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5F5B3">
      <w:r>
        <w:rPr>
          <w:lang w:eastAsia="ru-RU"/>
        </w:rPr>
        <w:drawing>
          <wp:inline distT="0" distB="0" distL="0" distR="0">
            <wp:extent cx="6120130" cy="7281545"/>
            <wp:effectExtent l="0" t="0" r="0" b="0"/>
            <wp:docPr id="1" name="Рисунок 1" descr="C:\Users\сарай-гир\Downloads\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сарай-гир\Downloads\сканирование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20130" cy="7281892"/>
                    </a:xfrm>
                    <a:prstGeom prst="rect">
                      <a:avLst/>
                    </a:prstGeom>
                    <a:noFill/>
                    <a:ln>
                      <a:noFill/>
                    </a:ln>
                  </pic:spPr>
                </pic:pic>
              </a:graphicData>
            </a:graphic>
          </wp:inline>
        </w:drawing>
      </w:r>
      <w:r>
        <w:br w:type="page"/>
      </w:r>
    </w:p>
    <w:sdt>
      <w:sdtPr>
        <w:rPr>
          <w:lang w:val="ru-RU"/>
        </w:rPr>
        <w:id w:val="-630323803"/>
        <w:docPartObj>
          <w:docPartGallery w:val="Table of Contents"/>
          <w:docPartUnique/>
        </w:docPartObj>
      </w:sdtPr>
      <w:sdtEndPr>
        <w:rPr>
          <w:rFonts w:ascii="Times New Roman" w:hAnsi="Times New Roman" w:cs="Times New Roman" w:eastAsiaTheme="minorHAnsi"/>
          <w:color w:val="auto"/>
          <w:lang w:val="ru-RU"/>
        </w:rPr>
      </w:sdtEndPr>
      <w:sdtContent>
        <w:p w14:paraId="32E33E56">
          <w:pPr>
            <w:pStyle w:val="220"/>
          </w:pPr>
          <w:r>
            <w:rPr>
              <w:lang w:val="ru-RU"/>
            </w:rPr>
            <w:t>Оглавление</w:t>
          </w:r>
        </w:p>
        <w:p w14:paraId="57B64F50">
          <w:pPr>
            <w:pStyle w:val="40"/>
            <w:tabs>
              <w:tab w:val="right" w:leader="dot" w:pos="9628"/>
            </w:tabs>
            <w:rPr>
              <w:rFonts w:asciiTheme="minorHAnsi" w:hAnsiTheme="minorHAnsi" w:eastAsiaTheme="minorEastAsia" w:cstheme="minorBidi"/>
              <w:b w:val="0"/>
              <w:color w:val="auto"/>
              <w:szCs w:val="22"/>
            </w:rPr>
          </w:pPr>
          <w:r>
            <w:fldChar w:fldCharType="begin"/>
          </w:r>
          <w:r>
            <w:instrText xml:space="preserve"> TOC \o "1-3" \h \z \u </w:instrText>
          </w:r>
          <w:r>
            <w:fldChar w:fldCharType="separate"/>
          </w:r>
          <w:r>
            <w:fldChar w:fldCharType="begin"/>
          </w:r>
          <w:r>
            <w:instrText xml:space="preserve"> HYPERLINK \l "_Toc212551361" </w:instrText>
          </w:r>
          <w:r>
            <w:fldChar w:fldCharType="separate"/>
          </w:r>
          <w:r>
            <w:rPr>
              <w:rStyle w:val="17"/>
            </w:rPr>
            <w:t>ОБЩИЕ ПОЛОЖЕНИЯ</w:t>
          </w:r>
          <w:r>
            <w:tab/>
          </w:r>
          <w:r>
            <w:fldChar w:fldCharType="begin"/>
          </w:r>
          <w:r>
            <w:instrText xml:space="preserve"> PAGEREF _Toc212551361 \h </w:instrText>
          </w:r>
          <w:r>
            <w:fldChar w:fldCharType="separate"/>
          </w:r>
          <w:r>
            <w:t>2</w:t>
          </w:r>
          <w:r>
            <w:fldChar w:fldCharType="end"/>
          </w:r>
          <w:r>
            <w:fldChar w:fldCharType="end"/>
          </w:r>
        </w:p>
        <w:p w14:paraId="0FBA8E13">
          <w:pPr>
            <w:pStyle w:val="40"/>
            <w:tabs>
              <w:tab w:val="right" w:leader="dot" w:pos="9628"/>
            </w:tabs>
            <w:rPr>
              <w:rFonts w:asciiTheme="minorHAnsi" w:hAnsiTheme="minorHAnsi" w:eastAsiaTheme="minorEastAsia" w:cstheme="minorBidi"/>
              <w:b w:val="0"/>
              <w:color w:val="auto"/>
              <w:szCs w:val="22"/>
            </w:rPr>
          </w:pPr>
          <w:r>
            <w:fldChar w:fldCharType="begin"/>
          </w:r>
          <w:r>
            <w:instrText xml:space="preserve"> HYPERLINK \l "_Toc212551362" </w:instrText>
          </w:r>
          <w:r>
            <w:fldChar w:fldCharType="separate"/>
          </w:r>
          <w:r>
            <w:rPr>
              <w:rStyle w:val="17"/>
            </w:rPr>
            <w:t>1. ЦЕЛЕВОЙ РАЗДЕЛ</w:t>
          </w:r>
          <w:r>
            <w:tab/>
          </w:r>
          <w:r>
            <w:fldChar w:fldCharType="begin"/>
          </w:r>
          <w:r>
            <w:instrText xml:space="preserve"> PAGEREF _Toc212551362 \h </w:instrText>
          </w:r>
          <w:r>
            <w:fldChar w:fldCharType="separate"/>
          </w:r>
          <w:r>
            <w:t>4</w:t>
          </w:r>
          <w:r>
            <w:fldChar w:fldCharType="end"/>
          </w:r>
          <w:r>
            <w:fldChar w:fldCharType="end"/>
          </w:r>
        </w:p>
        <w:p w14:paraId="2317BA21">
          <w:pPr>
            <w:pStyle w:val="44"/>
            <w:tabs>
              <w:tab w:val="right" w:leader="dot" w:pos="9628"/>
            </w:tabs>
            <w:rPr>
              <w:rFonts w:eastAsiaTheme="minorEastAsia" w:cstheme="minorBidi"/>
              <w:color w:val="auto"/>
              <w:szCs w:val="22"/>
            </w:rPr>
          </w:pPr>
          <w:r>
            <w:fldChar w:fldCharType="begin"/>
          </w:r>
          <w:r>
            <w:instrText xml:space="preserve"> HYPERLINK \l "_Toc212551363" </w:instrText>
          </w:r>
          <w:r>
            <w:fldChar w:fldCharType="separate"/>
          </w:r>
          <w:r>
            <w:rPr>
              <w:rStyle w:val="17"/>
              <w:lang w:val="en-US"/>
            </w:rPr>
            <w:t>1</w:t>
          </w:r>
          <w:r>
            <w:rPr>
              <w:rStyle w:val="17"/>
            </w:rPr>
            <w:t>.1.Пояснительная записка</w:t>
          </w:r>
          <w:r>
            <w:tab/>
          </w:r>
          <w:r>
            <w:fldChar w:fldCharType="begin"/>
          </w:r>
          <w:r>
            <w:instrText xml:space="preserve"> PAGEREF _Toc212551363 \h </w:instrText>
          </w:r>
          <w:r>
            <w:fldChar w:fldCharType="separate"/>
          </w:r>
          <w:r>
            <w:t>4</w:t>
          </w:r>
          <w:r>
            <w:fldChar w:fldCharType="end"/>
          </w:r>
          <w:r>
            <w:fldChar w:fldCharType="end"/>
          </w:r>
        </w:p>
        <w:p w14:paraId="42230AA1">
          <w:pPr>
            <w:pStyle w:val="43"/>
            <w:tabs>
              <w:tab w:val="right" w:leader="dot" w:pos="9628"/>
            </w:tabs>
            <w:rPr>
              <w:rFonts w:eastAsiaTheme="minorEastAsia" w:cstheme="minorBidi"/>
              <w:color w:val="auto"/>
              <w:szCs w:val="22"/>
            </w:rPr>
          </w:pPr>
          <w:r>
            <w:fldChar w:fldCharType="begin"/>
          </w:r>
          <w:r>
            <w:instrText xml:space="preserve"> HYPERLINK \l "_Toc212551364" </w:instrText>
          </w:r>
          <w:r>
            <w:fldChar w:fldCharType="separate"/>
          </w:r>
          <w:r>
            <w:rPr>
              <w:rStyle w:val="17"/>
            </w:rPr>
            <w:t>1.1.1. Цели и задачи реализации основной образовательной программы основного общего образования</w:t>
          </w:r>
          <w:r>
            <w:tab/>
          </w:r>
          <w:r>
            <w:fldChar w:fldCharType="begin"/>
          </w:r>
          <w:r>
            <w:instrText xml:space="preserve"> PAGEREF _Toc212551364 \h </w:instrText>
          </w:r>
          <w:r>
            <w:fldChar w:fldCharType="separate"/>
          </w:r>
          <w:r>
            <w:t>4</w:t>
          </w:r>
          <w:r>
            <w:fldChar w:fldCharType="end"/>
          </w:r>
          <w:r>
            <w:fldChar w:fldCharType="end"/>
          </w:r>
        </w:p>
        <w:p w14:paraId="3C3F40D0">
          <w:pPr>
            <w:pStyle w:val="43"/>
            <w:tabs>
              <w:tab w:val="right" w:leader="dot" w:pos="9628"/>
            </w:tabs>
            <w:rPr>
              <w:rFonts w:eastAsiaTheme="minorEastAsia" w:cstheme="minorBidi"/>
              <w:color w:val="auto"/>
              <w:szCs w:val="22"/>
            </w:rPr>
          </w:pPr>
          <w:r>
            <w:fldChar w:fldCharType="begin"/>
          </w:r>
          <w:r>
            <w:instrText xml:space="preserve"> HYPERLINK \l "_Toc212551365" </w:instrText>
          </w:r>
          <w:r>
            <w:fldChar w:fldCharType="separate"/>
          </w:r>
          <w:r>
            <w:rPr>
              <w:rStyle w:val="17"/>
              <w:b/>
            </w:rPr>
            <w:t>1.1.2. 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r>
            <w:tab/>
          </w:r>
          <w:r>
            <w:fldChar w:fldCharType="begin"/>
          </w:r>
          <w:r>
            <w:instrText xml:space="preserve"> PAGEREF _Toc212551365 \h </w:instrText>
          </w:r>
          <w:r>
            <w:fldChar w:fldCharType="separate"/>
          </w:r>
          <w:r>
            <w:t>5</w:t>
          </w:r>
          <w:r>
            <w:fldChar w:fldCharType="end"/>
          </w:r>
          <w:r>
            <w:fldChar w:fldCharType="end"/>
          </w:r>
        </w:p>
        <w:p w14:paraId="4CF33D7E">
          <w:pPr>
            <w:pStyle w:val="43"/>
            <w:tabs>
              <w:tab w:val="right" w:leader="dot" w:pos="9628"/>
            </w:tabs>
            <w:rPr>
              <w:rFonts w:eastAsiaTheme="minorEastAsia" w:cstheme="minorBidi"/>
              <w:color w:val="auto"/>
              <w:szCs w:val="22"/>
            </w:rPr>
          </w:pPr>
          <w:r>
            <w:fldChar w:fldCharType="begin"/>
          </w:r>
          <w:r>
            <w:instrText xml:space="preserve"> HYPERLINK \l "_Toc212551366" </w:instrText>
          </w:r>
          <w:r>
            <w:fldChar w:fldCharType="separate"/>
          </w:r>
          <w:r>
            <w:rPr>
              <w:rStyle w:val="17"/>
              <w:b/>
            </w:rPr>
            <w:t>1.1.3. Общая характеристика основной образовательной программы основного общего образования</w:t>
          </w:r>
          <w:r>
            <w:tab/>
          </w:r>
          <w:r>
            <w:fldChar w:fldCharType="begin"/>
          </w:r>
          <w:r>
            <w:instrText xml:space="preserve"> PAGEREF _Toc212551366 \h </w:instrText>
          </w:r>
          <w:r>
            <w:fldChar w:fldCharType="separate"/>
          </w:r>
          <w:r>
            <w:t>7</w:t>
          </w:r>
          <w:r>
            <w:fldChar w:fldCharType="end"/>
          </w:r>
          <w:r>
            <w:fldChar w:fldCharType="end"/>
          </w:r>
        </w:p>
        <w:p w14:paraId="1E30CDB5">
          <w:pPr>
            <w:pStyle w:val="44"/>
            <w:tabs>
              <w:tab w:val="right" w:leader="dot" w:pos="9628"/>
            </w:tabs>
            <w:rPr>
              <w:rFonts w:eastAsiaTheme="minorEastAsia" w:cstheme="minorBidi"/>
              <w:color w:val="auto"/>
              <w:szCs w:val="22"/>
            </w:rPr>
          </w:pPr>
          <w:r>
            <w:fldChar w:fldCharType="begin"/>
          </w:r>
          <w:r>
            <w:instrText xml:space="preserve"> HYPERLINK \l "_Toc212551367" </w:instrText>
          </w:r>
          <w:r>
            <w:fldChar w:fldCharType="separate"/>
          </w:r>
          <w:r>
            <w:rPr>
              <w:rStyle w:val="17"/>
            </w:rPr>
            <w:t>1.2. Планируемые результаты освоения обучающимися основной образовательной программы основного общего образования</w:t>
          </w:r>
          <w:r>
            <w:tab/>
          </w:r>
          <w:r>
            <w:fldChar w:fldCharType="begin"/>
          </w:r>
          <w:r>
            <w:instrText xml:space="preserve"> PAGEREF _Toc212551367 \h </w:instrText>
          </w:r>
          <w:r>
            <w:fldChar w:fldCharType="separate"/>
          </w:r>
          <w:r>
            <w:t>9</w:t>
          </w:r>
          <w:r>
            <w:fldChar w:fldCharType="end"/>
          </w:r>
          <w:r>
            <w:fldChar w:fldCharType="end"/>
          </w:r>
        </w:p>
        <w:p w14:paraId="5F110A7B">
          <w:pPr>
            <w:pStyle w:val="44"/>
            <w:tabs>
              <w:tab w:val="right" w:leader="dot" w:pos="9628"/>
            </w:tabs>
            <w:rPr>
              <w:rFonts w:eastAsiaTheme="minorEastAsia" w:cstheme="minorBidi"/>
              <w:color w:val="auto"/>
              <w:szCs w:val="22"/>
            </w:rPr>
          </w:pPr>
          <w:r>
            <w:fldChar w:fldCharType="begin"/>
          </w:r>
          <w:r>
            <w:instrText xml:space="preserve"> HYPERLINK \l "_Toc212551368" </w:instrText>
          </w:r>
          <w:r>
            <w:fldChar w:fldCharType="separate"/>
          </w:r>
          <w:r>
            <w:rPr>
              <w:rStyle w:val="17"/>
            </w:rPr>
            <w:t>1.3. Система оценки достижения планируемых результатов освоения ООП ООО</w:t>
          </w:r>
          <w:r>
            <w:tab/>
          </w:r>
          <w:r>
            <w:fldChar w:fldCharType="begin"/>
          </w:r>
          <w:r>
            <w:instrText xml:space="preserve"> PAGEREF _Toc212551368 \h </w:instrText>
          </w:r>
          <w:r>
            <w:fldChar w:fldCharType="separate"/>
          </w:r>
          <w:r>
            <w:t>69</w:t>
          </w:r>
          <w:r>
            <w:fldChar w:fldCharType="end"/>
          </w:r>
          <w:r>
            <w:fldChar w:fldCharType="end"/>
          </w:r>
        </w:p>
        <w:p w14:paraId="41BA831C">
          <w:pPr>
            <w:pStyle w:val="40"/>
            <w:tabs>
              <w:tab w:val="left" w:pos="600"/>
              <w:tab w:val="right" w:leader="dot" w:pos="9628"/>
            </w:tabs>
            <w:rPr>
              <w:rFonts w:asciiTheme="minorHAnsi" w:hAnsiTheme="minorHAnsi" w:eastAsiaTheme="minorEastAsia" w:cstheme="minorBidi"/>
              <w:b w:val="0"/>
              <w:color w:val="auto"/>
              <w:szCs w:val="22"/>
            </w:rPr>
          </w:pPr>
          <w:r>
            <w:fldChar w:fldCharType="begin"/>
          </w:r>
          <w:r>
            <w:instrText xml:space="preserve"> HYPERLINK \l "_Toc212551369" </w:instrText>
          </w:r>
          <w:r>
            <w:fldChar w:fldCharType="separate"/>
          </w:r>
          <w:r>
            <w:rPr>
              <w:rStyle w:val="17"/>
            </w:rPr>
            <w:t>2.</w:t>
          </w:r>
          <w:r>
            <w:rPr>
              <w:rFonts w:asciiTheme="minorHAnsi" w:hAnsiTheme="minorHAnsi" w:eastAsiaTheme="minorEastAsia" w:cstheme="minorBidi"/>
              <w:b w:val="0"/>
              <w:color w:val="auto"/>
              <w:szCs w:val="22"/>
            </w:rPr>
            <w:tab/>
          </w:r>
          <w:r>
            <w:rPr>
              <w:rStyle w:val="17"/>
            </w:rPr>
            <w:t>СОДЕРЖАТЕЛЬНЫЙ РАЗДЕЛ</w:t>
          </w:r>
          <w:r>
            <w:tab/>
          </w:r>
          <w:r>
            <w:fldChar w:fldCharType="begin"/>
          </w:r>
          <w:r>
            <w:instrText xml:space="preserve"> PAGEREF _Toc212551369 \h </w:instrText>
          </w:r>
          <w:r>
            <w:fldChar w:fldCharType="separate"/>
          </w:r>
          <w:r>
            <w:t>93</w:t>
          </w:r>
          <w:r>
            <w:fldChar w:fldCharType="end"/>
          </w:r>
          <w:r>
            <w:fldChar w:fldCharType="end"/>
          </w:r>
        </w:p>
        <w:p w14:paraId="40CDA64C">
          <w:pPr>
            <w:pStyle w:val="44"/>
            <w:tabs>
              <w:tab w:val="right" w:leader="dot" w:pos="9628"/>
            </w:tabs>
            <w:rPr>
              <w:rFonts w:eastAsiaTheme="minorEastAsia" w:cstheme="minorBidi"/>
              <w:color w:val="auto"/>
              <w:szCs w:val="22"/>
            </w:rPr>
          </w:pPr>
          <w:r>
            <w:fldChar w:fldCharType="begin"/>
          </w:r>
          <w:r>
            <w:instrText xml:space="preserve"> HYPERLINK \l "_Toc212551370" </w:instrText>
          </w:r>
          <w:r>
            <w:fldChar w:fldCharType="separate"/>
          </w:r>
          <w:r>
            <w:rPr>
              <w:rStyle w:val="17"/>
            </w:rPr>
            <w:t>2.1. Рабочие программы учебных предметов, учебных курсов, учебных модулей, курсов внеурочной деятельности</w:t>
          </w:r>
          <w:r>
            <w:tab/>
          </w:r>
          <w:r>
            <w:fldChar w:fldCharType="begin"/>
          </w:r>
          <w:r>
            <w:instrText xml:space="preserve"> PAGEREF _Toc212551370 \h </w:instrText>
          </w:r>
          <w:r>
            <w:fldChar w:fldCharType="separate"/>
          </w:r>
          <w:r>
            <w:t>93</w:t>
          </w:r>
          <w:r>
            <w:fldChar w:fldCharType="end"/>
          </w:r>
          <w:r>
            <w:fldChar w:fldCharType="end"/>
          </w:r>
        </w:p>
        <w:p w14:paraId="563D5056">
          <w:pPr>
            <w:pStyle w:val="43"/>
            <w:tabs>
              <w:tab w:val="left" w:pos="1200"/>
              <w:tab w:val="right" w:leader="dot" w:pos="9628"/>
            </w:tabs>
            <w:rPr>
              <w:rFonts w:eastAsiaTheme="minorEastAsia" w:cstheme="minorBidi"/>
              <w:color w:val="auto"/>
              <w:szCs w:val="22"/>
            </w:rPr>
          </w:pPr>
          <w:r>
            <w:fldChar w:fldCharType="begin"/>
          </w:r>
          <w:r>
            <w:instrText xml:space="preserve"> HYPERLINK \l "_Toc212551371" </w:instrText>
          </w:r>
          <w:r>
            <w:fldChar w:fldCharType="separate"/>
          </w:r>
          <w:r>
            <w:rPr>
              <w:rStyle w:val="17"/>
              <w:b/>
            </w:rPr>
            <w:t>2.1.1</w:t>
          </w:r>
          <w:r>
            <w:rPr>
              <w:rFonts w:eastAsiaTheme="minorEastAsia" w:cstheme="minorBidi"/>
              <w:color w:val="auto"/>
              <w:szCs w:val="22"/>
            </w:rPr>
            <w:tab/>
          </w:r>
          <w:r>
            <w:rPr>
              <w:rStyle w:val="17"/>
              <w:b/>
            </w:rPr>
            <w:t xml:space="preserve"> РУССКИЙ ЯЗЫК</w:t>
          </w:r>
          <w:r>
            <w:tab/>
          </w:r>
          <w:r>
            <w:fldChar w:fldCharType="begin"/>
          </w:r>
          <w:r>
            <w:instrText xml:space="preserve"> PAGEREF _Toc212551371 \h </w:instrText>
          </w:r>
          <w:r>
            <w:fldChar w:fldCharType="separate"/>
          </w:r>
          <w:r>
            <w:t>96</w:t>
          </w:r>
          <w:r>
            <w:fldChar w:fldCharType="end"/>
          </w:r>
          <w:r>
            <w:fldChar w:fldCharType="end"/>
          </w:r>
        </w:p>
        <w:p w14:paraId="07BD0740">
          <w:pPr>
            <w:pStyle w:val="43"/>
            <w:tabs>
              <w:tab w:val="left" w:pos="1200"/>
              <w:tab w:val="right" w:leader="dot" w:pos="9628"/>
            </w:tabs>
            <w:rPr>
              <w:rFonts w:eastAsiaTheme="minorEastAsia" w:cstheme="minorBidi"/>
              <w:color w:val="auto"/>
              <w:szCs w:val="22"/>
            </w:rPr>
          </w:pPr>
          <w:r>
            <w:fldChar w:fldCharType="begin"/>
          </w:r>
          <w:r>
            <w:instrText xml:space="preserve"> HYPERLINK \l "_Toc212551372" </w:instrText>
          </w:r>
          <w:r>
            <w:fldChar w:fldCharType="separate"/>
          </w:r>
          <w:r>
            <w:rPr>
              <w:rStyle w:val="17"/>
              <w:b/>
            </w:rPr>
            <w:t xml:space="preserve">2.1.2 </w:t>
          </w:r>
          <w:r>
            <w:rPr>
              <w:rFonts w:eastAsiaTheme="minorEastAsia" w:cstheme="minorBidi"/>
              <w:color w:val="auto"/>
              <w:szCs w:val="22"/>
            </w:rPr>
            <w:tab/>
          </w:r>
          <w:r>
            <w:rPr>
              <w:rStyle w:val="17"/>
              <w:b/>
            </w:rPr>
            <w:t>ЛИТЕРАТУРА</w:t>
          </w:r>
          <w:r>
            <w:tab/>
          </w:r>
          <w:r>
            <w:fldChar w:fldCharType="begin"/>
          </w:r>
          <w:r>
            <w:instrText xml:space="preserve"> PAGEREF _Toc212551372 \h </w:instrText>
          </w:r>
          <w:r>
            <w:fldChar w:fldCharType="separate"/>
          </w:r>
          <w:r>
            <w:t>166</w:t>
          </w:r>
          <w:r>
            <w:fldChar w:fldCharType="end"/>
          </w:r>
          <w:r>
            <w:fldChar w:fldCharType="end"/>
          </w:r>
        </w:p>
        <w:p w14:paraId="6BB75F74">
          <w:pPr>
            <w:pStyle w:val="43"/>
            <w:tabs>
              <w:tab w:val="left" w:pos="1200"/>
              <w:tab w:val="right" w:leader="dot" w:pos="9628"/>
            </w:tabs>
            <w:rPr>
              <w:rFonts w:eastAsiaTheme="minorEastAsia" w:cstheme="minorBidi"/>
              <w:color w:val="auto"/>
              <w:szCs w:val="22"/>
            </w:rPr>
          </w:pPr>
          <w:r>
            <w:fldChar w:fldCharType="begin"/>
          </w:r>
          <w:r>
            <w:instrText xml:space="preserve"> HYPERLINK \l "_Toc212551373" </w:instrText>
          </w:r>
          <w:r>
            <w:fldChar w:fldCharType="separate"/>
          </w:r>
          <w:r>
            <w:rPr>
              <w:rStyle w:val="17"/>
            </w:rPr>
            <w:t xml:space="preserve">2.1.3. </w:t>
          </w:r>
          <w:r>
            <w:rPr>
              <w:rFonts w:eastAsiaTheme="minorEastAsia" w:cstheme="minorBidi"/>
              <w:color w:val="auto"/>
              <w:szCs w:val="22"/>
            </w:rPr>
            <w:tab/>
          </w:r>
          <w:r>
            <w:rPr>
              <w:rStyle w:val="17"/>
            </w:rPr>
            <w:t>ИНОСТРАННЫЙ ЯЗЫК (АНГЛИЙСКИЙ ЯЗЫК)</w:t>
          </w:r>
          <w:r>
            <w:tab/>
          </w:r>
          <w:r>
            <w:fldChar w:fldCharType="begin"/>
          </w:r>
          <w:r>
            <w:instrText xml:space="preserve"> PAGEREF _Toc212551373 \h </w:instrText>
          </w:r>
          <w:r>
            <w:fldChar w:fldCharType="separate"/>
          </w:r>
          <w:r>
            <w:t>222</w:t>
          </w:r>
          <w:r>
            <w:fldChar w:fldCharType="end"/>
          </w:r>
          <w:r>
            <w:fldChar w:fldCharType="end"/>
          </w:r>
        </w:p>
        <w:p w14:paraId="691758D7">
          <w:pPr>
            <w:pStyle w:val="43"/>
            <w:tabs>
              <w:tab w:val="right" w:leader="dot" w:pos="9628"/>
            </w:tabs>
            <w:rPr>
              <w:rFonts w:eastAsiaTheme="minorEastAsia" w:cstheme="minorBidi"/>
              <w:color w:val="auto"/>
              <w:szCs w:val="22"/>
            </w:rPr>
          </w:pPr>
          <w:r>
            <w:fldChar w:fldCharType="begin"/>
          </w:r>
          <w:r>
            <w:instrText xml:space="preserve"> HYPERLINK \l "_Toc212551374" </w:instrText>
          </w:r>
          <w:r>
            <w:fldChar w:fldCharType="separate"/>
          </w:r>
          <w:r>
            <w:rPr>
              <w:rStyle w:val="17"/>
              <w:b/>
            </w:rPr>
            <w:t>2.1.4 МАТЕМАТИКА</w:t>
          </w:r>
          <w:r>
            <w:tab/>
          </w:r>
          <w:r>
            <w:fldChar w:fldCharType="begin"/>
          </w:r>
          <w:r>
            <w:instrText xml:space="preserve"> PAGEREF _Toc212551374 \h </w:instrText>
          </w:r>
          <w:r>
            <w:fldChar w:fldCharType="separate"/>
          </w:r>
          <w:r>
            <w:t>316</w:t>
          </w:r>
          <w:r>
            <w:fldChar w:fldCharType="end"/>
          </w:r>
          <w:r>
            <w:fldChar w:fldCharType="end"/>
          </w:r>
        </w:p>
        <w:p w14:paraId="7E3E3484">
          <w:pPr>
            <w:pStyle w:val="43"/>
            <w:tabs>
              <w:tab w:val="right" w:leader="dot" w:pos="9628"/>
            </w:tabs>
            <w:rPr>
              <w:rFonts w:eastAsiaTheme="minorEastAsia" w:cstheme="minorBidi"/>
              <w:color w:val="auto"/>
              <w:szCs w:val="22"/>
            </w:rPr>
          </w:pPr>
          <w:r>
            <w:fldChar w:fldCharType="begin"/>
          </w:r>
          <w:r>
            <w:instrText xml:space="preserve"> HYPERLINK \l "_Toc212551375" </w:instrText>
          </w:r>
          <w:r>
            <w:fldChar w:fldCharType="separate"/>
          </w:r>
          <w:r>
            <w:rPr>
              <w:rStyle w:val="17"/>
              <w:b/>
            </w:rPr>
            <w:t>2.1.6  ГЕОМЕТРИЯ</w:t>
          </w:r>
          <w:r>
            <w:tab/>
          </w:r>
          <w:r>
            <w:fldChar w:fldCharType="begin"/>
          </w:r>
          <w:r>
            <w:instrText xml:space="preserve"> PAGEREF _Toc212551375 \h </w:instrText>
          </w:r>
          <w:r>
            <w:fldChar w:fldCharType="separate"/>
          </w:r>
          <w:r>
            <w:t>349</w:t>
          </w:r>
          <w:r>
            <w:fldChar w:fldCharType="end"/>
          </w:r>
          <w:r>
            <w:fldChar w:fldCharType="end"/>
          </w:r>
        </w:p>
        <w:p w14:paraId="01DCF221">
          <w:pPr>
            <w:pStyle w:val="43"/>
            <w:tabs>
              <w:tab w:val="right" w:leader="dot" w:pos="9628"/>
            </w:tabs>
            <w:rPr>
              <w:rFonts w:eastAsiaTheme="minorEastAsia" w:cstheme="minorBidi"/>
              <w:color w:val="auto"/>
              <w:szCs w:val="22"/>
            </w:rPr>
          </w:pPr>
          <w:r>
            <w:fldChar w:fldCharType="begin"/>
          </w:r>
          <w:r>
            <w:instrText xml:space="preserve"> HYPERLINK \l "_Toc212551376" </w:instrText>
          </w:r>
          <w:r>
            <w:fldChar w:fldCharType="separate"/>
          </w:r>
          <w:r>
            <w:rPr>
              <w:rStyle w:val="17"/>
              <w:b/>
            </w:rPr>
            <w:t>2.1.8 ИНФОРМАТИКА</w:t>
          </w:r>
          <w:r>
            <w:tab/>
          </w:r>
          <w:r>
            <w:fldChar w:fldCharType="begin"/>
          </w:r>
          <w:r>
            <w:instrText xml:space="preserve"> PAGEREF _Toc212551376 \h </w:instrText>
          </w:r>
          <w:r>
            <w:fldChar w:fldCharType="separate"/>
          </w:r>
          <w:r>
            <w:t>376</w:t>
          </w:r>
          <w:r>
            <w:fldChar w:fldCharType="end"/>
          </w:r>
          <w:r>
            <w:fldChar w:fldCharType="end"/>
          </w:r>
        </w:p>
        <w:p w14:paraId="2C9DF18E">
          <w:pPr>
            <w:pStyle w:val="43"/>
            <w:tabs>
              <w:tab w:val="right" w:leader="dot" w:pos="9628"/>
            </w:tabs>
            <w:rPr>
              <w:rFonts w:eastAsiaTheme="minorEastAsia" w:cstheme="minorBidi"/>
              <w:color w:val="auto"/>
              <w:szCs w:val="22"/>
            </w:rPr>
          </w:pPr>
          <w:r>
            <w:fldChar w:fldCharType="begin"/>
          </w:r>
          <w:r>
            <w:instrText xml:space="preserve"> HYPERLINK \l "_Toc212551377" </w:instrText>
          </w:r>
          <w:r>
            <w:fldChar w:fldCharType="separate"/>
          </w:r>
          <w:r>
            <w:rPr>
              <w:rStyle w:val="17"/>
            </w:rPr>
            <w:t>2.1.9 ИСТОРИЯ</w:t>
          </w:r>
          <w:r>
            <w:tab/>
          </w:r>
          <w:r>
            <w:fldChar w:fldCharType="begin"/>
          </w:r>
          <w:r>
            <w:instrText xml:space="preserve"> PAGEREF _Toc212551377 \h </w:instrText>
          </w:r>
          <w:r>
            <w:fldChar w:fldCharType="separate"/>
          </w:r>
          <w:r>
            <w:t>398</w:t>
          </w:r>
          <w:r>
            <w:fldChar w:fldCharType="end"/>
          </w:r>
          <w:r>
            <w:fldChar w:fldCharType="end"/>
          </w:r>
        </w:p>
        <w:p w14:paraId="56DC3188">
          <w:pPr>
            <w:pStyle w:val="43"/>
            <w:tabs>
              <w:tab w:val="right" w:leader="dot" w:pos="9628"/>
            </w:tabs>
            <w:rPr>
              <w:rFonts w:eastAsiaTheme="minorEastAsia" w:cstheme="minorBidi"/>
              <w:color w:val="auto"/>
              <w:szCs w:val="22"/>
            </w:rPr>
          </w:pPr>
          <w:r>
            <w:fldChar w:fldCharType="begin"/>
          </w:r>
          <w:r>
            <w:instrText xml:space="preserve"> HYPERLINK \l "_Toc212551378" </w:instrText>
          </w:r>
          <w:r>
            <w:fldChar w:fldCharType="separate"/>
          </w:r>
          <w:r>
            <w:rPr>
              <w:rStyle w:val="17"/>
              <w:b/>
            </w:rPr>
            <w:t>2.1.10 ОБЩЕСТВОЗНАНИЕ</w:t>
          </w:r>
          <w:r>
            <w:tab/>
          </w:r>
          <w:r>
            <w:fldChar w:fldCharType="begin"/>
          </w:r>
          <w:r>
            <w:instrText xml:space="preserve"> PAGEREF _Toc212551378 \h </w:instrText>
          </w:r>
          <w:r>
            <w:fldChar w:fldCharType="separate"/>
          </w:r>
          <w:r>
            <w:t>460</w:t>
          </w:r>
          <w:r>
            <w:fldChar w:fldCharType="end"/>
          </w:r>
          <w:r>
            <w:fldChar w:fldCharType="end"/>
          </w:r>
        </w:p>
        <w:p w14:paraId="120F0B08">
          <w:pPr>
            <w:pStyle w:val="43"/>
            <w:tabs>
              <w:tab w:val="right" w:leader="dot" w:pos="9628"/>
            </w:tabs>
            <w:rPr>
              <w:rFonts w:eastAsiaTheme="minorEastAsia" w:cstheme="minorBidi"/>
              <w:color w:val="auto"/>
              <w:szCs w:val="22"/>
            </w:rPr>
          </w:pPr>
          <w:r>
            <w:fldChar w:fldCharType="begin"/>
          </w:r>
          <w:r>
            <w:instrText xml:space="preserve"> HYPERLINK \l "_Toc212551379" </w:instrText>
          </w:r>
          <w:r>
            <w:fldChar w:fldCharType="separate"/>
          </w:r>
          <w:r>
            <w:rPr>
              <w:rStyle w:val="17"/>
            </w:rPr>
            <w:t>2.1.11  ГЕОГРАФИЯ</w:t>
          </w:r>
          <w:r>
            <w:tab/>
          </w:r>
          <w:r>
            <w:fldChar w:fldCharType="begin"/>
          </w:r>
          <w:r>
            <w:instrText xml:space="preserve"> PAGEREF _Toc212551379 \h </w:instrText>
          </w:r>
          <w:r>
            <w:fldChar w:fldCharType="separate"/>
          </w:r>
          <w:r>
            <w:t>500</w:t>
          </w:r>
          <w:r>
            <w:fldChar w:fldCharType="end"/>
          </w:r>
          <w:r>
            <w:fldChar w:fldCharType="end"/>
          </w:r>
        </w:p>
        <w:p w14:paraId="22CF8E80">
          <w:pPr>
            <w:pStyle w:val="43"/>
            <w:tabs>
              <w:tab w:val="right" w:leader="dot" w:pos="9628"/>
            </w:tabs>
            <w:rPr>
              <w:rFonts w:eastAsiaTheme="minorEastAsia" w:cstheme="minorBidi"/>
              <w:color w:val="auto"/>
              <w:szCs w:val="22"/>
            </w:rPr>
          </w:pPr>
          <w:r>
            <w:fldChar w:fldCharType="begin"/>
          </w:r>
          <w:r>
            <w:instrText xml:space="preserve"> HYPERLINK \l "_Toc212551380" </w:instrText>
          </w:r>
          <w:r>
            <w:fldChar w:fldCharType="separate"/>
          </w:r>
          <w:r>
            <w:rPr>
              <w:rStyle w:val="17"/>
            </w:rPr>
            <w:t>2.1.13 ХИМИЯ</w:t>
          </w:r>
          <w:r>
            <w:tab/>
          </w:r>
          <w:r>
            <w:fldChar w:fldCharType="begin"/>
          </w:r>
          <w:r>
            <w:instrText xml:space="preserve"> PAGEREF _Toc212551380 \h </w:instrText>
          </w:r>
          <w:r>
            <w:fldChar w:fldCharType="separate"/>
          </w:r>
          <w:r>
            <w:t>579</w:t>
          </w:r>
          <w:r>
            <w:fldChar w:fldCharType="end"/>
          </w:r>
          <w:r>
            <w:fldChar w:fldCharType="end"/>
          </w:r>
        </w:p>
        <w:p w14:paraId="30A1A8BC">
          <w:pPr>
            <w:pStyle w:val="43"/>
            <w:tabs>
              <w:tab w:val="right" w:leader="dot" w:pos="9628"/>
            </w:tabs>
            <w:rPr>
              <w:rFonts w:eastAsiaTheme="minorEastAsia" w:cstheme="minorBidi"/>
              <w:color w:val="auto"/>
              <w:szCs w:val="22"/>
            </w:rPr>
          </w:pPr>
          <w:r>
            <w:fldChar w:fldCharType="begin"/>
          </w:r>
          <w:r>
            <w:instrText xml:space="preserve"> HYPERLINK \l "_Toc212551381" </w:instrText>
          </w:r>
          <w:r>
            <w:fldChar w:fldCharType="separate"/>
          </w:r>
          <w:r>
            <w:rPr>
              <w:rStyle w:val="17"/>
              <w:b/>
            </w:rPr>
            <w:t>2.1.14 БИОЛОГИЯ</w:t>
          </w:r>
          <w:r>
            <w:tab/>
          </w:r>
          <w:r>
            <w:fldChar w:fldCharType="begin"/>
          </w:r>
          <w:r>
            <w:instrText xml:space="preserve"> PAGEREF _Toc212551381 \h </w:instrText>
          </w:r>
          <w:r>
            <w:fldChar w:fldCharType="separate"/>
          </w:r>
          <w:r>
            <w:t>601</w:t>
          </w:r>
          <w:r>
            <w:fldChar w:fldCharType="end"/>
          </w:r>
          <w:r>
            <w:fldChar w:fldCharType="end"/>
          </w:r>
        </w:p>
        <w:p w14:paraId="64DD748A">
          <w:pPr>
            <w:pStyle w:val="43"/>
            <w:tabs>
              <w:tab w:val="right" w:leader="dot" w:pos="9628"/>
            </w:tabs>
            <w:rPr>
              <w:rFonts w:eastAsiaTheme="minorEastAsia" w:cstheme="minorBidi"/>
              <w:color w:val="auto"/>
              <w:szCs w:val="22"/>
            </w:rPr>
          </w:pPr>
          <w:r>
            <w:fldChar w:fldCharType="begin"/>
          </w:r>
          <w:r>
            <w:instrText xml:space="preserve"> HYPERLINK \l "_Toc212551382" </w:instrText>
          </w:r>
          <w:r>
            <w:fldChar w:fldCharType="separate"/>
          </w:r>
          <w:r>
            <w:rPr>
              <w:rStyle w:val="17"/>
              <w:b/>
            </w:rPr>
            <w:t>2.1.15 ИЗОБРАЗИТЕЛЬНОЕ ИСКУССТВО</w:t>
          </w:r>
          <w:r>
            <w:tab/>
          </w:r>
          <w:r>
            <w:fldChar w:fldCharType="begin"/>
          </w:r>
          <w:r>
            <w:instrText xml:space="preserve"> PAGEREF _Toc212551382 \h </w:instrText>
          </w:r>
          <w:r>
            <w:fldChar w:fldCharType="separate"/>
          </w:r>
          <w:r>
            <w:t>647</w:t>
          </w:r>
          <w:r>
            <w:fldChar w:fldCharType="end"/>
          </w:r>
          <w:r>
            <w:fldChar w:fldCharType="end"/>
          </w:r>
        </w:p>
        <w:p w14:paraId="73DE335A">
          <w:pPr>
            <w:pStyle w:val="43"/>
            <w:tabs>
              <w:tab w:val="right" w:leader="dot" w:pos="9628"/>
            </w:tabs>
            <w:rPr>
              <w:rFonts w:eastAsiaTheme="minorEastAsia" w:cstheme="minorBidi"/>
              <w:color w:val="auto"/>
              <w:szCs w:val="22"/>
            </w:rPr>
          </w:pPr>
          <w:r>
            <w:fldChar w:fldCharType="begin"/>
          </w:r>
          <w:r>
            <w:instrText xml:space="preserve"> HYPERLINK \l "_Toc212551383" </w:instrText>
          </w:r>
          <w:r>
            <w:fldChar w:fldCharType="separate"/>
          </w:r>
          <w:r>
            <w:rPr>
              <w:rStyle w:val="17"/>
            </w:rPr>
            <w:t>2.1.16 МУЗЫКА</w:t>
          </w:r>
          <w:r>
            <w:tab/>
          </w:r>
          <w:r>
            <w:fldChar w:fldCharType="begin"/>
          </w:r>
          <w:r>
            <w:instrText xml:space="preserve"> PAGEREF _Toc212551383 \h </w:instrText>
          </w:r>
          <w:r>
            <w:fldChar w:fldCharType="separate"/>
          </w:r>
          <w:r>
            <w:t>686</w:t>
          </w:r>
          <w:r>
            <w:fldChar w:fldCharType="end"/>
          </w:r>
          <w:r>
            <w:fldChar w:fldCharType="end"/>
          </w:r>
        </w:p>
        <w:p w14:paraId="29DB22B5">
          <w:pPr>
            <w:pStyle w:val="43"/>
            <w:tabs>
              <w:tab w:val="right" w:leader="dot" w:pos="9628"/>
            </w:tabs>
            <w:rPr>
              <w:rFonts w:eastAsiaTheme="minorEastAsia" w:cstheme="minorBidi"/>
              <w:color w:val="auto"/>
              <w:szCs w:val="22"/>
            </w:rPr>
          </w:pPr>
          <w:r>
            <w:fldChar w:fldCharType="begin"/>
          </w:r>
          <w:r>
            <w:instrText xml:space="preserve"> HYPERLINK \l "_Toc212551384" </w:instrText>
          </w:r>
          <w:r>
            <w:fldChar w:fldCharType="separate"/>
          </w:r>
          <w:r>
            <w:rPr>
              <w:rStyle w:val="17"/>
            </w:rPr>
            <w:t>2.1.17 ТЕХНОЛОГИЯ</w:t>
          </w:r>
          <w:r>
            <w:tab/>
          </w:r>
          <w:r>
            <w:fldChar w:fldCharType="begin"/>
          </w:r>
          <w:r>
            <w:instrText xml:space="preserve"> PAGEREF _Toc212551384 \h </w:instrText>
          </w:r>
          <w:r>
            <w:fldChar w:fldCharType="separate"/>
          </w:r>
          <w:r>
            <w:t>729</w:t>
          </w:r>
          <w:r>
            <w:fldChar w:fldCharType="end"/>
          </w:r>
          <w:r>
            <w:fldChar w:fldCharType="end"/>
          </w:r>
        </w:p>
        <w:p w14:paraId="5DEFE9DE">
          <w:pPr>
            <w:pStyle w:val="43"/>
            <w:tabs>
              <w:tab w:val="right" w:leader="dot" w:pos="9628"/>
            </w:tabs>
            <w:rPr>
              <w:rFonts w:eastAsiaTheme="minorEastAsia" w:cstheme="minorBidi"/>
              <w:color w:val="auto"/>
              <w:szCs w:val="22"/>
            </w:rPr>
          </w:pPr>
          <w:r>
            <w:fldChar w:fldCharType="begin"/>
          </w:r>
          <w:r>
            <w:instrText xml:space="preserve"> HYPERLINK \l "_Toc212551385" </w:instrText>
          </w:r>
          <w:r>
            <w:fldChar w:fldCharType="separate"/>
          </w:r>
          <w:r>
            <w:rPr>
              <w:rStyle w:val="17"/>
            </w:rPr>
            <w:t>2.1.18 ФИЗИЧЕСКАЯ КУЛЬТУРА</w:t>
          </w:r>
          <w:r>
            <w:tab/>
          </w:r>
          <w:r>
            <w:fldChar w:fldCharType="begin"/>
          </w:r>
          <w:r>
            <w:instrText xml:space="preserve"> PAGEREF _Toc212551385 \h </w:instrText>
          </w:r>
          <w:r>
            <w:fldChar w:fldCharType="separate"/>
          </w:r>
          <w:r>
            <w:t>775</w:t>
          </w:r>
          <w:r>
            <w:fldChar w:fldCharType="end"/>
          </w:r>
          <w:r>
            <w:fldChar w:fldCharType="end"/>
          </w:r>
        </w:p>
        <w:p w14:paraId="13FA8E2B">
          <w:pPr>
            <w:pStyle w:val="43"/>
            <w:tabs>
              <w:tab w:val="right" w:leader="dot" w:pos="9628"/>
            </w:tabs>
            <w:rPr>
              <w:rFonts w:eastAsiaTheme="minorEastAsia" w:cstheme="minorBidi"/>
              <w:color w:val="auto"/>
              <w:szCs w:val="22"/>
            </w:rPr>
          </w:pPr>
          <w:r>
            <w:fldChar w:fldCharType="begin"/>
          </w:r>
          <w:r>
            <w:instrText xml:space="preserve"> HYPERLINK \l "_Toc212551386" </w:instrText>
          </w:r>
          <w:r>
            <w:fldChar w:fldCharType="separate"/>
          </w:r>
          <w:r>
            <w:rPr>
              <w:rStyle w:val="17"/>
            </w:rPr>
            <w:t>2.1.19 ОСНОВЫ БЕЗОПАСНОСТИ И ЗАЩИТЫ РОДИНЫ</w:t>
          </w:r>
          <w:r>
            <w:tab/>
          </w:r>
          <w:r>
            <w:fldChar w:fldCharType="begin"/>
          </w:r>
          <w:r>
            <w:instrText xml:space="preserve"> PAGEREF _Toc212551386 \h </w:instrText>
          </w:r>
          <w:r>
            <w:fldChar w:fldCharType="separate"/>
          </w:r>
          <w:r>
            <w:t>820</w:t>
          </w:r>
          <w:r>
            <w:fldChar w:fldCharType="end"/>
          </w:r>
          <w:r>
            <w:fldChar w:fldCharType="end"/>
          </w:r>
        </w:p>
        <w:p w14:paraId="1BD25FBF">
          <w:pPr>
            <w:pStyle w:val="43"/>
            <w:tabs>
              <w:tab w:val="right" w:leader="dot" w:pos="9628"/>
            </w:tabs>
            <w:rPr>
              <w:rFonts w:eastAsiaTheme="minorEastAsia" w:cstheme="minorBidi"/>
              <w:color w:val="auto"/>
              <w:szCs w:val="22"/>
            </w:rPr>
          </w:pPr>
          <w:r>
            <w:fldChar w:fldCharType="begin"/>
          </w:r>
          <w:r>
            <w:instrText xml:space="preserve"> HYPERLINK \l "_Toc212551387" </w:instrText>
          </w:r>
          <w:r>
            <w:fldChar w:fldCharType="separate"/>
          </w:r>
          <w:r>
            <w:rPr>
              <w:rStyle w:val="17"/>
            </w:rPr>
            <w:t>2.1.20 ЭЛЕКТИВНЫЙ КУРС «ШКОЛА БЕЗОПАСНОСТИ»</w:t>
          </w:r>
          <w:r>
            <w:tab/>
          </w:r>
          <w:r>
            <w:fldChar w:fldCharType="begin"/>
          </w:r>
          <w:r>
            <w:instrText xml:space="preserve"> PAGEREF _Toc212551387 \h </w:instrText>
          </w:r>
          <w:r>
            <w:fldChar w:fldCharType="separate"/>
          </w:r>
          <w:r>
            <w:t>850</w:t>
          </w:r>
          <w:r>
            <w:fldChar w:fldCharType="end"/>
          </w:r>
          <w:r>
            <w:fldChar w:fldCharType="end"/>
          </w:r>
        </w:p>
        <w:p w14:paraId="790AEB25">
          <w:pPr>
            <w:pStyle w:val="43"/>
            <w:tabs>
              <w:tab w:val="right" w:leader="dot" w:pos="9628"/>
            </w:tabs>
            <w:rPr>
              <w:rFonts w:eastAsiaTheme="minorEastAsia" w:cstheme="minorBidi"/>
              <w:color w:val="auto"/>
              <w:szCs w:val="22"/>
            </w:rPr>
          </w:pPr>
          <w:r>
            <w:fldChar w:fldCharType="begin"/>
          </w:r>
          <w:r>
            <w:instrText xml:space="preserve"> HYPERLINK \l "_Toc212551389" </w:instrText>
          </w:r>
          <w:r>
            <w:fldChar w:fldCharType="separate"/>
          </w:r>
          <w:r>
            <w:rPr>
              <w:rStyle w:val="17"/>
              <w:b/>
            </w:rPr>
            <w:t xml:space="preserve">2.1.21 </w:t>
          </w:r>
          <w:r>
            <w:rPr>
              <w:rStyle w:val="17"/>
            </w:rPr>
            <w:t>ЭЛЕКТИВНЫЙ КУРС «Геометрия вокруг нас»</w:t>
          </w:r>
          <w:r>
            <w:tab/>
          </w:r>
          <w:r>
            <w:fldChar w:fldCharType="begin"/>
          </w:r>
          <w:r>
            <w:instrText xml:space="preserve"> PAGEREF _Toc212551389 \h </w:instrText>
          </w:r>
          <w:r>
            <w:fldChar w:fldCharType="separate"/>
          </w:r>
          <w:r>
            <w:t>878</w:t>
          </w:r>
          <w:r>
            <w:fldChar w:fldCharType="end"/>
          </w:r>
          <w:r>
            <w:fldChar w:fldCharType="end"/>
          </w:r>
        </w:p>
        <w:p w14:paraId="2B94B4CB">
          <w:pPr>
            <w:pStyle w:val="43"/>
            <w:tabs>
              <w:tab w:val="right" w:leader="dot" w:pos="9628"/>
            </w:tabs>
            <w:rPr>
              <w:rFonts w:eastAsiaTheme="minorEastAsia" w:cstheme="minorBidi"/>
              <w:color w:val="auto"/>
              <w:szCs w:val="22"/>
            </w:rPr>
          </w:pPr>
          <w:r>
            <w:fldChar w:fldCharType="begin"/>
          </w:r>
          <w:r>
            <w:instrText xml:space="preserve"> HYPERLINK \l "_Toc212551390" </w:instrText>
          </w:r>
          <w:r>
            <w:fldChar w:fldCharType="separate"/>
          </w:r>
          <w:r>
            <w:rPr>
              <w:rStyle w:val="17"/>
            </w:rPr>
            <w:t>2.1.22. ЭЛЕКТИВНЫЙ КУРС «Практикум по математике»</w:t>
          </w:r>
          <w:r>
            <w:tab/>
          </w:r>
          <w:r>
            <w:fldChar w:fldCharType="begin"/>
          </w:r>
          <w:r>
            <w:instrText xml:space="preserve"> PAGEREF _Toc212551390 \h </w:instrText>
          </w:r>
          <w:r>
            <w:fldChar w:fldCharType="separate"/>
          </w:r>
          <w:r>
            <w:t>880</w:t>
          </w:r>
          <w:r>
            <w:fldChar w:fldCharType="end"/>
          </w:r>
          <w:r>
            <w:fldChar w:fldCharType="end"/>
          </w:r>
        </w:p>
        <w:p w14:paraId="470314B2">
          <w:pPr>
            <w:pStyle w:val="43"/>
            <w:tabs>
              <w:tab w:val="right" w:leader="dot" w:pos="9628"/>
            </w:tabs>
            <w:rPr>
              <w:rFonts w:eastAsiaTheme="minorEastAsia" w:cstheme="minorBidi"/>
              <w:color w:val="auto"/>
              <w:szCs w:val="22"/>
            </w:rPr>
          </w:pPr>
          <w:r>
            <w:fldChar w:fldCharType="begin"/>
          </w:r>
          <w:r>
            <w:instrText xml:space="preserve"> HYPERLINK \l "_Toc212551391" </w:instrText>
          </w:r>
          <w:r>
            <w:fldChar w:fldCharType="separate"/>
          </w:r>
          <w:r>
            <w:rPr>
              <w:rStyle w:val="17"/>
              <w:b/>
              <w:iCs/>
              <w:spacing w:val="-1"/>
            </w:rPr>
            <w:t>2.1.23. Элективный курс «Избранные вопросы математики»</w:t>
          </w:r>
          <w:r>
            <w:tab/>
          </w:r>
          <w:r>
            <w:fldChar w:fldCharType="begin"/>
          </w:r>
          <w:r>
            <w:instrText xml:space="preserve"> PAGEREF _Toc212551391 \h </w:instrText>
          </w:r>
          <w:r>
            <w:fldChar w:fldCharType="separate"/>
          </w:r>
          <w:r>
            <w:t>890</w:t>
          </w:r>
          <w:r>
            <w:fldChar w:fldCharType="end"/>
          </w:r>
          <w:r>
            <w:fldChar w:fldCharType="end"/>
          </w:r>
        </w:p>
        <w:p w14:paraId="15534CAB">
          <w:pPr>
            <w:pStyle w:val="43"/>
            <w:tabs>
              <w:tab w:val="right" w:leader="dot" w:pos="9628"/>
            </w:tabs>
            <w:rPr>
              <w:rFonts w:eastAsiaTheme="minorEastAsia" w:cstheme="minorBidi"/>
              <w:color w:val="auto"/>
              <w:szCs w:val="22"/>
            </w:rPr>
          </w:pPr>
          <w:r>
            <w:fldChar w:fldCharType="begin"/>
          </w:r>
          <w:r>
            <w:instrText xml:space="preserve"> HYPERLINK \l "_Toc212551399" </w:instrText>
          </w:r>
          <w:r>
            <w:fldChar w:fldCharType="separate"/>
          </w:r>
          <w:r>
            <w:rPr>
              <w:rStyle w:val="17"/>
            </w:rPr>
            <w:t>2.1.24 РАЗГОВОРЫ О ВАЖНОМ</w:t>
          </w:r>
          <w:r>
            <w:tab/>
          </w:r>
          <w:r>
            <w:fldChar w:fldCharType="begin"/>
          </w:r>
          <w:r>
            <w:instrText xml:space="preserve"> PAGEREF _Toc212551399 \h </w:instrText>
          </w:r>
          <w:r>
            <w:fldChar w:fldCharType="separate"/>
          </w:r>
          <w:r>
            <w:t>904</w:t>
          </w:r>
          <w:r>
            <w:fldChar w:fldCharType="end"/>
          </w:r>
          <w:r>
            <w:fldChar w:fldCharType="end"/>
          </w:r>
        </w:p>
        <w:p w14:paraId="584C3128">
          <w:pPr>
            <w:pStyle w:val="40"/>
            <w:tabs>
              <w:tab w:val="right" w:leader="dot" w:pos="9628"/>
            </w:tabs>
            <w:rPr>
              <w:rFonts w:asciiTheme="minorHAnsi" w:hAnsiTheme="minorHAnsi" w:eastAsiaTheme="minorEastAsia" w:cstheme="minorBidi"/>
              <w:b w:val="0"/>
              <w:color w:val="auto"/>
              <w:szCs w:val="22"/>
            </w:rPr>
          </w:pPr>
          <w:r>
            <w:fldChar w:fldCharType="begin"/>
          </w:r>
          <w:r>
            <w:instrText xml:space="preserve"> HYPERLINK \l "_Toc212551407" </w:instrText>
          </w:r>
          <w:r>
            <w:fldChar w:fldCharType="separate"/>
          </w:r>
          <w:r>
            <w:rPr>
              <w:rStyle w:val="17"/>
            </w:rPr>
            <w:t>2. СОДЕРЖАТЕЛЬНЫЙ РАЗДЕЛ</w:t>
          </w:r>
          <w:r>
            <w:tab/>
          </w:r>
          <w:r>
            <w:fldChar w:fldCharType="begin"/>
          </w:r>
          <w:r>
            <w:instrText xml:space="preserve"> PAGEREF _Toc212551407 \h </w:instrText>
          </w:r>
          <w:r>
            <w:fldChar w:fldCharType="separate"/>
          </w:r>
          <w:r>
            <w:t>1024</w:t>
          </w:r>
          <w:r>
            <w:fldChar w:fldCharType="end"/>
          </w:r>
          <w:r>
            <w:fldChar w:fldCharType="end"/>
          </w:r>
        </w:p>
        <w:p w14:paraId="6A2DC89D">
          <w:pPr>
            <w:pStyle w:val="44"/>
            <w:tabs>
              <w:tab w:val="right" w:leader="dot" w:pos="9628"/>
            </w:tabs>
            <w:rPr>
              <w:rFonts w:eastAsiaTheme="minorEastAsia" w:cstheme="minorBidi"/>
              <w:color w:val="auto"/>
              <w:szCs w:val="22"/>
            </w:rPr>
          </w:pPr>
          <w:r>
            <w:fldChar w:fldCharType="begin"/>
          </w:r>
          <w:r>
            <w:instrText xml:space="preserve"> HYPERLINK \l "_Toc212551408" </w:instrText>
          </w:r>
          <w:r>
            <w:fldChar w:fldCharType="separate"/>
          </w:r>
          <w:r>
            <w:rPr>
              <w:rStyle w:val="17"/>
            </w:rPr>
            <w:t>2.1. Программа формирования универсальных учебных действий</w:t>
          </w:r>
          <w:r>
            <w:tab/>
          </w:r>
          <w:r>
            <w:fldChar w:fldCharType="begin"/>
          </w:r>
          <w:r>
            <w:instrText xml:space="preserve"> PAGEREF _Toc212551408 \h </w:instrText>
          </w:r>
          <w:r>
            <w:fldChar w:fldCharType="separate"/>
          </w:r>
          <w:r>
            <w:t>1024</w:t>
          </w:r>
          <w:r>
            <w:fldChar w:fldCharType="end"/>
          </w:r>
          <w:r>
            <w:fldChar w:fldCharType="end"/>
          </w:r>
        </w:p>
        <w:p w14:paraId="1FD0C194">
          <w:pPr>
            <w:pStyle w:val="43"/>
            <w:tabs>
              <w:tab w:val="right" w:leader="dot" w:pos="9628"/>
            </w:tabs>
            <w:rPr>
              <w:rFonts w:eastAsiaTheme="minorEastAsia" w:cstheme="minorBidi"/>
              <w:color w:val="auto"/>
              <w:szCs w:val="22"/>
            </w:rPr>
          </w:pPr>
          <w:r>
            <w:fldChar w:fldCharType="begin"/>
          </w:r>
          <w:r>
            <w:instrText xml:space="preserve"> HYPERLINK \l "_Toc212551409" </w:instrText>
          </w:r>
          <w:r>
            <w:fldChar w:fldCharType="separate"/>
          </w:r>
          <w:r>
            <w:rPr>
              <w:rStyle w:val="17"/>
            </w:rPr>
            <w:t>2.2.1 Целевой раздел</w:t>
          </w:r>
          <w:r>
            <w:tab/>
          </w:r>
          <w:r>
            <w:fldChar w:fldCharType="begin"/>
          </w:r>
          <w:r>
            <w:instrText xml:space="preserve"> PAGEREF _Toc212551409 \h </w:instrText>
          </w:r>
          <w:r>
            <w:fldChar w:fldCharType="separate"/>
          </w:r>
          <w:r>
            <w:t>1024</w:t>
          </w:r>
          <w:r>
            <w:fldChar w:fldCharType="end"/>
          </w:r>
          <w:r>
            <w:fldChar w:fldCharType="end"/>
          </w:r>
        </w:p>
        <w:p w14:paraId="39484431">
          <w:pPr>
            <w:pStyle w:val="44"/>
            <w:tabs>
              <w:tab w:val="right" w:leader="dot" w:pos="9628"/>
            </w:tabs>
            <w:rPr>
              <w:rFonts w:eastAsiaTheme="minorEastAsia" w:cstheme="minorBidi"/>
              <w:color w:val="auto"/>
              <w:szCs w:val="22"/>
            </w:rPr>
          </w:pPr>
          <w:r>
            <w:fldChar w:fldCharType="begin"/>
          </w:r>
          <w:r>
            <w:instrText xml:space="preserve"> HYPERLINK \l "_Toc212551423" </w:instrText>
          </w:r>
          <w:r>
            <w:fldChar w:fldCharType="separate"/>
          </w:r>
          <w:r>
            <w:rPr>
              <w:rStyle w:val="17"/>
            </w:rPr>
            <w:t>2.3. ПРОГРАММА ВОСПИТАНИЯ МБОУ «САРАЙ-ГИРСКАЯ СОШ»</w:t>
          </w:r>
          <w:r>
            <w:tab/>
          </w:r>
          <w:r>
            <w:fldChar w:fldCharType="begin"/>
          </w:r>
          <w:r>
            <w:instrText xml:space="preserve"> PAGEREF _Toc212551423 \h </w:instrText>
          </w:r>
          <w:r>
            <w:fldChar w:fldCharType="separate"/>
          </w:r>
          <w:r>
            <w:t>1099</w:t>
          </w:r>
          <w:r>
            <w:fldChar w:fldCharType="end"/>
          </w:r>
          <w:r>
            <w:fldChar w:fldCharType="end"/>
          </w:r>
        </w:p>
        <w:p w14:paraId="44FB254D">
          <w:pPr>
            <w:pStyle w:val="44"/>
            <w:tabs>
              <w:tab w:val="left" w:pos="800"/>
              <w:tab w:val="right" w:leader="dot" w:pos="9628"/>
            </w:tabs>
            <w:rPr>
              <w:rFonts w:eastAsiaTheme="minorEastAsia" w:cstheme="minorBidi"/>
              <w:color w:val="auto"/>
              <w:szCs w:val="22"/>
            </w:rPr>
          </w:pPr>
          <w:r>
            <w:fldChar w:fldCharType="begin"/>
          </w:r>
          <w:r>
            <w:instrText xml:space="preserve"> HYPERLINK \l "_Toc212551474" </w:instrText>
          </w:r>
          <w:r>
            <w:fldChar w:fldCharType="separate"/>
          </w:r>
          <w:r>
            <w:rPr>
              <w:rStyle w:val="17"/>
              <w:caps/>
            </w:rPr>
            <w:t>2.4</w:t>
          </w:r>
          <w:r>
            <w:rPr>
              <w:rFonts w:eastAsiaTheme="minorEastAsia" w:cstheme="minorBidi"/>
              <w:color w:val="auto"/>
              <w:szCs w:val="22"/>
            </w:rPr>
            <w:tab/>
          </w:r>
          <w:r>
            <w:rPr>
              <w:rStyle w:val="17"/>
              <w:caps/>
            </w:rPr>
            <w:t>Программа коррекционной работы</w:t>
          </w:r>
          <w:r>
            <w:tab/>
          </w:r>
          <w:r>
            <w:fldChar w:fldCharType="begin"/>
          </w:r>
          <w:r>
            <w:instrText xml:space="preserve"> PAGEREF _Toc212551474 \h </w:instrText>
          </w:r>
          <w:r>
            <w:fldChar w:fldCharType="separate"/>
          </w:r>
          <w:r>
            <w:t>1153</w:t>
          </w:r>
          <w:r>
            <w:fldChar w:fldCharType="end"/>
          </w:r>
          <w:r>
            <w:fldChar w:fldCharType="end"/>
          </w:r>
        </w:p>
        <w:p w14:paraId="24CEBC35">
          <w:pPr>
            <w:pStyle w:val="40"/>
            <w:tabs>
              <w:tab w:val="right" w:leader="dot" w:pos="9628"/>
            </w:tabs>
            <w:rPr>
              <w:rFonts w:asciiTheme="minorHAnsi" w:hAnsiTheme="minorHAnsi" w:eastAsiaTheme="minorEastAsia" w:cstheme="minorBidi"/>
              <w:b w:val="0"/>
              <w:color w:val="auto"/>
              <w:szCs w:val="22"/>
            </w:rPr>
          </w:pPr>
          <w:r>
            <w:fldChar w:fldCharType="begin"/>
          </w:r>
          <w:r>
            <w:instrText xml:space="preserve"> HYPERLINK \l "_Toc212551475" </w:instrText>
          </w:r>
          <w:r>
            <w:fldChar w:fldCharType="separate"/>
          </w:r>
          <w:r>
            <w:rPr>
              <w:rStyle w:val="17"/>
            </w:rPr>
            <w:t>ОРГАНИЗАЦИОННЫЙ РАЗДЕЛ</w:t>
          </w:r>
          <w:r>
            <w:tab/>
          </w:r>
          <w:r>
            <w:fldChar w:fldCharType="begin"/>
          </w:r>
          <w:r>
            <w:instrText xml:space="preserve"> PAGEREF _Toc212551475 \h </w:instrText>
          </w:r>
          <w:r>
            <w:fldChar w:fldCharType="separate"/>
          </w:r>
          <w:r>
            <w:t>1169</w:t>
          </w:r>
          <w:r>
            <w:fldChar w:fldCharType="end"/>
          </w:r>
          <w:r>
            <w:fldChar w:fldCharType="end"/>
          </w:r>
        </w:p>
        <w:p w14:paraId="6B6DC72C">
          <w:pPr>
            <w:pStyle w:val="44"/>
            <w:tabs>
              <w:tab w:val="right" w:leader="dot" w:pos="9628"/>
            </w:tabs>
            <w:rPr>
              <w:rFonts w:eastAsiaTheme="minorEastAsia" w:cstheme="minorBidi"/>
              <w:color w:val="auto"/>
              <w:szCs w:val="22"/>
            </w:rPr>
          </w:pPr>
          <w:r>
            <w:fldChar w:fldCharType="begin"/>
          </w:r>
          <w:r>
            <w:instrText xml:space="preserve"> HYPERLINK \l "_Toc212551476" </w:instrText>
          </w:r>
          <w:r>
            <w:fldChar w:fldCharType="separate"/>
          </w:r>
          <w:r>
            <w:rPr>
              <w:rStyle w:val="17"/>
            </w:rPr>
            <w:t>3.2. План внеурочной деятельности</w:t>
          </w:r>
          <w:r>
            <w:tab/>
          </w:r>
          <w:r>
            <w:fldChar w:fldCharType="begin"/>
          </w:r>
          <w:r>
            <w:instrText xml:space="preserve"> PAGEREF _Toc212551476 \h </w:instrText>
          </w:r>
          <w:r>
            <w:fldChar w:fldCharType="separate"/>
          </w:r>
          <w:r>
            <w:t>1173</w:t>
          </w:r>
          <w:r>
            <w:fldChar w:fldCharType="end"/>
          </w:r>
          <w:r>
            <w:fldChar w:fldCharType="end"/>
          </w:r>
        </w:p>
        <w:p w14:paraId="33B0A4AE">
          <w:pPr>
            <w:pStyle w:val="44"/>
            <w:tabs>
              <w:tab w:val="left" w:pos="800"/>
              <w:tab w:val="right" w:leader="dot" w:pos="9628"/>
            </w:tabs>
            <w:rPr>
              <w:rFonts w:eastAsiaTheme="minorEastAsia" w:cstheme="minorBidi"/>
              <w:color w:val="auto"/>
              <w:szCs w:val="22"/>
            </w:rPr>
          </w:pPr>
          <w:r>
            <w:fldChar w:fldCharType="begin"/>
          </w:r>
          <w:r>
            <w:instrText xml:space="preserve"> HYPERLINK \l "_Toc212551477" </w:instrText>
          </w:r>
          <w:r>
            <w:fldChar w:fldCharType="separate"/>
          </w:r>
          <w:r>
            <w:rPr>
              <w:rStyle w:val="17"/>
              <w:rFonts w:ascii="Times New Roman" w:hAnsi="Times New Roman"/>
              <w:lang w:eastAsia="en-US"/>
            </w:rPr>
            <w:t>1.1.</w:t>
          </w:r>
          <w:r>
            <w:rPr>
              <w:rFonts w:eastAsiaTheme="minorEastAsia" w:cstheme="minorBidi"/>
              <w:color w:val="auto"/>
              <w:szCs w:val="22"/>
            </w:rPr>
            <w:tab/>
          </w:r>
          <w:r>
            <w:rPr>
              <w:rStyle w:val="17"/>
              <w:rFonts w:ascii="Times New Roman" w:hAnsi="Times New Roman"/>
            </w:rPr>
            <w:t>План внеурочной деятельности разработан с учетом требований следующих нормативных документов:</w:t>
          </w:r>
          <w:r>
            <w:tab/>
          </w:r>
          <w:r>
            <w:fldChar w:fldCharType="begin"/>
          </w:r>
          <w:r>
            <w:instrText xml:space="preserve"> PAGEREF _Toc212551477 \h </w:instrText>
          </w:r>
          <w:r>
            <w:fldChar w:fldCharType="separate"/>
          </w:r>
          <w:r>
            <w:t>1173</w:t>
          </w:r>
          <w:r>
            <w:fldChar w:fldCharType="end"/>
          </w:r>
          <w:r>
            <w:fldChar w:fldCharType="end"/>
          </w:r>
        </w:p>
        <w:p w14:paraId="178F2950">
          <w:pPr>
            <w:pStyle w:val="44"/>
            <w:tabs>
              <w:tab w:val="left" w:pos="800"/>
              <w:tab w:val="right" w:leader="dot" w:pos="9628"/>
            </w:tabs>
            <w:rPr>
              <w:rFonts w:eastAsiaTheme="minorEastAsia" w:cstheme="minorBidi"/>
              <w:color w:val="auto"/>
              <w:szCs w:val="22"/>
            </w:rPr>
          </w:pPr>
          <w:r>
            <w:fldChar w:fldCharType="begin"/>
          </w:r>
          <w:r>
            <w:instrText xml:space="preserve"> HYPERLINK \l "_Toc212551478" </w:instrText>
          </w:r>
          <w:r>
            <w:fldChar w:fldCharType="separate"/>
          </w:r>
          <w:r>
            <w:rPr>
              <w:rStyle w:val="17"/>
              <w:rFonts w:ascii="Times New Roman" w:hAnsi="Times New Roman"/>
              <w:lang w:eastAsia="en-US"/>
            </w:rPr>
            <w:t>1.2.</w:t>
          </w:r>
          <w:r>
            <w:rPr>
              <w:rFonts w:eastAsiaTheme="minorEastAsia" w:cstheme="minorBidi"/>
              <w:color w:val="auto"/>
              <w:szCs w:val="22"/>
            </w:rPr>
            <w:tab/>
          </w:r>
          <w:r>
            <w:rPr>
              <w:rStyle w:val="17"/>
              <w:rFonts w:ascii="Times New Roman" w:hAnsi="Times New Roman"/>
            </w:rPr>
            <w:t>Направления в неурочной деятельности</w:t>
          </w:r>
          <w:r>
            <w:tab/>
          </w:r>
          <w:r>
            <w:fldChar w:fldCharType="begin"/>
          </w:r>
          <w:r>
            <w:instrText xml:space="preserve"> PAGEREF _Toc212551478 \h </w:instrText>
          </w:r>
          <w:r>
            <w:fldChar w:fldCharType="separate"/>
          </w:r>
          <w:r>
            <w:t>1173</w:t>
          </w:r>
          <w:r>
            <w:fldChar w:fldCharType="end"/>
          </w:r>
          <w:r>
            <w:fldChar w:fldCharType="end"/>
          </w:r>
        </w:p>
        <w:p w14:paraId="5792194E">
          <w:pPr>
            <w:pStyle w:val="44"/>
            <w:tabs>
              <w:tab w:val="left" w:pos="800"/>
              <w:tab w:val="right" w:leader="dot" w:pos="9628"/>
            </w:tabs>
            <w:rPr>
              <w:rFonts w:eastAsiaTheme="minorEastAsia" w:cstheme="minorBidi"/>
              <w:color w:val="auto"/>
              <w:szCs w:val="22"/>
            </w:rPr>
          </w:pPr>
          <w:r>
            <w:fldChar w:fldCharType="begin"/>
          </w:r>
          <w:r>
            <w:instrText xml:space="preserve"> HYPERLINK \l "_Toc212551484" </w:instrText>
          </w:r>
          <w:r>
            <w:fldChar w:fldCharType="separate"/>
          </w:r>
          <w:r>
            <w:rPr>
              <w:rStyle w:val="17"/>
              <w:rFonts w:ascii="Times New Roman" w:hAnsi="Times New Roman"/>
              <w:lang w:eastAsia="en-US"/>
            </w:rPr>
            <w:t>2.1.</w:t>
          </w:r>
          <w:r>
            <w:rPr>
              <w:rFonts w:eastAsiaTheme="minorEastAsia" w:cstheme="minorBidi"/>
              <w:color w:val="auto"/>
              <w:szCs w:val="22"/>
            </w:rPr>
            <w:tab/>
          </w:r>
          <w:r>
            <w:rPr>
              <w:rStyle w:val="17"/>
              <w:rFonts w:ascii="Times New Roman" w:hAnsi="Times New Roman"/>
            </w:rPr>
            <w:t>Направления и цели внеурочной деятельности</w:t>
          </w:r>
          <w:r>
            <w:tab/>
          </w:r>
          <w:r>
            <w:fldChar w:fldCharType="begin"/>
          </w:r>
          <w:r>
            <w:instrText xml:space="preserve"> PAGEREF _Toc212551484 \h </w:instrText>
          </w:r>
          <w:r>
            <w:fldChar w:fldCharType="separate"/>
          </w:r>
          <w:r>
            <w:t>1178</w:t>
          </w:r>
          <w:r>
            <w:fldChar w:fldCharType="end"/>
          </w:r>
          <w:r>
            <w:fldChar w:fldCharType="end"/>
          </w:r>
        </w:p>
        <w:p w14:paraId="36577482">
          <w:pPr>
            <w:pStyle w:val="44"/>
            <w:tabs>
              <w:tab w:val="right" w:leader="dot" w:pos="9628"/>
            </w:tabs>
            <w:rPr>
              <w:rFonts w:eastAsiaTheme="minorEastAsia" w:cstheme="minorBidi"/>
              <w:color w:val="auto"/>
              <w:szCs w:val="22"/>
            </w:rPr>
          </w:pPr>
          <w:r>
            <w:fldChar w:fldCharType="begin"/>
          </w:r>
          <w:r>
            <w:instrText xml:space="preserve"> HYPERLINK \l "_Toc212551486" </w:instrText>
          </w:r>
          <w:r>
            <w:fldChar w:fldCharType="separate"/>
          </w:r>
          <w:r>
            <w:rPr>
              <w:rStyle w:val="17"/>
              <w:rFonts w:ascii="Times New Roman" w:hAnsi="Times New Roman"/>
            </w:rPr>
            <w:t>2.2.Содержание плана внеурочной деятельности.</w:t>
          </w:r>
          <w:r>
            <w:tab/>
          </w:r>
          <w:r>
            <w:fldChar w:fldCharType="begin"/>
          </w:r>
          <w:r>
            <w:instrText xml:space="preserve"> PAGEREF _Toc212551486 \h </w:instrText>
          </w:r>
          <w:r>
            <w:fldChar w:fldCharType="separate"/>
          </w:r>
          <w:r>
            <w:t>1183</w:t>
          </w:r>
          <w:r>
            <w:fldChar w:fldCharType="end"/>
          </w:r>
          <w:r>
            <w:fldChar w:fldCharType="end"/>
          </w:r>
        </w:p>
        <w:p w14:paraId="42C8F74D">
          <w:pPr>
            <w:pStyle w:val="44"/>
            <w:tabs>
              <w:tab w:val="right" w:leader="dot" w:pos="9628"/>
            </w:tabs>
            <w:rPr>
              <w:rFonts w:eastAsiaTheme="minorEastAsia" w:cstheme="minorBidi"/>
              <w:color w:val="auto"/>
              <w:szCs w:val="22"/>
            </w:rPr>
          </w:pPr>
          <w:r>
            <w:fldChar w:fldCharType="begin"/>
          </w:r>
          <w:r>
            <w:instrText xml:space="preserve"> HYPERLINK \l "_Toc212551487" </w:instrText>
          </w:r>
          <w:r>
            <w:fldChar w:fldCharType="separate"/>
          </w:r>
          <w:r>
            <w:rPr>
              <w:rStyle w:val="17"/>
            </w:rPr>
            <w:t>3.3. Календарный учебный график МБОУ «Сарай-Гирская СОШ»</w:t>
          </w:r>
          <w:r>
            <w:tab/>
          </w:r>
          <w:r>
            <w:fldChar w:fldCharType="begin"/>
          </w:r>
          <w:r>
            <w:instrText xml:space="preserve"> PAGEREF _Toc212551487 \h </w:instrText>
          </w:r>
          <w:r>
            <w:fldChar w:fldCharType="separate"/>
          </w:r>
          <w:r>
            <w:t>1184</w:t>
          </w:r>
          <w:r>
            <w:fldChar w:fldCharType="end"/>
          </w:r>
          <w:r>
            <w:fldChar w:fldCharType="end"/>
          </w:r>
        </w:p>
        <w:p w14:paraId="765B7C60">
          <w:pPr>
            <w:pStyle w:val="44"/>
            <w:tabs>
              <w:tab w:val="left" w:pos="800"/>
              <w:tab w:val="right" w:leader="dot" w:pos="9628"/>
            </w:tabs>
            <w:rPr>
              <w:rFonts w:eastAsiaTheme="minorEastAsia" w:cstheme="minorBidi"/>
              <w:color w:val="auto"/>
              <w:szCs w:val="22"/>
            </w:rPr>
          </w:pPr>
          <w:r>
            <w:fldChar w:fldCharType="begin"/>
          </w:r>
          <w:r>
            <w:instrText xml:space="preserve"> HYPERLINK \l "_Toc212551493" </w:instrText>
          </w:r>
          <w:r>
            <w:fldChar w:fldCharType="separate"/>
          </w:r>
          <w:r>
            <w:rPr>
              <w:rStyle w:val="17"/>
            </w:rPr>
            <w:t>3.5</w:t>
          </w:r>
          <w:r>
            <w:rPr>
              <w:rFonts w:eastAsiaTheme="minorEastAsia" w:cstheme="minorBidi"/>
              <w:color w:val="auto"/>
              <w:szCs w:val="22"/>
            </w:rPr>
            <w:tab/>
          </w:r>
          <w:r>
            <w:rPr>
              <w:rStyle w:val="17"/>
            </w:rPr>
            <w:t>Характеристика условий реализации основной образовательной программы основного общего образования в соответствии с требованиями ФГОС ООО</w:t>
          </w:r>
          <w:r>
            <w:tab/>
          </w:r>
          <w:r>
            <w:fldChar w:fldCharType="begin"/>
          </w:r>
          <w:r>
            <w:instrText xml:space="preserve"> PAGEREF _Toc212551493 \h </w:instrText>
          </w:r>
          <w:r>
            <w:fldChar w:fldCharType="separate"/>
          </w:r>
          <w:r>
            <w:t>1202</w:t>
          </w:r>
          <w:r>
            <w:fldChar w:fldCharType="end"/>
          </w:r>
          <w:r>
            <w:fldChar w:fldCharType="end"/>
          </w:r>
        </w:p>
        <w:p w14:paraId="475CFDA2">
          <w:pPr>
            <w:pStyle w:val="43"/>
            <w:tabs>
              <w:tab w:val="left" w:pos="1200"/>
              <w:tab w:val="right" w:leader="dot" w:pos="9628"/>
            </w:tabs>
            <w:rPr>
              <w:rFonts w:eastAsiaTheme="minorEastAsia" w:cstheme="minorBidi"/>
              <w:color w:val="auto"/>
              <w:szCs w:val="22"/>
            </w:rPr>
          </w:pPr>
          <w:r>
            <w:fldChar w:fldCharType="begin"/>
          </w:r>
          <w:r>
            <w:instrText xml:space="preserve"> HYPERLINK \l "_Toc212551494" </w:instrText>
          </w:r>
          <w:r>
            <w:fldChar w:fldCharType="separate"/>
          </w:r>
          <w:r>
            <w:rPr>
              <w:rStyle w:val="17"/>
            </w:rPr>
            <w:t>3.5.1</w:t>
          </w:r>
          <w:r>
            <w:rPr>
              <w:rFonts w:eastAsiaTheme="minorEastAsia" w:cstheme="minorBidi"/>
              <w:color w:val="auto"/>
              <w:szCs w:val="22"/>
            </w:rPr>
            <w:tab/>
          </w:r>
          <w:r>
            <w:rPr>
              <w:rStyle w:val="17"/>
            </w:rPr>
            <w:t>Информационно-методические условия реализации программы начального общего образования</w:t>
          </w:r>
          <w:r>
            <w:tab/>
          </w:r>
          <w:r>
            <w:fldChar w:fldCharType="begin"/>
          </w:r>
          <w:r>
            <w:instrText xml:space="preserve"> PAGEREF _Toc212551494 \h </w:instrText>
          </w:r>
          <w:r>
            <w:fldChar w:fldCharType="separate"/>
          </w:r>
          <w:r>
            <w:t>1204</w:t>
          </w:r>
          <w:r>
            <w:fldChar w:fldCharType="end"/>
          </w:r>
          <w:r>
            <w:fldChar w:fldCharType="end"/>
          </w:r>
        </w:p>
        <w:p w14:paraId="7CAB95C6">
          <w:pPr>
            <w:pStyle w:val="43"/>
            <w:tabs>
              <w:tab w:val="right" w:leader="dot" w:pos="9628"/>
            </w:tabs>
            <w:rPr>
              <w:rFonts w:eastAsiaTheme="minorEastAsia" w:cstheme="minorBidi"/>
              <w:color w:val="auto"/>
              <w:szCs w:val="22"/>
            </w:rPr>
          </w:pPr>
          <w:r>
            <w:fldChar w:fldCharType="begin"/>
          </w:r>
          <w:r>
            <w:instrText xml:space="preserve"> HYPERLINK \l "_Toc212551495" </w:instrText>
          </w:r>
          <w:r>
            <w:fldChar w:fldCharType="separate"/>
          </w:r>
          <w:r>
            <w:rPr>
              <w:rStyle w:val="17"/>
            </w:rPr>
            <w:t>3.5.2 ОПИСАНИЕ МАТЕРИАЛЬНО-ТЕХНИЧЕСКИХ УСЛОВИЙ РЕАЛИЗАЦИИ ОСНОВНОЙ ОБРАЗОВАТЕЛЬНОЙ ПРОГРАММЫ ОСНОВНОГО ОБЩЕГО ОБРАЗОВАНИЯ</w:t>
          </w:r>
          <w:r>
            <w:tab/>
          </w:r>
          <w:r>
            <w:fldChar w:fldCharType="begin"/>
          </w:r>
          <w:r>
            <w:instrText xml:space="preserve"> PAGEREF _Toc212551495 \h </w:instrText>
          </w:r>
          <w:r>
            <w:fldChar w:fldCharType="separate"/>
          </w:r>
          <w:r>
            <w:t>1211</w:t>
          </w:r>
          <w:r>
            <w:fldChar w:fldCharType="end"/>
          </w:r>
          <w:r>
            <w:fldChar w:fldCharType="end"/>
          </w:r>
        </w:p>
        <w:p w14:paraId="779C6553">
          <w:pPr>
            <w:pStyle w:val="43"/>
            <w:tabs>
              <w:tab w:val="right" w:leader="dot" w:pos="9628"/>
            </w:tabs>
            <w:rPr>
              <w:rFonts w:eastAsiaTheme="minorEastAsia" w:cstheme="minorBidi"/>
              <w:color w:val="auto"/>
              <w:szCs w:val="22"/>
            </w:rPr>
          </w:pPr>
          <w:r>
            <w:fldChar w:fldCharType="begin"/>
          </w:r>
          <w:r>
            <w:instrText xml:space="preserve"> HYPERLINK \l "_Toc212551496" </w:instrText>
          </w:r>
          <w:r>
            <w:fldChar w:fldCharType="separate"/>
          </w:r>
          <w:r>
            <w:rPr>
              <w:rStyle w:val="17"/>
              <w:rFonts w:eastAsia="Bookman Old Style"/>
              <w:bCs/>
            </w:rPr>
            <w:t>3.5.3</w:t>
          </w:r>
          <w:r>
            <w:rPr>
              <w:rStyle w:val="17"/>
            </w:rPr>
            <w:t xml:space="preserve"> УЧЕБНО-МЕТОДИЧЕСКИЕ УСЛОВИЯ РЕАЛИЗАЦИИ ОСНОВНОЙ ОБРАЗОВАТЕЛЬНОЙ ПРОГРАММЫ ОСНОВНОГО ОБЩЕГО ОБРАЗОВАНИЯ</w:t>
          </w:r>
          <w:r>
            <w:tab/>
          </w:r>
          <w:r>
            <w:fldChar w:fldCharType="begin"/>
          </w:r>
          <w:r>
            <w:instrText xml:space="preserve"> PAGEREF _Toc212551496 \h </w:instrText>
          </w:r>
          <w:r>
            <w:fldChar w:fldCharType="separate"/>
          </w:r>
          <w:r>
            <w:t>1214</w:t>
          </w:r>
          <w:r>
            <w:fldChar w:fldCharType="end"/>
          </w:r>
          <w:r>
            <w:fldChar w:fldCharType="end"/>
          </w:r>
        </w:p>
        <w:p w14:paraId="4D653C4C">
          <w:pPr>
            <w:pStyle w:val="43"/>
            <w:tabs>
              <w:tab w:val="right" w:leader="dot" w:pos="9628"/>
            </w:tabs>
            <w:rPr>
              <w:rFonts w:eastAsiaTheme="minorEastAsia" w:cstheme="minorBidi"/>
              <w:color w:val="auto"/>
              <w:szCs w:val="22"/>
            </w:rPr>
          </w:pPr>
          <w:r>
            <w:fldChar w:fldCharType="begin"/>
          </w:r>
          <w:r>
            <w:instrText xml:space="preserve"> HYPERLINK \l "_Toc212551497" </w:instrText>
          </w:r>
          <w:r>
            <w:fldChar w:fldCharType="separate"/>
          </w:r>
          <w:r>
            <w:rPr>
              <w:rStyle w:val="17"/>
              <w:rFonts w:eastAsia="Bookman Old Style"/>
            </w:rPr>
            <w:t>3.5.4</w:t>
          </w:r>
          <w:r>
            <w:rPr>
              <w:rStyle w:val="17"/>
            </w:rPr>
            <w:t xml:space="preserve"> ПСИХОЛОГО-ПЕДАГОГИЧЕСКИЕ УСЛОВИЯ РЕАЛИЗАЦИИ ОСНОВНОЙ ОБРАЗОВАТЕЛЬНОЙ ПРОГРАММЫ ОСНОВНОГО ОБЩЕГО ОБРАЗОВАНИЯ</w:t>
          </w:r>
          <w:r>
            <w:tab/>
          </w:r>
          <w:r>
            <w:fldChar w:fldCharType="begin"/>
          </w:r>
          <w:r>
            <w:instrText xml:space="preserve"> PAGEREF _Toc212551497 \h </w:instrText>
          </w:r>
          <w:r>
            <w:fldChar w:fldCharType="separate"/>
          </w:r>
          <w:r>
            <w:t>1215</w:t>
          </w:r>
          <w:r>
            <w:fldChar w:fldCharType="end"/>
          </w:r>
          <w:r>
            <w:fldChar w:fldCharType="end"/>
          </w:r>
        </w:p>
        <w:p w14:paraId="7B35453D">
          <w:pPr>
            <w:pStyle w:val="43"/>
            <w:tabs>
              <w:tab w:val="right" w:leader="dot" w:pos="9628"/>
            </w:tabs>
            <w:rPr>
              <w:rFonts w:eastAsiaTheme="minorEastAsia" w:cstheme="minorBidi"/>
              <w:color w:val="auto"/>
              <w:szCs w:val="22"/>
            </w:rPr>
          </w:pPr>
          <w:r>
            <w:fldChar w:fldCharType="begin"/>
          </w:r>
          <w:r>
            <w:instrText xml:space="preserve"> HYPERLINK \l "_Toc212551498" </w:instrText>
          </w:r>
          <w:r>
            <w:fldChar w:fldCharType="separate"/>
          </w:r>
          <w:r>
            <w:rPr>
              <w:rStyle w:val="17"/>
            </w:rPr>
            <w:t>3.5.5. КАДРОВЫЕ УСЛОВИЯ РЕАЛИЗАЦИИ ОБРАЗОВАТЕЛЬНОЙ ПРОГРАММЫ ОСНОВНОГО ОБЩЕГО ОБРАЗОВАНИЯ</w:t>
          </w:r>
          <w:r>
            <w:tab/>
          </w:r>
          <w:r>
            <w:fldChar w:fldCharType="begin"/>
          </w:r>
          <w:r>
            <w:instrText xml:space="preserve"> PAGEREF _Toc212551498 \h </w:instrText>
          </w:r>
          <w:r>
            <w:fldChar w:fldCharType="separate"/>
          </w:r>
          <w:r>
            <w:t>1232</w:t>
          </w:r>
          <w:r>
            <w:fldChar w:fldCharType="end"/>
          </w:r>
          <w:r>
            <w:fldChar w:fldCharType="end"/>
          </w:r>
        </w:p>
        <w:p w14:paraId="437A0A61">
          <w:pPr>
            <w:pStyle w:val="43"/>
            <w:tabs>
              <w:tab w:val="left" w:pos="1200"/>
              <w:tab w:val="right" w:leader="dot" w:pos="9628"/>
            </w:tabs>
            <w:rPr>
              <w:rFonts w:eastAsiaTheme="minorEastAsia" w:cstheme="minorBidi"/>
              <w:color w:val="auto"/>
              <w:szCs w:val="22"/>
            </w:rPr>
          </w:pPr>
          <w:r>
            <w:fldChar w:fldCharType="begin"/>
          </w:r>
          <w:r>
            <w:instrText xml:space="preserve"> HYPERLINK \l "_Toc212551499" </w:instrText>
          </w:r>
          <w:r>
            <w:fldChar w:fldCharType="separate"/>
          </w:r>
          <w:r>
            <w:rPr>
              <w:rStyle w:val="17"/>
            </w:rPr>
            <w:t>3.5.6</w:t>
          </w:r>
          <w:r>
            <w:rPr>
              <w:rFonts w:eastAsiaTheme="minorEastAsia" w:cstheme="minorBidi"/>
              <w:color w:val="auto"/>
              <w:szCs w:val="22"/>
            </w:rPr>
            <w:tab/>
          </w:r>
          <w:r>
            <w:rPr>
              <w:rStyle w:val="17"/>
            </w:rPr>
            <w:t>ФИНАНСОВО-ЭКОНОМИЧЕСКИЕ УСЛОВИЯ РЕАЛИЗАЦИИ ОБРАЗОВАТЕЛЬНОЙ ПРОГРАММЫ НАЧАЛЬНОГО ОБЩЕГО ОБРАЗОВАНИЯ</w:t>
          </w:r>
          <w:r>
            <w:tab/>
          </w:r>
          <w:r>
            <w:fldChar w:fldCharType="begin"/>
          </w:r>
          <w:r>
            <w:instrText xml:space="preserve"> PAGEREF _Toc212551499 \h </w:instrText>
          </w:r>
          <w:r>
            <w:fldChar w:fldCharType="separate"/>
          </w:r>
          <w:r>
            <w:t>1235</w:t>
          </w:r>
          <w:r>
            <w:fldChar w:fldCharType="end"/>
          </w:r>
          <w:r>
            <w:fldChar w:fldCharType="end"/>
          </w:r>
        </w:p>
        <w:p w14:paraId="22D44BC2">
          <w:pPr>
            <w:pStyle w:val="43"/>
            <w:tabs>
              <w:tab w:val="left" w:pos="1200"/>
              <w:tab w:val="right" w:leader="dot" w:pos="9628"/>
            </w:tabs>
            <w:rPr>
              <w:rFonts w:eastAsiaTheme="minorEastAsia" w:cstheme="minorBidi"/>
              <w:color w:val="auto"/>
              <w:szCs w:val="22"/>
            </w:rPr>
          </w:pPr>
          <w:r>
            <w:fldChar w:fldCharType="begin"/>
          </w:r>
          <w:r>
            <w:instrText xml:space="preserve"> HYPERLINK \l "_Toc212551500" </w:instrText>
          </w:r>
          <w:r>
            <w:fldChar w:fldCharType="separate"/>
          </w:r>
          <w:r>
            <w:rPr>
              <w:rStyle w:val="17"/>
            </w:rPr>
            <w:t>3.5.7</w:t>
          </w:r>
          <w:r>
            <w:rPr>
              <w:rFonts w:eastAsiaTheme="minorEastAsia" w:cstheme="minorBidi"/>
              <w:color w:val="auto"/>
              <w:szCs w:val="22"/>
            </w:rPr>
            <w:tab/>
          </w:r>
          <w:r>
            <w:rPr>
              <w:rStyle w:val="17"/>
            </w:rPr>
            <w:t>Механизмы достижения целевых ориентиров в системе условий</w:t>
          </w:r>
          <w:r>
            <w:tab/>
          </w:r>
          <w:r>
            <w:fldChar w:fldCharType="begin"/>
          </w:r>
          <w:r>
            <w:instrText xml:space="preserve"> PAGEREF _Toc212551500 \h </w:instrText>
          </w:r>
          <w:r>
            <w:fldChar w:fldCharType="separate"/>
          </w:r>
          <w:r>
            <w:t>1239</w:t>
          </w:r>
          <w:r>
            <w:fldChar w:fldCharType="end"/>
          </w:r>
          <w:r>
            <w:fldChar w:fldCharType="end"/>
          </w:r>
        </w:p>
        <w:p w14:paraId="736108CD">
          <w:r>
            <w:rPr>
              <w:b/>
              <w:bCs/>
            </w:rPr>
            <w:fldChar w:fldCharType="end"/>
          </w:r>
        </w:p>
      </w:sdtContent>
    </w:sdt>
    <w:p w14:paraId="265703DB">
      <w:pPr>
        <w:tabs>
          <w:tab w:val="left" w:pos="1134"/>
        </w:tabs>
        <w:spacing w:line="360" w:lineRule="auto"/>
        <w:ind w:firstLine="709"/>
        <w:contextualSpacing/>
        <w:jc w:val="both"/>
        <w:rPr>
          <w:rFonts w:eastAsia="Times New Roman"/>
          <w:b/>
          <w:color w:val="000000" w:themeColor="text1"/>
          <w:sz w:val="24"/>
          <w:szCs w:val="24"/>
          <w:lang w:eastAsia="ru-RU"/>
        </w:rPr>
      </w:pPr>
    </w:p>
    <w:p w14:paraId="7335EC9D">
      <w:pPr>
        <w:tabs>
          <w:tab w:val="left" w:pos="1134"/>
        </w:tabs>
        <w:spacing w:line="360" w:lineRule="auto"/>
        <w:ind w:firstLine="709"/>
        <w:contextualSpacing/>
        <w:jc w:val="both"/>
        <w:rPr>
          <w:rFonts w:eastAsia="Times New Roman"/>
          <w:b/>
          <w:color w:val="000000" w:themeColor="text1"/>
          <w:sz w:val="24"/>
          <w:szCs w:val="24"/>
          <w:lang w:eastAsia="ru-RU"/>
        </w:rPr>
      </w:pPr>
    </w:p>
    <w:p w14:paraId="7BFEAB3E">
      <w:pPr>
        <w:tabs>
          <w:tab w:val="left" w:pos="1134"/>
        </w:tabs>
        <w:spacing w:line="360" w:lineRule="auto"/>
        <w:ind w:firstLine="709"/>
        <w:contextualSpacing/>
        <w:jc w:val="both"/>
        <w:rPr>
          <w:rFonts w:eastAsia="Times New Roman"/>
          <w:b/>
          <w:color w:val="000000" w:themeColor="text1"/>
          <w:sz w:val="24"/>
          <w:szCs w:val="24"/>
          <w:lang w:eastAsia="ru-RU"/>
        </w:rPr>
      </w:pPr>
    </w:p>
    <w:p w14:paraId="4C7E895F">
      <w:pPr>
        <w:tabs>
          <w:tab w:val="left" w:pos="1134"/>
        </w:tabs>
        <w:spacing w:line="360" w:lineRule="auto"/>
        <w:ind w:firstLine="709"/>
        <w:contextualSpacing/>
        <w:jc w:val="both"/>
        <w:rPr>
          <w:rFonts w:eastAsia="Times New Roman"/>
          <w:b/>
          <w:color w:val="000000" w:themeColor="text1"/>
          <w:sz w:val="24"/>
          <w:szCs w:val="24"/>
          <w:lang w:val="en-US" w:eastAsia="ru-RU"/>
        </w:rPr>
      </w:pPr>
    </w:p>
    <w:p w14:paraId="5E9521C9">
      <w:pPr>
        <w:tabs>
          <w:tab w:val="left" w:pos="1134"/>
        </w:tabs>
        <w:spacing w:line="360" w:lineRule="auto"/>
        <w:ind w:firstLine="709"/>
        <w:contextualSpacing/>
        <w:jc w:val="both"/>
        <w:rPr>
          <w:rFonts w:eastAsia="Times New Roman"/>
          <w:b/>
          <w:color w:val="000000" w:themeColor="text1"/>
          <w:sz w:val="24"/>
          <w:szCs w:val="24"/>
          <w:lang w:val="en-US" w:eastAsia="ru-RU"/>
        </w:rPr>
      </w:pPr>
    </w:p>
    <w:p w14:paraId="02358AE7">
      <w:pPr>
        <w:tabs>
          <w:tab w:val="left" w:pos="1134"/>
        </w:tabs>
        <w:spacing w:line="360" w:lineRule="auto"/>
        <w:ind w:firstLine="709"/>
        <w:contextualSpacing/>
        <w:jc w:val="both"/>
        <w:rPr>
          <w:rFonts w:eastAsia="Times New Roman"/>
          <w:b/>
          <w:color w:val="000000" w:themeColor="text1"/>
          <w:sz w:val="24"/>
          <w:szCs w:val="24"/>
          <w:lang w:val="en-US" w:eastAsia="ru-RU"/>
        </w:rPr>
      </w:pPr>
    </w:p>
    <w:p w14:paraId="0E08D539">
      <w:pPr>
        <w:tabs>
          <w:tab w:val="left" w:pos="1134"/>
        </w:tabs>
        <w:spacing w:line="360" w:lineRule="auto"/>
        <w:ind w:firstLine="709"/>
        <w:contextualSpacing/>
        <w:jc w:val="both"/>
        <w:rPr>
          <w:rFonts w:eastAsia="Times New Roman"/>
          <w:b/>
          <w:color w:val="000000" w:themeColor="text1"/>
          <w:sz w:val="24"/>
          <w:szCs w:val="24"/>
          <w:lang w:val="en-US" w:eastAsia="ru-RU"/>
        </w:rPr>
      </w:pPr>
    </w:p>
    <w:p w14:paraId="20ADB22D">
      <w:pPr>
        <w:tabs>
          <w:tab w:val="left" w:pos="1134"/>
        </w:tabs>
        <w:spacing w:line="360" w:lineRule="auto"/>
        <w:contextualSpacing/>
        <w:jc w:val="both"/>
        <w:rPr>
          <w:rFonts w:eastAsia="Times New Roman"/>
          <w:b/>
          <w:color w:val="000000" w:themeColor="text1"/>
          <w:sz w:val="24"/>
          <w:szCs w:val="24"/>
          <w:lang w:val="en-US" w:eastAsia="ru-RU"/>
        </w:rPr>
      </w:pPr>
    </w:p>
    <w:p w14:paraId="0AE5FC24">
      <w:pPr>
        <w:pStyle w:val="2"/>
      </w:pPr>
      <w:r>
        <w:tab/>
      </w:r>
      <w:r>
        <w:tab/>
      </w:r>
      <w:bookmarkStart w:id="0" w:name="_Toc212551361"/>
      <w:r>
        <w:t>ОБЩИЕ ПОЛОЖЕНИЯ</w:t>
      </w:r>
      <w:bookmarkEnd w:id="0"/>
    </w:p>
    <w:p w14:paraId="1D9EE825">
      <w:pPr>
        <w:pStyle w:val="43"/>
      </w:pPr>
    </w:p>
    <w:p w14:paraId="381A9EE4">
      <w:pPr>
        <w:spacing w:after="0" w:line="240" w:lineRule="auto"/>
        <w:rPr>
          <w:bCs/>
          <w:sz w:val="24"/>
          <w:szCs w:val="24"/>
        </w:rPr>
      </w:pPr>
      <w:r>
        <w:rPr>
          <w:sz w:val="24"/>
          <w:szCs w:val="24"/>
        </w:rPr>
        <w:t>Основная образовательная программам основного общего образования (далее – Программа)   МБОУ «Сарай-Гирская СОШ»</w:t>
      </w:r>
      <w:r>
        <w:rPr>
          <w:color w:val="FF0000"/>
          <w:sz w:val="24"/>
          <w:szCs w:val="24"/>
        </w:rPr>
        <w:t xml:space="preserve"> </w:t>
      </w:r>
      <w:r>
        <w:rPr>
          <w:sz w:val="24"/>
          <w:szCs w:val="24"/>
        </w:rPr>
        <w:t xml:space="preserve">разработана на основе ФЗ  №273  от 29 декабря 2012 года «Об образовании в РФ» с изменениями и дополнениями,  </w:t>
      </w:r>
      <w:r>
        <w:rPr>
          <w:sz w:val="24"/>
          <w:szCs w:val="24"/>
        </w:rPr>
        <w:br w:type="textWrapping"/>
      </w:r>
      <w:r>
        <w:rPr>
          <w:sz w:val="24"/>
          <w:szCs w:val="24"/>
        </w:rPr>
        <w:t xml:space="preserve">-ФГОС ООО, утвержденного приказом Министерства просвещения Российской Федерации от </w:t>
      </w:r>
      <w:r>
        <w:rPr>
          <w:bCs/>
          <w:sz w:val="24"/>
          <w:szCs w:val="24"/>
        </w:rPr>
        <w:t>31.05.2021 г. №287  с изменениями приказа Мипросвещения 467 от 18 июля 2025г</w:t>
      </w:r>
    </w:p>
    <w:p w14:paraId="32BF1531">
      <w:pPr>
        <w:spacing w:after="0" w:line="240" w:lineRule="auto"/>
        <w:rPr>
          <w:bCs/>
          <w:sz w:val="24"/>
          <w:szCs w:val="24"/>
        </w:rPr>
      </w:pPr>
      <w:r>
        <w:rPr>
          <w:bCs/>
          <w:sz w:val="24"/>
          <w:szCs w:val="24"/>
        </w:rPr>
        <w:t>- ФОП ООО , утвержденного  Приказом 370 Минпросвещения РФ от от 18.05.2023</w:t>
      </w:r>
    </w:p>
    <w:p w14:paraId="6F87D574">
      <w:pPr>
        <w:spacing w:after="0" w:line="240" w:lineRule="auto"/>
        <w:rPr>
          <w:sz w:val="24"/>
          <w:szCs w:val="24"/>
        </w:rPr>
      </w:pPr>
      <w:r>
        <w:rPr>
          <w:sz w:val="24"/>
          <w:szCs w:val="24"/>
        </w:rPr>
        <w:t>-приказа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Федерации»,касающиеся федеральных государственных образовательных стандартов основного общего образования»,</w:t>
      </w:r>
    </w:p>
    <w:p w14:paraId="61A83B4A">
      <w:pPr>
        <w:tabs>
          <w:tab w:val="left" w:pos="10"/>
        </w:tabs>
        <w:spacing w:after="0" w:line="240" w:lineRule="auto"/>
        <w:rPr>
          <w:sz w:val="24"/>
          <w:szCs w:val="24"/>
        </w:rPr>
      </w:pPr>
      <w:r>
        <w:rPr>
          <w:sz w:val="24"/>
          <w:szCs w:val="24"/>
        </w:rPr>
        <w:t>-ПриказаМинистерства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24"/>
          <w:szCs w:val="24"/>
        </w:rPr>
        <w:br w:type="textWrapping"/>
      </w:r>
      <w:r>
        <w:rPr>
          <w:color w:val="000000"/>
          <w:sz w:val="24"/>
          <w:szCs w:val="24"/>
        </w:rPr>
        <w:t>-Приказа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sz w:val="24"/>
          <w:szCs w:val="24"/>
        </w:rPr>
        <w:t>.</w:t>
      </w:r>
    </w:p>
    <w:p w14:paraId="6C5CF2BE">
      <w:pPr>
        <w:tabs>
          <w:tab w:val="left" w:pos="10"/>
        </w:tabs>
        <w:spacing w:after="0" w:line="240" w:lineRule="auto"/>
        <w:rPr>
          <w:sz w:val="24"/>
          <w:szCs w:val="24"/>
        </w:rPr>
      </w:pPr>
      <w:r>
        <w:rPr>
          <w:bCs/>
          <w:sz w:val="24"/>
          <w:szCs w:val="24"/>
        </w:rPr>
        <w:br w:type="textWrapping"/>
      </w:r>
      <w:r>
        <w:rPr>
          <w:sz w:val="24"/>
          <w:szCs w:val="24"/>
        </w:rPr>
        <w:t xml:space="preserve">Также при реализации ООП ООО учтены требования </w:t>
      </w:r>
    </w:p>
    <w:p w14:paraId="57455342">
      <w:pPr>
        <w:numPr>
          <w:ilvl w:val="0"/>
          <w:numId w:val="11"/>
        </w:numPr>
        <w:tabs>
          <w:tab w:val="left" w:pos="10"/>
        </w:tabs>
        <w:spacing w:after="0" w:line="240" w:lineRule="auto"/>
        <w:ind w:left="0"/>
        <w:jc w:val="both"/>
        <w:rPr>
          <w:sz w:val="24"/>
          <w:szCs w:val="24"/>
        </w:rPr>
      </w:pPr>
      <w:r>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с изменениями, внесенными постановлением Главного государственного санитарного врача Российской Федерации от 30 августа 2024 г. N 10 , действующим до 1 января 2027 г.</w:t>
      </w:r>
    </w:p>
    <w:p w14:paraId="23BD2CC6">
      <w:pPr>
        <w:numPr>
          <w:ilvl w:val="0"/>
          <w:numId w:val="11"/>
        </w:numPr>
        <w:tabs>
          <w:tab w:val="left" w:pos="10"/>
        </w:tabs>
        <w:spacing w:after="0" w:line="240" w:lineRule="auto"/>
        <w:ind w:left="0"/>
        <w:jc w:val="both"/>
        <w:rPr>
          <w:sz w:val="24"/>
          <w:szCs w:val="24"/>
        </w:rPr>
      </w:pPr>
      <w:r>
        <w:rPr>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внесенными постановлениями Главного государственного санитарного врача Российской Федерации от 30 декабря 2022 г. N 24 , от 17 марта 2025 г. N 2 действующим до 1 марта 2027 г. (далее - Гигиенические нормативы</w:t>
      </w:r>
      <w:r>
        <w:rPr>
          <w:sz w:val="24"/>
          <w:szCs w:val="24"/>
        </w:rPr>
        <w:br w:type="textWrapping"/>
      </w:r>
      <w:r>
        <w:rPr>
          <w:sz w:val="24"/>
          <w:szCs w:val="24"/>
        </w:rPr>
        <w:t xml:space="preserve">-Постановления </w:t>
      </w:r>
      <w:r>
        <w:rPr>
          <w:color w:val="000000"/>
          <w:sz w:val="24"/>
          <w:szCs w:val="24"/>
        </w:rPr>
        <w:t>Правительства РФ №556 от 30.04.2024г. «Об утверждении перечня мероприятий по оценке качества образования».</w:t>
      </w:r>
    </w:p>
    <w:p w14:paraId="127C0B6A">
      <w:pPr>
        <w:tabs>
          <w:tab w:val="left" w:pos="10"/>
        </w:tabs>
        <w:spacing w:after="0" w:line="240" w:lineRule="auto"/>
        <w:jc w:val="both"/>
        <w:rPr>
          <w:sz w:val="24"/>
          <w:szCs w:val="24"/>
        </w:rPr>
      </w:pPr>
    </w:p>
    <w:p w14:paraId="71F8BC93">
      <w:pPr>
        <w:tabs>
          <w:tab w:val="left" w:pos="10"/>
        </w:tabs>
        <w:spacing w:after="0" w:line="240" w:lineRule="auto"/>
        <w:rPr>
          <w:sz w:val="24"/>
          <w:szCs w:val="24"/>
        </w:rPr>
      </w:pPr>
      <w:r>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51E5B16B">
      <w:pPr>
        <w:spacing w:after="0" w:line="240" w:lineRule="auto"/>
        <w:rPr>
          <w:sz w:val="24"/>
          <w:szCs w:val="24"/>
        </w:rPr>
      </w:pPr>
    </w:p>
    <w:p w14:paraId="6AAF9C98">
      <w:pPr>
        <w:spacing w:after="0" w:line="240" w:lineRule="auto"/>
        <w:rPr>
          <w:sz w:val="24"/>
          <w:szCs w:val="24"/>
        </w:rPr>
      </w:pPr>
      <w:r>
        <w:rPr>
          <w:sz w:val="24"/>
          <w:szCs w:val="24"/>
        </w:rPr>
        <w:t>Основная образовательная программа основного общего об</w:t>
      </w:r>
      <w:r>
        <w:rPr>
          <w:sz w:val="24"/>
          <w:szCs w:val="24"/>
        </w:rPr>
        <w:softHyphen/>
      </w:r>
      <w:r>
        <w:rPr>
          <w:sz w:val="24"/>
          <w:szCs w:val="24"/>
        </w:rPr>
        <w:t>разования явля</w:t>
      </w:r>
      <w:r>
        <w:rPr>
          <w:sz w:val="24"/>
          <w:szCs w:val="24"/>
        </w:rPr>
        <w:softHyphen/>
      </w:r>
      <w:r>
        <w:rPr>
          <w:sz w:val="24"/>
          <w:szCs w:val="24"/>
        </w:rPr>
        <w:t>ется основным документом, определяющим содержание обще</w:t>
      </w:r>
      <w:r>
        <w:rPr>
          <w:sz w:val="24"/>
          <w:szCs w:val="24"/>
        </w:rPr>
        <w:softHyphen/>
      </w:r>
      <w:r>
        <w:rPr>
          <w:sz w:val="24"/>
          <w:szCs w:val="24"/>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sz w:val="24"/>
          <w:szCs w:val="24"/>
        </w:rPr>
        <w:softHyphen/>
      </w:r>
      <w:r>
        <w:rPr>
          <w:sz w:val="24"/>
          <w:szCs w:val="24"/>
        </w:rPr>
        <w:t>никами образовательного процесса.</w:t>
      </w:r>
    </w:p>
    <w:p w14:paraId="2857B679">
      <w:pPr>
        <w:widowControl w:val="0"/>
        <w:numPr>
          <w:ilvl w:val="0"/>
          <w:numId w:val="12"/>
        </w:numPr>
        <w:tabs>
          <w:tab w:val="left" w:pos="1038"/>
        </w:tabs>
        <w:spacing w:after="0" w:line="240" w:lineRule="auto"/>
        <w:jc w:val="both"/>
        <w:rPr>
          <w:sz w:val="24"/>
          <w:szCs w:val="24"/>
        </w:rPr>
      </w:pPr>
      <w:r>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0C97F590">
      <w:pPr>
        <w:widowControl w:val="0"/>
        <w:numPr>
          <w:ilvl w:val="0"/>
          <w:numId w:val="12"/>
        </w:numPr>
        <w:tabs>
          <w:tab w:val="left" w:pos="1038"/>
        </w:tabs>
        <w:spacing w:after="0" w:line="240" w:lineRule="auto"/>
        <w:jc w:val="both"/>
        <w:rPr>
          <w:sz w:val="24"/>
          <w:szCs w:val="24"/>
        </w:rPr>
      </w:pPr>
      <w:r>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14:paraId="689E88BE">
      <w:pPr>
        <w:widowControl w:val="0"/>
        <w:numPr>
          <w:ilvl w:val="0"/>
          <w:numId w:val="12"/>
        </w:numPr>
        <w:tabs>
          <w:tab w:val="left" w:pos="1045"/>
        </w:tabs>
        <w:spacing w:after="0" w:line="240" w:lineRule="auto"/>
        <w:jc w:val="both"/>
        <w:rPr>
          <w:sz w:val="24"/>
          <w:szCs w:val="24"/>
        </w:rPr>
      </w:pPr>
      <w:r>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Труд (Технология) и «ОБЗР»</w:t>
      </w:r>
    </w:p>
    <w:p w14:paraId="161633D7">
      <w:pPr>
        <w:widowControl w:val="0"/>
        <w:numPr>
          <w:ilvl w:val="0"/>
          <w:numId w:val="12"/>
        </w:numPr>
        <w:tabs>
          <w:tab w:val="left" w:pos="1045"/>
        </w:tabs>
        <w:spacing w:after="0" w:line="240" w:lineRule="auto"/>
        <w:jc w:val="both"/>
        <w:rPr>
          <w:sz w:val="24"/>
          <w:szCs w:val="24"/>
        </w:rPr>
      </w:pPr>
      <w:r>
        <w:rPr>
          <w:sz w:val="24"/>
          <w:szCs w:val="24"/>
        </w:rPr>
        <w:t>ООП ООО включает три раздела: целевой,</w:t>
      </w:r>
      <w:r>
        <w:rPr>
          <w:sz w:val="24"/>
          <w:szCs w:val="24"/>
        </w:rPr>
        <w:tab/>
      </w:r>
      <w:r>
        <w:rPr>
          <w:sz w:val="24"/>
          <w:szCs w:val="24"/>
        </w:rPr>
        <w:t>содержательный, организационный</w:t>
      </w:r>
      <w:r>
        <w:rPr>
          <w:sz w:val="24"/>
          <w:szCs w:val="24"/>
          <w:vertAlign w:val="superscript"/>
        </w:rPr>
        <w:footnoteReference w:id="0"/>
      </w:r>
      <w:r>
        <w:rPr>
          <w:sz w:val="24"/>
          <w:szCs w:val="24"/>
        </w:rPr>
        <w:t>.</w:t>
      </w:r>
    </w:p>
    <w:p w14:paraId="29AF5F45">
      <w:pPr>
        <w:widowControl w:val="0"/>
        <w:numPr>
          <w:ilvl w:val="0"/>
          <w:numId w:val="12"/>
        </w:numPr>
        <w:tabs>
          <w:tab w:val="left" w:pos="1060"/>
        </w:tabs>
        <w:spacing w:after="0" w:line="240" w:lineRule="auto"/>
        <w:jc w:val="both"/>
        <w:rPr>
          <w:sz w:val="24"/>
          <w:szCs w:val="24"/>
        </w:rPr>
      </w:pPr>
      <w:r>
        <w:rPr>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6A75F255">
      <w:pPr>
        <w:widowControl w:val="0"/>
        <w:numPr>
          <w:ilvl w:val="0"/>
          <w:numId w:val="12"/>
        </w:numPr>
        <w:tabs>
          <w:tab w:val="left" w:pos="1100"/>
        </w:tabs>
        <w:spacing w:after="0" w:line="240" w:lineRule="auto"/>
        <w:jc w:val="both"/>
        <w:rPr>
          <w:sz w:val="24"/>
          <w:szCs w:val="24"/>
        </w:rPr>
      </w:pPr>
      <w:r>
        <w:rPr>
          <w:sz w:val="24"/>
          <w:szCs w:val="24"/>
        </w:rPr>
        <w:t>Целевой раздел ООП ООО включает:</w:t>
      </w:r>
    </w:p>
    <w:p w14:paraId="7D157CA3">
      <w:pPr>
        <w:spacing w:after="0" w:line="240" w:lineRule="auto"/>
        <w:rPr>
          <w:sz w:val="24"/>
          <w:szCs w:val="24"/>
        </w:rPr>
      </w:pPr>
      <w:r>
        <w:rPr>
          <w:sz w:val="24"/>
          <w:szCs w:val="24"/>
        </w:rPr>
        <w:t>пояснительную записку;</w:t>
      </w:r>
    </w:p>
    <w:p w14:paraId="7E91117A">
      <w:pPr>
        <w:spacing w:after="0" w:line="240" w:lineRule="auto"/>
        <w:rPr>
          <w:sz w:val="24"/>
          <w:szCs w:val="24"/>
        </w:rPr>
      </w:pPr>
      <w:r>
        <w:rPr>
          <w:sz w:val="24"/>
          <w:szCs w:val="24"/>
        </w:rPr>
        <w:t>планируемые результаты освоения обучающимися ООП ООО в соответствии с ФОП;</w:t>
      </w:r>
    </w:p>
    <w:p w14:paraId="7FE5DC59">
      <w:pPr>
        <w:spacing w:after="0" w:line="240" w:lineRule="auto"/>
        <w:rPr>
          <w:sz w:val="24"/>
          <w:szCs w:val="24"/>
        </w:rPr>
      </w:pPr>
      <w:r>
        <w:rPr>
          <w:sz w:val="24"/>
          <w:szCs w:val="24"/>
        </w:rPr>
        <w:t>систему оценки достижения планируемых результатов освоения ООП ООО не ниже ФОП.</w:t>
      </w:r>
    </w:p>
    <w:p w14:paraId="3DFC6761">
      <w:pPr>
        <w:widowControl w:val="0"/>
        <w:numPr>
          <w:ilvl w:val="0"/>
          <w:numId w:val="12"/>
        </w:numPr>
        <w:tabs>
          <w:tab w:val="left" w:pos="1072"/>
        </w:tabs>
        <w:spacing w:after="0" w:line="240" w:lineRule="auto"/>
        <w:jc w:val="both"/>
        <w:rPr>
          <w:sz w:val="24"/>
          <w:szCs w:val="24"/>
        </w:rPr>
      </w:pPr>
      <w:r>
        <w:rPr>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73A23AD5">
      <w:pPr>
        <w:spacing w:after="0" w:line="240" w:lineRule="auto"/>
        <w:rPr>
          <w:sz w:val="24"/>
          <w:szCs w:val="24"/>
        </w:rPr>
      </w:pPr>
      <w:r>
        <w:rPr>
          <w:sz w:val="24"/>
          <w:szCs w:val="24"/>
        </w:rPr>
        <w:t>федеральные рабочие программы учебных предметов;</w:t>
      </w:r>
    </w:p>
    <w:p w14:paraId="0294FFB4">
      <w:pPr>
        <w:spacing w:after="0" w:line="240" w:lineRule="auto"/>
        <w:rPr>
          <w:sz w:val="24"/>
          <w:szCs w:val="24"/>
        </w:rPr>
      </w:pPr>
      <w:r>
        <w:rPr>
          <w:sz w:val="24"/>
          <w:szCs w:val="24"/>
        </w:rPr>
        <w:t>программу формирования универсальных учебных действий у обучающихся; рабочую программу воспитания.</w:t>
      </w:r>
    </w:p>
    <w:p w14:paraId="0498F0D1">
      <w:pPr>
        <w:widowControl w:val="0"/>
        <w:numPr>
          <w:ilvl w:val="0"/>
          <w:numId w:val="12"/>
        </w:numPr>
        <w:tabs>
          <w:tab w:val="left" w:pos="1072"/>
        </w:tabs>
        <w:spacing w:after="0" w:line="240" w:lineRule="auto"/>
        <w:jc w:val="both"/>
        <w:rPr>
          <w:sz w:val="24"/>
          <w:szCs w:val="24"/>
        </w:rPr>
      </w:pPr>
      <w:r>
        <w:rPr>
          <w:sz w:val="24"/>
          <w:szCs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51A0E0E5">
      <w:pPr>
        <w:widowControl w:val="0"/>
        <w:numPr>
          <w:ilvl w:val="0"/>
          <w:numId w:val="12"/>
        </w:numPr>
        <w:tabs>
          <w:tab w:val="left" w:pos="1216"/>
        </w:tabs>
        <w:spacing w:after="0" w:line="240" w:lineRule="auto"/>
        <w:jc w:val="both"/>
        <w:rPr>
          <w:sz w:val="24"/>
          <w:szCs w:val="24"/>
        </w:rPr>
      </w:pPr>
      <w:r>
        <w:rPr>
          <w:sz w:val="24"/>
          <w:szCs w:val="24"/>
        </w:rPr>
        <w:t>Программа формирования универсальных учебных действий у обучающихся содержит:</w:t>
      </w:r>
    </w:p>
    <w:p w14:paraId="773AD3CC">
      <w:pPr>
        <w:spacing w:after="0" w:line="240" w:lineRule="auto"/>
        <w:rPr>
          <w:sz w:val="24"/>
          <w:szCs w:val="24"/>
        </w:rPr>
      </w:pPr>
      <w:r>
        <w:rPr>
          <w:sz w:val="24"/>
          <w:szCs w:val="24"/>
        </w:rPr>
        <w:t>описание взаимосвязи универсальных учебных действий с содержанием учебных предметов;</w:t>
      </w:r>
    </w:p>
    <w:p w14:paraId="6A80C53C">
      <w:pPr>
        <w:spacing w:after="0" w:line="240" w:lineRule="auto"/>
        <w:rPr>
          <w:sz w:val="24"/>
          <w:szCs w:val="24"/>
        </w:rPr>
      </w:pPr>
      <w:r>
        <w:rPr>
          <w:sz w:val="24"/>
          <w:szCs w:val="24"/>
        </w:rPr>
        <w:t>характеристики регулятивных, познавательных, коммуникативных</w:t>
      </w:r>
    </w:p>
    <w:p w14:paraId="7235EF1D">
      <w:pPr>
        <w:spacing w:after="0" w:line="240" w:lineRule="auto"/>
        <w:rPr>
          <w:sz w:val="24"/>
          <w:szCs w:val="24"/>
        </w:rPr>
      </w:pPr>
      <w:r>
        <w:rPr>
          <w:sz w:val="24"/>
          <w:szCs w:val="24"/>
        </w:rPr>
        <w:t>универсальных учебных действий обучающихся .</w:t>
      </w:r>
    </w:p>
    <w:p w14:paraId="40EE0F57">
      <w:pPr>
        <w:widowControl w:val="0"/>
        <w:numPr>
          <w:ilvl w:val="0"/>
          <w:numId w:val="12"/>
        </w:numPr>
        <w:tabs>
          <w:tab w:val="left" w:pos="1216"/>
        </w:tabs>
        <w:spacing w:after="0" w:line="240" w:lineRule="auto"/>
        <w:jc w:val="both"/>
        <w:rPr>
          <w:sz w:val="24"/>
          <w:szCs w:val="24"/>
        </w:rPr>
      </w:pPr>
      <w:r>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p>
    <w:p w14:paraId="1CE51DA6">
      <w:pPr>
        <w:widowControl w:val="0"/>
        <w:numPr>
          <w:ilvl w:val="0"/>
          <w:numId w:val="12"/>
        </w:numPr>
        <w:tabs>
          <w:tab w:val="left" w:pos="1186"/>
        </w:tabs>
        <w:spacing w:after="0" w:line="240" w:lineRule="auto"/>
        <w:jc w:val="both"/>
        <w:rPr>
          <w:sz w:val="24"/>
          <w:szCs w:val="24"/>
        </w:rPr>
      </w:pPr>
      <w:r>
        <w:rPr>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6C5860DF">
      <w:pPr>
        <w:spacing w:after="0" w:line="240" w:lineRule="auto"/>
        <w:rPr>
          <w:sz w:val="24"/>
          <w:szCs w:val="24"/>
        </w:rPr>
      </w:pPr>
      <w:r>
        <w:rPr>
          <w:sz w:val="24"/>
          <w:szCs w:val="24"/>
        </w:rPr>
        <w:t xml:space="preserve">-учебный план; федеральный календарный учебный график; </w:t>
      </w:r>
    </w:p>
    <w:p w14:paraId="57201509">
      <w:pPr>
        <w:spacing w:after="0" w:line="240" w:lineRule="auto"/>
        <w:rPr>
          <w:sz w:val="24"/>
          <w:szCs w:val="24"/>
        </w:rPr>
      </w:pPr>
      <w:r>
        <w:rPr>
          <w:sz w:val="24"/>
          <w:szCs w:val="24"/>
        </w:rPr>
        <w:t>-план внеурочной деятельности;</w:t>
      </w:r>
    </w:p>
    <w:p w14:paraId="0B20A3DE">
      <w:pPr>
        <w:spacing w:after="0" w:line="240" w:lineRule="auto"/>
        <w:rPr>
          <w:sz w:val="24"/>
          <w:szCs w:val="24"/>
        </w:rPr>
      </w:pPr>
      <w:r>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в соответствии с Федеральным.</w:t>
      </w:r>
      <w:r>
        <w:rPr>
          <w:sz w:val="24"/>
          <w:szCs w:val="24"/>
        </w:rPr>
        <w:br w:type="textWrapping"/>
      </w:r>
    </w:p>
    <w:p w14:paraId="7254D119">
      <w:pPr>
        <w:tabs>
          <w:tab w:val="left" w:pos="1134"/>
        </w:tabs>
        <w:spacing w:line="360" w:lineRule="auto"/>
        <w:contextualSpacing/>
        <w:jc w:val="both"/>
        <w:rPr>
          <w:rFonts w:eastAsia="Times New Roman"/>
          <w:b/>
          <w:color w:val="000000" w:themeColor="text1"/>
          <w:sz w:val="24"/>
          <w:szCs w:val="24"/>
          <w:lang w:eastAsia="ru-RU"/>
        </w:rPr>
      </w:pPr>
    </w:p>
    <w:p w14:paraId="114AB6EC">
      <w:pPr>
        <w:pStyle w:val="2"/>
        <w:rPr>
          <w:rFonts w:eastAsia="Times New Roman"/>
        </w:rPr>
      </w:pPr>
      <w:bookmarkStart w:id="1" w:name="_Toc212551362"/>
      <w:r>
        <w:rPr>
          <w:rFonts w:eastAsia="Times New Roman"/>
        </w:rPr>
        <w:t>1. ЦЕЛЕВОЙ РАЗДЕЛ</w:t>
      </w:r>
      <w:bookmarkEnd w:id="1"/>
    </w:p>
    <w:p w14:paraId="0FDAA21A">
      <w:pPr>
        <w:pStyle w:val="3"/>
        <w:rPr>
          <w:rFonts w:eastAsia="Times New Roman"/>
        </w:rPr>
      </w:pPr>
      <w:bookmarkStart w:id="2" w:name="_Toc212551363"/>
      <w:r>
        <w:rPr>
          <w:rFonts w:eastAsia="Times New Roman"/>
        </w:rPr>
        <w:t>1.1.Пояснительная записка</w:t>
      </w:r>
      <w:bookmarkEnd w:id="2"/>
    </w:p>
    <w:p w14:paraId="4467D53B">
      <w:pPr>
        <w:pStyle w:val="4"/>
        <w:rPr>
          <w:lang w:eastAsia="ru-RU"/>
        </w:rPr>
      </w:pPr>
      <w:bookmarkStart w:id="3" w:name="_Toc212551364"/>
      <w:r>
        <w:rPr>
          <w:lang w:eastAsia="ru-RU"/>
        </w:rPr>
        <w:t>1.1.1. Цели и задачи реализации основной образовательной программы основного общего образования</w:t>
      </w:r>
      <w:bookmarkEnd w:id="3"/>
    </w:p>
    <w:p w14:paraId="0E26924A">
      <w:pPr>
        <w:pStyle w:val="65"/>
        <w:tabs>
          <w:tab w:val="left" w:pos="1134"/>
        </w:tabs>
        <w:spacing w:line="360" w:lineRule="auto"/>
        <w:ind w:firstLine="709"/>
        <w:contextualSpacing/>
        <w:jc w:val="both"/>
        <w:rPr>
          <w:color w:val="000000" w:themeColor="text1"/>
          <w:lang w:val="ru-RU"/>
        </w:rPr>
      </w:pPr>
      <w:r>
        <w:rPr>
          <w:color w:val="000000" w:themeColor="text1"/>
          <w:lang w:val="ru-RU"/>
        </w:rPr>
        <w:t>ООП ООО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8C4F44C">
      <w:pPr>
        <w:pStyle w:val="65"/>
        <w:tabs>
          <w:tab w:val="left" w:pos="1134"/>
        </w:tabs>
        <w:spacing w:line="360" w:lineRule="auto"/>
        <w:ind w:firstLine="709"/>
        <w:contextualSpacing/>
        <w:jc w:val="both"/>
        <w:rPr>
          <w:color w:val="000000" w:themeColor="text1"/>
          <w:lang w:val="ru-RU"/>
        </w:rPr>
      </w:pPr>
      <w:r>
        <w:rPr>
          <w:b/>
          <w:i/>
          <w:color w:val="000000" w:themeColor="text1"/>
          <w:lang w:val="ru-RU"/>
        </w:rPr>
        <w:t xml:space="preserve">Целями реализации ООП ООО </w:t>
      </w:r>
      <w:r>
        <w:rPr>
          <w:color w:val="000000" w:themeColor="text1"/>
          <w:lang w:val="ru-RU"/>
        </w:rPr>
        <w:t>являются:</w:t>
      </w:r>
    </w:p>
    <w:p w14:paraId="66A6A6C7">
      <w:pPr>
        <w:pStyle w:val="65"/>
        <w:tabs>
          <w:tab w:val="left" w:pos="1134"/>
        </w:tabs>
        <w:spacing w:line="360" w:lineRule="auto"/>
        <w:ind w:firstLine="709"/>
        <w:contextualSpacing/>
        <w:jc w:val="both"/>
        <w:rPr>
          <w:color w:val="000000" w:themeColor="text1"/>
          <w:lang w:val="ru-RU"/>
        </w:rPr>
      </w:pPr>
      <w:r>
        <w:rPr>
          <w:color w:val="000000" w:themeColor="text1"/>
          <w:lang w:val="ru-RU"/>
        </w:rPr>
        <w:t>- организация учебного процесса с учетом целей, содержания и планируемых результатов основного общего образования, отраженных в ФГОС ООО;</w:t>
      </w:r>
    </w:p>
    <w:p w14:paraId="58C2AA74">
      <w:pPr>
        <w:pStyle w:val="65"/>
        <w:tabs>
          <w:tab w:val="left" w:pos="1134"/>
        </w:tabs>
        <w:spacing w:line="360" w:lineRule="auto"/>
        <w:ind w:firstLine="709"/>
        <w:contextualSpacing/>
        <w:jc w:val="both"/>
        <w:rPr>
          <w:color w:val="000000" w:themeColor="text1"/>
          <w:lang w:val="ru-RU"/>
        </w:rPr>
      </w:pPr>
      <w:r>
        <w:rPr>
          <w:color w:val="000000" w:themeColor="text1"/>
          <w:lang w:val="ru-RU"/>
        </w:rPr>
        <w:t>- создание условий для становления и формирования личности обучающегося;</w:t>
      </w:r>
    </w:p>
    <w:p w14:paraId="321E636C">
      <w:pPr>
        <w:pStyle w:val="65"/>
        <w:tabs>
          <w:tab w:val="left" w:pos="1134"/>
        </w:tabs>
        <w:spacing w:line="360" w:lineRule="auto"/>
        <w:ind w:firstLine="709"/>
        <w:contextualSpacing/>
        <w:jc w:val="both"/>
        <w:rPr>
          <w:color w:val="000000" w:themeColor="text1"/>
          <w:lang w:val="ru-RU"/>
        </w:rPr>
      </w:pPr>
      <w:r>
        <w:rPr>
          <w:color w:val="000000" w:themeColor="text1"/>
          <w:lang w:val="ru-RU"/>
        </w:rPr>
        <w:t>-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2874CB72">
      <w:pPr>
        <w:pStyle w:val="65"/>
        <w:tabs>
          <w:tab w:val="left" w:pos="1134"/>
        </w:tabs>
        <w:spacing w:line="360" w:lineRule="auto"/>
        <w:ind w:firstLine="709"/>
        <w:contextualSpacing/>
        <w:jc w:val="both"/>
        <w:rPr>
          <w:color w:val="000000" w:themeColor="text1"/>
          <w:lang w:val="ru-RU"/>
        </w:rPr>
      </w:pPr>
      <w:r>
        <w:rPr>
          <w:color w:val="000000" w:themeColor="text1"/>
          <w:lang w:val="ru-RU"/>
        </w:rPr>
        <w:t xml:space="preserve">Достижение поставленных целей реализации ФОП ООО предусматривает решение следующих основных </w:t>
      </w:r>
      <w:r>
        <w:rPr>
          <w:b/>
          <w:i/>
          <w:color w:val="000000" w:themeColor="text1"/>
          <w:lang w:val="ru-RU"/>
        </w:rPr>
        <w:t>задач</w:t>
      </w:r>
      <w:r>
        <w:rPr>
          <w:color w:val="000000" w:themeColor="text1"/>
          <w:lang w:val="ru-RU"/>
        </w:rPr>
        <w:t>:</w:t>
      </w:r>
    </w:p>
    <w:p w14:paraId="79A35690">
      <w:pPr>
        <w:pStyle w:val="65"/>
        <w:tabs>
          <w:tab w:val="left" w:pos="1134"/>
        </w:tabs>
        <w:spacing w:line="360" w:lineRule="auto"/>
        <w:ind w:firstLine="709"/>
        <w:contextualSpacing/>
        <w:jc w:val="both"/>
        <w:rPr>
          <w:color w:val="000000" w:themeColor="text1"/>
          <w:lang w:val="ru-RU"/>
        </w:rPr>
      </w:pPr>
      <w:r>
        <w:rPr>
          <w:color w:val="000000" w:themeColor="text1"/>
          <w:lang w:val="ru-RU"/>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CBDCBE2">
      <w:pPr>
        <w:pStyle w:val="65"/>
        <w:tabs>
          <w:tab w:val="left" w:pos="1134"/>
        </w:tabs>
        <w:spacing w:line="360" w:lineRule="auto"/>
        <w:ind w:firstLine="709"/>
        <w:contextualSpacing/>
        <w:jc w:val="both"/>
        <w:rPr>
          <w:color w:val="000000" w:themeColor="text1"/>
          <w:lang w:val="ru-RU"/>
        </w:rPr>
      </w:pPr>
      <w:r>
        <w:rPr>
          <w:color w:val="000000" w:themeColor="text1"/>
          <w:lang w:val="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F3CA907">
      <w:pPr>
        <w:pStyle w:val="65"/>
        <w:tabs>
          <w:tab w:val="left" w:pos="1134"/>
        </w:tabs>
        <w:spacing w:line="360" w:lineRule="auto"/>
        <w:ind w:firstLine="709"/>
        <w:contextualSpacing/>
        <w:jc w:val="both"/>
        <w:rPr>
          <w:color w:val="000000" w:themeColor="text1"/>
          <w:lang w:val="ru-RU"/>
        </w:rPr>
      </w:pPr>
      <w:r>
        <w:rPr>
          <w:color w:val="000000" w:themeColor="text1"/>
          <w:lang w:val="ru-RU"/>
        </w:rPr>
        <w:t>- обеспечение преемственности основного общего и среднего общего образования;</w:t>
      </w:r>
    </w:p>
    <w:p w14:paraId="3EF6993A">
      <w:pPr>
        <w:pStyle w:val="65"/>
        <w:tabs>
          <w:tab w:val="left" w:pos="1134"/>
        </w:tabs>
        <w:spacing w:line="360" w:lineRule="auto"/>
        <w:ind w:firstLine="709"/>
        <w:contextualSpacing/>
        <w:jc w:val="both"/>
        <w:rPr>
          <w:color w:val="000000" w:themeColor="text1"/>
          <w:lang w:val="ru-RU"/>
        </w:rPr>
      </w:pPr>
      <w:r>
        <w:rPr>
          <w:color w:val="000000" w:themeColor="text1"/>
          <w:lang w:val="ru-RU"/>
        </w:rPr>
        <w:t>- достижение планируемых результатов освоения ООП ООО всеми обучающимися, в том числе обучающимися с ограниченными возможностями здоровья;</w:t>
      </w:r>
    </w:p>
    <w:p w14:paraId="5CFC1A85">
      <w:pPr>
        <w:pStyle w:val="65"/>
        <w:tabs>
          <w:tab w:val="left" w:pos="1134"/>
        </w:tabs>
        <w:spacing w:line="360" w:lineRule="auto"/>
        <w:ind w:firstLine="709"/>
        <w:contextualSpacing/>
        <w:jc w:val="both"/>
        <w:rPr>
          <w:color w:val="000000" w:themeColor="text1"/>
          <w:lang w:val="ru-RU"/>
        </w:rPr>
      </w:pPr>
      <w:r>
        <w:rPr>
          <w:color w:val="000000" w:themeColor="text1"/>
          <w:lang w:val="ru-RU"/>
        </w:rPr>
        <w:t>- обеспечение доступности получения качественного основного общего образования;</w:t>
      </w:r>
    </w:p>
    <w:p w14:paraId="71E1C833">
      <w:pPr>
        <w:pStyle w:val="65"/>
        <w:tabs>
          <w:tab w:val="left" w:pos="1134"/>
        </w:tabs>
        <w:spacing w:line="360" w:lineRule="auto"/>
        <w:ind w:firstLine="709"/>
        <w:contextualSpacing/>
        <w:jc w:val="both"/>
        <w:rPr>
          <w:color w:val="000000" w:themeColor="text1"/>
          <w:lang w:val="ru-RU"/>
        </w:rPr>
      </w:pPr>
      <w:r>
        <w:rPr>
          <w:color w:val="000000" w:themeColor="text1"/>
          <w:lang w:val="ru-RU"/>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50BE4B5">
      <w:pPr>
        <w:pStyle w:val="65"/>
        <w:tabs>
          <w:tab w:val="left" w:pos="1134"/>
        </w:tabs>
        <w:spacing w:line="360" w:lineRule="auto"/>
        <w:ind w:firstLine="709"/>
        <w:contextualSpacing/>
        <w:jc w:val="both"/>
        <w:rPr>
          <w:color w:val="000000" w:themeColor="text1"/>
          <w:lang w:val="ru-RU"/>
        </w:rPr>
      </w:pPr>
      <w:r>
        <w:rPr>
          <w:color w:val="000000" w:themeColor="text1"/>
          <w:lang w:val="ru-RU"/>
        </w:rPr>
        <w:t>- организация интеллектуальных и творческих соревнований, научно-технического творчества и проектно-исследовательской деятельности;</w:t>
      </w:r>
    </w:p>
    <w:p w14:paraId="615DFAAC">
      <w:pPr>
        <w:pStyle w:val="65"/>
        <w:tabs>
          <w:tab w:val="left" w:pos="1134"/>
        </w:tabs>
        <w:spacing w:line="360" w:lineRule="auto"/>
        <w:ind w:firstLine="709"/>
        <w:contextualSpacing/>
        <w:jc w:val="both"/>
        <w:rPr>
          <w:color w:val="000000" w:themeColor="text1"/>
          <w:lang w:val="ru-RU"/>
        </w:rPr>
      </w:pPr>
      <w:r>
        <w:rPr>
          <w:color w:val="000000" w:themeColor="text1"/>
          <w:lang w:val="ru-RU"/>
        </w:rPr>
        <w:t>- участие обучающихся, их родителей (законных представителей), педагогических работников в проектировании и развитии социальной среды школы;</w:t>
      </w:r>
    </w:p>
    <w:p w14:paraId="75443217">
      <w:pPr>
        <w:pStyle w:val="65"/>
        <w:tabs>
          <w:tab w:val="left" w:pos="1134"/>
        </w:tabs>
        <w:spacing w:line="360" w:lineRule="auto"/>
        <w:ind w:firstLine="709"/>
        <w:contextualSpacing/>
        <w:jc w:val="both"/>
        <w:rPr>
          <w:color w:val="000000" w:themeColor="text1"/>
          <w:lang w:val="ru-RU"/>
        </w:rPr>
      </w:pPr>
      <w:r>
        <w:rPr>
          <w:color w:val="000000" w:themeColor="text1"/>
          <w:lang w:val="ru-RU"/>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F3B846D">
      <w:pPr>
        <w:pStyle w:val="65"/>
        <w:tabs>
          <w:tab w:val="left" w:pos="1134"/>
        </w:tabs>
        <w:spacing w:line="360" w:lineRule="auto"/>
        <w:ind w:firstLine="709"/>
        <w:contextualSpacing/>
        <w:jc w:val="both"/>
        <w:rPr>
          <w:color w:val="000000" w:themeColor="text1"/>
          <w:lang w:val="ru-RU"/>
        </w:rPr>
      </w:pPr>
      <w:r>
        <w:rPr>
          <w:color w:val="000000" w:themeColor="text1"/>
          <w:lang w:val="ru-RU"/>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8E28255">
      <w:pPr>
        <w:pStyle w:val="65"/>
        <w:tabs>
          <w:tab w:val="left" w:pos="1134"/>
        </w:tabs>
        <w:spacing w:line="360" w:lineRule="auto"/>
        <w:ind w:firstLine="709"/>
        <w:contextualSpacing/>
        <w:jc w:val="both"/>
        <w:rPr>
          <w:color w:val="000000" w:themeColor="text1"/>
          <w:lang w:val="ru-RU"/>
        </w:rPr>
      </w:pPr>
      <w:r>
        <w:rPr>
          <w:color w:val="000000" w:themeColor="text1"/>
          <w:lang w:val="ru-RU"/>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A47D15C">
      <w:pPr>
        <w:spacing w:line="360" w:lineRule="auto"/>
        <w:contextualSpacing/>
        <w:jc w:val="both"/>
        <w:rPr>
          <w:rFonts w:eastAsia="Times New Roman"/>
          <w:b/>
          <w:color w:val="000000" w:themeColor="text1"/>
          <w:sz w:val="24"/>
          <w:szCs w:val="24"/>
          <w:lang w:eastAsia="ru-RU"/>
        </w:rPr>
      </w:pPr>
    </w:p>
    <w:p w14:paraId="7506B43C">
      <w:pPr>
        <w:pStyle w:val="4"/>
        <w:rPr>
          <w:b/>
          <w:lang w:eastAsia="ru-RU"/>
        </w:rPr>
      </w:pPr>
      <w:bookmarkStart w:id="4" w:name="_Toc212551365"/>
      <w:r>
        <w:rPr>
          <w:b/>
          <w:lang w:eastAsia="ru-RU"/>
        </w:rPr>
        <w:t>1.1.2. 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bookmarkEnd w:id="4"/>
    </w:p>
    <w:p w14:paraId="27ABBF34">
      <w:pPr>
        <w:pStyle w:val="65"/>
        <w:tabs>
          <w:tab w:val="left" w:pos="1134"/>
        </w:tabs>
        <w:spacing w:line="360" w:lineRule="auto"/>
        <w:ind w:firstLine="709"/>
        <w:contextualSpacing/>
        <w:jc w:val="both"/>
        <w:rPr>
          <w:color w:val="000000" w:themeColor="text1"/>
          <w:lang w:val="ru-RU"/>
        </w:rPr>
      </w:pPr>
      <w:r>
        <w:rPr>
          <w:color w:val="000000" w:themeColor="text1"/>
          <w:lang w:val="ru-RU"/>
        </w:rPr>
        <w:t xml:space="preserve">ООП ООО учитывает следующие </w:t>
      </w:r>
      <w:r>
        <w:rPr>
          <w:b/>
          <w:i/>
          <w:color w:val="000000" w:themeColor="text1"/>
          <w:lang w:val="ru-RU"/>
        </w:rPr>
        <w:t>принципы</w:t>
      </w:r>
      <w:r>
        <w:rPr>
          <w:color w:val="000000" w:themeColor="text1"/>
          <w:lang w:val="ru-RU"/>
        </w:rPr>
        <w:t>:</w:t>
      </w:r>
    </w:p>
    <w:p w14:paraId="34F9B454">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22C4F70">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учета языка обучения: с учетом условий функционирования школы ООП ООО реализует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D3EFA5A">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0B3C6A9">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902FE59">
      <w:pPr>
        <w:pStyle w:val="65"/>
        <w:tabs>
          <w:tab w:val="left" w:pos="1134"/>
        </w:tabs>
        <w:spacing w:line="360" w:lineRule="auto"/>
        <w:ind w:firstLine="709"/>
        <w:contextualSpacing/>
        <w:jc w:val="both"/>
        <w:rPr>
          <w:color w:val="000000" w:themeColor="text1"/>
          <w:lang w:val="ru-RU"/>
        </w:rPr>
      </w:pPr>
      <w:r>
        <w:rPr>
          <w:color w:val="000000" w:themeColor="text1"/>
          <w:lang w:val="ru-RU"/>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C5D55A8">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F5268C6">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обеспечения фундаментального характера образования, учета специфики изучаемых учебных предметов;</w:t>
      </w:r>
    </w:p>
    <w:p w14:paraId="48F3DF4E">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365DB9E">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5FBB08F9">
      <w:pPr>
        <w:pStyle w:val="65"/>
        <w:tabs>
          <w:tab w:val="left" w:pos="1134"/>
        </w:tabs>
        <w:spacing w:line="360" w:lineRule="auto"/>
        <w:ind w:firstLine="709"/>
        <w:contextualSpacing/>
        <w:jc w:val="both"/>
        <w:rPr>
          <w:color w:val="000000" w:themeColor="text1"/>
          <w:lang w:val="ru-RU"/>
        </w:rPr>
      </w:pPr>
      <w:r>
        <w:rPr>
          <w:color w:val="000000" w:themeColor="text1"/>
          <w:lang w:val="ru-RU"/>
        </w:rPr>
        <w:t>- 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7369CE59">
      <w:pPr>
        <w:pStyle w:val="65"/>
        <w:tabs>
          <w:tab w:val="left" w:pos="1134"/>
        </w:tabs>
        <w:spacing w:line="360" w:lineRule="auto"/>
        <w:ind w:firstLine="709"/>
        <w:contextualSpacing/>
        <w:jc w:val="both"/>
        <w:rPr>
          <w:color w:val="000000" w:themeColor="text1"/>
          <w:lang w:val="ru-RU"/>
        </w:rPr>
      </w:pPr>
      <w:r>
        <w:rPr>
          <w:color w:val="000000" w:themeColor="text1"/>
          <w:lang w:val="ru-RU"/>
        </w:rPr>
        <w:t xml:space="preserve">ООП ООО учитывает возрастные и психологические особенности обучающихся. </w:t>
      </w:r>
    </w:p>
    <w:p w14:paraId="5AAD1C1D">
      <w:pPr>
        <w:pStyle w:val="65"/>
        <w:tabs>
          <w:tab w:val="left" w:pos="1134"/>
        </w:tabs>
        <w:spacing w:line="360" w:lineRule="auto"/>
        <w:ind w:firstLine="709"/>
        <w:contextualSpacing/>
        <w:jc w:val="both"/>
        <w:rPr>
          <w:color w:val="000000" w:themeColor="text1"/>
          <w:lang w:val="ru-RU"/>
        </w:rPr>
      </w:pPr>
      <w:r>
        <w:rPr>
          <w:color w:val="000000" w:themeColor="text1"/>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14"/>
          <w:color w:val="000000" w:themeColor="text1"/>
          <w:lang w:val="ru-RU"/>
        </w:rPr>
        <w:footnoteReference w:id="1"/>
      </w:r>
    </w:p>
    <w:p w14:paraId="72281C5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Среди </w:t>
      </w:r>
      <w:r>
        <w:rPr>
          <w:rFonts w:eastAsia="Times New Roman"/>
          <w:b/>
          <w:i/>
          <w:color w:val="000000" w:themeColor="text1"/>
          <w:sz w:val="24"/>
          <w:szCs w:val="24"/>
          <w:lang w:eastAsia="ru-RU"/>
        </w:rPr>
        <w:t>механизмов</w:t>
      </w:r>
      <w:r>
        <w:rPr>
          <w:rFonts w:eastAsia="Times New Roman"/>
          <w:color w:val="000000" w:themeColor="text1"/>
          <w:sz w:val="24"/>
          <w:szCs w:val="24"/>
          <w:lang w:eastAsia="ru-RU"/>
        </w:rPr>
        <w:t>, которые используются в основной школе при реализации ООП ООО, следует отметить:</w:t>
      </w:r>
    </w:p>
    <w:p w14:paraId="7044C3B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организацию внеурочной деятельности с разработкой курсов внеурочной деятельности, факультативов, различных форм совместной познавательной деятельности (конкурсы, диспуты, интеллектуальные марафоны и т. п.);</w:t>
      </w:r>
    </w:p>
    <w:p w14:paraId="53AEB4E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привлечение к образовательной деятельности школы организаций культуры (к примеру, музеев, библиотек, стадионов), художественных и театральных студий;</w:t>
      </w:r>
    </w:p>
    <w:p w14:paraId="4E822AD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возможность использования индивидуальных программ и учебных планов для отдельных обучающихся или небольших групп.</w:t>
      </w:r>
    </w:p>
    <w:p w14:paraId="06ABE6EF">
      <w:pPr>
        <w:pStyle w:val="4"/>
        <w:rPr>
          <w:lang w:eastAsia="ru-RU"/>
        </w:rPr>
      </w:pPr>
    </w:p>
    <w:p w14:paraId="18C0A527">
      <w:pPr>
        <w:pStyle w:val="4"/>
        <w:rPr>
          <w:b/>
          <w:lang w:eastAsia="ru-RU"/>
        </w:rPr>
      </w:pPr>
      <w:bookmarkStart w:id="5" w:name="_Toc212551366"/>
      <w:r>
        <w:rPr>
          <w:b/>
          <w:lang w:eastAsia="ru-RU"/>
        </w:rPr>
        <w:t>1.1.3. Общая характеристика основной образовательной программы основного общего образования</w:t>
      </w:r>
      <w:bookmarkEnd w:id="5"/>
    </w:p>
    <w:p w14:paraId="024BE04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Программа основного общего образования разработана в соответствии со ФГОС основного общего образования и в соответствии с Федеральной основной образовательной программой (ФООП).</w:t>
      </w:r>
    </w:p>
    <w:p w14:paraId="5E4A1B7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0906253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14:paraId="76DF7623">
      <w:pPr>
        <w:pStyle w:val="65"/>
        <w:tabs>
          <w:tab w:val="left" w:pos="1134"/>
        </w:tabs>
        <w:spacing w:line="360" w:lineRule="auto"/>
        <w:ind w:firstLine="709"/>
        <w:contextualSpacing/>
        <w:jc w:val="both"/>
        <w:rPr>
          <w:color w:val="000000" w:themeColor="text1"/>
          <w:lang w:val="ru-RU"/>
        </w:rPr>
      </w:pPr>
      <w:r>
        <w:rPr>
          <w:color w:val="000000" w:themeColor="text1"/>
          <w:lang w:val="ru-RU"/>
        </w:rPr>
        <w:t>Срок реализации ООП основного общего образования – 5 лет. Общий объем аудиторной работы обучающихся за пять учебных лет составляет не менее 5338  академических часов и не более 5848 академических часов в соответствии с требованиями к организации образовательного процесса к учебной нагрузке при 5-дневной (6-дневной) учебной неделе, предусмотренными Гигиеническими нормативами и Санитарно-эпидемиологическими требованиями.</w:t>
      </w:r>
    </w:p>
    <w:p w14:paraId="33C9E97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14:paraId="5E22387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Основная образовательная программа включает следующие разделы:</w:t>
      </w:r>
    </w:p>
    <w:p w14:paraId="4498E8E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—рабочие программы учебных предметов, учебных курсов, учебных модулей, курсов внеурочной деятельности;</w:t>
      </w:r>
    </w:p>
    <w:p w14:paraId="47BEE42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—программу формирования универсальных учебных действий у обучающихся;</w:t>
      </w:r>
    </w:p>
    <w:p w14:paraId="70284D4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—рабочую программу воспитания;</w:t>
      </w:r>
    </w:p>
    <w:p w14:paraId="525DA73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—программу коррекционной работы;</w:t>
      </w:r>
    </w:p>
    <w:p w14:paraId="2FBDDB1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—учебный план;</w:t>
      </w:r>
    </w:p>
    <w:p w14:paraId="1C74DA4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—план внеурочной деятельности;</w:t>
      </w:r>
    </w:p>
    <w:p w14:paraId="5173433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—календарный учебный график;</w:t>
      </w:r>
    </w:p>
    <w:p w14:paraId="7866374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14:paraId="30557C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—характеристику условий реализации программы основного общего образования в соответствии с требованиями ФГОС.</w:t>
      </w:r>
    </w:p>
    <w:p w14:paraId="2CABDBCB">
      <w:pPr>
        <w:spacing w:line="360" w:lineRule="auto"/>
        <w:ind w:firstLine="709"/>
        <w:contextualSpacing/>
        <w:jc w:val="both"/>
        <w:rPr>
          <w:rFonts w:eastAsia="Times New Roman"/>
          <w:color w:val="000000" w:themeColor="text1"/>
          <w:sz w:val="24"/>
          <w:szCs w:val="24"/>
          <w:lang w:eastAsia="ru-RU"/>
        </w:rPr>
      </w:pPr>
    </w:p>
    <w:p w14:paraId="7356A4D0">
      <w:pPr>
        <w:pStyle w:val="3"/>
        <w:rPr>
          <w:rFonts w:eastAsia="Times New Roman"/>
        </w:rPr>
      </w:pPr>
      <w:bookmarkStart w:id="6" w:name="_Toc212551367"/>
      <w:r>
        <w:rPr>
          <w:rFonts w:eastAsia="Times New Roman"/>
        </w:rPr>
        <w:t>1.2. Планируемые результаты освоения обучающимися основной образовательной программы основного общего образования</w:t>
      </w:r>
      <w:bookmarkEnd w:id="6"/>
    </w:p>
    <w:p w14:paraId="600C2088">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Планируемые результаты освоения ООП ООО соответствуют современным целям основного общего образования, представленным во </w:t>
      </w:r>
      <w:r>
        <w:rPr>
          <w:rFonts w:eastAsia="Times New Roman"/>
          <w:color w:val="000000" w:themeColor="text1"/>
          <w:sz w:val="24"/>
          <w:szCs w:val="24"/>
        </w:rPr>
        <w:t>ФГОС ООО</w:t>
      </w:r>
      <w:r>
        <w:rPr>
          <w:rFonts w:eastAsia="Times New Roman"/>
          <w:color w:val="000000" w:themeColor="text1"/>
          <w:sz w:val="24"/>
          <w:szCs w:val="24"/>
          <w:lang w:eastAsia="fa-IR" w:bidi="fa-IR"/>
        </w:rPr>
        <w:t xml:space="preserve"> как система личностных, метапредметных и предметных достижений обучающегося.</w:t>
      </w:r>
    </w:p>
    <w:p w14:paraId="71DBF594">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 Требования к </w:t>
      </w:r>
      <w:r>
        <w:rPr>
          <w:rFonts w:eastAsia="Times New Roman"/>
          <w:b/>
          <w:color w:val="000000" w:themeColor="text1"/>
          <w:sz w:val="24"/>
          <w:szCs w:val="24"/>
          <w:lang w:eastAsia="fa-IR" w:bidi="fa-IR"/>
        </w:rPr>
        <w:t>личностным результатам</w:t>
      </w:r>
      <w:r>
        <w:rPr>
          <w:rFonts w:eastAsia="Times New Roman"/>
          <w:color w:val="000000" w:themeColor="text1"/>
          <w:sz w:val="24"/>
          <w:szCs w:val="24"/>
          <w:lang w:eastAsia="fa-IR" w:bidi="fa-IR"/>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E870037">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B57F2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D101058">
      <w:pPr>
        <w:spacing w:line="360" w:lineRule="auto"/>
        <w:ind w:firstLine="709"/>
        <w:contextualSpacing/>
        <w:jc w:val="both"/>
        <w:rPr>
          <w:rFonts w:eastAsia="Times New Roman"/>
          <w:color w:val="000000" w:themeColor="text1"/>
          <w:sz w:val="24"/>
          <w:szCs w:val="24"/>
          <w:lang w:eastAsia="ru-RU"/>
        </w:rPr>
      </w:pPr>
      <w:r>
        <w:rPr>
          <w:rFonts w:eastAsia="Times New Roman"/>
          <w:b/>
          <w:i/>
          <w:color w:val="000000" w:themeColor="text1"/>
          <w:sz w:val="24"/>
          <w:szCs w:val="24"/>
          <w:lang w:eastAsia="ru-RU"/>
        </w:rPr>
        <w:t>Гражданского воспитания</w:t>
      </w:r>
      <w:r>
        <w:rPr>
          <w:rFonts w:eastAsia="Times New Roman"/>
          <w:color w:val="000000" w:themeColor="text1"/>
          <w:sz w:val="24"/>
          <w:szCs w:val="24"/>
          <w:lang w:eastAsia="ru-RU"/>
        </w:rPr>
        <w:t>:</w:t>
      </w:r>
    </w:p>
    <w:p w14:paraId="3DCD9F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к выполнению обязанностей гражданина и реализации его прав, уважение прав, свобод и законных интересов других людей;</w:t>
      </w:r>
    </w:p>
    <w:p w14:paraId="3245B35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активное участие в жизни семьи, Организации, местного сообщества, родного края, страны;</w:t>
      </w:r>
    </w:p>
    <w:p w14:paraId="61B6A62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неприятие любых форм экстремизма, дискриминации;</w:t>
      </w:r>
    </w:p>
    <w:p w14:paraId="6FDA926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понимание роли различных социальных институтов в жизни человека;</w:t>
      </w:r>
    </w:p>
    <w:p w14:paraId="0BFCD1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4B86DB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представление о способах противодействия коррупции;</w:t>
      </w:r>
    </w:p>
    <w:p w14:paraId="0B4BAFF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CDCC2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к участию в гуманитарной деятельности (волонтерство, помощь людям, нуждающимся в ней).</w:t>
      </w:r>
    </w:p>
    <w:p w14:paraId="1581ACFE">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Патриотического воспитания:</w:t>
      </w:r>
    </w:p>
    <w:p w14:paraId="7541869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FE2F5C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786532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6F3331E">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 xml:space="preserve"> Духовно-нравственного воспитания:</w:t>
      </w:r>
    </w:p>
    <w:p w14:paraId="09DEDF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ориентация на моральные ценности и нормы в ситуациях нравственного выбора;</w:t>
      </w:r>
    </w:p>
    <w:p w14:paraId="22F4541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0BA83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6E8F8FB">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 xml:space="preserve"> Эстетического воспитания:</w:t>
      </w:r>
    </w:p>
    <w:p w14:paraId="38066E2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3BDF6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понимание ценности отечественного и мирового искусства, роли этнических культурных традиций и народного творчества;</w:t>
      </w:r>
    </w:p>
    <w:p w14:paraId="72F4D2E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стремление к самовыражению в разных видах искусства.</w:t>
      </w:r>
    </w:p>
    <w:p w14:paraId="5ED98485">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Физического воспитания, формирования культуры здоровья и эмоционального благополучия:</w:t>
      </w:r>
    </w:p>
    <w:p w14:paraId="3199ED2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осознание ценности жизни;</w:t>
      </w:r>
    </w:p>
    <w:p w14:paraId="487350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1C832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5E3C4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соблюдение правил безопасности, в том числе навыков безопасного поведения в интернет-среде;</w:t>
      </w:r>
    </w:p>
    <w:p w14:paraId="3A25D9D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E379F9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принимать себя и других, не осуждая;</w:t>
      </w:r>
    </w:p>
    <w:p w14:paraId="1574604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осознавать эмоциональное состояние себя и других, умение управлять собственным эмоциональным состоянием;</w:t>
      </w:r>
    </w:p>
    <w:p w14:paraId="66A1A52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сформированность навыка рефлексии, признание своего права на ошибку и такого же права другого человека.</w:t>
      </w:r>
    </w:p>
    <w:p w14:paraId="095B66DD">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Трудового воспитания:</w:t>
      </w:r>
    </w:p>
    <w:p w14:paraId="2F2409F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61577E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интерес к практическому изучению профессий и труда различного рода, в том числе на основе применения изучаемого предметного знания;</w:t>
      </w:r>
    </w:p>
    <w:p w14:paraId="1434F68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осознание важности обучения на протяжении всей жизни для успешной профессиональной деятельности и развитие необходимых умений для этого;</w:t>
      </w:r>
    </w:p>
    <w:p w14:paraId="3364E5B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адаптироваться в профессиональной среде;</w:t>
      </w:r>
    </w:p>
    <w:p w14:paraId="1861519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уважение к труду и результатам трудовой деятельности;</w:t>
      </w:r>
    </w:p>
    <w:p w14:paraId="6D3C4B3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83F8401">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Экологического воспитания:</w:t>
      </w:r>
    </w:p>
    <w:p w14:paraId="4309D69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A95475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повышение уровня экологической культуры, осознание глобального характера экологических проблем и путей их решения;</w:t>
      </w:r>
    </w:p>
    <w:p w14:paraId="58DA27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активное неприятие действий, приносящих вред окружающей среде;</w:t>
      </w:r>
    </w:p>
    <w:p w14:paraId="2373842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осознание своей роли как гражданина и потребителя в условиях взаимосвязи природной, технологической и социальной сред;</w:t>
      </w:r>
    </w:p>
    <w:p w14:paraId="2CAF3F8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готовность к участию в практической деятельности экологической направленности.</w:t>
      </w:r>
    </w:p>
    <w:p w14:paraId="6CC44E5A">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Ценности научного познания:</w:t>
      </w:r>
    </w:p>
    <w:p w14:paraId="7914B64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C6CAB7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языковой и читательской культурой как средством познания мира;</w:t>
      </w:r>
    </w:p>
    <w:p w14:paraId="71754B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A23948">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Личностные результаты, обеспечивающие адаптацию обучающегося к изменяющимся условиям социальной и природной среды, включают:</w:t>
      </w:r>
    </w:p>
    <w:p w14:paraId="4C36A41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CD835D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способность обучающихся во взаимодействии в условиях неопределенности, открытость опыту и знаниям других;</w:t>
      </w:r>
    </w:p>
    <w:p w14:paraId="5A2DD41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8AF00A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642A79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9B8773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анализировать и выявлять взаимосвязи природы, общества и экономики;</w:t>
      </w:r>
    </w:p>
    <w:p w14:paraId="3EBDDCE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6CCB8DB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способность обучающихся осознавать стрессовую ситуацию, оценивать происходящие изменения и их последствия;</w:t>
      </w:r>
    </w:p>
    <w:p w14:paraId="3C32191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воспринимать стрессовую ситуацию как вызов, требующий контрмер;</w:t>
      </w:r>
    </w:p>
    <w:p w14:paraId="620C7B7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оценивать ситуацию стресса, корректировать принимаемые решения и действия;</w:t>
      </w:r>
    </w:p>
    <w:p w14:paraId="4179DF9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формулировать и оценивать риски и последствия, формировать опыт, уметь находить позитивное в произошедшей ситуации;</w:t>
      </w:r>
    </w:p>
    <w:p w14:paraId="4C81727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быть готовым действовать в отсутствие гарантий успеха.</w:t>
      </w:r>
    </w:p>
    <w:p w14:paraId="4B709F89">
      <w:pPr>
        <w:spacing w:line="360" w:lineRule="auto"/>
        <w:ind w:firstLine="709"/>
        <w:contextualSpacing/>
        <w:jc w:val="both"/>
        <w:rPr>
          <w:rFonts w:eastAsia="Times New Roman"/>
          <w:color w:val="000000" w:themeColor="text1"/>
          <w:sz w:val="24"/>
          <w:szCs w:val="24"/>
          <w:lang w:eastAsia="fa-IR" w:bidi="fa-IR"/>
        </w:rPr>
      </w:pPr>
      <w:r>
        <w:rPr>
          <w:rFonts w:eastAsia="Times New Roman"/>
          <w:b/>
          <w:color w:val="000000" w:themeColor="text1"/>
          <w:sz w:val="24"/>
          <w:szCs w:val="24"/>
          <w:lang w:eastAsia="fa-IR" w:bidi="fa-IR"/>
        </w:rPr>
        <w:t>Метапредметные результаты</w:t>
      </w:r>
      <w:r>
        <w:rPr>
          <w:rFonts w:eastAsia="Times New Roman"/>
          <w:color w:val="000000" w:themeColor="text1"/>
          <w:sz w:val="24"/>
          <w:szCs w:val="24"/>
          <w:lang w:eastAsia="fa-IR" w:bidi="fa-IR"/>
        </w:rPr>
        <w:t xml:space="preserve"> включают:</w:t>
      </w:r>
    </w:p>
    <w:p w14:paraId="35CB706B">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освоение обучающимися межпредметных понятий (используются в нескольких учебных предметах и позволяют связывать знания из различных учебных предметов, учебных курсов, учебных модулей, курсов внеурочной деятельности в целостную научную картину мира) и универсальных учебных действий (познавательные, коммуникативные, регулятивные);</w:t>
      </w:r>
    </w:p>
    <w:p w14:paraId="7D428B29">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способность их использовать в учебной, познавательной и социальной практике;</w:t>
      </w:r>
    </w:p>
    <w:p w14:paraId="4700C10C">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6284C16">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4162C0F3">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ABB1A16">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1. познавательными универсальными учебными действиями;</w:t>
      </w:r>
    </w:p>
    <w:p w14:paraId="222C6F05">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2. коммуникативными универсальными учебными действиями;</w:t>
      </w:r>
    </w:p>
    <w:p w14:paraId="2DB44165">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3. регулятивными универсальными учебными действиями.</w:t>
      </w:r>
    </w:p>
    <w:p w14:paraId="2E7CB1E7">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Овладение универсальными учебными познавательными действиями:</w:t>
      </w:r>
    </w:p>
    <w:p w14:paraId="2ACCB20E">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1) базовые логические действия:</w:t>
      </w:r>
    </w:p>
    <w:p w14:paraId="344DE23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выявлять и характеризовать существенные признаки объектов (явлений);</w:t>
      </w:r>
    </w:p>
    <w:p w14:paraId="6368091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устанавливать существенный признак классификации, основания для обобщения и сравнения, критерии проводимого анализа;</w:t>
      </w:r>
    </w:p>
    <w:p w14:paraId="5273B11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 учетом предложенной задачи выявлять закономерности и противоречия в рассматриваемых фактах, данных и наблюдениях;</w:t>
      </w:r>
    </w:p>
    <w:p w14:paraId="00DAC51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предлагать критерии для выявления закономерностей и противоречий;</w:t>
      </w:r>
    </w:p>
    <w:p w14:paraId="36E1BB8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выявлять дефициты информации, данных, необходимых для решения поставленной задачи;</w:t>
      </w:r>
    </w:p>
    <w:p w14:paraId="34009A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выявлять причинно-следственные связи при изучении явлений и процессов;</w:t>
      </w:r>
    </w:p>
    <w:p w14:paraId="67CC9D1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0929841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8D96396">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2) базовые исследовательские действия:</w:t>
      </w:r>
    </w:p>
    <w:p w14:paraId="5148CBE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использовать вопросы как исследовательский инструмент познания;</w:t>
      </w:r>
    </w:p>
    <w:p w14:paraId="0F4D1F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8C4E3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формировать гипотезу об истинности собственных суждений и суждений других, аргументировать свою позицию, мнение;</w:t>
      </w:r>
    </w:p>
    <w:p w14:paraId="7067E79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CCAF2F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оценивать на применимость и достоверность информации, полученной в ходе исследования (эксперимента);</w:t>
      </w:r>
    </w:p>
    <w:p w14:paraId="7172229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F2E2A5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85034D7">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3) работа с информацией:</w:t>
      </w:r>
    </w:p>
    <w:p w14:paraId="01DE761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601ED4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выбирать, анализировать, систематизировать и интерпретировать информацию различных видов и форм представления;</w:t>
      </w:r>
    </w:p>
    <w:p w14:paraId="7E2EFA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находить сходные аргументы (подтверждающие или опровергающие одну и ту же идею, версию) в различных информационных источниках;</w:t>
      </w:r>
    </w:p>
    <w:p w14:paraId="5629EDA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8AB2A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оценивать надежность информации по критериям, предложенным педагогическим работником или сформулированным самостоятельно;</w:t>
      </w:r>
    </w:p>
    <w:p w14:paraId="0C0603D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эффективно запоминать и систематизировать информацию.</w:t>
      </w:r>
    </w:p>
    <w:p w14:paraId="0A0E78A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14:paraId="6FCCA886">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Овладение универсальными учебными коммуникативными действиями:</w:t>
      </w:r>
    </w:p>
    <w:p w14:paraId="605B3214">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1) общение:</w:t>
      </w:r>
    </w:p>
    <w:p w14:paraId="256A00A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воспринимать и формулировать суждения, выражать эмоции в соответствии с целями и условиями общения;</w:t>
      </w:r>
    </w:p>
    <w:p w14:paraId="61E5978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выражать себя (свою точку зрения) в устных и письменных текстах;</w:t>
      </w:r>
    </w:p>
    <w:p w14:paraId="1B43CB5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405D69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14:paraId="6B373C0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0B407F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сопоставлять свои суждения с суждениями других участников диалога, обнаруживать различие и сходство позиций;</w:t>
      </w:r>
    </w:p>
    <w:p w14:paraId="3287EB4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публично представлять результаты выполненного опыта (эксперимента, исследования, проекта);</w:t>
      </w:r>
    </w:p>
    <w:p w14:paraId="60B8E6B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4ECC5FE">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2) совместная деятельность:</w:t>
      </w:r>
    </w:p>
    <w:p w14:paraId="35CEE6C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643BB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0F4307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уметь обобщать мнения нескольких людей, проявлять готовность руководить, выполнять поручения, подчиняться;</w:t>
      </w:r>
    </w:p>
    <w:p w14:paraId="180F929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597FA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AFF5E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оценивать качество своего вклада в общий продукт по критериям, самостоятельно сформулированным участниками взаимодействия;</w:t>
      </w:r>
    </w:p>
    <w:p w14:paraId="33630B9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32F8E6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5B14F0D">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Овладение универсальными учебными регулятивными действиями:</w:t>
      </w:r>
    </w:p>
    <w:p w14:paraId="32A0F3F8">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1) самоорганизация:</w:t>
      </w:r>
    </w:p>
    <w:p w14:paraId="042B30D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выявлять проблемы для решения в жизненных и учебных ситуациях;</w:t>
      </w:r>
    </w:p>
    <w:p w14:paraId="72BCF82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14:paraId="4CB7CAD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887E74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B7458A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делать выбор и брать ответственность за решение;</w:t>
      </w:r>
    </w:p>
    <w:p w14:paraId="2F5A66C2">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2) самоконтроль:</w:t>
      </w:r>
    </w:p>
    <w:p w14:paraId="39554EA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владеть способами самоконтроля, самомотивации и рефлексии;</w:t>
      </w:r>
    </w:p>
    <w:p w14:paraId="7FFD1BD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давать адекватную оценку ситуации и предлагать план ее изменения;</w:t>
      </w:r>
    </w:p>
    <w:p w14:paraId="6EEBBBD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ED5AB5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FC54CC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14:paraId="530B01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оценивать соответствие результата цели и условиям;</w:t>
      </w:r>
    </w:p>
    <w:p w14:paraId="06688035">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3) эмоциональный интеллект:</w:t>
      </w:r>
    </w:p>
    <w:p w14:paraId="636412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различать, называть и управлять собственными эмоциями и эмоциями других;</w:t>
      </w:r>
    </w:p>
    <w:p w14:paraId="23312AE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выявлять и анализировать причины эмоций;</w:t>
      </w:r>
    </w:p>
    <w:p w14:paraId="43A1701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ставить себя на место другого человека, понимать мотивы и намерения другого;</w:t>
      </w:r>
    </w:p>
    <w:p w14:paraId="4B861FE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регулировать способ выражения эмоций;</w:t>
      </w:r>
    </w:p>
    <w:p w14:paraId="1C74C2EC">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4) принятие себя и других:</w:t>
      </w:r>
    </w:p>
    <w:p w14:paraId="3B05E43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осознанно относиться к другому человеку, его мнению;</w:t>
      </w:r>
    </w:p>
    <w:p w14:paraId="0C1793C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признавать свое право на ошибку и такое же право другого;</w:t>
      </w:r>
    </w:p>
    <w:p w14:paraId="33E280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принимать себя и других, не осуждая;</w:t>
      </w:r>
    </w:p>
    <w:p w14:paraId="0EC8D9D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открытость себе и другим;</w:t>
      </w:r>
    </w:p>
    <w:p w14:paraId="016804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осознавать невозможность контролировать все вокруг.</w:t>
      </w:r>
    </w:p>
    <w:p w14:paraId="2DB69D6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C4B622F">
      <w:pPr>
        <w:spacing w:line="360" w:lineRule="auto"/>
        <w:ind w:firstLine="709"/>
        <w:contextualSpacing/>
        <w:jc w:val="both"/>
        <w:rPr>
          <w:rFonts w:eastAsia="Times New Roman"/>
          <w:color w:val="000000" w:themeColor="text1"/>
          <w:sz w:val="24"/>
          <w:szCs w:val="24"/>
          <w:lang w:eastAsia="fa-IR" w:bidi="fa-IR"/>
        </w:rPr>
      </w:pPr>
      <w:r>
        <w:rPr>
          <w:rFonts w:eastAsia="Times New Roman"/>
          <w:b/>
          <w:color w:val="000000" w:themeColor="text1"/>
          <w:sz w:val="24"/>
          <w:szCs w:val="24"/>
          <w:lang w:eastAsia="fa-IR" w:bidi="fa-IR"/>
        </w:rPr>
        <w:t>Предметные результаты</w:t>
      </w:r>
      <w:r>
        <w:rPr>
          <w:rFonts w:eastAsia="Times New Roman"/>
          <w:color w:val="000000" w:themeColor="text1"/>
          <w:sz w:val="24"/>
          <w:szCs w:val="24"/>
          <w:lang w:eastAsia="fa-IR" w:bidi="fa-IR"/>
        </w:rPr>
        <w:t xml:space="preserve"> включают:</w:t>
      </w:r>
    </w:p>
    <w:p w14:paraId="1320846E">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освоение обучающимися в ходе изучения учебного предмета, учебного курса, учебного модуля научных знаний, умений и способов действий, специфических для соответствующего учебного предмета; предпосылки научного типа мышления;</w:t>
      </w:r>
    </w:p>
    <w:p w14:paraId="1EAE14C3">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D34E924">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Требования к предметным результатам:</w:t>
      </w:r>
    </w:p>
    <w:p w14:paraId="6D8F089A">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сформулированы в деятельностной форме с усилением акцента на применение знаний и конкретные умения;</w:t>
      </w:r>
    </w:p>
    <w:p w14:paraId="51FA4F60">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4E0F17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определяют требования к результатам освоения программ основного общего образования по учебным предметам «Русский язык», «Литература», «Иностранный язык (немецкий)», «История», «Обществознание», «География», «Изобразительное искусство», «Музыка», «Труд (технология)», «Основы безопасности и защиты Родины»,  «Физическая культура»;</w:t>
      </w:r>
    </w:p>
    <w:p w14:paraId="468BC4C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или углубленном уровнях;</w:t>
      </w:r>
    </w:p>
    <w:p w14:paraId="4B4C4893">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усиливают акценты на изучение явлений и процессов современной России и мира в целом, современного состояния науки.</w:t>
      </w:r>
    </w:p>
    <w:p w14:paraId="17D0E75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7F37F990">
      <w:pPr>
        <w:spacing w:line="360" w:lineRule="auto"/>
        <w:ind w:firstLine="709"/>
        <w:contextualSpacing/>
        <w:jc w:val="both"/>
        <w:rPr>
          <w:rFonts w:eastAsia="Times New Roman"/>
          <w:b/>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 xml:space="preserve">"Русский язык" </w:t>
      </w:r>
      <w:r>
        <w:rPr>
          <w:rFonts w:eastAsia="Times New Roman"/>
          <w:color w:val="000000" w:themeColor="text1"/>
          <w:sz w:val="24"/>
          <w:szCs w:val="24"/>
          <w:lang w:eastAsia="ru-RU"/>
        </w:rPr>
        <w:t>обеспечивают</w:t>
      </w:r>
      <w:r>
        <w:rPr>
          <w:rFonts w:eastAsia="Times New Roman"/>
          <w:b/>
          <w:color w:val="000000" w:themeColor="text1"/>
          <w:sz w:val="24"/>
          <w:szCs w:val="24"/>
          <w:lang w:eastAsia="ru-RU"/>
        </w:rPr>
        <w:t>:</w:t>
      </w:r>
    </w:p>
    <w:p w14:paraId="1E261EA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D5A7D9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00B4B02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23E540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368B5C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различными видами чтения (просмотровым, ознакомительным, изучающим, поисковым);</w:t>
      </w:r>
    </w:p>
    <w:p w14:paraId="42380CA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4FC5C7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5839EB7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3822023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1E10E51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устный пересказ прочитанного или прослушанного текста объемом не менее 150 слов;</w:t>
      </w:r>
    </w:p>
    <w:p w14:paraId="595FC20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3E65E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20F88A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оформление деловых бумаг (заявление, инструкция, объяснительная записка, расписка, автобиография, характеристика);</w:t>
      </w:r>
    </w:p>
    <w:p w14:paraId="0197853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составление тезисов, конспекта, написание рецензии, реферата;</w:t>
      </w:r>
    </w:p>
    <w:p w14:paraId="3C97C0E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осуществление выбора языковых средств для создания устного или письменного высказывания в соответствии с коммуникативным замыслом;</w:t>
      </w:r>
    </w:p>
    <w:p w14:paraId="7202872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373B8C0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5A9AF69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7284CE4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37C936B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вычленение морфем в словах; распознавание разных видов морфем;</w:t>
      </w:r>
    </w:p>
    <w:p w14:paraId="6200A88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определение основных способов словообразования; построение словообразовательной цепочки, определение производной и производящей основ;</w:t>
      </w:r>
    </w:p>
    <w:p w14:paraId="1247523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3777CE5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однозначных и многозначных слов, омонимов, синонимов, антонимов; прямого и переносного значений слова;</w:t>
      </w:r>
    </w:p>
    <w:p w14:paraId="136F8AC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2B8134D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29B3B04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определение типов подчинительной связи слов в словосочетании (согласование, управление, примыкание);</w:t>
      </w:r>
    </w:p>
    <w:p w14:paraId="713228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основных видов словосочетаний по морфологическим свойствам главного слова (именные, глагольные, наречные);</w:t>
      </w:r>
    </w:p>
    <w:p w14:paraId="2AE3177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335618F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косвенной и прямой речи;</w:t>
      </w:r>
    </w:p>
    <w:p w14:paraId="4C98632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0179764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видов односоставных предложений (назывные, определенно-личные, неопределенно-личные, безличные);</w:t>
      </w:r>
    </w:p>
    <w:p w14:paraId="21C693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54D4BB3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50CC190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видов сложносочиненных предложений по смысловым отношениям между его частями;</w:t>
      </w:r>
    </w:p>
    <w:p w14:paraId="08E4B92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4D77FD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различение подчинительных союзов и союзных слов в сложноподчиненных предложениях;</w:t>
      </w:r>
    </w:p>
    <w:p w14:paraId="3766BA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47EDCBE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фонетического, морфемного, словообразовательного, лексического, морфологического анализа слова;</w:t>
      </w:r>
    </w:p>
    <w:p w14:paraId="4EDE76F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орфографического анализа слова, предложения, текста или его фрагмента;</w:t>
      </w:r>
    </w:p>
    <w:p w14:paraId="219B9C3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пунктуационного анализа предложения, текста или его фрагмента;</w:t>
      </w:r>
    </w:p>
    <w:p w14:paraId="44510A2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синтаксического анализа словосочетания, предложения, определение синтаксической роли самостоятельных частей речи в предложении;</w:t>
      </w:r>
    </w:p>
    <w:p w14:paraId="0242F68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59A6C7C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смыслового анализа текста;</w:t>
      </w:r>
    </w:p>
    <w:p w14:paraId="754758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анализа текста с точки зрения его композиционных особенностей, количества микротем и абзацев;</w:t>
      </w:r>
    </w:p>
    <w:p w14:paraId="6E874E2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анализа способов и средств связи предложений в тексте или текстовом фрагменте;</w:t>
      </w:r>
    </w:p>
    <w:p w14:paraId="7FC9BCB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178EEE1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722CFBC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067C02D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2DD689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осознанное расширение своей речевой практики;</w:t>
      </w:r>
    </w:p>
    <w:p w14:paraId="014383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143DD01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2EDE332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167D984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25530A3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"Литература"</w:t>
      </w:r>
      <w:r>
        <w:rPr>
          <w:rFonts w:eastAsia="Times New Roman"/>
          <w:color w:val="000000" w:themeColor="text1"/>
          <w:sz w:val="24"/>
          <w:szCs w:val="24"/>
          <w:lang w:eastAsia="ru-RU"/>
        </w:rPr>
        <w:t xml:space="preserve"> обеспечивают</w:t>
      </w:r>
      <w:r>
        <w:rPr>
          <w:rFonts w:eastAsia="Times New Roman"/>
          <w:b/>
          <w:color w:val="000000" w:themeColor="text1"/>
          <w:sz w:val="24"/>
          <w:szCs w:val="24"/>
          <w:lang w:eastAsia="ru-RU"/>
        </w:rPr>
        <w:t>:</w:t>
      </w:r>
    </w:p>
    <w:p w14:paraId="734A859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A7EF9B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58216E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7D8AFE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0FE656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14:paraId="6013753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37077A8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FA032C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08CF7A2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B10E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3A7F1D8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82D70C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863E33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приводить ссылки на источник информации; редактировать собственные и чужие письменные тексты;</w:t>
      </w:r>
    </w:p>
    <w:p w14:paraId="5E6E8E7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42BC78F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B.C. Высоцкий, Е.А. Евтушенко, Н.А. Заболоцкий, Ю.П. Кузнецов, А.С. Кушнер, Б.Ш. Окуджава, Р.И. Рождественский, Н.М. Рубцов); произведения Гомера, М. Сервантеса, У. Шекспира; </w:t>
      </w:r>
    </w:p>
    <w:p w14:paraId="247681A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A3490F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9E248A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A1A6849">
      <w:pPr>
        <w:spacing w:line="360" w:lineRule="auto"/>
        <w:ind w:firstLine="709"/>
        <w:contextualSpacing/>
        <w:jc w:val="both"/>
        <w:rPr>
          <w:rFonts w:eastAsia="Times New Roman"/>
          <w:color w:val="000000" w:themeColor="text1"/>
          <w:sz w:val="24"/>
          <w:szCs w:val="24"/>
          <w:highlight w:val="yellow"/>
          <w:lang w:eastAsia="ru-RU"/>
        </w:rPr>
      </w:pPr>
      <w:r>
        <w:rPr>
          <w:rFonts w:eastAsia="Times New Roman"/>
          <w:color w:val="000000" w:themeColor="text1"/>
          <w:sz w:val="24"/>
          <w:szCs w:val="24"/>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 1 статьи 18 Федерального закона от 29 декабря 2012 г. N 273-ФЗ "Об образовании в Российской Федерации" (далее - федеральный перечень).</w:t>
      </w:r>
    </w:p>
    <w:p w14:paraId="50F36A3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 xml:space="preserve">"Иностранный язык" </w:t>
      </w:r>
      <w:r>
        <w:rPr>
          <w:rFonts w:eastAsia="Times New Roman"/>
          <w:color w:val="000000" w:themeColor="text1"/>
          <w:sz w:val="24"/>
          <w:szCs w:val="24"/>
          <w:lang w:eastAsia="ru-RU"/>
        </w:rPr>
        <w:t>ориентированы на применение знаний, умений и навыков 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обеспечивают:</w:t>
      </w:r>
    </w:p>
    <w:p w14:paraId="17D5E17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17F4371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14:paraId="6D02B18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14:paraId="562F859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14:paraId="1BE5ADD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14:paraId="365472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7D27DA2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400C9EC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21DCF65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1EAE1A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2968BD7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25FCF08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5887AB2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2217BD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14:paraId="14C6F1D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18B154C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приобретение опыта практической деятельности в повседневной жизни:</w:t>
      </w:r>
    </w:p>
    <w:p w14:paraId="6F5A2EE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117543B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знакомить представителей других стран с культурой родной страны и традициями народов России;</w:t>
      </w:r>
    </w:p>
    <w:p w14:paraId="65DE3DF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6F47E9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"Математика"</w:t>
      </w:r>
      <w:r>
        <w:rPr>
          <w:rFonts w:eastAsia="Times New Roman"/>
          <w:color w:val="000000" w:themeColor="text1"/>
          <w:sz w:val="24"/>
          <w:szCs w:val="24"/>
          <w:lang w:eastAsia="ru-RU"/>
        </w:rPr>
        <w:t xml:space="preserve"> (включая учебные курсы "Алгебра", "Геометрия", "Вероятность и статистика") (</w:t>
      </w:r>
      <w:r>
        <w:rPr>
          <w:rFonts w:eastAsia="Times New Roman"/>
          <w:b/>
          <w:color w:val="000000" w:themeColor="text1"/>
          <w:sz w:val="24"/>
          <w:szCs w:val="24"/>
          <w:lang w:eastAsia="ru-RU"/>
        </w:rPr>
        <w:t>на базовом уровне</w:t>
      </w:r>
      <w:r>
        <w:rPr>
          <w:rFonts w:eastAsia="Times New Roman"/>
          <w:color w:val="000000" w:themeColor="text1"/>
          <w:sz w:val="24"/>
          <w:szCs w:val="24"/>
          <w:lang w:eastAsia="ru-RU"/>
        </w:rPr>
        <w:t>) обеспечивают:</w:t>
      </w:r>
    </w:p>
    <w:p w14:paraId="67C12E4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18885C8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3B6233A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764A4D9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4D8C292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7E460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097DC35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0512B96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2CFA8E1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1D5E4C3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2E075AB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619652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1488964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7E2136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423F2A5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9B2F53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1DAAA69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"Информатика"</w:t>
      </w:r>
      <w:r>
        <w:rPr>
          <w:rFonts w:eastAsia="Times New Roman"/>
          <w:color w:val="000000" w:themeColor="text1"/>
          <w:sz w:val="24"/>
          <w:szCs w:val="24"/>
          <w:lang w:eastAsia="ru-RU"/>
        </w:rPr>
        <w:t xml:space="preserve"> (на базовом уровне) обеспечивают:</w:t>
      </w:r>
    </w:p>
    <w:p w14:paraId="2F0519A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14C6302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207A44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3D2CA29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1C71B5C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3374DE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75203D8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21557E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400FB29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72BBD2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57D0D1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7400D30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освоение и соблюдение требований безопасной эксплуатации технических средств информационно-коммуникационных технологий;</w:t>
      </w:r>
    </w:p>
    <w:p w14:paraId="0BE8D8B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07979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5A163B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D5E287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 xml:space="preserve">"История" </w:t>
      </w:r>
      <w:r>
        <w:rPr>
          <w:rFonts w:eastAsia="Times New Roman"/>
          <w:color w:val="000000" w:themeColor="text1"/>
          <w:sz w:val="24"/>
          <w:szCs w:val="24"/>
          <w:lang w:eastAsia="ru-RU"/>
        </w:rPr>
        <w:t>обеспечивают</w:t>
      </w:r>
      <w:r>
        <w:rPr>
          <w:rFonts w:eastAsia="Times New Roman"/>
          <w:b/>
          <w:color w:val="000000" w:themeColor="text1"/>
          <w:sz w:val="24"/>
          <w:szCs w:val="24"/>
          <w:lang w:eastAsia="ru-RU"/>
        </w:rPr>
        <w:t>:</w:t>
      </w:r>
    </w:p>
    <w:p w14:paraId="6B92717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p>
    <w:p w14:paraId="7686473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выявлять особенности развития культуры, быта и нравов народов в различные исторические эпохи;</w:t>
      </w:r>
    </w:p>
    <w:p w14:paraId="44D49F9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овладение историческими понятиями и их использование для решения учебных и практических задач;</w:t>
      </w:r>
    </w:p>
    <w:p w14:paraId="0588A2C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C0AC68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выявлять существенные черты и характерные признаки исторических событий, явлений, процессов;</w:t>
      </w:r>
    </w:p>
    <w:p w14:paraId="28D4F8C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сравнивать исторические события, явления, процессы в различные исторические эпохи;</w:t>
      </w:r>
    </w:p>
    <w:p w14:paraId="03B9E9A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2B6CFF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различать основные типы исторических источников: письменные, вещественные, аудиовизуальные;</w:t>
      </w:r>
    </w:p>
    <w:p w14:paraId="0A1F221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находить и критически анализировать для решения познавательной задачи исторические источники разных типов (в том числе по региональной истории),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A6FC60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7AEF806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1AC9D95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20B2E31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14:paraId="75158FD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 учебному курсу </w:t>
      </w:r>
      <w:r>
        <w:rPr>
          <w:rFonts w:eastAsia="Times New Roman"/>
          <w:b/>
          <w:color w:val="000000" w:themeColor="text1"/>
          <w:sz w:val="24"/>
          <w:szCs w:val="24"/>
          <w:lang w:eastAsia="ru-RU"/>
        </w:rPr>
        <w:t>"История России":</w:t>
      </w:r>
    </w:p>
    <w:p w14:paraId="17B0A6D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08FA9AB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Роль и место России в мировой истории. Периодизация и источники российской истории.</w:t>
      </w:r>
    </w:p>
    <w:p w14:paraId="617A3B4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Народы и государства на территории нашей страны в древности.</w:t>
      </w:r>
    </w:p>
    <w:p w14:paraId="00B5EF7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7B5D6E4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Реформы середины XVI в. Земские соборы. Формирование органов местного самоуправления.</w:t>
      </w:r>
    </w:p>
    <w:p w14:paraId="49ECAA5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Внешняя политика России в XVI в.</w:t>
      </w:r>
    </w:p>
    <w:p w14:paraId="693237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5440362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Культурное пространство России в XVI в.</w:t>
      </w:r>
    </w:p>
    <w:p w14:paraId="08681FF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Опричнина: сущность, результаты и последствия. Россия в конце XVI в. Пресечение династии Рюриковичей.</w:t>
      </w:r>
    </w:p>
    <w:p w14:paraId="09060CE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000A833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Развитие образования и научных знаний.</w:t>
      </w:r>
    </w:p>
    <w:p w14:paraId="0E7409D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Россия в эпоху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0A551F1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Эпоха "дворцовых переворотов": причины и сущность. Внутренняя и внешняя политика России в 1725-1762 гг.</w:t>
      </w:r>
    </w:p>
    <w:p w14:paraId="65534A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02BD4BE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Внешняя политика России в период правления Екатерины II, ее основные задачи, направления, итоги.</w:t>
      </w:r>
    </w:p>
    <w:p w14:paraId="19E8801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72FEAE9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Внутренняя и внешняя политика Павла I. Ограничение дворянских привилегий.</w:t>
      </w:r>
    </w:p>
    <w:p w14:paraId="5A05E99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3EFE80F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05F0A8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Социальная и правовая модернизация страны при Александре II. Великие реформы 1860-1870-х гг. Национальная и религиозная политика. Общественное движение в период правления. Многовекторность внешней политики империи.</w:t>
      </w:r>
    </w:p>
    <w:p w14:paraId="51CED1B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1096162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6C7B7C8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 учебному курсу </w:t>
      </w:r>
      <w:r>
        <w:rPr>
          <w:rFonts w:eastAsia="Times New Roman"/>
          <w:b/>
          <w:color w:val="000000" w:themeColor="text1"/>
          <w:sz w:val="24"/>
          <w:szCs w:val="24"/>
          <w:lang w:eastAsia="ru-RU"/>
        </w:rPr>
        <w:t>"История нашего края":</w:t>
      </w:r>
    </w:p>
    <w:p w14:paraId="0485ADB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понимание вклада представителей различных народов России в формирование ее цивилизационного наследия;</w:t>
      </w:r>
    </w:p>
    <w:p w14:paraId="5001580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понимание ценности многообразия культурных укладов народов Российской Федерации;</w:t>
      </w:r>
    </w:p>
    <w:p w14:paraId="28357D9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поддержка интереса к традициям собственного народа и народов, проживающих в Российской Федерации;</w:t>
      </w:r>
    </w:p>
    <w:p w14:paraId="37D27CA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знание исторических примеров взаимопомощи и сотрудничества народов Российской Федерации;</w:t>
      </w:r>
    </w:p>
    <w:p w14:paraId="500F79E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формирование уважительного отношения к национальным и этническим ценностям, религиозным чувствам народов Российской Федерации;</w:t>
      </w:r>
    </w:p>
    <w:p w14:paraId="2DB5C4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осознание ценности межнационального и межрелигиозного согласия;</w:t>
      </w:r>
    </w:p>
    <w:p w14:paraId="73A1874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формирование представлений об образцах и примерах традиционного духовного наследия народов Российской Федерации;</w:t>
      </w:r>
    </w:p>
    <w:p w14:paraId="3F21FC4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знание и уважение государственных символов Российской Федерации;</w:t>
      </w:r>
    </w:p>
    <w:p w14:paraId="2B5A9AE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14:paraId="0556838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 учебному курсу </w:t>
      </w:r>
      <w:r>
        <w:rPr>
          <w:rFonts w:eastAsia="Times New Roman"/>
          <w:b/>
          <w:color w:val="000000" w:themeColor="text1"/>
          <w:sz w:val="24"/>
          <w:szCs w:val="24"/>
          <w:lang w:eastAsia="ru-RU"/>
        </w:rPr>
        <w:t>"Всеобщая история":</w:t>
      </w:r>
    </w:p>
    <w:p w14:paraId="2752DDF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Происхождение человека. Первобытное общество.</w:t>
      </w:r>
    </w:p>
    <w:p w14:paraId="70E9E5D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6A0B7F4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Античность. Древняя Греция. Эллинизм. Культура и религия Древней Греции. Культура эллинистического мира.</w:t>
      </w:r>
    </w:p>
    <w:p w14:paraId="0612A2D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Древний Рим. Культура и религия Древнего Рима. Возникновение и развитие христианства.</w:t>
      </w:r>
    </w:p>
    <w:p w14:paraId="3C2C253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14CBA84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Великие географические открытия. Возникновение капиталистических отношений в Западной Европе. Становление абсолютизма в европейских странах. Колонизация.</w:t>
      </w:r>
    </w:p>
    <w:p w14:paraId="0BBBDB2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Реформация и контрреформация в Европе.</w:t>
      </w:r>
    </w:p>
    <w:p w14:paraId="2CF22A5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Политическое и социально-экономическое развитие Испании, Франции, Англии в конце XV - XVII вв.</w:t>
      </w:r>
    </w:p>
    <w:p w14:paraId="650F814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Внутриполитическое развитие Османской империи, Индии, Китая, Японии в конце XV - XVII вв.</w:t>
      </w:r>
    </w:p>
    <w:p w14:paraId="35859EF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68F237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Международные отношения в конце XV - XVII вв.</w:t>
      </w:r>
    </w:p>
    <w:p w14:paraId="71D7311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Культура и картина мира человека раннего Нового времени.</w:t>
      </w:r>
    </w:p>
    <w:p w14:paraId="68A742D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История Нового времени: Периодизация и характеристика основных этапов.</w:t>
      </w:r>
    </w:p>
    <w:p w14:paraId="19310E1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Эпоха Просвещения. Просвещенный абсолютизм: общее и особенное.</w:t>
      </w:r>
    </w:p>
    <w:p w14:paraId="6AA0CCD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Социально-экономическое развитие Англии в XVIII в. Промышленный переворот. Развитие парламентской монархии в Англии в XVIII в.</w:t>
      </w:r>
    </w:p>
    <w:p w14:paraId="25955BA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Абсолютная монархия во Франции. Особенности положения третьего сословия. Французская революция XVIII в.</w:t>
      </w:r>
    </w:p>
    <w:p w14:paraId="318503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Своеобразие Священной Римской империи германской нации и государств, входивших в ее состав. Создание королевства Пруссия.</w:t>
      </w:r>
    </w:p>
    <w:p w14:paraId="030D3D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Характерные черты международных отношений XVIII в. Война за независимость британских колоний в Северной Америке и образование США.</w:t>
      </w:r>
    </w:p>
    <w:p w14:paraId="54747B5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39A4969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640A067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США в XIX - начале XX в. Гражданская война в США.</w:t>
      </w:r>
    </w:p>
    <w:p w14:paraId="4DEB12B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Борьба за освобождение и образование независимых государств в Латинской Америке в XIX в.</w:t>
      </w:r>
    </w:p>
    <w:p w14:paraId="7DE2700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Политическое и социально-экономическое развитие Османской империи, Индии, Китая, Японии в XIX - начале XX в.</w:t>
      </w:r>
    </w:p>
    <w:p w14:paraId="10EFA7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Колониальный раздел Африки. Антиколониальные движения.</w:t>
      </w:r>
    </w:p>
    <w:p w14:paraId="21565AB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Международные отношения в XIX в.</w:t>
      </w:r>
    </w:p>
    <w:p w14:paraId="1C54565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Развитие науки, образования и культуры в Новое время.</w:t>
      </w:r>
    </w:p>
    <w:p w14:paraId="7B7111F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 xml:space="preserve">"Обществознание" </w:t>
      </w:r>
      <w:r>
        <w:rPr>
          <w:rFonts w:eastAsia="Times New Roman"/>
          <w:color w:val="000000" w:themeColor="text1"/>
          <w:sz w:val="24"/>
          <w:szCs w:val="24"/>
          <w:lang w:eastAsia="ru-RU"/>
        </w:rPr>
        <w:t>обеспечивают</w:t>
      </w:r>
      <w:r>
        <w:rPr>
          <w:rFonts w:eastAsia="Times New Roman"/>
          <w:b/>
          <w:color w:val="000000" w:themeColor="text1"/>
          <w:sz w:val="24"/>
          <w:szCs w:val="24"/>
          <w:lang w:eastAsia="ru-RU"/>
        </w:rPr>
        <w:t>:</w:t>
      </w:r>
    </w:p>
    <w:p w14:paraId="48E55EF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освоение знаний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суверенитета, безопасности личности, общества и государства, в том числе от терроризма и экстремизма;</w:t>
      </w:r>
    </w:p>
    <w:p w14:paraId="054435C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2E44D7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2121AB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03B61C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8070E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DC8B9D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0A47DC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0D188F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418D84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88D3F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2AF8EF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FBA841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59A97E2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BFBD64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5F2358D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AFB543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География</w:t>
      </w:r>
      <w:r>
        <w:rPr>
          <w:rFonts w:eastAsia="Times New Roman"/>
          <w:color w:val="000000" w:themeColor="text1"/>
          <w:sz w:val="24"/>
          <w:szCs w:val="24"/>
          <w:lang w:eastAsia="ru-RU"/>
        </w:rPr>
        <w:t>" обеспечивают:</w:t>
      </w:r>
    </w:p>
    <w:p w14:paraId="6A268A4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4AD91C4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5FF046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E7232F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сравнивать изученные географические объекты, явления и процессы на основе выделения их существенных признаков;</w:t>
      </w:r>
    </w:p>
    <w:p w14:paraId="789AC83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классифицировать географические объекты и явления на основе их известных характерных свойств;</w:t>
      </w:r>
    </w:p>
    <w:p w14:paraId="27729E3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1E1DB60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16E32C9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14:paraId="6549ADF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572EEE8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51CBAB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5AD583E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4E951EF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"Физика" (на базовом уровне</w:t>
      </w:r>
      <w:r>
        <w:rPr>
          <w:rFonts w:eastAsia="Times New Roman"/>
          <w:color w:val="000000" w:themeColor="text1"/>
          <w:sz w:val="24"/>
          <w:szCs w:val="24"/>
          <w:lang w:eastAsia="ru-RU"/>
        </w:rPr>
        <w:t>) обеспечивают:</w:t>
      </w:r>
    </w:p>
    <w:p w14:paraId="25EF376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6E112C6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5AE5C7F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4C64EE3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0853F93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владение основами методов научного познания с учетом соблюдения правил безопасного труда:</w:t>
      </w:r>
    </w:p>
    <w:p w14:paraId="7A32F36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11FB4C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56C9D05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79731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1BEBDE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070FE5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340E268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561F2EA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19FB341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54A5413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12A62F6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3546CA8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Химия" (на базовом уровне</w:t>
      </w:r>
      <w:r>
        <w:rPr>
          <w:rFonts w:eastAsia="Times New Roman"/>
          <w:color w:val="000000" w:themeColor="text1"/>
          <w:sz w:val="24"/>
          <w:szCs w:val="24"/>
          <w:lang w:eastAsia="ru-RU"/>
        </w:rPr>
        <w:t>) обеспечивают:</w:t>
      </w:r>
    </w:p>
    <w:p w14:paraId="55E5C96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6297CA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007C2D6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владение системой химических знаний и умение применять систему химических знаний, которая включает:</w:t>
      </w:r>
    </w:p>
    <w:p w14:paraId="7EC7875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5636AB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основополагающие законы химии: закон сохранения массы, периодический закон Д.И. Менделеева, закон постоянства состава, закон Авогадро;</w:t>
      </w:r>
    </w:p>
    <w:p w14:paraId="427B3AD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728AF4C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434312A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29C4752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1A2C3D1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26234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7A3C2D7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6B69829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наличие практических навыков планирования и осуществления следующих химических экспериментов:</w:t>
      </w:r>
    </w:p>
    <w:p w14:paraId="6CCFC38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изучение и описание физических свойств веществ;</w:t>
      </w:r>
    </w:p>
    <w:p w14:paraId="506855F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ознакомление с физическими и химическими явлениями;</w:t>
      </w:r>
    </w:p>
    <w:p w14:paraId="53D2CF7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опыты, иллюстрирующие признаки протекания химических реакций;</w:t>
      </w:r>
    </w:p>
    <w:p w14:paraId="4424FEC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изучение способов разделения смесей;</w:t>
      </w:r>
    </w:p>
    <w:p w14:paraId="740CE9C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получение кислорода и изучение его свойств;</w:t>
      </w:r>
    </w:p>
    <w:p w14:paraId="416DE58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получение водорода и изучение его свойств;</w:t>
      </w:r>
    </w:p>
    <w:p w14:paraId="259ED40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получение углекислого газа и изучение его свойств;</w:t>
      </w:r>
    </w:p>
    <w:p w14:paraId="1CAA8C3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получение аммиака и изучение его свойств;</w:t>
      </w:r>
    </w:p>
    <w:p w14:paraId="39ADF6A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приготовление растворов с определенной массовой долей растворенного вещества;</w:t>
      </w:r>
    </w:p>
    <w:p w14:paraId="31EDEBF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исследование и описание свойств неорганических веществ различных классов;</w:t>
      </w:r>
    </w:p>
    <w:p w14:paraId="27684D0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применение индикаторов (лакмуса, метилоранжа и фенолфталеина) для определения характера среды в растворах кислот и щелочей;</w:t>
      </w:r>
    </w:p>
    <w:p w14:paraId="459562F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изучение взаимодействия кислот с металлами, оксидами металлов, растворимыми и нерастворимыми основаниями, солями;</w:t>
      </w:r>
    </w:p>
    <w:p w14:paraId="45321CE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получение нерастворимых оснований;</w:t>
      </w:r>
    </w:p>
    <w:p w14:paraId="3C5FF07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вытеснение одного металла другим из раствора соли;</w:t>
      </w:r>
    </w:p>
    <w:p w14:paraId="300440B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исследование амфотерных свойств гидроксидов алюминия и цинка;</w:t>
      </w:r>
    </w:p>
    <w:p w14:paraId="482CD8E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решение экспериментальных задач по теме "Основные классы неорганических соединений";</w:t>
      </w:r>
    </w:p>
    <w:p w14:paraId="27B0B3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решение экспериментальных задач по теме "Электролитическая диссоциация";</w:t>
      </w:r>
    </w:p>
    <w:p w14:paraId="4C4724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решение экспериментальных задач по теме "Важнейшие неметаллы и их соединения";</w:t>
      </w:r>
    </w:p>
    <w:p w14:paraId="4F1B8AE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решение экспериментальных задач по теме "Важнейшие металлы и их соединения";</w:t>
      </w:r>
    </w:p>
    <w:p w14:paraId="0C5B0F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химические эксперименты, иллюстрирующие признаки протекания реакций ионного обмена;</w:t>
      </w:r>
    </w:p>
    <w:p w14:paraId="4E81686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1483682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умение представлять результаты эксперимента в форме выводов, доказательств, графиков и таблиц и выявлять эмпирические закономерности;</w:t>
      </w:r>
    </w:p>
    <w:p w14:paraId="74DF1CD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352A71D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3776600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01C4EDB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44D6A0D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2AD671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Предметные результаты по учебному предмету </w:t>
      </w:r>
      <w:r>
        <w:rPr>
          <w:rFonts w:eastAsia="Times New Roman"/>
          <w:b/>
          <w:color w:val="000000" w:themeColor="text1"/>
          <w:sz w:val="24"/>
          <w:szCs w:val="24"/>
          <w:lang w:eastAsia="ru-RU"/>
        </w:rPr>
        <w:t xml:space="preserve">"Биология" (на базовом уровне) </w:t>
      </w:r>
      <w:r>
        <w:rPr>
          <w:rFonts w:eastAsia="Times New Roman"/>
          <w:color w:val="000000" w:themeColor="text1"/>
          <w:sz w:val="24"/>
          <w:szCs w:val="24"/>
          <w:lang w:eastAsia="ru-RU"/>
        </w:rPr>
        <w:t>обеспечивают</w:t>
      </w:r>
      <w:r>
        <w:rPr>
          <w:rFonts w:eastAsia="Times New Roman"/>
          <w:b/>
          <w:color w:val="000000" w:themeColor="text1"/>
          <w:sz w:val="24"/>
          <w:szCs w:val="24"/>
          <w:lang w:eastAsia="ru-RU"/>
        </w:rPr>
        <w:t>:</w:t>
      </w:r>
    </w:p>
    <w:p w14:paraId="3794C46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310B373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1909154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521CA0D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384B85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5527057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4611DD2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6C4268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366145C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47AA7B9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2148EB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56C5D5B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14:paraId="38FB0FC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понимание вклада российских и зарубежных ученых в развитие биологических наук;</w:t>
      </w:r>
    </w:p>
    <w:p w14:paraId="6AD16DB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4C4D8BC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7EB124F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16) умение интегрировать биологические знания со знаниями других учебных предметов;</w:t>
      </w:r>
    </w:p>
    <w:p w14:paraId="6FCC88A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6F7033C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0F70B0D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19) овладение приемами оказания первой помощи человеку, выращивания культурных растений и ухода за домашними животными.</w:t>
      </w:r>
    </w:p>
    <w:p w14:paraId="779E7FA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Изобразительное искусство</w:t>
      </w:r>
      <w:r>
        <w:rPr>
          <w:rFonts w:eastAsia="Times New Roman"/>
          <w:color w:val="000000" w:themeColor="text1"/>
          <w:sz w:val="24"/>
          <w:szCs w:val="24"/>
          <w:lang w:eastAsia="ru-RU"/>
        </w:rPr>
        <w:t>" обеспечивают:</w:t>
      </w:r>
    </w:p>
    <w:p w14:paraId="4236BE5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0971D6D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4D839C5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выполнение учебно-творческих работ с применением различных материалов и техник.</w:t>
      </w:r>
    </w:p>
    <w:p w14:paraId="6C7EBF3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Музыка</w:t>
      </w:r>
      <w:r>
        <w:rPr>
          <w:rFonts w:eastAsia="Times New Roman"/>
          <w:color w:val="000000" w:themeColor="text1"/>
          <w:sz w:val="24"/>
          <w:szCs w:val="24"/>
          <w:lang w:eastAsia="ru-RU"/>
        </w:rPr>
        <w:t>" обеспечивают:</w:t>
      </w:r>
    </w:p>
    <w:p w14:paraId="7933149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656B47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158E6AB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079DAF8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0069FCF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выявлять особенности интерпретации одной и той же художественной идеи, сюжета в творчестве различных композиторов;</w:t>
      </w:r>
    </w:p>
    <w:p w14:paraId="5187E5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различать звучание отдельных музыкальных инструментов, виды хора и оркестра.</w:t>
      </w:r>
    </w:p>
    <w:p w14:paraId="36A5C28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учебных предметов «Изобразительное искусство» и «Музыка».</w:t>
      </w:r>
    </w:p>
    <w:p w14:paraId="4C80C90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Труд (технология)</w:t>
      </w:r>
      <w:r>
        <w:rPr>
          <w:rFonts w:eastAsia="Times New Roman"/>
          <w:color w:val="000000" w:themeColor="text1"/>
          <w:sz w:val="24"/>
          <w:szCs w:val="24"/>
          <w:lang w:eastAsia="ru-RU"/>
        </w:rPr>
        <w:t>" обеспечивают:</w:t>
      </w:r>
    </w:p>
    <w:p w14:paraId="380B2A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20813E7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4D9FDC2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4FDD55A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14:paraId="25A2107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сформированность умений устанавливать взаимосвязь знаний по разным учебным предметам для решения прикладных учебных задач;</w:t>
      </w:r>
    </w:p>
    <w:p w14:paraId="2BFE342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6CB0DE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сформированность представлений о мире профессий, связанных с изучаемыми технологиями, их востребованности на рынке труда.</w:t>
      </w:r>
    </w:p>
    <w:p w14:paraId="39E4AF5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"Труд (технология)".</w:t>
      </w:r>
    </w:p>
    <w:p w14:paraId="6FE0C9C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Основы безопасности и защиты Родины</w:t>
      </w:r>
      <w:r>
        <w:rPr>
          <w:rFonts w:eastAsia="Times New Roman"/>
          <w:color w:val="000000" w:themeColor="text1"/>
          <w:sz w:val="24"/>
          <w:szCs w:val="24"/>
          <w:lang w:eastAsia="ru-RU"/>
        </w:rPr>
        <w:t>" обеспечивают:</w:t>
      </w:r>
    </w:p>
    <w:p w14:paraId="2D99E4D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7698064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A5C618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F1C726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сформированность представлений о назначении, боевых свойствах и общем устройстве стрелкового оружия;</w:t>
      </w:r>
    </w:p>
    <w:p w14:paraId="5ACE900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668ACE8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A6324D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385BC55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DC1265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202A9F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9967B7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5683E65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4EE1F77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B26297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CA17CF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3BEB8AF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Предметные результаты по учебному предмету "</w:t>
      </w:r>
      <w:r>
        <w:rPr>
          <w:rFonts w:eastAsia="Times New Roman"/>
          <w:b/>
          <w:color w:val="000000" w:themeColor="text1"/>
          <w:sz w:val="24"/>
          <w:szCs w:val="24"/>
          <w:lang w:eastAsia="ru-RU"/>
        </w:rPr>
        <w:t>Физическая культура</w:t>
      </w:r>
      <w:r>
        <w:rPr>
          <w:rFonts w:eastAsia="Times New Roman"/>
          <w:color w:val="000000" w:themeColor="text1"/>
          <w:sz w:val="24"/>
          <w:szCs w:val="24"/>
          <w:lang w:eastAsia="ru-RU"/>
        </w:rPr>
        <w:t>" обеспечивают:</w:t>
      </w:r>
    </w:p>
    <w:p w14:paraId="6CCD3FD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формирование привычки к здоровому образу жизни и занятиям физической культурой;</w:t>
      </w:r>
    </w:p>
    <w:p w14:paraId="4A7405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умение планировать самостоятельные занятия физической культурой и строить индивидуальные программы ведения здорового образа жизни;</w:t>
      </w:r>
    </w:p>
    <w:p w14:paraId="2CC3588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16C0DD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2E876BA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747E7A0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7DDCA57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умение выполнять комплексы общеразвивающих и корригирующих упражнений;</w:t>
      </w:r>
    </w:p>
    <w:p w14:paraId="4801CE7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14:paraId="3628570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85461D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14:paraId="61A9F1C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14:paraId="200D1990">
      <w:pPr>
        <w:pStyle w:val="67"/>
        <w:tabs>
          <w:tab w:val="left" w:pos="709"/>
          <w:tab w:val="left" w:pos="993"/>
        </w:tabs>
        <w:spacing w:line="360" w:lineRule="auto"/>
        <w:ind w:left="0" w:firstLine="426"/>
        <w:jc w:val="both"/>
      </w:pPr>
      <w:r>
        <w:t xml:space="preserve">По элективному курсу </w:t>
      </w:r>
      <w:r>
        <w:rPr>
          <w:b/>
        </w:rPr>
        <w:t>«Психология и выбор профессии»</w:t>
      </w:r>
      <w:r>
        <w:t xml:space="preserve"> предметные результаты должны обеспечить: </w:t>
      </w:r>
    </w:p>
    <w:p w14:paraId="49EEBCE6">
      <w:pPr>
        <w:pStyle w:val="67"/>
        <w:tabs>
          <w:tab w:val="left" w:pos="709"/>
          <w:tab w:val="left" w:pos="993"/>
        </w:tabs>
        <w:spacing w:line="360" w:lineRule="auto"/>
        <w:ind w:left="0" w:firstLine="426"/>
        <w:jc w:val="both"/>
      </w:pPr>
      <w:r>
        <w:t xml:space="preserve">- ознакомление учащихся со спецификой профессиональной деятельности и новыми формами организации труда в условиях рыночных отношений и конкуренции кадров; </w:t>
      </w:r>
    </w:p>
    <w:p w14:paraId="6F225399">
      <w:pPr>
        <w:pStyle w:val="67"/>
        <w:tabs>
          <w:tab w:val="left" w:pos="709"/>
          <w:tab w:val="left" w:pos="993"/>
        </w:tabs>
        <w:spacing w:line="360" w:lineRule="auto"/>
        <w:ind w:left="0" w:firstLine="426"/>
        <w:jc w:val="both"/>
      </w:pPr>
      <w:r>
        <w:t xml:space="preserve">- сформированность у обучающихся представления о требованиях современного общества к выпускникам; </w:t>
      </w:r>
    </w:p>
    <w:p w14:paraId="58C99674">
      <w:pPr>
        <w:pStyle w:val="67"/>
        <w:tabs>
          <w:tab w:val="left" w:pos="709"/>
          <w:tab w:val="left" w:pos="993"/>
        </w:tabs>
        <w:spacing w:line="360" w:lineRule="auto"/>
        <w:ind w:left="0" w:firstLine="426"/>
        <w:jc w:val="both"/>
      </w:pPr>
      <w:r>
        <w:t xml:space="preserve">- развитие у обучающихся отношение к себе, как к субъекту профессиональной деятельности; </w:t>
      </w:r>
    </w:p>
    <w:p w14:paraId="53F9FB65">
      <w:pPr>
        <w:pStyle w:val="67"/>
        <w:tabs>
          <w:tab w:val="left" w:pos="709"/>
          <w:tab w:val="left" w:pos="993"/>
        </w:tabs>
        <w:spacing w:line="360" w:lineRule="auto"/>
        <w:ind w:left="0" w:firstLine="426"/>
        <w:jc w:val="both"/>
      </w:pPr>
      <w:r>
        <w:t xml:space="preserve">- способствование овладению обучающимися способами и приемами принятия решений о выборе индивидуального профессионального маршрута; </w:t>
      </w:r>
    </w:p>
    <w:p w14:paraId="2522B1E7">
      <w:pPr>
        <w:pStyle w:val="67"/>
        <w:tabs>
          <w:tab w:val="left" w:pos="709"/>
          <w:tab w:val="left" w:pos="993"/>
        </w:tabs>
        <w:spacing w:line="360" w:lineRule="auto"/>
        <w:ind w:left="0" w:firstLine="426"/>
        <w:jc w:val="both"/>
      </w:pPr>
      <w:r>
        <w:t xml:space="preserve">- способствование приобретению практического опыта, соответствующего интересам, склонностям личности обучающегося и профилю его дальнейшего обучения. </w:t>
      </w:r>
    </w:p>
    <w:p w14:paraId="571727DC">
      <w:pPr>
        <w:spacing w:line="360" w:lineRule="auto"/>
        <w:ind w:firstLine="360"/>
        <w:contextualSpacing/>
        <w:rPr>
          <w:rFonts w:eastAsia="Calibri"/>
          <w:sz w:val="24"/>
          <w:szCs w:val="24"/>
        </w:rPr>
      </w:pPr>
    </w:p>
    <w:p w14:paraId="3754D719">
      <w:pPr>
        <w:spacing w:line="360" w:lineRule="auto"/>
        <w:ind w:firstLine="360"/>
        <w:contextualSpacing/>
        <w:rPr>
          <w:rFonts w:eastAsia="Calibri"/>
          <w:sz w:val="24"/>
          <w:szCs w:val="24"/>
        </w:rPr>
      </w:pPr>
      <w:r>
        <w:rPr>
          <w:rFonts w:eastAsia="Calibri"/>
          <w:sz w:val="24"/>
          <w:szCs w:val="24"/>
        </w:rPr>
        <w:t xml:space="preserve">Предметные результаты </w:t>
      </w:r>
      <w:r>
        <w:rPr>
          <w:rFonts w:eastAsia="Calibri"/>
          <w:b/>
          <w:sz w:val="24"/>
          <w:szCs w:val="24"/>
        </w:rPr>
        <w:t>по элективному курсу «Школа безопасности»</w:t>
      </w:r>
      <w:r>
        <w:rPr>
          <w:rFonts w:eastAsia="Calibri"/>
          <w:sz w:val="24"/>
          <w:szCs w:val="24"/>
        </w:rPr>
        <w:t xml:space="preserve"> должны обеспечивать:</w:t>
      </w:r>
    </w:p>
    <w:p w14:paraId="52F17838">
      <w:pPr>
        <w:numPr>
          <w:ilvl w:val="0"/>
          <w:numId w:val="13"/>
        </w:numPr>
        <w:spacing w:line="360" w:lineRule="auto"/>
        <w:contextualSpacing/>
        <w:rPr>
          <w:rFonts w:eastAsia="Calibri"/>
          <w:sz w:val="24"/>
          <w:szCs w:val="24"/>
        </w:rPr>
      </w:pPr>
      <w:r>
        <w:rPr>
          <w:rFonts w:eastAsia="Calibri"/>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57DCB95">
      <w:pPr>
        <w:numPr>
          <w:ilvl w:val="0"/>
          <w:numId w:val="13"/>
        </w:numPr>
        <w:spacing w:line="360" w:lineRule="auto"/>
        <w:contextualSpacing/>
        <w:rPr>
          <w:rFonts w:eastAsia="Calibri"/>
          <w:sz w:val="24"/>
          <w:szCs w:val="24"/>
        </w:rPr>
      </w:pPr>
      <w:r>
        <w:rPr>
          <w:rFonts w:eastAsia="Calibri"/>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0F83E99">
      <w:pPr>
        <w:numPr>
          <w:ilvl w:val="0"/>
          <w:numId w:val="13"/>
        </w:numPr>
        <w:spacing w:line="360" w:lineRule="auto"/>
        <w:contextualSpacing/>
        <w:rPr>
          <w:rFonts w:eastAsia="Calibri"/>
          <w:sz w:val="24"/>
          <w:szCs w:val="24"/>
        </w:rPr>
      </w:pPr>
      <w:r>
        <w:rPr>
          <w:rFonts w:eastAsia="Calibri"/>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618D54D">
      <w:pPr>
        <w:numPr>
          <w:ilvl w:val="0"/>
          <w:numId w:val="13"/>
        </w:numPr>
        <w:spacing w:line="360" w:lineRule="auto"/>
        <w:contextualSpacing/>
        <w:rPr>
          <w:rFonts w:eastAsia="Calibri"/>
          <w:sz w:val="24"/>
          <w:szCs w:val="24"/>
        </w:rPr>
      </w:pPr>
      <w:r>
        <w:rPr>
          <w:rFonts w:eastAsia="Calibri"/>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ECB36BF">
      <w:pPr>
        <w:numPr>
          <w:ilvl w:val="0"/>
          <w:numId w:val="13"/>
        </w:numPr>
        <w:spacing w:line="360" w:lineRule="auto"/>
        <w:contextualSpacing/>
        <w:rPr>
          <w:rFonts w:eastAsia="Calibri"/>
          <w:sz w:val="24"/>
          <w:szCs w:val="24"/>
        </w:rPr>
      </w:pPr>
      <w:r>
        <w:rPr>
          <w:rFonts w:eastAsia="Calibri"/>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23B36E61">
      <w:pPr>
        <w:numPr>
          <w:ilvl w:val="0"/>
          <w:numId w:val="13"/>
        </w:numPr>
        <w:spacing w:line="360" w:lineRule="auto"/>
        <w:contextualSpacing/>
        <w:rPr>
          <w:rFonts w:eastAsia="Calibri"/>
          <w:sz w:val="24"/>
          <w:szCs w:val="24"/>
        </w:rPr>
      </w:pPr>
      <w:r>
        <w:rPr>
          <w:rFonts w:eastAsia="Calibri"/>
          <w:sz w:val="24"/>
          <w:szCs w:val="24"/>
        </w:rPr>
        <w:t>знание и понимание роли государства и общества в решении задачи обеспечения национальной безопасности и защиты</w:t>
      </w:r>
    </w:p>
    <w:p w14:paraId="0A62E1B6">
      <w:pPr>
        <w:numPr>
          <w:ilvl w:val="0"/>
          <w:numId w:val="13"/>
        </w:numPr>
        <w:spacing w:line="360" w:lineRule="auto"/>
        <w:contextualSpacing/>
        <w:rPr>
          <w:rFonts w:eastAsia="Calibri"/>
          <w:sz w:val="24"/>
          <w:szCs w:val="24"/>
        </w:rPr>
      </w:pPr>
      <w:r>
        <w:rPr>
          <w:rFonts w:eastAsia="Calibri"/>
          <w:sz w:val="24"/>
          <w:szCs w:val="24"/>
        </w:rPr>
        <w:t>населения от опасных и чрезвычайных ситуаций природного, техногенного и социального (в том числе террористического) характера;</w:t>
      </w:r>
    </w:p>
    <w:p w14:paraId="2CFCE917">
      <w:pPr>
        <w:numPr>
          <w:ilvl w:val="0"/>
          <w:numId w:val="13"/>
        </w:numPr>
        <w:spacing w:line="360" w:lineRule="auto"/>
        <w:contextualSpacing/>
        <w:rPr>
          <w:rFonts w:eastAsia="Calibri"/>
          <w:sz w:val="24"/>
          <w:szCs w:val="24"/>
        </w:rPr>
      </w:pPr>
      <w:r>
        <w:rPr>
          <w:rFonts w:eastAsia="Calibri"/>
          <w:sz w:val="24"/>
          <w:szCs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837D905">
      <w:pPr>
        <w:numPr>
          <w:ilvl w:val="0"/>
          <w:numId w:val="13"/>
        </w:numPr>
        <w:spacing w:line="360" w:lineRule="auto"/>
        <w:contextualSpacing/>
        <w:rPr>
          <w:rFonts w:eastAsia="Calibri"/>
          <w:sz w:val="24"/>
          <w:szCs w:val="24"/>
        </w:rPr>
      </w:pPr>
      <w:r>
        <w:rPr>
          <w:rFonts w:eastAsia="Calibri"/>
          <w:sz w:val="24"/>
          <w:szCs w:val="24"/>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71FBB3E7">
      <w:pPr>
        <w:numPr>
          <w:ilvl w:val="0"/>
          <w:numId w:val="13"/>
        </w:numPr>
        <w:spacing w:line="360" w:lineRule="auto"/>
        <w:contextualSpacing/>
        <w:rPr>
          <w:rFonts w:eastAsia="Calibri"/>
          <w:sz w:val="24"/>
          <w:szCs w:val="24"/>
        </w:rPr>
      </w:pPr>
      <w:r>
        <w:rPr>
          <w:rFonts w:eastAsia="Calibri"/>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64F3537">
      <w:pPr>
        <w:numPr>
          <w:ilvl w:val="0"/>
          <w:numId w:val="13"/>
        </w:numPr>
        <w:spacing w:line="360" w:lineRule="auto"/>
        <w:contextualSpacing/>
        <w:rPr>
          <w:rFonts w:eastAsia="Calibri"/>
          <w:sz w:val="24"/>
          <w:szCs w:val="24"/>
        </w:rPr>
      </w:pPr>
      <w:r>
        <w:rPr>
          <w:rFonts w:eastAsia="Calibri"/>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B273EC3">
      <w:pPr>
        <w:numPr>
          <w:ilvl w:val="0"/>
          <w:numId w:val="13"/>
        </w:numPr>
        <w:spacing w:line="360" w:lineRule="auto"/>
        <w:contextualSpacing/>
        <w:rPr>
          <w:rFonts w:eastAsia="Calibri"/>
          <w:sz w:val="24"/>
          <w:szCs w:val="24"/>
        </w:rPr>
      </w:pPr>
      <w:r>
        <w:rPr>
          <w:rFonts w:eastAsia="Calibri"/>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AB8F16B">
      <w:pPr>
        <w:numPr>
          <w:ilvl w:val="0"/>
          <w:numId w:val="13"/>
        </w:numPr>
        <w:spacing w:line="360" w:lineRule="auto"/>
        <w:contextualSpacing/>
        <w:rPr>
          <w:rFonts w:eastAsia="Calibri"/>
          <w:sz w:val="24"/>
          <w:szCs w:val="24"/>
        </w:rPr>
      </w:pPr>
      <w:r>
        <w:rPr>
          <w:rFonts w:eastAsia="Calibri"/>
          <w:sz w:val="24"/>
          <w:szCs w:val="24"/>
        </w:rPr>
        <w:t>овладение знаниями и умениями предупреждать опасные и чрезвычайные ситуации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86C46E2">
      <w:pPr>
        <w:numPr>
          <w:ilvl w:val="0"/>
          <w:numId w:val="13"/>
        </w:numPr>
        <w:spacing w:line="360" w:lineRule="auto"/>
        <w:contextualSpacing/>
        <w:rPr>
          <w:rFonts w:eastAsia="Calibri"/>
          <w:sz w:val="24"/>
          <w:szCs w:val="24"/>
        </w:rPr>
      </w:pPr>
      <w:r>
        <w:rPr>
          <w:rFonts w:eastAsia="Calibri"/>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63584040">
      <w:pPr>
        <w:pStyle w:val="67"/>
        <w:tabs>
          <w:tab w:val="left" w:pos="709"/>
          <w:tab w:val="left" w:pos="993"/>
        </w:tabs>
        <w:spacing w:line="360" w:lineRule="auto"/>
        <w:ind w:left="0" w:right="712" w:firstLine="426"/>
        <w:jc w:val="both"/>
        <w:rPr>
          <w:b/>
        </w:rPr>
      </w:pPr>
      <w:r>
        <w:t xml:space="preserve">Предметные результаты </w:t>
      </w:r>
      <w:r>
        <w:rPr>
          <w:b/>
        </w:rPr>
        <w:t xml:space="preserve">элективного курса по обществознанию «Актуальные вопросы обществознания»: </w:t>
      </w:r>
    </w:p>
    <w:p w14:paraId="5DADA3F2">
      <w:pPr>
        <w:spacing w:after="0" w:line="360" w:lineRule="auto"/>
        <w:ind w:right="712"/>
        <w:contextualSpacing/>
        <w:jc w:val="both"/>
        <w:rPr>
          <w:rFonts w:eastAsia="Times New Roman"/>
          <w:color w:val="000000"/>
          <w:sz w:val="24"/>
          <w:szCs w:val="24"/>
        </w:rPr>
      </w:pPr>
      <w:r>
        <w:rPr>
          <w:rFonts w:eastAsia="Times New Roman"/>
          <w:color w:val="000000"/>
          <w:sz w:val="24"/>
          <w:szCs w:val="24"/>
        </w:rP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14:paraId="4CCE4CC9">
      <w:pPr>
        <w:spacing w:after="0" w:line="360" w:lineRule="auto"/>
        <w:ind w:right="712"/>
        <w:contextualSpacing/>
        <w:jc w:val="both"/>
        <w:rPr>
          <w:rFonts w:eastAsia="Times New Roman"/>
          <w:color w:val="000000"/>
          <w:sz w:val="24"/>
          <w:szCs w:val="24"/>
        </w:rPr>
      </w:pPr>
      <w:r>
        <w:rPr>
          <w:rFonts w:eastAsia="Times New Roman"/>
          <w:color w:val="000000"/>
          <w:sz w:val="24"/>
          <w:szCs w:val="24"/>
        </w:rP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14:paraId="77CB40FF">
      <w:pPr>
        <w:spacing w:after="0" w:line="360" w:lineRule="auto"/>
        <w:ind w:right="712"/>
        <w:contextualSpacing/>
        <w:jc w:val="both"/>
        <w:rPr>
          <w:rFonts w:eastAsia="Times New Roman"/>
          <w:color w:val="000000"/>
          <w:sz w:val="24"/>
          <w:szCs w:val="24"/>
        </w:rPr>
      </w:pPr>
      <w:r>
        <w:rPr>
          <w:rFonts w:eastAsia="Times New Roman"/>
          <w:color w:val="000000"/>
          <w:sz w:val="24"/>
          <w:szCs w:val="24"/>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14:paraId="0C0F9B73">
      <w:pPr>
        <w:spacing w:after="0" w:line="360" w:lineRule="auto"/>
        <w:ind w:right="712"/>
        <w:contextualSpacing/>
        <w:jc w:val="both"/>
        <w:rPr>
          <w:rFonts w:eastAsia="Times New Roman"/>
          <w:color w:val="000000"/>
          <w:sz w:val="24"/>
          <w:szCs w:val="24"/>
        </w:rPr>
      </w:pPr>
      <w:r>
        <w:rPr>
          <w:rFonts w:eastAsia="Times New Roman"/>
          <w:color w:val="000000"/>
          <w:sz w:val="24"/>
          <w:szCs w:val="24"/>
        </w:rP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современном российском обществе социальных ценностей;</w:t>
      </w:r>
    </w:p>
    <w:p w14:paraId="793AE297">
      <w:pPr>
        <w:spacing w:after="0" w:line="360" w:lineRule="auto"/>
        <w:ind w:right="712"/>
        <w:contextualSpacing/>
        <w:jc w:val="both"/>
        <w:rPr>
          <w:rFonts w:eastAsia="Times New Roman"/>
          <w:color w:val="000000"/>
          <w:sz w:val="24"/>
          <w:szCs w:val="24"/>
        </w:rPr>
      </w:pPr>
      <w:r>
        <w:rPr>
          <w:rFonts w:eastAsia="Times New Roman"/>
          <w:color w:val="000000"/>
          <w:sz w:val="24"/>
          <w:szCs w:val="24"/>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обществе.</w:t>
      </w:r>
    </w:p>
    <w:p w14:paraId="69C7A1FB">
      <w:pPr>
        <w:widowControl w:val="0"/>
        <w:shd w:val="clear" w:color="auto" w:fill="FFFFFF"/>
        <w:autoSpaceDE w:val="0"/>
        <w:autoSpaceDN w:val="0"/>
        <w:adjustRightInd w:val="0"/>
        <w:spacing w:after="0" w:line="360" w:lineRule="auto"/>
        <w:ind w:right="712" w:firstLine="708"/>
        <w:contextualSpacing/>
        <w:rPr>
          <w:sz w:val="24"/>
          <w:szCs w:val="24"/>
        </w:rPr>
      </w:pPr>
    </w:p>
    <w:p w14:paraId="63CC9C71">
      <w:pPr>
        <w:widowControl w:val="0"/>
        <w:shd w:val="clear" w:color="auto" w:fill="FFFFFF"/>
        <w:autoSpaceDE w:val="0"/>
        <w:autoSpaceDN w:val="0"/>
        <w:adjustRightInd w:val="0"/>
        <w:spacing w:after="0" w:line="360" w:lineRule="auto"/>
        <w:ind w:firstLine="708"/>
        <w:contextualSpacing/>
        <w:jc w:val="both"/>
        <w:rPr>
          <w:spacing w:val="2"/>
          <w:sz w:val="24"/>
          <w:szCs w:val="24"/>
        </w:rPr>
      </w:pPr>
      <w:r>
        <w:rPr>
          <w:sz w:val="24"/>
          <w:szCs w:val="24"/>
        </w:rPr>
        <w:t xml:space="preserve">Предметные результаты </w:t>
      </w:r>
      <w:r>
        <w:rPr>
          <w:b/>
          <w:sz w:val="24"/>
          <w:szCs w:val="24"/>
        </w:rPr>
        <w:t xml:space="preserve">элективного курса по информатике </w:t>
      </w:r>
      <w:r>
        <w:rPr>
          <w:b/>
          <w:spacing w:val="2"/>
          <w:sz w:val="24"/>
          <w:szCs w:val="24"/>
        </w:rPr>
        <w:t>«</w:t>
      </w:r>
      <w:r>
        <w:rPr>
          <w:rFonts w:eastAsia="Times New Roman"/>
          <w:b/>
          <w:spacing w:val="2"/>
          <w:sz w:val="24"/>
          <w:szCs w:val="24"/>
          <w:lang w:eastAsia="ru-RU"/>
        </w:rPr>
        <w:t>Основные приемы программирование в среде КУМИР</w:t>
      </w:r>
      <w:r>
        <w:rPr>
          <w:b/>
          <w:spacing w:val="2"/>
          <w:sz w:val="24"/>
          <w:szCs w:val="24"/>
        </w:rPr>
        <w:t>»</w:t>
      </w:r>
      <w:r>
        <w:rPr>
          <w:b/>
          <w:sz w:val="24"/>
          <w:szCs w:val="24"/>
        </w:rPr>
        <w:t>:</w:t>
      </w:r>
    </w:p>
    <w:p w14:paraId="2B6CEADD">
      <w:pPr>
        <w:pStyle w:val="227"/>
        <w:spacing w:line="360" w:lineRule="auto"/>
        <w:contextualSpacing/>
        <w:jc w:val="both"/>
        <w:rPr>
          <w:rFonts w:cs="Times New Roman"/>
        </w:rPr>
      </w:pPr>
      <w:r>
        <w:rPr>
          <w:rFonts w:cs="Times New Roman"/>
        </w:rPr>
        <w:sym w:font="Symbol" w:char="F0B7"/>
      </w:r>
      <w:r>
        <w:rPr>
          <w:rFonts w:cs="Times New Roman"/>
        </w:rPr>
        <w:t xml:space="preserve"> умение использовать термины понятий «алгоритм», «данные», «программа» через призму практического опыта в ходе создания программных кодов; понимание различий между употреблением этих терминов в обыденной речи и в информатике; </w:t>
      </w:r>
    </w:p>
    <w:p w14:paraId="6F35A32D">
      <w:pPr>
        <w:pStyle w:val="227"/>
        <w:spacing w:line="360" w:lineRule="auto"/>
        <w:contextualSpacing/>
        <w:jc w:val="both"/>
        <w:rPr>
          <w:rFonts w:cs="Times New Roman"/>
        </w:rPr>
      </w:pPr>
      <w:r>
        <w:rPr>
          <w:rFonts w:cs="Times New Roman"/>
        </w:rPr>
        <w:sym w:font="Symbol" w:char="F0B7"/>
      </w:r>
      <w:r>
        <w:rPr>
          <w:rFonts w:cs="Times New Roman"/>
        </w:rPr>
        <w:t xml:space="preserve"> умение создавать и выполнять программы для решения несложных алгоритмических задач в среде КУМИР; </w:t>
      </w:r>
    </w:p>
    <w:p w14:paraId="18AC8DFF">
      <w:pPr>
        <w:pStyle w:val="227"/>
        <w:spacing w:line="360" w:lineRule="auto"/>
        <w:contextualSpacing/>
        <w:jc w:val="both"/>
        <w:rPr>
          <w:rFonts w:cs="Times New Roman"/>
        </w:rPr>
      </w:pPr>
      <w:r>
        <w:rPr>
          <w:rFonts w:cs="Times New Roman"/>
        </w:rPr>
        <w:sym w:font="Symbol" w:char="F0B7"/>
      </w:r>
      <w:r>
        <w:rPr>
          <w:rFonts w:cs="Times New Roman"/>
        </w:rPr>
        <w:t xml:space="preserve"> практические навыки создания линейных алгоритмов управления исполнителями; </w:t>
      </w:r>
    </w:p>
    <w:p w14:paraId="56EE9C55">
      <w:pPr>
        <w:pStyle w:val="227"/>
        <w:spacing w:line="360" w:lineRule="auto"/>
        <w:contextualSpacing/>
        <w:jc w:val="both"/>
        <w:rPr>
          <w:rFonts w:cs="Times New Roman"/>
        </w:rPr>
      </w:pPr>
      <w:r>
        <w:rPr>
          <w:rFonts w:cs="Times New Roman"/>
        </w:rPr>
        <w:sym w:font="Symbol" w:char="F0B7"/>
      </w:r>
      <w:r>
        <w:rPr>
          <w:rFonts w:cs="Times New Roman"/>
        </w:rPr>
        <w:t xml:space="preserve"> 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 </w:t>
      </w:r>
    </w:p>
    <w:p w14:paraId="2B0B87FE">
      <w:pPr>
        <w:pStyle w:val="227"/>
        <w:spacing w:line="360" w:lineRule="auto"/>
        <w:contextualSpacing/>
        <w:jc w:val="both"/>
        <w:rPr>
          <w:rFonts w:cs="Times New Roman"/>
          <w:b/>
          <w:color w:val="auto"/>
          <w:spacing w:val="-3"/>
        </w:rPr>
      </w:pPr>
      <w:r>
        <w:rPr>
          <w:rFonts w:cs="Times New Roman"/>
        </w:rPr>
        <w:sym w:font="Symbol" w:char="F0B7"/>
      </w:r>
      <w:r>
        <w:rPr>
          <w:rFonts w:cs="Times New Roman"/>
        </w:rPr>
        <w:t xml:space="preserve"> умение создавать и выполнять программы для решения несложных алгоритмических задач в выбранной среде программирования</w:t>
      </w:r>
    </w:p>
    <w:p w14:paraId="0B6E9F70">
      <w:pPr>
        <w:pStyle w:val="67"/>
        <w:tabs>
          <w:tab w:val="left" w:pos="709"/>
          <w:tab w:val="left" w:pos="993"/>
        </w:tabs>
        <w:spacing w:line="360" w:lineRule="auto"/>
        <w:ind w:left="0" w:firstLine="426"/>
        <w:jc w:val="both"/>
      </w:pPr>
      <w:r>
        <w:tab/>
      </w:r>
      <w:r>
        <w:t>Предметные результаты освоения элективного курса по геометрии «Практикум по геометрии»:</w:t>
      </w:r>
    </w:p>
    <w:p w14:paraId="69BB76E8">
      <w:pPr>
        <w:pStyle w:val="38"/>
        <w:spacing w:line="360" w:lineRule="auto"/>
        <w:ind w:left="990" w:firstLine="0"/>
        <w:contextualSpacing/>
        <w:rPr>
          <w:sz w:val="24"/>
          <w:szCs w:val="24"/>
          <w:u w:val="single"/>
        </w:rPr>
      </w:pPr>
      <w:r>
        <w:rPr>
          <w:sz w:val="24"/>
          <w:szCs w:val="24"/>
          <w:u w:val="single"/>
        </w:rPr>
        <w:t>Предметные</w:t>
      </w:r>
      <w:r>
        <w:rPr>
          <w:spacing w:val="-2"/>
          <w:sz w:val="24"/>
          <w:szCs w:val="24"/>
          <w:u w:val="single"/>
        </w:rPr>
        <w:t>результаты:</w:t>
      </w:r>
    </w:p>
    <w:p w14:paraId="5642E93E">
      <w:pPr>
        <w:pStyle w:val="38"/>
        <w:spacing w:before="136" w:line="360" w:lineRule="auto"/>
        <w:contextualSpacing/>
        <w:rPr>
          <w:sz w:val="24"/>
          <w:szCs w:val="24"/>
        </w:rPr>
      </w:pPr>
      <w:r>
        <w:rPr>
          <w:sz w:val="24"/>
          <w:szCs w:val="24"/>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w:t>
      </w:r>
      <w:r>
        <w:rPr>
          <w:spacing w:val="-2"/>
          <w:sz w:val="24"/>
          <w:szCs w:val="24"/>
        </w:rPr>
        <w:t>утверждений;</w:t>
      </w:r>
    </w:p>
    <w:p w14:paraId="0168A7EB">
      <w:pPr>
        <w:pStyle w:val="38"/>
        <w:spacing w:before="2" w:line="360" w:lineRule="auto"/>
        <w:contextualSpacing/>
        <w:rPr>
          <w:sz w:val="24"/>
          <w:szCs w:val="24"/>
        </w:rPr>
      </w:pPr>
      <w:r>
        <w:rPr>
          <w:sz w:val="24"/>
          <w:szCs w:val="24"/>
        </w:rPr>
        <w:t xml:space="preserve">овладение навыками устных, письменных, инструментальных </w:t>
      </w:r>
      <w:r>
        <w:rPr>
          <w:spacing w:val="-2"/>
          <w:sz w:val="24"/>
          <w:szCs w:val="24"/>
        </w:rPr>
        <w:t>вычислений;</w:t>
      </w:r>
    </w:p>
    <w:p w14:paraId="13CC580B">
      <w:pPr>
        <w:pStyle w:val="38"/>
        <w:spacing w:line="360" w:lineRule="auto"/>
        <w:contextualSpacing/>
        <w:rPr>
          <w:sz w:val="24"/>
          <w:szCs w:val="24"/>
        </w:rPr>
      </w:pPr>
      <w:r>
        <w:rPr>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изобретательных умений, приобретение навыков геометрический построений;</w:t>
      </w:r>
    </w:p>
    <w:p w14:paraId="61D6FD18">
      <w:pPr>
        <w:pStyle w:val="38"/>
        <w:spacing w:before="63" w:line="360" w:lineRule="auto"/>
        <w:contextualSpacing/>
        <w:rPr>
          <w:sz w:val="24"/>
          <w:szCs w:val="24"/>
        </w:rPr>
      </w:pPr>
      <w:r>
        <w:rPr>
          <w:sz w:val="24"/>
          <w:szCs w:val="24"/>
        </w:rPr>
        <w:t>умение измерять длины отрезков, величины углов, использовать формулы для нахождения периметров геометрических фигур;</w:t>
      </w:r>
    </w:p>
    <w:p w14:paraId="7521EC37">
      <w:pPr>
        <w:pStyle w:val="38"/>
        <w:spacing w:line="360" w:lineRule="auto"/>
        <w:contextualSpacing/>
        <w:rPr>
          <w:sz w:val="24"/>
          <w:szCs w:val="24"/>
        </w:rPr>
      </w:pPr>
      <w:r>
        <w:rPr>
          <w:sz w:val="24"/>
          <w:szCs w:val="24"/>
        </w:rPr>
        <w:t xml:space="preserve">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w:t>
      </w:r>
      <w:r>
        <w:rPr>
          <w:spacing w:val="-2"/>
          <w:sz w:val="24"/>
          <w:szCs w:val="24"/>
        </w:rPr>
        <w:t>компьютера;</w:t>
      </w:r>
    </w:p>
    <w:p w14:paraId="3013A264">
      <w:pPr>
        <w:pStyle w:val="38"/>
        <w:spacing w:line="360" w:lineRule="auto"/>
        <w:contextualSpacing/>
        <w:rPr>
          <w:sz w:val="24"/>
          <w:szCs w:val="24"/>
        </w:rPr>
      </w:pPr>
      <w:r>
        <w:rPr>
          <w:sz w:val="24"/>
          <w:szCs w:val="24"/>
        </w:rPr>
        <w:t>находить значения длин линейных элементов фигур и их отношения, градусную меру углов, применяя определения, свойства и признаки фигур и их элементов, равенство фигур;</w:t>
      </w:r>
    </w:p>
    <w:p w14:paraId="0185D8BB">
      <w:pPr>
        <w:pStyle w:val="38"/>
        <w:spacing w:line="360" w:lineRule="auto"/>
        <w:contextualSpacing/>
        <w:rPr>
          <w:sz w:val="24"/>
          <w:szCs w:val="24"/>
        </w:rPr>
      </w:pPr>
      <w:r>
        <w:rPr>
          <w:sz w:val="24"/>
          <w:szCs w:val="24"/>
        </w:rPr>
        <w:t>использовать свойства измерения длин, углов при решении задач на нахождение длины отрезка, длины окружности, длины дуги окружности, градусной меры угла;</w:t>
      </w:r>
    </w:p>
    <w:p w14:paraId="2EBD5F61">
      <w:pPr>
        <w:pStyle w:val="38"/>
        <w:spacing w:line="360" w:lineRule="auto"/>
        <w:contextualSpacing/>
        <w:rPr>
          <w:sz w:val="24"/>
          <w:szCs w:val="24"/>
        </w:rPr>
      </w:pPr>
      <w:r>
        <w:rPr>
          <w:sz w:val="24"/>
          <w:szCs w:val="24"/>
        </w:rPr>
        <w:t>вычислять длины линейных элементарных фигур и их углы,используя формулы длины окружности и длины дуги окружности;</w:t>
      </w:r>
    </w:p>
    <w:p w14:paraId="535167EC">
      <w:pPr>
        <w:pStyle w:val="38"/>
        <w:spacing w:before="3" w:line="360" w:lineRule="auto"/>
        <w:ind w:left="990" w:firstLine="0"/>
        <w:contextualSpacing/>
        <w:rPr>
          <w:sz w:val="24"/>
          <w:szCs w:val="24"/>
        </w:rPr>
      </w:pPr>
      <w:r>
        <w:rPr>
          <w:sz w:val="24"/>
          <w:szCs w:val="24"/>
        </w:rPr>
        <w:t>вычислятьдлинуокружности,длинудуги</w:t>
      </w:r>
      <w:r>
        <w:rPr>
          <w:spacing w:val="-2"/>
          <w:sz w:val="24"/>
          <w:szCs w:val="24"/>
        </w:rPr>
        <w:t>окружности</w:t>
      </w:r>
    </w:p>
    <w:p w14:paraId="6FA54D7F">
      <w:pPr>
        <w:pStyle w:val="38"/>
        <w:spacing w:before="158" w:line="360" w:lineRule="auto"/>
        <w:contextualSpacing/>
        <w:rPr>
          <w:sz w:val="24"/>
          <w:szCs w:val="24"/>
        </w:rPr>
      </w:pPr>
      <w:r>
        <w:rPr>
          <w:sz w:val="24"/>
          <w:szCs w:val="24"/>
        </w:rPr>
        <w:t>решать практические задачи, связанные с нахождением геометрических величин, используя при необходимости справочника и технические средства. Обучающийся научится:</w:t>
      </w:r>
    </w:p>
    <w:p w14:paraId="436A6F6E">
      <w:pPr>
        <w:pStyle w:val="67"/>
        <w:widowControl w:val="0"/>
        <w:numPr>
          <w:ilvl w:val="0"/>
          <w:numId w:val="14"/>
        </w:numPr>
        <w:tabs>
          <w:tab w:val="left" w:pos="1157"/>
        </w:tabs>
        <w:autoSpaceDE w:val="0"/>
        <w:autoSpaceDN w:val="0"/>
        <w:spacing w:line="360" w:lineRule="auto"/>
        <w:ind w:left="1157" w:hanging="167"/>
        <w:jc w:val="both"/>
      </w:pPr>
      <w:r>
        <w:t>оперироватьнабазовомуровнепонятиямигеометрических</w:t>
      </w:r>
      <w:r>
        <w:rPr>
          <w:spacing w:val="-2"/>
        </w:rPr>
        <w:t>фигур;</w:t>
      </w:r>
    </w:p>
    <w:p w14:paraId="024F7107">
      <w:pPr>
        <w:pStyle w:val="67"/>
        <w:widowControl w:val="0"/>
        <w:numPr>
          <w:ilvl w:val="0"/>
          <w:numId w:val="14"/>
        </w:numPr>
        <w:tabs>
          <w:tab w:val="left" w:pos="1181"/>
        </w:tabs>
        <w:autoSpaceDE w:val="0"/>
        <w:autoSpaceDN w:val="0"/>
        <w:spacing w:before="164" w:line="360" w:lineRule="auto"/>
        <w:ind w:firstLine="850"/>
        <w:jc w:val="both"/>
      </w:pPr>
      <w:r>
        <w:t>извлекать информацию о геометрических фигурах, представленную на чертежах в явном виде;</w:t>
      </w:r>
    </w:p>
    <w:p w14:paraId="60E1B3E1">
      <w:pPr>
        <w:pStyle w:val="67"/>
        <w:widowControl w:val="0"/>
        <w:numPr>
          <w:ilvl w:val="0"/>
          <w:numId w:val="14"/>
        </w:numPr>
        <w:tabs>
          <w:tab w:val="left" w:pos="1190"/>
        </w:tabs>
        <w:autoSpaceDE w:val="0"/>
        <w:autoSpaceDN w:val="0"/>
        <w:spacing w:line="360" w:lineRule="auto"/>
        <w:ind w:right="-1" w:firstLine="850"/>
        <w:jc w:val="both"/>
      </w:pPr>
      <w:r>
        <w:t>применять для решения задач геометрические факты, если условия их применения заданы в явной форме;</w:t>
      </w:r>
    </w:p>
    <w:p w14:paraId="2A0FD9D6">
      <w:pPr>
        <w:pStyle w:val="67"/>
        <w:widowControl w:val="0"/>
        <w:numPr>
          <w:ilvl w:val="0"/>
          <w:numId w:val="14"/>
        </w:numPr>
        <w:tabs>
          <w:tab w:val="left" w:pos="1181"/>
        </w:tabs>
        <w:autoSpaceDE w:val="0"/>
        <w:autoSpaceDN w:val="0"/>
        <w:spacing w:line="360" w:lineRule="auto"/>
        <w:ind w:right="-1" w:firstLine="850"/>
        <w:jc w:val="both"/>
      </w:pPr>
      <w:r>
        <w:t>решать задачи на нахождение геометрических величин по образцам или алгоритмам;</w:t>
      </w:r>
    </w:p>
    <w:p w14:paraId="75B9AB5C">
      <w:pPr>
        <w:pStyle w:val="67"/>
        <w:widowControl w:val="0"/>
        <w:numPr>
          <w:ilvl w:val="0"/>
          <w:numId w:val="14"/>
        </w:numPr>
        <w:tabs>
          <w:tab w:val="left" w:pos="1162"/>
        </w:tabs>
        <w:autoSpaceDE w:val="0"/>
        <w:autoSpaceDN w:val="0"/>
        <w:spacing w:line="360" w:lineRule="auto"/>
        <w:ind w:right="-1" w:firstLine="850"/>
        <w:jc w:val="both"/>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0002DEC3">
      <w:pPr>
        <w:pStyle w:val="67"/>
        <w:widowControl w:val="0"/>
        <w:numPr>
          <w:ilvl w:val="0"/>
          <w:numId w:val="14"/>
        </w:numPr>
        <w:tabs>
          <w:tab w:val="left" w:pos="1186"/>
        </w:tabs>
        <w:autoSpaceDE w:val="0"/>
        <w:autoSpaceDN w:val="0"/>
        <w:spacing w:before="63" w:line="360" w:lineRule="auto"/>
        <w:ind w:right="-1" w:firstLine="850"/>
      </w:pPr>
      <w:r>
        <w:t>выполнять измерение длин, расстояний, величин углов, с помощью инструментов для измерений длин и углов;</w:t>
      </w:r>
    </w:p>
    <w:p w14:paraId="2624B5D8">
      <w:pPr>
        <w:pStyle w:val="67"/>
        <w:widowControl w:val="0"/>
        <w:numPr>
          <w:ilvl w:val="0"/>
          <w:numId w:val="14"/>
        </w:numPr>
        <w:tabs>
          <w:tab w:val="left" w:pos="1157"/>
        </w:tabs>
        <w:autoSpaceDE w:val="0"/>
        <w:autoSpaceDN w:val="0"/>
        <w:spacing w:line="360" w:lineRule="auto"/>
        <w:ind w:left="1157" w:right="-1" w:hanging="167"/>
      </w:pPr>
      <w:r>
        <w:t>применятьформулырасчетапериметрафигурыпри</w:t>
      </w:r>
      <w:r>
        <w:rPr>
          <w:spacing w:val="-2"/>
        </w:rPr>
        <w:t>вычислениях;</w:t>
      </w:r>
    </w:p>
    <w:p w14:paraId="1CC427DF">
      <w:pPr>
        <w:pStyle w:val="67"/>
        <w:widowControl w:val="0"/>
        <w:numPr>
          <w:ilvl w:val="0"/>
          <w:numId w:val="14"/>
        </w:numPr>
        <w:tabs>
          <w:tab w:val="left" w:pos="1233"/>
        </w:tabs>
        <w:autoSpaceDE w:val="0"/>
        <w:autoSpaceDN w:val="0"/>
        <w:spacing w:before="163" w:line="360" w:lineRule="auto"/>
        <w:ind w:right="-1" w:firstLine="850"/>
      </w:pPr>
      <w:r>
        <w:t>применятьтеоремуПифагорадлявычислениядлиннеизвестных сторон треугольника, расстояний, в простейших случаях;</w:t>
      </w:r>
    </w:p>
    <w:p w14:paraId="34E6B90A">
      <w:pPr>
        <w:pStyle w:val="67"/>
        <w:widowControl w:val="0"/>
        <w:numPr>
          <w:ilvl w:val="0"/>
          <w:numId w:val="14"/>
        </w:numPr>
        <w:tabs>
          <w:tab w:val="left" w:pos="1297"/>
          <w:tab w:val="left" w:pos="2880"/>
          <w:tab w:val="left" w:pos="4094"/>
          <w:tab w:val="left" w:pos="5265"/>
          <w:tab w:val="left" w:pos="6393"/>
          <w:tab w:val="left" w:pos="6863"/>
          <w:tab w:val="left" w:pos="7635"/>
          <w:tab w:val="left" w:pos="7995"/>
          <w:tab w:val="left" w:pos="8330"/>
        </w:tabs>
        <w:autoSpaceDE w:val="0"/>
        <w:autoSpaceDN w:val="0"/>
        <w:spacing w:line="360" w:lineRule="auto"/>
        <w:ind w:right="-1" w:firstLine="850"/>
      </w:pPr>
      <w:r>
        <w:rPr>
          <w:spacing w:val="-2"/>
        </w:rPr>
        <w:t>изображать</w:t>
      </w:r>
      <w:r>
        <w:tab/>
      </w:r>
      <w:r>
        <w:rPr>
          <w:spacing w:val="-2"/>
        </w:rPr>
        <w:t>типовые</w:t>
      </w:r>
      <w:r>
        <w:tab/>
      </w:r>
      <w:r>
        <w:rPr>
          <w:spacing w:val="-2"/>
        </w:rPr>
        <w:t>плоские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помощью инструментов;</w:t>
      </w:r>
    </w:p>
    <w:p w14:paraId="562D90FA">
      <w:pPr>
        <w:pStyle w:val="67"/>
        <w:widowControl w:val="0"/>
        <w:numPr>
          <w:ilvl w:val="0"/>
          <w:numId w:val="14"/>
        </w:numPr>
        <w:tabs>
          <w:tab w:val="left" w:pos="1326"/>
          <w:tab w:val="left" w:pos="2693"/>
          <w:tab w:val="left" w:pos="4434"/>
          <w:tab w:val="left" w:pos="5378"/>
          <w:tab w:val="left" w:pos="6035"/>
          <w:tab w:val="left" w:pos="7305"/>
          <w:tab w:val="left" w:pos="8787"/>
        </w:tabs>
        <w:autoSpaceDE w:val="0"/>
        <w:autoSpaceDN w:val="0"/>
        <w:spacing w:line="360" w:lineRule="auto"/>
        <w:ind w:right="-1" w:firstLine="850"/>
      </w:pPr>
      <w:r>
        <w:rPr>
          <w:spacing w:val="-2"/>
        </w:rPr>
        <w:t>выбирать</w:t>
      </w:r>
      <w:r>
        <w:tab/>
      </w:r>
      <w:r>
        <w:rPr>
          <w:spacing w:val="-2"/>
        </w:rPr>
        <w:t>подходящий</w:t>
      </w:r>
      <w:r>
        <w:tab/>
      </w:r>
      <w:r>
        <w:rPr>
          <w:spacing w:val="-4"/>
        </w:rPr>
        <w:t>метод</w:t>
      </w:r>
      <w:r>
        <w:tab/>
      </w:r>
      <w:r>
        <w:rPr>
          <w:spacing w:val="-4"/>
        </w:rPr>
        <w:t>для</w:t>
      </w:r>
      <w:r>
        <w:tab/>
      </w:r>
      <w:r>
        <w:rPr>
          <w:spacing w:val="-2"/>
        </w:rPr>
        <w:t>решения</w:t>
      </w:r>
      <w:r>
        <w:tab/>
      </w:r>
      <w:r>
        <w:rPr>
          <w:spacing w:val="-2"/>
        </w:rPr>
        <w:t>известных</w:t>
      </w:r>
      <w:r>
        <w:tab/>
      </w:r>
      <w:r>
        <w:rPr>
          <w:spacing w:val="-2"/>
        </w:rPr>
        <w:t xml:space="preserve">типов </w:t>
      </w:r>
      <w:r>
        <w:t>математических задач.</w:t>
      </w:r>
    </w:p>
    <w:p w14:paraId="537B6987">
      <w:pPr>
        <w:pStyle w:val="38"/>
        <w:spacing w:line="360" w:lineRule="auto"/>
        <w:ind w:left="990" w:right="-1" w:firstLine="0"/>
        <w:contextualSpacing/>
        <w:jc w:val="left"/>
        <w:rPr>
          <w:sz w:val="24"/>
          <w:szCs w:val="24"/>
        </w:rPr>
      </w:pPr>
      <w:r>
        <w:rPr>
          <w:sz w:val="24"/>
          <w:szCs w:val="24"/>
        </w:rPr>
        <w:t>Вповседневнойжизнииприизучениидругих</w:t>
      </w:r>
      <w:r>
        <w:rPr>
          <w:spacing w:val="-2"/>
          <w:sz w:val="24"/>
          <w:szCs w:val="24"/>
        </w:rPr>
        <w:t>предметов:</w:t>
      </w:r>
    </w:p>
    <w:p w14:paraId="7B07B82E">
      <w:pPr>
        <w:pStyle w:val="67"/>
        <w:widowControl w:val="0"/>
        <w:numPr>
          <w:ilvl w:val="0"/>
          <w:numId w:val="14"/>
        </w:numPr>
        <w:tabs>
          <w:tab w:val="left" w:pos="1181"/>
        </w:tabs>
        <w:autoSpaceDE w:val="0"/>
        <w:autoSpaceDN w:val="0"/>
        <w:spacing w:before="154" w:line="360" w:lineRule="auto"/>
        <w:ind w:right="-1" w:firstLine="850"/>
        <w:jc w:val="both"/>
      </w:pPr>
      <w:r>
        <w:t xml:space="preserve">использовать свойства геометрических фигур для решения типовых задач, возникающих в ситуациях повседневной жизни, задач практического </w:t>
      </w:r>
      <w:r>
        <w:rPr>
          <w:spacing w:val="-2"/>
        </w:rPr>
        <w:t>содержания;</w:t>
      </w:r>
    </w:p>
    <w:p w14:paraId="084CF284">
      <w:pPr>
        <w:pStyle w:val="67"/>
        <w:widowControl w:val="0"/>
        <w:numPr>
          <w:ilvl w:val="0"/>
          <w:numId w:val="14"/>
        </w:numPr>
        <w:tabs>
          <w:tab w:val="left" w:pos="1238"/>
        </w:tabs>
        <w:autoSpaceDE w:val="0"/>
        <w:autoSpaceDN w:val="0"/>
        <w:spacing w:line="360" w:lineRule="auto"/>
        <w:ind w:right="-1" w:firstLine="850"/>
        <w:jc w:val="both"/>
      </w:pPr>
      <w:r>
        <w:t>вычислять расстояния на местности в стандартных ситуациях, в простейших случаях, применять формулы в простейших ситуациях в повседневной жизни;</w:t>
      </w:r>
    </w:p>
    <w:p w14:paraId="0634CEF7">
      <w:pPr>
        <w:pStyle w:val="67"/>
        <w:widowControl w:val="0"/>
        <w:numPr>
          <w:ilvl w:val="0"/>
          <w:numId w:val="14"/>
        </w:numPr>
        <w:tabs>
          <w:tab w:val="left" w:pos="1224"/>
        </w:tabs>
        <w:autoSpaceDE w:val="0"/>
        <w:autoSpaceDN w:val="0"/>
        <w:spacing w:line="360" w:lineRule="auto"/>
        <w:ind w:right="-1" w:firstLine="850"/>
        <w:jc w:val="both"/>
      </w:pPr>
      <w:r>
        <w:t>выполнять простейшие построения на местности, необходимые в реальной жизни.</w:t>
      </w:r>
    </w:p>
    <w:p w14:paraId="78EEE43B">
      <w:pPr>
        <w:pStyle w:val="67"/>
        <w:tabs>
          <w:tab w:val="left" w:pos="709"/>
          <w:tab w:val="left" w:pos="993"/>
        </w:tabs>
        <w:spacing w:line="360" w:lineRule="auto"/>
        <w:ind w:left="0" w:right="-1" w:firstLine="426"/>
        <w:jc w:val="both"/>
      </w:pPr>
    </w:p>
    <w:p w14:paraId="7938965B">
      <w:pPr>
        <w:pStyle w:val="67"/>
        <w:tabs>
          <w:tab w:val="left" w:pos="709"/>
          <w:tab w:val="left" w:pos="993"/>
        </w:tabs>
        <w:spacing w:line="360" w:lineRule="auto"/>
        <w:ind w:left="0" w:right="-1" w:firstLine="426"/>
        <w:jc w:val="both"/>
      </w:pPr>
      <w:r>
        <w:t xml:space="preserve">Планируемые результаты освоения обучающимися курсов внеурочной деятельности </w:t>
      </w:r>
    </w:p>
    <w:p w14:paraId="276A3385">
      <w:pPr>
        <w:pStyle w:val="67"/>
        <w:tabs>
          <w:tab w:val="left" w:pos="709"/>
          <w:tab w:val="left" w:pos="993"/>
        </w:tabs>
        <w:spacing w:line="360" w:lineRule="auto"/>
        <w:ind w:left="0" w:firstLine="426"/>
        <w:jc w:val="both"/>
      </w:pPr>
    </w:p>
    <w:p w14:paraId="60033660">
      <w:pPr>
        <w:pStyle w:val="67"/>
        <w:tabs>
          <w:tab w:val="left" w:pos="709"/>
          <w:tab w:val="left" w:pos="993"/>
        </w:tabs>
        <w:spacing w:line="360" w:lineRule="auto"/>
        <w:ind w:left="0" w:firstLine="426"/>
        <w:jc w:val="both"/>
      </w:pPr>
      <w:r>
        <w:t xml:space="preserve">Предметные результаты </w:t>
      </w:r>
      <w:r>
        <w:rPr>
          <w:b/>
        </w:rPr>
        <w:t>курса внеурочной деятельности «Разговоры о важном»</w:t>
      </w:r>
      <w:r>
        <w:t xml:space="preserve"> обеспечивает:</w:t>
      </w:r>
    </w:p>
    <w:p w14:paraId="70DD8D33">
      <w:pPr>
        <w:pStyle w:val="67"/>
        <w:tabs>
          <w:tab w:val="left" w:pos="709"/>
          <w:tab w:val="left" w:pos="993"/>
        </w:tabs>
        <w:spacing w:line="360" w:lineRule="auto"/>
        <w:ind w:left="0" w:firstLine="426"/>
        <w:jc w:val="both"/>
      </w:pPr>
      <w:r>
        <w:t xml:space="preserve"> представление: </w:t>
      </w:r>
    </w:p>
    <w:p w14:paraId="57DFEEF0">
      <w:pPr>
        <w:pStyle w:val="67"/>
        <w:tabs>
          <w:tab w:val="left" w:pos="709"/>
          <w:tab w:val="left" w:pos="993"/>
        </w:tabs>
        <w:spacing w:line="360" w:lineRule="auto"/>
        <w:ind w:left="0" w:firstLine="426"/>
        <w:jc w:val="both"/>
      </w:pPr>
      <w:r>
        <w:rPr/>
        <w:sym w:font="Symbol" w:char="F0B7"/>
      </w:r>
      <w:r>
        <w:t xml:space="preserve">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14:paraId="1F0CA635">
      <w:pPr>
        <w:pStyle w:val="67"/>
        <w:tabs>
          <w:tab w:val="left" w:pos="709"/>
          <w:tab w:val="left" w:pos="993"/>
        </w:tabs>
        <w:spacing w:line="360" w:lineRule="auto"/>
        <w:ind w:left="0" w:firstLine="426"/>
        <w:jc w:val="both"/>
      </w:pPr>
      <w:r>
        <w:rPr/>
        <w:sym w:font="Symbol" w:char="F0B7"/>
      </w:r>
      <w:r>
        <w:t xml:space="preserve"> символах государства — Флаге, Гербе России, о флаге и гербе субъекта Российской Федерации, в котором находится образовательное учреждение; </w:t>
      </w:r>
    </w:p>
    <w:p w14:paraId="7E62C0A0">
      <w:pPr>
        <w:pStyle w:val="67"/>
        <w:tabs>
          <w:tab w:val="left" w:pos="709"/>
          <w:tab w:val="left" w:pos="993"/>
        </w:tabs>
        <w:spacing w:line="360" w:lineRule="auto"/>
        <w:ind w:left="0" w:firstLine="426"/>
        <w:jc w:val="both"/>
      </w:pPr>
      <w:r>
        <w:rPr/>
        <w:sym w:font="Symbol" w:char="F0B7"/>
      </w:r>
      <w:r>
        <w:t xml:space="preserve"> институтах гражданского общества, о возможностях участия граждан в общественном управлении; правах и обязанностях гражданина России; </w:t>
      </w:r>
    </w:p>
    <w:p w14:paraId="20A3C116">
      <w:pPr>
        <w:pStyle w:val="67"/>
        <w:tabs>
          <w:tab w:val="left" w:pos="709"/>
          <w:tab w:val="left" w:pos="993"/>
        </w:tabs>
        <w:spacing w:line="360" w:lineRule="auto"/>
        <w:ind w:left="0" w:firstLine="426"/>
        <w:jc w:val="both"/>
      </w:pPr>
      <w:r>
        <w:rPr/>
        <w:sym w:font="Symbol" w:char="F0B7"/>
      </w:r>
      <w:r>
        <w:t xml:space="preserve"> народах России, об их общей исторической судьбе, о единстве народов нашей страны; национальных героях и важнейших событиях истории России и ее народов; </w:t>
      </w:r>
    </w:p>
    <w:p w14:paraId="776C128E">
      <w:pPr>
        <w:pStyle w:val="67"/>
        <w:tabs>
          <w:tab w:val="left" w:pos="709"/>
          <w:tab w:val="left" w:pos="993"/>
        </w:tabs>
        <w:spacing w:line="360" w:lineRule="auto"/>
        <w:ind w:left="0" w:firstLine="426"/>
        <w:jc w:val="both"/>
      </w:pPr>
      <w:r>
        <w:rPr/>
        <w:sym w:font="Symbol" w:char="F0B7"/>
      </w:r>
      <w:r>
        <w:t xml:space="preserve"> религиозной картине мира, роли традиционных религий в развитии Российского государства, в истории и культуре нашей страны; </w:t>
      </w:r>
    </w:p>
    <w:p w14:paraId="764F74E7">
      <w:pPr>
        <w:pStyle w:val="67"/>
        <w:tabs>
          <w:tab w:val="left" w:pos="709"/>
          <w:tab w:val="left" w:pos="993"/>
        </w:tabs>
        <w:spacing w:line="360" w:lineRule="auto"/>
        <w:ind w:left="0" w:firstLine="426"/>
        <w:jc w:val="both"/>
      </w:pPr>
      <w:r>
        <w:rPr/>
        <w:sym w:font="Symbol" w:char="F0B7"/>
      </w:r>
      <w:r>
        <w:t xml:space="preserve"> возможном негативном влиянии на морально-психологическое состояние человека компьютерных игр, кино, телевизионных передач, рекламы; </w:t>
      </w:r>
    </w:p>
    <w:p w14:paraId="1BE72F79">
      <w:pPr>
        <w:pStyle w:val="67"/>
        <w:tabs>
          <w:tab w:val="left" w:pos="709"/>
          <w:tab w:val="left" w:pos="993"/>
        </w:tabs>
        <w:spacing w:line="360" w:lineRule="auto"/>
        <w:ind w:left="0" w:firstLine="426"/>
        <w:jc w:val="both"/>
      </w:pPr>
      <w:r>
        <w:rPr/>
        <w:sym w:font="Symbol" w:char="F0B7"/>
      </w:r>
      <w:r>
        <w:t xml:space="preserve"> нравственных основах учебы, ведущей роли образования, труда и значении творчества в жизни человека и общества; </w:t>
      </w:r>
    </w:p>
    <w:p w14:paraId="1AF30CF0">
      <w:pPr>
        <w:pStyle w:val="67"/>
        <w:tabs>
          <w:tab w:val="left" w:pos="709"/>
          <w:tab w:val="left" w:pos="993"/>
        </w:tabs>
        <w:spacing w:line="360" w:lineRule="auto"/>
        <w:ind w:left="0" w:firstLine="426"/>
        <w:jc w:val="both"/>
      </w:pPr>
      <w:r>
        <w:rPr/>
        <w:sym w:font="Symbol" w:char="F0B7"/>
      </w:r>
      <w:r>
        <w:t xml:space="preserve"> роли знаний, науки, современного производства в жизни человека и общества; </w:t>
      </w:r>
    </w:p>
    <w:p w14:paraId="2DA395BF">
      <w:pPr>
        <w:pStyle w:val="67"/>
        <w:tabs>
          <w:tab w:val="left" w:pos="709"/>
          <w:tab w:val="left" w:pos="993"/>
        </w:tabs>
        <w:spacing w:line="360" w:lineRule="auto"/>
        <w:ind w:left="0" w:firstLine="426"/>
        <w:jc w:val="both"/>
      </w:pPr>
      <w:r>
        <w:rPr/>
        <w:sym w:font="Symbol" w:char="F0B7"/>
      </w:r>
      <w:r>
        <w:t xml:space="preserve">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14:paraId="00BB30A6">
      <w:pPr>
        <w:pStyle w:val="67"/>
        <w:tabs>
          <w:tab w:val="left" w:pos="709"/>
          <w:tab w:val="left" w:pos="993"/>
        </w:tabs>
        <w:spacing w:line="360" w:lineRule="auto"/>
        <w:ind w:left="0" w:firstLine="426"/>
        <w:jc w:val="both"/>
      </w:pPr>
      <w:r>
        <w:rPr/>
        <w:sym w:font="Symbol" w:char="F0B7"/>
      </w:r>
      <w:r>
        <w:t xml:space="preserve"> влиянии нравственности человека на состояние его здоровья и здоровья окружающих его людей; душевной и физической красоте человека; </w:t>
      </w:r>
    </w:p>
    <w:p w14:paraId="2F2A8D9E">
      <w:pPr>
        <w:pStyle w:val="67"/>
        <w:tabs>
          <w:tab w:val="left" w:pos="709"/>
          <w:tab w:val="left" w:pos="993"/>
        </w:tabs>
        <w:spacing w:line="360" w:lineRule="auto"/>
        <w:ind w:left="0" w:firstLine="426"/>
        <w:jc w:val="both"/>
      </w:pPr>
      <w:r>
        <w:rPr/>
        <w:sym w:font="Symbol" w:char="F0B7"/>
      </w:r>
      <w:r>
        <w:t xml:space="preserve"> важности физической культуры и спорта для здоровья человека, его образования, труда и творчества; </w:t>
      </w:r>
    </w:p>
    <w:p w14:paraId="7E26FB09">
      <w:pPr>
        <w:pStyle w:val="67"/>
        <w:tabs>
          <w:tab w:val="left" w:pos="709"/>
          <w:tab w:val="left" w:pos="993"/>
        </w:tabs>
        <w:spacing w:line="360" w:lineRule="auto"/>
        <w:ind w:left="0" w:firstLine="426"/>
        <w:jc w:val="both"/>
      </w:pPr>
      <w:r>
        <w:rPr/>
        <w:sym w:font="Symbol" w:char="F0B7"/>
      </w:r>
      <w:r>
        <w:t xml:space="preserve"> активной роли человека в природе. ценностное отношение: </w:t>
      </w:r>
    </w:p>
    <w:p w14:paraId="69014696">
      <w:pPr>
        <w:pStyle w:val="67"/>
        <w:tabs>
          <w:tab w:val="left" w:pos="709"/>
          <w:tab w:val="left" w:pos="993"/>
        </w:tabs>
        <w:spacing w:line="360" w:lineRule="auto"/>
        <w:ind w:left="0" w:firstLine="426"/>
        <w:jc w:val="both"/>
      </w:pPr>
      <w:r>
        <w:rPr/>
        <w:sym w:font="Symbol" w:char="F0B7"/>
      </w:r>
      <w:r>
        <w:t xml:space="preserve"> к русскому языку как государственному, языку межнационального общения; своему национальному языку и культуре;</w:t>
      </w:r>
    </w:p>
    <w:p w14:paraId="7CC4F652">
      <w:pPr>
        <w:pStyle w:val="67"/>
        <w:tabs>
          <w:tab w:val="left" w:pos="709"/>
          <w:tab w:val="left" w:pos="993"/>
        </w:tabs>
        <w:spacing w:line="360" w:lineRule="auto"/>
        <w:ind w:left="0" w:firstLine="426"/>
        <w:jc w:val="both"/>
      </w:pPr>
      <w:r>
        <w:rPr/>
        <w:sym w:font="Symbol" w:char="F0B7"/>
      </w:r>
      <w:r>
        <w:t xml:space="preserve"> семье и семейным традициям; </w:t>
      </w:r>
    </w:p>
    <w:p w14:paraId="2467F5E8">
      <w:pPr>
        <w:pStyle w:val="67"/>
        <w:tabs>
          <w:tab w:val="left" w:pos="709"/>
          <w:tab w:val="left" w:pos="993"/>
        </w:tabs>
        <w:spacing w:line="360" w:lineRule="auto"/>
        <w:ind w:left="0" w:firstLine="426"/>
        <w:jc w:val="both"/>
      </w:pPr>
      <w:r>
        <w:rPr/>
        <w:sym w:font="Symbol" w:char="F0B7"/>
      </w:r>
      <w:r>
        <w:t xml:space="preserve"> учебе, труду и творчеству; </w:t>
      </w:r>
    </w:p>
    <w:p w14:paraId="0FDC8E82">
      <w:pPr>
        <w:pStyle w:val="67"/>
        <w:tabs>
          <w:tab w:val="left" w:pos="709"/>
          <w:tab w:val="left" w:pos="993"/>
        </w:tabs>
        <w:spacing w:line="360" w:lineRule="auto"/>
        <w:ind w:left="0" w:firstLine="426"/>
        <w:jc w:val="both"/>
      </w:pPr>
      <w:r>
        <w:rPr/>
        <w:sym w:font="Symbol" w:char="F0B7"/>
      </w:r>
      <w:r>
        <w:t xml:space="preserve"> своему здоровью, здоровью родителей (законных представителей), членов своей семьи, педагогов, сверстников; </w:t>
      </w:r>
    </w:p>
    <w:p w14:paraId="42F6FFE2">
      <w:pPr>
        <w:pStyle w:val="67"/>
        <w:tabs>
          <w:tab w:val="left" w:pos="709"/>
          <w:tab w:val="left" w:pos="993"/>
        </w:tabs>
        <w:spacing w:line="360" w:lineRule="auto"/>
        <w:ind w:left="0" w:firstLine="426"/>
        <w:jc w:val="both"/>
      </w:pPr>
      <w:r>
        <w:rPr/>
        <w:sym w:font="Symbol" w:char="F0B7"/>
      </w:r>
      <w:r>
        <w:t xml:space="preserve"> природе и всем формам жизни. интерес: </w:t>
      </w:r>
    </w:p>
    <w:p w14:paraId="2EA49638">
      <w:pPr>
        <w:pStyle w:val="67"/>
        <w:tabs>
          <w:tab w:val="left" w:pos="709"/>
          <w:tab w:val="left" w:pos="993"/>
        </w:tabs>
        <w:spacing w:line="360" w:lineRule="auto"/>
        <w:ind w:left="0" w:firstLine="426"/>
        <w:jc w:val="both"/>
      </w:pPr>
      <w:r>
        <w:rPr/>
        <w:sym w:font="Symbol" w:char="F0B7"/>
      </w:r>
      <w:r>
        <w:t xml:space="preserve"> к чтению, произведениям искусства, театру, музыке, выставкам и т. п.; </w:t>
      </w:r>
    </w:p>
    <w:p w14:paraId="2A131A46">
      <w:pPr>
        <w:pStyle w:val="67"/>
        <w:tabs>
          <w:tab w:val="left" w:pos="709"/>
          <w:tab w:val="left" w:pos="993"/>
        </w:tabs>
        <w:spacing w:line="360" w:lineRule="auto"/>
        <w:ind w:left="0" w:firstLine="426"/>
        <w:jc w:val="both"/>
      </w:pPr>
      <w:r>
        <w:rPr/>
        <w:sym w:font="Symbol" w:char="F0B7"/>
      </w:r>
      <w:r>
        <w:t xml:space="preserve"> общественным явлениям, понимать активную роль человека в обществе; </w:t>
      </w:r>
    </w:p>
    <w:p w14:paraId="5615DFA8">
      <w:pPr>
        <w:pStyle w:val="67"/>
        <w:tabs>
          <w:tab w:val="left" w:pos="709"/>
          <w:tab w:val="left" w:pos="993"/>
        </w:tabs>
        <w:spacing w:line="360" w:lineRule="auto"/>
        <w:ind w:left="0" w:firstLine="426"/>
        <w:jc w:val="both"/>
      </w:pPr>
      <w:r>
        <w:rPr/>
        <w:sym w:font="Symbol" w:char="F0B7"/>
      </w:r>
      <w:r>
        <w:t xml:space="preserve"> государственным праздникам и важнейшим событиям в жизни России, в жизни родного города; </w:t>
      </w:r>
    </w:p>
    <w:p w14:paraId="553A8B6D">
      <w:pPr>
        <w:pStyle w:val="67"/>
        <w:tabs>
          <w:tab w:val="left" w:pos="709"/>
          <w:tab w:val="left" w:pos="993"/>
        </w:tabs>
        <w:spacing w:line="360" w:lineRule="auto"/>
        <w:ind w:left="0" w:firstLine="426"/>
        <w:jc w:val="both"/>
      </w:pPr>
      <w:r>
        <w:rPr/>
        <w:sym w:font="Symbol" w:char="F0B7"/>
      </w:r>
      <w:r>
        <w:t xml:space="preserve"> природе, природным явлениям и формам жизни; </w:t>
      </w:r>
    </w:p>
    <w:p w14:paraId="5D9DE3D8">
      <w:pPr>
        <w:pStyle w:val="67"/>
        <w:tabs>
          <w:tab w:val="left" w:pos="709"/>
          <w:tab w:val="left" w:pos="993"/>
        </w:tabs>
        <w:spacing w:line="360" w:lineRule="auto"/>
        <w:ind w:left="0" w:firstLine="426"/>
        <w:jc w:val="both"/>
      </w:pPr>
      <w:r>
        <w:rPr/>
        <w:sym w:font="Symbol" w:char="F0B7"/>
      </w:r>
      <w:r>
        <w:t xml:space="preserve"> художественному творчеству. </w:t>
      </w:r>
    </w:p>
    <w:p w14:paraId="21F2B822">
      <w:pPr>
        <w:pStyle w:val="67"/>
        <w:tabs>
          <w:tab w:val="left" w:pos="709"/>
          <w:tab w:val="left" w:pos="993"/>
        </w:tabs>
        <w:spacing w:line="360" w:lineRule="auto"/>
        <w:ind w:left="0" w:firstLine="426"/>
        <w:jc w:val="both"/>
      </w:pPr>
      <w:r>
        <w:t xml:space="preserve">умения: </w:t>
      </w:r>
    </w:p>
    <w:p w14:paraId="3094EE23">
      <w:pPr>
        <w:pStyle w:val="67"/>
        <w:tabs>
          <w:tab w:val="left" w:pos="709"/>
          <w:tab w:val="left" w:pos="993"/>
        </w:tabs>
        <w:spacing w:line="360" w:lineRule="auto"/>
        <w:ind w:left="0" w:firstLine="426"/>
        <w:jc w:val="both"/>
      </w:pPr>
      <w:r>
        <w:rPr/>
        <w:sym w:font="Symbol" w:char="F0B7"/>
      </w:r>
      <w:r>
        <w:t xml:space="preserve"> устанавливать дружеские взаимоотношения в коллективе, основанные на взаимопомощи и взаимной поддержке; </w:t>
      </w:r>
    </w:p>
    <w:p w14:paraId="3C277EFC">
      <w:pPr>
        <w:pStyle w:val="67"/>
        <w:tabs>
          <w:tab w:val="left" w:pos="709"/>
          <w:tab w:val="left" w:pos="993"/>
        </w:tabs>
        <w:spacing w:line="360" w:lineRule="auto"/>
        <w:ind w:left="0" w:firstLine="426"/>
        <w:jc w:val="both"/>
      </w:pPr>
      <w:r>
        <w:rPr/>
        <w:sym w:font="Symbol" w:char="F0B7"/>
      </w:r>
      <w:r>
        <w:t xml:space="preserve"> проявлять бережное, гуманное отношение ко всему живому; </w:t>
      </w:r>
    </w:p>
    <w:p w14:paraId="5902962E">
      <w:pPr>
        <w:pStyle w:val="67"/>
        <w:tabs>
          <w:tab w:val="left" w:pos="709"/>
          <w:tab w:val="left" w:pos="993"/>
        </w:tabs>
        <w:spacing w:line="360" w:lineRule="auto"/>
        <w:ind w:left="0" w:firstLine="426"/>
        <w:jc w:val="both"/>
      </w:pPr>
      <w:r>
        <w:rPr/>
        <w:sym w:font="Symbol" w:char="F0B7"/>
      </w:r>
      <w:r>
        <w:t xml:space="preserve"> соблюдать общепринятые нормы поведения в обществе; </w:t>
      </w:r>
    </w:p>
    <w:p w14:paraId="2896EBEC">
      <w:pPr>
        <w:pStyle w:val="67"/>
        <w:tabs>
          <w:tab w:val="left" w:pos="709"/>
          <w:tab w:val="left" w:pos="993"/>
        </w:tabs>
        <w:spacing w:line="360" w:lineRule="auto"/>
        <w:ind w:left="0" w:firstLine="426"/>
        <w:jc w:val="both"/>
      </w:pPr>
      <w:r>
        <w:rPr/>
        <w:sym w:font="Symbol" w:char="F0B7"/>
      </w:r>
      <w:r>
        <w:t xml:space="preserve"> 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0420B3E3">
      <w:pPr>
        <w:pStyle w:val="38"/>
        <w:spacing w:line="360" w:lineRule="auto"/>
        <w:contextualSpacing/>
        <w:rPr>
          <w:sz w:val="24"/>
          <w:szCs w:val="24"/>
        </w:rPr>
      </w:pPr>
      <w:r>
        <w:rPr>
          <w:sz w:val="24"/>
          <w:szCs w:val="24"/>
        </w:rPr>
        <w:t>Предметныерезультаты</w:t>
      </w:r>
      <w:r>
        <w:rPr>
          <w:spacing w:val="1"/>
          <w:sz w:val="24"/>
          <w:szCs w:val="24"/>
        </w:rPr>
        <w:t xml:space="preserve"> курса внеурочной деятельности «Россия-мои горизонты» </w:t>
      </w:r>
      <w:r>
        <w:rPr>
          <w:sz w:val="24"/>
          <w:szCs w:val="24"/>
        </w:rPr>
        <w:t>опрограммыосновногообщегообразованияпредставленысучѐтом специфики содержания предметных областей, затрагиваемых в ходе профориентационнойдеятельностишкольников.</w:t>
      </w:r>
    </w:p>
    <w:p w14:paraId="5568FD29">
      <w:pPr>
        <w:pStyle w:val="38"/>
        <w:spacing w:before="9" w:line="360" w:lineRule="auto"/>
        <w:ind w:left="0"/>
        <w:contextualSpacing/>
        <w:jc w:val="left"/>
        <w:rPr>
          <w:sz w:val="24"/>
          <w:szCs w:val="24"/>
        </w:rPr>
      </w:pPr>
    </w:p>
    <w:p w14:paraId="66947F5E">
      <w:pPr>
        <w:pStyle w:val="38"/>
        <w:spacing w:line="360" w:lineRule="auto"/>
        <w:contextualSpacing/>
        <w:jc w:val="left"/>
        <w:rPr>
          <w:sz w:val="24"/>
          <w:szCs w:val="24"/>
        </w:rPr>
      </w:pPr>
      <w:r>
        <w:rPr>
          <w:sz w:val="24"/>
          <w:szCs w:val="24"/>
        </w:rPr>
        <w:t>Русскийязык:</w:t>
      </w:r>
    </w:p>
    <w:p w14:paraId="35A2CC2D">
      <w:pPr>
        <w:pStyle w:val="38"/>
        <w:spacing w:line="360" w:lineRule="auto"/>
        <w:ind w:left="0"/>
        <w:contextualSpacing/>
        <w:jc w:val="left"/>
        <w:rPr>
          <w:sz w:val="24"/>
          <w:szCs w:val="24"/>
        </w:rPr>
      </w:pPr>
    </w:p>
    <w:p w14:paraId="64523794">
      <w:pPr>
        <w:pStyle w:val="67"/>
        <w:widowControl w:val="0"/>
        <w:numPr>
          <w:ilvl w:val="0"/>
          <w:numId w:val="15"/>
        </w:numPr>
        <w:tabs>
          <w:tab w:val="left" w:pos="787"/>
        </w:tabs>
        <w:autoSpaceDE w:val="0"/>
        <w:autoSpaceDN w:val="0"/>
        <w:spacing w:before="1" w:line="360" w:lineRule="auto"/>
        <w:ind w:firstLine="0"/>
        <w:jc w:val="both"/>
      </w:pPr>
      <w:r>
        <w:t>формированиеуменийречевоговзаимодействия(втомчисле,общенияприпомощисовременных средств устной и письменной речи): создание устных монологических высказыванийна основе жизненных наблюдений и личных впечатлений, чтенияучебно-научной, художественнойинаучно-популярнойлитературы:монолог-описание,монолог-рассуждение,монолог-повествование;</w:t>
      </w:r>
    </w:p>
    <w:p w14:paraId="2F6DBFB1">
      <w:pPr>
        <w:pStyle w:val="67"/>
        <w:widowControl w:val="0"/>
        <w:numPr>
          <w:ilvl w:val="0"/>
          <w:numId w:val="15"/>
        </w:numPr>
        <w:tabs>
          <w:tab w:val="left" w:pos="787"/>
        </w:tabs>
        <w:autoSpaceDE w:val="0"/>
        <w:autoSpaceDN w:val="0"/>
        <w:spacing w:line="360" w:lineRule="auto"/>
        <w:ind w:firstLine="0"/>
        <w:jc w:val="both"/>
      </w:pPr>
      <w:r>
        <w:t>участиевдиалогеразныхвидов:побуждениекдействию,обменмнениями,запросинформации,сообщениеинформации;</w:t>
      </w:r>
    </w:p>
    <w:p w14:paraId="0036F605">
      <w:pPr>
        <w:pStyle w:val="67"/>
        <w:widowControl w:val="0"/>
        <w:numPr>
          <w:ilvl w:val="0"/>
          <w:numId w:val="15"/>
        </w:numPr>
        <w:tabs>
          <w:tab w:val="left" w:pos="787"/>
        </w:tabs>
        <w:autoSpaceDE w:val="0"/>
        <w:autoSpaceDN w:val="0"/>
        <w:spacing w:line="360" w:lineRule="auto"/>
        <w:ind w:left="786" w:hanging="568"/>
        <w:jc w:val="both"/>
      </w:pPr>
      <w:r>
        <w:t>обсуждениеичѐткаяформулировкацели,планасовместнойгрупповойдеятельности;</w:t>
      </w:r>
    </w:p>
    <w:p w14:paraId="251E60E7">
      <w:pPr>
        <w:pStyle w:val="67"/>
        <w:widowControl w:val="0"/>
        <w:numPr>
          <w:ilvl w:val="0"/>
          <w:numId w:val="15"/>
        </w:numPr>
        <w:tabs>
          <w:tab w:val="left" w:pos="787"/>
        </w:tabs>
        <w:autoSpaceDE w:val="0"/>
        <w:autoSpaceDN w:val="0"/>
        <w:spacing w:line="360" w:lineRule="auto"/>
        <w:ind w:firstLine="0"/>
        <w:jc w:val="both"/>
      </w:pPr>
      <w:r>
        <w:t>извлечениеинформацииизразличныхисточников,еѐосмыслениеиоперированиеею,свободноепользованиелингвистическимисловарями,справочнойлитературой, втомчислеинформационно-справочнымисистемамивэлектронной форме;</w:t>
      </w:r>
    </w:p>
    <w:p w14:paraId="2F09E31F">
      <w:pPr>
        <w:pStyle w:val="67"/>
        <w:widowControl w:val="0"/>
        <w:numPr>
          <w:ilvl w:val="0"/>
          <w:numId w:val="15"/>
        </w:numPr>
        <w:tabs>
          <w:tab w:val="left" w:pos="787"/>
        </w:tabs>
        <w:autoSpaceDE w:val="0"/>
        <w:autoSpaceDN w:val="0"/>
        <w:spacing w:line="360" w:lineRule="auto"/>
        <w:ind w:firstLine="0"/>
        <w:jc w:val="both"/>
      </w:pPr>
      <w:r>
        <w:t>создание письменных текстов различных стилей с соблюдением норм построениятекста:соответствиетекста темеиосновноймысли,цельностьи относительная законченность;</w:t>
      </w:r>
    </w:p>
    <w:p w14:paraId="22B4AAB1">
      <w:pPr>
        <w:pStyle w:val="67"/>
        <w:widowControl w:val="0"/>
        <w:numPr>
          <w:ilvl w:val="0"/>
          <w:numId w:val="15"/>
        </w:numPr>
        <w:tabs>
          <w:tab w:val="left" w:pos="787"/>
        </w:tabs>
        <w:autoSpaceDE w:val="0"/>
        <w:autoSpaceDN w:val="0"/>
        <w:spacing w:line="360" w:lineRule="auto"/>
        <w:ind w:firstLine="0"/>
        <w:jc w:val="both"/>
      </w:pPr>
      <w:r>
        <w:t>последовательность изложения (развѐртывание содержания в зависимости от целитекста,типаречи);</w:t>
      </w:r>
    </w:p>
    <w:p w14:paraId="1277266F">
      <w:pPr>
        <w:pStyle w:val="67"/>
        <w:widowControl w:val="0"/>
        <w:numPr>
          <w:ilvl w:val="0"/>
          <w:numId w:val="15"/>
        </w:numPr>
        <w:tabs>
          <w:tab w:val="left" w:pos="787"/>
        </w:tabs>
        <w:autoSpaceDE w:val="0"/>
        <w:autoSpaceDN w:val="0"/>
        <w:spacing w:line="360" w:lineRule="auto"/>
        <w:ind w:firstLine="0"/>
        <w:jc w:val="both"/>
      </w:pPr>
      <w:r>
        <w:t>правильностьвыделения абзацев в тексте, наличие грамматическойсвязи предложений втексте,логичность.</w:t>
      </w:r>
    </w:p>
    <w:p w14:paraId="1BAB6991">
      <w:pPr>
        <w:pStyle w:val="38"/>
        <w:spacing w:line="360" w:lineRule="auto"/>
        <w:ind w:left="0"/>
        <w:contextualSpacing/>
        <w:jc w:val="left"/>
        <w:rPr>
          <w:sz w:val="24"/>
          <w:szCs w:val="24"/>
        </w:rPr>
      </w:pPr>
    </w:p>
    <w:p w14:paraId="61C3AF7B">
      <w:pPr>
        <w:pStyle w:val="38"/>
        <w:spacing w:line="360" w:lineRule="auto"/>
        <w:contextualSpacing/>
        <w:jc w:val="left"/>
        <w:rPr>
          <w:sz w:val="24"/>
          <w:szCs w:val="24"/>
        </w:rPr>
      </w:pPr>
      <w:r>
        <w:rPr>
          <w:sz w:val="24"/>
          <w:szCs w:val="24"/>
        </w:rPr>
        <w:t>Литература:</w:t>
      </w:r>
    </w:p>
    <w:p w14:paraId="1F554197">
      <w:pPr>
        <w:pStyle w:val="67"/>
        <w:widowControl w:val="0"/>
        <w:numPr>
          <w:ilvl w:val="0"/>
          <w:numId w:val="15"/>
        </w:numPr>
        <w:tabs>
          <w:tab w:val="left" w:pos="787"/>
        </w:tabs>
        <w:autoSpaceDE w:val="0"/>
        <w:autoSpaceDN w:val="0"/>
        <w:spacing w:line="360" w:lineRule="auto"/>
        <w:ind w:firstLine="0"/>
        <w:jc w:val="both"/>
      </w:pPr>
      <w:r>
        <w:t>овладениеумениемиспользоватьсловариисправочники,втомчислеинформационно-справочные системы в электронной форме, подбирать проверенные источники в библиотечныхфондах,Интернетедлявыполненияучебнойзадачи;</w:t>
      </w:r>
    </w:p>
    <w:p w14:paraId="1BC0E479">
      <w:pPr>
        <w:pStyle w:val="67"/>
        <w:widowControl w:val="0"/>
        <w:numPr>
          <w:ilvl w:val="0"/>
          <w:numId w:val="15"/>
        </w:numPr>
        <w:tabs>
          <w:tab w:val="left" w:pos="787"/>
        </w:tabs>
        <w:autoSpaceDE w:val="0"/>
        <w:autoSpaceDN w:val="0"/>
        <w:spacing w:before="1" w:line="360" w:lineRule="auto"/>
        <w:ind w:left="786" w:hanging="568"/>
        <w:jc w:val="both"/>
      </w:pPr>
      <w:r>
        <w:t>применятьИКТ,соблюдатьправилаинформационнойбезопасности.Иностранныйязык:</w:t>
      </w:r>
    </w:p>
    <w:p w14:paraId="1C068688">
      <w:pPr>
        <w:pStyle w:val="67"/>
        <w:widowControl w:val="0"/>
        <w:numPr>
          <w:ilvl w:val="0"/>
          <w:numId w:val="15"/>
        </w:numPr>
        <w:tabs>
          <w:tab w:val="left" w:pos="787"/>
        </w:tabs>
        <w:autoSpaceDE w:val="0"/>
        <w:autoSpaceDN w:val="0"/>
        <w:spacing w:line="360" w:lineRule="auto"/>
        <w:ind w:firstLine="0"/>
        <w:jc w:val="both"/>
      </w:pPr>
      <w:r>
        <w:rPr>
          <w:spacing w:val="-1"/>
        </w:rPr>
        <w:t>овладениеосновнымивидамиречевойдеятельностиврамкахзнакомствасо спецификой</w:t>
      </w:r>
      <w:r>
        <w:t xml:space="preserve"> современныхпрофессий;</w:t>
      </w:r>
    </w:p>
    <w:p w14:paraId="6A8E1612">
      <w:pPr>
        <w:pStyle w:val="67"/>
        <w:widowControl w:val="0"/>
        <w:numPr>
          <w:ilvl w:val="0"/>
          <w:numId w:val="15"/>
        </w:numPr>
        <w:tabs>
          <w:tab w:val="left" w:pos="787"/>
        </w:tabs>
        <w:autoSpaceDE w:val="0"/>
        <w:autoSpaceDN w:val="0"/>
        <w:spacing w:line="360" w:lineRule="auto"/>
        <w:ind w:firstLine="0"/>
        <w:jc w:val="both"/>
      </w:pPr>
      <w:r>
        <w:t>приобретениеопытапрактическойдеятельностивжизни:соблюдатьправилаинформационнойбезопасности вситуацияхповседневной жизнииприработевИнтернете;</w:t>
      </w:r>
    </w:p>
    <w:p w14:paraId="075C409A">
      <w:pPr>
        <w:pStyle w:val="67"/>
        <w:widowControl w:val="0"/>
        <w:numPr>
          <w:ilvl w:val="0"/>
          <w:numId w:val="15"/>
        </w:numPr>
        <w:tabs>
          <w:tab w:val="left" w:pos="787"/>
        </w:tabs>
        <w:autoSpaceDE w:val="0"/>
        <w:autoSpaceDN w:val="0"/>
        <w:spacing w:line="360" w:lineRule="auto"/>
        <w:ind w:firstLine="0"/>
        <w:jc w:val="both"/>
      </w:pPr>
      <w:r>
        <w:t>использовать иноязычные словари и справочники, в том числе информационно- справочныесистемывэлектроннойформе.</w:t>
      </w:r>
    </w:p>
    <w:p w14:paraId="194AB786">
      <w:pPr>
        <w:pStyle w:val="38"/>
        <w:spacing w:line="360" w:lineRule="auto"/>
        <w:ind w:left="0"/>
        <w:contextualSpacing/>
        <w:jc w:val="left"/>
        <w:rPr>
          <w:sz w:val="24"/>
          <w:szCs w:val="24"/>
        </w:rPr>
      </w:pPr>
    </w:p>
    <w:p w14:paraId="1F4C7B19">
      <w:pPr>
        <w:pStyle w:val="38"/>
        <w:spacing w:line="360" w:lineRule="auto"/>
        <w:contextualSpacing/>
        <w:jc w:val="left"/>
        <w:rPr>
          <w:sz w:val="24"/>
          <w:szCs w:val="24"/>
        </w:rPr>
      </w:pPr>
      <w:r>
        <w:rPr>
          <w:sz w:val="24"/>
          <w:szCs w:val="24"/>
        </w:rPr>
        <w:t>Информатика:</w:t>
      </w:r>
    </w:p>
    <w:p w14:paraId="2A32B766">
      <w:pPr>
        <w:pStyle w:val="67"/>
        <w:widowControl w:val="0"/>
        <w:numPr>
          <w:ilvl w:val="0"/>
          <w:numId w:val="15"/>
        </w:numPr>
        <w:tabs>
          <w:tab w:val="left" w:pos="787"/>
        </w:tabs>
        <w:autoSpaceDE w:val="0"/>
        <w:autoSpaceDN w:val="0"/>
        <w:spacing w:line="360" w:lineRule="auto"/>
        <w:ind w:firstLine="0"/>
        <w:jc w:val="both"/>
      </w:pPr>
      <w:r>
        <w:t>овладение основными понятиями: информация, передача, хранение, обработка информации,алгоритм, модель, цифровой продукт - и их использованием для решения учебных и практическихзадач;</w:t>
      </w:r>
    </w:p>
    <w:p w14:paraId="50588C3A">
      <w:pPr>
        <w:pStyle w:val="67"/>
        <w:widowControl w:val="0"/>
        <w:numPr>
          <w:ilvl w:val="0"/>
          <w:numId w:val="15"/>
        </w:numPr>
        <w:tabs>
          <w:tab w:val="left" w:pos="787"/>
        </w:tabs>
        <w:autoSpaceDE w:val="0"/>
        <w:autoSpaceDN w:val="0"/>
        <w:spacing w:before="1" w:line="360" w:lineRule="auto"/>
        <w:ind w:firstLine="0"/>
        <w:jc w:val="both"/>
      </w:pPr>
      <w:r>
        <w:t>умение оперировать единицами измерения информационного объѐма и скорости передачиданных;</w:t>
      </w:r>
    </w:p>
    <w:p w14:paraId="0F5A9C5B">
      <w:pPr>
        <w:pStyle w:val="67"/>
        <w:widowControl w:val="0"/>
        <w:numPr>
          <w:ilvl w:val="0"/>
          <w:numId w:val="15"/>
        </w:numPr>
        <w:tabs>
          <w:tab w:val="left" w:pos="787"/>
        </w:tabs>
        <w:autoSpaceDE w:val="0"/>
        <w:autoSpaceDN w:val="0"/>
        <w:spacing w:line="360" w:lineRule="auto"/>
        <w:ind w:firstLine="0"/>
        <w:jc w:val="both"/>
      </w:pPr>
      <w:r>
        <w:t>сформированностьмотивациикпродолжениюизученияинформатикикакпрофильногопредмета.</w:t>
      </w:r>
    </w:p>
    <w:p w14:paraId="53EB25CD">
      <w:pPr>
        <w:pStyle w:val="38"/>
        <w:spacing w:before="11" w:line="360" w:lineRule="auto"/>
        <w:ind w:left="0"/>
        <w:contextualSpacing/>
        <w:jc w:val="left"/>
        <w:rPr>
          <w:sz w:val="24"/>
          <w:szCs w:val="24"/>
        </w:rPr>
      </w:pPr>
    </w:p>
    <w:p w14:paraId="655524EC">
      <w:pPr>
        <w:pStyle w:val="38"/>
        <w:spacing w:before="90" w:line="360" w:lineRule="auto"/>
        <w:contextualSpacing/>
        <w:jc w:val="left"/>
        <w:rPr>
          <w:sz w:val="24"/>
          <w:szCs w:val="24"/>
        </w:rPr>
      </w:pPr>
      <w:r>
        <w:rPr>
          <w:sz w:val="24"/>
          <w:szCs w:val="24"/>
        </w:rPr>
        <w:t>География:</w:t>
      </w:r>
    </w:p>
    <w:p w14:paraId="57BB1B9D">
      <w:pPr>
        <w:pStyle w:val="67"/>
        <w:widowControl w:val="0"/>
        <w:numPr>
          <w:ilvl w:val="0"/>
          <w:numId w:val="15"/>
        </w:numPr>
        <w:tabs>
          <w:tab w:val="left" w:pos="787"/>
        </w:tabs>
        <w:autoSpaceDE w:val="0"/>
        <w:autoSpaceDN w:val="0"/>
        <w:spacing w:line="360" w:lineRule="auto"/>
        <w:ind w:firstLine="0"/>
        <w:jc w:val="both"/>
      </w:pPr>
      <w:r>
        <w:t>освоение и применение системы знаний о размещении и основных свойствах географическихобъектов, понимание роли географии в формировании качества жизни человека и окружающей егосредынапланетеЗемля,врешениисовременныхпрактическихзадачсвоегонаселенногопункта;</w:t>
      </w:r>
    </w:p>
    <w:p w14:paraId="293CCADE">
      <w:pPr>
        <w:pStyle w:val="67"/>
        <w:widowControl w:val="0"/>
        <w:numPr>
          <w:ilvl w:val="0"/>
          <w:numId w:val="15"/>
        </w:numPr>
        <w:tabs>
          <w:tab w:val="left" w:pos="787"/>
        </w:tabs>
        <w:autoSpaceDE w:val="0"/>
        <w:autoSpaceDN w:val="0"/>
        <w:spacing w:line="360" w:lineRule="auto"/>
        <w:ind w:firstLine="0"/>
        <w:jc w:val="both"/>
      </w:pPr>
      <w:r>
        <w:t>умениеустанавливатьвзаимосвязимеждуизученнымиприродными,социальнымииэкономическимиявлениями ипроцессами;</w:t>
      </w:r>
    </w:p>
    <w:p w14:paraId="53A59E55">
      <w:pPr>
        <w:pStyle w:val="67"/>
        <w:widowControl w:val="0"/>
        <w:numPr>
          <w:ilvl w:val="0"/>
          <w:numId w:val="15"/>
        </w:numPr>
        <w:tabs>
          <w:tab w:val="left" w:pos="787"/>
        </w:tabs>
        <w:autoSpaceDE w:val="0"/>
        <w:autoSpaceDN w:val="0"/>
        <w:spacing w:line="360" w:lineRule="auto"/>
        <w:ind w:firstLine="0"/>
        <w:jc w:val="both"/>
      </w:pPr>
      <w:r>
        <w:t>умениеиспользоватьгеографическиезнаниядляописаниясущественныхпризнаковразнообразныхявленийи процессовв повседневной жизни;</w:t>
      </w:r>
    </w:p>
    <w:p w14:paraId="351BAB6F">
      <w:pPr>
        <w:pStyle w:val="67"/>
        <w:widowControl w:val="0"/>
        <w:numPr>
          <w:ilvl w:val="0"/>
          <w:numId w:val="15"/>
        </w:numPr>
        <w:tabs>
          <w:tab w:val="left" w:pos="787"/>
        </w:tabs>
        <w:autoSpaceDE w:val="0"/>
        <w:autoSpaceDN w:val="0"/>
        <w:spacing w:line="360" w:lineRule="auto"/>
        <w:ind w:firstLine="0"/>
        <w:jc w:val="both"/>
      </w:pPr>
      <w:r>
        <w:t>сформированностьмотивациикпродолжениюизучениягеографиикакпрофильногопредметана уровнесреднего общегообразования.</w:t>
      </w:r>
    </w:p>
    <w:p w14:paraId="12AC244A">
      <w:pPr>
        <w:pStyle w:val="38"/>
        <w:spacing w:before="1" w:line="360" w:lineRule="auto"/>
        <w:ind w:left="0"/>
        <w:contextualSpacing/>
        <w:jc w:val="left"/>
        <w:rPr>
          <w:sz w:val="24"/>
          <w:szCs w:val="24"/>
        </w:rPr>
      </w:pPr>
    </w:p>
    <w:p w14:paraId="32C4F80B">
      <w:pPr>
        <w:pStyle w:val="38"/>
        <w:spacing w:line="360" w:lineRule="auto"/>
        <w:contextualSpacing/>
        <w:jc w:val="left"/>
        <w:rPr>
          <w:sz w:val="24"/>
          <w:szCs w:val="24"/>
        </w:rPr>
      </w:pPr>
      <w:r>
        <w:rPr>
          <w:sz w:val="24"/>
          <w:szCs w:val="24"/>
        </w:rPr>
        <w:t>Физика:</w:t>
      </w:r>
    </w:p>
    <w:p w14:paraId="0B9472E7">
      <w:pPr>
        <w:pStyle w:val="67"/>
        <w:widowControl w:val="0"/>
        <w:numPr>
          <w:ilvl w:val="0"/>
          <w:numId w:val="15"/>
        </w:numPr>
        <w:tabs>
          <w:tab w:val="left" w:pos="787"/>
        </w:tabs>
        <w:autoSpaceDE w:val="0"/>
        <w:autoSpaceDN w:val="0"/>
        <w:spacing w:line="360" w:lineRule="auto"/>
        <w:ind w:firstLine="0"/>
        <w:jc w:val="both"/>
      </w:pPr>
      <w:r>
        <w:t>умение использовать знания о физических явлениях в повседневной жизни для обеспечениябезопасности при обращении с бытовыми приборами и техническими устройствами, сохраненияздоровьяисоблюдениянормэкологическогоповеденияв окружающей среде;</w:t>
      </w:r>
    </w:p>
    <w:p w14:paraId="482F2FF2">
      <w:pPr>
        <w:pStyle w:val="67"/>
        <w:widowControl w:val="0"/>
        <w:numPr>
          <w:ilvl w:val="0"/>
          <w:numId w:val="15"/>
        </w:numPr>
        <w:tabs>
          <w:tab w:val="left" w:pos="787"/>
        </w:tabs>
        <w:autoSpaceDE w:val="0"/>
        <w:autoSpaceDN w:val="0"/>
        <w:spacing w:line="360" w:lineRule="auto"/>
        <w:ind w:firstLine="0"/>
        <w:jc w:val="both"/>
      </w:pPr>
      <w:r>
        <w:t>понимание необходимости применения достижений физики и технологий для рациональногоприродопользования;</w:t>
      </w:r>
    </w:p>
    <w:p w14:paraId="605EA64A">
      <w:pPr>
        <w:pStyle w:val="67"/>
        <w:widowControl w:val="0"/>
        <w:numPr>
          <w:ilvl w:val="0"/>
          <w:numId w:val="15"/>
        </w:numPr>
        <w:tabs>
          <w:tab w:val="left" w:pos="787"/>
        </w:tabs>
        <w:autoSpaceDE w:val="0"/>
        <w:autoSpaceDN w:val="0"/>
        <w:spacing w:line="360" w:lineRule="auto"/>
        <w:ind w:firstLine="0"/>
        <w:jc w:val="both"/>
      </w:pPr>
      <w:r>
        <w:t>расширенные представления о сферах профессиональной деятельности, связанных с физикойи современными технологиями, основанными на достижениях физической науки, позволяющиерассматривать физико-техническую область знаний как сферу своей будущей профессиональнойдеятельности;</w:t>
      </w:r>
    </w:p>
    <w:p w14:paraId="1B2913B0">
      <w:pPr>
        <w:pStyle w:val="67"/>
        <w:widowControl w:val="0"/>
        <w:numPr>
          <w:ilvl w:val="0"/>
          <w:numId w:val="15"/>
        </w:numPr>
        <w:tabs>
          <w:tab w:val="left" w:pos="787"/>
        </w:tabs>
        <w:autoSpaceDE w:val="0"/>
        <w:autoSpaceDN w:val="0"/>
        <w:spacing w:line="360" w:lineRule="auto"/>
        <w:ind w:firstLine="0"/>
        <w:jc w:val="both"/>
      </w:pPr>
      <w:r>
        <w:t>сформированность мотивации к продолжению изучения физики как профильного предмета науровнесреднего общего образования.</w:t>
      </w:r>
    </w:p>
    <w:p w14:paraId="296C4E86">
      <w:pPr>
        <w:pStyle w:val="38"/>
        <w:spacing w:line="360" w:lineRule="auto"/>
        <w:ind w:left="0"/>
        <w:contextualSpacing/>
        <w:jc w:val="left"/>
        <w:rPr>
          <w:sz w:val="24"/>
          <w:szCs w:val="24"/>
        </w:rPr>
      </w:pPr>
    </w:p>
    <w:p w14:paraId="17BF887C">
      <w:pPr>
        <w:pStyle w:val="38"/>
        <w:spacing w:line="360" w:lineRule="auto"/>
        <w:contextualSpacing/>
        <w:jc w:val="left"/>
        <w:rPr>
          <w:sz w:val="24"/>
          <w:szCs w:val="24"/>
        </w:rPr>
      </w:pPr>
      <w:r>
        <w:rPr>
          <w:sz w:val="24"/>
          <w:szCs w:val="24"/>
        </w:rPr>
        <w:t>Обществознание:</w:t>
      </w:r>
    </w:p>
    <w:p w14:paraId="4FBA67A3">
      <w:pPr>
        <w:pStyle w:val="67"/>
        <w:widowControl w:val="0"/>
        <w:numPr>
          <w:ilvl w:val="0"/>
          <w:numId w:val="15"/>
        </w:numPr>
        <w:tabs>
          <w:tab w:val="left" w:pos="787"/>
        </w:tabs>
        <w:autoSpaceDE w:val="0"/>
        <w:autoSpaceDN w:val="0"/>
        <w:spacing w:line="360" w:lineRule="auto"/>
        <w:ind w:firstLine="0"/>
        <w:jc w:val="both"/>
      </w:pPr>
      <w:r>
        <w:t>освоение и применение системы знаний о социальных свойствах человека, особенностях еговзаимодействиясдругимилюдьми;важностисемьикакбазовогосоциальногоинститута;характерныхчертахобщества;содержанииизначениисоциальныхнорм,регулирующихобщественныеотношения,включаяправовыенормы,регулирующиетипичныедлянесовершеннолетнегоичленовегосемьиобщественныеотношения(втомчисленормыгражданского, трудового и семейного права, основы налогового законодательства); процессах иявлениях вэкономическойсфере(вобластимакро-имикроэкономики);</w:t>
      </w:r>
    </w:p>
    <w:p w14:paraId="77CED2D9">
      <w:pPr>
        <w:pStyle w:val="67"/>
        <w:widowControl w:val="0"/>
        <w:numPr>
          <w:ilvl w:val="0"/>
          <w:numId w:val="15"/>
        </w:numPr>
        <w:tabs>
          <w:tab w:val="left" w:pos="787"/>
        </w:tabs>
        <w:autoSpaceDE w:val="0"/>
        <w:autoSpaceDN w:val="0"/>
        <w:spacing w:before="1" w:line="360" w:lineRule="auto"/>
        <w:ind w:firstLine="0"/>
        <w:jc w:val="both"/>
      </w:pPr>
      <w:r>
        <w:t>умениеприводитьпримеры(втомчислемоделироватьситуации)деятельностилюдей,социальных объектов, явлений, процессов определѐнного типа в различных сферах общественнойжизни, их структурных элементов и проявлений основныхфункций; разного типа социальныхотношений;ситуаций,регулируемыхразличными видамисоциальных норм;</w:t>
      </w:r>
    </w:p>
    <w:p w14:paraId="1BCF04BF">
      <w:pPr>
        <w:pStyle w:val="67"/>
        <w:widowControl w:val="0"/>
        <w:numPr>
          <w:ilvl w:val="0"/>
          <w:numId w:val="15"/>
        </w:numPr>
        <w:tabs>
          <w:tab w:val="left" w:pos="787"/>
        </w:tabs>
        <w:autoSpaceDE w:val="0"/>
        <w:autoSpaceDN w:val="0"/>
        <w:spacing w:line="360" w:lineRule="auto"/>
        <w:ind w:firstLine="0"/>
        <w:jc w:val="both"/>
      </w:pPr>
      <w:r>
        <w:t>умениеклассифицироватьпоразнымпризнакам(втомчислеустанавливатьсущественный признак классификации) социальные объекты, явления, процессы, относящиеся кразличнымсферамобщественнойжизни,ихсущественныепризнаки,элементыиосновныефункции;</w:t>
      </w:r>
    </w:p>
    <w:p w14:paraId="5E210CCB">
      <w:pPr>
        <w:pStyle w:val="67"/>
        <w:widowControl w:val="0"/>
        <w:numPr>
          <w:ilvl w:val="0"/>
          <w:numId w:val="15"/>
        </w:numPr>
        <w:tabs>
          <w:tab w:val="left" w:pos="787"/>
        </w:tabs>
        <w:autoSpaceDE w:val="0"/>
        <w:autoSpaceDN w:val="0"/>
        <w:spacing w:line="360" w:lineRule="auto"/>
        <w:ind w:firstLine="0"/>
        <w:jc w:val="both"/>
      </w:pPr>
      <w:r>
        <w:t>овладение приѐмами поиска и извлечения социальной информации (текстовой, графической,аудиовизуальной)позаданнойтемеизразличныхадаптированныхисточников(втомчислеучебных материалов) и публикаций средств массовой информации (далее – СМИ) с соблюдениемправилинформационной безопасностиприработевИнтернете;</w:t>
      </w:r>
    </w:p>
    <w:p w14:paraId="632DE0F2">
      <w:pPr>
        <w:pStyle w:val="67"/>
        <w:widowControl w:val="0"/>
        <w:numPr>
          <w:ilvl w:val="0"/>
          <w:numId w:val="15"/>
        </w:numPr>
        <w:tabs>
          <w:tab w:val="left" w:pos="787"/>
        </w:tabs>
        <w:autoSpaceDE w:val="0"/>
        <w:autoSpaceDN w:val="0"/>
        <w:spacing w:line="360" w:lineRule="auto"/>
        <w:ind w:firstLine="0"/>
        <w:jc w:val="both"/>
      </w:pPr>
      <w:r>
        <w:t>приобретениеопытаиспользованияполученныхзнаний,включаяосновыфинансовойграмотности,впрактической(включаявыполнениепроектовиндивидуальноивгруппе)деятельности, в повседневной жизни для реализации и защиты прав человека и гражданина, правпотребителя (в том числе потребителя финансовых услуг) и осознанного выполнения гражданскихобязанностей;дляанализапотреблениядомашнегохозяйства;длясоставленияличногофинансовогоплана;длявыборапрофессиииоценкисобственныхперспективвпрофессиональной</w:t>
      </w:r>
    </w:p>
    <w:p w14:paraId="5845CFE1">
      <w:pPr>
        <w:pStyle w:val="38"/>
        <w:spacing w:before="72" w:line="360" w:lineRule="auto"/>
        <w:contextualSpacing/>
        <w:jc w:val="left"/>
        <w:rPr>
          <w:sz w:val="24"/>
          <w:szCs w:val="24"/>
        </w:rPr>
      </w:pPr>
      <w:r>
        <w:rPr>
          <w:sz w:val="24"/>
          <w:szCs w:val="24"/>
        </w:rPr>
        <w:t>сфере;дляопытапубличногопредставлениярезультатовсвоейдеятельностивсоответствиистемойи ситуацией общения,особенностямиаудитории и регламентом.</w:t>
      </w:r>
    </w:p>
    <w:p w14:paraId="7745BF16">
      <w:pPr>
        <w:pStyle w:val="38"/>
        <w:spacing w:before="1" w:line="360" w:lineRule="auto"/>
        <w:ind w:left="0"/>
        <w:contextualSpacing/>
        <w:jc w:val="left"/>
        <w:rPr>
          <w:sz w:val="24"/>
          <w:szCs w:val="24"/>
        </w:rPr>
      </w:pPr>
    </w:p>
    <w:p w14:paraId="7D2EC5ED">
      <w:pPr>
        <w:pStyle w:val="38"/>
        <w:spacing w:line="360" w:lineRule="auto"/>
        <w:contextualSpacing/>
        <w:jc w:val="left"/>
        <w:rPr>
          <w:sz w:val="24"/>
          <w:szCs w:val="24"/>
        </w:rPr>
      </w:pPr>
      <w:r>
        <w:rPr>
          <w:sz w:val="24"/>
          <w:szCs w:val="24"/>
        </w:rPr>
        <w:t>Биология:</w:t>
      </w:r>
    </w:p>
    <w:p w14:paraId="1419D20A">
      <w:pPr>
        <w:pStyle w:val="67"/>
        <w:widowControl w:val="0"/>
        <w:numPr>
          <w:ilvl w:val="0"/>
          <w:numId w:val="15"/>
        </w:numPr>
        <w:tabs>
          <w:tab w:val="left" w:pos="785"/>
          <w:tab w:val="left" w:pos="787"/>
          <w:tab w:val="left" w:pos="2785"/>
          <w:tab w:val="left" w:pos="4081"/>
          <w:tab w:val="left" w:pos="5099"/>
          <w:tab w:val="left" w:pos="5488"/>
          <w:tab w:val="left" w:pos="7175"/>
          <w:tab w:val="left" w:pos="9084"/>
        </w:tabs>
        <w:autoSpaceDE w:val="0"/>
        <w:autoSpaceDN w:val="0"/>
        <w:spacing w:line="360" w:lineRule="auto"/>
        <w:ind w:firstLine="0"/>
      </w:pPr>
      <w:r>
        <w:t>владение</w:t>
      </w:r>
      <w:r>
        <w:tab/>
      </w:r>
      <w:r>
        <w:t>навыками</w:t>
      </w:r>
      <w:r>
        <w:tab/>
      </w:r>
      <w:r>
        <w:t>работы</w:t>
      </w:r>
      <w:r>
        <w:tab/>
      </w:r>
      <w:r>
        <w:t>с</w:t>
      </w:r>
      <w:r>
        <w:tab/>
      </w:r>
      <w:r>
        <w:t>информацией</w:t>
      </w:r>
      <w:r>
        <w:tab/>
      </w:r>
      <w:r>
        <w:t>биологического</w:t>
      </w:r>
      <w:r>
        <w:tab/>
      </w:r>
      <w:r>
        <w:t>содержания,представленнойвразнойформе(ввидетекста,табличныхданных,схем,графиков,диаграмм,моделей,изображений),критическогоанализаинформациииоценкиеѐ достоверности;</w:t>
      </w:r>
    </w:p>
    <w:p w14:paraId="365B8989">
      <w:pPr>
        <w:pStyle w:val="67"/>
        <w:widowControl w:val="0"/>
        <w:numPr>
          <w:ilvl w:val="0"/>
          <w:numId w:val="15"/>
        </w:numPr>
        <w:tabs>
          <w:tab w:val="left" w:pos="785"/>
          <w:tab w:val="left" w:pos="787"/>
        </w:tabs>
        <w:autoSpaceDE w:val="0"/>
        <w:autoSpaceDN w:val="0"/>
        <w:spacing w:line="360" w:lineRule="auto"/>
        <w:ind w:left="786" w:hanging="568"/>
      </w:pPr>
      <w:r>
        <w:t>умениеинтегрироватьбиологическиезнаниясознаниямидругихучебныхпредметов;</w:t>
      </w:r>
    </w:p>
    <w:p w14:paraId="60D77D9C">
      <w:pPr>
        <w:pStyle w:val="67"/>
        <w:widowControl w:val="0"/>
        <w:numPr>
          <w:ilvl w:val="0"/>
          <w:numId w:val="15"/>
        </w:numPr>
        <w:tabs>
          <w:tab w:val="left" w:pos="787"/>
        </w:tabs>
        <w:autoSpaceDE w:val="0"/>
        <w:autoSpaceDN w:val="0"/>
        <w:spacing w:line="360" w:lineRule="auto"/>
        <w:ind w:firstLine="0"/>
        <w:jc w:val="both"/>
      </w:pPr>
      <w:r>
        <w:t>интерес к углублению биологических знаний и выбору биологии как профильного предметана уровне среднего общего образования для будущей профессиональной деятельности в областибиологии,медицины,экологии,ветеринарии,сельскогохозяйства,пищевойпромышленности,психологии,искусства,спорта.</w:t>
      </w:r>
    </w:p>
    <w:p w14:paraId="00BEE7D3">
      <w:pPr>
        <w:pStyle w:val="38"/>
        <w:spacing w:before="1" w:line="360" w:lineRule="auto"/>
        <w:ind w:left="0"/>
        <w:contextualSpacing/>
        <w:jc w:val="left"/>
        <w:rPr>
          <w:sz w:val="24"/>
          <w:szCs w:val="24"/>
        </w:rPr>
      </w:pPr>
    </w:p>
    <w:p w14:paraId="2FA363C0">
      <w:pPr>
        <w:pStyle w:val="38"/>
        <w:spacing w:line="360" w:lineRule="auto"/>
        <w:contextualSpacing/>
        <w:rPr>
          <w:sz w:val="24"/>
          <w:szCs w:val="24"/>
        </w:rPr>
      </w:pPr>
      <w:r>
        <w:rPr>
          <w:sz w:val="24"/>
          <w:szCs w:val="24"/>
        </w:rPr>
        <w:t>Изобразительноеискусство:</w:t>
      </w:r>
    </w:p>
    <w:p w14:paraId="78078BCD">
      <w:pPr>
        <w:pStyle w:val="67"/>
        <w:widowControl w:val="0"/>
        <w:numPr>
          <w:ilvl w:val="0"/>
          <w:numId w:val="15"/>
        </w:numPr>
        <w:tabs>
          <w:tab w:val="left" w:pos="787"/>
        </w:tabs>
        <w:autoSpaceDE w:val="0"/>
        <w:autoSpaceDN w:val="0"/>
        <w:spacing w:line="360" w:lineRule="auto"/>
        <w:ind w:firstLine="0"/>
        <w:jc w:val="both"/>
      </w:pPr>
      <w:r>
        <w:t>сформированностьсистемызнанийоразличныххудожественныхматериалахвизобразительном искусстве; о различных способах живописного построения изображения; о стиляхи различных жанрах изобразительного искусства; о выдающихся отечественных и зарубежныххудожниках, скульпторахиархитекторах.</w:t>
      </w:r>
    </w:p>
    <w:p w14:paraId="457B1C05">
      <w:pPr>
        <w:pStyle w:val="38"/>
        <w:spacing w:line="360" w:lineRule="auto"/>
        <w:contextualSpacing/>
        <w:rPr>
          <w:sz w:val="24"/>
          <w:szCs w:val="24"/>
        </w:rPr>
      </w:pPr>
      <w:r>
        <w:rPr>
          <w:sz w:val="24"/>
          <w:szCs w:val="24"/>
        </w:rPr>
        <w:t>Основыбезопасностижизнедеятельности:</w:t>
      </w:r>
    </w:p>
    <w:p w14:paraId="4C86A543">
      <w:pPr>
        <w:pStyle w:val="67"/>
        <w:widowControl w:val="0"/>
        <w:numPr>
          <w:ilvl w:val="0"/>
          <w:numId w:val="15"/>
        </w:numPr>
        <w:tabs>
          <w:tab w:val="left" w:pos="787"/>
        </w:tabs>
        <w:autoSpaceDE w:val="0"/>
        <w:autoSpaceDN w:val="0"/>
        <w:spacing w:line="360" w:lineRule="auto"/>
        <w:ind w:firstLine="0"/>
        <w:jc w:val="both"/>
      </w:pPr>
      <w:r>
        <w:t>сформированность культуры безопасности жизнедеятельности на основе освоенных знаний иумений,системногоикомплексногопониманиязначимостибезопасногоповедения;</w:t>
      </w:r>
    </w:p>
    <w:p w14:paraId="7E6ABD47">
      <w:pPr>
        <w:pStyle w:val="67"/>
        <w:widowControl w:val="0"/>
        <w:numPr>
          <w:ilvl w:val="0"/>
          <w:numId w:val="15"/>
        </w:numPr>
        <w:tabs>
          <w:tab w:val="left" w:pos="787"/>
        </w:tabs>
        <w:autoSpaceDE w:val="0"/>
        <w:autoSpaceDN w:val="0"/>
        <w:spacing w:line="360" w:lineRule="auto"/>
        <w:ind w:firstLine="0"/>
        <w:jc w:val="both"/>
      </w:pPr>
      <w:r>
        <w:t>овладение знаниями и умениями предупреждения опасных ичрезвычайных ситуацийвовремяпребываниявразличныхсредах(впомещении,наулице,наприроде, в общественныхместахинамассовыхмероприятиях, прикоммуникации,привоздействиирисковкультурнойсреды).</w:t>
      </w:r>
    </w:p>
    <w:p w14:paraId="756B6940">
      <w:pPr>
        <w:spacing w:line="360" w:lineRule="auto"/>
        <w:ind w:firstLine="709"/>
        <w:contextualSpacing/>
        <w:jc w:val="both"/>
        <w:rPr>
          <w:rFonts w:eastAsia="Times New Roman"/>
          <w:sz w:val="24"/>
          <w:szCs w:val="24"/>
          <w:lang w:eastAsia="ru-RU"/>
        </w:rPr>
      </w:pPr>
      <w:r>
        <w:rPr>
          <w:rFonts w:eastAsia="Times New Roman"/>
          <w:sz w:val="24"/>
          <w:szCs w:val="24"/>
          <w:lang w:eastAsia="ru-RU"/>
        </w:rPr>
        <w:t>Личностные, метапредметные и предметные результаты конкретизированы по классам в рабочих программах учебных предметов, учебных курсов, учебных модулей.</w:t>
      </w:r>
    </w:p>
    <w:p w14:paraId="42EAB9AB">
      <w:pPr>
        <w:spacing w:line="360" w:lineRule="auto"/>
        <w:ind w:firstLine="709"/>
        <w:contextualSpacing/>
        <w:jc w:val="both"/>
        <w:rPr>
          <w:rFonts w:eastAsia="Times New Roman"/>
          <w:sz w:val="24"/>
          <w:szCs w:val="24"/>
          <w:lang w:eastAsia="ru-RU"/>
        </w:rPr>
      </w:pPr>
      <w:r>
        <w:rPr>
          <w:rFonts w:eastAsia="Times New Roman"/>
          <w:sz w:val="24"/>
          <w:szCs w:val="24"/>
          <w:lang w:eastAsia="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14:paraId="19F988BE">
      <w:pPr>
        <w:pStyle w:val="3"/>
      </w:pPr>
      <w:bookmarkStart w:id="7" w:name="_Toc212551368"/>
      <w:r>
        <w:t>1.3. Система оценки достижения планируемых результатов освоения ООП ООО</w:t>
      </w:r>
      <w:bookmarkEnd w:id="7"/>
    </w:p>
    <w:p w14:paraId="1D81C562">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7A53F01C">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Основными направлениями и целями оценочной деятельности в образовательной организации являются:</w:t>
      </w:r>
    </w:p>
    <w:p w14:paraId="797695A3">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51DBC318">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оценка результатов деятельности педагогических работников как основа аттестационных процедур;</w:t>
      </w:r>
    </w:p>
    <w:p w14:paraId="7FCE644C">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оценка результатов деятельности образовательной организации как основа аккредитационных процедур.</w:t>
      </w:r>
    </w:p>
    <w:p w14:paraId="37BBB8D2">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14:paraId="1F956A77">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Система оценки включает процедуры внутренней и внешней оценки.</w:t>
      </w:r>
      <w:r>
        <w:rPr>
          <w:rFonts w:eastAsia="Times New Roman"/>
          <w:color w:val="000000" w:themeColor="text1"/>
          <w:sz w:val="24"/>
          <w:szCs w:val="24"/>
          <w:lang w:eastAsia="fa-IR" w:bidi="fa-IR"/>
        </w:rPr>
        <w:cr/>
      </w:r>
      <w:r>
        <w:rPr>
          <w:rFonts w:eastAsia="Times New Roman"/>
          <w:b/>
          <w:i/>
          <w:color w:val="000000" w:themeColor="text1"/>
          <w:sz w:val="24"/>
          <w:szCs w:val="24"/>
          <w:lang w:eastAsia="fa-IR" w:bidi="fa-IR"/>
        </w:rPr>
        <w:t xml:space="preserve">           Внутренняя оценка</w:t>
      </w:r>
      <w:r>
        <w:rPr>
          <w:rFonts w:eastAsia="Times New Roman"/>
          <w:color w:val="000000" w:themeColor="text1"/>
          <w:sz w:val="24"/>
          <w:szCs w:val="24"/>
          <w:lang w:eastAsia="fa-IR" w:bidi="fa-IR"/>
        </w:rPr>
        <w:t xml:space="preserve"> включает:</w:t>
      </w:r>
    </w:p>
    <w:p w14:paraId="2BAFFDC5">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стартовую диагностику;</w:t>
      </w:r>
    </w:p>
    <w:p w14:paraId="40B72F35">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текущую и тематическую оценку;</w:t>
      </w:r>
    </w:p>
    <w:p w14:paraId="04B87696">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итоговую оценку;</w:t>
      </w:r>
    </w:p>
    <w:p w14:paraId="70FD3E76">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промежуточную аттестацию;</w:t>
      </w:r>
    </w:p>
    <w:p w14:paraId="37FD8282">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психолого-педагогическое наблюдение;</w:t>
      </w:r>
    </w:p>
    <w:p w14:paraId="5244B71B">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внутренний мониторинг образовательных достижений обучающихся.</w:t>
      </w:r>
    </w:p>
    <w:p w14:paraId="71067194">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3016A4A6">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3B177CF2">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При этом объем учебного времени, затрачиваемого на проведение оценочных процедур, не будет превышать 10% от всего объема учебного времени, отводимого на изучение данного учебного предмета в данном классе в текущем учебном году.</w:t>
      </w:r>
    </w:p>
    <w:p w14:paraId="21CD3F58">
      <w:pPr>
        <w:spacing w:line="360" w:lineRule="auto"/>
        <w:ind w:firstLine="709"/>
        <w:contextualSpacing/>
        <w:jc w:val="both"/>
        <w:rPr>
          <w:rFonts w:eastAsia="Times New Roman"/>
          <w:color w:val="000000" w:themeColor="text1"/>
          <w:sz w:val="24"/>
          <w:szCs w:val="24"/>
          <w:lang w:eastAsia="fa-IR" w:bidi="fa-IR"/>
        </w:rPr>
      </w:pPr>
      <w:r>
        <w:rPr>
          <w:rFonts w:eastAsia="Times New Roman"/>
          <w:b/>
          <w:i/>
          <w:color w:val="000000" w:themeColor="text1"/>
          <w:sz w:val="24"/>
          <w:szCs w:val="24"/>
          <w:lang w:eastAsia="fa-IR" w:bidi="fa-IR"/>
        </w:rPr>
        <w:t>Внешняя оценка</w:t>
      </w:r>
      <w:r>
        <w:rPr>
          <w:rFonts w:eastAsia="Times New Roman"/>
          <w:color w:val="000000" w:themeColor="text1"/>
          <w:sz w:val="24"/>
          <w:szCs w:val="24"/>
          <w:lang w:eastAsia="fa-IR" w:bidi="fa-IR"/>
        </w:rPr>
        <w:t xml:space="preserve"> включает:</w:t>
      </w:r>
    </w:p>
    <w:p w14:paraId="33A26FC3">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независимую оценку качества подготовки обучающихся;</w:t>
      </w:r>
    </w:p>
    <w:p w14:paraId="65F6A8BE">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итоговую аттестацию.</w:t>
      </w:r>
    </w:p>
    <w:p w14:paraId="543DA62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58987C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Получение объективных результатов возможно ТОЛЬКО при использовании стандартизированных измерительных материалов.</w:t>
      </w:r>
    </w:p>
    <w:p w14:paraId="01FB323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Стандартизированные измерительные материалы:</w:t>
      </w:r>
    </w:p>
    <w:p w14:paraId="792F24A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измерительные материалы, профессионально разработанные на основе теории педагогических измерений;</w:t>
      </w:r>
    </w:p>
    <w:p w14:paraId="33F8E3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обладают надежными измерительными характеристиками;</w:t>
      </w:r>
    </w:p>
    <w:p w14:paraId="316C50E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позволяют объективно оценить, насколько учащиеся овладели требованиями образовательных программ в соответствии с ФГОС;</w:t>
      </w:r>
    </w:p>
    <w:p w14:paraId="05D19D7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позволяют сравнить результаты каждого ребенка со средними результатами учащихся российских школ;</w:t>
      </w:r>
    </w:p>
    <w:p w14:paraId="7A6CD79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дают достоверные результаты для принятия обоснованных управленческих решений.</w:t>
      </w:r>
    </w:p>
    <w:p w14:paraId="3D7181B5">
      <w:pPr>
        <w:pStyle w:val="65"/>
        <w:spacing w:line="360" w:lineRule="auto"/>
        <w:ind w:firstLine="709"/>
        <w:contextualSpacing/>
        <w:jc w:val="both"/>
        <w:rPr>
          <w:color w:val="000000" w:themeColor="text1"/>
          <w:lang w:val="ru-RU"/>
        </w:rPr>
      </w:pPr>
      <w:r>
        <w:rPr>
          <w:color w:val="000000" w:themeColor="text1"/>
          <w:lang w:val="ru-RU"/>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9E04E7D">
      <w:pPr>
        <w:pStyle w:val="65"/>
        <w:spacing w:line="360" w:lineRule="auto"/>
        <w:ind w:firstLine="709"/>
        <w:contextualSpacing/>
        <w:jc w:val="both"/>
        <w:rPr>
          <w:color w:val="000000" w:themeColor="text1"/>
          <w:lang w:val="ru-RU"/>
        </w:rPr>
      </w:pPr>
      <w:r>
        <w:rPr>
          <w:i/>
          <w:color w:val="000000" w:themeColor="text1"/>
          <w:lang w:val="ru-RU"/>
        </w:rPr>
        <w:t>Системно-деятельностный подход</w:t>
      </w:r>
      <w:r>
        <w:rPr>
          <w:color w:val="000000" w:themeColor="text1"/>
          <w:lang w:val="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FFCDD8C">
      <w:pPr>
        <w:pStyle w:val="65"/>
        <w:spacing w:line="360" w:lineRule="auto"/>
        <w:ind w:firstLine="709"/>
        <w:contextualSpacing/>
        <w:jc w:val="both"/>
        <w:rPr>
          <w:color w:val="000000" w:themeColor="text1"/>
          <w:lang w:val="ru-RU"/>
        </w:rPr>
      </w:pPr>
      <w:r>
        <w:rPr>
          <w:i/>
          <w:color w:val="000000" w:themeColor="text1"/>
          <w:lang w:val="ru-RU"/>
        </w:rPr>
        <w:t xml:space="preserve">Уровневый подход </w:t>
      </w:r>
      <w:r>
        <w:rPr>
          <w:color w:val="000000" w:themeColor="text1"/>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53F6537">
      <w:pPr>
        <w:pStyle w:val="65"/>
        <w:spacing w:line="360" w:lineRule="auto"/>
        <w:ind w:firstLine="709"/>
        <w:contextualSpacing/>
        <w:jc w:val="both"/>
        <w:rPr>
          <w:color w:val="000000" w:themeColor="text1"/>
          <w:lang w:val="ru-RU"/>
        </w:rPr>
      </w:pPr>
      <w:r>
        <w:rPr>
          <w:color w:val="000000" w:themeColor="text1"/>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D6018E2">
      <w:pPr>
        <w:pStyle w:val="65"/>
        <w:spacing w:line="360" w:lineRule="auto"/>
        <w:ind w:firstLine="709"/>
        <w:contextualSpacing/>
        <w:jc w:val="both"/>
        <w:rPr>
          <w:rFonts w:eastAsia="Calibri"/>
          <w:color w:val="000000" w:themeColor="text1"/>
          <w:kern w:val="0"/>
          <w:lang w:val="ru-RU" w:eastAsia="en-US"/>
        </w:rPr>
      </w:pPr>
      <w:r>
        <w:rPr>
          <w:rFonts w:eastAsia="Calibri"/>
          <w:color w:val="000000" w:themeColor="text1"/>
          <w:kern w:val="0"/>
          <w:lang w:val="ru-RU" w:eastAsia="en-US"/>
        </w:rPr>
        <w:t>Для описания достижений учащихся устанавливаются следующие уровни.</w:t>
      </w:r>
    </w:p>
    <w:p w14:paraId="768D06A8">
      <w:pPr>
        <w:spacing w:line="360" w:lineRule="auto"/>
        <w:ind w:firstLine="709"/>
        <w:contextualSpacing/>
        <w:jc w:val="both"/>
        <w:rPr>
          <w:rFonts w:eastAsia="Calibri"/>
          <w:color w:val="000000" w:themeColor="text1"/>
          <w:sz w:val="24"/>
          <w:szCs w:val="24"/>
        </w:rPr>
      </w:pPr>
      <w:r>
        <w:rPr>
          <w:rFonts w:eastAsia="Calibri"/>
          <w:b/>
          <w:bCs/>
          <w:color w:val="000000" w:themeColor="text1"/>
          <w:sz w:val="24"/>
          <w:szCs w:val="24"/>
          <w:shd w:val="clear" w:color="auto" w:fill="FFFFFF"/>
        </w:rPr>
        <w:t>Базовый уровень достижений</w:t>
      </w:r>
      <w:r>
        <w:rPr>
          <w:rFonts w:eastAsia="Calibri"/>
          <w:color w:val="000000" w:themeColor="text1"/>
          <w:sz w:val="24"/>
          <w:szCs w:val="24"/>
        </w:rPr>
        <w:t xml:space="preserve"> – уровень, который демонстрирует способность обучающихся решать типовые учебные задачи, целенаправленно отрабатываемые со всеми обучающимися в ходе учебного процесса. </w:t>
      </w:r>
      <w:r>
        <w:rPr>
          <w:color w:val="000000" w:themeColor="text1"/>
          <w:sz w:val="24"/>
          <w:szCs w:val="24"/>
        </w:rPr>
        <w:t>Достижение базового уровня выступает достаточной основой для продолжения обучения и усвоения последующего учебного материала.</w:t>
      </w:r>
      <w:r>
        <w:rPr>
          <w:rFonts w:eastAsia="Calibri"/>
          <w:color w:val="000000" w:themeColor="text1"/>
          <w:sz w:val="24"/>
          <w:szCs w:val="24"/>
        </w:rPr>
        <w:t xml:space="preserve"> Достижению базового уровня соответствует отметка «удовлетворительно» (или отметка «3», отметка «зачтено»).</w:t>
      </w:r>
    </w:p>
    <w:p w14:paraId="6431129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4E323F86">
      <w:pPr>
        <w:tabs>
          <w:tab w:val="left" w:pos="639"/>
        </w:tabs>
        <w:spacing w:line="360" w:lineRule="auto"/>
        <w:ind w:firstLine="709"/>
        <w:contextualSpacing/>
        <w:jc w:val="both"/>
        <w:rPr>
          <w:rFonts w:eastAsia="Calibri"/>
          <w:color w:val="000000" w:themeColor="text1"/>
          <w:sz w:val="24"/>
          <w:szCs w:val="24"/>
        </w:rPr>
      </w:pPr>
      <w:r>
        <w:rPr>
          <w:rFonts w:eastAsia="Calibri"/>
          <w:b/>
          <w:bCs/>
          <w:color w:val="000000" w:themeColor="text1"/>
          <w:sz w:val="24"/>
          <w:szCs w:val="24"/>
          <w:shd w:val="clear" w:color="auto" w:fill="FFFFFF"/>
        </w:rPr>
        <w:t>Повышенный уровень</w:t>
      </w:r>
      <w:r>
        <w:rPr>
          <w:rFonts w:eastAsia="Calibri"/>
          <w:color w:val="000000" w:themeColor="text1"/>
          <w:sz w:val="24"/>
          <w:szCs w:val="24"/>
        </w:rPr>
        <w:t xml:space="preserve"> достижения планируемых результатов, отметка «хорошо» (отметка «4»);</w:t>
      </w:r>
    </w:p>
    <w:p w14:paraId="35B6EA41">
      <w:pPr>
        <w:tabs>
          <w:tab w:val="left" w:pos="634"/>
        </w:tabs>
        <w:spacing w:line="360" w:lineRule="auto"/>
        <w:ind w:firstLine="709"/>
        <w:contextualSpacing/>
        <w:jc w:val="both"/>
        <w:rPr>
          <w:rFonts w:eastAsia="Calibri"/>
          <w:color w:val="000000" w:themeColor="text1"/>
          <w:sz w:val="24"/>
          <w:szCs w:val="24"/>
        </w:rPr>
      </w:pPr>
      <w:r>
        <w:rPr>
          <w:rFonts w:eastAsia="Calibri"/>
          <w:b/>
          <w:bCs/>
          <w:color w:val="000000" w:themeColor="text1"/>
          <w:sz w:val="24"/>
          <w:szCs w:val="24"/>
          <w:shd w:val="clear" w:color="auto" w:fill="FFFFFF"/>
        </w:rPr>
        <w:t>Высокий уровень</w:t>
      </w:r>
      <w:r>
        <w:rPr>
          <w:rFonts w:eastAsia="Calibri"/>
          <w:color w:val="000000" w:themeColor="text1"/>
          <w:sz w:val="24"/>
          <w:szCs w:val="24"/>
        </w:rPr>
        <w:t xml:space="preserve"> достижения планируемых результатов, отметка «отлично» (отметка «5»).</w:t>
      </w:r>
    </w:p>
    <w:p w14:paraId="6126BC1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данному учебному предмету.</w:t>
      </w:r>
    </w:p>
    <w:p w14:paraId="1D090D0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03D38168">
      <w:pPr>
        <w:tabs>
          <w:tab w:val="left" w:pos="1074"/>
        </w:tabs>
        <w:spacing w:line="360" w:lineRule="auto"/>
        <w:ind w:firstLine="709"/>
        <w:contextualSpacing/>
        <w:jc w:val="both"/>
        <w:rPr>
          <w:rFonts w:eastAsia="Calibri"/>
          <w:color w:val="000000" w:themeColor="text1"/>
          <w:sz w:val="24"/>
          <w:szCs w:val="24"/>
        </w:rPr>
      </w:pPr>
      <w:r>
        <w:rPr>
          <w:rFonts w:eastAsia="Calibri"/>
          <w:b/>
          <w:bCs/>
          <w:color w:val="000000" w:themeColor="text1"/>
          <w:sz w:val="24"/>
          <w:szCs w:val="24"/>
          <w:shd w:val="clear" w:color="auto" w:fill="FFFFFF"/>
        </w:rPr>
        <w:t>Низкий уровень</w:t>
      </w:r>
      <w:r>
        <w:rPr>
          <w:rFonts w:eastAsia="Calibri"/>
          <w:color w:val="000000" w:themeColor="text1"/>
          <w:sz w:val="24"/>
          <w:szCs w:val="24"/>
        </w:rPr>
        <w:t xml:space="preserve"> достижений, отметка «неудовлетворительно» (отметка «2»).</w:t>
      </w:r>
    </w:p>
    <w:p w14:paraId="14F9EDD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14:paraId="3FAAE83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Как правило,</w:t>
      </w:r>
      <w:r>
        <w:rPr>
          <w:rFonts w:eastAsia="Calibri"/>
          <w:b/>
          <w:bCs/>
          <w:color w:val="000000" w:themeColor="text1"/>
          <w:sz w:val="24"/>
          <w:szCs w:val="24"/>
          <w:shd w:val="clear" w:color="auto" w:fill="FFFFFF"/>
        </w:rPr>
        <w:t xml:space="preserve"> низкий уровень</w:t>
      </w:r>
      <w:r>
        <w:rPr>
          <w:rFonts w:eastAsia="Calibri"/>
          <w:color w:val="000000" w:themeColor="text1"/>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14:paraId="457DBAF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Описанный выше подход применяется в ходе различных процедур оценивания в рамках стартового, текущего, тематического и промежуточного контроля.</w:t>
      </w:r>
    </w:p>
    <w:p w14:paraId="2C91694D">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Формы представления результатов оценочной деятельности:</w:t>
      </w:r>
    </w:p>
    <w:p w14:paraId="6EEB878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обобщенный неперсонифицированный анализ результатов диагностического обследования, отражающий динамику достижения обучающимися личностных результатов, </w:t>
      </w:r>
    </w:p>
    <w:p w14:paraId="35CF294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персонифицированная оценка уровня достижения метапредметных и предметных планируемых результатов в рамках текущего контроля успеваемости, промежуточной аттестации, ГИА, итоговой оценки (отметки в электронном журнале по итогам стартовой диагностики, текущей и тематической оценки, промежуточной аттестации, ГИА, итоговой оценки; в аттестате об основном общем образовании; протоколы промежуточной аттестации, внутришкольного мониторинга, процедур внешней оценки (ВПР, РДР, ОГЭ, НИКО) и другие);</w:t>
      </w:r>
    </w:p>
    <w:p w14:paraId="51815BB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портфолио обучающихся;</w:t>
      </w:r>
    </w:p>
    <w:p w14:paraId="49DF9BE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аналитические материалы образовательной организации.</w:t>
      </w:r>
    </w:p>
    <w:p w14:paraId="30D2734B">
      <w:pPr>
        <w:pStyle w:val="65"/>
        <w:spacing w:line="360" w:lineRule="auto"/>
        <w:ind w:firstLine="709"/>
        <w:contextualSpacing/>
        <w:jc w:val="both"/>
        <w:rPr>
          <w:color w:val="000000" w:themeColor="text1"/>
          <w:lang w:val="ru-RU"/>
        </w:rPr>
      </w:pPr>
      <w:r>
        <w:rPr>
          <w:i/>
          <w:color w:val="000000" w:themeColor="text1"/>
          <w:lang w:val="ru-RU"/>
        </w:rPr>
        <w:t>Комплексный подход</w:t>
      </w:r>
      <w:r>
        <w:rPr>
          <w:color w:val="000000" w:themeColor="text1"/>
          <w:lang w:val="ru-RU"/>
        </w:rPr>
        <w:t xml:space="preserve"> к оценке образовательных достижений реализуется через:</w:t>
      </w:r>
    </w:p>
    <w:p w14:paraId="19004C8B">
      <w:pPr>
        <w:pStyle w:val="65"/>
        <w:spacing w:line="360" w:lineRule="auto"/>
        <w:ind w:firstLine="709"/>
        <w:contextualSpacing/>
        <w:jc w:val="both"/>
        <w:rPr>
          <w:color w:val="000000" w:themeColor="text1"/>
          <w:lang w:val="ru-RU"/>
        </w:rPr>
      </w:pPr>
      <w:r>
        <w:rPr>
          <w:color w:val="000000" w:themeColor="text1"/>
          <w:lang w:val="ru-RU"/>
        </w:rPr>
        <w:t>- оценку предметных и метапредметных результатов;</w:t>
      </w:r>
    </w:p>
    <w:p w14:paraId="2CF8EB91">
      <w:pPr>
        <w:pStyle w:val="65"/>
        <w:spacing w:line="360" w:lineRule="auto"/>
        <w:ind w:firstLine="709"/>
        <w:contextualSpacing/>
        <w:jc w:val="both"/>
        <w:rPr>
          <w:color w:val="000000" w:themeColor="text1"/>
          <w:lang w:val="ru-RU"/>
        </w:rPr>
      </w:pPr>
      <w:r>
        <w:rPr>
          <w:color w:val="000000" w:themeColor="text1"/>
          <w:lang w:val="ru-RU"/>
        </w:rPr>
        <w:t>-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860C58A">
      <w:pPr>
        <w:pStyle w:val="65"/>
        <w:spacing w:line="360" w:lineRule="auto"/>
        <w:ind w:firstLine="709"/>
        <w:contextualSpacing/>
        <w:jc w:val="both"/>
        <w:rPr>
          <w:color w:val="000000" w:themeColor="text1"/>
          <w:lang w:val="ru-RU"/>
        </w:rPr>
      </w:pPr>
      <w:r>
        <w:rPr>
          <w:color w:val="000000" w:themeColor="text1"/>
          <w:lang w:val="ru-RU"/>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AF95C1E">
      <w:pPr>
        <w:pStyle w:val="65"/>
        <w:spacing w:line="360" w:lineRule="auto"/>
        <w:ind w:firstLine="709"/>
        <w:contextualSpacing/>
        <w:jc w:val="both"/>
        <w:rPr>
          <w:color w:val="000000" w:themeColor="text1"/>
          <w:lang w:val="ru-RU"/>
        </w:rPr>
      </w:pPr>
      <w:r>
        <w:rPr>
          <w:color w:val="000000" w:themeColor="text1"/>
          <w:lang w:val="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22415D6">
      <w:pPr>
        <w:pStyle w:val="65"/>
        <w:spacing w:line="360" w:lineRule="auto"/>
        <w:ind w:firstLine="709"/>
        <w:contextualSpacing/>
        <w:jc w:val="both"/>
        <w:rPr>
          <w:color w:val="000000" w:themeColor="text1"/>
          <w:lang w:val="ru-RU"/>
        </w:rPr>
      </w:pPr>
      <w:r>
        <w:rPr>
          <w:color w:val="000000" w:themeColor="text1"/>
          <w:lang w:val="ru-RU"/>
        </w:rPr>
        <w:t xml:space="preserve">-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27289EAA">
      <w:pPr>
        <w:pStyle w:val="65"/>
        <w:spacing w:line="360" w:lineRule="auto"/>
        <w:ind w:firstLine="709"/>
        <w:contextualSpacing/>
        <w:jc w:val="both"/>
        <w:rPr>
          <w:color w:val="000000" w:themeColor="text1"/>
          <w:lang w:val="ru-RU"/>
        </w:rPr>
      </w:pPr>
      <w:r>
        <w:rPr>
          <w:i/>
          <w:color w:val="000000" w:themeColor="text1"/>
          <w:lang w:val="ru-RU"/>
        </w:rPr>
        <w:t>Оценка личностных результатов</w:t>
      </w:r>
      <w:r>
        <w:rPr>
          <w:color w:val="000000" w:themeColor="text1"/>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31301EA">
      <w:pPr>
        <w:pStyle w:val="65"/>
        <w:spacing w:line="360" w:lineRule="auto"/>
        <w:ind w:firstLine="709"/>
        <w:contextualSpacing/>
        <w:jc w:val="both"/>
        <w:rPr>
          <w:color w:val="000000" w:themeColor="text1"/>
          <w:lang w:val="ru-RU"/>
        </w:rPr>
      </w:pPr>
      <w:r>
        <w:rPr>
          <w:color w:val="000000" w:themeColor="text1"/>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C252E53">
      <w:pPr>
        <w:pStyle w:val="65"/>
        <w:spacing w:line="360" w:lineRule="auto"/>
        <w:ind w:firstLine="709"/>
        <w:contextualSpacing/>
        <w:jc w:val="both"/>
        <w:rPr>
          <w:color w:val="000000" w:themeColor="text1"/>
          <w:lang w:val="ru-RU"/>
        </w:rPr>
      </w:pPr>
      <w:r>
        <w:rPr>
          <w:color w:val="000000" w:themeColor="text1"/>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2DDBA68">
      <w:pPr>
        <w:pStyle w:val="65"/>
        <w:spacing w:line="360" w:lineRule="auto"/>
        <w:ind w:firstLine="709"/>
        <w:contextualSpacing/>
        <w:jc w:val="both"/>
        <w:rPr>
          <w:color w:val="000000" w:themeColor="text1"/>
          <w:lang w:val="ru-RU"/>
        </w:rPr>
      </w:pPr>
      <w:r>
        <w:rPr>
          <w:color w:val="000000" w:themeColor="text1"/>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58587214">
      <w:pPr>
        <w:pStyle w:val="65"/>
        <w:spacing w:line="360" w:lineRule="auto"/>
        <w:ind w:firstLine="709"/>
        <w:contextualSpacing/>
        <w:jc w:val="both"/>
        <w:rPr>
          <w:color w:val="000000" w:themeColor="text1"/>
          <w:lang w:val="ru-RU"/>
        </w:rPr>
      </w:pPr>
      <w:r>
        <w:rPr>
          <w:color w:val="000000" w:themeColor="text1"/>
          <w:lang w:val="ru-RU"/>
        </w:rPr>
        <w:t xml:space="preserve">При </w:t>
      </w:r>
      <w:r>
        <w:rPr>
          <w:i/>
          <w:color w:val="000000" w:themeColor="text1"/>
          <w:lang w:val="ru-RU"/>
        </w:rPr>
        <w:t>оценке метапредметных результатов</w:t>
      </w:r>
      <w:r>
        <w:rPr>
          <w:color w:val="000000" w:themeColor="text1"/>
          <w:lang w:val="ru-RU"/>
        </w:rPr>
        <w:t xml:space="preserve">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14:paraId="4A42E7EB">
      <w:pPr>
        <w:pStyle w:val="65"/>
        <w:spacing w:line="360" w:lineRule="auto"/>
        <w:ind w:firstLine="709"/>
        <w:contextualSpacing/>
        <w:jc w:val="both"/>
        <w:rPr>
          <w:color w:val="000000" w:themeColor="text1"/>
          <w:lang w:val="ru-RU"/>
        </w:rPr>
      </w:pPr>
      <w:r>
        <w:rPr>
          <w:color w:val="000000" w:themeColor="text1"/>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48FF7889">
      <w:pPr>
        <w:pStyle w:val="65"/>
        <w:spacing w:line="360" w:lineRule="auto"/>
        <w:ind w:firstLine="709"/>
        <w:contextualSpacing/>
        <w:jc w:val="both"/>
        <w:rPr>
          <w:color w:val="000000" w:themeColor="text1"/>
          <w:lang w:val="ru-RU"/>
        </w:rPr>
      </w:pPr>
      <w:r>
        <w:rPr>
          <w:color w:val="000000" w:themeColor="text1"/>
          <w:lang w:val="ru-RU"/>
        </w:rPr>
        <w:t>Основным объектом оценки метапредметных результатов является овладение:</w:t>
      </w:r>
    </w:p>
    <w:p w14:paraId="4438F47B">
      <w:pPr>
        <w:pStyle w:val="65"/>
        <w:spacing w:line="360" w:lineRule="auto"/>
        <w:ind w:firstLine="709"/>
        <w:contextualSpacing/>
        <w:jc w:val="both"/>
        <w:rPr>
          <w:color w:val="000000" w:themeColor="text1"/>
          <w:lang w:val="ru-RU"/>
        </w:rPr>
      </w:pPr>
      <w:r>
        <w:rPr>
          <w:color w:val="000000" w:themeColor="text1"/>
          <w:lang w:val="ru-RU"/>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6B56A905">
      <w:pPr>
        <w:pStyle w:val="65"/>
        <w:spacing w:line="360" w:lineRule="auto"/>
        <w:ind w:firstLine="709"/>
        <w:contextualSpacing/>
        <w:jc w:val="both"/>
        <w:rPr>
          <w:color w:val="000000" w:themeColor="text1"/>
          <w:lang w:val="ru-RU"/>
        </w:rPr>
      </w:pPr>
      <w:r>
        <w:rPr>
          <w:color w:val="000000" w:themeColor="text1"/>
          <w:lang w:val="ru-RU"/>
        </w:rPr>
        <w:t>-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6D82082">
      <w:pPr>
        <w:pStyle w:val="65"/>
        <w:spacing w:line="360" w:lineRule="auto"/>
        <w:ind w:firstLine="709"/>
        <w:contextualSpacing/>
        <w:jc w:val="both"/>
        <w:rPr>
          <w:color w:val="000000" w:themeColor="text1"/>
          <w:lang w:val="ru-RU"/>
        </w:rPr>
      </w:pPr>
      <w:r>
        <w:rPr>
          <w:color w:val="000000" w:themeColor="text1"/>
          <w:lang w:val="ru-RU"/>
        </w:rPr>
        <w:t>-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0B889AD">
      <w:pPr>
        <w:autoSpaceDE w:val="0"/>
        <w:autoSpaceDN w:val="0"/>
        <w:spacing w:before="240" w:line="360" w:lineRule="auto"/>
        <w:ind w:firstLine="540"/>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3EA6DAC4">
      <w:pPr>
        <w:autoSpaceDE w:val="0"/>
        <w:autoSpaceDN w:val="0"/>
        <w:spacing w:line="360" w:lineRule="auto"/>
        <w:contextualSpacing/>
        <w:jc w:val="both"/>
        <w:rPr>
          <w:rFonts w:eastAsia="Times New Roman"/>
          <w:color w:val="000000" w:themeColor="text1"/>
          <w:sz w:val="24"/>
          <w:szCs w:val="24"/>
          <w:lang w:eastAsia="ru-RU"/>
        </w:rPr>
      </w:pPr>
    </w:p>
    <w:p w14:paraId="088D6765">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Перечень (кодификатор) проверяемых</w:t>
      </w:r>
    </w:p>
    <w:p w14:paraId="1D96966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требований к метапредметным результатам освоения основной</w:t>
      </w:r>
    </w:p>
    <w:p w14:paraId="73C0923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образовательной программы основного общего образования</w:t>
      </w:r>
    </w:p>
    <w:p w14:paraId="77CA4F6D">
      <w:pPr>
        <w:autoSpaceDE w:val="0"/>
        <w:autoSpaceDN w:val="0"/>
        <w:spacing w:line="360" w:lineRule="auto"/>
        <w:contextualSpacing/>
        <w:jc w:val="both"/>
        <w:rPr>
          <w:rFonts w:eastAsia="Times New Roman"/>
          <w:color w:val="000000" w:themeColor="text1"/>
          <w:sz w:val="24"/>
          <w:szCs w:val="24"/>
          <w:lang w:eastAsia="ru-RU"/>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8000"/>
      </w:tblGrid>
      <w:tr w14:paraId="77D6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9D4797">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Код проверяемого требования</w:t>
            </w:r>
          </w:p>
        </w:tc>
        <w:tc>
          <w:tcPr>
            <w:tcW w:w="8000" w:type="dxa"/>
          </w:tcPr>
          <w:p w14:paraId="2470461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Проверяемые требования к метапредметным результатам освоения основной образовательной программы основного общего образования</w:t>
            </w:r>
          </w:p>
        </w:tc>
      </w:tr>
      <w:tr w14:paraId="4E51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B803EC">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w:t>
            </w:r>
          </w:p>
        </w:tc>
        <w:tc>
          <w:tcPr>
            <w:tcW w:w="8000" w:type="dxa"/>
          </w:tcPr>
          <w:p w14:paraId="470C8EBB">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Познавательные УУД</w:t>
            </w:r>
          </w:p>
        </w:tc>
      </w:tr>
      <w:tr w14:paraId="12C5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7350CD">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w:t>
            </w:r>
          </w:p>
        </w:tc>
        <w:tc>
          <w:tcPr>
            <w:tcW w:w="8000" w:type="dxa"/>
          </w:tcPr>
          <w:p w14:paraId="53EA9CE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Базовые логические действия</w:t>
            </w:r>
          </w:p>
        </w:tc>
      </w:tr>
      <w:tr w14:paraId="36D5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57431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1.1.1</w:t>
            </w:r>
          </w:p>
        </w:tc>
        <w:tc>
          <w:tcPr>
            <w:tcW w:w="8000" w:type="dxa"/>
          </w:tcPr>
          <w:p w14:paraId="63402A49">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Выявлять и характеризовать существенные признаки объектов (явлений)</w:t>
            </w:r>
          </w:p>
        </w:tc>
      </w:tr>
      <w:tr w14:paraId="0A62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922C5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1.1.2</w:t>
            </w:r>
          </w:p>
        </w:tc>
        <w:tc>
          <w:tcPr>
            <w:tcW w:w="8000" w:type="dxa"/>
          </w:tcPr>
          <w:p w14:paraId="14CB742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Устанавливать существенный признак классификации, основания для обобщения и сравнения, критерии проводимого анализа</w:t>
            </w:r>
          </w:p>
        </w:tc>
      </w:tr>
      <w:tr w14:paraId="7028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D71433">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1.1.3</w:t>
            </w:r>
          </w:p>
        </w:tc>
        <w:tc>
          <w:tcPr>
            <w:tcW w:w="8000" w:type="dxa"/>
          </w:tcPr>
          <w:p w14:paraId="3F4ACE68">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 учетом предложенной задачи выявлять закономерности и противоречия в рассматриваемых фактах, данных и наблюдениях;</w:t>
            </w:r>
          </w:p>
          <w:p w14:paraId="3D741FE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предлагать критерии для выявления закономерностей и противоречий;</w:t>
            </w:r>
          </w:p>
          <w:p w14:paraId="4C1832D2">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выявлять дефицит информации, данных, необходимых для решения поставленной задачи</w:t>
            </w:r>
          </w:p>
        </w:tc>
      </w:tr>
      <w:tr w14:paraId="5B43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52C325">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1.1.4</w:t>
            </w:r>
          </w:p>
        </w:tc>
        <w:tc>
          <w:tcPr>
            <w:tcW w:w="8000" w:type="dxa"/>
          </w:tcPr>
          <w:p w14:paraId="29AAAFE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Выявлять причинно-следственные связи при изучении явлений и процессов</w:t>
            </w:r>
          </w:p>
        </w:tc>
      </w:tr>
      <w:tr w14:paraId="0549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16743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1.1.5</w:t>
            </w:r>
          </w:p>
        </w:tc>
        <w:tc>
          <w:tcPr>
            <w:tcW w:w="8000" w:type="dxa"/>
          </w:tcPr>
          <w:p w14:paraId="6C3EFBA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14:paraId="4654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E57C05">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1.1.6</w:t>
            </w:r>
          </w:p>
        </w:tc>
        <w:tc>
          <w:tcPr>
            <w:tcW w:w="8000" w:type="dxa"/>
          </w:tcPr>
          <w:p w14:paraId="58496F61">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14:paraId="4F66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E32EC6">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w:t>
            </w:r>
          </w:p>
        </w:tc>
        <w:tc>
          <w:tcPr>
            <w:tcW w:w="8000" w:type="dxa"/>
          </w:tcPr>
          <w:p w14:paraId="20ACCE94">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Базовые исследовательские действия</w:t>
            </w:r>
          </w:p>
        </w:tc>
      </w:tr>
      <w:tr w14:paraId="433A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EA14EB">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1.2.1</w:t>
            </w:r>
          </w:p>
        </w:tc>
        <w:tc>
          <w:tcPr>
            <w:tcW w:w="8000" w:type="dxa"/>
          </w:tcPr>
          <w:p w14:paraId="11E66A24">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14:paraId="2572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29E68F">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1.2.2</w:t>
            </w:r>
          </w:p>
        </w:tc>
        <w:tc>
          <w:tcPr>
            <w:tcW w:w="8000" w:type="dxa"/>
          </w:tcPr>
          <w:p w14:paraId="6AC08F59">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Оценивать на применимость и достоверность информацию, полученную в ходе исследования (эксперимента)</w:t>
            </w:r>
          </w:p>
        </w:tc>
      </w:tr>
      <w:tr w14:paraId="5890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BE8336">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1.2.3</w:t>
            </w:r>
          </w:p>
        </w:tc>
        <w:tc>
          <w:tcPr>
            <w:tcW w:w="8000" w:type="dxa"/>
          </w:tcPr>
          <w:p w14:paraId="7E841209">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14:paraId="2727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E011EE">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1.2.4</w:t>
            </w:r>
          </w:p>
        </w:tc>
        <w:tc>
          <w:tcPr>
            <w:tcW w:w="8000" w:type="dxa"/>
          </w:tcPr>
          <w:p w14:paraId="477B07A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14:paraId="5D9B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42A9C7">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1.2.5</w:t>
            </w:r>
          </w:p>
        </w:tc>
        <w:tc>
          <w:tcPr>
            <w:tcW w:w="8000" w:type="dxa"/>
          </w:tcPr>
          <w:p w14:paraId="53D214E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Использовать вопросы как исследовательский инструмент познания;</w:t>
            </w:r>
          </w:p>
          <w:p w14:paraId="093D6587">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D674187">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формировать гипотезу об истинности собственных суждений и суждений других, аргументировать свою позицию, мнение</w:t>
            </w:r>
          </w:p>
        </w:tc>
      </w:tr>
      <w:tr w14:paraId="0598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5BB9FC">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w:t>
            </w:r>
          </w:p>
        </w:tc>
        <w:tc>
          <w:tcPr>
            <w:tcW w:w="8000" w:type="dxa"/>
          </w:tcPr>
          <w:p w14:paraId="6B0F32C3">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Работа с информацией</w:t>
            </w:r>
          </w:p>
        </w:tc>
      </w:tr>
      <w:tr w14:paraId="53BA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5873A3">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1.3.1</w:t>
            </w:r>
          </w:p>
        </w:tc>
        <w:tc>
          <w:tcPr>
            <w:tcW w:w="8000" w:type="dxa"/>
          </w:tcPr>
          <w:p w14:paraId="159C37B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14:paraId="16A5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90F6F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1.3.2</w:t>
            </w:r>
          </w:p>
        </w:tc>
        <w:tc>
          <w:tcPr>
            <w:tcW w:w="8000" w:type="dxa"/>
          </w:tcPr>
          <w:p w14:paraId="5761CE98">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Выбирать, анализировать, систематизировать и интерпретировать информацию различных видов и форм представления;</w:t>
            </w:r>
          </w:p>
          <w:p w14:paraId="73EAC322">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tc>
      </w:tr>
      <w:tr w14:paraId="07C0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FB132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1.3.3</w:t>
            </w:r>
          </w:p>
        </w:tc>
        <w:tc>
          <w:tcPr>
            <w:tcW w:w="8000" w:type="dxa"/>
          </w:tcPr>
          <w:p w14:paraId="5E038CDB">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14:paraId="0D28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F934B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1.3.4</w:t>
            </w:r>
          </w:p>
        </w:tc>
        <w:tc>
          <w:tcPr>
            <w:tcW w:w="8000" w:type="dxa"/>
          </w:tcPr>
          <w:p w14:paraId="6771EFD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tc>
      </w:tr>
      <w:tr w14:paraId="0D51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6CAEB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1.3.5</w:t>
            </w:r>
          </w:p>
        </w:tc>
        <w:tc>
          <w:tcPr>
            <w:tcW w:w="8000" w:type="dxa"/>
          </w:tcPr>
          <w:p w14:paraId="05C4B1B2">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Эффективно запоминать и систематизировать информацию</w:t>
            </w:r>
          </w:p>
        </w:tc>
      </w:tr>
      <w:tr w14:paraId="4BEB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90600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w:t>
            </w:r>
          </w:p>
        </w:tc>
        <w:tc>
          <w:tcPr>
            <w:tcW w:w="8000" w:type="dxa"/>
          </w:tcPr>
          <w:p w14:paraId="304258E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Коммуникативные УУД</w:t>
            </w:r>
          </w:p>
        </w:tc>
      </w:tr>
      <w:tr w14:paraId="1960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A79CFB">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2.1</w:t>
            </w:r>
          </w:p>
        </w:tc>
        <w:tc>
          <w:tcPr>
            <w:tcW w:w="8000" w:type="dxa"/>
          </w:tcPr>
          <w:p w14:paraId="35A62884">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Общение</w:t>
            </w:r>
          </w:p>
        </w:tc>
      </w:tr>
      <w:tr w14:paraId="2EE3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0CFECD">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2.1.1</w:t>
            </w:r>
          </w:p>
        </w:tc>
        <w:tc>
          <w:tcPr>
            <w:tcW w:w="8000" w:type="dxa"/>
          </w:tcPr>
          <w:p w14:paraId="4B99EF23">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Выражать себя (свою точку зрения) в устных и письменных текстах</w:t>
            </w:r>
          </w:p>
        </w:tc>
      </w:tr>
      <w:tr w14:paraId="16BA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FAB61C">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2.1.2</w:t>
            </w:r>
          </w:p>
        </w:tc>
        <w:tc>
          <w:tcPr>
            <w:tcW w:w="8000" w:type="dxa"/>
          </w:tcPr>
          <w:p w14:paraId="270197F7">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7856A0E">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сопоставлять свои суждения с суждениями других участников диалога, обнаруживать различие и сходство позиций</w:t>
            </w:r>
          </w:p>
        </w:tc>
      </w:tr>
      <w:tr w14:paraId="01FB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3271A8">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2.1.3</w:t>
            </w:r>
          </w:p>
        </w:tc>
        <w:tc>
          <w:tcPr>
            <w:tcW w:w="8000" w:type="dxa"/>
          </w:tcPr>
          <w:p w14:paraId="4C8ED5D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Публично представлять результаты выполненного опыта (эксперимента, исследования, проекта);</w:t>
            </w:r>
          </w:p>
          <w:p w14:paraId="49B76DA2">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14:paraId="19B6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5A6E0B">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2.1.4</w:t>
            </w:r>
          </w:p>
        </w:tc>
        <w:tc>
          <w:tcPr>
            <w:tcW w:w="8000" w:type="dxa"/>
          </w:tcPr>
          <w:p w14:paraId="3E795AB0">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Воспринимать и формулировать суждения, выражать эмоции в соответствии с целями и условиями общения;</w:t>
            </w:r>
          </w:p>
          <w:p w14:paraId="1F2C546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DC808">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tc>
      </w:tr>
      <w:tr w14:paraId="562E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167D83">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2.2</w:t>
            </w:r>
          </w:p>
        </w:tc>
        <w:tc>
          <w:tcPr>
            <w:tcW w:w="8000" w:type="dxa"/>
          </w:tcPr>
          <w:p w14:paraId="2B3D4313">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Совместная деятельность</w:t>
            </w:r>
          </w:p>
        </w:tc>
      </w:tr>
      <w:tr w14:paraId="4E91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539DB8">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2.2.1</w:t>
            </w:r>
          </w:p>
        </w:tc>
        <w:tc>
          <w:tcPr>
            <w:tcW w:w="8000" w:type="dxa"/>
          </w:tcPr>
          <w:p w14:paraId="0BAC447C">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B10C0A">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6039A80">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уметь обобщать мнения нескольких человек, проявлять готовность руководить, выполнять поручения, подчиняться;</w:t>
            </w:r>
          </w:p>
          <w:p w14:paraId="7266DAB0">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5E8517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4C66F4B">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14:paraId="56D2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D99464">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w:t>
            </w:r>
          </w:p>
        </w:tc>
        <w:tc>
          <w:tcPr>
            <w:tcW w:w="8000" w:type="dxa"/>
          </w:tcPr>
          <w:p w14:paraId="5183A35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Регулятивные УУД</w:t>
            </w:r>
          </w:p>
        </w:tc>
      </w:tr>
      <w:tr w14:paraId="045B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53C77A">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3.1</w:t>
            </w:r>
          </w:p>
        </w:tc>
        <w:tc>
          <w:tcPr>
            <w:tcW w:w="8000" w:type="dxa"/>
          </w:tcPr>
          <w:p w14:paraId="1F83F591">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Самоорганизация</w:t>
            </w:r>
          </w:p>
        </w:tc>
      </w:tr>
      <w:tr w14:paraId="1CA6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5E9335">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3.1.1</w:t>
            </w:r>
          </w:p>
        </w:tc>
        <w:tc>
          <w:tcPr>
            <w:tcW w:w="8000" w:type="dxa"/>
          </w:tcPr>
          <w:p w14:paraId="4FAD1187">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Выявлять проблемы для решения в жизненных и учебных ситуациях;</w:t>
            </w:r>
          </w:p>
          <w:p w14:paraId="6746F1AA">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14:paraId="32AA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42D975">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3.1.2</w:t>
            </w:r>
          </w:p>
        </w:tc>
        <w:tc>
          <w:tcPr>
            <w:tcW w:w="8000" w:type="dxa"/>
          </w:tcPr>
          <w:p w14:paraId="7B451D24">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1C444AD1">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2CF832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делать выбор и брать ответственность за решение</w:t>
            </w:r>
          </w:p>
        </w:tc>
      </w:tr>
      <w:tr w14:paraId="2ACE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C60CB9">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3.2</w:t>
            </w:r>
          </w:p>
        </w:tc>
        <w:tc>
          <w:tcPr>
            <w:tcW w:w="8000" w:type="dxa"/>
          </w:tcPr>
          <w:p w14:paraId="2305955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Самоконтроль</w:t>
            </w:r>
          </w:p>
        </w:tc>
      </w:tr>
      <w:tr w14:paraId="091F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25A94C">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3.2.1</w:t>
            </w:r>
          </w:p>
        </w:tc>
        <w:tc>
          <w:tcPr>
            <w:tcW w:w="8000" w:type="dxa"/>
          </w:tcPr>
          <w:p w14:paraId="26BE245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Владеть способами самоконтроля, самомотивации и рефлексии</w:t>
            </w:r>
          </w:p>
        </w:tc>
      </w:tr>
      <w:tr w14:paraId="21DC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040CD0">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3.2.2</w:t>
            </w:r>
          </w:p>
        </w:tc>
        <w:tc>
          <w:tcPr>
            <w:tcW w:w="8000" w:type="dxa"/>
          </w:tcPr>
          <w:p w14:paraId="4476A430">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tc>
      </w:tr>
      <w:tr w14:paraId="3D62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76F8DF">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3.2.3</w:t>
            </w:r>
          </w:p>
        </w:tc>
        <w:tc>
          <w:tcPr>
            <w:tcW w:w="8000" w:type="dxa"/>
          </w:tcPr>
          <w:p w14:paraId="6110F3AD">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Давать адекватную оценку ситуации и предлагать план ее изменения;</w:t>
            </w:r>
          </w:p>
          <w:p w14:paraId="7FA75049">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EAA6879">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B229222">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оценивать соответствие результата цели и условиям</w:t>
            </w:r>
          </w:p>
        </w:tc>
      </w:tr>
      <w:tr w14:paraId="47C3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5CFEA3">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3.3</w:t>
            </w:r>
          </w:p>
        </w:tc>
        <w:tc>
          <w:tcPr>
            <w:tcW w:w="8000" w:type="dxa"/>
          </w:tcPr>
          <w:p w14:paraId="0407406A">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Эмоциональный интеллект</w:t>
            </w:r>
          </w:p>
        </w:tc>
      </w:tr>
      <w:tr w14:paraId="5F4B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858322">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3.3.1</w:t>
            </w:r>
          </w:p>
        </w:tc>
        <w:tc>
          <w:tcPr>
            <w:tcW w:w="8000" w:type="dxa"/>
          </w:tcPr>
          <w:p w14:paraId="5DFF146B">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Различать, называть и управлять собственными эмоциями и эмоциями других;</w:t>
            </w:r>
          </w:p>
          <w:p w14:paraId="1FA21A36">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выявлять и анализировать причины эмоций;</w:t>
            </w:r>
          </w:p>
          <w:p w14:paraId="3945ECE3">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ставить себя на место другого человека, понимать мотивы и намерения другого;</w:t>
            </w:r>
          </w:p>
          <w:p w14:paraId="5143712F">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регулировать способ выражения эмоций</w:t>
            </w:r>
          </w:p>
        </w:tc>
      </w:tr>
      <w:tr w14:paraId="45C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D58523">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3.4</w:t>
            </w:r>
          </w:p>
        </w:tc>
        <w:tc>
          <w:tcPr>
            <w:tcW w:w="8000" w:type="dxa"/>
          </w:tcPr>
          <w:p w14:paraId="2359451A">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Принятие себя и других</w:t>
            </w:r>
          </w:p>
        </w:tc>
      </w:tr>
      <w:tr w14:paraId="65DF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599F89">
            <w:pPr>
              <w:autoSpaceDE w:val="0"/>
              <w:autoSpaceDN w:val="0"/>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3.4.1</w:t>
            </w:r>
          </w:p>
        </w:tc>
        <w:tc>
          <w:tcPr>
            <w:tcW w:w="8000" w:type="dxa"/>
          </w:tcPr>
          <w:p w14:paraId="09236325">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7AC65007">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открытость себе и другим;</w:t>
            </w:r>
          </w:p>
          <w:p w14:paraId="7A8EE4F3">
            <w:pPr>
              <w:autoSpaceDE w:val="0"/>
              <w:autoSpaceDN w:val="0"/>
              <w:spacing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осознавать невозможность контролировать все вокруг</w:t>
            </w:r>
          </w:p>
        </w:tc>
      </w:tr>
    </w:tbl>
    <w:p w14:paraId="105E6566">
      <w:pPr>
        <w:pStyle w:val="65"/>
        <w:spacing w:line="360" w:lineRule="auto"/>
        <w:ind w:firstLine="709"/>
        <w:contextualSpacing/>
        <w:jc w:val="both"/>
        <w:rPr>
          <w:color w:val="000000" w:themeColor="text1"/>
          <w:lang w:val="ru-RU"/>
        </w:rPr>
      </w:pPr>
    </w:p>
    <w:p w14:paraId="19BEA304">
      <w:pPr>
        <w:pStyle w:val="65"/>
        <w:spacing w:line="360" w:lineRule="auto"/>
        <w:ind w:firstLine="709"/>
        <w:contextualSpacing/>
        <w:jc w:val="both"/>
        <w:rPr>
          <w:color w:val="000000" w:themeColor="text1"/>
          <w:lang w:val="ru-RU"/>
        </w:rPr>
      </w:pPr>
      <w:r>
        <w:rPr>
          <w:color w:val="000000" w:themeColor="text1"/>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F4E8420">
      <w:pPr>
        <w:pStyle w:val="65"/>
        <w:spacing w:line="360" w:lineRule="auto"/>
        <w:ind w:firstLine="709"/>
        <w:contextualSpacing/>
        <w:jc w:val="both"/>
        <w:rPr>
          <w:color w:val="000000" w:themeColor="text1"/>
          <w:lang w:val="ru-RU"/>
        </w:rPr>
      </w:pPr>
      <w:r>
        <w:rPr>
          <w:color w:val="000000" w:themeColor="text1"/>
          <w:lang w:val="ru-RU"/>
        </w:rPr>
        <w:t>Формы оценки:</w:t>
      </w:r>
    </w:p>
    <w:p w14:paraId="7BF11B80">
      <w:pPr>
        <w:pStyle w:val="65"/>
        <w:spacing w:line="360" w:lineRule="auto"/>
        <w:ind w:firstLine="709"/>
        <w:contextualSpacing/>
        <w:jc w:val="both"/>
        <w:rPr>
          <w:color w:val="000000" w:themeColor="text1"/>
          <w:lang w:val="ru-RU"/>
        </w:rPr>
      </w:pPr>
      <w:r>
        <w:rPr>
          <w:color w:val="000000" w:themeColor="text1"/>
          <w:lang w:val="ru-RU"/>
        </w:rPr>
        <w:t>для проверки сформированности регулятивных, коммуникативных и познавательных универсальных учебных действий – комплексная работа на межпредметной основе для 5-8 классов, экспертная оценка процесса и результатов выполнения групповых и (или) индивидуальных учебных исследований и проектов для 9 класса.</w:t>
      </w:r>
    </w:p>
    <w:p w14:paraId="639111D7">
      <w:pPr>
        <w:pStyle w:val="65"/>
        <w:spacing w:line="360" w:lineRule="auto"/>
        <w:ind w:firstLine="709"/>
        <w:contextualSpacing/>
        <w:jc w:val="both"/>
        <w:rPr>
          <w:color w:val="000000" w:themeColor="text1"/>
          <w:lang w:val="ru-RU"/>
        </w:rPr>
      </w:pPr>
      <w:r>
        <w:rPr>
          <w:color w:val="000000" w:themeColor="text1"/>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8E99B3B">
      <w:pPr>
        <w:pStyle w:val="65"/>
        <w:spacing w:line="360" w:lineRule="auto"/>
        <w:ind w:firstLine="709"/>
        <w:contextualSpacing/>
        <w:jc w:val="both"/>
        <w:rPr>
          <w:color w:val="000000" w:themeColor="text1"/>
          <w:lang w:val="ru-RU"/>
        </w:rPr>
      </w:pPr>
      <w:r>
        <w:rPr>
          <w:color w:val="000000" w:themeColor="text1"/>
          <w:lang w:val="ru-RU"/>
        </w:rPr>
        <w:t>Выбор темы проекта осуществляется обучающимися.</w:t>
      </w:r>
    </w:p>
    <w:p w14:paraId="6A41AE6B">
      <w:pPr>
        <w:pStyle w:val="65"/>
        <w:spacing w:line="360" w:lineRule="auto"/>
        <w:ind w:firstLine="709"/>
        <w:contextualSpacing/>
        <w:jc w:val="both"/>
        <w:rPr>
          <w:color w:val="000000" w:themeColor="text1"/>
          <w:lang w:val="ru-RU"/>
        </w:rPr>
      </w:pPr>
      <w:r>
        <w:rPr>
          <w:color w:val="000000" w:themeColor="text1"/>
          <w:lang w:val="ru-RU"/>
        </w:rPr>
        <w:t>Результатом проекта является одна из следующих работ:</w:t>
      </w:r>
    </w:p>
    <w:p w14:paraId="22E2C363">
      <w:pPr>
        <w:pStyle w:val="65"/>
        <w:spacing w:line="360" w:lineRule="auto"/>
        <w:ind w:firstLine="709"/>
        <w:contextualSpacing/>
        <w:jc w:val="both"/>
        <w:rPr>
          <w:color w:val="000000" w:themeColor="text1"/>
          <w:lang w:val="ru-RU"/>
        </w:rPr>
      </w:pPr>
      <w:r>
        <w:rPr>
          <w:color w:val="000000" w:themeColor="text1"/>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39616C98">
      <w:pPr>
        <w:pStyle w:val="65"/>
        <w:spacing w:line="360" w:lineRule="auto"/>
        <w:ind w:firstLine="709"/>
        <w:contextualSpacing/>
        <w:jc w:val="both"/>
        <w:rPr>
          <w:color w:val="000000" w:themeColor="text1"/>
          <w:lang w:val="ru-RU"/>
        </w:rPr>
      </w:pPr>
      <w:r>
        <w:rPr>
          <w:color w:val="000000" w:themeColor="text1"/>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F31EA0">
      <w:pPr>
        <w:pStyle w:val="65"/>
        <w:spacing w:line="360" w:lineRule="auto"/>
        <w:ind w:firstLine="709"/>
        <w:contextualSpacing/>
        <w:jc w:val="both"/>
        <w:rPr>
          <w:color w:val="000000" w:themeColor="text1"/>
          <w:lang w:val="ru-RU"/>
        </w:rPr>
      </w:pPr>
      <w:r>
        <w:rPr>
          <w:color w:val="000000" w:themeColor="text1"/>
          <w:lang w:val="ru-RU"/>
        </w:rPr>
        <w:t>материальный объект, макет, иное конструкторское изделие;</w:t>
      </w:r>
    </w:p>
    <w:p w14:paraId="35B8AB5E">
      <w:pPr>
        <w:pStyle w:val="65"/>
        <w:spacing w:line="360" w:lineRule="auto"/>
        <w:ind w:firstLine="709"/>
        <w:contextualSpacing/>
        <w:jc w:val="both"/>
        <w:rPr>
          <w:color w:val="000000" w:themeColor="text1"/>
          <w:lang w:val="ru-RU"/>
        </w:rPr>
      </w:pPr>
      <w:r>
        <w:rPr>
          <w:color w:val="000000" w:themeColor="text1"/>
          <w:lang w:val="ru-RU"/>
        </w:rPr>
        <w:t>отчётные материалы по социальному проекту.</w:t>
      </w:r>
      <w:r>
        <w:rPr>
          <w:color w:val="000000" w:themeColor="text1"/>
          <w:lang w:val="ru-RU"/>
        </w:rPr>
        <w:tab/>
      </w:r>
    </w:p>
    <w:p w14:paraId="61F25D09">
      <w:pPr>
        <w:pStyle w:val="65"/>
        <w:spacing w:line="360" w:lineRule="auto"/>
        <w:ind w:firstLine="709"/>
        <w:contextualSpacing/>
        <w:jc w:val="both"/>
        <w:rPr>
          <w:color w:val="000000" w:themeColor="text1"/>
          <w:lang w:val="ru-RU"/>
        </w:rPr>
      </w:pPr>
      <w:r>
        <w:rPr>
          <w:color w:val="000000" w:themeColor="text1"/>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14:paraId="6A7D578F">
      <w:pPr>
        <w:pStyle w:val="65"/>
        <w:spacing w:line="360" w:lineRule="auto"/>
        <w:ind w:firstLine="709"/>
        <w:contextualSpacing/>
        <w:jc w:val="both"/>
        <w:rPr>
          <w:color w:val="000000" w:themeColor="text1"/>
          <w:lang w:val="ru-RU"/>
        </w:rPr>
      </w:pPr>
      <w:r>
        <w:rPr>
          <w:color w:val="000000" w:themeColor="text1"/>
          <w:lang w:val="ru-RU"/>
        </w:rPr>
        <w:t>Проект оценивается по критериям сформированности:</w:t>
      </w:r>
    </w:p>
    <w:p w14:paraId="6EF37161">
      <w:pPr>
        <w:pStyle w:val="65"/>
        <w:spacing w:line="360" w:lineRule="auto"/>
        <w:ind w:firstLine="709"/>
        <w:contextualSpacing/>
        <w:jc w:val="both"/>
        <w:rPr>
          <w:color w:val="000000" w:themeColor="text1"/>
          <w:lang w:val="ru-RU"/>
        </w:rPr>
      </w:pPr>
      <w:r>
        <w:rPr>
          <w:color w:val="000000" w:themeColor="text1"/>
          <w:lang w:val="ru-RU"/>
        </w:rPr>
        <w:t>-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D3AFE1E">
      <w:pPr>
        <w:pStyle w:val="65"/>
        <w:spacing w:line="360" w:lineRule="auto"/>
        <w:ind w:firstLine="709"/>
        <w:contextualSpacing/>
        <w:jc w:val="both"/>
        <w:rPr>
          <w:color w:val="000000" w:themeColor="text1"/>
          <w:lang w:val="ru-RU"/>
        </w:rPr>
      </w:pPr>
      <w:r>
        <w:rPr>
          <w:color w:val="000000" w:themeColor="text1"/>
          <w:lang w:val="ru-RU"/>
        </w:rPr>
        <w:t>-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3694F64">
      <w:pPr>
        <w:pStyle w:val="65"/>
        <w:spacing w:line="360" w:lineRule="auto"/>
        <w:ind w:firstLine="709"/>
        <w:contextualSpacing/>
        <w:jc w:val="both"/>
        <w:rPr>
          <w:color w:val="000000" w:themeColor="text1"/>
          <w:lang w:val="ru-RU"/>
        </w:rPr>
      </w:pPr>
      <w:r>
        <w:rPr>
          <w:color w:val="000000" w:themeColor="text1"/>
          <w:lang w:val="ru-RU"/>
        </w:rPr>
        <w:t>-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D1C8F84">
      <w:pPr>
        <w:pStyle w:val="65"/>
        <w:spacing w:line="360" w:lineRule="auto"/>
        <w:ind w:firstLine="709"/>
        <w:contextualSpacing/>
        <w:jc w:val="both"/>
        <w:rPr>
          <w:color w:val="000000" w:themeColor="text1"/>
          <w:lang w:val="ru-RU"/>
        </w:rPr>
      </w:pPr>
      <w:r>
        <w:rPr>
          <w:color w:val="000000" w:themeColor="text1"/>
          <w:lang w:val="ru-RU"/>
        </w:rPr>
        <w:t>-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046C1F3">
      <w:pPr>
        <w:pStyle w:val="65"/>
        <w:spacing w:line="360" w:lineRule="auto"/>
        <w:ind w:firstLine="709"/>
        <w:contextualSpacing/>
        <w:jc w:val="both"/>
        <w:rPr>
          <w:color w:val="000000" w:themeColor="text1"/>
          <w:lang w:val="ru-RU"/>
        </w:rPr>
      </w:pPr>
      <w:r>
        <w:rPr>
          <w:color w:val="000000" w:themeColor="text1"/>
          <w:lang w:val="ru-RU"/>
        </w:rPr>
        <w:t>Весовые коэффициенты экспертного заключения на индивидуальный проект переводятся в балльную отметку, которая выставляется в журнал по предмету, на материале которого выполнялся проект. В случае межпредметного содержания проекта, обучающийся самостоятельно, с учетом мнения куратора проекта, выбирает, по какому предмету будет выставляться отметка.</w:t>
      </w:r>
    </w:p>
    <w:p w14:paraId="123D8252">
      <w:pPr>
        <w:spacing w:line="360" w:lineRule="auto"/>
        <w:ind w:firstLine="709"/>
        <w:contextualSpacing/>
        <w:jc w:val="both"/>
        <w:rPr>
          <w:rFonts w:eastAsia="Times New Roman"/>
          <w:color w:val="000000" w:themeColor="text1"/>
          <w:sz w:val="24"/>
          <w:szCs w:val="24"/>
          <w:lang w:eastAsia="fa-IR" w:bidi="fa-IR"/>
        </w:rPr>
      </w:pPr>
      <w:r>
        <w:rPr>
          <w:rFonts w:eastAsia="Times New Roman"/>
          <w:i/>
          <w:color w:val="000000" w:themeColor="text1"/>
          <w:sz w:val="24"/>
          <w:szCs w:val="24"/>
          <w:lang w:eastAsia="fa-IR" w:bidi="fa-IR"/>
        </w:rPr>
        <w:t>Предметные результаты</w:t>
      </w:r>
      <w:r>
        <w:rPr>
          <w:rFonts w:eastAsia="Times New Roman"/>
          <w:color w:val="000000" w:themeColor="text1"/>
          <w:sz w:val="24"/>
          <w:szCs w:val="24"/>
          <w:lang w:eastAsia="fa-IR" w:bidi="fa-IR"/>
        </w:rPr>
        <w:t xml:space="preserve"> освоения ООП ООО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911BF20">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При оценке предметных результатов оцениваются достижения обучающихся планируемых результатов по отдельным учебным предметам. </w:t>
      </w:r>
    </w:p>
    <w:p w14:paraId="77398B0F">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EDBFC29">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506CE7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целях достижения </w:t>
      </w:r>
      <w:r>
        <w:rPr>
          <w:rFonts w:eastAsia="Times New Roman"/>
          <w:b/>
          <w:iCs/>
          <w:color w:val="000000" w:themeColor="text1"/>
          <w:sz w:val="24"/>
          <w:szCs w:val="24"/>
          <w:lang w:eastAsia="ru-RU"/>
        </w:rPr>
        <w:t>объективности</w:t>
      </w:r>
      <w:r>
        <w:rPr>
          <w:rFonts w:eastAsia="Times New Roman"/>
          <w:iCs/>
          <w:color w:val="000000" w:themeColor="text1"/>
          <w:sz w:val="24"/>
          <w:szCs w:val="24"/>
          <w:lang w:eastAsia="ru-RU"/>
        </w:rPr>
        <w:t xml:space="preserve"> оценки в образовательной организации</w:t>
      </w:r>
      <w:r>
        <w:rPr>
          <w:rFonts w:eastAsia="Times New Roman"/>
          <w:color w:val="000000" w:themeColor="text1"/>
          <w:sz w:val="24"/>
          <w:szCs w:val="24"/>
          <w:lang w:eastAsia="ru-RU"/>
        </w:rPr>
        <w:t>поддерживается единая культура оценочной деятельности, которая включает:</w:t>
      </w:r>
    </w:p>
    <w:p w14:paraId="409C39B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наличие оценочных модулей во всех рабочих программах по дисциплинам и курсам учебного плана и курсам внеурочной деятельности;</w:t>
      </w:r>
    </w:p>
    <w:p w14:paraId="55BC840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полное соответствие планируемых и оцениваемых результатов, их обязательная кодификация;</w:t>
      </w:r>
    </w:p>
    <w:p w14:paraId="565E31D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доступность кодификаторов образовательных результатов как для обучающихся, так и для родителей;</w:t>
      </w:r>
    </w:p>
    <w:p w14:paraId="1082F2D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14:paraId="405F96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фиксацию высокого уровня освоения отметкой «5»; повышенного отметкой «4»; базового отметкой «3».</w:t>
      </w:r>
    </w:p>
    <w:p w14:paraId="6FAAA720">
      <w:pPr>
        <w:pStyle w:val="65"/>
        <w:spacing w:line="360" w:lineRule="auto"/>
        <w:ind w:firstLine="709"/>
        <w:contextualSpacing/>
        <w:jc w:val="both"/>
        <w:rPr>
          <w:color w:val="000000" w:themeColor="text1"/>
          <w:lang w:val="ru-RU"/>
        </w:rPr>
      </w:pPr>
    </w:p>
    <w:p w14:paraId="0E38335B">
      <w:pPr>
        <w:pStyle w:val="74"/>
        <w:spacing w:line="360" w:lineRule="auto"/>
        <w:ind w:firstLine="709"/>
        <w:contextualSpacing/>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Особенности оценки по отдельному учебному предмету фиксируются в приложении к ООП ООО.</w:t>
      </w:r>
    </w:p>
    <w:p w14:paraId="410E6190">
      <w:pPr>
        <w:pStyle w:val="65"/>
        <w:spacing w:line="360" w:lineRule="auto"/>
        <w:ind w:firstLine="709"/>
        <w:contextualSpacing/>
        <w:jc w:val="both"/>
        <w:rPr>
          <w:color w:val="000000" w:themeColor="text1"/>
          <w:lang w:val="ru-RU"/>
        </w:rPr>
      </w:pPr>
      <w:r>
        <w:rPr>
          <w:color w:val="000000" w:themeColor="text1"/>
          <w:lang w:val="ru-RU"/>
        </w:rPr>
        <w:t>Описание оценки предметных результатов по отдельному учебному предмету включает:</w:t>
      </w:r>
    </w:p>
    <w:p w14:paraId="0BA8308D">
      <w:pPr>
        <w:pStyle w:val="65"/>
        <w:spacing w:line="360" w:lineRule="auto"/>
        <w:ind w:firstLine="709"/>
        <w:contextualSpacing/>
        <w:jc w:val="both"/>
        <w:rPr>
          <w:color w:val="000000" w:themeColor="text1"/>
          <w:lang w:val="ru-RU"/>
        </w:rPr>
      </w:pPr>
      <w:r>
        <w:rPr>
          <w:color w:val="000000" w:themeColor="text1"/>
          <w:lang w:val="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5EA0244">
      <w:pPr>
        <w:pStyle w:val="65"/>
        <w:spacing w:line="360" w:lineRule="auto"/>
        <w:ind w:firstLine="709"/>
        <w:contextualSpacing/>
        <w:jc w:val="both"/>
        <w:rPr>
          <w:color w:val="000000" w:themeColor="text1"/>
          <w:lang w:val="ru-RU"/>
        </w:rPr>
      </w:pPr>
      <w:r>
        <w:rPr>
          <w:color w:val="000000" w:themeColor="text1"/>
          <w:lang w:val="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292F9C4">
      <w:pPr>
        <w:pStyle w:val="65"/>
        <w:spacing w:line="360" w:lineRule="auto"/>
        <w:ind w:firstLine="709"/>
        <w:contextualSpacing/>
        <w:jc w:val="both"/>
        <w:rPr>
          <w:color w:val="000000" w:themeColor="text1"/>
          <w:lang w:val="ru-RU"/>
        </w:rPr>
      </w:pPr>
      <w:r>
        <w:rPr>
          <w:color w:val="000000" w:themeColor="text1"/>
          <w:lang w:val="ru-RU"/>
        </w:rPr>
        <w:t>- график контрольных мероприятий.</w:t>
      </w:r>
    </w:p>
    <w:p w14:paraId="02C76743">
      <w:pPr>
        <w:pStyle w:val="65"/>
        <w:spacing w:line="360" w:lineRule="auto"/>
        <w:ind w:firstLine="709"/>
        <w:contextualSpacing/>
        <w:jc w:val="both"/>
        <w:rPr>
          <w:color w:val="000000" w:themeColor="text1"/>
          <w:lang w:val="ru-RU"/>
        </w:rPr>
      </w:pPr>
    </w:p>
    <w:p w14:paraId="70FD2C53">
      <w:pPr>
        <w:pStyle w:val="65"/>
        <w:spacing w:line="360" w:lineRule="auto"/>
        <w:ind w:firstLine="709"/>
        <w:contextualSpacing/>
        <w:jc w:val="both"/>
        <w:rPr>
          <w:rFonts w:eastAsia="Arial"/>
          <w:bCs/>
          <w:color w:val="000000" w:themeColor="text1"/>
          <w:lang w:val="ru-RU"/>
        </w:rPr>
      </w:pPr>
      <w:r>
        <w:rPr>
          <w:rFonts w:eastAsia="Arial"/>
          <w:b/>
          <w:bCs/>
          <w:color w:val="000000" w:themeColor="text1"/>
          <w:lang w:val="ru-RU"/>
        </w:rPr>
        <w:t>Стартовая диагностика</w:t>
      </w:r>
      <w:r>
        <w:rPr>
          <w:rFonts w:eastAsia="Arial"/>
          <w:bCs/>
          <w:color w:val="000000" w:themeColor="text1"/>
          <w:lang w:val="ru-RU"/>
        </w:rPr>
        <w:t xml:space="preserve"> проводится администрацией образовательной организации с целью оценки готовности к обучению на уровне основного общего образования. </w:t>
      </w:r>
    </w:p>
    <w:p w14:paraId="2D579103">
      <w:pPr>
        <w:pStyle w:val="65"/>
        <w:spacing w:line="360" w:lineRule="auto"/>
        <w:ind w:firstLine="709"/>
        <w:contextualSpacing/>
        <w:jc w:val="both"/>
        <w:rPr>
          <w:rFonts w:eastAsia="Arial"/>
          <w:bCs/>
          <w:color w:val="000000" w:themeColor="text1"/>
          <w:lang w:val="ru-RU"/>
        </w:rPr>
      </w:pPr>
      <w:r>
        <w:rPr>
          <w:rFonts w:eastAsia="Arial"/>
          <w:bCs/>
          <w:color w:val="000000" w:themeColor="text1"/>
          <w:lang w:val="ru-RU"/>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67732B73">
      <w:pPr>
        <w:pStyle w:val="65"/>
        <w:spacing w:line="360" w:lineRule="auto"/>
        <w:ind w:firstLine="709"/>
        <w:contextualSpacing/>
        <w:jc w:val="both"/>
        <w:rPr>
          <w:color w:val="000000" w:themeColor="text1"/>
          <w:lang w:val="ru-RU"/>
        </w:rPr>
      </w:pPr>
      <w:r>
        <w:rPr>
          <w:color w:val="000000" w:themeColor="text1"/>
          <w:lang w:val="ru-RU" w:eastAsia="ru-RU"/>
        </w:rPr>
        <w:t>Стартовая диагностика обязательна для всех учащихся в первый год изучения предмета на уровне основного общего образования и осуществляется в соответствии с уровневым подходом по 4-бальной системе (отметки «5», «4», «3», «2»).</w:t>
      </w:r>
    </w:p>
    <w:p w14:paraId="2771216C">
      <w:pPr>
        <w:pStyle w:val="65"/>
        <w:spacing w:line="360" w:lineRule="auto"/>
        <w:ind w:firstLine="709"/>
        <w:contextualSpacing/>
        <w:jc w:val="both"/>
        <w:rPr>
          <w:color w:val="000000" w:themeColor="text1"/>
          <w:lang w:val="ru-RU"/>
        </w:rPr>
      </w:pPr>
      <w:r>
        <w:rPr>
          <w:color w:val="000000" w:themeColor="text1"/>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2D18F2A">
      <w:pPr>
        <w:pStyle w:val="65"/>
        <w:spacing w:line="360" w:lineRule="auto"/>
        <w:ind w:firstLine="709"/>
        <w:contextualSpacing/>
        <w:jc w:val="both"/>
        <w:rPr>
          <w:color w:val="000000" w:themeColor="text1"/>
          <w:lang w:val="ru-RU"/>
        </w:rPr>
      </w:pPr>
      <w:r>
        <w:rPr>
          <w:color w:val="000000" w:themeColor="text1"/>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DB0E80A">
      <w:pPr>
        <w:pStyle w:val="65"/>
        <w:spacing w:line="360" w:lineRule="auto"/>
        <w:ind w:firstLine="709"/>
        <w:contextualSpacing/>
        <w:jc w:val="both"/>
        <w:rPr>
          <w:color w:val="000000" w:themeColor="text1"/>
          <w:lang w:val="ru-RU"/>
        </w:rPr>
      </w:pPr>
      <w:r>
        <w:rPr>
          <w:color w:val="000000" w:themeColor="text1"/>
          <w:lang w:val="ru-RU"/>
        </w:rPr>
        <w:t>При</w:t>
      </w:r>
      <w:r>
        <w:rPr>
          <w:b/>
          <w:color w:val="000000" w:themeColor="text1"/>
          <w:lang w:val="ru-RU"/>
        </w:rPr>
        <w:t xml:space="preserve"> текущей оценке </w:t>
      </w:r>
      <w:r>
        <w:rPr>
          <w:color w:val="000000" w:themeColor="text1"/>
          <w:lang w:val="ru-RU"/>
        </w:rPr>
        <w:t>оценивается индивидуальное продвижение обучающегося в освоении программы учебного предмета.</w:t>
      </w:r>
      <w:r>
        <w:rPr>
          <w:color w:val="000000" w:themeColor="text1"/>
          <w:lang w:val="ru-RU" w:eastAsia="ru-RU"/>
        </w:rPr>
        <w:t>Текущая оценка организуется учителем данного учебного предмета.</w:t>
      </w:r>
    </w:p>
    <w:p w14:paraId="1BBA2099">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4B73F1D">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682611B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w:t>
      </w:r>
    </w:p>
    <w:p w14:paraId="76B5090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Текущая оценка обязательна для всех учащихся основой школы. В 5 – 9-х классах текущая оценка осуществляется в соответствии с уровневым подходом по 4-бальной системе (отметки «5», «4», «3», «2»). </w:t>
      </w:r>
    </w:p>
    <w:p w14:paraId="707959ED">
      <w:pPr>
        <w:pStyle w:val="65"/>
        <w:spacing w:line="360" w:lineRule="auto"/>
        <w:ind w:firstLine="709"/>
        <w:contextualSpacing/>
        <w:jc w:val="both"/>
        <w:rPr>
          <w:color w:val="000000" w:themeColor="text1"/>
          <w:kern w:val="0"/>
          <w:lang w:val="ru-RU" w:eastAsia="ru-RU"/>
        </w:rPr>
      </w:pPr>
      <w:r>
        <w:rPr>
          <w:color w:val="000000" w:themeColor="text1"/>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r>
        <w:rPr>
          <w:color w:val="000000" w:themeColor="text1"/>
          <w:kern w:val="0"/>
          <w:lang w:val="ru-RU" w:eastAsia="ru-RU"/>
        </w:rPr>
        <w:t xml:space="preserve">При текущей оценке педагогические работники школы имеют право на свободу выбора и использования методов оценки знаний учащихся по своему предмету. </w:t>
      </w:r>
    </w:p>
    <w:p w14:paraId="3047F3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Педагогический работник обязан ознакомить учащихся с системой текущей оценки по своему предмету на начало учебного года. </w:t>
      </w:r>
    </w:p>
    <w:p w14:paraId="58FA8BB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14:paraId="7F3179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Отметки по итогам текущего контроля выставляются в журнал успеваемости и учитываются в ходе промежуточной аттестации.</w:t>
      </w:r>
    </w:p>
    <w:p w14:paraId="764917E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14:paraId="3204291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Для каждого класса по отдельным предметам составляется специальный график текущего контроля, а также сводный график текущего контроля по всем предметам, который исключает проведение более одной контрольных проверки у одного ученика (по разным предметам) в один день. </w:t>
      </w:r>
    </w:p>
    <w:p w14:paraId="1FEEB8E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Составление графика осуществляют учителя-предметники. Контроль и согласование осуществляет заместитель директора по УВР.</w:t>
      </w:r>
    </w:p>
    <w:p w14:paraId="1A5C989C">
      <w:pPr>
        <w:pStyle w:val="65"/>
        <w:spacing w:line="360" w:lineRule="auto"/>
        <w:ind w:firstLine="709"/>
        <w:contextualSpacing/>
        <w:jc w:val="both"/>
        <w:rPr>
          <w:color w:val="000000" w:themeColor="text1"/>
          <w:lang w:val="ru-RU"/>
        </w:rPr>
      </w:pPr>
      <w:r>
        <w:rPr>
          <w:color w:val="000000" w:themeColor="text1"/>
          <w:lang w:val="ru-RU"/>
        </w:rPr>
        <w:t>Результаты текущей оценки являются основой для индивидуализации учебного процесса.</w:t>
      </w:r>
    </w:p>
    <w:p w14:paraId="56132270">
      <w:pPr>
        <w:spacing w:line="360" w:lineRule="auto"/>
        <w:ind w:firstLine="709"/>
        <w:contextualSpacing/>
        <w:jc w:val="both"/>
        <w:rPr>
          <w:rFonts w:eastAsia="Times New Roman"/>
          <w:b/>
          <w:color w:val="000000" w:themeColor="text1"/>
          <w:sz w:val="24"/>
          <w:szCs w:val="24"/>
          <w:lang w:eastAsia="fa-IR" w:bidi="fa-IR"/>
        </w:rPr>
      </w:pPr>
      <w:r>
        <w:rPr>
          <w:rFonts w:eastAsia="Times New Roman"/>
          <w:color w:val="000000" w:themeColor="text1"/>
          <w:sz w:val="24"/>
          <w:szCs w:val="24"/>
          <w:lang w:eastAsia="fa-IR" w:bidi="fa-IR"/>
        </w:rPr>
        <w:t>При</w:t>
      </w:r>
      <w:r>
        <w:rPr>
          <w:rFonts w:eastAsia="Times New Roman"/>
          <w:b/>
          <w:color w:val="000000" w:themeColor="text1"/>
          <w:sz w:val="24"/>
          <w:szCs w:val="24"/>
          <w:lang w:eastAsia="fa-IR" w:bidi="fa-IR"/>
        </w:rPr>
        <w:t xml:space="preserve"> тематической оценке </w:t>
      </w:r>
      <w:r>
        <w:rPr>
          <w:rFonts w:eastAsia="Times New Roman"/>
          <w:color w:val="000000" w:themeColor="text1"/>
          <w:sz w:val="24"/>
          <w:szCs w:val="24"/>
          <w:lang w:eastAsia="fa-IR" w:bidi="fa-IR"/>
        </w:rPr>
        <w:t>оценивается уровень достижения тематических планируемых результатов по учебному предмету.</w:t>
      </w:r>
    </w:p>
    <w:p w14:paraId="42D41B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5 – 9-х классах тематическая оценка осуществляется в соответствии с уровневым подходом по 4-бальной системе (отметки «5», «4», «3», «2»). </w:t>
      </w:r>
    </w:p>
    <w:p w14:paraId="4E2ADDD3">
      <w:pPr>
        <w:spacing w:line="360" w:lineRule="auto"/>
        <w:ind w:firstLine="709"/>
        <w:contextualSpacing/>
        <w:jc w:val="both"/>
        <w:rPr>
          <w:rFonts w:eastAsia="Times New Roman"/>
          <w:color w:val="000000" w:themeColor="text1"/>
          <w:sz w:val="24"/>
          <w:szCs w:val="24"/>
          <w:lang w:eastAsia="fa-IR" w:bidi="fa-IR"/>
        </w:rPr>
      </w:pPr>
      <w:r>
        <w:rPr>
          <w:rFonts w:eastAsia="Times New Roman"/>
          <w:b/>
          <w:color w:val="000000" w:themeColor="text1"/>
          <w:sz w:val="24"/>
          <w:szCs w:val="24"/>
          <w:lang w:eastAsia="fa-IR" w:bidi="fa-IR"/>
        </w:rPr>
        <w:t xml:space="preserve">Внутренний мониторинг </w:t>
      </w:r>
      <w:r>
        <w:rPr>
          <w:rFonts w:eastAsia="Times New Roman"/>
          <w:color w:val="000000" w:themeColor="text1"/>
          <w:sz w:val="24"/>
          <w:szCs w:val="24"/>
          <w:lang w:eastAsia="fa-IR" w:bidi="fa-IR"/>
        </w:rPr>
        <w:t>включает следующие процедуры:</w:t>
      </w:r>
    </w:p>
    <w:p w14:paraId="7BFA8314">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стартовая диагностика;</w:t>
      </w:r>
      <w:r>
        <w:rPr>
          <w:rFonts w:eastAsia="Times New Roman"/>
          <w:color w:val="000000" w:themeColor="text1"/>
          <w:sz w:val="24"/>
          <w:szCs w:val="24"/>
          <w:lang w:eastAsia="fa-IR" w:bidi="fa-IR"/>
        </w:rPr>
        <w:tab/>
      </w:r>
    </w:p>
    <w:p w14:paraId="7DB6D6A2">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оценка уровня достижения предметных и метапредметных результатов;</w:t>
      </w:r>
    </w:p>
    <w:p w14:paraId="4EBCE805">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оценка уровня функциональной грамотности;</w:t>
      </w:r>
    </w:p>
    <w:p w14:paraId="4769F5E8">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712C5C8">
      <w:pPr>
        <w:spacing w:line="360" w:lineRule="auto"/>
        <w:ind w:firstLine="709"/>
        <w:contextualSpacing/>
        <w:jc w:val="both"/>
        <w:rPr>
          <w:rFonts w:eastAsia="Times New Roman"/>
          <w:color w:val="000000" w:themeColor="text1"/>
          <w:sz w:val="24"/>
          <w:szCs w:val="24"/>
          <w:lang w:eastAsia="fa-IR" w:bidi="fa-IR"/>
        </w:rPr>
      </w:pPr>
      <w:r>
        <w:rPr>
          <w:rFonts w:eastAsia="Times New Roman"/>
          <w:color w:val="000000" w:themeColor="text1"/>
          <w:sz w:val="24"/>
          <w:szCs w:val="24"/>
          <w:lang w:eastAsia="fa-IR" w:bidi="fa-IR"/>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A7C4E84">
      <w:pPr>
        <w:spacing w:line="360" w:lineRule="auto"/>
        <w:ind w:firstLine="709"/>
        <w:contextualSpacing/>
        <w:jc w:val="both"/>
        <w:rPr>
          <w:rFonts w:eastAsia="Times New Roman"/>
          <w:b/>
          <w:color w:val="000000" w:themeColor="text1"/>
          <w:sz w:val="24"/>
          <w:szCs w:val="24"/>
          <w:lang w:eastAsia="ru-RU"/>
        </w:rPr>
      </w:pPr>
      <w:r>
        <w:rPr>
          <w:rFonts w:eastAsia="Calibri"/>
          <w:color w:val="000000" w:themeColor="text1"/>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p>
    <w:p w14:paraId="34047040">
      <w:pPr>
        <w:spacing w:line="360" w:lineRule="auto"/>
        <w:ind w:firstLine="709"/>
        <w:contextualSpacing/>
        <w:jc w:val="both"/>
        <w:rPr>
          <w:rFonts w:eastAsia="Times New Roman"/>
          <w:color w:val="000000" w:themeColor="text1"/>
          <w:sz w:val="24"/>
          <w:szCs w:val="24"/>
          <w:lang w:eastAsia="ru-RU"/>
        </w:rPr>
      </w:pPr>
      <w:r>
        <w:rPr>
          <w:rFonts w:eastAsia="Times New Roman"/>
          <w:b/>
          <w:color w:val="000000" w:themeColor="text1"/>
          <w:sz w:val="24"/>
          <w:szCs w:val="24"/>
          <w:lang w:eastAsia="ru-RU"/>
        </w:rPr>
        <w:t>Промежуточная аттестация</w:t>
      </w:r>
      <w:r>
        <w:rPr>
          <w:rFonts w:eastAsia="Times New Roman"/>
          <w:color w:val="000000" w:themeColor="text1"/>
          <w:sz w:val="24"/>
          <w:szCs w:val="24"/>
          <w:lang w:eastAsia="ru-RU"/>
        </w:rPr>
        <w:t xml:space="preserve"> представляет собой процедуру аттестации обучающихся, которая проводится в конце учебного года по каждому изучаемому учебному предмету, учебному курсу, учебному модулю.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0891D59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Промежуточная аттестация обязательна для всех учащихся основой школы. В 5 – 9-х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14:paraId="33DC944A">
      <w:pPr>
        <w:tabs>
          <w:tab w:val="left" w:pos="2580"/>
        </w:tabs>
        <w:autoSpaceDE w:val="0"/>
        <w:spacing w:line="360" w:lineRule="auto"/>
        <w:ind w:firstLine="709"/>
        <w:contextualSpacing/>
        <w:jc w:val="both"/>
        <w:rPr>
          <w:rFonts w:eastAsia="Arial"/>
          <w:color w:val="000000" w:themeColor="text1"/>
          <w:sz w:val="24"/>
          <w:szCs w:val="24"/>
          <w:lang w:eastAsia="ar-SA"/>
        </w:rPr>
      </w:pPr>
      <w:r>
        <w:rPr>
          <w:rFonts w:eastAsia="Arial"/>
          <w:color w:val="000000" w:themeColor="text1"/>
          <w:sz w:val="24"/>
          <w:szCs w:val="24"/>
          <w:lang w:eastAsia="ar-SA"/>
        </w:rPr>
        <w:t xml:space="preserve">Учащимся, пропустившим 2/3 учебных занятий в учебном году и более, предоставляются консультации, тематические зачеты. </w:t>
      </w:r>
    </w:p>
    <w:p w14:paraId="670682F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образовательной организации, в присутствии родителей. </w:t>
      </w:r>
    </w:p>
    <w:p w14:paraId="419FEAD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Промежуточная аттестация, фиксирующая достижение предметных планируемых результатов и универсальных учебных действий на уровне не ниже базового (оценка «3» («удовлетворительно») по всем предметам учебного плана,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275E416C">
      <w:pPr>
        <w:spacing w:line="360" w:lineRule="auto"/>
        <w:ind w:firstLine="709"/>
        <w:contextualSpacing/>
        <w:jc w:val="both"/>
        <w:rPr>
          <w:rFonts w:eastAsia="Times New Roman"/>
          <w:b/>
          <w:color w:val="000000" w:themeColor="text1"/>
          <w:sz w:val="24"/>
          <w:szCs w:val="24"/>
          <w:lang w:eastAsia="ru-RU"/>
        </w:rPr>
      </w:pPr>
      <w:r>
        <w:rPr>
          <w:rFonts w:eastAsia="Times New Roman"/>
          <w:b/>
          <w:color w:val="000000" w:themeColor="text1"/>
          <w:sz w:val="24"/>
          <w:szCs w:val="24"/>
          <w:lang w:eastAsia="ru-RU"/>
        </w:rPr>
        <w:t>Государственная итоговая аттестация</w:t>
      </w:r>
    </w:p>
    <w:p w14:paraId="0232AF2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6F990E8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14:paraId="3AC2A9E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Целью ГИА является установление уровня образовательных достижений выпускников. ГИА включает в себя два обязательных предмета (по русскому языку и математике) и два предмета по выбору (за исключением категорий обучающихся, имеющих право на сдачу только двух обязательных предметов).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2DA58D93">
      <w:pPr>
        <w:spacing w:line="360" w:lineRule="auto"/>
        <w:ind w:firstLine="709"/>
        <w:contextualSpacing/>
        <w:jc w:val="both"/>
        <w:rPr>
          <w:rFonts w:eastAsia="Times New Roman"/>
          <w:color w:val="000000" w:themeColor="text1"/>
          <w:sz w:val="24"/>
          <w:szCs w:val="24"/>
          <w:lang w:eastAsia="ru-RU"/>
        </w:rPr>
      </w:pPr>
      <w:r>
        <w:rPr>
          <w:rFonts w:eastAsia="Times New Roman"/>
          <w:b/>
          <w:color w:val="000000" w:themeColor="text1"/>
          <w:sz w:val="24"/>
          <w:szCs w:val="24"/>
          <w:lang w:eastAsia="ru-RU"/>
        </w:rPr>
        <w:t>Итоговая оценка</w:t>
      </w:r>
      <w:r>
        <w:rPr>
          <w:rFonts w:eastAsia="Times New Roman"/>
          <w:color w:val="000000" w:themeColor="text1"/>
          <w:sz w:val="24"/>
          <w:szCs w:val="24"/>
          <w:lang w:eastAsia="ru-RU"/>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по каждому учебному предмету по итогам обучения в 9 классе (а также по предметам, освоение которых завершилось ранее 9 класса, например, музыка, изобразительное искусство и др.). 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62D5FAD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Итоговая оценка по предмету фиксируется в документе об уровне образования – аттестате об основном общем образовании.</w:t>
      </w:r>
    </w:p>
    <w:p w14:paraId="66479B1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0863E75C">
      <w:pPr>
        <w:spacing w:line="360" w:lineRule="auto"/>
        <w:ind w:firstLine="709"/>
        <w:contextualSpacing/>
        <w:jc w:val="both"/>
        <w:rPr>
          <w:rFonts w:eastAsia="Calibri"/>
          <w:color w:val="000000" w:themeColor="text1"/>
          <w:sz w:val="24"/>
          <w:szCs w:val="24"/>
        </w:rPr>
      </w:pPr>
    </w:p>
    <w:p w14:paraId="2AE8ABE5">
      <w:pPr>
        <w:spacing w:line="360" w:lineRule="auto"/>
        <w:ind w:firstLine="709"/>
        <w:contextualSpacing/>
        <w:jc w:val="center"/>
        <w:rPr>
          <w:rFonts w:eastAsia="Times New Roman"/>
          <w:b/>
          <w:bCs/>
          <w:color w:val="000000" w:themeColor="text1"/>
          <w:sz w:val="24"/>
          <w:szCs w:val="24"/>
          <w:lang w:eastAsia="ru-RU"/>
        </w:rPr>
      </w:pPr>
      <w:r>
        <w:rPr>
          <w:rFonts w:eastAsia="Times New Roman"/>
          <w:b/>
          <w:bCs/>
          <w:color w:val="000000" w:themeColor="text1"/>
          <w:sz w:val="24"/>
          <w:szCs w:val="24"/>
          <w:lang w:eastAsia="ru-RU"/>
        </w:rPr>
        <w:t>Формы оценки</w:t>
      </w:r>
    </w:p>
    <w:p w14:paraId="3FF1577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Письменные процедуры оценки образовательных результатов:</w:t>
      </w:r>
    </w:p>
    <w:p w14:paraId="655D224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тесты; </w:t>
      </w:r>
    </w:p>
    <w:p w14:paraId="51C7A43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комплексные контрольные работы;</w:t>
      </w:r>
    </w:p>
    <w:p w14:paraId="218E2FA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контрольные работы; </w:t>
      </w:r>
    </w:p>
    <w:p w14:paraId="794A55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диктанты, изложения;</w:t>
      </w:r>
    </w:p>
    <w:p w14:paraId="09BEF34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задания на основе текста;</w:t>
      </w:r>
    </w:p>
    <w:p w14:paraId="35E5515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творческие работы: сочинения, эссе;</w:t>
      </w:r>
    </w:p>
    <w:p w14:paraId="2B1D0B6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рефераты.</w:t>
      </w:r>
    </w:p>
    <w:p w14:paraId="16AB47E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Устные формы оценки:</w:t>
      </w:r>
    </w:p>
    <w:p w14:paraId="00A98F0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доклады, сообщения;</w:t>
      </w:r>
    </w:p>
    <w:p w14:paraId="545F5C4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публичное выступление;</w:t>
      </w:r>
    </w:p>
    <w:p w14:paraId="21B8F3E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собеседование;</w:t>
      </w:r>
    </w:p>
    <w:p w14:paraId="3DEDB1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экзамен.</w:t>
      </w:r>
    </w:p>
    <w:p w14:paraId="564C04C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Форма наблюдения применяется для организации оценки:</w:t>
      </w:r>
    </w:p>
    <w:p w14:paraId="51B3054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работы в группах по решению проектных задач, ситуационных задач, кейсов;</w:t>
      </w:r>
    </w:p>
    <w:p w14:paraId="3EF5A8B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выполнения группового проекта или коллективного творческого дела;</w:t>
      </w:r>
    </w:p>
    <w:p w14:paraId="1D4BA5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участия в дискуссии;</w:t>
      </w:r>
    </w:p>
    <w:p w14:paraId="6D5ADFF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участия в ролевых играх;</w:t>
      </w:r>
    </w:p>
    <w:p w14:paraId="6E57949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участия в моделируемых образовательных ситуациях, квестах.</w:t>
      </w:r>
    </w:p>
    <w:p w14:paraId="75EFC01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Экспертная оценка применяется для оценки образовательных результатов, которые транслируются в ходе:</w:t>
      </w:r>
    </w:p>
    <w:p w14:paraId="66C6762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защиты индивидуальных проектов;</w:t>
      </w:r>
    </w:p>
    <w:p w14:paraId="2395164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творческих экзаменов;</w:t>
      </w:r>
    </w:p>
    <w:p w14:paraId="37E63A6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представления изделий, макетов;</w:t>
      </w:r>
    </w:p>
    <w:p w14:paraId="67F3656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представления музыкальных или художественных произведений. </w:t>
      </w:r>
    </w:p>
    <w:p w14:paraId="36F8DA73">
      <w:pPr>
        <w:spacing w:line="360" w:lineRule="auto"/>
        <w:ind w:firstLine="709"/>
        <w:contextualSpacing/>
        <w:jc w:val="both"/>
        <w:rPr>
          <w:rFonts w:eastAsia="Times New Roman"/>
          <w:color w:val="000000" w:themeColor="text1"/>
          <w:sz w:val="24"/>
          <w:szCs w:val="24"/>
          <w:lang w:eastAsia="ru-RU"/>
        </w:rPr>
      </w:pPr>
    </w:p>
    <w:p w14:paraId="51208C38">
      <w:pPr>
        <w:spacing w:line="360" w:lineRule="auto"/>
        <w:ind w:firstLine="709"/>
        <w:contextualSpacing/>
        <w:jc w:val="center"/>
        <w:rPr>
          <w:rFonts w:eastAsia="Times New Roman"/>
          <w:b/>
          <w:bCs/>
          <w:color w:val="000000" w:themeColor="text1"/>
          <w:sz w:val="24"/>
          <w:szCs w:val="24"/>
          <w:lang w:eastAsia="ru-RU"/>
        </w:rPr>
      </w:pPr>
      <w:r>
        <w:rPr>
          <w:rFonts w:eastAsia="Times New Roman"/>
          <w:b/>
          <w:bCs/>
          <w:color w:val="000000" w:themeColor="text1"/>
          <w:sz w:val="24"/>
          <w:szCs w:val="24"/>
          <w:lang w:eastAsia="ru-RU"/>
        </w:rPr>
        <w:t>Оценочные шкалы, система отметок</w:t>
      </w:r>
    </w:p>
    <w:p w14:paraId="7B44430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образовательной организации применяются две оценочные шкалы:</w:t>
      </w:r>
    </w:p>
    <w:p w14:paraId="0B9BF91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- 4-балльная (2-5);</w:t>
      </w:r>
    </w:p>
    <w:p w14:paraId="4B5504C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бинарная (зачтено/ не зачтено).</w:t>
      </w:r>
    </w:p>
    <w:p w14:paraId="32FA24F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 бинарной шкале оцениваются достижения обучающихся по </w:t>
      </w:r>
      <w:r>
        <w:rPr>
          <w:rFonts w:eastAsia="Calibri"/>
          <w:color w:val="000000" w:themeColor="text1"/>
          <w:sz w:val="24"/>
          <w:szCs w:val="24"/>
        </w:rPr>
        <w:t>учебному предмету "Физическая культура"</w:t>
      </w:r>
      <w:r>
        <w:rPr>
          <w:rFonts w:eastAsia="Calibri"/>
          <w:color w:val="000000" w:themeColor="text1"/>
          <w:sz w:val="24"/>
          <w:szCs w:val="24"/>
          <w:vertAlign w:val="superscript"/>
        </w:rPr>
        <w:footnoteReference w:id="2"/>
      </w:r>
      <w:r>
        <w:rPr>
          <w:rFonts w:eastAsia="Calibri"/>
          <w:color w:val="000000" w:themeColor="text1"/>
          <w:sz w:val="24"/>
          <w:szCs w:val="24"/>
        </w:rPr>
        <w:t>.</w:t>
      </w:r>
    </w:p>
    <w:p w14:paraId="28C3D8E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По 4-балльной шкале оцениваются все остальные предметы учебного плана ООП ООО.</w:t>
      </w:r>
    </w:p>
    <w:p w14:paraId="62F8730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 Ориентир перевода – демоверсии ВПР</w:t>
      </w:r>
      <w:r>
        <w:rPr>
          <w:rFonts w:eastAsia="Times New Roman"/>
          <w:color w:val="000000" w:themeColor="text1"/>
          <w:sz w:val="24"/>
          <w:szCs w:val="24"/>
          <w:vertAlign w:val="superscript"/>
          <w:lang w:eastAsia="ru-RU"/>
        </w:rPr>
        <w:footnoteReference w:id="3"/>
      </w:r>
      <w:r>
        <w:rPr>
          <w:rFonts w:eastAsia="Times New Roman"/>
          <w:color w:val="000000" w:themeColor="text1"/>
          <w:sz w:val="24"/>
          <w:szCs w:val="24"/>
          <w:lang w:eastAsia="ru-RU"/>
        </w:rPr>
        <w:t>.</w:t>
      </w:r>
    </w:p>
    <w:p w14:paraId="5580753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При выставлении отметок </w:t>
      </w:r>
      <w:r>
        <w:rPr>
          <w:rFonts w:eastAsia="Times New Roman"/>
          <w:iCs/>
          <w:color w:val="000000" w:themeColor="text1"/>
          <w:sz w:val="24"/>
          <w:szCs w:val="24"/>
          <w:lang w:eastAsia="ru-RU"/>
        </w:rPr>
        <w:t>всеми педагогами образовательной организации</w:t>
      </w:r>
      <w:r>
        <w:rPr>
          <w:rFonts w:eastAsia="Times New Roman"/>
          <w:color w:val="000000" w:themeColor="text1"/>
          <w:sz w:val="24"/>
          <w:szCs w:val="24"/>
          <w:lang w:eastAsia="ru-RU"/>
        </w:rPr>
        <w:t xml:space="preserve">, в т.ч. на уровне ООО, реализуется уровневый принцип, когда отметка выставляется согласно фактическому уровню освоения обучающимся учебного материала. </w:t>
      </w:r>
    </w:p>
    <w:p w14:paraId="073CFBB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Распределение отметок по уровням:</w:t>
      </w:r>
    </w:p>
    <w:p w14:paraId="27C9469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- 5 «отлично» - за выполнение заданий высокого уровня сложности;</w:t>
      </w:r>
    </w:p>
    <w:p w14:paraId="390B853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- 4 «хорошо» - за выполнение заданий повышенного уровня сложности;</w:t>
      </w:r>
    </w:p>
    <w:p w14:paraId="110BD50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- 3 «удовлетворительно» - за выполнение заданий базового уровня;</w:t>
      </w:r>
    </w:p>
    <w:p w14:paraId="7F24698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- 2 «неудовлетворительно» - за фактическое невыполнение заданий, а лишь попытки приступить к их выполнению.</w:t>
      </w:r>
    </w:p>
    <w:p w14:paraId="5EB9308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 </w:t>
      </w:r>
      <w:r>
        <w:rPr>
          <w:rFonts w:eastAsia="Times New Roman"/>
          <w:i/>
          <w:iCs/>
          <w:color w:val="000000" w:themeColor="text1"/>
          <w:sz w:val="24"/>
          <w:szCs w:val="24"/>
          <w:lang w:eastAsia="ru-RU"/>
        </w:rPr>
        <w:t>высокому уровню сложности</w:t>
      </w:r>
      <w:r>
        <w:rPr>
          <w:rFonts w:eastAsia="Times New Roman"/>
          <w:color w:val="000000" w:themeColor="text1"/>
          <w:sz w:val="24"/>
          <w:szCs w:val="24"/>
          <w:lang w:eastAsia="ru-RU"/>
        </w:rPr>
        <w:t xml:space="preserve"> относятся задания</w:t>
      </w:r>
      <w:r>
        <w:rPr>
          <w:rFonts w:eastAsia="Times New Roman"/>
          <w:color w:val="000000" w:themeColor="text1"/>
          <w:sz w:val="24"/>
          <w:szCs w:val="24"/>
          <w:vertAlign w:val="superscript"/>
          <w:lang w:eastAsia="ru-RU"/>
        </w:rPr>
        <w:footnoteReference w:id="4"/>
      </w:r>
      <w:r>
        <w:rPr>
          <w:rFonts w:eastAsia="Times New Roman"/>
          <w:color w:val="000000" w:themeColor="text1"/>
          <w:sz w:val="24"/>
          <w:szCs w:val="24"/>
          <w:lang w:eastAsia="ru-RU"/>
        </w:rPr>
        <w:t xml:space="preserve">, требующие от обучающегося творческих решений и самостоятельной постановки учебных задач. </w:t>
      </w:r>
    </w:p>
    <w:p w14:paraId="00D2ABC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14:paraId="33F3862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14:paraId="2926E3E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 </w:t>
      </w:r>
      <w:r>
        <w:rPr>
          <w:rFonts w:eastAsia="Times New Roman"/>
          <w:i/>
          <w:iCs/>
          <w:color w:val="000000" w:themeColor="text1"/>
          <w:sz w:val="24"/>
          <w:szCs w:val="24"/>
          <w:lang w:eastAsia="ru-RU"/>
        </w:rPr>
        <w:t>повышенному уровню сложности</w:t>
      </w:r>
      <w:r>
        <w:rPr>
          <w:rFonts w:eastAsia="Times New Roman"/>
          <w:color w:val="000000" w:themeColor="text1"/>
          <w:sz w:val="24"/>
          <w:szCs w:val="24"/>
          <w:lang w:eastAsia="ru-RU"/>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14:paraId="526C4EA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14:paraId="5B898D7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14:paraId="36B900A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 </w:t>
      </w:r>
      <w:r>
        <w:rPr>
          <w:rFonts w:eastAsia="Times New Roman"/>
          <w:i/>
          <w:iCs/>
          <w:color w:val="000000" w:themeColor="text1"/>
          <w:sz w:val="24"/>
          <w:szCs w:val="24"/>
          <w:lang w:eastAsia="ru-RU"/>
        </w:rPr>
        <w:t>базовому уровню сложности</w:t>
      </w:r>
      <w:r>
        <w:rPr>
          <w:rFonts w:eastAsia="Times New Roman"/>
          <w:color w:val="000000" w:themeColor="text1"/>
          <w:sz w:val="24"/>
          <w:szCs w:val="24"/>
          <w:lang w:eastAsia="ru-RU"/>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14:paraId="6441EF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14:paraId="31083F2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графиков.</w:t>
      </w:r>
    </w:p>
    <w:p w14:paraId="5CFF545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14:paraId="5E1E87A6">
      <w:pPr>
        <w:spacing w:line="360" w:lineRule="auto"/>
        <w:ind w:firstLine="709"/>
        <w:contextualSpacing/>
        <w:jc w:val="center"/>
        <w:rPr>
          <w:rFonts w:eastAsia="Times New Roman"/>
          <w:b/>
          <w:bCs/>
          <w:color w:val="000000" w:themeColor="text1"/>
          <w:sz w:val="24"/>
          <w:szCs w:val="24"/>
          <w:lang w:eastAsia="ru-RU"/>
        </w:rPr>
      </w:pPr>
      <w:r>
        <w:rPr>
          <w:rFonts w:eastAsia="Times New Roman"/>
          <w:b/>
          <w:bCs/>
          <w:color w:val="000000" w:themeColor="text1"/>
          <w:sz w:val="24"/>
          <w:szCs w:val="24"/>
          <w:lang w:eastAsia="ru-RU"/>
        </w:rPr>
        <w:t xml:space="preserve">Общая межпредметная шкала отметок при проведении текущего контроля и промежуточной аттестации обучающихся 5-9-х классов в устной форме </w:t>
      </w:r>
    </w:p>
    <w:p w14:paraId="64CBF6D2">
      <w:pPr>
        <w:spacing w:line="360" w:lineRule="auto"/>
        <w:ind w:firstLine="709"/>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(для использования при разработке педагогами оценочных средств в рамках рабочих программ предметов, курсов внеурочной деятельности)</w:t>
      </w:r>
    </w:p>
    <w:tbl>
      <w:tblPr>
        <w:tblStyle w:val="12"/>
        <w:tblW w:w="977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1980"/>
        <w:gridCol w:w="2546"/>
      </w:tblGrid>
      <w:tr w14:paraId="1F5A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5" w:type="dxa"/>
            <w:shd w:val="clear" w:color="auto" w:fill="auto"/>
          </w:tcPr>
          <w:p w14:paraId="6F377221">
            <w:pPr>
              <w:spacing w:line="360" w:lineRule="auto"/>
              <w:contextualSpacing/>
              <w:jc w:val="center"/>
              <w:rPr>
                <w:rFonts w:eastAsia="Calibri"/>
                <w:color w:val="000000" w:themeColor="text1"/>
                <w:sz w:val="24"/>
                <w:szCs w:val="24"/>
              </w:rPr>
            </w:pPr>
            <w:r>
              <w:rPr>
                <w:rFonts w:eastAsia="Times New Roman"/>
                <w:color w:val="000000" w:themeColor="text1"/>
                <w:sz w:val="24"/>
                <w:szCs w:val="24"/>
                <w:lang w:eastAsia="ru-RU"/>
              </w:rPr>
              <w:t>Показатели уровня освоения учебного материала</w:t>
            </w:r>
          </w:p>
        </w:tc>
        <w:tc>
          <w:tcPr>
            <w:tcW w:w="1980" w:type="dxa"/>
            <w:shd w:val="clear" w:color="auto" w:fill="auto"/>
          </w:tcPr>
          <w:p w14:paraId="682F94C3">
            <w:pPr>
              <w:spacing w:line="360" w:lineRule="auto"/>
              <w:contextualSpacing/>
              <w:jc w:val="center"/>
              <w:rPr>
                <w:rFonts w:eastAsia="Calibri"/>
                <w:color w:val="000000" w:themeColor="text1"/>
                <w:sz w:val="24"/>
                <w:szCs w:val="24"/>
              </w:rPr>
            </w:pPr>
            <w:r>
              <w:rPr>
                <w:rFonts w:eastAsia="Calibri"/>
                <w:color w:val="000000" w:themeColor="text1"/>
                <w:sz w:val="24"/>
                <w:szCs w:val="24"/>
              </w:rPr>
              <w:t>Весовые коэффициенты</w:t>
            </w:r>
          </w:p>
        </w:tc>
        <w:tc>
          <w:tcPr>
            <w:tcW w:w="2546" w:type="dxa"/>
            <w:shd w:val="clear" w:color="auto" w:fill="auto"/>
          </w:tcPr>
          <w:p w14:paraId="12A1229A">
            <w:pPr>
              <w:spacing w:line="360" w:lineRule="auto"/>
              <w:ind w:right="-398"/>
              <w:contextualSpacing/>
              <w:jc w:val="center"/>
              <w:rPr>
                <w:rFonts w:eastAsia="Calibri"/>
                <w:color w:val="000000" w:themeColor="text1"/>
                <w:sz w:val="24"/>
                <w:szCs w:val="24"/>
              </w:rPr>
            </w:pPr>
            <w:r>
              <w:rPr>
                <w:rFonts w:eastAsia="Calibri"/>
                <w:color w:val="000000" w:themeColor="text1"/>
                <w:sz w:val="24"/>
                <w:szCs w:val="24"/>
              </w:rPr>
              <w:t>Перевод в</w:t>
            </w:r>
          </w:p>
          <w:p w14:paraId="1A5C84AB">
            <w:pPr>
              <w:spacing w:line="360" w:lineRule="auto"/>
              <w:ind w:right="-398"/>
              <w:contextualSpacing/>
              <w:jc w:val="center"/>
              <w:rPr>
                <w:rFonts w:eastAsia="Calibri"/>
                <w:color w:val="000000" w:themeColor="text1"/>
                <w:sz w:val="24"/>
                <w:szCs w:val="24"/>
              </w:rPr>
            </w:pPr>
            <w:r>
              <w:rPr>
                <w:rFonts w:eastAsia="Calibri"/>
                <w:color w:val="000000" w:themeColor="text1"/>
                <w:sz w:val="24"/>
                <w:szCs w:val="24"/>
              </w:rPr>
              <w:t>балльную</w:t>
            </w:r>
          </w:p>
          <w:p w14:paraId="4AA0D0AA">
            <w:pPr>
              <w:spacing w:line="360" w:lineRule="auto"/>
              <w:ind w:right="-398"/>
              <w:contextualSpacing/>
              <w:jc w:val="center"/>
              <w:rPr>
                <w:rFonts w:eastAsia="Calibri"/>
                <w:color w:val="000000" w:themeColor="text1"/>
                <w:sz w:val="24"/>
                <w:szCs w:val="24"/>
              </w:rPr>
            </w:pPr>
            <w:r>
              <w:rPr>
                <w:rFonts w:eastAsia="Calibri"/>
                <w:color w:val="000000" w:themeColor="text1"/>
                <w:sz w:val="24"/>
                <w:szCs w:val="24"/>
              </w:rPr>
              <w:t>отметку</w:t>
            </w:r>
          </w:p>
        </w:tc>
      </w:tr>
      <w:tr w14:paraId="04FB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vAlign w:val="center"/>
          </w:tcPr>
          <w:p w14:paraId="51F4DB83">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14:paraId="07F3E7B1">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Способен показать логическую связь между материалом. Анализирует вопросы и аргументировано делает выводы. </w:t>
            </w:r>
          </w:p>
          <w:p w14:paraId="357A9FCF">
            <w:pPr>
              <w:spacing w:line="360" w:lineRule="auto"/>
              <w:contextualSpacing/>
              <w:rPr>
                <w:rFonts w:eastAsia="Calibri"/>
                <w:color w:val="000000" w:themeColor="text1"/>
                <w:sz w:val="24"/>
                <w:szCs w:val="24"/>
              </w:rPr>
            </w:pPr>
            <w:r>
              <w:rPr>
                <w:rFonts w:eastAsia="Times New Roman"/>
                <w:color w:val="000000" w:themeColor="text1"/>
                <w:sz w:val="24"/>
                <w:szCs w:val="24"/>
                <w:lang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980" w:type="dxa"/>
            <w:shd w:val="clear" w:color="auto" w:fill="auto"/>
          </w:tcPr>
          <w:p w14:paraId="7F5DB97E">
            <w:pPr>
              <w:spacing w:line="360" w:lineRule="auto"/>
              <w:contextualSpacing/>
              <w:rPr>
                <w:rFonts w:eastAsia="Calibri"/>
                <w:color w:val="000000" w:themeColor="text1"/>
                <w:sz w:val="24"/>
                <w:szCs w:val="24"/>
              </w:rPr>
            </w:pPr>
            <w:r>
              <w:rPr>
                <w:rFonts w:eastAsia="Calibri"/>
                <w:color w:val="000000" w:themeColor="text1"/>
                <w:sz w:val="24"/>
                <w:szCs w:val="24"/>
              </w:rPr>
              <w:t>100 - 95</w:t>
            </w:r>
          </w:p>
        </w:tc>
        <w:tc>
          <w:tcPr>
            <w:tcW w:w="2546" w:type="dxa"/>
            <w:shd w:val="clear" w:color="auto" w:fill="auto"/>
          </w:tcPr>
          <w:p w14:paraId="4857B178">
            <w:pPr>
              <w:spacing w:line="360" w:lineRule="auto"/>
              <w:ind w:right="-398"/>
              <w:contextualSpacing/>
              <w:rPr>
                <w:rFonts w:eastAsia="Calibri"/>
                <w:color w:val="000000" w:themeColor="text1"/>
                <w:sz w:val="24"/>
                <w:szCs w:val="24"/>
              </w:rPr>
            </w:pPr>
            <w:r>
              <w:rPr>
                <w:rFonts w:eastAsia="Calibri"/>
                <w:color w:val="000000" w:themeColor="text1"/>
                <w:sz w:val="24"/>
                <w:szCs w:val="24"/>
              </w:rPr>
              <w:t>5</w:t>
            </w:r>
          </w:p>
          <w:p w14:paraId="7EE5939F">
            <w:pPr>
              <w:spacing w:line="360" w:lineRule="auto"/>
              <w:ind w:right="-398"/>
              <w:contextualSpacing/>
              <w:rPr>
                <w:rFonts w:eastAsia="Calibri"/>
                <w:color w:val="000000" w:themeColor="text1"/>
                <w:sz w:val="24"/>
                <w:szCs w:val="24"/>
              </w:rPr>
            </w:pPr>
            <w:r>
              <w:rPr>
                <w:rFonts w:eastAsia="Calibri"/>
                <w:color w:val="000000" w:themeColor="text1"/>
                <w:sz w:val="24"/>
                <w:szCs w:val="24"/>
              </w:rPr>
              <w:t>«отлично»</w:t>
            </w:r>
          </w:p>
        </w:tc>
      </w:tr>
      <w:tr w14:paraId="2B05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vAlign w:val="center"/>
          </w:tcPr>
          <w:p w14:paraId="6E9A0AAE">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Ученик недостаточно уверенно, но правильно излагает материал, отвечает на вопросы. Допускает несущественные оговорки, но сам же их поправляет.</w:t>
            </w:r>
          </w:p>
          <w:p w14:paraId="338B7BEC">
            <w:pPr>
              <w:spacing w:line="360" w:lineRule="auto"/>
              <w:contextualSpacing/>
              <w:rPr>
                <w:rFonts w:eastAsia="Calibri"/>
                <w:color w:val="000000" w:themeColor="text1"/>
                <w:sz w:val="24"/>
                <w:szCs w:val="24"/>
              </w:rPr>
            </w:pPr>
            <w:r>
              <w:rPr>
                <w:rFonts w:eastAsia="Calibri"/>
                <w:color w:val="000000" w:themeColor="text1"/>
                <w:sz w:val="24"/>
                <w:szCs w:val="24"/>
              </w:rPr>
              <w:t>Демонстрирует понимание ключевых связей в учебном материале. Достаточно свободно оперирует терминами и понятиями.</w:t>
            </w:r>
          </w:p>
          <w:p w14:paraId="5A76F51B">
            <w:pPr>
              <w:spacing w:line="360" w:lineRule="auto"/>
              <w:contextualSpacing/>
              <w:rPr>
                <w:rFonts w:eastAsia="Calibri"/>
                <w:color w:val="000000" w:themeColor="text1"/>
                <w:sz w:val="24"/>
                <w:szCs w:val="24"/>
              </w:rPr>
            </w:pPr>
            <w:r>
              <w:rPr>
                <w:rFonts w:eastAsia="Calibri"/>
                <w:color w:val="000000" w:themeColor="text1"/>
                <w:sz w:val="24"/>
                <w:szCs w:val="24"/>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980" w:type="dxa"/>
            <w:shd w:val="clear" w:color="auto" w:fill="auto"/>
          </w:tcPr>
          <w:p w14:paraId="15261373">
            <w:pPr>
              <w:spacing w:line="360" w:lineRule="auto"/>
              <w:contextualSpacing/>
              <w:rPr>
                <w:rFonts w:eastAsia="Calibri"/>
                <w:color w:val="000000" w:themeColor="text1"/>
                <w:sz w:val="24"/>
                <w:szCs w:val="24"/>
              </w:rPr>
            </w:pPr>
            <w:r>
              <w:rPr>
                <w:rFonts w:eastAsia="Calibri"/>
                <w:color w:val="000000" w:themeColor="text1"/>
                <w:sz w:val="24"/>
                <w:szCs w:val="24"/>
              </w:rPr>
              <w:t>94-85</w:t>
            </w:r>
          </w:p>
        </w:tc>
        <w:tc>
          <w:tcPr>
            <w:tcW w:w="2546" w:type="dxa"/>
            <w:shd w:val="clear" w:color="auto" w:fill="auto"/>
          </w:tcPr>
          <w:p w14:paraId="52C26D74">
            <w:pPr>
              <w:spacing w:line="360" w:lineRule="auto"/>
              <w:ind w:right="-398"/>
              <w:contextualSpacing/>
              <w:rPr>
                <w:rFonts w:eastAsia="Calibri"/>
                <w:color w:val="000000" w:themeColor="text1"/>
                <w:sz w:val="24"/>
                <w:szCs w:val="24"/>
              </w:rPr>
            </w:pPr>
            <w:r>
              <w:rPr>
                <w:rFonts w:eastAsia="Calibri"/>
                <w:color w:val="000000" w:themeColor="text1"/>
                <w:sz w:val="24"/>
                <w:szCs w:val="24"/>
              </w:rPr>
              <w:t>4</w:t>
            </w:r>
          </w:p>
          <w:p w14:paraId="7B9F1CC0">
            <w:pPr>
              <w:spacing w:line="360" w:lineRule="auto"/>
              <w:ind w:right="-398"/>
              <w:contextualSpacing/>
              <w:rPr>
                <w:rFonts w:eastAsia="Calibri"/>
                <w:color w:val="000000" w:themeColor="text1"/>
                <w:sz w:val="24"/>
                <w:szCs w:val="24"/>
              </w:rPr>
            </w:pPr>
            <w:r>
              <w:rPr>
                <w:rFonts w:eastAsia="Calibri"/>
                <w:color w:val="000000" w:themeColor="text1"/>
                <w:sz w:val="24"/>
                <w:szCs w:val="24"/>
              </w:rPr>
              <w:t>«хорошо»</w:t>
            </w:r>
          </w:p>
        </w:tc>
      </w:tr>
      <w:tr w14:paraId="2A8C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tcPr>
          <w:p w14:paraId="70B58E03">
            <w:pPr>
              <w:spacing w:line="360" w:lineRule="auto"/>
              <w:contextualSpacing/>
              <w:rPr>
                <w:rFonts w:eastAsia="Times New Roman"/>
                <w:color w:val="000000" w:themeColor="text1"/>
                <w:sz w:val="24"/>
                <w:szCs w:val="24"/>
                <w:lang w:eastAsia="ru-RU"/>
              </w:rPr>
            </w:pPr>
            <w:r>
              <w:rPr>
                <w:rFonts w:eastAsia="Calibri"/>
                <w:color w:val="000000" w:themeColor="text1"/>
                <w:sz w:val="24"/>
                <w:szCs w:val="24"/>
              </w:rPr>
              <w:t xml:space="preserve">Ученик неуверенно, но, в целом, правильно излагает материал,  отвечает на вопросы. </w:t>
            </w:r>
            <w:r>
              <w:rPr>
                <w:rFonts w:eastAsia="Times New Roman"/>
                <w:color w:val="000000" w:themeColor="text1"/>
                <w:sz w:val="24"/>
                <w:szCs w:val="24"/>
                <w:lang w:eastAsia="ru-RU"/>
              </w:rPr>
              <w:t xml:space="preserve">Допускает несущественные оговорки, но поправляет их только с помощью наводящих вопросов педагога. </w:t>
            </w:r>
          </w:p>
          <w:p w14:paraId="4A42F7DA">
            <w:pPr>
              <w:spacing w:line="360" w:lineRule="auto"/>
              <w:contextualSpacing/>
              <w:rPr>
                <w:rFonts w:eastAsia="Calibri"/>
                <w:color w:val="000000" w:themeColor="text1"/>
                <w:sz w:val="24"/>
                <w:szCs w:val="24"/>
              </w:rPr>
            </w:pPr>
            <w:r>
              <w:rPr>
                <w:rFonts w:eastAsia="Calibri"/>
                <w:color w:val="000000" w:themeColor="text1"/>
                <w:sz w:val="24"/>
                <w:szCs w:val="24"/>
              </w:rPr>
              <w:t xml:space="preserve">Демонстрирует понимание ключевых связей в учебном материале, но делает это </w:t>
            </w:r>
            <w:r>
              <w:rPr>
                <w:rFonts w:eastAsia="Times New Roman"/>
                <w:color w:val="000000" w:themeColor="text1"/>
                <w:sz w:val="24"/>
                <w:szCs w:val="24"/>
                <w:lang w:eastAsia="ru-RU"/>
              </w:rPr>
              <w:t>только с помощью наводящих вопросов педагога</w:t>
            </w:r>
            <w:r>
              <w:rPr>
                <w:rFonts w:eastAsia="Calibri"/>
                <w:color w:val="000000" w:themeColor="text1"/>
                <w:sz w:val="24"/>
                <w:szCs w:val="24"/>
              </w:rPr>
              <w:t xml:space="preserve">. Оперирует необходимыми терминами и понятиями, допуская незначительные пробелы в их интерпретации. </w:t>
            </w:r>
          </w:p>
          <w:p w14:paraId="536B8BE8">
            <w:pPr>
              <w:spacing w:line="360" w:lineRule="auto"/>
              <w:contextualSpacing/>
              <w:rPr>
                <w:rFonts w:eastAsia="Calibri"/>
                <w:color w:val="000000" w:themeColor="text1"/>
                <w:sz w:val="24"/>
                <w:szCs w:val="24"/>
              </w:rPr>
            </w:pPr>
            <w:r>
              <w:rPr>
                <w:rFonts w:eastAsia="Calibri"/>
                <w:color w:val="000000" w:themeColor="text1"/>
                <w:sz w:val="24"/>
                <w:szCs w:val="24"/>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tc>
        <w:tc>
          <w:tcPr>
            <w:tcW w:w="1980" w:type="dxa"/>
            <w:shd w:val="clear" w:color="auto" w:fill="auto"/>
          </w:tcPr>
          <w:p w14:paraId="158908F7">
            <w:pPr>
              <w:spacing w:line="360" w:lineRule="auto"/>
              <w:contextualSpacing/>
              <w:rPr>
                <w:rFonts w:eastAsia="Calibri"/>
                <w:color w:val="000000" w:themeColor="text1"/>
                <w:sz w:val="24"/>
                <w:szCs w:val="24"/>
              </w:rPr>
            </w:pPr>
            <w:r>
              <w:rPr>
                <w:rFonts w:eastAsia="Calibri"/>
                <w:color w:val="000000" w:themeColor="text1"/>
                <w:sz w:val="24"/>
                <w:szCs w:val="24"/>
              </w:rPr>
              <w:t>84-75</w:t>
            </w:r>
          </w:p>
        </w:tc>
        <w:tc>
          <w:tcPr>
            <w:tcW w:w="2546" w:type="dxa"/>
            <w:shd w:val="clear" w:color="auto" w:fill="auto"/>
          </w:tcPr>
          <w:p w14:paraId="12D1A640">
            <w:pPr>
              <w:spacing w:line="360" w:lineRule="auto"/>
              <w:ind w:right="-398"/>
              <w:contextualSpacing/>
              <w:rPr>
                <w:rFonts w:eastAsia="Calibri"/>
                <w:color w:val="000000" w:themeColor="text1"/>
                <w:sz w:val="24"/>
                <w:szCs w:val="24"/>
              </w:rPr>
            </w:pPr>
            <w:r>
              <w:rPr>
                <w:rFonts w:eastAsia="Calibri"/>
                <w:color w:val="000000" w:themeColor="text1"/>
                <w:sz w:val="24"/>
                <w:szCs w:val="24"/>
              </w:rPr>
              <w:t>4</w:t>
            </w:r>
          </w:p>
          <w:p w14:paraId="44DA63A6">
            <w:pPr>
              <w:spacing w:line="360" w:lineRule="auto"/>
              <w:ind w:right="-398"/>
              <w:contextualSpacing/>
              <w:rPr>
                <w:rFonts w:eastAsia="Calibri"/>
                <w:color w:val="000000" w:themeColor="text1"/>
                <w:sz w:val="24"/>
                <w:szCs w:val="24"/>
              </w:rPr>
            </w:pPr>
            <w:r>
              <w:rPr>
                <w:rFonts w:eastAsia="Calibri"/>
                <w:color w:val="000000" w:themeColor="text1"/>
                <w:sz w:val="24"/>
                <w:szCs w:val="24"/>
              </w:rPr>
              <w:t>«хорошо»</w:t>
            </w:r>
          </w:p>
        </w:tc>
      </w:tr>
      <w:tr w14:paraId="5181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tcPr>
          <w:p w14:paraId="194CAAF1">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14:paraId="0E967651">
            <w:pPr>
              <w:spacing w:line="360" w:lineRule="auto"/>
              <w:contextualSpacing/>
              <w:rPr>
                <w:rFonts w:eastAsia="Calibri"/>
                <w:color w:val="000000" w:themeColor="text1"/>
                <w:sz w:val="24"/>
                <w:szCs w:val="24"/>
              </w:rPr>
            </w:pPr>
            <w:r>
              <w:rPr>
                <w:rFonts w:eastAsia="Calibri"/>
                <w:color w:val="000000" w:themeColor="text1"/>
                <w:sz w:val="24"/>
                <w:szCs w:val="24"/>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14:paraId="6E1F7203">
            <w:pPr>
              <w:spacing w:line="360" w:lineRule="auto"/>
              <w:contextualSpacing/>
              <w:rPr>
                <w:rFonts w:eastAsia="Calibri"/>
                <w:color w:val="000000" w:themeColor="text1"/>
                <w:sz w:val="24"/>
                <w:szCs w:val="24"/>
              </w:rPr>
            </w:pPr>
            <w:r>
              <w:rPr>
                <w:rFonts w:eastAsia="Calibri"/>
                <w:color w:val="000000" w:themeColor="text1"/>
                <w:sz w:val="24"/>
                <w:szCs w:val="24"/>
              </w:rPr>
              <w:t xml:space="preserve">Делает лишь формальные выводы, не поясняя и не комментируя их, если педагог не попросит об этом. </w:t>
            </w:r>
          </w:p>
          <w:p w14:paraId="6EB34BCA">
            <w:pPr>
              <w:spacing w:line="360" w:lineRule="auto"/>
              <w:contextualSpacing/>
              <w:rPr>
                <w:rFonts w:eastAsia="Calibri"/>
                <w:color w:val="000000" w:themeColor="text1"/>
                <w:sz w:val="24"/>
                <w:szCs w:val="24"/>
              </w:rPr>
            </w:pPr>
            <w:r>
              <w:rPr>
                <w:rFonts w:eastAsia="Calibri"/>
                <w:color w:val="000000" w:themeColor="text1"/>
                <w:sz w:val="24"/>
                <w:szCs w:val="24"/>
              </w:rPr>
              <w:t>Степень эмоциональной вовлеченности низкая, интерес к содержанию учебного материала не выражен</w:t>
            </w:r>
          </w:p>
        </w:tc>
        <w:tc>
          <w:tcPr>
            <w:tcW w:w="1980" w:type="dxa"/>
            <w:shd w:val="clear" w:color="auto" w:fill="auto"/>
          </w:tcPr>
          <w:p w14:paraId="347C6F28">
            <w:pPr>
              <w:spacing w:line="360" w:lineRule="auto"/>
              <w:contextualSpacing/>
              <w:rPr>
                <w:rFonts w:eastAsia="Calibri"/>
                <w:color w:val="000000" w:themeColor="text1"/>
                <w:sz w:val="24"/>
                <w:szCs w:val="24"/>
              </w:rPr>
            </w:pPr>
            <w:r>
              <w:rPr>
                <w:rFonts w:eastAsia="Calibri"/>
                <w:color w:val="000000" w:themeColor="text1"/>
                <w:sz w:val="24"/>
                <w:szCs w:val="24"/>
              </w:rPr>
              <w:t>74-60</w:t>
            </w:r>
          </w:p>
        </w:tc>
        <w:tc>
          <w:tcPr>
            <w:tcW w:w="2546" w:type="dxa"/>
            <w:shd w:val="clear" w:color="auto" w:fill="auto"/>
          </w:tcPr>
          <w:p w14:paraId="5FCEF1AB">
            <w:pPr>
              <w:spacing w:line="360" w:lineRule="auto"/>
              <w:ind w:right="-398"/>
              <w:contextualSpacing/>
              <w:rPr>
                <w:rFonts w:eastAsia="Calibri"/>
                <w:color w:val="000000" w:themeColor="text1"/>
                <w:sz w:val="24"/>
                <w:szCs w:val="24"/>
              </w:rPr>
            </w:pPr>
            <w:r>
              <w:rPr>
                <w:rFonts w:eastAsia="Calibri"/>
                <w:color w:val="000000" w:themeColor="text1"/>
                <w:sz w:val="24"/>
                <w:szCs w:val="24"/>
              </w:rPr>
              <w:t>3</w:t>
            </w:r>
          </w:p>
          <w:p w14:paraId="3CEEA8AE">
            <w:pPr>
              <w:spacing w:line="360" w:lineRule="auto"/>
              <w:ind w:right="-398"/>
              <w:contextualSpacing/>
              <w:rPr>
                <w:rFonts w:eastAsia="Calibri"/>
                <w:color w:val="000000" w:themeColor="text1"/>
                <w:sz w:val="24"/>
                <w:szCs w:val="24"/>
              </w:rPr>
            </w:pPr>
            <w:r>
              <w:rPr>
                <w:rFonts w:eastAsia="Calibri"/>
                <w:color w:val="000000" w:themeColor="text1"/>
                <w:sz w:val="24"/>
                <w:szCs w:val="24"/>
              </w:rPr>
              <w:t>«удовлетворительно»</w:t>
            </w:r>
          </w:p>
        </w:tc>
      </w:tr>
      <w:tr w14:paraId="1F91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tcPr>
          <w:p w14:paraId="5F852284">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14:paraId="532C823E">
            <w:pPr>
              <w:spacing w:line="360" w:lineRule="auto"/>
              <w:contextualSpacing/>
              <w:rPr>
                <w:rFonts w:eastAsia="Calibri"/>
                <w:color w:val="000000" w:themeColor="text1"/>
                <w:sz w:val="24"/>
                <w:szCs w:val="24"/>
              </w:rPr>
            </w:pPr>
            <w:r>
              <w:rPr>
                <w:rFonts w:eastAsia="Calibri"/>
                <w:color w:val="000000" w:themeColor="text1"/>
                <w:sz w:val="24"/>
                <w:szCs w:val="24"/>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14:paraId="6493083D">
            <w:pPr>
              <w:spacing w:line="360" w:lineRule="auto"/>
              <w:contextualSpacing/>
              <w:rPr>
                <w:rFonts w:eastAsia="Calibri"/>
                <w:color w:val="000000" w:themeColor="text1"/>
                <w:sz w:val="24"/>
                <w:szCs w:val="24"/>
              </w:rPr>
            </w:pPr>
            <w:r>
              <w:rPr>
                <w:rFonts w:eastAsia="Calibri"/>
                <w:color w:val="000000" w:themeColor="text1"/>
                <w:sz w:val="24"/>
                <w:szCs w:val="24"/>
              </w:rPr>
              <w:t>Степень эмоциональной вовлеченности низкая, интерес к содержанию учебного материала не выражен</w:t>
            </w:r>
          </w:p>
        </w:tc>
        <w:tc>
          <w:tcPr>
            <w:tcW w:w="1980" w:type="dxa"/>
            <w:shd w:val="clear" w:color="auto" w:fill="auto"/>
          </w:tcPr>
          <w:p w14:paraId="55E0AD96">
            <w:pPr>
              <w:spacing w:line="360" w:lineRule="auto"/>
              <w:contextualSpacing/>
              <w:rPr>
                <w:rFonts w:eastAsia="Calibri"/>
                <w:color w:val="000000" w:themeColor="text1"/>
                <w:sz w:val="24"/>
                <w:szCs w:val="24"/>
              </w:rPr>
            </w:pPr>
            <w:r>
              <w:rPr>
                <w:rFonts w:eastAsia="Calibri"/>
                <w:color w:val="000000" w:themeColor="text1"/>
                <w:sz w:val="24"/>
                <w:szCs w:val="24"/>
              </w:rPr>
              <w:t>59-30</w:t>
            </w:r>
          </w:p>
        </w:tc>
        <w:tc>
          <w:tcPr>
            <w:tcW w:w="2546" w:type="dxa"/>
            <w:shd w:val="clear" w:color="auto" w:fill="auto"/>
          </w:tcPr>
          <w:p w14:paraId="195635B2">
            <w:pPr>
              <w:spacing w:line="360" w:lineRule="auto"/>
              <w:ind w:right="-398"/>
              <w:contextualSpacing/>
              <w:rPr>
                <w:rFonts w:eastAsia="Calibri"/>
                <w:color w:val="000000" w:themeColor="text1"/>
                <w:sz w:val="24"/>
                <w:szCs w:val="24"/>
              </w:rPr>
            </w:pPr>
            <w:r>
              <w:rPr>
                <w:rFonts w:eastAsia="Calibri"/>
                <w:color w:val="000000" w:themeColor="text1"/>
                <w:sz w:val="24"/>
                <w:szCs w:val="24"/>
              </w:rPr>
              <w:t>3</w:t>
            </w:r>
          </w:p>
          <w:p w14:paraId="55C2918C">
            <w:pPr>
              <w:spacing w:line="360" w:lineRule="auto"/>
              <w:ind w:right="-398"/>
              <w:contextualSpacing/>
              <w:rPr>
                <w:rFonts w:eastAsia="Calibri"/>
                <w:color w:val="000000" w:themeColor="text1"/>
                <w:sz w:val="24"/>
                <w:szCs w:val="24"/>
              </w:rPr>
            </w:pPr>
            <w:r>
              <w:rPr>
                <w:rFonts w:eastAsia="Calibri"/>
                <w:color w:val="000000" w:themeColor="text1"/>
                <w:sz w:val="24"/>
                <w:szCs w:val="24"/>
              </w:rPr>
              <w:t>«удовлетворительно»</w:t>
            </w:r>
          </w:p>
        </w:tc>
      </w:tr>
      <w:tr w14:paraId="32ED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shd w:val="clear" w:color="auto" w:fill="auto"/>
          </w:tcPr>
          <w:p w14:paraId="7A0EB509">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Ученик не излагает учебный материал, а только пытается отвечать на вопросы педагога, делая  это невпопад, угадывая обрывочные фрагменты знаний. </w:t>
            </w:r>
          </w:p>
          <w:p w14:paraId="3F69DB8E">
            <w:pPr>
              <w:spacing w:line="360" w:lineRule="auto"/>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Какая-либо системность в понимании учебного материала отсутствует. Терминами и понятиями не владеет. </w:t>
            </w:r>
          </w:p>
          <w:p w14:paraId="6220B6D8">
            <w:pPr>
              <w:spacing w:line="360" w:lineRule="auto"/>
              <w:contextualSpacing/>
              <w:rPr>
                <w:rFonts w:eastAsia="Calibri"/>
                <w:color w:val="000000" w:themeColor="text1"/>
                <w:sz w:val="24"/>
                <w:szCs w:val="24"/>
              </w:rPr>
            </w:pPr>
            <w:r>
              <w:rPr>
                <w:rFonts w:eastAsia="Calibri"/>
                <w:color w:val="000000" w:themeColor="text1"/>
                <w:sz w:val="24"/>
                <w:szCs w:val="24"/>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14:paraId="5C35FCAE">
            <w:pPr>
              <w:spacing w:line="360" w:lineRule="auto"/>
              <w:contextualSpacing/>
              <w:rPr>
                <w:rFonts w:eastAsia="Calibri"/>
                <w:color w:val="000000" w:themeColor="text1"/>
                <w:sz w:val="24"/>
                <w:szCs w:val="24"/>
              </w:rPr>
            </w:pPr>
            <w:r>
              <w:rPr>
                <w:rFonts w:eastAsia="Calibri"/>
                <w:color w:val="000000" w:themeColor="text1"/>
                <w:sz w:val="24"/>
                <w:szCs w:val="24"/>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tc>
        <w:tc>
          <w:tcPr>
            <w:tcW w:w="1980" w:type="dxa"/>
            <w:shd w:val="clear" w:color="auto" w:fill="auto"/>
          </w:tcPr>
          <w:p w14:paraId="1853CAD0">
            <w:pPr>
              <w:spacing w:line="360" w:lineRule="auto"/>
              <w:contextualSpacing/>
              <w:rPr>
                <w:rFonts w:eastAsia="Calibri"/>
                <w:color w:val="000000" w:themeColor="text1"/>
                <w:sz w:val="24"/>
                <w:szCs w:val="24"/>
              </w:rPr>
            </w:pPr>
            <w:r>
              <w:rPr>
                <w:rFonts w:eastAsia="Calibri"/>
                <w:color w:val="000000" w:themeColor="text1"/>
                <w:sz w:val="24"/>
                <w:szCs w:val="24"/>
              </w:rPr>
              <w:t>29-0</w:t>
            </w:r>
          </w:p>
        </w:tc>
        <w:tc>
          <w:tcPr>
            <w:tcW w:w="2546" w:type="dxa"/>
            <w:shd w:val="clear" w:color="auto" w:fill="auto"/>
          </w:tcPr>
          <w:p w14:paraId="01A64B24">
            <w:pPr>
              <w:spacing w:line="360" w:lineRule="auto"/>
              <w:ind w:right="-398"/>
              <w:contextualSpacing/>
              <w:rPr>
                <w:rFonts w:eastAsia="Calibri"/>
                <w:color w:val="000000" w:themeColor="text1"/>
                <w:sz w:val="24"/>
                <w:szCs w:val="24"/>
              </w:rPr>
            </w:pPr>
            <w:r>
              <w:rPr>
                <w:rFonts w:eastAsia="Calibri"/>
                <w:color w:val="000000" w:themeColor="text1"/>
                <w:sz w:val="24"/>
                <w:szCs w:val="24"/>
              </w:rPr>
              <w:t>2</w:t>
            </w:r>
          </w:p>
          <w:p w14:paraId="6F3E66DF">
            <w:pPr>
              <w:spacing w:line="360" w:lineRule="auto"/>
              <w:ind w:right="-398"/>
              <w:contextualSpacing/>
              <w:rPr>
                <w:rFonts w:eastAsia="Calibri"/>
                <w:color w:val="000000" w:themeColor="text1"/>
                <w:sz w:val="24"/>
                <w:szCs w:val="24"/>
              </w:rPr>
            </w:pPr>
            <w:r>
              <w:rPr>
                <w:rFonts w:eastAsia="Calibri"/>
                <w:color w:val="000000" w:themeColor="text1"/>
                <w:sz w:val="24"/>
                <w:szCs w:val="24"/>
              </w:rPr>
              <w:t>«неудовлетворительно»</w:t>
            </w:r>
          </w:p>
        </w:tc>
      </w:tr>
    </w:tbl>
    <w:p w14:paraId="29FB8D96">
      <w:pPr>
        <w:spacing w:line="360" w:lineRule="auto"/>
        <w:ind w:firstLine="709"/>
        <w:contextualSpacing/>
        <w:rPr>
          <w:rFonts w:eastAsia="Calibri"/>
          <w:color w:val="000000" w:themeColor="text1"/>
          <w:sz w:val="24"/>
          <w:szCs w:val="24"/>
        </w:rPr>
      </w:pPr>
    </w:p>
    <w:p w14:paraId="4193799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Приведенную систему показателей оценки устных ответов педагоги используют с учетом специфики своего предмета и контролируемой темы.</w:t>
      </w:r>
    </w:p>
    <w:p w14:paraId="58419DE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случае проведения текущего контроля в устной форме, педагог адаптирует указанные показатели и прикладывает к оценочным средствам текущего контроля.  </w:t>
      </w:r>
    </w:p>
    <w:p w14:paraId="7FC9680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Все изложенные в настоящем подразделе ООП походы призваны ориентировать образовательный процесс основной школы на обеспечение эффективной «обратной связи», позволяющей управлять его качеством.</w:t>
      </w:r>
    </w:p>
    <w:p w14:paraId="249A3FBE">
      <w:pPr>
        <w:spacing w:line="360" w:lineRule="auto"/>
        <w:ind w:firstLine="709"/>
        <w:contextualSpacing/>
        <w:jc w:val="both"/>
        <w:rPr>
          <w:rFonts w:eastAsia="Times New Roman"/>
          <w:sz w:val="24"/>
          <w:szCs w:val="24"/>
          <w:lang w:eastAsia="ru-RU"/>
        </w:rPr>
      </w:pPr>
    </w:p>
    <w:p w14:paraId="6724B65E">
      <w:pPr>
        <w:spacing w:line="360" w:lineRule="auto"/>
        <w:ind w:firstLine="709"/>
        <w:contextualSpacing/>
        <w:jc w:val="both"/>
        <w:rPr>
          <w:rFonts w:eastAsia="Times New Roman"/>
          <w:sz w:val="24"/>
          <w:szCs w:val="24"/>
          <w:lang w:eastAsia="ru-RU"/>
        </w:rPr>
      </w:pPr>
    </w:p>
    <w:p w14:paraId="33326C72">
      <w:pPr>
        <w:spacing w:line="360" w:lineRule="auto"/>
        <w:ind w:firstLine="709"/>
        <w:contextualSpacing/>
        <w:jc w:val="both"/>
        <w:rPr>
          <w:rFonts w:eastAsia="Times New Roman"/>
          <w:sz w:val="24"/>
          <w:szCs w:val="24"/>
          <w:lang w:eastAsia="ru-RU"/>
        </w:rPr>
      </w:pPr>
    </w:p>
    <w:p w14:paraId="0928FE5E">
      <w:pPr>
        <w:spacing w:line="360" w:lineRule="auto"/>
        <w:ind w:firstLine="709"/>
        <w:contextualSpacing/>
        <w:jc w:val="both"/>
        <w:rPr>
          <w:rFonts w:eastAsia="Times New Roman"/>
          <w:sz w:val="24"/>
          <w:szCs w:val="24"/>
          <w:lang w:eastAsia="ru-RU"/>
        </w:rPr>
      </w:pPr>
    </w:p>
    <w:p w14:paraId="462E771C">
      <w:pPr>
        <w:spacing w:line="360" w:lineRule="auto"/>
        <w:ind w:firstLine="709"/>
        <w:contextualSpacing/>
        <w:jc w:val="both"/>
        <w:rPr>
          <w:rFonts w:eastAsia="Times New Roman"/>
          <w:sz w:val="24"/>
          <w:szCs w:val="24"/>
          <w:lang w:eastAsia="ru-RU"/>
        </w:rPr>
      </w:pPr>
    </w:p>
    <w:p w14:paraId="5EB18E02">
      <w:pPr>
        <w:spacing w:line="360" w:lineRule="auto"/>
        <w:ind w:firstLine="709"/>
        <w:contextualSpacing/>
        <w:jc w:val="both"/>
        <w:rPr>
          <w:rFonts w:eastAsia="Times New Roman"/>
          <w:sz w:val="24"/>
          <w:szCs w:val="24"/>
          <w:lang w:eastAsia="ru-RU"/>
        </w:rPr>
      </w:pPr>
    </w:p>
    <w:p w14:paraId="4E03ADC2">
      <w:pPr>
        <w:spacing w:line="360" w:lineRule="auto"/>
        <w:ind w:firstLine="709"/>
        <w:contextualSpacing/>
        <w:jc w:val="both"/>
        <w:rPr>
          <w:rFonts w:eastAsia="Times New Roman"/>
          <w:sz w:val="24"/>
          <w:szCs w:val="24"/>
          <w:lang w:eastAsia="ru-RU"/>
        </w:rPr>
      </w:pPr>
    </w:p>
    <w:p w14:paraId="3864B8D4">
      <w:pPr>
        <w:spacing w:line="360" w:lineRule="auto"/>
        <w:ind w:firstLine="709"/>
        <w:contextualSpacing/>
        <w:jc w:val="both"/>
        <w:rPr>
          <w:rFonts w:eastAsia="Times New Roman"/>
          <w:sz w:val="24"/>
          <w:szCs w:val="24"/>
          <w:lang w:eastAsia="ru-RU"/>
        </w:rPr>
      </w:pPr>
    </w:p>
    <w:p w14:paraId="10095B1C">
      <w:pPr>
        <w:spacing w:line="360" w:lineRule="auto"/>
        <w:ind w:firstLine="709"/>
        <w:contextualSpacing/>
        <w:jc w:val="both"/>
        <w:rPr>
          <w:rFonts w:eastAsia="Times New Roman"/>
          <w:sz w:val="24"/>
          <w:szCs w:val="24"/>
          <w:lang w:eastAsia="ru-RU"/>
        </w:rPr>
      </w:pPr>
    </w:p>
    <w:p w14:paraId="09179A41">
      <w:pPr>
        <w:spacing w:line="360" w:lineRule="auto"/>
        <w:ind w:firstLine="709"/>
        <w:contextualSpacing/>
        <w:jc w:val="both"/>
        <w:rPr>
          <w:rFonts w:eastAsia="Times New Roman"/>
          <w:sz w:val="24"/>
          <w:szCs w:val="24"/>
          <w:lang w:eastAsia="ru-RU"/>
        </w:rPr>
      </w:pPr>
    </w:p>
    <w:p w14:paraId="4BA3B149">
      <w:pPr>
        <w:spacing w:line="360" w:lineRule="auto"/>
        <w:ind w:firstLine="709"/>
        <w:contextualSpacing/>
        <w:jc w:val="both"/>
        <w:rPr>
          <w:rFonts w:eastAsia="Times New Roman"/>
          <w:sz w:val="24"/>
          <w:szCs w:val="24"/>
          <w:lang w:eastAsia="ru-RU"/>
        </w:rPr>
      </w:pPr>
    </w:p>
    <w:p w14:paraId="155C32F8">
      <w:pPr>
        <w:spacing w:line="360" w:lineRule="auto"/>
        <w:ind w:firstLine="709"/>
        <w:contextualSpacing/>
        <w:jc w:val="both"/>
        <w:rPr>
          <w:rFonts w:eastAsia="Times New Roman"/>
          <w:sz w:val="24"/>
          <w:szCs w:val="24"/>
          <w:lang w:eastAsia="ru-RU"/>
        </w:rPr>
      </w:pPr>
    </w:p>
    <w:p w14:paraId="7F4F758D">
      <w:pPr>
        <w:spacing w:line="360" w:lineRule="auto"/>
        <w:ind w:firstLine="709"/>
        <w:contextualSpacing/>
        <w:jc w:val="both"/>
        <w:rPr>
          <w:rFonts w:eastAsia="Times New Roman"/>
          <w:sz w:val="24"/>
          <w:szCs w:val="24"/>
          <w:lang w:eastAsia="ru-RU"/>
        </w:rPr>
      </w:pPr>
    </w:p>
    <w:p w14:paraId="5AD1D213">
      <w:pPr>
        <w:spacing w:line="360" w:lineRule="auto"/>
        <w:ind w:firstLine="709"/>
        <w:contextualSpacing/>
        <w:jc w:val="both"/>
        <w:rPr>
          <w:rFonts w:eastAsia="Times New Roman"/>
          <w:sz w:val="24"/>
          <w:szCs w:val="24"/>
          <w:lang w:eastAsia="ru-RU"/>
        </w:rPr>
      </w:pPr>
    </w:p>
    <w:p w14:paraId="4C738015">
      <w:pPr>
        <w:spacing w:line="360" w:lineRule="auto"/>
        <w:ind w:firstLine="709"/>
        <w:contextualSpacing/>
        <w:jc w:val="both"/>
        <w:rPr>
          <w:rFonts w:eastAsia="Times New Roman"/>
          <w:sz w:val="24"/>
          <w:szCs w:val="24"/>
          <w:lang w:eastAsia="ru-RU"/>
        </w:rPr>
      </w:pPr>
    </w:p>
    <w:p w14:paraId="484B8AA4">
      <w:pPr>
        <w:spacing w:line="360" w:lineRule="auto"/>
        <w:ind w:firstLine="709"/>
        <w:contextualSpacing/>
        <w:jc w:val="both"/>
        <w:rPr>
          <w:rFonts w:eastAsia="Times New Roman"/>
          <w:sz w:val="24"/>
          <w:szCs w:val="24"/>
          <w:lang w:eastAsia="ru-RU"/>
        </w:rPr>
      </w:pPr>
    </w:p>
    <w:p w14:paraId="59423517">
      <w:pPr>
        <w:spacing w:line="360" w:lineRule="auto"/>
        <w:ind w:firstLine="709"/>
        <w:contextualSpacing/>
        <w:jc w:val="both"/>
        <w:rPr>
          <w:rFonts w:eastAsia="Times New Roman"/>
          <w:sz w:val="24"/>
          <w:szCs w:val="24"/>
          <w:lang w:eastAsia="ru-RU"/>
        </w:rPr>
      </w:pPr>
    </w:p>
    <w:p w14:paraId="51E24A4D">
      <w:pPr>
        <w:spacing w:line="360" w:lineRule="auto"/>
        <w:ind w:firstLine="709"/>
        <w:contextualSpacing/>
        <w:jc w:val="both"/>
        <w:rPr>
          <w:rFonts w:eastAsia="Times New Roman"/>
          <w:sz w:val="24"/>
          <w:szCs w:val="24"/>
          <w:lang w:eastAsia="ru-RU"/>
        </w:rPr>
      </w:pPr>
    </w:p>
    <w:p w14:paraId="194D2692">
      <w:pPr>
        <w:spacing w:line="360" w:lineRule="auto"/>
        <w:ind w:firstLine="709"/>
        <w:contextualSpacing/>
        <w:jc w:val="both"/>
        <w:rPr>
          <w:rFonts w:eastAsia="Times New Roman"/>
          <w:sz w:val="24"/>
          <w:szCs w:val="24"/>
          <w:lang w:eastAsia="ru-RU"/>
        </w:rPr>
      </w:pPr>
    </w:p>
    <w:p w14:paraId="4C0B9338">
      <w:pPr>
        <w:spacing w:line="360" w:lineRule="auto"/>
        <w:ind w:firstLine="709"/>
        <w:contextualSpacing/>
        <w:jc w:val="both"/>
        <w:rPr>
          <w:rFonts w:eastAsia="Times New Roman"/>
          <w:sz w:val="24"/>
          <w:szCs w:val="24"/>
          <w:lang w:eastAsia="ru-RU"/>
        </w:rPr>
      </w:pPr>
    </w:p>
    <w:p w14:paraId="32449B53">
      <w:pPr>
        <w:spacing w:line="360" w:lineRule="auto"/>
        <w:ind w:firstLine="709"/>
        <w:contextualSpacing/>
        <w:jc w:val="both"/>
        <w:rPr>
          <w:rFonts w:eastAsia="Times New Roman"/>
          <w:sz w:val="24"/>
          <w:szCs w:val="24"/>
          <w:lang w:eastAsia="ru-RU"/>
        </w:rPr>
      </w:pPr>
    </w:p>
    <w:p w14:paraId="1BAAAFBE">
      <w:pPr>
        <w:spacing w:line="360" w:lineRule="auto"/>
        <w:ind w:firstLine="709"/>
        <w:contextualSpacing/>
        <w:jc w:val="both"/>
        <w:rPr>
          <w:rFonts w:eastAsia="Times New Roman"/>
          <w:sz w:val="24"/>
          <w:szCs w:val="24"/>
          <w:lang w:eastAsia="ru-RU"/>
        </w:rPr>
      </w:pPr>
    </w:p>
    <w:p w14:paraId="49C5C85B">
      <w:pPr>
        <w:spacing w:line="360" w:lineRule="auto"/>
        <w:ind w:firstLine="709"/>
        <w:contextualSpacing/>
        <w:jc w:val="both"/>
        <w:rPr>
          <w:rFonts w:eastAsia="Times New Roman"/>
          <w:sz w:val="24"/>
          <w:szCs w:val="24"/>
          <w:lang w:eastAsia="ru-RU"/>
        </w:rPr>
      </w:pPr>
    </w:p>
    <w:p w14:paraId="41EDEC0E">
      <w:pPr>
        <w:spacing w:line="360" w:lineRule="auto"/>
        <w:ind w:firstLine="709"/>
        <w:contextualSpacing/>
        <w:jc w:val="both"/>
        <w:rPr>
          <w:rFonts w:eastAsia="Times New Roman"/>
          <w:sz w:val="24"/>
          <w:szCs w:val="24"/>
          <w:lang w:eastAsia="ru-RU"/>
        </w:rPr>
      </w:pPr>
    </w:p>
    <w:p w14:paraId="70B1698F">
      <w:pPr>
        <w:spacing w:line="360" w:lineRule="auto"/>
        <w:ind w:firstLine="709"/>
        <w:contextualSpacing/>
        <w:jc w:val="both"/>
        <w:rPr>
          <w:rFonts w:eastAsia="Times New Roman"/>
          <w:sz w:val="24"/>
          <w:szCs w:val="24"/>
          <w:lang w:eastAsia="ru-RU"/>
        </w:rPr>
      </w:pPr>
    </w:p>
    <w:p w14:paraId="20BBCD39">
      <w:pPr>
        <w:spacing w:line="360" w:lineRule="auto"/>
        <w:ind w:firstLine="709"/>
        <w:contextualSpacing/>
        <w:jc w:val="both"/>
        <w:rPr>
          <w:rFonts w:eastAsia="Times New Roman"/>
          <w:sz w:val="24"/>
          <w:szCs w:val="24"/>
          <w:lang w:eastAsia="ru-RU"/>
        </w:rPr>
      </w:pPr>
    </w:p>
    <w:p w14:paraId="559A1468">
      <w:pPr>
        <w:spacing w:line="360" w:lineRule="auto"/>
        <w:ind w:firstLine="709"/>
        <w:contextualSpacing/>
        <w:jc w:val="both"/>
        <w:rPr>
          <w:rFonts w:eastAsia="Times New Roman"/>
          <w:sz w:val="24"/>
          <w:szCs w:val="24"/>
          <w:lang w:eastAsia="ru-RU"/>
        </w:rPr>
      </w:pPr>
    </w:p>
    <w:p w14:paraId="4A64321B">
      <w:pPr>
        <w:pStyle w:val="2"/>
        <w:rPr>
          <w:rFonts w:eastAsia="Times New Roman"/>
        </w:rPr>
      </w:pPr>
    </w:p>
    <w:p w14:paraId="2E134708">
      <w:pPr>
        <w:pStyle w:val="2"/>
      </w:pPr>
      <w:bookmarkStart w:id="8" w:name="_Toc212551369"/>
      <w:r>
        <w:t>2.</w:t>
      </w:r>
      <w:r>
        <w:tab/>
      </w:r>
      <w:r>
        <w:t>СОДЕРЖАТЕЛЬНЫЙ РАЗДЕЛ</w:t>
      </w:r>
      <w:bookmarkEnd w:id="8"/>
      <w:r>
        <w:t xml:space="preserve"> </w:t>
      </w:r>
    </w:p>
    <w:p w14:paraId="22BF91EA">
      <w:pPr>
        <w:pStyle w:val="3"/>
      </w:pPr>
      <w:bookmarkStart w:id="9" w:name="_Toc212551370"/>
      <w:r>
        <w:t>2.1. Рабочие программы учебных предметов, учебных курсов, учебных модулей, курсов внеурочной деятельности</w:t>
      </w:r>
      <w:bookmarkEnd w:id="9"/>
    </w:p>
    <w:p w14:paraId="436801E9">
      <w:pPr>
        <w:spacing w:line="360" w:lineRule="auto"/>
        <w:ind w:firstLine="709"/>
        <w:contextualSpacing/>
        <w:jc w:val="both"/>
        <w:rPr>
          <w:sz w:val="24"/>
          <w:szCs w:val="24"/>
        </w:rPr>
      </w:pPr>
      <w:r>
        <w:rPr>
          <w:sz w:val="24"/>
          <w:szCs w:val="24"/>
        </w:rPr>
        <w:t xml:space="preserve">В соответствии с п. 32.1 ФГОС ООО структура рабочих программ учебных предметов, учебных курсов, учебных модулей, курсов внеурочной деятельности содержит: </w:t>
      </w:r>
    </w:p>
    <w:p w14:paraId="68A593E9">
      <w:pPr>
        <w:spacing w:line="360" w:lineRule="auto"/>
        <w:ind w:firstLine="709"/>
        <w:contextualSpacing/>
        <w:jc w:val="both"/>
        <w:rPr>
          <w:sz w:val="24"/>
          <w:szCs w:val="24"/>
        </w:rPr>
      </w:pPr>
      <w:r>
        <w:rPr>
          <w:sz w:val="24"/>
          <w:szCs w:val="24"/>
        </w:rPr>
        <w:t xml:space="preserve">1) содержание учебного предмета, учебного курса, учебного модуля, курса внеурочной деятельности; </w:t>
      </w:r>
    </w:p>
    <w:p w14:paraId="44B3CC92">
      <w:pPr>
        <w:spacing w:line="360" w:lineRule="auto"/>
        <w:ind w:firstLine="709"/>
        <w:contextualSpacing/>
        <w:jc w:val="both"/>
        <w:rPr>
          <w:sz w:val="24"/>
          <w:szCs w:val="24"/>
        </w:rPr>
      </w:pPr>
      <w:r>
        <w:rPr>
          <w:sz w:val="24"/>
          <w:szCs w:val="24"/>
        </w:rPr>
        <w:t xml:space="preserve">2) планируемые результаты освоения учебного предмета, учебного курса, учебного модуля, курса внеурочной деятельности; </w:t>
      </w:r>
    </w:p>
    <w:p w14:paraId="46E9A202">
      <w:pPr>
        <w:spacing w:line="360" w:lineRule="auto"/>
        <w:ind w:firstLine="709"/>
        <w:contextualSpacing/>
        <w:jc w:val="both"/>
        <w:rPr>
          <w:sz w:val="24"/>
          <w:szCs w:val="24"/>
        </w:rPr>
      </w:pPr>
      <w:r>
        <w:rPr>
          <w:sz w:val="24"/>
          <w:szCs w:val="24"/>
        </w:rPr>
        <w:t xml:space="preserve">3) 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курса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4B050814">
      <w:pPr>
        <w:spacing w:line="360" w:lineRule="auto"/>
        <w:ind w:firstLine="709"/>
        <w:contextualSpacing/>
        <w:jc w:val="both"/>
        <w:rPr>
          <w:sz w:val="24"/>
          <w:szCs w:val="24"/>
        </w:rPr>
      </w:pPr>
      <w:r>
        <w:rPr>
          <w:sz w:val="24"/>
          <w:szCs w:val="24"/>
        </w:rPr>
        <w:t>Рабочие программы учебных предметов, учебных курсов, учебных модулей, курсов внеурочной деятельности составлены с учетом рабочей программы воспитания школы.</w:t>
      </w:r>
    </w:p>
    <w:p w14:paraId="4FDC6F92">
      <w:pPr>
        <w:spacing w:line="360" w:lineRule="auto"/>
        <w:ind w:firstLine="709"/>
        <w:contextualSpacing/>
        <w:jc w:val="both"/>
        <w:rPr>
          <w:sz w:val="24"/>
          <w:szCs w:val="24"/>
        </w:rPr>
      </w:pPr>
      <w:r>
        <w:rPr>
          <w:sz w:val="24"/>
          <w:szCs w:val="24"/>
        </w:rPr>
        <w:t xml:space="preserve"> Рабочие программы учебных предметов, учебных курсов, учебных модулей, курсов внеурочной деятельности МБОУ «Сарай-Гирская СОШ средняя общеобразовательная школа» представлены в качестве отдельных документов в приложении к данной ООП ООО и содержат 4 пункта в соответствии с «Положением о рабочей программе учебного предмета, учебного курса, учебного модуля, курса внеурочной деятельности</w:t>
      </w:r>
      <w:r>
        <w:rPr>
          <w:b/>
          <w:sz w:val="24"/>
          <w:szCs w:val="24"/>
        </w:rPr>
        <w:t>»</w:t>
      </w:r>
      <w:r>
        <w:rPr>
          <w:sz w:val="24"/>
          <w:szCs w:val="24"/>
        </w:rPr>
        <w:t xml:space="preserve">: </w:t>
      </w:r>
    </w:p>
    <w:p w14:paraId="3EFDC029">
      <w:pPr>
        <w:spacing w:line="360" w:lineRule="auto"/>
        <w:ind w:firstLine="709"/>
        <w:contextualSpacing/>
        <w:jc w:val="both"/>
        <w:rPr>
          <w:sz w:val="24"/>
          <w:szCs w:val="24"/>
        </w:rPr>
      </w:pPr>
      <w:r>
        <w:rPr>
          <w:sz w:val="24"/>
          <w:szCs w:val="24"/>
        </w:rPr>
        <w:t xml:space="preserve">1) пояснительная записка; </w:t>
      </w:r>
    </w:p>
    <w:p w14:paraId="4AFDB3B4">
      <w:pPr>
        <w:spacing w:line="360" w:lineRule="auto"/>
        <w:ind w:firstLine="709"/>
        <w:contextualSpacing/>
        <w:jc w:val="both"/>
        <w:rPr>
          <w:sz w:val="24"/>
          <w:szCs w:val="24"/>
        </w:rPr>
      </w:pPr>
      <w:r>
        <w:rPr>
          <w:sz w:val="24"/>
          <w:szCs w:val="24"/>
        </w:rPr>
        <w:t xml:space="preserve">2) содержание учебного предмета, учебного курса, учебного модуля, курса внеурочной деятельности; </w:t>
      </w:r>
    </w:p>
    <w:p w14:paraId="43ACB40B">
      <w:pPr>
        <w:spacing w:line="360" w:lineRule="auto"/>
        <w:ind w:firstLine="709"/>
        <w:contextualSpacing/>
        <w:jc w:val="both"/>
        <w:rPr>
          <w:sz w:val="24"/>
          <w:szCs w:val="24"/>
        </w:rPr>
      </w:pPr>
      <w:r>
        <w:rPr>
          <w:sz w:val="24"/>
          <w:szCs w:val="24"/>
        </w:rPr>
        <w:t xml:space="preserve">3) планируемые результаты освоения учебного предмета, учебного курса, учебного модуля, курса внеурочной деятельности; </w:t>
      </w:r>
    </w:p>
    <w:p w14:paraId="2ACE4C29">
      <w:pPr>
        <w:spacing w:line="360" w:lineRule="auto"/>
        <w:ind w:firstLine="709"/>
        <w:contextualSpacing/>
        <w:jc w:val="both"/>
        <w:rPr>
          <w:sz w:val="24"/>
          <w:szCs w:val="24"/>
        </w:rPr>
      </w:pPr>
      <w:r>
        <w:rPr>
          <w:sz w:val="24"/>
          <w:szCs w:val="24"/>
        </w:rPr>
        <w:t xml:space="preserve">4) 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курса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учебных предметов с указанием основных видов деятельности обучающихся, для курсов внеурочной деятельности с указанием формы проведения занятия, для учебных предметов 10-11 классов с указанием деятельности учителя с учетом программы воспитания школы).  </w:t>
      </w:r>
    </w:p>
    <w:p w14:paraId="2733972C">
      <w:pPr>
        <w:spacing w:line="360" w:lineRule="auto"/>
        <w:ind w:firstLine="709"/>
        <w:contextualSpacing/>
        <w:jc w:val="both"/>
        <w:rPr>
          <w:b/>
          <w:sz w:val="24"/>
          <w:szCs w:val="24"/>
        </w:rPr>
      </w:pPr>
      <w:r>
        <w:rPr>
          <w:b/>
          <w:sz w:val="24"/>
          <w:szCs w:val="24"/>
        </w:rPr>
        <w:t xml:space="preserve">Перечень рабочих программ учебных предметов обязательной части учебного плана ООП ООО: </w:t>
      </w:r>
    </w:p>
    <w:p w14:paraId="387B88EC">
      <w:pPr>
        <w:spacing w:line="360" w:lineRule="auto"/>
        <w:ind w:firstLine="709"/>
        <w:contextualSpacing/>
        <w:jc w:val="both"/>
        <w:rPr>
          <w:sz w:val="24"/>
          <w:szCs w:val="24"/>
        </w:rPr>
      </w:pPr>
      <w:r>
        <w:rPr>
          <w:sz w:val="24"/>
          <w:szCs w:val="24"/>
        </w:rPr>
        <w:t xml:space="preserve">1. Русский язык </w:t>
      </w:r>
    </w:p>
    <w:p w14:paraId="0A7212B2">
      <w:pPr>
        <w:spacing w:line="360" w:lineRule="auto"/>
        <w:ind w:firstLine="709"/>
        <w:contextualSpacing/>
        <w:jc w:val="both"/>
        <w:rPr>
          <w:sz w:val="24"/>
          <w:szCs w:val="24"/>
        </w:rPr>
      </w:pPr>
      <w:r>
        <w:rPr>
          <w:sz w:val="24"/>
          <w:szCs w:val="24"/>
        </w:rPr>
        <w:t xml:space="preserve">2. Литература </w:t>
      </w:r>
    </w:p>
    <w:p w14:paraId="23FF2F32">
      <w:pPr>
        <w:spacing w:line="360" w:lineRule="auto"/>
        <w:ind w:firstLine="709"/>
        <w:contextualSpacing/>
        <w:jc w:val="both"/>
        <w:rPr>
          <w:sz w:val="24"/>
          <w:szCs w:val="24"/>
        </w:rPr>
      </w:pPr>
      <w:r>
        <w:rPr>
          <w:sz w:val="24"/>
          <w:szCs w:val="24"/>
        </w:rPr>
        <w:t>3. Иностранный язык (немецкий)</w:t>
      </w:r>
    </w:p>
    <w:p w14:paraId="03E26B6A">
      <w:pPr>
        <w:spacing w:line="360" w:lineRule="auto"/>
        <w:ind w:firstLine="709"/>
        <w:contextualSpacing/>
        <w:jc w:val="both"/>
        <w:rPr>
          <w:sz w:val="24"/>
          <w:szCs w:val="24"/>
        </w:rPr>
      </w:pPr>
      <w:r>
        <w:rPr>
          <w:sz w:val="24"/>
          <w:szCs w:val="24"/>
        </w:rPr>
        <w:t>4. Математика (учебные курсы «Математика», «Алгебра», «Геометрия», «Вероятность и статистика»)</w:t>
      </w:r>
    </w:p>
    <w:p w14:paraId="55A86058">
      <w:pPr>
        <w:spacing w:line="360" w:lineRule="auto"/>
        <w:ind w:firstLine="709"/>
        <w:contextualSpacing/>
        <w:jc w:val="both"/>
        <w:rPr>
          <w:sz w:val="24"/>
          <w:szCs w:val="24"/>
        </w:rPr>
      </w:pPr>
      <w:r>
        <w:rPr>
          <w:sz w:val="24"/>
          <w:szCs w:val="24"/>
        </w:rPr>
        <w:t>5. Информатика</w:t>
      </w:r>
    </w:p>
    <w:p w14:paraId="4C86A8C9">
      <w:pPr>
        <w:spacing w:line="360" w:lineRule="auto"/>
        <w:ind w:firstLine="709"/>
        <w:contextualSpacing/>
        <w:jc w:val="both"/>
        <w:rPr>
          <w:sz w:val="24"/>
          <w:szCs w:val="24"/>
        </w:rPr>
      </w:pPr>
      <w:r>
        <w:rPr>
          <w:sz w:val="24"/>
          <w:szCs w:val="24"/>
        </w:rPr>
        <w:t>6. История (учебные курсы «История России», «История нашего края», «Всеобщая история», модуль «Введение в новейшую историю России»)</w:t>
      </w:r>
    </w:p>
    <w:p w14:paraId="1C7C6189">
      <w:pPr>
        <w:spacing w:line="360" w:lineRule="auto"/>
        <w:ind w:firstLine="709"/>
        <w:contextualSpacing/>
        <w:jc w:val="both"/>
        <w:rPr>
          <w:sz w:val="24"/>
          <w:szCs w:val="24"/>
        </w:rPr>
      </w:pPr>
      <w:r>
        <w:rPr>
          <w:sz w:val="24"/>
          <w:szCs w:val="24"/>
        </w:rPr>
        <w:t>7. Обществознание</w:t>
      </w:r>
    </w:p>
    <w:p w14:paraId="290A8EF2">
      <w:pPr>
        <w:spacing w:line="360" w:lineRule="auto"/>
        <w:ind w:firstLine="709"/>
        <w:contextualSpacing/>
        <w:jc w:val="both"/>
        <w:rPr>
          <w:sz w:val="24"/>
          <w:szCs w:val="24"/>
        </w:rPr>
      </w:pPr>
      <w:r>
        <w:rPr>
          <w:sz w:val="24"/>
          <w:szCs w:val="24"/>
        </w:rPr>
        <w:t>8. География</w:t>
      </w:r>
    </w:p>
    <w:p w14:paraId="6DB8EAF3">
      <w:pPr>
        <w:spacing w:line="360" w:lineRule="auto"/>
        <w:ind w:firstLine="709"/>
        <w:contextualSpacing/>
        <w:jc w:val="both"/>
        <w:rPr>
          <w:sz w:val="24"/>
          <w:szCs w:val="24"/>
        </w:rPr>
      </w:pPr>
      <w:r>
        <w:rPr>
          <w:sz w:val="24"/>
          <w:szCs w:val="24"/>
        </w:rPr>
        <w:t>9. Физика</w:t>
      </w:r>
    </w:p>
    <w:p w14:paraId="1CF5EA7D">
      <w:pPr>
        <w:spacing w:line="360" w:lineRule="auto"/>
        <w:ind w:firstLine="709"/>
        <w:contextualSpacing/>
        <w:jc w:val="both"/>
        <w:rPr>
          <w:sz w:val="24"/>
          <w:szCs w:val="24"/>
        </w:rPr>
      </w:pPr>
      <w:r>
        <w:rPr>
          <w:sz w:val="24"/>
          <w:szCs w:val="24"/>
        </w:rPr>
        <w:t>10. Химия</w:t>
      </w:r>
    </w:p>
    <w:p w14:paraId="766F4607">
      <w:pPr>
        <w:spacing w:line="360" w:lineRule="auto"/>
        <w:ind w:firstLine="709"/>
        <w:contextualSpacing/>
        <w:jc w:val="both"/>
        <w:rPr>
          <w:sz w:val="24"/>
          <w:szCs w:val="24"/>
        </w:rPr>
      </w:pPr>
      <w:r>
        <w:rPr>
          <w:sz w:val="24"/>
          <w:szCs w:val="24"/>
        </w:rPr>
        <w:t>11. Биология</w:t>
      </w:r>
    </w:p>
    <w:p w14:paraId="6C125AAE">
      <w:pPr>
        <w:spacing w:line="360" w:lineRule="auto"/>
        <w:ind w:firstLine="709"/>
        <w:contextualSpacing/>
        <w:jc w:val="both"/>
        <w:rPr>
          <w:sz w:val="24"/>
          <w:szCs w:val="24"/>
        </w:rPr>
      </w:pPr>
      <w:r>
        <w:rPr>
          <w:sz w:val="24"/>
          <w:szCs w:val="24"/>
        </w:rPr>
        <w:t>12. Изобразительное искусство</w:t>
      </w:r>
    </w:p>
    <w:p w14:paraId="676EBF7F">
      <w:pPr>
        <w:spacing w:line="360" w:lineRule="auto"/>
        <w:ind w:firstLine="709"/>
        <w:contextualSpacing/>
        <w:jc w:val="both"/>
        <w:rPr>
          <w:sz w:val="24"/>
          <w:szCs w:val="24"/>
        </w:rPr>
      </w:pPr>
      <w:r>
        <w:rPr>
          <w:sz w:val="24"/>
          <w:szCs w:val="24"/>
        </w:rPr>
        <w:t>13. Музыка</w:t>
      </w:r>
    </w:p>
    <w:p w14:paraId="3E16620B">
      <w:pPr>
        <w:spacing w:line="360" w:lineRule="auto"/>
        <w:ind w:firstLine="709"/>
        <w:contextualSpacing/>
        <w:jc w:val="both"/>
        <w:rPr>
          <w:sz w:val="24"/>
          <w:szCs w:val="24"/>
        </w:rPr>
      </w:pPr>
      <w:r>
        <w:rPr>
          <w:sz w:val="24"/>
          <w:szCs w:val="24"/>
        </w:rPr>
        <w:t>14. Труд (технология)</w:t>
      </w:r>
    </w:p>
    <w:p w14:paraId="225B6196">
      <w:pPr>
        <w:spacing w:line="360" w:lineRule="auto"/>
        <w:ind w:firstLine="709"/>
        <w:contextualSpacing/>
        <w:jc w:val="both"/>
        <w:rPr>
          <w:sz w:val="24"/>
          <w:szCs w:val="24"/>
        </w:rPr>
      </w:pPr>
      <w:r>
        <w:rPr>
          <w:sz w:val="24"/>
          <w:szCs w:val="24"/>
        </w:rPr>
        <w:t>15. Основы безопасности и защиты Родины</w:t>
      </w:r>
    </w:p>
    <w:p w14:paraId="097AFF21">
      <w:pPr>
        <w:spacing w:line="360" w:lineRule="auto"/>
        <w:ind w:firstLine="709"/>
        <w:contextualSpacing/>
        <w:jc w:val="both"/>
        <w:rPr>
          <w:sz w:val="24"/>
          <w:szCs w:val="24"/>
        </w:rPr>
      </w:pPr>
      <w:r>
        <w:rPr>
          <w:sz w:val="24"/>
          <w:szCs w:val="24"/>
        </w:rPr>
        <w:t>16. Физическая культура</w:t>
      </w:r>
    </w:p>
    <w:p w14:paraId="783BA2A2">
      <w:pPr>
        <w:spacing w:line="360" w:lineRule="auto"/>
        <w:ind w:firstLine="709"/>
        <w:contextualSpacing/>
        <w:jc w:val="both"/>
        <w:rPr>
          <w:sz w:val="24"/>
          <w:szCs w:val="24"/>
        </w:rPr>
      </w:pPr>
    </w:p>
    <w:p w14:paraId="57250F5F">
      <w:pPr>
        <w:spacing w:line="360" w:lineRule="auto"/>
        <w:ind w:firstLine="709"/>
        <w:contextualSpacing/>
        <w:jc w:val="both"/>
        <w:rPr>
          <w:sz w:val="24"/>
          <w:szCs w:val="24"/>
        </w:rPr>
      </w:pPr>
    </w:p>
    <w:p w14:paraId="3AEA513E">
      <w:pPr>
        <w:spacing w:line="360" w:lineRule="auto"/>
        <w:ind w:firstLine="709"/>
        <w:contextualSpacing/>
        <w:jc w:val="both"/>
        <w:rPr>
          <w:sz w:val="24"/>
          <w:szCs w:val="24"/>
        </w:rPr>
      </w:pPr>
      <w:r>
        <w:rPr>
          <w:b/>
          <w:sz w:val="24"/>
          <w:szCs w:val="24"/>
        </w:rPr>
        <w:t>Перечень рабочих программ курсов внеурочной деятельности:</w:t>
      </w:r>
    </w:p>
    <w:p w14:paraId="422DC7FF">
      <w:pPr>
        <w:spacing w:line="360" w:lineRule="auto"/>
        <w:ind w:firstLine="709"/>
        <w:contextualSpacing/>
        <w:jc w:val="both"/>
        <w:rPr>
          <w:sz w:val="24"/>
          <w:szCs w:val="24"/>
        </w:rPr>
      </w:pPr>
      <w:r>
        <w:rPr>
          <w:sz w:val="24"/>
          <w:szCs w:val="24"/>
        </w:rPr>
        <w:t xml:space="preserve">1. Разговоры о важном </w:t>
      </w:r>
    </w:p>
    <w:p w14:paraId="5064A7B8">
      <w:pPr>
        <w:spacing w:line="360" w:lineRule="auto"/>
        <w:ind w:firstLine="709"/>
        <w:contextualSpacing/>
        <w:jc w:val="both"/>
        <w:rPr>
          <w:sz w:val="24"/>
          <w:szCs w:val="24"/>
        </w:rPr>
      </w:pPr>
      <w:r>
        <w:rPr>
          <w:sz w:val="24"/>
          <w:szCs w:val="24"/>
        </w:rPr>
        <w:t>2. Россия – мои горизонты</w:t>
      </w:r>
    </w:p>
    <w:p w14:paraId="38072C6E">
      <w:pPr>
        <w:spacing w:line="360" w:lineRule="auto"/>
        <w:contextualSpacing/>
        <w:rPr>
          <w:b/>
          <w:sz w:val="24"/>
          <w:szCs w:val="24"/>
        </w:rPr>
      </w:pPr>
    </w:p>
    <w:p w14:paraId="3E9CC1E3">
      <w:pPr>
        <w:spacing w:line="360" w:lineRule="auto"/>
        <w:contextualSpacing/>
        <w:rPr>
          <w:b/>
          <w:sz w:val="24"/>
          <w:szCs w:val="24"/>
        </w:rPr>
      </w:pPr>
    </w:p>
    <w:p w14:paraId="7616EA92">
      <w:pPr>
        <w:spacing w:line="360" w:lineRule="auto"/>
        <w:contextualSpacing/>
        <w:rPr>
          <w:b/>
          <w:sz w:val="24"/>
          <w:szCs w:val="24"/>
        </w:rPr>
      </w:pPr>
    </w:p>
    <w:p w14:paraId="76D99D19">
      <w:pPr>
        <w:spacing w:line="360" w:lineRule="auto"/>
        <w:contextualSpacing/>
        <w:rPr>
          <w:b/>
          <w:sz w:val="24"/>
          <w:szCs w:val="24"/>
        </w:rPr>
      </w:pPr>
    </w:p>
    <w:p w14:paraId="7281C57F">
      <w:pPr>
        <w:spacing w:line="360" w:lineRule="auto"/>
        <w:contextualSpacing/>
        <w:rPr>
          <w:b/>
          <w:sz w:val="24"/>
          <w:szCs w:val="24"/>
        </w:rPr>
      </w:pPr>
    </w:p>
    <w:p w14:paraId="23FC66BD">
      <w:pPr>
        <w:spacing w:line="360" w:lineRule="auto"/>
        <w:contextualSpacing/>
        <w:rPr>
          <w:b/>
          <w:sz w:val="24"/>
          <w:szCs w:val="24"/>
        </w:rPr>
      </w:pPr>
    </w:p>
    <w:p w14:paraId="7D0A0234">
      <w:pPr>
        <w:spacing w:line="360" w:lineRule="auto"/>
        <w:contextualSpacing/>
        <w:rPr>
          <w:b/>
          <w:sz w:val="24"/>
          <w:szCs w:val="24"/>
        </w:rPr>
      </w:pPr>
    </w:p>
    <w:p w14:paraId="7AD8DC0C">
      <w:pPr>
        <w:spacing w:line="360" w:lineRule="auto"/>
        <w:contextualSpacing/>
        <w:rPr>
          <w:b/>
          <w:sz w:val="24"/>
          <w:szCs w:val="24"/>
        </w:rPr>
      </w:pPr>
    </w:p>
    <w:p w14:paraId="25DB2220">
      <w:pPr>
        <w:spacing w:line="360" w:lineRule="auto"/>
        <w:contextualSpacing/>
        <w:rPr>
          <w:b/>
          <w:sz w:val="24"/>
          <w:szCs w:val="24"/>
        </w:rPr>
      </w:pPr>
    </w:p>
    <w:p w14:paraId="15E4F170">
      <w:pPr>
        <w:spacing w:line="360" w:lineRule="auto"/>
        <w:contextualSpacing/>
        <w:rPr>
          <w:b/>
          <w:sz w:val="24"/>
          <w:szCs w:val="24"/>
        </w:rPr>
      </w:pPr>
    </w:p>
    <w:p w14:paraId="4732ADAF">
      <w:pPr>
        <w:spacing w:line="360" w:lineRule="auto"/>
        <w:contextualSpacing/>
        <w:rPr>
          <w:b/>
          <w:sz w:val="24"/>
          <w:szCs w:val="24"/>
        </w:rPr>
      </w:pPr>
    </w:p>
    <w:p w14:paraId="2D7D7654">
      <w:pPr>
        <w:spacing w:line="360" w:lineRule="auto"/>
        <w:contextualSpacing/>
        <w:rPr>
          <w:b/>
          <w:sz w:val="24"/>
          <w:szCs w:val="24"/>
        </w:rPr>
      </w:pPr>
    </w:p>
    <w:p w14:paraId="1412F798">
      <w:pPr>
        <w:spacing w:line="360" w:lineRule="auto"/>
        <w:contextualSpacing/>
        <w:rPr>
          <w:b/>
          <w:sz w:val="24"/>
          <w:szCs w:val="24"/>
        </w:rPr>
      </w:pPr>
    </w:p>
    <w:p w14:paraId="030480F5">
      <w:pPr>
        <w:spacing w:line="360" w:lineRule="auto"/>
        <w:contextualSpacing/>
        <w:rPr>
          <w:b/>
          <w:sz w:val="24"/>
          <w:szCs w:val="24"/>
        </w:rPr>
      </w:pPr>
    </w:p>
    <w:p w14:paraId="0EB3E750">
      <w:pPr>
        <w:spacing w:line="360" w:lineRule="auto"/>
        <w:contextualSpacing/>
        <w:rPr>
          <w:b/>
          <w:sz w:val="24"/>
          <w:szCs w:val="24"/>
        </w:rPr>
      </w:pPr>
    </w:p>
    <w:p w14:paraId="23AEA211">
      <w:pPr>
        <w:spacing w:line="360" w:lineRule="auto"/>
        <w:contextualSpacing/>
        <w:rPr>
          <w:b/>
          <w:sz w:val="24"/>
          <w:szCs w:val="24"/>
        </w:rPr>
      </w:pPr>
    </w:p>
    <w:p w14:paraId="4F3FFC9F">
      <w:pPr>
        <w:spacing w:line="360" w:lineRule="auto"/>
        <w:contextualSpacing/>
        <w:rPr>
          <w:b/>
          <w:sz w:val="24"/>
          <w:szCs w:val="24"/>
        </w:rPr>
      </w:pPr>
    </w:p>
    <w:p w14:paraId="6FD4B512">
      <w:pPr>
        <w:spacing w:line="360" w:lineRule="auto"/>
        <w:contextualSpacing/>
        <w:rPr>
          <w:b/>
          <w:sz w:val="24"/>
          <w:szCs w:val="24"/>
        </w:rPr>
      </w:pPr>
    </w:p>
    <w:p w14:paraId="3F60446E">
      <w:pPr>
        <w:spacing w:line="360" w:lineRule="auto"/>
        <w:contextualSpacing/>
        <w:rPr>
          <w:b/>
          <w:sz w:val="24"/>
          <w:szCs w:val="24"/>
        </w:rPr>
      </w:pPr>
    </w:p>
    <w:p w14:paraId="5447DCE6">
      <w:pPr>
        <w:spacing w:line="360" w:lineRule="auto"/>
        <w:contextualSpacing/>
        <w:rPr>
          <w:b/>
          <w:sz w:val="24"/>
          <w:szCs w:val="24"/>
        </w:rPr>
      </w:pPr>
    </w:p>
    <w:p w14:paraId="79FEF587">
      <w:pPr>
        <w:spacing w:line="360" w:lineRule="auto"/>
        <w:contextualSpacing/>
        <w:rPr>
          <w:b/>
          <w:sz w:val="24"/>
          <w:szCs w:val="24"/>
        </w:rPr>
      </w:pPr>
    </w:p>
    <w:p w14:paraId="560C3270">
      <w:pPr>
        <w:spacing w:line="360" w:lineRule="auto"/>
        <w:contextualSpacing/>
        <w:rPr>
          <w:b/>
          <w:sz w:val="24"/>
          <w:szCs w:val="24"/>
        </w:rPr>
      </w:pPr>
    </w:p>
    <w:p w14:paraId="6A513B1F">
      <w:pPr>
        <w:spacing w:line="360" w:lineRule="auto"/>
        <w:contextualSpacing/>
        <w:rPr>
          <w:b/>
          <w:sz w:val="24"/>
          <w:szCs w:val="24"/>
        </w:rPr>
      </w:pPr>
    </w:p>
    <w:p w14:paraId="79AE4027">
      <w:pPr>
        <w:spacing w:line="360" w:lineRule="auto"/>
        <w:contextualSpacing/>
        <w:rPr>
          <w:b/>
          <w:sz w:val="24"/>
          <w:szCs w:val="24"/>
        </w:rPr>
      </w:pPr>
    </w:p>
    <w:p w14:paraId="4364F502">
      <w:pPr>
        <w:spacing w:line="360" w:lineRule="auto"/>
        <w:contextualSpacing/>
        <w:rPr>
          <w:b/>
          <w:sz w:val="24"/>
          <w:szCs w:val="24"/>
        </w:rPr>
      </w:pPr>
    </w:p>
    <w:p w14:paraId="61180996">
      <w:pPr>
        <w:spacing w:line="360" w:lineRule="auto"/>
        <w:contextualSpacing/>
        <w:rPr>
          <w:b/>
          <w:sz w:val="24"/>
          <w:szCs w:val="24"/>
        </w:rPr>
      </w:pPr>
    </w:p>
    <w:p w14:paraId="53F69715">
      <w:pPr>
        <w:pStyle w:val="4"/>
        <w:rPr>
          <w:b/>
        </w:rPr>
      </w:pPr>
      <w:bookmarkStart w:id="10" w:name="_Toc212551371"/>
      <w:r>
        <w:rPr>
          <w:b/>
        </w:rPr>
        <w:t>2.1.1</w:t>
      </w:r>
      <w:r>
        <w:rPr>
          <w:b/>
        </w:rPr>
        <w:tab/>
      </w:r>
      <w:r>
        <w:rPr>
          <w:b/>
        </w:rPr>
        <w:t xml:space="preserve"> РУССКИЙ ЯЗЫК</w:t>
      </w:r>
      <w:bookmarkEnd w:id="10"/>
    </w:p>
    <w:p w14:paraId="13A2132B">
      <w:pPr>
        <w:spacing w:line="360" w:lineRule="auto"/>
        <w:ind w:firstLine="426"/>
        <w:contextualSpacing/>
        <w:jc w:val="both"/>
        <w:rPr>
          <w:b/>
          <w:sz w:val="24"/>
          <w:szCs w:val="24"/>
        </w:rPr>
      </w:pPr>
      <w:r>
        <w:rPr>
          <w:b/>
          <w:sz w:val="24"/>
          <w:szCs w:val="24"/>
        </w:rPr>
        <w:t>СОДЕРЖАНИЕ УЧЕБНОГО ПРЕДМЕТА «РУССКИЙ ЯЗЫК»</w:t>
      </w:r>
    </w:p>
    <w:p w14:paraId="15294357">
      <w:pPr>
        <w:spacing w:line="360" w:lineRule="auto"/>
        <w:ind w:firstLine="426"/>
        <w:contextualSpacing/>
        <w:jc w:val="both"/>
        <w:rPr>
          <w:b/>
          <w:sz w:val="24"/>
          <w:szCs w:val="24"/>
        </w:rPr>
      </w:pPr>
      <w:r>
        <w:rPr>
          <w:b/>
          <w:sz w:val="24"/>
          <w:szCs w:val="24"/>
        </w:rPr>
        <w:t>5 КЛАСС</w:t>
      </w:r>
    </w:p>
    <w:p w14:paraId="5F32803E">
      <w:pPr>
        <w:spacing w:line="360" w:lineRule="auto"/>
        <w:contextualSpacing/>
        <w:jc w:val="both"/>
        <w:rPr>
          <w:sz w:val="24"/>
          <w:szCs w:val="24"/>
        </w:rPr>
      </w:pPr>
      <w:r>
        <w:rPr>
          <w:b/>
          <w:bCs/>
          <w:sz w:val="24"/>
          <w:szCs w:val="24"/>
        </w:rPr>
        <w:t>Общие сведения о языке</w:t>
      </w:r>
    </w:p>
    <w:p w14:paraId="13916750">
      <w:pPr>
        <w:spacing w:line="360" w:lineRule="auto"/>
        <w:ind w:firstLine="567"/>
        <w:contextualSpacing/>
        <w:jc w:val="both"/>
        <w:rPr>
          <w:sz w:val="24"/>
          <w:szCs w:val="24"/>
        </w:rPr>
      </w:pPr>
      <w:r>
        <w:rPr>
          <w:sz w:val="24"/>
          <w:szCs w:val="24"/>
        </w:rPr>
        <w:t>Богатство и выразительность русского языка.</w:t>
      </w:r>
    </w:p>
    <w:p w14:paraId="6B2232E2">
      <w:pPr>
        <w:spacing w:line="360" w:lineRule="auto"/>
        <w:ind w:firstLine="567"/>
        <w:contextualSpacing/>
        <w:jc w:val="both"/>
        <w:rPr>
          <w:sz w:val="24"/>
          <w:szCs w:val="24"/>
        </w:rPr>
      </w:pPr>
      <w:r>
        <w:rPr>
          <w:sz w:val="24"/>
          <w:szCs w:val="24"/>
        </w:rPr>
        <w:t>Лингвистика как наука о языке.</w:t>
      </w:r>
    </w:p>
    <w:p w14:paraId="406732BA">
      <w:pPr>
        <w:spacing w:line="360" w:lineRule="auto"/>
        <w:ind w:firstLine="567"/>
        <w:contextualSpacing/>
        <w:jc w:val="both"/>
        <w:rPr>
          <w:sz w:val="24"/>
          <w:szCs w:val="24"/>
        </w:rPr>
      </w:pPr>
      <w:r>
        <w:rPr>
          <w:sz w:val="24"/>
          <w:szCs w:val="24"/>
        </w:rPr>
        <w:t>Основные разделы лингвистики.</w:t>
      </w:r>
    </w:p>
    <w:p w14:paraId="5910D542">
      <w:pPr>
        <w:spacing w:line="360" w:lineRule="auto"/>
        <w:contextualSpacing/>
        <w:jc w:val="both"/>
        <w:rPr>
          <w:sz w:val="24"/>
          <w:szCs w:val="24"/>
        </w:rPr>
      </w:pPr>
      <w:r>
        <w:rPr>
          <w:b/>
          <w:bCs/>
          <w:sz w:val="24"/>
          <w:szCs w:val="24"/>
        </w:rPr>
        <w:t>Язык и речь</w:t>
      </w:r>
    </w:p>
    <w:p w14:paraId="6A7947AA">
      <w:pPr>
        <w:spacing w:line="360" w:lineRule="auto"/>
        <w:ind w:firstLine="567"/>
        <w:contextualSpacing/>
        <w:jc w:val="both"/>
        <w:rPr>
          <w:sz w:val="24"/>
          <w:szCs w:val="24"/>
        </w:rPr>
      </w:pPr>
      <w:r>
        <w:rPr>
          <w:sz w:val="24"/>
          <w:szCs w:val="24"/>
        </w:rPr>
        <w:t>Язык и речь.</w:t>
      </w:r>
      <w:r>
        <w:rPr>
          <w:b/>
          <w:bCs/>
          <w:sz w:val="24"/>
          <w:szCs w:val="24"/>
        </w:rPr>
        <w:t> </w:t>
      </w:r>
      <w:r>
        <w:rPr>
          <w:sz w:val="24"/>
          <w:szCs w:val="24"/>
        </w:rPr>
        <w:t>Речь устная и письменная, монологическая и диалогическая, полилог.</w:t>
      </w:r>
    </w:p>
    <w:p w14:paraId="734AF232">
      <w:pPr>
        <w:spacing w:line="360" w:lineRule="auto"/>
        <w:ind w:firstLine="567"/>
        <w:contextualSpacing/>
        <w:jc w:val="both"/>
        <w:rPr>
          <w:sz w:val="24"/>
          <w:szCs w:val="24"/>
        </w:rPr>
      </w:pPr>
      <w:r>
        <w:rPr>
          <w:sz w:val="24"/>
          <w:szCs w:val="24"/>
        </w:rPr>
        <w:t>Виды речевой деятельности (говорение, слушание, чтение, письмо), их особенности.</w:t>
      </w:r>
    </w:p>
    <w:p w14:paraId="097C00FF">
      <w:pPr>
        <w:spacing w:line="360" w:lineRule="auto"/>
        <w:ind w:firstLine="567"/>
        <w:contextualSpacing/>
        <w:jc w:val="both"/>
        <w:rPr>
          <w:sz w:val="24"/>
          <w:szCs w:val="24"/>
        </w:rPr>
      </w:pPr>
      <w:r>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3A441FC">
      <w:pPr>
        <w:spacing w:line="360" w:lineRule="auto"/>
        <w:ind w:firstLine="567"/>
        <w:contextualSpacing/>
        <w:jc w:val="both"/>
        <w:rPr>
          <w:sz w:val="24"/>
          <w:szCs w:val="24"/>
        </w:rPr>
      </w:pPr>
      <w:r>
        <w:rPr>
          <w:sz w:val="24"/>
          <w:szCs w:val="24"/>
        </w:rPr>
        <w:t>Устный пересказ прочитанного или прослушанного текста, в том числе с изменением лица рассказчика.</w:t>
      </w:r>
    </w:p>
    <w:p w14:paraId="2F9AA7A6">
      <w:pPr>
        <w:spacing w:line="360" w:lineRule="auto"/>
        <w:ind w:firstLine="567"/>
        <w:contextualSpacing/>
        <w:jc w:val="both"/>
        <w:rPr>
          <w:sz w:val="24"/>
          <w:szCs w:val="24"/>
        </w:rPr>
      </w:pPr>
      <w:r>
        <w:rPr>
          <w:sz w:val="24"/>
          <w:szCs w:val="24"/>
        </w:rPr>
        <w:t>Участие в диалоге на лингвистические темы (в рамках изученного) и темы на основе жизненных наблюдений.</w:t>
      </w:r>
    </w:p>
    <w:p w14:paraId="1A52FF9C">
      <w:pPr>
        <w:spacing w:line="360" w:lineRule="auto"/>
        <w:ind w:firstLine="567"/>
        <w:contextualSpacing/>
        <w:jc w:val="both"/>
        <w:rPr>
          <w:sz w:val="24"/>
          <w:szCs w:val="24"/>
        </w:rPr>
      </w:pPr>
      <w:r>
        <w:rPr>
          <w:sz w:val="24"/>
          <w:szCs w:val="24"/>
        </w:rPr>
        <w:t>Речевые формулы приветствия, прощания, просьбы, благодарности.</w:t>
      </w:r>
    </w:p>
    <w:p w14:paraId="1D081EE1">
      <w:pPr>
        <w:spacing w:line="360" w:lineRule="auto"/>
        <w:ind w:firstLine="567"/>
        <w:contextualSpacing/>
        <w:jc w:val="both"/>
        <w:rPr>
          <w:sz w:val="24"/>
          <w:szCs w:val="24"/>
        </w:rPr>
      </w:pPr>
      <w:r>
        <w:rPr>
          <w:sz w:val="24"/>
          <w:szCs w:val="24"/>
        </w:rPr>
        <w:t>Сочинения различных видов с опорой на жизненный и читательский опыт, сюжетную картину (в том числе сочинения-миниатюры).</w:t>
      </w:r>
    </w:p>
    <w:p w14:paraId="2D04E4B9">
      <w:pPr>
        <w:spacing w:line="360" w:lineRule="auto"/>
        <w:ind w:firstLine="567"/>
        <w:contextualSpacing/>
        <w:jc w:val="both"/>
        <w:rPr>
          <w:sz w:val="24"/>
          <w:szCs w:val="24"/>
        </w:rPr>
      </w:pPr>
      <w:r>
        <w:rPr>
          <w:sz w:val="24"/>
          <w:szCs w:val="24"/>
        </w:rPr>
        <w:t>Виды аудирования: выборочное, ознакомительное, детальное.</w:t>
      </w:r>
    </w:p>
    <w:p w14:paraId="67F3E5D3">
      <w:pPr>
        <w:spacing w:line="360" w:lineRule="auto"/>
        <w:ind w:firstLine="567"/>
        <w:contextualSpacing/>
        <w:jc w:val="both"/>
        <w:rPr>
          <w:sz w:val="24"/>
          <w:szCs w:val="24"/>
        </w:rPr>
      </w:pPr>
      <w:r>
        <w:rPr>
          <w:sz w:val="24"/>
          <w:szCs w:val="24"/>
        </w:rPr>
        <w:t>Виды чтения: изучающее, ознакомительное, просмотровое, поисковое.</w:t>
      </w:r>
    </w:p>
    <w:p w14:paraId="3A027FA2">
      <w:pPr>
        <w:spacing w:line="360" w:lineRule="auto"/>
        <w:contextualSpacing/>
        <w:jc w:val="both"/>
        <w:rPr>
          <w:sz w:val="24"/>
          <w:szCs w:val="24"/>
        </w:rPr>
      </w:pPr>
      <w:r>
        <w:rPr>
          <w:b/>
          <w:bCs/>
          <w:sz w:val="24"/>
          <w:szCs w:val="24"/>
        </w:rPr>
        <w:t>Текст</w:t>
      </w:r>
    </w:p>
    <w:p w14:paraId="722CEE75">
      <w:pPr>
        <w:spacing w:line="360" w:lineRule="auto"/>
        <w:ind w:firstLine="567"/>
        <w:contextualSpacing/>
        <w:jc w:val="both"/>
        <w:rPr>
          <w:sz w:val="24"/>
          <w:szCs w:val="24"/>
        </w:rPr>
      </w:pPr>
      <w:r>
        <w:rPr>
          <w:sz w:val="24"/>
          <w:szCs w:val="24"/>
        </w:rPr>
        <w:t>Текст и его основные признаки. Тема и главная мысль текста. Микротема текста. Ключевые слова.</w:t>
      </w:r>
    </w:p>
    <w:p w14:paraId="5CFC1BDE">
      <w:pPr>
        <w:spacing w:line="360" w:lineRule="auto"/>
        <w:ind w:firstLine="567"/>
        <w:contextualSpacing/>
        <w:jc w:val="both"/>
        <w:rPr>
          <w:sz w:val="24"/>
          <w:szCs w:val="24"/>
        </w:rPr>
      </w:pPr>
      <w:r>
        <w:rPr>
          <w:sz w:val="24"/>
          <w:szCs w:val="24"/>
        </w:rPr>
        <w:t>Функционально-смысловые типы речи: описание, повествование, рассуждение; их особенности.</w:t>
      </w:r>
    </w:p>
    <w:p w14:paraId="63364C30">
      <w:pPr>
        <w:spacing w:line="360" w:lineRule="auto"/>
        <w:ind w:firstLine="567"/>
        <w:contextualSpacing/>
        <w:jc w:val="both"/>
        <w:rPr>
          <w:sz w:val="24"/>
          <w:szCs w:val="24"/>
        </w:rPr>
      </w:pPr>
      <w:r>
        <w:rPr>
          <w:sz w:val="24"/>
          <w:szCs w:val="24"/>
        </w:rPr>
        <w:t>Композиционная структура текста. Абзац как средство членения текста на композиционно-смысловые части.</w:t>
      </w:r>
    </w:p>
    <w:p w14:paraId="7BA06614">
      <w:pPr>
        <w:spacing w:line="360" w:lineRule="auto"/>
        <w:ind w:firstLine="567"/>
        <w:contextualSpacing/>
        <w:jc w:val="both"/>
        <w:rPr>
          <w:sz w:val="24"/>
          <w:szCs w:val="24"/>
        </w:rPr>
      </w:pPr>
      <w:r>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3676C7AE">
      <w:pPr>
        <w:spacing w:line="360" w:lineRule="auto"/>
        <w:ind w:firstLine="567"/>
        <w:contextualSpacing/>
        <w:jc w:val="both"/>
        <w:rPr>
          <w:sz w:val="24"/>
          <w:szCs w:val="24"/>
        </w:rPr>
      </w:pPr>
      <w:r>
        <w:rPr>
          <w:sz w:val="24"/>
          <w:szCs w:val="24"/>
        </w:rPr>
        <w:t>Повествование как тип речи. Рассказ.</w:t>
      </w:r>
    </w:p>
    <w:p w14:paraId="55D71190">
      <w:pPr>
        <w:spacing w:line="360" w:lineRule="auto"/>
        <w:ind w:firstLine="567"/>
        <w:contextualSpacing/>
        <w:jc w:val="both"/>
        <w:rPr>
          <w:sz w:val="24"/>
          <w:szCs w:val="24"/>
        </w:rPr>
      </w:pPr>
      <w:r>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2C3B820">
      <w:pPr>
        <w:spacing w:line="360" w:lineRule="auto"/>
        <w:ind w:firstLine="567"/>
        <w:contextualSpacing/>
        <w:jc w:val="both"/>
        <w:rPr>
          <w:sz w:val="24"/>
          <w:szCs w:val="24"/>
        </w:rPr>
      </w:pPr>
      <w:r>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040EEC9">
      <w:pPr>
        <w:spacing w:line="360" w:lineRule="auto"/>
        <w:ind w:firstLine="567"/>
        <w:contextualSpacing/>
        <w:jc w:val="both"/>
        <w:rPr>
          <w:sz w:val="24"/>
          <w:szCs w:val="24"/>
        </w:rPr>
      </w:pPr>
      <w:r>
        <w:rPr>
          <w:sz w:val="24"/>
          <w:szCs w:val="24"/>
        </w:rPr>
        <w:t>Информационная переработка текста: простой и сложный план текста.</w:t>
      </w:r>
    </w:p>
    <w:p w14:paraId="1078DB95">
      <w:pPr>
        <w:spacing w:line="360" w:lineRule="auto"/>
        <w:contextualSpacing/>
        <w:jc w:val="both"/>
        <w:rPr>
          <w:sz w:val="24"/>
          <w:szCs w:val="24"/>
        </w:rPr>
      </w:pPr>
      <w:r>
        <w:rPr>
          <w:b/>
          <w:bCs/>
          <w:sz w:val="24"/>
          <w:szCs w:val="24"/>
        </w:rPr>
        <w:t>Функциональные разновидности языка</w:t>
      </w:r>
    </w:p>
    <w:p w14:paraId="2DD3D197">
      <w:pPr>
        <w:spacing w:line="360" w:lineRule="auto"/>
        <w:ind w:firstLine="567"/>
        <w:contextualSpacing/>
        <w:jc w:val="both"/>
        <w:rPr>
          <w:sz w:val="24"/>
          <w:szCs w:val="24"/>
        </w:rPr>
      </w:pPr>
      <w:r>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0FB7FB2">
      <w:pPr>
        <w:spacing w:line="360" w:lineRule="auto"/>
        <w:contextualSpacing/>
        <w:jc w:val="both"/>
        <w:rPr>
          <w:sz w:val="24"/>
          <w:szCs w:val="24"/>
        </w:rPr>
      </w:pPr>
      <w:r>
        <w:rPr>
          <w:b/>
          <w:bCs/>
          <w:sz w:val="24"/>
          <w:szCs w:val="24"/>
        </w:rPr>
        <w:t>СИСТЕМА ЯЗЫКА</w:t>
      </w:r>
    </w:p>
    <w:p w14:paraId="6798F354">
      <w:pPr>
        <w:spacing w:line="360" w:lineRule="auto"/>
        <w:contextualSpacing/>
        <w:jc w:val="both"/>
        <w:rPr>
          <w:sz w:val="24"/>
          <w:szCs w:val="24"/>
        </w:rPr>
      </w:pPr>
      <w:r>
        <w:rPr>
          <w:b/>
          <w:bCs/>
          <w:sz w:val="24"/>
          <w:szCs w:val="24"/>
        </w:rPr>
        <w:t>Фонетика. Графика. Орфоэпия</w:t>
      </w:r>
    </w:p>
    <w:p w14:paraId="1F2E908D">
      <w:pPr>
        <w:spacing w:line="360" w:lineRule="auto"/>
        <w:ind w:firstLine="567"/>
        <w:contextualSpacing/>
        <w:jc w:val="both"/>
        <w:rPr>
          <w:sz w:val="24"/>
          <w:szCs w:val="24"/>
        </w:rPr>
      </w:pPr>
      <w:r>
        <w:rPr>
          <w:sz w:val="24"/>
          <w:szCs w:val="24"/>
        </w:rPr>
        <w:t>Фонетика и графика как разделы лингвистики.</w:t>
      </w:r>
    </w:p>
    <w:p w14:paraId="735D4643">
      <w:pPr>
        <w:spacing w:line="360" w:lineRule="auto"/>
        <w:ind w:firstLine="567"/>
        <w:contextualSpacing/>
        <w:jc w:val="both"/>
        <w:rPr>
          <w:sz w:val="24"/>
          <w:szCs w:val="24"/>
        </w:rPr>
      </w:pPr>
      <w:r>
        <w:rPr>
          <w:sz w:val="24"/>
          <w:szCs w:val="24"/>
        </w:rPr>
        <w:t>Звук как единица языка. Смыслоразличительная роль звука.</w:t>
      </w:r>
    </w:p>
    <w:p w14:paraId="5A56BDD9">
      <w:pPr>
        <w:spacing w:line="360" w:lineRule="auto"/>
        <w:ind w:firstLine="567"/>
        <w:contextualSpacing/>
        <w:jc w:val="both"/>
        <w:rPr>
          <w:sz w:val="24"/>
          <w:szCs w:val="24"/>
        </w:rPr>
      </w:pPr>
      <w:r>
        <w:rPr>
          <w:sz w:val="24"/>
          <w:szCs w:val="24"/>
        </w:rPr>
        <w:t>Система гласных звуков.</w:t>
      </w:r>
    </w:p>
    <w:p w14:paraId="1A80EE1C">
      <w:pPr>
        <w:spacing w:line="360" w:lineRule="auto"/>
        <w:ind w:firstLine="567"/>
        <w:contextualSpacing/>
        <w:jc w:val="both"/>
        <w:rPr>
          <w:sz w:val="24"/>
          <w:szCs w:val="24"/>
        </w:rPr>
      </w:pPr>
      <w:r>
        <w:rPr>
          <w:sz w:val="24"/>
          <w:szCs w:val="24"/>
        </w:rPr>
        <w:t>Система согласных звуков.</w:t>
      </w:r>
    </w:p>
    <w:p w14:paraId="111E8C1F">
      <w:pPr>
        <w:spacing w:line="360" w:lineRule="auto"/>
        <w:ind w:firstLine="567"/>
        <w:contextualSpacing/>
        <w:jc w:val="both"/>
        <w:rPr>
          <w:sz w:val="24"/>
          <w:szCs w:val="24"/>
        </w:rPr>
      </w:pPr>
      <w:r>
        <w:rPr>
          <w:sz w:val="24"/>
          <w:szCs w:val="24"/>
        </w:rPr>
        <w:t>Изменение звуков в речевом потоке. Элементы фонетической транскрипции.</w:t>
      </w:r>
    </w:p>
    <w:p w14:paraId="77805A77">
      <w:pPr>
        <w:spacing w:line="360" w:lineRule="auto"/>
        <w:ind w:firstLine="567"/>
        <w:contextualSpacing/>
        <w:jc w:val="both"/>
        <w:rPr>
          <w:sz w:val="24"/>
          <w:szCs w:val="24"/>
        </w:rPr>
      </w:pPr>
      <w:r>
        <w:rPr>
          <w:sz w:val="24"/>
          <w:szCs w:val="24"/>
        </w:rPr>
        <w:t>Слог. Ударение. Свойства русского ударения.</w:t>
      </w:r>
    </w:p>
    <w:p w14:paraId="2448432C">
      <w:pPr>
        <w:spacing w:line="360" w:lineRule="auto"/>
        <w:ind w:firstLine="567"/>
        <w:contextualSpacing/>
        <w:jc w:val="both"/>
        <w:rPr>
          <w:sz w:val="24"/>
          <w:szCs w:val="24"/>
        </w:rPr>
      </w:pPr>
      <w:r>
        <w:rPr>
          <w:sz w:val="24"/>
          <w:szCs w:val="24"/>
        </w:rPr>
        <w:t>Соотношение звуков и букв.</w:t>
      </w:r>
    </w:p>
    <w:p w14:paraId="06947CD1">
      <w:pPr>
        <w:spacing w:line="360" w:lineRule="auto"/>
        <w:ind w:firstLine="567"/>
        <w:contextualSpacing/>
        <w:jc w:val="both"/>
        <w:rPr>
          <w:sz w:val="24"/>
          <w:szCs w:val="24"/>
        </w:rPr>
      </w:pPr>
      <w:r>
        <w:rPr>
          <w:sz w:val="24"/>
          <w:szCs w:val="24"/>
        </w:rPr>
        <w:t>Фонетический анализ слова.</w:t>
      </w:r>
    </w:p>
    <w:p w14:paraId="63077B26">
      <w:pPr>
        <w:spacing w:line="360" w:lineRule="auto"/>
        <w:ind w:firstLine="567"/>
        <w:contextualSpacing/>
        <w:jc w:val="both"/>
        <w:rPr>
          <w:sz w:val="24"/>
          <w:szCs w:val="24"/>
        </w:rPr>
      </w:pPr>
      <w:r>
        <w:rPr>
          <w:sz w:val="24"/>
          <w:szCs w:val="24"/>
        </w:rPr>
        <w:t>Способы обозначения [й’], мягкости согласных.</w:t>
      </w:r>
    </w:p>
    <w:p w14:paraId="0BB2E1E9">
      <w:pPr>
        <w:spacing w:line="360" w:lineRule="auto"/>
        <w:ind w:firstLine="567"/>
        <w:contextualSpacing/>
        <w:jc w:val="both"/>
        <w:rPr>
          <w:sz w:val="24"/>
          <w:szCs w:val="24"/>
        </w:rPr>
      </w:pPr>
      <w:r>
        <w:rPr>
          <w:sz w:val="24"/>
          <w:szCs w:val="24"/>
        </w:rPr>
        <w:t>Основные выразительные средства фонетики.</w:t>
      </w:r>
    </w:p>
    <w:p w14:paraId="1AEFB8E6">
      <w:pPr>
        <w:spacing w:line="360" w:lineRule="auto"/>
        <w:ind w:firstLine="567"/>
        <w:contextualSpacing/>
        <w:jc w:val="both"/>
        <w:rPr>
          <w:sz w:val="24"/>
          <w:szCs w:val="24"/>
        </w:rPr>
      </w:pPr>
      <w:r>
        <w:rPr>
          <w:sz w:val="24"/>
          <w:szCs w:val="24"/>
        </w:rPr>
        <w:t>Прописные и строчные буквы.</w:t>
      </w:r>
    </w:p>
    <w:p w14:paraId="2DC9F897">
      <w:pPr>
        <w:spacing w:line="360" w:lineRule="auto"/>
        <w:ind w:firstLine="567"/>
        <w:contextualSpacing/>
        <w:jc w:val="both"/>
        <w:rPr>
          <w:sz w:val="24"/>
          <w:szCs w:val="24"/>
        </w:rPr>
      </w:pPr>
      <w:r>
        <w:rPr>
          <w:sz w:val="24"/>
          <w:szCs w:val="24"/>
        </w:rPr>
        <w:t>Интонация, её функции. Основные элементы интонации.</w:t>
      </w:r>
    </w:p>
    <w:p w14:paraId="5F14FA4F">
      <w:pPr>
        <w:spacing w:line="360" w:lineRule="auto"/>
        <w:contextualSpacing/>
        <w:jc w:val="both"/>
        <w:rPr>
          <w:sz w:val="24"/>
          <w:szCs w:val="24"/>
        </w:rPr>
      </w:pPr>
      <w:r>
        <w:rPr>
          <w:b/>
          <w:bCs/>
          <w:sz w:val="24"/>
          <w:szCs w:val="24"/>
        </w:rPr>
        <w:t>Орфография</w:t>
      </w:r>
    </w:p>
    <w:p w14:paraId="7CCD8562">
      <w:pPr>
        <w:spacing w:line="360" w:lineRule="auto"/>
        <w:ind w:firstLine="567"/>
        <w:contextualSpacing/>
        <w:jc w:val="both"/>
        <w:rPr>
          <w:sz w:val="24"/>
          <w:szCs w:val="24"/>
        </w:rPr>
      </w:pPr>
      <w:r>
        <w:rPr>
          <w:sz w:val="24"/>
          <w:szCs w:val="24"/>
        </w:rPr>
        <w:t>Орфография как раздел лингвистики.</w:t>
      </w:r>
    </w:p>
    <w:p w14:paraId="1F4EC660">
      <w:pPr>
        <w:spacing w:line="360" w:lineRule="auto"/>
        <w:ind w:firstLine="567"/>
        <w:contextualSpacing/>
        <w:jc w:val="both"/>
        <w:rPr>
          <w:sz w:val="24"/>
          <w:szCs w:val="24"/>
        </w:rPr>
      </w:pPr>
      <w:r>
        <w:rPr>
          <w:sz w:val="24"/>
          <w:szCs w:val="24"/>
        </w:rPr>
        <w:t>Понятие «орфограмма». Буквенные и небуквенные орфограммы.</w:t>
      </w:r>
    </w:p>
    <w:p w14:paraId="4C7DB3A9">
      <w:pPr>
        <w:spacing w:line="360" w:lineRule="auto"/>
        <w:ind w:firstLine="567"/>
        <w:contextualSpacing/>
        <w:jc w:val="both"/>
        <w:rPr>
          <w:sz w:val="24"/>
          <w:szCs w:val="24"/>
        </w:rPr>
      </w:pPr>
      <w:r>
        <w:rPr>
          <w:sz w:val="24"/>
          <w:szCs w:val="24"/>
        </w:rPr>
        <w:t>Правописание разделительных </w:t>
      </w:r>
      <w:r>
        <w:rPr>
          <w:b/>
          <w:bCs/>
          <w:sz w:val="24"/>
          <w:szCs w:val="24"/>
        </w:rPr>
        <w:t>ъ</w:t>
      </w:r>
      <w:r>
        <w:rPr>
          <w:sz w:val="24"/>
          <w:szCs w:val="24"/>
        </w:rPr>
        <w:t> и </w:t>
      </w:r>
      <w:r>
        <w:rPr>
          <w:b/>
          <w:bCs/>
          <w:sz w:val="24"/>
          <w:szCs w:val="24"/>
        </w:rPr>
        <w:t>ь</w:t>
      </w:r>
      <w:r>
        <w:rPr>
          <w:sz w:val="24"/>
          <w:szCs w:val="24"/>
        </w:rPr>
        <w:t>.</w:t>
      </w:r>
    </w:p>
    <w:p w14:paraId="3A6FB3C8">
      <w:pPr>
        <w:spacing w:line="360" w:lineRule="auto"/>
        <w:contextualSpacing/>
        <w:jc w:val="both"/>
        <w:rPr>
          <w:sz w:val="24"/>
          <w:szCs w:val="24"/>
        </w:rPr>
      </w:pPr>
      <w:r>
        <w:rPr>
          <w:b/>
          <w:bCs/>
          <w:sz w:val="24"/>
          <w:szCs w:val="24"/>
        </w:rPr>
        <w:t>Лексикология</w:t>
      </w:r>
    </w:p>
    <w:p w14:paraId="291030D3">
      <w:pPr>
        <w:spacing w:line="360" w:lineRule="auto"/>
        <w:ind w:firstLine="567"/>
        <w:contextualSpacing/>
        <w:jc w:val="both"/>
        <w:rPr>
          <w:sz w:val="24"/>
          <w:szCs w:val="24"/>
        </w:rPr>
      </w:pPr>
      <w:r>
        <w:rPr>
          <w:sz w:val="24"/>
          <w:szCs w:val="24"/>
        </w:rPr>
        <w:t>Лексикология как раздел лингвистики.</w:t>
      </w:r>
    </w:p>
    <w:p w14:paraId="540D0CCF">
      <w:pPr>
        <w:spacing w:line="360" w:lineRule="auto"/>
        <w:ind w:firstLine="567"/>
        <w:contextualSpacing/>
        <w:jc w:val="both"/>
        <w:rPr>
          <w:sz w:val="24"/>
          <w:szCs w:val="24"/>
        </w:rPr>
      </w:pPr>
      <w:r>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14922C5">
      <w:pPr>
        <w:spacing w:line="360" w:lineRule="auto"/>
        <w:ind w:firstLine="567"/>
        <w:contextualSpacing/>
        <w:jc w:val="both"/>
        <w:rPr>
          <w:sz w:val="24"/>
          <w:szCs w:val="24"/>
        </w:rPr>
      </w:pPr>
      <w:r>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1A5A372">
      <w:pPr>
        <w:spacing w:line="360" w:lineRule="auto"/>
        <w:ind w:firstLine="567"/>
        <w:contextualSpacing/>
        <w:jc w:val="both"/>
        <w:rPr>
          <w:sz w:val="24"/>
          <w:szCs w:val="24"/>
        </w:rPr>
      </w:pPr>
      <w:r>
        <w:rPr>
          <w:sz w:val="24"/>
          <w:szCs w:val="24"/>
        </w:rPr>
        <w:t>Синонимы. Антонимы. Омонимы. Паронимы.</w:t>
      </w:r>
    </w:p>
    <w:p w14:paraId="5528C17B">
      <w:pPr>
        <w:spacing w:line="360" w:lineRule="auto"/>
        <w:ind w:firstLine="567"/>
        <w:contextualSpacing/>
        <w:jc w:val="both"/>
        <w:rPr>
          <w:sz w:val="24"/>
          <w:szCs w:val="24"/>
        </w:rPr>
      </w:pPr>
      <w:r>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3B956EB">
      <w:pPr>
        <w:spacing w:line="360" w:lineRule="auto"/>
        <w:ind w:firstLine="567"/>
        <w:contextualSpacing/>
        <w:jc w:val="both"/>
        <w:rPr>
          <w:sz w:val="24"/>
          <w:szCs w:val="24"/>
        </w:rPr>
      </w:pPr>
      <w:r>
        <w:rPr>
          <w:sz w:val="24"/>
          <w:szCs w:val="24"/>
        </w:rPr>
        <w:t>Лексический анализ слов (в рамках изученного).</w:t>
      </w:r>
    </w:p>
    <w:p w14:paraId="04E74144">
      <w:pPr>
        <w:spacing w:line="360" w:lineRule="auto"/>
        <w:contextualSpacing/>
        <w:jc w:val="both"/>
        <w:rPr>
          <w:sz w:val="24"/>
          <w:szCs w:val="24"/>
        </w:rPr>
      </w:pPr>
      <w:r>
        <w:rPr>
          <w:b/>
          <w:bCs/>
          <w:sz w:val="24"/>
          <w:szCs w:val="24"/>
        </w:rPr>
        <w:t>Морфемика. Орфография</w:t>
      </w:r>
    </w:p>
    <w:p w14:paraId="45709545">
      <w:pPr>
        <w:spacing w:line="360" w:lineRule="auto"/>
        <w:ind w:firstLine="567"/>
        <w:contextualSpacing/>
        <w:jc w:val="both"/>
        <w:rPr>
          <w:sz w:val="24"/>
          <w:szCs w:val="24"/>
        </w:rPr>
      </w:pPr>
      <w:r>
        <w:rPr>
          <w:sz w:val="24"/>
          <w:szCs w:val="24"/>
        </w:rPr>
        <w:t>Морфемика как раздел лингвистики.</w:t>
      </w:r>
    </w:p>
    <w:p w14:paraId="7C07C80D">
      <w:pPr>
        <w:spacing w:line="360" w:lineRule="auto"/>
        <w:ind w:firstLine="567"/>
        <w:contextualSpacing/>
        <w:jc w:val="both"/>
        <w:rPr>
          <w:sz w:val="24"/>
          <w:szCs w:val="24"/>
        </w:rPr>
      </w:pPr>
      <w:r>
        <w:rPr>
          <w:sz w:val="24"/>
          <w:szCs w:val="24"/>
        </w:rPr>
        <w:t>Морфема как минимальная значимая единица языка. Основа слова. Виды морфем (корень, приставка, суффикс, окончание).</w:t>
      </w:r>
    </w:p>
    <w:p w14:paraId="3998820B">
      <w:pPr>
        <w:spacing w:line="360" w:lineRule="auto"/>
        <w:ind w:firstLine="567"/>
        <w:contextualSpacing/>
        <w:jc w:val="both"/>
        <w:rPr>
          <w:sz w:val="24"/>
          <w:szCs w:val="24"/>
        </w:rPr>
      </w:pPr>
      <w:r>
        <w:rPr>
          <w:sz w:val="24"/>
          <w:szCs w:val="24"/>
        </w:rPr>
        <w:t>Чередование звуков в морфемах (в том числе чередование гласных с нулём звука).</w:t>
      </w:r>
    </w:p>
    <w:p w14:paraId="6936F5EB">
      <w:pPr>
        <w:spacing w:line="360" w:lineRule="auto"/>
        <w:ind w:firstLine="567"/>
        <w:contextualSpacing/>
        <w:jc w:val="both"/>
        <w:rPr>
          <w:sz w:val="24"/>
          <w:szCs w:val="24"/>
        </w:rPr>
      </w:pPr>
      <w:r>
        <w:rPr>
          <w:sz w:val="24"/>
          <w:szCs w:val="24"/>
        </w:rPr>
        <w:t>Морфемный анализ слов.</w:t>
      </w:r>
    </w:p>
    <w:p w14:paraId="3DA071C6">
      <w:pPr>
        <w:spacing w:line="360" w:lineRule="auto"/>
        <w:ind w:firstLine="567"/>
        <w:contextualSpacing/>
        <w:jc w:val="both"/>
        <w:rPr>
          <w:sz w:val="24"/>
          <w:szCs w:val="24"/>
        </w:rPr>
      </w:pPr>
      <w:r>
        <w:rPr>
          <w:sz w:val="24"/>
          <w:szCs w:val="24"/>
        </w:rPr>
        <w:t>Уместное использование слов с суффиксами оценки в собственной речи.</w:t>
      </w:r>
    </w:p>
    <w:p w14:paraId="375E5616">
      <w:pPr>
        <w:spacing w:line="360" w:lineRule="auto"/>
        <w:ind w:firstLine="567"/>
        <w:contextualSpacing/>
        <w:jc w:val="both"/>
        <w:rPr>
          <w:sz w:val="24"/>
          <w:szCs w:val="24"/>
        </w:rPr>
      </w:pPr>
      <w:r>
        <w:rPr>
          <w:sz w:val="24"/>
          <w:szCs w:val="24"/>
        </w:rPr>
        <w:t>Правописание корней с безударными проверяемыми, непроверяемыми гласными (в рамках изученного).</w:t>
      </w:r>
    </w:p>
    <w:p w14:paraId="131F53E2">
      <w:pPr>
        <w:spacing w:line="360" w:lineRule="auto"/>
        <w:ind w:firstLine="567"/>
        <w:contextualSpacing/>
        <w:jc w:val="both"/>
        <w:rPr>
          <w:sz w:val="24"/>
          <w:szCs w:val="24"/>
        </w:rPr>
      </w:pPr>
      <w:r>
        <w:rPr>
          <w:sz w:val="24"/>
          <w:szCs w:val="24"/>
        </w:rPr>
        <w:t xml:space="preserve">Правописание корней с проверяемыми, непроверяемыми, </w:t>
      </w:r>
      <w:r>
        <w:rPr>
          <w:sz w:val="24"/>
          <w:szCs w:val="24"/>
        </w:rPr>
        <w:softHyphen/>
      </w:r>
      <w:r>
        <w:rPr>
          <w:sz w:val="24"/>
          <w:szCs w:val="24"/>
        </w:rPr>
        <w:t>непроизносимыми согласными (в рамках изученного).</w:t>
      </w:r>
    </w:p>
    <w:p w14:paraId="27E66B3B">
      <w:pPr>
        <w:spacing w:line="360" w:lineRule="auto"/>
        <w:ind w:firstLine="567"/>
        <w:contextualSpacing/>
        <w:jc w:val="both"/>
        <w:rPr>
          <w:sz w:val="24"/>
          <w:szCs w:val="24"/>
        </w:rPr>
      </w:pPr>
      <w:r>
        <w:rPr>
          <w:sz w:val="24"/>
          <w:szCs w:val="24"/>
        </w:rPr>
        <w:t>Правописание </w:t>
      </w:r>
      <w:r>
        <w:rPr>
          <w:b/>
          <w:bCs/>
          <w:sz w:val="24"/>
          <w:szCs w:val="24"/>
        </w:rPr>
        <w:t>ё</w:t>
      </w:r>
      <w:r>
        <w:rPr>
          <w:sz w:val="24"/>
          <w:szCs w:val="24"/>
        </w:rPr>
        <w:t> – </w:t>
      </w:r>
      <w:r>
        <w:rPr>
          <w:b/>
          <w:bCs/>
          <w:sz w:val="24"/>
          <w:szCs w:val="24"/>
        </w:rPr>
        <w:t>о</w:t>
      </w:r>
      <w:r>
        <w:rPr>
          <w:sz w:val="24"/>
          <w:szCs w:val="24"/>
        </w:rPr>
        <w:t> после шипящих в корне слова.</w:t>
      </w:r>
    </w:p>
    <w:p w14:paraId="710FC89B">
      <w:pPr>
        <w:spacing w:line="360" w:lineRule="auto"/>
        <w:ind w:firstLine="567"/>
        <w:contextualSpacing/>
        <w:jc w:val="both"/>
        <w:rPr>
          <w:sz w:val="24"/>
          <w:szCs w:val="24"/>
        </w:rPr>
      </w:pPr>
      <w:r>
        <w:rPr>
          <w:sz w:val="24"/>
          <w:szCs w:val="24"/>
        </w:rPr>
        <w:t>Правописание неизменяемых на письме приставок и приставок на </w:t>
      </w:r>
      <w:r>
        <w:rPr>
          <w:b/>
          <w:bCs/>
          <w:sz w:val="24"/>
          <w:szCs w:val="24"/>
        </w:rPr>
        <w:t>-з</w:t>
      </w:r>
      <w:r>
        <w:rPr>
          <w:sz w:val="24"/>
          <w:szCs w:val="24"/>
        </w:rPr>
        <w:t> (-</w:t>
      </w:r>
      <w:r>
        <w:rPr>
          <w:b/>
          <w:bCs/>
          <w:sz w:val="24"/>
          <w:szCs w:val="24"/>
        </w:rPr>
        <w:t>с</w:t>
      </w:r>
      <w:r>
        <w:rPr>
          <w:sz w:val="24"/>
          <w:szCs w:val="24"/>
        </w:rPr>
        <w:t>).</w:t>
      </w:r>
    </w:p>
    <w:p w14:paraId="4DFFF418">
      <w:pPr>
        <w:spacing w:line="360" w:lineRule="auto"/>
        <w:ind w:firstLine="567"/>
        <w:contextualSpacing/>
        <w:jc w:val="both"/>
        <w:rPr>
          <w:sz w:val="24"/>
          <w:szCs w:val="24"/>
        </w:rPr>
      </w:pPr>
      <w:r>
        <w:rPr>
          <w:sz w:val="24"/>
          <w:szCs w:val="24"/>
        </w:rPr>
        <w:t>Правописание </w:t>
      </w:r>
      <w:r>
        <w:rPr>
          <w:b/>
          <w:bCs/>
          <w:sz w:val="24"/>
          <w:szCs w:val="24"/>
        </w:rPr>
        <w:t>ы</w:t>
      </w:r>
      <w:r>
        <w:rPr>
          <w:sz w:val="24"/>
          <w:szCs w:val="24"/>
        </w:rPr>
        <w:t> – </w:t>
      </w:r>
      <w:r>
        <w:rPr>
          <w:b/>
          <w:bCs/>
          <w:sz w:val="24"/>
          <w:szCs w:val="24"/>
        </w:rPr>
        <w:t>и</w:t>
      </w:r>
      <w:r>
        <w:rPr>
          <w:sz w:val="24"/>
          <w:szCs w:val="24"/>
        </w:rPr>
        <w:t> после приставок.</w:t>
      </w:r>
    </w:p>
    <w:p w14:paraId="558B2D5A">
      <w:pPr>
        <w:spacing w:line="360" w:lineRule="auto"/>
        <w:ind w:firstLine="567"/>
        <w:contextualSpacing/>
        <w:jc w:val="both"/>
        <w:rPr>
          <w:sz w:val="24"/>
          <w:szCs w:val="24"/>
        </w:rPr>
      </w:pPr>
      <w:r>
        <w:rPr>
          <w:sz w:val="24"/>
          <w:szCs w:val="24"/>
        </w:rPr>
        <w:t>Правописание </w:t>
      </w:r>
      <w:r>
        <w:rPr>
          <w:b/>
          <w:bCs/>
          <w:sz w:val="24"/>
          <w:szCs w:val="24"/>
        </w:rPr>
        <w:t>ы</w:t>
      </w:r>
      <w:r>
        <w:rPr>
          <w:sz w:val="24"/>
          <w:szCs w:val="24"/>
        </w:rPr>
        <w:t> – </w:t>
      </w:r>
      <w:r>
        <w:rPr>
          <w:b/>
          <w:bCs/>
          <w:sz w:val="24"/>
          <w:szCs w:val="24"/>
        </w:rPr>
        <w:t>и</w:t>
      </w:r>
      <w:r>
        <w:rPr>
          <w:sz w:val="24"/>
          <w:szCs w:val="24"/>
        </w:rPr>
        <w:t> после </w:t>
      </w:r>
      <w:r>
        <w:rPr>
          <w:b/>
          <w:bCs/>
          <w:sz w:val="24"/>
          <w:szCs w:val="24"/>
        </w:rPr>
        <w:t>ц</w:t>
      </w:r>
      <w:r>
        <w:rPr>
          <w:sz w:val="24"/>
          <w:szCs w:val="24"/>
        </w:rPr>
        <w:t>.</w:t>
      </w:r>
    </w:p>
    <w:p w14:paraId="522314EC">
      <w:pPr>
        <w:spacing w:line="360" w:lineRule="auto"/>
        <w:ind w:firstLine="567"/>
        <w:contextualSpacing/>
        <w:jc w:val="both"/>
        <w:rPr>
          <w:sz w:val="24"/>
          <w:szCs w:val="24"/>
        </w:rPr>
      </w:pPr>
      <w:r>
        <w:rPr>
          <w:sz w:val="24"/>
          <w:szCs w:val="24"/>
        </w:rPr>
        <w:t>Орфографический анализ слова (в рамках изученного).</w:t>
      </w:r>
    </w:p>
    <w:p w14:paraId="5AA74CEC">
      <w:pPr>
        <w:spacing w:line="360" w:lineRule="auto"/>
        <w:contextualSpacing/>
        <w:jc w:val="both"/>
        <w:rPr>
          <w:sz w:val="24"/>
          <w:szCs w:val="24"/>
        </w:rPr>
      </w:pPr>
      <w:r>
        <w:rPr>
          <w:b/>
          <w:bCs/>
          <w:sz w:val="24"/>
          <w:szCs w:val="24"/>
        </w:rPr>
        <w:t>Морфология. Культура речи. Орфография</w:t>
      </w:r>
    </w:p>
    <w:p w14:paraId="3F2F5B09">
      <w:pPr>
        <w:spacing w:line="360" w:lineRule="auto"/>
        <w:ind w:firstLine="567"/>
        <w:contextualSpacing/>
        <w:jc w:val="both"/>
        <w:rPr>
          <w:sz w:val="24"/>
          <w:szCs w:val="24"/>
        </w:rPr>
      </w:pPr>
      <w:r>
        <w:rPr>
          <w:sz w:val="24"/>
          <w:szCs w:val="24"/>
        </w:rPr>
        <w:t>Морфология как раздел грамматики. Грамматическое значение слова.</w:t>
      </w:r>
    </w:p>
    <w:p w14:paraId="787C1326">
      <w:pPr>
        <w:spacing w:line="360" w:lineRule="auto"/>
        <w:ind w:firstLine="567"/>
        <w:contextualSpacing/>
        <w:jc w:val="both"/>
        <w:rPr>
          <w:sz w:val="24"/>
          <w:szCs w:val="24"/>
        </w:rPr>
      </w:pPr>
      <w:r>
        <w:rPr>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0713877A">
      <w:pPr>
        <w:spacing w:line="360" w:lineRule="auto"/>
        <w:contextualSpacing/>
        <w:jc w:val="both"/>
        <w:rPr>
          <w:sz w:val="24"/>
          <w:szCs w:val="24"/>
        </w:rPr>
      </w:pPr>
      <w:r>
        <w:rPr>
          <w:b/>
          <w:bCs/>
          <w:sz w:val="24"/>
          <w:szCs w:val="24"/>
        </w:rPr>
        <w:t>Имя существительное</w:t>
      </w:r>
    </w:p>
    <w:p w14:paraId="49F81C4B">
      <w:pPr>
        <w:spacing w:line="360" w:lineRule="auto"/>
        <w:ind w:firstLine="567"/>
        <w:contextualSpacing/>
        <w:jc w:val="both"/>
        <w:rPr>
          <w:sz w:val="24"/>
          <w:szCs w:val="24"/>
        </w:rPr>
      </w:pPr>
      <w:r>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68F8A4">
      <w:pPr>
        <w:spacing w:line="360" w:lineRule="auto"/>
        <w:ind w:firstLine="567"/>
        <w:contextualSpacing/>
        <w:jc w:val="both"/>
        <w:rPr>
          <w:sz w:val="24"/>
          <w:szCs w:val="24"/>
        </w:rPr>
      </w:pPr>
      <w:r>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C433F4B">
      <w:pPr>
        <w:spacing w:line="360" w:lineRule="auto"/>
        <w:ind w:firstLine="567"/>
        <w:contextualSpacing/>
        <w:jc w:val="both"/>
        <w:rPr>
          <w:sz w:val="24"/>
          <w:szCs w:val="24"/>
        </w:rPr>
      </w:pPr>
      <w:r>
        <w:rPr>
          <w:sz w:val="24"/>
          <w:szCs w:val="24"/>
        </w:rPr>
        <w:t>Род, число, падеж имени существительного.</w:t>
      </w:r>
    </w:p>
    <w:p w14:paraId="628E62D3">
      <w:pPr>
        <w:spacing w:line="360" w:lineRule="auto"/>
        <w:ind w:firstLine="567"/>
        <w:contextualSpacing/>
        <w:jc w:val="both"/>
        <w:rPr>
          <w:sz w:val="24"/>
          <w:szCs w:val="24"/>
        </w:rPr>
      </w:pPr>
      <w:r>
        <w:rPr>
          <w:sz w:val="24"/>
          <w:szCs w:val="24"/>
        </w:rPr>
        <w:t>Имена существительные общего рода.</w:t>
      </w:r>
    </w:p>
    <w:p w14:paraId="59982A95">
      <w:pPr>
        <w:spacing w:line="360" w:lineRule="auto"/>
        <w:ind w:firstLine="567"/>
        <w:contextualSpacing/>
        <w:jc w:val="both"/>
        <w:rPr>
          <w:sz w:val="24"/>
          <w:szCs w:val="24"/>
        </w:rPr>
      </w:pPr>
      <w:r>
        <w:rPr>
          <w:sz w:val="24"/>
          <w:szCs w:val="24"/>
        </w:rPr>
        <w:t>Имена существительные, имеющие форму только единственного или только множественного числа.</w:t>
      </w:r>
    </w:p>
    <w:p w14:paraId="44160861">
      <w:pPr>
        <w:spacing w:line="360" w:lineRule="auto"/>
        <w:ind w:firstLine="567"/>
        <w:contextualSpacing/>
        <w:jc w:val="both"/>
        <w:rPr>
          <w:sz w:val="24"/>
          <w:szCs w:val="24"/>
        </w:rPr>
      </w:pPr>
      <w:r>
        <w:rPr>
          <w:sz w:val="24"/>
          <w:szCs w:val="24"/>
        </w:rPr>
        <w:t>Типы склонения имён существительных. Разносклоняемые имена существительные. Несклоняемые имена существительные.</w:t>
      </w:r>
    </w:p>
    <w:p w14:paraId="58D3CF2D">
      <w:pPr>
        <w:spacing w:line="360" w:lineRule="auto"/>
        <w:ind w:firstLine="567"/>
        <w:contextualSpacing/>
        <w:jc w:val="both"/>
        <w:rPr>
          <w:sz w:val="24"/>
          <w:szCs w:val="24"/>
        </w:rPr>
      </w:pPr>
      <w:r>
        <w:rPr>
          <w:sz w:val="24"/>
          <w:szCs w:val="24"/>
        </w:rPr>
        <w:t>Морфологический анализ имён существительных.</w:t>
      </w:r>
    </w:p>
    <w:p w14:paraId="1E7CCCBA">
      <w:pPr>
        <w:spacing w:line="360" w:lineRule="auto"/>
        <w:ind w:firstLine="567"/>
        <w:contextualSpacing/>
        <w:jc w:val="both"/>
        <w:rPr>
          <w:sz w:val="24"/>
          <w:szCs w:val="24"/>
        </w:rPr>
      </w:pPr>
      <w:r>
        <w:rPr>
          <w:sz w:val="24"/>
          <w:szCs w:val="24"/>
        </w:rPr>
        <w:t>Нормы произношения, нормы постановки ударения, нормы словоизменения имён существительных.</w:t>
      </w:r>
    </w:p>
    <w:p w14:paraId="348DECDC">
      <w:pPr>
        <w:spacing w:line="360" w:lineRule="auto"/>
        <w:ind w:firstLine="567"/>
        <w:contextualSpacing/>
        <w:jc w:val="both"/>
        <w:rPr>
          <w:sz w:val="24"/>
          <w:szCs w:val="24"/>
        </w:rPr>
      </w:pPr>
      <w:r>
        <w:rPr>
          <w:sz w:val="24"/>
          <w:szCs w:val="24"/>
        </w:rPr>
        <w:t>Правописание собственных имён существительных.</w:t>
      </w:r>
    </w:p>
    <w:p w14:paraId="05950183">
      <w:pPr>
        <w:spacing w:line="360" w:lineRule="auto"/>
        <w:ind w:firstLine="567"/>
        <w:contextualSpacing/>
        <w:jc w:val="both"/>
        <w:rPr>
          <w:sz w:val="24"/>
          <w:szCs w:val="24"/>
        </w:rPr>
      </w:pPr>
      <w:r>
        <w:rPr>
          <w:sz w:val="24"/>
          <w:szCs w:val="24"/>
        </w:rPr>
        <w:t>Правописание </w:t>
      </w:r>
      <w:r>
        <w:rPr>
          <w:b/>
          <w:bCs/>
          <w:sz w:val="24"/>
          <w:szCs w:val="24"/>
        </w:rPr>
        <w:t>ь</w:t>
      </w:r>
      <w:r>
        <w:rPr>
          <w:sz w:val="24"/>
          <w:szCs w:val="24"/>
        </w:rPr>
        <w:t> на конце имён существительных после шипящих.</w:t>
      </w:r>
    </w:p>
    <w:p w14:paraId="07A1A7CE">
      <w:pPr>
        <w:spacing w:line="360" w:lineRule="auto"/>
        <w:ind w:firstLine="567"/>
        <w:contextualSpacing/>
        <w:jc w:val="both"/>
        <w:rPr>
          <w:sz w:val="24"/>
          <w:szCs w:val="24"/>
        </w:rPr>
      </w:pPr>
      <w:r>
        <w:rPr>
          <w:sz w:val="24"/>
          <w:szCs w:val="24"/>
        </w:rPr>
        <w:t>Правописание безударных окончаний имён существительных.</w:t>
      </w:r>
    </w:p>
    <w:p w14:paraId="2FCB22B4">
      <w:pPr>
        <w:spacing w:line="360" w:lineRule="auto"/>
        <w:ind w:firstLine="567"/>
        <w:contextualSpacing/>
        <w:jc w:val="both"/>
        <w:rPr>
          <w:sz w:val="24"/>
          <w:szCs w:val="24"/>
        </w:rPr>
      </w:pPr>
      <w:r>
        <w:rPr>
          <w:sz w:val="24"/>
          <w:szCs w:val="24"/>
        </w:rPr>
        <w:t>Правописание </w:t>
      </w:r>
      <w:r>
        <w:rPr>
          <w:b/>
          <w:bCs/>
          <w:sz w:val="24"/>
          <w:szCs w:val="24"/>
        </w:rPr>
        <w:t>о</w:t>
      </w:r>
      <w:r>
        <w:rPr>
          <w:sz w:val="24"/>
          <w:szCs w:val="24"/>
        </w:rPr>
        <w:t> – </w:t>
      </w:r>
      <w:r>
        <w:rPr>
          <w:b/>
          <w:bCs/>
          <w:sz w:val="24"/>
          <w:szCs w:val="24"/>
        </w:rPr>
        <w:t>е</w:t>
      </w:r>
      <w:r>
        <w:rPr>
          <w:sz w:val="24"/>
          <w:szCs w:val="24"/>
        </w:rPr>
        <w:t> (</w:t>
      </w:r>
      <w:r>
        <w:rPr>
          <w:b/>
          <w:bCs/>
          <w:sz w:val="24"/>
          <w:szCs w:val="24"/>
        </w:rPr>
        <w:t>ё</w:t>
      </w:r>
      <w:r>
        <w:rPr>
          <w:sz w:val="24"/>
          <w:szCs w:val="24"/>
        </w:rPr>
        <w:t>) после шипящих и </w:t>
      </w:r>
      <w:r>
        <w:rPr>
          <w:b/>
          <w:bCs/>
          <w:sz w:val="24"/>
          <w:szCs w:val="24"/>
        </w:rPr>
        <w:t>ц</w:t>
      </w:r>
      <w:r>
        <w:rPr>
          <w:sz w:val="24"/>
          <w:szCs w:val="24"/>
        </w:rPr>
        <w:t> в суффиксах и окончаниях имён существительных.</w:t>
      </w:r>
    </w:p>
    <w:p w14:paraId="1ED057A5">
      <w:pPr>
        <w:spacing w:line="360" w:lineRule="auto"/>
        <w:ind w:firstLine="567"/>
        <w:contextualSpacing/>
        <w:jc w:val="both"/>
        <w:rPr>
          <w:sz w:val="24"/>
          <w:szCs w:val="24"/>
        </w:rPr>
      </w:pPr>
      <w:r>
        <w:rPr>
          <w:sz w:val="24"/>
          <w:szCs w:val="24"/>
        </w:rPr>
        <w:t>Правописание суффиксов </w:t>
      </w:r>
      <w:r>
        <w:rPr>
          <w:b/>
          <w:bCs/>
          <w:sz w:val="24"/>
          <w:szCs w:val="24"/>
        </w:rPr>
        <w:t>-чик- </w:t>
      </w:r>
      <w:r>
        <w:rPr>
          <w:sz w:val="24"/>
          <w:szCs w:val="24"/>
        </w:rPr>
        <w:t>– </w:t>
      </w:r>
      <w:r>
        <w:rPr>
          <w:b/>
          <w:bCs/>
          <w:sz w:val="24"/>
          <w:szCs w:val="24"/>
        </w:rPr>
        <w:t>-щик-</w:t>
      </w:r>
      <w:r>
        <w:rPr>
          <w:sz w:val="24"/>
          <w:szCs w:val="24"/>
        </w:rPr>
        <w:t>; -</w:t>
      </w:r>
      <w:r>
        <w:rPr>
          <w:b/>
          <w:bCs/>
          <w:sz w:val="24"/>
          <w:szCs w:val="24"/>
        </w:rPr>
        <w:t>ек-</w:t>
      </w:r>
      <w:r>
        <w:rPr>
          <w:sz w:val="24"/>
          <w:szCs w:val="24"/>
        </w:rPr>
        <w:t> – </w:t>
      </w:r>
      <w:r>
        <w:rPr>
          <w:b/>
          <w:bCs/>
          <w:sz w:val="24"/>
          <w:szCs w:val="24"/>
        </w:rPr>
        <w:t>-ик- </w:t>
      </w:r>
      <w:r>
        <w:rPr>
          <w:sz w:val="24"/>
          <w:szCs w:val="24"/>
        </w:rPr>
        <w:t>(-</w:t>
      </w:r>
      <w:r>
        <w:rPr>
          <w:b/>
          <w:bCs/>
          <w:sz w:val="24"/>
          <w:szCs w:val="24"/>
        </w:rPr>
        <w:t>чик-</w:t>
      </w:r>
      <w:r>
        <w:rPr>
          <w:sz w:val="24"/>
          <w:szCs w:val="24"/>
        </w:rPr>
        <w:t>) имён существительных.</w:t>
      </w:r>
    </w:p>
    <w:p w14:paraId="552AB70E">
      <w:pPr>
        <w:spacing w:line="360" w:lineRule="auto"/>
        <w:ind w:firstLine="567"/>
        <w:contextualSpacing/>
        <w:jc w:val="both"/>
        <w:rPr>
          <w:sz w:val="24"/>
          <w:szCs w:val="24"/>
        </w:rPr>
      </w:pPr>
      <w:r>
        <w:rPr>
          <w:sz w:val="24"/>
          <w:szCs w:val="24"/>
        </w:rPr>
        <w:t>Правописание корней с чередованием </w:t>
      </w:r>
      <w:r>
        <w:rPr>
          <w:b/>
          <w:bCs/>
          <w:sz w:val="24"/>
          <w:szCs w:val="24"/>
        </w:rPr>
        <w:t>а</w:t>
      </w:r>
      <w:r>
        <w:rPr>
          <w:sz w:val="24"/>
          <w:szCs w:val="24"/>
        </w:rPr>
        <w:t> // </w:t>
      </w:r>
      <w:r>
        <w:rPr>
          <w:b/>
          <w:bCs/>
          <w:sz w:val="24"/>
          <w:szCs w:val="24"/>
        </w:rPr>
        <w:t>о</w:t>
      </w:r>
      <w:r>
        <w:rPr>
          <w:sz w:val="24"/>
          <w:szCs w:val="24"/>
        </w:rPr>
        <w:t>: -</w:t>
      </w:r>
      <w:r>
        <w:rPr>
          <w:b/>
          <w:bCs/>
          <w:sz w:val="24"/>
          <w:szCs w:val="24"/>
        </w:rPr>
        <w:t>лаг</w:t>
      </w:r>
      <w:r>
        <w:rPr>
          <w:sz w:val="24"/>
          <w:szCs w:val="24"/>
        </w:rPr>
        <w:t>- – -</w:t>
      </w:r>
      <w:r>
        <w:rPr>
          <w:b/>
          <w:bCs/>
          <w:sz w:val="24"/>
          <w:szCs w:val="24"/>
        </w:rPr>
        <w:t>лож</w:t>
      </w:r>
      <w:r>
        <w:rPr>
          <w:sz w:val="24"/>
          <w:szCs w:val="24"/>
        </w:rPr>
        <w:t>-; -</w:t>
      </w:r>
      <w:r>
        <w:rPr>
          <w:b/>
          <w:bCs/>
          <w:sz w:val="24"/>
          <w:szCs w:val="24"/>
        </w:rPr>
        <w:t>раст</w:t>
      </w:r>
      <w:r>
        <w:rPr>
          <w:sz w:val="24"/>
          <w:szCs w:val="24"/>
        </w:rPr>
        <w:t>- – -</w:t>
      </w:r>
      <w:r>
        <w:rPr>
          <w:b/>
          <w:bCs/>
          <w:sz w:val="24"/>
          <w:szCs w:val="24"/>
        </w:rPr>
        <w:t>ращ</w:t>
      </w:r>
      <w:r>
        <w:rPr>
          <w:sz w:val="24"/>
          <w:szCs w:val="24"/>
        </w:rPr>
        <w:t>- – -</w:t>
      </w:r>
      <w:r>
        <w:rPr>
          <w:b/>
          <w:bCs/>
          <w:sz w:val="24"/>
          <w:szCs w:val="24"/>
        </w:rPr>
        <w:t>рос</w:t>
      </w:r>
      <w:r>
        <w:rPr>
          <w:sz w:val="24"/>
          <w:szCs w:val="24"/>
        </w:rPr>
        <w:t>-; -</w:t>
      </w:r>
      <w:r>
        <w:rPr>
          <w:b/>
          <w:bCs/>
          <w:sz w:val="24"/>
          <w:szCs w:val="24"/>
        </w:rPr>
        <w:t>гар</w:t>
      </w:r>
      <w:r>
        <w:rPr>
          <w:sz w:val="24"/>
          <w:szCs w:val="24"/>
        </w:rPr>
        <w:t>- – -</w:t>
      </w:r>
      <w:r>
        <w:rPr>
          <w:b/>
          <w:bCs/>
          <w:sz w:val="24"/>
          <w:szCs w:val="24"/>
        </w:rPr>
        <w:t>гор</w:t>
      </w:r>
      <w:r>
        <w:rPr>
          <w:sz w:val="24"/>
          <w:szCs w:val="24"/>
        </w:rPr>
        <w:t>-, -</w:t>
      </w:r>
      <w:r>
        <w:rPr>
          <w:b/>
          <w:bCs/>
          <w:sz w:val="24"/>
          <w:szCs w:val="24"/>
        </w:rPr>
        <w:t>зар</w:t>
      </w:r>
      <w:r>
        <w:rPr>
          <w:sz w:val="24"/>
          <w:szCs w:val="24"/>
        </w:rPr>
        <w:t>- – -</w:t>
      </w:r>
      <w:r>
        <w:rPr>
          <w:b/>
          <w:bCs/>
          <w:sz w:val="24"/>
          <w:szCs w:val="24"/>
        </w:rPr>
        <w:t>зор</w:t>
      </w:r>
      <w:r>
        <w:rPr>
          <w:sz w:val="24"/>
          <w:szCs w:val="24"/>
        </w:rPr>
        <w:t>-;</w:t>
      </w:r>
      <w:r>
        <w:rPr>
          <w:b/>
          <w:bCs/>
          <w:sz w:val="24"/>
          <w:szCs w:val="24"/>
        </w:rPr>
        <w:t> -клан- </w:t>
      </w:r>
      <w:r>
        <w:rPr>
          <w:sz w:val="24"/>
          <w:szCs w:val="24"/>
        </w:rPr>
        <w:t>–</w:t>
      </w:r>
      <w:r>
        <w:rPr>
          <w:b/>
          <w:bCs/>
          <w:sz w:val="24"/>
          <w:szCs w:val="24"/>
        </w:rPr>
        <w:t> -клон-</w:t>
      </w:r>
      <w:r>
        <w:rPr>
          <w:sz w:val="24"/>
          <w:szCs w:val="24"/>
        </w:rPr>
        <w:t>, </w:t>
      </w:r>
      <w:r>
        <w:rPr>
          <w:b/>
          <w:bCs/>
          <w:sz w:val="24"/>
          <w:szCs w:val="24"/>
        </w:rPr>
        <w:t>-скак- </w:t>
      </w:r>
      <w:r>
        <w:rPr>
          <w:sz w:val="24"/>
          <w:szCs w:val="24"/>
        </w:rPr>
        <w:t>–</w:t>
      </w:r>
      <w:r>
        <w:rPr>
          <w:b/>
          <w:bCs/>
          <w:sz w:val="24"/>
          <w:szCs w:val="24"/>
        </w:rPr>
        <w:t> -скоч-.</w:t>
      </w:r>
    </w:p>
    <w:p w14:paraId="3A6BD3FC">
      <w:pPr>
        <w:spacing w:line="360" w:lineRule="auto"/>
        <w:ind w:firstLine="567"/>
        <w:contextualSpacing/>
        <w:jc w:val="both"/>
        <w:rPr>
          <w:sz w:val="24"/>
          <w:szCs w:val="24"/>
        </w:rPr>
      </w:pPr>
      <w:r>
        <w:rPr>
          <w:sz w:val="24"/>
          <w:szCs w:val="24"/>
        </w:rPr>
        <w:t>Слитное и раздельное написание </w:t>
      </w:r>
      <w:r>
        <w:rPr>
          <w:b/>
          <w:bCs/>
          <w:sz w:val="24"/>
          <w:szCs w:val="24"/>
        </w:rPr>
        <w:t>не</w:t>
      </w:r>
      <w:r>
        <w:rPr>
          <w:sz w:val="24"/>
          <w:szCs w:val="24"/>
        </w:rPr>
        <w:t> с именами существительными.</w:t>
      </w:r>
    </w:p>
    <w:p w14:paraId="52C38DC9">
      <w:pPr>
        <w:spacing w:line="360" w:lineRule="auto"/>
        <w:ind w:firstLine="567"/>
        <w:contextualSpacing/>
        <w:jc w:val="both"/>
        <w:rPr>
          <w:sz w:val="24"/>
          <w:szCs w:val="24"/>
        </w:rPr>
      </w:pPr>
      <w:r>
        <w:rPr>
          <w:sz w:val="24"/>
          <w:szCs w:val="24"/>
        </w:rPr>
        <w:t>Орфографический анализ имён существительных (в рамках изученного).</w:t>
      </w:r>
    </w:p>
    <w:p w14:paraId="6CEF1AD9">
      <w:pPr>
        <w:spacing w:line="360" w:lineRule="auto"/>
        <w:contextualSpacing/>
        <w:jc w:val="both"/>
        <w:rPr>
          <w:sz w:val="24"/>
          <w:szCs w:val="24"/>
        </w:rPr>
      </w:pPr>
      <w:r>
        <w:rPr>
          <w:b/>
          <w:bCs/>
          <w:sz w:val="24"/>
          <w:szCs w:val="24"/>
        </w:rPr>
        <w:t>Имя прилагательное</w:t>
      </w:r>
    </w:p>
    <w:p w14:paraId="7AA34A22">
      <w:pPr>
        <w:spacing w:line="360" w:lineRule="auto"/>
        <w:ind w:firstLine="567"/>
        <w:contextualSpacing/>
        <w:jc w:val="both"/>
        <w:rPr>
          <w:sz w:val="24"/>
          <w:szCs w:val="24"/>
        </w:rPr>
      </w:pPr>
      <w:r>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1D78508">
      <w:pPr>
        <w:spacing w:line="360" w:lineRule="auto"/>
        <w:ind w:firstLine="567"/>
        <w:contextualSpacing/>
        <w:jc w:val="both"/>
        <w:rPr>
          <w:sz w:val="24"/>
          <w:szCs w:val="24"/>
        </w:rPr>
      </w:pPr>
      <w:r>
        <w:rPr>
          <w:sz w:val="24"/>
          <w:szCs w:val="24"/>
        </w:rPr>
        <w:t>Имена прилагательные полные и краткие, их синтаксические функции.</w:t>
      </w:r>
    </w:p>
    <w:p w14:paraId="1446A908">
      <w:pPr>
        <w:spacing w:line="360" w:lineRule="auto"/>
        <w:ind w:firstLine="567"/>
        <w:contextualSpacing/>
        <w:jc w:val="both"/>
        <w:rPr>
          <w:sz w:val="24"/>
          <w:szCs w:val="24"/>
        </w:rPr>
      </w:pPr>
      <w:r>
        <w:rPr>
          <w:sz w:val="24"/>
          <w:szCs w:val="24"/>
        </w:rPr>
        <w:t>Склонение имён прилагательных.</w:t>
      </w:r>
    </w:p>
    <w:p w14:paraId="3028C194">
      <w:pPr>
        <w:spacing w:line="360" w:lineRule="auto"/>
        <w:ind w:firstLine="567"/>
        <w:contextualSpacing/>
        <w:jc w:val="both"/>
        <w:rPr>
          <w:sz w:val="24"/>
          <w:szCs w:val="24"/>
        </w:rPr>
      </w:pPr>
      <w:r>
        <w:rPr>
          <w:sz w:val="24"/>
          <w:szCs w:val="24"/>
        </w:rPr>
        <w:t>Морфологический анализ имён прилагательных (в рамках изученного).</w:t>
      </w:r>
    </w:p>
    <w:p w14:paraId="35B5106C">
      <w:pPr>
        <w:spacing w:line="360" w:lineRule="auto"/>
        <w:ind w:firstLine="567"/>
        <w:contextualSpacing/>
        <w:jc w:val="both"/>
        <w:rPr>
          <w:sz w:val="24"/>
          <w:szCs w:val="24"/>
        </w:rPr>
      </w:pPr>
      <w:r>
        <w:rPr>
          <w:sz w:val="24"/>
          <w:szCs w:val="24"/>
        </w:rPr>
        <w:t>Нормы словоизменения, произношения имён прилагательных, постановки ударения (в рамках изученного).</w:t>
      </w:r>
    </w:p>
    <w:p w14:paraId="35D3C3D8">
      <w:pPr>
        <w:spacing w:line="360" w:lineRule="auto"/>
        <w:ind w:firstLine="567"/>
        <w:contextualSpacing/>
        <w:jc w:val="both"/>
        <w:rPr>
          <w:sz w:val="24"/>
          <w:szCs w:val="24"/>
        </w:rPr>
      </w:pPr>
      <w:r>
        <w:rPr>
          <w:sz w:val="24"/>
          <w:szCs w:val="24"/>
        </w:rPr>
        <w:t>Правописание безударных окончаний имён прилагательных.</w:t>
      </w:r>
    </w:p>
    <w:p w14:paraId="5DB77FEF">
      <w:pPr>
        <w:spacing w:line="360" w:lineRule="auto"/>
        <w:ind w:firstLine="567"/>
        <w:contextualSpacing/>
        <w:jc w:val="both"/>
        <w:rPr>
          <w:sz w:val="24"/>
          <w:szCs w:val="24"/>
        </w:rPr>
      </w:pPr>
      <w:r>
        <w:rPr>
          <w:sz w:val="24"/>
          <w:szCs w:val="24"/>
        </w:rPr>
        <w:t>Правописание </w:t>
      </w:r>
      <w:r>
        <w:rPr>
          <w:b/>
          <w:bCs/>
          <w:sz w:val="24"/>
          <w:szCs w:val="24"/>
        </w:rPr>
        <w:t>о</w:t>
      </w:r>
      <w:r>
        <w:rPr>
          <w:sz w:val="24"/>
          <w:szCs w:val="24"/>
        </w:rPr>
        <w:t> – </w:t>
      </w:r>
      <w:r>
        <w:rPr>
          <w:b/>
          <w:bCs/>
          <w:sz w:val="24"/>
          <w:szCs w:val="24"/>
        </w:rPr>
        <w:t>е</w:t>
      </w:r>
      <w:r>
        <w:rPr>
          <w:sz w:val="24"/>
          <w:szCs w:val="24"/>
        </w:rPr>
        <w:t> после шипящих и </w:t>
      </w:r>
      <w:r>
        <w:rPr>
          <w:b/>
          <w:bCs/>
          <w:sz w:val="24"/>
          <w:szCs w:val="24"/>
        </w:rPr>
        <w:t>ц</w:t>
      </w:r>
      <w:r>
        <w:rPr>
          <w:sz w:val="24"/>
          <w:szCs w:val="24"/>
        </w:rPr>
        <w:t> в суффиксах и окончаниях имён прилагательных.</w:t>
      </w:r>
    </w:p>
    <w:p w14:paraId="7A811A0D">
      <w:pPr>
        <w:spacing w:line="360" w:lineRule="auto"/>
        <w:ind w:firstLine="567"/>
        <w:contextualSpacing/>
        <w:jc w:val="both"/>
        <w:rPr>
          <w:sz w:val="24"/>
          <w:szCs w:val="24"/>
        </w:rPr>
      </w:pPr>
      <w:r>
        <w:rPr>
          <w:sz w:val="24"/>
          <w:szCs w:val="24"/>
        </w:rPr>
        <w:t>Правописание кратких форм имён прилагательных с основой на шипящий.</w:t>
      </w:r>
    </w:p>
    <w:p w14:paraId="78B69C6A">
      <w:pPr>
        <w:spacing w:line="360" w:lineRule="auto"/>
        <w:ind w:firstLine="567"/>
        <w:contextualSpacing/>
        <w:jc w:val="both"/>
        <w:rPr>
          <w:sz w:val="24"/>
          <w:szCs w:val="24"/>
        </w:rPr>
      </w:pPr>
      <w:r>
        <w:rPr>
          <w:sz w:val="24"/>
          <w:szCs w:val="24"/>
        </w:rPr>
        <w:t>Слитное и раздельное написание </w:t>
      </w:r>
      <w:r>
        <w:rPr>
          <w:b/>
          <w:bCs/>
          <w:sz w:val="24"/>
          <w:szCs w:val="24"/>
        </w:rPr>
        <w:t>не </w:t>
      </w:r>
      <w:r>
        <w:rPr>
          <w:sz w:val="24"/>
          <w:szCs w:val="24"/>
        </w:rPr>
        <w:t>с именами прилагательными.</w:t>
      </w:r>
    </w:p>
    <w:p w14:paraId="6628D6B5">
      <w:pPr>
        <w:spacing w:line="360" w:lineRule="auto"/>
        <w:ind w:firstLine="567"/>
        <w:contextualSpacing/>
        <w:jc w:val="both"/>
        <w:rPr>
          <w:sz w:val="24"/>
          <w:szCs w:val="24"/>
        </w:rPr>
      </w:pPr>
      <w:r>
        <w:rPr>
          <w:sz w:val="24"/>
          <w:szCs w:val="24"/>
        </w:rPr>
        <w:t>Орфографический анализ имён прилагательных (в рамках изученного).</w:t>
      </w:r>
    </w:p>
    <w:p w14:paraId="284A45FF">
      <w:pPr>
        <w:spacing w:line="360" w:lineRule="auto"/>
        <w:contextualSpacing/>
        <w:jc w:val="both"/>
        <w:rPr>
          <w:sz w:val="24"/>
          <w:szCs w:val="24"/>
        </w:rPr>
      </w:pPr>
      <w:r>
        <w:rPr>
          <w:b/>
          <w:bCs/>
          <w:sz w:val="24"/>
          <w:szCs w:val="24"/>
        </w:rPr>
        <w:t>Глагол</w:t>
      </w:r>
    </w:p>
    <w:p w14:paraId="2C15DD95">
      <w:pPr>
        <w:spacing w:line="360" w:lineRule="auto"/>
        <w:ind w:firstLine="567"/>
        <w:contextualSpacing/>
        <w:jc w:val="both"/>
        <w:rPr>
          <w:sz w:val="24"/>
          <w:szCs w:val="24"/>
        </w:rPr>
      </w:pPr>
      <w:r>
        <w:rPr>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9E4967F">
      <w:pPr>
        <w:spacing w:line="360" w:lineRule="auto"/>
        <w:ind w:firstLine="567"/>
        <w:contextualSpacing/>
        <w:jc w:val="both"/>
        <w:rPr>
          <w:sz w:val="24"/>
          <w:szCs w:val="24"/>
        </w:rPr>
      </w:pPr>
      <w:r>
        <w:rPr>
          <w:sz w:val="24"/>
          <w:szCs w:val="24"/>
        </w:rPr>
        <w:t>Глаголы совершенного и несовершенного вида, возвратные и невозвратные.</w:t>
      </w:r>
    </w:p>
    <w:p w14:paraId="7E87F92B">
      <w:pPr>
        <w:spacing w:line="360" w:lineRule="auto"/>
        <w:ind w:firstLine="567"/>
        <w:contextualSpacing/>
        <w:jc w:val="both"/>
        <w:rPr>
          <w:sz w:val="24"/>
          <w:szCs w:val="24"/>
        </w:rPr>
      </w:pPr>
      <w:r>
        <w:rPr>
          <w:sz w:val="24"/>
          <w:szCs w:val="24"/>
        </w:rPr>
        <w:t>Инфинитив и его грамматические свойства. Основа инфинитива, основа настоящего (будущего простого) времени глагола.</w:t>
      </w:r>
    </w:p>
    <w:p w14:paraId="25F2473C">
      <w:pPr>
        <w:spacing w:line="360" w:lineRule="auto"/>
        <w:ind w:firstLine="567"/>
        <w:contextualSpacing/>
        <w:jc w:val="both"/>
        <w:rPr>
          <w:sz w:val="24"/>
          <w:szCs w:val="24"/>
        </w:rPr>
      </w:pPr>
      <w:r>
        <w:rPr>
          <w:sz w:val="24"/>
          <w:szCs w:val="24"/>
        </w:rPr>
        <w:t>Спряжение глагола.</w:t>
      </w:r>
    </w:p>
    <w:p w14:paraId="6A99611B">
      <w:pPr>
        <w:spacing w:line="360" w:lineRule="auto"/>
        <w:ind w:firstLine="567"/>
        <w:contextualSpacing/>
        <w:jc w:val="both"/>
        <w:rPr>
          <w:sz w:val="24"/>
          <w:szCs w:val="24"/>
        </w:rPr>
      </w:pPr>
      <w:r>
        <w:rPr>
          <w:sz w:val="24"/>
          <w:szCs w:val="24"/>
        </w:rPr>
        <w:t>Морфологический анализ глаголов (в рамках изученного).</w:t>
      </w:r>
    </w:p>
    <w:p w14:paraId="795638EF">
      <w:pPr>
        <w:spacing w:line="360" w:lineRule="auto"/>
        <w:ind w:firstLine="567"/>
        <w:contextualSpacing/>
        <w:jc w:val="both"/>
        <w:rPr>
          <w:sz w:val="24"/>
          <w:szCs w:val="24"/>
        </w:rPr>
      </w:pPr>
      <w:r>
        <w:rPr>
          <w:sz w:val="24"/>
          <w:szCs w:val="24"/>
        </w:rPr>
        <w:t>Нормы словоизменения глаголов, постановки ударения в глагольных формах (в рамках изученного).</w:t>
      </w:r>
    </w:p>
    <w:p w14:paraId="14DF46B2">
      <w:pPr>
        <w:spacing w:line="360" w:lineRule="auto"/>
        <w:ind w:firstLine="567"/>
        <w:contextualSpacing/>
        <w:jc w:val="both"/>
        <w:rPr>
          <w:sz w:val="24"/>
          <w:szCs w:val="24"/>
        </w:rPr>
      </w:pPr>
      <w:r>
        <w:rPr>
          <w:sz w:val="24"/>
          <w:szCs w:val="24"/>
        </w:rPr>
        <w:t>Правописание корней с чередованием </w:t>
      </w:r>
      <w:r>
        <w:rPr>
          <w:b/>
          <w:bCs/>
          <w:sz w:val="24"/>
          <w:szCs w:val="24"/>
        </w:rPr>
        <w:t>е</w:t>
      </w:r>
      <w:r>
        <w:rPr>
          <w:sz w:val="24"/>
          <w:szCs w:val="24"/>
        </w:rPr>
        <w:t> // </w:t>
      </w:r>
      <w:r>
        <w:rPr>
          <w:b/>
          <w:bCs/>
          <w:sz w:val="24"/>
          <w:szCs w:val="24"/>
        </w:rPr>
        <w:t>и:</w:t>
      </w:r>
      <w:r>
        <w:rPr>
          <w:sz w:val="24"/>
          <w:szCs w:val="24"/>
        </w:rPr>
        <w:t> -</w:t>
      </w:r>
      <w:r>
        <w:rPr>
          <w:b/>
          <w:bCs/>
          <w:sz w:val="24"/>
          <w:szCs w:val="24"/>
        </w:rPr>
        <w:t>бер</w:t>
      </w:r>
      <w:r>
        <w:rPr>
          <w:sz w:val="24"/>
          <w:szCs w:val="24"/>
        </w:rPr>
        <w:t>- – -</w:t>
      </w:r>
      <w:r>
        <w:rPr>
          <w:b/>
          <w:bCs/>
          <w:sz w:val="24"/>
          <w:szCs w:val="24"/>
        </w:rPr>
        <w:t>бир</w:t>
      </w:r>
      <w:r>
        <w:rPr>
          <w:sz w:val="24"/>
          <w:szCs w:val="24"/>
        </w:rPr>
        <w:t>-, -</w:t>
      </w:r>
      <w:r>
        <w:rPr>
          <w:b/>
          <w:bCs/>
          <w:sz w:val="24"/>
          <w:szCs w:val="24"/>
        </w:rPr>
        <w:t>блест</w:t>
      </w:r>
      <w:r>
        <w:rPr>
          <w:sz w:val="24"/>
          <w:szCs w:val="24"/>
        </w:rPr>
        <w:t>- – -</w:t>
      </w:r>
      <w:r>
        <w:rPr>
          <w:b/>
          <w:bCs/>
          <w:sz w:val="24"/>
          <w:szCs w:val="24"/>
        </w:rPr>
        <w:t>блист</w:t>
      </w:r>
      <w:r>
        <w:rPr>
          <w:sz w:val="24"/>
          <w:szCs w:val="24"/>
        </w:rPr>
        <w:t>-, -</w:t>
      </w:r>
      <w:r>
        <w:rPr>
          <w:b/>
          <w:bCs/>
          <w:sz w:val="24"/>
          <w:szCs w:val="24"/>
        </w:rPr>
        <w:t>дер</w:t>
      </w:r>
      <w:r>
        <w:rPr>
          <w:sz w:val="24"/>
          <w:szCs w:val="24"/>
        </w:rPr>
        <w:t>- – -</w:t>
      </w:r>
      <w:r>
        <w:rPr>
          <w:b/>
          <w:bCs/>
          <w:sz w:val="24"/>
          <w:szCs w:val="24"/>
        </w:rPr>
        <w:t>дир</w:t>
      </w:r>
      <w:r>
        <w:rPr>
          <w:sz w:val="24"/>
          <w:szCs w:val="24"/>
        </w:rPr>
        <w:t>-, -</w:t>
      </w:r>
      <w:r>
        <w:rPr>
          <w:b/>
          <w:bCs/>
          <w:sz w:val="24"/>
          <w:szCs w:val="24"/>
        </w:rPr>
        <w:t>жег</w:t>
      </w:r>
      <w:r>
        <w:rPr>
          <w:sz w:val="24"/>
          <w:szCs w:val="24"/>
        </w:rPr>
        <w:t>- – -</w:t>
      </w:r>
      <w:r>
        <w:rPr>
          <w:b/>
          <w:bCs/>
          <w:sz w:val="24"/>
          <w:szCs w:val="24"/>
        </w:rPr>
        <w:t>жиг</w:t>
      </w:r>
      <w:r>
        <w:rPr>
          <w:sz w:val="24"/>
          <w:szCs w:val="24"/>
        </w:rPr>
        <w:t>-, -</w:t>
      </w:r>
      <w:r>
        <w:rPr>
          <w:b/>
          <w:bCs/>
          <w:sz w:val="24"/>
          <w:szCs w:val="24"/>
        </w:rPr>
        <w:t>мер</w:t>
      </w:r>
      <w:r>
        <w:rPr>
          <w:sz w:val="24"/>
          <w:szCs w:val="24"/>
        </w:rPr>
        <w:t>- – -</w:t>
      </w:r>
      <w:r>
        <w:rPr>
          <w:b/>
          <w:bCs/>
          <w:sz w:val="24"/>
          <w:szCs w:val="24"/>
        </w:rPr>
        <w:t>мир</w:t>
      </w:r>
      <w:r>
        <w:rPr>
          <w:sz w:val="24"/>
          <w:szCs w:val="24"/>
        </w:rPr>
        <w:t>-, -</w:t>
      </w:r>
      <w:r>
        <w:rPr>
          <w:b/>
          <w:bCs/>
          <w:sz w:val="24"/>
          <w:szCs w:val="24"/>
        </w:rPr>
        <w:t>пер</w:t>
      </w:r>
      <w:r>
        <w:rPr>
          <w:sz w:val="24"/>
          <w:szCs w:val="24"/>
        </w:rPr>
        <w:t>- – -</w:t>
      </w:r>
      <w:r>
        <w:rPr>
          <w:b/>
          <w:bCs/>
          <w:sz w:val="24"/>
          <w:szCs w:val="24"/>
        </w:rPr>
        <w:t>пир</w:t>
      </w:r>
      <w:r>
        <w:rPr>
          <w:sz w:val="24"/>
          <w:szCs w:val="24"/>
        </w:rPr>
        <w:t>-, -</w:t>
      </w:r>
      <w:r>
        <w:rPr>
          <w:b/>
          <w:bCs/>
          <w:sz w:val="24"/>
          <w:szCs w:val="24"/>
        </w:rPr>
        <w:t>стел</w:t>
      </w:r>
      <w:r>
        <w:rPr>
          <w:sz w:val="24"/>
          <w:szCs w:val="24"/>
        </w:rPr>
        <w:t>- – -</w:t>
      </w:r>
      <w:r>
        <w:rPr>
          <w:b/>
          <w:bCs/>
          <w:sz w:val="24"/>
          <w:szCs w:val="24"/>
        </w:rPr>
        <w:t>стил</w:t>
      </w:r>
      <w:r>
        <w:rPr>
          <w:sz w:val="24"/>
          <w:szCs w:val="24"/>
        </w:rPr>
        <w:t>-, -</w:t>
      </w:r>
      <w:r>
        <w:rPr>
          <w:b/>
          <w:bCs/>
          <w:sz w:val="24"/>
          <w:szCs w:val="24"/>
        </w:rPr>
        <w:t>тер</w:t>
      </w:r>
      <w:r>
        <w:rPr>
          <w:sz w:val="24"/>
          <w:szCs w:val="24"/>
        </w:rPr>
        <w:t>- – -</w:t>
      </w:r>
      <w:r>
        <w:rPr>
          <w:b/>
          <w:bCs/>
          <w:sz w:val="24"/>
          <w:szCs w:val="24"/>
        </w:rPr>
        <w:t>тир</w:t>
      </w:r>
      <w:r>
        <w:rPr>
          <w:sz w:val="24"/>
          <w:szCs w:val="24"/>
        </w:rPr>
        <w:t>-.</w:t>
      </w:r>
    </w:p>
    <w:p w14:paraId="511FA57F">
      <w:pPr>
        <w:spacing w:line="360" w:lineRule="auto"/>
        <w:ind w:firstLine="567"/>
        <w:contextualSpacing/>
        <w:jc w:val="both"/>
        <w:rPr>
          <w:sz w:val="24"/>
          <w:szCs w:val="24"/>
        </w:rPr>
      </w:pPr>
      <w:r>
        <w:rPr>
          <w:sz w:val="24"/>
          <w:szCs w:val="24"/>
        </w:rPr>
        <w:t>Использование </w:t>
      </w:r>
      <w:r>
        <w:rPr>
          <w:b/>
          <w:bCs/>
          <w:sz w:val="24"/>
          <w:szCs w:val="24"/>
        </w:rPr>
        <w:t>ь</w:t>
      </w:r>
      <w:r>
        <w:rPr>
          <w:sz w:val="24"/>
          <w:szCs w:val="24"/>
        </w:rPr>
        <w:t> как показателя грамматической формы в инфинитиве, в форме 2-го лица единственного числа после шипящих.</w:t>
      </w:r>
    </w:p>
    <w:p w14:paraId="741E9137">
      <w:pPr>
        <w:spacing w:line="360" w:lineRule="auto"/>
        <w:ind w:firstLine="567"/>
        <w:contextualSpacing/>
        <w:jc w:val="both"/>
        <w:rPr>
          <w:sz w:val="24"/>
          <w:szCs w:val="24"/>
        </w:rPr>
      </w:pPr>
      <w:r>
        <w:rPr>
          <w:sz w:val="24"/>
          <w:szCs w:val="24"/>
        </w:rPr>
        <w:t>Правописание </w:t>
      </w:r>
      <w:r>
        <w:rPr>
          <w:b/>
          <w:bCs/>
          <w:sz w:val="24"/>
          <w:szCs w:val="24"/>
        </w:rPr>
        <w:t>-тся</w:t>
      </w:r>
      <w:r>
        <w:rPr>
          <w:sz w:val="24"/>
          <w:szCs w:val="24"/>
        </w:rPr>
        <w:t> и </w:t>
      </w:r>
      <w:r>
        <w:rPr>
          <w:b/>
          <w:bCs/>
          <w:sz w:val="24"/>
          <w:szCs w:val="24"/>
        </w:rPr>
        <w:t>-ться</w:t>
      </w:r>
      <w:r>
        <w:rPr>
          <w:sz w:val="24"/>
          <w:szCs w:val="24"/>
        </w:rPr>
        <w:t> в глаголах, суффиксов </w:t>
      </w:r>
      <w:r>
        <w:rPr>
          <w:b/>
          <w:bCs/>
          <w:sz w:val="24"/>
          <w:szCs w:val="24"/>
        </w:rPr>
        <w:t>-ова</w:t>
      </w:r>
      <w:r>
        <w:rPr>
          <w:sz w:val="24"/>
          <w:szCs w:val="24"/>
        </w:rPr>
        <w:t>- –</w:t>
      </w:r>
      <w:r>
        <w:rPr>
          <w:b/>
          <w:bCs/>
          <w:sz w:val="24"/>
          <w:szCs w:val="24"/>
        </w:rPr>
        <w:t> </w:t>
      </w:r>
      <w:r>
        <w:rPr>
          <w:sz w:val="24"/>
          <w:szCs w:val="24"/>
        </w:rPr>
        <w:t>-</w:t>
      </w:r>
      <w:r>
        <w:rPr>
          <w:b/>
          <w:bCs/>
          <w:sz w:val="24"/>
          <w:szCs w:val="24"/>
        </w:rPr>
        <w:t>ева</w:t>
      </w:r>
      <w:r>
        <w:rPr>
          <w:sz w:val="24"/>
          <w:szCs w:val="24"/>
        </w:rPr>
        <w:t>-, </w:t>
      </w:r>
      <w:r>
        <w:rPr>
          <w:b/>
          <w:bCs/>
          <w:sz w:val="24"/>
          <w:szCs w:val="24"/>
        </w:rPr>
        <w:t>-ыва- </w:t>
      </w:r>
      <w:r>
        <w:rPr>
          <w:sz w:val="24"/>
          <w:szCs w:val="24"/>
        </w:rPr>
        <w:t>– </w:t>
      </w:r>
      <w:r>
        <w:rPr>
          <w:b/>
          <w:bCs/>
          <w:sz w:val="24"/>
          <w:szCs w:val="24"/>
        </w:rPr>
        <w:t>-ива-</w:t>
      </w:r>
      <w:r>
        <w:rPr>
          <w:sz w:val="24"/>
          <w:szCs w:val="24"/>
        </w:rPr>
        <w:t>.</w:t>
      </w:r>
    </w:p>
    <w:p w14:paraId="3734076D">
      <w:pPr>
        <w:spacing w:line="360" w:lineRule="auto"/>
        <w:ind w:firstLine="567"/>
        <w:contextualSpacing/>
        <w:jc w:val="both"/>
        <w:rPr>
          <w:sz w:val="24"/>
          <w:szCs w:val="24"/>
        </w:rPr>
      </w:pPr>
      <w:r>
        <w:rPr>
          <w:sz w:val="24"/>
          <w:szCs w:val="24"/>
        </w:rPr>
        <w:t>Правописание безударных личных окончаний глагола.</w:t>
      </w:r>
    </w:p>
    <w:p w14:paraId="539963FD">
      <w:pPr>
        <w:spacing w:line="360" w:lineRule="auto"/>
        <w:ind w:firstLine="567"/>
        <w:contextualSpacing/>
        <w:jc w:val="both"/>
        <w:rPr>
          <w:sz w:val="24"/>
          <w:szCs w:val="24"/>
        </w:rPr>
      </w:pPr>
      <w:r>
        <w:rPr>
          <w:sz w:val="24"/>
          <w:szCs w:val="24"/>
        </w:rPr>
        <w:t>Правописание гласной перед суффиксом </w:t>
      </w:r>
      <w:r>
        <w:rPr>
          <w:b/>
          <w:bCs/>
          <w:sz w:val="24"/>
          <w:szCs w:val="24"/>
        </w:rPr>
        <w:t>-л-</w:t>
      </w:r>
      <w:r>
        <w:rPr>
          <w:sz w:val="24"/>
          <w:szCs w:val="24"/>
        </w:rPr>
        <w:t> в формах прошедшего времени глагола.</w:t>
      </w:r>
    </w:p>
    <w:p w14:paraId="310AE99F">
      <w:pPr>
        <w:spacing w:line="360" w:lineRule="auto"/>
        <w:ind w:firstLine="567"/>
        <w:contextualSpacing/>
        <w:jc w:val="both"/>
        <w:rPr>
          <w:sz w:val="24"/>
          <w:szCs w:val="24"/>
        </w:rPr>
      </w:pPr>
      <w:r>
        <w:rPr>
          <w:sz w:val="24"/>
          <w:szCs w:val="24"/>
        </w:rPr>
        <w:t>Слитное и раздельное написание </w:t>
      </w:r>
      <w:r>
        <w:rPr>
          <w:b/>
          <w:bCs/>
          <w:sz w:val="24"/>
          <w:szCs w:val="24"/>
        </w:rPr>
        <w:t>не</w:t>
      </w:r>
      <w:r>
        <w:rPr>
          <w:sz w:val="24"/>
          <w:szCs w:val="24"/>
        </w:rPr>
        <w:t> с глаголами.</w:t>
      </w:r>
    </w:p>
    <w:p w14:paraId="0571076E">
      <w:pPr>
        <w:spacing w:line="360" w:lineRule="auto"/>
        <w:ind w:firstLine="567"/>
        <w:contextualSpacing/>
        <w:jc w:val="both"/>
        <w:rPr>
          <w:sz w:val="24"/>
          <w:szCs w:val="24"/>
        </w:rPr>
      </w:pPr>
      <w:r>
        <w:rPr>
          <w:sz w:val="24"/>
          <w:szCs w:val="24"/>
        </w:rPr>
        <w:t>Орфографический анализ глаголов (в рамках изученного).</w:t>
      </w:r>
    </w:p>
    <w:p w14:paraId="6344F27E">
      <w:pPr>
        <w:spacing w:line="360" w:lineRule="auto"/>
        <w:contextualSpacing/>
        <w:jc w:val="both"/>
        <w:rPr>
          <w:sz w:val="24"/>
          <w:szCs w:val="24"/>
        </w:rPr>
      </w:pPr>
      <w:r>
        <w:rPr>
          <w:b/>
          <w:bCs/>
          <w:sz w:val="24"/>
          <w:szCs w:val="24"/>
        </w:rPr>
        <w:t>Синтаксис. Культура речи. Пунктуация</w:t>
      </w:r>
    </w:p>
    <w:p w14:paraId="22FF9AFD">
      <w:pPr>
        <w:spacing w:line="360" w:lineRule="auto"/>
        <w:ind w:firstLine="567"/>
        <w:contextualSpacing/>
        <w:jc w:val="both"/>
        <w:rPr>
          <w:sz w:val="24"/>
          <w:szCs w:val="24"/>
        </w:rPr>
      </w:pPr>
      <w:r>
        <w:rPr>
          <w:sz w:val="24"/>
          <w:szCs w:val="24"/>
        </w:rPr>
        <w:t>Синтаксис как раздел грамматики. Словосочетание и предложение как единицы синтаксиса.</w:t>
      </w:r>
    </w:p>
    <w:p w14:paraId="387F3987">
      <w:pPr>
        <w:spacing w:line="360" w:lineRule="auto"/>
        <w:ind w:firstLine="567"/>
        <w:contextualSpacing/>
        <w:jc w:val="both"/>
        <w:rPr>
          <w:sz w:val="24"/>
          <w:szCs w:val="24"/>
        </w:rPr>
      </w:pPr>
      <w:r>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86FA266">
      <w:pPr>
        <w:spacing w:line="360" w:lineRule="auto"/>
        <w:ind w:firstLine="567"/>
        <w:contextualSpacing/>
        <w:jc w:val="both"/>
        <w:rPr>
          <w:sz w:val="24"/>
          <w:szCs w:val="24"/>
        </w:rPr>
      </w:pPr>
      <w:r>
        <w:rPr>
          <w:sz w:val="24"/>
          <w:szCs w:val="24"/>
        </w:rPr>
        <w:t>Синтаксический анализ словосочетания.</w:t>
      </w:r>
    </w:p>
    <w:p w14:paraId="4969E661">
      <w:pPr>
        <w:spacing w:line="360" w:lineRule="auto"/>
        <w:ind w:firstLine="567"/>
        <w:contextualSpacing/>
        <w:jc w:val="both"/>
        <w:rPr>
          <w:sz w:val="24"/>
          <w:szCs w:val="24"/>
        </w:rPr>
      </w:pPr>
      <w:r>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ED9C268">
      <w:pPr>
        <w:spacing w:line="360" w:lineRule="auto"/>
        <w:ind w:firstLine="567"/>
        <w:contextualSpacing/>
        <w:jc w:val="both"/>
        <w:rPr>
          <w:sz w:val="24"/>
          <w:szCs w:val="24"/>
        </w:rPr>
      </w:pPr>
      <w:r>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053795D">
      <w:pPr>
        <w:spacing w:line="360" w:lineRule="auto"/>
        <w:ind w:firstLine="567"/>
        <w:contextualSpacing/>
        <w:jc w:val="both"/>
        <w:rPr>
          <w:sz w:val="24"/>
          <w:szCs w:val="24"/>
        </w:rPr>
      </w:pPr>
      <w:r>
        <w:rPr>
          <w:sz w:val="24"/>
          <w:szCs w:val="24"/>
        </w:rPr>
        <w:t>Тире между подлежащим и сказуемым.</w:t>
      </w:r>
    </w:p>
    <w:p w14:paraId="5688AA2C">
      <w:pPr>
        <w:spacing w:line="360" w:lineRule="auto"/>
        <w:ind w:firstLine="567"/>
        <w:contextualSpacing/>
        <w:jc w:val="both"/>
        <w:rPr>
          <w:sz w:val="24"/>
          <w:szCs w:val="24"/>
        </w:rPr>
      </w:pPr>
      <w:r>
        <w:rPr>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67E730D">
      <w:pPr>
        <w:spacing w:line="360" w:lineRule="auto"/>
        <w:ind w:firstLine="567"/>
        <w:contextualSpacing/>
        <w:jc w:val="both"/>
        <w:rPr>
          <w:sz w:val="24"/>
          <w:szCs w:val="24"/>
        </w:rPr>
      </w:pPr>
      <w:r>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bCs/>
          <w:sz w:val="24"/>
          <w:szCs w:val="24"/>
        </w:rPr>
        <w:t>и</w:t>
      </w:r>
      <w:r>
        <w:rPr>
          <w:sz w:val="24"/>
          <w:szCs w:val="24"/>
        </w:rPr>
        <w:t>, союзами </w:t>
      </w:r>
      <w:r>
        <w:rPr>
          <w:b/>
          <w:bCs/>
          <w:sz w:val="24"/>
          <w:szCs w:val="24"/>
        </w:rPr>
        <w:t>а</w:t>
      </w:r>
      <w:r>
        <w:rPr>
          <w:sz w:val="24"/>
          <w:szCs w:val="24"/>
        </w:rPr>
        <w:t>, </w:t>
      </w:r>
      <w:r>
        <w:rPr>
          <w:b/>
          <w:bCs/>
          <w:sz w:val="24"/>
          <w:szCs w:val="24"/>
        </w:rPr>
        <w:t>но</w:t>
      </w:r>
      <w:r>
        <w:rPr>
          <w:sz w:val="24"/>
          <w:szCs w:val="24"/>
        </w:rPr>
        <w:t>, </w:t>
      </w:r>
      <w:r>
        <w:rPr>
          <w:b/>
          <w:bCs/>
          <w:sz w:val="24"/>
          <w:szCs w:val="24"/>
        </w:rPr>
        <w:t>однако</w:t>
      </w:r>
      <w:r>
        <w:rPr>
          <w:sz w:val="24"/>
          <w:szCs w:val="24"/>
        </w:rPr>
        <w:t>, </w:t>
      </w:r>
      <w:r>
        <w:rPr>
          <w:b/>
          <w:bCs/>
          <w:sz w:val="24"/>
          <w:szCs w:val="24"/>
        </w:rPr>
        <w:t>зато</w:t>
      </w:r>
      <w:r>
        <w:rPr>
          <w:sz w:val="24"/>
          <w:szCs w:val="24"/>
        </w:rPr>
        <w:t>, </w:t>
      </w:r>
      <w:r>
        <w:rPr>
          <w:b/>
          <w:bCs/>
          <w:sz w:val="24"/>
          <w:szCs w:val="24"/>
        </w:rPr>
        <w:t>да</w:t>
      </w:r>
      <w:r>
        <w:rPr>
          <w:sz w:val="24"/>
          <w:szCs w:val="24"/>
        </w:rPr>
        <w:t> (в значении </w:t>
      </w:r>
      <w:r>
        <w:rPr>
          <w:b/>
          <w:bCs/>
          <w:sz w:val="24"/>
          <w:szCs w:val="24"/>
        </w:rPr>
        <w:t>и</w:t>
      </w:r>
      <w:r>
        <w:rPr>
          <w:sz w:val="24"/>
          <w:szCs w:val="24"/>
        </w:rPr>
        <w:t>), </w:t>
      </w:r>
      <w:r>
        <w:rPr>
          <w:b/>
          <w:bCs/>
          <w:sz w:val="24"/>
          <w:szCs w:val="24"/>
        </w:rPr>
        <w:t>да</w:t>
      </w:r>
      <w:r>
        <w:rPr>
          <w:sz w:val="24"/>
          <w:szCs w:val="24"/>
        </w:rPr>
        <w:t> (в значении </w:t>
      </w:r>
      <w:r>
        <w:rPr>
          <w:b/>
          <w:bCs/>
          <w:sz w:val="24"/>
          <w:szCs w:val="24"/>
        </w:rPr>
        <w:t>но</w:t>
      </w:r>
      <w:r>
        <w:rPr>
          <w:sz w:val="24"/>
          <w:szCs w:val="24"/>
        </w:rPr>
        <w:t>). Предложения с обобщающим словом при однородных членах.</w:t>
      </w:r>
    </w:p>
    <w:p w14:paraId="031463BA">
      <w:pPr>
        <w:spacing w:line="360" w:lineRule="auto"/>
        <w:ind w:firstLine="567"/>
        <w:contextualSpacing/>
        <w:jc w:val="both"/>
        <w:rPr>
          <w:sz w:val="24"/>
          <w:szCs w:val="24"/>
        </w:rPr>
      </w:pPr>
      <w:r>
        <w:rPr>
          <w:sz w:val="24"/>
          <w:szCs w:val="24"/>
        </w:rPr>
        <w:t>Предложения с обращением, особенности интонации. Обращение и средства его выражения.</w:t>
      </w:r>
    </w:p>
    <w:p w14:paraId="0C4A4E70">
      <w:pPr>
        <w:spacing w:line="360" w:lineRule="auto"/>
        <w:ind w:firstLine="567"/>
        <w:contextualSpacing/>
        <w:jc w:val="both"/>
        <w:rPr>
          <w:sz w:val="24"/>
          <w:szCs w:val="24"/>
        </w:rPr>
      </w:pPr>
      <w:r>
        <w:rPr>
          <w:sz w:val="24"/>
          <w:szCs w:val="24"/>
        </w:rPr>
        <w:t>Синтаксический анализ простого и простого осложнённого предложений.</w:t>
      </w:r>
    </w:p>
    <w:p w14:paraId="09347701">
      <w:pPr>
        <w:spacing w:line="360" w:lineRule="auto"/>
        <w:ind w:firstLine="567"/>
        <w:contextualSpacing/>
        <w:jc w:val="both"/>
        <w:rPr>
          <w:sz w:val="24"/>
          <w:szCs w:val="24"/>
        </w:rPr>
      </w:pPr>
      <w:r>
        <w:rPr>
          <w:sz w:val="24"/>
          <w:szCs w:val="24"/>
        </w:rPr>
        <w:t>Пунктуационное оформление предложений, осложнённых однородными членами, связанными бессоюзной связью, одиночным союзом </w:t>
      </w:r>
      <w:r>
        <w:rPr>
          <w:b/>
          <w:bCs/>
          <w:sz w:val="24"/>
          <w:szCs w:val="24"/>
        </w:rPr>
        <w:t>и</w:t>
      </w:r>
      <w:r>
        <w:rPr>
          <w:sz w:val="24"/>
          <w:szCs w:val="24"/>
        </w:rPr>
        <w:t>, союзами </w:t>
      </w:r>
      <w:r>
        <w:rPr>
          <w:b/>
          <w:bCs/>
          <w:sz w:val="24"/>
          <w:szCs w:val="24"/>
        </w:rPr>
        <w:t>а</w:t>
      </w:r>
      <w:r>
        <w:rPr>
          <w:sz w:val="24"/>
          <w:szCs w:val="24"/>
        </w:rPr>
        <w:t>, </w:t>
      </w:r>
      <w:r>
        <w:rPr>
          <w:b/>
          <w:bCs/>
          <w:sz w:val="24"/>
          <w:szCs w:val="24"/>
        </w:rPr>
        <w:t>но</w:t>
      </w:r>
      <w:r>
        <w:rPr>
          <w:sz w:val="24"/>
          <w:szCs w:val="24"/>
        </w:rPr>
        <w:t>, </w:t>
      </w:r>
      <w:r>
        <w:rPr>
          <w:b/>
          <w:bCs/>
          <w:sz w:val="24"/>
          <w:szCs w:val="24"/>
        </w:rPr>
        <w:t>однако</w:t>
      </w:r>
      <w:r>
        <w:rPr>
          <w:sz w:val="24"/>
          <w:szCs w:val="24"/>
        </w:rPr>
        <w:t>, </w:t>
      </w:r>
      <w:r>
        <w:rPr>
          <w:b/>
          <w:bCs/>
          <w:sz w:val="24"/>
          <w:szCs w:val="24"/>
        </w:rPr>
        <w:t>зато</w:t>
      </w:r>
      <w:r>
        <w:rPr>
          <w:sz w:val="24"/>
          <w:szCs w:val="24"/>
        </w:rPr>
        <w:t>, </w:t>
      </w:r>
      <w:r>
        <w:rPr>
          <w:b/>
          <w:bCs/>
          <w:sz w:val="24"/>
          <w:szCs w:val="24"/>
        </w:rPr>
        <w:t>да</w:t>
      </w:r>
      <w:r>
        <w:rPr>
          <w:sz w:val="24"/>
          <w:szCs w:val="24"/>
        </w:rPr>
        <w:t> (в значении </w:t>
      </w:r>
      <w:r>
        <w:rPr>
          <w:b/>
          <w:bCs/>
          <w:sz w:val="24"/>
          <w:szCs w:val="24"/>
        </w:rPr>
        <w:t>и</w:t>
      </w:r>
      <w:r>
        <w:rPr>
          <w:sz w:val="24"/>
          <w:szCs w:val="24"/>
        </w:rPr>
        <w:t>), </w:t>
      </w:r>
      <w:r>
        <w:rPr>
          <w:b/>
          <w:bCs/>
          <w:sz w:val="24"/>
          <w:szCs w:val="24"/>
        </w:rPr>
        <w:t>да</w:t>
      </w:r>
      <w:r>
        <w:rPr>
          <w:sz w:val="24"/>
          <w:szCs w:val="24"/>
        </w:rPr>
        <w:t> (в значении </w:t>
      </w:r>
      <w:r>
        <w:rPr>
          <w:b/>
          <w:bCs/>
          <w:sz w:val="24"/>
          <w:szCs w:val="24"/>
        </w:rPr>
        <w:t>но</w:t>
      </w:r>
      <w:r>
        <w:rPr>
          <w:sz w:val="24"/>
          <w:szCs w:val="24"/>
        </w:rPr>
        <w:t>).</w:t>
      </w:r>
    </w:p>
    <w:p w14:paraId="007A27F7">
      <w:pPr>
        <w:spacing w:line="360" w:lineRule="auto"/>
        <w:ind w:firstLine="567"/>
        <w:contextualSpacing/>
        <w:jc w:val="both"/>
        <w:rPr>
          <w:sz w:val="24"/>
          <w:szCs w:val="24"/>
        </w:rPr>
      </w:pPr>
      <w:r>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28F0224">
      <w:pPr>
        <w:spacing w:line="360" w:lineRule="auto"/>
        <w:ind w:firstLine="567"/>
        <w:contextualSpacing/>
        <w:jc w:val="both"/>
        <w:rPr>
          <w:sz w:val="24"/>
          <w:szCs w:val="24"/>
        </w:rPr>
      </w:pPr>
      <w:r>
        <w:rPr>
          <w:sz w:val="24"/>
          <w:szCs w:val="24"/>
        </w:rPr>
        <w:t>Пунктуационное оформление сложных предложений, состоящих из частей, связанных бессоюзной связью и союзами </w:t>
      </w:r>
      <w:r>
        <w:rPr>
          <w:b/>
          <w:bCs/>
          <w:sz w:val="24"/>
          <w:szCs w:val="24"/>
        </w:rPr>
        <w:t>и</w:t>
      </w:r>
      <w:r>
        <w:rPr>
          <w:sz w:val="24"/>
          <w:szCs w:val="24"/>
        </w:rPr>
        <w:t>, </w:t>
      </w:r>
      <w:r>
        <w:rPr>
          <w:b/>
          <w:bCs/>
          <w:sz w:val="24"/>
          <w:szCs w:val="24"/>
        </w:rPr>
        <w:t>но</w:t>
      </w:r>
      <w:r>
        <w:rPr>
          <w:sz w:val="24"/>
          <w:szCs w:val="24"/>
        </w:rPr>
        <w:t>, </w:t>
      </w:r>
      <w:r>
        <w:rPr>
          <w:b/>
          <w:bCs/>
          <w:sz w:val="24"/>
          <w:szCs w:val="24"/>
        </w:rPr>
        <w:t>а</w:t>
      </w:r>
      <w:r>
        <w:rPr>
          <w:sz w:val="24"/>
          <w:szCs w:val="24"/>
        </w:rPr>
        <w:t>, </w:t>
      </w:r>
      <w:r>
        <w:rPr>
          <w:b/>
          <w:bCs/>
          <w:sz w:val="24"/>
          <w:szCs w:val="24"/>
        </w:rPr>
        <w:t>однако</w:t>
      </w:r>
      <w:r>
        <w:rPr>
          <w:sz w:val="24"/>
          <w:szCs w:val="24"/>
        </w:rPr>
        <w:t>, </w:t>
      </w:r>
      <w:r>
        <w:rPr>
          <w:b/>
          <w:bCs/>
          <w:sz w:val="24"/>
          <w:szCs w:val="24"/>
        </w:rPr>
        <w:t>зато</w:t>
      </w:r>
      <w:r>
        <w:rPr>
          <w:sz w:val="24"/>
          <w:szCs w:val="24"/>
        </w:rPr>
        <w:t>, </w:t>
      </w:r>
      <w:r>
        <w:rPr>
          <w:b/>
          <w:bCs/>
          <w:sz w:val="24"/>
          <w:szCs w:val="24"/>
        </w:rPr>
        <w:t>да</w:t>
      </w:r>
      <w:r>
        <w:rPr>
          <w:sz w:val="24"/>
          <w:szCs w:val="24"/>
        </w:rPr>
        <w:t>.</w:t>
      </w:r>
    </w:p>
    <w:p w14:paraId="28A1A46A">
      <w:pPr>
        <w:spacing w:line="360" w:lineRule="auto"/>
        <w:ind w:firstLine="567"/>
        <w:contextualSpacing/>
        <w:jc w:val="both"/>
        <w:rPr>
          <w:sz w:val="24"/>
          <w:szCs w:val="24"/>
        </w:rPr>
      </w:pPr>
      <w:r>
        <w:rPr>
          <w:sz w:val="24"/>
          <w:szCs w:val="24"/>
        </w:rPr>
        <w:t>Предложения с прямой речью.</w:t>
      </w:r>
    </w:p>
    <w:p w14:paraId="364B79B6">
      <w:pPr>
        <w:spacing w:line="360" w:lineRule="auto"/>
        <w:ind w:firstLine="567"/>
        <w:contextualSpacing/>
        <w:jc w:val="both"/>
        <w:rPr>
          <w:sz w:val="24"/>
          <w:szCs w:val="24"/>
        </w:rPr>
      </w:pPr>
      <w:r>
        <w:rPr>
          <w:sz w:val="24"/>
          <w:szCs w:val="24"/>
        </w:rPr>
        <w:t>Пунктуационное оформление предложений с прямой речью.</w:t>
      </w:r>
    </w:p>
    <w:p w14:paraId="56A1A367">
      <w:pPr>
        <w:spacing w:line="360" w:lineRule="auto"/>
        <w:ind w:firstLine="567"/>
        <w:contextualSpacing/>
        <w:jc w:val="both"/>
        <w:rPr>
          <w:sz w:val="24"/>
          <w:szCs w:val="24"/>
        </w:rPr>
      </w:pPr>
      <w:r>
        <w:rPr>
          <w:sz w:val="24"/>
          <w:szCs w:val="24"/>
        </w:rPr>
        <w:t>Диалог.</w:t>
      </w:r>
    </w:p>
    <w:p w14:paraId="68AB1F01">
      <w:pPr>
        <w:spacing w:line="360" w:lineRule="auto"/>
        <w:ind w:firstLine="567"/>
        <w:contextualSpacing/>
        <w:jc w:val="both"/>
        <w:rPr>
          <w:sz w:val="24"/>
          <w:szCs w:val="24"/>
        </w:rPr>
      </w:pPr>
      <w:r>
        <w:rPr>
          <w:sz w:val="24"/>
          <w:szCs w:val="24"/>
        </w:rPr>
        <w:t>Пунктуационное оформление диалога на письме.</w:t>
      </w:r>
    </w:p>
    <w:p w14:paraId="4E04A95C">
      <w:pPr>
        <w:spacing w:line="360" w:lineRule="auto"/>
        <w:ind w:firstLine="567"/>
        <w:contextualSpacing/>
        <w:jc w:val="both"/>
        <w:rPr>
          <w:sz w:val="24"/>
          <w:szCs w:val="24"/>
        </w:rPr>
      </w:pPr>
      <w:r>
        <w:rPr>
          <w:sz w:val="24"/>
          <w:szCs w:val="24"/>
        </w:rPr>
        <w:t>Пунктуация как раздел лингвистики.</w:t>
      </w:r>
    </w:p>
    <w:p w14:paraId="43D6810A">
      <w:pPr>
        <w:spacing w:line="360" w:lineRule="auto"/>
        <w:ind w:firstLine="567"/>
        <w:contextualSpacing/>
        <w:jc w:val="both"/>
        <w:rPr>
          <w:sz w:val="24"/>
          <w:szCs w:val="24"/>
        </w:rPr>
      </w:pPr>
      <w:r>
        <w:rPr>
          <w:sz w:val="24"/>
          <w:szCs w:val="24"/>
        </w:rPr>
        <w:t>Пунктуационный анализ предложения (в рамках изученного).</w:t>
      </w:r>
    </w:p>
    <w:p w14:paraId="299A2FA3">
      <w:pPr>
        <w:spacing w:line="360" w:lineRule="auto"/>
        <w:contextualSpacing/>
        <w:jc w:val="both"/>
        <w:rPr>
          <w:sz w:val="24"/>
          <w:szCs w:val="24"/>
        </w:rPr>
      </w:pPr>
      <w:r>
        <w:rPr>
          <w:b/>
          <w:bCs/>
          <w:sz w:val="24"/>
          <w:szCs w:val="24"/>
        </w:rPr>
        <w:br w:type="textWrapping"/>
      </w:r>
      <w:r>
        <w:rPr>
          <w:b/>
          <w:bCs/>
          <w:sz w:val="24"/>
          <w:szCs w:val="24"/>
        </w:rPr>
        <w:t>6 КЛАСС</w:t>
      </w:r>
    </w:p>
    <w:p w14:paraId="1786ABA1">
      <w:pPr>
        <w:spacing w:line="360" w:lineRule="auto"/>
        <w:contextualSpacing/>
        <w:jc w:val="both"/>
        <w:rPr>
          <w:sz w:val="24"/>
          <w:szCs w:val="24"/>
        </w:rPr>
      </w:pPr>
      <w:r>
        <w:rPr>
          <w:b/>
          <w:bCs/>
          <w:sz w:val="24"/>
          <w:szCs w:val="24"/>
        </w:rPr>
        <w:t>Общие сведения о языке</w:t>
      </w:r>
    </w:p>
    <w:p w14:paraId="5896CF89">
      <w:pPr>
        <w:spacing w:line="360" w:lineRule="auto"/>
        <w:ind w:firstLine="567"/>
        <w:contextualSpacing/>
        <w:jc w:val="both"/>
        <w:rPr>
          <w:sz w:val="24"/>
          <w:szCs w:val="24"/>
        </w:rPr>
      </w:pPr>
      <w:r>
        <w:rPr>
          <w:sz w:val="24"/>
          <w:szCs w:val="24"/>
        </w:rPr>
        <w:t>Русский язык – государственный язык Российской Федерации и язык межнационального общения.</w:t>
      </w:r>
    </w:p>
    <w:p w14:paraId="29412F28">
      <w:pPr>
        <w:spacing w:line="360" w:lineRule="auto"/>
        <w:ind w:firstLine="567"/>
        <w:contextualSpacing/>
        <w:jc w:val="both"/>
        <w:rPr>
          <w:sz w:val="24"/>
          <w:szCs w:val="24"/>
        </w:rPr>
      </w:pPr>
      <w:r>
        <w:rPr>
          <w:sz w:val="24"/>
          <w:szCs w:val="24"/>
        </w:rPr>
        <w:t>Понятие о литературном языке.</w:t>
      </w:r>
    </w:p>
    <w:p w14:paraId="2461F3B8">
      <w:pPr>
        <w:spacing w:line="360" w:lineRule="auto"/>
        <w:contextualSpacing/>
        <w:jc w:val="both"/>
        <w:rPr>
          <w:sz w:val="24"/>
          <w:szCs w:val="24"/>
        </w:rPr>
      </w:pPr>
      <w:r>
        <w:rPr>
          <w:b/>
          <w:bCs/>
          <w:sz w:val="24"/>
          <w:szCs w:val="24"/>
        </w:rPr>
        <w:t>Язык и речь</w:t>
      </w:r>
    </w:p>
    <w:p w14:paraId="764B5290">
      <w:pPr>
        <w:spacing w:line="360" w:lineRule="auto"/>
        <w:ind w:firstLine="567"/>
        <w:contextualSpacing/>
        <w:jc w:val="both"/>
        <w:rPr>
          <w:sz w:val="24"/>
          <w:szCs w:val="24"/>
        </w:rPr>
      </w:pPr>
      <w:r>
        <w:rPr>
          <w:sz w:val="24"/>
          <w:szCs w:val="24"/>
        </w:rPr>
        <w:t>Монолог-описание, монолог-повествование, монолог-рассуждение; сообщение на лингвистическую тему.</w:t>
      </w:r>
    </w:p>
    <w:p w14:paraId="65C768E0">
      <w:pPr>
        <w:spacing w:line="360" w:lineRule="auto"/>
        <w:ind w:firstLine="567"/>
        <w:contextualSpacing/>
        <w:jc w:val="both"/>
        <w:rPr>
          <w:sz w:val="24"/>
          <w:szCs w:val="24"/>
        </w:rPr>
      </w:pPr>
      <w:r>
        <w:rPr>
          <w:sz w:val="24"/>
          <w:szCs w:val="24"/>
        </w:rPr>
        <w:t>Виды диалога: побуждение к действию, обмен мнениями.</w:t>
      </w:r>
    </w:p>
    <w:p w14:paraId="53FA771A">
      <w:pPr>
        <w:spacing w:line="360" w:lineRule="auto"/>
        <w:contextualSpacing/>
        <w:jc w:val="both"/>
        <w:rPr>
          <w:sz w:val="24"/>
          <w:szCs w:val="24"/>
        </w:rPr>
      </w:pPr>
      <w:r>
        <w:rPr>
          <w:b/>
          <w:bCs/>
          <w:sz w:val="24"/>
          <w:szCs w:val="24"/>
        </w:rPr>
        <w:t>Текст</w:t>
      </w:r>
    </w:p>
    <w:p w14:paraId="11DDE9EF">
      <w:pPr>
        <w:spacing w:line="360" w:lineRule="auto"/>
        <w:ind w:firstLine="567"/>
        <w:contextualSpacing/>
        <w:jc w:val="both"/>
        <w:rPr>
          <w:sz w:val="24"/>
          <w:szCs w:val="24"/>
        </w:rPr>
      </w:pPr>
      <w:r>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91D8D8">
      <w:pPr>
        <w:spacing w:line="360" w:lineRule="auto"/>
        <w:ind w:firstLine="567"/>
        <w:contextualSpacing/>
        <w:jc w:val="both"/>
        <w:rPr>
          <w:sz w:val="24"/>
          <w:szCs w:val="24"/>
        </w:rPr>
      </w:pPr>
      <w:r>
        <w:rPr>
          <w:sz w:val="24"/>
          <w:szCs w:val="24"/>
        </w:rPr>
        <w:t xml:space="preserve">Информационная переработка текста. План текста (простой, сложный; назывной, вопросный); главная и второстепенная </w:t>
      </w:r>
      <w:r>
        <w:rPr>
          <w:sz w:val="24"/>
          <w:szCs w:val="24"/>
        </w:rPr>
        <w:softHyphen/>
      </w:r>
      <w:r>
        <w:rPr>
          <w:sz w:val="24"/>
          <w:szCs w:val="24"/>
        </w:rPr>
        <w:t>информация текста; пересказ текста.</w:t>
      </w:r>
    </w:p>
    <w:p w14:paraId="769CBCC1">
      <w:pPr>
        <w:spacing w:line="360" w:lineRule="auto"/>
        <w:ind w:firstLine="567"/>
        <w:contextualSpacing/>
        <w:jc w:val="both"/>
        <w:rPr>
          <w:sz w:val="24"/>
          <w:szCs w:val="24"/>
        </w:rPr>
      </w:pPr>
      <w:r>
        <w:rPr>
          <w:sz w:val="24"/>
          <w:szCs w:val="24"/>
        </w:rPr>
        <w:t>Описание как тип речи.</w:t>
      </w:r>
    </w:p>
    <w:p w14:paraId="0AF24BCF">
      <w:pPr>
        <w:spacing w:line="360" w:lineRule="auto"/>
        <w:ind w:firstLine="567"/>
        <w:contextualSpacing/>
        <w:jc w:val="both"/>
        <w:rPr>
          <w:sz w:val="24"/>
          <w:szCs w:val="24"/>
        </w:rPr>
      </w:pPr>
      <w:r>
        <w:rPr>
          <w:sz w:val="24"/>
          <w:szCs w:val="24"/>
        </w:rPr>
        <w:t>Описание внешности человека.</w:t>
      </w:r>
    </w:p>
    <w:p w14:paraId="33EE1222">
      <w:pPr>
        <w:spacing w:line="360" w:lineRule="auto"/>
        <w:ind w:firstLine="567"/>
        <w:contextualSpacing/>
        <w:jc w:val="both"/>
        <w:rPr>
          <w:sz w:val="24"/>
          <w:szCs w:val="24"/>
        </w:rPr>
      </w:pPr>
      <w:r>
        <w:rPr>
          <w:sz w:val="24"/>
          <w:szCs w:val="24"/>
        </w:rPr>
        <w:t>Описание помещения.</w:t>
      </w:r>
    </w:p>
    <w:p w14:paraId="4079B7C2">
      <w:pPr>
        <w:spacing w:line="360" w:lineRule="auto"/>
        <w:ind w:firstLine="567"/>
        <w:contextualSpacing/>
        <w:jc w:val="both"/>
        <w:rPr>
          <w:sz w:val="24"/>
          <w:szCs w:val="24"/>
        </w:rPr>
      </w:pPr>
      <w:r>
        <w:rPr>
          <w:sz w:val="24"/>
          <w:szCs w:val="24"/>
        </w:rPr>
        <w:t>Описание природы.</w:t>
      </w:r>
    </w:p>
    <w:p w14:paraId="4DAE0C97">
      <w:pPr>
        <w:spacing w:line="360" w:lineRule="auto"/>
        <w:ind w:firstLine="567"/>
        <w:contextualSpacing/>
        <w:jc w:val="both"/>
        <w:rPr>
          <w:sz w:val="24"/>
          <w:szCs w:val="24"/>
        </w:rPr>
      </w:pPr>
      <w:r>
        <w:rPr>
          <w:sz w:val="24"/>
          <w:szCs w:val="24"/>
        </w:rPr>
        <w:t>Описание местности.</w:t>
      </w:r>
    </w:p>
    <w:p w14:paraId="667B1C0E">
      <w:pPr>
        <w:spacing w:line="360" w:lineRule="auto"/>
        <w:ind w:firstLine="567"/>
        <w:contextualSpacing/>
        <w:jc w:val="both"/>
        <w:rPr>
          <w:sz w:val="24"/>
          <w:szCs w:val="24"/>
        </w:rPr>
      </w:pPr>
      <w:r>
        <w:rPr>
          <w:sz w:val="24"/>
          <w:szCs w:val="24"/>
        </w:rPr>
        <w:t>Описание действий.</w:t>
      </w:r>
    </w:p>
    <w:p w14:paraId="19E24A64">
      <w:pPr>
        <w:spacing w:line="360" w:lineRule="auto"/>
        <w:ind w:firstLine="567"/>
        <w:contextualSpacing/>
        <w:jc w:val="both"/>
        <w:rPr>
          <w:sz w:val="24"/>
          <w:szCs w:val="24"/>
        </w:rPr>
      </w:pPr>
      <w:r>
        <w:rPr>
          <w:b/>
          <w:bCs/>
          <w:sz w:val="24"/>
          <w:szCs w:val="24"/>
        </w:rPr>
        <w:t>Функциональные разновидности языка</w:t>
      </w:r>
    </w:p>
    <w:p w14:paraId="0CE8FE25">
      <w:pPr>
        <w:spacing w:line="360" w:lineRule="auto"/>
        <w:ind w:firstLine="567"/>
        <w:contextualSpacing/>
        <w:jc w:val="both"/>
        <w:rPr>
          <w:sz w:val="24"/>
          <w:szCs w:val="24"/>
        </w:rPr>
      </w:pPr>
      <w:r>
        <w:rPr>
          <w:sz w:val="24"/>
          <w:szCs w:val="24"/>
        </w:rPr>
        <w:t>Официально-деловой стиль. Заявление. Расписка. Научный стиль. Словарная статья. Научное сообщение.</w:t>
      </w:r>
    </w:p>
    <w:p w14:paraId="4A0B8755">
      <w:pPr>
        <w:spacing w:line="360" w:lineRule="auto"/>
        <w:contextualSpacing/>
        <w:jc w:val="both"/>
        <w:rPr>
          <w:sz w:val="24"/>
          <w:szCs w:val="24"/>
        </w:rPr>
      </w:pPr>
      <w:r>
        <w:rPr>
          <w:b/>
          <w:bCs/>
          <w:sz w:val="24"/>
          <w:szCs w:val="24"/>
        </w:rPr>
        <w:t>СИСТЕМА ЯЗЫКА</w:t>
      </w:r>
    </w:p>
    <w:p w14:paraId="4FB6DF3A">
      <w:pPr>
        <w:spacing w:line="360" w:lineRule="auto"/>
        <w:contextualSpacing/>
        <w:jc w:val="both"/>
        <w:rPr>
          <w:sz w:val="24"/>
          <w:szCs w:val="24"/>
        </w:rPr>
      </w:pPr>
      <w:r>
        <w:rPr>
          <w:b/>
          <w:bCs/>
          <w:sz w:val="24"/>
          <w:szCs w:val="24"/>
        </w:rPr>
        <w:t>Лексикология. Культура речи</w:t>
      </w:r>
    </w:p>
    <w:p w14:paraId="1493CFF5">
      <w:pPr>
        <w:spacing w:line="360" w:lineRule="auto"/>
        <w:ind w:firstLine="567"/>
        <w:contextualSpacing/>
        <w:jc w:val="both"/>
        <w:rPr>
          <w:sz w:val="24"/>
          <w:szCs w:val="24"/>
        </w:rPr>
      </w:pPr>
      <w:r>
        <w:rPr>
          <w:sz w:val="24"/>
          <w:szCs w:val="24"/>
        </w:rPr>
        <w:t>Лексика русского языка с точки зрения её происхождения: исконно русские и заимствованные слова.</w:t>
      </w:r>
    </w:p>
    <w:p w14:paraId="3D679A4B">
      <w:pPr>
        <w:spacing w:line="360" w:lineRule="auto"/>
        <w:ind w:firstLine="567"/>
        <w:contextualSpacing/>
        <w:jc w:val="both"/>
        <w:rPr>
          <w:sz w:val="24"/>
          <w:szCs w:val="24"/>
        </w:rPr>
      </w:pPr>
      <w:r>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61F7A32">
      <w:pPr>
        <w:spacing w:line="360" w:lineRule="auto"/>
        <w:ind w:firstLine="567"/>
        <w:contextualSpacing/>
        <w:jc w:val="both"/>
        <w:rPr>
          <w:sz w:val="24"/>
          <w:szCs w:val="24"/>
        </w:rPr>
      </w:pPr>
      <w:r>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Pr>
          <w:sz w:val="24"/>
          <w:szCs w:val="24"/>
        </w:rPr>
        <w:softHyphen/>
      </w:r>
      <w:r>
        <w:rPr>
          <w:sz w:val="24"/>
          <w:szCs w:val="24"/>
        </w:rPr>
        <w:t>низмы).</w:t>
      </w:r>
    </w:p>
    <w:p w14:paraId="4C86ACBB">
      <w:pPr>
        <w:spacing w:line="360" w:lineRule="auto"/>
        <w:ind w:firstLine="567"/>
        <w:contextualSpacing/>
        <w:jc w:val="both"/>
        <w:rPr>
          <w:sz w:val="24"/>
          <w:szCs w:val="24"/>
        </w:rPr>
      </w:pPr>
      <w:r>
        <w:rPr>
          <w:sz w:val="24"/>
          <w:szCs w:val="24"/>
        </w:rPr>
        <w:t>Стилистические пласты лексики: стилистически нейтральная, высокая и сниженная лексика.</w:t>
      </w:r>
    </w:p>
    <w:p w14:paraId="70DFDE8F">
      <w:pPr>
        <w:spacing w:line="360" w:lineRule="auto"/>
        <w:ind w:firstLine="567"/>
        <w:contextualSpacing/>
        <w:jc w:val="both"/>
        <w:rPr>
          <w:sz w:val="24"/>
          <w:szCs w:val="24"/>
        </w:rPr>
      </w:pPr>
      <w:r>
        <w:rPr>
          <w:sz w:val="24"/>
          <w:szCs w:val="24"/>
        </w:rPr>
        <w:t>Лексический анализ слов.</w:t>
      </w:r>
    </w:p>
    <w:p w14:paraId="337FE659">
      <w:pPr>
        <w:spacing w:line="360" w:lineRule="auto"/>
        <w:ind w:firstLine="567"/>
        <w:contextualSpacing/>
        <w:jc w:val="both"/>
        <w:rPr>
          <w:sz w:val="24"/>
          <w:szCs w:val="24"/>
        </w:rPr>
      </w:pPr>
      <w:r>
        <w:rPr>
          <w:sz w:val="24"/>
          <w:szCs w:val="24"/>
        </w:rPr>
        <w:t>Фразеологизмы. Их признаки и значение.</w:t>
      </w:r>
    </w:p>
    <w:p w14:paraId="3B997103">
      <w:pPr>
        <w:spacing w:line="360" w:lineRule="auto"/>
        <w:ind w:firstLine="567"/>
        <w:contextualSpacing/>
        <w:jc w:val="both"/>
        <w:rPr>
          <w:sz w:val="24"/>
          <w:szCs w:val="24"/>
        </w:rPr>
      </w:pPr>
      <w:r>
        <w:rPr>
          <w:sz w:val="24"/>
          <w:szCs w:val="24"/>
        </w:rPr>
        <w:t>Употребление лексических средств в соответствии с ситуацией общения.</w:t>
      </w:r>
    </w:p>
    <w:p w14:paraId="4D422B09">
      <w:pPr>
        <w:spacing w:line="360" w:lineRule="auto"/>
        <w:ind w:firstLine="567"/>
        <w:contextualSpacing/>
        <w:jc w:val="both"/>
        <w:rPr>
          <w:sz w:val="24"/>
          <w:szCs w:val="24"/>
        </w:rPr>
      </w:pPr>
      <w:r>
        <w:rPr>
          <w:sz w:val="24"/>
          <w:szCs w:val="24"/>
        </w:rPr>
        <w:t>Оценка своей и чужой речи с точки зрения точного, уместного и выразительного словоупотребления.</w:t>
      </w:r>
    </w:p>
    <w:p w14:paraId="75D8442B">
      <w:pPr>
        <w:spacing w:line="360" w:lineRule="auto"/>
        <w:ind w:firstLine="567"/>
        <w:contextualSpacing/>
        <w:jc w:val="both"/>
        <w:rPr>
          <w:sz w:val="24"/>
          <w:szCs w:val="24"/>
        </w:rPr>
      </w:pPr>
      <w:r>
        <w:rPr>
          <w:sz w:val="24"/>
          <w:szCs w:val="24"/>
        </w:rPr>
        <w:t>Эпитеты, метафоры, олицетворения.</w:t>
      </w:r>
    </w:p>
    <w:p w14:paraId="6CE5F3F4">
      <w:pPr>
        <w:spacing w:line="360" w:lineRule="auto"/>
        <w:ind w:firstLine="567"/>
        <w:contextualSpacing/>
        <w:jc w:val="both"/>
        <w:rPr>
          <w:sz w:val="24"/>
          <w:szCs w:val="24"/>
        </w:rPr>
      </w:pPr>
      <w:r>
        <w:rPr>
          <w:sz w:val="24"/>
          <w:szCs w:val="24"/>
        </w:rPr>
        <w:t>Лексические словари.</w:t>
      </w:r>
    </w:p>
    <w:p w14:paraId="6DA2B2E7">
      <w:pPr>
        <w:spacing w:line="360" w:lineRule="auto"/>
        <w:contextualSpacing/>
        <w:jc w:val="both"/>
        <w:rPr>
          <w:sz w:val="24"/>
          <w:szCs w:val="24"/>
        </w:rPr>
      </w:pPr>
      <w:r>
        <w:rPr>
          <w:b/>
          <w:bCs/>
          <w:sz w:val="24"/>
          <w:szCs w:val="24"/>
        </w:rPr>
        <w:t>Словообразование. Культура речи. Орфография</w:t>
      </w:r>
    </w:p>
    <w:p w14:paraId="00E99238">
      <w:pPr>
        <w:spacing w:line="360" w:lineRule="auto"/>
        <w:ind w:firstLine="567"/>
        <w:contextualSpacing/>
        <w:jc w:val="both"/>
        <w:rPr>
          <w:sz w:val="24"/>
          <w:szCs w:val="24"/>
        </w:rPr>
      </w:pPr>
      <w:r>
        <w:rPr>
          <w:sz w:val="24"/>
          <w:szCs w:val="24"/>
        </w:rPr>
        <w:t>Формообразующие и словообразующие морфемы.</w:t>
      </w:r>
    </w:p>
    <w:p w14:paraId="1BE181FA">
      <w:pPr>
        <w:spacing w:line="360" w:lineRule="auto"/>
        <w:ind w:firstLine="567"/>
        <w:contextualSpacing/>
        <w:jc w:val="both"/>
        <w:rPr>
          <w:sz w:val="24"/>
          <w:szCs w:val="24"/>
        </w:rPr>
      </w:pPr>
      <w:r>
        <w:rPr>
          <w:sz w:val="24"/>
          <w:szCs w:val="24"/>
        </w:rPr>
        <w:t>Производящая основа.</w:t>
      </w:r>
    </w:p>
    <w:p w14:paraId="32D456EC">
      <w:pPr>
        <w:spacing w:line="360" w:lineRule="auto"/>
        <w:ind w:firstLine="567"/>
        <w:contextualSpacing/>
        <w:jc w:val="both"/>
        <w:rPr>
          <w:sz w:val="24"/>
          <w:szCs w:val="24"/>
        </w:rPr>
      </w:pPr>
      <w:r>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A82181E">
      <w:pPr>
        <w:spacing w:line="360" w:lineRule="auto"/>
        <w:ind w:firstLine="567"/>
        <w:contextualSpacing/>
        <w:jc w:val="both"/>
        <w:rPr>
          <w:sz w:val="24"/>
          <w:szCs w:val="24"/>
        </w:rPr>
      </w:pPr>
      <w:r>
        <w:rPr>
          <w:sz w:val="24"/>
          <w:szCs w:val="24"/>
        </w:rPr>
        <w:t>Понятие об этимологии (общее представление).</w:t>
      </w:r>
    </w:p>
    <w:p w14:paraId="4784C2DE">
      <w:pPr>
        <w:spacing w:line="360" w:lineRule="auto"/>
        <w:ind w:firstLine="567"/>
        <w:contextualSpacing/>
        <w:jc w:val="both"/>
        <w:rPr>
          <w:sz w:val="24"/>
          <w:szCs w:val="24"/>
        </w:rPr>
      </w:pPr>
      <w:r>
        <w:rPr>
          <w:sz w:val="24"/>
          <w:szCs w:val="24"/>
        </w:rPr>
        <w:t>Морфемный и словообразовательный анализ слов.</w:t>
      </w:r>
    </w:p>
    <w:p w14:paraId="32E20109">
      <w:pPr>
        <w:spacing w:line="360" w:lineRule="auto"/>
        <w:ind w:firstLine="567"/>
        <w:contextualSpacing/>
        <w:jc w:val="both"/>
        <w:rPr>
          <w:sz w:val="24"/>
          <w:szCs w:val="24"/>
        </w:rPr>
      </w:pPr>
      <w:r>
        <w:rPr>
          <w:sz w:val="24"/>
          <w:szCs w:val="24"/>
        </w:rPr>
        <w:t>Правописание сложных и сложносокращённых слов.</w:t>
      </w:r>
    </w:p>
    <w:p w14:paraId="536EF46C">
      <w:pPr>
        <w:spacing w:line="360" w:lineRule="auto"/>
        <w:ind w:firstLine="567"/>
        <w:contextualSpacing/>
        <w:jc w:val="both"/>
        <w:rPr>
          <w:sz w:val="24"/>
          <w:szCs w:val="24"/>
        </w:rPr>
      </w:pPr>
      <w:r>
        <w:rPr>
          <w:sz w:val="24"/>
          <w:szCs w:val="24"/>
        </w:rPr>
        <w:t>Правописание корня -</w:t>
      </w:r>
      <w:r>
        <w:rPr>
          <w:b/>
          <w:bCs/>
          <w:sz w:val="24"/>
          <w:szCs w:val="24"/>
        </w:rPr>
        <w:t>кас</w:t>
      </w:r>
      <w:r>
        <w:rPr>
          <w:sz w:val="24"/>
          <w:szCs w:val="24"/>
        </w:rPr>
        <w:t>- – -</w:t>
      </w:r>
      <w:r>
        <w:rPr>
          <w:b/>
          <w:bCs/>
          <w:sz w:val="24"/>
          <w:szCs w:val="24"/>
        </w:rPr>
        <w:t>кос</w:t>
      </w:r>
      <w:r>
        <w:rPr>
          <w:sz w:val="24"/>
          <w:szCs w:val="24"/>
        </w:rPr>
        <w:t>- с чередованием </w:t>
      </w:r>
      <w:r>
        <w:rPr>
          <w:b/>
          <w:bCs/>
          <w:sz w:val="24"/>
          <w:szCs w:val="24"/>
        </w:rPr>
        <w:t>а</w:t>
      </w:r>
      <w:r>
        <w:rPr>
          <w:sz w:val="24"/>
          <w:szCs w:val="24"/>
        </w:rPr>
        <w:t> // </w:t>
      </w:r>
      <w:r>
        <w:rPr>
          <w:b/>
          <w:bCs/>
          <w:sz w:val="24"/>
          <w:szCs w:val="24"/>
        </w:rPr>
        <w:t>о</w:t>
      </w:r>
      <w:r>
        <w:rPr>
          <w:sz w:val="24"/>
          <w:szCs w:val="24"/>
        </w:rPr>
        <w:t>, гласных в приставках </w:t>
      </w:r>
      <w:r>
        <w:rPr>
          <w:b/>
          <w:bCs/>
          <w:sz w:val="24"/>
          <w:szCs w:val="24"/>
        </w:rPr>
        <w:t>пре</w:t>
      </w:r>
      <w:r>
        <w:rPr>
          <w:sz w:val="24"/>
          <w:szCs w:val="24"/>
        </w:rPr>
        <w:t>- и </w:t>
      </w:r>
      <w:r>
        <w:rPr>
          <w:b/>
          <w:bCs/>
          <w:sz w:val="24"/>
          <w:szCs w:val="24"/>
        </w:rPr>
        <w:t>при</w:t>
      </w:r>
      <w:r>
        <w:rPr>
          <w:sz w:val="24"/>
          <w:szCs w:val="24"/>
        </w:rPr>
        <w:t>-.</w:t>
      </w:r>
    </w:p>
    <w:p w14:paraId="00204C6D">
      <w:pPr>
        <w:spacing w:line="360" w:lineRule="auto"/>
        <w:ind w:firstLine="567"/>
        <w:contextualSpacing/>
        <w:jc w:val="both"/>
        <w:rPr>
          <w:sz w:val="24"/>
          <w:szCs w:val="24"/>
        </w:rPr>
      </w:pPr>
      <w:r>
        <w:rPr>
          <w:sz w:val="24"/>
          <w:szCs w:val="24"/>
        </w:rPr>
        <w:t>Орфографический анализ слов (в рамках изученного).</w:t>
      </w:r>
    </w:p>
    <w:p w14:paraId="29EBA05F">
      <w:pPr>
        <w:spacing w:line="360" w:lineRule="auto"/>
        <w:contextualSpacing/>
        <w:jc w:val="both"/>
        <w:rPr>
          <w:sz w:val="24"/>
          <w:szCs w:val="24"/>
        </w:rPr>
      </w:pPr>
      <w:r>
        <w:rPr>
          <w:b/>
          <w:bCs/>
          <w:sz w:val="24"/>
          <w:szCs w:val="24"/>
        </w:rPr>
        <w:t>Морфология. Культура речи. Орфография</w:t>
      </w:r>
    </w:p>
    <w:p w14:paraId="1DC9C0C2">
      <w:pPr>
        <w:spacing w:line="360" w:lineRule="auto"/>
        <w:contextualSpacing/>
        <w:jc w:val="both"/>
        <w:rPr>
          <w:sz w:val="24"/>
          <w:szCs w:val="24"/>
        </w:rPr>
      </w:pPr>
      <w:r>
        <w:rPr>
          <w:b/>
          <w:bCs/>
          <w:sz w:val="24"/>
          <w:szCs w:val="24"/>
        </w:rPr>
        <w:t>Имя существительное</w:t>
      </w:r>
    </w:p>
    <w:p w14:paraId="664B13D8">
      <w:pPr>
        <w:spacing w:line="360" w:lineRule="auto"/>
        <w:ind w:firstLine="567"/>
        <w:contextualSpacing/>
        <w:jc w:val="both"/>
        <w:rPr>
          <w:sz w:val="24"/>
          <w:szCs w:val="24"/>
        </w:rPr>
      </w:pPr>
      <w:r>
        <w:rPr>
          <w:sz w:val="24"/>
          <w:szCs w:val="24"/>
        </w:rPr>
        <w:t>Особенности словообразования.</w:t>
      </w:r>
    </w:p>
    <w:p w14:paraId="76C33963">
      <w:pPr>
        <w:spacing w:line="360" w:lineRule="auto"/>
        <w:ind w:firstLine="567"/>
        <w:contextualSpacing/>
        <w:jc w:val="both"/>
        <w:rPr>
          <w:sz w:val="24"/>
          <w:szCs w:val="24"/>
        </w:rPr>
      </w:pPr>
      <w:r>
        <w:rPr>
          <w:sz w:val="24"/>
          <w:szCs w:val="24"/>
        </w:rPr>
        <w:t>Нормы произношения имён существительных, нормы постановки ударения (в рамках изученного).</w:t>
      </w:r>
    </w:p>
    <w:p w14:paraId="49F4EDDB">
      <w:pPr>
        <w:spacing w:line="360" w:lineRule="auto"/>
        <w:ind w:firstLine="567"/>
        <w:contextualSpacing/>
        <w:jc w:val="both"/>
        <w:rPr>
          <w:sz w:val="24"/>
          <w:szCs w:val="24"/>
        </w:rPr>
      </w:pPr>
      <w:r>
        <w:rPr>
          <w:sz w:val="24"/>
          <w:szCs w:val="24"/>
        </w:rPr>
        <w:t>Нормы словоизменения имён существительных.</w:t>
      </w:r>
    </w:p>
    <w:p w14:paraId="57538F8E">
      <w:pPr>
        <w:spacing w:line="360" w:lineRule="auto"/>
        <w:ind w:firstLine="567"/>
        <w:contextualSpacing/>
        <w:jc w:val="both"/>
        <w:rPr>
          <w:sz w:val="24"/>
          <w:szCs w:val="24"/>
        </w:rPr>
      </w:pPr>
      <w:r>
        <w:rPr>
          <w:sz w:val="24"/>
          <w:szCs w:val="24"/>
        </w:rPr>
        <w:t>Морфологический анализ имён существительных.</w:t>
      </w:r>
    </w:p>
    <w:p w14:paraId="676FF08C">
      <w:pPr>
        <w:spacing w:line="360" w:lineRule="auto"/>
        <w:ind w:firstLine="567"/>
        <w:contextualSpacing/>
        <w:jc w:val="both"/>
        <w:rPr>
          <w:sz w:val="24"/>
          <w:szCs w:val="24"/>
        </w:rPr>
      </w:pPr>
      <w:r>
        <w:rPr>
          <w:sz w:val="24"/>
          <w:szCs w:val="24"/>
        </w:rPr>
        <w:t>Правила слитного и дефисного написания </w:t>
      </w:r>
      <w:r>
        <w:rPr>
          <w:b/>
          <w:bCs/>
          <w:sz w:val="24"/>
          <w:szCs w:val="24"/>
        </w:rPr>
        <w:t>пол</w:t>
      </w:r>
      <w:r>
        <w:rPr>
          <w:sz w:val="24"/>
          <w:szCs w:val="24"/>
        </w:rPr>
        <w:t>- и </w:t>
      </w:r>
      <w:r>
        <w:rPr>
          <w:b/>
          <w:bCs/>
          <w:sz w:val="24"/>
          <w:szCs w:val="24"/>
        </w:rPr>
        <w:t>полу</w:t>
      </w:r>
      <w:r>
        <w:rPr>
          <w:sz w:val="24"/>
          <w:szCs w:val="24"/>
        </w:rPr>
        <w:t>- со словами.</w:t>
      </w:r>
    </w:p>
    <w:p w14:paraId="2CEB86F8">
      <w:pPr>
        <w:spacing w:line="360" w:lineRule="auto"/>
        <w:ind w:firstLine="567"/>
        <w:contextualSpacing/>
        <w:jc w:val="both"/>
        <w:rPr>
          <w:sz w:val="24"/>
          <w:szCs w:val="24"/>
        </w:rPr>
      </w:pPr>
      <w:r>
        <w:rPr>
          <w:sz w:val="24"/>
          <w:szCs w:val="24"/>
        </w:rPr>
        <w:t>Орфографический анализ имён существительных (в рамках изученного).</w:t>
      </w:r>
    </w:p>
    <w:p w14:paraId="3257DAD7">
      <w:pPr>
        <w:spacing w:line="360" w:lineRule="auto"/>
        <w:contextualSpacing/>
        <w:jc w:val="both"/>
        <w:rPr>
          <w:sz w:val="24"/>
          <w:szCs w:val="24"/>
        </w:rPr>
      </w:pPr>
      <w:r>
        <w:rPr>
          <w:b/>
          <w:bCs/>
          <w:sz w:val="24"/>
          <w:szCs w:val="24"/>
        </w:rPr>
        <w:t>Имя прилагательное</w:t>
      </w:r>
    </w:p>
    <w:p w14:paraId="413DECE9">
      <w:pPr>
        <w:spacing w:line="360" w:lineRule="auto"/>
        <w:ind w:firstLine="567"/>
        <w:contextualSpacing/>
        <w:jc w:val="both"/>
        <w:rPr>
          <w:sz w:val="24"/>
          <w:szCs w:val="24"/>
        </w:rPr>
      </w:pPr>
      <w:r>
        <w:rPr>
          <w:sz w:val="24"/>
          <w:szCs w:val="24"/>
        </w:rPr>
        <w:t>Качественные, относительные и притяжательные имена прилагательные.</w:t>
      </w:r>
    </w:p>
    <w:p w14:paraId="1956F90B">
      <w:pPr>
        <w:spacing w:line="360" w:lineRule="auto"/>
        <w:ind w:firstLine="567"/>
        <w:contextualSpacing/>
        <w:jc w:val="both"/>
        <w:rPr>
          <w:sz w:val="24"/>
          <w:szCs w:val="24"/>
        </w:rPr>
      </w:pPr>
      <w:r>
        <w:rPr>
          <w:sz w:val="24"/>
          <w:szCs w:val="24"/>
        </w:rPr>
        <w:t>Степени сравнения качественных имён прилагательных.</w:t>
      </w:r>
    </w:p>
    <w:p w14:paraId="423BF10D">
      <w:pPr>
        <w:spacing w:line="360" w:lineRule="auto"/>
        <w:ind w:firstLine="567"/>
        <w:contextualSpacing/>
        <w:jc w:val="both"/>
        <w:rPr>
          <w:sz w:val="24"/>
          <w:szCs w:val="24"/>
        </w:rPr>
      </w:pPr>
      <w:r>
        <w:rPr>
          <w:sz w:val="24"/>
          <w:szCs w:val="24"/>
        </w:rPr>
        <w:t>Словообразование имён прилагательных.</w:t>
      </w:r>
    </w:p>
    <w:p w14:paraId="11F43F98">
      <w:pPr>
        <w:spacing w:line="360" w:lineRule="auto"/>
        <w:ind w:firstLine="567"/>
        <w:contextualSpacing/>
        <w:jc w:val="both"/>
        <w:rPr>
          <w:sz w:val="24"/>
          <w:szCs w:val="24"/>
        </w:rPr>
      </w:pPr>
      <w:r>
        <w:rPr>
          <w:sz w:val="24"/>
          <w:szCs w:val="24"/>
        </w:rPr>
        <w:t>Морфологический анализ имён прилагательных.</w:t>
      </w:r>
    </w:p>
    <w:p w14:paraId="2E61DA98">
      <w:pPr>
        <w:spacing w:line="360" w:lineRule="auto"/>
        <w:ind w:firstLine="567"/>
        <w:contextualSpacing/>
        <w:jc w:val="both"/>
        <w:rPr>
          <w:sz w:val="24"/>
          <w:szCs w:val="24"/>
        </w:rPr>
      </w:pPr>
      <w:r>
        <w:rPr>
          <w:sz w:val="24"/>
          <w:szCs w:val="24"/>
        </w:rPr>
        <w:t>Правописание </w:t>
      </w:r>
      <w:r>
        <w:rPr>
          <w:b/>
          <w:bCs/>
          <w:sz w:val="24"/>
          <w:szCs w:val="24"/>
        </w:rPr>
        <w:t>н</w:t>
      </w:r>
      <w:r>
        <w:rPr>
          <w:sz w:val="24"/>
          <w:szCs w:val="24"/>
        </w:rPr>
        <w:t> и </w:t>
      </w:r>
      <w:r>
        <w:rPr>
          <w:b/>
          <w:bCs/>
          <w:sz w:val="24"/>
          <w:szCs w:val="24"/>
        </w:rPr>
        <w:t>нн</w:t>
      </w:r>
      <w:r>
        <w:rPr>
          <w:sz w:val="24"/>
          <w:szCs w:val="24"/>
        </w:rPr>
        <w:t> в именах прилагательных.</w:t>
      </w:r>
    </w:p>
    <w:p w14:paraId="5457E1BB">
      <w:pPr>
        <w:spacing w:line="360" w:lineRule="auto"/>
        <w:ind w:firstLine="567"/>
        <w:contextualSpacing/>
        <w:jc w:val="both"/>
        <w:rPr>
          <w:sz w:val="24"/>
          <w:szCs w:val="24"/>
        </w:rPr>
      </w:pPr>
      <w:r>
        <w:rPr>
          <w:sz w:val="24"/>
          <w:szCs w:val="24"/>
        </w:rPr>
        <w:t>Правописание суффиксов -</w:t>
      </w:r>
      <w:r>
        <w:rPr>
          <w:b/>
          <w:bCs/>
          <w:sz w:val="24"/>
          <w:szCs w:val="24"/>
        </w:rPr>
        <w:t>к</w:t>
      </w:r>
      <w:r>
        <w:rPr>
          <w:sz w:val="24"/>
          <w:szCs w:val="24"/>
        </w:rPr>
        <w:t>- и -</w:t>
      </w:r>
      <w:r>
        <w:rPr>
          <w:b/>
          <w:bCs/>
          <w:sz w:val="24"/>
          <w:szCs w:val="24"/>
        </w:rPr>
        <w:t>ск</w:t>
      </w:r>
      <w:r>
        <w:rPr>
          <w:sz w:val="24"/>
          <w:szCs w:val="24"/>
        </w:rPr>
        <w:t>- имён прилагательных.</w:t>
      </w:r>
    </w:p>
    <w:p w14:paraId="4176AFD7">
      <w:pPr>
        <w:spacing w:line="360" w:lineRule="auto"/>
        <w:ind w:firstLine="567"/>
        <w:contextualSpacing/>
        <w:jc w:val="both"/>
        <w:rPr>
          <w:sz w:val="24"/>
          <w:szCs w:val="24"/>
        </w:rPr>
      </w:pPr>
      <w:r>
        <w:rPr>
          <w:sz w:val="24"/>
          <w:szCs w:val="24"/>
        </w:rPr>
        <w:t>Правописание сложных имён прилагательных.</w:t>
      </w:r>
    </w:p>
    <w:p w14:paraId="31E3D741">
      <w:pPr>
        <w:spacing w:line="360" w:lineRule="auto"/>
        <w:ind w:firstLine="567"/>
        <w:contextualSpacing/>
        <w:jc w:val="both"/>
        <w:rPr>
          <w:sz w:val="24"/>
          <w:szCs w:val="24"/>
        </w:rPr>
      </w:pPr>
      <w:r>
        <w:rPr>
          <w:sz w:val="24"/>
          <w:szCs w:val="24"/>
        </w:rPr>
        <w:t>Нормы произношения имён прилагательных, нормы ударения (в рамках изученного).</w:t>
      </w:r>
    </w:p>
    <w:p w14:paraId="68742FB0">
      <w:pPr>
        <w:spacing w:line="360" w:lineRule="auto"/>
        <w:ind w:firstLine="567"/>
        <w:contextualSpacing/>
        <w:jc w:val="both"/>
        <w:rPr>
          <w:sz w:val="24"/>
          <w:szCs w:val="24"/>
        </w:rPr>
      </w:pPr>
      <w:r>
        <w:rPr>
          <w:sz w:val="24"/>
          <w:szCs w:val="24"/>
        </w:rPr>
        <w:t>Орфографический анализ имени прилагательного (в рамках изученного).</w:t>
      </w:r>
    </w:p>
    <w:p w14:paraId="1E067C65">
      <w:pPr>
        <w:spacing w:line="360" w:lineRule="auto"/>
        <w:contextualSpacing/>
        <w:jc w:val="both"/>
        <w:rPr>
          <w:sz w:val="24"/>
          <w:szCs w:val="24"/>
        </w:rPr>
      </w:pPr>
      <w:r>
        <w:rPr>
          <w:b/>
          <w:bCs/>
          <w:sz w:val="24"/>
          <w:szCs w:val="24"/>
        </w:rPr>
        <w:t>Имя числительное</w:t>
      </w:r>
    </w:p>
    <w:p w14:paraId="4B038798">
      <w:pPr>
        <w:spacing w:line="360" w:lineRule="auto"/>
        <w:ind w:firstLine="567"/>
        <w:contextualSpacing/>
        <w:jc w:val="both"/>
        <w:rPr>
          <w:sz w:val="24"/>
          <w:szCs w:val="24"/>
        </w:rPr>
      </w:pPr>
      <w:r>
        <w:rPr>
          <w:sz w:val="24"/>
          <w:szCs w:val="24"/>
        </w:rPr>
        <w:t>Общее грамматическое значение имени числительного. Синтаксические функции имён числительных.</w:t>
      </w:r>
    </w:p>
    <w:p w14:paraId="7951E862">
      <w:pPr>
        <w:spacing w:line="360" w:lineRule="auto"/>
        <w:ind w:firstLine="567"/>
        <w:contextualSpacing/>
        <w:jc w:val="both"/>
        <w:rPr>
          <w:sz w:val="24"/>
          <w:szCs w:val="24"/>
        </w:rPr>
      </w:pPr>
      <w:r>
        <w:rPr>
          <w:sz w:val="24"/>
          <w:szCs w:val="24"/>
        </w:rPr>
        <w:t>Разряды имён числительных по значению: количественные (целые, дробные, собирательные), порядковые числительные.</w:t>
      </w:r>
    </w:p>
    <w:p w14:paraId="11A2B4AE">
      <w:pPr>
        <w:spacing w:line="360" w:lineRule="auto"/>
        <w:ind w:firstLine="567"/>
        <w:contextualSpacing/>
        <w:jc w:val="both"/>
        <w:rPr>
          <w:sz w:val="24"/>
          <w:szCs w:val="24"/>
        </w:rPr>
      </w:pPr>
      <w:r>
        <w:rPr>
          <w:sz w:val="24"/>
          <w:szCs w:val="24"/>
        </w:rPr>
        <w:t>Разряды имён числительных по строению: простые, сложные, составные числительные.</w:t>
      </w:r>
    </w:p>
    <w:p w14:paraId="03104687">
      <w:pPr>
        <w:spacing w:line="360" w:lineRule="auto"/>
        <w:ind w:firstLine="567"/>
        <w:contextualSpacing/>
        <w:jc w:val="both"/>
        <w:rPr>
          <w:sz w:val="24"/>
          <w:szCs w:val="24"/>
        </w:rPr>
      </w:pPr>
      <w:r>
        <w:rPr>
          <w:sz w:val="24"/>
          <w:szCs w:val="24"/>
        </w:rPr>
        <w:t>Словообразование имён числительных.</w:t>
      </w:r>
    </w:p>
    <w:p w14:paraId="4B5E48BF">
      <w:pPr>
        <w:spacing w:line="360" w:lineRule="auto"/>
        <w:ind w:firstLine="567"/>
        <w:contextualSpacing/>
        <w:jc w:val="both"/>
        <w:rPr>
          <w:sz w:val="24"/>
          <w:szCs w:val="24"/>
        </w:rPr>
      </w:pPr>
      <w:r>
        <w:rPr>
          <w:sz w:val="24"/>
          <w:szCs w:val="24"/>
        </w:rPr>
        <w:t>Склонение количественных и порядковых имён числительных.</w:t>
      </w:r>
    </w:p>
    <w:p w14:paraId="1FF07A5E">
      <w:pPr>
        <w:spacing w:line="360" w:lineRule="auto"/>
        <w:ind w:firstLine="567"/>
        <w:contextualSpacing/>
        <w:jc w:val="both"/>
        <w:rPr>
          <w:sz w:val="24"/>
          <w:szCs w:val="24"/>
        </w:rPr>
      </w:pPr>
      <w:r>
        <w:rPr>
          <w:sz w:val="24"/>
          <w:szCs w:val="24"/>
        </w:rPr>
        <w:t>Правильное образование форм имён числительных.</w:t>
      </w:r>
    </w:p>
    <w:p w14:paraId="66DF304E">
      <w:pPr>
        <w:spacing w:line="360" w:lineRule="auto"/>
        <w:ind w:firstLine="567"/>
        <w:contextualSpacing/>
        <w:jc w:val="both"/>
        <w:rPr>
          <w:sz w:val="24"/>
          <w:szCs w:val="24"/>
        </w:rPr>
      </w:pPr>
      <w:r>
        <w:rPr>
          <w:sz w:val="24"/>
          <w:szCs w:val="24"/>
        </w:rPr>
        <w:t>Правильное употребление собирательных имён числительных.</w:t>
      </w:r>
    </w:p>
    <w:p w14:paraId="05C79334">
      <w:pPr>
        <w:spacing w:line="360" w:lineRule="auto"/>
        <w:ind w:firstLine="567"/>
        <w:contextualSpacing/>
        <w:jc w:val="both"/>
        <w:rPr>
          <w:sz w:val="24"/>
          <w:szCs w:val="24"/>
        </w:rPr>
      </w:pPr>
      <w:r>
        <w:rPr>
          <w:sz w:val="24"/>
          <w:szCs w:val="24"/>
        </w:rPr>
        <w:t>Морфологический анализ имён числительных.</w:t>
      </w:r>
    </w:p>
    <w:p w14:paraId="6BD23968">
      <w:pPr>
        <w:spacing w:line="360" w:lineRule="auto"/>
        <w:ind w:firstLine="567"/>
        <w:contextualSpacing/>
        <w:jc w:val="both"/>
        <w:rPr>
          <w:sz w:val="24"/>
          <w:szCs w:val="24"/>
        </w:rPr>
      </w:pPr>
      <w:r>
        <w:rPr>
          <w:sz w:val="24"/>
          <w:szCs w:val="24"/>
        </w:rPr>
        <w:t>Правила правописания имён числительных: написание </w:t>
      </w:r>
      <w:r>
        <w:rPr>
          <w:b/>
          <w:bCs/>
          <w:sz w:val="24"/>
          <w:szCs w:val="24"/>
        </w:rPr>
        <w:t>ь</w:t>
      </w:r>
      <w:r>
        <w:rPr>
          <w:sz w:val="24"/>
          <w:szCs w:val="24"/>
        </w:rPr>
        <w:t>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F68653A">
      <w:pPr>
        <w:spacing w:line="360" w:lineRule="auto"/>
        <w:ind w:firstLine="567"/>
        <w:contextualSpacing/>
        <w:jc w:val="both"/>
        <w:rPr>
          <w:sz w:val="24"/>
          <w:szCs w:val="24"/>
        </w:rPr>
      </w:pPr>
      <w:r>
        <w:rPr>
          <w:sz w:val="24"/>
          <w:szCs w:val="24"/>
        </w:rPr>
        <w:t>Орфографический анализ имён числительных (в рамках изученного).</w:t>
      </w:r>
    </w:p>
    <w:p w14:paraId="4C78A105">
      <w:pPr>
        <w:spacing w:line="360" w:lineRule="auto"/>
        <w:contextualSpacing/>
        <w:jc w:val="both"/>
        <w:rPr>
          <w:sz w:val="24"/>
          <w:szCs w:val="24"/>
        </w:rPr>
      </w:pPr>
      <w:r>
        <w:rPr>
          <w:b/>
          <w:bCs/>
          <w:sz w:val="24"/>
          <w:szCs w:val="24"/>
        </w:rPr>
        <w:t>Местоимение</w:t>
      </w:r>
    </w:p>
    <w:p w14:paraId="305BA378">
      <w:pPr>
        <w:spacing w:line="360" w:lineRule="auto"/>
        <w:ind w:firstLine="567"/>
        <w:contextualSpacing/>
        <w:jc w:val="both"/>
        <w:rPr>
          <w:sz w:val="24"/>
          <w:szCs w:val="24"/>
        </w:rPr>
      </w:pPr>
      <w:r>
        <w:rPr>
          <w:sz w:val="24"/>
          <w:szCs w:val="24"/>
        </w:rPr>
        <w:t>Общее грамматическое значение местоимения. Синтаксические функции местоимений.</w:t>
      </w:r>
    </w:p>
    <w:p w14:paraId="7116C861">
      <w:pPr>
        <w:spacing w:line="360" w:lineRule="auto"/>
        <w:ind w:firstLine="567"/>
        <w:contextualSpacing/>
        <w:jc w:val="both"/>
        <w:rPr>
          <w:sz w:val="24"/>
          <w:szCs w:val="24"/>
        </w:rPr>
      </w:pPr>
      <w:r>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54AE648">
      <w:pPr>
        <w:spacing w:line="360" w:lineRule="auto"/>
        <w:ind w:firstLine="567"/>
        <w:contextualSpacing/>
        <w:jc w:val="both"/>
        <w:rPr>
          <w:sz w:val="24"/>
          <w:szCs w:val="24"/>
        </w:rPr>
      </w:pPr>
      <w:r>
        <w:rPr>
          <w:sz w:val="24"/>
          <w:szCs w:val="24"/>
        </w:rPr>
        <w:t>Склонение местоимений.</w:t>
      </w:r>
    </w:p>
    <w:p w14:paraId="578D4E08">
      <w:pPr>
        <w:spacing w:line="360" w:lineRule="auto"/>
        <w:ind w:firstLine="567"/>
        <w:contextualSpacing/>
        <w:jc w:val="both"/>
        <w:rPr>
          <w:sz w:val="24"/>
          <w:szCs w:val="24"/>
        </w:rPr>
      </w:pPr>
      <w:r>
        <w:rPr>
          <w:sz w:val="24"/>
          <w:szCs w:val="24"/>
        </w:rPr>
        <w:t>Словообразование местоимений.</w:t>
      </w:r>
    </w:p>
    <w:p w14:paraId="45D872C4">
      <w:pPr>
        <w:spacing w:line="360" w:lineRule="auto"/>
        <w:ind w:firstLine="567"/>
        <w:contextualSpacing/>
        <w:jc w:val="both"/>
        <w:rPr>
          <w:sz w:val="24"/>
          <w:szCs w:val="24"/>
        </w:rPr>
      </w:pPr>
      <w:r>
        <w:rPr>
          <w:sz w:val="24"/>
          <w:szCs w:val="24"/>
        </w:rPr>
        <w:t>Морфологический анализ местоимений.</w:t>
      </w:r>
    </w:p>
    <w:p w14:paraId="4F087076">
      <w:pPr>
        <w:spacing w:line="360" w:lineRule="auto"/>
        <w:ind w:firstLine="567"/>
        <w:contextualSpacing/>
        <w:jc w:val="both"/>
        <w:rPr>
          <w:sz w:val="24"/>
          <w:szCs w:val="24"/>
        </w:rPr>
      </w:pPr>
      <w:r>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ADB8F75">
      <w:pPr>
        <w:spacing w:line="360" w:lineRule="auto"/>
        <w:ind w:firstLine="567"/>
        <w:contextualSpacing/>
        <w:jc w:val="both"/>
        <w:rPr>
          <w:sz w:val="24"/>
          <w:szCs w:val="24"/>
        </w:rPr>
      </w:pPr>
      <w:r>
        <w:rPr>
          <w:sz w:val="24"/>
          <w:szCs w:val="24"/>
        </w:rPr>
        <w:t>Правила правописания местоимений: правописание место</w:t>
      </w:r>
      <w:r>
        <w:rPr>
          <w:sz w:val="24"/>
          <w:szCs w:val="24"/>
        </w:rPr>
        <w:softHyphen/>
      </w:r>
      <w:r>
        <w:rPr>
          <w:sz w:val="24"/>
          <w:szCs w:val="24"/>
        </w:rPr>
        <w:t>имений с </w:t>
      </w:r>
      <w:r>
        <w:rPr>
          <w:b/>
          <w:bCs/>
          <w:sz w:val="24"/>
          <w:szCs w:val="24"/>
        </w:rPr>
        <w:t>не</w:t>
      </w:r>
      <w:r>
        <w:rPr>
          <w:sz w:val="24"/>
          <w:szCs w:val="24"/>
        </w:rPr>
        <w:t> и </w:t>
      </w:r>
      <w:r>
        <w:rPr>
          <w:b/>
          <w:bCs/>
          <w:sz w:val="24"/>
          <w:szCs w:val="24"/>
        </w:rPr>
        <w:t>ни</w:t>
      </w:r>
      <w:r>
        <w:rPr>
          <w:sz w:val="24"/>
          <w:szCs w:val="24"/>
        </w:rPr>
        <w:t>; слитное, раздельное и дефисное написание местоимений.</w:t>
      </w:r>
    </w:p>
    <w:p w14:paraId="146F6F12">
      <w:pPr>
        <w:spacing w:line="360" w:lineRule="auto"/>
        <w:ind w:firstLine="567"/>
        <w:contextualSpacing/>
        <w:jc w:val="both"/>
        <w:rPr>
          <w:sz w:val="24"/>
          <w:szCs w:val="24"/>
        </w:rPr>
      </w:pPr>
      <w:r>
        <w:rPr>
          <w:sz w:val="24"/>
          <w:szCs w:val="24"/>
        </w:rPr>
        <w:t>Орфографический анализ местоимений (в рамках изученного).</w:t>
      </w:r>
    </w:p>
    <w:p w14:paraId="35065595">
      <w:pPr>
        <w:spacing w:line="360" w:lineRule="auto"/>
        <w:contextualSpacing/>
        <w:jc w:val="both"/>
        <w:rPr>
          <w:sz w:val="24"/>
          <w:szCs w:val="24"/>
        </w:rPr>
      </w:pPr>
      <w:r>
        <w:rPr>
          <w:b/>
          <w:bCs/>
          <w:sz w:val="24"/>
          <w:szCs w:val="24"/>
        </w:rPr>
        <w:t>Глагол</w:t>
      </w:r>
    </w:p>
    <w:p w14:paraId="0E453571">
      <w:pPr>
        <w:spacing w:line="360" w:lineRule="auto"/>
        <w:ind w:firstLine="567"/>
        <w:contextualSpacing/>
        <w:jc w:val="both"/>
        <w:rPr>
          <w:sz w:val="24"/>
          <w:szCs w:val="24"/>
        </w:rPr>
      </w:pPr>
      <w:r>
        <w:rPr>
          <w:sz w:val="24"/>
          <w:szCs w:val="24"/>
        </w:rPr>
        <w:t>Переходные и непереходные глаголы.</w:t>
      </w:r>
    </w:p>
    <w:p w14:paraId="7F388644">
      <w:pPr>
        <w:spacing w:line="360" w:lineRule="auto"/>
        <w:ind w:firstLine="567"/>
        <w:contextualSpacing/>
        <w:jc w:val="both"/>
        <w:rPr>
          <w:sz w:val="24"/>
          <w:szCs w:val="24"/>
        </w:rPr>
      </w:pPr>
      <w:r>
        <w:rPr>
          <w:sz w:val="24"/>
          <w:szCs w:val="24"/>
        </w:rPr>
        <w:t>Разноспрягаемые глаголы.</w:t>
      </w:r>
    </w:p>
    <w:p w14:paraId="64CBFFEC">
      <w:pPr>
        <w:spacing w:line="360" w:lineRule="auto"/>
        <w:ind w:firstLine="567"/>
        <w:contextualSpacing/>
        <w:jc w:val="both"/>
        <w:rPr>
          <w:sz w:val="24"/>
          <w:szCs w:val="24"/>
        </w:rPr>
      </w:pPr>
      <w:r>
        <w:rPr>
          <w:sz w:val="24"/>
          <w:szCs w:val="24"/>
        </w:rPr>
        <w:t>Безличные глаголы. Использование личных глаголов в безличном значении.</w:t>
      </w:r>
    </w:p>
    <w:p w14:paraId="6E5F7B76">
      <w:pPr>
        <w:spacing w:line="360" w:lineRule="auto"/>
        <w:ind w:firstLine="567"/>
        <w:contextualSpacing/>
        <w:jc w:val="both"/>
        <w:rPr>
          <w:sz w:val="24"/>
          <w:szCs w:val="24"/>
        </w:rPr>
      </w:pPr>
      <w:r>
        <w:rPr>
          <w:sz w:val="24"/>
          <w:szCs w:val="24"/>
        </w:rPr>
        <w:t>Изъявительное, условное и повелительное наклонения глагола.</w:t>
      </w:r>
    </w:p>
    <w:p w14:paraId="515FFC14">
      <w:pPr>
        <w:spacing w:line="360" w:lineRule="auto"/>
        <w:ind w:firstLine="567"/>
        <w:contextualSpacing/>
        <w:jc w:val="both"/>
        <w:rPr>
          <w:sz w:val="24"/>
          <w:szCs w:val="24"/>
        </w:rPr>
      </w:pPr>
      <w:r>
        <w:rPr>
          <w:sz w:val="24"/>
          <w:szCs w:val="24"/>
        </w:rPr>
        <w:t>Нормы ударения в глагольных формах (в рамках изученного).</w:t>
      </w:r>
    </w:p>
    <w:p w14:paraId="0A024776">
      <w:pPr>
        <w:spacing w:line="360" w:lineRule="auto"/>
        <w:ind w:firstLine="567"/>
        <w:contextualSpacing/>
        <w:jc w:val="both"/>
        <w:rPr>
          <w:sz w:val="24"/>
          <w:szCs w:val="24"/>
        </w:rPr>
      </w:pPr>
      <w:r>
        <w:rPr>
          <w:sz w:val="24"/>
          <w:szCs w:val="24"/>
        </w:rPr>
        <w:t>Нормы словоизменения глаголов.</w:t>
      </w:r>
    </w:p>
    <w:p w14:paraId="2DBBF2D6">
      <w:pPr>
        <w:spacing w:line="360" w:lineRule="auto"/>
        <w:ind w:firstLine="567"/>
        <w:contextualSpacing/>
        <w:jc w:val="both"/>
        <w:rPr>
          <w:sz w:val="24"/>
          <w:szCs w:val="24"/>
        </w:rPr>
      </w:pPr>
      <w:r>
        <w:rPr>
          <w:sz w:val="24"/>
          <w:szCs w:val="24"/>
        </w:rPr>
        <w:t>Видо-временная соотнесённость глагольных форм в тексте.</w:t>
      </w:r>
    </w:p>
    <w:p w14:paraId="5C2238DF">
      <w:pPr>
        <w:spacing w:line="360" w:lineRule="auto"/>
        <w:ind w:firstLine="567"/>
        <w:contextualSpacing/>
        <w:jc w:val="both"/>
        <w:rPr>
          <w:sz w:val="24"/>
          <w:szCs w:val="24"/>
        </w:rPr>
      </w:pPr>
      <w:r>
        <w:rPr>
          <w:sz w:val="24"/>
          <w:szCs w:val="24"/>
        </w:rPr>
        <w:t>Морфологический анализ глаголов.</w:t>
      </w:r>
    </w:p>
    <w:p w14:paraId="03E67DBE">
      <w:pPr>
        <w:spacing w:line="360" w:lineRule="auto"/>
        <w:ind w:firstLine="567"/>
        <w:contextualSpacing/>
        <w:jc w:val="both"/>
        <w:rPr>
          <w:sz w:val="24"/>
          <w:szCs w:val="24"/>
        </w:rPr>
      </w:pPr>
      <w:r>
        <w:rPr>
          <w:sz w:val="24"/>
          <w:szCs w:val="24"/>
        </w:rPr>
        <w:t>Использование </w:t>
      </w:r>
      <w:r>
        <w:rPr>
          <w:b/>
          <w:bCs/>
          <w:sz w:val="24"/>
          <w:szCs w:val="24"/>
        </w:rPr>
        <w:t>ь</w:t>
      </w:r>
      <w:r>
        <w:rPr>
          <w:sz w:val="24"/>
          <w:szCs w:val="24"/>
        </w:rPr>
        <w:t> как показателя грамматической формы в повелительном наклонении глагола.</w:t>
      </w:r>
    </w:p>
    <w:p w14:paraId="7E88EEA5">
      <w:pPr>
        <w:spacing w:line="360" w:lineRule="auto"/>
        <w:ind w:firstLine="567"/>
        <w:contextualSpacing/>
        <w:jc w:val="both"/>
        <w:rPr>
          <w:sz w:val="24"/>
          <w:szCs w:val="24"/>
        </w:rPr>
      </w:pPr>
      <w:r>
        <w:rPr>
          <w:sz w:val="24"/>
          <w:szCs w:val="24"/>
        </w:rPr>
        <w:t>Орфографический анализ глаголов (в рамках изученного).</w:t>
      </w:r>
    </w:p>
    <w:p w14:paraId="0B73DF1A">
      <w:pPr>
        <w:spacing w:line="360" w:lineRule="auto"/>
        <w:contextualSpacing/>
        <w:jc w:val="both"/>
        <w:rPr>
          <w:b/>
          <w:bCs/>
          <w:sz w:val="24"/>
          <w:szCs w:val="24"/>
        </w:rPr>
      </w:pPr>
    </w:p>
    <w:p w14:paraId="1C6F8233">
      <w:pPr>
        <w:spacing w:line="360" w:lineRule="auto"/>
        <w:contextualSpacing/>
        <w:jc w:val="both"/>
        <w:rPr>
          <w:sz w:val="24"/>
          <w:szCs w:val="24"/>
        </w:rPr>
      </w:pPr>
      <w:r>
        <w:rPr>
          <w:b/>
          <w:bCs/>
          <w:sz w:val="24"/>
          <w:szCs w:val="24"/>
        </w:rPr>
        <w:br w:type="textWrapping"/>
      </w:r>
      <w:r>
        <w:rPr>
          <w:b/>
          <w:bCs/>
          <w:sz w:val="24"/>
          <w:szCs w:val="24"/>
        </w:rPr>
        <w:t>7 КЛАСС</w:t>
      </w:r>
    </w:p>
    <w:p w14:paraId="610B5A5F">
      <w:pPr>
        <w:spacing w:line="360" w:lineRule="auto"/>
        <w:contextualSpacing/>
        <w:jc w:val="both"/>
        <w:rPr>
          <w:sz w:val="24"/>
          <w:szCs w:val="24"/>
        </w:rPr>
      </w:pPr>
      <w:r>
        <w:rPr>
          <w:b/>
          <w:bCs/>
          <w:sz w:val="24"/>
          <w:szCs w:val="24"/>
        </w:rPr>
        <w:t>Общие сведения о языке</w:t>
      </w:r>
    </w:p>
    <w:p w14:paraId="524CA117">
      <w:pPr>
        <w:spacing w:line="360" w:lineRule="auto"/>
        <w:ind w:firstLine="567"/>
        <w:contextualSpacing/>
        <w:jc w:val="both"/>
        <w:rPr>
          <w:sz w:val="24"/>
          <w:szCs w:val="24"/>
        </w:rPr>
      </w:pPr>
      <w:r>
        <w:rPr>
          <w:sz w:val="24"/>
          <w:szCs w:val="24"/>
        </w:rPr>
        <w:t xml:space="preserve">Русский язык как развивающееся явление. Взаимосвязь </w:t>
      </w:r>
      <w:r>
        <w:rPr>
          <w:sz w:val="24"/>
          <w:szCs w:val="24"/>
        </w:rPr>
        <w:softHyphen/>
      </w:r>
      <w:r>
        <w:rPr>
          <w:sz w:val="24"/>
          <w:szCs w:val="24"/>
        </w:rPr>
        <w:t>языка, культуры и истории народа.</w:t>
      </w:r>
    </w:p>
    <w:p w14:paraId="16BC26CF">
      <w:pPr>
        <w:spacing w:line="360" w:lineRule="auto"/>
        <w:contextualSpacing/>
        <w:jc w:val="both"/>
        <w:rPr>
          <w:sz w:val="24"/>
          <w:szCs w:val="24"/>
        </w:rPr>
      </w:pPr>
      <w:r>
        <w:rPr>
          <w:b/>
          <w:bCs/>
          <w:sz w:val="24"/>
          <w:szCs w:val="24"/>
        </w:rPr>
        <w:t>Язык и речь</w:t>
      </w:r>
    </w:p>
    <w:p w14:paraId="520A6646">
      <w:pPr>
        <w:spacing w:line="360" w:lineRule="auto"/>
        <w:ind w:firstLine="567"/>
        <w:contextualSpacing/>
        <w:jc w:val="both"/>
        <w:rPr>
          <w:sz w:val="24"/>
          <w:szCs w:val="24"/>
        </w:rPr>
      </w:pPr>
      <w:r>
        <w:rPr>
          <w:sz w:val="24"/>
          <w:szCs w:val="24"/>
        </w:rPr>
        <w:t>Монолог-описание, монолог-рассуждение, монолог-повествование.</w:t>
      </w:r>
    </w:p>
    <w:p w14:paraId="6715109A">
      <w:pPr>
        <w:spacing w:line="360" w:lineRule="auto"/>
        <w:ind w:firstLine="567"/>
        <w:contextualSpacing/>
        <w:jc w:val="both"/>
        <w:rPr>
          <w:sz w:val="24"/>
          <w:szCs w:val="24"/>
        </w:rPr>
      </w:pPr>
      <w:r>
        <w:rPr>
          <w:sz w:val="24"/>
          <w:szCs w:val="24"/>
        </w:rPr>
        <w:t>Виды диалога: побуждение к действию, обмен мнениями, запрос информации, сообщение информации.</w:t>
      </w:r>
    </w:p>
    <w:p w14:paraId="0B65D229">
      <w:pPr>
        <w:spacing w:line="360" w:lineRule="auto"/>
        <w:contextualSpacing/>
        <w:jc w:val="both"/>
        <w:rPr>
          <w:sz w:val="24"/>
          <w:szCs w:val="24"/>
        </w:rPr>
      </w:pPr>
      <w:r>
        <w:rPr>
          <w:b/>
          <w:bCs/>
          <w:sz w:val="24"/>
          <w:szCs w:val="24"/>
        </w:rPr>
        <w:t>Текст</w:t>
      </w:r>
    </w:p>
    <w:p w14:paraId="5DAA3845">
      <w:pPr>
        <w:spacing w:line="360" w:lineRule="auto"/>
        <w:ind w:firstLine="567"/>
        <w:contextualSpacing/>
        <w:jc w:val="both"/>
        <w:rPr>
          <w:sz w:val="24"/>
          <w:szCs w:val="24"/>
        </w:rPr>
      </w:pPr>
      <w:r>
        <w:rPr>
          <w:sz w:val="24"/>
          <w:szCs w:val="24"/>
        </w:rPr>
        <w:t>Текст как речевое произведение. Основные признаки текста (обобщение).</w:t>
      </w:r>
    </w:p>
    <w:p w14:paraId="638B0D01">
      <w:pPr>
        <w:spacing w:line="360" w:lineRule="auto"/>
        <w:ind w:firstLine="567"/>
        <w:contextualSpacing/>
        <w:jc w:val="both"/>
        <w:rPr>
          <w:sz w:val="24"/>
          <w:szCs w:val="24"/>
        </w:rPr>
      </w:pPr>
      <w:r>
        <w:rPr>
          <w:sz w:val="24"/>
          <w:szCs w:val="24"/>
        </w:rPr>
        <w:t>Структура текста. Абзац.</w:t>
      </w:r>
    </w:p>
    <w:p w14:paraId="42AD04A0">
      <w:pPr>
        <w:spacing w:line="360" w:lineRule="auto"/>
        <w:ind w:firstLine="567"/>
        <w:contextualSpacing/>
        <w:jc w:val="both"/>
        <w:rPr>
          <w:sz w:val="24"/>
          <w:szCs w:val="24"/>
        </w:rPr>
      </w:pPr>
      <w:r>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70632C1">
      <w:pPr>
        <w:spacing w:line="360" w:lineRule="auto"/>
        <w:ind w:firstLine="567"/>
        <w:contextualSpacing/>
        <w:jc w:val="both"/>
        <w:rPr>
          <w:sz w:val="24"/>
          <w:szCs w:val="24"/>
        </w:rPr>
      </w:pPr>
      <w:r>
        <w:rPr>
          <w:sz w:val="24"/>
          <w:szCs w:val="24"/>
        </w:rPr>
        <w:t>Способы и средства связи предложений в тексте (обобщение).</w:t>
      </w:r>
    </w:p>
    <w:p w14:paraId="69AC8033">
      <w:pPr>
        <w:spacing w:line="360" w:lineRule="auto"/>
        <w:ind w:firstLine="567"/>
        <w:contextualSpacing/>
        <w:jc w:val="both"/>
        <w:rPr>
          <w:sz w:val="24"/>
          <w:szCs w:val="24"/>
        </w:rPr>
      </w:pPr>
      <w:r>
        <w:rPr>
          <w:sz w:val="24"/>
          <w:szCs w:val="24"/>
        </w:rPr>
        <w:t>Языковые средства выразительности в тексте: фонетические (звукопись), словообразовательные, лексические (обобщение).</w:t>
      </w:r>
    </w:p>
    <w:p w14:paraId="5D48AE93">
      <w:pPr>
        <w:spacing w:line="360" w:lineRule="auto"/>
        <w:ind w:firstLine="567"/>
        <w:contextualSpacing/>
        <w:jc w:val="both"/>
        <w:rPr>
          <w:sz w:val="24"/>
          <w:szCs w:val="24"/>
        </w:rPr>
      </w:pPr>
      <w:r>
        <w:rPr>
          <w:sz w:val="24"/>
          <w:szCs w:val="24"/>
        </w:rPr>
        <w:t>Рассуждение как функционально-смысловой тип речи.</w:t>
      </w:r>
    </w:p>
    <w:p w14:paraId="0748A6A9">
      <w:pPr>
        <w:spacing w:line="360" w:lineRule="auto"/>
        <w:ind w:firstLine="567"/>
        <w:contextualSpacing/>
        <w:jc w:val="both"/>
        <w:rPr>
          <w:sz w:val="24"/>
          <w:szCs w:val="24"/>
        </w:rPr>
      </w:pPr>
      <w:r>
        <w:rPr>
          <w:sz w:val="24"/>
          <w:szCs w:val="24"/>
        </w:rPr>
        <w:t>Структурные особенности текста-рассуждения.</w:t>
      </w:r>
    </w:p>
    <w:p w14:paraId="4E7F8653">
      <w:pPr>
        <w:spacing w:line="360" w:lineRule="auto"/>
        <w:ind w:firstLine="567"/>
        <w:contextualSpacing/>
        <w:jc w:val="both"/>
        <w:rPr>
          <w:sz w:val="24"/>
          <w:szCs w:val="24"/>
        </w:rPr>
      </w:pPr>
      <w:r>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76F2746">
      <w:pPr>
        <w:spacing w:line="360" w:lineRule="auto"/>
        <w:contextualSpacing/>
        <w:jc w:val="both"/>
        <w:rPr>
          <w:sz w:val="24"/>
          <w:szCs w:val="24"/>
        </w:rPr>
      </w:pPr>
      <w:r>
        <w:rPr>
          <w:b/>
          <w:bCs/>
          <w:sz w:val="24"/>
          <w:szCs w:val="24"/>
        </w:rPr>
        <w:t>Функциональные разновидности языка</w:t>
      </w:r>
    </w:p>
    <w:p w14:paraId="2210E459">
      <w:pPr>
        <w:spacing w:line="360" w:lineRule="auto"/>
        <w:ind w:firstLine="567"/>
        <w:contextualSpacing/>
        <w:jc w:val="both"/>
        <w:rPr>
          <w:sz w:val="24"/>
          <w:szCs w:val="24"/>
        </w:rPr>
      </w:pPr>
      <w:r>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7E09764">
      <w:pPr>
        <w:spacing w:line="360" w:lineRule="auto"/>
        <w:ind w:firstLine="567"/>
        <w:contextualSpacing/>
        <w:jc w:val="both"/>
        <w:rPr>
          <w:sz w:val="24"/>
          <w:szCs w:val="24"/>
        </w:rPr>
      </w:pPr>
      <w:r>
        <w:rPr>
          <w:sz w:val="24"/>
          <w:szCs w:val="24"/>
        </w:rPr>
        <w:t>Публицистический стиль. Сфера употребления, функции, языковые особенности.</w:t>
      </w:r>
    </w:p>
    <w:p w14:paraId="0D18FDC1">
      <w:pPr>
        <w:spacing w:line="360" w:lineRule="auto"/>
        <w:ind w:firstLine="567"/>
        <w:contextualSpacing/>
        <w:jc w:val="both"/>
        <w:rPr>
          <w:sz w:val="24"/>
          <w:szCs w:val="24"/>
        </w:rPr>
      </w:pPr>
      <w:r>
        <w:rPr>
          <w:sz w:val="24"/>
          <w:szCs w:val="24"/>
        </w:rPr>
        <w:t>Жанры публицистического стиля (репортаж, заметка, интервью).</w:t>
      </w:r>
    </w:p>
    <w:p w14:paraId="04747874">
      <w:pPr>
        <w:spacing w:line="360" w:lineRule="auto"/>
        <w:ind w:firstLine="567"/>
        <w:contextualSpacing/>
        <w:jc w:val="both"/>
        <w:rPr>
          <w:sz w:val="24"/>
          <w:szCs w:val="24"/>
        </w:rPr>
      </w:pPr>
      <w:r>
        <w:rPr>
          <w:sz w:val="24"/>
          <w:szCs w:val="24"/>
        </w:rPr>
        <w:t>Употребление языковых средств выразительности в текстах публицистического стиля.</w:t>
      </w:r>
    </w:p>
    <w:p w14:paraId="18B1B547">
      <w:pPr>
        <w:spacing w:line="360" w:lineRule="auto"/>
        <w:ind w:firstLine="567"/>
        <w:contextualSpacing/>
        <w:jc w:val="both"/>
        <w:rPr>
          <w:sz w:val="24"/>
          <w:szCs w:val="24"/>
        </w:rPr>
      </w:pPr>
      <w:r>
        <w:rPr>
          <w:sz w:val="24"/>
          <w:szCs w:val="24"/>
        </w:rPr>
        <w:t>Официально-деловой стиль. Сфера употребления, функции, языковые особенности. Инструкция.</w:t>
      </w:r>
    </w:p>
    <w:p w14:paraId="748D7857">
      <w:pPr>
        <w:spacing w:line="360" w:lineRule="auto"/>
        <w:contextualSpacing/>
        <w:jc w:val="both"/>
        <w:rPr>
          <w:sz w:val="24"/>
          <w:szCs w:val="24"/>
        </w:rPr>
      </w:pPr>
      <w:r>
        <w:rPr>
          <w:b/>
          <w:bCs/>
          <w:sz w:val="24"/>
          <w:szCs w:val="24"/>
        </w:rPr>
        <w:t>СИСТЕМА ЯЗЫКА</w:t>
      </w:r>
    </w:p>
    <w:p w14:paraId="6F8DF5E7">
      <w:pPr>
        <w:spacing w:line="360" w:lineRule="auto"/>
        <w:contextualSpacing/>
        <w:jc w:val="both"/>
        <w:rPr>
          <w:sz w:val="24"/>
          <w:szCs w:val="24"/>
        </w:rPr>
      </w:pPr>
      <w:r>
        <w:rPr>
          <w:b/>
          <w:bCs/>
          <w:sz w:val="24"/>
          <w:szCs w:val="24"/>
        </w:rPr>
        <w:t>Морфология. Культура речи. Орфография.</w:t>
      </w:r>
    </w:p>
    <w:p w14:paraId="0967215D">
      <w:pPr>
        <w:spacing w:line="360" w:lineRule="auto"/>
        <w:ind w:firstLine="567"/>
        <w:contextualSpacing/>
        <w:jc w:val="both"/>
        <w:rPr>
          <w:sz w:val="24"/>
          <w:szCs w:val="24"/>
        </w:rPr>
      </w:pPr>
      <w:r>
        <w:rPr>
          <w:sz w:val="24"/>
          <w:szCs w:val="24"/>
        </w:rPr>
        <w:t>Морфология как раздел науки о языке (обобщение).</w:t>
      </w:r>
    </w:p>
    <w:p w14:paraId="135E1961">
      <w:pPr>
        <w:spacing w:line="360" w:lineRule="auto"/>
        <w:contextualSpacing/>
        <w:jc w:val="both"/>
        <w:rPr>
          <w:sz w:val="24"/>
          <w:szCs w:val="24"/>
        </w:rPr>
      </w:pPr>
      <w:r>
        <w:rPr>
          <w:b/>
          <w:bCs/>
          <w:sz w:val="24"/>
          <w:szCs w:val="24"/>
        </w:rPr>
        <w:t>Причастие</w:t>
      </w:r>
    </w:p>
    <w:p w14:paraId="1AEF147A">
      <w:pPr>
        <w:spacing w:line="360" w:lineRule="auto"/>
        <w:ind w:firstLine="567"/>
        <w:contextualSpacing/>
        <w:jc w:val="both"/>
        <w:rPr>
          <w:sz w:val="24"/>
          <w:szCs w:val="24"/>
        </w:rPr>
      </w:pPr>
      <w:r>
        <w:rPr>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14:paraId="5011B3C7">
      <w:pPr>
        <w:spacing w:line="360" w:lineRule="auto"/>
        <w:ind w:firstLine="567"/>
        <w:contextualSpacing/>
        <w:jc w:val="both"/>
        <w:rPr>
          <w:sz w:val="24"/>
          <w:szCs w:val="24"/>
        </w:rPr>
      </w:pPr>
      <w:r>
        <w:rPr>
          <w:sz w:val="24"/>
          <w:szCs w:val="24"/>
        </w:rPr>
        <w:t>Причастный оборот. Знаки препинания в предложениях с причастным оборотом.</w:t>
      </w:r>
    </w:p>
    <w:p w14:paraId="537A32B1">
      <w:pPr>
        <w:spacing w:line="360" w:lineRule="auto"/>
        <w:ind w:firstLine="567"/>
        <w:contextualSpacing/>
        <w:jc w:val="both"/>
        <w:rPr>
          <w:sz w:val="24"/>
          <w:szCs w:val="24"/>
        </w:rPr>
      </w:pPr>
      <w:r>
        <w:rPr>
          <w:sz w:val="24"/>
          <w:szCs w:val="24"/>
        </w:rPr>
        <w:t>Действительные и страдательные причастия.</w:t>
      </w:r>
    </w:p>
    <w:p w14:paraId="27631BFD">
      <w:pPr>
        <w:spacing w:line="360" w:lineRule="auto"/>
        <w:ind w:firstLine="567"/>
        <w:contextualSpacing/>
        <w:jc w:val="both"/>
        <w:rPr>
          <w:sz w:val="24"/>
          <w:szCs w:val="24"/>
        </w:rPr>
      </w:pPr>
      <w:r>
        <w:rPr>
          <w:sz w:val="24"/>
          <w:szCs w:val="24"/>
        </w:rPr>
        <w:t>Полные и краткие формы страдательных причастий.</w:t>
      </w:r>
    </w:p>
    <w:p w14:paraId="7B9A241A">
      <w:pPr>
        <w:spacing w:line="360" w:lineRule="auto"/>
        <w:ind w:firstLine="567"/>
        <w:contextualSpacing/>
        <w:jc w:val="both"/>
        <w:rPr>
          <w:sz w:val="24"/>
          <w:szCs w:val="24"/>
        </w:rPr>
      </w:pPr>
      <w:r>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bCs/>
          <w:sz w:val="24"/>
          <w:szCs w:val="24"/>
        </w:rPr>
        <w:t>висящий — висячий, горящий — горячий</w:t>
      </w:r>
      <w:r>
        <w:rPr>
          <w:sz w:val="24"/>
          <w:szCs w:val="24"/>
        </w:rPr>
        <w:t>). Ударение в некоторых формах причастий.</w:t>
      </w:r>
    </w:p>
    <w:p w14:paraId="28F8EC92">
      <w:pPr>
        <w:spacing w:line="360" w:lineRule="auto"/>
        <w:ind w:firstLine="567"/>
        <w:contextualSpacing/>
        <w:jc w:val="both"/>
        <w:rPr>
          <w:sz w:val="24"/>
          <w:szCs w:val="24"/>
        </w:rPr>
      </w:pPr>
      <w:r>
        <w:rPr>
          <w:sz w:val="24"/>
          <w:szCs w:val="24"/>
        </w:rPr>
        <w:t>Морфологический анализ причастий.</w:t>
      </w:r>
    </w:p>
    <w:p w14:paraId="37327909">
      <w:pPr>
        <w:spacing w:line="360" w:lineRule="auto"/>
        <w:ind w:firstLine="567"/>
        <w:contextualSpacing/>
        <w:jc w:val="both"/>
        <w:rPr>
          <w:sz w:val="24"/>
          <w:szCs w:val="24"/>
        </w:rPr>
      </w:pPr>
      <w:r>
        <w:rPr>
          <w:sz w:val="24"/>
          <w:szCs w:val="24"/>
        </w:rPr>
        <w:t>Правописание гласных в суффиксах причастий. Правописание </w:t>
      </w:r>
      <w:r>
        <w:rPr>
          <w:b/>
          <w:bCs/>
          <w:sz w:val="24"/>
          <w:szCs w:val="24"/>
        </w:rPr>
        <w:t>н</w:t>
      </w:r>
      <w:r>
        <w:rPr>
          <w:sz w:val="24"/>
          <w:szCs w:val="24"/>
        </w:rPr>
        <w:t> и </w:t>
      </w:r>
      <w:r>
        <w:rPr>
          <w:b/>
          <w:bCs/>
          <w:sz w:val="24"/>
          <w:szCs w:val="24"/>
        </w:rPr>
        <w:t>нн</w:t>
      </w:r>
      <w:r>
        <w:rPr>
          <w:sz w:val="24"/>
          <w:szCs w:val="24"/>
        </w:rPr>
        <w:t>  в суффиксах причастий и отглагольных имён прилагательных.</w:t>
      </w:r>
    </w:p>
    <w:p w14:paraId="7D8989AE">
      <w:pPr>
        <w:spacing w:line="360" w:lineRule="auto"/>
        <w:ind w:firstLine="567"/>
        <w:contextualSpacing/>
        <w:jc w:val="both"/>
        <w:rPr>
          <w:sz w:val="24"/>
          <w:szCs w:val="24"/>
        </w:rPr>
      </w:pPr>
      <w:r>
        <w:rPr>
          <w:sz w:val="24"/>
          <w:szCs w:val="24"/>
        </w:rPr>
        <w:t>Слитное и раздельное написание </w:t>
      </w:r>
      <w:r>
        <w:rPr>
          <w:b/>
          <w:bCs/>
          <w:sz w:val="24"/>
          <w:szCs w:val="24"/>
        </w:rPr>
        <w:t>не</w:t>
      </w:r>
      <w:r>
        <w:rPr>
          <w:sz w:val="24"/>
          <w:szCs w:val="24"/>
        </w:rPr>
        <w:t> с причастиями.</w:t>
      </w:r>
    </w:p>
    <w:p w14:paraId="67E45A8C">
      <w:pPr>
        <w:spacing w:line="360" w:lineRule="auto"/>
        <w:ind w:firstLine="567"/>
        <w:contextualSpacing/>
        <w:jc w:val="both"/>
        <w:rPr>
          <w:sz w:val="24"/>
          <w:szCs w:val="24"/>
        </w:rPr>
      </w:pPr>
      <w:r>
        <w:rPr>
          <w:sz w:val="24"/>
          <w:szCs w:val="24"/>
        </w:rPr>
        <w:t>Орфографический анализ причастий (в рамках изученного).</w:t>
      </w:r>
    </w:p>
    <w:p w14:paraId="6BA2C17D">
      <w:pPr>
        <w:spacing w:line="360" w:lineRule="auto"/>
        <w:ind w:firstLine="567"/>
        <w:contextualSpacing/>
        <w:jc w:val="both"/>
        <w:rPr>
          <w:sz w:val="24"/>
          <w:szCs w:val="24"/>
        </w:rPr>
      </w:pPr>
      <w:r>
        <w:rPr>
          <w:sz w:val="24"/>
          <w:szCs w:val="24"/>
        </w:rPr>
        <w:t>Синтаксический и пунктуационный анализ предложений с причастным оборотом (в рамках изученного).</w:t>
      </w:r>
    </w:p>
    <w:p w14:paraId="30139210">
      <w:pPr>
        <w:spacing w:line="360" w:lineRule="auto"/>
        <w:contextualSpacing/>
        <w:jc w:val="both"/>
        <w:rPr>
          <w:sz w:val="24"/>
          <w:szCs w:val="24"/>
        </w:rPr>
      </w:pPr>
      <w:r>
        <w:rPr>
          <w:b/>
          <w:bCs/>
          <w:sz w:val="24"/>
          <w:szCs w:val="24"/>
        </w:rPr>
        <w:t>Деепричастие</w:t>
      </w:r>
    </w:p>
    <w:p w14:paraId="7EC52FEF">
      <w:pPr>
        <w:spacing w:line="360" w:lineRule="auto"/>
        <w:ind w:firstLine="567"/>
        <w:contextualSpacing/>
        <w:jc w:val="both"/>
        <w:rPr>
          <w:sz w:val="24"/>
          <w:szCs w:val="24"/>
        </w:rPr>
      </w:pPr>
      <w:r>
        <w:rPr>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14:paraId="167865F3">
      <w:pPr>
        <w:spacing w:line="360" w:lineRule="auto"/>
        <w:ind w:firstLine="567"/>
        <w:contextualSpacing/>
        <w:jc w:val="both"/>
        <w:rPr>
          <w:sz w:val="24"/>
          <w:szCs w:val="24"/>
        </w:rPr>
      </w:pPr>
      <w:r>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EAED762">
      <w:pPr>
        <w:spacing w:line="360" w:lineRule="auto"/>
        <w:ind w:firstLine="567"/>
        <w:contextualSpacing/>
        <w:jc w:val="both"/>
        <w:rPr>
          <w:sz w:val="24"/>
          <w:szCs w:val="24"/>
        </w:rPr>
      </w:pPr>
      <w:r>
        <w:rPr>
          <w:sz w:val="24"/>
          <w:szCs w:val="24"/>
        </w:rPr>
        <w:t>Деепричастия совершенного и несовершенного вида. Постановка ударения в деепричастиях.</w:t>
      </w:r>
    </w:p>
    <w:p w14:paraId="27ED09D8">
      <w:pPr>
        <w:spacing w:line="360" w:lineRule="auto"/>
        <w:ind w:firstLine="567"/>
        <w:contextualSpacing/>
        <w:jc w:val="both"/>
        <w:rPr>
          <w:sz w:val="24"/>
          <w:szCs w:val="24"/>
        </w:rPr>
      </w:pPr>
      <w:r>
        <w:rPr>
          <w:sz w:val="24"/>
          <w:szCs w:val="24"/>
        </w:rPr>
        <w:t>Морфологический анализ деепричастий.</w:t>
      </w:r>
    </w:p>
    <w:p w14:paraId="168195F5">
      <w:pPr>
        <w:spacing w:line="360" w:lineRule="auto"/>
        <w:ind w:firstLine="567"/>
        <w:contextualSpacing/>
        <w:jc w:val="both"/>
        <w:rPr>
          <w:sz w:val="24"/>
          <w:szCs w:val="24"/>
        </w:rPr>
      </w:pPr>
      <w:r>
        <w:rPr>
          <w:sz w:val="24"/>
          <w:szCs w:val="24"/>
        </w:rPr>
        <w:t>Правописание гласных в суффиксах деепричастий. Слитное и раздельное написание </w:t>
      </w:r>
      <w:r>
        <w:rPr>
          <w:b/>
          <w:bCs/>
          <w:sz w:val="24"/>
          <w:szCs w:val="24"/>
        </w:rPr>
        <w:t>не</w:t>
      </w:r>
      <w:r>
        <w:rPr>
          <w:sz w:val="24"/>
          <w:szCs w:val="24"/>
        </w:rPr>
        <w:t> с деепричастиями.</w:t>
      </w:r>
    </w:p>
    <w:p w14:paraId="75C42169">
      <w:pPr>
        <w:spacing w:line="360" w:lineRule="auto"/>
        <w:ind w:firstLine="567"/>
        <w:contextualSpacing/>
        <w:jc w:val="both"/>
        <w:rPr>
          <w:sz w:val="24"/>
          <w:szCs w:val="24"/>
        </w:rPr>
      </w:pPr>
      <w:r>
        <w:rPr>
          <w:sz w:val="24"/>
          <w:szCs w:val="24"/>
        </w:rPr>
        <w:t>Орфографический анализ деепричастий (в рамках изученного).</w:t>
      </w:r>
    </w:p>
    <w:p w14:paraId="101453B0">
      <w:pPr>
        <w:spacing w:line="360" w:lineRule="auto"/>
        <w:ind w:firstLine="567"/>
        <w:contextualSpacing/>
        <w:jc w:val="both"/>
        <w:rPr>
          <w:sz w:val="24"/>
          <w:szCs w:val="24"/>
        </w:rPr>
      </w:pPr>
      <w:r>
        <w:rPr>
          <w:sz w:val="24"/>
          <w:szCs w:val="24"/>
        </w:rPr>
        <w:t>Синтаксический и пунктуационный анализ предложений с деепричастным оборотом (в рамках изученного).</w:t>
      </w:r>
    </w:p>
    <w:p w14:paraId="21AA7CFF">
      <w:pPr>
        <w:spacing w:line="360" w:lineRule="auto"/>
        <w:contextualSpacing/>
        <w:jc w:val="both"/>
        <w:rPr>
          <w:sz w:val="24"/>
          <w:szCs w:val="24"/>
        </w:rPr>
      </w:pPr>
      <w:r>
        <w:rPr>
          <w:b/>
          <w:bCs/>
          <w:sz w:val="24"/>
          <w:szCs w:val="24"/>
        </w:rPr>
        <w:t>Наречие</w:t>
      </w:r>
    </w:p>
    <w:p w14:paraId="25072210">
      <w:pPr>
        <w:spacing w:line="360" w:lineRule="auto"/>
        <w:ind w:firstLine="567"/>
        <w:contextualSpacing/>
        <w:jc w:val="both"/>
        <w:rPr>
          <w:sz w:val="24"/>
          <w:szCs w:val="24"/>
        </w:rPr>
      </w:pPr>
      <w:r>
        <w:rPr>
          <w:sz w:val="24"/>
          <w:szCs w:val="24"/>
        </w:rPr>
        <w:t>Общее грамматическое значение наречий. Синтаксические свойства наречий. Роль в речи.</w:t>
      </w:r>
    </w:p>
    <w:p w14:paraId="79C2A8CA">
      <w:pPr>
        <w:spacing w:line="360" w:lineRule="auto"/>
        <w:ind w:firstLine="567"/>
        <w:contextualSpacing/>
        <w:jc w:val="both"/>
        <w:rPr>
          <w:sz w:val="24"/>
          <w:szCs w:val="24"/>
        </w:rPr>
      </w:pPr>
      <w:r>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C344866">
      <w:pPr>
        <w:spacing w:line="360" w:lineRule="auto"/>
        <w:ind w:firstLine="567"/>
        <w:contextualSpacing/>
        <w:jc w:val="both"/>
        <w:rPr>
          <w:sz w:val="24"/>
          <w:szCs w:val="24"/>
        </w:rPr>
      </w:pPr>
      <w:r>
        <w:rPr>
          <w:sz w:val="24"/>
          <w:szCs w:val="24"/>
        </w:rPr>
        <w:t>Словообразование наречий.</w:t>
      </w:r>
    </w:p>
    <w:p w14:paraId="270859B9">
      <w:pPr>
        <w:spacing w:line="360" w:lineRule="auto"/>
        <w:ind w:firstLine="567"/>
        <w:contextualSpacing/>
        <w:jc w:val="both"/>
        <w:rPr>
          <w:sz w:val="24"/>
          <w:szCs w:val="24"/>
        </w:rPr>
      </w:pPr>
      <w:r>
        <w:rPr>
          <w:sz w:val="24"/>
          <w:szCs w:val="24"/>
        </w:rPr>
        <w:t>Морфологический анализ наречий.</w:t>
      </w:r>
    </w:p>
    <w:p w14:paraId="391DE4DC">
      <w:pPr>
        <w:spacing w:line="360" w:lineRule="auto"/>
        <w:ind w:firstLine="567"/>
        <w:contextualSpacing/>
        <w:jc w:val="both"/>
        <w:rPr>
          <w:sz w:val="24"/>
          <w:szCs w:val="24"/>
        </w:rPr>
      </w:pPr>
      <w:r>
        <w:rPr>
          <w:sz w:val="24"/>
          <w:szCs w:val="24"/>
        </w:rPr>
        <w:t>Правописание наречий: слитное, раздельное, дефисное написание; слитное и раздельное написание </w:t>
      </w:r>
      <w:r>
        <w:rPr>
          <w:b/>
          <w:bCs/>
          <w:sz w:val="24"/>
          <w:szCs w:val="24"/>
        </w:rPr>
        <w:t>не</w:t>
      </w:r>
      <w:r>
        <w:rPr>
          <w:sz w:val="24"/>
          <w:szCs w:val="24"/>
        </w:rPr>
        <w:t> с наречиями; </w:t>
      </w:r>
      <w:r>
        <w:rPr>
          <w:b/>
          <w:bCs/>
          <w:sz w:val="24"/>
          <w:szCs w:val="24"/>
        </w:rPr>
        <w:t>н</w:t>
      </w:r>
      <w:r>
        <w:rPr>
          <w:sz w:val="24"/>
          <w:szCs w:val="24"/>
        </w:rPr>
        <w:t> и </w:t>
      </w:r>
      <w:r>
        <w:rPr>
          <w:b/>
          <w:bCs/>
          <w:sz w:val="24"/>
          <w:szCs w:val="24"/>
        </w:rPr>
        <w:t>нн</w:t>
      </w:r>
      <w:r>
        <w:rPr>
          <w:sz w:val="24"/>
          <w:szCs w:val="24"/>
        </w:rPr>
        <w:t> в наречиях на -</w:t>
      </w:r>
      <w:r>
        <w:rPr>
          <w:b/>
          <w:bCs/>
          <w:sz w:val="24"/>
          <w:szCs w:val="24"/>
        </w:rPr>
        <w:t>о </w:t>
      </w:r>
      <w:r>
        <w:rPr>
          <w:sz w:val="24"/>
          <w:szCs w:val="24"/>
        </w:rPr>
        <w:t>(-</w:t>
      </w:r>
      <w:r>
        <w:rPr>
          <w:b/>
          <w:bCs/>
          <w:sz w:val="24"/>
          <w:szCs w:val="24"/>
        </w:rPr>
        <w:t>е</w:t>
      </w:r>
      <w:r>
        <w:rPr>
          <w:sz w:val="24"/>
          <w:szCs w:val="24"/>
        </w:rPr>
        <w:t>); правописание суффиксов -</w:t>
      </w:r>
      <w:r>
        <w:rPr>
          <w:b/>
          <w:bCs/>
          <w:sz w:val="24"/>
          <w:szCs w:val="24"/>
        </w:rPr>
        <w:t>а</w:t>
      </w:r>
      <w:r>
        <w:rPr>
          <w:sz w:val="24"/>
          <w:szCs w:val="24"/>
        </w:rPr>
        <w:t> и -</w:t>
      </w:r>
      <w:r>
        <w:rPr>
          <w:b/>
          <w:bCs/>
          <w:sz w:val="24"/>
          <w:szCs w:val="24"/>
        </w:rPr>
        <w:t>о</w:t>
      </w:r>
      <w:r>
        <w:rPr>
          <w:sz w:val="24"/>
          <w:szCs w:val="24"/>
        </w:rPr>
        <w:t> наречий с приставками </w:t>
      </w:r>
      <w:r>
        <w:rPr>
          <w:b/>
          <w:bCs/>
          <w:sz w:val="24"/>
          <w:szCs w:val="24"/>
        </w:rPr>
        <w:t>из-</w:t>
      </w:r>
      <w:r>
        <w:rPr>
          <w:sz w:val="24"/>
          <w:szCs w:val="24"/>
        </w:rPr>
        <w:t>,</w:t>
      </w:r>
      <w:r>
        <w:rPr>
          <w:b/>
          <w:bCs/>
          <w:sz w:val="24"/>
          <w:szCs w:val="24"/>
        </w:rPr>
        <w:t> до-</w:t>
      </w:r>
      <w:r>
        <w:rPr>
          <w:sz w:val="24"/>
          <w:szCs w:val="24"/>
        </w:rPr>
        <w:t>,</w:t>
      </w:r>
      <w:r>
        <w:rPr>
          <w:b/>
          <w:bCs/>
          <w:sz w:val="24"/>
          <w:szCs w:val="24"/>
        </w:rPr>
        <w:t> с-</w:t>
      </w:r>
      <w:r>
        <w:rPr>
          <w:sz w:val="24"/>
          <w:szCs w:val="24"/>
        </w:rPr>
        <w:t>,</w:t>
      </w:r>
      <w:r>
        <w:rPr>
          <w:b/>
          <w:bCs/>
          <w:sz w:val="24"/>
          <w:szCs w:val="24"/>
        </w:rPr>
        <w:t> в-</w:t>
      </w:r>
      <w:r>
        <w:rPr>
          <w:sz w:val="24"/>
          <w:szCs w:val="24"/>
        </w:rPr>
        <w:t>,</w:t>
      </w:r>
      <w:r>
        <w:rPr>
          <w:b/>
          <w:bCs/>
          <w:sz w:val="24"/>
          <w:szCs w:val="24"/>
        </w:rPr>
        <w:t> на-</w:t>
      </w:r>
      <w:r>
        <w:rPr>
          <w:sz w:val="24"/>
          <w:szCs w:val="24"/>
        </w:rPr>
        <w:t>,</w:t>
      </w:r>
      <w:r>
        <w:rPr>
          <w:b/>
          <w:bCs/>
          <w:sz w:val="24"/>
          <w:szCs w:val="24"/>
        </w:rPr>
        <w:t> за-</w:t>
      </w:r>
      <w:r>
        <w:rPr>
          <w:sz w:val="24"/>
          <w:szCs w:val="24"/>
        </w:rPr>
        <w:t>; употребление </w:t>
      </w:r>
      <w:r>
        <w:rPr>
          <w:b/>
          <w:bCs/>
          <w:sz w:val="24"/>
          <w:szCs w:val="24"/>
        </w:rPr>
        <w:t>ь</w:t>
      </w:r>
      <w:r>
        <w:rPr>
          <w:sz w:val="24"/>
          <w:szCs w:val="24"/>
        </w:rPr>
        <w:t> после шипящих на конце наречий; правописание суффиксов наречий -</w:t>
      </w:r>
      <w:r>
        <w:rPr>
          <w:b/>
          <w:bCs/>
          <w:sz w:val="24"/>
          <w:szCs w:val="24"/>
        </w:rPr>
        <w:t>о</w:t>
      </w:r>
      <w:r>
        <w:rPr>
          <w:sz w:val="24"/>
          <w:szCs w:val="24"/>
        </w:rPr>
        <w:t> и -</w:t>
      </w:r>
      <w:r>
        <w:rPr>
          <w:b/>
          <w:bCs/>
          <w:sz w:val="24"/>
          <w:szCs w:val="24"/>
        </w:rPr>
        <w:t>е</w:t>
      </w:r>
      <w:r>
        <w:rPr>
          <w:sz w:val="24"/>
          <w:szCs w:val="24"/>
        </w:rPr>
        <w:t> после шипящих.</w:t>
      </w:r>
    </w:p>
    <w:p w14:paraId="0017337E">
      <w:pPr>
        <w:spacing w:line="360" w:lineRule="auto"/>
        <w:ind w:firstLine="567"/>
        <w:contextualSpacing/>
        <w:jc w:val="both"/>
        <w:rPr>
          <w:sz w:val="24"/>
          <w:szCs w:val="24"/>
        </w:rPr>
      </w:pPr>
      <w:r>
        <w:rPr>
          <w:sz w:val="24"/>
          <w:szCs w:val="24"/>
        </w:rPr>
        <w:t>Орфографический анализ наречий (в рамках изученного).</w:t>
      </w:r>
    </w:p>
    <w:p w14:paraId="3A108282">
      <w:pPr>
        <w:spacing w:line="360" w:lineRule="auto"/>
        <w:contextualSpacing/>
        <w:jc w:val="both"/>
        <w:rPr>
          <w:sz w:val="24"/>
          <w:szCs w:val="24"/>
        </w:rPr>
      </w:pPr>
      <w:r>
        <w:rPr>
          <w:b/>
          <w:bCs/>
          <w:sz w:val="24"/>
          <w:szCs w:val="24"/>
        </w:rPr>
        <w:t>Слова категории состояния</w:t>
      </w:r>
    </w:p>
    <w:p w14:paraId="493FE751">
      <w:pPr>
        <w:spacing w:line="360" w:lineRule="auto"/>
        <w:ind w:firstLine="567"/>
        <w:contextualSpacing/>
        <w:jc w:val="both"/>
        <w:rPr>
          <w:sz w:val="24"/>
          <w:szCs w:val="24"/>
        </w:rPr>
      </w:pPr>
      <w:r>
        <w:rPr>
          <w:sz w:val="24"/>
          <w:szCs w:val="24"/>
        </w:rPr>
        <w:t>Вопрос о словах категории состояния в системе частей речи.</w:t>
      </w:r>
    </w:p>
    <w:p w14:paraId="40C248E8">
      <w:pPr>
        <w:spacing w:line="360" w:lineRule="auto"/>
        <w:ind w:firstLine="567"/>
        <w:contextualSpacing/>
        <w:jc w:val="both"/>
        <w:rPr>
          <w:sz w:val="24"/>
          <w:szCs w:val="24"/>
        </w:rPr>
      </w:pPr>
      <w:r>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DCB7188">
      <w:pPr>
        <w:spacing w:line="360" w:lineRule="auto"/>
        <w:contextualSpacing/>
        <w:jc w:val="both"/>
        <w:rPr>
          <w:sz w:val="24"/>
          <w:szCs w:val="24"/>
        </w:rPr>
      </w:pPr>
      <w:r>
        <w:rPr>
          <w:b/>
          <w:bCs/>
          <w:sz w:val="24"/>
          <w:szCs w:val="24"/>
        </w:rPr>
        <w:t>Служебные части речи</w:t>
      </w:r>
    </w:p>
    <w:p w14:paraId="5D391F20">
      <w:pPr>
        <w:spacing w:line="360" w:lineRule="auto"/>
        <w:ind w:firstLine="567"/>
        <w:contextualSpacing/>
        <w:jc w:val="both"/>
        <w:rPr>
          <w:sz w:val="24"/>
          <w:szCs w:val="24"/>
        </w:rPr>
      </w:pPr>
      <w:r>
        <w:rPr>
          <w:sz w:val="24"/>
          <w:szCs w:val="24"/>
        </w:rPr>
        <w:t>Общая характеристика служебных частей речи. Отличие самостоятельных частей речи от служебных.</w:t>
      </w:r>
    </w:p>
    <w:p w14:paraId="6011F793">
      <w:pPr>
        <w:spacing w:line="360" w:lineRule="auto"/>
        <w:contextualSpacing/>
        <w:jc w:val="both"/>
        <w:rPr>
          <w:sz w:val="24"/>
          <w:szCs w:val="24"/>
        </w:rPr>
      </w:pPr>
      <w:r>
        <w:rPr>
          <w:b/>
          <w:bCs/>
          <w:sz w:val="24"/>
          <w:szCs w:val="24"/>
        </w:rPr>
        <w:t>Предлог</w:t>
      </w:r>
    </w:p>
    <w:p w14:paraId="13F5E665">
      <w:pPr>
        <w:spacing w:line="360" w:lineRule="auto"/>
        <w:ind w:firstLine="567"/>
        <w:contextualSpacing/>
        <w:jc w:val="both"/>
        <w:rPr>
          <w:sz w:val="24"/>
          <w:szCs w:val="24"/>
        </w:rPr>
      </w:pPr>
      <w:r>
        <w:rPr>
          <w:sz w:val="24"/>
          <w:szCs w:val="24"/>
        </w:rPr>
        <w:t>Предлог как служебная часть речи. Грамматические функции предлогов.</w:t>
      </w:r>
    </w:p>
    <w:p w14:paraId="5605F9D2">
      <w:pPr>
        <w:spacing w:line="360" w:lineRule="auto"/>
        <w:ind w:firstLine="567"/>
        <w:contextualSpacing/>
        <w:jc w:val="both"/>
        <w:rPr>
          <w:sz w:val="24"/>
          <w:szCs w:val="24"/>
        </w:rPr>
      </w:pPr>
      <w:r>
        <w:rPr>
          <w:sz w:val="24"/>
          <w:szCs w:val="24"/>
        </w:rPr>
        <w:t>Разряды предлогов по происхождению: предлоги производ</w:t>
      </w:r>
      <w:r>
        <w:rPr>
          <w:sz w:val="24"/>
          <w:szCs w:val="24"/>
        </w:rPr>
        <w:softHyphen/>
      </w:r>
      <w:r>
        <w:rPr>
          <w:sz w:val="24"/>
          <w:szCs w:val="24"/>
        </w:rPr>
        <w:t>ные и непроизводные. Разряды предлогов по строению: предлоги простые и составные.</w:t>
      </w:r>
    </w:p>
    <w:p w14:paraId="2542F468">
      <w:pPr>
        <w:spacing w:line="360" w:lineRule="auto"/>
        <w:ind w:firstLine="567"/>
        <w:contextualSpacing/>
        <w:jc w:val="both"/>
        <w:rPr>
          <w:sz w:val="24"/>
          <w:szCs w:val="24"/>
        </w:rPr>
      </w:pPr>
      <w:r>
        <w:rPr>
          <w:sz w:val="24"/>
          <w:szCs w:val="24"/>
        </w:rPr>
        <w:t>Морфологический анализ предлогов.</w:t>
      </w:r>
    </w:p>
    <w:p w14:paraId="10187F57">
      <w:pPr>
        <w:spacing w:line="360" w:lineRule="auto"/>
        <w:ind w:firstLine="567"/>
        <w:contextualSpacing/>
        <w:jc w:val="both"/>
        <w:rPr>
          <w:sz w:val="24"/>
          <w:szCs w:val="24"/>
        </w:rPr>
      </w:pPr>
      <w:r>
        <w:rPr>
          <w:sz w:val="24"/>
          <w:szCs w:val="24"/>
        </w:rPr>
        <w:t>Нормы употребления имён существительных и местоимений с предлогами. Правильное использование предлогов </w:t>
      </w:r>
      <w:r>
        <w:rPr>
          <w:b/>
          <w:bCs/>
          <w:sz w:val="24"/>
          <w:szCs w:val="24"/>
        </w:rPr>
        <w:t>из</w:t>
      </w:r>
      <w:r>
        <w:rPr>
          <w:sz w:val="24"/>
          <w:szCs w:val="24"/>
        </w:rPr>
        <w:t> – </w:t>
      </w:r>
      <w:r>
        <w:rPr>
          <w:b/>
          <w:bCs/>
          <w:sz w:val="24"/>
          <w:szCs w:val="24"/>
        </w:rPr>
        <w:t>с</w:t>
      </w:r>
      <w:r>
        <w:rPr>
          <w:sz w:val="24"/>
          <w:szCs w:val="24"/>
        </w:rPr>
        <w:t>, </w:t>
      </w:r>
      <w:r>
        <w:rPr>
          <w:b/>
          <w:bCs/>
          <w:sz w:val="24"/>
          <w:szCs w:val="24"/>
        </w:rPr>
        <w:t>в</w:t>
      </w:r>
      <w:r>
        <w:rPr>
          <w:sz w:val="24"/>
          <w:szCs w:val="24"/>
        </w:rPr>
        <w:t> – </w:t>
      </w:r>
      <w:r>
        <w:rPr>
          <w:b/>
          <w:bCs/>
          <w:sz w:val="24"/>
          <w:szCs w:val="24"/>
        </w:rPr>
        <w:t>на</w:t>
      </w:r>
      <w:r>
        <w:rPr>
          <w:sz w:val="24"/>
          <w:szCs w:val="24"/>
        </w:rPr>
        <w:t>. Правильное образование предложно-падежных форм с предлогами </w:t>
      </w:r>
      <w:r>
        <w:rPr>
          <w:b/>
          <w:bCs/>
          <w:sz w:val="24"/>
          <w:szCs w:val="24"/>
        </w:rPr>
        <w:t>по</w:t>
      </w:r>
      <w:r>
        <w:rPr>
          <w:sz w:val="24"/>
          <w:szCs w:val="24"/>
        </w:rPr>
        <w:t>, </w:t>
      </w:r>
      <w:r>
        <w:rPr>
          <w:b/>
          <w:bCs/>
          <w:sz w:val="24"/>
          <w:szCs w:val="24"/>
        </w:rPr>
        <w:t>благодаря</w:t>
      </w:r>
      <w:r>
        <w:rPr>
          <w:sz w:val="24"/>
          <w:szCs w:val="24"/>
        </w:rPr>
        <w:t>, </w:t>
      </w:r>
      <w:r>
        <w:rPr>
          <w:b/>
          <w:bCs/>
          <w:sz w:val="24"/>
          <w:szCs w:val="24"/>
        </w:rPr>
        <w:t>согласно</w:t>
      </w:r>
      <w:r>
        <w:rPr>
          <w:sz w:val="24"/>
          <w:szCs w:val="24"/>
        </w:rPr>
        <w:t>, </w:t>
      </w:r>
      <w:r>
        <w:rPr>
          <w:b/>
          <w:bCs/>
          <w:sz w:val="24"/>
          <w:szCs w:val="24"/>
        </w:rPr>
        <w:t>вопреки</w:t>
      </w:r>
      <w:r>
        <w:rPr>
          <w:sz w:val="24"/>
          <w:szCs w:val="24"/>
        </w:rPr>
        <w:t>, </w:t>
      </w:r>
      <w:r>
        <w:rPr>
          <w:b/>
          <w:bCs/>
          <w:sz w:val="24"/>
          <w:szCs w:val="24"/>
        </w:rPr>
        <w:t>наперерез</w:t>
      </w:r>
      <w:r>
        <w:rPr>
          <w:sz w:val="24"/>
          <w:szCs w:val="24"/>
        </w:rPr>
        <w:t>.</w:t>
      </w:r>
    </w:p>
    <w:p w14:paraId="02318F1F">
      <w:pPr>
        <w:spacing w:line="360" w:lineRule="auto"/>
        <w:ind w:firstLine="567"/>
        <w:contextualSpacing/>
        <w:jc w:val="both"/>
        <w:rPr>
          <w:sz w:val="24"/>
          <w:szCs w:val="24"/>
        </w:rPr>
      </w:pPr>
      <w:r>
        <w:rPr>
          <w:sz w:val="24"/>
          <w:szCs w:val="24"/>
        </w:rPr>
        <w:t>Правописание производных предлогов.</w:t>
      </w:r>
    </w:p>
    <w:p w14:paraId="0476531D">
      <w:pPr>
        <w:spacing w:line="360" w:lineRule="auto"/>
        <w:contextualSpacing/>
        <w:jc w:val="both"/>
        <w:rPr>
          <w:sz w:val="24"/>
          <w:szCs w:val="24"/>
        </w:rPr>
      </w:pPr>
      <w:r>
        <w:rPr>
          <w:b/>
          <w:bCs/>
          <w:sz w:val="24"/>
          <w:szCs w:val="24"/>
        </w:rPr>
        <w:t>Союз</w:t>
      </w:r>
    </w:p>
    <w:p w14:paraId="16B9E9EA">
      <w:pPr>
        <w:spacing w:line="360" w:lineRule="auto"/>
        <w:ind w:firstLine="567"/>
        <w:contextualSpacing/>
        <w:jc w:val="both"/>
        <w:rPr>
          <w:sz w:val="24"/>
          <w:szCs w:val="24"/>
        </w:rPr>
      </w:pPr>
      <w:r>
        <w:rPr>
          <w:sz w:val="24"/>
          <w:szCs w:val="24"/>
        </w:rPr>
        <w:t>Союз как служебная часть речи. Союз как средство связи однородных членов предложения и частей сложного предложения.</w:t>
      </w:r>
    </w:p>
    <w:p w14:paraId="24434671">
      <w:pPr>
        <w:spacing w:line="360" w:lineRule="auto"/>
        <w:ind w:firstLine="567"/>
        <w:contextualSpacing/>
        <w:jc w:val="both"/>
        <w:rPr>
          <w:sz w:val="24"/>
          <w:szCs w:val="24"/>
        </w:rPr>
      </w:pPr>
      <w:r>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D3CC8A9">
      <w:pPr>
        <w:spacing w:line="360" w:lineRule="auto"/>
        <w:ind w:firstLine="567"/>
        <w:contextualSpacing/>
        <w:jc w:val="both"/>
        <w:rPr>
          <w:sz w:val="24"/>
          <w:szCs w:val="24"/>
        </w:rPr>
      </w:pPr>
      <w:r>
        <w:rPr>
          <w:sz w:val="24"/>
          <w:szCs w:val="24"/>
        </w:rPr>
        <w:t>Морфологический анализ союзов.</w:t>
      </w:r>
    </w:p>
    <w:p w14:paraId="71D586A7">
      <w:pPr>
        <w:spacing w:line="360" w:lineRule="auto"/>
        <w:ind w:firstLine="567"/>
        <w:contextualSpacing/>
        <w:jc w:val="both"/>
        <w:rPr>
          <w:sz w:val="24"/>
          <w:szCs w:val="24"/>
        </w:rPr>
      </w:pPr>
      <w:r>
        <w:rPr>
          <w:sz w:val="24"/>
          <w:szCs w:val="24"/>
        </w:rPr>
        <w:t>Правописание союзов.</w:t>
      </w:r>
    </w:p>
    <w:p w14:paraId="3BCA07CB">
      <w:pPr>
        <w:spacing w:line="360" w:lineRule="auto"/>
        <w:ind w:firstLine="567"/>
        <w:contextualSpacing/>
        <w:jc w:val="both"/>
        <w:rPr>
          <w:sz w:val="24"/>
          <w:szCs w:val="24"/>
        </w:rPr>
      </w:pPr>
      <w:r>
        <w:rPr>
          <w:sz w:val="24"/>
          <w:szCs w:val="24"/>
        </w:rPr>
        <w:t>Знаки препинания в сложных союзных предложениях (в рамках изученного). Знаки препинания в предложениях с союзом </w:t>
      </w:r>
      <w:r>
        <w:rPr>
          <w:b/>
          <w:bCs/>
          <w:sz w:val="24"/>
          <w:szCs w:val="24"/>
        </w:rPr>
        <w:t>и</w:t>
      </w:r>
      <w:r>
        <w:rPr>
          <w:sz w:val="24"/>
          <w:szCs w:val="24"/>
        </w:rPr>
        <w:t>, связывающим однородные члены и части сложного предложения.</w:t>
      </w:r>
    </w:p>
    <w:p w14:paraId="518002ED">
      <w:pPr>
        <w:spacing w:line="360" w:lineRule="auto"/>
        <w:contextualSpacing/>
        <w:jc w:val="both"/>
        <w:rPr>
          <w:sz w:val="24"/>
          <w:szCs w:val="24"/>
        </w:rPr>
      </w:pPr>
      <w:r>
        <w:rPr>
          <w:b/>
          <w:bCs/>
          <w:sz w:val="24"/>
          <w:szCs w:val="24"/>
        </w:rPr>
        <w:t>Частица</w:t>
      </w:r>
    </w:p>
    <w:p w14:paraId="2C5B7DA6">
      <w:pPr>
        <w:spacing w:line="360" w:lineRule="auto"/>
        <w:ind w:firstLine="567"/>
        <w:contextualSpacing/>
        <w:jc w:val="both"/>
        <w:rPr>
          <w:sz w:val="24"/>
          <w:szCs w:val="24"/>
        </w:rPr>
      </w:pPr>
      <w:r>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EDC9328">
      <w:pPr>
        <w:spacing w:line="360" w:lineRule="auto"/>
        <w:ind w:firstLine="567"/>
        <w:contextualSpacing/>
        <w:jc w:val="both"/>
        <w:rPr>
          <w:sz w:val="24"/>
          <w:szCs w:val="24"/>
        </w:rPr>
      </w:pPr>
      <w:r>
        <w:rPr>
          <w:sz w:val="24"/>
          <w:szCs w:val="24"/>
        </w:rPr>
        <w:t>Разряды частиц по значению и употреблению: формообразующие, отрицательные, модальные.</w:t>
      </w:r>
    </w:p>
    <w:p w14:paraId="78F6B7C4">
      <w:pPr>
        <w:spacing w:line="360" w:lineRule="auto"/>
        <w:ind w:firstLine="567"/>
        <w:contextualSpacing/>
        <w:jc w:val="both"/>
        <w:rPr>
          <w:sz w:val="24"/>
          <w:szCs w:val="24"/>
        </w:rPr>
      </w:pPr>
      <w:r>
        <w:rPr>
          <w:sz w:val="24"/>
          <w:szCs w:val="24"/>
        </w:rPr>
        <w:t>Морфологический анализ частиц.</w:t>
      </w:r>
    </w:p>
    <w:p w14:paraId="18FCA03A">
      <w:pPr>
        <w:spacing w:line="360" w:lineRule="auto"/>
        <w:ind w:firstLine="567"/>
        <w:contextualSpacing/>
        <w:jc w:val="both"/>
        <w:rPr>
          <w:sz w:val="24"/>
          <w:szCs w:val="24"/>
        </w:rPr>
      </w:pPr>
      <w:r>
        <w:rPr>
          <w:sz w:val="24"/>
          <w:szCs w:val="24"/>
        </w:rPr>
        <w:t>Смысловые различия частиц </w:t>
      </w:r>
      <w:r>
        <w:rPr>
          <w:b/>
          <w:bCs/>
          <w:sz w:val="24"/>
          <w:szCs w:val="24"/>
        </w:rPr>
        <w:t>не</w:t>
      </w:r>
      <w:r>
        <w:rPr>
          <w:sz w:val="24"/>
          <w:szCs w:val="24"/>
        </w:rPr>
        <w:t> и </w:t>
      </w:r>
      <w:r>
        <w:rPr>
          <w:b/>
          <w:bCs/>
          <w:sz w:val="24"/>
          <w:szCs w:val="24"/>
        </w:rPr>
        <w:t>ни</w:t>
      </w:r>
      <w:r>
        <w:rPr>
          <w:sz w:val="24"/>
          <w:szCs w:val="24"/>
        </w:rPr>
        <w:t>. Использование частиц </w:t>
      </w:r>
      <w:r>
        <w:rPr>
          <w:b/>
          <w:bCs/>
          <w:sz w:val="24"/>
          <w:szCs w:val="24"/>
        </w:rPr>
        <w:t>не</w:t>
      </w:r>
      <w:r>
        <w:rPr>
          <w:sz w:val="24"/>
          <w:szCs w:val="24"/>
        </w:rPr>
        <w:t> и </w:t>
      </w:r>
      <w:r>
        <w:rPr>
          <w:b/>
          <w:bCs/>
          <w:sz w:val="24"/>
          <w:szCs w:val="24"/>
        </w:rPr>
        <w:t>ни</w:t>
      </w:r>
      <w:r>
        <w:rPr>
          <w:sz w:val="24"/>
          <w:szCs w:val="24"/>
        </w:rPr>
        <w:t> в письменной речи. Различение приставки </w:t>
      </w:r>
      <w:r>
        <w:rPr>
          <w:b/>
          <w:bCs/>
          <w:sz w:val="24"/>
          <w:szCs w:val="24"/>
        </w:rPr>
        <w:t>не</w:t>
      </w:r>
      <w:r>
        <w:rPr>
          <w:sz w:val="24"/>
          <w:szCs w:val="24"/>
        </w:rPr>
        <w:t>- и частицы </w:t>
      </w:r>
      <w:r>
        <w:rPr>
          <w:b/>
          <w:bCs/>
          <w:sz w:val="24"/>
          <w:szCs w:val="24"/>
        </w:rPr>
        <w:t>не</w:t>
      </w:r>
      <w:r>
        <w:rPr>
          <w:sz w:val="24"/>
          <w:szCs w:val="24"/>
        </w:rPr>
        <w:t>. Слитное и раздельное написание </w:t>
      </w:r>
      <w:r>
        <w:rPr>
          <w:b/>
          <w:bCs/>
          <w:sz w:val="24"/>
          <w:szCs w:val="24"/>
        </w:rPr>
        <w:t>не</w:t>
      </w:r>
      <w:r>
        <w:rPr>
          <w:sz w:val="24"/>
          <w:szCs w:val="24"/>
        </w:rPr>
        <w:t> с разными частями речи (обобщение). Правописание частиц </w:t>
      </w:r>
      <w:r>
        <w:rPr>
          <w:b/>
          <w:bCs/>
          <w:sz w:val="24"/>
          <w:szCs w:val="24"/>
        </w:rPr>
        <w:t>бы</w:t>
      </w:r>
      <w:r>
        <w:rPr>
          <w:sz w:val="24"/>
          <w:szCs w:val="24"/>
        </w:rPr>
        <w:t>, </w:t>
      </w:r>
      <w:r>
        <w:rPr>
          <w:b/>
          <w:bCs/>
          <w:sz w:val="24"/>
          <w:szCs w:val="24"/>
        </w:rPr>
        <w:t>ли</w:t>
      </w:r>
      <w:r>
        <w:rPr>
          <w:sz w:val="24"/>
          <w:szCs w:val="24"/>
        </w:rPr>
        <w:t>, </w:t>
      </w:r>
      <w:r>
        <w:rPr>
          <w:b/>
          <w:bCs/>
          <w:sz w:val="24"/>
          <w:szCs w:val="24"/>
        </w:rPr>
        <w:t>же</w:t>
      </w:r>
      <w:r>
        <w:rPr>
          <w:sz w:val="24"/>
          <w:szCs w:val="24"/>
        </w:rPr>
        <w:t> с другими словами. Дефисное написание частиц -</w:t>
      </w:r>
      <w:r>
        <w:rPr>
          <w:b/>
          <w:bCs/>
          <w:sz w:val="24"/>
          <w:szCs w:val="24"/>
        </w:rPr>
        <w:t>то</w:t>
      </w:r>
      <w:r>
        <w:rPr>
          <w:sz w:val="24"/>
          <w:szCs w:val="24"/>
        </w:rPr>
        <w:t>, -</w:t>
      </w:r>
      <w:r>
        <w:rPr>
          <w:b/>
          <w:bCs/>
          <w:sz w:val="24"/>
          <w:szCs w:val="24"/>
        </w:rPr>
        <w:t>таки</w:t>
      </w:r>
      <w:r>
        <w:rPr>
          <w:sz w:val="24"/>
          <w:szCs w:val="24"/>
        </w:rPr>
        <w:t>, -</w:t>
      </w:r>
      <w:r>
        <w:rPr>
          <w:b/>
          <w:bCs/>
          <w:sz w:val="24"/>
          <w:szCs w:val="24"/>
        </w:rPr>
        <w:t>ка</w:t>
      </w:r>
      <w:r>
        <w:rPr>
          <w:sz w:val="24"/>
          <w:szCs w:val="24"/>
        </w:rPr>
        <w:t>.</w:t>
      </w:r>
    </w:p>
    <w:p w14:paraId="4F36B430">
      <w:pPr>
        <w:spacing w:line="360" w:lineRule="auto"/>
        <w:contextualSpacing/>
        <w:jc w:val="both"/>
        <w:rPr>
          <w:sz w:val="24"/>
          <w:szCs w:val="24"/>
        </w:rPr>
      </w:pPr>
      <w:r>
        <w:rPr>
          <w:b/>
          <w:bCs/>
          <w:sz w:val="24"/>
          <w:szCs w:val="24"/>
        </w:rPr>
        <w:t>Междометия и звукоподражательные слова</w:t>
      </w:r>
    </w:p>
    <w:p w14:paraId="22D20ED9">
      <w:pPr>
        <w:spacing w:line="360" w:lineRule="auto"/>
        <w:ind w:firstLine="567"/>
        <w:contextualSpacing/>
        <w:jc w:val="both"/>
        <w:rPr>
          <w:sz w:val="24"/>
          <w:szCs w:val="24"/>
        </w:rPr>
      </w:pPr>
      <w:r>
        <w:rPr>
          <w:sz w:val="24"/>
          <w:szCs w:val="24"/>
        </w:rPr>
        <w:t>Междометия как особая группа слов.</w:t>
      </w:r>
    </w:p>
    <w:p w14:paraId="1CB38882">
      <w:pPr>
        <w:spacing w:line="360" w:lineRule="auto"/>
        <w:ind w:firstLine="567"/>
        <w:contextualSpacing/>
        <w:jc w:val="both"/>
        <w:rPr>
          <w:sz w:val="24"/>
          <w:szCs w:val="24"/>
        </w:rPr>
      </w:pPr>
      <w:r>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8EF228F">
      <w:pPr>
        <w:spacing w:line="360" w:lineRule="auto"/>
        <w:ind w:firstLine="567"/>
        <w:contextualSpacing/>
        <w:jc w:val="both"/>
        <w:rPr>
          <w:sz w:val="24"/>
          <w:szCs w:val="24"/>
        </w:rPr>
      </w:pPr>
      <w:r>
        <w:rPr>
          <w:sz w:val="24"/>
          <w:szCs w:val="24"/>
        </w:rPr>
        <w:t>Морфологический анализ междометий.</w:t>
      </w:r>
    </w:p>
    <w:p w14:paraId="5C6A0996">
      <w:pPr>
        <w:spacing w:line="360" w:lineRule="auto"/>
        <w:ind w:firstLine="567"/>
        <w:contextualSpacing/>
        <w:jc w:val="both"/>
        <w:rPr>
          <w:sz w:val="24"/>
          <w:szCs w:val="24"/>
        </w:rPr>
      </w:pPr>
      <w:r>
        <w:rPr>
          <w:sz w:val="24"/>
          <w:szCs w:val="24"/>
        </w:rPr>
        <w:t>Звукоподражательные слова.</w:t>
      </w:r>
    </w:p>
    <w:p w14:paraId="3DE54F73">
      <w:pPr>
        <w:spacing w:line="360" w:lineRule="auto"/>
        <w:ind w:firstLine="567"/>
        <w:contextualSpacing/>
        <w:jc w:val="both"/>
        <w:rPr>
          <w:sz w:val="24"/>
          <w:szCs w:val="24"/>
        </w:rPr>
      </w:pPr>
      <w:r>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6280FA3">
      <w:pPr>
        <w:spacing w:line="360" w:lineRule="auto"/>
        <w:ind w:firstLine="567"/>
        <w:contextualSpacing/>
        <w:jc w:val="both"/>
        <w:rPr>
          <w:sz w:val="24"/>
          <w:szCs w:val="24"/>
        </w:rPr>
      </w:pPr>
      <w:r>
        <w:rPr>
          <w:sz w:val="24"/>
          <w:szCs w:val="24"/>
        </w:rPr>
        <w:t>Омонимия слов разных частей речи. Грамматическая омонимия. Использование грамматических омонимов в речи.</w:t>
      </w:r>
    </w:p>
    <w:p w14:paraId="0F69B689">
      <w:pPr>
        <w:spacing w:line="360" w:lineRule="auto"/>
        <w:contextualSpacing/>
        <w:rPr>
          <w:b/>
          <w:bCs/>
          <w:sz w:val="24"/>
          <w:szCs w:val="24"/>
        </w:rPr>
      </w:pPr>
    </w:p>
    <w:p w14:paraId="5751836A">
      <w:pPr>
        <w:spacing w:line="360" w:lineRule="auto"/>
        <w:contextualSpacing/>
        <w:rPr>
          <w:sz w:val="24"/>
          <w:szCs w:val="24"/>
        </w:rPr>
      </w:pPr>
      <w:r>
        <w:rPr>
          <w:b/>
          <w:bCs/>
          <w:sz w:val="24"/>
          <w:szCs w:val="24"/>
        </w:rPr>
        <w:t>8 КЛАСС</w:t>
      </w:r>
    </w:p>
    <w:p w14:paraId="090C95BE">
      <w:pPr>
        <w:spacing w:line="360" w:lineRule="auto"/>
        <w:contextualSpacing/>
        <w:rPr>
          <w:sz w:val="24"/>
          <w:szCs w:val="24"/>
        </w:rPr>
      </w:pPr>
      <w:r>
        <w:rPr>
          <w:b/>
          <w:bCs/>
          <w:sz w:val="24"/>
          <w:szCs w:val="24"/>
        </w:rPr>
        <w:t>Общие сведения о языке</w:t>
      </w:r>
    </w:p>
    <w:p w14:paraId="5032365A">
      <w:pPr>
        <w:spacing w:line="360" w:lineRule="auto"/>
        <w:ind w:firstLine="567"/>
        <w:contextualSpacing/>
        <w:jc w:val="both"/>
        <w:rPr>
          <w:sz w:val="24"/>
          <w:szCs w:val="24"/>
        </w:rPr>
      </w:pPr>
      <w:r>
        <w:rPr>
          <w:sz w:val="24"/>
          <w:szCs w:val="24"/>
        </w:rPr>
        <w:t>Русский язык в кругу других славянских языков.</w:t>
      </w:r>
    </w:p>
    <w:p w14:paraId="2F013278">
      <w:pPr>
        <w:spacing w:line="360" w:lineRule="auto"/>
        <w:ind w:firstLine="567"/>
        <w:contextualSpacing/>
        <w:jc w:val="both"/>
        <w:rPr>
          <w:sz w:val="24"/>
          <w:szCs w:val="24"/>
        </w:rPr>
      </w:pPr>
      <w:r>
        <w:rPr>
          <w:sz w:val="24"/>
          <w:szCs w:val="24"/>
        </w:rPr>
        <w:t>Язык и речь</w:t>
      </w:r>
    </w:p>
    <w:p w14:paraId="04213052">
      <w:pPr>
        <w:spacing w:line="360" w:lineRule="auto"/>
        <w:ind w:firstLine="567"/>
        <w:contextualSpacing/>
        <w:jc w:val="both"/>
        <w:rPr>
          <w:sz w:val="24"/>
          <w:szCs w:val="24"/>
        </w:rPr>
      </w:pPr>
      <w:r>
        <w:rPr>
          <w:sz w:val="24"/>
          <w:szCs w:val="24"/>
        </w:rPr>
        <w:t>Монолог-описание, монолог-рассуждение, монолог-повествование; выступление с научным сообщением.</w:t>
      </w:r>
    </w:p>
    <w:p w14:paraId="6D673D0A">
      <w:pPr>
        <w:spacing w:line="360" w:lineRule="auto"/>
        <w:ind w:firstLine="567"/>
        <w:contextualSpacing/>
        <w:jc w:val="both"/>
        <w:rPr>
          <w:sz w:val="24"/>
          <w:szCs w:val="24"/>
        </w:rPr>
      </w:pPr>
      <w:r>
        <w:rPr>
          <w:sz w:val="24"/>
          <w:szCs w:val="24"/>
        </w:rPr>
        <w:t>Диалог.</w:t>
      </w:r>
    </w:p>
    <w:p w14:paraId="4A9E89AB">
      <w:pPr>
        <w:spacing w:line="360" w:lineRule="auto"/>
        <w:contextualSpacing/>
        <w:jc w:val="both"/>
        <w:rPr>
          <w:sz w:val="24"/>
          <w:szCs w:val="24"/>
        </w:rPr>
      </w:pPr>
      <w:r>
        <w:rPr>
          <w:b/>
          <w:bCs/>
          <w:sz w:val="24"/>
          <w:szCs w:val="24"/>
        </w:rPr>
        <w:t>Текст</w:t>
      </w:r>
    </w:p>
    <w:p w14:paraId="6719F39B">
      <w:pPr>
        <w:spacing w:line="360" w:lineRule="auto"/>
        <w:ind w:firstLine="567"/>
        <w:contextualSpacing/>
        <w:jc w:val="both"/>
        <w:rPr>
          <w:sz w:val="24"/>
          <w:szCs w:val="24"/>
        </w:rPr>
      </w:pPr>
      <w:r>
        <w:rPr>
          <w:sz w:val="24"/>
          <w:szCs w:val="24"/>
        </w:rPr>
        <w:t>Текст и его основные признаки.</w:t>
      </w:r>
    </w:p>
    <w:p w14:paraId="67ABCBDE">
      <w:pPr>
        <w:spacing w:line="360" w:lineRule="auto"/>
        <w:ind w:firstLine="567"/>
        <w:contextualSpacing/>
        <w:jc w:val="both"/>
        <w:rPr>
          <w:sz w:val="24"/>
          <w:szCs w:val="24"/>
        </w:rPr>
      </w:pPr>
      <w:r>
        <w:rPr>
          <w:sz w:val="24"/>
          <w:szCs w:val="24"/>
        </w:rPr>
        <w:t>Особенности функционально-смысловых типов речи (повествование, описание, рассуждение).</w:t>
      </w:r>
    </w:p>
    <w:p w14:paraId="71A217C5">
      <w:pPr>
        <w:spacing w:line="360" w:lineRule="auto"/>
        <w:ind w:firstLine="567"/>
        <w:contextualSpacing/>
        <w:jc w:val="both"/>
        <w:rPr>
          <w:sz w:val="24"/>
          <w:szCs w:val="24"/>
        </w:rPr>
      </w:pPr>
      <w:r>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C1415A0">
      <w:pPr>
        <w:spacing w:line="360" w:lineRule="auto"/>
        <w:contextualSpacing/>
        <w:jc w:val="both"/>
        <w:rPr>
          <w:sz w:val="24"/>
          <w:szCs w:val="24"/>
        </w:rPr>
      </w:pPr>
      <w:r>
        <w:rPr>
          <w:b/>
          <w:bCs/>
          <w:sz w:val="24"/>
          <w:szCs w:val="24"/>
        </w:rPr>
        <w:t>Функциональные разновидности языка</w:t>
      </w:r>
    </w:p>
    <w:p w14:paraId="4B1C7F44">
      <w:pPr>
        <w:spacing w:line="360" w:lineRule="auto"/>
        <w:ind w:firstLine="567"/>
        <w:contextualSpacing/>
        <w:jc w:val="both"/>
        <w:rPr>
          <w:sz w:val="24"/>
          <w:szCs w:val="24"/>
        </w:rPr>
      </w:pPr>
      <w:r>
        <w:rPr>
          <w:sz w:val="24"/>
          <w:szCs w:val="24"/>
        </w:rPr>
        <w:t>Официально-деловой стиль. Сфера употребления, функции, языковые особенности.</w:t>
      </w:r>
    </w:p>
    <w:p w14:paraId="23CD0EF5">
      <w:pPr>
        <w:spacing w:line="360" w:lineRule="auto"/>
        <w:ind w:firstLine="567"/>
        <w:contextualSpacing/>
        <w:jc w:val="both"/>
        <w:rPr>
          <w:sz w:val="24"/>
          <w:szCs w:val="24"/>
        </w:rPr>
      </w:pPr>
      <w:r>
        <w:rPr>
          <w:sz w:val="24"/>
          <w:szCs w:val="24"/>
        </w:rPr>
        <w:t>Жанры официально-делового стиля (заявление, объяснительная записка, автобиография, характеристика).</w:t>
      </w:r>
    </w:p>
    <w:p w14:paraId="620D4510">
      <w:pPr>
        <w:spacing w:line="360" w:lineRule="auto"/>
        <w:ind w:firstLine="567"/>
        <w:contextualSpacing/>
        <w:jc w:val="both"/>
        <w:rPr>
          <w:sz w:val="24"/>
          <w:szCs w:val="24"/>
        </w:rPr>
      </w:pPr>
      <w:r>
        <w:rPr>
          <w:sz w:val="24"/>
          <w:szCs w:val="24"/>
        </w:rPr>
        <w:t>Научный стиль. Сфера употребления, функции, языковые особенности.</w:t>
      </w:r>
    </w:p>
    <w:p w14:paraId="2C89A8F5">
      <w:pPr>
        <w:spacing w:line="360" w:lineRule="auto"/>
        <w:ind w:firstLine="567"/>
        <w:contextualSpacing/>
        <w:jc w:val="both"/>
        <w:rPr>
          <w:sz w:val="24"/>
          <w:szCs w:val="24"/>
        </w:rPr>
      </w:pPr>
      <w:r>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4A061FF">
      <w:pPr>
        <w:spacing w:line="360" w:lineRule="auto"/>
        <w:contextualSpacing/>
        <w:jc w:val="both"/>
        <w:rPr>
          <w:sz w:val="24"/>
          <w:szCs w:val="24"/>
        </w:rPr>
      </w:pPr>
      <w:r>
        <w:rPr>
          <w:b/>
          <w:bCs/>
          <w:sz w:val="24"/>
          <w:szCs w:val="24"/>
        </w:rPr>
        <w:t>СИСТЕМА ЯЗЫКА</w:t>
      </w:r>
    </w:p>
    <w:p w14:paraId="68E43627">
      <w:pPr>
        <w:spacing w:line="360" w:lineRule="auto"/>
        <w:contextualSpacing/>
        <w:jc w:val="both"/>
        <w:rPr>
          <w:sz w:val="24"/>
          <w:szCs w:val="24"/>
        </w:rPr>
      </w:pPr>
      <w:r>
        <w:rPr>
          <w:b/>
          <w:bCs/>
          <w:sz w:val="24"/>
          <w:szCs w:val="24"/>
        </w:rPr>
        <w:t>Синтаксис. Культура речи. Пунктуация</w:t>
      </w:r>
    </w:p>
    <w:p w14:paraId="586BD7BA">
      <w:pPr>
        <w:spacing w:line="360" w:lineRule="auto"/>
        <w:ind w:firstLine="567"/>
        <w:contextualSpacing/>
        <w:jc w:val="both"/>
        <w:rPr>
          <w:sz w:val="24"/>
          <w:szCs w:val="24"/>
        </w:rPr>
      </w:pPr>
      <w:r>
        <w:rPr>
          <w:sz w:val="24"/>
          <w:szCs w:val="24"/>
        </w:rPr>
        <w:t>Синтаксис как раздел лингвистики.</w:t>
      </w:r>
    </w:p>
    <w:p w14:paraId="59395BEF">
      <w:pPr>
        <w:spacing w:line="360" w:lineRule="auto"/>
        <w:ind w:firstLine="567"/>
        <w:contextualSpacing/>
        <w:jc w:val="both"/>
        <w:rPr>
          <w:sz w:val="24"/>
          <w:szCs w:val="24"/>
        </w:rPr>
      </w:pPr>
      <w:r>
        <w:rPr>
          <w:sz w:val="24"/>
          <w:szCs w:val="24"/>
        </w:rPr>
        <w:t>Словосочетание и предложение как единицы синтаксиса.</w:t>
      </w:r>
    </w:p>
    <w:p w14:paraId="44F0E4A8">
      <w:pPr>
        <w:spacing w:line="360" w:lineRule="auto"/>
        <w:ind w:firstLine="567"/>
        <w:contextualSpacing/>
        <w:jc w:val="both"/>
        <w:rPr>
          <w:sz w:val="24"/>
          <w:szCs w:val="24"/>
        </w:rPr>
      </w:pPr>
      <w:r>
        <w:rPr>
          <w:sz w:val="24"/>
          <w:szCs w:val="24"/>
        </w:rPr>
        <w:t>Пунктуация. Функции знаков препинания.</w:t>
      </w:r>
    </w:p>
    <w:p w14:paraId="1940478F">
      <w:pPr>
        <w:spacing w:line="360" w:lineRule="auto"/>
        <w:contextualSpacing/>
        <w:jc w:val="both"/>
        <w:rPr>
          <w:sz w:val="24"/>
          <w:szCs w:val="24"/>
        </w:rPr>
      </w:pPr>
      <w:r>
        <w:rPr>
          <w:b/>
          <w:bCs/>
          <w:sz w:val="24"/>
          <w:szCs w:val="24"/>
        </w:rPr>
        <w:t>Словосочетание</w:t>
      </w:r>
    </w:p>
    <w:p w14:paraId="6D28D6C3">
      <w:pPr>
        <w:spacing w:line="360" w:lineRule="auto"/>
        <w:ind w:firstLine="567"/>
        <w:contextualSpacing/>
        <w:jc w:val="both"/>
        <w:rPr>
          <w:sz w:val="24"/>
          <w:szCs w:val="24"/>
        </w:rPr>
      </w:pPr>
      <w:r>
        <w:rPr>
          <w:sz w:val="24"/>
          <w:szCs w:val="24"/>
        </w:rPr>
        <w:t>Основные признаки словосочетания.</w:t>
      </w:r>
    </w:p>
    <w:p w14:paraId="1C8A74D5">
      <w:pPr>
        <w:spacing w:line="360" w:lineRule="auto"/>
        <w:ind w:firstLine="567"/>
        <w:contextualSpacing/>
        <w:jc w:val="both"/>
        <w:rPr>
          <w:sz w:val="24"/>
          <w:szCs w:val="24"/>
        </w:rPr>
      </w:pPr>
      <w:r>
        <w:rPr>
          <w:sz w:val="24"/>
          <w:szCs w:val="24"/>
        </w:rPr>
        <w:t>Виды словосочетаний по морфологическим свойствам главного слова: глагольные, именные, наречные.</w:t>
      </w:r>
    </w:p>
    <w:p w14:paraId="2D7F83E4">
      <w:pPr>
        <w:spacing w:line="360" w:lineRule="auto"/>
        <w:ind w:firstLine="567"/>
        <w:contextualSpacing/>
        <w:jc w:val="both"/>
        <w:rPr>
          <w:sz w:val="24"/>
          <w:szCs w:val="24"/>
        </w:rPr>
      </w:pPr>
      <w:r>
        <w:rPr>
          <w:sz w:val="24"/>
          <w:szCs w:val="24"/>
        </w:rPr>
        <w:t>Типы подчинительной связи слов в словосочетании: согласование, управление, примыкание.</w:t>
      </w:r>
    </w:p>
    <w:p w14:paraId="55029376">
      <w:pPr>
        <w:spacing w:line="360" w:lineRule="auto"/>
        <w:ind w:firstLine="567"/>
        <w:contextualSpacing/>
        <w:jc w:val="both"/>
        <w:rPr>
          <w:sz w:val="24"/>
          <w:szCs w:val="24"/>
        </w:rPr>
      </w:pPr>
      <w:r>
        <w:rPr>
          <w:sz w:val="24"/>
          <w:szCs w:val="24"/>
        </w:rPr>
        <w:t>Синтаксический анализ словосочетаний.</w:t>
      </w:r>
    </w:p>
    <w:p w14:paraId="71F4A0C6">
      <w:pPr>
        <w:spacing w:line="360" w:lineRule="auto"/>
        <w:ind w:firstLine="567"/>
        <w:contextualSpacing/>
        <w:jc w:val="both"/>
        <w:rPr>
          <w:sz w:val="24"/>
          <w:szCs w:val="24"/>
        </w:rPr>
      </w:pPr>
      <w:r>
        <w:rPr>
          <w:sz w:val="24"/>
          <w:szCs w:val="24"/>
        </w:rPr>
        <w:t>Грамматическая синонимия словосочетаний.</w:t>
      </w:r>
    </w:p>
    <w:p w14:paraId="6683FDB5">
      <w:pPr>
        <w:spacing w:line="360" w:lineRule="auto"/>
        <w:ind w:firstLine="567"/>
        <w:contextualSpacing/>
        <w:jc w:val="both"/>
        <w:rPr>
          <w:sz w:val="24"/>
          <w:szCs w:val="24"/>
        </w:rPr>
      </w:pPr>
      <w:r>
        <w:rPr>
          <w:sz w:val="24"/>
          <w:szCs w:val="24"/>
        </w:rPr>
        <w:t>Нормы построения словосочетаний.</w:t>
      </w:r>
    </w:p>
    <w:p w14:paraId="6F844F84">
      <w:pPr>
        <w:spacing w:line="360" w:lineRule="auto"/>
        <w:contextualSpacing/>
        <w:jc w:val="both"/>
        <w:rPr>
          <w:sz w:val="24"/>
          <w:szCs w:val="24"/>
        </w:rPr>
      </w:pPr>
      <w:r>
        <w:rPr>
          <w:b/>
          <w:bCs/>
          <w:sz w:val="24"/>
          <w:szCs w:val="24"/>
        </w:rPr>
        <w:t>Предложение</w:t>
      </w:r>
    </w:p>
    <w:p w14:paraId="35A8D50B">
      <w:pPr>
        <w:spacing w:line="360" w:lineRule="auto"/>
        <w:ind w:firstLine="567"/>
        <w:contextualSpacing/>
        <w:jc w:val="both"/>
        <w:rPr>
          <w:sz w:val="24"/>
          <w:szCs w:val="24"/>
        </w:rPr>
      </w:pPr>
      <w:r>
        <w:rPr>
          <w:sz w:val="24"/>
          <w:szCs w:val="24"/>
        </w:rPr>
        <w:t>Предложение. Основные признаки предложения: смысловая и интонационная законченность, грамматическая оформленность.</w:t>
      </w:r>
    </w:p>
    <w:p w14:paraId="4CB6BFF0">
      <w:pPr>
        <w:spacing w:line="360" w:lineRule="auto"/>
        <w:ind w:firstLine="567"/>
        <w:contextualSpacing/>
        <w:jc w:val="both"/>
        <w:rPr>
          <w:sz w:val="24"/>
          <w:szCs w:val="24"/>
        </w:rPr>
      </w:pPr>
      <w:r>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5333900">
      <w:pPr>
        <w:spacing w:line="360" w:lineRule="auto"/>
        <w:ind w:firstLine="567"/>
        <w:contextualSpacing/>
        <w:jc w:val="both"/>
        <w:rPr>
          <w:sz w:val="24"/>
          <w:szCs w:val="24"/>
        </w:rPr>
      </w:pPr>
      <w:r>
        <w:rPr>
          <w:sz w:val="24"/>
          <w:szCs w:val="24"/>
        </w:rPr>
        <w:t>Употребление языковых форм выражения побуждения в побудительных предложениях.</w:t>
      </w:r>
    </w:p>
    <w:p w14:paraId="5792D023">
      <w:pPr>
        <w:spacing w:line="360" w:lineRule="auto"/>
        <w:ind w:firstLine="567"/>
        <w:contextualSpacing/>
        <w:jc w:val="both"/>
        <w:rPr>
          <w:sz w:val="24"/>
          <w:szCs w:val="24"/>
        </w:rPr>
      </w:pPr>
      <w:r>
        <w:rPr>
          <w:sz w:val="24"/>
          <w:szCs w:val="24"/>
        </w:rPr>
        <w:t>Средства оформления предложения в устной и письменной речи (интонация, логическое ударение, знаки препинания).</w:t>
      </w:r>
    </w:p>
    <w:p w14:paraId="65801428">
      <w:pPr>
        <w:spacing w:line="360" w:lineRule="auto"/>
        <w:ind w:firstLine="567"/>
        <w:contextualSpacing/>
        <w:jc w:val="both"/>
        <w:rPr>
          <w:sz w:val="24"/>
          <w:szCs w:val="24"/>
        </w:rPr>
      </w:pPr>
      <w:r>
        <w:rPr>
          <w:sz w:val="24"/>
          <w:szCs w:val="24"/>
        </w:rPr>
        <w:t>Виды предложений по количеству грамматических основ (простые, сложные).</w:t>
      </w:r>
    </w:p>
    <w:p w14:paraId="540B3FA0">
      <w:pPr>
        <w:spacing w:line="360" w:lineRule="auto"/>
        <w:ind w:firstLine="567"/>
        <w:contextualSpacing/>
        <w:jc w:val="both"/>
        <w:rPr>
          <w:sz w:val="24"/>
          <w:szCs w:val="24"/>
        </w:rPr>
      </w:pPr>
      <w:r>
        <w:rPr>
          <w:sz w:val="24"/>
          <w:szCs w:val="24"/>
        </w:rPr>
        <w:t>Виды простых предложений по наличию главных членов (двусоставные, односоставные).</w:t>
      </w:r>
    </w:p>
    <w:p w14:paraId="3B98978E">
      <w:pPr>
        <w:spacing w:line="360" w:lineRule="auto"/>
        <w:ind w:firstLine="567"/>
        <w:contextualSpacing/>
        <w:jc w:val="both"/>
        <w:rPr>
          <w:sz w:val="24"/>
          <w:szCs w:val="24"/>
        </w:rPr>
      </w:pPr>
      <w:r>
        <w:rPr>
          <w:sz w:val="24"/>
          <w:szCs w:val="24"/>
        </w:rPr>
        <w:t>Виды предложений по наличию второстепенных членов (распространённые, нераспространённые).</w:t>
      </w:r>
    </w:p>
    <w:p w14:paraId="30AC45BD">
      <w:pPr>
        <w:spacing w:line="360" w:lineRule="auto"/>
        <w:ind w:firstLine="567"/>
        <w:contextualSpacing/>
        <w:jc w:val="both"/>
        <w:rPr>
          <w:sz w:val="24"/>
          <w:szCs w:val="24"/>
        </w:rPr>
      </w:pPr>
      <w:r>
        <w:rPr>
          <w:sz w:val="24"/>
          <w:szCs w:val="24"/>
        </w:rPr>
        <w:t>Предложения полные и неполные.</w:t>
      </w:r>
    </w:p>
    <w:p w14:paraId="20C79BEB">
      <w:pPr>
        <w:spacing w:line="360" w:lineRule="auto"/>
        <w:ind w:firstLine="567"/>
        <w:contextualSpacing/>
        <w:jc w:val="both"/>
        <w:rPr>
          <w:sz w:val="24"/>
          <w:szCs w:val="24"/>
        </w:rPr>
      </w:pPr>
      <w:r>
        <w:rPr>
          <w:sz w:val="24"/>
          <w:szCs w:val="24"/>
        </w:rPr>
        <w:t>Употребление неполных предложений в диалогической речи, соблюдение в устной речи интонации неполного предложения.</w:t>
      </w:r>
    </w:p>
    <w:p w14:paraId="69B207EA">
      <w:pPr>
        <w:spacing w:line="360" w:lineRule="auto"/>
        <w:ind w:firstLine="567"/>
        <w:contextualSpacing/>
        <w:jc w:val="both"/>
        <w:rPr>
          <w:sz w:val="24"/>
          <w:szCs w:val="24"/>
        </w:rPr>
      </w:pPr>
      <w:r>
        <w:rPr>
          <w:sz w:val="24"/>
          <w:szCs w:val="24"/>
        </w:rPr>
        <w:t>Грамматические, интонационные и пунктуационные особенности предложений со словами </w:t>
      </w:r>
      <w:r>
        <w:rPr>
          <w:b/>
          <w:bCs/>
          <w:sz w:val="24"/>
          <w:szCs w:val="24"/>
        </w:rPr>
        <w:t>да</w:t>
      </w:r>
      <w:r>
        <w:rPr>
          <w:sz w:val="24"/>
          <w:szCs w:val="24"/>
        </w:rPr>
        <w:t>, </w:t>
      </w:r>
      <w:r>
        <w:rPr>
          <w:b/>
          <w:bCs/>
          <w:sz w:val="24"/>
          <w:szCs w:val="24"/>
        </w:rPr>
        <w:t>нет</w:t>
      </w:r>
      <w:r>
        <w:rPr>
          <w:sz w:val="24"/>
          <w:szCs w:val="24"/>
        </w:rPr>
        <w:t>.</w:t>
      </w:r>
    </w:p>
    <w:p w14:paraId="551D4025">
      <w:pPr>
        <w:spacing w:line="360" w:lineRule="auto"/>
        <w:ind w:firstLine="567"/>
        <w:contextualSpacing/>
        <w:jc w:val="both"/>
        <w:rPr>
          <w:sz w:val="24"/>
          <w:szCs w:val="24"/>
        </w:rPr>
      </w:pPr>
      <w:r>
        <w:rPr>
          <w:sz w:val="24"/>
          <w:szCs w:val="24"/>
        </w:rPr>
        <w:t>Нормы построения простого предложения, использования инверсии.</w:t>
      </w:r>
    </w:p>
    <w:p w14:paraId="7EA3062C">
      <w:pPr>
        <w:spacing w:line="360" w:lineRule="auto"/>
        <w:contextualSpacing/>
        <w:jc w:val="both"/>
        <w:rPr>
          <w:sz w:val="24"/>
          <w:szCs w:val="24"/>
        </w:rPr>
      </w:pPr>
      <w:r>
        <w:rPr>
          <w:b/>
          <w:bCs/>
          <w:sz w:val="24"/>
          <w:szCs w:val="24"/>
        </w:rPr>
        <w:t>Двусоставное предложение</w:t>
      </w:r>
    </w:p>
    <w:p w14:paraId="26F4AFEC">
      <w:pPr>
        <w:spacing w:line="360" w:lineRule="auto"/>
        <w:contextualSpacing/>
        <w:jc w:val="both"/>
        <w:rPr>
          <w:sz w:val="24"/>
          <w:szCs w:val="24"/>
        </w:rPr>
      </w:pPr>
      <w:r>
        <w:rPr>
          <w:b/>
          <w:bCs/>
          <w:sz w:val="24"/>
          <w:szCs w:val="24"/>
        </w:rPr>
        <w:t>Главные члены предложения</w:t>
      </w:r>
    </w:p>
    <w:p w14:paraId="22B162CD">
      <w:pPr>
        <w:spacing w:line="360" w:lineRule="auto"/>
        <w:ind w:firstLine="567"/>
        <w:contextualSpacing/>
        <w:jc w:val="both"/>
        <w:rPr>
          <w:sz w:val="24"/>
          <w:szCs w:val="24"/>
        </w:rPr>
      </w:pPr>
      <w:r>
        <w:rPr>
          <w:sz w:val="24"/>
          <w:szCs w:val="24"/>
        </w:rPr>
        <w:t>Подлежащее и сказуемое как главные члены предложения.</w:t>
      </w:r>
    </w:p>
    <w:p w14:paraId="42AA64C3">
      <w:pPr>
        <w:spacing w:line="360" w:lineRule="auto"/>
        <w:ind w:firstLine="567"/>
        <w:contextualSpacing/>
        <w:jc w:val="both"/>
        <w:rPr>
          <w:sz w:val="24"/>
          <w:szCs w:val="24"/>
        </w:rPr>
      </w:pPr>
      <w:r>
        <w:rPr>
          <w:sz w:val="24"/>
          <w:szCs w:val="24"/>
        </w:rPr>
        <w:t>Способы выражения подлежащего.</w:t>
      </w:r>
    </w:p>
    <w:p w14:paraId="747541C8">
      <w:pPr>
        <w:spacing w:line="360" w:lineRule="auto"/>
        <w:ind w:firstLine="567"/>
        <w:contextualSpacing/>
        <w:jc w:val="both"/>
        <w:rPr>
          <w:sz w:val="24"/>
          <w:szCs w:val="24"/>
        </w:rPr>
      </w:pPr>
      <w:r>
        <w:rPr>
          <w:sz w:val="24"/>
          <w:szCs w:val="24"/>
        </w:rPr>
        <w:t>Виды сказуемого (простое глагольное, составное глагольное, составное именное) и способы его выражения.</w:t>
      </w:r>
    </w:p>
    <w:p w14:paraId="5CCB9A4D">
      <w:pPr>
        <w:spacing w:line="360" w:lineRule="auto"/>
        <w:ind w:firstLine="567"/>
        <w:contextualSpacing/>
        <w:jc w:val="both"/>
        <w:rPr>
          <w:sz w:val="24"/>
          <w:szCs w:val="24"/>
        </w:rPr>
      </w:pPr>
      <w:r>
        <w:rPr>
          <w:sz w:val="24"/>
          <w:szCs w:val="24"/>
        </w:rPr>
        <w:t>Тире между подлежащим и сказуемым.</w:t>
      </w:r>
    </w:p>
    <w:p w14:paraId="0871DA1D">
      <w:pPr>
        <w:spacing w:line="360" w:lineRule="auto"/>
        <w:ind w:firstLine="567"/>
        <w:contextualSpacing/>
        <w:jc w:val="both"/>
        <w:rPr>
          <w:sz w:val="24"/>
          <w:szCs w:val="24"/>
        </w:rPr>
      </w:pPr>
      <w:r>
        <w:rPr>
          <w:sz w:val="24"/>
          <w:szCs w:val="24"/>
        </w:rPr>
        <w:t>Нормы согласования сказуемого с подлежащим, выраженным словосочетанием, сложносокращёнными словами, словами </w:t>
      </w:r>
      <w:r>
        <w:rPr>
          <w:b/>
          <w:bCs/>
          <w:sz w:val="24"/>
          <w:szCs w:val="24"/>
        </w:rPr>
        <w:t>большинство</w:t>
      </w:r>
      <w:r>
        <w:rPr>
          <w:sz w:val="24"/>
          <w:szCs w:val="24"/>
        </w:rPr>
        <w:t> – </w:t>
      </w:r>
      <w:r>
        <w:rPr>
          <w:b/>
          <w:bCs/>
          <w:sz w:val="24"/>
          <w:szCs w:val="24"/>
        </w:rPr>
        <w:t>меньшинство</w:t>
      </w:r>
      <w:r>
        <w:rPr>
          <w:sz w:val="24"/>
          <w:szCs w:val="24"/>
        </w:rPr>
        <w:t>, количественными сочетаниями.</w:t>
      </w:r>
    </w:p>
    <w:p w14:paraId="23D4D49E">
      <w:pPr>
        <w:spacing w:line="360" w:lineRule="auto"/>
        <w:contextualSpacing/>
        <w:jc w:val="both"/>
        <w:rPr>
          <w:sz w:val="24"/>
          <w:szCs w:val="24"/>
        </w:rPr>
      </w:pPr>
      <w:r>
        <w:rPr>
          <w:b/>
          <w:bCs/>
          <w:sz w:val="24"/>
          <w:szCs w:val="24"/>
        </w:rPr>
        <w:t>Второстепенные члены предложения</w:t>
      </w:r>
    </w:p>
    <w:p w14:paraId="0F52E7FD">
      <w:pPr>
        <w:spacing w:line="360" w:lineRule="auto"/>
        <w:ind w:firstLine="567"/>
        <w:contextualSpacing/>
        <w:jc w:val="both"/>
        <w:rPr>
          <w:sz w:val="24"/>
          <w:szCs w:val="24"/>
        </w:rPr>
      </w:pPr>
      <w:r>
        <w:rPr>
          <w:sz w:val="24"/>
          <w:szCs w:val="24"/>
        </w:rPr>
        <w:t>Второстепенные члены предложения, их виды.</w:t>
      </w:r>
    </w:p>
    <w:p w14:paraId="6FA4401A">
      <w:pPr>
        <w:spacing w:line="360" w:lineRule="auto"/>
        <w:ind w:firstLine="567"/>
        <w:contextualSpacing/>
        <w:jc w:val="both"/>
        <w:rPr>
          <w:sz w:val="24"/>
          <w:szCs w:val="24"/>
        </w:rPr>
      </w:pPr>
      <w:r>
        <w:rPr>
          <w:sz w:val="24"/>
          <w:szCs w:val="24"/>
        </w:rPr>
        <w:t>Определение как второстепенный член предложения. Определения согласованные и несогласованные.</w:t>
      </w:r>
    </w:p>
    <w:p w14:paraId="75D5EDFC">
      <w:pPr>
        <w:spacing w:line="360" w:lineRule="auto"/>
        <w:ind w:firstLine="567"/>
        <w:contextualSpacing/>
        <w:jc w:val="both"/>
        <w:rPr>
          <w:sz w:val="24"/>
          <w:szCs w:val="24"/>
        </w:rPr>
      </w:pPr>
      <w:r>
        <w:rPr>
          <w:sz w:val="24"/>
          <w:szCs w:val="24"/>
        </w:rPr>
        <w:t>Приложение как особый вид определения.</w:t>
      </w:r>
    </w:p>
    <w:p w14:paraId="61420FC2">
      <w:pPr>
        <w:spacing w:line="360" w:lineRule="auto"/>
        <w:ind w:firstLine="567"/>
        <w:contextualSpacing/>
        <w:jc w:val="both"/>
        <w:rPr>
          <w:sz w:val="24"/>
          <w:szCs w:val="24"/>
        </w:rPr>
      </w:pPr>
      <w:r>
        <w:rPr>
          <w:sz w:val="24"/>
          <w:szCs w:val="24"/>
        </w:rPr>
        <w:t>Дополнение как второстепенный член предложения.</w:t>
      </w:r>
    </w:p>
    <w:p w14:paraId="3D3001A6">
      <w:pPr>
        <w:spacing w:line="360" w:lineRule="auto"/>
        <w:ind w:firstLine="567"/>
        <w:contextualSpacing/>
        <w:jc w:val="both"/>
        <w:rPr>
          <w:sz w:val="24"/>
          <w:szCs w:val="24"/>
        </w:rPr>
      </w:pPr>
      <w:r>
        <w:rPr>
          <w:sz w:val="24"/>
          <w:szCs w:val="24"/>
        </w:rPr>
        <w:t>Дополнения прямые и косвенные.</w:t>
      </w:r>
    </w:p>
    <w:p w14:paraId="65EAAA49">
      <w:pPr>
        <w:spacing w:line="360" w:lineRule="auto"/>
        <w:ind w:firstLine="567"/>
        <w:contextualSpacing/>
        <w:jc w:val="both"/>
        <w:rPr>
          <w:sz w:val="24"/>
          <w:szCs w:val="24"/>
        </w:rPr>
      </w:pPr>
      <w:r>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1E1A5EF">
      <w:pPr>
        <w:spacing w:line="360" w:lineRule="auto"/>
        <w:contextualSpacing/>
        <w:jc w:val="both"/>
        <w:rPr>
          <w:sz w:val="24"/>
          <w:szCs w:val="24"/>
        </w:rPr>
      </w:pPr>
      <w:r>
        <w:rPr>
          <w:b/>
          <w:bCs/>
          <w:sz w:val="24"/>
          <w:szCs w:val="24"/>
        </w:rPr>
        <w:t>Односоставные предложения</w:t>
      </w:r>
    </w:p>
    <w:p w14:paraId="08103099">
      <w:pPr>
        <w:spacing w:line="360" w:lineRule="auto"/>
        <w:ind w:firstLine="567"/>
        <w:contextualSpacing/>
        <w:jc w:val="both"/>
        <w:rPr>
          <w:sz w:val="24"/>
          <w:szCs w:val="24"/>
        </w:rPr>
      </w:pPr>
      <w:r>
        <w:rPr>
          <w:sz w:val="24"/>
          <w:szCs w:val="24"/>
        </w:rPr>
        <w:t>Односоставные предложения, их грамматические признаки.</w:t>
      </w:r>
    </w:p>
    <w:p w14:paraId="7671F760">
      <w:pPr>
        <w:spacing w:line="360" w:lineRule="auto"/>
        <w:ind w:firstLine="567"/>
        <w:contextualSpacing/>
        <w:jc w:val="both"/>
        <w:rPr>
          <w:sz w:val="24"/>
          <w:szCs w:val="24"/>
        </w:rPr>
      </w:pPr>
      <w:r>
        <w:rPr>
          <w:sz w:val="24"/>
          <w:szCs w:val="24"/>
        </w:rPr>
        <w:t>Грамматические различия односоставных предложений и двусоставных неполных предложений.</w:t>
      </w:r>
    </w:p>
    <w:p w14:paraId="29671B50">
      <w:pPr>
        <w:spacing w:line="360" w:lineRule="auto"/>
        <w:ind w:firstLine="567"/>
        <w:contextualSpacing/>
        <w:jc w:val="both"/>
        <w:rPr>
          <w:sz w:val="24"/>
          <w:szCs w:val="24"/>
        </w:rPr>
      </w:pPr>
      <w:r>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6CD8389A">
      <w:pPr>
        <w:spacing w:line="360" w:lineRule="auto"/>
        <w:ind w:firstLine="567"/>
        <w:contextualSpacing/>
        <w:jc w:val="both"/>
        <w:rPr>
          <w:sz w:val="24"/>
          <w:szCs w:val="24"/>
        </w:rPr>
      </w:pPr>
      <w:r>
        <w:rPr>
          <w:sz w:val="24"/>
          <w:szCs w:val="24"/>
        </w:rPr>
        <w:t>Синтаксическая синонимия односоставных и двусоставных предложений.</w:t>
      </w:r>
    </w:p>
    <w:p w14:paraId="7B0F46F5">
      <w:pPr>
        <w:spacing w:line="360" w:lineRule="auto"/>
        <w:ind w:firstLine="567"/>
        <w:contextualSpacing/>
        <w:jc w:val="both"/>
        <w:rPr>
          <w:sz w:val="24"/>
          <w:szCs w:val="24"/>
        </w:rPr>
      </w:pPr>
      <w:r>
        <w:rPr>
          <w:sz w:val="24"/>
          <w:szCs w:val="24"/>
        </w:rPr>
        <w:t>Употребление односоставных предложений в речи.</w:t>
      </w:r>
    </w:p>
    <w:p w14:paraId="6206047A">
      <w:pPr>
        <w:spacing w:line="360" w:lineRule="auto"/>
        <w:contextualSpacing/>
        <w:jc w:val="both"/>
        <w:rPr>
          <w:sz w:val="24"/>
          <w:szCs w:val="24"/>
        </w:rPr>
      </w:pPr>
      <w:r>
        <w:rPr>
          <w:b/>
          <w:bCs/>
          <w:sz w:val="24"/>
          <w:szCs w:val="24"/>
        </w:rPr>
        <w:t>Простое осложнённое предложение</w:t>
      </w:r>
    </w:p>
    <w:p w14:paraId="10AE9762">
      <w:pPr>
        <w:spacing w:line="360" w:lineRule="auto"/>
        <w:contextualSpacing/>
        <w:jc w:val="both"/>
        <w:rPr>
          <w:sz w:val="24"/>
          <w:szCs w:val="24"/>
        </w:rPr>
      </w:pPr>
      <w:r>
        <w:rPr>
          <w:b/>
          <w:bCs/>
          <w:sz w:val="24"/>
          <w:szCs w:val="24"/>
        </w:rPr>
        <w:t>Предложения с однородными членами</w:t>
      </w:r>
    </w:p>
    <w:p w14:paraId="1C75FAAC">
      <w:pPr>
        <w:spacing w:line="360" w:lineRule="auto"/>
        <w:ind w:firstLine="567"/>
        <w:contextualSpacing/>
        <w:jc w:val="both"/>
        <w:rPr>
          <w:sz w:val="24"/>
          <w:szCs w:val="24"/>
        </w:rPr>
      </w:pPr>
      <w:r>
        <w:rPr>
          <w:sz w:val="24"/>
          <w:szCs w:val="24"/>
        </w:rPr>
        <w:t>Однородные члены предложения, их признаки, средства связи. Союзная и бессоюзная связь однородных членов предложения.</w:t>
      </w:r>
    </w:p>
    <w:p w14:paraId="51501D3B">
      <w:pPr>
        <w:spacing w:line="360" w:lineRule="auto"/>
        <w:ind w:firstLine="567"/>
        <w:contextualSpacing/>
        <w:jc w:val="both"/>
        <w:rPr>
          <w:sz w:val="24"/>
          <w:szCs w:val="24"/>
        </w:rPr>
      </w:pPr>
      <w:r>
        <w:rPr>
          <w:sz w:val="24"/>
          <w:szCs w:val="24"/>
        </w:rPr>
        <w:t>Однородные и неоднородные определения.</w:t>
      </w:r>
    </w:p>
    <w:p w14:paraId="6983D1DA">
      <w:pPr>
        <w:spacing w:line="360" w:lineRule="auto"/>
        <w:ind w:firstLine="567"/>
        <w:contextualSpacing/>
        <w:jc w:val="both"/>
        <w:rPr>
          <w:sz w:val="24"/>
          <w:szCs w:val="24"/>
        </w:rPr>
      </w:pPr>
      <w:r>
        <w:rPr>
          <w:sz w:val="24"/>
          <w:szCs w:val="24"/>
        </w:rPr>
        <w:t>Предложения с обобщающими словами при однородных членах.</w:t>
      </w:r>
    </w:p>
    <w:p w14:paraId="29D2DBF4">
      <w:pPr>
        <w:spacing w:line="360" w:lineRule="auto"/>
        <w:ind w:firstLine="567"/>
        <w:contextualSpacing/>
        <w:jc w:val="both"/>
        <w:rPr>
          <w:sz w:val="24"/>
          <w:szCs w:val="24"/>
        </w:rPr>
      </w:pPr>
      <w:r>
        <w:rPr>
          <w:sz w:val="24"/>
          <w:szCs w:val="24"/>
        </w:rPr>
        <w:t>Нормы построения предложений с однородными членами, связанными двойными союзами </w:t>
      </w:r>
      <w:r>
        <w:rPr>
          <w:b/>
          <w:bCs/>
          <w:sz w:val="24"/>
          <w:szCs w:val="24"/>
        </w:rPr>
        <w:t>не только… но и</w:t>
      </w:r>
      <w:r>
        <w:rPr>
          <w:sz w:val="24"/>
          <w:szCs w:val="24"/>
        </w:rPr>
        <w:t>, </w:t>
      </w:r>
      <w:r>
        <w:rPr>
          <w:b/>
          <w:bCs/>
          <w:sz w:val="24"/>
          <w:szCs w:val="24"/>
        </w:rPr>
        <w:t>как… так и.</w:t>
      </w:r>
    </w:p>
    <w:p w14:paraId="01DCA34A">
      <w:pPr>
        <w:spacing w:line="360" w:lineRule="auto"/>
        <w:ind w:firstLine="567"/>
        <w:contextualSpacing/>
        <w:jc w:val="both"/>
        <w:rPr>
          <w:sz w:val="24"/>
          <w:szCs w:val="24"/>
        </w:rPr>
      </w:pPr>
      <w:r>
        <w:rPr>
          <w:sz w:val="24"/>
          <w:szCs w:val="24"/>
        </w:rPr>
        <w:t>Правила постановки знаков препинания в предложениях с однородными членами, связанными попарно, с помощью повторяющихся союзов (</w:t>
      </w:r>
      <w:r>
        <w:rPr>
          <w:b/>
          <w:bCs/>
          <w:sz w:val="24"/>
          <w:szCs w:val="24"/>
        </w:rPr>
        <w:t>и... и</w:t>
      </w:r>
      <w:r>
        <w:rPr>
          <w:sz w:val="24"/>
          <w:szCs w:val="24"/>
        </w:rPr>
        <w:t>, </w:t>
      </w:r>
      <w:r>
        <w:rPr>
          <w:b/>
          <w:bCs/>
          <w:sz w:val="24"/>
          <w:szCs w:val="24"/>
        </w:rPr>
        <w:t>или... или</w:t>
      </w:r>
      <w:r>
        <w:rPr>
          <w:sz w:val="24"/>
          <w:szCs w:val="24"/>
        </w:rPr>
        <w:t>, </w:t>
      </w:r>
      <w:r>
        <w:rPr>
          <w:b/>
          <w:bCs/>
          <w:sz w:val="24"/>
          <w:szCs w:val="24"/>
        </w:rPr>
        <w:t>либo... либo</w:t>
      </w:r>
      <w:r>
        <w:rPr>
          <w:sz w:val="24"/>
          <w:szCs w:val="24"/>
        </w:rPr>
        <w:t>, </w:t>
      </w:r>
      <w:r>
        <w:rPr>
          <w:b/>
          <w:bCs/>
          <w:sz w:val="24"/>
          <w:szCs w:val="24"/>
        </w:rPr>
        <w:t>ни... ни</w:t>
      </w:r>
      <w:r>
        <w:rPr>
          <w:sz w:val="24"/>
          <w:szCs w:val="24"/>
        </w:rPr>
        <w:t>, </w:t>
      </w:r>
      <w:r>
        <w:rPr>
          <w:b/>
          <w:bCs/>
          <w:sz w:val="24"/>
          <w:szCs w:val="24"/>
        </w:rPr>
        <w:t>тo... тo</w:t>
      </w:r>
      <w:r>
        <w:rPr>
          <w:sz w:val="24"/>
          <w:szCs w:val="24"/>
        </w:rPr>
        <w:t>).</w:t>
      </w:r>
    </w:p>
    <w:p w14:paraId="574F1EE8">
      <w:pPr>
        <w:spacing w:line="360" w:lineRule="auto"/>
        <w:ind w:firstLine="567"/>
        <w:contextualSpacing/>
        <w:jc w:val="both"/>
        <w:rPr>
          <w:sz w:val="24"/>
          <w:szCs w:val="24"/>
        </w:rPr>
      </w:pPr>
      <w:r>
        <w:rPr>
          <w:sz w:val="24"/>
          <w:szCs w:val="24"/>
        </w:rPr>
        <w:t>Правила постановки знаков препинания в предложениях с обобщающими словами при однородных членах.</w:t>
      </w:r>
    </w:p>
    <w:p w14:paraId="508E43AC">
      <w:pPr>
        <w:spacing w:line="360" w:lineRule="auto"/>
        <w:ind w:firstLine="567"/>
        <w:contextualSpacing/>
        <w:jc w:val="both"/>
        <w:rPr>
          <w:sz w:val="24"/>
          <w:szCs w:val="24"/>
        </w:rPr>
      </w:pPr>
      <w:r>
        <w:rPr>
          <w:sz w:val="24"/>
          <w:szCs w:val="24"/>
        </w:rPr>
        <w:t>Правила постановки знаков препинания в простом и сложном предложениях с союзом </w:t>
      </w:r>
      <w:r>
        <w:rPr>
          <w:b/>
          <w:bCs/>
          <w:sz w:val="24"/>
          <w:szCs w:val="24"/>
        </w:rPr>
        <w:t>и</w:t>
      </w:r>
      <w:r>
        <w:rPr>
          <w:sz w:val="24"/>
          <w:szCs w:val="24"/>
        </w:rPr>
        <w:t>.</w:t>
      </w:r>
    </w:p>
    <w:p w14:paraId="645EC8AC">
      <w:pPr>
        <w:spacing w:line="360" w:lineRule="auto"/>
        <w:contextualSpacing/>
        <w:jc w:val="both"/>
        <w:rPr>
          <w:sz w:val="24"/>
          <w:szCs w:val="24"/>
        </w:rPr>
      </w:pPr>
      <w:r>
        <w:rPr>
          <w:b/>
          <w:bCs/>
          <w:sz w:val="24"/>
          <w:szCs w:val="24"/>
        </w:rPr>
        <w:t>Предложения с обособленными членами</w:t>
      </w:r>
    </w:p>
    <w:p w14:paraId="0EE009DE">
      <w:pPr>
        <w:spacing w:line="360" w:lineRule="auto"/>
        <w:ind w:firstLine="567"/>
        <w:contextualSpacing/>
        <w:jc w:val="both"/>
        <w:rPr>
          <w:sz w:val="24"/>
          <w:szCs w:val="24"/>
        </w:rPr>
      </w:pPr>
      <w:r>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942418">
      <w:pPr>
        <w:spacing w:line="360" w:lineRule="auto"/>
        <w:ind w:firstLine="567"/>
        <w:contextualSpacing/>
        <w:jc w:val="both"/>
        <w:rPr>
          <w:sz w:val="24"/>
          <w:szCs w:val="24"/>
        </w:rPr>
      </w:pPr>
      <w:r>
        <w:rPr>
          <w:sz w:val="24"/>
          <w:szCs w:val="24"/>
        </w:rPr>
        <w:t>Уточняющие члены предложения, пояснительные и при</w:t>
      </w:r>
      <w:r>
        <w:rPr>
          <w:sz w:val="24"/>
          <w:szCs w:val="24"/>
        </w:rPr>
        <w:softHyphen/>
      </w:r>
      <w:r>
        <w:rPr>
          <w:sz w:val="24"/>
          <w:szCs w:val="24"/>
        </w:rPr>
        <w:t>соединительные конструкции.</w:t>
      </w:r>
    </w:p>
    <w:p w14:paraId="4A05A934">
      <w:pPr>
        <w:spacing w:line="360" w:lineRule="auto"/>
        <w:ind w:firstLine="567"/>
        <w:contextualSpacing/>
        <w:jc w:val="both"/>
        <w:rPr>
          <w:sz w:val="24"/>
          <w:szCs w:val="24"/>
        </w:rPr>
      </w:pPr>
      <w:r>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D97CA4E">
      <w:pPr>
        <w:spacing w:line="360" w:lineRule="auto"/>
        <w:contextualSpacing/>
        <w:jc w:val="both"/>
        <w:rPr>
          <w:sz w:val="24"/>
          <w:szCs w:val="24"/>
        </w:rPr>
      </w:pPr>
      <w:r>
        <w:rPr>
          <w:b/>
          <w:bCs/>
          <w:sz w:val="24"/>
          <w:szCs w:val="24"/>
        </w:rPr>
        <w:t>Предложения с обращениями, вводными и вставными конструкциями</w:t>
      </w:r>
    </w:p>
    <w:p w14:paraId="5464F65F">
      <w:pPr>
        <w:spacing w:line="360" w:lineRule="auto"/>
        <w:ind w:firstLine="567"/>
        <w:contextualSpacing/>
        <w:jc w:val="both"/>
        <w:rPr>
          <w:sz w:val="24"/>
          <w:szCs w:val="24"/>
        </w:rPr>
      </w:pPr>
      <w:r>
        <w:rPr>
          <w:sz w:val="24"/>
          <w:szCs w:val="24"/>
        </w:rPr>
        <w:t>Обращение. Основные функции обращения. Распространённое и нераспространённое обращение.</w:t>
      </w:r>
    </w:p>
    <w:p w14:paraId="134F6D09">
      <w:pPr>
        <w:spacing w:line="360" w:lineRule="auto"/>
        <w:ind w:firstLine="567"/>
        <w:contextualSpacing/>
        <w:jc w:val="both"/>
        <w:rPr>
          <w:sz w:val="24"/>
          <w:szCs w:val="24"/>
        </w:rPr>
      </w:pPr>
      <w:r>
        <w:rPr>
          <w:sz w:val="24"/>
          <w:szCs w:val="24"/>
        </w:rPr>
        <w:t>Вводные конструкции.</w:t>
      </w:r>
    </w:p>
    <w:p w14:paraId="0E2461E7">
      <w:pPr>
        <w:spacing w:line="360" w:lineRule="auto"/>
        <w:ind w:firstLine="567"/>
        <w:contextualSpacing/>
        <w:jc w:val="both"/>
        <w:rPr>
          <w:sz w:val="24"/>
          <w:szCs w:val="24"/>
        </w:rPr>
      </w:pPr>
      <w:r>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D6B5123">
      <w:pPr>
        <w:spacing w:line="360" w:lineRule="auto"/>
        <w:ind w:firstLine="567"/>
        <w:contextualSpacing/>
        <w:jc w:val="both"/>
        <w:rPr>
          <w:sz w:val="24"/>
          <w:szCs w:val="24"/>
        </w:rPr>
      </w:pPr>
      <w:r>
        <w:rPr>
          <w:sz w:val="24"/>
          <w:szCs w:val="24"/>
        </w:rPr>
        <w:t>Вставные конструкции.</w:t>
      </w:r>
    </w:p>
    <w:p w14:paraId="3066CA34">
      <w:pPr>
        <w:spacing w:line="360" w:lineRule="auto"/>
        <w:ind w:firstLine="567"/>
        <w:contextualSpacing/>
        <w:jc w:val="both"/>
        <w:rPr>
          <w:sz w:val="24"/>
          <w:szCs w:val="24"/>
        </w:rPr>
      </w:pPr>
      <w:r>
        <w:rPr>
          <w:sz w:val="24"/>
          <w:szCs w:val="24"/>
        </w:rPr>
        <w:t>Омонимия членов предложения и вводных слов, словосочетаний и предложений.</w:t>
      </w:r>
    </w:p>
    <w:p w14:paraId="5A194112">
      <w:pPr>
        <w:spacing w:line="360" w:lineRule="auto"/>
        <w:ind w:firstLine="567"/>
        <w:contextualSpacing/>
        <w:jc w:val="both"/>
        <w:rPr>
          <w:sz w:val="24"/>
          <w:szCs w:val="24"/>
        </w:rPr>
      </w:pPr>
      <w:r>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6E6546D">
      <w:pPr>
        <w:spacing w:line="360" w:lineRule="auto"/>
        <w:ind w:firstLine="567"/>
        <w:contextualSpacing/>
        <w:jc w:val="both"/>
        <w:rPr>
          <w:sz w:val="24"/>
          <w:szCs w:val="24"/>
        </w:rPr>
      </w:pPr>
      <w:r>
        <w:rPr>
          <w:sz w:val="24"/>
          <w:szCs w:val="24"/>
        </w:rPr>
        <w:t>Правила постановки знаков препинания в предложениях с вводными и вставными конструкциями, обращениями и междометиями.</w:t>
      </w:r>
    </w:p>
    <w:p w14:paraId="4001DB31">
      <w:pPr>
        <w:spacing w:line="360" w:lineRule="auto"/>
        <w:ind w:firstLine="567"/>
        <w:contextualSpacing/>
        <w:jc w:val="both"/>
        <w:rPr>
          <w:sz w:val="24"/>
          <w:szCs w:val="24"/>
        </w:rPr>
      </w:pPr>
      <w:r>
        <w:rPr>
          <w:sz w:val="24"/>
          <w:szCs w:val="24"/>
        </w:rPr>
        <w:t>Синтаксический и пунктуационный анализ простых предложений.</w:t>
      </w:r>
    </w:p>
    <w:p w14:paraId="62D4DB41">
      <w:pPr>
        <w:spacing w:line="360" w:lineRule="auto"/>
        <w:contextualSpacing/>
        <w:rPr>
          <w:b/>
          <w:bCs/>
          <w:sz w:val="24"/>
          <w:szCs w:val="24"/>
        </w:rPr>
      </w:pPr>
    </w:p>
    <w:p w14:paraId="4524366E">
      <w:pPr>
        <w:spacing w:line="360" w:lineRule="auto"/>
        <w:contextualSpacing/>
        <w:rPr>
          <w:sz w:val="24"/>
          <w:szCs w:val="24"/>
        </w:rPr>
      </w:pPr>
      <w:r>
        <w:rPr>
          <w:b/>
          <w:bCs/>
          <w:sz w:val="24"/>
          <w:szCs w:val="24"/>
        </w:rPr>
        <w:t>9 КЛАСС</w:t>
      </w:r>
    </w:p>
    <w:p w14:paraId="26A1C0EA">
      <w:pPr>
        <w:spacing w:line="360" w:lineRule="auto"/>
        <w:contextualSpacing/>
        <w:rPr>
          <w:sz w:val="24"/>
          <w:szCs w:val="24"/>
        </w:rPr>
      </w:pPr>
      <w:r>
        <w:rPr>
          <w:b/>
          <w:bCs/>
          <w:sz w:val="24"/>
          <w:szCs w:val="24"/>
        </w:rPr>
        <w:t>Общие сведения о языке</w:t>
      </w:r>
    </w:p>
    <w:p w14:paraId="5A80050A">
      <w:pPr>
        <w:spacing w:line="360" w:lineRule="auto"/>
        <w:ind w:firstLine="567"/>
        <w:contextualSpacing/>
        <w:jc w:val="both"/>
        <w:rPr>
          <w:sz w:val="24"/>
          <w:szCs w:val="24"/>
        </w:rPr>
      </w:pPr>
      <w:r>
        <w:rPr>
          <w:sz w:val="24"/>
          <w:szCs w:val="24"/>
        </w:rPr>
        <w:t>Роль русского языка в Российской Федерации.</w:t>
      </w:r>
    </w:p>
    <w:p w14:paraId="18F47756">
      <w:pPr>
        <w:spacing w:line="360" w:lineRule="auto"/>
        <w:ind w:firstLine="567"/>
        <w:contextualSpacing/>
        <w:jc w:val="both"/>
        <w:rPr>
          <w:sz w:val="24"/>
          <w:szCs w:val="24"/>
        </w:rPr>
      </w:pPr>
      <w:r>
        <w:rPr>
          <w:sz w:val="24"/>
          <w:szCs w:val="24"/>
        </w:rPr>
        <w:t>Русский язык в современном мире.</w:t>
      </w:r>
    </w:p>
    <w:p w14:paraId="79B4BFE6">
      <w:pPr>
        <w:spacing w:line="360" w:lineRule="auto"/>
        <w:contextualSpacing/>
        <w:jc w:val="both"/>
        <w:rPr>
          <w:sz w:val="24"/>
          <w:szCs w:val="24"/>
        </w:rPr>
      </w:pPr>
      <w:r>
        <w:rPr>
          <w:b/>
          <w:bCs/>
          <w:sz w:val="24"/>
          <w:szCs w:val="24"/>
        </w:rPr>
        <w:t>Язык и речь</w:t>
      </w:r>
    </w:p>
    <w:p w14:paraId="1126FB34">
      <w:pPr>
        <w:spacing w:line="360" w:lineRule="auto"/>
        <w:ind w:firstLine="567"/>
        <w:contextualSpacing/>
        <w:jc w:val="both"/>
        <w:rPr>
          <w:sz w:val="24"/>
          <w:szCs w:val="24"/>
        </w:rPr>
      </w:pPr>
      <w:r>
        <w:rPr>
          <w:sz w:val="24"/>
          <w:szCs w:val="24"/>
        </w:rPr>
        <w:t>Речь устная и письменная, монологическая и диалогическая, полилог (повторение).</w:t>
      </w:r>
    </w:p>
    <w:p w14:paraId="6B2B2272">
      <w:pPr>
        <w:spacing w:line="360" w:lineRule="auto"/>
        <w:ind w:firstLine="567"/>
        <w:contextualSpacing/>
        <w:jc w:val="both"/>
        <w:rPr>
          <w:sz w:val="24"/>
          <w:szCs w:val="24"/>
        </w:rPr>
      </w:pPr>
      <w:r>
        <w:rPr>
          <w:sz w:val="24"/>
          <w:szCs w:val="24"/>
        </w:rPr>
        <w:t>Виды речевой деятельности: говорение, письмо, аудирование, чтение (повторение).</w:t>
      </w:r>
    </w:p>
    <w:p w14:paraId="70D6E69A">
      <w:pPr>
        <w:spacing w:line="360" w:lineRule="auto"/>
        <w:ind w:firstLine="567"/>
        <w:contextualSpacing/>
        <w:jc w:val="both"/>
        <w:rPr>
          <w:sz w:val="24"/>
          <w:szCs w:val="24"/>
        </w:rPr>
      </w:pPr>
      <w:r>
        <w:rPr>
          <w:sz w:val="24"/>
          <w:szCs w:val="24"/>
        </w:rPr>
        <w:t>Виды аудирования: выборочное, ознакомительное, детальное.</w:t>
      </w:r>
    </w:p>
    <w:p w14:paraId="1F354D31">
      <w:pPr>
        <w:spacing w:line="360" w:lineRule="auto"/>
        <w:ind w:firstLine="567"/>
        <w:contextualSpacing/>
        <w:jc w:val="both"/>
        <w:rPr>
          <w:sz w:val="24"/>
          <w:szCs w:val="24"/>
        </w:rPr>
      </w:pPr>
      <w:r>
        <w:rPr>
          <w:sz w:val="24"/>
          <w:szCs w:val="24"/>
        </w:rPr>
        <w:t>Виды чтения: изучающее, ознакомительное, просмотровое, поисковое.</w:t>
      </w:r>
    </w:p>
    <w:p w14:paraId="7E19746B">
      <w:pPr>
        <w:spacing w:line="360" w:lineRule="auto"/>
        <w:ind w:firstLine="567"/>
        <w:contextualSpacing/>
        <w:jc w:val="both"/>
        <w:rPr>
          <w:sz w:val="24"/>
          <w:szCs w:val="24"/>
        </w:rPr>
      </w:pPr>
      <w:r>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FCF0685">
      <w:pPr>
        <w:spacing w:line="360" w:lineRule="auto"/>
        <w:ind w:firstLine="567"/>
        <w:contextualSpacing/>
        <w:jc w:val="both"/>
        <w:rPr>
          <w:sz w:val="24"/>
          <w:szCs w:val="24"/>
        </w:rPr>
      </w:pPr>
      <w:r>
        <w:rPr>
          <w:sz w:val="24"/>
          <w:szCs w:val="24"/>
        </w:rPr>
        <w:t>Подробное, сжатое, выборочное изложение прочитанного или прослушанного текста.</w:t>
      </w:r>
    </w:p>
    <w:p w14:paraId="5C0201F5">
      <w:pPr>
        <w:spacing w:line="360" w:lineRule="auto"/>
        <w:ind w:firstLine="567"/>
        <w:contextualSpacing/>
        <w:jc w:val="both"/>
        <w:rPr>
          <w:sz w:val="24"/>
          <w:szCs w:val="24"/>
        </w:rPr>
      </w:pPr>
      <w:r>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86126F6">
      <w:pPr>
        <w:spacing w:line="360" w:lineRule="auto"/>
        <w:ind w:firstLine="567"/>
        <w:contextualSpacing/>
        <w:jc w:val="both"/>
        <w:rPr>
          <w:sz w:val="24"/>
          <w:szCs w:val="24"/>
        </w:rPr>
      </w:pPr>
      <w:r>
        <w:rPr>
          <w:sz w:val="24"/>
          <w:szCs w:val="24"/>
        </w:rPr>
        <w:t>Приёмы работы с учебной книгой, лингвистическими словарями, справочной литературой.</w:t>
      </w:r>
    </w:p>
    <w:p w14:paraId="04B37201">
      <w:pPr>
        <w:spacing w:line="360" w:lineRule="auto"/>
        <w:contextualSpacing/>
        <w:jc w:val="both"/>
        <w:rPr>
          <w:sz w:val="24"/>
          <w:szCs w:val="24"/>
        </w:rPr>
      </w:pPr>
      <w:r>
        <w:rPr>
          <w:b/>
          <w:bCs/>
          <w:sz w:val="24"/>
          <w:szCs w:val="24"/>
        </w:rPr>
        <w:t>Текст</w:t>
      </w:r>
    </w:p>
    <w:p w14:paraId="6AE3BF4E">
      <w:pPr>
        <w:spacing w:line="360" w:lineRule="auto"/>
        <w:ind w:firstLine="567"/>
        <w:contextualSpacing/>
        <w:jc w:val="both"/>
        <w:rPr>
          <w:sz w:val="24"/>
          <w:szCs w:val="24"/>
        </w:rPr>
      </w:pPr>
      <w:r>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F14B9D6">
      <w:pPr>
        <w:spacing w:line="360" w:lineRule="auto"/>
        <w:ind w:firstLine="567"/>
        <w:contextualSpacing/>
        <w:jc w:val="both"/>
        <w:rPr>
          <w:sz w:val="24"/>
          <w:szCs w:val="24"/>
        </w:rPr>
      </w:pPr>
      <w:r>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2831CE37">
      <w:pPr>
        <w:spacing w:line="360" w:lineRule="auto"/>
        <w:ind w:firstLine="567"/>
        <w:contextualSpacing/>
        <w:jc w:val="both"/>
        <w:rPr>
          <w:sz w:val="24"/>
          <w:szCs w:val="24"/>
        </w:rPr>
      </w:pPr>
      <w:r>
        <w:rPr>
          <w:sz w:val="24"/>
          <w:szCs w:val="24"/>
        </w:rPr>
        <w:t>Информационная переработка текста.</w:t>
      </w:r>
    </w:p>
    <w:p w14:paraId="25DD8445">
      <w:pPr>
        <w:spacing w:line="360" w:lineRule="auto"/>
        <w:contextualSpacing/>
        <w:jc w:val="both"/>
        <w:rPr>
          <w:sz w:val="24"/>
          <w:szCs w:val="24"/>
        </w:rPr>
      </w:pPr>
      <w:r>
        <w:rPr>
          <w:b/>
          <w:bCs/>
          <w:sz w:val="24"/>
          <w:szCs w:val="24"/>
        </w:rPr>
        <w:t>Функциональные разновидности языка</w:t>
      </w:r>
    </w:p>
    <w:p w14:paraId="2D9AD41D">
      <w:pPr>
        <w:spacing w:line="360" w:lineRule="auto"/>
        <w:ind w:firstLine="567"/>
        <w:contextualSpacing/>
        <w:jc w:val="both"/>
        <w:rPr>
          <w:sz w:val="24"/>
          <w:szCs w:val="24"/>
        </w:rPr>
      </w:pPr>
      <w:r>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890C05C">
      <w:pPr>
        <w:spacing w:line="360" w:lineRule="auto"/>
        <w:ind w:firstLine="567"/>
        <w:contextualSpacing/>
        <w:jc w:val="both"/>
        <w:rPr>
          <w:sz w:val="24"/>
          <w:szCs w:val="24"/>
        </w:rPr>
      </w:pPr>
      <w:r>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E4E432D">
      <w:pPr>
        <w:spacing w:line="360" w:lineRule="auto"/>
        <w:ind w:firstLine="567"/>
        <w:contextualSpacing/>
        <w:jc w:val="both"/>
        <w:rPr>
          <w:sz w:val="24"/>
          <w:szCs w:val="24"/>
        </w:rPr>
      </w:pPr>
      <w:r>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1F53FCE5">
      <w:pPr>
        <w:spacing w:line="360" w:lineRule="auto"/>
        <w:ind w:firstLine="567"/>
        <w:contextualSpacing/>
        <w:jc w:val="both"/>
        <w:rPr>
          <w:sz w:val="24"/>
          <w:szCs w:val="24"/>
        </w:rPr>
      </w:pPr>
      <w:r>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2350C673">
      <w:pPr>
        <w:spacing w:line="360" w:lineRule="auto"/>
        <w:contextualSpacing/>
        <w:jc w:val="both"/>
        <w:rPr>
          <w:sz w:val="24"/>
          <w:szCs w:val="24"/>
        </w:rPr>
      </w:pPr>
      <w:r>
        <w:rPr>
          <w:b/>
          <w:bCs/>
          <w:sz w:val="24"/>
          <w:szCs w:val="24"/>
        </w:rPr>
        <w:t>Синтаксис. Культура речи. Пунктуация</w:t>
      </w:r>
    </w:p>
    <w:p w14:paraId="34A5945B">
      <w:pPr>
        <w:spacing w:line="360" w:lineRule="auto"/>
        <w:contextualSpacing/>
        <w:jc w:val="both"/>
        <w:rPr>
          <w:sz w:val="24"/>
          <w:szCs w:val="24"/>
        </w:rPr>
      </w:pPr>
      <w:r>
        <w:rPr>
          <w:b/>
          <w:bCs/>
          <w:sz w:val="24"/>
          <w:szCs w:val="24"/>
        </w:rPr>
        <w:t>Сложное предложение</w:t>
      </w:r>
    </w:p>
    <w:p w14:paraId="4D451433">
      <w:pPr>
        <w:spacing w:line="360" w:lineRule="auto"/>
        <w:ind w:firstLine="567"/>
        <w:contextualSpacing/>
        <w:jc w:val="both"/>
        <w:rPr>
          <w:sz w:val="24"/>
          <w:szCs w:val="24"/>
        </w:rPr>
      </w:pPr>
      <w:r>
        <w:rPr>
          <w:sz w:val="24"/>
          <w:szCs w:val="24"/>
        </w:rPr>
        <w:t>Понятие о сложном предложении (повторение).</w:t>
      </w:r>
    </w:p>
    <w:p w14:paraId="4910A4D2">
      <w:pPr>
        <w:spacing w:line="360" w:lineRule="auto"/>
        <w:ind w:firstLine="567"/>
        <w:contextualSpacing/>
        <w:jc w:val="both"/>
        <w:rPr>
          <w:sz w:val="24"/>
          <w:szCs w:val="24"/>
        </w:rPr>
      </w:pPr>
      <w:r>
        <w:rPr>
          <w:sz w:val="24"/>
          <w:szCs w:val="24"/>
        </w:rPr>
        <w:t>Классификация сложных предложений.</w:t>
      </w:r>
    </w:p>
    <w:p w14:paraId="7FA9DF66">
      <w:pPr>
        <w:spacing w:line="360" w:lineRule="auto"/>
        <w:ind w:firstLine="567"/>
        <w:contextualSpacing/>
        <w:jc w:val="both"/>
        <w:rPr>
          <w:sz w:val="24"/>
          <w:szCs w:val="24"/>
        </w:rPr>
      </w:pPr>
      <w:r>
        <w:rPr>
          <w:sz w:val="24"/>
          <w:szCs w:val="24"/>
        </w:rPr>
        <w:t>Смысловое, структурное и интонационное единство частей сложного предложения.</w:t>
      </w:r>
    </w:p>
    <w:p w14:paraId="37DAFB1B">
      <w:pPr>
        <w:spacing w:line="360" w:lineRule="auto"/>
        <w:contextualSpacing/>
        <w:jc w:val="both"/>
        <w:rPr>
          <w:sz w:val="24"/>
          <w:szCs w:val="24"/>
        </w:rPr>
      </w:pPr>
      <w:r>
        <w:rPr>
          <w:b/>
          <w:bCs/>
          <w:sz w:val="24"/>
          <w:szCs w:val="24"/>
        </w:rPr>
        <w:t>Сложносочинённое предложение</w:t>
      </w:r>
    </w:p>
    <w:p w14:paraId="06A0541E">
      <w:pPr>
        <w:spacing w:line="360" w:lineRule="auto"/>
        <w:ind w:firstLine="567"/>
        <w:contextualSpacing/>
        <w:jc w:val="both"/>
        <w:rPr>
          <w:sz w:val="24"/>
          <w:szCs w:val="24"/>
        </w:rPr>
      </w:pPr>
      <w:r>
        <w:rPr>
          <w:sz w:val="24"/>
          <w:szCs w:val="24"/>
        </w:rPr>
        <w:t>Понятие о сложносочинённом предложении, его строении.</w:t>
      </w:r>
    </w:p>
    <w:p w14:paraId="31A46D20">
      <w:pPr>
        <w:spacing w:line="360" w:lineRule="auto"/>
        <w:ind w:firstLine="567"/>
        <w:contextualSpacing/>
        <w:jc w:val="both"/>
        <w:rPr>
          <w:sz w:val="24"/>
          <w:szCs w:val="24"/>
        </w:rPr>
      </w:pPr>
      <w:r>
        <w:rPr>
          <w:sz w:val="24"/>
          <w:szCs w:val="24"/>
        </w:rPr>
        <w:t>Виды сложносочинённых предложений. Средства связи частей сложносочинённого предложения.</w:t>
      </w:r>
    </w:p>
    <w:p w14:paraId="65204F64">
      <w:pPr>
        <w:spacing w:line="360" w:lineRule="auto"/>
        <w:ind w:firstLine="567"/>
        <w:contextualSpacing/>
        <w:jc w:val="both"/>
        <w:rPr>
          <w:sz w:val="24"/>
          <w:szCs w:val="24"/>
        </w:rPr>
      </w:pPr>
      <w:r>
        <w:rPr>
          <w:sz w:val="24"/>
          <w:szCs w:val="24"/>
        </w:rPr>
        <w:t>Интонационные особенности сложносочинённых предложений с разными смысловыми отношениями между частями.</w:t>
      </w:r>
    </w:p>
    <w:p w14:paraId="3C6316FF">
      <w:pPr>
        <w:spacing w:line="360" w:lineRule="auto"/>
        <w:ind w:firstLine="567"/>
        <w:contextualSpacing/>
        <w:jc w:val="both"/>
        <w:rPr>
          <w:sz w:val="24"/>
          <w:szCs w:val="24"/>
        </w:rPr>
      </w:pPr>
      <w:r>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D386BF0">
      <w:pPr>
        <w:spacing w:line="360" w:lineRule="auto"/>
        <w:ind w:firstLine="567"/>
        <w:contextualSpacing/>
        <w:jc w:val="both"/>
        <w:rPr>
          <w:sz w:val="24"/>
          <w:szCs w:val="24"/>
        </w:rPr>
      </w:pPr>
      <w:r>
        <w:rPr>
          <w:sz w:val="24"/>
          <w:szCs w:val="24"/>
        </w:rPr>
        <w:t>Нормы построения сложносочинённого предложения; правила постановки знаков препинания в сложных предложениях.</w:t>
      </w:r>
    </w:p>
    <w:p w14:paraId="42E4FDB9">
      <w:pPr>
        <w:spacing w:line="360" w:lineRule="auto"/>
        <w:ind w:firstLine="567"/>
        <w:contextualSpacing/>
        <w:jc w:val="both"/>
        <w:rPr>
          <w:sz w:val="24"/>
          <w:szCs w:val="24"/>
        </w:rPr>
      </w:pPr>
      <w:r>
        <w:rPr>
          <w:sz w:val="24"/>
          <w:szCs w:val="24"/>
        </w:rPr>
        <w:t>Синтаксический и пунктуационный анализ сложносочинённых предложений.</w:t>
      </w:r>
    </w:p>
    <w:p w14:paraId="70644938">
      <w:pPr>
        <w:spacing w:line="360" w:lineRule="auto"/>
        <w:contextualSpacing/>
        <w:jc w:val="both"/>
        <w:rPr>
          <w:sz w:val="24"/>
          <w:szCs w:val="24"/>
        </w:rPr>
      </w:pPr>
      <w:r>
        <w:rPr>
          <w:b/>
          <w:bCs/>
          <w:sz w:val="24"/>
          <w:szCs w:val="24"/>
        </w:rPr>
        <w:t>Сложноподчинённое предложение</w:t>
      </w:r>
    </w:p>
    <w:p w14:paraId="6C27AFF2">
      <w:pPr>
        <w:spacing w:line="360" w:lineRule="auto"/>
        <w:ind w:firstLine="567"/>
        <w:contextualSpacing/>
        <w:jc w:val="both"/>
        <w:rPr>
          <w:sz w:val="24"/>
          <w:szCs w:val="24"/>
        </w:rPr>
      </w:pPr>
      <w:r>
        <w:rPr>
          <w:sz w:val="24"/>
          <w:szCs w:val="24"/>
        </w:rPr>
        <w:t>Понятие о сложноподчинённом предложении. Главная и придаточная части предложения.</w:t>
      </w:r>
    </w:p>
    <w:p w14:paraId="72565DA2">
      <w:pPr>
        <w:spacing w:line="360" w:lineRule="auto"/>
        <w:ind w:firstLine="567"/>
        <w:contextualSpacing/>
        <w:jc w:val="both"/>
        <w:rPr>
          <w:sz w:val="24"/>
          <w:szCs w:val="24"/>
        </w:rPr>
      </w:pPr>
      <w:r>
        <w:rPr>
          <w:sz w:val="24"/>
          <w:szCs w:val="24"/>
        </w:rPr>
        <w:t>Союзы и союзные слова. Различия подчинительных союзов и союзных слов.</w:t>
      </w:r>
    </w:p>
    <w:p w14:paraId="3D70C4A5">
      <w:pPr>
        <w:spacing w:line="360" w:lineRule="auto"/>
        <w:ind w:firstLine="567"/>
        <w:contextualSpacing/>
        <w:jc w:val="both"/>
        <w:rPr>
          <w:sz w:val="24"/>
          <w:szCs w:val="24"/>
        </w:rPr>
      </w:pPr>
      <w:r>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6583BDF">
      <w:pPr>
        <w:spacing w:line="360" w:lineRule="auto"/>
        <w:ind w:firstLine="567"/>
        <w:contextualSpacing/>
        <w:jc w:val="both"/>
        <w:rPr>
          <w:sz w:val="24"/>
          <w:szCs w:val="24"/>
        </w:rPr>
      </w:pPr>
      <w:r>
        <w:rPr>
          <w:sz w:val="24"/>
          <w:szCs w:val="24"/>
        </w:rPr>
        <w:t>Грамматическая синонимия сложноподчинённых предложений и простых предложений с обособленными членами.</w:t>
      </w:r>
    </w:p>
    <w:p w14:paraId="379AAE2F">
      <w:pPr>
        <w:spacing w:line="360" w:lineRule="auto"/>
        <w:ind w:firstLine="567"/>
        <w:contextualSpacing/>
        <w:jc w:val="both"/>
        <w:rPr>
          <w:sz w:val="24"/>
          <w:szCs w:val="24"/>
        </w:rPr>
      </w:pPr>
      <w:r>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Pr>
          <w:sz w:val="24"/>
          <w:szCs w:val="24"/>
        </w:rPr>
        <w:softHyphen/>
      </w:r>
      <w:r>
        <w:rPr>
          <w:sz w:val="24"/>
          <w:szCs w:val="24"/>
        </w:rPr>
        <w:t>ными.</w:t>
      </w:r>
    </w:p>
    <w:p w14:paraId="4AF767AA">
      <w:pPr>
        <w:spacing w:line="360" w:lineRule="auto"/>
        <w:ind w:firstLine="567"/>
        <w:contextualSpacing/>
        <w:jc w:val="both"/>
        <w:rPr>
          <w:sz w:val="24"/>
          <w:szCs w:val="24"/>
        </w:rPr>
      </w:pPr>
      <w:r>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sz w:val="24"/>
          <w:szCs w:val="24"/>
        </w:rPr>
        <w:t>чтобы</w:t>
      </w:r>
      <w:r>
        <w:rPr>
          <w:sz w:val="24"/>
          <w:szCs w:val="24"/>
        </w:rPr>
        <w:t>, союзными словами </w:t>
      </w:r>
      <w:r>
        <w:rPr>
          <w:b/>
          <w:bCs/>
          <w:sz w:val="24"/>
          <w:szCs w:val="24"/>
        </w:rPr>
        <w:t>какой</w:t>
      </w:r>
      <w:r>
        <w:rPr>
          <w:sz w:val="24"/>
          <w:szCs w:val="24"/>
        </w:rPr>
        <w:t>, </w:t>
      </w:r>
      <w:r>
        <w:rPr>
          <w:b/>
          <w:bCs/>
          <w:sz w:val="24"/>
          <w:szCs w:val="24"/>
        </w:rPr>
        <w:t>который</w:t>
      </w:r>
      <w:r>
        <w:rPr>
          <w:sz w:val="24"/>
          <w:szCs w:val="24"/>
        </w:rPr>
        <w:t>. Типичные грамматические ошибки при построении сложноподчинённых предложений.</w:t>
      </w:r>
    </w:p>
    <w:p w14:paraId="1CE2C317">
      <w:pPr>
        <w:spacing w:line="360" w:lineRule="auto"/>
        <w:ind w:firstLine="567"/>
        <w:contextualSpacing/>
        <w:jc w:val="both"/>
        <w:rPr>
          <w:sz w:val="24"/>
          <w:szCs w:val="24"/>
        </w:rPr>
      </w:pPr>
      <w:r>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2F47893">
      <w:pPr>
        <w:spacing w:line="360" w:lineRule="auto"/>
        <w:ind w:firstLine="567"/>
        <w:contextualSpacing/>
        <w:jc w:val="both"/>
        <w:rPr>
          <w:sz w:val="24"/>
          <w:szCs w:val="24"/>
        </w:rPr>
      </w:pPr>
      <w:r>
        <w:rPr>
          <w:sz w:val="24"/>
          <w:szCs w:val="24"/>
        </w:rPr>
        <w:t>Правила постановки знаков препинания в сложноподчинённых предложениях.</w:t>
      </w:r>
    </w:p>
    <w:p w14:paraId="3D71FCEB">
      <w:pPr>
        <w:spacing w:line="360" w:lineRule="auto"/>
        <w:ind w:firstLine="567"/>
        <w:contextualSpacing/>
        <w:jc w:val="both"/>
        <w:rPr>
          <w:sz w:val="24"/>
          <w:szCs w:val="24"/>
        </w:rPr>
      </w:pPr>
      <w:r>
        <w:rPr>
          <w:sz w:val="24"/>
          <w:szCs w:val="24"/>
        </w:rPr>
        <w:t>Синтаксический и пунктуационный анализ сложноподчинённых предложений.</w:t>
      </w:r>
    </w:p>
    <w:p w14:paraId="6C1DB6C3">
      <w:pPr>
        <w:spacing w:line="360" w:lineRule="auto"/>
        <w:contextualSpacing/>
        <w:jc w:val="both"/>
        <w:rPr>
          <w:sz w:val="24"/>
          <w:szCs w:val="24"/>
        </w:rPr>
      </w:pPr>
      <w:r>
        <w:rPr>
          <w:b/>
          <w:bCs/>
          <w:sz w:val="24"/>
          <w:szCs w:val="24"/>
        </w:rPr>
        <w:t>Бессоюзное сложное предложение</w:t>
      </w:r>
    </w:p>
    <w:p w14:paraId="57A735A6">
      <w:pPr>
        <w:spacing w:line="360" w:lineRule="auto"/>
        <w:ind w:firstLine="567"/>
        <w:contextualSpacing/>
        <w:jc w:val="both"/>
        <w:rPr>
          <w:sz w:val="24"/>
          <w:szCs w:val="24"/>
        </w:rPr>
      </w:pPr>
      <w:r>
        <w:rPr>
          <w:sz w:val="24"/>
          <w:szCs w:val="24"/>
        </w:rPr>
        <w:t>Понятие о бессоюзном сложном предложении.</w:t>
      </w:r>
    </w:p>
    <w:p w14:paraId="6A759CB3">
      <w:pPr>
        <w:spacing w:line="360" w:lineRule="auto"/>
        <w:ind w:firstLine="567"/>
        <w:contextualSpacing/>
        <w:jc w:val="both"/>
        <w:rPr>
          <w:sz w:val="24"/>
          <w:szCs w:val="24"/>
        </w:rPr>
      </w:pPr>
      <w:r>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62D5BB9">
      <w:pPr>
        <w:spacing w:line="360" w:lineRule="auto"/>
        <w:ind w:firstLine="567"/>
        <w:contextualSpacing/>
        <w:jc w:val="both"/>
        <w:rPr>
          <w:sz w:val="24"/>
          <w:szCs w:val="24"/>
        </w:rPr>
      </w:pPr>
      <w:r>
        <w:rPr>
          <w:sz w:val="24"/>
          <w:szCs w:val="24"/>
        </w:rPr>
        <w:t>Бессоюзные сложные предложения со значением перечисления. Запятая и точка с запятой в бессоюзном сложном предложении.</w:t>
      </w:r>
    </w:p>
    <w:p w14:paraId="7C46CC06">
      <w:pPr>
        <w:spacing w:line="360" w:lineRule="auto"/>
        <w:ind w:firstLine="567"/>
        <w:contextualSpacing/>
        <w:jc w:val="both"/>
        <w:rPr>
          <w:sz w:val="24"/>
          <w:szCs w:val="24"/>
        </w:rPr>
      </w:pPr>
      <w:r>
        <w:rPr>
          <w:sz w:val="24"/>
          <w:szCs w:val="24"/>
        </w:rPr>
        <w:t>Бессоюзные сложные предложения со значением причины, пояснения, дополнения. Двоеточие в бессоюзном сложном предложении.</w:t>
      </w:r>
    </w:p>
    <w:p w14:paraId="652966AB">
      <w:pPr>
        <w:spacing w:line="360" w:lineRule="auto"/>
        <w:ind w:firstLine="567"/>
        <w:contextualSpacing/>
        <w:jc w:val="both"/>
        <w:rPr>
          <w:sz w:val="24"/>
          <w:szCs w:val="24"/>
        </w:rPr>
      </w:pPr>
      <w:r>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D22E606">
      <w:pPr>
        <w:spacing w:line="360" w:lineRule="auto"/>
        <w:ind w:firstLine="567"/>
        <w:contextualSpacing/>
        <w:jc w:val="both"/>
        <w:rPr>
          <w:sz w:val="24"/>
          <w:szCs w:val="24"/>
        </w:rPr>
      </w:pPr>
      <w:r>
        <w:rPr>
          <w:sz w:val="24"/>
          <w:szCs w:val="24"/>
        </w:rPr>
        <w:t>Синтаксический и пунктуационный анализ бессоюзных сложных предложений.</w:t>
      </w:r>
    </w:p>
    <w:p w14:paraId="08D542DA">
      <w:pPr>
        <w:spacing w:line="360" w:lineRule="auto"/>
        <w:contextualSpacing/>
        <w:jc w:val="both"/>
        <w:rPr>
          <w:sz w:val="24"/>
          <w:szCs w:val="24"/>
        </w:rPr>
      </w:pPr>
      <w:r>
        <w:rPr>
          <w:b/>
          <w:bCs/>
          <w:sz w:val="24"/>
          <w:szCs w:val="24"/>
        </w:rPr>
        <w:t>Сложные предложения с разными видами союзной и бессоюзной связи</w:t>
      </w:r>
    </w:p>
    <w:p w14:paraId="0A44CF35">
      <w:pPr>
        <w:spacing w:line="360" w:lineRule="auto"/>
        <w:ind w:firstLine="567"/>
        <w:contextualSpacing/>
        <w:jc w:val="both"/>
        <w:rPr>
          <w:sz w:val="24"/>
          <w:szCs w:val="24"/>
        </w:rPr>
      </w:pPr>
      <w:r>
        <w:rPr>
          <w:sz w:val="24"/>
          <w:szCs w:val="24"/>
        </w:rPr>
        <w:t>Типы сложных предложений с разными видами связи.</w:t>
      </w:r>
    </w:p>
    <w:p w14:paraId="03290335">
      <w:pPr>
        <w:spacing w:line="360" w:lineRule="auto"/>
        <w:ind w:firstLine="567"/>
        <w:contextualSpacing/>
        <w:jc w:val="both"/>
        <w:rPr>
          <w:sz w:val="24"/>
          <w:szCs w:val="24"/>
        </w:rPr>
      </w:pPr>
      <w:r>
        <w:rPr>
          <w:sz w:val="24"/>
          <w:szCs w:val="24"/>
        </w:rPr>
        <w:t>Синтаксический и пунктуационный анализ сложных предложений с разными видами союзной и бессоюзной связи.</w:t>
      </w:r>
    </w:p>
    <w:p w14:paraId="1E0B1A3A">
      <w:pPr>
        <w:spacing w:line="360" w:lineRule="auto"/>
        <w:contextualSpacing/>
        <w:jc w:val="both"/>
        <w:rPr>
          <w:sz w:val="24"/>
          <w:szCs w:val="24"/>
        </w:rPr>
      </w:pPr>
      <w:r>
        <w:rPr>
          <w:b/>
          <w:bCs/>
          <w:sz w:val="24"/>
          <w:szCs w:val="24"/>
        </w:rPr>
        <w:t>Прямая и косвенная речь</w:t>
      </w:r>
    </w:p>
    <w:p w14:paraId="09D4C087">
      <w:pPr>
        <w:spacing w:line="360" w:lineRule="auto"/>
        <w:ind w:firstLine="567"/>
        <w:contextualSpacing/>
        <w:jc w:val="both"/>
        <w:rPr>
          <w:sz w:val="24"/>
          <w:szCs w:val="24"/>
        </w:rPr>
      </w:pPr>
      <w:r>
        <w:rPr>
          <w:sz w:val="24"/>
          <w:szCs w:val="24"/>
        </w:rPr>
        <w:t>Прямая и косвенная речь. Синонимия предложений с прямой и косвенной речью.</w:t>
      </w:r>
    </w:p>
    <w:p w14:paraId="3442BF43">
      <w:pPr>
        <w:spacing w:line="360" w:lineRule="auto"/>
        <w:ind w:firstLine="567"/>
        <w:contextualSpacing/>
        <w:jc w:val="both"/>
        <w:rPr>
          <w:sz w:val="24"/>
          <w:szCs w:val="24"/>
        </w:rPr>
      </w:pPr>
      <w:r>
        <w:rPr>
          <w:sz w:val="24"/>
          <w:szCs w:val="24"/>
        </w:rPr>
        <w:t>Цитирование. Способы включения цитат в высказывание.</w:t>
      </w:r>
    </w:p>
    <w:p w14:paraId="346AE418">
      <w:pPr>
        <w:spacing w:line="360" w:lineRule="auto"/>
        <w:ind w:firstLine="567"/>
        <w:contextualSpacing/>
        <w:jc w:val="both"/>
        <w:rPr>
          <w:sz w:val="24"/>
          <w:szCs w:val="24"/>
        </w:rPr>
      </w:pPr>
      <w:r>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A493E1E">
      <w:pPr>
        <w:spacing w:line="360" w:lineRule="auto"/>
        <w:ind w:firstLine="567"/>
        <w:contextualSpacing/>
        <w:jc w:val="both"/>
        <w:rPr>
          <w:sz w:val="24"/>
          <w:szCs w:val="24"/>
        </w:rPr>
      </w:pPr>
      <w:r>
        <w:rPr>
          <w:sz w:val="24"/>
          <w:szCs w:val="24"/>
        </w:rPr>
        <w:t>Применение знаний по синтаксису и пунктуации в практике правописания.</w:t>
      </w:r>
    </w:p>
    <w:p w14:paraId="51D351A6">
      <w:pPr>
        <w:spacing w:line="360" w:lineRule="auto"/>
        <w:contextualSpacing/>
        <w:jc w:val="both"/>
        <w:rPr>
          <w:b/>
          <w:bCs/>
          <w:sz w:val="24"/>
          <w:szCs w:val="24"/>
        </w:rPr>
      </w:pPr>
    </w:p>
    <w:p w14:paraId="5F613FF3">
      <w:pPr>
        <w:spacing w:line="360" w:lineRule="auto"/>
        <w:contextualSpacing/>
        <w:jc w:val="both"/>
        <w:rPr>
          <w:sz w:val="24"/>
          <w:szCs w:val="24"/>
        </w:rPr>
      </w:pPr>
      <w:r>
        <w:rPr>
          <w:b/>
          <w:bCs/>
          <w:sz w:val="24"/>
          <w:szCs w:val="24"/>
        </w:rPr>
        <w:t>ПЛАНИРУЕМЫЕ ОБРАЗОВАТЕЛЬНЫЕ РЕЗУЛЬТАТЫ</w:t>
      </w:r>
      <w:r>
        <w:rPr>
          <w:b/>
          <w:bCs/>
          <w:sz w:val="24"/>
          <w:szCs w:val="24"/>
        </w:rPr>
        <w:br w:type="textWrapping"/>
      </w:r>
      <w:r>
        <w:rPr>
          <w:b/>
          <w:bCs/>
          <w:sz w:val="24"/>
          <w:szCs w:val="24"/>
        </w:rPr>
        <w:t>ЛИЧНОСТНЫЕ РЕЗУЛЬТАТЫ</w:t>
      </w:r>
    </w:p>
    <w:p w14:paraId="6E525979">
      <w:pPr>
        <w:spacing w:line="360" w:lineRule="auto"/>
        <w:ind w:firstLine="567"/>
        <w:contextualSpacing/>
        <w:jc w:val="both"/>
        <w:rPr>
          <w:sz w:val="24"/>
          <w:szCs w:val="24"/>
        </w:rPr>
      </w:pPr>
      <w:r>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0EDCE4">
      <w:pPr>
        <w:spacing w:line="360" w:lineRule="auto"/>
        <w:ind w:firstLine="567"/>
        <w:contextualSpacing/>
        <w:jc w:val="both"/>
        <w:rPr>
          <w:sz w:val="24"/>
          <w:szCs w:val="24"/>
        </w:rPr>
      </w:pPr>
      <w:r>
        <w:rPr>
          <w:sz w:val="24"/>
          <w:szCs w:val="24"/>
        </w:rPr>
        <w:t>В результате изучения русского языка на уровне основного общего образования у обучающегося будут сформированы </w:t>
      </w:r>
      <w:r>
        <w:rPr>
          <w:b/>
          <w:bCs/>
          <w:sz w:val="24"/>
          <w:szCs w:val="24"/>
        </w:rPr>
        <w:t>следующие личностные результаты</w:t>
      </w:r>
      <w:r>
        <w:rPr>
          <w:sz w:val="24"/>
          <w:szCs w:val="24"/>
        </w:rPr>
        <w:t>:</w:t>
      </w:r>
    </w:p>
    <w:p w14:paraId="64AA51A4">
      <w:pPr>
        <w:spacing w:line="360" w:lineRule="auto"/>
        <w:ind w:firstLine="567"/>
        <w:contextualSpacing/>
        <w:jc w:val="both"/>
        <w:rPr>
          <w:sz w:val="24"/>
          <w:szCs w:val="24"/>
        </w:rPr>
      </w:pPr>
      <w:r>
        <w:rPr>
          <w:sz w:val="24"/>
          <w:szCs w:val="24"/>
        </w:rPr>
        <w:t>1) </w:t>
      </w:r>
      <w:r>
        <w:rPr>
          <w:b/>
          <w:bCs/>
          <w:sz w:val="24"/>
          <w:szCs w:val="24"/>
        </w:rPr>
        <w:t>гражданского воспитания</w:t>
      </w:r>
      <w:r>
        <w:rPr>
          <w:sz w:val="24"/>
          <w:szCs w:val="24"/>
        </w:rPr>
        <w:t>:</w:t>
      </w:r>
    </w:p>
    <w:p w14:paraId="360F6239">
      <w:pPr>
        <w:spacing w:line="360" w:lineRule="auto"/>
        <w:ind w:firstLine="567"/>
        <w:contextualSpacing/>
        <w:jc w:val="both"/>
        <w:rPr>
          <w:sz w:val="24"/>
          <w:szCs w:val="24"/>
        </w:rPr>
      </w:pPr>
      <w:r>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541063D">
      <w:pPr>
        <w:spacing w:line="360" w:lineRule="auto"/>
        <w:ind w:firstLine="567"/>
        <w:contextualSpacing/>
        <w:jc w:val="both"/>
        <w:rPr>
          <w:sz w:val="24"/>
          <w:szCs w:val="24"/>
        </w:rPr>
      </w:pPr>
      <w:r>
        <w:rPr>
          <w:sz w:val="24"/>
          <w:szCs w:val="24"/>
        </w:rPr>
        <w:t>неприятие любых форм экстремизма, дискриминации; понимание роли различных социальных институтов в жизни человека;</w:t>
      </w:r>
    </w:p>
    <w:p w14:paraId="062C4EA4">
      <w:pPr>
        <w:spacing w:line="360" w:lineRule="auto"/>
        <w:ind w:firstLine="567"/>
        <w:contextualSpacing/>
        <w:jc w:val="both"/>
        <w:rPr>
          <w:sz w:val="24"/>
          <w:szCs w:val="24"/>
        </w:rPr>
      </w:pPr>
      <w:r>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7DAD4735">
      <w:pPr>
        <w:spacing w:line="360" w:lineRule="auto"/>
        <w:ind w:firstLine="567"/>
        <w:contextualSpacing/>
        <w:jc w:val="both"/>
        <w:rPr>
          <w:sz w:val="24"/>
          <w:szCs w:val="24"/>
        </w:rPr>
      </w:pPr>
      <w:r>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51A5E9C">
      <w:pPr>
        <w:spacing w:line="360" w:lineRule="auto"/>
        <w:ind w:firstLine="567"/>
        <w:contextualSpacing/>
        <w:jc w:val="both"/>
        <w:rPr>
          <w:sz w:val="24"/>
          <w:szCs w:val="24"/>
        </w:rPr>
      </w:pPr>
      <w:r>
        <w:rPr>
          <w:sz w:val="24"/>
          <w:szCs w:val="24"/>
        </w:rPr>
        <w:t>готовность  к участию в гуманитарной деятельности (помощь людям, нуждающимся в ней; волонтёрство);</w:t>
      </w:r>
    </w:p>
    <w:p w14:paraId="52000CF8">
      <w:pPr>
        <w:spacing w:line="360" w:lineRule="auto"/>
        <w:ind w:firstLine="567"/>
        <w:contextualSpacing/>
        <w:jc w:val="both"/>
        <w:rPr>
          <w:sz w:val="24"/>
          <w:szCs w:val="24"/>
        </w:rPr>
      </w:pPr>
      <w:r>
        <w:rPr>
          <w:sz w:val="24"/>
          <w:szCs w:val="24"/>
        </w:rPr>
        <w:t>2) </w:t>
      </w:r>
      <w:r>
        <w:rPr>
          <w:b/>
          <w:bCs/>
          <w:sz w:val="24"/>
          <w:szCs w:val="24"/>
        </w:rPr>
        <w:t>патриотического воспитания</w:t>
      </w:r>
      <w:r>
        <w:rPr>
          <w:sz w:val="24"/>
          <w:szCs w:val="24"/>
        </w:rPr>
        <w:t>:</w:t>
      </w:r>
    </w:p>
    <w:p w14:paraId="57655359">
      <w:pPr>
        <w:spacing w:line="360" w:lineRule="auto"/>
        <w:ind w:firstLine="567"/>
        <w:contextualSpacing/>
        <w:jc w:val="both"/>
        <w:rPr>
          <w:sz w:val="24"/>
          <w:szCs w:val="24"/>
        </w:rPr>
      </w:pPr>
      <w:r>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76415A8">
      <w:pPr>
        <w:spacing w:line="360" w:lineRule="auto"/>
        <w:ind w:firstLine="567"/>
        <w:contextualSpacing/>
        <w:jc w:val="both"/>
        <w:rPr>
          <w:sz w:val="24"/>
          <w:szCs w:val="24"/>
        </w:rPr>
      </w:pPr>
      <w:r>
        <w:rPr>
          <w:sz w:val="24"/>
          <w:szCs w:val="24"/>
        </w:rPr>
        <w:t>3) </w:t>
      </w:r>
      <w:r>
        <w:rPr>
          <w:b/>
          <w:bCs/>
          <w:sz w:val="24"/>
          <w:szCs w:val="24"/>
        </w:rPr>
        <w:t>духовно-нравственного воспитания</w:t>
      </w:r>
      <w:r>
        <w:rPr>
          <w:sz w:val="24"/>
          <w:szCs w:val="24"/>
        </w:rPr>
        <w:t>:</w:t>
      </w:r>
    </w:p>
    <w:p w14:paraId="281F5685">
      <w:pPr>
        <w:spacing w:line="360" w:lineRule="auto"/>
        <w:ind w:firstLine="567"/>
        <w:contextualSpacing/>
        <w:jc w:val="both"/>
        <w:rPr>
          <w:sz w:val="24"/>
          <w:szCs w:val="24"/>
        </w:rPr>
      </w:pPr>
      <w:r>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14:paraId="583A8580">
      <w:pPr>
        <w:spacing w:line="360" w:lineRule="auto"/>
        <w:ind w:firstLine="567"/>
        <w:contextualSpacing/>
        <w:jc w:val="both"/>
        <w:rPr>
          <w:sz w:val="24"/>
          <w:szCs w:val="24"/>
        </w:rPr>
      </w:pPr>
      <w:r>
        <w:rPr>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E6AEC75">
      <w:pPr>
        <w:spacing w:line="360" w:lineRule="auto"/>
        <w:ind w:firstLine="567"/>
        <w:contextualSpacing/>
        <w:jc w:val="both"/>
        <w:rPr>
          <w:sz w:val="24"/>
          <w:szCs w:val="24"/>
        </w:rPr>
      </w:pPr>
      <w:r>
        <w:rPr>
          <w:sz w:val="24"/>
          <w:szCs w:val="24"/>
        </w:rPr>
        <w:t>4) </w:t>
      </w:r>
      <w:r>
        <w:rPr>
          <w:b/>
          <w:bCs/>
          <w:sz w:val="24"/>
          <w:szCs w:val="24"/>
        </w:rPr>
        <w:t>эстетического воспитания</w:t>
      </w:r>
      <w:r>
        <w:rPr>
          <w:sz w:val="24"/>
          <w:szCs w:val="24"/>
        </w:rPr>
        <w:t>:</w:t>
      </w:r>
    </w:p>
    <w:p w14:paraId="3ED2E167">
      <w:pPr>
        <w:spacing w:line="360" w:lineRule="auto"/>
        <w:ind w:firstLine="567"/>
        <w:contextualSpacing/>
        <w:jc w:val="both"/>
        <w:rPr>
          <w:sz w:val="24"/>
          <w:szCs w:val="24"/>
        </w:rPr>
      </w:pPr>
      <w:r>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613B8B2">
      <w:pPr>
        <w:spacing w:line="360" w:lineRule="auto"/>
        <w:ind w:firstLine="567"/>
        <w:contextualSpacing/>
        <w:jc w:val="both"/>
        <w:rPr>
          <w:sz w:val="24"/>
          <w:szCs w:val="24"/>
        </w:rPr>
      </w:pPr>
      <w:r>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637E191">
      <w:pPr>
        <w:spacing w:line="360" w:lineRule="auto"/>
        <w:ind w:firstLine="567"/>
        <w:contextualSpacing/>
        <w:jc w:val="both"/>
        <w:rPr>
          <w:sz w:val="24"/>
          <w:szCs w:val="24"/>
        </w:rPr>
      </w:pPr>
      <w:r>
        <w:rPr>
          <w:sz w:val="24"/>
          <w:szCs w:val="24"/>
        </w:rPr>
        <w:t>5) </w:t>
      </w:r>
      <w:r>
        <w:rPr>
          <w:b/>
          <w:bCs/>
          <w:sz w:val="24"/>
          <w:szCs w:val="24"/>
        </w:rPr>
        <w:t>физического воспитания, формирования культуры здоровья и эмоционального благополучия:</w:t>
      </w:r>
    </w:p>
    <w:p w14:paraId="0F330A23">
      <w:pPr>
        <w:spacing w:line="360" w:lineRule="auto"/>
        <w:ind w:firstLine="567"/>
        <w:contextualSpacing/>
        <w:jc w:val="both"/>
        <w:rPr>
          <w:sz w:val="24"/>
          <w:szCs w:val="24"/>
        </w:rPr>
      </w:pPr>
      <w:r>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0EE1BCB">
      <w:pPr>
        <w:spacing w:line="360" w:lineRule="auto"/>
        <w:ind w:firstLine="567"/>
        <w:contextualSpacing/>
        <w:jc w:val="both"/>
        <w:rPr>
          <w:sz w:val="24"/>
          <w:szCs w:val="24"/>
        </w:rPr>
      </w:pPr>
      <w:r>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4A514E69">
      <w:pPr>
        <w:spacing w:line="360" w:lineRule="auto"/>
        <w:ind w:firstLine="567"/>
        <w:contextualSpacing/>
        <w:jc w:val="both"/>
        <w:rPr>
          <w:sz w:val="24"/>
          <w:szCs w:val="24"/>
        </w:rPr>
      </w:pPr>
      <w:r>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0FC4EB2">
      <w:pPr>
        <w:spacing w:line="360" w:lineRule="auto"/>
        <w:ind w:firstLine="567"/>
        <w:contextualSpacing/>
        <w:jc w:val="both"/>
        <w:rPr>
          <w:sz w:val="24"/>
          <w:szCs w:val="24"/>
        </w:rPr>
      </w:pPr>
      <w:r>
        <w:rPr>
          <w:sz w:val="24"/>
          <w:szCs w:val="24"/>
        </w:rPr>
        <w:t>умение принимать себя и других, не осуждая;</w:t>
      </w:r>
    </w:p>
    <w:p w14:paraId="0AF02ED7">
      <w:pPr>
        <w:spacing w:line="360" w:lineRule="auto"/>
        <w:ind w:firstLine="567"/>
        <w:contextualSpacing/>
        <w:jc w:val="both"/>
        <w:rPr>
          <w:sz w:val="24"/>
          <w:szCs w:val="24"/>
        </w:rPr>
      </w:pPr>
      <w:r>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192E7C5">
      <w:pPr>
        <w:spacing w:line="360" w:lineRule="auto"/>
        <w:ind w:firstLine="567"/>
        <w:contextualSpacing/>
        <w:jc w:val="both"/>
        <w:rPr>
          <w:sz w:val="24"/>
          <w:szCs w:val="24"/>
        </w:rPr>
      </w:pPr>
      <w:r>
        <w:rPr>
          <w:sz w:val="24"/>
          <w:szCs w:val="24"/>
        </w:rPr>
        <w:t>6) </w:t>
      </w:r>
      <w:r>
        <w:rPr>
          <w:b/>
          <w:bCs/>
          <w:sz w:val="24"/>
          <w:szCs w:val="24"/>
        </w:rPr>
        <w:t>трудового воспитания:</w:t>
      </w:r>
    </w:p>
    <w:p w14:paraId="1DD2928A">
      <w:pPr>
        <w:spacing w:line="360" w:lineRule="auto"/>
        <w:ind w:firstLine="567"/>
        <w:contextualSpacing/>
        <w:jc w:val="both"/>
        <w:rPr>
          <w:sz w:val="24"/>
          <w:szCs w:val="24"/>
        </w:rPr>
      </w:pPr>
      <w:r>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7AD8620">
      <w:pPr>
        <w:spacing w:line="360" w:lineRule="auto"/>
        <w:ind w:firstLine="567"/>
        <w:contextualSpacing/>
        <w:jc w:val="both"/>
        <w:rPr>
          <w:sz w:val="24"/>
          <w:szCs w:val="24"/>
        </w:rPr>
      </w:pPr>
      <w:r>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3FF74A7">
      <w:pPr>
        <w:spacing w:line="360" w:lineRule="auto"/>
        <w:ind w:firstLine="567"/>
        <w:contextualSpacing/>
        <w:jc w:val="both"/>
        <w:rPr>
          <w:sz w:val="24"/>
          <w:szCs w:val="24"/>
        </w:rPr>
      </w:pPr>
      <w:r>
        <w:rPr>
          <w:sz w:val="24"/>
          <w:szCs w:val="24"/>
        </w:rPr>
        <w:t>умение рассказать о своих планах на будущее;</w:t>
      </w:r>
    </w:p>
    <w:p w14:paraId="3566C3CE">
      <w:pPr>
        <w:spacing w:line="360" w:lineRule="auto"/>
        <w:ind w:firstLine="567"/>
        <w:contextualSpacing/>
        <w:jc w:val="both"/>
        <w:rPr>
          <w:sz w:val="24"/>
          <w:szCs w:val="24"/>
        </w:rPr>
      </w:pPr>
      <w:r>
        <w:rPr>
          <w:sz w:val="24"/>
          <w:szCs w:val="24"/>
        </w:rPr>
        <w:t>7) </w:t>
      </w:r>
      <w:r>
        <w:rPr>
          <w:b/>
          <w:bCs/>
          <w:sz w:val="24"/>
          <w:szCs w:val="24"/>
        </w:rPr>
        <w:t>экологического воспитания</w:t>
      </w:r>
      <w:r>
        <w:rPr>
          <w:sz w:val="24"/>
          <w:szCs w:val="24"/>
        </w:rPr>
        <w:t>:</w:t>
      </w:r>
    </w:p>
    <w:p w14:paraId="693166FA">
      <w:pPr>
        <w:spacing w:line="360" w:lineRule="auto"/>
        <w:ind w:firstLine="567"/>
        <w:contextualSpacing/>
        <w:jc w:val="both"/>
        <w:rPr>
          <w:sz w:val="24"/>
          <w:szCs w:val="24"/>
        </w:rPr>
      </w:pPr>
      <w:r>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598D2D2">
      <w:pPr>
        <w:spacing w:line="360" w:lineRule="auto"/>
        <w:ind w:firstLine="567"/>
        <w:contextualSpacing/>
        <w:jc w:val="both"/>
        <w:rPr>
          <w:sz w:val="24"/>
          <w:szCs w:val="24"/>
        </w:rPr>
      </w:pPr>
      <w:r>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45D06A2">
      <w:pPr>
        <w:spacing w:line="360" w:lineRule="auto"/>
        <w:ind w:firstLine="567"/>
        <w:contextualSpacing/>
        <w:jc w:val="both"/>
        <w:rPr>
          <w:sz w:val="24"/>
          <w:szCs w:val="24"/>
        </w:rPr>
      </w:pPr>
      <w:r>
        <w:rPr>
          <w:sz w:val="24"/>
          <w:szCs w:val="24"/>
        </w:rPr>
        <w:t>8) </w:t>
      </w:r>
      <w:r>
        <w:rPr>
          <w:b/>
          <w:bCs/>
          <w:sz w:val="24"/>
          <w:szCs w:val="24"/>
        </w:rPr>
        <w:t>ценности научного познания:</w:t>
      </w:r>
    </w:p>
    <w:p w14:paraId="66BA2FF8">
      <w:pPr>
        <w:spacing w:line="360" w:lineRule="auto"/>
        <w:ind w:firstLine="567"/>
        <w:contextualSpacing/>
        <w:jc w:val="both"/>
        <w:rPr>
          <w:sz w:val="24"/>
          <w:szCs w:val="24"/>
        </w:rPr>
      </w:pPr>
      <w:r>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EBF259D">
      <w:pPr>
        <w:spacing w:line="360" w:lineRule="auto"/>
        <w:ind w:firstLine="567"/>
        <w:contextualSpacing/>
        <w:jc w:val="both"/>
        <w:rPr>
          <w:sz w:val="24"/>
          <w:szCs w:val="24"/>
        </w:rPr>
      </w:pPr>
      <w:r>
        <w:rPr>
          <w:sz w:val="24"/>
          <w:szCs w:val="24"/>
        </w:rPr>
        <w:t>9) </w:t>
      </w:r>
      <w:r>
        <w:rPr>
          <w:b/>
          <w:bCs/>
          <w:sz w:val="24"/>
          <w:szCs w:val="24"/>
        </w:rPr>
        <w:t>адаптации обучающегося к изменяющимся условиям социальной и природной среды:</w:t>
      </w:r>
    </w:p>
    <w:p w14:paraId="55561F85">
      <w:pPr>
        <w:spacing w:line="360" w:lineRule="auto"/>
        <w:ind w:firstLine="567"/>
        <w:contextualSpacing/>
        <w:jc w:val="both"/>
        <w:rPr>
          <w:sz w:val="24"/>
          <w:szCs w:val="24"/>
        </w:rPr>
      </w:pPr>
      <w:r>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78B00F">
      <w:pPr>
        <w:spacing w:line="360" w:lineRule="auto"/>
        <w:ind w:firstLine="567"/>
        <w:contextualSpacing/>
        <w:jc w:val="both"/>
        <w:rPr>
          <w:sz w:val="24"/>
          <w:szCs w:val="24"/>
        </w:rPr>
      </w:pPr>
      <w:r>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74048B7">
      <w:pPr>
        <w:spacing w:line="360" w:lineRule="auto"/>
        <w:ind w:firstLine="567"/>
        <w:contextualSpacing/>
        <w:jc w:val="both"/>
        <w:rPr>
          <w:sz w:val="24"/>
          <w:szCs w:val="24"/>
        </w:rPr>
      </w:pPr>
      <w:r>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AE5EEC5">
      <w:pPr>
        <w:spacing w:line="360" w:lineRule="auto"/>
        <w:ind w:firstLine="567"/>
        <w:contextualSpacing/>
        <w:jc w:val="both"/>
        <w:rPr>
          <w:sz w:val="24"/>
          <w:szCs w:val="24"/>
        </w:rPr>
      </w:pPr>
    </w:p>
    <w:p w14:paraId="15A273A9">
      <w:pPr>
        <w:spacing w:line="360" w:lineRule="auto"/>
        <w:ind w:firstLine="567"/>
        <w:contextualSpacing/>
        <w:jc w:val="both"/>
        <w:rPr>
          <w:sz w:val="24"/>
          <w:szCs w:val="24"/>
        </w:rPr>
      </w:pPr>
      <w:r>
        <w:rPr>
          <w:b/>
          <w:bCs/>
          <w:sz w:val="24"/>
          <w:szCs w:val="24"/>
        </w:rPr>
        <w:t>МЕТАПРЕДМЕТНЫЕ РЕЗУЛЬТАТЫ</w:t>
      </w:r>
    </w:p>
    <w:p w14:paraId="41D55993">
      <w:pPr>
        <w:spacing w:line="360" w:lineRule="auto"/>
        <w:ind w:firstLine="567"/>
        <w:contextualSpacing/>
        <w:jc w:val="both"/>
        <w:rPr>
          <w:sz w:val="24"/>
          <w:szCs w:val="24"/>
        </w:rPr>
      </w:pPr>
      <w:r>
        <w:rPr>
          <w:sz w:val="24"/>
          <w:szCs w:val="24"/>
        </w:rPr>
        <w:t>В результате изучения русского языка на уровне основного общего образования у обучающегося будут сформированы </w:t>
      </w:r>
      <w:r>
        <w:rPr>
          <w:b/>
          <w:bCs/>
          <w:sz w:val="24"/>
          <w:szCs w:val="24"/>
        </w:rPr>
        <w:t>следующие метапредметные результаты</w:t>
      </w:r>
      <w:r>
        <w:rPr>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8958DE">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базовые логические действия</w:t>
      </w:r>
      <w:r>
        <w:rPr>
          <w:sz w:val="24"/>
          <w:szCs w:val="24"/>
        </w:rPr>
        <w:t> </w:t>
      </w:r>
      <w:r>
        <w:rPr>
          <w:b/>
          <w:bCs/>
          <w:sz w:val="24"/>
          <w:szCs w:val="24"/>
        </w:rPr>
        <w:t>как часть познавательных универсальных учебных действий</w:t>
      </w:r>
      <w:r>
        <w:rPr>
          <w:sz w:val="24"/>
          <w:szCs w:val="24"/>
        </w:rPr>
        <w:t>:</w:t>
      </w:r>
    </w:p>
    <w:p w14:paraId="3A497F13">
      <w:pPr>
        <w:spacing w:line="360" w:lineRule="auto"/>
        <w:ind w:firstLine="567"/>
        <w:contextualSpacing/>
        <w:jc w:val="both"/>
        <w:rPr>
          <w:sz w:val="24"/>
          <w:szCs w:val="24"/>
        </w:rPr>
      </w:pPr>
      <w:r>
        <w:rPr>
          <w:sz w:val="24"/>
          <w:szCs w:val="24"/>
        </w:rPr>
        <w:t>выявлять и характеризовать существенные признаки языковых единиц, языковых явлений и процессов;</w:t>
      </w:r>
    </w:p>
    <w:p w14:paraId="18C4DF12">
      <w:pPr>
        <w:spacing w:line="360" w:lineRule="auto"/>
        <w:ind w:firstLine="567"/>
        <w:contextualSpacing/>
        <w:jc w:val="both"/>
        <w:rPr>
          <w:sz w:val="24"/>
          <w:szCs w:val="24"/>
        </w:rPr>
      </w:pPr>
      <w:r>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0E1D8FD">
      <w:pPr>
        <w:spacing w:line="360" w:lineRule="auto"/>
        <w:ind w:firstLine="567"/>
        <w:contextualSpacing/>
        <w:jc w:val="both"/>
        <w:rPr>
          <w:sz w:val="24"/>
          <w:szCs w:val="24"/>
        </w:rPr>
      </w:pPr>
      <w:r>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7869341">
      <w:pPr>
        <w:spacing w:line="360" w:lineRule="auto"/>
        <w:ind w:firstLine="567"/>
        <w:contextualSpacing/>
        <w:jc w:val="both"/>
        <w:rPr>
          <w:sz w:val="24"/>
          <w:szCs w:val="24"/>
        </w:rPr>
      </w:pPr>
      <w:r>
        <w:rPr>
          <w:sz w:val="24"/>
          <w:szCs w:val="24"/>
        </w:rPr>
        <w:t>выявлять дефицит информации текста, необходимой для решения поставленной учебной задачи;</w:t>
      </w:r>
    </w:p>
    <w:p w14:paraId="101594B0">
      <w:pPr>
        <w:spacing w:line="360" w:lineRule="auto"/>
        <w:ind w:firstLine="567"/>
        <w:contextualSpacing/>
        <w:jc w:val="both"/>
        <w:rPr>
          <w:sz w:val="24"/>
          <w:szCs w:val="24"/>
        </w:rPr>
      </w:pPr>
      <w:r>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7E9142E">
      <w:pPr>
        <w:spacing w:line="360" w:lineRule="auto"/>
        <w:ind w:firstLine="567"/>
        <w:contextualSpacing/>
        <w:jc w:val="both"/>
        <w:rPr>
          <w:sz w:val="24"/>
          <w:szCs w:val="24"/>
        </w:rPr>
      </w:pPr>
      <w:r>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C254C97">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базовые исследовательские действия</w:t>
      </w:r>
      <w:r>
        <w:rPr>
          <w:sz w:val="24"/>
          <w:szCs w:val="24"/>
        </w:rPr>
        <w:t> </w:t>
      </w:r>
      <w:r>
        <w:rPr>
          <w:b/>
          <w:bCs/>
          <w:sz w:val="24"/>
          <w:szCs w:val="24"/>
        </w:rPr>
        <w:t>как часть познавательных универсальных учебных действий</w:t>
      </w:r>
      <w:r>
        <w:rPr>
          <w:sz w:val="24"/>
          <w:szCs w:val="24"/>
        </w:rPr>
        <w:t>:</w:t>
      </w:r>
    </w:p>
    <w:p w14:paraId="57BE5BE3">
      <w:pPr>
        <w:spacing w:line="360" w:lineRule="auto"/>
        <w:ind w:firstLine="567"/>
        <w:contextualSpacing/>
        <w:jc w:val="both"/>
        <w:rPr>
          <w:sz w:val="24"/>
          <w:szCs w:val="24"/>
        </w:rPr>
      </w:pPr>
      <w:r>
        <w:rPr>
          <w:sz w:val="24"/>
          <w:szCs w:val="24"/>
        </w:rPr>
        <w:t>использовать вопросы как исследовательский инструмент познания в языковом образовании;</w:t>
      </w:r>
    </w:p>
    <w:p w14:paraId="4870E7E4">
      <w:pPr>
        <w:spacing w:line="360" w:lineRule="auto"/>
        <w:ind w:firstLine="567"/>
        <w:contextualSpacing/>
        <w:jc w:val="both"/>
        <w:rPr>
          <w:sz w:val="24"/>
          <w:szCs w:val="24"/>
        </w:rPr>
      </w:pPr>
      <w:r>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1A66D48">
      <w:pPr>
        <w:spacing w:line="360" w:lineRule="auto"/>
        <w:ind w:firstLine="567"/>
        <w:contextualSpacing/>
        <w:jc w:val="both"/>
        <w:rPr>
          <w:sz w:val="24"/>
          <w:szCs w:val="24"/>
        </w:rPr>
      </w:pPr>
      <w:r>
        <w:rPr>
          <w:sz w:val="24"/>
          <w:szCs w:val="24"/>
        </w:rPr>
        <w:t>формировать гипотезу об истинности собственных суждений и суждений других, аргументировать свою позицию, мнение;</w:t>
      </w:r>
    </w:p>
    <w:p w14:paraId="0C486230">
      <w:pPr>
        <w:spacing w:line="360" w:lineRule="auto"/>
        <w:ind w:firstLine="567"/>
        <w:contextualSpacing/>
        <w:jc w:val="both"/>
        <w:rPr>
          <w:sz w:val="24"/>
          <w:szCs w:val="24"/>
        </w:rPr>
      </w:pPr>
      <w:r>
        <w:rPr>
          <w:sz w:val="24"/>
          <w:szCs w:val="24"/>
        </w:rPr>
        <w:t>составлять алгоритм действий и использовать его для решения учебных задач;</w:t>
      </w:r>
    </w:p>
    <w:p w14:paraId="20168EED">
      <w:pPr>
        <w:spacing w:line="360" w:lineRule="auto"/>
        <w:ind w:firstLine="567"/>
        <w:contextualSpacing/>
        <w:jc w:val="both"/>
        <w:rPr>
          <w:sz w:val="24"/>
          <w:szCs w:val="24"/>
        </w:rPr>
      </w:pPr>
      <w:r>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B44BACF">
      <w:pPr>
        <w:spacing w:line="360" w:lineRule="auto"/>
        <w:ind w:firstLine="567"/>
        <w:contextualSpacing/>
        <w:jc w:val="both"/>
        <w:rPr>
          <w:sz w:val="24"/>
          <w:szCs w:val="24"/>
        </w:rPr>
      </w:pPr>
      <w:r>
        <w:rPr>
          <w:sz w:val="24"/>
          <w:szCs w:val="24"/>
        </w:rPr>
        <w:t>оценивать на применимость и достоверность информацию, полученную в ходе лингвистического исследования (эксперимента);</w:t>
      </w:r>
    </w:p>
    <w:p w14:paraId="01807CF6">
      <w:pPr>
        <w:spacing w:line="360" w:lineRule="auto"/>
        <w:ind w:firstLine="567"/>
        <w:contextualSpacing/>
        <w:jc w:val="both"/>
        <w:rPr>
          <w:sz w:val="24"/>
          <w:szCs w:val="24"/>
        </w:rPr>
      </w:pPr>
      <w:r>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301B977">
      <w:pPr>
        <w:spacing w:line="360" w:lineRule="auto"/>
        <w:ind w:firstLine="567"/>
        <w:contextualSpacing/>
        <w:jc w:val="both"/>
        <w:rPr>
          <w:sz w:val="24"/>
          <w:szCs w:val="24"/>
        </w:rPr>
      </w:pPr>
      <w:r>
        <w:rPr>
          <w:sz w:val="24"/>
          <w:szCs w:val="24"/>
        </w:rPr>
        <w:t>прогнозировать возможное дальнейшее развитие процессов, событий</w:t>
      </w:r>
    </w:p>
    <w:p w14:paraId="50FA2367">
      <w:pPr>
        <w:spacing w:line="360" w:lineRule="auto"/>
        <w:ind w:firstLine="567"/>
        <w:contextualSpacing/>
        <w:jc w:val="both"/>
        <w:rPr>
          <w:sz w:val="24"/>
          <w:szCs w:val="24"/>
        </w:rPr>
      </w:pPr>
      <w:r>
        <w:rPr>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14:paraId="0A730193">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умения работать с информацией</w:t>
      </w:r>
      <w:r>
        <w:rPr>
          <w:sz w:val="24"/>
          <w:szCs w:val="24"/>
        </w:rPr>
        <w:t> </w:t>
      </w:r>
      <w:r>
        <w:rPr>
          <w:b/>
          <w:bCs/>
          <w:sz w:val="24"/>
          <w:szCs w:val="24"/>
        </w:rPr>
        <w:t>как часть познавательных универсальных учебных действий</w:t>
      </w:r>
      <w:r>
        <w:rPr>
          <w:sz w:val="24"/>
          <w:szCs w:val="24"/>
        </w:rPr>
        <w:t>:</w:t>
      </w:r>
    </w:p>
    <w:p w14:paraId="456DAB6B">
      <w:pPr>
        <w:spacing w:line="360" w:lineRule="auto"/>
        <w:ind w:firstLine="567"/>
        <w:contextualSpacing/>
        <w:jc w:val="both"/>
        <w:rPr>
          <w:sz w:val="24"/>
          <w:szCs w:val="24"/>
        </w:rPr>
      </w:pPr>
      <w:r>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1EDE5FA">
      <w:pPr>
        <w:spacing w:line="360" w:lineRule="auto"/>
        <w:ind w:firstLine="567"/>
        <w:contextualSpacing/>
        <w:jc w:val="both"/>
        <w:rPr>
          <w:sz w:val="24"/>
          <w:szCs w:val="24"/>
        </w:rPr>
      </w:pPr>
      <w:r>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486DE74A">
      <w:pPr>
        <w:spacing w:line="360" w:lineRule="auto"/>
        <w:ind w:firstLine="567"/>
        <w:contextualSpacing/>
        <w:jc w:val="both"/>
        <w:rPr>
          <w:sz w:val="24"/>
          <w:szCs w:val="24"/>
        </w:rPr>
      </w:pPr>
      <w:r>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B0FA5D4">
      <w:pPr>
        <w:spacing w:line="360" w:lineRule="auto"/>
        <w:ind w:firstLine="567"/>
        <w:contextualSpacing/>
        <w:jc w:val="both"/>
        <w:rPr>
          <w:sz w:val="24"/>
          <w:szCs w:val="24"/>
        </w:rPr>
      </w:pPr>
      <w:r>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EB2E3AD">
      <w:pPr>
        <w:spacing w:line="360" w:lineRule="auto"/>
        <w:ind w:firstLine="567"/>
        <w:contextualSpacing/>
        <w:jc w:val="both"/>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1FC9571">
      <w:pPr>
        <w:spacing w:line="360" w:lineRule="auto"/>
        <w:ind w:firstLine="567"/>
        <w:contextualSpacing/>
        <w:jc w:val="both"/>
        <w:rPr>
          <w:sz w:val="24"/>
          <w:szCs w:val="24"/>
        </w:rPr>
      </w:pPr>
      <w:r>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AB447B9">
      <w:pPr>
        <w:spacing w:line="360" w:lineRule="auto"/>
        <w:ind w:firstLine="567"/>
        <w:contextualSpacing/>
        <w:jc w:val="both"/>
        <w:rPr>
          <w:sz w:val="24"/>
          <w:szCs w:val="24"/>
        </w:rPr>
      </w:pPr>
      <w:r>
        <w:rPr>
          <w:sz w:val="24"/>
          <w:szCs w:val="24"/>
        </w:rPr>
        <w:t>оценивать надёжность информации по критериям, предложенным учителем или сформулированным самостоятельно;</w:t>
      </w:r>
    </w:p>
    <w:p w14:paraId="46C753C1">
      <w:pPr>
        <w:spacing w:line="360" w:lineRule="auto"/>
        <w:ind w:firstLine="567"/>
        <w:contextualSpacing/>
        <w:jc w:val="both"/>
        <w:rPr>
          <w:sz w:val="24"/>
          <w:szCs w:val="24"/>
        </w:rPr>
      </w:pPr>
      <w:r>
        <w:rPr>
          <w:sz w:val="24"/>
          <w:szCs w:val="24"/>
        </w:rPr>
        <w:t>эффективно запоминать и систематизировать информацию.</w:t>
      </w:r>
    </w:p>
    <w:p w14:paraId="073520E3">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умения общения как часть коммуникативных универсальных учебных действий</w:t>
      </w:r>
      <w:r>
        <w:rPr>
          <w:sz w:val="24"/>
          <w:szCs w:val="24"/>
        </w:rPr>
        <w:t>:</w:t>
      </w:r>
    </w:p>
    <w:p w14:paraId="696895CA">
      <w:pPr>
        <w:spacing w:line="360" w:lineRule="auto"/>
        <w:ind w:firstLine="567"/>
        <w:contextualSpacing/>
        <w:jc w:val="both"/>
        <w:rPr>
          <w:sz w:val="24"/>
          <w:szCs w:val="24"/>
        </w:rPr>
      </w:pPr>
      <w:r>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5798C0">
      <w:pPr>
        <w:spacing w:line="360" w:lineRule="auto"/>
        <w:ind w:firstLine="567"/>
        <w:contextualSpacing/>
        <w:jc w:val="both"/>
        <w:rPr>
          <w:sz w:val="24"/>
          <w:szCs w:val="24"/>
        </w:rPr>
      </w:pPr>
      <w:r>
        <w:rPr>
          <w:sz w:val="24"/>
          <w:szCs w:val="24"/>
        </w:rPr>
        <w:t>распознавать невербальные средства общения, понимать значение социальных знаков;</w:t>
      </w:r>
    </w:p>
    <w:p w14:paraId="41FD2D34">
      <w:pPr>
        <w:spacing w:line="360" w:lineRule="auto"/>
        <w:ind w:firstLine="567"/>
        <w:contextualSpacing/>
        <w:jc w:val="both"/>
        <w:rPr>
          <w:sz w:val="24"/>
          <w:szCs w:val="24"/>
        </w:rPr>
      </w:pPr>
      <w:r>
        <w:rPr>
          <w:sz w:val="24"/>
          <w:szCs w:val="24"/>
        </w:rPr>
        <w:t>знать и распознавать предпосылки конфликтных ситуаций и смягчать конфликты, вести переговоры;</w:t>
      </w:r>
    </w:p>
    <w:p w14:paraId="0F322ECF">
      <w:pPr>
        <w:spacing w:line="360" w:lineRule="auto"/>
        <w:ind w:firstLine="567"/>
        <w:contextualSpacing/>
        <w:jc w:val="both"/>
        <w:rPr>
          <w:sz w:val="24"/>
          <w:szCs w:val="24"/>
        </w:rPr>
      </w:pPr>
      <w:r>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A40B79C">
      <w:pPr>
        <w:spacing w:line="360" w:lineRule="auto"/>
        <w:ind w:firstLine="567"/>
        <w:contextualSpacing/>
        <w:jc w:val="both"/>
        <w:rPr>
          <w:sz w:val="24"/>
          <w:szCs w:val="24"/>
        </w:rPr>
      </w:pPr>
      <w:r>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013B7CE">
      <w:pPr>
        <w:spacing w:line="360" w:lineRule="auto"/>
        <w:ind w:firstLine="567"/>
        <w:contextualSpacing/>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14:paraId="355FA4D3">
      <w:pPr>
        <w:spacing w:line="360" w:lineRule="auto"/>
        <w:ind w:firstLine="567"/>
        <w:contextualSpacing/>
        <w:jc w:val="both"/>
        <w:rPr>
          <w:sz w:val="24"/>
          <w:szCs w:val="24"/>
        </w:rPr>
      </w:pPr>
      <w:r>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EA75C0B">
      <w:pPr>
        <w:spacing w:line="360" w:lineRule="auto"/>
        <w:ind w:firstLine="567"/>
        <w:contextualSpacing/>
        <w:jc w:val="both"/>
        <w:rPr>
          <w:sz w:val="24"/>
          <w:szCs w:val="24"/>
        </w:rPr>
      </w:pPr>
      <w:r>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EFDEDC4">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умения самоорганизации как части регулятивных универсальных учебных действий</w:t>
      </w:r>
      <w:r>
        <w:rPr>
          <w:sz w:val="24"/>
          <w:szCs w:val="24"/>
        </w:rPr>
        <w:t>:</w:t>
      </w:r>
    </w:p>
    <w:p w14:paraId="25B66690">
      <w:pPr>
        <w:spacing w:line="360" w:lineRule="auto"/>
        <w:ind w:firstLine="567"/>
        <w:contextualSpacing/>
        <w:jc w:val="both"/>
        <w:rPr>
          <w:sz w:val="24"/>
          <w:szCs w:val="24"/>
        </w:rPr>
      </w:pPr>
      <w:r>
        <w:rPr>
          <w:sz w:val="24"/>
          <w:szCs w:val="24"/>
        </w:rPr>
        <w:t>выявлять проблемы для решения в учебных и жизненных ситуациях;</w:t>
      </w:r>
    </w:p>
    <w:p w14:paraId="222CD343">
      <w:pPr>
        <w:spacing w:line="360" w:lineRule="auto"/>
        <w:ind w:firstLine="567"/>
        <w:contextualSpacing/>
        <w:jc w:val="both"/>
        <w:rPr>
          <w:sz w:val="24"/>
          <w:szCs w:val="24"/>
        </w:rPr>
      </w:pPr>
      <w:r>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5734FE08">
      <w:pPr>
        <w:spacing w:line="360" w:lineRule="auto"/>
        <w:ind w:firstLine="567"/>
        <w:contextualSpacing/>
        <w:jc w:val="both"/>
        <w:rPr>
          <w:sz w:val="24"/>
          <w:szCs w:val="24"/>
        </w:rPr>
      </w:pPr>
      <w:r>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A963458">
      <w:pPr>
        <w:spacing w:line="360" w:lineRule="auto"/>
        <w:ind w:firstLine="567"/>
        <w:contextualSpacing/>
        <w:jc w:val="both"/>
        <w:rPr>
          <w:sz w:val="24"/>
          <w:szCs w:val="24"/>
        </w:rPr>
      </w:pPr>
      <w:r>
        <w:rPr>
          <w:sz w:val="24"/>
          <w:szCs w:val="24"/>
        </w:rPr>
        <w:t>самостоятельно составлять план действий, вносить необходимые коррективы в ходе его реализации;</w:t>
      </w:r>
    </w:p>
    <w:p w14:paraId="232DE984">
      <w:pPr>
        <w:spacing w:line="360" w:lineRule="auto"/>
        <w:ind w:firstLine="567"/>
        <w:contextualSpacing/>
        <w:jc w:val="both"/>
        <w:rPr>
          <w:sz w:val="24"/>
          <w:szCs w:val="24"/>
        </w:rPr>
      </w:pPr>
      <w:r>
        <w:rPr>
          <w:sz w:val="24"/>
          <w:szCs w:val="24"/>
        </w:rPr>
        <w:t>делать выбор и брать ответственность за решение.</w:t>
      </w:r>
    </w:p>
    <w:p w14:paraId="5990235B">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умения самоконтроля, эмоционального интеллекта как части регулятивных универсальных учебных действий</w:t>
      </w:r>
      <w:r>
        <w:rPr>
          <w:sz w:val="24"/>
          <w:szCs w:val="24"/>
        </w:rPr>
        <w:t>:</w:t>
      </w:r>
    </w:p>
    <w:p w14:paraId="2930E749">
      <w:pPr>
        <w:spacing w:line="360" w:lineRule="auto"/>
        <w:ind w:firstLine="567"/>
        <w:contextualSpacing/>
        <w:jc w:val="both"/>
        <w:rPr>
          <w:sz w:val="24"/>
          <w:szCs w:val="24"/>
        </w:rPr>
      </w:pPr>
      <w:r>
        <w:rPr>
          <w:sz w:val="24"/>
          <w:szCs w:val="24"/>
        </w:rPr>
        <w:t>владеть разными способами самоконтроля (в том числе речевого), самомотивации и рефлексии;</w:t>
      </w:r>
    </w:p>
    <w:p w14:paraId="577496E9">
      <w:pPr>
        <w:spacing w:line="360" w:lineRule="auto"/>
        <w:ind w:firstLine="567"/>
        <w:contextualSpacing/>
        <w:jc w:val="both"/>
        <w:rPr>
          <w:sz w:val="24"/>
          <w:szCs w:val="24"/>
        </w:rPr>
      </w:pPr>
      <w:r>
        <w:rPr>
          <w:sz w:val="24"/>
          <w:szCs w:val="24"/>
        </w:rPr>
        <w:t>давать адекватную оценку учебной ситуации и предлагать план её изменения;</w:t>
      </w:r>
    </w:p>
    <w:p w14:paraId="5996D9C3">
      <w:pPr>
        <w:spacing w:line="360" w:lineRule="auto"/>
        <w:ind w:firstLine="567"/>
        <w:contextualSpacing/>
        <w:jc w:val="both"/>
        <w:rPr>
          <w:sz w:val="24"/>
          <w:szCs w:val="24"/>
        </w:rPr>
      </w:pPr>
      <w:r>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16CD9D8">
      <w:pPr>
        <w:spacing w:line="360" w:lineRule="auto"/>
        <w:ind w:firstLine="567"/>
        <w:contextualSpacing/>
        <w:jc w:val="both"/>
        <w:rPr>
          <w:sz w:val="24"/>
          <w:szCs w:val="24"/>
        </w:rPr>
      </w:pPr>
      <w:r>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053CE0D">
      <w:pPr>
        <w:spacing w:line="360" w:lineRule="auto"/>
        <w:ind w:firstLine="567"/>
        <w:contextualSpacing/>
        <w:jc w:val="both"/>
        <w:rPr>
          <w:sz w:val="24"/>
          <w:szCs w:val="24"/>
        </w:rPr>
      </w:pPr>
      <w:r>
        <w:rPr>
          <w:sz w:val="24"/>
          <w:szCs w:val="24"/>
        </w:rPr>
        <w:t>развивать способность управлять собственными эмоциями и эмоциями других;</w:t>
      </w:r>
    </w:p>
    <w:p w14:paraId="11D6C0B2">
      <w:pPr>
        <w:spacing w:line="360" w:lineRule="auto"/>
        <w:ind w:firstLine="567"/>
        <w:contextualSpacing/>
        <w:jc w:val="both"/>
        <w:rPr>
          <w:sz w:val="24"/>
          <w:szCs w:val="24"/>
        </w:rPr>
      </w:pPr>
      <w:r>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48E2147">
      <w:pPr>
        <w:spacing w:line="360" w:lineRule="auto"/>
        <w:ind w:firstLine="567"/>
        <w:contextualSpacing/>
        <w:jc w:val="both"/>
        <w:rPr>
          <w:sz w:val="24"/>
          <w:szCs w:val="24"/>
        </w:rPr>
      </w:pPr>
      <w:r>
        <w:rPr>
          <w:sz w:val="24"/>
          <w:szCs w:val="24"/>
        </w:rPr>
        <w:t>осознанно относиться к другому человеку и его мнению;</w:t>
      </w:r>
    </w:p>
    <w:p w14:paraId="15363A9A">
      <w:pPr>
        <w:spacing w:line="360" w:lineRule="auto"/>
        <w:ind w:firstLine="567"/>
        <w:contextualSpacing/>
        <w:jc w:val="both"/>
        <w:rPr>
          <w:sz w:val="24"/>
          <w:szCs w:val="24"/>
        </w:rPr>
      </w:pPr>
      <w:r>
        <w:rPr>
          <w:sz w:val="24"/>
          <w:szCs w:val="24"/>
        </w:rPr>
        <w:t>признавать своё и чужое право на ошибку;</w:t>
      </w:r>
    </w:p>
    <w:p w14:paraId="47CE47C3">
      <w:pPr>
        <w:spacing w:line="360" w:lineRule="auto"/>
        <w:ind w:firstLine="567"/>
        <w:contextualSpacing/>
        <w:jc w:val="both"/>
        <w:rPr>
          <w:sz w:val="24"/>
          <w:szCs w:val="24"/>
        </w:rPr>
      </w:pPr>
      <w:r>
        <w:rPr>
          <w:sz w:val="24"/>
          <w:szCs w:val="24"/>
        </w:rPr>
        <w:t>принимать себя и других, не осуждая;</w:t>
      </w:r>
    </w:p>
    <w:p w14:paraId="35C0B94A">
      <w:pPr>
        <w:spacing w:line="360" w:lineRule="auto"/>
        <w:ind w:firstLine="567"/>
        <w:contextualSpacing/>
        <w:jc w:val="both"/>
        <w:rPr>
          <w:sz w:val="24"/>
          <w:szCs w:val="24"/>
        </w:rPr>
      </w:pPr>
      <w:r>
        <w:rPr>
          <w:sz w:val="24"/>
          <w:szCs w:val="24"/>
        </w:rPr>
        <w:t>проявлять открытость;</w:t>
      </w:r>
    </w:p>
    <w:p w14:paraId="74B9D4B2">
      <w:pPr>
        <w:spacing w:line="360" w:lineRule="auto"/>
        <w:ind w:firstLine="567"/>
        <w:contextualSpacing/>
        <w:jc w:val="both"/>
        <w:rPr>
          <w:sz w:val="24"/>
          <w:szCs w:val="24"/>
        </w:rPr>
      </w:pPr>
      <w:r>
        <w:rPr>
          <w:sz w:val="24"/>
          <w:szCs w:val="24"/>
        </w:rPr>
        <w:t>осознавать невозможность контролировать всё вокруг.</w:t>
      </w:r>
    </w:p>
    <w:p w14:paraId="609011DB">
      <w:pPr>
        <w:spacing w:line="360" w:lineRule="auto"/>
        <w:ind w:firstLine="567"/>
        <w:contextualSpacing/>
        <w:jc w:val="both"/>
        <w:rPr>
          <w:sz w:val="24"/>
          <w:szCs w:val="24"/>
        </w:rPr>
      </w:pPr>
      <w:r>
        <w:rPr>
          <w:sz w:val="24"/>
          <w:szCs w:val="24"/>
        </w:rPr>
        <w:t>У обучающегося будут сформированы следующие </w:t>
      </w:r>
      <w:r>
        <w:rPr>
          <w:b/>
          <w:bCs/>
          <w:sz w:val="24"/>
          <w:szCs w:val="24"/>
        </w:rPr>
        <w:t>умения совместной деятельности</w:t>
      </w:r>
      <w:r>
        <w:rPr>
          <w:sz w:val="24"/>
          <w:szCs w:val="24"/>
        </w:rPr>
        <w:t>:</w:t>
      </w:r>
    </w:p>
    <w:p w14:paraId="44F45883">
      <w:pPr>
        <w:spacing w:line="360" w:lineRule="auto"/>
        <w:ind w:firstLine="567"/>
        <w:contextualSpacing/>
        <w:jc w:val="both"/>
        <w:rPr>
          <w:sz w:val="24"/>
          <w:szCs w:val="24"/>
        </w:rPr>
      </w:pPr>
      <w:r>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2C0EF2A">
      <w:pPr>
        <w:spacing w:line="360" w:lineRule="auto"/>
        <w:ind w:firstLine="567"/>
        <w:contextualSpacing/>
        <w:jc w:val="both"/>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DB14C3">
      <w:pPr>
        <w:spacing w:line="360" w:lineRule="auto"/>
        <w:ind w:firstLine="567"/>
        <w:contextualSpacing/>
        <w:jc w:val="both"/>
        <w:rPr>
          <w:sz w:val="24"/>
          <w:szCs w:val="24"/>
        </w:rPr>
      </w:pPr>
      <w:r>
        <w:rPr>
          <w:sz w:val="24"/>
          <w:szCs w:val="24"/>
        </w:rPr>
        <w:t>уметь обобщать мнения нескольких людей, проявлять готовность руководить, выполнять поручения, подчиняться;</w:t>
      </w:r>
    </w:p>
    <w:p w14:paraId="240B3012">
      <w:pPr>
        <w:spacing w:line="360" w:lineRule="auto"/>
        <w:ind w:firstLine="567"/>
        <w:contextualSpacing/>
        <w:jc w:val="both"/>
        <w:rPr>
          <w:sz w:val="24"/>
          <w:szCs w:val="24"/>
        </w:rPr>
      </w:pPr>
      <w:r>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54D256F">
      <w:pPr>
        <w:spacing w:line="360" w:lineRule="auto"/>
        <w:ind w:firstLine="567"/>
        <w:contextualSpacing/>
        <w:jc w:val="both"/>
        <w:rPr>
          <w:sz w:val="24"/>
          <w:szCs w:val="24"/>
        </w:rPr>
      </w:pPr>
      <w:r>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FC729">
      <w:pPr>
        <w:spacing w:line="360" w:lineRule="auto"/>
        <w:ind w:firstLine="567"/>
        <w:contextualSpacing/>
        <w:jc w:val="both"/>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5E30A2B">
      <w:pPr>
        <w:spacing w:line="360" w:lineRule="auto"/>
        <w:contextualSpacing/>
        <w:jc w:val="both"/>
        <w:rPr>
          <w:sz w:val="24"/>
          <w:szCs w:val="24"/>
        </w:rPr>
      </w:pPr>
      <w:r>
        <w:rPr>
          <w:b/>
          <w:bCs/>
          <w:sz w:val="24"/>
          <w:szCs w:val="24"/>
        </w:rPr>
        <w:br w:type="textWrapping"/>
      </w:r>
      <w:r>
        <w:rPr>
          <w:b/>
          <w:bCs/>
          <w:sz w:val="24"/>
          <w:szCs w:val="24"/>
        </w:rPr>
        <w:t>ПРЕДМЕТНЫЕ РЕЗУЛЬТАТЫ</w:t>
      </w:r>
    </w:p>
    <w:p w14:paraId="2D57B91A">
      <w:pPr>
        <w:spacing w:line="360" w:lineRule="auto"/>
        <w:contextualSpacing/>
        <w:jc w:val="both"/>
        <w:rPr>
          <w:sz w:val="24"/>
          <w:szCs w:val="24"/>
        </w:rPr>
      </w:pPr>
      <w:r>
        <w:rPr>
          <w:b/>
          <w:bCs/>
          <w:sz w:val="24"/>
          <w:szCs w:val="24"/>
        </w:rPr>
        <w:t>5 КЛАСС</w:t>
      </w:r>
    </w:p>
    <w:p w14:paraId="0C130534">
      <w:pPr>
        <w:spacing w:line="360" w:lineRule="auto"/>
        <w:contextualSpacing/>
        <w:rPr>
          <w:sz w:val="24"/>
          <w:szCs w:val="24"/>
        </w:rPr>
      </w:pPr>
      <w:r>
        <w:rPr>
          <w:b/>
          <w:bCs/>
          <w:sz w:val="24"/>
          <w:szCs w:val="24"/>
        </w:rPr>
        <w:t>Общие сведения о языке</w:t>
      </w:r>
    </w:p>
    <w:p w14:paraId="3321E899">
      <w:pPr>
        <w:spacing w:line="360" w:lineRule="auto"/>
        <w:ind w:firstLine="567"/>
        <w:contextualSpacing/>
        <w:jc w:val="both"/>
        <w:rPr>
          <w:sz w:val="24"/>
          <w:szCs w:val="24"/>
        </w:rPr>
      </w:pPr>
      <w:r>
        <w:rPr>
          <w:sz w:val="24"/>
          <w:szCs w:val="24"/>
        </w:rPr>
        <w:t>Осознавать богатство и выразительность русского языка, приводить примеры, свидетельствующие об этом.</w:t>
      </w:r>
    </w:p>
    <w:p w14:paraId="659F56B5">
      <w:pPr>
        <w:spacing w:line="360" w:lineRule="auto"/>
        <w:ind w:firstLine="567"/>
        <w:contextualSpacing/>
        <w:jc w:val="both"/>
        <w:rPr>
          <w:sz w:val="24"/>
          <w:szCs w:val="24"/>
        </w:rPr>
      </w:pPr>
      <w:r>
        <w:rPr>
          <w:sz w:val="24"/>
          <w:szCs w:val="24"/>
        </w:rPr>
        <w:t>Знать основные разделы лингвистики, основные единицы языка и речи (звук, морфема, слово, словосочетание, предложение).</w:t>
      </w:r>
    </w:p>
    <w:p w14:paraId="058E4E85">
      <w:pPr>
        <w:spacing w:line="360" w:lineRule="auto"/>
        <w:contextualSpacing/>
        <w:jc w:val="both"/>
        <w:rPr>
          <w:sz w:val="24"/>
          <w:szCs w:val="24"/>
        </w:rPr>
      </w:pPr>
      <w:r>
        <w:rPr>
          <w:b/>
          <w:bCs/>
          <w:sz w:val="24"/>
          <w:szCs w:val="24"/>
        </w:rPr>
        <w:t>Язык и речь</w:t>
      </w:r>
    </w:p>
    <w:p w14:paraId="7F811347">
      <w:pPr>
        <w:spacing w:line="360" w:lineRule="auto"/>
        <w:ind w:firstLine="567"/>
        <w:contextualSpacing/>
        <w:jc w:val="both"/>
        <w:rPr>
          <w:sz w:val="24"/>
          <w:szCs w:val="24"/>
        </w:rPr>
      </w:pPr>
      <w:r>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672AFA8">
      <w:pPr>
        <w:spacing w:line="360" w:lineRule="auto"/>
        <w:ind w:firstLine="567"/>
        <w:contextualSpacing/>
        <w:jc w:val="both"/>
        <w:rPr>
          <w:sz w:val="24"/>
          <w:szCs w:val="24"/>
        </w:rPr>
      </w:pPr>
      <w:r>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76FEBA88">
      <w:pPr>
        <w:spacing w:line="360" w:lineRule="auto"/>
        <w:ind w:firstLine="567"/>
        <w:contextualSpacing/>
        <w:jc w:val="both"/>
        <w:rPr>
          <w:sz w:val="24"/>
          <w:szCs w:val="24"/>
        </w:rPr>
      </w:pPr>
      <w:r>
        <w:rPr>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5EC2097C">
      <w:pPr>
        <w:spacing w:line="360" w:lineRule="auto"/>
        <w:ind w:firstLine="567"/>
        <w:contextualSpacing/>
        <w:jc w:val="both"/>
        <w:rPr>
          <w:sz w:val="24"/>
          <w:szCs w:val="24"/>
        </w:rPr>
      </w:pPr>
      <w:r>
        <w:rPr>
          <w:sz w:val="24"/>
          <w:szCs w:val="24"/>
        </w:rPr>
        <w:t xml:space="preserve">Владеть различными видами аудирования: выборочным, </w:t>
      </w:r>
      <w:r>
        <w:rPr>
          <w:sz w:val="24"/>
          <w:szCs w:val="24"/>
        </w:rPr>
        <w:softHyphen/>
      </w:r>
      <w:r>
        <w:rPr>
          <w:sz w:val="24"/>
          <w:szCs w:val="24"/>
        </w:rPr>
        <w:t>ознакомительным, детальным – научно-учебных и художественных текстов различных функционально-смысловых типов речи.</w:t>
      </w:r>
    </w:p>
    <w:p w14:paraId="6C9FA6A2">
      <w:pPr>
        <w:spacing w:line="360" w:lineRule="auto"/>
        <w:ind w:firstLine="567"/>
        <w:contextualSpacing/>
        <w:jc w:val="both"/>
        <w:rPr>
          <w:sz w:val="24"/>
          <w:szCs w:val="24"/>
        </w:rPr>
      </w:pPr>
      <w:r>
        <w:rPr>
          <w:sz w:val="24"/>
          <w:szCs w:val="24"/>
        </w:rPr>
        <w:t>Владеть различными видами чтения: просмотровым, ознакомительным, изучающим, поисковым.</w:t>
      </w:r>
    </w:p>
    <w:p w14:paraId="26A454B2">
      <w:pPr>
        <w:spacing w:line="360" w:lineRule="auto"/>
        <w:ind w:firstLine="567"/>
        <w:contextualSpacing/>
        <w:jc w:val="both"/>
        <w:rPr>
          <w:sz w:val="24"/>
          <w:szCs w:val="24"/>
        </w:rPr>
      </w:pPr>
      <w:r>
        <w:rPr>
          <w:sz w:val="24"/>
          <w:szCs w:val="24"/>
        </w:rPr>
        <w:t>Устно пересказывать прочитанный или прослушанный текст объёмом не менее 100 слов.</w:t>
      </w:r>
    </w:p>
    <w:p w14:paraId="21DBAC0B">
      <w:pPr>
        <w:spacing w:line="360" w:lineRule="auto"/>
        <w:ind w:firstLine="567"/>
        <w:contextualSpacing/>
        <w:jc w:val="both"/>
        <w:rPr>
          <w:sz w:val="24"/>
          <w:szCs w:val="24"/>
        </w:rPr>
      </w:pPr>
      <w:r>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335FBB3">
      <w:pPr>
        <w:spacing w:line="360" w:lineRule="auto"/>
        <w:ind w:firstLine="567"/>
        <w:contextualSpacing/>
        <w:jc w:val="both"/>
        <w:rPr>
          <w:sz w:val="24"/>
          <w:szCs w:val="24"/>
        </w:rPr>
      </w:pPr>
      <w:r>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74236A">
      <w:pPr>
        <w:spacing w:line="360" w:lineRule="auto"/>
        <w:ind w:firstLine="567"/>
        <w:contextualSpacing/>
        <w:jc w:val="both"/>
        <w:rPr>
          <w:sz w:val="24"/>
          <w:szCs w:val="24"/>
        </w:rPr>
      </w:pPr>
      <w:r>
        <w:rPr>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C778450">
      <w:pPr>
        <w:spacing w:line="360" w:lineRule="auto"/>
        <w:contextualSpacing/>
        <w:jc w:val="both"/>
        <w:rPr>
          <w:sz w:val="24"/>
          <w:szCs w:val="24"/>
        </w:rPr>
      </w:pPr>
      <w:r>
        <w:rPr>
          <w:b/>
          <w:bCs/>
          <w:sz w:val="24"/>
          <w:szCs w:val="24"/>
        </w:rPr>
        <w:t>Текст</w:t>
      </w:r>
    </w:p>
    <w:p w14:paraId="43A4CCDB">
      <w:pPr>
        <w:spacing w:line="360" w:lineRule="auto"/>
        <w:ind w:firstLine="567"/>
        <w:contextualSpacing/>
        <w:jc w:val="both"/>
        <w:rPr>
          <w:sz w:val="24"/>
          <w:szCs w:val="24"/>
        </w:rPr>
      </w:pPr>
      <w:r>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520F200">
      <w:pPr>
        <w:spacing w:line="360" w:lineRule="auto"/>
        <w:ind w:firstLine="567"/>
        <w:contextualSpacing/>
        <w:jc w:val="both"/>
        <w:rPr>
          <w:sz w:val="24"/>
          <w:szCs w:val="24"/>
        </w:rPr>
      </w:pPr>
      <w:r>
        <w:rPr>
          <w:sz w:val="24"/>
          <w:szCs w:val="24"/>
        </w:rPr>
        <w:t>Проводить смысловой анализ текста, его композиционных особенностей, определять количество микротем и абзацев.</w:t>
      </w:r>
    </w:p>
    <w:p w14:paraId="78260C55">
      <w:pPr>
        <w:spacing w:line="360" w:lineRule="auto"/>
        <w:ind w:firstLine="567"/>
        <w:contextualSpacing/>
        <w:jc w:val="both"/>
        <w:rPr>
          <w:sz w:val="24"/>
          <w:szCs w:val="24"/>
        </w:rPr>
      </w:pPr>
      <w:r>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Pr>
          <w:sz w:val="24"/>
          <w:szCs w:val="24"/>
        </w:rPr>
        <w:softHyphen/>
      </w:r>
      <w:r>
        <w:rPr>
          <w:sz w:val="24"/>
          <w:szCs w:val="24"/>
        </w:rPr>
        <w:t>ционально-смысловому типу речи.</w:t>
      </w:r>
    </w:p>
    <w:p w14:paraId="32719F9F">
      <w:pPr>
        <w:spacing w:line="360" w:lineRule="auto"/>
        <w:ind w:firstLine="567"/>
        <w:contextualSpacing/>
        <w:jc w:val="both"/>
        <w:rPr>
          <w:sz w:val="24"/>
          <w:szCs w:val="24"/>
        </w:rPr>
      </w:pPr>
      <w:r>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8AC767D">
      <w:pPr>
        <w:spacing w:line="360" w:lineRule="auto"/>
        <w:ind w:firstLine="567"/>
        <w:contextualSpacing/>
        <w:jc w:val="both"/>
        <w:rPr>
          <w:sz w:val="24"/>
          <w:szCs w:val="24"/>
        </w:rPr>
      </w:pPr>
      <w:r>
        <w:rPr>
          <w:sz w:val="24"/>
          <w:szCs w:val="24"/>
        </w:rPr>
        <w:t>Применять знание основных признаков текста (повествование) в практике его создания.</w:t>
      </w:r>
    </w:p>
    <w:p w14:paraId="47107B1B">
      <w:pPr>
        <w:spacing w:line="360" w:lineRule="auto"/>
        <w:ind w:firstLine="567"/>
        <w:contextualSpacing/>
        <w:jc w:val="both"/>
        <w:rPr>
          <w:sz w:val="24"/>
          <w:szCs w:val="24"/>
        </w:rPr>
      </w:pPr>
      <w:r>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19AC1D72">
      <w:pPr>
        <w:spacing w:line="360" w:lineRule="auto"/>
        <w:ind w:firstLine="567"/>
        <w:contextualSpacing/>
        <w:jc w:val="both"/>
        <w:rPr>
          <w:sz w:val="24"/>
          <w:szCs w:val="24"/>
        </w:rPr>
      </w:pPr>
      <w:r>
        <w:rPr>
          <w:sz w:val="24"/>
          <w:szCs w:val="24"/>
        </w:rPr>
        <w:t>Восстанавливать деформированный текст; осуществлять корректировку восстановленного текста с опорой на образец.</w:t>
      </w:r>
    </w:p>
    <w:p w14:paraId="555EE6C6">
      <w:pPr>
        <w:spacing w:line="360" w:lineRule="auto"/>
        <w:ind w:firstLine="567"/>
        <w:contextualSpacing/>
        <w:jc w:val="both"/>
        <w:rPr>
          <w:sz w:val="24"/>
          <w:szCs w:val="24"/>
        </w:rPr>
      </w:pPr>
      <w:r>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7CEAE8F">
      <w:pPr>
        <w:spacing w:line="360" w:lineRule="auto"/>
        <w:ind w:firstLine="567"/>
        <w:contextualSpacing/>
        <w:jc w:val="both"/>
        <w:rPr>
          <w:sz w:val="24"/>
          <w:szCs w:val="24"/>
        </w:rPr>
      </w:pPr>
      <w:r>
        <w:rPr>
          <w:sz w:val="24"/>
          <w:szCs w:val="24"/>
        </w:rPr>
        <w:t>Представлять сообщение на заданную тему в виде презентации.</w:t>
      </w:r>
    </w:p>
    <w:p w14:paraId="5E1E21D6">
      <w:pPr>
        <w:spacing w:line="360" w:lineRule="auto"/>
        <w:ind w:firstLine="567"/>
        <w:contextualSpacing/>
        <w:jc w:val="both"/>
        <w:rPr>
          <w:sz w:val="24"/>
          <w:szCs w:val="24"/>
        </w:rPr>
      </w:pPr>
      <w:r>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A4BF975">
      <w:pPr>
        <w:spacing w:line="360" w:lineRule="auto"/>
        <w:contextualSpacing/>
        <w:jc w:val="both"/>
        <w:rPr>
          <w:sz w:val="24"/>
          <w:szCs w:val="24"/>
        </w:rPr>
      </w:pPr>
      <w:r>
        <w:rPr>
          <w:b/>
          <w:bCs/>
          <w:sz w:val="24"/>
          <w:szCs w:val="24"/>
        </w:rPr>
        <w:t>Функциональные разновидности языка</w:t>
      </w:r>
    </w:p>
    <w:p w14:paraId="6616C896">
      <w:pPr>
        <w:spacing w:line="360" w:lineRule="auto"/>
        <w:ind w:firstLine="567"/>
        <w:contextualSpacing/>
        <w:jc w:val="both"/>
        <w:rPr>
          <w:sz w:val="24"/>
          <w:szCs w:val="24"/>
        </w:rPr>
      </w:pPr>
      <w:r>
        <w:rPr>
          <w:sz w:val="24"/>
          <w:szCs w:val="24"/>
        </w:rPr>
        <w:t>Иметь общее представление об особенностях разговорной речи, функциональных стилей, языка художественной литературы.</w:t>
      </w:r>
    </w:p>
    <w:p w14:paraId="02E26118">
      <w:pPr>
        <w:spacing w:line="360" w:lineRule="auto"/>
        <w:contextualSpacing/>
        <w:jc w:val="both"/>
        <w:rPr>
          <w:sz w:val="24"/>
          <w:szCs w:val="24"/>
        </w:rPr>
      </w:pPr>
      <w:r>
        <w:rPr>
          <w:b/>
          <w:bCs/>
          <w:sz w:val="24"/>
          <w:szCs w:val="24"/>
        </w:rPr>
        <w:t>Система языка</w:t>
      </w:r>
    </w:p>
    <w:p w14:paraId="0483AEEB">
      <w:pPr>
        <w:spacing w:line="360" w:lineRule="auto"/>
        <w:contextualSpacing/>
        <w:jc w:val="both"/>
        <w:rPr>
          <w:sz w:val="24"/>
          <w:szCs w:val="24"/>
        </w:rPr>
      </w:pPr>
      <w:r>
        <w:rPr>
          <w:b/>
          <w:bCs/>
          <w:sz w:val="24"/>
          <w:szCs w:val="24"/>
        </w:rPr>
        <w:t>Фонетика. Графика. Орфоэпия</w:t>
      </w:r>
    </w:p>
    <w:p w14:paraId="2AE23C7D">
      <w:pPr>
        <w:spacing w:line="360" w:lineRule="auto"/>
        <w:ind w:firstLine="567"/>
        <w:contextualSpacing/>
        <w:jc w:val="both"/>
        <w:rPr>
          <w:sz w:val="24"/>
          <w:szCs w:val="24"/>
        </w:rPr>
      </w:pPr>
      <w:r>
        <w:rPr>
          <w:sz w:val="24"/>
          <w:szCs w:val="24"/>
        </w:rPr>
        <w:t>Характеризовать звуки; понимать различие между звуком и буквой, характеризовать систему звуков.</w:t>
      </w:r>
    </w:p>
    <w:p w14:paraId="621EA48E">
      <w:pPr>
        <w:spacing w:line="360" w:lineRule="auto"/>
        <w:ind w:firstLine="567"/>
        <w:contextualSpacing/>
        <w:jc w:val="both"/>
        <w:rPr>
          <w:sz w:val="24"/>
          <w:szCs w:val="24"/>
        </w:rPr>
      </w:pPr>
      <w:r>
        <w:rPr>
          <w:sz w:val="24"/>
          <w:szCs w:val="24"/>
        </w:rPr>
        <w:t>Проводить фонетический анализ слов.</w:t>
      </w:r>
    </w:p>
    <w:p w14:paraId="0C8EBF42">
      <w:pPr>
        <w:spacing w:line="360" w:lineRule="auto"/>
        <w:ind w:firstLine="567"/>
        <w:contextualSpacing/>
        <w:jc w:val="both"/>
        <w:rPr>
          <w:sz w:val="24"/>
          <w:szCs w:val="24"/>
        </w:rPr>
      </w:pPr>
      <w:r>
        <w:rPr>
          <w:sz w:val="24"/>
          <w:szCs w:val="24"/>
        </w:rPr>
        <w:t>Использовать знания по фонетике, графике и орфоэпии в практике произношения и правописания слов.</w:t>
      </w:r>
    </w:p>
    <w:p w14:paraId="270FDD01">
      <w:pPr>
        <w:spacing w:line="360" w:lineRule="auto"/>
        <w:contextualSpacing/>
        <w:jc w:val="both"/>
        <w:rPr>
          <w:sz w:val="24"/>
          <w:szCs w:val="24"/>
        </w:rPr>
      </w:pPr>
      <w:r>
        <w:rPr>
          <w:b/>
          <w:bCs/>
          <w:sz w:val="24"/>
          <w:szCs w:val="24"/>
        </w:rPr>
        <w:t>Орфография</w:t>
      </w:r>
    </w:p>
    <w:p w14:paraId="2E6BA8DB">
      <w:pPr>
        <w:spacing w:line="360" w:lineRule="auto"/>
        <w:ind w:firstLine="567"/>
        <w:contextualSpacing/>
        <w:jc w:val="both"/>
        <w:rPr>
          <w:sz w:val="24"/>
          <w:szCs w:val="24"/>
        </w:rPr>
      </w:pPr>
      <w:r>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D6DDF9E">
      <w:pPr>
        <w:spacing w:line="360" w:lineRule="auto"/>
        <w:ind w:firstLine="567"/>
        <w:contextualSpacing/>
        <w:jc w:val="both"/>
        <w:rPr>
          <w:sz w:val="24"/>
          <w:szCs w:val="24"/>
        </w:rPr>
      </w:pPr>
      <w:r>
        <w:rPr>
          <w:sz w:val="24"/>
          <w:szCs w:val="24"/>
        </w:rPr>
        <w:t>Распознавать изученные орфограммы.</w:t>
      </w:r>
    </w:p>
    <w:p w14:paraId="4BB7B71C">
      <w:pPr>
        <w:spacing w:line="360" w:lineRule="auto"/>
        <w:ind w:firstLine="567"/>
        <w:contextualSpacing/>
        <w:jc w:val="both"/>
        <w:rPr>
          <w:sz w:val="24"/>
          <w:szCs w:val="24"/>
        </w:rPr>
      </w:pPr>
      <w:r>
        <w:rPr>
          <w:sz w:val="24"/>
          <w:szCs w:val="24"/>
        </w:rPr>
        <w:t>Применять знания по орфографии в практике правописания (в том числе применять знание о правописании разделительных </w:t>
      </w:r>
      <w:r>
        <w:rPr>
          <w:b/>
          <w:bCs/>
          <w:sz w:val="24"/>
          <w:szCs w:val="24"/>
        </w:rPr>
        <w:t>ъ</w:t>
      </w:r>
      <w:r>
        <w:rPr>
          <w:sz w:val="24"/>
          <w:szCs w:val="24"/>
        </w:rPr>
        <w:t> и </w:t>
      </w:r>
      <w:r>
        <w:rPr>
          <w:b/>
          <w:bCs/>
          <w:sz w:val="24"/>
          <w:szCs w:val="24"/>
        </w:rPr>
        <w:t>ь</w:t>
      </w:r>
      <w:r>
        <w:rPr>
          <w:sz w:val="24"/>
          <w:szCs w:val="24"/>
        </w:rPr>
        <w:t>).</w:t>
      </w:r>
    </w:p>
    <w:p w14:paraId="5E72464C">
      <w:pPr>
        <w:spacing w:line="360" w:lineRule="auto"/>
        <w:contextualSpacing/>
        <w:jc w:val="both"/>
        <w:rPr>
          <w:sz w:val="24"/>
          <w:szCs w:val="24"/>
        </w:rPr>
      </w:pPr>
      <w:r>
        <w:rPr>
          <w:b/>
          <w:bCs/>
          <w:sz w:val="24"/>
          <w:szCs w:val="24"/>
        </w:rPr>
        <w:t>Лексикология</w:t>
      </w:r>
    </w:p>
    <w:p w14:paraId="36866E20">
      <w:pPr>
        <w:spacing w:line="360" w:lineRule="auto"/>
        <w:ind w:firstLine="567"/>
        <w:contextualSpacing/>
        <w:jc w:val="both"/>
        <w:rPr>
          <w:sz w:val="24"/>
          <w:szCs w:val="24"/>
        </w:rPr>
      </w:pPr>
      <w:r>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B22A0A0">
      <w:pPr>
        <w:spacing w:line="360" w:lineRule="auto"/>
        <w:ind w:firstLine="567"/>
        <w:contextualSpacing/>
        <w:jc w:val="both"/>
        <w:rPr>
          <w:sz w:val="24"/>
          <w:szCs w:val="24"/>
        </w:rPr>
      </w:pPr>
      <w:r>
        <w:rPr>
          <w:sz w:val="24"/>
          <w:szCs w:val="24"/>
        </w:rPr>
        <w:t>Распознавать однозначные и многозначные слова, различать прямое и переносное значения слова.</w:t>
      </w:r>
    </w:p>
    <w:p w14:paraId="2F515200">
      <w:pPr>
        <w:spacing w:line="360" w:lineRule="auto"/>
        <w:ind w:firstLine="567"/>
        <w:contextualSpacing/>
        <w:jc w:val="both"/>
        <w:rPr>
          <w:sz w:val="24"/>
          <w:szCs w:val="24"/>
        </w:rPr>
      </w:pPr>
      <w:r>
        <w:rPr>
          <w:sz w:val="24"/>
          <w:szCs w:val="24"/>
        </w:rPr>
        <w:t>Распознавать синонимы, антонимы, омонимы; различать многозначные слова и омонимы; уметь правильно употреблять слова-паронимы.</w:t>
      </w:r>
    </w:p>
    <w:p w14:paraId="4DE9FBE2">
      <w:pPr>
        <w:spacing w:line="360" w:lineRule="auto"/>
        <w:ind w:firstLine="567"/>
        <w:contextualSpacing/>
        <w:jc w:val="both"/>
        <w:rPr>
          <w:sz w:val="24"/>
          <w:szCs w:val="24"/>
        </w:rPr>
      </w:pPr>
      <w:r>
        <w:rPr>
          <w:sz w:val="24"/>
          <w:szCs w:val="24"/>
        </w:rPr>
        <w:t>Характеризовать тематические группы слов, родовые и видовые понятия.</w:t>
      </w:r>
    </w:p>
    <w:p w14:paraId="21827FBF">
      <w:pPr>
        <w:spacing w:line="360" w:lineRule="auto"/>
        <w:ind w:firstLine="567"/>
        <w:contextualSpacing/>
        <w:jc w:val="both"/>
        <w:rPr>
          <w:sz w:val="24"/>
          <w:szCs w:val="24"/>
        </w:rPr>
      </w:pPr>
      <w:r>
        <w:rPr>
          <w:sz w:val="24"/>
          <w:szCs w:val="24"/>
        </w:rPr>
        <w:t>Проводить лексический анализ слов (в рамках изученного).</w:t>
      </w:r>
    </w:p>
    <w:p w14:paraId="26FFED43">
      <w:pPr>
        <w:spacing w:line="360" w:lineRule="auto"/>
        <w:ind w:firstLine="567"/>
        <w:contextualSpacing/>
        <w:jc w:val="both"/>
        <w:rPr>
          <w:sz w:val="24"/>
          <w:szCs w:val="24"/>
        </w:rPr>
      </w:pPr>
      <w:r>
        <w:rPr>
          <w:sz w:val="24"/>
          <w:szCs w:val="24"/>
        </w:rPr>
        <w:t>Уметь пользоваться лексическими словарями (толковым словарём, словарями синонимов, антонимов, омонимов, паро</w:t>
      </w:r>
      <w:r>
        <w:rPr>
          <w:sz w:val="24"/>
          <w:szCs w:val="24"/>
        </w:rPr>
        <w:softHyphen/>
      </w:r>
      <w:r>
        <w:rPr>
          <w:sz w:val="24"/>
          <w:szCs w:val="24"/>
        </w:rPr>
        <w:t>нимов).</w:t>
      </w:r>
    </w:p>
    <w:p w14:paraId="3FB03B51">
      <w:pPr>
        <w:spacing w:line="360" w:lineRule="auto"/>
        <w:contextualSpacing/>
        <w:jc w:val="both"/>
        <w:rPr>
          <w:sz w:val="24"/>
          <w:szCs w:val="24"/>
        </w:rPr>
      </w:pPr>
      <w:r>
        <w:rPr>
          <w:b/>
          <w:bCs/>
          <w:sz w:val="24"/>
          <w:szCs w:val="24"/>
        </w:rPr>
        <w:t>Морфемика. Орфография</w:t>
      </w:r>
    </w:p>
    <w:p w14:paraId="695BEC0D">
      <w:pPr>
        <w:spacing w:line="360" w:lineRule="auto"/>
        <w:ind w:firstLine="567"/>
        <w:contextualSpacing/>
        <w:jc w:val="both"/>
        <w:rPr>
          <w:sz w:val="24"/>
          <w:szCs w:val="24"/>
        </w:rPr>
      </w:pPr>
      <w:r>
        <w:rPr>
          <w:sz w:val="24"/>
          <w:szCs w:val="24"/>
        </w:rPr>
        <w:t>Характеризовать морфему как минимальную значимую единицу языка.</w:t>
      </w:r>
    </w:p>
    <w:p w14:paraId="0EF97B05">
      <w:pPr>
        <w:spacing w:line="360" w:lineRule="auto"/>
        <w:ind w:firstLine="567"/>
        <w:contextualSpacing/>
        <w:jc w:val="both"/>
        <w:rPr>
          <w:sz w:val="24"/>
          <w:szCs w:val="24"/>
        </w:rPr>
      </w:pPr>
      <w:r>
        <w:rPr>
          <w:sz w:val="24"/>
          <w:szCs w:val="24"/>
        </w:rPr>
        <w:t>Распознавать морфемы в слове (корень, приставку, суффикс, окончание), выделять основу слова.</w:t>
      </w:r>
    </w:p>
    <w:p w14:paraId="34C9464A">
      <w:pPr>
        <w:spacing w:line="360" w:lineRule="auto"/>
        <w:ind w:firstLine="567"/>
        <w:contextualSpacing/>
        <w:jc w:val="both"/>
        <w:rPr>
          <w:sz w:val="24"/>
          <w:szCs w:val="24"/>
        </w:rPr>
      </w:pPr>
      <w:r>
        <w:rPr>
          <w:sz w:val="24"/>
          <w:szCs w:val="24"/>
        </w:rPr>
        <w:t>Находить чередование звуков в морфемах (в том числе чередование гласных с нулём звука).</w:t>
      </w:r>
    </w:p>
    <w:p w14:paraId="4004A09C">
      <w:pPr>
        <w:spacing w:line="360" w:lineRule="auto"/>
        <w:ind w:firstLine="567"/>
        <w:contextualSpacing/>
        <w:jc w:val="both"/>
        <w:rPr>
          <w:sz w:val="24"/>
          <w:szCs w:val="24"/>
        </w:rPr>
      </w:pPr>
      <w:r>
        <w:rPr>
          <w:sz w:val="24"/>
          <w:szCs w:val="24"/>
        </w:rPr>
        <w:t>Проводить морфемный анализ слов.</w:t>
      </w:r>
    </w:p>
    <w:p w14:paraId="68FC7209">
      <w:pPr>
        <w:spacing w:line="360" w:lineRule="auto"/>
        <w:ind w:firstLine="567"/>
        <w:contextualSpacing/>
        <w:jc w:val="both"/>
        <w:rPr>
          <w:sz w:val="24"/>
          <w:szCs w:val="24"/>
        </w:rPr>
      </w:pPr>
      <w:r>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bCs/>
          <w:sz w:val="24"/>
          <w:szCs w:val="24"/>
        </w:rPr>
        <w:t>ы</w:t>
      </w:r>
      <w:r>
        <w:rPr>
          <w:sz w:val="24"/>
          <w:szCs w:val="24"/>
        </w:rPr>
        <w:t> – </w:t>
      </w:r>
      <w:r>
        <w:rPr>
          <w:b/>
          <w:bCs/>
          <w:sz w:val="24"/>
          <w:szCs w:val="24"/>
        </w:rPr>
        <w:t>и</w:t>
      </w:r>
      <w:r>
        <w:rPr>
          <w:sz w:val="24"/>
          <w:szCs w:val="24"/>
        </w:rPr>
        <w:t> после </w:t>
      </w:r>
      <w:r>
        <w:rPr>
          <w:b/>
          <w:bCs/>
          <w:sz w:val="24"/>
          <w:szCs w:val="24"/>
        </w:rPr>
        <w:t>ц</w:t>
      </w:r>
      <w:r>
        <w:rPr>
          <w:sz w:val="24"/>
          <w:szCs w:val="24"/>
        </w:rPr>
        <w:t>.</w:t>
      </w:r>
    </w:p>
    <w:p w14:paraId="253F8C2D">
      <w:pPr>
        <w:spacing w:line="360" w:lineRule="auto"/>
        <w:ind w:firstLine="567"/>
        <w:contextualSpacing/>
        <w:jc w:val="both"/>
        <w:rPr>
          <w:sz w:val="24"/>
          <w:szCs w:val="24"/>
        </w:rPr>
      </w:pPr>
      <w:r>
        <w:rPr>
          <w:sz w:val="24"/>
          <w:szCs w:val="24"/>
        </w:rPr>
        <w:t>Проводить орфографический анализ слов (в рамках изученного).</w:t>
      </w:r>
    </w:p>
    <w:p w14:paraId="72698291">
      <w:pPr>
        <w:spacing w:line="360" w:lineRule="auto"/>
        <w:ind w:firstLine="567"/>
        <w:contextualSpacing/>
        <w:jc w:val="both"/>
        <w:rPr>
          <w:sz w:val="24"/>
          <w:szCs w:val="24"/>
        </w:rPr>
      </w:pPr>
      <w:r>
        <w:rPr>
          <w:sz w:val="24"/>
          <w:szCs w:val="24"/>
        </w:rPr>
        <w:t>Уместно использовать слова с суффиксами оценки в собственной речи.</w:t>
      </w:r>
    </w:p>
    <w:p w14:paraId="5DD4F621">
      <w:pPr>
        <w:spacing w:line="360" w:lineRule="auto"/>
        <w:contextualSpacing/>
        <w:jc w:val="both"/>
        <w:rPr>
          <w:sz w:val="24"/>
          <w:szCs w:val="24"/>
        </w:rPr>
      </w:pPr>
      <w:r>
        <w:rPr>
          <w:b/>
          <w:bCs/>
          <w:sz w:val="24"/>
          <w:szCs w:val="24"/>
        </w:rPr>
        <w:t>Морфология. Культура речи. Орфография</w:t>
      </w:r>
    </w:p>
    <w:p w14:paraId="4750EA9A">
      <w:pPr>
        <w:spacing w:line="360" w:lineRule="auto"/>
        <w:ind w:firstLine="567"/>
        <w:contextualSpacing/>
        <w:jc w:val="both"/>
        <w:rPr>
          <w:sz w:val="24"/>
          <w:szCs w:val="24"/>
        </w:rPr>
      </w:pPr>
      <w:r>
        <w:rPr>
          <w:sz w:val="24"/>
          <w:szCs w:val="24"/>
        </w:rPr>
        <w:t>Применять знания о частях речи как лексико-грамматических разрядах слов, о грамматическом значении слова, о сис</w:t>
      </w:r>
      <w:r>
        <w:rPr>
          <w:sz w:val="24"/>
          <w:szCs w:val="24"/>
        </w:rPr>
        <w:softHyphen/>
      </w:r>
      <w:r>
        <w:rPr>
          <w:sz w:val="24"/>
          <w:szCs w:val="24"/>
        </w:rPr>
        <w:t>теме частей речи в русском языке для решения практико-ориентированных учебных задач.</w:t>
      </w:r>
    </w:p>
    <w:p w14:paraId="1A833106">
      <w:pPr>
        <w:spacing w:line="360" w:lineRule="auto"/>
        <w:ind w:firstLine="567"/>
        <w:contextualSpacing/>
        <w:jc w:val="both"/>
        <w:rPr>
          <w:sz w:val="24"/>
          <w:szCs w:val="24"/>
        </w:rPr>
      </w:pPr>
      <w:r>
        <w:rPr>
          <w:sz w:val="24"/>
          <w:szCs w:val="24"/>
        </w:rPr>
        <w:t>Распознавать имена существительные, имена прилагательные, глаголы.</w:t>
      </w:r>
    </w:p>
    <w:p w14:paraId="3596AFCA">
      <w:pPr>
        <w:spacing w:line="360" w:lineRule="auto"/>
        <w:ind w:firstLine="567"/>
        <w:contextualSpacing/>
        <w:jc w:val="both"/>
        <w:rPr>
          <w:sz w:val="24"/>
          <w:szCs w:val="24"/>
        </w:rPr>
      </w:pPr>
      <w:r>
        <w:rPr>
          <w:sz w:val="24"/>
          <w:szCs w:val="24"/>
        </w:rPr>
        <w:t>Проводить морфологический анализ имён существительных, частичный морфологический анализ имён прилагательных, глаголов.</w:t>
      </w:r>
    </w:p>
    <w:p w14:paraId="031A2A7F">
      <w:pPr>
        <w:spacing w:line="360" w:lineRule="auto"/>
        <w:ind w:firstLine="567"/>
        <w:contextualSpacing/>
        <w:jc w:val="both"/>
        <w:rPr>
          <w:sz w:val="24"/>
          <w:szCs w:val="24"/>
        </w:rPr>
      </w:pPr>
      <w:r>
        <w:rPr>
          <w:sz w:val="24"/>
          <w:szCs w:val="24"/>
        </w:rPr>
        <w:t>Проводить орфографический анализ имён существительных, имён прилагательных, глаголов (в рамках изученного).</w:t>
      </w:r>
    </w:p>
    <w:p w14:paraId="4DFB418B">
      <w:pPr>
        <w:spacing w:line="360" w:lineRule="auto"/>
        <w:ind w:firstLine="567"/>
        <w:contextualSpacing/>
        <w:jc w:val="both"/>
        <w:rPr>
          <w:sz w:val="24"/>
          <w:szCs w:val="24"/>
        </w:rPr>
      </w:pPr>
      <w:r>
        <w:rPr>
          <w:sz w:val="24"/>
          <w:szCs w:val="24"/>
        </w:rPr>
        <w:t>Применять знания по морфологии при выполнении языкового анализа различных видов и в речевой практике.</w:t>
      </w:r>
    </w:p>
    <w:p w14:paraId="755FF5F1">
      <w:pPr>
        <w:spacing w:line="360" w:lineRule="auto"/>
        <w:contextualSpacing/>
        <w:jc w:val="both"/>
        <w:rPr>
          <w:sz w:val="24"/>
          <w:szCs w:val="24"/>
        </w:rPr>
      </w:pPr>
      <w:r>
        <w:rPr>
          <w:b/>
          <w:bCs/>
          <w:sz w:val="24"/>
          <w:szCs w:val="24"/>
        </w:rPr>
        <w:t>Имя существительное</w:t>
      </w:r>
    </w:p>
    <w:p w14:paraId="36D48745">
      <w:pPr>
        <w:spacing w:line="360" w:lineRule="auto"/>
        <w:ind w:firstLine="567"/>
        <w:contextualSpacing/>
        <w:jc w:val="both"/>
        <w:rPr>
          <w:sz w:val="24"/>
          <w:szCs w:val="24"/>
        </w:rPr>
      </w:pPr>
      <w:r>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74B5847">
      <w:pPr>
        <w:spacing w:line="360" w:lineRule="auto"/>
        <w:ind w:firstLine="567"/>
        <w:contextualSpacing/>
        <w:jc w:val="both"/>
        <w:rPr>
          <w:sz w:val="24"/>
          <w:szCs w:val="24"/>
        </w:rPr>
      </w:pPr>
      <w:r>
        <w:rPr>
          <w:sz w:val="24"/>
          <w:szCs w:val="24"/>
        </w:rPr>
        <w:t>Определять лексико-грамматические разряды имён существительных.</w:t>
      </w:r>
    </w:p>
    <w:p w14:paraId="7D8250D6">
      <w:pPr>
        <w:spacing w:line="360" w:lineRule="auto"/>
        <w:ind w:firstLine="567"/>
        <w:contextualSpacing/>
        <w:jc w:val="both"/>
        <w:rPr>
          <w:sz w:val="24"/>
          <w:szCs w:val="24"/>
        </w:rPr>
      </w:pPr>
      <w:r>
        <w:rPr>
          <w:sz w:val="24"/>
          <w:szCs w:val="24"/>
        </w:rPr>
        <w:t>Различать типы склонения имён существительных, выявлять разносклоняемые и несклоняемые имена существительные.</w:t>
      </w:r>
    </w:p>
    <w:p w14:paraId="4C07E4D5">
      <w:pPr>
        <w:spacing w:line="360" w:lineRule="auto"/>
        <w:ind w:firstLine="567"/>
        <w:contextualSpacing/>
        <w:jc w:val="both"/>
        <w:rPr>
          <w:sz w:val="24"/>
          <w:szCs w:val="24"/>
        </w:rPr>
      </w:pPr>
      <w:r>
        <w:rPr>
          <w:sz w:val="24"/>
          <w:szCs w:val="24"/>
        </w:rPr>
        <w:t>Проводить морфологический анализ имён существительных.</w:t>
      </w:r>
    </w:p>
    <w:p w14:paraId="4E4AF7F0">
      <w:pPr>
        <w:spacing w:line="360" w:lineRule="auto"/>
        <w:ind w:firstLine="567"/>
        <w:contextualSpacing/>
        <w:jc w:val="both"/>
        <w:rPr>
          <w:sz w:val="24"/>
          <w:szCs w:val="24"/>
        </w:rPr>
      </w:pPr>
      <w:r>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72A2651">
      <w:pPr>
        <w:spacing w:line="360" w:lineRule="auto"/>
        <w:ind w:firstLine="567"/>
        <w:contextualSpacing/>
        <w:jc w:val="both"/>
        <w:rPr>
          <w:b/>
          <w:bCs/>
          <w:sz w:val="24"/>
          <w:szCs w:val="24"/>
        </w:rPr>
      </w:pPr>
      <w:r>
        <w:rPr>
          <w:sz w:val="24"/>
          <w:szCs w:val="24"/>
        </w:rPr>
        <w:t>Соблюдать правила правописания имён существительных: безударных окончаний; </w:t>
      </w:r>
      <w:r>
        <w:rPr>
          <w:b/>
          <w:bCs/>
          <w:sz w:val="24"/>
          <w:szCs w:val="24"/>
        </w:rPr>
        <w:t>о</w:t>
      </w:r>
      <w:r>
        <w:rPr>
          <w:sz w:val="24"/>
          <w:szCs w:val="24"/>
        </w:rPr>
        <w:t> – </w:t>
      </w:r>
      <w:r>
        <w:rPr>
          <w:b/>
          <w:bCs/>
          <w:sz w:val="24"/>
          <w:szCs w:val="24"/>
        </w:rPr>
        <w:t>е</w:t>
      </w:r>
      <w:r>
        <w:rPr>
          <w:sz w:val="24"/>
          <w:szCs w:val="24"/>
        </w:rPr>
        <w:t> (</w:t>
      </w:r>
      <w:r>
        <w:rPr>
          <w:b/>
          <w:bCs/>
          <w:sz w:val="24"/>
          <w:szCs w:val="24"/>
        </w:rPr>
        <w:t>ё</w:t>
      </w:r>
      <w:r>
        <w:rPr>
          <w:sz w:val="24"/>
          <w:szCs w:val="24"/>
        </w:rPr>
        <w:t>) после шипящих и </w:t>
      </w:r>
      <w:r>
        <w:rPr>
          <w:b/>
          <w:bCs/>
          <w:sz w:val="24"/>
          <w:szCs w:val="24"/>
        </w:rPr>
        <w:t>ц</w:t>
      </w:r>
      <w:r>
        <w:rPr>
          <w:sz w:val="24"/>
          <w:szCs w:val="24"/>
        </w:rPr>
        <w:t> в суффиксах и окончаниях; суффиксов </w:t>
      </w:r>
      <w:r>
        <w:rPr>
          <w:b/>
          <w:bCs/>
          <w:sz w:val="24"/>
          <w:szCs w:val="24"/>
        </w:rPr>
        <w:t>-чик-</w:t>
      </w:r>
      <w:r>
        <w:rPr>
          <w:sz w:val="24"/>
          <w:szCs w:val="24"/>
        </w:rPr>
        <w:t> – </w:t>
      </w:r>
      <w:r>
        <w:rPr>
          <w:b/>
          <w:bCs/>
          <w:sz w:val="24"/>
          <w:szCs w:val="24"/>
        </w:rPr>
        <w:t>-щик-</w:t>
      </w:r>
      <w:r>
        <w:rPr>
          <w:sz w:val="24"/>
          <w:szCs w:val="24"/>
        </w:rPr>
        <w:t>, </w:t>
      </w:r>
      <w:r>
        <w:rPr>
          <w:b/>
          <w:bCs/>
          <w:sz w:val="24"/>
          <w:szCs w:val="24"/>
        </w:rPr>
        <w:t>-ек-</w:t>
      </w:r>
      <w:r>
        <w:rPr>
          <w:sz w:val="24"/>
          <w:szCs w:val="24"/>
        </w:rPr>
        <w:t> – </w:t>
      </w:r>
      <w:r>
        <w:rPr>
          <w:b/>
          <w:bCs/>
          <w:sz w:val="24"/>
          <w:szCs w:val="24"/>
        </w:rPr>
        <w:t xml:space="preserve">-ик- </w:t>
      </w:r>
    </w:p>
    <w:p w14:paraId="5E54B2DE">
      <w:pPr>
        <w:spacing w:line="360" w:lineRule="auto"/>
        <w:contextualSpacing/>
        <w:jc w:val="both"/>
        <w:rPr>
          <w:sz w:val="24"/>
          <w:szCs w:val="24"/>
        </w:rPr>
      </w:pPr>
      <w:r>
        <w:rPr>
          <w:b/>
          <w:bCs/>
          <w:sz w:val="24"/>
          <w:szCs w:val="24"/>
        </w:rPr>
        <w:t>(-чик);</w:t>
      </w:r>
      <w:r>
        <w:rPr>
          <w:sz w:val="24"/>
          <w:szCs w:val="24"/>
        </w:rPr>
        <w:t> корней с чередованием </w:t>
      </w:r>
      <w:r>
        <w:rPr>
          <w:b/>
          <w:bCs/>
          <w:sz w:val="24"/>
          <w:szCs w:val="24"/>
        </w:rPr>
        <w:t>а </w:t>
      </w:r>
      <w:r>
        <w:rPr>
          <w:sz w:val="24"/>
          <w:szCs w:val="24"/>
        </w:rPr>
        <w:t>//</w:t>
      </w:r>
      <w:r>
        <w:rPr>
          <w:b/>
          <w:bCs/>
          <w:sz w:val="24"/>
          <w:szCs w:val="24"/>
        </w:rPr>
        <w:t> о</w:t>
      </w:r>
      <w:r>
        <w:rPr>
          <w:sz w:val="24"/>
          <w:szCs w:val="24"/>
        </w:rPr>
        <w:t>: </w:t>
      </w:r>
      <w:r>
        <w:rPr>
          <w:b/>
          <w:bCs/>
          <w:sz w:val="24"/>
          <w:szCs w:val="24"/>
        </w:rPr>
        <w:t>-лаг- </w:t>
      </w:r>
      <w:r>
        <w:rPr>
          <w:sz w:val="24"/>
          <w:szCs w:val="24"/>
        </w:rPr>
        <w:t>–</w:t>
      </w:r>
      <w:r>
        <w:rPr>
          <w:b/>
          <w:bCs/>
          <w:sz w:val="24"/>
          <w:szCs w:val="24"/>
        </w:rPr>
        <w:t> -лож-</w:t>
      </w:r>
      <w:r>
        <w:rPr>
          <w:sz w:val="24"/>
          <w:szCs w:val="24"/>
        </w:rPr>
        <w:t>; </w:t>
      </w:r>
      <w:r>
        <w:rPr>
          <w:b/>
          <w:bCs/>
          <w:sz w:val="24"/>
          <w:szCs w:val="24"/>
        </w:rPr>
        <w:t>-раст- </w:t>
      </w:r>
      <w:r>
        <w:rPr>
          <w:sz w:val="24"/>
          <w:szCs w:val="24"/>
        </w:rPr>
        <w:t>–</w:t>
      </w:r>
      <w:r>
        <w:rPr>
          <w:b/>
          <w:bCs/>
          <w:sz w:val="24"/>
          <w:szCs w:val="24"/>
        </w:rPr>
        <w:t> -ращ- </w:t>
      </w:r>
      <w:r>
        <w:rPr>
          <w:sz w:val="24"/>
          <w:szCs w:val="24"/>
        </w:rPr>
        <w:t>–</w:t>
      </w:r>
      <w:r>
        <w:rPr>
          <w:b/>
          <w:bCs/>
          <w:sz w:val="24"/>
          <w:szCs w:val="24"/>
        </w:rPr>
        <w:t> -рос-</w:t>
      </w:r>
      <w:r>
        <w:rPr>
          <w:sz w:val="24"/>
          <w:szCs w:val="24"/>
        </w:rPr>
        <w:t>; </w:t>
      </w:r>
      <w:r>
        <w:rPr>
          <w:b/>
          <w:bCs/>
          <w:sz w:val="24"/>
          <w:szCs w:val="24"/>
        </w:rPr>
        <w:t>-гар- </w:t>
      </w:r>
      <w:r>
        <w:rPr>
          <w:sz w:val="24"/>
          <w:szCs w:val="24"/>
        </w:rPr>
        <w:t>–</w:t>
      </w:r>
      <w:r>
        <w:rPr>
          <w:b/>
          <w:bCs/>
          <w:sz w:val="24"/>
          <w:szCs w:val="24"/>
        </w:rPr>
        <w:t> -гор-</w:t>
      </w:r>
      <w:r>
        <w:rPr>
          <w:sz w:val="24"/>
          <w:szCs w:val="24"/>
        </w:rPr>
        <w:t>, </w:t>
      </w:r>
      <w:r>
        <w:rPr>
          <w:b/>
          <w:bCs/>
          <w:sz w:val="24"/>
          <w:szCs w:val="24"/>
        </w:rPr>
        <w:t>-зар- </w:t>
      </w:r>
      <w:r>
        <w:rPr>
          <w:sz w:val="24"/>
          <w:szCs w:val="24"/>
        </w:rPr>
        <w:t>–</w:t>
      </w:r>
      <w:r>
        <w:rPr>
          <w:b/>
          <w:bCs/>
          <w:sz w:val="24"/>
          <w:szCs w:val="24"/>
        </w:rPr>
        <w:t> -зор-</w:t>
      </w:r>
      <w:r>
        <w:rPr>
          <w:sz w:val="24"/>
          <w:szCs w:val="24"/>
        </w:rPr>
        <w:t>; </w:t>
      </w:r>
      <w:r>
        <w:rPr>
          <w:b/>
          <w:bCs/>
          <w:sz w:val="24"/>
          <w:szCs w:val="24"/>
        </w:rPr>
        <w:t>-клан- </w:t>
      </w:r>
      <w:r>
        <w:rPr>
          <w:sz w:val="24"/>
          <w:szCs w:val="24"/>
        </w:rPr>
        <w:t>–</w:t>
      </w:r>
      <w:r>
        <w:rPr>
          <w:b/>
          <w:bCs/>
          <w:sz w:val="24"/>
          <w:szCs w:val="24"/>
        </w:rPr>
        <w:t> -клон-</w:t>
      </w:r>
      <w:r>
        <w:rPr>
          <w:sz w:val="24"/>
          <w:szCs w:val="24"/>
        </w:rPr>
        <w:t>, </w:t>
      </w:r>
      <w:r>
        <w:rPr>
          <w:b/>
          <w:bCs/>
          <w:sz w:val="24"/>
          <w:szCs w:val="24"/>
        </w:rPr>
        <w:t>-скак- </w:t>
      </w:r>
      <w:r>
        <w:rPr>
          <w:sz w:val="24"/>
          <w:szCs w:val="24"/>
        </w:rPr>
        <w:t>–</w:t>
      </w:r>
      <w:r>
        <w:rPr>
          <w:b/>
          <w:bCs/>
          <w:sz w:val="24"/>
          <w:szCs w:val="24"/>
        </w:rPr>
        <w:t> -скоч-</w:t>
      </w:r>
      <w:r>
        <w:rPr>
          <w:sz w:val="24"/>
          <w:szCs w:val="24"/>
        </w:rPr>
        <w:t>; употребления (неупотребления) </w:t>
      </w:r>
      <w:r>
        <w:rPr>
          <w:b/>
          <w:bCs/>
          <w:sz w:val="24"/>
          <w:szCs w:val="24"/>
        </w:rPr>
        <w:t>ь </w:t>
      </w:r>
      <w:r>
        <w:rPr>
          <w:sz w:val="24"/>
          <w:szCs w:val="24"/>
        </w:rPr>
        <w:t>на конце имён существительных после шипящих; слитное и раздельное написание </w:t>
      </w:r>
      <w:r>
        <w:rPr>
          <w:b/>
          <w:bCs/>
          <w:sz w:val="24"/>
          <w:szCs w:val="24"/>
        </w:rPr>
        <w:t>не</w:t>
      </w:r>
      <w:r>
        <w:rPr>
          <w:sz w:val="24"/>
          <w:szCs w:val="24"/>
        </w:rPr>
        <w:t> с именами существительными; правописание собственных имён существительных.</w:t>
      </w:r>
    </w:p>
    <w:p w14:paraId="0F4C8610">
      <w:pPr>
        <w:spacing w:line="360" w:lineRule="auto"/>
        <w:contextualSpacing/>
        <w:jc w:val="both"/>
        <w:rPr>
          <w:sz w:val="24"/>
          <w:szCs w:val="24"/>
        </w:rPr>
      </w:pPr>
      <w:r>
        <w:rPr>
          <w:b/>
          <w:bCs/>
          <w:sz w:val="24"/>
          <w:szCs w:val="24"/>
        </w:rPr>
        <w:t>Имя прилагательное</w:t>
      </w:r>
    </w:p>
    <w:p w14:paraId="3408BA8C">
      <w:pPr>
        <w:spacing w:line="360" w:lineRule="auto"/>
        <w:ind w:firstLine="567"/>
        <w:contextualSpacing/>
        <w:jc w:val="both"/>
        <w:rPr>
          <w:sz w:val="24"/>
          <w:szCs w:val="24"/>
        </w:rPr>
      </w:pPr>
      <w:r>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C2B12AD">
      <w:pPr>
        <w:spacing w:line="360" w:lineRule="auto"/>
        <w:ind w:firstLine="567"/>
        <w:contextualSpacing/>
        <w:jc w:val="both"/>
        <w:rPr>
          <w:sz w:val="24"/>
          <w:szCs w:val="24"/>
        </w:rPr>
      </w:pPr>
      <w:r>
        <w:rPr>
          <w:sz w:val="24"/>
          <w:szCs w:val="24"/>
        </w:rPr>
        <w:t>Проводить частичный морфологический анализ имён прилагательных (в рамках изученного).</w:t>
      </w:r>
    </w:p>
    <w:p w14:paraId="568EBF6F">
      <w:pPr>
        <w:spacing w:line="360" w:lineRule="auto"/>
        <w:ind w:firstLine="567"/>
        <w:contextualSpacing/>
        <w:jc w:val="both"/>
        <w:rPr>
          <w:sz w:val="24"/>
          <w:szCs w:val="24"/>
        </w:rPr>
      </w:pPr>
      <w:r>
        <w:rPr>
          <w:sz w:val="24"/>
          <w:szCs w:val="24"/>
        </w:rPr>
        <w:t>Соблюдать нормы словоизменения, произношения имён прилагательных, постановки в них ударения (в рамках изучен</w:t>
      </w:r>
      <w:r>
        <w:rPr>
          <w:sz w:val="24"/>
          <w:szCs w:val="24"/>
        </w:rPr>
        <w:softHyphen/>
      </w:r>
      <w:r>
        <w:rPr>
          <w:sz w:val="24"/>
          <w:szCs w:val="24"/>
        </w:rPr>
        <w:t>ного).</w:t>
      </w:r>
    </w:p>
    <w:p w14:paraId="1F9F8327">
      <w:pPr>
        <w:spacing w:line="360" w:lineRule="auto"/>
        <w:ind w:firstLine="567"/>
        <w:contextualSpacing/>
        <w:jc w:val="both"/>
        <w:rPr>
          <w:sz w:val="24"/>
          <w:szCs w:val="24"/>
        </w:rPr>
      </w:pPr>
      <w:r>
        <w:rPr>
          <w:sz w:val="24"/>
          <w:szCs w:val="24"/>
        </w:rPr>
        <w:t>Соблюдать правила правописания имён прилагательных: безударных окончаний; </w:t>
      </w:r>
      <w:r>
        <w:rPr>
          <w:b/>
          <w:bCs/>
          <w:sz w:val="24"/>
          <w:szCs w:val="24"/>
        </w:rPr>
        <w:t>о</w:t>
      </w:r>
      <w:r>
        <w:rPr>
          <w:sz w:val="24"/>
          <w:szCs w:val="24"/>
        </w:rPr>
        <w:t> – </w:t>
      </w:r>
      <w:r>
        <w:rPr>
          <w:b/>
          <w:bCs/>
          <w:sz w:val="24"/>
          <w:szCs w:val="24"/>
        </w:rPr>
        <w:t>е</w:t>
      </w:r>
      <w:r>
        <w:rPr>
          <w:sz w:val="24"/>
          <w:szCs w:val="24"/>
        </w:rPr>
        <w:t> после шипящих и </w:t>
      </w:r>
      <w:r>
        <w:rPr>
          <w:b/>
          <w:bCs/>
          <w:sz w:val="24"/>
          <w:szCs w:val="24"/>
        </w:rPr>
        <w:t>ц</w:t>
      </w:r>
      <w:r>
        <w:rPr>
          <w:sz w:val="24"/>
          <w:szCs w:val="24"/>
        </w:rPr>
        <w:t> в суффиксах и окончаниях; кратких форм имён прилагательных с основой на шипящие; правила слитного и раздельного написания </w:t>
      </w:r>
      <w:r>
        <w:rPr>
          <w:b/>
          <w:bCs/>
          <w:sz w:val="24"/>
          <w:szCs w:val="24"/>
        </w:rPr>
        <w:t>не</w:t>
      </w:r>
      <w:r>
        <w:rPr>
          <w:sz w:val="24"/>
          <w:szCs w:val="24"/>
        </w:rPr>
        <w:t> с именами прилагательными.</w:t>
      </w:r>
    </w:p>
    <w:p w14:paraId="556D0CFB">
      <w:pPr>
        <w:spacing w:line="360" w:lineRule="auto"/>
        <w:contextualSpacing/>
        <w:jc w:val="both"/>
        <w:rPr>
          <w:sz w:val="24"/>
          <w:szCs w:val="24"/>
        </w:rPr>
      </w:pPr>
      <w:r>
        <w:rPr>
          <w:b/>
          <w:bCs/>
          <w:sz w:val="24"/>
          <w:szCs w:val="24"/>
        </w:rPr>
        <w:t>Глагол</w:t>
      </w:r>
    </w:p>
    <w:p w14:paraId="2666248E">
      <w:pPr>
        <w:spacing w:line="360" w:lineRule="auto"/>
        <w:ind w:firstLine="567"/>
        <w:contextualSpacing/>
        <w:jc w:val="both"/>
        <w:rPr>
          <w:sz w:val="24"/>
          <w:szCs w:val="24"/>
        </w:rPr>
      </w:pPr>
      <w:r>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C30BADD">
      <w:pPr>
        <w:spacing w:line="360" w:lineRule="auto"/>
        <w:ind w:firstLine="567"/>
        <w:contextualSpacing/>
        <w:jc w:val="both"/>
        <w:rPr>
          <w:sz w:val="24"/>
          <w:szCs w:val="24"/>
        </w:rPr>
      </w:pPr>
      <w:r>
        <w:rPr>
          <w:sz w:val="24"/>
          <w:szCs w:val="24"/>
        </w:rPr>
        <w:t>Различать глаголы совершенного и несовершенного вида, возвратные и невозвратные.</w:t>
      </w:r>
    </w:p>
    <w:p w14:paraId="491FD678">
      <w:pPr>
        <w:spacing w:line="360" w:lineRule="auto"/>
        <w:ind w:firstLine="567"/>
        <w:contextualSpacing/>
        <w:jc w:val="both"/>
        <w:rPr>
          <w:sz w:val="24"/>
          <w:szCs w:val="24"/>
        </w:rPr>
      </w:pPr>
      <w:r>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79E458B">
      <w:pPr>
        <w:spacing w:line="360" w:lineRule="auto"/>
        <w:ind w:firstLine="567"/>
        <w:contextualSpacing/>
        <w:jc w:val="both"/>
        <w:rPr>
          <w:sz w:val="24"/>
          <w:szCs w:val="24"/>
        </w:rPr>
      </w:pPr>
      <w:r>
        <w:rPr>
          <w:sz w:val="24"/>
          <w:szCs w:val="24"/>
        </w:rPr>
        <w:t>Определять спряжение глагола, уметь спрягать глаголы.</w:t>
      </w:r>
    </w:p>
    <w:p w14:paraId="36254AFD">
      <w:pPr>
        <w:spacing w:line="360" w:lineRule="auto"/>
        <w:ind w:firstLine="567"/>
        <w:contextualSpacing/>
        <w:jc w:val="both"/>
        <w:rPr>
          <w:sz w:val="24"/>
          <w:szCs w:val="24"/>
        </w:rPr>
      </w:pPr>
      <w:r>
        <w:rPr>
          <w:sz w:val="24"/>
          <w:szCs w:val="24"/>
        </w:rPr>
        <w:t>Проводить частичный морфологический анализ глаголов (в рамках изученного).</w:t>
      </w:r>
    </w:p>
    <w:p w14:paraId="44B63BA1">
      <w:pPr>
        <w:spacing w:line="360" w:lineRule="auto"/>
        <w:ind w:firstLine="567"/>
        <w:contextualSpacing/>
        <w:jc w:val="both"/>
        <w:rPr>
          <w:sz w:val="24"/>
          <w:szCs w:val="24"/>
        </w:rPr>
      </w:pPr>
      <w:r>
        <w:rPr>
          <w:sz w:val="24"/>
          <w:szCs w:val="24"/>
        </w:rPr>
        <w:t>Соблюдать нормы словоизменения глаголов, постановки ударения в глагольных формах (в рамках изученного).</w:t>
      </w:r>
    </w:p>
    <w:p w14:paraId="07A84BE9">
      <w:pPr>
        <w:spacing w:line="360" w:lineRule="auto"/>
        <w:ind w:firstLine="567"/>
        <w:contextualSpacing/>
        <w:jc w:val="both"/>
        <w:rPr>
          <w:sz w:val="24"/>
          <w:szCs w:val="24"/>
        </w:rPr>
      </w:pPr>
      <w:r>
        <w:rPr>
          <w:sz w:val="24"/>
          <w:szCs w:val="24"/>
        </w:rPr>
        <w:t>Соблюдать правила правописания глаголов: корней с чередованием </w:t>
      </w:r>
      <w:r>
        <w:rPr>
          <w:b/>
          <w:bCs/>
          <w:sz w:val="24"/>
          <w:szCs w:val="24"/>
        </w:rPr>
        <w:t>е </w:t>
      </w:r>
      <w:r>
        <w:rPr>
          <w:sz w:val="24"/>
          <w:szCs w:val="24"/>
        </w:rPr>
        <w:t>// </w:t>
      </w:r>
      <w:r>
        <w:rPr>
          <w:b/>
          <w:bCs/>
          <w:sz w:val="24"/>
          <w:szCs w:val="24"/>
        </w:rPr>
        <w:t>и</w:t>
      </w:r>
      <w:r>
        <w:rPr>
          <w:sz w:val="24"/>
          <w:szCs w:val="24"/>
        </w:rPr>
        <w:t>; использования </w:t>
      </w:r>
      <w:r>
        <w:rPr>
          <w:b/>
          <w:bCs/>
          <w:sz w:val="24"/>
          <w:szCs w:val="24"/>
        </w:rPr>
        <w:t>ь </w:t>
      </w:r>
      <w:r>
        <w:rPr>
          <w:sz w:val="24"/>
          <w:szCs w:val="24"/>
        </w:rPr>
        <w:t>после шипящих как показателя грамматической формы в инфинитиве, в форме 2-го лица единственного числа; </w:t>
      </w:r>
      <w:r>
        <w:rPr>
          <w:b/>
          <w:bCs/>
          <w:sz w:val="24"/>
          <w:szCs w:val="24"/>
        </w:rPr>
        <w:t>-тся</w:t>
      </w:r>
      <w:r>
        <w:rPr>
          <w:sz w:val="24"/>
          <w:szCs w:val="24"/>
        </w:rPr>
        <w:t> и </w:t>
      </w:r>
      <w:r>
        <w:rPr>
          <w:b/>
          <w:bCs/>
          <w:sz w:val="24"/>
          <w:szCs w:val="24"/>
        </w:rPr>
        <w:t>-ться</w:t>
      </w:r>
      <w:r>
        <w:rPr>
          <w:sz w:val="24"/>
          <w:szCs w:val="24"/>
        </w:rPr>
        <w:t> в глаголах; суффиксов </w:t>
      </w:r>
      <w:r>
        <w:rPr>
          <w:b/>
          <w:bCs/>
          <w:sz w:val="24"/>
          <w:szCs w:val="24"/>
        </w:rPr>
        <w:t>-ова</w:t>
      </w:r>
      <w:r>
        <w:rPr>
          <w:sz w:val="24"/>
          <w:szCs w:val="24"/>
        </w:rPr>
        <w:t>-</w:t>
      </w:r>
      <w:r>
        <w:rPr>
          <w:b/>
          <w:bCs/>
          <w:sz w:val="24"/>
          <w:szCs w:val="24"/>
        </w:rPr>
        <w:t> </w:t>
      </w:r>
      <w:r>
        <w:rPr>
          <w:sz w:val="24"/>
          <w:szCs w:val="24"/>
        </w:rPr>
        <w:t>– -</w:t>
      </w:r>
      <w:r>
        <w:rPr>
          <w:b/>
          <w:bCs/>
          <w:sz w:val="24"/>
          <w:szCs w:val="24"/>
        </w:rPr>
        <w:t>ева</w:t>
      </w:r>
      <w:r>
        <w:rPr>
          <w:sz w:val="24"/>
          <w:szCs w:val="24"/>
        </w:rPr>
        <w:t>-, </w:t>
      </w:r>
      <w:r>
        <w:rPr>
          <w:b/>
          <w:bCs/>
          <w:sz w:val="24"/>
          <w:szCs w:val="24"/>
        </w:rPr>
        <w:t>-ыва- </w:t>
      </w:r>
      <w:r>
        <w:rPr>
          <w:sz w:val="24"/>
          <w:szCs w:val="24"/>
        </w:rPr>
        <w:t>– </w:t>
      </w:r>
      <w:r>
        <w:rPr>
          <w:b/>
          <w:bCs/>
          <w:sz w:val="24"/>
          <w:szCs w:val="24"/>
        </w:rPr>
        <w:t>-ива-</w:t>
      </w:r>
      <w:r>
        <w:rPr>
          <w:sz w:val="24"/>
          <w:szCs w:val="24"/>
        </w:rPr>
        <w:t>; личных окончаний глагола, гласной перед суффиксом </w:t>
      </w:r>
      <w:r>
        <w:rPr>
          <w:b/>
          <w:bCs/>
          <w:sz w:val="24"/>
          <w:szCs w:val="24"/>
        </w:rPr>
        <w:t>-л-</w:t>
      </w:r>
      <w:r>
        <w:rPr>
          <w:sz w:val="24"/>
          <w:szCs w:val="24"/>
        </w:rPr>
        <w:t> в формах прошедшего времени глагола; слитного и раздельного написания </w:t>
      </w:r>
      <w:r>
        <w:rPr>
          <w:b/>
          <w:bCs/>
          <w:sz w:val="24"/>
          <w:szCs w:val="24"/>
        </w:rPr>
        <w:t>не</w:t>
      </w:r>
      <w:r>
        <w:rPr>
          <w:sz w:val="24"/>
          <w:szCs w:val="24"/>
        </w:rPr>
        <w:t> с глаголами.</w:t>
      </w:r>
    </w:p>
    <w:p w14:paraId="3C0821DB">
      <w:pPr>
        <w:spacing w:line="360" w:lineRule="auto"/>
        <w:contextualSpacing/>
        <w:jc w:val="both"/>
        <w:rPr>
          <w:sz w:val="24"/>
          <w:szCs w:val="24"/>
        </w:rPr>
      </w:pPr>
      <w:r>
        <w:rPr>
          <w:b/>
          <w:bCs/>
          <w:sz w:val="24"/>
          <w:szCs w:val="24"/>
        </w:rPr>
        <w:t>Синтаксис. Культура речи. Пунктуация</w:t>
      </w:r>
    </w:p>
    <w:p w14:paraId="13440BBC">
      <w:pPr>
        <w:spacing w:line="360" w:lineRule="auto"/>
        <w:ind w:firstLine="567"/>
        <w:contextualSpacing/>
        <w:jc w:val="both"/>
        <w:rPr>
          <w:sz w:val="24"/>
          <w:szCs w:val="24"/>
        </w:rPr>
      </w:pPr>
      <w:r>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46FFA82">
      <w:pPr>
        <w:spacing w:line="360" w:lineRule="auto"/>
        <w:ind w:firstLine="567"/>
        <w:contextualSpacing/>
        <w:jc w:val="both"/>
        <w:rPr>
          <w:sz w:val="24"/>
          <w:szCs w:val="24"/>
        </w:rPr>
      </w:pPr>
      <w:r>
        <w:rPr>
          <w:sz w:val="24"/>
          <w:szCs w:val="24"/>
        </w:rPr>
        <w:t>Распознавать словосочетания по морфологическим свойствам главного слова (именные, глагольные, наречные); простые нео</w:t>
      </w:r>
      <w:r>
        <w:rPr>
          <w:sz w:val="24"/>
          <w:szCs w:val="24"/>
        </w:rPr>
        <w:softHyphen/>
      </w:r>
      <w:r>
        <w:rPr>
          <w:sz w:val="24"/>
          <w:szCs w:val="24"/>
        </w:rPr>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14:paraId="0B45BD62">
      <w:pPr>
        <w:spacing w:line="360" w:lineRule="auto"/>
        <w:ind w:firstLine="567"/>
        <w:contextualSpacing/>
        <w:jc w:val="both"/>
        <w:rPr>
          <w:sz w:val="24"/>
          <w:szCs w:val="24"/>
        </w:rPr>
      </w:pPr>
      <w:r>
        <w:rPr>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bCs/>
          <w:sz w:val="24"/>
          <w:szCs w:val="24"/>
        </w:rPr>
        <w:t>и</w:t>
      </w:r>
      <w:r>
        <w:rPr>
          <w:sz w:val="24"/>
          <w:szCs w:val="24"/>
        </w:rPr>
        <w:t>, союзами </w:t>
      </w:r>
      <w:r>
        <w:rPr>
          <w:b/>
          <w:bCs/>
          <w:sz w:val="24"/>
          <w:szCs w:val="24"/>
        </w:rPr>
        <w:t>а</w:t>
      </w:r>
      <w:r>
        <w:rPr>
          <w:sz w:val="24"/>
          <w:szCs w:val="24"/>
        </w:rPr>
        <w:t>, </w:t>
      </w:r>
      <w:r>
        <w:rPr>
          <w:b/>
          <w:bCs/>
          <w:sz w:val="24"/>
          <w:szCs w:val="24"/>
        </w:rPr>
        <w:t>но</w:t>
      </w:r>
      <w:r>
        <w:rPr>
          <w:sz w:val="24"/>
          <w:szCs w:val="24"/>
        </w:rPr>
        <w:t>, </w:t>
      </w:r>
      <w:r>
        <w:rPr>
          <w:b/>
          <w:bCs/>
          <w:sz w:val="24"/>
          <w:szCs w:val="24"/>
        </w:rPr>
        <w:t>однако</w:t>
      </w:r>
      <w:r>
        <w:rPr>
          <w:sz w:val="24"/>
          <w:szCs w:val="24"/>
        </w:rPr>
        <w:t>, </w:t>
      </w:r>
      <w:r>
        <w:rPr>
          <w:b/>
          <w:bCs/>
          <w:sz w:val="24"/>
          <w:szCs w:val="24"/>
        </w:rPr>
        <w:t>зато</w:t>
      </w:r>
      <w:r>
        <w:rPr>
          <w:sz w:val="24"/>
          <w:szCs w:val="24"/>
        </w:rPr>
        <w:t>, </w:t>
      </w:r>
      <w:r>
        <w:rPr>
          <w:b/>
          <w:bCs/>
          <w:sz w:val="24"/>
          <w:szCs w:val="24"/>
        </w:rPr>
        <w:t>да</w:t>
      </w:r>
      <w:r>
        <w:rPr>
          <w:sz w:val="24"/>
          <w:szCs w:val="24"/>
        </w:rPr>
        <w:t> (в значении </w:t>
      </w:r>
      <w:r>
        <w:rPr>
          <w:b/>
          <w:bCs/>
          <w:sz w:val="24"/>
          <w:szCs w:val="24"/>
        </w:rPr>
        <w:t>и</w:t>
      </w:r>
      <w:r>
        <w:rPr>
          <w:sz w:val="24"/>
          <w:szCs w:val="24"/>
        </w:rPr>
        <w:t>), </w:t>
      </w:r>
      <w:r>
        <w:rPr>
          <w:b/>
          <w:bCs/>
          <w:sz w:val="24"/>
          <w:szCs w:val="24"/>
        </w:rPr>
        <w:t>да</w:t>
      </w:r>
      <w:r>
        <w:rPr>
          <w:sz w:val="24"/>
          <w:szCs w:val="24"/>
        </w:rPr>
        <w:t> (в значении </w:t>
      </w:r>
      <w:r>
        <w:rPr>
          <w:b/>
          <w:bCs/>
          <w:sz w:val="24"/>
          <w:szCs w:val="24"/>
        </w:rPr>
        <w:t>но</w:t>
      </w:r>
      <w:r>
        <w:rPr>
          <w:sz w:val="24"/>
          <w:szCs w:val="24"/>
        </w:rPr>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bCs/>
          <w:sz w:val="24"/>
          <w:szCs w:val="24"/>
        </w:rPr>
        <w:t>и</w:t>
      </w:r>
      <w:r>
        <w:rPr>
          <w:sz w:val="24"/>
          <w:szCs w:val="24"/>
        </w:rPr>
        <w:t>, </w:t>
      </w:r>
      <w:r>
        <w:rPr>
          <w:b/>
          <w:bCs/>
          <w:sz w:val="24"/>
          <w:szCs w:val="24"/>
        </w:rPr>
        <w:t>но</w:t>
      </w:r>
      <w:r>
        <w:rPr>
          <w:sz w:val="24"/>
          <w:szCs w:val="24"/>
        </w:rPr>
        <w:t>, </w:t>
      </w:r>
      <w:r>
        <w:rPr>
          <w:b/>
          <w:bCs/>
          <w:sz w:val="24"/>
          <w:szCs w:val="24"/>
        </w:rPr>
        <w:t>а</w:t>
      </w:r>
      <w:r>
        <w:rPr>
          <w:sz w:val="24"/>
          <w:szCs w:val="24"/>
        </w:rPr>
        <w:t>, </w:t>
      </w:r>
      <w:r>
        <w:rPr>
          <w:b/>
          <w:bCs/>
          <w:sz w:val="24"/>
          <w:szCs w:val="24"/>
        </w:rPr>
        <w:t>однако</w:t>
      </w:r>
      <w:r>
        <w:rPr>
          <w:sz w:val="24"/>
          <w:szCs w:val="24"/>
        </w:rPr>
        <w:t>, </w:t>
      </w:r>
      <w:r>
        <w:rPr>
          <w:b/>
          <w:bCs/>
          <w:sz w:val="24"/>
          <w:szCs w:val="24"/>
        </w:rPr>
        <w:t>зато</w:t>
      </w:r>
      <w:r>
        <w:rPr>
          <w:sz w:val="24"/>
          <w:szCs w:val="24"/>
        </w:rPr>
        <w:t>, </w:t>
      </w:r>
      <w:r>
        <w:rPr>
          <w:b/>
          <w:bCs/>
          <w:sz w:val="24"/>
          <w:szCs w:val="24"/>
        </w:rPr>
        <w:t>да</w:t>
      </w:r>
      <w:r>
        <w:rPr>
          <w:sz w:val="24"/>
          <w:szCs w:val="24"/>
        </w:rPr>
        <w:t>; оформлять на письме диалог.</w:t>
      </w:r>
    </w:p>
    <w:p w14:paraId="3E894386">
      <w:pPr>
        <w:spacing w:line="360" w:lineRule="auto"/>
        <w:ind w:firstLine="567"/>
        <w:contextualSpacing/>
        <w:jc w:val="both"/>
        <w:rPr>
          <w:sz w:val="24"/>
          <w:szCs w:val="24"/>
        </w:rPr>
      </w:pPr>
      <w:r>
        <w:rPr>
          <w:sz w:val="24"/>
          <w:szCs w:val="24"/>
        </w:rPr>
        <w:t>Проводить пунктуационный анализ предложения (в рамках изученного).</w:t>
      </w:r>
    </w:p>
    <w:p w14:paraId="61436155">
      <w:pPr>
        <w:spacing w:line="360" w:lineRule="auto"/>
        <w:ind w:firstLine="567"/>
        <w:contextualSpacing/>
        <w:jc w:val="both"/>
        <w:rPr>
          <w:sz w:val="24"/>
          <w:szCs w:val="24"/>
        </w:rPr>
      </w:pPr>
      <w:r>
        <w:rPr>
          <w:sz w:val="24"/>
          <w:szCs w:val="24"/>
        </w:rPr>
        <w:br w:type="textWrapping"/>
      </w:r>
      <w:r>
        <w:rPr>
          <w:b/>
          <w:bCs/>
          <w:sz w:val="24"/>
          <w:szCs w:val="24"/>
        </w:rPr>
        <w:t>6 КЛАСС</w:t>
      </w:r>
    </w:p>
    <w:p w14:paraId="71FAD437">
      <w:pPr>
        <w:spacing w:line="360" w:lineRule="auto"/>
        <w:contextualSpacing/>
        <w:rPr>
          <w:sz w:val="24"/>
          <w:szCs w:val="24"/>
        </w:rPr>
      </w:pPr>
      <w:r>
        <w:rPr>
          <w:b/>
          <w:bCs/>
          <w:sz w:val="24"/>
          <w:szCs w:val="24"/>
        </w:rPr>
        <w:t>Общие сведения о языке</w:t>
      </w:r>
    </w:p>
    <w:p w14:paraId="0164EAB6">
      <w:pPr>
        <w:spacing w:line="360" w:lineRule="auto"/>
        <w:ind w:firstLine="567"/>
        <w:contextualSpacing/>
        <w:jc w:val="both"/>
        <w:rPr>
          <w:sz w:val="24"/>
          <w:szCs w:val="24"/>
        </w:rPr>
      </w:pPr>
      <w:r>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CF58E8E">
      <w:pPr>
        <w:spacing w:line="360" w:lineRule="auto"/>
        <w:ind w:firstLine="567"/>
        <w:contextualSpacing/>
        <w:jc w:val="both"/>
        <w:rPr>
          <w:sz w:val="24"/>
          <w:szCs w:val="24"/>
        </w:rPr>
      </w:pPr>
      <w:r>
        <w:rPr>
          <w:sz w:val="24"/>
          <w:szCs w:val="24"/>
        </w:rPr>
        <w:t>Иметь представление о русском литературном языке.</w:t>
      </w:r>
    </w:p>
    <w:p w14:paraId="56386BAD">
      <w:pPr>
        <w:spacing w:line="360" w:lineRule="auto"/>
        <w:contextualSpacing/>
        <w:jc w:val="both"/>
        <w:rPr>
          <w:sz w:val="24"/>
          <w:szCs w:val="24"/>
        </w:rPr>
      </w:pPr>
      <w:r>
        <w:rPr>
          <w:b/>
          <w:bCs/>
          <w:sz w:val="24"/>
          <w:szCs w:val="24"/>
        </w:rPr>
        <w:t>Язык и речь</w:t>
      </w:r>
    </w:p>
    <w:p w14:paraId="28BE6F97">
      <w:pPr>
        <w:spacing w:line="360" w:lineRule="auto"/>
        <w:ind w:firstLine="567"/>
        <w:contextualSpacing/>
        <w:jc w:val="both"/>
        <w:rPr>
          <w:sz w:val="24"/>
          <w:szCs w:val="24"/>
        </w:rPr>
      </w:pPr>
      <w:r>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E7DE38B">
      <w:pPr>
        <w:spacing w:line="360" w:lineRule="auto"/>
        <w:ind w:firstLine="567"/>
        <w:contextualSpacing/>
        <w:jc w:val="both"/>
        <w:rPr>
          <w:sz w:val="24"/>
          <w:szCs w:val="24"/>
        </w:rPr>
      </w:pPr>
      <w:r>
        <w:rPr>
          <w:sz w:val="24"/>
          <w:szCs w:val="24"/>
        </w:rPr>
        <w:t>Участвовать в диалоге (побуждение к действию, обмен мнениями) объёмом не менее 4 реплик.</w:t>
      </w:r>
    </w:p>
    <w:p w14:paraId="0C6C677E">
      <w:pPr>
        <w:spacing w:line="360" w:lineRule="auto"/>
        <w:ind w:firstLine="567"/>
        <w:contextualSpacing/>
        <w:jc w:val="both"/>
        <w:rPr>
          <w:sz w:val="24"/>
          <w:szCs w:val="24"/>
        </w:rPr>
      </w:pPr>
      <w:r>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145EEAA">
      <w:pPr>
        <w:spacing w:line="360" w:lineRule="auto"/>
        <w:ind w:firstLine="567"/>
        <w:contextualSpacing/>
        <w:jc w:val="both"/>
        <w:rPr>
          <w:sz w:val="24"/>
          <w:szCs w:val="24"/>
        </w:rPr>
      </w:pPr>
      <w:r>
        <w:rPr>
          <w:sz w:val="24"/>
          <w:szCs w:val="24"/>
        </w:rPr>
        <w:t>Владеть различными видами чтения: просмотровым, ознакомительным, изучающим, поисковым.</w:t>
      </w:r>
    </w:p>
    <w:p w14:paraId="46E19EB5">
      <w:pPr>
        <w:spacing w:line="360" w:lineRule="auto"/>
        <w:ind w:firstLine="567"/>
        <w:contextualSpacing/>
        <w:jc w:val="both"/>
        <w:rPr>
          <w:sz w:val="24"/>
          <w:szCs w:val="24"/>
        </w:rPr>
      </w:pPr>
      <w:r>
        <w:rPr>
          <w:sz w:val="24"/>
          <w:szCs w:val="24"/>
        </w:rPr>
        <w:t>Устно пересказывать прочитанный или прослушанный текст объёмом не менее 110 слов.</w:t>
      </w:r>
    </w:p>
    <w:p w14:paraId="312A9663">
      <w:pPr>
        <w:spacing w:line="360" w:lineRule="auto"/>
        <w:ind w:firstLine="567"/>
        <w:contextualSpacing/>
        <w:jc w:val="both"/>
        <w:rPr>
          <w:sz w:val="24"/>
          <w:szCs w:val="24"/>
        </w:rPr>
      </w:pPr>
      <w:r>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728D4D1D">
      <w:pPr>
        <w:spacing w:line="360" w:lineRule="auto"/>
        <w:ind w:firstLine="567"/>
        <w:contextualSpacing/>
        <w:jc w:val="both"/>
        <w:rPr>
          <w:sz w:val="24"/>
          <w:szCs w:val="24"/>
        </w:rPr>
      </w:pPr>
      <w:r>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4994B84">
      <w:pPr>
        <w:spacing w:line="360" w:lineRule="auto"/>
        <w:ind w:firstLine="567"/>
        <w:contextualSpacing/>
        <w:jc w:val="both"/>
        <w:rPr>
          <w:sz w:val="24"/>
          <w:szCs w:val="24"/>
        </w:rPr>
      </w:pPr>
      <w:r>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1E368747">
      <w:pPr>
        <w:spacing w:line="360" w:lineRule="auto"/>
        <w:contextualSpacing/>
        <w:jc w:val="both"/>
        <w:rPr>
          <w:sz w:val="24"/>
          <w:szCs w:val="24"/>
        </w:rPr>
      </w:pPr>
      <w:r>
        <w:rPr>
          <w:b/>
          <w:bCs/>
          <w:sz w:val="24"/>
          <w:szCs w:val="24"/>
        </w:rPr>
        <w:t>Текст</w:t>
      </w:r>
    </w:p>
    <w:p w14:paraId="79743A14">
      <w:pPr>
        <w:spacing w:line="360" w:lineRule="auto"/>
        <w:ind w:firstLine="567"/>
        <w:contextualSpacing/>
        <w:jc w:val="both"/>
        <w:rPr>
          <w:sz w:val="24"/>
          <w:szCs w:val="24"/>
        </w:rPr>
      </w:pPr>
      <w:r>
        <w:rPr>
          <w:sz w:val="24"/>
          <w:szCs w:val="24"/>
        </w:rPr>
        <w:t>Анализировать текст с точки зрения его соответствия основным признакам; с точки зрения его принадлежности к функ</w:t>
      </w:r>
      <w:r>
        <w:rPr>
          <w:sz w:val="24"/>
          <w:szCs w:val="24"/>
        </w:rPr>
        <w:softHyphen/>
      </w:r>
      <w:r>
        <w:rPr>
          <w:sz w:val="24"/>
          <w:szCs w:val="24"/>
        </w:rPr>
        <w:t>ционально-смысловому типу речи.</w:t>
      </w:r>
    </w:p>
    <w:p w14:paraId="35CEA247">
      <w:pPr>
        <w:spacing w:line="360" w:lineRule="auto"/>
        <w:ind w:firstLine="567"/>
        <w:contextualSpacing/>
        <w:jc w:val="both"/>
        <w:rPr>
          <w:sz w:val="24"/>
          <w:szCs w:val="24"/>
        </w:rPr>
      </w:pPr>
      <w:r>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477195A">
      <w:pPr>
        <w:spacing w:line="360" w:lineRule="auto"/>
        <w:ind w:firstLine="567"/>
        <w:contextualSpacing/>
        <w:jc w:val="both"/>
        <w:rPr>
          <w:sz w:val="24"/>
          <w:szCs w:val="24"/>
        </w:rPr>
      </w:pPr>
      <w:r>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277B28E">
      <w:pPr>
        <w:spacing w:line="360" w:lineRule="auto"/>
        <w:ind w:firstLine="567"/>
        <w:contextualSpacing/>
        <w:jc w:val="both"/>
        <w:rPr>
          <w:sz w:val="24"/>
          <w:szCs w:val="24"/>
        </w:rPr>
      </w:pPr>
      <w:r>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19C43E1">
      <w:pPr>
        <w:spacing w:line="360" w:lineRule="auto"/>
        <w:ind w:firstLine="567"/>
        <w:contextualSpacing/>
        <w:jc w:val="both"/>
        <w:rPr>
          <w:sz w:val="24"/>
          <w:szCs w:val="24"/>
        </w:rPr>
      </w:pPr>
      <w:r>
        <w:rPr>
          <w:sz w:val="24"/>
          <w:szCs w:val="24"/>
        </w:rPr>
        <w:t>Проводить смысловой анализ текста, его композиционных особенностей, определять количество микротем и абзацев.</w:t>
      </w:r>
    </w:p>
    <w:p w14:paraId="67D136F0">
      <w:pPr>
        <w:spacing w:line="360" w:lineRule="auto"/>
        <w:ind w:firstLine="567"/>
        <w:contextualSpacing/>
        <w:jc w:val="both"/>
        <w:rPr>
          <w:sz w:val="24"/>
          <w:szCs w:val="24"/>
        </w:rPr>
      </w:pPr>
      <w:r>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3061593">
      <w:pPr>
        <w:spacing w:line="360" w:lineRule="auto"/>
        <w:ind w:firstLine="567"/>
        <w:contextualSpacing/>
        <w:jc w:val="both"/>
        <w:rPr>
          <w:sz w:val="24"/>
          <w:szCs w:val="24"/>
        </w:rPr>
      </w:pPr>
      <w:r>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E00F292">
      <w:pPr>
        <w:spacing w:line="360" w:lineRule="auto"/>
        <w:ind w:firstLine="567"/>
        <w:contextualSpacing/>
        <w:jc w:val="both"/>
        <w:rPr>
          <w:sz w:val="24"/>
          <w:szCs w:val="24"/>
        </w:rPr>
      </w:pPr>
      <w:r>
        <w:rPr>
          <w:sz w:val="24"/>
          <w:szCs w:val="24"/>
        </w:rPr>
        <w:t>Представлять сообщение на заданную тему в виде презентации.</w:t>
      </w:r>
    </w:p>
    <w:p w14:paraId="7D2049A3">
      <w:pPr>
        <w:spacing w:line="360" w:lineRule="auto"/>
        <w:ind w:firstLine="567"/>
        <w:contextualSpacing/>
        <w:jc w:val="both"/>
        <w:rPr>
          <w:sz w:val="24"/>
          <w:szCs w:val="24"/>
        </w:rPr>
      </w:pPr>
      <w:r>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FF2A7CB">
      <w:pPr>
        <w:spacing w:line="360" w:lineRule="auto"/>
        <w:ind w:firstLine="567"/>
        <w:contextualSpacing/>
        <w:jc w:val="both"/>
        <w:rPr>
          <w:sz w:val="24"/>
          <w:szCs w:val="24"/>
        </w:rPr>
      </w:pPr>
      <w:r>
        <w:rPr>
          <w:sz w:val="24"/>
          <w:szCs w:val="24"/>
        </w:rPr>
        <w:t>Редактировать собственные тексты с опорой на знание норм современного русского литературного языка.</w:t>
      </w:r>
    </w:p>
    <w:p w14:paraId="19125C29">
      <w:pPr>
        <w:spacing w:line="360" w:lineRule="auto"/>
        <w:contextualSpacing/>
        <w:jc w:val="both"/>
        <w:rPr>
          <w:sz w:val="24"/>
          <w:szCs w:val="24"/>
        </w:rPr>
      </w:pPr>
      <w:r>
        <w:rPr>
          <w:b/>
          <w:bCs/>
          <w:sz w:val="24"/>
          <w:szCs w:val="24"/>
        </w:rPr>
        <w:t>Функциональные разновидности языка</w:t>
      </w:r>
    </w:p>
    <w:p w14:paraId="735FAE8F">
      <w:pPr>
        <w:spacing w:line="360" w:lineRule="auto"/>
        <w:ind w:firstLine="567"/>
        <w:contextualSpacing/>
        <w:jc w:val="both"/>
        <w:rPr>
          <w:sz w:val="24"/>
          <w:szCs w:val="24"/>
        </w:rPr>
      </w:pPr>
      <w:r>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41669DF">
      <w:pPr>
        <w:spacing w:line="360" w:lineRule="auto"/>
        <w:ind w:firstLine="567"/>
        <w:contextualSpacing/>
        <w:jc w:val="both"/>
        <w:rPr>
          <w:sz w:val="24"/>
          <w:szCs w:val="24"/>
        </w:rPr>
      </w:pPr>
      <w:r>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7A8116F0">
      <w:pPr>
        <w:spacing w:line="360" w:lineRule="auto"/>
        <w:contextualSpacing/>
        <w:jc w:val="both"/>
        <w:rPr>
          <w:sz w:val="24"/>
          <w:szCs w:val="24"/>
        </w:rPr>
      </w:pPr>
      <w:r>
        <w:rPr>
          <w:b/>
          <w:bCs/>
          <w:sz w:val="24"/>
          <w:szCs w:val="24"/>
        </w:rPr>
        <w:t>СИСТЕМА ЯЗЫКА</w:t>
      </w:r>
    </w:p>
    <w:p w14:paraId="4F596821">
      <w:pPr>
        <w:spacing w:line="360" w:lineRule="auto"/>
        <w:contextualSpacing/>
        <w:jc w:val="both"/>
        <w:rPr>
          <w:sz w:val="24"/>
          <w:szCs w:val="24"/>
        </w:rPr>
      </w:pPr>
      <w:r>
        <w:rPr>
          <w:b/>
          <w:bCs/>
          <w:sz w:val="24"/>
          <w:szCs w:val="24"/>
        </w:rPr>
        <w:t>Лексикология. Культура речи</w:t>
      </w:r>
    </w:p>
    <w:p w14:paraId="4C69C9FA">
      <w:pPr>
        <w:spacing w:line="360" w:lineRule="auto"/>
        <w:ind w:firstLine="567"/>
        <w:contextualSpacing/>
        <w:jc w:val="both"/>
        <w:rPr>
          <w:sz w:val="24"/>
          <w:szCs w:val="24"/>
        </w:rPr>
      </w:pPr>
      <w:r>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48FEDF46">
      <w:pPr>
        <w:spacing w:line="360" w:lineRule="auto"/>
        <w:ind w:firstLine="567"/>
        <w:contextualSpacing/>
        <w:jc w:val="both"/>
        <w:rPr>
          <w:sz w:val="24"/>
          <w:szCs w:val="24"/>
        </w:rPr>
      </w:pPr>
      <w:r>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F75DEF8">
      <w:pPr>
        <w:spacing w:line="360" w:lineRule="auto"/>
        <w:ind w:firstLine="567"/>
        <w:contextualSpacing/>
        <w:jc w:val="both"/>
        <w:rPr>
          <w:sz w:val="24"/>
          <w:szCs w:val="24"/>
        </w:rPr>
      </w:pPr>
      <w:r>
        <w:rPr>
          <w:sz w:val="24"/>
          <w:szCs w:val="24"/>
        </w:rPr>
        <w:t>Распознавать в тексте фразеологизмы, уметь определять их значения; характеризовать ситуацию употреб</w:t>
      </w:r>
      <w:r>
        <w:rPr>
          <w:sz w:val="24"/>
          <w:szCs w:val="24"/>
        </w:rPr>
        <w:softHyphen/>
      </w:r>
      <w:r>
        <w:rPr>
          <w:sz w:val="24"/>
          <w:szCs w:val="24"/>
        </w:rPr>
        <w:t>ления фра</w:t>
      </w:r>
      <w:r>
        <w:rPr>
          <w:sz w:val="24"/>
          <w:szCs w:val="24"/>
        </w:rPr>
        <w:softHyphen/>
      </w:r>
      <w:r>
        <w:rPr>
          <w:sz w:val="24"/>
          <w:szCs w:val="24"/>
        </w:rPr>
        <w:t>зеологизма.</w:t>
      </w:r>
    </w:p>
    <w:p w14:paraId="1FA9F78D">
      <w:pPr>
        <w:spacing w:line="360" w:lineRule="auto"/>
        <w:ind w:firstLine="567"/>
        <w:contextualSpacing/>
        <w:jc w:val="both"/>
        <w:rPr>
          <w:sz w:val="24"/>
          <w:szCs w:val="24"/>
        </w:rPr>
      </w:pPr>
      <w:r>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50C141F">
      <w:pPr>
        <w:spacing w:line="360" w:lineRule="auto"/>
        <w:contextualSpacing/>
        <w:jc w:val="both"/>
        <w:rPr>
          <w:sz w:val="24"/>
          <w:szCs w:val="24"/>
        </w:rPr>
      </w:pPr>
      <w:r>
        <w:rPr>
          <w:b/>
          <w:bCs/>
          <w:sz w:val="24"/>
          <w:szCs w:val="24"/>
        </w:rPr>
        <w:t>Словообразование. Культура речи. Орфография</w:t>
      </w:r>
    </w:p>
    <w:p w14:paraId="7D9D9EBF">
      <w:pPr>
        <w:spacing w:line="360" w:lineRule="auto"/>
        <w:ind w:firstLine="567"/>
        <w:contextualSpacing/>
        <w:jc w:val="both"/>
        <w:rPr>
          <w:sz w:val="24"/>
          <w:szCs w:val="24"/>
        </w:rPr>
      </w:pPr>
      <w:r>
        <w:rPr>
          <w:sz w:val="24"/>
          <w:szCs w:val="24"/>
        </w:rPr>
        <w:t>Распознавать формообразующие и словообразующие морфемы в слове; выделять производящую основу.</w:t>
      </w:r>
    </w:p>
    <w:p w14:paraId="38C4AB3C">
      <w:pPr>
        <w:spacing w:line="360" w:lineRule="auto"/>
        <w:ind w:firstLine="567"/>
        <w:contextualSpacing/>
        <w:jc w:val="both"/>
        <w:rPr>
          <w:sz w:val="24"/>
          <w:szCs w:val="24"/>
        </w:rPr>
      </w:pPr>
      <w:r>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8B7BF1B">
      <w:pPr>
        <w:spacing w:line="360" w:lineRule="auto"/>
        <w:ind w:firstLine="567"/>
        <w:contextualSpacing/>
        <w:jc w:val="both"/>
        <w:rPr>
          <w:sz w:val="24"/>
          <w:szCs w:val="24"/>
        </w:rPr>
      </w:pPr>
      <w:r>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E925E46">
      <w:pPr>
        <w:spacing w:line="360" w:lineRule="auto"/>
        <w:ind w:firstLine="567"/>
        <w:contextualSpacing/>
        <w:jc w:val="both"/>
        <w:rPr>
          <w:sz w:val="24"/>
          <w:szCs w:val="24"/>
        </w:rPr>
      </w:pPr>
      <w:r>
        <w:rPr>
          <w:sz w:val="24"/>
          <w:szCs w:val="24"/>
        </w:rPr>
        <w:t>Соблюдать правила правописания сложных и сложносокращённых слов; правила правописания корня </w:t>
      </w:r>
      <w:r>
        <w:rPr>
          <w:b/>
          <w:bCs/>
          <w:sz w:val="24"/>
          <w:szCs w:val="24"/>
        </w:rPr>
        <w:t>-кас-</w:t>
      </w:r>
      <w:r>
        <w:rPr>
          <w:sz w:val="24"/>
          <w:szCs w:val="24"/>
        </w:rPr>
        <w:t> – </w:t>
      </w:r>
      <w:r>
        <w:rPr>
          <w:b/>
          <w:bCs/>
          <w:sz w:val="24"/>
          <w:szCs w:val="24"/>
        </w:rPr>
        <w:t>-кос- </w:t>
      </w:r>
      <w:r>
        <w:rPr>
          <w:sz w:val="24"/>
          <w:szCs w:val="24"/>
        </w:rPr>
        <w:t>с чередованием </w:t>
      </w:r>
      <w:r>
        <w:rPr>
          <w:b/>
          <w:bCs/>
          <w:sz w:val="24"/>
          <w:szCs w:val="24"/>
        </w:rPr>
        <w:t>а</w:t>
      </w:r>
      <w:r>
        <w:rPr>
          <w:sz w:val="24"/>
          <w:szCs w:val="24"/>
        </w:rPr>
        <w:t> // </w:t>
      </w:r>
      <w:r>
        <w:rPr>
          <w:b/>
          <w:bCs/>
          <w:sz w:val="24"/>
          <w:szCs w:val="24"/>
        </w:rPr>
        <w:t>о</w:t>
      </w:r>
      <w:r>
        <w:rPr>
          <w:sz w:val="24"/>
          <w:szCs w:val="24"/>
        </w:rPr>
        <w:t>, гласных в приставках </w:t>
      </w:r>
      <w:r>
        <w:rPr>
          <w:b/>
          <w:bCs/>
          <w:sz w:val="24"/>
          <w:szCs w:val="24"/>
        </w:rPr>
        <w:t>пре-</w:t>
      </w:r>
      <w:r>
        <w:rPr>
          <w:sz w:val="24"/>
          <w:szCs w:val="24"/>
        </w:rPr>
        <w:t> и </w:t>
      </w:r>
      <w:r>
        <w:rPr>
          <w:b/>
          <w:bCs/>
          <w:sz w:val="24"/>
          <w:szCs w:val="24"/>
        </w:rPr>
        <w:t>при-</w:t>
      </w:r>
      <w:r>
        <w:rPr>
          <w:sz w:val="24"/>
          <w:szCs w:val="24"/>
        </w:rPr>
        <w:t>.</w:t>
      </w:r>
    </w:p>
    <w:p w14:paraId="74C1A9D9">
      <w:pPr>
        <w:spacing w:line="360" w:lineRule="auto"/>
        <w:contextualSpacing/>
        <w:jc w:val="both"/>
        <w:rPr>
          <w:sz w:val="24"/>
          <w:szCs w:val="24"/>
        </w:rPr>
      </w:pPr>
      <w:r>
        <w:rPr>
          <w:b/>
          <w:bCs/>
          <w:sz w:val="24"/>
          <w:szCs w:val="24"/>
        </w:rPr>
        <w:t>Морфология. Культура речи. Орфография</w:t>
      </w:r>
    </w:p>
    <w:p w14:paraId="5C6FF367">
      <w:pPr>
        <w:spacing w:line="360" w:lineRule="auto"/>
        <w:ind w:firstLine="567"/>
        <w:contextualSpacing/>
        <w:jc w:val="both"/>
        <w:rPr>
          <w:sz w:val="24"/>
          <w:szCs w:val="24"/>
        </w:rPr>
      </w:pPr>
      <w:r>
        <w:rPr>
          <w:sz w:val="24"/>
          <w:szCs w:val="24"/>
        </w:rPr>
        <w:t>Характеризовать особенности словообразования имён существительных.</w:t>
      </w:r>
    </w:p>
    <w:p w14:paraId="32E8532A">
      <w:pPr>
        <w:spacing w:line="360" w:lineRule="auto"/>
        <w:ind w:firstLine="567"/>
        <w:contextualSpacing/>
        <w:jc w:val="both"/>
        <w:rPr>
          <w:sz w:val="24"/>
          <w:szCs w:val="24"/>
        </w:rPr>
      </w:pPr>
      <w:r>
        <w:rPr>
          <w:sz w:val="24"/>
          <w:szCs w:val="24"/>
        </w:rPr>
        <w:t>Соблюдать правила слитного и дефисного написания </w:t>
      </w:r>
      <w:r>
        <w:rPr>
          <w:b/>
          <w:bCs/>
          <w:sz w:val="24"/>
          <w:szCs w:val="24"/>
        </w:rPr>
        <w:t>пол-</w:t>
      </w:r>
      <w:r>
        <w:rPr>
          <w:sz w:val="24"/>
          <w:szCs w:val="24"/>
        </w:rPr>
        <w:t> и </w:t>
      </w:r>
      <w:r>
        <w:rPr>
          <w:b/>
          <w:bCs/>
          <w:sz w:val="24"/>
          <w:szCs w:val="24"/>
        </w:rPr>
        <w:t>полу-</w:t>
      </w:r>
      <w:r>
        <w:rPr>
          <w:sz w:val="24"/>
          <w:szCs w:val="24"/>
        </w:rPr>
        <w:t> со словами.</w:t>
      </w:r>
    </w:p>
    <w:p w14:paraId="26C42204">
      <w:pPr>
        <w:spacing w:line="360" w:lineRule="auto"/>
        <w:ind w:firstLine="567"/>
        <w:contextualSpacing/>
        <w:jc w:val="both"/>
        <w:rPr>
          <w:sz w:val="24"/>
          <w:szCs w:val="24"/>
        </w:rPr>
      </w:pPr>
      <w:r>
        <w:rPr>
          <w:sz w:val="24"/>
          <w:szCs w:val="24"/>
        </w:rPr>
        <w:t>Соблюдать нормы произношения, постановки ударения (в рамках изученного), словоизменения имён существительных.</w:t>
      </w:r>
    </w:p>
    <w:p w14:paraId="279857F6">
      <w:pPr>
        <w:spacing w:line="360" w:lineRule="auto"/>
        <w:ind w:firstLine="567"/>
        <w:contextualSpacing/>
        <w:jc w:val="both"/>
        <w:rPr>
          <w:sz w:val="24"/>
          <w:szCs w:val="24"/>
        </w:rPr>
      </w:pPr>
      <w:r>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0C58E12">
      <w:pPr>
        <w:spacing w:line="360" w:lineRule="auto"/>
        <w:ind w:firstLine="567"/>
        <w:contextualSpacing/>
        <w:jc w:val="both"/>
        <w:rPr>
          <w:sz w:val="24"/>
          <w:szCs w:val="24"/>
        </w:rPr>
      </w:pPr>
      <w:r>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bCs/>
          <w:sz w:val="24"/>
          <w:szCs w:val="24"/>
        </w:rPr>
        <w:t>н</w:t>
      </w:r>
      <w:r>
        <w:rPr>
          <w:sz w:val="24"/>
          <w:szCs w:val="24"/>
        </w:rPr>
        <w:t> и </w:t>
      </w:r>
      <w:r>
        <w:rPr>
          <w:b/>
          <w:bCs/>
          <w:sz w:val="24"/>
          <w:szCs w:val="24"/>
        </w:rPr>
        <w:t>нн</w:t>
      </w:r>
      <w:r>
        <w:rPr>
          <w:sz w:val="24"/>
          <w:szCs w:val="24"/>
        </w:rPr>
        <w:t> в именах прилагательных, суффиксов </w:t>
      </w:r>
      <w:r>
        <w:rPr>
          <w:b/>
          <w:bCs/>
          <w:sz w:val="24"/>
          <w:szCs w:val="24"/>
        </w:rPr>
        <w:t>-к-</w:t>
      </w:r>
      <w:r>
        <w:rPr>
          <w:sz w:val="24"/>
          <w:szCs w:val="24"/>
        </w:rPr>
        <w:t> и </w:t>
      </w:r>
      <w:r>
        <w:rPr>
          <w:b/>
          <w:bCs/>
          <w:sz w:val="24"/>
          <w:szCs w:val="24"/>
        </w:rPr>
        <w:t>-ск-</w:t>
      </w:r>
      <w:r>
        <w:rPr>
          <w:sz w:val="24"/>
          <w:szCs w:val="24"/>
        </w:rPr>
        <w:t> имён прилагательных, сложных имён прилагательных.</w:t>
      </w:r>
    </w:p>
    <w:p w14:paraId="0A2DF4D0">
      <w:pPr>
        <w:spacing w:line="360" w:lineRule="auto"/>
        <w:ind w:firstLine="567"/>
        <w:contextualSpacing/>
        <w:jc w:val="both"/>
        <w:rPr>
          <w:sz w:val="24"/>
          <w:szCs w:val="24"/>
        </w:rPr>
      </w:pPr>
      <w:r>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B5A4D95">
      <w:pPr>
        <w:spacing w:line="360" w:lineRule="auto"/>
        <w:ind w:firstLine="567"/>
        <w:contextualSpacing/>
        <w:jc w:val="both"/>
        <w:rPr>
          <w:sz w:val="24"/>
          <w:szCs w:val="24"/>
        </w:rPr>
      </w:pPr>
      <w:r>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F50CD8B">
      <w:pPr>
        <w:spacing w:line="360" w:lineRule="auto"/>
        <w:ind w:firstLine="567"/>
        <w:contextualSpacing/>
        <w:jc w:val="both"/>
        <w:rPr>
          <w:sz w:val="24"/>
          <w:szCs w:val="24"/>
        </w:rPr>
      </w:pPr>
      <w:r>
        <w:rPr>
          <w:sz w:val="24"/>
          <w:szCs w:val="24"/>
        </w:rPr>
        <w:t>Правильно употреблять собирательные имена числительные; соблюдать правила правописания имён числительных, в том числе написание </w:t>
      </w:r>
      <w:r>
        <w:rPr>
          <w:b/>
          <w:bCs/>
          <w:sz w:val="24"/>
          <w:szCs w:val="24"/>
        </w:rPr>
        <w:t>ь</w:t>
      </w:r>
      <w:r>
        <w:rPr>
          <w:sz w:val="24"/>
          <w:szCs w:val="24"/>
        </w:rPr>
        <w:t>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2BC257">
      <w:pPr>
        <w:spacing w:line="360" w:lineRule="auto"/>
        <w:ind w:firstLine="567"/>
        <w:contextualSpacing/>
        <w:jc w:val="both"/>
        <w:rPr>
          <w:sz w:val="24"/>
          <w:szCs w:val="24"/>
        </w:rPr>
      </w:pPr>
      <w:r>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1BC31C35">
      <w:pPr>
        <w:spacing w:line="360" w:lineRule="auto"/>
        <w:ind w:firstLine="567"/>
        <w:contextualSpacing/>
        <w:jc w:val="both"/>
        <w:rPr>
          <w:sz w:val="24"/>
          <w:szCs w:val="24"/>
        </w:rPr>
      </w:pPr>
      <w:r>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bCs/>
          <w:sz w:val="24"/>
          <w:szCs w:val="24"/>
        </w:rPr>
        <w:t>не</w:t>
      </w:r>
      <w:r>
        <w:rPr>
          <w:sz w:val="24"/>
          <w:szCs w:val="24"/>
        </w:rPr>
        <w:t> и </w:t>
      </w:r>
      <w:r>
        <w:rPr>
          <w:b/>
          <w:bCs/>
          <w:sz w:val="24"/>
          <w:szCs w:val="24"/>
        </w:rPr>
        <w:t>ни</w:t>
      </w:r>
      <w:r>
        <w:rPr>
          <w:sz w:val="24"/>
          <w:szCs w:val="24"/>
        </w:rPr>
        <w:t>, слитного, раздельного и дефисного написания местоимений.</w:t>
      </w:r>
    </w:p>
    <w:p w14:paraId="5DD90529">
      <w:pPr>
        <w:spacing w:line="360" w:lineRule="auto"/>
        <w:ind w:firstLine="567"/>
        <w:contextualSpacing/>
        <w:jc w:val="both"/>
        <w:rPr>
          <w:sz w:val="24"/>
          <w:szCs w:val="24"/>
        </w:rPr>
      </w:pPr>
      <w:r>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EC36BED">
      <w:pPr>
        <w:spacing w:line="360" w:lineRule="auto"/>
        <w:ind w:firstLine="567"/>
        <w:contextualSpacing/>
        <w:jc w:val="both"/>
        <w:rPr>
          <w:sz w:val="24"/>
          <w:szCs w:val="24"/>
        </w:rPr>
      </w:pPr>
      <w:r>
        <w:rPr>
          <w:sz w:val="24"/>
          <w:szCs w:val="24"/>
        </w:rPr>
        <w:t>Соблюдать правила правописания </w:t>
      </w:r>
      <w:r>
        <w:rPr>
          <w:b/>
          <w:bCs/>
          <w:sz w:val="24"/>
          <w:szCs w:val="24"/>
        </w:rPr>
        <w:t>ь</w:t>
      </w:r>
      <w:r>
        <w:rPr>
          <w:sz w:val="24"/>
          <w:szCs w:val="24"/>
        </w:rPr>
        <w:t> в формах глагола повелительного наклонения.</w:t>
      </w:r>
    </w:p>
    <w:p w14:paraId="0370809A">
      <w:pPr>
        <w:spacing w:line="360" w:lineRule="auto"/>
        <w:ind w:firstLine="567"/>
        <w:contextualSpacing/>
        <w:jc w:val="both"/>
        <w:rPr>
          <w:sz w:val="24"/>
          <w:szCs w:val="24"/>
        </w:rPr>
      </w:pPr>
      <w:r>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58F4CA38">
      <w:pPr>
        <w:spacing w:line="360" w:lineRule="auto"/>
        <w:ind w:firstLine="567"/>
        <w:contextualSpacing/>
        <w:jc w:val="both"/>
        <w:rPr>
          <w:sz w:val="24"/>
          <w:szCs w:val="24"/>
        </w:rPr>
      </w:pPr>
      <w:r>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37E7FFE0">
      <w:pPr>
        <w:spacing w:line="360" w:lineRule="auto"/>
        <w:ind w:firstLine="567"/>
        <w:contextualSpacing/>
        <w:jc w:val="both"/>
        <w:rPr>
          <w:sz w:val="24"/>
          <w:szCs w:val="24"/>
        </w:rPr>
      </w:pPr>
      <w:r>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E04A9A">
      <w:pPr>
        <w:spacing w:line="360" w:lineRule="auto"/>
        <w:ind w:firstLine="567"/>
        <w:contextualSpacing/>
        <w:jc w:val="both"/>
        <w:rPr>
          <w:sz w:val="24"/>
          <w:szCs w:val="24"/>
        </w:rPr>
      </w:pPr>
      <w:r>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A6E7990">
      <w:pPr>
        <w:spacing w:line="360" w:lineRule="auto"/>
        <w:contextualSpacing/>
        <w:jc w:val="both"/>
        <w:rPr>
          <w:b/>
          <w:bCs/>
          <w:sz w:val="24"/>
          <w:szCs w:val="24"/>
        </w:rPr>
      </w:pPr>
    </w:p>
    <w:p w14:paraId="0BF0B0A8">
      <w:pPr>
        <w:spacing w:line="360" w:lineRule="auto"/>
        <w:contextualSpacing/>
        <w:jc w:val="both"/>
        <w:rPr>
          <w:b/>
          <w:bCs/>
          <w:sz w:val="24"/>
          <w:szCs w:val="24"/>
        </w:rPr>
      </w:pPr>
      <w:r>
        <w:rPr>
          <w:b/>
          <w:bCs/>
          <w:sz w:val="24"/>
          <w:szCs w:val="24"/>
        </w:rPr>
        <w:t>7 КЛАСС</w:t>
      </w:r>
    </w:p>
    <w:p w14:paraId="2D8C673C">
      <w:pPr>
        <w:spacing w:line="360" w:lineRule="auto"/>
        <w:contextualSpacing/>
        <w:jc w:val="both"/>
        <w:rPr>
          <w:b/>
          <w:bCs/>
          <w:sz w:val="24"/>
          <w:szCs w:val="24"/>
        </w:rPr>
      </w:pPr>
      <w:r>
        <w:rPr>
          <w:b/>
          <w:bCs/>
          <w:sz w:val="24"/>
          <w:szCs w:val="24"/>
        </w:rPr>
        <w:t>Общие сведения о языке</w:t>
      </w:r>
    </w:p>
    <w:p w14:paraId="06BBB179">
      <w:pPr>
        <w:spacing w:line="360" w:lineRule="auto"/>
        <w:ind w:firstLine="567"/>
        <w:contextualSpacing/>
        <w:jc w:val="both"/>
        <w:rPr>
          <w:sz w:val="24"/>
          <w:szCs w:val="24"/>
        </w:rPr>
      </w:pPr>
      <w:r>
        <w:rPr>
          <w:sz w:val="24"/>
          <w:szCs w:val="24"/>
        </w:rPr>
        <w:t>Иметь представление о языке как развивающемся явлении.</w:t>
      </w:r>
    </w:p>
    <w:p w14:paraId="337C0004">
      <w:pPr>
        <w:spacing w:line="360" w:lineRule="auto"/>
        <w:ind w:firstLine="567"/>
        <w:contextualSpacing/>
        <w:jc w:val="both"/>
        <w:rPr>
          <w:sz w:val="24"/>
          <w:szCs w:val="24"/>
        </w:rPr>
      </w:pPr>
      <w:r>
        <w:rPr>
          <w:sz w:val="24"/>
          <w:szCs w:val="24"/>
        </w:rPr>
        <w:t>Осознавать взаимосвязь языка, культуры и истории народа (приводить примеры).</w:t>
      </w:r>
    </w:p>
    <w:p w14:paraId="6B98BD7C">
      <w:pPr>
        <w:spacing w:line="360" w:lineRule="auto"/>
        <w:contextualSpacing/>
        <w:jc w:val="both"/>
        <w:rPr>
          <w:sz w:val="24"/>
          <w:szCs w:val="24"/>
        </w:rPr>
      </w:pPr>
      <w:r>
        <w:rPr>
          <w:b/>
          <w:bCs/>
          <w:sz w:val="24"/>
          <w:szCs w:val="24"/>
        </w:rPr>
        <w:t>Язык и речь</w:t>
      </w:r>
    </w:p>
    <w:p w14:paraId="2BE7CC3F">
      <w:pPr>
        <w:spacing w:line="360" w:lineRule="auto"/>
        <w:ind w:firstLine="567"/>
        <w:contextualSpacing/>
        <w:jc w:val="both"/>
        <w:rPr>
          <w:sz w:val="24"/>
          <w:szCs w:val="24"/>
        </w:rPr>
      </w:pPr>
      <w:r>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Pr>
          <w:sz w:val="24"/>
          <w:szCs w:val="24"/>
        </w:rPr>
        <w:softHyphen/>
      </w:r>
      <w:r>
        <w:rPr>
          <w:sz w:val="24"/>
          <w:szCs w:val="24"/>
        </w:rPr>
        <w:t xml:space="preserve"> по</w:t>
      </w:r>
      <w:r>
        <w:rPr>
          <w:sz w:val="24"/>
          <w:szCs w:val="24"/>
        </w:rPr>
        <w:softHyphen/>
      </w:r>
      <w:r>
        <w:rPr>
          <w:sz w:val="24"/>
          <w:szCs w:val="24"/>
        </w:rPr>
        <w:t>пулярной литературы (монолог-описание, монолог-рассуждение, монолог-повествование); выступать с научным сообщением.</w:t>
      </w:r>
    </w:p>
    <w:p w14:paraId="15EF9F52">
      <w:pPr>
        <w:spacing w:line="360" w:lineRule="auto"/>
        <w:ind w:firstLine="567"/>
        <w:contextualSpacing/>
        <w:jc w:val="both"/>
        <w:rPr>
          <w:sz w:val="24"/>
          <w:szCs w:val="24"/>
        </w:rPr>
      </w:pPr>
      <w:r>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57185F50">
      <w:pPr>
        <w:spacing w:line="360" w:lineRule="auto"/>
        <w:ind w:firstLine="567"/>
        <w:contextualSpacing/>
        <w:jc w:val="both"/>
        <w:rPr>
          <w:sz w:val="24"/>
          <w:szCs w:val="24"/>
        </w:rPr>
      </w:pPr>
      <w:r>
        <w:rPr>
          <w:sz w:val="24"/>
          <w:szCs w:val="24"/>
        </w:rPr>
        <w:t>Владеть различными видами диалога: диалог – запрос информации, диалог – сообщение информации.</w:t>
      </w:r>
    </w:p>
    <w:p w14:paraId="0543F0BD">
      <w:pPr>
        <w:spacing w:line="360" w:lineRule="auto"/>
        <w:ind w:firstLine="567"/>
        <w:contextualSpacing/>
        <w:jc w:val="both"/>
        <w:rPr>
          <w:sz w:val="24"/>
          <w:szCs w:val="24"/>
        </w:rPr>
      </w:pPr>
      <w:r>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DDC09B7">
      <w:pPr>
        <w:spacing w:line="360" w:lineRule="auto"/>
        <w:ind w:firstLine="567"/>
        <w:contextualSpacing/>
        <w:jc w:val="both"/>
        <w:rPr>
          <w:sz w:val="24"/>
          <w:szCs w:val="24"/>
        </w:rPr>
      </w:pPr>
      <w:r>
        <w:rPr>
          <w:sz w:val="24"/>
          <w:szCs w:val="24"/>
        </w:rPr>
        <w:t>Владеть различными видами чтения: просмотровым, ознакомительным, изучающим, поисковым.</w:t>
      </w:r>
    </w:p>
    <w:p w14:paraId="24CA51CF">
      <w:pPr>
        <w:spacing w:line="360" w:lineRule="auto"/>
        <w:ind w:firstLine="567"/>
        <w:contextualSpacing/>
        <w:jc w:val="both"/>
        <w:rPr>
          <w:sz w:val="24"/>
          <w:szCs w:val="24"/>
        </w:rPr>
      </w:pPr>
      <w:r>
        <w:rPr>
          <w:sz w:val="24"/>
          <w:szCs w:val="24"/>
        </w:rPr>
        <w:t>Устно пересказывать прослушанный или прочитанный текст объёмом не менее 120 слов.</w:t>
      </w:r>
    </w:p>
    <w:p w14:paraId="56720C3D">
      <w:pPr>
        <w:spacing w:line="360" w:lineRule="auto"/>
        <w:ind w:firstLine="567"/>
        <w:contextualSpacing/>
        <w:jc w:val="both"/>
        <w:rPr>
          <w:sz w:val="24"/>
          <w:szCs w:val="24"/>
        </w:rPr>
      </w:pPr>
      <w:r>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17B6ADD">
      <w:pPr>
        <w:spacing w:line="360" w:lineRule="auto"/>
        <w:ind w:firstLine="567"/>
        <w:contextualSpacing/>
        <w:jc w:val="both"/>
        <w:rPr>
          <w:sz w:val="24"/>
          <w:szCs w:val="24"/>
        </w:rPr>
      </w:pPr>
      <w:r>
        <w:rPr>
          <w:sz w:val="24"/>
          <w:szCs w:val="24"/>
        </w:rPr>
        <w:t>Осуществлять адекватный выбор языковых средств для со</w:t>
      </w:r>
      <w:r>
        <w:rPr>
          <w:sz w:val="24"/>
          <w:szCs w:val="24"/>
        </w:rPr>
        <w:softHyphen/>
      </w:r>
      <w:r>
        <w:rPr>
          <w:sz w:val="24"/>
          <w:szCs w:val="24"/>
        </w:rPr>
        <w:t>здания высказывания в соответствии с целью, темой и коммуникативным замыслом.</w:t>
      </w:r>
    </w:p>
    <w:p w14:paraId="1B4C31C7">
      <w:pPr>
        <w:spacing w:line="360" w:lineRule="auto"/>
        <w:ind w:firstLine="567"/>
        <w:contextualSpacing/>
        <w:jc w:val="both"/>
        <w:rPr>
          <w:sz w:val="24"/>
          <w:szCs w:val="24"/>
        </w:rPr>
      </w:pPr>
      <w:r>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sz w:val="24"/>
          <w:szCs w:val="24"/>
        </w:rPr>
        <w:softHyphen/>
      </w:r>
      <w:r>
        <w:rPr>
          <w:sz w:val="24"/>
          <w:szCs w:val="24"/>
        </w:rPr>
        <w:t>вила речевого этикета.</w:t>
      </w:r>
    </w:p>
    <w:p w14:paraId="68506BFF">
      <w:pPr>
        <w:spacing w:line="360" w:lineRule="auto"/>
        <w:contextualSpacing/>
        <w:jc w:val="both"/>
        <w:rPr>
          <w:sz w:val="24"/>
          <w:szCs w:val="24"/>
        </w:rPr>
      </w:pPr>
      <w:r>
        <w:rPr>
          <w:b/>
          <w:bCs/>
          <w:sz w:val="24"/>
          <w:szCs w:val="24"/>
        </w:rPr>
        <w:t>Текст</w:t>
      </w:r>
    </w:p>
    <w:p w14:paraId="3F5D489B">
      <w:pPr>
        <w:spacing w:line="360" w:lineRule="auto"/>
        <w:ind w:firstLine="567"/>
        <w:contextualSpacing/>
        <w:jc w:val="both"/>
        <w:rPr>
          <w:sz w:val="24"/>
          <w:szCs w:val="24"/>
        </w:rPr>
      </w:pPr>
      <w:r>
        <w:rPr>
          <w:sz w:val="24"/>
          <w:szCs w:val="24"/>
        </w:rPr>
        <w:t>Анализировать текст с точки зрения его соответствия ос</w:t>
      </w:r>
      <w:r>
        <w:rPr>
          <w:sz w:val="24"/>
          <w:szCs w:val="24"/>
        </w:rPr>
        <w:softHyphen/>
      </w:r>
      <w:r>
        <w:rPr>
          <w:sz w:val="24"/>
          <w:szCs w:val="24"/>
        </w:rPr>
        <w:t>новным признакам; выявлять его структуру, особенности абзац</w:t>
      </w:r>
      <w:r>
        <w:rPr>
          <w:sz w:val="24"/>
          <w:szCs w:val="24"/>
        </w:rPr>
        <w:softHyphen/>
      </w:r>
      <w:r>
        <w:rPr>
          <w:sz w:val="24"/>
          <w:szCs w:val="24"/>
        </w:rPr>
        <w:t>ного членения, языковые средства выразительности в тексте: фонетические (звукопись), словообразовательные, лексические.</w:t>
      </w:r>
    </w:p>
    <w:p w14:paraId="74A2C2DD">
      <w:pPr>
        <w:spacing w:line="360" w:lineRule="auto"/>
        <w:ind w:firstLine="567"/>
        <w:contextualSpacing/>
        <w:jc w:val="both"/>
        <w:rPr>
          <w:sz w:val="24"/>
          <w:szCs w:val="24"/>
        </w:rPr>
      </w:pPr>
      <w:r>
        <w:rPr>
          <w:sz w:val="24"/>
          <w:szCs w:val="24"/>
        </w:rPr>
        <w:t>Проводить смысловой анализ текста, его композиционных особенностей, определять количество микротем и абзацев.</w:t>
      </w:r>
    </w:p>
    <w:p w14:paraId="1445003D">
      <w:pPr>
        <w:spacing w:line="360" w:lineRule="auto"/>
        <w:ind w:firstLine="567"/>
        <w:contextualSpacing/>
        <w:jc w:val="both"/>
        <w:rPr>
          <w:sz w:val="24"/>
          <w:szCs w:val="24"/>
        </w:rPr>
      </w:pPr>
      <w:r>
        <w:rPr>
          <w:sz w:val="24"/>
          <w:szCs w:val="24"/>
        </w:rPr>
        <w:t>Выявлять лексические и грамматические средства связи предложений и частей текста.</w:t>
      </w:r>
    </w:p>
    <w:p w14:paraId="74C298EE">
      <w:pPr>
        <w:spacing w:line="360" w:lineRule="auto"/>
        <w:ind w:firstLine="567"/>
        <w:contextualSpacing/>
        <w:jc w:val="both"/>
        <w:rPr>
          <w:sz w:val="24"/>
          <w:szCs w:val="24"/>
        </w:rPr>
      </w:pPr>
      <w:r>
        <w:rPr>
          <w:sz w:val="24"/>
          <w:szCs w:val="24"/>
        </w:rPr>
        <w:t xml:space="preserve">Создавать тексты различных функционально-смысловых </w:t>
      </w:r>
      <w:r>
        <w:rPr>
          <w:sz w:val="24"/>
          <w:szCs w:val="24"/>
        </w:rPr>
        <w:softHyphen/>
      </w:r>
      <w:r>
        <w:rPr>
          <w:sz w:val="24"/>
          <w:szCs w:val="24"/>
        </w:rPr>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17A2A5A1">
      <w:pPr>
        <w:spacing w:line="360" w:lineRule="auto"/>
        <w:ind w:firstLine="567"/>
        <w:contextualSpacing/>
        <w:jc w:val="both"/>
        <w:rPr>
          <w:sz w:val="24"/>
          <w:szCs w:val="24"/>
        </w:rPr>
      </w:pPr>
      <w:r>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738977A">
      <w:pPr>
        <w:spacing w:line="360" w:lineRule="auto"/>
        <w:ind w:firstLine="567"/>
        <w:contextualSpacing/>
        <w:jc w:val="both"/>
        <w:rPr>
          <w:sz w:val="24"/>
          <w:szCs w:val="24"/>
        </w:rPr>
      </w:pPr>
      <w:r>
        <w:rPr>
          <w:sz w:val="24"/>
          <w:szCs w:val="24"/>
        </w:rPr>
        <w:t>Представлять сообщение на заданную тему в виде презентации.</w:t>
      </w:r>
    </w:p>
    <w:p w14:paraId="795BA207">
      <w:pPr>
        <w:spacing w:line="360" w:lineRule="auto"/>
        <w:ind w:firstLine="567"/>
        <w:contextualSpacing/>
        <w:jc w:val="both"/>
        <w:rPr>
          <w:sz w:val="24"/>
          <w:szCs w:val="24"/>
        </w:rPr>
      </w:pPr>
      <w:r>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4F80C3B6">
      <w:pPr>
        <w:spacing w:line="360" w:lineRule="auto"/>
        <w:ind w:firstLine="567"/>
        <w:contextualSpacing/>
        <w:jc w:val="both"/>
        <w:rPr>
          <w:sz w:val="24"/>
          <w:szCs w:val="24"/>
        </w:rPr>
      </w:pPr>
      <w:r>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52D9C2A">
      <w:pPr>
        <w:spacing w:line="360" w:lineRule="auto"/>
        <w:contextualSpacing/>
        <w:jc w:val="both"/>
        <w:rPr>
          <w:sz w:val="24"/>
          <w:szCs w:val="24"/>
        </w:rPr>
      </w:pPr>
      <w:r>
        <w:rPr>
          <w:b/>
          <w:bCs/>
          <w:sz w:val="24"/>
          <w:szCs w:val="24"/>
        </w:rPr>
        <w:t>Функциональные разновидности языка</w:t>
      </w:r>
    </w:p>
    <w:p w14:paraId="4846327B">
      <w:pPr>
        <w:spacing w:line="360" w:lineRule="auto"/>
        <w:ind w:firstLine="567"/>
        <w:contextualSpacing/>
        <w:jc w:val="both"/>
        <w:rPr>
          <w:sz w:val="24"/>
          <w:szCs w:val="24"/>
        </w:rPr>
      </w:pPr>
      <w:r>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7566EB5">
      <w:pPr>
        <w:spacing w:line="360" w:lineRule="auto"/>
        <w:ind w:firstLine="567"/>
        <w:contextualSpacing/>
        <w:jc w:val="both"/>
        <w:rPr>
          <w:sz w:val="24"/>
          <w:szCs w:val="24"/>
        </w:rPr>
      </w:pPr>
      <w:r>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F547F26">
      <w:pPr>
        <w:spacing w:line="360" w:lineRule="auto"/>
        <w:ind w:firstLine="567"/>
        <w:contextualSpacing/>
        <w:jc w:val="both"/>
        <w:rPr>
          <w:sz w:val="24"/>
          <w:szCs w:val="24"/>
        </w:rPr>
      </w:pPr>
      <w:r>
        <w:rPr>
          <w:sz w:val="24"/>
          <w:szCs w:val="24"/>
        </w:rPr>
        <w:t>Создавать тексты публицистического стиля в жанре репортажа, заметки, интервью; оформлять деловые бумаги (инструкция).</w:t>
      </w:r>
    </w:p>
    <w:p w14:paraId="543E26AC">
      <w:pPr>
        <w:spacing w:line="360" w:lineRule="auto"/>
        <w:ind w:firstLine="567"/>
        <w:contextualSpacing/>
        <w:jc w:val="both"/>
        <w:rPr>
          <w:sz w:val="24"/>
          <w:szCs w:val="24"/>
        </w:rPr>
      </w:pPr>
      <w:r>
        <w:rPr>
          <w:sz w:val="24"/>
          <w:szCs w:val="24"/>
        </w:rPr>
        <w:t>Владеть нормами построения текстов публицистического стиля.</w:t>
      </w:r>
    </w:p>
    <w:p w14:paraId="033DC066">
      <w:pPr>
        <w:spacing w:line="360" w:lineRule="auto"/>
        <w:ind w:firstLine="567"/>
        <w:contextualSpacing/>
        <w:jc w:val="both"/>
        <w:rPr>
          <w:sz w:val="24"/>
          <w:szCs w:val="24"/>
        </w:rPr>
      </w:pPr>
      <w:r>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93B4995">
      <w:pPr>
        <w:spacing w:line="360" w:lineRule="auto"/>
        <w:ind w:firstLine="567"/>
        <w:contextualSpacing/>
        <w:jc w:val="both"/>
        <w:rPr>
          <w:sz w:val="24"/>
          <w:szCs w:val="24"/>
        </w:rPr>
      </w:pPr>
      <w:r>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594D2156">
      <w:pPr>
        <w:spacing w:line="360" w:lineRule="auto"/>
        <w:contextualSpacing/>
        <w:jc w:val="both"/>
        <w:rPr>
          <w:sz w:val="24"/>
          <w:szCs w:val="24"/>
        </w:rPr>
      </w:pPr>
      <w:r>
        <w:rPr>
          <w:b/>
          <w:bCs/>
          <w:sz w:val="24"/>
          <w:szCs w:val="24"/>
        </w:rPr>
        <w:t>Система языка</w:t>
      </w:r>
    </w:p>
    <w:p w14:paraId="6F0422D6">
      <w:pPr>
        <w:spacing w:line="360" w:lineRule="auto"/>
        <w:ind w:firstLine="567"/>
        <w:contextualSpacing/>
        <w:jc w:val="both"/>
        <w:rPr>
          <w:sz w:val="24"/>
          <w:szCs w:val="24"/>
        </w:rPr>
      </w:pPr>
      <w:r>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06D1AB9">
      <w:pPr>
        <w:spacing w:line="360" w:lineRule="auto"/>
        <w:ind w:firstLine="567"/>
        <w:contextualSpacing/>
        <w:jc w:val="both"/>
        <w:rPr>
          <w:sz w:val="24"/>
          <w:szCs w:val="24"/>
        </w:rPr>
      </w:pPr>
      <w:r>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2A8EBAE4">
      <w:pPr>
        <w:spacing w:line="360" w:lineRule="auto"/>
        <w:ind w:firstLine="567"/>
        <w:contextualSpacing/>
        <w:jc w:val="both"/>
        <w:rPr>
          <w:sz w:val="24"/>
          <w:szCs w:val="24"/>
        </w:rPr>
      </w:pPr>
      <w:r>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468EAEA">
      <w:pPr>
        <w:spacing w:line="360" w:lineRule="auto"/>
        <w:ind w:firstLine="567"/>
        <w:contextualSpacing/>
        <w:jc w:val="both"/>
        <w:rPr>
          <w:sz w:val="24"/>
          <w:szCs w:val="24"/>
        </w:rPr>
      </w:pPr>
      <w:r>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1409D2D">
      <w:pPr>
        <w:spacing w:line="360" w:lineRule="auto"/>
        <w:ind w:firstLine="567"/>
        <w:contextualSpacing/>
        <w:jc w:val="both"/>
        <w:rPr>
          <w:sz w:val="24"/>
          <w:szCs w:val="24"/>
        </w:rPr>
      </w:pPr>
      <w:r>
        <w:rPr>
          <w:sz w:val="24"/>
          <w:szCs w:val="24"/>
        </w:rPr>
        <w:t>Характеризовать слово с точки зрения сферы его употреб</w:t>
      </w:r>
      <w:r>
        <w:rPr>
          <w:sz w:val="24"/>
          <w:szCs w:val="24"/>
        </w:rPr>
        <w:softHyphen/>
      </w:r>
      <w:r>
        <w:rPr>
          <w:sz w:val="24"/>
          <w:szCs w:val="24"/>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5CCCBC5">
      <w:pPr>
        <w:spacing w:line="360" w:lineRule="auto"/>
        <w:ind w:firstLine="567"/>
        <w:contextualSpacing/>
        <w:jc w:val="both"/>
        <w:rPr>
          <w:sz w:val="24"/>
          <w:szCs w:val="24"/>
        </w:rPr>
      </w:pPr>
      <w:r>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BEE1BBC">
      <w:pPr>
        <w:spacing w:line="360" w:lineRule="auto"/>
        <w:ind w:firstLine="567"/>
        <w:contextualSpacing/>
        <w:jc w:val="both"/>
        <w:rPr>
          <w:sz w:val="24"/>
          <w:szCs w:val="24"/>
        </w:rPr>
      </w:pPr>
      <w:r>
        <w:rPr>
          <w:sz w:val="24"/>
          <w:szCs w:val="24"/>
        </w:rPr>
        <w:t>Использовать грамматические словари и справочники в речевой практике.</w:t>
      </w:r>
    </w:p>
    <w:p w14:paraId="5A8C71D9">
      <w:pPr>
        <w:spacing w:line="360" w:lineRule="auto"/>
        <w:contextualSpacing/>
        <w:jc w:val="both"/>
        <w:rPr>
          <w:sz w:val="24"/>
          <w:szCs w:val="24"/>
        </w:rPr>
      </w:pPr>
      <w:r>
        <w:rPr>
          <w:b/>
          <w:bCs/>
          <w:sz w:val="24"/>
          <w:szCs w:val="24"/>
        </w:rPr>
        <w:t>Морфология. Культура речи</w:t>
      </w:r>
    </w:p>
    <w:p w14:paraId="6DD527EC">
      <w:pPr>
        <w:spacing w:line="360" w:lineRule="auto"/>
        <w:ind w:firstLine="567"/>
        <w:contextualSpacing/>
        <w:jc w:val="both"/>
        <w:rPr>
          <w:sz w:val="24"/>
          <w:szCs w:val="24"/>
        </w:rPr>
      </w:pPr>
      <w:r>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A1B4902">
      <w:pPr>
        <w:spacing w:line="360" w:lineRule="auto"/>
        <w:contextualSpacing/>
        <w:jc w:val="both"/>
        <w:rPr>
          <w:sz w:val="24"/>
          <w:szCs w:val="24"/>
        </w:rPr>
      </w:pPr>
      <w:r>
        <w:rPr>
          <w:b/>
          <w:bCs/>
          <w:sz w:val="24"/>
          <w:szCs w:val="24"/>
        </w:rPr>
        <w:t>Причастие</w:t>
      </w:r>
    </w:p>
    <w:p w14:paraId="1E425242">
      <w:pPr>
        <w:spacing w:line="360" w:lineRule="auto"/>
        <w:ind w:firstLine="567"/>
        <w:contextualSpacing/>
        <w:jc w:val="both"/>
        <w:rPr>
          <w:sz w:val="24"/>
          <w:szCs w:val="24"/>
        </w:rPr>
      </w:pPr>
      <w:r>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92066E4">
      <w:pPr>
        <w:spacing w:line="360" w:lineRule="auto"/>
        <w:ind w:firstLine="567"/>
        <w:contextualSpacing/>
        <w:jc w:val="both"/>
        <w:rPr>
          <w:sz w:val="24"/>
          <w:szCs w:val="24"/>
        </w:rPr>
      </w:pPr>
      <w:r>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1BBE9B0">
      <w:pPr>
        <w:spacing w:line="360" w:lineRule="auto"/>
        <w:ind w:firstLine="567"/>
        <w:contextualSpacing/>
        <w:jc w:val="both"/>
        <w:rPr>
          <w:sz w:val="24"/>
          <w:szCs w:val="24"/>
        </w:rPr>
      </w:pPr>
      <w:r>
        <w:rPr>
          <w:sz w:val="24"/>
          <w:szCs w:val="24"/>
        </w:rPr>
        <w:t>Проводить морфологический, орфографический анализ причастий, применять это умение в речевой практике.</w:t>
      </w:r>
    </w:p>
    <w:p w14:paraId="1E14C804">
      <w:pPr>
        <w:spacing w:line="360" w:lineRule="auto"/>
        <w:ind w:firstLine="567"/>
        <w:contextualSpacing/>
        <w:jc w:val="both"/>
        <w:rPr>
          <w:sz w:val="24"/>
          <w:szCs w:val="24"/>
        </w:rPr>
      </w:pPr>
      <w:r>
        <w:rPr>
          <w:sz w:val="24"/>
          <w:szCs w:val="24"/>
        </w:rPr>
        <w:t>Составлять словосочетания с причастием в роли зависимого слова, конструировать причастные обороты.</w:t>
      </w:r>
    </w:p>
    <w:p w14:paraId="4E2B5DD4">
      <w:pPr>
        <w:spacing w:line="360" w:lineRule="auto"/>
        <w:ind w:firstLine="567"/>
        <w:contextualSpacing/>
        <w:jc w:val="both"/>
        <w:rPr>
          <w:sz w:val="24"/>
          <w:szCs w:val="24"/>
        </w:rPr>
      </w:pPr>
      <w:r>
        <w:rPr>
          <w:sz w:val="24"/>
          <w:szCs w:val="24"/>
        </w:rPr>
        <w:t>Уместно использовать причастия в речи, различать созвучные причастия и имена прилагательные (</w:t>
      </w:r>
      <w:r>
        <w:rPr>
          <w:b/>
          <w:bCs/>
          <w:sz w:val="24"/>
          <w:szCs w:val="24"/>
        </w:rPr>
        <w:t>висящий</w:t>
      </w:r>
      <w:r>
        <w:rPr>
          <w:sz w:val="24"/>
          <w:szCs w:val="24"/>
        </w:rPr>
        <w:t> — </w:t>
      </w:r>
      <w:r>
        <w:rPr>
          <w:b/>
          <w:bCs/>
          <w:sz w:val="24"/>
          <w:szCs w:val="24"/>
        </w:rPr>
        <w:t>висячий,</w:t>
      </w:r>
      <w:r>
        <w:rPr>
          <w:sz w:val="24"/>
          <w:szCs w:val="24"/>
        </w:rPr>
        <w:t> </w:t>
      </w:r>
      <w:r>
        <w:rPr>
          <w:b/>
          <w:bCs/>
          <w:sz w:val="24"/>
          <w:szCs w:val="24"/>
        </w:rPr>
        <w:t>горящий</w:t>
      </w:r>
      <w:r>
        <w:rPr>
          <w:sz w:val="24"/>
          <w:szCs w:val="24"/>
        </w:rPr>
        <w:t> — </w:t>
      </w:r>
      <w:r>
        <w:rPr>
          <w:b/>
          <w:bCs/>
          <w:sz w:val="24"/>
          <w:szCs w:val="24"/>
        </w:rPr>
        <w:t>горячий</w:t>
      </w:r>
      <w:r>
        <w:rPr>
          <w:sz w:val="24"/>
          <w:szCs w:val="24"/>
        </w:rPr>
        <w:t>). Правильно ставить ударение в некоторых формах причастий, применять правила правописания падежных окончаний и суффиксов причастий; </w:t>
      </w:r>
      <w:r>
        <w:rPr>
          <w:b/>
          <w:bCs/>
          <w:sz w:val="24"/>
          <w:szCs w:val="24"/>
        </w:rPr>
        <w:t>н</w:t>
      </w:r>
      <w:r>
        <w:rPr>
          <w:sz w:val="24"/>
          <w:szCs w:val="24"/>
        </w:rPr>
        <w:t> и </w:t>
      </w:r>
      <w:r>
        <w:rPr>
          <w:b/>
          <w:bCs/>
          <w:sz w:val="24"/>
          <w:szCs w:val="24"/>
        </w:rPr>
        <w:t>нн</w:t>
      </w:r>
      <w:r>
        <w:rPr>
          <w:sz w:val="24"/>
          <w:szCs w:val="24"/>
        </w:rPr>
        <w:t> в причастиях и отглагольных именах прилагательных, написания гласной перед суффиксом -</w:t>
      </w:r>
      <w:r>
        <w:rPr>
          <w:b/>
          <w:bCs/>
          <w:sz w:val="24"/>
          <w:szCs w:val="24"/>
        </w:rPr>
        <w:t>вш</w:t>
      </w:r>
      <w:r>
        <w:rPr>
          <w:sz w:val="24"/>
          <w:szCs w:val="24"/>
        </w:rPr>
        <w:t>- действительных причастий прошедшего времени, перед суффиксом -</w:t>
      </w:r>
      <w:r>
        <w:rPr>
          <w:b/>
          <w:bCs/>
          <w:sz w:val="24"/>
          <w:szCs w:val="24"/>
        </w:rPr>
        <w:t>нн</w:t>
      </w:r>
      <w:r>
        <w:rPr>
          <w:sz w:val="24"/>
          <w:szCs w:val="24"/>
        </w:rPr>
        <w:t>- страдательных причастий прошедшего времени, написания </w:t>
      </w:r>
      <w:r>
        <w:rPr>
          <w:b/>
          <w:bCs/>
          <w:sz w:val="24"/>
          <w:szCs w:val="24"/>
        </w:rPr>
        <w:t>не</w:t>
      </w:r>
      <w:r>
        <w:rPr>
          <w:sz w:val="24"/>
          <w:szCs w:val="24"/>
        </w:rPr>
        <w:t> с причастиями.</w:t>
      </w:r>
    </w:p>
    <w:p w14:paraId="3E0AC846">
      <w:pPr>
        <w:spacing w:line="360" w:lineRule="auto"/>
        <w:ind w:firstLine="567"/>
        <w:contextualSpacing/>
        <w:jc w:val="both"/>
        <w:rPr>
          <w:sz w:val="24"/>
          <w:szCs w:val="24"/>
        </w:rPr>
      </w:pPr>
      <w:r>
        <w:rPr>
          <w:sz w:val="24"/>
          <w:szCs w:val="24"/>
        </w:rPr>
        <w:t>Правильно расставлять знаки препинания в предложениях с причастным оборотом.</w:t>
      </w:r>
    </w:p>
    <w:p w14:paraId="5188B41D">
      <w:pPr>
        <w:spacing w:line="360" w:lineRule="auto"/>
        <w:ind w:firstLine="567"/>
        <w:contextualSpacing/>
        <w:jc w:val="both"/>
        <w:rPr>
          <w:sz w:val="24"/>
          <w:szCs w:val="24"/>
        </w:rPr>
      </w:pPr>
      <w:r>
        <w:rPr>
          <w:sz w:val="24"/>
          <w:szCs w:val="24"/>
        </w:rPr>
        <w:t>Проводить синтаксический и пунктуационный анализ предложений с причастным оборотом (в рамках изученного).</w:t>
      </w:r>
    </w:p>
    <w:p w14:paraId="0C9131E3">
      <w:pPr>
        <w:spacing w:line="360" w:lineRule="auto"/>
        <w:contextualSpacing/>
        <w:jc w:val="both"/>
        <w:rPr>
          <w:sz w:val="24"/>
          <w:szCs w:val="24"/>
        </w:rPr>
      </w:pPr>
      <w:r>
        <w:rPr>
          <w:b/>
          <w:bCs/>
          <w:sz w:val="24"/>
          <w:szCs w:val="24"/>
        </w:rPr>
        <w:t>Деепричастие</w:t>
      </w:r>
    </w:p>
    <w:p w14:paraId="368578C0">
      <w:pPr>
        <w:spacing w:line="360" w:lineRule="auto"/>
        <w:ind w:firstLine="567"/>
        <w:contextualSpacing/>
        <w:jc w:val="both"/>
        <w:rPr>
          <w:sz w:val="24"/>
          <w:szCs w:val="24"/>
        </w:rPr>
      </w:pPr>
      <w:r>
        <w:rPr>
          <w:sz w:val="24"/>
          <w:szCs w:val="24"/>
        </w:rPr>
        <w:t>Определять признаки глагола и наречия в деепричастии, синтаксическую функцию деепричастия.</w:t>
      </w:r>
    </w:p>
    <w:p w14:paraId="1926E39D">
      <w:pPr>
        <w:spacing w:line="360" w:lineRule="auto"/>
        <w:ind w:firstLine="567"/>
        <w:contextualSpacing/>
        <w:jc w:val="both"/>
        <w:rPr>
          <w:sz w:val="24"/>
          <w:szCs w:val="24"/>
        </w:rPr>
      </w:pPr>
      <w:r>
        <w:rPr>
          <w:sz w:val="24"/>
          <w:szCs w:val="24"/>
        </w:rPr>
        <w:t>Распознавать деепричастия совершенного и несовершенного вида.</w:t>
      </w:r>
    </w:p>
    <w:p w14:paraId="46F31E87">
      <w:pPr>
        <w:spacing w:line="360" w:lineRule="auto"/>
        <w:ind w:firstLine="567"/>
        <w:contextualSpacing/>
        <w:jc w:val="both"/>
        <w:rPr>
          <w:sz w:val="24"/>
          <w:szCs w:val="24"/>
        </w:rPr>
      </w:pPr>
      <w:r>
        <w:rPr>
          <w:sz w:val="24"/>
          <w:szCs w:val="24"/>
        </w:rPr>
        <w:t>Проводить морфологический, орфографический анализ деепричастий, применять это умение в речевой практике.</w:t>
      </w:r>
    </w:p>
    <w:p w14:paraId="785EBF53">
      <w:pPr>
        <w:spacing w:line="360" w:lineRule="auto"/>
        <w:ind w:firstLine="567"/>
        <w:contextualSpacing/>
        <w:jc w:val="both"/>
        <w:rPr>
          <w:sz w:val="24"/>
          <w:szCs w:val="24"/>
        </w:rPr>
      </w:pPr>
      <w:r>
        <w:rPr>
          <w:sz w:val="24"/>
          <w:szCs w:val="24"/>
        </w:rPr>
        <w:t>Конструировать деепричастный оборот, определять роль деепричастия в предложении.</w:t>
      </w:r>
    </w:p>
    <w:p w14:paraId="5759D822">
      <w:pPr>
        <w:spacing w:line="360" w:lineRule="auto"/>
        <w:ind w:firstLine="567"/>
        <w:contextualSpacing/>
        <w:jc w:val="both"/>
        <w:rPr>
          <w:sz w:val="24"/>
          <w:szCs w:val="24"/>
        </w:rPr>
      </w:pPr>
      <w:r>
        <w:rPr>
          <w:sz w:val="24"/>
          <w:szCs w:val="24"/>
        </w:rPr>
        <w:t>Уместно использовать деепричастия в речи.</w:t>
      </w:r>
    </w:p>
    <w:p w14:paraId="65A5CE6E">
      <w:pPr>
        <w:spacing w:line="360" w:lineRule="auto"/>
        <w:ind w:firstLine="567"/>
        <w:contextualSpacing/>
        <w:jc w:val="both"/>
        <w:rPr>
          <w:sz w:val="24"/>
          <w:szCs w:val="24"/>
        </w:rPr>
      </w:pPr>
      <w:r>
        <w:rPr>
          <w:sz w:val="24"/>
          <w:szCs w:val="24"/>
        </w:rPr>
        <w:t>Правильно ставить ударение в деепричастиях.</w:t>
      </w:r>
    </w:p>
    <w:p w14:paraId="1361798C">
      <w:pPr>
        <w:spacing w:line="360" w:lineRule="auto"/>
        <w:ind w:firstLine="567"/>
        <w:contextualSpacing/>
        <w:jc w:val="both"/>
        <w:rPr>
          <w:sz w:val="24"/>
          <w:szCs w:val="24"/>
        </w:rPr>
      </w:pPr>
      <w:r>
        <w:rPr>
          <w:sz w:val="24"/>
          <w:szCs w:val="24"/>
        </w:rPr>
        <w:t>Применять правила написания гласных в суффиксах деепричастий, правила слитного и раздельного написания </w:t>
      </w:r>
      <w:r>
        <w:rPr>
          <w:b/>
          <w:bCs/>
          <w:sz w:val="24"/>
          <w:szCs w:val="24"/>
        </w:rPr>
        <w:t>не</w:t>
      </w:r>
      <w:r>
        <w:rPr>
          <w:sz w:val="24"/>
          <w:szCs w:val="24"/>
        </w:rPr>
        <w:t> с деепричастиями.</w:t>
      </w:r>
    </w:p>
    <w:p w14:paraId="04270420">
      <w:pPr>
        <w:spacing w:line="360" w:lineRule="auto"/>
        <w:ind w:firstLine="567"/>
        <w:contextualSpacing/>
        <w:jc w:val="both"/>
        <w:rPr>
          <w:sz w:val="24"/>
          <w:szCs w:val="24"/>
        </w:rPr>
      </w:pPr>
      <w:r>
        <w:rPr>
          <w:sz w:val="24"/>
          <w:szCs w:val="24"/>
        </w:rPr>
        <w:t>Правильно строить предложения с одиночными деепричастиями и деепричастными оборотами.</w:t>
      </w:r>
    </w:p>
    <w:p w14:paraId="293585FF">
      <w:pPr>
        <w:spacing w:line="360" w:lineRule="auto"/>
        <w:ind w:firstLine="567"/>
        <w:contextualSpacing/>
        <w:jc w:val="both"/>
        <w:rPr>
          <w:sz w:val="24"/>
          <w:szCs w:val="24"/>
        </w:rPr>
      </w:pPr>
      <w:r>
        <w:rPr>
          <w:sz w:val="24"/>
          <w:szCs w:val="24"/>
        </w:rPr>
        <w:t>Правильно расставлять знаки препинания в предложениях с одиночным деепричастием и деепричастным оборотом.</w:t>
      </w:r>
    </w:p>
    <w:p w14:paraId="10BCC960">
      <w:pPr>
        <w:spacing w:line="360" w:lineRule="auto"/>
        <w:ind w:firstLine="567"/>
        <w:contextualSpacing/>
        <w:jc w:val="both"/>
        <w:rPr>
          <w:sz w:val="24"/>
          <w:szCs w:val="24"/>
        </w:rPr>
      </w:pPr>
      <w:r>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597006EF">
      <w:pPr>
        <w:spacing w:line="360" w:lineRule="auto"/>
        <w:contextualSpacing/>
        <w:jc w:val="both"/>
        <w:rPr>
          <w:sz w:val="24"/>
          <w:szCs w:val="24"/>
        </w:rPr>
      </w:pPr>
      <w:r>
        <w:rPr>
          <w:b/>
          <w:bCs/>
          <w:sz w:val="24"/>
          <w:szCs w:val="24"/>
        </w:rPr>
        <w:t>Наречие</w:t>
      </w:r>
    </w:p>
    <w:p w14:paraId="5055C203">
      <w:pPr>
        <w:spacing w:line="360" w:lineRule="auto"/>
        <w:ind w:firstLine="567"/>
        <w:contextualSpacing/>
        <w:jc w:val="both"/>
        <w:rPr>
          <w:sz w:val="24"/>
          <w:szCs w:val="24"/>
        </w:rPr>
      </w:pPr>
      <w:r>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6ECE4FC">
      <w:pPr>
        <w:spacing w:line="360" w:lineRule="auto"/>
        <w:ind w:firstLine="567"/>
        <w:contextualSpacing/>
        <w:jc w:val="both"/>
        <w:rPr>
          <w:sz w:val="24"/>
          <w:szCs w:val="24"/>
        </w:rPr>
      </w:pPr>
      <w:r>
        <w:rPr>
          <w:sz w:val="24"/>
          <w:szCs w:val="24"/>
        </w:rPr>
        <w:t>Проводить морфологический, орфографический анализ наречий (в рамках изученного), применять это умение в речевой практике.</w:t>
      </w:r>
    </w:p>
    <w:p w14:paraId="527485AE">
      <w:pPr>
        <w:spacing w:line="360" w:lineRule="auto"/>
        <w:ind w:firstLine="567"/>
        <w:contextualSpacing/>
        <w:jc w:val="both"/>
        <w:rPr>
          <w:sz w:val="24"/>
          <w:szCs w:val="24"/>
        </w:rPr>
      </w:pPr>
      <w:r>
        <w:rPr>
          <w:sz w:val="24"/>
          <w:szCs w:val="24"/>
        </w:rPr>
        <w:t>Соблюдать нормы образования степеней сравнения наречий, произношения наречий, постановки в них ударения.</w:t>
      </w:r>
    </w:p>
    <w:p w14:paraId="03FBFFC2">
      <w:pPr>
        <w:spacing w:line="360" w:lineRule="auto"/>
        <w:ind w:firstLine="567"/>
        <w:contextualSpacing/>
        <w:jc w:val="both"/>
        <w:rPr>
          <w:sz w:val="24"/>
          <w:szCs w:val="24"/>
        </w:rPr>
      </w:pPr>
      <w:r>
        <w:rPr>
          <w:sz w:val="24"/>
          <w:szCs w:val="24"/>
        </w:rPr>
        <w:t>Применять правила слитного, раздельного и дефисного написания наречий; написания </w:t>
      </w:r>
      <w:r>
        <w:rPr>
          <w:b/>
          <w:bCs/>
          <w:sz w:val="24"/>
          <w:szCs w:val="24"/>
        </w:rPr>
        <w:t>н </w:t>
      </w:r>
      <w:r>
        <w:rPr>
          <w:sz w:val="24"/>
          <w:szCs w:val="24"/>
        </w:rPr>
        <w:t>и </w:t>
      </w:r>
      <w:r>
        <w:rPr>
          <w:b/>
          <w:bCs/>
          <w:sz w:val="24"/>
          <w:szCs w:val="24"/>
        </w:rPr>
        <w:t>нн</w:t>
      </w:r>
      <w:r>
        <w:rPr>
          <w:sz w:val="24"/>
          <w:szCs w:val="24"/>
        </w:rPr>
        <w:t> в наречиях на </w:t>
      </w:r>
      <w:r>
        <w:rPr>
          <w:b/>
          <w:bCs/>
          <w:sz w:val="24"/>
          <w:szCs w:val="24"/>
        </w:rPr>
        <w:t>-о</w:t>
      </w:r>
      <w:r>
        <w:rPr>
          <w:sz w:val="24"/>
          <w:szCs w:val="24"/>
        </w:rPr>
        <w:t> и </w:t>
      </w:r>
      <w:r>
        <w:rPr>
          <w:b/>
          <w:bCs/>
          <w:sz w:val="24"/>
          <w:szCs w:val="24"/>
        </w:rPr>
        <w:t>-е</w:t>
      </w:r>
      <w:r>
        <w:rPr>
          <w:sz w:val="24"/>
          <w:szCs w:val="24"/>
        </w:rPr>
        <w:t>; написания суффиксов </w:t>
      </w:r>
      <w:r>
        <w:rPr>
          <w:b/>
          <w:bCs/>
          <w:sz w:val="24"/>
          <w:szCs w:val="24"/>
        </w:rPr>
        <w:t>-а </w:t>
      </w:r>
      <w:r>
        <w:rPr>
          <w:sz w:val="24"/>
          <w:szCs w:val="24"/>
        </w:rPr>
        <w:t>и</w:t>
      </w:r>
      <w:r>
        <w:rPr>
          <w:b/>
          <w:bCs/>
          <w:sz w:val="24"/>
          <w:szCs w:val="24"/>
        </w:rPr>
        <w:t> -о</w:t>
      </w:r>
      <w:r>
        <w:rPr>
          <w:sz w:val="24"/>
          <w:szCs w:val="24"/>
        </w:rPr>
        <w:t> наречий с приставками </w:t>
      </w:r>
      <w:r>
        <w:rPr>
          <w:b/>
          <w:bCs/>
          <w:sz w:val="24"/>
          <w:szCs w:val="24"/>
        </w:rPr>
        <w:t>из-</w:t>
      </w:r>
      <w:r>
        <w:rPr>
          <w:sz w:val="24"/>
          <w:szCs w:val="24"/>
        </w:rPr>
        <w:t>, </w:t>
      </w:r>
      <w:r>
        <w:rPr>
          <w:b/>
          <w:bCs/>
          <w:sz w:val="24"/>
          <w:szCs w:val="24"/>
        </w:rPr>
        <w:t>до-</w:t>
      </w:r>
      <w:r>
        <w:rPr>
          <w:sz w:val="24"/>
          <w:szCs w:val="24"/>
        </w:rPr>
        <w:t>, </w:t>
      </w:r>
      <w:r>
        <w:rPr>
          <w:b/>
          <w:bCs/>
          <w:sz w:val="24"/>
          <w:szCs w:val="24"/>
        </w:rPr>
        <w:t>с-</w:t>
      </w:r>
      <w:r>
        <w:rPr>
          <w:sz w:val="24"/>
          <w:szCs w:val="24"/>
        </w:rPr>
        <w:t>, </w:t>
      </w:r>
      <w:r>
        <w:rPr>
          <w:b/>
          <w:bCs/>
          <w:sz w:val="24"/>
          <w:szCs w:val="24"/>
        </w:rPr>
        <w:t>в-</w:t>
      </w:r>
      <w:r>
        <w:rPr>
          <w:sz w:val="24"/>
          <w:szCs w:val="24"/>
        </w:rPr>
        <w:t>, </w:t>
      </w:r>
      <w:r>
        <w:rPr>
          <w:b/>
          <w:bCs/>
          <w:sz w:val="24"/>
          <w:szCs w:val="24"/>
        </w:rPr>
        <w:t>на-</w:t>
      </w:r>
      <w:r>
        <w:rPr>
          <w:sz w:val="24"/>
          <w:szCs w:val="24"/>
        </w:rPr>
        <w:t>, </w:t>
      </w:r>
      <w:r>
        <w:rPr>
          <w:b/>
          <w:bCs/>
          <w:sz w:val="24"/>
          <w:szCs w:val="24"/>
        </w:rPr>
        <w:t>за-</w:t>
      </w:r>
      <w:r>
        <w:rPr>
          <w:sz w:val="24"/>
          <w:szCs w:val="24"/>
        </w:rPr>
        <w:t>; употребления </w:t>
      </w:r>
      <w:r>
        <w:rPr>
          <w:b/>
          <w:bCs/>
          <w:sz w:val="24"/>
          <w:szCs w:val="24"/>
        </w:rPr>
        <w:t>ь </w:t>
      </w:r>
      <w:r>
        <w:rPr>
          <w:sz w:val="24"/>
          <w:szCs w:val="24"/>
        </w:rPr>
        <w:t>на конце наречий после шипящих; написания суффиксов наречий -</w:t>
      </w:r>
      <w:r>
        <w:rPr>
          <w:b/>
          <w:bCs/>
          <w:sz w:val="24"/>
          <w:szCs w:val="24"/>
        </w:rPr>
        <w:t>о</w:t>
      </w:r>
      <w:r>
        <w:rPr>
          <w:sz w:val="24"/>
          <w:szCs w:val="24"/>
        </w:rPr>
        <w:t> и -</w:t>
      </w:r>
      <w:r>
        <w:rPr>
          <w:b/>
          <w:bCs/>
          <w:sz w:val="24"/>
          <w:szCs w:val="24"/>
        </w:rPr>
        <w:t>е</w:t>
      </w:r>
      <w:r>
        <w:rPr>
          <w:sz w:val="24"/>
          <w:szCs w:val="24"/>
        </w:rPr>
        <w:t> после шипящих; написания </w:t>
      </w:r>
      <w:r>
        <w:rPr>
          <w:b/>
          <w:bCs/>
          <w:sz w:val="24"/>
          <w:szCs w:val="24"/>
        </w:rPr>
        <w:t>е</w:t>
      </w:r>
      <w:r>
        <w:rPr>
          <w:sz w:val="24"/>
          <w:szCs w:val="24"/>
        </w:rPr>
        <w:t> и </w:t>
      </w:r>
      <w:r>
        <w:rPr>
          <w:b/>
          <w:bCs/>
          <w:sz w:val="24"/>
          <w:szCs w:val="24"/>
        </w:rPr>
        <w:t>и</w:t>
      </w:r>
      <w:r>
        <w:rPr>
          <w:sz w:val="24"/>
          <w:szCs w:val="24"/>
        </w:rPr>
        <w:t> в приставках </w:t>
      </w:r>
      <w:r>
        <w:rPr>
          <w:b/>
          <w:bCs/>
          <w:sz w:val="24"/>
          <w:szCs w:val="24"/>
        </w:rPr>
        <w:t>не-</w:t>
      </w:r>
      <w:r>
        <w:rPr>
          <w:sz w:val="24"/>
          <w:szCs w:val="24"/>
        </w:rPr>
        <w:t> и </w:t>
      </w:r>
      <w:r>
        <w:rPr>
          <w:b/>
          <w:bCs/>
          <w:sz w:val="24"/>
          <w:szCs w:val="24"/>
        </w:rPr>
        <w:t>ни- </w:t>
      </w:r>
      <w:r>
        <w:rPr>
          <w:sz w:val="24"/>
          <w:szCs w:val="24"/>
        </w:rPr>
        <w:t>наречий; слитного и раздельного написания </w:t>
      </w:r>
      <w:r>
        <w:rPr>
          <w:b/>
          <w:bCs/>
          <w:sz w:val="24"/>
          <w:szCs w:val="24"/>
        </w:rPr>
        <w:t>не </w:t>
      </w:r>
      <w:r>
        <w:rPr>
          <w:sz w:val="24"/>
          <w:szCs w:val="24"/>
        </w:rPr>
        <w:t>с наречиями.</w:t>
      </w:r>
    </w:p>
    <w:p w14:paraId="64056C6D">
      <w:pPr>
        <w:spacing w:line="360" w:lineRule="auto"/>
        <w:contextualSpacing/>
        <w:jc w:val="both"/>
        <w:rPr>
          <w:sz w:val="24"/>
          <w:szCs w:val="24"/>
        </w:rPr>
      </w:pPr>
      <w:r>
        <w:rPr>
          <w:b/>
          <w:bCs/>
          <w:sz w:val="24"/>
          <w:szCs w:val="24"/>
        </w:rPr>
        <w:t>Слова категории состояния</w:t>
      </w:r>
    </w:p>
    <w:p w14:paraId="69839891">
      <w:pPr>
        <w:spacing w:line="360" w:lineRule="auto"/>
        <w:ind w:firstLine="567"/>
        <w:contextualSpacing/>
        <w:jc w:val="both"/>
        <w:rPr>
          <w:sz w:val="24"/>
          <w:szCs w:val="24"/>
        </w:rPr>
      </w:pPr>
      <w:r>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D25DEE">
      <w:pPr>
        <w:spacing w:line="360" w:lineRule="auto"/>
        <w:contextualSpacing/>
        <w:jc w:val="both"/>
        <w:rPr>
          <w:sz w:val="24"/>
          <w:szCs w:val="24"/>
        </w:rPr>
      </w:pPr>
      <w:r>
        <w:rPr>
          <w:b/>
          <w:bCs/>
          <w:sz w:val="24"/>
          <w:szCs w:val="24"/>
        </w:rPr>
        <w:t>Служебные части речи</w:t>
      </w:r>
    </w:p>
    <w:p w14:paraId="11B90764">
      <w:pPr>
        <w:spacing w:line="360" w:lineRule="auto"/>
        <w:ind w:firstLine="567"/>
        <w:contextualSpacing/>
        <w:jc w:val="both"/>
        <w:rPr>
          <w:sz w:val="24"/>
          <w:szCs w:val="24"/>
        </w:rPr>
      </w:pPr>
      <w:r>
        <w:rPr>
          <w:sz w:val="24"/>
          <w:szCs w:val="24"/>
        </w:rPr>
        <w:t>Давать общую характеристику служебных частей речи, объяснять их отличия от самостоятельных частей речи.</w:t>
      </w:r>
    </w:p>
    <w:p w14:paraId="39727472">
      <w:pPr>
        <w:spacing w:line="360" w:lineRule="auto"/>
        <w:contextualSpacing/>
        <w:jc w:val="both"/>
        <w:rPr>
          <w:b/>
          <w:bCs/>
          <w:sz w:val="24"/>
          <w:szCs w:val="24"/>
        </w:rPr>
      </w:pPr>
    </w:p>
    <w:p w14:paraId="7EBC6DC1">
      <w:pPr>
        <w:spacing w:line="360" w:lineRule="auto"/>
        <w:contextualSpacing/>
        <w:jc w:val="both"/>
        <w:rPr>
          <w:sz w:val="24"/>
          <w:szCs w:val="24"/>
        </w:rPr>
      </w:pPr>
      <w:r>
        <w:rPr>
          <w:b/>
          <w:bCs/>
          <w:sz w:val="24"/>
          <w:szCs w:val="24"/>
        </w:rPr>
        <w:t>Предлог</w:t>
      </w:r>
    </w:p>
    <w:p w14:paraId="76EF0226">
      <w:pPr>
        <w:spacing w:line="360" w:lineRule="auto"/>
        <w:ind w:firstLine="567"/>
        <w:contextualSpacing/>
        <w:jc w:val="both"/>
        <w:rPr>
          <w:sz w:val="24"/>
          <w:szCs w:val="24"/>
        </w:rPr>
      </w:pPr>
      <w:r>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685A3B55">
      <w:pPr>
        <w:spacing w:line="360" w:lineRule="auto"/>
        <w:ind w:firstLine="567"/>
        <w:contextualSpacing/>
        <w:jc w:val="both"/>
        <w:rPr>
          <w:sz w:val="24"/>
          <w:szCs w:val="24"/>
        </w:rPr>
      </w:pPr>
      <w:r>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412D564">
      <w:pPr>
        <w:spacing w:line="360" w:lineRule="auto"/>
        <w:ind w:firstLine="567"/>
        <w:contextualSpacing/>
        <w:jc w:val="both"/>
        <w:rPr>
          <w:sz w:val="24"/>
          <w:szCs w:val="24"/>
        </w:rPr>
      </w:pPr>
      <w:r>
        <w:rPr>
          <w:sz w:val="24"/>
          <w:szCs w:val="24"/>
        </w:rPr>
        <w:t>Соблюдать нормы употребления имён существительных и местоимений с предлогами, предлогов </w:t>
      </w:r>
      <w:r>
        <w:rPr>
          <w:b/>
          <w:bCs/>
          <w:sz w:val="24"/>
          <w:szCs w:val="24"/>
        </w:rPr>
        <w:t>из</w:t>
      </w:r>
      <w:r>
        <w:rPr>
          <w:sz w:val="24"/>
          <w:szCs w:val="24"/>
        </w:rPr>
        <w:t> – </w:t>
      </w:r>
      <w:r>
        <w:rPr>
          <w:b/>
          <w:bCs/>
          <w:sz w:val="24"/>
          <w:szCs w:val="24"/>
        </w:rPr>
        <w:t>с</w:t>
      </w:r>
      <w:r>
        <w:rPr>
          <w:sz w:val="24"/>
          <w:szCs w:val="24"/>
        </w:rPr>
        <w:t>, </w:t>
      </w:r>
      <w:r>
        <w:rPr>
          <w:b/>
          <w:bCs/>
          <w:sz w:val="24"/>
          <w:szCs w:val="24"/>
        </w:rPr>
        <w:t>в</w:t>
      </w:r>
      <w:r>
        <w:rPr>
          <w:sz w:val="24"/>
          <w:szCs w:val="24"/>
        </w:rPr>
        <w:t> – </w:t>
      </w:r>
      <w:r>
        <w:rPr>
          <w:b/>
          <w:bCs/>
          <w:sz w:val="24"/>
          <w:szCs w:val="24"/>
        </w:rPr>
        <w:t>на</w:t>
      </w:r>
      <w:r>
        <w:rPr>
          <w:sz w:val="24"/>
          <w:szCs w:val="24"/>
        </w:rPr>
        <w:t> в составе словосочетаний, правила правописания производных предлогов.</w:t>
      </w:r>
    </w:p>
    <w:p w14:paraId="76682773">
      <w:pPr>
        <w:spacing w:line="360" w:lineRule="auto"/>
        <w:ind w:firstLine="567"/>
        <w:contextualSpacing/>
        <w:jc w:val="both"/>
        <w:rPr>
          <w:sz w:val="24"/>
          <w:szCs w:val="24"/>
        </w:rPr>
      </w:pPr>
      <w:r>
        <w:rPr>
          <w:sz w:val="24"/>
          <w:szCs w:val="24"/>
        </w:rPr>
        <w:t xml:space="preserve">Проводить морфологический анализ предлогов, применять это умение при выполнении языкового анализа различных </w:t>
      </w:r>
      <w:r>
        <w:rPr>
          <w:sz w:val="24"/>
          <w:szCs w:val="24"/>
        </w:rPr>
        <w:softHyphen/>
      </w:r>
      <w:r>
        <w:rPr>
          <w:sz w:val="24"/>
          <w:szCs w:val="24"/>
        </w:rPr>
        <w:t>видов и в речевой практике.</w:t>
      </w:r>
    </w:p>
    <w:p w14:paraId="694F2804">
      <w:pPr>
        <w:spacing w:line="360" w:lineRule="auto"/>
        <w:contextualSpacing/>
        <w:jc w:val="both"/>
        <w:rPr>
          <w:sz w:val="24"/>
          <w:szCs w:val="24"/>
        </w:rPr>
      </w:pPr>
      <w:r>
        <w:rPr>
          <w:b/>
          <w:bCs/>
          <w:sz w:val="24"/>
          <w:szCs w:val="24"/>
        </w:rPr>
        <w:t>Союз</w:t>
      </w:r>
    </w:p>
    <w:p w14:paraId="563DA9A0">
      <w:pPr>
        <w:spacing w:line="360" w:lineRule="auto"/>
        <w:ind w:firstLine="567"/>
        <w:contextualSpacing/>
        <w:jc w:val="both"/>
        <w:rPr>
          <w:sz w:val="24"/>
          <w:szCs w:val="24"/>
        </w:rPr>
      </w:pPr>
      <w:r>
        <w:rPr>
          <w:sz w:val="24"/>
          <w:szCs w:val="24"/>
        </w:rPr>
        <w:t>Характеризовать союз как служебную часть речи, различать разряды союзов по значению, по строению, объяснять роль сою</w:t>
      </w:r>
      <w:r>
        <w:rPr>
          <w:sz w:val="24"/>
          <w:szCs w:val="24"/>
        </w:rPr>
        <w:softHyphen/>
      </w:r>
      <w:r>
        <w:rPr>
          <w:sz w:val="24"/>
          <w:szCs w:val="24"/>
        </w:rPr>
        <w:t>зов в тексте, в том числе как средств связи однородных членов предложения и частей сложного предложения.</w:t>
      </w:r>
    </w:p>
    <w:p w14:paraId="56E7D871">
      <w:pPr>
        <w:spacing w:line="360" w:lineRule="auto"/>
        <w:ind w:firstLine="567"/>
        <w:contextualSpacing/>
        <w:jc w:val="both"/>
        <w:rPr>
          <w:sz w:val="24"/>
          <w:szCs w:val="24"/>
        </w:rPr>
      </w:pPr>
      <w:r>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bCs/>
          <w:sz w:val="24"/>
          <w:szCs w:val="24"/>
        </w:rPr>
        <w:t>и</w:t>
      </w:r>
      <w:r>
        <w:rPr>
          <w:sz w:val="24"/>
          <w:szCs w:val="24"/>
        </w:rPr>
        <w:t>.</w:t>
      </w:r>
    </w:p>
    <w:p w14:paraId="0F8F1833">
      <w:pPr>
        <w:spacing w:line="360" w:lineRule="auto"/>
        <w:ind w:firstLine="567"/>
        <w:contextualSpacing/>
        <w:jc w:val="both"/>
        <w:rPr>
          <w:sz w:val="24"/>
          <w:szCs w:val="24"/>
        </w:rPr>
      </w:pPr>
      <w:r>
        <w:rPr>
          <w:sz w:val="24"/>
          <w:szCs w:val="24"/>
        </w:rPr>
        <w:t>Проводить морфологический анализ союзов, применять это умение в речевой практике.</w:t>
      </w:r>
    </w:p>
    <w:p w14:paraId="20B19778">
      <w:pPr>
        <w:spacing w:line="360" w:lineRule="auto"/>
        <w:contextualSpacing/>
        <w:jc w:val="both"/>
        <w:rPr>
          <w:sz w:val="24"/>
          <w:szCs w:val="24"/>
        </w:rPr>
      </w:pPr>
      <w:r>
        <w:rPr>
          <w:b/>
          <w:bCs/>
          <w:sz w:val="24"/>
          <w:szCs w:val="24"/>
        </w:rPr>
        <w:t>Частица</w:t>
      </w:r>
    </w:p>
    <w:p w14:paraId="17E93CD4">
      <w:pPr>
        <w:spacing w:line="360" w:lineRule="auto"/>
        <w:ind w:firstLine="567"/>
        <w:contextualSpacing/>
        <w:jc w:val="both"/>
        <w:rPr>
          <w:sz w:val="24"/>
          <w:szCs w:val="24"/>
        </w:rPr>
      </w:pPr>
      <w:r>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E353381">
      <w:pPr>
        <w:spacing w:line="360" w:lineRule="auto"/>
        <w:ind w:firstLine="567"/>
        <w:contextualSpacing/>
        <w:jc w:val="both"/>
        <w:rPr>
          <w:sz w:val="24"/>
          <w:szCs w:val="24"/>
        </w:rPr>
      </w:pPr>
      <w:r>
        <w:rPr>
          <w:sz w:val="24"/>
          <w:szCs w:val="24"/>
        </w:rPr>
        <w:t>Употреблять частицы в речи в соответствии с их значением и стилистической окраской; соблюдать нормы правописания частиц.</w:t>
      </w:r>
    </w:p>
    <w:p w14:paraId="5BBE1F8A">
      <w:pPr>
        <w:spacing w:line="360" w:lineRule="auto"/>
        <w:ind w:firstLine="567"/>
        <w:contextualSpacing/>
        <w:jc w:val="both"/>
        <w:rPr>
          <w:sz w:val="24"/>
          <w:szCs w:val="24"/>
        </w:rPr>
      </w:pPr>
      <w:r>
        <w:rPr>
          <w:sz w:val="24"/>
          <w:szCs w:val="24"/>
        </w:rPr>
        <w:t>Проводить морфологический анализ частиц, применять это умение в речевой практике.</w:t>
      </w:r>
    </w:p>
    <w:p w14:paraId="332E4744">
      <w:pPr>
        <w:spacing w:line="360" w:lineRule="auto"/>
        <w:contextualSpacing/>
        <w:jc w:val="both"/>
        <w:rPr>
          <w:sz w:val="24"/>
          <w:szCs w:val="24"/>
        </w:rPr>
      </w:pPr>
      <w:r>
        <w:rPr>
          <w:b/>
          <w:bCs/>
          <w:sz w:val="24"/>
          <w:szCs w:val="24"/>
        </w:rPr>
        <w:t>Междометия и звукоподражательные слова</w:t>
      </w:r>
    </w:p>
    <w:p w14:paraId="1204957E">
      <w:pPr>
        <w:spacing w:line="360" w:lineRule="auto"/>
        <w:ind w:firstLine="567"/>
        <w:contextualSpacing/>
        <w:jc w:val="both"/>
        <w:rPr>
          <w:sz w:val="24"/>
          <w:szCs w:val="24"/>
        </w:rPr>
      </w:pPr>
      <w:r>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B960150">
      <w:pPr>
        <w:spacing w:line="360" w:lineRule="auto"/>
        <w:ind w:firstLine="567"/>
        <w:contextualSpacing/>
        <w:jc w:val="both"/>
        <w:rPr>
          <w:sz w:val="24"/>
          <w:szCs w:val="24"/>
        </w:rPr>
      </w:pPr>
      <w:r>
        <w:rPr>
          <w:sz w:val="24"/>
          <w:szCs w:val="24"/>
        </w:rPr>
        <w:t>Проводить морфологический анализ междометий, применять это умение в речевой практике.</w:t>
      </w:r>
    </w:p>
    <w:p w14:paraId="64FD054D">
      <w:pPr>
        <w:spacing w:line="360" w:lineRule="auto"/>
        <w:ind w:firstLine="567"/>
        <w:contextualSpacing/>
        <w:jc w:val="both"/>
        <w:rPr>
          <w:sz w:val="24"/>
          <w:szCs w:val="24"/>
        </w:rPr>
      </w:pPr>
      <w:r>
        <w:rPr>
          <w:sz w:val="24"/>
          <w:szCs w:val="24"/>
        </w:rPr>
        <w:t>Соблюдать пунктуационные правила оформления предложений с междометиями.</w:t>
      </w:r>
    </w:p>
    <w:p w14:paraId="4ED10A95">
      <w:pPr>
        <w:spacing w:line="360" w:lineRule="auto"/>
        <w:ind w:firstLine="567"/>
        <w:contextualSpacing/>
        <w:jc w:val="both"/>
        <w:rPr>
          <w:sz w:val="24"/>
          <w:szCs w:val="24"/>
        </w:rPr>
      </w:pPr>
      <w:r>
        <w:rPr>
          <w:sz w:val="24"/>
          <w:szCs w:val="24"/>
        </w:rPr>
        <w:t>Различать грамматические омонимы.</w:t>
      </w:r>
    </w:p>
    <w:p w14:paraId="15C5D44C">
      <w:pPr>
        <w:spacing w:line="360" w:lineRule="auto"/>
        <w:contextualSpacing/>
        <w:rPr>
          <w:b/>
          <w:bCs/>
          <w:sz w:val="24"/>
          <w:szCs w:val="24"/>
        </w:rPr>
      </w:pPr>
    </w:p>
    <w:p w14:paraId="244E9EC9">
      <w:pPr>
        <w:spacing w:line="360" w:lineRule="auto"/>
        <w:contextualSpacing/>
        <w:rPr>
          <w:sz w:val="24"/>
          <w:szCs w:val="24"/>
        </w:rPr>
      </w:pPr>
      <w:r>
        <w:rPr>
          <w:b/>
          <w:bCs/>
          <w:sz w:val="24"/>
          <w:szCs w:val="24"/>
        </w:rPr>
        <w:t>8 КЛАСС</w:t>
      </w:r>
    </w:p>
    <w:p w14:paraId="0CCF9582">
      <w:pPr>
        <w:spacing w:line="360" w:lineRule="auto"/>
        <w:contextualSpacing/>
        <w:rPr>
          <w:sz w:val="24"/>
          <w:szCs w:val="24"/>
        </w:rPr>
      </w:pPr>
      <w:r>
        <w:rPr>
          <w:b/>
          <w:bCs/>
          <w:sz w:val="24"/>
          <w:szCs w:val="24"/>
        </w:rPr>
        <w:t>Общие сведения о языке</w:t>
      </w:r>
    </w:p>
    <w:p w14:paraId="11BBAA32">
      <w:pPr>
        <w:spacing w:line="360" w:lineRule="auto"/>
        <w:ind w:firstLine="567"/>
        <w:contextualSpacing/>
        <w:jc w:val="both"/>
        <w:rPr>
          <w:sz w:val="24"/>
          <w:szCs w:val="24"/>
        </w:rPr>
      </w:pPr>
      <w:r>
        <w:rPr>
          <w:sz w:val="24"/>
          <w:szCs w:val="24"/>
        </w:rPr>
        <w:t>Иметь представление о русском языке как одном из славянских языков.</w:t>
      </w:r>
    </w:p>
    <w:p w14:paraId="316B38B5">
      <w:pPr>
        <w:spacing w:line="360" w:lineRule="auto"/>
        <w:contextualSpacing/>
        <w:jc w:val="both"/>
        <w:rPr>
          <w:sz w:val="24"/>
          <w:szCs w:val="24"/>
        </w:rPr>
      </w:pPr>
      <w:r>
        <w:rPr>
          <w:b/>
          <w:bCs/>
          <w:sz w:val="24"/>
          <w:szCs w:val="24"/>
        </w:rPr>
        <w:t>Язык и речь</w:t>
      </w:r>
    </w:p>
    <w:p w14:paraId="7FD16B05">
      <w:pPr>
        <w:spacing w:line="360" w:lineRule="auto"/>
        <w:ind w:firstLine="567"/>
        <w:contextualSpacing/>
        <w:jc w:val="both"/>
        <w:rPr>
          <w:sz w:val="24"/>
          <w:szCs w:val="24"/>
        </w:rPr>
      </w:pPr>
      <w:r>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44C6252">
      <w:pPr>
        <w:spacing w:line="360" w:lineRule="auto"/>
        <w:ind w:firstLine="567"/>
        <w:contextualSpacing/>
        <w:jc w:val="both"/>
        <w:rPr>
          <w:sz w:val="24"/>
          <w:szCs w:val="24"/>
        </w:rPr>
      </w:pPr>
      <w:r>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0831EEC9">
      <w:pPr>
        <w:spacing w:line="360" w:lineRule="auto"/>
        <w:ind w:firstLine="567"/>
        <w:contextualSpacing/>
        <w:jc w:val="both"/>
        <w:rPr>
          <w:sz w:val="24"/>
          <w:szCs w:val="24"/>
        </w:rPr>
      </w:pPr>
      <w:r>
        <w:rPr>
          <w:sz w:val="24"/>
          <w:szCs w:val="24"/>
        </w:rPr>
        <w:t>Владеть различными видами аудирования: выборочным, ознакомительным, детальным – научно-учебных, художест</w:t>
      </w:r>
      <w:r>
        <w:rPr>
          <w:sz w:val="24"/>
          <w:szCs w:val="24"/>
        </w:rPr>
        <w:softHyphen/>
      </w:r>
      <w:r>
        <w:rPr>
          <w:sz w:val="24"/>
          <w:szCs w:val="24"/>
        </w:rPr>
        <w:t>венных, публицистических текстов различных функционально-смысловых типов речи.</w:t>
      </w:r>
    </w:p>
    <w:p w14:paraId="303CFA12">
      <w:pPr>
        <w:spacing w:line="360" w:lineRule="auto"/>
        <w:ind w:firstLine="567"/>
        <w:contextualSpacing/>
        <w:jc w:val="both"/>
        <w:rPr>
          <w:sz w:val="24"/>
          <w:szCs w:val="24"/>
        </w:rPr>
      </w:pPr>
      <w:r>
        <w:rPr>
          <w:sz w:val="24"/>
          <w:szCs w:val="24"/>
        </w:rPr>
        <w:t>Владеть различными видами чтения: просмотровым, ознакомительным, изучающим, поисковым.</w:t>
      </w:r>
    </w:p>
    <w:p w14:paraId="4CBA7AD2">
      <w:pPr>
        <w:spacing w:line="360" w:lineRule="auto"/>
        <w:ind w:firstLine="567"/>
        <w:contextualSpacing/>
        <w:jc w:val="both"/>
        <w:rPr>
          <w:sz w:val="24"/>
          <w:szCs w:val="24"/>
        </w:rPr>
      </w:pPr>
      <w:r>
        <w:rPr>
          <w:sz w:val="24"/>
          <w:szCs w:val="24"/>
        </w:rPr>
        <w:t>Устно пересказывать прочитанный или прослушанный текст объёмом не менее 140 слов.</w:t>
      </w:r>
    </w:p>
    <w:p w14:paraId="56BF3662">
      <w:pPr>
        <w:spacing w:line="360" w:lineRule="auto"/>
        <w:ind w:firstLine="567"/>
        <w:contextualSpacing/>
        <w:jc w:val="both"/>
        <w:rPr>
          <w:sz w:val="24"/>
          <w:szCs w:val="24"/>
        </w:rPr>
      </w:pPr>
      <w:r>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AC5780C">
      <w:pPr>
        <w:spacing w:line="360" w:lineRule="auto"/>
        <w:ind w:firstLine="567"/>
        <w:contextualSpacing/>
        <w:jc w:val="both"/>
        <w:rPr>
          <w:sz w:val="24"/>
          <w:szCs w:val="24"/>
        </w:rPr>
      </w:pPr>
      <w:r>
        <w:rPr>
          <w:sz w:val="24"/>
          <w:szCs w:val="24"/>
        </w:rPr>
        <w:t>Осуществлять выбор языковых средств для создания высказывания в соответствии с целью, темой и коммуникативным замыслом.</w:t>
      </w:r>
    </w:p>
    <w:p w14:paraId="6574C5F1">
      <w:pPr>
        <w:spacing w:line="360" w:lineRule="auto"/>
        <w:ind w:firstLine="567"/>
        <w:contextualSpacing/>
        <w:jc w:val="both"/>
        <w:rPr>
          <w:sz w:val="24"/>
          <w:szCs w:val="24"/>
        </w:rPr>
      </w:pPr>
      <w:r>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9385BDC">
      <w:pPr>
        <w:spacing w:line="360" w:lineRule="auto"/>
        <w:contextualSpacing/>
        <w:jc w:val="both"/>
        <w:rPr>
          <w:sz w:val="24"/>
          <w:szCs w:val="24"/>
        </w:rPr>
      </w:pPr>
      <w:r>
        <w:rPr>
          <w:b/>
          <w:bCs/>
          <w:sz w:val="24"/>
          <w:szCs w:val="24"/>
        </w:rPr>
        <w:t>Текст</w:t>
      </w:r>
    </w:p>
    <w:p w14:paraId="350C1194">
      <w:pPr>
        <w:spacing w:line="360" w:lineRule="auto"/>
        <w:ind w:firstLine="567"/>
        <w:contextualSpacing/>
        <w:jc w:val="both"/>
        <w:rPr>
          <w:sz w:val="24"/>
          <w:szCs w:val="24"/>
        </w:rPr>
      </w:pPr>
      <w:r>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A20D3FB">
      <w:pPr>
        <w:spacing w:line="360" w:lineRule="auto"/>
        <w:ind w:firstLine="567"/>
        <w:contextualSpacing/>
        <w:jc w:val="both"/>
        <w:rPr>
          <w:sz w:val="24"/>
          <w:szCs w:val="24"/>
        </w:rPr>
      </w:pPr>
      <w:r>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4B73C2F">
      <w:pPr>
        <w:spacing w:line="360" w:lineRule="auto"/>
        <w:ind w:firstLine="567"/>
        <w:contextualSpacing/>
        <w:jc w:val="both"/>
        <w:rPr>
          <w:sz w:val="24"/>
          <w:szCs w:val="24"/>
        </w:rPr>
      </w:pPr>
      <w:r>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53E8DB7">
      <w:pPr>
        <w:spacing w:line="360" w:lineRule="auto"/>
        <w:ind w:firstLine="567"/>
        <w:contextualSpacing/>
        <w:jc w:val="both"/>
        <w:rPr>
          <w:sz w:val="24"/>
          <w:szCs w:val="24"/>
        </w:rPr>
      </w:pPr>
      <w:r>
        <w:rPr>
          <w:sz w:val="24"/>
          <w:szCs w:val="24"/>
        </w:rPr>
        <w:t>Владеть умениями информационной переработки текста: со</w:t>
      </w:r>
      <w:r>
        <w:rPr>
          <w:sz w:val="24"/>
          <w:szCs w:val="24"/>
        </w:rPr>
        <w:softHyphen/>
      </w:r>
      <w:r>
        <w:rPr>
          <w:sz w:val="24"/>
          <w:szCs w:val="24"/>
        </w:rPr>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87BC9">
      <w:pPr>
        <w:spacing w:line="360" w:lineRule="auto"/>
        <w:ind w:firstLine="567"/>
        <w:contextualSpacing/>
        <w:jc w:val="both"/>
        <w:rPr>
          <w:sz w:val="24"/>
          <w:szCs w:val="24"/>
        </w:rPr>
      </w:pPr>
      <w:r>
        <w:rPr>
          <w:sz w:val="24"/>
          <w:szCs w:val="24"/>
        </w:rPr>
        <w:t>Представлять сообщение на заданную тему в виде презентации.</w:t>
      </w:r>
    </w:p>
    <w:p w14:paraId="36F2A869">
      <w:pPr>
        <w:spacing w:line="360" w:lineRule="auto"/>
        <w:ind w:firstLine="567"/>
        <w:contextualSpacing/>
        <w:jc w:val="both"/>
        <w:rPr>
          <w:sz w:val="24"/>
          <w:szCs w:val="24"/>
        </w:rPr>
      </w:pPr>
      <w:r>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BAF7C71">
      <w:pPr>
        <w:spacing w:line="360" w:lineRule="auto"/>
        <w:ind w:firstLine="567"/>
        <w:contextualSpacing/>
        <w:jc w:val="both"/>
        <w:rPr>
          <w:sz w:val="24"/>
          <w:szCs w:val="24"/>
        </w:rPr>
      </w:pPr>
      <w:r>
        <w:rPr>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8263EA4">
      <w:pPr>
        <w:spacing w:line="360" w:lineRule="auto"/>
        <w:contextualSpacing/>
        <w:jc w:val="both"/>
        <w:rPr>
          <w:sz w:val="24"/>
          <w:szCs w:val="24"/>
        </w:rPr>
      </w:pPr>
      <w:r>
        <w:rPr>
          <w:b/>
          <w:bCs/>
          <w:sz w:val="24"/>
          <w:szCs w:val="24"/>
        </w:rPr>
        <w:t>Функциональные разновидности языка</w:t>
      </w:r>
    </w:p>
    <w:p w14:paraId="198DE1F6">
      <w:pPr>
        <w:spacing w:line="360" w:lineRule="auto"/>
        <w:ind w:firstLine="567"/>
        <w:contextualSpacing/>
        <w:jc w:val="both"/>
        <w:rPr>
          <w:sz w:val="24"/>
          <w:szCs w:val="24"/>
        </w:rPr>
      </w:pPr>
      <w:r>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4EBE7EA">
      <w:pPr>
        <w:spacing w:line="360" w:lineRule="auto"/>
        <w:ind w:firstLine="567"/>
        <w:contextualSpacing/>
        <w:jc w:val="both"/>
        <w:rPr>
          <w:sz w:val="24"/>
          <w:szCs w:val="24"/>
        </w:rPr>
      </w:pPr>
      <w:r>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24F927">
      <w:pPr>
        <w:spacing w:line="360" w:lineRule="auto"/>
        <w:ind w:firstLine="567"/>
        <w:contextualSpacing/>
        <w:jc w:val="both"/>
        <w:rPr>
          <w:sz w:val="24"/>
          <w:szCs w:val="24"/>
        </w:rPr>
      </w:pPr>
      <w:r>
        <w:rPr>
          <w:sz w:val="24"/>
          <w:szCs w:val="24"/>
        </w:rPr>
        <w:t>Осуществлять выбор языковых средств для создания высказывания в соответствии с целью, темой и коммуникативным замыслом.</w:t>
      </w:r>
    </w:p>
    <w:p w14:paraId="1AE53955">
      <w:pPr>
        <w:spacing w:line="360" w:lineRule="auto"/>
        <w:contextualSpacing/>
        <w:jc w:val="both"/>
        <w:rPr>
          <w:sz w:val="24"/>
          <w:szCs w:val="24"/>
        </w:rPr>
      </w:pPr>
      <w:r>
        <w:rPr>
          <w:b/>
          <w:bCs/>
          <w:sz w:val="24"/>
          <w:szCs w:val="24"/>
        </w:rPr>
        <w:t>Система языка</w:t>
      </w:r>
    </w:p>
    <w:p w14:paraId="58BA9F36">
      <w:pPr>
        <w:spacing w:line="360" w:lineRule="auto"/>
        <w:contextualSpacing/>
        <w:jc w:val="both"/>
        <w:rPr>
          <w:sz w:val="24"/>
          <w:szCs w:val="24"/>
        </w:rPr>
      </w:pPr>
      <w:r>
        <w:rPr>
          <w:b/>
          <w:bCs/>
          <w:sz w:val="24"/>
          <w:szCs w:val="24"/>
        </w:rPr>
        <w:t>Cинтаксис. Культура речи. Пунктуация</w:t>
      </w:r>
    </w:p>
    <w:p w14:paraId="37EE93EE">
      <w:pPr>
        <w:spacing w:line="360" w:lineRule="auto"/>
        <w:ind w:firstLine="567"/>
        <w:contextualSpacing/>
        <w:jc w:val="both"/>
        <w:rPr>
          <w:sz w:val="24"/>
          <w:szCs w:val="24"/>
        </w:rPr>
      </w:pPr>
      <w:r>
        <w:rPr>
          <w:sz w:val="24"/>
          <w:szCs w:val="24"/>
        </w:rPr>
        <w:t>Иметь представление о синтаксисе как разделе лингвистики.</w:t>
      </w:r>
    </w:p>
    <w:p w14:paraId="0A66B8AD">
      <w:pPr>
        <w:spacing w:line="360" w:lineRule="auto"/>
        <w:ind w:firstLine="567"/>
        <w:contextualSpacing/>
        <w:jc w:val="both"/>
        <w:rPr>
          <w:sz w:val="24"/>
          <w:szCs w:val="24"/>
        </w:rPr>
      </w:pPr>
      <w:r>
        <w:rPr>
          <w:sz w:val="24"/>
          <w:szCs w:val="24"/>
        </w:rPr>
        <w:t>Распознавать словосочетание и предложение как единицы синтаксиса.</w:t>
      </w:r>
    </w:p>
    <w:p w14:paraId="520C998E">
      <w:pPr>
        <w:spacing w:line="360" w:lineRule="auto"/>
        <w:ind w:firstLine="567"/>
        <w:contextualSpacing/>
        <w:jc w:val="both"/>
        <w:rPr>
          <w:sz w:val="24"/>
          <w:szCs w:val="24"/>
        </w:rPr>
      </w:pPr>
      <w:r>
        <w:rPr>
          <w:sz w:val="24"/>
          <w:szCs w:val="24"/>
        </w:rPr>
        <w:t>Различать функции знаков препинания.</w:t>
      </w:r>
    </w:p>
    <w:p w14:paraId="19842AF7">
      <w:pPr>
        <w:spacing w:line="360" w:lineRule="auto"/>
        <w:contextualSpacing/>
        <w:jc w:val="both"/>
        <w:rPr>
          <w:sz w:val="24"/>
          <w:szCs w:val="24"/>
        </w:rPr>
      </w:pPr>
      <w:r>
        <w:rPr>
          <w:b/>
          <w:bCs/>
          <w:sz w:val="24"/>
          <w:szCs w:val="24"/>
        </w:rPr>
        <w:t>Словосочетание</w:t>
      </w:r>
    </w:p>
    <w:p w14:paraId="78CE2CA4">
      <w:pPr>
        <w:spacing w:line="360" w:lineRule="auto"/>
        <w:ind w:firstLine="567"/>
        <w:contextualSpacing/>
        <w:jc w:val="both"/>
        <w:rPr>
          <w:sz w:val="24"/>
          <w:szCs w:val="24"/>
        </w:rPr>
      </w:pPr>
      <w:r>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2E96BD7">
      <w:pPr>
        <w:spacing w:line="360" w:lineRule="auto"/>
        <w:ind w:firstLine="567"/>
        <w:contextualSpacing/>
        <w:jc w:val="both"/>
        <w:rPr>
          <w:sz w:val="24"/>
          <w:szCs w:val="24"/>
        </w:rPr>
      </w:pPr>
      <w:r>
        <w:rPr>
          <w:sz w:val="24"/>
          <w:szCs w:val="24"/>
        </w:rPr>
        <w:t>Применять нормы построения словосочетаний.</w:t>
      </w:r>
    </w:p>
    <w:p w14:paraId="5AEAD3AF">
      <w:pPr>
        <w:spacing w:line="360" w:lineRule="auto"/>
        <w:contextualSpacing/>
        <w:jc w:val="both"/>
        <w:rPr>
          <w:sz w:val="24"/>
          <w:szCs w:val="24"/>
        </w:rPr>
      </w:pPr>
      <w:r>
        <w:rPr>
          <w:b/>
          <w:bCs/>
          <w:sz w:val="24"/>
          <w:szCs w:val="24"/>
        </w:rPr>
        <w:t>Предложение</w:t>
      </w:r>
    </w:p>
    <w:p w14:paraId="0D72707F">
      <w:pPr>
        <w:spacing w:line="360" w:lineRule="auto"/>
        <w:ind w:firstLine="567"/>
        <w:contextualSpacing/>
        <w:jc w:val="both"/>
        <w:rPr>
          <w:sz w:val="24"/>
          <w:szCs w:val="24"/>
        </w:rPr>
      </w:pPr>
      <w:r>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956108D">
      <w:pPr>
        <w:spacing w:line="360" w:lineRule="auto"/>
        <w:ind w:firstLine="567"/>
        <w:contextualSpacing/>
        <w:jc w:val="both"/>
        <w:rPr>
          <w:sz w:val="24"/>
          <w:szCs w:val="24"/>
        </w:rPr>
      </w:pPr>
      <w:r>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EAEE422">
      <w:pPr>
        <w:spacing w:line="360" w:lineRule="auto"/>
        <w:ind w:firstLine="567"/>
        <w:contextualSpacing/>
        <w:jc w:val="both"/>
        <w:rPr>
          <w:sz w:val="24"/>
          <w:szCs w:val="24"/>
        </w:rPr>
      </w:pPr>
      <w:r>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bCs/>
          <w:sz w:val="24"/>
          <w:szCs w:val="24"/>
        </w:rPr>
        <w:t>большинство</w:t>
      </w:r>
      <w:r>
        <w:rPr>
          <w:sz w:val="24"/>
          <w:szCs w:val="24"/>
        </w:rPr>
        <w:t> – </w:t>
      </w:r>
      <w:r>
        <w:rPr>
          <w:b/>
          <w:bCs/>
          <w:sz w:val="24"/>
          <w:szCs w:val="24"/>
        </w:rPr>
        <w:t>меньшинство</w:t>
      </w:r>
      <w:r>
        <w:rPr>
          <w:sz w:val="24"/>
          <w:szCs w:val="24"/>
        </w:rPr>
        <w:t>, количественными сочетаниями. Применять нормы постановки тире между подлежащим и сказуемым.</w:t>
      </w:r>
    </w:p>
    <w:p w14:paraId="7E0D3CAD">
      <w:pPr>
        <w:spacing w:line="360" w:lineRule="auto"/>
        <w:ind w:firstLine="567"/>
        <w:contextualSpacing/>
        <w:jc w:val="both"/>
        <w:rPr>
          <w:sz w:val="24"/>
          <w:szCs w:val="24"/>
        </w:rPr>
      </w:pPr>
      <w:r>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F566234">
      <w:pPr>
        <w:spacing w:line="360" w:lineRule="auto"/>
        <w:ind w:firstLine="567"/>
        <w:contextualSpacing/>
        <w:jc w:val="both"/>
        <w:rPr>
          <w:sz w:val="24"/>
          <w:szCs w:val="24"/>
        </w:rPr>
      </w:pPr>
      <w:r>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BACCCD4">
      <w:pPr>
        <w:spacing w:line="360" w:lineRule="auto"/>
        <w:ind w:firstLine="567"/>
        <w:contextualSpacing/>
        <w:jc w:val="both"/>
        <w:rPr>
          <w:sz w:val="24"/>
          <w:szCs w:val="24"/>
        </w:rPr>
      </w:pPr>
      <w:r>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bCs/>
          <w:sz w:val="24"/>
          <w:szCs w:val="24"/>
        </w:rPr>
        <w:t>да</w:t>
      </w:r>
      <w:r>
        <w:rPr>
          <w:sz w:val="24"/>
          <w:szCs w:val="24"/>
        </w:rPr>
        <w:t>, </w:t>
      </w:r>
      <w:r>
        <w:rPr>
          <w:b/>
          <w:bCs/>
          <w:sz w:val="24"/>
          <w:szCs w:val="24"/>
        </w:rPr>
        <w:t>нет</w:t>
      </w:r>
      <w:r>
        <w:rPr>
          <w:sz w:val="24"/>
          <w:szCs w:val="24"/>
        </w:rPr>
        <w:t>.</w:t>
      </w:r>
    </w:p>
    <w:p w14:paraId="26C9EBA0">
      <w:pPr>
        <w:spacing w:line="360" w:lineRule="auto"/>
        <w:ind w:firstLine="567"/>
        <w:contextualSpacing/>
        <w:jc w:val="both"/>
        <w:rPr>
          <w:sz w:val="24"/>
          <w:szCs w:val="24"/>
        </w:rPr>
      </w:pPr>
      <w:r>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Pr>
          <w:sz w:val="24"/>
          <w:szCs w:val="24"/>
        </w:rPr>
        <w:softHyphen/>
      </w:r>
      <w:r>
        <w:rPr>
          <w:sz w:val="24"/>
          <w:szCs w:val="24"/>
        </w:rPr>
        <w:t>ления в речи сочетаний однородных членов разных типов.</w:t>
      </w:r>
    </w:p>
    <w:p w14:paraId="37372B54">
      <w:pPr>
        <w:spacing w:line="360" w:lineRule="auto"/>
        <w:ind w:firstLine="567"/>
        <w:contextualSpacing/>
        <w:jc w:val="both"/>
        <w:rPr>
          <w:sz w:val="24"/>
          <w:szCs w:val="24"/>
        </w:rPr>
      </w:pPr>
      <w:r>
        <w:rPr>
          <w:sz w:val="24"/>
          <w:szCs w:val="24"/>
        </w:rPr>
        <w:t>Применять нормы построения предложений с однородными членами, связанными двойными союзами </w:t>
      </w:r>
      <w:r>
        <w:rPr>
          <w:b/>
          <w:bCs/>
          <w:sz w:val="24"/>
          <w:szCs w:val="24"/>
        </w:rPr>
        <w:t>не только… но и</w:t>
      </w:r>
      <w:r>
        <w:rPr>
          <w:sz w:val="24"/>
          <w:szCs w:val="24"/>
        </w:rPr>
        <w:t>, </w:t>
      </w:r>
      <w:r>
        <w:rPr>
          <w:b/>
          <w:bCs/>
          <w:sz w:val="24"/>
          <w:szCs w:val="24"/>
        </w:rPr>
        <w:t>как… так и</w:t>
      </w:r>
      <w:r>
        <w:rPr>
          <w:sz w:val="24"/>
          <w:szCs w:val="24"/>
        </w:rPr>
        <w:t>.</w:t>
      </w:r>
    </w:p>
    <w:p w14:paraId="32DABAAF">
      <w:pPr>
        <w:spacing w:line="360" w:lineRule="auto"/>
        <w:ind w:firstLine="567"/>
        <w:contextualSpacing/>
        <w:jc w:val="both"/>
        <w:rPr>
          <w:sz w:val="24"/>
          <w:szCs w:val="24"/>
        </w:rPr>
      </w:pPr>
      <w:r>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Pr>
          <w:b/>
          <w:bCs/>
          <w:sz w:val="24"/>
          <w:szCs w:val="24"/>
        </w:rPr>
        <w:t>и... и, или... или, либo... либo, ни... ни, тo... тo</w:t>
      </w:r>
      <w:r>
        <w:rPr>
          <w:sz w:val="24"/>
          <w:szCs w:val="24"/>
        </w:rPr>
        <w:t>); правила постановки знаков препинания в предложениях с обобщающим словом при однородных членах.</w:t>
      </w:r>
    </w:p>
    <w:p w14:paraId="4DA1DB6C">
      <w:pPr>
        <w:spacing w:line="360" w:lineRule="auto"/>
        <w:ind w:firstLine="567"/>
        <w:contextualSpacing/>
        <w:jc w:val="both"/>
        <w:rPr>
          <w:sz w:val="24"/>
          <w:szCs w:val="24"/>
        </w:rPr>
      </w:pPr>
      <w:r>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0445AAC">
      <w:pPr>
        <w:spacing w:line="360" w:lineRule="auto"/>
        <w:ind w:firstLine="567"/>
        <w:contextualSpacing/>
        <w:jc w:val="both"/>
        <w:rPr>
          <w:sz w:val="24"/>
          <w:szCs w:val="24"/>
        </w:rPr>
      </w:pPr>
      <w:r>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w:t>
      </w:r>
      <w:r>
        <w:rPr>
          <w:sz w:val="24"/>
          <w:szCs w:val="24"/>
        </w:rPr>
        <w:softHyphen/>
      </w:r>
      <w:r>
        <w:rPr>
          <w:sz w:val="24"/>
          <w:szCs w:val="24"/>
        </w:rPr>
        <w:t>ными и вставными конструкциями, обращениями и междометиями.</w:t>
      </w:r>
    </w:p>
    <w:p w14:paraId="384E25DD">
      <w:pPr>
        <w:spacing w:line="360" w:lineRule="auto"/>
        <w:ind w:firstLine="567"/>
        <w:contextualSpacing/>
        <w:jc w:val="both"/>
        <w:rPr>
          <w:sz w:val="24"/>
          <w:szCs w:val="24"/>
        </w:rPr>
      </w:pPr>
      <w:r>
        <w:rPr>
          <w:sz w:val="24"/>
          <w:szCs w:val="24"/>
        </w:rPr>
        <w:t>Различать группы вводных слов по значению, различать ввод</w:t>
      </w:r>
      <w:r>
        <w:rPr>
          <w:sz w:val="24"/>
          <w:szCs w:val="24"/>
        </w:rPr>
        <w:softHyphen/>
      </w:r>
      <w:r>
        <w:rPr>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92E5D24">
      <w:pPr>
        <w:spacing w:line="360" w:lineRule="auto"/>
        <w:ind w:firstLine="567"/>
        <w:contextualSpacing/>
        <w:jc w:val="both"/>
        <w:rPr>
          <w:sz w:val="24"/>
          <w:szCs w:val="24"/>
        </w:rPr>
      </w:pPr>
      <w:r>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10F477F">
      <w:pPr>
        <w:spacing w:line="360" w:lineRule="auto"/>
        <w:ind w:firstLine="567"/>
        <w:contextualSpacing/>
        <w:jc w:val="both"/>
        <w:rPr>
          <w:sz w:val="24"/>
          <w:szCs w:val="24"/>
        </w:rPr>
      </w:pPr>
      <w:r>
        <w:rPr>
          <w:sz w:val="24"/>
          <w:szCs w:val="24"/>
        </w:rPr>
        <w:t>Распознавать сложные предложения, конструкции с чужой речью (в рамках изученного).</w:t>
      </w:r>
    </w:p>
    <w:p w14:paraId="343429FE">
      <w:pPr>
        <w:spacing w:line="360" w:lineRule="auto"/>
        <w:ind w:firstLine="567"/>
        <w:contextualSpacing/>
        <w:jc w:val="both"/>
        <w:rPr>
          <w:sz w:val="24"/>
          <w:szCs w:val="24"/>
        </w:rPr>
      </w:pPr>
      <w:r>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373D599">
      <w:pPr>
        <w:spacing w:line="360" w:lineRule="auto"/>
        <w:contextualSpacing/>
        <w:rPr>
          <w:b/>
          <w:bCs/>
          <w:sz w:val="24"/>
          <w:szCs w:val="24"/>
        </w:rPr>
      </w:pPr>
    </w:p>
    <w:p w14:paraId="2EA98F5B">
      <w:pPr>
        <w:spacing w:line="360" w:lineRule="auto"/>
        <w:contextualSpacing/>
        <w:rPr>
          <w:sz w:val="24"/>
          <w:szCs w:val="24"/>
        </w:rPr>
      </w:pPr>
      <w:r>
        <w:rPr>
          <w:b/>
          <w:bCs/>
          <w:sz w:val="24"/>
          <w:szCs w:val="24"/>
        </w:rPr>
        <w:t>9 КЛАСС</w:t>
      </w:r>
    </w:p>
    <w:p w14:paraId="7204267E">
      <w:pPr>
        <w:spacing w:line="360" w:lineRule="auto"/>
        <w:contextualSpacing/>
        <w:rPr>
          <w:sz w:val="24"/>
          <w:szCs w:val="24"/>
        </w:rPr>
      </w:pPr>
      <w:r>
        <w:rPr>
          <w:b/>
          <w:bCs/>
          <w:sz w:val="24"/>
          <w:szCs w:val="24"/>
        </w:rPr>
        <w:t>Общие сведения о языке</w:t>
      </w:r>
    </w:p>
    <w:p w14:paraId="0C3440C3">
      <w:pPr>
        <w:spacing w:line="360" w:lineRule="auto"/>
        <w:ind w:firstLine="567"/>
        <w:contextualSpacing/>
        <w:jc w:val="both"/>
        <w:rPr>
          <w:sz w:val="24"/>
          <w:szCs w:val="24"/>
        </w:rPr>
      </w:pPr>
      <w:r>
        <w:rPr>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E9946C1">
      <w:pPr>
        <w:spacing w:line="360" w:lineRule="auto"/>
        <w:contextualSpacing/>
        <w:jc w:val="both"/>
        <w:rPr>
          <w:b/>
          <w:bCs/>
          <w:sz w:val="24"/>
          <w:szCs w:val="24"/>
        </w:rPr>
      </w:pPr>
    </w:p>
    <w:p w14:paraId="2879E012">
      <w:pPr>
        <w:spacing w:line="360" w:lineRule="auto"/>
        <w:contextualSpacing/>
        <w:jc w:val="both"/>
        <w:rPr>
          <w:sz w:val="24"/>
          <w:szCs w:val="24"/>
        </w:rPr>
      </w:pPr>
      <w:r>
        <w:rPr>
          <w:b/>
          <w:bCs/>
          <w:sz w:val="24"/>
          <w:szCs w:val="24"/>
        </w:rPr>
        <w:t>Язык и речь</w:t>
      </w:r>
    </w:p>
    <w:p w14:paraId="714A3E96">
      <w:pPr>
        <w:spacing w:line="360" w:lineRule="auto"/>
        <w:ind w:firstLine="567"/>
        <w:contextualSpacing/>
        <w:jc w:val="both"/>
        <w:rPr>
          <w:sz w:val="24"/>
          <w:szCs w:val="24"/>
        </w:rPr>
      </w:pPr>
      <w:r>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30170A9">
      <w:pPr>
        <w:spacing w:line="360" w:lineRule="auto"/>
        <w:ind w:firstLine="567"/>
        <w:contextualSpacing/>
        <w:jc w:val="both"/>
        <w:rPr>
          <w:sz w:val="24"/>
          <w:szCs w:val="24"/>
        </w:rPr>
      </w:pPr>
      <w:r>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0DC81729">
      <w:pPr>
        <w:spacing w:line="360" w:lineRule="auto"/>
        <w:ind w:firstLine="567"/>
        <w:contextualSpacing/>
        <w:jc w:val="both"/>
        <w:rPr>
          <w:sz w:val="24"/>
          <w:szCs w:val="24"/>
        </w:rPr>
      </w:pPr>
      <w:r>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D70F771">
      <w:pPr>
        <w:spacing w:line="360" w:lineRule="auto"/>
        <w:ind w:firstLine="567"/>
        <w:contextualSpacing/>
        <w:jc w:val="both"/>
        <w:rPr>
          <w:sz w:val="24"/>
          <w:szCs w:val="24"/>
        </w:rPr>
      </w:pPr>
      <w:r>
        <w:rPr>
          <w:sz w:val="24"/>
          <w:szCs w:val="24"/>
        </w:rPr>
        <w:t>Владеть различными видами чтения: просмотровым, ознакомительным, изучающим, поисковым.</w:t>
      </w:r>
    </w:p>
    <w:p w14:paraId="02746E5C">
      <w:pPr>
        <w:spacing w:line="360" w:lineRule="auto"/>
        <w:ind w:firstLine="567"/>
        <w:contextualSpacing/>
        <w:jc w:val="both"/>
        <w:rPr>
          <w:sz w:val="24"/>
          <w:szCs w:val="24"/>
        </w:rPr>
      </w:pPr>
      <w:r>
        <w:rPr>
          <w:sz w:val="24"/>
          <w:szCs w:val="24"/>
        </w:rPr>
        <w:t>Устно пересказывать прочитанный или прослушанный текст объёмом не менее 150 слов.</w:t>
      </w:r>
    </w:p>
    <w:p w14:paraId="6DBD08E1">
      <w:pPr>
        <w:spacing w:line="360" w:lineRule="auto"/>
        <w:ind w:firstLine="567"/>
        <w:contextualSpacing/>
        <w:jc w:val="both"/>
        <w:rPr>
          <w:sz w:val="24"/>
          <w:szCs w:val="24"/>
        </w:rPr>
      </w:pPr>
      <w:r>
        <w:rPr>
          <w:sz w:val="24"/>
          <w:szCs w:val="24"/>
        </w:rPr>
        <w:t>Осуществлять выбор языковых средств для создания высказывания в соответствии с целью, темой и коммуникативным замыслом.</w:t>
      </w:r>
    </w:p>
    <w:p w14:paraId="7615F746">
      <w:pPr>
        <w:spacing w:line="360" w:lineRule="auto"/>
        <w:ind w:firstLine="567"/>
        <w:contextualSpacing/>
        <w:jc w:val="both"/>
        <w:rPr>
          <w:sz w:val="24"/>
          <w:szCs w:val="24"/>
        </w:rPr>
      </w:pPr>
      <w:r>
        <w:rPr>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E4BE80F">
      <w:pPr>
        <w:spacing w:line="360" w:lineRule="auto"/>
        <w:contextualSpacing/>
        <w:jc w:val="both"/>
        <w:rPr>
          <w:sz w:val="24"/>
          <w:szCs w:val="24"/>
        </w:rPr>
      </w:pPr>
      <w:r>
        <w:rPr>
          <w:b/>
          <w:bCs/>
          <w:sz w:val="24"/>
          <w:szCs w:val="24"/>
        </w:rPr>
        <w:t>Текст</w:t>
      </w:r>
    </w:p>
    <w:p w14:paraId="7915E321">
      <w:pPr>
        <w:spacing w:line="360" w:lineRule="auto"/>
        <w:ind w:firstLine="567"/>
        <w:contextualSpacing/>
        <w:jc w:val="both"/>
        <w:rPr>
          <w:sz w:val="24"/>
          <w:szCs w:val="24"/>
        </w:rPr>
      </w:pPr>
      <w:r>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0696282">
      <w:pPr>
        <w:spacing w:line="360" w:lineRule="auto"/>
        <w:ind w:firstLine="567"/>
        <w:contextualSpacing/>
        <w:jc w:val="both"/>
        <w:rPr>
          <w:sz w:val="24"/>
          <w:szCs w:val="24"/>
        </w:rPr>
      </w:pPr>
      <w:r>
        <w:rPr>
          <w:sz w:val="24"/>
          <w:szCs w:val="24"/>
        </w:rPr>
        <w:t>Устанавливать принадлежность текста к функционально-смысловому типу речи.</w:t>
      </w:r>
    </w:p>
    <w:p w14:paraId="61B1DAA7">
      <w:pPr>
        <w:spacing w:line="360" w:lineRule="auto"/>
        <w:ind w:firstLine="567"/>
        <w:contextualSpacing/>
        <w:jc w:val="both"/>
        <w:rPr>
          <w:sz w:val="24"/>
          <w:szCs w:val="24"/>
        </w:rPr>
      </w:pPr>
      <w:r>
        <w:rPr>
          <w:sz w:val="24"/>
          <w:szCs w:val="24"/>
        </w:rPr>
        <w:t>Находить в тексте типовые фрагменты – описание, повествование, рассуждение-доказательство, оценочные высказывания.</w:t>
      </w:r>
    </w:p>
    <w:p w14:paraId="479D3FC0">
      <w:pPr>
        <w:spacing w:line="360" w:lineRule="auto"/>
        <w:ind w:firstLine="567"/>
        <w:contextualSpacing/>
        <w:jc w:val="both"/>
        <w:rPr>
          <w:sz w:val="24"/>
          <w:szCs w:val="24"/>
        </w:rPr>
      </w:pPr>
      <w:r>
        <w:rPr>
          <w:sz w:val="24"/>
          <w:szCs w:val="24"/>
        </w:rPr>
        <w:t>Прогнозировать содержание текста по заголовку, ключевым словам, зачину или концовке.</w:t>
      </w:r>
    </w:p>
    <w:p w14:paraId="1836FB05">
      <w:pPr>
        <w:spacing w:line="360" w:lineRule="auto"/>
        <w:ind w:firstLine="567"/>
        <w:contextualSpacing/>
        <w:jc w:val="both"/>
        <w:rPr>
          <w:sz w:val="24"/>
          <w:szCs w:val="24"/>
        </w:rPr>
      </w:pPr>
      <w:r>
        <w:rPr>
          <w:sz w:val="24"/>
          <w:szCs w:val="24"/>
        </w:rPr>
        <w:t>Выявлять отличительные признаки текстов разных жанров.</w:t>
      </w:r>
    </w:p>
    <w:p w14:paraId="59DE626B">
      <w:pPr>
        <w:spacing w:line="360" w:lineRule="auto"/>
        <w:ind w:firstLine="567"/>
        <w:contextualSpacing/>
        <w:jc w:val="both"/>
        <w:rPr>
          <w:sz w:val="24"/>
          <w:szCs w:val="24"/>
        </w:rPr>
      </w:pPr>
      <w:r>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2F4C7C84">
      <w:pPr>
        <w:spacing w:line="360" w:lineRule="auto"/>
        <w:ind w:firstLine="567"/>
        <w:contextualSpacing/>
        <w:jc w:val="both"/>
        <w:rPr>
          <w:sz w:val="24"/>
          <w:szCs w:val="24"/>
        </w:rPr>
      </w:pPr>
      <w:r>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46786101">
      <w:pPr>
        <w:spacing w:line="360" w:lineRule="auto"/>
        <w:ind w:firstLine="567"/>
        <w:contextualSpacing/>
        <w:jc w:val="both"/>
        <w:rPr>
          <w:sz w:val="24"/>
          <w:szCs w:val="24"/>
        </w:rPr>
      </w:pPr>
      <w:r>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4EEA0B">
      <w:pPr>
        <w:spacing w:line="360" w:lineRule="auto"/>
        <w:ind w:firstLine="567"/>
        <w:contextualSpacing/>
        <w:jc w:val="both"/>
        <w:rPr>
          <w:sz w:val="24"/>
          <w:szCs w:val="24"/>
        </w:rPr>
      </w:pPr>
      <w:r>
        <w:rPr>
          <w:sz w:val="24"/>
          <w:szCs w:val="24"/>
        </w:rPr>
        <w:t>Представлять сообщение на заданную тему в виде презентации.</w:t>
      </w:r>
    </w:p>
    <w:p w14:paraId="5733B046">
      <w:pPr>
        <w:spacing w:line="360" w:lineRule="auto"/>
        <w:ind w:firstLine="567"/>
        <w:contextualSpacing/>
        <w:jc w:val="both"/>
        <w:rPr>
          <w:sz w:val="24"/>
          <w:szCs w:val="24"/>
        </w:rPr>
      </w:pPr>
      <w:r>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BC1DF2">
      <w:pPr>
        <w:spacing w:line="360" w:lineRule="auto"/>
        <w:ind w:firstLine="567"/>
        <w:contextualSpacing/>
        <w:jc w:val="both"/>
        <w:rPr>
          <w:sz w:val="24"/>
          <w:szCs w:val="24"/>
        </w:rPr>
      </w:pPr>
      <w:r>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F52A47D">
      <w:pPr>
        <w:spacing w:line="360" w:lineRule="auto"/>
        <w:ind w:firstLine="567"/>
        <w:contextualSpacing/>
        <w:jc w:val="both"/>
        <w:rPr>
          <w:sz w:val="24"/>
          <w:szCs w:val="24"/>
        </w:rPr>
      </w:pPr>
      <w:r>
        <w:rPr>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05C27CE">
      <w:pPr>
        <w:spacing w:line="360" w:lineRule="auto"/>
        <w:contextualSpacing/>
        <w:jc w:val="both"/>
        <w:rPr>
          <w:sz w:val="24"/>
          <w:szCs w:val="24"/>
        </w:rPr>
      </w:pPr>
      <w:r>
        <w:rPr>
          <w:b/>
          <w:bCs/>
          <w:sz w:val="24"/>
          <w:szCs w:val="24"/>
        </w:rPr>
        <w:t>Функциональные разновидности языка</w:t>
      </w:r>
    </w:p>
    <w:p w14:paraId="311FADA7">
      <w:pPr>
        <w:spacing w:line="360" w:lineRule="auto"/>
        <w:ind w:firstLine="567"/>
        <w:contextualSpacing/>
        <w:jc w:val="both"/>
        <w:rPr>
          <w:sz w:val="24"/>
          <w:szCs w:val="24"/>
        </w:rPr>
      </w:pPr>
      <w:r>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838B91F">
      <w:pPr>
        <w:spacing w:line="360" w:lineRule="auto"/>
        <w:ind w:firstLine="567"/>
        <w:contextualSpacing/>
        <w:jc w:val="both"/>
        <w:rPr>
          <w:sz w:val="24"/>
          <w:szCs w:val="24"/>
        </w:rPr>
      </w:pPr>
      <w:r>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479ECD2">
      <w:pPr>
        <w:spacing w:line="360" w:lineRule="auto"/>
        <w:ind w:firstLine="567"/>
        <w:contextualSpacing/>
        <w:jc w:val="both"/>
        <w:rPr>
          <w:sz w:val="24"/>
          <w:szCs w:val="24"/>
        </w:rPr>
      </w:pPr>
      <w:r>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B769660">
      <w:pPr>
        <w:spacing w:line="360" w:lineRule="auto"/>
        <w:ind w:firstLine="567"/>
        <w:contextualSpacing/>
        <w:jc w:val="both"/>
        <w:rPr>
          <w:sz w:val="24"/>
          <w:szCs w:val="24"/>
        </w:rPr>
      </w:pPr>
      <w:r>
        <w:rPr>
          <w:sz w:val="24"/>
          <w:szCs w:val="24"/>
        </w:rPr>
        <w:t>Составлять тезисы, конспект, писать рецензию, реферат.</w:t>
      </w:r>
    </w:p>
    <w:p w14:paraId="286E888B">
      <w:pPr>
        <w:spacing w:line="360" w:lineRule="auto"/>
        <w:ind w:firstLine="567"/>
        <w:contextualSpacing/>
        <w:jc w:val="both"/>
        <w:rPr>
          <w:sz w:val="24"/>
          <w:szCs w:val="24"/>
        </w:rPr>
      </w:pPr>
      <w:r>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2DF5801">
      <w:pPr>
        <w:spacing w:line="360" w:lineRule="auto"/>
        <w:ind w:firstLine="567"/>
        <w:contextualSpacing/>
        <w:jc w:val="both"/>
        <w:rPr>
          <w:sz w:val="24"/>
          <w:szCs w:val="24"/>
        </w:rPr>
      </w:pPr>
      <w:r>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BFDD14">
      <w:pPr>
        <w:spacing w:line="360" w:lineRule="auto"/>
        <w:contextualSpacing/>
        <w:jc w:val="both"/>
        <w:rPr>
          <w:sz w:val="24"/>
          <w:szCs w:val="24"/>
        </w:rPr>
      </w:pPr>
      <w:r>
        <w:rPr>
          <w:b/>
          <w:bCs/>
          <w:sz w:val="24"/>
          <w:szCs w:val="24"/>
        </w:rPr>
        <w:t>Система языка</w:t>
      </w:r>
    </w:p>
    <w:p w14:paraId="560E8400">
      <w:pPr>
        <w:spacing w:line="360" w:lineRule="auto"/>
        <w:contextualSpacing/>
        <w:jc w:val="both"/>
        <w:rPr>
          <w:sz w:val="24"/>
          <w:szCs w:val="24"/>
        </w:rPr>
      </w:pPr>
      <w:r>
        <w:rPr>
          <w:b/>
          <w:bCs/>
          <w:sz w:val="24"/>
          <w:szCs w:val="24"/>
        </w:rPr>
        <w:t>Cинтаксис. Культура речи. Пунктуация</w:t>
      </w:r>
    </w:p>
    <w:p w14:paraId="53934050">
      <w:pPr>
        <w:spacing w:line="360" w:lineRule="auto"/>
        <w:contextualSpacing/>
        <w:jc w:val="both"/>
        <w:rPr>
          <w:sz w:val="24"/>
          <w:szCs w:val="24"/>
        </w:rPr>
      </w:pPr>
      <w:r>
        <w:rPr>
          <w:b/>
          <w:bCs/>
          <w:sz w:val="24"/>
          <w:szCs w:val="24"/>
        </w:rPr>
        <w:t>Сложносочинённое предложение</w:t>
      </w:r>
    </w:p>
    <w:p w14:paraId="6289BDAF">
      <w:pPr>
        <w:spacing w:line="360" w:lineRule="auto"/>
        <w:ind w:firstLine="567"/>
        <w:contextualSpacing/>
        <w:jc w:val="both"/>
        <w:rPr>
          <w:sz w:val="24"/>
          <w:szCs w:val="24"/>
        </w:rPr>
      </w:pPr>
      <w:r>
        <w:rPr>
          <w:sz w:val="24"/>
          <w:szCs w:val="24"/>
        </w:rPr>
        <w:t>Выявлять основные средства синтаксической связи между частями сложного предложения.</w:t>
      </w:r>
    </w:p>
    <w:p w14:paraId="3E4327C7">
      <w:pPr>
        <w:spacing w:line="360" w:lineRule="auto"/>
        <w:ind w:firstLine="567"/>
        <w:contextualSpacing/>
        <w:jc w:val="both"/>
        <w:rPr>
          <w:sz w:val="24"/>
          <w:szCs w:val="24"/>
        </w:rPr>
      </w:pPr>
      <w:r>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5A089FCD">
      <w:pPr>
        <w:spacing w:line="360" w:lineRule="auto"/>
        <w:ind w:firstLine="567"/>
        <w:contextualSpacing/>
        <w:jc w:val="both"/>
        <w:rPr>
          <w:sz w:val="24"/>
          <w:szCs w:val="24"/>
        </w:rPr>
      </w:pPr>
      <w:r>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C9FA0AC">
      <w:pPr>
        <w:spacing w:line="360" w:lineRule="auto"/>
        <w:ind w:firstLine="567"/>
        <w:contextualSpacing/>
        <w:jc w:val="both"/>
        <w:rPr>
          <w:sz w:val="24"/>
          <w:szCs w:val="24"/>
        </w:rPr>
      </w:pPr>
      <w:r>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EFA72B0">
      <w:pPr>
        <w:spacing w:line="360" w:lineRule="auto"/>
        <w:ind w:firstLine="567"/>
        <w:contextualSpacing/>
        <w:jc w:val="both"/>
        <w:rPr>
          <w:sz w:val="24"/>
          <w:szCs w:val="24"/>
        </w:rPr>
      </w:pPr>
      <w:r>
        <w:rPr>
          <w:sz w:val="24"/>
          <w:szCs w:val="24"/>
        </w:rPr>
        <w:t>Понимать особенности употребления сложносочинённых предложений в речи.</w:t>
      </w:r>
    </w:p>
    <w:p w14:paraId="4E769A9A">
      <w:pPr>
        <w:spacing w:line="360" w:lineRule="auto"/>
        <w:ind w:firstLine="567"/>
        <w:contextualSpacing/>
        <w:jc w:val="both"/>
        <w:rPr>
          <w:sz w:val="24"/>
          <w:szCs w:val="24"/>
        </w:rPr>
      </w:pPr>
      <w:r>
        <w:rPr>
          <w:sz w:val="24"/>
          <w:szCs w:val="24"/>
        </w:rPr>
        <w:t>Соблюдать основные нормы построения сложносочинённого предложения.</w:t>
      </w:r>
    </w:p>
    <w:p w14:paraId="383995A8">
      <w:pPr>
        <w:spacing w:line="360" w:lineRule="auto"/>
        <w:ind w:firstLine="567"/>
        <w:contextualSpacing/>
        <w:jc w:val="both"/>
        <w:rPr>
          <w:sz w:val="24"/>
          <w:szCs w:val="24"/>
        </w:rPr>
      </w:pPr>
      <w:r>
        <w:rPr>
          <w:sz w:val="24"/>
          <w:szCs w:val="24"/>
        </w:rPr>
        <w:t>Понимать явления грамматической синонимии сложно</w:t>
      </w:r>
      <w:r>
        <w:rPr>
          <w:sz w:val="24"/>
          <w:szCs w:val="24"/>
        </w:rPr>
        <w:softHyphen/>
      </w:r>
      <w:r>
        <w:rPr>
          <w:sz w:val="24"/>
          <w:szCs w:val="24"/>
        </w:rPr>
        <w:t>сочинённых предложений и простых предложений с однородными членами; использовать соответствующие конструкции в речи.</w:t>
      </w:r>
    </w:p>
    <w:p w14:paraId="1EE95B83">
      <w:pPr>
        <w:spacing w:line="360" w:lineRule="auto"/>
        <w:ind w:firstLine="567"/>
        <w:contextualSpacing/>
        <w:jc w:val="both"/>
        <w:rPr>
          <w:sz w:val="24"/>
          <w:szCs w:val="24"/>
        </w:rPr>
      </w:pPr>
      <w:r>
        <w:rPr>
          <w:sz w:val="24"/>
          <w:szCs w:val="24"/>
        </w:rPr>
        <w:t>Проводить синтаксический и пунктуационный анализ сложносочинённых предложений.</w:t>
      </w:r>
    </w:p>
    <w:p w14:paraId="1570D5DF">
      <w:pPr>
        <w:spacing w:line="360" w:lineRule="auto"/>
        <w:ind w:firstLine="567"/>
        <w:contextualSpacing/>
        <w:jc w:val="both"/>
        <w:rPr>
          <w:sz w:val="24"/>
          <w:szCs w:val="24"/>
        </w:rPr>
      </w:pPr>
      <w:r>
        <w:rPr>
          <w:sz w:val="24"/>
          <w:szCs w:val="24"/>
        </w:rPr>
        <w:t>Применять правила постановки знаков препинания в сложносочинённых предложениях.</w:t>
      </w:r>
    </w:p>
    <w:p w14:paraId="0A020D54">
      <w:pPr>
        <w:spacing w:line="360" w:lineRule="auto"/>
        <w:contextualSpacing/>
        <w:jc w:val="both"/>
        <w:rPr>
          <w:sz w:val="24"/>
          <w:szCs w:val="24"/>
        </w:rPr>
      </w:pPr>
      <w:r>
        <w:rPr>
          <w:b/>
          <w:bCs/>
          <w:sz w:val="24"/>
          <w:szCs w:val="24"/>
        </w:rPr>
        <w:t>Сложноподчинённое предложение</w:t>
      </w:r>
    </w:p>
    <w:p w14:paraId="32841F48">
      <w:pPr>
        <w:spacing w:line="360" w:lineRule="auto"/>
        <w:ind w:firstLine="567"/>
        <w:contextualSpacing/>
        <w:jc w:val="both"/>
        <w:rPr>
          <w:sz w:val="24"/>
          <w:szCs w:val="24"/>
        </w:rPr>
      </w:pPr>
      <w:r>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34E1A5A">
      <w:pPr>
        <w:spacing w:line="360" w:lineRule="auto"/>
        <w:ind w:firstLine="567"/>
        <w:contextualSpacing/>
        <w:jc w:val="both"/>
        <w:rPr>
          <w:sz w:val="24"/>
          <w:szCs w:val="24"/>
        </w:rPr>
      </w:pPr>
      <w:r>
        <w:rPr>
          <w:sz w:val="24"/>
          <w:szCs w:val="24"/>
        </w:rPr>
        <w:t>Различать подчинительные союзы и союзные слова.</w:t>
      </w:r>
    </w:p>
    <w:p w14:paraId="058B7953">
      <w:pPr>
        <w:spacing w:line="360" w:lineRule="auto"/>
        <w:ind w:firstLine="567"/>
        <w:contextualSpacing/>
        <w:jc w:val="both"/>
        <w:rPr>
          <w:sz w:val="24"/>
          <w:szCs w:val="24"/>
        </w:rPr>
      </w:pPr>
      <w:r>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F53AAB0">
      <w:pPr>
        <w:spacing w:line="360" w:lineRule="auto"/>
        <w:ind w:firstLine="567"/>
        <w:contextualSpacing/>
        <w:jc w:val="both"/>
        <w:rPr>
          <w:sz w:val="24"/>
          <w:szCs w:val="24"/>
        </w:rPr>
      </w:pPr>
      <w:r>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CFFB84E">
      <w:pPr>
        <w:spacing w:line="360" w:lineRule="auto"/>
        <w:ind w:firstLine="567"/>
        <w:contextualSpacing/>
        <w:jc w:val="both"/>
        <w:rPr>
          <w:sz w:val="24"/>
          <w:szCs w:val="24"/>
        </w:rPr>
      </w:pPr>
      <w:r>
        <w:rPr>
          <w:sz w:val="24"/>
          <w:szCs w:val="24"/>
        </w:rPr>
        <w:t>Выявлять однородное, неоднородное и последовательное подчинение придаточных частей.</w:t>
      </w:r>
    </w:p>
    <w:p w14:paraId="0B224BA8">
      <w:pPr>
        <w:spacing w:line="360" w:lineRule="auto"/>
        <w:ind w:firstLine="567"/>
        <w:contextualSpacing/>
        <w:jc w:val="both"/>
        <w:rPr>
          <w:sz w:val="24"/>
          <w:szCs w:val="24"/>
        </w:rPr>
      </w:pPr>
      <w:r>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4331B2A">
      <w:pPr>
        <w:spacing w:line="360" w:lineRule="auto"/>
        <w:ind w:firstLine="567"/>
        <w:contextualSpacing/>
        <w:jc w:val="both"/>
        <w:rPr>
          <w:sz w:val="24"/>
          <w:szCs w:val="24"/>
        </w:rPr>
      </w:pPr>
      <w:r>
        <w:rPr>
          <w:sz w:val="24"/>
          <w:szCs w:val="24"/>
        </w:rPr>
        <w:t>Соблюдать основные нормы построения сложноподчинённого предложения.</w:t>
      </w:r>
    </w:p>
    <w:p w14:paraId="3A6E5195">
      <w:pPr>
        <w:spacing w:line="360" w:lineRule="auto"/>
        <w:ind w:firstLine="567"/>
        <w:contextualSpacing/>
        <w:jc w:val="both"/>
        <w:rPr>
          <w:sz w:val="24"/>
          <w:szCs w:val="24"/>
        </w:rPr>
      </w:pPr>
      <w:r>
        <w:rPr>
          <w:sz w:val="24"/>
          <w:szCs w:val="24"/>
        </w:rPr>
        <w:t>Понимать особенности употребления сложноподчинённых предложений в речи.</w:t>
      </w:r>
    </w:p>
    <w:p w14:paraId="2ABB22AC">
      <w:pPr>
        <w:spacing w:line="360" w:lineRule="auto"/>
        <w:ind w:firstLine="567"/>
        <w:contextualSpacing/>
        <w:jc w:val="both"/>
        <w:rPr>
          <w:sz w:val="24"/>
          <w:szCs w:val="24"/>
        </w:rPr>
      </w:pPr>
      <w:r>
        <w:rPr>
          <w:sz w:val="24"/>
          <w:szCs w:val="24"/>
        </w:rPr>
        <w:t>Проводить синтаксический и пунктуационный анализ сложноподчинённых предложений.</w:t>
      </w:r>
    </w:p>
    <w:p w14:paraId="7288744B">
      <w:pPr>
        <w:spacing w:line="360" w:lineRule="auto"/>
        <w:ind w:firstLine="567"/>
        <w:contextualSpacing/>
        <w:jc w:val="both"/>
        <w:rPr>
          <w:sz w:val="24"/>
          <w:szCs w:val="24"/>
        </w:rPr>
      </w:pPr>
      <w:r>
        <w:rPr>
          <w:sz w:val="24"/>
          <w:szCs w:val="24"/>
        </w:rPr>
        <w:t>Применять нормы построения сложноподчинённых предложений и правила постановки знаков препинания в них.</w:t>
      </w:r>
    </w:p>
    <w:p w14:paraId="133F3FCD">
      <w:pPr>
        <w:spacing w:line="360" w:lineRule="auto"/>
        <w:contextualSpacing/>
        <w:jc w:val="both"/>
        <w:rPr>
          <w:sz w:val="24"/>
          <w:szCs w:val="24"/>
        </w:rPr>
      </w:pPr>
      <w:r>
        <w:rPr>
          <w:b/>
          <w:bCs/>
          <w:sz w:val="24"/>
          <w:szCs w:val="24"/>
        </w:rPr>
        <w:t>Бессоюзное сложное предложение</w:t>
      </w:r>
    </w:p>
    <w:p w14:paraId="25F92AFA">
      <w:pPr>
        <w:spacing w:line="360" w:lineRule="auto"/>
        <w:ind w:firstLine="567"/>
        <w:contextualSpacing/>
        <w:jc w:val="both"/>
        <w:rPr>
          <w:sz w:val="24"/>
          <w:szCs w:val="24"/>
        </w:rPr>
      </w:pPr>
      <w:r>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4616C25">
      <w:pPr>
        <w:spacing w:line="360" w:lineRule="auto"/>
        <w:ind w:firstLine="567"/>
        <w:contextualSpacing/>
        <w:jc w:val="both"/>
        <w:rPr>
          <w:sz w:val="24"/>
          <w:szCs w:val="24"/>
        </w:rPr>
      </w:pPr>
      <w:r>
        <w:rPr>
          <w:sz w:val="24"/>
          <w:szCs w:val="24"/>
        </w:rPr>
        <w:t>Соблюдать основные грамматические нормы построения бессоюзного сложного предложения.</w:t>
      </w:r>
    </w:p>
    <w:p w14:paraId="6EB29BF3">
      <w:pPr>
        <w:spacing w:line="360" w:lineRule="auto"/>
        <w:ind w:firstLine="567"/>
        <w:contextualSpacing/>
        <w:jc w:val="both"/>
        <w:rPr>
          <w:sz w:val="24"/>
          <w:szCs w:val="24"/>
        </w:rPr>
      </w:pPr>
      <w:r>
        <w:rPr>
          <w:sz w:val="24"/>
          <w:szCs w:val="24"/>
        </w:rPr>
        <w:t>Понимать особенности употребления бессоюзных сложных предложений в речи.</w:t>
      </w:r>
    </w:p>
    <w:p w14:paraId="06A51060">
      <w:pPr>
        <w:spacing w:line="360" w:lineRule="auto"/>
        <w:ind w:firstLine="567"/>
        <w:contextualSpacing/>
        <w:jc w:val="both"/>
        <w:rPr>
          <w:sz w:val="24"/>
          <w:szCs w:val="24"/>
        </w:rPr>
      </w:pPr>
      <w:r>
        <w:rPr>
          <w:sz w:val="24"/>
          <w:szCs w:val="24"/>
        </w:rPr>
        <w:t>Проводить синтаксический и пунктуационный анализ бессоюзных сложных предложений.</w:t>
      </w:r>
    </w:p>
    <w:p w14:paraId="04EAC8BD">
      <w:pPr>
        <w:spacing w:line="360" w:lineRule="auto"/>
        <w:ind w:firstLine="567"/>
        <w:contextualSpacing/>
        <w:jc w:val="both"/>
        <w:rPr>
          <w:sz w:val="24"/>
          <w:szCs w:val="24"/>
        </w:rPr>
      </w:pPr>
      <w:r>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Pr>
          <w:sz w:val="24"/>
          <w:szCs w:val="24"/>
        </w:rPr>
        <w:softHyphen/>
      </w:r>
      <w:r>
        <w:rPr>
          <w:sz w:val="24"/>
          <w:szCs w:val="24"/>
        </w:rPr>
        <w:t>ниях.</w:t>
      </w:r>
    </w:p>
    <w:p w14:paraId="04C10B10">
      <w:pPr>
        <w:spacing w:line="360" w:lineRule="auto"/>
        <w:contextualSpacing/>
        <w:jc w:val="both"/>
        <w:rPr>
          <w:sz w:val="24"/>
          <w:szCs w:val="24"/>
        </w:rPr>
      </w:pPr>
      <w:r>
        <w:rPr>
          <w:b/>
          <w:bCs/>
          <w:sz w:val="24"/>
          <w:szCs w:val="24"/>
        </w:rPr>
        <w:t>Сложные предложения с разными видами союзной и бессоюзной связи</w:t>
      </w:r>
    </w:p>
    <w:p w14:paraId="70462531">
      <w:pPr>
        <w:spacing w:line="360" w:lineRule="auto"/>
        <w:ind w:firstLine="567"/>
        <w:contextualSpacing/>
        <w:jc w:val="both"/>
        <w:rPr>
          <w:sz w:val="24"/>
          <w:szCs w:val="24"/>
        </w:rPr>
      </w:pPr>
      <w:r>
        <w:rPr>
          <w:sz w:val="24"/>
          <w:szCs w:val="24"/>
        </w:rPr>
        <w:t>Распознавать типы сложных предложений с разными видами связи.</w:t>
      </w:r>
    </w:p>
    <w:p w14:paraId="00A692EF">
      <w:pPr>
        <w:spacing w:line="360" w:lineRule="auto"/>
        <w:ind w:firstLine="567"/>
        <w:contextualSpacing/>
        <w:jc w:val="both"/>
        <w:rPr>
          <w:sz w:val="24"/>
          <w:szCs w:val="24"/>
        </w:rPr>
      </w:pPr>
      <w:r>
        <w:rPr>
          <w:sz w:val="24"/>
          <w:szCs w:val="24"/>
        </w:rPr>
        <w:t>Соблюдать основные нормы построения сложных предложений с разными видами связи.</w:t>
      </w:r>
    </w:p>
    <w:p w14:paraId="31F880FD">
      <w:pPr>
        <w:spacing w:line="360" w:lineRule="auto"/>
        <w:ind w:firstLine="567"/>
        <w:contextualSpacing/>
        <w:jc w:val="both"/>
        <w:rPr>
          <w:sz w:val="24"/>
          <w:szCs w:val="24"/>
        </w:rPr>
      </w:pPr>
      <w:r>
        <w:rPr>
          <w:sz w:val="24"/>
          <w:szCs w:val="24"/>
        </w:rPr>
        <w:t>Употреблять сложные предложения с разными видами связи в речи.</w:t>
      </w:r>
    </w:p>
    <w:p w14:paraId="11709DB6">
      <w:pPr>
        <w:spacing w:line="360" w:lineRule="auto"/>
        <w:ind w:firstLine="567"/>
        <w:contextualSpacing/>
        <w:jc w:val="both"/>
        <w:rPr>
          <w:sz w:val="24"/>
          <w:szCs w:val="24"/>
        </w:rPr>
      </w:pPr>
      <w:r>
        <w:rPr>
          <w:sz w:val="24"/>
          <w:szCs w:val="24"/>
        </w:rPr>
        <w:t>Проводить синтаксический и пунктуационный анализ сложных предложений с разными видами связи.</w:t>
      </w:r>
    </w:p>
    <w:p w14:paraId="7E8F4DF0">
      <w:pPr>
        <w:spacing w:line="360" w:lineRule="auto"/>
        <w:ind w:firstLine="567"/>
        <w:contextualSpacing/>
        <w:jc w:val="both"/>
        <w:rPr>
          <w:sz w:val="24"/>
          <w:szCs w:val="24"/>
        </w:rPr>
      </w:pPr>
      <w:r>
        <w:rPr>
          <w:sz w:val="24"/>
          <w:szCs w:val="24"/>
        </w:rPr>
        <w:t>Применять правила постановки знаков препинания в сложных предложениях с разными видами связи.</w:t>
      </w:r>
    </w:p>
    <w:p w14:paraId="687FC72D">
      <w:pPr>
        <w:spacing w:line="360" w:lineRule="auto"/>
        <w:contextualSpacing/>
        <w:jc w:val="both"/>
        <w:rPr>
          <w:sz w:val="24"/>
          <w:szCs w:val="24"/>
        </w:rPr>
      </w:pPr>
      <w:r>
        <w:rPr>
          <w:b/>
          <w:bCs/>
          <w:sz w:val="24"/>
          <w:szCs w:val="24"/>
        </w:rPr>
        <w:t>Прямая и косвенная речь</w:t>
      </w:r>
    </w:p>
    <w:p w14:paraId="2E48E055">
      <w:pPr>
        <w:spacing w:line="360" w:lineRule="auto"/>
        <w:ind w:firstLine="567"/>
        <w:contextualSpacing/>
        <w:jc w:val="both"/>
        <w:rPr>
          <w:sz w:val="24"/>
          <w:szCs w:val="24"/>
        </w:rPr>
      </w:pPr>
      <w:r>
        <w:rPr>
          <w:sz w:val="24"/>
          <w:szCs w:val="24"/>
        </w:rPr>
        <w:t>Распознавать прямую и косвенную речь; выявлять синонимию предложений с прямой и косвенной речью.</w:t>
      </w:r>
    </w:p>
    <w:p w14:paraId="5433F98A">
      <w:pPr>
        <w:spacing w:line="360" w:lineRule="auto"/>
        <w:ind w:firstLine="567"/>
        <w:contextualSpacing/>
        <w:jc w:val="both"/>
        <w:rPr>
          <w:sz w:val="24"/>
          <w:szCs w:val="24"/>
        </w:rPr>
      </w:pPr>
      <w:r>
        <w:rPr>
          <w:sz w:val="24"/>
          <w:szCs w:val="24"/>
        </w:rPr>
        <w:t>Уметь цитировать и применять разные способы включения цитат в высказывание.</w:t>
      </w:r>
    </w:p>
    <w:p w14:paraId="430F78D5">
      <w:pPr>
        <w:spacing w:line="360" w:lineRule="auto"/>
        <w:ind w:firstLine="567"/>
        <w:contextualSpacing/>
        <w:jc w:val="both"/>
        <w:rPr>
          <w:sz w:val="24"/>
          <w:szCs w:val="24"/>
        </w:rPr>
      </w:pPr>
      <w:r>
        <w:rPr>
          <w:sz w:val="24"/>
          <w:szCs w:val="24"/>
        </w:rPr>
        <w:t>Соблюдать основные нормы построения предложений с прямой и косвенной речью, при цитировании.</w:t>
      </w:r>
    </w:p>
    <w:p w14:paraId="6A360D07">
      <w:pPr>
        <w:spacing w:line="360" w:lineRule="auto"/>
        <w:ind w:firstLine="567"/>
        <w:contextualSpacing/>
        <w:jc w:val="both"/>
        <w:rPr>
          <w:sz w:val="24"/>
          <w:szCs w:val="24"/>
        </w:rPr>
      </w:pPr>
      <w:r>
        <w:rPr>
          <w:sz w:val="24"/>
          <w:szCs w:val="24"/>
        </w:rPr>
        <w:t>Применять правила постановки знаков препинания в предложениях с прямой и косвенной речью, при цитировании.</w:t>
      </w:r>
    </w:p>
    <w:p w14:paraId="7AC4CB6C">
      <w:pPr>
        <w:spacing w:before="100" w:beforeAutospacing="1" w:after="100" w:afterAutospacing="1" w:line="360" w:lineRule="auto"/>
        <w:contextualSpacing/>
        <w:rPr>
          <w:sz w:val="24"/>
          <w:szCs w:val="24"/>
        </w:rPr>
      </w:pPr>
      <w:r>
        <w:rPr>
          <w:sz w:val="24"/>
          <w:szCs w:val="24"/>
        </w:rPr>
        <w:t xml:space="preserve">​ </w:t>
      </w:r>
    </w:p>
    <w:p w14:paraId="10ECD995">
      <w:pPr>
        <w:spacing w:line="360" w:lineRule="auto"/>
        <w:ind w:firstLine="709"/>
        <w:contextualSpacing/>
        <w:jc w:val="both"/>
        <w:rPr>
          <w:rFonts w:eastAsia="Calibri"/>
          <w:color w:val="FF0000"/>
          <w:sz w:val="24"/>
          <w:szCs w:val="24"/>
        </w:rPr>
      </w:pPr>
    </w:p>
    <w:p w14:paraId="3802FDC6">
      <w:pPr>
        <w:spacing w:line="360" w:lineRule="auto"/>
        <w:ind w:firstLine="709"/>
        <w:contextualSpacing/>
        <w:jc w:val="both"/>
        <w:rPr>
          <w:rFonts w:eastAsia="Calibri"/>
          <w:color w:val="FF0000"/>
          <w:sz w:val="24"/>
          <w:szCs w:val="24"/>
        </w:rPr>
      </w:pPr>
    </w:p>
    <w:p w14:paraId="438EF942">
      <w:pPr>
        <w:spacing w:line="360" w:lineRule="auto"/>
        <w:ind w:firstLine="709"/>
        <w:contextualSpacing/>
        <w:jc w:val="both"/>
        <w:rPr>
          <w:rFonts w:eastAsia="Calibri"/>
          <w:color w:val="FF0000"/>
          <w:sz w:val="24"/>
          <w:szCs w:val="24"/>
        </w:rPr>
      </w:pPr>
    </w:p>
    <w:p w14:paraId="0029E24D">
      <w:pPr>
        <w:spacing w:line="360" w:lineRule="auto"/>
        <w:ind w:firstLine="709"/>
        <w:contextualSpacing/>
        <w:jc w:val="both"/>
        <w:rPr>
          <w:rFonts w:eastAsia="Calibri"/>
          <w:color w:val="FF0000"/>
          <w:sz w:val="24"/>
          <w:szCs w:val="24"/>
        </w:rPr>
      </w:pPr>
    </w:p>
    <w:p w14:paraId="345397FC">
      <w:pPr>
        <w:spacing w:line="360" w:lineRule="auto"/>
        <w:ind w:firstLine="709"/>
        <w:contextualSpacing/>
        <w:jc w:val="both"/>
        <w:rPr>
          <w:rFonts w:eastAsia="Calibri"/>
          <w:color w:val="FF0000"/>
          <w:sz w:val="24"/>
          <w:szCs w:val="24"/>
        </w:rPr>
      </w:pPr>
    </w:p>
    <w:p w14:paraId="2CD78761">
      <w:pPr>
        <w:spacing w:line="360" w:lineRule="auto"/>
        <w:contextualSpacing/>
        <w:jc w:val="both"/>
        <w:rPr>
          <w:rFonts w:eastAsia="Calibri"/>
          <w:color w:val="FF0000"/>
          <w:sz w:val="24"/>
          <w:szCs w:val="24"/>
        </w:rPr>
        <w:sectPr>
          <w:footerReference r:id="rId5" w:type="default"/>
          <w:pgSz w:w="11906" w:h="16383"/>
          <w:pgMar w:top="851" w:right="1134" w:bottom="1701" w:left="1134" w:header="720" w:footer="720" w:gutter="0"/>
          <w:cols w:space="720" w:num="1"/>
          <w:titlePg/>
          <w:docGrid w:linePitch="381" w:charSpace="0"/>
        </w:sectPr>
      </w:pPr>
    </w:p>
    <w:p w14:paraId="0AE9A69D">
      <w:pPr>
        <w:spacing w:after="0" w:line="360" w:lineRule="auto"/>
        <w:contextualSpacing/>
        <w:rPr>
          <w:sz w:val="24"/>
          <w:szCs w:val="24"/>
        </w:rPr>
      </w:pPr>
      <w:r>
        <w:rPr>
          <w:b/>
          <w:color w:val="000000"/>
          <w:sz w:val="24"/>
          <w:szCs w:val="24"/>
        </w:rPr>
        <w:t xml:space="preserve">ТЕМАТИЧЕСКОЕ ПЛАНИРОВАНИЕ </w:t>
      </w:r>
    </w:p>
    <w:p w14:paraId="17088FEB">
      <w:pPr>
        <w:spacing w:after="0" w:line="360" w:lineRule="auto"/>
        <w:ind w:left="120"/>
        <w:contextualSpacing/>
        <w:rPr>
          <w:sz w:val="24"/>
          <w:szCs w:val="24"/>
        </w:rPr>
      </w:pPr>
      <w:r>
        <w:rPr>
          <w:b/>
          <w:color w:val="000000"/>
          <w:sz w:val="24"/>
          <w:szCs w:val="24"/>
        </w:rPr>
        <w:t xml:space="preserve"> 5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25"/>
        <w:gridCol w:w="5926"/>
        <w:gridCol w:w="1199"/>
        <w:gridCol w:w="1236"/>
        <w:gridCol w:w="1285"/>
        <w:gridCol w:w="3073"/>
      </w:tblGrid>
      <w:tr w14:paraId="2D8E1C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14:paraId="76FDC0A4">
            <w:pPr>
              <w:spacing w:after="0" w:line="360" w:lineRule="auto"/>
              <w:ind w:left="135"/>
              <w:contextualSpacing/>
              <w:rPr>
                <w:sz w:val="24"/>
                <w:szCs w:val="24"/>
              </w:rPr>
            </w:pPr>
            <w:r>
              <w:rPr>
                <w:b/>
                <w:color w:val="000000"/>
                <w:sz w:val="24"/>
                <w:szCs w:val="24"/>
              </w:rPr>
              <w:t xml:space="preserve">№ п/п </w:t>
            </w:r>
          </w:p>
          <w:p w14:paraId="3A157556">
            <w:pPr>
              <w:spacing w:after="0" w:line="360" w:lineRule="auto"/>
              <w:ind w:left="135"/>
              <w:contextualSpacing/>
              <w:rPr>
                <w:sz w:val="24"/>
                <w:szCs w:val="24"/>
              </w:rPr>
            </w:pPr>
          </w:p>
        </w:tc>
        <w:tc>
          <w:tcPr>
            <w:tcW w:w="2816" w:type="dxa"/>
            <w:vMerge w:val="restart"/>
            <w:tcMar>
              <w:top w:w="50" w:type="dxa"/>
              <w:left w:w="100" w:type="dxa"/>
            </w:tcMar>
            <w:vAlign w:val="center"/>
          </w:tcPr>
          <w:p w14:paraId="269B227D">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2FA3FF72">
            <w:pPr>
              <w:spacing w:after="0" w:line="360" w:lineRule="auto"/>
              <w:ind w:left="135"/>
              <w:contextualSpacing/>
              <w:rPr>
                <w:sz w:val="24"/>
                <w:szCs w:val="24"/>
              </w:rPr>
            </w:pPr>
          </w:p>
        </w:tc>
        <w:tc>
          <w:tcPr>
            <w:tcW w:w="0" w:type="auto"/>
            <w:gridSpan w:val="3"/>
            <w:tcMar>
              <w:top w:w="50" w:type="dxa"/>
              <w:left w:w="100" w:type="dxa"/>
            </w:tcMar>
            <w:vAlign w:val="center"/>
          </w:tcPr>
          <w:p w14:paraId="78A85356">
            <w:pPr>
              <w:spacing w:after="0" w:line="360" w:lineRule="auto"/>
              <w:contextualSpacing/>
              <w:rPr>
                <w:sz w:val="24"/>
                <w:szCs w:val="24"/>
              </w:rPr>
            </w:pPr>
            <w:r>
              <w:rPr>
                <w:b/>
                <w:color w:val="000000"/>
                <w:sz w:val="24"/>
                <w:szCs w:val="24"/>
              </w:rPr>
              <w:t>Количество часов</w:t>
            </w:r>
          </w:p>
        </w:tc>
        <w:tc>
          <w:tcPr>
            <w:tcW w:w="2694" w:type="dxa"/>
            <w:vMerge w:val="restart"/>
            <w:tcMar>
              <w:top w:w="50" w:type="dxa"/>
              <w:left w:w="100" w:type="dxa"/>
            </w:tcMar>
            <w:vAlign w:val="center"/>
          </w:tcPr>
          <w:p w14:paraId="2436806B">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1A2D9798">
            <w:pPr>
              <w:spacing w:after="0" w:line="360" w:lineRule="auto"/>
              <w:ind w:left="135"/>
              <w:contextualSpacing/>
              <w:rPr>
                <w:sz w:val="24"/>
                <w:szCs w:val="24"/>
              </w:rPr>
            </w:pPr>
          </w:p>
        </w:tc>
      </w:tr>
      <w:tr w14:paraId="20F6C6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4C8AFB6">
            <w:pPr>
              <w:spacing w:line="360" w:lineRule="auto"/>
              <w:contextualSpacing/>
              <w:rPr>
                <w:sz w:val="24"/>
                <w:szCs w:val="24"/>
              </w:rPr>
            </w:pPr>
          </w:p>
        </w:tc>
        <w:tc>
          <w:tcPr>
            <w:tcW w:w="0" w:type="auto"/>
            <w:vMerge w:val="continue"/>
            <w:tcBorders>
              <w:top w:val="nil"/>
            </w:tcBorders>
            <w:tcMar>
              <w:top w:w="50" w:type="dxa"/>
              <w:left w:w="100" w:type="dxa"/>
            </w:tcMar>
          </w:tcPr>
          <w:p w14:paraId="2A297372">
            <w:pPr>
              <w:spacing w:line="360" w:lineRule="auto"/>
              <w:contextualSpacing/>
              <w:rPr>
                <w:sz w:val="24"/>
                <w:szCs w:val="24"/>
              </w:rPr>
            </w:pPr>
          </w:p>
        </w:tc>
        <w:tc>
          <w:tcPr>
            <w:tcW w:w="994" w:type="dxa"/>
            <w:tcMar>
              <w:top w:w="50" w:type="dxa"/>
              <w:left w:w="100" w:type="dxa"/>
            </w:tcMar>
            <w:vAlign w:val="center"/>
          </w:tcPr>
          <w:p w14:paraId="680961B5">
            <w:pPr>
              <w:spacing w:after="0" w:line="360" w:lineRule="auto"/>
              <w:ind w:left="135"/>
              <w:contextualSpacing/>
              <w:rPr>
                <w:sz w:val="24"/>
                <w:szCs w:val="24"/>
              </w:rPr>
            </w:pPr>
            <w:r>
              <w:rPr>
                <w:b/>
                <w:color w:val="000000"/>
                <w:sz w:val="24"/>
                <w:szCs w:val="24"/>
              </w:rPr>
              <w:t xml:space="preserve">Всего </w:t>
            </w:r>
          </w:p>
          <w:p w14:paraId="131AE100">
            <w:pPr>
              <w:spacing w:after="0" w:line="360" w:lineRule="auto"/>
              <w:ind w:left="135"/>
              <w:contextualSpacing/>
              <w:rPr>
                <w:sz w:val="24"/>
                <w:szCs w:val="24"/>
              </w:rPr>
            </w:pPr>
          </w:p>
        </w:tc>
        <w:tc>
          <w:tcPr>
            <w:tcW w:w="1719" w:type="dxa"/>
            <w:tcMar>
              <w:top w:w="50" w:type="dxa"/>
              <w:left w:w="100" w:type="dxa"/>
            </w:tcMar>
            <w:vAlign w:val="center"/>
          </w:tcPr>
          <w:p w14:paraId="72A5C1CA">
            <w:pPr>
              <w:spacing w:after="0" w:line="360" w:lineRule="auto"/>
              <w:ind w:left="135"/>
              <w:contextualSpacing/>
              <w:rPr>
                <w:sz w:val="24"/>
                <w:szCs w:val="24"/>
              </w:rPr>
            </w:pPr>
            <w:r>
              <w:rPr>
                <w:b/>
                <w:color w:val="000000"/>
                <w:sz w:val="24"/>
                <w:szCs w:val="24"/>
              </w:rPr>
              <w:t xml:space="preserve">Контрольные работы </w:t>
            </w:r>
          </w:p>
          <w:p w14:paraId="041C802F">
            <w:pPr>
              <w:spacing w:after="0" w:line="360" w:lineRule="auto"/>
              <w:ind w:left="135"/>
              <w:contextualSpacing/>
              <w:rPr>
                <w:sz w:val="24"/>
                <w:szCs w:val="24"/>
              </w:rPr>
            </w:pPr>
          </w:p>
        </w:tc>
        <w:tc>
          <w:tcPr>
            <w:tcW w:w="1805" w:type="dxa"/>
            <w:tcMar>
              <w:top w:w="50" w:type="dxa"/>
              <w:left w:w="100" w:type="dxa"/>
            </w:tcMar>
            <w:vAlign w:val="center"/>
          </w:tcPr>
          <w:p w14:paraId="72059C0E">
            <w:pPr>
              <w:spacing w:after="0" w:line="360" w:lineRule="auto"/>
              <w:ind w:left="135"/>
              <w:contextualSpacing/>
              <w:rPr>
                <w:sz w:val="24"/>
                <w:szCs w:val="24"/>
              </w:rPr>
            </w:pPr>
            <w:r>
              <w:rPr>
                <w:b/>
                <w:color w:val="000000"/>
                <w:sz w:val="24"/>
                <w:szCs w:val="24"/>
              </w:rPr>
              <w:t xml:space="preserve">Практические работы </w:t>
            </w:r>
          </w:p>
          <w:p w14:paraId="72C9FBC3">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13A342A4">
            <w:pPr>
              <w:spacing w:line="360" w:lineRule="auto"/>
              <w:contextualSpacing/>
              <w:rPr>
                <w:sz w:val="24"/>
                <w:szCs w:val="24"/>
              </w:rPr>
            </w:pPr>
          </w:p>
        </w:tc>
      </w:tr>
      <w:tr w14:paraId="3F59B8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FF56AFA">
            <w:pPr>
              <w:spacing w:after="0" w:line="360" w:lineRule="auto"/>
              <w:ind w:left="135"/>
              <w:contextualSpacing/>
              <w:rPr>
                <w:sz w:val="24"/>
                <w:szCs w:val="24"/>
              </w:rPr>
            </w:pPr>
            <w:r>
              <w:rPr>
                <w:b/>
                <w:color w:val="000000"/>
                <w:sz w:val="24"/>
                <w:szCs w:val="24"/>
              </w:rPr>
              <w:t>Раздел 1.Общие сведения о языке</w:t>
            </w:r>
          </w:p>
        </w:tc>
      </w:tr>
      <w:tr w14:paraId="33C452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C333E87">
            <w:pPr>
              <w:spacing w:after="0" w:line="360" w:lineRule="auto"/>
              <w:contextualSpacing/>
              <w:rPr>
                <w:sz w:val="24"/>
                <w:szCs w:val="24"/>
              </w:rPr>
            </w:pPr>
            <w:r>
              <w:rPr>
                <w:color w:val="000000"/>
                <w:sz w:val="24"/>
                <w:szCs w:val="24"/>
              </w:rPr>
              <w:t>1.1</w:t>
            </w:r>
          </w:p>
        </w:tc>
        <w:tc>
          <w:tcPr>
            <w:tcW w:w="2816" w:type="dxa"/>
            <w:tcMar>
              <w:top w:w="50" w:type="dxa"/>
              <w:left w:w="100" w:type="dxa"/>
            </w:tcMar>
            <w:vAlign w:val="center"/>
          </w:tcPr>
          <w:p w14:paraId="751DDCD7">
            <w:pPr>
              <w:spacing w:after="0" w:line="360" w:lineRule="auto"/>
              <w:ind w:left="135"/>
              <w:contextualSpacing/>
              <w:rPr>
                <w:sz w:val="24"/>
                <w:szCs w:val="24"/>
              </w:rPr>
            </w:pPr>
            <w:r>
              <w:rPr>
                <w:color w:val="000000"/>
                <w:sz w:val="24"/>
                <w:szCs w:val="24"/>
              </w:rPr>
              <w:t>Богатство и выразительность русского языка. Лингвистика как наука о языке</w:t>
            </w:r>
          </w:p>
        </w:tc>
        <w:tc>
          <w:tcPr>
            <w:tcW w:w="994" w:type="dxa"/>
            <w:tcMar>
              <w:top w:w="50" w:type="dxa"/>
              <w:left w:w="100" w:type="dxa"/>
            </w:tcMar>
            <w:vAlign w:val="center"/>
          </w:tcPr>
          <w:p w14:paraId="7D0476A1">
            <w:pPr>
              <w:spacing w:after="0" w:line="360" w:lineRule="auto"/>
              <w:ind w:left="135"/>
              <w:contextualSpacing/>
              <w:jc w:val="center"/>
              <w:rPr>
                <w:sz w:val="24"/>
                <w:szCs w:val="24"/>
              </w:rPr>
            </w:pPr>
            <w:r>
              <w:rPr>
                <w:color w:val="000000"/>
                <w:sz w:val="24"/>
                <w:szCs w:val="24"/>
              </w:rPr>
              <w:t xml:space="preserve">2 </w:t>
            </w:r>
          </w:p>
        </w:tc>
        <w:tc>
          <w:tcPr>
            <w:tcW w:w="1719" w:type="dxa"/>
            <w:tcMar>
              <w:top w:w="50" w:type="dxa"/>
              <w:left w:w="100" w:type="dxa"/>
            </w:tcMar>
            <w:vAlign w:val="center"/>
          </w:tcPr>
          <w:p w14:paraId="21B21335">
            <w:pPr>
              <w:spacing w:after="0" w:line="360" w:lineRule="auto"/>
              <w:ind w:left="135"/>
              <w:contextualSpacing/>
              <w:jc w:val="center"/>
              <w:rPr>
                <w:sz w:val="24"/>
                <w:szCs w:val="24"/>
              </w:rPr>
            </w:pPr>
          </w:p>
        </w:tc>
        <w:tc>
          <w:tcPr>
            <w:tcW w:w="1805" w:type="dxa"/>
            <w:tcMar>
              <w:top w:w="50" w:type="dxa"/>
              <w:left w:w="100" w:type="dxa"/>
            </w:tcMar>
            <w:vAlign w:val="center"/>
          </w:tcPr>
          <w:p w14:paraId="7C9F99C7">
            <w:pPr>
              <w:spacing w:after="0" w:line="360" w:lineRule="auto"/>
              <w:ind w:left="135"/>
              <w:contextualSpacing/>
              <w:jc w:val="center"/>
              <w:rPr>
                <w:sz w:val="24"/>
                <w:szCs w:val="24"/>
              </w:rPr>
            </w:pPr>
          </w:p>
        </w:tc>
        <w:tc>
          <w:tcPr>
            <w:tcW w:w="2694" w:type="dxa"/>
            <w:tcMar>
              <w:top w:w="50" w:type="dxa"/>
              <w:left w:w="100" w:type="dxa"/>
            </w:tcMar>
            <w:vAlign w:val="center"/>
          </w:tcPr>
          <w:p w14:paraId="186DBBC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72A4F6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2A82863">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7B0C0923">
            <w:pPr>
              <w:spacing w:after="0" w:line="360" w:lineRule="auto"/>
              <w:ind w:left="135"/>
              <w:contextualSpacing/>
              <w:jc w:val="center"/>
              <w:rPr>
                <w:sz w:val="24"/>
                <w:szCs w:val="24"/>
              </w:rPr>
            </w:pPr>
            <w:r>
              <w:rPr>
                <w:color w:val="000000"/>
                <w:sz w:val="24"/>
                <w:szCs w:val="24"/>
              </w:rPr>
              <w:t xml:space="preserve"> 2 </w:t>
            </w:r>
          </w:p>
        </w:tc>
        <w:tc>
          <w:tcPr>
            <w:tcW w:w="0" w:type="auto"/>
            <w:gridSpan w:val="3"/>
            <w:tcMar>
              <w:top w:w="50" w:type="dxa"/>
              <w:left w:w="100" w:type="dxa"/>
            </w:tcMar>
            <w:vAlign w:val="center"/>
          </w:tcPr>
          <w:p w14:paraId="4170FE46">
            <w:pPr>
              <w:spacing w:line="360" w:lineRule="auto"/>
              <w:contextualSpacing/>
              <w:rPr>
                <w:sz w:val="24"/>
                <w:szCs w:val="24"/>
              </w:rPr>
            </w:pPr>
          </w:p>
        </w:tc>
      </w:tr>
      <w:tr w14:paraId="37F4D1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AAF6FF0">
            <w:pPr>
              <w:spacing w:after="0" w:line="360" w:lineRule="auto"/>
              <w:ind w:left="135"/>
              <w:contextualSpacing/>
              <w:rPr>
                <w:sz w:val="24"/>
                <w:szCs w:val="24"/>
              </w:rPr>
            </w:pPr>
            <w:r>
              <w:rPr>
                <w:b/>
                <w:color w:val="000000"/>
                <w:sz w:val="24"/>
                <w:szCs w:val="24"/>
              </w:rPr>
              <w:t>Раздел 2.Язык и речь</w:t>
            </w:r>
          </w:p>
        </w:tc>
      </w:tr>
      <w:tr w14:paraId="0EFF87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22F94B42">
            <w:pPr>
              <w:spacing w:after="0" w:line="360" w:lineRule="auto"/>
              <w:contextualSpacing/>
              <w:rPr>
                <w:sz w:val="24"/>
                <w:szCs w:val="24"/>
              </w:rPr>
            </w:pPr>
            <w:r>
              <w:rPr>
                <w:color w:val="000000"/>
                <w:sz w:val="24"/>
                <w:szCs w:val="24"/>
              </w:rPr>
              <w:t>2.1</w:t>
            </w:r>
          </w:p>
        </w:tc>
        <w:tc>
          <w:tcPr>
            <w:tcW w:w="2816" w:type="dxa"/>
            <w:tcMar>
              <w:top w:w="50" w:type="dxa"/>
              <w:left w:w="100" w:type="dxa"/>
            </w:tcMar>
            <w:vAlign w:val="center"/>
          </w:tcPr>
          <w:p w14:paraId="377AA40D">
            <w:pPr>
              <w:spacing w:after="0" w:line="360" w:lineRule="auto"/>
              <w:ind w:left="135"/>
              <w:contextualSpacing/>
              <w:rPr>
                <w:sz w:val="24"/>
                <w:szCs w:val="24"/>
              </w:rPr>
            </w:pPr>
            <w:r>
              <w:rPr>
                <w:color w:val="000000"/>
                <w:sz w:val="24"/>
                <w:szCs w:val="24"/>
              </w:rPr>
              <w:t>Язык и речь. Монолог. Диалог. Полилог. Виды речевой деятельности</w:t>
            </w:r>
          </w:p>
        </w:tc>
        <w:tc>
          <w:tcPr>
            <w:tcW w:w="994" w:type="dxa"/>
            <w:tcMar>
              <w:top w:w="50" w:type="dxa"/>
              <w:left w:w="100" w:type="dxa"/>
            </w:tcMar>
            <w:vAlign w:val="center"/>
          </w:tcPr>
          <w:p w14:paraId="5F9BDA3B">
            <w:pPr>
              <w:spacing w:after="0" w:line="360" w:lineRule="auto"/>
              <w:ind w:left="135"/>
              <w:contextualSpacing/>
              <w:jc w:val="center"/>
              <w:rPr>
                <w:sz w:val="24"/>
                <w:szCs w:val="24"/>
              </w:rPr>
            </w:pPr>
            <w:r>
              <w:rPr>
                <w:color w:val="000000"/>
                <w:sz w:val="24"/>
                <w:szCs w:val="24"/>
              </w:rPr>
              <w:t xml:space="preserve"> 7 </w:t>
            </w:r>
          </w:p>
        </w:tc>
        <w:tc>
          <w:tcPr>
            <w:tcW w:w="1719" w:type="dxa"/>
            <w:tcMar>
              <w:top w:w="50" w:type="dxa"/>
              <w:left w:w="100" w:type="dxa"/>
            </w:tcMar>
            <w:vAlign w:val="center"/>
          </w:tcPr>
          <w:p w14:paraId="17105324">
            <w:pPr>
              <w:spacing w:after="0" w:line="360" w:lineRule="auto"/>
              <w:ind w:left="135"/>
              <w:contextualSpacing/>
              <w:jc w:val="center"/>
              <w:rPr>
                <w:sz w:val="24"/>
                <w:szCs w:val="24"/>
              </w:rPr>
            </w:pPr>
          </w:p>
        </w:tc>
        <w:tc>
          <w:tcPr>
            <w:tcW w:w="1805" w:type="dxa"/>
            <w:tcMar>
              <w:top w:w="50" w:type="dxa"/>
              <w:left w:w="100" w:type="dxa"/>
            </w:tcMar>
            <w:vAlign w:val="center"/>
          </w:tcPr>
          <w:p w14:paraId="388CACBD">
            <w:pPr>
              <w:spacing w:after="0" w:line="360" w:lineRule="auto"/>
              <w:ind w:left="135"/>
              <w:contextualSpacing/>
              <w:jc w:val="center"/>
              <w:rPr>
                <w:sz w:val="24"/>
                <w:szCs w:val="24"/>
              </w:rPr>
            </w:pPr>
          </w:p>
        </w:tc>
        <w:tc>
          <w:tcPr>
            <w:tcW w:w="2694" w:type="dxa"/>
            <w:tcMar>
              <w:top w:w="50" w:type="dxa"/>
              <w:left w:w="100" w:type="dxa"/>
            </w:tcMar>
            <w:vAlign w:val="center"/>
          </w:tcPr>
          <w:p w14:paraId="18E51D0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499BE6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68F7D50">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1BDA618F">
            <w:pPr>
              <w:spacing w:after="0" w:line="360" w:lineRule="auto"/>
              <w:ind w:left="135"/>
              <w:contextualSpacing/>
              <w:jc w:val="center"/>
              <w:rPr>
                <w:sz w:val="24"/>
                <w:szCs w:val="24"/>
              </w:rPr>
            </w:pPr>
            <w:r>
              <w:rPr>
                <w:color w:val="000000"/>
                <w:sz w:val="24"/>
                <w:szCs w:val="24"/>
              </w:rPr>
              <w:t xml:space="preserve"> 7 </w:t>
            </w:r>
          </w:p>
        </w:tc>
        <w:tc>
          <w:tcPr>
            <w:tcW w:w="0" w:type="auto"/>
            <w:gridSpan w:val="3"/>
            <w:tcMar>
              <w:top w:w="50" w:type="dxa"/>
              <w:left w:w="100" w:type="dxa"/>
            </w:tcMar>
            <w:vAlign w:val="center"/>
          </w:tcPr>
          <w:p w14:paraId="77279E2D">
            <w:pPr>
              <w:spacing w:line="360" w:lineRule="auto"/>
              <w:contextualSpacing/>
              <w:rPr>
                <w:sz w:val="24"/>
                <w:szCs w:val="24"/>
              </w:rPr>
            </w:pPr>
          </w:p>
        </w:tc>
      </w:tr>
      <w:tr w14:paraId="1ACB58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404BC7B">
            <w:pPr>
              <w:spacing w:after="0" w:line="360" w:lineRule="auto"/>
              <w:ind w:left="135"/>
              <w:contextualSpacing/>
              <w:rPr>
                <w:sz w:val="24"/>
                <w:szCs w:val="24"/>
              </w:rPr>
            </w:pPr>
            <w:r>
              <w:rPr>
                <w:b/>
                <w:color w:val="000000"/>
                <w:sz w:val="24"/>
                <w:szCs w:val="24"/>
              </w:rPr>
              <w:t>Раздел 3.Текст</w:t>
            </w:r>
          </w:p>
        </w:tc>
      </w:tr>
      <w:tr w14:paraId="437A66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2B70662F">
            <w:pPr>
              <w:spacing w:after="0" w:line="360" w:lineRule="auto"/>
              <w:contextualSpacing/>
              <w:rPr>
                <w:sz w:val="24"/>
                <w:szCs w:val="24"/>
              </w:rPr>
            </w:pPr>
            <w:r>
              <w:rPr>
                <w:color w:val="000000"/>
                <w:sz w:val="24"/>
                <w:szCs w:val="24"/>
              </w:rPr>
              <w:t>3.1</w:t>
            </w:r>
          </w:p>
        </w:tc>
        <w:tc>
          <w:tcPr>
            <w:tcW w:w="2816" w:type="dxa"/>
            <w:tcMar>
              <w:top w:w="50" w:type="dxa"/>
              <w:left w:w="100" w:type="dxa"/>
            </w:tcMar>
            <w:vAlign w:val="center"/>
          </w:tcPr>
          <w:p w14:paraId="37B62936">
            <w:pPr>
              <w:spacing w:after="0" w:line="360" w:lineRule="auto"/>
              <w:ind w:left="135"/>
              <w:contextualSpacing/>
              <w:rPr>
                <w:sz w:val="24"/>
                <w:szCs w:val="24"/>
              </w:rPr>
            </w:pPr>
            <w:r>
              <w:rPr>
                <w:color w:val="000000"/>
                <w:sz w:val="24"/>
                <w:szCs w:val="24"/>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14:paraId="52F96976">
            <w:pPr>
              <w:spacing w:after="0" w:line="360" w:lineRule="auto"/>
              <w:ind w:left="135"/>
              <w:contextualSpacing/>
              <w:jc w:val="center"/>
              <w:rPr>
                <w:sz w:val="24"/>
                <w:szCs w:val="24"/>
              </w:rPr>
            </w:pPr>
            <w:r>
              <w:rPr>
                <w:color w:val="000000"/>
                <w:sz w:val="24"/>
                <w:szCs w:val="24"/>
              </w:rPr>
              <w:t xml:space="preserve"> 11 </w:t>
            </w:r>
          </w:p>
        </w:tc>
        <w:tc>
          <w:tcPr>
            <w:tcW w:w="1719" w:type="dxa"/>
            <w:tcMar>
              <w:top w:w="50" w:type="dxa"/>
              <w:left w:w="100" w:type="dxa"/>
            </w:tcMar>
            <w:vAlign w:val="center"/>
          </w:tcPr>
          <w:p w14:paraId="59FC619A">
            <w:pPr>
              <w:spacing w:after="0" w:line="360" w:lineRule="auto"/>
              <w:ind w:left="135"/>
              <w:contextualSpacing/>
              <w:jc w:val="center"/>
              <w:rPr>
                <w:sz w:val="24"/>
                <w:szCs w:val="24"/>
              </w:rPr>
            </w:pPr>
          </w:p>
        </w:tc>
        <w:tc>
          <w:tcPr>
            <w:tcW w:w="1805" w:type="dxa"/>
            <w:tcMar>
              <w:top w:w="50" w:type="dxa"/>
              <w:left w:w="100" w:type="dxa"/>
            </w:tcMar>
            <w:vAlign w:val="center"/>
          </w:tcPr>
          <w:p w14:paraId="63A2E5BF">
            <w:pPr>
              <w:spacing w:after="0" w:line="360" w:lineRule="auto"/>
              <w:ind w:left="135"/>
              <w:contextualSpacing/>
              <w:jc w:val="center"/>
              <w:rPr>
                <w:sz w:val="24"/>
                <w:szCs w:val="24"/>
              </w:rPr>
            </w:pPr>
            <w:r>
              <w:rPr>
                <w:color w:val="000000"/>
                <w:sz w:val="24"/>
                <w:szCs w:val="24"/>
              </w:rPr>
              <w:t xml:space="preserve"> 3 </w:t>
            </w:r>
          </w:p>
        </w:tc>
        <w:tc>
          <w:tcPr>
            <w:tcW w:w="2694" w:type="dxa"/>
            <w:tcMar>
              <w:top w:w="50" w:type="dxa"/>
              <w:left w:w="100" w:type="dxa"/>
            </w:tcMar>
            <w:vAlign w:val="center"/>
          </w:tcPr>
          <w:p w14:paraId="4D10FC6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1D9C1F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B1CE51D">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6B939AF0">
            <w:pPr>
              <w:spacing w:after="0" w:line="360" w:lineRule="auto"/>
              <w:ind w:left="135"/>
              <w:contextualSpacing/>
              <w:jc w:val="center"/>
              <w:rPr>
                <w:sz w:val="24"/>
                <w:szCs w:val="24"/>
              </w:rPr>
            </w:pPr>
            <w:r>
              <w:rPr>
                <w:color w:val="000000"/>
                <w:sz w:val="24"/>
                <w:szCs w:val="24"/>
              </w:rPr>
              <w:t xml:space="preserve"> 11 </w:t>
            </w:r>
          </w:p>
        </w:tc>
        <w:tc>
          <w:tcPr>
            <w:tcW w:w="0" w:type="auto"/>
            <w:gridSpan w:val="3"/>
            <w:tcMar>
              <w:top w:w="50" w:type="dxa"/>
              <w:left w:w="100" w:type="dxa"/>
            </w:tcMar>
            <w:vAlign w:val="center"/>
          </w:tcPr>
          <w:p w14:paraId="6589785B">
            <w:pPr>
              <w:spacing w:line="360" w:lineRule="auto"/>
              <w:contextualSpacing/>
              <w:rPr>
                <w:sz w:val="24"/>
                <w:szCs w:val="24"/>
              </w:rPr>
            </w:pPr>
          </w:p>
        </w:tc>
      </w:tr>
      <w:tr w14:paraId="43EFB8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96EC729">
            <w:pPr>
              <w:spacing w:after="0" w:line="360" w:lineRule="auto"/>
              <w:ind w:left="135"/>
              <w:contextualSpacing/>
              <w:rPr>
                <w:sz w:val="24"/>
                <w:szCs w:val="24"/>
              </w:rPr>
            </w:pPr>
            <w:r>
              <w:rPr>
                <w:b/>
                <w:color w:val="000000"/>
                <w:sz w:val="24"/>
                <w:szCs w:val="24"/>
              </w:rPr>
              <w:t>Раздел 4.Функциональные разновидности языка</w:t>
            </w:r>
          </w:p>
        </w:tc>
      </w:tr>
      <w:tr w14:paraId="1BA44C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D2A8CC5">
            <w:pPr>
              <w:spacing w:after="0" w:line="360" w:lineRule="auto"/>
              <w:contextualSpacing/>
              <w:rPr>
                <w:sz w:val="24"/>
                <w:szCs w:val="24"/>
              </w:rPr>
            </w:pPr>
            <w:r>
              <w:rPr>
                <w:color w:val="000000"/>
                <w:sz w:val="24"/>
                <w:szCs w:val="24"/>
              </w:rPr>
              <w:t>4.1</w:t>
            </w:r>
          </w:p>
        </w:tc>
        <w:tc>
          <w:tcPr>
            <w:tcW w:w="2816" w:type="dxa"/>
            <w:tcMar>
              <w:top w:w="50" w:type="dxa"/>
              <w:left w:w="100" w:type="dxa"/>
            </w:tcMar>
            <w:vAlign w:val="center"/>
          </w:tcPr>
          <w:p w14:paraId="73DE4EF2">
            <w:pPr>
              <w:spacing w:after="0" w:line="360" w:lineRule="auto"/>
              <w:ind w:left="135"/>
              <w:contextualSpacing/>
              <w:rPr>
                <w:sz w:val="24"/>
                <w:szCs w:val="24"/>
              </w:rPr>
            </w:pPr>
            <w:r>
              <w:rPr>
                <w:color w:val="000000"/>
                <w:sz w:val="24"/>
                <w:szCs w:val="24"/>
              </w:rPr>
              <w:t>Функциональные разновидности языка (общее представление)</w:t>
            </w:r>
          </w:p>
        </w:tc>
        <w:tc>
          <w:tcPr>
            <w:tcW w:w="994" w:type="dxa"/>
            <w:tcMar>
              <w:top w:w="50" w:type="dxa"/>
              <w:left w:w="100" w:type="dxa"/>
            </w:tcMar>
            <w:vAlign w:val="center"/>
          </w:tcPr>
          <w:p w14:paraId="37963E53">
            <w:pPr>
              <w:spacing w:after="0" w:line="360" w:lineRule="auto"/>
              <w:ind w:left="135"/>
              <w:contextualSpacing/>
              <w:jc w:val="center"/>
              <w:rPr>
                <w:sz w:val="24"/>
                <w:szCs w:val="24"/>
              </w:rPr>
            </w:pPr>
            <w:r>
              <w:rPr>
                <w:color w:val="000000"/>
                <w:sz w:val="24"/>
                <w:szCs w:val="24"/>
              </w:rPr>
              <w:t xml:space="preserve">4 </w:t>
            </w:r>
          </w:p>
        </w:tc>
        <w:tc>
          <w:tcPr>
            <w:tcW w:w="1719" w:type="dxa"/>
            <w:tcMar>
              <w:top w:w="50" w:type="dxa"/>
              <w:left w:w="100" w:type="dxa"/>
            </w:tcMar>
            <w:vAlign w:val="center"/>
          </w:tcPr>
          <w:p w14:paraId="2B5BE938">
            <w:pPr>
              <w:spacing w:after="0" w:line="360" w:lineRule="auto"/>
              <w:ind w:left="135"/>
              <w:contextualSpacing/>
              <w:jc w:val="center"/>
              <w:rPr>
                <w:sz w:val="24"/>
                <w:szCs w:val="24"/>
              </w:rPr>
            </w:pPr>
          </w:p>
        </w:tc>
        <w:tc>
          <w:tcPr>
            <w:tcW w:w="1805" w:type="dxa"/>
            <w:tcMar>
              <w:top w:w="50" w:type="dxa"/>
              <w:left w:w="100" w:type="dxa"/>
            </w:tcMar>
            <w:vAlign w:val="center"/>
          </w:tcPr>
          <w:p w14:paraId="0C850697">
            <w:pPr>
              <w:spacing w:after="0" w:line="360" w:lineRule="auto"/>
              <w:ind w:left="135"/>
              <w:contextualSpacing/>
              <w:jc w:val="center"/>
              <w:rPr>
                <w:sz w:val="24"/>
                <w:szCs w:val="24"/>
              </w:rPr>
            </w:pPr>
            <w:r>
              <w:rPr>
                <w:color w:val="000000"/>
                <w:sz w:val="24"/>
                <w:szCs w:val="24"/>
              </w:rPr>
              <w:t xml:space="preserve"> 1 </w:t>
            </w:r>
          </w:p>
        </w:tc>
        <w:tc>
          <w:tcPr>
            <w:tcW w:w="2694" w:type="dxa"/>
            <w:tcMar>
              <w:top w:w="50" w:type="dxa"/>
              <w:left w:w="100" w:type="dxa"/>
            </w:tcMar>
            <w:vAlign w:val="center"/>
          </w:tcPr>
          <w:p w14:paraId="007AF68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6A7615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689F871">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2AE2AB0E">
            <w:pPr>
              <w:spacing w:after="0" w:line="360" w:lineRule="auto"/>
              <w:ind w:left="135"/>
              <w:contextualSpacing/>
              <w:jc w:val="center"/>
              <w:rPr>
                <w:sz w:val="24"/>
                <w:szCs w:val="24"/>
              </w:rPr>
            </w:pPr>
            <w:r>
              <w:rPr>
                <w:color w:val="000000"/>
                <w:sz w:val="24"/>
                <w:szCs w:val="24"/>
              </w:rPr>
              <w:t xml:space="preserve"> 4 </w:t>
            </w:r>
          </w:p>
        </w:tc>
        <w:tc>
          <w:tcPr>
            <w:tcW w:w="0" w:type="auto"/>
            <w:gridSpan w:val="3"/>
            <w:tcMar>
              <w:top w:w="50" w:type="dxa"/>
              <w:left w:w="100" w:type="dxa"/>
            </w:tcMar>
            <w:vAlign w:val="center"/>
          </w:tcPr>
          <w:p w14:paraId="794ED69A">
            <w:pPr>
              <w:spacing w:line="360" w:lineRule="auto"/>
              <w:contextualSpacing/>
              <w:rPr>
                <w:sz w:val="24"/>
                <w:szCs w:val="24"/>
              </w:rPr>
            </w:pPr>
          </w:p>
        </w:tc>
      </w:tr>
      <w:tr w14:paraId="39D422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CA87C59">
            <w:pPr>
              <w:spacing w:after="0" w:line="360" w:lineRule="auto"/>
              <w:ind w:left="135"/>
              <w:contextualSpacing/>
              <w:rPr>
                <w:sz w:val="24"/>
                <w:szCs w:val="24"/>
              </w:rPr>
            </w:pPr>
            <w:r>
              <w:rPr>
                <w:b/>
                <w:color w:val="000000"/>
                <w:sz w:val="24"/>
                <w:szCs w:val="24"/>
              </w:rPr>
              <w:t>Раздел 5.Система языка</w:t>
            </w:r>
          </w:p>
        </w:tc>
      </w:tr>
      <w:tr w14:paraId="39AB4E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524186F">
            <w:pPr>
              <w:spacing w:after="0" w:line="360" w:lineRule="auto"/>
              <w:contextualSpacing/>
              <w:rPr>
                <w:sz w:val="24"/>
                <w:szCs w:val="24"/>
              </w:rPr>
            </w:pPr>
            <w:r>
              <w:rPr>
                <w:color w:val="000000"/>
                <w:sz w:val="24"/>
                <w:szCs w:val="24"/>
              </w:rPr>
              <w:t>5.1</w:t>
            </w:r>
          </w:p>
        </w:tc>
        <w:tc>
          <w:tcPr>
            <w:tcW w:w="2816" w:type="dxa"/>
            <w:tcMar>
              <w:top w:w="50" w:type="dxa"/>
              <w:left w:w="100" w:type="dxa"/>
            </w:tcMar>
            <w:vAlign w:val="center"/>
          </w:tcPr>
          <w:p w14:paraId="779ABFF8">
            <w:pPr>
              <w:spacing w:after="0" w:line="360" w:lineRule="auto"/>
              <w:ind w:left="135"/>
              <w:contextualSpacing/>
              <w:rPr>
                <w:sz w:val="24"/>
                <w:szCs w:val="24"/>
              </w:rPr>
            </w:pPr>
            <w:r>
              <w:rPr>
                <w:color w:val="000000"/>
                <w:sz w:val="24"/>
                <w:szCs w:val="24"/>
              </w:rPr>
              <w:t>Фонетика. Графика. Орфоэпия.Орфография</w:t>
            </w:r>
          </w:p>
        </w:tc>
        <w:tc>
          <w:tcPr>
            <w:tcW w:w="994" w:type="dxa"/>
            <w:tcMar>
              <w:top w:w="50" w:type="dxa"/>
              <w:left w:w="100" w:type="dxa"/>
            </w:tcMar>
            <w:vAlign w:val="center"/>
          </w:tcPr>
          <w:p w14:paraId="275EC9FC">
            <w:pPr>
              <w:spacing w:after="0" w:line="360" w:lineRule="auto"/>
              <w:ind w:left="135"/>
              <w:contextualSpacing/>
              <w:jc w:val="center"/>
              <w:rPr>
                <w:sz w:val="24"/>
                <w:szCs w:val="24"/>
              </w:rPr>
            </w:pPr>
            <w:r>
              <w:rPr>
                <w:color w:val="000000"/>
                <w:sz w:val="24"/>
                <w:szCs w:val="24"/>
              </w:rPr>
              <w:t xml:space="preserve"> 13 </w:t>
            </w:r>
          </w:p>
        </w:tc>
        <w:tc>
          <w:tcPr>
            <w:tcW w:w="1719" w:type="dxa"/>
            <w:tcMar>
              <w:top w:w="50" w:type="dxa"/>
              <w:left w:w="100" w:type="dxa"/>
            </w:tcMar>
            <w:vAlign w:val="center"/>
          </w:tcPr>
          <w:p w14:paraId="4F9C963D">
            <w:pPr>
              <w:spacing w:after="0" w:line="360" w:lineRule="auto"/>
              <w:ind w:left="135"/>
              <w:contextualSpacing/>
              <w:jc w:val="center"/>
              <w:rPr>
                <w:sz w:val="24"/>
                <w:szCs w:val="24"/>
              </w:rPr>
            </w:pPr>
          </w:p>
        </w:tc>
        <w:tc>
          <w:tcPr>
            <w:tcW w:w="1805" w:type="dxa"/>
            <w:tcMar>
              <w:top w:w="50" w:type="dxa"/>
              <w:left w:w="100" w:type="dxa"/>
            </w:tcMar>
            <w:vAlign w:val="center"/>
          </w:tcPr>
          <w:p w14:paraId="2A8A0FAE">
            <w:pPr>
              <w:spacing w:after="0" w:line="360" w:lineRule="auto"/>
              <w:ind w:left="135"/>
              <w:contextualSpacing/>
              <w:jc w:val="center"/>
              <w:rPr>
                <w:sz w:val="24"/>
                <w:szCs w:val="24"/>
              </w:rPr>
            </w:pPr>
          </w:p>
        </w:tc>
        <w:tc>
          <w:tcPr>
            <w:tcW w:w="2694" w:type="dxa"/>
            <w:tcMar>
              <w:top w:w="50" w:type="dxa"/>
              <w:left w:w="100" w:type="dxa"/>
            </w:tcMar>
            <w:vAlign w:val="center"/>
          </w:tcPr>
          <w:p w14:paraId="59ED180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0ECDBA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0CD6C24">
            <w:pPr>
              <w:spacing w:after="0" w:line="360" w:lineRule="auto"/>
              <w:contextualSpacing/>
              <w:rPr>
                <w:sz w:val="24"/>
                <w:szCs w:val="24"/>
              </w:rPr>
            </w:pPr>
            <w:r>
              <w:rPr>
                <w:color w:val="000000"/>
                <w:sz w:val="24"/>
                <w:szCs w:val="24"/>
              </w:rPr>
              <w:t>5.2</w:t>
            </w:r>
          </w:p>
        </w:tc>
        <w:tc>
          <w:tcPr>
            <w:tcW w:w="2816" w:type="dxa"/>
            <w:tcMar>
              <w:top w:w="50" w:type="dxa"/>
              <w:left w:w="100" w:type="dxa"/>
            </w:tcMar>
            <w:vAlign w:val="center"/>
          </w:tcPr>
          <w:p w14:paraId="1720804E">
            <w:pPr>
              <w:spacing w:after="0" w:line="360" w:lineRule="auto"/>
              <w:ind w:left="135"/>
              <w:contextualSpacing/>
              <w:rPr>
                <w:sz w:val="24"/>
                <w:szCs w:val="24"/>
              </w:rPr>
            </w:pPr>
            <w:r>
              <w:rPr>
                <w:color w:val="000000"/>
                <w:sz w:val="24"/>
                <w:szCs w:val="24"/>
              </w:rPr>
              <w:t>Морфемика. Орфография</w:t>
            </w:r>
          </w:p>
        </w:tc>
        <w:tc>
          <w:tcPr>
            <w:tcW w:w="994" w:type="dxa"/>
            <w:tcMar>
              <w:top w:w="50" w:type="dxa"/>
              <w:left w:w="100" w:type="dxa"/>
            </w:tcMar>
            <w:vAlign w:val="center"/>
          </w:tcPr>
          <w:p w14:paraId="1F607F96">
            <w:pPr>
              <w:spacing w:after="0" w:line="360" w:lineRule="auto"/>
              <w:ind w:left="135"/>
              <w:contextualSpacing/>
              <w:jc w:val="center"/>
              <w:rPr>
                <w:sz w:val="24"/>
                <w:szCs w:val="24"/>
              </w:rPr>
            </w:pPr>
            <w:r>
              <w:rPr>
                <w:color w:val="000000"/>
                <w:sz w:val="24"/>
                <w:szCs w:val="24"/>
              </w:rPr>
              <w:t xml:space="preserve"> 13 </w:t>
            </w:r>
          </w:p>
        </w:tc>
        <w:tc>
          <w:tcPr>
            <w:tcW w:w="1719" w:type="dxa"/>
            <w:tcMar>
              <w:top w:w="50" w:type="dxa"/>
              <w:left w:w="100" w:type="dxa"/>
            </w:tcMar>
            <w:vAlign w:val="center"/>
          </w:tcPr>
          <w:p w14:paraId="490E8D34">
            <w:pPr>
              <w:spacing w:after="0" w:line="360" w:lineRule="auto"/>
              <w:ind w:left="135"/>
              <w:contextualSpacing/>
              <w:jc w:val="center"/>
              <w:rPr>
                <w:sz w:val="24"/>
                <w:szCs w:val="24"/>
              </w:rPr>
            </w:pPr>
          </w:p>
        </w:tc>
        <w:tc>
          <w:tcPr>
            <w:tcW w:w="1805" w:type="dxa"/>
            <w:tcMar>
              <w:top w:w="50" w:type="dxa"/>
              <w:left w:w="100" w:type="dxa"/>
            </w:tcMar>
            <w:vAlign w:val="center"/>
          </w:tcPr>
          <w:p w14:paraId="7A6474F2">
            <w:pPr>
              <w:spacing w:after="0" w:line="360" w:lineRule="auto"/>
              <w:ind w:left="135"/>
              <w:contextualSpacing/>
              <w:jc w:val="center"/>
              <w:rPr>
                <w:sz w:val="24"/>
                <w:szCs w:val="24"/>
              </w:rPr>
            </w:pPr>
          </w:p>
        </w:tc>
        <w:tc>
          <w:tcPr>
            <w:tcW w:w="2694" w:type="dxa"/>
            <w:tcMar>
              <w:top w:w="50" w:type="dxa"/>
              <w:left w:w="100" w:type="dxa"/>
            </w:tcMar>
            <w:vAlign w:val="center"/>
          </w:tcPr>
          <w:p w14:paraId="706BD67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72B22E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BFBAA64">
            <w:pPr>
              <w:spacing w:after="0" w:line="360" w:lineRule="auto"/>
              <w:contextualSpacing/>
              <w:rPr>
                <w:sz w:val="24"/>
                <w:szCs w:val="24"/>
              </w:rPr>
            </w:pPr>
            <w:r>
              <w:rPr>
                <w:color w:val="000000"/>
                <w:sz w:val="24"/>
                <w:szCs w:val="24"/>
              </w:rPr>
              <w:t>5.3</w:t>
            </w:r>
          </w:p>
        </w:tc>
        <w:tc>
          <w:tcPr>
            <w:tcW w:w="2816" w:type="dxa"/>
            <w:tcMar>
              <w:top w:w="50" w:type="dxa"/>
              <w:left w:w="100" w:type="dxa"/>
            </w:tcMar>
            <w:vAlign w:val="center"/>
          </w:tcPr>
          <w:p w14:paraId="7BE16DC1">
            <w:pPr>
              <w:spacing w:after="0" w:line="360" w:lineRule="auto"/>
              <w:ind w:left="135"/>
              <w:contextualSpacing/>
              <w:rPr>
                <w:sz w:val="24"/>
                <w:szCs w:val="24"/>
              </w:rPr>
            </w:pPr>
            <w:r>
              <w:rPr>
                <w:color w:val="000000"/>
                <w:sz w:val="24"/>
                <w:szCs w:val="24"/>
              </w:rPr>
              <w:t>Лексикология</w:t>
            </w:r>
          </w:p>
        </w:tc>
        <w:tc>
          <w:tcPr>
            <w:tcW w:w="994" w:type="dxa"/>
            <w:tcMar>
              <w:top w:w="50" w:type="dxa"/>
              <w:left w:w="100" w:type="dxa"/>
            </w:tcMar>
            <w:vAlign w:val="center"/>
          </w:tcPr>
          <w:p w14:paraId="7EFDF47E">
            <w:pPr>
              <w:spacing w:after="0" w:line="360" w:lineRule="auto"/>
              <w:ind w:left="135"/>
              <w:contextualSpacing/>
              <w:jc w:val="center"/>
              <w:rPr>
                <w:sz w:val="24"/>
                <w:szCs w:val="24"/>
              </w:rPr>
            </w:pPr>
            <w:r>
              <w:rPr>
                <w:color w:val="000000"/>
                <w:sz w:val="24"/>
                <w:szCs w:val="24"/>
              </w:rPr>
              <w:t xml:space="preserve"> 11 </w:t>
            </w:r>
          </w:p>
        </w:tc>
        <w:tc>
          <w:tcPr>
            <w:tcW w:w="1719" w:type="dxa"/>
            <w:tcMar>
              <w:top w:w="50" w:type="dxa"/>
              <w:left w:w="100" w:type="dxa"/>
            </w:tcMar>
            <w:vAlign w:val="center"/>
          </w:tcPr>
          <w:p w14:paraId="4E260360">
            <w:pPr>
              <w:spacing w:after="0" w:line="360" w:lineRule="auto"/>
              <w:ind w:left="135"/>
              <w:contextualSpacing/>
              <w:jc w:val="center"/>
              <w:rPr>
                <w:sz w:val="24"/>
                <w:szCs w:val="24"/>
              </w:rPr>
            </w:pPr>
          </w:p>
        </w:tc>
        <w:tc>
          <w:tcPr>
            <w:tcW w:w="1805" w:type="dxa"/>
            <w:tcMar>
              <w:top w:w="50" w:type="dxa"/>
              <w:left w:w="100" w:type="dxa"/>
            </w:tcMar>
            <w:vAlign w:val="center"/>
          </w:tcPr>
          <w:p w14:paraId="1584112D">
            <w:pPr>
              <w:spacing w:after="0" w:line="360" w:lineRule="auto"/>
              <w:ind w:left="135"/>
              <w:contextualSpacing/>
              <w:jc w:val="center"/>
              <w:rPr>
                <w:sz w:val="24"/>
                <w:szCs w:val="24"/>
              </w:rPr>
            </w:pPr>
            <w:r>
              <w:rPr>
                <w:color w:val="000000"/>
                <w:sz w:val="24"/>
                <w:szCs w:val="24"/>
              </w:rPr>
              <w:t xml:space="preserve"> 1 </w:t>
            </w:r>
          </w:p>
        </w:tc>
        <w:tc>
          <w:tcPr>
            <w:tcW w:w="2694" w:type="dxa"/>
            <w:tcMar>
              <w:top w:w="50" w:type="dxa"/>
              <w:left w:w="100" w:type="dxa"/>
            </w:tcMar>
            <w:vAlign w:val="center"/>
          </w:tcPr>
          <w:p w14:paraId="48FFF81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4253BA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067AA7C">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77465D75">
            <w:pPr>
              <w:spacing w:after="0" w:line="360" w:lineRule="auto"/>
              <w:ind w:left="135"/>
              <w:contextualSpacing/>
              <w:jc w:val="center"/>
              <w:rPr>
                <w:sz w:val="24"/>
                <w:szCs w:val="24"/>
              </w:rPr>
            </w:pPr>
            <w:r>
              <w:rPr>
                <w:color w:val="000000"/>
                <w:sz w:val="24"/>
                <w:szCs w:val="24"/>
              </w:rPr>
              <w:t xml:space="preserve"> 37 </w:t>
            </w:r>
          </w:p>
        </w:tc>
        <w:tc>
          <w:tcPr>
            <w:tcW w:w="0" w:type="auto"/>
            <w:gridSpan w:val="3"/>
            <w:tcMar>
              <w:top w:w="50" w:type="dxa"/>
              <w:left w:w="100" w:type="dxa"/>
            </w:tcMar>
            <w:vAlign w:val="center"/>
          </w:tcPr>
          <w:p w14:paraId="090329F5">
            <w:pPr>
              <w:spacing w:line="360" w:lineRule="auto"/>
              <w:contextualSpacing/>
              <w:rPr>
                <w:sz w:val="24"/>
                <w:szCs w:val="24"/>
              </w:rPr>
            </w:pPr>
          </w:p>
        </w:tc>
      </w:tr>
      <w:tr w14:paraId="7381A2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D89C9D3">
            <w:pPr>
              <w:spacing w:after="0" w:line="360" w:lineRule="auto"/>
              <w:ind w:left="135"/>
              <w:contextualSpacing/>
              <w:rPr>
                <w:sz w:val="24"/>
                <w:szCs w:val="24"/>
              </w:rPr>
            </w:pPr>
            <w:r>
              <w:rPr>
                <w:b/>
                <w:color w:val="000000"/>
                <w:sz w:val="24"/>
                <w:szCs w:val="24"/>
              </w:rPr>
              <w:t>Раздел 6.Синтаксис. Культура речи. Пунктуация</w:t>
            </w:r>
          </w:p>
        </w:tc>
      </w:tr>
      <w:tr w14:paraId="5E4289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35B7321F">
            <w:pPr>
              <w:spacing w:after="0" w:line="360" w:lineRule="auto"/>
              <w:contextualSpacing/>
              <w:rPr>
                <w:sz w:val="24"/>
                <w:szCs w:val="24"/>
              </w:rPr>
            </w:pPr>
            <w:r>
              <w:rPr>
                <w:color w:val="000000"/>
                <w:sz w:val="24"/>
                <w:szCs w:val="24"/>
              </w:rPr>
              <w:t>6.1</w:t>
            </w:r>
          </w:p>
        </w:tc>
        <w:tc>
          <w:tcPr>
            <w:tcW w:w="2816" w:type="dxa"/>
            <w:tcMar>
              <w:top w:w="50" w:type="dxa"/>
              <w:left w:w="100" w:type="dxa"/>
            </w:tcMar>
            <w:vAlign w:val="center"/>
          </w:tcPr>
          <w:p w14:paraId="00F3AF48">
            <w:pPr>
              <w:spacing w:after="0" w:line="360" w:lineRule="auto"/>
              <w:ind w:left="135"/>
              <w:contextualSpacing/>
              <w:rPr>
                <w:sz w:val="24"/>
                <w:szCs w:val="24"/>
              </w:rPr>
            </w:pPr>
            <w:r>
              <w:rPr>
                <w:color w:val="000000"/>
                <w:sz w:val="24"/>
                <w:szCs w:val="24"/>
              </w:rPr>
              <w:t>Синтаксис и пунктуация как разделы лингвистики. Словосочетание</w:t>
            </w:r>
          </w:p>
        </w:tc>
        <w:tc>
          <w:tcPr>
            <w:tcW w:w="994" w:type="dxa"/>
            <w:tcMar>
              <w:top w:w="50" w:type="dxa"/>
              <w:left w:w="100" w:type="dxa"/>
            </w:tcMar>
            <w:vAlign w:val="center"/>
          </w:tcPr>
          <w:p w14:paraId="359C7851">
            <w:pPr>
              <w:spacing w:after="0" w:line="360" w:lineRule="auto"/>
              <w:ind w:left="135"/>
              <w:contextualSpacing/>
              <w:jc w:val="center"/>
              <w:rPr>
                <w:sz w:val="24"/>
                <w:szCs w:val="24"/>
              </w:rPr>
            </w:pPr>
            <w:r>
              <w:rPr>
                <w:color w:val="000000"/>
                <w:sz w:val="24"/>
                <w:szCs w:val="24"/>
              </w:rPr>
              <w:t xml:space="preserve"> 2 </w:t>
            </w:r>
          </w:p>
        </w:tc>
        <w:tc>
          <w:tcPr>
            <w:tcW w:w="1719" w:type="dxa"/>
            <w:tcMar>
              <w:top w:w="50" w:type="dxa"/>
              <w:left w:w="100" w:type="dxa"/>
            </w:tcMar>
            <w:vAlign w:val="center"/>
          </w:tcPr>
          <w:p w14:paraId="4AA7F67E">
            <w:pPr>
              <w:spacing w:after="0" w:line="360" w:lineRule="auto"/>
              <w:ind w:left="135"/>
              <w:contextualSpacing/>
              <w:jc w:val="center"/>
              <w:rPr>
                <w:sz w:val="24"/>
                <w:szCs w:val="24"/>
              </w:rPr>
            </w:pPr>
          </w:p>
        </w:tc>
        <w:tc>
          <w:tcPr>
            <w:tcW w:w="1805" w:type="dxa"/>
            <w:tcMar>
              <w:top w:w="50" w:type="dxa"/>
              <w:left w:w="100" w:type="dxa"/>
            </w:tcMar>
            <w:vAlign w:val="center"/>
          </w:tcPr>
          <w:p w14:paraId="4322E1AC">
            <w:pPr>
              <w:spacing w:after="0" w:line="360" w:lineRule="auto"/>
              <w:ind w:left="135"/>
              <w:contextualSpacing/>
              <w:jc w:val="center"/>
              <w:rPr>
                <w:sz w:val="24"/>
                <w:szCs w:val="24"/>
              </w:rPr>
            </w:pPr>
          </w:p>
        </w:tc>
        <w:tc>
          <w:tcPr>
            <w:tcW w:w="2694" w:type="dxa"/>
            <w:tcMar>
              <w:top w:w="50" w:type="dxa"/>
              <w:left w:w="100" w:type="dxa"/>
            </w:tcMar>
            <w:vAlign w:val="center"/>
          </w:tcPr>
          <w:p w14:paraId="3DF8202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625F38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5EC76698">
            <w:pPr>
              <w:spacing w:after="0" w:line="360" w:lineRule="auto"/>
              <w:contextualSpacing/>
              <w:rPr>
                <w:sz w:val="24"/>
                <w:szCs w:val="24"/>
              </w:rPr>
            </w:pPr>
            <w:r>
              <w:rPr>
                <w:color w:val="000000"/>
                <w:sz w:val="24"/>
                <w:szCs w:val="24"/>
              </w:rPr>
              <w:t>6.2</w:t>
            </w:r>
          </w:p>
        </w:tc>
        <w:tc>
          <w:tcPr>
            <w:tcW w:w="2816" w:type="dxa"/>
            <w:tcMar>
              <w:top w:w="50" w:type="dxa"/>
              <w:left w:w="100" w:type="dxa"/>
            </w:tcMar>
            <w:vAlign w:val="center"/>
          </w:tcPr>
          <w:p w14:paraId="6B5281ED">
            <w:pPr>
              <w:spacing w:after="0" w:line="360" w:lineRule="auto"/>
              <w:ind w:left="135"/>
              <w:contextualSpacing/>
              <w:rPr>
                <w:sz w:val="24"/>
                <w:szCs w:val="24"/>
              </w:rPr>
            </w:pPr>
            <w:r>
              <w:rPr>
                <w:color w:val="000000"/>
                <w:sz w:val="24"/>
                <w:szCs w:val="24"/>
              </w:rPr>
              <w:t>Простое двусоставное предложение</w:t>
            </w:r>
          </w:p>
        </w:tc>
        <w:tc>
          <w:tcPr>
            <w:tcW w:w="994" w:type="dxa"/>
            <w:tcMar>
              <w:top w:w="50" w:type="dxa"/>
              <w:left w:w="100" w:type="dxa"/>
            </w:tcMar>
            <w:vAlign w:val="center"/>
          </w:tcPr>
          <w:p w14:paraId="54D878D8">
            <w:pPr>
              <w:spacing w:after="0" w:line="360" w:lineRule="auto"/>
              <w:ind w:left="135"/>
              <w:contextualSpacing/>
              <w:jc w:val="center"/>
              <w:rPr>
                <w:sz w:val="24"/>
                <w:szCs w:val="24"/>
              </w:rPr>
            </w:pPr>
            <w:r>
              <w:rPr>
                <w:color w:val="000000"/>
                <w:sz w:val="24"/>
                <w:szCs w:val="24"/>
              </w:rPr>
              <w:t xml:space="preserve"> 9 </w:t>
            </w:r>
          </w:p>
        </w:tc>
        <w:tc>
          <w:tcPr>
            <w:tcW w:w="1719" w:type="dxa"/>
            <w:tcMar>
              <w:top w:w="50" w:type="dxa"/>
              <w:left w:w="100" w:type="dxa"/>
            </w:tcMar>
            <w:vAlign w:val="center"/>
          </w:tcPr>
          <w:p w14:paraId="7C47E294">
            <w:pPr>
              <w:spacing w:after="0" w:line="360" w:lineRule="auto"/>
              <w:ind w:left="135"/>
              <w:contextualSpacing/>
              <w:jc w:val="center"/>
              <w:rPr>
                <w:sz w:val="24"/>
                <w:szCs w:val="24"/>
              </w:rPr>
            </w:pPr>
          </w:p>
        </w:tc>
        <w:tc>
          <w:tcPr>
            <w:tcW w:w="1805" w:type="dxa"/>
            <w:tcMar>
              <w:top w:w="50" w:type="dxa"/>
              <w:left w:w="100" w:type="dxa"/>
            </w:tcMar>
            <w:vAlign w:val="center"/>
          </w:tcPr>
          <w:p w14:paraId="5BB1450D">
            <w:pPr>
              <w:spacing w:after="0" w:line="360" w:lineRule="auto"/>
              <w:ind w:left="135"/>
              <w:contextualSpacing/>
              <w:jc w:val="center"/>
              <w:rPr>
                <w:sz w:val="24"/>
                <w:szCs w:val="24"/>
              </w:rPr>
            </w:pPr>
          </w:p>
        </w:tc>
        <w:tc>
          <w:tcPr>
            <w:tcW w:w="2694" w:type="dxa"/>
            <w:tcMar>
              <w:top w:w="50" w:type="dxa"/>
              <w:left w:w="100" w:type="dxa"/>
            </w:tcMar>
            <w:vAlign w:val="center"/>
          </w:tcPr>
          <w:p w14:paraId="39DF3FB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51398E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3BF84784">
            <w:pPr>
              <w:spacing w:after="0" w:line="360" w:lineRule="auto"/>
              <w:contextualSpacing/>
              <w:rPr>
                <w:sz w:val="24"/>
                <w:szCs w:val="24"/>
              </w:rPr>
            </w:pPr>
            <w:r>
              <w:rPr>
                <w:color w:val="000000"/>
                <w:sz w:val="24"/>
                <w:szCs w:val="24"/>
              </w:rPr>
              <w:t>6.3</w:t>
            </w:r>
          </w:p>
        </w:tc>
        <w:tc>
          <w:tcPr>
            <w:tcW w:w="2816" w:type="dxa"/>
            <w:tcMar>
              <w:top w:w="50" w:type="dxa"/>
              <w:left w:w="100" w:type="dxa"/>
            </w:tcMar>
            <w:vAlign w:val="center"/>
          </w:tcPr>
          <w:p w14:paraId="0990B586">
            <w:pPr>
              <w:spacing w:after="0" w:line="360" w:lineRule="auto"/>
              <w:ind w:left="135"/>
              <w:contextualSpacing/>
              <w:rPr>
                <w:sz w:val="24"/>
                <w:szCs w:val="24"/>
              </w:rPr>
            </w:pPr>
            <w:r>
              <w:rPr>
                <w:color w:val="000000"/>
                <w:sz w:val="24"/>
                <w:szCs w:val="24"/>
              </w:rPr>
              <w:t>Простое осложнённое предложение</w:t>
            </w:r>
          </w:p>
        </w:tc>
        <w:tc>
          <w:tcPr>
            <w:tcW w:w="994" w:type="dxa"/>
            <w:tcMar>
              <w:top w:w="50" w:type="dxa"/>
              <w:left w:w="100" w:type="dxa"/>
            </w:tcMar>
            <w:vAlign w:val="center"/>
          </w:tcPr>
          <w:p w14:paraId="2215D20D">
            <w:pPr>
              <w:spacing w:after="0" w:line="360" w:lineRule="auto"/>
              <w:ind w:left="135"/>
              <w:contextualSpacing/>
              <w:jc w:val="center"/>
              <w:rPr>
                <w:sz w:val="24"/>
                <w:szCs w:val="24"/>
              </w:rPr>
            </w:pPr>
            <w:r>
              <w:rPr>
                <w:color w:val="000000"/>
                <w:sz w:val="24"/>
                <w:szCs w:val="24"/>
              </w:rPr>
              <w:t xml:space="preserve"> 6 </w:t>
            </w:r>
          </w:p>
        </w:tc>
        <w:tc>
          <w:tcPr>
            <w:tcW w:w="1719" w:type="dxa"/>
            <w:tcMar>
              <w:top w:w="50" w:type="dxa"/>
              <w:left w:w="100" w:type="dxa"/>
            </w:tcMar>
            <w:vAlign w:val="center"/>
          </w:tcPr>
          <w:p w14:paraId="05B7F194">
            <w:pPr>
              <w:spacing w:after="0" w:line="360" w:lineRule="auto"/>
              <w:ind w:left="135"/>
              <w:contextualSpacing/>
              <w:jc w:val="center"/>
              <w:rPr>
                <w:sz w:val="24"/>
                <w:szCs w:val="24"/>
              </w:rPr>
            </w:pPr>
          </w:p>
        </w:tc>
        <w:tc>
          <w:tcPr>
            <w:tcW w:w="1805" w:type="dxa"/>
            <w:tcMar>
              <w:top w:w="50" w:type="dxa"/>
              <w:left w:w="100" w:type="dxa"/>
            </w:tcMar>
            <w:vAlign w:val="center"/>
          </w:tcPr>
          <w:p w14:paraId="1B0822C8">
            <w:pPr>
              <w:spacing w:after="0" w:line="360" w:lineRule="auto"/>
              <w:ind w:left="135"/>
              <w:contextualSpacing/>
              <w:jc w:val="center"/>
              <w:rPr>
                <w:sz w:val="24"/>
                <w:szCs w:val="24"/>
              </w:rPr>
            </w:pPr>
            <w:r>
              <w:rPr>
                <w:color w:val="000000"/>
                <w:sz w:val="24"/>
                <w:szCs w:val="24"/>
              </w:rPr>
              <w:t xml:space="preserve"> 1 </w:t>
            </w:r>
          </w:p>
        </w:tc>
        <w:tc>
          <w:tcPr>
            <w:tcW w:w="2694" w:type="dxa"/>
            <w:tcMar>
              <w:top w:w="50" w:type="dxa"/>
              <w:left w:w="100" w:type="dxa"/>
            </w:tcMar>
            <w:vAlign w:val="center"/>
          </w:tcPr>
          <w:p w14:paraId="236CE0D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1C7DFF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00C03C8F">
            <w:pPr>
              <w:spacing w:after="0" w:line="360" w:lineRule="auto"/>
              <w:contextualSpacing/>
              <w:rPr>
                <w:sz w:val="24"/>
                <w:szCs w:val="24"/>
              </w:rPr>
            </w:pPr>
            <w:r>
              <w:rPr>
                <w:color w:val="000000"/>
                <w:sz w:val="24"/>
                <w:szCs w:val="24"/>
              </w:rPr>
              <w:t>6.4</w:t>
            </w:r>
          </w:p>
        </w:tc>
        <w:tc>
          <w:tcPr>
            <w:tcW w:w="2816" w:type="dxa"/>
            <w:tcMar>
              <w:top w:w="50" w:type="dxa"/>
              <w:left w:w="100" w:type="dxa"/>
            </w:tcMar>
            <w:vAlign w:val="center"/>
          </w:tcPr>
          <w:p w14:paraId="12EC0E87">
            <w:pPr>
              <w:spacing w:after="0" w:line="360" w:lineRule="auto"/>
              <w:ind w:left="135"/>
              <w:contextualSpacing/>
              <w:rPr>
                <w:sz w:val="24"/>
                <w:szCs w:val="24"/>
              </w:rPr>
            </w:pPr>
            <w:r>
              <w:rPr>
                <w:color w:val="000000"/>
                <w:sz w:val="24"/>
                <w:szCs w:val="24"/>
              </w:rPr>
              <w:t>Сложное предложение</w:t>
            </w:r>
          </w:p>
        </w:tc>
        <w:tc>
          <w:tcPr>
            <w:tcW w:w="994" w:type="dxa"/>
            <w:tcMar>
              <w:top w:w="50" w:type="dxa"/>
              <w:left w:w="100" w:type="dxa"/>
            </w:tcMar>
            <w:vAlign w:val="center"/>
          </w:tcPr>
          <w:p w14:paraId="4C1A1097">
            <w:pPr>
              <w:spacing w:after="0" w:line="360" w:lineRule="auto"/>
              <w:ind w:left="135"/>
              <w:contextualSpacing/>
              <w:jc w:val="center"/>
              <w:rPr>
                <w:sz w:val="24"/>
                <w:szCs w:val="24"/>
              </w:rPr>
            </w:pPr>
            <w:r>
              <w:rPr>
                <w:color w:val="000000"/>
                <w:sz w:val="24"/>
                <w:szCs w:val="24"/>
              </w:rPr>
              <w:t xml:space="preserve"> 7 </w:t>
            </w:r>
          </w:p>
        </w:tc>
        <w:tc>
          <w:tcPr>
            <w:tcW w:w="1719" w:type="dxa"/>
            <w:tcMar>
              <w:top w:w="50" w:type="dxa"/>
              <w:left w:w="100" w:type="dxa"/>
            </w:tcMar>
            <w:vAlign w:val="center"/>
          </w:tcPr>
          <w:p w14:paraId="587FB752">
            <w:pPr>
              <w:spacing w:after="0" w:line="360" w:lineRule="auto"/>
              <w:ind w:left="135"/>
              <w:contextualSpacing/>
              <w:jc w:val="center"/>
              <w:rPr>
                <w:sz w:val="24"/>
                <w:szCs w:val="24"/>
              </w:rPr>
            </w:pPr>
          </w:p>
        </w:tc>
        <w:tc>
          <w:tcPr>
            <w:tcW w:w="1805" w:type="dxa"/>
            <w:tcMar>
              <w:top w:w="50" w:type="dxa"/>
              <w:left w:w="100" w:type="dxa"/>
            </w:tcMar>
            <w:vAlign w:val="center"/>
          </w:tcPr>
          <w:p w14:paraId="3941A2DC">
            <w:pPr>
              <w:spacing w:after="0" w:line="360" w:lineRule="auto"/>
              <w:ind w:left="135"/>
              <w:contextualSpacing/>
              <w:jc w:val="center"/>
              <w:rPr>
                <w:sz w:val="24"/>
                <w:szCs w:val="24"/>
              </w:rPr>
            </w:pPr>
            <w:r>
              <w:rPr>
                <w:color w:val="000000"/>
                <w:sz w:val="24"/>
                <w:szCs w:val="24"/>
              </w:rPr>
              <w:t xml:space="preserve"> 2 </w:t>
            </w:r>
          </w:p>
        </w:tc>
        <w:tc>
          <w:tcPr>
            <w:tcW w:w="2694" w:type="dxa"/>
            <w:tcMar>
              <w:top w:w="50" w:type="dxa"/>
              <w:left w:w="100" w:type="dxa"/>
            </w:tcMar>
            <w:vAlign w:val="center"/>
          </w:tcPr>
          <w:p w14:paraId="65A1876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4A3BA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370B0EB7">
            <w:pPr>
              <w:spacing w:after="0" w:line="360" w:lineRule="auto"/>
              <w:contextualSpacing/>
              <w:rPr>
                <w:sz w:val="24"/>
                <w:szCs w:val="24"/>
              </w:rPr>
            </w:pPr>
            <w:r>
              <w:rPr>
                <w:color w:val="000000"/>
                <w:sz w:val="24"/>
                <w:szCs w:val="24"/>
              </w:rPr>
              <w:t>6.5</w:t>
            </w:r>
          </w:p>
        </w:tc>
        <w:tc>
          <w:tcPr>
            <w:tcW w:w="2816" w:type="dxa"/>
            <w:tcMar>
              <w:top w:w="50" w:type="dxa"/>
              <w:left w:w="100" w:type="dxa"/>
            </w:tcMar>
            <w:vAlign w:val="center"/>
          </w:tcPr>
          <w:p w14:paraId="2ED3098C">
            <w:pPr>
              <w:spacing w:after="0" w:line="360" w:lineRule="auto"/>
              <w:ind w:left="135"/>
              <w:contextualSpacing/>
              <w:rPr>
                <w:sz w:val="24"/>
                <w:szCs w:val="24"/>
              </w:rPr>
            </w:pPr>
            <w:r>
              <w:rPr>
                <w:color w:val="000000"/>
                <w:sz w:val="24"/>
                <w:szCs w:val="24"/>
              </w:rPr>
              <w:t>Прямая речь</w:t>
            </w:r>
          </w:p>
        </w:tc>
        <w:tc>
          <w:tcPr>
            <w:tcW w:w="994" w:type="dxa"/>
            <w:tcMar>
              <w:top w:w="50" w:type="dxa"/>
              <w:left w:w="100" w:type="dxa"/>
            </w:tcMar>
            <w:vAlign w:val="center"/>
          </w:tcPr>
          <w:p w14:paraId="377AEA82">
            <w:pPr>
              <w:spacing w:after="0" w:line="360" w:lineRule="auto"/>
              <w:ind w:left="135"/>
              <w:contextualSpacing/>
              <w:jc w:val="center"/>
              <w:rPr>
                <w:sz w:val="24"/>
                <w:szCs w:val="24"/>
              </w:rPr>
            </w:pPr>
            <w:r>
              <w:rPr>
                <w:color w:val="000000"/>
                <w:sz w:val="24"/>
                <w:szCs w:val="24"/>
              </w:rPr>
              <w:t xml:space="preserve"> 2 </w:t>
            </w:r>
          </w:p>
        </w:tc>
        <w:tc>
          <w:tcPr>
            <w:tcW w:w="1719" w:type="dxa"/>
            <w:tcMar>
              <w:top w:w="50" w:type="dxa"/>
              <w:left w:w="100" w:type="dxa"/>
            </w:tcMar>
            <w:vAlign w:val="center"/>
          </w:tcPr>
          <w:p w14:paraId="75C4B389">
            <w:pPr>
              <w:spacing w:after="0" w:line="360" w:lineRule="auto"/>
              <w:ind w:left="135"/>
              <w:contextualSpacing/>
              <w:jc w:val="center"/>
              <w:rPr>
                <w:sz w:val="24"/>
                <w:szCs w:val="24"/>
              </w:rPr>
            </w:pPr>
          </w:p>
        </w:tc>
        <w:tc>
          <w:tcPr>
            <w:tcW w:w="1805" w:type="dxa"/>
            <w:tcMar>
              <w:top w:w="50" w:type="dxa"/>
              <w:left w:w="100" w:type="dxa"/>
            </w:tcMar>
            <w:vAlign w:val="center"/>
          </w:tcPr>
          <w:p w14:paraId="248BA4FF">
            <w:pPr>
              <w:spacing w:after="0" w:line="360" w:lineRule="auto"/>
              <w:ind w:left="135"/>
              <w:contextualSpacing/>
              <w:jc w:val="center"/>
              <w:rPr>
                <w:sz w:val="24"/>
                <w:szCs w:val="24"/>
              </w:rPr>
            </w:pPr>
          </w:p>
        </w:tc>
        <w:tc>
          <w:tcPr>
            <w:tcW w:w="2694" w:type="dxa"/>
            <w:tcMar>
              <w:top w:w="50" w:type="dxa"/>
              <w:left w:w="100" w:type="dxa"/>
            </w:tcMar>
            <w:vAlign w:val="center"/>
          </w:tcPr>
          <w:p w14:paraId="26C3B67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0EBC04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3ED242D4">
            <w:pPr>
              <w:spacing w:after="0" w:line="360" w:lineRule="auto"/>
              <w:contextualSpacing/>
              <w:rPr>
                <w:sz w:val="24"/>
                <w:szCs w:val="24"/>
              </w:rPr>
            </w:pPr>
            <w:r>
              <w:rPr>
                <w:color w:val="000000"/>
                <w:sz w:val="24"/>
                <w:szCs w:val="24"/>
              </w:rPr>
              <w:t>6.6</w:t>
            </w:r>
          </w:p>
        </w:tc>
        <w:tc>
          <w:tcPr>
            <w:tcW w:w="2816" w:type="dxa"/>
            <w:tcMar>
              <w:top w:w="50" w:type="dxa"/>
              <w:left w:w="100" w:type="dxa"/>
            </w:tcMar>
            <w:vAlign w:val="center"/>
          </w:tcPr>
          <w:p w14:paraId="2E52D598">
            <w:pPr>
              <w:spacing w:after="0" w:line="360" w:lineRule="auto"/>
              <w:ind w:left="135"/>
              <w:contextualSpacing/>
              <w:rPr>
                <w:sz w:val="24"/>
                <w:szCs w:val="24"/>
              </w:rPr>
            </w:pPr>
            <w:r>
              <w:rPr>
                <w:color w:val="000000"/>
                <w:sz w:val="24"/>
                <w:szCs w:val="24"/>
              </w:rPr>
              <w:t>Диалог</w:t>
            </w:r>
          </w:p>
        </w:tc>
        <w:tc>
          <w:tcPr>
            <w:tcW w:w="994" w:type="dxa"/>
            <w:tcMar>
              <w:top w:w="50" w:type="dxa"/>
              <w:left w:w="100" w:type="dxa"/>
            </w:tcMar>
            <w:vAlign w:val="center"/>
          </w:tcPr>
          <w:p w14:paraId="20B527A3">
            <w:pPr>
              <w:spacing w:after="0" w:line="360" w:lineRule="auto"/>
              <w:ind w:left="135"/>
              <w:contextualSpacing/>
              <w:jc w:val="center"/>
              <w:rPr>
                <w:sz w:val="24"/>
                <w:szCs w:val="24"/>
              </w:rPr>
            </w:pPr>
            <w:r>
              <w:rPr>
                <w:color w:val="000000"/>
                <w:sz w:val="24"/>
                <w:szCs w:val="24"/>
              </w:rPr>
              <w:t xml:space="preserve"> 2 </w:t>
            </w:r>
          </w:p>
        </w:tc>
        <w:tc>
          <w:tcPr>
            <w:tcW w:w="1719" w:type="dxa"/>
            <w:tcMar>
              <w:top w:w="50" w:type="dxa"/>
              <w:left w:w="100" w:type="dxa"/>
            </w:tcMar>
            <w:vAlign w:val="center"/>
          </w:tcPr>
          <w:p w14:paraId="74A93D4C">
            <w:pPr>
              <w:spacing w:after="0" w:line="360" w:lineRule="auto"/>
              <w:ind w:left="135"/>
              <w:contextualSpacing/>
              <w:jc w:val="center"/>
              <w:rPr>
                <w:sz w:val="24"/>
                <w:szCs w:val="24"/>
              </w:rPr>
            </w:pPr>
          </w:p>
        </w:tc>
        <w:tc>
          <w:tcPr>
            <w:tcW w:w="1805" w:type="dxa"/>
            <w:tcMar>
              <w:top w:w="50" w:type="dxa"/>
              <w:left w:w="100" w:type="dxa"/>
            </w:tcMar>
            <w:vAlign w:val="center"/>
          </w:tcPr>
          <w:p w14:paraId="52A992A7">
            <w:pPr>
              <w:spacing w:after="0" w:line="360" w:lineRule="auto"/>
              <w:ind w:left="135"/>
              <w:contextualSpacing/>
              <w:jc w:val="center"/>
              <w:rPr>
                <w:sz w:val="24"/>
                <w:szCs w:val="24"/>
              </w:rPr>
            </w:pPr>
            <w:r>
              <w:rPr>
                <w:color w:val="000000"/>
                <w:sz w:val="24"/>
                <w:szCs w:val="24"/>
              </w:rPr>
              <w:t xml:space="preserve"> 1 </w:t>
            </w:r>
          </w:p>
        </w:tc>
        <w:tc>
          <w:tcPr>
            <w:tcW w:w="2694" w:type="dxa"/>
            <w:tcMar>
              <w:top w:w="50" w:type="dxa"/>
              <w:left w:w="100" w:type="dxa"/>
            </w:tcMar>
            <w:vAlign w:val="center"/>
          </w:tcPr>
          <w:p w14:paraId="6452746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29ACFC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D82D6BC">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1CC372C5">
            <w:pPr>
              <w:spacing w:after="0" w:line="360" w:lineRule="auto"/>
              <w:ind w:left="135"/>
              <w:contextualSpacing/>
              <w:jc w:val="center"/>
              <w:rPr>
                <w:sz w:val="24"/>
                <w:szCs w:val="24"/>
              </w:rPr>
            </w:pPr>
            <w:r>
              <w:rPr>
                <w:color w:val="000000"/>
                <w:sz w:val="24"/>
                <w:szCs w:val="24"/>
              </w:rPr>
              <w:t xml:space="preserve"> 28 </w:t>
            </w:r>
          </w:p>
        </w:tc>
        <w:tc>
          <w:tcPr>
            <w:tcW w:w="0" w:type="auto"/>
            <w:gridSpan w:val="3"/>
            <w:tcMar>
              <w:top w:w="50" w:type="dxa"/>
              <w:left w:w="100" w:type="dxa"/>
            </w:tcMar>
            <w:vAlign w:val="center"/>
          </w:tcPr>
          <w:p w14:paraId="19815CF9">
            <w:pPr>
              <w:spacing w:line="360" w:lineRule="auto"/>
              <w:contextualSpacing/>
              <w:rPr>
                <w:sz w:val="24"/>
                <w:szCs w:val="24"/>
              </w:rPr>
            </w:pPr>
          </w:p>
        </w:tc>
      </w:tr>
      <w:tr w14:paraId="346418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382EB59">
            <w:pPr>
              <w:spacing w:after="0" w:line="360" w:lineRule="auto"/>
              <w:ind w:left="135"/>
              <w:contextualSpacing/>
              <w:rPr>
                <w:sz w:val="24"/>
                <w:szCs w:val="24"/>
              </w:rPr>
            </w:pPr>
            <w:r>
              <w:rPr>
                <w:b/>
                <w:color w:val="000000"/>
                <w:sz w:val="24"/>
                <w:szCs w:val="24"/>
              </w:rPr>
              <w:t>Раздел 7.Морфология. Культура речи. Орфография</w:t>
            </w:r>
          </w:p>
        </w:tc>
      </w:tr>
      <w:tr w14:paraId="23067E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0E7B8929">
            <w:pPr>
              <w:spacing w:after="0" w:line="360" w:lineRule="auto"/>
              <w:contextualSpacing/>
              <w:rPr>
                <w:sz w:val="24"/>
                <w:szCs w:val="24"/>
              </w:rPr>
            </w:pPr>
            <w:r>
              <w:rPr>
                <w:color w:val="000000"/>
                <w:sz w:val="24"/>
                <w:szCs w:val="24"/>
              </w:rPr>
              <w:t>7.1</w:t>
            </w:r>
          </w:p>
        </w:tc>
        <w:tc>
          <w:tcPr>
            <w:tcW w:w="2816" w:type="dxa"/>
            <w:tcMar>
              <w:top w:w="50" w:type="dxa"/>
              <w:left w:w="100" w:type="dxa"/>
            </w:tcMar>
            <w:vAlign w:val="center"/>
          </w:tcPr>
          <w:p w14:paraId="54E0C8DF">
            <w:pPr>
              <w:spacing w:after="0" w:line="360" w:lineRule="auto"/>
              <w:ind w:left="135"/>
              <w:contextualSpacing/>
              <w:rPr>
                <w:sz w:val="24"/>
                <w:szCs w:val="24"/>
              </w:rPr>
            </w:pPr>
            <w:r>
              <w:rPr>
                <w:color w:val="000000"/>
                <w:sz w:val="24"/>
                <w:szCs w:val="24"/>
              </w:rPr>
              <w:t>Система частей речи в русском языке</w:t>
            </w:r>
          </w:p>
        </w:tc>
        <w:tc>
          <w:tcPr>
            <w:tcW w:w="994" w:type="dxa"/>
            <w:tcMar>
              <w:top w:w="50" w:type="dxa"/>
              <w:left w:w="100" w:type="dxa"/>
            </w:tcMar>
            <w:vAlign w:val="center"/>
          </w:tcPr>
          <w:p w14:paraId="1958D96B">
            <w:pPr>
              <w:spacing w:after="0" w:line="360" w:lineRule="auto"/>
              <w:ind w:left="135"/>
              <w:contextualSpacing/>
              <w:jc w:val="center"/>
              <w:rPr>
                <w:sz w:val="24"/>
                <w:szCs w:val="24"/>
              </w:rPr>
            </w:pPr>
            <w:r>
              <w:rPr>
                <w:color w:val="000000"/>
                <w:sz w:val="24"/>
                <w:szCs w:val="24"/>
              </w:rPr>
              <w:t xml:space="preserve">2 </w:t>
            </w:r>
          </w:p>
        </w:tc>
        <w:tc>
          <w:tcPr>
            <w:tcW w:w="1719" w:type="dxa"/>
            <w:tcMar>
              <w:top w:w="50" w:type="dxa"/>
              <w:left w:w="100" w:type="dxa"/>
            </w:tcMar>
            <w:vAlign w:val="center"/>
          </w:tcPr>
          <w:p w14:paraId="60C289E0">
            <w:pPr>
              <w:spacing w:after="0" w:line="360" w:lineRule="auto"/>
              <w:ind w:left="135"/>
              <w:contextualSpacing/>
              <w:jc w:val="center"/>
              <w:rPr>
                <w:sz w:val="24"/>
                <w:szCs w:val="24"/>
              </w:rPr>
            </w:pPr>
          </w:p>
        </w:tc>
        <w:tc>
          <w:tcPr>
            <w:tcW w:w="1805" w:type="dxa"/>
            <w:tcMar>
              <w:top w:w="50" w:type="dxa"/>
              <w:left w:w="100" w:type="dxa"/>
            </w:tcMar>
            <w:vAlign w:val="center"/>
          </w:tcPr>
          <w:p w14:paraId="65D2BAA9">
            <w:pPr>
              <w:spacing w:after="0" w:line="360" w:lineRule="auto"/>
              <w:ind w:left="135"/>
              <w:contextualSpacing/>
              <w:jc w:val="center"/>
              <w:rPr>
                <w:sz w:val="24"/>
                <w:szCs w:val="24"/>
              </w:rPr>
            </w:pPr>
          </w:p>
        </w:tc>
        <w:tc>
          <w:tcPr>
            <w:tcW w:w="2694" w:type="dxa"/>
            <w:tcMar>
              <w:top w:w="50" w:type="dxa"/>
              <w:left w:w="100" w:type="dxa"/>
            </w:tcMar>
            <w:vAlign w:val="center"/>
          </w:tcPr>
          <w:p w14:paraId="6E40388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638DFB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61491514">
            <w:pPr>
              <w:spacing w:after="0" w:line="360" w:lineRule="auto"/>
              <w:contextualSpacing/>
              <w:rPr>
                <w:sz w:val="24"/>
                <w:szCs w:val="24"/>
              </w:rPr>
            </w:pPr>
            <w:r>
              <w:rPr>
                <w:color w:val="000000"/>
                <w:sz w:val="24"/>
                <w:szCs w:val="24"/>
              </w:rPr>
              <w:t>7.2</w:t>
            </w:r>
          </w:p>
        </w:tc>
        <w:tc>
          <w:tcPr>
            <w:tcW w:w="2816" w:type="dxa"/>
            <w:tcMar>
              <w:top w:w="50" w:type="dxa"/>
              <w:left w:w="100" w:type="dxa"/>
            </w:tcMar>
            <w:vAlign w:val="center"/>
          </w:tcPr>
          <w:p w14:paraId="0ADC5A16">
            <w:pPr>
              <w:spacing w:after="0" w:line="360" w:lineRule="auto"/>
              <w:ind w:left="135"/>
              <w:contextualSpacing/>
              <w:rPr>
                <w:sz w:val="24"/>
                <w:szCs w:val="24"/>
              </w:rPr>
            </w:pPr>
            <w:r>
              <w:rPr>
                <w:color w:val="000000"/>
                <w:sz w:val="24"/>
                <w:szCs w:val="24"/>
              </w:rPr>
              <w:t>Имя существительное</w:t>
            </w:r>
          </w:p>
        </w:tc>
        <w:tc>
          <w:tcPr>
            <w:tcW w:w="994" w:type="dxa"/>
            <w:tcMar>
              <w:top w:w="50" w:type="dxa"/>
              <w:left w:w="100" w:type="dxa"/>
            </w:tcMar>
            <w:vAlign w:val="center"/>
          </w:tcPr>
          <w:p w14:paraId="7C55E86F">
            <w:pPr>
              <w:spacing w:after="0" w:line="360" w:lineRule="auto"/>
              <w:ind w:left="135"/>
              <w:contextualSpacing/>
              <w:jc w:val="center"/>
              <w:rPr>
                <w:sz w:val="24"/>
                <w:szCs w:val="24"/>
              </w:rPr>
            </w:pPr>
            <w:r>
              <w:rPr>
                <w:color w:val="000000"/>
                <w:sz w:val="24"/>
                <w:szCs w:val="24"/>
              </w:rPr>
              <w:t xml:space="preserve"> 22 </w:t>
            </w:r>
          </w:p>
        </w:tc>
        <w:tc>
          <w:tcPr>
            <w:tcW w:w="1719" w:type="dxa"/>
            <w:tcMar>
              <w:top w:w="50" w:type="dxa"/>
              <w:left w:w="100" w:type="dxa"/>
            </w:tcMar>
            <w:vAlign w:val="center"/>
          </w:tcPr>
          <w:p w14:paraId="2AD19CE5">
            <w:pPr>
              <w:spacing w:after="0" w:line="360" w:lineRule="auto"/>
              <w:ind w:left="135"/>
              <w:contextualSpacing/>
              <w:jc w:val="center"/>
              <w:rPr>
                <w:sz w:val="24"/>
                <w:szCs w:val="24"/>
              </w:rPr>
            </w:pPr>
          </w:p>
        </w:tc>
        <w:tc>
          <w:tcPr>
            <w:tcW w:w="1805" w:type="dxa"/>
            <w:tcMar>
              <w:top w:w="50" w:type="dxa"/>
              <w:left w:w="100" w:type="dxa"/>
            </w:tcMar>
            <w:vAlign w:val="center"/>
          </w:tcPr>
          <w:p w14:paraId="3EF301D3">
            <w:pPr>
              <w:spacing w:after="0" w:line="360" w:lineRule="auto"/>
              <w:ind w:left="135"/>
              <w:contextualSpacing/>
              <w:jc w:val="center"/>
              <w:rPr>
                <w:sz w:val="24"/>
                <w:szCs w:val="24"/>
              </w:rPr>
            </w:pPr>
            <w:r>
              <w:rPr>
                <w:color w:val="000000"/>
                <w:sz w:val="24"/>
                <w:szCs w:val="24"/>
              </w:rPr>
              <w:t xml:space="preserve"> 3 </w:t>
            </w:r>
          </w:p>
        </w:tc>
        <w:tc>
          <w:tcPr>
            <w:tcW w:w="2694" w:type="dxa"/>
            <w:tcMar>
              <w:top w:w="50" w:type="dxa"/>
              <w:left w:w="100" w:type="dxa"/>
            </w:tcMar>
            <w:vAlign w:val="center"/>
          </w:tcPr>
          <w:p w14:paraId="48BBF97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50035C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7DB52B99">
            <w:pPr>
              <w:spacing w:after="0" w:line="360" w:lineRule="auto"/>
              <w:contextualSpacing/>
              <w:rPr>
                <w:sz w:val="24"/>
                <w:szCs w:val="24"/>
              </w:rPr>
            </w:pPr>
            <w:r>
              <w:rPr>
                <w:color w:val="000000"/>
                <w:sz w:val="24"/>
                <w:szCs w:val="24"/>
              </w:rPr>
              <w:t>7.3</w:t>
            </w:r>
          </w:p>
        </w:tc>
        <w:tc>
          <w:tcPr>
            <w:tcW w:w="2816" w:type="dxa"/>
            <w:tcMar>
              <w:top w:w="50" w:type="dxa"/>
              <w:left w:w="100" w:type="dxa"/>
            </w:tcMar>
            <w:vAlign w:val="center"/>
          </w:tcPr>
          <w:p w14:paraId="5D4B2130">
            <w:pPr>
              <w:spacing w:after="0" w:line="360" w:lineRule="auto"/>
              <w:ind w:left="135"/>
              <w:contextualSpacing/>
              <w:rPr>
                <w:sz w:val="24"/>
                <w:szCs w:val="24"/>
              </w:rPr>
            </w:pPr>
            <w:r>
              <w:rPr>
                <w:color w:val="000000"/>
                <w:sz w:val="24"/>
                <w:szCs w:val="24"/>
              </w:rPr>
              <w:t>Имя прилагательное</w:t>
            </w:r>
          </w:p>
        </w:tc>
        <w:tc>
          <w:tcPr>
            <w:tcW w:w="994" w:type="dxa"/>
            <w:tcMar>
              <w:top w:w="50" w:type="dxa"/>
              <w:left w:w="100" w:type="dxa"/>
            </w:tcMar>
            <w:vAlign w:val="center"/>
          </w:tcPr>
          <w:p w14:paraId="334DB36E">
            <w:pPr>
              <w:spacing w:after="0" w:line="360" w:lineRule="auto"/>
              <w:ind w:left="135"/>
              <w:contextualSpacing/>
              <w:jc w:val="center"/>
              <w:rPr>
                <w:sz w:val="24"/>
                <w:szCs w:val="24"/>
              </w:rPr>
            </w:pPr>
            <w:r>
              <w:rPr>
                <w:color w:val="000000"/>
                <w:sz w:val="24"/>
                <w:szCs w:val="24"/>
              </w:rPr>
              <w:t xml:space="preserve"> 12 </w:t>
            </w:r>
          </w:p>
        </w:tc>
        <w:tc>
          <w:tcPr>
            <w:tcW w:w="1719" w:type="dxa"/>
            <w:tcMar>
              <w:top w:w="50" w:type="dxa"/>
              <w:left w:w="100" w:type="dxa"/>
            </w:tcMar>
            <w:vAlign w:val="center"/>
          </w:tcPr>
          <w:p w14:paraId="698A2E74">
            <w:pPr>
              <w:spacing w:after="0" w:line="360" w:lineRule="auto"/>
              <w:ind w:left="135"/>
              <w:contextualSpacing/>
              <w:jc w:val="center"/>
              <w:rPr>
                <w:sz w:val="24"/>
                <w:szCs w:val="24"/>
              </w:rPr>
            </w:pPr>
          </w:p>
        </w:tc>
        <w:tc>
          <w:tcPr>
            <w:tcW w:w="1805" w:type="dxa"/>
            <w:tcMar>
              <w:top w:w="50" w:type="dxa"/>
              <w:left w:w="100" w:type="dxa"/>
            </w:tcMar>
            <w:vAlign w:val="center"/>
          </w:tcPr>
          <w:p w14:paraId="24F6FFE5">
            <w:pPr>
              <w:spacing w:after="0" w:line="360" w:lineRule="auto"/>
              <w:ind w:left="135"/>
              <w:contextualSpacing/>
              <w:jc w:val="center"/>
              <w:rPr>
                <w:sz w:val="24"/>
                <w:szCs w:val="24"/>
              </w:rPr>
            </w:pPr>
            <w:r>
              <w:rPr>
                <w:color w:val="000000"/>
                <w:sz w:val="24"/>
                <w:szCs w:val="24"/>
              </w:rPr>
              <w:t xml:space="preserve"> 1 </w:t>
            </w:r>
          </w:p>
        </w:tc>
        <w:tc>
          <w:tcPr>
            <w:tcW w:w="2694" w:type="dxa"/>
            <w:tcMar>
              <w:top w:w="50" w:type="dxa"/>
              <w:left w:w="100" w:type="dxa"/>
            </w:tcMar>
            <w:vAlign w:val="center"/>
          </w:tcPr>
          <w:p w14:paraId="5911010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1B3C64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14:paraId="0B6ED908">
            <w:pPr>
              <w:spacing w:after="0" w:line="360" w:lineRule="auto"/>
              <w:contextualSpacing/>
              <w:rPr>
                <w:sz w:val="24"/>
                <w:szCs w:val="24"/>
              </w:rPr>
            </w:pPr>
            <w:r>
              <w:rPr>
                <w:color w:val="000000"/>
                <w:sz w:val="24"/>
                <w:szCs w:val="24"/>
              </w:rPr>
              <w:t>7.4</w:t>
            </w:r>
          </w:p>
        </w:tc>
        <w:tc>
          <w:tcPr>
            <w:tcW w:w="2816" w:type="dxa"/>
            <w:tcMar>
              <w:top w:w="50" w:type="dxa"/>
              <w:left w:w="100" w:type="dxa"/>
            </w:tcMar>
            <w:vAlign w:val="center"/>
          </w:tcPr>
          <w:p w14:paraId="5723EC63">
            <w:pPr>
              <w:spacing w:after="0" w:line="360" w:lineRule="auto"/>
              <w:ind w:left="135"/>
              <w:contextualSpacing/>
              <w:rPr>
                <w:sz w:val="24"/>
                <w:szCs w:val="24"/>
              </w:rPr>
            </w:pPr>
            <w:r>
              <w:rPr>
                <w:color w:val="000000"/>
                <w:sz w:val="24"/>
                <w:szCs w:val="24"/>
              </w:rPr>
              <w:t>Глагол</w:t>
            </w:r>
          </w:p>
        </w:tc>
        <w:tc>
          <w:tcPr>
            <w:tcW w:w="994" w:type="dxa"/>
            <w:tcMar>
              <w:top w:w="50" w:type="dxa"/>
              <w:left w:w="100" w:type="dxa"/>
            </w:tcMar>
            <w:vAlign w:val="center"/>
          </w:tcPr>
          <w:p w14:paraId="42B0E890">
            <w:pPr>
              <w:spacing w:after="0" w:line="360" w:lineRule="auto"/>
              <w:ind w:left="135"/>
              <w:contextualSpacing/>
              <w:jc w:val="center"/>
              <w:rPr>
                <w:sz w:val="24"/>
                <w:szCs w:val="24"/>
              </w:rPr>
            </w:pPr>
            <w:r>
              <w:rPr>
                <w:color w:val="000000"/>
                <w:sz w:val="24"/>
                <w:szCs w:val="24"/>
              </w:rPr>
              <w:t xml:space="preserve"> 24 </w:t>
            </w:r>
          </w:p>
        </w:tc>
        <w:tc>
          <w:tcPr>
            <w:tcW w:w="1719" w:type="dxa"/>
            <w:tcMar>
              <w:top w:w="50" w:type="dxa"/>
              <w:left w:w="100" w:type="dxa"/>
            </w:tcMar>
            <w:vAlign w:val="center"/>
          </w:tcPr>
          <w:p w14:paraId="07F4FAFE">
            <w:pPr>
              <w:spacing w:after="0" w:line="360" w:lineRule="auto"/>
              <w:ind w:left="135"/>
              <w:contextualSpacing/>
              <w:jc w:val="center"/>
              <w:rPr>
                <w:sz w:val="24"/>
                <w:szCs w:val="24"/>
              </w:rPr>
            </w:pPr>
          </w:p>
        </w:tc>
        <w:tc>
          <w:tcPr>
            <w:tcW w:w="1805" w:type="dxa"/>
            <w:tcMar>
              <w:top w:w="50" w:type="dxa"/>
              <w:left w:w="100" w:type="dxa"/>
            </w:tcMar>
            <w:vAlign w:val="center"/>
          </w:tcPr>
          <w:p w14:paraId="2F3A3AF2">
            <w:pPr>
              <w:spacing w:after="0" w:line="360" w:lineRule="auto"/>
              <w:ind w:left="135"/>
              <w:contextualSpacing/>
              <w:jc w:val="center"/>
              <w:rPr>
                <w:sz w:val="24"/>
                <w:szCs w:val="24"/>
              </w:rPr>
            </w:pPr>
            <w:r>
              <w:rPr>
                <w:color w:val="000000"/>
                <w:sz w:val="24"/>
                <w:szCs w:val="24"/>
              </w:rPr>
              <w:t xml:space="preserve"> 3 </w:t>
            </w:r>
          </w:p>
        </w:tc>
        <w:tc>
          <w:tcPr>
            <w:tcW w:w="2694" w:type="dxa"/>
            <w:tcMar>
              <w:top w:w="50" w:type="dxa"/>
              <w:left w:w="100" w:type="dxa"/>
            </w:tcMar>
            <w:vAlign w:val="center"/>
          </w:tcPr>
          <w:p w14:paraId="5475E62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1AD98D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0071AD">
            <w:pPr>
              <w:spacing w:after="0" w:line="360" w:lineRule="auto"/>
              <w:ind w:left="135"/>
              <w:contextualSpacing/>
              <w:rPr>
                <w:sz w:val="24"/>
                <w:szCs w:val="24"/>
              </w:rPr>
            </w:pPr>
            <w:r>
              <w:rPr>
                <w:color w:val="000000"/>
                <w:sz w:val="24"/>
                <w:szCs w:val="24"/>
              </w:rPr>
              <w:t>Итого по разделу</w:t>
            </w:r>
          </w:p>
        </w:tc>
        <w:tc>
          <w:tcPr>
            <w:tcW w:w="1563" w:type="dxa"/>
            <w:tcMar>
              <w:top w:w="50" w:type="dxa"/>
              <w:left w:w="100" w:type="dxa"/>
            </w:tcMar>
            <w:vAlign w:val="center"/>
          </w:tcPr>
          <w:p w14:paraId="3AAF0FE8">
            <w:pPr>
              <w:spacing w:after="0" w:line="360" w:lineRule="auto"/>
              <w:ind w:left="135"/>
              <w:contextualSpacing/>
              <w:jc w:val="center"/>
              <w:rPr>
                <w:sz w:val="24"/>
                <w:szCs w:val="24"/>
              </w:rPr>
            </w:pPr>
            <w:r>
              <w:rPr>
                <w:color w:val="000000"/>
                <w:sz w:val="24"/>
                <w:szCs w:val="24"/>
              </w:rPr>
              <w:t xml:space="preserve"> 60 </w:t>
            </w:r>
          </w:p>
        </w:tc>
        <w:tc>
          <w:tcPr>
            <w:tcW w:w="0" w:type="auto"/>
            <w:gridSpan w:val="3"/>
            <w:tcMar>
              <w:top w:w="50" w:type="dxa"/>
              <w:left w:w="100" w:type="dxa"/>
            </w:tcMar>
            <w:vAlign w:val="center"/>
          </w:tcPr>
          <w:p w14:paraId="61A10591">
            <w:pPr>
              <w:spacing w:line="360" w:lineRule="auto"/>
              <w:contextualSpacing/>
              <w:rPr>
                <w:sz w:val="24"/>
                <w:szCs w:val="24"/>
              </w:rPr>
            </w:pPr>
          </w:p>
        </w:tc>
      </w:tr>
      <w:tr w14:paraId="0E2F4C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6A4B754">
            <w:pPr>
              <w:spacing w:after="0" w:line="360" w:lineRule="auto"/>
              <w:ind w:left="135"/>
              <w:contextualSpacing/>
              <w:rPr>
                <w:sz w:val="24"/>
                <w:szCs w:val="24"/>
              </w:rPr>
            </w:pPr>
            <w:r>
              <w:rPr>
                <w:color w:val="000000"/>
                <w:sz w:val="24"/>
                <w:szCs w:val="24"/>
              </w:rPr>
              <w:t>Повторение пройденного материала</w:t>
            </w:r>
          </w:p>
        </w:tc>
        <w:tc>
          <w:tcPr>
            <w:tcW w:w="1563" w:type="dxa"/>
            <w:tcMar>
              <w:top w:w="50" w:type="dxa"/>
              <w:left w:w="100" w:type="dxa"/>
            </w:tcMar>
            <w:vAlign w:val="center"/>
          </w:tcPr>
          <w:p w14:paraId="77E77C25">
            <w:pPr>
              <w:spacing w:after="0" w:line="360" w:lineRule="auto"/>
              <w:ind w:left="135"/>
              <w:contextualSpacing/>
              <w:jc w:val="center"/>
              <w:rPr>
                <w:sz w:val="24"/>
                <w:szCs w:val="24"/>
              </w:rPr>
            </w:pPr>
            <w:r>
              <w:rPr>
                <w:color w:val="000000"/>
                <w:sz w:val="24"/>
                <w:szCs w:val="24"/>
              </w:rPr>
              <w:t xml:space="preserve"> 9 </w:t>
            </w:r>
          </w:p>
        </w:tc>
        <w:tc>
          <w:tcPr>
            <w:tcW w:w="1719" w:type="dxa"/>
            <w:tcMar>
              <w:top w:w="50" w:type="dxa"/>
              <w:left w:w="100" w:type="dxa"/>
            </w:tcMar>
            <w:vAlign w:val="center"/>
          </w:tcPr>
          <w:p w14:paraId="5A2280FE">
            <w:pPr>
              <w:spacing w:after="0" w:line="360" w:lineRule="auto"/>
              <w:ind w:left="135"/>
              <w:contextualSpacing/>
              <w:jc w:val="center"/>
              <w:rPr>
                <w:sz w:val="24"/>
                <w:szCs w:val="24"/>
              </w:rPr>
            </w:pPr>
          </w:p>
        </w:tc>
        <w:tc>
          <w:tcPr>
            <w:tcW w:w="1805" w:type="dxa"/>
            <w:tcMar>
              <w:top w:w="50" w:type="dxa"/>
              <w:left w:w="100" w:type="dxa"/>
            </w:tcMar>
            <w:vAlign w:val="center"/>
          </w:tcPr>
          <w:p w14:paraId="19167E5A">
            <w:pPr>
              <w:spacing w:after="0" w:line="360" w:lineRule="auto"/>
              <w:ind w:left="135"/>
              <w:contextualSpacing/>
              <w:jc w:val="center"/>
              <w:rPr>
                <w:sz w:val="24"/>
                <w:szCs w:val="24"/>
              </w:rPr>
            </w:pPr>
          </w:p>
        </w:tc>
        <w:tc>
          <w:tcPr>
            <w:tcW w:w="2694" w:type="dxa"/>
            <w:tcMar>
              <w:top w:w="50" w:type="dxa"/>
              <w:left w:w="100" w:type="dxa"/>
            </w:tcMar>
            <w:vAlign w:val="center"/>
          </w:tcPr>
          <w:p w14:paraId="2890055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064F39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1FA842C">
            <w:pPr>
              <w:spacing w:after="0" w:line="360" w:lineRule="auto"/>
              <w:ind w:left="135"/>
              <w:contextualSpacing/>
              <w:rPr>
                <w:sz w:val="24"/>
                <w:szCs w:val="24"/>
              </w:rPr>
            </w:pPr>
            <w:r>
              <w:rPr>
                <w:color w:val="000000"/>
                <w:sz w:val="24"/>
                <w:szCs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14:paraId="6009F062">
            <w:pPr>
              <w:spacing w:after="0" w:line="360" w:lineRule="auto"/>
              <w:ind w:left="135"/>
              <w:contextualSpacing/>
              <w:jc w:val="center"/>
              <w:rPr>
                <w:sz w:val="24"/>
                <w:szCs w:val="24"/>
              </w:rPr>
            </w:pPr>
            <w:r>
              <w:rPr>
                <w:color w:val="000000"/>
                <w:sz w:val="24"/>
                <w:szCs w:val="24"/>
              </w:rPr>
              <w:t xml:space="preserve">12 </w:t>
            </w:r>
          </w:p>
        </w:tc>
        <w:tc>
          <w:tcPr>
            <w:tcW w:w="1719" w:type="dxa"/>
            <w:tcMar>
              <w:top w:w="50" w:type="dxa"/>
              <w:left w:w="100" w:type="dxa"/>
            </w:tcMar>
            <w:vAlign w:val="center"/>
          </w:tcPr>
          <w:p w14:paraId="249A0155">
            <w:pPr>
              <w:spacing w:after="0" w:line="360" w:lineRule="auto"/>
              <w:ind w:left="135"/>
              <w:contextualSpacing/>
              <w:jc w:val="center"/>
              <w:rPr>
                <w:sz w:val="24"/>
                <w:szCs w:val="24"/>
              </w:rPr>
            </w:pPr>
            <w:r>
              <w:rPr>
                <w:color w:val="000000"/>
                <w:sz w:val="24"/>
                <w:szCs w:val="24"/>
              </w:rPr>
              <w:t xml:space="preserve"> 12 </w:t>
            </w:r>
          </w:p>
        </w:tc>
        <w:tc>
          <w:tcPr>
            <w:tcW w:w="1805" w:type="dxa"/>
            <w:tcMar>
              <w:top w:w="50" w:type="dxa"/>
              <w:left w:w="100" w:type="dxa"/>
            </w:tcMar>
            <w:vAlign w:val="center"/>
          </w:tcPr>
          <w:p w14:paraId="44607DC3">
            <w:pPr>
              <w:spacing w:after="0" w:line="360" w:lineRule="auto"/>
              <w:ind w:left="135"/>
              <w:contextualSpacing/>
              <w:jc w:val="center"/>
              <w:rPr>
                <w:sz w:val="24"/>
                <w:szCs w:val="24"/>
              </w:rPr>
            </w:pPr>
          </w:p>
        </w:tc>
        <w:tc>
          <w:tcPr>
            <w:tcW w:w="2694" w:type="dxa"/>
            <w:tcMar>
              <w:top w:w="50" w:type="dxa"/>
              <w:left w:w="100" w:type="dxa"/>
            </w:tcMar>
            <w:vAlign w:val="center"/>
          </w:tcPr>
          <w:p w14:paraId="5FF33B2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"https://m.edsoo.ru/7f413034" \h </w:instrText>
            </w:r>
            <w:r>
              <w:fldChar w:fldCharType="separate"/>
            </w:r>
            <w:r>
              <w:rPr>
                <w:color w:val="0000FF"/>
                <w:sz w:val="24"/>
                <w:szCs w:val="24"/>
                <w:u w:val="single"/>
              </w:rPr>
              <w:t>https://m.edsoo.ru/7f413034</w:t>
            </w:r>
            <w:r>
              <w:rPr>
                <w:color w:val="0000FF"/>
                <w:sz w:val="24"/>
                <w:szCs w:val="24"/>
                <w:u w:val="single"/>
              </w:rPr>
              <w:fldChar w:fldCharType="end"/>
            </w:r>
          </w:p>
        </w:tc>
      </w:tr>
      <w:tr w14:paraId="74A6AA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2C22F64">
            <w:pPr>
              <w:spacing w:after="0" w:line="360" w:lineRule="auto"/>
              <w:ind w:left="135"/>
              <w:contextualSpacing/>
              <w:rPr>
                <w:sz w:val="24"/>
                <w:szCs w:val="24"/>
              </w:rPr>
            </w:pPr>
            <w:r>
              <w:rPr>
                <w:color w:val="000000"/>
                <w:sz w:val="24"/>
                <w:szCs w:val="24"/>
              </w:rPr>
              <w:t>ОБЩЕЕ КОЛИЧЕСТВО ЧАСОВ ПО ПРОГРАММЕ</w:t>
            </w:r>
          </w:p>
        </w:tc>
        <w:tc>
          <w:tcPr>
            <w:tcW w:w="1563" w:type="dxa"/>
            <w:tcMar>
              <w:top w:w="50" w:type="dxa"/>
              <w:left w:w="100" w:type="dxa"/>
            </w:tcMar>
            <w:vAlign w:val="center"/>
          </w:tcPr>
          <w:p w14:paraId="1E939510">
            <w:pPr>
              <w:spacing w:after="0" w:line="360" w:lineRule="auto"/>
              <w:ind w:left="135"/>
              <w:contextualSpacing/>
              <w:jc w:val="center"/>
              <w:rPr>
                <w:sz w:val="24"/>
                <w:szCs w:val="24"/>
              </w:rPr>
            </w:pPr>
            <w:r>
              <w:rPr>
                <w:color w:val="000000"/>
                <w:sz w:val="24"/>
                <w:szCs w:val="24"/>
              </w:rPr>
              <w:t xml:space="preserve">170 </w:t>
            </w:r>
          </w:p>
        </w:tc>
        <w:tc>
          <w:tcPr>
            <w:tcW w:w="1719" w:type="dxa"/>
            <w:tcMar>
              <w:top w:w="50" w:type="dxa"/>
              <w:left w:w="100" w:type="dxa"/>
            </w:tcMar>
            <w:vAlign w:val="center"/>
          </w:tcPr>
          <w:p w14:paraId="794972D0">
            <w:pPr>
              <w:spacing w:after="0" w:line="360" w:lineRule="auto"/>
              <w:ind w:left="135"/>
              <w:contextualSpacing/>
              <w:jc w:val="center"/>
              <w:rPr>
                <w:sz w:val="24"/>
                <w:szCs w:val="24"/>
              </w:rPr>
            </w:pPr>
            <w:r>
              <w:rPr>
                <w:color w:val="000000"/>
                <w:sz w:val="24"/>
                <w:szCs w:val="24"/>
              </w:rPr>
              <w:t xml:space="preserve"> 12 </w:t>
            </w:r>
          </w:p>
        </w:tc>
        <w:tc>
          <w:tcPr>
            <w:tcW w:w="1805" w:type="dxa"/>
            <w:tcMar>
              <w:top w:w="50" w:type="dxa"/>
              <w:left w:w="100" w:type="dxa"/>
            </w:tcMar>
            <w:vAlign w:val="center"/>
          </w:tcPr>
          <w:p w14:paraId="4D2BD920">
            <w:pPr>
              <w:spacing w:after="0" w:line="360" w:lineRule="auto"/>
              <w:ind w:left="135"/>
              <w:contextualSpacing/>
              <w:jc w:val="center"/>
              <w:rPr>
                <w:sz w:val="24"/>
                <w:szCs w:val="24"/>
              </w:rPr>
            </w:pPr>
            <w:r>
              <w:rPr>
                <w:color w:val="000000"/>
                <w:sz w:val="24"/>
                <w:szCs w:val="24"/>
              </w:rPr>
              <w:t xml:space="preserve"> 16 </w:t>
            </w:r>
          </w:p>
        </w:tc>
        <w:tc>
          <w:tcPr>
            <w:tcW w:w="2694" w:type="dxa"/>
            <w:tcMar>
              <w:top w:w="50" w:type="dxa"/>
              <w:left w:w="100" w:type="dxa"/>
            </w:tcMar>
            <w:vAlign w:val="center"/>
          </w:tcPr>
          <w:p w14:paraId="11BAF568">
            <w:pPr>
              <w:spacing w:line="360" w:lineRule="auto"/>
              <w:contextualSpacing/>
              <w:rPr>
                <w:sz w:val="24"/>
                <w:szCs w:val="24"/>
              </w:rPr>
            </w:pPr>
          </w:p>
        </w:tc>
      </w:tr>
    </w:tbl>
    <w:p w14:paraId="0C7F4419">
      <w:pPr>
        <w:spacing w:after="0" w:line="360" w:lineRule="auto"/>
        <w:ind w:left="120"/>
        <w:contextualSpacing/>
        <w:rPr>
          <w:b/>
          <w:color w:val="000000"/>
          <w:sz w:val="24"/>
          <w:szCs w:val="24"/>
        </w:rPr>
      </w:pPr>
    </w:p>
    <w:p w14:paraId="1D7FB99C">
      <w:pPr>
        <w:spacing w:after="0" w:line="360" w:lineRule="auto"/>
        <w:ind w:left="120"/>
        <w:contextualSpacing/>
        <w:rPr>
          <w:sz w:val="24"/>
          <w:szCs w:val="24"/>
        </w:rPr>
      </w:pPr>
      <w:r>
        <w:rPr>
          <w:b/>
          <w:color w:val="000000"/>
          <w:sz w:val="24"/>
          <w:szCs w:val="24"/>
        </w:rPr>
        <w:t xml:space="preserve"> 6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07"/>
        <w:gridCol w:w="6173"/>
        <w:gridCol w:w="1136"/>
        <w:gridCol w:w="1200"/>
        <w:gridCol w:w="1255"/>
        <w:gridCol w:w="3073"/>
      </w:tblGrid>
      <w:tr w14:paraId="006EB2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vMerge w:val="restart"/>
            <w:tcMar>
              <w:top w:w="50" w:type="dxa"/>
              <w:left w:w="100" w:type="dxa"/>
            </w:tcMar>
            <w:vAlign w:val="center"/>
          </w:tcPr>
          <w:p w14:paraId="776926F8">
            <w:pPr>
              <w:spacing w:after="0" w:line="360" w:lineRule="auto"/>
              <w:ind w:left="135"/>
              <w:contextualSpacing/>
              <w:rPr>
                <w:sz w:val="24"/>
                <w:szCs w:val="24"/>
              </w:rPr>
            </w:pPr>
            <w:r>
              <w:rPr>
                <w:b/>
                <w:color w:val="000000"/>
                <w:sz w:val="24"/>
                <w:szCs w:val="24"/>
              </w:rPr>
              <w:t xml:space="preserve">№ п/п </w:t>
            </w:r>
          </w:p>
          <w:p w14:paraId="6A23E353">
            <w:pPr>
              <w:spacing w:after="0" w:line="360" w:lineRule="auto"/>
              <w:ind w:left="135"/>
              <w:contextualSpacing/>
              <w:rPr>
                <w:sz w:val="24"/>
                <w:szCs w:val="24"/>
              </w:rPr>
            </w:pPr>
          </w:p>
        </w:tc>
        <w:tc>
          <w:tcPr>
            <w:tcW w:w="3696" w:type="dxa"/>
            <w:vMerge w:val="restart"/>
            <w:tcMar>
              <w:top w:w="50" w:type="dxa"/>
              <w:left w:w="100" w:type="dxa"/>
            </w:tcMar>
            <w:vAlign w:val="center"/>
          </w:tcPr>
          <w:p w14:paraId="6398AB3E">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2D34A363">
            <w:pPr>
              <w:spacing w:after="0" w:line="360" w:lineRule="auto"/>
              <w:ind w:left="135"/>
              <w:contextualSpacing/>
              <w:rPr>
                <w:sz w:val="24"/>
                <w:szCs w:val="24"/>
              </w:rPr>
            </w:pPr>
          </w:p>
        </w:tc>
        <w:tc>
          <w:tcPr>
            <w:tcW w:w="0" w:type="auto"/>
            <w:gridSpan w:val="3"/>
            <w:tcMar>
              <w:top w:w="50" w:type="dxa"/>
              <w:left w:w="100" w:type="dxa"/>
            </w:tcMar>
            <w:vAlign w:val="center"/>
          </w:tcPr>
          <w:p w14:paraId="1E20DE1B">
            <w:pPr>
              <w:spacing w:after="0" w:line="360" w:lineRule="auto"/>
              <w:contextualSpacing/>
              <w:rPr>
                <w:sz w:val="24"/>
                <w:szCs w:val="24"/>
              </w:rPr>
            </w:pPr>
            <w:r>
              <w:rPr>
                <w:b/>
                <w:color w:val="000000"/>
                <w:sz w:val="24"/>
                <w:szCs w:val="24"/>
              </w:rPr>
              <w:t>Количество часов</w:t>
            </w:r>
          </w:p>
        </w:tc>
        <w:tc>
          <w:tcPr>
            <w:tcW w:w="2456" w:type="dxa"/>
            <w:vMerge w:val="restart"/>
            <w:tcMar>
              <w:top w:w="50" w:type="dxa"/>
              <w:left w:w="100" w:type="dxa"/>
            </w:tcMar>
            <w:vAlign w:val="center"/>
          </w:tcPr>
          <w:p w14:paraId="4D71283C">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652FE3BC">
            <w:pPr>
              <w:spacing w:after="0" w:line="360" w:lineRule="auto"/>
              <w:ind w:left="135"/>
              <w:contextualSpacing/>
              <w:rPr>
                <w:sz w:val="24"/>
                <w:szCs w:val="24"/>
              </w:rPr>
            </w:pPr>
          </w:p>
        </w:tc>
      </w:tr>
      <w:tr w14:paraId="7FB7DC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2C8DF7D">
            <w:pPr>
              <w:spacing w:line="360" w:lineRule="auto"/>
              <w:contextualSpacing/>
              <w:rPr>
                <w:sz w:val="24"/>
                <w:szCs w:val="24"/>
              </w:rPr>
            </w:pPr>
          </w:p>
        </w:tc>
        <w:tc>
          <w:tcPr>
            <w:tcW w:w="0" w:type="auto"/>
            <w:vMerge w:val="continue"/>
            <w:tcBorders>
              <w:top w:val="nil"/>
            </w:tcBorders>
            <w:tcMar>
              <w:top w:w="50" w:type="dxa"/>
              <w:left w:w="100" w:type="dxa"/>
            </w:tcMar>
          </w:tcPr>
          <w:p w14:paraId="2358AB30">
            <w:pPr>
              <w:spacing w:line="360" w:lineRule="auto"/>
              <w:contextualSpacing/>
              <w:rPr>
                <w:sz w:val="24"/>
                <w:szCs w:val="24"/>
              </w:rPr>
            </w:pPr>
          </w:p>
        </w:tc>
        <w:tc>
          <w:tcPr>
            <w:tcW w:w="909" w:type="dxa"/>
            <w:tcMar>
              <w:top w:w="50" w:type="dxa"/>
              <w:left w:w="100" w:type="dxa"/>
            </w:tcMar>
            <w:vAlign w:val="center"/>
          </w:tcPr>
          <w:p w14:paraId="0C0B2E90">
            <w:pPr>
              <w:spacing w:after="0" w:line="360" w:lineRule="auto"/>
              <w:ind w:left="135"/>
              <w:contextualSpacing/>
              <w:rPr>
                <w:sz w:val="24"/>
                <w:szCs w:val="24"/>
              </w:rPr>
            </w:pPr>
            <w:r>
              <w:rPr>
                <w:b/>
                <w:color w:val="000000"/>
                <w:sz w:val="24"/>
                <w:szCs w:val="24"/>
              </w:rPr>
              <w:t xml:space="preserve">Всего </w:t>
            </w:r>
          </w:p>
          <w:p w14:paraId="55321F2F">
            <w:pPr>
              <w:spacing w:after="0" w:line="360" w:lineRule="auto"/>
              <w:ind w:left="135"/>
              <w:contextualSpacing/>
              <w:rPr>
                <w:sz w:val="24"/>
                <w:szCs w:val="24"/>
              </w:rPr>
            </w:pPr>
          </w:p>
        </w:tc>
        <w:tc>
          <w:tcPr>
            <w:tcW w:w="1620" w:type="dxa"/>
            <w:tcMar>
              <w:top w:w="50" w:type="dxa"/>
              <w:left w:w="100" w:type="dxa"/>
            </w:tcMar>
            <w:vAlign w:val="center"/>
          </w:tcPr>
          <w:p w14:paraId="150E2929">
            <w:pPr>
              <w:spacing w:after="0" w:line="360" w:lineRule="auto"/>
              <w:ind w:left="135"/>
              <w:contextualSpacing/>
              <w:rPr>
                <w:sz w:val="24"/>
                <w:szCs w:val="24"/>
              </w:rPr>
            </w:pPr>
            <w:r>
              <w:rPr>
                <w:b/>
                <w:color w:val="000000"/>
                <w:sz w:val="24"/>
                <w:szCs w:val="24"/>
              </w:rPr>
              <w:t xml:space="preserve">Контрольные работы </w:t>
            </w:r>
          </w:p>
          <w:p w14:paraId="2342E770">
            <w:pPr>
              <w:spacing w:after="0" w:line="360" w:lineRule="auto"/>
              <w:ind w:left="135"/>
              <w:contextualSpacing/>
              <w:rPr>
                <w:sz w:val="24"/>
                <w:szCs w:val="24"/>
              </w:rPr>
            </w:pPr>
          </w:p>
        </w:tc>
        <w:tc>
          <w:tcPr>
            <w:tcW w:w="1712" w:type="dxa"/>
            <w:tcMar>
              <w:top w:w="50" w:type="dxa"/>
              <w:left w:w="100" w:type="dxa"/>
            </w:tcMar>
            <w:vAlign w:val="center"/>
          </w:tcPr>
          <w:p w14:paraId="4966E42D">
            <w:pPr>
              <w:spacing w:after="0" w:line="360" w:lineRule="auto"/>
              <w:ind w:left="135"/>
              <w:contextualSpacing/>
              <w:rPr>
                <w:sz w:val="24"/>
                <w:szCs w:val="24"/>
              </w:rPr>
            </w:pPr>
            <w:r>
              <w:rPr>
                <w:b/>
                <w:color w:val="000000"/>
                <w:sz w:val="24"/>
                <w:szCs w:val="24"/>
              </w:rPr>
              <w:t xml:space="preserve">Практические работы </w:t>
            </w:r>
          </w:p>
          <w:p w14:paraId="5A0B5F47">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5E896ADE">
            <w:pPr>
              <w:spacing w:line="360" w:lineRule="auto"/>
              <w:contextualSpacing/>
              <w:rPr>
                <w:sz w:val="24"/>
                <w:szCs w:val="24"/>
              </w:rPr>
            </w:pPr>
          </w:p>
        </w:tc>
      </w:tr>
      <w:tr w14:paraId="39B4C0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3ED1746">
            <w:pPr>
              <w:spacing w:after="0" w:line="360" w:lineRule="auto"/>
              <w:ind w:left="135"/>
              <w:contextualSpacing/>
              <w:rPr>
                <w:sz w:val="24"/>
                <w:szCs w:val="24"/>
              </w:rPr>
            </w:pPr>
            <w:r>
              <w:rPr>
                <w:b/>
                <w:color w:val="000000"/>
                <w:sz w:val="24"/>
                <w:szCs w:val="24"/>
              </w:rPr>
              <w:t>Раздел 1.Общие сведения о языке</w:t>
            </w:r>
          </w:p>
        </w:tc>
      </w:tr>
      <w:tr w14:paraId="117706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16C3634">
            <w:pPr>
              <w:spacing w:after="0" w:line="360" w:lineRule="auto"/>
              <w:contextualSpacing/>
              <w:rPr>
                <w:sz w:val="24"/>
                <w:szCs w:val="24"/>
              </w:rPr>
            </w:pPr>
            <w:r>
              <w:rPr>
                <w:color w:val="000000"/>
                <w:sz w:val="24"/>
                <w:szCs w:val="24"/>
              </w:rPr>
              <w:t>1.1</w:t>
            </w:r>
          </w:p>
        </w:tc>
        <w:tc>
          <w:tcPr>
            <w:tcW w:w="3696" w:type="dxa"/>
            <w:tcMar>
              <w:top w:w="50" w:type="dxa"/>
              <w:left w:w="100" w:type="dxa"/>
            </w:tcMar>
            <w:vAlign w:val="center"/>
          </w:tcPr>
          <w:p w14:paraId="5D42C1CB">
            <w:pPr>
              <w:spacing w:after="0" w:line="360" w:lineRule="auto"/>
              <w:ind w:left="135"/>
              <w:contextualSpacing/>
              <w:rPr>
                <w:sz w:val="24"/>
                <w:szCs w:val="24"/>
              </w:rPr>
            </w:pPr>
            <w:r>
              <w:rPr>
                <w:color w:val="000000"/>
                <w:sz w:val="24"/>
                <w:szCs w:val="24"/>
              </w:rPr>
              <w:t>Основные функции русского языка</w:t>
            </w:r>
          </w:p>
        </w:tc>
        <w:tc>
          <w:tcPr>
            <w:tcW w:w="909" w:type="dxa"/>
            <w:tcMar>
              <w:top w:w="50" w:type="dxa"/>
              <w:left w:w="100" w:type="dxa"/>
            </w:tcMar>
            <w:vAlign w:val="center"/>
          </w:tcPr>
          <w:p w14:paraId="21147546">
            <w:pPr>
              <w:spacing w:after="0" w:line="360" w:lineRule="auto"/>
              <w:ind w:left="135"/>
              <w:contextualSpacing/>
              <w:jc w:val="center"/>
              <w:rPr>
                <w:sz w:val="24"/>
                <w:szCs w:val="24"/>
              </w:rPr>
            </w:pPr>
            <w:r>
              <w:rPr>
                <w:color w:val="000000"/>
                <w:sz w:val="24"/>
                <w:szCs w:val="24"/>
              </w:rPr>
              <w:t xml:space="preserve"> 2 </w:t>
            </w:r>
          </w:p>
        </w:tc>
        <w:tc>
          <w:tcPr>
            <w:tcW w:w="1620" w:type="dxa"/>
            <w:tcMar>
              <w:top w:w="50" w:type="dxa"/>
              <w:left w:w="100" w:type="dxa"/>
            </w:tcMar>
            <w:vAlign w:val="center"/>
          </w:tcPr>
          <w:p w14:paraId="239B5596">
            <w:pPr>
              <w:spacing w:after="0" w:line="360" w:lineRule="auto"/>
              <w:ind w:left="135"/>
              <w:contextualSpacing/>
              <w:jc w:val="center"/>
              <w:rPr>
                <w:sz w:val="24"/>
                <w:szCs w:val="24"/>
              </w:rPr>
            </w:pPr>
          </w:p>
        </w:tc>
        <w:tc>
          <w:tcPr>
            <w:tcW w:w="1712" w:type="dxa"/>
            <w:tcMar>
              <w:top w:w="50" w:type="dxa"/>
              <w:left w:w="100" w:type="dxa"/>
            </w:tcMar>
            <w:vAlign w:val="center"/>
          </w:tcPr>
          <w:p w14:paraId="74D61E4E">
            <w:pPr>
              <w:spacing w:after="0" w:line="360" w:lineRule="auto"/>
              <w:ind w:left="135"/>
              <w:contextualSpacing/>
              <w:jc w:val="center"/>
              <w:rPr>
                <w:sz w:val="24"/>
                <w:szCs w:val="24"/>
              </w:rPr>
            </w:pPr>
          </w:p>
        </w:tc>
        <w:tc>
          <w:tcPr>
            <w:tcW w:w="2456" w:type="dxa"/>
            <w:tcMar>
              <w:top w:w="50" w:type="dxa"/>
              <w:left w:w="100" w:type="dxa"/>
            </w:tcMar>
            <w:vAlign w:val="center"/>
          </w:tcPr>
          <w:p w14:paraId="4F282B1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711478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ACE2E21">
            <w:pPr>
              <w:spacing w:after="0" w:line="360" w:lineRule="auto"/>
              <w:contextualSpacing/>
              <w:rPr>
                <w:sz w:val="24"/>
                <w:szCs w:val="24"/>
              </w:rPr>
            </w:pPr>
            <w:r>
              <w:rPr>
                <w:color w:val="000000"/>
                <w:sz w:val="24"/>
                <w:szCs w:val="24"/>
              </w:rPr>
              <w:t>1.2</w:t>
            </w:r>
          </w:p>
        </w:tc>
        <w:tc>
          <w:tcPr>
            <w:tcW w:w="3696" w:type="dxa"/>
            <w:tcMar>
              <w:top w:w="50" w:type="dxa"/>
              <w:left w:w="100" w:type="dxa"/>
            </w:tcMar>
            <w:vAlign w:val="center"/>
          </w:tcPr>
          <w:p w14:paraId="3D0FF898">
            <w:pPr>
              <w:spacing w:after="0" w:line="360" w:lineRule="auto"/>
              <w:ind w:left="135"/>
              <w:contextualSpacing/>
              <w:rPr>
                <w:sz w:val="24"/>
                <w:szCs w:val="24"/>
              </w:rPr>
            </w:pPr>
            <w:r>
              <w:rPr>
                <w:color w:val="000000"/>
                <w:sz w:val="24"/>
                <w:szCs w:val="24"/>
              </w:rPr>
              <w:t>Литературный язык</w:t>
            </w:r>
          </w:p>
        </w:tc>
        <w:tc>
          <w:tcPr>
            <w:tcW w:w="909" w:type="dxa"/>
            <w:tcMar>
              <w:top w:w="50" w:type="dxa"/>
              <w:left w:w="100" w:type="dxa"/>
            </w:tcMar>
            <w:vAlign w:val="center"/>
          </w:tcPr>
          <w:p w14:paraId="5D237419">
            <w:pPr>
              <w:spacing w:after="0" w:line="360" w:lineRule="auto"/>
              <w:ind w:left="135"/>
              <w:contextualSpacing/>
              <w:jc w:val="center"/>
              <w:rPr>
                <w:sz w:val="24"/>
                <w:szCs w:val="24"/>
              </w:rPr>
            </w:pPr>
            <w:r>
              <w:rPr>
                <w:color w:val="000000"/>
                <w:sz w:val="24"/>
                <w:szCs w:val="24"/>
              </w:rPr>
              <w:t xml:space="preserve"> 1 </w:t>
            </w:r>
          </w:p>
        </w:tc>
        <w:tc>
          <w:tcPr>
            <w:tcW w:w="1620" w:type="dxa"/>
            <w:tcMar>
              <w:top w:w="50" w:type="dxa"/>
              <w:left w:w="100" w:type="dxa"/>
            </w:tcMar>
            <w:vAlign w:val="center"/>
          </w:tcPr>
          <w:p w14:paraId="7F829BC6">
            <w:pPr>
              <w:spacing w:after="0" w:line="360" w:lineRule="auto"/>
              <w:ind w:left="135"/>
              <w:contextualSpacing/>
              <w:jc w:val="center"/>
              <w:rPr>
                <w:sz w:val="24"/>
                <w:szCs w:val="24"/>
              </w:rPr>
            </w:pPr>
          </w:p>
        </w:tc>
        <w:tc>
          <w:tcPr>
            <w:tcW w:w="1712" w:type="dxa"/>
            <w:tcMar>
              <w:top w:w="50" w:type="dxa"/>
              <w:left w:w="100" w:type="dxa"/>
            </w:tcMar>
            <w:vAlign w:val="center"/>
          </w:tcPr>
          <w:p w14:paraId="48741247">
            <w:pPr>
              <w:spacing w:after="0" w:line="360" w:lineRule="auto"/>
              <w:ind w:left="135"/>
              <w:contextualSpacing/>
              <w:jc w:val="center"/>
              <w:rPr>
                <w:sz w:val="24"/>
                <w:szCs w:val="24"/>
              </w:rPr>
            </w:pPr>
          </w:p>
        </w:tc>
        <w:tc>
          <w:tcPr>
            <w:tcW w:w="2456" w:type="dxa"/>
            <w:tcMar>
              <w:top w:w="50" w:type="dxa"/>
              <w:left w:w="100" w:type="dxa"/>
            </w:tcMar>
            <w:vAlign w:val="center"/>
          </w:tcPr>
          <w:p w14:paraId="0063573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41E7F6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7C146A1">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43CC221D">
            <w:pPr>
              <w:spacing w:after="0" w:line="360" w:lineRule="auto"/>
              <w:ind w:left="135"/>
              <w:contextualSpacing/>
              <w:jc w:val="center"/>
              <w:rPr>
                <w:sz w:val="24"/>
                <w:szCs w:val="24"/>
              </w:rPr>
            </w:pPr>
            <w:r>
              <w:rPr>
                <w:color w:val="000000"/>
                <w:sz w:val="24"/>
                <w:szCs w:val="24"/>
              </w:rPr>
              <w:t xml:space="preserve"> 3 </w:t>
            </w:r>
          </w:p>
        </w:tc>
        <w:tc>
          <w:tcPr>
            <w:tcW w:w="0" w:type="auto"/>
            <w:gridSpan w:val="3"/>
            <w:tcMar>
              <w:top w:w="50" w:type="dxa"/>
              <w:left w:w="100" w:type="dxa"/>
            </w:tcMar>
            <w:vAlign w:val="center"/>
          </w:tcPr>
          <w:p w14:paraId="5963EE52">
            <w:pPr>
              <w:spacing w:line="360" w:lineRule="auto"/>
              <w:contextualSpacing/>
              <w:rPr>
                <w:sz w:val="24"/>
                <w:szCs w:val="24"/>
              </w:rPr>
            </w:pPr>
          </w:p>
        </w:tc>
      </w:tr>
      <w:tr w14:paraId="0D1E3C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CB56E72">
            <w:pPr>
              <w:spacing w:after="0" w:line="360" w:lineRule="auto"/>
              <w:ind w:left="135"/>
              <w:contextualSpacing/>
              <w:rPr>
                <w:sz w:val="24"/>
                <w:szCs w:val="24"/>
              </w:rPr>
            </w:pPr>
            <w:r>
              <w:rPr>
                <w:b/>
                <w:color w:val="000000"/>
                <w:sz w:val="24"/>
                <w:szCs w:val="24"/>
              </w:rPr>
              <w:t>Раздел 2.Язык и речь</w:t>
            </w:r>
          </w:p>
        </w:tc>
      </w:tr>
      <w:tr w14:paraId="40B711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06FFAC6A">
            <w:pPr>
              <w:spacing w:after="0" w:line="360" w:lineRule="auto"/>
              <w:contextualSpacing/>
              <w:rPr>
                <w:sz w:val="24"/>
                <w:szCs w:val="24"/>
              </w:rPr>
            </w:pPr>
            <w:r>
              <w:rPr>
                <w:color w:val="000000"/>
                <w:sz w:val="24"/>
                <w:szCs w:val="24"/>
              </w:rPr>
              <w:t>2.1</w:t>
            </w:r>
          </w:p>
        </w:tc>
        <w:tc>
          <w:tcPr>
            <w:tcW w:w="3696" w:type="dxa"/>
            <w:tcMar>
              <w:top w:w="50" w:type="dxa"/>
              <w:left w:w="100" w:type="dxa"/>
            </w:tcMar>
            <w:vAlign w:val="center"/>
          </w:tcPr>
          <w:p w14:paraId="288F9DAF">
            <w:pPr>
              <w:spacing w:after="0" w:line="360" w:lineRule="auto"/>
              <w:ind w:left="135"/>
              <w:contextualSpacing/>
              <w:rPr>
                <w:sz w:val="24"/>
                <w:szCs w:val="24"/>
              </w:rPr>
            </w:pPr>
            <w:r>
              <w:rPr>
                <w:color w:val="000000"/>
                <w:sz w:val="24"/>
                <w:szCs w:val="24"/>
              </w:rPr>
              <w:t>Виды речи. Монолог и диалог. Их разновидности</w:t>
            </w:r>
          </w:p>
        </w:tc>
        <w:tc>
          <w:tcPr>
            <w:tcW w:w="909" w:type="dxa"/>
            <w:tcMar>
              <w:top w:w="50" w:type="dxa"/>
              <w:left w:w="100" w:type="dxa"/>
            </w:tcMar>
            <w:vAlign w:val="center"/>
          </w:tcPr>
          <w:p w14:paraId="19C2DB18">
            <w:pPr>
              <w:spacing w:after="0" w:line="360" w:lineRule="auto"/>
              <w:ind w:left="135"/>
              <w:contextualSpacing/>
              <w:jc w:val="center"/>
              <w:rPr>
                <w:sz w:val="24"/>
                <w:szCs w:val="24"/>
              </w:rPr>
            </w:pPr>
            <w:r>
              <w:rPr>
                <w:color w:val="000000"/>
                <w:sz w:val="24"/>
                <w:szCs w:val="24"/>
              </w:rPr>
              <w:t xml:space="preserve"> 6 </w:t>
            </w:r>
          </w:p>
        </w:tc>
        <w:tc>
          <w:tcPr>
            <w:tcW w:w="1620" w:type="dxa"/>
            <w:tcMar>
              <w:top w:w="50" w:type="dxa"/>
              <w:left w:w="100" w:type="dxa"/>
            </w:tcMar>
            <w:vAlign w:val="center"/>
          </w:tcPr>
          <w:p w14:paraId="3E91FC68">
            <w:pPr>
              <w:spacing w:after="0" w:line="360" w:lineRule="auto"/>
              <w:ind w:left="135"/>
              <w:contextualSpacing/>
              <w:jc w:val="center"/>
              <w:rPr>
                <w:sz w:val="24"/>
                <w:szCs w:val="24"/>
              </w:rPr>
            </w:pPr>
          </w:p>
        </w:tc>
        <w:tc>
          <w:tcPr>
            <w:tcW w:w="1712" w:type="dxa"/>
            <w:tcMar>
              <w:top w:w="50" w:type="dxa"/>
              <w:left w:w="100" w:type="dxa"/>
            </w:tcMar>
            <w:vAlign w:val="center"/>
          </w:tcPr>
          <w:p w14:paraId="19D4BD67">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6FD3658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07F305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68FBA8B">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3DF63740">
            <w:pPr>
              <w:spacing w:after="0" w:line="360" w:lineRule="auto"/>
              <w:ind w:left="135"/>
              <w:contextualSpacing/>
              <w:jc w:val="center"/>
              <w:rPr>
                <w:sz w:val="24"/>
                <w:szCs w:val="24"/>
              </w:rPr>
            </w:pPr>
            <w:r>
              <w:rPr>
                <w:color w:val="000000"/>
                <w:sz w:val="24"/>
                <w:szCs w:val="24"/>
              </w:rPr>
              <w:t xml:space="preserve"> 6 </w:t>
            </w:r>
          </w:p>
        </w:tc>
        <w:tc>
          <w:tcPr>
            <w:tcW w:w="0" w:type="auto"/>
            <w:gridSpan w:val="3"/>
            <w:tcMar>
              <w:top w:w="50" w:type="dxa"/>
              <w:left w:w="100" w:type="dxa"/>
            </w:tcMar>
            <w:vAlign w:val="center"/>
          </w:tcPr>
          <w:p w14:paraId="0EAA5BBD">
            <w:pPr>
              <w:spacing w:line="360" w:lineRule="auto"/>
              <w:contextualSpacing/>
              <w:rPr>
                <w:sz w:val="24"/>
                <w:szCs w:val="24"/>
              </w:rPr>
            </w:pPr>
          </w:p>
        </w:tc>
      </w:tr>
      <w:tr w14:paraId="4419E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2DE0A30">
            <w:pPr>
              <w:spacing w:after="0" w:line="360" w:lineRule="auto"/>
              <w:ind w:left="135"/>
              <w:contextualSpacing/>
              <w:rPr>
                <w:sz w:val="24"/>
                <w:szCs w:val="24"/>
              </w:rPr>
            </w:pPr>
            <w:r>
              <w:rPr>
                <w:b/>
                <w:color w:val="000000"/>
                <w:sz w:val="24"/>
                <w:szCs w:val="24"/>
              </w:rPr>
              <w:t>Раздел 3.Текст</w:t>
            </w:r>
          </w:p>
        </w:tc>
      </w:tr>
      <w:tr w14:paraId="1AC47C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24B75394">
            <w:pPr>
              <w:spacing w:after="0" w:line="360" w:lineRule="auto"/>
              <w:contextualSpacing/>
              <w:rPr>
                <w:sz w:val="24"/>
                <w:szCs w:val="24"/>
              </w:rPr>
            </w:pPr>
            <w:r>
              <w:rPr>
                <w:color w:val="000000"/>
                <w:sz w:val="24"/>
                <w:szCs w:val="24"/>
              </w:rPr>
              <w:t>3.1</w:t>
            </w:r>
          </w:p>
        </w:tc>
        <w:tc>
          <w:tcPr>
            <w:tcW w:w="3696" w:type="dxa"/>
            <w:tcMar>
              <w:top w:w="50" w:type="dxa"/>
              <w:left w:w="100" w:type="dxa"/>
            </w:tcMar>
            <w:vAlign w:val="center"/>
          </w:tcPr>
          <w:p w14:paraId="1B00AC8B">
            <w:pPr>
              <w:spacing w:after="0" w:line="360" w:lineRule="auto"/>
              <w:ind w:left="135"/>
              <w:contextualSpacing/>
              <w:rPr>
                <w:sz w:val="24"/>
                <w:szCs w:val="24"/>
              </w:rPr>
            </w:pPr>
            <w:r>
              <w:rPr>
                <w:color w:val="000000"/>
                <w:sz w:val="24"/>
                <w:szCs w:val="24"/>
              </w:rPr>
              <w:t>Информационная переработка текста</w:t>
            </w:r>
          </w:p>
        </w:tc>
        <w:tc>
          <w:tcPr>
            <w:tcW w:w="909" w:type="dxa"/>
            <w:tcMar>
              <w:top w:w="50" w:type="dxa"/>
              <w:left w:w="100" w:type="dxa"/>
            </w:tcMar>
            <w:vAlign w:val="center"/>
          </w:tcPr>
          <w:p w14:paraId="63AD03C7">
            <w:pPr>
              <w:spacing w:after="0" w:line="360" w:lineRule="auto"/>
              <w:ind w:left="135"/>
              <w:contextualSpacing/>
              <w:jc w:val="center"/>
              <w:rPr>
                <w:sz w:val="24"/>
                <w:szCs w:val="24"/>
              </w:rPr>
            </w:pPr>
            <w:r>
              <w:rPr>
                <w:color w:val="000000"/>
                <w:sz w:val="24"/>
                <w:szCs w:val="24"/>
              </w:rPr>
              <w:t xml:space="preserve"> 6 </w:t>
            </w:r>
          </w:p>
        </w:tc>
        <w:tc>
          <w:tcPr>
            <w:tcW w:w="1620" w:type="dxa"/>
            <w:tcMar>
              <w:top w:w="50" w:type="dxa"/>
              <w:left w:w="100" w:type="dxa"/>
            </w:tcMar>
            <w:vAlign w:val="center"/>
          </w:tcPr>
          <w:p w14:paraId="153AE468">
            <w:pPr>
              <w:spacing w:after="0" w:line="360" w:lineRule="auto"/>
              <w:ind w:left="135"/>
              <w:contextualSpacing/>
              <w:jc w:val="center"/>
              <w:rPr>
                <w:sz w:val="24"/>
                <w:szCs w:val="24"/>
              </w:rPr>
            </w:pPr>
          </w:p>
        </w:tc>
        <w:tc>
          <w:tcPr>
            <w:tcW w:w="1712" w:type="dxa"/>
            <w:tcMar>
              <w:top w:w="50" w:type="dxa"/>
              <w:left w:w="100" w:type="dxa"/>
            </w:tcMar>
            <w:vAlign w:val="center"/>
          </w:tcPr>
          <w:p w14:paraId="65A8CE54">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6EA8DB7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1A0886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2FB85791">
            <w:pPr>
              <w:spacing w:after="0" w:line="360" w:lineRule="auto"/>
              <w:contextualSpacing/>
              <w:rPr>
                <w:sz w:val="24"/>
                <w:szCs w:val="24"/>
              </w:rPr>
            </w:pPr>
            <w:r>
              <w:rPr>
                <w:color w:val="000000"/>
                <w:sz w:val="24"/>
                <w:szCs w:val="24"/>
              </w:rPr>
              <w:t>3.2</w:t>
            </w:r>
          </w:p>
        </w:tc>
        <w:tc>
          <w:tcPr>
            <w:tcW w:w="3696" w:type="dxa"/>
            <w:tcMar>
              <w:top w:w="50" w:type="dxa"/>
              <w:left w:w="100" w:type="dxa"/>
            </w:tcMar>
            <w:vAlign w:val="center"/>
          </w:tcPr>
          <w:p w14:paraId="7B25737E">
            <w:pPr>
              <w:spacing w:after="0" w:line="360" w:lineRule="auto"/>
              <w:ind w:left="135"/>
              <w:contextualSpacing/>
              <w:rPr>
                <w:sz w:val="24"/>
                <w:szCs w:val="24"/>
              </w:rPr>
            </w:pPr>
            <w:r>
              <w:rPr>
                <w:color w:val="000000"/>
                <w:sz w:val="24"/>
                <w:szCs w:val="24"/>
              </w:rPr>
              <w:t>Функционально-смысловые типы речи</w:t>
            </w:r>
          </w:p>
        </w:tc>
        <w:tc>
          <w:tcPr>
            <w:tcW w:w="909" w:type="dxa"/>
            <w:tcMar>
              <w:top w:w="50" w:type="dxa"/>
              <w:left w:w="100" w:type="dxa"/>
            </w:tcMar>
            <w:vAlign w:val="center"/>
          </w:tcPr>
          <w:p w14:paraId="5D1334C4">
            <w:pPr>
              <w:spacing w:after="0" w:line="360" w:lineRule="auto"/>
              <w:ind w:left="135"/>
              <w:contextualSpacing/>
              <w:jc w:val="center"/>
              <w:rPr>
                <w:sz w:val="24"/>
                <w:szCs w:val="24"/>
              </w:rPr>
            </w:pPr>
            <w:r>
              <w:rPr>
                <w:color w:val="000000"/>
                <w:sz w:val="24"/>
                <w:szCs w:val="24"/>
              </w:rPr>
              <w:t xml:space="preserve"> 4 </w:t>
            </w:r>
          </w:p>
        </w:tc>
        <w:tc>
          <w:tcPr>
            <w:tcW w:w="1620" w:type="dxa"/>
            <w:tcMar>
              <w:top w:w="50" w:type="dxa"/>
              <w:left w:w="100" w:type="dxa"/>
            </w:tcMar>
            <w:vAlign w:val="center"/>
          </w:tcPr>
          <w:p w14:paraId="53356617">
            <w:pPr>
              <w:spacing w:after="0" w:line="360" w:lineRule="auto"/>
              <w:ind w:left="135"/>
              <w:contextualSpacing/>
              <w:jc w:val="center"/>
              <w:rPr>
                <w:sz w:val="24"/>
                <w:szCs w:val="24"/>
              </w:rPr>
            </w:pPr>
          </w:p>
        </w:tc>
        <w:tc>
          <w:tcPr>
            <w:tcW w:w="1712" w:type="dxa"/>
            <w:tcMar>
              <w:top w:w="50" w:type="dxa"/>
              <w:left w:w="100" w:type="dxa"/>
            </w:tcMar>
            <w:vAlign w:val="center"/>
          </w:tcPr>
          <w:p w14:paraId="3D5437B8">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202F81D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5FB49A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49BF16F9">
            <w:pPr>
              <w:spacing w:after="0" w:line="360" w:lineRule="auto"/>
              <w:contextualSpacing/>
              <w:rPr>
                <w:sz w:val="24"/>
                <w:szCs w:val="24"/>
              </w:rPr>
            </w:pPr>
            <w:r>
              <w:rPr>
                <w:color w:val="000000"/>
                <w:sz w:val="24"/>
                <w:szCs w:val="24"/>
              </w:rPr>
              <w:t>3.3</w:t>
            </w:r>
          </w:p>
        </w:tc>
        <w:tc>
          <w:tcPr>
            <w:tcW w:w="3696" w:type="dxa"/>
            <w:tcMar>
              <w:top w:w="50" w:type="dxa"/>
              <w:left w:w="100" w:type="dxa"/>
            </w:tcMar>
            <w:vAlign w:val="center"/>
          </w:tcPr>
          <w:p w14:paraId="461266EA">
            <w:pPr>
              <w:spacing w:after="0" w:line="360" w:lineRule="auto"/>
              <w:ind w:left="135"/>
              <w:contextualSpacing/>
              <w:rPr>
                <w:sz w:val="24"/>
                <w:szCs w:val="24"/>
              </w:rPr>
            </w:pPr>
            <w:r>
              <w:rPr>
                <w:color w:val="000000"/>
                <w:sz w:val="24"/>
                <w:szCs w:val="24"/>
              </w:rPr>
              <w:t>Виды описания. Смысловой анализ текста</w:t>
            </w:r>
          </w:p>
        </w:tc>
        <w:tc>
          <w:tcPr>
            <w:tcW w:w="909" w:type="dxa"/>
            <w:tcMar>
              <w:top w:w="50" w:type="dxa"/>
              <w:left w:w="100" w:type="dxa"/>
            </w:tcMar>
            <w:vAlign w:val="center"/>
          </w:tcPr>
          <w:p w14:paraId="749D1DAF">
            <w:pPr>
              <w:spacing w:after="0" w:line="360" w:lineRule="auto"/>
              <w:ind w:left="135"/>
              <w:contextualSpacing/>
              <w:jc w:val="center"/>
              <w:rPr>
                <w:sz w:val="24"/>
                <w:szCs w:val="24"/>
              </w:rPr>
            </w:pPr>
            <w:r>
              <w:rPr>
                <w:color w:val="000000"/>
                <w:sz w:val="24"/>
                <w:szCs w:val="24"/>
              </w:rPr>
              <w:t xml:space="preserve">3 </w:t>
            </w:r>
          </w:p>
        </w:tc>
        <w:tc>
          <w:tcPr>
            <w:tcW w:w="1620" w:type="dxa"/>
            <w:tcMar>
              <w:top w:w="50" w:type="dxa"/>
              <w:left w:w="100" w:type="dxa"/>
            </w:tcMar>
            <w:vAlign w:val="center"/>
          </w:tcPr>
          <w:p w14:paraId="776B14F1">
            <w:pPr>
              <w:spacing w:after="0" w:line="360" w:lineRule="auto"/>
              <w:ind w:left="135"/>
              <w:contextualSpacing/>
              <w:jc w:val="center"/>
              <w:rPr>
                <w:sz w:val="24"/>
                <w:szCs w:val="24"/>
              </w:rPr>
            </w:pPr>
          </w:p>
        </w:tc>
        <w:tc>
          <w:tcPr>
            <w:tcW w:w="1712" w:type="dxa"/>
            <w:tcMar>
              <w:top w:w="50" w:type="dxa"/>
              <w:left w:w="100" w:type="dxa"/>
            </w:tcMar>
            <w:vAlign w:val="center"/>
          </w:tcPr>
          <w:p w14:paraId="286BAD6B">
            <w:pPr>
              <w:spacing w:after="0" w:line="360" w:lineRule="auto"/>
              <w:ind w:left="135"/>
              <w:contextualSpacing/>
              <w:jc w:val="center"/>
              <w:rPr>
                <w:sz w:val="24"/>
                <w:szCs w:val="24"/>
              </w:rPr>
            </w:pPr>
          </w:p>
        </w:tc>
        <w:tc>
          <w:tcPr>
            <w:tcW w:w="2456" w:type="dxa"/>
            <w:tcMar>
              <w:top w:w="50" w:type="dxa"/>
              <w:left w:w="100" w:type="dxa"/>
            </w:tcMar>
            <w:vAlign w:val="center"/>
          </w:tcPr>
          <w:p w14:paraId="07C5B04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4F532C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0C4830B">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5FA3F2F1">
            <w:pPr>
              <w:spacing w:after="0" w:line="360" w:lineRule="auto"/>
              <w:ind w:left="135"/>
              <w:contextualSpacing/>
              <w:jc w:val="center"/>
              <w:rPr>
                <w:sz w:val="24"/>
                <w:szCs w:val="24"/>
              </w:rPr>
            </w:pPr>
            <w:r>
              <w:rPr>
                <w:color w:val="000000"/>
                <w:sz w:val="24"/>
                <w:szCs w:val="24"/>
              </w:rPr>
              <w:t xml:space="preserve"> 13 </w:t>
            </w:r>
          </w:p>
        </w:tc>
        <w:tc>
          <w:tcPr>
            <w:tcW w:w="0" w:type="auto"/>
            <w:gridSpan w:val="3"/>
            <w:tcMar>
              <w:top w:w="50" w:type="dxa"/>
              <w:left w:w="100" w:type="dxa"/>
            </w:tcMar>
            <w:vAlign w:val="center"/>
          </w:tcPr>
          <w:p w14:paraId="073A3EC8">
            <w:pPr>
              <w:spacing w:line="360" w:lineRule="auto"/>
              <w:contextualSpacing/>
              <w:rPr>
                <w:sz w:val="24"/>
                <w:szCs w:val="24"/>
              </w:rPr>
            </w:pPr>
          </w:p>
        </w:tc>
      </w:tr>
      <w:tr w14:paraId="687D3F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4DBBB2A">
            <w:pPr>
              <w:spacing w:after="0" w:line="360" w:lineRule="auto"/>
              <w:ind w:left="135"/>
              <w:contextualSpacing/>
              <w:rPr>
                <w:sz w:val="24"/>
                <w:szCs w:val="24"/>
              </w:rPr>
            </w:pPr>
            <w:r>
              <w:rPr>
                <w:b/>
                <w:color w:val="000000"/>
                <w:sz w:val="24"/>
                <w:szCs w:val="24"/>
              </w:rPr>
              <w:t>Раздел 4.Функциональные разновидности языка</w:t>
            </w:r>
          </w:p>
        </w:tc>
      </w:tr>
      <w:tr w14:paraId="564B2D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1B45EBA4">
            <w:pPr>
              <w:spacing w:after="0" w:line="360" w:lineRule="auto"/>
              <w:contextualSpacing/>
              <w:rPr>
                <w:sz w:val="24"/>
                <w:szCs w:val="24"/>
              </w:rPr>
            </w:pPr>
            <w:r>
              <w:rPr>
                <w:color w:val="000000"/>
                <w:sz w:val="24"/>
                <w:szCs w:val="24"/>
              </w:rPr>
              <w:t>4.1</w:t>
            </w:r>
          </w:p>
        </w:tc>
        <w:tc>
          <w:tcPr>
            <w:tcW w:w="3696" w:type="dxa"/>
            <w:tcMar>
              <w:top w:w="50" w:type="dxa"/>
              <w:left w:w="100" w:type="dxa"/>
            </w:tcMar>
            <w:vAlign w:val="center"/>
          </w:tcPr>
          <w:p w14:paraId="70DE418A">
            <w:pPr>
              <w:spacing w:after="0" w:line="360" w:lineRule="auto"/>
              <w:ind w:left="135"/>
              <w:contextualSpacing/>
              <w:rPr>
                <w:sz w:val="24"/>
                <w:szCs w:val="24"/>
              </w:rPr>
            </w:pPr>
            <w:r>
              <w:rPr>
                <w:color w:val="000000"/>
                <w:sz w:val="24"/>
                <w:szCs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14:paraId="551358CE">
            <w:pPr>
              <w:spacing w:after="0" w:line="360" w:lineRule="auto"/>
              <w:ind w:left="135"/>
              <w:contextualSpacing/>
              <w:jc w:val="center"/>
              <w:rPr>
                <w:sz w:val="24"/>
                <w:szCs w:val="24"/>
              </w:rPr>
            </w:pPr>
            <w:r>
              <w:rPr>
                <w:color w:val="000000"/>
                <w:sz w:val="24"/>
                <w:szCs w:val="24"/>
              </w:rPr>
              <w:t xml:space="preserve">11 </w:t>
            </w:r>
          </w:p>
        </w:tc>
        <w:tc>
          <w:tcPr>
            <w:tcW w:w="1620" w:type="dxa"/>
            <w:tcMar>
              <w:top w:w="50" w:type="dxa"/>
              <w:left w:w="100" w:type="dxa"/>
            </w:tcMar>
            <w:vAlign w:val="center"/>
          </w:tcPr>
          <w:p w14:paraId="7ECB3E52">
            <w:pPr>
              <w:spacing w:after="0" w:line="360" w:lineRule="auto"/>
              <w:ind w:left="135"/>
              <w:contextualSpacing/>
              <w:jc w:val="center"/>
              <w:rPr>
                <w:sz w:val="24"/>
                <w:szCs w:val="24"/>
              </w:rPr>
            </w:pPr>
          </w:p>
        </w:tc>
        <w:tc>
          <w:tcPr>
            <w:tcW w:w="1712" w:type="dxa"/>
            <w:tcMar>
              <w:top w:w="50" w:type="dxa"/>
              <w:left w:w="100" w:type="dxa"/>
            </w:tcMar>
            <w:vAlign w:val="center"/>
          </w:tcPr>
          <w:p w14:paraId="48671CB3">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063AA1F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DC8A0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D78E404">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16507138">
            <w:pPr>
              <w:spacing w:after="0" w:line="360" w:lineRule="auto"/>
              <w:ind w:left="135"/>
              <w:contextualSpacing/>
              <w:jc w:val="center"/>
              <w:rPr>
                <w:sz w:val="24"/>
                <w:szCs w:val="24"/>
              </w:rPr>
            </w:pPr>
            <w:r>
              <w:rPr>
                <w:color w:val="000000"/>
                <w:sz w:val="24"/>
                <w:szCs w:val="24"/>
              </w:rPr>
              <w:t xml:space="preserve"> 11 </w:t>
            </w:r>
          </w:p>
        </w:tc>
        <w:tc>
          <w:tcPr>
            <w:tcW w:w="0" w:type="auto"/>
            <w:gridSpan w:val="3"/>
            <w:tcMar>
              <w:top w:w="50" w:type="dxa"/>
              <w:left w:w="100" w:type="dxa"/>
            </w:tcMar>
            <w:vAlign w:val="center"/>
          </w:tcPr>
          <w:p w14:paraId="03FF477F">
            <w:pPr>
              <w:spacing w:line="360" w:lineRule="auto"/>
              <w:contextualSpacing/>
              <w:rPr>
                <w:sz w:val="24"/>
                <w:szCs w:val="24"/>
              </w:rPr>
            </w:pPr>
          </w:p>
        </w:tc>
      </w:tr>
      <w:tr w14:paraId="4CDB3F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990E797">
            <w:pPr>
              <w:spacing w:after="0" w:line="360" w:lineRule="auto"/>
              <w:ind w:left="135"/>
              <w:contextualSpacing/>
              <w:rPr>
                <w:sz w:val="24"/>
                <w:szCs w:val="24"/>
              </w:rPr>
            </w:pPr>
            <w:r>
              <w:rPr>
                <w:b/>
                <w:color w:val="000000"/>
                <w:sz w:val="24"/>
                <w:szCs w:val="24"/>
              </w:rPr>
              <w:t>Раздел 5.Лексикология. Культура речи</w:t>
            </w:r>
          </w:p>
        </w:tc>
      </w:tr>
      <w:tr w14:paraId="3F21AD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4ED3C356">
            <w:pPr>
              <w:spacing w:after="0" w:line="360" w:lineRule="auto"/>
              <w:contextualSpacing/>
              <w:rPr>
                <w:sz w:val="24"/>
                <w:szCs w:val="24"/>
              </w:rPr>
            </w:pPr>
            <w:r>
              <w:rPr>
                <w:color w:val="000000"/>
                <w:sz w:val="24"/>
                <w:szCs w:val="24"/>
              </w:rPr>
              <w:t>5.1</w:t>
            </w:r>
          </w:p>
        </w:tc>
        <w:tc>
          <w:tcPr>
            <w:tcW w:w="3696" w:type="dxa"/>
            <w:tcMar>
              <w:top w:w="50" w:type="dxa"/>
              <w:left w:w="100" w:type="dxa"/>
            </w:tcMar>
            <w:vAlign w:val="center"/>
          </w:tcPr>
          <w:p w14:paraId="316428F2">
            <w:pPr>
              <w:spacing w:after="0" w:line="360" w:lineRule="auto"/>
              <w:ind w:left="135"/>
              <w:contextualSpacing/>
              <w:rPr>
                <w:sz w:val="24"/>
                <w:szCs w:val="24"/>
              </w:rPr>
            </w:pPr>
            <w:r>
              <w:rPr>
                <w:color w:val="000000"/>
                <w:sz w:val="24"/>
                <w:szCs w:val="24"/>
              </w:rPr>
              <w:t>Группы лексики по происхождению.Активный и пассивный запас лексики</w:t>
            </w:r>
          </w:p>
        </w:tc>
        <w:tc>
          <w:tcPr>
            <w:tcW w:w="909" w:type="dxa"/>
            <w:tcMar>
              <w:top w:w="50" w:type="dxa"/>
              <w:left w:w="100" w:type="dxa"/>
            </w:tcMar>
            <w:vAlign w:val="center"/>
          </w:tcPr>
          <w:p w14:paraId="6157FF79">
            <w:pPr>
              <w:spacing w:after="0" w:line="360" w:lineRule="auto"/>
              <w:ind w:left="135"/>
              <w:contextualSpacing/>
              <w:jc w:val="center"/>
              <w:rPr>
                <w:sz w:val="24"/>
                <w:szCs w:val="24"/>
              </w:rPr>
            </w:pPr>
            <w:r>
              <w:rPr>
                <w:color w:val="000000"/>
                <w:sz w:val="24"/>
                <w:szCs w:val="24"/>
              </w:rPr>
              <w:t xml:space="preserve">2 </w:t>
            </w:r>
          </w:p>
        </w:tc>
        <w:tc>
          <w:tcPr>
            <w:tcW w:w="1620" w:type="dxa"/>
            <w:tcMar>
              <w:top w:w="50" w:type="dxa"/>
              <w:left w:w="100" w:type="dxa"/>
            </w:tcMar>
            <w:vAlign w:val="center"/>
          </w:tcPr>
          <w:p w14:paraId="1F845792">
            <w:pPr>
              <w:spacing w:after="0" w:line="360" w:lineRule="auto"/>
              <w:ind w:left="135"/>
              <w:contextualSpacing/>
              <w:jc w:val="center"/>
              <w:rPr>
                <w:sz w:val="24"/>
                <w:szCs w:val="24"/>
              </w:rPr>
            </w:pPr>
          </w:p>
        </w:tc>
        <w:tc>
          <w:tcPr>
            <w:tcW w:w="1712" w:type="dxa"/>
            <w:tcMar>
              <w:top w:w="50" w:type="dxa"/>
              <w:left w:w="100" w:type="dxa"/>
            </w:tcMar>
            <w:vAlign w:val="center"/>
          </w:tcPr>
          <w:p w14:paraId="4B6E9EB6">
            <w:pPr>
              <w:spacing w:after="0" w:line="360" w:lineRule="auto"/>
              <w:ind w:left="135"/>
              <w:contextualSpacing/>
              <w:jc w:val="center"/>
              <w:rPr>
                <w:sz w:val="24"/>
                <w:szCs w:val="24"/>
              </w:rPr>
            </w:pPr>
          </w:p>
        </w:tc>
        <w:tc>
          <w:tcPr>
            <w:tcW w:w="2456" w:type="dxa"/>
            <w:tcMar>
              <w:top w:w="50" w:type="dxa"/>
              <w:left w:w="100" w:type="dxa"/>
            </w:tcMar>
            <w:vAlign w:val="center"/>
          </w:tcPr>
          <w:p w14:paraId="09A4DCB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712CB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02ABB08C">
            <w:pPr>
              <w:spacing w:after="0" w:line="360" w:lineRule="auto"/>
              <w:contextualSpacing/>
              <w:rPr>
                <w:sz w:val="24"/>
                <w:szCs w:val="24"/>
              </w:rPr>
            </w:pPr>
            <w:r>
              <w:rPr>
                <w:color w:val="000000"/>
                <w:sz w:val="24"/>
                <w:szCs w:val="24"/>
              </w:rPr>
              <w:t>5.2</w:t>
            </w:r>
          </w:p>
        </w:tc>
        <w:tc>
          <w:tcPr>
            <w:tcW w:w="3696" w:type="dxa"/>
            <w:tcMar>
              <w:top w:w="50" w:type="dxa"/>
              <w:left w:w="100" w:type="dxa"/>
            </w:tcMar>
            <w:vAlign w:val="center"/>
          </w:tcPr>
          <w:p w14:paraId="4A7A9BCF">
            <w:pPr>
              <w:spacing w:after="0" w:line="360" w:lineRule="auto"/>
              <w:ind w:left="135"/>
              <w:contextualSpacing/>
              <w:rPr>
                <w:sz w:val="24"/>
                <w:szCs w:val="24"/>
              </w:rPr>
            </w:pPr>
            <w:r>
              <w:rPr>
                <w:color w:val="000000"/>
                <w:sz w:val="24"/>
                <w:szCs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14:paraId="63B072B2">
            <w:pPr>
              <w:spacing w:after="0" w:line="360" w:lineRule="auto"/>
              <w:ind w:left="135"/>
              <w:contextualSpacing/>
              <w:jc w:val="center"/>
              <w:rPr>
                <w:sz w:val="24"/>
                <w:szCs w:val="24"/>
              </w:rPr>
            </w:pPr>
            <w:r>
              <w:rPr>
                <w:color w:val="000000"/>
                <w:sz w:val="24"/>
                <w:szCs w:val="24"/>
              </w:rPr>
              <w:t xml:space="preserve">17 </w:t>
            </w:r>
          </w:p>
        </w:tc>
        <w:tc>
          <w:tcPr>
            <w:tcW w:w="1620" w:type="dxa"/>
            <w:tcMar>
              <w:top w:w="50" w:type="dxa"/>
              <w:left w:w="100" w:type="dxa"/>
            </w:tcMar>
            <w:vAlign w:val="center"/>
          </w:tcPr>
          <w:p w14:paraId="193EAB15">
            <w:pPr>
              <w:spacing w:after="0" w:line="360" w:lineRule="auto"/>
              <w:ind w:left="135"/>
              <w:contextualSpacing/>
              <w:jc w:val="center"/>
              <w:rPr>
                <w:sz w:val="24"/>
                <w:szCs w:val="24"/>
              </w:rPr>
            </w:pPr>
          </w:p>
        </w:tc>
        <w:tc>
          <w:tcPr>
            <w:tcW w:w="1712" w:type="dxa"/>
            <w:tcMar>
              <w:top w:w="50" w:type="dxa"/>
              <w:left w:w="100" w:type="dxa"/>
            </w:tcMar>
            <w:vAlign w:val="center"/>
          </w:tcPr>
          <w:p w14:paraId="62291FCD">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11F76C9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0A4F44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6041DABE">
            <w:pPr>
              <w:spacing w:after="0" w:line="360" w:lineRule="auto"/>
              <w:contextualSpacing/>
              <w:rPr>
                <w:sz w:val="24"/>
                <w:szCs w:val="24"/>
              </w:rPr>
            </w:pPr>
            <w:r>
              <w:rPr>
                <w:color w:val="000000"/>
                <w:sz w:val="24"/>
                <w:szCs w:val="24"/>
              </w:rPr>
              <w:t>5.3</w:t>
            </w:r>
          </w:p>
        </w:tc>
        <w:tc>
          <w:tcPr>
            <w:tcW w:w="3696" w:type="dxa"/>
            <w:tcMar>
              <w:top w:w="50" w:type="dxa"/>
              <w:left w:w="100" w:type="dxa"/>
            </w:tcMar>
            <w:vAlign w:val="center"/>
          </w:tcPr>
          <w:p w14:paraId="4FBA9431">
            <w:pPr>
              <w:spacing w:after="0" w:line="360" w:lineRule="auto"/>
              <w:ind w:left="135"/>
              <w:contextualSpacing/>
              <w:rPr>
                <w:sz w:val="24"/>
                <w:szCs w:val="24"/>
              </w:rPr>
            </w:pPr>
            <w:r>
              <w:rPr>
                <w:color w:val="000000"/>
                <w:sz w:val="24"/>
                <w:szCs w:val="24"/>
              </w:rPr>
              <w:t>Лексический анализ слова. Фразеологизмы</w:t>
            </w:r>
          </w:p>
        </w:tc>
        <w:tc>
          <w:tcPr>
            <w:tcW w:w="909" w:type="dxa"/>
            <w:tcMar>
              <w:top w:w="50" w:type="dxa"/>
              <w:left w:w="100" w:type="dxa"/>
            </w:tcMar>
            <w:vAlign w:val="center"/>
          </w:tcPr>
          <w:p w14:paraId="384386EC">
            <w:pPr>
              <w:spacing w:after="0" w:line="360" w:lineRule="auto"/>
              <w:ind w:left="135"/>
              <w:contextualSpacing/>
              <w:jc w:val="center"/>
              <w:rPr>
                <w:sz w:val="24"/>
                <w:szCs w:val="24"/>
              </w:rPr>
            </w:pPr>
            <w:r>
              <w:rPr>
                <w:color w:val="000000"/>
                <w:sz w:val="24"/>
                <w:szCs w:val="24"/>
              </w:rPr>
              <w:t xml:space="preserve"> 3 </w:t>
            </w:r>
          </w:p>
        </w:tc>
        <w:tc>
          <w:tcPr>
            <w:tcW w:w="1620" w:type="dxa"/>
            <w:tcMar>
              <w:top w:w="50" w:type="dxa"/>
              <w:left w:w="100" w:type="dxa"/>
            </w:tcMar>
            <w:vAlign w:val="center"/>
          </w:tcPr>
          <w:p w14:paraId="7A16A088">
            <w:pPr>
              <w:spacing w:after="0" w:line="360" w:lineRule="auto"/>
              <w:ind w:left="135"/>
              <w:contextualSpacing/>
              <w:jc w:val="center"/>
              <w:rPr>
                <w:sz w:val="24"/>
                <w:szCs w:val="24"/>
              </w:rPr>
            </w:pPr>
          </w:p>
        </w:tc>
        <w:tc>
          <w:tcPr>
            <w:tcW w:w="1712" w:type="dxa"/>
            <w:tcMar>
              <w:top w:w="50" w:type="dxa"/>
              <w:left w:w="100" w:type="dxa"/>
            </w:tcMar>
            <w:vAlign w:val="center"/>
          </w:tcPr>
          <w:p w14:paraId="6F83F1AB">
            <w:pPr>
              <w:spacing w:after="0" w:line="360" w:lineRule="auto"/>
              <w:ind w:left="135"/>
              <w:contextualSpacing/>
              <w:jc w:val="center"/>
              <w:rPr>
                <w:sz w:val="24"/>
                <w:szCs w:val="24"/>
              </w:rPr>
            </w:pPr>
          </w:p>
        </w:tc>
        <w:tc>
          <w:tcPr>
            <w:tcW w:w="2456" w:type="dxa"/>
            <w:tcMar>
              <w:top w:w="50" w:type="dxa"/>
              <w:left w:w="100" w:type="dxa"/>
            </w:tcMar>
            <w:vAlign w:val="center"/>
          </w:tcPr>
          <w:p w14:paraId="0E311DE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796D50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F2B3D70">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627929E1">
            <w:pPr>
              <w:spacing w:after="0" w:line="360" w:lineRule="auto"/>
              <w:ind w:left="135"/>
              <w:contextualSpacing/>
              <w:jc w:val="center"/>
              <w:rPr>
                <w:sz w:val="24"/>
                <w:szCs w:val="24"/>
              </w:rPr>
            </w:pPr>
            <w:r>
              <w:rPr>
                <w:color w:val="000000"/>
                <w:sz w:val="24"/>
                <w:szCs w:val="24"/>
              </w:rPr>
              <w:t xml:space="preserve"> 22 </w:t>
            </w:r>
          </w:p>
        </w:tc>
        <w:tc>
          <w:tcPr>
            <w:tcW w:w="0" w:type="auto"/>
            <w:gridSpan w:val="3"/>
            <w:tcMar>
              <w:top w:w="50" w:type="dxa"/>
              <w:left w:w="100" w:type="dxa"/>
            </w:tcMar>
            <w:vAlign w:val="center"/>
          </w:tcPr>
          <w:p w14:paraId="2943BED3">
            <w:pPr>
              <w:spacing w:line="360" w:lineRule="auto"/>
              <w:contextualSpacing/>
              <w:rPr>
                <w:sz w:val="24"/>
                <w:szCs w:val="24"/>
              </w:rPr>
            </w:pPr>
          </w:p>
        </w:tc>
      </w:tr>
      <w:tr w14:paraId="49262E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F92E4E5">
            <w:pPr>
              <w:spacing w:after="0" w:line="360" w:lineRule="auto"/>
              <w:ind w:left="135"/>
              <w:contextualSpacing/>
              <w:rPr>
                <w:sz w:val="24"/>
                <w:szCs w:val="24"/>
              </w:rPr>
            </w:pPr>
            <w:r>
              <w:rPr>
                <w:b/>
                <w:color w:val="000000"/>
                <w:sz w:val="24"/>
                <w:szCs w:val="24"/>
              </w:rPr>
              <w:t>Раздел 6.Словообразование. Культура речи. Орфография</w:t>
            </w:r>
          </w:p>
        </w:tc>
      </w:tr>
      <w:tr w14:paraId="1266D1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D94B8D8">
            <w:pPr>
              <w:spacing w:after="0" w:line="360" w:lineRule="auto"/>
              <w:contextualSpacing/>
              <w:rPr>
                <w:sz w:val="24"/>
                <w:szCs w:val="24"/>
              </w:rPr>
            </w:pPr>
            <w:r>
              <w:rPr>
                <w:color w:val="000000"/>
                <w:sz w:val="24"/>
                <w:szCs w:val="24"/>
              </w:rPr>
              <w:t>6.1</w:t>
            </w:r>
          </w:p>
        </w:tc>
        <w:tc>
          <w:tcPr>
            <w:tcW w:w="3696" w:type="dxa"/>
            <w:tcMar>
              <w:top w:w="50" w:type="dxa"/>
              <w:left w:w="100" w:type="dxa"/>
            </w:tcMar>
            <w:vAlign w:val="center"/>
          </w:tcPr>
          <w:p w14:paraId="2FE248FD">
            <w:pPr>
              <w:spacing w:after="0" w:line="360" w:lineRule="auto"/>
              <w:ind w:left="135"/>
              <w:contextualSpacing/>
              <w:rPr>
                <w:sz w:val="24"/>
                <w:szCs w:val="24"/>
              </w:rPr>
            </w:pPr>
            <w:r>
              <w:rPr>
                <w:color w:val="000000"/>
                <w:sz w:val="24"/>
                <w:szCs w:val="24"/>
              </w:rPr>
              <w:t>Морфемика и словообразование как разделы лингвистики</w:t>
            </w:r>
          </w:p>
        </w:tc>
        <w:tc>
          <w:tcPr>
            <w:tcW w:w="909" w:type="dxa"/>
            <w:tcMar>
              <w:top w:w="50" w:type="dxa"/>
              <w:left w:w="100" w:type="dxa"/>
            </w:tcMar>
            <w:vAlign w:val="center"/>
          </w:tcPr>
          <w:p w14:paraId="1C8BA27F">
            <w:pPr>
              <w:spacing w:after="0" w:line="360" w:lineRule="auto"/>
              <w:ind w:left="135"/>
              <w:contextualSpacing/>
              <w:jc w:val="center"/>
              <w:rPr>
                <w:sz w:val="24"/>
                <w:szCs w:val="24"/>
              </w:rPr>
            </w:pPr>
            <w:r>
              <w:rPr>
                <w:color w:val="000000"/>
                <w:sz w:val="24"/>
                <w:szCs w:val="24"/>
              </w:rPr>
              <w:t xml:space="preserve">1 </w:t>
            </w:r>
          </w:p>
        </w:tc>
        <w:tc>
          <w:tcPr>
            <w:tcW w:w="1620" w:type="dxa"/>
            <w:tcMar>
              <w:top w:w="50" w:type="dxa"/>
              <w:left w:w="100" w:type="dxa"/>
            </w:tcMar>
            <w:vAlign w:val="center"/>
          </w:tcPr>
          <w:p w14:paraId="25358019">
            <w:pPr>
              <w:spacing w:after="0" w:line="360" w:lineRule="auto"/>
              <w:ind w:left="135"/>
              <w:contextualSpacing/>
              <w:jc w:val="center"/>
              <w:rPr>
                <w:sz w:val="24"/>
                <w:szCs w:val="24"/>
              </w:rPr>
            </w:pPr>
          </w:p>
        </w:tc>
        <w:tc>
          <w:tcPr>
            <w:tcW w:w="1712" w:type="dxa"/>
            <w:tcMar>
              <w:top w:w="50" w:type="dxa"/>
              <w:left w:w="100" w:type="dxa"/>
            </w:tcMar>
            <w:vAlign w:val="center"/>
          </w:tcPr>
          <w:p w14:paraId="79997F1F">
            <w:pPr>
              <w:spacing w:after="0" w:line="360" w:lineRule="auto"/>
              <w:ind w:left="135"/>
              <w:contextualSpacing/>
              <w:jc w:val="center"/>
              <w:rPr>
                <w:sz w:val="24"/>
                <w:szCs w:val="24"/>
              </w:rPr>
            </w:pPr>
          </w:p>
        </w:tc>
        <w:tc>
          <w:tcPr>
            <w:tcW w:w="2456" w:type="dxa"/>
            <w:tcMar>
              <w:top w:w="50" w:type="dxa"/>
              <w:left w:w="100" w:type="dxa"/>
            </w:tcMar>
            <w:vAlign w:val="center"/>
          </w:tcPr>
          <w:p w14:paraId="2D02977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35C6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263F7E8E">
            <w:pPr>
              <w:spacing w:after="0" w:line="360" w:lineRule="auto"/>
              <w:contextualSpacing/>
              <w:rPr>
                <w:sz w:val="24"/>
                <w:szCs w:val="24"/>
              </w:rPr>
            </w:pPr>
            <w:r>
              <w:rPr>
                <w:color w:val="000000"/>
                <w:sz w:val="24"/>
                <w:szCs w:val="24"/>
              </w:rPr>
              <w:t>6.2</w:t>
            </w:r>
          </w:p>
        </w:tc>
        <w:tc>
          <w:tcPr>
            <w:tcW w:w="3696" w:type="dxa"/>
            <w:tcMar>
              <w:top w:w="50" w:type="dxa"/>
              <w:left w:w="100" w:type="dxa"/>
            </w:tcMar>
            <w:vAlign w:val="center"/>
          </w:tcPr>
          <w:p w14:paraId="5C857655">
            <w:pPr>
              <w:spacing w:after="0" w:line="360" w:lineRule="auto"/>
              <w:ind w:left="135"/>
              <w:contextualSpacing/>
              <w:rPr>
                <w:sz w:val="24"/>
                <w:szCs w:val="24"/>
              </w:rPr>
            </w:pPr>
            <w:r>
              <w:rPr>
                <w:color w:val="000000"/>
                <w:sz w:val="24"/>
                <w:szCs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14:paraId="0A853610">
            <w:pPr>
              <w:spacing w:after="0" w:line="360" w:lineRule="auto"/>
              <w:ind w:left="135"/>
              <w:contextualSpacing/>
              <w:jc w:val="center"/>
              <w:rPr>
                <w:sz w:val="24"/>
                <w:szCs w:val="24"/>
              </w:rPr>
            </w:pPr>
            <w:r>
              <w:rPr>
                <w:color w:val="000000"/>
                <w:sz w:val="24"/>
                <w:szCs w:val="24"/>
              </w:rPr>
              <w:t xml:space="preserve">6 </w:t>
            </w:r>
          </w:p>
        </w:tc>
        <w:tc>
          <w:tcPr>
            <w:tcW w:w="1620" w:type="dxa"/>
            <w:tcMar>
              <w:top w:w="50" w:type="dxa"/>
              <w:left w:w="100" w:type="dxa"/>
            </w:tcMar>
            <w:vAlign w:val="center"/>
          </w:tcPr>
          <w:p w14:paraId="7BF3D540">
            <w:pPr>
              <w:spacing w:after="0" w:line="360" w:lineRule="auto"/>
              <w:ind w:left="135"/>
              <w:contextualSpacing/>
              <w:jc w:val="center"/>
              <w:rPr>
                <w:sz w:val="24"/>
                <w:szCs w:val="24"/>
              </w:rPr>
            </w:pPr>
          </w:p>
        </w:tc>
        <w:tc>
          <w:tcPr>
            <w:tcW w:w="1712" w:type="dxa"/>
            <w:tcMar>
              <w:top w:w="50" w:type="dxa"/>
              <w:left w:w="100" w:type="dxa"/>
            </w:tcMar>
            <w:vAlign w:val="center"/>
          </w:tcPr>
          <w:p w14:paraId="7B4079F8">
            <w:pPr>
              <w:spacing w:after="0" w:line="360" w:lineRule="auto"/>
              <w:ind w:left="135"/>
              <w:contextualSpacing/>
              <w:jc w:val="center"/>
              <w:rPr>
                <w:sz w:val="24"/>
                <w:szCs w:val="24"/>
              </w:rPr>
            </w:pPr>
          </w:p>
        </w:tc>
        <w:tc>
          <w:tcPr>
            <w:tcW w:w="2456" w:type="dxa"/>
            <w:tcMar>
              <w:top w:w="50" w:type="dxa"/>
              <w:left w:w="100" w:type="dxa"/>
            </w:tcMar>
            <w:vAlign w:val="center"/>
          </w:tcPr>
          <w:p w14:paraId="2B382D8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60BBA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31FA7CB">
            <w:pPr>
              <w:spacing w:after="0" w:line="360" w:lineRule="auto"/>
              <w:contextualSpacing/>
              <w:rPr>
                <w:sz w:val="24"/>
                <w:szCs w:val="24"/>
              </w:rPr>
            </w:pPr>
            <w:r>
              <w:rPr>
                <w:color w:val="000000"/>
                <w:sz w:val="24"/>
                <w:szCs w:val="24"/>
              </w:rPr>
              <w:t>6.3</w:t>
            </w:r>
          </w:p>
        </w:tc>
        <w:tc>
          <w:tcPr>
            <w:tcW w:w="3696" w:type="dxa"/>
            <w:tcMar>
              <w:top w:w="50" w:type="dxa"/>
              <w:left w:w="100" w:type="dxa"/>
            </w:tcMar>
            <w:vAlign w:val="center"/>
          </w:tcPr>
          <w:p w14:paraId="23C3A4B7">
            <w:pPr>
              <w:spacing w:after="0" w:line="360" w:lineRule="auto"/>
              <w:ind w:left="135"/>
              <w:contextualSpacing/>
              <w:rPr>
                <w:sz w:val="24"/>
                <w:szCs w:val="24"/>
              </w:rPr>
            </w:pPr>
            <w:r>
              <w:rPr>
                <w:color w:val="000000"/>
                <w:sz w:val="24"/>
                <w:szCs w:val="24"/>
              </w:rPr>
              <w:t>Орфографический анализ</w:t>
            </w:r>
          </w:p>
        </w:tc>
        <w:tc>
          <w:tcPr>
            <w:tcW w:w="909" w:type="dxa"/>
            <w:tcMar>
              <w:top w:w="50" w:type="dxa"/>
              <w:left w:w="100" w:type="dxa"/>
            </w:tcMar>
            <w:vAlign w:val="center"/>
          </w:tcPr>
          <w:p w14:paraId="52689ABC">
            <w:pPr>
              <w:spacing w:after="0" w:line="360" w:lineRule="auto"/>
              <w:ind w:left="135"/>
              <w:contextualSpacing/>
              <w:jc w:val="center"/>
              <w:rPr>
                <w:sz w:val="24"/>
                <w:szCs w:val="24"/>
              </w:rPr>
            </w:pPr>
            <w:r>
              <w:rPr>
                <w:color w:val="000000"/>
                <w:sz w:val="24"/>
                <w:szCs w:val="24"/>
              </w:rPr>
              <w:t xml:space="preserve"> 5 </w:t>
            </w:r>
          </w:p>
        </w:tc>
        <w:tc>
          <w:tcPr>
            <w:tcW w:w="1620" w:type="dxa"/>
            <w:tcMar>
              <w:top w:w="50" w:type="dxa"/>
              <w:left w:w="100" w:type="dxa"/>
            </w:tcMar>
            <w:vAlign w:val="center"/>
          </w:tcPr>
          <w:p w14:paraId="48D86E16">
            <w:pPr>
              <w:spacing w:after="0" w:line="360" w:lineRule="auto"/>
              <w:ind w:left="135"/>
              <w:contextualSpacing/>
              <w:jc w:val="center"/>
              <w:rPr>
                <w:sz w:val="24"/>
                <w:szCs w:val="24"/>
              </w:rPr>
            </w:pPr>
          </w:p>
        </w:tc>
        <w:tc>
          <w:tcPr>
            <w:tcW w:w="1712" w:type="dxa"/>
            <w:tcMar>
              <w:top w:w="50" w:type="dxa"/>
              <w:left w:w="100" w:type="dxa"/>
            </w:tcMar>
            <w:vAlign w:val="center"/>
          </w:tcPr>
          <w:p w14:paraId="16F58445">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0B029C0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016528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0EF94DE7">
            <w:pPr>
              <w:spacing w:after="0" w:line="360" w:lineRule="auto"/>
              <w:contextualSpacing/>
              <w:rPr>
                <w:sz w:val="24"/>
                <w:szCs w:val="24"/>
              </w:rPr>
            </w:pPr>
            <w:r>
              <w:rPr>
                <w:color w:val="000000"/>
                <w:sz w:val="24"/>
                <w:szCs w:val="24"/>
              </w:rPr>
              <w:t>6.4</w:t>
            </w:r>
          </w:p>
        </w:tc>
        <w:tc>
          <w:tcPr>
            <w:tcW w:w="3696" w:type="dxa"/>
            <w:tcMar>
              <w:top w:w="50" w:type="dxa"/>
              <w:left w:w="100" w:type="dxa"/>
            </w:tcMar>
            <w:vAlign w:val="center"/>
          </w:tcPr>
          <w:p w14:paraId="352F64E7">
            <w:pPr>
              <w:spacing w:after="0" w:line="360" w:lineRule="auto"/>
              <w:ind w:left="135"/>
              <w:contextualSpacing/>
              <w:rPr>
                <w:sz w:val="24"/>
                <w:szCs w:val="24"/>
              </w:rPr>
            </w:pPr>
            <w:r>
              <w:rPr>
                <w:color w:val="000000"/>
                <w:sz w:val="24"/>
                <w:szCs w:val="24"/>
              </w:rPr>
              <w:t>Понятие об этимологии</w:t>
            </w:r>
          </w:p>
        </w:tc>
        <w:tc>
          <w:tcPr>
            <w:tcW w:w="909" w:type="dxa"/>
            <w:tcMar>
              <w:top w:w="50" w:type="dxa"/>
              <w:left w:w="100" w:type="dxa"/>
            </w:tcMar>
            <w:vAlign w:val="center"/>
          </w:tcPr>
          <w:p w14:paraId="566CE4E8">
            <w:pPr>
              <w:spacing w:after="0" w:line="360" w:lineRule="auto"/>
              <w:ind w:left="135"/>
              <w:contextualSpacing/>
              <w:jc w:val="center"/>
              <w:rPr>
                <w:sz w:val="24"/>
                <w:szCs w:val="24"/>
              </w:rPr>
            </w:pPr>
            <w:r>
              <w:rPr>
                <w:color w:val="000000"/>
                <w:sz w:val="24"/>
                <w:szCs w:val="24"/>
              </w:rPr>
              <w:t xml:space="preserve"> 1 </w:t>
            </w:r>
          </w:p>
        </w:tc>
        <w:tc>
          <w:tcPr>
            <w:tcW w:w="1620" w:type="dxa"/>
            <w:tcMar>
              <w:top w:w="50" w:type="dxa"/>
              <w:left w:w="100" w:type="dxa"/>
            </w:tcMar>
            <w:vAlign w:val="center"/>
          </w:tcPr>
          <w:p w14:paraId="5128EB2E">
            <w:pPr>
              <w:spacing w:after="0" w:line="360" w:lineRule="auto"/>
              <w:ind w:left="135"/>
              <w:contextualSpacing/>
              <w:jc w:val="center"/>
              <w:rPr>
                <w:sz w:val="24"/>
                <w:szCs w:val="24"/>
              </w:rPr>
            </w:pPr>
          </w:p>
        </w:tc>
        <w:tc>
          <w:tcPr>
            <w:tcW w:w="1712" w:type="dxa"/>
            <w:tcMar>
              <w:top w:w="50" w:type="dxa"/>
              <w:left w:w="100" w:type="dxa"/>
            </w:tcMar>
            <w:vAlign w:val="center"/>
          </w:tcPr>
          <w:p w14:paraId="49E55DC6">
            <w:pPr>
              <w:spacing w:after="0" w:line="360" w:lineRule="auto"/>
              <w:ind w:left="135"/>
              <w:contextualSpacing/>
              <w:jc w:val="center"/>
              <w:rPr>
                <w:sz w:val="24"/>
                <w:szCs w:val="24"/>
              </w:rPr>
            </w:pPr>
          </w:p>
        </w:tc>
        <w:tc>
          <w:tcPr>
            <w:tcW w:w="2456" w:type="dxa"/>
            <w:tcMar>
              <w:top w:w="50" w:type="dxa"/>
              <w:left w:w="100" w:type="dxa"/>
            </w:tcMar>
            <w:vAlign w:val="center"/>
          </w:tcPr>
          <w:p w14:paraId="233B181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6D1B4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0559DC9">
            <w:pPr>
              <w:spacing w:after="0" w:line="360" w:lineRule="auto"/>
              <w:contextualSpacing/>
              <w:rPr>
                <w:sz w:val="24"/>
                <w:szCs w:val="24"/>
              </w:rPr>
            </w:pPr>
            <w:r>
              <w:rPr>
                <w:color w:val="000000"/>
                <w:sz w:val="24"/>
                <w:szCs w:val="24"/>
              </w:rPr>
              <w:t>6.5</w:t>
            </w:r>
          </w:p>
        </w:tc>
        <w:tc>
          <w:tcPr>
            <w:tcW w:w="3696" w:type="dxa"/>
            <w:tcMar>
              <w:top w:w="50" w:type="dxa"/>
              <w:left w:w="100" w:type="dxa"/>
            </w:tcMar>
            <w:vAlign w:val="center"/>
          </w:tcPr>
          <w:p w14:paraId="196E5947">
            <w:pPr>
              <w:spacing w:after="0" w:line="360" w:lineRule="auto"/>
              <w:ind w:left="135"/>
              <w:contextualSpacing/>
              <w:rPr>
                <w:sz w:val="24"/>
                <w:szCs w:val="24"/>
              </w:rPr>
            </w:pPr>
            <w:r>
              <w:rPr>
                <w:color w:val="000000"/>
                <w:sz w:val="24"/>
                <w:szCs w:val="24"/>
              </w:rPr>
              <w:t>Морфемный и словообразовательный анализ слов</w:t>
            </w:r>
          </w:p>
        </w:tc>
        <w:tc>
          <w:tcPr>
            <w:tcW w:w="909" w:type="dxa"/>
            <w:tcMar>
              <w:top w:w="50" w:type="dxa"/>
              <w:left w:w="100" w:type="dxa"/>
            </w:tcMar>
            <w:vAlign w:val="center"/>
          </w:tcPr>
          <w:p w14:paraId="1AE8AE07">
            <w:pPr>
              <w:spacing w:after="0" w:line="360" w:lineRule="auto"/>
              <w:ind w:left="135"/>
              <w:contextualSpacing/>
              <w:jc w:val="center"/>
              <w:rPr>
                <w:sz w:val="24"/>
                <w:szCs w:val="24"/>
              </w:rPr>
            </w:pPr>
            <w:r>
              <w:rPr>
                <w:color w:val="000000"/>
                <w:sz w:val="24"/>
                <w:szCs w:val="24"/>
              </w:rPr>
              <w:t xml:space="preserve">3 </w:t>
            </w:r>
          </w:p>
        </w:tc>
        <w:tc>
          <w:tcPr>
            <w:tcW w:w="1620" w:type="dxa"/>
            <w:tcMar>
              <w:top w:w="50" w:type="dxa"/>
              <w:left w:w="100" w:type="dxa"/>
            </w:tcMar>
            <w:vAlign w:val="center"/>
          </w:tcPr>
          <w:p w14:paraId="3B57D108">
            <w:pPr>
              <w:spacing w:after="0" w:line="360" w:lineRule="auto"/>
              <w:ind w:left="135"/>
              <w:contextualSpacing/>
              <w:jc w:val="center"/>
              <w:rPr>
                <w:sz w:val="24"/>
                <w:szCs w:val="24"/>
              </w:rPr>
            </w:pPr>
          </w:p>
        </w:tc>
        <w:tc>
          <w:tcPr>
            <w:tcW w:w="1712" w:type="dxa"/>
            <w:tcMar>
              <w:top w:w="50" w:type="dxa"/>
              <w:left w:w="100" w:type="dxa"/>
            </w:tcMar>
            <w:vAlign w:val="center"/>
          </w:tcPr>
          <w:p w14:paraId="28EDCACF">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53F6D1C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22EAB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AA625B6">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559EDEF1">
            <w:pPr>
              <w:spacing w:after="0" w:line="360" w:lineRule="auto"/>
              <w:ind w:left="135"/>
              <w:contextualSpacing/>
              <w:jc w:val="center"/>
              <w:rPr>
                <w:sz w:val="24"/>
                <w:szCs w:val="24"/>
              </w:rPr>
            </w:pPr>
            <w:r>
              <w:rPr>
                <w:color w:val="000000"/>
                <w:sz w:val="24"/>
                <w:szCs w:val="24"/>
              </w:rPr>
              <w:t xml:space="preserve"> 16 </w:t>
            </w:r>
          </w:p>
        </w:tc>
        <w:tc>
          <w:tcPr>
            <w:tcW w:w="0" w:type="auto"/>
            <w:gridSpan w:val="3"/>
            <w:tcMar>
              <w:top w:w="50" w:type="dxa"/>
              <w:left w:w="100" w:type="dxa"/>
            </w:tcMar>
            <w:vAlign w:val="center"/>
          </w:tcPr>
          <w:p w14:paraId="100BDB65">
            <w:pPr>
              <w:spacing w:line="360" w:lineRule="auto"/>
              <w:contextualSpacing/>
              <w:rPr>
                <w:sz w:val="24"/>
                <w:szCs w:val="24"/>
              </w:rPr>
            </w:pPr>
          </w:p>
        </w:tc>
      </w:tr>
      <w:tr w14:paraId="7C2F2E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2C1E562">
            <w:pPr>
              <w:spacing w:after="0" w:line="360" w:lineRule="auto"/>
              <w:ind w:left="135"/>
              <w:contextualSpacing/>
              <w:rPr>
                <w:sz w:val="24"/>
                <w:szCs w:val="24"/>
              </w:rPr>
            </w:pPr>
            <w:r>
              <w:rPr>
                <w:b/>
                <w:color w:val="000000"/>
                <w:sz w:val="24"/>
                <w:szCs w:val="24"/>
              </w:rPr>
              <w:t>Раздел 7.Морфология. Культура речи. Орфография</w:t>
            </w:r>
          </w:p>
        </w:tc>
      </w:tr>
      <w:tr w14:paraId="73939E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2F82CCCC">
            <w:pPr>
              <w:spacing w:after="0" w:line="360" w:lineRule="auto"/>
              <w:contextualSpacing/>
              <w:rPr>
                <w:sz w:val="24"/>
                <w:szCs w:val="24"/>
              </w:rPr>
            </w:pPr>
            <w:r>
              <w:rPr>
                <w:color w:val="000000"/>
                <w:sz w:val="24"/>
                <w:szCs w:val="24"/>
              </w:rPr>
              <w:t>7.1</w:t>
            </w:r>
          </w:p>
        </w:tc>
        <w:tc>
          <w:tcPr>
            <w:tcW w:w="3696" w:type="dxa"/>
            <w:tcMar>
              <w:top w:w="50" w:type="dxa"/>
              <w:left w:w="100" w:type="dxa"/>
            </w:tcMar>
            <w:vAlign w:val="center"/>
          </w:tcPr>
          <w:p w14:paraId="687B680E">
            <w:pPr>
              <w:spacing w:after="0" w:line="360" w:lineRule="auto"/>
              <w:ind w:left="135"/>
              <w:contextualSpacing/>
              <w:rPr>
                <w:sz w:val="24"/>
                <w:szCs w:val="24"/>
              </w:rPr>
            </w:pPr>
            <w:r>
              <w:rPr>
                <w:color w:val="000000"/>
                <w:sz w:val="24"/>
                <w:szCs w:val="24"/>
              </w:rPr>
              <w:t>Части речи в русском языке</w:t>
            </w:r>
          </w:p>
        </w:tc>
        <w:tc>
          <w:tcPr>
            <w:tcW w:w="909" w:type="dxa"/>
            <w:tcMar>
              <w:top w:w="50" w:type="dxa"/>
              <w:left w:w="100" w:type="dxa"/>
            </w:tcMar>
            <w:vAlign w:val="center"/>
          </w:tcPr>
          <w:p w14:paraId="5EAFD6AF">
            <w:pPr>
              <w:spacing w:after="0" w:line="360" w:lineRule="auto"/>
              <w:ind w:left="135"/>
              <w:contextualSpacing/>
              <w:jc w:val="center"/>
              <w:rPr>
                <w:sz w:val="24"/>
                <w:szCs w:val="24"/>
              </w:rPr>
            </w:pPr>
            <w:r>
              <w:rPr>
                <w:color w:val="000000"/>
                <w:sz w:val="24"/>
                <w:szCs w:val="24"/>
              </w:rPr>
              <w:t xml:space="preserve">2 </w:t>
            </w:r>
          </w:p>
        </w:tc>
        <w:tc>
          <w:tcPr>
            <w:tcW w:w="1620" w:type="dxa"/>
            <w:tcMar>
              <w:top w:w="50" w:type="dxa"/>
              <w:left w:w="100" w:type="dxa"/>
            </w:tcMar>
            <w:vAlign w:val="center"/>
          </w:tcPr>
          <w:p w14:paraId="7261A484">
            <w:pPr>
              <w:spacing w:after="0" w:line="360" w:lineRule="auto"/>
              <w:ind w:left="135"/>
              <w:contextualSpacing/>
              <w:jc w:val="center"/>
              <w:rPr>
                <w:sz w:val="24"/>
                <w:szCs w:val="24"/>
              </w:rPr>
            </w:pPr>
          </w:p>
        </w:tc>
        <w:tc>
          <w:tcPr>
            <w:tcW w:w="1712" w:type="dxa"/>
            <w:tcMar>
              <w:top w:w="50" w:type="dxa"/>
              <w:left w:w="100" w:type="dxa"/>
            </w:tcMar>
            <w:vAlign w:val="center"/>
          </w:tcPr>
          <w:p w14:paraId="5F1C34D5">
            <w:pPr>
              <w:spacing w:after="0" w:line="360" w:lineRule="auto"/>
              <w:ind w:left="135"/>
              <w:contextualSpacing/>
              <w:jc w:val="center"/>
              <w:rPr>
                <w:sz w:val="24"/>
                <w:szCs w:val="24"/>
              </w:rPr>
            </w:pPr>
          </w:p>
        </w:tc>
        <w:tc>
          <w:tcPr>
            <w:tcW w:w="2456" w:type="dxa"/>
            <w:tcMar>
              <w:top w:w="50" w:type="dxa"/>
              <w:left w:w="100" w:type="dxa"/>
            </w:tcMar>
            <w:vAlign w:val="center"/>
          </w:tcPr>
          <w:p w14:paraId="441C1EC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AA90C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62A449E7">
            <w:pPr>
              <w:spacing w:after="0" w:line="360" w:lineRule="auto"/>
              <w:contextualSpacing/>
              <w:rPr>
                <w:sz w:val="24"/>
                <w:szCs w:val="24"/>
              </w:rPr>
            </w:pPr>
            <w:r>
              <w:rPr>
                <w:color w:val="000000"/>
                <w:sz w:val="24"/>
                <w:szCs w:val="24"/>
              </w:rPr>
              <w:t>7.2</w:t>
            </w:r>
          </w:p>
        </w:tc>
        <w:tc>
          <w:tcPr>
            <w:tcW w:w="3696" w:type="dxa"/>
            <w:tcMar>
              <w:top w:w="50" w:type="dxa"/>
              <w:left w:w="100" w:type="dxa"/>
            </w:tcMar>
            <w:vAlign w:val="center"/>
          </w:tcPr>
          <w:p w14:paraId="2D3CEC40">
            <w:pPr>
              <w:spacing w:after="0" w:line="360" w:lineRule="auto"/>
              <w:ind w:left="135"/>
              <w:contextualSpacing/>
              <w:rPr>
                <w:sz w:val="24"/>
                <w:szCs w:val="24"/>
              </w:rPr>
            </w:pPr>
            <w:r>
              <w:rPr>
                <w:color w:val="000000"/>
                <w:sz w:val="24"/>
                <w:szCs w:val="24"/>
              </w:rPr>
              <w:t>Имя существительное</w:t>
            </w:r>
          </w:p>
        </w:tc>
        <w:tc>
          <w:tcPr>
            <w:tcW w:w="909" w:type="dxa"/>
            <w:tcMar>
              <w:top w:w="50" w:type="dxa"/>
              <w:left w:w="100" w:type="dxa"/>
            </w:tcMar>
            <w:vAlign w:val="center"/>
          </w:tcPr>
          <w:p w14:paraId="137D93F7">
            <w:pPr>
              <w:spacing w:after="0" w:line="360" w:lineRule="auto"/>
              <w:ind w:left="135"/>
              <w:contextualSpacing/>
              <w:jc w:val="center"/>
              <w:rPr>
                <w:sz w:val="24"/>
                <w:szCs w:val="24"/>
              </w:rPr>
            </w:pPr>
            <w:r>
              <w:rPr>
                <w:color w:val="000000"/>
                <w:sz w:val="24"/>
                <w:szCs w:val="24"/>
              </w:rPr>
              <w:t xml:space="preserve"> 11 </w:t>
            </w:r>
          </w:p>
        </w:tc>
        <w:tc>
          <w:tcPr>
            <w:tcW w:w="1620" w:type="dxa"/>
            <w:tcMar>
              <w:top w:w="50" w:type="dxa"/>
              <w:left w:w="100" w:type="dxa"/>
            </w:tcMar>
            <w:vAlign w:val="center"/>
          </w:tcPr>
          <w:p w14:paraId="207A4B58">
            <w:pPr>
              <w:spacing w:after="0" w:line="360" w:lineRule="auto"/>
              <w:ind w:left="135"/>
              <w:contextualSpacing/>
              <w:jc w:val="center"/>
              <w:rPr>
                <w:sz w:val="24"/>
                <w:szCs w:val="24"/>
              </w:rPr>
            </w:pPr>
          </w:p>
        </w:tc>
        <w:tc>
          <w:tcPr>
            <w:tcW w:w="1712" w:type="dxa"/>
            <w:tcMar>
              <w:top w:w="50" w:type="dxa"/>
              <w:left w:w="100" w:type="dxa"/>
            </w:tcMar>
            <w:vAlign w:val="center"/>
          </w:tcPr>
          <w:p w14:paraId="2B621C5A">
            <w:pPr>
              <w:spacing w:after="0" w:line="360" w:lineRule="auto"/>
              <w:ind w:left="135"/>
              <w:contextualSpacing/>
              <w:jc w:val="center"/>
              <w:rPr>
                <w:sz w:val="24"/>
                <w:szCs w:val="24"/>
              </w:rPr>
            </w:pPr>
            <w:r>
              <w:rPr>
                <w:color w:val="000000"/>
                <w:sz w:val="24"/>
                <w:szCs w:val="24"/>
              </w:rPr>
              <w:t xml:space="preserve"> 1 </w:t>
            </w:r>
          </w:p>
        </w:tc>
        <w:tc>
          <w:tcPr>
            <w:tcW w:w="2456" w:type="dxa"/>
            <w:tcMar>
              <w:top w:w="50" w:type="dxa"/>
              <w:left w:w="100" w:type="dxa"/>
            </w:tcMar>
            <w:vAlign w:val="center"/>
          </w:tcPr>
          <w:p w14:paraId="3AFA718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16431A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300F64A0">
            <w:pPr>
              <w:spacing w:after="0" w:line="360" w:lineRule="auto"/>
              <w:contextualSpacing/>
              <w:rPr>
                <w:sz w:val="24"/>
                <w:szCs w:val="24"/>
              </w:rPr>
            </w:pPr>
            <w:r>
              <w:rPr>
                <w:color w:val="000000"/>
                <w:sz w:val="24"/>
                <w:szCs w:val="24"/>
              </w:rPr>
              <w:t>7.3</w:t>
            </w:r>
          </w:p>
        </w:tc>
        <w:tc>
          <w:tcPr>
            <w:tcW w:w="3696" w:type="dxa"/>
            <w:tcMar>
              <w:top w:w="50" w:type="dxa"/>
              <w:left w:w="100" w:type="dxa"/>
            </w:tcMar>
            <w:vAlign w:val="center"/>
          </w:tcPr>
          <w:p w14:paraId="56FB09D3">
            <w:pPr>
              <w:spacing w:after="0" w:line="360" w:lineRule="auto"/>
              <w:ind w:left="135"/>
              <w:contextualSpacing/>
              <w:rPr>
                <w:sz w:val="24"/>
                <w:szCs w:val="24"/>
              </w:rPr>
            </w:pPr>
            <w:r>
              <w:rPr>
                <w:color w:val="000000"/>
                <w:sz w:val="24"/>
                <w:szCs w:val="24"/>
              </w:rPr>
              <w:t>Имя прилагательное</w:t>
            </w:r>
          </w:p>
        </w:tc>
        <w:tc>
          <w:tcPr>
            <w:tcW w:w="909" w:type="dxa"/>
            <w:tcMar>
              <w:top w:w="50" w:type="dxa"/>
              <w:left w:w="100" w:type="dxa"/>
            </w:tcMar>
            <w:vAlign w:val="center"/>
          </w:tcPr>
          <w:p w14:paraId="025A4ED1">
            <w:pPr>
              <w:spacing w:after="0" w:line="360" w:lineRule="auto"/>
              <w:ind w:left="135"/>
              <w:contextualSpacing/>
              <w:jc w:val="center"/>
              <w:rPr>
                <w:sz w:val="24"/>
                <w:szCs w:val="24"/>
              </w:rPr>
            </w:pPr>
            <w:r>
              <w:rPr>
                <w:color w:val="000000"/>
                <w:sz w:val="24"/>
                <w:szCs w:val="24"/>
              </w:rPr>
              <w:t xml:space="preserve"> 18 </w:t>
            </w:r>
          </w:p>
        </w:tc>
        <w:tc>
          <w:tcPr>
            <w:tcW w:w="1620" w:type="dxa"/>
            <w:tcMar>
              <w:top w:w="50" w:type="dxa"/>
              <w:left w:w="100" w:type="dxa"/>
            </w:tcMar>
            <w:vAlign w:val="center"/>
          </w:tcPr>
          <w:p w14:paraId="772C3C5B">
            <w:pPr>
              <w:spacing w:after="0" w:line="360" w:lineRule="auto"/>
              <w:ind w:left="135"/>
              <w:contextualSpacing/>
              <w:jc w:val="center"/>
              <w:rPr>
                <w:sz w:val="24"/>
                <w:szCs w:val="24"/>
              </w:rPr>
            </w:pPr>
          </w:p>
        </w:tc>
        <w:tc>
          <w:tcPr>
            <w:tcW w:w="1712" w:type="dxa"/>
            <w:tcMar>
              <w:top w:w="50" w:type="dxa"/>
              <w:left w:w="100" w:type="dxa"/>
            </w:tcMar>
            <w:vAlign w:val="center"/>
          </w:tcPr>
          <w:p w14:paraId="7986204E">
            <w:pPr>
              <w:spacing w:after="0" w:line="360" w:lineRule="auto"/>
              <w:ind w:left="135"/>
              <w:contextualSpacing/>
              <w:jc w:val="center"/>
              <w:rPr>
                <w:sz w:val="24"/>
                <w:szCs w:val="24"/>
              </w:rPr>
            </w:pPr>
            <w:r>
              <w:rPr>
                <w:color w:val="000000"/>
                <w:sz w:val="24"/>
                <w:szCs w:val="24"/>
              </w:rPr>
              <w:t xml:space="preserve"> 4 </w:t>
            </w:r>
          </w:p>
        </w:tc>
        <w:tc>
          <w:tcPr>
            <w:tcW w:w="2456" w:type="dxa"/>
            <w:tcMar>
              <w:top w:w="50" w:type="dxa"/>
              <w:left w:w="100" w:type="dxa"/>
            </w:tcMar>
            <w:vAlign w:val="center"/>
          </w:tcPr>
          <w:p w14:paraId="33F4DCC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6AD793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64B0F5B0">
            <w:pPr>
              <w:spacing w:after="0" w:line="360" w:lineRule="auto"/>
              <w:contextualSpacing/>
              <w:rPr>
                <w:sz w:val="24"/>
                <w:szCs w:val="24"/>
              </w:rPr>
            </w:pPr>
            <w:r>
              <w:rPr>
                <w:color w:val="000000"/>
                <w:sz w:val="24"/>
                <w:szCs w:val="24"/>
              </w:rPr>
              <w:t>7.4</w:t>
            </w:r>
          </w:p>
        </w:tc>
        <w:tc>
          <w:tcPr>
            <w:tcW w:w="3696" w:type="dxa"/>
            <w:tcMar>
              <w:top w:w="50" w:type="dxa"/>
              <w:left w:w="100" w:type="dxa"/>
            </w:tcMar>
            <w:vAlign w:val="center"/>
          </w:tcPr>
          <w:p w14:paraId="050A584A">
            <w:pPr>
              <w:spacing w:after="0" w:line="360" w:lineRule="auto"/>
              <w:ind w:left="135"/>
              <w:contextualSpacing/>
              <w:rPr>
                <w:sz w:val="24"/>
                <w:szCs w:val="24"/>
              </w:rPr>
            </w:pPr>
            <w:r>
              <w:rPr>
                <w:color w:val="000000"/>
                <w:sz w:val="24"/>
                <w:szCs w:val="24"/>
              </w:rPr>
              <w:t>Имя числительное</w:t>
            </w:r>
          </w:p>
        </w:tc>
        <w:tc>
          <w:tcPr>
            <w:tcW w:w="909" w:type="dxa"/>
            <w:tcMar>
              <w:top w:w="50" w:type="dxa"/>
              <w:left w:w="100" w:type="dxa"/>
            </w:tcMar>
            <w:vAlign w:val="center"/>
          </w:tcPr>
          <w:p w14:paraId="7D037DB6">
            <w:pPr>
              <w:spacing w:after="0" w:line="360" w:lineRule="auto"/>
              <w:ind w:left="135"/>
              <w:contextualSpacing/>
              <w:jc w:val="center"/>
              <w:rPr>
                <w:sz w:val="24"/>
                <w:szCs w:val="24"/>
              </w:rPr>
            </w:pPr>
            <w:r>
              <w:rPr>
                <w:color w:val="000000"/>
                <w:sz w:val="24"/>
                <w:szCs w:val="24"/>
              </w:rPr>
              <w:t xml:space="preserve"> 21 </w:t>
            </w:r>
          </w:p>
        </w:tc>
        <w:tc>
          <w:tcPr>
            <w:tcW w:w="1620" w:type="dxa"/>
            <w:tcMar>
              <w:top w:w="50" w:type="dxa"/>
              <w:left w:w="100" w:type="dxa"/>
            </w:tcMar>
            <w:vAlign w:val="center"/>
          </w:tcPr>
          <w:p w14:paraId="6C8C9807">
            <w:pPr>
              <w:spacing w:after="0" w:line="360" w:lineRule="auto"/>
              <w:ind w:left="135"/>
              <w:contextualSpacing/>
              <w:jc w:val="center"/>
              <w:rPr>
                <w:sz w:val="24"/>
                <w:szCs w:val="24"/>
              </w:rPr>
            </w:pPr>
          </w:p>
        </w:tc>
        <w:tc>
          <w:tcPr>
            <w:tcW w:w="1712" w:type="dxa"/>
            <w:tcMar>
              <w:top w:w="50" w:type="dxa"/>
              <w:left w:w="100" w:type="dxa"/>
            </w:tcMar>
            <w:vAlign w:val="center"/>
          </w:tcPr>
          <w:p w14:paraId="6A040ADB">
            <w:pPr>
              <w:spacing w:after="0" w:line="360" w:lineRule="auto"/>
              <w:ind w:left="135"/>
              <w:contextualSpacing/>
              <w:jc w:val="center"/>
              <w:rPr>
                <w:sz w:val="24"/>
                <w:szCs w:val="24"/>
              </w:rPr>
            </w:pPr>
            <w:r>
              <w:rPr>
                <w:color w:val="000000"/>
                <w:sz w:val="24"/>
                <w:szCs w:val="24"/>
              </w:rPr>
              <w:t xml:space="preserve"> 3 </w:t>
            </w:r>
          </w:p>
        </w:tc>
        <w:tc>
          <w:tcPr>
            <w:tcW w:w="2456" w:type="dxa"/>
            <w:tcMar>
              <w:top w:w="50" w:type="dxa"/>
              <w:left w:w="100" w:type="dxa"/>
            </w:tcMar>
            <w:vAlign w:val="center"/>
          </w:tcPr>
          <w:p w14:paraId="1CF8C67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63E19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151C3E2C">
            <w:pPr>
              <w:spacing w:after="0" w:line="360" w:lineRule="auto"/>
              <w:contextualSpacing/>
              <w:rPr>
                <w:sz w:val="24"/>
                <w:szCs w:val="24"/>
              </w:rPr>
            </w:pPr>
            <w:r>
              <w:rPr>
                <w:color w:val="000000"/>
                <w:sz w:val="24"/>
                <w:szCs w:val="24"/>
              </w:rPr>
              <w:t>7.5</w:t>
            </w:r>
          </w:p>
        </w:tc>
        <w:tc>
          <w:tcPr>
            <w:tcW w:w="3696" w:type="dxa"/>
            <w:tcMar>
              <w:top w:w="50" w:type="dxa"/>
              <w:left w:w="100" w:type="dxa"/>
            </w:tcMar>
            <w:vAlign w:val="center"/>
          </w:tcPr>
          <w:p w14:paraId="4D4921CC">
            <w:pPr>
              <w:spacing w:after="0" w:line="360" w:lineRule="auto"/>
              <w:ind w:left="135"/>
              <w:contextualSpacing/>
              <w:rPr>
                <w:sz w:val="24"/>
                <w:szCs w:val="24"/>
              </w:rPr>
            </w:pPr>
            <w:r>
              <w:rPr>
                <w:color w:val="000000"/>
                <w:sz w:val="24"/>
                <w:szCs w:val="24"/>
              </w:rPr>
              <w:t>Местоимение</w:t>
            </w:r>
          </w:p>
        </w:tc>
        <w:tc>
          <w:tcPr>
            <w:tcW w:w="909" w:type="dxa"/>
            <w:tcMar>
              <w:top w:w="50" w:type="dxa"/>
              <w:left w:w="100" w:type="dxa"/>
            </w:tcMar>
            <w:vAlign w:val="center"/>
          </w:tcPr>
          <w:p w14:paraId="0E0169BF">
            <w:pPr>
              <w:spacing w:after="0" w:line="360" w:lineRule="auto"/>
              <w:ind w:left="135"/>
              <w:contextualSpacing/>
              <w:jc w:val="center"/>
              <w:rPr>
                <w:sz w:val="24"/>
                <w:szCs w:val="24"/>
              </w:rPr>
            </w:pPr>
            <w:r>
              <w:rPr>
                <w:color w:val="000000"/>
                <w:sz w:val="24"/>
                <w:szCs w:val="24"/>
              </w:rPr>
              <w:t xml:space="preserve"> 20 </w:t>
            </w:r>
          </w:p>
        </w:tc>
        <w:tc>
          <w:tcPr>
            <w:tcW w:w="1620" w:type="dxa"/>
            <w:tcMar>
              <w:top w:w="50" w:type="dxa"/>
              <w:left w:w="100" w:type="dxa"/>
            </w:tcMar>
            <w:vAlign w:val="center"/>
          </w:tcPr>
          <w:p w14:paraId="45CA5C4B">
            <w:pPr>
              <w:spacing w:after="0" w:line="360" w:lineRule="auto"/>
              <w:ind w:left="135"/>
              <w:contextualSpacing/>
              <w:jc w:val="center"/>
              <w:rPr>
                <w:sz w:val="24"/>
                <w:szCs w:val="24"/>
              </w:rPr>
            </w:pPr>
          </w:p>
        </w:tc>
        <w:tc>
          <w:tcPr>
            <w:tcW w:w="1712" w:type="dxa"/>
            <w:tcMar>
              <w:top w:w="50" w:type="dxa"/>
              <w:left w:w="100" w:type="dxa"/>
            </w:tcMar>
            <w:vAlign w:val="center"/>
          </w:tcPr>
          <w:p w14:paraId="51D773A8">
            <w:pPr>
              <w:spacing w:after="0" w:line="360" w:lineRule="auto"/>
              <w:ind w:left="135"/>
              <w:contextualSpacing/>
              <w:jc w:val="center"/>
              <w:rPr>
                <w:sz w:val="24"/>
                <w:szCs w:val="24"/>
              </w:rPr>
            </w:pPr>
            <w:r>
              <w:rPr>
                <w:color w:val="000000"/>
                <w:sz w:val="24"/>
                <w:szCs w:val="24"/>
              </w:rPr>
              <w:t xml:space="preserve"> 2 </w:t>
            </w:r>
          </w:p>
        </w:tc>
        <w:tc>
          <w:tcPr>
            <w:tcW w:w="2456" w:type="dxa"/>
            <w:tcMar>
              <w:top w:w="50" w:type="dxa"/>
              <w:left w:w="100" w:type="dxa"/>
            </w:tcMar>
            <w:vAlign w:val="center"/>
          </w:tcPr>
          <w:p w14:paraId="75A0DE1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57DC8D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4" w:type="dxa"/>
            <w:tcMar>
              <w:top w:w="50" w:type="dxa"/>
              <w:left w:w="100" w:type="dxa"/>
            </w:tcMar>
            <w:vAlign w:val="center"/>
          </w:tcPr>
          <w:p w14:paraId="5208B040">
            <w:pPr>
              <w:spacing w:after="0" w:line="360" w:lineRule="auto"/>
              <w:contextualSpacing/>
              <w:rPr>
                <w:sz w:val="24"/>
                <w:szCs w:val="24"/>
              </w:rPr>
            </w:pPr>
            <w:r>
              <w:rPr>
                <w:color w:val="000000"/>
                <w:sz w:val="24"/>
                <w:szCs w:val="24"/>
              </w:rPr>
              <w:t>7.6</w:t>
            </w:r>
          </w:p>
        </w:tc>
        <w:tc>
          <w:tcPr>
            <w:tcW w:w="3696" w:type="dxa"/>
            <w:tcMar>
              <w:top w:w="50" w:type="dxa"/>
              <w:left w:w="100" w:type="dxa"/>
            </w:tcMar>
            <w:vAlign w:val="center"/>
          </w:tcPr>
          <w:p w14:paraId="2ABCD0F8">
            <w:pPr>
              <w:spacing w:after="0" w:line="360" w:lineRule="auto"/>
              <w:ind w:left="135"/>
              <w:contextualSpacing/>
              <w:rPr>
                <w:sz w:val="24"/>
                <w:szCs w:val="24"/>
              </w:rPr>
            </w:pPr>
            <w:r>
              <w:rPr>
                <w:color w:val="000000"/>
                <w:sz w:val="24"/>
                <w:szCs w:val="24"/>
              </w:rPr>
              <w:t>Глагол</w:t>
            </w:r>
          </w:p>
        </w:tc>
        <w:tc>
          <w:tcPr>
            <w:tcW w:w="909" w:type="dxa"/>
            <w:tcMar>
              <w:top w:w="50" w:type="dxa"/>
              <w:left w:w="100" w:type="dxa"/>
            </w:tcMar>
            <w:vAlign w:val="center"/>
          </w:tcPr>
          <w:p w14:paraId="1A07AF9B">
            <w:pPr>
              <w:spacing w:after="0" w:line="360" w:lineRule="auto"/>
              <w:ind w:left="135"/>
              <w:contextualSpacing/>
              <w:jc w:val="center"/>
              <w:rPr>
                <w:sz w:val="24"/>
                <w:szCs w:val="24"/>
              </w:rPr>
            </w:pPr>
            <w:r>
              <w:rPr>
                <w:color w:val="000000"/>
                <w:sz w:val="24"/>
                <w:szCs w:val="24"/>
              </w:rPr>
              <w:t xml:space="preserve"> 34 </w:t>
            </w:r>
          </w:p>
        </w:tc>
        <w:tc>
          <w:tcPr>
            <w:tcW w:w="1620" w:type="dxa"/>
            <w:tcMar>
              <w:top w:w="50" w:type="dxa"/>
              <w:left w:w="100" w:type="dxa"/>
            </w:tcMar>
            <w:vAlign w:val="center"/>
          </w:tcPr>
          <w:p w14:paraId="1F4DA719">
            <w:pPr>
              <w:spacing w:after="0" w:line="360" w:lineRule="auto"/>
              <w:ind w:left="135"/>
              <w:contextualSpacing/>
              <w:jc w:val="center"/>
              <w:rPr>
                <w:sz w:val="24"/>
                <w:szCs w:val="24"/>
              </w:rPr>
            </w:pPr>
          </w:p>
        </w:tc>
        <w:tc>
          <w:tcPr>
            <w:tcW w:w="1712" w:type="dxa"/>
            <w:tcMar>
              <w:top w:w="50" w:type="dxa"/>
              <w:left w:w="100" w:type="dxa"/>
            </w:tcMar>
            <w:vAlign w:val="center"/>
          </w:tcPr>
          <w:p w14:paraId="370824F8">
            <w:pPr>
              <w:spacing w:after="0" w:line="360" w:lineRule="auto"/>
              <w:ind w:left="135"/>
              <w:contextualSpacing/>
              <w:jc w:val="center"/>
              <w:rPr>
                <w:sz w:val="24"/>
                <w:szCs w:val="24"/>
              </w:rPr>
            </w:pPr>
            <w:r>
              <w:rPr>
                <w:color w:val="000000"/>
                <w:sz w:val="24"/>
                <w:szCs w:val="24"/>
              </w:rPr>
              <w:t xml:space="preserve"> 13 </w:t>
            </w:r>
          </w:p>
        </w:tc>
        <w:tc>
          <w:tcPr>
            <w:tcW w:w="2456" w:type="dxa"/>
            <w:tcMar>
              <w:top w:w="50" w:type="dxa"/>
              <w:left w:w="100" w:type="dxa"/>
            </w:tcMar>
            <w:vAlign w:val="center"/>
          </w:tcPr>
          <w:p w14:paraId="32BDAB1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6D0673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0866154">
            <w:pPr>
              <w:spacing w:after="0" w:line="360" w:lineRule="auto"/>
              <w:ind w:left="135"/>
              <w:contextualSpacing/>
              <w:rPr>
                <w:sz w:val="24"/>
                <w:szCs w:val="24"/>
              </w:rPr>
            </w:pPr>
            <w:r>
              <w:rPr>
                <w:color w:val="000000"/>
                <w:sz w:val="24"/>
                <w:szCs w:val="24"/>
              </w:rPr>
              <w:t>Итого по разделу</w:t>
            </w:r>
          </w:p>
        </w:tc>
        <w:tc>
          <w:tcPr>
            <w:tcW w:w="1428" w:type="dxa"/>
            <w:tcMar>
              <w:top w:w="50" w:type="dxa"/>
              <w:left w:w="100" w:type="dxa"/>
            </w:tcMar>
            <w:vAlign w:val="center"/>
          </w:tcPr>
          <w:p w14:paraId="4DEF4F36">
            <w:pPr>
              <w:spacing w:after="0" w:line="360" w:lineRule="auto"/>
              <w:ind w:left="135"/>
              <w:contextualSpacing/>
              <w:jc w:val="center"/>
              <w:rPr>
                <w:sz w:val="24"/>
                <w:szCs w:val="24"/>
              </w:rPr>
            </w:pPr>
            <w:r>
              <w:rPr>
                <w:color w:val="000000"/>
                <w:sz w:val="24"/>
                <w:szCs w:val="24"/>
              </w:rPr>
              <w:t xml:space="preserve"> 106 </w:t>
            </w:r>
          </w:p>
        </w:tc>
        <w:tc>
          <w:tcPr>
            <w:tcW w:w="0" w:type="auto"/>
            <w:gridSpan w:val="3"/>
            <w:tcMar>
              <w:top w:w="50" w:type="dxa"/>
              <w:left w:w="100" w:type="dxa"/>
            </w:tcMar>
            <w:vAlign w:val="center"/>
          </w:tcPr>
          <w:p w14:paraId="38AE8433">
            <w:pPr>
              <w:spacing w:line="360" w:lineRule="auto"/>
              <w:contextualSpacing/>
              <w:rPr>
                <w:sz w:val="24"/>
                <w:szCs w:val="24"/>
              </w:rPr>
            </w:pPr>
          </w:p>
        </w:tc>
      </w:tr>
      <w:tr w14:paraId="0ED03B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7761349">
            <w:pPr>
              <w:spacing w:after="0" w:line="360" w:lineRule="auto"/>
              <w:ind w:left="135"/>
              <w:contextualSpacing/>
              <w:rPr>
                <w:sz w:val="24"/>
                <w:szCs w:val="24"/>
              </w:rPr>
            </w:pPr>
            <w:r>
              <w:rPr>
                <w:color w:val="000000"/>
                <w:sz w:val="24"/>
                <w:szCs w:val="24"/>
              </w:rPr>
              <w:t>Повторение пройденного материала</w:t>
            </w:r>
          </w:p>
        </w:tc>
        <w:tc>
          <w:tcPr>
            <w:tcW w:w="1428" w:type="dxa"/>
            <w:tcMar>
              <w:top w:w="50" w:type="dxa"/>
              <w:left w:w="100" w:type="dxa"/>
            </w:tcMar>
            <w:vAlign w:val="center"/>
          </w:tcPr>
          <w:p w14:paraId="5CB70447">
            <w:pPr>
              <w:spacing w:after="0" w:line="360" w:lineRule="auto"/>
              <w:ind w:left="135"/>
              <w:contextualSpacing/>
              <w:jc w:val="center"/>
              <w:rPr>
                <w:sz w:val="24"/>
                <w:szCs w:val="24"/>
              </w:rPr>
            </w:pPr>
            <w:r>
              <w:rPr>
                <w:color w:val="000000"/>
                <w:sz w:val="24"/>
                <w:szCs w:val="24"/>
              </w:rPr>
              <w:t xml:space="preserve"> 13 </w:t>
            </w:r>
          </w:p>
        </w:tc>
        <w:tc>
          <w:tcPr>
            <w:tcW w:w="1620" w:type="dxa"/>
            <w:tcMar>
              <w:top w:w="50" w:type="dxa"/>
              <w:left w:w="100" w:type="dxa"/>
            </w:tcMar>
            <w:vAlign w:val="center"/>
          </w:tcPr>
          <w:p w14:paraId="2C1AC537">
            <w:pPr>
              <w:spacing w:after="0" w:line="360" w:lineRule="auto"/>
              <w:ind w:left="135"/>
              <w:contextualSpacing/>
              <w:jc w:val="center"/>
              <w:rPr>
                <w:sz w:val="24"/>
                <w:szCs w:val="24"/>
              </w:rPr>
            </w:pPr>
          </w:p>
        </w:tc>
        <w:tc>
          <w:tcPr>
            <w:tcW w:w="1712" w:type="dxa"/>
            <w:tcMar>
              <w:top w:w="50" w:type="dxa"/>
              <w:left w:w="100" w:type="dxa"/>
            </w:tcMar>
            <w:vAlign w:val="center"/>
          </w:tcPr>
          <w:p w14:paraId="60F87059">
            <w:pPr>
              <w:spacing w:after="0" w:line="360" w:lineRule="auto"/>
              <w:ind w:left="135"/>
              <w:contextualSpacing/>
              <w:jc w:val="center"/>
              <w:rPr>
                <w:sz w:val="24"/>
                <w:szCs w:val="24"/>
              </w:rPr>
            </w:pPr>
          </w:p>
        </w:tc>
        <w:tc>
          <w:tcPr>
            <w:tcW w:w="2456" w:type="dxa"/>
            <w:tcMar>
              <w:top w:w="50" w:type="dxa"/>
              <w:left w:w="100" w:type="dxa"/>
            </w:tcMar>
            <w:vAlign w:val="center"/>
          </w:tcPr>
          <w:p w14:paraId="5D58FB6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1E4F2B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7EEAE8">
            <w:pPr>
              <w:spacing w:after="0" w:line="360" w:lineRule="auto"/>
              <w:ind w:left="135"/>
              <w:contextualSpacing/>
              <w:rPr>
                <w:sz w:val="24"/>
                <w:szCs w:val="24"/>
              </w:rPr>
            </w:pPr>
            <w:r>
              <w:rPr>
                <w:color w:val="000000"/>
                <w:sz w:val="24"/>
                <w:szCs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14:paraId="69ADFFCB">
            <w:pPr>
              <w:spacing w:after="0" w:line="360" w:lineRule="auto"/>
              <w:ind w:left="135"/>
              <w:contextualSpacing/>
              <w:jc w:val="center"/>
              <w:rPr>
                <w:sz w:val="24"/>
                <w:szCs w:val="24"/>
              </w:rPr>
            </w:pPr>
            <w:r>
              <w:rPr>
                <w:color w:val="000000"/>
                <w:sz w:val="24"/>
                <w:szCs w:val="24"/>
              </w:rPr>
              <w:t xml:space="preserve">14 </w:t>
            </w:r>
          </w:p>
        </w:tc>
        <w:tc>
          <w:tcPr>
            <w:tcW w:w="1620" w:type="dxa"/>
            <w:tcMar>
              <w:top w:w="50" w:type="dxa"/>
              <w:left w:w="100" w:type="dxa"/>
            </w:tcMar>
            <w:vAlign w:val="center"/>
          </w:tcPr>
          <w:p w14:paraId="0BEC37E3">
            <w:pPr>
              <w:spacing w:after="0" w:line="360" w:lineRule="auto"/>
              <w:ind w:left="135"/>
              <w:contextualSpacing/>
              <w:jc w:val="center"/>
              <w:rPr>
                <w:sz w:val="24"/>
                <w:szCs w:val="24"/>
              </w:rPr>
            </w:pPr>
            <w:r>
              <w:rPr>
                <w:color w:val="000000"/>
                <w:sz w:val="24"/>
                <w:szCs w:val="24"/>
              </w:rPr>
              <w:t xml:space="preserve"> 14 </w:t>
            </w:r>
          </w:p>
        </w:tc>
        <w:tc>
          <w:tcPr>
            <w:tcW w:w="1712" w:type="dxa"/>
            <w:tcMar>
              <w:top w:w="50" w:type="dxa"/>
              <w:left w:w="100" w:type="dxa"/>
            </w:tcMar>
            <w:vAlign w:val="center"/>
          </w:tcPr>
          <w:p w14:paraId="2D078143">
            <w:pPr>
              <w:spacing w:after="0" w:line="360" w:lineRule="auto"/>
              <w:ind w:left="135"/>
              <w:contextualSpacing/>
              <w:jc w:val="center"/>
              <w:rPr>
                <w:sz w:val="24"/>
                <w:szCs w:val="24"/>
              </w:rPr>
            </w:pPr>
          </w:p>
        </w:tc>
        <w:tc>
          <w:tcPr>
            <w:tcW w:w="2456" w:type="dxa"/>
            <w:tcMar>
              <w:top w:w="50" w:type="dxa"/>
              <w:left w:w="100" w:type="dxa"/>
            </w:tcMar>
            <w:vAlign w:val="center"/>
          </w:tcPr>
          <w:p w14:paraId="10F60CE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"https://m.edsoo.ru/7f414452" \h </w:instrText>
            </w:r>
            <w:r>
              <w:fldChar w:fldCharType="separate"/>
            </w:r>
            <w:r>
              <w:rPr>
                <w:color w:val="0000FF"/>
                <w:sz w:val="24"/>
                <w:szCs w:val="24"/>
                <w:u w:val="single"/>
              </w:rPr>
              <w:t>https://m.edsoo.ru/7f414452</w:t>
            </w:r>
            <w:r>
              <w:rPr>
                <w:color w:val="0000FF"/>
                <w:sz w:val="24"/>
                <w:szCs w:val="24"/>
                <w:u w:val="single"/>
              </w:rPr>
              <w:fldChar w:fldCharType="end"/>
            </w:r>
          </w:p>
        </w:tc>
      </w:tr>
      <w:tr w14:paraId="396FDD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6F1B861">
            <w:pPr>
              <w:spacing w:after="0" w:line="360" w:lineRule="auto"/>
              <w:ind w:left="135"/>
              <w:contextualSpacing/>
              <w:rPr>
                <w:sz w:val="24"/>
                <w:szCs w:val="24"/>
              </w:rPr>
            </w:pPr>
            <w:r>
              <w:rPr>
                <w:color w:val="000000"/>
                <w:sz w:val="24"/>
                <w:szCs w:val="24"/>
              </w:rPr>
              <w:t>ОБЩЕЕ КОЛИЧЕСТВО ЧАСОВ ПО ПРОГРАММЕ</w:t>
            </w:r>
          </w:p>
        </w:tc>
        <w:tc>
          <w:tcPr>
            <w:tcW w:w="1428" w:type="dxa"/>
            <w:tcMar>
              <w:top w:w="50" w:type="dxa"/>
              <w:left w:w="100" w:type="dxa"/>
            </w:tcMar>
            <w:vAlign w:val="center"/>
          </w:tcPr>
          <w:p w14:paraId="57ECA39E">
            <w:pPr>
              <w:spacing w:after="0" w:line="360" w:lineRule="auto"/>
              <w:ind w:left="135"/>
              <w:contextualSpacing/>
              <w:jc w:val="center"/>
              <w:rPr>
                <w:sz w:val="24"/>
                <w:szCs w:val="24"/>
              </w:rPr>
            </w:pPr>
            <w:r>
              <w:rPr>
                <w:color w:val="000000"/>
                <w:sz w:val="24"/>
                <w:szCs w:val="24"/>
              </w:rPr>
              <w:t xml:space="preserve">204 </w:t>
            </w:r>
          </w:p>
        </w:tc>
        <w:tc>
          <w:tcPr>
            <w:tcW w:w="1620" w:type="dxa"/>
            <w:tcMar>
              <w:top w:w="50" w:type="dxa"/>
              <w:left w:w="100" w:type="dxa"/>
            </w:tcMar>
            <w:vAlign w:val="center"/>
          </w:tcPr>
          <w:p w14:paraId="41455CC5">
            <w:pPr>
              <w:spacing w:after="0" w:line="360" w:lineRule="auto"/>
              <w:ind w:left="135"/>
              <w:contextualSpacing/>
              <w:jc w:val="center"/>
              <w:rPr>
                <w:sz w:val="24"/>
                <w:szCs w:val="24"/>
              </w:rPr>
            </w:pPr>
            <w:r>
              <w:rPr>
                <w:color w:val="000000"/>
                <w:sz w:val="24"/>
                <w:szCs w:val="24"/>
              </w:rPr>
              <w:t xml:space="preserve"> 14 </w:t>
            </w:r>
          </w:p>
        </w:tc>
        <w:tc>
          <w:tcPr>
            <w:tcW w:w="1712" w:type="dxa"/>
            <w:tcMar>
              <w:top w:w="50" w:type="dxa"/>
              <w:left w:w="100" w:type="dxa"/>
            </w:tcMar>
            <w:vAlign w:val="center"/>
          </w:tcPr>
          <w:p w14:paraId="5E130A19">
            <w:pPr>
              <w:spacing w:after="0" w:line="360" w:lineRule="auto"/>
              <w:ind w:left="135"/>
              <w:contextualSpacing/>
              <w:jc w:val="center"/>
              <w:rPr>
                <w:sz w:val="24"/>
                <w:szCs w:val="24"/>
              </w:rPr>
            </w:pPr>
            <w:r>
              <w:rPr>
                <w:color w:val="000000"/>
                <w:sz w:val="24"/>
                <w:szCs w:val="24"/>
              </w:rPr>
              <w:t xml:space="preserve"> 30 </w:t>
            </w:r>
          </w:p>
        </w:tc>
        <w:tc>
          <w:tcPr>
            <w:tcW w:w="2456" w:type="dxa"/>
            <w:tcMar>
              <w:top w:w="50" w:type="dxa"/>
              <w:left w:w="100" w:type="dxa"/>
            </w:tcMar>
            <w:vAlign w:val="center"/>
          </w:tcPr>
          <w:p w14:paraId="0AA54A9B">
            <w:pPr>
              <w:spacing w:line="360" w:lineRule="auto"/>
              <w:contextualSpacing/>
              <w:rPr>
                <w:sz w:val="24"/>
                <w:szCs w:val="24"/>
              </w:rPr>
            </w:pPr>
          </w:p>
        </w:tc>
      </w:tr>
    </w:tbl>
    <w:p w14:paraId="3ABAF4AC">
      <w:pPr>
        <w:spacing w:after="0" w:line="360" w:lineRule="auto"/>
        <w:ind w:left="120"/>
        <w:contextualSpacing/>
        <w:rPr>
          <w:b/>
          <w:color w:val="000000"/>
          <w:sz w:val="24"/>
          <w:szCs w:val="24"/>
        </w:rPr>
      </w:pPr>
    </w:p>
    <w:p w14:paraId="25D628CA">
      <w:pPr>
        <w:spacing w:after="0"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9"/>
        <w:gridCol w:w="5988"/>
        <w:gridCol w:w="1173"/>
        <w:gridCol w:w="1251"/>
        <w:gridCol w:w="1310"/>
        <w:gridCol w:w="3033"/>
      </w:tblGrid>
      <w:tr w14:paraId="5ABF4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vMerge w:val="restart"/>
            <w:tcMar>
              <w:top w:w="50" w:type="dxa"/>
              <w:left w:w="100" w:type="dxa"/>
            </w:tcMar>
            <w:vAlign w:val="center"/>
          </w:tcPr>
          <w:p w14:paraId="550BB55A">
            <w:pPr>
              <w:spacing w:after="0" w:line="360" w:lineRule="auto"/>
              <w:ind w:left="135"/>
              <w:contextualSpacing/>
              <w:rPr>
                <w:sz w:val="24"/>
                <w:szCs w:val="24"/>
              </w:rPr>
            </w:pPr>
            <w:r>
              <w:rPr>
                <w:b/>
                <w:color w:val="000000"/>
                <w:sz w:val="24"/>
                <w:szCs w:val="24"/>
              </w:rPr>
              <w:t xml:space="preserve">№ п/п </w:t>
            </w:r>
          </w:p>
          <w:p w14:paraId="35AA0FB0">
            <w:pPr>
              <w:spacing w:after="0" w:line="360" w:lineRule="auto"/>
              <w:ind w:left="135"/>
              <w:contextualSpacing/>
              <w:rPr>
                <w:sz w:val="24"/>
                <w:szCs w:val="24"/>
              </w:rPr>
            </w:pPr>
          </w:p>
        </w:tc>
        <w:tc>
          <w:tcPr>
            <w:tcW w:w="3520" w:type="dxa"/>
            <w:vMerge w:val="restart"/>
            <w:tcMar>
              <w:top w:w="50" w:type="dxa"/>
              <w:left w:w="100" w:type="dxa"/>
            </w:tcMar>
            <w:vAlign w:val="center"/>
          </w:tcPr>
          <w:p w14:paraId="245313BC">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332CA342">
            <w:pPr>
              <w:spacing w:after="0" w:line="360" w:lineRule="auto"/>
              <w:ind w:left="135"/>
              <w:contextualSpacing/>
              <w:rPr>
                <w:sz w:val="24"/>
                <w:szCs w:val="24"/>
              </w:rPr>
            </w:pPr>
          </w:p>
        </w:tc>
        <w:tc>
          <w:tcPr>
            <w:tcW w:w="0" w:type="auto"/>
            <w:gridSpan w:val="3"/>
            <w:tcMar>
              <w:top w:w="50" w:type="dxa"/>
              <w:left w:w="100" w:type="dxa"/>
            </w:tcMar>
            <w:vAlign w:val="center"/>
          </w:tcPr>
          <w:p w14:paraId="4EEA617A">
            <w:pPr>
              <w:spacing w:after="0" w:line="360" w:lineRule="auto"/>
              <w:contextualSpacing/>
              <w:rPr>
                <w:sz w:val="24"/>
                <w:szCs w:val="24"/>
              </w:rPr>
            </w:pPr>
            <w:r>
              <w:rPr>
                <w:b/>
                <w:color w:val="000000"/>
                <w:sz w:val="24"/>
                <w:szCs w:val="24"/>
              </w:rPr>
              <w:t>Количество часов</w:t>
            </w:r>
          </w:p>
        </w:tc>
        <w:tc>
          <w:tcPr>
            <w:tcW w:w="2464" w:type="dxa"/>
            <w:vMerge w:val="restart"/>
            <w:tcMar>
              <w:top w:w="50" w:type="dxa"/>
              <w:left w:w="100" w:type="dxa"/>
            </w:tcMar>
            <w:vAlign w:val="center"/>
          </w:tcPr>
          <w:p w14:paraId="60EADB56">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206F92BB">
            <w:pPr>
              <w:spacing w:after="0" w:line="360" w:lineRule="auto"/>
              <w:ind w:left="135"/>
              <w:contextualSpacing/>
              <w:rPr>
                <w:sz w:val="24"/>
                <w:szCs w:val="24"/>
              </w:rPr>
            </w:pPr>
          </w:p>
        </w:tc>
      </w:tr>
      <w:tr w14:paraId="50EE2C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099C71A">
            <w:pPr>
              <w:spacing w:line="360" w:lineRule="auto"/>
              <w:contextualSpacing/>
              <w:rPr>
                <w:sz w:val="24"/>
                <w:szCs w:val="24"/>
              </w:rPr>
            </w:pPr>
          </w:p>
        </w:tc>
        <w:tc>
          <w:tcPr>
            <w:tcW w:w="0" w:type="auto"/>
            <w:vMerge w:val="continue"/>
            <w:tcBorders>
              <w:top w:val="nil"/>
            </w:tcBorders>
            <w:tcMar>
              <w:top w:w="50" w:type="dxa"/>
              <w:left w:w="100" w:type="dxa"/>
            </w:tcMar>
          </w:tcPr>
          <w:p w14:paraId="73DEC2EA">
            <w:pPr>
              <w:spacing w:line="360" w:lineRule="auto"/>
              <w:contextualSpacing/>
              <w:rPr>
                <w:sz w:val="24"/>
                <w:szCs w:val="24"/>
              </w:rPr>
            </w:pPr>
          </w:p>
        </w:tc>
        <w:tc>
          <w:tcPr>
            <w:tcW w:w="912" w:type="dxa"/>
            <w:tcMar>
              <w:top w:w="50" w:type="dxa"/>
              <w:left w:w="100" w:type="dxa"/>
            </w:tcMar>
            <w:vAlign w:val="center"/>
          </w:tcPr>
          <w:p w14:paraId="5CD06314">
            <w:pPr>
              <w:spacing w:after="0" w:line="360" w:lineRule="auto"/>
              <w:ind w:left="135"/>
              <w:contextualSpacing/>
              <w:rPr>
                <w:sz w:val="24"/>
                <w:szCs w:val="24"/>
              </w:rPr>
            </w:pPr>
            <w:r>
              <w:rPr>
                <w:b/>
                <w:color w:val="000000"/>
                <w:sz w:val="24"/>
                <w:szCs w:val="24"/>
              </w:rPr>
              <w:t xml:space="preserve">Всего </w:t>
            </w:r>
          </w:p>
          <w:p w14:paraId="5CA0CC95">
            <w:pPr>
              <w:spacing w:after="0" w:line="360" w:lineRule="auto"/>
              <w:ind w:left="135"/>
              <w:contextualSpacing/>
              <w:rPr>
                <w:sz w:val="24"/>
                <w:szCs w:val="24"/>
              </w:rPr>
            </w:pPr>
          </w:p>
        </w:tc>
        <w:tc>
          <w:tcPr>
            <w:tcW w:w="1624" w:type="dxa"/>
            <w:tcMar>
              <w:top w:w="50" w:type="dxa"/>
              <w:left w:w="100" w:type="dxa"/>
            </w:tcMar>
            <w:vAlign w:val="center"/>
          </w:tcPr>
          <w:p w14:paraId="400927D4">
            <w:pPr>
              <w:spacing w:after="0" w:line="360" w:lineRule="auto"/>
              <w:ind w:left="135"/>
              <w:contextualSpacing/>
              <w:rPr>
                <w:sz w:val="24"/>
                <w:szCs w:val="24"/>
              </w:rPr>
            </w:pPr>
            <w:r>
              <w:rPr>
                <w:b/>
                <w:color w:val="000000"/>
                <w:sz w:val="24"/>
                <w:szCs w:val="24"/>
              </w:rPr>
              <w:t xml:space="preserve">Контрольные работы </w:t>
            </w:r>
          </w:p>
          <w:p w14:paraId="63B79EC6">
            <w:pPr>
              <w:spacing w:after="0" w:line="360" w:lineRule="auto"/>
              <w:ind w:left="135"/>
              <w:contextualSpacing/>
              <w:rPr>
                <w:sz w:val="24"/>
                <w:szCs w:val="24"/>
              </w:rPr>
            </w:pPr>
          </w:p>
        </w:tc>
        <w:tc>
          <w:tcPr>
            <w:tcW w:w="1716" w:type="dxa"/>
            <w:tcMar>
              <w:top w:w="50" w:type="dxa"/>
              <w:left w:w="100" w:type="dxa"/>
            </w:tcMar>
            <w:vAlign w:val="center"/>
          </w:tcPr>
          <w:p w14:paraId="5779BE2E">
            <w:pPr>
              <w:spacing w:after="0" w:line="360" w:lineRule="auto"/>
              <w:ind w:left="135"/>
              <w:contextualSpacing/>
              <w:rPr>
                <w:sz w:val="24"/>
                <w:szCs w:val="24"/>
              </w:rPr>
            </w:pPr>
            <w:r>
              <w:rPr>
                <w:b/>
                <w:color w:val="000000"/>
                <w:sz w:val="24"/>
                <w:szCs w:val="24"/>
              </w:rPr>
              <w:t xml:space="preserve">Практические работы </w:t>
            </w:r>
          </w:p>
          <w:p w14:paraId="6EFF77F9">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03FC3581">
            <w:pPr>
              <w:spacing w:line="360" w:lineRule="auto"/>
              <w:contextualSpacing/>
              <w:rPr>
                <w:sz w:val="24"/>
                <w:szCs w:val="24"/>
              </w:rPr>
            </w:pPr>
          </w:p>
        </w:tc>
      </w:tr>
      <w:tr w14:paraId="6B10F5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F39EB0B">
            <w:pPr>
              <w:spacing w:after="0" w:line="360" w:lineRule="auto"/>
              <w:ind w:left="135"/>
              <w:contextualSpacing/>
              <w:rPr>
                <w:sz w:val="24"/>
                <w:szCs w:val="24"/>
              </w:rPr>
            </w:pPr>
            <w:r>
              <w:rPr>
                <w:b/>
                <w:color w:val="000000"/>
                <w:sz w:val="24"/>
                <w:szCs w:val="24"/>
              </w:rPr>
              <w:t>Раздел 1.Общие сведения о языке</w:t>
            </w:r>
          </w:p>
        </w:tc>
      </w:tr>
      <w:tr w14:paraId="1C114D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6D92AD4A">
            <w:pPr>
              <w:spacing w:after="0" w:line="360" w:lineRule="auto"/>
              <w:contextualSpacing/>
              <w:rPr>
                <w:sz w:val="24"/>
                <w:szCs w:val="24"/>
              </w:rPr>
            </w:pPr>
            <w:r>
              <w:rPr>
                <w:color w:val="000000"/>
                <w:sz w:val="24"/>
                <w:szCs w:val="24"/>
              </w:rPr>
              <w:t>1.1</w:t>
            </w:r>
          </w:p>
        </w:tc>
        <w:tc>
          <w:tcPr>
            <w:tcW w:w="3520" w:type="dxa"/>
            <w:tcMar>
              <w:top w:w="50" w:type="dxa"/>
              <w:left w:w="100" w:type="dxa"/>
            </w:tcMar>
            <w:vAlign w:val="center"/>
          </w:tcPr>
          <w:p w14:paraId="57BC4D24">
            <w:pPr>
              <w:spacing w:after="0" w:line="360" w:lineRule="auto"/>
              <w:ind w:left="135"/>
              <w:contextualSpacing/>
              <w:rPr>
                <w:sz w:val="24"/>
                <w:szCs w:val="24"/>
              </w:rPr>
            </w:pPr>
            <w:r>
              <w:rPr>
                <w:color w:val="000000"/>
                <w:sz w:val="24"/>
                <w:szCs w:val="24"/>
              </w:rPr>
              <w:t>Язык как развивающееся явление</w:t>
            </w:r>
          </w:p>
        </w:tc>
        <w:tc>
          <w:tcPr>
            <w:tcW w:w="912" w:type="dxa"/>
            <w:tcMar>
              <w:top w:w="50" w:type="dxa"/>
              <w:left w:w="100" w:type="dxa"/>
            </w:tcMar>
            <w:vAlign w:val="center"/>
          </w:tcPr>
          <w:p w14:paraId="0D7CD3F7">
            <w:pPr>
              <w:spacing w:after="0" w:line="360" w:lineRule="auto"/>
              <w:ind w:left="135"/>
              <w:contextualSpacing/>
              <w:jc w:val="center"/>
              <w:rPr>
                <w:sz w:val="24"/>
                <w:szCs w:val="24"/>
              </w:rPr>
            </w:pPr>
            <w:r>
              <w:rPr>
                <w:color w:val="000000"/>
                <w:sz w:val="24"/>
                <w:szCs w:val="24"/>
              </w:rPr>
              <w:t xml:space="preserve"> 1 </w:t>
            </w:r>
          </w:p>
        </w:tc>
        <w:tc>
          <w:tcPr>
            <w:tcW w:w="1624" w:type="dxa"/>
            <w:tcMar>
              <w:top w:w="50" w:type="dxa"/>
              <w:left w:w="100" w:type="dxa"/>
            </w:tcMar>
            <w:vAlign w:val="center"/>
          </w:tcPr>
          <w:p w14:paraId="6BCAE9B0">
            <w:pPr>
              <w:spacing w:after="0" w:line="360" w:lineRule="auto"/>
              <w:ind w:left="135"/>
              <w:contextualSpacing/>
              <w:jc w:val="center"/>
              <w:rPr>
                <w:sz w:val="24"/>
                <w:szCs w:val="24"/>
              </w:rPr>
            </w:pPr>
          </w:p>
        </w:tc>
        <w:tc>
          <w:tcPr>
            <w:tcW w:w="1716" w:type="dxa"/>
            <w:tcMar>
              <w:top w:w="50" w:type="dxa"/>
              <w:left w:w="100" w:type="dxa"/>
            </w:tcMar>
            <w:vAlign w:val="center"/>
          </w:tcPr>
          <w:p w14:paraId="02FAEC19">
            <w:pPr>
              <w:spacing w:after="0" w:line="360" w:lineRule="auto"/>
              <w:ind w:left="135"/>
              <w:contextualSpacing/>
              <w:jc w:val="center"/>
              <w:rPr>
                <w:sz w:val="24"/>
                <w:szCs w:val="24"/>
              </w:rPr>
            </w:pPr>
          </w:p>
        </w:tc>
        <w:tc>
          <w:tcPr>
            <w:tcW w:w="2464" w:type="dxa"/>
            <w:tcMar>
              <w:top w:w="50" w:type="dxa"/>
              <w:left w:w="100" w:type="dxa"/>
            </w:tcMar>
            <w:vAlign w:val="center"/>
          </w:tcPr>
          <w:p w14:paraId="19B5410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165600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044BE35">
            <w:pPr>
              <w:spacing w:after="0" w:line="360" w:lineRule="auto"/>
              <w:ind w:left="135"/>
              <w:contextualSpacing/>
              <w:rPr>
                <w:sz w:val="24"/>
                <w:szCs w:val="24"/>
              </w:rPr>
            </w:pPr>
            <w:r>
              <w:rPr>
                <w:color w:val="000000"/>
                <w:sz w:val="24"/>
                <w:szCs w:val="24"/>
              </w:rPr>
              <w:t>Итого по разделу</w:t>
            </w:r>
          </w:p>
        </w:tc>
        <w:tc>
          <w:tcPr>
            <w:tcW w:w="1433" w:type="dxa"/>
            <w:tcMar>
              <w:top w:w="50" w:type="dxa"/>
              <w:left w:w="100" w:type="dxa"/>
            </w:tcMar>
            <w:vAlign w:val="center"/>
          </w:tcPr>
          <w:p w14:paraId="4A861449">
            <w:pPr>
              <w:spacing w:after="0" w:line="360" w:lineRule="auto"/>
              <w:ind w:left="135"/>
              <w:contextualSpacing/>
              <w:jc w:val="center"/>
              <w:rPr>
                <w:sz w:val="24"/>
                <w:szCs w:val="24"/>
              </w:rPr>
            </w:pPr>
            <w:r>
              <w:rPr>
                <w:color w:val="000000"/>
                <w:sz w:val="24"/>
                <w:szCs w:val="24"/>
              </w:rPr>
              <w:t xml:space="preserve"> 1 </w:t>
            </w:r>
          </w:p>
        </w:tc>
        <w:tc>
          <w:tcPr>
            <w:tcW w:w="0" w:type="auto"/>
            <w:gridSpan w:val="3"/>
            <w:tcMar>
              <w:top w:w="50" w:type="dxa"/>
              <w:left w:w="100" w:type="dxa"/>
            </w:tcMar>
            <w:vAlign w:val="center"/>
          </w:tcPr>
          <w:p w14:paraId="4E5C908F">
            <w:pPr>
              <w:spacing w:line="360" w:lineRule="auto"/>
              <w:contextualSpacing/>
              <w:rPr>
                <w:sz w:val="24"/>
                <w:szCs w:val="24"/>
              </w:rPr>
            </w:pPr>
          </w:p>
        </w:tc>
      </w:tr>
      <w:tr w14:paraId="79D17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4FDBE3B">
            <w:pPr>
              <w:spacing w:after="0" w:line="360" w:lineRule="auto"/>
              <w:ind w:left="135"/>
              <w:contextualSpacing/>
              <w:rPr>
                <w:sz w:val="24"/>
                <w:szCs w:val="24"/>
              </w:rPr>
            </w:pPr>
            <w:r>
              <w:rPr>
                <w:b/>
                <w:color w:val="000000"/>
                <w:sz w:val="24"/>
                <w:szCs w:val="24"/>
              </w:rPr>
              <w:t>Раздел 2.Язык и речь</w:t>
            </w:r>
          </w:p>
        </w:tc>
      </w:tr>
      <w:tr w14:paraId="66C040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54702307">
            <w:pPr>
              <w:spacing w:after="0" w:line="360" w:lineRule="auto"/>
              <w:contextualSpacing/>
              <w:rPr>
                <w:sz w:val="24"/>
                <w:szCs w:val="24"/>
              </w:rPr>
            </w:pPr>
            <w:r>
              <w:rPr>
                <w:color w:val="000000"/>
                <w:sz w:val="24"/>
                <w:szCs w:val="24"/>
              </w:rPr>
              <w:t>2.1</w:t>
            </w:r>
          </w:p>
        </w:tc>
        <w:tc>
          <w:tcPr>
            <w:tcW w:w="3520" w:type="dxa"/>
            <w:tcMar>
              <w:top w:w="50" w:type="dxa"/>
              <w:left w:w="100" w:type="dxa"/>
            </w:tcMar>
            <w:vAlign w:val="center"/>
          </w:tcPr>
          <w:p w14:paraId="6046CB6E">
            <w:pPr>
              <w:spacing w:after="0" w:line="360" w:lineRule="auto"/>
              <w:ind w:left="135"/>
              <w:contextualSpacing/>
              <w:rPr>
                <w:sz w:val="24"/>
                <w:szCs w:val="24"/>
              </w:rPr>
            </w:pPr>
            <w:r>
              <w:rPr>
                <w:color w:val="000000"/>
                <w:sz w:val="24"/>
                <w:szCs w:val="24"/>
              </w:rPr>
              <w:t>Монолог и его виды</w:t>
            </w:r>
          </w:p>
        </w:tc>
        <w:tc>
          <w:tcPr>
            <w:tcW w:w="912" w:type="dxa"/>
            <w:tcMar>
              <w:top w:w="50" w:type="dxa"/>
              <w:left w:w="100" w:type="dxa"/>
            </w:tcMar>
            <w:vAlign w:val="center"/>
          </w:tcPr>
          <w:p w14:paraId="3C7212FA">
            <w:pPr>
              <w:spacing w:after="0" w:line="360" w:lineRule="auto"/>
              <w:ind w:left="135"/>
              <w:contextualSpacing/>
              <w:jc w:val="center"/>
              <w:rPr>
                <w:sz w:val="24"/>
                <w:szCs w:val="24"/>
              </w:rPr>
            </w:pPr>
            <w:r>
              <w:rPr>
                <w:color w:val="000000"/>
                <w:sz w:val="24"/>
                <w:szCs w:val="24"/>
              </w:rPr>
              <w:t xml:space="preserve"> 1 </w:t>
            </w:r>
          </w:p>
        </w:tc>
        <w:tc>
          <w:tcPr>
            <w:tcW w:w="1624" w:type="dxa"/>
            <w:tcMar>
              <w:top w:w="50" w:type="dxa"/>
              <w:left w:w="100" w:type="dxa"/>
            </w:tcMar>
            <w:vAlign w:val="center"/>
          </w:tcPr>
          <w:p w14:paraId="44D939F9">
            <w:pPr>
              <w:spacing w:after="0" w:line="360" w:lineRule="auto"/>
              <w:ind w:left="135"/>
              <w:contextualSpacing/>
              <w:jc w:val="center"/>
              <w:rPr>
                <w:sz w:val="24"/>
                <w:szCs w:val="24"/>
              </w:rPr>
            </w:pPr>
          </w:p>
        </w:tc>
        <w:tc>
          <w:tcPr>
            <w:tcW w:w="1716" w:type="dxa"/>
            <w:tcMar>
              <w:top w:w="50" w:type="dxa"/>
              <w:left w:w="100" w:type="dxa"/>
            </w:tcMar>
            <w:vAlign w:val="center"/>
          </w:tcPr>
          <w:p w14:paraId="04173F2F">
            <w:pPr>
              <w:spacing w:after="0" w:line="360" w:lineRule="auto"/>
              <w:ind w:left="135"/>
              <w:contextualSpacing/>
              <w:jc w:val="center"/>
              <w:rPr>
                <w:sz w:val="24"/>
                <w:szCs w:val="24"/>
              </w:rPr>
            </w:pPr>
          </w:p>
        </w:tc>
        <w:tc>
          <w:tcPr>
            <w:tcW w:w="2464" w:type="dxa"/>
            <w:tcMar>
              <w:top w:w="50" w:type="dxa"/>
              <w:left w:w="100" w:type="dxa"/>
            </w:tcMar>
            <w:vAlign w:val="center"/>
          </w:tcPr>
          <w:p w14:paraId="0132BA9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5D0DC6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2A8E649B">
            <w:pPr>
              <w:spacing w:after="0" w:line="360" w:lineRule="auto"/>
              <w:contextualSpacing/>
              <w:rPr>
                <w:sz w:val="24"/>
                <w:szCs w:val="24"/>
              </w:rPr>
            </w:pPr>
            <w:r>
              <w:rPr>
                <w:color w:val="000000"/>
                <w:sz w:val="24"/>
                <w:szCs w:val="24"/>
              </w:rPr>
              <w:t>2.2</w:t>
            </w:r>
          </w:p>
        </w:tc>
        <w:tc>
          <w:tcPr>
            <w:tcW w:w="3520" w:type="dxa"/>
            <w:tcMar>
              <w:top w:w="50" w:type="dxa"/>
              <w:left w:w="100" w:type="dxa"/>
            </w:tcMar>
            <w:vAlign w:val="center"/>
          </w:tcPr>
          <w:p w14:paraId="4A18691D">
            <w:pPr>
              <w:spacing w:after="0" w:line="360" w:lineRule="auto"/>
              <w:ind w:left="135"/>
              <w:contextualSpacing/>
              <w:rPr>
                <w:sz w:val="24"/>
                <w:szCs w:val="24"/>
              </w:rPr>
            </w:pPr>
            <w:r>
              <w:rPr>
                <w:color w:val="000000"/>
                <w:sz w:val="24"/>
                <w:szCs w:val="24"/>
              </w:rPr>
              <w:t>Диалог и его виды</w:t>
            </w:r>
          </w:p>
        </w:tc>
        <w:tc>
          <w:tcPr>
            <w:tcW w:w="912" w:type="dxa"/>
            <w:tcMar>
              <w:top w:w="50" w:type="dxa"/>
              <w:left w:w="100" w:type="dxa"/>
            </w:tcMar>
            <w:vAlign w:val="center"/>
          </w:tcPr>
          <w:p w14:paraId="3DCDCA4F">
            <w:pPr>
              <w:spacing w:after="0" w:line="360" w:lineRule="auto"/>
              <w:ind w:left="135"/>
              <w:contextualSpacing/>
              <w:jc w:val="center"/>
              <w:rPr>
                <w:sz w:val="24"/>
                <w:szCs w:val="24"/>
              </w:rPr>
            </w:pPr>
            <w:r>
              <w:rPr>
                <w:color w:val="000000"/>
                <w:sz w:val="24"/>
                <w:szCs w:val="24"/>
              </w:rPr>
              <w:t xml:space="preserve"> 1 </w:t>
            </w:r>
          </w:p>
        </w:tc>
        <w:tc>
          <w:tcPr>
            <w:tcW w:w="1624" w:type="dxa"/>
            <w:tcMar>
              <w:top w:w="50" w:type="dxa"/>
              <w:left w:w="100" w:type="dxa"/>
            </w:tcMar>
            <w:vAlign w:val="center"/>
          </w:tcPr>
          <w:p w14:paraId="384FCE35">
            <w:pPr>
              <w:spacing w:after="0" w:line="360" w:lineRule="auto"/>
              <w:ind w:left="135"/>
              <w:contextualSpacing/>
              <w:jc w:val="center"/>
              <w:rPr>
                <w:sz w:val="24"/>
                <w:szCs w:val="24"/>
              </w:rPr>
            </w:pPr>
          </w:p>
        </w:tc>
        <w:tc>
          <w:tcPr>
            <w:tcW w:w="1716" w:type="dxa"/>
            <w:tcMar>
              <w:top w:w="50" w:type="dxa"/>
              <w:left w:w="100" w:type="dxa"/>
            </w:tcMar>
            <w:vAlign w:val="center"/>
          </w:tcPr>
          <w:p w14:paraId="302F32AC">
            <w:pPr>
              <w:spacing w:after="0" w:line="360" w:lineRule="auto"/>
              <w:ind w:left="135"/>
              <w:contextualSpacing/>
              <w:jc w:val="center"/>
              <w:rPr>
                <w:sz w:val="24"/>
                <w:szCs w:val="24"/>
              </w:rPr>
            </w:pPr>
          </w:p>
        </w:tc>
        <w:tc>
          <w:tcPr>
            <w:tcW w:w="2464" w:type="dxa"/>
            <w:tcMar>
              <w:top w:w="50" w:type="dxa"/>
              <w:left w:w="100" w:type="dxa"/>
            </w:tcMar>
            <w:vAlign w:val="center"/>
          </w:tcPr>
          <w:p w14:paraId="5C6A0C1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403BCF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869E5A4">
            <w:pPr>
              <w:spacing w:after="0" w:line="360" w:lineRule="auto"/>
              <w:ind w:left="135"/>
              <w:contextualSpacing/>
              <w:rPr>
                <w:sz w:val="24"/>
                <w:szCs w:val="24"/>
              </w:rPr>
            </w:pPr>
            <w:r>
              <w:rPr>
                <w:color w:val="000000"/>
                <w:sz w:val="24"/>
                <w:szCs w:val="24"/>
              </w:rPr>
              <w:t>Итого по разделу</w:t>
            </w:r>
          </w:p>
        </w:tc>
        <w:tc>
          <w:tcPr>
            <w:tcW w:w="1433" w:type="dxa"/>
            <w:tcMar>
              <w:top w:w="50" w:type="dxa"/>
              <w:left w:w="100" w:type="dxa"/>
            </w:tcMar>
            <w:vAlign w:val="center"/>
          </w:tcPr>
          <w:p w14:paraId="453618F2">
            <w:pPr>
              <w:spacing w:after="0" w:line="360" w:lineRule="auto"/>
              <w:ind w:left="135"/>
              <w:contextualSpacing/>
              <w:jc w:val="center"/>
              <w:rPr>
                <w:sz w:val="24"/>
                <w:szCs w:val="24"/>
              </w:rPr>
            </w:pPr>
            <w:r>
              <w:rPr>
                <w:color w:val="000000"/>
                <w:sz w:val="24"/>
                <w:szCs w:val="24"/>
              </w:rPr>
              <w:t xml:space="preserve"> 2 </w:t>
            </w:r>
          </w:p>
        </w:tc>
        <w:tc>
          <w:tcPr>
            <w:tcW w:w="0" w:type="auto"/>
            <w:gridSpan w:val="3"/>
            <w:tcMar>
              <w:top w:w="50" w:type="dxa"/>
              <w:left w:w="100" w:type="dxa"/>
            </w:tcMar>
            <w:vAlign w:val="center"/>
          </w:tcPr>
          <w:p w14:paraId="1B4EEBA2">
            <w:pPr>
              <w:spacing w:line="360" w:lineRule="auto"/>
              <w:contextualSpacing/>
              <w:rPr>
                <w:sz w:val="24"/>
                <w:szCs w:val="24"/>
              </w:rPr>
            </w:pPr>
          </w:p>
        </w:tc>
      </w:tr>
      <w:tr w14:paraId="14ACD9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B238B48">
            <w:pPr>
              <w:spacing w:after="0" w:line="360" w:lineRule="auto"/>
              <w:ind w:left="135"/>
              <w:contextualSpacing/>
              <w:rPr>
                <w:sz w:val="24"/>
                <w:szCs w:val="24"/>
              </w:rPr>
            </w:pPr>
            <w:r>
              <w:rPr>
                <w:b/>
                <w:color w:val="000000"/>
                <w:sz w:val="24"/>
                <w:szCs w:val="24"/>
              </w:rPr>
              <w:t>Раздел 3.Текст</w:t>
            </w:r>
          </w:p>
        </w:tc>
      </w:tr>
      <w:tr w14:paraId="4EC1FF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49B35496">
            <w:pPr>
              <w:spacing w:after="0" w:line="360" w:lineRule="auto"/>
              <w:contextualSpacing/>
              <w:rPr>
                <w:sz w:val="24"/>
                <w:szCs w:val="24"/>
              </w:rPr>
            </w:pPr>
            <w:r>
              <w:rPr>
                <w:color w:val="000000"/>
                <w:sz w:val="24"/>
                <w:szCs w:val="24"/>
              </w:rPr>
              <w:t>3.1</w:t>
            </w:r>
          </w:p>
        </w:tc>
        <w:tc>
          <w:tcPr>
            <w:tcW w:w="3520" w:type="dxa"/>
            <w:tcMar>
              <w:top w:w="50" w:type="dxa"/>
              <w:left w:w="100" w:type="dxa"/>
            </w:tcMar>
            <w:vAlign w:val="center"/>
          </w:tcPr>
          <w:p w14:paraId="0762E00F">
            <w:pPr>
              <w:spacing w:after="0" w:line="360" w:lineRule="auto"/>
              <w:ind w:left="135"/>
              <w:contextualSpacing/>
              <w:rPr>
                <w:sz w:val="24"/>
                <w:szCs w:val="24"/>
              </w:rPr>
            </w:pPr>
            <w:r>
              <w:rPr>
                <w:color w:val="000000"/>
                <w:sz w:val="24"/>
                <w:szCs w:val="24"/>
              </w:rPr>
              <w:t>Основные признаки текста (повторение)</w:t>
            </w:r>
          </w:p>
        </w:tc>
        <w:tc>
          <w:tcPr>
            <w:tcW w:w="912" w:type="dxa"/>
            <w:tcMar>
              <w:top w:w="50" w:type="dxa"/>
              <w:left w:w="100" w:type="dxa"/>
            </w:tcMar>
            <w:vAlign w:val="center"/>
          </w:tcPr>
          <w:p w14:paraId="42B7DDEA">
            <w:pPr>
              <w:spacing w:after="0" w:line="360" w:lineRule="auto"/>
              <w:ind w:left="135"/>
              <w:contextualSpacing/>
              <w:jc w:val="center"/>
              <w:rPr>
                <w:sz w:val="24"/>
                <w:szCs w:val="24"/>
              </w:rPr>
            </w:pPr>
            <w:r>
              <w:rPr>
                <w:color w:val="000000"/>
                <w:sz w:val="24"/>
                <w:szCs w:val="24"/>
              </w:rPr>
              <w:t xml:space="preserve"> 2 </w:t>
            </w:r>
          </w:p>
        </w:tc>
        <w:tc>
          <w:tcPr>
            <w:tcW w:w="1624" w:type="dxa"/>
            <w:tcMar>
              <w:top w:w="50" w:type="dxa"/>
              <w:left w:w="100" w:type="dxa"/>
            </w:tcMar>
            <w:vAlign w:val="center"/>
          </w:tcPr>
          <w:p w14:paraId="196D5DD1">
            <w:pPr>
              <w:spacing w:after="0" w:line="360" w:lineRule="auto"/>
              <w:ind w:left="135"/>
              <w:contextualSpacing/>
              <w:jc w:val="center"/>
              <w:rPr>
                <w:sz w:val="24"/>
                <w:szCs w:val="24"/>
              </w:rPr>
            </w:pPr>
          </w:p>
        </w:tc>
        <w:tc>
          <w:tcPr>
            <w:tcW w:w="1716" w:type="dxa"/>
            <w:tcMar>
              <w:top w:w="50" w:type="dxa"/>
              <w:left w:w="100" w:type="dxa"/>
            </w:tcMar>
            <w:vAlign w:val="center"/>
          </w:tcPr>
          <w:p w14:paraId="0F782732">
            <w:pPr>
              <w:spacing w:after="0" w:line="360" w:lineRule="auto"/>
              <w:ind w:left="135"/>
              <w:contextualSpacing/>
              <w:jc w:val="center"/>
              <w:rPr>
                <w:sz w:val="24"/>
                <w:szCs w:val="24"/>
              </w:rPr>
            </w:pPr>
          </w:p>
        </w:tc>
        <w:tc>
          <w:tcPr>
            <w:tcW w:w="2464" w:type="dxa"/>
            <w:tcMar>
              <w:top w:w="50" w:type="dxa"/>
              <w:left w:w="100" w:type="dxa"/>
            </w:tcMar>
            <w:vAlign w:val="center"/>
          </w:tcPr>
          <w:p w14:paraId="35BEACF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6DB75B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053875E7">
            <w:pPr>
              <w:spacing w:after="0" w:line="360" w:lineRule="auto"/>
              <w:contextualSpacing/>
              <w:rPr>
                <w:sz w:val="24"/>
                <w:szCs w:val="24"/>
              </w:rPr>
            </w:pPr>
            <w:r>
              <w:rPr>
                <w:color w:val="000000"/>
                <w:sz w:val="24"/>
                <w:szCs w:val="24"/>
              </w:rPr>
              <w:t>3.2</w:t>
            </w:r>
          </w:p>
        </w:tc>
        <w:tc>
          <w:tcPr>
            <w:tcW w:w="3520" w:type="dxa"/>
            <w:tcMar>
              <w:top w:w="50" w:type="dxa"/>
              <w:left w:w="100" w:type="dxa"/>
            </w:tcMar>
            <w:vAlign w:val="center"/>
          </w:tcPr>
          <w:p w14:paraId="0B6207C0">
            <w:pPr>
              <w:spacing w:after="0" w:line="360" w:lineRule="auto"/>
              <w:ind w:left="135"/>
              <w:contextualSpacing/>
              <w:rPr>
                <w:sz w:val="24"/>
                <w:szCs w:val="24"/>
              </w:rPr>
            </w:pPr>
            <w:r>
              <w:rPr>
                <w:color w:val="000000"/>
                <w:sz w:val="24"/>
                <w:szCs w:val="24"/>
              </w:rPr>
              <w:t>Информационная переработка текста. Смысловой анализ текста</w:t>
            </w:r>
          </w:p>
        </w:tc>
        <w:tc>
          <w:tcPr>
            <w:tcW w:w="912" w:type="dxa"/>
            <w:tcMar>
              <w:top w:w="50" w:type="dxa"/>
              <w:left w:w="100" w:type="dxa"/>
            </w:tcMar>
            <w:vAlign w:val="center"/>
          </w:tcPr>
          <w:p w14:paraId="465FD11E">
            <w:pPr>
              <w:spacing w:after="0" w:line="360" w:lineRule="auto"/>
              <w:ind w:left="135"/>
              <w:contextualSpacing/>
              <w:jc w:val="center"/>
              <w:rPr>
                <w:sz w:val="24"/>
                <w:szCs w:val="24"/>
              </w:rPr>
            </w:pPr>
            <w:r>
              <w:rPr>
                <w:color w:val="000000"/>
                <w:sz w:val="24"/>
                <w:szCs w:val="24"/>
              </w:rPr>
              <w:t xml:space="preserve">2 </w:t>
            </w:r>
          </w:p>
        </w:tc>
        <w:tc>
          <w:tcPr>
            <w:tcW w:w="1624" w:type="dxa"/>
            <w:tcMar>
              <w:top w:w="50" w:type="dxa"/>
              <w:left w:w="100" w:type="dxa"/>
            </w:tcMar>
            <w:vAlign w:val="center"/>
          </w:tcPr>
          <w:p w14:paraId="40CECA2B">
            <w:pPr>
              <w:spacing w:after="0" w:line="360" w:lineRule="auto"/>
              <w:ind w:left="135"/>
              <w:contextualSpacing/>
              <w:jc w:val="center"/>
              <w:rPr>
                <w:sz w:val="24"/>
                <w:szCs w:val="24"/>
              </w:rPr>
            </w:pPr>
          </w:p>
        </w:tc>
        <w:tc>
          <w:tcPr>
            <w:tcW w:w="1716" w:type="dxa"/>
            <w:tcMar>
              <w:top w:w="50" w:type="dxa"/>
              <w:left w:w="100" w:type="dxa"/>
            </w:tcMar>
            <w:vAlign w:val="center"/>
          </w:tcPr>
          <w:p w14:paraId="6B47F66F">
            <w:pPr>
              <w:spacing w:after="0" w:line="360" w:lineRule="auto"/>
              <w:ind w:left="135"/>
              <w:contextualSpacing/>
              <w:jc w:val="center"/>
              <w:rPr>
                <w:sz w:val="24"/>
                <w:szCs w:val="24"/>
              </w:rPr>
            </w:pPr>
            <w:r>
              <w:rPr>
                <w:color w:val="000000"/>
                <w:sz w:val="24"/>
                <w:szCs w:val="24"/>
              </w:rPr>
              <w:t xml:space="preserve"> 1 </w:t>
            </w:r>
          </w:p>
        </w:tc>
        <w:tc>
          <w:tcPr>
            <w:tcW w:w="2464" w:type="dxa"/>
            <w:tcMar>
              <w:top w:w="50" w:type="dxa"/>
              <w:left w:w="100" w:type="dxa"/>
            </w:tcMar>
            <w:vAlign w:val="center"/>
          </w:tcPr>
          <w:p w14:paraId="5196317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0AF192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648C8884">
            <w:pPr>
              <w:spacing w:after="0" w:line="360" w:lineRule="auto"/>
              <w:contextualSpacing/>
              <w:rPr>
                <w:sz w:val="24"/>
                <w:szCs w:val="24"/>
              </w:rPr>
            </w:pPr>
            <w:r>
              <w:rPr>
                <w:color w:val="000000"/>
                <w:sz w:val="24"/>
                <w:szCs w:val="24"/>
              </w:rPr>
              <w:t>3.3</w:t>
            </w:r>
          </w:p>
        </w:tc>
        <w:tc>
          <w:tcPr>
            <w:tcW w:w="3520" w:type="dxa"/>
            <w:tcMar>
              <w:top w:w="50" w:type="dxa"/>
              <w:left w:w="100" w:type="dxa"/>
            </w:tcMar>
            <w:vAlign w:val="center"/>
          </w:tcPr>
          <w:p w14:paraId="5D65439B">
            <w:pPr>
              <w:spacing w:after="0" w:line="360" w:lineRule="auto"/>
              <w:ind w:left="135"/>
              <w:contextualSpacing/>
              <w:rPr>
                <w:sz w:val="24"/>
                <w:szCs w:val="24"/>
              </w:rPr>
            </w:pPr>
            <w:r>
              <w:rPr>
                <w:color w:val="000000"/>
                <w:sz w:val="24"/>
                <w:szCs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14:paraId="55FA564A">
            <w:pPr>
              <w:spacing w:after="0" w:line="360" w:lineRule="auto"/>
              <w:ind w:left="135"/>
              <w:contextualSpacing/>
              <w:jc w:val="center"/>
              <w:rPr>
                <w:sz w:val="24"/>
                <w:szCs w:val="24"/>
              </w:rPr>
            </w:pPr>
            <w:r>
              <w:rPr>
                <w:color w:val="000000"/>
                <w:sz w:val="24"/>
                <w:szCs w:val="24"/>
              </w:rPr>
              <w:t xml:space="preserve">4 </w:t>
            </w:r>
          </w:p>
        </w:tc>
        <w:tc>
          <w:tcPr>
            <w:tcW w:w="1624" w:type="dxa"/>
            <w:tcMar>
              <w:top w:w="50" w:type="dxa"/>
              <w:left w:w="100" w:type="dxa"/>
            </w:tcMar>
            <w:vAlign w:val="center"/>
          </w:tcPr>
          <w:p w14:paraId="46B1172F">
            <w:pPr>
              <w:spacing w:after="0" w:line="360" w:lineRule="auto"/>
              <w:ind w:left="135"/>
              <w:contextualSpacing/>
              <w:jc w:val="center"/>
              <w:rPr>
                <w:sz w:val="24"/>
                <w:szCs w:val="24"/>
              </w:rPr>
            </w:pPr>
          </w:p>
        </w:tc>
        <w:tc>
          <w:tcPr>
            <w:tcW w:w="1716" w:type="dxa"/>
            <w:tcMar>
              <w:top w:w="50" w:type="dxa"/>
              <w:left w:w="100" w:type="dxa"/>
            </w:tcMar>
            <w:vAlign w:val="center"/>
          </w:tcPr>
          <w:p w14:paraId="6A5DF4CF">
            <w:pPr>
              <w:spacing w:after="0" w:line="360" w:lineRule="auto"/>
              <w:ind w:left="135"/>
              <w:contextualSpacing/>
              <w:jc w:val="center"/>
              <w:rPr>
                <w:sz w:val="24"/>
                <w:szCs w:val="24"/>
              </w:rPr>
            </w:pPr>
            <w:r>
              <w:rPr>
                <w:color w:val="000000"/>
                <w:sz w:val="24"/>
                <w:szCs w:val="24"/>
              </w:rPr>
              <w:t xml:space="preserve"> 2 </w:t>
            </w:r>
          </w:p>
        </w:tc>
        <w:tc>
          <w:tcPr>
            <w:tcW w:w="2464" w:type="dxa"/>
            <w:tcMar>
              <w:top w:w="50" w:type="dxa"/>
              <w:left w:w="100" w:type="dxa"/>
            </w:tcMar>
            <w:vAlign w:val="center"/>
          </w:tcPr>
          <w:p w14:paraId="02C9669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6A4AF8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CBF9F08">
            <w:pPr>
              <w:spacing w:after="0" w:line="360" w:lineRule="auto"/>
              <w:ind w:left="135"/>
              <w:contextualSpacing/>
              <w:rPr>
                <w:sz w:val="24"/>
                <w:szCs w:val="24"/>
              </w:rPr>
            </w:pPr>
            <w:r>
              <w:rPr>
                <w:color w:val="000000"/>
                <w:sz w:val="24"/>
                <w:szCs w:val="24"/>
              </w:rPr>
              <w:t>Итого по разделу</w:t>
            </w:r>
          </w:p>
        </w:tc>
        <w:tc>
          <w:tcPr>
            <w:tcW w:w="1433" w:type="dxa"/>
            <w:tcMar>
              <w:top w:w="50" w:type="dxa"/>
              <w:left w:w="100" w:type="dxa"/>
            </w:tcMar>
            <w:vAlign w:val="center"/>
          </w:tcPr>
          <w:p w14:paraId="089F69CA">
            <w:pPr>
              <w:spacing w:after="0" w:line="360" w:lineRule="auto"/>
              <w:ind w:left="135"/>
              <w:contextualSpacing/>
              <w:jc w:val="center"/>
              <w:rPr>
                <w:sz w:val="24"/>
                <w:szCs w:val="24"/>
              </w:rPr>
            </w:pPr>
            <w:r>
              <w:rPr>
                <w:color w:val="000000"/>
                <w:sz w:val="24"/>
                <w:szCs w:val="24"/>
              </w:rPr>
              <w:t xml:space="preserve"> 8 </w:t>
            </w:r>
          </w:p>
        </w:tc>
        <w:tc>
          <w:tcPr>
            <w:tcW w:w="0" w:type="auto"/>
            <w:gridSpan w:val="3"/>
            <w:tcMar>
              <w:top w:w="50" w:type="dxa"/>
              <w:left w:w="100" w:type="dxa"/>
            </w:tcMar>
            <w:vAlign w:val="center"/>
          </w:tcPr>
          <w:p w14:paraId="4CE613CD">
            <w:pPr>
              <w:spacing w:line="360" w:lineRule="auto"/>
              <w:contextualSpacing/>
              <w:rPr>
                <w:sz w:val="24"/>
                <w:szCs w:val="24"/>
              </w:rPr>
            </w:pPr>
          </w:p>
        </w:tc>
      </w:tr>
      <w:tr w14:paraId="617902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2BF80CB">
            <w:pPr>
              <w:spacing w:after="0" w:line="360" w:lineRule="auto"/>
              <w:ind w:left="135"/>
              <w:contextualSpacing/>
              <w:rPr>
                <w:sz w:val="24"/>
                <w:szCs w:val="24"/>
              </w:rPr>
            </w:pPr>
            <w:r>
              <w:rPr>
                <w:b/>
                <w:color w:val="000000"/>
                <w:sz w:val="24"/>
                <w:szCs w:val="24"/>
              </w:rPr>
              <w:t>Раздел 4.Функциональные разновидности языка</w:t>
            </w:r>
          </w:p>
        </w:tc>
      </w:tr>
      <w:tr w14:paraId="4FC445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2888C578">
            <w:pPr>
              <w:spacing w:after="0" w:line="360" w:lineRule="auto"/>
              <w:contextualSpacing/>
              <w:rPr>
                <w:sz w:val="24"/>
                <w:szCs w:val="24"/>
              </w:rPr>
            </w:pPr>
            <w:r>
              <w:rPr>
                <w:color w:val="000000"/>
                <w:sz w:val="24"/>
                <w:szCs w:val="24"/>
              </w:rPr>
              <w:t>4.1</w:t>
            </w:r>
          </w:p>
        </w:tc>
        <w:tc>
          <w:tcPr>
            <w:tcW w:w="3520" w:type="dxa"/>
            <w:tcMar>
              <w:top w:w="50" w:type="dxa"/>
              <w:left w:w="100" w:type="dxa"/>
            </w:tcMar>
            <w:vAlign w:val="center"/>
          </w:tcPr>
          <w:p w14:paraId="5B431452">
            <w:pPr>
              <w:spacing w:after="0" w:line="360" w:lineRule="auto"/>
              <w:ind w:left="135"/>
              <w:contextualSpacing/>
              <w:rPr>
                <w:sz w:val="24"/>
                <w:szCs w:val="24"/>
              </w:rPr>
            </w:pPr>
            <w:r>
              <w:rPr>
                <w:color w:val="000000"/>
                <w:sz w:val="24"/>
                <w:szCs w:val="24"/>
              </w:rPr>
              <w:t>Публицистический стиль</w:t>
            </w:r>
          </w:p>
        </w:tc>
        <w:tc>
          <w:tcPr>
            <w:tcW w:w="912" w:type="dxa"/>
            <w:tcMar>
              <w:top w:w="50" w:type="dxa"/>
              <w:left w:w="100" w:type="dxa"/>
            </w:tcMar>
            <w:vAlign w:val="center"/>
          </w:tcPr>
          <w:p w14:paraId="2467755E">
            <w:pPr>
              <w:spacing w:after="0" w:line="360" w:lineRule="auto"/>
              <w:ind w:left="135"/>
              <w:contextualSpacing/>
              <w:jc w:val="center"/>
              <w:rPr>
                <w:sz w:val="24"/>
                <w:szCs w:val="24"/>
              </w:rPr>
            </w:pPr>
            <w:r>
              <w:rPr>
                <w:color w:val="000000"/>
                <w:sz w:val="24"/>
                <w:szCs w:val="24"/>
              </w:rPr>
              <w:t xml:space="preserve"> 4 </w:t>
            </w:r>
          </w:p>
        </w:tc>
        <w:tc>
          <w:tcPr>
            <w:tcW w:w="1624" w:type="dxa"/>
            <w:tcMar>
              <w:top w:w="50" w:type="dxa"/>
              <w:left w:w="100" w:type="dxa"/>
            </w:tcMar>
            <w:vAlign w:val="center"/>
          </w:tcPr>
          <w:p w14:paraId="5E0AD278">
            <w:pPr>
              <w:spacing w:after="0" w:line="360" w:lineRule="auto"/>
              <w:ind w:left="135"/>
              <w:contextualSpacing/>
              <w:jc w:val="center"/>
              <w:rPr>
                <w:sz w:val="24"/>
                <w:szCs w:val="24"/>
              </w:rPr>
            </w:pPr>
          </w:p>
        </w:tc>
        <w:tc>
          <w:tcPr>
            <w:tcW w:w="1716" w:type="dxa"/>
            <w:tcMar>
              <w:top w:w="50" w:type="dxa"/>
              <w:left w:w="100" w:type="dxa"/>
            </w:tcMar>
            <w:vAlign w:val="center"/>
          </w:tcPr>
          <w:p w14:paraId="6AB10856">
            <w:pPr>
              <w:spacing w:after="0" w:line="360" w:lineRule="auto"/>
              <w:ind w:left="135"/>
              <w:contextualSpacing/>
              <w:jc w:val="center"/>
              <w:rPr>
                <w:sz w:val="24"/>
                <w:szCs w:val="24"/>
              </w:rPr>
            </w:pPr>
          </w:p>
        </w:tc>
        <w:tc>
          <w:tcPr>
            <w:tcW w:w="2464" w:type="dxa"/>
            <w:tcMar>
              <w:top w:w="50" w:type="dxa"/>
              <w:left w:w="100" w:type="dxa"/>
            </w:tcMar>
            <w:vAlign w:val="center"/>
          </w:tcPr>
          <w:p w14:paraId="1D2858C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5EDFBC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271FB08C">
            <w:pPr>
              <w:spacing w:after="0" w:line="360" w:lineRule="auto"/>
              <w:contextualSpacing/>
              <w:rPr>
                <w:sz w:val="24"/>
                <w:szCs w:val="24"/>
              </w:rPr>
            </w:pPr>
            <w:r>
              <w:rPr>
                <w:color w:val="000000"/>
                <w:sz w:val="24"/>
                <w:szCs w:val="24"/>
              </w:rPr>
              <w:t>4.2</w:t>
            </w:r>
          </w:p>
        </w:tc>
        <w:tc>
          <w:tcPr>
            <w:tcW w:w="3520" w:type="dxa"/>
            <w:tcMar>
              <w:top w:w="50" w:type="dxa"/>
              <w:left w:w="100" w:type="dxa"/>
            </w:tcMar>
            <w:vAlign w:val="center"/>
          </w:tcPr>
          <w:p w14:paraId="16338A66">
            <w:pPr>
              <w:spacing w:after="0" w:line="360" w:lineRule="auto"/>
              <w:ind w:left="135"/>
              <w:contextualSpacing/>
              <w:rPr>
                <w:sz w:val="24"/>
                <w:szCs w:val="24"/>
              </w:rPr>
            </w:pPr>
            <w:r>
              <w:rPr>
                <w:color w:val="000000"/>
                <w:sz w:val="24"/>
                <w:szCs w:val="24"/>
              </w:rPr>
              <w:t>Официально деловой стиль</w:t>
            </w:r>
          </w:p>
        </w:tc>
        <w:tc>
          <w:tcPr>
            <w:tcW w:w="912" w:type="dxa"/>
            <w:tcMar>
              <w:top w:w="50" w:type="dxa"/>
              <w:left w:w="100" w:type="dxa"/>
            </w:tcMar>
            <w:vAlign w:val="center"/>
          </w:tcPr>
          <w:p w14:paraId="38AD8CBC">
            <w:pPr>
              <w:spacing w:after="0" w:line="360" w:lineRule="auto"/>
              <w:ind w:left="135"/>
              <w:contextualSpacing/>
              <w:jc w:val="center"/>
              <w:rPr>
                <w:sz w:val="24"/>
                <w:szCs w:val="24"/>
              </w:rPr>
            </w:pPr>
            <w:r>
              <w:rPr>
                <w:color w:val="000000"/>
                <w:sz w:val="24"/>
                <w:szCs w:val="24"/>
              </w:rPr>
              <w:t xml:space="preserve"> 2 </w:t>
            </w:r>
          </w:p>
        </w:tc>
        <w:tc>
          <w:tcPr>
            <w:tcW w:w="1624" w:type="dxa"/>
            <w:tcMar>
              <w:top w:w="50" w:type="dxa"/>
              <w:left w:w="100" w:type="dxa"/>
            </w:tcMar>
            <w:vAlign w:val="center"/>
          </w:tcPr>
          <w:p w14:paraId="662DC31E">
            <w:pPr>
              <w:spacing w:after="0" w:line="360" w:lineRule="auto"/>
              <w:ind w:left="135"/>
              <w:contextualSpacing/>
              <w:jc w:val="center"/>
              <w:rPr>
                <w:sz w:val="24"/>
                <w:szCs w:val="24"/>
              </w:rPr>
            </w:pPr>
          </w:p>
        </w:tc>
        <w:tc>
          <w:tcPr>
            <w:tcW w:w="1716" w:type="dxa"/>
            <w:tcMar>
              <w:top w:w="50" w:type="dxa"/>
              <w:left w:w="100" w:type="dxa"/>
            </w:tcMar>
            <w:vAlign w:val="center"/>
          </w:tcPr>
          <w:p w14:paraId="3930EB10">
            <w:pPr>
              <w:spacing w:after="0" w:line="360" w:lineRule="auto"/>
              <w:ind w:left="135"/>
              <w:contextualSpacing/>
              <w:jc w:val="center"/>
              <w:rPr>
                <w:sz w:val="24"/>
                <w:szCs w:val="24"/>
              </w:rPr>
            </w:pPr>
          </w:p>
        </w:tc>
        <w:tc>
          <w:tcPr>
            <w:tcW w:w="2464" w:type="dxa"/>
            <w:tcMar>
              <w:top w:w="50" w:type="dxa"/>
              <w:left w:w="100" w:type="dxa"/>
            </w:tcMar>
            <w:vAlign w:val="center"/>
          </w:tcPr>
          <w:p w14:paraId="3F33EDE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59C26F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6557D1D">
            <w:pPr>
              <w:spacing w:after="0" w:line="360" w:lineRule="auto"/>
              <w:ind w:left="135"/>
              <w:contextualSpacing/>
              <w:rPr>
                <w:sz w:val="24"/>
                <w:szCs w:val="24"/>
              </w:rPr>
            </w:pPr>
            <w:r>
              <w:rPr>
                <w:color w:val="000000"/>
                <w:sz w:val="24"/>
                <w:szCs w:val="24"/>
              </w:rPr>
              <w:t>Итого по разделу</w:t>
            </w:r>
          </w:p>
        </w:tc>
        <w:tc>
          <w:tcPr>
            <w:tcW w:w="1433" w:type="dxa"/>
            <w:tcMar>
              <w:top w:w="50" w:type="dxa"/>
              <w:left w:w="100" w:type="dxa"/>
            </w:tcMar>
            <w:vAlign w:val="center"/>
          </w:tcPr>
          <w:p w14:paraId="3E14B3B1">
            <w:pPr>
              <w:spacing w:after="0" w:line="360" w:lineRule="auto"/>
              <w:ind w:left="135"/>
              <w:contextualSpacing/>
              <w:jc w:val="center"/>
              <w:rPr>
                <w:sz w:val="24"/>
                <w:szCs w:val="24"/>
              </w:rPr>
            </w:pPr>
            <w:r>
              <w:rPr>
                <w:color w:val="000000"/>
                <w:sz w:val="24"/>
                <w:szCs w:val="24"/>
              </w:rPr>
              <w:t xml:space="preserve"> 6 </w:t>
            </w:r>
          </w:p>
        </w:tc>
        <w:tc>
          <w:tcPr>
            <w:tcW w:w="0" w:type="auto"/>
            <w:gridSpan w:val="3"/>
            <w:tcMar>
              <w:top w:w="50" w:type="dxa"/>
              <w:left w:w="100" w:type="dxa"/>
            </w:tcMar>
            <w:vAlign w:val="center"/>
          </w:tcPr>
          <w:p w14:paraId="1F0CE5ED">
            <w:pPr>
              <w:spacing w:line="360" w:lineRule="auto"/>
              <w:contextualSpacing/>
              <w:rPr>
                <w:sz w:val="24"/>
                <w:szCs w:val="24"/>
              </w:rPr>
            </w:pPr>
          </w:p>
        </w:tc>
      </w:tr>
      <w:tr w14:paraId="3D950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D3311AD">
            <w:pPr>
              <w:spacing w:after="0" w:line="360" w:lineRule="auto"/>
              <w:ind w:left="135"/>
              <w:contextualSpacing/>
              <w:rPr>
                <w:sz w:val="24"/>
                <w:szCs w:val="24"/>
              </w:rPr>
            </w:pPr>
            <w:r>
              <w:rPr>
                <w:b/>
                <w:color w:val="000000"/>
                <w:sz w:val="24"/>
                <w:szCs w:val="24"/>
              </w:rPr>
              <w:t>Раздел 5.Система языка. Морфология. Культура речи. Орфорграфия</w:t>
            </w:r>
          </w:p>
        </w:tc>
      </w:tr>
      <w:tr w14:paraId="45DE99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51202E27">
            <w:pPr>
              <w:spacing w:after="0" w:line="360" w:lineRule="auto"/>
              <w:contextualSpacing/>
              <w:rPr>
                <w:sz w:val="24"/>
                <w:szCs w:val="24"/>
              </w:rPr>
            </w:pPr>
            <w:r>
              <w:rPr>
                <w:color w:val="000000"/>
                <w:sz w:val="24"/>
                <w:szCs w:val="24"/>
              </w:rPr>
              <w:t>5.1</w:t>
            </w:r>
          </w:p>
        </w:tc>
        <w:tc>
          <w:tcPr>
            <w:tcW w:w="3520" w:type="dxa"/>
            <w:tcMar>
              <w:top w:w="50" w:type="dxa"/>
              <w:left w:w="100" w:type="dxa"/>
            </w:tcMar>
            <w:vAlign w:val="center"/>
          </w:tcPr>
          <w:p w14:paraId="4C7A37B9">
            <w:pPr>
              <w:spacing w:after="0" w:line="360" w:lineRule="auto"/>
              <w:ind w:left="135"/>
              <w:contextualSpacing/>
              <w:rPr>
                <w:sz w:val="24"/>
                <w:szCs w:val="24"/>
              </w:rPr>
            </w:pPr>
            <w:r>
              <w:rPr>
                <w:color w:val="000000"/>
                <w:sz w:val="24"/>
                <w:szCs w:val="24"/>
              </w:rPr>
              <w:t>Морфология как раздел науки о языке (обобщение)</w:t>
            </w:r>
          </w:p>
        </w:tc>
        <w:tc>
          <w:tcPr>
            <w:tcW w:w="912" w:type="dxa"/>
            <w:tcMar>
              <w:top w:w="50" w:type="dxa"/>
              <w:left w:w="100" w:type="dxa"/>
            </w:tcMar>
            <w:vAlign w:val="center"/>
          </w:tcPr>
          <w:p w14:paraId="0F1D3F3A">
            <w:pPr>
              <w:spacing w:after="0" w:line="360" w:lineRule="auto"/>
              <w:ind w:left="135"/>
              <w:contextualSpacing/>
              <w:jc w:val="center"/>
              <w:rPr>
                <w:sz w:val="24"/>
                <w:szCs w:val="24"/>
              </w:rPr>
            </w:pPr>
            <w:r>
              <w:rPr>
                <w:color w:val="000000"/>
                <w:sz w:val="24"/>
                <w:szCs w:val="24"/>
              </w:rPr>
              <w:t xml:space="preserve">1 </w:t>
            </w:r>
          </w:p>
        </w:tc>
        <w:tc>
          <w:tcPr>
            <w:tcW w:w="1624" w:type="dxa"/>
            <w:tcMar>
              <w:top w:w="50" w:type="dxa"/>
              <w:left w:w="100" w:type="dxa"/>
            </w:tcMar>
            <w:vAlign w:val="center"/>
          </w:tcPr>
          <w:p w14:paraId="000086F4">
            <w:pPr>
              <w:spacing w:after="0" w:line="360" w:lineRule="auto"/>
              <w:ind w:left="135"/>
              <w:contextualSpacing/>
              <w:jc w:val="center"/>
              <w:rPr>
                <w:sz w:val="24"/>
                <w:szCs w:val="24"/>
              </w:rPr>
            </w:pPr>
          </w:p>
        </w:tc>
        <w:tc>
          <w:tcPr>
            <w:tcW w:w="1716" w:type="dxa"/>
            <w:tcMar>
              <w:top w:w="50" w:type="dxa"/>
              <w:left w:w="100" w:type="dxa"/>
            </w:tcMar>
            <w:vAlign w:val="center"/>
          </w:tcPr>
          <w:p w14:paraId="3267E08B">
            <w:pPr>
              <w:spacing w:after="0" w:line="360" w:lineRule="auto"/>
              <w:ind w:left="135"/>
              <w:contextualSpacing/>
              <w:jc w:val="center"/>
              <w:rPr>
                <w:sz w:val="24"/>
                <w:szCs w:val="24"/>
              </w:rPr>
            </w:pPr>
          </w:p>
        </w:tc>
        <w:tc>
          <w:tcPr>
            <w:tcW w:w="2464" w:type="dxa"/>
            <w:tcMar>
              <w:top w:w="50" w:type="dxa"/>
              <w:left w:w="100" w:type="dxa"/>
            </w:tcMar>
            <w:vAlign w:val="center"/>
          </w:tcPr>
          <w:p w14:paraId="3EA39DB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171F11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27536EBD">
            <w:pPr>
              <w:spacing w:after="0" w:line="360" w:lineRule="auto"/>
              <w:contextualSpacing/>
              <w:rPr>
                <w:sz w:val="24"/>
                <w:szCs w:val="24"/>
              </w:rPr>
            </w:pPr>
            <w:r>
              <w:rPr>
                <w:color w:val="000000"/>
                <w:sz w:val="24"/>
                <w:szCs w:val="24"/>
              </w:rPr>
              <w:t>5.2</w:t>
            </w:r>
          </w:p>
        </w:tc>
        <w:tc>
          <w:tcPr>
            <w:tcW w:w="3520" w:type="dxa"/>
            <w:tcMar>
              <w:top w:w="50" w:type="dxa"/>
              <w:left w:w="100" w:type="dxa"/>
            </w:tcMar>
            <w:vAlign w:val="center"/>
          </w:tcPr>
          <w:p w14:paraId="7CC55138">
            <w:pPr>
              <w:spacing w:after="0" w:line="360" w:lineRule="auto"/>
              <w:ind w:left="135"/>
              <w:contextualSpacing/>
              <w:rPr>
                <w:sz w:val="24"/>
                <w:szCs w:val="24"/>
              </w:rPr>
            </w:pPr>
            <w:r>
              <w:rPr>
                <w:color w:val="000000"/>
                <w:sz w:val="24"/>
                <w:szCs w:val="24"/>
              </w:rPr>
              <w:t>Причастие как особая форма глагола</w:t>
            </w:r>
          </w:p>
        </w:tc>
        <w:tc>
          <w:tcPr>
            <w:tcW w:w="912" w:type="dxa"/>
            <w:tcMar>
              <w:top w:w="50" w:type="dxa"/>
              <w:left w:w="100" w:type="dxa"/>
            </w:tcMar>
            <w:vAlign w:val="center"/>
          </w:tcPr>
          <w:p w14:paraId="5AA5ADD2">
            <w:pPr>
              <w:spacing w:after="0" w:line="360" w:lineRule="auto"/>
              <w:ind w:left="135"/>
              <w:contextualSpacing/>
              <w:jc w:val="center"/>
              <w:rPr>
                <w:sz w:val="24"/>
                <w:szCs w:val="24"/>
              </w:rPr>
            </w:pPr>
            <w:r>
              <w:rPr>
                <w:color w:val="000000"/>
                <w:sz w:val="24"/>
                <w:szCs w:val="24"/>
              </w:rPr>
              <w:t xml:space="preserve">20 </w:t>
            </w:r>
          </w:p>
        </w:tc>
        <w:tc>
          <w:tcPr>
            <w:tcW w:w="1624" w:type="dxa"/>
            <w:tcMar>
              <w:top w:w="50" w:type="dxa"/>
              <w:left w:w="100" w:type="dxa"/>
            </w:tcMar>
            <w:vAlign w:val="center"/>
          </w:tcPr>
          <w:p w14:paraId="54E9738A">
            <w:pPr>
              <w:spacing w:after="0" w:line="360" w:lineRule="auto"/>
              <w:ind w:left="135"/>
              <w:contextualSpacing/>
              <w:jc w:val="center"/>
              <w:rPr>
                <w:sz w:val="24"/>
                <w:szCs w:val="24"/>
              </w:rPr>
            </w:pPr>
          </w:p>
        </w:tc>
        <w:tc>
          <w:tcPr>
            <w:tcW w:w="1716" w:type="dxa"/>
            <w:tcMar>
              <w:top w:w="50" w:type="dxa"/>
              <w:left w:w="100" w:type="dxa"/>
            </w:tcMar>
            <w:vAlign w:val="center"/>
          </w:tcPr>
          <w:p w14:paraId="5950F578">
            <w:pPr>
              <w:spacing w:after="0" w:line="360" w:lineRule="auto"/>
              <w:ind w:left="135"/>
              <w:contextualSpacing/>
              <w:jc w:val="center"/>
              <w:rPr>
                <w:sz w:val="24"/>
                <w:szCs w:val="24"/>
              </w:rPr>
            </w:pPr>
            <w:r>
              <w:rPr>
                <w:color w:val="000000"/>
                <w:sz w:val="24"/>
                <w:szCs w:val="24"/>
              </w:rPr>
              <w:t xml:space="preserve"> 4 </w:t>
            </w:r>
          </w:p>
        </w:tc>
        <w:tc>
          <w:tcPr>
            <w:tcW w:w="2464" w:type="dxa"/>
            <w:tcMar>
              <w:top w:w="50" w:type="dxa"/>
              <w:left w:w="100" w:type="dxa"/>
            </w:tcMar>
            <w:vAlign w:val="center"/>
          </w:tcPr>
          <w:p w14:paraId="57DC9DE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454DAD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58AD226A">
            <w:pPr>
              <w:spacing w:after="0" w:line="360" w:lineRule="auto"/>
              <w:contextualSpacing/>
              <w:rPr>
                <w:sz w:val="24"/>
                <w:szCs w:val="24"/>
              </w:rPr>
            </w:pPr>
            <w:r>
              <w:rPr>
                <w:color w:val="000000"/>
                <w:sz w:val="24"/>
                <w:szCs w:val="24"/>
              </w:rPr>
              <w:t>5.3</w:t>
            </w:r>
          </w:p>
        </w:tc>
        <w:tc>
          <w:tcPr>
            <w:tcW w:w="3520" w:type="dxa"/>
            <w:tcMar>
              <w:top w:w="50" w:type="dxa"/>
              <w:left w:w="100" w:type="dxa"/>
            </w:tcMar>
            <w:vAlign w:val="center"/>
          </w:tcPr>
          <w:p w14:paraId="48109C9C">
            <w:pPr>
              <w:spacing w:after="0" w:line="360" w:lineRule="auto"/>
              <w:ind w:left="135"/>
              <w:contextualSpacing/>
              <w:rPr>
                <w:sz w:val="24"/>
                <w:szCs w:val="24"/>
              </w:rPr>
            </w:pPr>
            <w:r>
              <w:rPr>
                <w:color w:val="000000"/>
                <w:sz w:val="24"/>
                <w:szCs w:val="24"/>
              </w:rPr>
              <w:t>Деепричастие как особая форма глагола</w:t>
            </w:r>
          </w:p>
        </w:tc>
        <w:tc>
          <w:tcPr>
            <w:tcW w:w="912" w:type="dxa"/>
            <w:tcMar>
              <w:top w:w="50" w:type="dxa"/>
              <w:left w:w="100" w:type="dxa"/>
            </w:tcMar>
            <w:vAlign w:val="center"/>
          </w:tcPr>
          <w:p w14:paraId="194959EB">
            <w:pPr>
              <w:spacing w:after="0" w:line="360" w:lineRule="auto"/>
              <w:ind w:left="135"/>
              <w:contextualSpacing/>
              <w:jc w:val="center"/>
              <w:rPr>
                <w:sz w:val="24"/>
                <w:szCs w:val="24"/>
              </w:rPr>
            </w:pPr>
            <w:r>
              <w:rPr>
                <w:color w:val="000000"/>
                <w:sz w:val="24"/>
                <w:szCs w:val="24"/>
              </w:rPr>
              <w:t xml:space="preserve">14 </w:t>
            </w:r>
          </w:p>
        </w:tc>
        <w:tc>
          <w:tcPr>
            <w:tcW w:w="1624" w:type="dxa"/>
            <w:tcMar>
              <w:top w:w="50" w:type="dxa"/>
              <w:left w:w="100" w:type="dxa"/>
            </w:tcMar>
            <w:vAlign w:val="center"/>
          </w:tcPr>
          <w:p w14:paraId="47325995">
            <w:pPr>
              <w:spacing w:after="0" w:line="360" w:lineRule="auto"/>
              <w:ind w:left="135"/>
              <w:contextualSpacing/>
              <w:jc w:val="center"/>
              <w:rPr>
                <w:sz w:val="24"/>
                <w:szCs w:val="24"/>
              </w:rPr>
            </w:pPr>
          </w:p>
        </w:tc>
        <w:tc>
          <w:tcPr>
            <w:tcW w:w="1716" w:type="dxa"/>
            <w:tcMar>
              <w:top w:w="50" w:type="dxa"/>
              <w:left w:w="100" w:type="dxa"/>
            </w:tcMar>
            <w:vAlign w:val="center"/>
          </w:tcPr>
          <w:p w14:paraId="2B148197">
            <w:pPr>
              <w:spacing w:after="0" w:line="360" w:lineRule="auto"/>
              <w:ind w:left="135"/>
              <w:contextualSpacing/>
              <w:jc w:val="center"/>
              <w:rPr>
                <w:sz w:val="24"/>
                <w:szCs w:val="24"/>
              </w:rPr>
            </w:pPr>
            <w:r>
              <w:rPr>
                <w:color w:val="000000"/>
                <w:sz w:val="24"/>
                <w:szCs w:val="24"/>
              </w:rPr>
              <w:t xml:space="preserve"> 5 </w:t>
            </w:r>
          </w:p>
        </w:tc>
        <w:tc>
          <w:tcPr>
            <w:tcW w:w="2464" w:type="dxa"/>
            <w:tcMar>
              <w:top w:w="50" w:type="dxa"/>
              <w:left w:w="100" w:type="dxa"/>
            </w:tcMar>
            <w:vAlign w:val="center"/>
          </w:tcPr>
          <w:p w14:paraId="0E9E622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41428A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15B83E0C">
            <w:pPr>
              <w:spacing w:after="0" w:line="360" w:lineRule="auto"/>
              <w:contextualSpacing/>
              <w:rPr>
                <w:sz w:val="24"/>
                <w:szCs w:val="24"/>
              </w:rPr>
            </w:pPr>
            <w:r>
              <w:rPr>
                <w:color w:val="000000"/>
                <w:sz w:val="24"/>
                <w:szCs w:val="24"/>
              </w:rPr>
              <w:t>5.4</w:t>
            </w:r>
          </w:p>
        </w:tc>
        <w:tc>
          <w:tcPr>
            <w:tcW w:w="3520" w:type="dxa"/>
            <w:tcMar>
              <w:top w:w="50" w:type="dxa"/>
              <w:left w:w="100" w:type="dxa"/>
            </w:tcMar>
            <w:vAlign w:val="center"/>
          </w:tcPr>
          <w:p w14:paraId="786A403E">
            <w:pPr>
              <w:spacing w:after="0" w:line="360" w:lineRule="auto"/>
              <w:ind w:left="135"/>
              <w:contextualSpacing/>
              <w:rPr>
                <w:sz w:val="24"/>
                <w:szCs w:val="24"/>
              </w:rPr>
            </w:pPr>
            <w:r>
              <w:rPr>
                <w:color w:val="000000"/>
                <w:sz w:val="24"/>
                <w:szCs w:val="24"/>
              </w:rPr>
              <w:t>Наречие</w:t>
            </w:r>
          </w:p>
        </w:tc>
        <w:tc>
          <w:tcPr>
            <w:tcW w:w="912" w:type="dxa"/>
            <w:tcMar>
              <w:top w:w="50" w:type="dxa"/>
              <w:left w:w="100" w:type="dxa"/>
            </w:tcMar>
            <w:vAlign w:val="center"/>
          </w:tcPr>
          <w:p w14:paraId="4253FFEA">
            <w:pPr>
              <w:spacing w:after="0" w:line="360" w:lineRule="auto"/>
              <w:ind w:left="135"/>
              <w:contextualSpacing/>
              <w:jc w:val="center"/>
              <w:rPr>
                <w:sz w:val="24"/>
                <w:szCs w:val="24"/>
              </w:rPr>
            </w:pPr>
            <w:r>
              <w:rPr>
                <w:color w:val="000000"/>
                <w:sz w:val="24"/>
                <w:szCs w:val="24"/>
              </w:rPr>
              <w:t xml:space="preserve"> 21 </w:t>
            </w:r>
          </w:p>
        </w:tc>
        <w:tc>
          <w:tcPr>
            <w:tcW w:w="1624" w:type="dxa"/>
            <w:tcMar>
              <w:top w:w="50" w:type="dxa"/>
              <w:left w:w="100" w:type="dxa"/>
            </w:tcMar>
            <w:vAlign w:val="center"/>
          </w:tcPr>
          <w:p w14:paraId="1438E75E">
            <w:pPr>
              <w:spacing w:after="0" w:line="360" w:lineRule="auto"/>
              <w:ind w:left="135"/>
              <w:contextualSpacing/>
              <w:jc w:val="center"/>
              <w:rPr>
                <w:sz w:val="24"/>
                <w:szCs w:val="24"/>
              </w:rPr>
            </w:pPr>
          </w:p>
        </w:tc>
        <w:tc>
          <w:tcPr>
            <w:tcW w:w="1716" w:type="dxa"/>
            <w:tcMar>
              <w:top w:w="50" w:type="dxa"/>
              <w:left w:w="100" w:type="dxa"/>
            </w:tcMar>
            <w:vAlign w:val="center"/>
          </w:tcPr>
          <w:p w14:paraId="50D5C02D">
            <w:pPr>
              <w:spacing w:after="0" w:line="360" w:lineRule="auto"/>
              <w:ind w:left="135"/>
              <w:contextualSpacing/>
              <w:jc w:val="center"/>
              <w:rPr>
                <w:sz w:val="24"/>
                <w:szCs w:val="24"/>
              </w:rPr>
            </w:pPr>
            <w:r>
              <w:rPr>
                <w:color w:val="000000"/>
                <w:sz w:val="24"/>
                <w:szCs w:val="24"/>
              </w:rPr>
              <w:t xml:space="preserve"> 8 </w:t>
            </w:r>
          </w:p>
        </w:tc>
        <w:tc>
          <w:tcPr>
            <w:tcW w:w="2464" w:type="dxa"/>
            <w:tcMar>
              <w:top w:w="50" w:type="dxa"/>
              <w:left w:w="100" w:type="dxa"/>
            </w:tcMar>
            <w:vAlign w:val="center"/>
          </w:tcPr>
          <w:p w14:paraId="4384E84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798FB0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606E98EC">
            <w:pPr>
              <w:spacing w:after="0" w:line="360" w:lineRule="auto"/>
              <w:contextualSpacing/>
              <w:rPr>
                <w:sz w:val="24"/>
                <w:szCs w:val="24"/>
              </w:rPr>
            </w:pPr>
            <w:r>
              <w:rPr>
                <w:color w:val="000000"/>
                <w:sz w:val="24"/>
                <w:szCs w:val="24"/>
              </w:rPr>
              <w:t>5.5</w:t>
            </w:r>
          </w:p>
        </w:tc>
        <w:tc>
          <w:tcPr>
            <w:tcW w:w="3520" w:type="dxa"/>
            <w:tcMar>
              <w:top w:w="50" w:type="dxa"/>
              <w:left w:w="100" w:type="dxa"/>
            </w:tcMar>
            <w:vAlign w:val="center"/>
          </w:tcPr>
          <w:p w14:paraId="0239A9C4">
            <w:pPr>
              <w:spacing w:after="0" w:line="360" w:lineRule="auto"/>
              <w:ind w:left="135"/>
              <w:contextualSpacing/>
              <w:rPr>
                <w:sz w:val="24"/>
                <w:szCs w:val="24"/>
              </w:rPr>
            </w:pPr>
            <w:r>
              <w:rPr>
                <w:color w:val="000000"/>
                <w:sz w:val="24"/>
                <w:szCs w:val="24"/>
              </w:rPr>
              <w:t>Слова категории состояния</w:t>
            </w:r>
          </w:p>
        </w:tc>
        <w:tc>
          <w:tcPr>
            <w:tcW w:w="912" w:type="dxa"/>
            <w:tcMar>
              <w:top w:w="50" w:type="dxa"/>
              <w:left w:w="100" w:type="dxa"/>
            </w:tcMar>
            <w:vAlign w:val="center"/>
          </w:tcPr>
          <w:p w14:paraId="03542132">
            <w:pPr>
              <w:spacing w:after="0" w:line="360" w:lineRule="auto"/>
              <w:ind w:left="135"/>
              <w:contextualSpacing/>
              <w:jc w:val="center"/>
              <w:rPr>
                <w:sz w:val="24"/>
                <w:szCs w:val="24"/>
              </w:rPr>
            </w:pPr>
            <w:r>
              <w:rPr>
                <w:color w:val="000000"/>
                <w:sz w:val="24"/>
                <w:szCs w:val="24"/>
              </w:rPr>
              <w:t xml:space="preserve"> 2 </w:t>
            </w:r>
          </w:p>
        </w:tc>
        <w:tc>
          <w:tcPr>
            <w:tcW w:w="1624" w:type="dxa"/>
            <w:tcMar>
              <w:top w:w="50" w:type="dxa"/>
              <w:left w:w="100" w:type="dxa"/>
            </w:tcMar>
            <w:vAlign w:val="center"/>
          </w:tcPr>
          <w:p w14:paraId="3927A852">
            <w:pPr>
              <w:spacing w:after="0" w:line="360" w:lineRule="auto"/>
              <w:ind w:left="135"/>
              <w:contextualSpacing/>
              <w:jc w:val="center"/>
              <w:rPr>
                <w:sz w:val="24"/>
                <w:szCs w:val="24"/>
              </w:rPr>
            </w:pPr>
          </w:p>
        </w:tc>
        <w:tc>
          <w:tcPr>
            <w:tcW w:w="1716" w:type="dxa"/>
            <w:tcMar>
              <w:top w:w="50" w:type="dxa"/>
              <w:left w:w="100" w:type="dxa"/>
            </w:tcMar>
            <w:vAlign w:val="center"/>
          </w:tcPr>
          <w:p w14:paraId="5FE74F03">
            <w:pPr>
              <w:spacing w:after="0" w:line="360" w:lineRule="auto"/>
              <w:ind w:left="135"/>
              <w:contextualSpacing/>
              <w:jc w:val="center"/>
              <w:rPr>
                <w:sz w:val="24"/>
                <w:szCs w:val="24"/>
              </w:rPr>
            </w:pPr>
          </w:p>
        </w:tc>
        <w:tc>
          <w:tcPr>
            <w:tcW w:w="2464" w:type="dxa"/>
            <w:tcMar>
              <w:top w:w="50" w:type="dxa"/>
              <w:left w:w="100" w:type="dxa"/>
            </w:tcMar>
            <w:vAlign w:val="center"/>
          </w:tcPr>
          <w:p w14:paraId="64A3467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3D08E2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2D83C95C">
            <w:pPr>
              <w:spacing w:after="0" w:line="360" w:lineRule="auto"/>
              <w:contextualSpacing/>
              <w:rPr>
                <w:sz w:val="24"/>
                <w:szCs w:val="24"/>
              </w:rPr>
            </w:pPr>
            <w:r>
              <w:rPr>
                <w:color w:val="000000"/>
                <w:sz w:val="24"/>
                <w:szCs w:val="24"/>
              </w:rPr>
              <w:t>5.6</w:t>
            </w:r>
          </w:p>
        </w:tc>
        <w:tc>
          <w:tcPr>
            <w:tcW w:w="3520" w:type="dxa"/>
            <w:tcMar>
              <w:top w:w="50" w:type="dxa"/>
              <w:left w:w="100" w:type="dxa"/>
            </w:tcMar>
            <w:vAlign w:val="center"/>
          </w:tcPr>
          <w:p w14:paraId="437C1966">
            <w:pPr>
              <w:spacing w:after="0" w:line="360" w:lineRule="auto"/>
              <w:ind w:left="135"/>
              <w:contextualSpacing/>
              <w:rPr>
                <w:sz w:val="24"/>
                <w:szCs w:val="24"/>
              </w:rPr>
            </w:pPr>
            <w:r>
              <w:rPr>
                <w:color w:val="000000"/>
                <w:sz w:val="24"/>
                <w:szCs w:val="24"/>
              </w:rPr>
              <w:t>Служебные части речи</w:t>
            </w:r>
          </w:p>
        </w:tc>
        <w:tc>
          <w:tcPr>
            <w:tcW w:w="912" w:type="dxa"/>
            <w:tcMar>
              <w:top w:w="50" w:type="dxa"/>
              <w:left w:w="100" w:type="dxa"/>
            </w:tcMar>
            <w:vAlign w:val="center"/>
          </w:tcPr>
          <w:p w14:paraId="3E0C3C3B">
            <w:pPr>
              <w:spacing w:after="0" w:line="360" w:lineRule="auto"/>
              <w:ind w:left="135"/>
              <w:contextualSpacing/>
              <w:jc w:val="center"/>
              <w:rPr>
                <w:sz w:val="24"/>
                <w:szCs w:val="24"/>
              </w:rPr>
            </w:pPr>
            <w:r>
              <w:rPr>
                <w:color w:val="000000"/>
                <w:sz w:val="24"/>
                <w:szCs w:val="24"/>
              </w:rPr>
              <w:t xml:space="preserve"> 1 </w:t>
            </w:r>
          </w:p>
        </w:tc>
        <w:tc>
          <w:tcPr>
            <w:tcW w:w="1624" w:type="dxa"/>
            <w:tcMar>
              <w:top w:w="50" w:type="dxa"/>
              <w:left w:w="100" w:type="dxa"/>
            </w:tcMar>
            <w:vAlign w:val="center"/>
          </w:tcPr>
          <w:p w14:paraId="6A035F3C">
            <w:pPr>
              <w:spacing w:after="0" w:line="360" w:lineRule="auto"/>
              <w:ind w:left="135"/>
              <w:contextualSpacing/>
              <w:jc w:val="center"/>
              <w:rPr>
                <w:sz w:val="24"/>
                <w:szCs w:val="24"/>
              </w:rPr>
            </w:pPr>
          </w:p>
        </w:tc>
        <w:tc>
          <w:tcPr>
            <w:tcW w:w="1716" w:type="dxa"/>
            <w:tcMar>
              <w:top w:w="50" w:type="dxa"/>
              <w:left w:w="100" w:type="dxa"/>
            </w:tcMar>
            <w:vAlign w:val="center"/>
          </w:tcPr>
          <w:p w14:paraId="56D39208">
            <w:pPr>
              <w:spacing w:after="0" w:line="360" w:lineRule="auto"/>
              <w:ind w:left="135"/>
              <w:contextualSpacing/>
              <w:jc w:val="center"/>
              <w:rPr>
                <w:sz w:val="24"/>
                <w:szCs w:val="24"/>
              </w:rPr>
            </w:pPr>
          </w:p>
        </w:tc>
        <w:tc>
          <w:tcPr>
            <w:tcW w:w="2464" w:type="dxa"/>
            <w:tcMar>
              <w:top w:w="50" w:type="dxa"/>
              <w:left w:w="100" w:type="dxa"/>
            </w:tcMar>
            <w:vAlign w:val="center"/>
          </w:tcPr>
          <w:p w14:paraId="49BCB5E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2808EB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140FD523">
            <w:pPr>
              <w:spacing w:after="0" w:line="360" w:lineRule="auto"/>
              <w:contextualSpacing/>
              <w:rPr>
                <w:sz w:val="24"/>
                <w:szCs w:val="24"/>
              </w:rPr>
            </w:pPr>
            <w:r>
              <w:rPr>
                <w:color w:val="000000"/>
                <w:sz w:val="24"/>
                <w:szCs w:val="24"/>
              </w:rPr>
              <w:t>5.7</w:t>
            </w:r>
          </w:p>
        </w:tc>
        <w:tc>
          <w:tcPr>
            <w:tcW w:w="3520" w:type="dxa"/>
            <w:tcMar>
              <w:top w:w="50" w:type="dxa"/>
              <w:left w:w="100" w:type="dxa"/>
            </w:tcMar>
            <w:vAlign w:val="center"/>
          </w:tcPr>
          <w:p w14:paraId="165CBDCD">
            <w:pPr>
              <w:spacing w:after="0" w:line="360" w:lineRule="auto"/>
              <w:ind w:left="135"/>
              <w:contextualSpacing/>
              <w:rPr>
                <w:sz w:val="24"/>
                <w:szCs w:val="24"/>
              </w:rPr>
            </w:pPr>
            <w:r>
              <w:rPr>
                <w:color w:val="000000"/>
                <w:sz w:val="24"/>
                <w:szCs w:val="24"/>
              </w:rPr>
              <w:t>Предлог</w:t>
            </w:r>
          </w:p>
        </w:tc>
        <w:tc>
          <w:tcPr>
            <w:tcW w:w="912" w:type="dxa"/>
            <w:tcMar>
              <w:top w:w="50" w:type="dxa"/>
              <w:left w:w="100" w:type="dxa"/>
            </w:tcMar>
            <w:vAlign w:val="center"/>
          </w:tcPr>
          <w:p w14:paraId="43A87554">
            <w:pPr>
              <w:spacing w:after="0" w:line="360" w:lineRule="auto"/>
              <w:ind w:left="135"/>
              <w:contextualSpacing/>
              <w:jc w:val="center"/>
              <w:rPr>
                <w:sz w:val="24"/>
                <w:szCs w:val="24"/>
              </w:rPr>
            </w:pPr>
            <w:r>
              <w:rPr>
                <w:color w:val="000000"/>
                <w:sz w:val="24"/>
                <w:szCs w:val="24"/>
              </w:rPr>
              <w:t xml:space="preserve"> 12 </w:t>
            </w:r>
          </w:p>
        </w:tc>
        <w:tc>
          <w:tcPr>
            <w:tcW w:w="1624" w:type="dxa"/>
            <w:tcMar>
              <w:top w:w="50" w:type="dxa"/>
              <w:left w:w="100" w:type="dxa"/>
            </w:tcMar>
            <w:vAlign w:val="center"/>
          </w:tcPr>
          <w:p w14:paraId="7F7E8391">
            <w:pPr>
              <w:spacing w:after="0" w:line="360" w:lineRule="auto"/>
              <w:ind w:left="135"/>
              <w:contextualSpacing/>
              <w:jc w:val="center"/>
              <w:rPr>
                <w:sz w:val="24"/>
                <w:szCs w:val="24"/>
              </w:rPr>
            </w:pPr>
          </w:p>
        </w:tc>
        <w:tc>
          <w:tcPr>
            <w:tcW w:w="1716" w:type="dxa"/>
            <w:tcMar>
              <w:top w:w="50" w:type="dxa"/>
              <w:left w:w="100" w:type="dxa"/>
            </w:tcMar>
            <w:vAlign w:val="center"/>
          </w:tcPr>
          <w:p w14:paraId="15EDDAE3">
            <w:pPr>
              <w:spacing w:after="0" w:line="360" w:lineRule="auto"/>
              <w:ind w:left="135"/>
              <w:contextualSpacing/>
              <w:jc w:val="center"/>
              <w:rPr>
                <w:sz w:val="24"/>
                <w:szCs w:val="24"/>
              </w:rPr>
            </w:pPr>
            <w:r>
              <w:rPr>
                <w:color w:val="000000"/>
                <w:sz w:val="24"/>
                <w:szCs w:val="24"/>
              </w:rPr>
              <w:t xml:space="preserve"> 5 </w:t>
            </w:r>
          </w:p>
        </w:tc>
        <w:tc>
          <w:tcPr>
            <w:tcW w:w="2464" w:type="dxa"/>
            <w:tcMar>
              <w:top w:w="50" w:type="dxa"/>
              <w:left w:w="100" w:type="dxa"/>
            </w:tcMar>
            <w:vAlign w:val="center"/>
          </w:tcPr>
          <w:p w14:paraId="4B53456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6C5668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7BD7C6CD">
            <w:pPr>
              <w:spacing w:after="0" w:line="360" w:lineRule="auto"/>
              <w:contextualSpacing/>
              <w:rPr>
                <w:sz w:val="24"/>
                <w:szCs w:val="24"/>
              </w:rPr>
            </w:pPr>
            <w:r>
              <w:rPr>
                <w:color w:val="000000"/>
                <w:sz w:val="24"/>
                <w:szCs w:val="24"/>
              </w:rPr>
              <w:t>5.8</w:t>
            </w:r>
          </w:p>
        </w:tc>
        <w:tc>
          <w:tcPr>
            <w:tcW w:w="3520" w:type="dxa"/>
            <w:tcMar>
              <w:top w:w="50" w:type="dxa"/>
              <w:left w:w="100" w:type="dxa"/>
            </w:tcMar>
            <w:vAlign w:val="center"/>
          </w:tcPr>
          <w:p w14:paraId="6E40C336">
            <w:pPr>
              <w:spacing w:after="0" w:line="360" w:lineRule="auto"/>
              <w:ind w:left="135"/>
              <w:contextualSpacing/>
              <w:rPr>
                <w:sz w:val="24"/>
                <w:szCs w:val="24"/>
              </w:rPr>
            </w:pPr>
            <w:r>
              <w:rPr>
                <w:color w:val="000000"/>
                <w:sz w:val="24"/>
                <w:szCs w:val="24"/>
              </w:rPr>
              <w:t>Союз</w:t>
            </w:r>
          </w:p>
        </w:tc>
        <w:tc>
          <w:tcPr>
            <w:tcW w:w="912" w:type="dxa"/>
            <w:tcMar>
              <w:top w:w="50" w:type="dxa"/>
              <w:left w:w="100" w:type="dxa"/>
            </w:tcMar>
            <w:vAlign w:val="center"/>
          </w:tcPr>
          <w:p w14:paraId="6FC536D0">
            <w:pPr>
              <w:spacing w:after="0" w:line="360" w:lineRule="auto"/>
              <w:ind w:left="135"/>
              <w:contextualSpacing/>
              <w:jc w:val="center"/>
              <w:rPr>
                <w:sz w:val="24"/>
                <w:szCs w:val="24"/>
              </w:rPr>
            </w:pPr>
            <w:r>
              <w:rPr>
                <w:color w:val="000000"/>
                <w:sz w:val="24"/>
                <w:szCs w:val="24"/>
              </w:rPr>
              <w:t xml:space="preserve"> 12 </w:t>
            </w:r>
          </w:p>
        </w:tc>
        <w:tc>
          <w:tcPr>
            <w:tcW w:w="1624" w:type="dxa"/>
            <w:tcMar>
              <w:top w:w="50" w:type="dxa"/>
              <w:left w:w="100" w:type="dxa"/>
            </w:tcMar>
            <w:vAlign w:val="center"/>
          </w:tcPr>
          <w:p w14:paraId="6C0F7039">
            <w:pPr>
              <w:spacing w:after="0" w:line="360" w:lineRule="auto"/>
              <w:ind w:left="135"/>
              <w:contextualSpacing/>
              <w:jc w:val="center"/>
              <w:rPr>
                <w:sz w:val="24"/>
                <w:szCs w:val="24"/>
              </w:rPr>
            </w:pPr>
          </w:p>
        </w:tc>
        <w:tc>
          <w:tcPr>
            <w:tcW w:w="1716" w:type="dxa"/>
            <w:tcMar>
              <w:top w:w="50" w:type="dxa"/>
              <w:left w:w="100" w:type="dxa"/>
            </w:tcMar>
            <w:vAlign w:val="center"/>
          </w:tcPr>
          <w:p w14:paraId="555AA9BC">
            <w:pPr>
              <w:spacing w:after="0" w:line="360" w:lineRule="auto"/>
              <w:ind w:left="135"/>
              <w:contextualSpacing/>
              <w:jc w:val="center"/>
              <w:rPr>
                <w:sz w:val="24"/>
                <w:szCs w:val="24"/>
              </w:rPr>
            </w:pPr>
            <w:r>
              <w:rPr>
                <w:color w:val="000000"/>
                <w:sz w:val="24"/>
                <w:szCs w:val="24"/>
              </w:rPr>
              <w:t xml:space="preserve"> 3 </w:t>
            </w:r>
          </w:p>
        </w:tc>
        <w:tc>
          <w:tcPr>
            <w:tcW w:w="2464" w:type="dxa"/>
            <w:tcMar>
              <w:top w:w="50" w:type="dxa"/>
              <w:left w:w="100" w:type="dxa"/>
            </w:tcMar>
            <w:vAlign w:val="center"/>
          </w:tcPr>
          <w:p w14:paraId="5DBFF99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10E865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53E50AB0">
            <w:pPr>
              <w:spacing w:after="0" w:line="360" w:lineRule="auto"/>
              <w:contextualSpacing/>
              <w:rPr>
                <w:sz w:val="24"/>
                <w:szCs w:val="24"/>
              </w:rPr>
            </w:pPr>
            <w:r>
              <w:rPr>
                <w:color w:val="000000"/>
                <w:sz w:val="24"/>
                <w:szCs w:val="24"/>
              </w:rPr>
              <w:t>5.9</w:t>
            </w:r>
          </w:p>
        </w:tc>
        <w:tc>
          <w:tcPr>
            <w:tcW w:w="3520" w:type="dxa"/>
            <w:tcMar>
              <w:top w:w="50" w:type="dxa"/>
              <w:left w:w="100" w:type="dxa"/>
            </w:tcMar>
            <w:vAlign w:val="center"/>
          </w:tcPr>
          <w:p w14:paraId="7ADAB946">
            <w:pPr>
              <w:spacing w:after="0" w:line="360" w:lineRule="auto"/>
              <w:ind w:left="135"/>
              <w:contextualSpacing/>
              <w:rPr>
                <w:sz w:val="24"/>
                <w:szCs w:val="24"/>
              </w:rPr>
            </w:pPr>
            <w:r>
              <w:rPr>
                <w:color w:val="000000"/>
                <w:sz w:val="24"/>
                <w:szCs w:val="24"/>
              </w:rPr>
              <w:t>Частица</w:t>
            </w:r>
          </w:p>
        </w:tc>
        <w:tc>
          <w:tcPr>
            <w:tcW w:w="912" w:type="dxa"/>
            <w:tcMar>
              <w:top w:w="50" w:type="dxa"/>
              <w:left w:w="100" w:type="dxa"/>
            </w:tcMar>
            <w:vAlign w:val="center"/>
          </w:tcPr>
          <w:p w14:paraId="0631C070">
            <w:pPr>
              <w:spacing w:after="0" w:line="360" w:lineRule="auto"/>
              <w:ind w:left="135"/>
              <w:contextualSpacing/>
              <w:jc w:val="center"/>
              <w:rPr>
                <w:sz w:val="24"/>
                <w:szCs w:val="24"/>
              </w:rPr>
            </w:pPr>
            <w:r>
              <w:rPr>
                <w:color w:val="000000"/>
                <w:sz w:val="24"/>
                <w:szCs w:val="24"/>
              </w:rPr>
              <w:t xml:space="preserve"> 12 </w:t>
            </w:r>
          </w:p>
        </w:tc>
        <w:tc>
          <w:tcPr>
            <w:tcW w:w="1624" w:type="dxa"/>
            <w:tcMar>
              <w:top w:w="50" w:type="dxa"/>
              <w:left w:w="100" w:type="dxa"/>
            </w:tcMar>
            <w:vAlign w:val="center"/>
          </w:tcPr>
          <w:p w14:paraId="0171996A">
            <w:pPr>
              <w:spacing w:after="0" w:line="360" w:lineRule="auto"/>
              <w:ind w:left="135"/>
              <w:contextualSpacing/>
              <w:jc w:val="center"/>
              <w:rPr>
                <w:sz w:val="24"/>
                <w:szCs w:val="24"/>
              </w:rPr>
            </w:pPr>
          </w:p>
        </w:tc>
        <w:tc>
          <w:tcPr>
            <w:tcW w:w="1716" w:type="dxa"/>
            <w:tcMar>
              <w:top w:w="50" w:type="dxa"/>
              <w:left w:w="100" w:type="dxa"/>
            </w:tcMar>
            <w:vAlign w:val="center"/>
          </w:tcPr>
          <w:p w14:paraId="240AE438">
            <w:pPr>
              <w:spacing w:after="0" w:line="360" w:lineRule="auto"/>
              <w:ind w:left="135"/>
              <w:contextualSpacing/>
              <w:jc w:val="center"/>
              <w:rPr>
                <w:sz w:val="24"/>
                <w:szCs w:val="24"/>
              </w:rPr>
            </w:pPr>
            <w:r>
              <w:rPr>
                <w:color w:val="000000"/>
                <w:sz w:val="24"/>
                <w:szCs w:val="24"/>
              </w:rPr>
              <w:t xml:space="preserve"> 5 </w:t>
            </w:r>
          </w:p>
        </w:tc>
        <w:tc>
          <w:tcPr>
            <w:tcW w:w="2464" w:type="dxa"/>
            <w:tcMar>
              <w:top w:w="50" w:type="dxa"/>
              <w:left w:w="100" w:type="dxa"/>
            </w:tcMar>
            <w:vAlign w:val="center"/>
          </w:tcPr>
          <w:p w14:paraId="2C52519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5CCBC3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03F55813">
            <w:pPr>
              <w:spacing w:after="0" w:line="360" w:lineRule="auto"/>
              <w:contextualSpacing/>
              <w:rPr>
                <w:sz w:val="24"/>
                <w:szCs w:val="24"/>
              </w:rPr>
            </w:pPr>
            <w:r>
              <w:rPr>
                <w:color w:val="000000"/>
                <w:sz w:val="24"/>
                <w:szCs w:val="24"/>
              </w:rPr>
              <w:t>5.10</w:t>
            </w:r>
          </w:p>
        </w:tc>
        <w:tc>
          <w:tcPr>
            <w:tcW w:w="3520" w:type="dxa"/>
            <w:tcMar>
              <w:top w:w="50" w:type="dxa"/>
              <w:left w:w="100" w:type="dxa"/>
            </w:tcMar>
            <w:vAlign w:val="center"/>
          </w:tcPr>
          <w:p w14:paraId="4453C062">
            <w:pPr>
              <w:spacing w:after="0" w:line="360" w:lineRule="auto"/>
              <w:ind w:left="135"/>
              <w:contextualSpacing/>
              <w:rPr>
                <w:sz w:val="24"/>
                <w:szCs w:val="24"/>
              </w:rPr>
            </w:pPr>
            <w:r>
              <w:rPr>
                <w:color w:val="000000"/>
                <w:sz w:val="24"/>
                <w:szCs w:val="24"/>
              </w:rPr>
              <w:t>Междометия и звукоподражательные слова</w:t>
            </w:r>
          </w:p>
        </w:tc>
        <w:tc>
          <w:tcPr>
            <w:tcW w:w="912" w:type="dxa"/>
            <w:tcMar>
              <w:top w:w="50" w:type="dxa"/>
              <w:left w:w="100" w:type="dxa"/>
            </w:tcMar>
            <w:vAlign w:val="center"/>
          </w:tcPr>
          <w:p w14:paraId="25B73AA4">
            <w:pPr>
              <w:spacing w:after="0" w:line="360" w:lineRule="auto"/>
              <w:ind w:left="135"/>
              <w:contextualSpacing/>
              <w:jc w:val="center"/>
              <w:rPr>
                <w:sz w:val="24"/>
                <w:szCs w:val="24"/>
              </w:rPr>
            </w:pPr>
            <w:r>
              <w:rPr>
                <w:color w:val="000000"/>
                <w:sz w:val="24"/>
                <w:szCs w:val="24"/>
              </w:rPr>
              <w:t xml:space="preserve"> 4 </w:t>
            </w:r>
          </w:p>
        </w:tc>
        <w:tc>
          <w:tcPr>
            <w:tcW w:w="1624" w:type="dxa"/>
            <w:tcMar>
              <w:top w:w="50" w:type="dxa"/>
              <w:left w:w="100" w:type="dxa"/>
            </w:tcMar>
            <w:vAlign w:val="center"/>
          </w:tcPr>
          <w:p w14:paraId="5EFE3137">
            <w:pPr>
              <w:spacing w:after="0" w:line="360" w:lineRule="auto"/>
              <w:ind w:left="135"/>
              <w:contextualSpacing/>
              <w:jc w:val="center"/>
              <w:rPr>
                <w:sz w:val="24"/>
                <w:szCs w:val="24"/>
              </w:rPr>
            </w:pPr>
          </w:p>
        </w:tc>
        <w:tc>
          <w:tcPr>
            <w:tcW w:w="1716" w:type="dxa"/>
            <w:tcMar>
              <w:top w:w="50" w:type="dxa"/>
              <w:left w:w="100" w:type="dxa"/>
            </w:tcMar>
            <w:vAlign w:val="center"/>
          </w:tcPr>
          <w:p w14:paraId="739F8C24">
            <w:pPr>
              <w:spacing w:after="0" w:line="360" w:lineRule="auto"/>
              <w:ind w:left="135"/>
              <w:contextualSpacing/>
              <w:jc w:val="center"/>
              <w:rPr>
                <w:sz w:val="24"/>
                <w:szCs w:val="24"/>
              </w:rPr>
            </w:pPr>
            <w:r>
              <w:rPr>
                <w:color w:val="000000"/>
                <w:sz w:val="24"/>
                <w:szCs w:val="24"/>
              </w:rPr>
              <w:t xml:space="preserve"> 2 </w:t>
            </w:r>
          </w:p>
        </w:tc>
        <w:tc>
          <w:tcPr>
            <w:tcW w:w="2464" w:type="dxa"/>
            <w:tcMar>
              <w:top w:w="50" w:type="dxa"/>
              <w:left w:w="100" w:type="dxa"/>
            </w:tcMar>
            <w:vAlign w:val="center"/>
          </w:tcPr>
          <w:p w14:paraId="69B81C0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20F6F3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8" w:type="dxa"/>
            <w:tcMar>
              <w:top w:w="50" w:type="dxa"/>
              <w:left w:w="100" w:type="dxa"/>
            </w:tcMar>
            <w:vAlign w:val="center"/>
          </w:tcPr>
          <w:p w14:paraId="0F32BA96">
            <w:pPr>
              <w:spacing w:after="0" w:line="360" w:lineRule="auto"/>
              <w:contextualSpacing/>
              <w:rPr>
                <w:sz w:val="24"/>
                <w:szCs w:val="24"/>
              </w:rPr>
            </w:pPr>
            <w:r>
              <w:rPr>
                <w:color w:val="000000"/>
                <w:sz w:val="24"/>
                <w:szCs w:val="24"/>
              </w:rPr>
              <w:t>5.11</w:t>
            </w:r>
          </w:p>
        </w:tc>
        <w:tc>
          <w:tcPr>
            <w:tcW w:w="3520" w:type="dxa"/>
            <w:tcMar>
              <w:top w:w="50" w:type="dxa"/>
              <w:left w:w="100" w:type="dxa"/>
            </w:tcMar>
            <w:vAlign w:val="center"/>
          </w:tcPr>
          <w:p w14:paraId="72FB444A">
            <w:pPr>
              <w:spacing w:after="0" w:line="360" w:lineRule="auto"/>
              <w:ind w:left="135"/>
              <w:contextualSpacing/>
              <w:rPr>
                <w:sz w:val="24"/>
                <w:szCs w:val="24"/>
              </w:rPr>
            </w:pPr>
            <w:r>
              <w:rPr>
                <w:color w:val="000000"/>
                <w:sz w:val="24"/>
                <w:szCs w:val="24"/>
              </w:rPr>
              <w:t>Омонимия слов разных частей речи</w:t>
            </w:r>
          </w:p>
        </w:tc>
        <w:tc>
          <w:tcPr>
            <w:tcW w:w="912" w:type="dxa"/>
            <w:tcMar>
              <w:top w:w="50" w:type="dxa"/>
              <w:left w:w="100" w:type="dxa"/>
            </w:tcMar>
            <w:vAlign w:val="center"/>
          </w:tcPr>
          <w:p w14:paraId="1DE018BC">
            <w:pPr>
              <w:spacing w:after="0" w:line="360" w:lineRule="auto"/>
              <w:ind w:left="135"/>
              <w:contextualSpacing/>
              <w:jc w:val="center"/>
              <w:rPr>
                <w:sz w:val="24"/>
                <w:szCs w:val="24"/>
              </w:rPr>
            </w:pPr>
            <w:r>
              <w:rPr>
                <w:color w:val="000000"/>
                <w:sz w:val="24"/>
                <w:szCs w:val="24"/>
              </w:rPr>
              <w:t xml:space="preserve">2 </w:t>
            </w:r>
          </w:p>
        </w:tc>
        <w:tc>
          <w:tcPr>
            <w:tcW w:w="1624" w:type="dxa"/>
            <w:tcMar>
              <w:top w:w="50" w:type="dxa"/>
              <w:left w:w="100" w:type="dxa"/>
            </w:tcMar>
            <w:vAlign w:val="center"/>
          </w:tcPr>
          <w:p w14:paraId="2D1B0135">
            <w:pPr>
              <w:spacing w:after="0" w:line="360" w:lineRule="auto"/>
              <w:ind w:left="135"/>
              <w:contextualSpacing/>
              <w:jc w:val="center"/>
              <w:rPr>
                <w:sz w:val="24"/>
                <w:szCs w:val="24"/>
              </w:rPr>
            </w:pPr>
          </w:p>
        </w:tc>
        <w:tc>
          <w:tcPr>
            <w:tcW w:w="1716" w:type="dxa"/>
            <w:tcMar>
              <w:top w:w="50" w:type="dxa"/>
              <w:left w:w="100" w:type="dxa"/>
            </w:tcMar>
            <w:vAlign w:val="center"/>
          </w:tcPr>
          <w:p w14:paraId="0B185169">
            <w:pPr>
              <w:spacing w:after="0" w:line="360" w:lineRule="auto"/>
              <w:ind w:left="135"/>
              <w:contextualSpacing/>
              <w:jc w:val="center"/>
              <w:rPr>
                <w:sz w:val="24"/>
                <w:szCs w:val="24"/>
              </w:rPr>
            </w:pPr>
            <w:r>
              <w:rPr>
                <w:color w:val="000000"/>
                <w:sz w:val="24"/>
                <w:szCs w:val="24"/>
              </w:rPr>
              <w:t xml:space="preserve"> 1 </w:t>
            </w:r>
          </w:p>
        </w:tc>
        <w:tc>
          <w:tcPr>
            <w:tcW w:w="2464" w:type="dxa"/>
            <w:tcMar>
              <w:top w:w="50" w:type="dxa"/>
              <w:left w:w="100" w:type="dxa"/>
            </w:tcMar>
            <w:vAlign w:val="center"/>
          </w:tcPr>
          <w:p w14:paraId="2FA550B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633307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E6E9DA6">
            <w:pPr>
              <w:spacing w:after="0" w:line="360" w:lineRule="auto"/>
              <w:ind w:left="135"/>
              <w:contextualSpacing/>
              <w:rPr>
                <w:sz w:val="24"/>
                <w:szCs w:val="24"/>
              </w:rPr>
            </w:pPr>
            <w:r>
              <w:rPr>
                <w:color w:val="000000"/>
                <w:sz w:val="24"/>
                <w:szCs w:val="24"/>
              </w:rPr>
              <w:t>Итого по разделу</w:t>
            </w:r>
          </w:p>
        </w:tc>
        <w:tc>
          <w:tcPr>
            <w:tcW w:w="1433" w:type="dxa"/>
            <w:tcMar>
              <w:top w:w="50" w:type="dxa"/>
              <w:left w:w="100" w:type="dxa"/>
            </w:tcMar>
            <w:vAlign w:val="center"/>
          </w:tcPr>
          <w:p w14:paraId="60A5B0D7">
            <w:pPr>
              <w:spacing w:after="0" w:line="360" w:lineRule="auto"/>
              <w:ind w:left="135"/>
              <w:contextualSpacing/>
              <w:jc w:val="center"/>
              <w:rPr>
                <w:sz w:val="24"/>
                <w:szCs w:val="24"/>
              </w:rPr>
            </w:pPr>
            <w:r>
              <w:rPr>
                <w:color w:val="000000"/>
                <w:sz w:val="24"/>
                <w:szCs w:val="24"/>
              </w:rPr>
              <w:t xml:space="preserve"> 101 </w:t>
            </w:r>
          </w:p>
        </w:tc>
        <w:tc>
          <w:tcPr>
            <w:tcW w:w="0" w:type="auto"/>
            <w:gridSpan w:val="3"/>
            <w:tcMar>
              <w:top w:w="50" w:type="dxa"/>
              <w:left w:w="100" w:type="dxa"/>
            </w:tcMar>
            <w:vAlign w:val="center"/>
          </w:tcPr>
          <w:p w14:paraId="34C97917">
            <w:pPr>
              <w:spacing w:line="360" w:lineRule="auto"/>
              <w:contextualSpacing/>
              <w:rPr>
                <w:sz w:val="24"/>
                <w:szCs w:val="24"/>
              </w:rPr>
            </w:pPr>
          </w:p>
        </w:tc>
      </w:tr>
      <w:tr w14:paraId="2B43BA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50BB18A">
            <w:pPr>
              <w:spacing w:after="0" w:line="360" w:lineRule="auto"/>
              <w:ind w:left="135"/>
              <w:contextualSpacing/>
              <w:rPr>
                <w:sz w:val="24"/>
                <w:szCs w:val="24"/>
              </w:rPr>
            </w:pPr>
            <w:r>
              <w:rPr>
                <w:color w:val="000000"/>
                <w:sz w:val="24"/>
                <w:szCs w:val="24"/>
              </w:rPr>
              <w:t>Повторение пройденного материала</w:t>
            </w:r>
          </w:p>
        </w:tc>
        <w:tc>
          <w:tcPr>
            <w:tcW w:w="1433" w:type="dxa"/>
            <w:tcMar>
              <w:top w:w="50" w:type="dxa"/>
              <w:left w:w="100" w:type="dxa"/>
            </w:tcMar>
            <w:vAlign w:val="center"/>
          </w:tcPr>
          <w:p w14:paraId="0FD1C153">
            <w:pPr>
              <w:spacing w:after="0" w:line="360" w:lineRule="auto"/>
              <w:ind w:left="135"/>
              <w:contextualSpacing/>
              <w:jc w:val="center"/>
              <w:rPr>
                <w:sz w:val="24"/>
                <w:szCs w:val="24"/>
              </w:rPr>
            </w:pPr>
            <w:r>
              <w:rPr>
                <w:color w:val="000000"/>
                <w:sz w:val="24"/>
                <w:szCs w:val="24"/>
              </w:rPr>
              <w:t xml:space="preserve"> 8 </w:t>
            </w:r>
          </w:p>
        </w:tc>
        <w:tc>
          <w:tcPr>
            <w:tcW w:w="1624" w:type="dxa"/>
            <w:tcMar>
              <w:top w:w="50" w:type="dxa"/>
              <w:left w:w="100" w:type="dxa"/>
            </w:tcMar>
            <w:vAlign w:val="center"/>
          </w:tcPr>
          <w:p w14:paraId="36F42EDC">
            <w:pPr>
              <w:spacing w:after="0" w:line="360" w:lineRule="auto"/>
              <w:ind w:left="135"/>
              <w:contextualSpacing/>
              <w:jc w:val="center"/>
              <w:rPr>
                <w:sz w:val="24"/>
                <w:szCs w:val="24"/>
              </w:rPr>
            </w:pPr>
          </w:p>
        </w:tc>
        <w:tc>
          <w:tcPr>
            <w:tcW w:w="1716" w:type="dxa"/>
            <w:tcMar>
              <w:top w:w="50" w:type="dxa"/>
              <w:left w:w="100" w:type="dxa"/>
            </w:tcMar>
            <w:vAlign w:val="center"/>
          </w:tcPr>
          <w:p w14:paraId="6BDF1A17">
            <w:pPr>
              <w:spacing w:after="0" w:line="360" w:lineRule="auto"/>
              <w:ind w:left="135"/>
              <w:contextualSpacing/>
              <w:jc w:val="center"/>
              <w:rPr>
                <w:sz w:val="24"/>
                <w:szCs w:val="24"/>
              </w:rPr>
            </w:pPr>
          </w:p>
        </w:tc>
        <w:tc>
          <w:tcPr>
            <w:tcW w:w="2464" w:type="dxa"/>
            <w:tcMar>
              <w:top w:w="50" w:type="dxa"/>
              <w:left w:w="100" w:type="dxa"/>
            </w:tcMar>
            <w:vAlign w:val="center"/>
          </w:tcPr>
          <w:p w14:paraId="4808715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4E889E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9270AE8">
            <w:pPr>
              <w:spacing w:after="0" w:line="360" w:lineRule="auto"/>
              <w:ind w:left="135"/>
              <w:contextualSpacing/>
              <w:rPr>
                <w:sz w:val="24"/>
                <w:szCs w:val="24"/>
              </w:rPr>
            </w:pPr>
            <w:r>
              <w:rPr>
                <w:color w:val="000000"/>
                <w:sz w:val="24"/>
                <w:szCs w:val="24"/>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14:paraId="35D0A60C">
            <w:pPr>
              <w:spacing w:after="0" w:line="360" w:lineRule="auto"/>
              <w:ind w:left="135"/>
              <w:contextualSpacing/>
              <w:jc w:val="center"/>
              <w:rPr>
                <w:sz w:val="24"/>
                <w:szCs w:val="24"/>
              </w:rPr>
            </w:pPr>
            <w:r>
              <w:rPr>
                <w:color w:val="000000"/>
                <w:sz w:val="24"/>
                <w:szCs w:val="24"/>
              </w:rPr>
              <w:t xml:space="preserve">10 </w:t>
            </w:r>
          </w:p>
        </w:tc>
        <w:tc>
          <w:tcPr>
            <w:tcW w:w="1624" w:type="dxa"/>
            <w:tcMar>
              <w:top w:w="50" w:type="dxa"/>
              <w:left w:w="100" w:type="dxa"/>
            </w:tcMar>
            <w:vAlign w:val="center"/>
          </w:tcPr>
          <w:p w14:paraId="245BAD8E">
            <w:pPr>
              <w:spacing w:after="0" w:line="360" w:lineRule="auto"/>
              <w:ind w:left="135"/>
              <w:contextualSpacing/>
              <w:jc w:val="center"/>
              <w:rPr>
                <w:sz w:val="24"/>
                <w:szCs w:val="24"/>
              </w:rPr>
            </w:pPr>
            <w:r>
              <w:rPr>
                <w:color w:val="000000"/>
                <w:sz w:val="24"/>
                <w:szCs w:val="24"/>
              </w:rPr>
              <w:t xml:space="preserve"> 10 </w:t>
            </w:r>
          </w:p>
        </w:tc>
        <w:tc>
          <w:tcPr>
            <w:tcW w:w="1716" w:type="dxa"/>
            <w:tcMar>
              <w:top w:w="50" w:type="dxa"/>
              <w:left w:w="100" w:type="dxa"/>
            </w:tcMar>
            <w:vAlign w:val="center"/>
          </w:tcPr>
          <w:p w14:paraId="50C90EB3">
            <w:pPr>
              <w:spacing w:after="0" w:line="360" w:lineRule="auto"/>
              <w:ind w:left="135"/>
              <w:contextualSpacing/>
              <w:jc w:val="center"/>
              <w:rPr>
                <w:sz w:val="24"/>
                <w:szCs w:val="24"/>
              </w:rPr>
            </w:pPr>
          </w:p>
        </w:tc>
        <w:tc>
          <w:tcPr>
            <w:tcW w:w="2464" w:type="dxa"/>
            <w:tcMar>
              <w:top w:w="50" w:type="dxa"/>
              <w:left w:w="100" w:type="dxa"/>
            </w:tcMar>
            <w:vAlign w:val="center"/>
          </w:tcPr>
          <w:p w14:paraId="661E4FF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"https://m.edsoo.ru/7f4159f6" \h </w:instrText>
            </w:r>
            <w:r>
              <w:fldChar w:fldCharType="separate"/>
            </w:r>
            <w:r>
              <w:rPr>
                <w:color w:val="0000FF"/>
                <w:sz w:val="24"/>
                <w:szCs w:val="24"/>
                <w:u w:val="single"/>
              </w:rPr>
              <w:t>https://m.edsoo.ru/7f4159f6</w:t>
            </w:r>
            <w:r>
              <w:rPr>
                <w:color w:val="0000FF"/>
                <w:sz w:val="24"/>
                <w:szCs w:val="24"/>
                <w:u w:val="single"/>
              </w:rPr>
              <w:fldChar w:fldCharType="end"/>
            </w:r>
          </w:p>
        </w:tc>
      </w:tr>
      <w:tr w14:paraId="0C4809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0422F3F">
            <w:pPr>
              <w:spacing w:after="0" w:line="360" w:lineRule="auto"/>
              <w:ind w:left="135"/>
              <w:contextualSpacing/>
              <w:rPr>
                <w:sz w:val="24"/>
                <w:szCs w:val="24"/>
              </w:rPr>
            </w:pPr>
            <w:r>
              <w:rPr>
                <w:color w:val="000000"/>
                <w:sz w:val="24"/>
                <w:szCs w:val="24"/>
              </w:rPr>
              <w:t>ОБЩЕЕ КОЛИЧЕСТВО ЧАСОВ ПО ПРОГРАММЕ</w:t>
            </w:r>
          </w:p>
        </w:tc>
        <w:tc>
          <w:tcPr>
            <w:tcW w:w="1433" w:type="dxa"/>
            <w:tcMar>
              <w:top w:w="50" w:type="dxa"/>
              <w:left w:w="100" w:type="dxa"/>
            </w:tcMar>
            <w:vAlign w:val="center"/>
          </w:tcPr>
          <w:p w14:paraId="704F6B45">
            <w:pPr>
              <w:spacing w:after="0" w:line="360" w:lineRule="auto"/>
              <w:ind w:left="135"/>
              <w:contextualSpacing/>
              <w:jc w:val="center"/>
              <w:rPr>
                <w:sz w:val="24"/>
                <w:szCs w:val="24"/>
              </w:rPr>
            </w:pPr>
            <w:r>
              <w:rPr>
                <w:color w:val="000000"/>
                <w:sz w:val="24"/>
                <w:szCs w:val="24"/>
              </w:rPr>
              <w:t xml:space="preserve">136 </w:t>
            </w:r>
          </w:p>
        </w:tc>
        <w:tc>
          <w:tcPr>
            <w:tcW w:w="1624" w:type="dxa"/>
            <w:tcMar>
              <w:top w:w="50" w:type="dxa"/>
              <w:left w:w="100" w:type="dxa"/>
            </w:tcMar>
            <w:vAlign w:val="center"/>
          </w:tcPr>
          <w:p w14:paraId="63BFE75B">
            <w:pPr>
              <w:spacing w:after="0" w:line="360" w:lineRule="auto"/>
              <w:ind w:left="135"/>
              <w:contextualSpacing/>
              <w:jc w:val="center"/>
              <w:rPr>
                <w:sz w:val="24"/>
                <w:szCs w:val="24"/>
              </w:rPr>
            </w:pPr>
            <w:r>
              <w:rPr>
                <w:color w:val="000000"/>
                <w:sz w:val="24"/>
                <w:szCs w:val="24"/>
              </w:rPr>
              <w:t xml:space="preserve"> 10 </w:t>
            </w:r>
          </w:p>
        </w:tc>
        <w:tc>
          <w:tcPr>
            <w:tcW w:w="1716" w:type="dxa"/>
            <w:tcMar>
              <w:top w:w="50" w:type="dxa"/>
              <w:left w:w="100" w:type="dxa"/>
            </w:tcMar>
            <w:vAlign w:val="center"/>
          </w:tcPr>
          <w:p w14:paraId="6BF888C8">
            <w:pPr>
              <w:spacing w:after="0" w:line="360" w:lineRule="auto"/>
              <w:ind w:left="135"/>
              <w:contextualSpacing/>
              <w:jc w:val="center"/>
              <w:rPr>
                <w:sz w:val="24"/>
                <w:szCs w:val="24"/>
              </w:rPr>
            </w:pPr>
            <w:r>
              <w:rPr>
                <w:color w:val="000000"/>
                <w:sz w:val="24"/>
                <w:szCs w:val="24"/>
              </w:rPr>
              <w:t xml:space="preserve"> 36 </w:t>
            </w:r>
          </w:p>
        </w:tc>
        <w:tc>
          <w:tcPr>
            <w:tcW w:w="2464" w:type="dxa"/>
            <w:tcMar>
              <w:top w:w="50" w:type="dxa"/>
              <w:left w:w="100" w:type="dxa"/>
            </w:tcMar>
            <w:vAlign w:val="center"/>
          </w:tcPr>
          <w:p w14:paraId="1DDDF120">
            <w:pPr>
              <w:spacing w:line="360" w:lineRule="auto"/>
              <w:contextualSpacing/>
              <w:rPr>
                <w:sz w:val="24"/>
                <w:szCs w:val="24"/>
              </w:rPr>
            </w:pPr>
          </w:p>
        </w:tc>
      </w:tr>
    </w:tbl>
    <w:p w14:paraId="42200516">
      <w:pPr>
        <w:spacing w:after="0" w:line="360" w:lineRule="auto"/>
        <w:ind w:left="120"/>
        <w:contextualSpacing/>
        <w:rPr>
          <w:b/>
          <w:color w:val="000000"/>
          <w:sz w:val="24"/>
          <w:szCs w:val="24"/>
        </w:rPr>
      </w:pPr>
    </w:p>
    <w:p w14:paraId="29C32E23">
      <w:pPr>
        <w:spacing w:after="0" w:line="360" w:lineRule="auto"/>
        <w:ind w:left="120"/>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71"/>
        <w:gridCol w:w="5828"/>
        <w:gridCol w:w="1212"/>
        <w:gridCol w:w="1230"/>
        <w:gridCol w:w="1330"/>
        <w:gridCol w:w="3073"/>
      </w:tblGrid>
      <w:tr w14:paraId="502E8A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vMerge w:val="restart"/>
            <w:tcMar>
              <w:top w:w="50" w:type="dxa"/>
              <w:left w:w="100" w:type="dxa"/>
            </w:tcMar>
            <w:vAlign w:val="center"/>
          </w:tcPr>
          <w:p w14:paraId="6AC6BA1B">
            <w:pPr>
              <w:spacing w:after="0" w:line="360" w:lineRule="auto"/>
              <w:ind w:left="135"/>
              <w:contextualSpacing/>
              <w:rPr>
                <w:sz w:val="24"/>
                <w:szCs w:val="24"/>
              </w:rPr>
            </w:pPr>
            <w:r>
              <w:rPr>
                <w:b/>
                <w:color w:val="000000"/>
                <w:sz w:val="24"/>
                <w:szCs w:val="24"/>
              </w:rPr>
              <w:t xml:space="preserve">№ п/п </w:t>
            </w:r>
          </w:p>
          <w:p w14:paraId="546C2DAA">
            <w:pPr>
              <w:spacing w:after="0" w:line="360" w:lineRule="auto"/>
              <w:ind w:left="135"/>
              <w:contextualSpacing/>
              <w:rPr>
                <w:sz w:val="24"/>
                <w:szCs w:val="24"/>
              </w:rPr>
            </w:pPr>
          </w:p>
        </w:tc>
        <w:tc>
          <w:tcPr>
            <w:tcW w:w="3168" w:type="dxa"/>
            <w:vMerge w:val="restart"/>
            <w:tcMar>
              <w:top w:w="50" w:type="dxa"/>
              <w:left w:w="100" w:type="dxa"/>
            </w:tcMar>
            <w:vAlign w:val="center"/>
          </w:tcPr>
          <w:p w14:paraId="01505978">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30B68C34">
            <w:pPr>
              <w:spacing w:after="0" w:line="360" w:lineRule="auto"/>
              <w:ind w:left="135"/>
              <w:contextualSpacing/>
              <w:rPr>
                <w:sz w:val="24"/>
                <w:szCs w:val="24"/>
              </w:rPr>
            </w:pPr>
          </w:p>
        </w:tc>
        <w:tc>
          <w:tcPr>
            <w:tcW w:w="0" w:type="auto"/>
            <w:gridSpan w:val="3"/>
            <w:tcMar>
              <w:top w:w="50" w:type="dxa"/>
              <w:left w:w="100" w:type="dxa"/>
            </w:tcMar>
            <w:vAlign w:val="center"/>
          </w:tcPr>
          <w:p w14:paraId="12FB9852">
            <w:pPr>
              <w:spacing w:after="0" w:line="360" w:lineRule="auto"/>
              <w:contextualSpacing/>
              <w:rPr>
                <w:sz w:val="24"/>
                <w:szCs w:val="24"/>
              </w:rPr>
            </w:pPr>
            <w:r>
              <w:rPr>
                <w:b/>
                <w:color w:val="000000"/>
                <w:sz w:val="24"/>
                <w:szCs w:val="24"/>
              </w:rPr>
              <w:t>Количество часов</w:t>
            </w:r>
          </w:p>
        </w:tc>
        <w:tc>
          <w:tcPr>
            <w:tcW w:w="2599" w:type="dxa"/>
            <w:vMerge w:val="restart"/>
            <w:tcMar>
              <w:top w:w="50" w:type="dxa"/>
              <w:left w:w="100" w:type="dxa"/>
            </w:tcMar>
            <w:vAlign w:val="center"/>
          </w:tcPr>
          <w:p w14:paraId="76130D02">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57392BDF">
            <w:pPr>
              <w:spacing w:after="0" w:line="360" w:lineRule="auto"/>
              <w:ind w:left="135"/>
              <w:contextualSpacing/>
              <w:rPr>
                <w:sz w:val="24"/>
                <w:szCs w:val="24"/>
              </w:rPr>
            </w:pPr>
          </w:p>
        </w:tc>
      </w:tr>
      <w:tr w14:paraId="034AAA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3F1D64A">
            <w:pPr>
              <w:spacing w:line="360" w:lineRule="auto"/>
              <w:contextualSpacing/>
              <w:rPr>
                <w:sz w:val="24"/>
                <w:szCs w:val="24"/>
              </w:rPr>
            </w:pPr>
          </w:p>
        </w:tc>
        <w:tc>
          <w:tcPr>
            <w:tcW w:w="0" w:type="auto"/>
            <w:vMerge w:val="continue"/>
            <w:tcBorders>
              <w:top w:val="nil"/>
            </w:tcBorders>
            <w:tcMar>
              <w:top w:w="50" w:type="dxa"/>
              <w:left w:w="100" w:type="dxa"/>
            </w:tcMar>
          </w:tcPr>
          <w:p w14:paraId="08C7DFA9">
            <w:pPr>
              <w:spacing w:line="360" w:lineRule="auto"/>
              <w:contextualSpacing/>
              <w:rPr>
                <w:sz w:val="24"/>
                <w:szCs w:val="24"/>
              </w:rPr>
            </w:pPr>
          </w:p>
        </w:tc>
        <w:tc>
          <w:tcPr>
            <w:tcW w:w="960" w:type="dxa"/>
            <w:tcMar>
              <w:top w:w="50" w:type="dxa"/>
              <w:left w:w="100" w:type="dxa"/>
            </w:tcMar>
            <w:vAlign w:val="center"/>
          </w:tcPr>
          <w:p w14:paraId="769C24BD">
            <w:pPr>
              <w:spacing w:after="0" w:line="360" w:lineRule="auto"/>
              <w:ind w:left="135"/>
              <w:contextualSpacing/>
              <w:rPr>
                <w:sz w:val="24"/>
                <w:szCs w:val="24"/>
              </w:rPr>
            </w:pPr>
            <w:r>
              <w:rPr>
                <w:b/>
                <w:color w:val="000000"/>
                <w:sz w:val="24"/>
                <w:szCs w:val="24"/>
              </w:rPr>
              <w:t xml:space="preserve">Всего </w:t>
            </w:r>
          </w:p>
          <w:p w14:paraId="0D82D6CB">
            <w:pPr>
              <w:spacing w:after="0" w:line="360" w:lineRule="auto"/>
              <w:ind w:left="135"/>
              <w:contextualSpacing/>
              <w:rPr>
                <w:sz w:val="24"/>
                <w:szCs w:val="24"/>
              </w:rPr>
            </w:pPr>
          </w:p>
        </w:tc>
        <w:tc>
          <w:tcPr>
            <w:tcW w:w="1680" w:type="dxa"/>
            <w:tcMar>
              <w:top w:w="50" w:type="dxa"/>
              <w:left w:w="100" w:type="dxa"/>
            </w:tcMar>
            <w:vAlign w:val="center"/>
          </w:tcPr>
          <w:p w14:paraId="4964B1D8">
            <w:pPr>
              <w:spacing w:after="0" w:line="360" w:lineRule="auto"/>
              <w:ind w:left="135"/>
              <w:contextualSpacing/>
              <w:rPr>
                <w:sz w:val="24"/>
                <w:szCs w:val="24"/>
              </w:rPr>
            </w:pPr>
            <w:r>
              <w:rPr>
                <w:b/>
                <w:color w:val="000000"/>
                <w:sz w:val="24"/>
                <w:szCs w:val="24"/>
              </w:rPr>
              <w:t xml:space="preserve">Контрольные работы </w:t>
            </w:r>
          </w:p>
          <w:p w14:paraId="2BB6E0F4">
            <w:pPr>
              <w:spacing w:after="0" w:line="360" w:lineRule="auto"/>
              <w:ind w:left="135"/>
              <w:contextualSpacing/>
              <w:rPr>
                <w:sz w:val="24"/>
                <w:szCs w:val="24"/>
              </w:rPr>
            </w:pPr>
          </w:p>
        </w:tc>
        <w:tc>
          <w:tcPr>
            <w:tcW w:w="1768" w:type="dxa"/>
            <w:tcMar>
              <w:top w:w="50" w:type="dxa"/>
              <w:left w:w="100" w:type="dxa"/>
            </w:tcMar>
            <w:vAlign w:val="center"/>
          </w:tcPr>
          <w:p w14:paraId="6493051D">
            <w:pPr>
              <w:spacing w:after="0" w:line="360" w:lineRule="auto"/>
              <w:ind w:left="135"/>
              <w:contextualSpacing/>
              <w:rPr>
                <w:sz w:val="24"/>
                <w:szCs w:val="24"/>
              </w:rPr>
            </w:pPr>
            <w:r>
              <w:rPr>
                <w:b/>
                <w:color w:val="000000"/>
                <w:sz w:val="24"/>
                <w:szCs w:val="24"/>
              </w:rPr>
              <w:t xml:space="preserve">Практические работы </w:t>
            </w:r>
          </w:p>
          <w:p w14:paraId="7EA8B076">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4B28DA50">
            <w:pPr>
              <w:spacing w:line="360" w:lineRule="auto"/>
              <w:contextualSpacing/>
              <w:rPr>
                <w:sz w:val="24"/>
                <w:szCs w:val="24"/>
              </w:rPr>
            </w:pPr>
          </w:p>
        </w:tc>
      </w:tr>
      <w:tr w14:paraId="3F243D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E0CE4CD">
            <w:pPr>
              <w:spacing w:after="0" w:line="360" w:lineRule="auto"/>
              <w:ind w:left="135"/>
              <w:contextualSpacing/>
              <w:rPr>
                <w:sz w:val="24"/>
                <w:szCs w:val="24"/>
              </w:rPr>
            </w:pPr>
            <w:r>
              <w:rPr>
                <w:b/>
                <w:color w:val="000000"/>
                <w:sz w:val="24"/>
                <w:szCs w:val="24"/>
              </w:rPr>
              <w:t>Раздел 1.Общие сведения о языке</w:t>
            </w:r>
          </w:p>
        </w:tc>
      </w:tr>
      <w:tr w14:paraId="637527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72EFD26">
            <w:pPr>
              <w:spacing w:after="0" w:line="360" w:lineRule="auto"/>
              <w:contextualSpacing/>
              <w:rPr>
                <w:sz w:val="24"/>
                <w:szCs w:val="24"/>
              </w:rPr>
            </w:pPr>
            <w:r>
              <w:rPr>
                <w:color w:val="000000"/>
                <w:sz w:val="24"/>
                <w:szCs w:val="24"/>
              </w:rPr>
              <w:t>1.1</w:t>
            </w:r>
          </w:p>
        </w:tc>
        <w:tc>
          <w:tcPr>
            <w:tcW w:w="3168" w:type="dxa"/>
            <w:tcMar>
              <w:top w:w="50" w:type="dxa"/>
              <w:left w:w="100" w:type="dxa"/>
            </w:tcMar>
            <w:vAlign w:val="center"/>
          </w:tcPr>
          <w:p w14:paraId="15B2341B">
            <w:pPr>
              <w:spacing w:after="0" w:line="360" w:lineRule="auto"/>
              <w:ind w:left="135"/>
              <w:contextualSpacing/>
              <w:rPr>
                <w:sz w:val="24"/>
                <w:szCs w:val="24"/>
              </w:rPr>
            </w:pPr>
            <w:r>
              <w:rPr>
                <w:color w:val="000000"/>
                <w:sz w:val="24"/>
                <w:szCs w:val="24"/>
              </w:rPr>
              <w:t>Русский язык в кругу других славянских языков</w:t>
            </w:r>
          </w:p>
        </w:tc>
        <w:tc>
          <w:tcPr>
            <w:tcW w:w="960" w:type="dxa"/>
            <w:tcMar>
              <w:top w:w="50" w:type="dxa"/>
              <w:left w:w="100" w:type="dxa"/>
            </w:tcMar>
            <w:vAlign w:val="center"/>
          </w:tcPr>
          <w:p w14:paraId="77F84CE8">
            <w:pPr>
              <w:spacing w:after="0" w:line="360" w:lineRule="auto"/>
              <w:ind w:left="135"/>
              <w:contextualSpacing/>
              <w:jc w:val="center"/>
              <w:rPr>
                <w:sz w:val="24"/>
                <w:szCs w:val="24"/>
              </w:rPr>
            </w:pPr>
            <w:r>
              <w:rPr>
                <w:color w:val="000000"/>
                <w:sz w:val="24"/>
                <w:szCs w:val="24"/>
              </w:rPr>
              <w:t xml:space="preserve">1 </w:t>
            </w:r>
          </w:p>
        </w:tc>
        <w:tc>
          <w:tcPr>
            <w:tcW w:w="1680" w:type="dxa"/>
            <w:tcMar>
              <w:top w:w="50" w:type="dxa"/>
              <w:left w:w="100" w:type="dxa"/>
            </w:tcMar>
            <w:vAlign w:val="center"/>
          </w:tcPr>
          <w:p w14:paraId="74F64F64">
            <w:pPr>
              <w:spacing w:after="0" w:line="360" w:lineRule="auto"/>
              <w:ind w:left="135"/>
              <w:contextualSpacing/>
              <w:jc w:val="center"/>
              <w:rPr>
                <w:sz w:val="24"/>
                <w:szCs w:val="24"/>
              </w:rPr>
            </w:pPr>
          </w:p>
        </w:tc>
        <w:tc>
          <w:tcPr>
            <w:tcW w:w="1768" w:type="dxa"/>
            <w:tcMar>
              <w:top w:w="50" w:type="dxa"/>
              <w:left w:w="100" w:type="dxa"/>
            </w:tcMar>
            <w:vAlign w:val="center"/>
          </w:tcPr>
          <w:p w14:paraId="38393ED9">
            <w:pPr>
              <w:spacing w:after="0" w:line="360" w:lineRule="auto"/>
              <w:ind w:left="135"/>
              <w:contextualSpacing/>
              <w:jc w:val="center"/>
              <w:rPr>
                <w:sz w:val="24"/>
                <w:szCs w:val="24"/>
              </w:rPr>
            </w:pPr>
          </w:p>
        </w:tc>
        <w:tc>
          <w:tcPr>
            <w:tcW w:w="2599" w:type="dxa"/>
            <w:tcMar>
              <w:top w:w="50" w:type="dxa"/>
              <w:left w:w="100" w:type="dxa"/>
            </w:tcMar>
            <w:vAlign w:val="center"/>
          </w:tcPr>
          <w:p w14:paraId="10C6AFE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299431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EDAB0C6">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7154DC3">
            <w:pPr>
              <w:spacing w:after="0" w:line="360" w:lineRule="auto"/>
              <w:ind w:left="135"/>
              <w:contextualSpacing/>
              <w:jc w:val="center"/>
              <w:rPr>
                <w:sz w:val="24"/>
                <w:szCs w:val="24"/>
              </w:rPr>
            </w:pPr>
            <w:r>
              <w:rPr>
                <w:color w:val="000000"/>
                <w:sz w:val="24"/>
                <w:szCs w:val="24"/>
              </w:rPr>
              <w:t xml:space="preserve"> 1 </w:t>
            </w:r>
          </w:p>
        </w:tc>
        <w:tc>
          <w:tcPr>
            <w:tcW w:w="0" w:type="auto"/>
            <w:gridSpan w:val="3"/>
            <w:tcMar>
              <w:top w:w="50" w:type="dxa"/>
              <w:left w:w="100" w:type="dxa"/>
            </w:tcMar>
            <w:vAlign w:val="center"/>
          </w:tcPr>
          <w:p w14:paraId="7CB38E95">
            <w:pPr>
              <w:spacing w:line="360" w:lineRule="auto"/>
              <w:contextualSpacing/>
              <w:rPr>
                <w:sz w:val="24"/>
                <w:szCs w:val="24"/>
              </w:rPr>
            </w:pPr>
          </w:p>
        </w:tc>
      </w:tr>
      <w:tr w14:paraId="3D601E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A34650A">
            <w:pPr>
              <w:spacing w:after="0" w:line="360" w:lineRule="auto"/>
              <w:ind w:left="135"/>
              <w:contextualSpacing/>
              <w:rPr>
                <w:sz w:val="24"/>
                <w:szCs w:val="24"/>
              </w:rPr>
            </w:pPr>
            <w:r>
              <w:rPr>
                <w:b/>
                <w:color w:val="000000"/>
                <w:sz w:val="24"/>
                <w:szCs w:val="24"/>
              </w:rPr>
              <w:t>Раздел 2.Язык и речь</w:t>
            </w:r>
          </w:p>
        </w:tc>
      </w:tr>
      <w:tr w14:paraId="281E44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739AC523">
            <w:pPr>
              <w:spacing w:after="0" w:line="360" w:lineRule="auto"/>
              <w:contextualSpacing/>
              <w:rPr>
                <w:sz w:val="24"/>
                <w:szCs w:val="24"/>
              </w:rPr>
            </w:pPr>
            <w:r>
              <w:rPr>
                <w:color w:val="000000"/>
                <w:sz w:val="24"/>
                <w:szCs w:val="24"/>
              </w:rPr>
              <w:t>2.1</w:t>
            </w:r>
          </w:p>
        </w:tc>
        <w:tc>
          <w:tcPr>
            <w:tcW w:w="3168" w:type="dxa"/>
            <w:tcMar>
              <w:top w:w="50" w:type="dxa"/>
              <w:left w:w="100" w:type="dxa"/>
            </w:tcMar>
            <w:vAlign w:val="center"/>
          </w:tcPr>
          <w:p w14:paraId="34DA4DEC">
            <w:pPr>
              <w:spacing w:after="0" w:line="360" w:lineRule="auto"/>
              <w:ind w:left="135"/>
              <w:contextualSpacing/>
              <w:rPr>
                <w:sz w:val="24"/>
                <w:szCs w:val="24"/>
              </w:rPr>
            </w:pPr>
            <w:r>
              <w:rPr>
                <w:color w:val="000000"/>
                <w:sz w:val="24"/>
                <w:szCs w:val="24"/>
              </w:rPr>
              <w:t>Виды речи. Монолог и диалог. Их разновидности</w:t>
            </w:r>
          </w:p>
        </w:tc>
        <w:tc>
          <w:tcPr>
            <w:tcW w:w="960" w:type="dxa"/>
            <w:tcMar>
              <w:top w:w="50" w:type="dxa"/>
              <w:left w:w="100" w:type="dxa"/>
            </w:tcMar>
            <w:vAlign w:val="center"/>
          </w:tcPr>
          <w:p w14:paraId="12AC10F2">
            <w:pPr>
              <w:spacing w:after="0" w:line="360" w:lineRule="auto"/>
              <w:ind w:left="135"/>
              <w:contextualSpacing/>
              <w:jc w:val="center"/>
              <w:rPr>
                <w:sz w:val="24"/>
                <w:szCs w:val="24"/>
              </w:rPr>
            </w:pPr>
            <w:r>
              <w:rPr>
                <w:color w:val="000000"/>
                <w:sz w:val="24"/>
                <w:szCs w:val="24"/>
              </w:rPr>
              <w:t xml:space="preserve"> 4 </w:t>
            </w:r>
          </w:p>
        </w:tc>
        <w:tc>
          <w:tcPr>
            <w:tcW w:w="1680" w:type="dxa"/>
            <w:tcMar>
              <w:top w:w="50" w:type="dxa"/>
              <w:left w:w="100" w:type="dxa"/>
            </w:tcMar>
            <w:vAlign w:val="center"/>
          </w:tcPr>
          <w:p w14:paraId="76E8A5F9">
            <w:pPr>
              <w:spacing w:after="0" w:line="360" w:lineRule="auto"/>
              <w:ind w:left="135"/>
              <w:contextualSpacing/>
              <w:jc w:val="center"/>
              <w:rPr>
                <w:sz w:val="24"/>
                <w:szCs w:val="24"/>
              </w:rPr>
            </w:pPr>
          </w:p>
        </w:tc>
        <w:tc>
          <w:tcPr>
            <w:tcW w:w="1768" w:type="dxa"/>
            <w:tcMar>
              <w:top w:w="50" w:type="dxa"/>
              <w:left w:w="100" w:type="dxa"/>
            </w:tcMar>
            <w:vAlign w:val="center"/>
          </w:tcPr>
          <w:p w14:paraId="639E510E">
            <w:pPr>
              <w:spacing w:after="0" w:line="360" w:lineRule="auto"/>
              <w:ind w:left="135"/>
              <w:contextualSpacing/>
              <w:jc w:val="center"/>
              <w:rPr>
                <w:sz w:val="24"/>
                <w:szCs w:val="24"/>
              </w:rPr>
            </w:pPr>
            <w:r>
              <w:rPr>
                <w:color w:val="000000"/>
                <w:sz w:val="24"/>
                <w:szCs w:val="24"/>
              </w:rPr>
              <w:t xml:space="preserve"> 1 </w:t>
            </w:r>
          </w:p>
        </w:tc>
        <w:tc>
          <w:tcPr>
            <w:tcW w:w="2599" w:type="dxa"/>
            <w:tcMar>
              <w:top w:w="50" w:type="dxa"/>
              <w:left w:w="100" w:type="dxa"/>
            </w:tcMar>
            <w:vAlign w:val="center"/>
          </w:tcPr>
          <w:p w14:paraId="7370882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0720E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48164B5">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D1DAECE">
            <w:pPr>
              <w:spacing w:after="0" w:line="360" w:lineRule="auto"/>
              <w:ind w:left="135"/>
              <w:contextualSpacing/>
              <w:jc w:val="center"/>
              <w:rPr>
                <w:sz w:val="24"/>
                <w:szCs w:val="24"/>
              </w:rPr>
            </w:pPr>
            <w:r>
              <w:rPr>
                <w:color w:val="000000"/>
                <w:sz w:val="24"/>
                <w:szCs w:val="24"/>
              </w:rPr>
              <w:t xml:space="preserve"> 4 </w:t>
            </w:r>
          </w:p>
        </w:tc>
        <w:tc>
          <w:tcPr>
            <w:tcW w:w="0" w:type="auto"/>
            <w:gridSpan w:val="3"/>
            <w:tcMar>
              <w:top w:w="50" w:type="dxa"/>
              <w:left w:w="100" w:type="dxa"/>
            </w:tcMar>
            <w:vAlign w:val="center"/>
          </w:tcPr>
          <w:p w14:paraId="64757ED1">
            <w:pPr>
              <w:spacing w:line="360" w:lineRule="auto"/>
              <w:contextualSpacing/>
              <w:rPr>
                <w:sz w:val="24"/>
                <w:szCs w:val="24"/>
              </w:rPr>
            </w:pPr>
          </w:p>
        </w:tc>
      </w:tr>
      <w:tr w14:paraId="3EDEB0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1B72D35">
            <w:pPr>
              <w:spacing w:after="0" w:line="360" w:lineRule="auto"/>
              <w:ind w:left="135"/>
              <w:contextualSpacing/>
              <w:rPr>
                <w:sz w:val="24"/>
                <w:szCs w:val="24"/>
              </w:rPr>
            </w:pPr>
            <w:r>
              <w:rPr>
                <w:b/>
                <w:color w:val="000000"/>
                <w:sz w:val="24"/>
                <w:szCs w:val="24"/>
              </w:rPr>
              <w:t>Раздел 3.Текст</w:t>
            </w:r>
          </w:p>
        </w:tc>
      </w:tr>
      <w:tr w14:paraId="4BE08E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36D631BE">
            <w:pPr>
              <w:spacing w:after="0" w:line="360" w:lineRule="auto"/>
              <w:contextualSpacing/>
              <w:rPr>
                <w:sz w:val="24"/>
                <w:szCs w:val="24"/>
              </w:rPr>
            </w:pPr>
            <w:r>
              <w:rPr>
                <w:color w:val="000000"/>
                <w:sz w:val="24"/>
                <w:szCs w:val="24"/>
              </w:rPr>
              <w:t>3.1</w:t>
            </w:r>
          </w:p>
        </w:tc>
        <w:tc>
          <w:tcPr>
            <w:tcW w:w="3168" w:type="dxa"/>
            <w:tcMar>
              <w:top w:w="50" w:type="dxa"/>
              <w:left w:w="100" w:type="dxa"/>
            </w:tcMar>
            <w:vAlign w:val="center"/>
          </w:tcPr>
          <w:p w14:paraId="21F94495">
            <w:pPr>
              <w:spacing w:after="0" w:line="360" w:lineRule="auto"/>
              <w:ind w:left="135"/>
              <w:contextualSpacing/>
              <w:rPr>
                <w:sz w:val="24"/>
                <w:szCs w:val="24"/>
              </w:rPr>
            </w:pPr>
            <w:r>
              <w:rPr>
                <w:color w:val="000000"/>
                <w:sz w:val="24"/>
                <w:szCs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14:paraId="4E33E54B">
            <w:pPr>
              <w:spacing w:after="0" w:line="360" w:lineRule="auto"/>
              <w:ind w:left="135"/>
              <w:contextualSpacing/>
              <w:jc w:val="center"/>
              <w:rPr>
                <w:sz w:val="24"/>
                <w:szCs w:val="24"/>
              </w:rPr>
            </w:pPr>
            <w:r>
              <w:rPr>
                <w:color w:val="000000"/>
                <w:sz w:val="24"/>
                <w:szCs w:val="24"/>
              </w:rPr>
              <w:t xml:space="preserve">5 </w:t>
            </w:r>
          </w:p>
        </w:tc>
        <w:tc>
          <w:tcPr>
            <w:tcW w:w="1680" w:type="dxa"/>
            <w:tcMar>
              <w:top w:w="50" w:type="dxa"/>
              <w:left w:w="100" w:type="dxa"/>
            </w:tcMar>
            <w:vAlign w:val="center"/>
          </w:tcPr>
          <w:p w14:paraId="5B2CD454">
            <w:pPr>
              <w:spacing w:after="0" w:line="360" w:lineRule="auto"/>
              <w:ind w:left="135"/>
              <w:contextualSpacing/>
              <w:jc w:val="center"/>
              <w:rPr>
                <w:sz w:val="24"/>
                <w:szCs w:val="24"/>
              </w:rPr>
            </w:pPr>
          </w:p>
        </w:tc>
        <w:tc>
          <w:tcPr>
            <w:tcW w:w="1768" w:type="dxa"/>
            <w:tcMar>
              <w:top w:w="50" w:type="dxa"/>
              <w:left w:w="100" w:type="dxa"/>
            </w:tcMar>
            <w:vAlign w:val="center"/>
          </w:tcPr>
          <w:p w14:paraId="33603E08">
            <w:pPr>
              <w:spacing w:after="0" w:line="360" w:lineRule="auto"/>
              <w:ind w:left="135"/>
              <w:contextualSpacing/>
              <w:jc w:val="center"/>
              <w:rPr>
                <w:sz w:val="24"/>
                <w:szCs w:val="24"/>
              </w:rPr>
            </w:pPr>
            <w:r>
              <w:rPr>
                <w:color w:val="000000"/>
                <w:sz w:val="24"/>
                <w:szCs w:val="24"/>
              </w:rPr>
              <w:t xml:space="preserve"> 2 </w:t>
            </w:r>
          </w:p>
        </w:tc>
        <w:tc>
          <w:tcPr>
            <w:tcW w:w="2599" w:type="dxa"/>
            <w:tcMar>
              <w:top w:w="50" w:type="dxa"/>
              <w:left w:w="100" w:type="dxa"/>
            </w:tcMar>
            <w:vAlign w:val="center"/>
          </w:tcPr>
          <w:p w14:paraId="64AEF64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137C17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B8F8FF8">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65E82F25">
            <w:pPr>
              <w:spacing w:after="0"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6B8ABB62">
            <w:pPr>
              <w:spacing w:line="360" w:lineRule="auto"/>
              <w:contextualSpacing/>
              <w:rPr>
                <w:sz w:val="24"/>
                <w:szCs w:val="24"/>
              </w:rPr>
            </w:pPr>
          </w:p>
        </w:tc>
      </w:tr>
      <w:tr w14:paraId="24BDE5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BF1F0F5">
            <w:pPr>
              <w:spacing w:after="0" w:line="360" w:lineRule="auto"/>
              <w:ind w:left="135"/>
              <w:contextualSpacing/>
              <w:rPr>
                <w:sz w:val="24"/>
                <w:szCs w:val="24"/>
              </w:rPr>
            </w:pPr>
            <w:r>
              <w:rPr>
                <w:b/>
                <w:color w:val="000000"/>
                <w:sz w:val="24"/>
                <w:szCs w:val="24"/>
              </w:rPr>
              <w:t>Раздел 4.Функциональные разновидности языка</w:t>
            </w:r>
          </w:p>
        </w:tc>
      </w:tr>
      <w:tr w14:paraId="33DF6C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6FA93646">
            <w:pPr>
              <w:spacing w:after="0" w:line="360" w:lineRule="auto"/>
              <w:contextualSpacing/>
              <w:rPr>
                <w:sz w:val="24"/>
                <w:szCs w:val="24"/>
              </w:rPr>
            </w:pPr>
            <w:r>
              <w:rPr>
                <w:color w:val="000000"/>
                <w:sz w:val="24"/>
                <w:szCs w:val="24"/>
              </w:rPr>
              <w:t>4.1</w:t>
            </w:r>
          </w:p>
        </w:tc>
        <w:tc>
          <w:tcPr>
            <w:tcW w:w="3168" w:type="dxa"/>
            <w:tcMar>
              <w:top w:w="50" w:type="dxa"/>
              <w:left w:w="100" w:type="dxa"/>
            </w:tcMar>
            <w:vAlign w:val="center"/>
          </w:tcPr>
          <w:p w14:paraId="7C81A385">
            <w:pPr>
              <w:spacing w:after="0" w:line="360" w:lineRule="auto"/>
              <w:ind w:left="135"/>
              <w:contextualSpacing/>
              <w:rPr>
                <w:sz w:val="24"/>
                <w:szCs w:val="24"/>
              </w:rPr>
            </w:pPr>
            <w:r>
              <w:rPr>
                <w:color w:val="000000"/>
                <w:sz w:val="24"/>
                <w:szCs w:val="24"/>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14:paraId="54A88AD1">
            <w:pPr>
              <w:spacing w:after="0" w:line="360" w:lineRule="auto"/>
              <w:ind w:left="135"/>
              <w:contextualSpacing/>
              <w:jc w:val="center"/>
              <w:rPr>
                <w:sz w:val="24"/>
                <w:szCs w:val="24"/>
              </w:rPr>
            </w:pPr>
            <w:r>
              <w:rPr>
                <w:color w:val="000000"/>
                <w:sz w:val="24"/>
                <w:szCs w:val="24"/>
              </w:rPr>
              <w:t xml:space="preserve">5 </w:t>
            </w:r>
          </w:p>
        </w:tc>
        <w:tc>
          <w:tcPr>
            <w:tcW w:w="1680" w:type="dxa"/>
            <w:tcMar>
              <w:top w:w="50" w:type="dxa"/>
              <w:left w:w="100" w:type="dxa"/>
            </w:tcMar>
            <w:vAlign w:val="center"/>
          </w:tcPr>
          <w:p w14:paraId="19631605">
            <w:pPr>
              <w:spacing w:after="0" w:line="360" w:lineRule="auto"/>
              <w:ind w:left="135"/>
              <w:contextualSpacing/>
              <w:jc w:val="center"/>
              <w:rPr>
                <w:sz w:val="24"/>
                <w:szCs w:val="24"/>
              </w:rPr>
            </w:pPr>
          </w:p>
        </w:tc>
        <w:tc>
          <w:tcPr>
            <w:tcW w:w="1768" w:type="dxa"/>
            <w:tcMar>
              <w:top w:w="50" w:type="dxa"/>
              <w:left w:w="100" w:type="dxa"/>
            </w:tcMar>
            <w:vAlign w:val="center"/>
          </w:tcPr>
          <w:p w14:paraId="3FFD253C">
            <w:pPr>
              <w:spacing w:after="0" w:line="360" w:lineRule="auto"/>
              <w:ind w:left="135"/>
              <w:contextualSpacing/>
              <w:jc w:val="center"/>
              <w:rPr>
                <w:sz w:val="24"/>
                <w:szCs w:val="24"/>
              </w:rPr>
            </w:pPr>
            <w:r>
              <w:rPr>
                <w:color w:val="000000"/>
                <w:sz w:val="24"/>
                <w:szCs w:val="24"/>
              </w:rPr>
              <w:t xml:space="preserve"> 1 </w:t>
            </w:r>
          </w:p>
        </w:tc>
        <w:tc>
          <w:tcPr>
            <w:tcW w:w="2599" w:type="dxa"/>
            <w:tcMar>
              <w:top w:w="50" w:type="dxa"/>
              <w:left w:w="100" w:type="dxa"/>
            </w:tcMar>
            <w:vAlign w:val="center"/>
          </w:tcPr>
          <w:p w14:paraId="402DE80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3350BC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D5B773F">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A5E0F1E">
            <w:pPr>
              <w:spacing w:after="0"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7F43609E">
            <w:pPr>
              <w:spacing w:line="360" w:lineRule="auto"/>
              <w:contextualSpacing/>
              <w:rPr>
                <w:sz w:val="24"/>
                <w:szCs w:val="24"/>
              </w:rPr>
            </w:pPr>
          </w:p>
        </w:tc>
      </w:tr>
      <w:tr w14:paraId="3C2199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A9499BC">
            <w:pPr>
              <w:spacing w:after="0" w:line="360" w:lineRule="auto"/>
              <w:ind w:left="135"/>
              <w:contextualSpacing/>
              <w:rPr>
                <w:sz w:val="24"/>
                <w:szCs w:val="24"/>
              </w:rPr>
            </w:pPr>
            <w:r>
              <w:rPr>
                <w:b/>
                <w:color w:val="000000"/>
                <w:sz w:val="24"/>
                <w:szCs w:val="24"/>
              </w:rPr>
              <w:t>Раздел 5.Система языка. Синтаксис. Культура речи. Пунктуация</w:t>
            </w:r>
          </w:p>
        </w:tc>
      </w:tr>
      <w:tr w14:paraId="379829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2A0F07A6">
            <w:pPr>
              <w:spacing w:after="0" w:line="360" w:lineRule="auto"/>
              <w:contextualSpacing/>
              <w:rPr>
                <w:sz w:val="24"/>
                <w:szCs w:val="24"/>
              </w:rPr>
            </w:pPr>
            <w:r>
              <w:rPr>
                <w:color w:val="000000"/>
                <w:sz w:val="24"/>
                <w:szCs w:val="24"/>
              </w:rPr>
              <w:t>5.1</w:t>
            </w:r>
          </w:p>
        </w:tc>
        <w:tc>
          <w:tcPr>
            <w:tcW w:w="3168" w:type="dxa"/>
            <w:tcMar>
              <w:top w:w="50" w:type="dxa"/>
              <w:left w:w="100" w:type="dxa"/>
            </w:tcMar>
            <w:vAlign w:val="center"/>
          </w:tcPr>
          <w:p w14:paraId="3376B69F">
            <w:pPr>
              <w:spacing w:after="0" w:line="360" w:lineRule="auto"/>
              <w:ind w:left="135"/>
              <w:contextualSpacing/>
              <w:rPr>
                <w:sz w:val="24"/>
                <w:szCs w:val="24"/>
              </w:rPr>
            </w:pPr>
            <w:r>
              <w:rPr>
                <w:color w:val="000000"/>
                <w:sz w:val="24"/>
                <w:szCs w:val="24"/>
              </w:rPr>
              <w:t>Синтаксис как раздел лингвистики</w:t>
            </w:r>
          </w:p>
        </w:tc>
        <w:tc>
          <w:tcPr>
            <w:tcW w:w="960" w:type="dxa"/>
            <w:tcMar>
              <w:top w:w="50" w:type="dxa"/>
              <w:left w:w="100" w:type="dxa"/>
            </w:tcMar>
            <w:vAlign w:val="center"/>
          </w:tcPr>
          <w:p w14:paraId="3DA532C4">
            <w:pPr>
              <w:spacing w:after="0" w:line="360" w:lineRule="auto"/>
              <w:ind w:left="135"/>
              <w:contextualSpacing/>
              <w:jc w:val="center"/>
              <w:rPr>
                <w:sz w:val="24"/>
                <w:szCs w:val="24"/>
              </w:rPr>
            </w:pPr>
            <w:r>
              <w:rPr>
                <w:color w:val="000000"/>
                <w:sz w:val="24"/>
                <w:szCs w:val="24"/>
              </w:rPr>
              <w:t xml:space="preserve"> 1 </w:t>
            </w:r>
          </w:p>
        </w:tc>
        <w:tc>
          <w:tcPr>
            <w:tcW w:w="1680" w:type="dxa"/>
            <w:tcMar>
              <w:top w:w="50" w:type="dxa"/>
              <w:left w:w="100" w:type="dxa"/>
            </w:tcMar>
            <w:vAlign w:val="center"/>
          </w:tcPr>
          <w:p w14:paraId="26477372">
            <w:pPr>
              <w:spacing w:after="0" w:line="360" w:lineRule="auto"/>
              <w:ind w:left="135"/>
              <w:contextualSpacing/>
              <w:jc w:val="center"/>
              <w:rPr>
                <w:sz w:val="24"/>
                <w:szCs w:val="24"/>
              </w:rPr>
            </w:pPr>
          </w:p>
        </w:tc>
        <w:tc>
          <w:tcPr>
            <w:tcW w:w="1768" w:type="dxa"/>
            <w:tcMar>
              <w:top w:w="50" w:type="dxa"/>
              <w:left w:w="100" w:type="dxa"/>
            </w:tcMar>
            <w:vAlign w:val="center"/>
          </w:tcPr>
          <w:p w14:paraId="59AE55CA">
            <w:pPr>
              <w:spacing w:after="0" w:line="360" w:lineRule="auto"/>
              <w:ind w:left="135"/>
              <w:contextualSpacing/>
              <w:jc w:val="center"/>
              <w:rPr>
                <w:sz w:val="24"/>
                <w:szCs w:val="24"/>
              </w:rPr>
            </w:pPr>
          </w:p>
        </w:tc>
        <w:tc>
          <w:tcPr>
            <w:tcW w:w="2599" w:type="dxa"/>
            <w:tcMar>
              <w:top w:w="50" w:type="dxa"/>
              <w:left w:w="100" w:type="dxa"/>
            </w:tcMar>
            <w:vAlign w:val="center"/>
          </w:tcPr>
          <w:p w14:paraId="5D9FEF0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15FE31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C269054">
            <w:pPr>
              <w:spacing w:after="0" w:line="360" w:lineRule="auto"/>
              <w:contextualSpacing/>
              <w:rPr>
                <w:sz w:val="24"/>
                <w:szCs w:val="24"/>
              </w:rPr>
            </w:pPr>
            <w:r>
              <w:rPr>
                <w:color w:val="000000"/>
                <w:sz w:val="24"/>
                <w:szCs w:val="24"/>
              </w:rPr>
              <w:t>5.2</w:t>
            </w:r>
          </w:p>
        </w:tc>
        <w:tc>
          <w:tcPr>
            <w:tcW w:w="3168" w:type="dxa"/>
            <w:tcMar>
              <w:top w:w="50" w:type="dxa"/>
              <w:left w:w="100" w:type="dxa"/>
            </w:tcMar>
            <w:vAlign w:val="center"/>
          </w:tcPr>
          <w:p w14:paraId="100D42B3">
            <w:pPr>
              <w:spacing w:after="0" w:line="360" w:lineRule="auto"/>
              <w:ind w:left="135"/>
              <w:contextualSpacing/>
              <w:rPr>
                <w:sz w:val="24"/>
                <w:szCs w:val="24"/>
              </w:rPr>
            </w:pPr>
            <w:r>
              <w:rPr>
                <w:color w:val="000000"/>
                <w:sz w:val="24"/>
                <w:szCs w:val="24"/>
              </w:rPr>
              <w:t>Пунктуация. Функции знаков препинания</w:t>
            </w:r>
          </w:p>
        </w:tc>
        <w:tc>
          <w:tcPr>
            <w:tcW w:w="960" w:type="dxa"/>
            <w:tcMar>
              <w:top w:w="50" w:type="dxa"/>
              <w:left w:w="100" w:type="dxa"/>
            </w:tcMar>
            <w:vAlign w:val="center"/>
          </w:tcPr>
          <w:p w14:paraId="63441158">
            <w:pPr>
              <w:spacing w:after="0" w:line="360" w:lineRule="auto"/>
              <w:ind w:left="135"/>
              <w:contextualSpacing/>
              <w:jc w:val="center"/>
              <w:rPr>
                <w:sz w:val="24"/>
                <w:szCs w:val="24"/>
              </w:rPr>
            </w:pPr>
            <w:r>
              <w:rPr>
                <w:color w:val="000000"/>
                <w:sz w:val="24"/>
                <w:szCs w:val="24"/>
              </w:rPr>
              <w:t xml:space="preserve"> 1 </w:t>
            </w:r>
          </w:p>
        </w:tc>
        <w:tc>
          <w:tcPr>
            <w:tcW w:w="1680" w:type="dxa"/>
            <w:tcMar>
              <w:top w:w="50" w:type="dxa"/>
              <w:left w:w="100" w:type="dxa"/>
            </w:tcMar>
            <w:vAlign w:val="center"/>
          </w:tcPr>
          <w:p w14:paraId="61327E1D">
            <w:pPr>
              <w:spacing w:after="0" w:line="360" w:lineRule="auto"/>
              <w:ind w:left="135"/>
              <w:contextualSpacing/>
              <w:jc w:val="center"/>
              <w:rPr>
                <w:sz w:val="24"/>
                <w:szCs w:val="24"/>
              </w:rPr>
            </w:pPr>
          </w:p>
        </w:tc>
        <w:tc>
          <w:tcPr>
            <w:tcW w:w="1768" w:type="dxa"/>
            <w:tcMar>
              <w:top w:w="50" w:type="dxa"/>
              <w:left w:w="100" w:type="dxa"/>
            </w:tcMar>
            <w:vAlign w:val="center"/>
          </w:tcPr>
          <w:p w14:paraId="1848A675">
            <w:pPr>
              <w:spacing w:after="0" w:line="360" w:lineRule="auto"/>
              <w:ind w:left="135"/>
              <w:contextualSpacing/>
              <w:jc w:val="center"/>
              <w:rPr>
                <w:sz w:val="24"/>
                <w:szCs w:val="24"/>
              </w:rPr>
            </w:pPr>
          </w:p>
        </w:tc>
        <w:tc>
          <w:tcPr>
            <w:tcW w:w="2599" w:type="dxa"/>
            <w:tcMar>
              <w:top w:w="50" w:type="dxa"/>
              <w:left w:w="100" w:type="dxa"/>
            </w:tcMar>
            <w:vAlign w:val="center"/>
          </w:tcPr>
          <w:p w14:paraId="7FCA4FA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5EA611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09B8C1F">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5106794D">
            <w:pPr>
              <w:spacing w:after="0" w:line="360" w:lineRule="auto"/>
              <w:ind w:left="135"/>
              <w:contextualSpacing/>
              <w:jc w:val="center"/>
              <w:rPr>
                <w:sz w:val="24"/>
                <w:szCs w:val="24"/>
              </w:rPr>
            </w:pPr>
            <w:r>
              <w:rPr>
                <w:color w:val="000000"/>
                <w:sz w:val="24"/>
                <w:szCs w:val="24"/>
              </w:rPr>
              <w:t xml:space="preserve"> 2 </w:t>
            </w:r>
          </w:p>
        </w:tc>
        <w:tc>
          <w:tcPr>
            <w:tcW w:w="0" w:type="auto"/>
            <w:gridSpan w:val="3"/>
            <w:tcMar>
              <w:top w:w="50" w:type="dxa"/>
              <w:left w:w="100" w:type="dxa"/>
            </w:tcMar>
            <w:vAlign w:val="center"/>
          </w:tcPr>
          <w:p w14:paraId="2007A392">
            <w:pPr>
              <w:spacing w:line="360" w:lineRule="auto"/>
              <w:contextualSpacing/>
              <w:rPr>
                <w:sz w:val="24"/>
                <w:szCs w:val="24"/>
              </w:rPr>
            </w:pPr>
          </w:p>
        </w:tc>
      </w:tr>
      <w:tr w14:paraId="734CC6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C89F59C">
            <w:pPr>
              <w:spacing w:after="0" w:line="360" w:lineRule="auto"/>
              <w:ind w:left="135"/>
              <w:contextualSpacing/>
              <w:rPr>
                <w:sz w:val="24"/>
                <w:szCs w:val="24"/>
              </w:rPr>
            </w:pPr>
            <w:r>
              <w:rPr>
                <w:b/>
                <w:color w:val="000000"/>
                <w:sz w:val="24"/>
                <w:szCs w:val="24"/>
              </w:rPr>
              <w:t>Раздел 6.Система языка. Словосочетание</w:t>
            </w:r>
          </w:p>
        </w:tc>
      </w:tr>
      <w:tr w14:paraId="7861B6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379EEA59">
            <w:pPr>
              <w:spacing w:after="0" w:line="360" w:lineRule="auto"/>
              <w:contextualSpacing/>
              <w:rPr>
                <w:sz w:val="24"/>
                <w:szCs w:val="24"/>
              </w:rPr>
            </w:pPr>
            <w:r>
              <w:rPr>
                <w:color w:val="000000"/>
                <w:sz w:val="24"/>
                <w:szCs w:val="24"/>
              </w:rPr>
              <w:t>6.1</w:t>
            </w:r>
          </w:p>
        </w:tc>
        <w:tc>
          <w:tcPr>
            <w:tcW w:w="3168" w:type="dxa"/>
            <w:tcMar>
              <w:top w:w="50" w:type="dxa"/>
              <w:left w:w="100" w:type="dxa"/>
            </w:tcMar>
            <w:vAlign w:val="center"/>
          </w:tcPr>
          <w:p w14:paraId="1A244AD3">
            <w:pPr>
              <w:spacing w:after="0" w:line="360" w:lineRule="auto"/>
              <w:ind w:left="135"/>
              <w:contextualSpacing/>
              <w:rPr>
                <w:sz w:val="24"/>
                <w:szCs w:val="24"/>
              </w:rPr>
            </w:pPr>
            <w:r>
              <w:rPr>
                <w:color w:val="000000"/>
                <w:sz w:val="24"/>
                <w:szCs w:val="24"/>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Mar>
              <w:top w:w="50" w:type="dxa"/>
              <w:left w:w="100" w:type="dxa"/>
            </w:tcMar>
            <w:vAlign w:val="center"/>
          </w:tcPr>
          <w:p w14:paraId="6DB3B04F">
            <w:pPr>
              <w:spacing w:after="0" w:line="360" w:lineRule="auto"/>
              <w:ind w:left="135"/>
              <w:contextualSpacing/>
              <w:jc w:val="center"/>
              <w:rPr>
                <w:sz w:val="24"/>
                <w:szCs w:val="24"/>
              </w:rPr>
            </w:pPr>
            <w:r>
              <w:rPr>
                <w:color w:val="000000"/>
                <w:sz w:val="24"/>
                <w:szCs w:val="24"/>
              </w:rPr>
              <w:t xml:space="preserve"> 5 </w:t>
            </w:r>
          </w:p>
        </w:tc>
        <w:tc>
          <w:tcPr>
            <w:tcW w:w="1680" w:type="dxa"/>
            <w:tcMar>
              <w:top w:w="50" w:type="dxa"/>
              <w:left w:w="100" w:type="dxa"/>
            </w:tcMar>
            <w:vAlign w:val="center"/>
          </w:tcPr>
          <w:p w14:paraId="35E4CFC5">
            <w:pPr>
              <w:spacing w:after="0" w:line="360" w:lineRule="auto"/>
              <w:ind w:left="135"/>
              <w:contextualSpacing/>
              <w:jc w:val="center"/>
              <w:rPr>
                <w:sz w:val="24"/>
                <w:szCs w:val="24"/>
              </w:rPr>
            </w:pPr>
          </w:p>
        </w:tc>
        <w:tc>
          <w:tcPr>
            <w:tcW w:w="1768" w:type="dxa"/>
            <w:tcMar>
              <w:top w:w="50" w:type="dxa"/>
              <w:left w:w="100" w:type="dxa"/>
            </w:tcMar>
            <w:vAlign w:val="center"/>
          </w:tcPr>
          <w:p w14:paraId="5C12244A">
            <w:pPr>
              <w:spacing w:after="0" w:line="360" w:lineRule="auto"/>
              <w:ind w:left="135"/>
              <w:contextualSpacing/>
              <w:jc w:val="center"/>
              <w:rPr>
                <w:sz w:val="24"/>
                <w:szCs w:val="24"/>
              </w:rPr>
            </w:pPr>
            <w:r>
              <w:rPr>
                <w:color w:val="000000"/>
                <w:sz w:val="24"/>
                <w:szCs w:val="24"/>
              </w:rPr>
              <w:t xml:space="preserve"> 2 </w:t>
            </w:r>
          </w:p>
        </w:tc>
        <w:tc>
          <w:tcPr>
            <w:tcW w:w="2599" w:type="dxa"/>
            <w:tcMar>
              <w:top w:w="50" w:type="dxa"/>
              <w:left w:w="100" w:type="dxa"/>
            </w:tcMar>
            <w:vAlign w:val="center"/>
          </w:tcPr>
          <w:p w14:paraId="7A38326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162D27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A528E73">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4472EC89">
            <w:pPr>
              <w:spacing w:after="0"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7A72F8C2">
            <w:pPr>
              <w:spacing w:line="360" w:lineRule="auto"/>
              <w:contextualSpacing/>
              <w:rPr>
                <w:sz w:val="24"/>
                <w:szCs w:val="24"/>
              </w:rPr>
            </w:pPr>
          </w:p>
        </w:tc>
      </w:tr>
      <w:tr w14:paraId="70D0C3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5BA3FD5">
            <w:pPr>
              <w:spacing w:after="0" w:line="360" w:lineRule="auto"/>
              <w:ind w:left="135"/>
              <w:contextualSpacing/>
              <w:rPr>
                <w:sz w:val="24"/>
                <w:szCs w:val="24"/>
              </w:rPr>
            </w:pPr>
            <w:r>
              <w:rPr>
                <w:b/>
                <w:color w:val="000000"/>
                <w:sz w:val="24"/>
                <w:szCs w:val="24"/>
              </w:rPr>
              <w:t>Раздел 7.Система языка. Предложение</w:t>
            </w:r>
          </w:p>
        </w:tc>
      </w:tr>
      <w:tr w14:paraId="4A5BB5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7555F552">
            <w:pPr>
              <w:spacing w:after="0" w:line="360" w:lineRule="auto"/>
              <w:contextualSpacing/>
              <w:rPr>
                <w:sz w:val="24"/>
                <w:szCs w:val="24"/>
              </w:rPr>
            </w:pPr>
            <w:r>
              <w:rPr>
                <w:color w:val="000000"/>
                <w:sz w:val="24"/>
                <w:szCs w:val="24"/>
              </w:rPr>
              <w:t>7.1</w:t>
            </w:r>
          </w:p>
        </w:tc>
        <w:tc>
          <w:tcPr>
            <w:tcW w:w="3168" w:type="dxa"/>
            <w:tcMar>
              <w:top w:w="50" w:type="dxa"/>
              <w:left w:w="100" w:type="dxa"/>
            </w:tcMar>
            <w:vAlign w:val="center"/>
          </w:tcPr>
          <w:p w14:paraId="078DCF73">
            <w:pPr>
              <w:spacing w:after="0" w:line="360" w:lineRule="auto"/>
              <w:ind w:left="135"/>
              <w:contextualSpacing/>
              <w:rPr>
                <w:sz w:val="24"/>
                <w:szCs w:val="24"/>
              </w:rPr>
            </w:pPr>
            <w:r>
              <w:rPr>
                <w:color w:val="000000"/>
                <w:sz w:val="24"/>
                <w:szCs w:val="24"/>
              </w:rPr>
              <w:t>Предложение и его основные признаки. Виды предложений</w:t>
            </w:r>
          </w:p>
        </w:tc>
        <w:tc>
          <w:tcPr>
            <w:tcW w:w="960" w:type="dxa"/>
            <w:tcMar>
              <w:top w:w="50" w:type="dxa"/>
              <w:left w:w="100" w:type="dxa"/>
            </w:tcMar>
            <w:vAlign w:val="center"/>
          </w:tcPr>
          <w:p w14:paraId="422E57F1">
            <w:pPr>
              <w:spacing w:after="0" w:line="360" w:lineRule="auto"/>
              <w:ind w:left="135"/>
              <w:contextualSpacing/>
              <w:jc w:val="center"/>
              <w:rPr>
                <w:sz w:val="24"/>
                <w:szCs w:val="24"/>
              </w:rPr>
            </w:pPr>
            <w:r>
              <w:rPr>
                <w:color w:val="000000"/>
                <w:sz w:val="24"/>
                <w:szCs w:val="24"/>
              </w:rPr>
              <w:t xml:space="preserve"> 6 </w:t>
            </w:r>
          </w:p>
        </w:tc>
        <w:tc>
          <w:tcPr>
            <w:tcW w:w="1680" w:type="dxa"/>
            <w:tcMar>
              <w:top w:w="50" w:type="dxa"/>
              <w:left w:w="100" w:type="dxa"/>
            </w:tcMar>
            <w:vAlign w:val="center"/>
          </w:tcPr>
          <w:p w14:paraId="114DBC7E">
            <w:pPr>
              <w:spacing w:after="0" w:line="360" w:lineRule="auto"/>
              <w:ind w:left="135"/>
              <w:contextualSpacing/>
              <w:jc w:val="center"/>
              <w:rPr>
                <w:sz w:val="24"/>
                <w:szCs w:val="24"/>
              </w:rPr>
            </w:pPr>
          </w:p>
        </w:tc>
        <w:tc>
          <w:tcPr>
            <w:tcW w:w="1768" w:type="dxa"/>
            <w:tcMar>
              <w:top w:w="50" w:type="dxa"/>
              <w:left w:w="100" w:type="dxa"/>
            </w:tcMar>
            <w:vAlign w:val="center"/>
          </w:tcPr>
          <w:p w14:paraId="28780A60">
            <w:pPr>
              <w:spacing w:after="0" w:line="360" w:lineRule="auto"/>
              <w:ind w:left="135"/>
              <w:contextualSpacing/>
              <w:jc w:val="center"/>
              <w:rPr>
                <w:sz w:val="24"/>
                <w:szCs w:val="24"/>
              </w:rPr>
            </w:pPr>
            <w:r>
              <w:rPr>
                <w:color w:val="000000"/>
                <w:sz w:val="24"/>
                <w:szCs w:val="24"/>
              </w:rPr>
              <w:t xml:space="preserve"> 5 </w:t>
            </w:r>
          </w:p>
        </w:tc>
        <w:tc>
          <w:tcPr>
            <w:tcW w:w="2599" w:type="dxa"/>
            <w:tcMar>
              <w:top w:w="50" w:type="dxa"/>
              <w:left w:w="100" w:type="dxa"/>
            </w:tcMar>
            <w:vAlign w:val="center"/>
          </w:tcPr>
          <w:p w14:paraId="189C648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1B0D91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58097791">
            <w:pPr>
              <w:spacing w:after="0" w:line="360" w:lineRule="auto"/>
              <w:contextualSpacing/>
              <w:rPr>
                <w:sz w:val="24"/>
                <w:szCs w:val="24"/>
              </w:rPr>
            </w:pPr>
            <w:r>
              <w:rPr>
                <w:color w:val="000000"/>
                <w:sz w:val="24"/>
                <w:szCs w:val="24"/>
              </w:rPr>
              <w:t>7.2</w:t>
            </w:r>
          </w:p>
        </w:tc>
        <w:tc>
          <w:tcPr>
            <w:tcW w:w="3168" w:type="dxa"/>
            <w:tcMar>
              <w:top w:w="50" w:type="dxa"/>
              <w:left w:w="100" w:type="dxa"/>
            </w:tcMar>
            <w:vAlign w:val="center"/>
          </w:tcPr>
          <w:p w14:paraId="7235E9C3">
            <w:pPr>
              <w:spacing w:after="0" w:line="360" w:lineRule="auto"/>
              <w:ind w:left="135"/>
              <w:contextualSpacing/>
              <w:rPr>
                <w:sz w:val="24"/>
                <w:szCs w:val="24"/>
              </w:rPr>
            </w:pPr>
            <w:r>
              <w:rPr>
                <w:color w:val="000000"/>
                <w:sz w:val="24"/>
                <w:szCs w:val="24"/>
              </w:rPr>
              <w:t>Двусоставное предложение. Главные члены предложения (грамматическая основа)</w:t>
            </w:r>
          </w:p>
        </w:tc>
        <w:tc>
          <w:tcPr>
            <w:tcW w:w="960" w:type="dxa"/>
            <w:tcMar>
              <w:top w:w="50" w:type="dxa"/>
              <w:left w:w="100" w:type="dxa"/>
            </w:tcMar>
            <w:vAlign w:val="center"/>
          </w:tcPr>
          <w:p w14:paraId="29363A29">
            <w:pPr>
              <w:spacing w:after="0" w:line="360" w:lineRule="auto"/>
              <w:ind w:left="135"/>
              <w:contextualSpacing/>
              <w:jc w:val="center"/>
              <w:rPr>
                <w:sz w:val="24"/>
                <w:szCs w:val="24"/>
              </w:rPr>
            </w:pPr>
            <w:r>
              <w:rPr>
                <w:color w:val="000000"/>
                <w:sz w:val="24"/>
                <w:szCs w:val="24"/>
              </w:rPr>
              <w:t xml:space="preserve">5 </w:t>
            </w:r>
          </w:p>
        </w:tc>
        <w:tc>
          <w:tcPr>
            <w:tcW w:w="1680" w:type="dxa"/>
            <w:tcMar>
              <w:top w:w="50" w:type="dxa"/>
              <w:left w:w="100" w:type="dxa"/>
            </w:tcMar>
            <w:vAlign w:val="center"/>
          </w:tcPr>
          <w:p w14:paraId="2157A383">
            <w:pPr>
              <w:spacing w:after="0" w:line="360" w:lineRule="auto"/>
              <w:ind w:left="135"/>
              <w:contextualSpacing/>
              <w:jc w:val="center"/>
              <w:rPr>
                <w:sz w:val="24"/>
                <w:szCs w:val="24"/>
              </w:rPr>
            </w:pPr>
          </w:p>
        </w:tc>
        <w:tc>
          <w:tcPr>
            <w:tcW w:w="1768" w:type="dxa"/>
            <w:tcMar>
              <w:top w:w="50" w:type="dxa"/>
              <w:left w:w="100" w:type="dxa"/>
            </w:tcMar>
            <w:vAlign w:val="center"/>
          </w:tcPr>
          <w:p w14:paraId="4371903B">
            <w:pPr>
              <w:spacing w:after="0" w:line="360" w:lineRule="auto"/>
              <w:ind w:left="135"/>
              <w:contextualSpacing/>
              <w:jc w:val="center"/>
              <w:rPr>
                <w:sz w:val="24"/>
                <w:szCs w:val="24"/>
              </w:rPr>
            </w:pPr>
          </w:p>
        </w:tc>
        <w:tc>
          <w:tcPr>
            <w:tcW w:w="2599" w:type="dxa"/>
            <w:tcMar>
              <w:top w:w="50" w:type="dxa"/>
              <w:left w:w="100" w:type="dxa"/>
            </w:tcMar>
            <w:vAlign w:val="center"/>
          </w:tcPr>
          <w:p w14:paraId="6C6019A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4D1BCB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559EE01B">
            <w:pPr>
              <w:spacing w:after="0" w:line="360" w:lineRule="auto"/>
              <w:contextualSpacing/>
              <w:rPr>
                <w:sz w:val="24"/>
                <w:szCs w:val="24"/>
              </w:rPr>
            </w:pPr>
            <w:r>
              <w:rPr>
                <w:color w:val="000000"/>
                <w:sz w:val="24"/>
                <w:szCs w:val="24"/>
              </w:rPr>
              <w:t>7.3</w:t>
            </w:r>
          </w:p>
        </w:tc>
        <w:tc>
          <w:tcPr>
            <w:tcW w:w="3168" w:type="dxa"/>
            <w:tcMar>
              <w:top w:w="50" w:type="dxa"/>
              <w:left w:w="100" w:type="dxa"/>
            </w:tcMar>
            <w:vAlign w:val="center"/>
          </w:tcPr>
          <w:p w14:paraId="7F5F42FB">
            <w:pPr>
              <w:spacing w:after="0" w:line="360" w:lineRule="auto"/>
              <w:ind w:left="135"/>
              <w:contextualSpacing/>
              <w:rPr>
                <w:sz w:val="24"/>
                <w:szCs w:val="24"/>
              </w:rPr>
            </w:pPr>
            <w:r>
              <w:rPr>
                <w:color w:val="000000"/>
                <w:sz w:val="24"/>
                <w:szCs w:val="24"/>
              </w:rPr>
              <w:t>Второстепенные члены предложения</w:t>
            </w:r>
          </w:p>
        </w:tc>
        <w:tc>
          <w:tcPr>
            <w:tcW w:w="960" w:type="dxa"/>
            <w:tcMar>
              <w:top w:w="50" w:type="dxa"/>
              <w:left w:w="100" w:type="dxa"/>
            </w:tcMar>
            <w:vAlign w:val="center"/>
          </w:tcPr>
          <w:p w14:paraId="446D97C8">
            <w:pPr>
              <w:spacing w:after="0" w:line="360" w:lineRule="auto"/>
              <w:ind w:left="135"/>
              <w:contextualSpacing/>
              <w:jc w:val="center"/>
              <w:rPr>
                <w:sz w:val="24"/>
                <w:szCs w:val="24"/>
              </w:rPr>
            </w:pPr>
            <w:r>
              <w:rPr>
                <w:color w:val="000000"/>
                <w:sz w:val="24"/>
                <w:szCs w:val="24"/>
              </w:rPr>
              <w:t xml:space="preserve"> 10 </w:t>
            </w:r>
          </w:p>
        </w:tc>
        <w:tc>
          <w:tcPr>
            <w:tcW w:w="1680" w:type="dxa"/>
            <w:tcMar>
              <w:top w:w="50" w:type="dxa"/>
              <w:left w:w="100" w:type="dxa"/>
            </w:tcMar>
            <w:vAlign w:val="center"/>
          </w:tcPr>
          <w:p w14:paraId="3D70727B">
            <w:pPr>
              <w:spacing w:after="0" w:line="360" w:lineRule="auto"/>
              <w:ind w:left="135"/>
              <w:contextualSpacing/>
              <w:jc w:val="center"/>
              <w:rPr>
                <w:sz w:val="24"/>
                <w:szCs w:val="24"/>
              </w:rPr>
            </w:pPr>
          </w:p>
        </w:tc>
        <w:tc>
          <w:tcPr>
            <w:tcW w:w="1768" w:type="dxa"/>
            <w:tcMar>
              <w:top w:w="50" w:type="dxa"/>
              <w:left w:w="100" w:type="dxa"/>
            </w:tcMar>
            <w:vAlign w:val="center"/>
          </w:tcPr>
          <w:p w14:paraId="385B9A62">
            <w:pPr>
              <w:spacing w:after="0" w:line="360" w:lineRule="auto"/>
              <w:ind w:left="135"/>
              <w:contextualSpacing/>
              <w:jc w:val="center"/>
              <w:rPr>
                <w:sz w:val="24"/>
                <w:szCs w:val="24"/>
              </w:rPr>
            </w:pPr>
            <w:r>
              <w:rPr>
                <w:color w:val="000000"/>
                <w:sz w:val="24"/>
                <w:szCs w:val="24"/>
              </w:rPr>
              <w:t xml:space="preserve"> 3 </w:t>
            </w:r>
          </w:p>
        </w:tc>
        <w:tc>
          <w:tcPr>
            <w:tcW w:w="2599" w:type="dxa"/>
            <w:tcMar>
              <w:top w:w="50" w:type="dxa"/>
              <w:left w:w="100" w:type="dxa"/>
            </w:tcMar>
            <w:vAlign w:val="center"/>
          </w:tcPr>
          <w:p w14:paraId="7781010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7F742B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2BBA29D1">
            <w:pPr>
              <w:spacing w:after="0" w:line="360" w:lineRule="auto"/>
              <w:contextualSpacing/>
              <w:rPr>
                <w:sz w:val="24"/>
                <w:szCs w:val="24"/>
              </w:rPr>
            </w:pPr>
            <w:r>
              <w:rPr>
                <w:color w:val="000000"/>
                <w:sz w:val="24"/>
                <w:szCs w:val="24"/>
              </w:rPr>
              <w:t>7.4</w:t>
            </w:r>
          </w:p>
        </w:tc>
        <w:tc>
          <w:tcPr>
            <w:tcW w:w="3168" w:type="dxa"/>
            <w:tcMar>
              <w:top w:w="50" w:type="dxa"/>
              <w:left w:w="100" w:type="dxa"/>
            </w:tcMar>
            <w:vAlign w:val="center"/>
          </w:tcPr>
          <w:p w14:paraId="4D3CB3A8">
            <w:pPr>
              <w:spacing w:after="0" w:line="360" w:lineRule="auto"/>
              <w:ind w:left="135"/>
              <w:contextualSpacing/>
              <w:rPr>
                <w:sz w:val="24"/>
                <w:szCs w:val="24"/>
              </w:rPr>
            </w:pPr>
            <w:r>
              <w:rPr>
                <w:color w:val="000000"/>
                <w:sz w:val="24"/>
                <w:szCs w:val="24"/>
              </w:rPr>
              <w:t>Односоставные предложения. Виды односоставных предложений</w:t>
            </w:r>
          </w:p>
        </w:tc>
        <w:tc>
          <w:tcPr>
            <w:tcW w:w="960" w:type="dxa"/>
            <w:tcMar>
              <w:top w:w="50" w:type="dxa"/>
              <w:left w:w="100" w:type="dxa"/>
            </w:tcMar>
            <w:vAlign w:val="center"/>
          </w:tcPr>
          <w:p w14:paraId="711E01A1">
            <w:pPr>
              <w:spacing w:after="0" w:line="360" w:lineRule="auto"/>
              <w:ind w:left="135"/>
              <w:contextualSpacing/>
              <w:jc w:val="center"/>
              <w:rPr>
                <w:sz w:val="24"/>
                <w:szCs w:val="24"/>
              </w:rPr>
            </w:pPr>
            <w:r>
              <w:rPr>
                <w:color w:val="000000"/>
                <w:sz w:val="24"/>
                <w:szCs w:val="24"/>
              </w:rPr>
              <w:t xml:space="preserve">10 </w:t>
            </w:r>
          </w:p>
        </w:tc>
        <w:tc>
          <w:tcPr>
            <w:tcW w:w="1680" w:type="dxa"/>
            <w:tcMar>
              <w:top w:w="50" w:type="dxa"/>
              <w:left w:w="100" w:type="dxa"/>
            </w:tcMar>
            <w:vAlign w:val="center"/>
          </w:tcPr>
          <w:p w14:paraId="54F3FC88">
            <w:pPr>
              <w:spacing w:after="0" w:line="360" w:lineRule="auto"/>
              <w:ind w:left="135"/>
              <w:contextualSpacing/>
              <w:jc w:val="center"/>
              <w:rPr>
                <w:sz w:val="24"/>
                <w:szCs w:val="24"/>
              </w:rPr>
            </w:pPr>
          </w:p>
        </w:tc>
        <w:tc>
          <w:tcPr>
            <w:tcW w:w="1768" w:type="dxa"/>
            <w:tcMar>
              <w:top w:w="50" w:type="dxa"/>
              <w:left w:w="100" w:type="dxa"/>
            </w:tcMar>
            <w:vAlign w:val="center"/>
          </w:tcPr>
          <w:p w14:paraId="0427CBC2">
            <w:pPr>
              <w:spacing w:after="0" w:line="360" w:lineRule="auto"/>
              <w:ind w:left="135"/>
              <w:contextualSpacing/>
              <w:jc w:val="center"/>
              <w:rPr>
                <w:sz w:val="24"/>
                <w:szCs w:val="24"/>
              </w:rPr>
            </w:pPr>
            <w:r>
              <w:rPr>
                <w:color w:val="000000"/>
                <w:sz w:val="24"/>
                <w:szCs w:val="24"/>
              </w:rPr>
              <w:t xml:space="preserve"> 3 </w:t>
            </w:r>
          </w:p>
        </w:tc>
        <w:tc>
          <w:tcPr>
            <w:tcW w:w="2599" w:type="dxa"/>
            <w:tcMar>
              <w:top w:w="50" w:type="dxa"/>
              <w:left w:w="100" w:type="dxa"/>
            </w:tcMar>
            <w:vAlign w:val="center"/>
          </w:tcPr>
          <w:p w14:paraId="3E1A40A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6361AC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CEAE8FA">
            <w:pPr>
              <w:spacing w:after="0" w:line="360" w:lineRule="auto"/>
              <w:contextualSpacing/>
              <w:rPr>
                <w:sz w:val="24"/>
                <w:szCs w:val="24"/>
              </w:rPr>
            </w:pPr>
            <w:r>
              <w:rPr>
                <w:color w:val="000000"/>
                <w:sz w:val="24"/>
                <w:szCs w:val="24"/>
              </w:rPr>
              <w:t>7.5</w:t>
            </w:r>
          </w:p>
        </w:tc>
        <w:tc>
          <w:tcPr>
            <w:tcW w:w="3168" w:type="dxa"/>
            <w:tcMar>
              <w:top w:w="50" w:type="dxa"/>
              <w:left w:w="100" w:type="dxa"/>
            </w:tcMar>
            <w:vAlign w:val="center"/>
          </w:tcPr>
          <w:p w14:paraId="2F0F0507">
            <w:pPr>
              <w:spacing w:after="0" w:line="360" w:lineRule="auto"/>
              <w:ind w:left="135"/>
              <w:contextualSpacing/>
              <w:rPr>
                <w:sz w:val="24"/>
                <w:szCs w:val="24"/>
              </w:rPr>
            </w:pPr>
            <w:r>
              <w:rPr>
                <w:color w:val="000000"/>
                <w:sz w:val="24"/>
                <w:szCs w:val="24"/>
              </w:rPr>
              <w:t>Простое осложнённое предложение. Предложения с однородными членами</w:t>
            </w:r>
          </w:p>
        </w:tc>
        <w:tc>
          <w:tcPr>
            <w:tcW w:w="960" w:type="dxa"/>
            <w:tcMar>
              <w:top w:w="50" w:type="dxa"/>
              <w:left w:w="100" w:type="dxa"/>
            </w:tcMar>
            <w:vAlign w:val="center"/>
          </w:tcPr>
          <w:p w14:paraId="49417FEC">
            <w:pPr>
              <w:spacing w:after="0" w:line="360" w:lineRule="auto"/>
              <w:ind w:left="135"/>
              <w:contextualSpacing/>
              <w:jc w:val="center"/>
              <w:rPr>
                <w:sz w:val="24"/>
                <w:szCs w:val="24"/>
              </w:rPr>
            </w:pPr>
            <w:r>
              <w:rPr>
                <w:color w:val="000000"/>
                <w:sz w:val="24"/>
                <w:szCs w:val="24"/>
              </w:rPr>
              <w:t xml:space="preserve">10 </w:t>
            </w:r>
          </w:p>
        </w:tc>
        <w:tc>
          <w:tcPr>
            <w:tcW w:w="1680" w:type="dxa"/>
            <w:tcMar>
              <w:top w:w="50" w:type="dxa"/>
              <w:left w:w="100" w:type="dxa"/>
            </w:tcMar>
            <w:vAlign w:val="center"/>
          </w:tcPr>
          <w:p w14:paraId="69532069">
            <w:pPr>
              <w:spacing w:after="0" w:line="360" w:lineRule="auto"/>
              <w:ind w:left="135"/>
              <w:contextualSpacing/>
              <w:jc w:val="center"/>
              <w:rPr>
                <w:sz w:val="24"/>
                <w:szCs w:val="24"/>
              </w:rPr>
            </w:pPr>
          </w:p>
        </w:tc>
        <w:tc>
          <w:tcPr>
            <w:tcW w:w="1768" w:type="dxa"/>
            <w:tcMar>
              <w:top w:w="50" w:type="dxa"/>
              <w:left w:w="100" w:type="dxa"/>
            </w:tcMar>
            <w:vAlign w:val="center"/>
          </w:tcPr>
          <w:p w14:paraId="2EC257E5">
            <w:pPr>
              <w:spacing w:after="0" w:line="360" w:lineRule="auto"/>
              <w:ind w:left="135"/>
              <w:contextualSpacing/>
              <w:jc w:val="center"/>
              <w:rPr>
                <w:sz w:val="24"/>
                <w:szCs w:val="24"/>
              </w:rPr>
            </w:pPr>
            <w:r>
              <w:rPr>
                <w:color w:val="000000"/>
                <w:sz w:val="24"/>
                <w:szCs w:val="24"/>
              </w:rPr>
              <w:t xml:space="preserve"> 4 </w:t>
            </w:r>
          </w:p>
        </w:tc>
        <w:tc>
          <w:tcPr>
            <w:tcW w:w="2599" w:type="dxa"/>
            <w:tcMar>
              <w:top w:w="50" w:type="dxa"/>
              <w:left w:w="100" w:type="dxa"/>
            </w:tcMar>
            <w:vAlign w:val="center"/>
          </w:tcPr>
          <w:p w14:paraId="77BFD03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3B68BD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D8877D8">
            <w:pPr>
              <w:spacing w:after="0" w:line="360" w:lineRule="auto"/>
              <w:contextualSpacing/>
              <w:rPr>
                <w:sz w:val="24"/>
                <w:szCs w:val="24"/>
              </w:rPr>
            </w:pPr>
            <w:r>
              <w:rPr>
                <w:color w:val="000000"/>
                <w:sz w:val="24"/>
                <w:szCs w:val="24"/>
              </w:rPr>
              <w:t>7.6</w:t>
            </w:r>
          </w:p>
        </w:tc>
        <w:tc>
          <w:tcPr>
            <w:tcW w:w="3168" w:type="dxa"/>
            <w:tcMar>
              <w:top w:w="50" w:type="dxa"/>
              <w:left w:w="100" w:type="dxa"/>
            </w:tcMar>
            <w:vAlign w:val="center"/>
          </w:tcPr>
          <w:p w14:paraId="47903186">
            <w:pPr>
              <w:spacing w:after="0" w:line="360" w:lineRule="auto"/>
              <w:ind w:left="135"/>
              <w:contextualSpacing/>
              <w:rPr>
                <w:sz w:val="24"/>
                <w:szCs w:val="24"/>
              </w:rPr>
            </w:pPr>
            <w:r>
              <w:rPr>
                <w:color w:val="000000"/>
                <w:sz w:val="24"/>
                <w:szCs w:val="24"/>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14:paraId="49029C79">
            <w:pPr>
              <w:spacing w:after="0" w:line="360" w:lineRule="auto"/>
              <w:ind w:left="135"/>
              <w:contextualSpacing/>
              <w:jc w:val="center"/>
              <w:rPr>
                <w:sz w:val="24"/>
                <w:szCs w:val="24"/>
              </w:rPr>
            </w:pPr>
            <w:r>
              <w:rPr>
                <w:color w:val="000000"/>
                <w:sz w:val="24"/>
                <w:szCs w:val="24"/>
              </w:rPr>
              <w:t xml:space="preserve"> 12 </w:t>
            </w:r>
          </w:p>
        </w:tc>
        <w:tc>
          <w:tcPr>
            <w:tcW w:w="1680" w:type="dxa"/>
            <w:tcMar>
              <w:top w:w="50" w:type="dxa"/>
              <w:left w:w="100" w:type="dxa"/>
            </w:tcMar>
            <w:vAlign w:val="center"/>
          </w:tcPr>
          <w:p w14:paraId="03C145A3">
            <w:pPr>
              <w:spacing w:after="0" w:line="360" w:lineRule="auto"/>
              <w:ind w:left="135"/>
              <w:contextualSpacing/>
              <w:jc w:val="center"/>
              <w:rPr>
                <w:sz w:val="24"/>
                <w:szCs w:val="24"/>
              </w:rPr>
            </w:pPr>
          </w:p>
        </w:tc>
        <w:tc>
          <w:tcPr>
            <w:tcW w:w="1768" w:type="dxa"/>
            <w:tcMar>
              <w:top w:w="50" w:type="dxa"/>
              <w:left w:w="100" w:type="dxa"/>
            </w:tcMar>
            <w:vAlign w:val="center"/>
          </w:tcPr>
          <w:p w14:paraId="0D5B93D5">
            <w:pPr>
              <w:spacing w:after="0" w:line="360" w:lineRule="auto"/>
              <w:ind w:left="135"/>
              <w:contextualSpacing/>
              <w:jc w:val="center"/>
              <w:rPr>
                <w:sz w:val="24"/>
                <w:szCs w:val="24"/>
              </w:rPr>
            </w:pPr>
            <w:r>
              <w:rPr>
                <w:color w:val="000000"/>
                <w:sz w:val="24"/>
                <w:szCs w:val="24"/>
              </w:rPr>
              <w:t xml:space="preserve"> 5 </w:t>
            </w:r>
          </w:p>
        </w:tc>
        <w:tc>
          <w:tcPr>
            <w:tcW w:w="2599" w:type="dxa"/>
            <w:tcMar>
              <w:top w:w="50" w:type="dxa"/>
              <w:left w:w="100" w:type="dxa"/>
            </w:tcMar>
            <w:vAlign w:val="center"/>
          </w:tcPr>
          <w:p w14:paraId="175229F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665DEB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F5FEFDC">
            <w:pPr>
              <w:spacing w:after="0" w:line="360" w:lineRule="auto"/>
              <w:contextualSpacing/>
              <w:rPr>
                <w:sz w:val="24"/>
                <w:szCs w:val="24"/>
              </w:rPr>
            </w:pPr>
            <w:r>
              <w:rPr>
                <w:color w:val="000000"/>
                <w:sz w:val="24"/>
                <w:szCs w:val="24"/>
              </w:rPr>
              <w:t>7.7</w:t>
            </w:r>
          </w:p>
        </w:tc>
        <w:tc>
          <w:tcPr>
            <w:tcW w:w="3168" w:type="dxa"/>
            <w:tcMar>
              <w:top w:w="50" w:type="dxa"/>
              <w:left w:w="100" w:type="dxa"/>
            </w:tcMar>
            <w:vAlign w:val="center"/>
          </w:tcPr>
          <w:p w14:paraId="1422071E">
            <w:pPr>
              <w:spacing w:after="0" w:line="360" w:lineRule="auto"/>
              <w:ind w:left="135"/>
              <w:contextualSpacing/>
              <w:rPr>
                <w:sz w:val="24"/>
                <w:szCs w:val="24"/>
              </w:rPr>
            </w:pPr>
            <w:r>
              <w:rPr>
                <w:color w:val="000000"/>
                <w:sz w:val="24"/>
                <w:szCs w:val="24"/>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14:paraId="0B76B9AA">
            <w:pPr>
              <w:spacing w:after="0" w:line="360" w:lineRule="auto"/>
              <w:ind w:left="135"/>
              <w:contextualSpacing/>
              <w:jc w:val="center"/>
              <w:rPr>
                <w:sz w:val="24"/>
                <w:szCs w:val="24"/>
              </w:rPr>
            </w:pPr>
            <w:r>
              <w:rPr>
                <w:color w:val="000000"/>
                <w:sz w:val="24"/>
                <w:szCs w:val="24"/>
              </w:rPr>
              <w:t xml:space="preserve">10 </w:t>
            </w:r>
          </w:p>
        </w:tc>
        <w:tc>
          <w:tcPr>
            <w:tcW w:w="1680" w:type="dxa"/>
            <w:tcMar>
              <w:top w:w="50" w:type="dxa"/>
              <w:left w:w="100" w:type="dxa"/>
            </w:tcMar>
            <w:vAlign w:val="center"/>
          </w:tcPr>
          <w:p w14:paraId="1D301459">
            <w:pPr>
              <w:spacing w:after="0" w:line="360" w:lineRule="auto"/>
              <w:ind w:left="135"/>
              <w:contextualSpacing/>
              <w:jc w:val="center"/>
              <w:rPr>
                <w:sz w:val="24"/>
                <w:szCs w:val="24"/>
              </w:rPr>
            </w:pPr>
          </w:p>
        </w:tc>
        <w:tc>
          <w:tcPr>
            <w:tcW w:w="1768" w:type="dxa"/>
            <w:tcMar>
              <w:top w:w="50" w:type="dxa"/>
              <w:left w:w="100" w:type="dxa"/>
            </w:tcMar>
            <w:vAlign w:val="center"/>
          </w:tcPr>
          <w:p w14:paraId="26DA808E">
            <w:pPr>
              <w:spacing w:after="0" w:line="360" w:lineRule="auto"/>
              <w:ind w:left="135"/>
              <w:contextualSpacing/>
              <w:jc w:val="center"/>
              <w:rPr>
                <w:sz w:val="24"/>
                <w:szCs w:val="24"/>
              </w:rPr>
            </w:pPr>
            <w:r>
              <w:rPr>
                <w:color w:val="000000"/>
                <w:sz w:val="24"/>
                <w:szCs w:val="24"/>
              </w:rPr>
              <w:t xml:space="preserve"> 5 </w:t>
            </w:r>
          </w:p>
        </w:tc>
        <w:tc>
          <w:tcPr>
            <w:tcW w:w="2599" w:type="dxa"/>
            <w:tcMar>
              <w:top w:w="50" w:type="dxa"/>
              <w:left w:w="100" w:type="dxa"/>
            </w:tcMar>
            <w:vAlign w:val="center"/>
          </w:tcPr>
          <w:p w14:paraId="1EDE5BB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036773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6FEBC0D">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AA2B4FA">
            <w:pPr>
              <w:spacing w:after="0" w:line="360" w:lineRule="auto"/>
              <w:ind w:left="135"/>
              <w:contextualSpacing/>
              <w:jc w:val="center"/>
              <w:rPr>
                <w:sz w:val="24"/>
                <w:szCs w:val="24"/>
              </w:rPr>
            </w:pPr>
            <w:r>
              <w:rPr>
                <w:color w:val="000000"/>
                <w:sz w:val="24"/>
                <w:szCs w:val="24"/>
              </w:rPr>
              <w:t xml:space="preserve"> 63 </w:t>
            </w:r>
          </w:p>
        </w:tc>
        <w:tc>
          <w:tcPr>
            <w:tcW w:w="0" w:type="auto"/>
            <w:gridSpan w:val="3"/>
            <w:tcMar>
              <w:top w:w="50" w:type="dxa"/>
              <w:left w:w="100" w:type="dxa"/>
            </w:tcMar>
            <w:vAlign w:val="center"/>
          </w:tcPr>
          <w:p w14:paraId="32860C17">
            <w:pPr>
              <w:spacing w:line="360" w:lineRule="auto"/>
              <w:contextualSpacing/>
              <w:rPr>
                <w:sz w:val="24"/>
                <w:szCs w:val="24"/>
              </w:rPr>
            </w:pPr>
          </w:p>
        </w:tc>
      </w:tr>
      <w:tr w14:paraId="28D1AC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3953335">
            <w:pPr>
              <w:spacing w:after="0" w:line="360" w:lineRule="auto"/>
              <w:ind w:left="135"/>
              <w:contextualSpacing/>
              <w:rPr>
                <w:sz w:val="24"/>
                <w:szCs w:val="24"/>
              </w:rPr>
            </w:pPr>
            <w:r>
              <w:rPr>
                <w:color w:val="000000"/>
                <w:sz w:val="24"/>
                <w:szCs w:val="24"/>
              </w:rPr>
              <w:t>Повторение пройденного материала</w:t>
            </w:r>
          </w:p>
        </w:tc>
        <w:tc>
          <w:tcPr>
            <w:tcW w:w="1509" w:type="dxa"/>
            <w:tcMar>
              <w:top w:w="50" w:type="dxa"/>
              <w:left w:w="100" w:type="dxa"/>
            </w:tcMar>
            <w:vAlign w:val="center"/>
          </w:tcPr>
          <w:p w14:paraId="6635184E">
            <w:pPr>
              <w:spacing w:after="0" w:line="360" w:lineRule="auto"/>
              <w:ind w:left="135"/>
              <w:contextualSpacing/>
              <w:jc w:val="center"/>
              <w:rPr>
                <w:sz w:val="24"/>
                <w:szCs w:val="24"/>
              </w:rPr>
            </w:pPr>
            <w:r>
              <w:rPr>
                <w:color w:val="000000"/>
                <w:sz w:val="24"/>
                <w:szCs w:val="24"/>
              </w:rPr>
              <w:t xml:space="preserve"> 8 </w:t>
            </w:r>
          </w:p>
        </w:tc>
        <w:tc>
          <w:tcPr>
            <w:tcW w:w="1680" w:type="dxa"/>
            <w:tcMar>
              <w:top w:w="50" w:type="dxa"/>
              <w:left w:w="100" w:type="dxa"/>
            </w:tcMar>
            <w:vAlign w:val="center"/>
          </w:tcPr>
          <w:p w14:paraId="48EF97F9">
            <w:pPr>
              <w:spacing w:after="0" w:line="360" w:lineRule="auto"/>
              <w:ind w:left="135"/>
              <w:contextualSpacing/>
              <w:jc w:val="center"/>
              <w:rPr>
                <w:sz w:val="24"/>
                <w:szCs w:val="24"/>
              </w:rPr>
            </w:pPr>
          </w:p>
        </w:tc>
        <w:tc>
          <w:tcPr>
            <w:tcW w:w="1768" w:type="dxa"/>
            <w:tcMar>
              <w:top w:w="50" w:type="dxa"/>
              <w:left w:w="100" w:type="dxa"/>
            </w:tcMar>
            <w:vAlign w:val="center"/>
          </w:tcPr>
          <w:p w14:paraId="222A9379">
            <w:pPr>
              <w:spacing w:after="0" w:line="360" w:lineRule="auto"/>
              <w:ind w:left="135"/>
              <w:contextualSpacing/>
              <w:jc w:val="center"/>
              <w:rPr>
                <w:sz w:val="24"/>
                <w:szCs w:val="24"/>
              </w:rPr>
            </w:pPr>
            <w:r>
              <w:rPr>
                <w:color w:val="000000"/>
                <w:sz w:val="24"/>
                <w:szCs w:val="24"/>
              </w:rPr>
              <w:t xml:space="preserve"> 8 </w:t>
            </w:r>
          </w:p>
        </w:tc>
        <w:tc>
          <w:tcPr>
            <w:tcW w:w="2599" w:type="dxa"/>
            <w:tcMar>
              <w:top w:w="50" w:type="dxa"/>
              <w:left w:w="100" w:type="dxa"/>
            </w:tcMar>
            <w:vAlign w:val="center"/>
          </w:tcPr>
          <w:p w14:paraId="4A0A855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5A6492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C44DC09">
            <w:pPr>
              <w:spacing w:after="0" w:line="360" w:lineRule="auto"/>
              <w:ind w:left="135"/>
              <w:contextualSpacing/>
              <w:rPr>
                <w:sz w:val="24"/>
                <w:szCs w:val="24"/>
              </w:rPr>
            </w:pPr>
            <w:r>
              <w:rPr>
                <w:color w:val="000000"/>
                <w:sz w:val="24"/>
                <w:szCs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0FBBBC9E">
            <w:pPr>
              <w:spacing w:after="0" w:line="360" w:lineRule="auto"/>
              <w:ind w:left="135"/>
              <w:contextualSpacing/>
              <w:jc w:val="center"/>
              <w:rPr>
                <w:sz w:val="24"/>
                <w:szCs w:val="24"/>
              </w:rPr>
            </w:pPr>
            <w:r>
              <w:rPr>
                <w:color w:val="000000"/>
                <w:sz w:val="24"/>
                <w:szCs w:val="24"/>
              </w:rPr>
              <w:t xml:space="preserve">9 </w:t>
            </w:r>
          </w:p>
        </w:tc>
        <w:tc>
          <w:tcPr>
            <w:tcW w:w="1680" w:type="dxa"/>
            <w:tcMar>
              <w:top w:w="50" w:type="dxa"/>
              <w:left w:w="100" w:type="dxa"/>
            </w:tcMar>
            <w:vAlign w:val="center"/>
          </w:tcPr>
          <w:p w14:paraId="7A642BB5">
            <w:pPr>
              <w:spacing w:after="0" w:line="360" w:lineRule="auto"/>
              <w:ind w:left="135"/>
              <w:contextualSpacing/>
              <w:jc w:val="center"/>
              <w:rPr>
                <w:sz w:val="24"/>
                <w:szCs w:val="24"/>
              </w:rPr>
            </w:pPr>
            <w:r>
              <w:rPr>
                <w:color w:val="000000"/>
                <w:sz w:val="24"/>
                <w:szCs w:val="24"/>
              </w:rPr>
              <w:t xml:space="preserve"> 9 </w:t>
            </w:r>
          </w:p>
        </w:tc>
        <w:tc>
          <w:tcPr>
            <w:tcW w:w="1768" w:type="dxa"/>
            <w:tcMar>
              <w:top w:w="50" w:type="dxa"/>
              <w:left w:w="100" w:type="dxa"/>
            </w:tcMar>
            <w:vAlign w:val="center"/>
          </w:tcPr>
          <w:p w14:paraId="474D4009">
            <w:pPr>
              <w:spacing w:after="0" w:line="360" w:lineRule="auto"/>
              <w:ind w:left="135"/>
              <w:contextualSpacing/>
              <w:jc w:val="center"/>
              <w:rPr>
                <w:sz w:val="24"/>
                <w:szCs w:val="24"/>
              </w:rPr>
            </w:pPr>
          </w:p>
        </w:tc>
        <w:tc>
          <w:tcPr>
            <w:tcW w:w="2599" w:type="dxa"/>
            <w:tcMar>
              <w:top w:w="50" w:type="dxa"/>
              <w:left w:w="100" w:type="dxa"/>
            </w:tcMar>
            <w:vAlign w:val="center"/>
          </w:tcPr>
          <w:p w14:paraId="0309B0E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"https://m.edsoo.ru/7f417922" \h </w:instrText>
            </w:r>
            <w:r>
              <w:fldChar w:fldCharType="separate"/>
            </w:r>
            <w:r>
              <w:rPr>
                <w:color w:val="0000FF"/>
                <w:sz w:val="24"/>
                <w:szCs w:val="24"/>
                <w:u w:val="single"/>
              </w:rPr>
              <w:t>https://m.edsoo.ru/7f417922</w:t>
            </w:r>
            <w:r>
              <w:rPr>
                <w:color w:val="0000FF"/>
                <w:sz w:val="24"/>
                <w:szCs w:val="24"/>
                <w:u w:val="single"/>
              </w:rPr>
              <w:fldChar w:fldCharType="end"/>
            </w:r>
          </w:p>
        </w:tc>
      </w:tr>
      <w:tr w14:paraId="7E3D5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55EE591">
            <w:pPr>
              <w:spacing w:after="0" w:line="360" w:lineRule="auto"/>
              <w:ind w:left="135"/>
              <w:contextualSpacing/>
              <w:rPr>
                <w:sz w:val="24"/>
                <w:szCs w:val="24"/>
              </w:rPr>
            </w:pPr>
            <w:r>
              <w:rPr>
                <w:color w:val="000000"/>
                <w:sz w:val="24"/>
                <w:szCs w:val="24"/>
              </w:rPr>
              <w:t>ОБЩЕЕ КОЛИЧЕСТВО ЧАСОВ ПО ПРОГРАММЕ</w:t>
            </w:r>
          </w:p>
        </w:tc>
        <w:tc>
          <w:tcPr>
            <w:tcW w:w="1509" w:type="dxa"/>
            <w:tcMar>
              <w:top w:w="50" w:type="dxa"/>
              <w:left w:w="100" w:type="dxa"/>
            </w:tcMar>
            <w:vAlign w:val="center"/>
          </w:tcPr>
          <w:p w14:paraId="09AEF6F6">
            <w:pPr>
              <w:spacing w:after="0" w:line="360" w:lineRule="auto"/>
              <w:ind w:left="135"/>
              <w:contextualSpacing/>
              <w:jc w:val="center"/>
              <w:rPr>
                <w:sz w:val="24"/>
                <w:szCs w:val="24"/>
              </w:rPr>
            </w:pPr>
            <w:r>
              <w:rPr>
                <w:color w:val="000000"/>
                <w:sz w:val="24"/>
                <w:szCs w:val="24"/>
              </w:rPr>
              <w:t xml:space="preserve">102 </w:t>
            </w:r>
          </w:p>
        </w:tc>
        <w:tc>
          <w:tcPr>
            <w:tcW w:w="1680" w:type="dxa"/>
            <w:tcMar>
              <w:top w:w="50" w:type="dxa"/>
              <w:left w:w="100" w:type="dxa"/>
            </w:tcMar>
            <w:vAlign w:val="center"/>
          </w:tcPr>
          <w:p w14:paraId="0C93842A">
            <w:pPr>
              <w:spacing w:after="0" w:line="360" w:lineRule="auto"/>
              <w:ind w:left="135"/>
              <w:contextualSpacing/>
              <w:jc w:val="center"/>
              <w:rPr>
                <w:sz w:val="24"/>
                <w:szCs w:val="24"/>
              </w:rPr>
            </w:pPr>
            <w:r>
              <w:rPr>
                <w:color w:val="000000"/>
                <w:sz w:val="24"/>
                <w:szCs w:val="24"/>
              </w:rPr>
              <w:t xml:space="preserve"> 9 </w:t>
            </w:r>
          </w:p>
        </w:tc>
        <w:tc>
          <w:tcPr>
            <w:tcW w:w="1768" w:type="dxa"/>
            <w:tcMar>
              <w:top w:w="50" w:type="dxa"/>
              <w:left w:w="100" w:type="dxa"/>
            </w:tcMar>
            <w:vAlign w:val="center"/>
          </w:tcPr>
          <w:p w14:paraId="48D77153">
            <w:pPr>
              <w:spacing w:after="0" w:line="360" w:lineRule="auto"/>
              <w:ind w:left="135"/>
              <w:contextualSpacing/>
              <w:jc w:val="center"/>
              <w:rPr>
                <w:sz w:val="24"/>
                <w:szCs w:val="24"/>
              </w:rPr>
            </w:pPr>
            <w:r>
              <w:rPr>
                <w:color w:val="000000"/>
                <w:sz w:val="24"/>
                <w:szCs w:val="24"/>
              </w:rPr>
              <w:t xml:space="preserve"> 39 </w:t>
            </w:r>
          </w:p>
        </w:tc>
        <w:tc>
          <w:tcPr>
            <w:tcW w:w="2599" w:type="dxa"/>
            <w:tcMar>
              <w:top w:w="50" w:type="dxa"/>
              <w:left w:w="100" w:type="dxa"/>
            </w:tcMar>
            <w:vAlign w:val="center"/>
          </w:tcPr>
          <w:p w14:paraId="2BF39CEB">
            <w:pPr>
              <w:spacing w:line="360" w:lineRule="auto"/>
              <w:contextualSpacing/>
              <w:rPr>
                <w:sz w:val="24"/>
                <w:szCs w:val="24"/>
              </w:rPr>
            </w:pPr>
          </w:p>
        </w:tc>
      </w:tr>
    </w:tbl>
    <w:p w14:paraId="543534F1">
      <w:pPr>
        <w:spacing w:after="0" w:line="360" w:lineRule="auto"/>
        <w:ind w:left="120"/>
        <w:contextualSpacing/>
        <w:rPr>
          <w:b/>
          <w:color w:val="000000"/>
          <w:sz w:val="24"/>
          <w:szCs w:val="24"/>
        </w:rPr>
      </w:pPr>
    </w:p>
    <w:p w14:paraId="11A6FB0A">
      <w:pPr>
        <w:spacing w:after="0"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71"/>
        <w:gridCol w:w="5828"/>
        <w:gridCol w:w="1212"/>
        <w:gridCol w:w="1230"/>
        <w:gridCol w:w="1330"/>
        <w:gridCol w:w="3073"/>
      </w:tblGrid>
      <w:tr w14:paraId="5B3332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vMerge w:val="restart"/>
            <w:tcMar>
              <w:top w:w="50" w:type="dxa"/>
              <w:left w:w="100" w:type="dxa"/>
            </w:tcMar>
            <w:vAlign w:val="center"/>
          </w:tcPr>
          <w:p w14:paraId="115DB682">
            <w:pPr>
              <w:spacing w:after="0" w:line="360" w:lineRule="auto"/>
              <w:ind w:left="135"/>
              <w:contextualSpacing/>
              <w:rPr>
                <w:sz w:val="24"/>
                <w:szCs w:val="24"/>
              </w:rPr>
            </w:pPr>
            <w:r>
              <w:rPr>
                <w:b/>
                <w:color w:val="000000"/>
                <w:sz w:val="24"/>
                <w:szCs w:val="24"/>
              </w:rPr>
              <w:t xml:space="preserve">№ п/п </w:t>
            </w:r>
          </w:p>
          <w:p w14:paraId="5B0255E9">
            <w:pPr>
              <w:spacing w:after="0" w:line="360" w:lineRule="auto"/>
              <w:ind w:left="135"/>
              <w:contextualSpacing/>
              <w:rPr>
                <w:sz w:val="24"/>
                <w:szCs w:val="24"/>
              </w:rPr>
            </w:pPr>
          </w:p>
        </w:tc>
        <w:tc>
          <w:tcPr>
            <w:tcW w:w="3168" w:type="dxa"/>
            <w:vMerge w:val="restart"/>
            <w:tcMar>
              <w:top w:w="50" w:type="dxa"/>
              <w:left w:w="100" w:type="dxa"/>
            </w:tcMar>
            <w:vAlign w:val="center"/>
          </w:tcPr>
          <w:p w14:paraId="64D4FC04">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42E5D4B9">
            <w:pPr>
              <w:spacing w:after="0" w:line="360" w:lineRule="auto"/>
              <w:ind w:left="135"/>
              <w:contextualSpacing/>
              <w:rPr>
                <w:sz w:val="24"/>
                <w:szCs w:val="24"/>
              </w:rPr>
            </w:pPr>
          </w:p>
        </w:tc>
        <w:tc>
          <w:tcPr>
            <w:tcW w:w="0" w:type="auto"/>
            <w:gridSpan w:val="3"/>
            <w:tcMar>
              <w:top w:w="50" w:type="dxa"/>
              <w:left w:w="100" w:type="dxa"/>
            </w:tcMar>
            <w:vAlign w:val="center"/>
          </w:tcPr>
          <w:p w14:paraId="42A7460A">
            <w:pPr>
              <w:spacing w:after="0" w:line="360" w:lineRule="auto"/>
              <w:contextualSpacing/>
              <w:rPr>
                <w:sz w:val="24"/>
                <w:szCs w:val="24"/>
              </w:rPr>
            </w:pPr>
            <w:r>
              <w:rPr>
                <w:b/>
                <w:color w:val="000000"/>
                <w:sz w:val="24"/>
                <w:szCs w:val="24"/>
              </w:rPr>
              <w:t>Количество часов</w:t>
            </w:r>
          </w:p>
        </w:tc>
        <w:tc>
          <w:tcPr>
            <w:tcW w:w="2599" w:type="dxa"/>
            <w:vMerge w:val="restart"/>
            <w:tcMar>
              <w:top w:w="50" w:type="dxa"/>
              <w:left w:w="100" w:type="dxa"/>
            </w:tcMar>
            <w:vAlign w:val="center"/>
          </w:tcPr>
          <w:p w14:paraId="706B16AB">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75573D17">
            <w:pPr>
              <w:spacing w:after="0" w:line="360" w:lineRule="auto"/>
              <w:ind w:left="135"/>
              <w:contextualSpacing/>
              <w:rPr>
                <w:sz w:val="24"/>
                <w:szCs w:val="24"/>
              </w:rPr>
            </w:pPr>
          </w:p>
        </w:tc>
      </w:tr>
      <w:tr w14:paraId="35B9DE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737C3D4">
            <w:pPr>
              <w:spacing w:line="360" w:lineRule="auto"/>
              <w:contextualSpacing/>
              <w:rPr>
                <w:sz w:val="24"/>
                <w:szCs w:val="24"/>
              </w:rPr>
            </w:pPr>
          </w:p>
        </w:tc>
        <w:tc>
          <w:tcPr>
            <w:tcW w:w="0" w:type="auto"/>
            <w:vMerge w:val="continue"/>
            <w:tcBorders>
              <w:top w:val="nil"/>
            </w:tcBorders>
            <w:tcMar>
              <w:top w:w="50" w:type="dxa"/>
              <w:left w:w="100" w:type="dxa"/>
            </w:tcMar>
          </w:tcPr>
          <w:p w14:paraId="463749AC">
            <w:pPr>
              <w:spacing w:line="360" w:lineRule="auto"/>
              <w:contextualSpacing/>
              <w:rPr>
                <w:sz w:val="24"/>
                <w:szCs w:val="24"/>
              </w:rPr>
            </w:pPr>
          </w:p>
        </w:tc>
        <w:tc>
          <w:tcPr>
            <w:tcW w:w="960" w:type="dxa"/>
            <w:tcMar>
              <w:top w:w="50" w:type="dxa"/>
              <w:left w:w="100" w:type="dxa"/>
            </w:tcMar>
            <w:vAlign w:val="center"/>
          </w:tcPr>
          <w:p w14:paraId="57FB9861">
            <w:pPr>
              <w:spacing w:after="0" w:line="360" w:lineRule="auto"/>
              <w:ind w:left="135"/>
              <w:contextualSpacing/>
              <w:rPr>
                <w:sz w:val="24"/>
                <w:szCs w:val="24"/>
              </w:rPr>
            </w:pPr>
            <w:r>
              <w:rPr>
                <w:b/>
                <w:color w:val="000000"/>
                <w:sz w:val="24"/>
                <w:szCs w:val="24"/>
              </w:rPr>
              <w:t xml:space="preserve">Всего </w:t>
            </w:r>
          </w:p>
          <w:p w14:paraId="576AB49D">
            <w:pPr>
              <w:spacing w:after="0" w:line="360" w:lineRule="auto"/>
              <w:ind w:left="135"/>
              <w:contextualSpacing/>
              <w:rPr>
                <w:sz w:val="24"/>
                <w:szCs w:val="24"/>
              </w:rPr>
            </w:pPr>
          </w:p>
        </w:tc>
        <w:tc>
          <w:tcPr>
            <w:tcW w:w="1680" w:type="dxa"/>
            <w:tcMar>
              <w:top w:w="50" w:type="dxa"/>
              <w:left w:w="100" w:type="dxa"/>
            </w:tcMar>
            <w:vAlign w:val="center"/>
          </w:tcPr>
          <w:p w14:paraId="185554C4">
            <w:pPr>
              <w:spacing w:after="0" w:line="360" w:lineRule="auto"/>
              <w:ind w:left="135"/>
              <w:contextualSpacing/>
              <w:rPr>
                <w:sz w:val="24"/>
                <w:szCs w:val="24"/>
              </w:rPr>
            </w:pPr>
            <w:r>
              <w:rPr>
                <w:b/>
                <w:color w:val="000000"/>
                <w:sz w:val="24"/>
                <w:szCs w:val="24"/>
              </w:rPr>
              <w:t xml:space="preserve">Контрольные работы </w:t>
            </w:r>
          </w:p>
          <w:p w14:paraId="13558B9B">
            <w:pPr>
              <w:spacing w:after="0" w:line="360" w:lineRule="auto"/>
              <w:ind w:left="135"/>
              <w:contextualSpacing/>
              <w:rPr>
                <w:sz w:val="24"/>
                <w:szCs w:val="24"/>
              </w:rPr>
            </w:pPr>
          </w:p>
        </w:tc>
        <w:tc>
          <w:tcPr>
            <w:tcW w:w="1768" w:type="dxa"/>
            <w:tcMar>
              <w:top w:w="50" w:type="dxa"/>
              <w:left w:w="100" w:type="dxa"/>
            </w:tcMar>
            <w:vAlign w:val="center"/>
          </w:tcPr>
          <w:p w14:paraId="663BCECB">
            <w:pPr>
              <w:spacing w:after="0" w:line="360" w:lineRule="auto"/>
              <w:ind w:left="135"/>
              <w:contextualSpacing/>
              <w:rPr>
                <w:sz w:val="24"/>
                <w:szCs w:val="24"/>
              </w:rPr>
            </w:pPr>
            <w:r>
              <w:rPr>
                <w:b/>
                <w:color w:val="000000"/>
                <w:sz w:val="24"/>
                <w:szCs w:val="24"/>
              </w:rPr>
              <w:t xml:space="preserve">Практические работы </w:t>
            </w:r>
          </w:p>
          <w:p w14:paraId="625A3542">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580674BF">
            <w:pPr>
              <w:spacing w:line="360" w:lineRule="auto"/>
              <w:contextualSpacing/>
              <w:rPr>
                <w:sz w:val="24"/>
                <w:szCs w:val="24"/>
              </w:rPr>
            </w:pPr>
          </w:p>
        </w:tc>
      </w:tr>
      <w:tr w14:paraId="637CE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8E9E969">
            <w:pPr>
              <w:spacing w:after="0" w:line="360" w:lineRule="auto"/>
              <w:ind w:left="135"/>
              <w:contextualSpacing/>
              <w:rPr>
                <w:sz w:val="24"/>
                <w:szCs w:val="24"/>
              </w:rPr>
            </w:pPr>
            <w:r>
              <w:rPr>
                <w:b/>
                <w:color w:val="000000"/>
                <w:sz w:val="24"/>
                <w:szCs w:val="24"/>
              </w:rPr>
              <w:t>Раздел 1.Общие сведения о языке</w:t>
            </w:r>
          </w:p>
        </w:tc>
      </w:tr>
      <w:tr w14:paraId="5B2A00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79A8D609">
            <w:pPr>
              <w:spacing w:after="0" w:line="360" w:lineRule="auto"/>
              <w:contextualSpacing/>
              <w:rPr>
                <w:sz w:val="24"/>
                <w:szCs w:val="24"/>
              </w:rPr>
            </w:pPr>
            <w:r>
              <w:rPr>
                <w:color w:val="000000"/>
                <w:sz w:val="24"/>
                <w:szCs w:val="24"/>
              </w:rPr>
              <w:t>1.1</w:t>
            </w:r>
          </w:p>
        </w:tc>
        <w:tc>
          <w:tcPr>
            <w:tcW w:w="3168" w:type="dxa"/>
            <w:tcMar>
              <w:top w:w="50" w:type="dxa"/>
              <w:left w:w="100" w:type="dxa"/>
            </w:tcMar>
            <w:vAlign w:val="center"/>
          </w:tcPr>
          <w:p w14:paraId="49B248F0">
            <w:pPr>
              <w:spacing w:after="0" w:line="360" w:lineRule="auto"/>
              <w:ind w:left="135"/>
              <w:contextualSpacing/>
              <w:rPr>
                <w:sz w:val="24"/>
                <w:szCs w:val="24"/>
              </w:rPr>
            </w:pPr>
            <w:r>
              <w:rPr>
                <w:color w:val="000000"/>
                <w:sz w:val="24"/>
                <w:szCs w:val="24"/>
              </w:rPr>
              <w:t>Роль русского языка в Российской Федерации</w:t>
            </w:r>
          </w:p>
        </w:tc>
        <w:tc>
          <w:tcPr>
            <w:tcW w:w="960" w:type="dxa"/>
            <w:tcMar>
              <w:top w:w="50" w:type="dxa"/>
              <w:left w:w="100" w:type="dxa"/>
            </w:tcMar>
            <w:vAlign w:val="center"/>
          </w:tcPr>
          <w:p w14:paraId="7313AA77">
            <w:pPr>
              <w:spacing w:after="0" w:line="360" w:lineRule="auto"/>
              <w:ind w:left="135"/>
              <w:contextualSpacing/>
              <w:jc w:val="center"/>
              <w:rPr>
                <w:sz w:val="24"/>
                <w:szCs w:val="24"/>
              </w:rPr>
            </w:pPr>
            <w:r>
              <w:rPr>
                <w:color w:val="000000"/>
                <w:sz w:val="24"/>
                <w:szCs w:val="24"/>
              </w:rPr>
              <w:t xml:space="preserve">2 </w:t>
            </w:r>
          </w:p>
        </w:tc>
        <w:tc>
          <w:tcPr>
            <w:tcW w:w="1680" w:type="dxa"/>
            <w:tcMar>
              <w:top w:w="50" w:type="dxa"/>
              <w:left w:w="100" w:type="dxa"/>
            </w:tcMar>
            <w:vAlign w:val="center"/>
          </w:tcPr>
          <w:p w14:paraId="46677437">
            <w:pPr>
              <w:spacing w:after="0" w:line="360" w:lineRule="auto"/>
              <w:ind w:left="135"/>
              <w:contextualSpacing/>
              <w:jc w:val="center"/>
              <w:rPr>
                <w:sz w:val="24"/>
                <w:szCs w:val="24"/>
              </w:rPr>
            </w:pPr>
          </w:p>
        </w:tc>
        <w:tc>
          <w:tcPr>
            <w:tcW w:w="1768" w:type="dxa"/>
            <w:tcMar>
              <w:top w:w="50" w:type="dxa"/>
              <w:left w:w="100" w:type="dxa"/>
            </w:tcMar>
            <w:vAlign w:val="center"/>
          </w:tcPr>
          <w:p w14:paraId="285F9AFF">
            <w:pPr>
              <w:spacing w:after="0" w:line="360" w:lineRule="auto"/>
              <w:ind w:left="135"/>
              <w:contextualSpacing/>
              <w:jc w:val="center"/>
              <w:rPr>
                <w:sz w:val="24"/>
                <w:szCs w:val="24"/>
              </w:rPr>
            </w:pPr>
          </w:p>
        </w:tc>
        <w:tc>
          <w:tcPr>
            <w:tcW w:w="2599" w:type="dxa"/>
            <w:tcMar>
              <w:top w:w="50" w:type="dxa"/>
              <w:left w:w="100" w:type="dxa"/>
            </w:tcMar>
            <w:vAlign w:val="center"/>
          </w:tcPr>
          <w:p w14:paraId="0649B6C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32B50A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5994E5F7">
            <w:pPr>
              <w:spacing w:after="0" w:line="360" w:lineRule="auto"/>
              <w:contextualSpacing/>
              <w:rPr>
                <w:sz w:val="24"/>
                <w:szCs w:val="24"/>
              </w:rPr>
            </w:pPr>
            <w:r>
              <w:rPr>
                <w:color w:val="000000"/>
                <w:sz w:val="24"/>
                <w:szCs w:val="24"/>
              </w:rPr>
              <w:t>1.2</w:t>
            </w:r>
          </w:p>
        </w:tc>
        <w:tc>
          <w:tcPr>
            <w:tcW w:w="3168" w:type="dxa"/>
            <w:tcMar>
              <w:top w:w="50" w:type="dxa"/>
              <w:left w:w="100" w:type="dxa"/>
            </w:tcMar>
            <w:vAlign w:val="center"/>
          </w:tcPr>
          <w:p w14:paraId="7F24BF60">
            <w:pPr>
              <w:spacing w:after="0" w:line="360" w:lineRule="auto"/>
              <w:ind w:left="135"/>
              <w:contextualSpacing/>
              <w:rPr>
                <w:sz w:val="24"/>
                <w:szCs w:val="24"/>
              </w:rPr>
            </w:pPr>
            <w:r>
              <w:rPr>
                <w:color w:val="000000"/>
                <w:sz w:val="24"/>
                <w:szCs w:val="24"/>
              </w:rPr>
              <w:t>Русский язык в современном мире</w:t>
            </w:r>
          </w:p>
        </w:tc>
        <w:tc>
          <w:tcPr>
            <w:tcW w:w="960" w:type="dxa"/>
            <w:tcMar>
              <w:top w:w="50" w:type="dxa"/>
              <w:left w:w="100" w:type="dxa"/>
            </w:tcMar>
            <w:vAlign w:val="center"/>
          </w:tcPr>
          <w:p w14:paraId="1F5FF70B">
            <w:pPr>
              <w:spacing w:after="0" w:line="360" w:lineRule="auto"/>
              <w:ind w:left="135"/>
              <w:contextualSpacing/>
              <w:jc w:val="center"/>
              <w:rPr>
                <w:sz w:val="24"/>
                <w:szCs w:val="24"/>
              </w:rPr>
            </w:pPr>
            <w:r>
              <w:rPr>
                <w:color w:val="000000"/>
                <w:sz w:val="24"/>
                <w:szCs w:val="24"/>
              </w:rPr>
              <w:t xml:space="preserve">2 </w:t>
            </w:r>
          </w:p>
        </w:tc>
        <w:tc>
          <w:tcPr>
            <w:tcW w:w="1680" w:type="dxa"/>
            <w:tcMar>
              <w:top w:w="50" w:type="dxa"/>
              <w:left w:w="100" w:type="dxa"/>
            </w:tcMar>
            <w:vAlign w:val="center"/>
          </w:tcPr>
          <w:p w14:paraId="23CEFCEC">
            <w:pPr>
              <w:spacing w:after="0" w:line="360" w:lineRule="auto"/>
              <w:ind w:left="135"/>
              <w:contextualSpacing/>
              <w:jc w:val="center"/>
              <w:rPr>
                <w:sz w:val="24"/>
                <w:szCs w:val="24"/>
              </w:rPr>
            </w:pPr>
          </w:p>
        </w:tc>
        <w:tc>
          <w:tcPr>
            <w:tcW w:w="1768" w:type="dxa"/>
            <w:tcMar>
              <w:top w:w="50" w:type="dxa"/>
              <w:left w:w="100" w:type="dxa"/>
            </w:tcMar>
            <w:vAlign w:val="center"/>
          </w:tcPr>
          <w:p w14:paraId="7E396289">
            <w:pPr>
              <w:spacing w:after="0" w:line="360" w:lineRule="auto"/>
              <w:ind w:left="135"/>
              <w:contextualSpacing/>
              <w:jc w:val="center"/>
              <w:rPr>
                <w:sz w:val="24"/>
                <w:szCs w:val="24"/>
              </w:rPr>
            </w:pPr>
          </w:p>
        </w:tc>
        <w:tc>
          <w:tcPr>
            <w:tcW w:w="2599" w:type="dxa"/>
            <w:tcMar>
              <w:top w:w="50" w:type="dxa"/>
              <w:left w:w="100" w:type="dxa"/>
            </w:tcMar>
            <w:vAlign w:val="center"/>
          </w:tcPr>
          <w:p w14:paraId="43DABBA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4C0E77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70E89AA">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C42AAC5">
            <w:pPr>
              <w:spacing w:after="0" w:line="360" w:lineRule="auto"/>
              <w:ind w:left="135"/>
              <w:contextualSpacing/>
              <w:jc w:val="center"/>
              <w:rPr>
                <w:sz w:val="24"/>
                <w:szCs w:val="24"/>
              </w:rPr>
            </w:pPr>
            <w:r>
              <w:rPr>
                <w:color w:val="000000"/>
                <w:sz w:val="24"/>
                <w:szCs w:val="24"/>
              </w:rPr>
              <w:t xml:space="preserve"> 4 </w:t>
            </w:r>
          </w:p>
        </w:tc>
        <w:tc>
          <w:tcPr>
            <w:tcW w:w="0" w:type="auto"/>
            <w:gridSpan w:val="3"/>
            <w:tcMar>
              <w:top w:w="50" w:type="dxa"/>
              <w:left w:w="100" w:type="dxa"/>
            </w:tcMar>
            <w:vAlign w:val="center"/>
          </w:tcPr>
          <w:p w14:paraId="32A2C675">
            <w:pPr>
              <w:spacing w:line="360" w:lineRule="auto"/>
              <w:contextualSpacing/>
              <w:rPr>
                <w:sz w:val="24"/>
                <w:szCs w:val="24"/>
              </w:rPr>
            </w:pPr>
          </w:p>
        </w:tc>
      </w:tr>
      <w:tr w14:paraId="6AC059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490EB0C">
            <w:pPr>
              <w:spacing w:after="0" w:line="360" w:lineRule="auto"/>
              <w:ind w:left="135"/>
              <w:contextualSpacing/>
              <w:rPr>
                <w:sz w:val="24"/>
                <w:szCs w:val="24"/>
              </w:rPr>
            </w:pPr>
            <w:r>
              <w:rPr>
                <w:b/>
                <w:color w:val="000000"/>
                <w:sz w:val="24"/>
                <w:szCs w:val="24"/>
              </w:rPr>
              <w:t>Раздел 2.Язык и речь</w:t>
            </w:r>
          </w:p>
        </w:tc>
      </w:tr>
      <w:tr w14:paraId="505E7B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595A980F">
            <w:pPr>
              <w:spacing w:after="0" w:line="360" w:lineRule="auto"/>
              <w:contextualSpacing/>
              <w:rPr>
                <w:sz w:val="24"/>
                <w:szCs w:val="24"/>
              </w:rPr>
            </w:pPr>
            <w:r>
              <w:rPr>
                <w:color w:val="000000"/>
                <w:sz w:val="24"/>
                <w:szCs w:val="24"/>
              </w:rPr>
              <w:t>2.1</w:t>
            </w:r>
          </w:p>
        </w:tc>
        <w:tc>
          <w:tcPr>
            <w:tcW w:w="3168" w:type="dxa"/>
            <w:tcMar>
              <w:top w:w="50" w:type="dxa"/>
              <w:left w:w="100" w:type="dxa"/>
            </w:tcMar>
            <w:vAlign w:val="center"/>
          </w:tcPr>
          <w:p w14:paraId="1B582CCB">
            <w:pPr>
              <w:spacing w:after="0" w:line="360" w:lineRule="auto"/>
              <w:ind w:left="135"/>
              <w:contextualSpacing/>
              <w:rPr>
                <w:sz w:val="24"/>
                <w:szCs w:val="24"/>
              </w:rPr>
            </w:pPr>
            <w:r>
              <w:rPr>
                <w:color w:val="000000"/>
                <w:sz w:val="24"/>
                <w:szCs w:val="24"/>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14:paraId="70500753">
            <w:pPr>
              <w:spacing w:after="0" w:line="360" w:lineRule="auto"/>
              <w:ind w:left="135"/>
              <w:contextualSpacing/>
              <w:jc w:val="center"/>
              <w:rPr>
                <w:sz w:val="24"/>
                <w:szCs w:val="24"/>
              </w:rPr>
            </w:pPr>
            <w:r>
              <w:rPr>
                <w:color w:val="000000"/>
                <w:sz w:val="24"/>
                <w:szCs w:val="24"/>
              </w:rPr>
              <w:t xml:space="preserve"> 4 </w:t>
            </w:r>
          </w:p>
        </w:tc>
        <w:tc>
          <w:tcPr>
            <w:tcW w:w="1680" w:type="dxa"/>
            <w:tcMar>
              <w:top w:w="50" w:type="dxa"/>
              <w:left w:w="100" w:type="dxa"/>
            </w:tcMar>
            <w:vAlign w:val="center"/>
          </w:tcPr>
          <w:p w14:paraId="715DE8DF">
            <w:pPr>
              <w:spacing w:after="0" w:line="360" w:lineRule="auto"/>
              <w:ind w:left="135"/>
              <w:contextualSpacing/>
              <w:jc w:val="center"/>
              <w:rPr>
                <w:sz w:val="24"/>
                <w:szCs w:val="24"/>
              </w:rPr>
            </w:pPr>
          </w:p>
        </w:tc>
        <w:tc>
          <w:tcPr>
            <w:tcW w:w="1768" w:type="dxa"/>
            <w:tcMar>
              <w:top w:w="50" w:type="dxa"/>
              <w:left w:w="100" w:type="dxa"/>
            </w:tcMar>
            <w:vAlign w:val="center"/>
          </w:tcPr>
          <w:p w14:paraId="139D3DBC">
            <w:pPr>
              <w:spacing w:after="0" w:line="360" w:lineRule="auto"/>
              <w:ind w:left="135"/>
              <w:contextualSpacing/>
              <w:jc w:val="center"/>
              <w:rPr>
                <w:sz w:val="24"/>
                <w:szCs w:val="24"/>
              </w:rPr>
            </w:pPr>
          </w:p>
        </w:tc>
        <w:tc>
          <w:tcPr>
            <w:tcW w:w="2599" w:type="dxa"/>
            <w:tcMar>
              <w:top w:w="50" w:type="dxa"/>
              <w:left w:w="100" w:type="dxa"/>
            </w:tcMar>
            <w:vAlign w:val="center"/>
          </w:tcPr>
          <w:p w14:paraId="688F68B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57E9AC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429C44C">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17F0900">
            <w:pPr>
              <w:spacing w:after="0" w:line="360" w:lineRule="auto"/>
              <w:ind w:left="135"/>
              <w:contextualSpacing/>
              <w:jc w:val="center"/>
              <w:rPr>
                <w:sz w:val="24"/>
                <w:szCs w:val="24"/>
              </w:rPr>
            </w:pPr>
            <w:r>
              <w:rPr>
                <w:color w:val="000000"/>
                <w:sz w:val="24"/>
                <w:szCs w:val="24"/>
              </w:rPr>
              <w:t xml:space="preserve"> 4 </w:t>
            </w:r>
          </w:p>
        </w:tc>
        <w:tc>
          <w:tcPr>
            <w:tcW w:w="0" w:type="auto"/>
            <w:gridSpan w:val="3"/>
            <w:tcMar>
              <w:top w:w="50" w:type="dxa"/>
              <w:left w:w="100" w:type="dxa"/>
            </w:tcMar>
            <w:vAlign w:val="center"/>
          </w:tcPr>
          <w:p w14:paraId="4BDC42E4">
            <w:pPr>
              <w:spacing w:line="360" w:lineRule="auto"/>
              <w:contextualSpacing/>
              <w:rPr>
                <w:sz w:val="24"/>
                <w:szCs w:val="24"/>
              </w:rPr>
            </w:pPr>
          </w:p>
        </w:tc>
      </w:tr>
      <w:tr w14:paraId="20C530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0905E12">
            <w:pPr>
              <w:spacing w:after="0" w:line="360" w:lineRule="auto"/>
              <w:ind w:left="135"/>
              <w:contextualSpacing/>
              <w:rPr>
                <w:sz w:val="24"/>
                <w:szCs w:val="24"/>
              </w:rPr>
            </w:pPr>
            <w:r>
              <w:rPr>
                <w:b/>
                <w:color w:val="000000"/>
                <w:sz w:val="24"/>
                <w:szCs w:val="24"/>
              </w:rPr>
              <w:t>Раздел 3.Текст</w:t>
            </w:r>
          </w:p>
        </w:tc>
      </w:tr>
      <w:tr w14:paraId="51072F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226133FA">
            <w:pPr>
              <w:spacing w:after="0" w:line="360" w:lineRule="auto"/>
              <w:contextualSpacing/>
              <w:rPr>
                <w:sz w:val="24"/>
                <w:szCs w:val="24"/>
              </w:rPr>
            </w:pPr>
            <w:r>
              <w:rPr>
                <w:color w:val="000000"/>
                <w:sz w:val="24"/>
                <w:szCs w:val="24"/>
              </w:rPr>
              <w:t>3.1</w:t>
            </w:r>
          </w:p>
        </w:tc>
        <w:tc>
          <w:tcPr>
            <w:tcW w:w="3168" w:type="dxa"/>
            <w:tcMar>
              <w:top w:w="50" w:type="dxa"/>
              <w:left w:w="100" w:type="dxa"/>
            </w:tcMar>
            <w:vAlign w:val="center"/>
          </w:tcPr>
          <w:p w14:paraId="0AAF6A10">
            <w:pPr>
              <w:spacing w:after="0" w:line="360" w:lineRule="auto"/>
              <w:ind w:left="135"/>
              <w:contextualSpacing/>
              <w:rPr>
                <w:sz w:val="24"/>
                <w:szCs w:val="24"/>
              </w:rPr>
            </w:pPr>
            <w:r>
              <w:rPr>
                <w:color w:val="000000"/>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14:paraId="5AC620D7">
            <w:pPr>
              <w:spacing w:after="0" w:line="360" w:lineRule="auto"/>
              <w:ind w:left="135"/>
              <w:contextualSpacing/>
              <w:jc w:val="center"/>
              <w:rPr>
                <w:sz w:val="24"/>
                <w:szCs w:val="24"/>
              </w:rPr>
            </w:pPr>
            <w:r>
              <w:rPr>
                <w:color w:val="000000"/>
                <w:sz w:val="24"/>
                <w:szCs w:val="24"/>
              </w:rPr>
              <w:t xml:space="preserve"> 3 </w:t>
            </w:r>
          </w:p>
        </w:tc>
        <w:tc>
          <w:tcPr>
            <w:tcW w:w="1680" w:type="dxa"/>
            <w:tcMar>
              <w:top w:w="50" w:type="dxa"/>
              <w:left w:w="100" w:type="dxa"/>
            </w:tcMar>
            <w:vAlign w:val="center"/>
          </w:tcPr>
          <w:p w14:paraId="463B179E">
            <w:pPr>
              <w:spacing w:after="0" w:line="360" w:lineRule="auto"/>
              <w:ind w:left="135"/>
              <w:contextualSpacing/>
              <w:jc w:val="center"/>
              <w:rPr>
                <w:sz w:val="24"/>
                <w:szCs w:val="24"/>
              </w:rPr>
            </w:pPr>
          </w:p>
        </w:tc>
        <w:tc>
          <w:tcPr>
            <w:tcW w:w="1768" w:type="dxa"/>
            <w:tcMar>
              <w:top w:w="50" w:type="dxa"/>
              <w:left w:w="100" w:type="dxa"/>
            </w:tcMar>
            <w:vAlign w:val="center"/>
          </w:tcPr>
          <w:p w14:paraId="5F7CB415">
            <w:pPr>
              <w:spacing w:after="0" w:line="360" w:lineRule="auto"/>
              <w:ind w:left="135"/>
              <w:contextualSpacing/>
              <w:jc w:val="center"/>
              <w:rPr>
                <w:sz w:val="24"/>
                <w:szCs w:val="24"/>
              </w:rPr>
            </w:pPr>
          </w:p>
        </w:tc>
        <w:tc>
          <w:tcPr>
            <w:tcW w:w="2599" w:type="dxa"/>
            <w:tcMar>
              <w:top w:w="50" w:type="dxa"/>
              <w:left w:w="100" w:type="dxa"/>
            </w:tcMar>
            <w:vAlign w:val="center"/>
          </w:tcPr>
          <w:p w14:paraId="51B54DE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60F839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49B8D01">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1B8BEF19">
            <w:pPr>
              <w:spacing w:after="0" w:line="360" w:lineRule="auto"/>
              <w:ind w:left="135"/>
              <w:contextualSpacing/>
              <w:jc w:val="center"/>
              <w:rPr>
                <w:sz w:val="24"/>
                <w:szCs w:val="24"/>
              </w:rPr>
            </w:pPr>
            <w:r>
              <w:rPr>
                <w:color w:val="000000"/>
                <w:sz w:val="24"/>
                <w:szCs w:val="24"/>
              </w:rPr>
              <w:t xml:space="preserve"> 3 </w:t>
            </w:r>
          </w:p>
        </w:tc>
        <w:tc>
          <w:tcPr>
            <w:tcW w:w="0" w:type="auto"/>
            <w:gridSpan w:val="3"/>
            <w:tcMar>
              <w:top w:w="50" w:type="dxa"/>
              <w:left w:w="100" w:type="dxa"/>
            </w:tcMar>
            <w:vAlign w:val="center"/>
          </w:tcPr>
          <w:p w14:paraId="201A2AC9">
            <w:pPr>
              <w:spacing w:line="360" w:lineRule="auto"/>
              <w:contextualSpacing/>
              <w:rPr>
                <w:sz w:val="24"/>
                <w:szCs w:val="24"/>
              </w:rPr>
            </w:pPr>
          </w:p>
        </w:tc>
      </w:tr>
      <w:tr w14:paraId="791150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4D5297E">
            <w:pPr>
              <w:spacing w:after="0" w:line="360" w:lineRule="auto"/>
              <w:ind w:left="135"/>
              <w:contextualSpacing/>
              <w:rPr>
                <w:sz w:val="24"/>
                <w:szCs w:val="24"/>
              </w:rPr>
            </w:pPr>
            <w:r>
              <w:rPr>
                <w:b/>
                <w:color w:val="000000"/>
                <w:sz w:val="24"/>
                <w:szCs w:val="24"/>
              </w:rPr>
              <w:t>Раздел 4.Функциональные разновидности языка</w:t>
            </w:r>
          </w:p>
        </w:tc>
      </w:tr>
      <w:tr w14:paraId="4A2447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21D8776A">
            <w:pPr>
              <w:spacing w:after="0" w:line="360" w:lineRule="auto"/>
              <w:contextualSpacing/>
              <w:rPr>
                <w:sz w:val="24"/>
                <w:szCs w:val="24"/>
              </w:rPr>
            </w:pPr>
            <w:r>
              <w:rPr>
                <w:color w:val="000000"/>
                <w:sz w:val="24"/>
                <w:szCs w:val="24"/>
              </w:rPr>
              <w:t>4.1</w:t>
            </w:r>
          </w:p>
        </w:tc>
        <w:tc>
          <w:tcPr>
            <w:tcW w:w="3168" w:type="dxa"/>
            <w:tcMar>
              <w:top w:w="50" w:type="dxa"/>
              <w:left w:w="100" w:type="dxa"/>
            </w:tcMar>
            <w:vAlign w:val="center"/>
          </w:tcPr>
          <w:p w14:paraId="55BCF6CF">
            <w:pPr>
              <w:spacing w:after="0" w:line="360" w:lineRule="auto"/>
              <w:ind w:left="135"/>
              <w:contextualSpacing/>
              <w:rPr>
                <w:sz w:val="24"/>
                <w:szCs w:val="24"/>
              </w:rPr>
            </w:pPr>
            <w:r>
              <w:rPr>
                <w:color w:val="000000"/>
                <w:sz w:val="24"/>
                <w:szCs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14:paraId="5D99959A">
            <w:pPr>
              <w:spacing w:after="0" w:line="360" w:lineRule="auto"/>
              <w:ind w:left="135"/>
              <w:contextualSpacing/>
              <w:jc w:val="center"/>
              <w:rPr>
                <w:sz w:val="24"/>
                <w:szCs w:val="24"/>
              </w:rPr>
            </w:pPr>
            <w:r>
              <w:rPr>
                <w:color w:val="000000"/>
                <w:sz w:val="24"/>
                <w:szCs w:val="24"/>
              </w:rPr>
              <w:t xml:space="preserve">2 </w:t>
            </w:r>
          </w:p>
        </w:tc>
        <w:tc>
          <w:tcPr>
            <w:tcW w:w="1680" w:type="dxa"/>
            <w:tcMar>
              <w:top w:w="50" w:type="dxa"/>
              <w:left w:w="100" w:type="dxa"/>
            </w:tcMar>
            <w:vAlign w:val="center"/>
          </w:tcPr>
          <w:p w14:paraId="240302A7">
            <w:pPr>
              <w:spacing w:after="0" w:line="360" w:lineRule="auto"/>
              <w:ind w:left="135"/>
              <w:contextualSpacing/>
              <w:jc w:val="center"/>
              <w:rPr>
                <w:sz w:val="24"/>
                <w:szCs w:val="24"/>
              </w:rPr>
            </w:pPr>
          </w:p>
        </w:tc>
        <w:tc>
          <w:tcPr>
            <w:tcW w:w="1768" w:type="dxa"/>
            <w:tcMar>
              <w:top w:w="50" w:type="dxa"/>
              <w:left w:w="100" w:type="dxa"/>
            </w:tcMar>
            <w:vAlign w:val="center"/>
          </w:tcPr>
          <w:p w14:paraId="4314BA62">
            <w:pPr>
              <w:spacing w:after="0" w:line="360" w:lineRule="auto"/>
              <w:ind w:left="135"/>
              <w:contextualSpacing/>
              <w:jc w:val="center"/>
              <w:rPr>
                <w:sz w:val="24"/>
                <w:szCs w:val="24"/>
              </w:rPr>
            </w:pPr>
          </w:p>
        </w:tc>
        <w:tc>
          <w:tcPr>
            <w:tcW w:w="2599" w:type="dxa"/>
            <w:tcMar>
              <w:top w:w="50" w:type="dxa"/>
              <w:left w:w="100" w:type="dxa"/>
            </w:tcMar>
            <w:vAlign w:val="center"/>
          </w:tcPr>
          <w:p w14:paraId="5C6C97B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0768CC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784138F">
            <w:pPr>
              <w:spacing w:after="0" w:line="360" w:lineRule="auto"/>
              <w:contextualSpacing/>
              <w:rPr>
                <w:sz w:val="24"/>
                <w:szCs w:val="24"/>
              </w:rPr>
            </w:pPr>
            <w:r>
              <w:rPr>
                <w:color w:val="000000"/>
                <w:sz w:val="24"/>
                <w:szCs w:val="24"/>
              </w:rPr>
              <w:t>4.2</w:t>
            </w:r>
          </w:p>
        </w:tc>
        <w:tc>
          <w:tcPr>
            <w:tcW w:w="3168" w:type="dxa"/>
            <w:tcMar>
              <w:top w:w="50" w:type="dxa"/>
              <w:left w:w="100" w:type="dxa"/>
            </w:tcMar>
            <w:vAlign w:val="center"/>
          </w:tcPr>
          <w:p w14:paraId="62D247DC">
            <w:pPr>
              <w:spacing w:after="0" w:line="360" w:lineRule="auto"/>
              <w:ind w:left="135"/>
              <w:contextualSpacing/>
              <w:rPr>
                <w:sz w:val="24"/>
                <w:szCs w:val="24"/>
              </w:rPr>
            </w:pPr>
            <w:r>
              <w:rPr>
                <w:color w:val="000000"/>
                <w:sz w:val="24"/>
                <w:szCs w:val="24"/>
              </w:rPr>
              <w:t>Научный стиль</w:t>
            </w:r>
          </w:p>
        </w:tc>
        <w:tc>
          <w:tcPr>
            <w:tcW w:w="960" w:type="dxa"/>
            <w:tcMar>
              <w:top w:w="50" w:type="dxa"/>
              <w:left w:w="100" w:type="dxa"/>
            </w:tcMar>
            <w:vAlign w:val="center"/>
          </w:tcPr>
          <w:p w14:paraId="151BBB23">
            <w:pPr>
              <w:spacing w:after="0" w:line="360" w:lineRule="auto"/>
              <w:ind w:left="135"/>
              <w:contextualSpacing/>
              <w:jc w:val="center"/>
              <w:rPr>
                <w:sz w:val="24"/>
                <w:szCs w:val="24"/>
              </w:rPr>
            </w:pPr>
            <w:r>
              <w:rPr>
                <w:color w:val="000000"/>
                <w:sz w:val="24"/>
                <w:szCs w:val="24"/>
              </w:rPr>
              <w:t xml:space="preserve"> 3 </w:t>
            </w:r>
          </w:p>
        </w:tc>
        <w:tc>
          <w:tcPr>
            <w:tcW w:w="1680" w:type="dxa"/>
            <w:tcMar>
              <w:top w:w="50" w:type="dxa"/>
              <w:left w:w="100" w:type="dxa"/>
            </w:tcMar>
            <w:vAlign w:val="center"/>
          </w:tcPr>
          <w:p w14:paraId="0C3CAD80">
            <w:pPr>
              <w:spacing w:after="0" w:line="360" w:lineRule="auto"/>
              <w:ind w:left="135"/>
              <w:contextualSpacing/>
              <w:jc w:val="center"/>
              <w:rPr>
                <w:sz w:val="24"/>
                <w:szCs w:val="24"/>
              </w:rPr>
            </w:pPr>
          </w:p>
        </w:tc>
        <w:tc>
          <w:tcPr>
            <w:tcW w:w="1768" w:type="dxa"/>
            <w:tcMar>
              <w:top w:w="50" w:type="dxa"/>
              <w:left w:w="100" w:type="dxa"/>
            </w:tcMar>
            <w:vAlign w:val="center"/>
          </w:tcPr>
          <w:p w14:paraId="7204D969">
            <w:pPr>
              <w:spacing w:after="0" w:line="360" w:lineRule="auto"/>
              <w:ind w:left="135"/>
              <w:contextualSpacing/>
              <w:jc w:val="center"/>
              <w:rPr>
                <w:sz w:val="24"/>
                <w:szCs w:val="24"/>
              </w:rPr>
            </w:pPr>
            <w:r>
              <w:rPr>
                <w:color w:val="000000"/>
                <w:sz w:val="24"/>
                <w:szCs w:val="24"/>
              </w:rPr>
              <w:t xml:space="preserve"> 1 </w:t>
            </w:r>
          </w:p>
        </w:tc>
        <w:tc>
          <w:tcPr>
            <w:tcW w:w="2599" w:type="dxa"/>
            <w:tcMar>
              <w:top w:w="50" w:type="dxa"/>
              <w:left w:w="100" w:type="dxa"/>
            </w:tcMar>
            <w:vAlign w:val="center"/>
          </w:tcPr>
          <w:p w14:paraId="2C2DD54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3386F0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E8F960D">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0EC8C09A">
            <w:pPr>
              <w:spacing w:after="0"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77D5E30E">
            <w:pPr>
              <w:spacing w:line="360" w:lineRule="auto"/>
              <w:contextualSpacing/>
              <w:rPr>
                <w:sz w:val="24"/>
                <w:szCs w:val="24"/>
              </w:rPr>
            </w:pPr>
          </w:p>
        </w:tc>
      </w:tr>
      <w:tr w14:paraId="525F0B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4D3C4B1">
            <w:pPr>
              <w:spacing w:after="0" w:line="360" w:lineRule="auto"/>
              <w:ind w:left="135"/>
              <w:contextualSpacing/>
              <w:rPr>
                <w:sz w:val="24"/>
                <w:szCs w:val="24"/>
              </w:rPr>
            </w:pPr>
            <w:r>
              <w:rPr>
                <w:b/>
                <w:color w:val="000000"/>
                <w:sz w:val="24"/>
                <w:szCs w:val="24"/>
              </w:rPr>
              <w:t>Раздел 5.Система языка. Синтаксис. Культура речи. Пунктуация</w:t>
            </w:r>
          </w:p>
        </w:tc>
      </w:tr>
      <w:tr w14:paraId="55CEDB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746E272A">
            <w:pPr>
              <w:spacing w:after="0" w:line="360" w:lineRule="auto"/>
              <w:contextualSpacing/>
              <w:rPr>
                <w:sz w:val="24"/>
                <w:szCs w:val="24"/>
              </w:rPr>
            </w:pPr>
            <w:r>
              <w:rPr>
                <w:color w:val="000000"/>
                <w:sz w:val="24"/>
                <w:szCs w:val="24"/>
              </w:rPr>
              <w:t>5.1</w:t>
            </w:r>
          </w:p>
        </w:tc>
        <w:tc>
          <w:tcPr>
            <w:tcW w:w="3168" w:type="dxa"/>
            <w:tcMar>
              <w:top w:w="50" w:type="dxa"/>
              <w:left w:w="100" w:type="dxa"/>
            </w:tcMar>
            <w:vAlign w:val="center"/>
          </w:tcPr>
          <w:p w14:paraId="616E9C1E">
            <w:pPr>
              <w:spacing w:after="0" w:line="360" w:lineRule="auto"/>
              <w:ind w:left="135"/>
              <w:contextualSpacing/>
              <w:rPr>
                <w:sz w:val="24"/>
                <w:szCs w:val="24"/>
              </w:rPr>
            </w:pPr>
            <w:r>
              <w:rPr>
                <w:color w:val="000000"/>
                <w:sz w:val="24"/>
                <w:szCs w:val="24"/>
              </w:rPr>
              <w:t>Сложное предложение</w:t>
            </w:r>
          </w:p>
        </w:tc>
        <w:tc>
          <w:tcPr>
            <w:tcW w:w="960" w:type="dxa"/>
            <w:tcMar>
              <w:top w:w="50" w:type="dxa"/>
              <w:left w:w="100" w:type="dxa"/>
            </w:tcMar>
            <w:vAlign w:val="center"/>
          </w:tcPr>
          <w:p w14:paraId="1225F153">
            <w:pPr>
              <w:spacing w:after="0" w:line="360" w:lineRule="auto"/>
              <w:ind w:left="135"/>
              <w:contextualSpacing/>
              <w:jc w:val="center"/>
              <w:rPr>
                <w:sz w:val="24"/>
                <w:szCs w:val="24"/>
              </w:rPr>
            </w:pPr>
            <w:r>
              <w:rPr>
                <w:color w:val="000000"/>
                <w:sz w:val="24"/>
                <w:szCs w:val="24"/>
              </w:rPr>
              <w:t xml:space="preserve"> 1 </w:t>
            </w:r>
          </w:p>
        </w:tc>
        <w:tc>
          <w:tcPr>
            <w:tcW w:w="1680" w:type="dxa"/>
            <w:tcMar>
              <w:top w:w="50" w:type="dxa"/>
              <w:left w:w="100" w:type="dxa"/>
            </w:tcMar>
            <w:vAlign w:val="center"/>
          </w:tcPr>
          <w:p w14:paraId="2950A837">
            <w:pPr>
              <w:spacing w:after="0" w:line="360" w:lineRule="auto"/>
              <w:ind w:left="135"/>
              <w:contextualSpacing/>
              <w:jc w:val="center"/>
              <w:rPr>
                <w:sz w:val="24"/>
                <w:szCs w:val="24"/>
              </w:rPr>
            </w:pPr>
          </w:p>
        </w:tc>
        <w:tc>
          <w:tcPr>
            <w:tcW w:w="1768" w:type="dxa"/>
            <w:tcMar>
              <w:top w:w="50" w:type="dxa"/>
              <w:left w:w="100" w:type="dxa"/>
            </w:tcMar>
            <w:vAlign w:val="center"/>
          </w:tcPr>
          <w:p w14:paraId="795F2E19">
            <w:pPr>
              <w:spacing w:after="0" w:line="360" w:lineRule="auto"/>
              <w:ind w:left="135"/>
              <w:contextualSpacing/>
              <w:jc w:val="center"/>
              <w:rPr>
                <w:sz w:val="24"/>
                <w:szCs w:val="24"/>
              </w:rPr>
            </w:pPr>
          </w:p>
        </w:tc>
        <w:tc>
          <w:tcPr>
            <w:tcW w:w="2599" w:type="dxa"/>
            <w:tcMar>
              <w:top w:w="50" w:type="dxa"/>
              <w:left w:w="100" w:type="dxa"/>
            </w:tcMar>
            <w:vAlign w:val="center"/>
          </w:tcPr>
          <w:p w14:paraId="2616908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1C5DF0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3AEED80B">
            <w:pPr>
              <w:spacing w:after="0" w:line="360" w:lineRule="auto"/>
              <w:contextualSpacing/>
              <w:rPr>
                <w:sz w:val="24"/>
                <w:szCs w:val="24"/>
              </w:rPr>
            </w:pPr>
            <w:r>
              <w:rPr>
                <w:color w:val="000000"/>
                <w:sz w:val="24"/>
                <w:szCs w:val="24"/>
              </w:rPr>
              <w:t>5.2</w:t>
            </w:r>
          </w:p>
        </w:tc>
        <w:tc>
          <w:tcPr>
            <w:tcW w:w="3168" w:type="dxa"/>
            <w:tcMar>
              <w:top w:w="50" w:type="dxa"/>
              <w:left w:w="100" w:type="dxa"/>
            </w:tcMar>
            <w:vAlign w:val="center"/>
          </w:tcPr>
          <w:p w14:paraId="11F1B59D">
            <w:pPr>
              <w:spacing w:after="0" w:line="360" w:lineRule="auto"/>
              <w:ind w:left="135"/>
              <w:contextualSpacing/>
              <w:rPr>
                <w:sz w:val="24"/>
                <w:szCs w:val="24"/>
              </w:rPr>
            </w:pPr>
            <w:r>
              <w:rPr>
                <w:color w:val="000000"/>
                <w:sz w:val="24"/>
                <w:szCs w:val="24"/>
              </w:rPr>
              <w:t>Сложносочинённое предложение</w:t>
            </w:r>
          </w:p>
        </w:tc>
        <w:tc>
          <w:tcPr>
            <w:tcW w:w="960" w:type="dxa"/>
            <w:tcMar>
              <w:top w:w="50" w:type="dxa"/>
              <w:left w:w="100" w:type="dxa"/>
            </w:tcMar>
            <w:vAlign w:val="center"/>
          </w:tcPr>
          <w:p w14:paraId="2FA1D187">
            <w:pPr>
              <w:spacing w:after="0" w:line="360" w:lineRule="auto"/>
              <w:ind w:left="135"/>
              <w:contextualSpacing/>
              <w:jc w:val="center"/>
              <w:rPr>
                <w:sz w:val="24"/>
                <w:szCs w:val="24"/>
              </w:rPr>
            </w:pPr>
            <w:r>
              <w:rPr>
                <w:color w:val="000000"/>
                <w:sz w:val="24"/>
                <w:szCs w:val="24"/>
              </w:rPr>
              <w:t xml:space="preserve"> 12 </w:t>
            </w:r>
          </w:p>
        </w:tc>
        <w:tc>
          <w:tcPr>
            <w:tcW w:w="1680" w:type="dxa"/>
            <w:tcMar>
              <w:top w:w="50" w:type="dxa"/>
              <w:left w:w="100" w:type="dxa"/>
            </w:tcMar>
            <w:vAlign w:val="center"/>
          </w:tcPr>
          <w:p w14:paraId="7F34C653">
            <w:pPr>
              <w:spacing w:after="0" w:line="360" w:lineRule="auto"/>
              <w:ind w:left="135"/>
              <w:contextualSpacing/>
              <w:jc w:val="center"/>
              <w:rPr>
                <w:sz w:val="24"/>
                <w:szCs w:val="24"/>
              </w:rPr>
            </w:pPr>
          </w:p>
        </w:tc>
        <w:tc>
          <w:tcPr>
            <w:tcW w:w="1768" w:type="dxa"/>
            <w:tcMar>
              <w:top w:w="50" w:type="dxa"/>
              <w:left w:w="100" w:type="dxa"/>
            </w:tcMar>
            <w:vAlign w:val="center"/>
          </w:tcPr>
          <w:p w14:paraId="673C6210">
            <w:pPr>
              <w:spacing w:after="0" w:line="360" w:lineRule="auto"/>
              <w:ind w:left="135"/>
              <w:contextualSpacing/>
              <w:jc w:val="center"/>
              <w:rPr>
                <w:sz w:val="24"/>
                <w:szCs w:val="24"/>
              </w:rPr>
            </w:pPr>
            <w:r>
              <w:rPr>
                <w:color w:val="000000"/>
                <w:sz w:val="24"/>
                <w:szCs w:val="24"/>
              </w:rPr>
              <w:t xml:space="preserve"> 4 </w:t>
            </w:r>
          </w:p>
        </w:tc>
        <w:tc>
          <w:tcPr>
            <w:tcW w:w="2599" w:type="dxa"/>
            <w:tcMar>
              <w:top w:w="50" w:type="dxa"/>
              <w:left w:w="100" w:type="dxa"/>
            </w:tcMar>
            <w:vAlign w:val="center"/>
          </w:tcPr>
          <w:p w14:paraId="6AE7045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68B764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F0457FC">
            <w:pPr>
              <w:spacing w:after="0" w:line="360" w:lineRule="auto"/>
              <w:contextualSpacing/>
              <w:rPr>
                <w:sz w:val="24"/>
                <w:szCs w:val="24"/>
              </w:rPr>
            </w:pPr>
            <w:r>
              <w:rPr>
                <w:color w:val="000000"/>
                <w:sz w:val="24"/>
                <w:szCs w:val="24"/>
              </w:rPr>
              <w:t>5.3</w:t>
            </w:r>
          </w:p>
        </w:tc>
        <w:tc>
          <w:tcPr>
            <w:tcW w:w="3168" w:type="dxa"/>
            <w:tcMar>
              <w:top w:w="50" w:type="dxa"/>
              <w:left w:w="100" w:type="dxa"/>
            </w:tcMar>
            <w:vAlign w:val="center"/>
          </w:tcPr>
          <w:p w14:paraId="56144F45">
            <w:pPr>
              <w:spacing w:after="0" w:line="360" w:lineRule="auto"/>
              <w:ind w:left="135"/>
              <w:contextualSpacing/>
              <w:rPr>
                <w:sz w:val="24"/>
                <w:szCs w:val="24"/>
              </w:rPr>
            </w:pPr>
            <w:r>
              <w:rPr>
                <w:color w:val="000000"/>
                <w:sz w:val="24"/>
                <w:szCs w:val="24"/>
              </w:rPr>
              <w:t>Сложноподчинённое предложение</w:t>
            </w:r>
          </w:p>
        </w:tc>
        <w:tc>
          <w:tcPr>
            <w:tcW w:w="960" w:type="dxa"/>
            <w:tcMar>
              <w:top w:w="50" w:type="dxa"/>
              <w:left w:w="100" w:type="dxa"/>
            </w:tcMar>
            <w:vAlign w:val="center"/>
          </w:tcPr>
          <w:p w14:paraId="5B01A768">
            <w:pPr>
              <w:spacing w:after="0" w:line="360" w:lineRule="auto"/>
              <w:ind w:left="135"/>
              <w:contextualSpacing/>
              <w:jc w:val="center"/>
              <w:rPr>
                <w:sz w:val="24"/>
                <w:szCs w:val="24"/>
              </w:rPr>
            </w:pPr>
            <w:r>
              <w:rPr>
                <w:color w:val="000000"/>
                <w:sz w:val="24"/>
                <w:szCs w:val="24"/>
              </w:rPr>
              <w:t xml:space="preserve"> 27 </w:t>
            </w:r>
          </w:p>
        </w:tc>
        <w:tc>
          <w:tcPr>
            <w:tcW w:w="1680" w:type="dxa"/>
            <w:tcMar>
              <w:top w:w="50" w:type="dxa"/>
              <w:left w:w="100" w:type="dxa"/>
            </w:tcMar>
            <w:vAlign w:val="center"/>
          </w:tcPr>
          <w:p w14:paraId="4E8268A3">
            <w:pPr>
              <w:spacing w:after="0" w:line="360" w:lineRule="auto"/>
              <w:ind w:left="135"/>
              <w:contextualSpacing/>
              <w:jc w:val="center"/>
              <w:rPr>
                <w:sz w:val="24"/>
                <w:szCs w:val="24"/>
              </w:rPr>
            </w:pPr>
          </w:p>
        </w:tc>
        <w:tc>
          <w:tcPr>
            <w:tcW w:w="1768" w:type="dxa"/>
            <w:tcMar>
              <w:top w:w="50" w:type="dxa"/>
              <w:left w:w="100" w:type="dxa"/>
            </w:tcMar>
            <w:vAlign w:val="center"/>
          </w:tcPr>
          <w:p w14:paraId="24D5A3EB">
            <w:pPr>
              <w:spacing w:after="0" w:line="360" w:lineRule="auto"/>
              <w:ind w:left="135"/>
              <w:contextualSpacing/>
              <w:jc w:val="center"/>
              <w:rPr>
                <w:sz w:val="24"/>
                <w:szCs w:val="24"/>
              </w:rPr>
            </w:pPr>
            <w:r>
              <w:rPr>
                <w:color w:val="000000"/>
                <w:sz w:val="24"/>
                <w:szCs w:val="24"/>
              </w:rPr>
              <w:t xml:space="preserve"> 5 </w:t>
            </w:r>
          </w:p>
        </w:tc>
        <w:tc>
          <w:tcPr>
            <w:tcW w:w="2599" w:type="dxa"/>
            <w:tcMar>
              <w:top w:w="50" w:type="dxa"/>
              <w:left w:w="100" w:type="dxa"/>
            </w:tcMar>
            <w:vAlign w:val="center"/>
          </w:tcPr>
          <w:p w14:paraId="68B3078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36E2A1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36432F9">
            <w:pPr>
              <w:spacing w:after="0" w:line="360" w:lineRule="auto"/>
              <w:contextualSpacing/>
              <w:rPr>
                <w:sz w:val="24"/>
                <w:szCs w:val="24"/>
              </w:rPr>
            </w:pPr>
            <w:r>
              <w:rPr>
                <w:color w:val="000000"/>
                <w:sz w:val="24"/>
                <w:szCs w:val="24"/>
              </w:rPr>
              <w:t>5.4</w:t>
            </w:r>
          </w:p>
        </w:tc>
        <w:tc>
          <w:tcPr>
            <w:tcW w:w="3168" w:type="dxa"/>
            <w:tcMar>
              <w:top w:w="50" w:type="dxa"/>
              <w:left w:w="100" w:type="dxa"/>
            </w:tcMar>
            <w:vAlign w:val="center"/>
          </w:tcPr>
          <w:p w14:paraId="721624C9">
            <w:pPr>
              <w:spacing w:after="0" w:line="360" w:lineRule="auto"/>
              <w:ind w:left="135"/>
              <w:contextualSpacing/>
              <w:rPr>
                <w:sz w:val="24"/>
                <w:szCs w:val="24"/>
              </w:rPr>
            </w:pPr>
            <w:r>
              <w:rPr>
                <w:color w:val="000000"/>
                <w:sz w:val="24"/>
                <w:szCs w:val="24"/>
              </w:rPr>
              <w:t>Бессоюзное сложное предложение</w:t>
            </w:r>
          </w:p>
        </w:tc>
        <w:tc>
          <w:tcPr>
            <w:tcW w:w="960" w:type="dxa"/>
            <w:tcMar>
              <w:top w:w="50" w:type="dxa"/>
              <w:left w:w="100" w:type="dxa"/>
            </w:tcMar>
            <w:vAlign w:val="center"/>
          </w:tcPr>
          <w:p w14:paraId="07BA0A1A">
            <w:pPr>
              <w:spacing w:after="0" w:line="360" w:lineRule="auto"/>
              <w:ind w:left="135"/>
              <w:contextualSpacing/>
              <w:jc w:val="center"/>
              <w:rPr>
                <w:sz w:val="24"/>
                <w:szCs w:val="24"/>
              </w:rPr>
            </w:pPr>
            <w:r>
              <w:rPr>
                <w:color w:val="000000"/>
                <w:sz w:val="24"/>
                <w:szCs w:val="24"/>
              </w:rPr>
              <w:t xml:space="preserve"> 16 </w:t>
            </w:r>
          </w:p>
        </w:tc>
        <w:tc>
          <w:tcPr>
            <w:tcW w:w="1680" w:type="dxa"/>
            <w:tcMar>
              <w:top w:w="50" w:type="dxa"/>
              <w:left w:w="100" w:type="dxa"/>
            </w:tcMar>
            <w:vAlign w:val="center"/>
          </w:tcPr>
          <w:p w14:paraId="3EB00773">
            <w:pPr>
              <w:spacing w:after="0" w:line="360" w:lineRule="auto"/>
              <w:ind w:left="135"/>
              <w:contextualSpacing/>
              <w:jc w:val="center"/>
              <w:rPr>
                <w:sz w:val="24"/>
                <w:szCs w:val="24"/>
              </w:rPr>
            </w:pPr>
          </w:p>
        </w:tc>
        <w:tc>
          <w:tcPr>
            <w:tcW w:w="1768" w:type="dxa"/>
            <w:tcMar>
              <w:top w:w="50" w:type="dxa"/>
              <w:left w:w="100" w:type="dxa"/>
            </w:tcMar>
            <w:vAlign w:val="center"/>
          </w:tcPr>
          <w:p w14:paraId="76953A52">
            <w:pPr>
              <w:spacing w:after="0" w:line="360" w:lineRule="auto"/>
              <w:ind w:left="135"/>
              <w:contextualSpacing/>
              <w:jc w:val="center"/>
              <w:rPr>
                <w:sz w:val="24"/>
                <w:szCs w:val="24"/>
              </w:rPr>
            </w:pPr>
            <w:r>
              <w:rPr>
                <w:color w:val="000000"/>
                <w:sz w:val="24"/>
                <w:szCs w:val="24"/>
              </w:rPr>
              <w:t xml:space="preserve"> 8 </w:t>
            </w:r>
          </w:p>
        </w:tc>
        <w:tc>
          <w:tcPr>
            <w:tcW w:w="2599" w:type="dxa"/>
            <w:tcMar>
              <w:top w:w="50" w:type="dxa"/>
              <w:left w:w="100" w:type="dxa"/>
            </w:tcMar>
            <w:vAlign w:val="center"/>
          </w:tcPr>
          <w:p w14:paraId="792ACE5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04F90C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4BC068D8">
            <w:pPr>
              <w:spacing w:after="0" w:line="360" w:lineRule="auto"/>
              <w:contextualSpacing/>
              <w:rPr>
                <w:sz w:val="24"/>
                <w:szCs w:val="24"/>
              </w:rPr>
            </w:pPr>
            <w:r>
              <w:rPr>
                <w:color w:val="000000"/>
                <w:sz w:val="24"/>
                <w:szCs w:val="24"/>
              </w:rPr>
              <w:t>5.5</w:t>
            </w:r>
          </w:p>
        </w:tc>
        <w:tc>
          <w:tcPr>
            <w:tcW w:w="3168" w:type="dxa"/>
            <w:tcMar>
              <w:top w:w="50" w:type="dxa"/>
              <w:left w:w="100" w:type="dxa"/>
            </w:tcMar>
            <w:vAlign w:val="center"/>
          </w:tcPr>
          <w:p w14:paraId="6D42620A">
            <w:pPr>
              <w:spacing w:after="0" w:line="360" w:lineRule="auto"/>
              <w:ind w:left="135"/>
              <w:contextualSpacing/>
              <w:rPr>
                <w:sz w:val="24"/>
                <w:szCs w:val="24"/>
              </w:rPr>
            </w:pPr>
            <w:r>
              <w:rPr>
                <w:color w:val="000000"/>
                <w:sz w:val="24"/>
                <w:szCs w:val="24"/>
              </w:rPr>
              <w:t>Сложные предложения с разными видами союзной и бессоюзной связи</w:t>
            </w:r>
          </w:p>
        </w:tc>
        <w:tc>
          <w:tcPr>
            <w:tcW w:w="960" w:type="dxa"/>
            <w:tcMar>
              <w:top w:w="50" w:type="dxa"/>
              <w:left w:w="100" w:type="dxa"/>
            </w:tcMar>
            <w:vAlign w:val="center"/>
          </w:tcPr>
          <w:p w14:paraId="5B531D77">
            <w:pPr>
              <w:spacing w:after="0" w:line="360" w:lineRule="auto"/>
              <w:ind w:left="135"/>
              <w:contextualSpacing/>
              <w:jc w:val="center"/>
              <w:rPr>
                <w:sz w:val="24"/>
                <w:szCs w:val="24"/>
              </w:rPr>
            </w:pPr>
            <w:r>
              <w:rPr>
                <w:color w:val="000000"/>
                <w:sz w:val="24"/>
                <w:szCs w:val="24"/>
              </w:rPr>
              <w:t xml:space="preserve">9 </w:t>
            </w:r>
          </w:p>
        </w:tc>
        <w:tc>
          <w:tcPr>
            <w:tcW w:w="1680" w:type="dxa"/>
            <w:tcMar>
              <w:top w:w="50" w:type="dxa"/>
              <w:left w:w="100" w:type="dxa"/>
            </w:tcMar>
            <w:vAlign w:val="center"/>
          </w:tcPr>
          <w:p w14:paraId="7C8D1956">
            <w:pPr>
              <w:spacing w:after="0" w:line="360" w:lineRule="auto"/>
              <w:ind w:left="135"/>
              <w:contextualSpacing/>
              <w:jc w:val="center"/>
              <w:rPr>
                <w:sz w:val="24"/>
                <w:szCs w:val="24"/>
              </w:rPr>
            </w:pPr>
          </w:p>
        </w:tc>
        <w:tc>
          <w:tcPr>
            <w:tcW w:w="1768" w:type="dxa"/>
            <w:tcMar>
              <w:top w:w="50" w:type="dxa"/>
              <w:left w:w="100" w:type="dxa"/>
            </w:tcMar>
            <w:vAlign w:val="center"/>
          </w:tcPr>
          <w:p w14:paraId="48ED76D9">
            <w:pPr>
              <w:spacing w:after="0" w:line="360" w:lineRule="auto"/>
              <w:ind w:left="135"/>
              <w:contextualSpacing/>
              <w:jc w:val="center"/>
              <w:rPr>
                <w:sz w:val="24"/>
                <w:szCs w:val="24"/>
              </w:rPr>
            </w:pPr>
            <w:r>
              <w:rPr>
                <w:color w:val="000000"/>
                <w:sz w:val="24"/>
                <w:szCs w:val="24"/>
              </w:rPr>
              <w:t xml:space="preserve"> 2 </w:t>
            </w:r>
          </w:p>
        </w:tc>
        <w:tc>
          <w:tcPr>
            <w:tcW w:w="2599" w:type="dxa"/>
            <w:tcMar>
              <w:top w:w="50" w:type="dxa"/>
              <w:left w:w="100" w:type="dxa"/>
            </w:tcMar>
            <w:vAlign w:val="center"/>
          </w:tcPr>
          <w:p w14:paraId="2442D34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038445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1CFEB8F">
            <w:pPr>
              <w:spacing w:after="0" w:line="360" w:lineRule="auto"/>
              <w:contextualSpacing/>
              <w:rPr>
                <w:sz w:val="24"/>
                <w:szCs w:val="24"/>
              </w:rPr>
            </w:pPr>
            <w:r>
              <w:rPr>
                <w:color w:val="000000"/>
                <w:sz w:val="24"/>
                <w:szCs w:val="24"/>
              </w:rPr>
              <w:t>5.6</w:t>
            </w:r>
          </w:p>
        </w:tc>
        <w:tc>
          <w:tcPr>
            <w:tcW w:w="3168" w:type="dxa"/>
            <w:tcMar>
              <w:top w:w="50" w:type="dxa"/>
              <w:left w:w="100" w:type="dxa"/>
            </w:tcMar>
            <w:vAlign w:val="center"/>
          </w:tcPr>
          <w:p w14:paraId="02A99C4A">
            <w:pPr>
              <w:spacing w:after="0" w:line="360" w:lineRule="auto"/>
              <w:ind w:left="135"/>
              <w:contextualSpacing/>
              <w:rPr>
                <w:sz w:val="24"/>
                <w:szCs w:val="24"/>
              </w:rPr>
            </w:pPr>
            <w:r>
              <w:rPr>
                <w:color w:val="000000"/>
                <w:sz w:val="24"/>
                <w:szCs w:val="24"/>
              </w:rPr>
              <w:t>Прямая и косвенная речь. Цитирование</w:t>
            </w:r>
          </w:p>
        </w:tc>
        <w:tc>
          <w:tcPr>
            <w:tcW w:w="960" w:type="dxa"/>
            <w:tcMar>
              <w:top w:w="50" w:type="dxa"/>
              <w:left w:w="100" w:type="dxa"/>
            </w:tcMar>
            <w:vAlign w:val="center"/>
          </w:tcPr>
          <w:p w14:paraId="3A3B3AB9">
            <w:pPr>
              <w:spacing w:after="0" w:line="360" w:lineRule="auto"/>
              <w:ind w:left="135"/>
              <w:contextualSpacing/>
              <w:jc w:val="center"/>
              <w:rPr>
                <w:sz w:val="24"/>
                <w:szCs w:val="24"/>
              </w:rPr>
            </w:pPr>
            <w:r>
              <w:rPr>
                <w:color w:val="000000"/>
                <w:sz w:val="24"/>
                <w:szCs w:val="24"/>
              </w:rPr>
              <w:t xml:space="preserve">4 </w:t>
            </w:r>
          </w:p>
        </w:tc>
        <w:tc>
          <w:tcPr>
            <w:tcW w:w="1680" w:type="dxa"/>
            <w:tcMar>
              <w:top w:w="50" w:type="dxa"/>
              <w:left w:w="100" w:type="dxa"/>
            </w:tcMar>
            <w:vAlign w:val="center"/>
          </w:tcPr>
          <w:p w14:paraId="397EDB66">
            <w:pPr>
              <w:spacing w:after="0" w:line="360" w:lineRule="auto"/>
              <w:ind w:left="135"/>
              <w:contextualSpacing/>
              <w:jc w:val="center"/>
              <w:rPr>
                <w:sz w:val="24"/>
                <w:szCs w:val="24"/>
              </w:rPr>
            </w:pPr>
          </w:p>
        </w:tc>
        <w:tc>
          <w:tcPr>
            <w:tcW w:w="1768" w:type="dxa"/>
            <w:tcMar>
              <w:top w:w="50" w:type="dxa"/>
              <w:left w:w="100" w:type="dxa"/>
            </w:tcMar>
            <w:vAlign w:val="center"/>
          </w:tcPr>
          <w:p w14:paraId="2978A7F9">
            <w:pPr>
              <w:spacing w:after="0" w:line="360" w:lineRule="auto"/>
              <w:ind w:left="135"/>
              <w:contextualSpacing/>
              <w:jc w:val="center"/>
              <w:rPr>
                <w:sz w:val="24"/>
                <w:szCs w:val="24"/>
              </w:rPr>
            </w:pPr>
            <w:r>
              <w:rPr>
                <w:color w:val="000000"/>
                <w:sz w:val="24"/>
                <w:szCs w:val="24"/>
              </w:rPr>
              <w:t xml:space="preserve"> 1 </w:t>
            </w:r>
          </w:p>
        </w:tc>
        <w:tc>
          <w:tcPr>
            <w:tcW w:w="2599" w:type="dxa"/>
            <w:tcMar>
              <w:top w:w="50" w:type="dxa"/>
              <w:left w:w="100" w:type="dxa"/>
            </w:tcMar>
            <w:vAlign w:val="center"/>
          </w:tcPr>
          <w:p w14:paraId="696469E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7624CB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7E4392A">
            <w:pPr>
              <w:spacing w:after="0" w:line="360" w:lineRule="auto"/>
              <w:ind w:left="135"/>
              <w:contextualSpacing/>
              <w:rPr>
                <w:sz w:val="24"/>
                <w:szCs w:val="24"/>
              </w:rPr>
            </w:pPr>
            <w:r>
              <w:rPr>
                <w:color w:val="000000"/>
                <w:sz w:val="24"/>
                <w:szCs w:val="24"/>
              </w:rPr>
              <w:t>Итого по разделу</w:t>
            </w:r>
          </w:p>
        </w:tc>
        <w:tc>
          <w:tcPr>
            <w:tcW w:w="1509" w:type="dxa"/>
            <w:tcMar>
              <w:top w:w="50" w:type="dxa"/>
              <w:left w:w="100" w:type="dxa"/>
            </w:tcMar>
            <w:vAlign w:val="center"/>
          </w:tcPr>
          <w:p w14:paraId="44B0B872">
            <w:pPr>
              <w:spacing w:after="0" w:line="360" w:lineRule="auto"/>
              <w:ind w:left="135"/>
              <w:contextualSpacing/>
              <w:jc w:val="center"/>
              <w:rPr>
                <w:sz w:val="24"/>
                <w:szCs w:val="24"/>
              </w:rPr>
            </w:pPr>
            <w:r>
              <w:rPr>
                <w:color w:val="000000"/>
                <w:sz w:val="24"/>
                <w:szCs w:val="24"/>
              </w:rPr>
              <w:t xml:space="preserve"> 69 </w:t>
            </w:r>
          </w:p>
        </w:tc>
        <w:tc>
          <w:tcPr>
            <w:tcW w:w="0" w:type="auto"/>
            <w:gridSpan w:val="3"/>
            <w:tcMar>
              <w:top w:w="50" w:type="dxa"/>
              <w:left w:w="100" w:type="dxa"/>
            </w:tcMar>
            <w:vAlign w:val="center"/>
          </w:tcPr>
          <w:p w14:paraId="6CA0CD4F">
            <w:pPr>
              <w:spacing w:line="360" w:lineRule="auto"/>
              <w:contextualSpacing/>
              <w:rPr>
                <w:sz w:val="24"/>
                <w:szCs w:val="24"/>
              </w:rPr>
            </w:pPr>
          </w:p>
        </w:tc>
      </w:tr>
      <w:tr w14:paraId="20E7C2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325E595">
            <w:pPr>
              <w:spacing w:after="0" w:line="360" w:lineRule="auto"/>
              <w:ind w:left="135"/>
              <w:contextualSpacing/>
              <w:rPr>
                <w:sz w:val="24"/>
                <w:szCs w:val="24"/>
              </w:rPr>
            </w:pPr>
            <w:r>
              <w:rPr>
                <w:color w:val="000000"/>
                <w:sz w:val="24"/>
                <w:szCs w:val="24"/>
              </w:rPr>
              <w:t>Повторение пройденного материала</w:t>
            </w:r>
          </w:p>
        </w:tc>
        <w:tc>
          <w:tcPr>
            <w:tcW w:w="1509" w:type="dxa"/>
            <w:tcMar>
              <w:top w:w="50" w:type="dxa"/>
              <w:left w:w="100" w:type="dxa"/>
            </w:tcMar>
            <w:vAlign w:val="center"/>
          </w:tcPr>
          <w:p w14:paraId="24737936">
            <w:pPr>
              <w:spacing w:after="0" w:line="360" w:lineRule="auto"/>
              <w:ind w:left="135"/>
              <w:contextualSpacing/>
              <w:jc w:val="center"/>
              <w:rPr>
                <w:sz w:val="24"/>
                <w:szCs w:val="24"/>
              </w:rPr>
            </w:pPr>
            <w:r>
              <w:rPr>
                <w:color w:val="000000"/>
                <w:sz w:val="24"/>
                <w:szCs w:val="24"/>
              </w:rPr>
              <w:t xml:space="preserve"> 8 </w:t>
            </w:r>
          </w:p>
        </w:tc>
        <w:tc>
          <w:tcPr>
            <w:tcW w:w="1680" w:type="dxa"/>
            <w:tcMar>
              <w:top w:w="50" w:type="dxa"/>
              <w:left w:w="100" w:type="dxa"/>
            </w:tcMar>
            <w:vAlign w:val="center"/>
          </w:tcPr>
          <w:p w14:paraId="30B7DFCB">
            <w:pPr>
              <w:spacing w:after="0" w:line="360" w:lineRule="auto"/>
              <w:ind w:left="135"/>
              <w:contextualSpacing/>
              <w:jc w:val="center"/>
              <w:rPr>
                <w:sz w:val="24"/>
                <w:szCs w:val="24"/>
              </w:rPr>
            </w:pPr>
          </w:p>
        </w:tc>
        <w:tc>
          <w:tcPr>
            <w:tcW w:w="1768" w:type="dxa"/>
            <w:tcMar>
              <w:top w:w="50" w:type="dxa"/>
              <w:left w:w="100" w:type="dxa"/>
            </w:tcMar>
            <w:vAlign w:val="center"/>
          </w:tcPr>
          <w:p w14:paraId="0267916D">
            <w:pPr>
              <w:spacing w:after="0" w:line="360" w:lineRule="auto"/>
              <w:ind w:left="135"/>
              <w:contextualSpacing/>
              <w:jc w:val="center"/>
              <w:rPr>
                <w:sz w:val="24"/>
                <w:szCs w:val="24"/>
              </w:rPr>
            </w:pPr>
          </w:p>
        </w:tc>
        <w:tc>
          <w:tcPr>
            <w:tcW w:w="2599" w:type="dxa"/>
            <w:tcMar>
              <w:top w:w="50" w:type="dxa"/>
              <w:left w:w="100" w:type="dxa"/>
            </w:tcMar>
            <w:vAlign w:val="center"/>
          </w:tcPr>
          <w:p w14:paraId="16858B4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69FAB3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FA33953">
            <w:pPr>
              <w:spacing w:after="0" w:line="360" w:lineRule="auto"/>
              <w:ind w:left="135"/>
              <w:contextualSpacing/>
              <w:rPr>
                <w:sz w:val="24"/>
                <w:szCs w:val="24"/>
              </w:rPr>
            </w:pPr>
            <w:r>
              <w:rPr>
                <w:color w:val="000000"/>
                <w:sz w:val="24"/>
                <w:szCs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332A16D3">
            <w:pPr>
              <w:spacing w:after="0" w:line="360" w:lineRule="auto"/>
              <w:ind w:left="135"/>
              <w:contextualSpacing/>
              <w:jc w:val="center"/>
              <w:rPr>
                <w:sz w:val="24"/>
                <w:szCs w:val="24"/>
              </w:rPr>
            </w:pPr>
            <w:r>
              <w:rPr>
                <w:color w:val="000000"/>
                <w:sz w:val="24"/>
                <w:szCs w:val="24"/>
              </w:rPr>
              <w:t xml:space="preserve">9 </w:t>
            </w:r>
          </w:p>
        </w:tc>
        <w:tc>
          <w:tcPr>
            <w:tcW w:w="1680" w:type="dxa"/>
            <w:tcMar>
              <w:top w:w="50" w:type="dxa"/>
              <w:left w:w="100" w:type="dxa"/>
            </w:tcMar>
            <w:vAlign w:val="center"/>
          </w:tcPr>
          <w:p w14:paraId="17D04854">
            <w:pPr>
              <w:spacing w:after="0" w:line="360" w:lineRule="auto"/>
              <w:ind w:left="135"/>
              <w:contextualSpacing/>
              <w:jc w:val="center"/>
              <w:rPr>
                <w:sz w:val="24"/>
                <w:szCs w:val="24"/>
              </w:rPr>
            </w:pPr>
            <w:r>
              <w:rPr>
                <w:color w:val="000000"/>
                <w:sz w:val="24"/>
                <w:szCs w:val="24"/>
              </w:rPr>
              <w:t xml:space="preserve"> 9 </w:t>
            </w:r>
          </w:p>
        </w:tc>
        <w:tc>
          <w:tcPr>
            <w:tcW w:w="1768" w:type="dxa"/>
            <w:tcMar>
              <w:top w:w="50" w:type="dxa"/>
              <w:left w:w="100" w:type="dxa"/>
            </w:tcMar>
            <w:vAlign w:val="center"/>
          </w:tcPr>
          <w:p w14:paraId="04470F4B">
            <w:pPr>
              <w:spacing w:after="0" w:line="360" w:lineRule="auto"/>
              <w:ind w:left="135"/>
              <w:contextualSpacing/>
              <w:jc w:val="center"/>
              <w:rPr>
                <w:sz w:val="24"/>
                <w:szCs w:val="24"/>
              </w:rPr>
            </w:pPr>
          </w:p>
        </w:tc>
        <w:tc>
          <w:tcPr>
            <w:tcW w:w="2599" w:type="dxa"/>
            <w:tcMar>
              <w:top w:w="50" w:type="dxa"/>
              <w:left w:w="100" w:type="dxa"/>
            </w:tcMar>
            <w:vAlign w:val="center"/>
          </w:tcPr>
          <w:p w14:paraId="5D179B3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"https://m.edsoo.ru/7f419b78" \h </w:instrText>
            </w:r>
            <w:r>
              <w:fldChar w:fldCharType="separate"/>
            </w:r>
            <w:r>
              <w:rPr>
                <w:color w:val="0000FF"/>
                <w:sz w:val="24"/>
                <w:szCs w:val="24"/>
                <w:u w:val="single"/>
              </w:rPr>
              <w:t>https://m.edsoo.ru/7f419b78</w:t>
            </w:r>
            <w:r>
              <w:rPr>
                <w:color w:val="0000FF"/>
                <w:sz w:val="24"/>
                <w:szCs w:val="24"/>
                <w:u w:val="single"/>
              </w:rPr>
              <w:fldChar w:fldCharType="end"/>
            </w:r>
          </w:p>
        </w:tc>
      </w:tr>
      <w:tr w14:paraId="179D54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C0F60BD">
            <w:pPr>
              <w:spacing w:after="0" w:line="360" w:lineRule="auto"/>
              <w:ind w:left="135"/>
              <w:contextualSpacing/>
              <w:rPr>
                <w:sz w:val="24"/>
                <w:szCs w:val="24"/>
              </w:rPr>
            </w:pPr>
            <w:r>
              <w:rPr>
                <w:color w:val="000000"/>
                <w:sz w:val="24"/>
                <w:szCs w:val="24"/>
              </w:rPr>
              <w:t>ОБЩЕЕ КОЛИЧЕСТВО ЧАСОВ ПО ПРОГРАММЕ</w:t>
            </w:r>
          </w:p>
        </w:tc>
        <w:tc>
          <w:tcPr>
            <w:tcW w:w="1509" w:type="dxa"/>
            <w:tcMar>
              <w:top w:w="50" w:type="dxa"/>
              <w:left w:w="100" w:type="dxa"/>
            </w:tcMar>
            <w:vAlign w:val="center"/>
          </w:tcPr>
          <w:p w14:paraId="635E071A">
            <w:pPr>
              <w:spacing w:after="0" w:line="360" w:lineRule="auto"/>
              <w:ind w:left="135"/>
              <w:contextualSpacing/>
              <w:jc w:val="center"/>
              <w:rPr>
                <w:sz w:val="24"/>
                <w:szCs w:val="24"/>
              </w:rPr>
            </w:pPr>
            <w:r>
              <w:rPr>
                <w:color w:val="000000"/>
                <w:sz w:val="24"/>
                <w:szCs w:val="24"/>
              </w:rPr>
              <w:t xml:space="preserve">102 </w:t>
            </w:r>
          </w:p>
        </w:tc>
        <w:tc>
          <w:tcPr>
            <w:tcW w:w="1680" w:type="dxa"/>
            <w:tcMar>
              <w:top w:w="50" w:type="dxa"/>
              <w:left w:w="100" w:type="dxa"/>
            </w:tcMar>
            <w:vAlign w:val="center"/>
          </w:tcPr>
          <w:p w14:paraId="253754E4">
            <w:pPr>
              <w:spacing w:after="0" w:line="360" w:lineRule="auto"/>
              <w:ind w:left="135"/>
              <w:contextualSpacing/>
              <w:jc w:val="center"/>
              <w:rPr>
                <w:sz w:val="24"/>
                <w:szCs w:val="24"/>
              </w:rPr>
            </w:pPr>
            <w:r>
              <w:rPr>
                <w:color w:val="000000"/>
                <w:sz w:val="24"/>
                <w:szCs w:val="24"/>
              </w:rPr>
              <w:t xml:space="preserve"> 9 </w:t>
            </w:r>
          </w:p>
        </w:tc>
        <w:tc>
          <w:tcPr>
            <w:tcW w:w="1768" w:type="dxa"/>
            <w:tcMar>
              <w:top w:w="50" w:type="dxa"/>
              <w:left w:w="100" w:type="dxa"/>
            </w:tcMar>
            <w:vAlign w:val="center"/>
          </w:tcPr>
          <w:p w14:paraId="09C1DC94">
            <w:pPr>
              <w:spacing w:after="0" w:line="360" w:lineRule="auto"/>
              <w:ind w:left="135"/>
              <w:contextualSpacing/>
              <w:jc w:val="center"/>
              <w:rPr>
                <w:sz w:val="24"/>
                <w:szCs w:val="24"/>
              </w:rPr>
            </w:pPr>
            <w:r>
              <w:rPr>
                <w:color w:val="000000"/>
                <w:sz w:val="24"/>
                <w:szCs w:val="24"/>
              </w:rPr>
              <w:t xml:space="preserve"> 21 </w:t>
            </w:r>
          </w:p>
        </w:tc>
        <w:tc>
          <w:tcPr>
            <w:tcW w:w="2599" w:type="dxa"/>
            <w:tcMar>
              <w:top w:w="50" w:type="dxa"/>
              <w:left w:w="100" w:type="dxa"/>
            </w:tcMar>
            <w:vAlign w:val="center"/>
          </w:tcPr>
          <w:p w14:paraId="3D737BE1">
            <w:pPr>
              <w:spacing w:line="360" w:lineRule="auto"/>
              <w:contextualSpacing/>
              <w:rPr>
                <w:sz w:val="24"/>
                <w:szCs w:val="24"/>
              </w:rPr>
            </w:pPr>
          </w:p>
        </w:tc>
      </w:tr>
    </w:tbl>
    <w:p w14:paraId="3D7BD1AC">
      <w:pPr>
        <w:spacing w:line="360" w:lineRule="auto"/>
        <w:ind w:firstLine="709"/>
        <w:contextualSpacing/>
        <w:jc w:val="both"/>
        <w:rPr>
          <w:rFonts w:eastAsia="Calibri"/>
          <w:color w:val="FF0000"/>
          <w:sz w:val="24"/>
          <w:szCs w:val="24"/>
        </w:rPr>
      </w:pPr>
    </w:p>
    <w:p w14:paraId="4801B948">
      <w:pPr>
        <w:pStyle w:val="65"/>
        <w:spacing w:line="360" w:lineRule="auto"/>
        <w:ind w:firstLine="540"/>
        <w:contextualSpacing/>
        <w:jc w:val="both"/>
        <w:rPr>
          <w:color w:val="FF0000"/>
          <w:lang w:val="ru-RU"/>
        </w:rPr>
      </w:pPr>
    </w:p>
    <w:p w14:paraId="2F2EC45B">
      <w:pPr>
        <w:pStyle w:val="65"/>
        <w:spacing w:line="360" w:lineRule="auto"/>
        <w:contextualSpacing/>
        <w:jc w:val="both"/>
        <w:rPr>
          <w:color w:val="FF0000"/>
          <w:lang w:val="ru-RU"/>
        </w:rPr>
      </w:pPr>
    </w:p>
    <w:p w14:paraId="3B9DAB65">
      <w:pPr>
        <w:spacing w:line="360" w:lineRule="auto"/>
        <w:contextualSpacing/>
        <w:rPr>
          <w:sz w:val="24"/>
          <w:szCs w:val="24"/>
        </w:rPr>
        <w:sectPr>
          <w:pgSz w:w="16383" w:h="11906" w:orient="landscape"/>
          <w:pgMar w:top="1134" w:right="851" w:bottom="1134" w:left="1701" w:header="709" w:footer="709" w:gutter="0"/>
          <w:cols w:space="708" w:num="1"/>
          <w:titlePg/>
          <w:docGrid w:linePitch="360" w:charSpace="0"/>
        </w:sectPr>
      </w:pPr>
    </w:p>
    <w:p w14:paraId="035C9B85">
      <w:pPr>
        <w:pStyle w:val="4"/>
        <w:rPr>
          <w:b/>
        </w:rPr>
      </w:pPr>
      <w:bookmarkStart w:id="11" w:name="_Toc212551372"/>
      <w:r>
        <w:rPr>
          <w:b/>
        </w:rPr>
        <w:t xml:space="preserve">2.1.2 </w:t>
      </w:r>
      <w:r>
        <w:rPr>
          <w:b/>
        </w:rPr>
        <w:tab/>
      </w:r>
      <w:r>
        <w:rPr>
          <w:b/>
        </w:rPr>
        <w:t>ЛИТЕРАТУРА</w:t>
      </w:r>
      <w:bookmarkEnd w:id="11"/>
    </w:p>
    <w:p w14:paraId="51B67C44">
      <w:pPr>
        <w:spacing w:line="360" w:lineRule="auto"/>
        <w:ind w:firstLine="426"/>
        <w:contextualSpacing/>
        <w:jc w:val="both"/>
        <w:rPr>
          <w:b/>
          <w:sz w:val="24"/>
          <w:szCs w:val="24"/>
        </w:rPr>
      </w:pPr>
      <w:r>
        <w:rPr>
          <w:b/>
          <w:sz w:val="24"/>
          <w:szCs w:val="24"/>
        </w:rPr>
        <w:t>СОДЕРЖАНИЕ УЧЕБНОГО ПРЕДМЕТА «ЛИТЕРАТУРА»</w:t>
      </w:r>
    </w:p>
    <w:p w14:paraId="4801B707">
      <w:pPr>
        <w:spacing w:after="0" w:line="360" w:lineRule="auto"/>
        <w:contextualSpacing/>
        <w:jc w:val="both"/>
        <w:rPr>
          <w:sz w:val="24"/>
          <w:szCs w:val="24"/>
        </w:rPr>
      </w:pPr>
      <w:bookmarkStart w:id="12" w:name="block-13324919"/>
    </w:p>
    <w:bookmarkEnd w:id="12"/>
    <w:p w14:paraId="12F5FF31">
      <w:pPr>
        <w:spacing w:after="0" w:line="360" w:lineRule="auto"/>
        <w:ind w:left="120"/>
        <w:contextualSpacing/>
        <w:jc w:val="both"/>
        <w:rPr>
          <w:sz w:val="24"/>
          <w:szCs w:val="24"/>
        </w:rPr>
      </w:pPr>
      <w:bookmarkStart w:id="13" w:name="block-13324914"/>
      <w:r>
        <w:rPr>
          <w:b/>
          <w:color w:val="000000"/>
          <w:sz w:val="24"/>
          <w:szCs w:val="24"/>
        </w:rPr>
        <w:t>5 КЛАСС</w:t>
      </w:r>
    </w:p>
    <w:p w14:paraId="0D70967D">
      <w:pPr>
        <w:spacing w:after="0" w:line="360" w:lineRule="auto"/>
        <w:ind w:firstLine="600"/>
        <w:contextualSpacing/>
        <w:jc w:val="both"/>
        <w:rPr>
          <w:sz w:val="24"/>
          <w:szCs w:val="24"/>
        </w:rPr>
      </w:pPr>
      <w:r>
        <w:rPr>
          <w:b/>
          <w:color w:val="000000"/>
          <w:sz w:val="24"/>
          <w:szCs w:val="24"/>
        </w:rPr>
        <w:t>Мифология.</w:t>
      </w:r>
    </w:p>
    <w:p w14:paraId="2DE84151">
      <w:pPr>
        <w:spacing w:after="0" w:line="360" w:lineRule="auto"/>
        <w:ind w:firstLine="600"/>
        <w:contextualSpacing/>
        <w:jc w:val="both"/>
        <w:rPr>
          <w:sz w:val="24"/>
          <w:szCs w:val="24"/>
        </w:rPr>
      </w:pPr>
      <w:r>
        <w:rPr>
          <w:color w:val="000000"/>
          <w:sz w:val="24"/>
          <w:szCs w:val="24"/>
        </w:rPr>
        <w:t xml:space="preserve">Мифы народов России и мира. </w:t>
      </w:r>
    </w:p>
    <w:p w14:paraId="229FA537">
      <w:pPr>
        <w:spacing w:after="0" w:line="360" w:lineRule="auto"/>
        <w:ind w:firstLine="600"/>
        <w:contextualSpacing/>
        <w:jc w:val="both"/>
        <w:rPr>
          <w:sz w:val="24"/>
          <w:szCs w:val="24"/>
        </w:rPr>
      </w:pPr>
      <w:r>
        <w:rPr>
          <w:b/>
          <w:color w:val="000000"/>
          <w:sz w:val="24"/>
          <w:szCs w:val="24"/>
        </w:rPr>
        <w:t xml:space="preserve">Фольклор. </w:t>
      </w:r>
      <w:r>
        <w:rPr>
          <w:color w:val="000000"/>
          <w:sz w:val="24"/>
          <w:szCs w:val="24"/>
        </w:rPr>
        <w:t>Малые жанры: пословицы, поговорки, загадки. Сказки</w:t>
      </w:r>
      <w:bookmarkStart w:id="14" w:name="8038850c-b985-4899-8396-05ec2b5ebddc"/>
      <w:r>
        <w:rPr>
          <w:color w:val="000000"/>
          <w:sz w:val="24"/>
          <w:szCs w:val="24"/>
        </w:rPr>
        <w:t xml:space="preserve"> народов России и народов мира.</w:t>
      </w:r>
      <w:bookmarkEnd w:id="14"/>
      <w:r>
        <w:rPr>
          <w:color w:val="000000"/>
          <w:sz w:val="24"/>
          <w:szCs w:val="24"/>
        </w:rPr>
        <w:t>‌‌</w:t>
      </w:r>
    </w:p>
    <w:p w14:paraId="5D28758C">
      <w:pPr>
        <w:spacing w:after="0" w:line="360" w:lineRule="auto"/>
        <w:ind w:firstLine="600"/>
        <w:contextualSpacing/>
        <w:jc w:val="both"/>
        <w:rPr>
          <w:sz w:val="24"/>
          <w:szCs w:val="24"/>
        </w:rPr>
      </w:pPr>
      <w:r>
        <w:rPr>
          <w:b/>
          <w:color w:val="000000"/>
          <w:sz w:val="24"/>
          <w:szCs w:val="24"/>
        </w:rPr>
        <w:t xml:space="preserve">Литература первой половины XIX века И. А. Крылов. </w:t>
      </w:r>
      <w:r>
        <w:rPr>
          <w:color w:val="000000"/>
          <w:sz w:val="24"/>
          <w:szCs w:val="24"/>
        </w:rPr>
        <w:t>Басни: ‌</w:t>
      </w:r>
      <w:bookmarkStart w:id="15" w:name="f1cdb435-b3ac-4333-9983-9795e004a0c2"/>
      <w:r>
        <w:rPr>
          <w:color w:val="000000"/>
          <w:sz w:val="24"/>
          <w:szCs w:val="24"/>
        </w:rPr>
        <w:t>«Волк на псарне», «Свинья под Дубом», «Ворона и Лисица».</w:t>
      </w:r>
      <w:bookmarkEnd w:id="15"/>
      <w:r>
        <w:rPr>
          <w:color w:val="000000"/>
          <w:sz w:val="24"/>
          <w:szCs w:val="24"/>
        </w:rPr>
        <w:t xml:space="preserve">‌‌ </w:t>
      </w:r>
    </w:p>
    <w:p w14:paraId="7C828C9F">
      <w:pPr>
        <w:spacing w:after="0" w:line="360" w:lineRule="auto"/>
        <w:ind w:firstLine="600"/>
        <w:contextualSpacing/>
        <w:jc w:val="both"/>
        <w:rPr>
          <w:sz w:val="24"/>
          <w:szCs w:val="24"/>
        </w:rPr>
      </w:pPr>
      <w:r>
        <w:rPr>
          <w:b/>
          <w:color w:val="000000"/>
          <w:sz w:val="24"/>
          <w:szCs w:val="24"/>
        </w:rPr>
        <w:t xml:space="preserve">А. С. Пушкин. </w:t>
      </w:r>
      <w:bookmarkStart w:id="16" w:name="b8731a29-438b-4b6a-a37d-ff778ded575a"/>
      <w:r>
        <w:rPr>
          <w:color w:val="000000"/>
          <w:sz w:val="24"/>
          <w:szCs w:val="24"/>
        </w:rPr>
        <w:t>Стихотворение. «Зимнее утро», «Зимний вечер», «Няне»</w:t>
      </w:r>
      <w:bookmarkEnd w:id="16"/>
      <w:r>
        <w:rPr>
          <w:color w:val="000000"/>
          <w:sz w:val="24"/>
          <w:szCs w:val="24"/>
        </w:rPr>
        <w:t xml:space="preserve">. «Сказка о мёртвой царевне и о семи богатырях». </w:t>
      </w:r>
    </w:p>
    <w:p w14:paraId="4D28BDB0">
      <w:pPr>
        <w:spacing w:after="0" w:line="360" w:lineRule="auto"/>
        <w:ind w:firstLine="600"/>
        <w:contextualSpacing/>
        <w:jc w:val="both"/>
        <w:rPr>
          <w:sz w:val="24"/>
          <w:szCs w:val="24"/>
        </w:rPr>
      </w:pPr>
      <w:r>
        <w:rPr>
          <w:b/>
          <w:color w:val="000000"/>
          <w:sz w:val="24"/>
          <w:szCs w:val="24"/>
        </w:rPr>
        <w:t>М. Ю. Лермонтов.</w:t>
      </w:r>
      <w:r>
        <w:rPr>
          <w:color w:val="000000"/>
          <w:sz w:val="24"/>
          <w:szCs w:val="24"/>
        </w:rPr>
        <w:t xml:space="preserve"> Стихотворение «Бородино». </w:t>
      </w:r>
    </w:p>
    <w:p w14:paraId="499AE1F3">
      <w:pPr>
        <w:spacing w:after="0" w:line="360" w:lineRule="auto"/>
        <w:ind w:firstLine="600"/>
        <w:contextualSpacing/>
        <w:jc w:val="both"/>
        <w:rPr>
          <w:sz w:val="24"/>
          <w:szCs w:val="24"/>
        </w:rPr>
      </w:pPr>
      <w:r>
        <w:rPr>
          <w:b/>
          <w:color w:val="000000"/>
          <w:sz w:val="24"/>
          <w:szCs w:val="24"/>
        </w:rPr>
        <w:t>Н. В. Гоголь.</w:t>
      </w:r>
      <w:r>
        <w:rPr>
          <w:color w:val="000000"/>
          <w:sz w:val="24"/>
          <w:szCs w:val="24"/>
        </w:rPr>
        <w:t xml:space="preserve"> Повесть «Ночь перед Рождеством» из сборника «Вечера на хуторе близ Диканьки». </w:t>
      </w:r>
    </w:p>
    <w:p w14:paraId="7CEE433C">
      <w:pPr>
        <w:spacing w:after="0" w:line="360" w:lineRule="auto"/>
        <w:ind w:firstLine="600"/>
        <w:contextualSpacing/>
        <w:jc w:val="both"/>
        <w:rPr>
          <w:sz w:val="24"/>
          <w:szCs w:val="24"/>
        </w:rPr>
      </w:pPr>
      <w:r>
        <w:rPr>
          <w:b/>
          <w:color w:val="000000"/>
          <w:sz w:val="24"/>
          <w:szCs w:val="24"/>
        </w:rPr>
        <w:t xml:space="preserve">Литература второй половины XIX века. </w:t>
      </w:r>
    </w:p>
    <w:p w14:paraId="2E2E80C6">
      <w:pPr>
        <w:spacing w:after="0" w:line="360" w:lineRule="auto"/>
        <w:ind w:firstLine="600"/>
        <w:contextualSpacing/>
        <w:jc w:val="both"/>
        <w:rPr>
          <w:sz w:val="24"/>
          <w:szCs w:val="24"/>
        </w:rPr>
      </w:pPr>
      <w:r>
        <w:rPr>
          <w:b/>
          <w:color w:val="000000"/>
          <w:sz w:val="24"/>
          <w:szCs w:val="24"/>
        </w:rPr>
        <w:t>И. С. Тургенев.</w:t>
      </w:r>
      <w:r>
        <w:rPr>
          <w:color w:val="000000"/>
          <w:sz w:val="24"/>
          <w:szCs w:val="24"/>
        </w:rPr>
        <w:t xml:space="preserve"> Рассказ «Муму». </w:t>
      </w:r>
    </w:p>
    <w:p w14:paraId="56D5BB8E">
      <w:pPr>
        <w:spacing w:after="0" w:line="360" w:lineRule="auto"/>
        <w:ind w:firstLine="600"/>
        <w:contextualSpacing/>
        <w:jc w:val="both"/>
        <w:rPr>
          <w:sz w:val="24"/>
          <w:szCs w:val="24"/>
        </w:rPr>
      </w:pPr>
      <w:r>
        <w:rPr>
          <w:b/>
          <w:color w:val="000000"/>
          <w:sz w:val="24"/>
          <w:szCs w:val="24"/>
        </w:rPr>
        <w:t>Н. А. Некрасов.</w:t>
      </w:r>
      <w:bookmarkStart w:id="17" w:name="1d4fde75-5a86-4cea-90d5-aae01314b835"/>
      <w:r>
        <w:rPr>
          <w:color w:val="000000"/>
          <w:sz w:val="24"/>
          <w:szCs w:val="24"/>
        </w:rPr>
        <w:t xml:space="preserve"> Стихотворения. «Крестьянские дети», «Школьник».</w:t>
      </w:r>
      <w:bookmarkEnd w:id="17"/>
      <w:r>
        <w:rPr>
          <w:color w:val="000000"/>
          <w:sz w:val="24"/>
          <w:szCs w:val="24"/>
        </w:rPr>
        <w:t xml:space="preserve">‌ Поэма «Мороз, Красный нос» (фрагмент). </w:t>
      </w:r>
    </w:p>
    <w:p w14:paraId="1A559298">
      <w:pPr>
        <w:spacing w:after="0" w:line="360" w:lineRule="auto"/>
        <w:ind w:firstLine="600"/>
        <w:contextualSpacing/>
        <w:jc w:val="both"/>
        <w:rPr>
          <w:sz w:val="24"/>
          <w:szCs w:val="24"/>
        </w:rPr>
      </w:pPr>
      <w:r>
        <w:rPr>
          <w:b/>
          <w:color w:val="000000"/>
          <w:sz w:val="24"/>
          <w:szCs w:val="24"/>
        </w:rPr>
        <w:t>Л. Н. Толстой.</w:t>
      </w:r>
      <w:r>
        <w:rPr>
          <w:color w:val="000000"/>
          <w:sz w:val="24"/>
          <w:szCs w:val="24"/>
        </w:rPr>
        <w:t xml:space="preserve"> Рассказ «Кавказский пленник». </w:t>
      </w:r>
    </w:p>
    <w:p w14:paraId="57853772">
      <w:pPr>
        <w:spacing w:after="0" w:line="360" w:lineRule="auto"/>
        <w:ind w:firstLine="600"/>
        <w:contextualSpacing/>
        <w:jc w:val="both"/>
        <w:rPr>
          <w:sz w:val="24"/>
          <w:szCs w:val="24"/>
        </w:rPr>
      </w:pPr>
      <w:r>
        <w:rPr>
          <w:b/>
          <w:color w:val="000000"/>
          <w:sz w:val="24"/>
          <w:szCs w:val="24"/>
        </w:rPr>
        <w:t xml:space="preserve">Литература XIX–ХХ веков. </w:t>
      </w:r>
    </w:p>
    <w:p w14:paraId="03AE8F08">
      <w:pPr>
        <w:spacing w:after="0" w:line="360" w:lineRule="auto"/>
        <w:ind w:firstLine="600"/>
        <w:contextualSpacing/>
        <w:jc w:val="both"/>
        <w:rPr>
          <w:sz w:val="24"/>
          <w:szCs w:val="24"/>
        </w:rPr>
      </w:pPr>
      <w:r>
        <w:rPr>
          <w:b/>
          <w:color w:val="000000"/>
          <w:sz w:val="24"/>
          <w:szCs w:val="24"/>
        </w:rPr>
        <w:t xml:space="preserve">Стихотворения отечественных поэтов XIX–ХХ веков о родной природе и о связи человека с Родиной </w:t>
      </w:r>
      <w:r>
        <w:rPr>
          <w:color w:val="000000"/>
          <w:sz w:val="24"/>
          <w:szCs w:val="24"/>
        </w:rPr>
        <w:t>‌</w:t>
      </w:r>
      <w:bookmarkStart w:id="18" w:name="3c5dcffd-8a26-4103-9932-75cd7a8dd3e4"/>
      <w:r>
        <w:rPr>
          <w:color w:val="000000"/>
          <w:sz w:val="24"/>
          <w:szCs w:val="24"/>
        </w:rPr>
        <w:t>стихотворения А. А. Фета, И. А. Бунина, А. А. Блока, С. А. Есенина, Н. М. Рубцова</w:t>
      </w:r>
      <w:bookmarkEnd w:id="18"/>
      <w:r>
        <w:rPr>
          <w:color w:val="000000"/>
          <w:sz w:val="24"/>
          <w:szCs w:val="24"/>
        </w:rPr>
        <w:t>.</w:t>
      </w:r>
    </w:p>
    <w:p w14:paraId="0371BC52">
      <w:pPr>
        <w:spacing w:after="0" w:line="360" w:lineRule="auto"/>
        <w:ind w:firstLine="600"/>
        <w:contextualSpacing/>
        <w:jc w:val="both"/>
        <w:rPr>
          <w:sz w:val="24"/>
          <w:szCs w:val="24"/>
        </w:rPr>
      </w:pPr>
      <w:r>
        <w:rPr>
          <w:b/>
          <w:color w:val="000000"/>
          <w:sz w:val="24"/>
          <w:szCs w:val="24"/>
        </w:rPr>
        <w:t xml:space="preserve">Юмористические рассказы отечественных писателей XIX– XX веков. </w:t>
      </w:r>
    </w:p>
    <w:p w14:paraId="22EBD2CF">
      <w:pPr>
        <w:spacing w:after="0" w:line="360" w:lineRule="auto"/>
        <w:ind w:firstLine="600"/>
        <w:contextualSpacing/>
        <w:jc w:val="both"/>
        <w:rPr>
          <w:sz w:val="24"/>
          <w:szCs w:val="24"/>
        </w:rPr>
      </w:pPr>
      <w:r>
        <w:rPr>
          <w:b/>
          <w:color w:val="000000"/>
          <w:sz w:val="24"/>
          <w:szCs w:val="24"/>
        </w:rPr>
        <w:t xml:space="preserve">А. П. Чехов </w:t>
      </w:r>
      <w:r>
        <w:rPr>
          <w:color w:val="000000"/>
          <w:sz w:val="24"/>
          <w:szCs w:val="24"/>
        </w:rPr>
        <w:t>‌</w:t>
      </w:r>
      <w:bookmarkStart w:id="19" w:name="dbfddf02-0071-45b9-8d3c-fa1cc17b4b15"/>
      <w:r>
        <w:rPr>
          <w:color w:val="000000"/>
          <w:sz w:val="24"/>
          <w:szCs w:val="24"/>
        </w:rPr>
        <w:t>«Лошадиная фамилия», «Хирургия»</w:t>
      </w:r>
      <w:bookmarkEnd w:id="19"/>
      <w:r>
        <w:rPr>
          <w:color w:val="000000"/>
          <w:sz w:val="24"/>
          <w:szCs w:val="24"/>
        </w:rPr>
        <w:t>.</w:t>
      </w:r>
    </w:p>
    <w:p w14:paraId="596E9899">
      <w:pPr>
        <w:spacing w:after="0" w:line="360" w:lineRule="auto"/>
        <w:ind w:firstLine="600"/>
        <w:contextualSpacing/>
        <w:jc w:val="both"/>
        <w:rPr>
          <w:sz w:val="24"/>
          <w:szCs w:val="24"/>
        </w:rPr>
      </w:pPr>
      <w:r>
        <w:rPr>
          <w:b/>
          <w:color w:val="000000"/>
          <w:sz w:val="24"/>
          <w:szCs w:val="24"/>
        </w:rPr>
        <w:t xml:space="preserve">М. М. Зощенко </w:t>
      </w:r>
      <w:bookmarkStart w:id="20" w:name="90913393-50df-412f-ac1a-f5af225a368e"/>
      <w:r>
        <w:rPr>
          <w:color w:val="000000"/>
          <w:sz w:val="24"/>
          <w:szCs w:val="24"/>
        </w:rPr>
        <w:t>«Галоша», «Лёля и Минька», «Золотые слова»</w:t>
      </w:r>
      <w:bookmarkEnd w:id="20"/>
      <w:r>
        <w:rPr>
          <w:color w:val="000000"/>
          <w:sz w:val="24"/>
          <w:szCs w:val="24"/>
        </w:rPr>
        <w:t>.</w:t>
      </w:r>
    </w:p>
    <w:p w14:paraId="0A6C3441">
      <w:pPr>
        <w:spacing w:after="0" w:line="360" w:lineRule="auto"/>
        <w:ind w:firstLine="600"/>
        <w:contextualSpacing/>
        <w:jc w:val="both"/>
        <w:rPr>
          <w:sz w:val="24"/>
          <w:szCs w:val="24"/>
        </w:rPr>
      </w:pPr>
      <w:r>
        <w:rPr>
          <w:b/>
          <w:color w:val="000000"/>
          <w:sz w:val="24"/>
          <w:szCs w:val="24"/>
        </w:rPr>
        <w:t>Произведения отечественной литературы о природе и животных</w:t>
      </w:r>
      <w:r>
        <w:rPr>
          <w:color w:val="000000"/>
          <w:sz w:val="24"/>
          <w:szCs w:val="24"/>
        </w:rPr>
        <w:t>‌</w:t>
      </w:r>
      <w:bookmarkStart w:id="21" w:name="aec23ce7-13ed-416b-91bb-298806d5c90e"/>
      <w:r>
        <w:rPr>
          <w:color w:val="000000"/>
          <w:sz w:val="24"/>
          <w:szCs w:val="24"/>
        </w:rPr>
        <w:t xml:space="preserve">  М. М. Пришвин, К. Г. Паустовский.</w:t>
      </w:r>
      <w:bookmarkEnd w:id="21"/>
      <w:r>
        <w:rPr>
          <w:color w:val="000000"/>
          <w:sz w:val="24"/>
          <w:szCs w:val="24"/>
        </w:rPr>
        <w:t>‌‌</w:t>
      </w:r>
    </w:p>
    <w:p w14:paraId="47D0438E">
      <w:pPr>
        <w:spacing w:after="0" w:line="360" w:lineRule="auto"/>
        <w:ind w:firstLine="600"/>
        <w:contextualSpacing/>
        <w:jc w:val="both"/>
        <w:rPr>
          <w:sz w:val="24"/>
          <w:szCs w:val="24"/>
        </w:rPr>
      </w:pPr>
      <w:bookmarkStart w:id="22" w:name="cfa39edd-5597-42b5-b07f-489d84e47a94"/>
      <w:r>
        <w:rPr>
          <w:b/>
          <w:color w:val="000000"/>
          <w:sz w:val="24"/>
          <w:szCs w:val="24"/>
        </w:rPr>
        <w:t>А. П. Платонов</w:t>
      </w:r>
      <w:r>
        <w:rPr>
          <w:color w:val="000000"/>
          <w:sz w:val="24"/>
          <w:szCs w:val="24"/>
        </w:rPr>
        <w:t xml:space="preserve">  «Никита» </w:t>
      </w:r>
      <w:bookmarkEnd w:id="22"/>
      <w:r>
        <w:rPr>
          <w:color w:val="000000"/>
          <w:sz w:val="24"/>
          <w:szCs w:val="24"/>
        </w:rPr>
        <w:t xml:space="preserve">. </w:t>
      </w:r>
    </w:p>
    <w:p w14:paraId="5AE99739">
      <w:pPr>
        <w:spacing w:after="0" w:line="360" w:lineRule="auto"/>
        <w:ind w:firstLine="600"/>
        <w:contextualSpacing/>
        <w:jc w:val="both"/>
        <w:rPr>
          <w:sz w:val="24"/>
          <w:szCs w:val="24"/>
        </w:rPr>
      </w:pPr>
      <w:r>
        <w:rPr>
          <w:b/>
          <w:color w:val="000000"/>
          <w:sz w:val="24"/>
          <w:szCs w:val="24"/>
        </w:rPr>
        <w:t>В. П. Астафьев.</w:t>
      </w:r>
      <w:r>
        <w:rPr>
          <w:color w:val="000000"/>
          <w:sz w:val="24"/>
          <w:szCs w:val="24"/>
        </w:rPr>
        <w:t xml:space="preserve"> Рассказ «Васюткино озеро». </w:t>
      </w:r>
    </w:p>
    <w:p w14:paraId="20032949">
      <w:pPr>
        <w:spacing w:after="0" w:line="360" w:lineRule="auto"/>
        <w:ind w:firstLine="600"/>
        <w:contextualSpacing/>
        <w:jc w:val="both"/>
        <w:rPr>
          <w:sz w:val="24"/>
          <w:szCs w:val="24"/>
        </w:rPr>
      </w:pPr>
      <w:r>
        <w:rPr>
          <w:b/>
          <w:color w:val="000000"/>
          <w:sz w:val="24"/>
          <w:szCs w:val="24"/>
        </w:rPr>
        <w:t>Литература XX–XXI веков.</w:t>
      </w:r>
    </w:p>
    <w:p w14:paraId="014AAF20">
      <w:pPr>
        <w:spacing w:after="0" w:line="360" w:lineRule="auto"/>
        <w:ind w:firstLine="600"/>
        <w:contextualSpacing/>
        <w:jc w:val="both"/>
        <w:rPr>
          <w:sz w:val="24"/>
          <w:szCs w:val="24"/>
        </w:rPr>
      </w:pPr>
      <w:r>
        <w:rPr>
          <w:b/>
          <w:color w:val="000000"/>
          <w:sz w:val="24"/>
          <w:szCs w:val="24"/>
        </w:rPr>
        <w:t>Произведения отечественной литературы на тему «Человек на войне»</w:t>
      </w:r>
      <w:r>
        <w:rPr>
          <w:color w:val="000000"/>
          <w:sz w:val="24"/>
          <w:szCs w:val="24"/>
        </w:rPr>
        <w:t>‌</w:t>
      </w:r>
      <w:bookmarkStart w:id="23" w:name="35dcef7b-869c-4626-b557-2b2839912c37"/>
      <w:r>
        <w:rPr>
          <w:color w:val="000000"/>
          <w:sz w:val="24"/>
          <w:szCs w:val="24"/>
        </w:rPr>
        <w:t xml:space="preserve">  Л. А. Кассиль. «Дорогие мои мальчишки»;  В. П. Катаев. «Сын полка»</w:t>
      </w:r>
      <w:bookmarkEnd w:id="23"/>
      <w:r>
        <w:rPr>
          <w:color w:val="000000"/>
          <w:sz w:val="24"/>
          <w:szCs w:val="24"/>
        </w:rPr>
        <w:t>.</w:t>
      </w:r>
    </w:p>
    <w:p w14:paraId="78086CF7">
      <w:pPr>
        <w:spacing w:after="0" w:line="360" w:lineRule="auto"/>
        <w:ind w:firstLine="600"/>
        <w:contextualSpacing/>
        <w:jc w:val="both"/>
        <w:rPr>
          <w:color w:val="000000"/>
          <w:sz w:val="24"/>
          <w:szCs w:val="24"/>
        </w:rPr>
      </w:pPr>
      <w:r>
        <w:rPr>
          <w:b/>
          <w:color w:val="000000"/>
          <w:sz w:val="24"/>
          <w:szCs w:val="24"/>
        </w:rPr>
        <w:t>Произведения отечественных писателей XIX–XXI веков на тему детства</w:t>
      </w:r>
      <w:r>
        <w:rPr>
          <w:color w:val="000000"/>
          <w:sz w:val="24"/>
          <w:szCs w:val="24"/>
        </w:rPr>
        <w:t>‌</w:t>
      </w:r>
      <w:bookmarkStart w:id="24" w:name="a5fd8ebc-c46e-41fa-818f-2757c5fc34dd"/>
      <w:r>
        <w:rPr>
          <w:color w:val="000000"/>
          <w:sz w:val="24"/>
          <w:szCs w:val="24"/>
        </w:rPr>
        <w:t xml:space="preserve"> В. Г. Короленко, В. П. Катаев</w:t>
      </w:r>
      <w:bookmarkEnd w:id="24"/>
      <w:r>
        <w:rPr>
          <w:color w:val="000000"/>
          <w:sz w:val="24"/>
          <w:szCs w:val="24"/>
        </w:rPr>
        <w:t>.</w:t>
      </w:r>
    </w:p>
    <w:p w14:paraId="0A66D4D1">
      <w:pPr>
        <w:spacing w:after="0" w:line="360" w:lineRule="auto"/>
        <w:ind w:firstLine="600"/>
        <w:contextualSpacing/>
        <w:jc w:val="both"/>
        <w:rPr>
          <w:sz w:val="24"/>
          <w:szCs w:val="24"/>
        </w:rPr>
      </w:pPr>
      <w:r>
        <w:rPr>
          <w:b/>
          <w:color w:val="000000"/>
          <w:sz w:val="24"/>
          <w:szCs w:val="24"/>
        </w:rPr>
        <w:t>Произведения приключенческого жанра отечественных писателей</w:t>
      </w:r>
      <w:r>
        <w:rPr>
          <w:color w:val="000000"/>
          <w:sz w:val="24"/>
          <w:szCs w:val="24"/>
        </w:rPr>
        <w:t>‌</w:t>
      </w:r>
      <w:bookmarkStart w:id="25" w:name="0447e246-04d6-4654-9850-bc46c641eafe"/>
      <w:bookmarkEnd w:id="25"/>
      <w:r>
        <w:rPr>
          <w:color w:val="000000"/>
          <w:sz w:val="24"/>
          <w:szCs w:val="24"/>
        </w:rPr>
        <w:t>Ю. И. Коваль «Приключения Васи Куролесова»</w:t>
      </w:r>
    </w:p>
    <w:p w14:paraId="5E8E7B54">
      <w:pPr>
        <w:spacing w:after="0" w:line="360" w:lineRule="auto"/>
        <w:ind w:firstLine="600"/>
        <w:contextualSpacing/>
        <w:jc w:val="both"/>
        <w:rPr>
          <w:sz w:val="24"/>
          <w:szCs w:val="24"/>
        </w:rPr>
      </w:pPr>
      <w:r>
        <w:rPr>
          <w:b/>
          <w:color w:val="000000"/>
          <w:sz w:val="24"/>
          <w:szCs w:val="24"/>
        </w:rPr>
        <w:t xml:space="preserve">Литература народов Российской Федерации. Стихотворения </w:t>
      </w:r>
      <w:bookmarkStart w:id="26" w:name="e8c5701d-d8b6-4159-b2e0-3a6ac9c7dd15"/>
      <w:r>
        <w:rPr>
          <w:color w:val="000000"/>
          <w:sz w:val="24"/>
          <w:szCs w:val="24"/>
        </w:rPr>
        <w:t xml:space="preserve"> Р. Г. Гамзатов. «Песня соловья»</w:t>
      </w:r>
      <w:bookmarkEnd w:id="26"/>
      <w:r>
        <w:rPr>
          <w:color w:val="000000"/>
          <w:sz w:val="24"/>
          <w:szCs w:val="24"/>
        </w:rPr>
        <w:t>.</w:t>
      </w:r>
    </w:p>
    <w:p w14:paraId="17534AED">
      <w:pPr>
        <w:spacing w:after="0" w:line="360" w:lineRule="auto"/>
        <w:ind w:firstLine="600"/>
        <w:contextualSpacing/>
        <w:jc w:val="both"/>
        <w:rPr>
          <w:sz w:val="24"/>
          <w:szCs w:val="24"/>
        </w:rPr>
      </w:pPr>
      <w:r>
        <w:rPr>
          <w:b/>
          <w:color w:val="000000"/>
          <w:sz w:val="24"/>
          <w:szCs w:val="24"/>
        </w:rPr>
        <w:t xml:space="preserve">Зарубежная литература. </w:t>
      </w:r>
    </w:p>
    <w:p w14:paraId="40079CD9">
      <w:pPr>
        <w:spacing w:after="0" w:line="360" w:lineRule="auto"/>
        <w:ind w:firstLine="600"/>
        <w:contextualSpacing/>
        <w:jc w:val="both"/>
        <w:rPr>
          <w:sz w:val="24"/>
          <w:szCs w:val="24"/>
        </w:rPr>
      </w:pPr>
      <w:r>
        <w:rPr>
          <w:b/>
          <w:color w:val="000000"/>
          <w:sz w:val="24"/>
          <w:szCs w:val="24"/>
        </w:rPr>
        <w:t xml:space="preserve">Х. К. Андерсен. </w:t>
      </w:r>
      <w:bookmarkStart w:id="27" w:name="2ca66737-c580-4ac4-a5b2-7f657ef38e3a"/>
      <w:r>
        <w:rPr>
          <w:color w:val="000000"/>
          <w:sz w:val="24"/>
          <w:szCs w:val="24"/>
        </w:rPr>
        <w:t>«Снежная королева»</w:t>
      </w:r>
      <w:bookmarkEnd w:id="27"/>
    </w:p>
    <w:p w14:paraId="567A7C58">
      <w:pPr>
        <w:spacing w:after="0" w:line="360" w:lineRule="auto"/>
        <w:ind w:firstLine="600"/>
        <w:contextualSpacing/>
        <w:jc w:val="both"/>
        <w:rPr>
          <w:sz w:val="24"/>
          <w:szCs w:val="24"/>
        </w:rPr>
      </w:pPr>
      <w:r>
        <w:rPr>
          <w:b/>
          <w:color w:val="000000"/>
          <w:sz w:val="24"/>
          <w:szCs w:val="24"/>
        </w:rPr>
        <w:t>Зарубежная сказочная проза</w:t>
      </w:r>
      <w:r>
        <w:rPr>
          <w:color w:val="000000"/>
          <w:sz w:val="24"/>
          <w:szCs w:val="24"/>
        </w:rPr>
        <w:t>‌</w:t>
      </w:r>
      <w:bookmarkStart w:id="28" w:name="fd694784-5635-4214-94a4-c12d0a30d199"/>
      <w:r>
        <w:rPr>
          <w:color w:val="000000"/>
          <w:sz w:val="24"/>
          <w:szCs w:val="24"/>
        </w:rPr>
        <w:t xml:space="preserve"> Л. Кэрролл. «Алиса в Стране Чудес»</w:t>
      </w:r>
      <w:bookmarkEnd w:id="28"/>
    </w:p>
    <w:p w14:paraId="4A3152A6">
      <w:pPr>
        <w:spacing w:after="0" w:line="360" w:lineRule="auto"/>
        <w:ind w:firstLine="600"/>
        <w:contextualSpacing/>
        <w:jc w:val="both"/>
        <w:rPr>
          <w:sz w:val="24"/>
          <w:szCs w:val="24"/>
        </w:rPr>
      </w:pPr>
      <w:r>
        <w:rPr>
          <w:b/>
          <w:color w:val="000000"/>
          <w:sz w:val="24"/>
          <w:szCs w:val="24"/>
        </w:rPr>
        <w:t xml:space="preserve">Зарубежная проза о детях и подростках </w:t>
      </w:r>
      <w:r>
        <w:rPr>
          <w:color w:val="000000"/>
          <w:sz w:val="24"/>
          <w:szCs w:val="24"/>
        </w:rPr>
        <w:t>‌</w:t>
      </w:r>
      <w:bookmarkStart w:id="29" w:name="b40b601e-d0c3-4299-89d0-394ad0dce0c8"/>
      <w:r>
        <w:rPr>
          <w:color w:val="000000"/>
          <w:sz w:val="24"/>
          <w:szCs w:val="24"/>
        </w:rPr>
        <w:t>М. Твен. «Приключения Тома Сойера» (главы по выбору); Дж. Лондон. «Сказание о Кише»</w:t>
      </w:r>
      <w:bookmarkEnd w:id="29"/>
      <w:r>
        <w:rPr>
          <w:color w:val="000000"/>
          <w:sz w:val="24"/>
          <w:szCs w:val="24"/>
        </w:rPr>
        <w:t>.</w:t>
      </w:r>
    </w:p>
    <w:p w14:paraId="44B8C52F">
      <w:pPr>
        <w:spacing w:after="0" w:line="360" w:lineRule="auto"/>
        <w:ind w:firstLine="600"/>
        <w:contextualSpacing/>
        <w:jc w:val="both"/>
        <w:rPr>
          <w:sz w:val="24"/>
          <w:szCs w:val="24"/>
        </w:rPr>
      </w:pPr>
      <w:r>
        <w:rPr>
          <w:b/>
          <w:color w:val="000000"/>
          <w:sz w:val="24"/>
          <w:szCs w:val="24"/>
        </w:rPr>
        <w:t xml:space="preserve">Зарубежная приключенческая проза </w:t>
      </w:r>
      <w:r>
        <w:rPr>
          <w:color w:val="000000"/>
          <w:sz w:val="24"/>
          <w:szCs w:val="24"/>
        </w:rPr>
        <w:t>‌</w:t>
      </w:r>
      <w:bookmarkStart w:id="30" w:name="103698ad-506d-4d05-bb28-79e90ac8cd6a"/>
      <w:r>
        <w:rPr>
          <w:color w:val="000000"/>
          <w:sz w:val="24"/>
          <w:szCs w:val="24"/>
        </w:rPr>
        <w:t xml:space="preserve"> Р. Л. Стивенсон. «Остров сокровищ», «Чёрная стрела» </w:t>
      </w:r>
      <w:bookmarkEnd w:id="30"/>
    </w:p>
    <w:p w14:paraId="5632096A">
      <w:pPr>
        <w:spacing w:after="0" w:line="360" w:lineRule="auto"/>
        <w:ind w:firstLine="600"/>
        <w:contextualSpacing/>
        <w:jc w:val="both"/>
        <w:rPr>
          <w:sz w:val="24"/>
          <w:szCs w:val="24"/>
        </w:rPr>
      </w:pPr>
      <w:r>
        <w:rPr>
          <w:b/>
          <w:color w:val="000000"/>
          <w:sz w:val="24"/>
          <w:szCs w:val="24"/>
        </w:rPr>
        <w:t xml:space="preserve">Зарубежная проза о животных </w:t>
      </w:r>
      <w:r>
        <w:rPr>
          <w:color w:val="000000"/>
          <w:sz w:val="24"/>
          <w:szCs w:val="24"/>
        </w:rPr>
        <w:t>‌</w:t>
      </w:r>
      <w:bookmarkStart w:id="31" w:name="8a53c771-ce41-4f85-8a47-a227160dd957"/>
      <w:r>
        <w:rPr>
          <w:color w:val="000000"/>
          <w:sz w:val="24"/>
          <w:szCs w:val="24"/>
        </w:rPr>
        <w:t xml:space="preserve"> Дж. Р. Киплинг. «Маугли».</w:t>
      </w:r>
      <w:bookmarkEnd w:id="31"/>
      <w:r>
        <w:rPr>
          <w:color w:val="000000"/>
          <w:sz w:val="24"/>
          <w:szCs w:val="24"/>
        </w:rPr>
        <w:t>‌‌</w:t>
      </w:r>
    </w:p>
    <w:p w14:paraId="79D8256B">
      <w:pPr>
        <w:spacing w:after="0" w:line="360" w:lineRule="auto"/>
        <w:ind w:left="120"/>
        <w:contextualSpacing/>
        <w:jc w:val="both"/>
        <w:rPr>
          <w:sz w:val="24"/>
          <w:szCs w:val="24"/>
        </w:rPr>
      </w:pPr>
      <w:r>
        <w:rPr>
          <w:b/>
          <w:color w:val="000000"/>
          <w:sz w:val="24"/>
          <w:szCs w:val="24"/>
        </w:rPr>
        <w:t>6 КЛАСС</w:t>
      </w:r>
    </w:p>
    <w:p w14:paraId="3820FBAE">
      <w:pPr>
        <w:spacing w:after="0" w:line="360" w:lineRule="auto"/>
        <w:ind w:firstLine="600"/>
        <w:contextualSpacing/>
        <w:jc w:val="both"/>
        <w:rPr>
          <w:sz w:val="24"/>
          <w:szCs w:val="24"/>
        </w:rPr>
      </w:pPr>
      <w:r>
        <w:rPr>
          <w:b/>
          <w:color w:val="000000"/>
          <w:sz w:val="24"/>
          <w:szCs w:val="24"/>
        </w:rPr>
        <w:t xml:space="preserve">Античная литература. </w:t>
      </w:r>
    </w:p>
    <w:p w14:paraId="113FBBDD">
      <w:pPr>
        <w:spacing w:after="0" w:line="360" w:lineRule="auto"/>
        <w:ind w:firstLine="600"/>
        <w:contextualSpacing/>
        <w:jc w:val="both"/>
        <w:rPr>
          <w:sz w:val="24"/>
          <w:szCs w:val="24"/>
        </w:rPr>
      </w:pPr>
      <w:r>
        <w:rPr>
          <w:b/>
          <w:color w:val="000000"/>
          <w:sz w:val="24"/>
          <w:szCs w:val="24"/>
        </w:rPr>
        <w:t>Гомер.</w:t>
      </w:r>
      <w:r>
        <w:rPr>
          <w:color w:val="000000"/>
          <w:sz w:val="24"/>
          <w:szCs w:val="24"/>
        </w:rPr>
        <w:t xml:space="preserve"> Поэмы. «Илиада», «Одиссея» (фрагменты). </w:t>
      </w:r>
    </w:p>
    <w:p w14:paraId="58400F41">
      <w:pPr>
        <w:spacing w:after="0" w:line="360" w:lineRule="auto"/>
        <w:ind w:firstLine="600"/>
        <w:contextualSpacing/>
        <w:jc w:val="both"/>
        <w:rPr>
          <w:sz w:val="24"/>
          <w:szCs w:val="24"/>
        </w:rPr>
      </w:pPr>
      <w:r>
        <w:rPr>
          <w:b/>
          <w:color w:val="000000"/>
          <w:sz w:val="24"/>
          <w:szCs w:val="24"/>
        </w:rPr>
        <w:t xml:space="preserve">Фольклор. </w:t>
      </w:r>
      <w:bookmarkStart w:id="32" w:name="2d1a2719-45ad-4395-a569-7b3d43745842"/>
      <w:r>
        <w:rPr>
          <w:color w:val="000000"/>
          <w:sz w:val="24"/>
          <w:szCs w:val="24"/>
        </w:rPr>
        <w:t>Русские былины «Илья Муромец и Соловей-разбойник», «Садко». Народные песни и баллады народов России и мира «Песнь о Роланде» (фрагменты). «Песнь о Нибелунгах» (фрагменты), баллада «Аника-воин»</w:t>
      </w:r>
      <w:bookmarkEnd w:id="32"/>
      <w:r>
        <w:rPr>
          <w:color w:val="000000"/>
          <w:sz w:val="24"/>
          <w:szCs w:val="24"/>
        </w:rPr>
        <w:t>.</w:t>
      </w:r>
    </w:p>
    <w:p w14:paraId="0BDA30C8">
      <w:pPr>
        <w:spacing w:after="0" w:line="360" w:lineRule="auto"/>
        <w:ind w:firstLine="600"/>
        <w:contextualSpacing/>
        <w:jc w:val="both"/>
        <w:rPr>
          <w:sz w:val="24"/>
          <w:szCs w:val="24"/>
        </w:rPr>
      </w:pPr>
      <w:r>
        <w:rPr>
          <w:b/>
          <w:color w:val="000000"/>
          <w:sz w:val="24"/>
          <w:szCs w:val="24"/>
        </w:rPr>
        <w:t>Древнерусская литература.</w:t>
      </w:r>
    </w:p>
    <w:p w14:paraId="1832AD75">
      <w:pPr>
        <w:spacing w:after="0" w:line="360" w:lineRule="auto"/>
        <w:ind w:firstLine="600"/>
        <w:contextualSpacing/>
        <w:jc w:val="both"/>
        <w:rPr>
          <w:sz w:val="24"/>
          <w:szCs w:val="24"/>
        </w:rPr>
      </w:pPr>
      <w:r>
        <w:rPr>
          <w:b/>
          <w:color w:val="000000"/>
          <w:sz w:val="24"/>
          <w:szCs w:val="24"/>
        </w:rPr>
        <w:t>«Повесть временных лет»</w:t>
      </w:r>
      <w:r>
        <w:rPr>
          <w:color w:val="000000"/>
          <w:sz w:val="24"/>
          <w:szCs w:val="24"/>
        </w:rPr>
        <w:t>‌</w:t>
      </w:r>
      <w:bookmarkStart w:id="33" w:name="ad04843b-b512-47d3-b84b-e22df1580588"/>
      <w:r>
        <w:rPr>
          <w:color w:val="000000"/>
          <w:sz w:val="24"/>
          <w:szCs w:val="24"/>
        </w:rPr>
        <w:t xml:space="preserve"> «Сказание о белгородском киселе», «Сказание о походе князя Олега на Царьград»</w:t>
      </w:r>
      <w:bookmarkEnd w:id="33"/>
      <w:r>
        <w:rPr>
          <w:color w:val="000000"/>
          <w:sz w:val="24"/>
          <w:szCs w:val="24"/>
        </w:rPr>
        <w:t>.</w:t>
      </w:r>
    </w:p>
    <w:p w14:paraId="5B02864A">
      <w:pPr>
        <w:spacing w:after="0" w:line="360" w:lineRule="auto"/>
        <w:ind w:firstLine="600"/>
        <w:contextualSpacing/>
        <w:jc w:val="both"/>
        <w:rPr>
          <w:sz w:val="24"/>
          <w:szCs w:val="24"/>
        </w:rPr>
      </w:pPr>
      <w:r>
        <w:rPr>
          <w:b/>
          <w:color w:val="000000"/>
          <w:sz w:val="24"/>
          <w:szCs w:val="24"/>
        </w:rPr>
        <w:t xml:space="preserve">Литература первой половины XIX века. </w:t>
      </w:r>
    </w:p>
    <w:p w14:paraId="33F40251">
      <w:pPr>
        <w:spacing w:after="0" w:line="360" w:lineRule="auto"/>
        <w:ind w:firstLine="600"/>
        <w:contextualSpacing/>
        <w:jc w:val="both"/>
        <w:rPr>
          <w:sz w:val="24"/>
          <w:szCs w:val="24"/>
        </w:rPr>
      </w:pPr>
      <w:r>
        <w:rPr>
          <w:b/>
          <w:color w:val="000000"/>
          <w:sz w:val="24"/>
          <w:szCs w:val="24"/>
        </w:rPr>
        <w:t>А. С. Пушкин.</w:t>
      </w:r>
      <w:r>
        <w:rPr>
          <w:color w:val="000000"/>
          <w:sz w:val="24"/>
          <w:szCs w:val="24"/>
        </w:rPr>
        <w:t xml:space="preserve"> Стихотворения ‌</w:t>
      </w:r>
      <w:bookmarkStart w:id="34" w:name="582b55ee-e1e5-46d8-8c0a-755ec48e137e"/>
      <w:r>
        <w:rPr>
          <w:color w:val="000000"/>
          <w:sz w:val="24"/>
          <w:szCs w:val="24"/>
        </w:rPr>
        <w:t xml:space="preserve"> «Песнь о вещем Олеге», «Зимняя дорога», «Узник», «Туча»</w:t>
      </w:r>
      <w:bookmarkEnd w:id="34"/>
      <w:r>
        <w:rPr>
          <w:color w:val="000000"/>
          <w:sz w:val="24"/>
          <w:szCs w:val="24"/>
        </w:rPr>
        <w:t>. Роман «Дубровский».</w:t>
      </w:r>
    </w:p>
    <w:p w14:paraId="73FD51B2">
      <w:pPr>
        <w:spacing w:after="0" w:line="360" w:lineRule="auto"/>
        <w:ind w:firstLine="600"/>
        <w:contextualSpacing/>
        <w:jc w:val="both"/>
        <w:rPr>
          <w:sz w:val="24"/>
          <w:szCs w:val="24"/>
        </w:rPr>
      </w:pPr>
      <w:r>
        <w:rPr>
          <w:b/>
          <w:color w:val="000000"/>
          <w:sz w:val="24"/>
          <w:szCs w:val="24"/>
        </w:rPr>
        <w:t>М. Ю. Лермонтов.</w:t>
      </w:r>
      <w:r>
        <w:rPr>
          <w:color w:val="000000"/>
          <w:sz w:val="24"/>
          <w:szCs w:val="24"/>
        </w:rPr>
        <w:t xml:space="preserve"> Стихотворения ‌</w:t>
      </w:r>
      <w:bookmarkStart w:id="35" w:name="e979ff73-e74d-4b41-9daa-86d17094fc9b"/>
      <w:r>
        <w:rPr>
          <w:color w:val="000000"/>
          <w:sz w:val="24"/>
          <w:szCs w:val="24"/>
        </w:rPr>
        <w:t xml:space="preserve"> «Три пальмы», «Листок», «Утёс»</w:t>
      </w:r>
      <w:bookmarkEnd w:id="35"/>
    </w:p>
    <w:p w14:paraId="69453473">
      <w:pPr>
        <w:spacing w:after="0" w:line="360" w:lineRule="auto"/>
        <w:ind w:firstLine="600"/>
        <w:contextualSpacing/>
        <w:jc w:val="both"/>
        <w:rPr>
          <w:sz w:val="24"/>
          <w:szCs w:val="24"/>
        </w:rPr>
      </w:pPr>
      <w:r>
        <w:rPr>
          <w:b/>
          <w:color w:val="000000"/>
          <w:sz w:val="24"/>
          <w:szCs w:val="24"/>
        </w:rPr>
        <w:t>А. В. Кольцов.</w:t>
      </w:r>
      <w:bookmarkStart w:id="36" w:name="9aa6636f-e65a-485c-aff8-0cee29fb09d5"/>
      <w:r>
        <w:rPr>
          <w:color w:val="000000"/>
          <w:sz w:val="24"/>
          <w:szCs w:val="24"/>
        </w:rPr>
        <w:t xml:space="preserve"> Стихотворения  «Косарь», «Соловей»</w:t>
      </w:r>
      <w:bookmarkEnd w:id="36"/>
      <w:r>
        <w:rPr>
          <w:color w:val="000000"/>
          <w:sz w:val="24"/>
          <w:szCs w:val="24"/>
        </w:rPr>
        <w:t>.</w:t>
      </w:r>
    </w:p>
    <w:p w14:paraId="3CE175CC">
      <w:pPr>
        <w:spacing w:after="0" w:line="360" w:lineRule="auto"/>
        <w:ind w:firstLine="600"/>
        <w:contextualSpacing/>
        <w:jc w:val="both"/>
        <w:rPr>
          <w:sz w:val="24"/>
          <w:szCs w:val="24"/>
        </w:rPr>
      </w:pPr>
      <w:r>
        <w:rPr>
          <w:b/>
          <w:color w:val="000000"/>
          <w:sz w:val="24"/>
          <w:szCs w:val="24"/>
        </w:rPr>
        <w:t xml:space="preserve">Литература второй половины XIX века. </w:t>
      </w:r>
    </w:p>
    <w:p w14:paraId="2D46CE6A">
      <w:pPr>
        <w:spacing w:after="0" w:line="360" w:lineRule="auto"/>
        <w:ind w:firstLine="600"/>
        <w:contextualSpacing/>
        <w:jc w:val="both"/>
        <w:rPr>
          <w:sz w:val="24"/>
          <w:szCs w:val="24"/>
        </w:rPr>
      </w:pPr>
      <w:r>
        <w:rPr>
          <w:b/>
          <w:color w:val="000000"/>
          <w:sz w:val="24"/>
          <w:szCs w:val="24"/>
        </w:rPr>
        <w:t xml:space="preserve">Ф. И. Тютчев. </w:t>
      </w:r>
      <w:r>
        <w:rPr>
          <w:color w:val="000000"/>
          <w:sz w:val="24"/>
          <w:szCs w:val="24"/>
        </w:rPr>
        <w:t>Стихотворения ‌</w:t>
      </w:r>
      <w:bookmarkStart w:id="37" w:name="c36fcc5a-2cdd-400a-b3ee-0e5071a59ee1"/>
      <w:r>
        <w:rPr>
          <w:color w:val="000000"/>
          <w:sz w:val="24"/>
          <w:szCs w:val="24"/>
        </w:rPr>
        <w:t xml:space="preserve"> «Есть в осени первоначальной…», «С поляны коршун поднялся…».</w:t>
      </w:r>
      <w:bookmarkEnd w:id="37"/>
      <w:r>
        <w:rPr>
          <w:color w:val="000000"/>
          <w:sz w:val="24"/>
          <w:szCs w:val="24"/>
        </w:rPr>
        <w:t xml:space="preserve">‌‌ </w:t>
      </w:r>
    </w:p>
    <w:p w14:paraId="03FE6F78">
      <w:pPr>
        <w:spacing w:after="0" w:line="360" w:lineRule="auto"/>
        <w:ind w:firstLine="600"/>
        <w:contextualSpacing/>
        <w:jc w:val="both"/>
        <w:rPr>
          <w:sz w:val="24"/>
          <w:szCs w:val="24"/>
        </w:rPr>
      </w:pPr>
      <w:r>
        <w:rPr>
          <w:b/>
          <w:color w:val="000000"/>
          <w:sz w:val="24"/>
          <w:szCs w:val="24"/>
        </w:rPr>
        <w:t>А. А. Фет.</w:t>
      </w:r>
      <w:bookmarkStart w:id="38" w:name="e75d9245-73fc-447a-aaf6-d7ac09f2bf3a"/>
      <w:r>
        <w:rPr>
          <w:color w:val="000000"/>
          <w:sz w:val="24"/>
          <w:szCs w:val="24"/>
        </w:rPr>
        <w:t xml:space="preserve"> Стихотворения «Учись у них – у дуба, у берёзы…», «Я пришёл к тебе с приветом…».</w:t>
      </w:r>
      <w:bookmarkEnd w:id="38"/>
      <w:r>
        <w:rPr>
          <w:color w:val="000000"/>
          <w:sz w:val="24"/>
          <w:szCs w:val="24"/>
        </w:rPr>
        <w:t xml:space="preserve">‌‌ </w:t>
      </w:r>
    </w:p>
    <w:p w14:paraId="24D2E31C">
      <w:pPr>
        <w:spacing w:after="0" w:line="360" w:lineRule="auto"/>
        <w:ind w:firstLine="600"/>
        <w:contextualSpacing/>
        <w:jc w:val="both"/>
        <w:rPr>
          <w:sz w:val="24"/>
          <w:szCs w:val="24"/>
        </w:rPr>
      </w:pPr>
      <w:r>
        <w:rPr>
          <w:b/>
          <w:color w:val="000000"/>
          <w:sz w:val="24"/>
          <w:szCs w:val="24"/>
        </w:rPr>
        <w:t>И. С. Тургенев.</w:t>
      </w:r>
      <w:r>
        <w:rPr>
          <w:color w:val="000000"/>
          <w:sz w:val="24"/>
          <w:szCs w:val="24"/>
        </w:rPr>
        <w:t xml:space="preserve"> Рассказ «Бежин луг». </w:t>
      </w:r>
    </w:p>
    <w:p w14:paraId="3A55C38F">
      <w:pPr>
        <w:spacing w:after="0" w:line="360" w:lineRule="auto"/>
        <w:ind w:firstLine="600"/>
        <w:contextualSpacing/>
        <w:jc w:val="both"/>
        <w:rPr>
          <w:sz w:val="24"/>
          <w:szCs w:val="24"/>
        </w:rPr>
      </w:pPr>
      <w:r>
        <w:rPr>
          <w:b/>
          <w:color w:val="000000"/>
          <w:sz w:val="24"/>
          <w:szCs w:val="24"/>
        </w:rPr>
        <w:t>Н. С. Лесков.</w:t>
      </w:r>
      <w:r>
        <w:rPr>
          <w:color w:val="000000"/>
          <w:sz w:val="24"/>
          <w:szCs w:val="24"/>
        </w:rPr>
        <w:t xml:space="preserve"> Сказ «Левша». </w:t>
      </w:r>
    </w:p>
    <w:p w14:paraId="53AF0893">
      <w:pPr>
        <w:spacing w:after="0" w:line="360" w:lineRule="auto"/>
        <w:ind w:firstLine="600"/>
        <w:contextualSpacing/>
        <w:jc w:val="both"/>
        <w:rPr>
          <w:sz w:val="24"/>
          <w:szCs w:val="24"/>
        </w:rPr>
      </w:pPr>
      <w:r>
        <w:rPr>
          <w:b/>
          <w:color w:val="000000"/>
          <w:sz w:val="24"/>
          <w:szCs w:val="24"/>
        </w:rPr>
        <w:t>Л. Н. Толстой.</w:t>
      </w:r>
      <w:r>
        <w:rPr>
          <w:color w:val="000000"/>
          <w:sz w:val="24"/>
          <w:szCs w:val="24"/>
        </w:rPr>
        <w:t xml:space="preserve"> Повесть «Детство» ‌</w:t>
      </w:r>
      <w:bookmarkStart w:id="39" w:name="977de391-a0ab-47d0-b055-bb99283dc920"/>
      <w:r>
        <w:rPr>
          <w:color w:val="000000"/>
          <w:sz w:val="24"/>
          <w:szCs w:val="24"/>
        </w:rPr>
        <w:t>(главы по выбору).</w:t>
      </w:r>
      <w:bookmarkEnd w:id="39"/>
      <w:r>
        <w:rPr>
          <w:color w:val="000000"/>
          <w:sz w:val="24"/>
          <w:szCs w:val="24"/>
        </w:rPr>
        <w:t>‌‌</w:t>
      </w:r>
    </w:p>
    <w:p w14:paraId="181A8EB5">
      <w:pPr>
        <w:spacing w:after="0" w:line="360" w:lineRule="auto"/>
        <w:ind w:firstLine="600"/>
        <w:contextualSpacing/>
        <w:jc w:val="both"/>
        <w:rPr>
          <w:sz w:val="24"/>
          <w:szCs w:val="24"/>
        </w:rPr>
      </w:pPr>
      <w:r>
        <w:rPr>
          <w:b/>
          <w:color w:val="000000"/>
          <w:sz w:val="24"/>
          <w:szCs w:val="24"/>
        </w:rPr>
        <w:t xml:space="preserve">А. П. Чехов. </w:t>
      </w:r>
      <w:r>
        <w:rPr>
          <w:color w:val="000000"/>
          <w:sz w:val="24"/>
          <w:szCs w:val="24"/>
        </w:rPr>
        <w:t>Рассказы ‌</w:t>
      </w:r>
      <w:bookmarkStart w:id="40" w:name="5ccd7dea-76bb-435c-9fae-1b74ca2890ed"/>
      <w:r>
        <w:rPr>
          <w:color w:val="000000"/>
          <w:sz w:val="24"/>
          <w:szCs w:val="24"/>
        </w:rPr>
        <w:t>«Толстый и тонкий», «Хамелеон», «Смерть чиновника»</w:t>
      </w:r>
      <w:bookmarkEnd w:id="40"/>
      <w:r>
        <w:rPr>
          <w:color w:val="000000"/>
          <w:sz w:val="24"/>
          <w:szCs w:val="24"/>
        </w:rPr>
        <w:t xml:space="preserve">. </w:t>
      </w:r>
    </w:p>
    <w:p w14:paraId="709C1A2C">
      <w:pPr>
        <w:spacing w:after="0" w:line="360" w:lineRule="auto"/>
        <w:ind w:firstLine="600"/>
        <w:contextualSpacing/>
        <w:jc w:val="both"/>
        <w:rPr>
          <w:sz w:val="24"/>
          <w:szCs w:val="24"/>
        </w:rPr>
      </w:pPr>
      <w:r>
        <w:rPr>
          <w:b/>
          <w:color w:val="000000"/>
          <w:sz w:val="24"/>
          <w:szCs w:val="24"/>
        </w:rPr>
        <w:t xml:space="preserve">А. И. Куприн. </w:t>
      </w:r>
      <w:r>
        <w:rPr>
          <w:color w:val="000000"/>
          <w:sz w:val="24"/>
          <w:szCs w:val="24"/>
        </w:rPr>
        <w:t>Рассказ «Чудесный доктор».</w:t>
      </w:r>
    </w:p>
    <w:p w14:paraId="2FEF711A">
      <w:pPr>
        <w:spacing w:after="0" w:line="360" w:lineRule="auto"/>
        <w:ind w:firstLine="600"/>
        <w:contextualSpacing/>
        <w:jc w:val="both"/>
        <w:rPr>
          <w:sz w:val="24"/>
          <w:szCs w:val="24"/>
        </w:rPr>
      </w:pPr>
      <w:r>
        <w:rPr>
          <w:b/>
          <w:color w:val="000000"/>
          <w:sz w:val="24"/>
          <w:szCs w:val="24"/>
        </w:rPr>
        <w:t xml:space="preserve">Литература XX века. </w:t>
      </w:r>
    </w:p>
    <w:p w14:paraId="77632C2A">
      <w:pPr>
        <w:spacing w:after="0" w:line="360" w:lineRule="auto"/>
        <w:ind w:firstLine="600"/>
        <w:contextualSpacing/>
        <w:jc w:val="both"/>
        <w:rPr>
          <w:sz w:val="24"/>
          <w:szCs w:val="24"/>
        </w:rPr>
      </w:pPr>
      <w:r>
        <w:rPr>
          <w:b/>
          <w:color w:val="000000"/>
          <w:sz w:val="24"/>
          <w:szCs w:val="24"/>
        </w:rPr>
        <w:t xml:space="preserve">Стихотворения отечественных поэтов начала ХХ века </w:t>
      </w:r>
      <w:r>
        <w:rPr>
          <w:color w:val="000000"/>
          <w:sz w:val="24"/>
          <w:szCs w:val="24"/>
        </w:rPr>
        <w:t>‌</w:t>
      </w:r>
      <w:bookmarkStart w:id="41" w:name="1a89c352-1e28-490d-a532-18fd47b8e1fa"/>
      <w:r>
        <w:rPr>
          <w:color w:val="000000"/>
          <w:sz w:val="24"/>
          <w:szCs w:val="24"/>
        </w:rPr>
        <w:t>С. А. Есенинн, В. В. Маяковский</w:t>
      </w:r>
      <w:bookmarkEnd w:id="41"/>
      <w:r>
        <w:rPr>
          <w:color w:val="000000"/>
          <w:sz w:val="24"/>
          <w:szCs w:val="24"/>
        </w:rPr>
        <w:t>.</w:t>
      </w:r>
    </w:p>
    <w:p w14:paraId="5102589C">
      <w:pPr>
        <w:spacing w:after="0" w:line="360" w:lineRule="auto"/>
        <w:ind w:firstLine="600"/>
        <w:contextualSpacing/>
        <w:jc w:val="both"/>
        <w:rPr>
          <w:sz w:val="24"/>
          <w:szCs w:val="24"/>
        </w:rPr>
      </w:pPr>
      <w:r>
        <w:rPr>
          <w:b/>
          <w:color w:val="000000"/>
          <w:sz w:val="24"/>
          <w:szCs w:val="24"/>
        </w:rPr>
        <w:t>Стихотворения отечественных поэтов XX</w:t>
      </w:r>
      <w:bookmarkStart w:id="42" w:name="5118f498-9661-45e8-9924-bef67bfbf524"/>
      <w:r>
        <w:rPr>
          <w:b/>
          <w:color w:val="000000"/>
          <w:sz w:val="24"/>
          <w:szCs w:val="24"/>
        </w:rPr>
        <w:t xml:space="preserve"> века</w:t>
      </w:r>
      <w:r>
        <w:rPr>
          <w:color w:val="000000"/>
          <w:sz w:val="24"/>
          <w:szCs w:val="24"/>
        </w:rPr>
        <w:t xml:space="preserve"> О. Ф. Берггольц, В. С. Высоцкого, Е. А. Евтушенко, А. С. Кушнера</w:t>
      </w:r>
      <w:bookmarkEnd w:id="42"/>
      <w:r>
        <w:rPr>
          <w:color w:val="000000"/>
          <w:sz w:val="24"/>
          <w:szCs w:val="24"/>
        </w:rPr>
        <w:t>.</w:t>
      </w:r>
    </w:p>
    <w:p w14:paraId="74B8B103">
      <w:pPr>
        <w:spacing w:after="0" w:line="360" w:lineRule="auto"/>
        <w:ind w:firstLine="600"/>
        <w:contextualSpacing/>
        <w:jc w:val="both"/>
        <w:rPr>
          <w:sz w:val="24"/>
          <w:szCs w:val="24"/>
        </w:rPr>
      </w:pPr>
      <w:r>
        <w:rPr>
          <w:b/>
          <w:color w:val="000000"/>
          <w:sz w:val="24"/>
          <w:szCs w:val="24"/>
        </w:rPr>
        <w:t>Проза отечественных писателей конца XX – начала XXI века, в том числе о Великой Отечественной войне</w:t>
      </w:r>
      <w:r>
        <w:rPr>
          <w:color w:val="000000"/>
          <w:sz w:val="24"/>
          <w:szCs w:val="24"/>
        </w:rPr>
        <w:t>‌</w:t>
      </w:r>
      <w:bookmarkStart w:id="43" w:name="a35f0a0b-d9a0-4ac9-afd6-3c0ec32f1224"/>
      <w:r>
        <w:rPr>
          <w:color w:val="000000"/>
          <w:sz w:val="24"/>
          <w:szCs w:val="24"/>
        </w:rPr>
        <w:t xml:space="preserve"> Б. П. Екимов. «Ночь исцеления», А. В. Жвалевский и Е. Б. Пастернак. «Правдивая история Деда Мороза» (глава «Очень страшный 1942 Новый год»)</w:t>
      </w:r>
      <w:bookmarkEnd w:id="43"/>
      <w:r>
        <w:rPr>
          <w:color w:val="000000"/>
          <w:sz w:val="24"/>
          <w:szCs w:val="24"/>
        </w:rPr>
        <w:t>.</w:t>
      </w:r>
    </w:p>
    <w:p w14:paraId="49F0A838">
      <w:pPr>
        <w:spacing w:after="0" w:line="360" w:lineRule="auto"/>
        <w:ind w:firstLine="600"/>
        <w:contextualSpacing/>
        <w:jc w:val="both"/>
        <w:rPr>
          <w:sz w:val="24"/>
          <w:szCs w:val="24"/>
        </w:rPr>
      </w:pPr>
      <w:r>
        <w:rPr>
          <w:b/>
          <w:color w:val="000000"/>
          <w:sz w:val="24"/>
          <w:szCs w:val="24"/>
        </w:rPr>
        <w:t xml:space="preserve">В. Г. Распутин. </w:t>
      </w:r>
      <w:r>
        <w:rPr>
          <w:color w:val="000000"/>
          <w:sz w:val="24"/>
          <w:szCs w:val="24"/>
        </w:rPr>
        <w:t xml:space="preserve">Рассказ «Уроки французского». </w:t>
      </w:r>
    </w:p>
    <w:p w14:paraId="3133B5F6">
      <w:pPr>
        <w:spacing w:after="0" w:line="360" w:lineRule="auto"/>
        <w:ind w:firstLine="600"/>
        <w:contextualSpacing/>
        <w:jc w:val="both"/>
        <w:rPr>
          <w:sz w:val="24"/>
          <w:szCs w:val="24"/>
        </w:rPr>
      </w:pPr>
      <w:r>
        <w:rPr>
          <w:b/>
          <w:color w:val="000000"/>
          <w:sz w:val="24"/>
          <w:szCs w:val="24"/>
        </w:rPr>
        <w:t xml:space="preserve">Произведения отечественных писателей на тему взросления человека </w:t>
      </w:r>
      <w:r>
        <w:rPr>
          <w:color w:val="000000"/>
          <w:sz w:val="24"/>
          <w:szCs w:val="24"/>
        </w:rPr>
        <w:t>‌</w:t>
      </w:r>
      <w:bookmarkStart w:id="44" w:name="7f695bb6-7ce9-46a5-96af-f43597f5f296"/>
      <w:r>
        <w:rPr>
          <w:color w:val="000000"/>
          <w:sz w:val="24"/>
          <w:szCs w:val="24"/>
        </w:rPr>
        <w:t>Р. П. Погодин. «Кирпичные острова»; Р. И. Фраерман. «Дикая собака Динго, или Повесть о первой любви»; Ю. И. Коваль. «Самая лёгкая лодка в мире»</w:t>
      </w:r>
      <w:bookmarkEnd w:id="44"/>
      <w:r>
        <w:rPr>
          <w:color w:val="000000"/>
          <w:sz w:val="24"/>
          <w:szCs w:val="24"/>
        </w:rPr>
        <w:t>.</w:t>
      </w:r>
    </w:p>
    <w:p w14:paraId="2E87DC8A">
      <w:pPr>
        <w:spacing w:after="0" w:line="360" w:lineRule="auto"/>
        <w:ind w:firstLine="600"/>
        <w:contextualSpacing/>
        <w:jc w:val="both"/>
        <w:rPr>
          <w:sz w:val="24"/>
          <w:szCs w:val="24"/>
        </w:rPr>
      </w:pPr>
      <w:r>
        <w:rPr>
          <w:b/>
          <w:color w:val="000000"/>
          <w:sz w:val="24"/>
          <w:szCs w:val="24"/>
        </w:rPr>
        <w:t>Произведения современных отечественных писателей-фантастов</w:t>
      </w:r>
      <w:r>
        <w:rPr>
          <w:color w:val="000000"/>
          <w:sz w:val="24"/>
          <w:szCs w:val="24"/>
        </w:rPr>
        <w:t>‌</w:t>
      </w:r>
      <w:bookmarkStart w:id="45" w:name="99ff4dfc-6077-4b1d-979a-efd5d464e2ea"/>
      <w:r>
        <w:rPr>
          <w:color w:val="000000"/>
          <w:sz w:val="24"/>
          <w:szCs w:val="24"/>
        </w:rPr>
        <w:t xml:space="preserve"> А. В. Жвалевский и Е. Б. Пастернак. «Время всегда хорошее»; В. В. Ледерман. «Календарь ма(й)я»</w:t>
      </w:r>
      <w:bookmarkEnd w:id="45"/>
      <w:r>
        <w:rPr>
          <w:color w:val="000000"/>
          <w:sz w:val="24"/>
          <w:szCs w:val="24"/>
        </w:rPr>
        <w:t>.</w:t>
      </w:r>
    </w:p>
    <w:p w14:paraId="25743057">
      <w:pPr>
        <w:spacing w:after="0" w:line="360" w:lineRule="auto"/>
        <w:ind w:firstLine="600"/>
        <w:contextualSpacing/>
        <w:jc w:val="both"/>
        <w:rPr>
          <w:sz w:val="24"/>
          <w:szCs w:val="24"/>
        </w:rPr>
      </w:pPr>
      <w:r>
        <w:rPr>
          <w:b/>
          <w:color w:val="000000"/>
          <w:sz w:val="24"/>
          <w:szCs w:val="24"/>
        </w:rPr>
        <w:t>Литература народов Российской Федерации. Стихотворения</w:t>
      </w:r>
      <w:r>
        <w:rPr>
          <w:color w:val="000000"/>
          <w:sz w:val="24"/>
          <w:szCs w:val="24"/>
        </w:rPr>
        <w:t>‌</w:t>
      </w:r>
      <w:bookmarkStart w:id="46" w:name="8c6e542d-3297-4f00-9d18-f11cc02b5c2a"/>
      <w:r>
        <w:rPr>
          <w:color w:val="000000"/>
          <w:sz w:val="24"/>
          <w:szCs w:val="24"/>
        </w:rPr>
        <w:t xml:space="preserve"> Г. Тукай. «Родная деревня», «Книга»; К. Кулиев. «Когда на меня навалилась беда…», «Каким бы малым ни был мой народ…», «Что б ни делалось на свете…».</w:t>
      </w:r>
      <w:bookmarkEnd w:id="46"/>
      <w:r>
        <w:rPr>
          <w:color w:val="000000"/>
          <w:sz w:val="24"/>
          <w:szCs w:val="24"/>
        </w:rPr>
        <w:t xml:space="preserve">‌‌ </w:t>
      </w:r>
    </w:p>
    <w:p w14:paraId="0463C220">
      <w:pPr>
        <w:spacing w:after="0" w:line="360" w:lineRule="auto"/>
        <w:ind w:firstLine="600"/>
        <w:contextualSpacing/>
        <w:jc w:val="both"/>
        <w:rPr>
          <w:sz w:val="24"/>
          <w:szCs w:val="24"/>
        </w:rPr>
      </w:pPr>
      <w:r>
        <w:rPr>
          <w:b/>
          <w:color w:val="000000"/>
          <w:sz w:val="24"/>
          <w:szCs w:val="24"/>
        </w:rPr>
        <w:t xml:space="preserve">Зарубежная литература Д. Дефо. </w:t>
      </w:r>
      <w:r>
        <w:rPr>
          <w:color w:val="000000"/>
          <w:sz w:val="24"/>
          <w:szCs w:val="24"/>
        </w:rPr>
        <w:t>«Робинзон Крузо» ‌</w:t>
      </w:r>
      <w:bookmarkStart w:id="47" w:name="c11c39d0-823d-48a6-b780-3c956bde3174"/>
      <w:r>
        <w:rPr>
          <w:color w:val="000000"/>
          <w:sz w:val="24"/>
          <w:szCs w:val="24"/>
        </w:rPr>
        <w:t>(главы по выбору).</w:t>
      </w:r>
      <w:bookmarkEnd w:id="47"/>
      <w:r>
        <w:rPr>
          <w:color w:val="000000"/>
          <w:sz w:val="24"/>
          <w:szCs w:val="24"/>
        </w:rPr>
        <w:t xml:space="preserve">‌‌ </w:t>
      </w:r>
    </w:p>
    <w:p w14:paraId="202A6704">
      <w:pPr>
        <w:spacing w:after="0" w:line="360" w:lineRule="auto"/>
        <w:ind w:firstLine="600"/>
        <w:contextualSpacing/>
        <w:jc w:val="both"/>
        <w:rPr>
          <w:sz w:val="24"/>
          <w:szCs w:val="24"/>
        </w:rPr>
      </w:pPr>
      <w:r>
        <w:rPr>
          <w:b/>
          <w:color w:val="000000"/>
          <w:sz w:val="24"/>
          <w:szCs w:val="24"/>
        </w:rPr>
        <w:t xml:space="preserve">Дж. Свифт. </w:t>
      </w:r>
      <w:r>
        <w:rPr>
          <w:color w:val="000000"/>
          <w:sz w:val="24"/>
          <w:szCs w:val="24"/>
        </w:rPr>
        <w:t>«Путешествия Гулливера» ‌</w:t>
      </w:r>
      <w:bookmarkStart w:id="48" w:name="401c2012-d122-4b9b-86de-93f36659c25d"/>
      <w:r>
        <w:rPr>
          <w:color w:val="000000"/>
          <w:sz w:val="24"/>
          <w:szCs w:val="24"/>
        </w:rPr>
        <w:t>(главы по выбору).</w:t>
      </w:r>
      <w:bookmarkEnd w:id="48"/>
      <w:r>
        <w:rPr>
          <w:color w:val="000000"/>
          <w:sz w:val="24"/>
          <w:szCs w:val="24"/>
        </w:rPr>
        <w:t>‌‌</w:t>
      </w:r>
    </w:p>
    <w:p w14:paraId="7EE2ECDD">
      <w:pPr>
        <w:spacing w:after="0" w:line="360" w:lineRule="auto"/>
        <w:ind w:firstLine="600"/>
        <w:contextualSpacing/>
        <w:jc w:val="both"/>
        <w:rPr>
          <w:sz w:val="24"/>
          <w:szCs w:val="24"/>
        </w:rPr>
      </w:pPr>
      <w:r>
        <w:rPr>
          <w:b/>
          <w:color w:val="000000"/>
          <w:sz w:val="24"/>
          <w:szCs w:val="24"/>
        </w:rPr>
        <w:t>Произведения зарубежных писателей на тему взросления человека</w:t>
      </w:r>
      <w:r>
        <w:rPr>
          <w:color w:val="000000"/>
          <w:sz w:val="24"/>
          <w:szCs w:val="24"/>
        </w:rPr>
        <w:t>‌</w:t>
      </w:r>
      <w:bookmarkStart w:id="49" w:name="e9c8f8f3-f048-4763-af7b-4a65b4f5147c"/>
      <w:r>
        <w:rPr>
          <w:color w:val="000000"/>
          <w:sz w:val="24"/>
          <w:szCs w:val="24"/>
        </w:rPr>
        <w:t xml:space="preserve"> Ж. Верн. «Дети капитана Гранта» (главы по выбору). Х. Ли. «Убить пересмешника» (главы по выбору).</w:t>
      </w:r>
      <w:bookmarkEnd w:id="49"/>
      <w:r>
        <w:rPr>
          <w:color w:val="000000"/>
          <w:sz w:val="24"/>
          <w:szCs w:val="24"/>
        </w:rPr>
        <w:t xml:space="preserve">‌‌ </w:t>
      </w:r>
    </w:p>
    <w:p w14:paraId="7259360F">
      <w:pPr>
        <w:spacing w:after="0" w:line="360" w:lineRule="auto"/>
        <w:ind w:firstLine="600"/>
        <w:contextualSpacing/>
        <w:jc w:val="both"/>
        <w:rPr>
          <w:sz w:val="24"/>
          <w:szCs w:val="24"/>
        </w:rPr>
      </w:pPr>
      <w:r>
        <w:rPr>
          <w:b/>
          <w:color w:val="000000"/>
          <w:sz w:val="24"/>
          <w:szCs w:val="24"/>
        </w:rPr>
        <w:t>Произведения современных зарубежных писателей-фантастов</w:t>
      </w:r>
      <w:r>
        <w:rPr>
          <w:color w:val="000000"/>
          <w:sz w:val="24"/>
          <w:szCs w:val="24"/>
        </w:rPr>
        <w:t>‌</w:t>
      </w:r>
      <w:bookmarkStart w:id="50" w:name="87635890-b010-49cb-95f4-49753ca9152c"/>
      <w:r>
        <w:rPr>
          <w:color w:val="000000"/>
          <w:sz w:val="24"/>
          <w:szCs w:val="24"/>
        </w:rPr>
        <w:t xml:space="preserve"> Дж. К. Роулинг. «Гарри Поттер» (главы по выбору), Д. У. Джонс. «Дом с характером»</w:t>
      </w:r>
      <w:bookmarkEnd w:id="50"/>
      <w:r>
        <w:rPr>
          <w:color w:val="000000"/>
          <w:sz w:val="24"/>
          <w:szCs w:val="24"/>
        </w:rPr>
        <w:t>.</w:t>
      </w:r>
    </w:p>
    <w:p w14:paraId="5B4183DA">
      <w:pPr>
        <w:spacing w:after="0" w:line="360" w:lineRule="auto"/>
        <w:ind w:left="120"/>
        <w:contextualSpacing/>
        <w:jc w:val="both"/>
        <w:rPr>
          <w:sz w:val="24"/>
          <w:szCs w:val="24"/>
        </w:rPr>
      </w:pPr>
      <w:r>
        <w:rPr>
          <w:b/>
          <w:color w:val="000000"/>
          <w:sz w:val="24"/>
          <w:szCs w:val="24"/>
        </w:rPr>
        <w:t>7КЛАСС</w:t>
      </w:r>
    </w:p>
    <w:p w14:paraId="647652D4">
      <w:pPr>
        <w:spacing w:after="0" w:line="360" w:lineRule="auto"/>
        <w:ind w:firstLine="600"/>
        <w:contextualSpacing/>
        <w:jc w:val="both"/>
        <w:rPr>
          <w:sz w:val="24"/>
          <w:szCs w:val="24"/>
        </w:rPr>
      </w:pPr>
      <w:r>
        <w:rPr>
          <w:b/>
          <w:color w:val="000000"/>
          <w:sz w:val="24"/>
          <w:szCs w:val="24"/>
        </w:rPr>
        <w:t xml:space="preserve">Древнерусская литература. </w:t>
      </w:r>
    </w:p>
    <w:p w14:paraId="753ECA9E">
      <w:pPr>
        <w:spacing w:after="0" w:line="360" w:lineRule="auto"/>
        <w:ind w:firstLine="600"/>
        <w:contextualSpacing/>
        <w:jc w:val="both"/>
        <w:rPr>
          <w:sz w:val="24"/>
          <w:szCs w:val="24"/>
        </w:rPr>
      </w:pPr>
      <w:r>
        <w:rPr>
          <w:b/>
          <w:color w:val="000000"/>
          <w:sz w:val="24"/>
          <w:szCs w:val="24"/>
        </w:rPr>
        <w:t>Древнерусские повести</w:t>
      </w:r>
      <w:r>
        <w:rPr>
          <w:color w:val="000000"/>
          <w:sz w:val="24"/>
          <w:szCs w:val="24"/>
        </w:rPr>
        <w:t>‌</w:t>
      </w:r>
      <w:bookmarkStart w:id="51" w:name="683b575d-fc29-4554-8898-a7b5c598dbb6"/>
      <w:r>
        <w:rPr>
          <w:color w:val="000000"/>
          <w:sz w:val="24"/>
          <w:szCs w:val="24"/>
        </w:rPr>
        <w:t xml:space="preserve"> «Поучение» Владимира Мономаха (в сокращении</w:t>
      </w:r>
      <w:bookmarkEnd w:id="51"/>
      <w:r>
        <w:rPr>
          <w:color w:val="000000"/>
          <w:sz w:val="24"/>
          <w:szCs w:val="24"/>
        </w:rPr>
        <w:t xml:space="preserve">). </w:t>
      </w:r>
    </w:p>
    <w:p w14:paraId="2C76B7FC">
      <w:pPr>
        <w:spacing w:after="0" w:line="360" w:lineRule="auto"/>
        <w:ind w:firstLine="600"/>
        <w:contextualSpacing/>
        <w:jc w:val="both"/>
        <w:rPr>
          <w:sz w:val="24"/>
          <w:szCs w:val="24"/>
        </w:rPr>
      </w:pPr>
      <w:r>
        <w:rPr>
          <w:b/>
          <w:color w:val="000000"/>
          <w:sz w:val="24"/>
          <w:szCs w:val="24"/>
        </w:rPr>
        <w:t xml:space="preserve">Литература первой половины XIX века. </w:t>
      </w:r>
    </w:p>
    <w:p w14:paraId="127B21EC">
      <w:pPr>
        <w:spacing w:after="0" w:line="360" w:lineRule="auto"/>
        <w:ind w:firstLine="600"/>
        <w:contextualSpacing/>
        <w:jc w:val="both"/>
        <w:rPr>
          <w:sz w:val="24"/>
          <w:szCs w:val="24"/>
        </w:rPr>
      </w:pPr>
      <w:bookmarkStart w:id="52" w:name="3741b07c-b818-4276-9c02-9452404ed662"/>
      <w:r>
        <w:rPr>
          <w:b/>
          <w:color w:val="000000"/>
          <w:sz w:val="24"/>
          <w:szCs w:val="24"/>
        </w:rPr>
        <w:t xml:space="preserve">А. С. Пушкин. </w:t>
      </w:r>
      <w:r>
        <w:rPr>
          <w:color w:val="000000"/>
          <w:sz w:val="24"/>
          <w:szCs w:val="24"/>
        </w:rPr>
        <w:t>«Во глубине сибирских руд…», «19 октября» («Роняет лес багряный свой убор…»), «И. И. Пущину», «На холмах Грузии лежит ночная мгла…»</w:t>
      </w:r>
      <w:bookmarkEnd w:id="52"/>
      <w:r>
        <w:rPr>
          <w:color w:val="000000"/>
          <w:sz w:val="24"/>
          <w:szCs w:val="24"/>
        </w:rPr>
        <w:t>. «Повести Белкина» ‌</w:t>
      </w:r>
      <w:bookmarkStart w:id="53" w:name="f492b714-890f-4682-ac40-57999778e8e6"/>
      <w:r>
        <w:rPr>
          <w:color w:val="000000"/>
          <w:sz w:val="24"/>
          <w:szCs w:val="24"/>
        </w:rPr>
        <w:t>(«Станционный смотритель»).</w:t>
      </w:r>
      <w:bookmarkEnd w:id="53"/>
      <w:r>
        <w:rPr>
          <w:color w:val="000000"/>
          <w:sz w:val="24"/>
          <w:szCs w:val="24"/>
        </w:rPr>
        <w:t>‌‌ Поэма «Полтава»‌</w:t>
      </w:r>
      <w:bookmarkStart w:id="54" w:name="d902c126-21ef-4167-9209-dfb4fb73593d"/>
      <w:r>
        <w:rPr>
          <w:color w:val="000000"/>
          <w:sz w:val="24"/>
          <w:szCs w:val="24"/>
        </w:rPr>
        <w:t xml:space="preserve"> (фрагмент).</w:t>
      </w:r>
      <w:bookmarkEnd w:id="54"/>
      <w:r>
        <w:rPr>
          <w:color w:val="000000"/>
          <w:sz w:val="24"/>
          <w:szCs w:val="24"/>
        </w:rPr>
        <w:t>‌‌</w:t>
      </w:r>
    </w:p>
    <w:p w14:paraId="3831227C">
      <w:pPr>
        <w:spacing w:after="0" w:line="360" w:lineRule="auto"/>
        <w:ind w:firstLine="600"/>
        <w:contextualSpacing/>
        <w:jc w:val="both"/>
        <w:rPr>
          <w:sz w:val="24"/>
          <w:szCs w:val="24"/>
        </w:rPr>
      </w:pPr>
      <w:r>
        <w:rPr>
          <w:b/>
          <w:color w:val="000000"/>
          <w:sz w:val="24"/>
          <w:szCs w:val="24"/>
        </w:rPr>
        <w:t xml:space="preserve">М. Ю. Лермонтов. </w:t>
      </w:r>
      <w:bookmarkStart w:id="55" w:name="117e4a82-ed0d-45ab-b4ae-813f20ad62a5"/>
      <w:r>
        <w:rPr>
          <w:color w:val="000000"/>
          <w:sz w:val="24"/>
          <w:szCs w:val="24"/>
        </w:rPr>
        <w:t>Стихотворения «Узник», «Парус», «Тучи», «Желанье»</w:t>
      </w:r>
      <w:bookmarkEnd w:id="55"/>
      <w:r>
        <w:rPr>
          <w:color w:val="000000"/>
          <w:sz w:val="24"/>
          <w:szCs w:val="24"/>
        </w:rPr>
        <w:t xml:space="preserve">. «Песня про царя Ивана Васильевича, молодого опричника и удалого купца Калашникова». </w:t>
      </w:r>
    </w:p>
    <w:p w14:paraId="58E2005E">
      <w:pPr>
        <w:spacing w:after="0" w:line="360" w:lineRule="auto"/>
        <w:ind w:firstLine="600"/>
        <w:contextualSpacing/>
        <w:jc w:val="both"/>
        <w:rPr>
          <w:sz w:val="24"/>
          <w:szCs w:val="24"/>
        </w:rPr>
      </w:pPr>
      <w:r>
        <w:rPr>
          <w:b/>
          <w:color w:val="000000"/>
          <w:sz w:val="24"/>
          <w:szCs w:val="24"/>
        </w:rPr>
        <w:t xml:space="preserve">Н. В. Гоголь. </w:t>
      </w:r>
      <w:r>
        <w:rPr>
          <w:color w:val="000000"/>
          <w:sz w:val="24"/>
          <w:szCs w:val="24"/>
        </w:rPr>
        <w:t xml:space="preserve">Повесть «Тарас Бульба». </w:t>
      </w:r>
    </w:p>
    <w:p w14:paraId="1FAF7CB1">
      <w:pPr>
        <w:spacing w:after="0" w:line="360" w:lineRule="auto"/>
        <w:ind w:firstLine="600"/>
        <w:contextualSpacing/>
        <w:jc w:val="both"/>
        <w:rPr>
          <w:sz w:val="24"/>
          <w:szCs w:val="24"/>
        </w:rPr>
      </w:pPr>
      <w:r>
        <w:rPr>
          <w:b/>
          <w:color w:val="000000"/>
          <w:sz w:val="24"/>
          <w:szCs w:val="24"/>
        </w:rPr>
        <w:t>Литература второй половины XIX века.</w:t>
      </w:r>
    </w:p>
    <w:p w14:paraId="1163DD09">
      <w:pPr>
        <w:spacing w:after="0" w:line="360" w:lineRule="auto"/>
        <w:ind w:firstLine="600"/>
        <w:contextualSpacing/>
        <w:jc w:val="both"/>
        <w:rPr>
          <w:sz w:val="24"/>
          <w:szCs w:val="24"/>
        </w:rPr>
      </w:pPr>
      <w:r>
        <w:rPr>
          <w:b/>
          <w:color w:val="000000"/>
          <w:sz w:val="24"/>
          <w:szCs w:val="24"/>
        </w:rPr>
        <w:t>И. С. Тургенев.</w:t>
      </w:r>
      <w:r>
        <w:rPr>
          <w:color w:val="000000"/>
          <w:sz w:val="24"/>
          <w:szCs w:val="24"/>
        </w:rPr>
        <w:t xml:space="preserve"> Рассказы из цикла «</w:t>
      </w:r>
      <w:bookmarkStart w:id="56" w:name="724e0df4-38e3-41a2-b5b6-ae74cd02e3ae"/>
      <w:r>
        <w:rPr>
          <w:color w:val="000000"/>
          <w:sz w:val="24"/>
          <w:szCs w:val="24"/>
        </w:rPr>
        <w:t>Записки охотника», «Бирюк», «Хорь и Калиныч»</w:t>
      </w:r>
      <w:bookmarkEnd w:id="56"/>
      <w:r>
        <w:rPr>
          <w:color w:val="000000"/>
          <w:sz w:val="24"/>
          <w:szCs w:val="24"/>
        </w:rPr>
        <w:t>.</w:t>
      </w:r>
      <w:bookmarkStart w:id="57" w:name="392c8492-5b4a-402c-8f0e-10bd561de6f3"/>
      <w:r>
        <w:rPr>
          <w:color w:val="000000"/>
          <w:sz w:val="24"/>
          <w:szCs w:val="24"/>
        </w:rPr>
        <w:t xml:space="preserve"> Стихотворения в прозе «Русский язык», «Воробей»</w:t>
      </w:r>
      <w:bookmarkEnd w:id="57"/>
      <w:r>
        <w:rPr>
          <w:color w:val="000000"/>
          <w:sz w:val="24"/>
          <w:szCs w:val="24"/>
        </w:rPr>
        <w:t>.</w:t>
      </w:r>
    </w:p>
    <w:p w14:paraId="3ACEB92B">
      <w:pPr>
        <w:spacing w:after="0" w:line="360" w:lineRule="auto"/>
        <w:ind w:firstLine="600"/>
        <w:contextualSpacing/>
        <w:jc w:val="both"/>
        <w:rPr>
          <w:sz w:val="24"/>
          <w:szCs w:val="24"/>
        </w:rPr>
      </w:pPr>
      <w:r>
        <w:rPr>
          <w:b/>
          <w:color w:val="000000"/>
          <w:sz w:val="24"/>
          <w:szCs w:val="24"/>
        </w:rPr>
        <w:t xml:space="preserve">Л. Н. Толстой. </w:t>
      </w:r>
      <w:r>
        <w:rPr>
          <w:color w:val="000000"/>
          <w:sz w:val="24"/>
          <w:szCs w:val="24"/>
        </w:rPr>
        <w:t xml:space="preserve">Рассказ «После бала». </w:t>
      </w:r>
    </w:p>
    <w:p w14:paraId="656147A2">
      <w:pPr>
        <w:spacing w:after="0" w:line="360" w:lineRule="auto"/>
        <w:ind w:firstLine="600"/>
        <w:contextualSpacing/>
        <w:jc w:val="both"/>
        <w:rPr>
          <w:sz w:val="24"/>
          <w:szCs w:val="24"/>
        </w:rPr>
      </w:pPr>
      <w:r>
        <w:rPr>
          <w:b/>
          <w:color w:val="000000"/>
          <w:sz w:val="24"/>
          <w:szCs w:val="24"/>
        </w:rPr>
        <w:t>Н. А. Некрасов.</w:t>
      </w:r>
      <w:bookmarkStart w:id="58" w:name="d49ac97a-9f24-4da7-91f2-e48f019fd3f5"/>
      <w:r>
        <w:rPr>
          <w:color w:val="000000"/>
          <w:sz w:val="24"/>
          <w:szCs w:val="24"/>
        </w:rPr>
        <w:t xml:space="preserve"> Стихотворения «Размышления у парадного подъезда», «Железная дорога»</w:t>
      </w:r>
      <w:bookmarkEnd w:id="58"/>
      <w:r>
        <w:rPr>
          <w:color w:val="000000"/>
          <w:sz w:val="24"/>
          <w:szCs w:val="24"/>
        </w:rPr>
        <w:t>.</w:t>
      </w:r>
    </w:p>
    <w:p w14:paraId="216A7E4E">
      <w:pPr>
        <w:spacing w:after="0" w:line="360" w:lineRule="auto"/>
        <w:ind w:firstLine="600"/>
        <w:contextualSpacing/>
        <w:jc w:val="both"/>
        <w:rPr>
          <w:sz w:val="24"/>
          <w:szCs w:val="24"/>
        </w:rPr>
      </w:pPr>
      <w:r>
        <w:rPr>
          <w:b/>
          <w:color w:val="000000"/>
          <w:sz w:val="24"/>
          <w:szCs w:val="24"/>
        </w:rPr>
        <w:t>Поэзия второй половины XIX века.</w:t>
      </w:r>
      <w:r>
        <w:rPr>
          <w:color w:val="000000"/>
          <w:sz w:val="24"/>
          <w:szCs w:val="24"/>
        </w:rPr>
        <w:t xml:space="preserve"> ‌</w:t>
      </w:r>
      <w:bookmarkStart w:id="59" w:name="d84dadf2-8837-40a7-90af-c346f8dae9ab"/>
      <w:r>
        <w:rPr>
          <w:color w:val="000000"/>
          <w:sz w:val="24"/>
          <w:szCs w:val="24"/>
        </w:rPr>
        <w:t>Ф. И. Тютчев, А. А. Фет</w:t>
      </w:r>
      <w:bookmarkEnd w:id="59"/>
      <w:r>
        <w:rPr>
          <w:color w:val="000000"/>
          <w:sz w:val="24"/>
          <w:szCs w:val="24"/>
        </w:rPr>
        <w:t>.</w:t>
      </w:r>
    </w:p>
    <w:p w14:paraId="607904B3">
      <w:pPr>
        <w:spacing w:after="0" w:line="360" w:lineRule="auto"/>
        <w:ind w:firstLine="600"/>
        <w:contextualSpacing/>
        <w:jc w:val="both"/>
        <w:rPr>
          <w:sz w:val="24"/>
          <w:szCs w:val="24"/>
        </w:rPr>
      </w:pPr>
      <w:r>
        <w:rPr>
          <w:b/>
          <w:color w:val="000000"/>
          <w:sz w:val="24"/>
          <w:szCs w:val="24"/>
        </w:rPr>
        <w:t xml:space="preserve">М. Е. Салтыков-Щедрин. </w:t>
      </w:r>
      <w:bookmarkStart w:id="60" w:name="0c9ef179-8127-40c8-873b-fdcc57270e7f"/>
      <w:r>
        <w:rPr>
          <w:color w:val="000000"/>
          <w:sz w:val="24"/>
          <w:szCs w:val="24"/>
        </w:rPr>
        <w:t>Сказки «Повесть о том, как один мужик двух генералов прокормил», «Дикий помещик»</w:t>
      </w:r>
      <w:bookmarkEnd w:id="60"/>
      <w:r>
        <w:rPr>
          <w:color w:val="000000"/>
          <w:sz w:val="24"/>
          <w:szCs w:val="24"/>
        </w:rPr>
        <w:t>.</w:t>
      </w:r>
    </w:p>
    <w:p w14:paraId="030B8B87">
      <w:pPr>
        <w:spacing w:after="0" w:line="360" w:lineRule="auto"/>
        <w:ind w:firstLine="600"/>
        <w:contextualSpacing/>
        <w:jc w:val="both"/>
        <w:rPr>
          <w:sz w:val="24"/>
          <w:szCs w:val="24"/>
        </w:rPr>
      </w:pPr>
      <w:r>
        <w:rPr>
          <w:b/>
          <w:color w:val="000000"/>
          <w:sz w:val="24"/>
          <w:szCs w:val="24"/>
        </w:rPr>
        <w:t>Произведения отечественных и зарубежных писателей на историческую тем</w:t>
      </w:r>
      <w:r>
        <w:rPr>
          <w:color w:val="000000"/>
          <w:sz w:val="24"/>
          <w:szCs w:val="24"/>
        </w:rPr>
        <w:t>у ‌</w:t>
      </w:r>
      <w:bookmarkStart w:id="61" w:name="3f08c306-d1eb-40c1-bf0e-bea855aa400c"/>
      <w:r>
        <w:rPr>
          <w:color w:val="000000"/>
          <w:sz w:val="24"/>
          <w:szCs w:val="24"/>
        </w:rPr>
        <w:t>А. К. Толстого, Р. Сабатини</w:t>
      </w:r>
      <w:bookmarkEnd w:id="61"/>
      <w:r>
        <w:rPr>
          <w:color w:val="000000"/>
          <w:sz w:val="24"/>
          <w:szCs w:val="24"/>
        </w:rPr>
        <w:t>.</w:t>
      </w:r>
    </w:p>
    <w:p w14:paraId="755FE502">
      <w:pPr>
        <w:spacing w:after="0" w:line="360" w:lineRule="auto"/>
        <w:ind w:firstLine="600"/>
        <w:contextualSpacing/>
        <w:jc w:val="both"/>
        <w:rPr>
          <w:sz w:val="24"/>
          <w:szCs w:val="24"/>
        </w:rPr>
      </w:pPr>
      <w:r>
        <w:rPr>
          <w:b/>
          <w:color w:val="000000"/>
          <w:sz w:val="24"/>
          <w:szCs w:val="24"/>
        </w:rPr>
        <w:t>Литература конца XIX – начала XX века.</w:t>
      </w:r>
    </w:p>
    <w:p w14:paraId="69949251">
      <w:pPr>
        <w:spacing w:after="0" w:line="360" w:lineRule="auto"/>
        <w:ind w:firstLine="600"/>
        <w:contextualSpacing/>
        <w:jc w:val="both"/>
        <w:rPr>
          <w:sz w:val="24"/>
          <w:szCs w:val="24"/>
        </w:rPr>
      </w:pPr>
      <w:r>
        <w:rPr>
          <w:b/>
          <w:color w:val="000000"/>
          <w:sz w:val="24"/>
          <w:szCs w:val="24"/>
        </w:rPr>
        <w:t>А. П. Чехов.</w:t>
      </w:r>
      <w:bookmarkStart w:id="62" w:name="40c64b3a-a3eb-4d3f-8b8d-5837df728019"/>
      <w:r>
        <w:rPr>
          <w:color w:val="000000"/>
          <w:sz w:val="24"/>
          <w:szCs w:val="24"/>
        </w:rPr>
        <w:t xml:space="preserve"> «Тоска».</w:t>
      </w:r>
      <w:bookmarkEnd w:id="62"/>
      <w:r>
        <w:rPr>
          <w:color w:val="000000"/>
          <w:sz w:val="24"/>
          <w:szCs w:val="24"/>
        </w:rPr>
        <w:t xml:space="preserve">‌‌ </w:t>
      </w:r>
    </w:p>
    <w:p w14:paraId="3CDA1DBE">
      <w:pPr>
        <w:spacing w:after="0" w:line="360" w:lineRule="auto"/>
        <w:ind w:firstLine="600"/>
        <w:contextualSpacing/>
        <w:jc w:val="both"/>
        <w:rPr>
          <w:sz w:val="24"/>
          <w:szCs w:val="24"/>
        </w:rPr>
      </w:pPr>
      <w:r>
        <w:rPr>
          <w:b/>
          <w:color w:val="000000"/>
          <w:sz w:val="24"/>
          <w:szCs w:val="24"/>
        </w:rPr>
        <w:t xml:space="preserve">М. Горький. </w:t>
      </w:r>
      <w:r>
        <w:rPr>
          <w:color w:val="000000"/>
          <w:sz w:val="24"/>
          <w:szCs w:val="24"/>
        </w:rPr>
        <w:t>Ранние рассказы ‌</w:t>
      </w:r>
      <w:bookmarkStart w:id="63" w:name="a869f2ae-2a1e-4f4b-ba77-92f82652d3d9"/>
      <w:r>
        <w:rPr>
          <w:color w:val="000000"/>
          <w:sz w:val="24"/>
          <w:szCs w:val="24"/>
        </w:rPr>
        <w:t xml:space="preserve"> «Старуха Изергиль»</w:t>
      </w:r>
      <w:bookmarkEnd w:id="63"/>
      <w:r>
        <w:rPr>
          <w:color w:val="000000"/>
          <w:sz w:val="24"/>
          <w:szCs w:val="24"/>
        </w:rPr>
        <w:t>.</w:t>
      </w:r>
    </w:p>
    <w:p w14:paraId="3602FD05">
      <w:pPr>
        <w:spacing w:after="0" w:line="360" w:lineRule="auto"/>
        <w:ind w:firstLine="600"/>
        <w:contextualSpacing/>
        <w:jc w:val="both"/>
        <w:rPr>
          <w:sz w:val="24"/>
          <w:szCs w:val="24"/>
        </w:rPr>
      </w:pPr>
      <w:r>
        <w:rPr>
          <w:b/>
          <w:color w:val="000000"/>
          <w:sz w:val="24"/>
          <w:szCs w:val="24"/>
        </w:rPr>
        <w:t xml:space="preserve">Сатирические произведения отечественных и зарубежных писателей </w:t>
      </w:r>
      <w:r>
        <w:rPr>
          <w:color w:val="000000"/>
          <w:sz w:val="24"/>
          <w:szCs w:val="24"/>
        </w:rPr>
        <w:t>‌</w:t>
      </w:r>
      <w:bookmarkStart w:id="64" w:name="aae30f53-7b1d-4cda-884d-589dec4393f5"/>
      <w:r>
        <w:rPr>
          <w:color w:val="000000"/>
          <w:sz w:val="24"/>
          <w:szCs w:val="24"/>
        </w:rPr>
        <w:t>М. М. Зощенко, А. Т. Аверченко, Н. Тэффи, О. Генри, Я. Гашека.</w:t>
      </w:r>
      <w:bookmarkEnd w:id="64"/>
      <w:r>
        <w:rPr>
          <w:color w:val="000000"/>
          <w:sz w:val="24"/>
          <w:szCs w:val="24"/>
        </w:rPr>
        <w:t>‌‌</w:t>
      </w:r>
    </w:p>
    <w:p w14:paraId="64A745BB">
      <w:pPr>
        <w:spacing w:after="0" w:line="360" w:lineRule="auto"/>
        <w:ind w:firstLine="600"/>
        <w:contextualSpacing/>
        <w:jc w:val="both"/>
        <w:rPr>
          <w:sz w:val="24"/>
          <w:szCs w:val="24"/>
        </w:rPr>
      </w:pPr>
      <w:r>
        <w:rPr>
          <w:b/>
          <w:color w:val="000000"/>
          <w:sz w:val="24"/>
          <w:szCs w:val="24"/>
        </w:rPr>
        <w:t xml:space="preserve">Литература первой половины XX века. </w:t>
      </w:r>
    </w:p>
    <w:p w14:paraId="28849A37">
      <w:pPr>
        <w:spacing w:after="0" w:line="360" w:lineRule="auto"/>
        <w:ind w:firstLine="600"/>
        <w:contextualSpacing/>
        <w:jc w:val="both"/>
        <w:rPr>
          <w:sz w:val="24"/>
          <w:szCs w:val="24"/>
        </w:rPr>
      </w:pPr>
      <w:r>
        <w:rPr>
          <w:b/>
          <w:color w:val="000000"/>
          <w:sz w:val="24"/>
          <w:szCs w:val="24"/>
        </w:rPr>
        <w:t>А. С. Грин.</w:t>
      </w:r>
      <w:r>
        <w:rPr>
          <w:color w:val="000000"/>
          <w:sz w:val="24"/>
          <w:szCs w:val="24"/>
        </w:rPr>
        <w:t xml:space="preserve"> Повести и рассказы ‌</w:t>
      </w:r>
      <w:bookmarkStart w:id="65" w:name="b02116e4-e9ea-4e8f-af38-04f2ae71ec92"/>
      <w:r>
        <w:rPr>
          <w:color w:val="000000"/>
          <w:sz w:val="24"/>
          <w:szCs w:val="24"/>
        </w:rPr>
        <w:t>«Алые паруса»</w:t>
      </w:r>
      <w:bookmarkEnd w:id="65"/>
      <w:r>
        <w:rPr>
          <w:color w:val="000000"/>
          <w:sz w:val="24"/>
          <w:szCs w:val="24"/>
        </w:rPr>
        <w:t>.</w:t>
      </w:r>
    </w:p>
    <w:p w14:paraId="65BFB510">
      <w:pPr>
        <w:spacing w:after="0" w:line="360" w:lineRule="auto"/>
        <w:ind w:firstLine="600"/>
        <w:contextualSpacing/>
        <w:jc w:val="both"/>
        <w:rPr>
          <w:sz w:val="24"/>
          <w:szCs w:val="24"/>
        </w:rPr>
      </w:pPr>
      <w:r>
        <w:rPr>
          <w:b/>
          <w:color w:val="000000"/>
          <w:sz w:val="24"/>
          <w:szCs w:val="24"/>
        </w:rPr>
        <w:t>Отечественная поэзия первой половины XX века.</w:t>
      </w:r>
      <w:r>
        <w:rPr>
          <w:color w:val="000000"/>
          <w:sz w:val="24"/>
          <w:szCs w:val="24"/>
        </w:rPr>
        <w:t xml:space="preserve"> Стихотворе</w:t>
      </w:r>
      <w:bookmarkStart w:id="66" w:name="56b5d580-1dbd-4944-a96b-0fcb0abff146"/>
      <w:r>
        <w:rPr>
          <w:color w:val="000000"/>
          <w:sz w:val="24"/>
          <w:szCs w:val="24"/>
        </w:rPr>
        <w:t>ния на тему мечты и реальности  А. А. Блок, Н. С. Гумилёва, М. И. Цветаев</w:t>
      </w:r>
      <w:bookmarkEnd w:id="66"/>
      <w:r>
        <w:rPr>
          <w:color w:val="000000"/>
          <w:sz w:val="24"/>
          <w:szCs w:val="24"/>
        </w:rPr>
        <w:t>а.</w:t>
      </w:r>
    </w:p>
    <w:p w14:paraId="5D5BC31B">
      <w:pPr>
        <w:spacing w:after="0" w:line="360" w:lineRule="auto"/>
        <w:ind w:firstLine="600"/>
        <w:contextualSpacing/>
        <w:jc w:val="both"/>
        <w:rPr>
          <w:sz w:val="24"/>
          <w:szCs w:val="24"/>
        </w:rPr>
      </w:pPr>
      <w:r>
        <w:rPr>
          <w:b/>
          <w:color w:val="000000"/>
          <w:sz w:val="24"/>
          <w:szCs w:val="24"/>
        </w:rPr>
        <w:t>В. В. Маяковский.</w:t>
      </w:r>
      <w:bookmarkStart w:id="67" w:name="3508c828-689c-452f-ba72-3d6a17920a96"/>
      <w:r>
        <w:rPr>
          <w:color w:val="000000"/>
          <w:sz w:val="24"/>
          <w:szCs w:val="24"/>
        </w:rPr>
        <w:t xml:space="preserve"> Стихотворения «Необычайное приключение, бывшее с Владимиром Маяковским летом на даче», «Хорошее отношение к лошадям»</w:t>
      </w:r>
      <w:bookmarkEnd w:id="67"/>
      <w:r>
        <w:rPr>
          <w:color w:val="000000"/>
          <w:sz w:val="24"/>
          <w:szCs w:val="24"/>
        </w:rPr>
        <w:t>.</w:t>
      </w:r>
    </w:p>
    <w:p w14:paraId="50809DF4">
      <w:pPr>
        <w:spacing w:after="0" w:line="360" w:lineRule="auto"/>
        <w:ind w:firstLine="600"/>
        <w:contextualSpacing/>
        <w:jc w:val="both"/>
        <w:rPr>
          <w:sz w:val="24"/>
          <w:szCs w:val="24"/>
        </w:rPr>
      </w:pPr>
      <w:r>
        <w:rPr>
          <w:b/>
          <w:color w:val="000000"/>
          <w:sz w:val="24"/>
          <w:szCs w:val="24"/>
        </w:rPr>
        <w:t>М.А. Шолохов</w:t>
      </w:r>
      <w:bookmarkStart w:id="68" w:name="bfb8e5e7-5dc0-4aa2-a0fb-f3372a190ccd"/>
      <w:r>
        <w:rPr>
          <w:color w:val="000000"/>
          <w:sz w:val="24"/>
          <w:szCs w:val="24"/>
        </w:rPr>
        <w:t>. «Донские рассказы», «Родинка»</w:t>
      </w:r>
      <w:bookmarkEnd w:id="68"/>
      <w:r>
        <w:rPr>
          <w:color w:val="000000"/>
          <w:sz w:val="24"/>
          <w:szCs w:val="24"/>
        </w:rPr>
        <w:t>.‌‌</w:t>
      </w:r>
    </w:p>
    <w:p w14:paraId="795650AF">
      <w:pPr>
        <w:spacing w:after="0" w:line="360" w:lineRule="auto"/>
        <w:ind w:firstLine="600"/>
        <w:contextualSpacing/>
        <w:jc w:val="both"/>
        <w:rPr>
          <w:sz w:val="24"/>
          <w:szCs w:val="24"/>
        </w:rPr>
      </w:pPr>
      <w:r>
        <w:rPr>
          <w:b/>
          <w:color w:val="000000"/>
          <w:sz w:val="24"/>
          <w:szCs w:val="24"/>
        </w:rPr>
        <w:t xml:space="preserve">А. П. Платонов. </w:t>
      </w:r>
      <w:bookmarkStart w:id="69" w:name="58f8e791-4da1-4c7c-996e-06e9678d7abd"/>
      <w:r>
        <w:rPr>
          <w:color w:val="000000"/>
          <w:sz w:val="24"/>
          <w:szCs w:val="24"/>
        </w:rPr>
        <w:t>Рассказ «Неизвестный цветок»</w:t>
      </w:r>
      <w:bookmarkEnd w:id="69"/>
      <w:r>
        <w:rPr>
          <w:color w:val="000000"/>
          <w:sz w:val="24"/>
          <w:szCs w:val="24"/>
        </w:rPr>
        <w:t>.</w:t>
      </w:r>
    </w:p>
    <w:p w14:paraId="51767238">
      <w:pPr>
        <w:spacing w:after="0" w:line="360" w:lineRule="auto"/>
        <w:ind w:firstLine="600"/>
        <w:contextualSpacing/>
        <w:jc w:val="both"/>
        <w:rPr>
          <w:sz w:val="24"/>
          <w:szCs w:val="24"/>
        </w:rPr>
      </w:pPr>
      <w:r>
        <w:rPr>
          <w:b/>
          <w:color w:val="000000"/>
          <w:sz w:val="24"/>
          <w:szCs w:val="24"/>
        </w:rPr>
        <w:t xml:space="preserve">Литература второй половины XX века. </w:t>
      </w:r>
    </w:p>
    <w:p w14:paraId="07DE13FC">
      <w:pPr>
        <w:spacing w:after="0" w:line="360" w:lineRule="auto"/>
        <w:ind w:firstLine="600"/>
        <w:contextualSpacing/>
        <w:jc w:val="both"/>
        <w:rPr>
          <w:sz w:val="24"/>
          <w:szCs w:val="24"/>
        </w:rPr>
      </w:pPr>
      <w:r>
        <w:rPr>
          <w:b/>
          <w:color w:val="000000"/>
          <w:sz w:val="24"/>
          <w:szCs w:val="24"/>
        </w:rPr>
        <w:t xml:space="preserve">В. М. Шукшин. </w:t>
      </w:r>
      <w:bookmarkStart w:id="70" w:name="a067d7de-fb70-421e-a5f5-fb299a482d23"/>
      <w:r>
        <w:rPr>
          <w:color w:val="000000"/>
          <w:sz w:val="24"/>
          <w:szCs w:val="24"/>
        </w:rPr>
        <w:t>Рассказ «Стенька Разин»</w:t>
      </w:r>
      <w:bookmarkEnd w:id="70"/>
      <w:r>
        <w:rPr>
          <w:color w:val="000000"/>
          <w:sz w:val="24"/>
          <w:szCs w:val="24"/>
        </w:rPr>
        <w:t>.</w:t>
      </w:r>
    </w:p>
    <w:p w14:paraId="73BF1C6B">
      <w:pPr>
        <w:spacing w:after="0" w:line="360" w:lineRule="auto"/>
        <w:ind w:firstLine="600"/>
        <w:contextualSpacing/>
        <w:jc w:val="both"/>
        <w:rPr>
          <w:sz w:val="24"/>
          <w:szCs w:val="24"/>
        </w:rPr>
      </w:pPr>
      <w:r>
        <w:rPr>
          <w:b/>
          <w:color w:val="000000"/>
          <w:sz w:val="24"/>
          <w:szCs w:val="24"/>
        </w:rPr>
        <w:t>Стихотворения отечественных поэтов XX–XXI</w:t>
      </w:r>
      <w:bookmarkStart w:id="71" w:name="0597886d-dd6d-4674-8ee8-e14ffd5ff356"/>
      <w:r>
        <w:rPr>
          <w:b/>
          <w:color w:val="000000"/>
          <w:sz w:val="24"/>
          <w:szCs w:val="24"/>
        </w:rPr>
        <w:t xml:space="preserve"> веков</w:t>
      </w:r>
      <w:r>
        <w:rPr>
          <w:color w:val="000000"/>
          <w:sz w:val="24"/>
          <w:szCs w:val="24"/>
        </w:rPr>
        <w:t xml:space="preserve"> стихотворения М. И. Цветаевой, Е. А. Евтушенко</w:t>
      </w:r>
      <w:bookmarkEnd w:id="71"/>
      <w:r>
        <w:rPr>
          <w:color w:val="000000"/>
          <w:sz w:val="24"/>
          <w:szCs w:val="24"/>
        </w:rPr>
        <w:t>.</w:t>
      </w:r>
    </w:p>
    <w:p w14:paraId="2E7118FD">
      <w:pPr>
        <w:spacing w:after="0" w:line="360" w:lineRule="auto"/>
        <w:ind w:firstLine="600"/>
        <w:contextualSpacing/>
        <w:jc w:val="both"/>
        <w:rPr>
          <w:sz w:val="24"/>
          <w:szCs w:val="24"/>
        </w:rPr>
      </w:pPr>
      <w:r>
        <w:rPr>
          <w:b/>
          <w:color w:val="000000"/>
          <w:sz w:val="24"/>
          <w:szCs w:val="24"/>
        </w:rPr>
        <w:t xml:space="preserve">Произведения отечественных прозаиков второй половины XX – начала XXI века </w:t>
      </w:r>
      <w:r>
        <w:rPr>
          <w:color w:val="000000"/>
          <w:sz w:val="24"/>
          <w:szCs w:val="24"/>
        </w:rPr>
        <w:t>‌</w:t>
      </w:r>
      <w:bookmarkStart w:id="72" w:name="83a8feea-b75e-4227-8bcd-8ff9e804ba2b"/>
      <w:r>
        <w:rPr>
          <w:color w:val="000000"/>
          <w:sz w:val="24"/>
          <w:szCs w:val="24"/>
        </w:rPr>
        <w:t xml:space="preserve"> Ф. А. Абрамова, В. П. Астафьев</w:t>
      </w:r>
      <w:bookmarkEnd w:id="72"/>
      <w:r>
        <w:rPr>
          <w:color w:val="000000"/>
          <w:sz w:val="24"/>
          <w:szCs w:val="24"/>
        </w:rPr>
        <w:t>а.</w:t>
      </w:r>
    </w:p>
    <w:p w14:paraId="567AD8B2">
      <w:pPr>
        <w:spacing w:after="0" w:line="360" w:lineRule="auto"/>
        <w:ind w:firstLine="600"/>
        <w:contextualSpacing/>
        <w:jc w:val="both"/>
        <w:rPr>
          <w:sz w:val="24"/>
          <w:szCs w:val="24"/>
        </w:rPr>
      </w:pPr>
      <w:r>
        <w:rPr>
          <w:b/>
          <w:color w:val="000000"/>
          <w:sz w:val="24"/>
          <w:szCs w:val="24"/>
        </w:rPr>
        <w:t>Тема взаимоотношения поколений, становления человека, выбора им жизненного пути</w:t>
      </w:r>
      <w:r>
        <w:rPr>
          <w:color w:val="000000"/>
          <w:sz w:val="24"/>
          <w:szCs w:val="24"/>
        </w:rPr>
        <w:t>‌</w:t>
      </w:r>
      <w:bookmarkStart w:id="73" w:name="990f3598-c382-45d9-8746-81a90d8ce296"/>
      <w:r>
        <w:rPr>
          <w:color w:val="000000"/>
          <w:sz w:val="24"/>
          <w:szCs w:val="24"/>
        </w:rPr>
        <w:t xml:space="preserve"> Л. Л. Волкова. «Всем выйти из кадра», Т. В. Михеева. «Лёгкие горы», У. Старк. «Умеешь ли ты свистеть, Йоханна?»</w:t>
      </w:r>
      <w:bookmarkEnd w:id="73"/>
      <w:r>
        <w:rPr>
          <w:color w:val="000000"/>
          <w:sz w:val="24"/>
          <w:szCs w:val="24"/>
        </w:rPr>
        <w:t>.</w:t>
      </w:r>
    </w:p>
    <w:p w14:paraId="0492329F">
      <w:pPr>
        <w:spacing w:after="0" w:line="360" w:lineRule="auto"/>
        <w:ind w:firstLine="600"/>
        <w:contextualSpacing/>
        <w:jc w:val="both"/>
        <w:rPr>
          <w:sz w:val="24"/>
          <w:szCs w:val="24"/>
        </w:rPr>
      </w:pPr>
      <w:r>
        <w:rPr>
          <w:b/>
          <w:color w:val="000000"/>
          <w:sz w:val="24"/>
          <w:szCs w:val="24"/>
        </w:rPr>
        <w:t>Зарубежная литература.</w:t>
      </w:r>
    </w:p>
    <w:p w14:paraId="646D69D5">
      <w:pPr>
        <w:spacing w:after="0" w:line="360" w:lineRule="auto"/>
        <w:ind w:firstLine="600"/>
        <w:contextualSpacing/>
        <w:jc w:val="both"/>
        <w:rPr>
          <w:sz w:val="24"/>
          <w:szCs w:val="24"/>
        </w:rPr>
      </w:pPr>
      <w:r>
        <w:rPr>
          <w:b/>
          <w:color w:val="000000"/>
          <w:sz w:val="24"/>
          <w:szCs w:val="24"/>
        </w:rPr>
        <w:t>М. де Сервантес Сааведра.</w:t>
      </w:r>
      <w:r>
        <w:rPr>
          <w:color w:val="000000"/>
          <w:sz w:val="24"/>
          <w:szCs w:val="24"/>
        </w:rPr>
        <w:t xml:space="preserve"> Роман «Хитроумный идальго Дон Кихот Ламанчский» ‌</w:t>
      </w:r>
      <w:bookmarkStart w:id="74" w:name="ea61fdd9-b266-4028-b605-73fad05f3a1b"/>
      <w:r>
        <w:rPr>
          <w:color w:val="000000"/>
          <w:sz w:val="24"/>
          <w:szCs w:val="24"/>
        </w:rPr>
        <w:t>(главы по выбору).</w:t>
      </w:r>
      <w:bookmarkEnd w:id="74"/>
      <w:r>
        <w:rPr>
          <w:color w:val="000000"/>
          <w:sz w:val="24"/>
          <w:szCs w:val="24"/>
        </w:rPr>
        <w:t xml:space="preserve">‌‌ </w:t>
      </w:r>
    </w:p>
    <w:p w14:paraId="6AE36551">
      <w:pPr>
        <w:spacing w:after="0" w:line="360" w:lineRule="auto"/>
        <w:ind w:firstLine="600"/>
        <w:contextualSpacing/>
        <w:jc w:val="both"/>
        <w:rPr>
          <w:sz w:val="24"/>
          <w:szCs w:val="24"/>
        </w:rPr>
      </w:pPr>
      <w:r>
        <w:rPr>
          <w:b/>
          <w:color w:val="000000"/>
          <w:sz w:val="24"/>
          <w:szCs w:val="24"/>
        </w:rPr>
        <w:t xml:space="preserve">Зарубежная новеллистика </w:t>
      </w:r>
      <w:r>
        <w:rPr>
          <w:color w:val="000000"/>
          <w:sz w:val="24"/>
          <w:szCs w:val="24"/>
        </w:rPr>
        <w:t>‌</w:t>
      </w:r>
      <w:bookmarkStart w:id="75" w:name="4c3792f6-c508-448f-810f-0a4e7935e4da"/>
      <w:r>
        <w:rPr>
          <w:color w:val="000000"/>
          <w:sz w:val="24"/>
          <w:szCs w:val="24"/>
        </w:rPr>
        <w:t>П. Мериме. «Маттео Фальконе»; О. Генри. «Дары волхвов»</w:t>
      </w:r>
      <w:bookmarkEnd w:id="75"/>
      <w:r>
        <w:rPr>
          <w:color w:val="000000"/>
          <w:sz w:val="24"/>
          <w:szCs w:val="24"/>
        </w:rPr>
        <w:t>.</w:t>
      </w:r>
    </w:p>
    <w:p w14:paraId="446D1BD9">
      <w:pPr>
        <w:spacing w:after="0" w:line="360" w:lineRule="auto"/>
        <w:ind w:firstLine="600"/>
        <w:contextualSpacing/>
        <w:jc w:val="both"/>
        <w:rPr>
          <w:sz w:val="24"/>
          <w:szCs w:val="24"/>
        </w:rPr>
      </w:pPr>
      <w:r>
        <w:rPr>
          <w:b/>
          <w:color w:val="000000"/>
          <w:sz w:val="24"/>
          <w:szCs w:val="24"/>
        </w:rPr>
        <w:t>А. де Сент Экзюпери.</w:t>
      </w:r>
      <w:r>
        <w:rPr>
          <w:color w:val="000000"/>
          <w:sz w:val="24"/>
          <w:szCs w:val="24"/>
        </w:rPr>
        <w:t xml:space="preserve"> Повесть-сказка «Маленький принц».</w:t>
      </w:r>
    </w:p>
    <w:p w14:paraId="123142E9">
      <w:pPr>
        <w:spacing w:after="0" w:line="360" w:lineRule="auto"/>
        <w:ind w:left="120"/>
        <w:contextualSpacing/>
        <w:jc w:val="both"/>
        <w:rPr>
          <w:b/>
          <w:sz w:val="24"/>
          <w:szCs w:val="24"/>
        </w:rPr>
      </w:pPr>
      <w:r>
        <w:rPr>
          <w:b/>
          <w:sz w:val="24"/>
          <w:szCs w:val="24"/>
        </w:rPr>
        <w:t>8 КЛАСС</w:t>
      </w:r>
    </w:p>
    <w:p w14:paraId="4A403E2E">
      <w:pPr>
        <w:spacing w:after="0" w:line="360" w:lineRule="auto"/>
        <w:ind w:left="120"/>
        <w:contextualSpacing/>
        <w:jc w:val="both"/>
        <w:rPr>
          <w:b/>
          <w:sz w:val="24"/>
          <w:szCs w:val="24"/>
        </w:rPr>
      </w:pPr>
      <w:r>
        <w:rPr>
          <w:b/>
          <w:sz w:val="24"/>
          <w:szCs w:val="24"/>
        </w:rPr>
        <w:t>Древнерусская литература.</w:t>
      </w:r>
    </w:p>
    <w:p w14:paraId="32E9CA2E">
      <w:pPr>
        <w:spacing w:after="0" w:line="360" w:lineRule="auto"/>
        <w:ind w:left="120"/>
        <w:contextualSpacing/>
        <w:jc w:val="both"/>
        <w:rPr>
          <w:b/>
          <w:sz w:val="24"/>
          <w:szCs w:val="24"/>
        </w:rPr>
      </w:pPr>
      <w:r>
        <w:rPr>
          <w:b/>
          <w:sz w:val="24"/>
          <w:szCs w:val="24"/>
        </w:rPr>
        <w:t xml:space="preserve">Житийная литература‌ </w:t>
      </w:r>
      <w:r>
        <w:rPr>
          <w:sz w:val="24"/>
          <w:szCs w:val="24"/>
        </w:rPr>
        <w:t>«Житие Сергия Радонежского».</w:t>
      </w:r>
    </w:p>
    <w:p w14:paraId="0B85F190">
      <w:pPr>
        <w:spacing w:after="0" w:line="360" w:lineRule="auto"/>
        <w:ind w:left="120"/>
        <w:contextualSpacing/>
        <w:jc w:val="both"/>
        <w:rPr>
          <w:b/>
          <w:sz w:val="24"/>
          <w:szCs w:val="24"/>
        </w:rPr>
      </w:pPr>
      <w:r>
        <w:rPr>
          <w:b/>
          <w:sz w:val="24"/>
          <w:szCs w:val="24"/>
        </w:rPr>
        <w:t>Литература XVIII века.</w:t>
      </w:r>
    </w:p>
    <w:p w14:paraId="612E1540">
      <w:pPr>
        <w:spacing w:after="0" w:line="360" w:lineRule="auto"/>
        <w:ind w:left="120"/>
        <w:contextualSpacing/>
        <w:jc w:val="both"/>
        <w:rPr>
          <w:b/>
          <w:sz w:val="24"/>
          <w:szCs w:val="24"/>
        </w:rPr>
      </w:pPr>
      <w:r>
        <w:rPr>
          <w:b/>
          <w:sz w:val="24"/>
          <w:szCs w:val="24"/>
        </w:rPr>
        <w:t xml:space="preserve">Д. И. Фонвизин. </w:t>
      </w:r>
      <w:r>
        <w:rPr>
          <w:sz w:val="24"/>
          <w:szCs w:val="24"/>
        </w:rPr>
        <w:t>Комедия «Недоросль».</w:t>
      </w:r>
    </w:p>
    <w:p w14:paraId="789B7896">
      <w:pPr>
        <w:spacing w:after="0" w:line="360" w:lineRule="auto"/>
        <w:ind w:left="120"/>
        <w:contextualSpacing/>
        <w:jc w:val="both"/>
        <w:rPr>
          <w:b/>
          <w:sz w:val="24"/>
          <w:szCs w:val="24"/>
        </w:rPr>
      </w:pPr>
      <w:r>
        <w:rPr>
          <w:b/>
          <w:sz w:val="24"/>
          <w:szCs w:val="24"/>
        </w:rPr>
        <w:t xml:space="preserve">Литература первой половины XIX века. </w:t>
      </w:r>
    </w:p>
    <w:p w14:paraId="23E555EC">
      <w:pPr>
        <w:spacing w:after="0" w:line="360" w:lineRule="auto"/>
        <w:ind w:left="120"/>
        <w:contextualSpacing/>
        <w:jc w:val="both"/>
        <w:rPr>
          <w:sz w:val="24"/>
          <w:szCs w:val="24"/>
        </w:rPr>
      </w:pPr>
      <w:r>
        <w:rPr>
          <w:b/>
          <w:sz w:val="24"/>
          <w:szCs w:val="24"/>
        </w:rPr>
        <w:t xml:space="preserve">А. С. Пушкин. </w:t>
      </w:r>
      <w:r>
        <w:rPr>
          <w:sz w:val="24"/>
          <w:szCs w:val="24"/>
        </w:rPr>
        <w:t xml:space="preserve">Стихотворения «К Чаадаеву», «Анчар». «Маленькие трагедии». «Каменный гость». ‌‌Роман «Капитанская дочка». </w:t>
      </w:r>
    </w:p>
    <w:p w14:paraId="711D099D">
      <w:pPr>
        <w:spacing w:after="0" w:line="360" w:lineRule="auto"/>
        <w:ind w:left="120"/>
        <w:contextualSpacing/>
        <w:jc w:val="both"/>
        <w:rPr>
          <w:sz w:val="24"/>
          <w:szCs w:val="24"/>
        </w:rPr>
      </w:pPr>
      <w:r>
        <w:rPr>
          <w:b/>
          <w:sz w:val="24"/>
          <w:szCs w:val="24"/>
        </w:rPr>
        <w:t xml:space="preserve">М. Ю. Лермонтов. </w:t>
      </w:r>
      <w:r>
        <w:rPr>
          <w:sz w:val="24"/>
          <w:szCs w:val="24"/>
        </w:rPr>
        <w:t xml:space="preserve">Стихотворения «Я не хочу, чтоб свет узнал…», «Из-под таинственной, холодной полумаски…», «Нищий».‌‌ Поэма «Мцыри». </w:t>
      </w:r>
    </w:p>
    <w:p w14:paraId="610E31D1">
      <w:pPr>
        <w:spacing w:after="0" w:line="360" w:lineRule="auto"/>
        <w:ind w:left="120"/>
        <w:contextualSpacing/>
        <w:jc w:val="both"/>
        <w:rPr>
          <w:b/>
          <w:sz w:val="24"/>
          <w:szCs w:val="24"/>
        </w:rPr>
      </w:pPr>
      <w:r>
        <w:rPr>
          <w:b/>
          <w:sz w:val="24"/>
          <w:szCs w:val="24"/>
        </w:rPr>
        <w:t xml:space="preserve">Н. В. Гоголь. </w:t>
      </w:r>
      <w:r>
        <w:rPr>
          <w:sz w:val="24"/>
          <w:szCs w:val="24"/>
        </w:rPr>
        <w:t>Повесть «Шинель». Комедия «Ревизор».</w:t>
      </w:r>
    </w:p>
    <w:p w14:paraId="0F73D087">
      <w:pPr>
        <w:spacing w:after="0" w:line="360" w:lineRule="auto"/>
        <w:ind w:left="120"/>
        <w:contextualSpacing/>
        <w:jc w:val="both"/>
        <w:rPr>
          <w:b/>
          <w:sz w:val="24"/>
          <w:szCs w:val="24"/>
        </w:rPr>
      </w:pPr>
      <w:r>
        <w:rPr>
          <w:b/>
          <w:sz w:val="24"/>
          <w:szCs w:val="24"/>
        </w:rPr>
        <w:t>Литература второй половины XIX века.</w:t>
      </w:r>
    </w:p>
    <w:p w14:paraId="25FF8176">
      <w:pPr>
        <w:spacing w:after="0" w:line="360" w:lineRule="auto"/>
        <w:ind w:left="120"/>
        <w:contextualSpacing/>
        <w:jc w:val="both"/>
        <w:rPr>
          <w:b/>
          <w:sz w:val="24"/>
          <w:szCs w:val="24"/>
        </w:rPr>
      </w:pPr>
      <w:r>
        <w:rPr>
          <w:b/>
          <w:sz w:val="24"/>
          <w:szCs w:val="24"/>
        </w:rPr>
        <w:t xml:space="preserve">И. С. Тургенев. </w:t>
      </w:r>
      <w:r>
        <w:rPr>
          <w:sz w:val="24"/>
          <w:szCs w:val="24"/>
        </w:rPr>
        <w:t>«Ася».</w:t>
      </w:r>
    </w:p>
    <w:p w14:paraId="184A1E59">
      <w:pPr>
        <w:spacing w:after="0" w:line="360" w:lineRule="auto"/>
        <w:ind w:left="120"/>
        <w:contextualSpacing/>
        <w:jc w:val="both"/>
        <w:rPr>
          <w:sz w:val="24"/>
          <w:szCs w:val="24"/>
        </w:rPr>
      </w:pPr>
      <w:r>
        <w:rPr>
          <w:b/>
          <w:sz w:val="24"/>
          <w:szCs w:val="24"/>
        </w:rPr>
        <w:t xml:space="preserve">Ф. М. Достоевский. ‌ </w:t>
      </w:r>
      <w:r>
        <w:rPr>
          <w:sz w:val="24"/>
          <w:szCs w:val="24"/>
        </w:rPr>
        <w:t>«Белые ночи».</w:t>
      </w:r>
    </w:p>
    <w:p w14:paraId="3767A526">
      <w:pPr>
        <w:spacing w:after="0" w:line="360" w:lineRule="auto"/>
        <w:ind w:left="120"/>
        <w:contextualSpacing/>
        <w:jc w:val="both"/>
        <w:rPr>
          <w:sz w:val="24"/>
          <w:szCs w:val="24"/>
        </w:rPr>
      </w:pPr>
      <w:r>
        <w:rPr>
          <w:b/>
          <w:sz w:val="24"/>
          <w:szCs w:val="24"/>
        </w:rPr>
        <w:t xml:space="preserve">Л. Н. Толстой. </w:t>
      </w:r>
      <w:r>
        <w:rPr>
          <w:sz w:val="24"/>
          <w:szCs w:val="24"/>
        </w:rPr>
        <w:t xml:space="preserve">«Отрочество» (главы).‌‌ </w:t>
      </w:r>
    </w:p>
    <w:p w14:paraId="35BD4F8D">
      <w:pPr>
        <w:spacing w:after="0" w:line="360" w:lineRule="auto"/>
        <w:ind w:left="120"/>
        <w:contextualSpacing/>
        <w:jc w:val="both"/>
        <w:rPr>
          <w:b/>
          <w:sz w:val="24"/>
          <w:szCs w:val="24"/>
        </w:rPr>
      </w:pPr>
      <w:r>
        <w:rPr>
          <w:b/>
          <w:sz w:val="24"/>
          <w:szCs w:val="24"/>
        </w:rPr>
        <w:t xml:space="preserve">Литература первой половины XX века. </w:t>
      </w:r>
    </w:p>
    <w:p w14:paraId="186DF363">
      <w:pPr>
        <w:spacing w:after="0" w:line="360" w:lineRule="auto"/>
        <w:ind w:left="120"/>
        <w:contextualSpacing/>
        <w:jc w:val="both"/>
        <w:rPr>
          <w:sz w:val="24"/>
          <w:szCs w:val="24"/>
        </w:rPr>
      </w:pPr>
      <w:r>
        <w:rPr>
          <w:b/>
          <w:sz w:val="24"/>
          <w:szCs w:val="24"/>
        </w:rPr>
        <w:t>Произведения писателей русского зарубежья.</w:t>
      </w:r>
      <w:r>
        <w:rPr>
          <w:sz w:val="24"/>
          <w:szCs w:val="24"/>
        </w:rPr>
        <w:t>‌ Н. Тэффи, А. Т. Аверченко.</w:t>
      </w:r>
    </w:p>
    <w:p w14:paraId="12528D61">
      <w:pPr>
        <w:spacing w:after="0" w:line="360" w:lineRule="auto"/>
        <w:ind w:left="120"/>
        <w:contextualSpacing/>
        <w:jc w:val="both"/>
        <w:rPr>
          <w:sz w:val="24"/>
          <w:szCs w:val="24"/>
        </w:rPr>
      </w:pPr>
      <w:r>
        <w:rPr>
          <w:b/>
          <w:sz w:val="24"/>
          <w:szCs w:val="24"/>
        </w:rPr>
        <w:t xml:space="preserve">Поэзия первой половины ХХ века  </w:t>
      </w:r>
      <w:r>
        <w:rPr>
          <w:sz w:val="24"/>
          <w:szCs w:val="24"/>
        </w:rPr>
        <w:t>Стихотворения В. В. Маяковского, М. И. Цветаевой, О. Э. Мандельштама</w:t>
      </w:r>
    </w:p>
    <w:p w14:paraId="2D29888F">
      <w:pPr>
        <w:spacing w:after="0" w:line="360" w:lineRule="auto"/>
        <w:ind w:left="120"/>
        <w:contextualSpacing/>
        <w:jc w:val="both"/>
        <w:rPr>
          <w:sz w:val="24"/>
          <w:szCs w:val="24"/>
        </w:rPr>
      </w:pPr>
      <w:r>
        <w:rPr>
          <w:sz w:val="24"/>
          <w:szCs w:val="24"/>
        </w:rPr>
        <w:t>М. А. Булгаков‌. «Собачье сердце».</w:t>
      </w:r>
    </w:p>
    <w:p w14:paraId="3493D434">
      <w:pPr>
        <w:spacing w:after="0" w:line="360" w:lineRule="auto"/>
        <w:ind w:left="120"/>
        <w:contextualSpacing/>
        <w:jc w:val="both"/>
        <w:rPr>
          <w:b/>
          <w:sz w:val="24"/>
          <w:szCs w:val="24"/>
        </w:rPr>
      </w:pPr>
      <w:r>
        <w:rPr>
          <w:b/>
          <w:sz w:val="24"/>
          <w:szCs w:val="24"/>
        </w:rPr>
        <w:t xml:space="preserve">Литература второй половины XX века. </w:t>
      </w:r>
    </w:p>
    <w:p w14:paraId="7ECD86E1">
      <w:pPr>
        <w:spacing w:after="0" w:line="360" w:lineRule="auto"/>
        <w:ind w:left="120"/>
        <w:contextualSpacing/>
        <w:jc w:val="both"/>
        <w:rPr>
          <w:sz w:val="24"/>
          <w:szCs w:val="24"/>
        </w:rPr>
      </w:pPr>
      <w:r>
        <w:rPr>
          <w:b/>
          <w:sz w:val="24"/>
          <w:szCs w:val="24"/>
        </w:rPr>
        <w:t xml:space="preserve">А. Т. Твардовский. </w:t>
      </w:r>
      <w:r>
        <w:rPr>
          <w:sz w:val="24"/>
          <w:szCs w:val="24"/>
        </w:rPr>
        <w:t xml:space="preserve">Поэма «Василий Тёркин» ‌(главы «Переправа», «Гармонь», «Два солдата», «Поединок» и др.).‌‌ </w:t>
      </w:r>
    </w:p>
    <w:p w14:paraId="79354746">
      <w:pPr>
        <w:spacing w:after="0" w:line="360" w:lineRule="auto"/>
        <w:ind w:left="120"/>
        <w:contextualSpacing/>
        <w:jc w:val="both"/>
        <w:rPr>
          <w:b/>
          <w:sz w:val="24"/>
          <w:szCs w:val="24"/>
        </w:rPr>
      </w:pPr>
      <w:r>
        <w:rPr>
          <w:b/>
          <w:sz w:val="24"/>
          <w:szCs w:val="24"/>
        </w:rPr>
        <w:t xml:space="preserve">А.Н. Толстой. </w:t>
      </w:r>
      <w:r>
        <w:rPr>
          <w:sz w:val="24"/>
          <w:szCs w:val="24"/>
        </w:rPr>
        <w:t>Рассказ «Русский характер».</w:t>
      </w:r>
    </w:p>
    <w:p w14:paraId="603286E8">
      <w:pPr>
        <w:spacing w:after="0" w:line="360" w:lineRule="auto"/>
        <w:ind w:left="120"/>
        <w:contextualSpacing/>
        <w:jc w:val="both"/>
        <w:rPr>
          <w:sz w:val="24"/>
          <w:szCs w:val="24"/>
        </w:rPr>
      </w:pPr>
      <w:r>
        <w:rPr>
          <w:b/>
          <w:sz w:val="24"/>
          <w:szCs w:val="24"/>
        </w:rPr>
        <w:t xml:space="preserve">М. А. Шолохов. </w:t>
      </w:r>
      <w:r>
        <w:rPr>
          <w:sz w:val="24"/>
          <w:szCs w:val="24"/>
        </w:rPr>
        <w:t xml:space="preserve">Рассказ «Судьба человека». </w:t>
      </w:r>
    </w:p>
    <w:p w14:paraId="2F10DFA0">
      <w:pPr>
        <w:spacing w:after="0" w:line="360" w:lineRule="auto"/>
        <w:ind w:left="120"/>
        <w:contextualSpacing/>
        <w:jc w:val="both"/>
        <w:rPr>
          <w:sz w:val="24"/>
          <w:szCs w:val="24"/>
        </w:rPr>
      </w:pPr>
      <w:r>
        <w:rPr>
          <w:b/>
          <w:sz w:val="24"/>
          <w:szCs w:val="24"/>
        </w:rPr>
        <w:t xml:space="preserve">А. И. Солженицын. </w:t>
      </w:r>
      <w:r>
        <w:rPr>
          <w:sz w:val="24"/>
          <w:szCs w:val="24"/>
        </w:rPr>
        <w:t xml:space="preserve">Рассказ «Матрёнин двор». </w:t>
      </w:r>
    </w:p>
    <w:p w14:paraId="1DEBFE0C">
      <w:pPr>
        <w:spacing w:after="0" w:line="360" w:lineRule="auto"/>
        <w:ind w:left="120"/>
        <w:contextualSpacing/>
        <w:jc w:val="both"/>
        <w:rPr>
          <w:b/>
          <w:sz w:val="24"/>
          <w:szCs w:val="24"/>
        </w:rPr>
      </w:pPr>
      <w:r>
        <w:rPr>
          <w:b/>
          <w:sz w:val="24"/>
          <w:szCs w:val="24"/>
        </w:rPr>
        <w:t xml:space="preserve">Произведения отечественных прозаиков второй половины XX–XXI века‌. </w:t>
      </w:r>
      <w:r>
        <w:rPr>
          <w:sz w:val="24"/>
          <w:szCs w:val="24"/>
        </w:rPr>
        <w:t>Е. И. Носова,  Б. П. Екимова.</w:t>
      </w:r>
    </w:p>
    <w:p w14:paraId="04840C30">
      <w:pPr>
        <w:spacing w:after="0" w:line="360" w:lineRule="auto"/>
        <w:ind w:left="120"/>
        <w:contextualSpacing/>
        <w:jc w:val="both"/>
        <w:rPr>
          <w:sz w:val="24"/>
          <w:szCs w:val="24"/>
        </w:rPr>
      </w:pPr>
      <w:r>
        <w:rPr>
          <w:b/>
          <w:sz w:val="24"/>
          <w:szCs w:val="24"/>
        </w:rPr>
        <w:t xml:space="preserve">Произведения отечественных и зарубежных прозаиков второй половины XX–XXI века. </w:t>
      </w:r>
      <w:r>
        <w:rPr>
          <w:sz w:val="24"/>
          <w:szCs w:val="24"/>
        </w:rPr>
        <w:t>В. П. Астафьева, Ю. В. Бондарева.</w:t>
      </w:r>
    </w:p>
    <w:p w14:paraId="38515A8C">
      <w:pPr>
        <w:spacing w:after="0" w:line="360" w:lineRule="auto"/>
        <w:ind w:left="120"/>
        <w:contextualSpacing/>
        <w:jc w:val="both"/>
        <w:rPr>
          <w:sz w:val="24"/>
          <w:szCs w:val="24"/>
        </w:rPr>
      </w:pPr>
      <w:r>
        <w:rPr>
          <w:b/>
          <w:sz w:val="24"/>
          <w:szCs w:val="24"/>
        </w:rPr>
        <w:t xml:space="preserve">Поэзия второй половины XX – начала XXI века‌. </w:t>
      </w:r>
      <w:r>
        <w:rPr>
          <w:sz w:val="24"/>
          <w:szCs w:val="24"/>
        </w:rPr>
        <w:t>Стихотворения Н. А. Заболоцкого, М. А. Светлова, М. В. Исаковского, К. М. Симонова, Р. Г. Гамзатова.</w:t>
      </w:r>
    </w:p>
    <w:p w14:paraId="4561F4F7">
      <w:pPr>
        <w:spacing w:after="0" w:line="360" w:lineRule="auto"/>
        <w:ind w:left="120"/>
        <w:contextualSpacing/>
        <w:jc w:val="both"/>
        <w:rPr>
          <w:sz w:val="24"/>
          <w:szCs w:val="24"/>
        </w:rPr>
      </w:pPr>
      <w:r>
        <w:rPr>
          <w:b/>
          <w:sz w:val="24"/>
          <w:szCs w:val="24"/>
        </w:rPr>
        <w:t xml:space="preserve">Зарубежная литература. </w:t>
      </w:r>
      <w:r>
        <w:rPr>
          <w:sz w:val="24"/>
          <w:szCs w:val="24"/>
        </w:rPr>
        <w:t xml:space="preserve">У. Шекспир. Сонеты. № 130 «Её глаза на звёзды не похожи…» и др. ‌‌Трагедия «Ромео и Джульетта» ‌(фрагменты по выбору).‌‌ </w:t>
      </w:r>
    </w:p>
    <w:p w14:paraId="5031B620">
      <w:pPr>
        <w:spacing w:after="0" w:line="360" w:lineRule="auto"/>
        <w:ind w:left="120"/>
        <w:contextualSpacing/>
        <w:jc w:val="both"/>
        <w:rPr>
          <w:sz w:val="24"/>
          <w:szCs w:val="24"/>
        </w:rPr>
      </w:pPr>
      <w:r>
        <w:rPr>
          <w:b/>
          <w:sz w:val="24"/>
          <w:szCs w:val="24"/>
        </w:rPr>
        <w:t>Ж.-Б. Мольер</w:t>
      </w:r>
      <w:r>
        <w:rPr>
          <w:sz w:val="24"/>
          <w:szCs w:val="24"/>
        </w:rPr>
        <w:t>. Комедия «Мещанин во дворянстве» ‌(фрагменты по выбору).‌‌</w:t>
      </w:r>
    </w:p>
    <w:p w14:paraId="75566A92">
      <w:pPr>
        <w:spacing w:after="0" w:line="360" w:lineRule="auto"/>
        <w:ind w:left="120"/>
        <w:contextualSpacing/>
        <w:jc w:val="both"/>
        <w:rPr>
          <w:b/>
          <w:sz w:val="24"/>
          <w:szCs w:val="24"/>
        </w:rPr>
      </w:pPr>
      <w:r>
        <w:rPr>
          <w:b/>
          <w:sz w:val="24"/>
          <w:szCs w:val="24"/>
        </w:rPr>
        <w:t>9 КЛАСС</w:t>
      </w:r>
    </w:p>
    <w:p w14:paraId="5B022270">
      <w:pPr>
        <w:spacing w:after="0" w:line="360" w:lineRule="auto"/>
        <w:ind w:left="120"/>
        <w:contextualSpacing/>
        <w:jc w:val="both"/>
        <w:rPr>
          <w:b/>
          <w:sz w:val="24"/>
          <w:szCs w:val="24"/>
        </w:rPr>
      </w:pPr>
      <w:r>
        <w:rPr>
          <w:b/>
          <w:sz w:val="24"/>
          <w:szCs w:val="24"/>
        </w:rPr>
        <w:t>Древнерусская литература.</w:t>
      </w:r>
    </w:p>
    <w:p w14:paraId="7ACD85EF">
      <w:pPr>
        <w:spacing w:after="0" w:line="360" w:lineRule="auto"/>
        <w:ind w:left="120"/>
        <w:contextualSpacing/>
        <w:jc w:val="both"/>
        <w:rPr>
          <w:sz w:val="24"/>
          <w:szCs w:val="24"/>
        </w:rPr>
      </w:pPr>
      <w:r>
        <w:rPr>
          <w:sz w:val="24"/>
          <w:szCs w:val="24"/>
        </w:rPr>
        <w:t xml:space="preserve">«Слово о полку Игореве». </w:t>
      </w:r>
    </w:p>
    <w:p w14:paraId="131011AC">
      <w:pPr>
        <w:spacing w:after="0" w:line="360" w:lineRule="auto"/>
        <w:ind w:left="120"/>
        <w:contextualSpacing/>
        <w:jc w:val="both"/>
        <w:rPr>
          <w:b/>
          <w:sz w:val="24"/>
          <w:szCs w:val="24"/>
        </w:rPr>
      </w:pPr>
      <w:r>
        <w:rPr>
          <w:b/>
          <w:sz w:val="24"/>
          <w:szCs w:val="24"/>
        </w:rPr>
        <w:t xml:space="preserve">Литература XVIII века. </w:t>
      </w:r>
    </w:p>
    <w:p w14:paraId="3BCC5613">
      <w:pPr>
        <w:spacing w:after="0" w:line="360" w:lineRule="auto"/>
        <w:ind w:left="120"/>
        <w:contextualSpacing/>
        <w:jc w:val="both"/>
        <w:rPr>
          <w:sz w:val="24"/>
          <w:szCs w:val="24"/>
        </w:rPr>
      </w:pPr>
      <w:r>
        <w:rPr>
          <w:b/>
          <w:sz w:val="24"/>
          <w:szCs w:val="24"/>
        </w:rPr>
        <w:t>М. В. Ломоносов. «</w:t>
      </w:r>
      <w:r>
        <w:rPr>
          <w:sz w:val="24"/>
          <w:szCs w:val="24"/>
        </w:rPr>
        <w:t>Ода на день восшествия на Всероссийский престол Ея Величества Государыни Императрицы Елисаветы Петровны 1747 года».</w:t>
      </w:r>
    </w:p>
    <w:p w14:paraId="306B953D">
      <w:pPr>
        <w:spacing w:after="0" w:line="360" w:lineRule="auto"/>
        <w:ind w:left="120"/>
        <w:contextualSpacing/>
        <w:jc w:val="both"/>
        <w:rPr>
          <w:sz w:val="24"/>
          <w:szCs w:val="24"/>
        </w:rPr>
      </w:pPr>
      <w:r>
        <w:rPr>
          <w:b/>
          <w:sz w:val="24"/>
          <w:szCs w:val="24"/>
        </w:rPr>
        <w:t xml:space="preserve">Г. Р. Державин. </w:t>
      </w:r>
      <w:r>
        <w:rPr>
          <w:sz w:val="24"/>
          <w:szCs w:val="24"/>
        </w:rPr>
        <w:t>Стихотворения ‌ «Властителям и судиям», «Памятник».</w:t>
      </w:r>
    </w:p>
    <w:p w14:paraId="6D029DFC">
      <w:pPr>
        <w:spacing w:after="0" w:line="360" w:lineRule="auto"/>
        <w:ind w:left="120"/>
        <w:contextualSpacing/>
        <w:jc w:val="both"/>
        <w:rPr>
          <w:sz w:val="24"/>
          <w:szCs w:val="24"/>
        </w:rPr>
      </w:pPr>
      <w:r>
        <w:rPr>
          <w:b/>
          <w:sz w:val="24"/>
          <w:szCs w:val="24"/>
        </w:rPr>
        <w:t xml:space="preserve">Н. М. Карамзин. </w:t>
      </w:r>
      <w:r>
        <w:rPr>
          <w:sz w:val="24"/>
          <w:szCs w:val="24"/>
        </w:rPr>
        <w:t xml:space="preserve">Повесть «Бедная Лиза». </w:t>
      </w:r>
    </w:p>
    <w:p w14:paraId="0F99EB6E">
      <w:pPr>
        <w:spacing w:after="0" w:line="360" w:lineRule="auto"/>
        <w:ind w:left="120"/>
        <w:contextualSpacing/>
        <w:jc w:val="both"/>
        <w:rPr>
          <w:b/>
          <w:sz w:val="24"/>
          <w:szCs w:val="24"/>
        </w:rPr>
      </w:pPr>
      <w:r>
        <w:rPr>
          <w:b/>
          <w:sz w:val="24"/>
          <w:szCs w:val="24"/>
        </w:rPr>
        <w:t xml:space="preserve">Литература первой половины XIX века. </w:t>
      </w:r>
    </w:p>
    <w:p w14:paraId="3B080B78">
      <w:pPr>
        <w:spacing w:after="0" w:line="360" w:lineRule="auto"/>
        <w:ind w:left="120"/>
        <w:contextualSpacing/>
        <w:jc w:val="both"/>
        <w:rPr>
          <w:b/>
          <w:sz w:val="24"/>
          <w:szCs w:val="24"/>
        </w:rPr>
      </w:pPr>
      <w:r>
        <w:rPr>
          <w:b/>
          <w:sz w:val="24"/>
          <w:szCs w:val="24"/>
        </w:rPr>
        <w:t xml:space="preserve">В. А. Жуковский. </w:t>
      </w:r>
      <w:r>
        <w:rPr>
          <w:sz w:val="24"/>
          <w:szCs w:val="24"/>
        </w:rPr>
        <w:t>«Светлана», «Море».</w:t>
      </w:r>
    </w:p>
    <w:p w14:paraId="1C39A317">
      <w:pPr>
        <w:spacing w:after="0" w:line="360" w:lineRule="auto"/>
        <w:ind w:left="120"/>
        <w:contextualSpacing/>
        <w:jc w:val="both"/>
        <w:rPr>
          <w:b/>
          <w:sz w:val="24"/>
          <w:szCs w:val="24"/>
        </w:rPr>
      </w:pPr>
      <w:r>
        <w:rPr>
          <w:b/>
          <w:sz w:val="24"/>
          <w:szCs w:val="24"/>
        </w:rPr>
        <w:t xml:space="preserve">А. С. Грибоедов. </w:t>
      </w:r>
      <w:r>
        <w:rPr>
          <w:sz w:val="24"/>
          <w:szCs w:val="24"/>
        </w:rPr>
        <w:t>Комедия «Горе от ума».</w:t>
      </w:r>
    </w:p>
    <w:p w14:paraId="78914449">
      <w:pPr>
        <w:spacing w:after="0" w:line="360" w:lineRule="auto"/>
        <w:ind w:left="120"/>
        <w:contextualSpacing/>
        <w:jc w:val="both"/>
        <w:rPr>
          <w:sz w:val="24"/>
          <w:szCs w:val="24"/>
        </w:rPr>
      </w:pPr>
      <w:r>
        <w:rPr>
          <w:b/>
          <w:sz w:val="24"/>
          <w:szCs w:val="24"/>
        </w:rPr>
        <w:t xml:space="preserve">Поэзия пушкинской эпохи. </w:t>
      </w:r>
      <w:r>
        <w:rPr>
          <w:sz w:val="24"/>
          <w:szCs w:val="24"/>
        </w:rPr>
        <w:t>‌К. Н. Батюшков, А. А. Дельвиг, Н. М. Языков.</w:t>
      </w:r>
    </w:p>
    <w:p w14:paraId="19CC0882">
      <w:pPr>
        <w:spacing w:after="0" w:line="360" w:lineRule="auto"/>
        <w:ind w:left="120"/>
        <w:contextualSpacing/>
        <w:jc w:val="both"/>
        <w:rPr>
          <w:sz w:val="24"/>
          <w:szCs w:val="24"/>
        </w:rPr>
      </w:pPr>
      <w:r>
        <w:rPr>
          <w:b/>
          <w:sz w:val="24"/>
          <w:szCs w:val="24"/>
        </w:rPr>
        <w:t xml:space="preserve">А. С. Пушкин. </w:t>
      </w:r>
      <w:r>
        <w:rPr>
          <w:sz w:val="24"/>
          <w:szCs w:val="24"/>
        </w:rPr>
        <w:t xml:space="preserve">Стихотворения. «К морю», «К***» («Я помню чудное мгновенье…»),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w:t>
      </w:r>
    </w:p>
    <w:p w14:paraId="3291847D">
      <w:pPr>
        <w:spacing w:after="0" w:line="360" w:lineRule="auto"/>
        <w:ind w:left="120"/>
        <w:contextualSpacing/>
        <w:jc w:val="both"/>
        <w:rPr>
          <w:sz w:val="24"/>
          <w:szCs w:val="24"/>
        </w:rPr>
      </w:pPr>
      <w:r>
        <w:rPr>
          <w:sz w:val="24"/>
          <w:szCs w:val="24"/>
        </w:rPr>
        <w:t xml:space="preserve">Роман в стихах «Евгений Онегин». </w:t>
      </w:r>
    </w:p>
    <w:p w14:paraId="06C23AD0">
      <w:pPr>
        <w:spacing w:after="0" w:line="360" w:lineRule="auto"/>
        <w:ind w:left="120"/>
        <w:contextualSpacing/>
        <w:jc w:val="both"/>
        <w:rPr>
          <w:sz w:val="24"/>
          <w:szCs w:val="24"/>
        </w:rPr>
      </w:pPr>
      <w:r>
        <w:rPr>
          <w:b/>
          <w:sz w:val="24"/>
          <w:szCs w:val="24"/>
        </w:rPr>
        <w:t xml:space="preserve">М. Ю. Лермонтов. </w:t>
      </w:r>
      <w:r>
        <w:rPr>
          <w:sz w:val="24"/>
          <w:szCs w:val="24"/>
        </w:rPr>
        <w:t xml:space="preserve">Стихотворения. ‌«Выхожу один я на дорогу…», «Дума», «И скучно и грустно», «Как часто, пёстрою толпою окружён…», «Молитва» («Я, Матерь Божия, ныне с молитвою…»), «Нет, ни тебя так пылко я люблю…», «Поэт» («Отделкой золотой блистает мой кинжал…»), «Пророк», «Родина», «Смерть Поэта»,  «Я жить хочу, хочу печали…» </w:t>
      </w:r>
    </w:p>
    <w:p w14:paraId="5FE62FC8">
      <w:pPr>
        <w:spacing w:after="0" w:line="360" w:lineRule="auto"/>
        <w:ind w:left="120"/>
        <w:contextualSpacing/>
        <w:jc w:val="both"/>
        <w:rPr>
          <w:sz w:val="24"/>
          <w:szCs w:val="24"/>
        </w:rPr>
      </w:pPr>
      <w:r>
        <w:rPr>
          <w:sz w:val="24"/>
          <w:szCs w:val="24"/>
        </w:rPr>
        <w:t xml:space="preserve"> Роман «Герой нашего времени». </w:t>
      </w:r>
    </w:p>
    <w:p w14:paraId="39E2F3E0">
      <w:pPr>
        <w:spacing w:after="0" w:line="360" w:lineRule="auto"/>
        <w:ind w:left="120"/>
        <w:contextualSpacing/>
        <w:jc w:val="both"/>
        <w:rPr>
          <w:b/>
          <w:sz w:val="24"/>
          <w:szCs w:val="24"/>
        </w:rPr>
      </w:pPr>
      <w:r>
        <w:rPr>
          <w:b/>
          <w:sz w:val="24"/>
          <w:szCs w:val="24"/>
        </w:rPr>
        <w:t xml:space="preserve">Н. В. Гоголь. </w:t>
      </w:r>
      <w:r>
        <w:rPr>
          <w:sz w:val="24"/>
          <w:szCs w:val="24"/>
        </w:rPr>
        <w:t>Поэма «Мёртвые души».</w:t>
      </w:r>
    </w:p>
    <w:p w14:paraId="31FE3896">
      <w:pPr>
        <w:spacing w:after="0" w:line="360" w:lineRule="auto"/>
        <w:ind w:left="120"/>
        <w:contextualSpacing/>
        <w:jc w:val="both"/>
        <w:rPr>
          <w:sz w:val="24"/>
          <w:szCs w:val="24"/>
        </w:rPr>
      </w:pPr>
      <w:r>
        <w:rPr>
          <w:b/>
          <w:sz w:val="24"/>
          <w:szCs w:val="24"/>
        </w:rPr>
        <w:t>Отечественная проза первой половины XIX в.‌</w:t>
      </w:r>
      <w:r>
        <w:rPr>
          <w:sz w:val="24"/>
          <w:szCs w:val="24"/>
        </w:rPr>
        <w:t>«Часы и зеркало» А. А. Бестужева-Марлинского</w:t>
      </w:r>
    </w:p>
    <w:p w14:paraId="2D7CEF65">
      <w:pPr>
        <w:spacing w:after="0" w:line="360" w:lineRule="auto"/>
        <w:ind w:left="120"/>
        <w:contextualSpacing/>
        <w:jc w:val="both"/>
        <w:rPr>
          <w:b/>
          <w:sz w:val="24"/>
          <w:szCs w:val="24"/>
        </w:rPr>
      </w:pPr>
      <w:r>
        <w:rPr>
          <w:b/>
          <w:sz w:val="24"/>
          <w:szCs w:val="24"/>
        </w:rPr>
        <w:t xml:space="preserve">Зарубежная литература. </w:t>
      </w:r>
    </w:p>
    <w:p w14:paraId="7935FD23">
      <w:pPr>
        <w:spacing w:after="0" w:line="360" w:lineRule="auto"/>
        <w:ind w:left="120"/>
        <w:contextualSpacing/>
        <w:jc w:val="both"/>
        <w:rPr>
          <w:b/>
          <w:sz w:val="24"/>
          <w:szCs w:val="24"/>
        </w:rPr>
      </w:pPr>
      <w:r>
        <w:rPr>
          <w:b/>
          <w:sz w:val="24"/>
          <w:szCs w:val="24"/>
        </w:rPr>
        <w:t xml:space="preserve">Данте. </w:t>
      </w:r>
      <w:r>
        <w:rPr>
          <w:sz w:val="24"/>
          <w:szCs w:val="24"/>
        </w:rPr>
        <w:t>«Божественная комедия»</w:t>
      </w:r>
    </w:p>
    <w:p w14:paraId="25D6E81C">
      <w:pPr>
        <w:spacing w:after="0" w:line="360" w:lineRule="auto"/>
        <w:ind w:left="120"/>
        <w:contextualSpacing/>
        <w:jc w:val="both"/>
        <w:rPr>
          <w:sz w:val="24"/>
          <w:szCs w:val="24"/>
        </w:rPr>
      </w:pPr>
      <w:r>
        <w:rPr>
          <w:b/>
          <w:sz w:val="24"/>
          <w:szCs w:val="24"/>
        </w:rPr>
        <w:t xml:space="preserve">У. Шекспир. </w:t>
      </w:r>
      <w:r>
        <w:rPr>
          <w:sz w:val="24"/>
          <w:szCs w:val="24"/>
        </w:rPr>
        <w:t xml:space="preserve">Трагедия «Гамлет» </w:t>
      </w:r>
    </w:p>
    <w:p w14:paraId="785059A6">
      <w:pPr>
        <w:spacing w:after="0" w:line="360" w:lineRule="auto"/>
        <w:ind w:left="120"/>
        <w:contextualSpacing/>
        <w:jc w:val="both"/>
        <w:rPr>
          <w:b/>
          <w:sz w:val="24"/>
          <w:szCs w:val="24"/>
        </w:rPr>
      </w:pPr>
      <w:r>
        <w:rPr>
          <w:b/>
          <w:sz w:val="24"/>
          <w:szCs w:val="24"/>
        </w:rPr>
        <w:t xml:space="preserve">И.В. Гёте. </w:t>
      </w:r>
      <w:r>
        <w:rPr>
          <w:sz w:val="24"/>
          <w:szCs w:val="24"/>
        </w:rPr>
        <w:t>Трагедия «Фауст»‌‌</w:t>
      </w:r>
    </w:p>
    <w:p w14:paraId="447D98B2">
      <w:pPr>
        <w:spacing w:after="0" w:line="360" w:lineRule="auto"/>
        <w:ind w:left="120"/>
        <w:contextualSpacing/>
        <w:jc w:val="both"/>
        <w:rPr>
          <w:b/>
          <w:sz w:val="24"/>
          <w:szCs w:val="24"/>
        </w:rPr>
      </w:pPr>
      <w:r>
        <w:rPr>
          <w:b/>
          <w:sz w:val="24"/>
          <w:szCs w:val="24"/>
        </w:rPr>
        <w:t xml:space="preserve">Дж. Г. Байрон. </w:t>
      </w:r>
      <w:r>
        <w:rPr>
          <w:sz w:val="24"/>
          <w:szCs w:val="24"/>
        </w:rPr>
        <w:t>Стихотворения «Душа моя мрачна. Скорей, певец, скорей!..», «Прощание Наполеона».</w:t>
      </w:r>
    </w:p>
    <w:p w14:paraId="75EDB416">
      <w:pPr>
        <w:spacing w:after="0" w:line="360" w:lineRule="auto"/>
        <w:ind w:left="120"/>
        <w:contextualSpacing/>
        <w:jc w:val="both"/>
        <w:rPr>
          <w:sz w:val="24"/>
          <w:szCs w:val="24"/>
        </w:rPr>
      </w:pPr>
      <w:r>
        <w:rPr>
          <w:sz w:val="24"/>
          <w:szCs w:val="24"/>
        </w:rPr>
        <w:t xml:space="preserve"> Поэма «Паломничество Чайльд-Гарольда» </w:t>
      </w:r>
    </w:p>
    <w:p w14:paraId="57C0E567">
      <w:pPr>
        <w:spacing w:after="0" w:line="360" w:lineRule="auto"/>
        <w:ind w:left="120"/>
        <w:contextualSpacing/>
        <w:jc w:val="both"/>
        <w:rPr>
          <w:sz w:val="24"/>
          <w:szCs w:val="24"/>
        </w:rPr>
      </w:pPr>
      <w:r>
        <w:rPr>
          <w:b/>
          <w:sz w:val="24"/>
          <w:szCs w:val="24"/>
        </w:rPr>
        <w:t xml:space="preserve">Зарубежная проза первой половины XIX в.‌ </w:t>
      </w:r>
      <w:r>
        <w:rPr>
          <w:sz w:val="24"/>
          <w:szCs w:val="24"/>
        </w:rPr>
        <w:t xml:space="preserve">В. Скотта </w:t>
      </w:r>
    </w:p>
    <w:p w14:paraId="5B79426D">
      <w:pPr>
        <w:spacing w:after="0" w:line="360" w:lineRule="auto"/>
        <w:ind w:left="120"/>
        <w:contextualSpacing/>
        <w:jc w:val="both"/>
        <w:rPr>
          <w:b/>
          <w:color w:val="000000"/>
          <w:sz w:val="24"/>
          <w:szCs w:val="24"/>
        </w:rPr>
      </w:pPr>
    </w:p>
    <w:p w14:paraId="47BC571B">
      <w:pPr>
        <w:spacing w:after="0" w:line="360" w:lineRule="auto"/>
        <w:ind w:left="120"/>
        <w:contextualSpacing/>
        <w:jc w:val="both"/>
        <w:rPr>
          <w:sz w:val="24"/>
          <w:szCs w:val="24"/>
        </w:rPr>
      </w:pPr>
      <w:r>
        <w:rPr>
          <w:b/>
          <w:color w:val="000000"/>
          <w:sz w:val="24"/>
          <w:szCs w:val="24"/>
        </w:rPr>
        <w:t>ПЛАНИРУЕМЫЕ ОБРАЗОВАТЕЛЬНЫЕ РЕЗУЛЬТАТЫ</w:t>
      </w:r>
    </w:p>
    <w:p w14:paraId="66182908">
      <w:pPr>
        <w:spacing w:after="0" w:line="360" w:lineRule="auto"/>
        <w:ind w:left="120"/>
        <w:contextualSpacing/>
        <w:jc w:val="both"/>
        <w:rPr>
          <w:sz w:val="24"/>
          <w:szCs w:val="24"/>
        </w:rPr>
      </w:pPr>
    </w:p>
    <w:p w14:paraId="7347FFB7">
      <w:pPr>
        <w:spacing w:after="0" w:line="360" w:lineRule="auto"/>
        <w:ind w:firstLine="600"/>
        <w:contextualSpacing/>
        <w:jc w:val="both"/>
        <w:rPr>
          <w:sz w:val="24"/>
          <w:szCs w:val="24"/>
        </w:rPr>
      </w:pPr>
      <w:r>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2898443">
      <w:pPr>
        <w:spacing w:after="0" w:line="360" w:lineRule="auto"/>
        <w:ind w:left="120"/>
        <w:contextualSpacing/>
        <w:jc w:val="both"/>
        <w:rPr>
          <w:sz w:val="24"/>
          <w:szCs w:val="24"/>
        </w:rPr>
      </w:pPr>
    </w:p>
    <w:p w14:paraId="34F15E4B">
      <w:pPr>
        <w:spacing w:after="0" w:line="360" w:lineRule="auto"/>
        <w:ind w:left="120"/>
        <w:contextualSpacing/>
        <w:jc w:val="both"/>
        <w:rPr>
          <w:sz w:val="24"/>
          <w:szCs w:val="24"/>
        </w:rPr>
      </w:pPr>
      <w:r>
        <w:rPr>
          <w:b/>
          <w:color w:val="000000"/>
          <w:sz w:val="24"/>
          <w:szCs w:val="24"/>
        </w:rPr>
        <w:t>ЛИЧНОСТНЫЕ РЕЗУЛЬТАТЫ</w:t>
      </w:r>
    </w:p>
    <w:p w14:paraId="689383D4">
      <w:pPr>
        <w:spacing w:after="0" w:line="360" w:lineRule="auto"/>
        <w:ind w:left="120"/>
        <w:contextualSpacing/>
        <w:jc w:val="both"/>
        <w:rPr>
          <w:sz w:val="24"/>
          <w:szCs w:val="24"/>
        </w:rPr>
      </w:pPr>
    </w:p>
    <w:p w14:paraId="61C4809E">
      <w:pPr>
        <w:spacing w:after="0" w:line="360" w:lineRule="auto"/>
        <w:ind w:firstLine="600"/>
        <w:contextualSpacing/>
        <w:jc w:val="both"/>
        <w:rPr>
          <w:sz w:val="24"/>
          <w:szCs w:val="24"/>
        </w:rPr>
      </w:pPr>
      <w:r>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677EE3">
      <w:pPr>
        <w:spacing w:after="0" w:line="360" w:lineRule="auto"/>
        <w:ind w:firstLine="600"/>
        <w:contextualSpacing/>
        <w:jc w:val="both"/>
        <w:rPr>
          <w:sz w:val="24"/>
          <w:szCs w:val="24"/>
        </w:rPr>
      </w:pPr>
      <w:r>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10CFDC2">
      <w:pPr>
        <w:spacing w:after="0" w:line="360" w:lineRule="auto"/>
        <w:ind w:left="120"/>
        <w:contextualSpacing/>
        <w:jc w:val="both"/>
        <w:rPr>
          <w:sz w:val="24"/>
          <w:szCs w:val="24"/>
        </w:rPr>
      </w:pPr>
    </w:p>
    <w:p w14:paraId="02271014">
      <w:pPr>
        <w:spacing w:after="0" w:line="360" w:lineRule="auto"/>
        <w:ind w:left="120"/>
        <w:contextualSpacing/>
        <w:jc w:val="both"/>
        <w:rPr>
          <w:sz w:val="24"/>
          <w:szCs w:val="24"/>
        </w:rPr>
      </w:pPr>
      <w:r>
        <w:rPr>
          <w:b/>
          <w:color w:val="000000"/>
          <w:sz w:val="24"/>
          <w:szCs w:val="24"/>
        </w:rPr>
        <w:t>Гражданского воспитания:</w:t>
      </w:r>
    </w:p>
    <w:p w14:paraId="7764BA7A">
      <w:pPr>
        <w:numPr>
          <w:ilvl w:val="0"/>
          <w:numId w:val="16"/>
        </w:numPr>
        <w:spacing w:after="0" w:line="360" w:lineRule="auto"/>
        <w:contextualSpacing/>
        <w:jc w:val="both"/>
        <w:rPr>
          <w:sz w:val="24"/>
          <w:szCs w:val="24"/>
        </w:rPr>
      </w:pPr>
      <w:r>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4A97BDCF">
      <w:pPr>
        <w:numPr>
          <w:ilvl w:val="0"/>
          <w:numId w:val="16"/>
        </w:numPr>
        <w:spacing w:after="0" w:line="360" w:lineRule="auto"/>
        <w:contextualSpacing/>
        <w:jc w:val="both"/>
        <w:rPr>
          <w:sz w:val="24"/>
          <w:szCs w:val="24"/>
        </w:rPr>
      </w:pPr>
      <w:r>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2C958B4">
      <w:pPr>
        <w:numPr>
          <w:ilvl w:val="0"/>
          <w:numId w:val="16"/>
        </w:numPr>
        <w:spacing w:after="0" w:line="360" w:lineRule="auto"/>
        <w:contextualSpacing/>
        <w:jc w:val="both"/>
        <w:rPr>
          <w:sz w:val="24"/>
          <w:szCs w:val="24"/>
        </w:rPr>
      </w:pPr>
      <w:r>
        <w:rPr>
          <w:color w:val="000000"/>
          <w:sz w:val="24"/>
          <w:szCs w:val="24"/>
        </w:rPr>
        <w:t>неприятие любых форм экстремизма, дискриминации;</w:t>
      </w:r>
    </w:p>
    <w:p w14:paraId="3665A209">
      <w:pPr>
        <w:numPr>
          <w:ilvl w:val="0"/>
          <w:numId w:val="16"/>
        </w:numPr>
        <w:spacing w:after="0" w:line="360" w:lineRule="auto"/>
        <w:contextualSpacing/>
        <w:jc w:val="both"/>
        <w:rPr>
          <w:sz w:val="24"/>
          <w:szCs w:val="24"/>
        </w:rPr>
      </w:pPr>
      <w:r>
        <w:rPr>
          <w:color w:val="000000"/>
          <w:sz w:val="24"/>
          <w:szCs w:val="24"/>
        </w:rPr>
        <w:t>понимание роли различных социальных институтов в жизни человека;</w:t>
      </w:r>
    </w:p>
    <w:p w14:paraId="31BECE98">
      <w:pPr>
        <w:numPr>
          <w:ilvl w:val="0"/>
          <w:numId w:val="16"/>
        </w:numPr>
        <w:spacing w:after="0" w:line="360" w:lineRule="auto"/>
        <w:contextualSpacing/>
        <w:jc w:val="both"/>
        <w:rPr>
          <w:sz w:val="24"/>
          <w:szCs w:val="24"/>
        </w:rPr>
      </w:pPr>
      <w:r>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426BF47">
      <w:pPr>
        <w:numPr>
          <w:ilvl w:val="0"/>
          <w:numId w:val="16"/>
        </w:numPr>
        <w:spacing w:after="0" w:line="360" w:lineRule="auto"/>
        <w:contextualSpacing/>
        <w:jc w:val="both"/>
        <w:rPr>
          <w:sz w:val="24"/>
          <w:szCs w:val="24"/>
        </w:rPr>
      </w:pPr>
      <w:r>
        <w:rPr>
          <w:color w:val="000000"/>
          <w:sz w:val="24"/>
          <w:szCs w:val="24"/>
        </w:rPr>
        <w:t>представление о способах противодействия коррупции;</w:t>
      </w:r>
    </w:p>
    <w:p w14:paraId="47C0140E">
      <w:pPr>
        <w:numPr>
          <w:ilvl w:val="0"/>
          <w:numId w:val="16"/>
        </w:numPr>
        <w:spacing w:after="0" w:line="360" w:lineRule="auto"/>
        <w:contextualSpacing/>
        <w:jc w:val="both"/>
        <w:rPr>
          <w:sz w:val="24"/>
          <w:szCs w:val="24"/>
        </w:rPr>
      </w:pPr>
      <w:r>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2E709F61">
      <w:pPr>
        <w:numPr>
          <w:ilvl w:val="0"/>
          <w:numId w:val="16"/>
        </w:numPr>
        <w:spacing w:after="0" w:line="360" w:lineRule="auto"/>
        <w:contextualSpacing/>
        <w:jc w:val="both"/>
        <w:rPr>
          <w:sz w:val="24"/>
          <w:szCs w:val="24"/>
        </w:rPr>
      </w:pPr>
      <w:r>
        <w:rPr>
          <w:color w:val="000000"/>
          <w:sz w:val="24"/>
          <w:szCs w:val="24"/>
        </w:rPr>
        <w:t>активное участие в школьном самоуправлении;</w:t>
      </w:r>
    </w:p>
    <w:p w14:paraId="164411B1">
      <w:pPr>
        <w:numPr>
          <w:ilvl w:val="0"/>
          <w:numId w:val="16"/>
        </w:numPr>
        <w:spacing w:after="0" w:line="360" w:lineRule="auto"/>
        <w:contextualSpacing/>
        <w:jc w:val="both"/>
        <w:rPr>
          <w:sz w:val="24"/>
          <w:szCs w:val="24"/>
        </w:rPr>
      </w:pPr>
      <w:r>
        <w:rPr>
          <w:color w:val="000000"/>
          <w:sz w:val="24"/>
          <w:szCs w:val="24"/>
        </w:rPr>
        <w:t>готовность к участию в гуманитарной деятельности (волонтерство; помощь людям, нуждающимся в ней).</w:t>
      </w:r>
    </w:p>
    <w:p w14:paraId="3DBEC8C0">
      <w:pPr>
        <w:spacing w:after="0" w:line="360" w:lineRule="auto"/>
        <w:ind w:left="120"/>
        <w:contextualSpacing/>
        <w:jc w:val="both"/>
        <w:rPr>
          <w:sz w:val="24"/>
          <w:szCs w:val="24"/>
        </w:rPr>
      </w:pPr>
    </w:p>
    <w:p w14:paraId="46852159">
      <w:pPr>
        <w:spacing w:after="0" w:line="360" w:lineRule="auto"/>
        <w:ind w:left="120"/>
        <w:contextualSpacing/>
        <w:jc w:val="both"/>
        <w:rPr>
          <w:sz w:val="24"/>
          <w:szCs w:val="24"/>
        </w:rPr>
      </w:pPr>
      <w:r>
        <w:rPr>
          <w:b/>
          <w:color w:val="000000"/>
          <w:sz w:val="24"/>
          <w:szCs w:val="24"/>
        </w:rPr>
        <w:t>Патриотического воспитания:</w:t>
      </w:r>
    </w:p>
    <w:p w14:paraId="41A66A0D">
      <w:pPr>
        <w:numPr>
          <w:ilvl w:val="0"/>
          <w:numId w:val="17"/>
        </w:numPr>
        <w:spacing w:after="0" w:line="360" w:lineRule="auto"/>
        <w:contextualSpacing/>
        <w:jc w:val="both"/>
        <w:rPr>
          <w:sz w:val="24"/>
          <w:szCs w:val="24"/>
        </w:rPr>
      </w:pPr>
      <w:r>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02E88675">
      <w:pPr>
        <w:numPr>
          <w:ilvl w:val="0"/>
          <w:numId w:val="17"/>
        </w:numPr>
        <w:spacing w:after="0" w:line="360" w:lineRule="auto"/>
        <w:contextualSpacing/>
        <w:jc w:val="both"/>
        <w:rPr>
          <w:sz w:val="24"/>
          <w:szCs w:val="24"/>
        </w:rPr>
      </w:pPr>
      <w:r>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7D3FD21D">
      <w:pPr>
        <w:numPr>
          <w:ilvl w:val="0"/>
          <w:numId w:val="17"/>
        </w:numPr>
        <w:spacing w:after="0" w:line="360" w:lineRule="auto"/>
        <w:contextualSpacing/>
        <w:jc w:val="both"/>
        <w:rPr>
          <w:sz w:val="24"/>
          <w:szCs w:val="24"/>
        </w:rPr>
      </w:pPr>
      <w:r>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8FC8D63">
      <w:pPr>
        <w:spacing w:after="0" w:line="360" w:lineRule="auto"/>
        <w:ind w:left="120"/>
        <w:contextualSpacing/>
        <w:jc w:val="both"/>
        <w:rPr>
          <w:sz w:val="24"/>
          <w:szCs w:val="24"/>
        </w:rPr>
      </w:pPr>
    </w:p>
    <w:p w14:paraId="09009A8E">
      <w:pPr>
        <w:spacing w:after="0" w:line="360" w:lineRule="auto"/>
        <w:ind w:left="120"/>
        <w:contextualSpacing/>
        <w:jc w:val="both"/>
        <w:rPr>
          <w:sz w:val="24"/>
          <w:szCs w:val="24"/>
        </w:rPr>
      </w:pPr>
      <w:r>
        <w:rPr>
          <w:b/>
          <w:color w:val="000000"/>
          <w:sz w:val="24"/>
          <w:szCs w:val="24"/>
        </w:rPr>
        <w:t>Духовно-нравственного воспитания:</w:t>
      </w:r>
    </w:p>
    <w:p w14:paraId="5307D0C9">
      <w:pPr>
        <w:numPr>
          <w:ilvl w:val="0"/>
          <w:numId w:val="18"/>
        </w:numPr>
        <w:spacing w:after="0" w:line="360" w:lineRule="auto"/>
        <w:contextualSpacing/>
        <w:jc w:val="both"/>
        <w:rPr>
          <w:sz w:val="24"/>
          <w:szCs w:val="24"/>
        </w:rPr>
      </w:pPr>
      <w:r>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331984AC">
      <w:pPr>
        <w:numPr>
          <w:ilvl w:val="0"/>
          <w:numId w:val="18"/>
        </w:numPr>
        <w:spacing w:after="0" w:line="360" w:lineRule="auto"/>
        <w:contextualSpacing/>
        <w:jc w:val="both"/>
        <w:rPr>
          <w:sz w:val="24"/>
          <w:szCs w:val="24"/>
        </w:rPr>
      </w:pPr>
      <w:r>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BFC3C79">
      <w:pPr>
        <w:numPr>
          <w:ilvl w:val="0"/>
          <w:numId w:val="18"/>
        </w:numPr>
        <w:spacing w:after="0" w:line="360" w:lineRule="auto"/>
        <w:contextualSpacing/>
        <w:jc w:val="both"/>
        <w:rPr>
          <w:sz w:val="24"/>
          <w:szCs w:val="24"/>
        </w:rPr>
      </w:pPr>
      <w:r>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1F9B0437">
      <w:pPr>
        <w:spacing w:after="0" w:line="360" w:lineRule="auto"/>
        <w:ind w:left="120"/>
        <w:contextualSpacing/>
        <w:jc w:val="both"/>
        <w:rPr>
          <w:sz w:val="24"/>
          <w:szCs w:val="24"/>
        </w:rPr>
      </w:pPr>
    </w:p>
    <w:p w14:paraId="382E59B2">
      <w:pPr>
        <w:spacing w:after="0" w:line="360" w:lineRule="auto"/>
        <w:ind w:left="120"/>
        <w:contextualSpacing/>
        <w:jc w:val="both"/>
        <w:rPr>
          <w:sz w:val="24"/>
          <w:szCs w:val="24"/>
        </w:rPr>
      </w:pPr>
      <w:r>
        <w:rPr>
          <w:b/>
          <w:color w:val="000000"/>
          <w:sz w:val="24"/>
          <w:szCs w:val="24"/>
        </w:rPr>
        <w:t>Эстетического воспитания:</w:t>
      </w:r>
    </w:p>
    <w:p w14:paraId="7F784561">
      <w:pPr>
        <w:numPr>
          <w:ilvl w:val="0"/>
          <w:numId w:val="19"/>
        </w:numPr>
        <w:spacing w:after="0" w:line="360" w:lineRule="auto"/>
        <w:contextualSpacing/>
        <w:jc w:val="both"/>
        <w:rPr>
          <w:sz w:val="24"/>
          <w:szCs w:val="24"/>
        </w:rPr>
      </w:pPr>
      <w:r>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3CFE52F">
      <w:pPr>
        <w:numPr>
          <w:ilvl w:val="0"/>
          <w:numId w:val="19"/>
        </w:numPr>
        <w:spacing w:after="0" w:line="360" w:lineRule="auto"/>
        <w:contextualSpacing/>
        <w:jc w:val="both"/>
        <w:rPr>
          <w:sz w:val="24"/>
          <w:szCs w:val="24"/>
        </w:rPr>
      </w:pPr>
      <w:r>
        <w:rPr>
          <w:color w:val="000000"/>
          <w:sz w:val="24"/>
          <w:szCs w:val="24"/>
        </w:rPr>
        <w:t>осознание важности художественной литературы и культуры как средства коммуникации и самовыражения;</w:t>
      </w:r>
    </w:p>
    <w:p w14:paraId="07C1119D">
      <w:pPr>
        <w:numPr>
          <w:ilvl w:val="0"/>
          <w:numId w:val="19"/>
        </w:numPr>
        <w:spacing w:after="0" w:line="360" w:lineRule="auto"/>
        <w:contextualSpacing/>
        <w:jc w:val="both"/>
        <w:rPr>
          <w:sz w:val="24"/>
          <w:szCs w:val="24"/>
        </w:rPr>
      </w:pPr>
      <w:r>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14:paraId="0DC42238">
      <w:pPr>
        <w:numPr>
          <w:ilvl w:val="0"/>
          <w:numId w:val="19"/>
        </w:numPr>
        <w:spacing w:after="0" w:line="360" w:lineRule="auto"/>
        <w:contextualSpacing/>
        <w:jc w:val="both"/>
        <w:rPr>
          <w:sz w:val="24"/>
          <w:szCs w:val="24"/>
        </w:rPr>
      </w:pPr>
      <w:r>
        <w:rPr>
          <w:color w:val="000000"/>
          <w:sz w:val="24"/>
          <w:szCs w:val="24"/>
        </w:rPr>
        <w:t>стремление к самовыражению в разных видах искусства.</w:t>
      </w:r>
    </w:p>
    <w:p w14:paraId="4835AB45">
      <w:pPr>
        <w:spacing w:after="0" w:line="360" w:lineRule="auto"/>
        <w:ind w:left="120"/>
        <w:contextualSpacing/>
        <w:jc w:val="both"/>
        <w:rPr>
          <w:sz w:val="24"/>
          <w:szCs w:val="24"/>
        </w:rPr>
      </w:pPr>
    </w:p>
    <w:p w14:paraId="6DB7A1DF">
      <w:pPr>
        <w:spacing w:after="0" w:line="360" w:lineRule="auto"/>
        <w:ind w:left="120"/>
        <w:contextualSpacing/>
        <w:jc w:val="both"/>
        <w:rPr>
          <w:sz w:val="24"/>
          <w:szCs w:val="24"/>
        </w:rPr>
      </w:pPr>
      <w:r>
        <w:rPr>
          <w:b/>
          <w:color w:val="000000"/>
          <w:sz w:val="24"/>
          <w:szCs w:val="24"/>
        </w:rPr>
        <w:t>Физического воспитания, формирования культуры здоровья и эмоционального благополучия:</w:t>
      </w:r>
    </w:p>
    <w:p w14:paraId="2636F01A">
      <w:pPr>
        <w:numPr>
          <w:ilvl w:val="0"/>
          <w:numId w:val="20"/>
        </w:numPr>
        <w:spacing w:after="0" w:line="360" w:lineRule="auto"/>
        <w:contextualSpacing/>
        <w:jc w:val="both"/>
        <w:rPr>
          <w:sz w:val="24"/>
          <w:szCs w:val="24"/>
        </w:rPr>
      </w:pPr>
      <w:r>
        <w:rPr>
          <w:color w:val="000000"/>
          <w:sz w:val="24"/>
          <w:szCs w:val="24"/>
        </w:rPr>
        <w:t xml:space="preserve">осознание ценности жизни с опорой на собственный жизненный и читательский опыт; </w:t>
      </w:r>
    </w:p>
    <w:p w14:paraId="1AB46592">
      <w:pPr>
        <w:numPr>
          <w:ilvl w:val="0"/>
          <w:numId w:val="20"/>
        </w:numPr>
        <w:spacing w:after="0" w:line="360" w:lineRule="auto"/>
        <w:contextualSpacing/>
        <w:jc w:val="both"/>
        <w:rPr>
          <w:sz w:val="24"/>
          <w:szCs w:val="24"/>
        </w:rPr>
      </w:pPr>
      <w:r>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92702EA">
      <w:pPr>
        <w:numPr>
          <w:ilvl w:val="0"/>
          <w:numId w:val="20"/>
        </w:numPr>
        <w:spacing w:after="0" w:line="360" w:lineRule="auto"/>
        <w:contextualSpacing/>
        <w:jc w:val="both"/>
        <w:rPr>
          <w:sz w:val="24"/>
          <w:szCs w:val="24"/>
        </w:rPr>
      </w:pPr>
      <w:r>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2C7FFA79">
      <w:pPr>
        <w:numPr>
          <w:ilvl w:val="0"/>
          <w:numId w:val="20"/>
        </w:numPr>
        <w:spacing w:after="0" w:line="360" w:lineRule="auto"/>
        <w:contextualSpacing/>
        <w:jc w:val="both"/>
        <w:rPr>
          <w:sz w:val="24"/>
          <w:szCs w:val="24"/>
        </w:rPr>
      </w:pPr>
      <w:r>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89F929">
      <w:pPr>
        <w:numPr>
          <w:ilvl w:val="0"/>
          <w:numId w:val="20"/>
        </w:numPr>
        <w:spacing w:after="0" w:line="360" w:lineRule="auto"/>
        <w:contextualSpacing/>
        <w:jc w:val="both"/>
        <w:rPr>
          <w:sz w:val="24"/>
          <w:szCs w:val="24"/>
        </w:rPr>
      </w:pPr>
      <w:r>
        <w:rPr>
          <w:color w:val="000000"/>
          <w:sz w:val="24"/>
          <w:szCs w:val="24"/>
        </w:rPr>
        <w:t>умение принимать себя и других, не осуждая;</w:t>
      </w:r>
    </w:p>
    <w:p w14:paraId="62E23538">
      <w:pPr>
        <w:numPr>
          <w:ilvl w:val="0"/>
          <w:numId w:val="20"/>
        </w:numPr>
        <w:spacing w:after="0" w:line="360" w:lineRule="auto"/>
        <w:contextualSpacing/>
        <w:jc w:val="both"/>
        <w:rPr>
          <w:sz w:val="24"/>
          <w:szCs w:val="24"/>
        </w:rPr>
      </w:pPr>
      <w:r>
        <w:rPr>
          <w:color w:val="000000"/>
          <w:sz w:val="24"/>
          <w:szCs w:val="24"/>
        </w:rPr>
        <w:t>умение осознавать эмоциональное состояние себя и других, опираясь на примеры из литературных произведений;</w:t>
      </w:r>
    </w:p>
    <w:p w14:paraId="00D5D310">
      <w:pPr>
        <w:numPr>
          <w:ilvl w:val="0"/>
          <w:numId w:val="20"/>
        </w:numPr>
        <w:spacing w:after="0" w:line="360" w:lineRule="auto"/>
        <w:contextualSpacing/>
        <w:jc w:val="both"/>
        <w:rPr>
          <w:sz w:val="24"/>
          <w:szCs w:val="24"/>
        </w:rPr>
      </w:pPr>
      <w:r>
        <w:rPr>
          <w:color w:val="000000"/>
          <w:sz w:val="24"/>
          <w:szCs w:val="24"/>
        </w:rPr>
        <w:t>уметь управлять собственным эмоциональным состоянием;</w:t>
      </w:r>
    </w:p>
    <w:p w14:paraId="129A7B2C">
      <w:pPr>
        <w:numPr>
          <w:ilvl w:val="0"/>
          <w:numId w:val="20"/>
        </w:numPr>
        <w:spacing w:after="0" w:line="360" w:lineRule="auto"/>
        <w:contextualSpacing/>
        <w:jc w:val="both"/>
        <w:rPr>
          <w:sz w:val="24"/>
          <w:szCs w:val="24"/>
        </w:rPr>
      </w:pPr>
      <w:r>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A40C6A5">
      <w:pPr>
        <w:spacing w:after="0" w:line="360" w:lineRule="auto"/>
        <w:ind w:left="120"/>
        <w:contextualSpacing/>
        <w:jc w:val="both"/>
        <w:rPr>
          <w:sz w:val="24"/>
          <w:szCs w:val="24"/>
        </w:rPr>
      </w:pPr>
    </w:p>
    <w:p w14:paraId="6D040956">
      <w:pPr>
        <w:spacing w:after="0" w:line="360" w:lineRule="auto"/>
        <w:ind w:left="120"/>
        <w:contextualSpacing/>
        <w:jc w:val="both"/>
        <w:rPr>
          <w:sz w:val="24"/>
          <w:szCs w:val="24"/>
        </w:rPr>
      </w:pPr>
      <w:r>
        <w:rPr>
          <w:b/>
          <w:color w:val="000000"/>
          <w:sz w:val="24"/>
          <w:szCs w:val="24"/>
        </w:rPr>
        <w:t>Трудового воспитания:</w:t>
      </w:r>
    </w:p>
    <w:p w14:paraId="2158DBB4">
      <w:pPr>
        <w:numPr>
          <w:ilvl w:val="0"/>
          <w:numId w:val="21"/>
        </w:numPr>
        <w:spacing w:after="0" w:line="360" w:lineRule="auto"/>
        <w:contextualSpacing/>
        <w:jc w:val="both"/>
        <w:rPr>
          <w:sz w:val="24"/>
          <w:szCs w:val="24"/>
        </w:rPr>
      </w:pPr>
      <w:r>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DC88167">
      <w:pPr>
        <w:numPr>
          <w:ilvl w:val="0"/>
          <w:numId w:val="21"/>
        </w:numPr>
        <w:spacing w:after="0" w:line="360" w:lineRule="auto"/>
        <w:contextualSpacing/>
        <w:jc w:val="both"/>
        <w:rPr>
          <w:sz w:val="24"/>
          <w:szCs w:val="24"/>
        </w:rPr>
      </w:pPr>
      <w:r>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58F23735">
      <w:pPr>
        <w:numPr>
          <w:ilvl w:val="0"/>
          <w:numId w:val="21"/>
        </w:numPr>
        <w:spacing w:after="0" w:line="360" w:lineRule="auto"/>
        <w:contextualSpacing/>
        <w:jc w:val="both"/>
        <w:rPr>
          <w:sz w:val="24"/>
          <w:szCs w:val="24"/>
        </w:rPr>
      </w:pPr>
      <w:r>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571FFE9A">
      <w:pPr>
        <w:numPr>
          <w:ilvl w:val="0"/>
          <w:numId w:val="21"/>
        </w:numPr>
        <w:spacing w:after="0" w:line="360" w:lineRule="auto"/>
        <w:contextualSpacing/>
        <w:jc w:val="both"/>
        <w:rPr>
          <w:sz w:val="24"/>
          <w:szCs w:val="24"/>
        </w:rPr>
      </w:pPr>
      <w:r>
        <w:rPr>
          <w:color w:val="000000"/>
          <w:sz w:val="24"/>
          <w:szCs w:val="24"/>
        </w:rPr>
        <w:t xml:space="preserve">готовность адаптироваться в профессиональной среде; </w:t>
      </w:r>
    </w:p>
    <w:p w14:paraId="220C284E">
      <w:pPr>
        <w:numPr>
          <w:ilvl w:val="0"/>
          <w:numId w:val="21"/>
        </w:numPr>
        <w:spacing w:after="0" w:line="360" w:lineRule="auto"/>
        <w:contextualSpacing/>
        <w:jc w:val="both"/>
        <w:rPr>
          <w:sz w:val="24"/>
          <w:szCs w:val="24"/>
        </w:rPr>
      </w:pPr>
      <w:r>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14:paraId="2780A636">
      <w:pPr>
        <w:numPr>
          <w:ilvl w:val="0"/>
          <w:numId w:val="21"/>
        </w:numPr>
        <w:spacing w:after="0" w:line="360" w:lineRule="auto"/>
        <w:contextualSpacing/>
        <w:jc w:val="both"/>
        <w:rPr>
          <w:sz w:val="24"/>
          <w:szCs w:val="24"/>
        </w:rPr>
      </w:pPr>
      <w:r>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45DB384">
      <w:pPr>
        <w:spacing w:after="0" w:line="360" w:lineRule="auto"/>
        <w:ind w:left="120"/>
        <w:contextualSpacing/>
        <w:jc w:val="both"/>
        <w:rPr>
          <w:sz w:val="24"/>
          <w:szCs w:val="24"/>
        </w:rPr>
      </w:pPr>
    </w:p>
    <w:p w14:paraId="494C5154">
      <w:pPr>
        <w:spacing w:after="0" w:line="360" w:lineRule="auto"/>
        <w:ind w:left="120"/>
        <w:contextualSpacing/>
        <w:jc w:val="both"/>
        <w:rPr>
          <w:sz w:val="24"/>
          <w:szCs w:val="24"/>
        </w:rPr>
      </w:pPr>
      <w:r>
        <w:rPr>
          <w:b/>
          <w:color w:val="000000"/>
          <w:sz w:val="24"/>
          <w:szCs w:val="24"/>
        </w:rPr>
        <w:t>Экологического воспитания:</w:t>
      </w:r>
    </w:p>
    <w:p w14:paraId="53CE91EF">
      <w:pPr>
        <w:numPr>
          <w:ilvl w:val="0"/>
          <w:numId w:val="22"/>
        </w:numPr>
        <w:spacing w:after="0" w:line="360" w:lineRule="auto"/>
        <w:contextualSpacing/>
        <w:jc w:val="both"/>
        <w:rPr>
          <w:sz w:val="24"/>
          <w:szCs w:val="24"/>
        </w:rPr>
      </w:pPr>
      <w:r>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62250E0">
      <w:pPr>
        <w:numPr>
          <w:ilvl w:val="0"/>
          <w:numId w:val="22"/>
        </w:numPr>
        <w:spacing w:after="0" w:line="360" w:lineRule="auto"/>
        <w:contextualSpacing/>
        <w:jc w:val="both"/>
        <w:rPr>
          <w:sz w:val="24"/>
          <w:szCs w:val="24"/>
        </w:rPr>
      </w:pPr>
      <w:r>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34EA0A6B">
      <w:pPr>
        <w:numPr>
          <w:ilvl w:val="0"/>
          <w:numId w:val="22"/>
        </w:numPr>
        <w:spacing w:after="0" w:line="360" w:lineRule="auto"/>
        <w:contextualSpacing/>
        <w:jc w:val="both"/>
        <w:rPr>
          <w:sz w:val="24"/>
          <w:szCs w:val="24"/>
        </w:rPr>
      </w:pPr>
      <w:r>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55ACEC06">
      <w:pPr>
        <w:numPr>
          <w:ilvl w:val="0"/>
          <w:numId w:val="22"/>
        </w:numPr>
        <w:spacing w:after="0" w:line="360" w:lineRule="auto"/>
        <w:contextualSpacing/>
        <w:jc w:val="both"/>
        <w:rPr>
          <w:sz w:val="24"/>
          <w:szCs w:val="24"/>
        </w:rPr>
      </w:pPr>
      <w:r>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04C91DFB">
      <w:pPr>
        <w:numPr>
          <w:ilvl w:val="0"/>
          <w:numId w:val="22"/>
        </w:numPr>
        <w:spacing w:after="0" w:line="360" w:lineRule="auto"/>
        <w:contextualSpacing/>
        <w:jc w:val="both"/>
        <w:rPr>
          <w:sz w:val="24"/>
          <w:szCs w:val="24"/>
        </w:rPr>
      </w:pPr>
      <w:r>
        <w:rPr>
          <w:color w:val="000000"/>
          <w:sz w:val="24"/>
          <w:szCs w:val="24"/>
        </w:rPr>
        <w:t>готовность к участию в практической деятельности экологической направленности.</w:t>
      </w:r>
    </w:p>
    <w:p w14:paraId="466507F6">
      <w:pPr>
        <w:spacing w:after="0" w:line="360" w:lineRule="auto"/>
        <w:ind w:left="120"/>
        <w:contextualSpacing/>
        <w:jc w:val="both"/>
        <w:rPr>
          <w:sz w:val="24"/>
          <w:szCs w:val="24"/>
        </w:rPr>
      </w:pPr>
    </w:p>
    <w:p w14:paraId="2DB77A53">
      <w:pPr>
        <w:spacing w:after="0" w:line="360" w:lineRule="auto"/>
        <w:ind w:left="120"/>
        <w:contextualSpacing/>
        <w:jc w:val="both"/>
        <w:rPr>
          <w:sz w:val="24"/>
          <w:szCs w:val="24"/>
        </w:rPr>
      </w:pPr>
      <w:r>
        <w:rPr>
          <w:b/>
          <w:color w:val="000000"/>
          <w:sz w:val="24"/>
          <w:szCs w:val="24"/>
        </w:rPr>
        <w:t>Ценности научного познания:</w:t>
      </w:r>
    </w:p>
    <w:p w14:paraId="58326401">
      <w:pPr>
        <w:numPr>
          <w:ilvl w:val="0"/>
          <w:numId w:val="23"/>
        </w:numPr>
        <w:spacing w:after="0" w:line="360" w:lineRule="auto"/>
        <w:contextualSpacing/>
        <w:jc w:val="both"/>
        <w:rPr>
          <w:sz w:val="24"/>
          <w:szCs w:val="24"/>
        </w:rPr>
      </w:pPr>
      <w:r>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4CDEAF36">
      <w:pPr>
        <w:numPr>
          <w:ilvl w:val="0"/>
          <w:numId w:val="23"/>
        </w:numPr>
        <w:spacing w:after="0" w:line="360" w:lineRule="auto"/>
        <w:contextualSpacing/>
        <w:jc w:val="both"/>
        <w:rPr>
          <w:sz w:val="24"/>
          <w:szCs w:val="24"/>
        </w:rPr>
      </w:pPr>
      <w:r>
        <w:rPr>
          <w:color w:val="000000"/>
          <w:sz w:val="24"/>
          <w:szCs w:val="24"/>
        </w:rPr>
        <w:t xml:space="preserve">овладение языковой и читательской культурой как средством познания мира; </w:t>
      </w:r>
    </w:p>
    <w:p w14:paraId="32CE9780">
      <w:pPr>
        <w:numPr>
          <w:ilvl w:val="0"/>
          <w:numId w:val="23"/>
        </w:numPr>
        <w:spacing w:after="0" w:line="360" w:lineRule="auto"/>
        <w:contextualSpacing/>
        <w:jc w:val="both"/>
        <w:rPr>
          <w:sz w:val="24"/>
          <w:szCs w:val="24"/>
        </w:rPr>
      </w:pPr>
      <w:r>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14:paraId="7704E9DF">
      <w:pPr>
        <w:numPr>
          <w:ilvl w:val="0"/>
          <w:numId w:val="23"/>
        </w:numPr>
        <w:spacing w:after="0" w:line="360" w:lineRule="auto"/>
        <w:contextualSpacing/>
        <w:jc w:val="both"/>
        <w:rPr>
          <w:sz w:val="24"/>
          <w:szCs w:val="24"/>
        </w:rPr>
      </w:pPr>
      <w:r>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CB4872">
      <w:pPr>
        <w:spacing w:after="0" w:line="360" w:lineRule="auto"/>
        <w:ind w:left="120"/>
        <w:contextualSpacing/>
        <w:jc w:val="both"/>
        <w:rPr>
          <w:sz w:val="24"/>
          <w:szCs w:val="24"/>
        </w:rPr>
      </w:pPr>
    </w:p>
    <w:p w14:paraId="2141FAC7">
      <w:pPr>
        <w:spacing w:after="0" w:line="360" w:lineRule="auto"/>
        <w:ind w:left="120"/>
        <w:contextualSpacing/>
        <w:jc w:val="both"/>
        <w:rPr>
          <w:sz w:val="24"/>
          <w:szCs w:val="24"/>
        </w:rPr>
      </w:pPr>
      <w:r>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14:paraId="78AC7178">
      <w:pPr>
        <w:numPr>
          <w:ilvl w:val="0"/>
          <w:numId w:val="24"/>
        </w:numPr>
        <w:spacing w:after="0" w:line="360" w:lineRule="auto"/>
        <w:contextualSpacing/>
        <w:jc w:val="both"/>
        <w:rPr>
          <w:sz w:val="24"/>
          <w:szCs w:val="24"/>
        </w:rPr>
      </w:pPr>
      <w:r>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442715DA">
      <w:pPr>
        <w:numPr>
          <w:ilvl w:val="0"/>
          <w:numId w:val="24"/>
        </w:numPr>
        <w:spacing w:after="0" w:line="360" w:lineRule="auto"/>
        <w:contextualSpacing/>
        <w:jc w:val="both"/>
        <w:rPr>
          <w:sz w:val="24"/>
          <w:szCs w:val="24"/>
        </w:rPr>
      </w:pPr>
      <w:r>
        <w:rPr>
          <w:color w:val="000000"/>
          <w:sz w:val="24"/>
          <w:szCs w:val="24"/>
        </w:rPr>
        <w:t>изучение и оценка социальных ролей персонажей литературных произведений;</w:t>
      </w:r>
    </w:p>
    <w:p w14:paraId="1817CE49">
      <w:pPr>
        <w:numPr>
          <w:ilvl w:val="0"/>
          <w:numId w:val="24"/>
        </w:numPr>
        <w:spacing w:after="0" w:line="360" w:lineRule="auto"/>
        <w:contextualSpacing/>
        <w:jc w:val="both"/>
        <w:rPr>
          <w:sz w:val="24"/>
          <w:szCs w:val="24"/>
        </w:rPr>
      </w:pPr>
      <w:r>
        <w:rPr>
          <w:color w:val="000000"/>
          <w:sz w:val="24"/>
          <w:szCs w:val="24"/>
        </w:rPr>
        <w:t xml:space="preserve">потребность во взаимодействии в условиях неопределённости, открытость опыту и знаниям других; </w:t>
      </w:r>
    </w:p>
    <w:p w14:paraId="7F3AFCDD">
      <w:pPr>
        <w:numPr>
          <w:ilvl w:val="0"/>
          <w:numId w:val="24"/>
        </w:numPr>
        <w:spacing w:after="0" w:line="360" w:lineRule="auto"/>
        <w:contextualSpacing/>
        <w:jc w:val="both"/>
        <w:rPr>
          <w:sz w:val="24"/>
          <w:szCs w:val="24"/>
        </w:rPr>
      </w:pPr>
      <w:r>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6EDC33D">
      <w:pPr>
        <w:numPr>
          <w:ilvl w:val="0"/>
          <w:numId w:val="24"/>
        </w:numPr>
        <w:spacing w:after="0" w:line="360" w:lineRule="auto"/>
        <w:contextualSpacing/>
        <w:jc w:val="both"/>
        <w:rPr>
          <w:sz w:val="24"/>
          <w:szCs w:val="24"/>
        </w:rPr>
      </w:pPr>
      <w:r>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9F05CFC">
      <w:pPr>
        <w:numPr>
          <w:ilvl w:val="0"/>
          <w:numId w:val="24"/>
        </w:numPr>
        <w:spacing w:after="0" w:line="360" w:lineRule="auto"/>
        <w:contextualSpacing/>
        <w:jc w:val="both"/>
        <w:rPr>
          <w:sz w:val="24"/>
          <w:szCs w:val="24"/>
        </w:rPr>
      </w:pPr>
      <w:r>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14:paraId="07AFF3F6">
      <w:pPr>
        <w:numPr>
          <w:ilvl w:val="0"/>
          <w:numId w:val="24"/>
        </w:numPr>
        <w:spacing w:after="0" w:line="360" w:lineRule="auto"/>
        <w:contextualSpacing/>
        <w:jc w:val="both"/>
        <w:rPr>
          <w:sz w:val="24"/>
          <w:szCs w:val="24"/>
        </w:rPr>
      </w:pPr>
      <w:r>
        <w:rPr>
          <w:color w:val="000000"/>
          <w:sz w:val="24"/>
          <w:szCs w:val="24"/>
        </w:rPr>
        <w:t xml:space="preserve">анализировать и выявлять взаимосвязи природы, общества и экономики; </w:t>
      </w:r>
    </w:p>
    <w:p w14:paraId="2993E5D0">
      <w:pPr>
        <w:numPr>
          <w:ilvl w:val="0"/>
          <w:numId w:val="24"/>
        </w:numPr>
        <w:spacing w:after="0" w:line="360" w:lineRule="auto"/>
        <w:contextualSpacing/>
        <w:jc w:val="both"/>
        <w:rPr>
          <w:sz w:val="24"/>
          <w:szCs w:val="24"/>
        </w:rPr>
      </w:pPr>
      <w:r>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14:paraId="524E306A">
      <w:pPr>
        <w:numPr>
          <w:ilvl w:val="0"/>
          <w:numId w:val="24"/>
        </w:numPr>
        <w:spacing w:after="0" w:line="360" w:lineRule="auto"/>
        <w:contextualSpacing/>
        <w:jc w:val="both"/>
        <w:rPr>
          <w:sz w:val="24"/>
          <w:szCs w:val="24"/>
        </w:rPr>
      </w:pPr>
      <w:r>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7BC7B36C">
      <w:pPr>
        <w:numPr>
          <w:ilvl w:val="0"/>
          <w:numId w:val="24"/>
        </w:numPr>
        <w:spacing w:after="0" w:line="360" w:lineRule="auto"/>
        <w:contextualSpacing/>
        <w:jc w:val="both"/>
        <w:rPr>
          <w:sz w:val="24"/>
          <w:szCs w:val="24"/>
        </w:rPr>
      </w:pPr>
      <w:r>
        <w:rPr>
          <w:color w:val="000000"/>
          <w:sz w:val="24"/>
          <w:szCs w:val="24"/>
        </w:rPr>
        <w:t xml:space="preserve">воспринимать стрессовую ситуацию как вызов, требующий контрмер; </w:t>
      </w:r>
    </w:p>
    <w:p w14:paraId="68DCE862">
      <w:pPr>
        <w:numPr>
          <w:ilvl w:val="0"/>
          <w:numId w:val="24"/>
        </w:numPr>
        <w:spacing w:after="0" w:line="360" w:lineRule="auto"/>
        <w:contextualSpacing/>
        <w:jc w:val="both"/>
        <w:rPr>
          <w:sz w:val="24"/>
          <w:szCs w:val="24"/>
        </w:rPr>
      </w:pPr>
      <w:r>
        <w:rPr>
          <w:color w:val="000000"/>
          <w:sz w:val="24"/>
          <w:szCs w:val="24"/>
        </w:rPr>
        <w:t xml:space="preserve">оценивать ситуацию стресса, корректировать принимаемые решения и действия; </w:t>
      </w:r>
    </w:p>
    <w:p w14:paraId="1A676D4F">
      <w:pPr>
        <w:numPr>
          <w:ilvl w:val="0"/>
          <w:numId w:val="24"/>
        </w:numPr>
        <w:spacing w:after="0" w:line="360" w:lineRule="auto"/>
        <w:contextualSpacing/>
        <w:jc w:val="both"/>
        <w:rPr>
          <w:sz w:val="24"/>
          <w:szCs w:val="24"/>
        </w:rPr>
      </w:pPr>
      <w:r>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14:paraId="0D812699">
      <w:pPr>
        <w:numPr>
          <w:ilvl w:val="0"/>
          <w:numId w:val="24"/>
        </w:numPr>
        <w:spacing w:after="0" w:line="360" w:lineRule="auto"/>
        <w:contextualSpacing/>
        <w:jc w:val="both"/>
        <w:rPr>
          <w:sz w:val="24"/>
          <w:szCs w:val="24"/>
        </w:rPr>
      </w:pPr>
      <w:r>
        <w:rPr>
          <w:color w:val="000000"/>
          <w:sz w:val="24"/>
          <w:szCs w:val="24"/>
        </w:rPr>
        <w:t>быть готовым действовать в отсутствии гарантий успеха.</w:t>
      </w:r>
    </w:p>
    <w:p w14:paraId="41CBFF75">
      <w:pPr>
        <w:spacing w:after="0" w:line="360" w:lineRule="auto"/>
        <w:ind w:left="120"/>
        <w:contextualSpacing/>
        <w:jc w:val="both"/>
        <w:rPr>
          <w:sz w:val="24"/>
          <w:szCs w:val="24"/>
        </w:rPr>
      </w:pPr>
    </w:p>
    <w:p w14:paraId="3E1AFEFA">
      <w:pPr>
        <w:spacing w:after="0" w:line="360" w:lineRule="auto"/>
        <w:ind w:left="120"/>
        <w:contextualSpacing/>
        <w:jc w:val="both"/>
        <w:rPr>
          <w:sz w:val="24"/>
          <w:szCs w:val="24"/>
        </w:rPr>
      </w:pPr>
      <w:r>
        <w:rPr>
          <w:b/>
          <w:color w:val="000000"/>
          <w:sz w:val="24"/>
          <w:szCs w:val="24"/>
        </w:rPr>
        <w:t>МЕТАПРЕДМЕТНЫЕ РЕЗУЛЬТАТЫ</w:t>
      </w:r>
    </w:p>
    <w:p w14:paraId="698D039D">
      <w:pPr>
        <w:spacing w:after="0" w:line="360" w:lineRule="auto"/>
        <w:ind w:left="120"/>
        <w:contextualSpacing/>
        <w:jc w:val="both"/>
        <w:rPr>
          <w:sz w:val="24"/>
          <w:szCs w:val="24"/>
        </w:rPr>
      </w:pPr>
    </w:p>
    <w:p w14:paraId="13CE202C">
      <w:pPr>
        <w:spacing w:after="0" w:line="360" w:lineRule="auto"/>
        <w:ind w:firstLine="600"/>
        <w:contextualSpacing/>
        <w:jc w:val="both"/>
        <w:rPr>
          <w:sz w:val="24"/>
          <w:szCs w:val="24"/>
        </w:rPr>
      </w:pPr>
      <w:r>
        <w:rPr>
          <w:color w:val="000000"/>
          <w:sz w:val="24"/>
          <w:szCs w:val="24"/>
        </w:rPr>
        <w:t>К концу обучения у обучающегося формируются следующие универсальные учебные действия.</w:t>
      </w:r>
    </w:p>
    <w:p w14:paraId="178676EE">
      <w:pPr>
        <w:spacing w:after="0" w:line="360" w:lineRule="auto"/>
        <w:ind w:left="120"/>
        <w:contextualSpacing/>
        <w:jc w:val="both"/>
        <w:rPr>
          <w:sz w:val="24"/>
          <w:szCs w:val="24"/>
        </w:rPr>
      </w:pPr>
    </w:p>
    <w:p w14:paraId="19B79F1E">
      <w:pPr>
        <w:spacing w:after="0" w:line="360" w:lineRule="auto"/>
        <w:ind w:left="120"/>
        <w:contextualSpacing/>
        <w:jc w:val="both"/>
        <w:rPr>
          <w:sz w:val="24"/>
          <w:szCs w:val="24"/>
        </w:rPr>
      </w:pPr>
      <w:r>
        <w:rPr>
          <w:b/>
          <w:color w:val="000000"/>
          <w:sz w:val="24"/>
          <w:szCs w:val="24"/>
        </w:rPr>
        <w:t>Универсальные учебные познавательные действия:</w:t>
      </w:r>
    </w:p>
    <w:p w14:paraId="0C8EE627">
      <w:pPr>
        <w:spacing w:after="0" w:line="360" w:lineRule="auto"/>
        <w:ind w:left="120"/>
        <w:contextualSpacing/>
        <w:jc w:val="both"/>
        <w:rPr>
          <w:sz w:val="24"/>
          <w:szCs w:val="24"/>
        </w:rPr>
      </w:pPr>
    </w:p>
    <w:p w14:paraId="65074C3D">
      <w:pPr>
        <w:spacing w:after="0" w:line="360" w:lineRule="auto"/>
        <w:ind w:firstLine="600"/>
        <w:contextualSpacing/>
        <w:jc w:val="both"/>
        <w:rPr>
          <w:sz w:val="24"/>
          <w:szCs w:val="24"/>
        </w:rPr>
      </w:pPr>
      <w:r>
        <w:rPr>
          <w:b/>
          <w:color w:val="000000"/>
          <w:sz w:val="24"/>
          <w:szCs w:val="24"/>
        </w:rPr>
        <w:t>1) Базовые логические действия:</w:t>
      </w:r>
    </w:p>
    <w:p w14:paraId="67F084EB">
      <w:pPr>
        <w:numPr>
          <w:ilvl w:val="0"/>
          <w:numId w:val="25"/>
        </w:numPr>
        <w:spacing w:after="0" w:line="360" w:lineRule="auto"/>
        <w:contextualSpacing/>
        <w:jc w:val="both"/>
        <w:rPr>
          <w:sz w:val="24"/>
          <w:szCs w:val="24"/>
        </w:rPr>
      </w:pPr>
      <w:r>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010AAF1">
      <w:pPr>
        <w:numPr>
          <w:ilvl w:val="0"/>
          <w:numId w:val="25"/>
        </w:numPr>
        <w:spacing w:after="0" w:line="360" w:lineRule="auto"/>
        <w:contextualSpacing/>
        <w:jc w:val="both"/>
        <w:rPr>
          <w:sz w:val="24"/>
          <w:szCs w:val="24"/>
        </w:rPr>
      </w:pPr>
      <w:r>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EC2705A">
      <w:pPr>
        <w:numPr>
          <w:ilvl w:val="0"/>
          <w:numId w:val="25"/>
        </w:numPr>
        <w:spacing w:after="0" w:line="360" w:lineRule="auto"/>
        <w:contextualSpacing/>
        <w:jc w:val="both"/>
        <w:rPr>
          <w:sz w:val="24"/>
          <w:szCs w:val="24"/>
        </w:rPr>
      </w:pPr>
      <w:r>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14:paraId="04D620A4">
      <w:pPr>
        <w:numPr>
          <w:ilvl w:val="0"/>
          <w:numId w:val="25"/>
        </w:numPr>
        <w:spacing w:after="0" w:line="360" w:lineRule="auto"/>
        <w:contextualSpacing/>
        <w:jc w:val="both"/>
        <w:rPr>
          <w:sz w:val="24"/>
          <w:szCs w:val="24"/>
        </w:rPr>
      </w:pPr>
      <w:r>
        <w:rPr>
          <w:color w:val="000000"/>
          <w:sz w:val="24"/>
          <w:szCs w:val="24"/>
        </w:rPr>
        <w:t>предлагать критерии для выявления закономерностей и противоречий с учётом учебной задачи;</w:t>
      </w:r>
    </w:p>
    <w:p w14:paraId="4648F69E">
      <w:pPr>
        <w:numPr>
          <w:ilvl w:val="0"/>
          <w:numId w:val="25"/>
        </w:numPr>
        <w:spacing w:after="0" w:line="360" w:lineRule="auto"/>
        <w:contextualSpacing/>
        <w:jc w:val="both"/>
        <w:rPr>
          <w:sz w:val="24"/>
          <w:szCs w:val="24"/>
        </w:rPr>
      </w:pPr>
      <w:r>
        <w:rPr>
          <w:color w:val="000000"/>
          <w:sz w:val="24"/>
          <w:szCs w:val="24"/>
        </w:rPr>
        <w:t>выявлять дефициты информации, данных, необходимых для решения поставленной учебной задачи;</w:t>
      </w:r>
    </w:p>
    <w:p w14:paraId="691EA98B">
      <w:pPr>
        <w:numPr>
          <w:ilvl w:val="0"/>
          <w:numId w:val="25"/>
        </w:numPr>
        <w:spacing w:after="0" w:line="360" w:lineRule="auto"/>
        <w:contextualSpacing/>
        <w:jc w:val="both"/>
        <w:rPr>
          <w:sz w:val="24"/>
          <w:szCs w:val="24"/>
        </w:rPr>
      </w:pPr>
      <w:r>
        <w:rPr>
          <w:color w:val="000000"/>
          <w:sz w:val="24"/>
          <w:szCs w:val="24"/>
        </w:rPr>
        <w:t>выявлять причинно-следственные связи при изучении литературных явлений и процессов;</w:t>
      </w:r>
    </w:p>
    <w:p w14:paraId="29E20425">
      <w:pPr>
        <w:numPr>
          <w:ilvl w:val="0"/>
          <w:numId w:val="25"/>
        </w:numPr>
        <w:spacing w:after="0" w:line="360" w:lineRule="auto"/>
        <w:contextualSpacing/>
        <w:jc w:val="both"/>
        <w:rPr>
          <w:sz w:val="24"/>
          <w:szCs w:val="24"/>
        </w:rPr>
      </w:pPr>
      <w:r>
        <w:rPr>
          <w:color w:val="000000"/>
          <w:sz w:val="24"/>
          <w:szCs w:val="24"/>
        </w:rPr>
        <w:t>делать выводы с использованием дедуктивных и индуктивных умозаключений, умозаключений по аналогии;</w:t>
      </w:r>
    </w:p>
    <w:p w14:paraId="64F694AC">
      <w:pPr>
        <w:numPr>
          <w:ilvl w:val="0"/>
          <w:numId w:val="25"/>
        </w:numPr>
        <w:spacing w:after="0" w:line="360" w:lineRule="auto"/>
        <w:contextualSpacing/>
        <w:jc w:val="both"/>
        <w:rPr>
          <w:sz w:val="24"/>
          <w:szCs w:val="24"/>
        </w:rPr>
      </w:pPr>
      <w:r>
        <w:rPr>
          <w:color w:val="000000"/>
          <w:sz w:val="24"/>
          <w:szCs w:val="24"/>
        </w:rPr>
        <w:t>формулировать гипотезы об их взаимосвязях;</w:t>
      </w:r>
    </w:p>
    <w:p w14:paraId="3BCEE459">
      <w:pPr>
        <w:numPr>
          <w:ilvl w:val="0"/>
          <w:numId w:val="25"/>
        </w:numPr>
        <w:spacing w:after="0" w:line="360" w:lineRule="auto"/>
        <w:contextualSpacing/>
        <w:jc w:val="both"/>
        <w:rPr>
          <w:sz w:val="24"/>
          <w:szCs w:val="24"/>
        </w:rPr>
      </w:pPr>
      <w:r>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56F8E65">
      <w:pPr>
        <w:spacing w:after="0" w:line="360" w:lineRule="auto"/>
        <w:ind w:firstLine="600"/>
        <w:contextualSpacing/>
        <w:jc w:val="both"/>
        <w:rPr>
          <w:sz w:val="24"/>
          <w:szCs w:val="24"/>
        </w:rPr>
      </w:pPr>
      <w:r>
        <w:rPr>
          <w:b/>
          <w:color w:val="000000"/>
          <w:sz w:val="24"/>
          <w:szCs w:val="24"/>
        </w:rPr>
        <w:t>2) Базовые исследовательские действия:</w:t>
      </w:r>
    </w:p>
    <w:p w14:paraId="58F0D834">
      <w:pPr>
        <w:numPr>
          <w:ilvl w:val="0"/>
          <w:numId w:val="26"/>
        </w:numPr>
        <w:spacing w:after="0" w:line="360" w:lineRule="auto"/>
        <w:contextualSpacing/>
        <w:jc w:val="both"/>
        <w:rPr>
          <w:sz w:val="24"/>
          <w:szCs w:val="24"/>
        </w:rPr>
      </w:pPr>
      <w:r>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AB2D1E">
      <w:pPr>
        <w:numPr>
          <w:ilvl w:val="0"/>
          <w:numId w:val="26"/>
        </w:numPr>
        <w:spacing w:after="0" w:line="360" w:lineRule="auto"/>
        <w:contextualSpacing/>
        <w:jc w:val="both"/>
        <w:rPr>
          <w:sz w:val="24"/>
          <w:szCs w:val="24"/>
        </w:rPr>
      </w:pPr>
      <w:r>
        <w:rPr>
          <w:color w:val="000000"/>
          <w:sz w:val="24"/>
          <w:szCs w:val="24"/>
        </w:rPr>
        <w:t>использовать вопросы как исследовательский инструмент познания в литературном образовании;</w:t>
      </w:r>
    </w:p>
    <w:p w14:paraId="1F9CAA0E">
      <w:pPr>
        <w:numPr>
          <w:ilvl w:val="0"/>
          <w:numId w:val="26"/>
        </w:numPr>
        <w:spacing w:after="0" w:line="360" w:lineRule="auto"/>
        <w:contextualSpacing/>
        <w:jc w:val="both"/>
        <w:rPr>
          <w:sz w:val="24"/>
          <w:szCs w:val="24"/>
        </w:rPr>
      </w:pPr>
      <w:r>
        <w:rPr>
          <w:color w:val="000000"/>
          <w:sz w:val="24"/>
          <w:szCs w:val="24"/>
        </w:rPr>
        <w:t>формировать гипотезу об истинности собственных суждений и суждений других, аргументировать свою позицию, мнение</w:t>
      </w:r>
    </w:p>
    <w:p w14:paraId="29D5D52B">
      <w:pPr>
        <w:numPr>
          <w:ilvl w:val="0"/>
          <w:numId w:val="26"/>
        </w:numPr>
        <w:spacing w:after="0" w:line="360" w:lineRule="auto"/>
        <w:contextualSpacing/>
        <w:jc w:val="both"/>
        <w:rPr>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4865A72">
      <w:pPr>
        <w:numPr>
          <w:ilvl w:val="0"/>
          <w:numId w:val="26"/>
        </w:numPr>
        <w:spacing w:after="0" w:line="360" w:lineRule="auto"/>
        <w:contextualSpacing/>
        <w:jc w:val="both"/>
        <w:rPr>
          <w:sz w:val="24"/>
          <w:szCs w:val="24"/>
        </w:rPr>
      </w:pPr>
      <w:r>
        <w:rPr>
          <w:color w:val="000000"/>
          <w:sz w:val="24"/>
          <w:szCs w:val="24"/>
        </w:rPr>
        <w:t>оценивать на применимость и достоверность информацию, полученную в ходе исследования (эксперимента);</w:t>
      </w:r>
    </w:p>
    <w:p w14:paraId="2CC1F833">
      <w:pPr>
        <w:numPr>
          <w:ilvl w:val="0"/>
          <w:numId w:val="26"/>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опыта, исследования;</w:t>
      </w:r>
    </w:p>
    <w:p w14:paraId="4145D7A3">
      <w:pPr>
        <w:numPr>
          <w:ilvl w:val="0"/>
          <w:numId w:val="26"/>
        </w:numPr>
        <w:spacing w:after="0" w:line="360" w:lineRule="auto"/>
        <w:contextualSpacing/>
        <w:jc w:val="both"/>
        <w:rPr>
          <w:sz w:val="24"/>
          <w:szCs w:val="24"/>
        </w:rPr>
      </w:pPr>
      <w:r>
        <w:rPr>
          <w:color w:val="000000"/>
          <w:sz w:val="24"/>
          <w:szCs w:val="24"/>
        </w:rPr>
        <w:t>владеть инструментами оценки достоверности полученных выводов и обобщений;</w:t>
      </w:r>
    </w:p>
    <w:p w14:paraId="246B759D">
      <w:pPr>
        <w:numPr>
          <w:ilvl w:val="0"/>
          <w:numId w:val="26"/>
        </w:numPr>
        <w:spacing w:after="0" w:line="360" w:lineRule="auto"/>
        <w:contextualSpacing/>
        <w:jc w:val="both"/>
        <w:rPr>
          <w:sz w:val="24"/>
          <w:szCs w:val="24"/>
        </w:rPr>
      </w:pPr>
      <w:r>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F8F3E3">
      <w:pPr>
        <w:spacing w:after="0" w:line="360" w:lineRule="auto"/>
        <w:ind w:firstLine="600"/>
        <w:contextualSpacing/>
        <w:jc w:val="both"/>
        <w:rPr>
          <w:sz w:val="24"/>
          <w:szCs w:val="24"/>
        </w:rPr>
      </w:pPr>
      <w:r>
        <w:rPr>
          <w:b/>
          <w:color w:val="000000"/>
          <w:sz w:val="24"/>
          <w:szCs w:val="24"/>
        </w:rPr>
        <w:t>3) Работа с информацией:</w:t>
      </w:r>
    </w:p>
    <w:p w14:paraId="09042711">
      <w:pPr>
        <w:numPr>
          <w:ilvl w:val="0"/>
          <w:numId w:val="27"/>
        </w:numPr>
        <w:spacing w:after="0" w:line="360" w:lineRule="auto"/>
        <w:contextualSpacing/>
        <w:jc w:val="both"/>
        <w:rPr>
          <w:sz w:val="24"/>
          <w:szCs w:val="24"/>
        </w:rPr>
      </w:pPr>
      <w:r>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42A3C6C">
      <w:pPr>
        <w:numPr>
          <w:ilvl w:val="0"/>
          <w:numId w:val="27"/>
        </w:numPr>
        <w:spacing w:after="0" w:line="360" w:lineRule="auto"/>
        <w:contextualSpacing/>
        <w:jc w:val="both"/>
        <w:rPr>
          <w:sz w:val="24"/>
          <w:szCs w:val="24"/>
        </w:rPr>
      </w:pPr>
      <w:r>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2D7FD7CF">
      <w:pPr>
        <w:numPr>
          <w:ilvl w:val="0"/>
          <w:numId w:val="27"/>
        </w:numPr>
        <w:spacing w:after="0" w:line="360" w:lineRule="auto"/>
        <w:contextualSpacing/>
        <w:jc w:val="both"/>
        <w:rPr>
          <w:sz w:val="24"/>
          <w:szCs w:val="24"/>
        </w:rPr>
      </w:pPr>
      <w:r>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2CD170F">
      <w:pPr>
        <w:numPr>
          <w:ilvl w:val="0"/>
          <w:numId w:val="27"/>
        </w:numPr>
        <w:spacing w:after="0" w:line="360" w:lineRule="auto"/>
        <w:contextualSpacing/>
        <w:jc w:val="both"/>
        <w:rPr>
          <w:sz w:val="24"/>
          <w:szCs w:val="24"/>
        </w:rPr>
      </w:pPr>
      <w:r>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BE7AB83">
      <w:pPr>
        <w:numPr>
          <w:ilvl w:val="0"/>
          <w:numId w:val="27"/>
        </w:numPr>
        <w:spacing w:after="0" w:line="360" w:lineRule="auto"/>
        <w:contextualSpacing/>
        <w:jc w:val="both"/>
        <w:rPr>
          <w:sz w:val="24"/>
          <w:szCs w:val="24"/>
        </w:rPr>
      </w:pPr>
      <w:r>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3F52898B">
      <w:pPr>
        <w:numPr>
          <w:ilvl w:val="0"/>
          <w:numId w:val="27"/>
        </w:numPr>
        <w:spacing w:after="0" w:line="360" w:lineRule="auto"/>
        <w:contextualSpacing/>
        <w:jc w:val="both"/>
        <w:rPr>
          <w:sz w:val="24"/>
          <w:szCs w:val="24"/>
        </w:rPr>
      </w:pPr>
      <w:r>
        <w:rPr>
          <w:color w:val="000000"/>
          <w:sz w:val="24"/>
          <w:szCs w:val="24"/>
        </w:rPr>
        <w:t>эффективно запоминать и систематизировать эту информацию.</w:t>
      </w:r>
    </w:p>
    <w:p w14:paraId="52A5ADC5">
      <w:pPr>
        <w:spacing w:after="0" w:line="360" w:lineRule="auto"/>
        <w:ind w:firstLine="600"/>
        <w:contextualSpacing/>
        <w:jc w:val="both"/>
        <w:rPr>
          <w:sz w:val="24"/>
          <w:szCs w:val="24"/>
        </w:rPr>
      </w:pPr>
      <w:r>
        <w:rPr>
          <w:b/>
          <w:color w:val="000000"/>
          <w:sz w:val="24"/>
          <w:szCs w:val="24"/>
        </w:rPr>
        <w:t>Универсальные учебные коммуникативные действия:</w:t>
      </w:r>
    </w:p>
    <w:p w14:paraId="098D0A6B">
      <w:pPr>
        <w:spacing w:after="0" w:line="360" w:lineRule="auto"/>
        <w:ind w:firstLine="600"/>
        <w:contextualSpacing/>
        <w:jc w:val="both"/>
        <w:rPr>
          <w:sz w:val="24"/>
          <w:szCs w:val="24"/>
        </w:rPr>
      </w:pPr>
      <w:r>
        <w:rPr>
          <w:b/>
          <w:color w:val="000000"/>
          <w:sz w:val="24"/>
          <w:szCs w:val="24"/>
        </w:rPr>
        <w:t>1) Общение:</w:t>
      </w:r>
    </w:p>
    <w:p w14:paraId="1621412A">
      <w:pPr>
        <w:numPr>
          <w:ilvl w:val="0"/>
          <w:numId w:val="28"/>
        </w:numPr>
        <w:spacing w:after="0" w:line="360" w:lineRule="auto"/>
        <w:contextualSpacing/>
        <w:jc w:val="both"/>
        <w:rPr>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14:paraId="6F70212A">
      <w:pPr>
        <w:numPr>
          <w:ilvl w:val="0"/>
          <w:numId w:val="28"/>
        </w:numPr>
        <w:spacing w:after="0" w:line="360" w:lineRule="auto"/>
        <w:contextualSpacing/>
        <w:jc w:val="both"/>
        <w:rPr>
          <w:sz w:val="24"/>
          <w:szCs w:val="24"/>
        </w:rPr>
      </w:pPr>
      <w:r>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6852E76">
      <w:pPr>
        <w:numPr>
          <w:ilvl w:val="0"/>
          <w:numId w:val="28"/>
        </w:numPr>
        <w:spacing w:after="0" w:line="360" w:lineRule="auto"/>
        <w:contextualSpacing/>
        <w:jc w:val="both"/>
        <w:rPr>
          <w:sz w:val="24"/>
          <w:szCs w:val="24"/>
        </w:rPr>
      </w:pPr>
      <w:r>
        <w:rPr>
          <w:color w:val="000000"/>
          <w:sz w:val="24"/>
          <w:szCs w:val="24"/>
        </w:rPr>
        <w:t>выражать себя (свою точку зрения) в устных и письменных текстах;</w:t>
      </w:r>
    </w:p>
    <w:p w14:paraId="01E85E37">
      <w:pPr>
        <w:numPr>
          <w:ilvl w:val="0"/>
          <w:numId w:val="28"/>
        </w:numPr>
        <w:spacing w:after="0" w:line="360" w:lineRule="auto"/>
        <w:contextualSpacing/>
        <w:jc w:val="both"/>
        <w:rPr>
          <w:sz w:val="24"/>
          <w:szCs w:val="24"/>
        </w:rPr>
      </w:pPr>
      <w:r>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14:paraId="5D11B1BE">
      <w:pPr>
        <w:numPr>
          <w:ilvl w:val="0"/>
          <w:numId w:val="28"/>
        </w:numPr>
        <w:spacing w:after="0" w:line="360" w:lineRule="auto"/>
        <w:contextualSpacing/>
        <w:jc w:val="both"/>
        <w:rPr>
          <w:sz w:val="24"/>
          <w:szCs w:val="24"/>
        </w:rPr>
      </w:pPr>
      <w:r>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D38C662">
      <w:pPr>
        <w:numPr>
          <w:ilvl w:val="0"/>
          <w:numId w:val="28"/>
        </w:numPr>
        <w:spacing w:after="0" w:line="360" w:lineRule="auto"/>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14:paraId="777787A8">
      <w:pPr>
        <w:numPr>
          <w:ilvl w:val="0"/>
          <w:numId w:val="28"/>
        </w:numPr>
        <w:spacing w:after="0" w:line="360" w:lineRule="auto"/>
        <w:contextualSpacing/>
        <w:jc w:val="both"/>
        <w:rPr>
          <w:sz w:val="24"/>
          <w:szCs w:val="24"/>
        </w:rPr>
      </w:pPr>
      <w:r>
        <w:rPr>
          <w:color w:val="000000"/>
          <w:sz w:val="24"/>
          <w:szCs w:val="24"/>
        </w:rPr>
        <w:t>публично представлять результаты выполненного опыта (литературоведческого эксперимента, исследования, проекта);</w:t>
      </w:r>
    </w:p>
    <w:p w14:paraId="5505CFE0">
      <w:pPr>
        <w:numPr>
          <w:ilvl w:val="0"/>
          <w:numId w:val="28"/>
        </w:numPr>
        <w:spacing w:after="0" w:line="360" w:lineRule="auto"/>
        <w:contextualSpacing/>
        <w:jc w:val="both"/>
        <w:rPr>
          <w:sz w:val="24"/>
          <w:szCs w:val="24"/>
        </w:rPr>
      </w:pPr>
      <w:r>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9335626">
      <w:pPr>
        <w:spacing w:after="0" w:line="360" w:lineRule="auto"/>
        <w:ind w:firstLine="600"/>
        <w:contextualSpacing/>
        <w:jc w:val="both"/>
        <w:rPr>
          <w:sz w:val="24"/>
          <w:szCs w:val="24"/>
        </w:rPr>
      </w:pPr>
      <w:r>
        <w:rPr>
          <w:b/>
          <w:color w:val="000000"/>
          <w:sz w:val="24"/>
          <w:szCs w:val="24"/>
        </w:rPr>
        <w:t>2) Совместная деятельность:</w:t>
      </w:r>
    </w:p>
    <w:p w14:paraId="2A1A1473">
      <w:pPr>
        <w:numPr>
          <w:ilvl w:val="0"/>
          <w:numId w:val="29"/>
        </w:numPr>
        <w:spacing w:after="0" w:line="360" w:lineRule="auto"/>
        <w:contextualSpacing/>
        <w:jc w:val="both"/>
        <w:rPr>
          <w:sz w:val="24"/>
          <w:szCs w:val="24"/>
        </w:rPr>
      </w:pPr>
      <w:r>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A4FBFC7">
      <w:pPr>
        <w:numPr>
          <w:ilvl w:val="0"/>
          <w:numId w:val="29"/>
        </w:numPr>
        <w:spacing w:after="0" w:line="360" w:lineRule="auto"/>
        <w:contextualSpacing/>
        <w:jc w:val="both"/>
        <w:rPr>
          <w:sz w:val="24"/>
          <w:szCs w:val="24"/>
        </w:rPr>
      </w:pPr>
      <w:r>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425ABC">
      <w:pPr>
        <w:numPr>
          <w:ilvl w:val="0"/>
          <w:numId w:val="29"/>
        </w:numPr>
        <w:spacing w:after="0" w:line="360" w:lineRule="auto"/>
        <w:contextualSpacing/>
        <w:jc w:val="both"/>
        <w:rPr>
          <w:sz w:val="24"/>
          <w:szCs w:val="24"/>
        </w:rPr>
      </w:pPr>
      <w:r>
        <w:rPr>
          <w:color w:val="000000"/>
          <w:sz w:val="24"/>
          <w:szCs w:val="24"/>
        </w:rPr>
        <w:t>уметь обобщать мнения нескольких людей;</w:t>
      </w:r>
    </w:p>
    <w:p w14:paraId="70EF6516">
      <w:pPr>
        <w:numPr>
          <w:ilvl w:val="0"/>
          <w:numId w:val="29"/>
        </w:numPr>
        <w:spacing w:after="0" w:line="360" w:lineRule="auto"/>
        <w:contextualSpacing/>
        <w:jc w:val="both"/>
        <w:rPr>
          <w:sz w:val="24"/>
          <w:szCs w:val="24"/>
        </w:rPr>
      </w:pPr>
      <w:r>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D71775E">
      <w:pPr>
        <w:numPr>
          <w:ilvl w:val="0"/>
          <w:numId w:val="29"/>
        </w:numPr>
        <w:spacing w:after="0" w:line="360" w:lineRule="auto"/>
        <w:contextualSpacing/>
        <w:jc w:val="both"/>
        <w:rPr>
          <w:sz w:val="24"/>
          <w:szCs w:val="24"/>
        </w:rPr>
      </w:pPr>
      <w:r>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531EFBD">
      <w:pPr>
        <w:numPr>
          <w:ilvl w:val="0"/>
          <w:numId w:val="29"/>
        </w:numPr>
        <w:spacing w:after="0" w:line="360" w:lineRule="auto"/>
        <w:contextualSpacing/>
        <w:jc w:val="both"/>
        <w:rPr>
          <w:sz w:val="24"/>
          <w:szCs w:val="24"/>
        </w:rPr>
      </w:pPr>
      <w:r>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25D72244">
      <w:pPr>
        <w:numPr>
          <w:ilvl w:val="0"/>
          <w:numId w:val="29"/>
        </w:numPr>
        <w:spacing w:after="0" w:line="360" w:lineRule="auto"/>
        <w:contextualSpacing/>
        <w:jc w:val="both"/>
        <w:rPr>
          <w:sz w:val="24"/>
          <w:szCs w:val="24"/>
        </w:rPr>
      </w:pPr>
      <w:r>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02DD96E">
      <w:pPr>
        <w:numPr>
          <w:ilvl w:val="0"/>
          <w:numId w:val="29"/>
        </w:numPr>
        <w:spacing w:after="0" w:line="360" w:lineRule="auto"/>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14:paraId="4B3715FF">
      <w:pPr>
        <w:numPr>
          <w:ilvl w:val="0"/>
          <w:numId w:val="29"/>
        </w:numPr>
        <w:spacing w:after="0" w:line="360" w:lineRule="auto"/>
        <w:contextualSpacing/>
        <w:jc w:val="both"/>
        <w:rPr>
          <w:sz w:val="24"/>
          <w:szCs w:val="24"/>
        </w:rPr>
      </w:pPr>
      <w:r>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14:paraId="2920D290">
      <w:pPr>
        <w:numPr>
          <w:ilvl w:val="0"/>
          <w:numId w:val="29"/>
        </w:numPr>
        <w:spacing w:after="0" w:line="360" w:lineRule="auto"/>
        <w:contextualSpacing/>
        <w:jc w:val="both"/>
        <w:rPr>
          <w:sz w:val="24"/>
          <w:szCs w:val="24"/>
        </w:rPr>
      </w:pPr>
      <w:r>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A9B2FAA">
      <w:pPr>
        <w:numPr>
          <w:ilvl w:val="0"/>
          <w:numId w:val="29"/>
        </w:numPr>
        <w:spacing w:after="0" w:line="360" w:lineRule="auto"/>
        <w:contextualSpacing/>
        <w:jc w:val="both"/>
        <w:rPr>
          <w:sz w:val="24"/>
          <w:szCs w:val="24"/>
        </w:rPr>
      </w:pPr>
      <w:r>
        <w:rPr>
          <w:color w:val="000000"/>
          <w:sz w:val="24"/>
          <w:szCs w:val="24"/>
        </w:rPr>
        <w:t>участниками взаимодействия на литературных занятиях;</w:t>
      </w:r>
    </w:p>
    <w:p w14:paraId="0C10FA76">
      <w:pPr>
        <w:numPr>
          <w:ilvl w:val="0"/>
          <w:numId w:val="29"/>
        </w:numPr>
        <w:spacing w:after="0" w:line="360" w:lineRule="auto"/>
        <w:contextualSpacing/>
        <w:jc w:val="both"/>
        <w:rPr>
          <w:sz w:val="24"/>
          <w:szCs w:val="24"/>
        </w:rPr>
      </w:pPr>
      <w:r>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0BCC9D">
      <w:pPr>
        <w:spacing w:after="0" w:line="360" w:lineRule="auto"/>
        <w:ind w:left="120"/>
        <w:contextualSpacing/>
        <w:jc w:val="both"/>
        <w:rPr>
          <w:sz w:val="24"/>
          <w:szCs w:val="24"/>
        </w:rPr>
      </w:pPr>
      <w:r>
        <w:rPr>
          <w:b/>
          <w:color w:val="000000"/>
          <w:sz w:val="24"/>
          <w:szCs w:val="24"/>
        </w:rPr>
        <w:t>Универсальные учебные регулятивные действия:</w:t>
      </w:r>
    </w:p>
    <w:p w14:paraId="604BC75D">
      <w:pPr>
        <w:spacing w:after="0" w:line="360" w:lineRule="auto"/>
        <w:ind w:firstLine="600"/>
        <w:contextualSpacing/>
        <w:jc w:val="both"/>
        <w:rPr>
          <w:sz w:val="24"/>
          <w:szCs w:val="24"/>
        </w:rPr>
      </w:pPr>
      <w:r>
        <w:rPr>
          <w:b/>
          <w:color w:val="000000"/>
          <w:sz w:val="24"/>
          <w:szCs w:val="24"/>
        </w:rPr>
        <w:t>1) Самоорганизация:</w:t>
      </w:r>
    </w:p>
    <w:p w14:paraId="1494AEDC">
      <w:pPr>
        <w:numPr>
          <w:ilvl w:val="0"/>
          <w:numId w:val="30"/>
        </w:numPr>
        <w:spacing w:after="0" w:line="360" w:lineRule="auto"/>
        <w:contextualSpacing/>
        <w:jc w:val="both"/>
        <w:rPr>
          <w:sz w:val="24"/>
          <w:szCs w:val="24"/>
        </w:rPr>
      </w:pPr>
      <w:r>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5C15972B">
      <w:pPr>
        <w:numPr>
          <w:ilvl w:val="0"/>
          <w:numId w:val="30"/>
        </w:numPr>
        <w:spacing w:after="0" w:line="360" w:lineRule="auto"/>
        <w:contextualSpacing/>
        <w:jc w:val="both"/>
        <w:rPr>
          <w:sz w:val="24"/>
          <w:szCs w:val="24"/>
        </w:rPr>
      </w:pPr>
      <w:r>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2BE094">
      <w:pPr>
        <w:numPr>
          <w:ilvl w:val="0"/>
          <w:numId w:val="30"/>
        </w:numPr>
        <w:spacing w:after="0" w:line="360" w:lineRule="auto"/>
        <w:contextualSpacing/>
        <w:jc w:val="both"/>
        <w:rPr>
          <w:sz w:val="24"/>
          <w:szCs w:val="24"/>
        </w:rPr>
      </w:pPr>
      <w:r>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3CCB6D5">
      <w:pPr>
        <w:numPr>
          <w:ilvl w:val="0"/>
          <w:numId w:val="30"/>
        </w:numPr>
        <w:spacing w:after="0" w:line="360" w:lineRule="auto"/>
        <w:contextualSpacing/>
        <w:jc w:val="both"/>
        <w:rPr>
          <w:sz w:val="24"/>
          <w:szCs w:val="24"/>
        </w:rPr>
      </w:pPr>
      <w:r>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09723EFA">
      <w:pPr>
        <w:numPr>
          <w:ilvl w:val="0"/>
          <w:numId w:val="30"/>
        </w:numPr>
        <w:spacing w:after="0" w:line="360" w:lineRule="auto"/>
        <w:contextualSpacing/>
        <w:jc w:val="both"/>
        <w:rPr>
          <w:sz w:val="24"/>
          <w:szCs w:val="24"/>
        </w:rPr>
      </w:pPr>
      <w:r>
        <w:rPr>
          <w:color w:val="000000"/>
          <w:sz w:val="24"/>
          <w:szCs w:val="24"/>
        </w:rPr>
        <w:t>делать выбор и брать ответственность за решение.</w:t>
      </w:r>
    </w:p>
    <w:p w14:paraId="4E48E7B0">
      <w:pPr>
        <w:spacing w:after="0" w:line="360" w:lineRule="auto"/>
        <w:ind w:firstLine="600"/>
        <w:contextualSpacing/>
        <w:jc w:val="both"/>
        <w:rPr>
          <w:sz w:val="24"/>
          <w:szCs w:val="24"/>
        </w:rPr>
      </w:pPr>
      <w:r>
        <w:rPr>
          <w:b/>
          <w:color w:val="000000"/>
          <w:sz w:val="24"/>
          <w:szCs w:val="24"/>
        </w:rPr>
        <w:t>2) Самоконтроль:</w:t>
      </w:r>
    </w:p>
    <w:p w14:paraId="3E0F14CA">
      <w:pPr>
        <w:numPr>
          <w:ilvl w:val="0"/>
          <w:numId w:val="31"/>
        </w:numPr>
        <w:spacing w:after="0" w:line="360" w:lineRule="auto"/>
        <w:contextualSpacing/>
        <w:jc w:val="both"/>
        <w:rPr>
          <w:sz w:val="24"/>
          <w:szCs w:val="24"/>
        </w:rPr>
      </w:pPr>
      <w:r>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5A87BF86">
      <w:pPr>
        <w:numPr>
          <w:ilvl w:val="0"/>
          <w:numId w:val="31"/>
        </w:numPr>
        <w:spacing w:after="0" w:line="360" w:lineRule="auto"/>
        <w:contextualSpacing/>
        <w:jc w:val="both"/>
        <w:rPr>
          <w:sz w:val="24"/>
          <w:szCs w:val="24"/>
        </w:rPr>
      </w:pPr>
      <w:r>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2DDC76D">
      <w:pPr>
        <w:numPr>
          <w:ilvl w:val="0"/>
          <w:numId w:val="31"/>
        </w:numPr>
        <w:spacing w:after="0" w:line="360" w:lineRule="auto"/>
        <w:contextualSpacing/>
        <w:jc w:val="both"/>
        <w:rPr>
          <w:sz w:val="24"/>
          <w:szCs w:val="24"/>
        </w:rPr>
      </w:pPr>
      <w:r>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35E3F93">
      <w:pPr>
        <w:numPr>
          <w:ilvl w:val="0"/>
          <w:numId w:val="31"/>
        </w:numPr>
        <w:spacing w:after="0" w:line="360" w:lineRule="auto"/>
        <w:contextualSpacing/>
        <w:jc w:val="both"/>
        <w:rPr>
          <w:sz w:val="24"/>
          <w:szCs w:val="24"/>
        </w:rPr>
      </w:pPr>
      <w:r>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C034287">
      <w:pPr>
        <w:spacing w:after="0" w:line="360" w:lineRule="auto"/>
        <w:ind w:firstLine="600"/>
        <w:contextualSpacing/>
        <w:jc w:val="both"/>
        <w:rPr>
          <w:sz w:val="24"/>
          <w:szCs w:val="24"/>
        </w:rPr>
      </w:pPr>
      <w:r>
        <w:rPr>
          <w:b/>
          <w:color w:val="000000"/>
          <w:sz w:val="24"/>
          <w:szCs w:val="24"/>
        </w:rPr>
        <w:t>3) Эмоциональный интеллект:</w:t>
      </w:r>
    </w:p>
    <w:p w14:paraId="23703495">
      <w:pPr>
        <w:numPr>
          <w:ilvl w:val="0"/>
          <w:numId w:val="32"/>
        </w:numPr>
        <w:spacing w:after="0" w:line="360" w:lineRule="auto"/>
        <w:contextualSpacing/>
        <w:jc w:val="both"/>
        <w:rPr>
          <w:sz w:val="24"/>
          <w:szCs w:val="24"/>
        </w:rPr>
      </w:pPr>
      <w:r>
        <w:rPr>
          <w:color w:val="000000"/>
          <w:sz w:val="24"/>
          <w:szCs w:val="24"/>
        </w:rPr>
        <w:t>развивать способность различать и называть собственные эмоции, управлять ими и эмоциями других;</w:t>
      </w:r>
    </w:p>
    <w:p w14:paraId="6E056124">
      <w:pPr>
        <w:numPr>
          <w:ilvl w:val="0"/>
          <w:numId w:val="32"/>
        </w:numPr>
        <w:spacing w:after="0" w:line="360" w:lineRule="auto"/>
        <w:contextualSpacing/>
        <w:jc w:val="both"/>
        <w:rPr>
          <w:sz w:val="24"/>
          <w:szCs w:val="24"/>
        </w:rPr>
      </w:pPr>
      <w:r>
        <w:rPr>
          <w:color w:val="000000"/>
          <w:sz w:val="24"/>
          <w:szCs w:val="24"/>
        </w:rPr>
        <w:t>выявлять и анализировать причины эмоций;</w:t>
      </w:r>
    </w:p>
    <w:p w14:paraId="4FC4EA40">
      <w:pPr>
        <w:numPr>
          <w:ilvl w:val="0"/>
          <w:numId w:val="32"/>
        </w:numPr>
        <w:spacing w:after="0" w:line="360" w:lineRule="auto"/>
        <w:contextualSpacing/>
        <w:jc w:val="both"/>
        <w:rPr>
          <w:sz w:val="24"/>
          <w:szCs w:val="24"/>
        </w:rPr>
      </w:pPr>
      <w:r>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14:paraId="20FCCA62">
      <w:pPr>
        <w:numPr>
          <w:ilvl w:val="0"/>
          <w:numId w:val="32"/>
        </w:numPr>
        <w:spacing w:after="0" w:line="360" w:lineRule="auto"/>
        <w:contextualSpacing/>
        <w:jc w:val="both"/>
        <w:rPr>
          <w:sz w:val="24"/>
          <w:szCs w:val="24"/>
        </w:rPr>
      </w:pPr>
      <w:r>
        <w:rPr>
          <w:color w:val="000000"/>
          <w:sz w:val="24"/>
          <w:szCs w:val="24"/>
        </w:rPr>
        <w:t>регулировать способ выражения своих эмоций.</w:t>
      </w:r>
    </w:p>
    <w:p w14:paraId="5F065EB2">
      <w:pPr>
        <w:spacing w:after="0" w:line="360" w:lineRule="auto"/>
        <w:ind w:firstLine="600"/>
        <w:contextualSpacing/>
        <w:jc w:val="both"/>
        <w:rPr>
          <w:sz w:val="24"/>
          <w:szCs w:val="24"/>
        </w:rPr>
      </w:pPr>
      <w:r>
        <w:rPr>
          <w:b/>
          <w:color w:val="000000"/>
          <w:sz w:val="24"/>
          <w:szCs w:val="24"/>
        </w:rPr>
        <w:t>4) Принятие себя и других:</w:t>
      </w:r>
    </w:p>
    <w:p w14:paraId="0094B0E6">
      <w:pPr>
        <w:numPr>
          <w:ilvl w:val="0"/>
          <w:numId w:val="33"/>
        </w:numPr>
        <w:spacing w:after="0" w:line="360" w:lineRule="auto"/>
        <w:contextualSpacing/>
        <w:jc w:val="both"/>
        <w:rPr>
          <w:sz w:val="24"/>
          <w:szCs w:val="24"/>
        </w:rPr>
      </w:pPr>
      <w:r>
        <w:rPr>
          <w:color w:val="000000"/>
          <w:sz w:val="24"/>
          <w:szCs w:val="24"/>
        </w:rPr>
        <w:t>осознанно относиться к другому человеку, его мнению, размышляя над взаимоотношениями литературных героев;</w:t>
      </w:r>
    </w:p>
    <w:p w14:paraId="755008D4">
      <w:pPr>
        <w:numPr>
          <w:ilvl w:val="0"/>
          <w:numId w:val="33"/>
        </w:numPr>
        <w:spacing w:after="0" w:line="360" w:lineRule="auto"/>
        <w:contextualSpacing/>
        <w:jc w:val="both"/>
        <w:rPr>
          <w:sz w:val="24"/>
          <w:szCs w:val="24"/>
        </w:rPr>
      </w:pPr>
      <w:r>
        <w:rPr>
          <w:color w:val="000000"/>
          <w:sz w:val="24"/>
          <w:szCs w:val="24"/>
        </w:rPr>
        <w:t>признавать своё право на ошибку и такое же право другого; принимать себя и других, не осуждая;</w:t>
      </w:r>
    </w:p>
    <w:p w14:paraId="05F93B7B">
      <w:pPr>
        <w:numPr>
          <w:ilvl w:val="0"/>
          <w:numId w:val="33"/>
        </w:numPr>
        <w:spacing w:after="0" w:line="360" w:lineRule="auto"/>
        <w:contextualSpacing/>
        <w:jc w:val="both"/>
        <w:rPr>
          <w:sz w:val="24"/>
          <w:szCs w:val="24"/>
        </w:rPr>
      </w:pPr>
      <w:r>
        <w:rPr>
          <w:color w:val="000000"/>
          <w:sz w:val="24"/>
          <w:szCs w:val="24"/>
        </w:rPr>
        <w:t>проявлять открытость себе и другим;</w:t>
      </w:r>
    </w:p>
    <w:p w14:paraId="0FA2B320">
      <w:pPr>
        <w:numPr>
          <w:ilvl w:val="0"/>
          <w:numId w:val="33"/>
        </w:numPr>
        <w:spacing w:after="0" w:line="360" w:lineRule="auto"/>
        <w:contextualSpacing/>
        <w:jc w:val="both"/>
        <w:rPr>
          <w:sz w:val="24"/>
          <w:szCs w:val="24"/>
        </w:rPr>
      </w:pPr>
      <w:r>
        <w:rPr>
          <w:color w:val="000000"/>
          <w:sz w:val="24"/>
          <w:szCs w:val="24"/>
        </w:rPr>
        <w:t>осознавать невозможность контролировать всё вокруг.</w:t>
      </w:r>
    </w:p>
    <w:p w14:paraId="4478DE3B">
      <w:pPr>
        <w:spacing w:after="0" w:line="360" w:lineRule="auto"/>
        <w:ind w:left="120"/>
        <w:contextualSpacing/>
        <w:jc w:val="both"/>
        <w:rPr>
          <w:sz w:val="24"/>
          <w:szCs w:val="24"/>
        </w:rPr>
      </w:pPr>
    </w:p>
    <w:p w14:paraId="463ED45C">
      <w:pPr>
        <w:spacing w:after="0" w:line="360" w:lineRule="auto"/>
        <w:ind w:left="120"/>
        <w:contextualSpacing/>
        <w:jc w:val="both"/>
        <w:rPr>
          <w:sz w:val="24"/>
          <w:szCs w:val="24"/>
        </w:rPr>
      </w:pPr>
      <w:r>
        <w:rPr>
          <w:b/>
          <w:color w:val="000000"/>
          <w:sz w:val="24"/>
          <w:szCs w:val="24"/>
        </w:rPr>
        <w:t>ПРЕДМЕТНЫЕ РЕЗУЛЬТАТЫ</w:t>
      </w:r>
    </w:p>
    <w:p w14:paraId="61F490E8">
      <w:pPr>
        <w:spacing w:after="0" w:line="360" w:lineRule="auto"/>
        <w:ind w:left="120"/>
        <w:contextualSpacing/>
        <w:jc w:val="both"/>
        <w:rPr>
          <w:sz w:val="24"/>
          <w:szCs w:val="24"/>
        </w:rPr>
      </w:pPr>
    </w:p>
    <w:p w14:paraId="201D364B">
      <w:pPr>
        <w:spacing w:after="0" w:line="360" w:lineRule="auto"/>
        <w:ind w:left="120"/>
        <w:contextualSpacing/>
        <w:jc w:val="both"/>
        <w:rPr>
          <w:sz w:val="24"/>
          <w:szCs w:val="24"/>
        </w:rPr>
      </w:pPr>
      <w:r>
        <w:rPr>
          <w:b/>
          <w:color w:val="000000"/>
          <w:sz w:val="24"/>
          <w:szCs w:val="24"/>
        </w:rPr>
        <w:t>5 КЛАСС</w:t>
      </w:r>
    </w:p>
    <w:p w14:paraId="75E0D2A6">
      <w:pPr>
        <w:spacing w:after="0" w:line="360" w:lineRule="auto"/>
        <w:ind w:left="120"/>
        <w:contextualSpacing/>
        <w:jc w:val="both"/>
        <w:rPr>
          <w:sz w:val="24"/>
          <w:szCs w:val="24"/>
        </w:rPr>
      </w:pPr>
    </w:p>
    <w:p w14:paraId="5686F48D">
      <w:pPr>
        <w:spacing w:after="0" w:line="360" w:lineRule="auto"/>
        <w:ind w:firstLine="600"/>
        <w:contextualSpacing/>
        <w:jc w:val="both"/>
        <w:rPr>
          <w:sz w:val="24"/>
          <w:szCs w:val="24"/>
        </w:rPr>
      </w:pPr>
      <w:r>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0CFE000C">
      <w:pPr>
        <w:spacing w:after="0" w:line="360" w:lineRule="auto"/>
        <w:ind w:firstLine="600"/>
        <w:contextualSpacing/>
        <w:jc w:val="both"/>
        <w:rPr>
          <w:sz w:val="24"/>
          <w:szCs w:val="24"/>
        </w:rPr>
      </w:pPr>
      <w:r>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6CB7562F">
      <w:pPr>
        <w:spacing w:after="0" w:line="360" w:lineRule="auto"/>
        <w:ind w:firstLine="600"/>
        <w:contextualSpacing/>
        <w:jc w:val="both"/>
        <w:rPr>
          <w:sz w:val="24"/>
          <w:szCs w:val="24"/>
        </w:rPr>
      </w:pPr>
      <w:r>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14:paraId="4C692E08">
      <w:pPr>
        <w:numPr>
          <w:ilvl w:val="0"/>
          <w:numId w:val="34"/>
        </w:numPr>
        <w:spacing w:after="0" w:line="360" w:lineRule="auto"/>
        <w:contextualSpacing/>
        <w:jc w:val="both"/>
        <w:rPr>
          <w:sz w:val="24"/>
          <w:szCs w:val="24"/>
        </w:rPr>
      </w:pPr>
      <w:r>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4C77413">
      <w:pPr>
        <w:numPr>
          <w:ilvl w:val="0"/>
          <w:numId w:val="34"/>
        </w:numPr>
        <w:spacing w:after="0" w:line="360" w:lineRule="auto"/>
        <w:contextualSpacing/>
        <w:jc w:val="both"/>
        <w:rPr>
          <w:sz w:val="24"/>
          <w:szCs w:val="24"/>
        </w:rPr>
      </w:pPr>
      <w:r>
        <w:rPr>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61C03F2">
      <w:pPr>
        <w:numPr>
          <w:ilvl w:val="0"/>
          <w:numId w:val="34"/>
        </w:numPr>
        <w:spacing w:after="0" w:line="360" w:lineRule="auto"/>
        <w:contextualSpacing/>
        <w:jc w:val="both"/>
        <w:rPr>
          <w:sz w:val="24"/>
          <w:szCs w:val="24"/>
        </w:rPr>
      </w:pPr>
      <w:r>
        <w:rPr>
          <w:color w:val="000000"/>
          <w:sz w:val="24"/>
          <w:szCs w:val="24"/>
        </w:rPr>
        <w:t>сопоставлять темы и сюжеты произведений, образы персонажей;</w:t>
      </w:r>
    </w:p>
    <w:p w14:paraId="1DB9067A">
      <w:pPr>
        <w:numPr>
          <w:ilvl w:val="0"/>
          <w:numId w:val="34"/>
        </w:numPr>
        <w:spacing w:after="0" w:line="360" w:lineRule="auto"/>
        <w:contextualSpacing/>
        <w:jc w:val="both"/>
        <w:rPr>
          <w:sz w:val="24"/>
          <w:szCs w:val="24"/>
        </w:rPr>
      </w:pPr>
      <w:r>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6FE86D1">
      <w:pPr>
        <w:spacing w:after="0" w:line="360" w:lineRule="auto"/>
        <w:ind w:firstLine="600"/>
        <w:contextualSpacing/>
        <w:jc w:val="both"/>
        <w:rPr>
          <w:sz w:val="24"/>
          <w:szCs w:val="24"/>
        </w:rPr>
      </w:pPr>
      <w:r>
        <w:rPr>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CD8E5B0">
      <w:pPr>
        <w:spacing w:after="0" w:line="360" w:lineRule="auto"/>
        <w:ind w:firstLine="600"/>
        <w:contextualSpacing/>
        <w:jc w:val="both"/>
        <w:rPr>
          <w:sz w:val="24"/>
          <w:szCs w:val="24"/>
        </w:rPr>
      </w:pPr>
      <w:r>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8B795A6">
      <w:pPr>
        <w:spacing w:after="0" w:line="360" w:lineRule="auto"/>
        <w:ind w:firstLine="600"/>
        <w:contextualSpacing/>
        <w:jc w:val="both"/>
        <w:rPr>
          <w:sz w:val="24"/>
          <w:szCs w:val="24"/>
        </w:rPr>
      </w:pPr>
      <w:r>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998FD10">
      <w:pPr>
        <w:spacing w:after="0" w:line="360" w:lineRule="auto"/>
        <w:ind w:firstLine="600"/>
        <w:contextualSpacing/>
        <w:jc w:val="both"/>
        <w:rPr>
          <w:sz w:val="24"/>
          <w:szCs w:val="24"/>
        </w:rPr>
      </w:pPr>
      <w:r>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14:paraId="2CBC116F">
      <w:pPr>
        <w:spacing w:after="0" w:line="360" w:lineRule="auto"/>
        <w:ind w:firstLine="600"/>
        <w:contextualSpacing/>
        <w:jc w:val="both"/>
        <w:rPr>
          <w:sz w:val="24"/>
          <w:szCs w:val="24"/>
        </w:rPr>
      </w:pPr>
      <w:r>
        <w:rPr>
          <w:color w:val="000000"/>
          <w:sz w:val="24"/>
          <w:szCs w:val="24"/>
        </w:rPr>
        <w:t>8) владеть начальными умениями интерпретации и оценки текстуально изученных произведений фольклора и литературы;</w:t>
      </w:r>
    </w:p>
    <w:p w14:paraId="5D1B6D3A">
      <w:pPr>
        <w:spacing w:after="0" w:line="360" w:lineRule="auto"/>
        <w:ind w:firstLine="600"/>
        <w:contextualSpacing/>
        <w:jc w:val="both"/>
        <w:rPr>
          <w:sz w:val="24"/>
          <w:szCs w:val="24"/>
        </w:rPr>
      </w:pPr>
      <w:r>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BCAB14C">
      <w:pPr>
        <w:spacing w:after="0" w:line="360" w:lineRule="auto"/>
        <w:ind w:firstLine="600"/>
        <w:contextualSpacing/>
        <w:jc w:val="both"/>
        <w:rPr>
          <w:sz w:val="24"/>
          <w:szCs w:val="24"/>
        </w:rPr>
      </w:pPr>
      <w:r>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9366056">
      <w:pPr>
        <w:spacing w:after="0" w:line="360" w:lineRule="auto"/>
        <w:ind w:firstLine="600"/>
        <w:contextualSpacing/>
        <w:jc w:val="both"/>
        <w:rPr>
          <w:sz w:val="24"/>
          <w:szCs w:val="24"/>
        </w:rPr>
      </w:pPr>
      <w:r>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3C4464F">
      <w:pPr>
        <w:spacing w:after="0" w:line="360" w:lineRule="auto"/>
        <w:ind w:firstLine="600"/>
        <w:contextualSpacing/>
        <w:jc w:val="both"/>
        <w:rPr>
          <w:sz w:val="24"/>
          <w:szCs w:val="24"/>
        </w:rPr>
      </w:pPr>
      <w:r>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586512">
      <w:pPr>
        <w:spacing w:after="0" w:line="360" w:lineRule="auto"/>
        <w:ind w:left="120"/>
        <w:contextualSpacing/>
        <w:jc w:val="both"/>
        <w:rPr>
          <w:sz w:val="24"/>
          <w:szCs w:val="24"/>
        </w:rPr>
      </w:pPr>
    </w:p>
    <w:p w14:paraId="1B4C71E3">
      <w:pPr>
        <w:spacing w:after="0" w:line="360" w:lineRule="auto"/>
        <w:ind w:left="120"/>
        <w:contextualSpacing/>
        <w:jc w:val="both"/>
        <w:rPr>
          <w:sz w:val="24"/>
          <w:szCs w:val="24"/>
        </w:rPr>
      </w:pPr>
      <w:r>
        <w:rPr>
          <w:b/>
          <w:color w:val="000000"/>
          <w:sz w:val="24"/>
          <w:szCs w:val="24"/>
        </w:rPr>
        <w:t>6 КЛАСС</w:t>
      </w:r>
    </w:p>
    <w:p w14:paraId="7FB873F1">
      <w:pPr>
        <w:spacing w:after="0" w:line="360" w:lineRule="auto"/>
        <w:ind w:left="120"/>
        <w:contextualSpacing/>
        <w:jc w:val="both"/>
        <w:rPr>
          <w:sz w:val="24"/>
          <w:szCs w:val="24"/>
        </w:rPr>
      </w:pPr>
    </w:p>
    <w:p w14:paraId="77C993C5">
      <w:pPr>
        <w:spacing w:after="0" w:line="360" w:lineRule="auto"/>
        <w:ind w:firstLine="600"/>
        <w:contextualSpacing/>
        <w:jc w:val="both"/>
        <w:rPr>
          <w:sz w:val="24"/>
          <w:szCs w:val="24"/>
        </w:rPr>
      </w:pPr>
      <w:r>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E9ADC75">
      <w:pPr>
        <w:spacing w:after="0" w:line="360" w:lineRule="auto"/>
        <w:ind w:firstLine="600"/>
        <w:contextualSpacing/>
        <w:jc w:val="both"/>
        <w:rPr>
          <w:sz w:val="24"/>
          <w:szCs w:val="24"/>
        </w:rPr>
      </w:pPr>
      <w:r>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643F987">
      <w:pPr>
        <w:spacing w:after="0" w:line="360" w:lineRule="auto"/>
        <w:ind w:firstLine="600"/>
        <w:contextualSpacing/>
        <w:jc w:val="both"/>
        <w:rPr>
          <w:sz w:val="24"/>
          <w:szCs w:val="24"/>
        </w:rPr>
      </w:pPr>
      <w:r>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01FFEDA1">
      <w:pPr>
        <w:numPr>
          <w:ilvl w:val="0"/>
          <w:numId w:val="35"/>
        </w:numPr>
        <w:spacing w:after="0" w:line="360" w:lineRule="auto"/>
        <w:contextualSpacing/>
        <w:jc w:val="both"/>
        <w:rPr>
          <w:sz w:val="24"/>
          <w:szCs w:val="24"/>
        </w:rPr>
      </w:pPr>
      <w:r>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52B5D12">
      <w:pPr>
        <w:numPr>
          <w:ilvl w:val="0"/>
          <w:numId w:val="35"/>
        </w:numPr>
        <w:spacing w:after="0" w:line="360" w:lineRule="auto"/>
        <w:contextualSpacing/>
        <w:jc w:val="both"/>
        <w:rPr>
          <w:sz w:val="24"/>
          <w:szCs w:val="24"/>
        </w:rPr>
      </w:pPr>
      <w:r>
        <w:rPr>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1C7A3BA">
      <w:pPr>
        <w:numPr>
          <w:ilvl w:val="0"/>
          <w:numId w:val="35"/>
        </w:numPr>
        <w:spacing w:after="0" w:line="360" w:lineRule="auto"/>
        <w:contextualSpacing/>
        <w:jc w:val="both"/>
        <w:rPr>
          <w:sz w:val="24"/>
          <w:szCs w:val="24"/>
        </w:rPr>
      </w:pPr>
      <w:r>
        <w:rPr>
          <w:color w:val="000000"/>
          <w:sz w:val="24"/>
          <w:szCs w:val="24"/>
        </w:rPr>
        <w:t>выделять в произведениях элементы художественной формы и обнаруживать связи между ними;</w:t>
      </w:r>
    </w:p>
    <w:p w14:paraId="0B30DDF6">
      <w:pPr>
        <w:numPr>
          <w:ilvl w:val="0"/>
          <w:numId w:val="35"/>
        </w:numPr>
        <w:spacing w:after="0" w:line="360" w:lineRule="auto"/>
        <w:contextualSpacing/>
        <w:jc w:val="both"/>
        <w:rPr>
          <w:sz w:val="24"/>
          <w:szCs w:val="24"/>
        </w:rPr>
      </w:pPr>
      <w:r>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5E3E3E">
      <w:pPr>
        <w:numPr>
          <w:ilvl w:val="0"/>
          <w:numId w:val="35"/>
        </w:numPr>
        <w:spacing w:after="0" w:line="360" w:lineRule="auto"/>
        <w:contextualSpacing/>
        <w:jc w:val="both"/>
        <w:rPr>
          <w:sz w:val="24"/>
          <w:szCs w:val="24"/>
        </w:rPr>
      </w:pPr>
      <w:r>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E7460C">
      <w:pPr>
        <w:spacing w:after="0" w:line="360" w:lineRule="auto"/>
        <w:ind w:firstLine="600"/>
        <w:contextualSpacing/>
        <w:jc w:val="both"/>
        <w:rPr>
          <w:sz w:val="24"/>
          <w:szCs w:val="24"/>
        </w:rPr>
      </w:pPr>
      <w:r>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35CD6FD">
      <w:pPr>
        <w:spacing w:after="0" w:line="360" w:lineRule="auto"/>
        <w:ind w:firstLine="600"/>
        <w:contextualSpacing/>
        <w:jc w:val="both"/>
        <w:rPr>
          <w:sz w:val="24"/>
          <w:szCs w:val="24"/>
        </w:rPr>
      </w:pPr>
      <w:r>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3750B2E">
      <w:pPr>
        <w:spacing w:after="0" w:line="360" w:lineRule="auto"/>
        <w:ind w:firstLine="600"/>
        <w:contextualSpacing/>
        <w:jc w:val="both"/>
        <w:rPr>
          <w:sz w:val="24"/>
          <w:szCs w:val="24"/>
        </w:rPr>
      </w:pPr>
      <w:r>
        <w:rPr>
          <w:color w:val="000000"/>
          <w:sz w:val="24"/>
          <w:szCs w:val="24"/>
        </w:rPr>
        <w:t>6) участвовать в беседе и диалоге о прочитанном произведении, давать аргументированную оценку прочитанному;</w:t>
      </w:r>
    </w:p>
    <w:p w14:paraId="79F2FFF3">
      <w:pPr>
        <w:spacing w:after="0" w:line="360" w:lineRule="auto"/>
        <w:ind w:firstLine="600"/>
        <w:contextualSpacing/>
        <w:jc w:val="both"/>
        <w:rPr>
          <w:sz w:val="24"/>
          <w:szCs w:val="24"/>
        </w:rPr>
      </w:pPr>
      <w:r>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5DB649A">
      <w:pPr>
        <w:spacing w:after="0" w:line="360" w:lineRule="auto"/>
        <w:ind w:firstLine="600"/>
        <w:contextualSpacing/>
        <w:jc w:val="both"/>
        <w:rPr>
          <w:sz w:val="24"/>
          <w:szCs w:val="24"/>
        </w:rPr>
      </w:pPr>
      <w:r>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C02E54A">
      <w:pPr>
        <w:spacing w:after="0" w:line="360" w:lineRule="auto"/>
        <w:ind w:firstLine="600"/>
        <w:contextualSpacing/>
        <w:jc w:val="both"/>
        <w:rPr>
          <w:sz w:val="24"/>
          <w:szCs w:val="24"/>
        </w:rPr>
      </w:pPr>
      <w:r>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884713C">
      <w:pPr>
        <w:spacing w:after="0" w:line="360" w:lineRule="auto"/>
        <w:ind w:firstLine="600"/>
        <w:contextualSpacing/>
        <w:jc w:val="both"/>
        <w:rPr>
          <w:sz w:val="24"/>
          <w:szCs w:val="24"/>
        </w:rPr>
      </w:pPr>
      <w:r>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EA5E125">
      <w:pPr>
        <w:spacing w:after="0" w:line="360" w:lineRule="auto"/>
        <w:ind w:firstLine="600"/>
        <w:contextualSpacing/>
        <w:jc w:val="both"/>
        <w:rPr>
          <w:sz w:val="24"/>
          <w:szCs w:val="24"/>
        </w:rPr>
      </w:pPr>
      <w:r>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269F2FE">
      <w:pPr>
        <w:spacing w:after="0" w:line="360" w:lineRule="auto"/>
        <w:ind w:firstLine="600"/>
        <w:contextualSpacing/>
        <w:jc w:val="both"/>
        <w:rPr>
          <w:sz w:val="24"/>
          <w:szCs w:val="24"/>
        </w:rPr>
      </w:pPr>
      <w:r>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7184FC77">
      <w:pPr>
        <w:spacing w:after="0" w:line="360" w:lineRule="auto"/>
        <w:ind w:left="120"/>
        <w:contextualSpacing/>
        <w:jc w:val="both"/>
        <w:rPr>
          <w:sz w:val="24"/>
          <w:szCs w:val="24"/>
        </w:rPr>
      </w:pPr>
    </w:p>
    <w:p w14:paraId="5DDDF4BD">
      <w:pPr>
        <w:spacing w:after="0" w:line="360" w:lineRule="auto"/>
        <w:ind w:left="120"/>
        <w:contextualSpacing/>
        <w:jc w:val="both"/>
        <w:rPr>
          <w:sz w:val="24"/>
          <w:szCs w:val="24"/>
        </w:rPr>
      </w:pPr>
      <w:r>
        <w:rPr>
          <w:b/>
          <w:color w:val="000000"/>
          <w:sz w:val="24"/>
          <w:szCs w:val="24"/>
        </w:rPr>
        <w:t>7 КЛАСС</w:t>
      </w:r>
    </w:p>
    <w:p w14:paraId="401E7758">
      <w:pPr>
        <w:spacing w:after="0" w:line="360" w:lineRule="auto"/>
        <w:ind w:left="120"/>
        <w:contextualSpacing/>
        <w:jc w:val="both"/>
        <w:rPr>
          <w:sz w:val="24"/>
          <w:szCs w:val="24"/>
        </w:rPr>
      </w:pPr>
    </w:p>
    <w:p w14:paraId="3D49AF59">
      <w:pPr>
        <w:spacing w:after="0" w:line="360" w:lineRule="auto"/>
        <w:ind w:firstLine="600"/>
        <w:contextualSpacing/>
        <w:jc w:val="both"/>
        <w:rPr>
          <w:sz w:val="24"/>
          <w:szCs w:val="24"/>
        </w:rPr>
      </w:pPr>
      <w:r>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653B819">
      <w:pPr>
        <w:spacing w:after="0" w:line="360" w:lineRule="auto"/>
        <w:ind w:firstLine="600"/>
        <w:contextualSpacing/>
        <w:jc w:val="both"/>
        <w:rPr>
          <w:sz w:val="24"/>
          <w:szCs w:val="24"/>
        </w:rPr>
      </w:pPr>
      <w:r>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F351828">
      <w:pPr>
        <w:spacing w:after="0" w:line="360" w:lineRule="auto"/>
        <w:ind w:firstLine="600"/>
        <w:contextualSpacing/>
        <w:jc w:val="both"/>
        <w:rPr>
          <w:sz w:val="24"/>
          <w:szCs w:val="24"/>
        </w:rPr>
      </w:pPr>
      <w:r>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7BE8E1F">
      <w:pPr>
        <w:numPr>
          <w:ilvl w:val="0"/>
          <w:numId w:val="36"/>
        </w:numPr>
        <w:spacing w:after="0" w:line="360" w:lineRule="auto"/>
        <w:contextualSpacing/>
        <w:jc w:val="both"/>
        <w:rPr>
          <w:sz w:val="24"/>
          <w:szCs w:val="24"/>
        </w:rPr>
      </w:pPr>
      <w:r>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87F4DA8">
      <w:pPr>
        <w:numPr>
          <w:ilvl w:val="0"/>
          <w:numId w:val="36"/>
        </w:numPr>
        <w:spacing w:after="0" w:line="360" w:lineRule="auto"/>
        <w:contextualSpacing/>
        <w:jc w:val="both"/>
        <w:rPr>
          <w:sz w:val="24"/>
          <w:szCs w:val="24"/>
        </w:rPr>
      </w:pPr>
      <w:r>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BF2171D">
      <w:pPr>
        <w:numPr>
          <w:ilvl w:val="0"/>
          <w:numId w:val="36"/>
        </w:numPr>
        <w:spacing w:after="0" w:line="360" w:lineRule="auto"/>
        <w:contextualSpacing/>
        <w:jc w:val="both"/>
        <w:rPr>
          <w:sz w:val="24"/>
          <w:szCs w:val="24"/>
        </w:rPr>
      </w:pPr>
      <w:r>
        <w:rPr>
          <w:color w:val="000000"/>
          <w:sz w:val="24"/>
          <w:szCs w:val="24"/>
        </w:rPr>
        <w:t>выделять в произведениях элементы художественной формы и обнаруживать связи между ними;</w:t>
      </w:r>
    </w:p>
    <w:p w14:paraId="5E0C2823">
      <w:pPr>
        <w:numPr>
          <w:ilvl w:val="0"/>
          <w:numId w:val="36"/>
        </w:numPr>
        <w:spacing w:after="0" w:line="360" w:lineRule="auto"/>
        <w:contextualSpacing/>
        <w:jc w:val="both"/>
        <w:rPr>
          <w:sz w:val="24"/>
          <w:szCs w:val="24"/>
        </w:rPr>
      </w:pPr>
      <w:r>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188769">
      <w:pPr>
        <w:numPr>
          <w:ilvl w:val="0"/>
          <w:numId w:val="36"/>
        </w:numPr>
        <w:spacing w:after="0" w:line="360" w:lineRule="auto"/>
        <w:contextualSpacing/>
        <w:jc w:val="both"/>
        <w:rPr>
          <w:sz w:val="24"/>
          <w:szCs w:val="24"/>
        </w:rPr>
      </w:pPr>
      <w:r>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F5F608">
      <w:pPr>
        <w:spacing w:after="0" w:line="360" w:lineRule="auto"/>
        <w:ind w:firstLine="600"/>
        <w:contextualSpacing/>
        <w:jc w:val="both"/>
        <w:rPr>
          <w:sz w:val="24"/>
          <w:szCs w:val="24"/>
        </w:rPr>
      </w:pPr>
      <w:r>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E18F698">
      <w:pPr>
        <w:spacing w:after="0" w:line="360" w:lineRule="auto"/>
        <w:ind w:firstLine="600"/>
        <w:contextualSpacing/>
        <w:jc w:val="both"/>
        <w:rPr>
          <w:sz w:val="24"/>
          <w:szCs w:val="24"/>
        </w:rPr>
      </w:pPr>
      <w:r>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41ABD30">
      <w:pPr>
        <w:spacing w:after="0" w:line="360" w:lineRule="auto"/>
        <w:ind w:firstLine="600"/>
        <w:contextualSpacing/>
        <w:jc w:val="both"/>
        <w:rPr>
          <w:sz w:val="24"/>
          <w:szCs w:val="24"/>
        </w:rPr>
      </w:pPr>
      <w:r>
        <w:rPr>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73775BA">
      <w:pPr>
        <w:spacing w:after="0" w:line="360" w:lineRule="auto"/>
        <w:ind w:firstLine="600"/>
        <w:contextualSpacing/>
        <w:jc w:val="both"/>
        <w:rPr>
          <w:sz w:val="24"/>
          <w:szCs w:val="24"/>
        </w:rPr>
      </w:pPr>
      <w:r>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7E02CC6">
      <w:pPr>
        <w:spacing w:after="0" w:line="360" w:lineRule="auto"/>
        <w:ind w:firstLine="600"/>
        <w:contextualSpacing/>
        <w:jc w:val="both"/>
        <w:rPr>
          <w:sz w:val="24"/>
          <w:szCs w:val="24"/>
        </w:rPr>
      </w:pPr>
      <w:r>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41042EF">
      <w:pPr>
        <w:spacing w:after="0" w:line="360" w:lineRule="auto"/>
        <w:ind w:firstLine="600"/>
        <w:contextualSpacing/>
        <w:jc w:val="both"/>
        <w:rPr>
          <w:sz w:val="24"/>
          <w:szCs w:val="24"/>
        </w:rPr>
      </w:pPr>
      <w:r>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8126D23">
      <w:pPr>
        <w:spacing w:after="0" w:line="360" w:lineRule="auto"/>
        <w:ind w:firstLine="600"/>
        <w:contextualSpacing/>
        <w:jc w:val="both"/>
        <w:rPr>
          <w:sz w:val="24"/>
          <w:szCs w:val="24"/>
        </w:rPr>
      </w:pPr>
      <w:r>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5ACC163">
      <w:pPr>
        <w:spacing w:after="0" w:line="360" w:lineRule="auto"/>
        <w:ind w:firstLine="600"/>
        <w:contextualSpacing/>
        <w:jc w:val="both"/>
        <w:rPr>
          <w:sz w:val="24"/>
          <w:szCs w:val="24"/>
        </w:rPr>
      </w:pPr>
      <w:r>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4D6AED07">
      <w:pPr>
        <w:spacing w:after="0" w:line="360" w:lineRule="auto"/>
        <w:ind w:firstLine="600"/>
        <w:contextualSpacing/>
        <w:jc w:val="both"/>
        <w:rPr>
          <w:sz w:val="24"/>
          <w:szCs w:val="24"/>
        </w:rPr>
      </w:pPr>
      <w:r>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2CA1CDCE">
      <w:pPr>
        <w:spacing w:after="0" w:line="360" w:lineRule="auto"/>
        <w:ind w:left="120"/>
        <w:contextualSpacing/>
        <w:jc w:val="both"/>
        <w:rPr>
          <w:sz w:val="24"/>
          <w:szCs w:val="24"/>
        </w:rPr>
      </w:pPr>
    </w:p>
    <w:p w14:paraId="022BFAFB">
      <w:pPr>
        <w:spacing w:after="0" w:line="360" w:lineRule="auto"/>
        <w:ind w:left="120"/>
        <w:contextualSpacing/>
        <w:jc w:val="both"/>
        <w:rPr>
          <w:sz w:val="24"/>
          <w:szCs w:val="24"/>
        </w:rPr>
      </w:pPr>
      <w:r>
        <w:rPr>
          <w:b/>
          <w:color w:val="000000"/>
          <w:sz w:val="24"/>
          <w:szCs w:val="24"/>
        </w:rPr>
        <w:t>8 КЛАСС</w:t>
      </w:r>
    </w:p>
    <w:p w14:paraId="07E65E1D">
      <w:pPr>
        <w:spacing w:after="0" w:line="360" w:lineRule="auto"/>
        <w:ind w:left="120"/>
        <w:contextualSpacing/>
        <w:jc w:val="both"/>
        <w:rPr>
          <w:sz w:val="24"/>
          <w:szCs w:val="24"/>
        </w:rPr>
      </w:pPr>
    </w:p>
    <w:p w14:paraId="4FA5A97B">
      <w:pPr>
        <w:spacing w:after="0" w:line="360" w:lineRule="auto"/>
        <w:ind w:firstLine="600"/>
        <w:contextualSpacing/>
        <w:jc w:val="both"/>
        <w:rPr>
          <w:sz w:val="24"/>
          <w:szCs w:val="24"/>
        </w:rPr>
      </w:pPr>
      <w:r>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FFFC4EC">
      <w:pPr>
        <w:spacing w:after="0" w:line="360" w:lineRule="auto"/>
        <w:ind w:firstLine="600"/>
        <w:contextualSpacing/>
        <w:jc w:val="both"/>
        <w:rPr>
          <w:sz w:val="24"/>
          <w:szCs w:val="24"/>
        </w:rPr>
      </w:pPr>
      <w:r>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1B4F459">
      <w:pPr>
        <w:spacing w:after="0" w:line="360" w:lineRule="auto"/>
        <w:ind w:firstLine="600"/>
        <w:contextualSpacing/>
        <w:jc w:val="both"/>
        <w:rPr>
          <w:sz w:val="24"/>
          <w:szCs w:val="24"/>
        </w:rPr>
      </w:pPr>
      <w:r>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C144E6F">
      <w:pPr>
        <w:numPr>
          <w:ilvl w:val="0"/>
          <w:numId w:val="37"/>
        </w:numPr>
        <w:spacing w:after="0" w:line="360" w:lineRule="auto"/>
        <w:contextualSpacing/>
        <w:jc w:val="both"/>
        <w:rPr>
          <w:sz w:val="24"/>
          <w:szCs w:val="24"/>
        </w:rPr>
      </w:pPr>
      <w:r>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B7D13B5">
      <w:pPr>
        <w:numPr>
          <w:ilvl w:val="0"/>
          <w:numId w:val="37"/>
        </w:numPr>
        <w:spacing w:after="0" w:line="360" w:lineRule="auto"/>
        <w:contextualSpacing/>
        <w:jc w:val="both"/>
        <w:rPr>
          <w:sz w:val="24"/>
          <w:szCs w:val="24"/>
        </w:rPr>
      </w:pPr>
      <w:r>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F569957">
      <w:pPr>
        <w:numPr>
          <w:ilvl w:val="0"/>
          <w:numId w:val="37"/>
        </w:numPr>
        <w:spacing w:after="0" w:line="360" w:lineRule="auto"/>
        <w:contextualSpacing/>
        <w:jc w:val="both"/>
        <w:rPr>
          <w:sz w:val="24"/>
          <w:szCs w:val="24"/>
        </w:rPr>
      </w:pPr>
      <w:r>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E4EAD6D">
      <w:pPr>
        <w:numPr>
          <w:ilvl w:val="0"/>
          <w:numId w:val="37"/>
        </w:numPr>
        <w:spacing w:after="0" w:line="360" w:lineRule="auto"/>
        <w:contextualSpacing/>
        <w:jc w:val="both"/>
        <w:rPr>
          <w:sz w:val="24"/>
          <w:szCs w:val="24"/>
        </w:rPr>
      </w:pPr>
      <w:r>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A45CFF0">
      <w:pPr>
        <w:numPr>
          <w:ilvl w:val="0"/>
          <w:numId w:val="37"/>
        </w:numPr>
        <w:spacing w:after="0" w:line="360" w:lineRule="auto"/>
        <w:contextualSpacing/>
        <w:jc w:val="both"/>
        <w:rPr>
          <w:sz w:val="24"/>
          <w:szCs w:val="24"/>
        </w:rPr>
      </w:pPr>
      <w:r>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19441B5">
      <w:pPr>
        <w:numPr>
          <w:ilvl w:val="0"/>
          <w:numId w:val="37"/>
        </w:numPr>
        <w:spacing w:after="0" w:line="360" w:lineRule="auto"/>
        <w:contextualSpacing/>
        <w:jc w:val="both"/>
        <w:rPr>
          <w:sz w:val="24"/>
          <w:szCs w:val="24"/>
        </w:rPr>
      </w:pPr>
      <w:r>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D387D5A">
      <w:pPr>
        <w:spacing w:after="0" w:line="360" w:lineRule="auto"/>
        <w:ind w:firstLine="600"/>
        <w:contextualSpacing/>
        <w:jc w:val="both"/>
        <w:rPr>
          <w:sz w:val="24"/>
          <w:szCs w:val="24"/>
        </w:rPr>
      </w:pPr>
      <w:r>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36A3CF5">
      <w:pPr>
        <w:spacing w:after="0" w:line="360" w:lineRule="auto"/>
        <w:ind w:firstLine="600"/>
        <w:contextualSpacing/>
        <w:jc w:val="both"/>
        <w:rPr>
          <w:sz w:val="24"/>
          <w:szCs w:val="24"/>
        </w:rPr>
      </w:pPr>
      <w:r>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557DCF70">
      <w:pPr>
        <w:spacing w:after="0" w:line="360" w:lineRule="auto"/>
        <w:ind w:firstLine="600"/>
        <w:contextualSpacing/>
        <w:jc w:val="both"/>
        <w:rPr>
          <w:sz w:val="24"/>
          <w:szCs w:val="24"/>
        </w:rPr>
      </w:pPr>
      <w:r>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D72AE48">
      <w:pPr>
        <w:spacing w:after="0" w:line="360" w:lineRule="auto"/>
        <w:ind w:firstLine="600"/>
        <w:contextualSpacing/>
        <w:jc w:val="both"/>
        <w:rPr>
          <w:sz w:val="24"/>
          <w:szCs w:val="24"/>
        </w:rPr>
      </w:pPr>
      <w:r>
        <w:rPr>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A7F086B">
      <w:pPr>
        <w:spacing w:after="0" w:line="360" w:lineRule="auto"/>
        <w:ind w:firstLine="600"/>
        <w:contextualSpacing/>
        <w:jc w:val="both"/>
        <w:rPr>
          <w:sz w:val="24"/>
          <w:szCs w:val="24"/>
        </w:rPr>
      </w:pPr>
      <w:r>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F22BC83">
      <w:pPr>
        <w:spacing w:after="0" w:line="360" w:lineRule="auto"/>
        <w:ind w:firstLine="600"/>
        <w:contextualSpacing/>
        <w:jc w:val="both"/>
        <w:rPr>
          <w:sz w:val="24"/>
          <w:szCs w:val="24"/>
        </w:rPr>
      </w:pPr>
      <w:r>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EA2BB27">
      <w:pPr>
        <w:spacing w:after="0" w:line="360" w:lineRule="auto"/>
        <w:ind w:firstLine="600"/>
        <w:contextualSpacing/>
        <w:jc w:val="both"/>
        <w:rPr>
          <w:sz w:val="24"/>
          <w:szCs w:val="24"/>
        </w:rPr>
      </w:pPr>
      <w:r>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5A7AA37">
      <w:pPr>
        <w:spacing w:after="0" w:line="360" w:lineRule="auto"/>
        <w:ind w:firstLine="600"/>
        <w:contextualSpacing/>
        <w:jc w:val="both"/>
        <w:rPr>
          <w:sz w:val="24"/>
          <w:szCs w:val="24"/>
        </w:rPr>
      </w:pPr>
      <w:r>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A7848D9">
      <w:pPr>
        <w:spacing w:after="0" w:line="360" w:lineRule="auto"/>
        <w:ind w:firstLine="600"/>
        <w:contextualSpacing/>
        <w:jc w:val="both"/>
        <w:rPr>
          <w:sz w:val="24"/>
          <w:szCs w:val="24"/>
        </w:rPr>
      </w:pPr>
      <w:r>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32287D0F">
      <w:pPr>
        <w:spacing w:after="0" w:line="360" w:lineRule="auto"/>
        <w:ind w:left="120"/>
        <w:contextualSpacing/>
        <w:jc w:val="both"/>
        <w:rPr>
          <w:sz w:val="24"/>
          <w:szCs w:val="24"/>
        </w:rPr>
      </w:pPr>
    </w:p>
    <w:p w14:paraId="7CD0E142">
      <w:pPr>
        <w:spacing w:after="0" w:line="360" w:lineRule="auto"/>
        <w:ind w:left="120"/>
        <w:contextualSpacing/>
        <w:jc w:val="both"/>
        <w:rPr>
          <w:sz w:val="24"/>
          <w:szCs w:val="24"/>
        </w:rPr>
      </w:pPr>
      <w:r>
        <w:rPr>
          <w:b/>
          <w:color w:val="000000"/>
          <w:sz w:val="24"/>
          <w:szCs w:val="24"/>
        </w:rPr>
        <w:t>9 КЛАСС</w:t>
      </w:r>
    </w:p>
    <w:p w14:paraId="4322BB6A">
      <w:pPr>
        <w:spacing w:after="0" w:line="360" w:lineRule="auto"/>
        <w:ind w:left="120"/>
        <w:contextualSpacing/>
        <w:jc w:val="both"/>
        <w:rPr>
          <w:sz w:val="24"/>
          <w:szCs w:val="24"/>
        </w:rPr>
      </w:pPr>
    </w:p>
    <w:p w14:paraId="4808CEA1">
      <w:pPr>
        <w:spacing w:after="0" w:line="360" w:lineRule="auto"/>
        <w:ind w:firstLine="600"/>
        <w:contextualSpacing/>
        <w:jc w:val="both"/>
        <w:rPr>
          <w:sz w:val="24"/>
          <w:szCs w:val="24"/>
        </w:rPr>
      </w:pPr>
      <w:r>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78A665B">
      <w:pPr>
        <w:spacing w:after="0" w:line="360" w:lineRule="auto"/>
        <w:ind w:firstLine="600"/>
        <w:contextualSpacing/>
        <w:jc w:val="both"/>
        <w:rPr>
          <w:sz w:val="24"/>
          <w:szCs w:val="24"/>
        </w:rPr>
      </w:pPr>
      <w:r>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7EEBBE2">
      <w:pPr>
        <w:spacing w:after="0" w:line="360" w:lineRule="auto"/>
        <w:ind w:firstLine="600"/>
        <w:contextualSpacing/>
        <w:jc w:val="both"/>
        <w:rPr>
          <w:sz w:val="24"/>
          <w:szCs w:val="24"/>
        </w:rPr>
      </w:pPr>
      <w:r>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99235C6">
      <w:pPr>
        <w:numPr>
          <w:ilvl w:val="0"/>
          <w:numId w:val="38"/>
        </w:numPr>
        <w:spacing w:after="0" w:line="360" w:lineRule="auto"/>
        <w:contextualSpacing/>
        <w:jc w:val="both"/>
        <w:rPr>
          <w:sz w:val="24"/>
          <w:szCs w:val="24"/>
        </w:rPr>
      </w:pPr>
      <w:r>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F31A68E">
      <w:pPr>
        <w:numPr>
          <w:ilvl w:val="0"/>
          <w:numId w:val="38"/>
        </w:numPr>
        <w:spacing w:after="0" w:line="360" w:lineRule="auto"/>
        <w:contextualSpacing/>
        <w:jc w:val="both"/>
        <w:rPr>
          <w:sz w:val="24"/>
          <w:szCs w:val="24"/>
        </w:rPr>
      </w:pPr>
      <w:r>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F3F8C90">
      <w:pPr>
        <w:numPr>
          <w:ilvl w:val="0"/>
          <w:numId w:val="38"/>
        </w:numPr>
        <w:spacing w:after="0" w:line="360" w:lineRule="auto"/>
        <w:contextualSpacing/>
        <w:jc w:val="both"/>
        <w:rPr>
          <w:sz w:val="24"/>
          <w:szCs w:val="24"/>
        </w:rPr>
      </w:pPr>
      <w:r>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1464993">
      <w:pPr>
        <w:numPr>
          <w:ilvl w:val="0"/>
          <w:numId w:val="38"/>
        </w:numPr>
        <w:spacing w:after="0" w:line="360" w:lineRule="auto"/>
        <w:contextualSpacing/>
        <w:jc w:val="both"/>
        <w:rPr>
          <w:sz w:val="24"/>
          <w:szCs w:val="24"/>
        </w:rPr>
      </w:pPr>
      <w:r>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7D2C8051">
      <w:pPr>
        <w:numPr>
          <w:ilvl w:val="0"/>
          <w:numId w:val="38"/>
        </w:numPr>
        <w:spacing w:after="0" w:line="360" w:lineRule="auto"/>
        <w:contextualSpacing/>
        <w:jc w:val="both"/>
        <w:rPr>
          <w:sz w:val="24"/>
          <w:szCs w:val="24"/>
        </w:rPr>
      </w:pPr>
      <w:r>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406C9E98">
      <w:pPr>
        <w:numPr>
          <w:ilvl w:val="0"/>
          <w:numId w:val="38"/>
        </w:numPr>
        <w:spacing w:after="0" w:line="360" w:lineRule="auto"/>
        <w:contextualSpacing/>
        <w:jc w:val="both"/>
        <w:rPr>
          <w:sz w:val="24"/>
          <w:szCs w:val="24"/>
        </w:rPr>
      </w:pPr>
      <w:r>
        <w:rPr>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A5FB7B3">
      <w:pPr>
        <w:numPr>
          <w:ilvl w:val="0"/>
          <w:numId w:val="38"/>
        </w:numPr>
        <w:spacing w:after="0" w:line="360" w:lineRule="auto"/>
        <w:contextualSpacing/>
        <w:jc w:val="both"/>
        <w:rPr>
          <w:sz w:val="24"/>
          <w:szCs w:val="24"/>
        </w:rPr>
      </w:pPr>
      <w:r>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53CEED">
      <w:pPr>
        <w:spacing w:after="0" w:line="360" w:lineRule="auto"/>
        <w:ind w:firstLine="600"/>
        <w:contextualSpacing/>
        <w:jc w:val="both"/>
        <w:rPr>
          <w:sz w:val="24"/>
          <w:szCs w:val="24"/>
        </w:rPr>
      </w:pPr>
      <w:r>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5F0D743">
      <w:pPr>
        <w:spacing w:after="0" w:line="360" w:lineRule="auto"/>
        <w:ind w:firstLine="600"/>
        <w:contextualSpacing/>
        <w:jc w:val="both"/>
        <w:rPr>
          <w:sz w:val="24"/>
          <w:szCs w:val="24"/>
        </w:rPr>
      </w:pPr>
      <w:r>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68F893CA">
      <w:pPr>
        <w:spacing w:after="0" w:line="360" w:lineRule="auto"/>
        <w:ind w:firstLine="600"/>
        <w:contextualSpacing/>
        <w:jc w:val="both"/>
        <w:rPr>
          <w:sz w:val="24"/>
          <w:szCs w:val="24"/>
        </w:rPr>
      </w:pPr>
      <w:r>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7C4E409">
      <w:pPr>
        <w:spacing w:after="0" w:line="360" w:lineRule="auto"/>
        <w:ind w:firstLine="600"/>
        <w:contextualSpacing/>
        <w:jc w:val="both"/>
        <w:rPr>
          <w:sz w:val="24"/>
          <w:szCs w:val="24"/>
        </w:rPr>
      </w:pPr>
      <w:r>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C3733D2">
      <w:pPr>
        <w:spacing w:after="0" w:line="360" w:lineRule="auto"/>
        <w:ind w:firstLine="600"/>
        <w:contextualSpacing/>
        <w:jc w:val="both"/>
        <w:rPr>
          <w:sz w:val="24"/>
          <w:szCs w:val="24"/>
        </w:rPr>
      </w:pPr>
      <w:r>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8F6C9A0">
      <w:pPr>
        <w:spacing w:after="0" w:line="360" w:lineRule="auto"/>
        <w:ind w:firstLine="600"/>
        <w:contextualSpacing/>
        <w:jc w:val="both"/>
        <w:rPr>
          <w:sz w:val="24"/>
          <w:szCs w:val="24"/>
        </w:rPr>
      </w:pPr>
      <w:r>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46D62">
      <w:pPr>
        <w:spacing w:after="0" w:line="360" w:lineRule="auto"/>
        <w:ind w:firstLine="600"/>
        <w:contextualSpacing/>
        <w:jc w:val="both"/>
        <w:rPr>
          <w:sz w:val="24"/>
          <w:szCs w:val="24"/>
        </w:rPr>
      </w:pPr>
      <w:r>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1295EC4">
      <w:pPr>
        <w:spacing w:after="0" w:line="360" w:lineRule="auto"/>
        <w:ind w:firstLine="600"/>
        <w:contextualSpacing/>
        <w:jc w:val="both"/>
        <w:rPr>
          <w:sz w:val="24"/>
          <w:szCs w:val="24"/>
        </w:rPr>
      </w:pPr>
      <w:r>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1AE2144">
      <w:pPr>
        <w:spacing w:after="0" w:line="360" w:lineRule="auto"/>
        <w:ind w:firstLine="600"/>
        <w:contextualSpacing/>
        <w:jc w:val="both"/>
        <w:rPr>
          <w:sz w:val="24"/>
          <w:szCs w:val="24"/>
        </w:rPr>
      </w:pPr>
      <w:r>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1C1067A9">
      <w:pPr>
        <w:spacing w:after="0" w:line="360" w:lineRule="auto"/>
        <w:ind w:firstLine="600"/>
        <w:contextualSpacing/>
        <w:jc w:val="both"/>
        <w:rPr>
          <w:sz w:val="24"/>
          <w:szCs w:val="24"/>
        </w:rPr>
      </w:pPr>
      <w:r>
        <w:rPr>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4C00801">
      <w:pPr>
        <w:spacing w:line="360" w:lineRule="auto"/>
        <w:contextualSpacing/>
        <w:rPr>
          <w:sz w:val="24"/>
          <w:szCs w:val="24"/>
        </w:rPr>
        <w:sectPr>
          <w:pgSz w:w="11906" w:h="16383"/>
          <w:pgMar w:top="1134" w:right="850" w:bottom="1134" w:left="1701" w:header="720" w:footer="720" w:gutter="0"/>
          <w:cols w:space="720" w:num="1"/>
          <w:titlePg/>
        </w:sectPr>
      </w:pPr>
    </w:p>
    <w:bookmarkEnd w:id="13"/>
    <w:p w14:paraId="497F709E">
      <w:pPr>
        <w:spacing w:after="0" w:line="360" w:lineRule="auto"/>
        <w:ind w:left="120"/>
        <w:contextualSpacing/>
        <w:rPr>
          <w:sz w:val="24"/>
          <w:szCs w:val="24"/>
        </w:rPr>
      </w:pPr>
      <w:r>
        <w:rPr>
          <w:b/>
          <w:color w:val="000000"/>
          <w:sz w:val="24"/>
          <w:szCs w:val="24"/>
        </w:rPr>
        <w:t xml:space="preserve">ТЕМАТИЧЕСКОЕ ПЛАНИРОВАНИЕ </w:t>
      </w:r>
    </w:p>
    <w:p w14:paraId="6F48AE2F">
      <w:pPr>
        <w:spacing w:after="0" w:line="360" w:lineRule="auto"/>
        <w:ind w:left="120"/>
        <w:contextualSpacing/>
        <w:rPr>
          <w:b/>
          <w:color w:val="000000"/>
          <w:sz w:val="24"/>
          <w:szCs w:val="24"/>
        </w:rPr>
      </w:pPr>
    </w:p>
    <w:p w14:paraId="5BAF71AA">
      <w:pPr>
        <w:spacing w:after="0" w:line="360" w:lineRule="auto"/>
        <w:ind w:left="120"/>
        <w:contextualSpacing/>
        <w:rPr>
          <w:sz w:val="24"/>
          <w:szCs w:val="24"/>
        </w:rPr>
      </w:pPr>
      <w:r>
        <w:rPr>
          <w:b/>
          <w:color w:val="000000"/>
          <w:sz w:val="24"/>
          <w:szCs w:val="24"/>
        </w:rPr>
        <w:t xml:space="preserve"> 5 КЛАСС </w:t>
      </w:r>
    </w:p>
    <w:tbl>
      <w:tblPr>
        <w:tblStyle w:val="12"/>
        <w:tblW w:w="14149"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26"/>
        <w:gridCol w:w="7512"/>
        <w:gridCol w:w="848"/>
        <w:gridCol w:w="9"/>
        <w:gridCol w:w="1417"/>
        <w:gridCol w:w="9"/>
        <w:gridCol w:w="1409"/>
        <w:gridCol w:w="9"/>
        <w:gridCol w:w="2401"/>
        <w:gridCol w:w="9"/>
      </w:tblGrid>
      <w:tr w14:paraId="07F31E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restart"/>
            <w:tcMar>
              <w:top w:w="50" w:type="dxa"/>
              <w:left w:w="100" w:type="dxa"/>
            </w:tcMar>
            <w:vAlign w:val="center"/>
          </w:tcPr>
          <w:p w14:paraId="403F0D0C">
            <w:pPr>
              <w:spacing w:after="0" w:line="360" w:lineRule="auto"/>
              <w:ind w:left="-142" w:right="-108"/>
              <w:contextualSpacing/>
              <w:jc w:val="center"/>
              <w:rPr>
                <w:sz w:val="24"/>
                <w:szCs w:val="24"/>
              </w:rPr>
            </w:pPr>
            <w:r>
              <w:rPr>
                <w:b/>
                <w:color w:val="000000"/>
                <w:sz w:val="24"/>
                <w:szCs w:val="24"/>
              </w:rPr>
              <w:t>№ п/п</w:t>
            </w:r>
          </w:p>
          <w:p w14:paraId="778D094C">
            <w:pPr>
              <w:spacing w:after="0" w:line="360" w:lineRule="auto"/>
              <w:ind w:left="135"/>
              <w:contextualSpacing/>
              <w:jc w:val="center"/>
              <w:rPr>
                <w:sz w:val="24"/>
                <w:szCs w:val="24"/>
              </w:rPr>
            </w:pPr>
          </w:p>
        </w:tc>
        <w:tc>
          <w:tcPr>
            <w:tcW w:w="7512" w:type="dxa"/>
            <w:vMerge w:val="restart"/>
            <w:tcMar>
              <w:top w:w="50" w:type="dxa"/>
              <w:left w:w="100" w:type="dxa"/>
            </w:tcMar>
            <w:vAlign w:val="center"/>
          </w:tcPr>
          <w:p w14:paraId="00B5E786">
            <w:pPr>
              <w:spacing w:after="0" w:line="360" w:lineRule="auto"/>
              <w:ind w:left="135"/>
              <w:contextualSpacing/>
              <w:jc w:val="center"/>
              <w:rPr>
                <w:sz w:val="24"/>
                <w:szCs w:val="24"/>
              </w:rPr>
            </w:pPr>
            <w:r>
              <w:rPr>
                <w:b/>
                <w:color w:val="000000"/>
                <w:sz w:val="24"/>
                <w:szCs w:val="24"/>
              </w:rPr>
              <w:t>Наименование разделов и тем программы</w:t>
            </w:r>
          </w:p>
          <w:p w14:paraId="02B72EB5">
            <w:pPr>
              <w:spacing w:after="0" w:line="360" w:lineRule="auto"/>
              <w:ind w:left="135"/>
              <w:contextualSpacing/>
              <w:jc w:val="center"/>
              <w:rPr>
                <w:sz w:val="24"/>
                <w:szCs w:val="24"/>
              </w:rPr>
            </w:pPr>
          </w:p>
        </w:tc>
        <w:tc>
          <w:tcPr>
            <w:tcW w:w="3701" w:type="dxa"/>
            <w:gridSpan w:val="6"/>
            <w:tcMar>
              <w:top w:w="50" w:type="dxa"/>
              <w:left w:w="100" w:type="dxa"/>
            </w:tcMar>
            <w:vAlign w:val="center"/>
          </w:tcPr>
          <w:p w14:paraId="3EAECECB">
            <w:pPr>
              <w:spacing w:after="0" w:line="360" w:lineRule="auto"/>
              <w:contextualSpacing/>
              <w:jc w:val="center"/>
              <w:rPr>
                <w:sz w:val="24"/>
                <w:szCs w:val="24"/>
              </w:rPr>
            </w:pPr>
            <w:r>
              <w:rPr>
                <w:b/>
                <w:color w:val="000000"/>
                <w:sz w:val="24"/>
                <w:szCs w:val="24"/>
              </w:rPr>
              <w:t>Количество часов</w:t>
            </w:r>
          </w:p>
        </w:tc>
        <w:tc>
          <w:tcPr>
            <w:tcW w:w="2410" w:type="dxa"/>
            <w:gridSpan w:val="2"/>
            <w:vMerge w:val="restart"/>
            <w:tcMar>
              <w:top w:w="50" w:type="dxa"/>
              <w:left w:w="100" w:type="dxa"/>
            </w:tcMar>
            <w:vAlign w:val="center"/>
          </w:tcPr>
          <w:p w14:paraId="3A0CA511">
            <w:pPr>
              <w:spacing w:after="0" w:line="360" w:lineRule="auto"/>
              <w:ind w:left="-100" w:right="-108"/>
              <w:contextualSpacing/>
              <w:jc w:val="center"/>
              <w:rPr>
                <w:sz w:val="24"/>
                <w:szCs w:val="24"/>
              </w:rPr>
            </w:pPr>
            <w:r>
              <w:rPr>
                <w:b/>
                <w:color w:val="000000"/>
                <w:sz w:val="24"/>
                <w:szCs w:val="24"/>
              </w:rPr>
              <w:t>Электронные (цифровые) образовательные ресурсы</w:t>
            </w:r>
          </w:p>
        </w:tc>
      </w:tr>
      <w:tr w14:paraId="20D3F5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continue"/>
            <w:tcBorders>
              <w:top w:val="nil"/>
            </w:tcBorders>
            <w:tcMar>
              <w:top w:w="50" w:type="dxa"/>
              <w:left w:w="100" w:type="dxa"/>
            </w:tcMar>
          </w:tcPr>
          <w:p w14:paraId="2D5C3EE7">
            <w:pPr>
              <w:spacing w:line="360" w:lineRule="auto"/>
              <w:contextualSpacing/>
              <w:rPr>
                <w:sz w:val="24"/>
                <w:szCs w:val="24"/>
              </w:rPr>
            </w:pPr>
          </w:p>
        </w:tc>
        <w:tc>
          <w:tcPr>
            <w:tcW w:w="7512" w:type="dxa"/>
            <w:vMerge w:val="continue"/>
            <w:tcBorders>
              <w:top w:val="nil"/>
            </w:tcBorders>
            <w:tcMar>
              <w:top w:w="50" w:type="dxa"/>
              <w:left w:w="100" w:type="dxa"/>
            </w:tcMar>
          </w:tcPr>
          <w:p w14:paraId="678F33BC">
            <w:pPr>
              <w:spacing w:line="360" w:lineRule="auto"/>
              <w:contextualSpacing/>
              <w:rPr>
                <w:sz w:val="24"/>
                <w:szCs w:val="24"/>
              </w:rPr>
            </w:pPr>
          </w:p>
        </w:tc>
        <w:tc>
          <w:tcPr>
            <w:tcW w:w="857" w:type="dxa"/>
            <w:gridSpan w:val="2"/>
            <w:tcMar>
              <w:top w:w="50" w:type="dxa"/>
              <w:left w:w="100" w:type="dxa"/>
            </w:tcMar>
            <w:vAlign w:val="center"/>
          </w:tcPr>
          <w:p w14:paraId="3B454931">
            <w:pPr>
              <w:spacing w:after="0" w:line="360" w:lineRule="auto"/>
              <w:contextualSpacing/>
              <w:jc w:val="center"/>
              <w:rPr>
                <w:sz w:val="24"/>
                <w:szCs w:val="24"/>
              </w:rPr>
            </w:pPr>
            <w:r>
              <w:rPr>
                <w:b/>
                <w:color w:val="000000"/>
                <w:sz w:val="24"/>
                <w:szCs w:val="24"/>
              </w:rPr>
              <w:t>Всего</w:t>
            </w:r>
          </w:p>
          <w:p w14:paraId="606C7A60">
            <w:pPr>
              <w:spacing w:after="0" w:line="360" w:lineRule="auto"/>
              <w:ind w:left="135"/>
              <w:contextualSpacing/>
              <w:jc w:val="center"/>
              <w:rPr>
                <w:sz w:val="24"/>
                <w:szCs w:val="24"/>
              </w:rPr>
            </w:pPr>
          </w:p>
        </w:tc>
        <w:tc>
          <w:tcPr>
            <w:tcW w:w="1426" w:type="dxa"/>
            <w:gridSpan w:val="2"/>
            <w:tcMar>
              <w:top w:w="50" w:type="dxa"/>
              <w:left w:w="100" w:type="dxa"/>
            </w:tcMar>
            <w:vAlign w:val="center"/>
          </w:tcPr>
          <w:p w14:paraId="22A78D8E">
            <w:pPr>
              <w:spacing w:after="0" w:line="360" w:lineRule="auto"/>
              <w:ind w:left="-100" w:right="-108"/>
              <w:contextualSpacing/>
              <w:jc w:val="center"/>
              <w:rPr>
                <w:sz w:val="24"/>
                <w:szCs w:val="24"/>
              </w:rPr>
            </w:pPr>
            <w:r>
              <w:rPr>
                <w:b/>
                <w:color w:val="000000"/>
                <w:sz w:val="24"/>
                <w:szCs w:val="24"/>
              </w:rPr>
              <w:t>Контрольные работы</w:t>
            </w:r>
          </w:p>
        </w:tc>
        <w:tc>
          <w:tcPr>
            <w:tcW w:w="1418" w:type="dxa"/>
            <w:gridSpan w:val="2"/>
            <w:tcMar>
              <w:top w:w="50" w:type="dxa"/>
              <w:left w:w="100" w:type="dxa"/>
            </w:tcMar>
            <w:vAlign w:val="center"/>
          </w:tcPr>
          <w:p w14:paraId="37819891">
            <w:pPr>
              <w:spacing w:after="0" w:line="360" w:lineRule="auto"/>
              <w:ind w:left="-100"/>
              <w:contextualSpacing/>
              <w:jc w:val="center"/>
              <w:rPr>
                <w:sz w:val="24"/>
                <w:szCs w:val="24"/>
              </w:rPr>
            </w:pPr>
            <w:r>
              <w:rPr>
                <w:b/>
                <w:color w:val="000000"/>
                <w:sz w:val="24"/>
                <w:szCs w:val="24"/>
              </w:rPr>
              <w:t>Практические работы</w:t>
            </w:r>
          </w:p>
        </w:tc>
        <w:tc>
          <w:tcPr>
            <w:tcW w:w="2410" w:type="dxa"/>
            <w:gridSpan w:val="2"/>
            <w:vMerge w:val="continue"/>
            <w:tcBorders>
              <w:top w:val="nil"/>
            </w:tcBorders>
            <w:tcMar>
              <w:top w:w="50" w:type="dxa"/>
              <w:left w:w="100" w:type="dxa"/>
            </w:tcMar>
          </w:tcPr>
          <w:p w14:paraId="2533D5EE">
            <w:pPr>
              <w:spacing w:line="360" w:lineRule="auto"/>
              <w:contextualSpacing/>
              <w:rPr>
                <w:sz w:val="24"/>
                <w:szCs w:val="24"/>
              </w:rPr>
            </w:pPr>
          </w:p>
        </w:tc>
      </w:tr>
      <w:tr w14:paraId="375BDD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2474C66F">
            <w:pPr>
              <w:spacing w:after="0" w:line="360" w:lineRule="auto"/>
              <w:ind w:left="135"/>
              <w:contextualSpacing/>
              <w:rPr>
                <w:sz w:val="24"/>
                <w:szCs w:val="24"/>
              </w:rPr>
            </w:pPr>
            <w:r>
              <w:rPr>
                <w:b/>
                <w:color w:val="000000"/>
                <w:sz w:val="24"/>
                <w:szCs w:val="24"/>
              </w:rPr>
              <w:t>Раздел 1.Мифология</w:t>
            </w:r>
          </w:p>
        </w:tc>
      </w:tr>
      <w:tr w14:paraId="21CB5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137E8F7C">
            <w:pPr>
              <w:spacing w:after="0" w:line="360" w:lineRule="auto"/>
              <w:contextualSpacing/>
              <w:rPr>
                <w:sz w:val="24"/>
                <w:szCs w:val="24"/>
              </w:rPr>
            </w:pPr>
            <w:r>
              <w:rPr>
                <w:color w:val="000000"/>
                <w:sz w:val="24"/>
                <w:szCs w:val="24"/>
              </w:rPr>
              <w:t>1.1</w:t>
            </w:r>
          </w:p>
        </w:tc>
        <w:tc>
          <w:tcPr>
            <w:tcW w:w="7512" w:type="dxa"/>
            <w:tcMar>
              <w:top w:w="50" w:type="dxa"/>
              <w:left w:w="100" w:type="dxa"/>
            </w:tcMar>
            <w:vAlign w:val="center"/>
          </w:tcPr>
          <w:p w14:paraId="16F7B807">
            <w:pPr>
              <w:spacing w:after="0" w:line="360" w:lineRule="auto"/>
              <w:ind w:left="135"/>
              <w:contextualSpacing/>
              <w:rPr>
                <w:sz w:val="24"/>
                <w:szCs w:val="24"/>
              </w:rPr>
            </w:pPr>
            <w:r>
              <w:rPr>
                <w:color w:val="000000"/>
                <w:sz w:val="24"/>
                <w:szCs w:val="24"/>
              </w:rPr>
              <w:t>Мифы народов России и мира</w:t>
            </w:r>
          </w:p>
        </w:tc>
        <w:tc>
          <w:tcPr>
            <w:tcW w:w="848" w:type="dxa"/>
            <w:tcMar>
              <w:top w:w="50" w:type="dxa"/>
              <w:left w:w="100" w:type="dxa"/>
            </w:tcMar>
            <w:vAlign w:val="center"/>
          </w:tcPr>
          <w:p w14:paraId="5BE7C287">
            <w:pPr>
              <w:spacing w:after="0" w:line="360" w:lineRule="auto"/>
              <w:ind w:left="135"/>
              <w:contextualSpacing/>
              <w:jc w:val="center"/>
              <w:rPr>
                <w:sz w:val="24"/>
                <w:szCs w:val="24"/>
              </w:rPr>
            </w:pPr>
            <w:r>
              <w:rPr>
                <w:color w:val="000000"/>
                <w:sz w:val="24"/>
                <w:szCs w:val="24"/>
              </w:rPr>
              <w:t xml:space="preserve">3 </w:t>
            </w:r>
          </w:p>
        </w:tc>
        <w:tc>
          <w:tcPr>
            <w:tcW w:w="1426" w:type="dxa"/>
            <w:gridSpan w:val="2"/>
            <w:tcMar>
              <w:top w:w="50" w:type="dxa"/>
              <w:left w:w="100" w:type="dxa"/>
            </w:tcMar>
            <w:vAlign w:val="center"/>
          </w:tcPr>
          <w:p w14:paraId="5A84C57D">
            <w:pPr>
              <w:spacing w:after="0" w:line="360" w:lineRule="auto"/>
              <w:ind w:left="135"/>
              <w:contextualSpacing/>
              <w:jc w:val="center"/>
              <w:rPr>
                <w:sz w:val="24"/>
                <w:szCs w:val="24"/>
              </w:rPr>
            </w:pPr>
          </w:p>
        </w:tc>
        <w:tc>
          <w:tcPr>
            <w:tcW w:w="1418" w:type="dxa"/>
            <w:gridSpan w:val="2"/>
            <w:tcMar>
              <w:top w:w="50" w:type="dxa"/>
              <w:left w:w="100" w:type="dxa"/>
            </w:tcMar>
            <w:vAlign w:val="center"/>
          </w:tcPr>
          <w:p w14:paraId="037710B5">
            <w:pPr>
              <w:spacing w:after="0" w:line="360" w:lineRule="auto"/>
              <w:ind w:left="135"/>
              <w:contextualSpacing/>
              <w:jc w:val="center"/>
              <w:rPr>
                <w:sz w:val="24"/>
                <w:szCs w:val="24"/>
              </w:rPr>
            </w:pPr>
          </w:p>
        </w:tc>
        <w:tc>
          <w:tcPr>
            <w:tcW w:w="2410" w:type="dxa"/>
            <w:gridSpan w:val="2"/>
            <w:tcMar>
              <w:top w:w="50" w:type="dxa"/>
              <w:left w:w="100" w:type="dxa"/>
            </w:tcMar>
            <w:vAlign w:val="center"/>
          </w:tcPr>
          <w:p w14:paraId="7F734103">
            <w:pPr>
              <w:spacing w:after="0" w:line="360" w:lineRule="auto"/>
              <w:ind w:left="-99"/>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28C39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2B093012">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6188253B">
            <w:pPr>
              <w:spacing w:after="0" w:line="360" w:lineRule="auto"/>
              <w:ind w:left="135"/>
              <w:contextualSpacing/>
              <w:jc w:val="center"/>
              <w:rPr>
                <w:sz w:val="24"/>
                <w:szCs w:val="24"/>
              </w:rPr>
            </w:pPr>
            <w:r>
              <w:rPr>
                <w:color w:val="000000"/>
                <w:sz w:val="24"/>
                <w:szCs w:val="24"/>
              </w:rPr>
              <w:t xml:space="preserve"> 3 </w:t>
            </w:r>
          </w:p>
        </w:tc>
        <w:tc>
          <w:tcPr>
            <w:tcW w:w="5254" w:type="dxa"/>
            <w:gridSpan w:val="6"/>
            <w:tcMar>
              <w:top w:w="50" w:type="dxa"/>
              <w:left w:w="100" w:type="dxa"/>
            </w:tcMar>
            <w:vAlign w:val="center"/>
          </w:tcPr>
          <w:p w14:paraId="4C673FDD">
            <w:pPr>
              <w:spacing w:line="360" w:lineRule="auto"/>
              <w:contextualSpacing/>
              <w:rPr>
                <w:sz w:val="24"/>
                <w:szCs w:val="24"/>
              </w:rPr>
            </w:pPr>
          </w:p>
        </w:tc>
      </w:tr>
      <w:tr w14:paraId="2A9246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71DD24A6">
            <w:pPr>
              <w:spacing w:after="0" w:line="360" w:lineRule="auto"/>
              <w:ind w:left="135"/>
              <w:contextualSpacing/>
              <w:rPr>
                <w:sz w:val="24"/>
                <w:szCs w:val="24"/>
              </w:rPr>
            </w:pPr>
            <w:r>
              <w:rPr>
                <w:b/>
                <w:color w:val="000000"/>
                <w:sz w:val="24"/>
                <w:szCs w:val="24"/>
              </w:rPr>
              <w:t>Раздел 2.Фольклор</w:t>
            </w:r>
          </w:p>
        </w:tc>
      </w:tr>
      <w:tr w14:paraId="1675C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7F2EC512">
            <w:pPr>
              <w:spacing w:after="0" w:line="360" w:lineRule="auto"/>
              <w:contextualSpacing/>
              <w:rPr>
                <w:sz w:val="24"/>
                <w:szCs w:val="24"/>
              </w:rPr>
            </w:pPr>
            <w:r>
              <w:rPr>
                <w:color w:val="000000"/>
                <w:sz w:val="24"/>
                <w:szCs w:val="24"/>
              </w:rPr>
              <w:t>2.1</w:t>
            </w:r>
          </w:p>
        </w:tc>
        <w:tc>
          <w:tcPr>
            <w:tcW w:w="7512" w:type="dxa"/>
            <w:tcMar>
              <w:top w:w="50" w:type="dxa"/>
              <w:left w:w="100" w:type="dxa"/>
            </w:tcMar>
            <w:vAlign w:val="center"/>
          </w:tcPr>
          <w:p w14:paraId="0C0E51EC">
            <w:pPr>
              <w:spacing w:after="0" w:line="360" w:lineRule="auto"/>
              <w:ind w:left="135"/>
              <w:contextualSpacing/>
              <w:rPr>
                <w:sz w:val="24"/>
                <w:szCs w:val="24"/>
              </w:rPr>
            </w:pPr>
            <w:r>
              <w:rPr>
                <w:color w:val="000000"/>
                <w:sz w:val="24"/>
                <w:szCs w:val="24"/>
              </w:rPr>
              <w:t>Малые жанры: пословицы, поговорки, загадки</w:t>
            </w:r>
          </w:p>
        </w:tc>
        <w:tc>
          <w:tcPr>
            <w:tcW w:w="848" w:type="dxa"/>
            <w:tcMar>
              <w:top w:w="50" w:type="dxa"/>
              <w:left w:w="100" w:type="dxa"/>
            </w:tcMar>
            <w:vAlign w:val="center"/>
          </w:tcPr>
          <w:p w14:paraId="15A5A4EA">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3A0D9CF1">
            <w:pPr>
              <w:spacing w:after="0" w:line="360" w:lineRule="auto"/>
              <w:ind w:left="135"/>
              <w:contextualSpacing/>
              <w:jc w:val="center"/>
              <w:rPr>
                <w:sz w:val="24"/>
                <w:szCs w:val="24"/>
              </w:rPr>
            </w:pPr>
          </w:p>
        </w:tc>
        <w:tc>
          <w:tcPr>
            <w:tcW w:w="1418" w:type="dxa"/>
            <w:gridSpan w:val="2"/>
            <w:tcMar>
              <w:top w:w="50" w:type="dxa"/>
              <w:left w:w="100" w:type="dxa"/>
            </w:tcMar>
            <w:vAlign w:val="center"/>
          </w:tcPr>
          <w:p w14:paraId="47833453">
            <w:pPr>
              <w:spacing w:after="0" w:line="360" w:lineRule="auto"/>
              <w:ind w:left="135"/>
              <w:contextualSpacing/>
              <w:jc w:val="center"/>
              <w:rPr>
                <w:sz w:val="24"/>
                <w:szCs w:val="24"/>
              </w:rPr>
            </w:pPr>
          </w:p>
        </w:tc>
        <w:tc>
          <w:tcPr>
            <w:tcW w:w="2410" w:type="dxa"/>
            <w:gridSpan w:val="2"/>
            <w:tcMar>
              <w:top w:w="50" w:type="dxa"/>
              <w:left w:w="100" w:type="dxa"/>
            </w:tcMar>
            <w:vAlign w:val="center"/>
          </w:tcPr>
          <w:p w14:paraId="658CC922">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C23C5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AA0807C">
            <w:pPr>
              <w:spacing w:after="0" w:line="360" w:lineRule="auto"/>
              <w:contextualSpacing/>
              <w:rPr>
                <w:sz w:val="24"/>
                <w:szCs w:val="24"/>
              </w:rPr>
            </w:pPr>
            <w:r>
              <w:rPr>
                <w:color w:val="000000"/>
                <w:sz w:val="24"/>
                <w:szCs w:val="24"/>
              </w:rPr>
              <w:t>2.2</w:t>
            </w:r>
          </w:p>
        </w:tc>
        <w:tc>
          <w:tcPr>
            <w:tcW w:w="7512" w:type="dxa"/>
            <w:tcMar>
              <w:top w:w="50" w:type="dxa"/>
              <w:left w:w="100" w:type="dxa"/>
            </w:tcMar>
            <w:vAlign w:val="center"/>
          </w:tcPr>
          <w:p w14:paraId="7A0A4166">
            <w:pPr>
              <w:spacing w:after="0" w:line="360" w:lineRule="auto"/>
              <w:ind w:left="135"/>
              <w:contextualSpacing/>
              <w:rPr>
                <w:sz w:val="24"/>
                <w:szCs w:val="24"/>
              </w:rPr>
            </w:pPr>
            <w:r>
              <w:rPr>
                <w:color w:val="000000"/>
                <w:sz w:val="24"/>
                <w:szCs w:val="24"/>
              </w:rPr>
              <w:t>Сказки народов России и народов мира</w:t>
            </w:r>
          </w:p>
        </w:tc>
        <w:tc>
          <w:tcPr>
            <w:tcW w:w="848" w:type="dxa"/>
            <w:tcMar>
              <w:top w:w="50" w:type="dxa"/>
              <w:left w:w="100" w:type="dxa"/>
            </w:tcMar>
            <w:vAlign w:val="center"/>
          </w:tcPr>
          <w:p w14:paraId="574C2C79">
            <w:pPr>
              <w:spacing w:after="0" w:line="360" w:lineRule="auto"/>
              <w:ind w:left="135"/>
              <w:contextualSpacing/>
              <w:jc w:val="center"/>
              <w:rPr>
                <w:sz w:val="24"/>
                <w:szCs w:val="24"/>
              </w:rPr>
            </w:pPr>
            <w:r>
              <w:rPr>
                <w:color w:val="000000"/>
                <w:sz w:val="24"/>
                <w:szCs w:val="24"/>
              </w:rPr>
              <w:t xml:space="preserve">5 </w:t>
            </w:r>
          </w:p>
        </w:tc>
        <w:tc>
          <w:tcPr>
            <w:tcW w:w="1426" w:type="dxa"/>
            <w:gridSpan w:val="2"/>
            <w:tcMar>
              <w:top w:w="50" w:type="dxa"/>
              <w:left w:w="100" w:type="dxa"/>
            </w:tcMar>
            <w:vAlign w:val="center"/>
          </w:tcPr>
          <w:p w14:paraId="76A3E426">
            <w:pPr>
              <w:spacing w:after="0" w:line="360" w:lineRule="auto"/>
              <w:ind w:left="135"/>
              <w:contextualSpacing/>
              <w:jc w:val="center"/>
              <w:rPr>
                <w:sz w:val="24"/>
                <w:szCs w:val="24"/>
              </w:rPr>
            </w:pPr>
            <w:r>
              <w:rPr>
                <w:sz w:val="24"/>
                <w:szCs w:val="24"/>
              </w:rPr>
              <w:t>1</w:t>
            </w:r>
          </w:p>
        </w:tc>
        <w:tc>
          <w:tcPr>
            <w:tcW w:w="1418" w:type="dxa"/>
            <w:gridSpan w:val="2"/>
            <w:tcMar>
              <w:top w:w="50" w:type="dxa"/>
              <w:left w:w="100" w:type="dxa"/>
            </w:tcMar>
            <w:vAlign w:val="center"/>
          </w:tcPr>
          <w:p w14:paraId="0A9AB9AD">
            <w:pPr>
              <w:spacing w:after="0" w:line="360" w:lineRule="auto"/>
              <w:ind w:left="135"/>
              <w:contextualSpacing/>
              <w:jc w:val="center"/>
              <w:rPr>
                <w:sz w:val="24"/>
                <w:szCs w:val="24"/>
              </w:rPr>
            </w:pPr>
          </w:p>
        </w:tc>
        <w:tc>
          <w:tcPr>
            <w:tcW w:w="2410" w:type="dxa"/>
            <w:gridSpan w:val="2"/>
            <w:tcMar>
              <w:top w:w="50" w:type="dxa"/>
              <w:left w:w="100" w:type="dxa"/>
            </w:tcMar>
            <w:vAlign w:val="center"/>
          </w:tcPr>
          <w:p w14:paraId="39D90328">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41CE2C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293D9C4E">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51597FD9">
            <w:pPr>
              <w:spacing w:after="0" w:line="360" w:lineRule="auto"/>
              <w:ind w:left="135"/>
              <w:contextualSpacing/>
              <w:jc w:val="center"/>
              <w:rPr>
                <w:sz w:val="24"/>
                <w:szCs w:val="24"/>
              </w:rPr>
            </w:pPr>
            <w:r>
              <w:rPr>
                <w:color w:val="000000"/>
                <w:sz w:val="24"/>
                <w:szCs w:val="24"/>
              </w:rPr>
              <w:t xml:space="preserve"> 7 </w:t>
            </w:r>
          </w:p>
        </w:tc>
        <w:tc>
          <w:tcPr>
            <w:tcW w:w="5254" w:type="dxa"/>
            <w:gridSpan w:val="6"/>
            <w:tcMar>
              <w:top w:w="50" w:type="dxa"/>
              <w:left w:w="100" w:type="dxa"/>
            </w:tcMar>
            <w:vAlign w:val="center"/>
          </w:tcPr>
          <w:p w14:paraId="7E1DC70F">
            <w:pPr>
              <w:spacing w:line="360" w:lineRule="auto"/>
              <w:contextualSpacing/>
              <w:rPr>
                <w:sz w:val="24"/>
                <w:szCs w:val="24"/>
              </w:rPr>
            </w:pPr>
          </w:p>
        </w:tc>
      </w:tr>
      <w:tr w14:paraId="5DCE09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4C6C76CB">
            <w:pPr>
              <w:spacing w:after="0" w:line="360" w:lineRule="auto"/>
              <w:ind w:left="135"/>
              <w:contextualSpacing/>
              <w:rPr>
                <w:sz w:val="24"/>
                <w:szCs w:val="24"/>
              </w:rPr>
            </w:pPr>
            <w:r>
              <w:rPr>
                <w:b/>
                <w:color w:val="000000"/>
                <w:sz w:val="24"/>
                <w:szCs w:val="24"/>
              </w:rPr>
              <w:t>Раздел 3.Литература первой половины XIX века</w:t>
            </w:r>
          </w:p>
        </w:tc>
      </w:tr>
      <w:tr w14:paraId="7EC2EF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2386C24A">
            <w:pPr>
              <w:spacing w:after="0" w:line="360" w:lineRule="auto"/>
              <w:contextualSpacing/>
              <w:rPr>
                <w:sz w:val="24"/>
                <w:szCs w:val="24"/>
              </w:rPr>
            </w:pPr>
            <w:r>
              <w:rPr>
                <w:color w:val="000000"/>
                <w:sz w:val="24"/>
                <w:szCs w:val="24"/>
              </w:rPr>
              <w:t>3.1</w:t>
            </w:r>
          </w:p>
        </w:tc>
        <w:tc>
          <w:tcPr>
            <w:tcW w:w="7512" w:type="dxa"/>
            <w:tcMar>
              <w:top w:w="50" w:type="dxa"/>
              <w:left w:w="100" w:type="dxa"/>
            </w:tcMar>
            <w:vAlign w:val="center"/>
          </w:tcPr>
          <w:p w14:paraId="7FF9AD3E">
            <w:pPr>
              <w:spacing w:after="0" w:line="360" w:lineRule="auto"/>
              <w:ind w:left="-100" w:right="-109"/>
              <w:contextualSpacing/>
              <w:rPr>
                <w:sz w:val="24"/>
                <w:szCs w:val="24"/>
              </w:rPr>
            </w:pPr>
            <w:r>
              <w:rPr>
                <w:color w:val="000000"/>
                <w:sz w:val="24"/>
                <w:szCs w:val="24"/>
              </w:rPr>
              <w:t>И. А. Крылов.  «Волк на псарне», «Свинья под Дубом»,«Ворона и Лисица»</w:t>
            </w:r>
          </w:p>
        </w:tc>
        <w:tc>
          <w:tcPr>
            <w:tcW w:w="848" w:type="dxa"/>
            <w:tcMar>
              <w:top w:w="50" w:type="dxa"/>
              <w:left w:w="100" w:type="dxa"/>
            </w:tcMar>
            <w:vAlign w:val="center"/>
          </w:tcPr>
          <w:p w14:paraId="5D923DD6">
            <w:pPr>
              <w:spacing w:after="0" w:line="360" w:lineRule="auto"/>
              <w:ind w:left="135"/>
              <w:contextualSpacing/>
              <w:jc w:val="center"/>
              <w:rPr>
                <w:sz w:val="24"/>
                <w:szCs w:val="24"/>
              </w:rPr>
            </w:pPr>
            <w:r>
              <w:rPr>
                <w:color w:val="000000"/>
                <w:sz w:val="24"/>
                <w:szCs w:val="24"/>
              </w:rPr>
              <w:t xml:space="preserve">4 </w:t>
            </w:r>
          </w:p>
        </w:tc>
        <w:tc>
          <w:tcPr>
            <w:tcW w:w="1426" w:type="dxa"/>
            <w:gridSpan w:val="2"/>
            <w:tcMar>
              <w:top w:w="50" w:type="dxa"/>
              <w:left w:w="100" w:type="dxa"/>
            </w:tcMar>
            <w:vAlign w:val="center"/>
          </w:tcPr>
          <w:p w14:paraId="1C15DACA">
            <w:pPr>
              <w:spacing w:after="0" w:line="360" w:lineRule="auto"/>
              <w:ind w:left="135"/>
              <w:contextualSpacing/>
              <w:jc w:val="center"/>
              <w:rPr>
                <w:sz w:val="24"/>
                <w:szCs w:val="24"/>
              </w:rPr>
            </w:pPr>
          </w:p>
        </w:tc>
        <w:tc>
          <w:tcPr>
            <w:tcW w:w="1418" w:type="dxa"/>
            <w:gridSpan w:val="2"/>
            <w:tcMar>
              <w:top w:w="50" w:type="dxa"/>
              <w:left w:w="100" w:type="dxa"/>
            </w:tcMar>
            <w:vAlign w:val="center"/>
          </w:tcPr>
          <w:p w14:paraId="58FB97DA">
            <w:pPr>
              <w:spacing w:after="0" w:line="360" w:lineRule="auto"/>
              <w:ind w:left="135"/>
              <w:contextualSpacing/>
              <w:jc w:val="center"/>
              <w:rPr>
                <w:sz w:val="24"/>
                <w:szCs w:val="24"/>
              </w:rPr>
            </w:pPr>
          </w:p>
        </w:tc>
        <w:tc>
          <w:tcPr>
            <w:tcW w:w="2410" w:type="dxa"/>
            <w:gridSpan w:val="2"/>
            <w:tcMar>
              <w:top w:w="50" w:type="dxa"/>
              <w:left w:w="100" w:type="dxa"/>
            </w:tcMar>
            <w:vAlign w:val="center"/>
          </w:tcPr>
          <w:p w14:paraId="1FFFAAB9">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73D9F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A84F4D9">
            <w:pPr>
              <w:spacing w:after="0" w:line="360" w:lineRule="auto"/>
              <w:contextualSpacing/>
              <w:rPr>
                <w:sz w:val="24"/>
                <w:szCs w:val="24"/>
              </w:rPr>
            </w:pPr>
            <w:r>
              <w:rPr>
                <w:color w:val="000000"/>
                <w:sz w:val="24"/>
                <w:szCs w:val="24"/>
              </w:rPr>
              <w:t>3.2</w:t>
            </w:r>
          </w:p>
        </w:tc>
        <w:tc>
          <w:tcPr>
            <w:tcW w:w="7512" w:type="dxa"/>
            <w:tcMar>
              <w:top w:w="50" w:type="dxa"/>
              <w:left w:w="100" w:type="dxa"/>
            </w:tcMar>
            <w:vAlign w:val="center"/>
          </w:tcPr>
          <w:p w14:paraId="3216418B">
            <w:pPr>
              <w:spacing w:after="0" w:line="360" w:lineRule="auto"/>
              <w:ind w:left="-100" w:right="-109"/>
              <w:contextualSpacing/>
              <w:rPr>
                <w:sz w:val="24"/>
                <w:szCs w:val="24"/>
              </w:rPr>
            </w:pPr>
            <w:r>
              <w:rPr>
                <w:color w:val="000000"/>
                <w:sz w:val="24"/>
                <w:szCs w:val="24"/>
              </w:rPr>
              <w:t>А. С. Пушкин. Стихотворения. «Зимнее утро», «Зимний вечер», «Няне». «Сказка о мёртвой царевне и о семи богатырях».</w:t>
            </w:r>
          </w:p>
        </w:tc>
        <w:tc>
          <w:tcPr>
            <w:tcW w:w="848" w:type="dxa"/>
            <w:tcMar>
              <w:top w:w="50" w:type="dxa"/>
              <w:left w:w="100" w:type="dxa"/>
            </w:tcMar>
            <w:vAlign w:val="center"/>
          </w:tcPr>
          <w:p w14:paraId="3E4FF956">
            <w:pPr>
              <w:spacing w:after="0" w:line="360" w:lineRule="auto"/>
              <w:ind w:left="135"/>
              <w:contextualSpacing/>
              <w:jc w:val="center"/>
              <w:rPr>
                <w:sz w:val="24"/>
                <w:szCs w:val="24"/>
              </w:rPr>
            </w:pPr>
            <w:r>
              <w:rPr>
                <w:color w:val="000000"/>
                <w:sz w:val="24"/>
                <w:szCs w:val="24"/>
              </w:rPr>
              <w:t xml:space="preserve"> 6 </w:t>
            </w:r>
          </w:p>
        </w:tc>
        <w:tc>
          <w:tcPr>
            <w:tcW w:w="1426" w:type="dxa"/>
            <w:gridSpan w:val="2"/>
            <w:tcMar>
              <w:top w:w="50" w:type="dxa"/>
              <w:left w:w="100" w:type="dxa"/>
            </w:tcMar>
            <w:vAlign w:val="center"/>
          </w:tcPr>
          <w:p w14:paraId="1294D9E5">
            <w:pPr>
              <w:spacing w:after="0" w:line="360" w:lineRule="auto"/>
              <w:ind w:left="135"/>
              <w:contextualSpacing/>
              <w:jc w:val="center"/>
              <w:rPr>
                <w:sz w:val="24"/>
                <w:szCs w:val="24"/>
              </w:rPr>
            </w:pPr>
            <w:r>
              <w:rPr>
                <w:sz w:val="24"/>
                <w:szCs w:val="24"/>
              </w:rPr>
              <w:t>1</w:t>
            </w:r>
          </w:p>
        </w:tc>
        <w:tc>
          <w:tcPr>
            <w:tcW w:w="1418" w:type="dxa"/>
            <w:gridSpan w:val="2"/>
            <w:tcMar>
              <w:top w:w="50" w:type="dxa"/>
              <w:left w:w="100" w:type="dxa"/>
            </w:tcMar>
            <w:vAlign w:val="center"/>
          </w:tcPr>
          <w:p w14:paraId="546101A1">
            <w:pPr>
              <w:spacing w:after="0" w:line="360" w:lineRule="auto"/>
              <w:ind w:left="135"/>
              <w:contextualSpacing/>
              <w:jc w:val="center"/>
              <w:rPr>
                <w:sz w:val="24"/>
                <w:szCs w:val="24"/>
              </w:rPr>
            </w:pPr>
          </w:p>
        </w:tc>
        <w:tc>
          <w:tcPr>
            <w:tcW w:w="2410" w:type="dxa"/>
            <w:gridSpan w:val="2"/>
            <w:tcMar>
              <w:top w:w="50" w:type="dxa"/>
              <w:left w:w="100" w:type="dxa"/>
            </w:tcMar>
            <w:vAlign w:val="center"/>
          </w:tcPr>
          <w:p w14:paraId="1D2D474A">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588A2B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6DB5C39">
            <w:pPr>
              <w:spacing w:after="0" w:line="360" w:lineRule="auto"/>
              <w:contextualSpacing/>
              <w:rPr>
                <w:sz w:val="24"/>
                <w:szCs w:val="24"/>
              </w:rPr>
            </w:pPr>
            <w:r>
              <w:rPr>
                <w:color w:val="000000"/>
                <w:sz w:val="24"/>
                <w:szCs w:val="24"/>
              </w:rPr>
              <w:t>3.3</w:t>
            </w:r>
          </w:p>
        </w:tc>
        <w:tc>
          <w:tcPr>
            <w:tcW w:w="7512" w:type="dxa"/>
            <w:tcMar>
              <w:top w:w="50" w:type="dxa"/>
              <w:left w:w="100" w:type="dxa"/>
            </w:tcMar>
            <w:vAlign w:val="center"/>
          </w:tcPr>
          <w:p w14:paraId="1DC395BD">
            <w:pPr>
              <w:spacing w:after="0" w:line="360" w:lineRule="auto"/>
              <w:ind w:left="-100" w:right="-109"/>
              <w:contextualSpacing/>
              <w:rPr>
                <w:sz w:val="24"/>
                <w:szCs w:val="24"/>
              </w:rPr>
            </w:pPr>
            <w:r>
              <w:rPr>
                <w:color w:val="000000"/>
                <w:sz w:val="24"/>
                <w:szCs w:val="24"/>
              </w:rPr>
              <w:t>М. Ю. Лермонтов. Стихотворение «Бородино»</w:t>
            </w:r>
          </w:p>
        </w:tc>
        <w:tc>
          <w:tcPr>
            <w:tcW w:w="848" w:type="dxa"/>
            <w:tcMar>
              <w:top w:w="50" w:type="dxa"/>
              <w:left w:w="100" w:type="dxa"/>
            </w:tcMar>
            <w:vAlign w:val="center"/>
          </w:tcPr>
          <w:p w14:paraId="782BB0CF">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4B81CE99">
            <w:pPr>
              <w:spacing w:after="0" w:line="360" w:lineRule="auto"/>
              <w:ind w:left="135"/>
              <w:contextualSpacing/>
              <w:jc w:val="center"/>
              <w:rPr>
                <w:sz w:val="24"/>
                <w:szCs w:val="24"/>
              </w:rPr>
            </w:pPr>
          </w:p>
        </w:tc>
        <w:tc>
          <w:tcPr>
            <w:tcW w:w="1418" w:type="dxa"/>
            <w:gridSpan w:val="2"/>
            <w:tcMar>
              <w:top w:w="50" w:type="dxa"/>
              <w:left w:w="100" w:type="dxa"/>
            </w:tcMar>
            <w:vAlign w:val="center"/>
          </w:tcPr>
          <w:p w14:paraId="2AF48D60">
            <w:pPr>
              <w:spacing w:after="0" w:line="360" w:lineRule="auto"/>
              <w:ind w:left="135"/>
              <w:contextualSpacing/>
              <w:jc w:val="center"/>
              <w:rPr>
                <w:sz w:val="24"/>
                <w:szCs w:val="24"/>
              </w:rPr>
            </w:pPr>
          </w:p>
        </w:tc>
        <w:tc>
          <w:tcPr>
            <w:tcW w:w="2410" w:type="dxa"/>
            <w:gridSpan w:val="2"/>
            <w:tcMar>
              <w:top w:w="50" w:type="dxa"/>
              <w:left w:w="100" w:type="dxa"/>
            </w:tcMar>
            <w:vAlign w:val="center"/>
          </w:tcPr>
          <w:p w14:paraId="5C07DEB4">
            <w:pPr>
              <w:spacing w:after="0" w:line="360" w:lineRule="auto"/>
              <w:ind w:left="-99"/>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F83B4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2F264F36">
            <w:pPr>
              <w:spacing w:after="0" w:line="360" w:lineRule="auto"/>
              <w:contextualSpacing/>
              <w:rPr>
                <w:sz w:val="24"/>
                <w:szCs w:val="24"/>
              </w:rPr>
            </w:pPr>
            <w:r>
              <w:rPr>
                <w:color w:val="000000"/>
                <w:sz w:val="24"/>
                <w:szCs w:val="24"/>
              </w:rPr>
              <w:t>3.4</w:t>
            </w:r>
          </w:p>
        </w:tc>
        <w:tc>
          <w:tcPr>
            <w:tcW w:w="7512" w:type="dxa"/>
            <w:tcMar>
              <w:top w:w="50" w:type="dxa"/>
              <w:left w:w="100" w:type="dxa"/>
            </w:tcMar>
            <w:vAlign w:val="center"/>
          </w:tcPr>
          <w:p w14:paraId="496319B2">
            <w:pPr>
              <w:spacing w:after="0" w:line="360" w:lineRule="auto"/>
              <w:ind w:left="135"/>
              <w:contextualSpacing/>
              <w:rPr>
                <w:sz w:val="24"/>
                <w:szCs w:val="24"/>
              </w:rPr>
            </w:pPr>
            <w:r>
              <w:rPr>
                <w:color w:val="000000"/>
                <w:sz w:val="24"/>
                <w:szCs w:val="24"/>
              </w:rPr>
              <w:t>Н. В. Гоголь. Повесть «Ночь перед Рождеством»</w:t>
            </w:r>
          </w:p>
        </w:tc>
        <w:tc>
          <w:tcPr>
            <w:tcW w:w="848" w:type="dxa"/>
            <w:tcMar>
              <w:top w:w="50" w:type="dxa"/>
              <w:left w:w="100" w:type="dxa"/>
            </w:tcMar>
            <w:vAlign w:val="center"/>
          </w:tcPr>
          <w:p w14:paraId="23D94323">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3EAE51F0">
            <w:pPr>
              <w:spacing w:after="0" w:line="360" w:lineRule="auto"/>
              <w:ind w:left="135"/>
              <w:contextualSpacing/>
              <w:jc w:val="center"/>
              <w:rPr>
                <w:sz w:val="24"/>
                <w:szCs w:val="24"/>
              </w:rPr>
            </w:pPr>
          </w:p>
        </w:tc>
        <w:tc>
          <w:tcPr>
            <w:tcW w:w="1418" w:type="dxa"/>
            <w:gridSpan w:val="2"/>
            <w:tcMar>
              <w:top w:w="50" w:type="dxa"/>
              <w:left w:w="100" w:type="dxa"/>
            </w:tcMar>
            <w:vAlign w:val="center"/>
          </w:tcPr>
          <w:p w14:paraId="7DF1CA82">
            <w:pPr>
              <w:spacing w:after="0" w:line="360" w:lineRule="auto"/>
              <w:ind w:left="135"/>
              <w:contextualSpacing/>
              <w:jc w:val="center"/>
              <w:rPr>
                <w:sz w:val="24"/>
                <w:szCs w:val="24"/>
              </w:rPr>
            </w:pPr>
          </w:p>
        </w:tc>
        <w:tc>
          <w:tcPr>
            <w:tcW w:w="2410" w:type="dxa"/>
            <w:gridSpan w:val="2"/>
            <w:tcMar>
              <w:top w:w="50" w:type="dxa"/>
              <w:left w:w="100" w:type="dxa"/>
            </w:tcMar>
            <w:vAlign w:val="center"/>
          </w:tcPr>
          <w:p w14:paraId="397DAE3A">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6B207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59807B7C">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1C2FA7DB">
            <w:pPr>
              <w:spacing w:after="0" w:line="360" w:lineRule="auto"/>
              <w:ind w:left="135"/>
              <w:contextualSpacing/>
              <w:jc w:val="center"/>
              <w:rPr>
                <w:sz w:val="24"/>
                <w:szCs w:val="24"/>
              </w:rPr>
            </w:pPr>
            <w:r>
              <w:rPr>
                <w:color w:val="000000"/>
                <w:sz w:val="24"/>
                <w:szCs w:val="24"/>
              </w:rPr>
              <w:t xml:space="preserve"> 14 </w:t>
            </w:r>
          </w:p>
        </w:tc>
        <w:tc>
          <w:tcPr>
            <w:tcW w:w="5254" w:type="dxa"/>
            <w:gridSpan w:val="6"/>
            <w:tcMar>
              <w:top w:w="50" w:type="dxa"/>
              <w:left w:w="100" w:type="dxa"/>
            </w:tcMar>
            <w:vAlign w:val="center"/>
          </w:tcPr>
          <w:p w14:paraId="7F2BB5A2">
            <w:pPr>
              <w:spacing w:line="360" w:lineRule="auto"/>
              <w:contextualSpacing/>
              <w:rPr>
                <w:sz w:val="24"/>
                <w:szCs w:val="24"/>
              </w:rPr>
            </w:pPr>
          </w:p>
        </w:tc>
      </w:tr>
      <w:tr w14:paraId="735B77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07DBFAA5">
            <w:pPr>
              <w:spacing w:after="0" w:line="360" w:lineRule="auto"/>
              <w:ind w:left="135"/>
              <w:contextualSpacing/>
              <w:rPr>
                <w:sz w:val="24"/>
                <w:szCs w:val="24"/>
              </w:rPr>
            </w:pPr>
            <w:r>
              <w:rPr>
                <w:b/>
                <w:color w:val="000000"/>
                <w:sz w:val="24"/>
                <w:szCs w:val="24"/>
              </w:rPr>
              <w:t>Раздел 4.Литература второй половины XIX века</w:t>
            </w:r>
          </w:p>
        </w:tc>
      </w:tr>
      <w:tr w14:paraId="77113E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6A5A058F">
            <w:pPr>
              <w:spacing w:after="0" w:line="360" w:lineRule="auto"/>
              <w:contextualSpacing/>
              <w:rPr>
                <w:sz w:val="24"/>
                <w:szCs w:val="24"/>
              </w:rPr>
            </w:pPr>
            <w:r>
              <w:rPr>
                <w:color w:val="000000"/>
                <w:sz w:val="24"/>
                <w:szCs w:val="24"/>
              </w:rPr>
              <w:t>4.1</w:t>
            </w:r>
          </w:p>
        </w:tc>
        <w:tc>
          <w:tcPr>
            <w:tcW w:w="7512" w:type="dxa"/>
            <w:tcMar>
              <w:top w:w="50" w:type="dxa"/>
              <w:left w:w="100" w:type="dxa"/>
            </w:tcMar>
            <w:vAlign w:val="center"/>
          </w:tcPr>
          <w:p w14:paraId="06204EF9">
            <w:pPr>
              <w:spacing w:after="0" w:line="360" w:lineRule="auto"/>
              <w:ind w:left="-100" w:right="-110"/>
              <w:contextualSpacing/>
              <w:rPr>
                <w:sz w:val="24"/>
                <w:szCs w:val="24"/>
              </w:rPr>
            </w:pPr>
            <w:r>
              <w:rPr>
                <w:color w:val="000000"/>
                <w:sz w:val="24"/>
                <w:szCs w:val="24"/>
              </w:rPr>
              <w:t>И. С. Тургенев. Рассказ «Муму»</w:t>
            </w:r>
          </w:p>
        </w:tc>
        <w:tc>
          <w:tcPr>
            <w:tcW w:w="848" w:type="dxa"/>
            <w:tcMar>
              <w:top w:w="50" w:type="dxa"/>
              <w:left w:w="100" w:type="dxa"/>
            </w:tcMar>
            <w:vAlign w:val="center"/>
          </w:tcPr>
          <w:p w14:paraId="1370D08E">
            <w:pPr>
              <w:spacing w:after="0" w:line="360" w:lineRule="auto"/>
              <w:ind w:left="135"/>
              <w:contextualSpacing/>
              <w:jc w:val="center"/>
              <w:rPr>
                <w:sz w:val="24"/>
                <w:szCs w:val="24"/>
              </w:rPr>
            </w:pPr>
            <w:r>
              <w:rPr>
                <w:color w:val="000000"/>
                <w:sz w:val="24"/>
                <w:szCs w:val="24"/>
              </w:rPr>
              <w:t xml:space="preserve">5 </w:t>
            </w:r>
          </w:p>
        </w:tc>
        <w:tc>
          <w:tcPr>
            <w:tcW w:w="1426" w:type="dxa"/>
            <w:gridSpan w:val="2"/>
            <w:tcMar>
              <w:top w:w="50" w:type="dxa"/>
              <w:left w:w="100" w:type="dxa"/>
            </w:tcMar>
            <w:vAlign w:val="center"/>
          </w:tcPr>
          <w:p w14:paraId="1D07D42C">
            <w:pPr>
              <w:spacing w:after="0" w:line="360" w:lineRule="auto"/>
              <w:ind w:left="135"/>
              <w:contextualSpacing/>
              <w:jc w:val="center"/>
              <w:rPr>
                <w:sz w:val="24"/>
                <w:szCs w:val="24"/>
              </w:rPr>
            </w:pPr>
          </w:p>
        </w:tc>
        <w:tc>
          <w:tcPr>
            <w:tcW w:w="1418" w:type="dxa"/>
            <w:gridSpan w:val="2"/>
            <w:tcMar>
              <w:top w:w="50" w:type="dxa"/>
              <w:left w:w="100" w:type="dxa"/>
            </w:tcMar>
            <w:vAlign w:val="center"/>
          </w:tcPr>
          <w:p w14:paraId="34FA271D">
            <w:pPr>
              <w:spacing w:after="0" w:line="360" w:lineRule="auto"/>
              <w:ind w:left="135"/>
              <w:contextualSpacing/>
              <w:jc w:val="center"/>
              <w:rPr>
                <w:sz w:val="24"/>
                <w:szCs w:val="24"/>
              </w:rPr>
            </w:pPr>
          </w:p>
        </w:tc>
        <w:tc>
          <w:tcPr>
            <w:tcW w:w="2410" w:type="dxa"/>
            <w:gridSpan w:val="2"/>
            <w:tcMar>
              <w:top w:w="50" w:type="dxa"/>
              <w:left w:w="100" w:type="dxa"/>
            </w:tcMar>
            <w:vAlign w:val="center"/>
          </w:tcPr>
          <w:p w14:paraId="26266972">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453135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155AFC18">
            <w:pPr>
              <w:spacing w:after="0" w:line="360" w:lineRule="auto"/>
              <w:contextualSpacing/>
              <w:rPr>
                <w:sz w:val="24"/>
                <w:szCs w:val="24"/>
              </w:rPr>
            </w:pPr>
            <w:r>
              <w:rPr>
                <w:color w:val="000000"/>
                <w:sz w:val="24"/>
                <w:szCs w:val="24"/>
              </w:rPr>
              <w:t>4.2</w:t>
            </w:r>
          </w:p>
        </w:tc>
        <w:tc>
          <w:tcPr>
            <w:tcW w:w="7512" w:type="dxa"/>
            <w:tcMar>
              <w:top w:w="50" w:type="dxa"/>
              <w:left w:w="100" w:type="dxa"/>
            </w:tcMar>
            <w:vAlign w:val="center"/>
          </w:tcPr>
          <w:p w14:paraId="19EBD61B">
            <w:pPr>
              <w:spacing w:after="0" w:line="360" w:lineRule="auto"/>
              <w:ind w:left="-100" w:right="-110"/>
              <w:contextualSpacing/>
              <w:rPr>
                <w:sz w:val="24"/>
                <w:szCs w:val="24"/>
              </w:rPr>
            </w:pPr>
            <w:r>
              <w:rPr>
                <w:color w:val="000000"/>
                <w:sz w:val="24"/>
                <w:szCs w:val="24"/>
              </w:rPr>
              <w:t>Н. А. Некрасов. Стихотворения «Крестьянские дети». «Школьник». Поэма «Мороз, Красный нос» (фрагмент)</w:t>
            </w:r>
          </w:p>
        </w:tc>
        <w:tc>
          <w:tcPr>
            <w:tcW w:w="848" w:type="dxa"/>
            <w:tcMar>
              <w:top w:w="50" w:type="dxa"/>
              <w:left w:w="100" w:type="dxa"/>
            </w:tcMar>
            <w:vAlign w:val="center"/>
          </w:tcPr>
          <w:p w14:paraId="35425AD8">
            <w:pPr>
              <w:spacing w:after="0" w:line="360" w:lineRule="auto"/>
              <w:ind w:left="135"/>
              <w:contextualSpacing/>
              <w:jc w:val="center"/>
              <w:rPr>
                <w:sz w:val="24"/>
                <w:szCs w:val="24"/>
              </w:rPr>
            </w:pPr>
            <w:r>
              <w:rPr>
                <w:color w:val="000000"/>
                <w:sz w:val="24"/>
                <w:szCs w:val="24"/>
              </w:rPr>
              <w:t xml:space="preserve"> 3 </w:t>
            </w:r>
          </w:p>
        </w:tc>
        <w:tc>
          <w:tcPr>
            <w:tcW w:w="1426" w:type="dxa"/>
            <w:gridSpan w:val="2"/>
            <w:tcMar>
              <w:top w:w="50" w:type="dxa"/>
              <w:left w:w="100" w:type="dxa"/>
            </w:tcMar>
            <w:vAlign w:val="center"/>
          </w:tcPr>
          <w:p w14:paraId="583E66B0">
            <w:pPr>
              <w:spacing w:after="0" w:line="360" w:lineRule="auto"/>
              <w:ind w:left="135"/>
              <w:contextualSpacing/>
              <w:jc w:val="center"/>
              <w:rPr>
                <w:sz w:val="24"/>
                <w:szCs w:val="24"/>
              </w:rPr>
            </w:pPr>
          </w:p>
        </w:tc>
        <w:tc>
          <w:tcPr>
            <w:tcW w:w="1418" w:type="dxa"/>
            <w:gridSpan w:val="2"/>
            <w:tcMar>
              <w:top w:w="50" w:type="dxa"/>
              <w:left w:w="100" w:type="dxa"/>
            </w:tcMar>
            <w:vAlign w:val="center"/>
          </w:tcPr>
          <w:p w14:paraId="1FE4F029">
            <w:pPr>
              <w:spacing w:after="0" w:line="360" w:lineRule="auto"/>
              <w:ind w:left="135"/>
              <w:contextualSpacing/>
              <w:jc w:val="center"/>
              <w:rPr>
                <w:sz w:val="24"/>
                <w:szCs w:val="24"/>
              </w:rPr>
            </w:pPr>
          </w:p>
        </w:tc>
        <w:tc>
          <w:tcPr>
            <w:tcW w:w="2410" w:type="dxa"/>
            <w:gridSpan w:val="2"/>
            <w:tcMar>
              <w:top w:w="50" w:type="dxa"/>
              <w:left w:w="100" w:type="dxa"/>
            </w:tcMar>
            <w:vAlign w:val="center"/>
          </w:tcPr>
          <w:p w14:paraId="5139551D">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3A6BD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E1BC289">
            <w:pPr>
              <w:spacing w:after="0" w:line="360" w:lineRule="auto"/>
              <w:contextualSpacing/>
              <w:rPr>
                <w:sz w:val="24"/>
                <w:szCs w:val="24"/>
              </w:rPr>
            </w:pPr>
            <w:r>
              <w:rPr>
                <w:color w:val="000000"/>
                <w:sz w:val="24"/>
                <w:szCs w:val="24"/>
              </w:rPr>
              <w:t>4.3</w:t>
            </w:r>
          </w:p>
        </w:tc>
        <w:tc>
          <w:tcPr>
            <w:tcW w:w="7512" w:type="dxa"/>
            <w:tcMar>
              <w:top w:w="50" w:type="dxa"/>
              <w:left w:w="100" w:type="dxa"/>
            </w:tcMar>
            <w:vAlign w:val="center"/>
          </w:tcPr>
          <w:p w14:paraId="5BB84E82">
            <w:pPr>
              <w:spacing w:after="0" w:line="360" w:lineRule="auto"/>
              <w:ind w:left="-100" w:right="-110"/>
              <w:contextualSpacing/>
              <w:rPr>
                <w:sz w:val="24"/>
                <w:szCs w:val="24"/>
              </w:rPr>
            </w:pPr>
            <w:r>
              <w:rPr>
                <w:color w:val="000000"/>
                <w:sz w:val="24"/>
                <w:szCs w:val="24"/>
              </w:rPr>
              <w:t>Л. Н. Толстой. Рассказ «Кавказский пленник»</w:t>
            </w:r>
          </w:p>
        </w:tc>
        <w:tc>
          <w:tcPr>
            <w:tcW w:w="848" w:type="dxa"/>
            <w:tcMar>
              <w:top w:w="50" w:type="dxa"/>
              <w:left w:w="100" w:type="dxa"/>
            </w:tcMar>
            <w:vAlign w:val="center"/>
          </w:tcPr>
          <w:p w14:paraId="0175B849">
            <w:pPr>
              <w:spacing w:after="0" w:line="360" w:lineRule="auto"/>
              <w:ind w:left="135"/>
              <w:contextualSpacing/>
              <w:jc w:val="center"/>
              <w:rPr>
                <w:color w:val="000000"/>
                <w:sz w:val="24"/>
                <w:szCs w:val="24"/>
              </w:rPr>
            </w:pPr>
          </w:p>
          <w:p w14:paraId="7465C871">
            <w:pPr>
              <w:spacing w:after="0" w:line="360" w:lineRule="auto"/>
              <w:ind w:left="135"/>
              <w:contextualSpacing/>
              <w:jc w:val="center"/>
              <w:rPr>
                <w:sz w:val="24"/>
                <w:szCs w:val="24"/>
              </w:rPr>
            </w:pPr>
            <w:r>
              <w:rPr>
                <w:color w:val="000000"/>
                <w:sz w:val="24"/>
                <w:szCs w:val="24"/>
              </w:rPr>
              <w:t xml:space="preserve">5 </w:t>
            </w:r>
          </w:p>
        </w:tc>
        <w:tc>
          <w:tcPr>
            <w:tcW w:w="1426" w:type="dxa"/>
            <w:gridSpan w:val="2"/>
            <w:tcMar>
              <w:top w:w="50" w:type="dxa"/>
              <w:left w:w="100" w:type="dxa"/>
            </w:tcMar>
            <w:vAlign w:val="center"/>
          </w:tcPr>
          <w:p w14:paraId="47074C6B">
            <w:pPr>
              <w:spacing w:after="0" w:line="360" w:lineRule="auto"/>
              <w:ind w:left="135"/>
              <w:contextualSpacing/>
              <w:jc w:val="center"/>
              <w:rPr>
                <w:sz w:val="24"/>
                <w:szCs w:val="24"/>
              </w:rPr>
            </w:pPr>
            <w:r>
              <w:rPr>
                <w:sz w:val="24"/>
                <w:szCs w:val="24"/>
              </w:rPr>
              <w:t>1</w:t>
            </w:r>
          </w:p>
        </w:tc>
        <w:tc>
          <w:tcPr>
            <w:tcW w:w="1418" w:type="dxa"/>
            <w:gridSpan w:val="2"/>
            <w:tcMar>
              <w:top w:w="50" w:type="dxa"/>
              <w:left w:w="100" w:type="dxa"/>
            </w:tcMar>
            <w:vAlign w:val="center"/>
          </w:tcPr>
          <w:p w14:paraId="306450B0">
            <w:pPr>
              <w:spacing w:after="0" w:line="360" w:lineRule="auto"/>
              <w:ind w:left="135"/>
              <w:contextualSpacing/>
              <w:jc w:val="center"/>
              <w:rPr>
                <w:sz w:val="24"/>
                <w:szCs w:val="24"/>
              </w:rPr>
            </w:pPr>
          </w:p>
        </w:tc>
        <w:tc>
          <w:tcPr>
            <w:tcW w:w="2410" w:type="dxa"/>
            <w:gridSpan w:val="2"/>
            <w:tcMar>
              <w:top w:w="50" w:type="dxa"/>
              <w:left w:w="100" w:type="dxa"/>
            </w:tcMar>
            <w:vAlign w:val="center"/>
          </w:tcPr>
          <w:p w14:paraId="2889A7DB">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0847E0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5DE66441">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1B7FEA76">
            <w:pPr>
              <w:spacing w:after="0" w:line="360" w:lineRule="auto"/>
              <w:ind w:left="135"/>
              <w:contextualSpacing/>
              <w:jc w:val="center"/>
              <w:rPr>
                <w:sz w:val="24"/>
                <w:szCs w:val="24"/>
              </w:rPr>
            </w:pPr>
            <w:r>
              <w:rPr>
                <w:color w:val="000000"/>
                <w:sz w:val="24"/>
                <w:szCs w:val="24"/>
              </w:rPr>
              <w:t xml:space="preserve"> 13 </w:t>
            </w:r>
          </w:p>
        </w:tc>
        <w:tc>
          <w:tcPr>
            <w:tcW w:w="5254" w:type="dxa"/>
            <w:gridSpan w:val="6"/>
            <w:tcMar>
              <w:top w:w="50" w:type="dxa"/>
              <w:left w:w="100" w:type="dxa"/>
            </w:tcMar>
            <w:vAlign w:val="center"/>
          </w:tcPr>
          <w:p w14:paraId="03027577">
            <w:pPr>
              <w:spacing w:line="360" w:lineRule="auto"/>
              <w:contextualSpacing/>
              <w:rPr>
                <w:sz w:val="24"/>
                <w:szCs w:val="24"/>
              </w:rPr>
            </w:pPr>
          </w:p>
        </w:tc>
      </w:tr>
      <w:tr w14:paraId="25F5BA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672C18A2">
            <w:pPr>
              <w:spacing w:after="0" w:line="360" w:lineRule="auto"/>
              <w:ind w:left="135"/>
              <w:contextualSpacing/>
              <w:rPr>
                <w:sz w:val="24"/>
                <w:szCs w:val="24"/>
              </w:rPr>
            </w:pPr>
            <w:r>
              <w:rPr>
                <w:b/>
                <w:color w:val="000000"/>
                <w:sz w:val="24"/>
                <w:szCs w:val="24"/>
              </w:rPr>
              <w:t>Раздел 5.Литература XIX—ХХ веков</w:t>
            </w:r>
          </w:p>
        </w:tc>
      </w:tr>
      <w:tr w14:paraId="14AB27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5ED8E923">
            <w:pPr>
              <w:spacing w:after="0" w:line="360" w:lineRule="auto"/>
              <w:contextualSpacing/>
              <w:rPr>
                <w:sz w:val="24"/>
                <w:szCs w:val="24"/>
              </w:rPr>
            </w:pPr>
            <w:r>
              <w:rPr>
                <w:color w:val="000000"/>
                <w:sz w:val="24"/>
                <w:szCs w:val="24"/>
              </w:rPr>
              <w:t>5.1</w:t>
            </w:r>
          </w:p>
        </w:tc>
        <w:tc>
          <w:tcPr>
            <w:tcW w:w="7512" w:type="dxa"/>
            <w:tcMar>
              <w:top w:w="50" w:type="dxa"/>
              <w:left w:w="100" w:type="dxa"/>
            </w:tcMar>
            <w:vAlign w:val="center"/>
          </w:tcPr>
          <w:p w14:paraId="67383E0B">
            <w:pPr>
              <w:spacing w:after="0" w:line="360" w:lineRule="auto"/>
              <w:ind w:left="-100" w:right="-111"/>
              <w:contextualSpacing/>
              <w:rPr>
                <w:sz w:val="24"/>
                <w:szCs w:val="24"/>
              </w:rPr>
            </w:pPr>
            <w:r>
              <w:rPr>
                <w:color w:val="000000"/>
                <w:sz w:val="24"/>
                <w:szCs w:val="24"/>
              </w:rPr>
              <w:t>Стихотворения отечественных поэтов XIX—ХХ веков о родной природе и о связи человека с Родиной. Стихотворения  А. А. Фета, И. А. Бунина, А. А. Блока, С. А. Есенина, Н. М. Рубцова.</w:t>
            </w:r>
          </w:p>
        </w:tc>
        <w:tc>
          <w:tcPr>
            <w:tcW w:w="848" w:type="dxa"/>
            <w:tcMar>
              <w:top w:w="50" w:type="dxa"/>
              <w:left w:w="100" w:type="dxa"/>
            </w:tcMar>
            <w:vAlign w:val="center"/>
          </w:tcPr>
          <w:p w14:paraId="6C2069EF">
            <w:pPr>
              <w:spacing w:after="0" w:line="360" w:lineRule="auto"/>
              <w:ind w:left="135"/>
              <w:contextualSpacing/>
              <w:jc w:val="center"/>
              <w:rPr>
                <w:sz w:val="24"/>
                <w:szCs w:val="24"/>
              </w:rPr>
            </w:pPr>
            <w:r>
              <w:rPr>
                <w:color w:val="000000"/>
                <w:sz w:val="24"/>
                <w:szCs w:val="24"/>
              </w:rPr>
              <w:t xml:space="preserve">4 </w:t>
            </w:r>
          </w:p>
        </w:tc>
        <w:tc>
          <w:tcPr>
            <w:tcW w:w="1426" w:type="dxa"/>
            <w:gridSpan w:val="2"/>
            <w:tcMar>
              <w:top w:w="50" w:type="dxa"/>
              <w:left w:w="100" w:type="dxa"/>
            </w:tcMar>
            <w:vAlign w:val="center"/>
          </w:tcPr>
          <w:p w14:paraId="5D688BE7">
            <w:pPr>
              <w:spacing w:after="0" w:line="360" w:lineRule="auto"/>
              <w:ind w:left="135"/>
              <w:contextualSpacing/>
              <w:jc w:val="center"/>
              <w:rPr>
                <w:sz w:val="24"/>
                <w:szCs w:val="24"/>
              </w:rPr>
            </w:pPr>
          </w:p>
        </w:tc>
        <w:tc>
          <w:tcPr>
            <w:tcW w:w="1418" w:type="dxa"/>
            <w:gridSpan w:val="2"/>
            <w:tcMar>
              <w:top w:w="50" w:type="dxa"/>
              <w:left w:w="100" w:type="dxa"/>
            </w:tcMar>
            <w:vAlign w:val="center"/>
          </w:tcPr>
          <w:p w14:paraId="1AACA006">
            <w:pPr>
              <w:spacing w:after="0" w:line="360" w:lineRule="auto"/>
              <w:ind w:left="135"/>
              <w:contextualSpacing/>
              <w:jc w:val="center"/>
              <w:rPr>
                <w:sz w:val="24"/>
                <w:szCs w:val="24"/>
              </w:rPr>
            </w:pPr>
          </w:p>
        </w:tc>
        <w:tc>
          <w:tcPr>
            <w:tcW w:w="2410" w:type="dxa"/>
            <w:gridSpan w:val="2"/>
            <w:tcMar>
              <w:top w:w="50" w:type="dxa"/>
              <w:left w:w="100" w:type="dxa"/>
            </w:tcMar>
            <w:vAlign w:val="center"/>
          </w:tcPr>
          <w:p w14:paraId="71C3B572">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10DE27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242C089D">
            <w:pPr>
              <w:spacing w:after="0" w:line="360" w:lineRule="auto"/>
              <w:contextualSpacing/>
              <w:rPr>
                <w:sz w:val="24"/>
                <w:szCs w:val="24"/>
              </w:rPr>
            </w:pPr>
            <w:r>
              <w:rPr>
                <w:color w:val="000000"/>
                <w:sz w:val="24"/>
                <w:szCs w:val="24"/>
              </w:rPr>
              <w:t>5.2</w:t>
            </w:r>
          </w:p>
        </w:tc>
        <w:tc>
          <w:tcPr>
            <w:tcW w:w="7512" w:type="dxa"/>
            <w:tcMar>
              <w:top w:w="50" w:type="dxa"/>
              <w:left w:w="100" w:type="dxa"/>
            </w:tcMar>
            <w:vAlign w:val="center"/>
          </w:tcPr>
          <w:p w14:paraId="2EA351F3">
            <w:pPr>
              <w:spacing w:after="0" w:line="360" w:lineRule="auto"/>
              <w:ind w:left="-100" w:right="-111"/>
              <w:contextualSpacing/>
              <w:rPr>
                <w:sz w:val="24"/>
                <w:szCs w:val="24"/>
              </w:rPr>
            </w:pPr>
            <w:r>
              <w:rPr>
                <w:color w:val="000000"/>
                <w:sz w:val="24"/>
                <w:szCs w:val="24"/>
              </w:rPr>
              <w:t>Юмористические рассказы отечественных писателей XIX—XX веков. А. П. Чехов «Лошадиная фамилия», «Хирургия»,  М.М.Зощенко  «Галоша», «Лёля и Минька», «Золотые слова»</w:t>
            </w:r>
          </w:p>
        </w:tc>
        <w:tc>
          <w:tcPr>
            <w:tcW w:w="848" w:type="dxa"/>
            <w:tcMar>
              <w:top w:w="50" w:type="dxa"/>
              <w:left w:w="100" w:type="dxa"/>
            </w:tcMar>
            <w:vAlign w:val="center"/>
          </w:tcPr>
          <w:p w14:paraId="31E13AAA">
            <w:pPr>
              <w:spacing w:after="0" w:line="360" w:lineRule="auto"/>
              <w:ind w:left="135"/>
              <w:contextualSpacing/>
              <w:jc w:val="center"/>
              <w:rPr>
                <w:sz w:val="24"/>
                <w:szCs w:val="24"/>
              </w:rPr>
            </w:pPr>
            <w:r>
              <w:rPr>
                <w:color w:val="000000"/>
                <w:sz w:val="24"/>
                <w:szCs w:val="24"/>
              </w:rPr>
              <w:t xml:space="preserve">4 </w:t>
            </w:r>
          </w:p>
        </w:tc>
        <w:tc>
          <w:tcPr>
            <w:tcW w:w="1426" w:type="dxa"/>
            <w:gridSpan w:val="2"/>
            <w:tcMar>
              <w:top w:w="50" w:type="dxa"/>
              <w:left w:w="100" w:type="dxa"/>
            </w:tcMar>
            <w:vAlign w:val="center"/>
          </w:tcPr>
          <w:p w14:paraId="5A474EBA">
            <w:pPr>
              <w:spacing w:after="0" w:line="360" w:lineRule="auto"/>
              <w:ind w:left="135"/>
              <w:contextualSpacing/>
              <w:jc w:val="center"/>
              <w:rPr>
                <w:sz w:val="24"/>
                <w:szCs w:val="24"/>
              </w:rPr>
            </w:pPr>
          </w:p>
        </w:tc>
        <w:tc>
          <w:tcPr>
            <w:tcW w:w="1418" w:type="dxa"/>
            <w:gridSpan w:val="2"/>
            <w:tcMar>
              <w:top w:w="50" w:type="dxa"/>
              <w:left w:w="100" w:type="dxa"/>
            </w:tcMar>
            <w:vAlign w:val="center"/>
          </w:tcPr>
          <w:p w14:paraId="27686F7E">
            <w:pPr>
              <w:spacing w:after="0" w:line="360" w:lineRule="auto"/>
              <w:ind w:left="135"/>
              <w:contextualSpacing/>
              <w:jc w:val="center"/>
              <w:rPr>
                <w:sz w:val="24"/>
                <w:szCs w:val="24"/>
              </w:rPr>
            </w:pPr>
          </w:p>
        </w:tc>
        <w:tc>
          <w:tcPr>
            <w:tcW w:w="2410" w:type="dxa"/>
            <w:gridSpan w:val="2"/>
            <w:tcMar>
              <w:top w:w="50" w:type="dxa"/>
              <w:left w:w="100" w:type="dxa"/>
            </w:tcMar>
            <w:vAlign w:val="center"/>
          </w:tcPr>
          <w:p w14:paraId="3D222AFC">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08FF0B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DFFEABA">
            <w:pPr>
              <w:spacing w:after="0" w:line="360" w:lineRule="auto"/>
              <w:contextualSpacing/>
              <w:rPr>
                <w:sz w:val="24"/>
                <w:szCs w:val="24"/>
              </w:rPr>
            </w:pPr>
            <w:r>
              <w:rPr>
                <w:color w:val="000000"/>
                <w:sz w:val="24"/>
                <w:szCs w:val="24"/>
              </w:rPr>
              <w:t>5.3</w:t>
            </w:r>
          </w:p>
        </w:tc>
        <w:tc>
          <w:tcPr>
            <w:tcW w:w="7512" w:type="dxa"/>
            <w:tcMar>
              <w:top w:w="50" w:type="dxa"/>
              <w:left w:w="100" w:type="dxa"/>
            </w:tcMar>
            <w:vAlign w:val="center"/>
          </w:tcPr>
          <w:p w14:paraId="348B55D3">
            <w:pPr>
              <w:spacing w:after="0" w:line="360" w:lineRule="auto"/>
              <w:ind w:left="-100" w:right="-111"/>
              <w:contextualSpacing/>
              <w:rPr>
                <w:sz w:val="24"/>
                <w:szCs w:val="24"/>
              </w:rPr>
            </w:pPr>
            <w:r>
              <w:rPr>
                <w:color w:val="000000"/>
                <w:sz w:val="24"/>
                <w:szCs w:val="24"/>
              </w:rPr>
              <w:t>Произведения отечественной литературы о природе и животных  М. М. Пришвин, К. Г. Паустовский</w:t>
            </w:r>
          </w:p>
        </w:tc>
        <w:tc>
          <w:tcPr>
            <w:tcW w:w="848" w:type="dxa"/>
            <w:tcMar>
              <w:top w:w="50" w:type="dxa"/>
              <w:left w:w="100" w:type="dxa"/>
            </w:tcMar>
            <w:vAlign w:val="center"/>
          </w:tcPr>
          <w:p w14:paraId="212B2DE6">
            <w:pPr>
              <w:spacing w:after="0" w:line="360" w:lineRule="auto"/>
              <w:ind w:left="135"/>
              <w:contextualSpacing/>
              <w:jc w:val="center"/>
              <w:rPr>
                <w:sz w:val="24"/>
                <w:szCs w:val="24"/>
              </w:rPr>
            </w:pPr>
            <w:r>
              <w:rPr>
                <w:color w:val="000000"/>
                <w:sz w:val="24"/>
                <w:szCs w:val="24"/>
              </w:rPr>
              <w:t xml:space="preserve">4 </w:t>
            </w:r>
          </w:p>
        </w:tc>
        <w:tc>
          <w:tcPr>
            <w:tcW w:w="1426" w:type="dxa"/>
            <w:gridSpan w:val="2"/>
            <w:tcMar>
              <w:top w:w="50" w:type="dxa"/>
              <w:left w:w="100" w:type="dxa"/>
            </w:tcMar>
            <w:vAlign w:val="center"/>
          </w:tcPr>
          <w:p w14:paraId="31C42479">
            <w:pPr>
              <w:spacing w:after="0" w:line="360" w:lineRule="auto"/>
              <w:ind w:left="135"/>
              <w:contextualSpacing/>
              <w:jc w:val="center"/>
              <w:rPr>
                <w:sz w:val="24"/>
                <w:szCs w:val="24"/>
              </w:rPr>
            </w:pPr>
            <w:r>
              <w:rPr>
                <w:sz w:val="24"/>
                <w:szCs w:val="24"/>
              </w:rPr>
              <w:t>1</w:t>
            </w:r>
          </w:p>
        </w:tc>
        <w:tc>
          <w:tcPr>
            <w:tcW w:w="1418" w:type="dxa"/>
            <w:gridSpan w:val="2"/>
            <w:tcMar>
              <w:top w:w="50" w:type="dxa"/>
              <w:left w:w="100" w:type="dxa"/>
            </w:tcMar>
            <w:vAlign w:val="center"/>
          </w:tcPr>
          <w:p w14:paraId="68DF9780">
            <w:pPr>
              <w:spacing w:after="0" w:line="360" w:lineRule="auto"/>
              <w:ind w:left="135"/>
              <w:contextualSpacing/>
              <w:jc w:val="center"/>
              <w:rPr>
                <w:sz w:val="24"/>
                <w:szCs w:val="24"/>
              </w:rPr>
            </w:pPr>
          </w:p>
        </w:tc>
        <w:tc>
          <w:tcPr>
            <w:tcW w:w="2410" w:type="dxa"/>
            <w:gridSpan w:val="2"/>
            <w:tcMar>
              <w:top w:w="50" w:type="dxa"/>
              <w:left w:w="100" w:type="dxa"/>
            </w:tcMar>
            <w:vAlign w:val="center"/>
          </w:tcPr>
          <w:p w14:paraId="43884469">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4591BC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693EAFE5">
            <w:pPr>
              <w:spacing w:after="0" w:line="360" w:lineRule="auto"/>
              <w:contextualSpacing/>
              <w:rPr>
                <w:sz w:val="24"/>
                <w:szCs w:val="24"/>
              </w:rPr>
            </w:pPr>
            <w:r>
              <w:rPr>
                <w:color w:val="000000"/>
                <w:sz w:val="24"/>
                <w:szCs w:val="24"/>
              </w:rPr>
              <w:t>5.4</w:t>
            </w:r>
          </w:p>
        </w:tc>
        <w:tc>
          <w:tcPr>
            <w:tcW w:w="7512" w:type="dxa"/>
            <w:tcMar>
              <w:top w:w="50" w:type="dxa"/>
              <w:left w:w="100" w:type="dxa"/>
            </w:tcMar>
            <w:vAlign w:val="center"/>
          </w:tcPr>
          <w:p w14:paraId="1948CD07">
            <w:pPr>
              <w:spacing w:after="0" w:line="360" w:lineRule="auto"/>
              <w:ind w:left="-100" w:right="-111"/>
              <w:contextualSpacing/>
              <w:rPr>
                <w:sz w:val="24"/>
                <w:szCs w:val="24"/>
              </w:rPr>
            </w:pPr>
            <w:r>
              <w:rPr>
                <w:color w:val="000000"/>
                <w:sz w:val="24"/>
                <w:szCs w:val="24"/>
              </w:rPr>
              <w:t xml:space="preserve">А. П. Платонов  «Никита» </w:t>
            </w:r>
          </w:p>
        </w:tc>
        <w:tc>
          <w:tcPr>
            <w:tcW w:w="848" w:type="dxa"/>
            <w:tcMar>
              <w:top w:w="50" w:type="dxa"/>
              <w:left w:w="100" w:type="dxa"/>
            </w:tcMar>
            <w:vAlign w:val="center"/>
          </w:tcPr>
          <w:p w14:paraId="216B4B3A">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30871BD6">
            <w:pPr>
              <w:spacing w:after="0" w:line="360" w:lineRule="auto"/>
              <w:ind w:left="135"/>
              <w:contextualSpacing/>
              <w:jc w:val="center"/>
              <w:rPr>
                <w:sz w:val="24"/>
                <w:szCs w:val="24"/>
              </w:rPr>
            </w:pPr>
          </w:p>
        </w:tc>
        <w:tc>
          <w:tcPr>
            <w:tcW w:w="1418" w:type="dxa"/>
            <w:gridSpan w:val="2"/>
            <w:tcMar>
              <w:top w:w="50" w:type="dxa"/>
              <w:left w:w="100" w:type="dxa"/>
            </w:tcMar>
            <w:vAlign w:val="center"/>
          </w:tcPr>
          <w:p w14:paraId="7F942796">
            <w:pPr>
              <w:spacing w:after="0" w:line="360" w:lineRule="auto"/>
              <w:ind w:left="135"/>
              <w:contextualSpacing/>
              <w:jc w:val="center"/>
              <w:rPr>
                <w:sz w:val="24"/>
                <w:szCs w:val="24"/>
              </w:rPr>
            </w:pPr>
          </w:p>
        </w:tc>
        <w:tc>
          <w:tcPr>
            <w:tcW w:w="2410" w:type="dxa"/>
            <w:gridSpan w:val="2"/>
            <w:tcMar>
              <w:top w:w="50" w:type="dxa"/>
              <w:left w:w="100" w:type="dxa"/>
            </w:tcMar>
            <w:vAlign w:val="center"/>
          </w:tcPr>
          <w:p w14:paraId="69226EF2">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6458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2460455">
            <w:pPr>
              <w:spacing w:after="0" w:line="360" w:lineRule="auto"/>
              <w:contextualSpacing/>
              <w:rPr>
                <w:sz w:val="24"/>
                <w:szCs w:val="24"/>
              </w:rPr>
            </w:pPr>
            <w:r>
              <w:rPr>
                <w:color w:val="000000"/>
                <w:sz w:val="24"/>
                <w:szCs w:val="24"/>
              </w:rPr>
              <w:t>5.5</w:t>
            </w:r>
          </w:p>
        </w:tc>
        <w:tc>
          <w:tcPr>
            <w:tcW w:w="7512" w:type="dxa"/>
            <w:tcMar>
              <w:top w:w="50" w:type="dxa"/>
              <w:left w:w="100" w:type="dxa"/>
            </w:tcMar>
            <w:vAlign w:val="center"/>
          </w:tcPr>
          <w:p w14:paraId="6D7CA120">
            <w:pPr>
              <w:spacing w:after="0" w:line="360" w:lineRule="auto"/>
              <w:ind w:left="135"/>
              <w:contextualSpacing/>
              <w:rPr>
                <w:sz w:val="24"/>
                <w:szCs w:val="24"/>
              </w:rPr>
            </w:pPr>
            <w:r>
              <w:rPr>
                <w:color w:val="000000"/>
                <w:sz w:val="24"/>
                <w:szCs w:val="24"/>
              </w:rPr>
              <w:t>В. П. Астафьев. Рассказ «Васюткино озеро»</w:t>
            </w:r>
          </w:p>
        </w:tc>
        <w:tc>
          <w:tcPr>
            <w:tcW w:w="848" w:type="dxa"/>
            <w:tcMar>
              <w:top w:w="50" w:type="dxa"/>
              <w:left w:w="100" w:type="dxa"/>
            </w:tcMar>
            <w:vAlign w:val="center"/>
          </w:tcPr>
          <w:p w14:paraId="1D02447F">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7D824B57">
            <w:pPr>
              <w:spacing w:after="0" w:line="360" w:lineRule="auto"/>
              <w:ind w:left="135"/>
              <w:contextualSpacing/>
              <w:jc w:val="center"/>
              <w:rPr>
                <w:sz w:val="24"/>
                <w:szCs w:val="24"/>
              </w:rPr>
            </w:pPr>
          </w:p>
        </w:tc>
        <w:tc>
          <w:tcPr>
            <w:tcW w:w="1418" w:type="dxa"/>
            <w:gridSpan w:val="2"/>
            <w:tcMar>
              <w:top w:w="50" w:type="dxa"/>
              <w:left w:w="100" w:type="dxa"/>
            </w:tcMar>
            <w:vAlign w:val="center"/>
          </w:tcPr>
          <w:p w14:paraId="521BF316">
            <w:pPr>
              <w:spacing w:after="0" w:line="360" w:lineRule="auto"/>
              <w:ind w:left="135"/>
              <w:contextualSpacing/>
              <w:jc w:val="center"/>
              <w:rPr>
                <w:sz w:val="24"/>
                <w:szCs w:val="24"/>
              </w:rPr>
            </w:pPr>
          </w:p>
        </w:tc>
        <w:tc>
          <w:tcPr>
            <w:tcW w:w="2410" w:type="dxa"/>
            <w:gridSpan w:val="2"/>
            <w:tcMar>
              <w:top w:w="50" w:type="dxa"/>
              <w:left w:w="100" w:type="dxa"/>
            </w:tcMar>
            <w:vAlign w:val="center"/>
          </w:tcPr>
          <w:p w14:paraId="6A87483B">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563C88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34169BFB">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58158CCD">
            <w:pPr>
              <w:spacing w:after="0" w:line="360" w:lineRule="auto"/>
              <w:ind w:left="135"/>
              <w:contextualSpacing/>
              <w:jc w:val="center"/>
              <w:rPr>
                <w:sz w:val="24"/>
                <w:szCs w:val="24"/>
              </w:rPr>
            </w:pPr>
            <w:r>
              <w:rPr>
                <w:color w:val="000000"/>
                <w:sz w:val="24"/>
                <w:szCs w:val="24"/>
              </w:rPr>
              <w:t xml:space="preserve"> 16 </w:t>
            </w:r>
          </w:p>
        </w:tc>
        <w:tc>
          <w:tcPr>
            <w:tcW w:w="5254" w:type="dxa"/>
            <w:gridSpan w:val="6"/>
            <w:tcMar>
              <w:top w:w="50" w:type="dxa"/>
              <w:left w:w="100" w:type="dxa"/>
            </w:tcMar>
            <w:vAlign w:val="center"/>
          </w:tcPr>
          <w:p w14:paraId="13E79AD2">
            <w:pPr>
              <w:spacing w:line="360" w:lineRule="auto"/>
              <w:contextualSpacing/>
              <w:rPr>
                <w:sz w:val="24"/>
                <w:szCs w:val="24"/>
              </w:rPr>
            </w:pPr>
          </w:p>
        </w:tc>
      </w:tr>
      <w:tr w14:paraId="4D0B48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5819B994">
            <w:pPr>
              <w:spacing w:after="0" w:line="360" w:lineRule="auto"/>
              <w:ind w:left="135"/>
              <w:contextualSpacing/>
              <w:rPr>
                <w:sz w:val="24"/>
                <w:szCs w:val="24"/>
              </w:rPr>
            </w:pPr>
            <w:r>
              <w:rPr>
                <w:b/>
                <w:color w:val="000000"/>
                <w:sz w:val="24"/>
                <w:szCs w:val="24"/>
              </w:rPr>
              <w:t>Раздел 6.Литература XX—XXI веков</w:t>
            </w:r>
          </w:p>
        </w:tc>
      </w:tr>
      <w:tr w14:paraId="29E15E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7E46B33A">
            <w:pPr>
              <w:spacing w:after="0" w:line="360" w:lineRule="auto"/>
              <w:contextualSpacing/>
              <w:rPr>
                <w:sz w:val="24"/>
                <w:szCs w:val="24"/>
              </w:rPr>
            </w:pPr>
            <w:r>
              <w:rPr>
                <w:color w:val="000000"/>
                <w:sz w:val="24"/>
                <w:szCs w:val="24"/>
              </w:rPr>
              <w:t>6.1</w:t>
            </w:r>
          </w:p>
        </w:tc>
        <w:tc>
          <w:tcPr>
            <w:tcW w:w="7512" w:type="dxa"/>
            <w:tcMar>
              <w:top w:w="50" w:type="dxa"/>
              <w:left w:w="100" w:type="dxa"/>
            </w:tcMar>
            <w:vAlign w:val="center"/>
          </w:tcPr>
          <w:p w14:paraId="1B291BDD">
            <w:pPr>
              <w:spacing w:after="0" w:line="360" w:lineRule="auto"/>
              <w:ind w:left="-100" w:right="-112"/>
              <w:contextualSpacing/>
              <w:rPr>
                <w:sz w:val="24"/>
                <w:szCs w:val="24"/>
              </w:rPr>
            </w:pPr>
            <w:r>
              <w:rPr>
                <w:color w:val="000000"/>
                <w:sz w:val="24"/>
                <w:szCs w:val="24"/>
              </w:rPr>
              <w:t>Произведения отечественной литературы на тему «Человек на войне». Л. А. Кассиль. «Дорогие мои мальчишки» В.П. Катаев. «Сын полка»</w:t>
            </w:r>
          </w:p>
        </w:tc>
        <w:tc>
          <w:tcPr>
            <w:tcW w:w="848" w:type="dxa"/>
            <w:tcMar>
              <w:top w:w="50" w:type="dxa"/>
              <w:left w:w="100" w:type="dxa"/>
            </w:tcMar>
            <w:vAlign w:val="center"/>
          </w:tcPr>
          <w:p w14:paraId="785454C4">
            <w:pPr>
              <w:spacing w:after="0" w:line="360" w:lineRule="auto"/>
              <w:ind w:left="135"/>
              <w:contextualSpacing/>
              <w:jc w:val="center"/>
              <w:rPr>
                <w:sz w:val="24"/>
                <w:szCs w:val="24"/>
              </w:rPr>
            </w:pPr>
            <w:r>
              <w:rPr>
                <w:color w:val="000000"/>
                <w:sz w:val="24"/>
                <w:szCs w:val="24"/>
              </w:rPr>
              <w:t xml:space="preserve">3 </w:t>
            </w:r>
          </w:p>
        </w:tc>
        <w:tc>
          <w:tcPr>
            <w:tcW w:w="1426" w:type="dxa"/>
            <w:gridSpan w:val="2"/>
            <w:tcMar>
              <w:top w:w="50" w:type="dxa"/>
              <w:left w:w="100" w:type="dxa"/>
            </w:tcMar>
            <w:vAlign w:val="center"/>
          </w:tcPr>
          <w:p w14:paraId="230D6F1D">
            <w:pPr>
              <w:spacing w:after="0" w:line="360" w:lineRule="auto"/>
              <w:ind w:left="135"/>
              <w:contextualSpacing/>
              <w:jc w:val="center"/>
              <w:rPr>
                <w:sz w:val="24"/>
                <w:szCs w:val="24"/>
              </w:rPr>
            </w:pPr>
          </w:p>
        </w:tc>
        <w:tc>
          <w:tcPr>
            <w:tcW w:w="1418" w:type="dxa"/>
            <w:gridSpan w:val="2"/>
            <w:tcMar>
              <w:top w:w="50" w:type="dxa"/>
              <w:left w:w="100" w:type="dxa"/>
            </w:tcMar>
            <w:vAlign w:val="center"/>
          </w:tcPr>
          <w:p w14:paraId="4A979BD2">
            <w:pPr>
              <w:spacing w:after="0" w:line="360" w:lineRule="auto"/>
              <w:ind w:left="135"/>
              <w:contextualSpacing/>
              <w:jc w:val="center"/>
              <w:rPr>
                <w:sz w:val="24"/>
                <w:szCs w:val="24"/>
              </w:rPr>
            </w:pPr>
          </w:p>
        </w:tc>
        <w:tc>
          <w:tcPr>
            <w:tcW w:w="2410" w:type="dxa"/>
            <w:gridSpan w:val="2"/>
            <w:tcMar>
              <w:top w:w="50" w:type="dxa"/>
              <w:left w:w="100" w:type="dxa"/>
            </w:tcMar>
            <w:vAlign w:val="center"/>
          </w:tcPr>
          <w:p w14:paraId="6AC7D844">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3A996C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148BBBE5">
            <w:pPr>
              <w:spacing w:after="0" w:line="360" w:lineRule="auto"/>
              <w:contextualSpacing/>
              <w:rPr>
                <w:sz w:val="24"/>
                <w:szCs w:val="24"/>
              </w:rPr>
            </w:pPr>
            <w:r>
              <w:rPr>
                <w:color w:val="000000"/>
                <w:sz w:val="24"/>
                <w:szCs w:val="24"/>
              </w:rPr>
              <w:t>6.2</w:t>
            </w:r>
          </w:p>
        </w:tc>
        <w:tc>
          <w:tcPr>
            <w:tcW w:w="7512" w:type="dxa"/>
            <w:tcMar>
              <w:top w:w="50" w:type="dxa"/>
              <w:left w:w="100" w:type="dxa"/>
            </w:tcMar>
            <w:vAlign w:val="center"/>
          </w:tcPr>
          <w:p w14:paraId="4538DFCB">
            <w:pPr>
              <w:spacing w:after="0" w:line="360" w:lineRule="auto"/>
              <w:ind w:left="-100" w:right="-112"/>
              <w:contextualSpacing/>
              <w:rPr>
                <w:sz w:val="24"/>
                <w:szCs w:val="24"/>
              </w:rPr>
            </w:pPr>
            <w:r>
              <w:rPr>
                <w:color w:val="000000"/>
                <w:sz w:val="24"/>
                <w:szCs w:val="24"/>
              </w:rPr>
              <w:t>Произведения отечественных писателей XIX–XXI веков на тему детства. В.Г.Короленко, В. П. Катаев</w:t>
            </w:r>
          </w:p>
        </w:tc>
        <w:tc>
          <w:tcPr>
            <w:tcW w:w="848" w:type="dxa"/>
            <w:tcMar>
              <w:top w:w="50" w:type="dxa"/>
              <w:left w:w="100" w:type="dxa"/>
            </w:tcMar>
            <w:vAlign w:val="center"/>
          </w:tcPr>
          <w:p w14:paraId="34B0A4C1">
            <w:pPr>
              <w:spacing w:after="0" w:line="360" w:lineRule="auto"/>
              <w:ind w:left="135"/>
              <w:contextualSpacing/>
              <w:jc w:val="center"/>
              <w:rPr>
                <w:sz w:val="24"/>
                <w:szCs w:val="24"/>
              </w:rPr>
            </w:pPr>
            <w:r>
              <w:rPr>
                <w:color w:val="000000"/>
                <w:sz w:val="24"/>
                <w:szCs w:val="24"/>
              </w:rPr>
              <w:t xml:space="preserve">3 </w:t>
            </w:r>
          </w:p>
        </w:tc>
        <w:tc>
          <w:tcPr>
            <w:tcW w:w="1426" w:type="dxa"/>
            <w:gridSpan w:val="2"/>
            <w:tcMar>
              <w:top w:w="50" w:type="dxa"/>
              <w:left w:w="100" w:type="dxa"/>
            </w:tcMar>
            <w:vAlign w:val="center"/>
          </w:tcPr>
          <w:p w14:paraId="33E1AFC4">
            <w:pPr>
              <w:spacing w:after="0" w:line="360" w:lineRule="auto"/>
              <w:ind w:left="135"/>
              <w:contextualSpacing/>
              <w:jc w:val="center"/>
              <w:rPr>
                <w:sz w:val="24"/>
                <w:szCs w:val="24"/>
              </w:rPr>
            </w:pPr>
          </w:p>
        </w:tc>
        <w:tc>
          <w:tcPr>
            <w:tcW w:w="1418" w:type="dxa"/>
            <w:gridSpan w:val="2"/>
            <w:tcMar>
              <w:top w:w="50" w:type="dxa"/>
              <w:left w:w="100" w:type="dxa"/>
            </w:tcMar>
            <w:vAlign w:val="center"/>
          </w:tcPr>
          <w:p w14:paraId="6A120A0F">
            <w:pPr>
              <w:spacing w:after="0" w:line="360" w:lineRule="auto"/>
              <w:ind w:left="135"/>
              <w:contextualSpacing/>
              <w:jc w:val="center"/>
              <w:rPr>
                <w:sz w:val="24"/>
                <w:szCs w:val="24"/>
              </w:rPr>
            </w:pPr>
          </w:p>
        </w:tc>
        <w:tc>
          <w:tcPr>
            <w:tcW w:w="2410" w:type="dxa"/>
            <w:gridSpan w:val="2"/>
            <w:tcMar>
              <w:top w:w="50" w:type="dxa"/>
              <w:left w:w="100" w:type="dxa"/>
            </w:tcMar>
            <w:vAlign w:val="center"/>
          </w:tcPr>
          <w:p w14:paraId="3F79A9C1">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2A0B3C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50614072">
            <w:pPr>
              <w:spacing w:after="0" w:line="360" w:lineRule="auto"/>
              <w:contextualSpacing/>
              <w:rPr>
                <w:sz w:val="24"/>
                <w:szCs w:val="24"/>
              </w:rPr>
            </w:pPr>
            <w:r>
              <w:rPr>
                <w:color w:val="000000"/>
                <w:sz w:val="24"/>
                <w:szCs w:val="24"/>
              </w:rPr>
              <w:t>6.3</w:t>
            </w:r>
          </w:p>
        </w:tc>
        <w:tc>
          <w:tcPr>
            <w:tcW w:w="7512" w:type="dxa"/>
            <w:tcMar>
              <w:top w:w="50" w:type="dxa"/>
              <w:left w:w="100" w:type="dxa"/>
            </w:tcMar>
            <w:vAlign w:val="center"/>
          </w:tcPr>
          <w:p w14:paraId="619B2C55">
            <w:pPr>
              <w:spacing w:after="0" w:line="360" w:lineRule="auto"/>
              <w:ind w:left="-100" w:right="-112"/>
              <w:contextualSpacing/>
              <w:rPr>
                <w:sz w:val="24"/>
                <w:szCs w:val="24"/>
              </w:rPr>
            </w:pPr>
            <w:r>
              <w:rPr>
                <w:color w:val="000000"/>
                <w:sz w:val="24"/>
                <w:szCs w:val="24"/>
              </w:rPr>
              <w:t>Произведения приключенческого жанра отечественных писателей. Ю.И.Коваль « Приключения Васи Куролесова»</w:t>
            </w:r>
          </w:p>
        </w:tc>
        <w:tc>
          <w:tcPr>
            <w:tcW w:w="848" w:type="dxa"/>
            <w:tcMar>
              <w:top w:w="50" w:type="dxa"/>
              <w:left w:w="100" w:type="dxa"/>
            </w:tcMar>
            <w:vAlign w:val="center"/>
          </w:tcPr>
          <w:p w14:paraId="19B198A7">
            <w:pPr>
              <w:spacing w:after="0" w:line="360" w:lineRule="auto"/>
              <w:ind w:left="135"/>
              <w:contextualSpacing/>
              <w:jc w:val="center"/>
              <w:rPr>
                <w:sz w:val="24"/>
                <w:szCs w:val="24"/>
              </w:rPr>
            </w:pPr>
            <w:r>
              <w:rPr>
                <w:color w:val="000000"/>
                <w:sz w:val="24"/>
                <w:szCs w:val="24"/>
              </w:rPr>
              <w:t xml:space="preserve"> 2 </w:t>
            </w:r>
          </w:p>
        </w:tc>
        <w:tc>
          <w:tcPr>
            <w:tcW w:w="1426" w:type="dxa"/>
            <w:gridSpan w:val="2"/>
            <w:tcMar>
              <w:top w:w="50" w:type="dxa"/>
              <w:left w:w="100" w:type="dxa"/>
            </w:tcMar>
            <w:vAlign w:val="center"/>
          </w:tcPr>
          <w:p w14:paraId="129936C5">
            <w:pPr>
              <w:spacing w:after="0" w:line="360" w:lineRule="auto"/>
              <w:ind w:left="135"/>
              <w:contextualSpacing/>
              <w:jc w:val="center"/>
              <w:rPr>
                <w:sz w:val="24"/>
                <w:szCs w:val="24"/>
              </w:rPr>
            </w:pPr>
          </w:p>
        </w:tc>
        <w:tc>
          <w:tcPr>
            <w:tcW w:w="1418" w:type="dxa"/>
            <w:gridSpan w:val="2"/>
            <w:tcMar>
              <w:top w:w="50" w:type="dxa"/>
              <w:left w:w="100" w:type="dxa"/>
            </w:tcMar>
            <w:vAlign w:val="center"/>
          </w:tcPr>
          <w:p w14:paraId="1100A4FE">
            <w:pPr>
              <w:spacing w:after="0" w:line="360" w:lineRule="auto"/>
              <w:ind w:left="135"/>
              <w:contextualSpacing/>
              <w:jc w:val="center"/>
              <w:rPr>
                <w:sz w:val="24"/>
                <w:szCs w:val="24"/>
              </w:rPr>
            </w:pPr>
          </w:p>
        </w:tc>
        <w:tc>
          <w:tcPr>
            <w:tcW w:w="2410" w:type="dxa"/>
            <w:gridSpan w:val="2"/>
            <w:tcMar>
              <w:top w:w="50" w:type="dxa"/>
              <w:left w:w="100" w:type="dxa"/>
            </w:tcMar>
            <w:vAlign w:val="center"/>
          </w:tcPr>
          <w:p w14:paraId="00C772D2">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7A1304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1C757C07">
            <w:pPr>
              <w:spacing w:after="0" w:line="360" w:lineRule="auto"/>
              <w:contextualSpacing/>
              <w:rPr>
                <w:sz w:val="24"/>
                <w:szCs w:val="24"/>
              </w:rPr>
            </w:pPr>
            <w:r>
              <w:rPr>
                <w:color w:val="000000"/>
                <w:sz w:val="24"/>
                <w:szCs w:val="24"/>
              </w:rPr>
              <w:t>6.4</w:t>
            </w:r>
          </w:p>
        </w:tc>
        <w:tc>
          <w:tcPr>
            <w:tcW w:w="7512" w:type="dxa"/>
            <w:tcMar>
              <w:top w:w="50" w:type="dxa"/>
              <w:left w:w="100" w:type="dxa"/>
            </w:tcMar>
            <w:vAlign w:val="center"/>
          </w:tcPr>
          <w:p w14:paraId="51572D66">
            <w:pPr>
              <w:spacing w:after="0" w:line="360" w:lineRule="auto"/>
              <w:ind w:left="-100" w:right="-112"/>
              <w:contextualSpacing/>
              <w:rPr>
                <w:sz w:val="24"/>
                <w:szCs w:val="24"/>
              </w:rPr>
            </w:pPr>
            <w:r>
              <w:rPr>
                <w:color w:val="000000"/>
                <w:sz w:val="24"/>
                <w:szCs w:val="24"/>
              </w:rPr>
              <w:t>Литература народов Российской Федерации. Стихотворения Р. Г. Гамзатов. «Песня соловья»</w:t>
            </w:r>
          </w:p>
        </w:tc>
        <w:tc>
          <w:tcPr>
            <w:tcW w:w="848" w:type="dxa"/>
            <w:tcMar>
              <w:top w:w="50" w:type="dxa"/>
              <w:left w:w="100" w:type="dxa"/>
            </w:tcMar>
            <w:vAlign w:val="center"/>
          </w:tcPr>
          <w:p w14:paraId="7A125702">
            <w:pPr>
              <w:spacing w:after="0" w:line="360" w:lineRule="auto"/>
              <w:ind w:left="135"/>
              <w:contextualSpacing/>
              <w:jc w:val="center"/>
              <w:rPr>
                <w:sz w:val="24"/>
                <w:szCs w:val="24"/>
              </w:rPr>
            </w:pPr>
            <w:r>
              <w:rPr>
                <w:color w:val="000000"/>
                <w:sz w:val="24"/>
                <w:szCs w:val="24"/>
              </w:rPr>
              <w:t xml:space="preserve">1 </w:t>
            </w:r>
          </w:p>
        </w:tc>
        <w:tc>
          <w:tcPr>
            <w:tcW w:w="1426" w:type="dxa"/>
            <w:gridSpan w:val="2"/>
            <w:tcMar>
              <w:top w:w="50" w:type="dxa"/>
              <w:left w:w="100" w:type="dxa"/>
            </w:tcMar>
            <w:vAlign w:val="center"/>
          </w:tcPr>
          <w:p w14:paraId="2ACCBEA8">
            <w:pPr>
              <w:spacing w:after="0" w:line="360" w:lineRule="auto"/>
              <w:ind w:left="135"/>
              <w:contextualSpacing/>
              <w:jc w:val="center"/>
              <w:rPr>
                <w:sz w:val="24"/>
                <w:szCs w:val="24"/>
              </w:rPr>
            </w:pPr>
          </w:p>
        </w:tc>
        <w:tc>
          <w:tcPr>
            <w:tcW w:w="1418" w:type="dxa"/>
            <w:gridSpan w:val="2"/>
            <w:tcMar>
              <w:top w:w="50" w:type="dxa"/>
              <w:left w:w="100" w:type="dxa"/>
            </w:tcMar>
            <w:vAlign w:val="center"/>
          </w:tcPr>
          <w:p w14:paraId="1541E7F7">
            <w:pPr>
              <w:spacing w:after="0" w:line="360" w:lineRule="auto"/>
              <w:ind w:left="135"/>
              <w:contextualSpacing/>
              <w:jc w:val="center"/>
              <w:rPr>
                <w:sz w:val="24"/>
                <w:szCs w:val="24"/>
              </w:rPr>
            </w:pPr>
          </w:p>
        </w:tc>
        <w:tc>
          <w:tcPr>
            <w:tcW w:w="2410" w:type="dxa"/>
            <w:gridSpan w:val="2"/>
            <w:tcMar>
              <w:top w:w="50" w:type="dxa"/>
              <w:left w:w="100" w:type="dxa"/>
            </w:tcMar>
            <w:vAlign w:val="center"/>
          </w:tcPr>
          <w:p w14:paraId="6431940E">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78BC03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38012A27">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4BB71989">
            <w:pPr>
              <w:spacing w:after="0" w:line="360" w:lineRule="auto"/>
              <w:ind w:left="135"/>
              <w:contextualSpacing/>
              <w:jc w:val="center"/>
              <w:rPr>
                <w:sz w:val="24"/>
                <w:szCs w:val="24"/>
              </w:rPr>
            </w:pPr>
            <w:r>
              <w:rPr>
                <w:color w:val="000000"/>
                <w:sz w:val="24"/>
                <w:szCs w:val="24"/>
              </w:rPr>
              <w:t xml:space="preserve"> 9 </w:t>
            </w:r>
          </w:p>
        </w:tc>
        <w:tc>
          <w:tcPr>
            <w:tcW w:w="5254" w:type="dxa"/>
            <w:gridSpan w:val="6"/>
            <w:tcMar>
              <w:top w:w="50" w:type="dxa"/>
              <w:left w:w="100" w:type="dxa"/>
            </w:tcMar>
            <w:vAlign w:val="center"/>
          </w:tcPr>
          <w:p w14:paraId="21D45AC7">
            <w:pPr>
              <w:spacing w:line="360" w:lineRule="auto"/>
              <w:contextualSpacing/>
              <w:rPr>
                <w:sz w:val="24"/>
                <w:szCs w:val="24"/>
              </w:rPr>
            </w:pPr>
          </w:p>
        </w:tc>
      </w:tr>
      <w:tr w14:paraId="12C89D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49" w:type="dxa"/>
            <w:gridSpan w:val="10"/>
            <w:tcMar>
              <w:top w:w="50" w:type="dxa"/>
              <w:left w:w="100" w:type="dxa"/>
            </w:tcMar>
            <w:vAlign w:val="center"/>
          </w:tcPr>
          <w:p w14:paraId="379A85D7">
            <w:pPr>
              <w:spacing w:after="0" w:line="360" w:lineRule="auto"/>
              <w:ind w:left="135"/>
              <w:contextualSpacing/>
              <w:rPr>
                <w:sz w:val="24"/>
                <w:szCs w:val="24"/>
              </w:rPr>
            </w:pPr>
            <w:r>
              <w:rPr>
                <w:b/>
                <w:color w:val="000000"/>
                <w:sz w:val="24"/>
                <w:szCs w:val="24"/>
              </w:rPr>
              <w:t>Раздел 7.Зарубежная литература</w:t>
            </w:r>
          </w:p>
        </w:tc>
      </w:tr>
      <w:tr w14:paraId="4FB315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39F14261">
            <w:pPr>
              <w:spacing w:after="0" w:line="360" w:lineRule="auto"/>
              <w:contextualSpacing/>
              <w:rPr>
                <w:sz w:val="24"/>
                <w:szCs w:val="24"/>
              </w:rPr>
            </w:pPr>
            <w:r>
              <w:rPr>
                <w:color w:val="000000"/>
                <w:sz w:val="24"/>
                <w:szCs w:val="24"/>
              </w:rPr>
              <w:t>7.1</w:t>
            </w:r>
          </w:p>
        </w:tc>
        <w:tc>
          <w:tcPr>
            <w:tcW w:w="7512" w:type="dxa"/>
            <w:tcMar>
              <w:top w:w="50" w:type="dxa"/>
              <w:left w:w="100" w:type="dxa"/>
            </w:tcMar>
            <w:vAlign w:val="center"/>
          </w:tcPr>
          <w:p w14:paraId="0B113FCC">
            <w:pPr>
              <w:spacing w:after="0" w:line="360" w:lineRule="auto"/>
              <w:ind w:left="-100" w:right="-113"/>
              <w:contextualSpacing/>
              <w:rPr>
                <w:sz w:val="24"/>
                <w:szCs w:val="24"/>
              </w:rPr>
            </w:pPr>
            <w:r>
              <w:rPr>
                <w:color w:val="000000"/>
                <w:sz w:val="24"/>
                <w:szCs w:val="24"/>
              </w:rPr>
              <w:t>Х. К. Андерсен «Снежная королева»</w:t>
            </w:r>
          </w:p>
        </w:tc>
        <w:tc>
          <w:tcPr>
            <w:tcW w:w="848" w:type="dxa"/>
            <w:tcMar>
              <w:top w:w="50" w:type="dxa"/>
              <w:left w:w="100" w:type="dxa"/>
            </w:tcMar>
            <w:vAlign w:val="center"/>
          </w:tcPr>
          <w:p w14:paraId="764C420E">
            <w:pPr>
              <w:spacing w:after="0" w:line="360" w:lineRule="auto"/>
              <w:ind w:left="135"/>
              <w:contextualSpacing/>
              <w:jc w:val="center"/>
              <w:rPr>
                <w:sz w:val="24"/>
                <w:szCs w:val="24"/>
              </w:rPr>
            </w:pPr>
            <w:r>
              <w:rPr>
                <w:color w:val="000000"/>
                <w:sz w:val="24"/>
                <w:szCs w:val="24"/>
              </w:rPr>
              <w:t xml:space="preserve"> 2 </w:t>
            </w:r>
          </w:p>
        </w:tc>
        <w:tc>
          <w:tcPr>
            <w:tcW w:w="1426" w:type="dxa"/>
            <w:gridSpan w:val="2"/>
            <w:tcMar>
              <w:top w:w="50" w:type="dxa"/>
              <w:left w:w="100" w:type="dxa"/>
            </w:tcMar>
            <w:vAlign w:val="center"/>
          </w:tcPr>
          <w:p w14:paraId="56685288">
            <w:pPr>
              <w:spacing w:after="0" w:line="360" w:lineRule="auto"/>
              <w:ind w:left="135"/>
              <w:contextualSpacing/>
              <w:jc w:val="center"/>
              <w:rPr>
                <w:sz w:val="24"/>
                <w:szCs w:val="24"/>
              </w:rPr>
            </w:pPr>
          </w:p>
        </w:tc>
        <w:tc>
          <w:tcPr>
            <w:tcW w:w="1418" w:type="dxa"/>
            <w:gridSpan w:val="2"/>
            <w:tcMar>
              <w:top w:w="50" w:type="dxa"/>
              <w:left w:w="100" w:type="dxa"/>
            </w:tcMar>
            <w:vAlign w:val="center"/>
          </w:tcPr>
          <w:p w14:paraId="6FA55BAB">
            <w:pPr>
              <w:spacing w:after="0" w:line="360" w:lineRule="auto"/>
              <w:ind w:left="135"/>
              <w:contextualSpacing/>
              <w:jc w:val="center"/>
              <w:rPr>
                <w:sz w:val="24"/>
                <w:szCs w:val="24"/>
              </w:rPr>
            </w:pPr>
          </w:p>
        </w:tc>
        <w:tc>
          <w:tcPr>
            <w:tcW w:w="2410" w:type="dxa"/>
            <w:gridSpan w:val="2"/>
            <w:tcMar>
              <w:top w:w="50" w:type="dxa"/>
              <w:left w:w="100" w:type="dxa"/>
            </w:tcMar>
            <w:vAlign w:val="center"/>
          </w:tcPr>
          <w:p w14:paraId="4CC9A537">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137ECD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4EF3E5AC">
            <w:pPr>
              <w:spacing w:after="0" w:line="360" w:lineRule="auto"/>
              <w:contextualSpacing/>
              <w:rPr>
                <w:sz w:val="24"/>
                <w:szCs w:val="24"/>
              </w:rPr>
            </w:pPr>
            <w:r>
              <w:rPr>
                <w:color w:val="000000"/>
                <w:sz w:val="24"/>
                <w:szCs w:val="24"/>
              </w:rPr>
              <w:t>7.2</w:t>
            </w:r>
          </w:p>
        </w:tc>
        <w:tc>
          <w:tcPr>
            <w:tcW w:w="7512" w:type="dxa"/>
            <w:tcMar>
              <w:top w:w="50" w:type="dxa"/>
              <w:left w:w="100" w:type="dxa"/>
            </w:tcMar>
            <w:vAlign w:val="center"/>
          </w:tcPr>
          <w:p w14:paraId="5E959CF8">
            <w:pPr>
              <w:spacing w:after="0" w:line="360" w:lineRule="auto"/>
              <w:ind w:left="-100" w:right="-113"/>
              <w:contextualSpacing/>
              <w:rPr>
                <w:sz w:val="24"/>
                <w:szCs w:val="24"/>
              </w:rPr>
            </w:pPr>
            <w:r>
              <w:rPr>
                <w:color w:val="000000"/>
                <w:sz w:val="24"/>
                <w:szCs w:val="24"/>
              </w:rPr>
              <w:t>Зарубежная сказочная проза. Л.Кэрролл. «Алиса в Стране Чудес»</w:t>
            </w:r>
          </w:p>
        </w:tc>
        <w:tc>
          <w:tcPr>
            <w:tcW w:w="848" w:type="dxa"/>
            <w:tcMar>
              <w:top w:w="50" w:type="dxa"/>
              <w:left w:w="100" w:type="dxa"/>
            </w:tcMar>
            <w:vAlign w:val="center"/>
          </w:tcPr>
          <w:p w14:paraId="1B9CF93D">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50C0C696">
            <w:pPr>
              <w:spacing w:after="0" w:line="360" w:lineRule="auto"/>
              <w:ind w:left="135"/>
              <w:contextualSpacing/>
              <w:jc w:val="center"/>
              <w:rPr>
                <w:sz w:val="24"/>
                <w:szCs w:val="24"/>
              </w:rPr>
            </w:pPr>
          </w:p>
        </w:tc>
        <w:tc>
          <w:tcPr>
            <w:tcW w:w="1418" w:type="dxa"/>
            <w:gridSpan w:val="2"/>
            <w:tcMar>
              <w:top w:w="50" w:type="dxa"/>
              <w:left w:w="100" w:type="dxa"/>
            </w:tcMar>
            <w:vAlign w:val="center"/>
          </w:tcPr>
          <w:p w14:paraId="33836280">
            <w:pPr>
              <w:spacing w:after="0" w:line="360" w:lineRule="auto"/>
              <w:ind w:left="135"/>
              <w:contextualSpacing/>
              <w:jc w:val="center"/>
              <w:rPr>
                <w:sz w:val="24"/>
                <w:szCs w:val="24"/>
              </w:rPr>
            </w:pPr>
          </w:p>
        </w:tc>
        <w:tc>
          <w:tcPr>
            <w:tcW w:w="2410" w:type="dxa"/>
            <w:gridSpan w:val="2"/>
            <w:tcMar>
              <w:top w:w="50" w:type="dxa"/>
              <w:left w:w="100" w:type="dxa"/>
            </w:tcMar>
            <w:vAlign w:val="center"/>
          </w:tcPr>
          <w:p w14:paraId="3AE312F5">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1EA3F4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7FAF5186">
            <w:pPr>
              <w:spacing w:after="0" w:line="360" w:lineRule="auto"/>
              <w:contextualSpacing/>
              <w:rPr>
                <w:sz w:val="24"/>
                <w:szCs w:val="24"/>
              </w:rPr>
            </w:pPr>
            <w:r>
              <w:rPr>
                <w:color w:val="000000"/>
                <w:sz w:val="24"/>
                <w:szCs w:val="24"/>
              </w:rPr>
              <w:t>7.3</w:t>
            </w:r>
          </w:p>
        </w:tc>
        <w:tc>
          <w:tcPr>
            <w:tcW w:w="7512" w:type="dxa"/>
            <w:tcMar>
              <w:top w:w="50" w:type="dxa"/>
              <w:left w:w="100" w:type="dxa"/>
            </w:tcMar>
            <w:vAlign w:val="center"/>
          </w:tcPr>
          <w:p w14:paraId="72FBF800">
            <w:pPr>
              <w:spacing w:after="0" w:line="360" w:lineRule="auto"/>
              <w:ind w:left="-100" w:right="-113"/>
              <w:contextualSpacing/>
              <w:rPr>
                <w:sz w:val="24"/>
                <w:szCs w:val="24"/>
              </w:rPr>
            </w:pPr>
            <w:r>
              <w:rPr>
                <w:color w:val="000000"/>
                <w:sz w:val="24"/>
                <w:szCs w:val="24"/>
              </w:rPr>
              <w:t>Зарубежная проза о детях и подростках.  М. Твен. «Приключения Тома Сойера» (главы); Дж. Лондон. «Сказание о Кише»</w:t>
            </w:r>
          </w:p>
        </w:tc>
        <w:tc>
          <w:tcPr>
            <w:tcW w:w="848" w:type="dxa"/>
            <w:tcMar>
              <w:top w:w="50" w:type="dxa"/>
              <w:left w:w="100" w:type="dxa"/>
            </w:tcMar>
            <w:vAlign w:val="center"/>
          </w:tcPr>
          <w:p w14:paraId="4C15596C">
            <w:pPr>
              <w:spacing w:after="0" w:line="360" w:lineRule="auto"/>
              <w:ind w:left="135"/>
              <w:contextualSpacing/>
              <w:jc w:val="center"/>
              <w:rPr>
                <w:sz w:val="24"/>
                <w:szCs w:val="24"/>
              </w:rPr>
            </w:pPr>
            <w:r>
              <w:rPr>
                <w:color w:val="000000"/>
                <w:sz w:val="24"/>
                <w:szCs w:val="24"/>
              </w:rPr>
              <w:t xml:space="preserve">1 </w:t>
            </w:r>
          </w:p>
        </w:tc>
        <w:tc>
          <w:tcPr>
            <w:tcW w:w="1426" w:type="dxa"/>
            <w:gridSpan w:val="2"/>
            <w:tcMar>
              <w:top w:w="50" w:type="dxa"/>
              <w:left w:w="100" w:type="dxa"/>
            </w:tcMar>
            <w:vAlign w:val="center"/>
          </w:tcPr>
          <w:p w14:paraId="02BC845E">
            <w:pPr>
              <w:spacing w:after="0" w:line="360" w:lineRule="auto"/>
              <w:ind w:left="135"/>
              <w:contextualSpacing/>
              <w:jc w:val="center"/>
              <w:rPr>
                <w:sz w:val="24"/>
                <w:szCs w:val="24"/>
              </w:rPr>
            </w:pPr>
          </w:p>
        </w:tc>
        <w:tc>
          <w:tcPr>
            <w:tcW w:w="1418" w:type="dxa"/>
            <w:gridSpan w:val="2"/>
            <w:tcMar>
              <w:top w:w="50" w:type="dxa"/>
              <w:left w:w="100" w:type="dxa"/>
            </w:tcMar>
            <w:vAlign w:val="center"/>
          </w:tcPr>
          <w:p w14:paraId="2603AA7A">
            <w:pPr>
              <w:spacing w:after="0" w:line="360" w:lineRule="auto"/>
              <w:ind w:left="135"/>
              <w:contextualSpacing/>
              <w:jc w:val="center"/>
              <w:rPr>
                <w:sz w:val="24"/>
                <w:szCs w:val="24"/>
              </w:rPr>
            </w:pPr>
          </w:p>
        </w:tc>
        <w:tc>
          <w:tcPr>
            <w:tcW w:w="2410" w:type="dxa"/>
            <w:gridSpan w:val="2"/>
            <w:tcMar>
              <w:top w:w="50" w:type="dxa"/>
              <w:left w:w="100" w:type="dxa"/>
            </w:tcMar>
            <w:vAlign w:val="center"/>
          </w:tcPr>
          <w:p w14:paraId="1CA18638">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438205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5A759E35">
            <w:pPr>
              <w:spacing w:after="0" w:line="360" w:lineRule="auto"/>
              <w:contextualSpacing/>
              <w:rPr>
                <w:sz w:val="24"/>
                <w:szCs w:val="24"/>
              </w:rPr>
            </w:pPr>
            <w:r>
              <w:rPr>
                <w:color w:val="000000"/>
                <w:sz w:val="24"/>
                <w:szCs w:val="24"/>
              </w:rPr>
              <w:t>7.4</w:t>
            </w:r>
          </w:p>
        </w:tc>
        <w:tc>
          <w:tcPr>
            <w:tcW w:w="7512" w:type="dxa"/>
            <w:tcMar>
              <w:top w:w="50" w:type="dxa"/>
              <w:left w:w="100" w:type="dxa"/>
            </w:tcMar>
            <w:vAlign w:val="center"/>
          </w:tcPr>
          <w:p w14:paraId="5AB47408">
            <w:pPr>
              <w:spacing w:after="0" w:line="360" w:lineRule="auto"/>
              <w:ind w:left="-100" w:right="-113"/>
              <w:contextualSpacing/>
              <w:rPr>
                <w:sz w:val="24"/>
                <w:szCs w:val="24"/>
              </w:rPr>
            </w:pPr>
            <w:r>
              <w:rPr>
                <w:color w:val="000000"/>
                <w:sz w:val="24"/>
                <w:szCs w:val="24"/>
              </w:rPr>
              <w:t xml:space="preserve">Зарубежная приключенческая проза. Р. Л. Стивенсон. «Остров сокровищ», «Чёрная стрела» </w:t>
            </w:r>
          </w:p>
        </w:tc>
        <w:tc>
          <w:tcPr>
            <w:tcW w:w="848" w:type="dxa"/>
            <w:tcMar>
              <w:top w:w="50" w:type="dxa"/>
              <w:left w:w="100" w:type="dxa"/>
            </w:tcMar>
            <w:vAlign w:val="center"/>
          </w:tcPr>
          <w:p w14:paraId="34772237">
            <w:pPr>
              <w:spacing w:after="0" w:line="360" w:lineRule="auto"/>
              <w:ind w:left="135"/>
              <w:contextualSpacing/>
              <w:jc w:val="center"/>
              <w:rPr>
                <w:sz w:val="24"/>
                <w:szCs w:val="24"/>
              </w:rPr>
            </w:pPr>
            <w:r>
              <w:rPr>
                <w:color w:val="000000"/>
                <w:sz w:val="24"/>
                <w:szCs w:val="24"/>
              </w:rPr>
              <w:t xml:space="preserve">1 </w:t>
            </w:r>
          </w:p>
        </w:tc>
        <w:tc>
          <w:tcPr>
            <w:tcW w:w="1426" w:type="dxa"/>
            <w:gridSpan w:val="2"/>
            <w:tcMar>
              <w:top w:w="50" w:type="dxa"/>
              <w:left w:w="100" w:type="dxa"/>
            </w:tcMar>
            <w:vAlign w:val="center"/>
          </w:tcPr>
          <w:p w14:paraId="2C49E42E">
            <w:pPr>
              <w:spacing w:after="0" w:line="360" w:lineRule="auto"/>
              <w:ind w:left="135"/>
              <w:contextualSpacing/>
              <w:jc w:val="center"/>
              <w:rPr>
                <w:sz w:val="24"/>
                <w:szCs w:val="24"/>
              </w:rPr>
            </w:pPr>
          </w:p>
        </w:tc>
        <w:tc>
          <w:tcPr>
            <w:tcW w:w="1418" w:type="dxa"/>
            <w:gridSpan w:val="2"/>
            <w:tcMar>
              <w:top w:w="50" w:type="dxa"/>
              <w:left w:w="100" w:type="dxa"/>
            </w:tcMar>
            <w:vAlign w:val="center"/>
          </w:tcPr>
          <w:p w14:paraId="0A055BFB">
            <w:pPr>
              <w:spacing w:after="0" w:line="360" w:lineRule="auto"/>
              <w:ind w:left="135"/>
              <w:contextualSpacing/>
              <w:jc w:val="center"/>
              <w:rPr>
                <w:sz w:val="24"/>
                <w:szCs w:val="24"/>
              </w:rPr>
            </w:pPr>
          </w:p>
        </w:tc>
        <w:tc>
          <w:tcPr>
            <w:tcW w:w="2410" w:type="dxa"/>
            <w:gridSpan w:val="2"/>
            <w:tcMar>
              <w:top w:w="50" w:type="dxa"/>
              <w:left w:w="100" w:type="dxa"/>
            </w:tcMar>
            <w:vAlign w:val="center"/>
          </w:tcPr>
          <w:p w14:paraId="4E7AEDD1">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29301B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526" w:type="dxa"/>
            <w:tcMar>
              <w:top w:w="50" w:type="dxa"/>
              <w:left w:w="100" w:type="dxa"/>
            </w:tcMar>
            <w:vAlign w:val="center"/>
          </w:tcPr>
          <w:p w14:paraId="411D82E4">
            <w:pPr>
              <w:spacing w:after="0" w:line="360" w:lineRule="auto"/>
              <w:contextualSpacing/>
              <w:rPr>
                <w:sz w:val="24"/>
                <w:szCs w:val="24"/>
              </w:rPr>
            </w:pPr>
            <w:r>
              <w:rPr>
                <w:color w:val="000000"/>
                <w:sz w:val="24"/>
                <w:szCs w:val="24"/>
              </w:rPr>
              <w:t>7.5</w:t>
            </w:r>
          </w:p>
        </w:tc>
        <w:tc>
          <w:tcPr>
            <w:tcW w:w="7512" w:type="dxa"/>
            <w:tcMar>
              <w:top w:w="50" w:type="dxa"/>
              <w:left w:w="100" w:type="dxa"/>
            </w:tcMar>
            <w:vAlign w:val="center"/>
          </w:tcPr>
          <w:p w14:paraId="44AEA063">
            <w:pPr>
              <w:spacing w:after="0" w:line="360" w:lineRule="auto"/>
              <w:ind w:left="-100" w:right="-113"/>
              <w:contextualSpacing/>
              <w:rPr>
                <w:sz w:val="24"/>
                <w:szCs w:val="24"/>
              </w:rPr>
            </w:pPr>
            <w:r>
              <w:rPr>
                <w:color w:val="000000"/>
                <w:sz w:val="24"/>
                <w:szCs w:val="24"/>
              </w:rPr>
              <w:t>Зарубежная проза о животных. Дж. Р. Киплинг. «Маугли»</w:t>
            </w:r>
          </w:p>
        </w:tc>
        <w:tc>
          <w:tcPr>
            <w:tcW w:w="848" w:type="dxa"/>
            <w:tcMar>
              <w:top w:w="50" w:type="dxa"/>
              <w:left w:w="100" w:type="dxa"/>
            </w:tcMar>
            <w:vAlign w:val="center"/>
          </w:tcPr>
          <w:p w14:paraId="1BAFF0D3">
            <w:pPr>
              <w:spacing w:after="0" w:line="360" w:lineRule="auto"/>
              <w:ind w:left="135"/>
              <w:contextualSpacing/>
              <w:jc w:val="center"/>
              <w:rPr>
                <w:sz w:val="24"/>
                <w:szCs w:val="24"/>
              </w:rPr>
            </w:pPr>
            <w:r>
              <w:rPr>
                <w:color w:val="000000"/>
                <w:sz w:val="24"/>
                <w:szCs w:val="24"/>
              </w:rPr>
              <w:t xml:space="preserve">2 </w:t>
            </w:r>
          </w:p>
        </w:tc>
        <w:tc>
          <w:tcPr>
            <w:tcW w:w="1426" w:type="dxa"/>
            <w:gridSpan w:val="2"/>
            <w:tcMar>
              <w:top w:w="50" w:type="dxa"/>
              <w:left w:w="100" w:type="dxa"/>
            </w:tcMar>
            <w:vAlign w:val="center"/>
          </w:tcPr>
          <w:p w14:paraId="099898AF">
            <w:pPr>
              <w:spacing w:after="0" w:line="360" w:lineRule="auto"/>
              <w:ind w:left="135"/>
              <w:contextualSpacing/>
              <w:jc w:val="center"/>
              <w:rPr>
                <w:sz w:val="24"/>
                <w:szCs w:val="24"/>
              </w:rPr>
            </w:pPr>
          </w:p>
        </w:tc>
        <w:tc>
          <w:tcPr>
            <w:tcW w:w="1418" w:type="dxa"/>
            <w:gridSpan w:val="2"/>
            <w:tcMar>
              <w:top w:w="50" w:type="dxa"/>
              <w:left w:w="100" w:type="dxa"/>
            </w:tcMar>
            <w:vAlign w:val="center"/>
          </w:tcPr>
          <w:p w14:paraId="6A33D185">
            <w:pPr>
              <w:spacing w:after="0" w:line="360" w:lineRule="auto"/>
              <w:ind w:left="135"/>
              <w:contextualSpacing/>
              <w:jc w:val="center"/>
              <w:rPr>
                <w:sz w:val="24"/>
                <w:szCs w:val="24"/>
              </w:rPr>
            </w:pPr>
          </w:p>
        </w:tc>
        <w:tc>
          <w:tcPr>
            <w:tcW w:w="2410" w:type="dxa"/>
            <w:gridSpan w:val="2"/>
            <w:tcMar>
              <w:top w:w="50" w:type="dxa"/>
              <w:left w:w="100" w:type="dxa"/>
            </w:tcMar>
            <w:vAlign w:val="center"/>
          </w:tcPr>
          <w:p w14:paraId="50D9315E">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633A96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2EA0AB5E">
            <w:pPr>
              <w:spacing w:after="0" w:line="360" w:lineRule="auto"/>
              <w:ind w:left="135"/>
              <w:contextualSpacing/>
              <w:rPr>
                <w:sz w:val="24"/>
                <w:szCs w:val="24"/>
              </w:rPr>
            </w:pPr>
            <w:r>
              <w:rPr>
                <w:color w:val="000000"/>
                <w:sz w:val="24"/>
                <w:szCs w:val="24"/>
              </w:rPr>
              <w:t>Итого по разделу</w:t>
            </w:r>
          </w:p>
        </w:tc>
        <w:tc>
          <w:tcPr>
            <w:tcW w:w="848" w:type="dxa"/>
            <w:tcMar>
              <w:top w:w="50" w:type="dxa"/>
              <w:left w:w="100" w:type="dxa"/>
            </w:tcMar>
            <w:vAlign w:val="center"/>
          </w:tcPr>
          <w:p w14:paraId="6D7C8E4D">
            <w:pPr>
              <w:spacing w:after="0" w:line="360" w:lineRule="auto"/>
              <w:ind w:left="135"/>
              <w:contextualSpacing/>
              <w:jc w:val="center"/>
              <w:rPr>
                <w:sz w:val="24"/>
                <w:szCs w:val="24"/>
              </w:rPr>
            </w:pPr>
            <w:r>
              <w:rPr>
                <w:color w:val="000000"/>
                <w:sz w:val="24"/>
                <w:szCs w:val="24"/>
              </w:rPr>
              <w:t xml:space="preserve"> 8 </w:t>
            </w:r>
          </w:p>
        </w:tc>
        <w:tc>
          <w:tcPr>
            <w:tcW w:w="5254" w:type="dxa"/>
            <w:gridSpan w:val="6"/>
            <w:tcMar>
              <w:top w:w="50" w:type="dxa"/>
              <w:left w:w="100" w:type="dxa"/>
            </w:tcMar>
            <w:vAlign w:val="center"/>
          </w:tcPr>
          <w:p w14:paraId="2412B0D4">
            <w:pPr>
              <w:spacing w:line="360" w:lineRule="auto"/>
              <w:contextualSpacing/>
              <w:rPr>
                <w:sz w:val="24"/>
                <w:szCs w:val="24"/>
              </w:rPr>
            </w:pPr>
          </w:p>
        </w:tc>
      </w:tr>
      <w:tr w14:paraId="7877D9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2F42B84F">
            <w:pPr>
              <w:spacing w:after="0" w:line="360" w:lineRule="auto"/>
              <w:ind w:left="135"/>
              <w:contextualSpacing/>
              <w:rPr>
                <w:sz w:val="24"/>
                <w:szCs w:val="24"/>
              </w:rPr>
            </w:pPr>
            <w:r>
              <w:rPr>
                <w:color w:val="000000"/>
                <w:sz w:val="24"/>
                <w:szCs w:val="24"/>
              </w:rPr>
              <w:t>Развитие речи</w:t>
            </w:r>
          </w:p>
        </w:tc>
        <w:tc>
          <w:tcPr>
            <w:tcW w:w="848" w:type="dxa"/>
            <w:tcMar>
              <w:top w:w="50" w:type="dxa"/>
              <w:left w:w="100" w:type="dxa"/>
            </w:tcMar>
            <w:vAlign w:val="center"/>
          </w:tcPr>
          <w:p w14:paraId="65E017D2">
            <w:pPr>
              <w:spacing w:after="0" w:line="360" w:lineRule="auto"/>
              <w:ind w:left="135"/>
              <w:contextualSpacing/>
              <w:jc w:val="center"/>
              <w:rPr>
                <w:sz w:val="24"/>
                <w:szCs w:val="24"/>
              </w:rPr>
            </w:pPr>
            <w:r>
              <w:rPr>
                <w:color w:val="000000"/>
                <w:sz w:val="24"/>
                <w:szCs w:val="24"/>
              </w:rPr>
              <w:t xml:space="preserve"> 8 </w:t>
            </w:r>
          </w:p>
        </w:tc>
        <w:tc>
          <w:tcPr>
            <w:tcW w:w="1426" w:type="dxa"/>
            <w:gridSpan w:val="2"/>
            <w:tcMar>
              <w:top w:w="50" w:type="dxa"/>
              <w:left w:w="100" w:type="dxa"/>
            </w:tcMar>
            <w:vAlign w:val="center"/>
          </w:tcPr>
          <w:p w14:paraId="76C0A407">
            <w:pPr>
              <w:spacing w:after="0" w:line="360" w:lineRule="auto"/>
              <w:ind w:left="135"/>
              <w:contextualSpacing/>
              <w:jc w:val="center"/>
              <w:rPr>
                <w:sz w:val="24"/>
                <w:szCs w:val="24"/>
              </w:rPr>
            </w:pPr>
          </w:p>
        </w:tc>
        <w:tc>
          <w:tcPr>
            <w:tcW w:w="1418" w:type="dxa"/>
            <w:gridSpan w:val="2"/>
            <w:tcMar>
              <w:top w:w="50" w:type="dxa"/>
              <w:left w:w="100" w:type="dxa"/>
            </w:tcMar>
            <w:vAlign w:val="center"/>
          </w:tcPr>
          <w:p w14:paraId="5BB5778C">
            <w:pPr>
              <w:spacing w:after="0" w:line="360" w:lineRule="auto"/>
              <w:ind w:left="135"/>
              <w:contextualSpacing/>
              <w:jc w:val="center"/>
              <w:rPr>
                <w:sz w:val="24"/>
                <w:szCs w:val="24"/>
              </w:rPr>
            </w:pPr>
          </w:p>
        </w:tc>
        <w:tc>
          <w:tcPr>
            <w:tcW w:w="2410" w:type="dxa"/>
            <w:gridSpan w:val="2"/>
            <w:tcMar>
              <w:top w:w="50" w:type="dxa"/>
              <w:left w:w="100" w:type="dxa"/>
            </w:tcMar>
            <w:vAlign w:val="center"/>
          </w:tcPr>
          <w:p w14:paraId="74CD5B47">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26F519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1585FB8D">
            <w:pPr>
              <w:spacing w:after="0" w:line="360" w:lineRule="auto"/>
              <w:ind w:left="135"/>
              <w:contextualSpacing/>
              <w:rPr>
                <w:sz w:val="24"/>
                <w:szCs w:val="24"/>
              </w:rPr>
            </w:pPr>
            <w:r>
              <w:rPr>
                <w:color w:val="000000"/>
                <w:sz w:val="24"/>
                <w:szCs w:val="24"/>
              </w:rPr>
              <w:t>Внеклассное чтение</w:t>
            </w:r>
          </w:p>
        </w:tc>
        <w:tc>
          <w:tcPr>
            <w:tcW w:w="848" w:type="dxa"/>
            <w:tcMar>
              <w:top w:w="50" w:type="dxa"/>
              <w:left w:w="100" w:type="dxa"/>
            </w:tcMar>
            <w:vAlign w:val="center"/>
          </w:tcPr>
          <w:p w14:paraId="571092D3">
            <w:pPr>
              <w:spacing w:after="0" w:line="360" w:lineRule="auto"/>
              <w:ind w:left="135"/>
              <w:contextualSpacing/>
              <w:jc w:val="center"/>
              <w:rPr>
                <w:sz w:val="24"/>
                <w:szCs w:val="24"/>
              </w:rPr>
            </w:pPr>
            <w:r>
              <w:rPr>
                <w:color w:val="000000"/>
                <w:sz w:val="24"/>
                <w:szCs w:val="24"/>
              </w:rPr>
              <w:t xml:space="preserve"> 7 </w:t>
            </w:r>
          </w:p>
        </w:tc>
        <w:tc>
          <w:tcPr>
            <w:tcW w:w="1426" w:type="dxa"/>
            <w:gridSpan w:val="2"/>
            <w:tcMar>
              <w:top w:w="50" w:type="dxa"/>
              <w:left w:w="100" w:type="dxa"/>
            </w:tcMar>
            <w:vAlign w:val="center"/>
          </w:tcPr>
          <w:p w14:paraId="2AAA7932">
            <w:pPr>
              <w:spacing w:after="0" w:line="360" w:lineRule="auto"/>
              <w:ind w:left="135"/>
              <w:contextualSpacing/>
              <w:jc w:val="center"/>
              <w:rPr>
                <w:sz w:val="24"/>
                <w:szCs w:val="24"/>
              </w:rPr>
            </w:pPr>
          </w:p>
        </w:tc>
        <w:tc>
          <w:tcPr>
            <w:tcW w:w="1418" w:type="dxa"/>
            <w:gridSpan w:val="2"/>
            <w:tcMar>
              <w:top w:w="50" w:type="dxa"/>
              <w:left w:w="100" w:type="dxa"/>
            </w:tcMar>
            <w:vAlign w:val="center"/>
          </w:tcPr>
          <w:p w14:paraId="69C0C1CD">
            <w:pPr>
              <w:spacing w:after="0" w:line="360" w:lineRule="auto"/>
              <w:ind w:left="135"/>
              <w:contextualSpacing/>
              <w:jc w:val="center"/>
              <w:rPr>
                <w:sz w:val="24"/>
                <w:szCs w:val="24"/>
              </w:rPr>
            </w:pPr>
          </w:p>
        </w:tc>
        <w:tc>
          <w:tcPr>
            <w:tcW w:w="2410" w:type="dxa"/>
            <w:gridSpan w:val="2"/>
            <w:tcMar>
              <w:top w:w="50" w:type="dxa"/>
              <w:left w:w="100" w:type="dxa"/>
            </w:tcMar>
            <w:vAlign w:val="center"/>
          </w:tcPr>
          <w:p w14:paraId="0CCFD93E">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15DF7E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0AB535E5">
            <w:pPr>
              <w:spacing w:after="0" w:line="360" w:lineRule="auto"/>
              <w:ind w:left="135"/>
              <w:contextualSpacing/>
              <w:rPr>
                <w:sz w:val="24"/>
                <w:szCs w:val="24"/>
              </w:rPr>
            </w:pPr>
            <w:r>
              <w:rPr>
                <w:color w:val="000000"/>
                <w:sz w:val="24"/>
                <w:szCs w:val="24"/>
              </w:rPr>
              <w:t>Итоговые контрольные работы</w:t>
            </w:r>
          </w:p>
        </w:tc>
        <w:tc>
          <w:tcPr>
            <w:tcW w:w="848" w:type="dxa"/>
            <w:tcMar>
              <w:top w:w="50" w:type="dxa"/>
              <w:left w:w="100" w:type="dxa"/>
            </w:tcMar>
            <w:vAlign w:val="center"/>
          </w:tcPr>
          <w:p w14:paraId="565E72F5">
            <w:pPr>
              <w:spacing w:after="0" w:line="360" w:lineRule="auto"/>
              <w:ind w:left="135"/>
              <w:contextualSpacing/>
              <w:jc w:val="center"/>
              <w:rPr>
                <w:sz w:val="24"/>
                <w:szCs w:val="24"/>
              </w:rPr>
            </w:pPr>
            <w:r>
              <w:rPr>
                <w:color w:val="000000"/>
                <w:sz w:val="24"/>
                <w:szCs w:val="24"/>
              </w:rPr>
              <w:t xml:space="preserve"> 5 </w:t>
            </w:r>
          </w:p>
        </w:tc>
        <w:tc>
          <w:tcPr>
            <w:tcW w:w="1426" w:type="dxa"/>
            <w:gridSpan w:val="2"/>
            <w:tcMar>
              <w:top w:w="50" w:type="dxa"/>
              <w:left w:w="100" w:type="dxa"/>
            </w:tcMar>
            <w:vAlign w:val="center"/>
          </w:tcPr>
          <w:p w14:paraId="07DF5D1F">
            <w:pPr>
              <w:spacing w:after="0" w:line="360" w:lineRule="auto"/>
              <w:ind w:left="135"/>
              <w:contextualSpacing/>
              <w:jc w:val="center"/>
              <w:rPr>
                <w:sz w:val="24"/>
                <w:szCs w:val="24"/>
              </w:rPr>
            </w:pPr>
            <w:r>
              <w:rPr>
                <w:color w:val="000000"/>
                <w:sz w:val="24"/>
                <w:szCs w:val="24"/>
              </w:rPr>
              <w:t xml:space="preserve"> 1</w:t>
            </w:r>
          </w:p>
        </w:tc>
        <w:tc>
          <w:tcPr>
            <w:tcW w:w="1418" w:type="dxa"/>
            <w:gridSpan w:val="2"/>
            <w:tcMar>
              <w:top w:w="50" w:type="dxa"/>
              <w:left w:w="100" w:type="dxa"/>
            </w:tcMar>
            <w:vAlign w:val="center"/>
          </w:tcPr>
          <w:p w14:paraId="448A86E7">
            <w:pPr>
              <w:spacing w:after="0" w:line="360" w:lineRule="auto"/>
              <w:ind w:left="135"/>
              <w:contextualSpacing/>
              <w:jc w:val="center"/>
              <w:rPr>
                <w:sz w:val="24"/>
                <w:szCs w:val="24"/>
              </w:rPr>
            </w:pPr>
          </w:p>
        </w:tc>
        <w:tc>
          <w:tcPr>
            <w:tcW w:w="2410" w:type="dxa"/>
            <w:gridSpan w:val="2"/>
            <w:tcMar>
              <w:top w:w="50" w:type="dxa"/>
              <w:left w:w="100" w:type="dxa"/>
            </w:tcMar>
            <w:vAlign w:val="center"/>
          </w:tcPr>
          <w:p w14:paraId="094A5C6E">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04A203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2327EB8F">
            <w:pPr>
              <w:spacing w:after="0" w:line="360" w:lineRule="auto"/>
              <w:ind w:left="135"/>
              <w:contextualSpacing/>
              <w:rPr>
                <w:sz w:val="24"/>
                <w:szCs w:val="24"/>
              </w:rPr>
            </w:pPr>
            <w:r>
              <w:rPr>
                <w:color w:val="000000"/>
                <w:sz w:val="24"/>
                <w:szCs w:val="24"/>
              </w:rPr>
              <w:t>Резервное время</w:t>
            </w:r>
          </w:p>
        </w:tc>
        <w:tc>
          <w:tcPr>
            <w:tcW w:w="848" w:type="dxa"/>
            <w:tcMar>
              <w:top w:w="50" w:type="dxa"/>
              <w:left w:w="100" w:type="dxa"/>
            </w:tcMar>
            <w:vAlign w:val="center"/>
          </w:tcPr>
          <w:p w14:paraId="10AD71B3">
            <w:pPr>
              <w:spacing w:after="0" w:line="360" w:lineRule="auto"/>
              <w:ind w:left="135"/>
              <w:contextualSpacing/>
              <w:jc w:val="center"/>
              <w:rPr>
                <w:sz w:val="24"/>
                <w:szCs w:val="24"/>
              </w:rPr>
            </w:pPr>
            <w:r>
              <w:rPr>
                <w:color w:val="000000"/>
                <w:sz w:val="24"/>
                <w:szCs w:val="24"/>
              </w:rPr>
              <w:t xml:space="preserve"> 15 </w:t>
            </w:r>
          </w:p>
        </w:tc>
        <w:tc>
          <w:tcPr>
            <w:tcW w:w="1426" w:type="dxa"/>
            <w:gridSpan w:val="2"/>
            <w:tcMar>
              <w:top w:w="50" w:type="dxa"/>
              <w:left w:w="100" w:type="dxa"/>
            </w:tcMar>
            <w:vAlign w:val="center"/>
          </w:tcPr>
          <w:p w14:paraId="34B1B0BA">
            <w:pPr>
              <w:spacing w:after="0" w:line="360" w:lineRule="auto"/>
              <w:ind w:left="135"/>
              <w:contextualSpacing/>
              <w:jc w:val="center"/>
              <w:rPr>
                <w:sz w:val="24"/>
                <w:szCs w:val="24"/>
              </w:rPr>
            </w:pPr>
          </w:p>
        </w:tc>
        <w:tc>
          <w:tcPr>
            <w:tcW w:w="1418" w:type="dxa"/>
            <w:gridSpan w:val="2"/>
            <w:tcMar>
              <w:top w:w="50" w:type="dxa"/>
              <w:left w:w="100" w:type="dxa"/>
            </w:tcMar>
            <w:vAlign w:val="center"/>
          </w:tcPr>
          <w:p w14:paraId="681C3EA4">
            <w:pPr>
              <w:spacing w:after="0" w:line="360" w:lineRule="auto"/>
              <w:ind w:left="135"/>
              <w:contextualSpacing/>
              <w:jc w:val="center"/>
              <w:rPr>
                <w:sz w:val="24"/>
                <w:szCs w:val="24"/>
              </w:rPr>
            </w:pPr>
          </w:p>
        </w:tc>
        <w:tc>
          <w:tcPr>
            <w:tcW w:w="2410" w:type="dxa"/>
            <w:gridSpan w:val="2"/>
            <w:tcMar>
              <w:top w:w="50" w:type="dxa"/>
              <w:left w:w="100" w:type="dxa"/>
            </w:tcMar>
            <w:vAlign w:val="center"/>
          </w:tcPr>
          <w:p w14:paraId="1EE7142E">
            <w:pPr>
              <w:spacing w:after="0" w:line="360" w:lineRule="auto"/>
              <w:ind w:left="-99" w:right="-108"/>
              <w:contextualSpacing/>
              <w:rPr>
                <w:sz w:val="24"/>
                <w:szCs w:val="24"/>
              </w:rPr>
            </w:pPr>
            <w:r>
              <w:rPr>
                <w:color w:val="000000"/>
                <w:sz w:val="24"/>
                <w:szCs w:val="24"/>
              </w:rPr>
              <w:t xml:space="preserve">Библиотека ЦОК </w:t>
            </w:r>
            <w:r>
              <w:fldChar w:fldCharType="begin"/>
            </w:r>
            <w:r>
              <w:instrText xml:space="preserve"> HYPERLINK "https://m.edsoo.ru/7f413e80" \h </w:instrText>
            </w:r>
            <w:r>
              <w:fldChar w:fldCharType="separate"/>
            </w:r>
            <w:r>
              <w:rPr>
                <w:color w:val="0000FF"/>
                <w:sz w:val="24"/>
                <w:szCs w:val="24"/>
                <w:u w:val="single"/>
              </w:rPr>
              <w:t>https://m.edsoo.ru/7f413e80</w:t>
            </w:r>
            <w:r>
              <w:rPr>
                <w:color w:val="0000FF"/>
                <w:sz w:val="24"/>
                <w:szCs w:val="24"/>
                <w:u w:val="single"/>
              </w:rPr>
              <w:fldChar w:fldCharType="end"/>
            </w:r>
          </w:p>
        </w:tc>
      </w:tr>
      <w:tr w14:paraId="23C310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9" w:type="dxa"/>
          <w:trHeight w:val="144" w:hRule="atLeast"/>
          <w:tblCellSpacing w:w="0" w:type="dxa"/>
        </w:trPr>
        <w:tc>
          <w:tcPr>
            <w:tcW w:w="8038" w:type="dxa"/>
            <w:gridSpan w:val="2"/>
            <w:tcMar>
              <w:top w:w="50" w:type="dxa"/>
              <w:left w:w="100" w:type="dxa"/>
            </w:tcMar>
            <w:vAlign w:val="center"/>
          </w:tcPr>
          <w:p w14:paraId="17E6ADB6">
            <w:pPr>
              <w:spacing w:after="0" w:line="360" w:lineRule="auto"/>
              <w:ind w:left="135"/>
              <w:contextualSpacing/>
              <w:rPr>
                <w:sz w:val="24"/>
                <w:szCs w:val="24"/>
              </w:rPr>
            </w:pPr>
            <w:r>
              <w:rPr>
                <w:color w:val="000000"/>
                <w:sz w:val="24"/>
                <w:szCs w:val="24"/>
              </w:rPr>
              <w:t>ОБЩЕЕ КОЛИЧЕСТВО ЧАСОВ ПО ПРОГРАММЕ</w:t>
            </w:r>
          </w:p>
        </w:tc>
        <w:tc>
          <w:tcPr>
            <w:tcW w:w="848" w:type="dxa"/>
            <w:tcMar>
              <w:top w:w="50" w:type="dxa"/>
              <w:left w:w="100" w:type="dxa"/>
            </w:tcMar>
            <w:vAlign w:val="center"/>
          </w:tcPr>
          <w:p w14:paraId="69860104">
            <w:pPr>
              <w:spacing w:after="0" w:line="360" w:lineRule="auto"/>
              <w:ind w:left="135"/>
              <w:contextualSpacing/>
              <w:jc w:val="center"/>
              <w:rPr>
                <w:sz w:val="24"/>
                <w:szCs w:val="24"/>
              </w:rPr>
            </w:pPr>
            <w:r>
              <w:rPr>
                <w:color w:val="000000"/>
                <w:sz w:val="24"/>
                <w:szCs w:val="24"/>
              </w:rPr>
              <w:t xml:space="preserve">102 </w:t>
            </w:r>
          </w:p>
        </w:tc>
        <w:tc>
          <w:tcPr>
            <w:tcW w:w="1426" w:type="dxa"/>
            <w:gridSpan w:val="2"/>
            <w:tcMar>
              <w:top w:w="50" w:type="dxa"/>
              <w:left w:w="100" w:type="dxa"/>
            </w:tcMar>
            <w:vAlign w:val="center"/>
          </w:tcPr>
          <w:p w14:paraId="2AE2FEB7">
            <w:pPr>
              <w:spacing w:after="0" w:line="360" w:lineRule="auto"/>
              <w:ind w:left="135"/>
              <w:contextualSpacing/>
              <w:jc w:val="center"/>
              <w:rPr>
                <w:sz w:val="24"/>
                <w:szCs w:val="24"/>
              </w:rPr>
            </w:pPr>
            <w:r>
              <w:rPr>
                <w:color w:val="000000"/>
                <w:sz w:val="24"/>
                <w:szCs w:val="24"/>
              </w:rPr>
              <w:t xml:space="preserve"> 5</w:t>
            </w:r>
          </w:p>
        </w:tc>
        <w:tc>
          <w:tcPr>
            <w:tcW w:w="1418" w:type="dxa"/>
            <w:gridSpan w:val="2"/>
            <w:tcMar>
              <w:top w:w="50" w:type="dxa"/>
              <w:left w:w="100" w:type="dxa"/>
            </w:tcMar>
            <w:vAlign w:val="center"/>
          </w:tcPr>
          <w:p w14:paraId="3BACA343">
            <w:pPr>
              <w:spacing w:after="0" w:line="360" w:lineRule="auto"/>
              <w:ind w:left="135"/>
              <w:contextualSpacing/>
              <w:jc w:val="center"/>
              <w:rPr>
                <w:sz w:val="24"/>
                <w:szCs w:val="24"/>
              </w:rPr>
            </w:pPr>
            <w:r>
              <w:rPr>
                <w:color w:val="000000"/>
                <w:sz w:val="24"/>
                <w:szCs w:val="24"/>
              </w:rPr>
              <w:t xml:space="preserve"> 0 </w:t>
            </w:r>
          </w:p>
        </w:tc>
        <w:tc>
          <w:tcPr>
            <w:tcW w:w="2410" w:type="dxa"/>
            <w:gridSpan w:val="2"/>
            <w:tcMar>
              <w:top w:w="50" w:type="dxa"/>
              <w:left w:w="100" w:type="dxa"/>
            </w:tcMar>
            <w:vAlign w:val="center"/>
          </w:tcPr>
          <w:p w14:paraId="7688BD46">
            <w:pPr>
              <w:spacing w:line="360" w:lineRule="auto"/>
              <w:contextualSpacing/>
              <w:rPr>
                <w:sz w:val="24"/>
                <w:szCs w:val="24"/>
              </w:rPr>
            </w:pPr>
          </w:p>
        </w:tc>
      </w:tr>
    </w:tbl>
    <w:p w14:paraId="20901684">
      <w:pPr>
        <w:spacing w:after="0" w:line="360" w:lineRule="auto"/>
        <w:ind w:left="120"/>
        <w:contextualSpacing/>
        <w:rPr>
          <w:b/>
          <w:color w:val="000000"/>
          <w:sz w:val="24"/>
          <w:szCs w:val="24"/>
        </w:rPr>
      </w:pPr>
    </w:p>
    <w:p w14:paraId="612E1C31">
      <w:pPr>
        <w:spacing w:after="0" w:line="360" w:lineRule="auto"/>
        <w:ind w:left="120"/>
        <w:contextualSpacing/>
        <w:rPr>
          <w:sz w:val="24"/>
          <w:szCs w:val="24"/>
        </w:rPr>
      </w:pPr>
      <w:r>
        <w:rPr>
          <w:b/>
          <w:color w:val="000000"/>
          <w:sz w:val="24"/>
          <w:szCs w:val="24"/>
        </w:rPr>
        <w:t xml:space="preserve"> 6 КЛАСС </w:t>
      </w:r>
    </w:p>
    <w:tbl>
      <w:tblPr>
        <w:tblStyle w:val="12"/>
        <w:tblW w:w="14133"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26"/>
        <w:gridCol w:w="7512"/>
        <w:gridCol w:w="708"/>
        <w:gridCol w:w="1560"/>
        <w:gridCol w:w="1417"/>
        <w:gridCol w:w="2410"/>
      </w:tblGrid>
      <w:tr w14:paraId="33A46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restart"/>
            <w:tcMar>
              <w:top w:w="50" w:type="dxa"/>
              <w:left w:w="100" w:type="dxa"/>
            </w:tcMar>
            <w:vAlign w:val="center"/>
          </w:tcPr>
          <w:p w14:paraId="79D986D2">
            <w:pPr>
              <w:spacing w:after="0" w:line="360" w:lineRule="auto"/>
              <w:ind w:left="-142" w:right="-108"/>
              <w:contextualSpacing/>
              <w:jc w:val="center"/>
              <w:rPr>
                <w:b/>
                <w:color w:val="000000"/>
                <w:sz w:val="24"/>
                <w:szCs w:val="24"/>
              </w:rPr>
            </w:pPr>
            <w:r>
              <w:rPr>
                <w:b/>
                <w:color w:val="000000"/>
                <w:sz w:val="24"/>
                <w:szCs w:val="24"/>
              </w:rPr>
              <w:t xml:space="preserve">№ </w:t>
            </w:r>
          </w:p>
          <w:p w14:paraId="1E9A9D42">
            <w:pPr>
              <w:spacing w:after="0" w:line="360" w:lineRule="auto"/>
              <w:ind w:left="-142" w:right="-108"/>
              <w:contextualSpacing/>
              <w:jc w:val="center"/>
              <w:rPr>
                <w:sz w:val="24"/>
                <w:szCs w:val="24"/>
              </w:rPr>
            </w:pPr>
            <w:r>
              <w:rPr>
                <w:b/>
                <w:color w:val="000000"/>
                <w:sz w:val="24"/>
                <w:szCs w:val="24"/>
              </w:rPr>
              <w:t>п/п</w:t>
            </w:r>
          </w:p>
          <w:p w14:paraId="578F8A63">
            <w:pPr>
              <w:spacing w:after="0" w:line="360" w:lineRule="auto"/>
              <w:ind w:left="135"/>
              <w:contextualSpacing/>
              <w:jc w:val="center"/>
              <w:rPr>
                <w:sz w:val="24"/>
                <w:szCs w:val="24"/>
              </w:rPr>
            </w:pPr>
          </w:p>
        </w:tc>
        <w:tc>
          <w:tcPr>
            <w:tcW w:w="7512" w:type="dxa"/>
            <w:vMerge w:val="restart"/>
            <w:tcMar>
              <w:top w:w="50" w:type="dxa"/>
              <w:left w:w="100" w:type="dxa"/>
            </w:tcMar>
            <w:vAlign w:val="center"/>
          </w:tcPr>
          <w:p w14:paraId="32A879DD">
            <w:pPr>
              <w:spacing w:after="0" w:line="360" w:lineRule="auto"/>
              <w:ind w:left="135"/>
              <w:contextualSpacing/>
              <w:jc w:val="center"/>
              <w:rPr>
                <w:sz w:val="24"/>
                <w:szCs w:val="24"/>
              </w:rPr>
            </w:pPr>
            <w:r>
              <w:rPr>
                <w:b/>
                <w:color w:val="000000"/>
                <w:sz w:val="24"/>
                <w:szCs w:val="24"/>
              </w:rPr>
              <w:t>Наименование разделов и тем программы</w:t>
            </w:r>
          </w:p>
          <w:p w14:paraId="72BDB09C">
            <w:pPr>
              <w:spacing w:after="0" w:line="360" w:lineRule="auto"/>
              <w:ind w:left="135"/>
              <w:contextualSpacing/>
              <w:jc w:val="center"/>
              <w:rPr>
                <w:sz w:val="24"/>
                <w:szCs w:val="24"/>
              </w:rPr>
            </w:pPr>
          </w:p>
        </w:tc>
        <w:tc>
          <w:tcPr>
            <w:tcW w:w="3685" w:type="dxa"/>
            <w:gridSpan w:val="3"/>
            <w:tcMar>
              <w:top w:w="50" w:type="dxa"/>
              <w:left w:w="100" w:type="dxa"/>
            </w:tcMar>
            <w:vAlign w:val="center"/>
          </w:tcPr>
          <w:p w14:paraId="2C6DDBAE">
            <w:pPr>
              <w:spacing w:after="0" w:line="360" w:lineRule="auto"/>
              <w:contextualSpacing/>
              <w:jc w:val="center"/>
              <w:rPr>
                <w:sz w:val="24"/>
                <w:szCs w:val="24"/>
              </w:rPr>
            </w:pPr>
            <w:r>
              <w:rPr>
                <w:b/>
                <w:color w:val="000000"/>
                <w:sz w:val="24"/>
                <w:szCs w:val="24"/>
              </w:rPr>
              <w:t>Количество часов</w:t>
            </w:r>
          </w:p>
        </w:tc>
        <w:tc>
          <w:tcPr>
            <w:tcW w:w="2410" w:type="dxa"/>
            <w:vMerge w:val="restart"/>
            <w:tcMar>
              <w:top w:w="50" w:type="dxa"/>
              <w:left w:w="100" w:type="dxa"/>
            </w:tcMar>
            <w:vAlign w:val="center"/>
          </w:tcPr>
          <w:p w14:paraId="130AF6D1">
            <w:pPr>
              <w:spacing w:after="0" w:line="360" w:lineRule="auto"/>
              <w:ind w:left="-43" w:right="-108"/>
              <w:contextualSpacing/>
              <w:jc w:val="center"/>
              <w:rPr>
                <w:sz w:val="24"/>
                <w:szCs w:val="24"/>
              </w:rPr>
            </w:pPr>
            <w:r>
              <w:rPr>
                <w:b/>
                <w:color w:val="000000"/>
                <w:sz w:val="24"/>
                <w:szCs w:val="24"/>
              </w:rPr>
              <w:t>Электронные (цифровые) образовательные ресурсы</w:t>
            </w:r>
          </w:p>
        </w:tc>
      </w:tr>
      <w:tr w14:paraId="51A2B4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continue"/>
            <w:tcBorders>
              <w:top w:val="nil"/>
            </w:tcBorders>
            <w:tcMar>
              <w:top w:w="50" w:type="dxa"/>
              <w:left w:w="100" w:type="dxa"/>
            </w:tcMar>
          </w:tcPr>
          <w:p w14:paraId="7A98E32E">
            <w:pPr>
              <w:spacing w:line="360" w:lineRule="auto"/>
              <w:contextualSpacing/>
              <w:rPr>
                <w:sz w:val="24"/>
                <w:szCs w:val="24"/>
              </w:rPr>
            </w:pPr>
          </w:p>
        </w:tc>
        <w:tc>
          <w:tcPr>
            <w:tcW w:w="7512" w:type="dxa"/>
            <w:vMerge w:val="continue"/>
            <w:tcBorders>
              <w:top w:val="nil"/>
            </w:tcBorders>
            <w:tcMar>
              <w:top w:w="50" w:type="dxa"/>
              <w:left w:w="100" w:type="dxa"/>
            </w:tcMar>
          </w:tcPr>
          <w:p w14:paraId="630C411B">
            <w:pPr>
              <w:spacing w:line="360" w:lineRule="auto"/>
              <w:contextualSpacing/>
              <w:rPr>
                <w:sz w:val="24"/>
                <w:szCs w:val="24"/>
              </w:rPr>
            </w:pPr>
          </w:p>
        </w:tc>
        <w:tc>
          <w:tcPr>
            <w:tcW w:w="708" w:type="dxa"/>
            <w:tcMar>
              <w:top w:w="50" w:type="dxa"/>
              <w:left w:w="100" w:type="dxa"/>
            </w:tcMar>
            <w:vAlign w:val="center"/>
          </w:tcPr>
          <w:p w14:paraId="24E53394">
            <w:pPr>
              <w:spacing w:after="0" w:line="360" w:lineRule="auto"/>
              <w:ind w:left="-117"/>
              <w:contextualSpacing/>
              <w:jc w:val="center"/>
              <w:rPr>
                <w:sz w:val="24"/>
                <w:szCs w:val="24"/>
              </w:rPr>
            </w:pPr>
            <w:r>
              <w:rPr>
                <w:b/>
                <w:color w:val="000000"/>
                <w:sz w:val="24"/>
                <w:szCs w:val="24"/>
              </w:rPr>
              <w:t>Всего</w:t>
            </w:r>
          </w:p>
          <w:p w14:paraId="4C4449B7">
            <w:pPr>
              <w:spacing w:after="0" w:line="360" w:lineRule="auto"/>
              <w:ind w:left="135"/>
              <w:contextualSpacing/>
              <w:jc w:val="center"/>
              <w:rPr>
                <w:sz w:val="24"/>
                <w:szCs w:val="24"/>
              </w:rPr>
            </w:pPr>
          </w:p>
        </w:tc>
        <w:tc>
          <w:tcPr>
            <w:tcW w:w="1560" w:type="dxa"/>
            <w:tcMar>
              <w:top w:w="50" w:type="dxa"/>
              <w:left w:w="100" w:type="dxa"/>
            </w:tcMar>
            <w:vAlign w:val="center"/>
          </w:tcPr>
          <w:p w14:paraId="6CB5F817">
            <w:pPr>
              <w:spacing w:after="0" w:line="360" w:lineRule="auto"/>
              <w:ind w:left="-100" w:right="-108"/>
              <w:contextualSpacing/>
              <w:jc w:val="center"/>
              <w:rPr>
                <w:sz w:val="24"/>
                <w:szCs w:val="24"/>
              </w:rPr>
            </w:pPr>
            <w:r>
              <w:rPr>
                <w:b/>
                <w:color w:val="000000"/>
                <w:sz w:val="24"/>
                <w:szCs w:val="24"/>
              </w:rPr>
              <w:t>Контрольные работы</w:t>
            </w:r>
          </w:p>
        </w:tc>
        <w:tc>
          <w:tcPr>
            <w:tcW w:w="1417" w:type="dxa"/>
            <w:tcMar>
              <w:top w:w="50" w:type="dxa"/>
              <w:left w:w="100" w:type="dxa"/>
            </w:tcMar>
            <w:vAlign w:val="center"/>
          </w:tcPr>
          <w:p w14:paraId="047F0690">
            <w:pPr>
              <w:spacing w:after="0" w:line="360" w:lineRule="auto"/>
              <w:ind w:left="-100"/>
              <w:contextualSpacing/>
              <w:jc w:val="center"/>
              <w:rPr>
                <w:sz w:val="24"/>
                <w:szCs w:val="24"/>
              </w:rPr>
            </w:pPr>
            <w:r>
              <w:rPr>
                <w:b/>
                <w:color w:val="000000"/>
                <w:sz w:val="24"/>
                <w:szCs w:val="24"/>
              </w:rPr>
              <w:t>Практические работы</w:t>
            </w:r>
          </w:p>
        </w:tc>
        <w:tc>
          <w:tcPr>
            <w:tcW w:w="2410" w:type="dxa"/>
            <w:vMerge w:val="continue"/>
            <w:tcBorders>
              <w:top w:val="nil"/>
            </w:tcBorders>
            <w:tcMar>
              <w:top w:w="50" w:type="dxa"/>
              <w:left w:w="100" w:type="dxa"/>
            </w:tcMar>
          </w:tcPr>
          <w:p w14:paraId="561F8B7C">
            <w:pPr>
              <w:spacing w:line="360" w:lineRule="auto"/>
              <w:contextualSpacing/>
              <w:rPr>
                <w:sz w:val="24"/>
                <w:szCs w:val="24"/>
              </w:rPr>
            </w:pPr>
          </w:p>
        </w:tc>
      </w:tr>
      <w:tr w14:paraId="116213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6C830A8B">
            <w:pPr>
              <w:spacing w:after="0" w:line="360" w:lineRule="auto"/>
              <w:ind w:left="135"/>
              <w:contextualSpacing/>
              <w:rPr>
                <w:sz w:val="24"/>
                <w:szCs w:val="24"/>
              </w:rPr>
            </w:pPr>
            <w:r>
              <w:rPr>
                <w:b/>
                <w:color w:val="000000"/>
                <w:sz w:val="24"/>
                <w:szCs w:val="24"/>
              </w:rPr>
              <w:t>Раздел 1.Античная литература</w:t>
            </w:r>
          </w:p>
        </w:tc>
      </w:tr>
      <w:tr w14:paraId="2A66A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2D0C626C">
            <w:pPr>
              <w:spacing w:after="0" w:line="360" w:lineRule="auto"/>
              <w:contextualSpacing/>
              <w:rPr>
                <w:sz w:val="24"/>
                <w:szCs w:val="24"/>
              </w:rPr>
            </w:pPr>
            <w:r>
              <w:rPr>
                <w:color w:val="000000"/>
                <w:sz w:val="24"/>
                <w:szCs w:val="24"/>
              </w:rPr>
              <w:t>1.1</w:t>
            </w:r>
          </w:p>
        </w:tc>
        <w:tc>
          <w:tcPr>
            <w:tcW w:w="7512" w:type="dxa"/>
            <w:tcMar>
              <w:top w:w="50" w:type="dxa"/>
              <w:left w:w="100" w:type="dxa"/>
            </w:tcMar>
            <w:vAlign w:val="center"/>
          </w:tcPr>
          <w:p w14:paraId="31D9DEDC">
            <w:pPr>
              <w:spacing w:after="0" w:line="360" w:lineRule="auto"/>
              <w:ind w:left="135"/>
              <w:contextualSpacing/>
              <w:rPr>
                <w:sz w:val="24"/>
                <w:szCs w:val="24"/>
              </w:rPr>
            </w:pPr>
            <w:r>
              <w:rPr>
                <w:color w:val="000000"/>
                <w:sz w:val="24"/>
                <w:szCs w:val="24"/>
              </w:rPr>
              <w:t>Гомер. Поэмы «Илиада»,«Одиссея» (фрагменты)</w:t>
            </w:r>
          </w:p>
        </w:tc>
        <w:tc>
          <w:tcPr>
            <w:tcW w:w="708" w:type="dxa"/>
            <w:tcMar>
              <w:top w:w="50" w:type="dxa"/>
              <w:left w:w="100" w:type="dxa"/>
            </w:tcMar>
            <w:vAlign w:val="center"/>
          </w:tcPr>
          <w:p w14:paraId="1B44663F">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4C82AA4">
            <w:pPr>
              <w:spacing w:after="0" w:line="360" w:lineRule="auto"/>
              <w:ind w:left="135"/>
              <w:contextualSpacing/>
              <w:jc w:val="center"/>
              <w:rPr>
                <w:sz w:val="24"/>
                <w:szCs w:val="24"/>
              </w:rPr>
            </w:pPr>
          </w:p>
        </w:tc>
        <w:tc>
          <w:tcPr>
            <w:tcW w:w="1417" w:type="dxa"/>
            <w:tcMar>
              <w:top w:w="50" w:type="dxa"/>
              <w:left w:w="100" w:type="dxa"/>
            </w:tcMar>
            <w:vAlign w:val="center"/>
          </w:tcPr>
          <w:p w14:paraId="197C5BFC">
            <w:pPr>
              <w:spacing w:after="0" w:line="360" w:lineRule="auto"/>
              <w:ind w:left="135"/>
              <w:contextualSpacing/>
              <w:jc w:val="center"/>
              <w:rPr>
                <w:sz w:val="24"/>
                <w:szCs w:val="24"/>
              </w:rPr>
            </w:pPr>
          </w:p>
        </w:tc>
        <w:tc>
          <w:tcPr>
            <w:tcW w:w="2410" w:type="dxa"/>
            <w:tcMar>
              <w:top w:w="50" w:type="dxa"/>
              <w:left w:w="100" w:type="dxa"/>
            </w:tcMar>
            <w:vAlign w:val="center"/>
          </w:tcPr>
          <w:p w14:paraId="2D0EEB45">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79CC2F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472E8B6D">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6F687988">
            <w:pPr>
              <w:spacing w:after="0" w:line="360" w:lineRule="auto"/>
              <w:ind w:left="135"/>
              <w:contextualSpacing/>
              <w:jc w:val="center"/>
              <w:rPr>
                <w:sz w:val="24"/>
                <w:szCs w:val="24"/>
              </w:rPr>
            </w:pPr>
            <w:r>
              <w:rPr>
                <w:color w:val="000000"/>
                <w:sz w:val="24"/>
                <w:szCs w:val="24"/>
              </w:rPr>
              <w:t xml:space="preserve"> 2 </w:t>
            </w:r>
          </w:p>
        </w:tc>
        <w:tc>
          <w:tcPr>
            <w:tcW w:w="5387" w:type="dxa"/>
            <w:gridSpan w:val="3"/>
            <w:tcMar>
              <w:top w:w="50" w:type="dxa"/>
              <w:left w:w="100" w:type="dxa"/>
            </w:tcMar>
            <w:vAlign w:val="center"/>
          </w:tcPr>
          <w:p w14:paraId="7C9E4FDD">
            <w:pPr>
              <w:spacing w:line="360" w:lineRule="auto"/>
              <w:contextualSpacing/>
              <w:rPr>
                <w:sz w:val="24"/>
                <w:szCs w:val="24"/>
              </w:rPr>
            </w:pPr>
          </w:p>
        </w:tc>
      </w:tr>
      <w:tr w14:paraId="61FE76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3826F5D7">
            <w:pPr>
              <w:spacing w:after="0" w:line="360" w:lineRule="auto"/>
              <w:ind w:left="135"/>
              <w:contextualSpacing/>
              <w:rPr>
                <w:sz w:val="24"/>
                <w:szCs w:val="24"/>
              </w:rPr>
            </w:pPr>
            <w:r>
              <w:rPr>
                <w:b/>
                <w:color w:val="000000"/>
                <w:sz w:val="24"/>
                <w:szCs w:val="24"/>
              </w:rPr>
              <w:t>Раздел 2.Фольклор</w:t>
            </w:r>
          </w:p>
        </w:tc>
      </w:tr>
      <w:tr w14:paraId="5B265C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754A4F20">
            <w:pPr>
              <w:spacing w:after="0" w:line="360" w:lineRule="auto"/>
              <w:contextualSpacing/>
              <w:rPr>
                <w:sz w:val="24"/>
                <w:szCs w:val="24"/>
              </w:rPr>
            </w:pPr>
            <w:r>
              <w:rPr>
                <w:color w:val="000000"/>
                <w:sz w:val="24"/>
                <w:szCs w:val="24"/>
              </w:rPr>
              <w:t>2.1</w:t>
            </w:r>
          </w:p>
        </w:tc>
        <w:tc>
          <w:tcPr>
            <w:tcW w:w="7512" w:type="dxa"/>
            <w:tcMar>
              <w:top w:w="50" w:type="dxa"/>
              <w:left w:w="100" w:type="dxa"/>
            </w:tcMar>
            <w:vAlign w:val="center"/>
          </w:tcPr>
          <w:p w14:paraId="27745068">
            <w:pPr>
              <w:spacing w:after="0" w:line="360" w:lineRule="auto"/>
              <w:ind w:left="-100" w:right="-108"/>
              <w:contextualSpacing/>
              <w:rPr>
                <w:sz w:val="24"/>
                <w:szCs w:val="24"/>
              </w:rPr>
            </w:pPr>
            <w:r>
              <w:rPr>
                <w:color w:val="000000"/>
                <w:sz w:val="24"/>
                <w:szCs w:val="24"/>
              </w:rPr>
              <w:t>Былины «Илья Муромец и Соловей-разбойник», «Садко»</w:t>
            </w:r>
          </w:p>
        </w:tc>
        <w:tc>
          <w:tcPr>
            <w:tcW w:w="708" w:type="dxa"/>
            <w:tcMar>
              <w:top w:w="50" w:type="dxa"/>
              <w:left w:w="100" w:type="dxa"/>
            </w:tcMar>
            <w:vAlign w:val="center"/>
          </w:tcPr>
          <w:p w14:paraId="37AFB17C">
            <w:pPr>
              <w:spacing w:after="0" w:line="360" w:lineRule="auto"/>
              <w:ind w:left="135"/>
              <w:contextualSpacing/>
              <w:jc w:val="center"/>
              <w:rPr>
                <w:sz w:val="24"/>
                <w:szCs w:val="24"/>
              </w:rPr>
            </w:pPr>
            <w:r>
              <w:rPr>
                <w:color w:val="000000"/>
                <w:sz w:val="24"/>
                <w:szCs w:val="24"/>
              </w:rPr>
              <w:t xml:space="preserve">4 </w:t>
            </w:r>
          </w:p>
        </w:tc>
        <w:tc>
          <w:tcPr>
            <w:tcW w:w="1560" w:type="dxa"/>
            <w:tcMar>
              <w:top w:w="50" w:type="dxa"/>
              <w:left w:w="100" w:type="dxa"/>
            </w:tcMar>
            <w:vAlign w:val="center"/>
          </w:tcPr>
          <w:p w14:paraId="5990969C">
            <w:pPr>
              <w:spacing w:after="0" w:line="360" w:lineRule="auto"/>
              <w:ind w:left="135"/>
              <w:contextualSpacing/>
              <w:jc w:val="center"/>
              <w:rPr>
                <w:sz w:val="24"/>
                <w:szCs w:val="24"/>
              </w:rPr>
            </w:pPr>
            <w:r>
              <w:rPr>
                <w:sz w:val="24"/>
                <w:szCs w:val="24"/>
              </w:rPr>
              <w:t>1</w:t>
            </w:r>
          </w:p>
        </w:tc>
        <w:tc>
          <w:tcPr>
            <w:tcW w:w="1417" w:type="dxa"/>
            <w:tcMar>
              <w:top w:w="50" w:type="dxa"/>
              <w:left w:w="100" w:type="dxa"/>
            </w:tcMar>
            <w:vAlign w:val="center"/>
          </w:tcPr>
          <w:p w14:paraId="4634471E">
            <w:pPr>
              <w:spacing w:after="0" w:line="360" w:lineRule="auto"/>
              <w:ind w:left="135"/>
              <w:contextualSpacing/>
              <w:jc w:val="center"/>
              <w:rPr>
                <w:sz w:val="24"/>
                <w:szCs w:val="24"/>
              </w:rPr>
            </w:pPr>
          </w:p>
        </w:tc>
        <w:tc>
          <w:tcPr>
            <w:tcW w:w="2410" w:type="dxa"/>
            <w:tcMar>
              <w:top w:w="50" w:type="dxa"/>
              <w:left w:w="100" w:type="dxa"/>
            </w:tcMar>
            <w:vAlign w:val="center"/>
          </w:tcPr>
          <w:p w14:paraId="5975AC03">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1C9FA0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9F07807">
            <w:pPr>
              <w:spacing w:after="0" w:line="360" w:lineRule="auto"/>
              <w:contextualSpacing/>
              <w:rPr>
                <w:sz w:val="24"/>
                <w:szCs w:val="24"/>
              </w:rPr>
            </w:pPr>
            <w:r>
              <w:rPr>
                <w:color w:val="000000"/>
                <w:sz w:val="24"/>
                <w:szCs w:val="24"/>
              </w:rPr>
              <w:t>2.2</w:t>
            </w:r>
          </w:p>
        </w:tc>
        <w:tc>
          <w:tcPr>
            <w:tcW w:w="7512" w:type="dxa"/>
            <w:tcMar>
              <w:top w:w="50" w:type="dxa"/>
              <w:left w:w="100" w:type="dxa"/>
            </w:tcMar>
            <w:vAlign w:val="center"/>
          </w:tcPr>
          <w:p w14:paraId="781068BB">
            <w:pPr>
              <w:spacing w:after="0" w:line="360" w:lineRule="auto"/>
              <w:ind w:left="-100" w:right="-108"/>
              <w:contextualSpacing/>
              <w:rPr>
                <w:sz w:val="24"/>
                <w:szCs w:val="24"/>
              </w:rPr>
            </w:pPr>
            <w:r>
              <w:rPr>
                <w:color w:val="000000"/>
                <w:sz w:val="24"/>
                <w:szCs w:val="24"/>
              </w:rPr>
              <w:t xml:space="preserve">Народные песни и баллады народов России и мира. «Песнь о Роланде» (фрагменты), «Песнь о Нибелунгах» (фрагменты), баллада «Аника-воин» </w:t>
            </w:r>
          </w:p>
        </w:tc>
        <w:tc>
          <w:tcPr>
            <w:tcW w:w="708" w:type="dxa"/>
            <w:tcMar>
              <w:top w:w="50" w:type="dxa"/>
              <w:left w:w="100" w:type="dxa"/>
            </w:tcMar>
            <w:vAlign w:val="center"/>
          </w:tcPr>
          <w:p w14:paraId="266894AD">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66062AD1">
            <w:pPr>
              <w:spacing w:after="0" w:line="360" w:lineRule="auto"/>
              <w:ind w:left="135"/>
              <w:contextualSpacing/>
              <w:jc w:val="center"/>
              <w:rPr>
                <w:sz w:val="24"/>
                <w:szCs w:val="24"/>
              </w:rPr>
            </w:pPr>
          </w:p>
        </w:tc>
        <w:tc>
          <w:tcPr>
            <w:tcW w:w="1417" w:type="dxa"/>
            <w:tcMar>
              <w:top w:w="50" w:type="dxa"/>
              <w:left w:w="100" w:type="dxa"/>
            </w:tcMar>
            <w:vAlign w:val="center"/>
          </w:tcPr>
          <w:p w14:paraId="702C1A65">
            <w:pPr>
              <w:spacing w:after="0" w:line="360" w:lineRule="auto"/>
              <w:ind w:left="135"/>
              <w:contextualSpacing/>
              <w:jc w:val="center"/>
              <w:rPr>
                <w:sz w:val="24"/>
                <w:szCs w:val="24"/>
              </w:rPr>
            </w:pPr>
          </w:p>
        </w:tc>
        <w:tc>
          <w:tcPr>
            <w:tcW w:w="2410" w:type="dxa"/>
            <w:tcMar>
              <w:top w:w="50" w:type="dxa"/>
              <w:left w:w="100" w:type="dxa"/>
            </w:tcMar>
            <w:vAlign w:val="center"/>
          </w:tcPr>
          <w:p w14:paraId="7696FC97">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51D44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48D83C9E">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09527201">
            <w:pPr>
              <w:spacing w:after="0" w:line="360" w:lineRule="auto"/>
              <w:ind w:left="135"/>
              <w:contextualSpacing/>
              <w:jc w:val="center"/>
              <w:rPr>
                <w:sz w:val="24"/>
                <w:szCs w:val="24"/>
              </w:rPr>
            </w:pPr>
            <w:r>
              <w:rPr>
                <w:color w:val="000000"/>
                <w:sz w:val="24"/>
                <w:szCs w:val="24"/>
              </w:rPr>
              <w:t xml:space="preserve"> 7 </w:t>
            </w:r>
          </w:p>
        </w:tc>
        <w:tc>
          <w:tcPr>
            <w:tcW w:w="5387" w:type="dxa"/>
            <w:gridSpan w:val="3"/>
            <w:tcMar>
              <w:top w:w="50" w:type="dxa"/>
              <w:left w:w="100" w:type="dxa"/>
            </w:tcMar>
            <w:vAlign w:val="center"/>
          </w:tcPr>
          <w:p w14:paraId="7F903F43">
            <w:pPr>
              <w:spacing w:line="360" w:lineRule="auto"/>
              <w:contextualSpacing/>
              <w:rPr>
                <w:sz w:val="24"/>
                <w:szCs w:val="24"/>
              </w:rPr>
            </w:pPr>
          </w:p>
        </w:tc>
      </w:tr>
      <w:tr w14:paraId="7F7932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0BA71684">
            <w:pPr>
              <w:spacing w:after="0" w:line="360" w:lineRule="auto"/>
              <w:ind w:left="135"/>
              <w:contextualSpacing/>
              <w:rPr>
                <w:sz w:val="24"/>
                <w:szCs w:val="24"/>
              </w:rPr>
            </w:pPr>
            <w:r>
              <w:rPr>
                <w:b/>
                <w:color w:val="000000"/>
                <w:sz w:val="24"/>
                <w:szCs w:val="24"/>
              </w:rPr>
              <w:t>Раздел 3.Древнерусская литература</w:t>
            </w:r>
          </w:p>
        </w:tc>
      </w:tr>
      <w:tr w14:paraId="672ED3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15D6EA96">
            <w:pPr>
              <w:spacing w:after="0" w:line="360" w:lineRule="auto"/>
              <w:contextualSpacing/>
              <w:rPr>
                <w:sz w:val="24"/>
                <w:szCs w:val="24"/>
              </w:rPr>
            </w:pPr>
            <w:r>
              <w:rPr>
                <w:color w:val="000000"/>
                <w:sz w:val="24"/>
                <w:szCs w:val="24"/>
              </w:rPr>
              <w:t>3.1</w:t>
            </w:r>
          </w:p>
        </w:tc>
        <w:tc>
          <w:tcPr>
            <w:tcW w:w="7512" w:type="dxa"/>
            <w:tcMar>
              <w:top w:w="50" w:type="dxa"/>
              <w:left w:w="100" w:type="dxa"/>
            </w:tcMar>
            <w:vAlign w:val="center"/>
          </w:tcPr>
          <w:p w14:paraId="0C997917">
            <w:pPr>
              <w:spacing w:after="0" w:line="360" w:lineRule="auto"/>
              <w:ind w:left="-100" w:right="-108"/>
              <w:contextualSpacing/>
              <w:rPr>
                <w:sz w:val="24"/>
                <w:szCs w:val="24"/>
              </w:rPr>
            </w:pPr>
            <w:r>
              <w:rPr>
                <w:color w:val="000000"/>
                <w:sz w:val="24"/>
                <w:szCs w:val="24"/>
              </w:rPr>
              <w:t>«Повесть временных лет»: «Сказание о белгородском киселе», «Сказание о походе князя Олега на Царьград»</w:t>
            </w:r>
          </w:p>
        </w:tc>
        <w:tc>
          <w:tcPr>
            <w:tcW w:w="708" w:type="dxa"/>
            <w:tcMar>
              <w:top w:w="50" w:type="dxa"/>
              <w:left w:w="100" w:type="dxa"/>
            </w:tcMar>
            <w:vAlign w:val="center"/>
          </w:tcPr>
          <w:p w14:paraId="225C4577">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581C653">
            <w:pPr>
              <w:spacing w:after="0" w:line="360" w:lineRule="auto"/>
              <w:ind w:left="135"/>
              <w:contextualSpacing/>
              <w:jc w:val="center"/>
              <w:rPr>
                <w:sz w:val="24"/>
                <w:szCs w:val="24"/>
              </w:rPr>
            </w:pPr>
          </w:p>
        </w:tc>
        <w:tc>
          <w:tcPr>
            <w:tcW w:w="1417" w:type="dxa"/>
            <w:tcMar>
              <w:top w:w="50" w:type="dxa"/>
              <w:left w:w="100" w:type="dxa"/>
            </w:tcMar>
            <w:vAlign w:val="center"/>
          </w:tcPr>
          <w:p w14:paraId="2E12DF2E">
            <w:pPr>
              <w:spacing w:after="0" w:line="360" w:lineRule="auto"/>
              <w:ind w:left="135"/>
              <w:contextualSpacing/>
              <w:jc w:val="center"/>
              <w:rPr>
                <w:sz w:val="24"/>
                <w:szCs w:val="24"/>
              </w:rPr>
            </w:pPr>
          </w:p>
        </w:tc>
        <w:tc>
          <w:tcPr>
            <w:tcW w:w="2410" w:type="dxa"/>
            <w:tcMar>
              <w:top w:w="50" w:type="dxa"/>
              <w:left w:w="100" w:type="dxa"/>
            </w:tcMar>
            <w:vAlign w:val="center"/>
          </w:tcPr>
          <w:p w14:paraId="2D0DCDFC">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3E9366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77AFB529">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5D4115ED">
            <w:pPr>
              <w:spacing w:after="0" w:line="360" w:lineRule="auto"/>
              <w:ind w:left="135"/>
              <w:contextualSpacing/>
              <w:jc w:val="center"/>
              <w:rPr>
                <w:sz w:val="24"/>
                <w:szCs w:val="24"/>
              </w:rPr>
            </w:pPr>
            <w:r>
              <w:rPr>
                <w:color w:val="000000"/>
                <w:sz w:val="24"/>
                <w:szCs w:val="24"/>
              </w:rPr>
              <w:t xml:space="preserve"> 2 </w:t>
            </w:r>
          </w:p>
        </w:tc>
        <w:tc>
          <w:tcPr>
            <w:tcW w:w="5387" w:type="dxa"/>
            <w:gridSpan w:val="3"/>
            <w:tcMar>
              <w:top w:w="50" w:type="dxa"/>
              <w:left w:w="100" w:type="dxa"/>
            </w:tcMar>
            <w:vAlign w:val="center"/>
          </w:tcPr>
          <w:p w14:paraId="104E1A60">
            <w:pPr>
              <w:spacing w:line="360" w:lineRule="auto"/>
              <w:contextualSpacing/>
              <w:rPr>
                <w:sz w:val="24"/>
                <w:szCs w:val="24"/>
              </w:rPr>
            </w:pPr>
          </w:p>
        </w:tc>
      </w:tr>
      <w:tr w14:paraId="3BA36F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6BE10E6C">
            <w:pPr>
              <w:spacing w:after="0" w:line="360" w:lineRule="auto"/>
              <w:ind w:left="135"/>
              <w:contextualSpacing/>
              <w:rPr>
                <w:sz w:val="24"/>
                <w:szCs w:val="24"/>
              </w:rPr>
            </w:pPr>
            <w:r>
              <w:rPr>
                <w:b/>
                <w:color w:val="000000"/>
                <w:sz w:val="24"/>
                <w:szCs w:val="24"/>
              </w:rPr>
              <w:t>Раздел 4.Литература первой половины XIX века</w:t>
            </w:r>
          </w:p>
        </w:tc>
      </w:tr>
      <w:tr w14:paraId="459DE9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25ABD3E">
            <w:pPr>
              <w:spacing w:after="0" w:line="360" w:lineRule="auto"/>
              <w:contextualSpacing/>
              <w:rPr>
                <w:sz w:val="24"/>
                <w:szCs w:val="24"/>
              </w:rPr>
            </w:pPr>
            <w:r>
              <w:rPr>
                <w:color w:val="000000"/>
                <w:sz w:val="24"/>
                <w:szCs w:val="24"/>
              </w:rPr>
              <w:t>4.1</w:t>
            </w:r>
          </w:p>
        </w:tc>
        <w:tc>
          <w:tcPr>
            <w:tcW w:w="7512" w:type="dxa"/>
            <w:tcMar>
              <w:top w:w="50" w:type="dxa"/>
              <w:left w:w="100" w:type="dxa"/>
            </w:tcMar>
            <w:vAlign w:val="center"/>
          </w:tcPr>
          <w:p w14:paraId="2ECF57E5">
            <w:pPr>
              <w:spacing w:after="0" w:line="360" w:lineRule="auto"/>
              <w:ind w:left="-100" w:right="-108"/>
              <w:contextualSpacing/>
              <w:rPr>
                <w:sz w:val="24"/>
                <w:szCs w:val="24"/>
              </w:rPr>
            </w:pPr>
            <w:r>
              <w:rPr>
                <w:color w:val="000000"/>
                <w:sz w:val="24"/>
                <w:szCs w:val="24"/>
              </w:rPr>
              <w:t>А. С. Пушкин. Стихотворения  «Песнь о вещем Олеге», «Зимняя дорога», «Узник». Роман «Дубровский»</w:t>
            </w:r>
          </w:p>
        </w:tc>
        <w:tc>
          <w:tcPr>
            <w:tcW w:w="708" w:type="dxa"/>
            <w:tcMar>
              <w:top w:w="50" w:type="dxa"/>
              <w:left w:w="100" w:type="dxa"/>
            </w:tcMar>
            <w:vAlign w:val="center"/>
          </w:tcPr>
          <w:p w14:paraId="33B2B73C">
            <w:pPr>
              <w:spacing w:after="0" w:line="360" w:lineRule="auto"/>
              <w:ind w:left="135"/>
              <w:contextualSpacing/>
              <w:jc w:val="center"/>
              <w:rPr>
                <w:sz w:val="24"/>
                <w:szCs w:val="24"/>
              </w:rPr>
            </w:pPr>
            <w:r>
              <w:rPr>
                <w:color w:val="000000"/>
                <w:sz w:val="24"/>
                <w:szCs w:val="24"/>
              </w:rPr>
              <w:t xml:space="preserve"> 8 </w:t>
            </w:r>
          </w:p>
        </w:tc>
        <w:tc>
          <w:tcPr>
            <w:tcW w:w="1560" w:type="dxa"/>
            <w:tcMar>
              <w:top w:w="50" w:type="dxa"/>
              <w:left w:w="100" w:type="dxa"/>
            </w:tcMar>
            <w:vAlign w:val="center"/>
          </w:tcPr>
          <w:p w14:paraId="3F9144E6">
            <w:pPr>
              <w:spacing w:after="0" w:line="360" w:lineRule="auto"/>
              <w:ind w:left="135"/>
              <w:contextualSpacing/>
              <w:jc w:val="center"/>
              <w:rPr>
                <w:sz w:val="24"/>
                <w:szCs w:val="24"/>
              </w:rPr>
            </w:pPr>
            <w:r>
              <w:rPr>
                <w:sz w:val="24"/>
                <w:szCs w:val="24"/>
              </w:rPr>
              <w:t>1</w:t>
            </w:r>
          </w:p>
        </w:tc>
        <w:tc>
          <w:tcPr>
            <w:tcW w:w="1417" w:type="dxa"/>
            <w:tcMar>
              <w:top w:w="50" w:type="dxa"/>
              <w:left w:w="100" w:type="dxa"/>
            </w:tcMar>
            <w:vAlign w:val="center"/>
          </w:tcPr>
          <w:p w14:paraId="0AEE2694">
            <w:pPr>
              <w:spacing w:after="0" w:line="360" w:lineRule="auto"/>
              <w:ind w:left="135"/>
              <w:contextualSpacing/>
              <w:jc w:val="center"/>
              <w:rPr>
                <w:sz w:val="24"/>
                <w:szCs w:val="24"/>
              </w:rPr>
            </w:pPr>
          </w:p>
        </w:tc>
        <w:tc>
          <w:tcPr>
            <w:tcW w:w="2410" w:type="dxa"/>
            <w:tcMar>
              <w:top w:w="50" w:type="dxa"/>
              <w:left w:w="100" w:type="dxa"/>
            </w:tcMar>
            <w:vAlign w:val="center"/>
          </w:tcPr>
          <w:p w14:paraId="244EF8A1">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63F34D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7D0A4E33">
            <w:pPr>
              <w:spacing w:after="0" w:line="360" w:lineRule="auto"/>
              <w:contextualSpacing/>
              <w:rPr>
                <w:sz w:val="24"/>
                <w:szCs w:val="24"/>
              </w:rPr>
            </w:pPr>
            <w:r>
              <w:rPr>
                <w:color w:val="000000"/>
                <w:sz w:val="24"/>
                <w:szCs w:val="24"/>
              </w:rPr>
              <w:t>4.2</w:t>
            </w:r>
          </w:p>
        </w:tc>
        <w:tc>
          <w:tcPr>
            <w:tcW w:w="7512" w:type="dxa"/>
            <w:tcMar>
              <w:top w:w="50" w:type="dxa"/>
              <w:left w:w="100" w:type="dxa"/>
            </w:tcMar>
            <w:vAlign w:val="center"/>
          </w:tcPr>
          <w:p w14:paraId="18363D38">
            <w:pPr>
              <w:spacing w:after="0" w:line="360" w:lineRule="auto"/>
              <w:ind w:left="-100"/>
              <w:contextualSpacing/>
              <w:rPr>
                <w:sz w:val="24"/>
                <w:szCs w:val="24"/>
              </w:rPr>
            </w:pPr>
            <w:r>
              <w:rPr>
                <w:color w:val="000000"/>
                <w:sz w:val="24"/>
                <w:szCs w:val="24"/>
              </w:rPr>
              <w:t>М. Ю. Лермонтов. Стихотворения «Три пальмы», «Листок», «Утёс»</w:t>
            </w:r>
          </w:p>
        </w:tc>
        <w:tc>
          <w:tcPr>
            <w:tcW w:w="708" w:type="dxa"/>
            <w:tcMar>
              <w:top w:w="50" w:type="dxa"/>
              <w:left w:w="100" w:type="dxa"/>
            </w:tcMar>
            <w:vAlign w:val="center"/>
          </w:tcPr>
          <w:p w14:paraId="4978EFD0">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24970F26">
            <w:pPr>
              <w:spacing w:after="0" w:line="360" w:lineRule="auto"/>
              <w:ind w:left="135"/>
              <w:contextualSpacing/>
              <w:jc w:val="center"/>
              <w:rPr>
                <w:sz w:val="24"/>
                <w:szCs w:val="24"/>
              </w:rPr>
            </w:pPr>
          </w:p>
        </w:tc>
        <w:tc>
          <w:tcPr>
            <w:tcW w:w="1417" w:type="dxa"/>
            <w:tcMar>
              <w:top w:w="50" w:type="dxa"/>
              <w:left w:w="100" w:type="dxa"/>
            </w:tcMar>
            <w:vAlign w:val="center"/>
          </w:tcPr>
          <w:p w14:paraId="2D8D8E0A">
            <w:pPr>
              <w:spacing w:after="0" w:line="360" w:lineRule="auto"/>
              <w:ind w:left="135"/>
              <w:contextualSpacing/>
              <w:jc w:val="center"/>
              <w:rPr>
                <w:sz w:val="24"/>
                <w:szCs w:val="24"/>
              </w:rPr>
            </w:pPr>
          </w:p>
        </w:tc>
        <w:tc>
          <w:tcPr>
            <w:tcW w:w="2410" w:type="dxa"/>
            <w:tcMar>
              <w:top w:w="50" w:type="dxa"/>
              <w:left w:w="100" w:type="dxa"/>
            </w:tcMar>
            <w:vAlign w:val="center"/>
          </w:tcPr>
          <w:p w14:paraId="7792481D">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0879D6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44DA210">
            <w:pPr>
              <w:spacing w:after="0" w:line="360" w:lineRule="auto"/>
              <w:contextualSpacing/>
              <w:rPr>
                <w:sz w:val="24"/>
                <w:szCs w:val="24"/>
              </w:rPr>
            </w:pPr>
            <w:r>
              <w:rPr>
                <w:color w:val="000000"/>
                <w:sz w:val="24"/>
                <w:szCs w:val="24"/>
              </w:rPr>
              <w:t>4.3</w:t>
            </w:r>
          </w:p>
        </w:tc>
        <w:tc>
          <w:tcPr>
            <w:tcW w:w="7512" w:type="dxa"/>
            <w:tcMar>
              <w:top w:w="50" w:type="dxa"/>
              <w:left w:w="100" w:type="dxa"/>
            </w:tcMar>
            <w:vAlign w:val="center"/>
          </w:tcPr>
          <w:p w14:paraId="6235A73B">
            <w:pPr>
              <w:spacing w:after="0" w:line="360" w:lineRule="auto"/>
              <w:ind w:left="-100"/>
              <w:contextualSpacing/>
              <w:rPr>
                <w:sz w:val="24"/>
                <w:szCs w:val="24"/>
              </w:rPr>
            </w:pPr>
            <w:r>
              <w:rPr>
                <w:color w:val="000000"/>
                <w:sz w:val="24"/>
                <w:szCs w:val="24"/>
              </w:rPr>
              <w:t>А. В. Кольцов «Косарь», «Соловей»</w:t>
            </w:r>
          </w:p>
        </w:tc>
        <w:tc>
          <w:tcPr>
            <w:tcW w:w="708" w:type="dxa"/>
            <w:tcMar>
              <w:top w:w="50" w:type="dxa"/>
              <w:left w:w="100" w:type="dxa"/>
            </w:tcMar>
            <w:vAlign w:val="center"/>
          </w:tcPr>
          <w:p w14:paraId="3706C278">
            <w:pPr>
              <w:spacing w:after="0" w:line="360" w:lineRule="auto"/>
              <w:ind w:left="135"/>
              <w:contextualSpacing/>
              <w:jc w:val="center"/>
              <w:rPr>
                <w:sz w:val="24"/>
                <w:szCs w:val="24"/>
              </w:rPr>
            </w:pPr>
            <w:r>
              <w:rPr>
                <w:color w:val="000000"/>
                <w:sz w:val="24"/>
                <w:szCs w:val="24"/>
              </w:rPr>
              <w:t xml:space="preserve"> 2 </w:t>
            </w:r>
          </w:p>
        </w:tc>
        <w:tc>
          <w:tcPr>
            <w:tcW w:w="1560" w:type="dxa"/>
            <w:tcMar>
              <w:top w:w="50" w:type="dxa"/>
              <w:left w:w="100" w:type="dxa"/>
            </w:tcMar>
            <w:vAlign w:val="center"/>
          </w:tcPr>
          <w:p w14:paraId="1088C1BC">
            <w:pPr>
              <w:spacing w:after="0" w:line="360" w:lineRule="auto"/>
              <w:ind w:left="135"/>
              <w:contextualSpacing/>
              <w:jc w:val="center"/>
              <w:rPr>
                <w:sz w:val="24"/>
                <w:szCs w:val="24"/>
              </w:rPr>
            </w:pPr>
          </w:p>
        </w:tc>
        <w:tc>
          <w:tcPr>
            <w:tcW w:w="1417" w:type="dxa"/>
            <w:tcMar>
              <w:top w:w="50" w:type="dxa"/>
              <w:left w:w="100" w:type="dxa"/>
            </w:tcMar>
            <w:vAlign w:val="center"/>
          </w:tcPr>
          <w:p w14:paraId="15BC4692">
            <w:pPr>
              <w:spacing w:after="0" w:line="360" w:lineRule="auto"/>
              <w:ind w:left="135"/>
              <w:contextualSpacing/>
              <w:jc w:val="center"/>
              <w:rPr>
                <w:sz w:val="24"/>
                <w:szCs w:val="24"/>
              </w:rPr>
            </w:pPr>
          </w:p>
        </w:tc>
        <w:tc>
          <w:tcPr>
            <w:tcW w:w="2410" w:type="dxa"/>
            <w:tcMar>
              <w:top w:w="50" w:type="dxa"/>
              <w:left w:w="100" w:type="dxa"/>
            </w:tcMar>
            <w:vAlign w:val="center"/>
          </w:tcPr>
          <w:p w14:paraId="708F346C">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2F927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7E1F3AE0">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0A441F2C">
            <w:pPr>
              <w:spacing w:after="0" w:line="360" w:lineRule="auto"/>
              <w:ind w:left="135"/>
              <w:contextualSpacing/>
              <w:jc w:val="center"/>
              <w:rPr>
                <w:sz w:val="24"/>
                <w:szCs w:val="24"/>
              </w:rPr>
            </w:pPr>
            <w:r>
              <w:rPr>
                <w:color w:val="000000"/>
                <w:sz w:val="24"/>
                <w:szCs w:val="24"/>
              </w:rPr>
              <w:t xml:space="preserve"> 13 </w:t>
            </w:r>
          </w:p>
        </w:tc>
        <w:tc>
          <w:tcPr>
            <w:tcW w:w="5387" w:type="dxa"/>
            <w:gridSpan w:val="3"/>
            <w:tcMar>
              <w:top w:w="50" w:type="dxa"/>
              <w:left w:w="100" w:type="dxa"/>
            </w:tcMar>
            <w:vAlign w:val="center"/>
          </w:tcPr>
          <w:p w14:paraId="2BCA85E9">
            <w:pPr>
              <w:spacing w:line="360" w:lineRule="auto"/>
              <w:contextualSpacing/>
              <w:rPr>
                <w:sz w:val="24"/>
                <w:szCs w:val="24"/>
              </w:rPr>
            </w:pPr>
          </w:p>
        </w:tc>
      </w:tr>
      <w:tr w14:paraId="1414CE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67494474">
            <w:pPr>
              <w:spacing w:after="0" w:line="360" w:lineRule="auto"/>
              <w:ind w:left="135"/>
              <w:contextualSpacing/>
              <w:rPr>
                <w:sz w:val="24"/>
                <w:szCs w:val="24"/>
              </w:rPr>
            </w:pPr>
            <w:r>
              <w:rPr>
                <w:b/>
                <w:color w:val="000000"/>
                <w:sz w:val="24"/>
                <w:szCs w:val="24"/>
              </w:rPr>
              <w:t>Раздел 5.Литература второй половины XIX века</w:t>
            </w:r>
          </w:p>
        </w:tc>
      </w:tr>
      <w:tr w14:paraId="5469BB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60D9223">
            <w:pPr>
              <w:spacing w:after="0" w:line="360" w:lineRule="auto"/>
              <w:contextualSpacing/>
              <w:rPr>
                <w:sz w:val="24"/>
                <w:szCs w:val="24"/>
              </w:rPr>
            </w:pPr>
            <w:r>
              <w:rPr>
                <w:color w:val="000000"/>
                <w:sz w:val="24"/>
                <w:szCs w:val="24"/>
              </w:rPr>
              <w:t>5.1</w:t>
            </w:r>
          </w:p>
        </w:tc>
        <w:tc>
          <w:tcPr>
            <w:tcW w:w="7512" w:type="dxa"/>
            <w:tcMar>
              <w:top w:w="50" w:type="dxa"/>
              <w:left w:w="100" w:type="dxa"/>
            </w:tcMar>
            <w:vAlign w:val="center"/>
          </w:tcPr>
          <w:p w14:paraId="2C9F1D6B">
            <w:pPr>
              <w:spacing w:after="0" w:line="360" w:lineRule="auto"/>
              <w:ind w:left="-100" w:right="-108"/>
              <w:contextualSpacing/>
              <w:rPr>
                <w:sz w:val="24"/>
                <w:szCs w:val="24"/>
              </w:rPr>
            </w:pPr>
            <w:r>
              <w:rPr>
                <w:color w:val="000000"/>
                <w:sz w:val="24"/>
                <w:szCs w:val="24"/>
              </w:rPr>
              <w:t>Ф. И. Тютчев. Стихотворения «Есть в осени первоначальной…», «С поляны коршун поднялся…»</w:t>
            </w:r>
          </w:p>
        </w:tc>
        <w:tc>
          <w:tcPr>
            <w:tcW w:w="708" w:type="dxa"/>
            <w:tcMar>
              <w:top w:w="50" w:type="dxa"/>
              <w:left w:w="100" w:type="dxa"/>
            </w:tcMar>
            <w:vAlign w:val="center"/>
          </w:tcPr>
          <w:p w14:paraId="19F99596">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7025240E">
            <w:pPr>
              <w:spacing w:after="0" w:line="360" w:lineRule="auto"/>
              <w:ind w:left="135"/>
              <w:contextualSpacing/>
              <w:jc w:val="center"/>
              <w:rPr>
                <w:sz w:val="24"/>
                <w:szCs w:val="24"/>
              </w:rPr>
            </w:pPr>
          </w:p>
        </w:tc>
        <w:tc>
          <w:tcPr>
            <w:tcW w:w="1417" w:type="dxa"/>
            <w:tcMar>
              <w:top w:w="50" w:type="dxa"/>
              <w:left w:w="100" w:type="dxa"/>
            </w:tcMar>
            <w:vAlign w:val="center"/>
          </w:tcPr>
          <w:p w14:paraId="519F0067">
            <w:pPr>
              <w:spacing w:after="0" w:line="360" w:lineRule="auto"/>
              <w:ind w:left="135"/>
              <w:contextualSpacing/>
              <w:jc w:val="center"/>
              <w:rPr>
                <w:sz w:val="24"/>
                <w:szCs w:val="24"/>
              </w:rPr>
            </w:pPr>
          </w:p>
        </w:tc>
        <w:tc>
          <w:tcPr>
            <w:tcW w:w="2410" w:type="dxa"/>
            <w:tcMar>
              <w:top w:w="50" w:type="dxa"/>
              <w:left w:w="100" w:type="dxa"/>
            </w:tcMar>
            <w:vAlign w:val="center"/>
          </w:tcPr>
          <w:p w14:paraId="0C476AFA">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2306DC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A45EF21">
            <w:pPr>
              <w:spacing w:after="0" w:line="360" w:lineRule="auto"/>
              <w:contextualSpacing/>
              <w:rPr>
                <w:sz w:val="24"/>
                <w:szCs w:val="24"/>
              </w:rPr>
            </w:pPr>
            <w:r>
              <w:rPr>
                <w:color w:val="000000"/>
                <w:sz w:val="24"/>
                <w:szCs w:val="24"/>
              </w:rPr>
              <w:t>5.2</w:t>
            </w:r>
          </w:p>
        </w:tc>
        <w:tc>
          <w:tcPr>
            <w:tcW w:w="7512" w:type="dxa"/>
            <w:tcMar>
              <w:top w:w="50" w:type="dxa"/>
              <w:left w:w="100" w:type="dxa"/>
            </w:tcMar>
            <w:vAlign w:val="center"/>
          </w:tcPr>
          <w:p w14:paraId="23B31273">
            <w:pPr>
              <w:spacing w:after="0" w:line="360" w:lineRule="auto"/>
              <w:ind w:left="-100" w:right="-108"/>
              <w:contextualSpacing/>
              <w:rPr>
                <w:sz w:val="24"/>
                <w:szCs w:val="24"/>
              </w:rPr>
            </w:pPr>
            <w:r>
              <w:rPr>
                <w:color w:val="000000"/>
                <w:sz w:val="24"/>
                <w:szCs w:val="24"/>
              </w:rPr>
              <w:t>А. А. Фет. Стихотворения  «Учись у них — у дуба, у берёзы…», «Я пришёл к тебе с приветом…»</w:t>
            </w:r>
          </w:p>
        </w:tc>
        <w:tc>
          <w:tcPr>
            <w:tcW w:w="708" w:type="dxa"/>
            <w:tcMar>
              <w:top w:w="50" w:type="dxa"/>
              <w:left w:w="100" w:type="dxa"/>
            </w:tcMar>
            <w:vAlign w:val="center"/>
          </w:tcPr>
          <w:p w14:paraId="4990CB17">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0BFCD284">
            <w:pPr>
              <w:spacing w:after="0" w:line="360" w:lineRule="auto"/>
              <w:ind w:left="135"/>
              <w:contextualSpacing/>
              <w:jc w:val="center"/>
              <w:rPr>
                <w:sz w:val="24"/>
                <w:szCs w:val="24"/>
              </w:rPr>
            </w:pPr>
          </w:p>
        </w:tc>
        <w:tc>
          <w:tcPr>
            <w:tcW w:w="1417" w:type="dxa"/>
            <w:tcMar>
              <w:top w:w="50" w:type="dxa"/>
              <w:left w:w="100" w:type="dxa"/>
            </w:tcMar>
            <w:vAlign w:val="center"/>
          </w:tcPr>
          <w:p w14:paraId="70DC27FD">
            <w:pPr>
              <w:spacing w:after="0" w:line="360" w:lineRule="auto"/>
              <w:ind w:left="135"/>
              <w:contextualSpacing/>
              <w:jc w:val="center"/>
              <w:rPr>
                <w:sz w:val="24"/>
                <w:szCs w:val="24"/>
              </w:rPr>
            </w:pPr>
          </w:p>
        </w:tc>
        <w:tc>
          <w:tcPr>
            <w:tcW w:w="2410" w:type="dxa"/>
            <w:tcMar>
              <w:top w:w="50" w:type="dxa"/>
              <w:left w:w="100" w:type="dxa"/>
            </w:tcMar>
            <w:vAlign w:val="center"/>
          </w:tcPr>
          <w:p w14:paraId="44A670D6">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18D4C8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5DB7795F">
            <w:pPr>
              <w:spacing w:after="0" w:line="360" w:lineRule="auto"/>
              <w:contextualSpacing/>
              <w:rPr>
                <w:sz w:val="24"/>
                <w:szCs w:val="24"/>
              </w:rPr>
            </w:pPr>
            <w:r>
              <w:rPr>
                <w:color w:val="000000"/>
                <w:sz w:val="24"/>
                <w:szCs w:val="24"/>
              </w:rPr>
              <w:t>5.3</w:t>
            </w:r>
          </w:p>
        </w:tc>
        <w:tc>
          <w:tcPr>
            <w:tcW w:w="7512" w:type="dxa"/>
            <w:tcMar>
              <w:top w:w="50" w:type="dxa"/>
              <w:left w:w="100" w:type="dxa"/>
            </w:tcMar>
            <w:vAlign w:val="center"/>
          </w:tcPr>
          <w:p w14:paraId="11286213">
            <w:pPr>
              <w:spacing w:after="0" w:line="360" w:lineRule="auto"/>
              <w:ind w:left="-100" w:right="-108"/>
              <w:contextualSpacing/>
              <w:rPr>
                <w:sz w:val="24"/>
                <w:szCs w:val="24"/>
              </w:rPr>
            </w:pPr>
            <w:r>
              <w:rPr>
                <w:color w:val="000000"/>
                <w:sz w:val="24"/>
                <w:szCs w:val="24"/>
              </w:rPr>
              <w:t>И. С. Тургенев. Рассказ «Бежин луг»</w:t>
            </w:r>
          </w:p>
        </w:tc>
        <w:tc>
          <w:tcPr>
            <w:tcW w:w="708" w:type="dxa"/>
            <w:tcMar>
              <w:top w:w="50" w:type="dxa"/>
              <w:left w:w="100" w:type="dxa"/>
            </w:tcMar>
            <w:vAlign w:val="center"/>
          </w:tcPr>
          <w:p w14:paraId="30B42B23">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A6BE23E">
            <w:pPr>
              <w:spacing w:after="0" w:line="360" w:lineRule="auto"/>
              <w:ind w:left="135"/>
              <w:contextualSpacing/>
              <w:jc w:val="center"/>
              <w:rPr>
                <w:sz w:val="24"/>
                <w:szCs w:val="24"/>
              </w:rPr>
            </w:pPr>
          </w:p>
        </w:tc>
        <w:tc>
          <w:tcPr>
            <w:tcW w:w="1417" w:type="dxa"/>
            <w:tcMar>
              <w:top w:w="50" w:type="dxa"/>
              <w:left w:w="100" w:type="dxa"/>
            </w:tcMar>
            <w:vAlign w:val="center"/>
          </w:tcPr>
          <w:p w14:paraId="06C583B4">
            <w:pPr>
              <w:spacing w:after="0" w:line="360" w:lineRule="auto"/>
              <w:ind w:left="135"/>
              <w:contextualSpacing/>
              <w:jc w:val="center"/>
              <w:rPr>
                <w:sz w:val="24"/>
                <w:szCs w:val="24"/>
              </w:rPr>
            </w:pPr>
          </w:p>
        </w:tc>
        <w:tc>
          <w:tcPr>
            <w:tcW w:w="2410" w:type="dxa"/>
            <w:tcMar>
              <w:top w:w="50" w:type="dxa"/>
              <w:left w:w="100" w:type="dxa"/>
            </w:tcMar>
            <w:vAlign w:val="center"/>
          </w:tcPr>
          <w:p w14:paraId="14C9C209">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29ED79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181B13B2">
            <w:pPr>
              <w:spacing w:after="0" w:line="360" w:lineRule="auto"/>
              <w:contextualSpacing/>
              <w:rPr>
                <w:sz w:val="24"/>
                <w:szCs w:val="24"/>
              </w:rPr>
            </w:pPr>
            <w:r>
              <w:rPr>
                <w:color w:val="000000"/>
                <w:sz w:val="24"/>
                <w:szCs w:val="24"/>
              </w:rPr>
              <w:t>5.4</w:t>
            </w:r>
          </w:p>
        </w:tc>
        <w:tc>
          <w:tcPr>
            <w:tcW w:w="7512" w:type="dxa"/>
            <w:tcMar>
              <w:top w:w="50" w:type="dxa"/>
              <w:left w:w="100" w:type="dxa"/>
            </w:tcMar>
            <w:vAlign w:val="center"/>
          </w:tcPr>
          <w:p w14:paraId="1C0ADCD2">
            <w:pPr>
              <w:spacing w:after="0" w:line="360" w:lineRule="auto"/>
              <w:ind w:left="-100" w:right="-108"/>
              <w:contextualSpacing/>
              <w:rPr>
                <w:sz w:val="24"/>
                <w:szCs w:val="24"/>
              </w:rPr>
            </w:pPr>
            <w:r>
              <w:rPr>
                <w:color w:val="000000"/>
                <w:sz w:val="24"/>
                <w:szCs w:val="24"/>
              </w:rPr>
              <w:t>Н. С. Лесков. Сказ «Левша»</w:t>
            </w:r>
          </w:p>
        </w:tc>
        <w:tc>
          <w:tcPr>
            <w:tcW w:w="708" w:type="dxa"/>
            <w:tcMar>
              <w:top w:w="50" w:type="dxa"/>
              <w:left w:w="100" w:type="dxa"/>
            </w:tcMar>
            <w:vAlign w:val="center"/>
          </w:tcPr>
          <w:p w14:paraId="42F2130E">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14D3705C">
            <w:pPr>
              <w:spacing w:after="0" w:line="360" w:lineRule="auto"/>
              <w:ind w:left="135"/>
              <w:contextualSpacing/>
              <w:jc w:val="center"/>
              <w:rPr>
                <w:sz w:val="24"/>
                <w:szCs w:val="24"/>
              </w:rPr>
            </w:pPr>
          </w:p>
        </w:tc>
        <w:tc>
          <w:tcPr>
            <w:tcW w:w="1417" w:type="dxa"/>
            <w:tcMar>
              <w:top w:w="50" w:type="dxa"/>
              <w:left w:w="100" w:type="dxa"/>
            </w:tcMar>
            <w:vAlign w:val="center"/>
          </w:tcPr>
          <w:p w14:paraId="4E150A5B">
            <w:pPr>
              <w:spacing w:after="0" w:line="360" w:lineRule="auto"/>
              <w:ind w:left="135"/>
              <w:contextualSpacing/>
              <w:jc w:val="center"/>
              <w:rPr>
                <w:sz w:val="24"/>
                <w:szCs w:val="24"/>
              </w:rPr>
            </w:pPr>
          </w:p>
        </w:tc>
        <w:tc>
          <w:tcPr>
            <w:tcW w:w="2410" w:type="dxa"/>
            <w:tcMar>
              <w:top w:w="50" w:type="dxa"/>
              <w:left w:w="100" w:type="dxa"/>
            </w:tcMar>
            <w:vAlign w:val="center"/>
          </w:tcPr>
          <w:p w14:paraId="5B501B2B">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77FA21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98016CF">
            <w:pPr>
              <w:spacing w:after="0" w:line="360" w:lineRule="auto"/>
              <w:contextualSpacing/>
              <w:rPr>
                <w:sz w:val="24"/>
                <w:szCs w:val="24"/>
              </w:rPr>
            </w:pPr>
            <w:r>
              <w:rPr>
                <w:color w:val="000000"/>
                <w:sz w:val="24"/>
                <w:szCs w:val="24"/>
              </w:rPr>
              <w:t>5.5</w:t>
            </w:r>
          </w:p>
        </w:tc>
        <w:tc>
          <w:tcPr>
            <w:tcW w:w="7512" w:type="dxa"/>
            <w:tcMar>
              <w:top w:w="50" w:type="dxa"/>
              <w:left w:w="100" w:type="dxa"/>
            </w:tcMar>
            <w:vAlign w:val="center"/>
          </w:tcPr>
          <w:p w14:paraId="74066D63">
            <w:pPr>
              <w:spacing w:after="0" w:line="360" w:lineRule="auto"/>
              <w:ind w:left="-100" w:right="-108"/>
              <w:contextualSpacing/>
              <w:rPr>
                <w:sz w:val="24"/>
                <w:szCs w:val="24"/>
              </w:rPr>
            </w:pPr>
            <w:r>
              <w:rPr>
                <w:color w:val="000000"/>
                <w:sz w:val="24"/>
                <w:szCs w:val="24"/>
              </w:rPr>
              <w:t>Л. Н. Толстой. Повесть «Детство» (главы)</w:t>
            </w:r>
          </w:p>
        </w:tc>
        <w:tc>
          <w:tcPr>
            <w:tcW w:w="708" w:type="dxa"/>
            <w:tcMar>
              <w:top w:w="50" w:type="dxa"/>
              <w:left w:w="100" w:type="dxa"/>
            </w:tcMar>
            <w:vAlign w:val="center"/>
          </w:tcPr>
          <w:p w14:paraId="72E6898E">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BAE115B">
            <w:pPr>
              <w:spacing w:after="0" w:line="360" w:lineRule="auto"/>
              <w:ind w:left="135"/>
              <w:contextualSpacing/>
              <w:jc w:val="center"/>
              <w:rPr>
                <w:sz w:val="24"/>
                <w:szCs w:val="24"/>
              </w:rPr>
            </w:pPr>
          </w:p>
        </w:tc>
        <w:tc>
          <w:tcPr>
            <w:tcW w:w="1417" w:type="dxa"/>
            <w:tcMar>
              <w:top w:w="50" w:type="dxa"/>
              <w:left w:w="100" w:type="dxa"/>
            </w:tcMar>
            <w:vAlign w:val="center"/>
          </w:tcPr>
          <w:p w14:paraId="24352538">
            <w:pPr>
              <w:spacing w:after="0" w:line="360" w:lineRule="auto"/>
              <w:ind w:left="135"/>
              <w:contextualSpacing/>
              <w:jc w:val="center"/>
              <w:rPr>
                <w:sz w:val="24"/>
                <w:szCs w:val="24"/>
              </w:rPr>
            </w:pPr>
          </w:p>
        </w:tc>
        <w:tc>
          <w:tcPr>
            <w:tcW w:w="2410" w:type="dxa"/>
            <w:tcMar>
              <w:top w:w="50" w:type="dxa"/>
              <w:left w:w="100" w:type="dxa"/>
            </w:tcMar>
            <w:vAlign w:val="center"/>
          </w:tcPr>
          <w:p w14:paraId="3E8DB2B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1A855E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632A8571">
            <w:pPr>
              <w:spacing w:after="0" w:line="360" w:lineRule="auto"/>
              <w:contextualSpacing/>
              <w:rPr>
                <w:sz w:val="24"/>
                <w:szCs w:val="24"/>
              </w:rPr>
            </w:pPr>
            <w:r>
              <w:rPr>
                <w:color w:val="000000"/>
                <w:sz w:val="24"/>
                <w:szCs w:val="24"/>
              </w:rPr>
              <w:t>5.6</w:t>
            </w:r>
          </w:p>
        </w:tc>
        <w:tc>
          <w:tcPr>
            <w:tcW w:w="7512" w:type="dxa"/>
            <w:tcMar>
              <w:top w:w="50" w:type="dxa"/>
              <w:left w:w="100" w:type="dxa"/>
            </w:tcMar>
            <w:vAlign w:val="center"/>
          </w:tcPr>
          <w:p w14:paraId="214E0F25">
            <w:pPr>
              <w:spacing w:after="0" w:line="360" w:lineRule="auto"/>
              <w:ind w:left="-100" w:right="-108"/>
              <w:contextualSpacing/>
              <w:rPr>
                <w:sz w:val="24"/>
                <w:szCs w:val="24"/>
              </w:rPr>
            </w:pPr>
            <w:r>
              <w:rPr>
                <w:color w:val="000000"/>
                <w:sz w:val="24"/>
                <w:szCs w:val="24"/>
              </w:rPr>
              <w:t xml:space="preserve">А. П. Чехов. Рассказы «Толстый и тонкий», «Хамелеон», «Смерть чиновника» </w:t>
            </w:r>
          </w:p>
        </w:tc>
        <w:tc>
          <w:tcPr>
            <w:tcW w:w="708" w:type="dxa"/>
            <w:tcMar>
              <w:top w:w="50" w:type="dxa"/>
              <w:left w:w="100" w:type="dxa"/>
            </w:tcMar>
            <w:vAlign w:val="center"/>
          </w:tcPr>
          <w:p w14:paraId="40638451">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2EF23CFF">
            <w:pPr>
              <w:spacing w:after="0" w:line="360" w:lineRule="auto"/>
              <w:ind w:left="135"/>
              <w:contextualSpacing/>
              <w:jc w:val="center"/>
              <w:rPr>
                <w:sz w:val="24"/>
                <w:szCs w:val="24"/>
              </w:rPr>
            </w:pPr>
            <w:r>
              <w:rPr>
                <w:sz w:val="24"/>
                <w:szCs w:val="24"/>
              </w:rPr>
              <w:t>1</w:t>
            </w:r>
          </w:p>
        </w:tc>
        <w:tc>
          <w:tcPr>
            <w:tcW w:w="1417" w:type="dxa"/>
            <w:tcMar>
              <w:top w:w="50" w:type="dxa"/>
              <w:left w:w="100" w:type="dxa"/>
            </w:tcMar>
            <w:vAlign w:val="center"/>
          </w:tcPr>
          <w:p w14:paraId="3824A0B9">
            <w:pPr>
              <w:spacing w:after="0" w:line="360" w:lineRule="auto"/>
              <w:ind w:left="135"/>
              <w:contextualSpacing/>
              <w:jc w:val="center"/>
              <w:rPr>
                <w:sz w:val="24"/>
                <w:szCs w:val="24"/>
              </w:rPr>
            </w:pPr>
          </w:p>
        </w:tc>
        <w:tc>
          <w:tcPr>
            <w:tcW w:w="2410" w:type="dxa"/>
            <w:tcMar>
              <w:top w:w="50" w:type="dxa"/>
              <w:left w:w="100" w:type="dxa"/>
            </w:tcMar>
            <w:vAlign w:val="center"/>
          </w:tcPr>
          <w:p w14:paraId="27DB0852">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0FFD8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15E737FD">
            <w:pPr>
              <w:spacing w:after="0" w:line="360" w:lineRule="auto"/>
              <w:contextualSpacing/>
              <w:rPr>
                <w:sz w:val="24"/>
                <w:szCs w:val="24"/>
              </w:rPr>
            </w:pPr>
            <w:r>
              <w:rPr>
                <w:color w:val="000000"/>
                <w:sz w:val="24"/>
                <w:szCs w:val="24"/>
              </w:rPr>
              <w:t>5.7</w:t>
            </w:r>
          </w:p>
        </w:tc>
        <w:tc>
          <w:tcPr>
            <w:tcW w:w="7512" w:type="dxa"/>
            <w:tcMar>
              <w:top w:w="50" w:type="dxa"/>
              <w:left w:w="100" w:type="dxa"/>
            </w:tcMar>
            <w:vAlign w:val="center"/>
          </w:tcPr>
          <w:p w14:paraId="607563BF">
            <w:pPr>
              <w:spacing w:after="0" w:line="360" w:lineRule="auto"/>
              <w:ind w:left="-100" w:right="-108"/>
              <w:contextualSpacing/>
              <w:rPr>
                <w:sz w:val="24"/>
                <w:szCs w:val="24"/>
              </w:rPr>
            </w:pPr>
            <w:r>
              <w:rPr>
                <w:color w:val="000000"/>
                <w:sz w:val="24"/>
                <w:szCs w:val="24"/>
              </w:rPr>
              <w:t>А. И. Куприн. Рассказ «Чудесный доктор»</w:t>
            </w:r>
          </w:p>
        </w:tc>
        <w:tc>
          <w:tcPr>
            <w:tcW w:w="708" w:type="dxa"/>
            <w:tcMar>
              <w:top w:w="50" w:type="dxa"/>
              <w:left w:w="100" w:type="dxa"/>
            </w:tcMar>
            <w:vAlign w:val="center"/>
          </w:tcPr>
          <w:p w14:paraId="49FFBD9E">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1D65D849">
            <w:pPr>
              <w:spacing w:after="0" w:line="360" w:lineRule="auto"/>
              <w:ind w:left="135"/>
              <w:contextualSpacing/>
              <w:jc w:val="center"/>
              <w:rPr>
                <w:sz w:val="24"/>
                <w:szCs w:val="24"/>
              </w:rPr>
            </w:pPr>
          </w:p>
        </w:tc>
        <w:tc>
          <w:tcPr>
            <w:tcW w:w="1417" w:type="dxa"/>
            <w:tcMar>
              <w:top w:w="50" w:type="dxa"/>
              <w:left w:w="100" w:type="dxa"/>
            </w:tcMar>
            <w:vAlign w:val="center"/>
          </w:tcPr>
          <w:p w14:paraId="573C19E8">
            <w:pPr>
              <w:spacing w:after="0" w:line="360" w:lineRule="auto"/>
              <w:ind w:left="135"/>
              <w:contextualSpacing/>
              <w:jc w:val="center"/>
              <w:rPr>
                <w:sz w:val="24"/>
                <w:szCs w:val="24"/>
              </w:rPr>
            </w:pPr>
          </w:p>
        </w:tc>
        <w:tc>
          <w:tcPr>
            <w:tcW w:w="2410" w:type="dxa"/>
            <w:tcMar>
              <w:top w:w="50" w:type="dxa"/>
              <w:left w:w="100" w:type="dxa"/>
            </w:tcMar>
            <w:vAlign w:val="center"/>
          </w:tcPr>
          <w:p w14:paraId="6C06F65B">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427DDB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0C7A0A6D">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7792193C">
            <w:pPr>
              <w:spacing w:after="0" w:line="360" w:lineRule="auto"/>
              <w:ind w:left="135"/>
              <w:contextualSpacing/>
              <w:jc w:val="center"/>
              <w:rPr>
                <w:sz w:val="24"/>
                <w:szCs w:val="24"/>
              </w:rPr>
            </w:pPr>
            <w:r>
              <w:rPr>
                <w:color w:val="000000"/>
                <w:sz w:val="24"/>
                <w:szCs w:val="24"/>
              </w:rPr>
              <w:t xml:space="preserve"> 16 </w:t>
            </w:r>
          </w:p>
        </w:tc>
        <w:tc>
          <w:tcPr>
            <w:tcW w:w="5387" w:type="dxa"/>
            <w:gridSpan w:val="3"/>
            <w:tcMar>
              <w:top w:w="50" w:type="dxa"/>
              <w:left w:w="100" w:type="dxa"/>
            </w:tcMar>
            <w:vAlign w:val="center"/>
          </w:tcPr>
          <w:p w14:paraId="5C604CA7">
            <w:pPr>
              <w:spacing w:line="360" w:lineRule="auto"/>
              <w:contextualSpacing/>
              <w:rPr>
                <w:sz w:val="24"/>
                <w:szCs w:val="24"/>
              </w:rPr>
            </w:pPr>
          </w:p>
        </w:tc>
      </w:tr>
      <w:tr w14:paraId="093424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2B3DE21D">
            <w:pPr>
              <w:spacing w:after="0" w:line="360" w:lineRule="auto"/>
              <w:ind w:left="135"/>
              <w:contextualSpacing/>
              <w:rPr>
                <w:sz w:val="24"/>
                <w:szCs w:val="24"/>
              </w:rPr>
            </w:pPr>
            <w:r>
              <w:rPr>
                <w:b/>
                <w:color w:val="000000"/>
                <w:sz w:val="24"/>
                <w:szCs w:val="24"/>
              </w:rPr>
              <w:t>Раздел 6.Литература ХХ века</w:t>
            </w:r>
          </w:p>
        </w:tc>
      </w:tr>
      <w:tr w14:paraId="0E2C3B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6FEC8F78">
            <w:pPr>
              <w:spacing w:after="0" w:line="360" w:lineRule="auto"/>
              <w:contextualSpacing/>
              <w:rPr>
                <w:sz w:val="24"/>
                <w:szCs w:val="24"/>
              </w:rPr>
            </w:pPr>
            <w:r>
              <w:rPr>
                <w:color w:val="000000"/>
                <w:sz w:val="24"/>
                <w:szCs w:val="24"/>
              </w:rPr>
              <w:t>6.1</w:t>
            </w:r>
          </w:p>
        </w:tc>
        <w:tc>
          <w:tcPr>
            <w:tcW w:w="7512" w:type="dxa"/>
            <w:tcMar>
              <w:top w:w="50" w:type="dxa"/>
              <w:left w:w="100" w:type="dxa"/>
            </w:tcMar>
            <w:vAlign w:val="center"/>
          </w:tcPr>
          <w:p w14:paraId="02C95E27">
            <w:pPr>
              <w:spacing w:after="0" w:line="360" w:lineRule="auto"/>
              <w:ind w:left="-100" w:right="-108"/>
              <w:contextualSpacing/>
              <w:rPr>
                <w:sz w:val="24"/>
                <w:szCs w:val="24"/>
              </w:rPr>
            </w:pPr>
            <w:r>
              <w:rPr>
                <w:color w:val="000000"/>
                <w:sz w:val="24"/>
                <w:szCs w:val="24"/>
              </w:rPr>
              <w:t>Стихотворения отечественных поэтов начала ХХ века. С. А. Есенин, В. В. Маяковский</w:t>
            </w:r>
          </w:p>
        </w:tc>
        <w:tc>
          <w:tcPr>
            <w:tcW w:w="708" w:type="dxa"/>
            <w:tcMar>
              <w:top w:w="50" w:type="dxa"/>
              <w:left w:w="100" w:type="dxa"/>
            </w:tcMar>
            <w:vAlign w:val="center"/>
          </w:tcPr>
          <w:p w14:paraId="2F55D6B2">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630238B7">
            <w:pPr>
              <w:spacing w:after="0" w:line="360" w:lineRule="auto"/>
              <w:ind w:left="135"/>
              <w:contextualSpacing/>
              <w:jc w:val="center"/>
              <w:rPr>
                <w:sz w:val="24"/>
                <w:szCs w:val="24"/>
              </w:rPr>
            </w:pPr>
          </w:p>
        </w:tc>
        <w:tc>
          <w:tcPr>
            <w:tcW w:w="1417" w:type="dxa"/>
            <w:tcMar>
              <w:top w:w="50" w:type="dxa"/>
              <w:left w:w="100" w:type="dxa"/>
            </w:tcMar>
            <w:vAlign w:val="center"/>
          </w:tcPr>
          <w:p w14:paraId="14F5448F">
            <w:pPr>
              <w:spacing w:after="0" w:line="360" w:lineRule="auto"/>
              <w:ind w:left="135"/>
              <w:contextualSpacing/>
              <w:jc w:val="center"/>
              <w:rPr>
                <w:sz w:val="24"/>
                <w:szCs w:val="24"/>
              </w:rPr>
            </w:pPr>
          </w:p>
        </w:tc>
        <w:tc>
          <w:tcPr>
            <w:tcW w:w="2410" w:type="dxa"/>
            <w:tcMar>
              <w:top w:w="50" w:type="dxa"/>
              <w:left w:w="100" w:type="dxa"/>
            </w:tcMar>
            <w:vAlign w:val="center"/>
          </w:tcPr>
          <w:p w14:paraId="3A8151A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799EA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77981CE1">
            <w:pPr>
              <w:spacing w:after="0" w:line="360" w:lineRule="auto"/>
              <w:contextualSpacing/>
              <w:rPr>
                <w:sz w:val="24"/>
                <w:szCs w:val="24"/>
              </w:rPr>
            </w:pPr>
            <w:r>
              <w:rPr>
                <w:color w:val="000000"/>
                <w:sz w:val="24"/>
                <w:szCs w:val="24"/>
              </w:rPr>
              <w:t>6.2</w:t>
            </w:r>
          </w:p>
        </w:tc>
        <w:tc>
          <w:tcPr>
            <w:tcW w:w="7512" w:type="dxa"/>
            <w:tcMar>
              <w:top w:w="50" w:type="dxa"/>
              <w:left w:w="100" w:type="dxa"/>
            </w:tcMar>
            <w:vAlign w:val="center"/>
          </w:tcPr>
          <w:p w14:paraId="6643676B">
            <w:pPr>
              <w:spacing w:after="0" w:line="360" w:lineRule="auto"/>
              <w:ind w:left="-100" w:right="-108"/>
              <w:contextualSpacing/>
              <w:rPr>
                <w:sz w:val="24"/>
                <w:szCs w:val="24"/>
              </w:rPr>
            </w:pPr>
            <w:r>
              <w:rPr>
                <w:color w:val="000000"/>
                <w:sz w:val="24"/>
                <w:szCs w:val="24"/>
              </w:rPr>
              <w:t>Стихотворения отечественных поэтов XX века. О. Ф. Берггольц, В. С. Высоцкого, Е. А. Евтушенко, А. С. Кушнера</w:t>
            </w:r>
          </w:p>
        </w:tc>
        <w:tc>
          <w:tcPr>
            <w:tcW w:w="708" w:type="dxa"/>
            <w:tcMar>
              <w:top w:w="50" w:type="dxa"/>
              <w:left w:w="100" w:type="dxa"/>
            </w:tcMar>
            <w:vAlign w:val="center"/>
          </w:tcPr>
          <w:p w14:paraId="5F82042A">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35DCE8A3">
            <w:pPr>
              <w:spacing w:after="0" w:line="360" w:lineRule="auto"/>
              <w:ind w:left="135"/>
              <w:contextualSpacing/>
              <w:jc w:val="center"/>
              <w:rPr>
                <w:sz w:val="24"/>
                <w:szCs w:val="24"/>
              </w:rPr>
            </w:pPr>
          </w:p>
        </w:tc>
        <w:tc>
          <w:tcPr>
            <w:tcW w:w="1417" w:type="dxa"/>
            <w:tcMar>
              <w:top w:w="50" w:type="dxa"/>
              <w:left w:w="100" w:type="dxa"/>
            </w:tcMar>
            <w:vAlign w:val="center"/>
          </w:tcPr>
          <w:p w14:paraId="034D33D1">
            <w:pPr>
              <w:spacing w:after="0" w:line="360" w:lineRule="auto"/>
              <w:ind w:left="135"/>
              <w:contextualSpacing/>
              <w:jc w:val="center"/>
              <w:rPr>
                <w:sz w:val="24"/>
                <w:szCs w:val="24"/>
              </w:rPr>
            </w:pPr>
          </w:p>
        </w:tc>
        <w:tc>
          <w:tcPr>
            <w:tcW w:w="2410" w:type="dxa"/>
            <w:tcMar>
              <w:top w:w="50" w:type="dxa"/>
              <w:left w:w="100" w:type="dxa"/>
            </w:tcMar>
            <w:vAlign w:val="center"/>
          </w:tcPr>
          <w:p w14:paraId="7221652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63B37C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1D7FE1D2">
            <w:pPr>
              <w:spacing w:after="0" w:line="360" w:lineRule="auto"/>
              <w:contextualSpacing/>
              <w:rPr>
                <w:sz w:val="24"/>
                <w:szCs w:val="24"/>
              </w:rPr>
            </w:pPr>
            <w:r>
              <w:rPr>
                <w:color w:val="000000"/>
                <w:sz w:val="24"/>
                <w:szCs w:val="24"/>
              </w:rPr>
              <w:t>6.3</w:t>
            </w:r>
          </w:p>
        </w:tc>
        <w:tc>
          <w:tcPr>
            <w:tcW w:w="7512" w:type="dxa"/>
            <w:tcMar>
              <w:top w:w="50" w:type="dxa"/>
              <w:left w:w="100" w:type="dxa"/>
            </w:tcMar>
            <w:vAlign w:val="center"/>
          </w:tcPr>
          <w:p w14:paraId="58A8280B">
            <w:pPr>
              <w:spacing w:after="0" w:line="360" w:lineRule="auto"/>
              <w:ind w:left="-100" w:right="-108"/>
              <w:contextualSpacing/>
              <w:rPr>
                <w:sz w:val="24"/>
                <w:szCs w:val="24"/>
              </w:rPr>
            </w:pPr>
            <w:r>
              <w:rPr>
                <w:color w:val="000000"/>
                <w:sz w:val="24"/>
                <w:szCs w:val="24"/>
              </w:rPr>
              <w:t>Проза отечественных писателей конца XX — начала XXI века, в том числе о Великой Отечественной войне. Б. П. Екимов. «Ночь исцеления»; А. В. Жвалевский и Е. Б. Пастернак. «Правдивая история Деда Мороза» (глава «Очень страшный 1942 Новый год» и др.)</w:t>
            </w:r>
          </w:p>
        </w:tc>
        <w:tc>
          <w:tcPr>
            <w:tcW w:w="708" w:type="dxa"/>
            <w:tcMar>
              <w:top w:w="50" w:type="dxa"/>
              <w:left w:w="100" w:type="dxa"/>
            </w:tcMar>
            <w:vAlign w:val="center"/>
          </w:tcPr>
          <w:p w14:paraId="6A228ACC">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21C8F507">
            <w:pPr>
              <w:spacing w:after="0" w:line="360" w:lineRule="auto"/>
              <w:ind w:left="135"/>
              <w:contextualSpacing/>
              <w:jc w:val="center"/>
              <w:rPr>
                <w:sz w:val="24"/>
                <w:szCs w:val="24"/>
              </w:rPr>
            </w:pPr>
          </w:p>
        </w:tc>
        <w:tc>
          <w:tcPr>
            <w:tcW w:w="1417" w:type="dxa"/>
            <w:tcMar>
              <w:top w:w="50" w:type="dxa"/>
              <w:left w:w="100" w:type="dxa"/>
            </w:tcMar>
            <w:vAlign w:val="center"/>
          </w:tcPr>
          <w:p w14:paraId="08AB2A9A">
            <w:pPr>
              <w:spacing w:after="0" w:line="360" w:lineRule="auto"/>
              <w:ind w:left="135"/>
              <w:contextualSpacing/>
              <w:jc w:val="center"/>
              <w:rPr>
                <w:sz w:val="24"/>
                <w:szCs w:val="24"/>
              </w:rPr>
            </w:pPr>
          </w:p>
        </w:tc>
        <w:tc>
          <w:tcPr>
            <w:tcW w:w="2410" w:type="dxa"/>
            <w:tcMar>
              <w:top w:w="50" w:type="dxa"/>
              <w:left w:w="100" w:type="dxa"/>
            </w:tcMar>
            <w:vAlign w:val="center"/>
          </w:tcPr>
          <w:p w14:paraId="6DDF6EBC">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2B751C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2F673ADE">
            <w:pPr>
              <w:spacing w:after="0" w:line="360" w:lineRule="auto"/>
              <w:contextualSpacing/>
              <w:rPr>
                <w:sz w:val="24"/>
                <w:szCs w:val="24"/>
              </w:rPr>
            </w:pPr>
            <w:r>
              <w:rPr>
                <w:color w:val="000000"/>
                <w:sz w:val="24"/>
                <w:szCs w:val="24"/>
              </w:rPr>
              <w:t>6.4</w:t>
            </w:r>
          </w:p>
        </w:tc>
        <w:tc>
          <w:tcPr>
            <w:tcW w:w="7512" w:type="dxa"/>
            <w:tcMar>
              <w:top w:w="50" w:type="dxa"/>
              <w:left w:w="100" w:type="dxa"/>
            </w:tcMar>
            <w:vAlign w:val="center"/>
          </w:tcPr>
          <w:p w14:paraId="61ADD871">
            <w:pPr>
              <w:spacing w:after="0" w:line="360" w:lineRule="auto"/>
              <w:ind w:left="-100" w:right="-108"/>
              <w:contextualSpacing/>
              <w:rPr>
                <w:sz w:val="24"/>
                <w:szCs w:val="24"/>
              </w:rPr>
            </w:pPr>
            <w:r>
              <w:rPr>
                <w:color w:val="000000"/>
                <w:sz w:val="24"/>
                <w:szCs w:val="24"/>
              </w:rPr>
              <w:t>В. Г. Распутин. Рассказ «Уроки французского»</w:t>
            </w:r>
          </w:p>
        </w:tc>
        <w:tc>
          <w:tcPr>
            <w:tcW w:w="708" w:type="dxa"/>
            <w:tcMar>
              <w:top w:w="50" w:type="dxa"/>
              <w:left w:w="100" w:type="dxa"/>
            </w:tcMar>
            <w:vAlign w:val="center"/>
          </w:tcPr>
          <w:p w14:paraId="450C19D1">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45587F15">
            <w:pPr>
              <w:spacing w:after="0" w:line="360" w:lineRule="auto"/>
              <w:ind w:left="135"/>
              <w:contextualSpacing/>
              <w:jc w:val="center"/>
              <w:rPr>
                <w:sz w:val="24"/>
                <w:szCs w:val="24"/>
              </w:rPr>
            </w:pPr>
          </w:p>
        </w:tc>
        <w:tc>
          <w:tcPr>
            <w:tcW w:w="1417" w:type="dxa"/>
            <w:tcMar>
              <w:top w:w="50" w:type="dxa"/>
              <w:left w:w="100" w:type="dxa"/>
            </w:tcMar>
            <w:vAlign w:val="center"/>
          </w:tcPr>
          <w:p w14:paraId="51CD8A9A">
            <w:pPr>
              <w:spacing w:after="0" w:line="360" w:lineRule="auto"/>
              <w:ind w:left="135"/>
              <w:contextualSpacing/>
              <w:jc w:val="center"/>
              <w:rPr>
                <w:sz w:val="24"/>
                <w:szCs w:val="24"/>
              </w:rPr>
            </w:pPr>
          </w:p>
        </w:tc>
        <w:tc>
          <w:tcPr>
            <w:tcW w:w="2410" w:type="dxa"/>
            <w:tcMar>
              <w:top w:w="50" w:type="dxa"/>
              <w:left w:w="100" w:type="dxa"/>
            </w:tcMar>
            <w:vAlign w:val="center"/>
          </w:tcPr>
          <w:p w14:paraId="5BB3AC82">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0268BB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505CB79B">
            <w:pPr>
              <w:spacing w:after="0" w:line="360" w:lineRule="auto"/>
              <w:contextualSpacing/>
              <w:rPr>
                <w:sz w:val="24"/>
                <w:szCs w:val="24"/>
              </w:rPr>
            </w:pPr>
            <w:r>
              <w:rPr>
                <w:color w:val="000000"/>
                <w:sz w:val="24"/>
                <w:szCs w:val="24"/>
              </w:rPr>
              <w:t>6.5</w:t>
            </w:r>
          </w:p>
        </w:tc>
        <w:tc>
          <w:tcPr>
            <w:tcW w:w="7512" w:type="dxa"/>
            <w:tcMar>
              <w:top w:w="50" w:type="dxa"/>
              <w:left w:w="100" w:type="dxa"/>
            </w:tcMar>
            <w:vAlign w:val="center"/>
          </w:tcPr>
          <w:p w14:paraId="4AD39067">
            <w:pPr>
              <w:spacing w:after="0" w:line="360" w:lineRule="auto"/>
              <w:ind w:left="-100" w:right="-108"/>
              <w:contextualSpacing/>
              <w:rPr>
                <w:sz w:val="24"/>
                <w:szCs w:val="24"/>
              </w:rPr>
            </w:pPr>
            <w:r>
              <w:rPr>
                <w:color w:val="000000"/>
                <w:sz w:val="24"/>
                <w:szCs w:val="24"/>
              </w:rPr>
              <w:t xml:space="preserve">Произведения отечественных писателей на тему взросления человека. Р. П. Погодин. «Кирпичные острова»; Р. И. Фраерман. «Дикая собака Динго, или Повесть о первой любви»; Ю. И. Коваль. «Самая лёгкая лодка в мире» </w:t>
            </w:r>
          </w:p>
        </w:tc>
        <w:tc>
          <w:tcPr>
            <w:tcW w:w="708" w:type="dxa"/>
            <w:tcMar>
              <w:top w:w="50" w:type="dxa"/>
              <w:left w:w="100" w:type="dxa"/>
            </w:tcMar>
            <w:vAlign w:val="center"/>
          </w:tcPr>
          <w:p w14:paraId="5BED8FDB">
            <w:pPr>
              <w:spacing w:after="0" w:line="360" w:lineRule="auto"/>
              <w:ind w:left="135"/>
              <w:contextualSpacing/>
              <w:jc w:val="center"/>
              <w:rPr>
                <w:sz w:val="24"/>
                <w:szCs w:val="24"/>
              </w:rPr>
            </w:pPr>
            <w:r>
              <w:rPr>
                <w:color w:val="000000"/>
                <w:sz w:val="24"/>
                <w:szCs w:val="24"/>
              </w:rPr>
              <w:t xml:space="preserve"> 3 </w:t>
            </w:r>
          </w:p>
        </w:tc>
        <w:tc>
          <w:tcPr>
            <w:tcW w:w="1560" w:type="dxa"/>
            <w:tcMar>
              <w:top w:w="50" w:type="dxa"/>
              <w:left w:w="100" w:type="dxa"/>
            </w:tcMar>
            <w:vAlign w:val="center"/>
          </w:tcPr>
          <w:p w14:paraId="3169F741">
            <w:pPr>
              <w:spacing w:after="0" w:line="360" w:lineRule="auto"/>
              <w:ind w:left="135"/>
              <w:contextualSpacing/>
              <w:jc w:val="center"/>
              <w:rPr>
                <w:sz w:val="24"/>
                <w:szCs w:val="24"/>
              </w:rPr>
            </w:pPr>
          </w:p>
        </w:tc>
        <w:tc>
          <w:tcPr>
            <w:tcW w:w="1417" w:type="dxa"/>
            <w:tcMar>
              <w:top w:w="50" w:type="dxa"/>
              <w:left w:w="100" w:type="dxa"/>
            </w:tcMar>
            <w:vAlign w:val="center"/>
          </w:tcPr>
          <w:p w14:paraId="0F7FB07B">
            <w:pPr>
              <w:spacing w:after="0" w:line="360" w:lineRule="auto"/>
              <w:ind w:left="135"/>
              <w:contextualSpacing/>
              <w:jc w:val="center"/>
              <w:rPr>
                <w:sz w:val="24"/>
                <w:szCs w:val="24"/>
              </w:rPr>
            </w:pPr>
          </w:p>
        </w:tc>
        <w:tc>
          <w:tcPr>
            <w:tcW w:w="2410" w:type="dxa"/>
            <w:tcMar>
              <w:top w:w="50" w:type="dxa"/>
              <w:left w:w="100" w:type="dxa"/>
            </w:tcMar>
            <w:vAlign w:val="center"/>
          </w:tcPr>
          <w:p w14:paraId="09754BE7">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50FE34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DD14531">
            <w:pPr>
              <w:spacing w:after="0" w:line="360" w:lineRule="auto"/>
              <w:contextualSpacing/>
              <w:rPr>
                <w:sz w:val="24"/>
                <w:szCs w:val="24"/>
              </w:rPr>
            </w:pPr>
            <w:r>
              <w:rPr>
                <w:color w:val="000000"/>
                <w:sz w:val="24"/>
                <w:szCs w:val="24"/>
              </w:rPr>
              <w:t>6.6</w:t>
            </w:r>
          </w:p>
        </w:tc>
        <w:tc>
          <w:tcPr>
            <w:tcW w:w="7512" w:type="dxa"/>
            <w:tcMar>
              <w:top w:w="50" w:type="dxa"/>
              <w:left w:w="100" w:type="dxa"/>
            </w:tcMar>
            <w:vAlign w:val="center"/>
          </w:tcPr>
          <w:p w14:paraId="064DEAAD">
            <w:pPr>
              <w:spacing w:after="0" w:line="360" w:lineRule="auto"/>
              <w:ind w:left="-100" w:right="-108"/>
              <w:contextualSpacing/>
              <w:rPr>
                <w:sz w:val="24"/>
                <w:szCs w:val="24"/>
              </w:rPr>
            </w:pPr>
            <w:r>
              <w:rPr>
                <w:color w:val="000000"/>
                <w:sz w:val="24"/>
                <w:szCs w:val="24"/>
              </w:rPr>
              <w:t>Произведения современных отечественных писателей-фантастов. А. В. Жвалевский и Е. Б. Пастернак. «Время всегда хорошее»; В. В. Ледерман. «Календарь ма(й)я»</w:t>
            </w:r>
          </w:p>
        </w:tc>
        <w:tc>
          <w:tcPr>
            <w:tcW w:w="708" w:type="dxa"/>
            <w:tcMar>
              <w:top w:w="50" w:type="dxa"/>
              <w:left w:w="100" w:type="dxa"/>
            </w:tcMar>
            <w:vAlign w:val="center"/>
          </w:tcPr>
          <w:p w14:paraId="0692056C">
            <w:pPr>
              <w:spacing w:after="0" w:line="360" w:lineRule="auto"/>
              <w:ind w:left="135"/>
              <w:contextualSpacing/>
              <w:jc w:val="center"/>
              <w:rPr>
                <w:sz w:val="24"/>
                <w:szCs w:val="24"/>
              </w:rPr>
            </w:pPr>
            <w:r>
              <w:rPr>
                <w:color w:val="000000"/>
                <w:sz w:val="24"/>
                <w:szCs w:val="24"/>
              </w:rPr>
              <w:t xml:space="preserve">4 </w:t>
            </w:r>
          </w:p>
        </w:tc>
        <w:tc>
          <w:tcPr>
            <w:tcW w:w="1560" w:type="dxa"/>
            <w:tcMar>
              <w:top w:w="50" w:type="dxa"/>
              <w:left w:w="100" w:type="dxa"/>
            </w:tcMar>
            <w:vAlign w:val="center"/>
          </w:tcPr>
          <w:p w14:paraId="263F4F38">
            <w:pPr>
              <w:spacing w:after="0" w:line="360" w:lineRule="auto"/>
              <w:ind w:left="135"/>
              <w:contextualSpacing/>
              <w:jc w:val="center"/>
              <w:rPr>
                <w:sz w:val="24"/>
                <w:szCs w:val="24"/>
              </w:rPr>
            </w:pPr>
            <w:r>
              <w:rPr>
                <w:sz w:val="24"/>
                <w:szCs w:val="24"/>
              </w:rPr>
              <w:t>1</w:t>
            </w:r>
          </w:p>
        </w:tc>
        <w:tc>
          <w:tcPr>
            <w:tcW w:w="1417" w:type="dxa"/>
            <w:tcMar>
              <w:top w:w="50" w:type="dxa"/>
              <w:left w:w="100" w:type="dxa"/>
            </w:tcMar>
            <w:vAlign w:val="center"/>
          </w:tcPr>
          <w:p w14:paraId="626249BC">
            <w:pPr>
              <w:spacing w:after="0" w:line="360" w:lineRule="auto"/>
              <w:ind w:left="135"/>
              <w:contextualSpacing/>
              <w:jc w:val="center"/>
              <w:rPr>
                <w:sz w:val="24"/>
                <w:szCs w:val="24"/>
              </w:rPr>
            </w:pPr>
          </w:p>
        </w:tc>
        <w:tc>
          <w:tcPr>
            <w:tcW w:w="2410" w:type="dxa"/>
            <w:tcMar>
              <w:top w:w="50" w:type="dxa"/>
              <w:left w:w="100" w:type="dxa"/>
            </w:tcMar>
            <w:vAlign w:val="center"/>
          </w:tcPr>
          <w:p w14:paraId="60F234AA">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677401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F23CD9F">
            <w:pPr>
              <w:spacing w:after="0" w:line="360" w:lineRule="auto"/>
              <w:contextualSpacing/>
              <w:rPr>
                <w:sz w:val="24"/>
                <w:szCs w:val="24"/>
              </w:rPr>
            </w:pPr>
            <w:r>
              <w:rPr>
                <w:color w:val="000000"/>
                <w:sz w:val="24"/>
                <w:szCs w:val="24"/>
              </w:rPr>
              <w:t>6.7</w:t>
            </w:r>
          </w:p>
        </w:tc>
        <w:tc>
          <w:tcPr>
            <w:tcW w:w="7512" w:type="dxa"/>
            <w:tcMar>
              <w:top w:w="50" w:type="dxa"/>
              <w:left w:w="100" w:type="dxa"/>
            </w:tcMar>
            <w:vAlign w:val="center"/>
          </w:tcPr>
          <w:p w14:paraId="0CB2229E">
            <w:pPr>
              <w:spacing w:after="0" w:line="360" w:lineRule="auto"/>
              <w:ind w:left="-100" w:right="-108"/>
              <w:contextualSpacing/>
              <w:rPr>
                <w:sz w:val="24"/>
                <w:szCs w:val="24"/>
              </w:rPr>
            </w:pPr>
            <w:r>
              <w:rPr>
                <w:color w:val="000000"/>
                <w:sz w:val="24"/>
                <w:szCs w:val="24"/>
              </w:rPr>
              <w:t>Литература народов Российской Федерации. Стихотворения Г. Тукай. «Родная деревня», «Книга»; К. Кулиев. «Когда на меня навалилась беда…», «Каким бы малым ни был мой народ…»</w:t>
            </w:r>
          </w:p>
        </w:tc>
        <w:tc>
          <w:tcPr>
            <w:tcW w:w="708" w:type="dxa"/>
            <w:tcMar>
              <w:top w:w="50" w:type="dxa"/>
              <w:left w:w="100" w:type="dxa"/>
            </w:tcMar>
            <w:vAlign w:val="center"/>
          </w:tcPr>
          <w:p w14:paraId="1D08A8E5">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690DA666">
            <w:pPr>
              <w:spacing w:after="0" w:line="360" w:lineRule="auto"/>
              <w:ind w:left="135"/>
              <w:contextualSpacing/>
              <w:jc w:val="center"/>
              <w:rPr>
                <w:sz w:val="24"/>
                <w:szCs w:val="24"/>
              </w:rPr>
            </w:pPr>
          </w:p>
        </w:tc>
        <w:tc>
          <w:tcPr>
            <w:tcW w:w="1417" w:type="dxa"/>
            <w:tcMar>
              <w:top w:w="50" w:type="dxa"/>
              <w:left w:w="100" w:type="dxa"/>
            </w:tcMar>
            <w:vAlign w:val="center"/>
          </w:tcPr>
          <w:p w14:paraId="412976E6">
            <w:pPr>
              <w:spacing w:after="0" w:line="360" w:lineRule="auto"/>
              <w:ind w:left="135"/>
              <w:contextualSpacing/>
              <w:jc w:val="center"/>
              <w:rPr>
                <w:sz w:val="24"/>
                <w:szCs w:val="24"/>
              </w:rPr>
            </w:pPr>
          </w:p>
        </w:tc>
        <w:tc>
          <w:tcPr>
            <w:tcW w:w="2410" w:type="dxa"/>
            <w:tcMar>
              <w:top w:w="50" w:type="dxa"/>
              <w:left w:w="100" w:type="dxa"/>
            </w:tcMar>
            <w:vAlign w:val="center"/>
          </w:tcPr>
          <w:p w14:paraId="5356EAA6">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6B0D5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07235627">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630F891A">
            <w:pPr>
              <w:spacing w:after="0" w:line="360" w:lineRule="auto"/>
              <w:ind w:left="135"/>
              <w:contextualSpacing/>
              <w:jc w:val="center"/>
              <w:rPr>
                <w:sz w:val="24"/>
                <w:szCs w:val="24"/>
              </w:rPr>
            </w:pPr>
            <w:r>
              <w:rPr>
                <w:color w:val="000000"/>
                <w:sz w:val="24"/>
                <w:szCs w:val="24"/>
              </w:rPr>
              <w:t xml:space="preserve"> 19 </w:t>
            </w:r>
          </w:p>
        </w:tc>
        <w:tc>
          <w:tcPr>
            <w:tcW w:w="5387" w:type="dxa"/>
            <w:gridSpan w:val="3"/>
            <w:tcMar>
              <w:top w:w="50" w:type="dxa"/>
              <w:left w:w="100" w:type="dxa"/>
            </w:tcMar>
            <w:vAlign w:val="center"/>
          </w:tcPr>
          <w:p w14:paraId="5CD4A191">
            <w:pPr>
              <w:spacing w:line="360" w:lineRule="auto"/>
              <w:contextualSpacing/>
              <w:rPr>
                <w:sz w:val="24"/>
                <w:szCs w:val="24"/>
              </w:rPr>
            </w:pPr>
          </w:p>
        </w:tc>
      </w:tr>
      <w:tr w14:paraId="08E5F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33" w:type="dxa"/>
            <w:gridSpan w:val="6"/>
            <w:tcMar>
              <w:top w:w="50" w:type="dxa"/>
              <w:left w:w="100" w:type="dxa"/>
            </w:tcMar>
            <w:vAlign w:val="center"/>
          </w:tcPr>
          <w:p w14:paraId="1F7FA4D7">
            <w:pPr>
              <w:spacing w:after="0" w:line="360" w:lineRule="auto"/>
              <w:ind w:left="135"/>
              <w:contextualSpacing/>
              <w:rPr>
                <w:sz w:val="24"/>
                <w:szCs w:val="24"/>
              </w:rPr>
            </w:pPr>
            <w:r>
              <w:rPr>
                <w:b/>
                <w:color w:val="000000"/>
                <w:sz w:val="24"/>
                <w:szCs w:val="24"/>
              </w:rPr>
              <w:t>Раздел 7.</w:t>
            </w:r>
            <w:r>
              <w:rPr>
                <w:color w:val="000000"/>
                <w:sz w:val="24"/>
                <w:szCs w:val="24"/>
              </w:rPr>
              <w:t xml:space="preserve"> Зарубежная литература</w:t>
            </w:r>
          </w:p>
        </w:tc>
      </w:tr>
      <w:tr w14:paraId="574215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3A18714">
            <w:pPr>
              <w:spacing w:after="0" w:line="360" w:lineRule="auto"/>
              <w:contextualSpacing/>
              <w:rPr>
                <w:sz w:val="24"/>
                <w:szCs w:val="24"/>
              </w:rPr>
            </w:pPr>
            <w:r>
              <w:rPr>
                <w:color w:val="000000"/>
                <w:sz w:val="24"/>
                <w:szCs w:val="24"/>
              </w:rPr>
              <w:t>7.1</w:t>
            </w:r>
          </w:p>
        </w:tc>
        <w:tc>
          <w:tcPr>
            <w:tcW w:w="7512" w:type="dxa"/>
            <w:tcMar>
              <w:top w:w="50" w:type="dxa"/>
              <w:left w:w="100" w:type="dxa"/>
            </w:tcMar>
            <w:vAlign w:val="center"/>
          </w:tcPr>
          <w:p w14:paraId="1D27DE24">
            <w:pPr>
              <w:spacing w:after="0" w:line="360" w:lineRule="auto"/>
              <w:ind w:left="-100" w:right="-108"/>
              <w:contextualSpacing/>
              <w:rPr>
                <w:sz w:val="24"/>
                <w:szCs w:val="24"/>
              </w:rPr>
            </w:pPr>
            <w:r>
              <w:rPr>
                <w:color w:val="000000"/>
                <w:sz w:val="24"/>
                <w:szCs w:val="24"/>
              </w:rPr>
              <w:t>Д. Дефо. «Робинзон Крузо» (главы по выбору)</w:t>
            </w:r>
          </w:p>
        </w:tc>
        <w:tc>
          <w:tcPr>
            <w:tcW w:w="708" w:type="dxa"/>
            <w:tcMar>
              <w:top w:w="50" w:type="dxa"/>
              <w:left w:w="100" w:type="dxa"/>
            </w:tcMar>
            <w:vAlign w:val="center"/>
          </w:tcPr>
          <w:p w14:paraId="03AAB8C1">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68F246F1">
            <w:pPr>
              <w:spacing w:after="0" w:line="360" w:lineRule="auto"/>
              <w:ind w:left="135"/>
              <w:contextualSpacing/>
              <w:jc w:val="center"/>
              <w:rPr>
                <w:sz w:val="24"/>
                <w:szCs w:val="24"/>
              </w:rPr>
            </w:pPr>
          </w:p>
        </w:tc>
        <w:tc>
          <w:tcPr>
            <w:tcW w:w="1417" w:type="dxa"/>
            <w:tcMar>
              <w:top w:w="50" w:type="dxa"/>
              <w:left w:w="100" w:type="dxa"/>
            </w:tcMar>
            <w:vAlign w:val="center"/>
          </w:tcPr>
          <w:p w14:paraId="7B3963C3">
            <w:pPr>
              <w:spacing w:after="0" w:line="360" w:lineRule="auto"/>
              <w:ind w:left="135"/>
              <w:contextualSpacing/>
              <w:jc w:val="center"/>
              <w:rPr>
                <w:sz w:val="24"/>
                <w:szCs w:val="24"/>
              </w:rPr>
            </w:pPr>
          </w:p>
        </w:tc>
        <w:tc>
          <w:tcPr>
            <w:tcW w:w="2410" w:type="dxa"/>
            <w:tcMar>
              <w:top w:w="50" w:type="dxa"/>
              <w:left w:w="100" w:type="dxa"/>
            </w:tcMar>
            <w:vAlign w:val="center"/>
          </w:tcPr>
          <w:p w14:paraId="416E604C">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57D03F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44A82785">
            <w:pPr>
              <w:spacing w:after="0" w:line="360" w:lineRule="auto"/>
              <w:contextualSpacing/>
              <w:rPr>
                <w:sz w:val="24"/>
                <w:szCs w:val="24"/>
              </w:rPr>
            </w:pPr>
            <w:r>
              <w:rPr>
                <w:color w:val="000000"/>
                <w:sz w:val="24"/>
                <w:szCs w:val="24"/>
              </w:rPr>
              <w:t>7.2</w:t>
            </w:r>
          </w:p>
        </w:tc>
        <w:tc>
          <w:tcPr>
            <w:tcW w:w="7512" w:type="dxa"/>
            <w:tcMar>
              <w:top w:w="50" w:type="dxa"/>
              <w:left w:w="100" w:type="dxa"/>
            </w:tcMar>
            <w:vAlign w:val="center"/>
          </w:tcPr>
          <w:p w14:paraId="4E110015">
            <w:pPr>
              <w:spacing w:after="0" w:line="360" w:lineRule="auto"/>
              <w:ind w:left="-100" w:right="-108"/>
              <w:contextualSpacing/>
              <w:rPr>
                <w:sz w:val="24"/>
                <w:szCs w:val="24"/>
              </w:rPr>
            </w:pPr>
            <w:r>
              <w:rPr>
                <w:color w:val="000000"/>
                <w:sz w:val="24"/>
                <w:szCs w:val="24"/>
              </w:rPr>
              <w:t>Дж. Свифт. «Путешествия Гулливера» (главы по выбору)</w:t>
            </w:r>
          </w:p>
        </w:tc>
        <w:tc>
          <w:tcPr>
            <w:tcW w:w="708" w:type="dxa"/>
            <w:tcMar>
              <w:top w:w="50" w:type="dxa"/>
              <w:left w:w="100" w:type="dxa"/>
            </w:tcMar>
            <w:vAlign w:val="center"/>
          </w:tcPr>
          <w:p w14:paraId="1ADC6523">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2DE30BC">
            <w:pPr>
              <w:spacing w:after="0" w:line="360" w:lineRule="auto"/>
              <w:ind w:left="135"/>
              <w:contextualSpacing/>
              <w:jc w:val="center"/>
              <w:rPr>
                <w:sz w:val="24"/>
                <w:szCs w:val="24"/>
              </w:rPr>
            </w:pPr>
          </w:p>
        </w:tc>
        <w:tc>
          <w:tcPr>
            <w:tcW w:w="1417" w:type="dxa"/>
            <w:tcMar>
              <w:top w:w="50" w:type="dxa"/>
              <w:left w:w="100" w:type="dxa"/>
            </w:tcMar>
            <w:vAlign w:val="center"/>
          </w:tcPr>
          <w:p w14:paraId="67D56627">
            <w:pPr>
              <w:spacing w:after="0" w:line="360" w:lineRule="auto"/>
              <w:ind w:left="135"/>
              <w:contextualSpacing/>
              <w:jc w:val="center"/>
              <w:rPr>
                <w:sz w:val="24"/>
                <w:szCs w:val="24"/>
              </w:rPr>
            </w:pPr>
          </w:p>
        </w:tc>
        <w:tc>
          <w:tcPr>
            <w:tcW w:w="2410" w:type="dxa"/>
            <w:tcMar>
              <w:top w:w="50" w:type="dxa"/>
              <w:left w:w="100" w:type="dxa"/>
            </w:tcMar>
            <w:vAlign w:val="center"/>
          </w:tcPr>
          <w:p w14:paraId="2BD85186">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454F80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13D8F4E">
            <w:pPr>
              <w:spacing w:after="0" w:line="360" w:lineRule="auto"/>
              <w:contextualSpacing/>
              <w:rPr>
                <w:sz w:val="24"/>
                <w:szCs w:val="24"/>
              </w:rPr>
            </w:pPr>
            <w:r>
              <w:rPr>
                <w:color w:val="000000"/>
                <w:sz w:val="24"/>
                <w:szCs w:val="24"/>
              </w:rPr>
              <w:t>7.3</w:t>
            </w:r>
          </w:p>
        </w:tc>
        <w:tc>
          <w:tcPr>
            <w:tcW w:w="7512" w:type="dxa"/>
            <w:tcMar>
              <w:top w:w="50" w:type="dxa"/>
              <w:left w:w="100" w:type="dxa"/>
            </w:tcMar>
            <w:vAlign w:val="center"/>
          </w:tcPr>
          <w:p w14:paraId="689DD27A">
            <w:pPr>
              <w:spacing w:after="0" w:line="360" w:lineRule="auto"/>
              <w:ind w:left="-100" w:right="-108"/>
              <w:contextualSpacing/>
              <w:rPr>
                <w:sz w:val="24"/>
                <w:szCs w:val="24"/>
              </w:rPr>
            </w:pPr>
            <w:r>
              <w:rPr>
                <w:color w:val="000000"/>
                <w:sz w:val="24"/>
                <w:szCs w:val="24"/>
              </w:rPr>
              <w:t xml:space="preserve">Произведения зарубежных писателей на тему взросления человека.Ж. Верн. «Дети капитана Гранта» (главы по выбору); Х. Ли. «Убить пересмешника» (главы по выбору) </w:t>
            </w:r>
          </w:p>
        </w:tc>
        <w:tc>
          <w:tcPr>
            <w:tcW w:w="708" w:type="dxa"/>
            <w:tcMar>
              <w:top w:w="50" w:type="dxa"/>
              <w:left w:w="100" w:type="dxa"/>
            </w:tcMar>
            <w:vAlign w:val="center"/>
          </w:tcPr>
          <w:p w14:paraId="2CEBF675">
            <w:pPr>
              <w:spacing w:after="0" w:line="360" w:lineRule="auto"/>
              <w:ind w:left="135"/>
              <w:contextualSpacing/>
              <w:jc w:val="center"/>
              <w:rPr>
                <w:sz w:val="24"/>
                <w:szCs w:val="24"/>
              </w:rPr>
            </w:pPr>
            <w:r>
              <w:rPr>
                <w:color w:val="000000"/>
                <w:sz w:val="24"/>
                <w:szCs w:val="24"/>
              </w:rPr>
              <w:t xml:space="preserve">4 </w:t>
            </w:r>
          </w:p>
        </w:tc>
        <w:tc>
          <w:tcPr>
            <w:tcW w:w="1560" w:type="dxa"/>
            <w:tcMar>
              <w:top w:w="50" w:type="dxa"/>
              <w:left w:w="100" w:type="dxa"/>
            </w:tcMar>
            <w:vAlign w:val="center"/>
          </w:tcPr>
          <w:p w14:paraId="522A833A">
            <w:pPr>
              <w:spacing w:after="0" w:line="360" w:lineRule="auto"/>
              <w:ind w:left="135"/>
              <w:contextualSpacing/>
              <w:jc w:val="center"/>
              <w:rPr>
                <w:sz w:val="24"/>
                <w:szCs w:val="24"/>
              </w:rPr>
            </w:pPr>
          </w:p>
        </w:tc>
        <w:tc>
          <w:tcPr>
            <w:tcW w:w="1417" w:type="dxa"/>
            <w:tcMar>
              <w:top w:w="50" w:type="dxa"/>
              <w:left w:w="100" w:type="dxa"/>
            </w:tcMar>
            <w:vAlign w:val="center"/>
          </w:tcPr>
          <w:p w14:paraId="1FB73E25">
            <w:pPr>
              <w:spacing w:after="0" w:line="360" w:lineRule="auto"/>
              <w:ind w:left="135"/>
              <w:contextualSpacing/>
              <w:jc w:val="center"/>
              <w:rPr>
                <w:sz w:val="24"/>
                <w:szCs w:val="24"/>
              </w:rPr>
            </w:pPr>
          </w:p>
        </w:tc>
        <w:tc>
          <w:tcPr>
            <w:tcW w:w="2410" w:type="dxa"/>
            <w:tcMar>
              <w:top w:w="50" w:type="dxa"/>
              <w:left w:w="100" w:type="dxa"/>
            </w:tcMar>
            <w:vAlign w:val="center"/>
          </w:tcPr>
          <w:p w14:paraId="72A3AF71">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2D52B1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5FCE998C">
            <w:pPr>
              <w:spacing w:after="0" w:line="360" w:lineRule="auto"/>
              <w:contextualSpacing/>
              <w:rPr>
                <w:sz w:val="24"/>
                <w:szCs w:val="24"/>
              </w:rPr>
            </w:pPr>
            <w:r>
              <w:rPr>
                <w:color w:val="000000"/>
                <w:sz w:val="24"/>
                <w:szCs w:val="24"/>
              </w:rPr>
              <w:t>7.4</w:t>
            </w:r>
          </w:p>
        </w:tc>
        <w:tc>
          <w:tcPr>
            <w:tcW w:w="7512" w:type="dxa"/>
            <w:tcMar>
              <w:top w:w="50" w:type="dxa"/>
              <w:left w:w="100" w:type="dxa"/>
            </w:tcMar>
            <w:vAlign w:val="center"/>
          </w:tcPr>
          <w:p w14:paraId="35BF842F">
            <w:pPr>
              <w:spacing w:after="0" w:line="360" w:lineRule="auto"/>
              <w:ind w:left="-100" w:right="-108"/>
              <w:contextualSpacing/>
              <w:rPr>
                <w:sz w:val="24"/>
                <w:szCs w:val="24"/>
              </w:rPr>
            </w:pPr>
            <w:r>
              <w:rPr>
                <w:color w:val="000000"/>
                <w:sz w:val="24"/>
                <w:szCs w:val="24"/>
              </w:rPr>
              <w:t>Произведения современных зарубежных писателей-фантастов. Дж. К. Роулинг. «Гарри Поттер» (главы по выбору), Д. У. Джонс. «Дом с характером»</w:t>
            </w:r>
          </w:p>
        </w:tc>
        <w:tc>
          <w:tcPr>
            <w:tcW w:w="708" w:type="dxa"/>
            <w:tcMar>
              <w:top w:w="50" w:type="dxa"/>
              <w:left w:w="100" w:type="dxa"/>
            </w:tcMar>
            <w:vAlign w:val="center"/>
          </w:tcPr>
          <w:p w14:paraId="49023C49">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32A0D53B">
            <w:pPr>
              <w:spacing w:after="0" w:line="360" w:lineRule="auto"/>
              <w:ind w:left="135"/>
              <w:contextualSpacing/>
              <w:jc w:val="center"/>
              <w:rPr>
                <w:sz w:val="24"/>
                <w:szCs w:val="24"/>
              </w:rPr>
            </w:pPr>
          </w:p>
        </w:tc>
        <w:tc>
          <w:tcPr>
            <w:tcW w:w="1417" w:type="dxa"/>
            <w:tcMar>
              <w:top w:w="50" w:type="dxa"/>
              <w:left w:w="100" w:type="dxa"/>
            </w:tcMar>
            <w:vAlign w:val="center"/>
          </w:tcPr>
          <w:p w14:paraId="1CAA76CD">
            <w:pPr>
              <w:spacing w:after="0" w:line="360" w:lineRule="auto"/>
              <w:ind w:left="135"/>
              <w:contextualSpacing/>
              <w:jc w:val="center"/>
              <w:rPr>
                <w:sz w:val="24"/>
                <w:szCs w:val="24"/>
              </w:rPr>
            </w:pPr>
          </w:p>
        </w:tc>
        <w:tc>
          <w:tcPr>
            <w:tcW w:w="2410" w:type="dxa"/>
            <w:tcMar>
              <w:top w:w="50" w:type="dxa"/>
              <w:left w:w="100" w:type="dxa"/>
            </w:tcMar>
            <w:vAlign w:val="center"/>
          </w:tcPr>
          <w:p w14:paraId="39E19C47">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55ED44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58BC0637">
            <w:pPr>
              <w:spacing w:after="0" w:line="360" w:lineRule="auto"/>
              <w:ind w:left="135"/>
              <w:contextualSpacing/>
              <w:rPr>
                <w:sz w:val="24"/>
                <w:szCs w:val="24"/>
              </w:rPr>
            </w:pPr>
            <w:r>
              <w:rPr>
                <w:color w:val="000000"/>
                <w:sz w:val="24"/>
                <w:szCs w:val="24"/>
              </w:rPr>
              <w:t>Итого по разделу</w:t>
            </w:r>
          </w:p>
        </w:tc>
        <w:tc>
          <w:tcPr>
            <w:tcW w:w="708" w:type="dxa"/>
            <w:tcMar>
              <w:top w:w="50" w:type="dxa"/>
              <w:left w:w="100" w:type="dxa"/>
            </w:tcMar>
            <w:vAlign w:val="center"/>
          </w:tcPr>
          <w:p w14:paraId="00D0EC03">
            <w:pPr>
              <w:spacing w:after="0" w:line="360" w:lineRule="auto"/>
              <w:ind w:left="135"/>
              <w:contextualSpacing/>
              <w:jc w:val="center"/>
              <w:rPr>
                <w:sz w:val="24"/>
                <w:szCs w:val="24"/>
              </w:rPr>
            </w:pPr>
            <w:r>
              <w:rPr>
                <w:color w:val="000000"/>
                <w:sz w:val="24"/>
                <w:szCs w:val="24"/>
              </w:rPr>
              <w:t xml:space="preserve"> 11 </w:t>
            </w:r>
          </w:p>
        </w:tc>
        <w:tc>
          <w:tcPr>
            <w:tcW w:w="5387" w:type="dxa"/>
            <w:gridSpan w:val="3"/>
            <w:tcMar>
              <w:top w:w="50" w:type="dxa"/>
              <w:left w:w="100" w:type="dxa"/>
            </w:tcMar>
            <w:vAlign w:val="center"/>
          </w:tcPr>
          <w:p w14:paraId="781913C8">
            <w:pPr>
              <w:spacing w:line="360" w:lineRule="auto"/>
              <w:contextualSpacing/>
              <w:rPr>
                <w:sz w:val="24"/>
                <w:szCs w:val="24"/>
              </w:rPr>
            </w:pPr>
          </w:p>
        </w:tc>
      </w:tr>
      <w:tr w14:paraId="0CBF49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32939DE9">
            <w:pPr>
              <w:spacing w:after="0" w:line="360" w:lineRule="auto"/>
              <w:ind w:left="135"/>
              <w:contextualSpacing/>
              <w:rPr>
                <w:sz w:val="24"/>
                <w:szCs w:val="24"/>
              </w:rPr>
            </w:pPr>
            <w:r>
              <w:rPr>
                <w:color w:val="000000"/>
                <w:sz w:val="24"/>
                <w:szCs w:val="24"/>
              </w:rPr>
              <w:t>Развитие речи</w:t>
            </w:r>
          </w:p>
        </w:tc>
        <w:tc>
          <w:tcPr>
            <w:tcW w:w="708" w:type="dxa"/>
            <w:tcMar>
              <w:top w:w="50" w:type="dxa"/>
              <w:left w:w="100" w:type="dxa"/>
            </w:tcMar>
            <w:vAlign w:val="center"/>
          </w:tcPr>
          <w:p w14:paraId="198B3C14">
            <w:pPr>
              <w:spacing w:after="0" w:line="360" w:lineRule="auto"/>
              <w:ind w:left="135"/>
              <w:contextualSpacing/>
              <w:jc w:val="center"/>
              <w:rPr>
                <w:sz w:val="24"/>
                <w:szCs w:val="24"/>
              </w:rPr>
            </w:pPr>
            <w:r>
              <w:rPr>
                <w:color w:val="000000"/>
                <w:sz w:val="24"/>
                <w:szCs w:val="24"/>
              </w:rPr>
              <w:t xml:space="preserve"> 8 </w:t>
            </w:r>
          </w:p>
        </w:tc>
        <w:tc>
          <w:tcPr>
            <w:tcW w:w="1560" w:type="dxa"/>
            <w:tcMar>
              <w:top w:w="50" w:type="dxa"/>
              <w:left w:w="100" w:type="dxa"/>
            </w:tcMar>
            <w:vAlign w:val="center"/>
          </w:tcPr>
          <w:p w14:paraId="48395C3D">
            <w:pPr>
              <w:spacing w:after="0" w:line="360" w:lineRule="auto"/>
              <w:ind w:left="135"/>
              <w:contextualSpacing/>
              <w:jc w:val="center"/>
              <w:rPr>
                <w:sz w:val="24"/>
                <w:szCs w:val="24"/>
              </w:rPr>
            </w:pPr>
          </w:p>
        </w:tc>
        <w:tc>
          <w:tcPr>
            <w:tcW w:w="1417" w:type="dxa"/>
            <w:tcMar>
              <w:top w:w="50" w:type="dxa"/>
              <w:left w:w="100" w:type="dxa"/>
            </w:tcMar>
            <w:vAlign w:val="center"/>
          </w:tcPr>
          <w:p w14:paraId="68E1D2AD">
            <w:pPr>
              <w:spacing w:after="0" w:line="360" w:lineRule="auto"/>
              <w:ind w:left="135"/>
              <w:contextualSpacing/>
              <w:jc w:val="center"/>
              <w:rPr>
                <w:sz w:val="24"/>
                <w:szCs w:val="24"/>
              </w:rPr>
            </w:pPr>
          </w:p>
        </w:tc>
        <w:tc>
          <w:tcPr>
            <w:tcW w:w="2410" w:type="dxa"/>
            <w:tcMar>
              <w:top w:w="50" w:type="dxa"/>
              <w:left w:w="100" w:type="dxa"/>
            </w:tcMar>
            <w:vAlign w:val="center"/>
          </w:tcPr>
          <w:p w14:paraId="56B50010">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3CEC64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63BA55FF">
            <w:pPr>
              <w:spacing w:after="0" w:line="360" w:lineRule="auto"/>
              <w:ind w:left="135"/>
              <w:contextualSpacing/>
              <w:rPr>
                <w:sz w:val="24"/>
                <w:szCs w:val="24"/>
              </w:rPr>
            </w:pPr>
            <w:r>
              <w:rPr>
                <w:color w:val="000000"/>
                <w:sz w:val="24"/>
                <w:szCs w:val="24"/>
              </w:rPr>
              <w:t>Внеклассное чтение</w:t>
            </w:r>
          </w:p>
        </w:tc>
        <w:tc>
          <w:tcPr>
            <w:tcW w:w="708" w:type="dxa"/>
            <w:tcMar>
              <w:top w:w="50" w:type="dxa"/>
              <w:left w:w="100" w:type="dxa"/>
            </w:tcMar>
            <w:vAlign w:val="center"/>
          </w:tcPr>
          <w:p w14:paraId="0E71A9A7">
            <w:pPr>
              <w:spacing w:after="0" w:line="360" w:lineRule="auto"/>
              <w:ind w:left="135"/>
              <w:contextualSpacing/>
              <w:jc w:val="center"/>
              <w:rPr>
                <w:sz w:val="24"/>
                <w:szCs w:val="24"/>
              </w:rPr>
            </w:pPr>
            <w:r>
              <w:rPr>
                <w:color w:val="000000"/>
                <w:sz w:val="24"/>
                <w:szCs w:val="24"/>
              </w:rPr>
              <w:t xml:space="preserve"> 7 </w:t>
            </w:r>
          </w:p>
        </w:tc>
        <w:tc>
          <w:tcPr>
            <w:tcW w:w="1560" w:type="dxa"/>
            <w:tcMar>
              <w:top w:w="50" w:type="dxa"/>
              <w:left w:w="100" w:type="dxa"/>
            </w:tcMar>
            <w:vAlign w:val="center"/>
          </w:tcPr>
          <w:p w14:paraId="685038CF">
            <w:pPr>
              <w:spacing w:after="0" w:line="360" w:lineRule="auto"/>
              <w:ind w:left="135"/>
              <w:contextualSpacing/>
              <w:jc w:val="center"/>
              <w:rPr>
                <w:sz w:val="24"/>
                <w:szCs w:val="24"/>
              </w:rPr>
            </w:pPr>
          </w:p>
        </w:tc>
        <w:tc>
          <w:tcPr>
            <w:tcW w:w="1417" w:type="dxa"/>
            <w:tcMar>
              <w:top w:w="50" w:type="dxa"/>
              <w:left w:w="100" w:type="dxa"/>
            </w:tcMar>
            <w:vAlign w:val="center"/>
          </w:tcPr>
          <w:p w14:paraId="5BD88E71">
            <w:pPr>
              <w:spacing w:after="0" w:line="360" w:lineRule="auto"/>
              <w:ind w:left="135"/>
              <w:contextualSpacing/>
              <w:jc w:val="center"/>
              <w:rPr>
                <w:sz w:val="24"/>
                <w:szCs w:val="24"/>
              </w:rPr>
            </w:pPr>
          </w:p>
        </w:tc>
        <w:tc>
          <w:tcPr>
            <w:tcW w:w="2410" w:type="dxa"/>
            <w:tcMar>
              <w:top w:w="50" w:type="dxa"/>
              <w:left w:w="100" w:type="dxa"/>
            </w:tcMar>
            <w:vAlign w:val="center"/>
          </w:tcPr>
          <w:p w14:paraId="3975336E">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5CEC8E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4981FBFE">
            <w:pPr>
              <w:spacing w:after="0" w:line="360" w:lineRule="auto"/>
              <w:ind w:left="135"/>
              <w:contextualSpacing/>
              <w:rPr>
                <w:sz w:val="24"/>
                <w:szCs w:val="24"/>
              </w:rPr>
            </w:pPr>
            <w:r>
              <w:rPr>
                <w:color w:val="000000"/>
                <w:sz w:val="24"/>
                <w:szCs w:val="24"/>
              </w:rPr>
              <w:t>Итоговые контрольные работы</w:t>
            </w:r>
          </w:p>
        </w:tc>
        <w:tc>
          <w:tcPr>
            <w:tcW w:w="708" w:type="dxa"/>
            <w:tcMar>
              <w:top w:w="50" w:type="dxa"/>
              <w:left w:w="100" w:type="dxa"/>
            </w:tcMar>
            <w:vAlign w:val="center"/>
          </w:tcPr>
          <w:p w14:paraId="668EE19C">
            <w:pPr>
              <w:spacing w:after="0" w:line="360" w:lineRule="auto"/>
              <w:ind w:left="135"/>
              <w:contextualSpacing/>
              <w:jc w:val="center"/>
              <w:rPr>
                <w:sz w:val="24"/>
                <w:szCs w:val="24"/>
              </w:rPr>
            </w:pPr>
            <w:r>
              <w:rPr>
                <w:color w:val="000000"/>
                <w:sz w:val="24"/>
                <w:szCs w:val="24"/>
              </w:rPr>
              <w:t xml:space="preserve"> 5 </w:t>
            </w:r>
          </w:p>
        </w:tc>
        <w:tc>
          <w:tcPr>
            <w:tcW w:w="1560" w:type="dxa"/>
            <w:tcMar>
              <w:top w:w="50" w:type="dxa"/>
              <w:left w:w="100" w:type="dxa"/>
            </w:tcMar>
            <w:vAlign w:val="center"/>
          </w:tcPr>
          <w:p w14:paraId="702BA3EB">
            <w:pPr>
              <w:spacing w:after="0" w:line="360" w:lineRule="auto"/>
              <w:ind w:left="135"/>
              <w:contextualSpacing/>
              <w:jc w:val="center"/>
              <w:rPr>
                <w:sz w:val="24"/>
                <w:szCs w:val="24"/>
              </w:rPr>
            </w:pPr>
            <w:r>
              <w:rPr>
                <w:color w:val="000000"/>
                <w:sz w:val="24"/>
                <w:szCs w:val="24"/>
              </w:rPr>
              <w:t xml:space="preserve"> 1 </w:t>
            </w:r>
          </w:p>
        </w:tc>
        <w:tc>
          <w:tcPr>
            <w:tcW w:w="1417" w:type="dxa"/>
            <w:tcMar>
              <w:top w:w="50" w:type="dxa"/>
              <w:left w:w="100" w:type="dxa"/>
            </w:tcMar>
            <w:vAlign w:val="center"/>
          </w:tcPr>
          <w:p w14:paraId="3E2FFBB2">
            <w:pPr>
              <w:spacing w:after="0" w:line="360" w:lineRule="auto"/>
              <w:ind w:left="135"/>
              <w:contextualSpacing/>
              <w:jc w:val="center"/>
              <w:rPr>
                <w:sz w:val="24"/>
                <w:szCs w:val="24"/>
              </w:rPr>
            </w:pPr>
          </w:p>
        </w:tc>
        <w:tc>
          <w:tcPr>
            <w:tcW w:w="2410" w:type="dxa"/>
            <w:tcMar>
              <w:top w:w="50" w:type="dxa"/>
              <w:left w:w="100" w:type="dxa"/>
            </w:tcMar>
            <w:vAlign w:val="center"/>
          </w:tcPr>
          <w:p w14:paraId="7705B9F7">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023359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631F5BE7">
            <w:pPr>
              <w:spacing w:after="0" w:line="360" w:lineRule="auto"/>
              <w:ind w:left="135"/>
              <w:contextualSpacing/>
              <w:rPr>
                <w:sz w:val="24"/>
                <w:szCs w:val="24"/>
              </w:rPr>
            </w:pPr>
            <w:r>
              <w:rPr>
                <w:color w:val="000000"/>
                <w:sz w:val="24"/>
                <w:szCs w:val="24"/>
              </w:rPr>
              <w:t>Резервное время</w:t>
            </w:r>
          </w:p>
        </w:tc>
        <w:tc>
          <w:tcPr>
            <w:tcW w:w="708" w:type="dxa"/>
            <w:tcMar>
              <w:top w:w="50" w:type="dxa"/>
              <w:left w:w="100" w:type="dxa"/>
            </w:tcMar>
            <w:vAlign w:val="center"/>
          </w:tcPr>
          <w:p w14:paraId="45058811">
            <w:pPr>
              <w:spacing w:after="0" w:line="360" w:lineRule="auto"/>
              <w:ind w:left="135"/>
              <w:contextualSpacing/>
              <w:jc w:val="center"/>
              <w:rPr>
                <w:sz w:val="24"/>
                <w:szCs w:val="24"/>
              </w:rPr>
            </w:pPr>
            <w:r>
              <w:rPr>
                <w:color w:val="000000"/>
                <w:sz w:val="24"/>
                <w:szCs w:val="24"/>
              </w:rPr>
              <w:t xml:space="preserve"> 15 </w:t>
            </w:r>
          </w:p>
        </w:tc>
        <w:tc>
          <w:tcPr>
            <w:tcW w:w="1560" w:type="dxa"/>
            <w:tcMar>
              <w:top w:w="50" w:type="dxa"/>
              <w:left w:w="100" w:type="dxa"/>
            </w:tcMar>
            <w:vAlign w:val="center"/>
          </w:tcPr>
          <w:p w14:paraId="49D197BC">
            <w:pPr>
              <w:spacing w:after="0" w:line="360" w:lineRule="auto"/>
              <w:ind w:left="135"/>
              <w:contextualSpacing/>
              <w:jc w:val="center"/>
              <w:rPr>
                <w:sz w:val="24"/>
                <w:szCs w:val="24"/>
              </w:rPr>
            </w:pPr>
          </w:p>
        </w:tc>
        <w:tc>
          <w:tcPr>
            <w:tcW w:w="1417" w:type="dxa"/>
            <w:tcMar>
              <w:top w:w="50" w:type="dxa"/>
              <w:left w:w="100" w:type="dxa"/>
            </w:tcMar>
            <w:vAlign w:val="center"/>
          </w:tcPr>
          <w:p w14:paraId="508396F7">
            <w:pPr>
              <w:spacing w:after="0" w:line="360" w:lineRule="auto"/>
              <w:ind w:left="135"/>
              <w:contextualSpacing/>
              <w:jc w:val="center"/>
              <w:rPr>
                <w:sz w:val="24"/>
                <w:szCs w:val="24"/>
              </w:rPr>
            </w:pPr>
          </w:p>
        </w:tc>
        <w:tc>
          <w:tcPr>
            <w:tcW w:w="2410" w:type="dxa"/>
            <w:tcMar>
              <w:top w:w="50" w:type="dxa"/>
              <w:left w:w="100" w:type="dxa"/>
            </w:tcMar>
            <w:vAlign w:val="center"/>
          </w:tcPr>
          <w:p w14:paraId="0FCF202D">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"https://m.edsoo.ru/7f41542e" \h </w:instrText>
            </w:r>
            <w:r>
              <w:fldChar w:fldCharType="separate"/>
            </w:r>
            <w:r>
              <w:rPr>
                <w:color w:val="0000FF"/>
                <w:sz w:val="24"/>
                <w:szCs w:val="24"/>
                <w:u w:val="single"/>
              </w:rPr>
              <w:t>https://m.edsoo.ru/7f41542e</w:t>
            </w:r>
            <w:r>
              <w:rPr>
                <w:color w:val="0000FF"/>
                <w:sz w:val="24"/>
                <w:szCs w:val="24"/>
                <w:u w:val="single"/>
              </w:rPr>
              <w:fldChar w:fldCharType="end"/>
            </w:r>
          </w:p>
        </w:tc>
      </w:tr>
      <w:tr w14:paraId="1CE81D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38" w:type="dxa"/>
            <w:gridSpan w:val="2"/>
            <w:tcMar>
              <w:top w:w="50" w:type="dxa"/>
              <w:left w:w="100" w:type="dxa"/>
            </w:tcMar>
            <w:vAlign w:val="center"/>
          </w:tcPr>
          <w:p w14:paraId="5648B81A">
            <w:pPr>
              <w:spacing w:after="0" w:line="360" w:lineRule="auto"/>
              <w:ind w:left="135"/>
              <w:contextualSpacing/>
              <w:rPr>
                <w:sz w:val="24"/>
                <w:szCs w:val="24"/>
              </w:rPr>
            </w:pPr>
            <w:r>
              <w:rPr>
                <w:color w:val="000000"/>
                <w:sz w:val="24"/>
                <w:szCs w:val="24"/>
              </w:rPr>
              <w:t>ОБЩЕЕ КОЛИЧЕСТВО ЧАСОВ ПО ПРОГРАММЕ</w:t>
            </w:r>
          </w:p>
        </w:tc>
        <w:tc>
          <w:tcPr>
            <w:tcW w:w="708" w:type="dxa"/>
            <w:tcMar>
              <w:top w:w="50" w:type="dxa"/>
              <w:left w:w="100" w:type="dxa"/>
            </w:tcMar>
            <w:vAlign w:val="center"/>
          </w:tcPr>
          <w:p w14:paraId="6646F75D">
            <w:pPr>
              <w:spacing w:after="0" w:line="360" w:lineRule="auto"/>
              <w:ind w:left="135"/>
              <w:contextualSpacing/>
              <w:jc w:val="center"/>
              <w:rPr>
                <w:sz w:val="24"/>
                <w:szCs w:val="24"/>
              </w:rPr>
            </w:pPr>
            <w:r>
              <w:rPr>
                <w:color w:val="000000"/>
                <w:sz w:val="24"/>
                <w:szCs w:val="24"/>
              </w:rPr>
              <w:t xml:space="preserve">102 </w:t>
            </w:r>
          </w:p>
        </w:tc>
        <w:tc>
          <w:tcPr>
            <w:tcW w:w="1560" w:type="dxa"/>
            <w:tcMar>
              <w:top w:w="50" w:type="dxa"/>
              <w:left w:w="100" w:type="dxa"/>
            </w:tcMar>
            <w:vAlign w:val="center"/>
          </w:tcPr>
          <w:p w14:paraId="5B664476">
            <w:pPr>
              <w:spacing w:after="0" w:line="360" w:lineRule="auto"/>
              <w:ind w:left="135"/>
              <w:contextualSpacing/>
              <w:jc w:val="center"/>
              <w:rPr>
                <w:sz w:val="24"/>
                <w:szCs w:val="24"/>
              </w:rPr>
            </w:pPr>
            <w:r>
              <w:rPr>
                <w:color w:val="000000"/>
                <w:sz w:val="24"/>
                <w:szCs w:val="24"/>
              </w:rPr>
              <w:t xml:space="preserve"> 5 </w:t>
            </w:r>
          </w:p>
        </w:tc>
        <w:tc>
          <w:tcPr>
            <w:tcW w:w="1417" w:type="dxa"/>
            <w:tcMar>
              <w:top w:w="50" w:type="dxa"/>
              <w:left w:w="100" w:type="dxa"/>
            </w:tcMar>
            <w:vAlign w:val="center"/>
          </w:tcPr>
          <w:p w14:paraId="2EA92DFC">
            <w:pPr>
              <w:spacing w:after="0" w:line="360" w:lineRule="auto"/>
              <w:ind w:left="135"/>
              <w:contextualSpacing/>
              <w:jc w:val="center"/>
              <w:rPr>
                <w:sz w:val="24"/>
                <w:szCs w:val="24"/>
              </w:rPr>
            </w:pPr>
            <w:r>
              <w:rPr>
                <w:color w:val="000000"/>
                <w:sz w:val="24"/>
                <w:szCs w:val="24"/>
              </w:rPr>
              <w:t xml:space="preserve"> 0 </w:t>
            </w:r>
          </w:p>
        </w:tc>
        <w:tc>
          <w:tcPr>
            <w:tcW w:w="2410" w:type="dxa"/>
            <w:tcMar>
              <w:top w:w="50" w:type="dxa"/>
              <w:left w:w="100" w:type="dxa"/>
            </w:tcMar>
            <w:vAlign w:val="center"/>
          </w:tcPr>
          <w:p w14:paraId="52FD8BCE">
            <w:pPr>
              <w:spacing w:line="360" w:lineRule="auto"/>
              <w:contextualSpacing/>
              <w:rPr>
                <w:sz w:val="24"/>
                <w:szCs w:val="24"/>
              </w:rPr>
            </w:pPr>
          </w:p>
        </w:tc>
      </w:tr>
    </w:tbl>
    <w:p w14:paraId="48A98A49">
      <w:pPr>
        <w:spacing w:after="0" w:line="360" w:lineRule="auto"/>
        <w:ind w:left="120"/>
        <w:contextualSpacing/>
        <w:rPr>
          <w:b/>
          <w:color w:val="000000"/>
          <w:sz w:val="24"/>
          <w:szCs w:val="24"/>
        </w:rPr>
      </w:pPr>
    </w:p>
    <w:p w14:paraId="744161C6">
      <w:pPr>
        <w:spacing w:after="0" w:line="360" w:lineRule="auto"/>
        <w:ind w:left="120"/>
        <w:contextualSpacing/>
        <w:rPr>
          <w:sz w:val="24"/>
          <w:szCs w:val="24"/>
        </w:rPr>
      </w:pPr>
      <w:r>
        <w:rPr>
          <w:b/>
          <w:color w:val="000000"/>
          <w:sz w:val="24"/>
          <w:szCs w:val="24"/>
        </w:rPr>
        <w:t xml:space="preserve"> 7 КЛАСС </w:t>
      </w:r>
    </w:p>
    <w:tbl>
      <w:tblPr>
        <w:tblStyle w:val="12"/>
        <w:tblW w:w="14176" w:type="dxa"/>
        <w:tblCellSpacing w:w="0" w:type="dxa"/>
        <w:tblInd w:w="-42"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26"/>
        <w:gridCol w:w="141"/>
        <w:gridCol w:w="7413"/>
        <w:gridCol w:w="850"/>
        <w:gridCol w:w="1560"/>
        <w:gridCol w:w="1559"/>
        <w:gridCol w:w="2127"/>
      </w:tblGrid>
      <w:tr w14:paraId="605408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restart"/>
            <w:tcMar>
              <w:top w:w="50" w:type="dxa"/>
              <w:left w:w="100" w:type="dxa"/>
            </w:tcMar>
            <w:vAlign w:val="center"/>
          </w:tcPr>
          <w:p w14:paraId="4FA4FCE7">
            <w:pPr>
              <w:spacing w:after="0" w:line="360" w:lineRule="auto"/>
              <w:ind w:left="-142" w:firstLine="142"/>
              <w:contextualSpacing/>
              <w:jc w:val="center"/>
              <w:rPr>
                <w:sz w:val="24"/>
                <w:szCs w:val="24"/>
              </w:rPr>
            </w:pPr>
            <w:r>
              <w:rPr>
                <w:b/>
                <w:color w:val="000000"/>
                <w:sz w:val="24"/>
                <w:szCs w:val="24"/>
              </w:rPr>
              <w:t>№ п/п</w:t>
            </w:r>
          </w:p>
          <w:p w14:paraId="21AE40F6">
            <w:pPr>
              <w:spacing w:after="0" w:line="360" w:lineRule="auto"/>
              <w:ind w:left="135"/>
              <w:contextualSpacing/>
              <w:jc w:val="center"/>
              <w:rPr>
                <w:sz w:val="24"/>
                <w:szCs w:val="24"/>
              </w:rPr>
            </w:pPr>
          </w:p>
        </w:tc>
        <w:tc>
          <w:tcPr>
            <w:tcW w:w="7554" w:type="dxa"/>
            <w:gridSpan w:val="2"/>
            <w:vMerge w:val="restart"/>
            <w:tcMar>
              <w:top w:w="50" w:type="dxa"/>
              <w:left w:w="100" w:type="dxa"/>
            </w:tcMar>
            <w:vAlign w:val="center"/>
          </w:tcPr>
          <w:p w14:paraId="1AE654F2">
            <w:pPr>
              <w:spacing w:after="0" w:line="360" w:lineRule="auto"/>
              <w:ind w:left="135"/>
              <w:contextualSpacing/>
              <w:jc w:val="center"/>
              <w:rPr>
                <w:sz w:val="24"/>
                <w:szCs w:val="24"/>
              </w:rPr>
            </w:pPr>
            <w:r>
              <w:rPr>
                <w:b/>
                <w:color w:val="000000"/>
                <w:sz w:val="24"/>
                <w:szCs w:val="24"/>
              </w:rPr>
              <w:t>Наименование разделов и тем программы</w:t>
            </w:r>
          </w:p>
          <w:p w14:paraId="503D3980">
            <w:pPr>
              <w:spacing w:after="0" w:line="360" w:lineRule="auto"/>
              <w:ind w:left="135"/>
              <w:contextualSpacing/>
              <w:jc w:val="center"/>
              <w:rPr>
                <w:sz w:val="24"/>
                <w:szCs w:val="24"/>
              </w:rPr>
            </w:pPr>
          </w:p>
        </w:tc>
        <w:tc>
          <w:tcPr>
            <w:tcW w:w="3969" w:type="dxa"/>
            <w:gridSpan w:val="3"/>
            <w:tcMar>
              <w:top w:w="50" w:type="dxa"/>
              <w:left w:w="100" w:type="dxa"/>
            </w:tcMar>
            <w:vAlign w:val="center"/>
          </w:tcPr>
          <w:p w14:paraId="1CA92AED">
            <w:pPr>
              <w:spacing w:after="0" w:line="360" w:lineRule="auto"/>
              <w:contextualSpacing/>
              <w:jc w:val="center"/>
              <w:rPr>
                <w:sz w:val="24"/>
                <w:szCs w:val="24"/>
              </w:rPr>
            </w:pPr>
            <w:r>
              <w:rPr>
                <w:b/>
                <w:color w:val="000000"/>
                <w:sz w:val="24"/>
                <w:szCs w:val="24"/>
              </w:rPr>
              <w:t>Количество часов</w:t>
            </w:r>
          </w:p>
        </w:tc>
        <w:tc>
          <w:tcPr>
            <w:tcW w:w="2127" w:type="dxa"/>
            <w:vMerge w:val="restart"/>
            <w:tcMar>
              <w:top w:w="50" w:type="dxa"/>
              <w:left w:w="100" w:type="dxa"/>
            </w:tcMar>
            <w:vAlign w:val="center"/>
          </w:tcPr>
          <w:p w14:paraId="7D960EC1">
            <w:pPr>
              <w:spacing w:after="0" w:line="360" w:lineRule="auto"/>
              <w:ind w:left="-100" w:right="-108"/>
              <w:contextualSpacing/>
              <w:jc w:val="center"/>
              <w:rPr>
                <w:sz w:val="24"/>
                <w:szCs w:val="24"/>
              </w:rPr>
            </w:pPr>
            <w:r>
              <w:rPr>
                <w:b/>
                <w:color w:val="000000"/>
                <w:sz w:val="24"/>
                <w:szCs w:val="24"/>
              </w:rPr>
              <w:t>Электронные (цифровые) образовательные ресурсы</w:t>
            </w:r>
          </w:p>
        </w:tc>
      </w:tr>
      <w:tr w14:paraId="01FA3F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vMerge w:val="continue"/>
            <w:tcBorders>
              <w:top w:val="nil"/>
            </w:tcBorders>
            <w:tcMar>
              <w:top w:w="50" w:type="dxa"/>
              <w:left w:w="100" w:type="dxa"/>
            </w:tcMar>
          </w:tcPr>
          <w:p w14:paraId="6BE1BF94">
            <w:pPr>
              <w:spacing w:line="360" w:lineRule="auto"/>
              <w:contextualSpacing/>
              <w:rPr>
                <w:sz w:val="24"/>
                <w:szCs w:val="24"/>
              </w:rPr>
            </w:pPr>
          </w:p>
        </w:tc>
        <w:tc>
          <w:tcPr>
            <w:tcW w:w="7554" w:type="dxa"/>
            <w:gridSpan w:val="2"/>
            <w:vMerge w:val="continue"/>
            <w:tcBorders>
              <w:top w:val="nil"/>
            </w:tcBorders>
            <w:tcMar>
              <w:top w:w="50" w:type="dxa"/>
              <w:left w:w="100" w:type="dxa"/>
            </w:tcMar>
          </w:tcPr>
          <w:p w14:paraId="3A6D90ED">
            <w:pPr>
              <w:spacing w:line="360" w:lineRule="auto"/>
              <w:contextualSpacing/>
              <w:rPr>
                <w:sz w:val="24"/>
                <w:szCs w:val="24"/>
              </w:rPr>
            </w:pPr>
          </w:p>
        </w:tc>
        <w:tc>
          <w:tcPr>
            <w:tcW w:w="850" w:type="dxa"/>
            <w:tcMar>
              <w:top w:w="50" w:type="dxa"/>
              <w:left w:w="100" w:type="dxa"/>
            </w:tcMar>
            <w:vAlign w:val="center"/>
          </w:tcPr>
          <w:p w14:paraId="0E131663">
            <w:pPr>
              <w:spacing w:after="0" w:line="360" w:lineRule="auto"/>
              <w:ind w:left="-100"/>
              <w:contextualSpacing/>
              <w:jc w:val="center"/>
              <w:rPr>
                <w:sz w:val="24"/>
                <w:szCs w:val="24"/>
              </w:rPr>
            </w:pPr>
            <w:r>
              <w:rPr>
                <w:b/>
                <w:color w:val="000000"/>
                <w:sz w:val="24"/>
                <w:szCs w:val="24"/>
              </w:rPr>
              <w:t>Всего</w:t>
            </w:r>
          </w:p>
          <w:p w14:paraId="2F3E8835">
            <w:pPr>
              <w:spacing w:after="0" w:line="360" w:lineRule="auto"/>
              <w:ind w:left="135"/>
              <w:contextualSpacing/>
              <w:jc w:val="center"/>
              <w:rPr>
                <w:sz w:val="24"/>
                <w:szCs w:val="24"/>
              </w:rPr>
            </w:pPr>
          </w:p>
        </w:tc>
        <w:tc>
          <w:tcPr>
            <w:tcW w:w="1560" w:type="dxa"/>
            <w:tcMar>
              <w:top w:w="50" w:type="dxa"/>
              <w:left w:w="100" w:type="dxa"/>
            </w:tcMar>
            <w:vAlign w:val="center"/>
          </w:tcPr>
          <w:p w14:paraId="4372F3B4">
            <w:pPr>
              <w:spacing w:after="0" w:line="360" w:lineRule="auto"/>
              <w:ind w:left="-44" w:right="-108"/>
              <w:contextualSpacing/>
              <w:jc w:val="center"/>
              <w:rPr>
                <w:sz w:val="24"/>
                <w:szCs w:val="24"/>
              </w:rPr>
            </w:pPr>
            <w:r>
              <w:rPr>
                <w:b/>
                <w:color w:val="000000"/>
                <w:sz w:val="24"/>
                <w:szCs w:val="24"/>
              </w:rPr>
              <w:t>Контрольные работы</w:t>
            </w:r>
          </w:p>
        </w:tc>
        <w:tc>
          <w:tcPr>
            <w:tcW w:w="1559" w:type="dxa"/>
            <w:tcMar>
              <w:top w:w="50" w:type="dxa"/>
              <w:left w:w="100" w:type="dxa"/>
            </w:tcMar>
            <w:vAlign w:val="center"/>
          </w:tcPr>
          <w:p w14:paraId="1EC27C0E">
            <w:pPr>
              <w:spacing w:after="0" w:line="360" w:lineRule="auto"/>
              <w:ind w:left="-100"/>
              <w:contextualSpacing/>
              <w:jc w:val="center"/>
              <w:rPr>
                <w:sz w:val="24"/>
                <w:szCs w:val="24"/>
              </w:rPr>
            </w:pPr>
            <w:r>
              <w:rPr>
                <w:b/>
                <w:color w:val="000000"/>
                <w:sz w:val="24"/>
                <w:szCs w:val="24"/>
              </w:rPr>
              <w:t>Практические работы</w:t>
            </w:r>
          </w:p>
        </w:tc>
        <w:tc>
          <w:tcPr>
            <w:tcW w:w="2127" w:type="dxa"/>
            <w:vMerge w:val="continue"/>
            <w:tcBorders>
              <w:top w:val="nil"/>
            </w:tcBorders>
            <w:tcMar>
              <w:top w:w="50" w:type="dxa"/>
              <w:left w:w="100" w:type="dxa"/>
            </w:tcMar>
          </w:tcPr>
          <w:p w14:paraId="0C4E97BF">
            <w:pPr>
              <w:spacing w:line="360" w:lineRule="auto"/>
              <w:contextualSpacing/>
              <w:rPr>
                <w:sz w:val="24"/>
                <w:szCs w:val="24"/>
              </w:rPr>
            </w:pPr>
          </w:p>
        </w:tc>
      </w:tr>
      <w:tr w14:paraId="0B606A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70D7E69D">
            <w:pPr>
              <w:spacing w:after="0" w:line="360" w:lineRule="auto"/>
              <w:ind w:left="135"/>
              <w:contextualSpacing/>
              <w:rPr>
                <w:sz w:val="24"/>
                <w:szCs w:val="24"/>
              </w:rPr>
            </w:pPr>
            <w:r>
              <w:rPr>
                <w:b/>
                <w:color w:val="000000"/>
                <w:sz w:val="24"/>
                <w:szCs w:val="24"/>
              </w:rPr>
              <w:t>Раздел 1.Древнерусская литература</w:t>
            </w:r>
          </w:p>
        </w:tc>
      </w:tr>
      <w:tr w14:paraId="036B1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1184BDC">
            <w:pPr>
              <w:spacing w:after="0" w:line="360" w:lineRule="auto"/>
              <w:contextualSpacing/>
              <w:rPr>
                <w:sz w:val="24"/>
                <w:szCs w:val="24"/>
              </w:rPr>
            </w:pPr>
            <w:r>
              <w:rPr>
                <w:color w:val="000000"/>
                <w:sz w:val="24"/>
                <w:szCs w:val="24"/>
              </w:rPr>
              <w:t>1.1</w:t>
            </w:r>
          </w:p>
        </w:tc>
        <w:tc>
          <w:tcPr>
            <w:tcW w:w="7554" w:type="dxa"/>
            <w:gridSpan w:val="2"/>
            <w:tcMar>
              <w:top w:w="50" w:type="dxa"/>
              <w:left w:w="100" w:type="dxa"/>
            </w:tcMar>
            <w:vAlign w:val="center"/>
          </w:tcPr>
          <w:p w14:paraId="3AD74EDB">
            <w:pPr>
              <w:spacing w:after="0" w:line="360" w:lineRule="auto"/>
              <w:ind w:left="-100"/>
              <w:contextualSpacing/>
              <w:rPr>
                <w:sz w:val="24"/>
                <w:szCs w:val="24"/>
              </w:rPr>
            </w:pPr>
            <w:r>
              <w:rPr>
                <w:color w:val="000000"/>
                <w:sz w:val="24"/>
                <w:szCs w:val="24"/>
              </w:rPr>
              <w:t>Древнерусские повести.  «Поучение» Владимира Мономаха (в сокращении)</w:t>
            </w:r>
          </w:p>
        </w:tc>
        <w:tc>
          <w:tcPr>
            <w:tcW w:w="850" w:type="dxa"/>
            <w:tcMar>
              <w:top w:w="50" w:type="dxa"/>
              <w:left w:w="100" w:type="dxa"/>
            </w:tcMar>
            <w:vAlign w:val="center"/>
          </w:tcPr>
          <w:p w14:paraId="6C237A6C">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4458190C">
            <w:pPr>
              <w:spacing w:after="0" w:line="360" w:lineRule="auto"/>
              <w:ind w:left="135"/>
              <w:contextualSpacing/>
              <w:jc w:val="center"/>
              <w:rPr>
                <w:sz w:val="24"/>
                <w:szCs w:val="24"/>
              </w:rPr>
            </w:pPr>
          </w:p>
        </w:tc>
        <w:tc>
          <w:tcPr>
            <w:tcW w:w="1559" w:type="dxa"/>
            <w:tcMar>
              <w:top w:w="50" w:type="dxa"/>
              <w:left w:w="100" w:type="dxa"/>
            </w:tcMar>
            <w:vAlign w:val="center"/>
          </w:tcPr>
          <w:p w14:paraId="482294FC">
            <w:pPr>
              <w:spacing w:after="0" w:line="360" w:lineRule="auto"/>
              <w:ind w:left="135"/>
              <w:contextualSpacing/>
              <w:jc w:val="center"/>
              <w:rPr>
                <w:sz w:val="24"/>
                <w:szCs w:val="24"/>
              </w:rPr>
            </w:pPr>
          </w:p>
        </w:tc>
        <w:tc>
          <w:tcPr>
            <w:tcW w:w="2127" w:type="dxa"/>
            <w:tcMar>
              <w:top w:w="50" w:type="dxa"/>
              <w:left w:w="100" w:type="dxa"/>
            </w:tcMar>
            <w:vAlign w:val="center"/>
          </w:tcPr>
          <w:p w14:paraId="7C2AEE32">
            <w:pPr>
              <w:spacing w:after="0" w:line="360" w:lineRule="auto"/>
              <w:ind w:left="-100"/>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360D3C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18B2D7E6">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2468B606">
            <w:pPr>
              <w:spacing w:after="0" w:line="360" w:lineRule="auto"/>
              <w:ind w:left="135"/>
              <w:contextualSpacing/>
              <w:jc w:val="center"/>
              <w:rPr>
                <w:sz w:val="24"/>
                <w:szCs w:val="24"/>
              </w:rPr>
            </w:pPr>
            <w:r>
              <w:rPr>
                <w:color w:val="000000"/>
                <w:sz w:val="24"/>
                <w:szCs w:val="24"/>
              </w:rPr>
              <w:t xml:space="preserve"> 1 </w:t>
            </w:r>
          </w:p>
        </w:tc>
        <w:tc>
          <w:tcPr>
            <w:tcW w:w="5246" w:type="dxa"/>
            <w:gridSpan w:val="3"/>
            <w:tcMar>
              <w:top w:w="50" w:type="dxa"/>
              <w:left w:w="100" w:type="dxa"/>
            </w:tcMar>
            <w:vAlign w:val="center"/>
          </w:tcPr>
          <w:p w14:paraId="0F8534B6">
            <w:pPr>
              <w:spacing w:line="360" w:lineRule="auto"/>
              <w:contextualSpacing/>
              <w:rPr>
                <w:sz w:val="24"/>
                <w:szCs w:val="24"/>
              </w:rPr>
            </w:pPr>
          </w:p>
        </w:tc>
      </w:tr>
      <w:tr w14:paraId="0B542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3598B20C">
            <w:pPr>
              <w:spacing w:after="0" w:line="360" w:lineRule="auto"/>
              <w:ind w:left="135"/>
              <w:contextualSpacing/>
              <w:rPr>
                <w:sz w:val="24"/>
                <w:szCs w:val="24"/>
              </w:rPr>
            </w:pPr>
            <w:r>
              <w:rPr>
                <w:b/>
                <w:color w:val="000000"/>
                <w:sz w:val="24"/>
                <w:szCs w:val="24"/>
              </w:rPr>
              <w:t>Раздел 2.Литература первой половины XIX века</w:t>
            </w:r>
          </w:p>
        </w:tc>
      </w:tr>
      <w:tr w14:paraId="571DAE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40A20998">
            <w:pPr>
              <w:spacing w:after="0" w:line="360" w:lineRule="auto"/>
              <w:contextualSpacing/>
              <w:rPr>
                <w:sz w:val="24"/>
                <w:szCs w:val="24"/>
              </w:rPr>
            </w:pPr>
            <w:r>
              <w:rPr>
                <w:color w:val="000000"/>
                <w:sz w:val="24"/>
                <w:szCs w:val="24"/>
              </w:rPr>
              <w:t>2.1</w:t>
            </w:r>
          </w:p>
        </w:tc>
        <w:tc>
          <w:tcPr>
            <w:tcW w:w="7554" w:type="dxa"/>
            <w:gridSpan w:val="2"/>
            <w:tcMar>
              <w:top w:w="50" w:type="dxa"/>
              <w:left w:w="100" w:type="dxa"/>
            </w:tcMar>
            <w:vAlign w:val="center"/>
          </w:tcPr>
          <w:p w14:paraId="64D9A88C">
            <w:pPr>
              <w:spacing w:after="0" w:line="360" w:lineRule="auto"/>
              <w:ind w:left="-100" w:right="-108"/>
              <w:contextualSpacing/>
              <w:rPr>
                <w:sz w:val="24"/>
                <w:szCs w:val="24"/>
              </w:rPr>
            </w:pPr>
            <w:r>
              <w:rPr>
                <w:color w:val="000000"/>
                <w:sz w:val="24"/>
                <w:szCs w:val="24"/>
              </w:rPr>
              <w:t>А. С. Пушкин. Стихотворения (не менее четырёх).Например, «Во глубине сибирских руд…», «Роняет лес багряный свой убор…», «И. И. Пущину», «На холмах Грузии лежит ночная мгла…»  «Повести Белкина» («Станционный смотритель» и др.). Поэма «Полтава» (фрагмент)</w:t>
            </w:r>
          </w:p>
        </w:tc>
        <w:tc>
          <w:tcPr>
            <w:tcW w:w="850" w:type="dxa"/>
            <w:tcMar>
              <w:top w:w="50" w:type="dxa"/>
              <w:left w:w="100" w:type="dxa"/>
            </w:tcMar>
            <w:vAlign w:val="center"/>
          </w:tcPr>
          <w:p w14:paraId="73026D62">
            <w:pPr>
              <w:spacing w:after="0" w:line="360" w:lineRule="auto"/>
              <w:ind w:left="135"/>
              <w:contextualSpacing/>
              <w:jc w:val="center"/>
              <w:rPr>
                <w:sz w:val="24"/>
                <w:szCs w:val="24"/>
              </w:rPr>
            </w:pPr>
            <w:r>
              <w:rPr>
                <w:color w:val="000000"/>
                <w:sz w:val="24"/>
                <w:szCs w:val="24"/>
              </w:rPr>
              <w:t xml:space="preserve"> 6 </w:t>
            </w:r>
          </w:p>
        </w:tc>
        <w:tc>
          <w:tcPr>
            <w:tcW w:w="1560" w:type="dxa"/>
            <w:tcMar>
              <w:top w:w="50" w:type="dxa"/>
              <w:left w:w="100" w:type="dxa"/>
            </w:tcMar>
            <w:vAlign w:val="center"/>
          </w:tcPr>
          <w:p w14:paraId="4363EAFA">
            <w:pPr>
              <w:spacing w:after="0" w:line="360" w:lineRule="auto"/>
              <w:ind w:left="135"/>
              <w:contextualSpacing/>
              <w:jc w:val="center"/>
              <w:rPr>
                <w:sz w:val="24"/>
                <w:szCs w:val="24"/>
              </w:rPr>
            </w:pPr>
            <w:r>
              <w:rPr>
                <w:sz w:val="24"/>
                <w:szCs w:val="24"/>
              </w:rPr>
              <w:t>1</w:t>
            </w:r>
          </w:p>
        </w:tc>
        <w:tc>
          <w:tcPr>
            <w:tcW w:w="1559" w:type="dxa"/>
            <w:tcMar>
              <w:top w:w="50" w:type="dxa"/>
              <w:left w:w="100" w:type="dxa"/>
            </w:tcMar>
            <w:vAlign w:val="center"/>
          </w:tcPr>
          <w:p w14:paraId="6DAF37B4">
            <w:pPr>
              <w:spacing w:after="0" w:line="360" w:lineRule="auto"/>
              <w:ind w:left="135"/>
              <w:contextualSpacing/>
              <w:jc w:val="center"/>
              <w:rPr>
                <w:sz w:val="24"/>
                <w:szCs w:val="24"/>
              </w:rPr>
            </w:pPr>
          </w:p>
        </w:tc>
        <w:tc>
          <w:tcPr>
            <w:tcW w:w="2127" w:type="dxa"/>
            <w:tcMar>
              <w:top w:w="50" w:type="dxa"/>
              <w:left w:w="100" w:type="dxa"/>
            </w:tcMar>
            <w:vAlign w:val="center"/>
          </w:tcPr>
          <w:p w14:paraId="7C26444F">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1C70BF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20D017B">
            <w:pPr>
              <w:spacing w:after="0" w:line="360" w:lineRule="auto"/>
              <w:contextualSpacing/>
              <w:rPr>
                <w:sz w:val="24"/>
                <w:szCs w:val="24"/>
              </w:rPr>
            </w:pPr>
            <w:r>
              <w:rPr>
                <w:color w:val="000000"/>
                <w:sz w:val="24"/>
                <w:szCs w:val="24"/>
              </w:rPr>
              <w:t>2.2</w:t>
            </w:r>
          </w:p>
        </w:tc>
        <w:tc>
          <w:tcPr>
            <w:tcW w:w="7554" w:type="dxa"/>
            <w:gridSpan w:val="2"/>
            <w:tcMar>
              <w:top w:w="50" w:type="dxa"/>
              <w:left w:w="100" w:type="dxa"/>
            </w:tcMar>
            <w:vAlign w:val="center"/>
          </w:tcPr>
          <w:p w14:paraId="60806DD4">
            <w:pPr>
              <w:spacing w:after="0" w:line="360" w:lineRule="auto"/>
              <w:ind w:left="-100" w:right="-108"/>
              <w:contextualSpacing/>
              <w:rPr>
                <w:sz w:val="24"/>
                <w:szCs w:val="24"/>
              </w:rPr>
            </w:pPr>
            <w:r>
              <w:rPr>
                <w:color w:val="000000"/>
                <w:sz w:val="24"/>
                <w:szCs w:val="24"/>
              </w:rPr>
              <w:t>М. Ю. Лермонтов. Стихотворения  «Узник», «Парус», «Тучи», «Желанье». «Песня про царя Ивана Васильевича, молодого опричника и удалого купца Калашникова»</w:t>
            </w:r>
          </w:p>
        </w:tc>
        <w:tc>
          <w:tcPr>
            <w:tcW w:w="850" w:type="dxa"/>
            <w:tcMar>
              <w:top w:w="50" w:type="dxa"/>
              <w:left w:w="100" w:type="dxa"/>
            </w:tcMar>
            <w:vAlign w:val="center"/>
          </w:tcPr>
          <w:p w14:paraId="0D208872">
            <w:pPr>
              <w:spacing w:after="0" w:line="360" w:lineRule="auto"/>
              <w:ind w:left="135"/>
              <w:contextualSpacing/>
              <w:jc w:val="center"/>
              <w:rPr>
                <w:sz w:val="24"/>
                <w:szCs w:val="24"/>
              </w:rPr>
            </w:pPr>
            <w:r>
              <w:rPr>
                <w:color w:val="000000"/>
                <w:sz w:val="24"/>
                <w:szCs w:val="24"/>
              </w:rPr>
              <w:t xml:space="preserve">4 </w:t>
            </w:r>
          </w:p>
        </w:tc>
        <w:tc>
          <w:tcPr>
            <w:tcW w:w="1560" w:type="dxa"/>
            <w:tcMar>
              <w:top w:w="50" w:type="dxa"/>
              <w:left w:w="100" w:type="dxa"/>
            </w:tcMar>
            <w:vAlign w:val="center"/>
          </w:tcPr>
          <w:p w14:paraId="3979DDA0">
            <w:pPr>
              <w:spacing w:after="0" w:line="360" w:lineRule="auto"/>
              <w:ind w:left="135"/>
              <w:contextualSpacing/>
              <w:jc w:val="center"/>
              <w:rPr>
                <w:sz w:val="24"/>
                <w:szCs w:val="24"/>
              </w:rPr>
            </w:pPr>
          </w:p>
        </w:tc>
        <w:tc>
          <w:tcPr>
            <w:tcW w:w="1559" w:type="dxa"/>
            <w:tcMar>
              <w:top w:w="50" w:type="dxa"/>
              <w:left w:w="100" w:type="dxa"/>
            </w:tcMar>
            <w:vAlign w:val="center"/>
          </w:tcPr>
          <w:p w14:paraId="25BE3D9D">
            <w:pPr>
              <w:spacing w:after="0" w:line="360" w:lineRule="auto"/>
              <w:ind w:left="135"/>
              <w:contextualSpacing/>
              <w:jc w:val="center"/>
              <w:rPr>
                <w:sz w:val="24"/>
                <w:szCs w:val="24"/>
              </w:rPr>
            </w:pPr>
          </w:p>
        </w:tc>
        <w:tc>
          <w:tcPr>
            <w:tcW w:w="2127" w:type="dxa"/>
            <w:tcMar>
              <w:top w:w="50" w:type="dxa"/>
              <w:left w:w="100" w:type="dxa"/>
            </w:tcMar>
            <w:vAlign w:val="center"/>
          </w:tcPr>
          <w:p w14:paraId="375291ED">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12C243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35D5CD5">
            <w:pPr>
              <w:spacing w:after="0" w:line="360" w:lineRule="auto"/>
              <w:contextualSpacing/>
              <w:rPr>
                <w:sz w:val="24"/>
                <w:szCs w:val="24"/>
              </w:rPr>
            </w:pPr>
            <w:r>
              <w:rPr>
                <w:color w:val="000000"/>
                <w:sz w:val="24"/>
                <w:szCs w:val="24"/>
              </w:rPr>
              <w:t>2.3</w:t>
            </w:r>
          </w:p>
        </w:tc>
        <w:tc>
          <w:tcPr>
            <w:tcW w:w="7554" w:type="dxa"/>
            <w:gridSpan w:val="2"/>
            <w:tcMar>
              <w:top w:w="50" w:type="dxa"/>
              <w:left w:w="100" w:type="dxa"/>
            </w:tcMar>
            <w:vAlign w:val="center"/>
          </w:tcPr>
          <w:p w14:paraId="068C6A28">
            <w:pPr>
              <w:spacing w:after="0" w:line="360" w:lineRule="auto"/>
              <w:ind w:left="-100" w:right="-108"/>
              <w:contextualSpacing/>
              <w:rPr>
                <w:sz w:val="24"/>
                <w:szCs w:val="24"/>
              </w:rPr>
            </w:pPr>
            <w:r>
              <w:rPr>
                <w:color w:val="000000"/>
                <w:sz w:val="24"/>
                <w:szCs w:val="24"/>
              </w:rPr>
              <w:t>Н. В. Гоголь. Повесть «Тарас Бульба»</w:t>
            </w:r>
          </w:p>
        </w:tc>
        <w:tc>
          <w:tcPr>
            <w:tcW w:w="850" w:type="dxa"/>
            <w:tcMar>
              <w:top w:w="50" w:type="dxa"/>
              <w:left w:w="100" w:type="dxa"/>
            </w:tcMar>
            <w:vAlign w:val="center"/>
          </w:tcPr>
          <w:p w14:paraId="1B2AF115">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0BEF2A1E">
            <w:pPr>
              <w:spacing w:after="0" w:line="360" w:lineRule="auto"/>
              <w:ind w:left="135"/>
              <w:contextualSpacing/>
              <w:jc w:val="center"/>
              <w:rPr>
                <w:sz w:val="24"/>
                <w:szCs w:val="24"/>
              </w:rPr>
            </w:pPr>
          </w:p>
        </w:tc>
        <w:tc>
          <w:tcPr>
            <w:tcW w:w="1559" w:type="dxa"/>
            <w:tcMar>
              <w:top w:w="50" w:type="dxa"/>
              <w:left w:w="100" w:type="dxa"/>
            </w:tcMar>
            <w:vAlign w:val="center"/>
          </w:tcPr>
          <w:p w14:paraId="4F56F9CF">
            <w:pPr>
              <w:spacing w:after="0" w:line="360" w:lineRule="auto"/>
              <w:ind w:left="135"/>
              <w:contextualSpacing/>
              <w:jc w:val="center"/>
              <w:rPr>
                <w:sz w:val="24"/>
                <w:szCs w:val="24"/>
              </w:rPr>
            </w:pPr>
          </w:p>
        </w:tc>
        <w:tc>
          <w:tcPr>
            <w:tcW w:w="2127" w:type="dxa"/>
            <w:tcMar>
              <w:top w:w="50" w:type="dxa"/>
              <w:left w:w="100" w:type="dxa"/>
            </w:tcMar>
            <w:vAlign w:val="center"/>
          </w:tcPr>
          <w:p w14:paraId="7837025D">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73823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50F228F2">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219EFB25">
            <w:pPr>
              <w:spacing w:after="0" w:line="360" w:lineRule="auto"/>
              <w:ind w:left="135"/>
              <w:contextualSpacing/>
              <w:jc w:val="center"/>
              <w:rPr>
                <w:sz w:val="24"/>
                <w:szCs w:val="24"/>
              </w:rPr>
            </w:pPr>
            <w:r>
              <w:rPr>
                <w:color w:val="000000"/>
                <w:sz w:val="24"/>
                <w:szCs w:val="24"/>
              </w:rPr>
              <w:t xml:space="preserve"> 13 </w:t>
            </w:r>
          </w:p>
        </w:tc>
        <w:tc>
          <w:tcPr>
            <w:tcW w:w="5246" w:type="dxa"/>
            <w:gridSpan w:val="3"/>
            <w:tcMar>
              <w:top w:w="50" w:type="dxa"/>
              <w:left w:w="100" w:type="dxa"/>
            </w:tcMar>
            <w:vAlign w:val="center"/>
          </w:tcPr>
          <w:p w14:paraId="19B6E311">
            <w:pPr>
              <w:spacing w:line="360" w:lineRule="auto"/>
              <w:contextualSpacing/>
              <w:rPr>
                <w:sz w:val="24"/>
                <w:szCs w:val="24"/>
              </w:rPr>
            </w:pPr>
          </w:p>
        </w:tc>
      </w:tr>
      <w:tr w14:paraId="278066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4554A4F9">
            <w:pPr>
              <w:spacing w:after="0" w:line="360" w:lineRule="auto"/>
              <w:ind w:left="135"/>
              <w:contextualSpacing/>
              <w:rPr>
                <w:sz w:val="24"/>
                <w:szCs w:val="24"/>
              </w:rPr>
            </w:pPr>
            <w:r>
              <w:rPr>
                <w:b/>
                <w:color w:val="000000"/>
                <w:sz w:val="24"/>
                <w:szCs w:val="24"/>
              </w:rPr>
              <w:t>Раздел 3.Литература второй половины XIX века</w:t>
            </w:r>
          </w:p>
        </w:tc>
      </w:tr>
      <w:tr w14:paraId="0C1854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16773E4">
            <w:pPr>
              <w:spacing w:after="0" w:line="360" w:lineRule="auto"/>
              <w:contextualSpacing/>
              <w:rPr>
                <w:sz w:val="24"/>
                <w:szCs w:val="24"/>
              </w:rPr>
            </w:pPr>
            <w:r>
              <w:rPr>
                <w:color w:val="000000"/>
                <w:sz w:val="24"/>
                <w:szCs w:val="24"/>
              </w:rPr>
              <w:t>3.1</w:t>
            </w:r>
          </w:p>
        </w:tc>
        <w:tc>
          <w:tcPr>
            <w:tcW w:w="7554" w:type="dxa"/>
            <w:gridSpan w:val="2"/>
            <w:tcMar>
              <w:top w:w="50" w:type="dxa"/>
              <w:left w:w="100" w:type="dxa"/>
            </w:tcMar>
            <w:vAlign w:val="center"/>
          </w:tcPr>
          <w:p w14:paraId="74D712B1">
            <w:pPr>
              <w:spacing w:after="0" w:line="360" w:lineRule="auto"/>
              <w:ind w:left="-100" w:right="-108"/>
              <w:contextualSpacing/>
              <w:rPr>
                <w:sz w:val="24"/>
                <w:szCs w:val="24"/>
              </w:rPr>
            </w:pPr>
            <w:r>
              <w:rPr>
                <w:color w:val="000000"/>
                <w:sz w:val="24"/>
                <w:szCs w:val="24"/>
              </w:rPr>
              <w:t xml:space="preserve">И. С. Тургенев. Рассказы из цикла «Записки охотника»,  «Бирюк», «Хорь и Калиныч». Стихотворения в прозе  «Русский язык», «Воробей» </w:t>
            </w:r>
          </w:p>
        </w:tc>
        <w:tc>
          <w:tcPr>
            <w:tcW w:w="850" w:type="dxa"/>
            <w:tcMar>
              <w:top w:w="50" w:type="dxa"/>
              <w:left w:w="100" w:type="dxa"/>
            </w:tcMar>
            <w:vAlign w:val="center"/>
          </w:tcPr>
          <w:p w14:paraId="2F9BF1BC">
            <w:pPr>
              <w:spacing w:after="0" w:line="360" w:lineRule="auto"/>
              <w:ind w:left="135"/>
              <w:contextualSpacing/>
              <w:jc w:val="center"/>
              <w:rPr>
                <w:sz w:val="24"/>
                <w:szCs w:val="24"/>
              </w:rPr>
            </w:pPr>
            <w:r>
              <w:rPr>
                <w:color w:val="000000"/>
                <w:sz w:val="24"/>
                <w:szCs w:val="24"/>
              </w:rPr>
              <w:t xml:space="preserve"> 3 </w:t>
            </w:r>
          </w:p>
        </w:tc>
        <w:tc>
          <w:tcPr>
            <w:tcW w:w="1560" w:type="dxa"/>
            <w:tcMar>
              <w:top w:w="50" w:type="dxa"/>
              <w:left w:w="100" w:type="dxa"/>
            </w:tcMar>
            <w:vAlign w:val="center"/>
          </w:tcPr>
          <w:p w14:paraId="3E741BE6">
            <w:pPr>
              <w:spacing w:after="0" w:line="360" w:lineRule="auto"/>
              <w:ind w:left="135"/>
              <w:contextualSpacing/>
              <w:jc w:val="center"/>
              <w:rPr>
                <w:sz w:val="24"/>
                <w:szCs w:val="24"/>
              </w:rPr>
            </w:pPr>
          </w:p>
        </w:tc>
        <w:tc>
          <w:tcPr>
            <w:tcW w:w="1559" w:type="dxa"/>
            <w:tcMar>
              <w:top w:w="50" w:type="dxa"/>
              <w:left w:w="100" w:type="dxa"/>
            </w:tcMar>
            <w:vAlign w:val="center"/>
          </w:tcPr>
          <w:p w14:paraId="6E696462">
            <w:pPr>
              <w:spacing w:after="0" w:line="360" w:lineRule="auto"/>
              <w:ind w:left="135"/>
              <w:contextualSpacing/>
              <w:jc w:val="center"/>
              <w:rPr>
                <w:sz w:val="24"/>
                <w:szCs w:val="24"/>
              </w:rPr>
            </w:pPr>
          </w:p>
        </w:tc>
        <w:tc>
          <w:tcPr>
            <w:tcW w:w="2127" w:type="dxa"/>
            <w:tcMar>
              <w:top w:w="50" w:type="dxa"/>
              <w:left w:w="100" w:type="dxa"/>
            </w:tcMar>
            <w:vAlign w:val="center"/>
          </w:tcPr>
          <w:p w14:paraId="67A5ECA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1E49E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5852E5B8">
            <w:pPr>
              <w:spacing w:after="0" w:line="360" w:lineRule="auto"/>
              <w:contextualSpacing/>
              <w:rPr>
                <w:sz w:val="24"/>
                <w:szCs w:val="24"/>
              </w:rPr>
            </w:pPr>
            <w:r>
              <w:rPr>
                <w:color w:val="000000"/>
                <w:sz w:val="24"/>
                <w:szCs w:val="24"/>
              </w:rPr>
              <w:t>3.2</w:t>
            </w:r>
          </w:p>
        </w:tc>
        <w:tc>
          <w:tcPr>
            <w:tcW w:w="7554" w:type="dxa"/>
            <w:gridSpan w:val="2"/>
            <w:tcMar>
              <w:top w:w="50" w:type="dxa"/>
              <w:left w:w="100" w:type="dxa"/>
            </w:tcMar>
            <w:vAlign w:val="center"/>
          </w:tcPr>
          <w:p w14:paraId="0F6B5AFB">
            <w:pPr>
              <w:spacing w:after="0" w:line="360" w:lineRule="auto"/>
              <w:ind w:left="-100" w:right="-108"/>
              <w:contextualSpacing/>
              <w:rPr>
                <w:sz w:val="24"/>
                <w:szCs w:val="24"/>
              </w:rPr>
            </w:pPr>
            <w:r>
              <w:rPr>
                <w:color w:val="000000"/>
                <w:sz w:val="24"/>
                <w:szCs w:val="24"/>
              </w:rPr>
              <w:t>Л. Н. Толстой. Рассказ «После бала»</w:t>
            </w:r>
          </w:p>
        </w:tc>
        <w:tc>
          <w:tcPr>
            <w:tcW w:w="850" w:type="dxa"/>
            <w:tcMar>
              <w:top w:w="50" w:type="dxa"/>
              <w:left w:w="100" w:type="dxa"/>
            </w:tcMar>
            <w:vAlign w:val="center"/>
          </w:tcPr>
          <w:p w14:paraId="0B863801">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6201BCE6">
            <w:pPr>
              <w:spacing w:after="0" w:line="360" w:lineRule="auto"/>
              <w:ind w:left="135"/>
              <w:contextualSpacing/>
              <w:jc w:val="center"/>
              <w:rPr>
                <w:sz w:val="24"/>
                <w:szCs w:val="24"/>
              </w:rPr>
            </w:pPr>
          </w:p>
        </w:tc>
        <w:tc>
          <w:tcPr>
            <w:tcW w:w="1559" w:type="dxa"/>
            <w:tcMar>
              <w:top w:w="50" w:type="dxa"/>
              <w:left w:w="100" w:type="dxa"/>
            </w:tcMar>
            <w:vAlign w:val="center"/>
          </w:tcPr>
          <w:p w14:paraId="231D95C6">
            <w:pPr>
              <w:spacing w:after="0" w:line="360" w:lineRule="auto"/>
              <w:ind w:left="135"/>
              <w:contextualSpacing/>
              <w:jc w:val="center"/>
              <w:rPr>
                <w:sz w:val="24"/>
                <w:szCs w:val="24"/>
              </w:rPr>
            </w:pPr>
          </w:p>
        </w:tc>
        <w:tc>
          <w:tcPr>
            <w:tcW w:w="2127" w:type="dxa"/>
            <w:tcMar>
              <w:top w:w="50" w:type="dxa"/>
              <w:left w:w="100" w:type="dxa"/>
            </w:tcMar>
            <w:vAlign w:val="center"/>
          </w:tcPr>
          <w:p w14:paraId="3B88FB8D">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B32D7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47435A50">
            <w:pPr>
              <w:spacing w:after="0" w:line="360" w:lineRule="auto"/>
              <w:contextualSpacing/>
              <w:rPr>
                <w:sz w:val="24"/>
                <w:szCs w:val="24"/>
              </w:rPr>
            </w:pPr>
            <w:r>
              <w:rPr>
                <w:color w:val="000000"/>
                <w:sz w:val="24"/>
                <w:szCs w:val="24"/>
              </w:rPr>
              <w:t>3.3</w:t>
            </w:r>
          </w:p>
        </w:tc>
        <w:tc>
          <w:tcPr>
            <w:tcW w:w="7554" w:type="dxa"/>
            <w:gridSpan w:val="2"/>
            <w:tcMar>
              <w:top w:w="50" w:type="dxa"/>
              <w:left w:w="100" w:type="dxa"/>
            </w:tcMar>
            <w:vAlign w:val="center"/>
          </w:tcPr>
          <w:p w14:paraId="56A88F1C">
            <w:pPr>
              <w:spacing w:after="0" w:line="360" w:lineRule="auto"/>
              <w:ind w:left="-100" w:right="-108"/>
              <w:contextualSpacing/>
              <w:rPr>
                <w:sz w:val="24"/>
                <w:szCs w:val="24"/>
              </w:rPr>
            </w:pPr>
            <w:r>
              <w:rPr>
                <w:color w:val="000000"/>
                <w:sz w:val="24"/>
                <w:szCs w:val="24"/>
              </w:rPr>
              <w:t xml:space="preserve">Н. А. Некрасов. Стихотворения «Железная дорога», «Размышления у парадного подъезда» </w:t>
            </w:r>
          </w:p>
        </w:tc>
        <w:tc>
          <w:tcPr>
            <w:tcW w:w="850" w:type="dxa"/>
            <w:tcMar>
              <w:top w:w="50" w:type="dxa"/>
              <w:left w:w="100" w:type="dxa"/>
            </w:tcMar>
            <w:vAlign w:val="center"/>
          </w:tcPr>
          <w:p w14:paraId="08D2B8DE">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296D1937">
            <w:pPr>
              <w:spacing w:after="0" w:line="360" w:lineRule="auto"/>
              <w:ind w:left="135"/>
              <w:contextualSpacing/>
              <w:jc w:val="center"/>
              <w:rPr>
                <w:sz w:val="24"/>
                <w:szCs w:val="24"/>
              </w:rPr>
            </w:pPr>
          </w:p>
        </w:tc>
        <w:tc>
          <w:tcPr>
            <w:tcW w:w="1559" w:type="dxa"/>
            <w:tcMar>
              <w:top w:w="50" w:type="dxa"/>
              <w:left w:w="100" w:type="dxa"/>
            </w:tcMar>
            <w:vAlign w:val="center"/>
          </w:tcPr>
          <w:p w14:paraId="768794A3">
            <w:pPr>
              <w:spacing w:after="0" w:line="360" w:lineRule="auto"/>
              <w:ind w:left="135"/>
              <w:contextualSpacing/>
              <w:jc w:val="center"/>
              <w:rPr>
                <w:sz w:val="24"/>
                <w:szCs w:val="24"/>
              </w:rPr>
            </w:pPr>
          </w:p>
        </w:tc>
        <w:tc>
          <w:tcPr>
            <w:tcW w:w="2127" w:type="dxa"/>
            <w:tcMar>
              <w:top w:w="50" w:type="dxa"/>
              <w:left w:w="100" w:type="dxa"/>
            </w:tcMar>
            <w:vAlign w:val="center"/>
          </w:tcPr>
          <w:p w14:paraId="1EDD7181">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688873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0D9623D">
            <w:pPr>
              <w:spacing w:after="0" w:line="360" w:lineRule="auto"/>
              <w:contextualSpacing/>
              <w:rPr>
                <w:sz w:val="24"/>
                <w:szCs w:val="24"/>
              </w:rPr>
            </w:pPr>
            <w:r>
              <w:rPr>
                <w:color w:val="000000"/>
                <w:sz w:val="24"/>
                <w:szCs w:val="24"/>
              </w:rPr>
              <w:t>3.4</w:t>
            </w:r>
          </w:p>
        </w:tc>
        <w:tc>
          <w:tcPr>
            <w:tcW w:w="7554" w:type="dxa"/>
            <w:gridSpan w:val="2"/>
            <w:tcMar>
              <w:top w:w="50" w:type="dxa"/>
              <w:left w:w="100" w:type="dxa"/>
            </w:tcMar>
            <w:vAlign w:val="center"/>
          </w:tcPr>
          <w:p w14:paraId="584E0573">
            <w:pPr>
              <w:spacing w:after="0" w:line="360" w:lineRule="auto"/>
              <w:ind w:left="-100" w:right="-108"/>
              <w:contextualSpacing/>
              <w:rPr>
                <w:sz w:val="24"/>
                <w:szCs w:val="24"/>
              </w:rPr>
            </w:pPr>
            <w:r>
              <w:rPr>
                <w:color w:val="000000"/>
                <w:sz w:val="24"/>
                <w:szCs w:val="24"/>
              </w:rPr>
              <w:t xml:space="preserve">Поэзия второй половины XIX века. Ф. И. Тютчев, А. А. Фет </w:t>
            </w:r>
          </w:p>
        </w:tc>
        <w:tc>
          <w:tcPr>
            <w:tcW w:w="850" w:type="dxa"/>
            <w:tcMar>
              <w:top w:w="50" w:type="dxa"/>
              <w:left w:w="100" w:type="dxa"/>
            </w:tcMar>
            <w:vAlign w:val="center"/>
          </w:tcPr>
          <w:p w14:paraId="46392F4D">
            <w:pPr>
              <w:spacing w:after="0" w:line="360" w:lineRule="auto"/>
              <w:ind w:left="135"/>
              <w:contextualSpacing/>
              <w:jc w:val="center"/>
              <w:rPr>
                <w:sz w:val="24"/>
                <w:szCs w:val="24"/>
              </w:rPr>
            </w:pPr>
            <w:r>
              <w:rPr>
                <w:color w:val="000000"/>
                <w:sz w:val="24"/>
                <w:szCs w:val="24"/>
              </w:rPr>
              <w:t xml:space="preserve"> 1 </w:t>
            </w:r>
          </w:p>
        </w:tc>
        <w:tc>
          <w:tcPr>
            <w:tcW w:w="1560" w:type="dxa"/>
            <w:tcMar>
              <w:top w:w="50" w:type="dxa"/>
              <w:left w:w="100" w:type="dxa"/>
            </w:tcMar>
            <w:vAlign w:val="center"/>
          </w:tcPr>
          <w:p w14:paraId="75BBF95F">
            <w:pPr>
              <w:spacing w:after="0" w:line="360" w:lineRule="auto"/>
              <w:ind w:left="135"/>
              <w:contextualSpacing/>
              <w:jc w:val="center"/>
              <w:rPr>
                <w:sz w:val="24"/>
                <w:szCs w:val="24"/>
              </w:rPr>
            </w:pPr>
          </w:p>
        </w:tc>
        <w:tc>
          <w:tcPr>
            <w:tcW w:w="1559" w:type="dxa"/>
            <w:tcMar>
              <w:top w:w="50" w:type="dxa"/>
              <w:left w:w="100" w:type="dxa"/>
            </w:tcMar>
            <w:vAlign w:val="center"/>
          </w:tcPr>
          <w:p w14:paraId="5EA1FDED">
            <w:pPr>
              <w:spacing w:after="0" w:line="360" w:lineRule="auto"/>
              <w:ind w:left="135"/>
              <w:contextualSpacing/>
              <w:jc w:val="center"/>
              <w:rPr>
                <w:sz w:val="24"/>
                <w:szCs w:val="24"/>
              </w:rPr>
            </w:pPr>
          </w:p>
        </w:tc>
        <w:tc>
          <w:tcPr>
            <w:tcW w:w="2127" w:type="dxa"/>
            <w:tcMar>
              <w:top w:w="50" w:type="dxa"/>
              <w:left w:w="100" w:type="dxa"/>
            </w:tcMar>
            <w:vAlign w:val="center"/>
          </w:tcPr>
          <w:p w14:paraId="73BBB4C1">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7CD1A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689FB524">
            <w:pPr>
              <w:spacing w:after="0" w:line="360" w:lineRule="auto"/>
              <w:contextualSpacing/>
              <w:rPr>
                <w:sz w:val="24"/>
                <w:szCs w:val="24"/>
              </w:rPr>
            </w:pPr>
            <w:r>
              <w:rPr>
                <w:color w:val="000000"/>
                <w:sz w:val="24"/>
                <w:szCs w:val="24"/>
              </w:rPr>
              <w:t>3.5</w:t>
            </w:r>
          </w:p>
        </w:tc>
        <w:tc>
          <w:tcPr>
            <w:tcW w:w="7554" w:type="dxa"/>
            <w:gridSpan w:val="2"/>
            <w:tcMar>
              <w:top w:w="50" w:type="dxa"/>
              <w:left w:w="100" w:type="dxa"/>
            </w:tcMar>
            <w:vAlign w:val="center"/>
          </w:tcPr>
          <w:p w14:paraId="702ED75A">
            <w:pPr>
              <w:spacing w:after="0" w:line="360" w:lineRule="auto"/>
              <w:ind w:left="-100" w:right="-108"/>
              <w:contextualSpacing/>
              <w:rPr>
                <w:sz w:val="24"/>
                <w:szCs w:val="24"/>
              </w:rPr>
            </w:pPr>
            <w:r>
              <w:rPr>
                <w:color w:val="000000"/>
                <w:sz w:val="24"/>
                <w:szCs w:val="24"/>
              </w:rPr>
              <w:t>М. Е. Салтыков-Щедрин «Повесть о том, как один мужик двух генералов прокормил», «Дикий помещик»</w:t>
            </w:r>
          </w:p>
        </w:tc>
        <w:tc>
          <w:tcPr>
            <w:tcW w:w="850" w:type="dxa"/>
            <w:tcMar>
              <w:top w:w="50" w:type="dxa"/>
              <w:left w:w="100" w:type="dxa"/>
            </w:tcMar>
            <w:vAlign w:val="center"/>
          </w:tcPr>
          <w:p w14:paraId="19DC165E">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6C7622AF">
            <w:pPr>
              <w:spacing w:after="0" w:line="360" w:lineRule="auto"/>
              <w:ind w:left="135"/>
              <w:contextualSpacing/>
              <w:jc w:val="center"/>
              <w:rPr>
                <w:sz w:val="24"/>
                <w:szCs w:val="24"/>
              </w:rPr>
            </w:pPr>
            <w:r>
              <w:rPr>
                <w:sz w:val="24"/>
                <w:szCs w:val="24"/>
              </w:rPr>
              <w:t>1</w:t>
            </w:r>
          </w:p>
        </w:tc>
        <w:tc>
          <w:tcPr>
            <w:tcW w:w="1559" w:type="dxa"/>
            <w:tcMar>
              <w:top w:w="50" w:type="dxa"/>
              <w:left w:w="100" w:type="dxa"/>
            </w:tcMar>
            <w:vAlign w:val="center"/>
          </w:tcPr>
          <w:p w14:paraId="7344C00B">
            <w:pPr>
              <w:spacing w:after="0" w:line="360" w:lineRule="auto"/>
              <w:ind w:left="135"/>
              <w:contextualSpacing/>
              <w:jc w:val="center"/>
              <w:rPr>
                <w:sz w:val="24"/>
                <w:szCs w:val="24"/>
              </w:rPr>
            </w:pPr>
          </w:p>
        </w:tc>
        <w:tc>
          <w:tcPr>
            <w:tcW w:w="2127" w:type="dxa"/>
            <w:tcMar>
              <w:top w:w="50" w:type="dxa"/>
              <w:left w:w="100" w:type="dxa"/>
            </w:tcMar>
            <w:vAlign w:val="center"/>
          </w:tcPr>
          <w:p w14:paraId="223A9F9B">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41B6AD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44C1499C">
            <w:pPr>
              <w:spacing w:after="0" w:line="360" w:lineRule="auto"/>
              <w:contextualSpacing/>
              <w:rPr>
                <w:sz w:val="24"/>
                <w:szCs w:val="24"/>
              </w:rPr>
            </w:pPr>
            <w:r>
              <w:rPr>
                <w:color w:val="000000"/>
                <w:sz w:val="24"/>
                <w:szCs w:val="24"/>
              </w:rPr>
              <w:t>3.6</w:t>
            </w:r>
          </w:p>
        </w:tc>
        <w:tc>
          <w:tcPr>
            <w:tcW w:w="7554" w:type="dxa"/>
            <w:gridSpan w:val="2"/>
            <w:tcMar>
              <w:top w:w="50" w:type="dxa"/>
              <w:left w:w="100" w:type="dxa"/>
            </w:tcMar>
            <w:vAlign w:val="center"/>
          </w:tcPr>
          <w:p w14:paraId="15C3C7B3">
            <w:pPr>
              <w:spacing w:after="0" w:line="360" w:lineRule="auto"/>
              <w:ind w:left="-100" w:right="-108"/>
              <w:contextualSpacing/>
              <w:rPr>
                <w:sz w:val="24"/>
                <w:szCs w:val="24"/>
              </w:rPr>
            </w:pPr>
            <w:r>
              <w:rPr>
                <w:color w:val="000000"/>
                <w:sz w:val="24"/>
                <w:szCs w:val="24"/>
              </w:rPr>
              <w:t>Произведения отечественных и зарубежных писателей на историческую тему. А. К. Толстой, Р. Сабатини</w:t>
            </w:r>
          </w:p>
        </w:tc>
        <w:tc>
          <w:tcPr>
            <w:tcW w:w="850" w:type="dxa"/>
            <w:tcMar>
              <w:top w:w="50" w:type="dxa"/>
              <w:left w:w="100" w:type="dxa"/>
            </w:tcMar>
            <w:vAlign w:val="center"/>
          </w:tcPr>
          <w:p w14:paraId="10D3C819">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62654701">
            <w:pPr>
              <w:spacing w:after="0" w:line="360" w:lineRule="auto"/>
              <w:ind w:left="135"/>
              <w:contextualSpacing/>
              <w:jc w:val="center"/>
              <w:rPr>
                <w:sz w:val="24"/>
                <w:szCs w:val="24"/>
              </w:rPr>
            </w:pPr>
          </w:p>
        </w:tc>
        <w:tc>
          <w:tcPr>
            <w:tcW w:w="1559" w:type="dxa"/>
            <w:tcMar>
              <w:top w:w="50" w:type="dxa"/>
              <w:left w:w="100" w:type="dxa"/>
            </w:tcMar>
            <w:vAlign w:val="center"/>
          </w:tcPr>
          <w:p w14:paraId="5E50EE42">
            <w:pPr>
              <w:spacing w:after="0" w:line="360" w:lineRule="auto"/>
              <w:ind w:left="135"/>
              <w:contextualSpacing/>
              <w:jc w:val="center"/>
              <w:rPr>
                <w:sz w:val="24"/>
                <w:szCs w:val="24"/>
              </w:rPr>
            </w:pPr>
          </w:p>
        </w:tc>
        <w:tc>
          <w:tcPr>
            <w:tcW w:w="2127" w:type="dxa"/>
            <w:tcMar>
              <w:top w:w="50" w:type="dxa"/>
              <w:left w:w="100" w:type="dxa"/>
            </w:tcMar>
            <w:vAlign w:val="center"/>
          </w:tcPr>
          <w:p w14:paraId="266DDFFC">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6D25A4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50778BA8">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450DAF43">
            <w:pPr>
              <w:spacing w:after="0" w:line="360" w:lineRule="auto"/>
              <w:ind w:left="135"/>
              <w:contextualSpacing/>
              <w:jc w:val="center"/>
              <w:rPr>
                <w:sz w:val="24"/>
                <w:szCs w:val="24"/>
              </w:rPr>
            </w:pPr>
            <w:r>
              <w:rPr>
                <w:color w:val="000000"/>
                <w:sz w:val="24"/>
                <w:szCs w:val="24"/>
              </w:rPr>
              <w:t xml:space="preserve"> 13 </w:t>
            </w:r>
          </w:p>
        </w:tc>
        <w:tc>
          <w:tcPr>
            <w:tcW w:w="5246" w:type="dxa"/>
            <w:gridSpan w:val="3"/>
            <w:tcMar>
              <w:top w:w="50" w:type="dxa"/>
              <w:left w:w="100" w:type="dxa"/>
            </w:tcMar>
            <w:vAlign w:val="center"/>
          </w:tcPr>
          <w:p w14:paraId="01989F42">
            <w:pPr>
              <w:spacing w:line="360" w:lineRule="auto"/>
              <w:contextualSpacing/>
              <w:rPr>
                <w:sz w:val="24"/>
                <w:szCs w:val="24"/>
              </w:rPr>
            </w:pPr>
          </w:p>
        </w:tc>
      </w:tr>
      <w:tr w14:paraId="510122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371D6B1F">
            <w:pPr>
              <w:spacing w:after="0" w:line="360" w:lineRule="auto"/>
              <w:ind w:left="135"/>
              <w:contextualSpacing/>
              <w:rPr>
                <w:sz w:val="24"/>
                <w:szCs w:val="24"/>
              </w:rPr>
            </w:pPr>
            <w:r>
              <w:rPr>
                <w:b/>
                <w:color w:val="000000"/>
                <w:sz w:val="24"/>
                <w:szCs w:val="24"/>
              </w:rPr>
              <w:t>Раздел 4.Литература конца XIX — начала XX века</w:t>
            </w:r>
          </w:p>
        </w:tc>
      </w:tr>
      <w:tr w14:paraId="79C037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4B30E050">
            <w:pPr>
              <w:spacing w:after="0" w:line="360" w:lineRule="auto"/>
              <w:contextualSpacing/>
              <w:rPr>
                <w:sz w:val="24"/>
                <w:szCs w:val="24"/>
              </w:rPr>
            </w:pPr>
            <w:r>
              <w:rPr>
                <w:color w:val="000000"/>
                <w:sz w:val="24"/>
                <w:szCs w:val="24"/>
              </w:rPr>
              <w:t>4.1</w:t>
            </w:r>
          </w:p>
        </w:tc>
        <w:tc>
          <w:tcPr>
            <w:tcW w:w="7554" w:type="dxa"/>
            <w:gridSpan w:val="2"/>
            <w:tcMar>
              <w:top w:w="50" w:type="dxa"/>
              <w:left w:w="100" w:type="dxa"/>
            </w:tcMar>
            <w:vAlign w:val="center"/>
          </w:tcPr>
          <w:p w14:paraId="2FB0E0B1">
            <w:pPr>
              <w:spacing w:after="0" w:line="360" w:lineRule="auto"/>
              <w:ind w:left="-100" w:right="-108"/>
              <w:contextualSpacing/>
              <w:rPr>
                <w:sz w:val="24"/>
                <w:szCs w:val="24"/>
              </w:rPr>
            </w:pPr>
            <w:r>
              <w:rPr>
                <w:color w:val="000000"/>
                <w:sz w:val="24"/>
                <w:szCs w:val="24"/>
              </w:rPr>
              <w:t>А. П. Чехов «Тоска»</w:t>
            </w:r>
          </w:p>
        </w:tc>
        <w:tc>
          <w:tcPr>
            <w:tcW w:w="850" w:type="dxa"/>
            <w:tcMar>
              <w:top w:w="50" w:type="dxa"/>
              <w:left w:w="100" w:type="dxa"/>
            </w:tcMar>
            <w:vAlign w:val="center"/>
          </w:tcPr>
          <w:p w14:paraId="0590F8E2">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393A0CB4">
            <w:pPr>
              <w:spacing w:after="0" w:line="360" w:lineRule="auto"/>
              <w:ind w:left="135"/>
              <w:contextualSpacing/>
              <w:jc w:val="center"/>
              <w:rPr>
                <w:sz w:val="24"/>
                <w:szCs w:val="24"/>
              </w:rPr>
            </w:pPr>
          </w:p>
        </w:tc>
        <w:tc>
          <w:tcPr>
            <w:tcW w:w="1559" w:type="dxa"/>
            <w:tcMar>
              <w:top w:w="50" w:type="dxa"/>
              <w:left w:w="100" w:type="dxa"/>
            </w:tcMar>
            <w:vAlign w:val="center"/>
          </w:tcPr>
          <w:p w14:paraId="2C5CEED1">
            <w:pPr>
              <w:spacing w:after="0" w:line="360" w:lineRule="auto"/>
              <w:ind w:left="135"/>
              <w:contextualSpacing/>
              <w:jc w:val="center"/>
              <w:rPr>
                <w:sz w:val="24"/>
                <w:szCs w:val="24"/>
              </w:rPr>
            </w:pPr>
          </w:p>
        </w:tc>
        <w:tc>
          <w:tcPr>
            <w:tcW w:w="2127" w:type="dxa"/>
            <w:tcMar>
              <w:top w:w="50" w:type="dxa"/>
              <w:left w:w="100" w:type="dxa"/>
            </w:tcMar>
            <w:vAlign w:val="center"/>
          </w:tcPr>
          <w:p w14:paraId="327E63BC">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549D99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5CB12060">
            <w:pPr>
              <w:spacing w:after="0" w:line="360" w:lineRule="auto"/>
              <w:contextualSpacing/>
              <w:rPr>
                <w:sz w:val="24"/>
                <w:szCs w:val="24"/>
              </w:rPr>
            </w:pPr>
            <w:r>
              <w:rPr>
                <w:color w:val="000000"/>
                <w:sz w:val="24"/>
                <w:szCs w:val="24"/>
              </w:rPr>
              <w:t>4.2</w:t>
            </w:r>
          </w:p>
        </w:tc>
        <w:tc>
          <w:tcPr>
            <w:tcW w:w="7554" w:type="dxa"/>
            <w:gridSpan w:val="2"/>
            <w:tcMar>
              <w:top w:w="50" w:type="dxa"/>
              <w:left w:w="100" w:type="dxa"/>
            </w:tcMar>
            <w:vAlign w:val="center"/>
          </w:tcPr>
          <w:p w14:paraId="61957B75">
            <w:pPr>
              <w:spacing w:after="0" w:line="360" w:lineRule="auto"/>
              <w:ind w:left="-100" w:right="-108"/>
              <w:contextualSpacing/>
              <w:rPr>
                <w:sz w:val="24"/>
                <w:szCs w:val="24"/>
              </w:rPr>
            </w:pPr>
            <w:r>
              <w:rPr>
                <w:color w:val="000000"/>
                <w:sz w:val="24"/>
                <w:szCs w:val="24"/>
              </w:rPr>
              <w:t xml:space="preserve">М. Горький.  «Старуха Изергиль» </w:t>
            </w:r>
          </w:p>
        </w:tc>
        <w:tc>
          <w:tcPr>
            <w:tcW w:w="850" w:type="dxa"/>
            <w:tcMar>
              <w:top w:w="50" w:type="dxa"/>
              <w:left w:w="100" w:type="dxa"/>
            </w:tcMar>
            <w:vAlign w:val="center"/>
          </w:tcPr>
          <w:p w14:paraId="3E468A0F">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08A9017A">
            <w:pPr>
              <w:spacing w:after="0" w:line="360" w:lineRule="auto"/>
              <w:ind w:left="135"/>
              <w:contextualSpacing/>
              <w:jc w:val="center"/>
              <w:rPr>
                <w:sz w:val="24"/>
                <w:szCs w:val="24"/>
              </w:rPr>
            </w:pPr>
          </w:p>
        </w:tc>
        <w:tc>
          <w:tcPr>
            <w:tcW w:w="1559" w:type="dxa"/>
            <w:tcMar>
              <w:top w:w="50" w:type="dxa"/>
              <w:left w:w="100" w:type="dxa"/>
            </w:tcMar>
            <w:vAlign w:val="center"/>
          </w:tcPr>
          <w:p w14:paraId="4E014A4F">
            <w:pPr>
              <w:spacing w:after="0" w:line="360" w:lineRule="auto"/>
              <w:ind w:left="135"/>
              <w:contextualSpacing/>
              <w:jc w:val="center"/>
              <w:rPr>
                <w:sz w:val="24"/>
                <w:szCs w:val="24"/>
              </w:rPr>
            </w:pPr>
          </w:p>
        </w:tc>
        <w:tc>
          <w:tcPr>
            <w:tcW w:w="2127" w:type="dxa"/>
            <w:tcMar>
              <w:top w:w="50" w:type="dxa"/>
              <w:left w:w="100" w:type="dxa"/>
            </w:tcMar>
            <w:vAlign w:val="center"/>
          </w:tcPr>
          <w:p w14:paraId="24967644">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74F0FF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601ED6C">
            <w:pPr>
              <w:spacing w:after="0" w:line="360" w:lineRule="auto"/>
              <w:contextualSpacing/>
              <w:rPr>
                <w:sz w:val="24"/>
                <w:szCs w:val="24"/>
              </w:rPr>
            </w:pPr>
            <w:r>
              <w:rPr>
                <w:color w:val="000000"/>
                <w:sz w:val="24"/>
                <w:szCs w:val="24"/>
              </w:rPr>
              <w:t>4.3</w:t>
            </w:r>
          </w:p>
        </w:tc>
        <w:tc>
          <w:tcPr>
            <w:tcW w:w="7554" w:type="dxa"/>
            <w:gridSpan w:val="2"/>
            <w:tcMar>
              <w:top w:w="50" w:type="dxa"/>
              <w:left w:w="100" w:type="dxa"/>
            </w:tcMar>
            <w:vAlign w:val="center"/>
          </w:tcPr>
          <w:p w14:paraId="12972524">
            <w:pPr>
              <w:spacing w:after="0" w:line="360" w:lineRule="auto"/>
              <w:ind w:left="-100" w:right="-108"/>
              <w:contextualSpacing/>
              <w:rPr>
                <w:sz w:val="24"/>
                <w:szCs w:val="24"/>
              </w:rPr>
            </w:pPr>
            <w:r>
              <w:rPr>
                <w:color w:val="000000"/>
                <w:sz w:val="24"/>
                <w:szCs w:val="24"/>
              </w:rPr>
              <w:t>Сатирические произведения отечественной и зарубежной литературы. М. М. Зощенко, А.Т.Аверченко, Н. Тэффи, О. Генри, Я. Гашека</w:t>
            </w:r>
          </w:p>
        </w:tc>
        <w:tc>
          <w:tcPr>
            <w:tcW w:w="850" w:type="dxa"/>
            <w:tcMar>
              <w:top w:w="50" w:type="dxa"/>
              <w:left w:w="100" w:type="dxa"/>
            </w:tcMar>
            <w:vAlign w:val="center"/>
          </w:tcPr>
          <w:p w14:paraId="115F064F">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57270548">
            <w:pPr>
              <w:spacing w:after="0" w:line="360" w:lineRule="auto"/>
              <w:ind w:left="135"/>
              <w:contextualSpacing/>
              <w:jc w:val="center"/>
              <w:rPr>
                <w:sz w:val="24"/>
                <w:szCs w:val="24"/>
              </w:rPr>
            </w:pPr>
          </w:p>
        </w:tc>
        <w:tc>
          <w:tcPr>
            <w:tcW w:w="1559" w:type="dxa"/>
            <w:tcMar>
              <w:top w:w="50" w:type="dxa"/>
              <w:left w:w="100" w:type="dxa"/>
            </w:tcMar>
            <w:vAlign w:val="center"/>
          </w:tcPr>
          <w:p w14:paraId="04C4D7C0">
            <w:pPr>
              <w:spacing w:after="0" w:line="360" w:lineRule="auto"/>
              <w:ind w:left="135"/>
              <w:contextualSpacing/>
              <w:jc w:val="center"/>
              <w:rPr>
                <w:sz w:val="24"/>
                <w:szCs w:val="24"/>
              </w:rPr>
            </w:pPr>
          </w:p>
        </w:tc>
        <w:tc>
          <w:tcPr>
            <w:tcW w:w="2127" w:type="dxa"/>
            <w:tcMar>
              <w:top w:w="50" w:type="dxa"/>
              <w:left w:w="100" w:type="dxa"/>
            </w:tcMar>
            <w:vAlign w:val="center"/>
          </w:tcPr>
          <w:p w14:paraId="58A19D27">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572A31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0122DB62">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303507B3">
            <w:pPr>
              <w:spacing w:after="0" w:line="360" w:lineRule="auto"/>
              <w:ind w:left="135"/>
              <w:contextualSpacing/>
              <w:jc w:val="center"/>
              <w:rPr>
                <w:sz w:val="24"/>
                <w:szCs w:val="24"/>
              </w:rPr>
            </w:pPr>
            <w:r>
              <w:rPr>
                <w:color w:val="000000"/>
                <w:sz w:val="24"/>
                <w:szCs w:val="24"/>
              </w:rPr>
              <w:t xml:space="preserve"> 5 </w:t>
            </w:r>
          </w:p>
        </w:tc>
        <w:tc>
          <w:tcPr>
            <w:tcW w:w="5246" w:type="dxa"/>
            <w:gridSpan w:val="3"/>
            <w:tcMar>
              <w:top w:w="50" w:type="dxa"/>
              <w:left w:w="100" w:type="dxa"/>
            </w:tcMar>
            <w:vAlign w:val="center"/>
          </w:tcPr>
          <w:p w14:paraId="4F686242">
            <w:pPr>
              <w:spacing w:line="360" w:lineRule="auto"/>
              <w:contextualSpacing/>
              <w:rPr>
                <w:sz w:val="24"/>
                <w:szCs w:val="24"/>
              </w:rPr>
            </w:pPr>
          </w:p>
        </w:tc>
      </w:tr>
      <w:tr w14:paraId="1F65D1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3A656C9">
            <w:pPr>
              <w:spacing w:after="0" w:line="360" w:lineRule="auto"/>
              <w:ind w:left="135"/>
              <w:contextualSpacing/>
              <w:rPr>
                <w:sz w:val="24"/>
                <w:szCs w:val="24"/>
              </w:rPr>
            </w:pPr>
            <w:r>
              <w:rPr>
                <w:b/>
                <w:color w:val="000000"/>
                <w:sz w:val="24"/>
                <w:szCs w:val="24"/>
              </w:rPr>
              <w:t>Раздел 5.Литература первой половины XX века</w:t>
            </w:r>
          </w:p>
        </w:tc>
      </w:tr>
      <w:tr w14:paraId="0817A1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B372AD5">
            <w:pPr>
              <w:spacing w:after="0" w:line="360" w:lineRule="auto"/>
              <w:contextualSpacing/>
              <w:rPr>
                <w:sz w:val="24"/>
                <w:szCs w:val="24"/>
              </w:rPr>
            </w:pPr>
            <w:r>
              <w:rPr>
                <w:color w:val="000000"/>
                <w:sz w:val="24"/>
                <w:szCs w:val="24"/>
              </w:rPr>
              <w:t>5.1</w:t>
            </w:r>
          </w:p>
        </w:tc>
        <w:tc>
          <w:tcPr>
            <w:tcW w:w="7554" w:type="dxa"/>
            <w:gridSpan w:val="2"/>
            <w:tcMar>
              <w:top w:w="50" w:type="dxa"/>
              <w:left w:w="100" w:type="dxa"/>
            </w:tcMar>
            <w:vAlign w:val="center"/>
          </w:tcPr>
          <w:p w14:paraId="1562189A">
            <w:pPr>
              <w:spacing w:after="0" w:line="360" w:lineRule="auto"/>
              <w:ind w:left="-100" w:right="-108"/>
              <w:contextualSpacing/>
              <w:rPr>
                <w:sz w:val="24"/>
                <w:szCs w:val="24"/>
              </w:rPr>
            </w:pPr>
            <w:r>
              <w:rPr>
                <w:color w:val="000000"/>
                <w:sz w:val="24"/>
                <w:szCs w:val="24"/>
              </w:rPr>
              <w:t>А. С. Грин «Алые паруса»</w:t>
            </w:r>
          </w:p>
        </w:tc>
        <w:tc>
          <w:tcPr>
            <w:tcW w:w="850" w:type="dxa"/>
            <w:tcMar>
              <w:top w:w="50" w:type="dxa"/>
              <w:left w:w="100" w:type="dxa"/>
            </w:tcMar>
            <w:vAlign w:val="center"/>
          </w:tcPr>
          <w:p w14:paraId="0AB92E31">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7522A986">
            <w:pPr>
              <w:spacing w:after="0" w:line="360" w:lineRule="auto"/>
              <w:ind w:left="135"/>
              <w:contextualSpacing/>
              <w:jc w:val="center"/>
              <w:rPr>
                <w:sz w:val="24"/>
                <w:szCs w:val="24"/>
              </w:rPr>
            </w:pPr>
          </w:p>
        </w:tc>
        <w:tc>
          <w:tcPr>
            <w:tcW w:w="1559" w:type="dxa"/>
            <w:tcMar>
              <w:top w:w="50" w:type="dxa"/>
              <w:left w:w="100" w:type="dxa"/>
            </w:tcMar>
            <w:vAlign w:val="center"/>
          </w:tcPr>
          <w:p w14:paraId="03C97C82">
            <w:pPr>
              <w:spacing w:after="0" w:line="360" w:lineRule="auto"/>
              <w:ind w:left="135"/>
              <w:contextualSpacing/>
              <w:jc w:val="center"/>
              <w:rPr>
                <w:sz w:val="24"/>
                <w:szCs w:val="24"/>
              </w:rPr>
            </w:pPr>
          </w:p>
        </w:tc>
        <w:tc>
          <w:tcPr>
            <w:tcW w:w="2127" w:type="dxa"/>
            <w:tcMar>
              <w:top w:w="50" w:type="dxa"/>
              <w:left w:w="100" w:type="dxa"/>
            </w:tcMar>
            <w:vAlign w:val="center"/>
          </w:tcPr>
          <w:p w14:paraId="5B4091DD">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71048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01287265">
            <w:pPr>
              <w:spacing w:after="0" w:line="360" w:lineRule="auto"/>
              <w:contextualSpacing/>
              <w:rPr>
                <w:sz w:val="24"/>
                <w:szCs w:val="24"/>
              </w:rPr>
            </w:pPr>
            <w:r>
              <w:rPr>
                <w:color w:val="000000"/>
                <w:sz w:val="24"/>
                <w:szCs w:val="24"/>
              </w:rPr>
              <w:t>5.2</w:t>
            </w:r>
          </w:p>
        </w:tc>
        <w:tc>
          <w:tcPr>
            <w:tcW w:w="7554" w:type="dxa"/>
            <w:gridSpan w:val="2"/>
            <w:tcMar>
              <w:top w:w="50" w:type="dxa"/>
              <w:left w:w="100" w:type="dxa"/>
            </w:tcMar>
            <w:vAlign w:val="center"/>
          </w:tcPr>
          <w:p w14:paraId="3DD97221">
            <w:pPr>
              <w:spacing w:after="0" w:line="360" w:lineRule="auto"/>
              <w:ind w:left="-100" w:right="-108"/>
              <w:contextualSpacing/>
              <w:rPr>
                <w:sz w:val="24"/>
                <w:szCs w:val="24"/>
              </w:rPr>
            </w:pPr>
            <w:r>
              <w:rPr>
                <w:color w:val="000000"/>
                <w:sz w:val="24"/>
                <w:szCs w:val="24"/>
              </w:rPr>
              <w:t xml:space="preserve">Отечественная поэзия первой половины XX века. Стихотворения на тему мечты и реальности А. А. Блок, Н. С. Гумилёва, М. И. Цветаева </w:t>
            </w:r>
          </w:p>
        </w:tc>
        <w:tc>
          <w:tcPr>
            <w:tcW w:w="850" w:type="dxa"/>
            <w:tcMar>
              <w:top w:w="50" w:type="dxa"/>
              <w:left w:w="100" w:type="dxa"/>
            </w:tcMar>
            <w:vAlign w:val="center"/>
          </w:tcPr>
          <w:p w14:paraId="12C1831B">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6A11EF2B">
            <w:pPr>
              <w:spacing w:after="0" w:line="360" w:lineRule="auto"/>
              <w:ind w:left="135"/>
              <w:contextualSpacing/>
              <w:jc w:val="center"/>
              <w:rPr>
                <w:sz w:val="24"/>
                <w:szCs w:val="24"/>
              </w:rPr>
            </w:pPr>
          </w:p>
        </w:tc>
        <w:tc>
          <w:tcPr>
            <w:tcW w:w="1559" w:type="dxa"/>
            <w:tcMar>
              <w:top w:w="50" w:type="dxa"/>
              <w:left w:w="100" w:type="dxa"/>
            </w:tcMar>
            <w:vAlign w:val="center"/>
          </w:tcPr>
          <w:p w14:paraId="337F71C4">
            <w:pPr>
              <w:spacing w:after="0" w:line="360" w:lineRule="auto"/>
              <w:ind w:left="135"/>
              <w:contextualSpacing/>
              <w:jc w:val="center"/>
              <w:rPr>
                <w:sz w:val="24"/>
                <w:szCs w:val="24"/>
              </w:rPr>
            </w:pPr>
          </w:p>
        </w:tc>
        <w:tc>
          <w:tcPr>
            <w:tcW w:w="2127" w:type="dxa"/>
            <w:tcMar>
              <w:top w:w="50" w:type="dxa"/>
              <w:left w:w="100" w:type="dxa"/>
            </w:tcMar>
            <w:vAlign w:val="center"/>
          </w:tcPr>
          <w:p w14:paraId="65077BE2">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5A6BD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7BCBFCA4">
            <w:pPr>
              <w:spacing w:after="0" w:line="360" w:lineRule="auto"/>
              <w:contextualSpacing/>
              <w:rPr>
                <w:sz w:val="24"/>
                <w:szCs w:val="24"/>
              </w:rPr>
            </w:pPr>
            <w:r>
              <w:rPr>
                <w:color w:val="000000"/>
                <w:sz w:val="24"/>
                <w:szCs w:val="24"/>
              </w:rPr>
              <w:t>5.3</w:t>
            </w:r>
          </w:p>
        </w:tc>
        <w:tc>
          <w:tcPr>
            <w:tcW w:w="7554" w:type="dxa"/>
            <w:gridSpan w:val="2"/>
            <w:tcMar>
              <w:top w:w="50" w:type="dxa"/>
              <w:left w:w="100" w:type="dxa"/>
            </w:tcMar>
            <w:vAlign w:val="center"/>
          </w:tcPr>
          <w:p w14:paraId="0FE29BD2">
            <w:pPr>
              <w:spacing w:after="0" w:line="360" w:lineRule="auto"/>
              <w:ind w:left="-100" w:right="-108"/>
              <w:contextualSpacing/>
              <w:rPr>
                <w:sz w:val="24"/>
                <w:szCs w:val="24"/>
              </w:rPr>
            </w:pPr>
            <w:r>
              <w:rPr>
                <w:color w:val="000000"/>
                <w:sz w:val="24"/>
                <w:szCs w:val="24"/>
              </w:rPr>
              <w:t xml:space="preserve">В. В. Маяковский. Стихотворения  «Необычайное приключение, бывшее с Владимиром Маяковским летом на даче», «Хорошее отношение к лошадям» </w:t>
            </w:r>
          </w:p>
        </w:tc>
        <w:tc>
          <w:tcPr>
            <w:tcW w:w="850" w:type="dxa"/>
            <w:tcMar>
              <w:top w:w="50" w:type="dxa"/>
              <w:left w:w="100" w:type="dxa"/>
            </w:tcMar>
            <w:vAlign w:val="center"/>
          </w:tcPr>
          <w:p w14:paraId="172C23E7">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539053C3">
            <w:pPr>
              <w:spacing w:after="0" w:line="360" w:lineRule="auto"/>
              <w:ind w:left="135"/>
              <w:contextualSpacing/>
              <w:jc w:val="center"/>
              <w:rPr>
                <w:sz w:val="24"/>
                <w:szCs w:val="24"/>
              </w:rPr>
            </w:pPr>
            <w:r>
              <w:rPr>
                <w:sz w:val="24"/>
                <w:szCs w:val="24"/>
              </w:rPr>
              <w:t>1</w:t>
            </w:r>
          </w:p>
        </w:tc>
        <w:tc>
          <w:tcPr>
            <w:tcW w:w="1559" w:type="dxa"/>
            <w:tcMar>
              <w:top w:w="50" w:type="dxa"/>
              <w:left w:w="100" w:type="dxa"/>
            </w:tcMar>
            <w:vAlign w:val="center"/>
          </w:tcPr>
          <w:p w14:paraId="2AD7598F">
            <w:pPr>
              <w:spacing w:after="0" w:line="360" w:lineRule="auto"/>
              <w:ind w:left="135"/>
              <w:contextualSpacing/>
              <w:jc w:val="center"/>
              <w:rPr>
                <w:sz w:val="24"/>
                <w:szCs w:val="24"/>
              </w:rPr>
            </w:pPr>
          </w:p>
        </w:tc>
        <w:tc>
          <w:tcPr>
            <w:tcW w:w="2127" w:type="dxa"/>
            <w:tcMar>
              <w:top w:w="50" w:type="dxa"/>
              <w:left w:w="100" w:type="dxa"/>
            </w:tcMar>
            <w:vAlign w:val="center"/>
          </w:tcPr>
          <w:p w14:paraId="17804B9C">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6A1258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39559031">
            <w:pPr>
              <w:spacing w:after="0" w:line="360" w:lineRule="auto"/>
              <w:contextualSpacing/>
              <w:rPr>
                <w:sz w:val="24"/>
                <w:szCs w:val="24"/>
              </w:rPr>
            </w:pPr>
            <w:r>
              <w:rPr>
                <w:color w:val="000000"/>
                <w:sz w:val="24"/>
                <w:szCs w:val="24"/>
              </w:rPr>
              <w:t>5.4</w:t>
            </w:r>
          </w:p>
        </w:tc>
        <w:tc>
          <w:tcPr>
            <w:tcW w:w="7554" w:type="dxa"/>
            <w:gridSpan w:val="2"/>
            <w:tcMar>
              <w:top w:w="50" w:type="dxa"/>
              <w:left w:w="100" w:type="dxa"/>
            </w:tcMar>
            <w:vAlign w:val="center"/>
          </w:tcPr>
          <w:p w14:paraId="4CDFDC1E">
            <w:pPr>
              <w:spacing w:after="0" w:line="360" w:lineRule="auto"/>
              <w:ind w:left="-100" w:right="-108"/>
              <w:contextualSpacing/>
              <w:rPr>
                <w:sz w:val="24"/>
                <w:szCs w:val="24"/>
              </w:rPr>
            </w:pPr>
            <w:r>
              <w:rPr>
                <w:color w:val="000000"/>
                <w:sz w:val="24"/>
                <w:szCs w:val="24"/>
              </w:rPr>
              <w:t>М.А. Шолохов. «Донские рассказы», «Родинка»</w:t>
            </w:r>
          </w:p>
        </w:tc>
        <w:tc>
          <w:tcPr>
            <w:tcW w:w="850" w:type="dxa"/>
            <w:tcMar>
              <w:top w:w="50" w:type="dxa"/>
              <w:left w:w="100" w:type="dxa"/>
            </w:tcMar>
            <w:vAlign w:val="center"/>
          </w:tcPr>
          <w:p w14:paraId="50CFBB41">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240A9BDE">
            <w:pPr>
              <w:spacing w:after="0" w:line="360" w:lineRule="auto"/>
              <w:ind w:left="135"/>
              <w:contextualSpacing/>
              <w:jc w:val="center"/>
              <w:rPr>
                <w:sz w:val="24"/>
                <w:szCs w:val="24"/>
              </w:rPr>
            </w:pPr>
          </w:p>
        </w:tc>
        <w:tc>
          <w:tcPr>
            <w:tcW w:w="1559" w:type="dxa"/>
            <w:tcMar>
              <w:top w:w="50" w:type="dxa"/>
              <w:left w:w="100" w:type="dxa"/>
            </w:tcMar>
            <w:vAlign w:val="center"/>
          </w:tcPr>
          <w:p w14:paraId="409EAC83">
            <w:pPr>
              <w:spacing w:after="0" w:line="360" w:lineRule="auto"/>
              <w:ind w:left="135"/>
              <w:contextualSpacing/>
              <w:jc w:val="center"/>
              <w:rPr>
                <w:sz w:val="24"/>
                <w:szCs w:val="24"/>
              </w:rPr>
            </w:pPr>
          </w:p>
        </w:tc>
        <w:tc>
          <w:tcPr>
            <w:tcW w:w="2127" w:type="dxa"/>
            <w:tcMar>
              <w:top w:w="50" w:type="dxa"/>
              <w:left w:w="100" w:type="dxa"/>
            </w:tcMar>
            <w:vAlign w:val="center"/>
          </w:tcPr>
          <w:p w14:paraId="199CCCD9">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37840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6" w:type="dxa"/>
            <w:tcMar>
              <w:top w:w="50" w:type="dxa"/>
              <w:left w:w="100" w:type="dxa"/>
            </w:tcMar>
            <w:vAlign w:val="center"/>
          </w:tcPr>
          <w:p w14:paraId="1FB52867">
            <w:pPr>
              <w:spacing w:after="0" w:line="360" w:lineRule="auto"/>
              <w:contextualSpacing/>
              <w:rPr>
                <w:sz w:val="24"/>
                <w:szCs w:val="24"/>
              </w:rPr>
            </w:pPr>
            <w:r>
              <w:rPr>
                <w:color w:val="000000"/>
                <w:sz w:val="24"/>
                <w:szCs w:val="24"/>
              </w:rPr>
              <w:t>5.5</w:t>
            </w:r>
          </w:p>
        </w:tc>
        <w:tc>
          <w:tcPr>
            <w:tcW w:w="7554" w:type="dxa"/>
            <w:gridSpan w:val="2"/>
            <w:tcMar>
              <w:top w:w="50" w:type="dxa"/>
              <w:left w:w="100" w:type="dxa"/>
            </w:tcMar>
            <w:vAlign w:val="center"/>
          </w:tcPr>
          <w:p w14:paraId="0F714E38">
            <w:pPr>
              <w:spacing w:after="0" w:line="360" w:lineRule="auto"/>
              <w:ind w:left="-100" w:right="-108"/>
              <w:contextualSpacing/>
              <w:rPr>
                <w:sz w:val="24"/>
                <w:szCs w:val="24"/>
              </w:rPr>
            </w:pPr>
            <w:r>
              <w:rPr>
                <w:color w:val="000000"/>
                <w:sz w:val="24"/>
                <w:szCs w:val="24"/>
              </w:rPr>
              <w:t xml:space="preserve">А. П. Платонов «Неизвестный цветок» </w:t>
            </w:r>
          </w:p>
        </w:tc>
        <w:tc>
          <w:tcPr>
            <w:tcW w:w="850" w:type="dxa"/>
            <w:tcMar>
              <w:top w:w="50" w:type="dxa"/>
              <w:left w:w="100" w:type="dxa"/>
            </w:tcMar>
            <w:vAlign w:val="center"/>
          </w:tcPr>
          <w:p w14:paraId="1CC03F01">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47D5B044">
            <w:pPr>
              <w:spacing w:after="0" w:line="360" w:lineRule="auto"/>
              <w:ind w:left="135"/>
              <w:contextualSpacing/>
              <w:jc w:val="center"/>
              <w:rPr>
                <w:sz w:val="24"/>
                <w:szCs w:val="24"/>
              </w:rPr>
            </w:pPr>
          </w:p>
        </w:tc>
        <w:tc>
          <w:tcPr>
            <w:tcW w:w="1559" w:type="dxa"/>
            <w:tcMar>
              <w:top w:w="50" w:type="dxa"/>
              <w:left w:w="100" w:type="dxa"/>
            </w:tcMar>
            <w:vAlign w:val="center"/>
          </w:tcPr>
          <w:p w14:paraId="6025A439">
            <w:pPr>
              <w:spacing w:after="0" w:line="360" w:lineRule="auto"/>
              <w:ind w:left="135"/>
              <w:contextualSpacing/>
              <w:jc w:val="center"/>
              <w:rPr>
                <w:sz w:val="24"/>
                <w:szCs w:val="24"/>
              </w:rPr>
            </w:pPr>
          </w:p>
        </w:tc>
        <w:tc>
          <w:tcPr>
            <w:tcW w:w="2127" w:type="dxa"/>
            <w:tcMar>
              <w:top w:w="50" w:type="dxa"/>
              <w:left w:w="100" w:type="dxa"/>
            </w:tcMar>
            <w:vAlign w:val="center"/>
          </w:tcPr>
          <w:p w14:paraId="1794BFD6">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41251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3FBA0EB7">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54E57248">
            <w:pPr>
              <w:spacing w:after="0" w:line="360" w:lineRule="auto"/>
              <w:ind w:left="135"/>
              <w:contextualSpacing/>
              <w:jc w:val="center"/>
              <w:rPr>
                <w:sz w:val="24"/>
                <w:szCs w:val="24"/>
              </w:rPr>
            </w:pPr>
            <w:r>
              <w:rPr>
                <w:color w:val="000000"/>
                <w:sz w:val="24"/>
                <w:szCs w:val="24"/>
              </w:rPr>
              <w:t xml:space="preserve"> 7 </w:t>
            </w:r>
          </w:p>
        </w:tc>
        <w:tc>
          <w:tcPr>
            <w:tcW w:w="5246" w:type="dxa"/>
            <w:gridSpan w:val="3"/>
            <w:tcMar>
              <w:top w:w="50" w:type="dxa"/>
              <w:left w:w="100" w:type="dxa"/>
            </w:tcMar>
            <w:vAlign w:val="center"/>
          </w:tcPr>
          <w:p w14:paraId="78D3359A">
            <w:pPr>
              <w:spacing w:line="360" w:lineRule="auto"/>
              <w:contextualSpacing/>
              <w:rPr>
                <w:sz w:val="24"/>
                <w:szCs w:val="24"/>
              </w:rPr>
            </w:pPr>
          </w:p>
        </w:tc>
      </w:tr>
      <w:tr w14:paraId="11FED4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5F6B2D5C">
            <w:pPr>
              <w:spacing w:after="0" w:line="360" w:lineRule="auto"/>
              <w:ind w:left="135"/>
              <w:contextualSpacing/>
              <w:rPr>
                <w:sz w:val="24"/>
                <w:szCs w:val="24"/>
              </w:rPr>
            </w:pPr>
            <w:r>
              <w:rPr>
                <w:b/>
                <w:color w:val="000000"/>
                <w:sz w:val="24"/>
                <w:szCs w:val="24"/>
              </w:rPr>
              <w:t>Раздел 6.Литература второй половины XX века</w:t>
            </w:r>
          </w:p>
        </w:tc>
      </w:tr>
      <w:tr w14:paraId="3D129C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32C719F3">
            <w:pPr>
              <w:spacing w:after="0" w:line="360" w:lineRule="auto"/>
              <w:contextualSpacing/>
              <w:rPr>
                <w:sz w:val="24"/>
                <w:szCs w:val="24"/>
              </w:rPr>
            </w:pPr>
            <w:r>
              <w:rPr>
                <w:color w:val="000000"/>
                <w:sz w:val="24"/>
                <w:szCs w:val="24"/>
              </w:rPr>
              <w:t>6.1</w:t>
            </w:r>
          </w:p>
        </w:tc>
        <w:tc>
          <w:tcPr>
            <w:tcW w:w="7413" w:type="dxa"/>
            <w:tcMar>
              <w:top w:w="50" w:type="dxa"/>
              <w:left w:w="100" w:type="dxa"/>
            </w:tcMar>
            <w:vAlign w:val="center"/>
          </w:tcPr>
          <w:p w14:paraId="3F94AD99">
            <w:pPr>
              <w:spacing w:after="0" w:line="360" w:lineRule="auto"/>
              <w:ind w:left="-100" w:right="-108"/>
              <w:contextualSpacing/>
              <w:rPr>
                <w:sz w:val="24"/>
                <w:szCs w:val="24"/>
              </w:rPr>
            </w:pPr>
            <w:r>
              <w:rPr>
                <w:color w:val="000000"/>
                <w:sz w:val="24"/>
                <w:szCs w:val="24"/>
              </w:rPr>
              <w:t>В. М. Шукшин «Стенька Разин»</w:t>
            </w:r>
          </w:p>
        </w:tc>
        <w:tc>
          <w:tcPr>
            <w:tcW w:w="850" w:type="dxa"/>
            <w:tcMar>
              <w:top w:w="50" w:type="dxa"/>
              <w:left w:w="100" w:type="dxa"/>
            </w:tcMar>
            <w:vAlign w:val="center"/>
          </w:tcPr>
          <w:p w14:paraId="799C6298">
            <w:pPr>
              <w:spacing w:after="0" w:line="360" w:lineRule="auto"/>
              <w:ind w:left="135"/>
              <w:contextualSpacing/>
              <w:jc w:val="center"/>
              <w:rPr>
                <w:sz w:val="24"/>
                <w:szCs w:val="24"/>
              </w:rPr>
            </w:pPr>
            <w:r>
              <w:rPr>
                <w:color w:val="000000"/>
                <w:sz w:val="24"/>
                <w:szCs w:val="24"/>
              </w:rPr>
              <w:t xml:space="preserve">1 </w:t>
            </w:r>
          </w:p>
        </w:tc>
        <w:tc>
          <w:tcPr>
            <w:tcW w:w="1560" w:type="dxa"/>
            <w:tcMar>
              <w:top w:w="50" w:type="dxa"/>
              <w:left w:w="100" w:type="dxa"/>
            </w:tcMar>
            <w:vAlign w:val="center"/>
          </w:tcPr>
          <w:p w14:paraId="48E0D1A2">
            <w:pPr>
              <w:spacing w:after="0" w:line="360" w:lineRule="auto"/>
              <w:ind w:left="135"/>
              <w:contextualSpacing/>
              <w:jc w:val="center"/>
              <w:rPr>
                <w:sz w:val="24"/>
                <w:szCs w:val="24"/>
              </w:rPr>
            </w:pPr>
          </w:p>
        </w:tc>
        <w:tc>
          <w:tcPr>
            <w:tcW w:w="1559" w:type="dxa"/>
            <w:tcMar>
              <w:top w:w="50" w:type="dxa"/>
              <w:left w:w="100" w:type="dxa"/>
            </w:tcMar>
            <w:vAlign w:val="center"/>
          </w:tcPr>
          <w:p w14:paraId="2A2DC050">
            <w:pPr>
              <w:spacing w:after="0" w:line="360" w:lineRule="auto"/>
              <w:ind w:left="135"/>
              <w:contextualSpacing/>
              <w:jc w:val="center"/>
              <w:rPr>
                <w:sz w:val="24"/>
                <w:szCs w:val="24"/>
              </w:rPr>
            </w:pPr>
          </w:p>
        </w:tc>
        <w:tc>
          <w:tcPr>
            <w:tcW w:w="2127" w:type="dxa"/>
            <w:tcMar>
              <w:top w:w="50" w:type="dxa"/>
              <w:left w:w="100" w:type="dxa"/>
            </w:tcMar>
            <w:vAlign w:val="center"/>
          </w:tcPr>
          <w:p w14:paraId="206DD40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21471B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6722C6A2">
            <w:pPr>
              <w:spacing w:after="0" w:line="360" w:lineRule="auto"/>
              <w:contextualSpacing/>
              <w:rPr>
                <w:sz w:val="24"/>
                <w:szCs w:val="24"/>
              </w:rPr>
            </w:pPr>
            <w:r>
              <w:rPr>
                <w:color w:val="000000"/>
                <w:sz w:val="24"/>
                <w:szCs w:val="24"/>
              </w:rPr>
              <w:t>6.2</w:t>
            </w:r>
          </w:p>
        </w:tc>
        <w:tc>
          <w:tcPr>
            <w:tcW w:w="7413" w:type="dxa"/>
            <w:tcMar>
              <w:top w:w="50" w:type="dxa"/>
              <w:left w:w="100" w:type="dxa"/>
            </w:tcMar>
            <w:vAlign w:val="center"/>
          </w:tcPr>
          <w:p w14:paraId="4CD61CE0">
            <w:pPr>
              <w:spacing w:after="0" w:line="360" w:lineRule="auto"/>
              <w:ind w:left="-100" w:right="-108"/>
              <w:contextualSpacing/>
              <w:rPr>
                <w:sz w:val="24"/>
                <w:szCs w:val="24"/>
              </w:rPr>
            </w:pPr>
            <w:r>
              <w:rPr>
                <w:color w:val="000000"/>
                <w:sz w:val="24"/>
                <w:szCs w:val="24"/>
              </w:rPr>
              <w:t>Стихотворения отечественных поэтов XX—XXI веков. М. И. Цветаевой, Е. А. Евтушенко</w:t>
            </w:r>
          </w:p>
        </w:tc>
        <w:tc>
          <w:tcPr>
            <w:tcW w:w="850" w:type="dxa"/>
            <w:tcMar>
              <w:top w:w="50" w:type="dxa"/>
              <w:left w:w="100" w:type="dxa"/>
            </w:tcMar>
            <w:vAlign w:val="center"/>
          </w:tcPr>
          <w:p w14:paraId="657DF065">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254BE32D">
            <w:pPr>
              <w:spacing w:after="0" w:line="360" w:lineRule="auto"/>
              <w:ind w:left="135"/>
              <w:contextualSpacing/>
              <w:jc w:val="center"/>
              <w:rPr>
                <w:sz w:val="24"/>
                <w:szCs w:val="24"/>
              </w:rPr>
            </w:pPr>
          </w:p>
        </w:tc>
        <w:tc>
          <w:tcPr>
            <w:tcW w:w="1559" w:type="dxa"/>
            <w:tcMar>
              <w:top w:w="50" w:type="dxa"/>
              <w:left w:w="100" w:type="dxa"/>
            </w:tcMar>
            <w:vAlign w:val="center"/>
          </w:tcPr>
          <w:p w14:paraId="33041D53">
            <w:pPr>
              <w:spacing w:after="0" w:line="360" w:lineRule="auto"/>
              <w:ind w:left="135"/>
              <w:contextualSpacing/>
              <w:jc w:val="center"/>
              <w:rPr>
                <w:sz w:val="24"/>
                <w:szCs w:val="24"/>
              </w:rPr>
            </w:pPr>
          </w:p>
        </w:tc>
        <w:tc>
          <w:tcPr>
            <w:tcW w:w="2127" w:type="dxa"/>
            <w:tcMar>
              <w:top w:w="50" w:type="dxa"/>
              <w:left w:w="100" w:type="dxa"/>
            </w:tcMar>
            <w:vAlign w:val="center"/>
          </w:tcPr>
          <w:p w14:paraId="394A3B20">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42249E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0239700B">
            <w:pPr>
              <w:spacing w:after="0" w:line="360" w:lineRule="auto"/>
              <w:contextualSpacing/>
              <w:rPr>
                <w:sz w:val="24"/>
                <w:szCs w:val="24"/>
              </w:rPr>
            </w:pPr>
            <w:r>
              <w:rPr>
                <w:color w:val="000000"/>
                <w:sz w:val="24"/>
                <w:szCs w:val="24"/>
              </w:rPr>
              <w:t>6.3</w:t>
            </w:r>
          </w:p>
        </w:tc>
        <w:tc>
          <w:tcPr>
            <w:tcW w:w="7413" w:type="dxa"/>
            <w:tcMar>
              <w:top w:w="50" w:type="dxa"/>
              <w:left w:w="100" w:type="dxa"/>
            </w:tcMar>
            <w:vAlign w:val="center"/>
          </w:tcPr>
          <w:p w14:paraId="0D4DF791">
            <w:pPr>
              <w:spacing w:after="0" w:line="360" w:lineRule="auto"/>
              <w:ind w:left="-100" w:right="-108"/>
              <w:contextualSpacing/>
              <w:rPr>
                <w:sz w:val="24"/>
                <w:szCs w:val="24"/>
              </w:rPr>
            </w:pPr>
            <w:r>
              <w:rPr>
                <w:color w:val="000000"/>
                <w:sz w:val="24"/>
                <w:szCs w:val="24"/>
              </w:rPr>
              <w:t>Произведения отечественных прозаиков второй половины XX — начала XXI века Ф. А. Абрамова, В. П. Астафьева</w:t>
            </w:r>
          </w:p>
        </w:tc>
        <w:tc>
          <w:tcPr>
            <w:tcW w:w="850" w:type="dxa"/>
            <w:tcMar>
              <w:top w:w="50" w:type="dxa"/>
              <w:left w:w="100" w:type="dxa"/>
            </w:tcMar>
            <w:vAlign w:val="center"/>
          </w:tcPr>
          <w:p w14:paraId="3C03F22D">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3A9287F4">
            <w:pPr>
              <w:spacing w:after="0" w:line="360" w:lineRule="auto"/>
              <w:ind w:left="135"/>
              <w:contextualSpacing/>
              <w:jc w:val="center"/>
              <w:rPr>
                <w:sz w:val="24"/>
                <w:szCs w:val="24"/>
              </w:rPr>
            </w:pPr>
          </w:p>
        </w:tc>
        <w:tc>
          <w:tcPr>
            <w:tcW w:w="1559" w:type="dxa"/>
            <w:tcMar>
              <w:top w:w="50" w:type="dxa"/>
              <w:left w:w="100" w:type="dxa"/>
            </w:tcMar>
            <w:vAlign w:val="center"/>
          </w:tcPr>
          <w:p w14:paraId="146B6410">
            <w:pPr>
              <w:spacing w:after="0" w:line="360" w:lineRule="auto"/>
              <w:ind w:left="135"/>
              <w:contextualSpacing/>
              <w:jc w:val="center"/>
              <w:rPr>
                <w:sz w:val="24"/>
                <w:szCs w:val="24"/>
              </w:rPr>
            </w:pPr>
          </w:p>
        </w:tc>
        <w:tc>
          <w:tcPr>
            <w:tcW w:w="2127" w:type="dxa"/>
            <w:tcMar>
              <w:top w:w="50" w:type="dxa"/>
              <w:left w:w="100" w:type="dxa"/>
            </w:tcMar>
            <w:vAlign w:val="center"/>
          </w:tcPr>
          <w:p w14:paraId="47687AC6">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5660AB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6331603B">
            <w:pPr>
              <w:spacing w:after="0" w:line="360" w:lineRule="auto"/>
              <w:contextualSpacing/>
              <w:rPr>
                <w:sz w:val="24"/>
                <w:szCs w:val="24"/>
              </w:rPr>
            </w:pPr>
            <w:r>
              <w:rPr>
                <w:color w:val="000000"/>
                <w:sz w:val="24"/>
                <w:szCs w:val="24"/>
              </w:rPr>
              <w:t>6.4</w:t>
            </w:r>
          </w:p>
        </w:tc>
        <w:tc>
          <w:tcPr>
            <w:tcW w:w="7413" w:type="dxa"/>
            <w:tcMar>
              <w:top w:w="50" w:type="dxa"/>
              <w:left w:w="100" w:type="dxa"/>
            </w:tcMar>
            <w:vAlign w:val="center"/>
          </w:tcPr>
          <w:p w14:paraId="4597ED08">
            <w:pPr>
              <w:spacing w:after="0" w:line="360" w:lineRule="auto"/>
              <w:ind w:left="-100" w:right="-108"/>
              <w:contextualSpacing/>
              <w:rPr>
                <w:sz w:val="24"/>
                <w:szCs w:val="24"/>
              </w:rPr>
            </w:pPr>
            <w:r>
              <w:rPr>
                <w:color w:val="000000"/>
                <w:sz w:val="24"/>
                <w:szCs w:val="24"/>
              </w:rPr>
              <w:t xml:space="preserve">Тема взаимоотношения поколений, становления человека, выбора им жизненного пути  Л. Л. Волкова «Всем выйти из кадра», Т. В. Михеева. «Лёгкие горы», У. Старк «Умеешь ли ты свистеть, Йоханна?» </w:t>
            </w:r>
          </w:p>
        </w:tc>
        <w:tc>
          <w:tcPr>
            <w:tcW w:w="850" w:type="dxa"/>
            <w:tcMar>
              <w:top w:w="50" w:type="dxa"/>
              <w:left w:w="100" w:type="dxa"/>
            </w:tcMar>
            <w:vAlign w:val="center"/>
          </w:tcPr>
          <w:p w14:paraId="110AAC11">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5BD92416">
            <w:pPr>
              <w:spacing w:after="0" w:line="360" w:lineRule="auto"/>
              <w:ind w:left="135"/>
              <w:contextualSpacing/>
              <w:jc w:val="center"/>
              <w:rPr>
                <w:sz w:val="24"/>
                <w:szCs w:val="24"/>
              </w:rPr>
            </w:pPr>
          </w:p>
        </w:tc>
        <w:tc>
          <w:tcPr>
            <w:tcW w:w="1559" w:type="dxa"/>
            <w:tcMar>
              <w:top w:w="50" w:type="dxa"/>
              <w:left w:w="100" w:type="dxa"/>
            </w:tcMar>
            <w:vAlign w:val="center"/>
          </w:tcPr>
          <w:p w14:paraId="01FF171A">
            <w:pPr>
              <w:spacing w:after="0" w:line="360" w:lineRule="auto"/>
              <w:ind w:left="135"/>
              <w:contextualSpacing/>
              <w:jc w:val="center"/>
              <w:rPr>
                <w:sz w:val="24"/>
                <w:szCs w:val="24"/>
              </w:rPr>
            </w:pPr>
          </w:p>
        </w:tc>
        <w:tc>
          <w:tcPr>
            <w:tcW w:w="2127" w:type="dxa"/>
            <w:tcMar>
              <w:top w:w="50" w:type="dxa"/>
              <w:left w:w="100" w:type="dxa"/>
            </w:tcMar>
            <w:vAlign w:val="center"/>
          </w:tcPr>
          <w:p w14:paraId="714A6633">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7A6D11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5CD5D4E0">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704309C8">
            <w:pPr>
              <w:spacing w:after="0" w:line="360" w:lineRule="auto"/>
              <w:ind w:left="135"/>
              <w:contextualSpacing/>
              <w:jc w:val="center"/>
              <w:rPr>
                <w:sz w:val="24"/>
                <w:szCs w:val="24"/>
              </w:rPr>
            </w:pPr>
            <w:r>
              <w:rPr>
                <w:color w:val="000000"/>
                <w:sz w:val="24"/>
                <w:szCs w:val="24"/>
              </w:rPr>
              <w:t xml:space="preserve"> 7 </w:t>
            </w:r>
          </w:p>
        </w:tc>
        <w:tc>
          <w:tcPr>
            <w:tcW w:w="5246" w:type="dxa"/>
            <w:gridSpan w:val="3"/>
            <w:tcMar>
              <w:top w:w="50" w:type="dxa"/>
              <w:left w:w="100" w:type="dxa"/>
            </w:tcMar>
            <w:vAlign w:val="center"/>
          </w:tcPr>
          <w:p w14:paraId="4A1139BD">
            <w:pPr>
              <w:spacing w:line="360" w:lineRule="auto"/>
              <w:contextualSpacing/>
              <w:rPr>
                <w:sz w:val="24"/>
                <w:szCs w:val="24"/>
              </w:rPr>
            </w:pPr>
          </w:p>
        </w:tc>
      </w:tr>
      <w:tr w14:paraId="622ED6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72D70920">
            <w:pPr>
              <w:spacing w:after="0" w:line="360" w:lineRule="auto"/>
              <w:ind w:left="135"/>
              <w:contextualSpacing/>
              <w:rPr>
                <w:sz w:val="24"/>
                <w:szCs w:val="24"/>
              </w:rPr>
            </w:pPr>
            <w:r>
              <w:rPr>
                <w:b/>
                <w:color w:val="000000"/>
                <w:sz w:val="24"/>
                <w:szCs w:val="24"/>
              </w:rPr>
              <w:t>Раздел 7.Зарубежная литература</w:t>
            </w:r>
          </w:p>
        </w:tc>
      </w:tr>
      <w:tr w14:paraId="600AC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50B69F8E">
            <w:pPr>
              <w:spacing w:after="0" w:line="360" w:lineRule="auto"/>
              <w:contextualSpacing/>
              <w:rPr>
                <w:sz w:val="24"/>
                <w:szCs w:val="24"/>
              </w:rPr>
            </w:pPr>
            <w:r>
              <w:rPr>
                <w:color w:val="000000"/>
                <w:sz w:val="24"/>
                <w:szCs w:val="24"/>
              </w:rPr>
              <w:t>7.1</w:t>
            </w:r>
          </w:p>
        </w:tc>
        <w:tc>
          <w:tcPr>
            <w:tcW w:w="7413" w:type="dxa"/>
            <w:tcMar>
              <w:top w:w="50" w:type="dxa"/>
              <w:left w:w="100" w:type="dxa"/>
            </w:tcMar>
            <w:vAlign w:val="center"/>
          </w:tcPr>
          <w:p w14:paraId="263250D2">
            <w:pPr>
              <w:spacing w:after="0" w:line="360" w:lineRule="auto"/>
              <w:ind w:left="-100" w:right="-108"/>
              <w:contextualSpacing/>
              <w:rPr>
                <w:sz w:val="24"/>
                <w:szCs w:val="24"/>
              </w:rPr>
            </w:pPr>
            <w:r>
              <w:rPr>
                <w:color w:val="000000"/>
                <w:sz w:val="24"/>
                <w:szCs w:val="24"/>
              </w:rPr>
              <w:t>М. де Сервантес Сааведра. Роман «Хитроумный идальго Дон Кихот Ламанчский» (главы по выбору).</w:t>
            </w:r>
          </w:p>
        </w:tc>
        <w:tc>
          <w:tcPr>
            <w:tcW w:w="850" w:type="dxa"/>
            <w:tcMar>
              <w:top w:w="50" w:type="dxa"/>
              <w:left w:w="100" w:type="dxa"/>
            </w:tcMar>
            <w:vAlign w:val="center"/>
          </w:tcPr>
          <w:p w14:paraId="35C8A782">
            <w:pPr>
              <w:spacing w:after="0" w:line="360" w:lineRule="auto"/>
              <w:ind w:left="135"/>
              <w:contextualSpacing/>
              <w:jc w:val="center"/>
              <w:rPr>
                <w:sz w:val="24"/>
                <w:szCs w:val="24"/>
              </w:rPr>
            </w:pPr>
            <w:r>
              <w:rPr>
                <w:color w:val="000000"/>
                <w:sz w:val="24"/>
                <w:szCs w:val="24"/>
              </w:rPr>
              <w:t xml:space="preserve">2 </w:t>
            </w:r>
          </w:p>
        </w:tc>
        <w:tc>
          <w:tcPr>
            <w:tcW w:w="1560" w:type="dxa"/>
            <w:tcMar>
              <w:top w:w="50" w:type="dxa"/>
              <w:left w:w="100" w:type="dxa"/>
            </w:tcMar>
            <w:vAlign w:val="center"/>
          </w:tcPr>
          <w:p w14:paraId="08B7FA4F">
            <w:pPr>
              <w:spacing w:after="0" w:line="360" w:lineRule="auto"/>
              <w:ind w:left="135"/>
              <w:contextualSpacing/>
              <w:jc w:val="center"/>
              <w:rPr>
                <w:sz w:val="24"/>
                <w:szCs w:val="24"/>
              </w:rPr>
            </w:pPr>
          </w:p>
        </w:tc>
        <w:tc>
          <w:tcPr>
            <w:tcW w:w="1559" w:type="dxa"/>
            <w:tcMar>
              <w:top w:w="50" w:type="dxa"/>
              <w:left w:w="100" w:type="dxa"/>
            </w:tcMar>
            <w:vAlign w:val="center"/>
          </w:tcPr>
          <w:p w14:paraId="0BDC48D0">
            <w:pPr>
              <w:spacing w:after="0" w:line="360" w:lineRule="auto"/>
              <w:ind w:left="135"/>
              <w:contextualSpacing/>
              <w:jc w:val="center"/>
              <w:rPr>
                <w:sz w:val="24"/>
                <w:szCs w:val="24"/>
              </w:rPr>
            </w:pPr>
          </w:p>
        </w:tc>
        <w:tc>
          <w:tcPr>
            <w:tcW w:w="2127" w:type="dxa"/>
            <w:tcMar>
              <w:top w:w="50" w:type="dxa"/>
              <w:left w:w="100" w:type="dxa"/>
            </w:tcMar>
            <w:vAlign w:val="center"/>
          </w:tcPr>
          <w:p w14:paraId="31D5C6C3">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19C2D5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11AD9CA6">
            <w:pPr>
              <w:spacing w:after="0" w:line="360" w:lineRule="auto"/>
              <w:contextualSpacing/>
              <w:rPr>
                <w:sz w:val="24"/>
                <w:szCs w:val="24"/>
              </w:rPr>
            </w:pPr>
            <w:r>
              <w:rPr>
                <w:color w:val="000000"/>
                <w:sz w:val="24"/>
                <w:szCs w:val="24"/>
              </w:rPr>
              <w:t>7.2</w:t>
            </w:r>
          </w:p>
        </w:tc>
        <w:tc>
          <w:tcPr>
            <w:tcW w:w="7413" w:type="dxa"/>
            <w:tcMar>
              <w:top w:w="50" w:type="dxa"/>
              <w:left w:w="100" w:type="dxa"/>
            </w:tcMar>
            <w:vAlign w:val="center"/>
          </w:tcPr>
          <w:p w14:paraId="209460A1">
            <w:pPr>
              <w:spacing w:after="0" w:line="360" w:lineRule="auto"/>
              <w:ind w:left="-100" w:right="-108"/>
              <w:contextualSpacing/>
              <w:rPr>
                <w:sz w:val="24"/>
                <w:szCs w:val="24"/>
              </w:rPr>
            </w:pPr>
            <w:r>
              <w:rPr>
                <w:color w:val="000000"/>
                <w:sz w:val="24"/>
                <w:szCs w:val="24"/>
              </w:rPr>
              <w:t>Зарубежная новеллистика  П. Мериме «Маттео Фальконе»; О. Генри. «Дары волхвов»</w:t>
            </w:r>
          </w:p>
        </w:tc>
        <w:tc>
          <w:tcPr>
            <w:tcW w:w="850" w:type="dxa"/>
            <w:tcMar>
              <w:top w:w="50" w:type="dxa"/>
              <w:left w:w="100" w:type="dxa"/>
            </w:tcMar>
            <w:vAlign w:val="center"/>
          </w:tcPr>
          <w:p w14:paraId="602DEA5F">
            <w:pPr>
              <w:spacing w:after="0" w:line="360" w:lineRule="auto"/>
              <w:ind w:left="135"/>
              <w:contextualSpacing/>
              <w:jc w:val="center"/>
              <w:rPr>
                <w:sz w:val="24"/>
                <w:szCs w:val="24"/>
              </w:rPr>
            </w:pPr>
            <w:r>
              <w:rPr>
                <w:color w:val="000000"/>
                <w:sz w:val="24"/>
                <w:szCs w:val="24"/>
              </w:rPr>
              <w:t xml:space="preserve"> 2 </w:t>
            </w:r>
          </w:p>
        </w:tc>
        <w:tc>
          <w:tcPr>
            <w:tcW w:w="1560" w:type="dxa"/>
            <w:tcMar>
              <w:top w:w="50" w:type="dxa"/>
              <w:left w:w="100" w:type="dxa"/>
            </w:tcMar>
            <w:vAlign w:val="center"/>
          </w:tcPr>
          <w:p w14:paraId="3580A26F">
            <w:pPr>
              <w:spacing w:after="0" w:line="360" w:lineRule="auto"/>
              <w:ind w:left="135"/>
              <w:contextualSpacing/>
              <w:jc w:val="center"/>
              <w:rPr>
                <w:sz w:val="24"/>
                <w:szCs w:val="24"/>
              </w:rPr>
            </w:pPr>
          </w:p>
        </w:tc>
        <w:tc>
          <w:tcPr>
            <w:tcW w:w="1559" w:type="dxa"/>
            <w:tcMar>
              <w:top w:w="50" w:type="dxa"/>
              <w:left w:w="100" w:type="dxa"/>
            </w:tcMar>
            <w:vAlign w:val="center"/>
          </w:tcPr>
          <w:p w14:paraId="053B408B">
            <w:pPr>
              <w:spacing w:after="0" w:line="360" w:lineRule="auto"/>
              <w:ind w:left="135"/>
              <w:contextualSpacing/>
              <w:jc w:val="center"/>
              <w:rPr>
                <w:sz w:val="24"/>
                <w:szCs w:val="24"/>
              </w:rPr>
            </w:pPr>
          </w:p>
        </w:tc>
        <w:tc>
          <w:tcPr>
            <w:tcW w:w="2127" w:type="dxa"/>
            <w:tcMar>
              <w:top w:w="50" w:type="dxa"/>
              <w:left w:w="100" w:type="dxa"/>
            </w:tcMar>
            <w:vAlign w:val="center"/>
          </w:tcPr>
          <w:p w14:paraId="115B531E">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0815B9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67" w:type="dxa"/>
            <w:gridSpan w:val="2"/>
            <w:tcMar>
              <w:top w:w="50" w:type="dxa"/>
              <w:left w:w="100" w:type="dxa"/>
            </w:tcMar>
            <w:vAlign w:val="center"/>
          </w:tcPr>
          <w:p w14:paraId="53178966">
            <w:pPr>
              <w:spacing w:after="0" w:line="360" w:lineRule="auto"/>
              <w:contextualSpacing/>
              <w:rPr>
                <w:sz w:val="24"/>
                <w:szCs w:val="24"/>
              </w:rPr>
            </w:pPr>
            <w:r>
              <w:rPr>
                <w:color w:val="000000"/>
                <w:sz w:val="24"/>
                <w:szCs w:val="24"/>
              </w:rPr>
              <w:t>7.3</w:t>
            </w:r>
          </w:p>
        </w:tc>
        <w:tc>
          <w:tcPr>
            <w:tcW w:w="7413" w:type="dxa"/>
            <w:tcMar>
              <w:top w:w="50" w:type="dxa"/>
              <w:left w:w="100" w:type="dxa"/>
            </w:tcMar>
            <w:vAlign w:val="center"/>
          </w:tcPr>
          <w:p w14:paraId="6B578BDD">
            <w:pPr>
              <w:spacing w:after="0" w:line="360" w:lineRule="auto"/>
              <w:ind w:left="-100" w:right="-108"/>
              <w:contextualSpacing/>
              <w:rPr>
                <w:sz w:val="24"/>
                <w:szCs w:val="24"/>
              </w:rPr>
            </w:pPr>
            <w:r>
              <w:rPr>
                <w:color w:val="000000"/>
                <w:sz w:val="24"/>
                <w:szCs w:val="24"/>
              </w:rPr>
              <w:t>А. де Сент Экзюпери. Повесть-сказка «Маленький принц»</w:t>
            </w:r>
          </w:p>
        </w:tc>
        <w:tc>
          <w:tcPr>
            <w:tcW w:w="850" w:type="dxa"/>
            <w:tcMar>
              <w:top w:w="50" w:type="dxa"/>
              <w:left w:w="100" w:type="dxa"/>
            </w:tcMar>
            <w:vAlign w:val="center"/>
          </w:tcPr>
          <w:p w14:paraId="528DC25F">
            <w:pPr>
              <w:spacing w:after="0" w:line="360" w:lineRule="auto"/>
              <w:ind w:left="135"/>
              <w:contextualSpacing/>
              <w:jc w:val="center"/>
              <w:rPr>
                <w:sz w:val="24"/>
                <w:szCs w:val="24"/>
              </w:rPr>
            </w:pPr>
            <w:r>
              <w:rPr>
                <w:color w:val="000000"/>
                <w:sz w:val="24"/>
                <w:szCs w:val="24"/>
              </w:rPr>
              <w:t xml:space="preserve">3 </w:t>
            </w:r>
          </w:p>
        </w:tc>
        <w:tc>
          <w:tcPr>
            <w:tcW w:w="1560" w:type="dxa"/>
            <w:tcMar>
              <w:top w:w="50" w:type="dxa"/>
              <w:left w:w="100" w:type="dxa"/>
            </w:tcMar>
            <w:vAlign w:val="center"/>
          </w:tcPr>
          <w:p w14:paraId="317788ED">
            <w:pPr>
              <w:spacing w:after="0" w:line="360" w:lineRule="auto"/>
              <w:ind w:left="135"/>
              <w:contextualSpacing/>
              <w:jc w:val="center"/>
              <w:rPr>
                <w:sz w:val="24"/>
                <w:szCs w:val="24"/>
              </w:rPr>
            </w:pPr>
            <w:r>
              <w:rPr>
                <w:sz w:val="24"/>
                <w:szCs w:val="24"/>
              </w:rPr>
              <w:t>1</w:t>
            </w:r>
          </w:p>
        </w:tc>
        <w:tc>
          <w:tcPr>
            <w:tcW w:w="1559" w:type="dxa"/>
            <w:tcMar>
              <w:top w:w="50" w:type="dxa"/>
              <w:left w:w="100" w:type="dxa"/>
            </w:tcMar>
            <w:vAlign w:val="center"/>
          </w:tcPr>
          <w:p w14:paraId="602D6E7F">
            <w:pPr>
              <w:spacing w:after="0" w:line="360" w:lineRule="auto"/>
              <w:ind w:left="135"/>
              <w:contextualSpacing/>
              <w:jc w:val="center"/>
              <w:rPr>
                <w:sz w:val="24"/>
                <w:szCs w:val="24"/>
              </w:rPr>
            </w:pPr>
          </w:p>
        </w:tc>
        <w:tc>
          <w:tcPr>
            <w:tcW w:w="2127" w:type="dxa"/>
            <w:tcMar>
              <w:top w:w="50" w:type="dxa"/>
              <w:left w:w="100" w:type="dxa"/>
            </w:tcMar>
            <w:vAlign w:val="center"/>
          </w:tcPr>
          <w:p w14:paraId="5AE705E5">
            <w:pPr>
              <w:spacing w:after="0" w:line="360" w:lineRule="auto"/>
              <w:ind w:left="-100" w:right="-108"/>
              <w:contextualSpacing/>
              <w:rPr>
                <w:sz w:val="24"/>
                <w:szCs w:val="24"/>
              </w:rPr>
            </w:pPr>
            <w:r>
              <w:rPr>
                <w:color w:val="000000"/>
                <w:sz w:val="24"/>
                <w:szCs w:val="24"/>
              </w:rPr>
              <w:t xml:space="preserve">Библиотека ЦОК </w:t>
            </w:r>
            <w:r>
              <w:fldChar w:fldCharType="begin"/>
            </w:r>
            <w:r>
              <w:instrText xml:space="preserve"> HYPERLINK "https://m.edsoo.ru/7f41727e" \h </w:instrText>
            </w:r>
            <w:r>
              <w:fldChar w:fldCharType="separate"/>
            </w:r>
            <w:r>
              <w:rPr>
                <w:color w:val="0000FF"/>
                <w:sz w:val="24"/>
                <w:szCs w:val="24"/>
                <w:u w:val="single"/>
              </w:rPr>
              <w:t>https://m.edsoo.ru/7f41727e</w:t>
            </w:r>
            <w:r>
              <w:rPr>
                <w:color w:val="0000FF"/>
                <w:sz w:val="24"/>
                <w:szCs w:val="24"/>
                <w:u w:val="single"/>
              </w:rPr>
              <w:fldChar w:fldCharType="end"/>
            </w:r>
          </w:p>
        </w:tc>
      </w:tr>
      <w:tr w14:paraId="69B67E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66ABE064">
            <w:pPr>
              <w:spacing w:after="0" w:line="360" w:lineRule="auto"/>
              <w:ind w:left="135"/>
              <w:contextualSpacing/>
              <w:rPr>
                <w:sz w:val="24"/>
                <w:szCs w:val="24"/>
              </w:rPr>
            </w:pPr>
            <w:r>
              <w:rPr>
                <w:color w:val="000000"/>
                <w:sz w:val="24"/>
                <w:szCs w:val="24"/>
              </w:rPr>
              <w:t>Итого по разделу</w:t>
            </w:r>
          </w:p>
        </w:tc>
        <w:tc>
          <w:tcPr>
            <w:tcW w:w="850" w:type="dxa"/>
            <w:tcMar>
              <w:top w:w="50" w:type="dxa"/>
              <w:left w:w="100" w:type="dxa"/>
            </w:tcMar>
            <w:vAlign w:val="center"/>
          </w:tcPr>
          <w:p w14:paraId="76B50E4B">
            <w:pPr>
              <w:spacing w:after="0" w:line="360" w:lineRule="auto"/>
              <w:ind w:left="135"/>
              <w:contextualSpacing/>
              <w:jc w:val="center"/>
              <w:rPr>
                <w:sz w:val="24"/>
                <w:szCs w:val="24"/>
              </w:rPr>
            </w:pPr>
            <w:r>
              <w:rPr>
                <w:color w:val="000000"/>
                <w:sz w:val="24"/>
                <w:szCs w:val="24"/>
              </w:rPr>
              <w:t xml:space="preserve"> 7 </w:t>
            </w:r>
          </w:p>
        </w:tc>
        <w:tc>
          <w:tcPr>
            <w:tcW w:w="5246" w:type="dxa"/>
            <w:gridSpan w:val="3"/>
            <w:tcMar>
              <w:top w:w="50" w:type="dxa"/>
              <w:left w:w="100" w:type="dxa"/>
            </w:tcMar>
            <w:vAlign w:val="center"/>
          </w:tcPr>
          <w:p w14:paraId="1366479D">
            <w:pPr>
              <w:spacing w:line="360" w:lineRule="auto"/>
              <w:contextualSpacing/>
              <w:rPr>
                <w:sz w:val="24"/>
                <w:szCs w:val="24"/>
              </w:rPr>
            </w:pPr>
          </w:p>
        </w:tc>
      </w:tr>
      <w:tr w14:paraId="1C6B5C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2914419B">
            <w:pPr>
              <w:spacing w:after="0" w:line="360" w:lineRule="auto"/>
              <w:ind w:left="135"/>
              <w:contextualSpacing/>
              <w:rPr>
                <w:sz w:val="24"/>
                <w:szCs w:val="24"/>
              </w:rPr>
            </w:pPr>
            <w:r>
              <w:rPr>
                <w:sz w:val="24"/>
                <w:szCs w:val="24"/>
              </w:rPr>
              <w:t>Развитие речи</w:t>
            </w:r>
          </w:p>
        </w:tc>
        <w:tc>
          <w:tcPr>
            <w:tcW w:w="850" w:type="dxa"/>
            <w:tcMar>
              <w:top w:w="50" w:type="dxa"/>
              <w:left w:w="100" w:type="dxa"/>
            </w:tcMar>
            <w:vAlign w:val="center"/>
          </w:tcPr>
          <w:p w14:paraId="6502A6B7">
            <w:pPr>
              <w:spacing w:after="0" w:line="360" w:lineRule="auto"/>
              <w:ind w:left="135"/>
              <w:contextualSpacing/>
              <w:jc w:val="center"/>
              <w:rPr>
                <w:sz w:val="24"/>
                <w:szCs w:val="24"/>
              </w:rPr>
            </w:pPr>
            <w:r>
              <w:rPr>
                <w:sz w:val="24"/>
                <w:szCs w:val="24"/>
              </w:rPr>
              <w:t xml:space="preserve"> 5 </w:t>
            </w:r>
          </w:p>
        </w:tc>
        <w:tc>
          <w:tcPr>
            <w:tcW w:w="1560" w:type="dxa"/>
            <w:tcMar>
              <w:top w:w="50" w:type="dxa"/>
              <w:left w:w="100" w:type="dxa"/>
            </w:tcMar>
            <w:vAlign w:val="center"/>
          </w:tcPr>
          <w:p w14:paraId="71D8DE5A">
            <w:pPr>
              <w:spacing w:after="0" w:line="360" w:lineRule="auto"/>
              <w:ind w:left="135"/>
              <w:contextualSpacing/>
              <w:jc w:val="center"/>
              <w:rPr>
                <w:sz w:val="24"/>
                <w:szCs w:val="24"/>
              </w:rPr>
            </w:pPr>
          </w:p>
        </w:tc>
        <w:tc>
          <w:tcPr>
            <w:tcW w:w="1559" w:type="dxa"/>
            <w:tcMar>
              <w:top w:w="50" w:type="dxa"/>
              <w:left w:w="100" w:type="dxa"/>
            </w:tcMar>
            <w:vAlign w:val="center"/>
          </w:tcPr>
          <w:p w14:paraId="491B4869">
            <w:pPr>
              <w:spacing w:after="0" w:line="360" w:lineRule="auto"/>
              <w:ind w:left="135"/>
              <w:contextualSpacing/>
              <w:jc w:val="center"/>
              <w:rPr>
                <w:sz w:val="24"/>
                <w:szCs w:val="24"/>
              </w:rPr>
            </w:pPr>
          </w:p>
        </w:tc>
        <w:tc>
          <w:tcPr>
            <w:tcW w:w="2127" w:type="dxa"/>
            <w:tcMar>
              <w:top w:w="50" w:type="dxa"/>
              <w:left w:w="100" w:type="dxa"/>
            </w:tcMar>
            <w:vAlign w:val="center"/>
          </w:tcPr>
          <w:p w14:paraId="68E23898">
            <w:pPr>
              <w:spacing w:after="0" w:line="360" w:lineRule="auto"/>
              <w:ind w:left="-100" w:right="-108"/>
              <w:contextualSpacing/>
              <w:rPr>
                <w:sz w:val="24"/>
                <w:szCs w:val="24"/>
              </w:rPr>
            </w:pPr>
            <w:r>
              <w:rPr>
                <w:sz w:val="24"/>
                <w:szCs w:val="24"/>
              </w:rPr>
              <w:t xml:space="preserve">Библиотека ЦОК </w:t>
            </w:r>
            <w:r>
              <w:fldChar w:fldCharType="begin"/>
            </w:r>
            <w:r>
              <w:instrText xml:space="preserve"> HYPERLINK "https://m.edsoo.ru/7f41727e" \h </w:instrText>
            </w:r>
            <w:r>
              <w:fldChar w:fldCharType="separate"/>
            </w:r>
            <w:r>
              <w:rPr>
                <w:sz w:val="24"/>
                <w:szCs w:val="24"/>
                <w:u w:val="single"/>
              </w:rPr>
              <w:t>https://m.edsoo.ru/7f41727e</w:t>
            </w:r>
            <w:r>
              <w:rPr>
                <w:sz w:val="24"/>
                <w:szCs w:val="24"/>
                <w:u w:val="single"/>
              </w:rPr>
              <w:fldChar w:fldCharType="end"/>
            </w:r>
          </w:p>
        </w:tc>
      </w:tr>
      <w:tr w14:paraId="7921EB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25EC35DB">
            <w:pPr>
              <w:spacing w:after="0" w:line="360" w:lineRule="auto"/>
              <w:ind w:left="135"/>
              <w:contextualSpacing/>
              <w:rPr>
                <w:sz w:val="24"/>
                <w:szCs w:val="24"/>
              </w:rPr>
            </w:pPr>
            <w:r>
              <w:rPr>
                <w:sz w:val="24"/>
                <w:szCs w:val="24"/>
              </w:rPr>
              <w:t>Внеклассное чтение</w:t>
            </w:r>
          </w:p>
        </w:tc>
        <w:tc>
          <w:tcPr>
            <w:tcW w:w="850" w:type="dxa"/>
            <w:tcMar>
              <w:top w:w="50" w:type="dxa"/>
              <w:left w:w="100" w:type="dxa"/>
            </w:tcMar>
            <w:vAlign w:val="center"/>
          </w:tcPr>
          <w:p w14:paraId="56410053">
            <w:pPr>
              <w:spacing w:after="0" w:line="360" w:lineRule="auto"/>
              <w:ind w:left="135"/>
              <w:contextualSpacing/>
              <w:jc w:val="center"/>
              <w:rPr>
                <w:sz w:val="24"/>
                <w:szCs w:val="24"/>
              </w:rPr>
            </w:pPr>
            <w:r>
              <w:rPr>
                <w:sz w:val="24"/>
                <w:szCs w:val="24"/>
              </w:rPr>
              <w:t xml:space="preserve"> 2 </w:t>
            </w:r>
          </w:p>
        </w:tc>
        <w:tc>
          <w:tcPr>
            <w:tcW w:w="1560" w:type="dxa"/>
            <w:tcMar>
              <w:top w:w="50" w:type="dxa"/>
              <w:left w:w="100" w:type="dxa"/>
            </w:tcMar>
            <w:vAlign w:val="center"/>
          </w:tcPr>
          <w:p w14:paraId="2F2139A6">
            <w:pPr>
              <w:spacing w:after="0" w:line="360" w:lineRule="auto"/>
              <w:ind w:left="135"/>
              <w:contextualSpacing/>
              <w:jc w:val="center"/>
              <w:rPr>
                <w:sz w:val="24"/>
                <w:szCs w:val="24"/>
              </w:rPr>
            </w:pPr>
          </w:p>
        </w:tc>
        <w:tc>
          <w:tcPr>
            <w:tcW w:w="1559" w:type="dxa"/>
            <w:tcMar>
              <w:top w:w="50" w:type="dxa"/>
              <w:left w:w="100" w:type="dxa"/>
            </w:tcMar>
            <w:vAlign w:val="center"/>
          </w:tcPr>
          <w:p w14:paraId="4F46FA84">
            <w:pPr>
              <w:spacing w:after="0" w:line="360" w:lineRule="auto"/>
              <w:ind w:left="135"/>
              <w:contextualSpacing/>
              <w:jc w:val="center"/>
              <w:rPr>
                <w:sz w:val="24"/>
                <w:szCs w:val="24"/>
              </w:rPr>
            </w:pPr>
          </w:p>
        </w:tc>
        <w:tc>
          <w:tcPr>
            <w:tcW w:w="2127" w:type="dxa"/>
            <w:tcMar>
              <w:top w:w="50" w:type="dxa"/>
              <w:left w:w="100" w:type="dxa"/>
            </w:tcMar>
            <w:vAlign w:val="center"/>
          </w:tcPr>
          <w:p w14:paraId="2E1480A9">
            <w:pPr>
              <w:spacing w:after="0" w:line="360" w:lineRule="auto"/>
              <w:ind w:left="-100" w:right="-108"/>
              <w:contextualSpacing/>
              <w:rPr>
                <w:sz w:val="24"/>
                <w:szCs w:val="24"/>
              </w:rPr>
            </w:pPr>
            <w:r>
              <w:rPr>
                <w:sz w:val="24"/>
                <w:szCs w:val="24"/>
              </w:rPr>
              <w:t xml:space="preserve">Библиотека ЦОК </w:t>
            </w:r>
            <w:r>
              <w:fldChar w:fldCharType="begin"/>
            </w:r>
            <w:r>
              <w:instrText xml:space="preserve"> HYPERLINK "https://m.edsoo.ru/7f41727e" \h </w:instrText>
            </w:r>
            <w:r>
              <w:fldChar w:fldCharType="separate"/>
            </w:r>
            <w:r>
              <w:rPr>
                <w:sz w:val="24"/>
                <w:szCs w:val="24"/>
                <w:u w:val="single"/>
              </w:rPr>
              <w:t>https://m.edsoo.ru/7f41727e</w:t>
            </w:r>
            <w:r>
              <w:rPr>
                <w:sz w:val="24"/>
                <w:szCs w:val="24"/>
                <w:u w:val="single"/>
              </w:rPr>
              <w:fldChar w:fldCharType="end"/>
            </w:r>
          </w:p>
        </w:tc>
      </w:tr>
      <w:tr w14:paraId="5E4932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0ACA3663">
            <w:pPr>
              <w:spacing w:after="0" w:line="360" w:lineRule="auto"/>
              <w:ind w:left="135"/>
              <w:contextualSpacing/>
              <w:rPr>
                <w:sz w:val="24"/>
                <w:szCs w:val="24"/>
              </w:rPr>
            </w:pPr>
            <w:r>
              <w:rPr>
                <w:sz w:val="24"/>
                <w:szCs w:val="24"/>
              </w:rPr>
              <w:t>Итоговые контрольные работы</w:t>
            </w:r>
          </w:p>
        </w:tc>
        <w:tc>
          <w:tcPr>
            <w:tcW w:w="850" w:type="dxa"/>
            <w:tcMar>
              <w:top w:w="50" w:type="dxa"/>
              <w:left w:w="100" w:type="dxa"/>
            </w:tcMar>
            <w:vAlign w:val="center"/>
          </w:tcPr>
          <w:p w14:paraId="33DF480A">
            <w:pPr>
              <w:spacing w:after="0" w:line="360" w:lineRule="auto"/>
              <w:ind w:left="135"/>
              <w:contextualSpacing/>
              <w:jc w:val="center"/>
              <w:rPr>
                <w:sz w:val="24"/>
                <w:szCs w:val="24"/>
              </w:rPr>
            </w:pPr>
            <w:r>
              <w:rPr>
                <w:sz w:val="24"/>
                <w:szCs w:val="24"/>
              </w:rPr>
              <w:t xml:space="preserve"> 5</w:t>
            </w:r>
          </w:p>
        </w:tc>
        <w:tc>
          <w:tcPr>
            <w:tcW w:w="1560" w:type="dxa"/>
            <w:tcMar>
              <w:top w:w="50" w:type="dxa"/>
              <w:left w:w="100" w:type="dxa"/>
            </w:tcMar>
            <w:vAlign w:val="center"/>
          </w:tcPr>
          <w:p w14:paraId="21D79170">
            <w:pPr>
              <w:spacing w:after="0" w:line="360" w:lineRule="auto"/>
              <w:ind w:left="135"/>
              <w:contextualSpacing/>
              <w:jc w:val="center"/>
              <w:rPr>
                <w:sz w:val="24"/>
                <w:szCs w:val="24"/>
              </w:rPr>
            </w:pPr>
            <w:r>
              <w:rPr>
                <w:sz w:val="24"/>
                <w:szCs w:val="24"/>
              </w:rPr>
              <w:t xml:space="preserve"> 1</w:t>
            </w:r>
          </w:p>
        </w:tc>
        <w:tc>
          <w:tcPr>
            <w:tcW w:w="1559" w:type="dxa"/>
            <w:tcMar>
              <w:top w:w="50" w:type="dxa"/>
              <w:left w:w="100" w:type="dxa"/>
            </w:tcMar>
            <w:vAlign w:val="center"/>
          </w:tcPr>
          <w:p w14:paraId="0199B638">
            <w:pPr>
              <w:spacing w:after="0" w:line="360" w:lineRule="auto"/>
              <w:ind w:left="135"/>
              <w:contextualSpacing/>
              <w:jc w:val="center"/>
              <w:rPr>
                <w:sz w:val="24"/>
                <w:szCs w:val="24"/>
              </w:rPr>
            </w:pPr>
          </w:p>
        </w:tc>
        <w:tc>
          <w:tcPr>
            <w:tcW w:w="2127" w:type="dxa"/>
            <w:tcMar>
              <w:top w:w="50" w:type="dxa"/>
              <w:left w:w="100" w:type="dxa"/>
            </w:tcMar>
            <w:vAlign w:val="center"/>
          </w:tcPr>
          <w:p w14:paraId="5E1D8377">
            <w:pPr>
              <w:spacing w:after="0" w:line="360" w:lineRule="auto"/>
              <w:ind w:left="-100" w:right="-108"/>
              <w:contextualSpacing/>
              <w:rPr>
                <w:sz w:val="24"/>
                <w:szCs w:val="24"/>
              </w:rPr>
            </w:pPr>
            <w:r>
              <w:rPr>
                <w:sz w:val="24"/>
                <w:szCs w:val="24"/>
              </w:rPr>
              <w:t xml:space="preserve">Библиотека ЦОК </w:t>
            </w:r>
            <w:r>
              <w:fldChar w:fldCharType="begin"/>
            </w:r>
            <w:r>
              <w:instrText xml:space="preserve"> HYPERLINK "https://m.edsoo.ru/7f41727e" \h </w:instrText>
            </w:r>
            <w:r>
              <w:fldChar w:fldCharType="separate"/>
            </w:r>
            <w:r>
              <w:rPr>
                <w:sz w:val="24"/>
                <w:szCs w:val="24"/>
                <w:u w:val="single"/>
              </w:rPr>
              <w:t>https://m.edsoo.ru/7f41727e</w:t>
            </w:r>
            <w:r>
              <w:rPr>
                <w:sz w:val="24"/>
                <w:szCs w:val="24"/>
                <w:u w:val="single"/>
              </w:rPr>
              <w:fldChar w:fldCharType="end"/>
            </w:r>
          </w:p>
        </w:tc>
      </w:tr>
      <w:tr w14:paraId="003644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5C0DA06C">
            <w:pPr>
              <w:spacing w:after="0" w:line="360" w:lineRule="auto"/>
              <w:ind w:left="135"/>
              <w:contextualSpacing/>
              <w:rPr>
                <w:sz w:val="24"/>
                <w:szCs w:val="24"/>
              </w:rPr>
            </w:pPr>
            <w:r>
              <w:rPr>
                <w:sz w:val="24"/>
                <w:szCs w:val="24"/>
              </w:rPr>
              <w:t>Резервное время</w:t>
            </w:r>
          </w:p>
        </w:tc>
        <w:tc>
          <w:tcPr>
            <w:tcW w:w="850" w:type="dxa"/>
            <w:tcMar>
              <w:top w:w="50" w:type="dxa"/>
              <w:left w:w="100" w:type="dxa"/>
            </w:tcMar>
            <w:vAlign w:val="center"/>
          </w:tcPr>
          <w:p w14:paraId="7F14A2BC">
            <w:pPr>
              <w:spacing w:after="0" w:line="360" w:lineRule="auto"/>
              <w:ind w:left="135"/>
              <w:contextualSpacing/>
              <w:jc w:val="center"/>
              <w:rPr>
                <w:sz w:val="24"/>
                <w:szCs w:val="24"/>
              </w:rPr>
            </w:pPr>
            <w:r>
              <w:rPr>
                <w:sz w:val="24"/>
                <w:szCs w:val="24"/>
              </w:rPr>
              <w:t xml:space="preserve"> 6 </w:t>
            </w:r>
          </w:p>
        </w:tc>
        <w:tc>
          <w:tcPr>
            <w:tcW w:w="1560" w:type="dxa"/>
            <w:tcMar>
              <w:top w:w="50" w:type="dxa"/>
              <w:left w:w="100" w:type="dxa"/>
            </w:tcMar>
            <w:vAlign w:val="center"/>
          </w:tcPr>
          <w:p w14:paraId="07688406">
            <w:pPr>
              <w:spacing w:after="0" w:line="360" w:lineRule="auto"/>
              <w:ind w:left="135"/>
              <w:contextualSpacing/>
              <w:jc w:val="center"/>
              <w:rPr>
                <w:sz w:val="24"/>
                <w:szCs w:val="24"/>
              </w:rPr>
            </w:pPr>
          </w:p>
        </w:tc>
        <w:tc>
          <w:tcPr>
            <w:tcW w:w="1559" w:type="dxa"/>
            <w:tcMar>
              <w:top w:w="50" w:type="dxa"/>
              <w:left w:w="100" w:type="dxa"/>
            </w:tcMar>
            <w:vAlign w:val="center"/>
          </w:tcPr>
          <w:p w14:paraId="1E71B2DC">
            <w:pPr>
              <w:spacing w:after="0" w:line="360" w:lineRule="auto"/>
              <w:ind w:left="135"/>
              <w:contextualSpacing/>
              <w:jc w:val="center"/>
              <w:rPr>
                <w:sz w:val="24"/>
                <w:szCs w:val="24"/>
              </w:rPr>
            </w:pPr>
          </w:p>
        </w:tc>
        <w:tc>
          <w:tcPr>
            <w:tcW w:w="2127" w:type="dxa"/>
            <w:tcMar>
              <w:top w:w="50" w:type="dxa"/>
              <w:left w:w="100" w:type="dxa"/>
            </w:tcMar>
            <w:vAlign w:val="center"/>
          </w:tcPr>
          <w:p w14:paraId="222DB29F">
            <w:pPr>
              <w:spacing w:after="0" w:line="360" w:lineRule="auto"/>
              <w:ind w:left="-100" w:right="-108"/>
              <w:contextualSpacing/>
              <w:rPr>
                <w:sz w:val="24"/>
                <w:szCs w:val="24"/>
              </w:rPr>
            </w:pPr>
            <w:r>
              <w:rPr>
                <w:sz w:val="24"/>
                <w:szCs w:val="24"/>
              </w:rPr>
              <w:t xml:space="preserve">Библиотека ЦОК </w:t>
            </w:r>
            <w:r>
              <w:fldChar w:fldCharType="begin"/>
            </w:r>
            <w:r>
              <w:instrText xml:space="preserve"> HYPERLINK "https://m.edsoo.ru/7f41727e" \h </w:instrText>
            </w:r>
            <w:r>
              <w:fldChar w:fldCharType="separate"/>
            </w:r>
            <w:r>
              <w:rPr>
                <w:sz w:val="24"/>
                <w:szCs w:val="24"/>
                <w:u w:val="single"/>
              </w:rPr>
              <w:t>https://m.edsoo.ru/7f41727e</w:t>
            </w:r>
            <w:r>
              <w:rPr>
                <w:sz w:val="24"/>
                <w:szCs w:val="24"/>
                <w:u w:val="single"/>
              </w:rPr>
              <w:fldChar w:fldCharType="end"/>
            </w:r>
          </w:p>
        </w:tc>
      </w:tr>
      <w:tr w14:paraId="6984A4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1590DA95">
            <w:pPr>
              <w:spacing w:after="0" w:line="360" w:lineRule="auto"/>
              <w:ind w:left="135"/>
              <w:contextualSpacing/>
              <w:rPr>
                <w:sz w:val="24"/>
                <w:szCs w:val="24"/>
              </w:rPr>
            </w:pPr>
            <w:r>
              <w:rPr>
                <w:sz w:val="24"/>
                <w:szCs w:val="24"/>
              </w:rPr>
              <w:t>ОБЩЕЕ КОЛИЧЕСТВО ЧАСОВ ПО ПРОГРАММЕ</w:t>
            </w:r>
          </w:p>
        </w:tc>
        <w:tc>
          <w:tcPr>
            <w:tcW w:w="850" w:type="dxa"/>
            <w:tcMar>
              <w:top w:w="50" w:type="dxa"/>
              <w:left w:w="100" w:type="dxa"/>
            </w:tcMar>
            <w:vAlign w:val="center"/>
          </w:tcPr>
          <w:p w14:paraId="7522066A">
            <w:pPr>
              <w:spacing w:after="0" w:line="360" w:lineRule="auto"/>
              <w:ind w:left="135"/>
              <w:contextualSpacing/>
              <w:jc w:val="center"/>
              <w:rPr>
                <w:sz w:val="24"/>
                <w:szCs w:val="24"/>
              </w:rPr>
            </w:pPr>
            <w:r>
              <w:rPr>
                <w:sz w:val="24"/>
                <w:szCs w:val="24"/>
              </w:rPr>
              <w:t xml:space="preserve">68 </w:t>
            </w:r>
          </w:p>
        </w:tc>
        <w:tc>
          <w:tcPr>
            <w:tcW w:w="1560" w:type="dxa"/>
            <w:tcMar>
              <w:top w:w="50" w:type="dxa"/>
              <w:left w:w="100" w:type="dxa"/>
            </w:tcMar>
            <w:vAlign w:val="center"/>
          </w:tcPr>
          <w:p w14:paraId="53AF339B">
            <w:pPr>
              <w:spacing w:after="0" w:line="360" w:lineRule="auto"/>
              <w:ind w:left="135"/>
              <w:contextualSpacing/>
              <w:jc w:val="center"/>
              <w:rPr>
                <w:sz w:val="24"/>
                <w:szCs w:val="24"/>
              </w:rPr>
            </w:pPr>
            <w:r>
              <w:rPr>
                <w:sz w:val="24"/>
                <w:szCs w:val="24"/>
              </w:rPr>
              <w:t xml:space="preserve"> 5</w:t>
            </w:r>
          </w:p>
        </w:tc>
        <w:tc>
          <w:tcPr>
            <w:tcW w:w="1559" w:type="dxa"/>
            <w:tcMar>
              <w:top w:w="50" w:type="dxa"/>
              <w:left w:w="100" w:type="dxa"/>
            </w:tcMar>
            <w:vAlign w:val="center"/>
          </w:tcPr>
          <w:p w14:paraId="4A4D0A9E">
            <w:pPr>
              <w:spacing w:after="0" w:line="360" w:lineRule="auto"/>
              <w:ind w:left="135"/>
              <w:contextualSpacing/>
              <w:jc w:val="center"/>
              <w:rPr>
                <w:sz w:val="24"/>
                <w:szCs w:val="24"/>
              </w:rPr>
            </w:pPr>
            <w:r>
              <w:rPr>
                <w:sz w:val="24"/>
                <w:szCs w:val="24"/>
              </w:rPr>
              <w:t xml:space="preserve"> 0 </w:t>
            </w:r>
          </w:p>
        </w:tc>
        <w:tc>
          <w:tcPr>
            <w:tcW w:w="2127" w:type="dxa"/>
            <w:tcMar>
              <w:top w:w="50" w:type="dxa"/>
              <w:left w:w="100" w:type="dxa"/>
            </w:tcMar>
            <w:vAlign w:val="center"/>
          </w:tcPr>
          <w:p w14:paraId="15A4F238">
            <w:pPr>
              <w:spacing w:line="360" w:lineRule="auto"/>
              <w:contextualSpacing/>
              <w:rPr>
                <w:sz w:val="24"/>
                <w:szCs w:val="24"/>
              </w:rPr>
            </w:pPr>
          </w:p>
        </w:tc>
      </w:tr>
    </w:tbl>
    <w:p w14:paraId="16B1D670">
      <w:pPr>
        <w:spacing w:after="0" w:line="360" w:lineRule="auto"/>
        <w:ind w:left="120"/>
        <w:contextualSpacing/>
        <w:rPr>
          <w:b/>
          <w:color w:val="000000"/>
          <w:sz w:val="24"/>
          <w:szCs w:val="24"/>
        </w:rPr>
      </w:pPr>
    </w:p>
    <w:p w14:paraId="6A58D269">
      <w:pPr>
        <w:spacing w:after="0" w:line="360" w:lineRule="auto"/>
        <w:ind w:left="120"/>
        <w:contextualSpacing/>
        <w:rPr>
          <w:sz w:val="24"/>
          <w:szCs w:val="24"/>
        </w:rPr>
      </w:pPr>
      <w:r>
        <w:rPr>
          <w:b/>
          <w:color w:val="000000"/>
          <w:sz w:val="24"/>
          <w:szCs w:val="24"/>
        </w:rPr>
        <w:t xml:space="preserve"> 8 КЛАСС </w:t>
      </w:r>
    </w:p>
    <w:p w14:paraId="27CD4978">
      <w:pPr>
        <w:spacing w:line="360" w:lineRule="auto"/>
        <w:contextualSpacing/>
        <w:rPr>
          <w:sz w:val="24"/>
          <w:szCs w:val="24"/>
        </w:rPr>
      </w:pPr>
    </w:p>
    <w:tbl>
      <w:tblPr>
        <w:tblStyle w:val="12"/>
        <w:tblW w:w="14176" w:type="dxa"/>
        <w:tblCellSpacing w:w="0" w:type="dxa"/>
        <w:tblInd w:w="-42"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7"/>
        <w:gridCol w:w="142"/>
        <w:gridCol w:w="7371"/>
        <w:gridCol w:w="992"/>
        <w:gridCol w:w="1701"/>
        <w:gridCol w:w="1701"/>
        <w:gridCol w:w="1702"/>
      </w:tblGrid>
      <w:tr w14:paraId="233FDA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9" w:type="dxa"/>
            <w:gridSpan w:val="2"/>
            <w:vMerge w:val="restart"/>
            <w:tcMar>
              <w:top w:w="50" w:type="dxa"/>
              <w:left w:w="100" w:type="dxa"/>
            </w:tcMar>
            <w:vAlign w:val="center"/>
          </w:tcPr>
          <w:p w14:paraId="390A90F5">
            <w:pPr>
              <w:spacing w:after="0" w:line="360" w:lineRule="auto"/>
              <w:ind w:left="135"/>
              <w:contextualSpacing/>
              <w:rPr>
                <w:rFonts w:eastAsia="Calibri"/>
                <w:sz w:val="24"/>
                <w:szCs w:val="24"/>
              </w:rPr>
            </w:pPr>
            <w:r>
              <w:rPr>
                <w:rFonts w:eastAsia="Calibri"/>
                <w:b/>
                <w:color w:val="000000"/>
                <w:sz w:val="24"/>
                <w:szCs w:val="24"/>
              </w:rPr>
              <w:t xml:space="preserve">№ п/п </w:t>
            </w:r>
          </w:p>
          <w:p w14:paraId="47A0A4A9">
            <w:pPr>
              <w:spacing w:after="0" w:line="360" w:lineRule="auto"/>
              <w:ind w:left="135"/>
              <w:contextualSpacing/>
              <w:rPr>
                <w:rFonts w:eastAsia="Calibri"/>
                <w:sz w:val="24"/>
                <w:szCs w:val="24"/>
              </w:rPr>
            </w:pPr>
          </w:p>
        </w:tc>
        <w:tc>
          <w:tcPr>
            <w:tcW w:w="7371" w:type="dxa"/>
            <w:vMerge w:val="restart"/>
            <w:tcMar>
              <w:top w:w="50" w:type="dxa"/>
              <w:left w:w="100" w:type="dxa"/>
            </w:tcMar>
            <w:vAlign w:val="center"/>
          </w:tcPr>
          <w:p w14:paraId="71EE7A5C">
            <w:pPr>
              <w:spacing w:after="0" w:line="360" w:lineRule="auto"/>
              <w:ind w:left="135"/>
              <w:contextualSpacing/>
              <w:rPr>
                <w:rFonts w:eastAsia="Calibri"/>
                <w:sz w:val="24"/>
                <w:szCs w:val="24"/>
              </w:rPr>
            </w:pPr>
            <w:r>
              <w:rPr>
                <w:rFonts w:eastAsia="Calibri"/>
                <w:b/>
                <w:color w:val="000000"/>
                <w:sz w:val="24"/>
                <w:szCs w:val="24"/>
              </w:rPr>
              <w:t xml:space="preserve">Наименование разделов и тем программы </w:t>
            </w:r>
          </w:p>
          <w:p w14:paraId="6FE6EDE7">
            <w:pPr>
              <w:spacing w:after="0" w:line="360" w:lineRule="auto"/>
              <w:ind w:left="135"/>
              <w:contextualSpacing/>
              <w:rPr>
                <w:rFonts w:eastAsia="Calibri"/>
                <w:sz w:val="24"/>
                <w:szCs w:val="24"/>
              </w:rPr>
            </w:pPr>
          </w:p>
        </w:tc>
        <w:tc>
          <w:tcPr>
            <w:tcW w:w="4394" w:type="dxa"/>
            <w:gridSpan w:val="3"/>
            <w:tcMar>
              <w:top w:w="50" w:type="dxa"/>
              <w:left w:w="100" w:type="dxa"/>
            </w:tcMar>
            <w:vAlign w:val="center"/>
          </w:tcPr>
          <w:p w14:paraId="106ED2A6">
            <w:pPr>
              <w:spacing w:after="0" w:line="360" w:lineRule="auto"/>
              <w:contextualSpacing/>
              <w:rPr>
                <w:rFonts w:eastAsia="Calibri"/>
                <w:sz w:val="24"/>
                <w:szCs w:val="24"/>
              </w:rPr>
            </w:pPr>
            <w:r>
              <w:rPr>
                <w:rFonts w:eastAsia="Calibri"/>
                <w:b/>
                <w:color w:val="000000"/>
                <w:sz w:val="24"/>
                <w:szCs w:val="24"/>
              </w:rPr>
              <w:t>Количество часов</w:t>
            </w:r>
          </w:p>
        </w:tc>
        <w:tc>
          <w:tcPr>
            <w:tcW w:w="1702" w:type="dxa"/>
            <w:vMerge w:val="restart"/>
            <w:tcMar>
              <w:top w:w="50" w:type="dxa"/>
              <w:left w:w="100" w:type="dxa"/>
            </w:tcMar>
            <w:vAlign w:val="center"/>
          </w:tcPr>
          <w:p w14:paraId="72D62F52">
            <w:pPr>
              <w:spacing w:after="0" w:line="360" w:lineRule="auto"/>
              <w:ind w:left="135"/>
              <w:contextualSpacing/>
              <w:rPr>
                <w:rFonts w:eastAsia="Calibri"/>
                <w:sz w:val="24"/>
                <w:szCs w:val="24"/>
              </w:rPr>
            </w:pPr>
            <w:r>
              <w:rPr>
                <w:rFonts w:eastAsia="Calibri"/>
                <w:b/>
                <w:color w:val="000000"/>
                <w:sz w:val="24"/>
                <w:szCs w:val="24"/>
              </w:rPr>
              <w:t xml:space="preserve">Электронные (цифровые) образовательные ресурсы </w:t>
            </w:r>
          </w:p>
          <w:p w14:paraId="5D4114B9">
            <w:pPr>
              <w:spacing w:after="0" w:line="360" w:lineRule="auto"/>
              <w:ind w:left="135"/>
              <w:contextualSpacing/>
              <w:rPr>
                <w:rFonts w:eastAsia="Calibri"/>
                <w:sz w:val="24"/>
                <w:szCs w:val="24"/>
              </w:rPr>
            </w:pPr>
          </w:p>
        </w:tc>
      </w:tr>
      <w:tr w14:paraId="2F0704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9" w:type="dxa"/>
            <w:gridSpan w:val="2"/>
            <w:vMerge w:val="continue"/>
            <w:tcBorders>
              <w:top w:val="nil"/>
            </w:tcBorders>
            <w:tcMar>
              <w:top w:w="50" w:type="dxa"/>
              <w:left w:w="100" w:type="dxa"/>
            </w:tcMar>
          </w:tcPr>
          <w:p w14:paraId="42063200">
            <w:pPr>
              <w:spacing w:line="360" w:lineRule="auto"/>
              <w:contextualSpacing/>
              <w:rPr>
                <w:rFonts w:eastAsia="Calibri"/>
                <w:sz w:val="24"/>
                <w:szCs w:val="24"/>
              </w:rPr>
            </w:pPr>
          </w:p>
        </w:tc>
        <w:tc>
          <w:tcPr>
            <w:tcW w:w="7371" w:type="dxa"/>
            <w:vMerge w:val="continue"/>
            <w:tcBorders>
              <w:top w:val="nil"/>
            </w:tcBorders>
            <w:tcMar>
              <w:top w:w="50" w:type="dxa"/>
              <w:left w:w="100" w:type="dxa"/>
            </w:tcMar>
          </w:tcPr>
          <w:p w14:paraId="38A560BB">
            <w:pPr>
              <w:spacing w:line="360" w:lineRule="auto"/>
              <w:contextualSpacing/>
              <w:rPr>
                <w:rFonts w:eastAsia="Calibri"/>
                <w:sz w:val="24"/>
                <w:szCs w:val="24"/>
              </w:rPr>
            </w:pPr>
          </w:p>
        </w:tc>
        <w:tc>
          <w:tcPr>
            <w:tcW w:w="992" w:type="dxa"/>
            <w:tcMar>
              <w:top w:w="50" w:type="dxa"/>
              <w:left w:w="100" w:type="dxa"/>
            </w:tcMar>
            <w:vAlign w:val="center"/>
          </w:tcPr>
          <w:p w14:paraId="3ADD36C6">
            <w:pPr>
              <w:spacing w:after="0" w:line="360" w:lineRule="auto"/>
              <w:contextualSpacing/>
              <w:jc w:val="center"/>
              <w:rPr>
                <w:rFonts w:eastAsia="Calibri"/>
                <w:sz w:val="24"/>
                <w:szCs w:val="24"/>
              </w:rPr>
            </w:pPr>
            <w:r>
              <w:rPr>
                <w:rFonts w:eastAsia="Calibri"/>
                <w:b/>
                <w:color w:val="000000"/>
                <w:sz w:val="24"/>
                <w:szCs w:val="24"/>
              </w:rPr>
              <w:t>Всего</w:t>
            </w:r>
          </w:p>
          <w:p w14:paraId="46567BBA">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7A08FCD0">
            <w:pPr>
              <w:spacing w:after="0" w:line="360" w:lineRule="auto"/>
              <w:contextualSpacing/>
              <w:jc w:val="center"/>
              <w:rPr>
                <w:rFonts w:eastAsia="Calibri"/>
                <w:sz w:val="24"/>
                <w:szCs w:val="24"/>
              </w:rPr>
            </w:pPr>
            <w:r>
              <w:rPr>
                <w:rFonts w:eastAsia="Calibri"/>
                <w:b/>
                <w:color w:val="000000"/>
                <w:sz w:val="24"/>
                <w:szCs w:val="24"/>
              </w:rPr>
              <w:t>Контрольные работы</w:t>
            </w:r>
          </w:p>
          <w:p w14:paraId="1C1FE9EB">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7F129351">
            <w:pPr>
              <w:spacing w:after="0" w:line="360" w:lineRule="auto"/>
              <w:contextualSpacing/>
              <w:jc w:val="center"/>
              <w:rPr>
                <w:rFonts w:eastAsia="Calibri"/>
                <w:sz w:val="24"/>
                <w:szCs w:val="24"/>
              </w:rPr>
            </w:pPr>
            <w:r>
              <w:rPr>
                <w:rFonts w:eastAsia="Calibri"/>
                <w:b/>
                <w:color w:val="000000"/>
                <w:sz w:val="24"/>
                <w:szCs w:val="24"/>
              </w:rPr>
              <w:t>Практические работы</w:t>
            </w:r>
          </w:p>
          <w:p w14:paraId="4B83D4E4">
            <w:pPr>
              <w:spacing w:after="0" w:line="360" w:lineRule="auto"/>
              <w:ind w:left="135"/>
              <w:contextualSpacing/>
              <w:jc w:val="center"/>
              <w:rPr>
                <w:rFonts w:eastAsia="Calibri"/>
                <w:sz w:val="24"/>
                <w:szCs w:val="24"/>
              </w:rPr>
            </w:pPr>
          </w:p>
        </w:tc>
        <w:tc>
          <w:tcPr>
            <w:tcW w:w="1702" w:type="dxa"/>
            <w:vMerge w:val="continue"/>
            <w:tcBorders>
              <w:top w:val="nil"/>
            </w:tcBorders>
            <w:tcMar>
              <w:top w:w="50" w:type="dxa"/>
              <w:left w:w="100" w:type="dxa"/>
            </w:tcMar>
          </w:tcPr>
          <w:p w14:paraId="188BB086">
            <w:pPr>
              <w:spacing w:line="360" w:lineRule="auto"/>
              <w:contextualSpacing/>
              <w:rPr>
                <w:rFonts w:eastAsia="Calibri"/>
                <w:sz w:val="24"/>
                <w:szCs w:val="24"/>
              </w:rPr>
            </w:pPr>
          </w:p>
        </w:tc>
      </w:tr>
      <w:tr w14:paraId="10175F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0DA6ED62">
            <w:pPr>
              <w:spacing w:after="0" w:line="360" w:lineRule="auto"/>
              <w:ind w:left="135"/>
              <w:contextualSpacing/>
              <w:rPr>
                <w:rFonts w:eastAsia="Calibri"/>
                <w:sz w:val="24"/>
                <w:szCs w:val="24"/>
              </w:rPr>
            </w:pPr>
            <w:r>
              <w:rPr>
                <w:rFonts w:eastAsia="Calibri"/>
                <w:b/>
                <w:color w:val="000000"/>
                <w:sz w:val="24"/>
                <w:szCs w:val="24"/>
              </w:rPr>
              <w:t>Раздел 1.Древнерусская литература</w:t>
            </w:r>
          </w:p>
        </w:tc>
      </w:tr>
      <w:tr w14:paraId="3FDBEA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EC38F66">
            <w:pPr>
              <w:spacing w:after="0" w:line="360" w:lineRule="auto"/>
              <w:contextualSpacing/>
              <w:rPr>
                <w:rFonts w:eastAsia="Calibri"/>
                <w:sz w:val="24"/>
                <w:szCs w:val="24"/>
              </w:rPr>
            </w:pPr>
            <w:r>
              <w:rPr>
                <w:rFonts w:eastAsia="Calibri"/>
                <w:color w:val="000000"/>
                <w:sz w:val="24"/>
                <w:szCs w:val="24"/>
              </w:rPr>
              <w:t>1.1</w:t>
            </w:r>
          </w:p>
        </w:tc>
        <w:tc>
          <w:tcPr>
            <w:tcW w:w="7513" w:type="dxa"/>
            <w:gridSpan w:val="2"/>
            <w:tcMar>
              <w:top w:w="50" w:type="dxa"/>
              <w:left w:w="100" w:type="dxa"/>
            </w:tcMar>
            <w:vAlign w:val="center"/>
          </w:tcPr>
          <w:p w14:paraId="717E4A77">
            <w:pPr>
              <w:spacing w:after="0" w:line="360" w:lineRule="auto"/>
              <w:ind w:left="135"/>
              <w:contextualSpacing/>
              <w:rPr>
                <w:rFonts w:eastAsia="Calibri"/>
                <w:sz w:val="24"/>
                <w:szCs w:val="24"/>
              </w:rPr>
            </w:pPr>
            <w:r>
              <w:rPr>
                <w:rFonts w:eastAsia="Calibri"/>
                <w:color w:val="000000"/>
                <w:sz w:val="24"/>
                <w:szCs w:val="24"/>
              </w:rPr>
              <w:t>Житийная литература. «Житие Сергия Радонежского»</w:t>
            </w:r>
          </w:p>
        </w:tc>
        <w:tc>
          <w:tcPr>
            <w:tcW w:w="992" w:type="dxa"/>
            <w:tcMar>
              <w:top w:w="50" w:type="dxa"/>
              <w:left w:w="100" w:type="dxa"/>
            </w:tcMar>
            <w:vAlign w:val="center"/>
          </w:tcPr>
          <w:p w14:paraId="3234C0DD">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667841C7">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1340E1DA">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6BCAA8A7">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0A82E3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2A06B07A">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3667D682">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5104" w:type="dxa"/>
            <w:gridSpan w:val="3"/>
            <w:tcMar>
              <w:top w:w="50" w:type="dxa"/>
              <w:left w:w="100" w:type="dxa"/>
            </w:tcMar>
            <w:vAlign w:val="center"/>
          </w:tcPr>
          <w:p w14:paraId="7E567C3F">
            <w:pPr>
              <w:spacing w:line="360" w:lineRule="auto"/>
              <w:contextualSpacing/>
              <w:rPr>
                <w:rFonts w:eastAsia="Calibri"/>
                <w:sz w:val="24"/>
                <w:szCs w:val="24"/>
              </w:rPr>
            </w:pPr>
          </w:p>
        </w:tc>
      </w:tr>
      <w:tr w14:paraId="10A074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A4F11BE">
            <w:pPr>
              <w:spacing w:after="0" w:line="360" w:lineRule="auto"/>
              <w:ind w:left="135"/>
              <w:contextualSpacing/>
              <w:rPr>
                <w:rFonts w:eastAsia="Calibri"/>
                <w:sz w:val="24"/>
                <w:szCs w:val="24"/>
              </w:rPr>
            </w:pPr>
            <w:r>
              <w:rPr>
                <w:rFonts w:eastAsia="Calibri"/>
                <w:b/>
                <w:color w:val="000000"/>
                <w:sz w:val="24"/>
                <w:szCs w:val="24"/>
              </w:rPr>
              <w:t>Раздел 2.Литература XVIII века</w:t>
            </w:r>
          </w:p>
        </w:tc>
      </w:tr>
      <w:tr w14:paraId="7BAF47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4B24619">
            <w:pPr>
              <w:spacing w:after="0" w:line="360" w:lineRule="auto"/>
              <w:contextualSpacing/>
              <w:rPr>
                <w:rFonts w:eastAsia="Calibri"/>
                <w:sz w:val="24"/>
                <w:szCs w:val="24"/>
              </w:rPr>
            </w:pPr>
            <w:r>
              <w:rPr>
                <w:rFonts w:eastAsia="Calibri"/>
                <w:color w:val="000000"/>
                <w:sz w:val="24"/>
                <w:szCs w:val="24"/>
              </w:rPr>
              <w:t>2.1</w:t>
            </w:r>
          </w:p>
        </w:tc>
        <w:tc>
          <w:tcPr>
            <w:tcW w:w="7513" w:type="dxa"/>
            <w:gridSpan w:val="2"/>
            <w:tcMar>
              <w:top w:w="50" w:type="dxa"/>
              <w:left w:w="100" w:type="dxa"/>
            </w:tcMar>
            <w:vAlign w:val="center"/>
          </w:tcPr>
          <w:p w14:paraId="4885A03F">
            <w:pPr>
              <w:spacing w:after="0" w:line="360" w:lineRule="auto"/>
              <w:ind w:left="135"/>
              <w:contextualSpacing/>
              <w:rPr>
                <w:rFonts w:eastAsia="Calibri"/>
                <w:sz w:val="24"/>
                <w:szCs w:val="24"/>
              </w:rPr>
            </w:pPr>
            <w:r>
              <w:rPr>
                <w:rFonts w:eastAsia="Calibri"/>
                <w:color w:val="000000"/>
                <w:sz w:val="24"/>
                <w:szCs w:val="24"/>
              </w:rPr>
              <w:t>Д. И. Фонвизин. Комедия «Недоросль»</w:t>
            </w:r>
          </w:p>
        </w:tc>
        <w:tc>
          <w:tcPr>
            <w:tcW w:w="992" w:type="dxa"/>
            <w:tcMar>
              <w:top w:w="50" w:type="dxa"/>
              <w:left w:w="100" w:type="dxa"/>
            </w:tcMar>
            <w:vAlign w:val="center"/>
          </w:tcPr>
          <w:p w14:paraId="43C43BAF">
            <w:pPr>
              <w:spacing w:after="0" w:line="360" w:lineRule="auto"/>
              <w:ind w:left="135"/>
              <w:contextualSpacing/>
              <w:jc w:val="center"/>
              <w:rPr>
                <w:rFonts w:eastAsia="Calibri"/>
                <w:sz w:val="24"/>
                <w:szCs w:val="24"/>
              </w:rPr>
            </w:pPr>
            <w:r>
              <w:rPr>
                <w:rFonts w:eastAsia="Calibri"/>
                <w:color w:val="000000"/>
                <w:sz w:val="24"/>
                <w:szCs w:val="24"/>
              </w:rPr>
              <w:t xml:space="preserve">3 </w:t>
            </w:r>
          </w:p>
        </w:tc>
        <w:tc>
          <w:tcPr>
            <w:tcW w:w="1701" w:type="dxa"/>
            <w:tcMar>
              <w:top w:w="50" w:type="dxa"/>
              <w:left w:w="100" w:type="dxa"/>
            </w:tcMar>
            <w:vAlign w:val="center"/>
          </w:tcPr>
          <w:p w14:paraId="016FDC95">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6D3044F3">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74391CCD">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3460A0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59BC2133">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12C87C3C">
            <w:pPr>
              <w:spacing w:after="0" w:line="360" w:lineRule="auto"/>
              <w:ind w:left="135"/>
              <w:contextualSpacing/>
              <w:jc w:val="center"/>
              <w:rPr>
                <w:rFonts w:eastAsia="Calibri"/>
                <w:sz w:val="24"/>
                <w:szCs w:val="24"/>
              </w:rPr>
            </w:pPr>
            <w:r>
              <w:rPr>
                <w:rFonts w:eastAsia="Calibri"/>
                <w:color w:val="000000"/>
                <w:sz w:val="24"/>
                <w:szCs w:val="24"/>
              </w:rPr>
              <w:t xml:space="preserve"> 3 </w:t>
            </w:r>
          </w:p>
        </w:tc>
        <w:tc>
          <w:tcPr>
            <w:tcW w:w="5104" w:type="dxa"/>
            <w:gridSpan w:val="3"/>
            <w:tcMar>
              <w:top w:w="50" w:type="dxa"/>
              <w:left w:w="100" w:type="dxa"/>
            </w:tcMar>
            <w:vAlign w:val="center"/>
          </w:tcPr>
          <w:p w14:paraId="70214223">
            <w:pPr>
              <w:spacing w:line="360" w:lineRule="auto"/>
              <w:contextualSpacing/>
              <w:rPr>
                <w:rFonts w:eastAsia="Calibri"/>
                <w:sz w:val="24"/>
                <w:szCs w:val="24"/>
              </w:rPr>
            </w:pPr>
          </w:p>
        </w:tc>
      </w:tr>
      <w:tr w14:paraId="5A95C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4360E52B">
            <w:pPr>
              <w:spacing w:after="0" w:line="360" w:lineRule="auto"/>
              <w:ind w:left="135"/>
              <w:contextualSpacing/>
              <w:rPr>
                <w:rFonts w:eastAsia="Calibri"/>
                <w:sz w:val="24"/>
                <w:szCs w:val="24"/>
              </w:rPr>
            </w:pPr>
            <w:r>
              <w:rPr>
                <w:rFonts w:eastAsia="Calibri"/>
                <w:b/>
                <w:color w:val="000000"/>
                <w:sz w:val="24"/>
                <w:szCs w:val="24"/>
              </w:rPr>
              <w:t>Раздел 3.Литература первой половины XIX века</w:t>
            </w:r>
          </w:p>
        </w:tc>
      </w:tr>
      <w:tr w14:paraId="508BFC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8C8250C">
            <w:pPr>
              <w:spacing w:after="0" w:line="360" w:lineRule="auto"/>
              <w:contextualSpacing/>
              <w:rPr>
                <w:rFonts w:eastAsia="Calibri"/>
                <w:sz w:val="24"/>
                <w:szCs w:val="24"/>
              </w:rPr>
            </w:pPr>
            <w:r>
              <w:rPr>
                <w:rFonts w:eastAsia="Calibri"/>
                <w:color w:val="000000"/>
                <w:sz w:val="24"/>
                <w:szCs w:val="24"/>
              </w:rPr>
              <w:t>3.1</w:t>
            </w:r>
          </w:p>
        </w:tc>
        <w:tc>
          <w:tcPr>
            <w:tcW w:w="7513" w:type="dxa"/>
            <w:gridSpan w:val="2"/>
            <w:tcMar>
              <w:top w:w="50" w:type="dxa"/>
              <w:left w:w="100" w:type="dxa"/>
            </w:tcMar>
            <w:vAlign w:val="center"/>
          </w:tcPr>
          <w:p w14:paraId="5A0AC6DD">
            <w:pPr>
              <w:spacing w:after="0" w:line="360" w:lineRule="auto"/>
              <w:ind w:left="135"/>
              <w:contextualSpacing/>
              <w:rPr>
                <w:rFonts w:eastAsia="Calibri"/>
                <w:color w:val="000000"/>
                <w:sz w:val="24"/>
                <w:szCs w:val="24"/>
              </w:rPr>
            </w:pPr>
            <w:r>
              <w:rPr>
                <w:rFonts w:eastAsia="Calibri"/>
                <w:color w:val="000000"/>
                <w:sz w:val="24"/>
                <w:szCs w:val="24"/>
              </w:rPr>
              <w:t xml:space="preserve">А. С. Пушкин. Стихотворения </w:t>
            </w:r>
          </w:p>
          <w:p w14:paraId="00009405">
            <w:pPr>
              <w:spacing w:after="0" w:line="360" w:lineRule="auto"/>
              <w:ind w:left="135"/>
              <w:contextualSpacing/>
              <w:rPr>
                <w:rFonts w:eastAsia="Calibri"/>
                <w:sz w:val="24"/>
                <w:szCs w:val="24"/>
              </w:rPr>
            </w:pPr>
            <w:r>
              <w:rPr>
                <w:rFonts w:eastAsia="Calibri"/>
                <w:color w:val="000000"/>
                <w:sz w:val="24"/>
                <w:szCs w:val="24"/>
              </w:rPr>
              <w:t>«К Чаадаеву», «Анчар» .«Каменный гость». Роман «Капитанская дочка»</w:t>
            </w:r>
          </w:p>
        </w:tc>
        <w:tc>
          <w:tcPr>
            <w:tcW w:w="992" w:type="dxa"/>
            <w:tcMar>
              <w:top w:w="50" w:type="dxa"/>
              <w:left w:w="100" w:type="dxa"/>
            </w:tcMar>
            <w:vAlign w:val="center"/>
          </w:tcPr>
          <w:p w14:paraId="1DE7CAF0">
            <w:pPr>
              <w:spacing w:after="0" w:line="360" w:lineRule="auto"/>
              <w:ind w:left="135"/>
              <w:contextualSpacing/>
              <w:jc w:val="center"/>
              <w:rPr>
                <w:rFonts w:eastAsia="Calibri"/>
                <w:sz w:val="24"/>
                <w:szCs w:val="24"/>
              </w:rPr>
            </w:pPr>
            <w:r>
              <w:rPr>
                <w:rFonts w:eastAsia="Calibri"/>
                <w:color w:val="000000"/>
                <w:sz w:val="24"/>
                <w:szCs w:val="24"/>
              </w:rPr>
              <w:t xml:space="preserve">8 </w:t>
            </w:r>
          </w:p>
        </w:tc>
        <w:tc>
          <w:tcPr>
            <w:tcW w:w="1701" w:type="dxa"/>
            <w:tcMar>
              <w:top w:w="50" w:type="dxa"/>
              <w:left w:w="100" w:type="dxa"/>
            </w:tcMar>
            <w:vAlign w:val="center"/>
          </w:tcPr>
          <w:p w14:paraId="2BAD9F4A">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2FE2B3F8">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50422B84">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19E3A4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E075CCB">
            <w:pPr>
              <w:spacing w:after="0" w:line="360" w:lineRule="auto"/>
              <w:contextualSpacing/>
              <w:rPr>
                <w:rFonts w:eastAsia="Calibri"/>
                <w:sz w:val="24"/>
                <w:szCs w:val="24"/>
              </w:rPr>
            </w:pPr>
            <w:r>
              <w:rPr>
                <w:rFonts w:eastAsia="Calibri"/>
                <w:color w:val="000000"/>
                <w:sz w:val="24"/>
                <w:szCs w:val="24"/>
              </w:rPr>
              <w:t>3.2</w:t>
            </w:r>
          </w:p>
        </w:tc>
        <w:tc>
          <w:tcPr>
            <w:tcW w:w="7513" w:type="dxa"/>
            <w:gridSpan w:val="2"/>
            <w:tcMar>
              <w:top w:w="50" w:type="dxa"/>
              <w:left w:w="100" w:type="dxa"/>
            </w:tcMar>
            <w:vAlign w:val="center"/>
          </w:tcPr>
          <w:p w14:paraId="7FC020B1">
            <w:pPr>
              <w:spacing w:after="0" w:line="360" w:lineRule="auto"/>
              <w:ind w:left="135"/>
              <w:contextualSpacing/>
              <w:rPr>
                <w:rFonts w:eastAsia="Calibri"/>
                <w:color w:val="000000"/>
                <w:sz w:val="24"/>
                <w:szCs w:val="24"/>
              </w:rPr>
            </w:pPr>
            <w:r>
              <w:rPr>
                <w:rFonts w:eastAsia="Calibri"/>
                <w:color w:val="000000"/>
                <w:sz w:val="24"/>
                <w:szCs w:val="24"/>
              </w:rPr>
              <w:t>М. Ю. Лермонтов.</w:t>
            </w:r>
          </w:p>
          <w:p w14:paraId="2A9467C2">
            <w:pPr>
              <w:spacing w:after="0" w:line="360" w:lineRule="auto"/>
              <w:ind w:left="135"/>
              <w:contextualSpacing/>
              <w:rPr>
                <w:rFonts w:eastAsia="Calibri"/>
                <w:sz w:val="24"/>
                <w:szCs w:val="24"/>
              </w:rPr>
            </w:pPr>
            <w:r>
              <w:rPr>
                <w:rFonts w:eastAsia="Calibri"/>
                <w:color w:val="000000"/>
                <w:sz w:val="24"/>
                <w:szCs w:val="24"/>
              </w:rPr>
              <w:t xml:space="preserve"> «Я не хочу, чтоб свет узнал…», «Из-под таинственной, холодной полумаски…», «Нищий». Поэма «Мцыри»</w:t>
            </w:r>
          </w:p>
        </w:tc>
        <w:tc>
          <w:tcPr>
            <w:tcW w:w="992" w:type="dxa"/>
            <w:tcMar>
              <w:top w:w="50" w:type="dxa"/>
              <w:left w:w="100" w:type="dxa"/>
            </w:tcMar>
            <w:vAlign w:val="center"/>
          </w:tcPr>
          <w:p w14:paraId="7365238C">
            <w:pPr>
              <w:spacing w:after="0" w:line="360" w:lineRule="auto"/>
              <w:ind w:left="135"/>
              <w:contextualSpacing/>
              <w:jc w:val="center"/>
              <w:rPr>
                <w:rFonts w:eastAsia="Calibri"/>
                <w:sz w:val="24"/>
                <w:szCs w:val="24"/>
              </w:rPr>
            </w:pPr>
            <w:r>
              <w:rPr>
                <w:rFonts w:eastAsia="Calibri"/>
                <w:color w:val="000000"/>
                <w:sz w:val="24"/>
                <w:szCs w:val="24"/>
              </w:rPr>
              <w:t xml:space="preserve"> 5 </w:t>
            </w:r>
          </w:p>
        </w:tc>
        <w:tc>
          <w:tcPr>
            <w:tcW w:w="1701" w:type="dxa"/>
            <w:tcMar>
              <w:top w:w="50" w:type="dxa"/>
              <w:left w:w="100" w:type="dxa"/>
            </w:tcMar>
            <w:vAlign w:val="center"/>
          </w:tcPr>
          <w:p w14:paraId="33EC6D51">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715555EB">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50892D69">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1EE15A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AC5FBA1">
            <w:pPr>
              <w:spacing w:after="0" w:line="360" w:lineRule="auto"/>
              <w:contextualSpacing/>
              <w:rPr>
                <w:rFonts w:eastAsia="Calibri"/>
                <w:sz w:val="24"/>
                <w:szCs w:val="24"/>
              </w:rPr>
            </w:pPr>
            <w:r>
              <w:rPr>
                <w:rFonts w:eastAsia="Calibri"/>
                <w:color w:val="000000"/>
                <w:sz w:val="24"/>
                <w:szCs w:val="24"/>
              </w:rPr>
              <w:t>3.3</w:t>
            </w:r>
          </w:p>
        </w:tc>
        <w:tc>
          <w:tcPr>
            <w:tcW w:w="7513" w:type="dxa"/>
            <w:gridSpan w:val="2"/>
            <w:tcMar>
              <w:top w:w="50" w:type="dxa"/>
              <w:left w:w="100" w:type="dxa"/>
            </w:tcMar>
            <w:vAlign w:val="center"/>
          </w:tcPr>
          <w:p w14:paraId="692DE358">
            <w:pPr>
              <w:spacing w:after="0" w:line="360" w:lineRule="auto"/>
              <w:ind w:left="135"/>
              <w:contextualSpacing/>
              <w:rPr>
                <w:rFonts w:eastAsia="Calibri"/>
                <w:sz w:val="24"/>
                <w:szCs w:val="24"/>
              </w:rPr>
            </w:pPr>
            <w:r>
              <w:rPr>
                <w:rFonts w:eastAsia="Calibri"/>
                <w:color w:val="000000"/>
                <w:sz w:val="24"/>
                <w:szCs w:val="24"/>
              </w:rPr>
              <w:t>Н. В. Гоголь. Повесть «Шинель», Комедия «Ревизор»</w:t>
            </w:r>
          </w:p>
        </w:tc>
        <w:tc>
          <w:tcPr>
            <w:tcW w:w="992" w:type="dxa"/>
            <w:tcMar>
              <w:top w:w="50" w:type="dxa"/>
              <w:left w:w="100" w:type="dxa"/>
            </w:tcMar>
            <w:vAlign w:val="center"/>
          </w:tcPr>
          <w:p w14:paraId="60388A47">
            <w:pPr>
              <w:spacing w:after="0" w:line="360" w:lineRule="auto"/>
              <w:ind w:left="135"/>
              <w:contextualSpacing/>
              <w:jc w:val="center"/>
              <w:rPr>
                <w:rFonts w:eastAsia="Calibri"/>
                <w:sz w:val="24"/>
                <w:szCs w:val="24"/>
              </w:rPr>
            </w:pPr>
            <w:r>
              <w:rPr>
                <w:rFonts w:eastAsia="Calibri"/>
                <w:color w:val="000000"/>
                <w:sz w:val="24"/>
                <w:szCs w:val="24"/>
              </w:rPr>
              <w:t xml:space="preserve">6 </w:t>
            </w:r>
          </w:p>
        </w:tc>
        <w:tc>
          <w:tcPr>
            <w:tcW w:w="1701" w:type="dxa"/>
            <w:tcMar>
              <w:top w:w="50" w:type="dxa"/>
              <w:left w:w="100" w:type="dxa"/>
            </w:tcMar>
            <w:vAlign w:val="center"/>
          </w:tcPr>
          <w:p w14:paraId="4CFC3497">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31047928">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4760B2E2">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04A48D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01124957">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221FD22D">
            <w:pPr>
              <w:spacing w:after="0" w:line="360" w:lineRule="auto"/>
              <w:ind w:left="135"/>
              <w:contextualSpacing/>
              <w:jc w:val="center"/>
              <w:rPr>
                <w:rFonts w:eastAsia="Calibri"/>
                <w:sz w:val="24"/>
                <w:szCs w:val="24"/>
              </w:rPr>
            </w:pPr>
            <w:r>
              <w:rPr>
                <w:rFonts w:eastAsia="Calibri"/>
                <w:color w:val="000000"/>
                <w:sz w:val="24"/>
                <w:szCs w:val="24"/>
              </w:rPr>
              <w:t xml:space="preserve"> 19 </w:t>
            </w:r>
          </w:p>
        </w:tc>
        <w:tc>
          <w:tcPr>
            <w:tcW w:w="5104" w:type="dxa"/>
            <w:gridSpan w:val="3"/>
            <w:tcMar>
              <w:top w:w="50" w:type="dxa"/>
              <w:left w:w="100" w:type="dxa"/>
            </w:tcMar>
            <w:vAlign w:val="center"/>
          </w:tcPr>
          <w:p w14:paraId="70C1C1B4">
            <w:pPr>
              <w:spacing w:line="360" w:lineRule="auto"/>
              <w:contextualSpacing/>
              <w:rPr>
                <w:rFonts w:eastAsia="Calibri"/>
                <w:sz w:val="24"/>
                <w:szCs w:val="24"/>
              </w:rPr>
            </w:pPr>
          </w:p>
        </w:tc>
      </w:tr>
      <w:tr w14:paraId="5759D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1339549">
            <w:pPr>
              <w:spacing w:after="0" w:line="360" w:lineRule="auto"/>
              <w:ind w:left="135"/>
              <w:contextualSpacing/>
              <w:rPr>
                <w:rFonts w:eastAsia="Calibri"/>
                <w:sz w:val="24"/>
                <w:szCs w:val="24"/>
              </w:rPr>
            </w:pPr>
            <w:r>
              <w:rPr>
                <w:rFonts w:eastAsia="Calibri"/>
                <w:b/>
                <w:color w:val="000000"/>
                <w:sz w:val="24"/>
                <w:szCs w:val="24"/>
              </w:rPr>
              <w:t>Раздел 4.Литература второй половины XIX века</w:t>
            </w:r>
          </w:p>
        </w:tc>
      </w:tr>
      <w:tr w14:paraId="67C6CE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4F44884">
            <w:pPr>
              <w:spacing w:after="0" w:line="360" w:lineRule="auto"/>
              <w:contextualSpacing/>
              <w:rPr>
                <w:rFonts w:eastAsia="Calibri"/>
                <w:sz w:val="24"/>
                <w:szCs w:val="24"/>
              </w:rPr>
            </w:pPr>
            <w:r>
              <w:rPr>
                <w:rFonts w:eastAsia="Calibri"/>
                <w:color w:val="000000"/>
                <w:sz w:val="24"/>
                <w:szCs w:val="24"/>
              </w:rPr>
              <w:t>4.1</w:t>
            </w:r>
          </w:p>
        </w:tc>
        <w:tc>
          <w:tcPr>
            <w:tcW w:w="7513" w:type="dxa"/>
            <w:gridSpan w:val="2"/>
            <w:tcMar>
              <w:top w:w="50" w:type="dxa"/>
              <w:left w:w="100" w:type="dxa"/>
            </w:tcMar>
            <w:vAlign w:val="center"/>
          </w:tcPr>
          <w:p w14:paraId="6E920D27">
            <w:pPr>
              <w:spacing w:after="0" w:line="360" w:lineRule="auto"/>
              <w:ind w:left="135"/>
              <w:contextualSpacing/>
              <w:rPr>
                <w:rFonts w:eastAsia="Calibri"/>
                <w:sz w:val="24"/>
                <w:szCs w:val="24"/>
              </w:rPr>
            </w:pPr>
            <w:r>
              <w:rPr>
                <w:rFonts w:eastAsia="Calibri"/>
                <w:color w:val="000000"/>
                <w:sz w:val="24"/>
                <w:szCs w:val="24"/>
              </w:rPr>
              <w:t>И. С. Тургенев. «Ася»</w:t>
            </w:r>
          </w:p>
        </w:tc>
        <w:tc>
          <w:tcPr>
            <w:tcW w:w="992" w:type="dxa"/>
            <w:tcMar>
              <w:top w:w="50" w:type="dxa"/>
              <w:left w:w="100" w:type="dxa"/>
            </w:tcMar>
            <w:vAlign w:val="center"/>
          </w:tcPr>
          <w:p w14:paraId="0D121F2B">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3C6A4697">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F221388">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614E1233">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A7EC8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287DD748">
            <w:pPr>
              <w:spacing w:after="0" w:line="360" w:lineRule="auto"/>
              <w:contextualSpacing/>
              <w:rPr>
                <w:rFonts w:eastAsia="Calibri"/>
                <w:sz w:val="24"/>
                <w:szCs w:val="24"/>
              </w:rPr>
            </w:pPr>
            <w:r>
              <w:rPr>
                <w:rFonts w:eastAsia="Calibri"/>
                <w:color w:val="000000"/>
                <w:sz w:val="24"/>
                <w:szCs w:val="24"/>
              </w:rPr>
              <w:t>4.2</w:t>
            </w:r>
          </w:p>
        </w:tc>
        <w:tc>
          <w:tcPr>
            <w:tcW w:w="7513" w:type="dxa"/>
            <w:gridSpan w:val="2"/>
            <w:tcMar>
              <w:top w:w="50" w:type="dxa"/>
              <w:left w:w="100" w:type="dxa"/>
            </w:tcMar>
            <w:vAlign w:val="center"/>
          </w:tcPr>
          <w:p w14:paraId="30C4BE76">
            <w:pPr>
              <w:spacing w:after="0" w:line="360" w:lineRule="auto"/>
              <w:ind w:left="135"/>
              <w:contextualSpacing/>
              <w:rPr>
                <w:rFonts w:eastAsia="Calibri"/>
                <w:sz w:val="24"/>
                <w:szCs w:val="24"/>
              </w:rPr>
            </w:pPr>
            <w:r>
              <w:rPr>
                <w:rFonts w:eastAsia="Calibri"/>
                <w:color w:val="000000"/>
                <w:sz w:val="24"/>
                <w:szCs w:val="24"/>
              </w:rPr>
              <w:t xml:space="preserve">Ф. М. Достоевский. «Белые ночи» </w:t>
            </w:r>
          </w:p>
        </w:tc>
        <w:tc>
          <w:tcPr>
            <w:tcW w:w="992" w:type="dxa"/>
            <w:tcMar>
              <w:top w:w="50" w:type="dxa"/>
              <w:left w:w="100" w:type="dxa"/>
            </w:tcMar>
            <w:vAlign w:val="center"/>
          </w:tcPr>
          <w:p w14:paraId="168FDF7C">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38F18343">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575CA9A9">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023D6E48">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5CC68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460A14B">
            <w:pPr>
              <w:spacing w:after="0" w:line="360" w:lineRule="auto"/>
              <w:contextualSpacing/>
              <w:rPr>
                <w:rFonts w:eastAsia="Calibri"/>
                <w:sz w:val="24"/>
                <w:szCs w:val="24"/>
              </w:rPr>
            </w:pPr>
            <w:r>
              <w:rPr>
                <w:rFonts w:eastAsia="Calibri"/>
                <w:color w:val="000000"/>
                <w:sz w:val="24"/>
                <w:szCs w:val="24"/>
              </w:rPr>
              <w:t>4.3</w:t>
            </w:r>
          </w:p>
        </w:tc>
        <w:tc>
          <w:tcPr>
            <w:tcW w:w="7513" w:type="dxa"/>
            <w:gridSpan w:val="2"/>
            <w:tcMar>
              <w:top w:w="50" w:type="dxa"/>
              <w:left w:w="100" w:type="dxa"/>
            </w:tcMar>
            <w:vAlign w:val="center"/>
          </w:tcPr>
          <w:p w14:paraId="37712AB3">
            <w:pPr>
              <w:spacing w:after="0" w:line="360" w:lineRule="auto"/>
              <w:ind w:left="135"/>
              <w:contextualSpacing/>
              <w:rPr>
                <w:rFonts w:eastAsia="Calibri"/>
                <w:sz w:val="24"/>
                <w:szCs w:val="24"/>
              </w:rPr>
            </w:pPr>
            <w:r>
              <w:rPr>
                <w:rFonts w:eastAsia="Calibri"/>
                <w:color w:val="000000"/>
                <w:sz w:val="24"/>
                <w:szCs w:val="24"/>
              </w:rPr>
              <w:t>Л. Н. Толстой. «Отрочество» (главы)</w:t>
            </w:r>
          </w:p>
        </w:tc>
        <w:tc>
          <w:tcPr>
            <w:tcW w:w="992" w:type="dxa"/>
            <w:tcMar>
              <w:top w:w="50" w:type="dxa"/>
              <w:left w:w="100" w:type="dxa"/>
            </w:tcMar>
            <w:vAlign w:val="center"/>
          </w:tcPr>
          <w:p w14:paraId="1E934605">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5B8B36F0">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5285F66E">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132B900D">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64FDE6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1FB1ADF2">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2947A922">
            <w:pPr>
              <w:spacing w:after="0" w:line="360" w:lineRule="auto"/>
              <w:ind w:left="135"/>
              <w:contextualSpacing/>
              <w:jc w:val="center"/>
              <w:rPr>
                <w:rFonts w:eastAsia="Calibri"/>
                <w:sz w:val="24"/>
                <w:szCs w:val="24"/>
              </w:rPr>
            </w:pPr>
            <w:r>
              <w:rPr>
                <w:rFonts w:eastAsia="Calibri"/>
                <w:color w:val="000000"/>
                <w:sz w:val="24"/>
                <w:szCs w:val="24"/>
              </w:rPr>
              <w:t xml:space="preserve"> 6 </w:t>
            </w:r>
          </w:p>
        </w:tc>
        <w:tc>
          <w:tcPr>
            <w:tcW w:w="5104" w:type="dxa"/>
            <w:gridSpan w:val="3"/>
            <w:tcMar>
              <w:top w:w="50" w:type="dxa"/>
              <w:left w:w="100" w:type="dxa"/>
            </w:tcMar>
            <w:vAlign w:val="center"/>
          </w:tcPr>
          <w:p w14:paraId="6EFA946B">
            <w:pPr>
              <w:spacing w:line="360" w:lineRule="auto"/>
              <w:contextualSpacing/>
              <w:rPr>
                <w:rFonts w:eastAsia="Calibri"/>
                <w:sz w:val="24"/>
                <w:szCs w:val="24"/>
              </w:rPr>
            </w:pPr>
          </w:p>
        </w:tc>
      </w:tr>
      <w:tr w14:paraId="174B63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98619BA">
            <w:pPr>
              <w:spacing w:after="0" w:line="360" w:lineRule="auto"/>
              <w:ind w:left="135"/>
              <w:contextualSpacing/>
              <w:rPr>
                <w:rFonts w:eastAsia="Calibri"/>
                <w:sz w:val="24"/>
                <w:szCs w:val="24"/>
              </w:rPr>
            </w:pPr>
            <w:r>
              <w:rPr>
                <w:rFonts w:eastAsia="Calibri"/>
                <w:b/>
                <w:color w:val="000000"/>
                <w:sz w:val="24"/>
                <w:szCs w:val="24"/>
              </w:rPr>
              <w:t>Раздел 5.Литература первой половины XX века</w:t>
            </w:r>
          </w:p>
        </w:tc>
      </w:tr>
      <w:tr w14:paraId="291B13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29B9CB9B">
            <w:pPr>
              <w:spacing w:after="0" w:line="360" w:lineRule="auto"/>
              <w:contextualSpacing/>
              <w:rPr>
                <w:rFonts w:eastAsia="Calibri"/>
                <w:sz w:val="24"/>
                <w:szCs w:val="24"/>
              </w:rPr>
            </w:pPr>
            <w:r>
              <w:rPr>
                <w:rFonts w:eastAsia="Calibri"/>
                <w:color w:val="000000"/>
                <w:sz w:val="24"/>
                <w:szCs w:val="24"/>
              </w:rPr>
              <w:t>5.1</w:t>
            </w:r>
          </w:p>
        </w:tc>
        <w:tc>
          <w:tcPr>
            <w:tcW w:w="7513" w:type="dxa"/>
            <w:gridSpan w:val="2"/>
            <w:tcMar>
              <w:top w:w="50" w:type="dxa"/>
              <w:left w:w="100" w:type="dxa"/>
            </w:tcMar>
            <w:vAlign w:val="center"/>
          </w:tcPr>
          <w:p w14:paraId="73FF8A97">
            <w:pPr>
              <w:spacing w:after="0" w:line="360" w:lineRule="auto"/>
              <w:ind w:left="135"/>
              <w:contextualSpacing/>
              <w:rPr>
                <w:rFonts w:eastAsia="Calibri"/>
                <w:sz w:val="24"/>
                <w:szCs w:val="24"/>
              </w:rPr>
            </w:pPr>
            <w:r>
              <w:rPr>
                <w:rFonts w:eastAsia="Calibri"/>
                <w:color w:val="000000"/>
                <w:sz w:val="24"/>
                <w:szCs w:val="24"/>
              </w:rPr>
              <w:t xml:space="preserve">Произведения писателей русского зарубежья.  Н. Тэффи, А. Т. Аверченко </w:t>
            </w:r>
          </w:p>
        </w:tc>
        <w:tc>
          <w:tcPr>
            <w:tcW w:w="992" w:type="dxa"/>
            <w:tcMar>
              <w:top w:w="50" w:type="dxa"/>
              <w:left w:w="100" w:type="dxa"/>
            </w:tcMar>
            <w:vAlign w:val="center"/>
          </w:tcPr>
          <w:p w14:paraId="3E55C2B1">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003CAAFC">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A81D798">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0B890843">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162C23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AC1E41E">
            <w:pPr>
              <w:spacing w:after="0" w:line="360" w:lineRule="auto"/>
              <w:contextualSpacing/>
              <w:rPr>
                <w:rFonts w:eastAsia="Calibri"/>
                <w:sz w:val="24"/>
                <w:szCs w:val="24"/>
              </w:rPr>
            </w:pPr>
            <w:r>
              <w:rPr>
                <w:rFonts w:eastAsia="Calibri"/>
                <w:color w:val="000000"/>
                <w:sz w:val="24"/>
                <w:szCs w:val="24"/>
              </w:rPr>
              <w:t>5.2</w:t>
            </w:r>
          </w:p>
        </w:tc>
        <w:tc>
          <w:tcPr>
            <w:tcW w:w="7513" w:type="dxa"/>
            <w:gridSpan w:val="2"/>
            <w:tcMar>
              <w:top w:w="50" w:type="dxa"/>
              <w:left w:w="100" w:type="dxa"/>
            </w:tcMar>
            <w:vAlign w:val="center"/>
          </w:tcPr>
          <w:p w14:paraId="0D5E6C36">
            <w:pPr>
              <w:spacing w:after="0" w:line="360" w:lineRule="auto"/>
              <w:ind w:left="135"/>
              <w:contextualSpacing/>
              <w:rPr>
                <w:rFonts w:eastAsia="Calibri"/>
                <w:sz w:val="24"/>
                <w:szCs w:val="24"/>
              </w:rPr>
            </w:pPr>
            <w:r>
              <w:rPr>
                <w:rFonts w:eastAsia="Calibri"/>
                <w:color w:val="000000"/>
                <w:sz w:val="24"/>
                <w:szCs w:val="24"/>
              </w:rPr>
              <w:t>Поэзия первой половины ХХ века.  В. В. Маяковского, М. И. Цветаевой, О. Э. Мандельштама</w:t>
            </w:r>
          </w:p>
        </w:tc>
        <w:tc>
          <w:tcPr>
            <w:tcW w:w="992" w:type="dxa"/>
            <w:tcMar>
              <w:top w:w="50" w:type="dxa"/>
              <w:left w:w="100" w:type="dxa"/>
            </w:tcMar>
            <w:vAlign w:val="center"/>
          </w:tcPr>
          <w:p w14:paraId="5B6E65EE">
            <w:pPr>
              <w:spacing w:after="0" w:line="360" w:lineRule="auto"/>
              <w:ind w:left="135"/>
              <w:contextualSpacing/>
              <w:jc w:val="center"/>
              <w:rPr>
                <w:rFonts w:eastAsia="Calibri"/>
                <w:sz w:val="24"/>
                <w:szCs w:val="24"/>
              </w:rPr>
            </w:pPr>
            <w:r>
              <w:rPr>
                <w:rFonts w:eastAsia="Calibri"/>
                <w:color w:val="000000"/>
                <w:sz w:val="24"/>
                <w:szCs w:val="24"/>
              </w:rPr>
              <w:t xml:space="preserve">1 </w:t>
            </w:r>
          </w:p>
        </w:tc>
        <w:tc>
          <w:tcPr>
            <w:tcW w:w="1701" w:type="dxa"/>
            <w:tcMar>
              <w:top w:w="50" w:type="dxa"/>
              <w:left w:w="100" w:type="dxa"/>
            </w:tcMar>
            <w:vAlign w:val="center"/>
          </w:tcPr>
          <w:p w14:paraId="2EA138C0">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679DE7AD">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258FE501">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3D3CF4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2112CCF4">
            <w:pPr>
              <w:spacing w:after="0" w:line="360" w:lineRule="auto"/>
              <w:contextualSpacing/>
              <w:rPr>
                <w:rFonts w:eastAsia="Calibri"/>
                <w:sz w:val="24"/>
                <w:szCs w:val="24"/>
              </w:rPr>
            </w:pPr>
            <w:r>
              <w:rPr>
                <w:rFonts w:eastAsia="Calibri"/>
                <w:color w:val="000000"/>
                <w:sz w:val="24"/>
                <w:szCs w:val="24"/>
              </w:rPr>
              <w:t>5.3</w:t>
            </w:r>
          </w:p>
        </w:tc>
        <w:tc>
          <w:tcPr>
            <w:tcW w:w="7513" w:type="dxa"/>
            <w:gridSpan w:val="2"/>
            <w:tcMar>
              <w:top w:w="50" w:type="dxa"/>
              <w:left w:w="100" w:type="dxa"/>
            </w:tcMar>
            <w:vAlign w:val="center"/>
          </w:tcPr>
          <w:p w14:paraId="7A019979">
            <w:pPr>
              <w:spacing w:after="0" w:line="360" w:lineRule="auto"/>
              <w:ind w:left="135"/>
              <w:contextualSpacing/>
              <w:rPr>
                <w:rFonts w:eastAsia="Calibri"/>
                <w:sz w:val="24"/>
                <w:szCs w:val="24"/>
              </w:rPr>
            </w:pPr>
            <w:r>
              <w:rPr>
                <w:rFonts w:eastAsia="Calibri"/>
                <w:color w:val="000000"/>
                <w:sz w:val="24"/>
                <w:szCs w:val="24"/>
              </w:rPr>
              <w:t xml:space="preserve">М. А. Булгаков. «Собачье сердце» </w:t>
            </w:r>
          </w:p>
        </w:tc>
        <w:tc>
          <w:tcPr>
            <w:tcW w:w="992" w:type="dxa"/>
            <w:tcMar>
              <w:top w:w="50" w:type="dxa"/>
              <w:left w:w="100" w:type="dxa"/>
            </w:tcMar>
            <w:vAlign w:val="center"/>
          </w:tcPr>
          <w:p w14:paraId="237CA895">
            <w:pPr>
              <w:spacing w:after="0" w:line="360" w:lineRule="auto"/>
              <w:ind w:left="135"/>
              <w:contextualSpacing/>
              <w:jc w:val="center"/>
              <w:rPr>
                <w:rFonts w:eastAsia="Calibri"/>
                <w:sz w:val="24"/>
                <w:szCs w:val="24"/>
              </w:rPr>
            </w:pPr>
            <w:r>
              <w:rPr>
                <w:rFonts w:eastAsia="Calibri"/>
                <w:color w:val="000000"/>
                <w:sz w:val="24"/>
                <w:szCs w:val="24"/>
              </w:rPr>
              <w:t xml:space="preserve">3 </w:t>
            </w:r>
          </w:p>
        </w:tc>
        <w:tc>
          <w:tcPr>
            <w:tcW w:w="1701" w:type="dxa"/>
            <w:tcMar>
              <w:top w:w="50" w:type="dxa"/>
              <w:left w:w="100" w:type="dxa"/>
            </w:tcMar>
            <w:vAlign w:val="center"/>
          </w:tcPr>
          <w:p w14:paraId="22AEA7A9">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6796B321">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003D8ACF">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0AF26A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227A8C85">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06F34FE0">
            <w:pPr>
              <w:spacing w:after="0" w:line="360" w:lineRule="auto"/>
              <w:ind w:left="135"/>
              <w:contextualSpacing/>
              <w:jc w:val="center"/>
              <w:rPr>
                <w:rFonts w:eastAsia="Calibri"/>
                <w:sz w:val="24"/>
                <w:szCs w:val="24"/>
              </w:rPr>
            </w:pPr>
            <w:r>
              <w:rPr>
                <w:rFonts w:eastAsia="Calibri"/>
                <w:color w:val="000000"/>
                <w:sz w:val="24"/>
                <w:szCs w:val="24"/>
              </w:rPr>
              <w:t xml:space="preserve"> 6 </w:t>
            </w:r>
          </w:p>
        </w:tc>
        <w:tc>
          <w:tcPr>
            <w:tcW w:w="5104" w:type="dxa"/>
            <w:gridSpan w:val="3"/>
            <w:tcMar>
              <w:top w:w="50" w:type="dxa"/>
              <w:left w:w="100" w:type="dxa"/>
            </w:tcMar>
            <w:vAlign w:val="center"/>
          </w:tcPr>
          <w:p w14:paraId="234654C4">
            <w:pPr>
              <w:spacing w:line="360" w:lineRule="auto"/>
              <w:contextualSpacing/>
              <w:rPr>
                <w:rFonts w:eastAsia="Calibri"/>
                <w:sz w:val="24"/>
                <w:szCs w:val="24"/>
              </w:rPr>
            </w:pPr>
          </w:p>
        </w:tc>
      </w:tr>
      <w:tr w14:paraId="15605B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4A9B2C22">
            <w:pPr>
              <w:spacing w:after="0" w:line="360" w:lineRule="auto"/>
              <w:ind w:left="135"/>
              <w:contextualSpacing/>
              <w:rPr>
                <w:rFonts w:eastAsia="Calibri"/>
                <w:sz w:val="24"/>
                <w:szCs w:val="24"/>
              </w:rPr>
            </w:pPr>
            <w:r>
              <w:rPr>
                <w:rFonts w:eastAsia="Calibri"/>
                <w:b/>
                <w:color w:val="000000"/>
                <w:sz w:val="24"/>
                <w:szCs w:val="24"/>
              </w:rPr>
              <w:t>Раздел 6.Литература второй половины XX века</w:t>
            </w:r>
          </w:p>
        </w:tc>
      </w:tr>
      <w:tr w14:paraId="66F56D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11211AF">
            <w:pPr>
              <w:spacing w:after="0" w:line="360" w:lineRule="auto"/>
              <w:contextualSpacing/>
              <w:rPr>
                <w:rFonts w:eastAsia="Calibri"/>
                <w:sz w:val="24"/>
                <w:szCs w:val="24"/>
              </w:rPr>
            </w:pPr>
            <w:r>
              <w:rPr>
                <w:rFonts w:eastAsia="Calibri"/>
                <w:color w:val="000000"/>
                <w:sz w:val="24"/>
                <w:szCs w:val="24"/>
              </w:rPr>
              <w:t>6.1</w:t>
            </w:r>
          </w:p>
        </w:tc>
        <w:tc>
          <w:tcPr>
            <w:tcW w:w="7513" w:type="dxa"/>
            <w:gridSpan w:val="2"/>
            <w:tcMar>
              <w:top w:w="50" w:type="dxa"/>
              <w:left w:w="100" w:type="dxa"/>
            </w:tcMar>
            <w:vAlign w:val="center"/>
          </w:tcPr>
          <w:p w14:paraId="6951393C">
            <w:pPr>
              <w:spacing w:after="0" w:line="360" w:lineRule="auto"/>
              <w:ind w:left="135"/>
              <w:contextualSpacing/>
              <w:rPr>
                <w:rFonts w:eastAsia="Calibri"/>
                <w:sz w:val="24"/>
                <w:szCs w:val="24"/>
              </w:rPr>
            </w:pPr>
            <w:r>
              <w:rPr>
                <w:rFonts w:eastAsia="Calibri"/>
                <w:color w:val="000000"/>
                <w:sz w:val="24"/>
                <w:szCs w:val="24"/>
              </w:rPr>
              <w:t>А. Т. Твардовский. Поэма «Василий Тёркин» (главы «Переправа», «Гармонь», «Два солдата», «Поединок» и др.)</w:t>
            </w:r>
          </w:p>
        </w:tc>
        <w:tc>
          <w:tcPr>
            <w:tcW w:w="992" w:type="dxa"/>
            <w:tcMar>
              <w:top w:w="50" w:type="dxa"/>
              <w:left w:w="100" w:type="dxa"/>
            </w:tcMar>
            <w:vAlign w:val="center"/>
          </w:tcPr>
          <w:p w14:paraId="29F82F33">
            <w:pPr>
              <w:spacing w:after="0" w:line="360" w:lineRule="auto"/>
              <w:ind w:left="135"/>
              <w:contextualSpacing/>
              <w:jc w:val="center"/>
              <w:rPr>
                <w:rFonts w:eastAsia="Calibri"/>
                <w:sz w:val="24"/>
                <w:szCs w:val="24"/>
              </w:rPr>
            </w:pPr>
            <w:r>
              <w:rPr>
                <w:rFonts w:eastAsia="Calibri"/>
                <w:color w:val="000000"/>
                <w:sz w:val="24"/>
                <w:szCs w:val="24"/>
              </w:rPr>
              <w:t xml:space="preserve">3 </w:t>
            </w:r>
          </w:p>
        </w:tc>
        <w:tc>
          <w:tcPr>
            <w:tcW w:w="1701" w:type="dxa"/>
            <w:tcMar>
              <w:top w:w="50" w:type="dxa"/>
              <w:left w:w="100" w:type="dxa"/>
            </w:tcMar>
            <w:vAlign w:val="center"/>
          </w:tcPr>
          <w:p w14:paraId="05224197">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3A7912F4">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16C00D84">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4E87F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161F6EA">
            <w:pPr>
              <w:spacing w:after="0" w:line="360" w:lineRule="auto"/>
              <w:contextualSpacing/>
              <w:rPr>
                <w:rFonts w:eastAsia="Calibri"/>
                <w:sz w:val="24"/>
                <w:szCs w:val="24"/>
              </w:rPr>
            </w:pPr>
            <w:r>
              <w:rPr>
                <w:rFonts w:eastAsia="Calibri"/>
                <w:color w:val="000000"/>
                <w:sz w:val="24"/>
                <w:szCs w:val="24"/>
              </w:rPr>
              <w:t>6.2</w:t>
            </w:r>
          </w:p>
        </w:tc>
        <w:tc>
          <w:tcPr>
            <w:tcW w:w="7513" w:type="dxa"/>
            <w:gridSpan w:val="2"/>
            <w:tcMar>
              <w:top w:w="50" w:type="dxa"/>
              <w:left w:w="100" w:type="dxa"/>
            </w:tcMar>
            <w:vAlign w:val="center"/>
          </w:tcPr>
          <w:p w14:paraId="072EC891">
            <w:pPr>
              <w:spacing w:after="0" w:line="360" w:lineRule="auto"/>
              <w:ind w:left="135"/>
              <w:contextualSpacing/>
              <w:rPr>
                <w:rFonts w:eastAsia="Calibri"/>
                <w:sz w:val="24"/>
                <w:szCs w:val="24"/>
              </w:rPr>
            </w:pPr>
            <w:r>
              <w:rPr>
                <w:rFonts w:eastAsia="Calibri"/>
                <w:color w:val="000000"/>
                <w:sz w:val="24"/>
                <w:szCs w:val="24"/>
              </w:rPr>
              <w:t>А.Н. Толстой. Рассказ «Русский характер»</w:t>
            </w:r>
          </w:p>
        </w:tc>
        <w:tc>
          <w:tcPr>
            <w:tcW w:w="992" w:type="dxa"/>
            <w:tcMar>
              <w:top w:w="50" w:type="dxa"/>
              <w:left w:w="100" w:type="dxa"/>
            </w:tcMar>
            <w:vAlign w:val="center"/>
          </w:tcPr>
          <w:p w14:paraId="7C33B185">
            <w:pPr>
              <w:spacing w:after="0" w:line="360" w:lineRule="auto"/>
              <w:ind w:left="135"/>
              <w:contextualSpacing/>
              <w:jc w:val="center"/>
              <w:rPr>
                <w:rFonts w:eastAsia="Calibri"/>
                <w:sz w:val="24"/>
                <w:szCs w:val="24"/>
              </w:rPr>
            </w:pPr>
            <w:r>
              <w:rPr>
                <w:rFonts w:eastAsia="Calibri"/>
                <w:color w:val="000000"/>
                <w:sz w:val="24"/>
                <w:szCs w:val="24"/>
              </w:rPr>
              <w:t xml:space="preserve">1 </w:t>
            </w:r>
          </w:p>
        </w:tc>
        <w:tc>
          <w:tcPr>
            <w:tcW w:w="1701" w:type="dxa"/>
            <w:tcMar>
              <w:top w:w="50" w:type="dxa"/>
              <w:left w:w="100" w:type="dxa"/>
            </w:tcMar>
            <w:vAlign w:val="center"/>
          </w:tcPr>
          <w:p w14:paraId="31FBD36B">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584A33BA">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778153E7">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C4321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B5D5D78">
            <w:pPr>
              <w:spacing w:after="0" w:line="360" w:lineRule="auto"/>
              <w:contextualSpacing/>
              <w:rPr>
                <w:rFonts w:eastAsia="Calibri"/>
                <w:sz w:val="24"/>
                <w:szCs w:val="24"/>
              </w:rPr>
            </w:pPr>
            <w:r>
              <w:rPr>
                <w:rFonts w:eastAsia="Calibri"/>
                <w:color w:val="000000"/>
                <w:sz w:val="24"/>
                <w:szCs w:val="24"/>
              </w:rPr>
              <w:t>6.3</w:t>
            </w:r>
          </w:p>
        </w:tc>
        <w:tc>
          <w:tcPr>
            <w:tcW w:w="7513" w:type="dxa"/>
            <w:gridSpan w:val="2"/>
            <w:tcMar>
              <w:top w:w="50" w:type="dxa"/>
              <w:left w:w="100" w:type="dxa"/>
            </w:tcMar>
            <w:vAlign w:val="center"/>
          </w:tcPr>
          <w:p w14:paraId="5860271A">
            <w:pPr>
              <w:spacing w:after="0" w:line="360" w:lineRule="auto"/>
              <w:ind w:left="135"/>
              <w:contextualSpacing/>
              <w:rPr>
                <w:rFonts w:eastAsia="Calibri"/>
                <w:sz w:val="24"/>
                <w:szCs w:val="24"/>
              </w:rPr>
            </w:pPr>
            <w:r>
              <w:rPr>
                <w:rFonts w:eastAsia="Calibri"/>
                <w:color w:val="000000"/>
                <w:sz w:val="24"/>
                <w:szCs w:val="24"/>
              </w:rPr>
              <w:t>М. А. Шолохов. Рассказ «Судьба человека»</w:t>
            </w:r>
          </w:p>
        </w:tc>
        <w:tc>
          <w:tcPr>
            <w:tcW w:w="992" w:type="dxa"/>
            <w:tcMar>
              <w:top w:w="50" w:type="dxa"/>
              <w:left w:w="100" w:type="dxa"/>
            </w:tcMar>
            <w:vAlign w:val="center"/>
          </w:tcPr>
          <w:p w14:paraId="072DE2DD">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27BD4765">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72A9F50">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6F0D5191">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B7472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CF11855">
            <w:pPr>
              <w:spacing w:after="0" w:line="360" w:lineRule="auto"/>
              <w:contextualSpacing/>
              <w:rPr>
                <w:rFonts w:eastAsia="Calibri"/>
                <w:sz w:val="24"/>
                <w:szCs w:val="24"/>
              </w:rPr>
            </w:pPr>
            <w:r>
              <w:rPr>
                <w:rFonts w:eastAsia="Calibri"/>
                <w:color w:val="000000"/>
                <w:sz w:val="24"/>
                <w:szCs w:val="24"/>
              </w:rPr>
              <w:t>6.4</w:t>
            </w:r>
          </w:p>
        </w:tc>
        <w:tc>
          <w:tcPr>
            <w:tcW w:w="7513" w:type="dxa"/>
            <w:gridSpan w:val="2"/>
            <w:tcMar>
              <w:top w:w="50" w:type="dxa"/>
              <w:left w:w="100" w:type="dxa"/>
            </w:tcMar>
            <w:vAlign w:val="center"/>
          </w:tcPr>
          <w:p w14:paraId="334191C2">
            <w:pPr>
              <w:spacing w:after="0" w:line="360" w:lineRule="auto"/>
              <w:ind w:left="135"/>
              <w:contextualSpacing/>
              <w:rPr>
                <w:rFonts w:eastAsia="Calibri"/>
                <w:sz w:val="24"/>
                <w:szCs w:val="24"/>
              </w:rPr>
            </w:pPr>
            <w:r>
              <w:rPr>
                <w:rFonts w:eastAsia="Calibri"/>
                <w:color w:val="000000"/>
                <w:sz w:val="24"/>
                <w:szCs w:val="24"/>
              </w:rPr>
              <w:t>А. И. Солженицын. Рассказ «Матрёнин двор»</w:t>
            </w:r>
          </w:p>
        </w:tc>
        <w:tc>
          <w:tcPr>
            <w:tcW w:w="992" w:type="dxa"/>
            <w:tcMar>
              <w:top w:w="50" w:type="dxa"/>
              <w:left w:w="100" w:type="dxa"/>
            </w:tcMar>
            <w:vAlign w:val="center"/>
          </w:tcPr>
          <w:p w14:paraId="3174A290">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593FB571">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6E44DCD1">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5F214CA8">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5FCE32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06051E4">
            <w:pPr>
              <w:spacing w:after="0" w:line="360" w:lineRule="auto"/>
              <w:contextualSpacing/>
              <w:rPr>
                <w:rFonts w:eastAsia="Calibri"/>
                <w:sz w:val="24"/>
                <w:szCs w:val="24"/>
              </w:rPr>
            </w:pPr>
            <w:r>
              <w:rPr>
                <w:rFonts w:eastAsia="Calibri"/>
                <w:color w:val="000000"/>
                <w:sz w:val="24"/>
                <w:szCs w:val="24"/>
              </w:rPr>
              <w:t>6.5</w:t>
            </w:r>
          </w:p>
        </w:tc>
        <w:tc>
          <w:tcPr>
            <w:tcW w:w="7513" w:type="dxa"/>
            <w:gridSpan w:val="2"/>
            <w:tcMar>
              <w:top w:w="50" w:type="dxa"/>
              <w:left w:w="100" w:type="dxa"/>
            </w:tcMar>
            <w:vAlign w:val="center"/>
          </w:tcPr>
          <w:p w14:paraId="50ED663B">
            <w:pPr>
              <w:spacing w:after="0" w:line="360" w:lineRule="auto"/>
              <w:ind w:left="135"/>
              <w:contextualSpacing/>
              <w:rPr>
                <w:rFonts w:eastAsia="Calibri"/>
                <w:sz w:val="24"/>
                <w:szCs w:val="24"/>
              </w:rPr>
            </w:pPr>
            <w:r>
              <w:rPr>
                <w:rFonts w:eastAsia="Calibri"/>
                <w:color w:val="000000"/>
                <w:sz w:val="24"/>
                <w:szCs w:val="24"/>
              </w:rPr>
              <w:t>Произведения отечественных прозаиков второй половины XX—XXI века.  Е. И. Носов,  Б. П. Екимов</w:t>
            </w:r>
          </w:p>
        </w:tc>
        <w:tc>
          <w:tcPr>
            <w:tcW w:w="992" w:type="dxa"/>
            <w:tcMar>
              <w:top w:w="50" w:type="dxa"/>
              <w:left w:w="100" w:type="dxa"/>
            </w:tcMar>
            <w:vAlign w:val="center"/>
          </w:tcPr>
          <w:p w14:paraId="1ABE3147">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382EFB78">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0A2EA0EC">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66DB3F17">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1C5E2F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A834520">
            <w:pPr>
              <w:spacing w:after="0" w:line="360" w:lineRule="auto"/>
              <w:contextualSpacing/>
              <w:rPr>
                <w:rFonts w:eastAsia="Calibri"/>
                <w:sz w:val="24"/>
                <w:szCs w:val="24"/>
              </w:rPr>
            </w:pPr>
            <w:r>
              <w:rPr>
                <w:rFonts w:eastAsia="Calibri"/>
                <w:color w:val="000000"/>
                <w:sz w:val="24"/>
                <w:szCs w:val="24"/>
              </w:rPr>
              <w:t>6.6</w:t>
            </w:r>
          </w:p>
        </w:tc>
        <w:tc>
          <w:tcPr>
            <w:tcW w:w="7513" w:type="dxa"/>
            <w:gridSpan w:val="2"/>
            <w:tcMar>
              <w:top w:w="50" w:type="dxa"/>
              <w:left w:w="100" w:type="dxa"/>
            </w:tcMar>
            <w:vAlign w:val="center"/>
          </w:tcPr>
          <w:p w14:paraId="36C41E86">
            <w:pPr>
              <w:spacing w:after="0" w:line="360" w:lineRule="auto"/>
              <w:ind w:left="135"/>
              <w:contextualSpacing/>
              <w:rPr>
                <w:rFonts w:eastAsia="Calibri"/>
                <w:sz w:val="24"/>
                <w:szCs w:val="24"/>
              </w:rPr>
            </w:pPr>
            <w:r>
              <w:rPr>
                <w:rFonts w:eastAsia="Calibri"/>
                <w:color w:val="000000"/>
                <w:sz w:val="24"/>
                <w:szCs w:val="24"/>
              </w:rPr>
              <w:t>Произведения отечественных и зарубежных прозаиков второй половины XX—XXI века.  В. П. Астафьев, Ю. В. Бондарев</w:t>
            </w:r>
          </w:p>
        </w:tc>
        <w:tc>
          <w:tcPr>
            <w:tcW w:w="992" w:type="dxa"/>
            <w:tcMar>
              <w:top w:w="50" w:type="dxa"/>
              <w:left w:w="100" w:type="dxa"/>
            </w:tcMar>
            <w:vAlign w:val="center"/>
          </w:tcPr>
          <w:p w14:paraId="331F68F3">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39FC15DF">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635CC3B">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46F400A9">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7B57E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448BB7B">
            <w:pPr>
              <w:spacing w:after="0" w:line="360" w:lineRule="auto"/>
              <w:contextualSpacing/>
              <w:rPr>
                <w:rFonts w:eastAsia="Calibri"/>
                <w:sz w:val="24"/>
                <w:szCs w:val="24"/>
              </w:rPr>
            </w:pPr>
            <w:r>
              <w:rPr>
                <w:rFonts w:eastAsia="Calibri"/>
                <w:color w:val="000000"/>
                <w:sz w:val="24"/>
                <w:szCs w:val="24"/>
              </w:rPr>
              <w:t>6.7</w:t>
            </w:r>
          </w:p>
        </w:tc>
        <w:tc>
          <w:tcPr>
            <w:tcW w:w="7513" w:type="dxa"/>
            <w:gridSpan w:val="2"/>
            <w:tcMar>
              <w:top w:w="50" w:type="dxa"/>
              <w:left w:w="100" w:type="dxa"/>
            </w:tcMar>
            <w:vAlign w:val="center"/>
          </w:tcPr>
          <w:p w14:paraId="28845FC0">
            <w:pPr>
              <w:spacing w:after="0" w:line="360" w:lineRule="auto"/>
              <w:ind w:left="135"/>
              <w:contextualSpacing/>
              <w:rPr>
                <w:rFonts w:eastAsia="Calibri"/>
                <w:sz w:val="24"/>
                <w:szCs w:val="24"/>
              </w:rPr>
            </w:pPr>
            <w:r>
              <w:rPr>
                <w:rFonts w:eastAsia="Calibri"/>
                <w:color w:val="000000"/>
                <w:sz w:val="24"/>
                <w:szCs w:val="24"/>
              </w:rPr>
              <w:t>Поэзия второй половины XX — начала XXI века.  Н. А. Заболоцкого, М. А. Светлова, М.В.Исаковского, К. М. Симонова, Р. Г. Гамзатова</w:t>
            </w:r>
          </w:p>
        </w:tc>
        <w:tc>
          <w:tcPr>
            <w:tcW w:w="992" w:type="dxa"/>
            <w:tcMar>
              <w:top w:w="50" w:type="dxa"/>
              <w:left w:w="100" w:type="dxa"/>
            </w:tcMar>
            <w:vAlign w:val="center"/>
          </w:tcPr>
          <w:p w14:paraId="531AFC86">
            <w:pPr>
              <w:spacing w:after="0" w:line="360" w:lineRule="auto"/>
              <w:ind w:left="135"/>
              <w:contextualSpacing/>
              <w:jc w:val="center"/>
              <w:rPr>
                <w:rFonts w:eastAsia="Calibri"/>
                <w:sz w:val="24"/>
                <w:szCs w:val="24"/>
              </w:rPr>
            </w:pPr>
            <w:r>
              <w:rPr>
                <w:rFonts w:eastAsia="Calibri"/>
                <w:color w:val="000000"/>
                <w:sz w:val="24"/>
                <w:szCs w:val="24"/>
              </w:rPr>
              <w:t xml:space="preserve">1 </w:t>
            </w:r>
          </w:p>
        </w:tc>
        <w:tc>
          <w:tcPr>
            <w:tcW w:w="1701" w:type="dxa"/>
            <w:tcMar>
              <w:top w:w="50" w:type="dxa"/>
              <w:left w:w="100" w:type="dxa"/>
            </w:tcMar>
            <w:vAlign w:val="center"/>
          </w:tcPr>
          <w:p w14:paraId="0955FFC8">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ABEB98D">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6AEA7923">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03A2C4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49D99981">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0DCD4A3B">
            <w:pPr>
              <w:spacing w:after="0" w:line="360" w:lineRule="auto"/>
              <w:ind w:left="135"/>
              <w:contextualSpacing/>
              <w:jc w:val="center"/>
              <w:rPr>
                <w:rFonts w:eastAsia="Calibri"/>
                <w:sz w:val="24"/>
                <w:szCs w:val="24"/>
              </w:rPr>
            </w:pPr>
            <w:r>
              <w:rPr>
                <w:rFonts w:eastAsia="Calibri"/>
                <w:color w:val="000000"/>
                <w:sz w:val="24"/>
                <w:szCs w:val="24"/>
              </w:rPr>
              <w:t xml:space="preserve"> 13 </w:t>
            </w:r>
          </w:p>
        </w:tc>
        <w:tc>
          <w:tcPr>
            <w:tcW w:w="5104" w:type="dxa"/>
            <w:gridSpan w:val="3"/>
            <w:tcMar>
              <w:top w:w="50" w:type="dxa"/>
              <w:left w:w="100" w:type="dxa"/>
            </w:tcMar>
            <w:vAlign w:val="center"/>
          </w:tcPr>
          <w:p w14:paraId="70BB1A8C">
            <w:pPr>
              <w:spacing w:line="360" w:lineRule="auto"/>
              <w:contextualSpacing/>
              <w:rPr>
                <w:rFonts w:eastAsia="Calibri"/>
                <w:sz w:val="24"/>
                <w:szCs w:val="24"/>
              </w:rPr>
            </w:pPr>
          </w:p>
        </w:tc>
      </w:tr>
      <w:tr w14:paraId="6495BC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2B63945D">
            <w:pPr>
              <w:spacing w:after="0" w:line="360" w:lineRule="auto"/>
              <w:ind w:left="135"/>
              <w:contextualSpacing/>
              <w:rPr>
                <w:rFonts w:eastAsia="Calibri"/>
                <w:sz w:val="24"/>
                <w:szCs w:val="24"/>
              </w:rPr>
            </w:pPr>
            <w:r>
              <w:rPr>
                <w:rFonts w:eastAsia="Calibri"/>
                <w:b/>
                <w:color w:val="000000"/>
                <w:sz w:val="24"/>
                <w:szCs w:val="24"/>
              </w:rPr>
              <w:t>Раздел 7.Зарубежная литература</w:t>
            </w:r>
          </w:p>
        </w:tc>
      </w:tr>
      <w:tr w14:paraId="656B92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E01A29D">
            <w:pPr>
              <w:spacing w:after="0" w:line="360" w:lineRule="auto"/>
              <w:contextualSpacing/>
              <w:rPr>
                <w:rFonts w:eastAsia="Calibri"/>
                <w:sz w:val="24"/>
                <w:szCs w:val="24"/>
              </w:rPr>
            </w:pPr>
            <w:r>
              <w:rPr>
                <w:rFonts w:eastAsia="Calibri"/>
                <w:color w:val="000000"/>
                <w:sz w:val="24"/>
                <w:szCs w:val="24"/>
              </w:rPr>
              <w:t>7.1</w:t>
            </w:r>
          </w:p>
        </w:tc>
        <w:tc>
          <w:tcPr>
            <w:tcW w:w="7513" w:type="dxa"/>
            <w:gridSpan w:val="2"/>
            <w:tcMar>
              <w:top w:w="50" w:type="dxa"/>
              <w:left w:w="100" w:type="dxa"/>
            </w:tcMar>
            <w:vAlign w:val="center"/>
          </w:tcPr>
          <w:p w14:paraId="131FA96C">
            <w:pPr>
              <w:spacing w:after="0" w:line="360" w:lineRule="auto"/>
              <w:ind w:left="135"/>
              <w:contextualSpacing/>
              <w:rPr>
                <w:rFonts w:eastAsia="Calibri"/>
                <w:sz w:val="24"/>
                <w:szCs w:val="24"/>
              </w:rPr>
            </w:pPr>
            <w:r>
              <w:rPr>
                <w:rFonts w:eastAsia="Calibri"/>
                <w:color w:val="000000"/>
                <w:sz w:val="24"/>
                <w:szCs w:val="24"/>
              </w:rPr>
              <w:t>У. Шекспир.  № 130 «Её глаза на звёзды не похожи…» и др. Трагедия «Ромео и Джульетта» (фрагменты по выбору).</w:t>
            </w:r>
          </w:p>
        </w:tc>
        <w:tc>
          <w:tcPr>
            <w:tcW w:w="992" w:type="dxa"/>
            <w:tcMar>
              <w:top w:w="50" w:type="dxa"/>
              <w:left w:w="100" w:type="dxa"/>
            </w:tcMar>
            <w:vAlign w:val="center"/>
          </w:tcPr>
          <w:p w14:paraId="0FB706C9">
            <w:pPr>
              <w:spacing w:after="0" w:line="360" w:lineRule="auto"/>
              <w:ind w:left="135"/>
              <w:contextualSpacing/>
              <w:jc w:val="center"/>
              <w:rPr>
                <w:rFonts w:eastAsia="Calibri"/>
                <w:sz w:val="24"/>
                <w:szCs w:val="24"/>
              </w:rPr>
            </w:pPr>
            <w:r>
              <w:rPr>
                <w:rFonts w:eastAsia="Calibri"/>
                <w:color w:val="000000"/>
                <w:sz w:val="24"/>
                <w:szCs w:val="24"/>
              </w:rPr>
              <w:t xml:space="preserve"> 3 </w:t>
            </w:r>
          </w:p>
        </w:tc>
        <w:tc>
          <w:tcPr>
            <w:tcW w:w="1701" w:type="dxa"/>
            <w:tcMar>
              <w:top w:w="50" w:type="dxa"/>
              <w:left w:w="100" w:type="dxa"/>
            </w:tcMar>
            <w:vAlign w:val="center"/>
          </w:tcPr>
          <w:p w14:paraId="08611809">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4713DB1A">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25733F54">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10F082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76B4805">
            <w:pPr>
              <w:spacing w:after="0" w:line="360" w:lineRule="auto"/>
              <w:contextualSpacing/>
              <w:rPr>
                <w:rFonts w:eastAsia="Calibri"/>
                <w:sz w:val="24"/>
                <w:szCs w:val="24"/>
              </w:rPr>
            </w:pPr>
            <w:r>
              <w:rPr>
                <w:rFonts w:eastAsia="Calibri"/>
                <w:color w:val="000000"/>
                <w:sz w:val="24"/>
                <w:szCs w:val="24"/>
              </w:rPr>
              <w:t>7.2</w:t>
            </w:r>
          </w:p>
        </w:tc>
        <w:tc>
          <w:tcPr>
            <w:tcW w:w="7513" w:type="dxa"/>
            <w:gridSpan w:val="2"/>
            <w:tcMar>
              <w:top w:w="50" w:type="dxa"/>
              <w:left w:w="100" w:type="dxa"/>
            </w:tcMar>
            <w:vAlign w:val="center"/>
          </w:tcPr>
          <w:p w14:paraId="477E9591">
            <w:pPr>
              <w:spacing w:after="0" w:line="360" w:lineRule="auto"/>
              <w:ind w:left="135"/>
              <w:contextualSpacing/>
              <w:rPr>
                <w:rFonts w:eastAsia="Calibri"/>
                <w:sz w:val="24"/>
                <w:szCs w:val="24"/>
              </w:rPr>
            </w:pPr>
            <w:r>
              <w:rPr>
                <w:rFonts w:eastAsia="Calibri"/>
                <w:color w:val="000000"/>
                <w:sz w:val="24"/>
                <w:szCs w:val="24"/>
              </w:rPr>
              <w:t>Ж.Б. Мольер. Комедия «Мещанин во дворянстве» (фрагменты по выбору)</w:t>
            </w:r>
          </w:p>
        </w:tc>
        <w:tc>
          <w:tcPr>
            <w:tcW w:w="992" w:type="dxa"/>
            <w:tcMar>
              <w:top w:w="50" w:type="dxa"/>
              <w:left w:w="100" w:type="dxa"/>
            </w:tcMar>
            <w:vAlign w:val="center"/>
          </w:tcPr>
          <w:p w14:paraId="09B3B364">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47792BA1">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37A1BB07">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3D3695E6">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79A3B9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12506423">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992" w:type="dxa"/>
            <w:tcMar>
              <w:top w:w="50" w:type="dxa"/>
              <w:left w:w="100" w:type="dxa"/>
            </w:tcMar>
            <w:vAlign w:val="center"/>
          </w:tcPr>
          <w:p w14:paraId="5562A9A7">
            <w:pPr>
              <w:spacing w:after="0" w:line="360" w:lineRule="auto"/>
              <w:ind w:left="135"/>
              <w:contextualSpacing/>
              <w:jc w:val="center"/>
              <w:rPr>
                <w:rFonts w:eastAsia="Calibri"/>
                <w:sz w:val="24"/>
                <w:szCs w:val="24"/>
              </w:rPr>
            </w:pPr>
            <w:r>
              <w:rPr>
                <w:rFonts w:eastAsia="Calibri"/>
                <w:color w:val="000000"/>
                <w:sz w:val="24"/>
                <w:szCs w:val="24"/>
              </w:rPr>
              <w:t xml:space="preserve"> 5 </w:t>
            </w:r>
          </w:p>
        </w:tc>
        <w:tc>
          <w:tcPr>
            <w:tcW w:w="5104" w:type="dxa"/>
            <w:gridSpan w:val="3"/>
            <w:tcMar>
              <w:top w:w="50" w:type="dxa"/>
              <w:left w:w="100" w:type="dxa"/>
            </w:tcMar>
            <w:vAlign w:val="center"/>
          </w:tcPr>
          <w:p w14:paraId="182190E7">
            <w:pPr>
              <w:spacing w:line="360" w:lineRule="auto"/>
              <w:contextualSpacing/>
              <w:rPr>
                <w:rFonts w:eastAsia="Calibri"/>
                <w:sz w:val="24"/>
                <w:szCs w:val="24"/>
              </w:rPr>
            </w:pPr>
          </w:p>
        </w:tc>
      </w:tr>
      <w:tr w14:paraId="293765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6A41A791">
            <w:pPr>
              <w:spacing w:after="0" w:line="360" w:lineRule="auto"/>
              <w:ind w:left="135"/>
              <w:contextualSpacing/>
              <w:rPr>
                <w:rFonts w:eastAsia="Calibri"/>
                <w:sz w:val="24"/>
                <w:szCs w:val="24"/>
              </w:rPr>
            </w:pPr>
            <w:r>
              <w:rPr>
                <w:rFonts w:eastAsia="Calibri"/>
                <w:color w:val="000000"/>
                <w:sz w:val="24"/>
                <w:szCs w:val="24"/>
              </w:rPr>
              <w:t>Развитие речи</w:t>
            </w:r>
          </w:p>
        </w:tc>
        <w:tc>
          <w:tcPr>
            <w:tcW w:w="992" w:type="dxa"/>
            <w:tcMar>
              <w:top w:w="50" w:type="dxa"/>
              <w:left w:w="100" w:type="dxa"/>
            </w:tcMar>
            <w:vAlign w:val="center"/>
          </w:tcPr>
          <w:p w14:paraId="1ABF3A2C">
            <w:pPr>
              <w:spacing w:after="0" w:line="360" w:lineRule="auto"/>
              <w:ind w:left="135"/>
              <w:contextualSpacing/>
              <w:jc w:val="center"/>
              <w:rPr>
                <w:rFonts w:eastAsia="Calibri"/>
                <w:sz w:val="24"/>
                <w:szCs w:val="24"/>
              </w:rPr>
            </w:pPr>
            <w:r>
              <w:rPr>
                <w:rFonts w:eastAsia="Calibri"/>
                <w:color w:val="000000"/>
                <w:sz w:val="24"/>
                <w:szCs w:val="24"/>
              </w:rPr>
              <w:t xml:space="preserve"> 5 </w:t>
            </w:r>
          </w:p>
        </w:tc>
        <w:tc>
          <w:tcPr>
            <w:tcW w:w="1701" w:type="dxa"/>
            <w:tcMar>
              <w:top w:w="50" w:type="dxa"/>
              <w:left w:w="100" w:type="dxa"/>
            </w:tcMar>
            <w:vAlign w:val="center"/>
          </w:tcPr>
          <w:p w14:paraId="01FF3838">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5B50CDD5">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538BDE0F">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4D9885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7B84B02E">
            <w:pPr>
              <w:spacing w:after="0" w:line="360" w:lineRule="auto"/>
              <w:ind w:left="135"/>
              <w:contextualSpacing/>
              <w:rPr>
                <w:rFonts w:eastAsia="Calibri"/>
                <w:sz w:val="24"/>
                <w:szCs w:val="24"/>
              </w:rPr>
            </w:pPr>
            <w:r>
              <w:rPr>
                <w:rFonts w:eastAsia="Calibri"/>
                <w:color w:val="000000"/>
                <w:sz w:val="24"/>
                <w:szCs w:val="24"/>
              </w:rPr>
              <w:t>Внеклассное чтение</w:t>
            </w:r>
          </w:p>
        </w:tc>
        <w:tc>
          <w:tcPr>
            <w:tcW w:w="992" w:type="dxa"/>
            <w:tcMar>
              <w:top w:w="50" w:type="dxa"/>
              <w:left w:w="100" w:type="dxa"/>
            </w:tcMar>
            <w:vAlign w:val="center"/>
          </w:tcPr>
          <w:p w14:paraId="2F8ECC02">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5710B81B">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6891FB1B">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1B49DEAB">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454BE0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0351C958">
            <w:pPr>
              <w:spacing w:after="0" w:line="360" w:lineRule="auto"/>
              <w:ind w:left="135"/>
              <w:contextualSpacing/>
              <w:rPr>
                <w:rFonts w:eastAsia="Calibri"/>
                <w:sz w:val="24"/>
                <w:szCs w:val="24"/>
              </w:rPr>
            </w:pPr>
            <w:r>
              <w:rPr>
                <w:rFonts w:eastAsia="Calibri"/>
                <w:color w:val="000000"/>
                <w:sz w:val="24"/>
                <w:szCs w:val="24"/>
              </w:rPr>
              <w:t>Итоговые контрольные работы</w:t>
            </w:r>
          </w:p>
        </w:tc>
        <w:tc>
          <w:tcPr>
            <w:tcW w:w="992" w:type="dxa"/>
            <w:tcMar>
              <w:top w:w="50" w:type="dxa"/>
              <w:left w:w="100" w:type="dxa"/>
            </w:tcMar>
            <w:vAlign w:val="center"/>
          </w:tcPr>
          <w:p w14:paraId="249A17BC">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0DFCE5BD">
            <w:pPr>
              <w:spacing w:after="0" w:line="360" w:lineRule="auto"/>
              <w:ind w:left="135"/>
              <w:contextualSpacing/>
              <w:jc w:val="center"/>
              <w:rPr>
                <w:rFonts w:eastAsia="Calibri"/>
                <w:sz w:val="24"/>
                <w:szCs w:val="24"/>
              </w:rPr>
            </w:pPr>
            <w:r>
              <w:rPr>
                <w:rFonts w:eastAsia="Calibri"/>
                <w:color w:val="000000"/>
                <w:sz w:val="24"/>
                <w:szCs w:val="24"/>
              </w:rPr>
              <w:t xml:space="preserve"> 1</w:t>
            </w:r>
          </w:p>
        </w:tc>
        <w:tc>
          <w:tcPr>
            <w:tcW w:w="1701" w:type="dxa"/>
            <w:tcMar>
              <w:top w:w="50" w:type="dxa"/>
              <w:left w:w="100" w:type="dxa"/>
            </w:tcMar>
            <w:vAlign w:val="center"/>
          </w:tcPr>
          <w:p w14:paraId="44D9284E">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000BEB28">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2043FE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0EE5EEC6">
            <w:pPr>
              <w:spacing w:after="0" w:line="360" w:lineRule="auto"/>
              <w:ind w:left="135"/>
              <w:contextualSpacing/>
              <w:rPr>
                <w:rFonts w:eastAsia="Calibri"/>
                <w:sz w:val="24"/>
                <w:szCs w:val="24"/>
              </w:rPr>
            </w:pPr>
            <w:r>
              <w:rPr>
                <w:rFonts w:eastAsia="Calibri"/>
                <w:color w:val="000000"/>
                <w:sz w:val="24"/>
                <w:szCs w:val="24"/>
              </w:rPr>
              <w:t>Резервное время</w:t>
            </w:r>
          </w:p>
        </w:tc>
        <w:tc>
          <w:tcPr>
            <w:tcW w:w="992" w:type="dxa"/>
            <w:tcMar>
              <w:top w:w="50" w:type="dxa"/>
              <w:left w:w="100" w:type="dxa"/>
            </w:tcMar>
            <w:vAlign w:val="center"/>
          </w:tcPr>
          <w:p w14:paraId="5169573E">
            <w:pPr>
              <w:spacing w:after="0" w:line="360" w:lineRule="auto"/>
              <w:ind w:left="135"/>
              <w:contextualSpacing/>
              <w:jc w:val="center"/>
              <w:rPr>
                <w:rFonts w:eastAsia="Calibri"/>
                <w:sz w:val="24"/>
                <w:szCs w:val="24"/>
              </w:rPr>
            </w:pPr>
            <w:r>
              <w:rPr>
                <w:rFonts w:eastAsia="Calibri"/>
                <w:color w:val="000000"/>
                <w:sz w:val="24"/>
                <w:szCs w:val="24"/>
              </w:rPr>
              <w:t xml:space="preserve"> 5 </w:t>
            </w:r>
          </w:p>
        </w:tc>
        <w:tc>
          <w:tcPr>
            <w:tcW w:w="1701" w:type="dxa"/>
            <w:tcMar>
              <w:top w:w="50" w:type="dxa"/>
              <w:left w:w="100" w:type="dxa"/>
            </w:tcMar>
            <w:vAlign w:val="center"/>
          </w:tcPr>
          <w:p w14:paraId="39646D67">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230CF7F7">
            <w:pPr>
              <w:spacing w:after="0" w:line="360" w:lineRule="auto"/>
              <w:ind w:left="135"/>
              <w:contextualSpacing/>
              <w:jc w:val="center"/>
              <w:rPr>
                <w:rFonts w:eastAsia="Calibri"/>
                <w:sz w:val="24"/>
                <w:szCs w:val="24"/>
              </w:rPr>
            </w:pPr>
          </w:p>
        </w:tc>
        <w:tc>
          <w:tcPr>
            <w:tcW w:w="1702" w:type="dxa"/>
            <w:tcMar>
              <w:top w:w="50" w:type="dxa"/>
              <w:left w:w="100" w:type="dxa"/>
            </w:tcMar>
            <w:vAlign w:val="center"/>
          </w:tcPr>
          <w:p w14:paraId="11E26706">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"https://m.edsoo.ru/7f4196be" \h </w:instrText>
            </w:r>
            <w:r>
              <w:fldChar w:fldCharType="separate"/>
            </w:r>
            <w:r>
              <w:rPr>
                <w:rFonts w:eastAsia="Calibri"/>
                <w:color w:val="0000FF"/>
                <w:sz w:val="24"/>
                <w:szCs w:val="24"/>
                <w:u w:val="single"/>
              </w:rPr>
              <w:t>https://m.edsoo.ru/7f4196be</w:t>
            </w:r>
            <w:r>
              <w:rPr>
                <w:rFonts w:eastAsia="Calibri"/>
                <w:color w:val="0000FF"/>
                <w:sz w:val="24"/>
                <w:szCs w:val="24"/>
                <w:u w:val="single"/>
              </w:rPr>
              <w:fldChar w:fldCharType="end"/>
            </w:r>
          </w:p>
        </w:tc>
      </w:tr>
      <w:tr w14:paraId="7E433E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80" w:type="dxa"/>
            <w:gridSpan w:val="3"/>
            <w:tcMar>
              <w:top w:w="50" w:type="dxa"/>
              <w:left w:w="100" w:type="dxa"/>
            </w:tcMar>
            <w:vAlign w:val="center"/>
          </w:tcPr>
          <w:p w14:paraId="49610484">
            <w:pPr>
              <w:spacing w:after="0" w:line="360" w:lineRule="auto"/>
              <w:ind w:left="135"/>
              <w:contextualSpacing/>
              <w:rPr>
                <w:rFonts w:eastAsia="Calibri"/>
                <w:sz w:val="24"/>
                <w:szCs w:val="24"/>
              </w:rPr>
            </w:pPr>
            <w:r>
              <w:rPr>
                <w:rFonts w:eastAsia="Calibri"/>
                <w:color w:val="000000"/>
                <w:sz w:val="24"/>
                <w:szCs w:val="24"/>
              </w:rPr>
              <w:t>ОБЩЕЕ КОЛИЧЕСТВО ЧАСОВ ПО ПРОГРАММЕ</w:t>
            </w:r>
          </w:p>
        </w:tc>
        <w:tc>
          <w:tcPr>
            <w:tcW w:w="992" w:type="dxa"/>
            <w:tcMar>
              <w:top w:w="50" w:type="dxa"/>
              <w:left w:w="100" w:type="dxa"/>
            </w:tcMar>
            <w:vAlign w:val="center"/>
          </w:tcPr>
          <w:p w14:paraId="38F9AABB">
            <w:pPr>
              <w:spacing w:after="0" w:line="360" w:lineRule="auto"/>
              <w:ind w:left="135"/>
              <w:contextualSpacing/>
              <w:jc w:val="center"/>
              <w:rPr>
                <w:rFonts w:eastAsia="Calibri"/>
                <w:sz w:val="24"/>
                <w:szCs w:val="24"/>
              </w:rPr>
            </w:pPr>
            <w:r>
              <w:rPr>
                <w:rFonts w:eastAsia="Calibri"/>
                <w:color w:val="000000"/>
                <w:sz w:val="24"/>
                <w:szCs w:val="24"/>
              </w:rPr>
              <w:t xml:space="preserve">68 </w:t>
            </w:r>
          </w:p>
        </w:tc>
        <w:tc>
          <w:tcPr>
            <w:tcW w:w="1701" w:type="dxa"/>
            <w:tcMar>
              <w:top w:w="50" w:type="dxa"/>
              <w:left w:w="100" w:type="dxa"/>
            </w:tcMar>
            <w:vAlign w:val="center"/>
          </w:tcPr>
          <w:p w14:paraId="211A470F">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62C8B3BC">
            <w:pPr>
              <w:spacing w:after="0" w:line="360" w:lineRule="auto"/>
              <w:ind w:left="135"/>
              <w:contextualSpacing/>
              <w:jc w:val="center"/>
              <w:rPr>
                <w:rFonts w:eastAsia="Calibri"/>
                <w:sz w:val="24"/>
                <w:szCs w:val="24"/>
              </w:rPr>
            </w:pPr>
            <w:r>
              <w:rPr>
                <w:rFonts w:eastAsia="Calibri"/>
                <w:color w:val="000000"/>
                <w:sz w:val="24"/>
                <w:szCs w:val="24"/>
              </w:rPr>
              <w:t xml:space="preserve"> 0 </w:t>
            </w:r>
          </w:p>
        </w:tc>
        <w:tc>
          <w:tcPr>
            <w:tcW w:w="1702" w:type="dxa"/>
            <w:tcMar>
              <w:top w:w="50" w:type="dxa"/>
              <w:left w:w="100" w:type="dxa"/>
            </w:tcMar>
            <w:vAlign w:val="center"/>
          </w:tcPr>
          <w:p w14:paraId="72D06215">
            <w:pPr>
              <w:spacing w:line="360" w:lineRule="auto"/>
              <w:contextualSpacing/>
              <w:rPr>
                <w:rFonts w:eastAsia="Calibri"/>
                <w:sz w:val="24"/>
                <w:szCs w:val="24"/>
              </w:rPr>
            </w:pPr>
          </w:p>
        </w:tc>
      </w:tr>
    </w:tbl>
    <w:p w14:paraId="374366FF">
      <w:pPr>
        <w:spacing w:after="0" w:line="360" w:lineRule="auto"/>
        <w:ind w:left="120"/>
        <w:contextualSpacing/>
        <w:rPr>
          <w:b/>
          <w:color w:val="000000"/>
          <w:sz w:val="24"/>
          <w:szCs w:val="24"/>
        </w:rPr>
      </w:pPr>
    </w:p>
    <w:p w14:paraId="4E19B737">
      <w:pPr>
        <w:spacing w:after="0" w:line="360" w:lineRule="auto"/>
        <w:ind w:left="120"/>
        <w:contextualSpacing/>
        <w:rPr>
          <w:sz w:val="24"/>
          <w:szCs w:val="24"/>
        </w:rPr>
      </w:pPr>
      <w:r>
        <w:rPr>
          <w:b/>
          <w:color w:val="000000"/>
          <w:sz w:val="24"/>
          <w:szCs w:val="24"/>
        </w:rPr>
        <w:t xml:space="preserve"> 9 КЛАСС </w:t>
      </w:r>
    </w:p>
    <w:p w14:paraId="52A5D552">
      <w:pPr>
        <w:spacing w:line="360" w:lineRule="auto"/>
        <w:contextualSpacing/>
        <w:rPr>
          <w:sz w:val="24"/>
          <w:szCs w:val="24"/>
        </w:rPr>
      </w:pPr>
    </w:p>
    <w:tbl>
      <w:tblPr>
        <w:tblStyle w:val="12"/>
        <w:tblW w:w="14176" w:type="dxa"/>
        <w:tblCellSpacing w:w="0" w:type="dxa"/>
        <w:tblInd w:w="-42"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7"/>
        <w:gridCol w:w="283"/>
        <w:gridCol w:w="6947"/>
        <w:gridCol w:w="850"/>
        <w:gridCol w:w="1701"/>
        <w:gridCol w:w="1843"/>
        <w:gridCol w:w="1985"/>
      </w:tblGrid>
      <w:tr w14:paraId="236095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0" w:type="dxa"/>
            <w:gridSpan w:val="2"/>
            <w:vMerge w:val="restart"/>
            <w:tcMar>
              <w:top w:w="50" w:type="dxa"/>
              <w:left w:w="100" w:type="dxa"/>
            </w:tcMar>
            <w:vAlign w:val="center"/>
          </w:tcPr>
          <w:p w14:paraId="7B3C2F3B">
            <w:pPr>
              <w:spacing w:after="0" w:line="360" w:lineRule="auto"/>
              <w:ind w:left="135"/>
              <w:contextualSpacing/>
              <w:rPr>
                <w:rFonts w:eastAsia="Calibri"/>
                <w:sz w:val="24"/>
                <w:szCs w:val="24"/>
              </w:rPr>
            </w:pPr>
            <w:r>
              <w:rPr>
                <w:rFonts w:eastAsia="Calibri"/>
                <w:b/>
                <w:color w:val="000000"/>
                <w:sz w:val="24"/>
                <w:szCs w:val="24"/>
              </w:rPr>
              <w:t xml:space="preserve">№ п/п </w:t>
            </w:r>
          </w:p>
          <w:p w14:paraId="11969979">
            <w:pPr>
              <w:spacing w:after="0" w:line="360" w:lineRule="auto"/>
              <w:ind w:left="135"/>
              <w:contextualSpacing/>
              <w:rPr>
                <w:rFonts w:eastAsia="Calibri"/>
                <w:sz w:val="24"/>
                <w:szCs w:val="24"/>
              </w:rPr>
            </w:pPr>
          </w:p>
        </w:tc>
        <w:tc>
          <w:tcPr>
            <w:tcW w:w="6947" w:type="dxa"/>
            <w:vMerge w:val="restart"/>
            <w:tcMar>
              <w:top w:w="50" w:type="dxa"/>
              <w:left w:w="100" w:type="dxa"/>
            </w:tcMar>
            <w:vAlign w:val="center"/>
          </w:tcPr>
          <w:p w14:paraId="505C4496">
            <w:pPr>
              <w:spacing w:after="0" w:line="360" w:lineRule="auto"/>
              <w:ind w:left="135"/>
              <w:contextualSpacing/>
              <w:rPr>
                <w:rFonts w:eastAsia="Calibri"/>
                <w:sz w:val="24"/>
                <w:szCs w:val="24"/>
              </w:rPr>
            </w:pPr>
            <w:r>
              <w:rPr>
                <w:rFonts w:eastAsia="Calibri"/>
                <w:b/>
                <w:color w:val="000000"/>
                <w:sz w:val="24"/>
                <w:szCs w:val="24"/>
              </w:rPr>
              <w:t xml:space="preserve">Наименование разделов и тем программы </w:t>
            </w:r>
          </w:p>
          <w:p w14:paraId="54196F63">
            <w:pPr>
              <w:spacing w:after="0" w:line="360" w:lineRule="auto"/>
              <w:ind w:left="135"/>
              <w:contextualSpacing/>
              <w:rPr>
                <w:rFonts w:eastAsia="Calibri"/>
                <w:sz w:val="24"/>
                <w:szCs w:val="24"/>
              </w:rPr>
            </w:pPr>
          </w:p>
        </w:tc>
        <w:tc>
          <w:tcPr>
            <w:tcW w:w="4394" w:type="dxa"/>
            <w:gridSpan w:val="3"/>
            <w:tcMar>
              <w:top w:w="50" w:type="dxa"/>
              <w:left w:w="100" w:type="dxa"/>
            </w:tcMar>
            <w:vAlign w:val="center"/>
          </w:tcPr>
          <w:p w14:paraId="52E73854">
            <w:pPr>
              <w:spacing w:after="0" w:line="360" w:lineRule="auto"/>
              <w:contextualSpacing/>
              <w:rPr>
                <w:rFonts w:eastAsia="Calibri"/>
                <w:sz w:val="24"/>
                <w:szCs w:val="24"/>
              </w:rPr>
            </w:pPr>
            <w:r>
              <w:rPr>
                <w:rFonts w:eastAsia="Calibri"/>
                <w:b/>
                <w:color w:val="000000"/>
                <w:sz w:val="24"/>
                <w:szCs w:val="24"/>
              </w:rPr>
              <w:t>Количество часов</w:t>
            </w:r>
          </w:p>
        </w:tc>
        <w:tc>
          <w:tcPr>
            <w:tcW w:w="1985" w:type="dxa"/>
            <w:vMerge w:val="restart"/>
            <w:tcMar>
              <w:top w:w="50" w:type="dxa"/>
              <w:left w:w="100" w:type="dxa"/>
            </w:tcMar>
            <w:vAlign w:val="center"/>
          </w:tcPr>
          <w:p w14:paraId="12AF3514">
            <w:pPr>
              <w:spacing w:after="0" w:line="360" w:lineRule="auto"/>
              <w:ind w:left="135"/>
              <w:contextualSpacing/>
              <w:rPr>
                <w:rFonts w:eastAsia="Calibri"/>
                <w:sz w:val="24"/>
                <w:szCs w:val="24"/>
              </w:rPr>
            </w:pPr>
            <w:r>
              <w:rPr>
                <w:rFonts w:eastAsia="Calibri"/>
                <w:b/>
                <w:color w:val="000000"/>
                <w:sz w:val="24"/>
                <w:szCs w:val="24"/>
              </w:rPr>
              <w:t xml:space="preserve">Электронные (цифровые) образовательные ресурсы </w:t>
            </w:r>
          </w:p>
          <w:p w14:paraId="67EFF5A8">
            <w:pPr>
              <w:spacing w:after="0" w:line="360" w:lineRule="auto"/>
              <w:ind w:left="135"/>
              <w:contextualSpacing/>
              <w:rPr>
                <w:rFonts w:eastAsia="Calibri"/>
                <w:sz w:val="24"/>
                <w:szCs w:val="24"/>
              </w:rPr>
            </w:pPr>
          </w:p>
        </w:tc>
      </w:tr>
      <w:tr w14:paraId="423C88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0" w:type="dxa"/>
            <w:gridSpan w:val="2"/>
            <w:vMerge w:val="continue"/>
            <w:tcBorders>
              <w:top w:val="nil"/>
            </w:tcBorders>
            <w:tcMar>
              <w:top w:w="50" w:type="dxa"/>
              <w:left w:w="100" w:type="dxa"/>
            </w:tcMar>
          </w:tcPr>
          <w:p w14:paraId="3E31675C">
            <w:pPr>
              <w:spacing w:line="360" w:lineRule="auto"/>
              <w:contextualSpacing/>
              <w:rPr>
                <w:rFonts w:eastAsia="Calibri"/>
                <w:sz w:val="24"/>
                <w:szCs w:val="24"/>
              </w:rPr>
            </w:pPr>
          </w:p>
        </w:tc>
        <w:tc>
          <w:tcPr>
            <w:tcW w:w="6947" w:type="dxa"/>
            <w:vMerge w:val="continue"/>
            <w:tcBorders>
              <w:top w:val="nil"/>
            </w:tcBorders>
            <w:tcMar>
              <w:top w:w="50" w:type="dxa"/>
              <w:left w:w="100" w:type="dxa"/>
            </w:tcMar>
          </w:tcPr>
          <w:p w14:paraId="55FD9E35">
            <w:pPr>
              <w:spacing w:line="360" w:lineRule="auto"/>
              <w:contextualSpacing/>
              <w:rPr>
                <w:rFonts w:eastAsia="Calibri"/>
                <w:sz w:val="24"/>
                <w:szCs w:val="24"/>
              </w:rPr>
            </w:pPr>
          </w:p>
        </w:tc>
        <w:tc>
          <w:tcPr>
            <w:tcW w:w="850" w:type="dxa"/>
            <w:tcMar>
              <w:top w:w="50" w:type="dxa"/>
              <w:left w:w="100" w:type="dxa"/>
            </w:tcMar>
            <w:vAlign w:val="center"/>
          </w:tcPr>
          <w:p w14:paraId="493162AF">
            <w:pPr>
              <w:spacing w:after="0" w:line="360" w:lineRule="auto"/>
              <w:contextualSpacing/>
              <w:rPr>
                <w:rFonts w:eastAsia="Calibri"/>
                <w:sz w:val="24"/>
                <w:szCs w:val="24"/>
              </w:rPr>
            </w:pPr>
            <w:r>
              <w:rPr>
                <w:rFonts w:eastAsia="Calibri"/>
                <w:b/>
                <w:color w:val="000000"/>
                <w:sz w:val="24"/>
                <w:szCs w:val="24"/>
              </w:rPr>
              <w:t>Всего</w:t>
            </w:r>
          </w:p>
          <w:p w14:paraId="1848A0E3">
            <w:pPr>
              <w:spacing w:after="0" w:line="360" w:lineRule="auto"/>
              <w:ind w:left="135"/>
              <w:contextualSpacing/>
              <w:jc w:val="center"/>
              <w:rPr>
                <w:rFonts w:eastAsia="Calibri"/>
                <w:sz w:val="24"/>
                <w:szCs w:val="24"/>
              </w:rPr>
            </w:pPr>
          </w:p>
        </w:tc>
        <w:tc>
          <w:tcPr>
            <w:tcW w:w="1701" w:type="dxa"/>
            <w:tcMar>
              <w:top w:w="50" w:type="dxa"/>
              <w:left w:w="100" w:type="dxa"/>
            </w:tcMar>
            <w:vAlign w:val="center"/>
          </w:tcPr>
          <w:p w14:paraId="1620F573">
            <w:pPr>
              <w:spacing w:after="0" w:line="360" w:lineRule="auto"/>
              <w:contextualSpacing/>
              <w:jc w:val="center"/>
              <w:rPr>
                <w:rFonts w:eastAsia="Calibri"/>
                <w:sz w:val="24"/>
                <w:szCs w:val="24"/>
              </w:rPr>
            </w:pPr>
            <w:r>
              <w:rPr>
                <w:rFonts w:eastAsia="Calibri"/>
                <w:b/>
                <w:color w:val="000000"/>
                <w:sz w:val="24"/>
                <w:szCs w:val="24"/>
              </w:rPr>
              <w:t>Контрольные работы</w:t>
            </w:r>
          </w:p>
          <w:p w14:paraId="7EA4D76B">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57C059B5">
            <w:pPr>
              <w:spacing w:after="0" w:line="360" w:lineRule="auto"/>
              <w:ind w:left="135"/>
              <w:contextualSpacing/>
              <w:jc w:val="center"/>
              <w:rPr>
                <w:rFonts w:eastAsia="Calibri"/>
                <w:sz w:val="24"/>
                <w:szCs w:val="24"/>
              </w:rPr>
            </w:pPr>
            <w:r>
              <w:rPr>
                <w:rFonts w:eastAsia="Calibri"/>
                <w:b/>
                <w:color w:val="000000"/>
                <w:sz w:val="24"/>
                <w:szCs w:val="24"/>
              </w:rPr>
              <w:t>Практические работы</w:t>
            </w:r>
          </w:p>
          <w:p w14:paraId="03FC54FA">
            <w:pPr>
              <w:spacing w:after="0" w:line="360" w:lineRule="auto"/>
              <w:ind w:left="135"/>
              <w:contextualSpacing/>
              <w:jc w:val="center"/>
              <w:rPr>
                <w:rFonts w:eastAsia="Calibri"/>
                <w:sz w:val="24"/>
                <w:szCs w:val="24"/>
              </w:rPr>
            </w:pPr>
          </w:p>
        </w:tc>
        <w:tc>
          <w:tcPr>
            <w:tcW w:w="1985" w:type="dxa"/>
            <w:vMerge w:val="continue"/>
            <w:tcBorders>
              <w:top w:val="nil"/>
            </w:tcBorders>
            <w:tcMar>
              <w:top w:w="50" w:type="dxa"/>
              <w:left w:w="100" w:type="dxa"/>
            </w:tcMar>
          </w:tcPr>
          <w:p w14:paraId="715FE2F5">
            <w:pPr>
              <w:spacing w:line="360" w:lineRule="auto"/>
              <w:contextualSpacing/>
              <w:rPr>
                <w:rFonts w:eastAsia="Calibri"/>
                <w:sz w:val="24"/>
                <w:szCs w:val="24"/>
              </w:rPr>
            </w:pPr>
          </w:p>
        </w:tc>
      </w:tr>
      <w:tr w14:paraId="5BD33E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14A15F1">
            <w:pPr>
              <w:spacing w:after="0" w:line="360" w:lineRule="auto"/>
              <w:ind w:left="135"/>
              <w:contextualSpacing/>
              <w:rPr>
                <w:rFonts w:eastAsia="Calibri"/>
                <w:sz w:val="24"/>
                <w:szCs w:val="24"/>
              </w:rPr>
            </w:pPr>
            <w:r>
              <w:rPr>
                <w:rFonts w:eastAsia="Calibri"/>
                <w:b/>
                <w:color w:val="000000"/>
                <w:sz w:val="24"/>
                <w:szCs w:val="24"/>
              </w:rPr>
              <w:t>Раздел 1.Древнерусская литература</w:t>
            </w:r>
          </w:p>
        </w:tc>
      </w:tr>
      <w:tr w14:paraId="63FA42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1F22989">
            <w:pPr>
              <w:spacing w:after="0" w:line="360" w:lineRule="auto"/>
              <w:contextualSpacing/>
              <w:rPr>
                <w:rFonts w:eastAsia="Calibri"/>
                <w:sz w:val="24"/>
                <w:szCs w:val="24"/>
              </w:rPr>
            </w:pPr>
            <w:r>
              <w:rPr>
                <w:rFonts w:eastAsia="Calibri"/>
                <w:color w:val="000000"/>
                <w:sz w:val="24"/>
                <w:szCs w:val="24"/>
              </w:rPr>
              <w:t>1.1</w:t>
            </w:r>
          </w:p>
        </w:tc>
        <w:tc>
          <w:tcPr>
            <w:tcW w:w="7230" w:type="dxa"/>
            <w:gridSpan w:val="2"/>
            <w:tcMar>
              <w:top w:w="50" w:type="dxa"/>
              <w:left w:w="100" w:type="dxa"/>
            </w:tcMar>
            <w:vAlign w:val="center"/>
          </w:tcPr>
          <w:p w14:paraId="4D3BCB17">
            <w:pPr>
              <w:spacing w:after="0" w:line="360" w:lineRule="auto"/>
              <w:ind w:left="135"/>
              <w:contextualSpacing/>
              <w:rPr>
                <w:rFonts w:eastAsia="Calibri"/>
                <w:sz w:val="24"/>
                <w:szCs w:val="24"/>
              </w:rPr>
            </w:pPr>
            <w:r>
              <w:rPr>
                <w:rFonts w:eastAsia="Calibri"/>
                <w:color w:val="000000"/>
                <w:sz w:val="24"/>
                <w:szCs w:val="24"/>
              </w:rPr>
              <w:t>«Слово о полку Игореве»</w:t>
            </w:r>
          </w:p>
        </w:tc>
        <w:tc>
          <w:tcPr>
            <w:tcW w:w="850" w:type="dxa"/>
            <w:tcMar>
              <w:top w:w="50" w:type="dxa"/>
              <w:left w:w="100" w:type="dxa"/>
            </w:tcMar>
            <w:vAlign w:val="center"/>
          </w:tcPr>
          <w:p w14:paraId="29289969">
            <w:pPr>
              <w:spacing w:after="0" w:line="360" w:lineRule="auto"/>
              <w:ind w:left="135"/>
              <w:contextualSpacing/>
              <w:jc w:val="center"/>
              <w:rPr>
                <w:rFonts w:eastAsia="Calibri"/>
                <w:sz w:val="24"/>
                <w:szCs w:val="24"/>
              </w:rPr>
            </w:pPr>
            <w:r>
              <w:rPr>
                <w:rFonts w:eastAsia="Calibri"/>
                <w:color w:val="000000"/>
                <w:sz w:val="24"/>
                <w:szCs w:val="24"/>
              </w:rPr>
              <w:t xml:space="preserve"> 3 </w:t>
            </w:r>
          </w:p>
        </w:tc>
        <w:tc>
          <w:tcPr>
            <w:tcW w:w="1701" w:type="dxa"/>
            <w:tcMar>
              <w:top w:w="50" w:type="dxa"/>
              <w:left w:w="100" w:type="dxa"/>
            </w:tcMar>
            <w:vAlign w:val="center"/>
          </w:tcPr>
          <w:p w14:paraId="3B9031F1">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0850C8A2">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2772C531">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0538E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6CDF2E41">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850" w:type="dxa"/>
            <w:tcMar>
              <w:top w:w="50" w:type="dxa"/>
              <w:left w:w="100" w:type="dxa"/>
            </w:tcMar>
            <w:vAlign w:val="center"/>
          </w:tcPr>
          <w:p w14:paraId="682EAD32">
            <w:pPr>
              <w:spacing w:after="0" w:line="360" w:lineRule="auto"/>
              <w:ind w:left="135"/>
              <w:contextualSpacing/>
              <w:jc w:val="center"/>
              <w:rPr>
                <w:rFonts w:eastAsia="Calibri"/>
                <w:sz w:val="24"/>
                <w:szCs w:val="24"/>
              </w:rPr>
            </w:pPr>
            <w:r>
              <w:rPr>
                <w:rFonts w:eastAsia="Calibri"/>
                <w:color w:val="000000"/>
                <w:sz w:val="24"/>
                <w:szCs w:val="24"/>
              </w:rPr>
              <w:t xml:space="preserve"> 3 </w:t>
            </w:r>
          </w:p>
        </w:tc>
        <w:tc>
          <w:tcPr>
            <w:tcW w:w="5529" w:type="dxa"/>
            <w:gridSpan w:val="3"/>
            <w:tcMar>
              <w:top w:w="50" w:type="dxa"/>
              <w:left w:w="100" w:type="dxa"/>
            </w:tcMar>
            <w:vAlign w:val="center"/>
          </w:tcPr>
          <w:p w14:paraId="2A728F36">
            <w:pPr>
              <w:spacing w:line="360" w:lineRule="auto"/>
              <w:contextualSpacing/>
              <w:rPr>
                <w:rFonts w:eastAsia="Calibri"/>
                <w:sz w:val="24"/>
                <w:szCs w:val="24"/>
              </w:rPr>
            </w:pPr>
          </w:p>
        </w:tc>
      </w:tr>
      <w:tr w14:paraId="7B0C97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30FA3D8A">
            <w:pPr>
              <w:spacing w:after="0" w:line="360" w:lineRule="auto"/>
              <w:ind w:left="135"/>
              <w:contextualSpacing/>
              <w:rPr>
                <w:rFonts w:eastAsia="Calibri"/>
                <w:sz w:val="24"/>
                <w:szCs w:val="24"/>
              </w:rPr>
            </w:pPr>
            <w:r>
              <w:rPr>
                <w:rFonts w:eastAsia="Calibri"/>
                <w:b/>
                <w:color w:val="000000"/>
                <w:sz w:val="24"/>
                <w:szCs w:val="24"/>
              </w:rPr>
              <w:t>Раздел 2.Литература XVIII века</w:t>
            </w:r>
          </w:p>
        </w:tc>
      </w:tr>
      <w:tr w14:paraId="08A64E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D992C2B">
            <w:pPr>
              <w:spacing w:after="0" w:line="360" w:lineRule="auto"/>
              <w:contextualSpacing/>
              <w:rPr>
                <w:rFonts w:eastAsia="Calibri"/>
                <w:sz w:val="24"/>
                <w:szCs w:val="24"/>
              </w:rPr>
            </w:pPr>
            <w:r>
              <w:rPr>
                <w:rFonts w:eastAsia="Calibri"/>
                <w:color w:val="000000"/>
                <w:sz w:val="24"/>
                <w:szCs w:val="24"/>
              </w:rPr>
              <w:t>2.1</w:t>
            </w:r>
          </w:p>
        </w:tc>
        <w:tc>
          <w:tcPr>
            <w:tcW w:w="7230" w:type="dxa"/>
            <w:gridSpan w:val="2"/>
            <w:tcMar>
              <w:top w:w="50" w:type="dxa"/>
              <w:left w:w="100" w:type="dxa"/>
            </w:tcMar>
            <w:vAlign w:val="center"/>
          </w:tcPr>
          <w:p w14:paraId="6D19C3DD">
            <w:pPr>
              <w:spacing w:after="0" w:line="360" w:lineRule="auto"/>
              <w:ind w:left="135"/>
              <w:contextualSpacing/>
              <w:rPr>
                <w:rFonts w:eastAsia="Calibri"/>
                <w:sz w:val="24"/>
                <w:szCs w:val="24"/>
              </w:rPr>
            </w:pPr>
            <w:r>
              <w:rPr>
                <w:rFonts w:eastAsia="Calibri"/>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w:t>
            </w:r>
          </w:p>
        </w:tc>
        <w:tc>
          <w:tcPr>
            <w:tcW w:w="850" w:type="dxa"/>
            <w:tcMar>
              <w:top w:w="50" w:type="dxa"/>
              <w:left w:w="100" w:type="dxa"/>
            </w:tcMar>
            <w:vAlign w:val="center"/>
          </w:tcPr>
          <w:p w14:paraId="3A63E581">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15891830">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43EE833E">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38282F44">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05CD71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65A204E">
            <w:pPr>
              <w:spacing w:after="0" w:line="360" w:lineRule="auto"/>
              <w:contextualSpacing/>
              <w:rPr>
                <w:rFonts w:eastAsia="Calibri"/>
                <w:sz w:val="24"/>
                <w:szCs w:val="24"/>
              </w:rPr>
            </w:pPr>
            <w:r>
              <w:rPr>
                <w:rFonts w:eastAsia="Calibri"/>
                <w:color w:val="000000"/>
                <w:sz w:val="24"/>
                <w:szCs w:val="24"/>
              </w:rPr>
              <w:t>2.2</w:t>
            </w:r>
          </w:p>
        </w:tc>
        <w:tc>
          <w:tcPr>
            <w:tcW w:w="7230" w:type="dxa"/>
            <w:gridSpan w:val="2"/>
            <w:tcMar>
              <w:top w:w="50" w:type="dxa"/>
              <w:left w:w="100" w:type="dxa"/>
            </w:tcMar>
            <w:vAlign w:val="center"/>
          </w:tcPr>
          <w:p w14:paraId="4E863B6C">
            <w:pPr>
              <w:spacing w:after="0" w:line="360" w:lineRule="auto"/>
              <w:ind w:left="135"/>
              <w:contextualSpacing/>
              <w:rPr>
                <w:rFonts w:eastAsia="Calibri"/>
                <w:sz w:val="24"/>
                <w:szCs w:val="24"/>
              </w:rPr>
            </w:pPr>
            <w:r>
              <w:rPr>
                <w:rFonts w:eastAsia="Calibri"/>
                <w:color w:val="000000"/>
                <w:sz w:val="24"/>
                <w:szCs w:val="24"/>
              </w:rPr>
              <w:t xml:space="preserve">Г. Р. Державин. Стихотворения  «Властителям и судиям», «Памятник» </w:t>
            </w:r>
          </w:p>
        </w:tc>
        <w:tc>
          <w:tcPr>
            <w:tcW w:w="850" w:type="dxa"/>
            <w:tcMar>
              <w:top w:w="50" w:type="dxa"/>
              <w:left w:w="100" w:type="dxa"/>
            </w:tcMar>
            <w:vAlign w:val="center"/>
          </w:tcPr>
          <w:p w14:paraId="62CB6777">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10EF6CC6">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0C7DEA3D">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21716FF1">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15B04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13E6831">
            <w:pPr>
              <w:spacing w:after="0" w:line="360" w:lineRule="auto"/>
              <w:contextualSpacing/>
              <w:rPr>
                <w:rFonts w:eastAsia="Calibri"/>
                <w:sz w:val="24"/>
                <w:szCs w:val="24"/>
              </w:rPr>
            </w:pPr>
            <w:r>
              <w:rPr>
                <w:rFonts w:eastAsia="Calibri"/>
                <w:color w:val="000000"/>
                <w:sz w:val="24"/>
                <w:szCs w:val="24"/>
              </w:rPr>
              <w:t>2.3</w:t>
            </w:r>
          </w:p>
        </w:tc>
        <w:tc>
          <w:tcPr>
            <w:tcW w:w="7230" w:type="dxa"/>
            <w:gridSpan w:val="2"/>
            <w:tcMar>
              <w:top w:w="50" w:type="dxa"/>
              <w:left w:w="100" w:type="dxa"/>
            </w:tcMar>
            <w:vAlign w:val="center"/>
          </w:tcPr>
          <w:p w14:paraId="35E895BA">
            <w:pPr>
              <w:spacing w:after="0" w:line="360" w:lineRule="auto"/>
              <w:ind w:left="135"/>
              <w:contextualSpacing/>
              <w:rPr>
                <w:rFonts w:eastAsia="Calibri"/>
                <w:sz w:val="24"/>
                <w:szCs w:val="24"/>
              </w:rPr>
            </w:pPr>
            <w:r>
              <w:rPr>
                <w:rFonts w:eastAsia="Calibri"/>
                <w:color w:val="000000"/>
                <w:sz w:val="24"/>
                <w:szCs w:val="24"/>
              </w:rPr>
              <w:t>Н. М. Карамзин. Повесть «Бедная Лиза»</w:t>
            </w:r>
          </w:p>
        </w:tc>
        <w:tc>
          <w:tcPr>
            <w:tcW w:w="850" w:type="dxa"/>
            <w:tcMar>
              <w:top w:w="50" w:type="dxa"/>
              <w:left w:w="100" w:type="dxa"/>
            </w:tcMar>
            <w:vAlign w:val="center"/>
          </w:tcPr>
          <w:p w14:paraId="387D86DC">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22B8013C">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3890EA03">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74D4D0B9">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5FC1A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03367769">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850" w:type="dxa"/>
            <w:tcMar>
              <w:top w:w="50" w:type="dxa"/>
              <w:left w:w="100" w:type="dxa"/>
            </w:tcMar>
            <w:vAlign w:val="center"/>
          </w:tcPr>
          <w:p w14:paraId="64FB6F7B">
            <w:pPr>
              <w:spacing w:after="0" w:line="360" w:lineRule="auto"/>
              <w:ind w:left="135"/>
              <w:contextualSpacing/>
              <w:jc w:val="center"/>
              <w:rPr>
                <w:rFonts w:eastAsia="Calibri"/>
                <w:sz w:val="24"/>
                <w:szCs w:val="24"/>
              </w:rPr>
            </w:pPr>
            <w:r>
              <w:rPr>
                <w:rFonts w:eastAsia="Calibri"/>
                <w:color w:val="000000"/>
                <w:sz w:val="24"/>
                <w:szCs w:val="24"/>
              </w:rPr>
              <w:t xml:space="preserve"> 6 </w:t>
            </w:r>
          </w:p>
        </w:tc>
        <w:tc>
          <w:tcPr>
            <w:tcW w:w="5529" w:type="dxa"/>
            <w:gridSpan w:val="3"/>
            <w:tcMar>
              <w:top w:w="50" w:type="dxa"/>
              <w:left w:w="100" w:type="dxa"/>
            </w:tcMar>
            <w:vAlign w:val="center"/>
          </w:tcPr>
          <w:p w14:paraId="5B703029">
            <w:pPr>
              <w:spacing w:line="360" w:lineRule="auto"/>
              <w:contextualSpacing/>
              <w:rPr>
                <w:rFonts w:eastAsia="Calibri"/>
                <w:sz w:val="24"/>
                <w:szCs w:val="24"/>
              </w:rPr>
            </w:pPr>
          </w:p>
        </w:tc>
      </w:tr>
      <w:tr w14:paraId="1804C2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06446292">
            <w:pPr>
              <w:spacing w:after="0" w:line="360" w:lineRule="auto"/>
              <w:ind w:left="135"/>
              <w:contextualSpacing/>
              <w:rPr>
                <w:rFonts w:eastAsia="Calibri"/>
                <w:sz w:val="24"/>
                <w:szCs w:val="24"/>
              </w:rPr>
            </w:pPr>
            <w:r>
              <w:rPr>
                <w:rFonts w:eastAsia="Calibri"/>
                <w:b/>
                <w:color w:val="000000"/>
                <w:sz w:val="24"/>
                <w:szCs w:val="24"/>
              </w:rPr>
              <w:t>Раздел 3.Литература первой половины XIX века</w:t>
            </w:r>
          </w:p>
        </w:tc>
      </w:tr>
      <w:tr w14:paraId="6262F2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0199A21">
            <w:pPr>
              <w:spacing w:after="0" w:line="360" w:lineRule="auto"/>
              <w:contextualSpacing/>
              <w:rPr>
                <w:rFonts w:eastAsia="Calibri"/>
                <w:sz w:val="24"/>
                <w:szCs w:val="24"/>
              </w:rPr>
            </w:pPr>
            <w:r>
              <w:rPr>
                <w:rFonts w:eastAsia="Calibri"/>
                <w:color w:val="000000"/>
                <w:sz w:val="24"/>
                <w:szCs w:val="24"/>
              </w:rPr>
              <w:t>3.1</w:t>
            </w:r>
          </w:p>
        </w:tc>
        <w:tc>
          <w:tcPr>
            <w:tcW w:w="7230" w:type="dxa"/>
            <w:gridSpan w:val="2"/>
            <w:tcMar>
              <w:top w:w="50" w:type="dxa"/>
              <w:left w:w="100" w:type="dxa"/>
            </w:tcMar>
            <w:vAlign w:val="center"/>
          </w:tcPr>
          <w:p w14:paraId="0C28FE97">
            <w:pPr>
              <w:spacing w:after="0" w:line="360" w:lineRule="auto"/>
              <w:ind w:left="135"/>
              <w:contextualSpacing/>
              <w:rPr>
                <w:rFonts w:eastAsia="Calibri"/>
                <w:sz w:val="24"/>
                <w:szCs w:val="24"/>
              </w:rPr>
            </w:pPr>
            <w:r>
              <w:rPr>
                <w:rFonts w:eastAsia="Calibri"/>
                <w:color w:val="000000"/>
                <w:sz w:val="24"/>
                <w:szCs w:val="24"/>
              </w:rPr>
              <w:t>В. А. Жуковский.  «Светлана»,  «Море»</w:t>
            </w:r>
          </w:p>
        </w:tc>
        <w:tc>
          <w:tcPr>
            <w:tcW w:w="850" w:type="dxa"/>
            <w:tcMar>
              <w:top w:w="50" w:type="dxa"/>
              <w:left w:w="100" w:type="dxa"/>
            </w:tcMar>
            <w:vAlign w:val="center"/>
          </w:tcPr>
          <w:p w14:paraId="0ECC0931">
            <w:pPr>
              <w:spacing w:after="0" w:line="360" w:lineRule="auto"/>
              <w:ind w:left="135"/>
              <w:contextualSpacing/>
              <w:jc w:val="center"/>
              <w:rPr>
                <w:rFonts w:eastAsia="Calibri"/>
                <w:sz w:val="24"/>
                <w:szCs w:val="24"/>
              </w:rPr>
            </w:pPr>
            <w:r>
              <w:rPr>
                <w:rFonts w:eastAsia="Calibri"/>
                <w:color w:val="000000"/>
                <w:sz w:val="24"/>
                <w:szCs w:val="24"/>
              </w:rPr>
              <w:t xml:space="preserve">3 </w:t>
            </w:r>
          </w:p>
        </w:tc>
        <w:tc>
          <w:tcPr>
            <w:tcW w:w="1701" w:type="dxa"/>
            <w:tcMar>
              <w:top w:w="50" w:type="dxa"/>
              <w:left w:w="100" w:type="dxa"/>
            </w:tcMar>
            <w:vAlign w:val="center"/>
          </w:tcPr>
          <w:p w14:paraId="721BE75E">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45680CCC">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6233E027">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F0FE5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31E0DFC4">
            <w:pPr>
              <w:spacing w:after="0" w:line="360" w:lineRule="auto"/>
              <w:contextualSpacing/>
              <w:rPr>
                <w:rFonts w:eastAsia="Calibri"/>
                <w:sz w:val="24"/>
                <w:szCs w:val="24"/>
              </w:rPr>
            </w:pPr>
            <w:r>
              <w:rPr>
                <w:rFonts w:eastAsia="Calibri"/>
                <w:color w:val="000000"/>
                <w:sz w:val="24"/>
                <w:szCs w:val="24"/>
              </w:rPr>
              <w:t>3.2</w:t>
            </w:r>
          </w:p>
        </w:tc>
        <w:tc>
          <w:tcPr>
            <w:tcW w:w="7230" w:type="dxa"/>
            <w:gridSpan w:val="2"/>
            <w:tcMar>
              <w:top w:w="50" w:type="dxa"/>
              <w:left w:w="100" w:type="dxa"/>
            </w:tcMar>
            <w:vAlign w:val="center"/>
          </w:tcPr>
          <w:p w14:paraId="3AFBBA9C">
            <w:pPr>
              <w:spacing w:after="0" w:line="360" w:lineRule="auto"/>
              <w:ind w:left="135"/>
              <w:contextualSpacing/>
              <w:rPr>
                <w:rFonts w:eastAsia="Calibri"/>
                <w:sz w:val="24"/>
                <w:szCs w:val="24"/>
              </w:rPr>
            </w:pPr>
            <w:r>
              <w:rPr>
                <w:rFonts w:eastAsia="Calibri"/>
                <w:color w:val="000000"/>
                <w:sz w:val="24"/>
                <w:szCs w:val="24"/>
              </w:rPr>
              <w:t>А. С. Грибоедов. Комедия «Горе от ума»</w:t>
            </w:r>
          </w:p>
        </w:tc>
        <w:tc>
          <w:tcPr>
            <w:tcW w:w="850" w:type="dxa"/>
            <w:tcMar>
              <w:top w:w="50" w:type="dxa"/>
              <w:left w:w="100" w:type="dxa"/>
            </w:tcMar>
            <w:vAlign w:val="center"/>
          </w:tcPr>
          <w:p w14:paraId="44BB94FA">
            <w:pPr>
              <w:spacing w:after="0" w:line="360" w:lineRule="auto"/>
              <w:ind w:left="135"/>
              <w:contextualSpacing/>
              <w:jc w:val="center"/>
              <w:rPr>
                <w:rFonts w:eastAsia="Calibri"/>
                <w:sz w:val="24"/>
                <w:szCs w:val="24"/>
              </w:rPr>
            </w:pPr>
            <w:r>
              <w:rPr>
                <w:rFonts w:eastAsia="Calibri"/>
                <w:color w:val="000000"/>
                <w:sz w:val="24"/>
                <w:szCs w:val="24"/>
              </w:rPr>
              <w:t xml:space="preserve">8 </w:t>
            </w:r>
          </w:p>
        </w:tc>
        <w:tc>
          <w:tcPr>
            <w:tcW w:w="1701" w:type="dxa"/>
            <w:tcMar>
              <w:top w:w="50" w:type="dxa"/>
              <w:left w:w="100" w:type="dxa"/>
            </w:tcMar>
            <w:vAlign w:val="center"/>
          </w:tcPr>
          <w:p w14:paraId="3AE9EA2A">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6BDC263A">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4A52D165">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3AFF05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777A588D">
            <w:pPr>
              <w:spacing w:after="0" w:line="360" w:lineRule="auto"/>
              <w:contextualSpacing/>
              <w:rPr>
                <w:rFonts w:eastAsia="Calibri"/>
                <w:sz w:val="24"/>
                <w:szCs w:val="24"/>
              </w:rPr>
            </w:pPr>
            <w:r>
              <w:rPr>
                <w:rFonts w:eastAsia="Calibri"/>
                <w:color w:val="000000"/>
                <w:sz w:val="24"/>
                <w:szCs w:val="24"/>
              </w:rPr>
              <w:t>3.3</w:t>
            </w:r>
          </w:p>
        </w:tc>
        <w:tc>
          <w:tcPr>
            <w:tcW w:w="7230" w:type="dxa"/>
            <w:gridSpan w:val="2"/>
            <w:tcMar>
              <w:top w:w="50" w:type="dxa"/>
              <w:left w:w="100" w:type="dxa"/>
            </w:tcMar>
            <w:vAlign w:val="center"/>
          </w:tcPr>
          <w:p w14:paraId="67CE3505">
            <w:pPr>
              <w:spacing w:after="0" w:line="360" w:lineRule="auto"/>
              <w:ind w:left="135"/>
              <w:contextualSpacing/>
              <w:rPr>
                <w:rFonts w:eastAsia="Calibri"/>
                <w:sz w:val="24"/>
                <w:szCs w:val="24"/>
              </w:rPr>
            </w:pPr>
            <w:r>
              <w:rPr>
                <w:rFonts w:eastAsia="Calibri"/>
                <w:color w:val="000000"/>
                <w:sz w:val="24"/>
                <w:szCs w:val="24"/>
              </w:rPr>
              <w:t>Поэзия пушкинской эпохи. К. Н. Батюшков, А. А. Дельвиг, Н.М.Языков</w:t>
            </w:r>
          </w:p>
        </w:tc>
        <w:tc>
          <w:tcPr>
            <w:tcW w:w="850" w:type="dxa"/>
            <w:tcMar>
              <w:top w:w="50" w:type="dxa"/>
              <w:left w:w="100" w:type="dxa"/>
            </w:tcMar>
            <w:vAlign w:val="center"/>
          </w:tcPr>
          <w:p w14:paraId="6C942C8E">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1BF1E872">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56031F17">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686B83EC">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D60C5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CDCE098">
            <w:pPr>
              <w:spacing w:after="0" w:line="360" w:lineRule="auto"/>
              <w:contextualSpacing/>
              <w:rPr>
                <w:rFonts w:eastAsia="Calibri"/>
                <w:sz w:val="24"/>
                <w:szCs w:val="24"/>
              </w:rPr>
            </w:pPr>
            <w:r>
              <w:rPr>
                <w:rFonts w:eastAsia="Calibri"/>
                <w:color w:val="000000"/>
                <w:sz w:val="24"/>
                <w:szCs w:val="24"/>
              </w:rPr>
              <w:t>3.4</w:t>
            </w:r>
          </w:p>
        </w:tc>
        <w:tc>
          <w:tcPr>
            <w:tcW w:w="7230" w:type="dxa"/>
            <w:gridSpan w:val="2"/>
            <w:tcMar>
              <w:top w:w="50" w:type="dxa"/>
              <w:left w:w="100" w:type="dxa"/>
            </w:tcMar>
            <w:vAlign w:val="center"/>
          </w:tcPr>
          <w:p w14:paraId="0D9AEFA0">
            <w:pPr>
              <w:spacing w:after="0" w:line="360" w:lineRule="auto"/>
              <w:ind w:left="135"/>
              <w:contextualSpacing/>
              <w:rPr>
                <w:rFonts w:eastAsia="Calibri"/>
                <w:color w:val="000000"/>
                <w:sz w:val="24"/>
                <w:szCs w:val="24"/>
              </w:rPr>
            </w:pPr>
            <w:r>
              <w:rPr>
                <w:rFonts w:eastAsia="Calibri"/>
                <w:color w:val="000000"/>
                <w:sz w:val="24"/>
                <w:szCs w:val="24"/>
              </w:rPr>
              <w:t xml:space="preserve">А. С. Пушкин. Стихотворения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p w14:paraId="69DA4D91">
            <w:pPr>
              <w:spacing w:after="0" w:line="360" w:lineRule="auto"/>
              <w:ind w:left="135"/>
              <w:contextualSpacing/>
              <w:rPr>
                <w:rFonts w:eastAsia="Calibri"/>
                <w:color w:val="000000"/>
                <w:sz w:val="24"/>
                <w:szCs w:val="24"/>
              </w:rPr>
            </w:pPr>
            <w:r>
              <w:rPr>
                <w:rFonts w:eastAsia="Calibri"/>
                <w:color w:val="000000"/>
                <w:sz w:val="24"/>
                <w:szCs w:val="24"/>
              </w:rPr>
              <w:t xml:space="preserve">Поэма «Медный всадник». </w:t>
            </w:r>
          </w:p>
          <w:p w14:paraId="5BF97D0D">
            <w:pPr>
              <w:spacing w:after="0" w:line="360" w:lineRule="auto"/>
              <w:ind w:left="135"/>
              <w:contextualSpacing/>
              <w:rPr>
                <w:rFonts w:eastAsia="Calibri"/>
                <w:sz w:val="24"/>
                <w:szCs w:val="24"/>
              </w:rPr>
            </w:pPr>
            <w:r>
              <w:rPr>
                <w:rFonts w:eastAsia="Calibri"/>
                <w:color w:val="000000"/>
                <w:sz w:val="24"/>
                <w:szCs w:val="24"/>
              </w:rPr>
              <w:t>Роман в стихах «Евгений Онегин»</w:t>
            </w:r>
          </w:p>
        </w:tc>
        <w:tc>
          <w:tcPr>
            <w:tcW w:w="850" w:type="dxa"/>
            <w:tcMar>
              <w:top w:w="50" w:type="dxa"/>
              <w:left w:w="100" w:type="dxa"/>
            </w:tcMar>
            <w:vAlign w:val="center"/>
          </w:tcPr>
          <w:p w14:paraId="17881359">
            <w:pPr>
              <w:spacing w:after="0" w:line="360" w:lineRule="auto"/>
              <w:ind w:left="135"/>
              <w:contextualSpacing/>
              <w:jc w:val="center"/>
              <w:rPr>
                <w:rFonts w:eastAsia="Calibri"/>
                <w:sz w:val="24"/>
                <w:szCs w:val="24"/>
              </w:rPr>
            </w:pPr>
            <w:r>
              <w:rPr>
                <w:rFonts w:eastAsia="Calibri"/>
                <w:color w:val="000000"/>
                <w:sz w:val="24"/>
                <w:szCs w:val="24"/>
              </w:rPr>
              <w:t xml:space="preserve"> 15 </w:t>
            </w:r>
          </w:p>
        </w:tc>
        <w:tc>
          <w:tcPr>
            <w:tcW w:w="1701" w:type="dxa"/>
            <w:tcMar>
              <w:top w:w="50" w:type="dxa"/>
              <w:left w:w="100" w:type="dxa"/>
            </w:tcMar>
            <w:vAlign w:val="center"/>
          </w:tcPr>
          <w:p w14:paraId="6DABBDB1">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69DAD1BF">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39F6F1B1">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2B96CB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134B71A5">
            <w:pPr>
              <w:spacing w:after="0" w:line="360" w:lineRule="auto"/>
              <w:contextualSpacing/>
              <w:rPr>
                <w:rFonts w:eastAsia="Calibri"/>
                <w:sz w:val="24"/>
                <w:szCs w:val="24"/>
              </w:rPr>
            </w:pPr>
            <w:r>
              <w:rPr>
                <w:rFonts w:eastAsia="Calibri"/>
                <w:color w:val="000000"/>
                <w:sz w:val="24"/>
                <w:szCs w:val="24"/>
              </w:rPr>
              <w:t>3.5</w:t>
            </w:r>
          </w:p>
        </w:tc>
        <w:tc>
          <w:tcPr>
            <w:tcW w:w="7230" w:type="dxa"/>
            <w:gridSpan w:val="2"/>
            <w:tcMar>
              <w:top w:w="50" w:type="dxa"/>
              <w:left w:w="100" w:type="dxa"/>
            </w:tcMar>
            <w:vAlign w:val="center"/>
          </w:tcPr>
          <w:p w14:paraId="7B3288ED">
            <w:pPr>
              <w:spacing w:after="0" w:line="360" w:lineRule="auto"/>
              <w:ind w:left="135"/>
              <w:contextualSpacing/>
              <w:rPr>
                <w:rFonts w:eastAsia="Calibri"/>
                <w:color w:val="000000"/>
                <w:sz w:val="24"/>
                <w:szCs w:val="24"/>
              </w:rPr>
            </w:pPr>
            <w:r>
              <w:rPr>
                <w:rFonts w:eastAsia="Calibri"/>
                <w:color w:val="000000"/>
                <w:sz w:val="24"/>
                <w:szCs w:val="24"/>
              </w:rPr>
              <w:t>М. Ю. Лермонтов.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w:t>
            </w:r>
          </w:p>
          <w:p w14:paraId="24AD02C1">
            <w:pPr>
              <w:spacing w:after="0" w:line="360" w:lineRule="auto"/>
              <w:ind w:left="135"/>
              <w:contextualSpacing/>
              <w:rPr>
                <w:rFonts w:eastAsia="Calibri"/>
                <w:sz w:val="24"/>
                <w:szCs w:val="24"/>
              </w:rPr>
            </w:pPr>
            <w:r>
              <w:rPr>
                <w:rFonts w:eastAsia="Calibri"/>
                <w:color w:val="000000"/>
                <w:sz w:val="24"/>
                <w:szCs w:val="24"/>
              </w:rPr>
              <w:t xml:space="preserve"> Роман «Герой нашего времени»</w:t>
            </w:r>
          </w:p>
        </w:tc>
        <w:tc>
          <w:tcPr>
            <w:tcW w:w="850" w:type="dxa"/>
            <w:tcMar>
              <w:top w:w="50" w:type="dxa"/>
              <w:left w:w="100" w:type="dxa"/>
            </w:tcMar>
            <w:vAlign w:val="center"/>
          </w:tcPr>
          <w:p w14:paraId="512CC24B">
            <w:pPr>
              <w:spacing w:after="0" w:line="360" w:lineRule="auto"/>
              <w:ind w:left="135"/>
              <w:contextualSpacing/>
              <w:jc w:val="center"/>
              <w:rPr>
                <w:rFonts w:eastAsia="Calibri"/>
                <w:sz w:val="24"/>
                <w:szCs w:val="24"/>
              </w:rPr>
            </w:pPr>
            <w:r>
              <w:rPr>
                <w:rFonts w:eastAsia="Calibri"/>
                <w:color w:val="000000"/>
                <w:sz w:val="24"/>
                <w:szCs w:val="24"/>
              </w:rPr>
              <w:t xml:space="preserve"> 11 </w:t>
            </w:r>
          </w:p>
        </w:tc>
        <w:tc>
          <w:tcPr>
            <w:tcW w:w="1701" w:type="dxa"/>
            <w:tcMar>
              <w:top w:w="50" w:type="dxa"/>
              <w:left w:w="100" w:type="dxa"/>
            </w:tcMar>
            <w:vAlign w:val="center"/>
          </w:tcPr>
          <w:p w14:paraId="52057CBC">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3189BA57">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222CD6BC">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322AEB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BFF281A">
            <w:pPr>
              <w:spacing w:after="0" w:line="360" w:lineRule="auto"/>
              <w:contextualSpacing/>
              <w:rPr>
                <w:rFonts w:eastAsia="Calibri"/>
                <w:sz w:val="24"/>
                <w:szCs w:val="24"/>
              </w:rPr>
            </w:pPr>
            <w:r>
              <w:rPr>
                <w:rFonts w:eastAsia="Calibri"/>
                <w:color w:val="000000"/>
                <w:sz w:val="24"/>
                <w:szCs w:val="24"/>
              </w:rPr>
              <w:t>3.6</w:t>
            </w:r>
          </w:p>
        </w:tc>
        <w:tc>
          <w:tcPr>
            <w:tcW w:w="7230" w:type="dxa"/>
            <w:gridSpan w:val="2"/>
            <w:tcMar>
              <w:top w:w="50" w:type="dxa"/>
              <w:left w:w="100" w:type="dxa"/>
            </w:tcMar>
            <w:vAlign w:val="center"/>
          </w:tcPr>
          <w:p w14:paraId="34E56C32">
            <w:pPr>
              <w:spacing w:after="0" w:line="360" w:lineRule="auto"/>
              <w:ind w:left="135"/>
              <w:contextualSpacing/>
              <w:rPr>
                <w:rFonts w:eastAsia="Calibri"/>
                <w:sz w:val="24"/>
                <w:szCs w:val="24"/>
              </w:rPr>
            </w:pPr>
            <w:r>
              <w:rPr>
                <w:rFonts w:eastAsia="Calibri"/>
                <w:color w:val="000000"/>
                <w:sz w:val="24"/>
                <w:szCs w:val="24"/>
              </w:rPr>
              <w:t>Н. В. Гоголь. Поэма «Мёртвые души»</w:t>
            </w:r>
          </w:p>
        </w:tc>
        <w:tc>
          <w:tcPr>
            <w:tcW w:w="850" w:type="dxa"/>
            <w:tcMar>
              <w:top w:w="50" w:type="dxa"/>
              <w:left w:w="100" w:type="dxa"/>
            </w:tcMar>
            <w:vAlign w:val="center"/>
          </w:tcPr>
          <w:p w14:paraId="52D2D16D">
            <w:pPr>
              <w:spacing w:after="0" w:line="360" w:lineRule="auto"/>
              <w:ind w:left="135"/>
              <w:contextualSpacing/>
              <w:jc w:val="center"/>
              <w:rPr>
                <w:rFonts w:eastAsia="Calibri"/>
                <w:sz w:val="24"/>
                <w:szCs w:val="24"/>
              </w:rPr>
            </w:pPr>
            <w:r>
              <w:rPr>
                <w:rFonts w:eastAsia="Calibri"/>
                <w:color w:val="000000"/>
                <w:sz w:val="24"/>
                <w:szCs w:val="24"/>
              </w:rPr>
              <w:t xml:space="preserve">8 </w:t>
            </w:r>
          </w:p>
        </w:tc>
        <w:tc>
          <w:tcPr>
            <w:tcW w:w="1701" w:type="dxa"/>
            <w:tcMar>
              <w:top w:w="50" w:type="dxa"/>
              <w:left w:w="100" w:type="dxa"/>
            </w:tcMar>
            <w:vAlign w:val="center"/>
          </w:tcPr>
          <w:p w14:paraId="03464E53">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08CA1104">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4BF366F2">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43A079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CB009FD">
            <w:pPr>
              <w:spacing w:after="0" w:line="360" w:lineRule="auto"/>
              <w:contextualSpacing/>
              <w:rPr>
                <w:rFonts w:eastAsia="Calibri"/>
                <w:sz w:val="24"/>
                <w:szCs w:val="24"/>
              </w:rPr>
            </w:pPr>
            <w:r>
              <w:rPr>
                <w:rFonts w:eastAsia="Calibri"/>
                <w:color w:val="000000"/>
                <w:sz w:val="24"/>
                <w:szCs w:val="24"/>
              </w:rPr>
              <w:t>3.7</w:t>
            </w:r>
          </w:p>
        </w:tc>
        <w:tc>
          <w:tcPr>
            <w:tcW w:w="7230" w:type="dxa"/>
            <w:gridSpan w:val="2"/>
            <w:tcMar>
              <w:top w:w="50" w:type="dxa"/>
              <w:left w:w="100" w:type="dxa"/>
            </w:tcMar>
            <w:vAlign w:val="center"/>
          </w:tcPr>
          <w:p w14:paraId="29D35161">
            <w:pPr>
              <w:spacing w:after="0" w:line="360" w:lineRule="auto"/>
              <w:ind w:left="135"/>
              <w:contextualSpacing/>
              <w:rPr>
                <w:rFonts w:eastAsia="Calibri"/>
                <w:sz w:val="24"/>
                <w:szCs w:val="24"/>
              </w:rPr>
            </w:pPr>
            <w:r>
              <w:rPr>
                <w:rFonts w:eastAsia="Calibri"/>
                <w:color w:val="000000"/>
                <w:sz w:val="24"/>
                <w:szCs w:val="24"/>
              </w:rPr>
              <w:t>Отечественная проза первой половины XIX в. «Часы и зеркало» А. А. Бестужева-Марлинского</w:t>
            </w:r>
          </w:p>
        </w:tc>
        <w:tc>
          <w:tcPr>
            <w:tcW w:w="850" w:type="dxa"/>
            <w:tcMar>
              <w:top w:w="50" w:type="dxa"/>
              <w:left w:w="100" w:type="dxa"/>
            </w:tcMar>
            <w:vAlign w:val="center"/>
          </w:tcPr>
          <w:p w14:paraId="7A1452D9">
            <w:pPr>
              <w:spacing w:after="0" w:line="360" w:lineRule="auto"/>
              <w:ind w:left="135"/>
              <w:contextualSpacing/>
              <w:jc w:val="center"/>
              <w:rPr>
                <w:rFonts w:eastAsia="Calibri"/>
                <w:sz w:val="24"/>
                <w:szCs w:val="24"/>
              </w:rPr>
            </w:pPr>
            <w:r>
              <w:rPr>
                <w:rFonts w:eastAsia="Calibri"/>
                <w:color w:val="000000"/>
                <w:sz w:val="24"/>
                <w:szCs w:val="24"/>
              </w:rPr>
              <w:t xml:space="preserve"> 2 </w:t>
            </w:r>
          </w:p>
        </w:tc>
        <w:tc>
          <w:tcPr>
            <w:tcW w:w="1701" w:type="dxa"/>
            <w:tcMar>
              <w:top w:w="50" w:type="dxa"/>
              <w:left w:w="100" w:type="dxa"/>
            </w:tcMar>
            <w:vAlign w:val="center"/>
          </w:tcPr>
          <w:p w14:paraId="033104C7">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4A183B65">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40BCB67B">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38E23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6EFDE254">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850" w:type="dxa"/>
            <w:tcMar>
              <w:top w:w="50" w:type="dxa"/>
              <w:left w:w="100" w:type="dxa"/>
            </w:tcMar>
            <w:vAlign w:val="center"/>
          </w:tcPr>
          <w:p w14:paraId="73487D84">
            <w:pPr>
              <w:spacing w:after="0" w:line="360" w:lineRule="auto"/>
              <w:ind w:left="135"/>
              <w:contextualSpacing/>
              <w:jc w:val="center"/>
              <w:rPr>
                <w:rFonts w:eastAsia="Calibri"/>
                <w:sz w:val="24"/>
                <w:szCs w:val="24"/>
              </w:rPr>
            </w:pPr>
            <w:r>
              <w:rPr>
                <w:rFonts w:eastAsia="Calibri"/>
                <w:color w:val="000000"/>
                <w:sz w:val="24"/>
                <w:szCs w:val="24"/>
              </w:rPr>
              <w:t xml:space="preserve"> 49 </w:t>
            </w:r>
          </w:p>
        </w:tc>
        <w:tc>
          <w:tcPr>
            <w:tcW w:w="5529" w:type="dxa"/>
            <w:gridSpan w:val="3"/>
            <w:tcMar>
              <w:top w:w="50" w:type="dxa"/>
              <w:left w:w="100" w:type="dxa"/>
            </w:tcMar>
            <w:vAlign w:val="center"/>
          </w:tcPr>
          <w:p w14:paraId="770ACB2D">
            <w:pPr>
              <w:spacing w:line="360" w:lineRule="auto"/>
              <w:contextualSpacing/>
              <w:rPr>
                <w:rFonts w:eastAsia="Calibri"/>
                <w:sz w:val="24"/>
                <w:szCs w:val="24"/>
              </w:rPr>
            </w:pPr>
          </w:p>
        </w:tc>
      </w:tr>
      <w:tr w14:paraId="679CB7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4176" w:type="dxa"/>
            <w:gridSpan w:val="7"/>
            <w:tcMar>
              <w:top w:w="50" w:type="dxa"/>
              <w:left w:w="100" w:type="dxa"/>
            </w:tcMar>
            <w:vAlign w:val="center"/>
          </w:tcPr>
          <w:p w14:paraId="629CB9B5">
            <w:pPr>
              <w:spacing w:after="0" w:line="360" w:lineRule="auto"/>
              <w:ind w:left="135"/>
              <w:contextualSpacing/>
              <w:rPr>
                <w:rFonts w:eastAsia="Calibri"/>
                <w:sz w:val="24"/>
                <w:szCs w:val="24"/>
              </w:rPr>
            </w:pPr>
            <w:r>
              <w:rPr>
                <w:rFonts w:eastAsia="Calibri"/>
                <w:b/>
                <w:color w:val="000000"/>
                <w:sz w:val="24"/>
                <w:szCs w:val="24"/>
              </w:rPr>
              <w:t>Раздел 4.Зарубежная литература</w:t>
            </w:r>
          </w:p>
        </w:tc>
      </w:tr>
      <w:tr w14:paraId="6213D0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E500443">
            <w:pPr>
              <w:spacing w:after="0" w:line="360" w:lineRule="auto"/>
              <w:contextualSpacing/>
              <w:rPr>
                <w:rFonts w:eastAsia="Calibri"/>
                <w:sz w:val="24"/>
                <w:szCs w:val="24"/>
              </w:rPr>
            </w:pPr>
            <w:r>
              <w:rPr>
                <w:rFonts w:eastAsia="Calibri"/>
                <w:color w:val="000000"/>
                <w:sz w:val="24"/>
                <w:szCs w:val="24"/>
              </w:rPr>
              <w:t>4.1</w:t>
            </w:r>
          </w:p>
        </w:tc>
        <w:tc>
          <w:tcPr>
            <w:tcW w:w="7230" w:type="dxa"/>
            <w:gridSpan w:val="2"/>
            <w:tcMar>
              <w:top w:w="50" w:type="dxa"/>
              <w:left w:w="100" w:type="dxa"/>
            </w:tcMar>
            <w:vAlign w:val="center"/>
          </w:tcPr>
          <w:p w14:paraId="6BBB4548">
            <w:pPr>
              <w:spacing w:after="0" w:line="360" w:lineRule="auto"/>
              <w:ind w:left="135"/>
              <w:contextualSpacing/>
              <w:rPr>
                <w:rFonts w:eastAsia="Calibri"/>
                <w:sz w:val="24"/>
                <w:szCs w:val="24"/>
              </w:rPr>
            </w:pPr>
            <w:r>
              <w:rPr>
                <w:rFonts w:eastAsia="Calibri"/>
                <w:color w:val="000000"/>
                <w:sz w:val="24"/>
                <w:szCs w:val="24"/>
              </w:rPr>
              <w:t>Данте. «Божественная комедия»</w:t>
            </w:r>
          </w:p>
        </w:tc>
        <w:tc>
          <w:tcPr>
            <w:tcW w:w="850" w:type="dxa"/>
            <w:tcMar>
              <w:top w:w="50" w:type="dxa"/>
              <w:left w:w="100" w:type="dxa"/>
            </w:tcMar>
            <w:vAlign w:val="center"/>
          </w:tcPr>
          <w:p w14:paraId="10D1A090">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025F85BC">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6274C47B">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66616FFA">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6E772E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0871DF97">
            <w:pPr>
              <w:spacing w:after="0" w:line="360" w:lineRule="auto"/>
              <w:contextualSpacing/>
              <w:rPr>
                <w:rFonts w:eastAsia="Calibri"/>
                <w:sz w:val="24"/>
                <w:szCs w:val="24"/>
              </w:rPr>
            </w:pPr>
            <w:r>
              <w:rPr>
                <w:rFonts w:eastAsia="Calibri"/>
                <w:color w:val="000000"/>
                <w:sz w:val="24"/>
                <w:szCs w:val="24"/>
              </w:rPr>
              <w:t>4.2</w:t>
            </w:r>
          </w:p>
        </w:tc>
        <w:tc>
          <w:tcPr>
            <w:tcW w:w="7230" w:type="dxa"/>
            <w:gridSpan w:val="2"/>
            <w:tcMar>
              <w:top w:w="50" w:type="dxa"/>
              <w:left w:w="100" w:type="dxa"/>
            </w:tcMar>
            <w:vAlign w:val="center"/>
          </w:tcPr>
          <w:p w14:paraId="568086B4">
            <w:pPr>
              <w:spacing w:after="0" w:line="360" w:lineRule="auto"/>
              <w:ind w:left="135"/>
              <w:contextualSpacing/>
              <w:rPr>
                <w:rFonts w:eastAsia="Calibri"/>
                <w:sz w:val="24"/>
                <w:szCs w:val="24"/>
              </w:rPr>
            </w:pPr>
            <w:r>
              <w:rPr>
                <w:rFonts w:eastAsia="Calibri"/>
                <w:color w:val="000000"/>
                <w:sz w:val="24"/>
                <w:szCs w:val="24"/>
              </w:rPr>
              <w:t xml:space="preserve">У. Шекспир. Трагедия «Гамлет» </w:t>
            </w:r>
          </w:p>
        </w:tc>
        <w:tc>
          <w:tcPr>
            <w:tcW w:w="850" w:type="dxa"/>
            <w:tcMar>
              <w:top w:w="50" w:type="dxa"/>
              <w:left w:w="100" w:type="dxa"/>
            </w:tcMar>
            <w:vAlign w:val="center"/>
          </w:tcPr>
          <w:p w14:paraId="0EF54CAE">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29FAF00A">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4E0824A4">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44057878">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574F7E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5BF9E912">
            <w:pPr>
              <w:spacing w:after="0" w:line="360" w:lineRule="auto"/>
              <w:contextualSpacing/>
              <w:rPr>
                <w:rFonts w:eastAsia="Calibri"/>
                <w:sz w:val="24"/>
                <w:szCs w:val="24"/>
              </w:rPr>
            </w:pPr>
            <w:r>
              <w:rPr>
                <w:rFonts w:eastAsia="Calibri"/>
                <w:color w:val="000000"/>
                <w:sz w:val="24"/>
                <w:szCs w:val="24"/>
              </w:rPr>
              <w:t>4.3</w:t>
            </w:r>
          </w:p>
        </w:tc>
        <w:tc>
          <w:tcPr>
            <w:tcW w:w="7230" w:type="dxa"/>
            <w:gridSpan w:val="2"/>
            <w:tcMar>
              <w:top w:w="50" w:type="dxa"/>
              <w:left w:w="100" w:type="dxa"/>
            </w:tcMar>
            <w:vAlign w:val="center"/>
          </w:tcPr>
          <w:p w14:paraId="6E3C436E">
            <w:pPr>
              <w:spacing w:after="0" w:line="360" w:lineRule="auto"/>
              <w:ind w:left="135"/>
              <w:contextualSpacing/>
              <w:rPr>
                <w:rFonts w:eastAsia="Calibri"/>
                <w:sz w:val="24"/>
                <w:szCs w:val="24"/>
              </w:rPr>
            </w:pPr>
            <w:r>
              <w:rPr>
                <w:rFonts w:eastAsia="Calibri"/>
                <w:color w:val="000000"/>
                <w:sz w:val="24"/>
                <w:szCs w:val="24"/>
              </w:rPr>
              <w:t xml:space="preserve">И.В. Гёте. Трагедия «Фауст» </w:t>
            </w:r>
          </w:p>
        </w:tc>
        <w:tc>
          <w:tcPr>
            <w:tcW w:w="850" w:type="dxa"/>
            <w:tcMar>
              <w:top w:w="50" w:type="dxa"/>
              <w:left w:w="100" w:type="dxa"/>
            </w:tcMar>
            <w:vAlign w:val="center"/>
          </w:tcPr>
          <w:p w14:paraId="66D7F7A5">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517C967D">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201B0ADE">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2BE857EE">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4B9693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68D927BF">
            <w:pPr>
              <w:spacing w:after="0" w:line="360" w:lineRule="auto"/>
              <w:contextualSpacing/>
              <w:rPr>
                <w:rFonts w:eastAsia="Calibri"/>
                <w:sz w:val="24"/>
                <w:szCs w:val="24"/>
              </w:rPr>
            </w:pPr>
            <w:r>
              <w:rPr>
                <w:rFonts w:eastAsia="Calibri"/>
                <w:color w:val="000000"/>
                <w:sz w:val="24"/>
                <w:szCs w:val="24"/>
              </w:rPr>
              <w:t>4.4</w:t>
            </w:r>
          </w:p>
        </w:tc>
        <w:tc>
          <w:tcPr>
            <w:tcW w:w="7230" w:type="dxa"/>
            <w:gridSpan w:val="2"/>
            <w:tcMar>
              <w:top w:w="50" w:type="dxa"/>
              <w:left w:w="100" w:type="dxa"/>
            </w:tcMar>
            <w:vAlign w:val="center"/>
          </w:tcPr>
          <w:p w14:paraId="449679C0">
            <w:pPr>
              <w:spacing w:after="0" w:line="360" w:lineRule="auto"/>
              <w:ind w:left="135"/>
              <w:contextualSpacing/>
              <w:rPr>
                <w:rFonts w:eastAsia="Calibri"/>
                <w:color w:val="000000"/>
                <w:sz w:val="24"/>
                <w:szCs w:val="24"/>
              </w:rPr>
            </w:pPr>
            <w:r>
              <w:rPr>
                <w:rFonts w:eastAsia="Calibri"/>
                <w:color w:val="000000"/>
                <w:sz w:val="24"/>
                <w:szCs w:val="24"/>
              </w:rPr>
              <w:t xml:space="preserve">Дж. Г. Байрон. Стихотворения «Душа моя мрачна. Скорей, певец, скорей!..», «Прощание Наполеона». </w:t>
            </w:r>
          </w:p>
          <w:p w14:paraId="23F60E3C">
            <w:pPr>
              <w:spacing w:after="0" w:line="360" w:lineRule="auto"/>
              <w:ind w:left="135"/>
              <w:contextualSpacing/>
              <w:rPr>
                <w:rFonts w:eastAsia="Calibri"/>
                <w:color w:val="000000"/>
                <w:sz w:val="24"/>
                <w:szCs w:val="24"/>
              </w:rPr>
            </w:pPr>
            <w:r>
              <w:rPr>
                <w:rFonts w:eastAsia="Calibri"/>
                <w:color w:val="000000"/>
                <w:sz w:val="24"/>
                <w:szCs w:val="24"/>
              </w:rPr>
              <w:t xml:space="preserve">Поэма «Паломничество Чайльд-Гарольда» </w:t>
            </w:r>
          </w:p>
        </w:tc>
        <w:tc>
          <w:tcPr>
            <w:tcW w:w="850" w:type="dxa"/>
            <w:tcMar>
              <w:top w:w="50" w:type="dxa"/>
              <w:left w:w="100" w:type="dxa"/>
            </w:tcMar>
            <w:vAlign w:val="center"/>
          </w:tcPr>
          <w:p w14:paraId="76A44410">
            <w:pPr>
              <w:spacing w:after="0" w:line="360" w:lineRule="auto"/>
              <w:ind w:left="135"/>
              <w:contextualSpacing/>
              <w:jc w:val="center"/>
              <w:rPr>
                <w:rFonts w:eastAsia="Calibri"/>
                <w:sz w:val="24"/>
                <w:szCs w:val="24"/>
              </w:rPr>
            </w:pPr>
            <w:r>
              <w:rPr>
                <w:rFonts w:eastAsia="Calibri"/>
                <w:color w:val="000000"/>
                <w:sz w:val="24"/>
                <w:szCs w:val="24"/>
              </w:rPr>
              <w:t xml:space="preserve">2 </w:t>
            </w:r>
          </w:p>
        </w:tc>
        <w:tc>
          <w:tcPr>
            <w:tcW w:w="1701" w:type="dxa"/>
            <w:tcMar>
              <w:top w:w="50" w:type="dxa"/>
              <w:left w:w="100" w:type="dxa"/>
            </w:tcMar>
            <w:vAlign w:val="center"/>
          </w:tcPr>
          <w:p w14:paraId="224B0B61">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788FB8CF">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51F5049D">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6E3E9B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7" w:type="dxa"/>
            <w:tcMar>
              <w:top w:w="50" w:type="dxa"/>
              <w:left w:w="100" w:type="dxa"/>
            </w:tcMar>
            <w:vAlign w:val="center"/>
          </w:tcPr>
          <w:p w14:paraId="40EA97B2">
            <w:pPr>
              <w:spacing w:after="0" w:line="360" w:lineRule="auto"/>
              <w:contextualSpacing/>
              <w:rPr>
                <w:rFonts w:eastAsia="Calibri"/>
                <w:sz w:val="24"/>
                <w:szCs w:val="24"/>
              </w:rPr>
            </w:pPr>
            <w:r>
              <w:rPr>
                <w:rFonts w:eastAsia="Calibri"/>
                <w:color w:val="000000"/>
                <w:sz w:val="24"/>
                <w:szCs w:val="24"/>
              </w:rPr>
              <w:t>4.5</w:t>
            </w:r>
          </w:p>
        </w:tc>
        <w:tc>
          <w:tcPr>
            <w:tcW w:w="7230" w:type="dxa"/>
            <w:gridSpan w:val="2"/>
            <w:tcMar>
              <w:top w:w="50" w:type="dxa"/>
              <w:left w:w="100" w:type="dxa"/>
            </w:tcMar>
            <w:vAlign w:val="center"/>
          </w:tcPr>
          <w:p w14:paraId="1BD48999">
            <w:pPr>
              <w:spacing w:after="0" w:line="360" w:lineRule="auto"/>
              <w:ind w:left="135"/>
              <w:contextualSpacing/>
              <w:rPr>
                <w:rFonts w:eastAsia="Calibri"/>
                <w:sz w:val="24"/>
                <w:szCs w:val="24"/>
              </w:rPr>
            </w:pPr>
            <w:r>
              <w:rPr>
                <w:rFonts w:eastAsia="Calibri"/>
                <w:color w:val="000000"/>
                <w:sz w:val="24"/>
                <w:szCs w:val="24"/>
              </w:rPr>
              <w:t xml:space="preserve">Зарубежная проза первой половины XIX в. В. Скотта </w:t>
            </w:r>
          </w:p>
        </w:tc>
        <w:tc>
          <w:tcPr>
            <w:tcW w:w="850" w:type="dxa"/>
            <w:tcMar>
              <w:top w:w="50" w:type="dxa"/>
              <w:left w:w="100" w:type="dxa"/>
            </w:tcMar>
            <w:vAlign w:val="center"/>
          </w:tcPr>
          <w:p w14:paraId="7D75D172">
            <w:pPr>
              <w:spacing w:after="0" w:line="360" w:lineRule="auto"/>
              <w:ind w:left="135"/>
              <w:contextualSpacing/>
              <w:jc w:val="center"/>
              <w:rPr>
                <w:rFonts w:eastAsia="Calibri"/>
                <w:sz w:val="24"/>
                <w:szCs w:val="24"/>
              </w:rPr>
            </w:pPr>
            <w:r>
              <w:rPr>
                <w:rFonts w:eastAsia="Calibri"/>
                <w:color w:val="000000"/>
                <w:sz w:val="24"/>
                <w:szCs w:val="24"/>
              </w:rPr>
              <w:t xml:space="preserve">3 </w:t>
            </w:r>
          </w:p>
        </w:tc>
        <w:tc>
          <w:tcPr>
            <w:tcW w:w="1701" w:type="dxa"/>
            <w:tcMar>
              <w:top w:w="50" w:type="dxa"/>
              <w:left w:w="100" w:type="dxa"/>
            </w:tcMar>
            <w:vAlign w:val="center"/>
          </w:tcPr>
          <w:p w14:paraId="28A25E65">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14497D8E">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3710E386">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07153A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7D62873E">
            <w:pPr>
              <w:spacing w:after="0" w:line="360" w:lineRule="auto"/>
              <w:ind w:left="135"/>
              <w:contextualSpacing/>
              <w:rPr>
                <w:rFonts w:eastAsia="Calibri"/>
                <w:sz w:val="24"/>
                <w:szCs w:val="24"/>
              </w:rPr>
            </w:pPr>
            <w:r>
              <w:rPr>
                <w:rFonts w:eastAsia="Calibri"/>
                <w:color w:val="000000"/>
                <w:sz w:val="24"/>
                <w:szCs w:val="24"/>
              </w:rPr>
              <w:t>Итого по разделу</w:t>
            </w:r>
          </w:p>
        </w:tc>
        <w:tc>
          <w:tcPr>
            <w:tcW w:w="850" w:type="dxa"/>
            <w:tcMar>
              <w:top w:w="50" w:type="dxa"/>
              <w:left w:w="100" w:type="dxa"/>
            </w:tcMar>
            <w:vAlign w:val="center"/>
          </w:tcPr>
          <w:p w14:paraId="08E5B7D0">
            <w:pPr>
              <w:spacing w:after="0" w:line="360" w:lineRule="auto"/>
              <w:ind w:left="135"/>
              <w:contextualSpacing/>
              <w:jc w:val="center"/>
              <w:rPr>
                <w:rFonts w:eastAsia="Calibri"/>
                <w:sz w:val="24"/>
                <w:szCs w:val="24"/>
              </w:rPr>
            </w:pPr>
            <w:r>
              <w:rPr>
                <w:rFonts w:eastAsia="Calibri"/>
                <w:color w:val="000000"/>
                <w:sz w:val="24"/>
                <w:szCs w:val="24"/>
              </w:rPr>
              <w:t xml:space="preserve"> 11 </w:t>
            </w:r>
          </w:p>
        </w:tc>
        <w:tc>
          <w:tcPr>
            <w:tcW w:w="5529" w:type="dxa"/>
            <w:gridSpan w:val="3"/>
            <w:tcMar>
              <w:top w:w="50" w:type="dxa"/>
              <w:left w:w="100" w:type="dxa"/>
            </w:tcMar>
            <w:vAlign w:val="center"/>
          </w:tcPr>
          <w:p w14:paraId="3F7468B0">
            <w:pPr>
              <w:spacing w:line="360" w:lineRule="auto"/>
              <w:contextualSpacing/>
              <w:rPr>
                <w:rFonts w:eastAsia="Calibri"/>
                <w:sz w:val="24"/>
                <w:szCs w:val="24"/>
              </w:rPr>
            </w:pPr>
          </w:p>
        </w:tc>
      </w:tr>
      <w:tr w14:paraId="1FA1EF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6406523F">
            <w:pPr>
              <w:spacing w:after="0" w:line="360" w:lineRule="auto"/>
              <w:ind w:left="135"/>
              <w:contextualSpacing/>
              <w:rPr>
                <w:rFonts w:eastAsia="Calibri"/>
                <w:sz w:val="24"/>
                <w:szCs w:val="24"/>
              </w:rPr>
            </w:pPr>
            <w:r>
              <w:rPr>
                <w:rFonts w:eastAsia="Calibri"/>
                <w:color w:val="000000"/>
                <w:sz w:val="24"/>
                <w:szCs w:val="24"/>
              </w:rPr>
              <w:t>Развитие речи</w:t>
            </w:r>
          </w:p>
        </w:tc>
        <w:tc>
          <w:tcPr>
            <w:tcW w:w="850" w:type="dxa"/>
            <w:tcMar>
              <w:top w:w="50" w:type="dxa"/>
              <w:left w:w="100" w:type="dxa"/>
            </w:tcMar>
            <w:vAlign w:val="center"/>
          </w:tcPr>
          <w:p w14:paraId="3CE511B2">
            <w:pPr>
              <w:spacing w:after="0" w:line="360" w:lineRule="auto"/>
              <w:ind w:left="135"/>
              <w:contextualSpacing/>
              <w:jc w:val="center"/>
              <w:rPr>
                <w:rFonts w:eastAsia="Calibri"/>
                <w:sz w:val="24"/>
                <w:szCs w:val="24"/>
              </w:rPr>
            </w:pPr>
            <w:r>
              <w:rPr>
                <w:rFonts w:eastAsia="Calibri"/>
                <w:color w:val="000000"/>
                <w:sz w:val="24"/>
                <w:szCs w:val="24"/>
              </w:rPr>
              <w:t xml:space="preserve"> 11 </w:t>
            </w:r>
          </w:p>
        </w:tc>
        <w:tc>
          <w:tcPr>
            <w:tcW w:w="1701" w:type="dxa"/>
            <w:tcMar>
              <w:top w:w="50" w:type="dxa"/>
              <w:left w:w="100" w:type="dxa"/>
            </w:tcMar>
            <w:vAlign w:val="center"/>
          </w:tcPr>
          <w:p w14:paraId="7E16AB15">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0B402768">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407DB56F">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6DBC7A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53FD051A">
            <w:pPr>
              <w:spacing w:after="0" w:line="360" w:lineRule="auto"/>
              <w:ind w:left="135"/>
              <w:contextualSpacing/>
              <w:rPr>
                <w:rFonts w:eastAsia="Calibri"/>
                <w:sz w:val="24"/>
                <w:szCs w:val="24"/>
              </w:rPr>
            </w:pPr>
            <w:r>
              <w:rPr>
                <w:rFonts w:eastAsia="Calibri"/>
                <w:color w:val="000000"/>
                <w:sz w:val="24"/>
                <w:szCs w:val="24"/>
              </w:rPr>
              <w:t>Внеклассное чтение</w:t>
            </w:r>
          </w:p>
        </w:tc>
        <w:tc>
          <w:tcPr>
            <w:tcW w:w="850" w:type="dxa"/>
            <w:tcMar>
              <w:top w:w="50" w:type="dxa"/>
              <w:left w:w="100" w:type="dxa"/>
            </w:tcMar>
            <w:vAlign w:val="center"/>
          </w:tcPr>
          <w:p w14:paraId="53D810FA">
            <w:pPr>
              <w:spacing w:after="0" w:line="360" w:lineRule="auto"/>
              <w:ind w:left="135"/>
              <w:contextualSpacing/>
              <w:jc w:val="center"/>
              <w:rPr>
                <w:rFonts w:eastAsia="Calibri"/>
                <w:sz w:val="24"/>
                <w:szCs w:val="24"/>
              </w:rPr>
            </w:pPr>
            <w:r>
              <w:rPr>
                <w:rFonts w:eastAsia="Calibri"/>
                <w:color w:val="000000"/>
                <w:sz w:val="24"/>
                <w:szCs w:val="24"/>
              </w:rPr>
              <w:t xml:space="preserve"> 4 </w:t>
            </w:r>
          </w:p>
        </w:tc>
        <w:tc>
          <w:tcPr>
            <w:tcW w:w="1701" w:type="dxa"/>
            <w:tcMar>
              <w:top w:w="50" w:type="dxa"/>
              <w:left w:w="100" w:type="dxa"/>
            </w:tcMar>
            <w:vAlign w:val="center"/>
          </w:tcPr>
          <w:p w14:paraId="67F80BCE">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1586D547">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18D5927D">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7CAD07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3E5640D0">
            <w:pPr>
              <w:spacing w:after="0" w:line="360" w:lineRule="auto"/>
              <w:ind w:left="135"/>
              <w:contextualSpacing/>
              <w:rPr>
                <w:rFonts w:eastAsia="Calibri"/>
                <w:sz w:val="24"/>
                <w:szCs w:val="24"/>
              </w:rPr>
            </w:pPr>
            <w:r>
              <w:rPr>
                <w:rFonts w:eastAsia="Calibri"/>
                <w:color w:val="000000"/>
                <w:sz w:val="24"/>
                <w:szCs w:val="24"/>
              </w:rPr>
              <w:t>Итоговые контрольные работы</w:t>
            </w:r>
          </w:p>
        </w:tc>
        <w:tc>
          <w:tcPr>
            <w:tcW w:w="850" w:type="dxa"/>
            <w:tcMar>
              <w:top w:w="50" w:type="dxa"/>
              <w:left w:w="100" w:type="dxa"/>
            </w:tcMar>
            <w:vAlign w:val="center"/>
          </w:tcPr>
          <w:p w14:paraId="7A13B30B">
            <w:pPr>
              <w:spacing w:after="0" w:line="360" w:lineRule="auto"/>
              <w:ind w:left="135"/>
              <w:contextualSpacing/>
              <w:jc w:val="center"/>
              <w:rPr>
                <w:rFonts w:eastAsia="Calibri"/>
                <w:sz w:val="24"/>
                <w:szCs w:val="24"/>
              </w:rPr>
            </w:pPr>
            <w:r>
              <w:rPr>
                <w:rFonts w:eastAsia="Calibri"/>
                <w:color w:val="000000"/>
                <w:sz w:val="24"/>
                <w:szCs w:val="24"/>
              </w:rPr>
              <w:t xml:space="preserve"> 4 </w:t>
            </w:r>
          </w:p>
        </w:tc>
        <w:tc>
          <w:tcPr>
            <w:tcW w:w="1701" w:type="dxa"/>
            <w:tcMar>
              <w:top w:w="50" w:type="dxa"/>
              <w:left w:w="100" w:type="dxa"/>
            </w:tcMar>
            <w:vAlign w:val="center"/>
          </w:tcPr>
          <w:p w14:paraId="6C4082DC">
            <w:pPr>
              <w:spacing w:after="0" w:line="360" w:lineRule="auto"/>
              <w:ind w:left="135"/>
              <w:contextualSpacing/>
              <w:jc w:val="center"/>
              <w:rPr>
                <w:rFonts w:eastAsia="Calibri"/>
                <w:sz w:val="24"/>
                <w:szCs w:val="24"/>
              </w:rPr>
            </w:pPr>
            <w:r>
              <w:rPr>
                <w:rFonts w:eastAsia="Calibri"/>
                <w:color w:val="000000"/>
                <w:sz w:val="24"/>
                <w:szCs w:val="24"/>
              </w:rPr>
              <w:t xml:space="preserve"> 1</w:t>
            </w:r>
          </w:p>
        </w:tc>
        <w:tc>
          <w:tcPr>
            <w:tcW w:w="1843" w:type="dxa"/>
            <w:tcMar>
              <w:top w:w="50" w:type="dxa"/>
              <w:left w:w="100" w:type="dxa"/>
            </w:tcMar>
            <w:vAlign w:val="center"/>
          </w:tcPr>
          <w:p w14:paraId="1521D056">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508F5395">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6168D1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30C55BFC">
            <w:pPr>
              <w:spacing w:after="0" w:line="360" w:lineRule="auto"/>
              <w:ind w:left="135"/>
              <w:contextualSpacing/>
              <w:rPr>
                <w:rFonts w:eastAsia="Calibri"/>
                <w:sz w:val="24"/>
                <w:szCs w:val="24"/>
              </w:rPr>
            </w:pPr>
            <w:r>
              <w:rPr>
                <w:rFonts w:eastAsia="Calibri"/>
                <w:color w:val="000000"/>
                <w:sz w:val="24"/>
                <w:szCs w:val="24"/>
              </w:rPr>
              <w:t>Резервное время</w:t>
            </w:r>
          </w:p>
        </w:tc>
        <w:tc>
          <w:tcPr>
            <w:tcW w:w="850" w:type="dxa"/>
            <w:tcMar>
              <w:top w:w="50" w:type="dxa"/>
              <w:left w:w="100" w:type="dxa"/>
            </w:tcMar>
            <w:vAlign w:val="center"/>
          </w:tcPr>
          <w:p w14:paraId="2574BC5C">
            <w:pPr>
              <w:spacing w:after="0" w:line="360" w:lineRule="auto"/>
              <w:ind w:left="135"/>
              <w:contextualSpacing/>
              <w:jc w:val="center"/>
              <w:rPr>
                <w:rFonts w:eastAsia="Calibri"/>
                <w:sz w:val="24"/>
                <w:szCs w:val="24"/>
              </w:rPr>
            </w:pPr>
            <w:r>
              <w:rPr>
                <w:rFonts w:eastAsia="Calibri"/>
                <w:color w:val="000000"/>
                <w:sz w:val="24"/>
                <w:szCs w:val="24"/>
              </w:rPr>
              <w:t xml:space="preserve"> 14 </w:t>
            </w:r>
          </w:p>
        </w:tc>
        <w:tc>
          <w:tcPr>
            <w:tcW w:w="1701" w:type="dxa"/>
            <w:tcMar>
              <w:top w:w="50" w:type="dxa"/>
              <w:left w:w="100" w:type="dxa"/>
            </w:tcMar>
            <w:vAlign w:val="center"/>
          </w:tcPr>
          <w:p w14:paraId="4595FF2A">
            <w:pPr>
              <w:spacing w:after="0" w:line="360" w:lineRule="auto"/>
              <w:ind w:left="135"/>
              <w:contextualSpacing/>
              <w:jc w:val="center"/>
              <w:rPr>
                <w:rFonts w:eastAsia="Calibri"/>
                <w:sz w:val="24"/>
                <w:szCs w:val="24"/>
              </w:rPr>
            </w:pPr>
          </w:p>
        </w:tc>
        <w:tc>
          <w:tcPr>
            <w:tcW w:w="1843" w:type="dxa"/>
            <w:tcMar>
              <w:top w:w="50" w:type="dxa"/>
              <w:left w:w="100" w:type="dxa"/>
            </w:tcMar>
            <w:vAlign w:val="center"/>
          </w:tcPr>
          <w:p w14:paraId="11336176">
            <w:pPr>
              <w:spacing w:after="0" w:line="360" w:lineRule="auto"/>
              <w:ind w:left="135"/>
              <w:contextualSpacing/>
              <w:jc w:val="center"/>
              <w:rPr>
                <w:rFonts w:eastAsia="Calibri"/>
                <w:sz w:val="24"/>
                <w:szCs w:val="24"/>
              </w:rPr>
            </w:pPr>
          </w:p>
        </w:tc>
        <w:tc>
          <w:tcPr>
            <w:tcW w:w="1985" w:type="dxa"/>
            <w:tcMar>
              <w:top w:w="50" w:type="dxa"/>
              <w:left w:w="100" w:type="dxa"/>
            </w:tcMar>
            <w:vAlign w:val="center"/>
          </w:tcPr>
          <w:p w14:paraId="6EAEDC80">
            <w:pPr>
              <w:spacing w:after="0" w:line="360" w:lineRule="auto"/>
              <w:ind w:left="135"/>
              <w:contextualSpacing/>
              <w:rPr>
                <w:rFonts w:eastAsia="Calibri"/>
                <w:sz w:val="24"/>
                <w:szCs w:val="24"/>
              </w:rPr>
            </w:pPr>
            <w:r>
              <w:rPr>
                <w:rFonts w:eastAsia="Calibri"/>
                <w:color w:val="000000"/>
                <w:sz w:val="24"/>
                <w:szCs w:val="24"/>
              </w:rPr>
              <w:t xml:space="preserve">Библиотека ЦОК </w:t>
            </w:r>
            <w:r>
              <w:fldChar w:fldCharType="begin"/>
            </w:r>
            <w:r>
              <w:instrText xml:space="preserve"> HYPERLINK "https://m.edsoo.ru/7f41b720" \h </w:instrText>
            </w:r>
            <w:r>
              <w:fldChar w:fldCharType="separate"/>
            </w:r>
            <w:r>
              <w:rPr>
                <w:rFonts w:eastAsia="Calibri"/>
                <w:color w:val="0000FF"/>
                <w:sz w:val="24"/>
                <w:szCs w:val="24"/>
                <w:u w:val="single"/>
              </w:rPr>
              <w:t>https://m.edsoo.ru/7f41b720</w:t>
            </w:r>
            <w:r>
              <w:rPr>
                <w:rFonts w:eastAsia="Calibri"/>
                <w:color w:val="0000FF"/>
                <w:sz w:val="24"/>
                <w:szCs w:val="24"/>
                <w:u w:val="single"/>
              </w:rPr>
              <w:fldChar w:fldCharType="end"/>
            </w:r>
          </w:p>
        </w:tc>
      </w:tr>
      <w:tr w14:paraId="6621DC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797" w:type="dxa"/>
            <w:gridSpan w:val="3"/>
            <w:tcMar>
              <w:top w:w="50" w:type="dxa"/>
              <w:left w:w="100" w:type="dxa"/>
            </w:tcMar>
            <w:vAlign w:val="center"/>
          </w:tcPr>
          <w:p w14:paraId="074C02EE">
            <w:pPr>
              <w:spacing w:after="0" w:line="360" w:lineRule="auto"/>
              <w:ind w:left="135"/>
              <w:contextualSpacing/>
              <w:rPr>
                <w:rFonts w:eastAsia="Calibri"/>
                <w:sz w:val="24"/>
                <w:szCs w:val="24"/>
              </w:rPr>
            </w:pPr>
            <w:r>
              <w:rPr>
                <w:rFonts w:eastAsia="Calibri"/>
                <w:color w:val="000000"/>
                <w:sz w:val="24"/>
                <w:szCs w:val="24"/>
              </w:rPr>
              <w:t>ОБЩЕЕ КОЛИЧЕСТВО ЧАСОВ ПО ПРОГРАММЕ</w:t>
            </w:r>
          </w:p>
        </w:tc>
        <w:tc>
          <w:tcPr>
            <w:tcW w:w="850" w:type="dxa"/>
            <w:tcMar>
              <w:top w:w="50" w:type="dxa"/>
              <w:left w:w="100" w:type="dxa"/>
            </w:tcMar>
            <w:vAlign w:val="center"/>
          </w:tcPr>
          <w:p w14:paraId="0E27795B">
            <w:pPr>
              <w:spacing w:after="0" w:line="360" w:lineRule="auto"/>
              <w:ind w:left="135"/>
              <w:contextualSpacing/>
              <w:jc w:val="center"/>
              <w:rPr>
                <w:rFonts w:eastAsia="Calibri"/>
                <w:sz w:val="24"/>
                <w:szCs w:val="24"/>
              </w:rPr>
            </w:pPr>
            <w:r>
              <w:rPr>
                <w:rFonts w:eastAsia="Calibri"/>
                <w:color w:val="000000"/>
                <w:sz w:val="24"/>
                <w:szCs w:val="24"/>
              </w:rPr>
              <w:t xml:space="preserve">102 </w:t>
            </w:r>
          </w:p>
        </w:tc>
        <w:tc>
          <w:tcPr>
            <w:tcW w:w="1701" w:type="dxa"/>
            <w:tcMar>
              <w:top w:w="50" w:type="dxa"/>
              <w:left w:w="100" w:type="dxa"/>
            </w:tcMar>
            <w:vAlign w:val="center"/>
          </w:tcPr>
          <w:p w14:paraId="5DA622A8">
            <w:pPr>
              <w:spacing w:after="0" w:line="360" w:lineRule="auto"/>
              <w:ind w:left="135"/>
              <w:contextualSpacing/>
              <w:jc w:val="center"/>
              <w:rPr>
                <w:rFonts w:eastAsia="Calibri"/>
                <w:sz w:val="24"/>
                <w:szCs w:val="24"/>
              </w:rPr>
            </w:pPr>
            <w:r>
              <w:rPr>
                <w:rFonts w:eastAsia="Calibri"/>
                <w:color w:val="000000"/>
                <w:sz w:val="24"/>
                <w:szCs w:val="24"/>
              </w:rPr>
              <w:t xml:space="preserve"> 4 </w:t>
            </w:r>
          </w:p>
        </w:tc>
        <w:tc>
          <w:tcPr>
            <w:tcW w:w="1843" w:type="dxa"/>
            <w:tcMar>
              <w:top w:w="50" w:type="dxa"/>
              <w:left w:w="100" w:type="dxa"/>
            </w:tcMar>
            <w:vAlign w:val="center"/>
          </w:tcPr>
          <w:p w14:paraId="17C76939">
            <w:pPr>
              <w:spacing w:after="0" w:line="360" w:lineRule="auto"/>
              <w:ind w:left="135"/>
              <w:contextualSpacing/>
              <w:jc w:val="center"/>
              <w:rPr>
                <w:rFonts w:eastAsia="Calibri"/>
                <w:sz w:val="24"/>
                <w:szCs w:val="24"/>
              </w:rPr>
            </w:pPr>
            <w:r>
              <w:rPr>
                <w:rFonts w:eastAsia="Calibri"/>
                <w:color w:val="000000"/>
                <w:sz w:val="24"/>
                <w:szCs w:val="24"/>
              </w:rPr>
              <w:t xml:space="preserve"> 0 </w:t>
            </w:r>
          </w:p>
        </w:tc>
        <w:tc>
          <w:tcPr>
            <w:tcW w:w="1985" w:type="dxa"/>
            <w:tcMar>
              <w:top w:w="50" w:type="dxa"/>
              <w:left w:w="100" w:type="dxa"/>
            </w:tcMar>
            <w:vAlign w:val="center"/>
          </w:tcPr>
          <w:p w14:paraId="09A152E0">
            <w:pPr>
              <w:spacing w:line="360" w:lineRule="auto"/>
              <w:contextualSpacing/>
              <w:rPr>
                <w:rFonts w:eastAsia="Calibri"/>
                <w:sz w:val="24"/>
                <w:szCs w:val="24"/>
              </w:rPr>
            </w:pPr>
          </w:p>
        </w:tc>
      </w:tr>
    </w:tbl>
    <w:p w14:paraId="720D3B5C">
      <w:pPr>
        <w:spacing w:line="360" w:lineRule="auto"/>
        <w:contextualSpacing/>
        <w:rPr>
          <w:sz w:val="24"/>
          <w:szCs w:val="24"/>
        </w:rPr>
        <w:sectPr>
          <w:pgSz w:w="16383" w:h="11906" w:orient="landscape"/>
          <w:pgMar w:top="1134" w:right="850" w:bottom="1134" w:left="1701" w:header="720" w:footer="720" w:gutter="0"/>
          <w:cols w:space="720" w:num="1"/>
          <w:titlePg/>
        </w:sectPr>
      </w:pPr>
    </w:p>
    <w:p w14:paraId="6B2F214C">
      <w:pPr>
        <w:pStyle w:val="4"/>
      </w:pPr>
      <w:bookmarkStart w:id="76" w:name="_Toc212551373"/>
      <w:r>
        <w:t xml:space="preserve">2.1.3. </w:t>
      </w:r>
      <w:r>
        <w:tab/>
      </w:r>
      <w:r>
        <w:t>ИНОСТРАННЫЙ ЯЗЫК (АНГЛИЙСКИЙ ЯЗЫК)</w:t>
      </w:r>
      <w:bookmarkEnd w:id="76"/>
    </w:p>
    <w:p w14:paraId="278D2F0A">
      <w:pPr>
        <w:ind w:firstLine="426"/>
        <w:jc w:val="both"/>
        <w:rPr>
          <w:b/>
        </w:rPr>
      </w:pPr>
      <w:r>
        <w:rPr>
          <w:b/>
        </w:rPr>
        <w:t>СОДЕРЖАНИЕ ОБУЧЕНИЯ УЧЕБНОГО ПРЕДМЕТА «АНГЛИЙСКИЙ ЯЗЫК»</w:t>
      </w:r>
    </w:p>
    <w:p w14:paraId="1D169A6F">
      <w:pPr>
        <w:ind w:firstLine="426"/>
        <w:jc w:val="both"/>
        <w:rPr>
          <w:b/>
        </w:rPr>
      </w:pPr>
      <w:r>
        <w:rPr>
          <w:b/>
        </w:rPr>
        <w:t>5 КЛАСС</w:t>
      </w:r>
    </w:p>
    <w:p w14:paraId="1ECBFC93">
      <w:pPr>
        <w:ind w:firstLine="426"/>
        <w:jc w:val="both"/>
        <w:rPr>
          <w:b/>
        </w:rPr>
      </w:pPr>
      <w:r>
        <w:rPr>
          <w:b/>
        </w:rPr>
        <w:t>Коммуникативные умения</w:t>
      </w:r>
    </w:p>
    <w:p w14:paraId="385A4A54">
      <w:pPr>
        <w:ind w:firstLine="426"/>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93C80E">
      <w:pPr>
        <w:ind w:firstLine="426"/>
        <w:jc w:val="both"/>
      </w:pPr>
      <w:r>
        <w:t>Моя семья. Мои друзья. Семейные праздники: день рождения, Новый год.</w:t>
      </w:r>
    </w:p>
    <w:p w14:paraId="4751C2B5">
      <w:pPr>
        <w:ind w:firstLine="426"/>
        <w:jc w:val="both"/>
      </w:pPr>
      <w:r>
        <w:t>Внешность и характер человека/литературного персонажа. Досуг и увлечения/хобби современного подростка (чтение,кино, спорт).</w:t>
      </w:r>
    </w:p>
    <w:p w14:paraId="0546C183">
      <w:pPr>
        <w:ind w:firstLine="426"/>
        <w:jc w:val="both"/>
      </w:pPr>
      <w:r>
        <w:t>Здоровый образ жизни: режим труда и отдыха, здоровое питание.</w:t>
      </w:r>
    </w:p>
    <w:p w14:paraId="535D8D21">
      <w:pPr>
        <w:ind w:firstLine="426"/>
        <w:jc w:val="both"/>
      </w:pPr>
      <w:r>
        <w:t>Покупки: одежда, обувь и продукты питания.</w:t>
      </w:r>
    </w:p>
    <w:p w14:paraId="4C278BC6">
      <w:pPr>
        <w:ind w:firstLine="426"/>
        <w:jc w:val="both"/>
      </w:pPr>
      <w:r>
        <w:t>Школа, школьная жизнь, школьная форма, изучаемые предметы. Переписка с зарубежными сверстниками.</w:t>
      </w:r>
    </w:p>
    <w:p w14:paraId="62BA0A7B">
      <w:pPr>
        <w:ind w:firstLine="426"/>
        <w:jc w:val="both"/>
      </w:pPr>
      <w:r>
        <w:t>Каникулы в различное время года. Виды отдыха. Природа: дикие и домашние животные. Погода. Родной город/село. Транспорт.</w:t>
      </w:r>
    </w:p>
    <w:p w14:paraId="49CAD6E5">
      <w:pPr>
        <w:ind w:firstLine="426"/>
        <w:jc w:val="both"/>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C7623DB">
      <w:pPr>
        <w:ind w:firstLine="426"/>
        <w:jc w:val="both"/>
      </w:pPr>
      <w:r>
        <w:t>Выдающиеся люди родной страны и страны/стран изучаемого языка: писатели, поэты.</w:t>
      </w:r>
    </w:p>
    <w:p w14:paraId="4559EB97">
      <w:pPr>
        <w:ind w:firstLine="426"/>
        <w:jc w:val="both"/>
        <w:rPr>
          <w:b/>
        </w:rPr>
      </w:pPr>
      <w:r>
        <w:rPr>
          <w:b/>
        </w:rPr>
        <w:t>Говорение</w:t>
      </w:r>
    </w:p>
    <w:p w14:paraId="7F76C487">
      <w:pPr>
        <w:ind w:firstLine="426"/>
        <w:jc w:val="both"/>
      </w:pPr>
      <w:r>
        <w:t xml:space="preserve">Развитие коммуникативных  умений  </w:t>
      </w:r>
      <w:r>
        <w:rPr>
          <w:b/>
        </w:rPr>
        <w:t>диалогической  речи</w:t>
      </w:r>
      <w:r>
        <w:t>на базе умений, сформированных в начальной школе:</w:t>
      </w:r>
    </w:p>
    <w:p w14:paraId="787CF8E8">
      <w:pPr>
        <w:pStyle w:val="67"/>
        <w:numPr>
          <w:ilvl w:val="0"/>
          <w:numId w:val="39"/>
        </w:numPr>
        <w:ind w:left="0" w:firstLine="426"/>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4FCA70A">
      <w:pPr>
        <w:pStyle w:val="67"/>
        <w:numPr>
          <w:ilvl w:val="0"/>
          <w:numId w:val="39"/>
        </w:numPr>
        <w:ind w:left="0" w:firstLine="426"/>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7F2C25D">
      <w:pPr>
        <w:pStyle w:val="67"/>
        <w:numPr>
          <w:ilvl w:val="0"/>
          <w:numId w:val="39"/>
        </w:numPr>
        <w:ind w:left="0" w:firstLine="426"/>
        <w:jc w:val="both"/>
      </w:pPr>
      <w:r>
        <w:t>диалог-расспрос: сообщать фактическую информацию, отвечая на вопросы разных видов; запрашивать интересующую информацию.</w:t>
      </w:r>
    </w:p>
    <w:p w14:paraId="23BDE7AB">
      <w:pPr>
        <w:ind w:firstLine="426"/>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20E20042">
      <w:pPr>
        <w:ind w:firstLine="426"/>
        <w:jc w:val="both"/>
      </w:pPr>
      <w:r>
        <w:t>Объём диалога ‒ до 5 реплик со стороны каждого собеседника.</w:t>
      </w:r>
    </w:p>
    <w:p w14:paraId="6AF51A0A">
      <w:pPr>
        <w:ind w:firstLine="426"/>
        <w:jc w:val="both"/>
      </w:pPr>
      <w:r>
        <w:t xml:space="preserve">Развитие коммуникативных умений </w:t>
      </w:r>
      <w:r>
        <w:rPr>
          <w:b/>
        </w:rPr>
        <w:t>монологической речи</w:t>
      </w:r>
      <w:r>
        <w:t>на базе умений, сформированных в начальной школе:</w:t>
      </w:r>
    </w:p>
    <w:p w14:paraId="4D306D71">
      <w:pPr>
        <w:pStyle w:val="67"/>
        <w:numPr>
          <w:ilvl w:val="0"/>
          <w:numId w:val="39"/>
        </w:numPr>
        <w:ind w:left="0" w:firstLine="426"/>
        <w:jc w:val="both"/>
      </w:pPr>
      <w:r>
        <w:t>создание  устных   связных   монологических   высказываний с использованием основных коммуникативных типов речи:</w:t>
      </w:r>
    </w:p>
    <w:p w14:paraId="1B10D4FC">
      <w:pPr>
        <w:pStyle w:val="67"/>
        <w:ind w:left="0" w:firstLine="426"/>
        <w:jc w:val="both"/>
      </w:pPr>
      <w:r>
        <w:t>-</w:t>
      </w:r>
      <w:r>
        <w:tab/>
      </w: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29DAD6D">
      <w:pPr>
        <w:pStyle w:val="67"/>
        <w:ind w:left="0" w:firstLine="426"/>
        <w:jc w:val="both"/>
      </w:pPr>
      <w:r>
        <w:t>- повествование/сообщение;</w:t>
      </w:r>
    </w:p>
    <w:p w14:paraId="6C4914EF">
      <w:pPr>
        <w:pStyle w:val="67"/>
        <w:numPr>
          <w:ilvl w:val="0"/>
          <w:numId w:val="39"/>
        </w:numPr>
        <w:ind w:left="0" w:firstLine="426"/>
        <w:jc w:val="both"/>
      </w:pPr>
      <w:r>
        <w:t>изложение (пересказ) основного содержания прочитанного текста;</w:t>
      </w:r>
    </w:p>
    <w:p w14:paraId="494AA8A9">
      <w:pPr>
        <w:pStyle w:val="67"/>
        <w:numPr>
          <w:ilvl w:val="0"/>
          <w:numId w:val="39"/>
        </w:numPr>
        <w:ind w:left="0" w:firstLine="426"/>
        <w:jc w:val="both"/>
      </w:pPr>
      <w:r>
        <w:t>краткое изложение результатов выполненной проектной работы.</w:t>
      </w:r>
    </w:p>
    <w:p w14:paraId="161A58D2">
      <w:pPr>
        <w:ind w:firstLine="426"/>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8FFCB55">
      <w:pPr>
        <w:ind w:firstLine="426"/>
        <w:jc w:val="both"/>
      </w:pPr>
      <w:r>
        <w:t>Объём монологического высказывания ‒ 5‒6 фраз.</w:t>
      </w:r>
    </w:p>
    <w:p w14:paraId="48501846">
      <w:pPr>
        <w:ind w:firstLine="426"/>
        <w:jc w:val="both"/>
        <w:rPr>
          <w:b/>
        </w:rPr>
      </w:pPr>
    </w:p>
    <w:p w14:paraId="39F603F5">
      <w:pPr>
        <w:ind w:firstLine="426"/>
        <w:jc w:val="both"/>
        <w:rPr>
          <w:b/>
        </w:rPr>
      </w:pPr>
      <w:r>
        <w:rPr>
          <w:b/>
        </w:rPr>
        <w:t>Аудирование</w:t>
      </w:r>
    </w:p>
    <w:p w14:paraId="7F7BA46D">
      <w:pPr>
        <w:ind w:firstLine="426"/>
        <w:jc w:val="both"/>
      </w:pPr>
      <w:r>
        <w:t>Развитие коммуникативных умений аудирования на базе умений, сформированных в начальной школе:</w:t>
      </w:r>
    </w:p>
    <w:p w14:paraId="274B0474">
      <w:pPr>
        <w:pStyle w:val="67"/>
        <w:numPr>
          <w:ilvl w:val="0"/>
          <w:numId w:val="40"/>
        </w:numPr>
        <w:ind w:left="0" w:firstLine="426"/>
        <w:jc w:val="both"/>
      </w:pPr>
      <w:r>
        <w:t>при непосредственном общении: понимание на слух речи учителя и одноклассников и вербальная/невербальная реакция на услышанное;</w:t>
      </w:r>
    </w:p>
    <w:p w14:paraId="3326EEBF">
      <w:pPr>
        <w:pStyle w:val="67"/>
        <w:numPr>
          <w:ilvl w:val="0"/>
          <w:numId w:val="40"/>
        </w:numPr>
        <w:ind w:left="0" w:firstLine="426"/>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799504AB">
      <w:pPr>
        <w:ind w:firstLine="426"/>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6B4ACBB8">
      <w:pPr>
        <w:ind w:firstLine="426"/>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70DDD2A">
      <w:pPr>
        <w:ind w:firstLine="426"/>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D30A2B5">
      <w:pPr>
        <w:ind w:firstLine="426"/>
        <w:jc w:val="both"/>
      </w:pPr>
      <w:r>
        <w:t>Время звучания текста/текстов для аудирования ‒ до 1 минуты.</w:t>
      </w:r>
    </w:p>
    <w:p w14:paraId="7F091E4D">
      <w:pPr>
        <w:ind w:firstLine="426"/>
        <w:jc w:val="both"/>
        <w:rPr>
          <w:b/>
        </w:rPr>
      </w:pPr>
      <w:r>
        <w:rPr>
          <w:b/>
        </w:rPr>
        <w:t>Смысловое чтение</w:t>
      </w:r>
    </w:p>
    <w:p w14:paraId="20276E23">
      <w:pPr>
        <w:ind w:firstLine="426"/>
        <w:jc w:val="both"/>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FFEB4A9">
      <w:pPr>
        <w:ind w:firstLine="426"/>
        <w:jc w:val="both"/>
      </w:pPr>
      <w: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611E7502">
      <w:pPr>
        <w:ind w:firstLine="426"/>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9590CF0">
      <w:pPr>
        <w:ind w:firstLine="426"/>
        <w:jc w:val="both"/>
      </w:pPr>
      <w:r>
        <w:t>Чтение несплошных текстов (таблиц) и понимание представленной в них информации.</w:t>
      </w:r>
    </w:p>
    <w:p w14:paraId="6EEE85CC">
      <w:pPr>
        <w:ind w:firstLine="426"/>
        <w:jc w:val="both"/>
      </w:pPr>
      <w: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1131BA1">
      <w:pPr>
        <w:ind w:firstLine="426"/>
        <w:jc w:val="both"/>
      </w:pPr>
      <w:r>
        <w:t>Объём текста/текстов для чтения ‒ 180‒200 слов.</w:t>
      </w:r>
    </w:p>
    <w:p w14:paraId="38549580">
      <w:pPr>
        <w:ind w:firstLine="426"/>
        <w:jc w:val="both"/>
        <w:rPr>
          <w:b/>
        </w:rPr>
      </w:pPr>
      <w:r>
        <w:rPr>
          <w:b/>
        </w:rPr>
        <w:t>Письменная речь</w:t>
      </w:r>
    </w:p>
    <w:p w14:paraId="471CF823">
      <w:pPr>
        <w:ind w:firstLine="426"/>
        <w:jc w:val="both"/>
      </w:pPr>
      <w:r>
        <w:t>Развитие умений письменной речи на базе умений, сформированных в начальной школе:</w:t>
      </w:r>
    </w:p>
    <w:p w14:paraId="45E736F8">
      <w:pPr>
        <w:pStyle w:val="67"/>
        <w:numPr>
          <w:ilvl w:val="0"/>
          <w:numId w:val="40"/>
        </w:numPr>
        <w:ind w:left="0" w:firstLine="426"/>
        <w:jc w:val="both"/>
      </w:pPr>
      <w:r>
        <w:t>списывание текста и выписывание из него слов, словосочетаний, предложений в соответствии с решаемой коммуникативной задачей;</w:t>
      </w:r>
    </w:p>
    <w:p w14:paraId="535725EB">
      <w:pPr>
        <w:pStyle w:val="67"/>
        <w:numPr>
          <w:ilvl w:val="0"/>
          <w:numId w:val="40"/>
        </w:numPr>
        <w:ind w:left="0" w:firstLine="426"/>
        <w:jc w:val="both"/>
      </w:pPr>
      <w:r>
        <w:t>написание коротких поздравлений с праздниками (с Новым годом, Рождеством, днём рождения);</w:t>
      </w:r>
    </w:p>
    <w:p w14:paraId="4BF8BBC4">
      <w:pPr>
        <w:pStyle w:val="67"/>
        <w:numPr>
          <w:ilvl w:val="0"/>
          <w:numId w:val="40"/>
        </w:numPr>
        <w:ind w:left="0" w:firstLine="426"/>
        <w:jc w:val="both"/>
      </w:pPr>
      <w:r>
        <w:t>заполнение анкет и формуляров: сообщение о себе основных сведений в соответствии с нормами, принятыми в стране/странах изучаемого языка;</w:t>
      </w:r>
    </w:p>
    <w:p w14:paraId="00DCACAB">
      <w:pPr>
        <w:pStyle w:val="67"/>
        <w:numPr>
          <w:ilvl w:val="0"/>
          <w:numId w:val="40"/>
        </w:numPr>
        <w:ind w:left="0" w:firstLine="426"/>
        <w:jc w:val="both"/>
      </w:pPr>
      <w: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w:t>
      </w:r>
    </w:p>
    <w:p w14:paraId="191BCA26">
      <w:pPr>
        <w:pStyle w:val="67"/>
        <w:ind w:left="0" w:firstLine="426"/>
        <w:jc w:val="both"/>
      </w:pPr>
      <w:r>
        <w:t>Объём сообщения ‒ до 60 слов.</w:t>
      </w:r>
    </w:p>
    <w:p w14:paraId="50E75C2F">
      <w:pPr>
        <w:ind w:firstLine="426"/>
        <w:jc w:val="both"/>
        <w:rPr>
          <w:b/>
        </w:rPr>
      </w:pPr>
    </w:p>
    <w:p w14:paraId="20172369">
      <w:pPr>
        <w:ind w:firstLine="426"/>
        <w:jc w:val="both"/>
        <w:rPr>
          <w:b/>
        </w:rPr>
      </w:pPr>
      <w:r>
        <w:rPr>
          <w:b/>
        </w:rPr>
        <w:t>Языковые знания и умения</w:t>
      </w:r>
    </w:p>
    <w:p w14:paraId="3DDC7129">
      <w:pPr>
        <w:ind w:firstLine="426"/>
        <w:jc w:val="both"/>
        <w:rPr>
          <w:b/>
        </w:rPr>
      </w:pPr>
      <w:r>
        <w:rPr>
          <w:b/>
        </w:rPr>
        <w:t>Фонетическая сторона речи</w:t>
      </w:r>
    </w:p>
    <w:p w14:paraId="5AFFE051">
      <w:pPr>
        <w:ind w:firstLine="426"/>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A34F983">
      <w:pPr>
        <w:ind w:firstLine="426"/>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A56C657">
      <w:pPr>
        <w:ind w:firstLine="426"/>
        <w:jc w:val="both"/>
      </w:pPr>
      <w:r>
        <w:t>Тексты для чтения вслух: беседа/диалог, рассказ, отрывок из статьи научно-популярного характера, сообщение информационного характера.</w:t>
      </w:r>
    </w:p>
    <w:p w14:paraId="422103CD">
      <w:pPr>
        <w:ind w:firstLine="426"/>
        <w:jc w:val="both"/>
      </w:pPr>
      <w:r>
        <w:t>Объём текста для чтения вслух ‒ до 90 слов.</w:t>
      </w:r>
    </w:p>
    <w:p w14:paraId="01518B7A">
      <w:pPr>
        <w:ind w:firstLine="426"/>
        <w:jc w:val="both"/>
        <w:rPr>
          <w:b/>
        </w:rPr>
      </w:pPr>
      <w:r>
        <w:rPr>
          <w:b/>
        </w:rPr>
        <w:t>Графика, орфография и пунктуация</w:t>
      </w:r>
    </w:p>
    <w:p w14:paraId="604B3856">
      <w:pPr>
        <w:ind w:firstLine="426"/>
        <w:jc w:val="both"/>
      </w:pPr>
      <w:r>
        <w:t>Правильное написание изученных слов.</w:t>
      </w:r>
    </w:p>
    <w:p w14:paraId="5FADAD88">
      <w:pPr>
        <w:ind w:firstLine="426"/>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D12842E">
      <w:pPr>
        <w:ind w:firstLine="426"/>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16CED5">
      <w:pPr>
        <w:ind w:firstLine="426"/>
        <w:jc w:val="both"/>
        <w:rPr>
          <w:b/>
        </w:rPr>
      </w:pPr>
      <w:r>
        <w:rPr>
          <w:b/>
        </w:rPr>
        <w:t>Лексическая сторона речи</w:t>
      </w:r>
    </w:p>
    <w:p w14:paraId="0841E6EC">
      <w:pPr>
        <w:ind w:firstLine="426"/>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EF33517">
      <w:pPr>
        <w:ind w:firstLine="426"/>
        <w:jc w:val="both"/>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1A035F">
      <w:pPr>
        <w:ind w:firstLine="426"/>
        <w:jc w:val="both"/>
        <w:rPr>
          <w:b/>
        </w:rPr>
      </w:pPr>
      <w:r>
        <w:rPr>
          <w:b/>
        </w:rPr>
        <w:t>Основные способы словообразования:</w:t>
      </w:r>
    </w:p>
    <w:p w14:paraId="34D347A9">
      <w:pPr>
        <w:ind w:firstLine="426"/>
        <w:jc w:val="both"/>
      </w:pPr>
      <w:r>
        <w:t>а) аффиксация:</w:t>
      </w:r>
    </w:p>
    <w:p w14:paraId="2B85AE4E">
      <w:pPr>
        <w:pStyle w:val="67"/>
        <w:numPr>
          <w:ilvl w:val="0"/>
          <w:numId w:val="40"/>
        </w:numPr>
        <w:ind w:left="0" w:firstLine="426"/>
        <w:jc w:val="both"/>
        <w:rPr>
          <w:i/>
          <w:lang w:val="en-US"/>
        </w:rPr>
      </w:pPr>
      <w:r>
        <w:t>образованиеимёнсуществительныхприпомощисуффиксов</w:t>
      </w:r>
      <w:r>
        <w:rPr>
          <w:i/>
          <w:lang w:val="en-US"/>
        </w:rPr>
        <w:t>-er/-or (teacher/visitor), -ist (scientist, tourist), -sion/-tion (dis- cussion/invitation);</w:t>
      </w:r>
    </w:p>
    <w:p w14:paraId="5A22FD5F">
      <w:pPr>
        <w:pStyle w:val="67"/>
        <w:numPr>
          <w:ilvl w:val="0"/>
          <w:numId w:val="40"/>
        </w:numPr>
        <w:ind w:left="0" w:firstLine="426"/>
        <w:jc w:val="both"/>
        <w:rPr>
          <w:i/>
          <w:lang w:val="en-US"/>
        </w:rPr>
      </w:pPr>
      <w:r>
        <w:t>образованиеимёнприлагательныхприпомощисуффиксов</w:t>
      </w:r>
      <w:r>
        <w:rPr>
          <w:i/>
          <w:lang w:val="en-US"/>
        </w:rPr>
        <w:t>-ful (wonderful), -ian/-an (Russian/American);</w:t>
      </w:r>
    </w:p>
    <w:p w14:paraId="2FBE3197">
      <w:pPr>
        <w:pStyle w:val="67"/>
        <w:numPr>
          <w:ilvl w:val="0"/>
          <w:numId w:val="40"/>
        </w:numPr>
        <w:ind w:left="0" w:firstLine="426"/>
        <w:jc w:val="both"/>
      </w:pPr>
      <w:r>
        <w:t xml:space="preserve">образование наречий при помощи суффикса </w:t>
      </w:r>
      <w:r>
        <w:rPr>
          <w:i/>
        </w:rPr>
        <w:t>-ly (recently);</w:t>
      </w:r>
    </w:p>
    <w:p w14:paraId="18CBAB03">
      <w:pPr>
        <w:pStyle w:val="67"/>
        <w:numPr>
          <w:ilvl w:val="0"/>
          <w:numId w:val="40"/>
        </w:numPr>
        <w:ind w:left="0" w:firstLine="426"/>
        <w:jc w:val="both"/>
      </w:pPr>
      <w:r>
        <w:t xml:space="preserve">образование имён прилагательных, имён существительныхи наречий при помощи отрицательного префикса </w:t>
      </w:r>
      <w:r>
        <w:rPr>
          <w:i/>
        </w:rPr>
        <w:t>un- (unhappy, unreality, unusually).</w:t>
      </w:r>
    </w:p>
    <w:p w14:paraId="2A4EBADC">
      <w:pPr>
        <w:ind w:firstLine="426"/>
        <w:jc w:val="both"/>
        <w:rPr>
          <w:b/>
        </w:rPr>
      </w:pPr>
      <w:r>
        <w:rPr>
          <w:b/>
        </w:rPr>
        <w:t>Грамматическая сторона речи</w:t>
      </w:r>
    </w:p>
    <w:p w14:paraId="5EADE29F">
      <w:pPr>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18AA7F9">
      <w:pPr>
        <w:ind w:firstLine="426"/>
        <w:jc w:val="both"/>
      </w:pPr>
      <w:r>
        <w:t>Предложения с несколькими обстоятельствами, следующими в определённом порядке.</w:t>
      </w:r>
    </w:p>
    <w:p w14:paraId="0DEA39B1">
      <w:pPr>
        <w:ind w:firstLine="426"/>
        <w:jc w:val="both"/>
      </w:pPr>
      <w:r>
        <w:t>Вопросительные предложения (альтернативный и разделительный вопросы в Present/Past/Future Simple Tense).</w:t>
      </w:r>
    </w:p>
    <w:p w14:paraId="1B20E1C4">
      <w:pPr>
        <w:ind w:firstLine="426"/>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CB66ABA">
      <w:pPr>
        <w:ind w:firstLine="426"/>
        <w:jc w:val="both"/>
      </w:pPr>
      <w:r>
        <w:t>Имена существительные во множественном числе, в том числе имена существительные, имеющие форму только множественного числа.</w:t>
      </w:r>
    </w:p>
    <w:p w14:paraId="55E8D1CC">
      <w:pPr>
        <w:ind w:firstLine="426"/>
        <w:jc w:val="both"/>
      </w:pPr>
      <w:r>
        <w:t>Имена существительные с причастиями настоящего и прошедшего времени.</w:t>
      </w:r>
    </w:p>
    <w:p w14:paraId="0FF88E1F">
      <w:pPr>
        <w:ind w:firstLine="426"/>
        <w:jc w:val="both"/>
      </w:pPr>
      <w:r>
        <w:t>Наречия в положительной, сравнительной и превосходной степенях, образованные по правилу, и исключения.</w:t>
      </w:r>
    </w:p>
    <w:p w14:paraId="0829AC2C">
      <w:pPr>
        <w:ind w:firstLine="426"/>
        <w:jc w:val="both"/>
        <w:rPr>
          <w:b/>
        </w:rPr>
      </w:pPr>
      <w:r>
        <w:rPr>
          <w:b/>
        </w:rPr>
        <w:t>Социокультурные знания и умения</w:t>
      </w:r>
    </w:p>
    <w:p w14:paraId="5891D058">
      <w:pPr>
        <w:ind w:firstLine="426"/>
        <w:jc w:val="both"/>
      </w:pPr>
      <w: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7ECB2FE9">
      <w:pPr>
        <w:ind w:firstLine="426"/>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2C8EA87">
      <w:pPr>
        <w:ind w:firstLine="426"/>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34481BBF">
      <w:pPr>
        <w:ind w:firstLine="426"/>
        <w:jc w:val="both"/>
      </w:pPr>
      <w:r>
        <w:t>Формирование умений:</w:t>
      </w:r>
    </w:p>
    <w:p w14:paraId="1A5A15CB">
      <w:pPr>
        <w:pStyle w:val="67"/>
        <w:numPr>
          <w:ilvl w:val="0"/>
          <w:numId w:val="40"/>
        </w:numPr>
        <w:ind w:left="0" w:firstLine="426"/>
        <w:jc w:val="both"/>
      </w:pPr>
      <w:r>
        <w:t>писать свои имя и фамилию, а также имена и фамилии своих родственников и друзей на английском языке;</w:t>
      </w:r>
    </w:p>
    <w:p w14:paraId="75041578">
      <w:pPr>
        <w:pStyle w:val="67"/>
        <w:numPr>
          <w:ilvl w:val="0"/>
          <w:numId w:val="40"/>
        </w:numPr>
        <w:ind w:left="0" w:firstLine="426"/>
        <w:jc w:val="both"/>
      </w:pPr>
      <w:r>
        <w:t>правильно оформлять свой адрес на английском языке (в анкете, формуляре);</w:t>
      </w:r>
    </w:p>
    <w:p w14:paraId="409D13D5">
      <w:pPr>
        <w:pStyle w:val="67"/>
        <w:numPr>
          <w:ilvl w:val="0"/>
          <w:numId w:val="40"/>
        </w:numPr>
        <w:ind w:left="0" w:firstLine="426"/>
        <w:jc w:val="both"/>
      </w:pPr>
      <w:r>
        <w:t>кратко представлять Россию и страну/страны изучаемого языка;</w:t>
      </w:r>
    </w:p>
    <w:p w14:paraId="013F866C">
      <w:pPr>
        <w:pStyle w:val="67"/>
        <w:numPr>
          <w:ilvl w:val="0"/>
          <w:numId w:val="40"/>
        </w:numPr>
        <w:ind w:left="0" w:firstLine="426"/>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1B914593">
      <w:pPr>
        <w:ind w:firstLine="426"/>
        <w:jc w:val="both"/>
        <w:rPr>
          <w:b/>
        </w:rPr>
      </w:pPr>
      <w:r>
        <w:rPr>
          <w:b/>
        </w:rPr>
        <w:t>Компенсаторные умения</w:t>
      </w:r>
    </w:p>
    <w:p w14:paraId="675707C3">
      <w:pPr>
        <w:ind w:firstLine="426"/>
        <w:jc w:val="both"/>
      </w:pPr>
      <w:r>
        <w:t>Использование при чтении и аудировании языковой, в том числе контекстуальной, догадки.</w:t>
      </w:r>
    </w:p>
    <w:p w14:paraId="65108D4E">
      <w:pPr>
        <w:ind w:firstLine="426"/>
        <w:jc w:val="both"/>
      </w:pPr>
      <w:r>
        <w:t>Использование в качестве опоры при порождении собственных высказываний ключевых слов, плана.</w:t>
      </w:r>
    </w:p>
    <w:p w14:paraId="4576D5BB">
      <w:pPr>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7C834B3">
      <w:pPr>
        <w:ind w:firstLine="426"/>
        <w:jc w:val="both"/>
      </w:pPr>
    </w:p>
    <w:p w14:paraId="0053F694">
      <w:pPr>
        <w:ind w:firstLine="426"/>
        <w:jc w:val="both"/>
        <w:rPr>
          <w:b/>
        </w:rPr>
      </w:pPr>
      <w:r>
        <w:rPr>
          <w:b/>
        </w:rPr>
        <w:t>6 КЛАСС</w:t>
      </w:r>
    </w:p>
    <w:p w14:paraId="03347666">
      <w:pPr>
        <w:ind w:firstLine="426"/>
        <w:jc w:val="both"/>
        <w:rPr>
          <w:b/>
        </w:rPr>
      </w:pPr>
      <w:r>
        <w:rPr>
          <w:b/>
        </w:rPr>
        <w:t>Коммуникативные умения</w:t>
      </w:r>
    </w:p>
    <w:p w14:paraId="0F90FEC4">
      <w:pPr>
        <w:ind w:firstLine="426"/>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B30303">
      <w:pPr>
        <w:ind w:firstLine="426"/>
        <w:jc w:val="both"/>
      </w:pPr>
      <w: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(чтение,кино, театр, спорт).</w:t>
      </w:r>
    </w:p>
    <w:p w14:paraId="33C7D727">
      <w:pPr>
        <w:ind w:firstLine="426"/>
        <w:jc w:val="both"/>
      </w:pPr>
      <w:r>
        <w:t>Здоровый образ жизни: режим труда и отдыха, фитнес, сбалансированное питание.</w:t>
      </w:r>
    </w:p>
    <w:p w14:paraId="42922219">
      <w:pPr>
        <w:ind w:firstLine="426"/>
        <w:jc w:val="both"/>
      </w:pPr>
      <w:r>
        <w:t>Покупки: одежда, обувь и продукты питания.</w:t>
      </w:r>
    </w:p>
    <w:p w14:paraId="7A19A806">
      <w:pPr>
        <w:ind w:firstLine="426"/>
        <w:jc w:val="both"/>
      </w:pPr>
      <w:r>
        <w:t>Школа, школьная жизнь, школьная форма, изучаемые предметы, любимый предмет, правила поведения в школе. Переписка с зарубежными сверстниками.</w:t>
      </w:r>
    </w:p>
    <w:p w14:paraId="108196A5">
      <w:pPr>
        <w:ind w:firstLine="426"/>
        <w:jc w:val="both"/>
      </w:pPr>
      <w:r>
        <w:t>Переписка с зарубежными сверстниками. Каникулы в различное время года. Виды отдыха. Путешествия по России и зарубежным странам.</w:t>
      </w:r>
    </w:p>
    <w:p w14:paraId="7EDBE552">
      <w:pPr>
        <w:ind w:firstLine="426"/>
        <w:jc w:val="both"/>
      </w:pPr>
      <w:r>
        <w:t>Природа: дикие и домашние животные. Климат, погода. Жизнь в городе и сельской местности. Описание родного города/села. Транспорт.</w:t>
      </w:r>
    </w:p>
    <w:p w14:paraId="1D55E2E5">
      <w:pPr>
        <w:ind w:firstLine="426"/>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51786">
      <w:pPr>
        <w:ind w:firstLine="426"/>
        <w:jc w:val="both"/>
      </w:pPr>
      <w:r>
        <w:t>Выдающиеся люди родной страны и страны/стран изучаемого языка: писатели, поэты, учёные.</w:t>
      </w:r>
    </w:p>
    <w:p w14:paraId="717671A9">
      <w:pPr>
        <w:ind w:firstLine="426"/>
        <w:jc w:val="both"/>
        <w:rPr>
          <w:b/>
        </w:rPr>
      </w:pPr>
      <w:r>
        <w:rPr>
          <w:b/>
        </w:rPr>
        <w:t>Говорение</w:t>
      </w:r>
    </w:p>
    <w:p w14:paraId="433EF6BD">
      <w:pPr>
        <w:ind w:firstLine="426"/>
        <w:jc w:val="both"/>
      </w:pPr>
      <w:r>
        <w:t>Развитие коммуникативных умений диалогической речи, а именно умений вести:</w:t>
      </w:r>
    </w:p>
    <w:p w14:paraId="4BB4969C">
      <w:pPr>
        <w:pStyle w:val="67"/>
        <w:numPr>
          <w:ilvl w:val="0"/>
          <w:numId w:val="40"/>
        </w:numPr>
        <w:ind w:left="0" w:firstLine="426"/>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6B89F67">
      <w:pPr>
        <w:pStyle w:val="67"/>
        <w:numPr>
          <w:ilvl w:val="0"/>
          <w:numId w:val="40"/>
        </w:numPr>
        <w:ind w:left="0" w:firstLine="426"/>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1674E18">
      <w:pPr>
        <w:pStyle w:val="67"/>
        <w:numPr>
          <w:ilvl w:val="0"/>
          <w:numId w:val="40"/>
        </w:numPr>
        <w:ind w:left="0" w:firstLine="426"/>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3538571">
      <w:pPr>
        <w:ind w:firstLine="426"/>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B47304">
      <w:pPr>
        <w:ind w:firstLine="426"/>
        <w:jc w:val="both"/>
      </w:pPr>
      <w:r>
        <w:t>Объём диалога ‒ до 5 реплик со стороны каждого собеседника. Развитие коммуникативных умений монологической речи:</w:t>
      </w:r>
    </w:p>
    <w:p w14:paraId="789BEBD5">
      <w:pPr>
        <w:pStyle w:val="67"/>
        <w:numPr>
          <w:ilvl w:val="0"/>
          <w:numId w:val="40"/>
        </w:numPr>
        <w:ind w:left="0" w:firstLine="426"/>
        <w:jc w:val="both"/>
      </w:pPr>
      <w:r>
        <w:t>создание  устных   связных   монологических   высказываний с использованием основных коммуникативных типов речи:</w:t>
      </w:r>
    </w:p>
    <w:p w14:paraId="339CA348">
      <w:pPr>
        <w:pStyle w:val="67"/>
        <w:ind w:left="0" w:firstLine="426"/>
        <w:jc w:val="both"/>
      </w:pPr>
      <w: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5FFE2715">
      <w:pPr>
        <w:pStyle w:val="67"/>
        <w:ind w:left="0" w:firstLine="426"/>
        <w:jc w:val="both"/>
      </w:pPr>
      <w:r>
        <w:t>- повествование/сообщение;</w:t>
      </w:r>
    </w:p>
    <w:p w14:paraId="54D196F2">
      <w:pPr>
        <w:pStyle w:val="67"/>
        <w:numPr>
          <w:ilvl w:val="0"/>
          <w:numId w:val="40"/>
        </w:numPr>
        <w:ind w:left="0" w:firstLine="426"/>
        <w:jc w:val="both"/>
      </w:pPr>
      <w:r>
        <w:t>изложение (пересказ) основного содержания прочитанного текста;</w:t>
      </w:r>
    </w:p>
    <w:p w14:paraId="607B92CF">
      <w:pPr>
        <w:pStyle w:val="67"/>
        <w:numPr>
          <w:ilvl w:val="0"/>
          <w:numId w:val="40"/>
        </w:numPr>
        <w:ind w:left="0" w:firstLine="426"/>
        <w:jc w:val="both"/>
      </w:pPr>
      <w:r>
        <w:t>краткое изложение результатов выполненной проектной работы.</w:t>
      </w:r>
    </w:p>
    <w:p w14:paraId="1EC970EC">
      <w:pPr>
        <w:ind w:firstLine="426"/>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6A0AD801">
      <w:pPr>
        <w:ind w:firstLine="426"/>
        <w:jc w:val="both"/>
      </w:pPr>
      <w:r>
        <w:t>Объём монологического высказывания ‒ 7‒8 фраз.</w:t>
      </w:r>
    </w:p>
    <w:p w14:paraId="1F3EE170">
      <w:pPr>
        <w:ind w:firstLine="426"/>
        <w:jc w:val="both"/>
        <w:rPr>
          <w:b/>
        </w:rPr>
      </w:pPr>
      <w:r>
        <w:rPr>
          <w:b/>
        </w:rPr>
        <w:t>Аудирование</w:t>
      </w:r>
    </w:p>
    <w:p w14:paraId="4E6F38F9">
      <w:pPr>
        <w:ind w:firstLine="426"/>
        <w:jc w:val="both"/>
      </w:pPr>
      <w:r>
        <w:t>При непосредственном общении: понимание на слух речи учителя и одноклассников и вербальная/невербальная реакция на услышанное.</w:t>
      </w:r>
    </w:p>
    <w:p w14:paraId="36F4A415">
      <w:pPr>
        <w:ind w:firstLine="426"/>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1CBF81">
      <w:pPr>
        <w:ind w:firstLine="426"/>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14544FF9">
      <w:pPr>
        <w:ind w:firstLine="426"/>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DDA5020">
      <w:pPr>
        <w:ind w:firstLine="426"/>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E7A0642">
      <w:pPr>
        <w:ind w:firstLine="426"/>
        <w:jc w:val="both"/>
      </w:pPr>
      <w:r>
        <w:t>Время звучания текста/текстов для аудирования ‒ до 1,5 минут.</w:t>
      </w:r>
    </w:p>
    <w:p w14:paraId="054B59A8">
      <w:pPr>
        <w:ind w:firstLine="426"/>
        <w:jc w:val="both"/>
        <w:rPr>
          <w:b/>
        </w:rPr>
      </w:pPr>
      <w:r>
        <w:rPr>
          <w:b/>
        </w:rPr>
        <w:t>Смысловое чтение</w:t>
      </w:r>
    </w:p>
    <w:p w14:paraId="78AB42B6">
      <w:pPr>
        <w:ind w:firstLine="426"/>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1E5DFC">
      <w:pPr>
        <w:ind w:firstLine="426"/>
        <w:jc w:val="both"/>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DB1B429">
      <w:pPr>
        <w:ind w:firstLine="426"/>
        <w:jc w:val="both"/>
      </w:pPr>
      <w:r>
        <w:t>Чтение с пониманием запрашиваемой информации предполагает умения находить в прочитанном тексте и понимать запрашиваемую информацию.</w:t>
      </w:r>
    </w:p>
    <w:p w14:paraId="76D43592">
      <w:pPr>
        <w:ind w:firstLine="426"/>
        <w:jc w:val="both"/>
      </w:pPr>
      <w:r>
        <w:t>Чтение несплошных текстов (таблиц) и понимание представленной в них информации.</w:t>
      </w:r>
    </w:p>
    <w:p w14:paraId="6824867B">
      <w:pPr>
        <w:ind w:firstLine="426"/>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D64A07F">
      <w:pPr>
        <w:ind w:firstLine="426"/>
        <w:jc w:val="both"/>
      </w:pPr>
      <w:r>
        <w:t>Объём текста/текстов для чтения ‒ 250‒300 слов.</w:t>
      </w:r>
    </w:p>
    <w:p w14:paraId="79ACF5B4">
      <w:pPr>
        <w:ind w:firstLine="426"/>
        <w:jc w:val="both"/>
        <w:rPr>
          <w:b/>
        </w:rPr>
      </w:pPr>
      <w:r>
        <w:rPr>
          <w:b/>
        </w:rPr>
        <w:t>Письменная речь</w:t>
      </w:r>
    </w:p>
    <w:p w14:paraId="1276533A">
      <w:pPr>
        <w:ind w:firstLine="426"/>
        <w:jc w:val="both"/>
      </w:pPr>
      <w:r>
        <w:t>Развитие умений письменной речи:</w:t>
      </w:r>
    </w:p>
    <w:p w14:paraId="205DA0E7">
      <w:pPr>
        <w:pStyle w:val="67"/>
        <w:numPr>
          <w:ilvl w:val="0"/>
          <w:numId w:val="40"/>
        </w:numPr>
        <w:ind w:left="0" w:firstLine="426"/>
        <w:jc w:val="both"/>
      </w:pPr>
      <w:r>
        <w:t>списывание текста и выписывание из него слов, словосочетаний, предложений в соответствии с решаемой коммуникативной задачей;</w:t>
      </w:r>
    </w:p>
    <w:p w14:paraId="39081863">
      <w:pPr>
        <w:pStyle w:val="67"/>
        <w:numPr>
          <w:ilvl w:val="0"/>
          <w:numId w:val="40"/>
        </w:numPr>
        <w:ind w:left="0" w:firstLine="426"/>
        <w:jc w:val="both"/>
      </w:pPr>
      <w:r>
        <w:t>заполнение анкет и формуляров: сообщение о себе основных сведений в соответствии с нормами, принятыми в англоговорящих странах;</w:t>
      </w:r>
    </w:p>
    <w:p w14:paraId="59A14FEE">
      <w:pPr>
        <w:pStyle w:val="67"/>
        <w:numPr>
          <w:ilvl w:val="0"/>
          <w:numId w:val="40"/>
        </w:numPr>
        <w:ind w:left="0" w:firstLine="426"/>
        <w:jc w:val="both"/>
      </w:pPr>
      <w: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w:t>
      </w:r>
    </w:p>
    <w:p w14:paraId="58F166C8">
      <w:pPr>
        <w:pStyle w:val="67"/>
        <w:numPr>
          <w:ilvl w:val="0"/>
          <w:numId w:val="40"/>
        </w:numPr>
        <w:ind w:left="0" w:firstLine="426"/>
        <w:jc w:val="both"/>
      </w:pPr>
      <w:r>
        <w:t>создание небольшого письменного высказывания с опорой на образец, план, иллюстрацию. Объём письменного высказывания ‒ до 70 слов.</w:t>
      </w:r>
    </w:p>
    <w:p w14:paraId="2DB11427">
      <w:pPr>
        <w:ind w:firstLine="426"/>
        <w:jc w:val="both"/>
        <w:rPr>
          <w:b/>
        </w:rPr>
      </w:pPr>
      <w:r>
        <w:rPr>
          <w:b/>
        </w:rPr>
        <w:t>Языковые знания и умения</w:t>
      </w:r>
    </w:p>
    <w:p w14:paraId="07D96CCF">
      <w:pPr>
        <w:ind w:firstLine="426"/>
        <w:jc w:val="both"/>
        <w:rPr>
          <w:b/>
        </w:rPr>
      </w:pPr>
      <w:r>
        <w:rPr>
          <w:b/>
        </w:rPr>
        <w:t>Фонетическая сторона речи</w:t>
      </w:r>
    </w:p>
    <w:p w14:paraId="62DCDB36">
      <w:pPr>
        <w:ind w:firstLine="426"/>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676ADE8">
      <w:pPr>
        <w:ind w:firstLine="426"/>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5B1BE0E">
      <w:pPr>
        <w:ind w:firstLine="426"/>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349DFF04">
      <w:pPr>
        <w:ind w:firstLine="426"/>
        <w:jc w:val="both"/>
      </w:pPr>
      <w:r>
        <w:t>Объём текста для чтения вслух ‒ до 95 слов.</w:t>
      </w:r>
    </w:p>
    <w:p w14:paraId="4A847673">
      <w:pPr>
        <w:ind w:firstLine="426"/>
        <w:jc w:val="both"/>
        <w:rPr>
          <w:b/>
        </w:rPr>
      </w:pPr>
      <w:r>
        <w:rPr>
          <w:b/>
        </w:rPr>
        <w:t>Графика, орфография и пунктуация</w:t>
      </w:r>
    </w:p>
    <w:p w14:paraId="10ED6649">
      <w:pPr>
        <w:ind w:firstLine="426"/>
        <w:jc w:val="both"/>
      </w:pPr>
      <w:r>
        <w:t>Правильное написание изученных слов.</w:t>
      </w:r>
    </w:p>
    <w:p w14:paraId="44070563">
      <w:pPr>
        <w:ind w:firstLine="426"/>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6F63162">
      <w:pPr>
        <w:ind w:firstLine="426"/>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02AD353">
      <w:pPr>
        <w:ind w:firstLine="426"/>
        <w:jc w:val="both"/>
        <w:rPr>
          <w:b/>
        </w:rPr>
      </w:pPr>
      <w:r>
        <w:rPr>
          <w:b/>
        </w:rPr>
        <w:t>Лексическая сторона речи</w:t>
      </w:r>
    </w:p>
    <w:p w14:paraId="7154E8FB">
      <w:pPr>
        <w:ind w:firstLine="426"/>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EDDB8C6">
      <w:pPr>
        <w:ind w:firstLine="426"/>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6500CD5">
      <w:pPr>
        <w:ind w:firstLine="426"/>
        <w:jc w:val="both"/>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28C88D3">
      <w:pPr>
        <w:ind w:firstLine="426"/>
        <w:jc w:val="both"/>
      </w:pPr>
      <w:r>
        <w:t>Основные способы словообразования: аффиксация:</w:t>
      </w:r>
    </w:p>
    <w:p w14:paraId="0F0EA2DE">
      <w:pPr>
        <w:pStyle w:val="67"/>
        <w:numPr>
          <w:ilvl w:val="0"/>
          <w:numId w:val="40"/>
        </w:numPr>
        <w:ind w:left="0" w:firstLine="426"/>
        <w:jc w:val="both"/>
        <w:rPr>
          <w:i/>
        </w:rPr>
      </w:pPr>
      <w:r>
        <w:t>образование имён существительных при помощи суффикса</w:t>
      </w:r>
      <w:r>
        <w:rPr>
          <w:i/>
        </w:rPr>
        <w:t>-ing (reading);</w:t>
      </w:r>
    </w:p>
    <w:p w14:paraId="5636D1BA">
      <w:pPr>
        <w:pStyle w:val="67"/>
        <w:numPr>
          <w:ilvl w:val="0"/>
          <w:numId w:val="40"/>
        </w:numPr>
        <w:ind w:left="0" w:firstLine="426"/>
        <w:jc w:val="both"/>
        <w:rPr>
          <w:i/>
        </w:rPr>
      </w:pPr>
      <w:r>
        <w:t>образование имён прилагательных  при помощи  суффиксов</w:t>
      </w:r>
      <w:r>
        <w:rPr>
          <w:i/>
        </w:rPr>
        <w:t>-</w:t>
      </w:r>
      <w:r>
        <w:rPr>
          <w:i/>
          <w:lang w:val="en-US"/>
        </w:rPr>
        <w:t>al</w:t>
      </w:r>
      <w:r>
        <w:rPr>
          <w:i/>
        </w:rPr>
        <w:t xml:space="preserve"> (</w:t>
      </w:r>
      <w:r>
        <w:rPr>
          <w:i/>
          <w:lang w:val="en-US"/>
        </w:rPr>
        <w:t>typical</w:t>
      </w:r>
      <w:r>
        <w:rPr>
          <w:i/>
        </w:rPr>
        <w:t>), -</w:t>
      </w:r>
      <w:r>
        <w:rPr>
          <w:i/>
          <w:lang w:val="en-US"/>
        </w:rPr>
        <w:t>ing</w:t>
      </w:r>
      <w:r>
        <w:rPr>
          <w:i/>
        </w:rPr>
        <w:t xml:space="preserve"> (</w:t>
      </w:r>
      <w:r>
        <w:rPr>
          <w:i/>
          <w:lang w:val="en-US"/>
        </w:rPr>
        <w:t>amazing</w:t>
      </w:r>
      <w:r>
        <w:rPr>
          <w:i/>
        </w:rPr>
        <w:t>), -</w:t>
      </w:r>
      <w:r>
        <w:rPr>
          <w:i/>
          <w:lang w:val="en-US"/>
        </w:rPr>
        <w:t>less</w:t>
      </w:r>
      <w:r>
        <w:rPr>
          <w:i/>
        </w:rPr>
        <w:t xml:space="preserve"> (</w:t>
      </w:r>
      <w:r>
        <w:rPr>
          <w:i/>
          <w:lang w:val="en-US"/>
        </w:rPr>
        <w:t>useless</w:t>
      </w:r>
      <w:r>
        <w:rPr>
          <w:i/>
        </w:rPr>
        <w:t>), -</w:t>
      </w:r>
      <w:r>
        <w:rPr>
          <w:i/>
          <w:lang w:val="en-US"/>
        </w:rPr>
        <w:t>ive</w:t>
      </w:r>
      <w:r>
        <w:rPr>
          <w:i/>
        </w:rPr>
        <w:t xml:space="preserve"> (</w:t>
      </w:r>
      <w:r>
        <w:rPr>
          <w:i/>
          <w:lang w:val="en-US"/>
        </w:rPr>
        <w:t>impressive</w:t>
      </w:r>
      <w:r>
        <w:rPr>
          <w:i/>
        </w:rPr>
        <w:t>).</w:t>
      </w:r>
    </w:p>
    <w:p w14:paraId="58456A3D">
      <w:pPr>
        <w:ind w:firstLine="426"/>
        <w:jc w:val="both"/>
      </w:pPr>
      <w:r>
        <w:t>Синонимы. Антонимы. Интернациональные слова.</w:t>
      </w:r>
    </w:p>
    <w:p w14:paraId="07536AE8">
      <w:pPr>
        <w:ind w:firstLine="426"/>
        <w:jc w:val="both"/>
        <w:rPr>
          <w:b/>
        </w:rPr>
      </w:pPr>
      <w:r>
        <w:rPr>
          <w:b/>
        </w:rPr>
        <w:t>Грамматическая сторона речи</w:t>
      </w:r>
    </w:p>
    <w:p w14:paraId="3F107E8F">
      <w:pPr>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402CD74">
      <w:pPr>
        <w:ind w:firstLine="426"/>
        <w:jc w:val="both"/>
      </w:pPr>
      <w:r>
        <w:t xml:space="preserve">Сложноподчинённые предложения с придаточными определительными с союзными словами </w:t>
      </w:r>
      <w:r>
        <w:rPr>
          <w:i/>
        </w:rPr>
        <w:t>who, which, that.</w:t>
      </w:r>
    </w:p>
    <w:p w14:paraId="0E162274">
      <w:pPr>
        <w:ind w:firstLine="426"/>
        <w:jc w:val="both"/>
        <w:rPr>
          <w:i/>
        </w:rPr>
      </w:pPr>
      <w:r>
        <w:t xml:space="preserve">Сложноподчинённые предложения с придаточными времени с союзами </w:t>
      </w:r>
      <w:r>
        <w:rPr>
          <w:i/>
        </w:rPr>
        <w:t>for, since.</w:t>
      </w:r>
    </w:p>
    <w:p w14:paraId="4352412B">
      <w:pPr>
        <w:ind w:firstLine="426"/>
        <w:jc w:val="both"/>
      </w:pPr>
      <w:r>
        <w:t xml:space="preserve">Предложения с конструкциями </w:t>
      </w:r>
      <w:r>
        <w:rPr>
          <w:i/>
        </w:rPr>
        <w:t>as … as, not so … as.</w:t>
      </w:r>
    </w:p>
    <w:p w14:paraId="457E6084">
      <w:pPr>
        <w:ind w:firstLine="426"/>
        <w:jc w:val="both"/>
      </w:pPr>
      <w:r>
        <w:t>Все типы вопросительных предложений (общий, специальный, альтернативный, разделительный вопросы) в Present/Past Continuous Tense.</w:t>
      </w:r>
    </w:p>
    <w:p w14:paraId="1469BB66">
      <w:pPr>
        <w:ind w:firstLine="426"/>
        <w:jc w:val="both"/>
      </w:pPr>
      <w:r>
        <w:t>Глаголы в видо-временных формах действительного залога в изъявительном наклонении в Present/Past Continuous Tense.</w:t>
      </w:r>
    </w:p>
    <w:p w14:paraId="68C2B672">
      <w:pPr>
        <w:ind w:firstLine="426"/>
        <w:jc w:val="both"/>
        <w:rPr>
          <w:lang w:val="en-US"/>
        </w:rPr>
      </w:pPr>
      <w:r>
        <w:t>Модальныеглаголыиихэквиваленты</w:t>
      </w:r>
      <w:r>
        <w:rPr>
          <w:lang w:val="en-US"/>
        </w:rPr>
        <w:t xml:space="preserve"> (</w:t>
      </w:r>
      <w:r>
        <w:rPr>
          <w:i/>
          <w:lang w:val="en-US"/>
        </w:rPr>
        <w:t>can/be able to, must/ have to, may, should, need</w:t>
      </w:r>
      <w:r>
        <w:rPr>
          <w:lang w:val="en-US"/>
        </w:rPr>
        <w:t>).</w:t>
      </w:r>
    </w:p>
    <w:p w14:paraId="595577B2">
      <w:pPr>
        <w:ind w:firstLine="426"/>
        <w:jc w:val="both"/>
        <w:rPr>
          <w:lang w:val="en-US"/>
        </w:rPr>
      </w:pPr>
      <w:r>
        <w:t>Слова</w:t>
      </w:r>
      <w:r>
        <w:rPr>
          <w:lang w:val="en-US"/>
        </w:rPr>
        <w:t xml:space="preserve">, </w:t>
      </w:r>
      <w:r>
        <w:t>выражающиеколичество</w:t>
      </w:r>
      <w:r>
        <w:rPr>
          <w:lang w:val="en-US"/>
        </w:rPr>
        <w:t xml:space="preserve"> (</w:t>
      </w:r>
      <w:r>
        <w:rPr>
          <w:i/>
          <w:lang w:val="en-US"/>
        </w:rPr>
        <w:t>little/a little, few/a few</w:t>
      </w:r>
      <w:r>
        <w:rPr>
          <w:lang w:val="en-US"/>
        </w:rPr>
        <w:t>).</w:t>
      </w:r>
    </w:p>
    <w:p w14:paraId="30B21BEF">
      <w:pPr>
        <w:ind w:firstLine="426"/>
        <w:jc w:val="both"/>
      </w:pPr>
      <w:r>
        <w:t>Возвратные, неопределённые местоимения (</w:t>
      </w:r>
      <w:r>
        <w:rPr>
          <w:i/>
        </w:rPr>
        <w:t>some, any</w:t>
      </w:r>
      <w:r>
        <w:t>) и их производные (</w:t>
      </w:r>
      <w:r>
        <w:rPr>
          <w:i/>
        </w:rPr>
        <w:t>somebody, anybody; something, anything,  etc.</w:t>
      </w:r>
      <w:r>
        <w:t>), every и производные (</w:t>
      </w:r>
      <w:r>
        <w:rPr>
          <w:i/>
        </w:rPr>
        <w:t>everybody, everything, etc</w:t>
      </w:r>
      <w:r>
        <w:t>.) в повествовательных (утвердительных и отрицательных) и вопросительных предложениях.</w:t>
      </w:r>
    </w:p>
    <w:p w14:paraId="5BDDCB88">
      <w:pPr>
        <w:ind w:firstLine="426"/>
        <w:jc w:val="both"/>
      </w:pPr>
      <w:r>
        <w:t>Числительные для обозначения дат и больших чисел (100‒ 1000).</w:t>
      </w:r>
    </w:p>
    <w:p w14:paraId="30B98C59">
      <w:pPr>
        <w:ind w:firstLine="426"/>
        <w:jc w:val="both"/>
        <w:rPr>
          <w:b/>
        </w:rPr>
      </w:pPr>
      <w:r>
        <w:rPr>
          <w:b/>
        </w:rPr>
        <w:t>Социокультурные знания и умения</w:t>
      </w:r>
    </w:p>
    <w:p w14:paraId="0F9C49F1">
      <w:pPr>
        <w:ind w:firstLine="426"/>
        <w:jc w:val="both"/>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0B95C2EC">
      <w:pPr>
        <w:ind w:firstLine="426"/>
        <w:jc w:val="both"/>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A9669EA">
      <w:pPr>
        <w:ind w:firstLine="426"/>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A520842">
      <w:pPr>
        <w:ind w:firstLine="426"/>
        <w:jc w:val="both"/>
      </w:pPr>
      <w:r>
        <w:t>Развитие умений:</w:t>
      </w:r>
    </w:p>
    <w:p w14:paraId="513A9324">
      <w:pPr>
        <w:pStyle w:val="67"/>
        <w:numPr>
          <w:ilvl w:val="0"/>
          <w:numId w:val="40"/>
        </w:numPr>
        <w:ind w:left="0" w:firstLine="426"/>
        <w:jc w:val="both"/>
      </w:pPr>
      <w:r>
        <w:t>писать свои имя и фамилию, а также имена и фамилии своих родственников и друзей на английском языке;</w:t>
      </w:r>
    </w:p>
    <w:p w14:paraId="0DABCD95">
      <w:pPr>
        <w:pStyle w:val="67"/>
        <w:numPr>
          <w:ilvl w:val="0"/>
          <w:numId w:val="40"/>
        </w:numPr>
        <w:ind w:left="0" w:firstLine="426"/>
        <w:jc w:val="both"/>
      </w:pPr>
      <w:r>
        <w:t>правильно оформлять свой адрес на английском языке (в анкете, формуляре);</w:t>
      </w:r>
    </w:p>
    <w:p w14:paraId="01BBD668">
      <w:pPr>
        <w:pStyle w:val="67"/>
        <w:numPr>
          <w:ilvl w:val="0"/>
          <w:numId w:val="40"/>
        </w:numPr>
        <w:ind w:left="0" w:firstLine="426"/>
        <w:jc w:val="both"/>
      </w:pPr>
      <w:r>
        <w:t>кратко представлять Россию и страну/страны изучаемого языка;</w:t>
      </w:r>
    </w:p>
    <w:p w14:paraId="54982123">
      <w:pPr>
        <w:pStyle w:val="67"/>
        <w:numPr>
          <w:ilvl w:val="0"/>
          <w:numId w:val="40"/>
        </w:numPr>
        <w:ind w:left="0" w:firstLine="426"/>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30508F3">
      <w:pPr>
        <w:pStyle w:val="67"/>
        <w:numPr>
          <w:ilvl w:val="0"/>
          <w:numId w:val="40"/>
        </w:numPr>
        <w:ind w:left="0" w:firstLine="426"/>
        <w:jc w:val="both"/>
      </w:pPr>
      <w:r>
        <w:t>кратко рассказывать о выдающихся людях родной страны и страны/стран изучаемого языка (учёных, писателях, поэтах).</w:t>
      </w:r>
    </w:p>
    <w:p w14:paraId="50DD39C2">
      <w:pPr>
        <w:ind w:firstLine="426"/>
        <w:jc w:val="both"/>
        <w:rPr>
          <w:b/>
        </w:rPr>
      </w:pPr>
    </w:p>
    <w:p w14:paraId="67F97EB1">
      <w:pPr>
        <w:ind w:firstLine="426"/>
        <w:jc w:val="both"/>
        <w:rPr>
          <w:b/>
        </w:rPr>
      </w:pPr>
      <w:r>
        <w:rPr>
          <w:b/>
        </w:rPr>
        <w:t>Компенсаторные умения</w:t>
      </w:r>
    </w:p>
    <w:p w14:paraId="401B0F7D">
      <w:pPr>
        <w:ind w:firstLine="426"/>
        <w:jc w:val="both"/>
      </w:pPr>
      <w:r>
        <w:t>Использование при чтении и аудировании языковой догадки, в том числе контекстуальной.</w:t>
      </w:r>
    </w:p>
    <w:p w14:paraId="7EE98FAF">
      <w:pPr>
        <w:ind w:firstLine="426"/>
        <w:jc w:val="both"/>
      </w:pPr>
      <w:r>
        <w:t>Использование в качестве опоры при порождении собственных высказываний ключевых слов, плана.</w:t>
      </w:r>
    </w:p>
    <w:p w14:paraId="6D886D44">
      <w:pPr>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D288D1F">
      <w:pPr>
        <w:ind w:firstLine="426"/>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F0F2756">
      <w:pPr>
        <w:ind w:firstLine="426"/>
        <w:jc w:val="both"/>
      </w:pPr>
    </w:p>
    <w:p w14:paraId="4E346935">
      <w:pPr>
        <w:ind w:firstLine="426"/>
        <w:jc w:val="both"/>
        <w:rPr>
          <w:b/>
        </w:rPr>
      </w:pPr>
      <w:r>
        <w:rPr>
          <w:b/>
        </w:rPr>
        <w:t>7 КЛАСС</w:t>
      </w:r>
    </w:p>
    <w:p w14:paraId="1B52AE6B">
      <w:pPr>
        <w:ind w:firstLine="426"/>
        <w:jc w:val="both"/>
        <w:rPr>
          <w:b/>
        </w:rPr>
      </w:pPr>
      <w:r>
        <w:rPr>
          <w:b/>
        </w:rPr>
        <w:t>Коммуникативные умения</w:t>
      </w:r>
    </w:p>
    <w:p w14:paraId="47F5DCA0">
      <w:pPr>
        <w:ind w:firstLine="426"/>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8C987E">
      <w:pPr>
        <w:ind w:firstLine="426"/>
        <w:jc w:val="both"/>
      </w:pPr>
      <w:r>
        <w:t>Взаимоотношения в семье и с друзьями. Семейные праздники. Обязанности по дому.</w:t>
      </w:r>
    </w:p>
    <w:p w14:paraId="7052AD3B">
      <w:pPr>
        <w:ind w:firstLine="426"/>
        <w:jc w:val="both"/>
      </w:pPr>
      <w:r>
        <w:t>Внешность и характер человека/литературного персонажа. Досуг и увлечения/хобби современного подростка (чтение,кино, театр, музей, спорт, музыка).</w:t>
      </w:r>
    </w:p>
    <w:p w14:paraId="0C6EC153">
      <w:pPr>
        <w:ind w:firstLine="426"/>
        <w:jc w:val="both"/>
      </w:pPr>
      <w:r>
        <w:t>Здоровый образ жизни: режим труда и отдыха, фитнес, сбалансированное питание.</w:t>
      </w:r>
    </w:p>
    <w:p w14:paraId="66331A6B">
      <w:pPr>
        <w:ind w:firstLine="426"/>
        <w:jc w:val="both"/>
      </w:pPr>
      <w:r>
        <w:t>Покупки: одежда, обувь и продукты питания.</w:t>
      </w:r>
    </w:p>
    <w:p w14:paraId="62D34691">
      <w:pPr>
        <w:ind w:firstLine="426"/>
        <w:jc w:val="both"/>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547AA43">
      <w:pPr>
        <w:ind w:firstLine="426"/>
        <w:jc w:val="both"/>
      </w:pPr>
      <w:r>
        <w:t xml:space="preserve"> Каникулы в различное время года. Виды отдыха. Путешествия по России и зарубежным странам.</w:t>
      </w:r>
    </w:p>
    <w:p w14:paraId="73C40A4C">
      <w:pPr>
        <w:ind w:firstLine="426"/>
        <w:jc w:val="both"/>
      </w:pPr>
      <w:r>
        <w:t>Природа: дикие и домашние животные. Климат, погода. Жизнь в городе и сельской местности. Описание родного города/села. Транспорт.</w:t>
      </w:r>
    </w:p>
    <w:p w14:paraId="20A2F503">
      <w:pPr>
        <w:ind w:firstLine="426"/>
        <w:jc w:val="both"/>
      </w:pPr>
      <w:r>
        <w:t>Средства массовой информации (телевидение, журналы, Интернет).</w:t>
      </w:r>
    </w:p>
    <w:p w14:paraId="42204DC9">
      <w:pPr>
        <w:ind w:firstLine="426"/>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D579928">
      <w:pPr>
        <w:ind w:firstLine="426"/>
        <w:jc w:val="both"/>
      </w:pPr>
      <w:r>
        <w:t>Выдающиеся люди родной страны и страны/стран изучаемого языка: учёные, писатели, поэты, спортсмены.</w:t>
      </w:r>
    </w:p>
    <w:p w14:paraId="63AAD049">
      <w:pPr>
        <w:ind w:firstLine="426"/>
        <w:jc w:val="both"/>
        <w:rPr>
          <w:b/>
        </w:rPr>
      </w:pPr>
      <w:r>
        <w:rPr>
          <w:b/>
        </w:rPr>
        <w:t>Говорение</w:t>
      </w:r>
    </w:p>
    <w:p w14:paraId="721CC777">
      <w:pPr>
        <w:ind w:firstLine="426"/>
        <w:jc w:val="both"/>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5B15B2F">
      <w:pPr>
        <w:pStyle w:val="67"/>
        <w:numPr>
          <w:ilvl w:val="0"/>
          <w:numId w:val="40"/>
        </w:numPr>
        <w:ind w:left="0" w:firstLine="426"/>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877041A">
      <w:pPr>
        <w:pStyle w:val="67"/>
        <w:numPr>
          <w:ilvl w:val="0"/>
          <w:numId w:val="40"/>
        </w:numPr>
        <w:ind w:left="0" w:firstLine="426"/>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1CE7FD8">
      <w:pPr>
        <w:pStyle w:val="67"/>
        <w:numPr>
          <w:ilvl w:val="0"/>
          <w:numId w:val="40"/>
        </w:numPr>
        <w:ind w:left="0" w:firstLine="426"/>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D85995A">
      <w:pPr>
        <w:ind w:firstLine="426"/>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7F69F986">
      <w:pPr>
        <w:ind w:firstLine="426"/>
        <w:jc w:val="both"/>
      </w:pPr>
      <w:r>
        <w:t>Объём диалога ‒ до 6 реплик со стороны каждого собеседника.</w:t>
      </w:r>
    </w:p>
    <w:p w14:paraId="34D782E8">
      <w:pPr>
        <w:ind w:firstLine="426"/>
        <w:jc w:val="both"/>
      </w:pPr>
      <w:r>
        <w:t>Развитие коммуникативных умений монологической речи:</w:t>
      </w:r>
    </w:p>
    <w:p w14:paraId="1FBFB3D6">
      <w:pPr>
        <w:pStyle w:val="67"/>
        <w:numPr>
          <w:ilvl w:val="0"/>
          <w:numId w:val="40"/>
        </w:numPr>
        <w:ind w:left="0" w:firstLine="426"/>
        <w:jc w:val="both"/>
      </w:pPr>
      <w:r>
        <w:t>создание  устных   связных   монологических   высказываний с использованием основных коммуникативных типов речи:</w:t>
      </w:r>
    </w:p>
    <w:p w14:paraId="651CBEB9">
      <w:pPr>
        <w:ind w:firstLine="426"/>
        <w:jc w:val="both"/>
      </w:pPr>
      <w: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ECDD418">
      <w:pPr>
        <w:ind w:firstLine="426"/>
        <w:jc w:val="both"/>
      </w:pPr>
      <w:r>
        <w:t>- повествование/сообщение;</w:t>
      </w:r>
    </w:p>
    <w:p w14:paraId="7F9682AE">
      <w:pPr>
        <w:pStyle w:val="67"/>
        <w:numPr>
          <w:ilvl w:val="0"/>
          <w:numId w:val="40"/>
        </w:numPr>
        <w:ind w:left="0" w:firstLine="426"/>
        <w:jc w:val="both"/>
      </w:pPr>
      <w:r>
        <w:t>изложение (пересказ) основного содержания прочитанного/ прослушанного текста;</w:t>
      </w:r>
    </w:p>
    <w:p w14:paraId="5E0199F9">
      <w:pPr>
        <w:pStyle w:val="67"/>
        <w:numPr>
          <w:ilvl w:val="0"/>
          <w:numId w:val="40"/>
        </w:numPr>
        <w:ind w:left="0" w:firstLine="426"/>
        <w:jc w:val="both"/>
      </w:pPr>
      <w:r>
        <w:t>краткое изложение результатов выполненной проектной работы.</w:t>
      </w:r>
    </w:p>
    <w:p w14:paraId="50424F13">
      <w:pPr>
        <w:ind w:firstLine="426"/>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4B73C80">
      <w:pPr>
        <w:ind w:firstLine="426"/>
        <w:jc w:val="both"/>
      </w:pPr>
      <w:r>
        <w:t>Объём монологического высказывания ‒ 8‒9 фраз.</w:t>
      </w:r>
    </w:p>
    <w:p w14:paraId="29674ABD">
      <w:pPr>
        <w:ind w:firstLine="426"/>
        <w:jc w:val="both"/>
        <w:rPr>
          <w:b/>
        </w:rPr>
      </w:pPr>
      <w:r>
        <w:rPr>
          <w:b/>
        </w:rPr>
        <w:t>Аудирование</w:t>
      </w:r>
    </w:p>
    <w:p w14:paraId="2D0C02F6">
      <w:pPr>
        <w:ind w:firstLine="426"/>
        <w:jc w:val="both"/>
      </w:pPr>
      <w:r>
        <w:t>При непосредственном общении: понимание на слух речи учителя и одноклассников и вербальная/невербальная реакция на услышанное.</w:t>
      </w:r>
    </w:p>
    <w:p w14:paraId="7D0260DE">
      <w:pPr>
        <w:ind w:firstLine="426"/>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5EA0C0E">
      <w:pPr>
        <w:ind w:firstLine="426"/>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1E205F10">
      <w:pPr>
        <w:ind w:firstLine="426"/>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F0A39EC">
      <w:pPr>
        <w:ind w:firstLine="426"/>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B5BA85">
      <w:pPr>
        <w:ind w:firstLine="426"/>
        <w:jc w:val="both"/>
      </w:pPr>
      <w:r>
        <w:t>Время звучания текста/текстов для аудирования ‒ до 1,5 минут.</w:t>
      </w:r>
    </w:p>
    <w:p w14:paraId="1250DD6B">
      <w:pPr>
        <w:ind w:firstLine="426"/>
        <w:jc w:val="both"/>
        <w:rPr>
          <w:b/>
        </w:rPr>
      </w:pPr>
      <w:r>
        <w:rPr>
          <w:b/>
        </w:rPr>
        <w:t>Смысловое чтение</w:t>
      </w:r>
    </w:p>
    <w:p w14:paraId="2637F652">
      <w:pPr>
        <w:ind w:firstLine="426"/>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913340B">
      <w:pPr>
        <w:ind w:firstLine="426"/>
        <w:jc w:val="both"/>
      </w:pPr>
      <w: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7BB70C2E">
      <w:pPr>
        <w:ind w:firstLine="426"/>
        <w:jc w:val="both"/>
      </w:pPr>
      <w: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7834B56D">
      <w:pPr>
        <w:ind w:firstLine="426"/>
        <w:jc w:val="both"/>
      </w:pPr>
      <w:r>
        <w:t>Чтение с полным пониманием предполагает полное и точное понимание информации, представленной в тексте, в эксплицитной (явной) форме.</w:t>
      </w:r>
    </w:p>
    <w:p w14:paraId="752CB7B4">
      <w:pPr>
        <w:ind w:firstLine="426"/>
        <w:jc w:val="both"/>
      </w:pPr>
      <w:r>
        <w:t>Чтение несплошных текстов (таблиц, диаграмм) и понимание представленной в них информации.</w:t>
      </w:r>
    </w:p>
    <w:p w14:paraId="56629762">
      <w:pPr>
        <w:ind w:firstLine="426"/>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36B6385">
      <w:pPr>
        <w:ind w:firstLine="426"/>
        <w:jc w:val="both"/>
      </w:pPr>
      <w:r>
        <w:t>Объём текста/текстов для чтения ‒ до 350 слов.</w:t>
      </w:r>
    </w:p>
    <w:p w14:paraId="411214DC">
      <w:pPr>
        <w:ind w:firstLine="426"/>
        <w:jc w:val="both"/>
        <w:rPr>
          <w:b/>
        </w:rPr>
      </w:pPr>
      <w:r>
        <w:rPr>
          <w:b/>
        </w:rPr>
        <w:t>Письменная речь</w:t>
      </w:r>
    </w:p>
    <w:p w14:paraId="569D525A">
      <w:pPr>
        <w:ind w:firstLine="426"/>
        <w:jc w:val="both"/>
      </w:pPr>
      <w:r>
        <w:t>Развитие умений письменной речи:</w:t>
      </w:r>
    </w:p>
    <w:p w14:paraId="7047854D">
      <w:pPr>
        <w:pStyle w:val="67"/>
        <w:numPr>
          <w:ilvl w:val="0"/>
          <w:numId w:val="40"/>
        </w:numPr>
        <w:ind w:left="0" w:firstLine="426"/>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BB9FA14">
      <w:pPr>
        <w:pStyle w:val="67"/>
        <w:numPr>
          <w:ilvl w:val="0"/>
          <w:numId w:val="40"/>
        </w:numPr>
        <w:ind w:left="0" w:firstLine="426"/>
        <w:jc w:val="both"/>
      </w:pPr>
      <w:r>
        <w:t>заполнение анкет и формуляров: сообщение о себе основных сведений в соответствии с нормами, принятыми в стране/странах изучаемого языка;</w:t>
      </w:r>
    </w:p>
    <w:p w14:paraId="0AB43AF4">
      <w:pPr>
        <w:pStyle w:val="67"/>
        <w:numPr>
          <w:ilvl w:val="0"/>
          <w:numId w:val="40"/>
        </w:numPr>
        <w:ind w:left="0" w:firstLine="426"/>
        <w:jc w:val="both"/>
      </w:pPr>
      <w: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4C178B7F">
      <w:pPr>
        <w:pStyle w:val="67"/>
        <w:numPr>
          <w:ilvl w:val="0"/>
          <w:numId w:val="40"/>
        </w:numPr>
        <w:ind w:left="0" w:firstLine="426"/>
        <w:jc w:val="both"/>
      </w:pPr>
      <w:r>
        <w:t>создание небольшого письменного высказывания с опорой на образец, план, таблицу. Объём письменного высказывания ‒ до 90 слов.</w:t>
      </w:r>
    </w:p>
    <w:p w14:paraId="01E702D4">
      <w:pPr>
        <w:ind w:firstLine="426"/>
        <w:jc w:val="both"/>
        <w:rPr>
          <w:b/>
        </w:rPr>
      </w:pPr>
      <w:r>
        <w:rPr>
          <w:b/>
        </w:rPr>
        <w:t>Языковые знания и умения</w:t>
      </w:r>
    </w:p>
    <w:p w14:paraId="1CDC7634">
      <w:pPr>
        <w:ind w:firstLine="426"/>
        <w:jc w:val="both"/>
        <w:rPr>
          <w:b/>
        </w:rPr>
      </w:pPr>
      <w:r>
        <w:rPr>
          <w:b/>
        </w:rPr>
        <w:t>Фонетическая сторона речи</w:t>
      </w:r>
    </w:p>
    <w:p w14:paraId="46B4B9B8">
      <w:pPr>
        <w:ind w:firstLine="426"/>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E8529A1">
      <w:pPr>
        <w:ind w:firstLine="426"/>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BD3A900">
      <w:pPr>
        <w:ind w:firstLine="426"/>
        <w:jc w:val="both"/>
      </w:pPr>
      <w:r>
        <w:t>Тексты для чтения вслух: диалог (беседа), рассказ, сообщение информационного характера, отрывок из статьи научно-популярного характера.</w:t>
      </w:r>
    </w:p>
    <w:p w14:paraId="1F16FC44">
      <w:pPr>
        <w:ind w:firstLine="426"/>
        <w:jc w:val="both"/>
      </w:pPr>
      <w:r>
        <w:t>Объём текста для чтения вслух ‒ до 100 слов.</w:t>
      </w:r>
    </w:p>
    <w:p w14:paraId="6364E88D">
      <w:pPr>
        <w:ind w:firstLine="426"/>
        <w:jc w:val="both"/>
        <w:rPr>
          <w:b/>
        </w:rPr>
      </w:pPr>
      <w:r>
        <w:rPr>
          <w:b/>
        </w:rPr>
        <w:t>Графика, орфография и пунктуация</w:t>
      </w:r>
    </w:p>
    <w:p w14:paraId="69175DD8">
      <w:pPr>
        <w:ind w:firstLine="426"/>
        <w:jc w:val="both"/>
      </w:pPr>
      <w:r>
        <w:t>Правильное написание изученных слов.</w:t>
      </w:r>
    </w:p>
    <w:p w14:paraId="04BD5A0E">
      <w:pPr>
        <w:ind w:firstLine="426"/>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6B5D6C1">
      <w:pPr>
        <w:ind w:firstLine="426"/>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B63DFEE">
      <w:pPr>
        <w:ind w:firstLine="426"/>
        <w:jc w:val="both"/>
        <w:rPr>
          <w:b/>
        </w:rPr>
      </w:pPr>
      <w:r>
        <w:rPr>
          <w:b/>
        </w:rPr>
        <w:t>Лексическая сторона речи</w:t>
      </w:r>
    </w:p>
    <w:p w14:paraId="2DB71865">
      <w:pPr>
        <w:ind w:firstLine="426"/>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315EDCF">
      <w:pPr>
        <w:ind w:firstLine="426"/>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F1198DB">
      <w:pPr>
        <w:ind w:firstLine="426"/>
        <w:jc w:val="both"/>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27C14C2">
      <w:pPr>
        <w:ind w:firstLine="426"/>
        <w:jc w:val="both"/>
        <w:rPr>
          <w:b/>
        </w:rPr>
      </w:pPr>
    </w:p>
    <w:p w14:paraId="3AF5B147">
      <w:pPr>
        <w:ind w:firstLine="426"/>
        <w:jc w:val="both"/>
        <w:rPr>
          <w:b/>
        </w:rPr>
      </w:pPr>
      <w:r>
        <w:rPr>
          <w:b/>
        </w:rPr>
        <w:t>Основные способы словообразования:</w:t>
      </w:r>
    </w:p>
    <w:p w14:paraId="58E2D626">
      <w:pPr>
        <w:ind w:firstLine="426"/>
        <w:jc w:val="both"/>
      </w:pPr>
      <w:r>
        <w:t>а) аффиксация:</w:t>
      </w:r>
    </w:p>
    <w:p w14:paraId="60EA31AF">
      <w:pPr>
        <w:pStyle w:val="67"/>
        <w:numPr>
          <w:ilvl w:val="0"/>
          <w:numId w:val="40"/>
        </w:numPr>
        <w:ind w:left="0" w:firstLine="426"/>
        <w:jc w:val="both"/>
      </w:pPr>
      <w:r>
        <w:t xml:space="preserve">образование имён существительных при помощи префикса </w:t>
      </w:r>
      <w:r>
        <w:rPr>
          <w:i/>
        </w:rPr>
        <w:t>un- (unreality)</w:t>
      </w:r>
      <w:r>
        <w:t xml:space="preserve"> и при помощи суффиксов: </w:t>
      </w:r>
      <w:r>
        <w:rPr>
          <w:i/>
        </w:rPr>
        <w:t>-ment (development),-ness (darkness);</w:t>
      </w:r>
    </w:p>
    <w:p w14:paraId="4AE958BF">
      <w:pPr>
        <w:pStyle w:val="67"/>
        <w:numPr>
          <w:ilvl w:val="0"/>
          <w:numId w:val="40"/>
        </w:numPr>
        <w:ind w:left="0" w:firstLine="426"/>
        <w:jc w:val="both"/>
        <w:rPr>
          <w:i/>
        </w:rPr>
      </w:pPr>
      <w:r>
        <w:t>образование имён прилагательных  при помощи  суффиксов</w:t>
      </w:r>
      <w:r>
        <w:rPr>
          <w:i/>
        </w:rPr>
        <w:t>-</w:t>
      </w:r>
      <w:r>
        <w:rPr>
          <w:i/>
          <w:lang w:val="en-US"/>
        </w:rPr>
        <w:t>ly</w:t>
      </w:r>
      <w:r>
        <w:rPr>
          <w:i/>
        </w:rPr>
        <w:t xml:space="preserve"> (</w:t>
      </w:r>
      <w:r>
        <w:rPr>
          <w:i/>
          <w:lang w:val="en-US"/>
        </w:rPr>
        <w:t>friendly</w:t>
      </w:r>
      <w:r>
        <w:rPr>
          <w:i/>
        </w:rPr>
        <w:t>), -</w:t>
      </w:r>
      <w:r>
        <w:rPr>
          <w:i/>
          <w:lang w:val="en-US"/>
        </w:rPr>
        <w:t>ous</w:t>
      </w:r>
      <w:r>
        <w:rPr>
          <w:i/>
        </w:rPr>
        <w:t xml:space="preserve"> (</w:t>
      </w:r>
      <w:r>
        <w:rPr>
          <w:i/>
          <w:lang w:val="en-US"/>
        </w:rPr>
        <w:t>famous</w:t>
      </w:r>
      <w:r>
        <w:rPr>
          <w:i/>
        </w:rPr>
        <w:t>), -</w:t>
      </w:r>
      <w:r>
        <w:rPr>
          <w:i/>
          <w:lang w:val="en-US"/>
        </w:rPr>
        <w:t>y</w:t>
      </w:r>
      <w:r>
        <w:rPr>
          <w:i/>
        </w:rPr>
        <w:t xml:space="preserve"> (</w:t>
      </w:r>
      <w:r>
        <w:rPr>
          <w:i/>
          <w:lang w:val="en-US"/>
        </w:rPr>
        <w:t>busy</w:t>
      </w:r>
      <w:r>
        <w:rPr>
          <w:i/>
        </w:rPr>
        <w:t>);</w:t>
      </w:r>
    </w:p>
    <w:p w14:paraId="4C416165">
      <w:pPr>
        <w:pStyle w:val="67"/>
        <w:numPr>
          <w:ilvl w:val="0"/>
          <w:numId w:val="40"/>
        </w:numPr>
        <w:ind w:left="0" w:firstLine="426"/>
        <w:jc w:val="both"/>
        <w:rPr>
          <w:i/>
        </w:rPr>
      </w:pPr>
      <w:r>
        <w:t>образованиеимёнприлагательныхинаречийприпомощипрефиксов</w:t>
      </w:r>
      <w:r>
        <w:rPr>
          <w:i/>
          <w:lang w:val="en-US"/>
        </w:rPr>
        <w:t>in</w:t>
      </w:r>
      <w:r>
        <w:rPr>
          <w:i/>
        </w:rPr>
        <w:t>-/</w:t>
      </w:r>
      <w:r>
        <w:rPr>
          <w:i/>
          <w:lang w:val="en-US"/>
        </w:rPr>
        <w:t>im</w:t>
      </w:r>
      <w:r>
        <w:rPr>
          <w:i/>
        </w:rPr>
        <w:t>- (</w:t>
      </w:r>
      <w:r>
        <w:rPr>
          <w:i/>
          <w:lang w:val="en-US"/>
        </w:rPr>
        <w:t>informal</w:t>
      </w:r>
      <w:r>
        <w:rPr>
          <w:i/>
        </w:rPr>
        <w:t xml:space="preserve">, </w:t>
      </w:r>
      <w:r>
        <w:rPr>
          <w:i/>
          <w:lang w:val="en-US"/>
        </w:rPr>
        <w:t>independently</w:t>
      </w:r>
      <w:r>
        <w:rPr>
          <w:i/>
        </w:rPr>
        <w:t xml:space="preserve">, </w:t>
      </w:r>
      <w:r>
        <w:rPr>
          <w:i/>
          <w:lang w:val="en-US"/>
        </w:rPr>
        <w:t>impossible</w:t>
      </w:r>
      <w:r>
        <w:rPr>
          <w:i/>
        </w:rPr>
        <w:t>);</w:t>
      </w:r>
    </w:p>
    <w:p w14:paraId="06D6D18E">
      <w:pPr>
        <w:ind w:firstLine="426"/>
        <w:jc w:val="both"/>
      </w:pPr>
      <w:r>
        <w:t>б) словосложение:</w:t>
      </w:r>
    </w:p>
    <w:p w14:paraId="3AC1100B">
      <w:pPr>
        <w:pStyle w:val="67"/>
        <w:numPr>
          <w:ilvl w:val="0"/>
          <w:numId w:val="40"/>
        </w:numPr>
        <w:ind w:left="0" w:firstLine="426"/>
        <w:jc w:val="both"/>
      </w:pPr>
      <w:r>
        <w:t xml:space="preserve">образование сложных прилагательных путём соединения основы прилагательного с основой существительного с добавлением суффикса </w:t>
      </w:r>
      <w:r>
        <w:rPr>
          <w:i/>
        </w:rPr>
        <w:t>-ed (blue-eyed).</w:t>
      </w:r>
    </w:p>
    <w:p w14:paraId="1BAF9F41">
      <w:pPr>
        <w:ind w:firstLine="426"/>
        <w:jc w:val="both"/>
      </w:pPr>
      <w:r>
        <w:t>Многозначные лексические единицы. Синонимы. Антонимы. Интернациональные слова. Наиболее частотные фразовые глаголы.</w:t>
      </w:r>
    </w:p>
    <w:p w14:paraId="0414802D">
      <w:pPr>
        <w:ind w:firstLine="426"/>
        <w:jc w:val="both"/>
        <w:rPr>
          <w:b/>
        </w:rPr>
      </w:pPr>
      <w:r>
        <w:rPr>
          <w:b/>
        </w:rPr>
        <w:t>Грамматическая сторона речи</w:t>
      </w:r>
    </w:p>
    <w:p w14:paraId="05EE6A6E">
      <w:pPr>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0A2877F">
      <w:pPr>
        <w:ind w:firstLine="426"/>
        <w:jc w:val="both"/>
      </w:pPr>
      <w:r>
        <w:t xml:space="preserve">Предложения со сложным дополнением (Complex Object). Условные предложения реального (Conditional 0, Conditional I) характера;предложения с конструкцией </w:t>
      </w:r>
      <w:r>
        <w:rPr>
          <w:i/>
        </w:rPr>
        <w:t>to be going to +</w:t>
      </w:r>
      <w:r>
        <w:t xml:space="preserve"> инфинитив и формы Future Simple Tense и Present Continuous Tense для выражения будущего действия.</w:t>
      </w:r>
    </w:p>
    <w:p w14:paraId="0AB61954">
      <w:pPr>
        <w:ind w:firstLine="426"/>
        <w:jc w:val="both"/>
      </w:pPr>
      <w:r>
        <w:t xml:space="preserve">Конструкция </w:t>
      </w:r>
      <w:r>
        <w:rPr>
          <w:i/>
        </w:rPr>
        <w:t>used to +</w:t>
      </w:r>
      <w:r>
        <w:t xml:space="preserve"> инфинитив глагола.</w:t>
      </w:r>
    </w:p>
    <w:p w14:paraId="2851F067">
      <w:pPr>
        <w:ind w:firstLine="426"/>
        <w:jc w:val="both"/>
      </w:pPr>
      <w:r>
        <w:t>Глаголы в наиболее употребительных формах страдательного залога (Present/Past Simple Passive).</w:t>
      </w:r>
    </w:p>
    <w:p w14:paraId="463146FD">
      <w:pPr>
        <w:ind w:firstLine="426"/>
        <w:jc w:val="both"/>
      </w:pPr>
      <w:r>
        <w:t>Предлоги, употребляемые с глаголами в страдательном залоге. Модальный глагол might.</w:t>
      </w:r>
    </w:p>
    <w:p w14:paraId="5A52D219">
      <w:pPr>
        <w:ind w:firstLine="426"/>
        <w:jc w:val="both"/>
      </w:pPr>
      <w:r>
        <w:t>Наречия, совпадающие по форме с прилагательными (fast, high; early).</w:t>
      </w:r>
    </w:p>
    <w:p w14:paraId="135D1A55">
      <w:pPr>
        <w:ind w:firstLine="426"/>
        <w:jc w:val="both"/>
        <w:rPr>
          <w:i/>
          <w:lang w:val="en-US"/>
        </w:rPr>
      </w:pPr>
      <w:r>
        <w:t>Местоимения</w:t>
      </w:r>
      <w:r>
        <w:rPr>
          <w:i/>
          <w:lang w:val="en-US"/>
        </w:rPr>
        <w:t>other/another, both, all, one.</w:t>
      </w:r>
    </w:p>
    <w:p w14:paraId="2CFD577E">
      <w:pPr>
        <w:ind w:firstLine="426"/>
        <w:jc w:val="both"/>
      </w:pPr>
      <w:r>
        <w:t>Количественные числительные для обозначения больших чисел (до 1 000 000).</w:t>
      </w:r>
    </w:p>
    <w:p w14:paraId="1098E946">
      <w:pPr>
        <w:ind w:firstLine="426"/>
        <w:jc w:val="both"/>
        <w:rPr>
          <w:b/>
        </w:rPr>
      </w:pPr>
      <w:r>
        <w:rPr>
          <w:b/>
        </w:rPr>
        <w:t>Социокультурные знания и умения</w:t>
      </w:r>
    </w:p>
    <w:p w14:paraId="607C06FE">
      <w:pPr>
        <w:ind w:firstLine="426"/>
        <w:jc w:val="both"/>
      </w:pPr>
      <w: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554E959F">
      <w:pPr>
        <w:ind w:firstLine="426"/>
        <w:jc w:val="both"/>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3AF0188">
      <w:pPr>
        <w:ind w:firstLine="426"/>
        <w:jc w:val="both"/>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 ков на английском языке.</w:t>
      </w:r>
    </w:p>
    <w:p w14:paraId="42EEA2C6">
      <w:pPr>
        <w:ind w:firstLine="426"/>
        <w:jc w:val="both"/>
      </w:pPr>
      <w:r>
        <w:t>Развитие умений:</w:t>
      </w:r>
    </w:p>
    <w:p w14:paraId="6720F93B">
      <w:pPr>
        <w:pStyle w:val="67"/>
        <w:numPr>
          <w:ilvl w:val="0"/>
          <w:numId w:val="40"/>
        </w:numPr>
        <w:ind w:left="0" w:firstLine="426"/>
        <w:jc w:val="both"/>
      </w:pPr>
      <w:r>
        <w:t>писать свои имя и фамилию, а также имена и фамилии своих родственников и друзей на английском языке;</w:t>
      </w:r>
    </w:p>
    <w:p w14:paraId="1A389BEF">
      <w:pPr>
        <w:pStyle w:val="67"/>
        <w:numPr>
          <w:ilvl w:val="0"/>
          <w:numId w:val="40"/>
        </w:numPr>
        <w:ind w:left="0" w:firstLine="426"/>
        <w:jc w:val="both"/>
      </w:pPr>
      <w:r>
        <w:t>правильно оформлять свой адрес на английском языке (в анкете);</w:t>
      </w:r>
    </w:p>
    <w:p w14:paraId="722BD177">
      <w:pPr>
        <w:pStyle w:val="67"/>
        <w:numPr>
          <w:ilvl w:val="0"/>
          <w:numId w:val="40"/>
        </w:numPr>
        <w:ind w:left="0" w:firstLine="426"/>
        <w:jc w:val="both"/>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F43D6">
      <w:pPr>
        <w:pStyle w:val="67"/>
        <w:numPr>
          <w:ilvl w:val="0"/>
          <w:numId w:val="40"/>
        </w:numPr>
        <w:ind w:left="0" w:firstLine="426"/>
        <w:jc w:val="both"/>
      </w:pPr>
      <w:r>
        <w:t>кратко представлять Россию и страну/страны изучаемого языка;</w:t>
      </w:r>
    </w:p>
    <w:p w14:paraId="2E8B4C6B">
      <w:pPr>
        <w:pStyle w:val="67"/>
        <w:numPr>
          <w:ilvl w:val="0"/>
          <w:numId w:val="40"/>
        </w:numPr>
        <w:ind w:left="0" w:firstLine="426"/>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4BE19252">
      <w:pPr>
        <w:pStyle w:val="67"/>
        <w:numPr>
          <w:ilvl w:val="0"/>
          <w:numId w:val="40"/>
        </w:numPr>
        <w:ind w:left="0" w:firstLine="426"/>
        <w:jc w:val="both"/>
      </w:pPr>
      <w:r>
        <w:t>кратко рассказывать о выдающихся людях родной страны и страны/стран изучаемого языка (учёных, писателях, поэтах, спортсменах).</w:t>
      </w:r>
    </w:p>
    <w:p w14:paraId="1180ABFF">
      <w:pPr>
        <w:ind w:firstLine="426"/>
        <w:jc w:val="both"/>
        <w:rPr>
          <w:b/>
        </w:rPr>
      </w:pPr>
      <w:r>
        <w:rPr>
          <w:b/>
        </w:rPr>
        <w:t>Компенсаторные умения</w:t>
      </w:r>
    </w:p>
    <w:p w14:paraId="07E558F3">
      <w:pPr>
        <w:ind w:firstLine="426"/>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6B3AE13">
      <w:pPr>
        <w:ind w:firstLine="426"/>
        <w:jc w:val="both"/>
      </w:pPr>
      <w:r>
        <w:t>Переспрашивать, просить повторить, уточняя значение незнакомых слов.</w:t>
      </w:r>
    </w:p>
    <w:p w14:paraId="20D54010">
      <w:pPr>
        <w:ind w:firstLine="426"/>
        <w:jc w:val="both"/>
      </w:pPr>
      <w:r>
        <w:t>Использование в качестве опоры при порождении собственных высказываний ключевых слов, плана.</w:t>
      </w:r>
    </w:p>
    <w:p w14:paraId="038D653D">
      <w:pPr>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C8365B">
      <w:pPr>
        <w:ind w:firstLine="426"/>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94C7A9C">
      <w:pPr>
        <w:ind w:firstLine="426"/>
        <w:jc w:val="both"/>
      </w:pPr>
    </w:p>
    <w:p w14:paraId="7081A39E">
      <w:pPr>
        <w:ind w:firstLine="426"/>
        <w:jc w:val="both"/>
        <w:rPr>
          <w:b/>
        </w:rPr>
      </w:pPr>
      <w:r>
        <w:rPr>
          <w:b/>
        </w:rPr>
        <w:t>8 КЛАСС</w:t>
      </w:r>
    </w:p>
    <w:p w14:paraId="2A9064A9">
      <w:pPr>
        <w:ind w:firstLine="426"/>
        <w:jc w:val="both"/>
        <w:rPr>
          <w:b/>
        </w:rPr>
      </w:pPr>
      <w:r>
        <w:rPr>
          <w:b/>
        </w:rPr>
        <w:t>Коммуникативные умения</w:t>
      </w:r>
    </w:p>
    <w:p w14:paraId="545C72E8">
      <w:pPr>
        <w:ind w:firstLine="426"/>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16E1B7D">
      <w:pPr>
        <w:ind w:firstLine="426"/>
        <w:jc w:val="both"/>
      </w:pPr>
      <w:r>
        <w:t>Взаимоотношения в семье и с друзьями.</w:t>
      </w:r>
    </w:p>
    <w:p w14:paraId="5AA9B33C">
      <w:pPr>
        <w:ind w:firstLine="426"/>
        <w:jc w:val="both"/>
      </w:pPr>
      <w:r>
        <w:t>Внешность и характер человека/литературного персонажа. Досуг и увлечения/хобби современного подростка (чтение,кино, театр, музей, спорт, музыка).</w:t>
      </w:r>
    </w:p>
    <w:p w14:paraId="687218BD">
      <w:pPr>
        <w:ind w:firstLine="426"/>
        <w:jc w:val="both"/>
      </w:pPr>
      <w:r>
        <w:t>Здоровый образ жизни: режим труда и отдыха, фитнес, сбалансированное питание. Посещение врача.</w:t>
      </w:r>
    </w:p>
    <w:p w14:paraId="3297B07D">
      <w:pPr>
        <w:ind w:firstLine="426"/>
        <w:jc w:val="both"/>
      </w:pPr>
      <w:r>
        <w:t>Покупки: одежда, обувь и продукты питания. Карманные деньги.</w:t>
      </w:r>
    </w:p>
    <w:p w14:paraId="5F9EBDCE">
      <w:pPr>
        <w:ind w:firstLine="426"/>
        <w:jc w:val="both"/>
      </w:pPr>
      <w: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73B652CA">
      <w:pPr>
        <w:ind w:firstLine="426"/>
        <w:jc w:val="both"/>
      </w:pPr>
      <w:r>
        <w:t>Виды отдыха в различное время года. Путешествия по России и зарубежным странам.</w:t>
      </w:r>
    </w:p>
    <w:p w14:paraId="6E9F5319">
      <w:pPr>
        <w:ind w:firstLine="426"/>
        <w:jc w:val="both"/>
      </w:pPr>
      <w:r>
        <w:t>Природа: флора и фауна. Проблемы экологии. Климат, погода. Стихийные бедствия.</w:t>
      </w:r>
    </w:p>
    <w:p w14:paraId="3079A989">
      <w:pPr>
        <w:ind w:firstLine="426"/>
        <w:jc w:val="both"/>
      </w:pPr>
      <w:r>
        <w:t>Условия  проживания   в   городской/сельской   местности.</w:t>
      </w:r>
    </w:p>
    <w:p w14:paraId="275BB202">
      <w:pPr>
        <w:ind w:firstLine="426"/>
        <w:jc w:val="both"/>
      </w:pPr>
      <w:r>
        <w:t>Транспорт.</w:t>
      </w:r>
    </w:p>
    <w:p w14:paraId="39A75789">
      <w:pPr>
        <w:ind w:firstLine="426"/>
        <w:jc w:val="both"/>
      </w:pPr>
      <w:r>
        <w:t>Средства массовой информации (телевидение, радио, пресса, Интернет).</w:t>
      </w:r>
    </w:p>
    <w:p w14:paraId="5C8631D3">
      <w:pPr>
        <w:ind w:firstLine="426"/>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F0A0DB5">
      <w:pPr>
        <w:ind w:firstLine="426"/>
        <w:jc w:val="both"/>
      </w:pPr>
      <w:r>
        <w:t>Выдающиеся люди родной страны и страны/стран изучаемого языка: учёные, писатели, поэты, художники, музыканты, спортсмены.</w:t>
      </w:r>
    </w:p>
    <w:p w14:paraId="43DD8E04">
      <w:pPr>
        <w:ind w:firstLine="426"/>
        <w:jc w:val="both"/>
        <w:rPr>
          <w:b/>
        </w:rPr>
      </w:pPr>
    </w:p>
    <w:p w14:paraId="346C0D42">
      <w:pPr>
        <w:ind w:firstLine="426"/>
        <w:jc w:val="both"/>
        <w:rPr>
          <w:b/>
        </w:rPr>
      </w:pPr>
    </w:p>
    <w:p w14:paraId="7EFC76FF">
      <w:pPr>
        <w:ind w:firstLine="426"/>
        <w:jc w:val="both"/>
        <w:rPr>
          <w:b/>
        </w:rPr>
      </w:pPr>
      <w:r>
        <w:rPr>
          <w:b/>
        </w:rPr>
        <w:t>Говорение</w:t>
      </w:r>
    </w:p>
    <w:p w14:paraId="02751AC0">
      <w:pPr>
        <w:ind w:firstLine="426"/>
        <w:jc w:val="both"/>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140EFFE">
      <w:pPr>
        <w:pStyle w:val="67"/>
        <w:numPr>
          <w:ilvl w:val="0"/>
          <w:numId w:val="40"/>
        </w:numPr>
        <w:ind w:left="0" w:firstLine="426"/>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8F91912">
      <w:pPr>
        <w:pStyle w:val="67"/>
        <w:numPr>
          <w:ilvl w:val="0"/>
          <w:numId w:val="40"/>
        </w:numPr>
        <w:ind w:left="0" w:firstLine="426"/>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4ACEA8E">
      <w:pPr>
        <w:pStyle w:val="67"/>
        <w:numPr>
          <w:ilvl w:val="0"/>
          <w:numId w:val="40"/>
        </w:numPr>
        <w:ind w:left="0" w:firstLine="426"/>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1C72282">
      <w:pPr>
        <w:ind w:firstLine="426"/>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7C634664">
      <w:pPr>
        <w:ind w:firstLine="426"/>
        <w:jc w:val="both"/>
      </w:pPr>
      <w:r>
        <w:t>Объём диалога ‒ до 7 реплик со стороны каждого собеседника.</w:t>
      </w:r>
    </w:p>
    <w:p w14:paraId="127C5D74">
      <w:pPr>
        <w:ind w:firstLine="426"/>
        <w:jc w:val="both"/>
      </w:pPr>
      <w:r>
        <w:t>Развитие коммуникативных умений монологической речи:</w:t>
      </w:r>
    </w:p>
    <w:p w14:paraId="5ECCE76C">
      <w:pPr>
        <w:pStyle w:val="67"/>
        <w:numPr>
          <w:ilvl w:val="0"/>
          <w:numId w:val="40"/>
        </w:numPr>
        <w:ind w:left="0" w:firstLine="426"/>
        <w:jc w:val="both"/>
      </w:pPr>
      <w:r>
        <w:t>создание  устных   связных   монологических   высказываний с использованием основных коммуникативных типов речи:</w:t>
      </w:r>
    </w:p>
    <w:p w14:paraId="0547BF4B">
      <w:pPr>
        <w:pStyle w:val="67"/>
        <w:ind w:left="0" w:firstLine="426"/>
        <w:jc w:val="both"/>
      </w:pPr>
      <w: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A29331D">
      <w:pPr>
        <w:pStyle w:val="67"/>
        <w:ind w:left="0" w:firstLine="426"/>
        <w:jc w:val="both"/>
      </w:pPr>
      <w:r>
        <w:t>- повествование/сообщение;</w:t>
      </w:r>
    </w:p>
    <w:p w14:paraId="2F79C080">
      <w:pPr>
        <w:pStyle w:val="67"/>
        <w:numPr>
          <w:ilvl w:val="0"/>
          <w:numId w:val="40"/>
        </w:numPr>
        <w:ind w:left="0" w:firstLine="426"/>
        <w:jc w:val="both"/>
      </w:pPr>
      <w:r>
        <w:t>выражение и аргументирование своего мнения по отношению к услышанному/прочитанному;</w:t>
      </w:r>
    </w:p>
    <w:p w14:paraId="344742C4">
      <w:pPr>
        <w:pStyle w:val="67"/>
        <w:numPr>
          <w:ilvl w:val="0"/>
          <w:numId w:val="40"/>
        </w:numPr>
        <w:ind w:left="0" w:firstLine="426"/>
        <w:jc w:val="both"/>
      </w:pPr>
      <w:r>
        <w:t>изложение (пересказ) основного содержания прочитанного/ прослушанного текста;</w:t>
      </w:r>
    </w:p>
    <w:p w14:paraId="22868E37">
      <w:pPr>
        <w:pStyle w:val="67"/>
        <w:numPr>
          <w:ilvl w:val="0"/>
          <w:numId w:val="40"/>
        </w:numPr>
        <w:ind w:left="0" w:firstLine="426"/>
        <w:jc w:val="both"/>
      </w:pPr>
      <w:r>
        <w:t>составление рассказа по картинкам;</w:t>
      </w:r>
    </w:p>
    <w:p w14:paraId="551DE1D9">
      <w:pPr>
        <w:pStyle w:val="67"/>
        <w:numPr>
          <w:ilvl w:val="0"/>
          <w:numId w:val="40"/>
        </w:numPr>
        <w:ind w:left="0" w:firstLine="426"/>
        <w:jc w:val="both"/>
      </w:pPr>
      <w:r>
        <w:t xml:space="preserve">изложение результатов выполненной проектной работы. </w:t>
      </w:r>
    </w:p>
    <w:p w14:paraId="769383E5">
      <w:pPr>
        <w:ind w:firstLine="426"/>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F3D525B">
      <w:pPr>
        <w:ind w:firstLine="426"/>
        <w:jc w:val="both"/>
      </w:pPr>
      <w:r>
        <w:t>Объём монологического высказывания ‒ 9‒10 фраз.</w:t>
      </w:r>
    </w:p>
    <w:p w14:paraId="5798E3AA">
      <w:pPr>
        <w:ind w:firstLine="426"/>
        <w:jc w:val="both"/>
        <w:rPr>
          <w:b/>
        </w:rPr>
      </w:pPr>
      <w:r>
        <w:rPr>
          <w:b/>
        </w:rPr>
        <w:t>Аудирование</w:t>
      </w:r>
    </w:p>
    <w:p w14:paraId="490B64CD">
      <w:pPr>
        <w:ind w:firstLine="426"/>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230A77BF">
      <w:pPr>
        <w:ind w:firstLine="426"/>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A1C6C1">
      <w:pPr>
        <w:ind w:firstLine="426"/>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C3E5BFE">
      <w:pPr>
        <w:ind w:firstLine="426"/>
        <w:jc w:val="both"/>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 ленную в эксплицитной (явной) форме, в воспринимаемом на слух тексте.</w:t>
      </w:r>
    </w:p>
    <w:p w14:paraId="78AE982E">
      <w:pPr>
        <w:ind w:firstLine="426"/>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93B5E99">
      <w:pPr>
        <w:ind w:firstLine="426"/>
        <w:jc w:val="both"/>
      </w:pPr>
      <w:r>
        <w:t>Время звучания текста/текстов для аудирования ‒ до 2 минут.</w:t>
      </w:r>
    </w:p>
    <w:p w14:paraId="74B97EF1">
      <w:pPr>
        <w:ind w:firstLine="426"/>
        <w:jc w:val="both"/>
        <w:rPr>
          <w:b/>
        </w:rPr>
      </w:pPr>
      <w:r>
        <w:rPr>
          <w:b/>
        </w:rPr>
        <w:t>Смысловое чтение</w:t>
      </w:r>
    </w:p>
    <w:p w14:paraId="7378ACBF">
      <w:pPr>
        <w:ind w:firstLine="426"/>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6033FF5C">
      <w:pPr>
        <w:ind w:firstLine="426"/>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4012E4">
      <w:pPr>
        <w:ind w:firstLine="426"/>
        <w:jc w:val="both"/>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 формацию с точки зрения её значимости для решения коммуникативной задачи.</w:t>
      </w:r>
    </w:p>
    <w:p w14:paraId="10E3474D">
      <w:pPr>
        <w:ind w:firstLine="426"/>
        <w:jc w:val="both"/>
      </w:pPr>
      <w:r>
        <w:t>Чтение несплошных текстов (таблиц, диаграмм, схем) и понимание представленной в них информации.</w:t>
      </w:r>
    </w:p>
    <w:p w14:paraId="2211AD41">
      <w:pPr>
        <w:ind w:firstLine="426"/>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7861A96">
      <w:pPr>
        <w:ind w:firstLine="426"/>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38A3E9A">
      <w:pPr>
        <w:ind w:firstLine="426"/>
        <w:jc w:val="both"/>
      </w:pPr>
      <w:r>
        <w:t>Объём текста/текстов для чтения ‒ 350‒500 слов.</w:t>
      </w:r>
    </w:p>
    <w:p w14:paraId="01F2D196">
      <w:pPr>
        <w:ind w:firstLine="426"/>
        <w:jc w:val="both"/>
        <w:rPr>
          <w:b/>
        </w:rPr>
      </w:pPr>
      <w:r>
        <w:rPr>
          <w:b/>
        </w:rPr>
        <w:t>Письменная речь</w:t>
      </w:r>
    </w:p>
    <w:p w14:paraId="39F21583">
      <w:pPr>
        <w:ind w:firstLine="426"/>
        <w:jc w:val="both"/>
      </w:pPr>
      <w:r>
        <w:t>Развитие умений письменной речи:</w:t>
      </w:r>
    </w:p>
    <w:p w14:paraId="205BD286">
      <w:pPr>
        <w:pStyle w:val="67"/>
        <w:numPr>
          <w:ilvl w:val="0"/>
          <w:numId w:val="40"/>
        </w:numPr>
        <w:ind w:left="0" w:firstLine="426"/>
        <w:jc w:val="both"/>
      </w:pPr>
      <w:r>
        <w:t>составление плана/тезисов устного или письменного сообщения;</w:t>
      </w:r>
    </w:p>
    <w:p w14:paraId="773E35F3">
      <w:pPr>
        <w:pStyle w:val="67"/>
        <w:numPr>
          <w:ilvl w:val="0"/>
          <w:numId w:val="40"/>
        </w:numPr>
        <w:ind w:left="0" w:firstLine="426"/>
        <w:jc w:val="both"/>
      </w:pPr>
      <w:r>
        <w:t>заполнение анкет и формуляров: сообщение о себе основных сведений в соответствии с нормами, принятыми в стране/странах изучаемого языка;</w:t>
      </w:r>
    </w:p>
    <w:p w14:paraId="10174A75">
      <w:pPr>
        <w:pStyle w:val="67"/>
        <w:numPr>
          <w:ilvl w:val="0"/>
          <w:numId w:val="40"/>
        </w:numPr>
        <w:ind w:left="0" w:firstLine="426"/>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5B64C1B7">
      <w:pPr>
        <w:pStyle w:val="67"/>
        <w:numPr>
          <w:ilvl w:val="0"/>
          <w:numId w:val="40"/>
        </w:numPr>
        <w:ind w:left="0" w:firstLine="426"/>
        <w:jc w:val="both"/>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9D4B604">
      <w:pPr>
        <w:ind w:firstLine="426"/>
        <w:jc w:val="both"/>
        <w:rPr>
          <w:b/>
        </w:rPr>
      </w:pPr>
      <w:r>
        <w:rPr>
          <w:b/>
        </w:rPr>
        <w:t>Языковые знания и умения</w:t>
      </w:r>
    </w:p>
    <w:p w14:paraId="7E5F6D94">
      <w:pPr>
        <w:ind w:firstLine="426"/>
        <w:jc w:val="both"/>
        <w:rPr>
          <w:b/>
        </w:rPr>
      </w:pPr>
      <w:r>
        <w:rPr>
          <w:b/>
        </w:rPr>
        <w:t>Фонетическая сторона речи</w:t>
      </w:r>
    </w:p>
    <w:p w14:paraId="6D4B5067">
      <w:pPr>
        <w:ind w:firstLine="426"/>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590B14">
      <w:pPr>
        <w:ind w:firstLine="426"/>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5472877">
      <w:pPr>
        <w:ind w:firstLine="426"/>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6AB1F62D">
      <w:pPr>
        <w:ind w:firstLine="426"/>
        <w:jc w:val="both"/>
      </w:pPr>
      <w:r>
        <w:t>Объём текста для чтения вслух ‒ до 110 слов.</w:t>
      </w:r>
    </w:p>
    <w:p w14:paraId="16991058">
      <w:pPr>
        <w:ind w:firstLine="426"/>
        <w:jc w:val="both"/>
        <w:rPr>
          <w:b/>
        </w:rPr>
      </w:pPr>
      <w:r>
        <w:rPr>
          <w:b/>
        </w:rPr>
        <w:t>Графика, орфография и пунктуация</w:t>
      </w:r>
    </w:p>
    <w:p w14:paraId="0E48D003">
      <w:pPr>
        <w:ind w:firstLine="426"/>
        <w:jc w:val="both"/>
      </w:pPr>
      <w:r>
        <w:t>Правильное написание изученных слов.</w:t>
      </w:r>
    </w:p>
    <w:p w14:paraId="7C099B38">
      <w:pPr>
        <w:ind w:firstLine="426"/>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обозначающихпорядокмыслейиихсвязь (например, ванглийскомязыке: </w:t>
      </w:r>
      <w:r>
        <w:rPr>
          <w:i/>
          <w:lang w:val="en-US"/>
        </w:rPr>
        <w:t>firstly</w:t>
      </w:r>
      <w:r>
        <w:rPr>
          <w:i/>
        </w:rPr>
        <w:t>/</w:t>
      </w:r>
      <w:r>
        <w:rPr>
          <w:i/>
          <w:lang w:val="en-US"/>
        </w:rPr>
        <w:t>firstofall</w:t>
      </w:r>
      <w:r>
        <w:rPr>
          <w:i/>
        </w:rPr>
        <w:t xml:space="preserve">, </w:t>
      </w:r>
      <w:r>
        <w:rPr>
          <w:i/>
          <w:lang w:val="en-US"/>
        </w:rPr>
        <w:t>secondly</w:t>
      </w:r>
      <w:r>
        <w:rPr>
          <w:i/>
        </w:rPr>
        <w:t xml:space="preserve">, </w:t>
      </w:r>
      <w:r>
        <w:rPr>
          <w:i/>
          <w:lang w:val="en-US"/>
        </w:rPr>
        <w:t>finally</w:t>
      </w:r>
      <w:r>
        <w:rPr>
          <w:i/>
        </w:rPr>
        <w:t xml:space="preserve">; </w:t>
      </w:r>
      <w:r>
        <w:rPr>
          <w:i/>
          <w:lang w:val="en-US"/>
        </w:rPr>
        <w:t>ontheonehand</w:t>
      </w:r>
      <w:r>
        <w:rPr>
          <w:i/>
        </w:rPr>
        <w:t xml:space="preserve">, </w:t>
      </w:r>
      <w:r>
        <w:rPr>
          <w:i/>
          <w:lang w:val="en-US"/>
        </w:rPr>
        <w:t>ontheotherhand</w:t>
      </w:r>
      <w:r>
        <w:rPr>
          <w:i/>
        </w:rPr>
        <w:t xml:space="preserve">); </w:t>
      </w:r>
      <w:r>
        <w:t>апострофа.</w:t>
      </w:r>
    </w:p>
    <w:p w14:paraId="7C6DD68B">
      <w:pPr>
        <w:ind w:firstLine="426"/>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5C69856">
      <w:pPr>
        <w:ind w:firstLine="426"/>
        <w:jc w:val="both"/>
        <w:rPr>
          <w:b/>
        </w:rPr>
      </w:pPr>
      <w:r>
        <w:rPr>
          <w:b/>
        </w:rPr>
        <w:t>Лексическая сторона речи</w:t>
      </w:r>
    </w:p>
    <w:p w14:paraId="3A04137A">
      <w:pPr>
        <w:ind w:firstLine="426"/>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D54365">
      <w:pPr>
        <w:ind w:firstLine="426"/>
        <w:jc w:val="both"/>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6EC770D5">
      <w:pPr>
        <w:ind w:firstLine="426"/>
        <w:jc w:val="both"/>
      </w:pPr>
      <w:r>
        <w:t>Основные способы словообразования:</w:t>
      </w:r>
    </w:p>
    <w:p w14:paraId="506AED24">
      <w:pPr>
        <w:ind w:firstLine="426"/>
        <w:jc w:val="both"/>
      </w:pPr>
      <w:r>
        <w:t>а) аффиксация:</w:t>
      </w:r>
    </w:p>
    <w:p w14:paraId="22413D7A">
      <w:pPr>
        <w:pStyle w:val="67"/>
        <w:numPr>
          <w:ilvl w:val="0"/>
          <w:numId w:val="40"/>
        </w:numPr>
        <w:ind w:left="0" w:firstLine="426"/>
        <w:jc w:val="both"/>
        <w:rPr>
          <w:i/>
          <w:lang w:val="en-US"/>
        </w:rPr>
      </w:pPr>
      <w:r>
        <w:t>образованиеименсуществительныхприпомощисуффиксов</w:t>
      </w:r>
      <w:r>
        <w:rPr>
          <w:lang w:val="en-US"/>
        </w:rPr>
        <w:t>:</w:t>
      </w:r>
      <w:r>
        <w:rPr>
          <w:i/>
          <w:lang w:val="en-US"/>
        </w:rPr>
        <w:t>-ance/-ence (performance/residence); -ity (activity); -ship (friend- ship);</w:t>
      </w:r>
    </w:p>
    <w:p w14:paraId="345D5353">
      <w:pPr>
        <w:pStyle w:val="67"/>
        <w:numPr>
          <w:ilvl w:val="0"/>
          <w:numId w:val="40"/>
        </w:numPr>
        <w:ind w:left="0" w:firstLine="426"/>
        <w:jc w:val="both"/>
        <w:rPr>
          <w:i/>
        </w:rPr>
      </w:pPr>
      <w:r>
        <w:t xml:space="preserve">образование имен прилагательных при помощи префикса </w:t>
      </w:r>
      <w:r>
        <w:rPr>
          <w:i/>
        </w:rPr>
        <w:t>inter- (international);</w:t>
      </w:r>
    </w:p>
    <w:p w14:paraId="7B984618">
      <w:pPr>
        <w:pStyle w:val="67"/>
        <w:numPr>
          <w:ilvl w:val="0"/>
          <w:numId w:val="40"/>
        </w:numPr>
        <w:ind w:left="0" w:firstLine="426"/>
        <w:jc w:val="both"/>
      </w:pPr>
      <w:r>
        <w:t xml:space="preserve">образование имен прилагательных при помощи </w:t>
      </w:r>
      <w:r>
        <w:rPr>
          <w:i/>
        </w:rPr>
        <w:t>-ed и -ing (interested—interesting);</w:t>
      </w:r>
    </w:p>
    <w:p w14:paraId="5368A248">
      <w:pPr>
        <w:ind w:firstLine="426"/>
        <w:jc w:val="both"/>
      </w:pPr>
      <w:r>
        <w:t>б)  конверсия:</w:t>
      </w:r>
    </w:p>
    <w:p w14:paraId="238F25AD">
      <w:pPr>
        <w:pStyle w:val="67"/>
        <w:numPr>
          <w:ilvl w:val="0"/>
          <w:numId w:val="40"/>
        </w:numPr>
        <w:ind w:left="0" w:firstLine="426"/>
        <w:jc w:val="both"/>
      </w:pPr>
      <w:r>
        <w:t>образование имени существительного от неопределённой формы глагола (</w:t>
      </w:r>
      <w:r>
        <w:rPr>
          <w:i/>
        </w:rPr>
        <w:t>to walk ‒ a walk</w:t>
      </w:r>
      <w:r>
        <w:t>);</w:t>
      </w:r>
    </w:p>
    <w:p w14:paraId="2D2879CD">
      <w:pPr>
        <w:pStyle w:val="67"/>
        <w:numPr>
          <w:ilvl w:val="0"/>
          <w:numId w:val="40"/>
        </w:numPr>
        <w:ind w:left="0" w:firstLine="426"/>
        <w:jc w:val="both"/>
      </w:pPr>
      <w:r>
        <w:t>образование глагола от имени существительного (</w:t>
      </w:r>
      <w:r>
        <w:rPr>
          <w:i/>
        </w:rPr>
        <w:t>a present ‒to present</w:t>
      </w:r>
      <w:r>
        <w:t>);</w:t>
      </w:r>
    </w:p>
    <w:p w14:paraId="78C81B74">
      <w:pPr>
        <w:pStyle w:val="67"/>
        <w:numPr>
          <w:ilvl w:val="0"/>
          <w:numId w:val="40"/>
        </w:numPr>
        <w:ind w:left="0" w:firstLine="426"/>
        <w:jc w:val="both"/>
      </w:pPr>
      <w:r>
        <w:t>образование имени существительного от прилагательного (</w:t>
      </w:r>
      <w:r>
        <w:rPr>
          <w:i/>
        </w:rPr>
        <w:t>rich ‒ the rich</w:t>
      </w:r>
      <w:r>
        <w:t>).</w:t>
      </w:r>
    </w:p>
    <w:p w14:paraId="4488B61E">
      <w:pPr>
        <w:ind w:firstLine="426"/>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E4F697D">
      <w:pPr>
        <w:ind w:firstLine="426"/>
        <w:jc w:val="both"/>
      </w:pPr>
      <w:r>
        <w:t>Различные средства связи в тексте для обеспечения его целостности (</w:t>
      </w:r>
      <w:r>
        <w:rPr>
          <w:i/>
        </w:rPr>
        <w:t>firstly, however, finally, at last, etc</w:t>
      </w:r>
      <w:r>
        <w:t>.).</w:t>
      </w:r>
    </w:p>
    <w:p w14:paraId="287B09CF">
      <w:pPr>
        <w:ind w:firstLine="426"/>
        <w:jc w:val="both"/>
        <w:rPr>
          <w:b/>
        </w:rPr>
      </w:pPr>
      <w:r>
        <w:rPr>
          <w:b/>
        </w:rPr>
        <w:t>Грамматическая сторона речи</w:t>
      </w:r>
    </w:p>
    <w:p w14:paraId="6717D1F3">
      <w:pPr>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A690AA2">
      <w:pPr>
        <w:ind w:firstLine="426"/>
        <w:jc w:val="both"/>
        <w:rPr>
          <w:lang w:val="en-US"/>
        </w:rPr>
      </w:pPr>
      <w:r>
        <w:t>Предложениясосложнымдополнением</w:t>
      </w:r>
      <w:r>
        <w:rPr>
          <w:lang w:val="en-US"/>
        </w:rPr>
        <w:t xml:space="preserve"> (Complex Object) (I saw her cross/crossing the road.).</w:t>
      </w:r>
    </w:p>
    <w:p w14:paraId="54A3D722">
      <w:pPr>
        <w:ind w:firstLine="426"/>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625040F">
      <w:pPr>
        <w:ind w:firstLine="426"/>
        <w:jc w:val="both"/>
      </w:pPr>
      <w:r>
        <w:t>Все типы вопросительных предложений в Past Perfect Tense. Согласование времен в рамках сложного предложения.</w:t>
      </w:r>
    </w:p>
    <w:p w14:paraId="702A7E7B">
      <w:pPr>
        <w:ind w:firstLine="426"/>
        <w:jc w:val="both"/>
      </w:pPr>
      <w:r>
        <w:t>Согласование подлежащего, выраженного собирательным существительным (family, police) со сказуемым.</w:t>
      </w:r>
    </w:p>
    <w:p w14:paraId="4D5DFC46">
      <w:pPr>
        <w:ind w:firstLine="426"/>
        <w:jc w:val="both"/>
        <w:rPr>
          <w:i/>
          <w:lang w:val="en-US"/>
        </w:rPr>
      </w:pPr>
      <w:r>
        <w:t>Конструкциисглаголамина</w:t>
      </w:r>
      <w:r>
        <w:rPr>
          <w:i/>
          <w:lang w:val="en-US"/>
        </w:rPr>
        <w:t>-ing: to love/hate doing something.</w:t>
      </w:r>
    </w:p>
    <w:p w14:paraId="26FB3136">
      <w:pPr>
        <w:ind w:firstLine="426"/>
        <w:jc w:val="both"/>
        <w:rPr>
          <w:i/>
          <w:lang w:val="en-US"/>
        </w:rPr>
      </w:pPr>
      <w:r>
        <w:t>Конструкции</w:t>
      </w:r>
      <w:r>
        <w:rPr>
          <w:lang w:val="en-US"/>
        </w:rPr>
        <w:t xml:space="preserve">, </w:t>
      </w:r>
      <w:r>
        <w:t>содержащиеглаголы</w:t>
      </w:r>
      <w:r>
        <w:rPr>
          <w:lang w:val="en-US"/>
        </w:rPr>
        <w:t>-</w:t>
      </w:r>
      <w:r>
        <w:t>связки</w:t>
      </w:r>
      <w:r>
        <w:rPr>
          <w:i/>
          <w:lang w:val="en-US"/>
        </w:rPr>
        <w:t>to be/to look/to feel/to seem.</w:t>
      </w:r>
    </w:p>
    <w:p w14:paraId="5CAAD907">
      <w:pPr>
        <w:ind w:firstLine="426"/>
        <w:jc w:val="both"/>
        <w:rPr>
          <w:i/>
          <w:lang w:val="en-US"/>
        </w:rPr>
      </w:pPr>
      <w:r>
        <w:t>Конструкции</w:t>
      </w:r>
      <w:r>
        <w:rPr>
          <w:i/>
          <w:lang w:val="en-US"/>
        </w:rPr>
        <w:t>be/get used to</w:t>
      </w:r>
      <w:r>
        <w:rPr>
          <w:lang w:val="en-US"/>
        </w:rPr>
        <w:t xml:space="preserve"> + </w:t>
      </w:r>
      <w:r>
        <w:t>инфинитивглагола</w:t>
      </w:r>
      <w:r>
        <w:rPr>
          <w:lang w:val="en-US"/>
        </w:rPr>
        <w:t xml:space="preserve">; </w:t>
      </w:r>
      <w:r>
        <w:rPr>
          <w:i/>
          <w:lang w:val="en-US"/>
        </w:rPr>
        <w:t>be/get used to +</w:t>
      </w:r>
      <w:r>
        <w:t>инфинитивглагола</w:t>
      </w:r>
      <w:r>
        <w:rPr>
          <w:lang w:val="en-US"/>
        </w:rPr>
        <w:t xml:space="preserve">; </w:t>
      </w:r>
      <w:r>
        <w:rPr>
          <w:i/>
          <w:lang w:val="en-US"/>
        </w:rPr>
        <w:t>be/get used to doing something; be/get used to something.</w:t>
      </w:r>
    </w:p>
    <w:p w14:paraId="591C16CC">
      <w:pPr>
        <w:ind w:firstLine="426"/>
        <w:jc w:val="both"/>
        <w:rPr>
          <w:lang w:val="en-US"/>
        </w:rPr>
      </w:pPr>
      <w:r>
        <w:t>Конструкция</w:t>
      </w:r>
      <w:r>
        <w:rPr>
          <w:i/>
          <w:lang w:val="en-US"/>
        </w:rPr>
        <w:t>both … and …</w:t>
      </w:r>
      <w:r>
        <w:rPr>
          <w:lang w:val="en-US"/>
        </w:rPr>
        <w:t xml:space="preserve"> .</w:t>
      </w:r>
    </w:p>
    <w:p w14:paraId="5E83CBBE">
      <w:pPr>
        <w:ind w:firstLine="426"/>
        <w:jc w:val="both"/>
        <w:rPr>
          <w:lang w:val="en-US"/>
        </w:rPr>
      </w:pPr>
      <w:r>
        <w:t>Конструкции</w:t>
      </w:r>
      <w:r>
        <w:rPr>
          <w:lang w:val="en-US"/>
        </w:rPr>
        <w:t xml:space="preserve"> c </w:t>
      </w:r>
      <w:r>
        <w:t>глаголами</w:t>
      </w:r>
      <w:r>
        <w:rPr>
          <w:i/>
          <w:lang w:val="en-US"/>
        </w:rPr>
        <w:t>to stop, to remember, to forget</w:t>
      </w:r>
      <w:r>
        <w:rPr>
          <w:lang w:val="en-US"/>
        </w:rPr>
        <w:t xml:space="preserve"> (</w:t>
      </w:r>
      <w:r>
        <w:t>разницавзначении</w:t>
      </w:r>
      <w:r>
        <w:rPr>
          <w:i/>
          <w:lang w:val="en-US"/>
        </w:rPr>
        <w:t xml:space="preserve">to stop doing smth </w:t>
      </w:r>
      <w:r>
        <w:rPr>
          <w:i/>
        </w:rPr>
        <w:t>и</w:t>
      </w:r>
      <w:r>
        <w:rPr>
          <w:i/>
          <w:lang w:val="en-US"/>
        </w:rPr>
        <w:t xml:space="preserve"> to stop to do smth</w:t>
      </w:r>
      <w:r>
        <w:rPr>
          <w:lang w:val="en-US"/>
        </w:rPr>
        <w:t>).</w:t>
      </w:r>
    </w:p>
    <w:p w14:paraId="709B3DE7">
      <w:pPr>
        <w:ind w:firstLine="426"/>
        <w:jc w:val="both"/>
        <w:rPr>
          <w:lang w:val="en-US"/>
        </w:rPr>
      </w:pPr>
      <w:r>
        <w:t>Глаголыввидо</w:t>
      </w:r>
      <w:r>
        <w:rPr>
          <w:lang w:val="en-US"/>
        </w:rPr>
        <w:t>-</w:t>
      </w:r>
      <w:r>
        <w:t>временныхформахдействительногозалогавизъявительномнаклонении</w:t>
      </w:r>
      <w:r>
        <w:rPr>
          <w:lang w:val="en-US"/>
        </w:rPr>
        <w:t xml:space="preserve"> (Past Perfect Tense, Present Perfect Continuous Tense, Future-in-the-Past).</w:t>
      </w:r>
    </w:p>
    <w:p w14:paraId="4B2DF8A5">
      <w:pPr>
        <w:ind w:firstLine="426"/>
        <w:jc w:val="both"/>
      </w:pPr>
      <w:r>
        <w:t>Модальные глаголы в косвенной речи в настоящем и прошедшем времени.</w:t>
      </w:r>
    </w:p>
    <w:p w14:paraId="47578569">
      <w:pPr>
        <w:ind w:firstLine="426"/>
        <w:jc w:val="both"/>
      </w:pPr>
      <w:r>
        <w:t>Неличные формы глагола (инфинитив, герундий, причастия настоящего и прошедшего времени).</w:t>
      </w:r>
    </w:p>
    <w:p w14:paraId="43AA9AE9">
      <w:pPr>
        <w:ind w:firstLine="426"/>
        <w:jc w:val="both"/>
      </w:pPr>
      <w:r>
        <w:t xml:space="preserve">Наречия </w:t>
      </w:r>
      <w:r>
        <w:rPr>
          <w:i/>
        </w:rPr>
        <w:t>too ‒ enough.</w:t>
      </w:r>
    </w:p>
    <w:p w14:paraId="1578C66E">
      <w:pPr>
        <w:ind w:firstLine="426"/>
        <w:jc w:val="both"/>
      </w:pPr>
      <w:r>
        <w:t xml:space="preserve">Отрицательные местоимения </w:t>
      </w:r>
      <w:r>
        <w:rPr>
          <w:i/>
        </w:rPr>
        <w:t>no</w:t>
      </w:r>
      <w:r>
        <w:t xml:space="preserve"> (и его производные </w:t>
      </w:r>
      <w:r>
        <w:rPr>
          <w:i/>
        </w:rPr>
        <w:t>nobody, nothing, etc</w:t>
      </w:r>
      <w:r>
        <w:t xml:space="preserve">.), </w:t>
      </w:r>
      <w:r>
        <w:rPr>
          <w:i/>
        </w:rPr>
        <w:t>none</w:t>
      </w:r>
      <w:r>
        <w:t>.</w:t>
      </w:r>
    </w:p>
    <w:p w14:paraId="2312AF4D">
      <w:pPr>
        <w:ind w:firstLine="426"/>
        <w:jc w:val="both"/>
        <w:rPr>
          <w:b/>
        </w:rPr>
      </w:pPr>
      <w:r>
        <w:rPr>
          <w:b/>
        </w:rPr>
        <w:t>Социокультурные знания и умения</w:t>
      </w:r>
    </w:p>
    <w:p w14:paraId="26716D8C">
      <w:pPr>
        <w:ind w:firstLine="426"/>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354BFEE">
      <w:pPr>
        <w:ind w:firstLine="426"/>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C338E3B">
      <w:pPr>
        <w:ind w:firstLine="426"/>
        <w:jc w:val="both"/>
      </w:pPr>
      <w: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0667224">
      <w:pPr>
        <w:ind w:firstLine="426"/>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0F4252C6">
      <w:pPr>
        <w:ind w:firstLine="426"/>
        <w:jc w:val="both"/>
      </w:pPr>
      <w:r>
        <w:t>Соблюдение нормы вежливости в межкультурном общении.</w:t>
      </w:r>
    </w:p>
    <w:p w14:paraId="45FFD345">
      <w:pPr>
        <w:ind w:firstLine="426"/>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93F7ADD">
      <w:pPr>
        <w:ind w:firstLine="426"/>
        <w:jc w:val="both"/>
      </w:pPr>
      <w:r>
        <w:t>Развитие умений:</w:t>
      </w:r>
    </w:p>
    <w:p w14:paraId="6445DE77">
      <w:pPr>
        <w:pStyle w:val="67"/>
        <w:numPr>
          <w:ilvl w:val="0"/>
          <w:numId w:val="40"/>
        </w:numPr>
        <w:ind w:left="0" w:firstLine="426"/>
        <w:jc w:val="both"/>
      </w:pPr>
      <w:r>
        <w:t>кратко представлять Россию и страну/страны изучаемого языка (культурные явления, события,  достопримечательности);</w:t>
      </w:r>
    </w:p>
    <w:p w14:paraId="65D9055A">
      <w:pPr>
        <w:pStyle w:val="67"/>
        <w:numPr>
          <w:ilvl w:val="0"/>
          <w:numId w:val="40"/>
        </w:numPr>
        <w:ind w:left="0" w:firstLine="426"/>
        <w:jc w:val="both"/>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490BCA9">
      <w:pPr>
        <w:pStyle w:val="67"/>
        <w:numPr>
          <w:ilvl w:val="0"/>
          <w:numId w:val="40"/>
        </w:numPr>
        <w:ind w:left="0" w:firstLine="426"/>
        <w:jc w:val="both"/>
      </w:pPr>
      <w: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78C15CD">
      <w:pPr>
        <w:ind w:firstLine="426"/>
        <w:jc w:val="both"/>
        <w:rPr>
          <w:b/>
        </w:rPr>
      </w:pPr>
      <w:r>
        <w:rPr>
          <w:b/>
        </w:rPr>
        <w:t>Компенсаторные умения</w:t>
      </w:r>
    </w:p>
    <w:p w14:paraId="303C1D90">
      <w:pPr>
        <w:ind w:firstLine="426"/>
        <w:jc w:val="both"/>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97EA5B">
      <w:pPr>
        <w:ind w:firstLine="426"/>
        <w:jc w:val="both"/>
      </w:pPr>
      <w:r>
        <w:t>Переспрашивать, просить повторить, уточняя значение незнакомых слов.</w:t>
      </w:r>
    </w:p>
    <w:p w14:paraId="41CE19B8">
      <w:pPr>
        <w:ind w:firstLine="426"/>
        <w:jc w:val="both"/>
      </w:pPr>
      <w:r>
        <w:t>Использование в качестве опоры при порождении собственных высказываний ключевых слов, плана.</w:t>
      </w:r>
    </w:p>
    <w:p w14:paraId="64D1296A">
      <w:pPr>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4341F37">
      <w:pPr>
        <w:ind w:firstLine="426"/>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8F07279">
      <w:pPr>
        <w:ind w:firstLine="426"/>
        <w:jc w:val="both"/>
        <w:rPr>
          <w:b/>
        </w:rPr>
      </w:pPr>
      <w:r>
        <w:rPr>
          <w:b/>
        </w:rPr>
        <w:t>9 КЛАСС</w:t>
      </w:r>
    </w:p>
    <w:p w14:paraId="337BC86A">
      <w:pPr>
        <w:ind w:firstLine="426"/>
        <w:jc w:val="both"/>
        <w:rPr>
          <w:b/>
        </w:rPr>
      </w:pPr>
      <w:r>
        <w:rPr>
          <w:b/>
        </w:rPr>
        <w:t>Коммуникативные умения</w:t>
      </w:r>
    </w:p>
    <w:p w14:paraId="3D01A3FA">
      <w:pPr>
        <w:ind w:firstLine="426"/>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C7D669">
      <w:pPr>
        <w:ind w:firstLine="426"/>
        <w:jc w:val="both"/>
      </w:pPr>
      <w:r>
        <w:t>Взаимоотношения в семье и с друзьями. Конфликты и их разрешение.</w:t>
      </w:r>
    </w:p>
    <w:p w14:paraId="366E160D">
      <w:pPr>
        <w:ind w:firstLine="426"/>
        <w:jc w:val="both"/>
      </w:pPr>
      <w:r>
        <w:t>Внешность и характер человека/литературного персонажа. Досуг и увлечения/хобби современного подростка (чтение,кино, театр, музыка, музей, спорт, живопись; компьютерные игры). Роль книги в жизни подростка.</w:t>
      </w:r>
    </w:p>
    <w:p w14:paraId="375336F8">
      <w:pPr>
        <w:ind w:firstLine="426"/>
        <w:jc w:val="both"/>
      </w:pPr>
      <w:r>
        <w:t>Здоровый образ жизни: режим труда и отдыха, фитнес, сбалансированное питание. Посещение врача.</w:t>
      </w:r>
    </w:p>
    <w:p w14:paraId="488790B9">
      <w:pPr>
        <w:ind w:firstLine="426"/>
        <w:jc w:val="both"/>
      </w:pPr>
      <w:r>
        <w:t>Покупки: одежда, обувь и продукты питания. Карманные деньги. Молодёжная мода.</w:t>
      </w:r>
    </w:p>
    <w:p w14:paraId="4D9EF78D">
      <w:pPr>
        <w:ind w:firstLine="426"/>
        <w:jc w:val="both"/>
      </w:pPr>
      <w: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FC7DE84">
      <w:pPr>
        <w:ind w:firstLine="426"/>
        <w:jc w:val="both"/>
      </w:pPr>
      <w:r>
        <w:t>Виды отдыха в различное время года. Путешествия по России и зарубежным странам. Транспорт.</w:t>
      </w:r>
    </w:p>
    <w:p w14:paraId="5F065268">
      <w:pPr>
        <w:ind w:firstLine="426"/>
        <w:jc w:val="both"/>
      </w:pPr>
      <w:r>
        <w:t>Природа: флора и фауна. Проблемы экологии. Защита окружающей среды. Климат, погода. Стихийные бедствия.</w:t>
      </w:r>
    </w:p>
    <w:p w14:paraId="66B54282">
      <w:pPr>
        <w:ind w:firstLine="426"/>
        <w:jc w:val="both"/>
      </w:pPr>
      <w:r>
        <w:t>Средства массовой информации (телевидение, радио, пресса, Интернет).</w:t>
      </w:r>
    </w:p>
    <w:p w14:paraId="252F7F2E">
      <w:pPr>
        <w:ind w:firstLine="426"/>
        <w:jc w:val="both"/>
      </w:pPr>
      <w: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B29C4DF">
      <w:pPr>
        <w:ind w:firstLine="426"/>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77EC44D3">
      <w:pPr>
        <w:ind w:firstLine="426"/>
        <w:jc w:val="both"/>
        <w:rPr>
          <w:b/>
        </w:rPr>
      </w:pPr>
      <w:r>
        <w:rPr>
          <w:b/>
        </w:rPr>
        <w:t>Говорение</w:t>
      </w:r>
    </w:p>
    <w:p w14:paraId="5609610D">
      <w:pPr>
        <w:ind w:firstLine="426"/>
        <w:jc w:val="both"/>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‒обмен мнениями:</w:t>
      </w:r>
    </w:p>
    <w:p w14:paraId="0167F6F7">
      <w:pPr>
        <w:pStyle w:val="67"/>
        <w:numPr>
          <w:ilvl w:val="0"/>
          <w:numId w:val="40"/>
        </w:numPr>
        <w:ind w:left="0" w:firstLine="426"/>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6E3495">
      <w:pPr>
        <w:pStyle w:val="67"/>
        <w:numPr>
          <w:ilvl w:val="0"/>
          <w:numId w:val="40"/>
        </w:numPr>
        <w:ind w:left="0" w:firstLine="426"/>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1E0C9A5">
      <w:pPr>
        <w:pStyle w:val="67"/>
        <w:numPr>
          <w:ilvl w:val="0"/>
          <w:numId w:val="40"/>
        </w:numPr>
        <w:ind w:left="0" w:firstLine="426"/>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9A060E4">
      <w:pPr>
        <w:pStyle w:val="67"/>
        <w:numPr>
          <w:ilvl w:val="0"/>
          <w:numId w:val="40"/>
        </w:numPr>
        <w:ind w:left="0" w:firstLine="426"/>
        <w:jc w:val="both"/>
      </w:pPr>
      <w: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54238341">
      <w:pPr>
        <w:ind w:firstLine="426"/>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5852DE14">
      <w:pPr>
        <w:ind w:firstLine="426"/>
        <w:jc w:val="both"/>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1C580489">
      <w:pPr>
        <w:ind w:firstLine="426"/>
        <w:jc w:val="both"/>
      </w:pPr>
      <w: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14:paraId="501D386B">
      <w:pPr>
        <w:pStyle w:val="67"/>
        <w:numPr>
          <w:ilvl w:val="0"/>
          <w:numId w:val="40"/>
        </w:numPr>
        <w:ind w:left="0" w:firstLine="426"/>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978235">
      <w:pPr>
        <w:pStyle w:val="67"/>
        <w:numPr>
          <w:ilvl w:val="0"/>
          <w:numId w:val="40"/>
        </w:numPr>
        <w:ind w:left="0" w:firstLine="426"/>
        <w:jc w:val="both"/>
      </w:pPr>
      <w:r>
        <w:t>повествование/сообщение;</w:t>
      </w:r>
    </w:p>
    <w:p w14:paraId="1C9767D7">
      <w:pPr>
        <w:pStyle w:val="67"/>
        <w:numPr>
          <w:ilvl w:val="0"/>
          <w:numId w:val="40"/>
        </w:numPr>
        <w:ind w:left="0" w:firstLine="426"/>
        <w:jc w:val="both"/>
      </w:pPr>
      <w:r>
        <w:t>рассуждение;</w:t>
      </w:r>
    </w:p>
    <w:p w14:paraId="4809B3FE">
      <w:pPr>
        <w:pStyle w:val="67"/>
        <w:numPr>
          <w:ilvl w:val="0"/>
          <w:numId w:val="40"/>
        </w:numPr>
        <w:ind w:left="0" w:firstLine="426"/>
        <w:jc w:val="both"/>
      </w:pPr>
      <w:r>
        <w:t>выражение и краткое аргументирование своего мнения по отношению к услышанному/прочитанному;</w:t>
      </w:r>
    </w:p>
    <w:p w14:paraId="2F7A9B62">
      <w:pPr>
        <w:pStyle w:val="67"/>
        <w:numPr>
          <w:ilvl w:val="0"/>
          <w:numId w:val="40"/>
        </w:numPr>
        <w:ind w:left="0" w:firstLine="426"/>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5CFFA0B">
      <w:pPr>
        <w:pStyle w:val="67"/>
        <w:numPr>
          <w:ilvl w:val="0"/>
          <w:numId w:val="40"/>
        </w:numPr>
        <w:ind w:left="0" w:firstLine="426"/>
        <w:jc w:val="both"/>
      </w:pPr>
      <w:r>
        <w:t>составление рассказа по картинкам;</w:t>
      </w:r>
    </w:p>
    <w:p w14:paraId="6C75D641">
      <w:pPr>
        <w:pStyle w:val="67"/>
        <w:numPr>
          <w:ilvl w:val="0"/>
          <w:numId w:val="40"/>
        </w:numPr>
        <w:ind w:left="0" w:firstLine="426"/>
        <w:jc w:val="both"/>
      </w:pPr>
      <w:r>
        <w:t xml:space="preserve">изложение результатов выполненной проектной работы. </w:t>
      </w:r>
    </w:p>
    <w:p w14:paraId="02C3766B">
      <w:pPr>
        <w:ind w:firstLine="426"/>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D330E6C">
      <w:pPr>
        <w:ind w:firstLine="426"/>
        <w:jc w:val="both"/>
      </w:pPr>
      <w:r>
        <w:t>Объём монологического высказывания ‒ 10‒12 фраз.</w:t>
      </w:r>
    </w:p>
    <w:p w14:paraId="3626ABBB">
      <w:pPr>
        <w:ind w:firstLine="426"/>
        <w:jc w:val="both"/>
        <w:rPr>
          <w:b/>
        </w:rPr>
      </w:pPr>
      <w:r>
        <w:rPr>
          <w:b/>
        </w:rPr>
        <w:t>Аудирование</w:t>
      </w:r>
    </w:p>
    <w:p w14:paraId="299C4FCA">
      <w:pPr>
        <w:ind w:firstLine="426"/>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3385CB79">
      <w:pPr>
        <w:ind w:firstLine="426"/>
        <w:jc w:val="both"/>
      </w:pPr>
      <w:r>
        <w:t>При опосредованном общении: дальнейшее развитие восприятия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162FDE3">
      <w:pPr>
        <w:ind w:firstLine="426"/>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61BABC6">
      <w:pPr>
        <w:ind w:firstLine="426"/>
        <w:jc w:val="both"/>
      </w:pPr>
      <w: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0D3A20D0">
      <w:pPr>
        <w:ind w:firstLine="426"/>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600310">
      <w:pPr>
        <w:ind w:firstLine="426"/>
        <w:jc w:val="both"/>
      </w:pPr>
      <w:r>
        <w:t>Языковая сложность текстов для аудирования должна соответствовать базовому уровню (А2 ‒ допороговому уровню по общеевропейской шкале).</w:t>
      </w:r>
    </w:p>
    <w:p w14:paraId="7ACF6C0F">
      <w:pPr>
        <w:ind w:firstLine="426"/>
        <w:jc w:val="both"/>
      </w:pPr>
      <w:r>
        <w:t>Время звучания текста/текстов для аудирования ‒ до 2 минут.</w:t>
      </w:r>
    </w:p>
    <w:p w14:paraId="34762878">
      <w:pPr>
        <w:ind w:firstLine="426"/>
        <w:jc w:val="both"/>
        <w:rPr>
          <w:b/>
        </w:rPr>
      </w:pPr>
      <w:r>
        <w:rPr>
          <w:b/>
        </w:rPr>
        <w:t>Смысловое чтение</w:t>
      </w:r>
    </w:p>
    <w:p w14:paraId="6CA189B6">
      <w:pPr>
        <w:ind w:firstLine="426"/>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75CF605">
      <w:pPr>
        <w:ind w:firstLine="426"/>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4F537ABB">
      <w:pPr>
        <w:ind w:firstLine="426"/>
        <w:jc w:val="both"/>
      </w:pPr>
      <w: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46E3FDF">
      <w:pPr>
        <w:ind w:firstLine="426"/>
        <w:jc w:val="both"/>
      </w:pPr>
      <w:r>
        <w:t>Чтение несплошных текстов (таблиц, диаграмм, схем) и понимание представленной в них информации.</w:t>
      </w:r>
    </w:p>
    <w:p w14:paraId="7915DC80">
      <w:pPr>
        <w:ind w:firstLine="426"/>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изразрозненных абзацев или путём добавления выпущенных фрагментов.</w:t>
      </w:r>
    </w:p>
    <w:p w14:paraId="73EB8F7E">
      <w:pPr>
        <w:ind w:firstLine="426"/>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9B329DD">
      <w:pPr>
        <w:ind w:firstLine="426"/>
        <w:jc w:val="both"/>
      </w:pPr>
      <w:r>
        <w:t>Языковая сложность текстов для чтения должна соответствовать базовому уровню (А2 ‒ допороговому уровню по общеевропейской шкале).</w:t>
      </w:r>
    </w:p>
    <w:p w14:paraId="1A2E8BD1">
      <w:pPr>
        <w:ind w:firstLine="426"/>
        <w:jc w:val="both"/>
      </w:pPr>
      <w:r>
        <w:t>Объём текста/текстов для чтения ‒ 500‒600 слов.</w:t>
      </w:r>
    </w:p>
    <w:p w14:paraId="05D5BD55">
      <w:pPr>
        <w:ind w:firstLine="426"/>
        <w:jc w:val="both"/>
        <w:rPr>
          <w:b/>
        </w:rPr>
      </w:pPr>
      <w:r>
        <w:rPr>
          <w:b/>
        </w:rPr>
        <w:t>Письменная речь</w:t>
      </w:r>
    </w:p>
    <w:p w14:paraId="06ABE279">
      <w:pPr>
        <w:ind w:firstLine="426"/>
        <w:jc w:val="both"/>
      </w:pPr>
      <w:r>
        <w:t>Развитие умений письменной речи:</w:t>
      </w:r>
    </w:p>
    <w:p w14:paraId="1BB1FC57">
      <w:pPr>
        <w:pStyle w:val="67"/>
        <w:numPr>
          <w:ilvl w:val="0"/>
          <w:numId w:val="40"/>
        </w:numPr>
        <w:ind w:left="0" w:firstLine="426"/>
        <w:jc w:val="both"/>
      </w:pPr>
      <w:r>
        <w:t>составление плана/тезисов устного или письменного сообщения;</w:t>
      </w:r>
    </w:p>
    <w:p w14:paraId="64BEA7BC">
      <w:pPr>
        <w:pStyle w:val="67"/>
        <w:numPr>
          <w:ilvl w:val="0"/>
          <w:numId w:val="40"/>
        </w:numPr>
        <w:ind w:left="0" w:firstLine="426"/>
        <w:jc w:val="both"/>
      </w:pPr>
      <w:r>
        <w:t>заполнение анкет и формуляров: сообщение о себе основных сведений в соответствии с нормами, принятыми в стране/странах изучаемого языка;</w:t>
      </w:r>
    </w:p>
    <w:p w14:paraId="450B2360">
      <w:pPr>
        <w:pStyle w:val="67"/>
        <w:numPr>
          <w:ilvl w:val="0"/>
          <w:numId w:val="40"/>
        </w:numPr>
        <w:ind w:left="0" w:firstLine="426"/>
        <w:jc w:val="both"/>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0E793E49">
      <w:pPr>
        <w:pStyle w:val="67"/>
        <w:numPr>
          <w:ilvl w:val="0"/>
          <w:numId w:val="40"/>
        </w:numPr>
        <w:ind w:left="0" w:firstLine="426"/>
        <w:jc w:val="both"/>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1D06CF2A">
      <w:pPr>
        <w:pStyle w:val="67"/>
        <w:numPr>
          <w:ilvl w:val="0"/>
          <w:numId w:val="40"/>
        </w:numPr>
        <w:ind w:left="0" w:firstLine="426"/>
        <w:jc w:val="both"/>
      </w:pPr>
      <w:r>
        <w:t>заполнение таблицы с краткой фиксацией содержания про- читанного/прослушанного текста;</w:t>
      </w:r>
    </w:p>
    <w:p w14:paraId="0444892A">
      <w:pPr>
        <w:pStyle w:val="67"/>
        <w:numPr>
          <w:ilvl w:val="0"/>
          <w:numId w:val="40"/>
        </w:numPr>
        <w:ind w:left="0" w:firstLine="426"/>
        <w:jc w:val="both"/>
      </w:pPr>
      <w:r>
        <w:t>преобразование таблицы, схемы в текстовый вариант представления информации;</w:t>
      </w:r>
    </w:p>
    <w:p w14:paraId="6FCB1008">
      <w:pPr>
        <w:pStyle w:val="67"/>
        <w:numPr>
          <w:ilvl w:val="0"/>
          <w:numId w:val="40"/>
        </w:numPr>
        <w:ind w:left="0" w:firstLine="426"/>
        <w:jc w:val="both"/>
      </w:pPr>
      <w:r>
        <w:t>письменное представление результатов выполненной проектной работы (объём ‒ 100‒120 слов).</w:t>
      </w:r>
    </w:p>
    <w:p w14:paraId="043BCAC4">
      <w:pPr>
        <w:ind w:firstLine="426"/>
        <w:jc w:val="both"/>
        <w:rPr>
          <w:b/>
        </w:rPr>
      </w:pPr>
    </w:p>
    <w:p w14:paraId="298202D1">
      <w:pPr>
        <w:ind w:firstLine="426"/>
        <w:jc w:val="both"/>
        <w:rPr>
          <w:b/>
        </w:rPr>
      </w:pPr>
      <w:r>
        <w:rPr>
          <w:b/>
        </w:rPr>
        <w:t>Языковые знания и умения</w:t>
      </w:r>
    </w:p>
    <w:p w14:paraId="225BA7D8">
      <w:pPr>
        <w:ind w:firstLine="426"/>
        <w:jc w:val="both"/>
        <w:rPr>
          <w:b/>
        </w:rPr>
      </w:pPr>
      <w:r>
        <w:rPr>
          <w:b/>
        </w:rPr>
        <w:t>Фонетическая сторона речи</w:t>
      </w:r>
    </w:p>
    <w:p w14:paraId="1E5E4941">
      <w:pPr>
        <w:ind w:firstLine="426"/>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9FF79C">
      <w:pPr>
        <w:ind w:firstLine="426"/>
        <w:jc w:val="both"/>
      </w:pPr>
      <w:r>
        <w:t>Выражение модального значения, чувства и эмоции.</w:t>
      </w:r>
    </w:p>
    <w:p w14:paraId="63C40EE6">
      <w:pPr>
        <w:ind w:firstLine="426"/>
        <w:jc w:val="both"/>
      </w:pPr>
      <w:r>
        <w:t>Различение на слух британского и американского вариантов произношения в прослушанных текстах или услышанных высказываниях.</w:t>
      </w:r>
    </w:p>
    <w:p w14:paraId="0392B9CB">
      <w:pPr>
        <w:ind w:firstLine="426"/>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CCF5703">
      <w:pPr>
        <w:ind w:firstLine="426"/>
        <w:jc w:val="both"/>
      </w:pPr>
      <w:r>
        <w:t>Тексты для чтения вслух: сообщение информационного характера, отрывок из статьи научно-популярного характера, рассказ, диалог (беседа).</w:t>
      </w:r>
    </w:p>
    <w:p w14:paraId="2F4F0500">
      <w:pPr>
        <w:ind w:firstLine="426"/>
        <w:jc w:val="both"/>
      </w:pPr>
      <w:r>
        <w:t>Объём текста для чтения вслух ‒ до 110 слов.</w:t>
      </w:r>
    </w:p>
    <w:p w14:paraId="6A722C9F">
      <w:pPr>
        <w:ind w:firstLine="426"/>
        <w:jc w:val="both"/>
        <w:rPr>
          <w:b/>
        </w:rPr>
      </w:pPr>
      <w:r>
        <w:rPr>
          <w:b/>
        </w:rPr>
        <w:t>Графика, орфография и пунктуация</w:t>
      </w:r>
    </w:p>
    <w:p w14:paraId="79287708">
      <w:pPr>
        <w:ind w:firstLine="426"/>
        <w:jc w:val="both"/>
      </w:pPr>
      <w:r>
        <w:t>Правильное написание изученных слов.</w:t>
      </w:r>
    </w:p>
    <w:p w14:paraId="0FFD6987">
      <w:pPr>
        <w:ind w:firstLine="426"/>
        <w:jc w:val="both"/>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i/>
        </w:rPr>
        <w:t>firstly/first of all, secondly, finally; on the one hand, on the other hand</w:t>
      </w:r>
      <w:r>
        <w:t>); апострофа.</w:t>
      </w:r>
    </w:p>
    <w:p w14:paraId="2E67E8C3">
      <w:pPr>
        <w:ind w:firstLine="426"/>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01568ED">
      <w:pPr>
        <w:ind w:firstLine="426"/>
        <w:jc w:val="both"/>
        <w:rPr>
          <w:b/>
        </w:rPr>
      </w:pPr>
      <w:r>
        <w:rPr>
          <w:b/>
        </w:rPr>
        <w:t>Лексическая сторона речи</w:t>
      </w:r>
    </w:p>
    <w:p w14:paraId="6AAF6B89">
      <w:pPr>
        <w:ind w:firstLine="426"/>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7D116B9">
      <w:pPr>
        <w:ind w:firstLine="426"/>
        <w:jc w:val="both"/>
      </w:pPr>
      <w: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45B11F4">
      <w:pPr>
        <w:ind w:firstLine="426"/>
        <w:jc w:val="both"/>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B4C0A89">
      <w:pPr>
        <w:ind w:firstLine="426"/>
        <w:jc w:val="both"/>
      </w:pPr>
      <w:r>
        <w:t>Основные способы словообразования:</w:t>
      </w:r>
    </w:p>
    <w:p w14:paraId="00D779D7">
      <w:pPr>
        <w:ind w:firstLine="426"/>
        <w:jc w:val="both"/>
      </w:pPr>
      <w:r>
        <w:t>а) аффиксация:</w:t>
      </w:r>
    </w:p>
    <w:p w14:paraId="01886465">
      <w:pPr>
        <w:pStyle w:val="67"/>
        <w:numPr>
          <w:ilvl w:val="0"/>
          <w:numId w:val="40"/>
        </w:numPr>
        <w:ind w:left="0" w:firstLine="426"/>
        <w:jc w:val="both"/>
      </w:pPr>
      <w:r>
        <w:t xml:space="preserve">глаголов с помощью префиксов </w:t>
      </w:r>
      <w:r>
        <w:rPr>
          <w:i/>
        </w:rPr>
        <w:t>under-, over-, dis-, mis</w:t>
      </w:r>
      <w:r>
        <w:t>-; имён прилагательных с помощью суффиксов -</w:t>
      </w:r>
      <w:r>
        <w:rPr>
          <w:i/>
        </w:rPr>
        <w:t>able/-ible;</w:t>
      </w:r>
    </w:p>
    <w:p w14:paraId="55565FB6">
      <w:pPr>
        <w:pStyle w:val="67"/>
        <w:numPr>
          <w:ilvl w:val="0"/>
          <w:numId w:val="40"/>
        </w:numPr>
        <w:ind w:left="0" w:firstLine="426"/>
        <w:jc w:val="both"/>
      </w:pPr>
      <w:r>
        <w:t xml:space="preserve">имён существительных с помощью отрицательных префиксов </w:t>
      </w:r>
      <w:r>
        <w:rPr>
          <w:i/>
        </w:rPr>
        <w:t>in-/im-;</w:t>
      </w:r>
    </w:p>
    <w:p w14:paraId="5327EF20">
      <w:pPr>
        <w:ind w:firstLine="426"/>
        <w:jc w:val="both"/>
      </w:pPr>
      <w:r>
        <w:t>б) словосложение:</w:t>
      </w:r>
    </w:p>
    <w:p w14:paraId="5269E79C">
      <w:pPr>
        <w:pStyle w:val="67"/>
        <w:numPr>
          <w:ilvl w:val="0"/>
          <w:numId w:val="40"/>
        </w:numPr>
        <w:ind w:left="0" w:firstLine="426"/>
        <w:jc w:val="both"/>
        <w:rPr>
          <w:i/>
        </w:rPr>
      </w:pPr>
      <w:r>
        <w:t>образование сложных существительных путём соединения основы числительного с основой существительного с добавлением суффикса -</w:t>
      </w:r>
      <w:r>
        <w:rPr>
          <w:i/>
        </w:rPr>
        <w:t>ed (eight-legged);</w:t>
      </w:r>
    </w:p>
    <w:p w14:paraId="5FDD2C63">
      <w:pPr>
        <w:pStyle w:val="67"/>
        <w:numPr>
          <w:ilvl w:val="0"/>
          <w:numId w:val="40"/>
        </w:numPr>
        <w:ind w:left="0" w:firstLine="426"/>
        <w:jc w:val="both"/>
      </w:pPr>
      <w:r>
        <w:t xml:space="preserve">образование сложных существительных путём соединения основ существительных с предлогом: </w:t>
      </w:r>
      <w:r>
        <w:rPr>
          <w:i/>
        </w:rPr>
        <w:t>father-in-law</w:t>
      </w:r>
      <w:r>
        <w:t>);</w:t>
      </w:r>
    </w:p>
    <w:p w14:paraId="279E30DF">
      <w:pPr>
        <w:pStyle w:val="67"/>
        <w:numPr>
          <w:ilvl w:val="0"/>
          <w:numId w:val="40"/>
        </w:numPr>
        <w:ind w:left="0" w:firstLine="426"/>
        <w:jc w:val="both"/>
      </w:pPr>
      <w:r>
        <w:t>образование сложных прилагательных путём соединения основы прилагательного с основой причастия настоящего времени (</w:t>
      </w:r>
      <w:r>
        <w:rPr>
          <w:i/>
        </w:rPr>
        <w:t>nice-looking</w:t>
      </w:r>
      <w:r>
        <w:t>);</w:t>
      </w:r>
    </w:p>
    <w:p w14:paraId="12324204">
      <w:pPr>
        <w:pStyle w:val="67"/>
        <w:numPr>
          <w:ilvl w:val="0"/>
          <w:numId w:val="40"/>
        </w:numPr>
        <w:ind w:left="0" w:firstLine="426"/>
        <w:jc w:val="both"/>
      </w:pPr>
      <w:r>
        <w:t>образование сложных прилагательных путём соединения основы прилагательного с основой причастия прошедшего времени (</w:t>
      </w:r>
      <w:r>
        <w:rPr>
          <w:i/>
        </w:rPr>
        <w:t>well-behaved</w:t>
      </w:r>
      <w:r>
        <w:t>);</w:t>
      </w:r>
    </w:p>
    <w:p w14:paraId="1333AA42">
      <w:pPr>
        <w:ind w:firstLine="426"/>
        <w:jc w:val="both"/>
      </w:pPr>
      <w:r>
        <w:t>в)   конверсия:</w:t>
      </w:r>
    </w:p>
    <w:p w14:paraId="494445BF">
      <w:pPr>
        <w:ind w:firstLine="426"/>
        <w:jc w:val="both"/>
      </w:pPr>
      <w:r>
        <w:t>образование глагола от имени прилагательного (</w:t>
      </w:r>
      <w:r>
        <w:rPr>
          <w:i/>
        </w:rPr>
        <w:t>cool ‒ to cool</w:t>
      </w:r>
      <w:r>
        <w:t>). Многозначность лексических единиц. Синонимы. Антонимы. Интернациональные слова. Наиболее частотные фразовыеглаголы. Сокращения и аббревиатуры.</w:t>
      </w:r>
    </w:p>
    <w:p w14:paraId="01AC8E3E">
      <w:pPr>
        <w:ind w:firstLine="426"/>
        <w:jc w:val="both"/>
      </w:pPr>
      <w:r>
        <w:t>Различные средства связи в тексте для обеспечения его целостности (</w:t>
      </w:r>
      <w:r>
        <w:rPr>
          <w:i/>
        </w:rPr>
        <w:t>firstly, however, finally, at last, etc</w:t>
      </w:r>
      <w:r>
        <w:t>.).</w:t>
      </w:r>
    </w:p>
    <w:p w14:paraId="55577B63">
      <w:pPr>
        <w:ind w:firstLine="426"/>
        <w:jc w:val="both"/>
        <w:rPr>
          <w:b/>
        </w:rPr>
      </w:pPr>
      <w:r>
        <w:rPr>
          <w:b/>
        </w:rPr>
        <w:t>Грамматическая сторона речи</w:t>
      </w:r>
    </w:p>
    <w:p w14:paraId="3F5FEB80">
      <w:pPr>
        <w:ind w:firstLine="426"/>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EE830BE">
      <w:pPr>
        <w:ind w:firstLine="426"/>
        <w:jc w:val="both"/>
        <w:rPr>
          <w:lang w:val="en-US"/>
        </w:rPr>
      </w:pPr>
      <w:r>
        <w:t>Предложениясосложнымдополнением</w:t>
      </w:r>
      <w:r>
        <w:rPr>
          <w:lang w:val="en-US"/>
        </w:rPr>
        <w:t xml:space="preserve"> (Complex Object) (</w:t>
      </w:r>
      <w:r>
        <w:rPr>
          <w:i/>
          <w:lang w:val="en-US"/>
        </w:rPr>
        <w:t>I want to have my hair cut</w:t>
      </w:r>
      <w:r>
        <w:rPr>
          <w:lang w:val="en-US"/>
        </w:rPr>
        <w:t>.).</w:t>
      </w:r>
    </w:p>
    <w:p w14:paraId="43518B33">
      <w:pPr>
        <w:ind w:firstLine="426"/>
        <w:jc w:val="both"/>
      </w:pPr>
      <w:r>
        <w:t>Условные предложения нереального характера (Conditional II).</w:t>
      </w:r>
    </w:p>
    <w:p w14:paraId="6772C51E">
      <w:pPr>
        <w:ind w:firstLine="426"/>
        <w:jc w:val="both"/>
      </w:pPr>
      <w:r>
        <w:t xml:space="preserve">Конструкции для выражения предпочтения </w:t>
      </w:r>
      <w:r>
        <w:rPr>
          <w:i/>
        </w:rPr>
        <w:t>I prefer …/I’d prefer …/I’d rather …</w:t>
      </w:r>
      <w:r>
        <w:t xml:space="preserve"> .</w:t>
      </w:r>
    </w:p>
    <w:p w14:paraId="673B747C">
      <w:pPr>
        <w:ind w:firstLine="426"/>
        <w:jc w:val="both"/>
        <w:rPr>
          <w:i/>
        </w:rPr>
      </w:pPr>
      <w:r>
        <w:t xml:space="preserve">Конструкция </w:t>
      </w:r>
      <w:r>
        <w:rPr>
          <w:i/>
        </w:rPr>
        <w:t>I wish … .</w:t>
      </w:r>
    </w:p>
    <w:p w14:paraId="65C78CF9">
      <w:pPr>
        <w:ind w:firstLine="426"/>
        <w:jc w:val="both"/>
        <w:rPr>
          <w:i/>
        </w:rPr>
      </w:pPr>
      <w:r>
        <w:t xml:space="preserve">Предложения с конструкцией </w:t>
      </w:r>
      <w:r>
        <w:rPr>
          <w:i/>
        </w:rPr>
        <w:t>either … or, neither … nor.</w:t>
      </w:r>
    </w:p>
    <w:p w14:paraId="52963A0A">
      <w:pPr>
        <w:ind w:firstLine="426"/>
        <w:jc w:val="both"/>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страдательногозалога (</w:t>
      </w:r>
      <w:r>
        <w:rPr>
          <w:lang w:val="en-US"/>
        </w:rPr>
        <w:t>Present</w:t>
      </w:r>
      <w:r>
        <w:t>/</w:t>
      </w:r>
      <w:r>
        <w:rPr>
          <w:lang w:val="en-US"/>
        </w:rPr>
        <w:t>PastSimplePassive</w:t>
      </w:r>
      <w:r>
        <w:t xml:space="preserve">; </w:t>
      </w:r>
      <w:r>
        <w:rPr>
          <w:lang w:val="en-US"/>
        </w:rPr>
        <w:t>PresentPerfectPassive</w:t>
      </w:r>
      <w:r>
        <w:t>).</w:t>
      </w:r>
    </w:p>
    <w:p w14:paraId="5CBF5472">
      <w:pPr>
        <w:ind w:firstLine="426"/>
        <w:jc w:val="both"/>
      </w:pPr>
      <w:r>
        <w:t>Порядок следования имён прилагательных (nice long blond hair).</w:t>
      </w:r>
    </w:p>
    <w:p w14:paraId="0AFBB241">
      <w:pPr>
        <w:ind w:firstLine="426"/>
        <w:jc w:val="both"/>
        <w:rPr>
          <w:b/>
        </w:rPr>
      </w:pPr>
      <w:r>
        <w:rPr>
          <w:b/>
        </w:rPr>
        <w:t>Социокультурные знания и умения</w:t>
      </w:r>
    </w:p>
    <w:p w14:paraId="25018AA3">
      <w:pPr>
        <w:ind w:firstLine="426"/>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9B492D2">
      <w:pPr>
        <w:ind w:firstLine="426"/>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68838BE">
      <w:pPr>
        <w:ind w:firstLine="426"/>
        <w:jc w:val="both"/>
      </w:pPr>
      <w:r>
        <w:t>Формирование элементарного представление о различных вариантах английского языка.</w:t>
      </w:r>
    </w:p>
    <w:p w14:paraId="11EA7A08">
      <w:pPr>
        <w:ind w:firstLine="426"/>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464593B">
      <w:pPr>
        <w:ind w:firstLine="426"/>
        <w:jc w:val="both"/>
      </w:pPr>
      <w:r>
        <w:t>Соблюдение нормы вежливости в межкультурном общении. Развитие умений:</w:t>
      </w:r>
    </w:p>
    <w:p w14:paraId="2A20C344">
      <w:pPr>
        <w:pStyle w:val="67"/>
        <w:numPr>
          <w:ilvl w:val="0"/>
          <w:numId w:val="40"/>
        </w:numPr>
        <w:ind w:left="0" w:firstLine="426"/>
        <w:jc w:val="both"/>
      </w:pPr>
      <w:r>
        <w:t>писать свои имя и фамилию, а также имена и фамилии своих родственников и друзей на английском языке;</w:t>
      </w:r>
    </w:p>
    <w:p w14:paraId="3FAE3737">
      <w:pPr>
        <w:pStyle w:val="67"/>
        <w:numPr>
          <w:ilvl w:val="0"/>
          <w:numId w:val="40"/>
        </w:numPr>
        <w:ind w:left="0" w:firstLine="426"/>
        <w:jc w:val="both"/>
      </w:pPr>
      <w:r>
        <w:t>правильно оформлять свой адрес на английском языке (в анкете);</w:t>
      </w:r>
    </w:p>
    <w:p w14:paraId="58E010C7">
      <w:pPr>
        <w:pStyle w:val="67"/>
        <w:numPr>
          <w:ilvl w:val="0"/>
          <w:numId w:val="40"/>
        </w:numPr>
        <w:ind w:left="0" w:firstLine="426"/>
        <w:jc w:val="both"/>
      </w:pPr>
      <w: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E9860A">
      <w:pPr>
        <w:pStyle w:val="67"/>
        <w:numPr>
          <w:ilvl w:val="0"/>
          <w:numId w:val="40"/>
        </w:numPr>
        <w:ind w:left="0" w:firstLine="426"/>
        <w:jc w:val="both"/>
      </w:pPr>
      <w:r>
        <w:t>кратко представлять Россию и страну/страны изучаемого языка;</w:t>
      </w:r>
    </w:p>
    <w:p w14:paraId="382DE187">
      <w:pPr>
        <w:pStyle w:val="67"/>
        <w:numPr>
          <w:ilvl w:val="0"/>
          <w:numId w:val="40"/>
        </w:numPr>
        <w:ind w:left="0" w:firstLine="426"/>
        <w:jc w:val="both"/>
      </w:pPr>
      <w: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465B4F7">
      <w:pPr>
        <w:pStyle w:val="67"/>
        <w:numPr>
          <w:ilvl w:val="0"/>
          <w:numId w:val="40"/>
        </w:numPr>
        <w:ind w:left="0" w:firstLine="426"/>
        <w:jc w:val="both"/>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0864BC9E">
      <w:pPr>
        <w:pStyle w:val="67"/>
        <w:numPr>
          <w:ilvl w:val="0"/>
          <w:numId w:val="40"/>
        </w:numPr>
        <w:ind w:left="0" w:firstLine="426"/>
        <w:jc w:val="both"/>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11ABE60">
      <w:pPr>
        <w:ind w:firstLine="426"/>
        <w:jc w:val="both"/>
        <w:rPr>
          <w:b/>
        </w:rPr>
      </w:pPr>
      <w:r>
        <w:rPr>
          <w:b/>
        </w:rPr>
        <w:t>Компенсаторные умения</w:t>
      </w:r>
    </w:p>
    <w:p w14:paraId="229F6C9A">
      <w:pPr>
        <w:ind w:firstLine="426"/>
        <w:jc w:val="both"/>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72AA041">
      <w:pPr>
        <w:ind w:firstLine="426"/>
        <w:jc w:val="both"/>
      </w:pPr>
      <w:r>
        <w:t>Переспрашивать, просить повторить, уточняя значение незнакомых слов.</w:t>
      </w:r>
    </w:p>
    <w:p w14:paraId="0619D8E9">
      <w:pPr>
        <w:ind w:firstLine="426"/>
        <w:jc w:val="both"/>
      </w:pPr>
      <w:r>
        <w:t>Использование в качестве опоры при порождении собственных высказываний ключевых слов, плана.</w:t>
      </w:r>
    </w:p>
    <w:p w14:paraId="254F5657">
      <w:pPr>
        <w:ind w:firstLine="426"/>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5A67A6D">
      <w:pPr>
        <w:ind w:firstLine="426"/>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8AEA0E">
      <w:pPr>
        <w:ind w:firstLine="426"/>
        <w:jc w:val="both"/>
        <w:rPr>
          <w:b/>
        </w:rPr>
      </w:pPr>
    </w:p>
    <w:p w14:paraId="4D41796D">
      <w:pPr>
        <w:ind w:firstLine="426"/>
        <w:jc w:val="both"/>
        <w:rPr>
          <w:b/>
        </w:rPr>
      </w:pPr>
      <w:r>
        <w:rPr>
          <w:b/>
        </w:rPr>
        <w:t>ПЛАНИРУЕМЫЕ РЕЗУЛЬТАТЫ ОСВОЕНИЯ УЧЕБНОГО ПРЕДМЕТА «ИНОСТРАННЫЙ (АНГЛИЙСКИЙ) ЯЗЫК»</w:t>
      </w:r>
    </w:p>
    <w:p w14:paraId="5A6D8796">
      <w:pPr>
        <w:ind w:firstLine="426"/>
        <w:jc w:val="both"/>
      </w:pPr>
      <w: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6C84EA52">
      <w:pPr>
        <w:ind w:firstLine="426"/>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F8F793">
      <w:pPr>
        <w:ind w:firstLine="426"/>
        <w:jc w:val="both"/>
      </w:pPr>
    </w:p>
    <w:p w14:paraId="3F541E82">
      <w:pPr>
        <w:ind w:firstLine="426"/>
        <w:jc w:val="both"/>
        <w:rPr>
          <w:b/>
        </w:rPr>
      </w:pPr>
      <w:r>
        <w:rPr>
          <w:b/>
        </w:rPr>
        <w:t>ЛИЧНОСТНЫЕ РЕЗУЛЬТАТЫ</w:t>
      </w:r>
    </w:p>
    <w:p w14:paraId="1D6F4C6A">
      <w:pPr>
        <w:ind w:firstLine="426"/>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2C5117">
      <w:pPr>
        <w:ind w:firstLine="426"/>
        <w:jc w:val="both"/>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B31CC3B">
      <w:pPr>
        <w:ind w:firstLine="426"/>
        <w:jc w:val="both"/>
        <w:rPr>
          <w:b/>
          <w:i/>
        </w:rPr>
      </w:pPr>
      <w:r>
        <w:rPr>
          <w:b/>
          <w:i/>
        </w:rPr>
        <w:t>Гражданского воспитания:</w:t>
      </w:r>
    </w:p>
    <w:p w14:paraId="7EE7A712">
      <w:pPr>
        <w:pStyle w:val="67"/>
        <w:numPr>
          <w:ilvl w:val="0"/>
          <w:numId w:val="40"/>
        </w:numPr>
        <w:ind w:left="0" w:firstLine="426"/>
        <w:jc w:val="both"/>
      </w:pPr>
      <w:r>
        <w:t>готовность к выполнению обязанностей гражданина и реализации его прав, уважение прав, свобод и законных интересов других людей;</w:t>
      </w:r>
    </w:p>
    <w:p w14:paraId="6DB92F96">
      <w:pPr>
        <w:pStyle w:val="67"/>
        <w:numPr>
          <w:ilvl w:val="0"/>
          <w:numId w:val="40"/>
        </w:numPr>
        <w:ind w:left="0" w:firstLine="426"/>
        <w:jc w:val="both"/>
      </w:pPr>
      <w:r>
        <w:t>активное участие в жизни семьи, Организации, местного сообщества, родного края, страны;</w:t>
      </w:r>
    </w:p>
    <w:p w14:paraId="70D2EDBA">
      <w:pPr>
        <w:pStyle w:val="67"/>
        <w:numPr>
          <w:ilvl w:val="0"/>
          <w:numId w:val="40"/>
        </w:numPr>
        <w:ind w:left="0" w:firstLine="426"/>
        <w:jc w:val="both"/>
      </w:pPr>
      <w:r>
        <w:t>неприятие любых форм экстремизма, дискриминации; понимание роли различных социальных институтов в жизни человека;</w:t>
      </w:r>
    </w:p>
    <w:p w14:paraId="01A0E48A">
      <w:pPr>
        <w:pStyle w:val="67"/>
        <w:numPr>
          <w:ilvl w:val="0"/>
          <w:numId w:val="40"/>
        </w:numPr>
        <w:ind w:left="0" w:firstLine="426"/>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F989C49">
      <w:pPr>
        <w:pStyle w:val="67"/>
        <w:numPr>
          <w:ilvl w:val="0"/>
          <w:numId w:val="40"/>
        </w:numPr>
        <w:ind w:left="0" w:firstLine="426"/>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0BCB7223">
      <w:pPr>
        <w:pStyle w:val="67"/>
        <w:numPr>
          <w:ilvl w:val="0"/>
          <w:numId w:val="40"/>
        </w:numPr>
        <w:ind w:left="0" w:firstLine="426"/>
        <w:jc w:val="both"/>
      </w:pPr>
      <w:r>
        <w:t>готовность к участию в гуманитарной деятельности (волонтёрство, помощь людям, нуждающимся в ней).</w:t>
      </w:r>
    </w:p>
    <w:p w14:paraId="226041F4">
      <w:pPr>
        <w:ind w:firstLine="426"/>
        <w:jc w:val="both"/>
        <w:rPr>
          <w:b/>
          <w:i/>
        </w:rPr>
      </w:pPr>
      <w:r>
        <w:rPr>
          <w:b/>
          <w:i/>
        </w:rPr>
        <w:t>Патриотического воспитания:</w:t>
      </w:r>
    </w:p>
    <w:p w14:paraId="746CAD19">
      <w:pPr>
        <w:pStyle w:val="67"/>
        <w:numPr>
          <w:ilvl w:val="0"/>
          <w:numId w:val="40"/>
        </w:numPr>
        <w:ind w:left="0" w:firstLine="426"/>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3983F81">
      <w:pPr>
        <w:pStyle w:val="67"/>
        <w:numPr>
          <w:ilvl w:val="0"/>
          <w:numId w:val="40"/>
        </w:numPr>
        <w:ind w:left="0" w:firstLine="426"/>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D2B16C7">
      <w:pPr>
        <w:pStyle w:val="67"/>
        <w:numPr>
          <w:ilvl w:val="0"/>
          <w:numId w:val="40"/>
        </w:numPr>
        <w:ind w:left="0" w:firstLine="426"/>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A514687">
      <w:pPr>
        <w:ind w:firstLine="426"/>
        <w:jc w:val="both"/>
        <w:rPr>
          <w:b/>
          <w:i/>
        </w:rPr>
      </w:pPr>
      <w:r>
        <w:rPr>
          <w:b/>
          <w:i/>
        </w:rPr>
        <w:t>Духовно-нравственного воспитания:</w:t>
      </w:r>
    </w:p>
    <w:p w14:paraId="20037787">
      <w:pPr>
        <w:pStyle w:val="67"/>
        <w:numPr>
          <w:ilvl w:val="0"/>
          <w:numId w:val="40"/>
        </w:numPr>
        <w:ind w:left="0" w:firstLine="426"/>
        <w:jc w:val="both"/>
      </w:pPr>
      <w:r>
        <w:t>ориентация на моральные ценности и нормы в ситуациях нравственного выбора;</w:t>
      </w:r>
    </w:p>
    <w:p w14:paraId="768535FC">
      <w:pPr>
        <w:pStyle w:val="67"/>
        <w:numPr>
          <w:ilvl w:val="0"/>
          <w:numId w:val="40"/>
        </w:numPr>
        <w:ind w:left="0" w:firstLine="426"/>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CBA3466">
      <w:pPr>
        <w:pStyle w:val="67"/>
        <w:numPr>
          <w:ilvl w:val="0"/>
          <w:numId w:val="40"/>
        </w:numPr>
        <w:ind w:left="0" w:firstLine="426"/>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2A142D9D">
      <w:pPr>
        <w:ind w:firstLine="426"/>
        <w:jc w:val="both"/>
        <w:rPr>
          <w:b/>
          <w:i/>
        </w:rPr>
      </w:pPr>
      <w:r>
        <w:rPr>
          <w:b/>
          <w:i/>
        </w:rPr>
        <w:t>Эстетического воспитания:</w:t>
      </w:r>
    </w:p>
    <w:p w14:paraId="5DB3E9FA">
      <w:pPr>
        <w:pStyle w:val="67"/>
        <w:numPr>
          <w:ilvl w:val="0"/>
          <w:numId w:val="40"/>
        </w:numPr>
        <w:ind w:left="0" w:firstLine="426"/>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CF6D9AB">
      <w:pPr>
        <w:pStyle w:val="67"/>
        <w:numPr>
          <w:ilvl w:val="0"/>
          <w:numId w:val="40"/>
        </w:numPr>
        <w:ind w:left="0" w:firstLine="426"/>
        <w:jc w:val="both"/>
      </w:pPr>
      <w:r>
        <w:t>понимание ценности отечественного и мирового искусства, роли этнических культурных традиций и народного творчества;</w:t>
      </w:r>
    </w:p>
    <w:p w14:paraId="3074798B">
      <w:pPr>
        <w:pStyle w:val="67"/>
        <w:numPr>
          <w:ilvl w:val="0"/>
          <w:numId w:val="40"/>
        </w:numPr>
        <w:ind w:left="0" w:firstLine="426"/>
        <w:jc w:val="both"/>
      </w:pPr>
      <w:r>
        <w:t>стремление к самовыражению в разных видах искусства.</w:t>
      </w:r>
    </w:p>
    <w:p w14:paraId="28BD1653">
      <w:pPr>
        <w:ind w:firstLine="426"/>
        <w:jc w:val="both"/>
        <w:rPr>
          <w:b/>
          <w:i/>
        </w:rPr>
      </w:pPr>
      <w:r>
        <w:rPr>
          <w:b/>
          <w:i/>
        </w:rPr>
        <w:t>Физического воспитания, формирования культуры здоровья и эмоционального благополучия:</w:t>
      </w:r>
    </w:p>
    <w:p w14:paraId="4850511C">
      <w:pPr>
        <w:pStyle w:val="67"/>
        <w:numPr>
          <w:ilvl w:val="0"/>
          <w:numId w:val="40"/>
        </w:numPr>
        <w:ind w:left="0" w:firstLine="426"/>
        <w:jc w:val="both"/>
      </w:pPr>
      <w:r>
        <w:t>осознание ценности жизни;</w:t>
      </w:r>
    </w:p>
    <w:p w14:paraId="6C47992A">
      <w:pPr>
        <w:pStyle w:val="67"/>
        <w:numPr>
          <w:ilvl w:val="0"/>
          <w:numId w:val="40"/>
        </w:numPr>
        <w:ind w:left="0" w:firstLine="426"/>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2ABD6B0">
      <w:pPr>
        <w:pStyle w:val="67"/>
        <w:numPr>
          <w:ilvl w:val="0"/>
          <w:numId w:val="40"/>
        </w:numPr>
        <w:ind w:left="0" w:firstLine="426"/>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68424B">
      <w:pPr>
        <w:pStyle w:val="67"/>
        <w:numPr>
          <w:ilvl w:val="0"/>
          <w:numId w:val="40"/>
        </w:numPr>
        <w:ind w:left="0" w:firstLine="426"/>
        <w:jc w:val="both"/>
      </w:pPr>
      <w:r>
        <w:t>соблюдение правил безопасности, в том числе навыков безопасного поведения в интернет-среде;</w:t>
      </w:r>
    </w:p>
    <w:p w14:paraId="19B51489">
      <w:pPr>
        <w:pStyle w:val="67"/>
        <w:numPr>
          <w:ilvl w:val="0"/>
          <w:numId w:val="40"/>
        </w:numPr>
        <w:ind w:left="0" w:firstLine="426"/>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176F683">
      <w:pPr>
        <w:pStyle w:val="67"/>
        <w:numPr>
          <w:ilvl w:val="0"/>
          <w:numId w:val="40"/>
        </w:numPr>
        <w:ind w:left="0" w:firstLine="426"/>
        <w:jc w:val="both"/>
      </w:pPr>
      <w:r>
        <w:t>умение принимать себя и других, не осуждая;</w:t>
      </w:r>
    </w:p>
    <w:p w14:paraId="2DB8F4D3">
      <w:pPr>
        <w:pStyle w:val="67"/>
        <w:numPr>
          <w:ilvl w:val="0"/>
          <w:numId w:val="40"/>
        </w:numPr>
        <w:ind w:left="0" w:firstLine="426"/>
        <w:jc w:val="both"/>
      </w:pPr>
      <w:r>
        <w:t>умение осознавать эмоциональное состояние себя и других, умение управлять собственным эмоциональным состоянием;</w:t>
      </w:r>
    </w:p>
    <w:p w14:paraId="41402666">
      <w:pPr>
        <w:pStyle w:val="67"/>
        <w:numPr>
          <w:ilvl w:val="0"/>
          <w:numId w:val="40"/>
        </w:numPr>
        <w:ind w:left="0" w:firstLine="426"/>
        <w:jc w:val="both"/>
      </w:pPr>
      <w:r>
        <w:t>сформированность навыка рефлексии, признание своего права на ошибку и такого же права другого человека.</w:t>
      </w:r>
    </w:p>
    <w:p w14:paraId="3F3EE09E">
      <w:pPr>
        <w:ind w:firstLine="426"/>
        <w:jc w:val="both"/>
        <w:rPr>
          <w:b/>
          <w:i/>
        </w:rPr>
      </w:pPr>
      <w:r>
        <w:rPr>
          <w:b/>
          <w:i/>
        </w:rPr>
        <w:t>Трудового воспитания:</w:t>
      </w:r>
    </w:p>
    <w:p w14:paraId="4C729924">
      <w:pPr>
        <w:pStyle w:val="67"/>
        <w:numPr>
          <w:ilvl w:val="0"/>
          <w:numId w:val="40"/>
        </w:numPr>
        <w:ind w:left="0" w:firstLine="426"/>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5978E56">
      <w:pPr>
        <w:pStyle w:val="67"/>
        <w:numPr>
          <w:ilvl w:val="0"/>
          <w:numId w:val="40"/>
        </w:numPr>
        <w:ind w:left="0" w:firstLine="426"/>
        <w:jc w:val="both"/>
      </w:pPr>
      <w:r>
        <w:t>интерес к практическому изучению профессий и труда различного рода, в том числе на основе применения изучаемого предметного знания;</w:t>
      </w:r>
    </w:p>
    <w:p w14:paraId="5CFD621A">
      <w:pPr>
        <w:pStyle w:val="67"/>
        <w:numPr>
          <w:ilvl w:val="0"/>
          <w:numId w:val="40"/>
        </w:numPr>
        <w:ind w:left="0" w:firstLine="426"/>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2BD81A8">
      <w:pPr>
        <w:pStyle w:val="67"/>
        <w:numPr>
          <w:ilvl w:val="0"/>
          <w:numId w:val="40"/>
        </w:numPr>
        <w:ind w:left="0" w:firstLine="426"/>
        <w:jc w:val="both"/>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67CE6BAD">
      <w:pPr>
        <w:pStyle w:val="67"/>
        <w:numPr>
          <w:ilvl w:val="0"/>
          <w:numId w:val="40"/>
        </w:numPr>
        <w:ind w:left="0" w:firstLine="426"/>
        <w:jc w:val="both"/>
      </w:pPr>
      <w:r>
        <w:t>образования и жизненных планов с учётом личных и общественных интересов и потребностей.</w:t>
      </w:r>
    </w:p>
    <w:p w14:paraId="7E42DB68">
      <w:pPr>
        <w:ind w:firstLine="426"/>
        <w:jc w:val="both"/>
        <w:rPr>
          <w:b/>
          <w:i/>
        </w:rPr>
      </w:pPr>
      <w:r>
        <w:rPr>
          <w:b/>
          <w:i/>
        </w:rPr>
        <w:t>Экологического воспитания:</w:t>
      </w:r>
    </w:p>
    <w:p w14:paraId="15ADA34E">
      <w:pPr>
        <w:pStyle w:val="67"/>
        <w:numPr>
          <w:ilvl w:val="0"/>
          <w:numId w:val="40"/>
        </w:numPr>
        <w:ind w:left="0" w:firstLine="426"/>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5E2345C">
      <w:pPr>
        <w:pStyle w:val="67"/>
        <w:numPr>
          <w:ilvl w:val="0"/>
          <w:numId w:val="40"/>
        </w:numPr>
        <w:ind w:left="0" w:firstLine="426"/>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723232C">
      <w:pPr>
        <w:pStyle w:val="67"/>
        <w:numPr>
          <w:ilvl w:val="0"/>
          <w:numId w:val="40"/>
        </w:numPr>
        <w:ind w:left="0" w:firstLine="426"/>
        <w:jc w:val="both"/>
      </w:pPr>
      <w:r>
        <w:t>осознание своей роли как гражданина и потребителя в условиях взаимосвязи природной, технологической и социальной сред;</w:t>
      </w:r>
    </w:p>
    <w:p w14:paraId="0CE98A03">
      <w:pPr>
        <w:pStyle w:val="67"/>
        <w:numPr>
          <w:ilvl w:val="0"/>
          <w:numId w:val="40"/>
        </w:numPr>
        <w:ind w:left="0" w:firstLine="426"/>
        <w:jc w:val="both"/>
      </w:pPr>
      <w:r>
        <w:t>готовность к участию в практической деятельности экологической направленности.</w:t>
      </w:r>
    </w:p>
    <w:p w14:paraId="44BDCC5B">
      <w:pPr>
        <w:ind w:firstLine="426"/>
        <w:jc w:val="both"/>
        <w:rPr>
          <w:b/>
          <w:i/>
        </w:rPr>
      </w:pPr>
      <w:r>
        <w:rPr>
          <w:b/>
          <w:i/>
        </w:rPr>
        <w:t>Ценности научного познания:</w:t>
      </w:r>
    </w:p>
    <w:p w14:paraId="4D3C2020">
      <w:pPr>
        <w:pStyle w:val="67"/>
        <w:numPr>
          <w:ilvl w:val="0"/>
          <w:numId w:val="40"/>
        </w:numPr>
        <w:ind w:left="0" w:firstLine="426"/>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ED335B8">
      <w:pPr>
        <w:pStyle w:val="67"/>
        <w:numPr>
          <w:ilvl w:val="0"/>
          <w:numId w:val="40"/>
        </w:numPr>
        <w:ind w:left="0" w:firstLine="426"/>
        <w:jc w:val="both"/>
      </w:pPr>
      <w:r>
        <w:t>овладение языковой и читательской культурой как средством познания мира;</w:t>
      </w:r>
    </w:p>
    <w:p w14:paraId="27F39F70">
      <w:pPr>
        <w:pStyle w:val="67"/>
        <w:numPr>
          <w:ilvl w:val="0"/>
          <w:numId w:val="40"/>
        </w:numPr>
        <w:ind w:left="0" w:firstLine="426"/>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A97B35">
      <w:pPr>
        <w:ind w:firstLine="426"/>
        <w:jc w:val="both"/>
      </w:pPr>
      <w:r>
        <w:t xml:space="preserve">Личностные результаты, обеспечивающие </w:t>
      </w:r>
      <w:r>
        <w:rPr>
          <w:b/>
          <w:i/>
        </w:rPr>
        <w:t>адаптацию обучающегося к изменяющимся условиям социальной и природной среды</w:t>
      </w:r>
      <w:r>
        <w:t>, включают:</w:t>
      </w:r>
    </w:p>
    <w:p w14:paraId="79CA6681">
      <w:pPr>
        <w:pStyle w:val="67"/>
        <w:numPr>
          <w:ilvl w:val="0"/>
          <w:numId w:val="40"/>
        </w:numPr>
        <w:tabs>
          <w:tab w:val="left" w:pos="709"/>
        </w:tabs>
        <w:ind w:left="0" w:firstLine="426"/>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9E88645">
      <w:pPr>
        <w:pStyle w:val="67"/>
        <w:numPr>
          <w:ilvl w:val="0"/>
          <w:numId w:val="40"/>
        </w:numPr>
        <w:tabs>
          <w:tab w:val="left" w:pos="709"/>
        </w:tabs>
        <w:ind w:left="0" w:firstLine="426"/>
        <w:jc w:val="both"/>
      </w:pPr>
      <w:r>
        <w:t>способность обучающихся взаимодействовать в условиях неопределённости, открытость опыту и знаниям других;</w:t>
      </w:r>
    </w:p>
    <w:p w14:paraId="45E0436D">
      <w:pPr>
        <w:pStyle w:val="67"/>
        <w:numPr>
          <w:ilvl w:val="0"/>
          <w:numId w:val="40"/>
        </w:numPr>
        <w:tabs>
          <w:tab w:val="left" w:pos="709"/>
        </w:tabs>
        <w:ind w:left="0" w:firstLine="426"/>
        <w:jc w:val="both"/>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215684">
      <w:pPr>
        <w:pStyle w:val="67"/>
        <w:numPr>
          <w:ilvl w:val="0"/>
          <w:numId w:val="40"/>
        </w:numPr>
        <w:tabs>
          <w:tab w:val="left" w:pos="709"/>
        </w:tabs>
        <w:ind w:left="0" w:firstLine="426"/>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02BE1F6">
      <w:pPr>
        <w:pStyle w:val="67"/>
        <w:numPr>
          <w:ilvl w:val="0"/>
          <w:numId w:val="40"/>
        </w:numPr>
        <w:tabs>
          <w:tab w:val="left" w:pos="709"/>
        </w:tabs>
        <w:ind w:left="0" w:firstLine="426"/>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17C82A2">
      <w:pPr>
        <w:pStyle w:val="67"/>
        <w:numPr>
          <w:ilvl w:val="0"/>
          <w:numId w:val="40"/>
        </w:numPr>
        <w:tabs>
          <w:tab w:val="left" w:pos="709"/>
        </w:tabs>
        <w:ind w:left="0" w:firstLine="426"/>
        <w:jc w:val="both"/>
      </w:pPr>
      <w:r>
        <w:t>умение анализировать и выявлять взаимосвязи природы, общества и экономики;</w:t>
      </w:r>
    </w:p>
    <w:p w14:paraId="0A9738A8">
      <w:pPr>
        <w:pStyle w:val="67"/>
        <w:numPr>
          <w:ilvl w:val="0"/>
          <w:numId w:val="40"/>
        </w:numPr>
        <w:tabs>
          <w:tab w:val="left" w:pos="709"/>
        </w:tabs>
        <w:ind w:left="0" w:firstLine="426"/>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44133F3">
      <w:pPr>
        <w:pStyle w:val="67"/>
        <w:numPr>
          <w:ilvl w:val="0"/>
          <w:numId w:val="40"/>
        </w:numPr>
        <w:tabs>
          <w:tab w:val="left" w:pos="709"/>
        </w:tabs>
        <w:ind w:left="0" w:firstLine="426"/>
        <w:jc w:val="both"/>
      </w:pPr>
      <w:r>
        <w:t>способность обучающихся осознавать стрессовую ситуацию, оценивать происходящие изменения и их последствия;</w:t>
      </w:r>
    </w:p>
    <w:p w14:paraId="62A3FB61">
      <w:pPr>
        <w:pStyle w:val="67"/>
        <w:numPr>
          <w:ilvl w:val="0"/>
          <w:numId w:val="40"/>
        </w:numPr>
        <w:tabs>
          <w:tab w:val="left" w:pos="709"/>
        </w:tabs>
        <w:ind w:left="0" w:firstLine="426"/>
        <w:jc w:val="both"/>
      </w:pPr>
      <w:r>
        <w:t>воспринимать стрессовую ситуацию как вызов, требующий контрмер;</w:t>
      </w:r>
    </w:p>
    <w:p w14:paraId="79D5EC5D">
      <w:pPr>
        <w:pStyle w:val="67"/>
        <w:numPr>
          <w:ilvl w:val="0"/>
          <w:numId w:val="40"/>
        </w:numPr>
        <w:tabs>
          <w:tab w:val="left" w:pos="709"/>
        </w:tabs>
        <w:ind w:left="0" w:firstLine="426"/>
        <w:jc w:val="both"/>
      </w:pPr>
      <w:r>
        <w:t>оценивать ситуацию стресса, корректировать принимаемые решения и действия;</w:t>
      </w:r>
    </w:p>
    <w:p w14:paraId="09A41CF2">
      <w:pPr>
        <w:pStyle w:val="67"/>
        <w:numPr>
          <w:ilvl w:val="0"/>
          <w:numId w:val="40"/>
        </w:numPr>
        <w:tabs>
          <w:tab w:val="left" w:pos="709"/>
        </w:tabs>
        <w:ind w:left="0" w:firstLine="426"/>
        <w:jc w:val="both"/>
      </w:pPr>
      <w:r>
        <w:t>формулировать и оценивать риски и последствия, формировать опыт, уметь находить позитивное в произошедшей ситуации;</w:t>
      </w:r>
    </w:p>
    <w:p w14:paraId="49E75431">
      <w:pPr>
        <w:pStyle w:val="67"/>
        <w:numPr>
          <w:ilvl w:val="0"/>
          <w:numId w:val="40"/>
        </w:numPr>
        <w:tabs>
          <w:tab w:val="left" w:pos="709"/>
        </w:tabs>
        <w:ind w:left="0" w:firstLine="426"/>
        <w:jc w:val="both"/>
      </w:pPr>
      <w:r>
        <w:t>быть готовым действовать в отсутствие гарантий успеха.</w:t>
      </w:r>
    </w:p>
    <w:p w14:paraId="30BF56A4">
      <w:pPr>
        <w:tabs>
          <w:tab w:val="left" w:pos="709"/>
        </w:tabs>
        <w:ind w:firstLine="426"/>
        <w:jc w:val="both"/>
      </w:pPr>
    </w:p>
    <w:p w14:paraId="6BB75E80">
      <w:pPr>
        <w:tabs>
          <w:tab w:val="left" w:pos="709"/>
        </w:tabs>
        <w:ind w:firstLine="426"/>
        <w:jc w:val="both"/>
        <w:rPr>
          <w:b/>
        </w:rPr>
      </w:pPr>
      <w:r>
        <w:rPr>
          <w:b/>
        </w:rPr>
        <w:t>МЕТАПРЕДМЕТНЫЕ РЕЗУЛЬТАТЫ</w:t>
      </w:r>
    </w:p>
    <w:p w14:paraId="3DEE631D">
      <w:pPr>
        <w:tabs>
          <w:tab w:val="left" w:pos="709"/>
        </w:tabs>
        <w:ind w:firstLine="426"/>
        <w:jc w:val="both"/>
      </w:pPr>
      <w:r>
        <w:t>Метапредметные результаты освоения программы основного общего образования, в том числе адаптированной, должны отражать:</w:t>
      </w:r>
    </w:p>
    <w:p w14:paraId="156CC58A">
      <w:pPr>
        <w:tabs>
          <w:tab w:val="left" w:pos="709"/>
        </w:tabs>
        <w:ind w:firstLine="426"/>
        <w:jc w:val="both"/>
      </w:pPr>
      <w:r>
        <w:t xml:space="preserve">Овладение универсальными учебными </w:t>
      </w:r>
      <w:r>
        <w:rPr>
          <w:b/>
        </w:rPr>
        <w:t>познавательными</w:t>
      </w:r>
      <w:r>
        <w:t xml:space="preserve"> действиями:</w:t>
      </w:r>
    </w:p>
    <w:p w14:paraId="13DAB26F">
      <w:pPr>
        <w:tabs>
          <w:tab w:val="left" w:pos="709"/>
        </w:tabs>
        <w:ind w:firstLine="426"/>
        <w:jc w:val="both"/>
        <w:rPr>
          <w:b/>
        </w:rPr>
      </w:pPr>
      <w:r>
        <w:t>1)</w:t>
      </w:r>
      <w:r>
        <w:tab/>
      </w:r>
      <w:r>
        <w:rPr>
          <w:b/>
        </w:rPr>
        <w:t>базовые логические действия:</w:t>
      </w:r>
    </w:p>
    <w:p w14:paraId="7FB1B7F0">
      <w:pPr>
        <w:pStyle w:val="67"/>
        <w:numPr>
          <w:ilvl w:val="0"/>
          <w:numId w:val="40"/>
        </w:numPr>
        <w:tabs>
          <w:tab w:val="left" w:pos="709"/>
        </w:tabs>
        <w:ind w:left="0" w:firstLine="426"/>
        <w:jc w:val="both"/>
      </w:pPr>
      <w:r>
        <w:t>выявлять и характеризовать существенные признаки объектов (явлений);</w:t>
      </w:r>
    </w:p>
    <w:p w14:paraId="746389BB">
      <w:pPr>
        <w:pStyle w:val="67"/>
        <w:numPr>
          <w:ilvl w:val="0"/>
          <w:numId w:val="40"/>
        </w:numPr>
        <w:tabs>
          <w:tab w:val="left" w:pos="709"/>
        </w:tabs>
        <w:ind w:left="0" w:firstLine="426"/>
        <w:jc w:val="both"/>
      </w:pPr>
      <w:r>
        <w:t>устанавливать существенный признак классификации, основания для обобщения и сравнения, критерии проводимого анализа;</w:t>
      </w:r>
    </w:p>
    <w:p w14:paraId="58AD2940">
      <w:pPr>
        <w:pStyle w:val="67"/>
        <w:numPr>
          <w:ilvl w:val="0"/>
          <w:numId w:val="40"/>
        </w:numPr>
        <w:tabs>
          <w:tab w:val="left" w:pos="709"/>
        </w:tabs>
        <w:ind w:left="0" w:firstLine="426"/>
        <w:jc w:val="both"/>
      </w:pPr>
      <w:r>
        <w:t>с учётом предложенной задачи выявлять закономерности и противоречия в рассматриваемых фактах, данных и наблюдениях;</w:t>
      </w:r>
    </w:p>
    <w:p w14:paraId="3D3697BC">
      <w:pPr>
        <w:pStyle w:val="67"/>
        <w:numPr>
          <w:ilvl w:val="0"/>
          <w:numId w:val="40"/>
        </w:numPr>
        <w:tabs>
          <w:tab w:val="left" w:pos="709"/>
        </w:tabs>
        <w:ind w:left="0" w:firstLine="426"/>
        <w:jc w:val="both"/>
      </w:pPr>
      <w:r>
        <w:t>выявлять дефицит информации, данных, необходимых для решения поставленной задачи;</w:t>
      </w:r>
    </w:p>
    <w:p w14:paraId="2870F0AC">
      <w:pPr>
        <w:pStyle w:val="67"/>
        <w:numPr>
          <w:ilvl w:val="0"/>
          <w:numId w:val="40"/>
        </w:numPr>
        <w:tabs>
          <w:tab w:val="left" w:pos="709"/>
        </w:tabs>
        <w:ind w:left="0" w:firstLine="426"/>
        <w:jc w:val="both"/>
      </w:pPr>
      <w:r>
        <w:t>выявлять причинно-следственные связи при изучении явлений и процессов;</w:t>
      </w:r>
    </w:p>
    <w:p w14:paraId="18A4A1FA">
      <w:pPr>
        <w:pStyle w:val="67"/>
        <w:numPr>
          <w:ilvl w:val="0"/>
          <w:numId w:val="40"/>
        </w:numPr>
        <w:tabs>
          <w:tab w:val="left" w:pos="709"/>
        </w:tabs>
        <w:ind w:left="0" w:firstLine="426"/>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04DA316">
      <w:pPr>
        <w:pStyle w:val="67"/>
        <w:numPr>
          <w:ilvl w:val="0"/>
          <w:numId w:val="40"/>
        </w:numPr>
        <w:tabs>
          <w:tab w:val="left" w:pos="709"/>
        </w:tabs>
        <w:ind w:left="0" w:firstLine="426"/>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2386CB">
      <w:pPr>
        <w:tabs>
          <w:tab w:val="left" w:pos="709"/>
        </w:tabs>
        <w:ind w:firstLine="426"/>
        <w:jc w:val="both"/>
      </w:pPr>
      <w:r>
        <w:t>2)</w:t>
      </w:r>
      <w:r>
        <w:tab/>
      </w:r>
      <w:r>
        <w:rPr>
          <w:b/>
          <w:i/>
        </w:rPr>
        <w:t>базовые исследовательские действия:</w:t>
      </w:r>
    </w:p>
    <w:p w14:paraId="34B4F321">
      <w:pPr>
        <w:pStyle w:val="67"/>
        <w:numPr>
          <w:ilvl w:val="0"/>
          <w:numId w:val="40"/>
        </w:numPr>
        <w:tabs>
          <w:tab w:val="left" w:pos="709"/>
        </w:tabs>
        <w:ind w:left="0" w:firstLine="426"/>
        <w:jc w:val="both"/>
      </w:pPr>
      <w:r>
        <w:t>использовать вопросы как исследовательский инструмент познания;</w:t>
      </w:r>
    </w:p>
    <w:p w14:paraId="22CC6DFB">
      <w:pPr>
        <w:pStyle w:val="67"/>
        <w:numPr>
          <w:ilvl w:val="0"/>
          <w:numId w:val="40"/>
        </w:numPr>
        <w:tabs>
          <w:tab w:val="left" w:pos="709"/>
        </w:tabs>
        <w:ind w:left="0" w:firstLine="426"/>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D74332">
      <w:pPr>
        <w:pStyle w:val="67"/>
        <w:numPr>
          <w:ilvl w:val="0"/>
          <w:numId w:val="40"/>
        </w:numPr>
        <w:tabs>
          <w:tab w:val="left" w:pos="709"/>
        </w:tabs>
        <w:ind w:left="0" w:firstLine="426"/>
        <w:jc w:val="both"/>
      </w:pPr>
      <w:r>
        <w:t>формулировать гипотезу об истинности собственных суждений и суждений других, аргументировать свою позицию, мнение;</w:t>
      </w:r>
    </w:p>
    <w:p w14:paraId="71DDB5D0">
      <w:pPr>
        <w:pStyle w:val="67"/>
        <w:numPr>
          <w:ilvl w:val="0"/>
          <w:numId w:val="40"/>
        </w:numPr>
        <w:tabs>
          <w:tab w:val="left" w:pos="709"/>
        </w:tabs>
        <w:ind w:left="0" w:firstLine="426"/>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3522F4B9">
      <w:pPr>
        <w:pStyle w:val="67"/>
        <w:numPr>
          <w:ilvl w:val="0"/>
          <w:numId w:val="40"/>
        </w:numPr>
        <w:tabs>
          <w:tab w:val="left" w:pos="709"/>
        </w:tabs>
        <w:ind w:left="0" w:firstLine="426"/>
        <w:jc w:val="both"/>
      </w:pPr>
      <w:r>
        <w:t>оценивать на применимость и достоверность информацию, полученную в ходе исследования (эксперимента);</w:t>
      </w:r>
    </w:p>
    <w:p w14:paraId="396A4FBD">
      <w:pPr>
        <w:pStyle w:val="67"/>
        <w:numPr>
          <w:ilvl w:val="0"/>
          <w:numId w:val="40"/>
        </w:numPr>
        <w:tabs>
          <w:tab w:val="left" w:pos="709"/>
        </w:tabs>
        <w:ind w:left="0" w:firstLine="426"/>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7DF5D5">
      <w:pPr>
        <w:pStyle w:val="67"/>
        <w:numPr>
          <w:ilvl w:val="0"/>
          <w:numId w:val="40"/>
        </w:numPr>
        <w:tabs>
          <w:tab w:val="left" w:pos="709"/>
        </w:tabs>
        <w:ind w:left="0" w:firstLine="426"/>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23D8E5C">
      <w:pPr>
        <w:tabs>
          <w:tab w:val="left" w:pos="709"/>
        </w:tabs>
        <w:ind w:firstLine="426"/>
        <w:jc w:val="both"/>
        <w:rPr>
          <w:b/>
          <w:i/>
        </w:rPr>
      </w:pPr>
      <w:r>
        <w:t>3)</w:t>
      </w:r>
      <w:r>
        <w:tab/>
      </w:r>
      <w:r>
        <w:rPr>
          <w:b/>
          <w:i/>
        </w:rPr>
        <w:t>работа с информацией:</w:t>
      </w:r>
    </w:p>
    <w:p w14:paraId="6A3D86E1">
      <w:pPr>
        <w:pStyle w:val="67"/>
        <w:numPr>
          <w:ilvl w:val="0"/>
          <w:numId w:val="40"/>
        </w:numPr>
        <w:tabs>
          <w:tab w:val="left" w:pos="709"/>
        </w:tabs>
        <w:ind w:left="0" w:firstLine="426"/>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7032465">
      <w:pPr>
        <w:pStyle w:val="67"/>
        <w:numPr>
          <w:ilvl w:val="0"/>
          <w:numId w:val="40"/>
        </w:numPr>
        <w:tabs>
          <w:tab w:val="left" w:pos="709"/>
        </w:tabs>
        <w:ind w:left="0" w:firstLine="426"/>
        <w:jc w:val="both"/>
      </w:pPr>
      <w:r>
        <w:t>выбирать, анализировать, систематизировать и интерпретировать информацию различных видов и форм представления;</w:t>
      </w:r>
    </w:p>
    <w:p w14:paraId="57AB1BC6">
      <w:pPr>
        <w:pStyle w:val="67"/>
        <w:numPr>
          <w:ilvl w:val="0"/>
          <w:numId w:val="40"/>
        </w:numPr>
        <w:tabs>
          <w:tab w:val="left" w:pos="709"/>
        </w:tabs>
        <w:ind w:left="0" w:firstLine="426"/>
        <w:jc w:val="both"/>
      </w:pPr>
      <w:r>
        <w:t>находить сходные аргументы (подтверждающие или опровергающие одну и ту же идею, версию) в различных информационных источниках;</w:t>
      </w:r>
    </w:p>
    <w:p w14:paraId="4158080A">
      <w:pPr>
        <w:pStyle w:val="67"/>
        <w:numPr>
          <w:ilvl w:val="0"/>
          <w:numId w:val="40"/>
        </w:numPr>
        <w:tabs>
          <w:tab w:val="left" w:pos="709"/>
        </w:tabs>
        <w:ind w:left="0" w:firstLine="426"/>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51718E4">
      <w:pPr>
        <w:pStyle w:val="67"/>
        <w:numPr>
          <w:ilvl w:val="0"/>
          <w:numId w:val="40"/>
        </w:numPr>
        <w:tabs>
          <w:tab w:val="left" w:pos="709"/>
        </w:tabs>
        <w:ind w:left="0" w:firstLine="426"/>
        <w:jc w:val="both"/>
      </w:pPr>
      <w:r>
        <w:t>оценивать надёжность информации по критериям, предложенным педагогическим работником или сформулированным самостоятельно;</w:t>
      </w:r>
    </w:p>
    <w:p w14:paraId="72161BAF">
      <w:pPr>
        <w:pStyle w:val="67"/>
        <w:numPr>
          <w:ilvl w:val="0"/>
          <w:numId w:val="40"/>
        </w:numPr>
        <w:tabs>
          <w:tab w:val="left" w:pos="709"/>
        </w:tabs>
        <w:ind w:left="0" w:firstLine="426"/>
        <w:jc w:val="both"/>
      </w:pPr>
      <w:r>
        <w:t xml:space="preserve">эффективно запоминать и систематизировать информацию. </w:t>
      </w:r>
    </w:p>
    <w:p w14:paraId="1AA7D350">
      <w:pPr>
        <w:tabs>
          <w:tab w:val="left" w:pos="709"/>
        </w:tabs>
        <w:ind w:firstLine="426"/>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14:paraId="7D109777">
      <w:pPr>
        <w:tabs>
          <w:tab w:val="left" w:pos="709"/>
        </w:tabs>
        <w:ind w:firstLine="426"/>
        <w:jc w:val="both"/>
      </w:pPr>
      <w:r>
        <w:t xml:space="preserve">Овладение универсальными учебными </w:t>
      </w:r>
      <w:r>
        <w:rPr>
          <w:b/>
        </w:rPr>
        <w:t>коммуникативными</w:t>
      </w:r>
      <w:r>
        <w:t xml:space="preserve"> действиями:</w:t>
      </w:r>
    </w:p>
    <w:p w14:paraId="522B0655">
      <w:pPr>
        <w:tabs>
          <w:tab w:val="left" w:pos="709"/>
        </w:tabs>
        <w:ind w:firstLine="426"/>
        <w:jc w:val="both"/>
      </w:pPr>
      <w:r>
        <w:t>1)</w:t>
      </w:r>
      <w:r>
        <w:tab/>
      </w:r>
      <w:r>
        <w:rPr>
          <w:b/>
          <w:i/>
        </w:rPr>
        <w:t>общение:</w:t>
      </w:r>
    </w:p>
    <w:p w14:paraId="30D5E478">
      <w:pPr>
        <w:pStyle w:val="67"/>
        <w:numPr>
          <w:ilvl w:val="0"/>
          <w:numId w:val="40"/>
        </w:numPr>
        <w:tabs>
          <w:tab w:val="left" w:pos="709"/>
        </w:tabs>
        <w:ind w:left="0" w:firstLine="426"/>
        <w:jc w:val="both"/>
      </w:pPr>
      <w:r>
        <w:t>воспринимать и формулировать суждения, выражать эмоции в соответствии с целями и условиями общения;</w:t>
      </w:r>
    </w:p>
    <w:p w14:paraId="12F9B1BF">
      <w:pPr>
        <w:pStyle w:val="67"/>
        <w:numPr>
          <w:ilvl w:val="0"/>
          <w:numId w:val="40"/>
        </w:numPr>
        <w:tabs>
          <w:tab w:val="left" w:pos="709"/>
        </w:tabs>
        <w:ind w:left="0" w:firstLine="426"/>
        <w:jc w:val="both"/>
      </w:pPr>
      <w:r>
        <w:t>выражать себя (свою точку зрения) в устных и письменных текстах;</w:t>
      </w:r>
    </w:p>
    <w:p w14:paraId="66DC523F">
      <w:pPr>
        <w:pStyle w:val="67"/>
        <w:numPr>
          <w:ilvl w:val="0"/>
          <w:numId w:val="40"/>
        </w:numPr>
        <w:tabs>
          <w:tab w:val="left" w:pos="709"/>
        </w:tabs>
        <w:ind w:left="0" w:firstLine="426"/>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6290526">
      <w:pPr>
        <w:pStyle w:val="67"/>
        <w:numPr>
          <w:ilvl w:val="0"/>
          <w:numId w:val="40"/>
        </w:numPr>
        <w:tabs>
          <w:tab w:val="left" w:pos="709"/>
        </w:tabs>
        <w:ind w:left="0" w:firstLine="426"/>
        <w:jc w:val="both"/>
      </w:pPr>
      <w:r>
        <w:t>понимать намерения других, проявлять уважительное отношение к собеседнику и в корректной форме формулировать свои возражения;</w:t>
      </w:r>
    </w:p>
    <w:p w14:paraId="2AEABE13">
      <w:pPr>
        <w:pStyle w:val="67"/>
        <w:numPr>
          <w:ilvl w:val="0"/>
          <w:numId w:val="40"/>
        </w:numPr>
        <w:tabs>
          <w:tab w:val="left" w:pos="709"/>
        </w:tabs>
        <w:ind w:left="0" w:firstLine="426"/>
        <w:jc w:val="both"/>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ED1FD4">
      <w:pPr>
        <w:pStyle w:val="67"/>
        <w:numPr>
          <w:ilvl w:val="0"/>
          <w:numId w:val="40"/>
        </w:numPr>
        <w:tabs>
          <w:tab w:val="left" w:pos="709"/>
        </w:tabs>
        <w:ind w:left="0" w:firstLine="426"/>
        <w:jc w:val="both"/>
      </w:pPr>
      <w:r>
        <w:t>сопоставлять свои суждения с суждениями других участников диалога, обнаруживать различие и сходство позиций;</w:t>
      </w:r>
    </w:p>
    <w:p w14:paraId="5B82ABEC">
      <w:pPr>
        <w:pStyle w:val="67"/>
        <w:numPr>
          <w:ilvl w:val="0"/>
          <w:numId w:val="40"/>
        </w:numPr>
        <w:tabs>
          <w:tab w:val="left" w:pos="709"/>
        </w:tabs>
        <w:ind w:left="0" w:firstLine="426"/>
        <w:jc w:val="both"/>
      </w:pPr>
      <w:r>
        <w:t>публично представлять результаты выполненного опыта (эксперимента, исследования, проекта);</w:t>
      </w:r>
    </w:p>
    <w:p w14:paraId="0339F197">
      <w:pPr>
        <w:pStyle w:val="67"/>
        <w:numPr>
          <w:ilvl w:val="0"/>
          <w:numId w:val="40"/>
        </w:numPr>
        <w:tabs>
          <w:tab w:val="left" w:pos="709"/>
        </w:tabs>
        <w:ind w:left="0" w:firstLine="426"/>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2058AD">
      <w:pPr>
        <w:tabs>
          <w:tab w:val="left" w:pos="709"/>
        </w:tabs>
        <w:ind w:firstLine="426"/>
        <w:jc w:val="both"/>
      </w:pPr>
      <w:r>
        <w:t>2)</w:t>
      </w:r>
      <w:r>
        <w:tab/>
      </w:r>
      <w:r>
        <w:rPr>
          <w:b/>
          <w:i/>
        </w:rPr>
        <w:t>совместная деятельность</w:t>
      </w:r>
      <w:r>
        <w:t>:</w:t>
      </w:r>
    </w:p>
    <w:p w14:paraId="27420212">
      <w:pPr>
        <w:pStyle w:val="67"/>
        <w:numPr>
          <w:ilvl w:val="0"/>
          <w:numId w:val="40"/>
        </w:numPr>
        <w:tabs>
          <w:tab w:val="left" w:pos="709"/>
        </w:tabs>
        <w:ind w:left="0" w:firstLine="426"/>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E759510">
      <w:pPr>
        <w:pStyle w:val="67"/>
        <w:numPr>
          <w:ilvl w:val="0"/>
          <w:numId w:val="40"/>
        </w:numPr>
        <w:tabs>
          <w:tab w:val="left" w:pos="709"/>
        </w:tabs>
        <w:ind w:left="0" w:firstLine="426"/>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94A91C">
      <w:pPr>
        <w:pStyle w:val="67"/>
        <w:numPr>
          <w:ilvl w:val="0"/>
          <w:numId w:val="40"/>
        </w:numPr>
        <w:tabs>
          <w:tab w:val="left" w:pos="709"/>
        </w:tabs>
        <w:ind w:left="0" w:firstLine="426"/>
        <w:jc w:val="both"/>
      </w:pPr>
      <w:r>
        <w:t>уметь обобщать мнения нескольких людей, проявлять готовность руководить, выполнять поручения, подчиняться;</w:t>
      </w:r>
    </w:p>
    <w:p w14:paraId="318B75DA">
      <w:pPr>
        <w:pStyle w:val="67"/>
        <w:numPr>
          <w:ilvl w:val="0"/>
          <w:numId w:val="40"/>
        </w:numPr>
        <w:tabs>
          <w:tab w:val="left" w:pos="709"/>
        </w:tabs>
        <w:ind w:left="0" w:firstLine="426"/>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C66304">
      <w:pPr>
        <w:pStyle w:val="67"/>
        <w:numPr>
          <w:ilvl w:val="0"/>
          <w:numId w:val="40"/>
        </w:numPr>
        <w:tabs>
          <w:tab w:val="left" w:pos="709"/>
        </w:tabs>
        <w:ind w:left="0" w:firstLine="426"/>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9700AB0">
      <w:pPr>
        <w:pStyle w:val="67"/>
        <w:numPr>
          <w:ilvl w:val="0"/>
          <w:numId w:val="40"/>
        </w:numPr>
        <w:tabs>
          <w:tab w:val="left" w:pos="709"/>
        </w:tabs>
        <w:ind w:left="0" w:firstLine="426"/>
        <w:jc w:val="both"/>
      </w:pPr>
      <w:r>
        <w:t>оценивать качество своего вклада в общий продукт по критериям, самостоятельно сформулированным участниками взаимодействия;</w:t>
      </w:r>
    </w:p>
    <w:p w14:paraId="0E6E2442">
      <w:pPr>
        <w:pStyle w:val="67"/>
        <w:numPr>
          <w:ilvl w:val="0"/>
          <w:numId w:val="40"/>
        </w:numPr>
        <w:tabs>
          <w:tab w:val="left" w:pos="709"/>
        </w:tabs>
        <w:ind w:left="0" w:firstLine="426"/>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8D05785">
      <w:pPr>
        <w:tabs>
          <w:tab w:val="left" w:pos="709"/>
        </w:tabs>
        <w:ind w:firstLine="426"/>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4553886">
      <w:pPr>
        <w:tabs>
          <w:tab w:val="left" w:pos="709"/>
        </w:tabs>
        <w:ind w:firstLine="426"/>
        <w:jc w:val="both"/>
      </w:pPr>
      <w:r>
        <w:t>Овладение универсальными учебными</w:t>
      </w:r>
      <w:r>
        <w:rPr>
          <w:b/>
        </w:rPr>
        <w:t xml:space="preserve"> регулятивными</w:t>
      </w:r>
      <w:r>
        <w:t xml:space="preserve"> действиями:</w:t>
      </w:r>
    </w:p>
    <w:p w14:paraId="3FEE1C19">
      <w:pPr>
        <w:tabs>
          <w:tab w:val="left" w:pos="709"/>
        </w:tabs>
        <w:ind w:firstLine="426"/>
        <w:jc w:val="both"/>
        <w:rPr>
          <w:b/>
          <w:i/>
        </w:rPr>
      </w:pPr>
      <w:r>
        <w:t>1)</w:t>
      </w:r>
      <w:r>
        <w:tab/>
      </w:r>
      <w:r>
        <w:rPr>
          <w:b/>
          <w:i/>
        </w:rPr>
        <w:t>самоорганизация:</w:t>
      </w:r>
    </w:p>
    <w:p w14:paraId="7D9F56DD">
      <w:pPr>
        <w:pStyle w:val="67"/>
        <w:numPr>
          <w:ilvl w:val="0"/>
          <w:numId w:val="40"/>
        </w:numPr>
        <w:tabs>
          <w:tab w:val="left" w:pos="709"/>
        </w:tabs>
        <w:ind w:left="0" w:firstLine="426"/>
        <w:jc w:val="both"/>
      </w:pPr>
      <w:r>
        <w:t>выявлять проблемы для решения в жизненных и учебных ситуациях;</w:t>
      </w:r>
    </w:p>
    <w:p w14:paraId="46419104">
      <w:pPr>
        <w:pStyle w:val="67"/>
        <w:numPr>
          <w:ilvl w:val="0"/>
          <w:numId w:val="40"/>
        </w:numPr>
        <w:tabs>
          <w:tab w:val="left" w:pos="709"/>
        </w:tabs>
        <w:ind w:left="0" w:firstLine="426"/>
        <w:jc w:val="both"/>
      </w:pPr>
      <w:r>
        <w:t>ориентироваться в различных подходах принятия решений (индивидуальное, принятие решения в группе, принятие решений группой);</w:t>
      </w:r>
    </w:p>
    <w:p w14:paraId="5BF33D15">
      <w:pPr>
        <w:pStyle w:val="67"/>
        <w:numPr>
          <w:ilvl w:val="0"/>
          <w:numId w:val="40"/>
        </w:numPr>
        <w:tabs>
          <w:tab w:val="left" w:pos="709"/>
        </w:tabs>
        <w:ind w:left="0" w:firstLine="426"/>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83D7C4">
      <w:pPr>
        <w:pStyle w:val="67"/>
        <w:numPr>
          <w:ilvl w:val="0"/>
          <w:numId w:val="40"/>
        </w:numPr>
        <w:tabs>
          <w:tab w:val="left" w:pos="709"/>
        </w:tabs>
        <w:ind w:left="0" w:firstLine="426"/>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1591A11">
      <w:pPr>
        <w:pStyle w:val="67"/>
        <w:numPr>
          <w:ilvl w:val="0"/>
          <w:numId w:val="40"/>
        </w:numPr>
        <w:tabs>
          <w:tab w:val="left" w:pos="709"/>
        </w:tabs>
        <w:ind w:left="0" w:firstLine="426"/>
        <w:jc w:val="both"/>
      </w:pPr>
      <w:r>
        <w:t>делать выбор и брать ответственность за решение;</w:t>
      </w:r>
    </w:p>
    <w:p w14:paraId="57BF1424">
      <w:pPr>
        <w:tabs>
          <w:tab w:val="left" w:pos="709"/>
        </w:tabs>
        <w:ind w:firstLine="426"/>
        <w:jc w:val="both"/>
      </w:pPr>
      <w:r>
        <w:t>2)</w:t>
      </w:r>
      <w:r>
        <w:tab/>
      </w:r>
      <w:r>
        <w:rPr>
          <w:b/>
          <w:i/>
        </w:rPr>
        <w:t>самоконтроль:</w:t>
      </w:r>
    </w:p>
    <w:p w14:paraId="3D3814E9">
      <w:pPr>
        <w:pStyle w:val="67"/>
        <w:numPr>
          <w:ilvl w:val="0"/>
          <w:numId w:val="40"/>
        </w:numPr>
        <w:tabs>
          <w:tab w:val="left" w:pos="709"/>
        </w:tabs>
        <w:ind w:left="0" w:firstLine="426"/>
        <w:jc w:val="both"/>
      </w:pPr>
      <w:r>
        <w:t>владеть способами самоконтроля, самомотивации и рефлексии;</w:t>
      </w:r>
    </w:p>
    <w:p w14:paraId="0370A5FB">
      <w:pPr>
        <w:pStyle w:val="67"/>
        <w:numPr>
          <w:ilvl w:val="0"/>
          <w:numId w:val="40"/>
        </w:numPr>
        <w:tabs>
          <w:tab w:val="left" w:pos="709"/>
        </w:tabs>
        <w:ind w:left="0" w:firstLine="426"/>
        <w:jc w:val="both"/>
      </w:pPr>
      <w:r>
        <w:t>давать адекватную оценку ситуации и предлагать план её изменения;</w:t>
      </w:r>
    </w:p>
    <w:p w14:paraId="6185AB54">
      <w:pPr>
        <w:pStyle w:val="67"/>
        <w:numPr>
          <w:ilvl w:val="0"/>
          <w:numId w:val="40"/>
        </w:numPr>
        <w:tabs>
          <w:tab w:val="left" w:pos="709"/>
        </w:tabs>
        <w:ind w:left="0" w:firstLine="426"/>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D197BD">
      <w:pPr>
        <w:pStyle w:val="67"/>
        <w:numPr>
          <w:ilvl w:val="0"/>
          <w:numId w:val="40"/>
        </w:numPr>
        <w:tabs>
          <w:tab w:val="left" w:pos="709"/>
        </w:tabs>
        <w:ind w:left="0" w:firstLine="426"/>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C573A2A">
      <w:pPr>
        <w:pStyle w:val="67"/>
        <w:numPr>
          <w:ilvl w:val="0"/>
          <w:numId w:val="40"/>
        </w:numPr>
        <w:tabs>
          <w:tab w:val="left" w:pos="709"/>
        </w:tabs>
        <w:ind w:left="0" w:firstLine="426"/>
        <w:jc w:val="both"/>
      </w:pPr>
      <w:r>
        <w:t>вносить коррективы в деятельность на основе новых обстоятельств, изменившихся ситуаций, установленных ошибок, возникших трудностей;</w:t>
      </w:r>
    </w:p>
    <w:p w14:paraId="5299A113">
      <w:pPr>
        <w:pStyle w:val="67"/>
        <w:numPr>
          <w:ilvl w:val="0"/>
          <w:numId w:val="40"/>
        </w:numPr>
        <w:tabs>
          <w:tab w:val="left" w:pos="709"/>
        </w:tabs>
        <w:ind w:left="0" w:firstLine="426"/>
        <w:jc w:val="both"/>
      </w:pPr>
      <w:r>
        <w:t>оценивать соответствие результата цели и условиям;</w:t>
      </w:r>
    </w:p>
    <w:p w14:paraId="5FAB16B3">
      <w:pPr>
        <w:tabs>
          <w:tab w:val="left" w:pos="709"/>
        </w:tabs>
        <w:ind w:firstLine="426"/>
        <w:jc w:val="both"/>
      </w:pPr>
      <w:r>
        <w:t>3)</w:t>
      </w:r>
      <w:r>
        <w:tab/>
      </w:r>
      <w:r>
        <w:rPr>
          <w:b/>
          <w:i/>
        </w:rPr>
        <w:t>эмоциональный интеллект</w:t>
      </w:r>
      <w:r>
        <w:t>:</w:t>
      </w:r>
    </w:p>
    <w:p w14:paraId="04AC3EAC">
      <w:pPr>
        <w:pStyle w:val="67"/>
        <w:numPr>
          <w:ilvl w:val="0"/>
          <w:numId w:val="40"/>
        </w:numPr>
        <w:tabs>
          <w:tab w:val="left" w:pos="709"/>
        </w:tabs>
        <w:ind w:left="0" w:firstLine="426"/>
        <w:jc w:val="both"/>
      </w:pPr>
      <w:r>
        <w:t>различать, называть и управлять собственными эмоциями и эмоциями других;</w:t>
      </w:r>
    </w:p>
    <w:p w14:paraId="79999BD7">
      <w:pPr>
        <w:pStyle w:val="67"/>
        <w:numPr>
          <w:ilvl w:val="0"/>
          <w:numId w:val="40"/>
        </w:numPr>
        <w:tabs>
          <w:tab w:val="left" w:pos="709"/>
        </w:tabs>
        <w:ind w:left="0" w:firstLine="426"/>
        <w:jc w:val="both"/>
      </w:pPr>
      <w:r>
        <w:t>выявлять и анализировать причины эмоций;</w:t>
      </w:r>
    </w:p>
    <w:p w14:paraId="01C3BB99">
      <w:pPr>
        <w:pStyle w:val="67"/>
        <w:numPr>
          <w:ilvl w:val="0"/>
          <w:numId w:val="40"/>
        </w:numPr>
        <w:tabs>
          <w:tab w:val="left" w:pos="709"/>
        </w:tabs>
        <w:ind w:left="0" w:firstLine="426"/>
        <w:jc w:val="both"/>
      </w:pPr>
      <w:r>
        <w:t>ставить себя на место другого человека, понимать мотивы и намерения другого;</w:t>
      </w:r>
    </w:p>
    <w:p w14:paraId="55ADEE31">
      <w:pPr>
        <w:pStyle w:val="67"/>
        <w:numPr>
          <w:ilvl w:val="0"/>
          <w:numId w:val="40"/>
        </w:numPr>
        <w:tabs>
          <w:tab w:val="left" w:pos="709"/>
        </w:tabs>
        <w:ind w:left="0" w:firstLine="426"/>
        <w:jc w:val="both"/>
      </w:pPr>
      <w:r>
        <w:t>регулировать способ выражения эмоций;</w:t>
      </w:r>
    </w:p>
    <w:p w14:paraId="7C95B9EA">
      <w:pPr>
        <w:tabs>
          <w:tab w:val="left" w:pos="709"/>
        </w:tabs>
        <w:ind w:firstLine="426"/>
        <w:jc w:val="both"/>
        <w:rPr>
          <w:b/>
          <w:i/>
        </w:rPr>
      </w:pPr>
      <w:r>
        <w:t>4)</w:t>
      </w:r>
      <w:r>
        <w:tab/>
      </w:r>
      <w:r>
        <w:rPr>
          <w:b/>
          <w:i/>
        </w:rPr>
        <w:t>принятие себя и других:</w:t>
      </w:r>
    </w:p>
    <w:p w14:paraId="0C056FA5">
      <w:pPr>
        <w:pStyle w:val="67"/>
        <w:numPr>
          <w:ilvl w:val="0"/>
          <w:numId w:val="41"/>
        </w:numPr>
        <w:tabs>
          <w:tab w:val="left" w:pos="709"/>
        </w:tabs>
        <w:ind w:left="0" w:firstLine="426"/>
        <w:jc w:val="both"/>
      </w:pPr>
      <w: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16ACA982">
      <w:pPr>
        <w:pStyle w:val="67"/>
        <w:numPr>
          <w:ilvl w:val="0"/>
          <w:numId w:val="41"/>
        </w:numPr>
        <w:tabs>
          <w:tab w:val="left" w:pos="709"/>
        </w:tabs>
        <w:ind w:left="0" w:firstLine="426"/>
        <w:jc w:val="both"/>
      </w:pPr>
      <w:r>
        <w:t>открытость себе и другим;</w:t>
      </w:r>
    </w:p>
    <w:p w14:paraId="3B0380E5">
      <w:pPr>
        <w:pStyle w:val="67"/>
        <w:numPr>
          <w:ilvl w:val="0"/>
          <w:numId w:val="41"/>
        </w:numPr>
        <w:tabs>
          <w:tab w:val="left" w:pos="709"/>
        </w:tabs>
        <w:ind w:left="0" w:firstLine="426"/>
        <w:jc w:val="both"/>
      </w:pPr>
      <w:r>
        <w:t>осознавать невозможность контролировать всё вокруг.</w:t>
      </w:r>
    </w:p>
    <w:p w14:paraId="4A8D6FE6">
      <w:pPr>
        <w:tabs>
          <w:tab w:val="left" w:pos="709"/>
        </w:tabs>
        <w:ind w:firstLine="426"/>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D7D21CD">
      <w:pPr>
        <w:tabs>
          <w:tab w:val="left" w:pos="709"/>
        </w:tabs>
        <w:ind w:firstLine="426"/>
        <w:jc w:val="both"/>
      </w:pPr>
    </w:p>
    <w:p w14:paraId="01463833">
      <w:pPr>
        <w:tabs>
          <w:tab w:val="left" w:pos="709"/>
        </w:tabs>
        <w:ind w:firstLine="426"/>
        <w:jc w:val="both"/>
        <w:rPr>
          <w:b/>
        </w:rPr>
      </w:pPr>
      <w:r>
        <w:rPr>
          <w:b/>
        </w:rPr>
        <w:t>ПРЕДМЕТНЫЕ РЕЗУЛЬТАТЫ</w:t>
      </w:r>
    </w:p>
    <w:p w14:paraId="4167141F">
      <w:pPr>
        <w:tabs>
          <w:tab w:val="left" w:pos="709"/>
        </w:tabs>
        <w:ind w:firstLine="426"/>
        <w:jc w:val="both"/>
      </w:pPr>
      <w: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39E8BAA">
      <w:pPr>
        <w:tabs>
          <w:tab w:val="left" w:pos="709"/>
        </w:tabs>
        <w:ind w:firstLine="426"/>
        <w:jc w:val="both"/>
      </w:pPr>
    </w:p>
    <w:p w14:paraId="423777CC">
      <w:pPr>
        <w:tabs>
          <w:tab w:val="left" w:pos="709"/>
        </w:tabs>
        <w:ind w:firstLine="426"/>
        <w:jc w:val="both"/>
      </w:pPr>
    </w:p>
    <w:p w14:paraId="4C48A0B2">
      <w:pPr>
        <w:tabs>
          <w:tab w:val="left" w:pos="709"/>
        </w:tabs>
        <w:ind w:firstLine="426"/>
        <w:jc w:val="both"/>
        <w:rPr>
          <w:b/>
        </w:rPr>
      </w:pPr>
      <w:r>
        <w:rPr>
          <w:b/>
        </w:rPr>
        <w:t>5 КЛАСС</w:t>
      </w:r>
    </w:p>
    <w:p w14:paraId="40D8DA42">
      <w:pPr>
        <w:tabs>
          <w:tab w:val="left" w:pos="709"/>
        </w:tabs>
        <w:ind w:firstLine="426"/>
        <w:jc w:val="both"/>
      </w:pPr>
      <w:r>
        <w:t>1)</w:t>
      </w:r>
      <w:r>
        <w:tab/>
      </w:r>
      <w:r>
        <w:t>владеть основными видами речевой деятельности:</w:t>
      </w:r>
    </w:p>
    <w:p w14:paraId="15F4AF62">
      <w:pPr>
        <w:tabs>
          <w:tab w:val="left" w:pos="709"/>
        </w:tabs>
        <w:ind w:firstLine="426"/>
        <w:jc w:val="both"/>
      </w:pPr>
      <w:r>
        <w:rPr>
          <w:b/>
          <w:i/>
        </w:rPr>
        <w:t xml:space="preserve">говорение: </w:t>
      </w:r>
    </w:p>
    <w:p w14:paraId="3036AE14">
      <w:pPr>
        <w:pStyle w:val="67"/>
        <w:numPr>
          <w:ilvl w:val="0"/>
          <w:numId w:val="41"/>
        </w:numPr>
        <w:tabs>
          <w:tab w:val="left" w:pos="709"/>
        </w:tabs>
        <w:ind w:left="0" w:firstLine="426"/>
        <w:jc w:val="both"/>
      </w:pPr>
      <w: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44332B">
      <w:pPr>
        <w:pStyle w:val="67"/>
        <w:numPr>
          <w:ilvl w:val="0"/>
          <w:numId w:val="41"/>
        </w:numPr>
        <w:tabs>
          <w:tab w:val="left" w:pos="709"/>
        </w:tabs>
        <w:ind w:left="0" w:firstLine="426"/>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14:paraId="2696A06D">
      <w:pPr>
        <w:tabs>
          <w:tab w:val="left" w:pos="709"/>
        </w:tabs>
        <w:ind w:firstLine="426"/>
        <w:jc w:val="both"/>
      </w:pPr>
      <w:r>
        <w:rPr>
          <w:b/>
          <w:i/>
        </w:rPr>
        <w:t xml:space="preserve">аудирование: </w:t>
      </w: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316FBC3">
      <w:pPr>
        <w:tabs>
          <w:tab w:val="left" w:pos="709"/>
        </w:tabs>
        <w:ind w:firstLine="426"/>
        <w:jc w:val="both"/>
      </w:pPr>
      <w:r>
        <w:rPr>
          <w:b/>
          <w:i/>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052699DA">
      <w:pPr>
        <w:tabs>
          <w:tab w:val="left" w:pos="709"/>
        </w:tabs>
        <w:ind w:firstLine="426"/>
        <w:jc w:val="both"/>
      </w:pPr>
      <w:r>
        <w:rPr>
          <w:b/>
          <w:i/>
        </w:rPr>
        <w:t xml:space="preserve">письменная речь: </w:t>
      </w: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657A6634">
      <w:pPr>
        <w:tabs>
          <w:tab w:val="left" w:pos="709"/>
        </w:tabs>
        <w:ind w:firstLine="426"/>
        <w:jc w:val="both"/>
      </w:pPr>
      <w:r>
        <w:t>2)</w:t>
      </w:r>
      <w:r>
        <w:tab/>
      </w:r>
      <w:r>
        <w:t xml:space="preserve">владеть фонетическими навыками: </w:t>
      </w:r>
    </w:p>
    <w:p w14:paraId="7AE6465A">
      <w:pPr>
        <w:pStyle w:val="67"/>
        <w:numPr>
          <w:ilvl w:val="0"/>
          <w:numId w:val="41"/>
        </w:numPr>
        <w:tabs>
          <w:tab w:val="left" w:pos="709"/>
        </w:tabs>
        <w:ind w:left="0" w:firstLine="426"/>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35A69AC">
      <w:pPr>
        <w:pStyle w:val="67"/>
        <w:numPr>
          <w:ilvl w:val="0"/>
          <w:numId w:val="41"/>
        </w:numPr>
        <w:tabs>
          <w:tab w:val="left" w:pos="709"/>
        </w:tabs>
        <w:ind w:left="0" w:firstLine="426"/>
        <w:jc w:val="both"/>
      </w:pPr>
      <w:r>
        <w:t>владеть орфографическими навыками: правильно писатьизученные слова;</w:t>
      </w:r>
    </w:p>
    <w:p w14:paraId="2778DBF7">
      <w:pPr>
        <w:pStyle w:val="67"/>
        <w:numPr>
          <w:ilvl w:val="0"/>
          <w:numId w:val="41"/>
        </w:numPr>
        <w:tabs>
          <w:tab w:val="left" w:pos="709"/>
        </w:tabs>
        <w:ind w:left="0" w:firstLine="426"/>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BF2065F">
      <w:pPr>
        <w:tabs>
          <w:tab w:val="left" w:pos="709"/>
        </w:tabs>
        <w:ind w:firstLine="426"/>
        <w:jc w:val="both"/>
      </w:pPr>
      <w:r>
        <w:t>3)</w:t>
      </w:r>
      <w:r>
        <w:tab/>
      </w: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713C8B3">
      <w:pPr>
        <w:tabs>
          <w:tab w:val="left" w:pos="709"/>
        </w:tabs>
        <w:ind w:firstLine="426"/>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i/>
        </w:rPr>
        <w:t>er/-or, -ist, -sion/- tion;</w:t>
      </w:r>
      <w:r>
        <w:t xml:space="preserve"> имена прилагательные с суффиксами </w:t>
      </w:r>
      <w:r>
        <w:rPr>
          <w:i/>
        </w:rPr>
        <w:t xml:space="preserve">-ful, -ian/-an; </w:t>
      </w:r>
      <w:r>
        <w:t xml:space="preserve">наречия с суффиксом </w:t>
      </w:r>
      <w:r>
        <w:rPr>
          <w:i/>
        </w:rPr>
        <w:t>-ly;</w:t>
      </w:r>
      <w:r>
        <w:t xml:space="preserve"> имена прилагательные, имена существительные и наречия с отрицательным префиксом </w:t>
      </w:r>
      <w:r>
        <w:rPr>
          <w:i/>
        </w:rPr>
        <w:t>un-;</w:t>
      </w:r>
    </w:p>
    <w:p w14:paraId="47579506">
      <w:pPr>
        <w:tabs>
          <w:tab w:val="left" w:pos="709"/>
        </w:tabs>
        <w:ind w:firstLine="426"/>
        <w:jc w:val="both"/>
      </w:pPr>
      <w:r>
        <w:t>распознавать и употреблять в устной и письменной речи изученные синонимы и интернациональные слова;</w:t>
      </w:r>
    </w:p>
    <w:p w14:paraId="22BA85FD">
      <w:pPr>
        <w:tabs>
          <w:tab w:val="left" w:pos="709"/>
        </w:tabs>
        <w:ind w:firstLine="426"/>
        <w:jc w:val="both"/>
      </w:pPr>
      <w:r>
        <w:t>4)</w:t>
      </w:r>
      <w:r>
        <w:tab/>
      </w: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897E451">
      <w:pPr>
        <w:tabs>
          <w:tab w:val="left" w:pos="709"/>
        </w:tabs>
        <w:ind w:firstLine="426"/>
        <w:jc w:val="both"/>
      </w:pPr>
      <w:r>
        <w:t>распознавать в письменном и звучащем тексте и употреблять в устной и письменной речи:</w:t>
      </w:r>
    </w:p>
    <w:p w14:paraId="50BDC66A">
      <w:pPr>
        <w:pStyle w:val="67"/>
        <w:numPr>
          <w:ilvl w:val="0"/>
          <w:numId w:val="41"/>
        </w:numPr>
        <w:tabs>
          <w:tab w:val="left" w:pos="709"/>
        </w:tabs>
        <w:ind w:left="0" w:firstLine="426"/>
        <w:jc w:val="both"/>
      </w:pPr>
      <w:r>
        <w:t>предложения  с  несколькими  обстоятельствами,  следующими в определённом порядке;</w:t>
      </w:r>
    </w:p>
    <w:p w14:paraId="7ED34115">
      <w:pPr>
        <w:pStyle w:val="67"/>
        <w:numPr>
          <w:ilvl w:val="0"/>
          <w:numId w:val="41"/>
        </w:numPr>
        <w:tabs>
          <w:tab w:val="left" w:pos="709"/>
        </w:tabs>
        <w:ind w:left="0" w:firstLine="426"/>
        <w:jc w:val="both"/>
      </w:pPr>
      <w:r>
        <w:t>вопросительные предложения (альтернативный и разделительный вопросы в Present/Past/Future Simple Tense);</w:t>
      </w:r>
    </w:p>
    <w:p w14:paraId="0BFD14F7">
      <w:pPr>
        <w:pStyle w:val="67"/>
        <w:numPr>
          <w:ilvl w:val="0"/>
          <w:numId w:val="41"/>
        </w:numPr>
        <w:tabs>
          <w:tab w:val="left" w:pos="709"/>
        </w:tabs>
        <w:ind w:left="0" w:firstLine="426"/>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AFE6EBB">
      <w:pPr>
        <w:pStyle w:val="67"/>
        <w:numPr>
          <w:ilvl w:val="0"/>
          <w:numId w:val="41"/>
        </w:numPr>
        <w:tabs>
          <w:tab w:val="left" w:pos="709"/>
        </w:tabs>
        <w:ind w:left="0" w:firstLine="426"/>
        <w:jc w:val="both"/>
      </w:pPr>
      <w:r>
        <w:t>имена существительные во множественном числе, в том числе имена существительные, имеющие форму только множественного числа;</w:t>
      </w:r>
    </w:p>
    <w:p w14:paraId="130A2457">
      <w:pPr>
        <w:pStyle w:val="67"/>
        <w:numPr>
          <w:ilvl w:val="0"/>
          <w:numId w:val="41"/>
        </w:numPr>
        <w:tabs>
          <w:tab w:val="left" w:pos="709"/>
        </w:tabs>
        <w:ind w:left="0" w:firstLine="426"/>
        <w:jc w:val="both"/>
      </w:pPr>
      <w:r>
        <w:t>имена существительные с причастиями настоящего и прошедшего времени;</w:t>
      </w:r>
    </w:p>
    <w:p w14:paraId="292134F0">
      <w:pPr>
        <w:pStyle w:val="67"/>
        <w:numPr>
          <w:ilvl w:val="0"/>
          <w:numId w:val="41"/>
        </w:numPr>
        <w:tabs>
          <w:tab w:val="left" w:pos="709"/>
        </w:tabs>
        <w:ind w:left="0" w:firstLine="426"/>
        <w:jc w:val="both"/>
      </w:pPr>
      <w:r>
        <w:t>наречия в положительной, сравнительной и превосходной степенях, образованные по правилу, и исключения;</w:t>
      </w:r>
    </w:p>
    <w:p w14:paraId="760B2435">
      <w:pPr>
        <w:tabs>
          <w:tab w:val="left" w:pos="709"/>
        </w:tabs>
        <w:ind w:firstLine="426"/>
        <w:jc w:val="both"/>
      </w:pPr>
      <w:r>
        <w:t>5)</w:t>
      </w:r>
      <w:r>
        <w:tab/>
      </w:r>
      <w:r>
        <w:t>владеть социокультурными знаниями и умениями:</w:t>
      </w:r>
    </w:p>
    <w:p w14:paraId="3A493BBA">
      <w:pPr>
        <w:pStyle w:val="67"/>
        <w:numPr>
          <w:ilvl w:val="0"/>
          <w:numId w:val="41"/>
        </w:numPr>
        <w:tabs>
          <w:tab w:val="left" w:pos="709"/>
        </w:tabs>
        <w:ind w:left="0" w:firstLine="426"/>
        <w:jc w:val="both"/>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10C0EA54">
      <w:pPr>
        <w:pStyle w:val="67"/>
        <w:numPr>
          <w:ilvl w:val="0"/>
          <w:numId w:val="41"/>
        </w:numPr>
        <w:tabs>
          <w:tab w:val="left" w:pos="709"/>
        </w:tabs>
        <w:ind w:left="0" w:firstLine="426"/>
        <w:jc w:val="both"/>
      </w:pPr>
      <w: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137B07">
      <w:pPr>
        <w:pStyle w:val="67"/>
        <w:numPr>
          <w:ilvl w:val="0"/>
          <w:numId w:val="41"/>
        </w:numPr>
        <w:tabs>
          <w:tab w:val="left" w:pos="709"/>
        </w:tabs>
        <w:ind w:left="0" w:firstLine="426"/>
        <w:jc w:val="both"/>
      </w:pPr>
      <w:r>
        <w:t>правильно оформлять адрес, писать фамилии и имена (свои, родственников и друзей) на английском языке (в анкете, формуляре);</w:t>
      </w:r>
    </w:p>
    <w:p w14:paraId="541697A7">
      <w:pPr>
        <w:pStyle w:val="67"/>
        <w:numPr>
          <w:ilvl w:val="0"/>
          <w:numId w:val="41"/>
        </w:numPr>
        <w:tabs>
          <w:tab w:val="left" w:pos="709"/>
        </w:tabs>
        <w:ind w:left="0" w:firstLine="426"/>
        <w:jc w:val="both"/>
      </w:pPr>
      <w:r>
        <w:t>обладать базовыми знаниями о социокультурном портрете родной страны и страны/стран изучаемого языка;</w:t>
      </w:r>
    </w:p>
    <w:p w14:paraId="15042BAA">
      <w:pPr>
        <w:pStyle w:val="67"/>
        <w:numPr>
          <w:ilvl w:val="0"/>
          <w:numId w:val="41"/>
        </w:numPr>
        <w:tabs>
          <w:tab w:val="left" w:pos="709"/>
        </w:tabs>
        <w:ind w:left="0" w:firstLine="426"/>
        <w:jc w:val="both"/>
      </w:pPr>
      <w:r>
        <w:t>кратко представлять Россию и страны/стран изучаемого языка;</w:t>
      </w:r>
    </w:p>
    <w:p w14:paraId="457B955F">
      <w:pPr>
        <w:tabs>
          <w:tab w:val="left" w:pos="709"/>
        </w:tabs>
        <w:ind w:firstLine="426"/>
        <w:jc w:val="both"/>
      </w:pPr>
      <w:r>
        <w:t>6)</w:t>
      </w:r>
      <w:r>
        <w:tab/>
      </w: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ABB101">
      <w:pPr>
        <w:tabs>
          <w:tab w:val="left" w:pos="709"/>
        </w:tabs>
        <w:ind w:firstLine="426"/>
        <w:jc w:val="both"/>
      </w:pPr>
      <w:r>
        <w:t>7)</w:t>
      </w:r>
      <w:r>
        <w:tab/>
      </w: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E9E34F">
      <w:pPr>
        <w:tabs>
          <w:tab w:val="left" w:pos="709"/>
        </w:tabs>
        <w:ind w:firstLine="426"/>
        <w:jc w:val="both"/>
      </w:pPr>
      <w:r>
        <w:t>8)</w:t>
      </w:r>
      <w:r>
        <w:tab/>
      </w:r>
      <w:r>
        <w:t>использовать иноязычные словари и справочники, в том числе информационно-справочные системы в электронной форме.</w:t>
      </w:r>
    </w:p>
    <w:p w14:paraId="6669EF9D">
      <w:pPr>
        <w:tabs>
          <w:tab w:val="left" w:pos="709"/>
        </w:tabs>
        <w:ind w:firstLine="426"/>
        <w:jc w:val="both"/>
      </w:pPr>
    </w:p>
    <w:p w14:paraId="6B881DC6">
      <w:pPr>
        <w:tabs>
          <w:tab w:val="left" w:pos="709"/>
        </w:tabs>
        <w:ind w:firstLine="426"/>
        <w:jc w:val="both"/>
        <w:rPr>
          <w:b/>
        </w:rPr>
      </w:pPr>
      <w:r>
        <w:rPr>
          <w:b/>
        </w:rPr>
        <w:t>6 КЛАСС</w:t>
      </w:r>
    </w:p>
    <w:p w14:paraId="42F56D7E">
      <w:pPr>
        <w:tabs>
          <w:tab w:val="left" w:pos="709"/>
        </w:tabs>
        <w:ind w:firstLine="426"/>
        <w:jc w:val="both"/>
      </w:pPr>
      <w:r>
        <w:t>1)</w:t>
      </w:r>
      <w:r>
        <w:tab/>
      </w:r>
      <w:r>
        <w:t>владеть основными видами речевой деятельности:</w:t>
      </w:r>
    </w:p>
    <w:p w14:paraId="4553E238">
      <w:pPr>
        <w:tabs>
          <w:tab w:val="left" w:pos="709"/>
        </w:tabs>
        <w:ind w:firstLine="426"/>
        <w:jc w:val="both"/>
      </w:pPr>
      <w:r>
        <w:rPr>
          <w:b/>
          <w:i/>
        </w:rPr>
        <w:t>говорение:</w:t>
      </w:r>
    </w:p>
    <w:p w14:paraId="23D5A1B3">
      <w:pPr>
        <w:pStyle w:val="67"/>
        <w:numPr>
          <w:ilvl w:val="0"/>
          <w:numId w:val="41"/>
        </w:numPr>
        <w:tabs>
          <w:tab w:val="left" w:pos="709"/>
        </w:tabs>
        <w:ind w:left="0" w:firstLine="426"/>
        <w:jc w:val="both"/>
      </w:pPr>
      <w: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0180D2D">
      <w:pPr>
        <w:pStyle w:val="67"/>
        <w:numPr>
          <w:ilvl w:val="0"/>
          <w:numId w:val="41"/>
        </w:numPr>
        <w:tabs>
          <w:tab w:val="left" w:pos="709"/>
        </w:tabs>
        <w:ind w:left="0" w:firstLine="426"/>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14:paraId="132B66E8">
      <w:pPr>
        <w:tabs>
          <w:tab w:val="left" w:pos="709"/>
        </w:tabs>
        <w:ind w:firstLine="426"/>
        <w:jc w:val="both"/>
      </w:pPr>
      <w:r>
        <w:rPr>
          <w:b/>
          <w:i/>
        </w:rPr>
        <w:t xml:space="preserve">аудирование: </w:t>
      </w: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3BCCD48">
      <w:pPr>
        <w:tabs>
          <w:tab w:val="left" w:pos="709"/>
        </w:tabs>
        <w:ind w:firstLine="426"/>
        <w:jc w:val="both"/>
      </w:pPr>
      <w:r>
        <w:rPr>
          <w:b/>
          <w:i/>
        </w:rPr>
        <w:t>смысловое чтение:</w:t>
      </w:r>
      <w: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F84787F">
      <w:pPr>
        <w:tabs>
          <w:tab w:val="left" w:pos="709"/>
        </w:tabs>
        <w:ind w:firstLine="426"/>
        <w:jc w:val="both"/>
      </w:pPr>
      <w:r>
        <w:rPr>
          <w:b/>
          <w:i/>
        </w:rPr>
        <w:t>письменная речь:</w:t>
      </w:r>
      <w:r>
        <w:t xml:space="preserve">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467D83DD">
      <w:pPr>
        <w:tabs>
          <w:tab w:val="left" w:pos="709"/>
        </w:tabs>
        <w:ind w:firstLine="426"/>
        <w:jc w:val="both"/>
      </w:pPr>
      <w:r>
        <w:t>2)</w:t>
      </w:r>
      <w:r>
        <w:tab/>
      </w: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B2A01EC">
      <w:pPr>
        <w:tabs>
          <w:tab w:val="left" w:pos="709"/>
        </w:tabs>
        <w:ind w:firstLine="426"/>
        <w:jc w:val="both"/>
      </w:pPr>
      <w:r>
        <w:t>владеть орфографическими навыками: правильно писатьизученные слова;</w:t>
      </w:r>
    </w:p>
    <w:p w14:paraId="49B69041">
      <w:pPr>
        <w:tabs>
          <w:tab w:val="left" w:pos="709"/>
        </w:tabs>
        <w:ind w:firstLine="426"/>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3249238">
      <w:pPr>
        <w:tabs>
          <w:tab w:val="left" w:pos="709"/>
        </w:tabs>
        <w:ind w:firstLine="426"/>
        <w:jc w:val="both"/>
      </w:pPr>
      <w:r>
        <w:t>3)</w:t>
      </w:r>
      <w:r>
        <w:tab/>
      </w:r>
      <w: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11E3725">
      <w:pPr>
        <w:tabs>
          <w:tab w:val="left" w:pos="709"/>
        </w:tabs>
        <w:ind w:firstLine="426"/>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i/>
        </w:rPr>
        <w:t xml:space="preserve">-ing; </w:t>
      </w:r>
      <w:r>
        <w:t>имена прилагательные с помощью суффиксов -</w:t>
      </w:r>
      <w:r>
        <w:rPr>
          <w:i/>
        </w:rPr>
        <w:t>ing, -less, -ive, -al;</w:t>
      </w:r>
    </w:p>
    <w:p w14:paraId="219FDFDC">
      <w:pPr>
        <w:tabs>
          <w:tab w:val="left" w:pos="709"/>
        </w:tabs>
        <w:ind w:firstLine="426"/>
        <w:jc w:val="both"/>
      </w:pPr>
      <w:r>
        <w:t>распознавать и употреблять в устной и письменной речи изученные синонимы, антонимы и интернациональные слова;</w:t>
      </w:r>
    </w:p>
    <w:p w14:paraId="60D0EFB3">
      <w:pPr>
        <w:tabs>
          <w:tab w:val="left" w:pos="709"/>
        </w:tabs>
        <w:ind w:firstLine="426"/>
        <w:jc w:val="both"/>
      </w:pPr>
      <w:r>
        <w:t>распознавать и употреблять в устной и письменной речи различные средства связи для обеспечения целостности высказывания;</w:t>
      </w:r>
    </w:p>
    <w:p w14:paraId="451BE576">
      <w:pPr>
        <w:tabs>
          <w:tab w:val="left" w:pos="709"/>
        </w:tabs>
        <w:ind w:firstLine="426"/>
        <w:jc w:val="both"/>
      </w:pPr>
      <w:r>
        <w:t>4)</w:t>
      </w:r>
      <w:r>
        <w:tab/>
      </w:r>
      <w: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908DF4B">
      <w:pPr>
        <w:tabs>
          <w:tab w:val="left" w:pos="709"/>
        </w:tabs>
        <w:ind w:firstLine="426"/>
        <w:jc w:val="both"/>
      </w:pPr>
      <w:r>
        <w:t>распознавать в письменном и звучащем тексте и употреблять в устной и письменной речи:</w:t>
      </w:r>
    </w:p>
    <w:p w14:paraId="107D8EC8">
      <w:pPr>
        <w:pStyle w:val="67"/>
        <w:numPr>
          <w:ilvl w:val="0"/>
          <w:numId w:val="41"/>
        </w:numPr>
        <w:tabs>
          <w:tab w:val="left" w:pos="709"/>
        </w:tabs>
        <w:ind w:left="0" w:firstLine="426"/>
        <w:jc w:val="both"/>
      </w:pPr>
      <w:r>
        <w:t xml:space="preserve">сложноподчинённые предложения с придаточными определительными с союзными словами </w:t>
      </w:r>
      <w:r>
        <w:rPr>
          <w:i/>
        </w:rPr>
        <w:t>who, which, that;</w:t>
      </w:r>
    </w:p>
    <w:p w14:paraId="09637230">
      <w:pPr>
        <w:pStyle w:val="67"/>
        <w:numPr>
          <w:ilvl w:val="0"/>
          <w:numId w:val="41"/>
        </w:numPr>
        <w:tabs>
          <w:tab w:val="left" w:pos="709"/>
        </w:tabs>
        <w:ind w:left="0" w:firstLine="426"/>
        <w:jc w:val="both"/>
        <w:rPr>
          <w:i/>
        </w:rPr>
      </w:pPr>
      <w:r>
        <w:t xml:space="preserve">сложноподчинённые  предложения  с  придаточными  времени с союзами </w:t>
      </w:r>
      <w:r>
        <w:rPr>
          <w:i/>
        </w:rPr>
        <w:t>for, since;</w:t>
      </w:r>
    </w:p>
    <w:p w14:paraId="35C6762F">
      <w:pPr>
        <w:pStyle w:val="67"/>
        <w:numPr>
          <w:ilvl w:val="0"/>
          <w:numId w:val="41"/>
        </w:numPr>
        <w:tabs>
          <w:tab w:val="left" w:pos="709"/>
        </w:tabs>
        <w:ind w:left="0" w:firstLine="426"/>
        <w:jc w:val="both"/>
      </w:pPr>
      <w:r>
        <w:t xml:space="preserve">предложения с конструкциями </w:t>
      </w:r>
      <w:r>
        <w:rPr>
          <w:i/>
        </w:rPr>
        <w:t>as … as, not so … as;</w:t>
      </w:r>
    </w:p>
    <w:p w14:paraId="537F60CD">
      <w:pPr>
        <w:pStyle w:val="67"/>
        <w:numPr>
          <w:ilvl w:val="0"/>
          <w:numId w:val="41"/>
        </w:numPr>
        <w:tabs>
          <w:tab w:val="left" w:pos="709"/>
        </w:tabs>
        <w:ind w:left="0" w:firstLine="426"/>
        <w:jc w:val="both"/>
      </w:pPr>
      <w:r>
        <w:t>глаголы в  видо-временных  формах  действительного  залога в изъявительном  наклонении  в  Present/Past  Continuous Tense;</w:t>
      </w:r>
    </w:p>
    <w:p w14:paraId="71D6832C">
      <w:pPr>
        <w:pStyle w:val="67"/>
        <w:numPr>
          <w:ilvl w:val="0"/>
          <w:numId w:val="41"/>
        </w:numPr>
        <w:tabs>
          <w:tab w:val="left" w:pos="709"/>
        </w:tabs>
        <w:ind w:left="0" w:firstLine="426"/>
        <w:jc w:val="both"/>
      </w:pPr>
      <w:r>
        <w:t>все типы вопросительных предложений (общий, специальный, альтернативный, разделительный вопросы) в Present/ Past Continuous Tense;</w:t>
      </w:r>
    </w:p>
    <w:p w14:paraId="4D2D67B7">
      <w:pPr>
        <w:pStyle w:val="67"/>
        <w:numPr>
          <w:ilvl w:val="0"/>
          <w:numId w:val="41"/>
        </w:numPr>
        <w:tabs>
          <w:tab w:val="left" w:pos="709"/>
        </w:tabs>
        <w:ind w:left="0" w:firstLine="426"/>
        <w:jc w:val="both"/>
        <w:rPr>
          <w:lang w:val="en-US"/>
        </w:rPr>
      </w:pPr>
      <w:r>
        <w:t>модальныеглаголыиихэквиваленты</w:t>
      </w:r>
      <w:r>
        <w:rPr>
          <w:lang w:val="en-US"/>
        </w:rPr>
        <w:t xml:space="preserve"> (</w:t>
      </w:r>
      <w:r>
        <w:rPr>
          <w:i/>
          <w:lang w:val="en-US"/>
        </w:rPr>
        <w:t>can/be able to, must/ have to, may, should, need</w:t>
      </w:r>
      <w:r>
        <w:rPr>
          <w:lang w:val="en-US"/>
        </w:rPr>
        <w:t>);</w:t>
      </w:r>
    </w:p>
    <w:p w14:paraId="68C640DC">
      <w:pPr>
        <w:pStyle w:val="67"/>
        <w:numPr>
          <w:ilvl w:val="0"/>
          <w:numId w:val="41"/>
        </w:numPr>
        <w:tabs>
          <w:tab w:val="left" w:pos="709"/>
        </w:tabs>
        <w:ind w:left="0" w:firstLine="426"/>
        <w:jc w:val="both"/>
        <w:rPr>
          <w:lang w:val="en-US"/>
        </w:rPr>
      </w:pPr>
      <w:r>
        <w:rPr>
          <w:lang w:val="en-US"/>
        </w:rPr>
        <w:t>c</w:t>
      </w:r>
      <w:r>
        <w:t>лова</w:t>
      </w:r>
      <w:r>
        <w:rPr>
          <w:lang w:val="en-US"/>
        </w:rPr>
        <w:t xml:space="preserve">, </w:t>
      </w:r>
      <w:r>
        <w:t>выражающиеколичество</w:t>
      </w:r>
      <w:r>
        <w:rPr>
          <w:lang w:val="en-US"/>
        </w:rPr>
        <w:t xml:space="preserve"> (</w:t>
      </w:r>
      <w:r>
        <w:rPr>
          <w:i/>
          <w:lang w:val="en-US"/>
        </w:rPr>
        <w:t>little/a little, few/a few</w:t>
      </w:r>
      <w:r>
        <w:rPr>
          <w:lang w:val="en-US"/>
        </w:rPr>
        <w:t>);</w:t>
      </w:r>
    </w:p>
    <w:p w14:paraId="194ED34F">
      <w:pPr>
        <w:pStyle w:val="67"/>
        <w:numPr>
          <w:ilvl w:val="0"/>
          <w:numId w:val="41"/>
        </w:numPr>
        <w:tabs>
          <w:tab w:val="left" w:pos="709"/>
        </w:tabs>
        <w:ind w:left="0" w:firstLine="426"/>
        <w:jc w:val="both"/>
      </w:pPr>
      <w:r>
        <w:t xml:space="preserve">возвратные, неопределённые местоимения </w:t>
      </w:r>
      <w:r>
        <w:rPr>
          <w:i/>
        </w:rPr>
        <w:t>some, any</w:t>
      </w:r>
      <w:r>
        <w:t xml:space="preserve"> и их производные (</w:t>
      </w:r>
      <w:r>
        <w:rPr>
          <w:i/>
        </w:rPr>
        <w:t>somebody, anybody; something, anything, etc</w:t>
      </w:r>
      <w:r>
        <w:t>.),</w:t>
      </w:r>
      <w:r>
        <w:rPr>
          <w:i/>
        </w:rPr>
        <w:t>every</w:t>
      </w:r>
      <w:r>
        <w:t xml:space="preserve"> и производные (</w:t>
      </w:r>
      <w:r>
        <w:rPr>
          <w:i/>
        </w:rPr>
        <w:t>everybody, everything, etc</w:t>
      </w:r>
      <w:r>
        <w:t>.) в повествовательных (утвердительных и отрицательных) и вопросительных предложениях;</w:t>
      </w:r>
    </w:p>
    <w:p w14:paraId="48A9731A">
      <w:pPr>
        <w:pStyle w:val="67"/>
        <w:numPr>
          <w:ilvl w:val="0"/>
          <w:numId w:val="41"/>
        </w:numPr>
        <w:tabs>
          <w:tab w:val="left" w:pos="709"/>
        </w:tabs>
        <w:ind w:left="0" w:firstLine="426"/>
        <w:jc w:val="both"/>
      </w:pPr>
      <w:r>
        <w:t>числительные для обозначения дат и больших чисел (100‒1000);</w:t>
      </w:r>
    </w:p>
    <w:p w14:paraId="185C26F5">
      <w:pPr>
        <w:tabs>
          <w:tab w:val="left" w:pos="709"/>
        </w:tabs>
        <w:ind w:firstLine="426"/>
        <w:jc w:val="both"/>
      </w:pPr>
      <w:r>
        <w:t>5)</w:t>
      </w:r>
      <w:r>
        <w:tab/>
      </w:r>
      <w:r>
        <w:t>владеть социокультурными знаниями и умениями:</w:t>
      </w:r>
    </w:p>
    <w:p w14:paraId="46F3CD3B">
      <w:pPr>
        <w:pStyle w:val="67"/>
        <w:numPr>
          <w:ilvl w:val="0"/>
          <w:numId w:val="41"/>
        </w:numPr>
        <w:tabs>
          <w:tab w:val="left" w:pos="709"/>
        </w:tabs>
        <w:ind w:left="0" w:firstLine="426"/>
        <w:jc w:val="both"/>
      </w:pPr>
      <w: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AD8A163">
      <w:pPr>
        <w:pStyle w:val="67"/>
        <w:numPr>
          <w:ilvl w:val="0"/>
          <w:numId w:val="41"/>
        </w:numPr>
        <w:tabs>
          <w:tab w:val="left" w:pos="709"/>
        </w:tabs>
        <w:ind w:left="0" w:firstLine="426"/>
        <w:jc w:val="both"/>
      </w:pPr>
      <w: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6CA10EEF">
      <w:pPr>
        <w:pStyle w:val="67"/>
        <w:numPr>
          <w:ilvl w:val="0"/>
          <w:numId w:val="41"/>
        </w:numPr>
        <w:tabs>
          <w:tab w:val="left" w:pos="709"/>
        </w:tabs>
        <w:ind w:left="0" w:firstLine="426"/>
        <w:jc w:val="both"/>
      </w:pPr>
      <w:r>
        <w:t>обладать базовыми знаниями о социокультурном портрете родной страны и страны/стран изучаемого языка;</w:t>
      </w:r>
    </w:p>
    <w:p w14:paraId="5DCE959F">
      <w:pPr>
        <w:pStyle w:val="67"/>
        <w:numPr>
          <w:ilvl w:val="0"/>
          <w:numId w:val="41"/>
        </w:numPr>
        <w:tabs>
          <w:tab w:val="left" w:pos="709"/>
        </w:tabs>
        <w:ind w:left="0" w:firstLine="426"/>
        <w:jc w:val="both"/>
      </w:pPr>
      <w:r>
        <w:t>кратко представлять Россию и страну/страны изучаемого языка;</w:t>
      </w:r>
    </w:p>
    <w:p w14:paraId="66840439">
      <w:pPr>
        <w:tabs>
          <w:tab w:val="left" w:pos="709"/>
        </w:tabs>
        <w:ind w:firstLine="426"/>
        <w:jc w:val="both"/>
      </w:pPr>
      <w:r>
        <w:t>6)</w:t>
      </w:r>
      <w:r>
        <w:tab/>
      </w: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079CC5">
      <w:pPr>
        <w:tabs>
          <w:tab w:val="left" w:pos="709"/>
        </w:tabs>
        <w:ind w:firstLine="426"/>
        <w:jc w:val="both"/>
      </w:pPr>
      <w:r>
        <w:t>7)</w:t>
      </w:r>
      <w:r>
        <w:tab/>
      </w: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06E20EC">
      <w:pPr>
        <w:tabs>
          <w:tab w:val="left" w:pos="709"/>
        </w:tabs>
        <w:ind w:firstLine="426"/>
        <w:jc w:val="both"/>
      </w:pPr>
      <w:r>
        <w:t>8)</w:t>
      </w:r>
      <w:r>
        <w:tab/>
      </w:r>
      <w:r>
        <w:t>использовать иноязычные словари и справочники, в том числе информационно-справочные системы в электронной форме;</w:t>
      </w:r>
    </w:p>
    <w:p w14:paraId="3036A90E">
      <w:pPr>
        <w:tabs>
          <w:tab w:val="left" w:pos="709"/>
        </w:tabs>
        <w:ind w:firstLine="426"/>
        <w:jc w:val="both"/>
      </w:pPr>
      <w:r>
        <w:t>9)</w:t>
      </w:r>
      <w:r>
        <w:tab/>
      </w:r>
      <w:r>
        <w:t>достигать взаимопонимания в процессе устного и письменного общения с носителями иностранного языка, с людьми другой культуры;</w:t>
      </w:r>
    </w:p>
    <w:p w14:paraId="65BFD562">
      <w:pPr>
        <w:tabs>
          <w:tab w:val="left" w:pos="709"/>
        </w:tabs>
        <w:ind w:firstLine="426"/>
        <w:jc w:val="both"/>
      </w:pPr>
      <w:r>
        <w:t>10)</w:t>
      </w:r>
      <w:r>
        <w:tab/>
      </w: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C05587E">
      <w:pPr>
        <w:tabs>
          <w:tab w:val="left" w:pos="709"/>
        </w:tabs>
        <w:ind w:firstLine="426"/>
        <w:jc w:val="both"/>
      </w:pPr>
    </w:p>
    <w:p w14:paraId="57594E14">
      <w:pPr>
        <w:tabs>
          <w:tab w:val="left" w:pos="709"/>
        </w:tabs>
        <w:ind w:firstLine="426"/>
        <w:jc w:val="both"/>
        <w:rPr>
          <w:b/>
        </w:rPr>
      </w:pPr>
      <w:r>
        <w:rPr>
          <w:b/>
        </w:rPr>
        <w:t>7 КЛАСС</w:t>
      </w:r>
    </w:p>
    <w:p w14:paraId="425FACE9">
      <w:pPr>
        <w:tabs>
          <w:tab w:val="left" w:pos="709"/>
        </w:tabs>
        <w:ind w:firstLine="426"/>
        <w:jc w:val="both"/>
      </w:pPr>
      <w:r>
        <w:t>1)</w:t>
      </w:r>
      <w:r>
        <w:tab/>
      </w:r>
      <w:r>
        <w:t>владеть основными видами речевой деятельности:</w:t>
      </w:r>
    </w:p>
    <w:p w14:paraId="792F3592">
      <w:pPr>
        <w:tabs>
          <w:tab w:val="left" w:pos="709"/>
        </w:tabs>
        <w:ind w:firstLine="426"/>
        <w:jc w:val="both"/>
      </w:pPr>
      <w:r>
        <w:rPr>
          <w:b/>
          <w:i/>
        </w:rPr>
        <w:t>говорение:</w:t>
      </w:r>
    </w:p>
    <w:p w14:paraId="2CD706F2">
      <w:pPr>
        <w:pStyle w:val="67"/>
        <w:numPr>
          <w:ilvl w:val="0"/>
          <w:numId w:val="41"/>
        </w:numPr>
        <w:tabs>
          <w:tab w:val="left" w:pos="709"/>
        </w:tabs>
        <w:ind w:left="0" w:firstLine="426"/>
        <w:jc w:val="both"/>
      </w:pPr>
      <w:r>
        <w:t>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CEF09E6">
      <w:pPr>
        <w:pStyle w:val="67"/>
        <w:numPr>
          <w:ilvl w:val="0"/>
          <w:numId w:val="41"/>
        </w:numPr>
        <w:tabs>
          <w:tab w:val="left" w:pos="709"/>
        </w:tabs>
        <w:ind w:left="0" w:firstLine="426"/>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14:paraId="4F977845">
      <w:pPr>
        <w:tabs>
          <w:tab w:val="left" w:pos="709"/>
        </w:tabs>
        <w:ind w:firstLine="426"/>
        <w:jc w:val="both"/>
      </w:pPr>
      <w:r>
        <w:rPr>
          <w:b/>
          <w:i/>
        </w:rPr>
        <w:t>аудирование:</w:t>
      </w:r>
      <w: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9799A88">
      <w:pPr>
        <w:tabs>
          <w:tab w:val="left" w:pos="709"/>
        </w:tabs>
        <w:ind w:firstLine="426"/>
        <w:jc w:val="both"/>
      </w:pPr>
      <w:r>
        <w:rPr>
          <w:b/>
          <w:i/>
        </w:rPr>
        <w:t>смысловое чтение:</w:t>
      </w:r>
      <w: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14:paraId="1581C9DD">
      <w:pPr>
        <w:tabs>
          <w:tab w:val="left" w:pos="709"/>
        </w:tabs>
        <w:ind w:firstLine="426"/>
        <w:jc w:val="both"/>
      </w:pPr>
      <w:r>
        <w:rPr>
          <w:b/>
          <w:i/>
        </w:rPr>
        <w:t>письменная речь:</w:t>
      </w:r>
      <w: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480983B1">
      <w:pPr>
        <w:tabs>
          <w:tab w:val="left" w:pos="709"/>
        </w:tabs>
        <w:ind w:firstLine="426"/>
        <w:jc w:val="both"/>
      </w:pPr>
      <w:r>
        <w:t>2)</w:t>
      </w:r>
      <w:r>
        <w:tab/>
      </w: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2A6B0A3">
      <w:pPr>
        <w:tabs>
          <w:tab w:val="left" w:pos="709"/>
        </w:tabs>
        <w:ind w:firstLine="426"/>
        <w:jc w:val="both"/>
      </w:pPr>
      <w:r>
        <w:t>владеть орфографическими навыками: правильно писатьизученные слова;</w:t>
      </w:r>
    </w:p>
    <w:p w14:paraId="3579A62F">
      <w:pPr>
        <w:tabs>
          <w:tab w:val="left" w:pos="709"/>
        </w:tabs>
        <w:ind w:firstLine="426"/>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50F395">
      <w:pPr>
        <w:tabs>
          <w:tab w:val="left" w:pos="709"/>
        </w:tabs>
        <w:ind w:firstLine="426"/>
        <w:jc w:val="both"/>
      </w:pPr>
      <w:r>
        <w:t>3)</w:t>
      </w:r>
      <w:r>
        <w:tab/>
      </w:r>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606CE02">
      <w:pPr>
        <w:tabs>
          <w:tab w:val="left" w:pos="709"/>
        </w:tabs>
        <w:ind w:firstLine="426"/>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i/>
        </w:rPr>
        <w:t>-ness,-ment;</w:t>
      </w:r>
      <w:r>
        <w:t xml:space="preserve"> имена прилагательные с помощью суффиксов -</w:t>
      </w:r>
      <w:r>
        <w:rPr>
          <w:i/>
        </w:rPr>
        <w:t>ous, -ly,-y;</w:t>
      </w:r>
      <w:r>
        <w:t xml:space="preserve"> имена прилагательные и наречия с помощью отрицательных префиксов </w:t>
      </w:r>
      <w:r>
        <w:rPr>
          <w:i/>
        </w:rPr>
        <w:t>in-/im-;</w:t>
      </w:r>
      <w:r>
        <w:t xml:space="preserve"> сложные имена прилагательные путем соединения основы прилагательного с основой существительного с добавлением суффикса -</w:t>
      </w:r>
      <w:r>
        <w:rPr>
          <w:i/>
        </w:rPr>
        <w:t>ed (blue-eyed);</w:t>
      </w:r>
    </w:p>
    <w:p w14:paraId="5B5318B8">
      <w:pPr>
        <w:tabs>
          <w:tab w:val="left" w:pos="709"/>
        </w:tabs>
        <w:ind w:firstLine="426"/>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91F268D">
      <w:pPr>
        <w:tabs>
          <w:tab w:val="left" w:pos="709"/>
        </w:tabs>
        <w:ind w:firstLine="426"/>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392008D">
      <w:pPr>
        <w:tabs>
          <w:tab w:val="left" w:pos="709"/>
        </w:tabs>
        <w:ind w:firstLine="426"/>
        <w:jc w:val="both"/>
      </w:pPr>
      <w:r>
        <w:t>4)</w:t>
      </w:r>
      <w:r>
        <w:tab/>
      </w:r>
      <w:r>
        <w:t>знать и понимать особенности структуры простых и сложных предложений и различных коммуникативных типов предложений английского языка;</w:t>
      </w:r>
    </w:p>
    <w:p w14:paraId="6EB316AB">
      <w:pPr>
        <w:pStyle w:val="67"/>
        <w:numPr>
          <w:ilvl w:val="0"/>
          <w:numId w:val="41"/>
        </w:numPr>
        <w:tabs>
          <w:tab w:val="left" w:pos="709"/>
        </w:tabs>
        <w:ind w:left="0" w:firstLine="426"/>
        <w:jc w:val="both"/>
      </w:pPr>
      <w:r>
        <w:t>распознавать в письменном и звучащем тексте и употреблять в устной и письменной речи:</w:t>
      </w:r>
    </w:p>
    <w:p w14:paraId="207CFEFD">
      <w:pPr>
        <w:pStyle w:val="67"/>
        <w:numPr>
          <w:ilvl w:val="0"/>
          <w:numId w:val="41"/>
        </w:numPr>
        <w:tabs>
          <w:tab w:val="left" w:pos="709"/>
        </w:tabs>
        <w:ind w:left="0" w:firstLine="426"/>
        <w:jc w:val="both"/>
      </w:pPr>
      <w:r>
        <w:t>предложения со сложным дополнением (Complex Object);</w:t>
      </w:r>
    </w:p>
    <w:p w14:paraId="23A83FC1">
      <w:pPr>
        <w:pStyle w:val="67"/>
        <w:numPr>
          <w:ilvl w:val="0"/>
          <w:numId w:val="41"/>
        </w:numPr>
        <w:tabs>
          <w:tab w:val="left" w:pos="709"/>
        </w:tabs>
        <w:ind w:left="0" w:firstLine="426"/>
        <w:jc w:val="both"/>
      </w:pPr>
      <w:r>
        <w:t>условные предложения реального  (Conditional  0,  Conditio- nal I) характера;</w:t>
      </w:r>
    </w:p>
    <w:p w14:paraId="6C552E76">
      <w:pPr>
        <w:pStyle w:val="67"/>
        <w:numPr>
          <w:ilvl w:val="0"/>
          <w:numId w:val="41"/>
        </w:numPr>
        <w:tabs>
          <w:tab w:val="left" w:pos="709"/>
        </w:tabs>
        <w:ind w:left="0" w:firstLine="426"/>
        <w:jc w:val="both"/>
      </w:pPr>
      <w:r>
        <w:t xml:space="preserve">предложения с конструкцией </w:t>
      </w:r>
      <w:r>
        <w:rPr>
          <w:i/>
        </w:rPr>
        <w:t>to be going to +</w:t>
      </w:r>
      <w:r>
        <w:t xml:space="preserve"> инфинитив и формы Future Simple Tense и Present Continuous Tense для выражения будущего действия;</w:t>
      </w:r>
    </w:p>
    <w:p w14:paraId="2A8761DA">
      <w:pPr>
        <w:pStyle w:val="67"/>
        <w:numPr>
          <w:ilvl w:val="0"/>
          <w:numId w:val="41"/>
        </w:numPr>
        <w:tabs>
          <w:tab w:val="left" w:pos="709"/>
        </w:tabs>
        <w:ind w:left="0" w:firstLine="426"/>
        <w:jc w:val="both"/>
      </w:pPr>
      <w:r>
        <w:t xml:space="preserve">конструкцию </w:t>
      </w:r>
      <w:r>
        <w:rPr>
          <w:i/>
        </w:rPr>
        <w:t>used to +</w:t>
      </w:r>
      <w:r>
        <w:t xml:space="preserve"> инфинитив глагола;</w:t>
      </w:r>
    </w:p>
    <w:p w14:paraId="6384D63B">
      <w:pPr>
        <w:pStyle w:val="67"/>
        <w:numPr>
          <w:ilvl w:val="0"/>
          <w:numId w:val="41"/>
        </w:numPr>
        <w:tabs>
          <w:tab w:val="left" w:pos="709"/>
        </w:tabs>
        <w:ind w:left="0" w:firstLine="426"/>
        <w:jc w:val="both"/>
      </w:pPr>
      <w:r>
        <w:t>глаголы в наиболее употребительных формах страдательного залога (Present/Past Simple Passive);</w:t>
      </w:r>
    </w:p>
    <w:p w14:paraId="63B3D100">
      <w:pPr>
        <w:pStyle w:val="67"/>
        <w:numPr>
          <w:ilvl w:val="0"/>
          <w:numId w:val="41"/>
        </w:numPr>
        <w:tabs>
          <w:tab w:val="left" w:pos="709"/>
        </w:tabs>
        <w:ind w:left="0" w:firstLine="426"/>
        <w:jc w:val="both"/>
      </w:pPr>
      <w:r>
        <w:t>предлоги, употребляемые с глаголами в страдательном залоге;</w:t>
      </w:r>
    </w:p>
    <w:p w14:paraId="19B771E4">
      <w:pPr>
        <w:pStyle w:val="67"/>
        <w:numPr>
          <w:ilvl w:val="0"/>
          <w:numId w:val="41"/>
        </w:numPr>
        <w:tabs>
          <w:tab w:val="left" w:pos="709"/>
        </w:tabs>
        <w:ind w:left="0" w:firstLine="426"/>
        <w:jc w:val="both"/>
      </w:pPr>
      <w:r>
        <w:t xml:space="preserve">модальный глагол </w:t>
      </w:r>
      <w:r>
        <w:rPr>
          <w:i/>
        </w:rPr>
        <w:t>might;</w:t>
      </w:r>
    </w:p>
    <w:p w14:paraId="1A8D34B5">
      <w:pPr>
        <w:pStyle w:val="67"/>
        <w:numPr>
          <w:ilvl w:val="0"/>
          <w:numId w:val="41"/>
        </w:numPr>
        <w:tabs>
          <w:tab w:val="left" w:pos="709"/>
        </w:tabs>
        <w:ind w:left="0" w:firstLine="426"/>
        <w:jc w:val="both"/>
      </w:pPr>
      <w:r>
        <w:t>наречия, совпадающие по форме с прилагательными (</w:t>
      </w:r>
      <w:r>
        <w:rPr>
          <w:i/>
        </w:rPr>
        <w:t>fast, high; early);</w:t>
      </w:r>
    </w:p>
    <w:p w14:paraId="18FF44E1">
      <w:pPr>
        <w:pStyle w:val="67"/>
        <w:numPr>
          <w:ilvl w:val="0"/>
          <w:numId w:val="41"/>
        </w:numPr>
        <w:tabs>
          <w:tab w:val="left" w:pos="709"/>
        </w:tabs>
        <w:ind w:left="0" w:firstLine="426"/>
        <w:jc w:val="both"/>
        <w:rPr>
          <w:lang w:val="en-US"/>
        </w:rPr>
      </w:pPr>
      <w:r>
        <w:t>местоимения</w:t>
      </w:r>
      <w:r>
        <w:rPr>
          <w:i/>
          <w:lang w:val="en-US"/>
        </w:rPr>
        <w:t>other/another, both, all, one;</w:t>
      </w:r>
    </w:p>
    <w:p w14:paraId="0459BD38">
      <w:pPr>
        <w:pStyle w:val="67"/>
        <w:numPr>
          <w:ilvl w:val="0"/>
          <w:numId w:val="41"/>
        </w:numPr>
        <w:tabs>
          <w:tab w:val="left" w:pos="709"/>
        </w:tabs>
        <w:ind w:left="0" w:firstLine="426"/>
        <w:jc w:val="both"/>
      </w:pPr>
      <w:r>
        <w:t>количественные числительные для обозначения больших чисел (до 1 000 000);</w:t>
      </w:r>
    </w:p>
    <w:p w14:paraId="77176E8E">
      <w:pPr>
        <w:tabs>
          <w:tab w:val="left" w:pos="709"/>
        </w:tabs>
        <w:ind w:firstLine="426"/>
        <w:jc w:val="both"/>
      </w:pPr>
      <w:r>
        <w:t>5)</w:t>
      </w:r>
      <w:r>
        <w:tab/>
      </w:r>
      <w:r>
        <w:t>владеть социокультурными знаниями и умениями:</w:t>
      </w:r>
    </w:p>
    <w:p w14:paraId="6CE8141A">
      <w:pPr>
        <w:pStyle w:val="67"/>
        <w:numPr>
          <w:ilvl w:val="0"/>
          <w:numId w:val="41"/>
        </w:numPr>
        <w:tabs>
          <w:tab w:val="left" w:pos="709"/>
        </w:tabs>
        <w:ind w:left="0" w:firstLine="426"/>
        <w:jc w:val="both"/>
      </w:pPr>
      <w: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0E5548AE">
      <w:pPr>
        <w:pStyle w:val="67"/>
        <w:numPr>
          <w:ilvl w:val="0"/>
          <w:numId w:val="41"/>
        </w:numPr>
        <w:tabs>
          <w:tab w:val="left" w:pos="709"/>
        </w:tabs>
        <w:ind w:left="0" w:firstLine="426"/>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24266336">
      <w:pPr>
        <w:pStyle w:val="67"/>
        <w:numPr>
          <w:ilvl w:val="0"/>
          <w:numId w:val="41"/>
        </w:numPr>
        <w:tabs>
          <w:tab w:val="left" w:pos="709"/>
        </w:tabs>
        <w:ind w:left="0" w:firstLine="426"/>
        <w:jc w:val="both"/>
      </w:pPr>
      <w:r>
        <w:t>обладать базовыми  знаниями  о  социокультурном  портрете и культурном наследии родной страны и страны/стран изучаемого языка;</w:t>
      </w:r>
    </w:p>
    <w:p w14:paraId="4E9470B0">
      <w:pPr>
        <w:pStyle w:val="67"/>
        <w:numPr>
          <w:ilvl w:val="0"/>
          <w:numId w:val="41"/>
        </w:numPr>
        <w:tabs>
          <w:tab w:val="left" w:pos="709"/>
        </w:tabs>
        <w:ind w:left="0" w:firstLine="426"/>
        <w:jc w:val="both"/>
      </w:pPr>
      <w:r>
        <w:t>кратко представлять Россию и страну/страны изучаемого языка;</w:t>
      </w:r>
    </w:p>
    <w:p w14:paraId="27024733">
      <w:pPr>
        <w:tabs>
          <w:tab w:val="left" w:pos="709"/>
        </w:tabs>
        <w:ind w:firstLine="426"/>
        <w:jc w:val="both"/>
      </w:pPr>
      <w:r>
        <w:t>6)</w:t>
      </w:r>
      <w:r>
        <w:tab/>
      </w: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B28463D">
      <w:pPr>
        <w:tabs>
          <w:tab w:val="left" w:pos="709"/>
        </w:tabs>
        <w:ind w:firstLine="426"/>
        <w:jc w:val="both"/>
      </w:pPr>
      <w:r>
        <w:t>7)</w:t>
      </w:r>
      <w:r>
        <w:tab/>
      </w: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984CC21">
      <w:pPr>
        <w:tabs>
          <w:tab w:val="left" w:pos="709"/>
        </w:tabs>
        <w:ind w:firstLine="426"/>
        <w:jc w:val="both"/>
      </w:pPr>
      <w:r>
        <w:t>8)</w:t>
      </w:r>
      <w:r>
        <w:tab/>
      </w:r>
      <w:r>
        <w:t>использовать иноязычные словари и справочники, в том числе информационно-справочные системы в электронной форме;</w:t>
      </w:r>
    </w:p>
    <w:p w14:paraId="3CC33CD0">
      <w:pPr>
        <w:tabs>
          <w:tab w:val="left" w:pos="709"/>
        </w:tabs>
        <w:ind w:firstLine="426"/>
        <w:jc w:val="both"/>
      </w:pPr>
      <w:r>
        <w:t>9)</w:t>
      </w:r>
      <w:r>
        <w:tab/>
      </w:r>
      <w:r>
        <w:t>достигать взаимопонимания в процессе устного и письменного общения с носителями иностранного языка, с людьми другой культуры;</w:t>
      </w:r>
    </w:p>
    <w:p w14:paraId="1026CE78">
      <w:pPr>
        <w:tabs>
          <w:tab w:val="left" w:pos="709"/>
        </w:tabs>
        <w:ind w:firstLine="426"/>
        <w:jc w:val="both"/>
      </w:pPr>
      <w:r>
        <w:t>10)</w:t>
      </w:r>
      <w:r>
        <w:tab/>
      </w: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82076B">
      <w:pPr>
        <w:tabs>
          <w:tab w:val="left" w:pos="709"/>
        </w:tabs>
        <w:ind w:firstLine="426"/>
        <w:jc w:val="both"/>
      </w:pPr>
    </w:p>
    <w:p w14:paraId="32D8D1B7">
      <w:pPr>
        <w:tabs>
          <w:tab w:val="left" w:pos="709"/>
        </w:tabs>
        <w:ind w:firstLine="426"/>
        <w:jc w:val="both"/>
        <w:rPr>
          <w:b/>
        </w:rPr>
      </w:pPr>
      <w:r>
        <w:rPr>
          <w:b/>
        </w:rPr>
        <w:t>8 КЛАСС</w:t>
      </w:r>
    </w:p>
    <w:p w14:paraId="1F83EF77">
      <w:pPr>
        <w:tabs>
          <w:tab w:val="left" w:pos="709"/>
        </w:tabs>
        <w:ind w:firstLine="426"/>
        <w:jc w:val="both"/>
      </w:pPr>
      <w:r>
        <w:t>1)</w:t>
      </w:r>
      <w:r>
        <w:tab/>
      </w:r>
      <w:r>
        <w:t>владеть основными видами речевой деятельности:</w:t>
      </w:r>
    </w:p>
    <w:p w14:paraId="3D06AE4F">
      <w:pPr>
        <w:tabs>
          <w:tab w:val="left" w:pos="709"/>
        </w:tabs>
        <w:ind w:firstLine="426"/>
        <w:jc w:val="both"/>
      </w:pPr>
      <w:r>
        <w:rPr>
          <w:b/>
          <w:i/>
        </w:rPr>
        <w:t>говорение</w:t>
      </w:r>
      <w:r>
        <w:t xml:space="preserve">: </w:t>
      </w:r>
    </w:p>
    <w:p w14:paraId="14881922">
      <w:pPr>
        <w:pStyle w:val="67"/>
        <w:numPr>
          <w:ilvl w:val="0"/>
          <w:numId w:val="41"/>
        </w:numPr>
        <w:tabs>
          <w:tab w:val="left" w:pos="709"/>
        </w:tabs>
        <w:ind w:left="0" w:firstLine="426"/>
        <w:jc w:val="both"/>
      </w:pPr>
      <w:r>
        <w:t>вести разные виды диалогов (диалог этикетного характера, диалог ‒ побуждение к действию, диалог-расспрос;</w:t>
      </w:r>
    </w:p>
    <w:p w14:paraId="06F96B36">
      <w:pPr>
        <w:pStyle w:val="67"/>
        <w:numPr>
          <w:ilvl w:val="0"/>
          <w:numId w:val="41"/>
        </w:numPr>
        <w:tabs>
          <w:tab w:val="left" w:pos="709"/>
        </w:tabs>
        <w:ind w:left="0" w:firstLine="426"/>
        <w:jc w:val="both"/>
      </w:pPr>
      <w: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5C39AA6">
      <w:pPr>
        <w:pStyle w:val="67"/>
        <w:numPr>
          <w:ilvl w:val="0"/>
          <w:numId w:val="41"/>
        </w:numPr>
        <w:tabs>
          <w:tab w:val="left" w:pos="709"/>
        </w:tabs>
        <w:ind w:left="0" w:firstLine="426"/>
        <w:jc w:val="both"/>
      </w:pPr>
      <w: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14:paraId="666F1F9E">
      <w:pPr>
        <w:tabs>
          <w:tab w:val="left" w:pos="709"/>
        </w:tabs>
        <w:ind w:firstLine="426"/>
        <w:jc w:val="both"/>
      </w:pPr>
      <w:r>
        <w:rPr>
          <w:b/>
          <w:i/>
        </w:rPr>
        <w:t>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14:paraId="4BDC1107">
      <w:pPr>
        <w:tabs>
          <w:tab w:val="left" w:pos="709"/>
        </w:tabs>
        <w:ind w:firstLine="426"/>
        <w:jc w:val="both"/>
      </w:pPr>
      <w:r>
        <w:rPr>
          <w:b/>
          <w:i/>
        </w:rPr>
        <w:t xml:space="preserve">смысловое чтение: </w:t>
      </w: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14:paraId="26D5EC59">
      <w:pPr>
        <w:tabs>
          <w:tab w:val="left" w:pos="709"/>
        </w:tabs>
        <w:ind w:firstLine="426"/>
        <w:jc w:val="both"/>
      </w:pPr>
      <w:r>
        <w:rPr>
          <w:b/>
          <w:i/>
        </w:rPr>
        <w:t>письменная речь:</w:t>
      </w:r>
      <w: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до110 слов); создавать небольшое письменное высказывание с опорой на образец, план, таблицу и/или прочитанный/ прослушанный текст (объём высказывания ‒ до 110 слов);</w:t>
      </w:r>
    </w:p>
    <w:p w14:paraId="780F7AC7">
      <w:pPr>
        <w:tabs>
          <w:tab w:val="left" w:pos="709"/>
        </w:tabs>
        <w:ind w:firstLine="426"/>
        <w:jc w:val="both"/>
      </w:pPr>
      <w:r>
        <w:t>2)</w:t>
      </w:r>
      <w:r>
        <w:tab/>
      </w: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4DD5F541">
      <w:pPr>
        <w:tabs>
          <w:tab w:val="left" w:pos="709"/>
        </w:tabs>
        <w:ind w:firstLine="426"/>
        <w:jc w:val="both"/>
      </w:pPr>
      <w:r>
        <w:t>владеть орфографическими навыками: правильно писатьизученные слова;</w:t>
      </w:r>
    </w:p>
    <w:p w14:paraId="5738418C">
      <w:pPr>
        <w:tabs>
          <w:tab w:val="left" w:pos="709"/>
        </w:tabs>
        <w:ind w:firstLine="426"/>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DA033F9">
      <w:pPr>
        <w:tabs>
          <w:tab w:val="left" w:pos="709"/>
        </w:tabs>
        <w:ind w:firstLine="426"/>
        <w:jc w:val="both"/>
      </w:pPr>
      <w:r>
        <w:t>3)</w:t>
      </w:r>
      <w:r>
        <w:tab/>
      </w: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EFD532C">
      <w:pPr>
        <w:tabs>
          <w:tab w:val="left" w:pos="709"/>
        </w:tabs>
        <w:ind w:firstLine="426"/>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i/>
        </w:rPr>
        <w:t>-ity, -ship,-ance/-ence;</w:t>
      </w:r>
      <w:r>
        <w:t xml:space="preserve"> имена прилагательные с помощью префикса </w:t>
      </w:r>
      <w:r>
        <w:rPr>
          <w:i/>
        </w:rPr>
        <w:t>inter-;</w:t>
      </w:r>
    </w:p>
    <w:p w14:paraId="370018AB">
      <w:pPr>
        <w:tabs>
          <w:tab w:val="left" w:pos="709"/>
        </w:tabs>
        <w:ind w:firstLine="426"/>
        <w:jc w:val="both"/>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i/>
        </w:rPr>
        <w:t>(to walk ‒ a walk),</w:t>
      </w:r>
      <w:r>
        <w:t xml:space="preserve"> глагол от имени существительного </w:t>
      </w:r>
      <w:r>
        <w:rPr>
          <w:i/>
        </w:rPr>
        <w:t>(a present ‒ to present),</w:t>
      </w:r>
      <w:r>
        <w:t xml:space="preserve"> имя существительное от прилагательного</w:t>
      </w:r>
      <w:r>
        <w:rPr>
          <w:i/>
        </w:rPr>
        <w:t xml:space="preserve"> (rich ‒ the rich);</w:t>
      </w:r>
    </w:p>
    <w:p w14:paraId="36B55A6F">
      <w:pPr>
        <w:tabs>
          <w:tab w:val="left" w:pos="709"/>
        </w:tabs>
        <w:ind w:firstLine="426"/>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F953A40">
      <w:pPr>
        <w:tabs>
          <w:tab w:val="left" w:pos="709"/>
        </w:tabs>
        <w:ind w:firstLine="426"/>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00EE61B">
      <w:pPr>
        <w:tabs>
          <w:tab w:val="left" w:pos="709"/>
        </w:tabs>
        <w:ind w:firstLine="426"/>
        <w:jc w:val="both"/>
      </w:pPr>
      <w:r>
        <w:t>4)</w:t>
      </w:r>
      <w:r>
        <w:tab/>
      </w:r>
      <w: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B3C9D19">
      <w:pPr>
        <w:tabs>
          <w:tab w:val="left" w:pos="709"/>
        </w:tabs>
        <w:ind w:firstLine="426"/>
        <w:jc w:val="both"/>
      </w:pPr>
      <w:r>
        <w:t>распознавать в письменном и звучащем тексте и употреблять в устной и письменной речи:</w:t>
      </w:r>
    </w:p>
    <w:p w14:paraId="0DDBEDBD">
      <w:pPr>
        <w:pStyle w:val="67"/>
        <w:numPr>
          <w:ilvl w:val="0"/>
          <w:numId w:val="41"/>
        </w:numPr>
        <w:tabs>
          <w:tab w:val="left" w:pos="709"/>
        </w:tabs>
        <w:ind w:left="0" w:firstLine="426"/>
        <w:jc w:val="both"/>
      </w:pPr>
      <w:r>
        <w:t>предложения со сложным дополнением (Complex Object);</w:t>
      </w:r>
    </w:p>
    <w:p w14:paraId="7E4BE970">
      <w:pPr>
        <w:pStyle w:val="67"/>
        <w:numPr>
          <w:ilvl w:val="0"/>
          <w:numId w:val="41"/>
        </w:numPr>
        <w:tabs>
          <w:tab w:val="left" w:pos="709"/>
        </w:tabs>
        <w:ind w:left="0" w:firstLine="426"/>
        <w:jc w:val="both"/>
      </w:pPr>
      <w:r>
        <w:t>все типы вопросительных предложений в Past Perfect Tense;</w:t>
      </w:r>
    </w:p>
    <w:p w14:paraId="0D1821BB">
      <w:pPr>
        <w:pStyle w:val="67"/>
        <w:numPr>
          <w:ilvl w:val="0"/>
          <w:numId w:val="41"/>
        </w:numPr>
        <w:tabs>
          <w:tab w:val="left" w:pos="709"/>
        </w:tabs>
        <w:ind w:left="0" w:firstLine="426"/>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3FF8C7B">
      <w:pPr>
        <w:pStyle w:val="67"/>
        <w:numPr>
          <w:ilvl w:val="0"/>
          <w:numId w:val="41"/>
        </w:numPr>
        <w:tabs>
          <w:tab w:val="left" w:pos="709"/>
        </w:tabs>
        <w:ind w:left="0" w:firstLine="426"/>
        <w:jc w:val="both"/>
      </w:pPr>
      <w:r>
        <w:t>согласование времён в рамках сложного предложения;</w:t>
      </w:r>
    </w:p>
    <w:p w14:paraId="336529E1">
      <w:pPr>
        <w:pStyle w:val="67"/>
        <w:numPr>
          <w:ilvl w:val="0"/>
          <w:numId w:val="41"/>
        </w:numPr>
        <w:tabs>
          <w:tab w:val="left" w:pos="709"/>
        </w:tabs>
        <w:ind w:left="0" w:firstLine="426"/>
        <w:jc w:val="both"/>
      </w:pPr>
      <w:r>
        <w:t xml:space="preserve">согласование подлежащего, выраженного собирательным существительным </w:t>
      </w:r>
      <w:r>
        <w:rPr>
          <w:i/>
        </w:rPr>
        <w:t>(family, police)</w:t>
      </w:r>
      <w:r>
        <w:t>, со сказуемым;</w:t>
      </w:r>
    </w:p>
    <w:p w14:paraId="65D2F202">
      <w:pPr>
        <w:pStyle w:val="67"/>
        <w:numPr>
          <w:ilvl w:val="0"/>
          <w:numId w:val="41"/>
        </w:numPr>
        <w:tabs>
          <w:tab w:val="left" w:pos="709"/>
        </w:tabs>
        <w:ind w:left="0" w:firstLine="426"/>
        <w:jc w:val="both"/>
        <w:rPr>
          <w:i/>
          <w:lang w:val="en-US"/>
        </w:rPr>
      </w:pPr>
      <w:r>
        <w:t>конструкциисглаголамина</w:t>
      </w:r>
      <w:r>
        <w:rPr>
          <w:lang w:val="en-US"/>
        </w:rPr>
        <w:t xml:space="preserve"> -</w:t>
      </w:r>
      <w:r>
        <w:rPr>
          <w:i/>
          <w:lang w:val="en-US"/>
        </w:rPr>
        <w:t>ing: to love/hate doing some- thing;</w:t>
      </w:r>
    </w:p>
    <w:p w14:paraId="10887474">
      <w:pPr>
        <w:pStyle w:val="67"/>
        <w:numPr>
          <w:ilvl w:val="0"/>
          <w:numId w:val="41"/>
        </w:numPr>
        <w:tabs>
          <w:tab w:val="left" w:pos="709"/>
        </w:tabs>
        <w:ind w:left="0" w:firstLine="426"/>
        <w:jc w:val="both"/>
        <w:rPr>
          <w:lang w:val="en-US"/>
        </w:rPr>
      </w:pPr>
      <w:r>
        <w:t>конструкции</w:t>
      </w:r>
      <w:r>
        <w:rPr>
          <w:lang w:val="en-US"/>
        </w:rPr>
        <w:t xml:space="preserve">, </w:t>
      </w:r>
      <w:r>
        <w:t>содержащиеглаголы</w:t>
      </w:r>
      <w:r>
        <w:rPr>
          <w:lang w:val="en-US"/>
        </w:rPr>
        <w:t>-</w:t>
      </w:r>
      <w:r>
        <w:t>связки</w:t>
      </w:r>
      <w:r>
        <w:rPr>
          <w:i/>
          <w:lang w:val="en-US"/>
        </w:rPr>
        <w:t xml:space="preserve"> to be/to look/to feel/to seem;</w:t>
      </w:r>
    </w:p>
    <w:p w14:paraId="0C6A030B">
      <w:pPr>
        <w:pStyle w:val="67"/>
        <w:numPr>
          <w:ilvl w:val="0"/>
          <w:numId w:val="41"/>
        </w:numPr>
        <w:tabs>
          <w:tab w:val="left" w:pos="709"/>
        </w:tabs>
        <w:ind w:left="0" w:firstLine="426"/>
        <w:jc w:val="both"/>
        <w:rPr>
          <w:lang w:val="en-US"/>
        </w:rPr>
      </w:pPr>
      <w:r>
        <w:t>конструкции</w:t>
      </w:r>
      <w:r>
        <w:rPr>
          <w:i/>
          <w:lang w:val="en-US"/>
        </w:rPr>
        <w:t>be/get used to do something; be/get used doing something;</w:t>
      </w:r>
    </w:p>
    <w:p w14:paraId="7C013EEC">
      <w:pPr>
        <w:pStyle w:val="67"/>
        <w:numPr>
          <w:ilvl w:val="0"/>
          <w:numId w:val="41"/>
        </w:numPr>
        <w:tabs>
          <w:tab w:val="left" w:pos="709"/>
        </w:tabs>
        <w:ind w:left="0" w:firstLine="426"/>
        <w:jc w:val="both"/>
        <w:rPr>
          <w:lang w:val="en-US"/>
        </w:rPr>
      </w:pPr>
      <w:r>
        <w:t>конструкцию</w:t>
      </w:r>
      <w:r>
        <w:rPr>
          <w:i/>
          <w:lang w:val="en-US"/>
        </w:rPr>
        <w:t>both … and …;</w:t>
      </w:r>
    </w:p>
    <w:p w14:paraId="5AED3620">
      <w:pPr>
        <w:pStyle w:val="67"/>
        <w:numPr>
          <w:ilvl w:val="0"/>
          <w:numId w:val="41"/>
        </w:numPr>
        <w:tabs>
          <w:tab w:val="left" w:pos="709"/>
        </w:tabs>
        <w:ind w:left="0" w:firstLine="426"/>
        <w:jc w:val="both"/>
        <w:rPr>
          <w:lang w:val="en-US"/>
        </w:rPr>
      </w:pPr>
      <w:r>
        <w:t>конструкции</w:t>
      </w:r>
      <w:r>
        <w:rPr>
          <w:lang w:val="en-US"/>
        </w:rPr>
        <w:t xml:space="preserve"> c </w:t>
      </w:r>
      <w:r>
        <w:t>глаголами</w:t>
      </w:r>
      <w:r>
        <w:rPr>
          <w:i/>
          <w:lang w:val="en-US"/>
        </w:rPr>
        <w:t>to stop, to remember, to forget</w:t>
      </w:r>
      <w:r>
        <w:rPr>
          <w:lang w:val="en-US"/>
        </w:rPr>
        <w:t xml:space="preserve"> (</w:t>
      </w:r>
      <w:r>
        <w:t>разницавзначении</w:t>
      </w:r>
      <w:r>
        <w:rPr>
          <w:i/>
          <w:lang w:val="en-US"/>
        </w:rPr>
        <w:t>to stop doing smth</w:t>
      </w:r>
      <w:r>
        <w:t>и</w:t>
      </w:r>
      <w:r>
        <w:rPr>
          <w:i/>
          <w:lang w:val="en-US"/>
        </w:rPr>
        <w:t>to stop to do smth</w:t>
      </w:r>
      <w:r>
        <w:rPr>
          <w:lang w:val="en-US"/>
        </w:rPr>
        <w:t>);</w:t>
      </w:r>
    </w:p>
    <w:p w14:paraId="54C3DF52">
      <w:pPr>
        <w:pStyle w:val="67"/>
        <w:numPr>
          <w:ilvl w:val="0"/>
          <w:numId w:val="41"/>
        </w:numPr>
        <w:tabs>
          <w:tab w:val="left" w:pos="709"/>
        </w:tabs>
        <w:ind w:left="0" w:firstLine="426"/>
        <w:jc w:val="both"/>
        <w:rPr>
          <w:lang w:val="en-US"/>
        </w:rPr>
      </w:pPr>
      <w:r>
        <w:t>глаголыввидо</w:t>
      </w:r>
      <w:r>
        <w:rPr>
          <w:lang w:val="en-US"/>
        </w:rPr>
        <w:t>-</w:t>
      </w:r>
      <w:r>
        <w:t>временныхформахдействительногозалогавизъявительномнаклонении</w:t>
      </w:r>
      <w:r>
        <w:rPr>
          <w:lang w:val="en-US"/>
        </w:rPr>
        <w:t xml:space="preserve"> (Past Perfect Tense; Present Perfect Continuous Tense, Future-in-the-Past);</w:t>
      </w:r>
    </w:p>
    <w:p w14:paraId="25D2B811">
      <w:pPr>
        <w:pStyle w:val="67"/>
        <w:numPr>
          <w:ilvl w:val="0"/>
          <w:numId w:val="41"/>
        </w:numPr>
        <w:tabs>
          <w:tab w:val="left" w:pos="709"/>
        </w:tabs>
        <w:ind w:left="0" w:firstLine="426"/>
        <w:jc w:val="both"/>
      </w:pPr>
      <w:r>
        <w:t>модальные глаголы в косвенной речи в настоящем и прошедшем времени;</w:t>
      </w:r>
    </w:p>
    <w:p w14:paraId="5C2FF0A8">
      <w:pPr>
        <w:pStyle w:val="67"/>
        <w:numPr>
          <w:ilvl w:val="0"/>
          <w:numId w:val="41"/>
        </w:numPr>
        <w:tabs>
          <w:tab w:val="left" w:pos="709"/>
        </w:tabs>
        <w:ind w:left="0" w:firstLine="426"/>
        <w:jc w:val="both"/>
      </w:pPr>
      <w:r>
        <w:t>неличные формы глагола (инфинитив, герундий, причастия настоящего и прошедшего времени);</w:t>
      </w:r>
    </w:p>
    <w:p w14:paraId="6E2E83B7">
      <w:pPr>
        <w:pStyle w:val="67"/>
        <w:numPr>
          <w:ilvl w:val="0"/>
          <w:numId w:val="41"/>
        </w:numPr>
        <w:tabs>
          <w:tab w:val="left" w:pos="709"/>
        </w:tabs>
        <w:ind w:left="0" w:firstLine="426"/>
        <w:jc w:val="both"/>
      </w:pPr>
      <w:r>
        <w:t xml:space="preserve">наречия </w:t>
      </w:r>
      <w:r>
        <w:rPr>
          <w:i/>
        </w:rPr>
        <w:t>too ‒ enough;</w:t>
      </w:r>
    </w:p>
    <w:p w14:paraId="301F7DBA">
      <w:pPr>
        <w:pStyle w:val="67"/>
        <w:numPr>
          <w:ilvl w:val="0"/>
          <w:numId w:val="41"/>
        </w:numPr>
        <w:tabs>
          <w:tab w:val="left" w:pos="709"/>
        </w:tabs>
        <w:ind w:left="0" w:firstLine="426"/>
        <w:jc w:val="both"/>
        <w:rPr>
          <w:i/>
        </w:rPr>
      </w:pPr>
      <w:r>
        <w:t xml:space="preserve">отрицательные местоимения </w:t>
      </w:r>
      <w:r>
        <w:rPr>
          <w:i/>
        </w:rPr>
        <w:t>no</w:t>
      </w:r>
      <w:r>
        <w:t xml:space="preserve"> (и его производные </w:t>
      </w:r>
      <w:r>
        <w:rPr>
          <w:i/>
        </w:rPr>
        <w:t>nobody, nothing, etc.</w:t>
      </w:r>
      <w:r>
        <w:t xml:space="preserve">), </w:t>
      </w:r>
      <w:r>
        <w:rPr>
          <w:i/>
        </w:rPr>
        <w:t>none.</w:t>
      </w:r>
    </w:p>
    <w:p w14:paraId="69CE4C15">
      <w:pPr>
        <w:tabs>
          <w:tab w:val="left" w:pos="709"/>
        </w:tabs>
        <w:ind w:firstLine="426"/>
        <w:jc w:val="both"/>
      </w:pPr>
      <w:r>
        <w:t>5)</w:t>
      </w:r>
      <w:r>
        <w:tab/>
      </w:r>
      <w:r>
        <w:t>владеть социокультурными знаниями и умениями:</w:t>
      </w:r>
    </w:p>
    <w:p w14:paraId="432A5145">
      <w:pPr>
        <w:pStyle w:val="67"/>
        <w:numPr>
          <w:ilvl w:val="0"/>
          <w:numId w:val="41"/>
        </w:numPr>
        <w:tabs>
          <w:tab w:val="left" w:pos="709"/>
        </w:tabs>
        <w:ind w:left="0" w:firstLine="426"/>
        <w:jc w:val="both"/>
      </w:pPr>
      <w: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9CE9062">
      <w:pPr>
        <w:pStyle w:val="67"/>
        <w:numPr>
          <w:ilvl w:val="0"/>
          <w:numId w:val="41"/>
        </w:numPr>
        <w:tabs>
          <w:tab w:val="left" w:pos="709"/>
        </w:tabs>
        <w:ind w:left="0" w:firstLine="426"/>
        <w:jc w:val="both"/>
      </w:pPr>
      <w: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2E0DFF6">
      <w:pPr>
        <w:pStyle w:val="67"/>
        <w:numPr>
          <w:ilvl w:val="0"/>
          <w:numId w:val="41"/>
        </w:numPr>
        <w:tabs>
          <w:tab w:val="left" w:pos="709"/>
        </w:tabs>
        <w:ind w:left="0" w:firstLine="426"/>
        <w:jc w:val="both"/>
      </w:pPr>
      <w: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E172FE3">
      <w:pPr>
        <w:tabs>
          <w:tab w:val="left" w:pos="709"/>
        </w:tabs>
        <w:ind w:firstLine="426"/>
        <w:jc w:val="both"/>
      </w:pPr>
      <w:r>
        <w:t>6)</w:t>
      </w:r>
      <w:r>
        <w:tab/>
      </w: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36BF086">
      <w:pPr>
        <w:tabs>
          <w:tab w:val="left" w:pos="709"/>
        </w:tabs>
        <w:ind w:firstLine="426"/>
        <w:jc w:val="both"/>
      </w:pPr>
      <w:r>
        <w:t>7)</w:t>
      </w:r>
      <w:r>
        <w:tab/>
      </w: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D99C87F">
      <w:pPr>
        <w:tabs>
          <w:tab w:val="left" w:pos="709"/>
        </w:tabs>
        <w:ind w:firstLine="426"/>
        <w:jc w:val="both"/>
      </w:pPr>
      <w:r>
        <w:t>8)</w:t>
      </w:r>
      <w:r>
        <w:tab/>
      </w: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73C5FDCE">
      <w:pPr>
        <w:tabs>
          <w:tab w:val="left" w:pos="709"/>
        </w:tabs>
        <w:ind w:firstLine="426"/>
        <w:jc w:val="both"/>
      </w:pPr>
      <w:r>
        <w:t>9)</w:t>
      </w:r>
      <w:r>
        <w:tab/>
      </w: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53D4CA9">
      <w:pPr>
        <w:tabs>
          <w:tab w:val="left" w:pos="709"/>
        </w:tabs>
        <w:ind w:firstLine="426"/>
        <w:jc w:val="both"/>
      </w:pPr>
      <w:r>
        <w:t>10)</w:t>
      </w:r>
      <w:r>
        <w:tab/>
      </w:r>
      <w:r>
        <w:t>использовать иноязычные словари и справочники, в том числе информационно-справочные системы в электронной форме;</w:t>
      </w:r>
    </w:p>
    <w:p w14:paraId="75581F3A">
      <w:pPr>
        <w:tabs>
          <w:tab w:val="left" w:pos="709"/>
        </w:tabs>
        <w:ind w:firstLine="426"/>
        <w:jc w:val="both"/>
      </w:pPr>
      <w:r>
        <w:t>11)</w:t>
      </w:r>
      <w:r>
        <w:tab/>
      </w:r>
      <w:r>
        <w:t>достигать взаимопонимания в процессе устного и письменного общения с носителями иностранного языка, людьми другой культуры;</w:t>
      </w:r>
    </w:p>
    <w:p w14:paraId="0623DDA3">
      <w:pPr>
        <w:tabs>
          <w:tab w:val="left" w:pos="709"/>
        </w:tabs>
        <w:ind w:firstLine="426"/>
        <w:jc w:val="both"/>
      </w:pPr>
      <w:r>
        <w:t>12)</w:t>
      </w:r>
      <w:r>
        <w:tab/>
      </w: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03A0D8A">
      <w:pPr>
        <w:tabs>
          <w:tab w:val="left" w:pos="709"/>
        </w:tabs>
        <w:ind w:firstLine="426"/>
        <w:jc w:val="both"/>
      </w:pPr>
    </w:p>
    <w:p w14:paraId="6DABBBBB">
      <w:pPr>
        <w:tabs>
          <w:tab w:val="left" w:pos="709"/>
        </w:tabs>
        <w:ind w:firstLine="426"/>
        <w:jc w:val="both"/>
        <w:rPr>
          <w:b/>
        </w:rPr>
      </w:pPr>
      <w:r>
        <w:rPr>
          <w:b/>
        </w:rPr>
        <w:t>9 КЛАСС</w:t>
      </w:r>
    </w:p>
    <w:p w14:paraId="09595084">
      <w:pPr>
        <w:tabs>
          <w:tab w:val="left" w:pos="709"/>
        </w:tabs>
        <w:ind w:firstLine="426"/>
        <w:jc w:val="both"/>
      </w:pPr>
      <w:r>
        <w:t>1)</w:t>
      </w:r>
      <w:r>
        <w:tab/>
      </w:r>
      <w:r>
        <w:t>владеть основными видами речевой деятельности:</w:t>
      </w:r>
    </w:p>
    <w:p w14:paraId="56C005B5">
      <w:pPr>
        <w:tabs>
          <w:tab w:val="left" w:pos="709"/>
        </w:tabs>
        <w:ind w:firstLine="426"/>
        <w:jc w:val="both"/>
      </w:pPr>
      <w:r>
        <w:rPr>
          <w:b/>
          <w:i/>
        </w:rPr>
        <w:t>говорение:</w:t>
      </w:r>
    </w:p>
    <w:p w14:paraId="476609AE">
      <w:pPr>
        <w:tabs>
          <w:tab w:val="left" w:pos="709"/>
        </w:tabs>
        <w:ind w:firstLine="426"/>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A3F050C">
      <w:pPr>
        <w:tabs>
          <w:tab w:val="left" w:pos="709"/>
        </w:tabs>
        <w:ind w:firstLine="426"/>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14:paraId="362E624A">
      <w:pPr>
        <w:tabs>
          <w:tab w:val="left" w:pos="709"/>
        </w:tabs>
        <w:ind w:firstLine="426"/>
        <w:jc w:val="both"/>
      </w:pPr>
      <w:r>
        <w:rPr>
          <w:b/>
          <w:i/>
        </w:rPr>
        <w:t>аудирование:</w:t>
      </w:r>
      <w: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‒до 2 минут);</w:t>
      </w:r>
    </w:p>
    <w:p w14:paraId="1D3E4C07">
      <w:pPr>
        <w:tabs>
          <w:tab w:val="left" w:pos="709"/>
        </w:tabs>
        <w:ind w:firstLine="426"/>
        <w:jc w:val="both"/>
      </w:pPr>
      <w:r>
        <w:rPr>
          <w:b/>
          <w:i/>
        </w:rPr>
        <w:t>смысловое чтение:</w:t>
      </w:r>
      <w: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A52BEE4">
      <w:pPr>
        <w:tabs>
          <w:tab w:val="left" w:pos="709"/>
        </w:tabs>
        <w:ind w:firstLine="426"/>
        <w:jc w:val="both"/>
      </w:pPr>
      <w:r>
        <w:rPr>
          <w:b/>
          <w:i/>
        </w:rPr>
        <w:t xml:space="preserve">письменная речь: </w:t>
      </w:r>
      <w: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‒100‒120 слов);</w:t>
      </w:r>
    </w:p>
    <w:p w14:paraId="1151073E">
      <w:pPr>
        <w:tabs>
          <w:tab w:val="left" w:pos="709"/>
        </w:tabs>
        <w:ind w:firstLine="426"/>
        <w:jc w:val="both"/>
      </w:pPr>
      <w:r>
        <w:t>2)</w:t>
      </w:r>
      <w:r>
        <w:tab/>
      </w: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B0BB102">
      <w:pPr>
        <w:tabs>
          <w:tab w:val="left" w:pos="709"/>
        </w:tabs>
        <w:ind w:firstLine="426"/>
        <w:jc w:val="both"/>
      </w:pPr>
      <w:r>
        <w:t>владеть орфографическими навыками: правильно писатьизученные слова;</w:t>
      </w:r>
    </w:p>
    <w:p w14:paraId="0C274A12">
      <w:pPr>
        <w:tabs>
          <w:tab w:val="left" w:pos="709"/>
        </w:tabs>
        <w:ind w:firstLine="426"/>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949AD3">
      <w:pPr>
        <w:tabs>
          <w:tab w:val="left" w:pos="709"/>
        </w:tabs>
        <w:ind w:firstLine="426"/>
        <w:jc w:val="both"/>
      </w:pPr>
      <w:r>
        <w:t>3)</w:t>
      </w:r>
      <w:r>
        <w:tab/>
      </w:r>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5003EA">
      <w:pPr>
        <w:tabs>
          <w:tab w:val="left" w:pos="709"/>
        </w:tabs>
        <w:ind w:firstLine="426"/>
        <w:jc w:val="both"/>
        <w:rPr>
          <w:i/>
        </w:rPr>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i/>
        </w:rPr>
        <w:t>under-, over-,dis-, mis-;</w:t>
      </w:r>
      <w:r>
        <w:t xml:space="preserve"> имена прилагательные с помощью суффиксов </w:t>
      </w:r>
      <w:r>
        <w:rPr>
          <w:i/>
        </w:rPr>
        <w:t>-able/-ible;</w:t>
      </w:r>
      <w:r>
        <w:t xml:space="preserve"> имена существительные с помощью отрицательных префиксов</w:t>
      </w:r>
      <w:r>
        <w:rPr>
          <w:i/>
        </w:rPr>
        <w:t xml:space="preserve"> in-/im-</w:t>
      </w:r>
      <w:r>
        <w:t xml:space="preserve">; сложное прилагательное путём соединения основы числительного с основой существительного с добавлением суффикса </w:t>
      </w:r>
      <w:r>
        <w:rPr>
          <w:i/>
        </w:rPr>
        <w:t>-ed (eight-legged);</w:t>
      </w:r>
      <w:r>
        <w:t xml:space="preserve"> сложное существительное путём соединения основ существительного с предлогом </w:t>
      </w:r>
      <w:r>
        <w:rPr>
          <w:i/>
        </w:rPr>
        <w:t>(mother-in-law);</w:t>
      </w:r>
      <w:r>
        <w:t xml:space="preserve"> сложное прилагательное путём соединения основы прилагательного с основой причастия I </w:t>
      </w:r>
      <w:r>
        <w:rPr>
          <w:i/>
        </w:rPr>
        <w:t>(nice-looking);</w:t>
      </w:r>
      <w:r>
        <w:t xml:space="preserve"> сложное прилагательное путём соединения наречия с основой причастия II </w:t>
      </w:r>
      <w:r>
        <w:rPr>
          <w:i/>
        </w:rPr>
        <w:t xml:space="preserve">(well-behaved); </w:t>
      </w:r>
      <w:r>
        <w:t>глагол от прилагательного</w:t>
      </w:r>
      <w:r>
        <w:rPr>
          <w:i/>
        </w:rPr>
        <w:t xml:space="preserve"> (cool ‒ to cool);</w:t>
      </w:r>
    </w:p>
    <w:p w14:paraId="7FB8C6B2">
      <w:pPr>
        <w:tabs>
          <w:tab w:val="left" w:pos="709"/>
        </w:tabs>
        <w:ind w:firstLine="426"/>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логичностии целостности высказывания;</w:t>
      </w:r>
    </w:p>
    <w:p w14:paraId="36567B8F">
      <w:pPr>
        <w:tabs>
          <w:tab w:val="left" w:pos="709"/>
        </w:tabs>
        <w:ind w:firstLine="426"/>
        <w:jc w:val="both"/>
      </w:pPr>
      <w:r>
        <w:t>4)</w:t>
      </w:r>
      <w:r>
        <w:tab/>
      </w:r>
      <w:r>
        <w:t>знать и понимать особенности структуры простых и сложных предложений и различных коммуникативных типов предложений английского языка;</w:t>
      </w:r>
    </w:p>
    <w:p w14:paraId="5A34917E">
      <w:pPr>
        <w:tabs>
          <w:tab w:val="left" w:pos="709"/>
        </w:tabs>
        <w:ind w:firstLine="426"/>
        <w:jc w:val="both"/>
      </w:pPr>
      <w:r>
        <w:t>распознавать в письменном и звучащем тексте и употреблять в устной и письменной речи:</w:t>
      </w:r>
    </w:p>
    <w:p w14:paraId="02B8C5D3">
      <w:pPr>
        <w:pStyle w:val="67"/>
        <w:numPr>
          <w:ilvl w:val="0"/>
          <w:numId w:val="41"/>
        </w:numPr>
        <w:tabs>
          <w:tab w:val="left" w:pos="709"/>
        </w:tabs>
        <w:ind w:left="0" w:firstLine="426"/>
        <w:jc w:val="both"/>
        <w:rPr>
          <w:lang w:val="en-US"/>
        </w:rPr>
      </w:pPr>
      <w:r>
        <w:t>предложениясосложнымдополнением</w:t>
      </w:r>
      <w:r>
        <w:rPr>
          <w:lang w:val="en-US"/>
        </w:rPr>
        <w:t xml:space="preserve"> (Complex Object</w:t>
      </w:r>
      <w:r>
        <w:rPr>
          <w:i/>
          <w:lang w:val="en-US"/>
        </w:rPr>
        <w:t>) (I want to have my hair cut.);</w:t>
      </w:r>
    </w:p>
    <w:p w14:paraId="7A288966">
      <w:pPr>
        <w:pStyle w:val="67"/>
        <w:numPr>
          <w:ilvl w:val="0"/>
          <w:numId w:val="41"/>
        </w:numPr>
        <w:tabs>
          <w:tab w:val="left" w:pos="709"/>
        </w:tabs>
        <w:ind w:left="0" w:firstLine="426"/>
        <w:jc w:val="both"/>
      </w:pPr>
      <w:r>
        <w:t>предложения с</w:t>
      </w:r>
      <w:r>
        <w:rPr>
          <w:i/>
        </w:rPr>
        <w:t xml:space="preserve"> I wish;</w:t>
      </w:r>
    </w:p>
    <w:p w14:paraId="551327A9">
      <w:pPr>
        <w:pStyle w:val="67"/>
        <w:numPr>
          <w:ilvl w:val="0"/>
          <w:numId w:val="41"/>
        </w:numPr>
        <w:tabs>
          <w:tab w:val="left" w:pos="709"/>
        </w:tabs>
        <w:ind w:left="0" w:firstLine="426"/>
        <w:jc w:val="both"/>
      </w:pPr>
      <w:r>
        <w:t>условные предложения нереального характера (Conditio- nal II);</w:t>
      </w:r>
    </w:p>
    <w:p w14:paraId="2E633CF8">
      <w:pPr>
        <w:pStyle w:val="67"/>
        <w:numPr>
          <w:ilvl w:val="0"/>
          <w:numId w:val="41"/>
        </w:numPr>
        <w:tabs>
          <w:tab w:val="left" w:pos="709"/>
        </w:tabs>
        <w:ind w:left="0" w:firstLine="426"/>
        <w:jc w:val="both"/>
      </w:pPr>
      <w:r>
        <w:t xml:space="preserve">конструкцию для выражения предпочтения </w:t>
      </w:r>
      <w:r>
        <w:rPr>
          <w:i/>
        </w:rPr>
        <w:t>I prefer …/I’d prefer …/I’d rather …;</w:t>
      </w:r>
    </w:p>
    <w:p w14:paraId="6373E7B7">
      <w:pPr>
        <w:pStyle w:val="67"/>
        <w:numPr>
          <w:ilvl w:val="0"/>
          <w:numId w:val="41"/>
        </w:numPr>
        <w:tabs>
          <w:tab w:val="left" w:pos="709"/>
        </w:tabs>
        <w:ind w:left="0" w:firstLine="426"/>
        <w:jc w:val="both"/>
      </w:pPr>
      <w:r>
        <w:t>предложения с конструкцией</w:t>
      </w:r>
      <w:r>
        <w:rPr>
          <w:i/>
        </w:rPr>
        <w:t xml:space="preserve"> either … or, neither … nor;</w:t>
      </w:r>
    </w:p>
    <w:p w14:paraId="438AC633">
      <w:pPr>
        <w:pStyle w:val="67"/>
        <w:numPr>
          <w:ilvl w:val="0"/>
          <w:numId w:val="41"/>
        </w:numPr>
        <w:tabs>
          <w:tab w:val="left" w:pos="709"/>
        </w:tabs>
        <w:ind w:left="0" w:firstLine="426"/>
        <w:jc w:val="both"/>
      </w:pPr>
      <w:r>
        <w:t>формы страдательного залога Present Perfect Passive;</w:t>
      </w:r>
    </w:p>
    <w:p w14:paraId="6F88AEBE">
      <w:pPr>
        <w:pStyle w:val="67"/>
        <w:numPr>
          <w:ilvl w:val="0"/>
          <w:numId w:val="41"/>
        </w:numPr>
        <w:tabs>
          <w:tab w:val="left" w:pos="709"/>
        </w:tabs>
        <w:ind w:left="0" w:firstLine="426"/>
        <w:jc w:val="both"/>
      </w:pPr>
      <w:r>
        <w:t>порядок следования имён прилагательных (nice long blond hair);</w:t>
      </w:r>
    </w:p>
    <w:p w14:paraId="67712F9A">
      <w:pPr>
        <w:tabs>
          <w:tab w:val="left" w:pos="709"/>
        </w:tabs>
        <w:ind w:firstLine="426"/>
        <w:jc w:val="both"/>
      </w:pPr>
      <w:r>
        <w:t>5)</w:t>
      </w:r>
      <w:r>
        <w:tab/>
      </w:r>
      <w:r>
        <w:t>владеть социокультурными знаниями и умениями:</w:t>
      </w:r>
    </w:p>
    <w:p w14:paraId="13B4BFF4">
      <w:pPr>
        <w:pStyle w:val="67"/>
        <w:numPr>
          <w:ilvl w:val="0"/>
          <w:numId w:val="42"/>
        </w:numPr>
        <w:tabs>
          <w:tab w:val="left" w:pos="709"/>
        </w:tabs>
        <w:ind w:left="0" w:firstLine="426"/>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16D62259">
      <w:pPr>
        <w:pStyle w:val="67"/>
        <w:numPr>
          <w:ilvl w:val="0"/>
          <w:numId w:val="42"/>
        </w:numPr>
        <w:tabs>
          <w:tab w:val="left" w:pos="709"/>
        </w:tabs>
        <w:ind w:left="0" w:firstLine="426"/>
        <w:jc w:val="both"/>
      </w:pPr>
      <w:r>
        <w:t>выражать модальные значения, чувства и эмоции;</w:t>
      </w:r>
    </w:p>
    <w:p w14:paraId="56E76BFE">
      <w:pPr>
        <w:pStyle w:val="67"/>
        <w:numPr>
          <w:ilvl w:val="0"/>
          <w:numId w:val="42"/>
        </w:numPr>
        <w:tabs>
          <w:tab w:val="left" w:pos="709"/>
        </w:tabs>
        <w:ind w:left="0" w:firstLine="426"/>
        <w:jc w:val="both"/>
      </w:pPr>
      <w:r>
        <w:t>иметь элементарные представления о различных вариантах английского языка;</w:t>
      </w:r>
    </w:p>
    <w:p w14:paraId="47FC6BDF">
      <w:pPr>
        <w:pStyle w:val="67"/>
        <w:numPr>
          <w:ilvl w:val="0"/>
          <w:numId w:val="42"/>
        </w:numPr>
        <w:tabs>
          <w:tab w:val="left" w:pos="709"/>
        </w:tabs>
        <w:ind w:left="0" w:firstLine="426"/>
        <w:jc w:val="both"/>
      </w:pPr>
      <w: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14:paraId="2A30FB6C">
      <w:pPr>
        <w:tabs>
          <w:tab w:val="left" w:pos="709"/>
        </w:tabs>
        <w:ind w:firstLine="426"/>
        <w:jc w:val="both"/>
      </w:pPr>
      <w:r>
        <w:t>6)</w:t>
      </w:r>
      <w:r>
        <w:tab/>
      </w:r>
      <w:r>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0B3897E">
      <w:pPr>
        <w:tabs>
          <w:tab w:val="left" w:pos="709"/>
        </w:tabs>
        <w:ind w:firstLine="426"/>
        <w:jc w:val="both"/>
      </w:pPr>
      <w:r>
        <w:t>7)</w:t>
      </w:r>
      <w:r>
        <w:tab/>
      </w:r>
      <w: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5451C79C">
      <w:pPr>
        <w:tabs>
          <w:tab w:val="left" w:pos="709"/>
        </w:tabs>
        <w:ind w:firstLine="426"/>
        <w:jc w:val="both"/>
      </w:pPr>
      <w:r>
        <w:t>8)</w:t>
      </w:r>
      <w:r>
        <w:tab/>
      </w: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609178A">
      <w:pPr>
        <w:tabs>
          <w:tab w:val="left" w:pos="709"/>
        </w:tabs>
        <w:ind w:firstLine="426"/>
        <w:jc w:val="both"/>
      </w:pPr>
      <w:r>
        <w:t>9)</w:t>
      </w:r>
      <w:r>
        <w:tab/>
      </w:r>
      <w:r>
        <w:t>использовать иноязычные словари и справочники, в том числе информационно-справочные системы в электронной форме;</w:t>
      </w:r>
    </w:p>
    <w:p w14:paraId="0B999447">
      <w:pPr>
        <w:tabs>
          <w:tab w:val="left" w:pos="709"/>
        </w:tabs>
        <w:ind w:firstLine="426"/>
        <w:jc w:val="both"/>
      </w:pPr>
      <w:r>
        <w:t>10)</w:t>
      </w:r>
      <w:r>
        <w:tab/>
      </w:r>
      <w:r>
        <w:t>достигать взаимопонимания в процессе устного и письменного общения с носителями иностранного языка, людьми другой культуры;</w:t>
      </w:r>
    </w:p>
    <w:p w14:paraId="50655811">
      <w:pPr>
        <w:tabs>
          <w:tab w:val="left" w:pos="709"/>
        </w:tabs>
        <w:ind w:firstLine="426"/>
        <w:jc w:val="both"/>
      </w:pPr>
      <w:r>
        <w:t>11)</w:t>
      </w:r>
      <w:r>
        <w:tab/>
      </w: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CB4BA7">
      <w:pPr>
        <w:tabs>
          <w:tab w:val="left" w:pos="709"/>
        </w:tabs>
        <w:ind w:firstLine="426"/>
        <w:jc w:val="both"/>
      </w:pPr>
    </w:p>
    <w:p w14:paraId="6E2B7F2D">
      <w:pPr>
        <w:tabs>
          <w:tab w:val="left" w:pos="709"/>
        </w:tabs>
        <w:ind w:firstLine="426"/>
        <w:jc w:val="both"/>
      </w:pPr>
    </w:p>
    <w:p w14:paraId="08C898A7">
      <w:pPr>
        <w:tabs>
          <w:tab w:val="left" w:pos="709"/>
        </w:tabs>
        <w:ind w:firstLine="426"/>
        <w:jc w:val="both"/>
      </w:pPr>
    </w:p>
    <w:p w14:paraId="00BCCAAF">
      <w:pPr>
        <w:tabs>
          <w:tab w:val="left" w:pos="709"/>
        </w:tabs>
        <w:ind w:firstLine="426"/>
        <w:jc w:val="both"/>
      </w:pPr>
    </w:p>
    <w:p w14:paraId="4D4A74C3">
      <w:pPr>
        <w:tabs>
          <w:tab w:val="left" w:pos="709"/>
        </w:tabs>
        <w:ind w:firstLine="426"/>
        <w:jc w:val="both"/>
      </w:pPr>
    </w:p>
    <w:p w14:paraId="46866149">
      <w:pPr>
        <w:tabs>
          <w:tab w:val="left" w:pos="709"/>
        </w:tabs>
        <w:ind w:firstLine="426"/>
        <w:jc w:val="both"/>
      </w:pPr>
    </w:p>
    <w:p w14:paraId="7F678905">
      <w:pPr>
        <w:tabs>
          <w:tab w:val="left" w:pos="709"/>
        </w:tabs>
        <w:ind w:firstLine="426"/>
        <w:jc w:val="both"/>
      </w:pPr>
    </w:p>
    <w:p w14:paraId="0D4C5CF1">
      <w:pPr>
        <w:tabs>
          <w:tab w:val="left" w:pos="709"/>
        </w:tabs>
        <w:ind w:firstLine="426"/>
        <w:jc w:val="both"/>
      </w:pPr>
    </w:p>
    <w:p w14:paraId="6E2A3AC0">
      <w:pPr>
        <w:tabs>
          <w:tab w:val="left" w:pos="709"/>
        </w:tabs>
        <w:ind w:firstLine="426"/>
        <w:jc w:val="both"/>
      </w:pPr>
    </w:p>
    <w:p w14:paraId="6E2F3991">
      <w:pPr>
        <w:tabs>
          <w:tab w:val="left" w:pos="709"/>
        </w:tabs>
        <w:ind w:firstLine="426"/>
        <w:jc w:val="both"/>
      </w:pPr>
    </w:p>
    <w:p w14:paraId="7753C12F">
      <w:pPr>
        <w:tabs>
          <w:tab w:val="left" w:pos="709"/>
        </w:tabs>
        <w:ind w:firstLine="426"/>
        <w:jc w:val="both"/>
      </w:pPr>
    </w:p>
    <w:p w14:paraId="27BB3217">
      <w:pPr>
        <w:tabs>
          <w:tab w:val="left" w:pos="709"/>
        </w:tabs>
        <w:ind w:firstLine="426"/>
        <w:jc w:val="both"/>
      </w:pPr>
    </w:p>
    <w:p w14:paraId="4481329F">
      <w:pPr>
        <w:tabs>
          <w:tab w:val="left" w:pos="709"/>
        </w:tabs>
        <w:ind w:firstLine="426"/>
        <w:jc w:val="both"/>
      </w:pPr>
    </w:p>
    <w:p w14:paraId="5375BD42">
      <w:pPr>
        <w:tabs>
          <w:tab w:val="left" w:pos="709"/>
        </w:tabs>
        <w:ind w:firstLine="426"/>
        <w:jc w:val="both"/>
      </w:pPr>
    </w:p>
    <w:p w14:paraId="094B81BF">
      <w:pPr>
        <w:tabs>
          <w:tab w:val="left" w:pos="709"/>
        </w:tabs>
        <w:ind w:firstLine="426"/>
        <w:jc w:val="both"/>
      </w:pPr>
    </w:p>
    <w:p w14:paraId="57E01A5A">
      <w:pPr>
        <w:tabs>
          <w:tab w:val="left" w:pos="709"/>
        </w:tabs>
        <w:ind w:firstLine="426"/>
        <w:jc w:val="both"/>
      </w:pPr>
    </w:p>
    <w:p w14:paraId="68C958DB">
      <w:pPr>
        <w:tabs>
          <w:tab w:val="left" w:pos="709"/>
        </w:tabs>
        <w:ind w:firstLine="426"/>
        <w:jc w:val="both"/>
      </w:pPr>
    </w:p>
    <w:p w14:paraId="5A7345E0">
      <w:pPr>
        <w:tabs>
          <w:tab w:val="left" w:pos="709"/>
        </w:tabs>
        <w:ind w:firstLine="426"/>
        <w:jc w:val="both"/>
      </w:pPr>
    </w:p>
    <w:p w14:paraId="71AE8678">
      <w:pPr>
        <w:tabs>
          <w:tab w:val="left" w:pos="709"/>
        </w:tabs>
        <w:ind w:firstLine="426"/>
        <w:jc w:val="both"/>
      </w:pPr>
    </w:p>
    <w:p w14:paraId="2C5AC74C">
      <w:pPr>
        <w:tabs>
          <w:tab w:val="left" w:pos="709"/>
        </w:tabs>
        <w:ind w:firstLine="426"/>
        <w:jc w:val="both"/>
      </w:pPr>
    </w:p>
    <w:p w14:paraId="0E99D57A">
      <w:pPr>
        <w:tabs>
          <w:tab w:val="left" w:pos="709"/>
        </w:tabs>
        <w:ind w:firstLine="426"/>
        <w:jc w:val="both"/>
      </w:pPr>
    </w:p>
    <w:p w14:paraId="06D0147D">
      <w:pPr>
        <w:tabs>
          <w:tab w:val="left" w:pos="709"/>
        </w:tabs>
        <w:ind w:firstLine="426"/>
        <w:jc w:val="both"/>
      </w:pPr>
    </w:p>
    <w:p w14:paraId="75DADFA1">
      <w:pPr>
        <w:tabs>
          <w:tab w:val="left" w:pos="709"/>
        </w:tabs>
        <w:ind w:firstLine="426"/>
        <w:jc w:val="both"/>
      </w:pPr>
    </w:p>
    <w:p w14:paraId="71F0E714">
      <w:pPr>
        <w:tabs>
          <w:tab w:val="left" w:pos="709"/>
        </w:tabs>
        <w:ind w:firstLine="426"/>
        <w:jc w:val="both"/>
      </w:pPr>
    </w:p>
    <w:p w14:paraId="725C7649">
      <w:pPr>
        <w:tabs>
          <w:tab w:val="left" w:pos="709"/>
        </w:tabs>
        <w:ind w:firstLine="426"/>
        <w:jc w:val="both"/>
      </w:pPr>
    </w:p>
    <w:p w14:paraId="12C86ED0">
      <w:pPr>
        <w:tabs>
          <w:tab w:val="left" w:pos="709"/>
        </w:tabs>
        <w:ind w:firstLine="426"/>
        <w:jc w:val="both"/>
      </w:pPr>
    </w:p>
    <w:p w14:paraId="2F8CDAD5">
      <w:pPr>
        <w:tabs>
          <w:tab w:val="left" w:pos="709"/>
        </w:tabs>
        <w:ind w:firstLine="426"/>
        <w:jc w:val="both"/>
      </w:pPr>
    </w:p>
    <w:p w14:paraId="519FB9AC">
      <w:pPr>
        <w:tabs>
          <w:tab w:val="left" w:pos="709"/>
        </w:tabs>
        <w:ind w:firstLine="426"/>
        <w:jc w:val="both"/>
      </w:pPr>
    </w:p>
    <w:p w14:paraId="4CBC255D">
      <w:pPr>
        <w:tabs>
          <w:tab w:val="left" w:pos="709"/>
        </w:tabs>
        <w:ind w:firstLine="426"/>
        <w:jc w:val="both"/>
      </w:pPr>
    </w:p>
    <w:p w14:paraId="2984DAD8">
      <w:pPr>
        <w:tabs>
          <w:tab w:val="left" w:pos="709"/>
        </w:tabs>
        <w:ind w:firstLine="426"/>
        <w:jc w:val="both"/>
      </w:pPr>
    </w:p>
    <w:p w14:paraId="2805F947">
      <w:pPr>
        <w:tabs>
          <w:tab w:val="left" w:pos="709"/>
        </w:tabs>
        <w:ind w:firstLine="426"/>
        <w:jc w:val="both"/>
      </w:pPr>
    </w:p>
    <w:p w14:paraId="5D8B3576">
      <w:pPr>
        <w:tabs>
          <w:tab w:val="left" w:pos="709"/>
        </w:tabs>
        <w:ind w:firstLine="426"/>
        <w:jc w:val="both"/>
      </w:pPr>
    </w:p>
    <w:p w14:paraId="1F0BCAA9">
      <w:pPr>
        <w:tabs>
          <w:tab w:val="left" w:pos="709"/>
        </w:tabs>
        <w:ind w:firstLine="426"/>
        <w:jc w:val="both"/>
      </w:pPr>
    </w:p>
    <w:p w14:paraId="1B70D522">
      <w:pPr>
        <w:tabs>
          <w:tab w:val="left" w:pos="709"/>
        </w:tabs>
        <w:ind w:firstLine="426"/>
        <w:jc w:val="both"/>
      </w:pPr>
    </w:p>
    <w:p w14:paraId="3BAB4F0D">
      <w:pPr>
        <w:tabs>
          <w:tab w:val="left" w:pos="709"/>
        </w:tabs>
        <w:ind w:firstLine="426"/>
        <w:jc w:val="both"/>
      </w:pPr>
    </w:p>
    <w:p w14:paraId="32B56EA3">
      <w:pPr>
        <w:tabs>
          <w:tab w:val="left" w:pos="709"/>
        </w:tabs>
        <w:ind w:firstLine="426"/>
        <w:jc w:val="both"/>
      </w:pPr>
    </w:p>
    <w:p w14:paraId="39FAD4EF">
      <w:pPr>
        <w:tabs>
          <w:tab w:val="left" w:pos="709"/>
        </w:tabs>
        <w:ind w:firstLine="426"/>
        <w:jc w:val="both"/>
      </w:pPr>
    </w:p>
    <w:p w14:paraId="5E6E382F">
      <w:pPr>
        <w:tabs>
          <w:tab w:val="left" w:pos="709"/>
        </w:tabs>
        <w:ind w:firstLine="426"/>
        <w:jc w:val="both"/>
      </w:pPr>
    </w:p>
    <w:p w14:paraId="7376755D">
      <w:pPr>
        <w:tabs>
          <w:tab w:val="left" w:pos="709"/>
        </w:tabs>
        <w:ind w:firstLine="426"/>
        <w:jc w:val="both"/>
      </w:pPr>
    </w:p>
    <w:p w14:paraId="0DF376F2">
      <w:pPr>
        <w:tabs>
          <w:tab w:val="left" w:pos="709"/>
        </w:tabs>
        <w:ind w:firstLine="426"/>
        <w:jc w:val="both"/>
      </w:pPr>
    </w:p>
    <w:p w14:paraId="3B8275E2">
      <w:pPr>
        <w:tabs>
          <w:tab w:val="left" w:pos="709"/>
        </w:tabs>
        <w:ind w:firstLine="426"/>
        <w:jc w:val="both"/>
      </w:pPr>
    </w:p>
    <w:p w14:paraId="2EE2393C">
      <w:pPr>
        <w:tabs>
          <w:tab w:val="left" w:pos="709"/>
        </w:tabs>
        <w:ind w:firstLine="426"/>
        <w:jc w:val="both"/>
        <w:sectPr>
          <w:pgSz w:w="11906" w:h="16383"/>
          <w:pgMar w:top="851" w:right="1134" w:bottom="1701" w:left="1134" w:header="709" w:footer="709" w:gutter="0"/>
          <w:cols w:space="708" w:num="1"/>
          <w:titlePg/>
          <w:docGrid w:linePitch="360" w:charSpace="0"/>
        </w:sectPr>
      </w:pPr>
    </w:p>
    <w:p w14:paraId="0291A774">
      <w:pPr>
        <w:ind w:left="120"/>
      </w:pPr>
      <w:r>
        <w:rPr>
          <w:b/>
        </w:rPr>
        <w:t xml:space="preserve">ТЕМАТИЧЕСКОЕ ПЛАНИРОВАНИЕ </w:t>
      </w:r>
    </w:p>
    <w:p w14:paraId="517CDACA">
      <w:pPr>
        <w:ind w:left="120"/>
      </w:pPr>
      <w:r>
        <w:rPr>
          <w:b/>
        </w:rPr>
        <w:t xml:space="preserve"> 5 КЛАСС </w:t>
      </w:r>
    </w:p>
    <w:tbl>
      <w:tblPr>
        <w:tblStyle w:val="12"/>
        <w:tblW w:w="1380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5"/>
        <w:gridCol w:w="2868"/>
        <w:gridCol w:w="1230"/>
        <w:gridCol w:w="1171"/>
        <w:gridCol w:w="1276"/>
        <w:gridCol w:w="4252"/>
        <w:gridCol w:w="2221"/>
      </w:tblGrid>
      <w:tr w14:paraId="72E56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FE7292">
            <w:pPr>
              <w:ind w:left="135"/>
            </w:pPr>
            <w:r>
              <w:rPr>
                <w:b/>
              </w:rPr>
              <w:t xml:space="preserve">№ п/п </w:t>
            </w:r>
          </w:p>
          <w:p w14:paraId="0BAF61B0">
            <w:pPr>
              <w:ind w:left="135"/>
              <w:rPr>
                <w:lang w:val="en-US"/>
              </w:rPr>
            </w:pPr>
          </w:p>
        </w:tc>
        <w:tc>
          <w:tcPr>
            <w:tcW w:w="28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3853BC">
            <w:pPr>
              <w:ind w:left="135"/>
            </w:pPr>
            <w:r>
              <w:rPr>
                <w:b/>
              </w:rPr>
              <w:t xml:space="preserve">Наименование разделов и тем программы </w:t>
            </w:r>
          </w:p>
          <w:p w14:paraId="6DAD1958">
            <w:pPr>
              <w:ind w:left="135"/>
              <w:rPr>
                <w:lang w:val="en-US"/>
              </w:rPr>
            </w:pPr>
          </w:p>
        </w:tc>
        <w:tc>
          <w:tcPr>
            <w:tcW w:w="3677"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39E455">
            <w:pPr>
              <w:rPr>
                <w:lang w:val="en-US"/>
              </w:rPr>
            </w:pPr>
            <w:r>
              <w:rPr>
                <w:b/>
              </w:rPr>
              <w:t>Количество часов</w:t>
            </w:r>
          </w:p>
        </w:tc>
        <w:tc>
          <w:tcPr>
            <w:tcW w:w="4252" w:type="dxa"/>
            <w:vMerge w:val="restart"/>
            <w:tcBorders>
              <w:top w:val="single" w:color="auto" w:sz="2" w:space="0"/>
              <w:left w:val="single" w:color="auto" w:sz="2" w:space="0"/>
              <w:right w:val="single" w:color="auto" w:sz="2" w:space="0"/>
            </w:tcBorders>
          </w:tcPr>
          <w:p w14:paraId="468A1B9F">
            <w:pPr>
              <w:ind w:left="135"/>
              <w:rPr>
                <w:b/>
              </w:rPr>
            </w:pPr>
            <w:r>
              <w:rPr>
                <w:b/>
              </w:rPr>
              <w:t>Основные виды деятельности</w:t>
            </w:r>
          </w:p>
        </w:tc>
        <w:tc>
          <w:tcPr>
            <w:tcW w:w="2221"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400907">
            <w:pPr>
              <w:ind w:left="135"/>
            </w:pPr>
            <w:r>
              <w:rPr>
                <w:b/>
              </w:rPr>
              <w:t xml:space="preserve">Электронные (цифровые) образовательные ресурсы </w:t>
            </w:r>
          </w:p>
          <w:p w14:paraId="6FCBEEE6">
            <w:pPr>
              <w:ind w:left="135"/>
              <w:rPr>
                <w:lang w:val="en-US"/>
              </w:rPr>
            </w:pPr>
          </w:p>
        </w:tc>
      </w:tr>
      <w:tr w14:paraId="221268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vMerge w:val="continue"/>
            <w:tcBorders>
              <w:top w:val="single" w:color="auto" w:sz="2" w:space="0"/>
              <w:left w:val="single" w:color="auto" w:sz="2" w:space="0"/>
              <w:bottom w:val="single" w:color="auto" w:sz="2" w:space="0"/>
              <w:right w:val="single" w:color="auto" w:sz="2" w:space="0"/>
            </w:tcBorders>
            <w:vAlign w:val="center"/>
          </w:tcPr>
          <w:p w14:paraId="72E2C689">
            <w:pPr>
              <w:rPr>
                <w:lang w:val="en-US"/>
              </w:rPr>
            </w:pPr>
          </w:p>
        </w:tc>
        <w:tc>
          <w:tcPr>
            <w:tcW w:w="2868" w:type="dxa"/>
            <w:vMerge w:val="continue"/>
            <w:tcBorders>
              <w:top w:val="single" w:color="auto" w:sz="2" w:space="0"/>
              <w:left w:val="single" w:color="auto" w:sz="2" w:space="0"/>
              <w:bottom w:val="single" w:color="auto" w:sz="2" w:space="0"/>
              <w:right w:val="single" w:color="auto" w:sz="2" w:space="0"/>
            </w:tcBorders>
            <w:vAlign w:val="center"/>
          </w:tcPr>
          <w:p w14:paraId="18394B69">
            <w:pPr>
              <w:rPr>
                <w:lang w:val="en-US"/>
              </w:rPr>
            </w:pP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8F302E">
            <w:pPr>
              <w:ind w:left="135"/>
            </w:pPr>
            <w:r>
              <w:rPr>
                <w:b/>
              </w:rPr>
              <w:t xml:space="preserve">Всего </w:t>
            </w:r>
          </w:p>
          <w:p w14:paraId="0F3FD5FC">
            <w:pPr>
              <w:ind w:left="135"/>
              <w:rPr>
                <w:lang w:val="en-US"/>
              </w:rPr>
            </w:pP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F373FB">
            <w:pPr>
              <w:ind w:left="135"/>
            </w:pPr>
            <w:r>
              <w:rPr>
                <w:b/>
              </w:rPr>
              <w:t xml:space="preserve">Контрольные работы </w:t>
            </w:r>
          </w:p>
          <w:p w14:paraId="352654BF">
            <w:pPr>
              <w:ind w:left="135"/>
              <w:rPr>
                <w:lang w:val="en-US"/>
              </w:rPr>
            </w:pP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2BECF0">
            <w:pPr>
              <w:ind w:left="135"/>
            </w:pPr>
            <w:r>
              <w:rPr>
                <w:b/>
              </w:rPr>
              <w:t xml:space="preserve">Практические работы </w:t>
            </w:r>
          </w:p>
          <w:p w14:paraId="515F9D77">
            <w:pPr>
              <w:ind w:left="135"/>
              <w:rPr>
                <w:lang w:val="en-US"/>
              </w:rPr>
            </w:pPr>
          </w:p>
        </w:tc>
        <w:tc>
          <w:tcPr>
            <w:tcW w:w="4252" w:type="dxa"/>
            <w:vMerge w:val="continue"/>
            <w:tcBorders>
              <w:left w:val="single" w:color="auto" w:sz="2" w:space="0"/>
              <w:bottom w:val="single" w:color="auto" w:sz="2" w:space="0"/>
              <w:right w:val="single" w:color="auto" w:sz="2" w:space="0"/>
            </w:tcBorders>
          </w:tcPr>
          <w:p w14:paraId="34CE27E9">
            <w:pPr>
              <w:rPr>
                <w:lang w:val="en-US"/>
              </w:rPr>
            </w:pPr>
          </w:p>
        </w:tc>
        <w:tc>
          <w:tcPr>
            <w:tcW w:w="2221" w:type="dxa"/>
            <w:vMerge w:val="continue"/>
            <w:tcBorders>
              <w:top w:val="single" w:color="auto" w:sz="2" w:space="0"/>
              <w:left w:val="single" w:color="auto" w:sz="2" w:space="0"/>
              <w:bottom w:val="single" w:color="auto" w:sz="2" w:space="0"/>
              <w:right w:val="single" w:color="auto" w:sz="2" w:space="0"/>
            </w:tcBorders>
            <w:vAlign w:val="center"/>
          </w:tcPr>
          <w:p w14:paraId="1BDAC206">
            <w:pPr>
              <w:rPr>
                <w:lang w:val="en-US"/>
              </w:rPr>
            </w:pPr>
          </w:p>
        </w:tc>
      </w:tr>
      <w:tr w14:paraId="76C10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A83FF8">
            <w:pPr>
              <w:rPr>
                <w:lang w:val="en-US"/>
              </w:rPr>
            </w:pPr>
            <w:r>
              <w:t>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310C51">
            <w:pPr>
              <w:ind w:left="135"/>
            </w:pPr>
            <w:r>
              <w:t>Моя семья. Мои друзья. Семейные праздники: день рождения, Новый год</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FC0ECB">
            <w:pPr>
              <w:ind w:left="135"/>
              <w:jc w:val="center"/>
              <w:rPr>
                <w:lang w:val="en-US"/>
              </w:rPr>
            </w:pPr>
            <w:r>
              <w:t xml:space="preserve"> 12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928DAA">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690FB3">
            <w:pPr>
              <w:ind w:left="135"/>
              <w:jc w:val="center"/>
              <w:rPr>
                <w:lang w:val="en-US"/>
              </w:rPr>
            </w:pPr>
          </w:p>
        </w:tc>
        <w:tc>
          <w:tcPr>
            <w:tcW w:w="4252" w:type="dxa"/>
            <w:vMerge w:val="restart"/>
            <w:tcBorders>
              <w:top w:val="single" w:color="auto" w:sz="2" w:space="0"/>
              <w:left w:val="single" w:color="auto" w:sz="2" w:space="0"/>
              <w:right w:val="single" w:color="auto" w:sz="2" w:space="0"/>
            </w:tcBorders>
          </w:tcPr>
          <w:p w14:paraId="3FE2522D">
            <w:pPr>
              <w:rPr>
                <w:b/>
                <w:sz w:val="20"/>
              </w:rPr>
            </w:pPr>
            <w:r>
              <w:rPr>
                <w:b/>
                <w:sz w:val="20"/>
                <w:szCs w:val="22"/>
              </w:rPr>
              <w:t>Диалогическая речь</w:t>
            </w:r>
          </w:p>
          <w:p w14:paraId="241F435B">
            <w:pPr>
              <w:rPr>
                <w:sz w:val="20"/>
              </w:rPr>
            </w:pPr>
            <w:r>
              <w:rPr>
                <w:sz w:val="20"/>
                <w:szCs w:val="22"/>
              </w:rPr>
              <w:t>Начинать, поддерживать и заканчивать разговор, в том числе по телефону; поздравлять с праздником и вежливо реагировать на поздравление; выражать</w:t>
            </w:r>
          </w:p>
          <w:p w14:paraId="66DD2BC7">
            <w:pPr>
              <w:rPr>
                <w:sz w:val="20"/>
              </w:rPr>
            </w:pPr>
            <w:r>
              <w:rPr>
                <w:sz w:val="20"/>
                <w:szCs w:val="22"/>
              </w:rPr>
              <w:t>благодарность.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CB30518">
            <w:pPr>
              <w:rPr>
                <w:sz w:val="20"/>
              </w:rPr>
            </w:pPr>
            <w:r>
              <w:rPr>
                <w:sz w:val="20"/>
                <w:szCs w:val="22"/>
              </w:rPr>
              <w:t>Сообщать фактическую информацию, отвечая на вопросы разных видов; запрашивать интересующую информацию.Составлять диалог в соответствии с поставленной коммуникативной задачей с опорой на образец; на ключевые слова, речевые ситуации</w:t>
            </w:r>
          </w:p>
          <w:p w14:paraId="63B6A296">
            <w:pPr>
              <w:rPr>
                <w:sz w:val="20"/>
              </w:rPr>
            </w:pPr>
            <w:r>
              <w:rPr>
                <w:sz w:val="20"/>
                <w:szCs w:val="22"/>
              </w:rPr>
              <w:t>и/или иллюстрации, фотографии.</w:t>
            </w:r>
          </w:p>
          <w:p w14:paraId="68A3D30D">
            <w:pPr>
              <w:rPr>
                <w:sz w:val="20"/>
              </w:rPr>
            </w:pPr>
          </w:p>
          <w:p w14:paraId="03E40A71">
            <w:pPr>
              <w:rPr>
                <w:b/>
                <w:sz w:val="20"/>
              </w:rPr>
            </w:pPr>
            <w:r>
              <w:rPr>
                <w:b/>
                <w:sz w:val="20"/>
                <w:szCs w:val="22"/>
              </w:rPr>
              <w:t>Монологическая речь</w:t>
            </w:r>
          </w:p>
          <w:p w14:paraId="7F1E9D78">
            <w:pPr>
              <w:rPr>
                <w:sz w:val="20"/>
              </w:rPr>
            </w:pPr>
            <w:r>
              <w:rPr>
                <w:sz w:val="20"/>
                <w:szCs w:val="22"/>
              </w:rPr>
              <w:t>Высказываться о фактах, событиях, используя</w:t>
            </w:r>
          </w:p>
          <w:p w14:paraId="2779F035">
            <w:pPr>
              <w:rPr>
                <w:sz w:val="20"/>
              </w:rPr>
            </w:pPr>
            <w:r>
              <w:rPr>
                <w:sz w:val="20"/>
                <w:szCs w:val="22"/>
              </w:rPr>
              <w:t>основные типы речи (описание/ характеристика, повествование) с опорой на ключевые слова, план, вопросы и/или иллюстрации, фотографии.</w:t>
            </w:r>
          </w:p>
          <w:p w14:paraId="53AA0177">
            <w:pPr>
              <w:rPr>
                <w:sz w:val="20"/>
              </w:rPr>
            </w:pPr>
            <w:r>
              <w:rPr>
                <w:sz w:val="20"/>
                <w:szCs w:val="22"/>
              </w:rPr>
              <w:t>Описывать объект, человека/литературного</w:t>
            </w:r>
          </w:p>
          <w:p w14:paraId="6B62B59B">
            <w:pPr>
              <w:rPr>
                <w:sz w:val="20"/>
              </w:rPr>
            </w:pPr>
            <w:r>
              <w:rPr>
                <w:sz w:val="20"/>
                <w:szCs w:val="22"/>
              </w:rPr>
              <w:t>персонажа по определённой схеме.</w:t>
            </w:r>
          </w:p>
          <w:p w14:paraId="0E80EC68">
            <w:pPr>
              <w:rPr>
                <w:sz w:val="20"/>
              </w:rPr>
            </w:pPr>
            <w:r>
              <w:rPr>
                <w:sz w:val="20"/>
                <w:szCs w:val="22"/>
              </w:rPr>
              <w:t>Передавать содержание прочитанного текста с опорой на вопросы, план, ключевые слова и/или иллюстрации, фотографии.</w:t>
            </w:r>
          </w:p>
          <w:p w14:paraId="33F81620">
            <w:pPr>
              <w:rPr>
                <w:sz w:val="20"/>
              </w:rPr>
            </w:pPr>
            <w:r>
              <w:rPr>
                <w:sz w:val="20"/>
                <w:szCs w:val="22"/>
              </w:rPr>
              <w:t>Кратко излагать результаты выполненной проектной работы.</w:t>
            </w:r>
          </w:p>
          <w:p w14:paraId="2595888A">
            <w:pPr>
              <w:rPr>
                <w:sz w:val="20"/>
              </w:rPr>
            </w:pPr>
            <w:r>
              <w:rPr>
                <w:sz w:val="20"/>
                <w:szCs w:val="22"/>
              </w:rPr>
              <w:t>Работать индивидуально и в группе при выполнении проектной работы.</w:t>
            </w:r>
          </w:p>
          <w:p w14:paraId="2D1EA149">
            <w:pPr>
              <w:rPr>
                <w:sz w:val="20"/>
              </w:rPr>
            </w:pPr>
          </w:p>
          <w:p w14:paraId="490AD533">
            <w:pPr>
              <w:rPr>
                <w:b/>
                <w:sz w:val="20"/>
              </w:rPr>
            </w:pPr>
            <w:r>
              <w:rPr>
                <w:b/>
                <w:sz w:val="20"/>
                <w:szCs w:val="22"/>
              </w:rPr>
              <w:t>Аудирование</w:t>
            </w:r>
          </w:p>
          <w:p w14:paraId="46452C15">
            <w:pPr>
              <w:rPr>
                <w:sz w:val="20"/>
              </w:rPr>
            </w:pPr>
            <w:r>
              <w:rPr>
                <w:sz w:val="20"/>
                <w:szCs w:val="22"/>
              </w:rPr>
              <w:t>Понимать речь учителя по ведению урока.</w:t>
            </w:r>
          </w:p>
          <w:p w14:paraId="47AB35C1">
            <w:pPr>
              <w:rPr>
                <w:sz w:val="20"/>
              </w:rPr>
            </w:pPr>
            <w:r>
              <w:rPr>
                <w:sz w:val="20"/>
                <w:szCs w:val="22"/>
              </w:rPr>
              <w:t>Распознавать на слух и понимать связное высказывание учителя, одноклассника, построенное на знакомом языковом материале.</w:t>
            </w:r>
          </w:p>
          <w:p w14:paraId="49A27FDE">
            <w:pPr>
              <w:rPr>
                <w:sz w:val="20"/>
              </w:rPr>
            </w:pPr>
            <w:r>
              <w:rPr>
                <w:sz w:val="20"/>
                <w:szCs w:val="22"/>
              </w:rPr>
              <w:t>Вербально/невербально реагировать на услышанное.</w:t>
            </w:r>
          </w:p>
          <w:p w14:paraId="1C03B801">
            <w:pPr>
              <w:rPr>
                <w:sz w:val="20"/>
              </w:rPr>
            </w:pPr>
            <w:r>
              <w:rPr>
                <w:sz w:val="20"/>
                <w:szCs w:val="22"/>
              </w:rPr>
              <w:t>Воспринимать на слух и понимать основное содержание несложных аутентичных текстов, содержащие отдельные незнакомые слова.</w:t>
            </w:r>
          </w:p>
          <w:p w14:paraId="0CF2A534">
            <w:pPr>
              <w:rPr>
                <w:sz w:val="20"/>
              </w:rPr>
            </w:pPr>
            <w:r>
              <w:rPr>
                <w:sz w:val="20"/>
                <w:szCs w:val="22"/>
              </w:rPr>
              <w:t>Определять тему прослушанного текста.</w:t>
            </w:r>
          </w:p>
          <w:p w14:paraId="2E5770C8">
            <w:pPr>
              <w:rPr>
                <w:sz w:val="20"/>
              </w:rPr>
            </w:pPr>
            <w:r>
              <w:rPr>
                <w:sz w:val="20"/>
                <w:szCs w:val="22"/>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01703C47">
            <w:pPr>
              <w:rPr>
                <w:sz w:val="20"/>
              </w:rPr>
            </w:pPr>
            <w:r>
              <w:rPr>
                <w:sz w:val="20"/>
                <w:szCs w:val="22"/>
              </w:rPr>
              <w:t>Использовать языковую догадку при восприятии на слух текстов, содержащих незнакомые слова.</w:t>
            </w:r>
          </w:p>
          <w:p w14:paraId="2FC09E70">
            <w:pPr>
              <w:rPr>
                <w:sz w:val="20"/>
              </w:rPr>
            </w:pPr>
            <w:r>
              <w:rPr>
                <w:sz w:val="20"/>
                <w:szCs w:val="22"/>
              </w:rPr>
              <w:t>Игнорировать незнакомые слова, не мешающие понимать содержание текста.</w:t>
            </w:r>
          </w:p>
          <w:p w14:paraId="609F3AC8">
            <w:pPr>
              <w:rPr>
                <w:sz w:val="20"/>
              </w:rPr>
            </w:pPr>
          </w:p>
          <w:p w14:paraId="0218B9B5">
            <w:pPr>
              <w:rPr>
                <w:b/>
                <w:sz w:val="20"/>
              </w:rPr>
            </w:pPr>
            <w:r>
              <w:rPr>
                <w:b/>
                <w:sz w:val="20"/>
                <w:szCs w:val="22"/>
              </w:rPr>
              <w:t>Смысловое чтение</w:t>
            </w:r>
          </w:p>
          <w:p w14:paraId="251F22AC">
            <w:pPr>
              <w:rPr>
                <w:sz w:val="20"/>
              </w:rPr>
            </w:pPr>
            <w:r>
              <w:rPr>
                <w:sz w:val="20"/>
                <w:szCs w:val="22"/>
              </w:rPr>
              <w:t>Читать про себя и понимать основное содержание несложных адаптированных аутентичных текстов, содержащие отдельные незнакомые слова.</w:t>
            </w:r>
          </w:p>
          <w:p w14:paraId="6F6DB7D7">
            <w:pPr>
              <w:rPr>
                <w:sz w:val="20"/>
              </w:rPr>
            </w:pPr>
            <w:r>
              <w:rPr>
                <w:sz w:val="20"/>
                <w:szCs w:val="22"/>
              </w:rPr>
              <w:t>Определять тему прочитанного текста. Устанавливать логическую последовательность основных фактов.</w:t>
            </w:r>
          </w:p>
          <w:p w14:paraId="7BD610C3">
            <w:pPr>
              <w:rPr>
                <w:sz w:val="20"/>
              </w:rPr>
            </w:pPr>
            <w:r>
              <w:rPr>
                <w:sz w:val="20"/>
                <w:szCs w:val="22"/>
              </w:rPr>
              <w:t>Соотносить текст/части текста с иллюстрациями.</w:t>
            </w:r>
          </w:p>
          <w:p w14:paraId="168DA4C1">
            <w:pPr>
              <w:rPr>
                <w:sz w:val="20"/>
              </w:rPr>
            </w:pPr>
            <w:r>
              <w:rPr>
                <w:sz w:val="20"/>
                <w:szCs w:val="22"/>
              </w:rPr>
              <w:t>Читать про себя и находить в несложных адаптированных аутентичных текстах, содержащих отдельные незнакомые слова запрашиваемую информацию, представленную в явном виде.</w:t>
            </w:r>
          </w:p>
          <w:p w14:paraId="6C613AE1">
            <w:pPr>
              <w:rPr>
                <w:sz w:val="20"/>
              </w:rPr>
            </w:pPr>
            <w:r>
              <w:rPr>
                <w:sz w:val="20"/>
                <w:szCs w:val="22"/>
              </w:rPr>
              <w:t>Использование внешних формальных элементов текста (подзаголовки, иллюстрации, сноски) для понимания основного содержания прочитанного текста.</w:t>
            </w:r>
          </w:p>
          <w:p w14:paraId="0455C89B">
            <w:pPr>
              <w:rPr>
                <w:sz w:val="20"/>
              </w:rPr>
            </w:pPr>
            <w:r>
              <w:rPr>
                <w:sz w:val="20"/>
                <w:szCs w:val="22"/>
              </w:rPr>
              <w:t>Догадываться о значении незнакомых слов по сходству с русским языком, по словообразовательным элементам, по контексту.</w:t>
            </w:r>
          </w:p>
          <w:p w14:paraId="46B56BB5">
            <w:pPr>
              <w:rPr>
                <w:sz w:val="20"/>
              </w:rPr>
            </w:pPr>
            <w:r>
              <w:rPr>
                <w:sz w:val="20"/>
                <w:szCs w:val="22"/>
              </w:rPr>
              <w:t>Понимать интернациональные слова в контексте.</w:t>
            </w:r>
          </w:p>
          <w:p w14:paraId="33EE981E">
            <w:pPr>
              <w:rPr>
                <w:sz w:val="20"/>
              </w:rPr>
            </w:pPr>
            <w:r>
              <w:rPr>
                <w:sz w:val="20"/>
                <w:szCs w:val="22"/>
              </w:rPr>
              <w:t>Игнорировать незнакомые слова, не мешающие понимать основное содержание текста.</w:t>
            </w:r>
          </w:p>
          <w:p w14:paraId="04794355">
            <w:pPr>
              <w:rPr>
                <w:sz w:val="20"/>
              </w:rPr>
            </w:pPr>
            <w:r>
              <w:rPr>
                <w:sz w:val="20"/>
                <w:szCs w:val="22"/>
              </w:rPr>
              <w:t>Пользоваться сносками и   лингвострановедческим справочником.</w:t>
            </w:r>
          </w:p>
          <w:p w14:paraId="7AF306C2">
            <w:pPr>
              <w:rPr>
                <w:sz w:val="20"/>
              </w:rPr>
            </w:pPr>
            <w:r>
              <w:rPr>
                <w:sz w:val="20"/>
                <w:szCs w:val="22"/>
              </w:rPr>
              <w:t>Находить значение отдельных незнакомых слов в двуязычном словаре учебника.</w:t>
            </w:r>
          </w:p>
          <w:p w14:paraId="4592E096">
            <w:pPr>
              <w:rPr>
                <w:sz w:val="20"/>
              </w:rPr>
            </w:pPr>
            <w:r>
              <w:rPr>
                <w:sz w:val="20"/>
                <w:szCs w:val="22"/>
              </w:rPr>
              <w:t>Читать про себя и понимать запрашиваемую информацию, представленную в несплошных текстах (таблице).</w:t>
            </w:r>
          </w:p>
          <w:p w14:paraId="603E8A19">
            <w:pPr>
              <w:rPr>
                <w:sz w:val="20"/>
              </w:rPr>
            </w:pPr>
            <w:r>
              <w:rPr>
                <w:sz w:val="20"/>
                <w:szCs w:val="22"/>
              </w:rPr>
              <w:t>Работать с информацией, представленной в разных форматах (текст, рисунок, таблица).</w:t>
            </w:r>
          </w:p>
          <w:p w14:paraId="1B3B40D6">
            <w:pPr>
              <w:rPr>
                <w:sz w:val="20"/>
              </w:rPr>
            </w:pPr>
          </w:p>
          <w:p w14:paraId="62AE7DDD">
            <w:pPr>
              <w:rPr>
                <w:b/>
                <w:sz w:val="20"/>
              </w:rPr>
            </w:pPr>
            <w:r>
              <w:rPr>
                <w:b/>
                <w:sz w:val="20"/>
                <w:szCs w:val="22"/>
              </w:rPr>
              <w:t>Письменная речь</w:t>
            </w:r>
          </w:p>
          <w:p w14:paraId="177591A1">
            <w:pPr>
              <w:rPr>
                <w:sz w:val="20"/>
              </w:rPr>
            </w:pPr>
            <w:r>
              <w:rPr>
                <w:sz w:val="20"/>
                <w:szCs w:val="22"/>
              </w:rPr>
              <w:t>Списывать текст и выписывать из него слова,</w:t>
            </w:r>
          </w:p>
          <w:p w14:paraId="60560CA7">
            <w:pPr>
              <w:rPr>
                <w:sz w:val="20"/>
              </w:rPr>
            </w:pPr>
            <w:r>
              <w:rPr>
                <w:sz w:val="20"/>
                <w:szCs w:val="22"/>
              </w:rPr>
              <w:t>словосочетания, предложения в соответствии</w:t>
            </w:r>
          </w:p>
          <w:p w14:paraId="180BAD75">
            <w:pPr>
              <w:rPr>
                <w:sz w:val="20"/>
              </w:rPr>
            </w:pPr>
            <w:r>
              <w:rPr>
                <w:sz w:val="20"/>
                <w:szCs w:val="22"/>
              </w:rPr>
              <w:t>с решаемой коммуникативной задачей;</w:t>
            </w:r>
          </w:p>
          <w:p w14:paraId="64223023">
            <w:pPr>
              <w:rPr>
                <w:sz w:val="20"/>
              </w:rPr>
            </w:pPr>
            <w:r>
              <w:rPr>
                <w:sz w:val="20"/>
                <w:szCs w:val="22"/>
              </w:rPr>
              <w:t>Восстанавливать предложение, текст в соответствии с решаемой учебной задачей.</w:t>
            </w:r>
          </w:p>
          <w:p w14:paraId="1F6642D8">
            <w:pPr>
              <w:rPr>
                <w:sz w:val="20"/>
              </w:rPr>
            </w:pPr>
            <w:r>
              <w:rPr>
                <w:sz w:val="20"/>
                <w:szCs w:val="22"/>
              </w:rPr>
              <w:t>Писать поздравления с праздниками (с Новым</w:t>
            </w:r>
          </w:p>
          <w:p w14:paraId="45DDBAC0">
            <w:pPr>
              <w:rPr>
                <w:sz w:val="20"/>
              </w:rPr>
            </w:pPr>
            <w:r>
              <w:rPr>
                <w:sz w:val="20"/>
                <w:szCs w:val="22"/>
              </w:rPr>
              <w:t>годом, Рождеством, днём рождения) с выражением пожеланий;</w:t>
            </w:r>
          </w:p>
          <w:p w14:paraId="69723728">
            <w:pPr>
              <w:rPr>
                <w:sz w:val="20"/>
              </w:rPr>
            </w:pPr>
            <w:r>
              <w:rPr>
                <w:sz w:val="20"/>
                <w:szCs w:val="22"/>
              </w:rPr>
              <w:t>Заполнять анкеты и формуляры: сообщать о себе основные сведения (имя, фамилия, возраст, страна проживания, любимое занятия и т. д.).</w:t>
            </w:r>
          </w:p>
          <w:p w14:paraId="35DD5622">
            <w:pPr>
              <w:rPr>
                <w:sz w:val="20"/>
              </w:rPr>
            </w:pPr>
            <w:r>
              <w:rPr>
                <w:sz w:val="20"/>
                <w:szCs w:val="22"/>
              </w:rPr>
              <w:t>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w:t>
            </w:r>
          </w:p>
          <w:p w14:paraId="375C7D86">
            <w:pPr>
              <w:rPr>
                <w:sz w:val="20"/>
              </w:rPr>
            </w:pPr>
            <w:r>
              <w:rPr>
                <w:sz w:val="20"/>
                <w:szCs w:val="22"/>
              </w:rPr>
              <w:t>Фиксировать нужную информацию.</w:t>
            </w:r>
          </w:p>
          <w:p w14:paraId="6F12185D">
            <w:pPr>
              <w:rPr>
                <w:sz w:val="20"/>
              </w:rPr>
            </w:pPr>
          </w:p>
          <w:p w14:paraId="006AB24E">
            <w:pPr>
              <w:rPr>
                <w:b/>
                <w:sz w:val="20"/>
              </w:rPr>
            </w:pPr>
            <w:r>
              <w:rPr>
                <w:b/>
                <w:sz w:val="20"/>
                <w:szCs w:val="22"/>
              </w:rPr>
              <w:t>Фонетическая сторона речи</w:t>
            </w:r>
          </w:p>
          <w:p w14:paraId="3B5AB278">
            <w:pPr>
              <w:rPr>
                <w:sz w:val="20"/>
              </w:rPr>
            </w:pPr>
            <w:r>
              <w:rPr>
                <w:sz w:val="20"/>
                <w:szCs w:val="22"/>
              </w:rPr>
              <w:t>Различать на слух и адекватно произносить все звуки английского языка, соблюдая нормы произнесения звуков. Соблюдать правильное ударение в изолированном слове, фразе.</w:t>
            </w:r>
          </w:p>
          <w:p w14:paraId="017E394E">
            <w:pPr>
              <w:rPr>
                <w:sz w:val="20"/>
              </w:rPr>
            </w:pPr>
            <w:r>
              <w:rPr>
                <w:sz w:val="20"/>
                <w:szCs w:val="22"/>
              </w:rPr>
              <w:t>Соблюдать правило отсутствия ударения на служебных словах (артиклях, союзах, предлогах).</w:t>
            </w:r>
          </w:p>
          <w:p w14:paraId="1C65EAD7">
            <w:pPr>
              <w:rPr>
                <w:sz w:val="20"/>
              </w:rPr>
            </w:pPr>
            <w:r>
              <w:rPr>
                <w:sz w:val="20"/>
                <w:szCs w:val="22"/>
              </w:rPr>
              <w:t>Различать коммуникативный тип предложения по его интонации.</w:t>
            </w:r>
          </w:p>
          <w:p w14:paraId="7ADB6252">
            <w:pPr>
              <w:rPr>
                <w:sz w:val="20"/>
              </w:rPr>
            </w:pPr>
            <w:r>
              <w:rPr>
                <w:sz w:val="20"/>
                <w:szCs w:val="22"/>
              </w:rPr>
              <w:t>Членить предложение на смысловые группы</w:t>
            </w:r>
          </w:p>
          <w:p w14:paraId="08DB835B">
            <w:pPr>
              <w:rPr>
                <w:b/>
                <w:sz w:val="20"/>
              </w:rPr>
            </w:pPr>
          </w:p>
          <w:p w14:paraId="39B7AA5F">
            <w:pPr>
              <w:rPr>
                <w:b/>
                <w:sz w:val="20"/>
              </w:rPr>
            </w:pPr>
            <w:r>
              <w:rPr>
                <w:b/>
                <w:sz w:val="20"/>
                <w:szCs w:val="22"/>
              </w:rPr>
              <w:t>Орфография и пунктуация</w:t>
            </w:r>
          </w:p>
          <w:p w14:paraId="5609316B">
            <w:pPr>
              <w:rPr>
                <w:sz w:val="20"/>
              </w:rPr>
            </w:pPr>
            <w:r>
              <w:rPr>
                <w:sz w:val="20"/>
                <w:szCs w:val="22"/>
              </w:rPr>
              <w:t>Правильно писать изученные слова.</w:t>
            </w:r>
          </w:p>
          <w:p w14:paraId="5A16BF1C">
            <w:pPr>
              <w:rPr>
                <w:sz w:val="20"/>
              </w:rPr>
            </w:pPr>
            <w:r>
              <w:rPr>
                <w:sz w:val="20"/>
                <w:szCs w:val="22"/>
              </w:rPr>
              <w:t>Вставлять пропущенные буквы в слове.</w:t>
            </w:r>
          </w:p>
          <w:p w14:paraId="4E58B794">
            <w:pPr>
              <w:rPr>
                <w:sz w:val="20"/>
              </w:rPr>
            </w:pPr>
            <w:r>
              <w:rPr>
                <w:sz w:val="20"/>
                <w:szCs w:val="22"/>
              </w:rPr>
              <w:t>Правильно расставлять знаки препинания: запятую при перечислении и обращении; апостроф (в сокращенных формах глаголов (глагола-связки, вспомогательного и модального); в притяжательном падеже</w:t>
            </w:r>
          </w:p>
          <w:p w14:paraId="654C5A83">
            <w:pPr>
              <w:rPr>
                <w:sz w:val="20"/>
              </w:rPr>
            </w:pPr>
            <w:r>
              <w:rPr>
                <w:sz w:val="20"/>
                <w:szCs w:val="22"/>
              </w:rPr>
              <w:t>имен существительных/Possessive Case).</w:t>
            </w:r>
          </w:p>
          <w:p w14:paraId="38EFFBF8">
            <w:pPr>
              <w:rPr>
                <w:sz w:val="20"/>
              </w:rPr>
            </w:pPr>
            <w:r>
              <w:rPr>
                <w:sz w:val="20"/>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w:t>
            </w:r>
          </w:p>
          <w:p w14:paraId="6346E2E0">
            <w:pPr>
              <w:rPr>
                <w:sz w:val="20"/>
              </w:rPr>
            </w:pPr>
            <w:r>
              <w:rPr>
                <w:sz w:val="20"/>
                <w:szCs w:val="22"/>
              </w:rPr>
              <w:t>предложения, восклицательный знак в конце восклицательного предложения. Расставлять в электронном сообщении личного характера знаки препинания, диктуемые его форматом, в соответствии с нормами, принятыми в стране/странах изучаемого языка.</w:t>
            </w:r>
          </w:p>
          <w:p w14:paraId="1E453494">
            <w:pPr>
              <w:rPr>
                <w:sz w:val="20"/>
              </w:rPr>
            </w:pPr>
          </w:p>
          <w:p w14:paraId="67C856C9">
            <w:pPr>
              <w:rPr>
                <w:b/>
                <w:sz w:val="20"/>
              </w:rPr>
            </w:pPr>
            <w:r>
              <w:rPr>
                <w:b/>
                <w:sz w:val="20"/>
                <w:szCs w:val="22"/>
              </w:rPr>
              <w:t>Лексическая сторона речи</w:t>
            </w:r>
          </w:p>
          <w:p w14:paraId="3DB5EC2D">
            <w:pPr>
              <w:rPr>
                <w:sz w:val="20"/>
              </w:rPr>
            </w:pPr>
            <w:r>
              <w:rPr>
                <w:sz w:val="20"/>
                <w:szCs w:val="22"/>
              </w:rPr>
              <w:t>Узнавать в устном и письменном тексте и употреблять в речи изученные лексические единицы (слова, словосочетания, речевые клише); интернациональные слова, синонимы.</w:t>
            </w:r>
          </w:p>
          <w:p w14:paraId="47A40FF5">
            <w:pPr>
              <w:rPr>
                <w:sz w:val="20"/>
              </w:rPr>
            </w:pPr>
            <w:r>
              <w:rPr>
                <w:sz w:val="20"/>
                <w:szCs w:val="22"/>
              </w:rPr>
              <w:t>Узнавать простые словообразовательные элементы (суффиксы, префиксы).</w:t>
            </w:r>
          </w:p>
          <w:p w14:paraId="6B77A75A">
            <w:pPr>
              <w:rPr>
                <w:sz w:val="20"/>
              </w:rPr>
            </w:pPr>
            <w:r>
              <w:rPr>
                <w:sz w:val="20"/>
                <w:szCs w:val="22"/>
              </w:rPr>
              <w:t>Группировать слова по их тематической принадлежности.</w:t>
            </w:r>
          </w:p>
          <w:p w14:paraId="5919D07A">
            <w:pPr>
              <w:rPr>
                <w:sz w:val="20"/>
              </w:rPr>
            </w:pPr>
            <w:r>
              <w:rPr>
                <w:sz w:val="20"/>
                <w:szCs w:val="22"/>
              </w:rPr>
              <w:t>Опираться на языковую догадку в процессе чтения и аудирования (интернациональные слова, слова, образованные путем аффиксации).</w:t>
            </w:r>
          </w:p>
          <w:p w14:paraId="072A03E2">
            <w:pPr>
              <w:rPr>
                <w:b/>
                <w:sz w:val="20"/>
              </w:rPr>
            </w:pPr>
          </w:p>
          <w:p w14:paraId="1E91B394">
            <w:pPr>
              <w:rPr>
                <w:b/>
                <w:sz w:val="20"/>
              </w:rPr>
            </w:pPr>
            <w:r>
              <w:rPr>
                <w:b/>
                <w:sz w:val="20"/>
                <w:szCs w:val="22"/>
              </w:rPr>
              <w:t>Грамматическая сторона речи</w:t>
            </w:r>
          </w:p>
          <w:p w14:paraId="4FAEAB8F">
            <w:pPr>
              <w:rPr>
                <w:sz w:val="20"/>
              </w:rPr>
            </w:pPr>
            <w:r>
              <w:rPr>
                <w:sz w:val="20"/>
                <w:szCs w:val="22"/>
              </w:rPr>
              <w:t>Воспроизводить основные коммуникативные типы предложений. Соблюдать порядок слов в предложении.</w:t>
            </w:r>
          </w:p>
          <w:p w14:paraId="06B3A383">
            <w:pPr>
              <w:rPr>
                <w:sz w:val="20"/>
              </w:rPr>
            </w:pPr>
            <w:r>
              <w:rPr>
                <w:sz w:val="20"/>
                <w:szCs w:val="22"/>
              </w:rPr>
              <w:t>Использовать в речи предложения с простым глагольным, составным именным и составным глагольным сказуемыми.</w:t>
            </w:r>
          </w:p>
          <w:p w14:paraId="7AB46406">
            <w:pPr>
              <w:rPr>
                <w:sz w:val="20"/>
              </w:rPr>
            </w:pPr>
            <w:r>
              <w:rPr>
                <w:sz w:val="20"/>
                <w:szCs w:val="22"/>
              </w:rPr>
              <w:t>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коммуникативной задачей.</w:t>
            </w:r>
          </w:p>
          <w:p w14:paraId="58E8CAAC">
            <w:pPr>
              <w:rPr>
                <w:sz w:val="20"/>
              </w:rPr>
            </w:pPr>
            <w:r>
              <w:rPr>
                <w:sz w:val="20"/>
                <w:szCs w:val="22"/>
              </w:rPr>
              <w:t>Распознавать в письменном тексте и дифференцировать слова по определённым признакам (существительные, прилагательные, смысловые глаголы).</w:t>
            </w:r>
          </w:p>
          <w:p w14:paraId="3D0A42DB">
            <w:pPr>
              <w:rPr>
                <w:sz w:val="20"/>
              </w:rPr>
            </w:pPr>
          </w:p>
          <w:p w14:paraId="5AD7A222">
            <w:pPr>
              <w:rPr>
                <w:b/>
                <w:sz w:val="20"/>
              </w:rPr>
            </w:pPr>
            <w:r>
              <w:rPr>
                <w:b/>
                <w:sz w:val="20"/>
                <w:szCs w:val="22"/>
              </w:rPr>
              <w:t>Социокультурные знания и умения</w:t>
            </w:r>
          </w:p>
          <w:p w14:paraId="3B52BB8B">
            <w:pPr>
              <w:rPr>
                <w:sz w:val="20"/>
              </w:rPr>
            </w:pPr>
            <w:r>
              <w:rPr>
                <w:sz w:val="20"/>
                <w:szCs w:val="22"/>
              </w:rPr>
              <w:t>Использовать отдельные социокультурные элементы речевого поведенческого этикета в стране/странах изучаемого языка в отобранных ситуациях общения («В семье», «В школе», «На улице»).</w:t>
            </w:r>
          </w:p>
          <w:p w14:paraId="52813392">
            <w:pPr>
              <w:rPr>
                <w:sz w:val="20"/>
              </w:rPr>
            </w:pPr>
            <w:r>
              <w:rPr>
                <w:sz w:val="20"/>
                <w:szCs w:val="22"/>
              </w:rPr>
              <w:t>Понимать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w:t>
            </w:r>
          </w:p>
          <w:p w14:paraId="0D95F061">
            <w:pPr>
              <w:rPr>
                <w:sz w:val="20"/>
              </w:rPr>
            </w:pPr>
            <w:r>
              <w:rPr>
                <w:sz w:val="20"/>
                <w:szCs w:val="22"/>
              </w:rPr>
              <w:t>Владеть базовыми знаниями о социокультурном портрете родной страны и страны/стран изучаемого языка.</w:t>
            </w:r>
          </w:p>
          <w:p w14:paraId="6B33B900">
            <w:pPr>
              <w:rPr>
                <w:sz w:val="20"/>
              </w:rPr>
            </w:pPr>
            <w:r>
              <w:rPr>
                <w:sz w:val="20"/>
                <w:szCs w:val="22"/>
              </w:rPr>
              <w:t>Правильно оформлять свой адрес на английском языке (в анкете, в формуляре).</w:t>
            </w:r>
          </w:p>
          <w:p w14:paraId="7C4F4E34">
            <w:pPr>
              <w:rPr>
                <w:sz w:val="20"/>
              </w:rPr>
            </w:pPr>
            <w:r>
              <w:rPr>
                <w:sz w:val="20"/>
                <w:szCs w:val="22"/>
              </w:rPr>
              <w:t>Кратко представлять Россию; некоторые культурные явления родной страны и страны/стран изучаемого языка.</w:t>
            </w:r>
          </w:p>
          <w:p w14:paraId="6733DF88">
            <w:pPr>
              <w:rPr>
                <w:sz w:val="20"/>
              </w:rPr>
            </w:pPr>
            <w:r>
              <w:rPr>
                <w:sz w:val="20"/>
                <w:szCs w:val="22"/>
              </w:rPr>
              <w:t xml:space="preserve">Находить сходство и различие в традициях родной страны и страны/стран изучаемого языка. </w:t>
            </w:r>
          </w:p>
          <w:p w14:paraId="257D0A4C">
            <w:pPr>
              <w:rPr>
                <w:sz w:val="20"/>
              </w:rPr>
            </w:pPr>
            <w:r>
              <w:rPr>
                <w:sz w:val="20"/>
                <w:szCs w:val="22"/>
              </w:rPr>
              <w:t>Систематизировать и анализировать полученную информацию.</w:t>
            </w: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A597EA">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02C3D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22DE57">
            <w:pPr>
              <w:rPr>
                <w:lang w:val="en-US"/>
              </w:rPr>
            </w:pPr>
            <w:r>
              <w:t>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DF86B1">
            <w:pPr>
              <w:ind w:left="135"/>
            </w:pPr>
            <w:r>
              <w:t>Внешность и характер человека (литературного персонажа)</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27AC55">
            <w:pPr>
              <w:ind w:left="135"/>
              <w:jc w:val="center"/>
              <w:rPr>
                <w:lang w:val="en-US"/>
              </w:rPr>
            </w:pPr>
            <w:r>
              <w:t xml:space="preserve"> 8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76F8B6">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8A0E84">
            <w:pPr>
              <w:ind w:left="135"/>
              <w:jc w:val="center"/>
              <w:rPr>
                <w:lang w:val="en-US"/>
              </w:rPr>
            </w:pPr>
          </w:p>
        </w:tc>
        <w:tc>
          <w:tcPr>
            <w:tcW w:w="4252" w:type="dxa"/>
            <w:vMerge w:val="continue"/>
            <w:tcBorders>
              <w:left w:val="single" w:color="auto" w:sz="2" w:space="0"/>
              <w:right w:val="single" w:color="auto" w:sz="2" w:space="0"/>
            </w:tcBorders>
          </w:tcPr>
          <w:p w14:paraId="72A5A830">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3BF437">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53ACB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2974F6">
            <w:pPr>
              <w:rPr>
                <w:lang w:val="en-US"/>
              </w:rPr>
            </w:pPr>
            <w:r>
              <w:t>3</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1C0F04">
            <w:pPr>
              <w:ind w:left="135"/>
            </w:pPr>
            <w:r>
              <w:t>Досуг и увлечения (хобби) современного подростка (чтение, кино, спорт)</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E74941">
            <w:pPr>
              <w:ind w:left="135"/>
              <w:jc w:val="center"/>
              <w:rPr>
                <w:lang w:val="en-US"/>
              </w:rPr>
            </w:pPr>
            <w:r>
              <w:t xml:space="preserve"> 6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81842A">
            <w:pPr>
              <w:ind w:left="135"/>
              <w:jc w:val="center"/>
              <w:rPr>
                <w:lang w:val="en-US"/>
              </w:rPr>
            </w:pPr>
            <w:r>
              <w:t xml:space="preserve"> 0.5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F3C2F8">
            <w:pPr>
              <w:ind w:left="135"/>
              <w:jc w:val="center"/>
              <w:rPr>
                <w:lang w:val="en-US"/>
              </w:rPr>
            </w:pPr>
          </w:p>
        </w:tc>
        <w:tc>
          <w:tcPr>
            <w:tcW w:w="4252" w:type="dxa"/>
            <w:vMerge w:val="continue"/>
            <w:tcBorders>
              <w:left w:val="single" w:color="auto" w:sz="2" w:space="0"/>
              <w:right w:val="single" w:color="auto" w:sz="2" w:space="0"/>
            </w:tcBorders>
          </w:tcPr>
          <w:p w14:paraId="6B33F65C">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D4DB2E">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561B7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72CB4D">
            <w:pPr>
              <w:rPr>
                <w:lang w:val="en-US"/>
              </w:rPr>
            </w:pPr>
            <w:r>
              <w:t>4</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B3252B">
            <w:pPr>
              <w:ind w:left="135"/>
            </w:pPr>
            <w:r>
              <w:t>Здоровый образ жизни: режим труда и отдыха, здоровое питание</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E612EE">
            <w:pPr>
              <w:ind w:left="135"/>
              <w:jc w:val="center"/>
              <w:rPr>
                <w:lang w:val="en-US"/>
              </w:rPr>
            </w:pPr>
            <w:r>
              <w:t xml:space="preserve"> 7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DF367D">
            <w:pPr>
              <w:ind w:left="135"/>
              <w:jc w:val="center"/>
              <w:rPr>
                <w:lang w:val="en-US"/>
              </w:rPr>
            </w:pPr>
            <w:r>
              <w:t xml:space="preserve"> 0.5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575953">
            <w:pPr>
              <w:ind w:left="135"/>
              <w:jc w:val="center"/>
              <w:rPr>
                <w:lang w:val="en-US"/>
              </w:rPr>
            </w:pPr>
          </w:p>
        </w:tc>
        <w:tc>
          <w:tcPr>
            <w:tcW w:w="4252" w:type="dxa"/>
            <w:vMerge w:val="continue"/>
            <w:tcBorders>
              <w:left w:val="single" w:color="auto" w:sz="2" w:space="0"/>
              <w:right w:val="single" w:color="auto" w:sz="2" w:space="0"/>
            </w:tcBorders>
          </w:tcPr>
          <w:p w14:paraId="591B5A31">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CEB887">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7C353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B52F31">
            <w:pPr>
              <w:rPr>
                <w:lang w:val="en-US"/>
              </w:rPr>
            </w:pPr>
            <w:r>
              <w:t>5</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7419E5">
            <w:pPr>
              <w:ind w:left="135"/>
            </w:pPr>
            <w:r>
              <w:t>Покупки: одежда, обувь и продукты питания</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168775">
            <w:pPr>
              <w:ind w:left="135"/>
              <w:jc w:val="center"/>
              <w:rPr>
                <w:lang w:val="en-US"/>
              </w:rPr>
            </w:pPr>
            <w:r>
              <w:t xml:space="preserve"> 6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C2547C">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8D50B7">
            <w:pPr>
              <w:ind w:left="135"/>
              <w:jc w:val="center"/>
              <w:rPr>
                <w:lang w:val="en-US"/>
              </w:rPr>
            </w:pPr>
          </w:p>
        </w:tc>
        <w:tc>
          <w:tcPr>
            <w:tcW w:w="4252" w:type="dxa"/>
            <w:vMerge w:val="continue"/>
            <w:tcBorders>
              <w:left w:val="single" w:color="auto" w:sz="2" w:space="0"/>
              <w:right w:val="single" w:color="auto" w:sz="2" w:space="0"/>
            </w:tcBorders>
          </w:tcPr>
          <w:p w14:paraId="389D5D3F">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BEBBAD">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3AFC6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85F98B">
            <w:pPr>
              <w:rPr>
                <w:lang w:val="en-US"/>
              </w:rPr>
            </w:pPr>
            <w:r>
              <w:t>6</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4AF397">
            <w:pPr>
              <w:ind w:left="135"/>
              <w:rPr>
                <w:lang w:val="en-US"/>
              </w:rPr>
            </w:pPr>
            <w:r>
              <w:t>Школа, школьная жизнь, школьная форма, изучаемые предметы. Переписка с иностранными сверстниками</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CE1AFE">
            <w:pPr>
              <w:ind w:left="135"/>
              <w:jc w:val="center"/>
              <w:rPr>
                <w:lang w:val="en-US"/>
              </w:rPr>
            </w:pPr>
            <w:r>
              <w:t xml:space="preserve"> 9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851D25">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4E15FA">
            <w:pPr>
              <w:ind w:left="135"/>
              <w:jc w:val="center"/>
              <w:rPr>
                <w:lang w:val="en-US"/>
              </w:rPr>
            </w:pPr>
          </w:p>
        </w:tc>
        <w:tc>
          <w:tcPr>
            <w:tcW w:w="4252" w:type="dxa"/>
            <w:vMerge w:val="continue"/>
            <w:tcBorders>
              <w:left w:val="single" w:color="auto" w:sz="2" w:space="0"/>
              <w:right w:val="single" w:color="auto" w:sz="2" w:space="0"/>
            </w:tcBorders>
          </w:tcPr>
          <w:p w14:paraId="4722431B">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089A53">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44E6B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A16F79">
            <w:pPr>
              <w:rPr>
                <w:lang w:val="en-US"/>
              </w:rPr>
            </w:pPr>
            <w:r>
              <w:t>7</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4EBB60">
            <w:pPr>
              <w:ind w:left="135"/>
              <w:rPr>
                <w:lang w:val="en-US"/>
              </w:rPr>
            </w:pPr>
            <w:r>
              <w:t>Каникулы в различное время года. Виды отдыха</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134AD6">
            <w:pPr>
              <w:ind w:left="135"/>
              <w:jc w:val="center"/>
              <w:rPr>
                <w:lang w:val="en-US"/>
              </w:rPr>
            </w:pPr>
            <w:r>
              <w:t xml:space="preserve"> 9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2EE890">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2333DF">
            <w:pPr>
              <w:ind w:left="135"/>
              <w:jc w:val="center"/>
              <w:rPr>
                <w:lang w:val="en-US"/>
              </w:rPr>
            </w:pPr>
          </w:p>
        </w:tc>
        <w:tc>
          <w:tcPr>
            <w:tcW w:w="4252" w:type="dxa"/>
            <w:vMerge w:val="continue"/>
            <w:tcBorders>
              <w:left w:val="single" w:color="auto" w:sz="2" w:space="0"/>
              <w:right w:val="single" w:color="auto" w:sz="2" w:space="0"/>
            </w:tcBorders>
          </w:tcPr>
          <w:p w14:paraId="602C02F7">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6BBEF3">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0B9AA1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FC971B">
            <w:pPr>
              <w:rPr>
                <w:lang w:val="en-US"/>
              </w:rPr>
            </w:pPr>
            <w:r>
              <w:t>8</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17F6D7">
            <w:pPr>
              <w:ind w:left="135"/>
              <w:rPr>
                <w:lang w:val="en-US"/>
              </w:rPr>
            </w:pPr>
            <w:r>
              <w:t>Природа: дикие и домашние животные. Погода</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53D70B">
            <w:pPr>
              <w:ind w:left="135"/>
              <w:jc w:val="center"/>
              <w:rPr>
                <w:lang w:val="en-US"/>
              </w:rPr>
            </w:pPr>
            <w:r>
              <w:t xml:space="preserve"> 15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52C1A6">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7ECA71">
            <w:pPr>
              <w:ind w:left="135"/>
              <w:jc w:val="center"/>
              <w:rPr>
                <w:lang w:val="en-US"/>
              </w:rPr>
            </w:pPr>
          </w:p>
        </w:tc>
        <w:tc>
          <w:tcPr>
            <w:tcW w:w="4252" w:type="dxa"/>
            <w:vMerge w:val="continue"/>
            <w:tcBorders>
              <w:left w:val="single" w:color="auto" w:sz="2" w:space="0"/>
              <w:right w:val="single" w:color="auto" w:sz="2" w:space="0"/>
            </w:tcBorders>
          </w:tcPr>
          <w:p w14:paraId="3223CDC5">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271E0A">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4CD090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4FF48C">
            <w:pPr>
              <w:rPr>
                <w:lang w:val="en-US"/>
              </w:rPr>
            </w:pPr>
            <w:r>
              <w:t>9</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346673">
            <w:pPr>
              <w:ind w:left="135"/>
              <w:rPr>
                <w:lang w:val="en-US"/>
              </w:rPr>
            </w:pPr>
            <w:r>
              <w:t>Родной город (село). Транспорт</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AE7C36">
            <w:pPr>
              <w:ind w:left="135"/>
              <w:jc w:val="center"/>
              <w:rPr>
                <w:lang w:val="en-US"/>
              </w:rPr>
            </w:pPr>
            <w:r>
              <w:t xml:space="preserve"> 8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562231">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D5AFFB">
            <w:pPr>
              <w:ind w:left="135"/>
              <w:jc w:val="center"/>
              <w:rPr>
                <w:lang w:val="en-US"/>
              </w:rPr>
            </w:pPr>
          </w:p>
        </w:tc>
        <w:tc>
          <w:tcPr>
            <w:tcW w:w="4252" w:type="dxa"/>
            <w:vMerge w:val="continue"/>
            <w:tcBorders>
              <w:left w:val="single" w:color="auto" w:sz="2" w:space="0"/>
              <w:right w:val="single" w:color="auto" w:sz="2" w:space="0"/>
            </w:tcBorders>
          </w:tcPr>
          <w:p w14:paraId="7EA4939A">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570ABB">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44E5E1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208A34">
            <w:pPr>
              <w:rPr>
                <w:lang w:val="en-US"/>
              </w:rPr>
            </w:pPr>
            <w:r>
              <w:t>10</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C5898F">
            <w:pPr>
              <w:ind w:left="13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1E5B64">
            <w:pPr>
              <w:ind w:left="135"/>
              <w:jc w:val="center"/>
              <w:rPr>
                <w:lang w:val="en-US"/>
              </w:rPr>
            </w:pPr>
            <w:r>
              <w:t xml:space="preserve"> 17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7A5E3A">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75473D">
            <w:pPr>
              <w:ind w:left="135"/>
              <w:jc w:val="center"/>
              <w:rPr>
                <w:lang w:val="en-US"/>
              </w:rPr>
            </w:pPr>
          </w:p>
        </w:tc>
        <w:tc>
          <w:tcPr>
            <w:tcW w:w="4252" w:type="dxa"/>
            <w:vMerge w:val="continue"/>
            <w:tcBorders>
              <w:left w:val="single" w:color="auto" w:sz="2" w:space="0"/>
              <w:right w:val="single" w:color="auto" w:sz="2" w:space="0"/>
            </w:tcBorders>
          </w:tcPr>
          <w:p w14:paraId="7A997C04">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A629DF">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4EA99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AEDBCA">
            <w:pPr>
              <w:rPr>
                <w:lang w:val="en-US"/>
              </w:rPr>
            </w:pPr>
            <w:r>
              <w:t>11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6BEAE3">
            <w:pPr>
              <w:ind w:left="135"/>
            </w:pPr>
            <w:r>
              <w:t>Выдающиеся люди родной страны и страны (стран) изучаемого языка: писатели, поэты</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040DB4">
            <w:pPr>
              <w:ind w:left="135"/>
              <w:jc w:val="center"/>
              <w:rPr>
                <w:lang w:val="en-US"/>
              </w:rPr>
            </w:pPr>
            <w:r>
              <w:t xml:space="preserve"> 5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12657F">
            <w:pPr>
              <w:ind w:left="135"/>
              <w:jc w:val="center"/>
              <w:rPr>
                <w:lang w:val="en-US"/>
              </w:rPr>
            </w:pPr>
            <w:r>
              <w:t xml:space="preserve"> 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FACE85">
            <w:pPr>
              <w:ind w:left="135"/>
              <w:jc w:val="center"/>
              <w:rPr>
                <w:lang w:val="en-US"/>
              </w:rPr>
            </w:pPr>
          </w:p>
        </w:tc>
        <w:tc>
          <w:tcPr>
            <w:tcW w:w="4252" w:type="dxa"/>
            <w:vMerge w:val="continue"/>
            <w:tcBorders>
              <w:left w:val="single" w:color="auto" w:sz="2" w:space="0"/>
              <w:bottom w:val="single" w:color="auto" w:sz="2" w:space="0"/>
              <w:right w:val="single" w:color="auto" w:sz="2" w:space="0"/>
            </w:tcBorders>
          </w:tcPr>
          <w:p w14:paraId="6D62A630">
            <w:pPr>
              <w:ind w:left="135"/>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B2D8ED">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/09/05</w:t>
            </w:r>
          </w:p>
        </w:tc>
      </w:tr>
      <w:tr w14:paraId="450075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3653"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70A1A6">
            <w:pPr>
              <w:ind w:left="135"/>
            </w:pPr>
            <w:r>
              <w:t>ОБЩЕЕ КОЛИЧЕСТВО ЧАСОВ ПО ПРОГРАММЕ</w:t>
            </w:r>
          </w:p>
        </w:tc>
        <w:tc>
          <w:tcPr>
            <w:tcW w:w="12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A95039">
            <w:pPr>
              <w:ind w:left="135"/>
              <w:jc w:val="center"/>
              <w:rPr>
                <w:lang w:val="en-US"/>
              </w:rPr>
            </w:pPr>
            <w:r>
              <w:t xml:space="preserve"> 102 </w:t>
            </w:r>
          </w:p>
        </w:tc>
        <w:tc>
          <w:tcPr>
            <w:tcW w:w="11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A74525">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97BBB4">
            <w:pPr>
              <w:ind w:left="135"/>
              <w:jc w:val="center"/>
              <w:rPr>
                <w:lang w:val="en-US"/>
              </w:rPr>
            </w:pPr>
            <w:r>
              <w:t xml:space="preserve"> 0 </w:t>
            </w:r>
          </w:p>
        </w:tc>
        <w:tc>
          <w:tcPr>
            <w:tcW w:w="4252" w:type="dxa"/>
            <w:tcBorders>
              <w:top w:val="single" w:color="auto" w:sz="2" w:space="0"/>
              <w:left w:val="single" w:color="auto" w:sz="2" w:space="0"/>
              <w:bottom w:val="single" w:color="auto" w:sz="2" w:space="0"/>
              <w:right w:val="single" w:color="auto" w:sz="2" w:space="0"/>
            </w:tcBorders>
          </w:tcPr>
          <w:p w14:paraId="649C2B5F">
            <w:pPr>
              <w:rPr>
                <w:lang w:val="en-US"/>
              </w:rPr>
            </w:pPr>
          </w:p>
        </w:tc>
        <w:tc>
          <w:tcPr>
            <w:tcW w:w="222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0F99DA">
            <w:pPr>
              <w:rPr>
                <w:lang w:val="en-US"/>
              </w:rPr>
            </w:pPr>
          </w:p>
        </w:tc>
      </w:tr>
    </w:tbl>
    <w:p w14:paraId="5A6799D8">
      <w:pPr>
        <w:sectPr>
          <w:pgSz w:w="16383" w:h="11906" w:orient="landscape"/>
          <w:pgMar w:top="1134" w:right="850" w:bottom="1134" w:left="1701" w:header="720" w:footer="720" w:gutter="0"/>
          <w:cols w:space="720" w:num="1"/>
        </w:sectPr>
      </w:pPr>
    </w:p>
    <w:p w14:paraId="0EC8598D">
      <w:pPr>
        <w:ind w:left="120"/>
        <w:rPr>
          <w:rFonts w:asciiTheme="minorHAnsi" w:hAnsiTheme="minorHAnsi" w:cstheme="minorBidi"/>
          <w:sz w:val="22"/>
          <w:szCs w:val="22"/>
          <w:lang w:val="en-US"/>
        </w:rPr>
      </w:pPr>
      <w:r>
        <w:rPr>
          <w:b/>
        </w:rPr>
        <w:t xml:space="preserve"> 6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4"/>
        <w:gridCol w:w="2868"/>
        <w:gridCol w:w="1208"/>
        <w:gridCol w:w="1276"/>
        <w:gridCol w:w="1275"/>
        <w:gridCol w:w="4111"/>
        <w:gridCol w:w="2268"/>
      </w:tblGrid>
      <w:tr w14:paraId="02BB4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08E68D">
            <w:pPr>
              <w:ind w:left="135"/>
            </w:pPr>
            <w:r>
              <w:rPr>
                <w:b/>
              </w:rPr>
              <w:t xml:space="preserve">№ п/п </w:t>
            </w:r>
          </w:p>
          <w:p w14:paraId="06E2AA0F">
            <w:pPr>
              <w:ind w:left="135"/>
              <w:rPr>
                <w:lang w:val="en-US"/>
              </w:rPr>
            </w:pPr>
          </w:p>
        </w:tc>
        <w:tc>
          <w:tcPr>
            <w:tcW w:w="28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AB9AC6">
            <w:pPr>
              <w:ind w:left="135"/>
            </w:pPr>
            <w:r>
              <w:rPr>
                <w:b/>
              </w:rPr>
              <w:t xml:space="preserve">Наименование разделов и тем программы </w:t>
            </w:r>
          </w:p>
          <w:p w14:paraId="7847E6BD">
            <w:pPr>
              <w:ind w:left="135"/>
              <w:rPr>
                <w:lang w:val="en-US"/>
              </w:rPr>
            </w:pPr>
          </w:p>
        </w:tc>
        <w:tc>
          <w:tcPr>
            <w:tcW w:w="3759"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994FC5">
            <w:pPr>
              <w:rPr>
                <w:lang w:val="en-US"/>
              </w:rPr>
            </w:pPr>
            <w:r>
              <w:rPr>
                <w:b/>
              </w:rPr>
              <w:t>Количество часов</w:t>
            </w:r>
          </w:p>
        </w:tc>
        <w:tc>
          <w:tcPr>
            <w:tcW w:w="4111" w:type="dxa"/>
            <w:vMerge w:val="restart"/>
            <w:tcBorders>
              <w:top w:val="single" w:color="auto" w:sz="2" w:space="0"/>
              <w:left w:val="single" w:color="auto" w:sz="2" w:space="0"/>
              <w:right w:val="single" w:color="auto" w:sz="2" w:space="0"/>
            </w:tcBorders>
          </w:tcPr>
          <w:p w14:paraId="34A25244">
            <w:pPr>
              <w:ind w:left="135"/>
              <w:rPr>
                <w:b/>
              </w:rPr>
            </w:pPr>
            <w:r>
              <w:rPr>
                <w:b/>
              </w:rPr>
              <w:t>Основные виды деятельности</w:t>
            </w:r>
          </w:p>
        </w:tc>
        <w:tc>
          <w:tcPr>
            <w:tcW w:w="22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CC19D2">
            <w:pPr>
              <w:ind w:left="135"/>
            </w:pPr>
            <w:r>
              <w:rPr>
                <w:b/>
              </w:rPr>
              <w:t xml:space="preserve">Электронные (цифровые) образовательные ресурсы </w:t>
            </w:r>
          </w:p>
          <w:p w14:paraId="71296DD1">
            <w:pPr>
              <w:ind w:left="135"/>
              <w:rPr>
                <w:lang w:val="en-US"/>
              </w:rPr>
            </w:pPr>
          </w:p>
        </w:tc>
      </w:tr>
      <w:tr w14:paraId="31F8A6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continue"/>
            <w:tcBorders>
              <w:top w:val="single" w:color="auto" w:sz="2" w:space="0"/>
              <w:left w:val="single" w:color="auto" w:sz="2" w:space="0"/>
              <w:bottom w:val="single" w:color="auto" w:sz="2" w:space="0"/>
              <w:right w:val="single" w:color="auto" w:sz="2" w:space="0"/>
            </w:tcBorders>
            <w:vAlign w:val="center"/>
          </w:tcPr>
          <w:p w14:paraId="6B17963E">
            <w:pPr>
              <w:rPr>
                <w:lang w:val="en-US"/>
              </w:rPr>
            </w:pPr>
          </w:p>
        </w:tc>
        <w:tc>
          <w:tcPr>
            <w:tcW w:w="2868" w:type="dxa"/>
            <w:vMerge w:val="continue"/>
            <w:tcBorders>
              <w:top w:val="single" w:color="auto" w:sz="2" w:space="0"/>
              <w:left w:val="single" w:color="auto" w:sz="2" w:space="0"/>
              <w:bottom w:val="single" w:color="auto" w:sz="2" w:space="0"/>
              <w:right w:val="single" w:color="auto" w:sz="2" w:space="0"/>
            </w:tcBorders>
            <w:vAlign w:val="center"/>
          </w:tcPr>
          <w:p w14:paraId="75920592">
            <w:pPr>
              <w:rPr>
                <w:lang w:val="en-US"/>
              </w:rPr>
            </w:pP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897CB3">
            <w:pPr>
              <w:ind w:left="135"/>
            </w:pPr>
            <w:r>
              <w:rPr>
                <w:b/>
              </w:rPr>
              <w:t xml:space="preserve">Всего </w:t>
            </w:r>
          </w:p>
          <w:p w14:paraId="0572A7FD">
            <w:pPr>
              <w:ind w:left="135"/>
              <w:rPr>
                <w:lang w:val="en-US"/>
              </w:rPr>
            </w:pP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5E3B61">
            <w:pPr>
              <w:ind w:left="135"/>
            </w:pPr>
            <w:r>
              <w:rPr>
                <w:b/>
              </w:rPr>
              <w:t xml:space="preserve">Контрольные работы </w:t>
            </w:r>
          </w:p>
          <w:p w14:paraId="79DD59B4">
            <w:pPr>
              <w:ind w:left="135"/>
              <w:rPr>
                <w:lang w:val="en-US"/>
              </w:rPr>
            </w:pP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96D5AF">
            <w:pPr>
              <w:ind w:left="135"/>
            </w:pPr>
            <w:r>
              <w:rPr>
                <w:b/>
              </w:rPr>
              <w:t xml:space="preserve">Практические работы </w:t>
            </w:r>
          </w:p>
          <w:p w14:paraId="38B91E10">
            <w:pPr>
              <w:ind w:left="135"/>
              <w:rPr>
                <w:lang w:val="en-US"/>
              </w:rPr>
            </w:pPr>
          </w:p>
        </w:tc>
        <w:tc>
          <w:tcPr>
            <w:tcW w:w="4111" w:type="dxa"/>
            <w:vMerge w:val="continue"/>
            <w:tcBorders>
              <w:left w:val="single" w:color="auto" w:sz="2" w:space="0"/>
              <w:bottom w:val="single" w:color="auto" w:sz="2" w:space="0"/>
              <w:right w:val="single" w:color="auto" w:sz="2" w:space="0"/>
            </w:tcBorders>
          </w:tcPr>
          <w:p w14:paraId="469C9975">
            <w:pPr>
              <w:rPr>
                <w:lang w:val="en-US"/>
              </w:rPr>
            </w:pPr>
          </w:p>
        </w:tc>
        <w:tc>
          <w:tcPr>
            <w:tcW w:w="2268" w:type="dxa"/>
            <w:vMerge w:val="continue"/>
            <w:tcBorders>
              <w:top w:val="single" w:color="auto" w:sz="2" w:space="0"/>
              <w:left w:val="single" w:color="auto" w:sz="2" w:space="0"/>
              <w:bottom w:val="single" w:color="auto" w:sz="2" w:space="0"/>
              <w:right w:val="single" w:color="auto" w:sz="2" w:space="0"/>
            </w:tcBorders>
            <w:vAlign w:val="center"/>
          </w:tcPr>
          <w:p w14:paraId="0CF5EACC">
            <w:pPr>
              <w:rPr>
                <w:lang w:val="en-US"/>
              </w:rPr>
            </w:pPr>
          </w:p>
        </w:tc>
      </w:tr>
      <w:tr w14:paraId="2011A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1F1F86">
            <w:pPr>
              <w:rPr>
                <w:lang w:val="en-US"/>
              </w:rPr>
            </w:pPr>
            <w:r>
              <w:t>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B6B38F">
            <w:pPr>
              <w:ind w:left="135"/>
              <w:rPr>
                <w:lang w:val="en-US"/>
              </w:rPr>
            </w:pPr>
            <w:r>
              <w:t>Взаимоотношения в семье и с друзьями. Семейные праздники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243097">
            <w:pPr>
              <w:ind w:left="135"/>
              <w:jc w:val="center"/>
              <w:rPr>
                <w:lang w:val="en-US"/>
              </w:rPr>
            </w:pPr>
            <w:r>
              <w:t xml:space="preserve"> 15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EF6858">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62C12A">
            <w:pPr>
              <w:ind w:left="135"/>
              <w:jc w:val="center"/>
              <w:rPr>
                <w:lang w:val="en-US"/>
              </w:rPr>
            </w:pPr>
          </w:p>
        </w:tc>
        <w:tc>
          <w:tcPr>
            <w:tcW w:w="4111" w:type="dxa"/>
            <w:vMerge w:val="restart"/>
            <w:tcBorders>
              <w:top w:val="single" w:color="auto" w:sz="2" w:space="0"/>
              <w:left w:val="single" w:color="auto" w:sz="2" w:space="0"/>
              <w:right w:val="single" w:color="auto" w:sz="2" w:space="0"/>
            </w:tcBorders>
          </w:tcPr>
          <w:p w14:paraId="5EFD44FF">
            <w:pPr>
              <w:rPr>
                <w:b/>
                <w:sz w:val="20"/>
              </w:rPr>
            </w:pPr>
            <w:r>
              <w:rPr>
                <w:b/>
                <w:sz w:val="20"/>
                <w:szCs w:val="22"/>
              </w:rPr>
              <w:t>Диалогическая речь</w:t>
            </w:r>
          </w:p>
          <w:p w14:paraId="644B7214">
            <w:pPr>
              <w:rPr>
                <w:sz w:val="20"/>
              </w:rPr>
            </w:pPr>
            <w:r>
              <w:rPr>
                <w:sz w:val="20"/>
                <w:szCs w:val="22"/>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10A98113">
            <w:pPr>
              <w:rPr>
                <w:sz w:val="20"/>
              </w:rPr>
            </w:pPr>
            <w:r>
              <w:rPr>
                <w:sz w:val="20"/>
                <w:szCs w:val="22"/>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2718C5F">
            <w:pPr>
              <w:rPr>
                <w:sz w:val="20"/>
              </w:rPr>
            </w:pPr>
            <w:r>
              <w:rPr>
                <w:sz w:val="20"/>
                <w:szCs w:val="22"/>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w:t>
            </w:r>
          </w:p>
          <w:p w14:paraId="320EA8FE">
            <w:pPr>
              <w:rPr>
                <w:sz w:val="20"/>
              </w:rPr>
            </w:pPr>
            <w:r>
              <w:rPr>
                <w:sz w:val="20"/>
                <w:szCs w:val="22"/>
              </w:rPr>
              <w:t>спрашивающего на позицию отвечающего и наоборот.</w:t>
            </w:r>
          </w:p>
          <w:p w14:paraId="3D473426">
            <w:pPr>
              <w:rPr>
                <w:sz w:val="20"/>
              </w:rPr>
            </w:pPr>
            <w:r>
              <w:rPr>
                <w:sz w:val="20"/>
                <w:szCs w:val="22"/>
              </w:rPr>
              <w:t>Составлять диалог в соответствии с</w:t>
            </w:r>
          </w:p>
          <w:p w14:paraId="48EEB9CB">
            <w:pPr>
              <w:rPr>
                <w:sz w:val="20"/>
              </w:rPr>
            </w:pPr>
            <w:r>
              <w:rPr>
                <w:sz w:val="20"/>
                <w:szCs w:val="22"/>
              </w:rPr>
              <w:t>поставленной коммуникативной задачей/с опорой на образец, опорой на речевые ситуации, ключевые слова, и/или иллюстрации, фотографии.</w:t>
            </w:r>
          </w:p>
          <w:p w14:paraId="522116D4">
            <w:pPr>
              <w:rPr>
                <w:sz w:val="20"/>
              </w:rPr>
            </w:pPr>
          </w:p>
          <w:p w14:paraId="4CC0F09D">
            <w:pPr>
              <w:rPr>
                <w:b/>
                <w:sz w:val="20"/>
              </w:rPr>
            </w:pPr>
            <w:r>
              <w:rPr>
                <w:b/>
                <w:sz w:val="20"/>
                <w:szCs w:val="22"/>
              </w:rPr>
              <w:t>Монологическая речь</w:t>
            </w:r>
          </w:p>
          <w:p w14:paraId="4AF19126">
            <w:pPr>
              <w:rPr>
                <w:sz w:val="20"/>
              </w:rPr>
            </w:pPr>
            <w:r>
              <w:rPr>
                <w:sz w:val="20"/>
                <w:szCs w:val="22"/>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2769A3CA">
            <w:pPr>
              <w:rPr>
                <w:sz w:val="20"/>
              </w:rPr>
            </w:pPr>
            <w:r>
              <w:rPr>
                <w:sz w:val="20"/>
                <w:szCs w:val="22"/>
              </w:rPr>
              <w:t>Описывать объект, человека/литературного</w:t>
            </w:r>
          </w:p>
          <w:p w14:paraId="2D113B43">
            <w:pPr>
              <w:rPr>
                <w:sz w:val="20"/>
              </w:rPr>
            </w:pPr>
            <w:r>
              <w:rPr>
                <w:sz w:val="20"/>
                <w:szCs w:val="22"/>
              </w:rPr>
              <w:t>персонажа по определённой схеме.</w:t>
            </w:r>
          </w:p>
          <w:p w14:paraId="519D6429">
            <w:pPr>
              <w:rPr>
                <w:sz w:val="20"/>
              </w:rPr>
            </w:pPr>
            <w:r>
              <w:rPr>
                <w:sz w:val="20"/>
                <w:szCs w:val="22"/>
              </w:rPr>
              <w:t>Передавать содержание прочитанного текста с опорой вопросы, план, ключевые слова и/или иллюстрации, фотографии.</w:t>
            </w:r>
          </w:p>
          <w:p w14:paraId="33BDFD44">
            <w:pPr>
              <w:rPr>
                <w:sz w:val="20"/>
              </w:rPr>
            </w:pPr>
            <w:r>
              <w:rPr>
                <w:sz w:val="20"/>
                <w:szCs w:val="22"/>
              </w:rPr>
              <w:t>Кратко излагать результаты выполненной проектной работы.</w:t>
            </w:r>
          </w:p>
          <w:p w14:paraId="1F2236AC">
            <w:pPr>
              <w:rPr>
                <w:sz w:val="20"/>
              </w:rPr>
            </w:pPr>
            <w:r>
              <w:rPr>
                <w:sz w:val="20"/>
                <w:szCs w:val="22"/>
              </w:rPr>
              <w:t>Работать индивидуально и в группе при выполнении проектной работы.</w:t>
            </w:r>
          </w:p>
          <w:p w14:paraId="1E23218F">
            <w:pPr>
              <w:rPr>
                <w:sz w:val="20"/>
              </w:rPr>
            </w:pPr>
          </w:p>
          <w:p w14:paraId="1ABA9F61">
            <w:pPr>
              <w:rPr>
                <w:b/>
                <w:sz w:val="20"/>
              </w:rPr>
            </w:pPr>
            <w:r>
              <w:rPr>
                <w:b/>
                <w:sz w:val="20"/>
                <w:szCs w:val="22"/>
              </w:rPr>
              <w:t>Аудирование</w:t>
            </w:r>
          </w:p>
          <w:p w14:paraId="70AEF02C">
            <w:pPr>
              <w:rPr>
                <w:sz w:val="20"/>
              </w:rPr>
            </w:pPr>
            <w:r>
              <w:rPr>
                <w:sz w:val="20"/>
                <w:szCs w:val="22"/>
              </w:rPr>
              <w:t>Понимать речь учителя по ведению урока.</w:t>
            </w:r>
          </w:p>
          <w:p w14:paraId="143D66D7">
            <w:pPr>
              <w:rPr>
                <w:sz w:val="20"/>
              </w:rPr>
            </w:pPr>
            <w:r>
              <w:rPr>
                <w:sz w:val="20"/>
                <w:szCs w:val="22"/>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D459E2F">
            <w:pPr>
              <w:rPr>
                <w:sz w:val="20"/>
              </w:rPr>
            </w:pPr>
            <w:r>
              <w:rPr>
                <w:sz w:val="20"/>
                <w:szCs w:val="22"/>
              </w:rPr>
              <w:t>Использовать переспрос или просьбу для уточнения отдельных деталей.</w:t>
            </w:r>
          </w:p>
          <w:p w14:paraId="0A50F896">
            <w:pPr>
              <w:rPr>
                <w:sz w:val="20"/>
              </w:rPr>
            </w:pPr>
            <w:r>
              <w:rPr>
                <w:sz w:val="20"/>
                <w:szCs w:val="22"/>
              </w:rPr>
              <w:t>Вербально/невербально реагировать на услышанное.</w:t>
            </w:r>
          </w:p>
          <w:p w14:paraId="17F706B3">
            <w:pPr>
              <w:rPr>
                <w:sz w:val="20"/>
              </w:rPr>
            </w:pPr>
            <w:r>
              <w:rPr>
                <w:sz w:val="20"/>
                <w:szCs w:val="22"/>
              </w:rPr>
              <w:t>Воспринимать на слух и понимать основное содержание несложных аутентичных текстов, содержащих отдельные незнакомые слова.</w:t>
            </w:r>
          </w:p>
          <w:p w14:paraId="487A7777">
            <w:pPr>
              <w:rPr>
                <w:sz w:val="20"/>
              </w:rPr>
            </w:pPr>
            <w:r>
              <w:rPr>
                <w:sz w:val="20"/>
                <w:szCs w:val="22"/>
              </w:rPr>
              <w:t>Определять тему, прослушанного текста. Выделять главные факты, опуская второстепенные.</w:t>
            </w:r>
          </w:p>
          <w:p w14:paraId="31ADA96B">
            <w:pPr>
              <w:rPr>
                <w:sz w:val="20"/>
              </w:rPr>
            </w:pPr>
            <w:r>
              <w:rPr>
                <w:sz w:val="20"/>
                <w:szCs w:val="22"/>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001E216">
            <w:pPr>
              <w:rPr>
                <w:sz w:val="20"/>
              </w:rPr>
            </w:pPr>
            <w:r>
              <w:rPr>
                <w:sz w:val="20"/>
                <w:szCs w:val="22"/>
              </w:rPr>
              <w:t>Использовать языковую, в том числе контекстуальную, догадку при восприятии на слух текстов, содержащих незнакомые слова.</w:t>
            </w:r>
          </w:p>
          <w:p w14:paraId="70A201BE">
            <w:pPr>
              <w:rPr>
                <w:sz w:val="20"/>
              </w:rPr>
            </w:pPr>
            <w:r>
              <w:rPr>
                <w:sz w:val="20"/>
                <w:szCs w:val="22"/>
              </w:rPr>
              <w:t>Игнорировать незнакомые слова, не мешающие понимать содержание текста.</w:t>
            </w:r>
          </w:p>
          <w:p w14:paraId="5E621E8C">
            <w:pPr>
              <w:rPr>
                <w:sz w:val="20"/>
              </w:rPr>
            </w:pPr>
          </w:p>
          <w:p w14:paraId="262A4571">
            <w:pPr>
              <w:rPr>
                <w:b/>
                <w:sz w:val="20"/>
              </w:rPr>
            </w:pPr>
            <w:r>
              <w:rPr>
                <w:b/>
                <w:sz w:val="20"/>
                <w:szCs w:val="22"/>
              </w:rPr>
              <w:t>Смысловое чтение</w:t>
            </w:r>
          </w:p>
          <w:p w14:paraId="57EBA259">
            <w:pPr>
              <w:rPr>
                <w:sz w:val="20"/>
              </w:rPr>
            </w:pPr>
            <w:r>
              <w:rPr>
                <w:sz w:val="20"/>
                <w:szCs w:val="22"/>
              </w:rPr>
              <w:t>Читать про себя и понимать основное содержание несложных адаптированных аутентичных текстов, содержащих отдельные незнакомые слова.</w:t>
            </w:r>
          </w:p>
          <w:p w14:paraId="1B94A9EA">
            <w:pPr>
              <w:rPr>
                <w:sz w:val="20"/>
              </w:rPr>
            </w:pPr>
            <w:r>
              <w:rPr>
                <w:sz w:val="20"/>
                <w:szCs w:val="22"/>
              </w:rPr>
              <w:t>Определять тему прочитанного текста. Прогнозировать содержание текста по заголовку/ началу текста.</w:t>
            </w:r>
          </w:p>
          <w:p w14:paraId="2EFFC297">
            <w:pPr>
              <w:rPr>
                <w:sz w:val="20"/>
              </w:rPr>
            </w:pPr>
            <w:r>
              <w:rPr>
                <w:sz w:val="20"/>
                <w:szCs w:val="22"/>
              </w:rPr>
              <w:t>Читать про себя и находить в несложных адаптированных аутентичных текстах, содержащих отдельные незнакомые слова запрашиваемую информацию, представленную в явном и в неявном виде.</w:t>
            </w:r>
          </w:p>
          <w:p w14:paraId="5A3B71E7">
            <w:pPr>
              <w:rPr>
                <w:sz w:val="20"/>
              </w:rPr>
            </w:pPr>
            <w:r>
              <w:rPr>
                <w:sz w:val="20"/>
                <w:szCs w:val="22"/>
              </w:rPr>
              <w:t>Соотносить текст/части текста с иллюстрациями</w:t>
            </w:r>
          </w:p>
          <w:p w14:paraId="6FC9C16E">
            <w:pPr>
              <w:rPr>
                <w:sz w:val="20"/>
              </w:rPr>
            </w:pPr>
            <w:r>
              <w:rPr>
                <w:sz w:val="20"/>
                <w:szCs w:val="22"/>
              </w:rPr>
              <w:t>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w:t>
            </w:r>
          </w:p>
          <w:p w14:paraId="323074AB">
            <w:pPr>
              <w:rPr>
                <w:sz w:val="20"/>
              </w:rPr>
            </w:pPr>
            <w:r>
              <w:rPr>
                <w:sz w:val="20"/>
                <w:szCs w:val="22"/>
              </w:rPr>
              <w:t>Использование внешних формальных элементов текста (подзаголовки, иллюстрации, сноски) для понимания основного содержания прочитанного текста. Догадываться о значении незнакомых слов по сходству с русским языком, по словообразовательным элементам, по контексту.</w:t>
            </w:r>
          </w:p>
          <w:p w14:paraId="2F2DAA7F">
            <w:pPr>
              <w:rPr>
                <w:sz w:val="20"/>
              </w:rPr>
            </w:pPr>
            <w:r>
              <w:rPr>
                <w:sz w:val="20"/>
                <w:szCs w:val="22"/>
              </w:rPr>
              <w:t>Понимать интернациональные слова в контексте.</w:t>
            </w:r>
          </w:p>
          <w:p w14:paraId="5AF410DA">
            <w:pPr>
              <w:rPr>
                <w:sz w:val="20"/>
              </w:rPr>
            </w:pPr>
            <w:r>
              <w:rPr>
                <w:sz w:val="20"/>
                <w:szCs w:val="22"/>
              </w:rPr>
              <w:t>Игнорировать незнакомые слова, не мешающие понимать основное содержание текста.</w:t>
            </w:r>
          </w:p>
          <w:p w14:paraId="395DC5E1">
            <w:pPr>
              <w:rPr>
                <w:sz w:val="20"/>
              </w:rPr>
            </w:pPr>
            <w:r>
              <w:rPr>
                <w:sz w:val="20"/>
                <w:szCs w:val="22"/>
              </w:rPr>
              <w:t>Пользоваться сносками и  лингвострановедческим справочником.</w:t>
            </w:r>
          </w:p>
          <w:p w14:paraId="5CD52E7E">
            <w:pPr>
              <w:rPr>
                <w:sz w:val="20"/>
              </w:rPr>
            </w:pPr>
            <w:r>
              <w:rPr>
                <w:sz w:val="20"/>
                <w:szCs w:val="22"/>
              </w:rPr>
              <w:t>Находить значение незнакомых слов в двуязычном словаре учебника.</w:t>
            </w:r>
          </w:p>
          <w:p w14:paraId="13CD28DE">
            <w:pPr>
              <w:rPr>
                <w:sz w:val="20"/>
              </w:rPr>
            </w:pPr>
            <w:r>
              <w:rPr>
                <w:sz w:val="20"/>
                <w:szCs w:val="22"/>
              </w:rPr>
              <w:t>Читать про себя и понимать запрашиваемую информацию, представленную в несплошных текстах (таблице, диаграмме).</w:t>
            </w:r>
          </w:p>
          <w:p w14:paraId="339548E0">
            <w:pPr>
              <w:rPr>
                <w:sz w:val="20"/>
              </w:rPr>
            </w:pPr>
            <w:r>
              <w:rPr>
                <w:sz w:val="20"/>
                <w:szCs w:val="22"/>
              </w:rPr>
              <w:t>Работать с информацией, представленной в разных форматах (текст, рисунок, таблица).</w:t>
            </w:r>
          </w:p>
          <w:p w14:paraId="1FAE35EE">
            <w:pPr>
              <w:rPr>
                <w:sz w:val="20"/>
              </w:rPr>
            </w:pPr>
          </w:p>
          <w:p w14:paraId="213FD1F7">
            <w:pPr>
              <w:rPr>
                <w:b/>
                <w:sz w:val="20"/>
              </w:rPr>
            </w:pPr>
            <w:r>
              <w:rPr>
                <w:b/>
                <w:sz w:val="20"/>
                <w:szCs w:val="22"/>
              </w:rPr>
              <w:t>Письменная речь</w:t>
            </w:r>
          </w:p>
          <w:p w14:paraId="17A446D8">
            <w:pPr>
              <w:rPr>
                <w:sz w:val="20"/>
              </w:rPr>
            </w:pPr>
            <w:r>
              <w:rPr>
                <w:sz w:val="20"/>
                <w:szCs w:val="22"/>
              </w:rPr>
              <w:t>Восстанавливать предложение, текст в соответствии с решаемой учебной/ коммуникативной задачей.</w:t>
            </w:r>
          </w:p>
          <w:p w14:paraId="2547FC76">
            <w:pPr>
              <w:rPr>
                <w:sz w:val="20"/>
              </w:rPr>
            </w:pPr>
            <w:r>
              <w:rPr>
                <w:sz w:val="20"/>
                <w:szCs w:val="22"/>
              </w:rPr>
              <w:t>Заполнять анкеты и формуляры: сообщать о себе основные сведения.</w:t>
            </w:r>
          </w:p>
          <w:p w14:paraId="40FB22FB">
            <w:pPr>
              <w:rPr>
                <w:sz w:val="20"/>
              </w:rPr>
            </w:pPr>
            <w:r>
              <w:rPr>
                <w:sz w:val="20"/>
                <w:szCs w:val="22"/>
              </w:rPr>
              <w:t xml:space="preserve">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 извинения </w:t>
            </w:r>
          </w:p>
          <w:p w14:paraId="3381A6A8">
            <w:pPr>
              <w:rPr>
                <w:sz w:val="20"/>
              </w:rPr>
            </w:pPr>
            <w:r>
              <w:rPr>
                <w:sz w:val="20"/>
                <w:szCs w:val="22"/>
              </w:rPr>
              <w:t>Писать небольшое письменное высказывание с опорой на образец, план, иллюстрацию.</w:t>
            </w:r>
          </w:p>
          <w:p w14:paraId="3CF87055">
            <w:pPr>
              <w:rPr>
                <w:sz w:val="20"/>
              </w:rPr>
            </w:pPr>
            <w:r>
              <w:rPr>
                <w:sz w:val="20"/>
                <w:szCs w:val="22"/>
              </w:rPr>
              <w:t>Фиксировать нужную информацию.</w:t>
            </w:r>
          </w:p>
          <w:p w14:paraId="49B615FC">
            <w:pPr>
              <w:rPr>
                <w:sz w:val="20"/>
              </w:rPr>
            </w:pPr>
          </w:p>
          <w:p w14:paraId="6994BA6D">
            <w:pPr>
              <w:rPr>
                <w:b/>
                <w:sz w:val="20"/>
              </w:rPr>
            </w:pPr>
            <w:r>
              <w:rPr>
                <w:b/>
                <w:sz w:val="20"/>
                <w:szCs w:val="22"/>
              </w:rPr>
              <w:t>Фонетическая сторона речи</w:t>
            </w:r>
          </w:p>
          <w:p w14:paraId="1FA33B42">
            <w:pPr>
              <w:rPr>
                <w:sz w:val="20"/>
              </w:rPr>
            </w:pPr>
            <w:r>
              <w:rPr>
                <w:sz w:val="20"/>
                <w:szCs w:val="22"/>
              </w:rPr>
              <w:t>Различать на слух и адекватно произносить все звуки английского языка, соблюдая нормы произнесения звуков. Соблюдать правильное ударение в изолированном слове, фразе.</w:t>
            </w:r>
          </w:p>
          <w:p w14:paraId="484C336B">
            <w:pPr>
              <w:rPr>
                <w:sz w:val="20"/>
              </w:rPr>
            </w:pPr>
            <w:r>
              <w:rPr>
                <w:sz w:val="20"/>
                <w:szCs w:val="22"/>
              </w:rPr>
              <w:t>Соблюдать правило отсутствия ударения на служебных словах (артиклях, союзах, предлогах).</w:t>
            </w:r>
          </w:p>
          <w:p w14:paraId="0EB05A70">
            <w:pPr>
              <w:rPr>
                <w:sz w:val="20"/>
              </w:rPr>
            </w:pPr>
            <w:r>
              <w:rPr>
                <w:sz w:val="20"/>
                <w:szCs w:val="22"/>
              </w:rPr>
              <w:t>Сравнивать и анализировать буквосочетания</w:t>
            </w:r>
          </w:p>
          <w:p w14:paraId="7B7FB1A6">
            <w:pPr>
              <w:rPr>
                <w:sz w:val="20"/>
              </w:rPr>
            </w:pPr>
            <w:r>
              <w:rPr>
                <w:sz w:val="20"/>
                <w:szCs w:val="22"/>
              </w:rPr>
              <w:t>английского языка и их транскрипцию.</w:t>
            </w:r>
          </w:p>
          <w:p w14:paraId="728B430C">
            <w:pPr>
              <w:rPr>
                <w:sz w:val="20"/>
              </w:rPr>
            </w:pPr>
            <w:r>
              <w:rPr>
                <w:sz w:val="20"/>
                <w:szCs w:val="22"/>
              </w:rPr>
              <w:t>Различать коммуникативный тип предложения по его интонации.</w:t>
            </w:r>
          </w:p>
          <w:p w14:paraId="1038E797">
            <w:pPr>
              <w:rPr>
                <w:sz w:val="20"/>
              </w:rPr>
            </w:pPr>
            <w:r>
              <w:rPr>
                <w:sz w:val="20"/>
                <w:szCs w:val="22"/>
              </w:rPr>
              <w:t>Членить предложение на смысловые группы.</w:t>
            </w:r>
          </w:p>
          <w:p w14:paraId="3860BBE9">
            <w:pPr>
              <w:rPr>
                <w:sz w:val="20"/>
              </w:rPr>
            </w:pPr>
            <w:r>
              <w:rPr>
                <w:sz w:val="20"/>
                <w:szCs w:val="22"/>
              </w:rP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w:t>
            </w:r>
          </w:p>
          <w:p w14:paraId="4E33E4AF">
            <w:pPr>
              <w:rPr>
                <w:sz w:val="20"/>
              </w:rPr>
            </w:pPr>
            <w:r>
              <w:rPr>
                <w:sz w:val="20"/>
                <w:szCs w:val="22"/>
              </w:rPr>
              <w:t>Соблюдать интонацию перечисления.</w:t>
            </w:r>
          </w:p>
          <w:p w14:paraId="52D4AE8B">
            <w:pPr>
              <w:rPr>
                <w:sz w:val="20"/>
              </w:rPr>
            </w:pPr>
            <w:r>
              <w:rPr>
                <w:sz w:val="20"/>
                <w:szCs w:val="22"/>
              </w:rPr>
              <w:t>Воспроизводить слова по транскрипции.</w:t>
            </w:r>
          </w:p>
          <w:p w14:paraId="410ED557">
            <w:pPr>
              <w:rPr>
                <w:sz w:val="20"/>
              </w:rPr>
            </w:pPr>
            <w:r>
              <w:rPr>
                <w:sz w:val="20"/>
                <w:szCs w:val="22"/>
              </w:rPr>
              <w:t>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14:paraId="46964D90">
            <w:pPr>
              <w:rPr>
                <w:sz w:val="20"/>
              </w:rPr>
            </w:pPr>
          </w:p>
          <w:p w14:paraId="0102D7FF">
            <w:pPr>
              <w:rPr>
                <w:b/>
                <w:sz w:val="20"/>
              </w:rPr>
            </w:pPr>
            <w:r>
              <w:rPr>
                <w:b/>
                <w:sz w:val="20"/>
                <w:szCs w:val="22"/>
              </w:rPr>
              <w:t>Орфография и пунктуация</w:t>
            </w:r>
          </w:p>
          <w:p w14:paraId="25E0C3B1">
            <w:pPr>
              <w:rPr>
                <w:sz w:val="20"/>
              </w:rPr>
            </w:pPr>
            <w:r>
              <w:rPr>
                <w:sz w:val="20"/>
                <w:szCs w:val="22"/>
              </w:rPr>
              <w:t>Правильно писать изученные слова.</w:t>
            </w:r>
          </w:p>
          <w:p w14:paraId="4A5C6CF2">
            <w:pPr>
              <w:rPr>
                <w:sz w:val="20"/>
              </w:rPr>
            </w:pPr>
            <w:r>
              <w:rPr>
                <w:sz w:val="20"/>
                <w:szCs w:val="22"/>
              </w:rPr>
              <w:t>Соотносить графический образ слова с его звуковым образом.</w:t>
            </w:r>
          </w:p>
          <w:p w14:paraId="13287512">
            <w:pPr>
              <w:rPr>
                <w:sz w:val="20"/>
              </w:rPr>
            </w:pPr>
            <w:r>
              <w:rPr>
                <w:sz w:val="20"/>
                <w:szCs w:val="22"/>
              </w:rPr>
              <w:t>Правильно расставлять знаки препинания: запятую при перечислении и обращении; апостроф; точку, вопросительный и восклицательный знаки и в конце</w:t>
            </w:r>
          </w:p>
          <w:p w14:paraId="429EE633">
            <w:pPr>
              <w:rPr>
                <w:sz w:val="20"/>
              </w:rPr>
            </w:pPr>
            <w:r>
              <w:rPr>
                <w:sz w:val="20"/>
                <w:szCs w:val="22"/>
              </w:rPr>
              <w:t>предложения.</w:t>
            </w:r>
          </w:p>
          <w:p w14:paraId="4D22B852">
            <w:pPr>
              <w:rPr>
                <w:sz w:val="20"/>
              </w:rPr>
            </w:pPr>
            <w:r>
              <w:rPr>
                <w:sz w:val="20"/>
                <w:szCs w:val="22"/>
              </w:rPr>
              <w:t>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w:t>
            </w:r>
          </w:p>
          <w:p w14:paraId="6EB2AFD6">
            <w:pPr>
              <w:rPr>
                <w:sz w:val="20"/>
              </w:rPr>
            </w:pPr>
          </w:p>
          <w:p w14:paraId="6880D5FF">
            <w:pPr>
              <w:rPr>
                <w:b/>
                <w:sz w:val="20"/>
              </w:rPr>
            </w:pPr>
            <w:r>
              <w:rPr>
                <w:b/>
                <w:sz w:val="20"/>
                <w:szCs w:val="22"/>
              </w:rPr>
              <w:t>Лексическая сторона речи</w:t>
            </w:r>
          </w:p>
          <w:p w14:paraId="1945F485">
            <w:pPr>
              <w:rPr>
                <w:sz w:val="20"/>
              </w:rPr>
            </w:pPr>
            <w:r>
              <w:rPr>
                <w:sz w:val="20"/>
                <w:szCs w:val="22"/>
              </w:rPr>
              <w:t>Узнавать в устном и письменном тексте и употреблять в речи изученные лексические единицы (слова, словосочетания, речевые клише); интернациональные слова, синонимы, антонимы в соответствии с ситуацией общения.</w:t>
            </w:r>
          </w:p>
          <w:p w14:paraId="4114DDFE">
            <w:pPr>
              <w:rPr>
                <w:sz w:val="20"/>
              </w:rPr>
            </w:pPr>
            <w:r>
              <w:rPr>
                <w:sz w:val="20"/>
                <w:szCs w:val="22"/>
              </w:rPr>
              <w:t>Узнавать простые словообразовательные элементы (суффиксы, префиксы).</w:t>
            </w:r>
          </w:p>
          <w:p w14:paraId="5E563D8F">
            <w:pPr>
              <w:rPr>
                <w:sz w:val="20"/>
              </w:rPr>
            </w:pPr>
            <w:r>
              <w:rPr>
                <w:sz w:val="20"/>
                <w:szCs w:val="22"/>
              </w:rPr>
              <w:t>Опираться на языковую догадку в процессе чтения и аудирования (интернациональные слова, слова, образованные путем аффиксации).</w:t>
            </w:r>
          </w:p>
          <w:p w14:paraId="236E1301">
            <w:pPr>
              <w:rPr>
                <w:sz w:val="20"/>
              </w:rPr>
            </w:pPr>
            <w:r>
              <w:rPr>
                <w:sz w:val="20"/>
                <w:szCs w:val="22"/>
              </w:rPr>
              <w:t>Распознавать и употреблять различные средства связи для обеспечения логичности и целостности высказывания.</w:t>
            </w:r>
          </w:p>
          <w:p w14:paraId="1A394A0A">
            <w:pPr>
              <w:rPr>
                <w:sz w:val="20"/>
              </w:rPr>
            </w:pPr>
          </w:p>
          <w:p w14:paraId="3090DFAB">
            <w:pPr>
              <w:rPr>
                <w:b/>
                <w:sz w:val="20"/>
              </w:rPr>
            </w:pPr>
            <w:r>
              <w:rPr>
                <w:b/>
                <w:sz w:val="20"/>
                <w:szCs w:val="22"/>
              </w:rPr>
              <w:t>Грамматическая сторона речи</w:t>
            </w:r>
          </w:p>
          <w:p w14:paraId="4A6B8570">
            <w:pPr>
              <w:rPr>
                <w:sz w:val="20"/>
              </w:rPr>
            </w:pPr>
            <w:r>
              <w:rPr>
                <w:sz w:val="20"/>
                <w:szCs w:val="22"/>
              </w:rPr>
              <w:t>Воспроизводить основные коммуникативные типы предложений. Соблюдать порядок слов в предложении.</w:t>
            </w:r>
          </w:p>
          <w:p w14:paraId="7C1E25B9">
            <w:pPr>
              <w:rPr>
                <w:sz w:val="20"/>
              </w:rPr>
            </w:pPr>
            <w:r>
              <w:rPr>
                <w:sz w:val="20"/>
                <w:szCs w:val="22"/>
              </w:rPr>
              <w:t xml:space="preserve">Распознавать и употреблять в устной и письменной речи изученные морфологические формы и синтакси- ческие конструкции английского языка в рамках тематического содержания речи в соответствии с решаемой коммуникативной задачей. Распознавать в письменном тексте и дифференцировать слова по определённым признакам (существительные, прилагательные, смысловые глаголы). </w:t>
            </w:r>
          </w:p>
          <w:p w14:paraId="73FE3AA9">
            <w:pPr>
              <w:rPr>
                <w:sz w:val="20"/>
              </w:rPr>
            </w:pPr>
          </w:p>
          <w:p w14:paraId="59A9A76C">
            <w:pPr>
              <w:rPr>
                <w:sz w:val="20"/>
              </w:rPr>
            </w:pPr>
            <w:r>
              <w:rPr>
                <w:b/>
                <w:sz w:val="20"/>
                <w:szCs w:val="22"/>
              </w:rPr>
              <w:t>Социокультурные знания и умения</w:t>
            </w:r>
            <w:r>
              <w:rPr>
                <w:sz w:val="20"/>
                <w:szCs w:val="22"/>
              </w:rPr>
              <w:t xml:space="preserve"> Использовать отдельные социокультурные элементы речевого поведенческого этикета в стране/странах изучаемого языка в отобранных ситуациях общения («Дома», «В магазине», «У врача» и др.); Знать и использовать в устной и письменной речи наиболее употребительную тематическую фоновую лексику и реалии в рамках тематического содержания речи. Владеть базовыми знаниями о социокультурном портрете родной страны и страны/ стран изучаемого языка. Кратко представлять Россию и страну/страны изучаемого языка (культурные явления; наиболее известные достопримечательности; национальные праздники; традиции в проведении досуга и питании); Кратко рассказывать о выдающихся людях родной страны и страны/стран изучаемого языка. Находить сходство и различие в традициях родной страны и страны/стран изучаемого языка. Систематизировать и анализировать полученную информацию.</w:t>
            </w: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14B25A">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/09/06</w:t>
            </w:r>
          </w:p>
        </w:tc>
      </w:tr>
      <w:tr w14:paraId="51EC5B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41627D">
            <w:pPr>
              <w:rPr>
                <w:lang w:val="en-US"/>
              </w:rPr>
            </w:pPr>
            <w:r>
              <w:t>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2345E8">
            <w:pPr>
              <w:ind w:left="135"/>
            </w:pPr>
            <w:r>
              <w:t>Внешность и характер человека (литературного персонажа)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874BD8">
            <w:pPr>
              <w:ind w:left="135"/>
              <w:jc w:val="center"/>
              <w:rPr>
                <w:lang w:val="en-US"/>
              </w:rPr>
            </w:pPr>
            <w:r>
              <w:t xml:space="preserve"> 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FA5889">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4EBDA0">
            <w:pPr>
              <w:ind w:left="135"/>
              <w:jc w:val="center"/>
              <w:rPr>
                <w:lang w:val="en-US"/>
              </w:rPr>
            </w:pPr>
          </w:p>
        </w:tc>
        <w:tc>
          <w:tcPr>
            <w:tcW w:w="4111" w:type="dxa"/>
            <w:vMerge w:val="continue"/>
            <w:tcBorders>
              <w:left w:val="single" w:color="auto" w:sz="2" w:space="0"/>
              <w:right w:val="single" w:color="auto" w:sz="2" w:space="0"/>
            </w:tcBorders>
          </w:tcPr>
          <w:p w14:paraId="05FD8F55">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3FBF2D9">
            <w:pPr>
              <w:ind w:left="135"/>
            </w:pPr>
            <w:r>
              <w:rPr>
                <w:szCs w:val="22"/>
              </w:rPr>
              <w:t xml:space="preserve">Библиотека ЦОК </w:t>
            </w:r>
            <w:r>
              <w:t>https://lesson.edu.ru/09/06</w:t>
            </w:r>
          </w:p>
        </w:tc>
      </w:tr>
      <w:tr w14:paraId="6A516C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BAAE9B">
            <w:pPr>
              <w:rPr>
                <w:lang w:val="en-US"/>
              </w:rPr>
            </w:pPr>
            <w:r>
              <w:t>3</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18E920">
            <w:pPr>
              <w:ind w:left="135"/>
            </w:pPr>
            <w:r>
              <w:t>Досуг и увлечения (хобби) современного подростка (чтение, кино, театр, спорт)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9DD8AB">
            <w:pPr>
              <w:ind w:left="135"/>
              <w:jc w:val="center"/>
              <w:rPr>
                <w:lang w:val="en-US"/>
              </w:rPr>
            </w:pPr>
            <w:r>
              <w:t xml:space="preserve"> 14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CA27C4">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9B43C5">
            <w:pPr>
              <w:ind w:left="135"/>
              <w:jc w:val="center"/>
              <w:rPr>
                <w:lang w:val="en-US"/>
              </w:rPr>
            </w:pPr>
          </w:p>
        </w:tc>
        <w:tc>
          <w:tcPr>
            <w:tcW w:w="4111" w:type="dxa"/>
            <w:vMerge w:val="continue"/>
            <w:tcBorders>
              <w:left w:val="single" w:color="auto" w:sz="2" w:space="0"/>
              <w:right w:val="single" w:color="auto" w:sz="2" w:space="0"/>
            </w:tcBorders>
          </w:tcPr>
          <w:p w14:paraId="515137CA">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CDFB09D">
            <w:pPr>
              <w:ind w:left="135"/>
            </w:pPr>
            <w:r>
              <w:rPr>
                <w:szCs w:val="22"/>
              </w:rPr>
              <w:t xml:space="preserve">Библиотека ЦОК </w:t>
            </w:r>
            <w:r>
              <w:t>https://lesson.edu.ru/09/06</w:t>
            </w:r>
          </w:p>
        </w:tc>
      </w:tr>
      <w:tr w14:paraId="4AE1E7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A1E6B9">
            <w:pPr>
              <w:rPr>
                <w:lang w:val="en-US"/>
              </w:rPr>
            </w:pPr>
            <w:r>
              <w:t>4</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9C7E09">
            <w:pPr>
              <w:ind w:left="135"/>
            </w:pPr>
            <w:r>
              <w:t>Здоровый образ жизни: режим труда и отдыха, фитнес, сбалансированное питание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C99B16">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ED8298">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EDC08A">
            <w:pPr>
              <w:ind w:left="135"/>
              <w:jc w:val="center"/>
              <w:rPr>
                <w:lang w:val="en-US"/>
              </w:rPr>
            </w:pPr>
          </w:p>
        </w:tc>
        <w:tc>
          <w:tcPr>
            <w:tcW w:w="4111" w:type="dxa"/>
            <w:vMerge w:val="continue"/>
            <w:tcBorders>
              <w:left w:val="single" w:color="auto" w:sz="2" w:space="0"/>
              <w:right w:val="single" w:color="auto" w:sz="2" w:space="0"/>
            </w:tcBorders>
          </w:tcPr>
          <w:p w14:paraId="129777ED">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7A60E4F6">
            <w:pPr>
              <w:ind w:left="135"/>
            </w:pPr>
            <w:r>
              <w:rPr>
                <w:szCs w:val="22"/>
              </w:rPr>
              <w:t xml:space="preserve">Библиотека ЦОК </w:t>
            </w:r>
            <w:r>
              <w:t>https://lesson.edu.ru/09/06</w:t>
            </w:r>
          </w:p>
        </w:tc>
      </w:tr>
      <w:tr w14:paraId="56C5DA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99D51C">
            <w:pPr>
              <w:rPr>
                <w:lang w:val="en-US"/>
              </w:rPr>
            </w:pPr>
            <w:r>
              <w:t>5</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3DE2B1">
            <w:pPr>
              <w:ind w:left="135"/>
            </w:pPr>
            <w:r>
              <w:t>Покупки: одежда, обувь и продукты питания</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BF50D7">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24450A6">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A511AB">
            <w:pPr>
              <w:ind w:left="135"/>
              <w:jc w:val="center"/>
              <w:rPr>
                <w:lang w:val="en-US"/>
              </w:rPr>
            </w:pPr>
          </w:p>
        </w:tc>
        <w:tc>
          <w:tcPr>
            <w:tcW w:w="4111" w:type="dxa"/>
            <w:vMerge w:val="continue"/>
            <w:tcBorders>
              <w:left w:val="single" w:color="auto" w:sz="2" w:space="0"/>
              <w:right w:val="single" w:color="auto" w:sz="2" w:space="0"/>
            </w:tcBorders>
          </w:tcPr>
          <w:p w14:paraId="10F4214D">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01A2D0EF">
            <w:pPr>
              <w:ind w:left="135"/>
            </w:pPr>
            <w:r>
              <w:rPr>
                <w:szCs w:val="22"/>
              </w:rPr>
              <w:t xml:space="preserve">Библиотека ЦОК </w:t>
            </w:r>
            <w:r>
              <w:t>https://lesson.edu.ru/09/06</w:t>
            </w:r>
          </w:p>
        </w:tc>
      </w:tr>
      <w:tr w14:paraId="3AB2D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CE370E">
            <w:pPr>
              <w:rPr>
                <w:lang w:val="en-US"/>
              </w:rPr>
            </w:pPr>
            <w:r>
              <w:t>6</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6AE79F">
            <w:pPr>
              <w:ind w:left="135"/>
              <w:rPr>
                <w:lang w:val="en-US"/>
              </w:rPr>
            </w:pPr>
            <w: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0FD00D">
            <w:pPr>
              <w:ind w:left="135"/>
              <w:jc w:val="center"/>
              <w:rPr>
                <w:lang w:val="en-US"/>
              </w:rPr>
            </w:pPr>
            <w:r>
              <w:t xml:space="preserve"> 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42A2C3">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DD4074">
            <w:pPr>
              <w:ind w:left="135"/>
              <w:jc w:val="center"/>
              <w:rPr>
                <w:lang w:val="en-US"/>
              </w:rPr>
            </w:pPr>
          </w:p>
        </w:tc>
        <w:tc>
          <w:tcPr>
            <w:tcW w:w="4111" w:type="dxa"/>
            <w:vMerge w:val="continue"/>
            <w:tcBorders>
              <w:left w:val="single" w:color="auto" w:sz="2" w:space="0"/>
              <w:right w:val="single" w:color="auto" w:sz="2" w:space="0"/>
            </w:tcBorders>
          </w:tcPr>
          <w:p w14:paraId="47FD55A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7668D23">
            <w:pPr>
              <w:ind w:left="135"/>
            </w:pPr>
            <w:r>
              <w:rPr>
                <w:szCs w:val="22"/>
              </w:rPr>
              <w:t xml:space="preserve">Библиотека ЦОК </w:t>
            </w:r>
            <w:r>
              <w:t>https://lesson.edu.ru/09/06</w:t>
            </w:r>
          </w:p>
        </w:tc>
      </w:tr>
      <w:tr w14:paraId="4D9E00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7557F4">
            <w:pPr>
              <w:rPr>
                <w:lang w:val="en-US"/>
              </w:rPr>
            </w:pPr>
            <w:r>
              <w:t>7</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6DF88D">
            <w:pPr>
              <w:ind w:left="135"/>
            </w:pPr>
            <w:r>
              <w:t>Каникулы в различное время года. Виды отдыха. Путешествия по России и иностранным странам</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83E7BD">
            <w:pPr>
              <w:ind w:left="135"/>
              <w:jc w:val="center"/>
              <w:rPr>
                <w:lang w:val="en-US"/>
              </w:rPr>
            </w:pPr>
            <w:r>
              <w:t xml:space="preserve"> 7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765601">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298141">
            <w:pPr>
              <w:ind w:left="135"/>
              <w:jc w:val="center"/>
              <w:rPr>
                <w:lang w:val="en-US"/>
              </w:rPr>
            </w:pPr>
          </w:p>
        </w:tc>
        <w:tc>
          <w:tcPr>
            <w:tcW w:w="4111" w:type="dxa"/>
            <w:vMerge w:val="continue"/>
            <w:tcBorders>
              <w:left w:val="single" w:color="auto" w:sz="2" w:space="0"/>
              <w:right w:val="single" w:color="auto" w:sz="2" w:space="0"/>
            </w:tcBorders>
          </w:tcPr>
          <w:p w14:paraId="6CA8A5F8">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F868D18">
            <w:pPr>
              <w:ind w:left="135"/>
            </w:pPr>
            <w:r>
              <w:rPr>
                <w:szCs w:val="22"/>
              </w:rPr>
              <w:t xml:space="preserve">Библиотека ЦОК </w:t>
            </w:r>
            <w:r>
              <w:t>https://lesson.edu.ru/09/06</w:t>
            </w:r>
          </w:p>
        </w:tc>
      </w:tr>
      <w:tr w14:paraId="7B49A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61DD3B">
            <w:pPr>
              <w:rPr>
                <w:lang w:val="en-US"/>
              </w:rPr>
            </w:pPr>
            <w:r>
              <w:t>8</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BCC22B">
            <w:pPr>
              <w:ind w:left="135"/>
              <w:rPr>
                <w:lang w:val="en-US"/>
              </w:rPr>
            </w:pPr>
            <w:r>
              <w:t>Природа: дикие и домашние животные. Климат, погода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699C64">
            <w:pPr>
              <w:ind w:left="135"/>
              <w:jc w:val="center"/>
              <w:rPr>
                <w:lang w:val="en-US"/>
              </w:rPr>
            </w:pPr>
            <w:r>
              <w:t xml:space="preserve"> 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03CE9D">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64BCB6">
            <w:pPr>
              <w:ind w:left="135"/>
              <w:jc w:val="center"/>
              <w:rPr>
                <w:lang w:val="en-US"/>
              </w:rPr>
            </w:pPr>
          </w:p>
        </w:tc>
        <w:tc>
          <w:tcPr>
            <w:tcW w:w="4111" w:type="dxa"/>
            <w:vMerge w:val="continue"/>
            <w:tcBorders>
              <w:left w:val="single" w:color="auto" w:sz="2" w:space="0"/>
              <w:right w:val="single" w:color="auto" w:sz="2" w:space="0"/>
            </w:tcBorders>
          </w:tcPr>
          <w:p w14:paraId="3D57A77A">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59AE7DE">
            <w:pPr>
              <w:ind w:left="135"/>
            </w:pPr>
            <w:r>
              <w:rPr>
                <w:szCs w:val="22"/>
              </w:rPr>
              <w:t xml:space="preserve">Библиотека ЦОК </w:t>
            </w:r>
            <w:r>
              <w:t>https://lesson.edu.ru/09/06</w:t>
            </w:r>
          </w:p>
        </w:tc>
      </w:tr>
      <w:tr w14:paraId="7BA15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13ED11">
            <w:pPr>
              <w:rPr>
                <w:lang w:val="en-US"/>
              </w:rPr>
            </w:pPr>
            <w:r>
              <w:t>9</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8FBCAA">
            <w:pPr>
              <w:ind w:left="135"/>
            </w:pPr>
            <w:r>
              <w:t>Жизнь в городе и сельской местности. Описание родного города (села). Транспорт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723808">
            <w:pPr>
              <w:ind w:left="135"/>
              <w:jc w:val="center"/>
              <w:rPr>
                <w:lang w:val="en-US"/>
              </w:rPr>
            </w:pPr>
            <w:r>
              <w:t xml:space="preserve"> 19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54A9CC">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072745">
            <w:pPr>
              <w:ind w:left="135"/>
              <w:jc w:val="center"/>
              <w:rPr>
                <w:lang w:val="en-US"/>
              </w:rPr>
            </w:pPr>
          </w:p>
        </w:tc>
        <w:tc>
          <w:tcPr>
            <w:tcW w:w="4111" w:type="dxa"/>
            <w:vMerge w:val="continue"/>
            <w:tcBorders>
              <w:left w:val="single" w:color="auto" w:sz="2" w:space="0"/>
              <w:right w:val="single" w:color="auto" w:sz="2" w:space="0"/>
            </w:tcBorders>
          </w:tcPr>
          <w:p w14:paraId="6719EE08">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33EF3C31">
            <w:pPr>
              <w:ind w:left="135"/>
            </w:pPr>
            <w:r>
              <w:rPr>
                <w:szCs w:val="22"/>
              </w:rPr>
              <w:t xml:space="preserve">Библиотека ЦОК </w:t>
            </w:r>
            <w:r>
              <w:t>https://lesson.edu.ru/09/06</w:t>
            </w:r>
          </w:p>
        </w:tc>
      </w:tr>
      <w:tr w14:paraId="21013D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568CC4">
            <w:pPr>
              <w:rPr>
                <w:lang w:val="en-US"/>
              </w:rPr>
            </w:pPr>
            <w:r>
              <w:t>10</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E305B9">
            <w:pPr>
              <w:ind w:left="13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95D8C8">
            <w:pPr>
              <w:ind w:left="135"/>
              <w:jc w:val="center"/>
              <w:rPr>
                <w:lang w:val="en-US"/>
              </w:rPr>
            </w:pPr>
            <w:r>
              <w:t xml:space="preserve"> 15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2CADAA">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D39BBE">
            <w:pPr>
              <w:ind w:left="135"/>
              <w:jc w:val="center"/>
              <w:rPr>
                <w:lang w:val="en-US"/>
              </w:rPr>
            </w:pPr>
          </w:p>
        </w:tc>
        <w:tc>
          <w:tcPr>
            <w:tcW w:w="4111" w:type="dxa"/>
            <w:vMerge w:val="continue"/>
            <w:tcBorders>
              <w:left w:val="single" w:color="auto" w:sz="2" w:space="0"/>
              <w:right w:val="single" w:color="auto" w:sz="2" w:space="0"/>
            </w:tcBorders>
          </w:tcPr>
          <w:p w14:paraId="36F0D442">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64FA2B">
            <w:pPr>
              <w:ind w:left="135"/>
            </w:pPr>
            <w:r>
              <w:rPr>
                <w:szCs w:val="22"/>
              </w:rPr>
              <w:t xml:space="preserve">Библиотека ЦОК </w:t>
            </w: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/09/06</w:t>
            </w:r>
          </w:p>
        </w:tc>
      </w:tr>
      <w:tr w14:paraId="54D104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1BAD64">
            <w:pPr>
              <w:rPr>
                <w:lang w:val="en-US"/>
              </w:rPr>
            </w:pPr>
            <w:r>
              <w:t>11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51F64F">
            <w:pPr>
              <w:ind w:left="135"/>
            </w:pPr>
            <w:r>
              <w:t>Выдающиеся люди родной страны и страны (стран) изучаемого языка: писатели, поэты, учёные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C819D1">
            <w:pPr>
              <w:ind w:left="135"/>
              <w:jc w:val="center"/>
              <w:rPr>
                <w:lang w:val="en-US"/>
              </w:rPr>
            </w:pPr>
            <w:r>
              <w:t xml:space="preserve"> 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443DEE">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A9F032">
            <w:pPr>
              <w:ind w:left="135"/>
              <w:jc w:val="center"/>
              <w:rPr>
                <w:lang w:val="en-US"/>
              </w:rPr>
            </w:pPr>
          </w:p>
        </w:tc>
        <w:tc>
          <w:tcPr>
            <w:tcW w:w="4111" w:type="dxa"/>
            <w:vMerge w:val="continue"/>
            <w:tcBorders>
              <w:left w:val="single" w:color="auto" w:sz="2" w:space="0"/>
              <w:bottom w:val="single" w:color="auto" w:sz="2" w:space="0"/>
              <w:right w:val="single" w:color="auto" w:sz="2" w:space="0"/>
            </w:tcBorders>
          </w:tcPr>
          <w:p w14:paraId="7C85127A">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E81A55">
            <w:pPr>
              <w:ind w:left="135"/>
            </w:pPr>
            <w:r>
              <w:rPr>
                <w:szCs w:val="22"/>
              </w:rPr>
              <w:t>Библиотека ЦОК</w:t>
            </w:r>
          </w:p>
          <w:p w14:paraId="3154AED6">
            <w:pPr>
              <w:ind w:left="135"/>
            </w:pPr>
            <w:r>
              <w:rPr>
                <w:szCs w:val="22"/>
                <w:lang w:val="en-US"/>
              </w:rPr>
              <w:t>https</w:t>
            </w:r>
            <w:r>
              <w:rPr>
                <w:szCs w:val="22"/>
              </w:rPr>
              <w:t>://</w:t>
            </w:r>
            <w:r>
              <w:rPr>
                <w:szCs w:val="22"/>
                <w:lang w:val="en-US"/>
              </w:rPr>
              <w:t>lesson</w:t>
            </w:r>
            <w:r>
              <w:rPr>
                <w:szCs w:val="22"/>
              </w:rPr>
              <w:t>.</w:t>
            </w:r>
            <w:r>
              <w:rPr>
                <w:szCs w:val="22"/>
                <w:lang w:val="en-US"/>
              </w:rPr>
              <w:t>edu</w:t>
            </w:r>
            <w:r>
              <w:rPr>
                <w:szCs w:val="22"/>
              </w:rPr>
              <w:t>.</w:t>
            </w:r>
            <w:r>
              <w:rPr>
                <w:szCs w:val="22"/>
                <w:lang w:val="en-US"/>
              </w:rPr>
              <w:t>ru</w:t>
            </w:r>
            <w:r>
              <w:rPr>
                <w:szCs w:val="22"/>
              </w:rPr>
              <w:t>/09/06</w:t>
            </w:r>
          </w:p>
        </w:tc>
      </w:tr>
      <w:tr w14:paraId="2F149A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3712"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AF01F6">
            <w:pPr>
              <w:ind w:left="135"/>
            </w:pPr>
            <w:r>
              <w:t>ОБЩЕЕ КОЛИЧЕСТВО ЧАСОВ ПО ПРОГРАММЕ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C19285">
            <w:pPr>
              <w:ind w:left="135"/>
              <w:jc w:val="center"/>
              <w:rPr>
                <w:lang w:val="en-US"/>
              </w:rPr>
            </w:pPr>
            <w:r>
              <w:t xml:space="preserve"> 102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5735BD">
            <w:pPr>
              <w:ind w:left="135"/>
              <w:jc w:val="center"/>
              <w:rPr>
                <w:lang w:val="en-US"/>
              </w:rPr>
            </w:pPr>
            <w:r>
              <w:t xml:space="preserve"> 10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D50565">
            <w:pPr>
              <w:ind w:left="135"/>
              <w:jc w:val="center"/>
              <w:rPr>
                <w:lang w:val="en-US"/>
              </w:rPr>
            </w:pPr>
            <w:r>
              <w:t xml:space="preserve"> 0 </w:t>
            </w:r>
          </w:p>
        </w:tc>
        <w:tc>
          <w:tcPr>
            <w:tcW w:w="4111" w:type="dxa"/>
            <w:tcBorders>
              <w:top w:val="single" w:color="auto" w:sz="2" w:space="0"/>
              <w:left w:val="single" w:color="auto" w:sz="2" w:space="0"/>
              <w:bottom w:val="single" w:color="auto" w:sz="2" w:space="0"/>
              <w:right w:val="single" w:color="auto" w:sz="2" w:space="0"/>
            </w:tcBorders>
          </w:tcPr>
          <w:p w14:paraId="09ADE741">
            <w:pPr>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5B336B">
            <w:pPr>
              <w:rPr>
                <w:lang w:val="en-US"/>
              </w:rPr>
            </w:pPr>
          </w:p>
        </w:tc>
      </w:tr>
    </w:tbl>
    <w:p w14:paraId="7A6C95B8">
      <w:pPr>
        <w:ind w:left="120"/>
        <w:rPr>
          <w:b/>
        </w:rPr>
      </w:pPr>
    </w:p>
    <w:p w14:paraId="6C0973FD">
      <w:pPr>
        <w:ind w:left="120"/>
        <w:rPr>
          <w:rFonts w:asciiTheme="minorHAnsi" w:hAnsiTheme="minorHAnsi" w:cstheme="minorBidi"/>
          <w:sz w:val="22"/>
          <w:szCs w:val="22"/>
          <w:lang w:val="en-US"/>
        </w:rPr>
      </w:pPr>
      <w:r>
        <w:rPr>
          <w:b/>
        </w:rPr>
        <w:t xml:space="preserve">7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4"/>
        <w:gridCol w:w="2868"/>
        <w:gridCol w:w="1208"/>
        <w:gridCol w:w="1276"/>
        <w:gridCol w:w="1275"/>
        <w:gridCol w:w="4111"/>
        <w:gridCol w:w="2268"/>
      </w:tblGrid>
      <w:tr w14:paraId="01FBFC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420E07">
            <w:pPr>
              <w:ind w:left="135"/>
            </w:pPr>
            <w:r>
              <w:rPr>
                <w:b/>
              </w:rPr>
              <w:t xml:space="preserve">№ п/п </w:t>
            </w:r>
          </w:p>
          <w:p w14:paraId="5660B738">
            <w:pPr>
              <w:ind w:left="135"/>
              <w:rPr>
                <w:lang w:val="en-US"/>
              </w:rPr>
            </w:pPr>
          </w:p>
        </w:tc>
        <w:tc>
          <w:tcPr>
            <w:tcW w:w="28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65E763">
            <w:pPr>
              <w:ind w:left="135"/>
            </w:pPr>
            <w:r>
              <w:rPr>
                <w:b/>
              </w:rPr>
              <w:t xml:space="preserve">Наименование разделов и тем программы </w:t>
            </w:r>
          </w:p>
          <w:p w14:paraId="3A653981">
            <w:pPr>
              <w:ind w:left="135"/>
              <w:rPr>
                <w:lang w:val="en-US"/>
              </w:rPr>
            </w:pPr>
          </w:p>
        </w:tc>
        <w:tc>
          <w:tcPr>
            <w:tcW w:w="3759"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910ACB">
            <w:pPr>
              <w:rPr>
                <w:lang w:val="en-US"/>
              </w:rPr>
            </w:pPr>
            <w:r>
              <w:rPr>
                <w:b/>
              </w:rPr>
              <w:t>Количество часов</w:t>
            </w:r>
          </w:p>
        </w:tc>
        <w:tc>
          <w:tcPr>
            <w:tcW w:w="4111" w:type="dxa"/>
            <w:vMerge w:val="restart"/>
            <w:tcBorders>
              <w:top w:val="single" w:color="auto" w:sz="2" w:space="0"/>
              <w:left w:val="single" w:color="auto" w:sz="2" w:space="0"/>
              <w:right w:val="single" w:color="auto" w:sz="2" w:space="0"/>
            </w:tcBorders>
          </w:tcPr>
          <w:p w14:paraId="399BA905">
            <w:pPr>
              <w:ind w:left="135"/>
              <w:rPr>
                <w:b/>
              </w:rPr>
            </w:pPr>
            <w:r>
              <w:rPr>
                <w:b/>
              </w:rPr>
              <w:t>Основные виды деятельности</w:t>
            </w:r>
          </w:p>
        </w:tc>
        <w:tc>
          <w:tcPr>
            <w:tcW w:w="22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4ACCD6">
            <w:pPr>
              <w:ind w:left="135"/>
            </w:pPr>
            <w:r>
              <w:rPr>
                <w:b/>
              </w:rPr>
              <w:t xml:space="preserve">Электронные (цифровые) образовательные ресурсы </w:t>
            </w:r>
          </w:p>
          <w:p w14:paraId="2CB8DB50">
            <w:pPr>
              <w:ind w:left="135"/>
              <w:rPr>
                <w:lang w:val="en-US"/>
              </w:rPr>
            </w:pPr>
          </w:p>
        </w:tc>
      </w:tr>
      <w:tr w14:paraId="21925C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continue"/>
            <w:tcBorders>
              <w:top w:val="single" w:color="auto" w:sz="2" w:space="0"/>
              <w:left w:val="single" w:color="auto" w:sz="2" w:space="0"/>
              <w:bottom w:val="single" w:color="auto" w:sz="2" w:space="0"/>
              <w:right w:val="single" w:color="auto" w:sz="2" w:space="0"/>
            </w:tcBorders>
            <w:vAlign w:val="center"/>
          </w:tcPr>
          <w:p w14:paraId="0880D800">
            <w:pPr>
              <w:rPr>
                <w:lang w:val="en-US"/>
              </w:rPr>
            </w:pPr>
          </w:p>
        </w:tc>
        <w:tc>
          <w:tcPr>
            <w:tcW w:w="2868" w:type="dxa"/>
            <w:vMerge w:val="continue"/>
            <w:tcBorders>
              <w:top w:val="single" w:color="auto" w:sz="2" w:space="0"/>
              <w:left w:val="single" w:color="auto" w:sz="2" w:space="0"/>
              <w:bottom w:val="single" w:color="auto" w:sz="2" w:space="0"/>
              <w:right w:val="single" w:color="auto" w:sz="2" w:space="0"/>
            </w:tcBorders>
            <w:vAlign w:val="center"/>
          </w:tcPr>
          <w:p w14:paraId="5AAD7EEF">
            <w:pPr>
              <w:rPr>
                <w:lang w:val="en-US"/>
              </w:rPr>
            </w:pP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FD8178">
            <w:pPr>
              <w:ind w:left="135"/>
            </w:pPr>
            <w:r>
              <w:rPr>
                <w:b/>
              </w:rPr>
              <w:t xml:space="preserve">Всего </w:t>
            </w:r>
          </w:p>
          <w:p w14:paraId="43959453">
            <w:pPr>
              <w:ind w:left="135"/>
              <w:rPr>
                <w:lang w:val="en-US"/>
              </w:rPr>
            </w:pP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B12767">
            <w:pPr>
              <w:ind w:left="135"/>
            </w:pPr>
            <w:r>
              <w:rPr>
                <w:b/>
              </w:rPr>
              <w:t xml:space="preserve">Контрольные работы </w:t>
            </w:r>
          </w:p>
          <w:p w14:paraId="510EC3FF">
            <w:pPr>
              <w:ind w:left="135"/>
              <w:rPr>
                <w:lang w:val="en-US"/>
              </w:rPr>
            </w:pP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759E67">
            <w:pPr>
              <w:ind w:left="135"/>
            </w:pPr>
            <w:r>
              <w:rPr>
                <w:b/>
              </w:rPr>
              <w:t xml:space="preserve">Практические работы </w:t>
            </w:r>
          </w:p>
          <w:p w14:paraId="67C82BF3">
            <w:pPr>
              <w:ind w:left="135"/>
              <w:rPr>
                <w:lang w:val="en-US"/>
              </w:rPr>
            </w:pPr>
          </w:p>
        </w:tc>
        <w:tc>
          <w:tcPr>
            <w:tcW w:w="4111" w:type="dxa"/>
            <w:vMerge w:val="continue"/>
            <w:tcBorders>
              <w:left w:val="single" w:color="auto" w:sz="2" w:space="0"/>
              <w:bottom w:val="single" w:color="auto" w:sz="2" w:space="0"/>
              <w:right w:val="single" w:color="auto" w:sz="2" w:space="0"/>
            </w:tcBorders>
          </w:tcPr>
          <w:p w14:paraId="55E59B7C">
            <w:pPr>
              <w:rPr>
                <w:lang w:val="en-US"/>
              </w:rPr>
            </w:pPr>
          </w:p>
        </w:tc>
        <w:tc>
          <w:tcPr>
            <w:tcW w:w="2268" w:type="dxa"/>
            <w:vMerge w:val="continue"/>
            <w:tcBorders>
              <w:top w:val="single" w:color="auto" w:sz="2" w:space="0"/>
              <w:left w:val="single" w:color="auto" w:sz="2" w:space="0"/>
              <w:bottom w:val="single" w:color="auto" w:sz="2" w:space="0"/>
              <w:right w:val="single" w:color="auto" w:sz="2" w:space="0"/>
            </w:tcBorders>
            <w:vAlign w:val="center"/>
          </w:tcPr>
          <w:p w14:paraId="4F46862F">
            <w:pPr>
              <w:rPr>
                <w:lang w:val="en-US"/>
              </w:rPr>
            </w:pPr>
          </w:p>
        </w:tc>
      </w:tr>
      <w:tr w14:paraId="24726A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9C4656">
            <w:pPr>
              <w:rPr>
                <w:lang w:val="en-US"/>
              </w:rPr>
            </w:pPr>
            <w:r>
              <w:t>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905EDC">
            <w:pPr>
              <w:ind w:left="135"/>
            </w:pPr>
            <w:r>
              <w:t>Взаимоотношения в семье и с друзьями. Семейные праздники. Обязанности по дому</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A6D417">
            <w:pPr>
              <w:ind w:left="135"/>
              <w:jc w:val="center"/>
              <w:rPr>
                <w:lang w:val="en-US"/>
              </w:rPr>
            </w:pPr>
            <w:r>
              <w:t xml:space="preserve"> 7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73674B">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BB8D9C">
            <w:pPr>
              <w:ind w:left="135"/>
              <w:jc w:val="center"/>
              <w:rPr>
                <w:lang w:val="en-US"/>
              </w:rPr>
            </w:pPr>
          </w:p>
        </w:tc>
        <w:tc>
          <w:tcPr>
            <w:tcW w:w="4111" w:type="dxa"/>
            <w:vMerge w:val="restart"/>
            <w:tcBorders>
              <w:top w:val="single" w:color="auto" w:sz="2" w:space="0"/>
              <w:left w:val="single" w:color="auto" w:sz="2" w:space="0"/>
              <w:right w:val="single" w:color="auto" w:sz="2" w:space="0"/>
            </w:tcBorders>
          </w:tcPr>
          <w:p w14:paraId="520283B9">
            <w:pPr>
              <w:rPr>
                <w:sz w:val="20"/>
              </w:rPr>
            </w:pPr>
            <w:r>
              <w:rPr>
                <w:b/>
                <w:sz w:val="20"/>
                <w:szCs w:val="22"/>
              </w:rPr>
              <w:t>Диалогическая речь</w:t>
            </w:r>
          </w:p>
          <w:p w14:paraId="03480FD0">
            <w:pPr>
              <w:rPr>
                <w:sz w:val="20"/>
              </w:rPr>
            </w:pPr>
            <w:r>
              <w:rPr>
                <w:sz w:val="20"/>
                <w:szCs w:val="22"/>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440CE8FC">
            <w:pPr>
              <w:rPr>
                <w:sz w:val="20"/>
              </w:rPr>
            </w:pPr>
          </w:p>
          <w:p w14:paraId="5CE633AF">
            <w:pPr>
              <w:rPr>
                <w:b/>
                <w:sz w:val="20"/>
              </w:rPr>
            </w:pPr>
            <w:r>
              <w:rPr>
                <w:b/>
                <w:sz w:val="20"/>
                <w:szCs w:val="22"/>
              </w:rPr>
              <w:t xml:space="preserve">Монологическая речь </w:t>
            </w:r>
          </w:p>
          <w:p w14:paraId="6B2C9BC7">
            <w:pPr>
              <w:rPr>
                <w:sz w:val="20"/>
              </w:rPr>
            </w:pPr>
            <w:r>
              <w:rPr>
                <w:sz w:val="20"/>
                <w:szCs w:val="22"/>
              </w:rPr>
              <w:t>Высказываться о фактах, событиях, используя основные типы речи (описание/ характеристика, повествование/сообщение) со порой на ключевые слова, план, вопросы, таблицу и/или иллюстрации, фотографии. Описывать объект, человека/литературного персонажа по определённой схеме. Передавать содержание прочитанного/ прослушанного текста с опорой вопросы, план, ключевые слова и/или иллюстрации, фотографии. 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w:t>
            </w:r>
          </w:p>
          <w:p w14:paraId="67FD03BF">
            <w:pPr>
              <w:rPr>
                <w:sz w:val="20"/>
              </w:rPr>
            </w:pPr>
            <w:r>
              <w:rPr>
                <w:sz w:val="20"/>
                <w:szCs w:val="22"/>
              </w:rPr>
              <w:t>Работать индивидуально и в группе при выполнении проектной работы.</w:t>
            </w:r>
          </w:p>
          <w:p w14:paraId="7E41B34F">
            <w:pPr>
              <w:rPr>
                <w:sz w:val="20"/>
              </w:rPr>
            </w:pPr>
          </w:p>
          <w:p w14:paraId="0456A9C8">
            <w:pPr>
              <w:rPr>
                <w:b/>
                <w:sz w:val="20"/>
              </w:rPr>
            </w:pPr>
            <w:r>
              <w:rPr>
                <w:b/>
                <w:sz w:val="20"/>
                <w:szCs w:val="22"/>
              </w:rPr>
              <w:t>Аудирование</w:t>
            </w:r>
          </w:p>
          <w:p w14:paraId="684E942B">
            <w:pPr>
              <w:rPr>
                <w:sz w:val="20"/>
              </w:rPr>
            </w:pPr>
            <w:r>
              <w:rPr>
                <w:sz w:val="20"/>
                <w:szCs w:val="22"/>
              </w:rPr>
              <w:t>Понимать речь учителя по ведению урока.</w:t>
            </w:r>
          </w:p>
          <w:p w14:paraId="539CA628">
            <w:pPr>
              <w:rPr>
                <w:sz w:val="20"/>
              </w:rPr>
            </w:pPr>
            <w:r>
              <w:rPr>
                <w:sz w:val="20"/>
                <w:szCs w:val="22"/>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C9655FB">
            <w:pPr>
              <w:rPr>
                <w:sz w:val="20"/>
              </w:rPr>
            </w:pPr>
            <w:r>
              <w:rPr>
                <w:sz w:val="20"/>
                <w:szCs w:val="22"/>
              </w:rPr>
              <w:t>Использовать переспрос или просьбу для уточнения отдельных деталей.</w:t>
            </w:r>
          </w:p>
          <w:p w14:paraId="0D2171D4">
            <w:pPr>
              <w:rPr>
                <w:sz w:val="20"/>
              </w:rPr>
            </w:pPr>
            <w:r>
              <w:rPr>
                <w:sz w:val="20"/>
                <w:szCs w:val="22"/>
              </w:rPr>
              <w:t>Вербально/невербально реагировать на услышанное.</w:t>
            </w:r>
          </w:p>
          <w:p w14:paraId="02354A64">
            <w:pPr>
              <w:rPr>
                <w:sz w:val="20"/>
              </w:rPr>
            </w:pPr>
            <w:r>
              <w:rPr>
                <w:sz w:val="20"/>
                <w:szCs w:val="22"/>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0DE8BA69">
            <w:pPr>
              <w:rPr>
                <w:sz w:val="20"/>
              </w:rPr>
            </w:pPr>
            <w:r>
              <w:rPr>
                <w:sz w:val="20"/>
                <w:szCs w:val="22"/>
              </w:rPr>
              <w:t>Определять тему, прослушанного текста. Выделять главные факты, опуская второстепенные.</w:t>
            </w:r>
          </w:p>
          <w:p w14:paraId="09250754">
            <w:pPr>
              <w:rPr>
                <w:sz w:val="20"/>
              </w:rPr>
            </w:pPr>
            <w:r>
              <w:rPr>
                <w:sz w:val="20"/>
                <w:szCs w:val="22"/>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76760BF4">
            <w:pPr>
              <w:rPr>
                <w:sz w:val="20"/>
              </w:rPr>
            </w:pPr>
            <w:r>
              <w:rPr>
                <w:sz w:val="20"/>
                <w:szCs w:val="22"/>
              </w:rPr>
              <w:t>Использовать контекстуальную, в том числе</w:t>
            </w:r>
          </w:p>
          <w:p w14:paraId="3949AE11">
            <w:pPr>
              <w:rPr>
                <w:sz w:val="20"/>
              </w:rPr>
            </w:pPr>
            <w:r>
              <w:rPr>
                <w:sz w:val="20"/>
                <w:szCs w:val="22"/>
              </w:rPr>
              <w:t>языковую, догадку при восприятии на слух текстов, содержащих незнакомые слова.</w:t>
            </w:r>
          </w:p>
          <w:p w14:paraId="07F4B18F">
            <w:pPr>
              <w:rPr>
                <w:sz w:val="20"/>
              </w:rPr>
            </w:pPr>
            <w:r>
              <w:rPr>
                <w:sz w:val="20"/>
                <w:szCs w:val="22"/>
              </w:rPr>
              <w:t>Игнорировать незнакомые слова, не влияющие на понимание текста.</w:t>
            </w:r>
          </w:p>
          <w:p w14:paraId="2034AB71">
            <w:pPr>
              <w:rPr>
                <w:b/>
                <w:sz w:val="20"/>
              </w:rPr>
            </w:pPr>
          </w:p>
          <w:p w14:paraId="2E9ECE45">
            <w:pPr>
              <w:rPr>
                <w:b/>
                <w:sz w:val="20"/>
              </w:rPr>
            </w:pPr>
            <w:r>
              <w:rPr>
                <w:b/>
                <w:sz w:val="20"/>
                <w:szCs w:val="22"/>
              </w:rPr>
              <w:t>Смысловое чтение</w:t>
            </w:r>
          </w:p>
          <w:p w14:paraId="76EB6067">
            <w:pPr>
              <w:rPr>
                <w:sz w:val="20"/>
              </w:rPr>
            </w:pPr>
            <w:r>
              <w:rPr>
                <w:sz w:val="20"/>
                <w:szCs w:val="22"/>
              </w:rPr>
              <w:t>Читать про себя и понимать основное содержание несложных адаптированных аутентичных текстов, содержащих отдельные незнакомые слова.</w:t>
            </w:r>
          </w:p>
          <w:p w14:paraId="7707D3C3">
            <w:pPr>
              <w:rPr>
                <w:sz w:val="20"/>
              </w:rPr>
            </w:pPr>
            <w:r>
              <w:rPr>
                <w:sz w:val="20"/>
                <w:szCs w:val="22"/>
              </w:rPr>
              <w:t>Определять тему/основную мысль прочитанного текста. Прогнозировать содержание текста по заголовку/ началу текста. Определять главные факты/события, опуская второстепенные. Определять последовательность главных фактов и событий. Читать про себя адаптированные аутентичные тексты, содержащие отдельные незнакомые слова, находить и полно и точно понимать запрашиваемую информацию, представленную в явном виде. Использование внешних формальных элементов текста (подзаголовки, иллюстрации, сноски) для понимания основного содержания прочитанного текста. Догадываться о значении незнакомых слов по сходству с русским языком, по словообразовательным элементам, по контексту. Понимать интернациональные слова в контексте. Игнорировать незнакомые слова, не мешающие понимать основное содержание текста. Пользоваться сносками и лингвострановедческим справочником. Находить значение незнакомых слов в двуязычном словаре.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w:t>
            </w:r>
          </w:p>
          <w:p w14:paraId="77B1CC86">
            <w:pPr>
              <w:rPr>
                <w:sz w:val="20"/>
              </w:rPr>
            </w:pPr>
            <w:r>
              <w:rPr>
                <w:sz w:val="20"/>
                <w:szCs w:val="22"/>
              </w:rPr>
              <w:t>Читать про себя и понимать запрашиваемую информацию, представленную в несплошных текстах (таблицах, диаграммах).</w:t>
            </w:r>
          </w:p>
          <w:p w14:paraId="65EC8379">
            <w:pPr>
              <w:rPr>
                <w:sz w:val="20"/>
              </w:rPr>
            </w:pPr>
            <w:r>
              <w:rPr>
                <w:sz w:val="20"/>
                <w:szCs w:val="22"/>
              </w:rPr>
              <w:t>Работать с информацией, представленной в разных форматах (текст, рисунок, таблица).</w:t>
            </w:r>
          </w:p>
          <w:p w14:paraId="7BED0C78">
            <w:pPr>
              <w:rPr>
                <w:sz w:val="20"/>
              </w:rPr>
            </w:pPr>
          </w:p>
          <w:p w14:paraId="687536A8">
            <w:pPr>
              <w:rPr>
                <w:b/>
                <w:sz w:val="20"/>
              </w:rPr>
            </w:pPr>
            <w:r>
              <w:rPr>
                <w:b/>
                <w:sz w:val="20"/>
                <w:szCs w:val="22"/>
              </w:rPr>
              <w:t>Письменная речь</w:t>
            </w:r>
          </w:p>
          <w:p w14:paraId="3E380825">
            <w:pPr>
              <w:rPr>
                <w:sz w:val="20"/>
              </w:rPr>
            </w:pPr>
            <w:r>
              <w:rPr>
                <w:sz w:val="20"/>
                <w:szCs w:val="22"/>
              </w:rPr>
              <w:t>Списывать текст и выписывать из него слова, словосочетания, предложения в соответствии с решаемой</w:t>
            </w:r>
          </w:p>
          <w:p w14:paraId="1A974887">
            <w:pPr>
              <w:rPr>
                <w:sz w:val="20"/>
              </w:rPr>
            </w:pPr>
            <w:r>
              <w:rPr>
                <w:sz w:val="20"/>
                <w:szCs w:val="22"/>
              </w:rPr>
              <w:t>коммуникативной задачей.</w:t>
            </w:r>
          </w:p>
          <w:p w14:paraId="0F5131B0">
            <w:pPr>
              <w:rPr>
                <w:sz w:val="20"/>
              </w:rPr>
            </w:pPr>
            <w:r>
              <w:rPr>
                <w:sz w:val="20"/>
                <w:szCs w:val="22"/>
              </w:rPr>
              <w:t>Восстанавливать предложение, текст в соответствии с решаемой учебной задачей.</w:t>
            </w:r>
          </w:p>
          <w:p w14:paraId="77A33055">
            <w:pPr>
              <w:rPr>
                <w:sz w:val="20"/>
              </w:rPr>
            </w:pPr>
            <w:r>
              <w:rPr>
                <w:sz w:val="20"/>
                <w:szCs w:val="22"/>
              </w:rPr>
              <w:t>Составлять план прочитанного текста; заполнять анкеты и формуляры: сообщать о себе основные сведения.</w:t>
            </w:r>
          </w:p>
          <w:p w14:paraId="188C519C">
            <w:pPr>
              <w:rPr>
                <w:sz w:val="20"/>
              </w:rPr>
            </w:pPr>
            <w:r>
              <w:rPr>
                <w:sz w:val="20"/>
                <w:szCs w:val="22"/>
              </w:rPr>
              <w:t>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 извинения, просьбу;</w:t>
            </w:r>
          </w:p>
          <w:p w14:paraId="7702B5BC">
            <w:pPr>
              <w:rPr>
                <w:sz w:val="20"/>
              </w:rPr>
            </w:pPr>
            <w:r>
              <w:rPr>
                <w:sz w:val="20"/>
                <w:szCs w:val="22"/>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21F4ED49">
            <w:pPr>
              <w:rPr>
                <w:sz w:val="20"/>
              </w:rPr>
            </w:pPr>
            <w:r>
              <w:rPr>
                <w:sz w:val="20"/>
                <w:szCs w:val="22"/>
              </w:rPr>
              <w:t>Писать небольшое письменное  высказывание с опорой на образец, план, иллюстрацию, таблицу.</w:t>
            </w:r>
          </w:p>
          <w:p w14:paraId="1DD7C9FC">
            <w:pPr>
              <w:rPr>
                <w:sz w:val="20"/>
              </w:rPr>
            </w:pPr>
            <w:r>
              <w:rPr>
                <w:sz w:val="20"/>
                <w:szCs w:val="22"/>
              </w:rPr>
              <w:t>Фиксировать нужную информацию.</w:t>
            </w:r>
          </w:p>
          <w:p w14:paraId="6604DE62">
            <w:pPr>
              <w:rPr>
                <w:b/>
                <w:sz w:val="20"/>
              </w:rPr>
            </w:pPr>
          </w:p>
          <w:p w14:paraId="753968EF">
            <w:pPr>
              <w:rPr>
                <w:b/>
                <w:sz w:val="20"/>
              </w:rPr>
            </w:pPr>
            <w:r>
              <w:rPr>
                <w:b/>
                <w:sz w:val="20"/>
                <w:szCs w:val="22"/>
              </w:rPr>
              <w:t xml:space="preserve">Фонетическая сторона речи </w:t>
            </w:r>
          </w:p>
          <w:p w14:paraId="25A5AE04">
            <w:pPr>
              <w:rPr>
                <w:sz w:val="20"/>
              </w:rPr>
            </w:pPr>
            <w:r>
              <w:rPr>
                <w:sz w:val="20"/>
                <w:szCs w:val="22"/>
              </w:rPr>
              <w:t xml:space="preserve">Различать на слух и адекватно произносить все звуки английского языка, соблюдая нормы произнесения звуков. Соблюдать правильное ударение в изолированном слове, фразе. Соблюдать правило отсутствия ударения на служебных словах (артиклях, союзах, предлогах). Различать коммуникативный тип предложения по его интонации. Членить предложение на смысловые группы. 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 Соблюдать интонацию перечисления. Воспроизводить слова по транскрипции. Оперировать полученными фонетическими сведениями из словаря в чтении вслух и при говорении.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 </w:t>
            </w:r>
          </w:p>
          <w:p w14:paraId="127D2000">
            <w:pPr>
              <w:rPr>
                <w:sz w:val="20"/>
              </w:rPr>
            </w:pPr>
          </w:p>
          <w:p w14:paraId="3FBD334D">
            <w:pPr>
              <w:rPr>
                <w:b/>
                <w:sz w:val="20"/>
              </w:rPr>
            </w:pPr>
            <w:r>
              <w:rPr>
                <w:b/>
                <w:sz w:val="20"/>
                <w:szCs w:val="22"/>
              </w:rPr>
              <w:t xml:space="preserve">Орфография и пунктуация </w:t>
            </w:r>
          </w:p>
          <w:p w14:paraId="197F57C5">
            <w:pPr>
              <w:rPr>
                <w:sz w:val="20"/>
              </w:rPr>
            </w:pPr>
            <w:r>
              <w:rPr>
                <w:sz w:val="20"/>
                <w:szCs w:val="22"/>
              </w:rPr>
              <w:t>Правильно писать изученные слова.</w:t>
            </w:r>
          </w:p>
          <w:p w14:paraId="79C5EF5D">
            <w:pPr>
              <w:rPr>
                <w:sz w:val="20"/>
              </w:rPr>
            </w:pPr>
            <w:r>
              <w:rPr>
                <w:sz w:val="20"/>
                <w:szCs w:val="22"/>
              </w:rPr>
              <w:t xml:space="preserve">Соотносить графический образ слова с его звуковым образом. Правильно расставлять знаки препинания: запятую при перечислении и обращении; апостроф; точку, вопросительный и восклицательный знак и в конце предложения. 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 </w:t>
            </w:r>
          </w:p>
          <w:p w14:paraId="6C6F761A">
            <w:pPr>
              <w:rPr>
                <w:b/>
                <w:sz w:val="20"/>
              </w:rPr>
            </w:pPr>
          </w:p>
          <w:p w14:paraId="21B656DB">
            <w:pPr>
              <w:rPr>
                <w:b/>
                <w:sz w:val="20"/>
              </w:rPr>
            </w:pPr>
            <w:r>
              <w:rPr>
                <w:b/>
                <w:sz w:val="20"/>
                <w:szCs w:val="22"/>
              </w:rPr>
              <w:t>Лексическая сторона речи</w:t>
            </w:r>
          </w:p>
          <w:p w14:paraId="6043501A">
            <w:pPr>
              <w:rPr>
                <w:sz w:val="20"/>
              </w:rPr>
            </w:pPr>
            <w:r>
              <w:rPr>
                <w:sz w:val="20"/>
                <w:szCs w:val="22"/>
              </w:rPr>
              <w:t xml:space="preserve">Узнавать в устном и письменном тексте и употреблять в речи изученные лексические единицы (слова, словосочетания, речевые клише); синонимы, антонимы, наиболее частотные фразовые глаголы в соответствии с ситуацией общения. Узнавать простые словообразовательные элементы (суффиксы, префиксы). Опираться на языковую догадку в процессе чтения и аудирования (интернациональные слова; слова, образованные путем аффиксации, словосложения). Распознавать и употреблять различные средства связи для обеспечения логичности и целостности высказывания. </w:t>
            </w:r>
          </w:p>
          <w:p w14:paraId="68DE8F4C">
            <w:pPr>
              <w:rPr>
                <w:b/>
                <w:sz w:val="20"/>
              </w:rPr>
            </w:pPr>
          </w:p>
          <w:p w14:paraId="156AB2C9">
            <w:pPr>
              <w:rPr>
                <w:sz w:val="20"/>
              </w:rPr>
            </w:pPr>
            <w:r>
              <w:rPr>
                <w:b/>
                <w:sz w:val="20"/>
                <w:szCs w:val="22"/>
              </w:rPr>
              <w:t>Грамматическая сторона речи</w:t>
            </w:r>
            <w:r>
              <w:rPr>
                <w:sz w:val="20"/>
                <w:szCs w:val="22"/>
              </w:rPr>
              <w:t xml:space="preserve"> Воспроизводить основные коммуникативные типы предложений. Соблюдать порядок слов в предложении. Распознавать и употреблять в устной и письменной речи изученные морфологические формы и синтаксические конструкции английского языка в рамках</w:t>
            </w:r>
          </w:p>
          <w:p w14:paraId="12EDDD1E">
            <w:pPr>
              <w:rPr>
                <w:sz w:val="20"/>
              </w:rPr>
            </w:pPr>
            <w:r>
              <w:rPr>
                <w:sz w:val="20"/>
                <w:szCs w:val="22"/>
              </w:rPr>
              <w:t>тематического содержания речи в соответствии с решаемой коммуникативной задачей.</w:t>
            </w:r>
          </w:p>
          <w:p w14:paraId="1E59B6FF">
            <w:pPr>
              <w:rPr>
                <w:sz w:val="20"/>
              </w:rPr>
            </w:pPr>
            <w:r>
              <w:rPr>
                <w:sz w:val="20"/>
                <w:szCs w:val="22"/>
              </w:rPr>
              <w:t>Распознавать в письменном тексте и дифференцировать слова по определённым признакам (существительные, прилагательные, смысловые глаголы).</w:t>
            </w:r>
          </w:p>
          <w:p w14:paraId="72927E8F">
            <w:pPr>
              <w:rPr>
                <w:sz w:val="20"/>
              </w:rPr>
            </w:pPr>
          </w:p>
          <w:p w14:paraId="314B6F57">
            <w:pPr>
              <w:rPr>
                <w:b/>
                <w:sz w:val="20"/>
              </w:rPr>
            </w:pPr>
            <w:r>
              <w:rPr>
                <w:b/>
                <w:sz w:val="20"/>
                <w:szCs w:val="22"/>
              </w:rPr>
              <w:t>Социокультурные знания и умения</w:t>
            </w:r>
          </w:p>
          <w:p w14:paraId="41516EB7">
            <w:pPr>
              <w:rPr>
                <w:sz w:val="20"/>
              </w:rPr>
            </w:pPr>
            <w:r>
              <w:rPr>
                <w:sz w:val="20"/>
                <w:szCs w:val="22"/>
              </w:rPr>
              <w:t>Использовать отдельные социокультурные элементы речевого поведенческого этикета в стране/странах изучаемого языка в отобранных ситуациях общения («В городе», «Проведение досуга», «Во время путешествия» и др.).</w:t>
            </w:r>
          </w:p>
          <w:p w14:paraId="12F66A51">
            <w:pPr>
              <w:rPr>
                <w:sz w:val="20"/>
              </w:rPr>
            </w:pPr>
            <w:r>
              <w:rPr>
                <w:sz w:val="20"/>
                <w:szCs w:val="22"/>
              </w:rPr>
              <w:t>Знать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w:t>
            </w:r>
          </w:p>
          <w:p w14:paraId="26FDCAEB">
            <w:pPr>
              <w:rPr>
                <w:sz w:val="20"/>
              </w:rPr>
            </w:pPr>
            <w:r>
              <w:rPr>
                <w:sz w:val="20"/>
                <w:szCs w:val="22"/>
              </w:rPr>
              <w:t>Владеть базовыми знаниями о социокультурном портрете родной страны и страны/стран изучаемого языка.</w:t>
            </w:r>
          </w:p>
          <w:p w14:paraId="33B399CD">
            <w:pPr>
              <w:rPr>
                <w:sz w:val="20"/>
              </w:rPr>
            </w:pPr>
            <w:r>
              <w:rPr>
                <w:sz w:val="20"/>
                <w:szCs w:val="22"/>
              </w:rPr>
              <w:t>Кратко представлять Россию и страну/ страны изучаемого языка: некоторые культурные явления; наиболее известные достопримечательности.</w:t>
            </w:r>
          </w:p>
          <w:p w14:paraId="12608987">
            <w:pPr>
              <w:rPr>
                <w:sz w:val="20"/>
              </w:rPr>
            </w:pPr>
            <w:r>
              <w:rPr>
                <w:sz w:val="20"/>
                <w:szCs w:val="22"/>
              </w:rPr>
              <w:t>Кратко рассказывать о выдающихся людях родной страны и страны/стран изучаемого языка.</w:t>
            </w: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78699877">
            <w:pPr>
              <w:ind w:left="135"/>
            </w:pPr>
            <w:r>
              <w:rPr>
                <w:szCs w:val="22"/>
              </w:rPr>
              <w:t xml:space="preserve">Библиотека ЦОК </w:t>
            </w:r>
            <w:r>
              <w:t>https://lesson.edu.ru/09/07</w:t>
            </w:r>
          </w:p>
        </w:tc>
      </w:tr>
      <w:tr w14:paraId="23044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DDEE48">
            <w:pPr>
              <w:rPr>
                <w:lang w:val="en-US"/>
              </w:rPr>
            </w:pPr>
            <w:r>
              <w:t>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448BB3">
            <w:pPr>
              <w:ind w:left="135"/>
            </w:pPr>
            <w:r>
              <w:t>Внешность и характер человека (литературного персонажа)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63C1A6">
            <w:pPr>
              <w:ind w:left="135"/>
              <w:jc w:val="center"/>
              <w:rPr>
                <w:lang w:val="en-US"/>
              </w:rPr>
            </w:pPr>
            <w:r>
              <w:t xml:space="preserve"> 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9474EB">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7C8E4F">
            <w:pPr>
              <w:ind w:left="135"/>
              <w:jc w:val="center"/>
              <w:rPr>
                <w:lang w:val="en-US"/>
              </w:rPr>
            </w:pPr>
          </w:p>
        </w:tc>
        <w:tc>
          <w:tcPr>
            <w:tcW w:w="4111" w:type="dxa"/>
            <w:vMerge w:val="continue"/>
            <w:tcBorders>
              <w:left w:val="single" w:color="auto" w:sz="2" w:space="0"/>
              <w:right w:val="single" w:color="auto" w:sz="2" w:space="0"/>
            </w:tcBorders>
          </w:tcPr>
          <w:p w14:paraId="5EB2C353">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1332676E">
            <w:pPr>
              <w:ind w:left="135"/>
            </w:pPr>
            <w:r>
              <w:rPr>
                <w:szCs w:val="22"/>
              </w:rPr>
              <w:t xml:space="preserve">Библиотека ЦОК </w:t>
            </w:r>
            <w:r>
              <w:t>https://lesson.edu.ru/09/07</w:t>
            </w:r>
          </w:p>
        </w:tc>
      </w:tr>
      <w:tr w14:paraId="0DFAC3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6C4CF6">
            <w:pPr>
              <w:rPr>
                <w:lang w:val="en-US"/>
              </w:rPr>
            </w:pPr>
            <w:r>
              <w:t>3</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0C5934">
            <w:pPr>
              <w:ind w:left="135"/>
            </w:pPr>
            <w:r>
              <w:t>Досуг и увлечения (хобби) современного подростка (чтение, кино, театр, музей, спорт, музыка)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5CF3DF">
            <w:pPr>
              <w:ind w:left="135"/>
              <w:jc w:val="center"/>
              <w:rPr>
                <w:lang w:val="en-US"/>
              </w:rPr>
            </w:pPr>
            <w:r>
              <w:t xml:space="preserve"> 16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D05D24">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E9567A">
            <w:pPr>
              <w:ind w:left="135"/>
              <w:jc w:val="center"/>
              <w:rPr>
                <w:lang w:val="en-US"/>
              </w:rPr>
            </w:pPr>
          </w:p>
        </w:tc>
        <w:tc>
          <w:tcPr>
            <w:tcW w:w="4111" w:type="dxa"/>
            <w:vMerge w:val="continue"/>
            <w:tcBorders>
              <w:left w:val="single" w:color="auto" w:sz="2" w:space="0"/>
              <w:right w:val="single" w:color="auto" w:sz="2" w:space="0"/>
            </w:tcBorders>
          </w:tcPr>
          <w:p w14:paraId="6F4290FB">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A2AB586">
            <w:pPr>
              <w:ind w:left="135"/>
            </w:pPr>
            <w:r>
              <w:rPr>
                <w:szCs w:val="22"/>
              </w:rPr>
              <w:t xml:space="preserve">Библиотека ЦОК </w:t>
            </w:r>
            <w:r>
              <w:t>https://lesson.edu.ru/09/07</w:t>
            </w:r>
          </w:p>
        </w:tc>
      </w:tr>
      <w:tr w14:paraId="1EFC15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43AE1C">
            <w:pPr>
              <w:rPr>
                <w:lang w:val="en-US"/>
              </w:rPr>
            </w:pPr>
            <w:r>
              <w:t>4</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8B50B9">
            <w:pPr>
              <w:ind w:left="135"/>
            </w:pPr>
            <w:r>
              <w:t>Здоровый образ жизни: режим труда и отдыха, фитнес, сбалансированное питание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43E3F3">
            <w:pPr>
              <w:ind w:left="135"/>
              <w:jc w:val="center"/>
              <w:rPr>
                <w:lang w:val="en-US"/>
              </w:rPr>
            </w:pPr>
            <w:r>
              <w:t xml:space="preserve"> 7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E754EB">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A6BDA6">
            <w:pPr>
              <w:ind w:left="135"/>
              <w:jc w:val="center"/>
              <w:rPr>
                <w:lang w:val="en-US"/>
              </w:rPr>
            </w:pPr>
          </w:p>
        </w:tc>
        <w:tc>
          <w:tcPr>
            <w:tcW w:w="4111" w:type="dxa"/>
            <w:vMerge w:val="continue"/>
            <w:tcBorders>
              <w:left w:val="single" w:color="auto" w:sz="2" w:space="0"/>
              <w:right w:val="single" w:color="auto" w:sz="2" w:space="0"/>
            </w:tcBorders>
          </w:tcPr>
          <w:p w14:paraId="3E80CA5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7F7799BE">
            <w:pPr>
              <w:ind w:left="135"/>
            </w:pPr>
            <w:r>
              <w:rPr>
                <w:szCs w:val="22"/>
              </w:rPr>
              <w:t xml:space="preserve">Библиотека ЦОК </w:t>
            </w:r>
            <w:r>
              <w:t>https://lesson.edu.ru/09/07</w:t>
            </w:r>
          </w:p>
        </w:tc>
      </w:tr>
      <w:tr w14:paraId="68F21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064654">
            <w:pPr>
              <w:rPr>
                <w:lang w:val="en-US"/>
              </w:rPr>
            </w:pPr>
            <w:r>
              <w:t>5</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5C7C51">
            <w:pPr>
              <w:ind w:left="135"/>
            </w:pPr>
            <w:r>
              <w:t>Покупки: одежда, обувь и продукты питания</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2022E1">
            <w:pPr>
              <w:ind w:left="135"/>
              <w:jc w:val="center"/>
              <w:rPr>
                <w:lang w:val="en-US"/>
              </w:rPr>
            </w:pPr>
            <w:r>
              <w:t xml:space="preserve"> 7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374D84">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36D3D9">
            <w:pPr>
              <w:ind w:left="135"/>
              <w:jc w:val="center"/>
              <w:rPr>
                <w:lang w:val="en-US"/>
              </w:rPr>
            </w:pPr>
          </w:p>
        </w:tc>
        <w:tc>
          <w:tcPr>
            <w:tcW w:w="4111" w:type="dxa"/>
            <w:vMerge w:val="continue"/>
            <w:tcBorders>
              <w:left w:val="single" w:color="auto" w:sz="2" w:space="0"/>
              <w:right w:val="single" w:color="auto" w:sz="2" w:space="0"/>
            </w:tcBorders>
          </w:tcPr>
          <w:p w14:paraId="72BA6E10">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03C96B4C">
            <w:pPr>
              <w:ind w:left="135"/>
            </w:pPr>
            <w:r>
              <w:rPr>
                <w:szCs w:val="22"/>
              </w:rPr>
              <w:t xml:space="preserve">Библиотека ЦОК </w:t>
            </w:r>
            <w:r>
              <w:t>https://lesson.edu.ru/09/07</w:t>
            </w:r>
          </w:p>
        </w:tc>
      </w:tr>
      <w:tr w14:paraId="3A7B8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BBEF37">
            <w:pPr>
              <w:rPr>
                <w:lang w:val="en-US"/>
              </w:rPr>
            </w:pPr>
            <w:r>
              <w:t>6</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655611">
            <w:pPr>
              <w:ind w:left="135"/>
              <w:rPr>
                <w:lang w:val="en-US"/>
              </w:rPr>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9F0186">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E9E9B8">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7DF388">
            <w:pPr>
              <w:ind w:left="135"/>
              <w:jc w:val="center"/>
              <w:rPr>
                <w:lang w:val="en-US"/>
              </w:rPr>
            </w:pPr>
          </w:p>
        </w:tc>
        <w:tc>
          <w:tcPr>
            <w:tcW w:w="4111" w:type="dxa"/>
            <w:vMerge w:val="continue"/>
            <w:tcBorders>
              <w:left w:val="single" w:color="auto" w:sz="2" w:space="0"/>
              <w:right w:val="single" w:color="auto" w:sz="2" w:space="0"/>
            </w:tcBorders>
          </w:tcPr>
          <w:p w14:paraId="3C4BFBE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3F2593ED">
            <w:pPr>
              <w:ind w:left="135"/>
            </w:pPr>
            <w:r>
              <w:rPr>
                <w:szCs w:val="22"/>
              </w:rPr>
              <w:t xml:space="preserve">Библиотека ЦОК </w:t>
            </w:r>
            <w:r>
              <w:t>https://lesson.edu.ru/09/07</w:t>
            </w:r>
          </w:p>
        </w:tc>
      </w:tr>
      <w:tr w14:paraId="259658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E97AC6">
            <w:pPr>
              <w:rPr>
                <w:lang w:val="en-US"/>
              </w:rPr>
            </w:pPr>
            <w:r>
              <w:t>7</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572E7C">
            <w:pPr>
              <w:ind w:left="135"/>
            </w:pPr>
            <w:r>
              <w:t>Каникулы в различное время года. Виды отдыха. Путешествия по России и зарубежным странам</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B15073">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CAE919">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5370C0">
            <w:pPr>
              <w:ind w:left="135"/>
              <w:jc w:val="center"/>
              <w:rPr>
                <w:lang w:val="en-US"/>
              </w:rPr>
            </w:pPr>
          </w:p>
        </w:tc>
        <w:tc>
          <w:tcPr>
            <w:tcW w:w="4111" w:type="dxa"/>
            <w:vMerge w:val="continue"/>
            <w:tcBorders>
              <w:left w:val="single" w:color="auto" w:sz="2" w:space="0"/>
              <w:right w:val="single" w:color="auto" w:sz="2" w:space="0"/>
            </w:tcBorders>
          </w:tcPr>
          <w:p w14:paraId="059B05BD">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66DD2347">
            <w:pPr>
              <w:ind w:left="135"/>
            </w:pPr>
            <w:r>
              <w:rPr>
                <w:szCs w:val="22"/>
              </w:rPr>
              <w:t xml:space="preserve">Библиотека ЦОК </w:t>
            </w:r>
            <w:r>
              <w:t>https://lesson.edu.ru/09/07</w:t>
            </w:r>
          </w:p>
        </w:tc>
      </w:tr>
      <w:tr w14:paraId="130DA4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749F8A">
            <w:pPr>
              <w:rPr>
                <w:lang w:val="en-US"/>
              </w:rPr>
            </w:pPr>
            <w:r>
              <w:t>8</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3E2857">
            <w:pPr>
              <w:ind w:left="135"/>
              <w:rPr>
                <w:lang w:val="en-US"/>
              </w:rPr>
            </w:pPr>
            <w:r>
              <w:t>Природа: дикие и домашние животные. Климат, погода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5017DE">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DA3C9F">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E2CDB9">
            <w:pPr>
              <w:ind w:left="135"/>
              <w:jc w:val="center"/>
              <w:rPr>
                <w:lang w:val="en-US"/>
              </w:rPr>
            </w:pPr>
          </w:p>
        </w:tc>
        <w:tc>
          <w:tcPr>
            <w:tcW w:w="4111" w:type="dxa"/>
            <w:vMerge w:val="continue"/>
            <w:tcBorders>
              <w:left w:val="single" w:color="auto" w:sz="2" w:space="0"/>
              <w:right w:val="single" w:color="auto" w:sz="2" w:space="0"/>
            </w:tcBorders>
          </w:tcPr>
          <w:p w14:paraId="484330CD">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1DB2422">
            <w:pPr>
              <w:ind w:left="135"/>
            </w:pPr>
            <w:r>
              <w:rPr>
                <w:szCs w:val="22"/>
              </w:rPr>
              <w:t xml:space="preserve">Библиотека ЦОК </w:t>
            </w:r>
            <w:r>
              <w:t>https://lesson.edu.ru/09/07</w:t>
            </w:r>
          </w:p>
        </w:tc>
      </w:tr>
      <w:tr w14:paraId="6C0DD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F4670C">
            <w:pPr>
              <w:rPr>
                <w:lang w:val="en-US"/>
              </w:rPr>
            </w:pPr>
            <w:r>
              <w:t>9</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91346E">
            <w:pPr>
              <w:ind w:left="135"/>
            </w:pPr>
            <w:r>
              <w:t>Жизнь в городе и сельской местности. Описание родного города (села). Транспорт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069562">
            <w:pPr>
              <w:ind w:left="135"/>
              <w:jc w:val="center"/>
              <w:rPr>
                <w:lang w:val="en-US"/>
              </w:rPr>
            </w:pPr>
            <w:r>
              <w:t xml:space="preserve"> 9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E47BD9">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9B927A">
            <w:pPr>
              <w:ind w:left="135"/>
              <w:jc w:val="center"/>
              <w:rPr>
                <w:lang w:val="en-US"/>
              </w:rPr>
            </w:pPr>
          </w:p>
        </w:tc>
        <w:tc>
          <w:tcPr>
            <w:tcW w:w="4111" w:type="dxa"/>
            <w:vMerge w:val="continue"/>
            <w:tcBorders>
              <w:left w:val="single" w:color="auto" w:sz="2" w:space="0"/>
              <w:right w:val="single" w:color="auto" w:sz="2" w:space="0"/>
            </w:tcBorders>
          </w:tcPr>
          <w:p w14:paraId="475DDF7E">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54AB4752">
            <w:pPr>
              <w:ind w:left="135"/>
            </w:pPr>
            <w:r>
              <w:rPr>
                <w:szCs w:val="22"/>
              </w:rPr>
              <w:t xml:space="preserve">Библиотека ЦОК </w:t>
            </w:r>
            <w:r>
              <w:t>https://lesson.edu.ru/09/07</w:t>
            </w:r>
          </w:p>
        </w:tc>
      </w:tr>
      <w:tr w14:paraId="67CBED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C37451">
            <w:pPr>
              <w:rPr>
                <w:lang w:val="en-US"/>
              </w:rPr>
            </w:pPr>
            <w:r>
              <w:t>10</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5110F1">
            <w:pPr>
              <w:ind w:left="135"/>
            </w:pPr>
            <w:r>
              <w:t>Средства массовой информации (телевидение, журналы, Интернет)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A4D1C1">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C9EA4B">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643D18">
            <w:pPr>
              <w:ind w:left="135"/>
              <w:jc w:val="center"/>
              <w:rPr>
                <w:lang w:val="en-US"/>
              </w:rPr>
            </w:pPr>
          </w:p>
        </w:tc>
        <w:tc>
          <w:tcPr>
            <w:tcW w:w="4111" w:type="dxa"/>
            <w:vMerge w:val="continue"/>
            <w:tcBorders>
              <w:left w:val="single" w:color="auto" w:sz="2" w:space="0"/>
              <w:right w:val="single" w:color="auto" w:sz="2" w:space="0"/>
            </w:tcBorders>
          </w:tcPr>
          <w:p w14:paraId="591C4FE1">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35972D10">
            <w:pPr>
              <w:ind w:left="135"/>
            </w:pPr>
            <w:r>
              <w:rPr>
                <w:szCs w:val="22"/>
              </w:rPr>
              <w:t xml:space="preserve">Библиотека ЦОК </w:t>
            </w:r>
            <w:r>
              <w:t>https://lesson.edu.ru/09/07</w:t>
            </w:r>
          </w:p>
        </w:tc>
      </w:tr>
      <w:tr w14:paraId="01318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6B42E5">
            <w:pPr>
              <w:rPr>
                <w:lang w:val="en-US"/>
              </w:rPr>
            </w:pPr>
            <w:r>
              <w:t>11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F83C77">
            <w:pPr>
              <w:ind w:left="13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0BEC98">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A8DD87">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50A062">
            <w:pPr>
              <w:ind w:left="135"/>
              <w:jc w:val="center"/>
              <w:rPr>
                <w:lang w:val="en-US"/>
              </w:rPr>
            </w:pPr>
          </w:p>
        </w:tc>
        <w:tc>
          <w:tcPr>
            <w:tcW w:w="4111" w:type="dxa"/>
            <w:vMerge w:val="continue"/>
            <w:tcBorders>
              <w:left w:val="single" w:color="auto" w:sz="2" w:space="0"/>
              <w:right w:val="single" w:color="auto" w:sz="2" w:space="0"/>
            </w:tcBorders>
          </w:tcPr>
          <w:p w14:paraId="2317F550">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A5094B">
            <w:pPr>
              <w:ind w:left="135"/>
            </w:pPr>
            <w:r>
              <w:rPr>
                <w:szCs w:val="22"/>
              </w:rPr>
              <w:t xml:space="preserve">Библиотека ЦОК </w:t>
            </w:r>
            <w:r>
              <w:t>https://lesson.edu.ru/09/07</w:t>
            </w:r>
          </w:p>
        </w:tc>
      </w:tr>
      <w:tr w14:paraId="458D7F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F4997D">
            <w:pPr>
              <w:rPr>
                <w:lang w:val="en-US"/>
              </w:rPr>
            </w:pPr>
            <w:r>
              <w:t>12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D90E88">
            <w:pPr>
              <w:ind w:left="135"/>
            </w:pPr>
            <w:r>
              <w:t>Выдающиеся люди родной страны и страны (стран) изучаемого языка: учёные, писатели, поэты, спортсмены</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28B5F4">
            <w:pPr>
              <w:ind w:left="135"/>
              <w:jc w:val="center"/>
              <w:rPr>
                <w:lang w:val="en-US"/>
              </w:rPr>
            </w:pPr>
            <w:r>
              <w:t xml:space="preserve"> 9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D6EB92">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76A3B4">
            <w:pPr>
              <w:ind w:left="135"/>
              <w:jc w:val="center"/>
              <w:rPr>
                <w:lang w:val="en-US"/>
              </w:rPr>
            </w:pPr>
          </w:p>
        </w:tc>
        <w:tc>
          <w:tcPr>
            <w:tcW w:w="4111" w:type="dxa"/>
            <w:vMerge w:val="continue"/>
            <w:tcBorders>
              <w:left w:val="single" w:color="auto" w:sz="2" w:space="0"/>
              <w:bottom w:val="single" w:color="auto" w:sz="2" w:space="0"/>
              <w:right w:val="single" w:color="auto" w:sz="2" w:space="0"/>
            </w:tcBorders>
          </w:tcPr>
          <w:p w14:paraId="0EE47635">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E04D9B">
            <w:pPr>
              <w:ind w:left="135"/>
            </w:pPr>
            <w:r>
              <w:rPr>
                <w:szCs w:val="22"/>
              </w:rPr>
              <w:t xml:space="preserve">Библиотека ЦОК </w:t>
            </w:r>
            <w:r>
              <w:t>https://lesson.edu.ru/09/07</w:t>
            </w:r>
          </w:p>
        </w:tc>
      </w:tr>
      <w:tr w14:paraId="3DEA54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3712"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CC1520">
            <w:pPr>
              <w:ind w:left="135"/>
            </w:pPr>
            <w:r>
              <w:t>ОБЩЕЕ КОЛИЧЕСТВО ЧАСОВ ПО ПРОГРАММЕ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6B3085">
            <w:pPr>
              <w:ind w:left="135"/>
              <w:jc w:val="center"/>
              <w:rPr>
                <w:lang w:val="en-US"/>
              </w:rPr>
            </w:pPr>
            <w:r>
              <w:t xml:space="preserve"> 102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9D6EF1">
            <w:pPr>
              <w:ind w:left="135"/>
              <w:jc w:val="center"/>
              <w:rPr>
                <w:lang w:val="en-US"/>
              </w:rPr>
            </w:pPr>
            <w:r>
              <w:t xml:space="preserve"> 10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554529">
            <w:pPr>
              <w:ind w:left="135"/>
              <w:jc w:val="center"/>
              <w:rPr>
                <w:lang w:val="en-US"/>
              </w:rPr>
            </w:pPr>
            <w:r>
              <w:t xml:space="preserve"> 0 </w:t>
            </w:r>
          </w:p>
        </w:tc>
        <w:tc>
          <w:tcPr>
            <w:tcW w:w="4111" w:type="dxa"/>
            <w:tcBorders>
              <w:top w:val="single" w:color="auto" w:sz="2" w:space="0"/>
              <w:left w:val="single" w:color="auto" w:sz="2" w:space="0"/>
              <w:bottom w:val="single" w:color="auto" w:sz="2" w:space="0"/>
              <w:right w:val="single" w:color="auto" w:sz="2" w:space="0"/>
            </w:tcBorders>
          </w:tcPr>
          <w:p w14:paraId="3E8A770A">
            <w:pPr>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46FC9B">
            <w:pPr>
              <w:rPr>
                <w:lang w:val="en-US"/>
              </w:rPr>
            </w:pPr>
          </w:p>
        </w:tc>
      </w:tr>
    </w:tbl>
    <w:p w14:paraId="7A8288DE">
      <w:pPr>
        <w:ind w:left="120"/>
        <w:rPr>
          <w:b/>
        </w:rPr>
      </w:pPr>
    </w:p>
    <w:p w14:paraId="79B35AB4">
      <w:pPr>
        <w:ind w:left="120"/>
        <w:rPr>
          <w:rFonts w:asciiTheme="minorHAnsi" w:hAnsiTheme="minorHAnsi" w:cstheme="minorBidi"/>
          <w:sz w:val="22"/>
          <w:szCs w:val="22"/>
          <w:lang w:val="en-US"/>
        </w:rPr>
      </w:pPr>
      <w:r>
        <w:rPr>
          <w:b/>
        </w:rPr>
        <w:t xml:space="preserve">8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4"/>
        <w:gridCol w:w="2868"/>
        <w:gridCol w:w="1208"/>
        <w:gridCol w:w="1276"/>
        <w:gridCol w:w="1275"/>
        <w:gridCol w:w="4111"/>
        <w:gridCol w:w="2268"/>
      </w:tblGrid>
      <w:tr w14:paraId="2AF2E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B4B205">
            <w:pPr>
              <w:ind w:left="135"/>
            </w:pPr>
            <w:r>
              <w:rPr>
                <w:b/>
              </w:rPr>
              <w:t xml:space="preserve">№ п/п </w:t>
            </w:r>
          </w:p>
          <w:p w14:paraId="0C23BC3B">
            <w:pPr>
              <w:ind w:left="135"/>
              <w:rPr>
                <w:lang w:val="en-US"/>
              </w:rPr>
            </w:pPr>
          </w:p>
        </w:tc>
        <w:tc>
          <w:tcPr>
            <w:tcW w:w="28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EFA5D9">
            <w:pPr>
              <w:ind w:left="135"/>
            </w:pPr>
            <w:r>
              <w:rPr>
                <w:b/>
              </w:rPr>
              <w:t xml:space="preserve">Наименование разделов и тем программы </w:t>
            </w:r>
          </w:p>
          <w:p w14:paraId="080C4C0D">
            <w:pPr>
              <w:ind w:left="135"/>
              <w:rPr>
                <w:lang w:val="en-US"/>
              </w:rPr>
            </w:pPr>
          </w:p>
        </w:tc>
        <w:tc>
          <w:tcPr>
            <w:tcW w:w="3759"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260401">
            <w:pPr>
              <w:rPr>
                <w:lang w:val="en-US"/>
              </w:rPr>
            </w:pPr>
            <w:r>
              <w:rPr>
                <w:b/>
              </w:rPr>
              <w:t>Количество часов</w:t>
            </w:r>
          </w:p>
        </w:tc>
        <w:tc>
          <w:tcPr>
            <w:tcW w:w="4111" w:type="dxa"/>
            <w:vMerge w:val="restart"/>
            <w:tcBorders>
              <w:top w:val="single" w:color="auto" w:sz="2" w:space="0"/>
              <w:left w:val="single" w:color="auto" w:sz="2" w:space="0"/>
              <w:right w:val="single" w:color="auto" w:sz="2" w:space="0"/>
            </w:tcBorders>
          </w:tcPr>
          <w:p w14:paraId="47EDEF32">
            <w:pPr>
              <w:ind w:left="135"/>
              <w:rPr>
                <w:b/>
              </w:rPr>
            </w:pPr>
            <w:r>
              <w:rPr>
                <w:b/>
              </w:rPr>
              <w:t>Основные виды деятельности</w:t>
            </w:r>
          </w:p>
        </w:tc>
        <w:tc>
          <w:tcPr>
            <w:tcW w:w="22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3F0659">
            <w:pPr>
              <w:ind w:left="135"/>
            </w:pPr>
            <w:r>
              <w:rPr>
                <w:b/>
              </w:rPr>
              <w:t xml:space="preserve">Электронные (цифровые) образовательные ресурсы </w:t>
            </w:r>
          </w:p>
          <w:p w14:paraId="44243B38">
            <w:pPr>
              <w:ind w:left="135"/>
              <w:rPr>
                <w:lang w:val="en-US"/>
              </w:rPr>
            </w:pPr>
          </w:p>
        </w:tc>
      </w:tr>
      <w:tr w14:paraId="611050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continue"/>
            <w:tcBorders>
              <w:top w:val="single" w:color="auto" w:sz="2" w:space="0"/>
              <w:left w:val="single" w:color="auto" w:sz="2" w:space="0"/>
              <w:bottom w:val="single" w:color="auto" w:sz="2" w:space="0"/>
              <w:right w:val="single" w:color="auto" w:sz="2" w:space="0"/>
            </w:tcBorders>
            <w:vAlign w:val="center"/>
          </w:tcPr>
          <w:p w14:paraId="08D0A603">
            <w:pPr>
              <w:rPr>
                <w:lang w:val="en-US"/>
              </w:rPr>
            </w:pPr>
          </w:p>
        </w:tc>
        <w:tc>
          <w:tcPr>
            <w:tcW w:w="2868" w:type="dxa"/>
            <w:vMerge w:val="continue"/>
            <w:tcBorders>
              <w:top w:val="single" w:color="auto" w:sz="2" w:space="0"/>
              <w:left w:val="single" w:color="auto" w:sz="2" w:space="0"/>
              <w:bottom w:val="single" w:color="auto" w:sz="2" w:space="0"/>
              <w:right w:val="single" w:color="auto" w:sz="2" w:space="0"/>
            </w:tcBorders>
            <w:vAlign w:val="center"/>
          </w:tcPr>
          <w:p w14:paraId="36FD8CF2">
            <w:pPr>
              <w:rPr>
                <w:lang w:val="en-US"/>
              </w:rPr>
            </w:pP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0BEB7C">
            <w:pPr>
              <w:ind w:left="135"/>
            </w:pPr>
            <w:r>
              <w:rPr>
                <w:b/>
              </w:rPr>
              <w:t xml:space="preserve">Всего </w:t>
            </w:r>
          </w:p>
          <w:p w14:paraId="1C6D3263">
            <w:pPr>
              <w:ind w:left="135"/>
              <w:rPr>
                <w:lang w:val="en-US"/>
              </w:rPr>
            </w:pP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B6B713">
            <w:pPr>
              <w:ind w:left="135"/>
            </w:pPr>
            <w:r>
              <w:rPr>
                <w:b/>
              </w:rPr>
              <w:t xml:space="preserve">Контрольные работы </w:t>
            </w:r>
          </w:p>
          <w:p w14:paraId="24812826">
            <w:pPr>
              <w:ind w:left="135"/>
              <w:rPr>
                <w:lang w:val="en-US"/>
              </w:rPr>
            </w:pP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63D172">
            <w:pPr>
              <w:ind w:left="135"/>
            </w:pPr>
            <w:r>
              <w:rPr>
                <w:b/>
              </w:rPr>
              <w:t xml:space="preserve">Практические работы </w:t>
            </w:r>
          </w:p>
          <w:p w14:paraId="4B7DD880">
            <w:pPr>
              <w:ind w:left="135"/>
              <w:rPr>
                <w:lang w:val="en-US"/>
              </w:rPr>
            </w:pPr>
          </w:p>
        </w:tc>
        <w:tc>
          <w:tcPr>
            <w:tcW w:w="4111" w:type="dxa"/>
            <w:vMerge w:val="continue"/>
            <w:tcBorders>
              <w:left w:val="single" w:color="auto" w:sz="2" w:space="0"/>
              <w:bottom w:val="single" w:color="auto" w:sz="2" w:space="0"/>
              <w:right w:val="single" w:color="auto" w:sz="2" w:space="0"/>
            </w:tcBorders>
          </w:tcPr>
          <w:p w14:paraId="3315576B">
            <w:pPr>
              <w:rPr>
                <w:lang w:val="en-US"/>
              </w:rPr>
            </w:pPr>
          </w:p>
        </w:tc>
        <w:tc>
          <w:tcPr>
            <w:tcW w:w="2268" w:type="dxa"/>
            <w:vMerge w:val="continue"/>
            <w:tcBorders>
              <w:top w:val="single" w:color="auto" w:sz="2" w:space="0"/>
              <w:left w:val="single" w:color="auto" w:sz="2" w:space="0"/>
              <w:bottom w:val="single" w:color="auto" w:sz="2" w:space="0"/>
              <w:right w:val="single" w:color="auto" w:sz="2" w:space="0"/>
            </w:tcBorders>
            <w:vAlign w:val="center"/>
          </w:tcPr>
          <w:p w14:paraId="4A6F9874">
            <w:pPr>
              <w:rPr>
                <w:lang w:val="en-US"/>
              </w:rPr>
            </w:pPr>
          </w:p>
        </w:tc>
      </w:tr>
      <w:tr w14:paraId="0009DB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349D7A">
            <w:pPr>
              <w:rPr>
                <w:lang w:val="en-US"/>
              </w:rPr>
            </w:pPr>
            <w:r>
              <w:t>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85B926">
            <w:pPr>
              <w:ind w:left="135"/>
            </w:pPr>
            <w:r>
              <w:t>Взаимоотношения в семье и с друзьями. Семейные праздники. Обязанности по дому</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7B0F0D">
            <w:pPr>
              <w:ind w:left="135"/>
              <w:jc w:val="center"/>
              <w:rPr>
                <w:lang w:val="en-US"/>
              </w:rPr>
            </w:pPr>
            <w:r>
              <w:t xml:space="preserve"> 9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5383D6">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577CB1">
            <w:pPr>
              <w:ind w:left="135"/>
              <w:jc w:val="center"/>
              <w:rPr>
                <w:lang w:val="en-US"/>
              </w:rPr>
            </w:pPr>
          </w:p>
        </w:tc>
        <w:tc>
          <w:tcPr>
            <w:tcW w:w="4111" w:type="dxa"/>
            <w:vMerge w:val="restart"/>
            <w:tcBorders>
              <w:top w:val="single" w:color="auto" w:sz="2" w:space="0"/>
              <w:left w:val="single" w:color="auto" w:sz="2" w:space="0"/>
              <w:right w:val="single" w:color="auto" w:sz="2" w:space="0"/>
            </w:tcBorders>
          </w:tcPr>
          <w:p w14:paraId="4D1DF427">
            <w:pPr>
              <w:rPr>
                <w:b/>
                <w:sz w:val="20"/>
              </w:rPr>
            </w:pPr>
            <w:r>
              <w:rPr>
                <w:b/>
                <w:sz w:val="20"/>
                <w:szCs w:val="22"/>
              </w:rPr>
              <w:t>Диалогическая речь</w:t>
            </w:r>
          </w:p>
          <w:p w14:paraId="4C9C2F14">
            <w:pPr>
              <w:rPr>
                <w:sz w:val="20"/>
              </w:rPr>
            </w:pPr>
            <w:r>
              <w:rPr>
                <w:sz w:val="20"/>
                <w:szCs w:val="22"/>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38663A3A">
            <w:pPr>
              <w:rPr>
                <w:sz w:val="20"/>
              </w:rPr>
            </w:pPr>
            <w:r>
              <w:rPr>
                <w:sz w:val="20"/>
                <w:szCs w:val="22"/>
              </w:rPr>
              <w:t>Переспрашивать, просить повторить, уточняя значение незнакомых слов.</w:t>
            </w:r>
          </w:p>
          <w:p w14:paraId="64270B3F">
            <w:pPr>
              <w:rPr>
                <w:sz w:val="20"/>
              </w:rPr>
            </w:pPr>
          </w:p>
          <w:p w14:paraId="1ED08EB1">
            <w:pPr>
              <w:rPr>
                <w:b/>
                <w:sz w:val="20"/>
              </w:rPr>
            </w:pPr>
            <w:r>
              <w:rPr>
                <w:b/>
                <w:sz w:val="20"/>
                <w:szCs w:val="22"/>
              </w:rPr>
              <w:t>Монологическая речь</w:t>
            </w:r>
          </w:p>
          <w:p w14:paraId="6F2C41CF">
            <w:pPr>
              <w:rPr>
                <w:sz w:val="20"/>
              </w:rPr>
            </w:pPr>
            <w:r>
              <w:rPr>
                <w:sz w:val="20"/>
                <w:szCs w:val="22"/>
              </w:rPr>
              <w:t>Высказываться о фактах, событиях, используя основные типы речи (описание/ характеристика, повествование/сообщение) с опорой на ключевые слова, план, вопросы, таблицу и/или иллюстрации, фотографии.</w:t>
            </w:r>
          </w:p>
          <w:p w14:paraId="417BA92F">
            <w:pPr>
              <w:rPr>
                <w:sz w:val="20"/>
              </w:rPr>
            </w:pPr>
            <w:r>
              <w:rPr>
                <w:sz w:val="20"/>
                <w:szCs w:val="22"/>
              </w:rPr>
              <w:t>Описывать объект, человека/литературного</w:t>
            </w:r>
          </w:p>
          <w:p w14:paraId="20488E7F">
            <w:pPr>
              <w:rPr>
                <w:sz w:val="20"/>
              </w:rPr>
            </w:pPr>
            <w:r>
              <w:rPr>
                <w:sz w:val="20"/>
                <w:szCs w:val="22"/>
              </w:rPr>
              <w:t>персонажа по определённой схеме.</w:t>
            </w:r>
          </w:p>
          <w:p w14:paraId="263E7048">
            <w:pPr>
              <w:rPr>
                <w:sz w:val="20"/>
              </w:rPr>
            </w:pPr>
            <w:r>
              <w:rPr>
                <w:sz w:val="20"/>
                <w:szCs w:val="22"/>
              </w:rPr>
              <w:t>Передавать содержание прочитанного/ прослушанного текста с опорой вопросы, план, ключевые слова и/или иллюстрации, фотографии.</w:t>
            </w:r>
          </w:p>
          <w:p w14:paraId="20210619">
            <w:pPr>
              <w:rPr>
                <w:sz w:val="20"/>
              </w:rPr>
            </w:pPr>
            <w:r>
              <w:rPr>
                <w:sz w:val="20"/>
                <w:szCs w:val="22"/>
              </w:rPr>
              <w:t>Выражать и аргументировать своё отношение к прочитанному/услышанному.</w:t>
            </w:r>
          </w:p>
          <w:p w14:paraId="2546C825">
            <w:pPr>
              <w:rPr>
                <w:sz w:val="20"/>
              </w:rPr>
            </w:pPr>
            <w:r>
              <w:rPr>
                <w:sz w:val="20"/>
                <w:szCs w:val="22"/>
              </w:rPr>
              <w:t>Составлять рассказ по картинкам.</w:t>
            </w:r>
          </w:p>
          <w:p w14:paraId="1DB4404B">
            <w:pPr>
              <w:rPr>
                <w:sz w:val="20"/>
              </w:rPr>
            </w:pPr>
            <w:r>
              <w:rPr>
                <w:sz w:val="20"/>
                <w:szCs w:val="22"/>
              </w:rPr>
              <w:t xml:space="preserve">Кратко излагать результаты выполненной проектной работы.Работать индивидуально и в группе при выполнении проектной работы. </w:t>
            </w:r>
          </w:p>
          <w:p w14:paraId="3E4506F9">
            <w:pPr>
              <w:rPr>
                <w:sz w:val="20"/>
              </w:rPr>
            </w:pPr>
          </w:p>
          <w:p w14:paraId="53935D28">
            <w:pPr>
              <w:rPr>
                <w:b/>
                <w:sz w:val="20"/>
              </w:rPr>
            </w:pPr>
            <w:r>
              <w:rPr>
                <w:b/>
                <w:sz w:val="20"/>
                <w:szCs w:val="22"/>
              </w:rPr>
              <w:t xml:space="preserve">Аудирование </w:t>
            </w:r>
          </w:p>
          <w:p w14:paraId="35E254CE">
            <w:pPr>
              <w:rPr>
                <w:sz w:val="20"/>
              </w:rPr>
            </w:pPr>
            <w:r>
              <w:rPr>
                <w:sz w:val="20"/>
                <w:szCs w:val="22"/>
              </w:rPr>
              <w:t xml:space="preserve">Понимать речь учителя по ведению урока. 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 Использовать переспрос или просьбу для уточнения отдельных деталей. 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неизученные языковые явления. Определять тему/идею и главные события/факты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 Оценивать информацию с точки зрения её полезности/достоверности. Использовать языковую, в том числе контекстуальную, догадку при восприятии на слух текстов, содержащих незнакомые языковые явления. Игнорировать незнакомые языковые явления, не влияющие на понимание текста. </w:t>
            </w:r>
          </w:p>
          <w:p w14:paraId="6A5B861F">
            <w:pPr>
              <w:rPr>
                <w:sz w:val="20"/>
              </w:rPr>
            </w:pPr>
          </w:p>
          <w:p w14:paraId="10A3AAE9">
            <w:pPr>
              <w:rPr>
                <w:b/>
                <w:sz w:val="20"/>
              </w:rPr>
            </w:pPr>
            <w:r>
              <w:rPr>
                <w:b/>
                <w:sz w:val="20"/>
                <w:szCs w:val="22"/>
              </w:rPr>
              <w:t xml:space="preserve">Смысловое чтение </w:t>
            </w:r>
          </w:p>
          <w:p w14:paraId="67193D2B">
            <w:pPr>
              <w:rPr>
                <w:sz w:val="20"/>
              </w:rPr>
            </w:pPr>
            <w:r>
              <w:rPr>
                <w:sz w:val="20"/>
                <w:szCs w:val="22"/>
              </w:rPr>
              <w:t>Читать про себя и понимать основное содержание несложных аутентичных текстов, содержащих отдельные неизученные языковые явления. Определять тему/основную мысль прочитанного текста. Определять главные факты/события, опуская второстепенные. Прогнозировать содержание текста по заголовку/ началу текста. Устанавливать логическую последовательность основных фактов. Соотносить текст/части текста с иллюстрациями. Игнорировать неизученные языковые явления, не мешающие понимать основное содержание текста. Читать про себя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виде. Оценивать найденную информацию с точки зрения её значимости для решения коммуникативной задачи. Читать про себя и понимать нужную/интересующую/ запрашиваемую информацию, представленную в несплошных текстах (таблицах, диаграммах, схемах). Работать с информацией, представленной в разных форматах (текст, рисунок, таблица). Читать с полным пониманием содержания несложные аутентичные тексты, содержащие отдельные неизученные языковые явления.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Восстанавливать текст из разрозненных абзацев. Устанавливать причинно-следственную взаимосвязь фактов и событий, изложенных в тексте.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 с полным пониманием).</w:t>
            </w:r>
          </w:p>
          <w:p w14:paraId="77B186D7">
            <w:pPr>
              <w:rPr>
                <w:sz w:val="20"/>
              </w:rPr>
            </w:pPr>
            <w:r>
              <w:rPr>
                <w:sz w:val="20"/>
                <w:szCs w:val="22"/>
              </w:rPr>
              <w:t>Использование внешних формальных элементов текста (подзаголовки, иллюстрации, сноски) для понимания основного содержания прочитанного текста.</w:t>
            </w:r>
          </w:p>
          <w:p w14:paraId="0F58281D">
            <w:pPr>
              <w:rPr>
                <w:sz w:val="20"/>
              </w:rPr>
            </w:pPr>
            <w:r>
              <w:rPr>
                <w:sz w:val="20"/>
                <w:szCs w:val="22"/>
              </w:rPr>
              <w:t>Догадываться о значении незнакомых слов по сходству с русским языком, по словообразовательным элементам, по контексту.</w:t>
            </w:r>
          </w:p>
          <w:p w14:paraId="7587F0B9">
            <w:pPr>
              <w:rPr>
                <w:sz w:val="20"/>
              </w:rPr>
            </w:pPr>
            <w:r>
              <w:rPr>
                <w:sz w:val="20"/>
                <w:szCs w:val="22"/>
              </w:rPr>
              <w:t>Понимать интернациональные слова в контексте.</w:t>
            </w:r>
          </w:p>
          <w:p w14:paraId="55FD12A6">
            <w:pPr>
              <w:rPr>
                <w:sz w:val="20"/>
              </w:rPr>
            </w:pPr>
            <w:r>
              <w:rPr>
                <w:sz w:val="20"/>
                <w:szCs w:val="22"/>
              </w:rPr>
              <w:t>Пользоваться сносками и лингвострановедческим справочником.</w:t>
            </w:r>
          </w:p>
          <w:p w14:paraId="5F54DB02">
            <w:pPr>
              <w:rPr>
                <w:sz w:val="20"/>
              </w:rPr>
            </w:pPr>
            <w:r>
              <w:rPr>
                <w:sz w:val="20"/>
                <w:szCs w:val="22"/>
              </w:rPr>
              <w:t>Находить значение отдельных незнакомых слов в двуязычном словаре.</w:t>
            </w:r>
          </w:p>
          <w:p w14:paraId="1CEE2B8C">
            <w:pPr>
              <w:rPr>
                <w:b/>
                <w:sz w:val="20"/>
              </w:rPr>
            </w:pPr>
          </w:p>
          <w:p w14:paraId="4F9E4397">
            <w:pPr>
              <w:rPr>
                <w:b/>
                <w:sz w:val="20"/>
              </w:rPr>
            </w:pPr>
            <w:r>
              <w:rPr>
                <w:b/>
                <w:sz w:val="20"/>
                <w:szCs w:val="22"/>
              </w:rPr>
              <w:t>Письменная речь</w:t>
            </w:r>
          </w:p>
          <w:p w14:paraId="15401B2A">
            <w:pPr>
              <w:rPr>
                <w:sz w:val="20"/>
              </w:rPr>
            </w:pPr>
            <w:r>
              <w:rPr>
                <w:sz w:val="20"/>
                <w:szCs w:val="22"/>
              </w:rPr>
              <w:t>Составлять план/тезисы устного или письменного сообщения.</w:t>
            </w:r>
          </w:p>
          <w:p w14:paraId="20A48E53">
            <w:pPr>
              <w:rPr>
                <w:sz w:val="20"/>
              </w:rPr>
            </w:pPr>
            <w:r>
              <w:rPr>
                <w:sz w:val="20"/>
                <w:szCs w:val="22"/>
              </w:rPr>
              <w:t>Заполнять анкеты и формуляры: сообщать о себе основные сведения.</w:t>
            </w:r>
          </w:p>
          <w:p w14:paraId="34BA6E6E">
            <w:pPr>
              <w:rPr>
                <w:sz w:val="20"/>
              </w:rPr>
            </w:pPr>
            <w:r>
              <w:rPr>
                <w:sz w:val="20"/>
                <w:szCs w:val="22"/>
              </w:rPr>
              <w:t>Писать электронное сообщение личного характера: сообщать краткие сведения о себе и запрашивать аналогичную информацию о друге по переписке; излагать различные события, делиться впечатлениями;</w:t>
            </w:r>
          </w:p>
          <w:p w14:paraId="40B92A89">
            <w:pPr>
              <w:rPr>
                <w:sz w:val="20"/>
              </w:rPr>
            </w:pPr>
            <w:r>
              <w:rPr>
                <w:sz w:val="20"/>
                <w:szCs w:val="22"/>
              </w:rPr>
              <w:t>Выражать благодарность, извинения, просьбу.</w:t>
            </w:r>
          </w:p>
          <w:p w14:paraId="3DDC4D63">
            <w:pPr>
              <w:rPr>
                <w:sz w:val="20"/>
              </w:rPr>
            </w:pPr>
            <w:r>
              <w:rPr>
                <w:sz w:val="20"/>
                <w:szCs w:val="22"/>
              </w:rPr>
              <w:t>Писать небольшое письменное высказывание с опорой на образец, план, иллюстрацию, таблицу и/или</w:t>
            </w:r>
          </w:p>
          <w:p w14:paraId="7D5F7273">
            <w:pPr>
              <w:rPr>
                <w:sz w:val="20"/>
              </w:rPr>
            </w:pPr>
            <w:r>
              <w:rPr>
                <w:sz w:val="20"/>
                <w:szCs w:val="22"/>
              </w:rPr>
              <w:t>прочитанный/прослушанный текст.</w:t>
            </w:r>
          </w:p>
          <w:p w14:paraId="377A1FBB">
            <w:pPr>
              <w:rPr>
                <w:sz w:val="20"/>
              </w:rPr>
            </w:pPr>
            <w:r>
              <w:rPr>
                <w:sz w:val="20"/>
                <w:szCs w:val="22"/>
              </w:rPr>
              <w:t>Фиксировать нужную информацию.</w:t>
            </w:r>
          </w:p>
          <w:p w14:paraId="1F46EDF9">
            <w:pPr>
              <w:rPr>
                <w:sz w:val="20"/>
              </w:rPr>
            </w:pPr>
          </w:p>
          <w:p w14:paraId="1E191733">
            <w:pPr>
              <w:rPr>
                <w:b/>
                <w:sz w:val="20"/>
              </w:rPr>
            </w:pPr>
            <w:r>
              <w:rPr>
                <w:b/>
                <w:sz w:val="20"/>
                <w:szCs w:val="22"/>
              </w:rPr>
              <w:t>Фонетическая сторона речи</w:t>
            </w:r>
          </w:p>
          <w:p w14:paraId="42D96EBB">
            <w:pPr>
              <w:rPr>
                <w:sz w:val="20"/>
              </w:rPr>
            </w:pPr>
            <w:r>
              <w:rPr>
                <w:sz w:val="20"/>
                <w:szCs w:val="22"/>
              </w:rPr>
              <w:t>Различать на слух и адекватно произносить все звуки английского языка, соблюдая нормы произнесения звуков.Соблюдать правильное ударение в изолированном</w:t>
            </w:r>
          </w:p>
          <w:p w14:paraId="5A942100">
            <w:pPr>
              <w:rPr>
                <w:sz w:val="20"/>
              </w:rPr>
            </w:pPr>
            <w:r>
              <w:rPr>
                <w:sz w:val="20"/>
                <w:szCs w:val="22"/>
              </w:rPr>
              <w:t>слове, фразе.</w:t>
            </w:r>
          </w:p>
          <w:p w14:paraId="780392B2">
            <w:pPr>
              <w:rPr>
                <w:sz w:val="20"/>
              </w:rPr>
            </w:pPr>
            <w:r>
              <w:rPr>
                <w:sz w:val="20"/>
                <w:szCs w:val="22"/>
              </w:rPr>
              <w:t>Соблюдать правило отсутствия ударения на служебных словах (артиклях, союзах, предлогах).</w:t>
            </w:r>
          </w:p>
          <w:p w14:paraId="07D003E6">
            <w:pPr>
              <w:rPr>
                <w:sz w:val="20"/>
              </w:rPr>
            </w:pPr>
            <w:r>
              <w:rPr>
                <w:sz w:val="20"/>
                <w:szCs w:val="22"/>
              </w:rPr>
              <w:t>Различать коммуникативный тип предложения по его интонации.</w:t>
            </w:r>
          </w:p>
          <w:p w14:paraId="0AA65059">
            <w:pPr>
              <w:rPr>
                <w:sz w:val="20"/>
              </w:rPr>
            </w:pPr>
            <w:r>
              <w:rPr>
                <w:sz w:val="20"/>
                <w:szCs w:val="22"/>
              </w:rPr>
              <w:t>Членить предложение на смысловые группы.</w:t>
            </w:r>
          </w:p>
          <w:p w14:paraId="692B7777">
            <w:pPr>
              <w:rPr>
                <w:sz w:val="20"/>
              </w:rPr>
            </w:pPr>
            <w:r>
              <w:rPr>
                <w:sz w:val="20"/>
                <w:szCs w:val="22"/>
              </w:rP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w:t>
            </w:r>
          </w:p>
          <w:p w14:paraId="2293F3D6">
            <w:pPr>
              <w:rPr>
                <w:sz w:val="20"/>
              </w:rPr>
            </w:pPr>
            <w:r>
              <w:rPr>
                <w:sz w:val="20"/>
                <w:szCs w:val="22"/>
              </w:rPr>
              <w:t>Соблюдать интонацию перечисления.</w:t>
            </w:r>
          </w:p>
          <w:p w14:paraId="7017CAED">
            <w:pPr>
              <w:rPr>
                <w:sz w:val="20"/>
              </w:rPr>
            </w:pPr>
            <w:r>
              <w:rPr>
                <w:sz w:val="20"/>
                <w:szCs w:val="22"/>
              </w:rPr>
              <w:t>Воспроизводить слова по транскрипции.</w:t>
            </w:r>
          </w:p>
          <w:p w14:paraId="79D2FE6B">
            <w:pPr>
              <w:rPr>
                <w:sz w:val="20"/>
              </w:rPr>
            </w:pPr>
            <w:r>
              <w:rPr>
                <w:sz w:val="20"/>
                <w:szCs w:val="22"/>
              </w:rPr>
              <w:t>Оперировать полученными фонетическими сведениями из словаря в чтении вслух и при говорении.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14:paraId="50E2D636">
            <w:pPr>
              <w:rPr>
                <w:sz w:val="20"/>
              </w:rPr>
            </w:pPr>
          </w:p>
          <w:p w14:paraId="76683DB6">
            <w:pPr>
              <w:rPr>
                <w:b/>
                <w:sz w:val="20"/>
              </w:rPr>
            </w:pPr>
            <w:r>
              <w:rPr>
                <w:b/>
                <w:sz w:val="20"/>
                <w:szCs w:val="22"/>
              </w:rPr>
              <w:t>Орфография и пунктуация</w:t>
            </w:r>
          </w:p>
          <w:p w14:paraId="7E92B15E">
            <w:pPr>
              <w:rPr>
                <w:sz w:val="20"/>
              </w:rPr>
            </w:pPr>
            <w:r>
              <w:rPr>
                <w:sz w:val="20"/>
                <w:szCs w:val="22"/>
              </w:rPr>
              <w:t>Правильно писать изученные слова.</w:t>
            </w:r>
          </w:p>
          <w:p w14:paraId="72B6B2E4">
            <w:pPr>
              <w:rPr>
                <w:sz w:val="20"/>
              </w:rPr>
            </w:pPr>
            <w:r>
              <w:rPr>
                <w:sz w:val="20"/>
                <w:szCs w:val="22"/>
              </w:rPr>
              <w:t>Соотносить графический образ слова с его звуковым образом.</w:t>
            </w:r>
          </w:p>
          <w:p w14:paraId="24761EF4">
            <w:pPr>
              <w:rPr>
                <w:sz w:val="20"/>
              </w:rPr>
            </w:pPr>
            <w:r>
              <w:rPr>
                <w:sz w:val="20"/>
                <w:szCs w:val="22"/>
              </w:rPr>
              <w:t xml:space="preserve">Правильно расставлять знаки препинания: запятую при перечислении и обращении; апостроф; точку, вопросительный и восклицательный знак и в конце предложения. 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 </w:t>
            </w:r>
          </w:p>
          <w:p w14:paraId="115AA170">
            <w:pPr>
              <w:rPr>
                <w:sz w:val="20"/>
              </w:rPr>
            </w:pPr>
          </w:p>
          <w:p w14:paraId="6BC58F20">
            <w:pPr>
              <w:rPr>
                <w:b/>
                <w:sz w:val="20"/>
              </w:rPr>
            </w:pPr>
            <w:r>
              <w:rPr>
                <w:b/>
                <w:sz w:val="20"/>
                <w:szCs w:val="22"/>
              </w:rPr>
              <w:t xml:space="preserve">Лексическая сторона речи </w:t>
            </w:r>
          </w:p>
          <w:p w14:paraId="4ECF84B4">
            <w:pPr>
              <w:rPr>
                <w:sz w:val="20"/>
              </w:rPr>
            </w:pPr>
            <w:r>
              <w:rPr>
                <w:sz w:val="20"/>
                <w:szCs w:val="22"/>
              </w:rPr>
              <w:t xml:space="preserve">Узнавать в устном и письменном тексте и употреблять в речи изученные лексические единицы (слова, словосочетания, речевые клише); синонимы, антонимы, наиболее частотные фразовые глаголы, сокращения и аббревиатуры в соответствии с ситуацией общения. Узнавать простые словообразовательные элементы (суффиксы, префиксы). Выбирать нужное значение многозначного слова. Опираться на языковую догадку в процессе чтения и аудирования (интернациональные слова; слова, образованные путем аффиксации, словосложения, конверсии). Распознавать и употреблять различные средства связи для обеспечения логичности и целостности высказывания. </w:t>
            </w:r>
          </w:p>
          <w:p w14:paraId="3944530B">
            <w:pPr>
              <w:rPr>
                <w:sz w:val="20"/>
              </w:rPr>
            </w:pPr>
          </w:p>
          <w:p w14:paraId="7BD69AC5">
            <w:pPr>
              <w:rPr>
                <w:sz w:val="20"/>
              </w:rPr>
            </w:pPr>
          </w:p>
          <w:p w14:paraId="0E1B4681">
            <w:pPr>
              <w:rPr>
                <w:b/>
                <w:sz w:val="20"/>
              </w:rPr>
            </w:pPr>
            <w:r>
              <w:rPr>
                <w:b/>
                <w:sz w:val="20"/>
                <w:szCs w:val="22"/>
              </w:rPr>
              <w:t xml:space="preserve">Грамматическая сторона речи </w:t>
            </w:r>
          </w:p>
          <w:p w14:paraId="22328534">
            <w:pPr>
              <w:rPr>
                <w:sz w:val="20"/>
              </w:rPr>
            </w:pPr>
            <w:r>
              <w:rPr>
                <w:sz w:val="20"/>
                <w:szCs w:val="22"/>
              </w:rPr>
              <w:t>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коммуникативной задачей</w:t>
            </w:r>
          </w:p>
          <w:p w14:paraId="1B3D0EB5">
            <w:pPr>
              <w:rPr>
                <w:b/>
                <w:sz w:val="20"/>
              </w:rPr>
            </w:pPr>
          </w:p>
          <w:p w14:paraId="0308CBE2">
            <w:pPr>
              <w:rPr>
                <w:b/>
                <w:sz w:val="20"/>
              </w:rPr>
            </w:pPr>
            <w:r>
              <w:rPr>
                <w:b/>
                <w:sz w:val="20"/>
                <w:szCs w:val="22"/>
              </w:rPr>
              <w:t>Социокультурные знания и умения</w:t>
            </w:r>
          </w:p>
          <w:p w14:paraId="3FF8695C">
            <w:pPr>
              <w:rPr>
                <w:sz w:val="20"/>
              </w:rPr>
            </w:pPr>
            <w:r>
              <w:rPr>
                <w:sz w:val="20"/>
                <w:szCs w:val="22"/>
              </w:rPr>
              <w:t>Осуществлять межличностное и межкультурное общение, с использованием знаний о национально-культурных особенностях своей страны и страны/</w:t>
            </w:r>
          </w:p>
          <w:p w14:paraId="2E42E3A0">
            <w:pPr>
              <w:rPr>
                <w:sz w:val="20"/>
              </w:rPr>
            </w:pPr>
            <w:r>
              <w:rPr>
                <w:sz w:val="20"/>
                <w:szCs w:val="22"/>
              </w:rPr>
              <w:t>стран изучаемого языка и основных социокультурных элементов речевого поведенческого этикета в англоязычной среде в рамках тематического содержания</w:t>
            </w:r>
          </w:p>
          <w:p w14:paraId="73BEC3FF">
            <w:pPr>
              <w:rPr>
                <w:sz w:val="20"/>
              </w:rPr>
            </w:pPr>
            <w:r>
              <w:rPr>
                <w:sz w:val="20"/>
                <w:szCs w:val="22"/>
              </w:rPr>
              <w:t>речи.</w:t>
            </w:r>
          </w:p>
          <w:p w14:paraId="7261D182">
            <w:pPr>
              <w:rPr>
                <w:sz w:val="20"/>
              </w:rPr>
            </w:pPr>
            <w:r>
              <w:rPr>
                <w:sz w:val="20"/>
                <w:szCs w:val="22"/>
              </w:rPr>
              <w:t>Использовать в устной и письменной речи наиболее употребительной тематической фоновой лексики и реалий в рамках тематического содержания.</w:t>
            </w:r>
          </w:p>
          <w:p w14:paraId="74670945">
            <w:pPr>
              <w:rPr>
                <w:sz w:val="20"/>
              </w:rPr>
            </w:pPr>
            <w:r>
              <w:rPr>
                <w:sz w:val="20"/>
                <w:szCs w:val="22"/>
              </w:rPr>
              <w:t>Владеть базовыми знаниями о социокультурном портрете родной страны и страны/стран изучаемого языка.</w:t>
            </w:r>
          </w:p>
          <w:p w14:paraId="5A55FFD3">
            <w:pPr>
              <w:rPr>
                <w:sz w:val="20"/>
              </w:rPr>
            </w:pPr>
            <w:r>
              <w:rPr>
                <w:sz w:val="20"/>
                <w:szCs w:val="22"/>
              </w:rPr>
              <w:t>Кратко представлять Россию и страну/ страны изучаемого языка (культурные явления и события; достопримечательности);</w:t>
            </w:r>
          </w:p>
          <w:p w14:paraId="3023F042">
            <w:pPr>
              <w:rPr>
                <w:sz w:val="20"/>
              </w:rPr>
            </w:pPr>
            <w:r>
              <w:rPr>
                <w:sz w:val="20"/>
                <w:szCs w:val="22"/>
              </w:rPr>
              <w:t>Кратко рассказывать о некоторых выдающихся людях родной страны и страны/стран изучаемого языка.</w:t>
            </w:r>
          </w:p>
          <w:p w14:paraId="57507143">
            <w:pPr>
              <w:rPr>
                <w:sz w:val="20"/>
              </w:rPr>
            </w:pPr>
            <w:r>
              <w:rPr>
                <w:sz w:val="20"/>
                <w:szCs w:val="22"/>
              </w:rPr>
              <w:t>Оказывать помощь зарубежным гостям в ситуациях повседневного общения (объяснить местонахождение объекта, сообщить возможный маршрут и т. д.). Находить сходство и различие в традициях родной страны и страны/стран изучаемого языка. Систематизировать и анализировать полученную информацию.</w:t>
            </w: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61D73932">
            <w:pPr>
              <w:ind w:left="135"/>
            </w:pPr>
            <w:r>
              <w:rPr>
                <w:szCs w:val="22"/>
              </w:rPr>
              <w:t xml:space="preserve">Библиотека ЦОК </w:t>
            </w:r>
            <w:r>
              <w:t>https://lesson.edu.ru/09/08</w:t>
            </w:r>
          </w:p>
        </w:tc>
      </w:tr>
      <w:tr w14:paraId="4950B5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51F901">
            <w:pPr>
              <w:rPr>
                <w:lang w:val="en-US"/>
              </w:rPr>
            </w:pPr>
            <w:r>
              <w:t>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E9B0D1">
            <w:pPr>
              <w:ind w:left="135"/>
            </w:pPr>
            <w:r>
              <w:t>Внешность и характер человека (литературного персонажа)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C1D5FA">
            <w:pPr>
              <w:ind w:left="135"/>
              <w:jc w:val="center"/>
              <w:rPr>
                <w:lang w:val="en-US"/>
              </w:rPr>
            </w:pPr>
            <w:r>
              <w:t xml:space="preserve"> 9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94029C">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B8305F">
            <w:pPr>
              <w:ind w:left="135"/>
              <w:jc w:val="center"/>
              <w:rPr>
                <w:lang w:val="en-US"/>
              </w:rPr>
            </w:pPr>
          </w:p>
        </w:tc>
        <w:tc>
          <w:tcPr>
            <w:tcW w:w="4111" w:type="dxa"/>
            <w:vMerge w:val="continue"/>
            <w:tcBorders>
              <w:left w:val="single" w:color="auto" w:sz="2" w:space="0"/>
              <w:right w:val="single" w:color="auto" w:sz="2" w:space="0"/>
            </w:tcBorders>
          </w:tcPr>
          <w:p w14:paraId="6D06921C">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66691365">
            <w:pPr>
              <w:ind w:left="135"/>
            </w:pPr>
            <w:r>
              <w:rPr>
                <w:szCs w:val="22"/>
              </w:rPr>
              <w:t xml:space="preserve">Библиотека ЦОК </w:t>
            </w:r>
            <w:r>
              <w:t>https://lesson.edu.ru/09/08</w:t>
            </w:r>
          </w:p>
        </w:tc>
      </w:tr>
      <w:tr w14:paraId="0EEDA0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1D904A">
            <w:pPr>
              <w:rPr>
                <w:lang w:val="en-US"/>
              </w:rPr>
            </w:pPr>
            <w:r>
              <w:t>3</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DD8F1D">
            <w:pPr>
              <w:ind w:left="135"/>
            </w:pPr>
            <w:r>
              <w:t>Досуг и увлечения (хобби) современного подростка (чтение, кино, театр, музей, спорт, музыка)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F8C621">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CD64EC">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9A0BF4">
            <w:pPr>
              <w:ind w:left="135"/>
              <w:jc w:val="center"/>
              <w:rPr>
                <w:lang w:val="en-US"/>
              </w:rPr>
            </w:pPr>
          </w:p>
        </w:tc>
        <w:tc>
          <w:tcPr>
            <w:tcW w:w="4111" w:type="dxa"/>
            <w:vMerge w:val="continue"/>
            <w:tcBorders>
              <w:left w:val="single" w:color="auto" w:sz="2" w:space="0"/>
              <w:right w:val="single" w:color="auto" w:sz="2" w:space="0"/>
            </w:tcBorders>
          </w:tcPr>
          <w:p w14:paraId="33F0E6F7">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AA19C90">
            <w:pPr>
              <w:ind w:left="135"/>
            </w:pPr>
            <w:r>
              <w:rPr>
                <w:szCs w:val="22"/>
              </w:rPr>
              <w:t xml:space="preserve">Библиотека ЦОК </w:t>
            </w:r>
            <w:r>
              <w:t>https://lesson.edu.ru/09/08</w:t>
            </w:r>
          </w:p>
        </w:tc>
      </w:tr>
      <w:tr w14:paraId="07C16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973C59">
            <w:pPr>
              <w:rPr>
                <w:lang w:val="en-US"/>
              </w:rPr>
            </w:pPr>
            <w:r>
              <w:t>4</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87AE0D">
            <w:pPr>
              <w:ind w:left="135"/>
            </w:pPr>
            <w:r>
              <w:t>Здоровый образ жизни: режим труда и отдыха, фитнес, сбалансированное питание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5A2AD3">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24A987">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04B797">
            <w:pPr>
              <w:ind w:left="135"/>
              <w:jc w:val="center"/>
              <w:rPr>
                <w:lang w:val="en-US"/>
              </w:rPr>
            </w:pPr>
          </w:p>
        </w:tc>
        <w:tc>
          <w:tcPr>
            <w:tcW w:w="4111" w:type="dxa"/>
            <w:vMerge w:val="continue"/>
            <w:tcBorders>
              <w:left w:val="single" w:color="auto" w:sz="2" w:space="0"/>
              <w:right w:val="single" w:color="auto" w:sz="2" w:space="0"/>
            </w:tcBorders>
          </w:tcPr>
          <w:p w14:paraId="048207C2">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F6836D8">
            <w:pPr>
              <w:ind w:left="135"/>
            </w:pPr>
            <w:r>
              <w:rPr>
                <w:szCs w:val="22"/>
              </w:rPr>
              <w:t xml:space="preserve">Библиотека ЦОК </w:t>
            </w:r>
            <w:r>
              <w:t>https://lesson.edu.ru/09/08</w:t>
            </w:r>
          </w:p>
        </w:tc>
      </w:tr>
      <w:tr w14:paraId="2ED192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752728">
            <w:pPr>
              <w:rPr>
                <w:lang w:val="en-US"/>
              </w:rPr>
            </w:pPr>
            <w:r>
              <w:t>5</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884F5C">
            <w:pPr>
              <w:ind w:left="135"/>
            </w:pPr>
            <w:r>
              <w:t>Покупки: одежда, обувь и продукты питания</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452519">
            <w:pPr>
              <w:ind w:left="135"/>
              <w:jc w:val="center"/>
              <w:rPr>
                <w:lang w:val="en-US"/>
              </w:rPr>
            </w:pPr>
            <w:r>
              <w:t xml:space="preserve"> 8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64FC06">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46E874">
            <w:pPr>
              <w:ind w:left="135"/>
              <w:jc w:val="center"/>
              <w:rPr>
                <w:lang w:val="en-US"/>
              </w:rPr>
            </w:pPr>
          </w:p>
        </w:tc>
        <w:tc>
          <w:tcPr>
            <w:tcW w:w="4111" w:type="dxa"/>
            <w:vMerge w:val="continue"/>
            <w:tcBorders>
              <w:left w:val="single" w:color="auto" w:sz="2" w:space="0"/>
              <w:right w:val="single" w:color="auto" w:sz="2" w:space="0"/>
            </w:tcBorders>
          </w:tcPr>
          <w:p w14:paraId="504DA45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07F1152A">
            <w:pPr>
              <w:ind w:left="135"/>
            </w:pPr>
            <w:r>
              <w:rPr>
                <w:szCs w:val="22"/>
              </w:rPr>
              <w:t xml:space="preserve">Библиотека ЦОК </w:t>
            </w:r>
            <w:r>
              <w:t>https://lesson.edu.ru/09/08</w:t>
            </w:r>
          </w:p>
        </w:tc>
      </w:tr>
      <w:tr w14:paraId="2AC98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2718A5">
            <w:pPr>
              <w:rPr>
                <w:lang w:val="en-US"/>
              </w:rPr>
            </w:pPr>
            <w:r>
              <w:t>6</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77C27A">
            <w:pPr>
              <w:ind w:left="135"/>
              <w:rPr>
                <w:lang w:val="en-US"/>
              </w:rPr>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B1F5C8">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7B6839">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62386A">
            <w:pPr>
              <w:ind w:left="135"/>
              <w:jc w:val="center"/>
              <w:rPr>
                <w:lang w:val="en-US"/>
              </w:rPr>
            </w:pPr>
          </w:p>
        </w:tc>
        <w:tc>
          <w:tcPr>
            <w:tcW w:w="4111" w:type="dxa"/>
            <w:vMerge w:val="continue"/>
            <w:tcBorders>
              <w:left w:val="single" w:color="auto" w:sz="2" w:space="0"/>
              <w:right w:val="single" w:color="auto" w:sz="2" w:space="0"/>
            </w:tcBorders>
          </w:tcPr>
          <w:p w14:paraId="049A75F9">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FD64C9">
            <w:pPr>
              <w:ind w:left="135"/>
              <w:rPr>
                <w:lang w:val="en-US"/>
              </w:rPr>
            </w:pPr>
          </w:p>
        </w:tc>
      </w:tr>
      <w:tr w14:paraId="41838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47135E">
            <w:pPr>
              <w:rPr>
                <w:lang w:val="en-US"/>
              </w:rPr>
            </w:pPr>
            <w:r>
              <w:t>7</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66D1EC">
            <w:pPr>
              <w:ind w:left="135"/>
            </w:pPr>
            <w:r>
              <w:t>Каникулы в различное время года. Виды отдыха. Путешествия по России и зарубежным странам</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95FDA5">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D20FF0">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3F2037">
            <w:pPr>
              <w:ind w:left="135"/>
              <w:jc w:val="center"/>
              <w:rPr>
                <w:lang w:val="en-US"/>
              </w:rPr>
            </w:pPr>
          </w:p>
        </w:tc>
        <w:tc>
          <w:tcPr>
            <w:tcW w:w="4111" w:type="dxa"/>
            <w:vMerge w:val="continue"/>
            <w:tcBorders>
              <w:left w:val="single" w:color="auto" w:sz="2" w:space="0"/>
              <w:right w:val="single" w:color="auto" w:sz="2" w:space="0"/>
            </w:tcBorders>
          </w:tcPr>
          <w:p w14:paraId="69A18FAB">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988F40D">
            <w:pPr>
              <w:ind w:left="135"/>
            </w:pPr>
            <w:r>
              <w:rPr>
                <w:szCs w:val="22"/>
              </w:rPr>
              <w:t xml:space="preserve">Библиотека ЦОК </w:t>
            </w:r>
            <w:r>
              <w:t>https://lesson.edu.ru/09/08</w:t>
            </w:r>
          </w:p>
        </w:tc>
      </w:tr>
      <w:tr w14:paraId="2A3B54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556077">
            <w:pPr>
              <w:rPr>
                <w:lang w:val="en-US"/>
              </w:rPr>
            </w:pPr>
            <w:r>
              <w:t>8</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CFE860">
            <w:pPr>
              <w:ind w:left="135"/>
              <w:rPr>
                <w:lang w:val="en-US"/>
              </w:rPr>
            </w:pPr>
            <w:r>
              <w:t>Природа: дикие и домашние животные. Климат, погода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F99E79">
            <w:pPr>
              <w:ind w:left="135"/>
              <w:jc w:val="center"/>
              <w:rPr>
                <w:lang w:val="en-US"/>
              </w:rPr>
            </w:pPr>
            <w:r>
              <w:t xml:space="preserve"> 13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3CF60F">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F5A870">
            <w:pPr>
              <w:ind w:left="135"/>
              <w:jc w:val="center"/>
              <w:rPr>
                <w:lang w:val="en-US"/>
              </w:rPr>
            </w:pPr>
          </w:p>
        </w:tc>
        <w:tc>
          <w:tcPr>
            <w:tcW w:w="4111" w:type="dxa"/>
            <w:vMerge w:val="continue"/>
            <w:tcBorders>
              <w:left w:val="single" w:color="auto" w:sz="2" w:space="0"/>
              <w:right w:val="single" w:color="auto" w:sz="2" w:space="0"/>
            </w:tcBorders>
          </w:tcPr>
          <w:p w14:paraId="2BA938E3">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7BC8408">
            <w:pPr>
              <w:ind w:left="135"/>
            </w:pPr>
            <w:r>
              <w:rPr>
                <w:szCs w:val="22"/>
              </w:rPr>
              <w:t xml:space="preserve">Библиотека ЦОК </w:t>
            </w:r>
            <w:r>
              <w:t>https://lesson.edu.ru/09/08</w:t>
            </w:r>
          </w:p>
        </w:tc>
      </w:tr>
      <w:tr w14:paraId="4485A3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398781">
            <w:pPr>
              <w:rPr>
                <w:lang w:val="en-US"/>
              </w:rPr>
            </w:pPr>
            <w:r>
              <w:t>9</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190D33">
            <w:pPr>
              <w:ind w:left="135"/>
            </w:pPr>
            <w:r>
              <w:t>Жизнь в городе и сельской местности. Описание родного города (села). Транспорт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389738">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545789">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F9E11B">
            <w:pPr>
              <w:ind w:left="135"/>
              <w:jc w:val="center"/>
              <w:rPr>
                <w:lang w:val="en-US"/>
              </w:rPr>
            </w:pPr>
          </w:p>
        </w:tc>
        <w:tc>
          <w:tcPr>
            <w:tcW w:w="4111" w:type="dxa"/>
            <w:vMerge w:val="continue"/>
            <w:tcBorders>
              <w:left w:val="single" w:color="auto" w:sz="2" w:space="0"/>
              <w:right w:val="single" w:color="auto" w:sz="2" w:space="0"/>
            </w:tcBorders>
          </w:tcPr>
          <w:p w14:paraId="554C8403">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BEB228E">
            <w:pPr>
              <w:ind w:left="135"/>
            </w:pPr>
            <w:r>
              <w:rPr>
                <w:szCs w:val="22"/>
              </w:rPr>
              <w:t xml:space="preserve">Библиотека ЦОК </w:t>
            </w:r>
            <w:r>
              <w:t>https://lesson.edu.ru/09/08</w:t>
            </w:r>
          </w:p>
        </w:tc>
      </w:tr>
      <w:tr w14:paraId="0C937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ADF8AD">
            <w:pPr>
              <w:rPr>
                <w:lang w:val="en-US"/>
              </w:rPr>
            </w:pPr>
            <w:r>
              <w:t>10</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E4CEB1">
            <w:pPr>
              <w:ind w:left="135"/>
            </w:pPr>
            <w:r>
              <w:t>Средства массовой информации (телевидение, журналы, Интернет)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DF4E4A">
            <w:pPr>
              <w:ind w:left="135"/>
              <w:jc w:val="center"/>
              <w:rPr>
                <w:lang w:val="en-US"/>
              </w:rPr>
            </w:pPr>
            <w:r>
              <w:t xml:space="preserve"> 7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39F138">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C5DBCC">
            <w:pPr>
              <w:ind w:left="135"/>
              <w:jc w:val="center"/>
              <w:rPr>
                <w:lang w:val="en-US"/>
              </w:rPr>
            </w:pPr>
          </w:p>
        </w:tc>
        <w:tc>
          <w:tcPr>
            <w:tcW w:w="4111" w:type="dxa"/>
            <w:vMerge w:val="continue"/>
            <w:tcBorders>
              <w:left w:val="single" w:color="auto" w:sz="2" w:space="0"/>
              <w:right w:val="single" w:color="auto" w:sz="2" w:space="0"/>
            </w:tcBorders>
          </w:tcPr>
          <w:p w14:paraId="2733A35C">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66B0575A">
            <w:pPr>
              <w:ind w:left="135"/>
            </w:pPr>
            <w:r>
              <w:rPr>
                <w:szCs w:val="22"/>
              </w:rPr>
              <w:t xml:space="preserve">Библиотека ЦОК </w:t>
            </w:r>
            <w:r>
              <w:t>https://lesson.edu.ru/09/08</w:t>
            </w:r>
          </w:p>
        </w:tc>
      </w:tr>
      <w:tr w14:paraId="04F41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41E66E">
            <w:pPr>
              <w:rPr>
                <w:lang w:val="en-US"/>
              </w:rPr>
            </w:pPr>
            <w:r>
              <w:t>11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EF0F06">
            <w:pPr>
              <w:ind w:left="13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97D6AD">
            <w:pPr>
              <w:ind w:left="135"/>
              <w:jc w:val="center"/>
              <w:rPr>
                <w:lang w:val="en-US"/>
              </w:rPr>
            </w:pPr>
            <w:r>
              <w:t xml:space="preserve"> 12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478974">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3B59B3">
            <w:pPr>
              <w:ind w:left="135"/>
              <w:jc w:val="center"/>
              <w:rPr>
                <w:lang w:val="en-US"/>
              </w:rPr>
            </w:pPr>
          </w:p>
        </w:tc>
        <w:tc>
          <w:tcPr>
            <w:tcW w:w="4111" w:type="dxa"/>
            <w:vMerge w:val="continue"/>
            <w:tcBorders>
              <w:left w:val="single" w:color="auto" w:sz="2" w:space="0"/>
              <w:right w:val="single" w:color="auto" w:sz="2" w:space="0"/>
            </w:tcBorders>
          </w:tcPr>
          <w:p w14:paraId="28D31F91">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758D2C1">
            <w:pPr>
              <w:ind w:left="135"/>
            </w:pPr>
            <w:r>
              <w:rPr>
                <w:szCs w:val="22"/>
              </w:rPr>
              <w:t xml:space="preserve">Библиотека ЦОК </w:t>
            </w:r>
            <w:r>
              <w:t>https://lesson.edu.ru/09/08</w:t>
            </w:r>
          </w:p>
        </w:tc>
      </w:tr>
      <w:tr w14:paraId="6C82A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1AEAD6">
            <w:pPr>
              <w:rPr>
                <w:lang w:val="en-US"/>
              </w:rPr>
            </w:pPr>
            <w:r>
              <w:t>12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DC9B7F">
            <w:pPr>
              <w:ind w:left="135"/>
            </w:pPr>
            <w:r>
              <w:t>Выдающиеся люди родной страны и страны (стран) изучаемого языка: учёные, писатели, поэты, спортсмены</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9226E6">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52633A">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B9B53F">
            <w:pPr>
              <w:ind w:left="135"/>
              <w:jc w:val="center"/>
              <w:rPr>
                <w:lang w:val="en-US"/>
              </w:rPr>
            </w:pPr>
          </w:p>
        </w:tc>
        <w:tc>
          <w:tcPr>
            <w:tcW w:w="4111" w:type="dxa"/>
            <w:vMerge w:val="continue"/>
            <w:tcBorders>
              <w:left w:val="single" w:color="auto" w:sz="2" w:space="0"/>
              <w:bottom w:val="single" w:color="auto" w:sz="2" w:space="0"/>
              <w:right w:val="single" w:color="auto" w:sz="2" w:space="0"/>
            </w:tcBorders>
          </w:tcPr>
          <w:p w14:paraId="49C7FBE1">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773A0986">
            <w:pPr>
              <w:ind w:left="135"/>
            </w:pPr>
            <w:r>
              <w:rPr>
                <w:szCs w:val="22"/>
              </w:rPr>
              <w:t xml:space="preserve">Библиотека ЦОК </w:t>
            </w:r>
            <w:r>
              <w:t>https://lesson.edu.ru/09/08</w:t>
            </w:r>
          </w:p>
        </w:tc>
      </w:tr>
      <w:tr w14:paraId="02D959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3712"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A19F85">
            <w:pPr>
              <w:ind w:left="135"/>
            </w:pPr>
            <w:r>
              <w:t>ОБЩЕЕ КОЛИЧЕСТВО ЧАСОВ ПО ПРОГРАММЕ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C29032">
            <w:pPr>
              <w:ind w:left="135"/>
              <w:jc w:val="center"/>
              <w:rPr>
                <w:lang w:val="en-US"/>
              </w:rPr>
            </w:pPr>
            <w:r>
              <w:t xml:space="preserve"> 102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2C1B88">
            <w:pPr>
              <w:ind w:left="135"/>
              <w:jc w:val="center"/>
              <w:rPr>
                <w:lang w:val="en-US"/>
              </w:rPr>
            </w:pPr>
            <w:r>
              <w:t xml:space="preserve"> 10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05C7A0">
            <w:pPr>
              <w:ind w:left="135"/>
              <w:jc w:val="center"/>
              <w:rPr>
                <w:lang w:val="en-US"/>
              </w:rPr>
            </w:pPr>
            <w:r>
              <w:t xml:space="preserve"> 0 </w:t>
            </w:r>
          </w:p>
        </w:tc>
        <w:tc>
          <w:tcPr>
            <w:tcW w:w="4111" w:type="dxa"/>
            <w:tcBorders>
              <w:top w:val="single" w:color="auto" w:sz="2" w:space="0"/>
              <w:left w:val="single" w:color="auto" w:sz="2" w:space="0"/>
              <w:bottom w:val="single" w:color="auto" w:sz="2" w:space="0"/>
              <w:right w:val="single" w:color="auto" w:sz="2" w:space="0"/>
            </w:tcBorders>
          </w:tcPr>
          <w:p w14:paraId="70D21766">
            <w:pPr>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0C7761">
            <w:pPr>
              <w:rPr>
                <w:lang w:val="en-US"/>
              </w:rPr>
            </w:pPr>
          </w:p>
        </w:tc>
      </w:tr>
    </w:tbl>
    <w:p w14:paraId="3D732014"/>
    <w:p w14:paraId="47A90D88">
      <w:pPr>
        <w:ind w:left="120"/>
        <w:rPr>
          <w:rFonts w:asciiTheme="minorHAnsi" w:hAnsiTheme="minorHAnsi" w:cstheme="minorBidi"/>
          <w:sz w:val="22"/>
          <w:szCs w:val="22"/>
          <w:lang w:val="en-US"/>
        </w:rPr>
      </w:pPr>
      <w:r>
        <w:rPr>
          <w:b/>
        </w:rPr>
        <w:t xml:space="preserve"> 9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4"/>
        <w:gridCol w:w="2868"/>
        <w:gridCol w:w="1208"/>
        <w:gridCol w:w="1276"/>
        <w:gridCol w:w="1275"/>
        <w:gridCol w:w="4111"/>
        <w:gridCol w:w="2268"/>
      </w:tblGrid>
      <w:tr w14:paraId="7F215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404ED3">
            <w:pPr>
              <w:ind w:left="135"/>
            </w:pPr>
            <w:r>
              <w:rPr>
                <w:b/>
              </w:rPr>
              <w:t xml:space="preserve">№ п/п </w:t>
            </w:r>
          </w:p>
          <w:p w14:paraId="21C99031">
            <w:pPr>
              <w:ind w:left="135"/>
              <w:rPr>
                <w:lang w:val="en-US"/>
              </w:rPr>
            </w:pPr>
          </w:p>
        </w:tc>
        <w:tc>
          <w:tcPr>
            <w:tcW w:w="28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F99B03">
            <w:pPr>
              <w:ind w:left="135"/>
            </w:pPr>
            <w:r>
              <w:rPr>
                <w:b/>
              </w:rPr>
              <w:t xml:space="preserve">Наименование разделов и тем программы </w:t>
            </w:r>
          </w:p>
          <w:p w14:paraId="4248910C">
            <w:pPr>
              <w:ind w:left="135"/>
              <w:rPr>
                <w:lang w:val="en-US"/>
              </w:rPr>
            </w:pPr>
          </w:p>
        </w:tc>
        <w:tc>
          <w:tcPr>
            <w:tcW w:w="3759"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DCD3A4">
            <w:pPr>
              <w:rPr>
                <w:lang w:val="en-US"/>
              </w:rPr>
            </w:pPr>
            <w:r>
              <w:rPr>
                <w:b/>
              </w:rPr>
              <w:t>Количество часов</w:t>
            </w:r>
          </w:p>
        </w:tc>
        <w:tc>
          <w:tcPr>
            <w:tcW w:w="4111" w:type="dxa"/>
            <w:vMerge w:val="restart"/>
            <w:tcBorders>
              <w:top w:val="single" w:color="auto" w:sz="2" w:space="0"/>
              <w:left w:val="single" w:color="auto" w:sz="2" w:space="0"/>
              <w:right w:val="single" w:color="auto" w:sz="2" w:space="0"/>
            </w:tcBorders>
          </w:tcPr>
          <w:p w14:paraId="40C58EE3">
            <w:pPr>
              <w:ind w:left="135"/>
              <w:rPr>
                <w:b/>
              </w:rPr>
            </w:pPr>
            <w:r>
              <w:rPr>
                <w:b/>
              </w:rPr>
              <w:t>Основные виды деятельности</w:t>
            </w:r>
          </w:p>
        </w:tc>
        <w:tc>
          <w:tcPr>
            <w:tcW w:w="22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B32DCC">
            <w:pPr>
              <w:ind w:left="135"/>
            </w:pPr>
            <w:r>
              <w:rPr>
                <w:b/>
              </w:rPr>
              <w:t xml:space="preserve">Электронные (цифровые) образовательные ресурсы </w:t>
            </w:r>
          </w:p>
          <w:p w14:paraId="12CA7F6C">
            <w:pPr>
              <w:ind w:left="135"/>
              <w:rPr>
                <w:lang w:val="en-US"/>
              </w:rPr>
            </w:pPr>
          </w:p>
        </w:tc>
      </w:tr>
      <w:tr w14:paraId="345E99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vMerge w:val="continue"/>
            <w:tcBorders>
              <w:top w:val="single" w:color="auto" w:sz="2" w:space="0"/>
              <w:left w:val="single" w:color="auto" w:sz="2" w:space="0"/>
              <w:bottom w:val="single" w:color="auto" w:sz="2" w:space="0"/>
              <w:right w:val="single" w:color="auto" w:sz="2" w:space="0"/>
            </w:tcBorders>
            <w:vAlign w:val="center"/>
          </w:tcPr>
          <w:p w14:paraId="7E98BA43">
            <w:pPr>
              <w:rPr>
                <w:lang w:val="en-US"/>
              </w:rPr>
            </w:pPr>
          </w:p>
        </w:tc>
        <w:tc>
          <w:tcPr>
            <w:tcW w:w="2868" w:type="dxa"/>
            <w:vMerge w:val="continue"/>
            <w:tcBorders>
              <w:top w:val="single" w:color="auto" w:sz="2" w:space="0"/>
              <w:left w:val="single" w:color="auto" w:sz="2" w:space="0"/>
              <w:bottom w:val="single" w:color="auto" w:sz="2" w:space="0"/>
              <w:right w:val="single" w:color="auto" w:sz="2" w:space="0"/>
            </w:tcBorders>
            <w:vAlign w:val="center"/>
          </w:tcPr>
          <w:p w14:paraId="177AF31D">
            <w:pPr>
              <w:rPr>
                <w:lang w:val="en-US"/>
              </w:rPr>
            </w:pP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FCD4A9">
            <w:pPr>
              <w:ind w:left="135"/>
            </w:pPr>
            <w:r>
              <w:rPr>
                <w:b/>
              </w:rPr>
              <w:t xml:space="preserve">Всего </w:t>
            </w:r>
          </w:p>
          <w:p w14:paraId="2354F89F">
            <w:pPr>
              <w:ind w:left="135"/>
              <w:rPr>
                <w:lang w:val="en-US"/>
              </w:rPr>
            </w:pP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463754">
            <w:pPr>
              <w:ind w:left="135"/>
            </w:pPr>
            <w:r>
              <w:rPr>
                <w:b/>
              </w:rPr>
              <w:t xml:space="preserve">Контрольные работы </w:t>
            </w:r>
          </w:p>
          <w:p w14:paraId="54133959">
            <w:pPr>
              <w:ind w:left="135"/>
              <w:rPr>
                <w:lang w:val="en-US"/>
              </w:rPr>
            </w:pP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3C83C7">
            <w:pPr>
              <w:ind w:left="135"/>
            </w:pPr>
            <w:r>
              <w:rPr>
                <w:b/>
              </w:rPr>
              <w:t xml:space="preserve">Практические работы </w:t>
            </w:r>
          </w:p>
          <w:p w14:paraId="555AF98F">
            <w:pPr>
              <w:ind w:left="135"/>
              <w:rPr>
                <w:lang w:val="en-US"/>
              </w:rPr>
            </w:pPr>
          </w:p>
        </w:tc>
        <w:tc>
          <w:tcPr>
            <w:tcW w:w="4111" w:type="dxa"/>
            <w:vMerge w:val="continue"/>
            <w:tcBorders>
              <w:left w:val="single" w:color="auto" w:sz="2" w:space="0"/>
              <w:bottom w:val="single" w:color="auto" w:sz="2" w:space="0"/>
              <w:right w:val="single" w:color="auto" w:sz="2" w:space="0"/>
            </w:tcBorders>
          </w:tcPr>
          <w:p w14:paraId="694C846E">
            <w:pPr>
              <w:rPr>
                <w:lang w:val="en-US"/>
              </w:rPr>
            </w:pPr>
          </w:p>
        </w:tc>
        <w:tc>
          <w:tcPr>
            <w:tcW w:w="2268" w:type="dxa"/>
            <w:vMerge w:val="continue"/>
            <w:tcBorders>
              <w:top w:val="single" w:color="auto" w:sz="2" w:space="0"/>
              <w:left w:val="single" w:color="auto" w:sz="2" w:space="0"/>
              <w:bottom w:val="single" w:color="auto" w:sz="2" w:space="0"/>
              <w:right w:val="single" w:color="auto" w:sz="2" w:space="0"/>
            </w:tcBorders>
            <w:vAlign w:val="center"/>
          </w:tcPr>
          <w:p w14:paraId="1560A449">
            <w:pPr>
              <w:rPr>
                <w:lang w:val="en-US"/>
              </w:rPr>
            </w:pPr>
          </w:p>
        </w:tc>
      </w:tr>
      <w:tr w14:paraId="5E04D8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0F3E36">
            <w:pPr>
              <w:rPr>
                <w:lang w:val="en-US"/>
              </w:rPr>
            </w:pPr>
            <w:r>
              <w:t>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329C4A">
            <w:pPr>
              <w:ind w:left="135"/>
              <w:rPr>
                <w:lang w:val="en-US"/>
              </w:rPr>
            </w:pPr>
            <w:r>
              <w:t>Взаимоотношения в семье и с друзьями. Конфликты и их разрешение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BE72C0">
            <w:pPr>
              <w:ind w:left="135"/>
              <w:jc w:val="center"/>
              <w:rPr>
                <w:lang w:val="en-US"/>
              </w:rPr>
            </w:pPr>
            <w:r>
              <w:t xml:space="preserve"> 11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2C533B">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76A4E4">
            <w:pPr>
              <w:ind w:left="135"/>
              <w:jc w:val="center"/>
              <w:rPr>
                <w:lang w:val="en-US"/>
              </w:rPr>
            </w:pPr>
          </w:p>
        </w:tc>
        <w:tc>
          <w:tcPr>
            <w:tcW w:w="4111" w:type="dxa"/>
            <w:vMerge w:val="restart"/>
            <w:tcBorders>
              <w:top w:val="single" w:color="auto" w:sz="2" w:space="0"/>
              <w:left w:val="single" w:color="auto" w:sz="2" w:space="0"/>
              <w:right w:val="single" w:color="auto" w:sz="2" w:space="0"/>
            </w:tcBorders>
          </w:tcPr>
          <w:p w14:paraId="2072D7AC">
            <w:pPr>
              <w:rPr>
                <w:sz w:val="20"/>
              </w:rPr>
            </w:pPr>
            <w:r>
              <w:rPr>
                <w:b/>
                <w:sz w:val="20"/>
                <w:szCs w:val="22"/>
              </w:rPr>
              <w:t>Диалогическая речь</w:t>
            </w:r>
          </w:p>
          <w:p w14:paraId="41B7DE48">
            <w:pPr>
              <w:rPr>
                <w:sz w:val="20"/>
              </w:rPr>
            </w:pPr>
            <w:r>
              <w:rPr>
                <w:sz w:val="20"/>
                <w:szCs w:val="22"/>
              </w:rPr>
              <w:t xml:space="preserve">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Переспрашивать, просить повторить, уточняя значение незнакомых слов. </w:t>
            </w:r>
          </w:p>
          <w:p w14:paraId="0BA021E5">
            <w:pPr>
              <w:rPr>
                <w:b/>
                <w:sz w:val="20"/>
              </w:rPr>
            </w:pPr>
          </w:p>
          <w:p w14:paraId="66C73DF3">
            <w:pPr>
              <w:rPr>
                <w:b/>
                <w:sz w:val="20"/>
              </w:rPr>
            </w:pPr>
            <w:r>
              <w:rPr>
                <w:b/>
                <w:sz w:val="20"/>
                <w:szCs w:val="22"/>
              </w:rPr>
              <w:t xml:space="preserve">Монологическая речь </w:t>
            </w:r>
          </w:p>
          <w:p w14:paraId="41056E37">
            <w:pPr>
              <w:rPr>
                <w:sz w:val="20"/>
              </w:rPr>
            </w:pPr>
            <w:r>
              <w:rPr>
                <w:sz w:val="20"/>
                <w:szCs w:val="22"/>
              </w:rPr>
              <w:t>Высказываться о фактах, событиях, используя основные типы речи (описание/ характеристика, повествование/сообщение, рассуждение) с опорой на ключевые слова, план, вопросы, таблицу и/или иллюстрации, фотографии. Описывать объект, человека/ литературного персонажа по плану. Передавать содержание, основную мысль прочитанного/прослушанного текста с опорой вопросы, план, ключевые слова и/или иллюстрации, фотографии.</w:t>
            </w:r>
          </w:p>
          <w:p w14:paraId="2E53D3C3">
            <w:pPr>
              <w:rPr>
                <w:sz w:val="20"/>
              </w:rPr>
            </w:pPr>
            <w:r>
              <w:rPr>
                <w:sz w:val="20"/>
                <w:szCs w:val="22"/>
              </w:rPr>
              <w:t xml:space="preserve">Выражать и аргументировать своё отношение к прочитанному/услышанному. Составлять рассказ с опорой на серию картинок. Кратко излагать результаты выполненной проектной работы. Работать индивидуально и в группе при выполнении проектной работы. Использовать перефразирование, дефиницию, синонимические и антонимические средства в случае сбоя коммуникации, а также в условиях дефицита языковых средств. </w:t>
            </w:r>
          </w:p>
          <w:p w14:paraId="5FBC2254">
            <w:pPr>
              <w:rPr>
                <w:sz w:val="20"/>
              </w:rPr>
            </w:pPr>
          </w:p>
          <w:p w14:paraId="28933FC4">
            <w:pPr>
              <w:rPr>
                <w:b/>
                <w:sz w:val="20"/>
              </w:rPr>
            </w:pPr>
            <w:r>
              <w:rPr>
                <w:b/>
                <w:sz w:val="20"/>
                <w:szCs w:val="22"/>
              </w:rPr>
              <w:t xml:space="preserve">Аудирование </w:t>
            </w:r>
          </w:p>
          <w:p w14:paraId="06A3217C">
            <w:pPr>
              <w:rPr>
                <w:sz w:val="20"/>
              </w:rPr>
            </w:pPr>
            <w:r>
              <w:rPr>
                <w:sz w:val="20"/>
                <w:szCs w:val="22"/>
              </w:rPr>
              <w:t>Понимать речь учителя по ведению урока. 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 Использовать переспрос или просьбу для уточнения отдельных деталей. 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неизученные языковые явления. Определять тему,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14:paraId="36EA9D98">
            <w:pPr>
              <w:rPr>
                <w:sz w:val="20"/>
              </w:rPr>
            </w:pPr>
            <w:r>
              <w:rPr>
                <w:sz w:val="20"/>
                <w:szCs w:val="22"/>
              </w:rPr>
              <w:t xml:space="preserve">Оценивать информацию с точки зрения её полезности/достоверности. Использовать языковую, в том числе контекстуальную, догадку при восприятии на слух текстов, содержащих незнакомые языковые явления. Игнорировать незнакомые языковые явления, не влияющие на понимание текста. </w:t>
            </w:r>
          </w:p>
          <w:p w14:paraId="2D42BC43">
            <w:pPr>
              <w:rPr>
                <w:sz w:val="20"/>
              </w:rPr>
            </w:pPr>
          </w:p>
          <w:p w14:paraId="3A830DC8">
            <w:pPr>
              <w:rPr>
                <w:b/>
                <w:sz w:val="20"/>
              </w:rPr>
            </w:pPr>
            <w:r>
              <w:rPr>
                <w:b/>
                <w:sz w:val="20"/>
                <w:szCs w:val="22"/>
              </w:rPr>
              <w:t xml:space="preserve">Смысловое чтение </w:t>
            </w:r>
          </w:p>
          <w:p w14:paraId="3A6C8608">
            <w:pPr>
              <w:rPr>
                <w:sz w:val="20"/>
              </w:rPr>
            </w:pPr>
            <w:r>
              <w:rPr>
                <w:sz w:val="20"/>
                <w:szCs w:val="22"/>
              </w:rPr>
              <w:t>Читать про себя и понимать основное содержание несложных аутентичных текстов, содержащих отдельные неизученные явления. Определять тему/основную мысль прочитанного текста. Определять главные факты/события, опуская второстепенные. Прогнозировать содержание текста по заголовку/ началу текста. Устанавливать логическую последовательность основных фактов, событий. Разбивать текст на относительно самостоятельные смысловые части. Соотносить текст/части текста с иллюстрациями. Озаглавливать текст/его отдельные части</w:t>
            </w:r>
          </w:p>
          <w:p w14:paraId="1AB5A5E8">
            <w:pPr>
              <w:rPr>
                <w:sz w:val="20"/>
              </w:rPr>
            </w:pPr>
            <w:r>
              <w:rPr>
                <w:sz w:val="20"/>
                <w:szCs w:val="22"/>
              </w:rPr>
              <w:t>Игнорировать неизученные языковые явления, не мешающие понимать основное содержание текста. Читать про себя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неявном виде. Оценивать найденную информацию с точки зрения её значимости для решения коммуникативной задачи. Читать с полным пониманием содержания несложные аутентичные тексты, содержащие отдельные неизученные языковые явления.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Восстанавливать текст из разрозненных абзацев или путём добавления выпущенных фрагментов.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 с полным пониманием). Использовать внешние формальные элементы текста (подзаголовки, иллюстрации, сноски) для понимания основного содержания прочитанного текста. Читать про себя и понимать запрашиваемую информацию, представленную в несплошных текстах (таблицах, диаграммах).</w:t>
            </w:r>
          </w:p>
          <w:p w14:paraId="319A7564">
            <w:pPr>
              <w:rPr>
                <w:sz w:val="20"/>
              </w:rPr>
            </w:pPr>
            <w:r>
              <w:rPr>
                <w:sz w:val="20"/>
                <w:szCs w:val="22"/>
              </w:rPr>
              <w:t xml:space="preserve">Работать с информацией, представленной в разных форматах (текст, рисунок, таблица). Догадываться о значении незнакомых слов по сходству с русским/родным языком, по словообразовательным элементам, по контексту. Понимать интернациональные слова в контексте. Пользоваться сносками и лингвострановедческим справочником. Находить значение отдельных незнакомых слов в двуязычном словаре. </w:t>
            </w:r>
          </w:p>
          <w:p w14:paraId="761D32D4">
            <w:pPr>
              <w:rPr>
                <w:sz w:val="20"/>
              </w:rPr>
            </w:pPr>
          </w:p>
          <w:p w14:paraId="3161EFBF">
            <w:pPr>
              <w:rPr>
                <w:b/>
                <w:sz w:val="20"/>
              </w:rPr>
            </w:pPr>
            <w:r>
              <w:rPr>
                <w:b/>
                <w:sz w:val="20"/>
                <w:szCs w:val="22"/>
              </w:rPr>
              <w:t xml:space="preserve">Письменная речь </w:t>
            </w:r>
          </w:p>
          <w:p w14:paraId="6A7AC85A">
            <w:pPr>
              <w:rPr>
                <w:sz w:val="20"/>
              </w:rPr>
            </w:pPr>
            <w:r>
              <w:rPr>
                <w:sz w:val="20"/>
                <w:szCs w:val="22"/>
              </w:rPr>
              <w:t>Составлять план, тезисы устного или письменного высказывания. Заполнять анкеты и формуляры: сообщать о себе основные сведения. Писать электронное сообщение личного характера: сообщать краткие сведения о себе и запрашивать аналогичную информацию о друге по переписке; излагать различные события, делиться впечатлениями; выражать благодарность, извинения, просьбу. Писать небольшое письменное высказывание с опорой на образец, план, иллюстрацию, таблицу и/или прочитанный/прослушанный текст.</w:t>
            </w:r>
          </w:p>
          <w:p w14:paraId="388F0883">
            <w:pPr>
              <w:rPr>
                <w:sz w:val="20"/>
              </w:rPr>
            </w:pPr>
            <w:r>
              <w:rPr>
                <w:sz w:val="20"/>
                <w:szCs w:val="22"/>
              </w:rPr>
              <w:t xml:space="preserve">Заполнять таблицы: кратко фиксируя содержание прочитанного/прослушанного текста. Преобразовывать таблицу, схему в текстовый вариант предоставления информации. Письменно излагать результаты проектной деятельности. </w:t>
            </w:r>
          </w:p>
          <w:p w14:paraId="53D3FB67">
            <w:pPr>
              <w:rPr>
                <w:sz w:val="20"/>
              </w:rPr>
            </w:pPr>
          </w:p>
          <w:p w14:paraId="7F2201E6">
            <w:pPr>
              <w:rPr>
                <w:b/>
                <w:sz w:val="20"/>
              </w:rPr>
            </w:pPr>
            <w:r>
              <w:rPr>
                <w:b/>
                <w:sz w:val="20"/>
                <w:szCs w:val="22"/>
              </w:rPr>
              <w:t xml:space="preserve">Фонетическая сторона речи </w:t>
            </w:r>
          </w:p>
          <w:p w14:paraId="78B610D5">
            <w:pPr>
              <w:rPr>
                <w:sz w:val="20"/>
              </w:rPr>
            </w:pPr>
            <w:r>
              <w:rPr>
                <w:sz w:val="20"/>
                <w:szCs w:val="22"/>
              </w:rPr>
              <w:t>Различать на слух и адекватно произносить все звуки английского языка, соблюдая нормы произнесения звуков. Соблюдать правильное ударение в изолированном слове, фразе. Соблюдать правило отсутствия ударения на служебных словах (артиклях, союзах, предлогах). Сравнивать и анализировать буквосочетания английского языка и их транскрипцию. Различать коммуникативный тип предложения по его интонации. Членить предложение на смысловые группы. 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 Соблюдать интонацию перечисления. Выражать модальное значение, чувств и эмоции. Различать на слух британский и американский варианты произношения в прослушанных текстах или услышанных высказываниях. Оперировать полученными фонетическими сведениями из словаря в чтении вслух и при говорении.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14:paraId="0CD1CF04">
            <w:pPr>
              <w:rPr>
                <w:sz w:val="20"/>
              </w:rPr>
            </w:pPr>
          </w:p>
          <w:p w14:paraId="4122BB4A">
            <w:pPr>
              <w:rPr>
                <w:b/>
                <w:sz w:val="20"/>
              </w:rPr>
            </w:pPr>
            <w:r>
              <w:rPr>
                <w:b/>
                <w:sz w:val="20"/>
                <w:szCs w:val="22"/>
              </w:rPr>
              <w:t>Орфография и пунктуация</w:t>
            </w:r>
          </w:p>
          <w:p w14:paraId="38AF8B37">
            <w:pPr>
              <w:rPr>
                <w:sz w:val="20"/>
              </w:rPr>
            </w:pPr>
            <w:r>
              <w:rPr>
                <w:sz w:val="20"/>
                <w:szCs w:val="22"/>
              </w:rPr>
              <w:t>Правильно писать изученные слова.</w:t>
            </w:r>
          </w:p>
          <w:p w14:paraId="4D3D6035">
            <w:pPr>
              <w:rPr>
                <w:sz w:val="20"/>
              </w:rPr>
            </w:pPr>
            <w:r>
              <w:rPr>
                <w:sz w:val="20"/>
                <w:szCs w:val="22"/>
              </w:rPr>
              <w:t>Правильно ставить знаки препинания: запятую при перечислении и обращении; апостроф; точку, вопросительный и восклицательный знаки в конце предложения.</w:t>
            </w:r>
          </w:p>
          <w:p w14:paraId="74956519">
            <w:pPr>
              <w:rPr>
                <w:sz w:val="20"/>
              </w:rPr>
            </w:pPr>
            <w:r>
              <w:rPr>
                <w:sz w:val="20"/>
                <w:szCs w:val="22"/>
              </w:rPr>
              <w:t>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w:t>
            </w:r>
          </w:p>
          <w:p w14:paraId="1AE4DA28">
            <w:pPr>
              <w:rPr>
                <w:sz w:val="20"/>
              </w:rPr>
            </w:pPr>
          </w:p>
          <w:p w14:paraId="2568E4A3">
            <w:pPr>
              <w:rPr>
                <w:b/>
                <w:sz w:val="20"/>
              </w:rPr>
            </w:pPr>
            <w:r>
              <w:rPr>
                <w:b/>
                <w:sz w:val="20"/>
                <w:szCs w:val="22"/>
              </w:rPr>
              <w:t>Лексическая сторона речи</w:t>
            </w:r>
          </w:p>
          <w:p w14:paraId="04CE885E">
            <w:pPr>
              <w:rPr>
                <w:sz w:val="20"/>
              </w:rPr>
            </w:pPr>
            <w:r>
              <w:rPr>
                <w:sz w:val="20"/>
                <w:szCs w:val="22"/>
              </w:rPr>
              <w:t>Узнавать в устном и письменном тексте и употреблять в речи изученные лексические единицы (слова, словосочетания, речевые клише); синонимы, антонимы, наиболее частотные фразовые глаголы, сокращения и аббревиатуры в соответствии с ситуацией</w:t>
            </w:r>
          </w:p>
          <w:p w14:paraId="218CCEBA">
            <w:pPr>
              <w:rPr>
                <w:sz w:val="20"/>
              </w:rPr>
            </w:pPr>
            <w:r>
              <w:rPr>
                <w:sz w:val="20"/>
                <w:szCs w:val="22"/>
              </w:rPr>
              <w:t>общения.</w:t>
            </w:r>
          </w:p>
          <w:p w14:paraId="3853AB80">
            <w:pPr>
              <w:rPr>
                <w:sz w:val="20"/>
              </w:rPr>
            </w:pPr>
            <w:r>
              <w:rPr>
                <w:sz w:val="20"/>
                <w:szCs w:val="22"/>
              </w:rPr>
              <w:t>Узнавать простые словообразовательные элементы (суффиксы, префиксы).</w:t>
            </w:r>
          </w:p>
          <w:p w14:paraId="39081499">
            <w:pPr>
              <w:rPr>
                <w:sz w:val="20"/>
              </w:rPr>
            </w:pPr>
            <w:r>
              <w:rPr>
                <w:sz w:val="20"/>
                <w:szCs w:val="22"/>
              </w:rPr>
              <w:t>Выбирать нужное значение многозначного слова.</w:t>
            </w:r>
          </w:p>
          <w:p w14:paraId="2B787EDB">
            <w:pPr>
              <w:rPr>
                <w:sz w:val="20"/>
              </w:rPr>
            </w:pPr>
            <w:r>
              <w:rPr>
                <w:sz w:val="20"/>
                <w:szCs w:val="22"/>
              </w:rPr>
              <w:t xml:space="preserve">Опираться на языковую догадку в процессе чтения и аудирования (интернациональные слова; слова, образованные путем аффиксации, словосложения, конверсии). Распознавать и употреблять различные средства связи для обеспечения логичности и целостности высказывания. </w:t>
            </w:r>
          </w:p>
          <w:p w14:paraId="1577BF1F">
            <w:pPr>
              <w:rPr>
                <w:sz w:val="20"/>
              </w:rPr>
            </w:pPr>
          </w:p>
          <w:p w14:paraId="276397D3">
            <w:pPr>
              <w:rPr>
                <w:sz w:val="20"/>
              </w:rPr>
            </w:pPr>
            <w:r>
              <w:rPr>
                <w:b/>
                <w:sz w:val="20"/>
                <w:szCs w:val="22"/>
              </w:rPr>
              <w:t>Грамматическая сторона речи</w:t>
            </w:r>
            <w:r>
              <w:rPr>
                <w:sz w:val="20"/>
                <w:szCs w:val="22"/>
              </w:rPr>
              <w:t xml:space="preserve"> Воспроизводить основные коммуникативные типы предложений. Соблюдать порядок слов в предложении. Распознавать и употреблять в устной и письменной речи изученных морфологические формы и синтаксические конструкции английского языка в рамках тематического содержания речи в соответствии с решаемой коммуникативной задачей. Распознавать в письменном тексте и дифференцировать слова по определённым признакам (существительные, прилагательные, смысловые глаголы). Социокультурные знания и умения Осуществлять межличностное и межкультурное общение,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 Владеть базовыми знаниями о социокультурном портрете родной страны и страны/стран изучаемого языка.</w:t>
            </w:r>
          </w:p>
          <w:p w14:paraId="717113F3">
            <w:pPr>
              <w:rPr>
                <w:sz w:val="20"/>
              </w:rPr>
            </w:pPr>
            <w:r>
              <w:rPr>
                <w:sz w:val="20"/>
                <w:szCs w:val="22"/>
              </w:rPr>
              <w:t>Представлять Россию и страну/страны изучаемого языка (культурные явления и события; достопримечательности).</w:t>
            </w:r>
          </w:p>
          <w:p w14:paraId="44EF357C">
            <w:pPr>
              <w:rPr>
                <w:sz w:val="20"/>
              </w:rPr>
            </w:pPr>
            <w:r>
              <w:rPr>
                <w:sz w:val="20"/>
                <w:szCs w:val="22"/>
              </w:rPr>
              <w:t>Кратко рассказывать о некоторых выдающихся людях родной страны и страны/стран изучаемого языка.</w:t>
            </w:r>
          </w:p>
          <w:p w14:paraId="2324AC2D">
            <w:pPr>
              <w:rPr>
                <w:sz w:val="20"/>
              </w:rPr>
            </w:pPr>
            <w:r>
              <w:rPr>
                <w:sz w:val="20"/>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w:t>
            </w:r>
          </w:p>
          <w:p w14:paraId="64B0B4F0">
            <w:pPr>
              <w:rPr>
                <w:sz w:val="20"/>
              </w:rPr>
            </w:pPr>
            <w:r>
              <w:rPr>
                <w:sz w:val="20"/>
                <w:szCs w:val="22"/>
              </w:rPr>
              <w:t>часы работы и т. д.).</w:t>
            </w:r>
          </w:p>
          <w:p w14:paraId="63B9E9F4">
            <w:pPr>
              <w:rPr>
                <w:sz w:val="20"/>
              </w:rPr>
            </w:pPr>
            <w:r>
              <w:rPr>
                <w:sz w:val="20"/>
                <w:szCs w:val="22"/>
              </w:rPr>
              <w:t>Систематизировать и анализировать полученную информацию.</w:t>
            </w: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27CB1D">
            <w:pPr>
              <w:ind w:left="135"/>
            </w:pPr>
            <w:r>
              <w:rPr>
                <w:szCs w:val="22"/>
              </w:rPr>
              <w:t xml:space="preserve">Библиотека ЦОК </w:t>
            </w:r>
            <w:r>
              <w:t>https://lesson.edu.ru/09/09</w:t>
            </w:r>
          </w:p>
        </w:tc>
      </w:tr>
      <w:tr w14:paraId="1680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E894E3">
            <w:pPr>
              <w:rPr>
                <w:lang w:val="en-US"/>
              </w:rPr>
            </w:pPr>
            <w:r>
              <w:t>2</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627FFD">
            <w:pPr>
              <w:ind w:left="135"/>
            </w:pPr>
            <w:r>
              <w:t>Внешность и характер человека (литературного персонажа)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BB69CE">
            <w:pPr>
              <w:ind w:left="135"/>
              <w:jc w:val="center"/>
              <w:rPr>
                <w:lang w:val="en-US"/>
              </w:rPr>
            </w:pPr>
            <w:r>
              <w:t xml:space="preserve"> 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EEEFC3">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3C3F49">
            <w:pPr>
              <w:ind w:left="135"/>
              <w:jc w:val="center"/>
              <w:rPr>
                <w:lang w:val="en-US"/>
              </w:rPr>
            </w:pPr>
          </w:p>
        </w:tc>
        <w:tc>
          <w:tcPr>
            <w:tcW w:w="4111" w:type="dxa"/>
            <w:vMerge w:val="continue"/>
            <w:tcBorders>
              <w:left w:val="single" w:color="auto" w:sz="2" w:space="0"/>
              <w:right w:val="single" w:color="auto" w:sz="2" w:space="0"/>
            </w:tcBorders>
          </w:tcPr>
          <w:p w14:paraId="728CCFDF">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521F86B5">
            <w:pPr>
              <w:ind w:left="135"/>
            </w:pPr>
            <w:r>
              <w:rPr>
                <w:szCs w:val="22"/>
              </w:rPr>
              <w:t xml:space="preserve">Библиотека ЦОК </w:t>
            </w:r>
            <w:r>
              <w:t>https://lesson.edu.ru/09/09</w:t>
            </w:r>
          </w:p>
        </w:tc>
      </w:tr>
      <w:tr w14:paraId="58AE30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F79AE7">
            <w:pPr>
              <w:rPr>
                <w:lang w:val="en-US"/>
              </w:rPr>
            </w:pPr>
            <w:r>
              <w:t>3</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2ABB5E">
            <w:pPr>
              <w:ind w:left="135"/>
              <w:rPr>
                <w:lang w:val="en-US"/>
              </w:rPr>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870904">
            <w:pPr>
              <w:ind w:left="135"/>
              <w:jc w:val="center"/>
              <w:rPr>
                <w:lang w:val="en-US"/>
              </w:rPr>
            </w:pPr>
            <w:r>
              <w:t xml:space="preserve"> 14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B08149">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C46050">
            <w:pPr>
              <w:ind w:left="135"/>
              <w:jc w:val="center"/>
              <w:rPr>
                <w:lang w:val="en-US"/>
              </w:rPr>
            </w:pPr>
          </w:p>
        </w:tc>
        <w:tc>
          <w:tcPr>
            <w:tcW w:w="4111" w:type="dxa"/>
            <w:vMerge w:val="continue"/>
            <w:tcBorders>
              <w:left w:val="single" w:color="auto" w:sz="2" w:space="0"/>
              <w:right w:val="single" w:color="auto" w:sz="2" w:space="0"/>
            </w:tcBorders>
          </w:tcPr>
          <w:p w14:paraId="63C2467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2A9F4CDB">
            <w:pPr>
              <w:ind w:left="135"/>
            </w:pPr>
            <w:r>
              <w:rPr>
                <w:szCs w:val="22"/>
              </w:rPr>
              <w:t xml:space="preserve">Библиотека ЦОК </w:t>
            </w:r>
            <w:r>
              <w:t>https://lesson.edu.ru/09/09</w:t>
            </w:r>
          </w:p>
        </w:tc>
      </w:tr>
      <w:tr w14:paraId="58ED77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3228F3">
            <w:pPr>
              <w:rPr>
                <w:lang w:val="en-US"/>
              </w:rPr>
            </w:pPr>
            <w:r>
              <w:t>4</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700A20">
            <w:pPr>
              <w:ind w:left="135"/>
              <w:rPr>
                <w:lang w:val="en-US"/>
              </w:rPr>
            </w:pPr>
            <w:r>
              <w:t>Здоровый образ жизни: режим труда и отдыха, фитнес, сбалансированное питание. Посещение врача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02C4DA">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1F792E">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A60ADF">
            <w:pPr>
              <w:ind w:left="135"/>
              <w:jc w:val="center"/>
              <w:rPr>
                <w:lang w:val="en-US"/>
              </w:rPr>
            </w:pPr>
          </w:p>
        </w:tc>
        <w:tc>
          <w:tcPr>
            <w:tcW w:w="4111" w:type="dxa"/>
            <w:vMerge w:val="continue"/>
            <w:tcBorders>
              <w:left w:val="single" w:color="auto" w:sz="2" w:space="0"/>
              <w:right w:val="single" w:color="auto" w:sz="2" w:space="0"/>
            </w:tcBorders>
          </w:tcPr>
          <w:p w14:paraId="238A26C8">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55E8E0">
            <w:pPr>
              <w:ind w:left="135"/>
            </w:pPr>
            <w:r>
              <w:rPr>
                <w:szCs w:val="22"/>
              </w:rPr>
              <w:t xml:space="preserve">Библиотека ЦОК </w:t>
            </w:r>
            <w:r>
              <w:t>https://lesson.edu.ru/09/09</w:t>
            </w:r>
          </w:p>
        </w:tc>
      </w:tr>
      <w:tr w14:paraId="0EFBFC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836646">
            <w:pPr>
              <w:rPr>
                <w:lang w:val="en-US"/>
              </w:rPr>
            </w:pPr>
            <w:r>
              <w:t>5</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BBC854">
            <w:pPr>
              <w:ind w:left="135"/>
              <w:rPr>
                <w:lang w:val="en-US"/>
              </w:rPr>
            </w:pPr>
            <w:r>
              <w:t>Покупки: одежда, обувь и продукты питания. Карманные деньги. Молодёжная мода</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2E2964">
            <w:pPr>
              <w:ind w:left="135"/>
              <w:jc w:val="center"/>
              <w:rPr>
                <w:lang w:val="en-US"/>
              </w:rPr>
            </w:pPr>
            <w:r>
              <w:t xml:space="preserve"> 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E6EE60">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AB5B66">
            <w:pPr>
              <w:ind w:left="135"/>
              <w:jc w:val="center"/>
              <w:rPr>
                <w:lang w:val="en-US"/>
              </w:rPr>
            </w:pPr>
          </w:p>
        </w:tc>
        <w:tc>
          <w:tcPr>
            <w:tcW w:w="4111" w:type="dxa"/>
            <w:vMerge w:val="continue"/>
            <w:tcBorders>
              <w:left w:val="single" w:color="auto" w:sz="2" w:space="0"/>
              <w:right w:val="single" w:color="auto" w:sz="2" w:space="0"/>
            </w:tcBorders>
          </w:tcPr>
          <w:p w14:paraId="5DCD3EBA">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12DBF37">
            <w:pPr>
              <w:ind w:left="135"/>
            </w:pPr>
            <w:r>
              <w:rPr>
                <w:szCs w:val="22"/>
              </w:rPr>
              <w:t xml:space="preserve">Библиотека ЦОК </w:t>
            </w:r>
            <w:r>
              <w:t>https://lesson.edu.ru/09/09</w:t>
            </w:r>
          </w:p>
        </w:tc>
      </w:tr>
      <w:tr w14:paraId="6C8B8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67C682">
            <w:pPr>
              <w:rPr>
                <w:lang w:val="en-US"/>
              </w:rPr>
            </w:pPr>
            <w:r>
              <w:t>6</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D23DCD">
            <w:pPr>
              <w:ind w:left="135"/>
              <w:rPr>
                <w:lang w:val="en-US"/>
              </w:rPr>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F46437">
            <w:pPr>
              <w:ind w:left="135"/>
              <w:jc w:val="center"/>
              <w:rPr>
                <w:lang w:val="en-US"/>
              </w:rPr>
            </w:pPr>
            <w:r>
              <w:t xml:space="preserve"> 5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E50F7B6">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153920">
            <w:pPr>
              <w:ind w:left="135"/>
              <w:jc w:val="center"/>
              <w:rPr>
                <w:lang w:val="en-US"/>
              </w:rPr>
            </w:pPr>
          </w:p>
        </w:tc>
        <w:tc>
          <w:tcPr>
            <w:tcW w:w="4111" w:type="dxa"/>
            <w:vMerge w:val="continue"/>
            <w:tcBorders>
              <w:left w:val="single" w:color="auto" w:sz="2" w:space="0"/>
              <w:right w:val="single" w:color="auto" w:sz="2" w:space="0"/>
            </w:tcBorders>
          </w:tcPr>
          <w:p w14:paraId="61C8006A">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485A5944">
            <w:pPr>
              <w:ind w:left="135"/>
            </w:pPr>
            <w:r>
              <w:rPr>
                <w:szCs w:val="22"/>
              </w:rPr>
              <w:t xml:space="preserve">Библиотека ЦОК </w:t>
            </w:r>
            <w:r>
              <w:t>https://lesson.edu.ru/09/09</w:t>
            </w:r>
          </w:p>
        </w:tc>
      </w:tr>
      <w:tr w14:paraId="253656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ACEDCE">
            <w:pPr>
              <w:rPr>
                <w:lang w:val="en-US"/>
              </w:rPr>
            </w:pPr>
            <w:r>
              <w:t>7</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CCA81B">
            <w:pPr>
              <w:ind w:left="135"/>
              <w:rPr>
                <w:lang w:val="en-US"/>
              </w:rPr>
            </w:pPr>
            <w:r>
              <w:t>Виды отдыха в различное время года. Путешествия по России и иностранным странам. Транспорт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771CAA">
            <w:pPr>
              <w:ind w:left="135"/>
              <w:jc w:val="center"/>
              <w:rPr>
                <w:lang w:val="en-US"/>
              </w:rPr>
            </w:pPr>
            <w:r>
              <w:t xml:space="preserve"> 12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7411D1">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EF6A4F">
            <w:pPr>
              <w:ind w:left="135"/>
              <w:jc w:val="center"/>
              <w:rPr>
                <w:lang w:val="en-US"/>
              </w:rPr>
            </w:pPr>
          </w:p>
        </w:tc>
        <w:tc>
          <w:tcPr>
            <w:tcW w:w="4111" w:type="dxa"/>
            <w:vMerge w:val="continue"/>
            <w:tcBorders>
              <w:left w:val="single" w:color="auto" w:sz="2" w:space="0"/>
              <w:right w:val="single" w:color="auto" w:sz="2" w:space="0"/>
            </w:tcBorders>
          </w:tcPr>
          <w:p w14:paraId="3FCC7394">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6A276257">
            <w:pPr>
              <w:ind w:left="135"/>
            </w:pPr>
            <w:r>
              <w:rPr>
                <w:szCs w:val="22"/>
              </w:rPr>
              <w:t xml:space="preserve">Библиотека ЦОК </w:t>
            </w:r>
            <w:r>
              <w:t>https://lesson.edu.ru/09/09</w:t>
            </w:r>
          </w:p>
        </w:tc>
      </w:tr>
      <w:tr w14:paraId="285094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70636C">
            <w:pPr>
              <w:rPr>
                <w:lang w:val="en-US"/>
              </w:rPr>
            </w:pPr>
            <w:r>
              <w:t>8</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61C317">
            <w:pPr>
              <w:ind w:left="135"/>
              <w:rPr>
                <w:lang w:val="en-US"/>
              </w:rPr>
            </w:pPr>
            <w:r>
              <w:t>Природа: флора и фауна. Проблемы экологии. Защита окружающей среды. Климат, погода. Стихийные бедствия</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3D4F63">
            <w:pPr>
              <w:ind w:left="135"/>
              <w:jc w:val="center"/>
              <w:rPr>
                <w:lang w:val="en-US"/>
              </w:rPr>
            </w:pPr>
            <w:r>
              <w:t xml:space="preserve"> 11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794B42">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883428">
            <w:pPr>
              <w:ind w:left="135"/>
              <w:jc w:val="center"/>
              <w:rPr>
                <w:lang w:val="en-US"/>
              </w:rPr>
            </w:pPr>
          </w:p>
        </w:tc>
        <w:tc>
          <w:tcPr>
            <w:tcW w:w="4111" w:type="dxa"/>
            <w:vMerge w:val="continue"/>
            <w:tcBorders>
              <w:left w:val="single" w:color="auto" w:sz="2" w:space="0"/>
              <w:right w:val="single" w:color="auto" w:sz="2" w:space="0"/>
            </w:tcBorders>
          </w:tcPr>
          <w:p w14:paraId="37522066">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tcPr>
          <w:p w14:paraId="7BF788A0">
            <w:pPr>
              <w:ind w:left="135"/>
            </w:pPr>
            <w:r>
              <w:rPr>
                <w:szCs w:val="22"/>
              </w:rPr>
              <w:t xml:space="preserve">Библиотека ЦОК </w:t>
            </w:r>
            <w:r>
              <w:t>https://lesson.edu.ru/09/09</w:t>
            </w:r>
          </w:p>
        </w:tc>
      </w:tr>
      <w:tr w14:paraId="294237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D4EDCD">
            <w:pPr>
              <w:rPr>
                <w:lang w:val="en-US"/>
              </w:rPr>
            </w:pPr>
            <w:r>
              <w:t>9</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6F6518">
            <w:pPr>
              <w:ind w:left="135"/>
            </w:pPr>
            <w:r>
              <w:t>Средства массовой информации (телевидение, радио, пресса, Интернет)</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B23CA2">
            <w:pPr>
              <w:ind w:left="135"/>
              <w:jc w:val="center"/>
              <w:rPr>
                <w:lang w:val="en-US"/>
              </w:rPr>
            </w:pPr>
            <w:r>
              <w:t xml:space="preserve"> 6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88950C">
            <w:pPr>
              <w:ind w:left="135"/>
              <w:jc w:val="center"/>
              <w:rPr>
                <w:lang w:val="en-US"/>
              </w:rPr>
            </w:pPr>
            <w:r>
              <w:t xml:space="preserve"> 1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398C28">
            <w:pPr>
              <w:ind w:left="135"/>
              <w:jc w:val="center"/>
              <w:rPr>
                <w:lang w:val="en-US"/>
              </w:rPr>
            </w:pPr>
          </w:p>
        </w:tc>
        <w:tc>
          <w:tcPr>
            <w:tcW w:w="4111" w:type="dxa"/>
            <w:vMerge w:val="continue"/>
            <w:tcBorders>
              <w:left w:val="single" w:color="auto" w:sz="2" w:space="0"/>
              <w:right w:val="single" w:color="auto" w:sz="2" w:space="0"/>
            </w:tcBorders>
          </w:tcPr>
          <w:p w14:paraId="504B0E01">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255DB7">
            <w:pPr>
              <w:ind w:left="135"/>
            </w:pPr>
            <w:r>
              <w:rPr>
                <w:szCs w:val="22"/>
              </w:rPr>
              <w:t xml:space="preserve">Библиотека ЦОК </w:t>
            </w:r>
            <w:r>
              <w:t>https://lesson.edu.ru/09/09</w:t>
            </w:r>
          </w:p>
        </w:tc>
      </w:tr>
      <w:tr w14:paraId="124DC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2EE9DB">
            <w:pPr>
              <w:rPr>
                <w:lang w:val="en-US"/>
              </w:rPr>
            </w:pPr>
            <w:r>
              <w:t>10</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A7DD29">
            <w:pPr>
              <w:ind w:left="135"/>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DD73F9">
            <w:pPr>
              <w:ind w:left="135"/>
              <w:jc w:val="center"/>
              <w:rPr>
                <w:lang w:val="en-US"/>
              </w:rPr>
            </w:pPr>
            <w:r>
              <w:t xml:space="preserve"> 14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DE4C66">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49EB85">
            <w:pPr>
              <w:ind w:left="135"/>
              <w:jc w:val="center"/>
              <w:rPr>
                <w:lang w:val="en-US"/>
              </w:rPr>
            </w:pPr>
          </w:p>
        </w:tc>
        <w:tc>
          <w:tcPr>
            <w:tcW w:w="4111" w:type="dxa"/>
            <w:vMerge w:val="continue"/>
            <w:tcBorders>
              <w:left w:val="single" w:color="auto" w:sz="2" w:space="0"/>
              <w:right w:val="single" w:color="auto" w:sz="2" w:space="0"/>
            </w:tcBorders>
          </w:tcPr>
          <w:p w14:paraId="31355439">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BE8F86">
            <w:pPr>
              <w:ind w:left="135"/>
            </w:pPr>
            <w:r>
              <w:rPr>
                <w:szCs w:val="22"/>
              </w:rPr>
              <w:t xml:space="preserve">Библиотека ЦОК </w:t>
            </w:r>
            <w:r>
              <w:t>https://lesson.edu.ru/09/09</w:t>
            </w:r>
          </w:p>
        </w:tc>
      </w:tr>
      <w:tr w14:paraId="194A8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82C715">
            <w:pPr>
              <w:rPr>
                <w:lang w:val="en-US"/>
              </w:rPr>
            </w:pPr>
            <w:r>
              <w:t>11</w:t>
            </w:r>
          </w:p>
        </w:tc>
        <w:tc>
          <w:tcPr>
            <w:tcW w:w="28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41F14E">
            <w:pPr>
              <w:ind w:left="135"/>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850479">
            <w:pPr>
              <w:ind w:left="135"/>
              <w:jc w:val="center"/>
              <w:rPr>
                <w:lang w:val="en-US"/>
              </w:rPr>
            </w:pPr>
            <w:r>
              <w:t xml:space="preserve"> 10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21B61F">
            <w:pPr>
              <w:ind w:left="135"/>
              <w:jc w:val="center"/>
              <w:rPr>
                <w:lang w:val="en-US"/>
              </w:rPr>
            </w:pPr>
            <w:r>
              <w:t xml:space="preserve"> 0.5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D5118E">
            <w:pPr>
              <w:ind w:left="135"/>
              <w:jc w:val="center"/>
              <w:rPr>
                <w:lang w:val="en-US"/>
              </w:rPr>
            </w:pPr>
          </w:p>
        </w:tc>
        <w:tc>
          <w:tcPr>
            <w:tcW w:w="4111" w:type="dxa"/>
            <w:vMerge w:val="continue"/>
            <w:tcBorders>
              <w:left w:val="single" w:color="auto" w:sz="2" w:space="0"/>
              <w:bottom w:val="single" w:color="auto" w:sz="2" w:space="0"/>
              <w:right w:val="single" w:color="auto" w:sz="2" w:space="0"/>
            </w:tcBorders>
          </w:tcPr>
          <w:p w14:paraId="583352DE">
            <w:pPr>
              <w:ind w:left="135"/>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5F21BC">
            <w:pPr>
              <w:ind w:left="135"/>
            </w:pPr>
            <w:r>
              <w:rPr>
                <w:szCs w:val="22"/>
              </w:rPr>
              <w:t xml:space="preserve">Библиотека ЦОК </w:t>
            </w:r>
            <w:r>
              <w:t>https://lesson.edu.ru/09/09</w:t>
            </w:r>
          </w:p>
        </w:tc>
      </w:tr>
      <w:tr w14:paraId="2C586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3712"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019984">
            <w:pPr>
              <w:ind w:left="135"/>
            </w:pPr>
            <w:r>
              <w:t>ОБЩЕЕ КОЛИЧЕСТВО ЧАСОВ ПО ПРОГРАММЕ</w:t>
            </w:r>
          </w:p>
        </w:tc>
        <w:tc>
          <w:tcPr>
            <w:tcW w:w="120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CD6311">
            <w:pPr>
              <w:ind w:left="135"/>
              <w:jc w:val="center"/>
              <w:rPr>
                <w:lang w:val="en-US"/>
              </w:rPr>
            </w:pPr>
            <w:r>
              <w:t xml:space="preserve"> 102 </w:t>
            </w:r>
          </w:p>
        </w:tc>
        <w:tc>
          <w:tcPr>
            <w:tcW w:w="12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7230F7">
            <w:pPr>
              <w:ind w:left="135"/>
              <w:jc w:val="center"/>
              <w:rPr>
                <w:lang w:val="en-US"/>
              </w:rPr>
            </w:pPr>
            <w:r>
              <w:t xml:space="preserve"> 10 </w:t>
            </w:r>
          </w:p>
        </w:tc>
        <w:tc>
          <w:tcPr>
            <w:tcW w:w="127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0B1E2B">
            <w:pPr>
              <w:ind w:left="135"/>
              <w:jc w:val="center"/>
              <w:rPr>
                <w:lang w:val="en-US"/>
              </w:rPr>
            </w:pPr>
            <w:r>
              <w:t xml:space="preserve"> 0 </w:t>
            </w:r>
          </w:p>
        </w:tc>
        <w:tc>
          <w:tcPr>
            <w:tcW w:w="4111" w:type="dxa"/>
            <w:tcBorders>
              <w:top w:val="single" w:color="auto" w:sz="2" w:space="0"/>
              <w:left w:val="single" w:color="auto" w:sz="2" w:space="0"/>
              <w:bottom w:val="single" w:color="auto" w:sz="2" w:space="0"/>
              <w:right w:val="single" w:color="auto" w:sz="2" w:space="0"/>
            </w:tcBorders>
          </w:tcPr>
          <w:p w14:paraId="221A2D8A">
            <w:pPr>
              <w:rPr>
                <w:lang w:val="en-US"/>
              </w:rPr>
            </w:pPr>
          </w:p>
        </w:tc>
        <w:tc>
          <w:tcPr>
            <w:tcW w:w="22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128149">
            <w:pPr>
              <w:rPr>
                <w:lang w:val="en-US"/>
              </w:rPr>
            </w:pPr>
          </w:p>
        </w:tc>
      </w:tr>
    </w:tbl>
    <w:p w14:paraId="521F2384">
      <w:pPr>
        <w:spacing w:line="360" w:lineRule="auto"/>
        <w:ind w:firstLine="426"/>
        <w:contextualSpacing/>
        <w:jc w:val="both"/>
        <w:rPr>
          <w:b/>
          <w:sz w:val="24"/>
          <w:szCs w:val="24"/>
        </w:rPr>
      </w:pPr>
    </w:p>
    <w:p w14:paraId="7C99836B">
      <w:pPr>
        <w:spacing w:line="360" w:lineRule="auto"/>
        <w:ind w:firstLine="426"/>
        <w:contextualSpacing/>
        <w:jc w:val="both"/>
        <w:rPr>
          <w:b/>
          <w:sz w:val="24"/>
          <w:szCs w:val="24"/>
        </w:rPr>
      </w:pPr>
    </w:p>
    <w:p w14:paraId="326C825C">
      <w:pPr>
        <w:spacing w:line="360" w:lineRule="auto"/>
        <w:ind w:firstLine="426"/>
        <w:contextualSpacing/>
        <w:jc w:val="both"/>
        <w:rPr>
          <w:b/>
          <w:sz w:val="24"/>
          <w:szCs w:val="24"/>
        </w:rPr>
      </w:pPr>
    </w:p>
    <w:p w14:paraId="0431CB4C">
      <w:pPr>
        <w:spacing w:line="360" w:lineRule="auto"/>
        <w:ind w:firstLine="426"/>
        <w:contextualSpacing/>
        <w:jc w:val="both"/>
        <w:rPr>
          <w:b/>
          <w:sz w:val="24"/>
          <w:szCs w:val="24"/>
        </w:rPr>
      </w:pPr>
    </w:p>
    <w:p w14:paraId="56F76C34">
      <w:pPr>
        <w:spacing w:line="360" w:lineRule="auto"/>
        <w:ind w:firstLine="426"/>
        <w:contextualSpacing/>
        <w:jc w:val="both"/>
        <w:rPr>
          <w:b/>
          <w:sz w:val="24"/>
          <w:szCs w:val="24"/>
        </w:rPr>
      </w:pPr>
    </w:p>
    <w:p w14:paraId="423037D5">
      <w:pPr>
        <w:spacing w:line="360" w:lineRule="auto"/>
        <w:ind w:firstLine="426"/>
        <w:contextualSpacing/>
        <w:jc w:val="both"/>
        <w:rPr>
          <w:b/>
          <w:sz w:val="24"/>
          <w:szCs w:val="24"/>
        </w:rPr>
      </w:pPr>
    </w:p>
    <w:p w14:paraId="1B2C7BA3">
      <w:pPr>
        <w:spacing w:line="360" w:lineRule="auto"/>
        <w:ind w:firstLine="426"/>
        <w:contextualSpacing/>
        <w:jc w:val="both"/>
        <w:rPr>
          <w:b/>
          <w:sz w:val="24"/>
          <w:szCs w:val="24"/>
        </w:rPr>
      </w:pPr>
    </w:p>
    <w:p w14:paraId="78C4CC24">
      <w:pPr>
        <w:spacing w:line="360" w:lineRule="auto"/>
        <w:ind w:firstLine="426"/>
        <w:contextualSpacing/>
        <w:jc w:val="both"/>
        <w:rPr>
          <w:b/>
          <w:sz w:val="24"/>
          <w:szCs w:val="24"/>
        </w:rPr>
      </w:pPr>
    </w:p>
    <w:p w14:paraId="514804E1">
      <w:pPr>
        <w:spacing w:line="360" w:lineRule="auto"/>
        <w:ind w:firstLine="426"/>
        <w:contextualSpacing/>
        <w:jc w:val="both"/>
        <w:rPr>
          <w:b/>
          <w:sz w:val="24"/>
          <w:szCs w:val="24"/>
        </w:rPr>
      </w:pPr>
    </w:p>
    <w:p w14:paraId="1285D0F7">
      <w:pPr>
        <w:spacing w:line="360" w:lineRule="auto"/>
        <w:ind w:firstLine="426"/>
        <w:contextualSpacing/>
        <w:jc w:val="both"/>
        <w:rPr>
          <w:b/>
          <w:sz w:val="24"/>
          <w:szCs w:val="24"/>
        </w:rPr>
      </w:pPr>
    </w:p>
    <w:p w14:paraId="568FC58C">
      <w:pPr>
        <w:spacing w:line="360" w:lineRule="auto"/>
        <w:ind w:firstLine="426"/>
        <w:contextualSpacing/>
        <w:jc w:val="both"/>
        <w:rPr>
          <w:b/>
          <w:sz w:val="24"/>
          <w:szCs w:val="24"/>
        </w:rPr>
      </w:pPr>
    </w:p>
    <w:p w14:paraId="6D322E1D">
      <w:pPr>
        <w:spacing w:line="360" w:lineRule="auto"/>
        <w:ind w:firstLine="426"/>
        <w:contextualSpacing/>
        <w:jc w:val="both"/>
        <w:rPr>
          <w:b/>
          <w:sz w:val="24"/>
          <w:szCs w:val="24"/>
        </w:rPr>
      </w:pPr>
    </w:p>
    <w:p w14:paraId="4D3DE9A4">
      <w:pPr>
        <w:spacing w:line="360" w:lineRule="auto"/>
        <w:ind w:firstLine="426"/>
        <w:contextualSpacing/>
        <w:jc w:val="both"/>
        <w:rPr>
          <w:b/>
          <w:sz w:val="24"/>
          <w:szCs w:val="24"/>
        </w:rPr>
      </w:pPr>
    </w:p>
    <w:p w14:paraId="2D84D48F">
      <w:pPr>
        <w:spacing w:line="360" w:lineRule="auto"/>
        <w:ind w:firstLine="426"/>
        <w:contextualSpacing/>
        <w:jc w:val="both"/>
        <w:rPr>
          <w:b/>
          <w:sz w:val="24"/>
          <w:szCs w:val="24"/>
        </w:rPr>
      </w:pPr>
    </w:p>
    <w:p w14:paraId="510B161B">
      <w:pPr>
        <w:spacing w:line="360" w:lineRule="auto"/>
        <w:ind w:firstLine="426"/>
        <w:contextualSpacing/>
        <w:jc w:val="both"/>
        <w:rPr>
          <w:b/>
          <w:sz w:val="24"/>
          <w:szCs w:val="24"/>
        </w:rPr>
      </w:pPr>
    </w:p>
    <w:p w14:paraId="7AD59A8C">
      <w:pPr>
        <w:spacing w:line="360" w:lineRule="auto"/>
        <w:ind w:firstLine="426"/>
        <w:contextualSpacing/>
        <w:jc w:val="both"/>
        <w:rPr>
          <w:b/>
          <w:sz w:val="24"/>
          <w:szCs w:val="24"/>
        </w:rPr>
      </w:pPr>
    </w:p>
    <w:p w14:paraId="5CB4B560">
      <w:pPr>
        <w:spacing w:line="360" w:lineRule="auto"/>
        <w:ind w:firstLine="426"/>
        <w:contextualSpacing/>
        <w:jc w:val="both"/>
        <w:rPr>
          <w:b/>
          <w:sz w:val="24"/>
          <w:szCs w:val="24"/>
        </w:rPr>
      </w:pPr>
    </w:p>
    <w:p w14:paraId="373820DD">
      <w:pPr>
        <w:spacing w:line="360" w:lineRule="auto"/>
        <w:ind w:firstLine="426"/>
        <w:contextualSpacing/>
        <w:jc w:val="both"/>
        <w:rPr>
          <w:b/>
          <w:sz w:val="24"/>
          <w:szCs w:val="24"/>
        </w:rPr>
      </w:pPr>
    </w:p>
    <w:p w14:paraId="3D3795D4">
      <w:pPr>
        <w:spacing w:line="360" w:lineRule="auto"/>
        <w:ind w:firstLine="426"/>
        <w:contextualSpacing/>
        <w:jc w:val="both"/>
        <w:rPr>
          <w:b/>
          <w:sz w:val="24"/>
          <w:szCs w:val="24"/>
        </w:rPr>
      </w:pPr>
    </w:p>
    <w:p w14:paraId="3FF70D48">
      <w:pPr>
        <w:spacing w:line="360" w:lineRule="auto"/>
        <w:ind w:firstLine="426"/>
        <w:contextualSpacing/>
        <w:jc w:val="both"/>
        <w:rPr>
          <w:b/>
          <w:sz w:val="24"/>
          <w:szCs w:val="24"/>
        </w:rPr>
      </w:pPr>
    </w:p>
    <w:p w14:paraId="3F398525">
      <w:pPr>
        <w:pStyle w:val="4"/>
        <w:rPr>
          <w:b/>
        </w:rPr>
      </w:pPr>
      <w:bookmarkStart w:id="77" w:name="_Toc212551374"/>
      <w:r>
        <w:rPr>
          <w:b/>
        </w:rPr>
        <w:t>2.1.4 МАТЕМАТИКА</w:t>
      </w:r>
      <w:bookmarkEnd w:id="77"/>
    </w:p>
    <w:p w14:paraId="462C2077">
      <w:pPr>
        <w:spacing w:line="360" w:lineRule="auto"/>
        <w:ind w:firstLine="426"/>
        <w:contextualSpacing/>
        <w:jc w:val="both"/>
        <w:rPr>
          <w:b/>
          <w:sz w:val="24"/>
          <w:szCs w:val="24"/>
        </w:rPr>
      </w:pPr>
      <w:r>
        <w:rPr>
          <w:b/>
          <w:sz w:val="24"/>
          <w:szCs w:val="24"/>
        </w:rPr>
        <w:t>СОДЕРЖАНИЕ УЧЕБНОГО ПРЕДМЕТА «МАТЕМАТИКА»</w:t>
      </w:r>
    </w:p>
    <w:p w14:paraId="2E672202">
      <w:pPr>
        <w:spacing w:after="0" w:line="360" w:lineRule="auto"/>
        <w:ind w:left="120"/>
        <w:contextualSpacing/>
        <w:jc w:val="both"/>
        <w:rPr>
          <w:sz w:val="24"/>
          <w:szCs w:val="24"/>
        </w:rPr>
      </w:pPr>
      <w:bookmarkStart w:id="78" w:name="block-3091106"/>
    </w:p>
    <w:p w14:paraId="26BD6D53">
      <w:pPr>
        <w:spacing w:after="0" w:line="360" w:lineRule="auto"/>
        <w:ind w:left="120"/>
        <w:contextualSpacing/>
        <w:jc w:val="both"/>
        <w:rPr>
          <w:sz w:val="24"/>
          <w:szCs w:val="24"/>
        </w:rPr>
      </w:pPr>
      <w:r>
        <w:rPr>
          <w:b/>
          <w:color w:val="000000"/>
          <w:sz w:val="24"/>
          <w:szCs w:val="24"/>
        </w:rPr>
        <w:t>5 КЛАСС</w:t>
      </w:r>
    </w:p>
    <w:p w14:paraId="0BF5199C">
      <w:pPr>
        <w:spacing w:after="0" w:line="360" w:lineRule="auto"/>
        <w:ind w:left="120"/>
        <w:contextualSpacing/>
        <w:jc w:val="both"/>
        <w:rPr>
          <w:sz w:val="24"/>
          <w:szCs w:val="24"/>
        </w:rPr>
      </w:pPr>
    </w:p>
    <w:p w14:paraId="59F12CDF">
      <w:pPr>
        <w:spacing w:after="0" w:line="360" w:lineRule="auto"/>
        <w:ind w:firstLine="600"/>
        <w:contextualSpacing/>
        <w:jc w:val="both"/>
        <w:rPr>
          <w:sz w:val="24"/>
          <w:szCs w:val="24"/>
        </w:rPr>
      </w:pPr>
      <w:r>
        <w:rPr>
          <w:b/>
          <w:color w:val="000000"/>
          <w:sz w:val="24"/>
          <w:szCs w:val="24"/>
        </w:rPr>
        <w:t>Натуральные числа и нуль</w:t>
      </w:r>
    </w:p>
    <w:p w14:paraId="254A43B0">
      <w:pPr>
        <w:spacing w:after="0" w:line="360" w:lineRule="auto"/>
        <w:ind w:firstLine="600"/>
        <w:contextualSpacing/>
        <w:jc w:val="both"/>
        <w:rPr>
          <w:sz w:val="24"/>
          <w:szCs w:val="24"/>
        </w:rPr>
      </w:pPr>
      <w:r>
        <w:rPr>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14:paraId="0ADC1620">
      <w:pPr>
        <w:spacing w:after="0" w:line="360" w:lineRule="auto"/>
        <w:ind w:firstLine="600"/>
        <w:contextualSpacing/>
        <w:jc w:val="both"/>
        <w:rPr>
          <w:sz w:val="24"/>
          <w:szCs w:val="24"/>
        </w:rPr>
      </w:pPr>
      <w:r>
        <w:rPr>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3C2D441">
      <w:pPr>
        <w:spacing w:after="0" w:line="360" w:lineRule="auto"/>
        <w:ind w:firstLine="600"/>
        <w:contextualSpacing/>
        <w:jc w:val="both"/>
        <w:rPr>
          <w:sz w:val="24"/>
          <w:szCs w:val="24"/>
        </w:rPr>
      </w:pPr>
      <w:r>
        <w:rPr>
          <w:color w:val="000000"/>
          <w:sz w:val="24"/>
          <w:szCs w:val="24"/>
        </w:rPr>
        <w:t>Сравнение натуральных чисел, сравнение натуральных чисел с нулём. Способы сравнения.Округление натуральных чисел.</w:t>
      </w:r>
    </w:p>
    <w:p w14:paraId="754CC140">
      <w:pPr>
        <w:spacing w:after="0" w:line="360" w:lineRule="auto"/>
        <w:ind w:firstLine="600"/>
        <w:contextualSpacing/>
        <w:jc w:val="both"/>
        <w:rPr>
          <w:sz w:val="24"/>
          <w:szCs w:val="24"/>
        </w:rPr>
      </w:pPr>
      <w:r>
        <w:rPr>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6796A4F">
      <w:pPr>
        <w:spacing w:after="0" w:line="360" w:lineRule="auto"/>
        <w:ind w:firstLine="600"/>
        <w:contextualSpacing/>
        <w:jc w:val="both"/>
        <w:rPr>
          <w:sz w:val="24"/>
          <w:szCs w:val="24"/>
        </w:rPr>
      </w:pPr>
      <w:r>
        <w:rPr>
          <w:color w:val="000000"/>
          <w:sz w:val="24"/>
          <w:szCs w:val="24"/>
        </w:rPr>
        <w:t>Использование букв для обозначения неизвестного компонента и записи свойств арифметических действий.</w:t>
      </w:r>
    </w:p>
    <w:p w14:paraId="5A70E7A8">
      <w:pPr>
        <w:spacing w:after="0" w:line="360" w:lineRule="auto"/>
        <w:ind w:firstLine="600"/>
        <w:contextualSpacing/>
        <w:jc w:val="both"/>
        <w:rPr>
          <w:sz w:val="24"/>
          <w:szCs w:val="24"/>
        </w:rPr>
      </w:pPr>
      <w:r>
        <w:rPr>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14:paraId="54EB57E6">
      <w:pPr>
        <w:spacing w:after="0" w:line="360" w:lineRule="auto"/>
        <w:ind w:firstLine="600"/>
        <w:contextualSpacing/>
        <w:jc w:val="both"/>
        <w:rPr>
          <w:sz w:val="24"/>
          <w:szCs w:val="24"/>
        </w:rPr>
      </w:pPr>
      <w:r>
        <w:rPr>
          <w:color w:val="000000"/>
          <w:sz w:val="24"/>
          <w:szCs w:val="24"/>
        </w:rPr>
        <w:t>Степень с натуральным показателем. Запись числа в виде суммы разрядных слагаемых.</w:t>
      </w:r>
    </w:p>
    <w:p w14:paraId="65EB83E6">
      <w:pPr>
        <w:spacing w:after="0" w:line="360" w:lineRule="auto"/>
        <w:ind w:firstLine="600"/>
        <w:contextualSpacing/>
        <w:jc w:val="both"/>
        <w:rPr>
          <w:sz w:val="24"/>
          <w:szCs w:val="24"/>
        </w:rPr>
      </w:pPr>
      <w:r>
        <w:rPr>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420A746D">
      <w:pPr>
        <w:spacing w:after="0" w:line="360" w:lineRule="auto"/>
        <w:ind w:firstLine="600"/>
        <w:contextualSpacing/>
        <w:jc w:val="both"/>
        <w:rPr>
          <w:sz w:val="24"/>
          <w:szCs w:val="24"/>
        </w:rPr>
      </w:pPr>
      <w:bookmarkStart w:id="79" w:name="_Toc124426196"/>
      <w:bookmarkEnd w:id="79"/>
      <w:r>
        <w:rPr>
          <w:b/>
          <w:color w:val="000000"/>
          <w:sz w:val="24"/>
          <w:szCs w:val="24"/>
        </w:rPr>
        <w:t>Дроби</w:t>
      </w:r>
    </w:p>
    <w:p w14:paraId="67788189">
      <w:pPr>
        <w:spacing w:after="0" w:line="360" w:lineRule="auto"/>
        <w:ind w:firstLine="600"/>
        <w:contextualSpacing/>
        <w:jc w:val="both"/>
        <w:rPr>
          <w:sz w:val="24"/>
          <w:szCs w:val="24"/>
        </w:rPr>
      </w:pPr>
      <w:bookmarkStart w:id="80" w:name="_Toc124426197"/>
      <w:bookmarkEnd w:id="80"/>
      <w:r>
        <w:rPr>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EFDF898">
      <w:pPr>
        <w:spacing w:after="0" w:line="360" w:lineRule="auto"/>
        <w:ind w:firstLine="600"/>
        <w:contextualSpacing/>
        <w:jc w:val="both"/>
        <w:rPr>
          <w:sz w:val="24"/>
          <w:szCs w:val="24"/>
        </w:rPr>
      </w:pPr>
      <w:r>
        <w:rPr>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14:paraId="37DFE5BD">
      <w:pPr>
        <w:spacing w:after="0" w:line="360" w:lineRule="auto"/>
        <w:ind w:firstLine="600"/>
        <w:contextualSpacing/>
        <w:jc w:val="both"/>
        <w:rPr>
          <w:sz w:val="24"/>
          <w:szCs w:val="24"/>
        </w:rPr>
      </w:pPr>
      <w:r>
        <w:rPr>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16071CB">
      <w:pPr>
        <w:spacing w:after="0" w:line="360" w:lineRule="auto"/>
        <w:ind w:firstLine="600"/>
        <w:contextualSpacing/>
        <w:jc w:val="both"/>
        <w:rPr>
          <w:sz w:val="24"/>
          <w:szCs w:val="24"/>
        </w:rPr>
      </w:pPr>
      <w:r>
        <w:rPr>
          <w:color w:val="000000"/>
          <w:sz w:val="24"/>
          <w:szCs w:val="24"/>
        </w:rPr>
        <w:t>Арифметические действия с десятичными дробями. Округление десятичных дробей.</w:t>
      </w:r>
    </w:p>
    <w:p w14:paraId="659A6B25">
      <w:pPr>
        <w:spacing w:after="0" w:line="360" w:lineRule="auto"/>
        <w:ind w:firstLine="600"/>
        <w:contextualSpacing/>
        <w:jc w:val="both"/>
        <w:rPr>
          <w:sz w:val="24"/>
          <w:szCs w:val="24"/>
        </w:rPr>
      </w:pPr>
      <w:r>
        <w:rPr>
          <w:b/>
          <w:color w:val="000000"/>
          <w:sz w:val="24"/>
          <w:szCs w:val="24"/>
        </w:rPr>
        <w:t>Решение текстовых задач</w:t>
      </w:r>
    </w:p>
    <w:p w14:paraId="5891A855">
      <w:pPr>
        <w:spacing w:after="0" w:line="360" w:lineRule="auto"/>
        <w:ind w:firstLine="600"/>
        <w:contextualSpacing/>
        <w:jc w:val="both"/>
        <w:rPr>
          <w:sz w:val="24"/>
          <w:szCs w:val="24"/>
        </w:rPr>
      </w:pPr>
      <w:r>
        <w:rPr>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DC9B2FE">
      <w:pPr>
        <w:spacing w:after="0" w:line="360" w:lineRule="auto"/>
        <w:ind w:firstLine="600"/>
        <w:contextualSpacing/>
        <w:jc w:val="both"/>
        <w:rPr>
          <w:sz w:val="24"/>
          <w:szCs w:val="24"/>
        </w:rPr>
      </w:pPr>
      <w:r>
        <w:rPr>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455B9FA">
      <w:pPr>
        <w:spacing w:after="0" w:line="360" w:lineRule="auto"/>
        <w:ind w:firstLine="600"/>
        <w:contextualSpacing/>
        <w:jc w:val="both"/>
        <w:rPr>
          <w:sz w:val="24"/>
          <w:szCs w:val="24"/>
        </w:rPr>
      </w:pPr>
      <w:r>
        <w:rPr>
          <w:color w:val="000000"/>
          <w:sz w:val="24"/>
          <w:szCs w:val="24"/>
        </w:rPr>
        <w:t>Решение основных задач на дроби.</w:t>
      </w:r>
    </w:p>
    <w:p w14:paraId="62FEF793">
      <w:pPr>
        <w:spacing w:after="0" w:line="360" w:lineRule="auto"/>
        <w:ind w:firstLine="600"/>
        <w:contextualSpacing/>
        <w:jc w:val="both"/>
        <w:rPr>
          <w:sz w:val="24"/>
          <w:szCs w:val="24"/>
        </w:rPr>
      </w:pPr>
      <w:r>
        <w:rPr>
          <w:color w:val="000000"/>
          <w:sz w:val="24"/>
          <w:szCs w:val="24"/>
        </w:rPr>
        <w:t>Представление данных в виде таблиц, столбчатых диаграмм.</w:t>
      </w:r>
    </w:p>
    <w:p w14:paraId="7C07C21F">
      <w:pPr>
        <w:spacing w:after="0" w:line="360" w:lineRule="auto"/>
        <w:ind w:firstLine="600"/>
        <w:contextualSpacing/>
        <w:jc w:val="both"/>
        <w:rPr>
          <w:sz w:val="24"/>
          <w:szCs w:val="24"/>
        </w:rPr>
      </w:pPr>
      <w:bookmarkStart w:id="81" w:name="_Toc124426198"/>
      <w:bookmarkEnd w:id="81"/>
      <w:r>
        <w:rPr>
          <w:b/>
          <w:color w:val="000000"/>
          <w:sz w:val="24"/>
          <w:szCs w:val="24"/>
        </w:rPr>
        <w:t>Наглядная геометрия</w:t>
      </w:r>
    </w:p>
    <w:p w14:paraId="0B9BA930">
      <w:pPr>
        <w:spacing w:after="0" w:line="360" w:lineRule="auto"/>
        <w:ind w:firstLine="600"/>
        <w:contextualSpacing/>
        <w:jc w:val="both"/>
        <w:rPr>
          <w:sz w:val="24"/>
          <w:szCs w:val="24"/>
        </w:rPr>
      </w:pPr>
      <w:bookmarkStart w:id="82" w:name="_Toc124426200"/>
      <w:bookmarkEnd w:id="82"/>
      <w:r>
        <w:rPr>
          <w:color w:val="000000"/>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F6BBB66">
      <w:pPr>
        <w:spacing w:after="0" w:line="360" w:lineRule="auto"/>
        <w:ind w:firstLine="600"/>
        <w:contextualSpacing/>
        <w:jc w:val="both"/>
        <w:rPr>
          <w:sz w:val="24"/>
          <w:szCs w:val="24"/>
        </w:rPr>
      </w:pPr>
      <w:r>
        <w:rPr>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196E3E55">
      <w:pPr>
        <w:spacing w:after="0" w:line="360" w:lineRule="auto"/>
        <w:ind w:firstLine="600"/>
        <w:contextualSpacing/>
        <w:jc w:val="both"/>
        <w:rPr>
          <w:sz w:val="24"/>
          <w:szCs w:val="24"/>
        </w:rPr>
      </w:pPr>
      <w:r>
        <w:rPr>
          <w:color w:val="000000"/>
          <w:sz w:val="24"/>
          <w:szCs w:val="24"/>
        </w:rPr>
        <w:t>Наглядные представления о фигурах на плоскости: многоугольник, прямоугольник, квадрат, треугольник, о равенстве фигур.</w:t>
      </w:r>
    </w:p>
    <w:p w14:paraId="03E77D38">
      <w:pPr>
        <w:spacing w:after="0" w:line="360" w:lineRule="auto"/>
        <w:ind w:firstLine="600"/>
        <w:contextualSpacing/>
        <w:jc w:val="both"/>
        <w:rPr>
          <w:sz w:val="24"/>
          <w:szCs w:val="24"/>
        </w:rPr>
      </w:pPr>
      <w:r>
        <w:rPr>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C6C052E">
      <w:pPr>
        <w:spacing w:after="0" w:line="360" w:lineRule="auto"/>
        <w:ind w:firstLine="600"/>
        <w:contextualSpacing/>
        <w:jc w:val="both"/>
        <w:rPr>
          <w:sz w:val="24"/>
          <w:szCs w:val="24"/>
        </w:rPr>
      </w:pPr>
      <w:r>
        <w:rPr>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3E5E4DD1">
      <w:pPr>
        <w:spacing w:after="0" w:line="360" w:lineRule="auto"/>
        <w:ind w:firstLine="600"/>
        <w:contextualSpacing/>
        <w:jc w:val="both"/>
        <w:rPr>
          <w:sz w:val="24"/>
          <w:szCs w:val="24"/>
        </w:rPr>
      </w:pPr>
      <w:r>
        <w:rPr>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7C1F2A6">
      <w:pPr>
        <w:spacing w:after="0" w:line="360" w:lineRule="auto"/>
        <w:ind w:firstLine="600"/>
        <w:contextualSpacing/>
        <w:jc w:val="both"/>
        <w:rPr>
          <w:sz w:val="24"/>
          <w:szCs w:val="24"/>
        </w:rPr>
      </w:pPr>
      <w:r>
        <w:rPr>
          <w:color w:val="000000"/>
          <w:sz w:val="24"/>
          <w:szCs w:val="24"/>
        </w:rPr>
        <w:t>Объём прямоугольного параллелепипеда, куба. Единицы измерения объёма.</w:t>
      </w:r>
    </w:p>
    <w:p w14:paraId="5DDB8D7E">
      <w:pPr>
        <w:spacing w:after="0" w:line="360" w:lineRule="auto"/>
        <w:ind w:left="120"/>
        <w:contextualSpacing/>
        <w:jc w:val="both"/>
        <w:rPr>
          <w:sz w:val="24"/>
          <w:szCs w:val="24"/>
        </w:rPr>
      </w:pPr>
      <w:r>
        <w:rPr>
          <w:b/>
          <w:color w:val="000000"/>
          <w:sz w:val="24"/>
          <w:szCs w:val="24"/>
        </w:rPr>
        <w:t>6 КЛАСС</w:t>
      </w:r>
    </w:p>
    <w:p w14:paraId="56047C75">
      <w:pPr>
        <w:spacing w:after="0" w:line="360" w:lineRule="auto"/>
        <w:ind w:left="120"/>
        <w:contextualSpacing/>
        <w:jc w:val="both"/>
        <w:rPr>
          <w:sz w:val="24"/>
          <w:szCs w:val="24"/>
        </w:rPr>
      </w:pPr>
    </w:p>
    <w:p w14:paraId="763362BC">
      <w:pPr>
        <w:spacing w:after="0" w:line="360" w:lineRule="auto"/>
        <w:ind w:firstLine="600"/>
        <w:contextualSpacing/>
        <w:jc w:val="both"/>
        <w:rPr>
          <w:sz w:val="24"/>
          <w:szCs w:val="24"/>
        </w:rPr>
      </w:pPr>
      <w:r>
        <w:rPr>
          <w:b/>
          <w:color w:val="000000"/>
          <w:sz w:val="24"/>
          <w:szCs w:val="24"/>
        </w:rPr>
        <w:t>Натуральные числа</w:t>
      </w:r>
    </w:p>
    <w:p w14:paraId="6CC2DC44">
      <w:pPr>
        <w:spacing w:after="0" w:line="360" w:lineRule="auto"/>
        <w:ind w:firstLine="600"/>
        <w:contextualSpacing/>
        <w:jc w:val="both"/>
        <w:rPr>
          <w:sz w:val="24"/>
          <w:szCs w:val="24"/>
        </w:rPr>
      </w:pPr>
      <w:r>
        <w:rPr>
          <w:color w:val="000000"/>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2CFB686F">
      <w:pPr>
        <w:spacing w:after="0" w:line="360" w:lineRule="auto"/>
        <w:ind w:firstLine="600"/>
        <w:contextualSpacing/>
        <w:jc w:val="both"/>
        <w:rPr>
          <w:sz w:val="24"/>
          <w:szCs w:val="24"/>
        </w:rPr>
      </w:pPr>
      <w:r>
        <w:rPr>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10CD93C">
      <w:pPr>
        <w:spacing w:after="0" w:line="360" w:lineRule="auto"/>
        <w:ind w:firstLine="600"/>
        <w:contextualSpacing/>
        <w:jc w:val="both"/>
        <w:rPr>
          <w:sz w:val="24"/>
          <w:szCs w:val="24"/>
        </w:rPr>
      </w:pPr>
      <w:bookmarkStart w:id="83" w:name="_Toc124426201"/>
      <w:bookmarkEnd w:id="83"/>
      <w:r>
        <w:rPr>
          <w:b/>
          <w:color w:val="000000"/>
          <w:sz w:val="24"/>
          <w:szCs w:val="24"/>
        </w:rPr>
        <w:t>Дроби</w:t>
      </w:r>
    </w:p>
    <w:p w14:paraId="68C375E5">
      <w:pPr>
        <w:spacing w:after="0" w:line="360" w:lineRule="auto"/>
        <w:ind w:firstLine="600"/>
        <w:contextualSpacing/>
        <w:jc w:val="both"/>
        <w:rPr>
          <w:sz w:val="24"/>
          <w:szCs w:val="24"/>
        </w:rPr>
      </w:pPr>
      <w:bookmarkStart w:id="84" w:name="_Toc124426202"/>
      <w:bookmarkEnd w:id="84"/>
      <w:r>
        <w:rPr>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149133A">
      <w:pPr>
        <w:spacing w:after="0" w:line="360" w:lineRule="auto"/>
        <w:ind w:firstLine="600"/>
        <w:contextualSpacing/>
        <w:jc w:val="both"/>
        <w:rPr>
          <w:sz w:val="24"/>
          <w:szCs w:val="24"/>
        </w:rPr>
      </w:pPr>
      <w:r>
        <w:rPr>
          <w:color w:val="000000"/>
          <w:sz w:val="24"/>
          <w:szCs w:val="24"/>
        </w:rPr>
        <w:t>Отношение. Деление в данном отношении.Масштаб, пропорция. Применение пропорций при решении задач.</w:t>
      </w:r>
    </w:p>
    <w:p w14:paraId="64D4F299">
      <w:pPr>
        <w:spacing w:after="0" w:line="360" w:lineRule="auto"/>
        <w:ind w:firstLine="600"/>
        <w:contextualSpacing/>
        <w:jc w:val="both"/>
        <w:rPr>
          <w:sz w:val="24"/>
          <w:szCs w:val="24"/>
        </w:rPr>
      </w:pPr>
      <w:r>
        <w:rPr>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B759A83">
      <w:pPr>
        <w:spacing w:after="0" w:line="360" w:lineRule="auto"/>
        <w:ind w:firstLine="600"/>
        <w:contextualSpacing/>
        <w:jc w:val="both"/>
        <w:rPr>
          <w:sz w:val="24"/>
          <w:szCs w:val="24"/>
        </w:rPr>
      </w:pPr>
      <w:r>
        <w:rPr>
          <w:b/>
          <w:color w:val="000000"/>
          <w:sz w:val="24"/>
          <w:szCs w:val="24"/>
        </w:rPr>
        <w:t>Положительные и отрицательные числа</w:t>
      </w:r>
    </w:p>
    <w:p w14:paraId="71C6060B">
      <w:pPr>
        <w:spacing w:after="0" w:line="360" w:lineRule="auto"/>
        <w:ind w:firstLine="600"/>
        <w:contextualSpacing/>
        <w:jc w:val="both"/>
        <w:rPr>
          <w:sz w:val="24"/>
          <w:szCs w:val="24"/>
        </w:rPr>
      </w:pPr>
      <w:r>
        <w:rPr>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ABBBD03">
      <w:pPr>
        <w:spacing w:after="0" w:line="360" w:lineRule="auto"/>
        <w:ind w:firstLine="600"/>
        <w:contextualSpacing/>
        <w:jc w:val="both"/>
        <w:rPr>
          <w:sz w:val="24"/>
          <w:szCs w:val="24"/>
        </w:rPr>
      </w:pPr>
      <w:r>
        <w:rPr>
          <w:color w:val="000000"/>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0DCCC31">
      <w:pPr>
        <w:spacing w:after="0" w:line="360" w:lineRule="auto"/>
        <w:ind w:firstLine="600"/>
        <w:contextualSpacing/>
        <w:jc w:val="both"/>
        <w:rPr>
          <w:sz w:val="24"/>
          <w:szCs w:val="24"/>
        </w:rPr>
      </w:pPr>
      <w:bookmarkStart w:id="85" w:name="_Toc124426203"/>
      <w:bookmarkEnd w:id="85"/>
      <w:r>
        <w:rPr>
          <w:b/>
          <w:color w:val="000000"/>
          <w:sz w:val="24"/>
          <w:szCs w:val="24"/>
        </w:rPr>
        <w:t>Буквенные выражения</w:t>
      </w:r>
    </w:p>
    <w:p w14:paraId="20664220">
      <w:pPr>
        <w:spacing w:after="0" w:line="360" w:lineRule="auto"/>
        <w:ind w:firstLine="600"/>
        <w:contextualSpacing/>
        <w:jc w:val="both"/>
        <w:rPr>
          <w:sz w:val="24"/>
          <w:szCs w:val="24"/>
        </w:rPr>
      </w:pPr>
      <w:r>
        <w:rPr>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20F18B8">
      <w:pPr>
        <w:spacing w:after="0" w:line="360" w:lineRule="auto"/>
        <w:ind w:firstLine="600"/>
        <w:contextualSpacing/>
        <w:jc w:val="both"/>
        <w:rPr>
          <w:sz w:val="24"/>
          <w:szCs w:val="24"/>
        </w:rPr>
      </w:pPr>
      <w:bookmarkStart w:id="86" w:name="_Toc124426204"/>
      <w:bookmarkEnd w:id="86"/>
      <w:r>
        <w:rPr>
          <w:b/>
          <w:color w:val="000000"/>
          <w:sz w:val="24"/>
          <w:szCs w:val="24"/>
        </w:rPr>
        <w:t>Решение текстовых задач</w:t>
      </w:r>
    </w:p>
    <w:p w14:paraId="6E11390C">
      <w:pPr>
        <w:spacing w:after="0" w:line="360" w:lineRule="auto"/>
        <w:ind w:firstLine="600"/>
        <w:contextualSpacing/>
        <w:jc w:val="both"/>
        <w:rPr>
          <w:sz w:val="24"/>
          <w:szCs w:val="24"/>
        </w:rPr>
      </w:pPr>
      <w:r>
        <w:rPr>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5CDCDDA">
      <w:pPr>
        <w:spacing w:after="0" w:line="360" w:lineRule="auto"/>
        <w:ind w:firstLine="600"/>
        <w:contextualSpacing/>
        <w:jc w:val="both"/>
        <w:rPr>
          <w:sz w:val="24"/>
          <w:szCs w:val="24"/>
        </w:rPr>
      </w:pPr>
      <w:r>
        <w:rPr>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A424A2A">
      <w:pPr>
        <w:spacing w:after="0" w:line="360" w:lineRule="auto"/>
        <w:ind w:firstLine="600"/>
        <w:contextualSpacing/>
        <w:jc w:val="both"/>
        <w:rPr>
          <w:sz w:val="24"/>
          <w:szCs w:val="24"/>
        </w:rPr>
      </w:pPr>
      <w:r>
        <w:rPr>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14:paraId="19074039">
      <w:pPr>
        <w:spacing w:after="0" w:line="360" w:lineRule="auto"/>
        <w:ind w:firstLine="600"/>
        <w:contextualSpacing/>
        <w:jc w:val="both"/>
        <w:rPr>
          <w:sz w:val="24"/>
          <w:szCs w:val="24"/>
        </w:rPr>
      </w:pPr>
      <w:r>
        <w:rPr>
          <w:color w:val="000000"/>
          <w:sz w:val="24"/>
          <w:szCs w:val="24"/>
        </w:rPr>
        <w:t>Оценка и прикидка, округление результата. Составление буквенных выражений по условию задачи.</w:t>
      </w:r>
    </w:p>
    <w:p w14:paraId="4FF7249F">
      <w:pPr>
        <w:spacing w:after="0" w:line="360" w:lineRule="auto"/>
        <w:ind w:firstLine="600"/>
        <w:contextualSpacing/>
        <w:jc w:val="both"/>
        <w:rPr>
          <w:sz w:val="24"/>
          <w:szCs w:val="24"/>
        </w:rPr>
      </w:pPr>
      <w:r>
        <w:rPr>
          <w:color w:val="000000"/>
          <w:sz w:val="24"/>
          <w:szCs w:val="24"/>
        </w:rPr>
        <w:t>Представление данных с помощью таблиц и диаграмм. Столбчатые диаграммы: чтение и построение. Чтение круговых диаграмм.</w:t>
      </w:r>
    </w:p>
    <w:p w14:paraId="54862AC9">
      <w:pPr>
        <w:spacing w:after="0" w:line="360" w:lineRule="auto"/>
        <w:ind w:firstLine="600"/>
        <w:contextualSpacing/>
        <w:jc w:val="both"/>
        <w:rPr>
          <w:sz w:val="24"/>
          <w:szCs w:val="24"/>
        </w:rPr>
      </w:pPr>
      <w:bookmarkStart w:id="87" w:name="_Toc124426205"/>
      <w:bookmarkEnd w:id="87"/>
      <w:r>
        <w:rPr>
          <w:b/>
          <w:color w:val="000000"/>
          <w:sz w:val="24"/>
          <w:szCs w:val="24"/>
        </w:rPr>
        <w:t>Наглядная геометрия</w:t>
      </w:r>
    </w:p>
    <w:p w14:paraId="4BA5B56A">
      <w:pPr>
        <w:spacing w:after="0" w:line="360" w:lineRule="auto"/>
        <w:ind w:firstLine="600"/>
        <w:contextualSpacing/>
        <w:jc w:val="both"/>
        <w:rPr>
          <w:sz w:val="24"/>
          <w:szCs w:val="24"/>
        </w:rPr>
      </w:pPr>
      <w:r>
        <w:rPr>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FD6A23C">
      <w:pPr>
        <w:spacing w:after="0" w:line="360" w:lineRule="auto"/>
        <w:ind w:firstLine="600"/>
        <w:contextualSpacing/>
        <w:jc w:val="both"/>
        <w:rPr>
          <w:sz w:val="24"/>
          <w:szCs w:val="24"/>
        </w:rPr>
      </w:pPr>
      <w:r>
        <w:rPr>
          <w:color w:val="00000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18D9F35">
      <w:pPr>
        <w:spacing w:after="0" w:line="360" w:lineRule="auto"/>
        <w:ind w:firstLine="600"/>
        <w:contextualSpacing/>
        <w:jc w:val="both"/>
        <w:rPr>
          <w:sz w:val="24"/>
          <w:szCs w:val="24"/>
        </w:rPr>
      </w:pPr>
      <w:r>
        <w:rPr>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B781A46">
      <w:pPr>
        <w:spacing w:after="0" w:line="360" w:lineRule="auto"/>
        <w:ind w:firstLine="600"/>
        <w:contextualSpacing/>
        <w:jc w:val="both"/>
        <w:rPr>
          <w:sz w:val="24"/>
          <w:szCs w:val="24"/>
        </w:rPr>
      </w:pPr>
      <w:r>
        <w:rPr>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3FB31C0">
      <w:pPr>
        <w:spacing w:after="0" w:line="360" w:lineRule="auto"/>
        <w:ind w:firstLine="600"/>
        <w:contextualSpacing/>
        <w:jc w:val="both"/>
        <w:rPr>
          <w:sz w:val="24"/>
          <w:szCs w:val="24"/>
        </w:rPr>
      </w:pPr>
      <w:r>
        <w:rPr>
          <w:color w:val="000000"/>
          <w:sz w:val="24"/>
          <w:szCs w:val="24"/>
        </w:rPr>
        <w:t>Симметрия: центральная, осевая и зеркальная симметрии.</w:t>
      </w:r>
    </w:p>
    <w:p w14:paraId="79AE0936">
      <w:pPr>
        <w:spacing w:after="0" w:line="360" w:lineRule="auto"/>
        <w:ind w:firstLine="600"/>
        <w:contextualSpacing/>
        <w:jc w:val="both"/>
        <w:rPr>
          <w:sz w:val="24"/>
          <w:szCs w:val="24"/>
        </w:rPr>
      </w:pPr>
      <w:r>
        <w:rPr>
          <w:color w:val="000000"/>
          <w:sz w:val="24"/>
          <w:szCs w:val="24"/>
        </w:rPr>
        <w:t>Построение симметричных фигур.</w:t>
      </w:r>
    </w:p>
    <w:p w14:paraId="28602E8B">
      <w:pPr>
        <w:spacing w:after="0" w:line="360" w:lineRule="auto"/>
        <w:ind w:firstLine="600"/>
        <w:contextualSpacing/>
        <w:jc w:val="both"/>
        <w:rPr>
          <w:sz w:val="24"/>
          <w:szCs w:val="24"/>
        </w:rPr>
      </w:pPr>
      <w:r>
        <w:rPr>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90D7110">
      <w:pPr>
        <w:spacing w:after="0" w:line="360" w:lineRule="auto"/>
        <w:ind w:left="120"/>
        <w:contextualSpacing/>
        <w:jc w:val="both"/>
        <w:rPr>
          <w:sz w:val="24"/>
          <w:szCs w:val="24"/>
        </w:rPr>
      </w:pPr>
      <w:r>
        <w:rPr>
          <w:color w:val="000000"/>
          <w:sz w:val="24"/>
          <w:szCs w:val="24"/>
        </w:rPr>
        <w:t>Понятие объёма, единицы измерения объёма. Объём прямоугольного параллелепипеда, куба.</w:t>
      </w:r>
    </w:p>
    <w:bookmarkEnd w:id="78"/>
    <w:p w14:paraId="42E6C2E6">
      <w:pPr>
        <w:spacing w:after="0" w:line="360" w:lineRule="auto"/>
        <w:ind w:left="120"/>
        <w:contextualSpacing/>
        <w:jc w:val="both"/>
        <w:rPr>
          <w:b/>
          <w:color w:val="000000"/>
          <w:sz w:val="24"/>
          <w:szCs w:val="24"/>
        </w:rPr>
      </w:pPr>
      <w:bookmarkStart w:id="88" w:name="block-3091107"/>
    </w:p>
    <w:p w14:paraId="39AE316C">
      <w:pPr>
        <w:spacing w:after="0" w:line="360" w:lineRule="auto"/>
        <w:ind w:left="120"/>
        <w:contextualSpacing/>
        <w:jc w:val="both"/>
        <w:rPr>
          <w:sz w:val="24"/>
          <w:szCs w:val="24"/>
        </w:rPr>
      </w:pPr>
      <w:r>
        <w:rPr>
          <w:b/>
          <w:color w:val="000000"/>
          <w:sz w:val="24"/>
          <w:szCs w:val="24"/>
        </w:rPr>
        <w:t>ПЛАНИРУЕМЫЕ РЕЗУЛЬТАТЫ ОСВОЕНИЯ ПРОГРАММЫ УЧЕБНОГО КУРСА «МАТЕМАТИКА» НА УРОВНЕ ОСНОВНОГО ОБЩЕГО ОБРАЗОВАНИЯ</w:t>
      </w:r>
    </w:p>
    <w:p w14:paraId="467256AE">
      <w:pPr>
        <w:spacing w:after="0" w:line="360" w:lineRule="auto"/>
        <w:ind w:left="120"/>
        <w:contextualSpacing/>
        <w:jc w:val="both"/>
        <w:rPr>
          <w:sz w:val="24"/>
          <w:szCs w:val="24"/>
        </w:rPr>
      </w:pPr>
    </w:p>
    <w:p w14:paraId="4A84B022">
      <w:pPr>
        <w:spacing w:after="0" w:line="360" w:lineRule="auto"/>
        <w:ind w:left="120"/>
        <w:contextualSpacing/>
        <w:jc w:val="both"/>
        <w:rPr>
          <w:sz w:val="24"/>
          <w:szCs w:val="24"/>
        </w:rPr>
      </w:pPr>
      <w:r>
        <w:rPr>
          <w:b/>
          <w:color w:val="000000"/>
          <w:sz w:val="24"/>
          <w:szCs w:val="24"/>
        </w:rPr>
        <w:t>ЛИЧНОСТНЫЕ РЕЗУЛЬТАТЫ</w:t>
      </w:r>
    </w:p>
    <w:p w14:paraId="3BD9FDC1">
      <w:pPr>
        <w:spacing w:after="0" w:line="360" w:lineRule="auto"/>
        <w:ind w:left="120"/>
        <w:contextualSpacing/>
        <w:jc w:val="both"/>
        <w:rPr>
          <w:sz w:val="24"/>
          <w:szCs w:val="24"/>
        </w:rPr>
      </w:pPr>
    </w:p>
    <w:p w14:paraId="22A93E3E">
      <w:pPr>
        <w:spacing w:after="0" w:line="360" w:lineRule="auto"/>
        <w:ind w:firstLine="600"/>
        <w:contextualSpacing/>
        <w:jc w:val="both"/>
        <w:rPr>
          <w:sz w:val="24"/>
          <w:szCs w:val="24"/>
        </w:rPr>
      </w:pPr>
      <w:r>
        <w:rPr>
          <w:b/>
          <w:color w:val="000000"/>
          <w:sz w:val="24"/>
          <w:szCs w:val="24"/>
        </w:rPr>
        <w:t xml:space="preserve">Личностные результаты </w:t>
      </w:r>
      <w:r>
        <w:rPr>
          <w:color w:val="000000"/>
          <w:sz w:val="24"/>
          <w:szCs w:val="24"/>
        </w:rPr>
        <w:t>освоения программы учебного курса «Математика» характеризуются:</w:t>
      </w:r>
    </w:p>
    <w:p w14:paraId="2AA36DCB">
      <w:pPr>
        <w:spacing w:after="0" w:line="360" w:lineRule="auto"/>
        <w:ind w:firstLine="600"/>
        <w:contextualSpacing/>
        <w:jc w:val="both"/>
        <w:rPr>
          <w:sz w:val="24"/>
          <w:szCs w:val="24"/>
        </w:rPr>
      </w:pPr>
      <w:r>
        <w:rPr>
          <w:b/>
          <w:color w:val="000000"/>
          <w:sz w:val="24"/>
          <w:szCs w:val="24"/>
        </w:rPr>
        <w:t>1) патриотическое воспитание:</w:t>
      </w:r>
    </w:p>
    <w:p w14:paraId="4FA1542A">
      <w:pPr>
        <w:spacing w:after="0" w:line="360" w:lineRule="auto"/>
        <w:ind w:firstLine="600"/>
        <w:contextualSpacing/>
        <w:jc w:val="both"/>
        <w:rPr>
          <w:sz w:val="24"/>
          <w:szCs w:val="24"/>
        </w:rPr>
      </w:pPr>
      <w:r>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71C0772">
      <w:pPr>
        <w:spacing w:after="0" w:line="360" w:lineRule="auto"/>
        <w:ind w:firstLine="600"/>
        <w:contextualSpacing/>
        <w:jc w:val="both"/>
        <w:rPr>
          <w:sz w:val="24"/>
          <w:szCs w:val="24"/>
        </w:rPr>
      </w:pPr>
      <w:r>
        <w:rPr>
          <w:b/>
          <w:color w:val="000000"/>
          <w:sz w:val="24"/>
          <w:szCs w:val="24"/>
        </w:rPr>
        <w:t>2) гражданское и духовно-нравственное воспитание:</w:t>
      </w:r>
    </w:p>
    <w:p w14:paraId="5F39BA1F">
      <w:pPr>
        <w:spacing w:after="0" w:line="360" w:lineRule="auto"/>
        <w:ind w:firstLine="600"/>
        <w:contextualSpacing/>
        <w:jc w:val="both"/>
        <w:rPr>
          <w:sz w:val="24"/>
          <w:szCs w:val="24"/>
        </w:rPr>
      </w:pPr>
      <w:r>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2595FEC">
      <w:pPr>
        <w:spacing w:after="0" w:line="360" w:lineRule="auto"/>
        <w:ind w:firstLine="600"/>
        <w:contextualSpacing/>
        <w:jc w:val="both"/>
        <w:rPr>
          <w:sz w:val="24"/>
          <w:szCs w:val="24"/>
        </w:rPr>
      </w:pPr>
      <w:r>
        <w:rPr>
          <w:b/>
          <w:color w:val="000000"/>
          <w:sz w:val="24"/>
          <w:szCs w:val="24"/>
        </w:rPr>
        <w:t>3) трудовое воспитание:</w:t>
      </w:r>
    </w:p>
    <w:p w14:paraId="6DD76F4B">
      <w:pPr>
        <w:spacing w:after="0" w:line="360" w:lineRule="auto"/>
        <w:ind w:firstLine="600"/>
        <w:contextualSpacing/>
        <w:jc w:val="both"/>
        <w:rPr>
          <w:sz w:val="24"/>
          <w:szCs w:val="24"/>
        </w:rPr>
      </w:pPr>
      <w:r>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3457180">
      <w:pPr>
        <w:spacing w:after="0" w:line="360" w:lineRule="auto"/>
        <w:ind w:firstLine="600"/>
        <w:contextualSpacing/>
        <w:jc w:val="both"/>
        <w:rPr>
          <w:sz w:val="24"/>
          <w:szCs w:val="24"/>
        </w:rPr>
      </w:pPr>
      <w:r>
        <w:rPr>
          <w:b/>
          <w:color w:val="000000"/>
          <w:sz w:val="24"/>
          <w:szCs w:val="24"/>
        </w:rPr>
        <w:t>4) эстетическое воспитание:</w:t>
      </w:r>
    </w:p>
    <w:p w14:paraId="2811FA75">
      <w:pPr>
        <w:spacing w:after="0" w:line="360" w:lineRule="auto"/>
        <w:ind w:firstLine="600"/>
        <w:contextualSpacing/>
        <w:jc w:val="both"/>
        <w:rPr>
          <w:sz w:val="24"/>
          <w:szCs w:val="24"/>
        </w:rPr>
      </w:pPr>
      <w:r>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C0064EB">
      <w:pPr>
        <w:spacing w:after="0" w:line="360" w:lineRule="auto"/>
        <w:ind w:firstLine="600"/>
        <w:contextualSpacing/>
        <w:jc w:val="both"/>
        <w:rPr>
          <w:sz w:val="24"/>
          <w:szCs w:val="24"/>
        </w:rPr>
      </w:pPr>
      <w:r>
        <w:rPr>
          <w:b/>
          <w:color w:val="000000"/>
          <w:sz w:val="24"/>
          <w:szCs w:val="24"/>
        </w:rPr>
        <w:t>5) ценности научного познания:</w:t>
      </w:r>
    </w:p>
    <w:p w14:paraId="4A946733">
      <w:pPr>
        <w:spacing w:after="0" w:line="360" w:lineRule="auto"/>
        <w:ind w:firstLine="600"/>
        <w:contextualSpacing/>
        <w:jc w:val="both"/>
        <w:rPr>
          <w:sz w:val="24"/>
          <w:szCs w:val="24"/>
        </w:rPr>
      </w:pPr>
      <w:r>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715BDED">
      <w:pPr>
        <w:spacing w:after="0" w:line="360" w:lineRule="auto"/>
        <w:ind w:firstLine="600"/>
        <w:contextualSpacing/>
        <w:jc w:val="both"/>
        <w:rPr>
          <w:sz w:val="24"/>
          <w:szCs w:val="24"/>
        </w:rPr>
      </w:pPr>
      <w:r>
        <w:rPr>
          <w:b/>
          <w:color w:val="000000"/>
          <w:sz w:val="24"/>
          <w:szCs w:val="24"/>
        </w:rPr>
        <w:t>6) физическое воспитание, формирование культуры здоровья и эмоционального благополучия:</w:t>
      </w:r>
    </w:p>
    <w:p w14:paraId="0C3CB6B5">
      <w:pPr>
        <w:spacing w:after="0" w:line="360" w:lineRule="auto"/>
        <w:ind w:firstLine="600"/>
        <w:contextualSpacing/>
        <w:jc w:val="both"/>
        <w:rPr>
          <w:sz w:val="24"/>
          <w:szCs w:val="24"/>
        </w:rPr>
      </w:pPr>
      <w:r>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7C1E734">
      <w:pPr>
        <w:spacing w:after="0" w:line="360" w:lineRule="auto"/>
        <w:ind w:firstLine="600"/>
        <w:contextualSpacing/>
        <w:jc w:val="both"/>
        <w:rPr>
          <w:sz w:val="24"/>
          <w:szCs w:val="24"/>
        </w:rPr>
      </w:pPr>
      <w:r>
        <w:rPr>
          <w:b/>
          <w:color w:val="000000"/>
          <w:sz w:val="24"/>
          <w:szCs w:val="24"/>
        </w:rPr>
        <w:t>7) экологическое воспитание:</w:t>
      </w:r>
    </w:p>
    <w:p w14:paraId="70B71569">
      <w:pPr>
        <w:spacing w:after="0" w:line="360" w:lineRule="auto"/>
        <w:ind w:firstLine="600"/>
        <w:contextualSpacing/>
        <w:jc w:val="both"/>
        <w:rPr>
          <w:sz w:val="24"/>
          <w:szCs w:val="24"/>
        </w:rPr>
      </w:pPr>
      <w:r>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1A1A463">
      <w:pPr>
        <w:spacing w:after="0" w:line="360" w:lineRule="auto"/>
        <w:ind w:firstLine="600"/>
        <w:contextualSpacing/>
        <w:jc w:val="both"/>
        <w:rPr>
          <w:sz w:val="24"/>
          <w:szCs w:val="24"/>
        </w:rPr>
      </w:pPr>
      <w:r>
        <w:rPr>
          <w:b/>
          <w:color w:val="000000"/>
          <w:sz w:val="24"/>
          <w:szCs w:val="24"/>
        </w:rPr>
        <w:t>8) адаптация к изменяющимся условиям социальной и природной среды:</w:t>
      </w:r>
    </w:p>
    <w:p w14:paraId="73283009">
      <w:pPr>
        <w:spacing w:after="0" w:line="360" w:lineRule="auto"/>
        <w:ind w:firstLine="600"/>
        <w:contextualSpacing/>
        <w:jc w:val="both"/>
        <w:rPr>
          <w:sz w:val="24"/>
          <w:szCs w:val="24"/>
        </w:rPr>
      </w:pPr>
      <w:r>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E2FF52C">
      <w:pPr>
        <w:spacing w:after="0" w:line="360" w:lineRule="auto"/>
        <w:ind w:firstLine="600"/>
        <w:contextualSpacing/>
        <w:jc w:val="both"/>
        <w:rPr>
          <w:sz w:val="24"/>
          <w:szCs w:val="24"/>
        </w:rPr>
      </w:pPr>
      <w:r>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0AC023C">
      <w:pPr>
        <w:spacing w:after="0" w:line="360" w:lineRule="auto"/>
        <w:ind w:firstLine="600"/>
        <w:contextualSpacing/>
        <w:jc w:val="both"/>
        <w:rPr>
          <w:sz w:val="24"/>
          <w:szCs w:val="24"/>
        </w:rPr>
      </w:pPr>
      <w:r>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AA0B264">
      <w:pPr>
        <w:spacing w:after="0" w:line="360" w:lineRule="auto"/>
        <w:ind w:left="120"/>
        <w:contextualSpacing/>
        <w:jc w:val="both"/>
        <w:rPr>
          <w:b/>
          <w:color w:val="000000"/>
          <w:sz w:val="24"/>
          <w:szCs w:val="24"/>
        </w:rPr>
      </w:pPr>
    </w:p>
    <w:p w14:paraId="02371D0F">
      <w:pPr>
        <w:spacing w:after="0" w:line="360" w:lineRule="auto"/>
        <w:ind w:left="120"/>
        <w:contextualSpacing/>
        <w:jc w:val="both"/>
        <w:rPr>
          <w:sz w:val="24"/>
          <w:szCs w:val="24"/>
        </w:rPr>
      </w:pPr>
      <w:r>
        <w:rPr>
          <w:b/>
          <w:color w:val="000000"/>
          <w:sz w:val="24"/>
          <w:szCs w:val="24"/>
        </w:rPr>
        <w:t>МЕТАПРЕДМЕТНЫЕ РЕЗУЛЬТАТЫ</w:t>
      </w:r>
    </w:p>
    <w:p w14:paraId="79BE1A46">
      <w:pPr>
        <w:spacing w:after="0" w:line="360" w:lineRule="auto"/>
        <w:ind w:left="120"/>
        <w:contextualSpacing/>
        <w:jc w:val="both"/>
        <w:rPr>
          <w:sz w:val="24"/>
          <w:szCs w:val="24"/>
        </w:rPr>
      </w:pPr>
    </w:p>
    <w:p w14:paraId="765459E0">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5CB7A6CE">
      <w:pPr>
        <w:spacing w:after="0" w:line="360" w:lineRule="auto"/>
        <w:ind w:left="120"/>
        <w:contextualSpacing/>
        <w:jc w:val="both"/>
        <w:rPr>
          <w:sz w:val="24"/>
          <w:szCs w:val="24"/>
        </w:rPr>
      </w:pPr>
      <w:r>
        <w:rPr>
          <w:b/>
          <w:color w:val="000000"/>
          <w:sz w:val="24"/>
          <w:szCs w:val="24"/>
        </w:rPr>
        <w:t>Базовые логические действия:</w:t>
      </w:r>
    </w:p>
    <w:p w14:paraId="6419447E">
      <w:pPr>
        <w:numPr>
          <w:ilvl w:val="0"/>
          <w:numId w:val="43"/>
        </w:numPr>
        <w:spacing w:after="0" w:line="360" w:lineRule="auto"/>
        <w:contextualSpacing/>
        <w:jc w:val="both"/>
        <w:rPr>
          <w:sz w:val="24"/>
          <w:szCs w:val="24"/>
        </w:rPr>
      </w:pPr>
      <w:r>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CE625DE">
      <w:pPr>
        <w:numPr>
          <w:ilvl w:val="0"/>
          <w:numId w:val="43"/>
        </w:numPr>
        <w:spacing w:after="0" w:line="360" w:lineRule="auto"/>
        <w:contextualSpacing/>
        <w:jc w:val="both"/>
        <w:rPr>
          <w:sz w:val="24"/>
          <w:szCs w:val="24"/>
        </w:rPr>
      </w:pPr>
      <w:r>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FB4FA1">
      <w:pPr>
        <w:numPr>
          <w:ilvl w:val="0"/>
          <w:numId w:val="43"/>
        </w:numPr>
        <w:spacing w:after="0" w:line="360" w:lineRule="auto"/>
        <w:contextualSpacing/>
        <w:jc w:val="both"/>
        <w:rPr>
          <w:sz w:val="24"/>
          <w:szCs w:val="24"/>
        </w:rPr>
      </w:pPr>
      <w:r>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52CB656">
      <w:pPr>
        <w:numPr>
          <w:ilvl w:val="0"/>
          <w:numId w:val="43"/>
        </w:numPr>
        <w:spacing w:after="0" w:line="360" w:lineRule="auto"/>
        <w:contextualSpacing/>
        <w:jc w:val="both"/>
        <w:rPr>
          <w:sz w:val="24"/>
          <w:szCs w:val="24"/>
        </w:rPr>
      </w:pPr>
      <w:r>
        <w:rPr>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21AB3A3B">
      <w:pPr>
        <w:numPr>
          <w:ilvl w:val="0"/>
          <w:numId w:val="43"/>
        </w:numPr>
        <w:spacing w:after="0" w:line="360" w:lineRule="auto"/>
        <w:contextualSpacing/>
        <w:jc w:val="both"/>
        <w:rPr>
          <w:sz w:val="24"/>
          <w:szCs w:val="24"/>
        </w:rPr>
      </w:pPr>
      <w:r>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2F90151">
      <w:pPr>
        <w:numPr>
          <w:ilvl w:val="0"/>
          <w:numId w:val="43"/>
        </w:numPr>
        <w:spacing w:after="0" w:line="360" w:lineRule="auto"/>
        <w:contextualSpacing/>
        <w:jc w:val="both"/>
        <w:rPr>
          <w:sz w:val="24"/>
          <w:szCs w:val="24"/>
        </w:rPr>
      </w:pPr>
      <w:r>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953591">
      <w:pPr>
        <w:spacing w:after="0" w:line="360" w:lineRule="auto"/>
        <w:ind w:left="120"/>
        <w:contextualSpacing/>
        <w:jc w:val="both"/>
        <w:rPr>
          <w:sz w:val="24"/>
          <w:szCs w:val="24"/>
        </w:rPr>
      </w:pPr>
      <w:r>
        <w:rPr>
          <w:b/>
          <w:color w:val="000000"/>
          <w:sz w:val="24"/>
          <w:szCs w:val="24"/>
        </w:rPr>
        <w:t>Базовые исследовательские действия</w:t>
      </w:r>
      <w:r>
        <w:rPr>
          <w:color w:val="000000"/>
          <w:sz w:val="24"/>
          <w:szCs w:val="24"/>
        </w:rPr>
        <w:t>:</w:t>
      </w:r>
    </w:p>
    <w:p w14:paraId="290461FB">
      <w:pPr>
        <w:numPr>
          <w:ilvl w:val="0"/>
          <w:numId w:val="44"/>
        </w:numPr>
        <w:spacing w:after="0" w:line="360" w:lineRule="auto"/>
        <w:contextualSpacing/>
        <w:jc w:val="both"/>
        <w:rPr>
          <w:sz w:val="24"/>
          <w:szCs w:val="24"/>
        </w:rPr>
      </w:pPr>
      <w:r>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405CEF7">
      <w:pPr>
        <w:numPr>
          <w:ilvl w:val="0"/>
          <w:numId w:val="44"/>
        </w:numPr>
        <w:spacing w:after="0" w:line="360" w:lineRule="auto"/>
        <w:contextualSpacing/>
        <w:jc w:val="both"/>
        <w:rPr>
          <w:sz w:val="24"/>
          <w:szCs w:val="24"/>
        </w:rPr>
      </w:pPr>
      <w:r>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3238B69">
      <w:pPr>
        <w:numPr>
          <w:ilvl w:val="0"/>
          <w:numId w:val="44"/>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4F14485">
      <w:pPr>
        <w:numPr>
          <w:ilvl w:val="0"/>
          <w:numId w:val="44"/>
        </w:numPr>
        <w:spacing w:after="0" w:line="360" w:lineRule="auto"/>
        <w:contextualSpacing/>
        <w:jc w:val="both"/>
        <w:rPr>
          <w:sz w:val="24"/>
          <w:szCs w:val="24"/>
        </w:rPr>
      </w:pPr>
      <w:r>
        <w:rPr>
          <w:color w:val="000000"/>
          <w:sz w:val="24"/>
          <w:szCs w:val="24"/>
        </w:rPr>
        <w:t>прогнозировать возможное развитие процесса, а также выдвигать предположения о его развитии в новых условиях.</w:t>
      </w:r>
    </w:p>
    <w:p w14:paraId="0949B0DF">
      <w:pPr>
        <w:spacing w:after="0" w:line="360" w:lineRule="auto"/>
        <w:ind w:left="120"/>
        <w:contextualSpacing/>
        <w:jc w:val="both"/>
        <w:rPr>
          <w:sz w:val="24"/>
          <w:szCs w:val="24"/>
        </w:rPr>
      </w:pPr>
      <w:r>
        <w:rPr>
          <w:b/>
          <w:color w:val="000000"/>
          <w:sz w:val="24"/>
          <w:szCs w:val="24"/>
        </w:rPr>
        <w:t>Работа с информацией:</w:t>
      </w:r>
    </w:p>
    <w:p w14:paraId="0886B64C">
      <w:pPr>
        <w:numPr>
          <w:ilvl w:val="0"/>
          <w:numId w:val="45"/>
        </w:numPr>
        <w:spacing w:after="0" w:line="360" w:lineRule="auto"/>
        <w:contextualSpacing/>
        <w:jc w:val="both"/>
        <w:rPr>
          <w:sz w:val="24"/>
          <w:szCs w:val="24"/>
        </w:rPr>
      </w:pPr>
      <w:r>
        <w:rPr>
          <w:color w:val="000000"/>
          <w:sz w:val="24"/>
          <w:szCs w:val="24"/>
        </w:rPr>
        <w:t>выявлять недостаточность и избыточность информации, данных, необходимых для решения задачи;</w:t>
      </w:r>
    </w:p>
    <w:p w14:paraId="406EDF15">
      <w:pPr>
        <w:numPr>
          <w:ilvl w:val="0"/>
          <w:numId w:val="45"/>
        </w:numPr>
        <w:spacing w:after="0" w:line="360" w:lineRule="auto"/>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2B5A1B15">
      <w:pPr>
        <w:numPr>
          <w:ilvl w:val="0"/>
          <w:numId w:val="45"/>
        </w:numPr>
        <w:spacing w:after="0" w:line="360" w:lineRule="auto"/>
        <w:contextualSpacing/>
        <w:jc w:val="both"/>
        <w:rPr>
          <w:sz w:val="24"/>
          <w:szCs w:val="24"/>
        </w:rPr>
      </w:pPr>
      <w:r>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75BD3DF0">
      <w:pPr>
        <w:numPr>
          <w:ilvl w:val="0"/>
          <w:numId w:val="45"/>
        </w:numPr>
        <w:spacing w:after="0" w:line="360" w:lineRule="auto"/>
        <w:contextualSpacing/>
        <w:jc w:val="both"/>
        <w:rPr>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14:paraId="17CCBB1B">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39199B57">
      <w:pPr>
        <w:numPr>
          <w:ilvl w:val="0"/>
          <w:numId w:val="46"/>
        </w:numPr>
        <w:spacing w:after="0" w:line="360" w:lineRule="auto"/>
        <w:contextualSpacing/>
        <w:jc w:val="both"/>
        <w:rPr>
          <w:sz w:val="24"/>
          <w:szCs w:val="24"/>
        </w:rPr>
      </w:pPr>
      <w:r>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D297F5B">
      <w:pPr>
        <w:numPr>
          <w:ilvl w:val="0"/>
          <w:numId w:val="46"/>
        </w:numPr>
        <w:spacing w:after="0" w:line="360" w:lineRule="auto"/>
        <w:contextualSpacing/>
        <w:jc w:val="both"/>
        <w:rPr>
          <w:sz w:val="24"/>
          <w:szCs w:val="24"/>
        </w:rPr>
      </w:pPr>
      <w:r>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9E0FD24">
      <w:pPr>
        <w:numPr>
          <w:ilvl w:val="0"/>
          <w:numId w:val="46"/>
        </w:numPr>
        <w:spacing w:after="0" w:line="360" w:lineRule="auto"/>
        <w:contextualSpacing/>
        <w:jc w:val="both"/>
        <w:rPr>
          <w:sz w:val="24"/>
          <w:szCs w:val="24"/>
        </w:rPr>
      </w:pPr>
      <w:r>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8CD21E0">
      <w:pPr>
        <w:numPr>
          <w:ilvl w:val="0"/>
          <w:numId w:val="46"/>
        </w:numPr>
        <w:spacing w:after="0" w:line="360" w:lineRule="auto"/>
        <w:contextualSpacing/>
        <w:jc w:val="both"/>
        <w:rPr>
          <w:sz w:val="24"/>
          <w:szCs w:val="24"/>
        </w:rPr>
      </w:pPr>
      <w:r>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37BA556F">
      <w:pPr>
        <w:numPr>
          <w:ilvl w:val="0"/>
          <w:numId w:val="46"/>
        </w:numPr>
        <w:spacing w:after="0" w:line="360" w:lineRule="auto"/>
        <w:contextualSpacing/>
        <w:jc w:val="both"/>
        <w:rPr>
          <w:sz w:val="24"/>
          <w:szCs w:val="24"/>
        </w:rPr>
      </w:pPr>
      <w:r>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545C4F3">
      <w:pPr>
        <w:numPr>
          <w:ilvl w:val="0"/>
          <w:numId w:val="46"/>
        </w:numPr>
        <w:spacing w:after="0" w:line="360" w:lineRule="auto"/>
        <w:contextualSpacing/>
        <w:jc w:val="both"/>
        <w:rPr>
          <w:sz w:val="24"/>
          <w:szCs w:val="24"/>
        </w:rPr>
      </w:pPr>
      <w:r>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690EC63">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68AC5146">
      <w:pPr>
        <w:spacing w:after="0" w:line="360" w:lineRule="auto"/>
        <w:ind w:left="120"/>
        <w:contextualSpacing/>
        <w:jc w:val="both"/>
        <w:rPr>
          <w:sz w:val="24"/>
          <w:szCs w:val="24"/>
        </w:rPr>
      </w:pPr>
    </w:p>
    <w:p w14:paraId="7C3E218D">
      <w:pPr>
        <w:spacing w:after="0" w:line="360" w:lineRule="auto"/>
        <w:ind w:left="120"/>
        <w:contextualSpacing/>
        <w:jc w:val="both"/>
        <w:rPr>
          <w:sz w:val="24"/>
          <w:szCs w:val="24"/>
        </w:rPr>
      </w:pPr>
      <w:r>
        <w:rPr>
          <w:b/>
          <w:color w:val="000000"/>
          <w:sz w:val="24"/>
          <w:szCs w:val="24"/>
        </w:rPr>
        <w:t>Самоорганизация:</w:t>
      </w:r>
    </w:p>
    <w:p w14:paraId="4E59006B">
      <w:pPr>
        <w:numPr>
          <w:ilvl w:val="0"/>
          <w:numId w:val="47"/>
        </w:numPr>
        <w:spacing w:after="0" w:line="360" w:lineRule="auto"/>
        <w:contextualSpacing/>
        <w:jc w:val="both"/>
        <w:rPr>
          <w:sz w:val="24"/>
          <w:szCs w:val="24"/>
        </w:rPr>
      </w:pPr>
      <w:r>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BDA757">
      <w:pPr>
        <w:spacing w:after="0" w:line="360" w:lineRule="auto"/>
        <w:ind w:left="120"/>
        <w:contextualSpacing/>
        <w:jc w:val="both"/>
        <w:rPr>
          <w:sz w:val="24"/>
          <w:szCs w:val="24"/>
        </w:rPr>
      </w:pPr>
      <w:r>
        <w:rPr>
          <w:b/>
          <w:color w:val="000000"/>
          <w:sz w:val="24"/>
          <w:szCs w:val="24"/>
        </w:rPr>
        <w:t>Самоконтроль, эмоциональный интеллект:</w:t>
      </w:r>
    </w:p>
    <w:p w14:paraId="6E66905A">
      <w:pPr>
        <w:numPr>
          <w:ilvl w:val="0"/>
          <w:numId w:val="48"/>
        </w:numPr>
        <w:spacing w:after="0" w:line="360" w:lineRule="auto"/>
        <w:contextualSpacing/>
        <w:jc w:val="both"/>
        <w:rPr>
          <w:sz w:val="24"/>
          <w:szCs w:val="24"/>
        </w:rPr>
      </w:pPr>
      <w:r>
        <w:rPr>
          <w:color w:val="000000"/>
          <w:sz w:val="24"/>
          <w:szCs w:val="24"/>
        </w:rPr>
        <w:t>владеть способами самопроверки, самоконтроля процесса и результата решения математической задачи;</w:t>
      </w:r>
    </w:p>
    <w:p w14:paraId="577E3CD2">
      <w:pPr>
        <w:numPr>
          <w:ilvl w:val="0"/>
          <w:numId w:val="48"/>
        </w:numPr>
        <w:spacing w:after="0" w:line="360" w:lineRule="auto"/>
        <w:contextualSpacing/>
        <w:jc w:val="both"/>
        <w:rPr>
          <w:sz w:val="24"/>
          <w:szCs w:val="24"/>
        </w:rPr>
      </w:pPr>
      <w:r>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38CC946">
      <w:pPr>
        <w:numPr>
          <w:ilvl w:val="0"/>
          <w:numId w:val="48"/>
        </w:numPr>
        <w:spacing w:after="0" w:line="360" w:lineRule="auto"/>
        <w:contextualSpacing/>
        <w:jc w:val="both"/>
        <w:rPr>
          <w:sz w:val="24"/>
          <w:szCs w:val="24"/>
        </w:rPr>
      </w:pPr>
      <w:r>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DAFC9CA">
      <w:pPr>
        <w:spacing w:after="0" w:line="360" w:lineRule="auto"/>
        <w:ind w:left="120"/>
        <w:contextualSpacing/>
        <w:jc w:val="both"/>
        <w:rPr>
          <w:sz w:val="24"/>
          <w:szCs w:val="24"/>
        </w:rPr>
      </w:pPr>
    </w:p>
    <w:p w14:paraId="3780C179">
      <w:pPr>
        <w:spacing w:after="0" w:line="360" w:lineRule="auto"/>
        <w:ind w:left="120"/>
        <w:contextualSpacing/>
        <w:jc w:val="both"/>
        <w:rPr>
          <w:sz w:val="24"/>
          <w:szCs w:val="24"/>
        </w:rPr>
      </w:pPr>
      <w:r>
        <w:rPr>
          <w:b/>
          <w:color w:val="000000"/>
          <w:sz w:val="24"/>
          <w:szCs w:val="24"/>
        </w:rPr>
        <w:t xml:space="preserve">ПРЕДМЕТНЫЕ РЕЗУЛЬТАТЫ </w:t>
      </w:r>
    </w:p>
    <w:p w14:paraId="338CEDFD">
      <w:pPr>
        <w:spacing w:after="0" w:line="360" w:lineRule="auto"/>
        <w:ind w:left="120"/>
        <w:contextualSpacing/>
        <w:jc w:val="both"/>
        <w:rPr>
          <w:sz w:val="24"/>
          <w:szCs w:val="24"/>
        </w:rPr>
      </w:pPr>
    </w:p>
    <w:p w14:paraId="3BCDDC19">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5 классе</w:t>
      </w:r>
      <w:r>
        <w:rPr>
          <w:color w:val="000000"/>
          <w:sz w:val="24"/>
          <w:szCs w:val="24"/>
        </w:rPr>
        <w:t xml:space="preserve"> обучающийся получит следующие предметные результаты:</w:t>
      </w:r>
    </w:p>
    <w:p w14:paraId="24B30311">
      <w:pPr>
        <w:spacing w:after="0" w:line="360" w:lineRule="auto"/>
        <w:ind w:firstLine="600"/>
        <w:contextualSpacing/>
        <w:jc w:val="both"/>
        <w:rPr>
          <w:sz w:val="24"/>
          <w:szCs w:val="24"/>
        </w:rPr>
      </w:pPr>
      <w:bookmarkStart w:id="89" w:name="_Toc124426208"/>
      <w:bookmarkEnd w:id="89"/>
      <w:r>
        <w:rPr>
          <w:b/>
          <w:color w:val="000000"/>
          <w:sz w:val="24"/>
          <w:szCs w:val="24"/>
        </w:rPr>
        <w:t>Числа и вычисления</w:t>
      </w:r>
    </w:p>
    <w:p w14:paraId="0484D5BC">
      <w:pPr>
        <w:spacing w:after="0" w:line="360" w:lineRule="auto"/>
        <w:ind w:firstLine="600"/>
        <w:contextualSpacing/>
        <w:jc w:val="both"/>
        <w:rPr>
          <w:sz w:val="24"/>
          <w:szCs w:val="24"/>
        </w:rPr>
      </w:pPr>
      <w:r>
        <w:rPr>
          <w:color w:val="000000"/>
          <w:sz w:val="24"/>
          <w:szCs w:val="24"/>
        </w:rPr>
        <w:t>Понимать и правильно употреблять термины, связанные с натуральными числами, обыкновенными и десятичными дробями.</w:t>
      </w:r>
    </w:p>
    <w:p w14:paraId="3DE3F9C0">
      <w:pPr>
        <w:spacing w:after="0" w:line="360" w:lineRule="auto"/>
        <w:ind w:firstLine="600"/>
        <w:contextualSpacing/>
        <w:jc w:val="both"/>
        <w:rPr>
          <w:sz w:val="24"/>
          <w:szCs w:val="24"/>
        </w:rPr>
      </w:pPr>
      <w:r>
        <w:rPr>
          <w:color w:val="000000"/>
          <w:sz w:val="24"/>
          <w:szCs w:val="24"/>
        </w:rPr>
        <w:t>Сравнивать и упорядочивать натуральные числа, сравнивать в простейших случаях обыкновенные дроби, десятичные дроби.</w:t>
      </w:r>
    </w:p>
    <w:p w14:paraId="600C0F1E">
      <w:pPr>
        <w:spacing w:after="0" w:line="360" w:lineRule="auto"/>
        <w:ind w:firstLine="600"/>
        <w:contextualSpacing/>
        <w:jc w:val="both"/>
        <w:rPr>
          <w:sz w:val="24"/>
          <w:szCs w:val="24"/>
        </w:rPr>
      </w:pPr>
      <w:r>
        <w:rPr>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403E321">
      <w:pPr>
        <w:spacing w:after="0" w:line="360" w:lineRule="auto"/>
        <w:ind w:firstLine="600"/>
        <w:contextualSpacing/>
        <w:jc w:val="both"/>
        <w:rPr>
          <w:sz w:val="24"/>
          <w:szCs w:val="24"/>
        </w:rPr>
      </w:pPr>
      <w:r>
        <w:rPr>
          <w:color w:val="000000"/>
          <w:sz w:val="24"/>
          <w:szCs w:val="24"/>
        </w:rPr>
        <w:t>Выполнять арифметические действия с натуральными числами, с обыкновенными дробями в простейших случаях.</w:t>
      </w:r>
    </w:p>
    <w:p w14:paraId="130DBC2F">
      <w:pPr>
        <w:spacing w:after="0" w:line="360" w:lineRule="auto"/>
        <w:ind w:firstLine="600"/>
        <w:contextualSpacing/>
        <w:jc w:val="both"/>
        <w:rPr>
          <w:sz w:val="24"/>
          <w:szCs w:val="24"/>
        </w:rPr>
      </w:pPr>
      <w:r>
        <w:rPr>
          <w:color w:val="000000"/>
          <w:sz w:val="24"/>
          <w:szCs w:val="24"/>
        </w:rPr>
        <w:t>Выполнять проверку, прикидку результата вычислений.</w:t>
      </w:r>
    </w:p>
    <w:p w14:paraId="12666B14">
      <w:pPr>
        <w:spacing w:after="0" w:line="360" w:lineRule="auto"/>
        <w:ind w:firstLine="600"/>
        <w:contextualSpacing/>
        <w:jc w:val="both"/>
        <w:rPr>
          <w:sz w:val="24"/>
          <w:szCs w:val="24"/>
        </w:rPr>
      </w:pPr>
      <w:r>
        <w:rPr>
          <w:color w:val="000000"/>
          <w:sz w:val="24"/>
          <w:szCs w:val="24"/>
        </w:rPr>
        <w:t>Округлять натуральные числа.</w:t>
      </w:r>
    </w:p>
    <w:p w14:paraId="79F629B8">
      <w:pPr>
        <w:spacing w:after="0" w:line="360" w:lineRule="auto"/>
        <w:ind w:firstLine="600"/>
        <w:contextualSpacing/>
        <w:jc w:val="both"/>
        <w:rPr>
          <w:sz w:val="24"/>
          <w:szCs w:val="24"/>
        </w:rPr>
      </w:pPr>
      <w:bookmarkStart w:id="90" w:name="_Toc124426209"/>
      <w:bookmarkEnd w:id="90"/>
      <w:r>
        <w:rPr>
          <w:b/>
          <w:color w:val="000000"/>
          <w:sz w:val="24"/>
          <w:szCs w:val="24"/>
        </w:rPr>
        <w:t>Решение текстовых задач</w:t>
      </w:r>
    </w:p>
    <w:p w14:paraId="7AFAB794">
      <w:pPr>
        <w:spacing w:after="0" w:line="360" w:lineRule="auto"/>
        <w:ind w:firstLine="600"/>
        <w:contextualSpacing/>
        <w:jc w:val="both"/>
        <w:rPr>
          <w:sz w:val="24"/>
          <w:szCs w:val="24"/>
        </w:rPr>
      </w:pPr>
      <w:r>
        <w:rPr>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14:paraId="6F97A6FE">
      <w:pPr>
        <w:spacing w:after="0" w:line="360" w:lineRule="auto"/>
        <w:ind w:firstLine="600"/>
        <w:contextualSpacing/>
        <w:jc w:val="both"/>
        <w:rPr>
          <w:sz w:val="24"/>
          <w:szCs w:val="24"/>
        </w:rPr>
      </w:pPr>
      <w:r>
        <w:rPr>
          <w:color w:val="000000"/>
          <w:sz w:val="24"/>
          <w:szCs w:val="24"/>
        </w:rPr>
        <w:t>Решать задачи, содержащие зависимости, связывающие величины: скорость, время, расстояние, цена, количество, стоимость.</w:t>
      </w:r>
    </w:p>
    <w:p w14:paraId="7FD44AB9">
      <w:pPr>
        <w:spacing w:after="0" w:line="360" w:lineRule="auto"/>
        <w:ind w:firstLine="600"/>
        <w:contextualSpacing/>
        <w:jc w:val="both"/>
        <w:rPr>
          <w:sz w:val="24"/>
          <w:szCs w:val="24"/>
        </w:rPr>
      </w:pPr>
      <w:r>
        <w:rPr>
          <w:color w:val="000000"/>
          <w:sz w:val="24"/>
          <w:szCs w:val="24"/>
        </w:rPr>
        <w:t>Использовать краткие записи, схемы, таблицы, обозначения при решении задач.</w:t>
      </w:r>
    </w:p>
    <w:p w14:paraId="3B9D44F7">
      <w:pPr>
        <w:spacing w:after="0" w:line="360" w:lineRule="auto"/>
        <w:ind w:firstLine="600"/>
        <w:contextualSpacing/>
        <w:jc w:val="both"/>
        <w:rPr>
          <w:sz w:val="24"/>
          <w:szCs w:val="24"/>
        </w:rPr>
      </w:pPr>
      <w:r>
        <w:rPr>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59E7729">
      <w:pPr>
        <w:spacing w:after="0" w:line="360" w:lineRule="auto"/>
        <w:ind w:firstLine="600"/>
        <w:contextualSpacing/>
        <w:jc w:val="both"/>
        <w:rPr>
          <w:sz w:val="24"/>
          <w:szCs w:val="24"/>
        </w:rPr>
      </w:pPr>
      <w:r>
        <w:rPr>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6F6F7C7">
      <w:pPr>
        <w:spacing w:after="0" w:line="360" w:lineRule="auto"/>
        <w:ind w:firstLine="600"/>
        <w:contextualSpacing/>
        <w:jc w:val="both"/>
        <w:rPr>
          <w:sz w:val="24"/>
          <w:szCs w:val="24"/>
        </w:rPr>
      </w:pPr>
      <w:bookmarkStart w:id="91" w:name="_Toc124426210"/>
      <w:bookmarkEnd w:id="91"/>
      <w:r>
        <w:rPr>
          <w:b/>
          <w:color w:val="000000"/>
          <w:sz w:val="24"/>
          <w:szCs w:val="24"/>
        </w:rPr>
        <w:t>Наглядная геометрия</w:t>
      </w:r>
    </w:p>
    <w:p w14:paraId="794CA6D8">
      <w:pPr>
        <w:spacing w:after="0" w:line="360" w:lineRule="auto"/>
        <w:ind w:firstLine="600"/>
        <w:contextualSpacing/>
        <w:jc w:val="both"/>
        <w:rPr>
          <w:sz w:val="24"/>
          <w:szCs w:val="24"/>
        </w:rPr>
      </w:pPr>
      <w:r>
        <w:rPr>
          <w:color w:val="000000"/>
          <w:sz w:val="24"/>
          <w:szCs w:val="24"/>
        </w:rPr>
        <w:t>Пользоваться геометрическими понятиями: точка, прямая, отрезок, луч, угол, многоугольник, окружность, круг.</w:t>
      </w:r>
    </w:p>
    <w:p w14:paraId="0781004A">
      <w:pPr>
        <w:spacing w:after="0" w:line="360" w:lineRule="auto"/>
        <w:ind w:firstLine="600"/>
        <w:contextualSpacing/>
        <w:jc w:val="both"/>
        <w:rPr>
          <w:sz w:val="24"/>
          <w:szCs w:val="24"/>
        </w:rPr>
      </w:pPr>
      <w:r>
        <w:rPr>
          <w:color w:val="000000"/>
          <w:sz w:val="24"/>
          <w:szCs w:val="24"/>
        </w:rPr>
        <w:t>Приводить примеры объектов окружающего мира, имеющих форму изученных геометрических фигур.</w:t>
      </w:r>
    </w:p>
    <w:p w14:paraId="358577E9">
      <w:pPr>
        <w:spacing w:after="0" w:line="360" w:lineRule="auto"/>
        <w:ind w:firstLine="600"/>
        <w:contextualSpacing/>
        <w:jc w:val="both"/>
        <w:rPr>
          <w:sz w:val="24"/>
          <w:szCs w:val="24"/>
        </w:rPr>
      </w:pPr>
      <w:r>
        <w:rPr>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46C1522">
      <w:pPr>
        <w:spacing w:after="0" w:line="360" w:lineRule="auto"/>
        <w:ind w:firstLine="600"/>
        <w:contextualSpacing/>
        <w:jc w:val="both"/>
        <w:rPr>
          <w:sz w:val="24"/>
          <w:szCs w:val="24"/>
        </w:rPr>
      </w:pPr>
      <w:r>
        <w:rPr>
          <w:color w:val="000000"/>
          <w:sz w:val="24"/>
          <w:szCs w:val="24"/>
        </w:rPr>
        <w:t>Изображать изученные геометрические фигуры на нелинованной и клетчатой бумаге с помощью циркуля и линейки.</w:t>
      </w:r>
    </w:p>
    <w:p w14:paraId="7EBB7B3E">
      <w:pPr>
        <w:spacing w:after="0" w:line="360" w:lineRule="auto"/>
        <w:ind w:firstLine="600"/>
        <w:contextualSpacing/>
        <w:jc w:val="both"/>
        <w:rPr>
          <w:sz w:val="24"/>
          <w:szCs w:val="24"/>
        </w:rPr>
      </w:pPr>
      <w:r>
        <w:rPr>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78A4A74">
      <w:pPr>
        <w:spacing w:after="0" w:line="360" w:lineRule="auto"/>
        <w:ind w:firstLine="600"/>
        <w:contextualSpacing/>
        <w:jc w:val="both"/>
        <w:rPr>
          <w:sz w:val="24"/>
          <w:szCs w:val="24"/>
        </w:rPr>
      </w:pPr>
      <w:r>
        <w:rPr>
          <w:color w:val="000000"/>
          <w:sz w:val="24"/>
          <w:szCs w:val="24"/>
        </w:rPr>
        <w:t>Использовать свойства сторон и углов прямоугольника, квадрата для их построения, вычисления площади и периметра.</w:t>
      </w:r>
    </w:p>
    <w:p w14:paraId="33B59AE1">
      <w:pPr>
        <w:spacing w:after="0" w:line="360" w:lineRule="auto"/>
        <w:ind w:firstLine="600"/>
        <w:contextualSpacing/>
        <w:jc w:val="both"/>
        <w:rPr>
          <w:sz w:val="24"/>
          <w:szCs w:val="24"/>
        </w:rPr>
      </w:pPr>
      <w:r>
        <w:rPr>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FBB75C0">
      <w:pPr>
        <w:spacing w:after="0" w:line="360" w:lineRule="auto"/>
        <w:ind w:firstLine="600"/>
        <w:contextualSpacing/>
        <w:jc w:val="both"/>
        <w:rPr>
          <w:sz w:val="24"/>
          <w:szCs w:val="24"/>
        </w:rPr>
      </w:pPr>
      <w:r>
        <w:rPr>
          <w:color w:val="000000"/>
          <w:sz w:val="24"/>
          <w:szCs w:val="24"/>
        </w:rPr>
        <w:t>Пользоваться основными метрическими единицами измерения длины, площади; выражать одни единицы величины через другие.</w:t>
      </w:r>
    </w:p>
    <w:p w14:paraId="2087F735">
      <w:pPr>
        <w:spacing w:after="0" w:line="360" w:lineRule="auto"/>
        <w:ind w:firstLine="600"/>
        <w:contextualSpacing/>
        <w:jc w:val="both"/>
        <w:rPr>
          <w:sz w:val="24"/>
          <w:szCs w:val="24"/>
        </w:rPr>
      </w:pPr>
      <w:r>
        <w:rPr>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53CC8C1">
      <w:pPr>
        <w:spacing w:after="0" w:line="360" w:lineRule="auto"/>
        <w:ind w:firstLine="600"/>
        <w:contextualSpacing/>
        <w:jc w:val="both"/>
        <w:rPr>
          <w:sz w:val="24"/>
          <w:szCs w:val="24"/>
        </w:rPr>
      </w:pPr>
      <w:r>
        <w:rPr>
          <w:color w:val="000000"/>
          <w:sz w:val="24"/>
          <w:szCs w:val="24"/>
        </w:rPr>
        <w:t>Вычислять объём куба, параллелепипеда по заданным измерениям, пользоваться единицами измерения объёма.</w:t>
      </w:r>
    </w:p>
    <w:p w14:paraId="6984CE98">
      <w:pPr>
        <w:spacing w:after="0" w:line="360" w:lineRule="auto"/>
        <w:ind w:firstLine="600"/>
        <w:contextualSpacing/>
        <w:jc w:val="both"/>
        <w:rPr>
          <w:sz w:val="24"/>
          <w:szCs w:val="24"/>
        </w:rPr>
      </w:pPr>
      <w:r>
        <w:rPr>
          <w:color w:val="000000"/>
          <w:sz w:val="24"/>
          <w:szCs w:val="24"/>
        </w:rPr>
        <w:t>Решать несложные задачи на измерение геометрических величин в практических ситуациях.</w:t>
      </w:r>
    </w:p>
    <w:p w14:paraId="6F4B073B">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6 классе</w:t>
      </w:r>
      <w:r>
        <w:rPr>
          <w:color w:val="000000"/>
          <w:sz w:val="24"/>
          <w:szCs w:val="24"/>
        </w:rPr>
        <w:t>обучающийся получит следующие предметные результаты:</w:t>
      </w:r>
    </w:p>
    <w:p w14:paraId="01C34B43">
      <w:pPr>
        <w:spacing w:after="0" w:line="360" w:lineRule="auto"/>
        <w:ind w:firstLine="600"/>
        <w:contextualSpacing/>
        <w:jc w:val="both"/>
        <w:rPr>
          <w:sz w:val="24"/>
          <w:szCs w:val="24"/>
        </w:rPr>
      </w:pPr>
      <w:bookmarkStart w:id="92" w:name="_Toc124426211"/>
      <w:bookmarkEnd w:id="92"/>
      <w:r>
        <w:rPr>
          <w:b/>
          <w:color w:val="000000"/>
          <w:sz w:val="24"/>
          <w:szCs w:val="24"/>
        </w:rPr>
        <w:t>Числа и вычисления</w:t>
      </w:r>
    </w:p>
    <w:p w14:paraId="7F9C9F2C">
      <w:pPr>
        <w:spacing w:after="0" w:line="360" w:lineRule="auto"/>
        <w:ind w:firstLine="600"/>
        <w:contextualSpacing/>
        <w:jc w:val="both"/>
        <w:rPr>
          <w:sz w:val="24"/>
          <w:szCs w:val="24"/>
        </w:rPr>
      </w:pPr>
      <w:r>
        <w:rPr>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6278996">
      <w:pPr>
        <w:spacing w:after="0" w:line="360" w:lineRule="auto"/>
        <w:ind w:firstLine="600"/>
        <w:contextualSpacing/>
        <w:jc w:val="both"/>
        <w:rPr>
          <w:sz w:val="24"/>
          <w:szCs w:val="24"/>
        </w:rPr>
      </w:pPr>
      <w:r>
        <w:rPr>
          <w:color w:val="000000"/>
          <w:sz w:val="24"/>
          <w:szCs w:val="24"/>
        </w:rPr>
        <w:t>Сравнивать и упорядочивать целые числа, обыкновенные и десятичные дроби, сравнивать числа одного и разных знаков.</w:t>
      </w:r>
    </w:p>
    <w:p w14:paraId="0F8E2D1E">
      <w:pPr>
        <w:spacing w:after="0" w:line="360" w:lineRule="auto"/>
        <w:ind w:firstLine="600"/>
        <w:contextualSpacing/>
        <w:jc w:val="both"/>
        <w:rPr>
          <w:sz w:val="24"/>
          <w:szCs w:val="24"/>
        </w:rPr>
      </w:pPr>
      <w:r>
        <w:rPr>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5721B37">
      <w:pPr>
        <w:spacing w:after="0" w:line="360" w:lineRule="auto"/>
        <w:ind w:firstLine="600"/>
        <w:contextualSpacing/>
        <w:jc w:val="both"/>
        <w:rPr>
          <w:sz w:val="24"/>
          <w:szCs w:val="24"/>
        </w:rPr>
      </w:pPr>
      <w:r>
        <w:rPr>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1C1CC4E">
      <w:pPr>
        <w:spacing w:after="0" w:line="360" w:lineRule="auto"/>
        <w:ind w:firstLine="600"/>
        <w:contextualSpacing/>
        <w:jc w:val="both"/>
        <w:rPr>
          <w:sz w:val="24"/>
          <w:szCs w:val="24"/>
        </w:rPr>
      </w:pPr>
      <w:r>
        <w:rPr>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A354DFB">
      <w:pPr>
        <w:spacing w:after="0" w:line="360" w:lineRule="auto"/>
        <w:ind w:firstLine="600"/>
        <w:contextualSpacing/>
        <w:jc w:val="both"/>
        <w:rPr>
          <w:sz w:val="24"/>
          <w:szCs w:val="24"/>
        </w:rPr>
      </w:pPr>
      <w:r>
        <w:rPr>
          <w:color w:val="000000"/>
          <w:sz w:val="24"/>
          <w:szCs w:val="24"/>
        </w:rPr>
        <w:t>Соотносить точки в прямоугольной системе координат с координатами этой точки.</w:t>
      </w:r>
    </w:p>
    <w:p w14:paraId="02985ECD">
      <w:pPr>
        <w:spacing w:after="0" w:line="360" w:lineRule="auto"/>
        <w:ind w:firstLine="600"/>
        <w:contextualSpacing/>
        <w:jc w:val="both"/>
        <w:rPr>
          <w:sz w:val="24"/>
          <w:szCs w:val="24"/>
        </w:rPr>
      </w:pPr>
      <w:r>
        <w:rPr>
          <w:color w:val="000000"/>
          <w:sz w:val="24"/>
          <w:szCs w:val="24"/>
        </w:rPr>
        <w:t>Округлять целые числа и десятичные дроби, находить приближения чисел.</w:t>
      </w:r>
    </w:p>
    <w:p w14:paraId="7CCF1356">
      <w:pPr>
        <w:spacing w:after="0" w:line="360" w:lineRule="auto"/>
        <w:ind w:firstLine="600"/>
        <w:contextualSpacing/>
        <w:jc w:val="both"/>
        <w:rPr>
          <w:sz w:val="24"/>
          <w:szCs w:val="24"/>
        </w:rPr>
      </w:pPr>
      <w:bookmarkStart w:id="93" w:name="_Toc124426212"/>
      <w:bookmarkEnd w:id="93"/>
      <w:r>
        <w:rPr>
          <w:b/>
          <w:color w:val="000000"/>
          <w:sz w:val="24"/>
          <w:szCs w:val="24"/>
        </w:rPr>
        <w:t>Числовые и буквенные выражения</w:t>
      </w:r>
    </w:p>
    <w:p w14:paraId="11938AC9">
      <w:pPr>
        <w:spacing w:after="0" w:line="360" w:lineRule="auto"/>
        <w:ind w:firstLine="600"/>
        <w:contextualSpacing/>
        <w:jc w:val="both"/>
        <w:rPr>
          <w:sz w:val="24"/>
          <w:szCs w:val="24"/>
        </w:rPr>
      </w:pPr>
      <w:r>
        <w:rPr>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04C1B63">
      <w:pPr>
        <w:spacing w:after="0" w:line="360" w:lineRule="auto"/>
        <w:ind w:firstLine="600"/>
        <w:contextualSpacing/>
        <w:jc w:val="both"/>
        <w:rPr>
          <w:sz w:val="24"/>
          <w:szCs w:val="24"/>
        </w:rPr>
      </w:pPr>
      <w:r>
        <w:rPr>
          <w:color w:val="000000"/>
          <w:sz w:val="24"/>
          <w:szCs w:val="24"/>
        </w:rPr>
        <w:t>Пользоваться признаками делимости, раскладывать натуральные числа на простые множители.</w:t>
      </w:r>
    </w:p>
    <w:p w14:paraId="7308453D">
      <w:pPr>
        <w:spacing w:after="0" w:line="360" w:lineRule="auto"/>
        <w:ind w:firstLine="600"/>
        <w:contextualSpacing/>
        <w:jc w:val="both"/>
        <w:rPr>
          <w:sz w:val="24"/>
          <w:szCs w:val="24"/>
        </w:rPr>
      </w:pPr>
      <w:r>
        <w:rPr>
          <w:color w:val="000000"/>
          <w:sz w:val="24"/>
          <w:szCs w:val="24"/>
        </w:rPr>
        <w:t xml:space="preserve">Пользоваться масштабом, составлять пропорции и отношения. </w:t>
      </w:r>
    </w:p>
    <w:p w14:paraId="41ECF011">
      <w:pPr>
        <w:spacing w:after="0" w:line="360" w:lineRule="auto"/>
        <w:ind w:firstLine="600"/>
        <w:contextualSpacing/>
        <w:jc w:val="both"/>
        <w:rPr>
          <w:sz w:val="24"/>
          <w:szCs w:val="24"/>
        </w:rPr>
      </w:pPr>
      <w:r>
        <w:rPr>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D5B32CE">
      <w:pPr>
        <w:spacing w:after="0" w:line="360" w:lineRule="auto"/>
        <w:ind w:firstLine="600"/>
        <w:contextualSpacing/>
        <w:jc w:val="both"/>
        <w:rPr>
          <w:sz w:val="24"/>
          <w:szCs w:val="24"/>
        </w:rPr>
      </w:pPr>
      <w:r>
        <w:rPr>
          <w:color w:val="000000"/>
          <w:sz w:val="24"/>
          <w:szCs w:val="24"/>
        </w:rPr>
        <w:t>Находить неизвестный компонент равенства.</w:t>
      </w:r>
    </w:p>
    <w:p w14:paraId="6AEF6234">
      <w:pPr>
        <w:spacing w:after="0" w:line="360" w:lineRule="auto"/>
        <w:ind w:firstLine="600"/>
        <w:contextualSpacing/>
        <w:jc w:val="both"/>
        <w:rPr>
          <w:sz w:val="24"/>
          <w:szCs w:val="24"/>
        </w:rPr>
      </w:pPr>
      <w:bookmarkStart w:id="94" w:name="_Toc124426213"/>
      <w:bookmarkEnd w:id="94"/>
      <w:r>
        <w:rPr>
          <w:b/>
          <w:color w:val="000000"/>
          <w:sz w:val="24"/>
          <w:szCs w:val="24"/>
        </w:rPr>
        <w:t>Решение текстовых задач</w:t>
      </w:r>
    </w:p>
    <w:p w14:paraId="65AE2DB9">
      <w:pPr>
        <w:spacing w:after="0" w:line="360" w:lineRule="auto"/>
        <w:ind w:firstLine="600"/>
        <w:contextualSpacing/>
        <w:jc w:val="both"/>
        <w:rPr>
          <w:sz w:val="24"/>
          <w:szCs w:val="24"/>
        </w:rPr>
      </w:pPr>
      <w:r>
        <w:rPr>
          <w:color w:val="000000"/>
          <w:sz w:val="24"/>
          <w:szCs w:val="24"/>
        </w:rPr>
        <w:t>Решать многошаговые текстовые задачи арифметическим способом.</w:t>
      </w:r>
    </w:p>
    <w:p w14:paraId="0EEBB3B4">
      <w:pPr>
        <w:spacing w:after="0" w:line="360" w:lineRule="auto"/>
        <w:ind w:firstLine="600"/>
        <w:contextualSpacing/>
        <w:jc w:val="both"/>
        <w:rPr>
          <w:sz w:val="24"/>
          <w:szCs w:val="24"/>
        </w:rPr>
      </w:pPr>
      <w:r>
        <w:rPr>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7093B40">
      <w:pPr>
        <w:spacing w:after="0" w:line="360" w:lineRule="auto"/>
        <w:ind w:firstLine="600"/>
        <w:contextualSpacing/>
        <w:jc w:val="both"/>
        <w:rPr>
          <w:sz w:val="24"/>
          <w:szCs w:val="24"/>
        </w:rPr>
      </w:pPr>
      <w:r>
        <w:rPr>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14:paraId="3AB68ECC">
      <w:pPr>
        <w:spacing w:after="0" w:line="360" w:lineRule="auto"/>
        <w:ind w:firstLine="600"/>
        <w:contextualSpacing/>
        <w:jc w:val="both"/>
        <w:rPr>
          <w:sz w:val="24"/>
          <w:szCs w:val="24"/>
        </w:rPr>
      </w:pPr>
      <w:r>
        <w:rPr>
          <w:color w:val="000000"/>
          <w:sz w:val="24"/>
          <w:szCs w:val="24"/>
        </w:rPr>
        <w:t>Составлять буквенные выражения по условию задачи.</w:t>
      </w:r>
    </w:p>
    <w:p w14:paraId="0DC81E49">
      <w:pPr>
        <w:spacing w:after="0" w:line="360" w:lineRule="auto"/>
        <w:ind w:firstLine="600"/>
        <w:contextualSpacing/>
        <w:jc w:val="both"/>
        <w:rPr>
          <w:sz w:val="24"/>
          <w:szCs w:val="24"/>
        </w:rPr>
      </w:pPr>
      <w:r>
        <w:rPr>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0D6C76">
      <w:pPr>
        <w:spacing w:after="0" w:line="360" w:lineRule="auto"/>
        <w:ind w:firstLine="600"/>
        <w:contextualSpacing/>
        <w:jc w:val="both"/>
        <w:rPr>
          <w:sz w:val="24"/>
          <w:szCs w:val="24"/>
        </w:rPr>
      </w:pPr>
      <w:r>
        <w:rPr>
          <w:color w:val="000000"/>
          <w:sz w:val="24"/>
          <w:szCs w:val="24"/>
        </w:rPr>
        <w:t>Представлять информацию с помощью таблиц, линейной и столбчатой диаграмм.</w:t>
      </w:r>
    </w:p>
    <w:p w14:paraId="23EBC83A">
      <w:pPr>
        <w:spacing w:after="0" w:line="360" w:lineRule="auto"/>
        <w:ind w:firstLine="600"/>
        <w:contextualSpacing/>
        <w:jc w:val="both"/>
        <w:rPr>
          <w:sz w:val="24"/>
          <w:szCs w:val="24"/>
        </w:rPr>
      </w:pPr>
      <w:bookmarkStart w:id="95" w:name="_Toc124426214"/>
      <w:bookmarkEnd w:id="95"/>
      <w:r>
        <w:rPr>
          <w:b/>
          <w:color w:val="000000"/>
          <w:sz w:val="24"/>
          <w:szCs w:val="24"/>
        </w:rPr>
        <w:t>Наглядная геометрия</w:t>
      </w:r>
    </w:p>
    <w:p w14:paraId="51CEB153">
      <w:pPr>
        <w:spacing w:after="0" w:line="360" w:lineRule="auto"/>
        <w:ind w:firstLine="600"/>
        <w:contextualSpacing/>
        <w:jc w:val="both"/>
        <w:rPr>
          <w:sz w:val="24"/>
          <w:szCs w:val="24"/>
        </w:rPr>
      </w:pPr>
      <w:r>
        <w:rPr>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40FCCFA">
      <w:pPr>
        <w:spacing w:after="0" w:line="360" w:lineRule="auto"/>
        <w:ind w:firstLine="600"/>
        <w:contextualSpacing/>
        <w:jc w:val="both"/>
        <w:rPr>
          <w:sz w:val="24"/>
          <w:szCs w:val="24"/>
        </w:rPr>
      </w:pPr>
      <w:r>
        <w:rPr>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35CF872">
      <w:pPr>
        <w:spacing w:after="0" w:line="360" w:lineRule="auto"/>
        <w:ind w:firstLine="600"/>
        <w:contextualSpacing/>
        <w:jc w:val="both"/>
        <w:rPr>
          <w:sz w:val="24"/>
          <w:szCs w:val="24"/>
        </w:rPr>
      </w:pPr>
      <w:r>
        <w:rPr>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A6580DC">
      <w:pPr>
        <w:spacing w:after="0" w:line="360" w:lineRule="auto"/>
        <w:ind w:firstLine="600"/>
        <w:contextualSpacing/>
        <w:jc w:val="both"/>
        <w:rPr>
          <w:sz w:val="24"/>
          <w:szCs w:val="24"/>
        </w:rPr>
      </w:pPr>
      <w:r>
        <w:rPr>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1013D8E">
      <w:pPr>
        <w:spacing w:after="0" w:line="360" w:lineRule="auto"/>
        <w:ind w:firstLine="600"/>
        <w:contextualSpacing/>
        <w:jc w:val="both"/>
        <w:rPr>
          <w:sz w:val="24"/>
          <w:szCs w:val="24"/>
        </w:rPr>
      </w:pPr>
      <w:r>
        <w:rPr>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C123478">
      <w:pPr>
        <w:spacing w:after="0" w:line="360" w:lineRule="auto"/>
        <w:ind w:firstLine="600"/>
        <w:contextualSpacing/>
        <w:jc w:val="both"/>
        <w:rPr>
          <w:sz w:val="24"/>
          <w:szCs w:val="24"/>
        </w:rPr>
      </w:pPr>
      <w:r>
        <w:rPr>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14:paraId="180682C2">
      <w:pPr>
        <w:spacing w:after="0" w:line="360" w:lineRule="auto"/>
        <w:ind w:firstLine="600"/>
        <w:contextualSpacing/>
        <w:jc w:val="both"/>
        <w:rPr>
          <w:sz w:val="24"/>
          <w:szCs w:val="24"/>
        </w:rPr>
      </w:pPr>
      <w:r>
        <w:rPr>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18D11C4">
      <w:pPr>
        <w:spacing w:after="0" w:line="360" w:lineRule="auto"/>
        <w:ind w:firstLine="600"/>
        <w:contextualSpacing/>
        <w:jc w:val="both"/>
        <w:rPr>
          <w:sz w:val="24"/>
          <w:szCs w:val="24"/>
        </w:rPr>
      </w:pPr>
      <w:r>
        <w:rPr>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589B3EEB">
      <w:pPr>
        <w:spacing w:after="0" w:line="360" w:lineRule="auto"/>
        <w:ind w:firstLine="600"/>
        <w:contextualSpacing/>
        <w:jc w:val="both"/>
        <w:rPr>
          <w:sz w:val="24"/>
          <w:szCs w:val="24"/>
        </w:rPr>
      </w:pPr>
      <w:r>
        <w:rPr>
          <w:color w:val="000000"/>
          <w:sz w:val="24"/>
          <w:szCs w:val="24"/>
        </w:rPr>
        <w:t>Изображать на клетчатой бумаге прямоугольный параллелепипед.</w:t>
      </w:r>
    </w:p>
    <w:p w14:paraId="4D20014E">
      <w:pPr>
        <w:spacing w:after="0" w:line="360" w:lineRule="auto"/>
        <w:ind w:firstLine="600"/>
        <w:contextualSpacing/>
        <w:jc w:val="both"/>
        <w:rPr>
          <w:sz w:val="24"/>
          <w:szCs w:val="24"/>
        </w:rPr>
      </w:pPr>
      <w:r>
        <w:rPr>
          <w:color w:val="000000"/>
          <w:sz w:val="24"/>
          <w:szCs w:val="24"/>
        </w:rPr>
        <w:t xml:space="preserve">Вычислять объём прямоугольного параллелепипеда, куба, пользоваться основными единицами измерения объёма; </w:t>
      </w:r>
    </w:p>
    <w:p w14:paraId="0D00E389">
      <w:pPr>
        <w:spacing w:after="0" w:line="360" w:lineRule="auto"/>
        <w:ind w:firstLine="600"/>
        <w:contextualSpacing/>
        <w:jc w:val="both"/>
        <w:rPr>
          <w:sz w:val="24"/>
          <w:szCs w:val="24"/>
        </w:rPr>
      </w:pPr>
      <w:r>
        <w:rPr>
          <w:color w:val="000000"/>
          <w:sz w:val="24"/>
          <w:szCs w:val="24"/>
        </w:rPr>
        <w:t>Решать несложные задачи на нахождение геометрических величин в практических ситуациях.</w:t>
      </w:r>
    </w:p>
    <w:p w14:paraId="4B2A4276">
      <w:pPr>
        <w:spacing w:line="360" w:lineRule="auto"/>
        <w:contextualSpacing/>
        <w:rPr>
          <w:sz w:val="24"/>
          <w:szCs w:val="24"/>
        </w:rPr>
        <w:sectPr>
          <w:pgSz w:w="11906" w:h="16383"/>
          <w:pgMar w:top="1134" w:right="850" w:bottom="1134" w:left="1701" w:header="720" w:footer="720" w:gutter="0"/>
          <w:cols w:space="720" w:num="1"/>
          <w:titlePg/>
        </w:sectPr>
      </w:pPr>
    </w:p>
    <w:bookmarkEnd w:id="88"/>
    <w:p w14:paraId="666F90DA">
      <w:pPr>
        <w:spacing w:after="0" w:line="360" w:lineRule="auto"/>
        <w:ind w:left="120"/>
        <w:contextualSpacing/>
        <w:rPr>
          <w:sz w:val="24"/>
          <w:szCs w:val="24"/>
        </w:rPr>
      </w:pPr>
      <w:bookmarkStart w:id="96" w:name="block-3091103"/>
      <w:r>
        <w:rPr>
          <w:b/>
          <w:color w:val="000000"/>
          <w:sz w:val="24"/>
          <w:szCs w:val="24"/>
        </w:rPr>
        <w:t xml:space="preserve">ТЕМАТИЧЕСКОЕ ПЛАНИРОВАНИЕ </w:t>
      </w:r>
    </w:p>
    <w:p w14:paraId="4D9A5C71">
      <w:pPr>
        <w:spacing w:after="0" w:line="360" w:lineRule="auto"/>
        <w:ind w:left="120"/>
        <w:contextualSpacing/>
        <w:rPr>
          <w:sz w:val="24"/>
          <w:szCs w:val="24"/>
        </w:rPr>
      </w:pPr>
      <w:r>
        <w:rPr>
          <w:b/>
          <w:color w:val="000000"/>
          <w:sz w:val="24"/>
          <w:szCs w:val="24"/>
        </w:rPr>
        <w:t xml:space="preserve"> 5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27"/>
        <w:gridCol w:w="4494"/>
        <w:gridCol w:w="1611"/>
        <w:gridCol w:w="1755"/>
        <w:gridCol w:w="1838"/>
        <w:gridCol w:w="3046"/>
      </w:tblGrid>
      <w:tr w14:paraId="66D8F2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vMerge w:val="restart"/>
            <w:tcMar>
              <w:top w:w="50" w:type="dxa"/>
              <w:left w:w="100" w:type="dxa"/>
            </w:tcMar>
            <w:vAlign w:val="center"/>
          </w:tcPr>
          <w:p w14:paraId="34015F76">
            <w:pPr>
              <w:spacing w:after="0" w:line="360" w:lineRule="auto"/>
              <w:ind w:left="135"/>
              <w:contextualSpacing/>
              <w:rPr>
                <w:sz w:val="24"/>
                <w:szCs w:val="24"/>
              </w:rPr>
            </w:pPr>
            <w:r>
              <w:rPr>
                <w:b/>
                <w:color w:val="000000"/>
                <w:sz w:val="24"/>
                <w:szCs w:val="24"/>
              </w:rPr>
              <w:t xml:space="preserve">№ п/п </w:t>
            </w:r>
          </w:p>
          <w:p w14:paraId="05BED1D9">
            <w:pPr>
              <w:spacing w:after="0" w:line="360" w:lineRule="auto"/>
              <w:ind w:left="135"/>
              <w:contextualSpacing/>
              <w:rPr>
                <w:sz w:val="24"/>
                <w:szCs w:val="24"/>
              </w:rPr>
            </w:pPr>
          </w:p>
        </w:tc>
        <w:tc>
          <w:tcPr>
            <w:tcW w:w="2552" w:type="dxa"/>
            <w:vMerge w:val="restart"/>
            <w:tcMar>
              <w:top w:w="50" w:type="dxa"/>
              <w:left w:w="100" w:type="dxa"/>
            </w:tcMar>
            <w:vAlign w:val="center"/>
          </w:tcPr>
          <w:p w14:paraId="603CC51D">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5D690031">
            <w:pPr>
              <w:spacing w:after="0" w:line="360" w:lineRule="auto"/>
              <w:ind w:left="135"/>
              <w:contextualSpacing/>
              <w:rPr>
                <w:sz w:val="24"/>
                <w:szCs w:val="24"/>
              </w:rPr>
            </w:pPr>
          </w:p>
        </w:tc>
        <w:tc>
          <w:tcPr>
            <w:tcW w:w="0" w:type="auto"/>
            <w:gridSpan w:val="3"/>
            <w:tcMar>
              <w:top w:w="50" w:type="dxa"/>
              <w:left w:w="100" w:type="dxa"/>
            </w:tcMar>
            <w:vAlign w:val="center"/>
          </w:tcPr>
          <w:p w14:paraId="7F6F6A6C">
            <w:pPr>
              <w:spacing w:after="0" w:line="360" w:lineRule="auto"/>
              <w:contextualSpacing/>
              <w:rPr>
                <w:sz w:val="24"/>
                <w:szCs w:val="24"/>
              </w:rPr>
            </w:pPr>
            <w:r>
              <w:rPr>
                <w:b/>
                <w:color w:val="000000"/>
                <w:sz w:val="24"/>
                <w:szCs w:val="24"/>
              </w:rPr>
              <w:t>Количество часов</w:t>
            </w:r>
          </w:p>
        </w:tc>
        <w:tc>
          <w:tcPr>
            <w:tcW w:w="2781" w:type="dxa"/>
            <w:vMerge w:val="restart"/>
            <w:tcMar>
              <w:top w:w="50" w:type="dxa"/>
              <w:left w:w="100" w:type="dxa"/>
            </w:tcMar>
            <w:vAlign w:val="center"/>
          </w:tcPr>
          <w:p w14:paraId="675E78CA">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349DCDB6">
            <w:pPr>
              <w:spacing w:after="0" w:line="360" w:lineRule="auto"/>
              <w:ind w:left="135"/>
              <w:contextualSpacing/>
              <w:rPr>
                <w:sz w:val="24"/>
                <w:szCs w:val="24"/>
              </w:rPr>
            </w:pPr>
          </w:p>
        </w:tc>
      </w:tr>
      <w:tr w14:paraId="2C3D40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BFD1C07">
            <w:pPr>
              <w:spacing w:line="360" w:lineRule="auto"/>
              <w:contextualSpacing/>
              <w:rPr>
                <w:sz w:val="24"/>
                <w:szCs w:val="24"/>
              </w:rPr>
            </w:pPr>
          </w:p>
        </w:tc>
        <w:tc>
          <w:tcPr>
            <w:tcW w:w="0" w:type="auto"/>
            <w:vMerge w:val="continue"/>
            <w:tcBorders>
              <w:top w:val="nil"/>
            </w:tcBorders>
            <w:tcMar>
              <w:top w:w="50" w:type="dxa"/>
              <w:left w:w="100" w:type="dxa"/>
            </w:tcMar>
          </w:tcPr>
          <w:p w14:paraId="36822BE5">
            <w:pPr>
              <w:spacing w:line="360" w:lineRule="auto"/>
              <w:contextualSpacing/>
              <w:rPr>
                <w:sz w:val="24"/>
                <w:szCs w:val="24"/>
              </w:rPr>
            </w:pPr>
          </w:p>
        </w:tc>
        <w:tc>
          <w:tcPr>
            <w:tcW w:w="1025" w:type="dxa"/>
            <w:tcMar>
              <w:top w:w="50" w:type="dxa"/>
              <w:left w:w="100" w:type="dxa"/>
            </w:tcMar>
            <w:vAlign w:val="center"/>
          </w:tcPr>
          <w:p w14:paraId="1EAED334">
            <w:pPr>
              <w:spacing w:after="0" w:line="360" w:lineRule="auto"/>
              <w:ind w:left="135"/>
              <w:contextualSpacing/>
              <w:rPr>
                <w:sz w:val="24"/>
                <w:szCs w:val="24"/>
              </w:rPr>
            </w:pPr>
            <w:r>
              <w:rPr>
                <w:b/>
                <w:color w:val="000000"/>
                <w:sz w:val="24"/>
                <w:szCs w:val="24"/>
              </w:rPr>
              <w:t xml:space="preserve">Всего </w:t>
            </w:r>
          </w:p>
          <w:p w14:paraId="598F0D4F">
            <w:pPr>
              <w:spacing w:after="0" w:line="360" w:lineRule="auto"/>
              <w:ind w:left="135"/>
              <w:contextualSpacing/>
              <w:rPr>
                <w:sz w:val="24"/>
                <w:szCs w:val="24"/>
              </w:rPr>
            </w:pPr>
          </w:p>
        </w:tc>
        <w:tc>
          <w:tcPr>
            <w:tcW w:w="1755" w:type="dxa"/>
            <w:tcMar>
              <w:top w:w="50" w:type="dxa"/>
              <w:left w:w="100" w:type="dxa"/>
            </w:tcMar>
            <w:vAlign w:val="center"/>
          </w:tcPr>
          <w:p w14:paraId="49C02765">
            <w:pPr>
              <w:spacing w:after="0" w:line="360" w:lineRule="auto"/>
              <w:ind w:left="135"/>
              <w:contextualSpacing/>
              <w:rPr>
                <w:sz w:val="24"/>
                <w:szCs w:val="24"/>
              </w:rPr>
            </w:pPr>
            <w:r>
              <w:rPr>
                <w:b/>
                <w:color w:val="000000"/>
                <w:sz w:val="24"/>
                <w:szCs w:val="24"/>
              </w:rPr>
              <w:t xml:space="preserve">Контрольные работы </w:t>
            </w:r>
          </w:p>
          <w:p w14:paraId="65F21FBC">
            <w:pPr>
              <w:spacing w:after="0" w:line="360" w:lineRule="auto"/>
              <w:ind w:left="135"/>
              <w:contextualSpacing/>
              <w:rPr>
                <w:sz w:val="24"/>
                <w:szCs w:val="24"/>
              </w:rPr>
            </w:pPr>
          </w:p>
        </w:tc>
        <w:tc>
          <w:tcPr>
            <w:tcW w:w="1838" w:type="dxa"/>
            <w:tcMar>
              <w:top w:w="50" w:type="dxa"/>
              <w:left w:w="100" w:type="dxa"/>
            </w:tcMar>
            <w:vAlign w:val="center"/>
          </w:tcPr>
          <w:p w14:paraId="4278E243">
            <w:pPr>
              <w:spacing w:after="0" w:line="360" w:lineRule="auto"/>
              <w:ind w:left="135"/>
              <w:contextualSpacing/>
              <w:rPr>
                <w:sz w:val="24"/>
                <w:szCs w:val="24"/>
              </w:rPr>
            </w:pPr>
            <w:r>
              <w:rPr>
                <w:b/>
                <w:color w:val="000000"/>
                <w:sz w:val="24"/>
                <w:szCs w:val="24"/>
              </w:rPr>
              <w:t xml:space="preserve">Практические работы </w:t>
            </w:r>
          </w:p>
          <w:p w14:paraId="4C6B8AA2">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2F4F3A05">
            <w:pPr>
              <w:spacing w:line="360" w:lineRule="auto"/>
              <w:contextualSpacing/>
              <w:rPr>
                <w:sz w:val="24"/>
                <w:szCs w:val="24"/>
              </w:rPr>
            </w:pPr>
          </w:p>
        </w:tc>
      </w:tr>
      <w:tr w14:paraId="791E6B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3A5CAB14">
            <w:pPr>
              <w:spacing w:after="0" w:line="360" w:lineRule="auto"/>
              <w:contextualSpacing/>
              <w:rPr>
                <w:sz w:val="24"/>
                <w:szCs w:val="24"/>
              </w:rPr>
            </w:pPr>
            <w:r>
              <w:rPr>
                <w:color w:val="000000"/>
                <w:sz w:val="24"/>
                <w:szCs w:val="24"/>
              </w:rPr>
              <w:t>1</w:t>
            </w:r>
          </w:p>
        </w:tc>
        <w:tc>
          <w:tcPr>
            <w:tcW w:w="2552" w:type="dxa"/>
            <w:tcMar>
              <w:top w:w="50" w:type="dxa"/>
              <w:left w:w="100" w:type="dxa"/>
            </w:tcMar>
            <w:vAlign w:val="center"/>
          </w:tcPr>
          <w:p w14:paraId="35438F46">
            <w:pPr>
              <w:spacing w:after="0" w:line="360" w:lineRule="auto"/>
              <w:ind w:left="135"/>
              <w:contextualSpacing/>
              <w:rPr>
                <w:sz w:val="24"/>
                <w:szCs w:val="24"/>
              </w:rPr>
            </w:pPr>
            <w:r>
              <w:rPr>
                <w:color w:val="000000"/>
                <w:sz w:val="24"/>
                <w:szCs w:val="24"/>
              </w:rPr>
              <w:t>Натуральные числа. Действия с натуральными числами</w:t>
            </w:r>
          </w:p>
        </w:tc>
        <w:tc>
          <w:tcPr>
            <w:tcW w:w="1025" w:type="dxa"/>
            <w:tcMar>
              <w:top w:w="50" w:type="dxa"/>
              <w:left w:w="100" w:type="dxa"/>
            </w:tcMar>
            <w:vAlign w:val="center"/>
          </w:tcPr>
          <w:p w14:paraId="16924F09">
            <w:pPr>
              <w:spacing w:after="0" w:line="360" w:lineRule="auto"/>
              <w:ind w:left="135"/>
              <w:contextualSpacing/>
              <w:jc w:val="center"/>
              <w:rPr>
                <w:sz w:val="24"/>
                <w:szCs w:val="24"/>
              </w:rPr>
            </w:pPr>
            <w:r>
              <w:rPr>
                <w:color w:val="000000"/>
                <w:sz w:val="24"/>
                <w:szCs w:val="24"/>
              </w:rPr>
              <w:t xml:space="preserve">49 </w:t>
            </w:r>
          </w:p>
        </w:tc>
        <w:tc>
          <w:tcPr>
            <w:tcW w:w="1755" w:type="dxa"/>
            <w:tcMar>
              <w:top w:w="50" w:type="dxa"/>
              <w:left w:w="100" w:type="dxa"/>
            </w:tcMar>
            <w:vAlign w:val="center"/>
          </w:tcPr>
          <w:p w14:paraId="04913C50">
            <w:pPr>
              <w:spacing w:after="0" w:line="360" w:lineRule="auto"/>
              <w:ind w:left="135"/>
              <w:contextualSpacing/>
              <w:jc w:val="center"/>
              <w:rPr>
                <w:sz w:val="24"/>
                <w:szCs w:val="24"/>
              </w:rPr>
            </w:pPr>
            <w:r>
              <w:rPr>
                <w:color w:val="000000"/>
                <w:sz w:val="24"/>
                <w:szCs w:val="24"/>
              </w:rPr>
              <w:t xml:space="preserve"> 3 </w:t>
            </w:r>
          </w:p>
        </w:tc>
        <w:tc>
          <w:tcPr>
            <w:tcW w:w="1838" w:type="dxa"/>
            <w:tcMar>
              <w:top w:w="50" w:type="dxa"/>
              <w:left w:w="100" w:type="dxa"/>
            </w:tcMar>
            <w:vAlign w:val="center"/>
          </w:tcPr>
          <w:p w14:paraId="00D1B5A1">
            <w:pPr>
              <w:spacing w:after="0" w:line="360" w:lineRule="auto"/>
              <w:ind w:left="135"/>
              <w:contextualSpacing/>
              <w:jc w:val="center"/>
              <w:rPr>
                <w:sz w:val="24"/>
                <w:szCs w:val="24"/>
              </w:rPr>
            </w:pPr>
          </w:p>
        </w:tc>
        <w:tc>
          <w:tcPr>
            <w:tcW w:w="2781" w:type="dxa"/>
            <w:tcMar>
              <w:top w:w="50" w:type="dxa"/>
              <w:left w:w="100" w:type="dxa"/>
            </w:tcMar>
            <w:vAlign w:val="center"/>
          </w:tcPr>
          <w:p w14:paraId="1F219BF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646487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08ED4A6E">
            <w:pPr>
              <w:spacing w:after="0" w:line="360" w:lineRule="auto"/>
              <w:contextualSpacing/>
              <w:rPr>
                <w:sz w:val="24"/>
                <w:szCs w:val="24"/>
              </w:rPr>
            </w:pPr>
            <w:r>
              <w:rPr>
                <w:color w:val="000000"/>
                <w:sz w:val="24"/>
                <w:szCs w:val="24"/>
              </w:rPr>
              <w:t>2</w:t>
            </w:r>
          </w:p>
        </w:tc>
        <w:tc>
          <w:tcPr>
            <w:tcW w:w="2552" w:type="dxa"/>
            <w:tcMar>
              <w:top w:w="50" w:type="dxa"/>
              <w:left w:w="100" w:type="dxa"/>
            </w:tcMar>
            <w:vAlign w:val="center"/>
          </w:tcPr>
          <w:p w14:paraId="7E87B0F7">
            <w:pPr>
              <w:spacing w:after="0" w:line="360" w:lineRule="auto"/>
              <w:ind w:left="135"/>
              <w:contextualSpacing/>
              <w:rPr>
                <w:sz w:val="24"/>
                <w:szCs w:val="24"/>
              </w:rPr>
            </w:pPr>
            <w:r>
              <w:rPr>
                <w:color w:val="000000"/>
                <w:sz w:val="24"/>
                <w:szCs w:val="24"/>
              </w:rPr>
              <w:t>Наглядная геометрия. Линии на плоскости</w:t>
            </w:r>
          </w:p>
        </w:tc>
        <w:tc>
          <w:tcPr>
            <w:tcW w:w="1025" w:type="dxa"/>
            <w:tcMar>
              <w:top w:w="50" w:type="dxa"/>
              <w:left w:w="100" w:type="dxa"/>
            </w:tcMar>
            <w:vAlign w:val="center"/>
          </w:tcPr>
          <w:p w14:paraId="47A69CF4">
            <w:pPr>
              <w:spacing w:after="0" w:line="360" w:lineRule="auto"/>
              <w:ind w:left="135"/>
              <w:contextualSpacing/>
              <w:jc w:val="center"/>
              <w:rPr>
                <w:sz w:val="24"/>
                <w:szCs w:val="24"/>
              </w:rPr>
            </w:pPr>
            <w:r>
              <w:rPr>
                <w:color w:val="000000"/>
                <w:sz w:val="24"/>
                <w:szCs w:val="24"/>
              </w:rPr>
              <w:t xml:space="preserve">8 </w:t>
            </w:r>
          </w:p>
        </w:tc>
        <w:tc>
          <w:tcPr>
            <w:tcW w:w="1755" w:type="dxa"/>
            <w:tcMar>
              <w:top w:w="50" w:type="dxa"/>
              <w:left w:w="100" w:type="dxa"/>
            </w:tcMar>
            <w:vAlign w:val="center"/>
          </w:tcPr>
          <w:p w14:paraId="775125E0">
            <w:pPr>
              <w:spacing w:after="0" w:line="360" w:lineRule="auto"/>
              <w:ind w:left="135"/>
              <w:contextualSpacing/>
              <w:jc w:val="center"/>
              <w:rPr>
                <w:sz w:val="24"/>
                <w:szCs w:val="24"/>
              </w:rPr>
            </w:pPr>
          </w:p>
        </w:tc>
        <w:tc>
          <w:tcPr>
            <w:tcW w:w="1838" w:type="dxa"/>
            <w:tcMar>
              <w:top w:w="50" w:type="dxa"/>
              <w:left w:w="100" w:type="dxa"/>
            </w:tcMar>
            <w:vAlign w:val="center"/>
          </w:tcPr>
          <w:p w14:paraId="19AA7BFA">
            <w:pPr>
              <w:spacing w:after="0" w:line="360" w:lineRule="auto"/>
              <w:ind w:left="135"/>
              <w:contextualSpacing/>
              <w:jc w:val="center"/>
              <w:rPr>
                <w:sz w:val="24"/>
                <w:szCs w:val="24"/>
              </w:rPr>
            </w:pPr>
            <w:r>
              <w:rPr>
                <w:color w:val="000000"/>
                <w:sz w:val="24"/>
                <w:szCs w:val="24"/>
              </w:rPr>
              <w:t xml:space="preserve"> 2 </w:t>
            </w:r>
          </w:p>
        </w:tc>
        <w:tc>
          <w:tcPr>
            <w:tcW w:w="2781" w:type="dxa"/>
            <w:tcMar>
              <w:top w:w="50" w:type="dxa"/>
              <w:left w:w="100" w:type="dxa"/>
            </w:tcMar>
            <w:vAlign w:val="center"/>
          </w:tcPr>
          <w:p w14:paraId="2F21847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009DDC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5559E28A">
            <w:pPr>
              <w:spacing w:after="0" w:line="360" w:lineRule="auto"/>
              <w:contextualSpacing/>
              <w:rPr>
                <w:sz w:val="24"/>
                <w:szCs w:val="24"/>
              </w:rPr>
            </w:pPr>
            <w:r>
              <w:rPr>
                <w:color w:val="000000"/>
                <w:sz w:val="24"/>
                <w:szCs w:val="24"/>
              </w:rPr>
              <w:t>3</w:t>
            </w:r>
          </w:p>
        </w:tc>
        <w:tc>
          <w:tcPr>
            <w:tcW w:w="2552" w:type="dxa"/>
            <w:tcMar>
              <w:top w:w="50" w:type="dxa"/>
              <w:left w:w="100" w:type="dxa"/>
            </w:tcMar>
            <w:vAlign w:val="center"/>
          </w:tcPr>
          <w:p w14:paraId="4518D697">
            <w:pPr>
              <w:spacing w:after="0" w:line="360" w:lineRule="auto"/>
              <w:ind w:left="135"/>
              <w:contextualSpacing/>
              <w:rPr>
                <w:sz w:val="24"/>
                <w:szCs w:val="24"/>
              </w:rPr>
            </w:pPr>
            <w:r>
              <w:rPr>
                <w:color w:val="000000"/>
                <w:sz w:val="24"/>
                <w:szCs w:val="24"/>
              </w:rPr>
              <w:t>Наглядная геометрия. Многоугольники</w:t>
            </w:r>
          </w:p>
        </w:tc>
        <w:tc>
          <w:tcPr>
            <w:tcW w:w="1025" w:type="dxa"/>
            <w:tcMar>
              <w:top w:w="50" w:type="dxa"/>
              <w:left w:w="100" w:type="dxa"/>
            </w:tcMar>
            <w:vAlign w:val="center"/>
          </w:tcPr>
          <w:p w14:paraId="12FE80A9">
            <w:pPr>
              <w:spacing w:after="0" w:line="360" w:lineRule="auto"/>
              <w:ind w:left="135"/>
              <w:contextualSpacing/>
              <w:jc w:val="center"/>
              <w:rPr>
                <w:sz w:val="24"/>
                <w:szCs w:val="24"/>
              </w:rPr>
            </w:pPr>
            <w:r>
              <w:rPr>
                <w:color w:val="000000"/>
                <w:sz w:val="24"/>
                <w:szCs w:val="24"/>
              </w:rPr>
              <w:t xml:space="preserve"> 7 </w:t>
            </w:r>
          </w:p>
        </w:tc>
        <w:tc>
          <w:tcPr>
            <w:tcW w:w="1755" w:type="dxa"/>
            <w:tcMar>
              <w:top w:w="50" w:type="dxa"/>
              <w:left w:w="100" w:type="dxa"/>
            </w:tcMar>
            <w:vAlign w:val="center"/>
          </w:tcPr>
          <w:p w14:paraId="68CF8B82">
            <w:pPr>
              <w:spacing w:after="0" w:line="360" w:lineRule="auto"/>
              <w:ind w:left="135"/>
              <w:contextualSpacing/>
              <w:jc w:val="center"/>
              <w:rPr>
                <w:sz w:val="24"/>
                <w:szCs w:val="24"/>
              </w:rPr>
            </w:pPr>
          </w:p>
        </w:tc>
        <w:tc>
          <w:tcPr>
            <w:tcW w:w="1838" w:type="dxa"/>
            <w:tcMar>
              <w:top w:w="50" w:type="dxa"/>
              <w:left w:w="100" w:type="dxa"/>
            </w:tcMar>
            <w:vAlign w:val="center"/>
          </w:tcPr>
          <w:p w14:paraId="4C919618">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6EC690D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39D8D0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110910A7">
            <w:pPr>
              <w:spacing w:after="0" w:line="360" w:lineRule="auto"/>
              <w:contextualSpacing/>
              <w:rPr>
                <w:sz w:val="24"/>
                <w:szCs w:val="24"/>
              </w:rPr>
            </w:pPr>
            <w:r>
              <w:rPr>
                <w:color w:val="000000"/>
                <w:sz w:val="24"/>
                <w:szCs w:val="24"/>
              </w:rPr>
              <w:t>4</w:t>
            </w:r>
          </w:p>
        </w:tc>
        <w:tc>
          <w:tcPr>
            <w:tcW w:w="2552" w:type="dxa"/>
            <w:tcMar>
              <w:top w:w="50" w:type="dxa"/>
              <w:left w:w="100" w:type="dxa"/>
            </w:tcMar>
            <w:vAlign w:val="center"/>
          </w:tcPr>
          <w:p w14:paraId="448AC692">
            <w:pPr>
              <w:spacing w:after="0" w:line="360" w:lineRule="auto"/>
              <w:ind w:left="135"/>
              <w:contextualSpacing/>
              <w:rPr>
                <w:sz w:val="24"/>
                <w:szCs w:val="24"/>
              </w:rPr>
            </w:pPr>
            <w:r>
              <w:rPr>
                <w:color w:val="000000"/>
                <w:sz w:val="24"/>
                <w:szCs w:val="24"/>
              </w:rPr>
              <w:t>Наглядная геометрия. Тела и фигуры в пространстве</w:t>
            </w:r>
          </w:p>
        </w:tc>
        <w:tc>
          <w:tcPr>
            <w:tcW w:w="1025" w:type="dxa"/>
            <w:tcMar>
              <w:top w:w="50" w:type="dxa"/>
              <w:left w:w="100" w:type="dxa"/>
            </w:tcMar>
            <w:vAlign w:val="center"/>
          </w:tcPr>
          <w:p w14:paraId="461BEA6E">
            <w:pPr>
              <w:spacing w:after="0" w:line="360" w:lineRule="auto"/>
              <w:ind w:left="135"/>
              <w:contextualSpacing/>
              <w:jc w:val="center"/>
              <w:rPr>
                <w:sz w:val="24"/>
                <w:szCs w:val="24"/>
              </w:rPr>
            </w:pPr>
            <w:r>
              <w:rPr>
                <w:color w:val="000000"/>
                <w:sz w:val="24"/>
                <w:szCs w:val="24"/>
              </w:rPr>
              <w:t xml:space="preserve">8 </w:t>
            </w:r>
          </w:p>
        </w:tc>
        <w:tc>
          <w:tcPr>
            <w:tcW w:w="1755" w:type="dxa"/>
            <w:tcMar>
              <w:top w:w="50" w:type="dxa"/>
              <w:left w:w="100" w:type="dxa"/>
            </w:tcMar>
            <w:vAlign w:val="center"/>
          </w:tcPr>
          <w:p w14:paraId="2EEFBF76">
            <w:pPr>
              <w:spacing w:after="0" w:line="360" w:lineRule="auto"/>
              <w:ind w:left="135"/>
              <w:contextualSpacing/>
              <w:jc w:val="center"/>
              <w:rPr>
                <w:sz w:val="24"/>
                <w:szCs w:val="24"/>
              </w:rPr>
            </w:pPr>
          </w:p>
        </w:tc>
        <w:tc>
          <w:tcPr>
            <w:tcW w:w="1838" w:type="dxa"/>
            <w:tcMar>
              <w:top w:w="50" w:type="dxa"/>
              <w:left w:w="100" w:type="dxa"/>
            </w:tcMar>
            <w:vAlign w:val="center"/>
          </w:tcPr>
          <w:p w14:paraId="1B0C9BC8">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30FFE17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70FE07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7C260AA8">
            <w:pPr>
              <w:spacing w:after="0" w:line="360" w:lineRule="auto"/>
              <w:contextualSpacing/>
              <w:rPr>
                <w:sz w:val="24"/>
                <w:szCs w:val="24"/>
              </w:rPr>
            </w:pPr>
            <w:r>
              <w:rPr>
                <w:color w:val="000000"/>
                <w:sz w:val="24"/>
                <w:szCs w:val="24"/>
              </w:rPr>
              <w:t>5</w:t>
            </w:r>
          </w:p>
        </w:tc>
        <w:tc>
          <w:tcPr>
            <w:tcW w:w="2552" w:type="dxa"/>
            <w:tcMar>
              <w:top w:w="50" w:type="dxa"/>
              <w:left w:w="100" w:type="dxa"/>
            </w:tcMar>
            <w:vAlign w:val="center"/>
          </w:tcPr>
          <w:p w14:paraId="30510DAB">
            <w:pPr>
              <w:spacing w:after="0" w:line="360" w:lineRule="auto"/>
              <w:ind w:left="135"/>
              <w:contextualSpacing/>
              <w:rPr>
                <w:sz w:val="24"/>
                <w:szCs w:val="24"/>
              </w:rPr>
            </w:pPr>
            <w:r>
              <w:rPr>
                <w:color w:val="000000"/>
                <w:sz w:val="24"/>
                <w:szCs w:val="24"/>
              </w:rPr>
              <w:t>Обыкновенные дроби</w:t>
            </w:r>
          </w:p>
        </w:tc>
        <w:tc>
          <w:tcPr>
            <w:tcW w:w="1025" w:type="dxa"/>
            <w:tcMar>
              <w:top w:w="50" w:type="dxa"/>
              <w:left w:w="100" w:type="dxa"/>
            </w:tcMar>
            <w:vAlign w:val="center"/>
          </w:tcPr>
          <w:p w14:paraId="4D58B6E8">
            <w:pPr>
              <w:spacing w:after="0" w:line="360" w:lineRule="auto"/>
              <w:ind w:left="135"/>
              <w:contextualSpacing/>
              <w:jc w:val="center"/>
              <w:rPr>
                <w:sz w:val="24"/>
                <w:szCs w:val="24"/>
              </w:rPr>
            </w:pPr>
            <w:r>
              <w:rPr>
                <w:color w:val="000000"/>
                <w:sz w:val="24"/>
                <w:szCs w:val="24"/>
              </w:rPr>
              <w:t xml:space="preserve"> 49 </w:t>
            </w:r>
          </w:p>
        </w:tc>
        <w:tc>
          <w:tcPr>
            <w:tcW w:w="1755" w:type="dxa"/>
            <w:tcMar>
              <w:top w:w="50" w:type="dxa"/>
              <w:left w:w="100" w:type="dxa"/>
            </w:tcMar>
            <w:vAlign w:val="center"/>
          </w:tcPr>
          <w:p w14:paraId="31E6075D">
            <w:pPr>
              <w:spacing w:after="0" w:line="360" w:lineRule="auto"/>
              <w:ind w:left="135"/>
              <w:contextualSpacing/>
              <w:jc w:val="center"/>
              <w:rPr>
                <w:sz w:val="24"/>
                <w:szCs w:val="24"/>
              </w:rPr>
            </w:pPr>
            <w:r>
              <w:rPr>
                <w:color w:val="000000"/>
                <w:sz w:val="24"/>
                <w:szCs w:val="24"/>
              </w:rPr>
              <w:t xml:space="preserve"> 3 </w:t>
            </w:r>
          </w:p>
        </w:tc>
        <w:tc>
          <w:tcPr>
            <w:tcW w:w="1838" w:type="dxa"/>
            <w:tcMar>
              <w:top w:w="50" w:type="dxa"/>
              <w:left w:w="100" w:type="dxa"/>
            </w:tcMar>
            <w:vAlign w:val="center"/>
          </w:tcPr>
          <w:p w14:paraId="67A95A09">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7778ECD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6DECEA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629B68E8">
            <w:pPr>
              <w:spacing w:after="0" w:line="360" w:lineRule="auto"/>
              <w:contextualSpacing/>
              <w:rPr>
                <w:sz w:val="24"/>
                <w:szCs w:val="24"/>
              </w:rPr>
            </w:pPr>
            <w:r>
              <w:rPr>
                <w:color w:val="000000"/>
                <w:sz w:val="24"/>
                <w:szCs w:val="24"/>
              </w:rPr>
              <w:t>6</w:t>
            </w:r>
          </w:p>
        </w:tc>
        <w:tc>
          <w:tcPr>
            <w:tcW w:w="2552" w:type="dxa"/>
            <w:tcMar>
              <w:top w:w="50" w:type="dxa"/>
              <w:left w:w="100" w:type="dxa"/>
            </w:tcMar>
            <w:vAlign w:val="center"/>
          </w:tcPr>
          <w:p w14:paraId="2BF708AC">
            <w:pPr>
              <w:spacing w:after="0" w:line="360" w:lineRule="auto"/>
              <w:ind w:left="135"/>
              <w:contextualSpacing/>
              <w:rPr>
                <w:sz w:val="24"/>
                <w:szCs w:val="24"/>
              </w:rPr>
            </w:pPr>
            <w:r>
              <w:rPr>
                <w:color w:val="000000"/>
                <w:sz w:val="24"/>
                <w:szCs w:val="24"/>
              </w:rPr>
              <w:t>Десятичные дроби</w:t>
            </w:r>
          </w:p>
        </w:tc>
        <w:tc>
          <w:tcPr>
            <w:tcW w:w="1025" w:type="dxa"/>
            <w:tcMar>
              <w:top w:w="50" w:type="dxa"/>
              <w:left w:w="100" w:type="dxa"/>
            </w:tcMar>
            <w:vAlign w:val="center"/>
          </w:tcPr>
          <w:p w14:paraId="746EDCDB">
            <w:pPr>
              <w:spacing w:after="0" w:line="360" w:lineRule="auto"/>
              <w:ind w:left="135"/>
              <w:contextualSpacing/>
              <w:jc w:val="center"/>
              <w:rPr>
                <w:sz w:val="24"/>
                <w:szCs w:val="24"/>
              </w:rPr>
            </w:pPr>
            <w:r>
              <w:rPr>
                <w:color w:val="000000"/>
                <w:sz w:val="24"/>
                <w:szCs w:val="24"/>
              </w:rPr>
              <w:t xml:space="preserve"> 37 </w:t>
            </w:r>
          </w:p>
        </w:tc>
        <w:tc>
          <w:tcPr>
            <w:tcW w:w="1755" w:type="dxa"/>
            <w:tcMar>
              <w:top w:w="50" w:type="dxa"/>
              <w:left w:w="100" w:type="dxa"/>
            </w:tcMar>
            <w:vAlign w:val="center"/>
          </w:tcPr>
          <w:p w14:paraId="3DF9CEB6">
            <w:pPr>
              <w:spacing w:after="0" w:line="360" w:lineRule="auto"/>
              <w:ind w:left="135"/>
              <w:contextualSpacing/>
              <w:jc w:val="center"/>
              <w:rPr>
                <w:sz w:val="24"/>
                <w:szCs w:val="24"/>
              </w:rPr>
            </w:pPr>
            <w:r>
              <w:rPr>
                <w:color w:val="000000"/>
                <w:sz w:val="24"/>
                <w:szCs w:val="24"/>
              </w:rPr>
              <w:t xml:space="preserve"> 2 </w:t>
            </w:r>
          </w:p>
        </w:tc>
        <w:tc>
          <w:tcPr>
            <w:tcW w:w="1838" w:type="dxa"/>
            <w:tcMar>
              <w:top w:w="50" w:type="dxa"/>
              <w:left w:w="100" w:type="dxa"/>
            </w:tcMar>
            <w:vAlign w:val="center"/>
          </w:tcPr>
          <w:p w14:paraId="68EC9C99">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70534F2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12B8E1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485502FA">
            <w:pPr>
              <w:spacing w:after="0" w:line="360" w:lineRule="auto"/>
              <w:contextualSpacing/>
              <w:rPr>
                <w:sz w:val="24"/>
                <w:szCs w:val="24"/>
              </w:rPr>
            </w:pPr>
            <w:r>
              <w:rPr>
                <w:color w:val="000000"/>
                <w:sz w:val="24"/>
                <w:szCs w:val="24"/>
              </w:rPr>
              <w:t>7</w:t>
            </w:r>
          </w:p>
        </w:tc>
        <w:tc>
          <w:tcPr>
            <w:tcW w:w="2552" w:type="dxa"/>
            <w:tcMar>
              <w:top w:w="50" w:type="dxa"/>
              <w:left w:w="100" w:type="dxa"/>
            </w:tcMar>
            <w:vAlign w:val="center"/>
          </w:tcPr>
          <w:p w14:paraId="32215F47">
            <w:pPr>
              <w:spacing w:after="0" w:line="360" w:lineRule="auto"/>
              <w:ind w:left="135"/>
              <w:contextualSpacing/>
              <w:rPr>
                <w:sz w:val="24"/>
                <w:szCs w:val="24"/>
              </w:rPr>
            </w:pPr>
            <w:r>
              <w:rPr>
                <w:color w:val="000000"/>
                <w:sz w:val="24"/>
                <w:szCs w:val="24"/>
              </w:rPr>
              <w:t>Повторение и обобщение</w:t>
            </w:r>
          </w:p>
        </w:tc>
        <w:tc>
          <w:tcPr>
            <w:tcW w:w="1025" w:type="dxa"/>
            <w:tcMar>
              <w:top w:w="50" w:type="dxa"/>
              <w:left w:w="100" w:type="dxa"/>
            </w:tcMar>
            <w:vAlign w:val="center"/>
          </w:tcPr>
          <w:p w14:paraId="4DC09C9A">
            <w:pPr>
              <w:spacing w:after="0" w:line="360" w:lineRule="auto"/>
              <w:ind w:left="135"/>
              <w:contextualSpacing/>
              <w:jc w:val="center"/>
              <w:rPr>
                <w:sz w:val="24"/>
                <w:szCs w:val="24"/>
              </w:rPr>
            </w:pPr>
            <w:r>
              <w:rPr>
                <w:color w:val="000000"/>
                <w:sz w:val="24"/>
                <w:szCs w:val="24"/>
              </w:rPr>
              <w:t xml:space="preserve"> 12 </w:t>
            </w:r>
          </w:p>
        </w:tc>
        <w:tc>
          <w:tcPr>
            <w:tcW w:w="1755" w:type="dxa"/>
            <w:tcMar>
              <w:top w:w="50" w:type="dxa"/>
              <w:left w:w="100" w:type="dxa"/>
            </w:tcMar>
            <w:vAlign w:val="center"/>
          </w:tcPr>
          <w:p w14:paraId="7251A846">
            <w:pPr>
              <w:spacing w:after="0" w:line="360" w:lineRule="auto"/>
              <w:ind w:left="135"/>
              <w:contextualSpacing/>
              <w:jc w:val="center"/>
              <w:rPr>
                <w:sz w:val="24"/>
                <w:szCs w:val="24"/>
              </w:rPr>
            </w:pPr>
            <w:r>
              <w:rPr>
                <w:color w:val="000000"/>
                <w:sz w:val="24"/>
                <w:szCs w:val="24"/>
              </w:rPr>
              <w:t xml:space="preserve"> 1 </w:t>
            </w:r>
          </w:p>
        </w:tc>
        <w:tc>
          <w:tcPr>
            <w:tcW w:w="1838" w:type="dxa"/>
            <w:tcMar>
              <w:top w:w="50" w:type="dxa"/>
              <w:left w:w="100" w:type="dxa"/>
            </w:tcMar>
            <w:vAlign w:val="center"/>
          </w:tcPr>
          <w:p w14:paraId="3612224D">
            <w:pPr>
              <w:spacing w:after="0" w:line="360" w:lineRule="auto"/>
              <w:ind w:left="135"/>
              <w:contextualSpacing/>
              <w:jc w:val="center"/>
              <w:rPr>
                <w:sz w:val="24"/>
                <w:szCs w:val="24"/>
              </w:rPr>
            </w:pPr>
          </w:p>
        </w:tc>
        <w:tc>
          <w:tcPr>
            <w:tcW w:w="2781" w:type="dxa"/>
            <w:tcMar>
              <w:top w:w="50" w:type="dxa"/>
              <w:left w:w="100" w:type="dxa"/>
            </w:tcMar>
            <w:vAlign w:val="center"/>
          </w:tcPr>
          <w:p w14:paraId="7DABB27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"https://m.edsoo.ru/7f4131ce" \h </w:instrText>
            </w:r>
            <w:r>
              <w:fldChar w:fldCharType="separate"/>
            </w:r>
            <w:r>
              <w:rPr>
                <w:color w:val="0000FF"/>
                <w:sz w:val="24"/>
                <w:szCs w:val="24"/>
                <w:u w:val="single"/>
              </w:rPr>
              <w:t>https://m.edsoo.ru/7f4131ce</w:t>
            </w:r>
            <w:r>
              <w:rPr>
                <w:color w:val="0000FF"/>
                <w:sz w:val="24"/>
                <w:szCs w:val="24"/>
                <w:u w:val="single"/>
              </w:rPr>
              <w:fldChar w:fldCharType="end"/>
            </w:r>
          </w:p>
        </w:tc>
      </w:tr>
      <w:tr w14:paraId="25A2C4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90EB66">
            <w:pPr>
              <w:spacing w:after="0" w:line="360" w:lineRule="auto"/>
              <w:ind w:left="135"/>
              <w:contextualSpacing/>
              <w:rPr>
                <w:sz w:val="24"/>
                <w:szCs w:val="24"/>
              </w:rPr>
            </w:pPr>
            <w:r>
              <w:rPr>
                <w:color w:val="000000"/>
                <w:sz w:val="24"/>
                <w:szCs w:val="24"/>
              </w:rPr>
              <w:t>ОБЩЕЕ КОЛИЧЕСТВО ЧАСОВ ПО ПРОГРАММЕ</w:t>
            </w:r>
          </w:p>
        </w:tc>
        <w:tc>
          <w:tcPr>
            <w:tcW w:w="1611" w:type="dxa"/>
            <w:tcMar>
              <w:top w:w="50" w:type="dxa"/>
              <w:left w:w="100" w:type="dxa"/>
            </w:tcMar>
            <w:vAlign w:val="center"/>
          </w:tcPr>
          <w:p w14:paraId="3624D90C">
            <w:pPr>
              <w:spacing w:after="0" w:line="360" w:lineRule="auto"/>
              <w:ind w:left="135"/>
              <w:contextualSpacing/>
              <w:jc w:val="center"/>
              <w:rPr>
                <w:sz w:val="24"/>
                <w:szCs w:val="24"/>
              </w:rPr>
            </w:pPr>
            <w:r>
              <w:rPr>
                <w:color w:val="000000"/>
                <w:sz w:val="24"/>
                <w:szCs w:val="24"/>
              </w:rPr>
              <w:t xml:space="preserve">170 </w:t>
            </w:r>
          </w:p>
        </w:tc>
        <w:tc>
          <w:tcPr>
            <w:tcW w:w="1755" w:type="dxa"/>
            <w:tcMar>
              <w:top w:w="50" w:type="dxa"/>
              <w:left w:w="100" w:type="dxa"/>
            </w:tcMar>
            <w:vAlign w:val="center"/>
          </w:tcPr>
          <w:p w14:paraId="6F6C5B79">
            <w:pPr>
              <w:spacing w:after="0" w:line="360" w:lineRule="auto"/>
              <w:ind w:left="135"/>
              <w:contextualSpacing/>
              <w:jc w:val="center"/>
              <w:rPr>
                <w:sz w:val="24"/>
                <w:szCs w:val="24"/>
              </w:rPr>
            </w:pPr>
            <w:r>
              <w:rPr>
                <w:color w:val="000000"/>
                <w:sz w:val="24"/>
                <w:szCs w:val="24"/>
              </w:rPr>
              <w:t xml:space="preserve"> 9 </w:t>
            </w:r>
          </w:p>
        </w:tc>
        <w:tc>
          <w:tcPr>
            <w:tcW w:w="1838" w:type="dxa"/>
            <w:tcMar>
              <w:top w:w="50" w:type="dxa"/>
              <w:left w:w="100" w:type="dxa"/>
            </w:tcMar>
            <w:vAlign w:val="center"/>
          </w:tcPr>
          <w:p w14:paraId="26B632C1">
            <w:pPr>
              <w:spacing w:after="0" w:line="360" w:lineRule="auto"/>
              <w:ind w:left="135"/>
              <w:contextualSpacing/>
              <w:jc w:val="center"/>
              <w:rPr>
                <w:sz w:val="24"/>
                <w:szCs w:val="24"/>
              </w:rPr>
            </w:pPr>
            <w:r>
              <w:rPr>
                <w:color w:val="000000"/>
                <w:sz w:val="24"/>
                <w:szCs w:val="24"/>
              </w:rPr>
              <w:t xml:space="preserve"> 6 </w:t>
            </w:r>
          </w:p>
        </w:tc>
        <w:tc>
          <w:tcPr>
            <w:tcW w:w="2781" w:type="dxa"/>
            <w:tcMar>
              <w:top w:w="50" w:type="dxa"/>
              <w:left w:w="100" w:type="dxa"/>
            </w:tcMar>
            <w:vAlign w:val="center"/>
          </w:tcPr>
          <w:p w14:paraId="1B13FC4F">
            <w:pPr>
              <w:spacing w:line="360" w:lineRule="auto"/>
              <w:contextualSpacing/>
              <w:rPr>
                <w:sz w:val="24"/>
                <w:szCs w:val="24"/>
              </w:rPr>
            </w:pPr>
          </w:p>
        </w:tc>
      </w:tr>
    </w:tbl>
    <w:p w14:paraId="19BC1E50">
      <w:pPr>
        <w:spacing w:after="0" w:line="360" w:lineRule="auto"/>
        <w:ind w:left="120"/>
        <w:contextualSpacing/>
        <w:rPr>
          <w:b/>
          <w:color w:val="000000"/>
          <w:sz w:val="24"/>
          <w:szCs w:val="24"/>
        </w:rPr>
      </w:pPr>
    </w:p>
    <w:p w14:paraId="2209121B">
      <w:pPr>
        <w:spacing w:after="0" w:line="360" w:lineRule="auto"/>
        <w:ind w:left="120"/>
        <w:contextualSpacing/>
        <w:rPr>
          <w:sz w:val="24"/>
          <w:szCs w:val="24"/>
        </w:rPr>
      </w:pPr>
      <w:r>
        <w:rPr>
          <w:b/>
          <w:color w:val="000000"/>
          <w:sz w:val="24"/>
          <w:szCs w:val="24"/>
        </w:rPr>
        <w:t xml:space="preserve"> 6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27"/>
        <w:gridCol w:w="4494"/>
        <w:gridCol w:w="1611"/>
        <w:gridCol w:w="1755"/>
        <w:gridCol w:w="1838"/>
        <w:gridCol w:w="3073"/>
      </w:tblGrid>
      <w:tr w14:paraId="5F179A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vMerge w:val="restart"/>
            <w:tcMar>
              <w:top w:w="50" w:type="dxa"/>
              <w:left w:w="100" w:type="dxa"/>
            </w:tcMar>
            <w:vAlign w:val="center"/>
          </w:tcPr>
          <w:p w14:paraId="1350A38C">
            <w:pPr>
              <w:spacing w:after="0" w:line="360" w:lineRule="auto"/>
              <w:ind w:left="135"/>
              <w:contextualSpacing/>
              <w:rPr>
                <w:sz w:val="24"/>
                <w:szCs w:val="24"/>
              </w:rPr>
            </w:pPr>
            <w:r>
              <w:rPr>
                <w:b/>
                <w:color w:val="000000"/>
                <w:sz w:val="24"/>
                <w:szCs w:val="24"/>
              </w:rPr>
              <w:t xml:space="preserve">№ п/п </w:t>
            </w:r>
          </w:p>
          <w:p w14:paraId="0CA3A83C">
            <w:pPr>
              <w:spacing w:after="0" w:line="360" w:lineRule="auto"/>
              <w:ind w:left="135"/>
              <w:contextualSpacing/>
              <w:rPr>
                <w:sz w:val="24"/>
                <w:szCs w:val="24"/>
              </w:rPr>
            </w:pPr>
          </w:p>
        </w:tc>
        <w:tc>
          <w:tcPr>
            <w:tcW w:w="2552" w:type="dxa"/>
            <w:vMerge w:val="restart"/>
            <w:tcMar>
              <w:top w:w="50" w:type="dxa"/>
              <w:left w:w="100" w:type="dxa"/>
            </w:tcMar>
            <w:vAlign w:val="center"/>
          </w:tcPr>
          <w:p w14:paraId="7D2F9E18">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1AD3A562">
            <w:pPr>
              <w:spacing w:after="0" w:line="360" w:lineRule="auto"/>
              <w:ind w:left="135"/>
              <w:contextualSpacing/>
              <w:rPr>
                <w:sz w:val="24"/>
                <w:szCs w:val="24"/>
              </w:rPr>
            </w:pPr>
          </w:p>
        </w:tc>
        <w:tc>
          <w:tcPr>
            <w:tcW w:w="0" w:type="auto"/>
            <w:gridSpan w:val="3"/>
            <w:tcMar>
              <w:top w:w="50" w:type="dxa"/>
              <w:left w:w="100" w:type="dxa"/>
            </w:tcMar>
            <w:vAlign w:val="center"/>
          </w:tcPr>
          <w:p w14:paraId="1C9A79A3">
            <w:pPr>
              <w:spacing w:after="0" w:line="360" w:lineRule="auto"/>
              <w:contextualSpacing/>
              <w:rPr>
                <w:sz w:val="24"/>
                <w:szCs w:val="24"/>
              </w:rPr>
            </w:pPr>
            <w:r>
              <w:rPr>
                <w:b/>
                <w:color w:val="000000"/>
                <w:sz w:val="24"/>
                <w:szCs w:val="24"/>
              </w:rPr>
              <w:t>Количество часов</w:t>
            </w:r>
          </w:p>
        </w:tc>
        <w:tc>
          <w:tcPr>
            <w:tcW w:w="2781" w:type="dxa"/>
            <w:vMerge w:val="restart"/>
            <w:tcMar>
              <w:top w:w="50" w:type="dxa"/>
              <w:left w:w="100" w:type="dxa"/>
            </w:tcMar>
            <w:vAlign w:val="center"/>
          </w:tcPr>
          <w:p w14:paraId="321D7EDE">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17C3E125">
            <w:pPr>
              <w:spacing w:after="0" w:line="360" w:lineRule="auto"/>
              <w:ind w:left="135"/>
              <w:contextualSpacing/>
              <w:rPr>
                <w:sz w:val="24"/>
                <w:szCs w:val="24"/>
              </w:rPr>
            </w:pPr>
          </w:p>
        </w:tc>
      </w:tr>
      <w:tr w14:paraId="07EAD9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2701661">
            <w:pPr>
              <w:spacing w:line="360" w:lineRule="auto"/>
              <w:contextualSpacing/>
              <w:rPr>
                <w:sz w:val="24"/>
                <w:szCs w:val="24"/>
              </w:rPr>
            </w:pPr>
          </w:p>
        </w:tc>
        <w:tc>
          <w:tcPr>
            <w:tcW w:w="0" w:type="auto"/>
            <w:vMerge w:val="continue"/>
            <w:tcBorders>
              <w:top w:val="nil"/>
            </w:tcBorders>
            <w:tcMar>
              <w:top w:w="50" w:type="dxa"/>
              <w:left w:w="100" w:type="dxa"/>
            </w:tcMar>
          </w:tcPr>
          <w:p w14:paraId="62D0DF36">
            <w:pPr>
              <w:spacing w:line="360" w:lineRule="auto"/>
              <w:contextualSpacing/>
              <w:rPr>
                <w:sz w:val="24"/>
                <w:szCs w:val="24"/>
              </w:rPr>
            </w:pPr>
          </w:p>
        </w:tc>
        <w:tc>
          <w:tcPr>
            <w:tcW w:w="1025" w:type="dxa"/>
            <w:tcMar>
              <w:top w:w="50" w:type="dxa"/>
              <w:left w:w="100" w:type="dxa"/>
            </w:tcMar>
            <w:vAlign w:val="center"/>
          </w:tcPr>
          <w:p w14:paraId="558DC5F6">
            <w:pPr>
              <w:spacing w:after="0" w:line="360" w:lineRule="auto"/>
              <w:ind w:left="135"/>
              <w:contextualSpacing/>
              <w:rPr>
                <w:sz w:val="24"/>
                <w:szCs w:val="24"/>
              </w:rPr>
            </w:pPr>
            <w:r>
              <w:rPr>
                <w:b/>
                <w:color w:val="000000"/>
                <w:sz w:val="24"/>
                <w:szCs w:val="24"/>
              </w:rPr>
              <w:t xml:space="preserve">Всего </w:t>
            </w:r>
          </w:p>
          <w:p w14:paraId="77A96FC6">
            <w:pPr>
              <w:spacing w:after="0" w:line="360" w:lineRule="auto"/>
              <w:ind w:left="135"/>
              <w:contextualSpacing/>
              <w:rPr>
                <w:sz w:val="24"/>
                <w:szCs w:val="24"/>
              </w:rPr>
            </w:pPr>
          </w:p>
        </w:tc>
        <w:tc>
          <w:tcPr>
            <w:tcW w:w="1755" w:type="dxa"/>
            <w:tcMar>
              <w:top w:w="50" w:type="dxa"/>
              <w:left w:w="100" w:type="dxa"/>
            </w:tcMar>
            <w:vAlign w:val="center"/>
          </w:tcPr>
          <w:p w14:paraId="6E3EE108">
            <w:pPr>
              <w:spacing w:after="0" w:line="360" w:lineRule="auto"/>
              <w:ind w:left="135"/>
              <w:contextualSpacing/>
              <w:rPr>
                <w:sz w:val="24"/>
                <w:szCs w:val="24"/>
              </w:rPr>
            </w:pPr>
            <w:r>
              <w:rPr>
                <w:b/>
                <w:color w:val="000000"/>
                <w:sz w:val="24"/>
                <w:szCs w:val="24"/>
              </w:rPr>
              <w:t xml:space="preserve">Контрольные работы </w:t>
            </w:r>
          </w:p>
          <w:p w14:paraId="2285C013">
            <w:pPr>
              <w:spacing w:after="0" w:line="360" w:lineRule="auto"/>
              <w:ind w:left="135"/>
              <w:contextualSpacing/>
              <w:rPr>
                <w:sz w:val="24"/>
                <w:szCs w:val="24"/>
              </w:rPr>
            </w:pPr>
          </w:p>
        </w:tc>
        <w:tc>
          <w:tcPr>
            <w:tcW w:w="1838" w:type="dxa"/>
            <w:tcMar>
              <w:top w:w="50" w:type="dxa"/>
              <w:left w:w="100" w:type="dxa"/>
            </w:tcMar>
            <w:vAlign w:val="center"/>
          </w:tcPr>
          <w:p w14:paraId="09A142C1">
            <w:pPr>
              <w:spacing w:after="0" w:line="360" w:lineRule="auto"/>
              <w:ind w:left="135"/>
              <w:contextualSpacing/>
              <w:rPr>
                <w:sz w:val="24"/>
                <w:szCs w:val="24"/>
              </w:rPr>
            </w:pPr>
            <w:r>
              <w:rPr>
                <w:b/>
                <w:color w:val="000000"/>
                <w:sz w:val="24"/>
                <w:szCs w:val="24"/>
              </w:rPr>
              <w:t xml:space="preserve">Практические работы </w:t>
            </w:r>
          </w:p>
          <w:p w14:paraId="2702E2DE">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434733B0">
            <w:pPr>
              <w:spacing w:line="360" w:lineRule="auto"/>
              <w:contextualSpacing/>
              <w:rPr>
                <w:sz w:val="24"/>
                <w:szCs w:val="24"/>
              </w:rPr>
            </w:pPr>
          </w:p>
        </w:tc>
      </w:tr>
      <w:tr w14:paraId="6923CE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753CD9FB">
            <w:pPr>
              <w:spacing w:after="0" w:line="360" w:lineRule="auto"/>
              <w:contextualSpacing/>
              <w:rPr>
                <w:sz w:val="24"/>
                <w:szCs w:val="24"/>
              </w:rPr>
            </w:pPr>
            <w:r>
              <w:rPr>
                <w:color w:val="000000"/>
                <w:sz w:val="24"/>
                <w:szCs w:val="24"/>
              </w:rPr>
              <w:t>1</w:t>
            </w:r>
          </w:p>
        </w:tc>
        <w:tc>
          <w:tcPr>
            <w:tcW w:w="2552" w:type="dxa"/>
            <w:tcMar>
              <w:top w:w="50" w:type="dxa"/>
              <w:left w:w="100" w:type="dxa"/>
            </w:tcMar>
            <w:vAlign w:val="center"/>
          </w:tcPr>
          <w:p w14:paraId="05304A0A">
            <w:pPr>
              <w:spacing w:after="0" w:line="360" w:lineRule="auto"/>
              <w:ind w:left="135"/>
              <w:contextualSpacing/>
              <w:rPr>
                <w:sz w:val="24"/>
                <w:szCs w:val="24"/>
              </w:rPr>
            </w:pPr>
            <w:r>
              <w:rPr>
                <w:color w:val="000000"/>
                <w:sz w:val="24"/>
                <w:szCs w:val="24"/>
              </w:rPr>
              <w:t>Натуральные числа</w:t>
            </w:r>
          </w:p>
        </w:tc>
        <w:tc>
          <w:tcPr>
            <w:tcW w:w="1025" w:type="dxa"/>
            <w:tcMar>
              <w:top w:w="50" w:type="dxa"/>
              <w:left w:w="100" w:type="dxa"/>
            </w:tcMar>
            <w:vAlign w:val="center"/>
          </w:tcPr>
          <w:p w14:paraId="172D9FDE">
            <w:pPr>
              <w:spacing w:after="0" w:line="360" w:lineRule="auto"/>
              <w:ind w:left="135"/>
              <w:contextualSpacing/>
              <w:jc w:val="center"/>
              <w:rPr>
                <w:sz w:val="24"/>
                <w:szCs w:val="24"/>
              </w:rPr>
            </w:pPr>
            <w:r>
              <w:rPr>
                <w:color w:val="000000"/>
                <w:sz w:val="24"/>
                <w:szCs w:val="24"/>
              </w:rPr>
              <w:t xml:space="preserve"> 19 </w:t>
            </w:r>
          </w:p>
        </w:tc>
        <w:tc>
          <w:tcPr>
            <w:tcW w:w="1755" w:type="dxa"/>
            <w:tcMar>
              <w:top w:w="50" w:type="dxa"/>
              <w:left w:w="100" w:type="dxa"/>
            </w:tcMar>
            <w:vAlign w:val="center"/>
          </w:tcPr>
          <w:p w14:paraId="23730479">
            <w:pPr>
              <w:spacing w:after="0" w:line="360" w:lineRule="auto"/>
              <w:ind w:left="135"/>
              <w:contextualSpacing/>
              <w:jc w:val="center"/>
              <w:rPr>
                <w:sz w:val="24"/>
                <w:szCs w:val="24"/>
              </w:rPr>
            </w:pPr>
            <w:r>
              <w:rPr>
                <w:color w:val="000000"/>
                <w:sz w:val="24"/>
                <w:szCs w:val="24"/>
              </w:rPr>
              <w:t xml:space="preserve"> 2 </w:t>
            </w:r>
          </w:p>
        </w:tc>
        <w:tc>
          <w:tcPr>
            <w:tcW w:w="1838" w:type="dxa"/>
            <w:tcMar>
              <w:top w:w="50" w:type="dxa"/>
              <w:left w:w="100" w:type="dxa"/>
            </w:tcMar>
            <w:vAlign w:val="center"/>
          </w:tcPr>
          <w:p w14:paraId="13198489">
            <w:pPr>
              <w:spacing w:after="0" w:line="360" w:lineRule="auto"/>
              <w:ind w:left="135"/>
              <w:contextualSpacing/>
              <w:jc w:val="center"/>
              <w:rPr>
                <w:sz w:val="24"/>
                <w:szCs w:val="24"/>
              </w:rPr>
            </w:pPr>
          </w:p>
        </w:tc>
        <w:tc>
          <w:tcPr>
            <w:tcW w:w="2781" w:type="dxa"/>
            <w:tcMar>
              <w:top w:w="50" w:type="dxa"/>
              <w:left w:w="100" w:type="dxa"/>
            </w:tcMar>
            <w:vAlign w:val="center"/>
          </w:tcPr>
          <w:p w14:paraId="29C0AF9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1AA21A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08639385">
            <w:pPr>
              <w:spacing w:after="0" w:line="360" w:lineRule="auto"/>
              <w:contextualSpacing/>
              <w:rPr>
                <w:sz w:val="24"/>
                <w:szCs w:val="24"/>
              </w:rPr>
            </w:pPr>
            <w:r>
              <w:rPr>
                <w:color w:val="000000"/>
                <w:sz w:val="24"/>
                <w:szCs w:val="24"/>
              </w:rPr>
              <w:t>2</w:t>
            </w:r>
          </w:p>
        </w:tc>
        <w:tc>
          <w:tcPr>
            <w:tcW w:w="2552" w:type="dxa"/>
            <w:tcMar>
              <w:top w:w="50" w:type="dxa"/>
              <w:left w:w="100" w:type="dxa"/>
            </w:tcMar>
            <w:vAlign w:val="center"/>
          </w:tcPr>
          <w:p w14:paraId="6276BA19">
            <w:pPr>
              <w:spacing w:after="0" w:line="360" w:lineRule="auto"/>
              <w:ind w:left="135"/>
              <w:contextualSpacing/>
              <w:rPr>
                <w:sz w:val="24"/>
                <w:szCs w:val="24"/>
              </w:rPr>
            </w:pPr>
            <w:r>
              <w:rPr>
                <w:color w:val="000000"/>
                <w:sz w:val="24"/>
                <w:szCs w:val="24"/>
              </w:rPr>
              <w:t>Наглядная геометрия. Прямые на плоскости</w:t>
            </w:r>
          </w:p>
        </w:tc>
        <w:tc>
          <w:tcPr>
            <w:tcW w:w="1025" w:type="dxa"/>
            <w:tcMar>
              <w:top w:w="50" w:type="dxa"/>
              <w:left w:w="100" w:type="dxa"/>
            </w:tcMar>
            <w:vAlign w:val="center"/>
          </w:tcPr>
          <w:p w14:paraId="306089A1">
            <w:pPr>
              <w:spacing w:after="0" w:line="360" w:lineRule="auto"/>
              <w:ind w:left="135"/>
              <w:contextualSpacing/>
              <w:jc w:val="center"/>
              <w:rPr>
                <w:sz w:val="24"/>
                <w:szCs w:val="24"/>
              </w:rPr>
            </w:pPr>
            <w:r>
              <w:rPr>
                <w:color w:val="000000"/>
                <w:sz w:val="24"/>
                <w:szCs w:val="24"/>
              </w:rPr>
              <w:t xml:space="preserve">4 </w:t>
            </w:r>
          </w:p>
        </w:tc>
        <w:tc>
          <w:tcPr>
            <w:tcW w:w="1755" w:type="dxa"/>
            <w:tcMar>
              <w:top w:w="50" w:type="dxa"/>
              <w:left w:w="100" w:type="dxa"/>
            </w:tcMar>
            <w:vAlign w:val="center"/>
          </w:tcPr>
          <w:p w14:paraId="5AB89534">
            <w:pPr>
              <w:spacing w:after="0" w:line="360" w:lineRule="auto"/>
              <w:ind w:left="135"/>
              <w:contextualSpacing/>
              <w:jc w:val="center"/>
              <w:rPr>
                <w:sz w:val="24"/>
                <w:szCs w:val="24"/>
              </w:rPr>
            </w:pPr>
          </w:p>
        </w:tc>
        <w:tc>
          <w:tcPr>
            <w:tcW w:w="1838" w:type="dxa"/>
            <w:tcMar>
              <w:top w:w="50" w:type="dxa"/>
              <w:left w:w="100" w:type="dxa"/>
            </w:tcMar>
            <w:vAlign w:val="center"/>
          </w:tcPr>
          <w:p w14:paraId="65034C0F">
            <w:pPr>
              <w:spacing w:after="0" w:line="360" w:lineRule="auto"/>
              <w:ind w:left="135"/>
              <w:contextualSpacing/>
              <w:jc w:val="center"/>
              <w:rPr>
                <w:sz w:val="24"/>
                <w:szCs w:val="24"/>
              </w:rPr>
            </w:pPr>
          </w:p>
        </w:tc>
        <w:tc>
          <w:tcPr>
            <w:tcW w:w="2781" w:type="dxa"/>
            <w:tcMar>
              <w:top w:w="50" w:type="dxa"/>
              <w:left w:w="100" w:type="dxa"/>
            </w:tcMar>
            <w:vAlign w:val="center"/>
          </w:tcPr>
          <w:p w14:paraId="52F912F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523A77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2E9E5BF9">
            <w:pPr>
              <w:spacing w:after="0" w:line="360" w:lineRule="auto"/>
              <w:contextualSpacing/>
              <w:rPr>
                <w:sz w:val="24"/>
                <w:szCs w:val="24"/>
              </w:rPr>
            </w:pPr>
            <w:r>
              <w:rPr>
                <w:color w:val="000000"/>
                <w:sz w:val="24"/>
                <w:szCs w:val="24"/>
              </w:rPr>
              <w:t>3</w:t>
            </w:r>
          </w:p>
        </w:tc>
        <w:tc>
          <w:tcPr>
            <w:tcW w:w="2552" w:type="dxa"/>
            <w:tcMar>
              <w:top w:w="50" w:type="dxa"/>
              <w:left w:w="100" w:type="dxa"/>
            </w:tcMar>
            <w:vAlign w:val="center"/>
          </w:tcPr>
          <w:p w14:paraId="5D432A07">
            <w:pPr>
              <w:spacing w:after="0" w:line="360" w:lineRule="auto"/>
              <w:ind w:left="135"/>
              <w:contextualSpacing/>
              <w:rPr>
                <w:sz w:val="24"/>
                <w:szCs w:val="24"/>
              </w:rPr>
            </w:pPr>
            <w:r>
              <w:rPr>
                <w:color w:val="000000"/>
                <w:sz w:val="24"/>
                <w:szCs w:val="24"/>
              </w:rPr>
              <w:t>Дроби</w:t>
            </w:r>
          </w:p>
        </w:tc>
        <w:tc>
          <w:tcPr>
            <w:tcW w:w="1025" w:type="dxa"/>
            <w:tcMar>
              <w:top w:w="50" w:type="dxa"/>
              <w:left w:w="100" w:type="dxa"/>
            </w:tcMar>
            <w:vAlign w:val="center"/>
          </w:tcPr>
          <w:p w14:paraId="430EF146">
            <w:pPr>
              <w:spacing w:after="0" w:line="360" w:lineRule="auto"/>
              <w:ind w:left="135"/>
              <w:contextualSpacing/>
              <w:jc w:val="center"/>
              <w:rPr>
                <w:sz w:val="24"/>
                <w:szCs w:val="24"/>
              </w:rPr>
            </w:pPr>
            <w:r>
              <w:rPr>
                <w:color w:val="000000"/>
                <w:sz w:val="24"/>
                <w:szCs w:val="24"/>
              </w:rPr>
              <w:t xml:space="preserve"> 51 </w:t>
            </w:r>
          </w:p>
        </w:tc>
        <w:tc>
          <w:tcPr>
            <w:tcW w:w="1755" w:type="dxa"/>
            <w:tcMar>
              <w:top w:w="50" w:type="dxa"/>
              <w:left w:w="100" w:type="dxa"/>
            </w:tcMar>
            <w:vAlign w:val="center"/>
          </w:tcPr>
          <w:p w14:paraId="2F8F2F1D">
            <w:pPr>
              <w:spacing w:after="0" w:line="360" w:lineRule="auto"/>
              <w:ind w:left="135"/>
              <w:contextualSpacing/>
              <w:jc w:val="center"/>
              <w:rPr>
                <w:sz w:val="24"/>
                <w:szCs w:val="24"/>
              </w:rPr>
            </w:pPr>
            <w:r>
              <w:rPr>
                <w:color w:val="000000"/>
                <w:sz w:val="24"/>
                <w:szCs w:val="24"/>
              </w:rPr>
              <w:t xml:space="preserve"> 3 </w:t>
            </w:r>
          </w:p>
        </w:tc>
        <w:tc>
          <w:tcPr>
            <w:tcW w:w="1838" w:type="dxa"/>
            <w:tcMar>
              <w:top w:w="50" w:type="dxa"/>
              <w:left w:w="100" w:type="dxa"/>
            </w:tcMar>
            <w:vAlign w:val="center"/>
          </w:tcPr>
          <w:p w14:paraId="6CE10ED9">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35613AD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129B9D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5014BCE1">
            <w:pPr>
              <w:spacing w:after="0" w:line="360" w:lineRule="auto"/>
              <w:contextualSpacing/>
              <w:rPr>
                <w:sz w:val="24"/>
                <w:szCs w:val="24"/>
              </w:rPr>
            </w:pPr>
            <w:r>
              <w:rPr>
                <w:color w:val="000000"/>
                <w:sz w:val="24"/>
                <w:szCs w:val="24"/>
              </w:rPr>
              <w:t>4</w:t>
            </w:r>
          </w:p>
        </w:tc>
        <w:tc>
          <w:tcPr>
            <w:tcW w:w="2552" w:type="dxa"/>
            <w:tcMar>
              <w:top w:w="50" w:type="dxa"/>
              <w:left w:w="100" w:type="dxa"/>
            </w:tcMar>
            <w:vAlign w:val="center"/>
          </w:tcPr>
          <w:p w14:paraId="0D6D8D5D">
            <w:pPr>
              <w:spacing w:after="0" w:line="360" w:lineRule="auto"/>
              <w:ind w:left="135"/>
              <w:contextualSpacing/>
              <w:rPr>
                <w:sz w:val="24"/>
                <w:szCs w:val="24"/>
              </w:rPr>
            </w:pPr>
            <w:r>
              <w:rPr>
                <w:color w:val="000000"/>
                <w:sz w:val="24"/>
                <w:szCs w:val="24"/>
              </w:rPr>
              <w:t>Наглядная геометрия. Симметрия</w:t>
            </w:r>
          </w:p>
        </w:tc>
        <w:tc>
          <w:tcPr>
            <w:tcW w:w="1025" w:type="dxa"/>
            <w:tcMar>
              <w:top w:w="50" w:type="dxa"/>
              <w:left w:w="100" w:type="dxa"/>
            </w:tcMar>
            <w:vAlign w:val="center"/>
          </w:tcPr>
          <w:p w14:paraId="63828209">
            <w:pPr>
              <w:spacing w:after="0" w:line="360" w:lineRule="auto"/>
              <w:ind w:left="135"/>
              <w:contextualSpacing/>
              <w:jc w:val="center"/>
              <w:rPr>
                <w:sz w:val="24"/>
                <w:szCs w:val="24"/>
              </w:rPr>
            </w:pPr>
            <w:r>
              <w:rPr>
                <w:color w:val="000000"/>
                <w:sz w:val="24"/>
                <w:szCs w:val="24"/>
              </w:rPr>
              <w:t xml:space="preserve"> 4 </w:t>
            </w:r>
          </w:p>
        </w:tc>
        <w:tc>
          <w:tcPr>
            <w:tcW w:w="1755" w:type="dxa"/>
            <w:tcMar>
              <w:top w:w="50" w:type="dxa"/>
              <w:left w:w="100" w:type="dxa"/>
            </w:tcMar>
            <w:vAlign w:val="center"/>
          </w:tcPr>
          <w:p w14:paraId="55D42F73">
            <w:pPr>
              <w:spacing w:after="0" w:line="360" w:lineRule="auto"/>
              <w:ind w:left="135"/>
              <w:contextualSpacing/>
              <w:jc w:val="center"/>
              <w:rPr>
                <w:sz w:val="24"/>
                <w:szCs w:val="24"/>
              </w:rPr>
            </w:pPr>
          </w:p>
        </w:tc>
        <w:tc>
          <w:tcPr>
            <w:tcW w:w="1838" w:type="dxa"/>
            <w:tcMar>
              <w:top w:w="50" w:type="dxa"/>
              <w:left w:w="100" w:type="dxa"/>
            </w:tcMar>
            <w:vAlign w:val="center"/>
          </w:tcPr>
          <w:p w14:paraId="1154B9DD">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42D64CA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14E4F6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42D8D21B">
            <w:pPr>
              <w:spacing w:after="0" w:line="360" w:lineRule="auto"/>
              <w:contextualSpacing/>
              <w:rPr>
                <w:sz w:val="24"/>
                <w:szCs w:val="24"/>
              </w:rPr>
            </w:pPr>
            <w:r>
              <w:rPr>
                <w:color w:val="000000"/>
                <w:sz w:val="24"/>
                <w:szCs w:val="24"/>
              </w:rPr>
              <w:t>5</w:t>
            </w:r>
          </w:p>
        </w:tc>
        <w:tc>
          <w:tcPr>
            <w:tcW w:w="2552" w:type="dxa"/>
            <w:tcMar>
              <w:top w:w="50" w:type="dxa"/>
              <w:left w:w="100" w:type="dxa"/>
            </w:tcMar>
            <w:vAlign w:val="center"/>
          </w:tcPr>
          <w:p w14:paraId="42364C8A">
            <w:pPr>
              <w:spacing w:after="0" w:line="360" w:lineRule="auto"/>
              <w:ind w:left="135"/>
              <w:contextualSpacing/>
              <w:rPr>
                <w:sz w:val="24"/>
                <w:szCs w:val="24"/>
              </w:rPr>
            </w:pPr>
            <w:r>
              <w:rPr>
                <w:color w:val="000000"/>
                <w:sz w:val="24"/>
                <w:szCs w:val="24"/>
              </w:rPr>
              <w:t>Выражения с буквами</w:t>
            </w:r>
          </w:p>
        </w:tc>
        <w:tc>
          <w:tcPr>
            <w:tcW w:w="1025" w:type="dxa"/>
            <w:tcMar>
              <w:top w:w="50" w:type="dxa"/>
              <w:left w:w="100" w:type="dxa"/>
            </w:tcMar>
            <w:vAlign w:val="center"/>
          </w:tcPr>
          <w:p w14:paraId="6F6D6044">
            <w:pPr>
              <w:spacing w:after="0" w:line="360" w:lineRule="auto"/>
              <w:ind w:left="135"/>
              <w:contextualSpacing/>
              <w:jc w:val="center"/>
              <w:rPr>
                <w:sz w:val="24"/>
                <w:szCs w:val="24"/>
              </w:rPr>
            </w:pPr>
            <w:r>
              <w:rPr>
                <w:color w:val="000000"/>
                <w:sz w:val="24"/>
                <w:szCs w:val="24"/>
              </w:rPr>
              <w:t xml:space="preserve"> 18 </w:t>
            </w:r>
          </w:p>
        </w:tc>
        <w:tc>
          <w:tcPr>
            <w:tcW w:w="1755" w:type="dxa"/>
            <w:tcMar>
              <w:top w:w="50" w:type="dxa"/>
              <w:left w:w="100" w:type="dxa"/>
            </w:tcMar>
            <w:vAlign w:val="center"/>
          </w:tcPr>
          <w:p w14:paraId="66098BD8">
            <w:pPr>
              <w:spacing w:after="0" w:line="360" w:lineRule="auto"/>
              <w:ind w:left="135"/>
              <w:contextualSpacing/>
              <w:jc w:val="center"/>
              <w:rPr>
                <w:sz w:val="24"/>
                <w:szCs w:val="24"/>
              </w:rPr>
            </w:pPr>
            <w:r>
              <w:rPr>
                <w:color w:val="000000"/>
                <w:sz w:val="24"/>
                <w:szCs w:val="24"/>
              </w:rPr>
              <w:t xml:space="preserve"> 1 </w:t>
            </w:r>
          </w:p>
        </w:tc>
        <w:tc>
          <w:tcPr>
            <w:tcW w:w="1838" w:type="dxa"/>
            <w:tcMar>
              <w:top w:w="50" w:type="dxa"/>
              <w:left w:w="100" w:type="dxa"/>
            </w:tcMar>
            <w:vAlign w:val="center"/>
          </w:tcPr>
          <w:p w14:paraId="11E7BE1E">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144C7AD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274E3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1C3CC2A5">
            <w:pPr>
              <w:spacing w:after="0" w:line="360" w:lineRule="auto"/>
              <w:contextualSpacing/>
              <w:rPr>
                <w:sz w:val="24"/>
                <w:szCs w:val="24"/>
              </w:rPr>
            </w:pPr>
            <w:r>
              <w:rPr>
                <w:color w:val="000000"/>
                <w:sz w:val="24"/>
                <w:szCs w:val="24"/>
              </w:rPr>
              <w:t>6</w:t>
            </w:r>
          </w:p>
        </w:tc>
        <w:tc>
          <w:tcPr>
            <w:tcW w:w="2552" w:type="dxa"/>
            <w:tcMar>
              <w:top w:w="50" w:type="dxa"/>
              <w:left w:w="100" w:type="dxa"/>
            </w:tcMar>
            <w:vAlign w:val="center"/>
          </w:tcPr>
          <w:p w14:paraId="173A8678">
            <w:pPr>
              <w:spacing w:after="0" w:line="360" w:lineRule="auto"/>
              <w:ind w:left="135"/>
              <w:contextualSpacing/>
              <w:rPr>
                <w:sz w:val="24"/>
                <w:szCs w:val="24"/>
              </w:rPr>
            </w:pPr>
            <w:r>
              <w:rPr>
                <w:color w:val="000000"/>
                <w:sz w:val="24"/>
                <w:szCs w:val="24"/>
              </w:rPr>
              <w:t>Наглядная геометрия. Фигуры на плоскости</w:t>
            </w:r>
          </w:p>
        </w:tc>
        <w:tc>
          <w:tcPr>
            <w:tcW w:w="1025" w:type="dxa"/>
            <w:tcMar>
              <w:top w:w="50" w:type="dxa"/>
              <w:left w:w="100" w:type="dxa"/>
            </w:tcMar>
            <w:vAlign w:val="center"/>
          </w:tcPr>
          <w:p w14:paraId="6B9D557C">
            <w:pPr>
              <w:spacing w:after="0" w:line="360" w:lineRule="auto"/>
              <w:ind w:left="135"/>
              <w:contextualSpacing/>
              <w:jc w:val="center"/>
              <w:rPr>
                <w:sz w:val="24"/>
                <w:szCs w:val="24"/>
              </w:rPr>
            </w:pPr>
            <w:r>
              <w:rPr>
                <w:color w:val="000000"/>
                <w:sz w:val="24"/>
                <w:szCs w:val="24"/>
              </w:rPr>
              <w:t xml:space="preserve">6 </w:t>
            </w:r>
          </w:p>
        </w:tc>
        <w:tc>
          <w:tcPr>
            <w:tcW w:w="1755" w:type="dxa"/>
            <w:tcMar>
              <w:top w:w="50" w:type="dxa"/>
              <w:left w:w="100" w:type="dxa"/>
            </w:tcMar>
            <w:vAlign w:val="center"/>
          </w:tcPr>
          <w:p w14:paraId="0848D0A1">
            <w:pPr>
              <w:spacing w:after="0" w:line="360" w:lineRule="auto"/>
              <w:ind w:left="135"/>
              <w:contextualSpacing/>
              <w:jc w:val="center"/>
              <w:rPr>
                <w:sz w:val="24"/>
                <w:szCs w:val="24"/>
              </w:rPr>
            </w:pPr>
          </w:p>
        </w:tc>
        <w:tc>
          <w:tcPr>
            <w:tcW w:w="1838" w:type="dxa"/>
            <w:tcMar>
              <w:top w:w="50" w:type="dxa"/>
              <w:left w:w="100" w:type="dxa"/>
            </w:tcMar>
            <w:vAlign w:val="center"/>
          </w:tcPr>
          <w:p w14:paraId="738A9992">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3605925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231276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296AE522">
            <w:pPr>
              <w:spacing w:after="0" w:line="360" w:lineRule="auto"/>
              <w:contextualSpacing/>
              <w:rPr>
                <w:sz w:val="24"/>
                <w:szCs w:val="24"/>
              </w:rPr>
            </w:pPr>
            <w:r>
              <w:rPr>
                <w:color w:val="000000"/>
                <w:sz w:val="24"/>
                <w:szCs w:val="24"/>
              </w:rPr>
              <w:t>7</w:t>
            </w:r>
          </w:p>
        </w:tc>
        <w:tc>
          <w:tcPr>
            <w:tcW w:w="2552" w:type="dxa"/>
            <w:tcMar>
              <w:top w:w="50" w:type="dxa"/>
              <w:left w:w="100" w:type="dxa"/>
            </w:tcMar>
            <w:vAlign w:val="center"/>
          </w:tcPr>
          <w:p w14:paraId="44A53867">
            <w:pPr>
              <w:spacing w:after="0" w:line="360" w:lineRule="auto"/>
              <w:ind w:left="135"/>
              <w:contextualSpacing/>
              <w:rPr>
                <w:sz w:val="24"/>
                <w:szCs w:val="24"/>
              </w:rPr>
            </w:pPr>
            <w:r>
              <w:rPr>
                <w:color w:val="000000"/>
                <w:sz w:val="24"/>
                <w:szCs w:val="24"/>
              </w:rPr>
              <w:t>Положительные и отрицательные числа</w:t>
            </w:r>
          </w:p>
        </w:tc>
        <w:tc>
          <w:tcPr>
            <w:tcW w:w="1025" w:type="dxa"/>
            <w:tcMar>
              <w:top w:w="50" w:type="dxa"/>
              <w:left w:w="100" w:type="dxa"/>
            </w:tcMar>
            <w:vAlign w:val="center"/>
          </w:tcPr>
          <w:p w14:paraId="0DE769D5">
            <w:pPr>
              <w:spacing w:after="0" w:line="360" w:lineRule="auto"/>
              <w:ind w:left="135"/>
              <w:contextualSpacing/>
              <w:jc w:val="center"/>
              <w:rPr>
                <w:sz w:val="24"/>
                <w:szCs w:val="24"/>
              </w:rPr>
            </w:pPr>
            <w:r>
              <w:rPr>
                <w:color w:val="000000"/>
                <w:sz w:val="24"/>
                <w:szCs w:val="24"/>
              </w:rPr>
              <w:t xml:space="preserve"> 43 </w:t>
            </w:r>
          </w:p>
        </w:tc>
        <w:tc>
          <w:tcPr>
            <w:tcW w:w="1755" w:type="dxa"/>
            <w:tcMar>
              <w:top w:w="50" w:type="dxa"/>
              <w:left w:w="100" w:type="dxa"/>
            </w:tcMar>
            <w:vAlign w:val="center"/>
          </w:tcPr>
          <w:p w14:paraId="31605D7A">
            <w:pPr>
              <w:spacing w:after="0" w:line="360" w:lineRule="auto"/>
              <w:ind w:left="135"/>
              <w:contextualSpacing/>
              <w:jc w:val="center"/>
              <w:rPr>
                <w:sz w:val="24"/>
                <w:szCs w:val="24"/>
              </w:rPr>
            </w:pPr>
            <w:r>
              <w:rPr>
                <w:color w:val="000000"/>
                <w:sz w:val="24"/>
                <w:szCs w:val="24"/>
              </w:rPr>
              <w:t xml:space="preserve"> 3 </w:t>
            </w:r>
          </w:p>
        </w:tc>
        <w:tc>
          <w:tcPr>
            <w:tcW w:w="1838" w:type="dxa"/>
            <w:tcMar>
              <w:top w:w="50" w:type="dxa"/>
              <w:left w:w="100" w:type="dxa"/>
            </w:tcMar>
            <w:vAlign w:val="center"/>
          </w:tcPr>
          <w:p w14:paraId="76B1E7BB">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2E30886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457517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44D939DB">
            <w:pPr>
              <w:spacing w:after="0" w:line="360" w:lineRule="auto"/>
              <w:contextualSpacing/>
              <w:rPr>
                <w:sz w:val="24"/>
                <w:szCs w:val="24"/>
              </w:rPr>
            </w:pPr>
            <w:r>
              <w:rPr>
                <w:color w:val="000000"/>
                <w:sz w:val="24"/>
                <w:szCs w:val="24"/>
              </w:rPr>
              <w:t>8</w:t>
            </w:r>
          </w:p>
        </w:tc>
        <w:tc>
          <w:tcPr>
            <w:tcW w:w="2552" w:type="dxa"/>
            <w:tcMar>
              <w:top w:w="50" w:type="dxa"/>
              <w:left w:w="100" w:type="dxa"/>
            </w:tcMar>
            <w:vAlign w:val="center"/>
          </w:tcPr>
          <w:p w14:paraId="14DB71D6">
            <w:pPr>
              <w:spacing w:after="0" w:line="360" w:lineRule="auto"/>
              <w:ind w:left="135"/>
              <w:contextualSpacing/>
              <w:rPr>
                <w:sz w:val="24"/>
                <w:szCs w:val="24"/>
              </w:rPr>
            </w:pPr>
            <w:r>
              <w:rPr>
                <w:color w:val="000000"/>
                <w:sz w:val="24"/>
                <w:szCs w:val="24"/>
              </w:rPr>
              <w:t>Представление данных</w:t>
            </w:r>
          </w:p>
        </w:tc>
        <w:tc>
          <w:tcPr>
            <w:tcW w:w="1025" w:type="dxa"/>
            <w:tcMar>
              <w:top w:w="50" w:type="dxa"/>
              <w:left w:w="100" w:type="dxa"/>
            </w:tcMar>
            <w:vAlign w:val="center"/>
          </w:tcPr>
          <w:p w14:paraId="47C010EA">
            <w:pPr>
              <w:spacing w:after="0" w:line="360" w:lineRule="auto"/>
              <w:ind w:left="135"/>
              <w:contextualSpacing/>
              <w:jc w:val="center"/>
              <w:rPr>
                <w:sz w:val="24"/>
                <w:szCs w:val="24"/>
              </w:rPr>
            </w:pPr>
            <w:r>
              <w:rPr>
                <w:color w:val="000000"/>
                <w:sz w:val="24"/>
                <w:szCs w:val="24"/>
              </w:rPr>
              <w:t xml:space="preserve"> 7 </w:t>
            </w:r>
          </w:p>
        </w:tc>
        <w:tc>
          <w:tcPr>
            <w:tcW w:w="1755" w:type="dxa"/>
            <w:tcMar>
              <w:top w:w="50" w:type="dxa"/>
              <w:left w:w="100" w:type="dxa"/>
            </w:tcMar>
            <w:vAlign w:val="center"/>
          </w:tcPr>
          <w:p w14:paraId="720EFDC9">
            <w:pPr>
              <w:spacing w:after="0" w:line="360" w:lineRule="auto"/>
              <w:ind w:left="135"/>
              <w:contextualSpacing/>
              <w:jc w:val="center"/>
              <w:rPr>
                <w:sz w:val="24"/>
                <w:szCs w:val="24"/>
              </w:rPr>
            </w:pPr>
          </w:p>
        </w:tc>
        <w:tc>
          <w:tcPr>
            <w:tcW w:w="1838" w:type="dxa"/>
            <w:tcMar>
              <w:top w:w="50" w:type="dxa"/>
              <w:left w:w="100" w:type="dxa"/>
            </w:tcMar>
            <w:vAlign w:val="center"/>
          </w:tcPr>
          <w:p w14:paraId="7548243C">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7FB40D7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086322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09EEF721">
            <w:pPr>
              <w:spacing w:after="0" w:line="360" w:lineRule="auto"/>
              <w:contextualSpacing/>
              <w:rPr>
                <w:sz w:val="24"/>
                <w:szCs w:val="24"/>
              </w:rPr>
            </w:pPr>
            <w:r>
              <w:rPr>
                <w:color w:val="000000"/>
                <w:sz w:val="24"/>
                <w:szCs w:val="24"/>
              </w:rPr>
              <w:t>9</w:t>
            </w:r>
          </w:p>
        </w:tc>
        <w:tc>
          <w:tcPr>
            <w:tcW w:w="2552" w:type="dxa"/>
            <w:tcMar>
              <w:top w:w="50" w:type="dxa"/>
              <w:left w:w="100" w:type="dxa"/>
            </w:tcMar>
            <w:vAlign w:val="center"/>
          </w:tcPr>
          <w:p w14:paraId="0FBD4940">
            <w:pPr>
              <w:spacing w:after="0" w:line="360" w:lineRule="auto"/>
              <w:ind w:left="135"/>
              <w:contextualSpacing/>
              <w:rPr>
                <w:sz w:val="24"/>
                <w:szCs w:val="24"/>
              </w:rPr>
            </w:pPr>
            <w:r>
              <w:rPr>
                <w:color w:val="000000"/>
                <w:sz w:val="24"/>
                <w:szCs w:val="24"/>
              </w:rPr>
              <w:t>Наглядная геометрия. Фигуры в пространстве</w:t>
            </w:r>
          </w:p>
        </w:tc>
        <w:tc>
          <w:tcPr>
            <w:tcW w:w="1025" w:type="dxa"/>
            <w:tcMar>
              <w:top w:w="50" w:type="dxa"/>
              <w:left w:w="100" w:type="dxa"/>
            </w:tcMar>
            <w:vAlign w:val="center"/>
          </w:tcPr>
          <w:p w14:paraId="7EB7A965">
            <w:pPr>
              <w:spacing w:after="0" w:line="360" w:lineRule="auto"/>
              <w:ind w:left="135"/>
              <w:contextualSpacing/>
              <w:jc w:val="center"/>
              <w:rPr>
                <w:sz w:val="24"/>
                <w:szCs w:val="24"/>
              </w:rPr>
            </w:pPr>
            <w:r>
              <w:rPr>
                <w:color w:val="000000"/>
                <w:sz w:val="24"/>
                <w:szCs w:val="24"/>
              </w:rPr>
              <w:t xml:space="preserve">8 </w:t>
            </w:r>
          </w:p>
        </w:tc>
        <w:tc>
          <w:tcPr>
            <w:tcW w:w="1755" w:type="dxa"/>
            <w:tcMar>
              <w:top w:w="50" w:type="dxa"/>
              <w:left w:w="100" w:type="dxa"/>
            </w:tcMar>
            <w:vAlign w:val="center"/>
          </w:tcPr>
          <w:p w14:paraId="09134829">
            <w:pPr>
              <w:spacing w:after="0" w:line="360" w:lineRule="auto"/>
              <w:ind w:left="135"/>
              <w:contextualSpacing/>
              <w:jc w:val="center"/>
              <w:rPr>
                <w:sz w:val="24"/>
                <w:szCs w:val="24"/>
              </w:rPr>
            </w:pPr>
          </w:p>
        </w:tc>
        <w:tc>
          <w:tcPr>
            <w:tcW w:w="1838" w:type="dxa"/>
            <w:tcMar>
              <w:top w:w="50" w:type="dxa"/>
              <w:left w:w="100" w:type="dxa"/>
            </w:tcMar>
            <w:vAlign w:val="center"/>
          </w:tcPr>
          <w:p w14:paraId="02C353C3">
            <w:pPr>
              <w:spacing w:after="0" w:line="360" w:lineRule="auto"/>
              <w:ind w:left="135"/>
              <w:contextualSpacing/>
              <w:jc w:val="center"/>
              <w:rPr>
                <w:sz w:val="24"/>
                <w:szCs w:val="24"/>
              </w:rPr>
            </w:pPr>
            <w:r>
              <w:rPr>
                <w:color w:val="000000"/>
                <w:sz w:val="24"/>
                <w:szCs w:val="24"/>
              </w:rPr>
              <w:t xml:space="preserve"> 1 </w:t>
            </w:r>
          </w:p>
        </w:tc>
        <w:tc>
          <w:tcPr>
            <w:tcW w:w="2781" w:type="dxa"/>
            <w:tcMar>
              <w:top w:w="50" w:type="dxa"/>
              <w:left w:w="100" w:type="dxa"/>
            </w:tcMar>
            <w:vAlign w:val="center"/>
          </w:tcPr>
          <w:p w14:paraId="1291247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5EB485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0" w:type="dxa"/>
            <w:tcMar>
              <w:top w:w="50" w:type="dxa"/>
              <w:left w:w="100" w:type="dxa"/>
            </w:tcMar>
            <w:vAlign w:val="center"/>
          </w:tcPr>
          <w:p w14:paraId="5330229D">
            <w:pPr>
              <w:spacing w:after="0" w:line="360" w:lineRule="auto"/>
              <w:contextualSpacing/>
              <w:rPr>
                <w:sz w:val="24"/>
                <w:szCs w:val="24"/>
              </w:rPr>
            </w:pPr>
            <w:r>
              <w:rPr>
                <w:color w:val="000000"/>
                <w:sz w:val="24"/>
                <w:szCs w:val="24"/>
              </w:rPr>
              <w:t>10</w:t>
            </w:r>
          </w:p>
        </w:tc>
        <w:tc>
          <w:tcPr>
            <w:tcW w:w="2552" w:type="dxa"/>
            <w:tcMar>
              <w:top w:w="50" w:type="dxa"/>
              <w:left w:w="100" w:type="dxa"/>
            </w:tcMar>
            <w:vAlign w:val="center"/>
          </w:tcPr>
          <w:p w14:paraId="15C4A72F">
            <w:pPr>
              <w:spacing w:after="0" w:line="360" w:lineRule="auto"/>
              <w:ind w:left="135"/>
              <w:contextualSpacing/>
              <w:rPr>
                <w:sz w:val="24"/>
                <w:szCs w:val="24"/>
              </w:rPr>
            </w:pPr>
            <w:r>
              <w:rPr>
                <w:color w:val="000000"/>
                <w:sz w:val="24"/>
                <w:szCs w:val="24"/>
              </w:rPr>
              <w:t>Повторение, обобщение, систематизация</w:t>
            </w:r>
          </w:p>
        </w:tc>
        <w:tc>
          <w:tcPr>
            <w:tcW w:w="1025" w:type="dxa"/>
            <w:tcMar>
              <w:top w:w="50" w:type="dxa"/>
              <w:left w:w="100" w:type="dxa"/>
            </w:tcMar>
            <w:vAlign w:val="center"/>
          </w:tcPr>
          <w:p w14:paraId="27DA1DC2">
            <w:pPr>
              <w:spacing w:after="0" w:line="360" w:lineRule="auto"/>
              <w:ind w:left="135"/>
              <w:contextualSpacing/>
              <w:jc w:val="center"/>
              <w:rPr>
                <w:sz w:val="24"/>
                <w:szCs w:val="24"/>
              </w:rPr>
            </w:pPr>
            <w:r>
              <w:rPr>
                <w:color w:val="000000"/>
                <w:sz w:val="24"/>
                <w:szCs w:val="24"/>
              </w:rPr>
              <w:t xml:space="preserve"> 10 </w:t>
            </w:r>
          </w:p>
        </w:tc>
        <w:tc>
          <w:tcPr>
            <w:tcW w:w="1755" w:type="dxa"/>
            <w:tcMar>
              <w:top w:w="50" w:type="dxa"/>
              <w:left w:w="100" w:type="dxa"/>
            </w:tcMar>
            <w:vAlign w:val="center"/>
          </w:tcPr>
          <w:p w14:paraId="30BE7DC3">
            <w:pPr>
              <w:spacing w:after="0" w:line="360" w:lineRule="auto"/>
              <w:ind w:left="135"/>
              <w:contextualSpacing/>
              <w:jc w:val="center"/>
              <w:rPr>
                <w:sz w:val="24"/>
                <w:szCs w:val="24"/>
              </w:rPr>
            </w:pPr>
            <w:r>
              <w:rPr>
                <w:color w:val="000000"/>
                <w:sz w:val="24"/>
                <w:szCs w:val="24"/>
              </w:rPr>
              <w:t xml:space="preserve"> 1 </w:t>
            </w:r>
          </w:p>
        </w:tc>
        <w:tc>
          <w:tcPr>
            <w:tcW w:w="1838" w:type="dxa"/>
            <w:tcMar>
              <w:top w:w="50" w:type="dxa"/>
              <w:left w:w="100" w:type="dxa"/>
            </w:tcMar>
            <w:vAlign w:val="center"/>
          </w:tcPr>
          <w:p w14:paraId="5231C99A">
            <w:pPr>
              <w:spacing w:after="0" w:line="360" w:lineRule="auto"/>
              <w:ind w:left="135"/>
              <w:contextualSpacing/>
              <w:jc w:val="center"/>
              <w:rPr>
                <w:sz w:val="24"/>
                <w:szCs w:val="24"/>
              </w:rPr>
            </w:pPr>
          </w:p>
        </w:tc>
        <w:tc>
          <w:tcPr>
            <w:tcW w:w="2781" w:type="dxa"/>
            <w:tcMar>
              <w:top w:w="50" w:type="dxa"/>
              <w:left w:w="100" w:type="dxa"/>
            </w:tcMar>
            <w:vAlign w:val="center"/>
          </w:tcPr>
          <w:p w14:paraId="1672994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"https://m.edsoo.ru/7f414736" \h </w:instrText>
            </w:r>
            <w:r>
              <w:fldChar w:fldCharType="separate"/>
            </w:r>
            <w:r>
              <w:rPr>
                <w:color w:val="0000FF"/>
                <w:sz w:val="24"/>
                <w:szCs w:val="24"/>
                <w:u w:val="single"/>
              </w:rPr>
              <w:t>https://m.edsoo.ru/7f414736</w:t>
            </w:r>
            <w:r>
              <w:rPr>
                <w:color w:val="0000FF"/>
                <w:sz w:val="24"/>
                <w:szCs w:val="24"/>
                <w:u w:val="single"/>
              </w:rPr>
              <w:fldChar w:fldCharType="end"/>
            </w:r>
          </w:p>
        </w:tc>
      </w:tr>
      <w:tr w14:paraId="5081E1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082848">
            <w:pPr>
              <w:spacing w:after="0" w:line="360" w:lineRule="auto"/>
              <w:ind w:left="135"/>
              <w:contextualSpacing/>
              <w:rPr>
                <w:sz w:val="24"/>
                <w:szCs w:val="24"/>
              </w:rPr>
            </w:pPr>
            <w:r>
              <w:rPr>
                <w:color w:val="000000"/>
                <w:sz w:val="24"/>
                <w:szCs w:val="24"/>
              </w:rPr>
              <w:t>ОБЩЕЕ КОЛИЧЕСТВО ЧАСОВ ПО ПРОГРАММЕ</w:t>
            </w:r>
          </w:p>
        </w:tc>
        <w:tc>
          <w:tcPr>
            <w:tcW w:w="1611" w:type="dxa"/>
            <w:tcMar>
              <w:top w:w="50" w:type="dxa"/>
              <w:left w:w="100" w:type="dxa"/>
            </w:tcMar>
            <w:vAlign w:val="center"/>
          </w:tcPr>
          <w:p w14:paraId="7C4E083E">
            <w:pPr>
              <w:spacing w:after="0" w:line="360" w:lineRule="auto"/>
              <w:ind w:left="135"/>
              <w:contextualSpacing/>
              <w:jc w:val="center"/>
              <w:rPr>
                <w:sz w:val="24"/>
                <w:szCs w:val="24"/>
              </w:rPr>
            </w:pPr>
            <w:r>
              <w:rPr>
                <w:color w:val="000000"/>
                <w:sz w:val="24"/>
                <w:szCs w:val="24"/>
              </w:rPr>
              <w:t xml:space="preserve">170 </w:t>
            </w:r>
          </w:p>
        </w:tc>
        <w:tc>
          <w:tcPr>
            <w:tcW w:w="1755" w:type="dxa"/>
            <w:tcMar>
              <w:top w:w="50" w:type="dxa"/>
              <w:left w:w="100" w:type="dxa"/>
            </w:tcMar>
            <w:vAlign w:val="center"/>
          </w:tcPr>
          <w:p w14:paraId="553974EF">
            <w:pPr>
              <w:spacing w:after="0" w:line="360" w:lineRule="auto"/>
              <w:ind w:left="135"/>
              <w:contextualSpacing/>
              <w:jc w:val="center"/>
              <w:rPr>
                <w:sz w:val="24"/>
                <w:szCs w:val="24"/>
              </w:rPr>
            </w:pPr>
            <w:r>
              <w:rPr>
                <w:color w:val="000000"/>
                <w:sz w:val="24"/>
                <w:szCs w:val="24"/>
              </w:rPr>
              <w:t xml:space="preserve"> 10 </w:t>
            </w:r>
          </w:p>
        </w:tc>
        <w:tc>
          <w:tcPr>
            <w:tcW w:w="1838" w:type="dxa"/>
            <w:tcMar>
              <w:top w:w="50" w:type="dxa"/>
              <w:left w:w="100" w:type="dxa"/>
            </w:tcMar>
            <w:vAlign w:val="center"/>
          </w:tcPr>
          <w:p w14:paraId="6BCEFC7D">
            <w:pPr>
              <w:spacing w:after="0" w:line="360" w:lineRule="auto"/>
              <w:ind w:left="135"/>
              <w:contextualSpacing/>
              <w:jc w:val="center"/>
              <w:rPr>
                <w:sz w:val="24"/>
                <w:szCs w:val="24"/>
              </w:rPr>
            </w:pPr>
            <w:r>
              <w:rPr>
                <w:color w:val="000000"/>
                <w:sz w:val="24"/>
                <w:szCs w:val="24"/>
              </w:rPr>
              <w:t xml:space="preserve"> 7 </w:t>
            </w:r>
          </w:p>
        </w:tc>
        <w:tc>
          <w:tcPr>
            <w:tcW w:w="2781" w:type="dxa"/>
            <w:tcMar>
              <w:top w:w="50" w:type="dxa"/>
              <w:left w:w="100" w:type="dxa"/>
            </w:tcMar>
            <w:vAlign w:val="center"/>
          </w:tcPr>
          <w:p w14:paraId="748A41F1">
            <w:pPr>
              <w:spacing w:line="360" w:lineRule="auto"/>
              <w:contextualSpacing/>
              <w:rPr>
                <w:sz w:val="24"/>
                <w:szCs w:val="24"/>
              </w:rPr>
            </w:pPr>
          </w:p>
        </w:tc>
      </w:tr>
    </w:tbl>
    <w:p w14:paraId="4022A679">
      <w:pPr>
        <w:spacing w:line="360" w:lineRule="auto"/>
        <w:contextualSpacing/>
        <w:rPr>
          <w:sz w:val="24"/>
          <w:szCs w:val="24"/>
        </w:rPr>
        <w:sectPr>
          <w:pgSz w:w="16383" w:h="11906" w:orient="landscape"/>
          <w:pgMar w:top="1134" w:right="850" w:bottom="1134" w:left="1701" w:header="720" w:footer="720" w:gutter="0"/>
          <w:cols w:space="720" w:num="1"/>
          <w:titlePg/>
        </w:sectPr>
      </w:pPr>
    </w:p>
    <w:bookmarkEnd w:id="96"/>
    <w:p w14:paraId="2F222A3E">
      <w:pPr>
        <w:spacing w:line="360" w:lineRule="auto"/>
        <w:ind w:firstLine="426"/>
        <w:contextualSpacing/>
        <w:jc w:val="both"/>
        <w:rPr>
          <w:b/>
          <w:sz w:val="24"/>
          <w:szCs w:val="24"/>
        </w:rPr>
      </w:pPr>
      <w:r>
        <w:rPr>
          <w:b/>
          <w:sz w:val="24"/>
          <w:szCs w:val="24"/>
        </w:rPr>
        <w:t>2.1.5. АЛГЕБРА</w:t>
      </w:r>
    </w:p>
    <w:p w14:paraId="2A3FB95F">
      <w:pPr>
        <w:spacing w:line="360" w:lineRule="auto"/>
        <w:ind w:firstLine="426"/>
        <w:contextualSpacing/>
        <w:jc w:val="both"/>
        <w:rPr>
          <w:b/>
          <w:sz w:val="24"/>
          <w:szCs w:val="24"/>
        </w:rPr>
      </w:pPr>
      <w:r>
        <w:rPr>
          <w:b/>
          <w:sz w:val="24"/>
          <w:szCs w:val="24"/>
        </w:rPr>
        <w:t>СОДЕРЖАНИЕ УЧЕБНОГО ПРЕДМЕТА «АЛГЕБРА»</w:t>
      </w:r>
    </w:p>
    <w:p w14:paraId="6B938ECF">
      <w:pPr>
        <w:spacing w:after="0" w:line="360" w:lineRule="auto"/>
        <w:ind w:left="120"/>
        <w:contextualSpacing/>
        <w:jc w:val="both"/>
        <w:rPr>
          <w:sz w:val="24"/>
          <w:szCs w:val="24"/>
        </w:rPr>
      </w:pPr>
      <w:bookmarkStart w:id="97" w:name="block-8905872"/>
    </w:p>
    <w:p w14:paraId="273BEC8B">
      <w:pPr>
        <w:spacing w:after="0" w:line="360" w:lineRule="auto"/>
        <w:ind w:left="120"/>
        <w:contextualSpacing/>
        <w:jc w:val="both"/>
        <w:rPr>
          <w:sz w:val="24"/>
          <w:szCs w:val="24"/>
        </w:rPr>
      </w:pPr>
      <w:r>
        <w:rPr>
          <w:b/>
          <w:color w:val="000000"/>
          <w:sz w:val="24"/>
          <w:szCs w:val="24"/>
        </w:rPr>
        <w:t>7 КЛАСС</w:t>
      </w:r>
    </w:p>
    <w:p w14:paraId="5C3C9BA8">
      <w:pPr>
        <w:spacing w:after="0" w:line="360" w:lineRule="auto"/>
        <w:ind w:left="120"/>
        <w:contextualSpacing/>
        <w:jc w:val="both"/>
        <w:rPr>
          <w:sz w:val="24"/>
          <w:szCs w:val="24"/>
        </w:rPr>
      </w:pPr>
    </w:p>
    <w:p w14:paraId="6CBB57BA">
      <w:pPr>
        <w:spacing w:after="0" w:line="360" w:lineRule="auto"/>
        <w:ind w:firstLine="600"/>
        <w:contextualSpacing/>
        <w:jc w:val="both"/>
        <w:rPr>
          <w:sz w:val="24"/>
          <w:szCs w:val="24"/>
        </w:rPr>
      </w:pPr>
      <w:r>
        <w:rPr>
          <w:b/>
          <w:color w:val="000000"/>
          <w:sz w:val="24"/>
          <w:szCs w:val="24"/>
        </w:rPr>
        <w:t>Числа и вычисления</w:t>
      </w:r>
    </w:p>
    <w:p w14:paraId="0F8AAB28">
      <w:pPr>
        <w:spacing w:after="0" w:line="360" w:lineRule="auto"/>
        <w:ind w:firstLine="600"/>
        <w:contextualSpacing/>
        <w:jc w:val="both"/>
        <w:rPr>
          <w:sz w:val="24"/>
          <w:szCs w:val="24"/>
        </w:rPr>
      </w:pPr>
      <w:r>
        <w:rPr>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B909BAF">
      <w:pPr>
        <w:spacing w:after="0" w:line="360" w:lineRule="auto"/>
        <w:ind w:firstLine="600"/>
        <w:contextualSpacing/>
        <w:jc w:val="both"/>
        <w:rPr>
          <w:sz w:val="24"/>
          <w:szCs w:val="24"/>
        </w:rPr>
      </w:pPr>
      <w:r>
        <w:rPr>
          <w:color w:val="00000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7F0C110">
      <w:pPr>
        <w:spacing w:after="0" w:line="360" w:lineRule="auto"/>
        <w:ind w:firstLine="600"/>
        <w:contextualSpacing/>
        <w:jc w:val="both"/>
        <w:rPr>
          <w:sz w:val="24"/>
          <w:szCs w:val="24"/>
        </w:rPr>
      </w:pPr>
      <w:r>
        <w:rPr>
          <w:color w:val="000000"/>
          <w:sz w:val="24"/>
          <w:szCs w:val="24"/>
        </w:rPr>
        <w:t>Применение признаков делимости, разложение на множители натуральных чисел.</w:t>
      </w:r>
    </w:p>
    <w:p w14:paraId="7F299CDF">
      <w:pPr>
        <w:spacing w:after="0" w:line="360" w:lineRule="auto"/>
        <w:ind w:firstLine="600"/>
        <w:contextualSpacing/>
        <w:jc w:val="both"/>
        <w:rPr>
          <w:sz w:val="24"/>
          <w:szCs w:val="24"/>
        </w:rPr>
      </w:pPr>
      <w:r>
        <w:rPr>
          <w:color w:val="000000"/>
          <w:sz w:val="24"/>
          <w:szCs w:val="24"/>
        </w:rPr>
        <w:t>Реальные зависимости, в том числе прямая и обратная пропорциональности.</w:t>
      </w:r>
    </w:p>
    <w:p w14:paraId="5AA94D68">
      <w:pPr>
        <w:spacing w:after="0" w:line="360" w:lineRule="auto"/>
        <w:ind w:firstLine="600"/>
        <w:contextualSpacing/>
        <w:jc w:val="both"/>
        <w:rPr>
          <w:sz w:val="24"/>
          <w:szCs w:val="24"/>
        </w:rPr>
      </w:pPr>
      <w:bookmarkStart w:id="98" w:name="_Toc124426221"/>
      <w:bookmarkEnd w:id="98"/>
      <w:r>
        <w:rPr>
          <w:b/>
          <w:color w:val="000000"/>
          <w:sz w:val="24"/>
          <w:szCs w:val="24"/>
        </w:rPr>
        <w:t>Алгебраические выражения</w:t>
      </w:r>
    </w:p>
    <w:p w14:paraId="0567ADDF">
      <w:pPr>
        <w:spacing w:after="0" w:line="360" w:lineRule="auto"/>
        <w:ind w:firstLine="600"/>
        <w:contextualSpacing/>
        <w:jc w:val="both"/>
        <w:rPr>
          <w:sz w:val="24"/>
          <w:szCs w:val="24"/>
        </w:rPr>
      </w:pPr>
      <w:r>
        <w:rPr>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9C10E03">
      <w:pPr>
        <w:spacing w:after="0" w:line="360" w:lineRule="auto"/>
        <w:ind w:firstLine="600"/>
        <w:contextualSpacing/>
        <w:jc w:val="both"/>
        <w:rPr>
          <w:sz w:val="24"/>
          <w:szCs w:val="24"/>
        </w:rPr>
      </w:pPr>
      <w:r>
        <w:rPr>
          <w:color w:val="000000"/>
          <w:sz w:val="24"/>
          <w:szCs w:val="24"/>
        </w:rPr>
        <w:t>Свойства степени с натуральным показателем.</w:t>
      </w:r>
    </w:p>
    <w:p w14:paraId="55E76000">
      <w:pPr>
        <w:spacing w:after="0" w:line="360" w:lineRule="auto"/>
        <w:ind w:firstLine="600"/>
        <w:contextualSpacing/>
        <w:jc w:val="both"/>
        <w:rPr>
          <w:sz w:val="24"/>
          <w:szCs w:val="24"/>
        </w:rPr>
      </w:pPr>
      <w:r>
        <w:rPr>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229C965">
      <w:pPr>
        <w:spacing w:after="0" w:line="360" w:lineRule="auto"/>
        <w:ind w:firstLine="600"/>
        <w:contextualSpacing/>
        <w:jc w:val="both"/>
        <w:rPr>
          <w:sz w:val="24"/>
          <w:szCs w:val="24"/>
        </w:rPr>
      </w:pPr>
      <w:bookmarkStart w:id="99" w:name="_Toc124426222"/>
      <w:bookmarkEnd w:id="99"/>
      <w:r>
        <w:rPr>
          <w:b/>
          <w:color w:val="000000"/>
          <w:sz w:val="24"/>
          <w:szCs w:val="24"/>
        </w:rPr>
        <w:t>Уравнения и неравенства</w:t>
      </w:r>
    </w:p>
    <w:p w14:paraId="23B36B37">
      <w:pPr>
        <w:spacing w:after="0" w:line="360" w:lineRule="auto"/>
        <w:ind w:firstLine="600"/>
        <w:contextualSpacing/>
        <w:jc w:val="both"/>
        <w:rPr>
          <w:sz w:val="24"/>
          <w:szCs w:val="24"/>
        </w:rPr>
      </w:pPr>
      <w:r>
        <w:rPr>
          <w:color w:val="000000"/>
          <w:sz w:val="24"/>
          <w:szCs w:val="24"/>
        </w:rPr>
        <w:t>Уравнение, корень уравнения, правила преобразования уравнения, равносильность уравнений.</w:t>
      </w:r>
    </w:p>
    <w:p w14:paraId="1062C703">
      <w:pPr>
        <w:spacing w:after="0" w:line="360" w:lineRule="auto"/>
        <w:ind w:firstLine="600"/>
        <w:contextualSpacing/>
        <w:jc w:val="both"/>
        <w:rPr>
          <w:sz w:val="24"/>
          <w:szCs w:val="24"/>
        </w:rPr>
      </w:pPr>
      <w:r>
        <w:rPr>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27B2D3D">
      <w:pPr>
        <w:spacing w:after="0" w:line="360" w:lineRule="auto"/>
        <w:ind w:firstLine="600"/>
        <w:contextualSpacing/>
        <w:jc w:val="both"/>
        <w:rPr>
          <w:sz w:val="24"/>
          <w:szCs w:val="24"/>
        </w:rPr>
      </w:pPr>
      <w:r>
        <w:rPr>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BC07296">
      <w:pPr>
        <w:spacing w:after="0" w:line="360" w:lineRule="auto"/>
        <w:ind w:firstLine="600"/>
        <w:contextualSpacing/>
        <w:jc w:val="both"/>
        <w:rPr>
          <w:sz w:val="24"/>
          <w:szCs w:val="24"/>
        </w:rPr>
      </w:pPr>
      <w:r>
        <w:rPr>
          <w:b/>
          <w:color w:val="000000"/>
          <w:sz w:val="24"/>
          <w:szCs w:val="24"/>
        </w:rPr>
        <w:t>Функции</w:t>
      </w:r>
    </w:p>
    <w:p w14:paraId="35FF05D8">
      <w:pPr>
        <w:spacing w:after="0" w:line="360" w:lineRule="auto"/>
        <w:ind w:firstLine="600"/>
        <w:contextualSpacing/>
        <w:jc w:val="both"/>
        <w:rPr>
          <w:sz w:val="24"/>
          <w:szCs w:val="24"/>
        </w:rPr>
      </w:pPr>
      <w:r>
        <w:rPr>
          <w:color w:val="000000"/>
          <w:sz w:val="24"/>
          <w:szCs w:val="24"/>
        </w:rPr>
        <w:t>Координата точки на прямой. Числовые промежутки. Расстояние между двумя точками координатной прямой.</w:t>
      </w:r>
    </w:p>
    <w:p w14:paraId="4E6BBA8F">
      <w:pPr>
        <w:spacing w:after="0" w:line="360" w:lineRule="auto"/>
        <w:ind w:firstLine="600"/>
        <w:contextualSpacing/>
        <w:jc w:val="both"/>
        <w:rPr>
          <w:sz w:val="24"/>
          <w:szCs w:val="24"/>
        </w:rPr>
      </w:pPr>
      <w:r>
        <w:rPr>
          <w:color w:val="000000"/>
          <w:sz w:val="24"/>
          <w:szCs w:val="24"/>
        </w:rPr>
        <w:t xml:space="preserve">Прямоугольная система координат, оси </w:t>
      </w:r>
      <w:r>
        <w:rPr>
          <w:i/>
          <w:color w:val="000000"/>
          <w:sz w:val="24"/>
          <w:szCs w:val="24"/>
        </w:rPr>
        <w:t>Ox</w:t>
      </w:r>
      <w:r>
        <w:rPr>
          <w:color w:val="000000"/>
          <w:sz w:val="24"/>
          <w:szCs w:val="24"/>
        </w:rPr>
        <w:t>и</w:t>
      </w:r>
      <w:r>
        <w:rPr>
          <w:i/>
          <w:color w:val="000000"/>
          <w:sz w:val="24"/>
          <w:szCs w:val="24"/>
        </w:rPr>
        <w:t>Oy</w:t>
      </w:r>
      <w:r>
        <w:rPr>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150596AD">
      <w:pPr>
        <w:spacing w:after="0" w:line="360" w:lineRule="auto"/>
        <w:contextualSpacing/>
        <w:jc w:val="both"/>
        <w:rPr>
          <w:b/>
          <w:color w:val="000000"/>
          <w:sz w:val="24"/>
          <w:szCs w:val="24"/>
        </w:rPr>
      </w:pPr>
    </w:p>
    <w:p w14:paraId="346E9B97">
      <w:pPr>
        <w:spacing w:after="0" w:line="360" w:lineRule="auto"/>
        <w:ind w:left="120"/>
        <w:contextualSpacing/>
        <w:jc w:val="both"/>
        <w:rPr>
          <w:b/>
          <w:color w:val="000000"/>
          <w:sz w:val="24"/>
          <w:szCs w:val="24"/>
        </w:rPr>
      </w:pPr>
    </w:p>
    <w:p w14:paraId="5E114250">
      <w:pPr>
        <w:spacing w:after="0" w:line="360" w:lineRule="auto"/>
        <w:ind w:left="120"/>
        <w:contextualSpacing/>
        <w:jc w:val="both"/>
        <w:rPr>
          <w:sz w:val="24"/>
          <w:szCs w:val="24"/>
        </w:rPr>
      </w:pPr>
      <w:r>
        <w:rPr>
          <w:b/>
          <w:color w:val="000000"/>
          <w:sz w:val="24"/>
          <w:szCs w:val="24"/>
        </w:rPr>
        <w:t>8 КЛАСС</w:t>
      </w:r>
    </w:p>
    <w:p w14:paraId="493E7851">
      <w:pPr>
        <w:spacing w:after="0" w:line="360" w:lineRule="auto"/>
        <w:ind w:left="120"/>
        <w:contextualSpacing/>
        <w:jc w:val="both"/>
        <w:rPr>
          <w:sz w:val="24"/>
          <w:szCs w:val="24"/>
        </w:rPr>
      </w:pPr>
    </w:p>
    <w:p w14:paraId="5E10DE12">
      <w:pPr>
        <w:spacing w:after="0" w:line="360" w:lineRule="auto"/>
        <w:ind w:firstLine="600"/>
        <w:contextualSpacing/>
        <w:jc w:val="both"/>
        <w:rPr>
          <w:sz w:val="24"/>
          <w:szCs w:val="24"/>
        </w:rPr>
      </w:pPr>
      <w:r>
        <w:rPr>
          <w:b/>
          <w:color w:val="000000"/>
          <w:sz w:val="24"/>
          <w:szCs w:val="24"/>
        </w:rPr>
        <w:t>Числа и вычисления</w:t>
      </w:r>
    </w:p>
    <w:p w14:paraId="20B450C0">
      <w:pPr>
        <w:spacing w:after="0" w:line="360" w:lineRule="auto"/>
        <w:ind w:firstLine="600"/>
        <w:contextualSpacing/>
        <w:jc w:val="both"/>
        <w:rPr>
          <w:sz w:val="24"/>
          <w:szCs w:val="24"/>
        </w:rPr>
      </w:pPr>
      <w:r>
        <w:rPr>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CB42D9E">
      <w:pPr>
        <w:spacing w:after="0" w:line="360" w:lineRule="auto"/>
        <w:ind w:firstLine="600"/>
        <w:contextualSpacing/>
        <w:jc w:val="both"/>
        <w:rPr>
          <w:sz w:val="24"/>
          <w:szCs w:val="24"/>
        </w:rPr>
      </w:pPr>
      <w:r>
        <w:rPr>
          <w:color w:val="000000"/>
          <w:sz w:val="24"/>
          <w:szCs w:val="24"/>
        </w:rPr>
        <w:t>Степень с целым показателем и её свойства. Стандартная запись числа.</w:t>
      </w:r>
    </w:p>
    <w:p w14:paraId="0DD60BE8">
      <w:pPr>
        <w:spacing w:after="0" w:line="360" w:lineRule="auto"/>
        <w:ind w:firstLine="600"/>
        <w:contextualSpacing/>
        <w:jc w:val="both"/>
        <w:rPr>
          <w:sz w:val="24"/>
          <w:szCs w:val="24"/>
        </w:rPr>
      </w:pPr>
      <w:bookmarkStart w:id="100" w:name="_Toc124426225"/>
      <w:bookmarkEnd w:id="100"/>
      <w:r>
        <w:rPr>
          <w:b/>
          <w:color w:val="000000"/>
          <w:sz w:val="24"/>
          <w:szCs w:val="24"/>
        </w:rPr>
        <w:t>Алгебраические выражения</w:t>
      </w:r>
    </w:p>
    <w:p w14:paraId="369065E6">
      <w:pPr>
        <w:spacing w:after="0" w:line="360" w:lineRule="auto"/>
        <w:ind w:firstLine="600"/>
        <w:contextualSpacing/>
        <w:jc w:val="both"/>
        <w:rPr>
          <w:sz w:val="24"/>
          <w:szCs w:val="24"/>
        </w:rPr>
      </w:pPr>
      <w:r>
        <w:rPr>
          <w:color w:val="000000"/>
          <w:sz w:val="24"/>
          <w:szCs w:val="24"/>
        </w:rPr>
        <w:t>Квадратный трёхчлен, разложение квадратного трёхчлена на множители.</w:t>
      </w:r>
    </w:p>
    <w:p w14:paraId="3C059767">
      <w:pPr>
        <w:spacing w:after="0" w:line="360" w:lineRule="auto"/>
        <w:ind w:firstLine="600"/>
        <w:contextualSpacing/>
        <w:jc w:val="both"/>
        <w:rPr>
          <w:sz w:val="24"/>
          <w:szCs w:val="24"/>
        </w:rPr>
      </w:pPr>
      <w:r>
        <w:rPr>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406A6BF">
      <w:pPr>
        <w:spacing w:after="0" w:line="360" w:lineRule="auto"/>
        <w:ind w:firstLine="600"/>
        <w:contextualSpacing/>
        <w:jc w:val="both"/>
        <w:rPr>
          <w:sz w:val="24"/>
          <w:szCs w:val="24"/>
        </w:rPr>
      </w:pPr>
      <w:bookmarkStart w:id="101" w:name="_Toc124426226"/>
      <w:bookmarkEnd w:id="101"/>
      <w:r>
        <w:rPr>
          <w:b/>
          <w:color w:val="000000"/>
          <w:sz w:val="24"/>
          <w:szCs w:val="24"/>
        </w:rPr>
        <w:t>Уравнения и неравенства</w:t>
      </w:r>
    </w:p>
    <w:p w14:paraId="5F27A26C">
      <w:pPr>
        <w:spacing w:after="0" w:line="360" w:lineRule="auto"/>
        <w:ind w:firstLine="600"/>
        <w:contextualSpacing/>
        <w:jc w:val="both"/>
        <w:rPr>
          <w:sz w:val="24"/>
          <w:szCs w:val="24"/>
        </w:rPr>
      </w:pPr>
      <w:r>
        <w:rPr>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869E4F">
      <w:pPr>
        <w:spacing w:after="0" w:line="360" w:lineRule="auto"/>
        <w:ind w:firstLine="600"/>
        <w:contextualSpacing/>
        <w:jc w:val="both"/>
        <w:rPr>
          <w:sz w:val="24"/>
          <w:szCs w:val="24"/>
        </w:rPr>
      </w:pPr>
      <w:r>
        <w:rPr>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4D4A42E">
      <w:pPr>
        <w:spacing w:after="0" w:line="360" w:lineRule="auto"/>
        <w:ind w:firstLine="600"/>
        <w:contextualSpacing/>
        <w:jc w:val="both"/>
        <w:rPr>
          <w:sz w:val="24"/>
          <w:szCs w:val="24"/>
        </w:rPr>
      </w:pPr>
      <w:r>
        <w:rPr>
          <w:color w:val="000000"/>
          <w:sz w:val="24"/>
          <w:szCs w:val="24"/>
        </w:rPr>
        <w:t>Решение текстовых задач алгебраическим способом.</w:t>
      </w:r>
    </w:p>
    <w:p w14:paraId="7045981D">
      <w:pPr>
        <w:spacing w:after="0" w:line="360" w:lineRule="auto"/>
        <w:ind w:firstLine="600"/>
        <w:contextualSpacing/>
        <w:jc w:val="both"/>
        <w:rPr>
          <w:sz w:val="24"/>
          <w:szCs w:val="24"/>
        </w:rPr>
      </w:pPr>
      <w:r>
        <w:rPr>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DA64D46">
      <w:pPr>
        <w:spacing w:after="0" w:line="360" w:lineRule="auto"/>
        <w:ind w:firstLine="600"/>
        <w:contextualSpacing/>
        <w:jc w:val="both"/>
        <w:rPr>
          <w:sz w:val="24"/>
          <w:szCs w:val="24"/>
        </w:rPr>
      </w:pPr>
      <w:bookmarkStart w:id="102" w:name="_Toc124426227"/>
      <w:bookmarkEnd w:id="102"/>
      <w:r>
        <w:rPr>
          <w:b/>
          <w:color w:val="000000"/>
          <w:sz w:val="24"/>
          <w:szCs w:val="24"/>
        </w:rPr>
        <w:t>Функции</w:t>
      </w:r>
    </w:p>
    <w:p w14:paraId="5417A83E">
      <w:pPr>
        <w:spacing w:after="0" w:line="360" w:lineRule="auto"/>
        <w:ind w:firstLine="600"/>
        <w:contextualSpacing/>
        <w:jc w:val="both"/>
        <w:rPr>
          <w:sz w:val="24"/>
          <w:szCs w:val="24"/>
        </w:rPr>
      </w:pPr>
      <w:r>
        <w:rPr>
          <w:color w:val="000000"/>
          <w:sz w:val="24"/>
          <w:szCs w:val="24"/>
        </w:rPr>
        <w:t>Понятие функции. Область определения и множество значений функции. Способы задания функций.</w:t>
      </w:r>
    </w:p>
    <w:p w14:paraId="4F529755">
      <w:pPr>
        <w:spacing w:after="0" w:line="360" w:lineRule="auto"/>
        <w:ind w:firstLine="600"/>
        <w:contextualSpacing/>
        <w:jc w:val="both"/>
        <w:rPr>
          <w:sz w:val="24"/>
          <w:szCs w:val="24"/>
        </w:rPr>
      </w:pPr>
      <w:r>
        <w:rPr>
          <w:color w:val="000000"/>
          <w:sz w:val="24"/>
          <w:szCs w:val="24"/>
        </w:rPr>
        <w:t>График функции. Чтение свойств функции по её графику. Примеры графиков функций, отражающих реальные процессы.</w:t>
      </w:r>
    </w:p>
    <w:p w14:paraId="49C0F3B7">
      <w:pPr>
        <w:spacing w:after="0" w:line="360" w:lineRule="auto"/>
        <w:ind w:firstLine="600"/>
        <w:contextualSpacing/>
        <w:jc w:val="both"/>
        <w:rPr>
          <w:sz w:val="24"/>
          <w:szCs w:val="24"/>
        </w:rPr>
      </w:pPr>
      <w:r>
        <w:rPr>
          <w:color w:val="000000"/>
          <w:sz w:val="24"/>
          <w:szCs w:val="24"/>
        </w:rPr>
        <w:t xml:space="preserve">Функции, описывающие прямую и обратную пропорциональные зависимости, их графики. Функции </w:t>
      </w:r>
      <w:r>
        <w:rPr>
          <w:i/>
          <w:color w:val="000000"/>
          <w:sz w:val="24"/>
          <w:szCs w:val="24"/>
        </w:rPr>
        <w:t xml:space="preserve">y = x2, y = x3, </w:t>
      </w:r>
      <w:r>
        <w:rPr>
          <w:color w:val="000000"/>
          <w:sz w:val="24"/>
          <w:szCs w:val="24"/>
        </w:rPr>
        <w:t>y = √x</w:t>
      </w:r>
      <w:r>
        <w:rPr>
          <w:i/>
          <w:color w:val="000000"/>
          <w:sz w:val="24"/>
          <w:szCs w:val="24"/>
        </w:rPr>
        <w:t>, y=|x|</w:t>
      </w:r>
      <w:r>
        <w:rPr>
          <w:color w:val="000000"/>
          <w:sz w:val="24"/>
          <w:szCs w:val="24"/>
        </w:rPr>
        <w:t>. Графическое решение уравнений и систем уравнений.</w:t>
      </w:r>
    </w:p>
    <w:p w14:paraId="486BF19A">
      <w:pPr>
        <w:spacing w:after="0" w:line="360" w:lineRule="auto"/>
        <w:ind w:left="120"/>
        <w:contextualSpacing/>
        <w:jc w:val="both"/>
        <w:rPr>
          <w:sz w:val="24"/>
          <w:szCs w:val="24"/>
        </w:rPr>
      </w:pPr>
      <w:r>
        <w:rPr>
          <w:b/>
          <w:color w:val="000000"/>
          <w:sz w:val="24"/>
          <w:szCs w:val="24"/>
        </w:rPr>
        <w:t>9 КЛАСС</w:t>
      </w:r>
    </w:p>
    <w:p w14:paraId="0CCB9803">
      <w:pPr>
        <w:spacing w:after="0" w:line="360" w:lineRule="auto"/>
        <w:ind w:left="120"/>
        <w:contextualSpacing/>
        <w:jc w:val="both"/>
        <w:rPr>
          <w:sz w:val="24"/>
          <w:szCs w:val="24"/>
        </w:rPr>
      </w:pPr>
    </w:p>
    <w:p w14:paraId="186AA304">
      <w:pPr>
        <w:spacing w:after="0" w:line="360" w:lineRule="auto"/>
        <w:ind w:firstLine="600"/>
        <w:contextualSpacing/>
        <w:jc w:val="both"/>
        <w:rPr>
          <w:sz w:val="24"/>
          <w:szCs w:val="24"/>
        </w:rPr>
      </w:pPr>
      <w:r>
        <w:rPr>
          <w:b/>
          <w:color w:val="000000"/>
          <w:sz w:val="24"/>
          <w:szCs w:val="24"/>
        </w:rPr>
        <w:t>Числа и вычисления</w:t>
      </w:r>
    </w:p>
    <w:p w14:paraId="047EAF38">
      <w:pPr>
        <w:spacing w:after="0" w:line="360" w:lineRule="auto"/>
        <w:ind w:firstLine="600"/>
        <w:contextualSpacing/>
        <w:jc w:val="both"/>
        <w:rPr>
          <w:sz w:val="24"/>
          <w:szCs w:val="24"/>
        </w:rPr>
      </w:pPr>
      <w:r>
        <w:rPr>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8F9F984">
      <w:pPr>
        <w:spacing w:after="0" w:line="360" w:lineRule="auto"/>
        <w:ind w:firstLine="600"/>
        <w:contextualSpacing/>
        <w:jc w:val="both"/>
        <w:rPr>
          <w:sz w:val="24"/>
          <w:szCs w:val="24"/>
        </w:rPr>
      </w:pPr>
      <w:r>
        <w:rPr>
          <w:color w:val="000000"/>
          <w:sz w:val="24"/>
          <w:szCs w:val="24"/>
        </w:rPr>
        <w:t>Сравнение действительных чисел, арифметические действия с действительными числами.</w:t>
      </w:r>
    </w:p>
    <w:p w14:paraId="60BE3AB4">
      <w:pPr>
        <w:spacing w:after="0" w:line="360" w:lineRule="auto"/>
        <w:ind w:firstLine="600"/>
        <w:contextualSpacing/>
        <w:jc w:val="both"/>
        <w:rPr>
          <w:sz w:val="24"/>
          <w:szCs w:val="24"/>
        </w:rPr>
      </w:pPr>
      <w:r>
        <w:rPr>
          <w:color w:val="000000"/>
          <w:sz w:val="24"/>
          <w:szCs w:val="24"/>
        </w:rPr>
        <w:t>Размеры объектов окружающего мира, длительность процессов в окружающем мире.</w:t>
      </w:r>
    </w:p>
    <w:p w14:paraId="472D1790">
      <w:pPr>
        <w:spacing w:after="0" w:line="360" w:lineRule="auto"/>
        <w:ind w:firstLine="600"/>
        <w:contextualSpacing/>
        <w:jc w:val="both"/>
        <w:rPr>
          <w:sz w:val="24"/>
          <w:szCs w:val="24"/>
        </w:rPr>
      </w:pPr>
      <w:r>
        <w:rPr>
          <w:color w:val="000000"/>
          <w:sz w:val="24"/>
          <w:szCs w:val="24"/>
        </w:rPr>
        <w:t>Приближённое значение величины, точность приближения. Округление чисел. Прикидка и оценка результатов вычислений.</w:t>
      </w:r>
    </w:p>
    <w:p w14:paraId="7B08E7D5">
      <w:pPr>
        <w:spacing w:after="0" w:line="360" w:lineRule="auto"/>
        <w:ind w:firstLine="600"/>
        <w:contextualSpacing/>
        <w:jc w:val="both"/>
        <w:rPr>
          <w:sz w:val="24"/>
          <w:szCs w:val="24"/>
        </w:rPr>
      </w:pPr>
      <w:bookmarkStart w:id="103" w:name="_Toc124426230"/>
      <w:bookmarkEnd w:id="103"/>
      <w:r>
        <w:rPr>
          <w:b/>
          <w:color w:val="000000"/>
          <w:sz w:val="24"/>
          <w:szCs w:val="24"/>
        </w:rPr>
        <w:t>Уравнения и неравенства</w:t>
      </w:r>
    </w:p>
    <w:p w14:paraId="6DF66E4B">
      <w:pPr>
        <w:spacing w:after="0" w:line="360" w:lineRule="auto"/>
        <w:ind w:firstLine="600"/>
        <w:contextualSpacing/>
        <w:jc w:val="both"/>
        <w:rPr>
          <w:sz w:val="24"/>
          <w:szCs w:val="24"/>
        </w:rPr>
      </w:pPr>
      <w:r>
        <w:rPr>
          <w:color w:val="000000"/>
          <w:sz w:val="24"/>
          <w:szCs w:val="24"/>
        </w:rPr>
        <w:t>Линейное уравнение. Решение уравнений, сводящихся к линейным.</w:t>
      </w:r>
    </w:p>
    <w:p w14:paraId="243F6F61">
      <w:pPr>
        <w:spacing w:after="0" w:line="360" w:lineRule="auto"/>
        <w:ind w:firstLine="600"/>
        <w:contextualSpacing/>
        <w:jc w:val="both"/>
        <w:rPr>
          <w:sz w:val="24"/>
          <w:szCs w:val="24"/>
        </w:rPr>
      </w:pPr>
      <w:r>
        <w:rPr>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223D0E3">
      <w:pPr>
        <w:spacing w:after="0" w:line="360" w:lineRule="auto"/>
        <w:ind w:firstLine="600"/>
        <w:contextualSpacing/>
        <w:jc w:val="both"/>
        <w:rPr>
          <w:sz w:val="24"/>
          <w:szCs w:val="24"/>
        </w:rPr>
      </w:pPr>
      <w:r>
        <w:rPr>
          <w:color w:val="000000"/>
          <w:sz w:val="24"/>
          <w:szCs w:val="24"/>
        </w:rPr>
        <w:t>Решение дробно-рациональных уравнений. Решение текстовых задач алгебраическим методом.</w:t>
      </w:r>
    </w:p>
    <w:p w14:paraId="02AB0E05">
      <w:pPr>
        <w:spacing w:after="0" w:line="360" w:lineRule="auto"/>
        <w:ind w:firstLine="600"/>
        <w:contextualSpacing/>
        <w:jc w:val="both"/>
        <w:rPr>
          <w:sz w:val="24"/>
          <w:szCs w:val="24"/>
        </w:rPr>
      </w:pPr>
      <w:r>
        <w:rPr>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CAB3565">
      <w:pPr>
        <w:spacing w:after="0" w:line="360" w:lineRule="auto"/>
        <w:ind w:firstLine="600"/>
        <w:contextualSpacing/>
        <w:jc w:val="both"/>
        <w:rPr>
          <w:sz w:val="24"/>
          <w:szCs w:val="24"/>
        </w:rPr>
      </w:pPr>
      <w:r>
        <w:rPr>
          <w:color w:val="000000"/>
          <w:sz w:val="24"/>
          <w:szCs w:val="24"/>
        </w:rPr>
        <w:t>Решение текстовых задач алгебраическим способом.</w:t>
      </w:r>
    </w:p>
    <w:p w14:paraId="19708F33">
      <w:pPr>
        <w:spacing w:after="0" w:line="360" w:lineRule="auto"/>
        <w:ind w:firstLine="600"/>
        <w:contextualSpacing/>
        <w:jc w:val="both"/>
        <w:rPr>
          <w:sz w:val="24"/>
          <w:szCs w:val="24"/>
        </w:rPr>
      </w:pPr>
      <w:r>
        <w:rPr>
          <w:color w:val="000000"/>
          <w:sz w:val="24"/>
          <w:szCs w:val="24"/>
        </w:rPr>
        <w:t>Числовые неравенства и их свойства.</w:t>
      </w:r>
    </w:p>
    <w:p w14:paraId="6FEF1578">
      <w:pPr>
        <w:spacing w:after="0" w:line="360" w:lineRule="auto"/>
        <w:ind w:firstLine="600"/>
        <w:contextualSpacing/>
        <w:jc w:val="both"/>
        <w:rPr>
          <w:sz w:val="24"/>
          <w:szCs w:val="24"/>
        </w:rPr>
      </w:pPr>
      <w:r>
        <w:rPr>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09E4AB9">
      <w:pPr>
        <w:spacing w:after="0" w:line="360" w:lineRule="auto"/>
        <w:ind w:firstLine="600"/>
        <w:contextualSpacing/>
        <w:jc w:val="both"/>
        <w:rPr>
          <w:sz w:val="24"/>
          <w:szCs w:val="24"/>
        </w:rPr>
      </w:pPr>
      <w:bookmarkStart w:id="104" w:name="_Toc124426231"/>
      <w:bookmarkEnd w:id="104"/>
      <w:r>
        <w:rPr>
          <w:b/>
          <w:color w:val="000000"/>
          <w:sz w:val="24"/>
          <w:szCs w:val="24"/>
        </w:rPr>
        <w:t>Функции</w:t>
      </w:r>
    </w:p>
    <w:p w14:paraId="48BFE08B">
      <w:pPr>
        <w:spacing w:after="0" w:line="360" w:lineRule="auto"/>
        <w:ind w:firstLine="600"/>
        <w:contextualSpacing/>
        <w:jc w:val="both"/>
        <w:rPr>
          <w:sz w:val="24"/>
          <w:szCs w:val="24"/>
        </w:rPr>
      </w:pPr>
      <w:r>
        <w:rPr>
          <w:color w:val="000000"/>
          <w:sz w:val="24"/>
          <w:szCs w:val="24"/>
        </w:rPr>
        <w:t>Квадратичная функция, её график и свойства. Парабола, координаты вершины параболы, ось симметрии параболы.</w:t>
      </w:r>
    </w:p>
    <w:p w14:paraId="5514E286">
      <w:pPr>
        <w:spacing w:after="0" w:line="360" w:lineRule="auto"/>
        <w:ind w:firstLine="600"/>
        <w:contextualSpacing/>
        <w:jc w:val="both"/>
        <w:rPr>
          <w:sz w:val="24"/>
          <w:szCs w:val="24"/>
        </w:rPr>
      </w:pPr>
      <w:r>
        <w:rPr>
          <w:color w:val="000000"/>
          <w:sz w:val="24"/>
          <w:szCs w:val="24"/>
        </w:rPr>
        <w:t>Графики функций: y = kx, y = kx + b, y = k/x, y = x3, y = √x, y = |x|и их свойства.</w:t>
      </w:r>
    </w:p>
    <w:p w14:paraId="707B093F">
      <w:pPr>
        <w:spacing w:after="0" w:line="360" w:lineRule="auto"/>
        <w:ind w:firstLine="600"/>
        <w:contextualSpacing/>
        <w:jc w:val="both"/>
        <w:rPr>
          <w:sz w:val="24"/>
          <w:szCs w:val="24"/>
        </w:rPr>
      </w:pPr>
      <w:bookmarkStart w:id="105" w:name="_Toc124426232"/>
      <w:bookmarkEnd w:id="105"/>
      <w:r>
        <w:rPr>
          <w:b/>
          <w:color w:val="000000"/>
          <w:sz w:val="24"/>
          <w:szCs w:val="24"/>
        </w:rPr>
        <w:t>Числовые последовательности и прогрессии</w:t>
      </w:r>
    </w:p>
    <w:p w14:paraId="122B18A8">
      <w:pPr>
        <w:spacing w:after="0" w:line="360" w:lineRule="auto"/>
        <w:ind w:firstLine="600"/>
        <w:contextualSpacing/>
        <w:jc w:val="both"/>
        <w:rPr>
          <w:sz w:val="24"/>
          <w:szCs w:val="24"/>
        </w:rPr>
      </w:pPr>
      <w:r>
        <w:rPr>
          <w:color w:val="000000"/>
          <w:sz w:val="24"/>
          <w:szCs w:val="24"/>
        </w:rPr>
        <w:t xml:space="preserve">Понятие числовой последовательности. Задание последовательности рекуррентной формулой и формулой </w:t>
      </w:r>
      <w:r>
        <w:rPr>
          <w:i/>
          <w:color w:val="000000"/>
          <w:sz w:val="24"/>
          <w:szCs w:val="24"/>
        </w:rPr>
        <w:t>n</w:t>
      </w:r>
      <w:r>
        <w:rPr>
          <w:color w:val="000000"/>
          <w:sz w:val="24"/>
          <w:szCs w:val="24"/>
        </w:rPr>
        <w:t>-го члена.</w:t>
      </w:r>
    </w:p>
    <w:p w14:paraId="13854AE9">
      <w:pPr>
        <w:spacing w:after="0" w:line="360" w:lineRule="auto"/>
        <w:ind w:firstLine="600"/>
        <w:contextualSpacing/>
        <w:jc w:val="both"/>
        <w:rPr>
          <w:sz w:val="24"/>
          <w:szCs w:val="24"/>
        </w:rPr>
      </w:pPr>
      <w:r>
        <w:rPr>
          <w:color w:val="000000"/>
          <w:sz w:val="24"/>
          <w:szCs w:val="24"/>
        </w:rPr>
        <w:t xml:space="preserve">Арифметическая и геометрическая прогрессии. Формулы </w:t>
      </w:r>
      <w:r>
        <w:rPr>
          <w:i/>
          <w:color w:val="000000"/>
          <w:sz w:val="24"/>
          <w:szCs w:val="24"/>
        </w:rPr>
        <w:t>n</w:t>
      </w:r>
      <w:r>
        <w:rPr>
          <w:color w:val="000000"/>
          <w:sz w:val="24"/>
          <w:szCs w:val="24"/>
        </w:rPr>
        <w:t xml:space="preserve">-го члена арифметической и геометрической прогрессий, суммы первых </w:t>
      </w:r>
      <w:r>
        <w:rPr>
          <w:i/>
          <w:color w:val="000000"/>
          <w:sz w:val="24"/>
          <w:szCs w:val="24"/>
        </w:rPr>
        <w:t xml:space="preserve">n </w:t>
      </w:r>
      <w:r>
        <w:rPr>
          <w:color w:val="000000"/>
          <w:sz w:val="24"/>
          <w:szCs w:val="24"/>
        </w:rPr>
        <w:t>членов.</w:t>
      </w:r>
    </w:p>
    <w:p w14:paraId="551B3CBC">
      <w:pPr>
        <w:spacing w:after="0" w:line="360" w:lineRule="auto"/>
        <w:ind w:firstLine="600"/>
        <w:contextualSpacing/>
        <w:jc w:val="both"/>
        <w:rPr>
          <w:sz w:val="24"/>
          <w:szCs w:val="24"/>
        </w:rPr>
      </w:pPr>
      <w:r>
        <w:rPr>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bookmarkEnd w:id="97"/>
    <w:p w14:paraId="17D15243">
      <w:pPr>
        <w:spacing w:after="0" w:line="360" w:lineRule="auto"/>
        <w:ind w:left="120"/>
        <w:contextualSpacing/>
        <w:jc w:val="center"/>
        <w:rPr>
          <w:b/>
          <w:color w:val="000000"/>
          <w:sz w:val="24"/>
          <w:szCs w:val="24"/>
        </w:rPr>
      </w:pPr>
      <w:bookmarkStart w:id="106" w:name="block-8905868"/>
    </w:p>
    <w:p w14:paraId="15D64FFE">
      <w:pPr>
        <w:spacing w:after="0" w:line="360" w:lineRule="auto"/>
        <w:ind w:left="120"/>
        <w:contextualSpacing/>
        <w:jc w:val="center"/>
        <w:rPr>
          <w:sz w:val="24"/>
          <w:szCs w:val="24"/>
        </w:rPr>
      </w:pPr>
      <w:r>
        <w:rPr>
          <w:b/>
          <w:color w:val="000000"/>
          <w:sz w:val="24"/>
          <w:szCs w:val="24"/>
        </w:rPr>
        <w:t>ПЛАНИРУЕМЫЕ РЕЗУЛЬТАТЫ ОСВОЕНИЯ ПРОГРАММЫ УЧЕБНОГО КУРСА «АЛГЕБРА» НА УРОВНЕ ОСНОВНОГО ОБЩЕГО ОБРАЗОВАНИЯ</w:t>
      </w:r>
    </w:p>
    <w:p w14:paraId="046E013F">
      <w:pPr>
        <w:spacing w:after="0" w:line="360" w:lineRule="auto"/>
        <w:ind w:left="120"/>
        <w:contextualSpacing/>
        <w:jc w:val="both"/>
        <w:rPr>
          <w:sz w:val="24"/>
          <w:szCs w:val="24"/>
        </w:rPr>
      </w:pPr>
    </w:p>
    <w:p w14:paraId="26E5CC66">
      <w:pPr>
        <w:spacing w:after="0" w:line="360" w:lineRule="auto"/>
        <w:ind w:left="120"/>
        <w:contextualSpacing/>
        <w:jc w:val="both"/>
        <w:rPr>
          <w:sz w:val="24"/>
          <w:szCs w:val="24"/>
        </w:rPr>
      </w:pPr>
      <w:r>
        <w:rPr>
          <w:b/>
          <w:color w:val="000000"/>
          <w:sz w:val="24"/>
          <w:szCs w:val="24"/>
        </w:rPr>
        <w:t>ЛИЧНОСТНЫЕ РЕЗУЛЬТАТЫ</w:t>
      </w:r>
    </w:p>
    <w:p w14:paraId="00EF05A9">
      <w:pPr>
        <w:spacing w:after="0" w:line="360" w:lineRule="auto"/>
        <w:ind w:left="120"/>
        <w:contextualSpacing/>
        <w:jc w:val="both"/>
        <w:rPr>
          <w:sz w:val="24"/>
          <w:szCs w:val="24"/>
        </w:rPr>
      </w:pPr>
    </w:p>
    <w:p w14:paraId="329468FA">
      <w:pPr>
        <w:spacing w:after="0" w:line="360" w:lineRule="auto"/>
        <w:ind w:firstLine="600"/>
        <w:contextualSpacing/>
        <w:jc w:val="both"/>
        <w:rPr>
          <w:sz w:val="24"/>
          <w:szCs w:val="24"/>
        </w:rPr>
      </w:pPr>
      <w:r>
        <w:rPr>
          <w:b/>
          <w:color w:val="000000"/>
          <w:sz w:val="24"/>
          <w:szCs w:val="24"/>
        </w:rPr>
        <w:t xml:space="preserve">Личностные результаты </w:t>
      </w:r>
      <w:r>
        <w:rPr>
          <w:color w:val="000000"/>
          <w:sz w:val="24"/>
          <w:szCs w:val="24"/>
        </w:rPr>
        <w:t>освоения программы учебного курса «Алгебра» характеризуются:</w:t>
      </w:r>
    </w:p>
    <w:p w14:paraId="5A00801E">
      <w:pPr>
        <w:spacing w:after="0" w:line="360" w:lineRule="auto"/>
        <w:ind w:firstLine="600"/>
        <w:contextualSpacing/>
        <w:jc w:val="both"/>
        <w:rPr>
          <w:sz w:val="24"/>
          <w:szCs w:val="24"/>
        </w:rPr>
      </w:pPr>
      <w:r>
        <w:rPr>
          <w:b/>
          <w:color w:val="000000"/>
          <w:sz w:val="24"/>
          <w:szCs w:val="24"/>
        </w:rPr>
        <w:t>1) патриотическое воспитание:</w:t>
      </w:r>
    </w:p>
    <w:p w14:paraId="191FE70E">
      <w:pPr>
        <w:spacing w:after="0" w:line="360" w:lineRule="auto"/>
        <w:ind w:firstLine="600"/>
        <w:contextualSpacing/>
        <w:jc w:val="both"/>
        <w:rPr>
          <w:sz w:val="24"/>
          <w:szCs w:val="24"/>
        </w:rPr>
      </w:pPr>
      <w:r>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CC9D357">
      <w:pPr>
        <w:spacing w:after="0" w:line="360" w:lineRule="auto"/>
        <w:ind w:firstLine="600"/>
        <w:contextualSpacing/>
        <w:jc w:val="both"/>
        <w:rPr>
          <w:sz w:val="24"/>
          <w:szCs w:val="24"/>
        </w:rPr>
      </w:pPr>
      <w:r>
        <w:rPr>
          <w:b/>
          <w:color w:val="000000"/>
          <w:sz w:val="24"/>
          <w:szCs w:val="24"/>
        </w:rPr>
        <w:t>2) гражданское и духовно-нравственное воспитание:</w:t>
      </w:r>
    </w:p>
    <w:p w14:paraId="3803AD3B">
      <w:pPr>
        <w:spacing w:after="0" w:line="360" w:lineRule="auto"/>
        <w:ind w:firstLine="600"/>
        <w:contextualSpacing/>
        <w:jc w:val="both"/>
        <w:rPr>
          <w:sz w:val="24"/>
          <w:szCs w:val="24"/>
        </w:rPr>
      </w:pPr>
      <w:r>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7F0AE2F">
      <w:pPr>
        <w:spacing w:after="0" w:line="360" w:lineRule="auto"/>
        <w:ind w:firstLine="600"/>
        <w:contextualSpacing/>
        <w:jc w:val="both"/>
        <w:rPr>
          <w:sz w:val="24"/>
          <w:szCs w:val="24"/>
        </w:rPr>
      </w:pPr>
      <w:r>
        <w:rPr>
          <w:b/>
          <w:color w:val="000000"/>
          <w:sz w:val="24"/>
          <w:szCs w:val="24"/>
        </w:rPr>
        <w:t>3) трудовое воспитание:</w:t>
      </w:r>
    </w:p>
    <w:p w14:paraId="72A2D3D6">
      <w:pPr>
        <w:spacing w:after="0" w:line="360" w:lineRule="auto"/>
        <w:ind w:firstLine="600"/>
        <w:contextualSpacing/>
        <w:jc w:val="both"/>
        <w:rPr>
          <w:sz w:val="24"/>
          <w:szCs w:val="24"/>
        </w:rPr>
      </w:pPr>
      <w:r>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E4A7554">
      <w:pPr>
        <w:spacing w:after="0" w:line="360" w:lineRule="auto"/>
        <w:ind w:firstLine="600"/>
        <w:contextualSpacing/>
        <w:jc w:val="both"/>
        <w:rPr>
          <w:sz w:val="24"/>
          <w:szCs w:val="24"/>
        </w:rPr>
      </w:pPr>
      <w:r>
        <w:rPr>
          <w:b/>
          <w:color w:val="000000"/>
          <w:sz w:val="24"/>
          <w:szCs w:val="24"/>
        </w:rPr>
        <w:t>4) эстетическое воспитание:</w:t>
      </w:r>
    </w:p>
    <w:p w14:paraId="76AD4F7D">
      <w:pPr>
        <w:spacing w:after="0" w:line="360" w:lineRule="auto"/>
        <w:ind w:firstLine="600"/>
        <w:contextualSpacing/>
        <w:jc w:val="both"/>
        <w:rPr>
          <w:sz w:val="24"/>
          <w:szCs w:val="24"/>
        </w:rPr>
      </w:pPr>
      <w:r>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21DE4A4">
      <w:pPr>
        <w:spacing w:after="0" w:line="360" w:lineRule="auto"/>
        <w:ind w:firstLine="600"/>
        <w:contextualSpacing/>
        <w:jc w:val="both"/>
        <w:rPr>
          <w:sz w:val="24"/>
          <w:szCs w:val="24"/>
        </w:rPr>
      </w:pPr>
      <w:r>
        <w:rPr>
          <w:b/>
          <w:color w:val="000000"/>
          <w:sz w:val="24"/>
          <w:szCs w:val="24"/>
        </w:rPr>
        <w:t>5) ценности научного познания:</w:t>
      </w:r>
    </w:p>
    <w:p w14:paraId="475D23EF">
      <w:pPr>
        <w:spacing w:after="0" w:line="360" w:lineRule="auto"/>
        <w:ind w:firstLine="600"/>
        <w:contextualSpacing/>
        <w:jc w:val="both"/>
        <w:rPr>
          <w:sz w:val="24"/>
          <w:szCs w:val="24"/>
        </w:rPr>
      </w:pPr>
      <w:r>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349FAAE">
      <w:pPr>
        <w:spacing w:after="0" w:line="360" w:lineRule="auto"/>
        <w:ind w:firstLine="600"/>
        <w:contextualSpacing/>
        <w:jc w:val="both"/>
        <w:rPr>
          <w:sz w:val="24"/>
          <w:szCs w:val="24"/>
        </w:rPr>
      </w:pPr>
      <w:r>
        <w:rPr>
          <w:b/>
          <w:color w:val="000000"/>
          <w:sz w:val="24"/>
          <w:szCs w:val="24"/>
        </w:rPr>
        <w:t>6) физическое воспитание, формирование культуры здоровья и эмоционального благополучия:</w:t>
      </w:r>
    </w:p>
    <w:p w14:paraId="626C9480">
      <w:pPr>
        <w:spacing w:after="0" w:line="360" w:lineRule="auto"/>
        <w:ind w:firstLine="600"/>
        <w:contextualSpacing/>
        <w:jc w:val="both"/>
        <w:rPr>
          <w:sz w:val="24"/>
          <w:szCs w:val="24"/>
        </w:rPr>
      </w:pPr>
      <w:r>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0AD833B">
      <w:pPr>
        <w:spacing w:after="0" w:line="360" w:lineRule="auto"/>
        <w:ind w:firstLine="600"/>
        <w:contextualSpacing/>
        <w:jc w:val="both"/>
        <w:rPr>
          <w:sz w:val="24"/>
          <w:szCs w:val="24"/>
        </w:rPr>
      </w:pPr>
      <w:r>
        <w:rPr>
          <w:b/>
          <w:color w:val="000000"/>
          <w:sz w:val="24"/>
          <w:szCs w:val="24"/>
        </w:rPr>
        <w:t>7) экологическое воспитание:</w:t>
      </w:r>
    </w:p>
    <w:p w14:paraId="2056EDDA">
      <w:pPr>
        <w:spacing w:after="0" w:line="360" w:lineRule="auto"/>
        <w:ind w:firstLine="600"/>
        <w:contextualSpacing/>
        <w:jc w:val="both"/>
        <w:rPr>
          <w:sz w:val="24"/>
          <w:szCs w:val="24"/>
        </w:rPr>
      </w:pPr>
      <w:r>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83D18C0">
      <w:pPr>
        <w:spacing w:after="0" w:line="360" w:lineRule="auto"/>
        <w:ind w:firstLine="600"/>
        <w:contextualSpacing/>
        <w:jc w:val="both"/>
        <w:rPr>
          <w:sz w:val="24"/>
          <w:szCs w:val="24"/>
        </w:rPr>
      </w:pPr>
      <w:r>
        <w:rPr>
          <w:b/>
          <w:color w:val="000000"/>
          <w:sz w:val="24"/>
          <w:szCs w:val="24"/>
        </w:rPr>
        <w:t>8) адаптация к изменяющимся условиям социальной и природной среды:</w:t>
      </w:r>
    </w:p>
    <w:p w14:paraId="2BC67CE0">
      <w:pPr>
        <w:spacing w:after="0" w:line="360" w:lineRule="auto"/>
        <w:ind w:firstLine="600"/>
        <w:contextualSpacing/>
        <w:jc w:val="both"/>
        <w:rPr>
          <w:sz w:val="24"/>
          <w:szCs w:val="24"/>
        </w:rPr>
      </w:pPr>
      <w:r>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1ADF82D">
      <w:pPr>
        <w:spacing w:after="0" w:line="360" w:lineRule="auto"/>
        <w:ind w:firstLine="600"/>
        <w:contextualSpacing/>
        <w:jc w:val="both"/>
        <w:rPr>
          <w:sz w:val="24"/>
          <w:szCs w:val="24"/>
        </w:rPr>
      </w:pPr>
      <w:r>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7B4D1CAD">
      <w:pPr>
        <w:spacing w:after="0" w:line="360" w:lineRule="auto"/>
        <w:ind w:firstLine="600"/>
        <w:contextualSpacing/>
        <w:jc w:val="both"/>
        <w:rPr>
          <w:sz w:val="24"/>
          <w:szCs w:val="24"/>
        </w:rPr>
      </w:pPr>
      <w:r>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BE7AC97">
      <w:pPr>
        <w:spacing w:after="0" w:line="360" w:lineRule="auto"/>
        <w:ind w:left="120"/>
        <w:contextualSpacing/>
        <w:jc w:val="both"/>
        <w:rPr>
          <w:sz w:val="24"/>
          <w:szCs w:val="24"/>
        </w:rPr>
      </w:pPr>
      <w:r>
        <w:rPr>
          <w:b/>
          <w:color w:val="000000"/>
          <w:sz w:val="24"/>
          <w:szCs w:val="24"/>
        </w:rPr>
        <w:t>МЕТАПРЕДМЕТНЫЕ РЕЗУЛЬТАТЫ</w:t>
      </w:r>
    </w:p>
    <w:p w14:paraId="76DACC47">
      <w:pPr>
        <w:spacing w:after="0" w:line="360" w:lineRule="auto"/>
        <w:ind w:left="120"/>
        <w:contextualSpacing/>
        <w:jc w:val="both"/>
        <w:rPr>
          <w:sz w:val="24"/>
          <w:szCs w:val="24"/>
        </w:rPr>
      </w:pPr>
    </w:p>
    <w:p w14:paraId="60D6BBFB">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524DAD50">
      <w:pPr>
        <w:spacing w:after="0" w:line="360" w:lineRule="auto"/>
        <w:ind w:left="120"/>
        <w:contextualSpacing/>
        <w:jc w:val="both"/>
        <w:rPr>
          <w:sz w:val="24"/>
          <w:szCs w:val="24"/>
        </w:rPr>
      </w:pPr>
    </w:p>
    <w:p w14:paraId="7D223EA7">
      <w:pPr>
        <w:spacing w:after="0" w:line="360" w:lineRule="auto"/>
        <w:ind w:left="120"/>
        <w:contextualSpacing/>
        <w:jc w:val="both"/>
        <w:rPr>
          <w:sz w:val="24"/>
          <w:szCs w:val="24"/>
        </w:rPr>
      </w:pPr>
      <w:r>
        <w:rPr>
          <w:b/>
          <w:color w:val="000000"/>
          <w:sz w:val="24"/>
          <w:szCs w:val="24"/>
        </w:rPr>
        <w:t>Базовые логические действия:</w:t>
      </w:r>
    </w:p>
    <w:p w14:paraId="6F92B42D">
      <w:pPr>
        <w:numPr>
          <w:ilvl w:val="0"/>
          <w:numId w:val="49"/>
        </w:numPr>
        <w:spacing w:after="0" w:line="360" w:lineRule="auto"/>
        <w:contextualSpacing/>
        <w:jc w:val="both"/>
        <w:rPr>
          <w:sz w:val="24"/>
          <w:szCs w:val="24"/>
        </w:rPr>
      </w:pPr>
      <w:r>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F197131">
      <w:pPr>
        <w:numPr>
          <w:ilvl w:val="0"/>
          <w:numId w:val="49"/>
        </w:numPr>
        <w:spacing w:after="0" w:line="360" w:lineRule="auto"/>
        <w:contextualSpacing/>
        <w:jc w:val="both"/>
        <w:rPr>
          <w:sz w:val="24"/>
          <w:szCs w:val="24"/>
        </w:rPr>
      </w:pPr>
      <w:r>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64861233">
      <w:pPr>
        <w:numPr>
          <w:ilvl w:val="0"/>
          <w:numId w:val="49"/>
        </w:numPr>
        <w:spacing w:after="0" w:line="360" w:lineRule="auto"/>
        <w:contextualSpacing/>
        <w:jc w:val="both"/>
        <w:rPr>
          <w:sz w:val="24"/>
          <w:szCs w:val="24"/>
        </w:rPr>
      </w:pPr>
      <w:r>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A388BDB">
      <w:pPr>
        <w:numPr>
          <w:ilvl w:val="0"/>
          <w:numId w:val="49"/>
        </w:numPr>
        <w:spacing w:after="0" w:line="360" w:lineRule="auto"/>
        <w:contextualSpacing/>
        <w:jc w:val="both"/>
        <w:rPr>
          <w:sz w:val="24"/>
          <w:szCs w:val="24"/>
        </w:rPr>
      </w:pPr>
      <w:r>
        <w:rPr>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3D31FF1D">
      <w:pPr>
        <w:numPr>
          <w:ilvl w:val="0"/>
          <w:numId w:val="49"/>
        </w:numPr>
        <w:spacing w:after="0" w:line="360" w:lineRule="auto"/>
        <w:contextualSpacing/>
        <w:jc w:val="both"/>
        <w:rPr>
          <w:sz w:val="24"/>
          <w:szCs w:val="24"/>
        </w:rPr>
      </w:pPr>
      <w:r>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E8DA236">
      <w:pPr>
        <w:numPr>
          <w:ilvl w:val="0"/>
          <w:numId w:val="49"/>
        </w:numPr>
        <w:spacing w:after="0" w:line="360" w:lineRule="auto"/>
        <w:contextualSpacing/>
        <w:jc w:val="both"/>
        <w:rPr>
          <w:sz w:val="24"/>
          <w:szCs w:val="24"/>
        </w:rPr>
      </w:pPr>
      <w:r>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1CD92E">
      <w:pPr>
        <w:spacing w:after="0" w:line="360" w:lineRule="auto"/>
        <w:ind w:left="120"/>
        <w:contextualSpacing/>
        <w:jc w:val="both"/>
        <w:rPr>
          <w:sz w:val="24"/>
          <w:szCs w:val="24"/>
        </w:rPr>
      </w:pPr>
      <w:r>
        <w:rPr>
          <w:b/>
          <w:color w:val="000000"/>
          <w:sz w:val="24"/>
          <w:szCs w:val="24"/>
        </w:rPr>
        <w:t>Базовые исследовательские действия</w:t>
      </w:r>
      <w:r>
        <w:rPr>
          <w:color w:val="000000"/>
          <w:sz w:val="24"/>
          <w:szCs w:val="24"/>
        </w:rPr>
        <w:t>:</w:t>
      </w:r>
    </w:p>
    <w:p w14:paraId="05CB0D3E">
      <w:pPr>
        <w:numPr>
          <w:ilvl w:val="0"/>
          <w:numId w:val="50"/>
        </w:numPr>
        <w:spacing w:after="0" w:line="360" w:lineRule="auto"/>
        <w:contextualSpacing/>
        <w:jc w:val="both"/>
        <w:rPr>
          <w:sz w:val="24"/>
          <w:szCs w:val="24"/>
        </w:rPr>
      </w:pPr>
      <w:r>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2EFE89E">
      <w:pPr>
        <w:numPr>
          <w:ilvl w:val="0"/>
          <w:numId w:val="50"/>
        </w:numPr>
        <w:spacing w:after="0" w:line="360" w:lineRule="auto"/>
        <w:contextualSpacing/>
        <w:jc w:val="both"/>
        <w:rPr>
          <w:sz w:val="24"/>
          <w:szCs w:val="24"/>
        </w:rPr>
      </w:pPr>
      <w:r>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2A77526">
      <w:pPr>
        <w:numPr>
          <w:ilvl w:val="0"/>
          <w:numId w:val="50"/>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FF0A7DF">
      <w:pPr>
        <w:numPr>
          <w:ilvl w:val="0"/>
          <w:numId w:val="50"/>
        </w:numPr>
        <w:spacing w:after="0" w:line="360" w:lineRule="auto"/>
        <w:contextualSpacing/>
        <w:jc w:val="both"/>
        <w:rPr>
          <w:sz w:val="24"/>
          <w:szCs w:val="24"/>
        </w:rPr>
      </w:pPr>
      <w:r>
        <w:rPr>
          <w:color w:val="000000"/>
          <w:sz w:val="24"/>
          <w:szCs w:val="24"/>
        </w:rPr>
        <w:t>прогнозировать возможное развитие процесса, а также выдвигать предположения о его развитии в новых условиях.</w:t>
      </w:r>
    </w:p>
    <w:p w14:paraId="5665EB3F">
      <w:pPr>
        <w:spacing w:after="0" w:line="360" w:lineRule="auto"/>
        <w:ind w:left="120"/>
        <w:contextualSpacing/>
        <w:jc w:val="both"/>
        <w:rPr>
          <w:sz w:val="24"/>
          <w:szCs w:val="24"/>
        </w:rPr>
      </w:pPr>
      <w:r>
        <w:rPr>
          <w:b/>
          <w:color w:val="000000"/>
          <w:sz w:val="24"/>
          <w:szCs w:val="24"/>
        </w:rPr>
        <w:t>Работа с информацией:</w:t>
      </w:r>
    </w:p>
    <w:p w14:paraId="5BE0AC45">
      <w:pPr>
        <w:numPr>
          <w:ilvl w:val="0"/>
          <w:numId w:val="51"/>
        </w:numPr>
        <w:spacing w:after="0" w:line="360" w:lineRule="auto"/>
        <w:contextualSpacing/>
        <w:jc w:val="both"/>
        <w:rPr>
          <w:sz w:val="24"/>
          <w:szCs w:val="24"/>
        </w:rPr>
      </w:pPr>
      <w:r>
        <w:rPr>
          <w:color w:val="000000"/>
          <w:sz w:val="24"/>
          <w:szCs w:val="24"/>
        </w:rPr>
        <w:t>выявлять недостаточность и избыточность информации, данных, необходимых для решения задачи;</w:t>
      </w:r>
    </w:p>
    <w:p w14:paraId="1C90C48C">
      <w:pPr>
        <w:numPr>
          <w:ilvl w:val="0"/>
          <w:numId w:val="51"/>
        </w:numPr>
        <w:spacing w:after="0" w:line="360" w:lineRule="auto"/>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24E821A0">
      <w:pPr>
        <w:numPr>
          <w:ilvl w:val="0"/>
          <w:numId w:val="51"/>
        </w:numPr>
        <w:spacing w:after="0" w:line="360" w:lineRule="auto"/>
        <w:contextualSpacing/>
        <w:jc w:val="both"/>
        <w:rPr>
          <w:sz w:val="24"/>
          <w:szCs w:val="24"/>
        </w:rPr>
      </w:pPr>
      <w:r>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0E65BC06">
      <w:pPr>
        <w:numPr>
          <w:ilvl w:val="0"/>
          <w:numId w:val="51"/>
        </w:numPr>
        <w:spacing w:after="0" w:line="360" w:lineRule="auto"/>
        <w:contextualSpacing/>
        <w:jc w:val="both"/>
        <w:rPr>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14:paraId="7EDDBC2E">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50C6B64F">
      <w:pPr>
        <w:numPr>
          <w:ilvl w:val="0"/>
          <w:numId w:val="52"/>
        </w:numPr>
        <w:spacing w:after="0" w:line="360" w:lineRule="auto"/>
        <w:contextualSpacing/>
        <w:jc w:val="both"/>
        <w:rPr>
          <w:sz w:val="24"/>
          <w:szCs w:val="24"/>
        </w:rPr>
      </w:pPr>
      <w:r>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6CF5336">
      <w:pPr>
        <w:numPr>
          <w:ilvl w:val="0"/>
          <w:numId w:val="52"/>
        </w:numPr>
        <w:spacing w:after="0" w:line="360" w:lineRule="auto"/>
        <w:contextualSpacing/>
        <w:jc w:val="both"/>
        <w:rPr>
          <w:sz w:val="24"/>
          <w:szCs w:val="24"/>
        </w:rPr>
      </w:pPr>
      <w:r>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700A777">
      <w:pPr>
        <w:numPr>
          <w:ilvl w:val="0"/>
          <w:numId w:val="52"/>
        </w:numPr>
        <w:spacing w:after="0" w:line="360" w:lineRule="auto"/>
        <w:contextualSpacing/>
        <w:jc w:val="both"/>
        <w:rPr>
          <w:sz w:val="24"/>
          <w:szCs w:val="24"/>
        </w:rPr>
      </w:pPr>
      <w:r>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C1892F2">
      <w:pPr>
        <w:numPr>
          <w:ilvl w:val="0"/>
          <w:numId w:val="52"/>
        </w:numPr>
        <w:spacing w:after="0" w:line="360" w:lineRule="auto"/>
        <w:contextualSpacing/>
        <w:jc w:val="both"/>
        <w:rPr>
          <w:sz w:val="24"/>
          <w:szCs w:val="24"/>
        </w:rPr>
      </w:pPr>
      <w:r>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44330FF3">
      <w:pPr>
        <w:numPr>
          <w:ilvl w:val="0"/>
          <w:numId w:val="52"/>
        </w:numPr>
        <w:spacing w:after="0" w:line="360" w:lineRule="auto"/>
        <w:contextualSpacing/>
        <w:jc w:val="both"/>
        <w:rPr>
          <w:sz w:val="24"/>
          <w:szCs w:val="24"/>
        </w:rPr>
      </w:pPr>
      <w:r>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7DFDA09">
      <w:pPr>
        <w:numPr>
          <w:ilvl w:val="0"/>
          <w:numId w:val="52"/>
        </w:numPr>
        <w:spacing w:after="0" w:line="360" w:lineRule="auto"/>
        <w:contextualSpacing/>
        <w:jc w:val="both"/>
        <w:rPr>
          <w:sz w:val="24"/>
          <w:szCs w:val="24"/>
        </w:rPr>
      </w:pPr>
      <w:r>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098215A">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690D3CFC">
      <w:pPr>
        <w:spacing w:after="0" w:line="360" w:lineRule="auto"/>
        <w:ind w:left="120"/>
        <w:contextualSpacing/>
        <w:jc w:val="both"/>
        <w:rPr>
          <w:sz w:val="24"/>
          <w:szCs w:val="24"/>
        </w:rPr>
      </w:pPr>
      <w:r>
        <w:rPr>
          <w:b/>
          <w:color w:val="000000"/>
          <w:sz w:val="24"/>
          <w:szCs w:val="24"/>
        </w:rPr>
        <w:t>Самоорганизация:</w:t>
      </w:r>
    </w:p>
    <w:p w14:paraId="2D674718">
      <w:pPr>
        <w:numPr>
          <w:ilvl w:val="0"/>
          <w:numId w:val="53"/>
        </w:numPr>
        <w:spacing w:after="0" w:line="360" w:lineRule="auto"/>
        <w:contextualSpacing/>
        <w:jc w:val="both"/>
        <w:rPr>
          <w:sz w:val="24"/>
          <w:szCs w:val="24"/>
        </w:rPr>
      </w:pPr>
      <w:r>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B9E060A">
      <w:pPr>
        <w:spacing w:after="0" w:line="360" w:lineRule="auto"/>
        <w:ind w:left="120"/>
        <w:contextualSpacing/>
        <w:jc w:val="both"/>
        <w:rPr>
          <w:sz w:val="24"/>
          <w:szCs w:val="24"/>
        </w:rPr>
      </w:pPr>
      <w:r>
        <w:rPr>
          <w:b/>
          <w:color w:val="000000"/>
          <w:sz w:val="24"/>
          <w:szCs w:val="24"/>
        </w:rPr>
        <w:t>Самоконтроль, эмоциональный интеллект:</w:t>
      </w:r>
    </w:p>
    <w:p w14:paraId="0780F035">
      <w:pPr>
        <w:numPr>
          <w:ilvl w:val="0"/>
          <w:numId w:val="54"/>
        </w:numPr>
        <w:spacing w:after="0" w:line="360" w:lineRule="auto"/>
        <w:contextualSpacing/>
        <w:jc w:val="both"/>
        <w:rPr>
          <w:sz w:val="24"/>
          <w:szCs w:val="24"/>
        </w:rPr>
      </w:pPr>
      <w:r>
        <w:rPr>
          <w:color w:val="000000"/>
          <w:sz w:val="24"/>
          <w:szCs w:val="24"/>
        </w:rPr>
        <w:t>владеть способами самопроверки, самоконтроля процесса и результата решения математической задачи;</w:t>
      </w:r>
    </w:p>
    <w:p w14:paraId="17A1BF64">
      <w:pPr>
        <w:numPr>
          <w:ilvl w:val="0"/>
          <w:numId w:val="54"/>
        </w:numPr>
        <w:spacing w:after="0" w:line="360" w:lineRule="auto"/>
        <w:contextualSpacing/>
        <w:jc w:val="both"/>
        <w:rPr>
          <w:sz w:val="24"/>
          <w:szCs w:val="24"/>
        </w:rPr>
      </w:pPr>
      <w:r>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EE4F59C">
      <w:pPr>
        <w:numPr>
          <w:ilvl w:val="0"/>
          <w:numId w:val="54"/>
        </w:numPr>
        <w:spacing w:after="0" w:line="360" w:lineRule="auto"/>
        <w:contextualSpacing/>
        <w:jc w:val="both"/>
        <w:rPr>
          <w:sz w:val="24"/>
          <w:szCs w:val="24"/>
        </w:rPr>
      </w:pPr>
      <w:r>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B7B404E">
      <w:pPr>
        <w:spacing w:after="0" w:line="360" w:lineRule="auto"/>
        <w:ind w:left="120"/>
        <w:contextualSpacing/>
        <w:jc w:val="both"/>
        <w:rPr>
          <w:sz w:val="24"/>
          <w:szCs w:val="24"/>
        </w:rPr>
      </w:pPr>
    </w:p>
    <w:p w14:paraId="131A81F3">
      <w:pPr>
        <w:spacing w:after="0" w:line="360" w:lineRule="auto"/>
        <w:ind w:left="120"/>
        <w:contextualSpacing/>
        <w:jc w:val="both"/>
        <w:rPr>
          <w:sz w:val="24"/>
          <w:szCs w:val="24"/>
        </w:rPr>
      </w:pPr>
      <w:r>
        <w:rPr>
          <w:b/>
          <w:color w:val="000000"/>
          <w:sz w:val="24"/>
          <w:szCs w:val="24"/>
        </w:rPr>
        <w:t>ПРЕДМЕТНЫЕ РЕЗУЛЬТАТЫ</w:t>
      </w:r>
    </w:p>
    <w:p w14:paraId="7C77C52D">
      <w:pPr>
        <w:spacing w:after="0" w:line="360" w:lineRule="auto"/>
        <w:ind w:left="120"/>
        <w:contextualSpacing/>
        <w:jc w:val="both"/>
        <w:rPr>
          <w:sz w:val="24"/>
          <w:szCs w:val="24"/>
        </w:rPr>
      </w:pPr>
    </w:p>
    <w:p w14:paraId="5593DA37">
      <w:pPr>
        <w:spacing w:after="0" w:line="360" w:lineRule="auto"/>
        <w:ind w:firstLine="600"/>
        <w:contextualSpacing/>
        <w:jc w:val="both"/>
        <w:rPr>
          <w:sz w:val="24"/>
          <w:szCs w:val="24"/>
        </w:rPr>
      </w:pPr>
      <w:bookmarkStart w:id="107" w:name="_Toc124426234"/>
      <w:bookmarkEnd w:id="107"/>
      <w:r>
        <w:rPr>
          <w:color w:val="000000"/>
          <w:sz w:val="24"/>
          <w:szCs w:val="24"/>
        </w:rPr>
        <w:t xml:space="preserve">К концу обучения </w:t>
      </w:r>
      <w:r>
        <w:rPr>
          <w:b/>
          <w:color w:val="000000"/>
          <w:sz w:val="24"/>
          <w:szCs w:val="24"/>
        </w:rPr>
        <w:t>в 7 классе</w:t>
      </w:r>
      <w:r>
        <w:rPr>
          <w:color w:val="000000"/>
          <w:sz w:val="24"/>
          <w:szCs w:val="24"/>
        </w:rPr>
        <w:t>обучающийся получит следующие предметные результаты:</w:t>
      </w:r>
    </w:p>
    <w:p w14:paraId="7739C36A">
      <w:pPr>
        <w:spacing w:after="0" w:line="360" w:lineRule="auto"/>
        <w:ind w:firstLine="600"/>
        <w:contextualSpacing/>
        <w:jc w:val="both"/>
        <w:rPr>
          <w:sz w:val="24"/>
          <w:szCs w:val="24"/>
        </w:rPr>
      </w:pPr>
      <w:bookmarkStart w:id="108" w:name="_Toc124426235"/>
      <w:bookmarkEnd w:id="108"/>
      <w:r>
        <w:rPr>
          <w:b/>
          <w:color w:val="000000"/>
          <w:sz w:val="24"/>
          <w:szCs w:val="24"/>
        </w:rPr>
        <w:t>Числа и вычисления</w:t>
      </w:r>
    </w:p>
    <w:p w14:paraId="37B1E8B2">
      <w:pPr>
        <w:spacing w:after="0" w:line="360" w:lineRule="auto"/>
        <w:ind w:firstLine="600"/>
        <w:contextualSpacing/>
        <w:jc w:val="both"/>
        <w:rPr>
          <w:sz w:val="24"/>
          <w:szCs w:val="24"/>
        </w:rPr>
      </w:pPr>
      <w:r>
        <w:rPr>
          <w:color w:val="000000"/>
          <w:sz w:val="24"/>
          <w:szCs w:val="24"/>
        </w:rPr>
        <w:t>Выполнять, сочетая устные и письменные приёмы, арифметические действия с рациональными числами.</w:t>
      </w:r>
    </w:p>
    <w:p w14:paraId="6B0B85CA">
      <w:pPr>
        <w:spacing w:after="0" w:line="360" w:lineRule="auto"/>
        <w:ind w:firstLine="600"/>
        <w:contextualSpacing/>
        <w:jc w:val="both"/>
        <w:rPr>
          <w:sz w:val="24"/>
          <w:szCs w:val="24"/>
        </w:rPr>
      </w:pPr>
      <w:r>
        <w:rPr>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8EB131D">
      <w:pPr>
        <w:spacing w:after="0" w:line="360" w:lineRule="auto"/>
        <w:ind w:firstLine="600"/>
        <w:contextualSpacing/>
        <w:jc w:val="both"/>
        <w:rPr>
          <w:sz w:val="24"/>
          <w:szCs w:val="24"/>
        </w:rPr>
      </w:pPr>
      <w:r>
        <w:rPr>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09B2FE6">
      <w:pPr>
        <w:spacing w:after="0" w:line="360" w:lineRule="auto"/>
        <w:ind w:firstLine="600"/>
        <w:contextualSpacing/>
        <w:jc w:val="both"/>
        <w:rPr>
          <w:sz w:val="24"/>
          <w:szCs w:val="24"/>
        </w:rPr>
      </w:pPr>
      <w:r>
        <w:rPr>
          <w:color w:val="000000"/>
          <w:sz w:val="24"/>
          <w:szCs w:val="24"/>
        </w:rPr>
        <w:t>Сравнивать и упорядочивать рациональные числа.</w:t>
      </w:r>
    </w:p>
    <w:p w14:paraId="6D7C9155">
      <w:pPr>
        <w:spacing w:after="0" w:line="360" w:lineRule="auto"/>
        <w:ind w:firstLine="600"/>
        <w:contextualSpacing/>
        <w:jc w:val="both"/>
        <w:rPr>
          <w:sz w:val="24"/>
          <w:szCs w:val="24"/>
        </w:rPr>
      </w:pPr>
      <w:r>
        <w:rPr>
          <w:color w:val="000000"/>
          <w:sz w:val="24"/>
          <w:szCs w:val="24"/>
        </w:rPr>
        <w:t>Округлять числа.</w:t>
      </w:r>
    </w:p>
    <w:p w14:paraId="55ADD946">
      <w:pPr>
        <w:spacing w:after="0" w:line="360" w:lineRule="auto"/>
        <w:ind w:firstLine="600"/>
        <w:contextualSpacing/>
        <w:jc w:val="both"/>
        <w:rPr>
          <w:sz w:val="24"/>
          <w:szCs w:val="24"/>
        </w:rPr>
      </w:pPr>
      <w:r>
        <w:rPr>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A87503A">
      <w:pPr>
        <w:spacing w:after="0" w:line="360" w:lineRule="auto"/>
        <w:ind w:firstLine="600"/>
        <w:contextualSpacing/>
        <w:jc w:val="both"/>
        <w:rPr>
          <w:sz w:val="24"/>
          <w:szCs w:val="24"/>
        </w:rPr>
      </w:pPr>
      <w:r>
        <w:rPr>
          <w:color w:val="000000"/>
          <w:sz w:val="24"/>
          <w:szCs w:val="24"/>
        </w:rPr>
        <w:t>Применять признаки делимости, разложение на множители натуральных чисел.</w:t>
      </w:r>
    </w:p>
    <w:p w14:paraId="637F752F">
      <w:pPr>
        <w:spacing w:after="0" w:line="360" w:lineRule="auto"/>
        <w:ind w:firstLine="600"/>
        <w:contextualSpacing/>
        <w:jc w:val="both"/>
        <w:rPr>
          <w:sz w:val="24"/>
          <w:szCs w:val="24"/>
        </w:rPr>
      </w:pPr>
      <w:r>
        <w:rPr>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C83EB64">
      <w:pPr>
        <w:spacing w:after="0" w:line="360" w:lineRule="auto"/>
        <w:ind w:firstLine="600"/>
        <w:contextualSpacing/>
        <w:jc w:val="both"/>
        <w:rPr>
          <w:sz w:val="24"/>
          <w:szCs w:val="24"/>
        </w:rPr>
      </w:pPr>
      <w:bookmarkStart w:id="109" w:name="_Toc124426236"/>
      <w:bookmarkEnd w:id="109"/>
      <w:r>
        <w:rPr>
          <w:b/>
          <w:color w:val="000000"/>
          <w:sz w:val="24"/>
          <w:szCs w:val="24"/>
        </w:rPr>
        <w:t>Алгебраические выражения</w:t>
      </w:r>
    </w:p>
    <w:p w14:paraId="1F5AFE19">
      <w:pPr>
        <w:spacing w:after="0" w:line="360" w:lineRule="auto"/>
        <w:ind w:firstLine="600"/>
        <w:contextualSpacing/>
        <w:jc w:val="both"/>
        <w:rPr>
          <w:sz w:val="24"/>
          <w:szCs w:val="24"/>
        </w:rPr>
      </w:pPr>
      <w:r>
        <w:rPr>
          <w:color w:val="000000"/>
          <w:sz w:val="24"/>
          <w:szCs w:val="24"/>
        </w:rPr>
        <w:t>Использовать алгебраическую терминологию и символику, применять её в процессе освоения учебного материала.</w:t>
      </w:r>
    </w:p>
    <w:p w14:paraId="39E339D9">
      <w:pPr>
        <w:spacing w:after="0" w:line="360" w:lineRule="auto"/>
        <w:ind w:firstLine="600"/>
        <w:contextualSpacing/>
        <w:jc w:val="both"/>
        <w:rPr>
          <w:sz w:val="24"/>
          <w:szCs w:val="24"/>
        </w:rPr>
      </w:pPr>
      <w:r>
        <w:rPr>
          <w:color w:val="000000"/>
          <w:sz w:val="24"/>
          <w:szCs w:val="24"/>
        </w:rPr>
        <w:t>Находить значения буквенных выражений при заданных значениях переменных.</w:t>
      </w:r>
    </w:p>
    <w:p w14:paraId="7935E7DD">
      <w:pPr>
        <w:spacing w:after="0" w:line="360" w:lineRule="auto"/>
        <w:ind w:firstLine="600"/>
        <w:contextualSpacing/>
        <w:jc w:val="both"/>
        <w:rPr>
          <w:sz w:val="24"/>
          <w:szCs w:val="24"/>
        </w:rPr>
      </w:pPr>
      <w:r>
        <w:rPr>
          <w:color w:val="000000"/>
          <w:sz w:val="24"/>
          <w:szCs w:val="24"/>
        </w:rPr>
        <w:t>Выполнять преобразования целого выражения в многочлен приведением подобных слагаемых, раскрытием скобок.</w:t>
      </w:r>
    </w:p>
    <w:p w14:paraId="643146D2">
      <w:pPr>
        <w:spacing w:after="0" w:line="360" w:lineRule="auto"/>
        <w:ind w:firstLine="600"/>
        <w:contextualSpacing/>
        <w:jc w:val="both"/>
        <w:rPr>
          <w:sz w:val="24"/>
          <w:szCs w:val="24"/>
        </w:rPr>
      </w:pPr>
      <w:r>
        <w:rPr>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1FCF85FD">
      <w:pPr>
        <w:spacing w:after="0" w:line="360" w:lineRule="auto"/>
        <w:ind w:firstLine="600"/>
        <w:contextualSpacing/>
        <w:jc w:val="both"/>
        <w:rPr>
          <w:sz w:val="24"/>
          <w:szCs w:val="24"/>
        </w:rPr>
      </w:pPr>
      <w:r>
        <w:rPr>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496CCD2">
      <w:pPr>
        <w:spacing w:after="0" w:line="360" w:lineRule="auto"/>
        <w:ind w:firstLine="600"/>
        <w:contextualSpacing/>
        <w:jc w:val="both"/>
        <w:rPr>
          <w:sz w:val="24"/>
          <w:szCs w:val="24"/>
        </w:rPr>
      </w:pPr>
      <w:r>
        <w:rPr>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14:paraId="131263B2">
      <w:pPr>
        <w:spacing w:after="0" w:line="360" w:lineRule="auto"/>
        <w:ind w:firstLine="600"/>
        <w:contextualSpacing/>
        <w:jc w:val="both"/>
        <w:rPr>
          <w:sz w:val="24"/>
          <w:szCs w:val="24"/>
        </w:rPr>
      </w:pPr>
      <w:r>
        <w:rPr>
          <w:color w:val="000000"/>
          <w:sz w:val="24"/>
          <w:szCs w:val="24"/>
        </w:rPr>
        <w:t>Использовать свойства степеней с натуральными показателями для преобразования выражений.</w:t>
      </w:r>
    </w:p>
    <w:p w14:paraId="3A6135DF">
      <w:pPr>
        <w:spacing w:after="0" w:line="360" w:lineRule="auto"/>
        <w:ind w:firstLine="600"/>
        <w:contextualSpacing/>
        <w:jc w:val="both"/>
        <w:rPr>
          <w:sz w:val="24"/>
          <w:szCs w:val="24"/>
        </w:rPr>
      </w:pPr>
      <w:bookmarkStart w:id="110" w:name="_Toc124426237"/>
      <w:bookmarkEnd w:id="110"/>
      <w:r>
        <w:rPr>
          <w:b/>
          <w:color w:val="000000"/>
          <w:sz w:val="24"/>
          <w:szCs w:val="24"/>
        </w:rPr>
        <w:t>Уравнения и неравенства</w:t>
      </w:r>
    </w:p>
    <w:p w14:paraId="508BAF76">
      <w:pPr>
        <w:spacing w:after="0" w:line="360" w:lineRule="auto"/>
        <w:ind w:firstLine="600"/>
        <w:contextualSpacing/>
        <w:jc w:val="both"/>
        <w:rPr>
          <w:sz w:val="24"/>
          <w:szCs w:val="24"/>
        </w:rPr>
      </w:pPr>
      <w:r>
        <w:rPr>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A0F86E3">
      <w:pPr>
        <w:spacing w:after="0" w:line="360" w:lineRule="auto"/>
        <w:ind w:firstLine="600"/>
        <w:contextualSpacing/>
        <w:jc w:val="both"/>
        <w:rPr>
          <w:sz w:val="24"/>
          <w:szCs w:val="24"/>
        </w:rPr>
      </w:pPr>
      <w:r>
        <w:rPr>
          <w:color w:val="000000"/>
          <w:sz w:val="24"/>
          <w:szCs w:val="24"/>
        </w:rPr>
        <w:t>Применять графические методы при решении линейных уравнений и их систем.</w:t>
      </w:r>
    </w:p>
    <w:p w14:paraId="2032D683">
      <w:pPr>
        <w:spacing w:after="0" w:line="360" w:lineRule="auto"/>
        <w:ind w:firstLine="600"/>
        <w:contextualSpacing/>
        <w:jc w:val="both"/>
        <w:rPr>
          <w:sz w:val="24"/>
          <w:szCs w:val="24"/>
        </w:rPr>
      </w:pPr>
      <w:r>
        <w:rPr>
          <w:color w:val="000000"/>
          <w:sz w:val="24"/>
          <w:szCs w:val="24"/>
        </w:rPr>
        <w:t>Подбирать примеры пар чисел, являющихся решением линейного уравнения с двумя переменными.</w:t>
      </w:r>
    </w:p>
    <w:p w14:paraId="7BF92B2A">
      <w:pPr>
        <w:spacing w:after="0" w:line="360" w:lineRule="auto"/>
        <w:ind w:firstLine="600"/>
        <w:contextualSpacing/>
        <w:jc w:val="both"/>
        <w:rPr>
          <w:sz w:val="24"/>
          <w:szCs w:val="24"/>
        </w:rPr>
      </w:pPr>
      <w:r>
        <w:rPr>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2CEFEEE">
      <w:pPr>
        <w:spacing w:after="0" w:line="360" w:lineRule="auto"/>
        <w:ind w:firstLine="600"/>
        <w:contextualSpacing/>
        <w:jc w:val="both"/>
        <w:rPr>
          <w:sz w:val="24"/>
          <w:szCs w:val="24"/>
        </w:rPr>
      </w:pPr>
      <w:r>
        <w:rPr>
          <w:color w:val="000000"/>
          <w:sz w:val="24"/>
          <w:szCs w:val="24"/>
        </w:rPr>
        <w:t>Решать системы двух линейных уравнений с двумя переменными, в том числе графически.</w:t>
      </w:r>
    </w:p>
    <w:p w14:paraId="5093880C">
      <w:pPr>
        <w:spacing w:after="0" w:line="360" w:lineRule="auto"/>
        <w:ind w:firstLine="600"/>
        <w:contextualSpacing/>
        <w:jc w:val="both"/>
        <w:rPr>
          <w:sz w:val="24"/>
          <w:szCs w:val="24"/>
        </w:rPr>
      </w:pPr>
      <w:r>
        <w:rPr>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4BA8237">
      <w:pPr>
        <w:spacing w:after="0" w:line="360" w:lineRule="auto"/>
        <w:ind w:firstLine="600"/>
        <w:contextualSpacing/>
        <w:jc w:val="both"/>
        <w:rPr>
          <w:sz w:val="24"/>
          <w:szCs w:val="24"/>
        </w:rPr>
      </w:pPr>
      <w:bookmarkStart w:id="111" w:name="_Toc124426238"/>
      <w:bookmarkEnd w:id="111"/>
      <w:r>
        <w:rPr>
          <w:b/>
          <w:color w:val="000000"/>
          <w:sz w:val="24"/>
          <w:szCs w:val="24"/>
        </w:rPr>
        <w:t>Функции</w:t>
      </w:r>
    </w:p>
    <w:p w14:paraId="0E8095C8">
      <w:pPr>
        <w:spacing w:after="0" w:line="360" w:lineRule="auto"/>
        <w:ind w:firstLine="600"/>
        <w:contextualSpacing/>
        <w:jc w:val="both"/>
        <w:rPr>
          <w:sz w:val="24"/>
          <w:szCs w:val="24"/>
        </w:rPr>
      </w:pPr>
      <w:r>
        <w:rPr>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170BE7F">
      <w:pPr>
        <w:spacing w:after="0" w:line="360" w:lineRule="auto"/>
        <w:ind w:firstLine="600"/>
        <w:contextualSpacing/>
        <w:jc w:val="both"/>
        <w:rPr>
          <w:sz w:val="24"/>
          <w:szCs w:val="24"/>
        </w:rPr>
      </w:pPr>
      <w:r>
        <w:rPr>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14:paraId="7581109C">
      <w:pPr>
        <w:spacing w:after="0" w:line="360" w:lineRule="auto"/>
        <w:ind w:firstLine="600"/>
        <w:contextualSpacing/>
        <w:jc w:val="both"/>
        <w:rPr>
          <w:sz w:val="24"/>
          <w:szCs w:val="24"/>
        </w:rPr>
      </w:pPr>
      <w:r>
        <w:rPr>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6A6A1D8">
      <w:pPr>
        <w:spacing w:after="0" w:line="360" w:lineRule="auto"/>
        <w:ind w:firstLine="600"/>
        <w:contextualSpacing/>
        <w:jc w:val="both"/>
        <w:rPr>
          <w:sz w:val="24"/>
          <w:szCs w:val="24"/>
        </w:rPr>
      </w:pPr>
      <w:r>
        <w:rPr>
          <w:color w:val="000000"/>
          <w:sz w:val="24"/>
          <w:szCs w:val="24"/>
        </w:rPr>
        <w:t>Находить значение функции по значению её аргумента.</w:t>
      </w:r>
    </w:p>
    <w:p w14:paraId="139D868C">
      <w:pPr>
        <w:spacing w:after="0" w:line="360" w:lineRule="auto"/>
        <w:ind w:firstLine="600"/>
        <w:contextualSpacing/>
        <w:jc w:val="both"/>
        <w:rPr>
          <w:sz w:val="24"/>
          <w:szCs w:val="24"/>
        </w:rPr>
      </w:pPr>
      <w:r>
        <w:rPr>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AAB4127">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8 классе</w:t>
      </w:r>
      <w:r>
        <w:rPr>
          <w:color w:val="000000"/>
          <w:sz w:val="24"/>
          <w:szCs w:val="24"/>
        </w:rPr>
        <w:t>обучающийся получит следующие предметные результаты:</w:t>
      </w:r>
    </w:p>
    <w:p w14:paraId="1A4B2BBE">
      <w:pPr>
        <w:spacing w:after="0" w:line="360" w:lineRule="auto"/>
        <w:ind w:firstLine="600"/>
        <w:contextualSpacing/>
        <w:jc w:val="both"/>
        <w:rPr>
          <w:sz w:val="24"/>
          <w:szCs w:val="24"/>
        </w:rPr>
      </w:pPr>
      <w:bookmarkStart w:id="112" w:name="_Toc124426240"/>
      <w:bookmarkEnd w:id="112"/>
      <w:r>
        <w:rPr>
          <w:b/>
          <w:color w:val="000000"/>
          <w:sz w:val="24"/>
          <w:szCs w:val="24"/>
        </w:rPr>
        <w:t>Числа и вычисления</w:t>
      </w:r>
    </w:p>
    <w:p w14:paraId="49042C4E">
      <w:pPr>
        <w:spacing w:after="0" w:line="360" w:lineRule="auto"/>
        <w:ind w:firstLine="600"/>
        <w:contextualSpacing/>
        <w:jc w:val="both"/>
        <w:rPr>
          <w:sz w:val="24"/>
          <w:szCs w:val="24"/>
        </w:rPr>
      </w:pPr>
      <w:r>
        <w:rPr>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D84E55">
      <w:pPr>
        <w:spacing w:after="0" w:line="360" w:lineRule="auto"/>
        <w:ind w:firstLine="600"/>
        <w:contextualSpacing/>
        <w:jc w:val="both"/>
        <w:rPr>
          <w:sz w:val="24"/>
          <w:szCs w:val="24"/>
        </w:rPr>
      </w:pPr>
      <w:r>
        <w:rPr>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D386E7B">
      <w:pPr>
        <w:spacing w:after="0" w:line="360" w:lineRule="auto"/>
        <w:ind w:firstLine="600"/>
        <w:contextualSpacing/>
        <w:jc w:val="both"/>
        <w:rPr>
          <w:sz w:val="24"/>
          <w:szCs w:val="24"/>
        </w:rPr>
      </w:pPr>
      <w:r>
        <w:rPr>
          <w:color w:val="000000"/>
          <w:sz w:val="24"/>
          <w:szCs w:val="24"/>
        </w:rPr>
        <w:t>Использовать записи больших и малых чисел с помощью десятичных дробей и степеней числа 10.</w:t>
      </w:r>
    </w:p>
    <w:p w14:paraId="639DFF0A">
      <w:pPr>
        <w:spacing w:after="0" w:line="360" w:lineRule="auto"/>
        <w:ind w:firstLine="600"/>
        <w:contextualSpacing/>
        <w:jc w:val="both"/>
        <w:rPr>
          <w:sz w:val="24"/>
          <w:szCs w:val="24"/>
        </w:rPr>
      </w:pPr>
      <w:bookmarkStart w:id="113" w:name="_Toc124426241"/>
      <w:bookmarkEnd w:id="113"/>
      <w:r>
        <w:rPr>
          <w:b/>
          <w:color w:val="000000"/>
          <w:sz w:val="24"/>
          <w:szCs w:val="24"/>
        </w:rPr>
        <w:t>Алгебраические выражения</w:t>
      </w:r>
    </w:p>
    <w:p w14:paraId="16203E6F">
      <w:pPr>
        <w:spacing w:after="0" w:line="360" w:lineRule="auto"/>
        <w:ind w:firstLine="600"/>
        <w:contextualSpacing/>
        <w:jc w:val="both"/>
        <w:rPr>
          <w:sz w:val="24"/>
          <w:szCs w:val="24"/>
        </w:rPr>
      </w:pPr>
      <w:r>
        <w:rPr>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14:paraId="3BDED776">
      <w:pPr>
        <w:spacing w:after="0" w:line="360" w:lineRule="auto"/>
        <w:ind w:firstLine="600"/>
        <w:contextualSpacing/>
        <w:jc w:val="both"/>
        <w:rPr>
          <w:sz w:val="24"/>
          <w:szCs w:val="24"/>
        </w:rPr>
      </w:pPr>
      <w:r>
        <w:rPr>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7461BE2D">
      <w:pPr>
        <w:spacing w:after="0" w:line="360" w:lineRule="auto"/>
        <w:ind w:firstLine="600"/>
        <w:contextualSpacing/>
        <w:jc w:val="both"/>
        <w:rPr>
          <w:sz w:val="24"/>
          <w:szCs w:val="24"/>
        </w:rPr>
      </w:pPr>
      <w:r>
        <w:rPr>
          <w:color w:val="000000"/>
          <w:sz w:val="24"/>
          <w:szCs w:val="24"/>
        </w:rPr>
        <w:t>Раскладывать квадратный трёхчлен на множители.</w:t>
      </w:r>
    </w:p>
    <w:p w14:paraId="3F7B7E52">
      <w:pPr>
        <w:spacing w:after="0" w:line="360" w:lineRule="auto"/>
        <w:ind w:firstLine="600"/>
        <w:contextualSpacing/>
        <w:jc w:val="both"/>
        <w:rPr>
          <w:sz w:val="24"/>
          <w:szCs w:val="24"/>
        </w:rPr>
      </w:pPr>
      <w:r>
        <w:rPr>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14:paraId="086E14FC">
      <w:pPr>
        <w:spacing w:after="0" w:line="360" w:lineRule="auto"/>
        <w:ind w:firstLine="600"/>
        <w:contextualSpacing/>
        <w:jc w:val="both"/>
        <w:rPr>
          <w:sz w:val="24"/>
          <w:szCs w:val="24"/>
        </w:rPr>
      </w:pPr>
      <w:bookmarkStart w:id="114" w:name="_Toc124426242"/>
      <w:bookmarkEnd w:id="114"/>
      <w:r>
        <w:rPr>
          <w:b/>
          <w:color w:val="000000"/>
          <w:sz w:val="24"/>
          <w:szCs w:val="24"/>
        </w:rPr>
        <w:t>Уравнения и неравенства</w:t>
      </w:r>
    </w:p>
    <w:p w14:paraId="1E887AE7">
      <w:pPr>
        <w:spacing w:after="0" w:line="360" w:lineRule="auto"/>
        <w:ind w:firstLine="600"/>
        <w:contextualSpacing/>
        <w:jc w:val="both"/>
        <w:rPr>
          <w:sz w:val="24"/>
          <w:szCs w:val="24"/>
        </w:rPr>
      </w:pPr>
      <w:r>
        <w:rPr>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3B576044">
      <w:pPr>
        <w:spacing w:after="0" w:line="360" w:lineRule="auto"/>
        <w:ind w:firstLine="600"/>
        <w:contextualSpacing/>
        <w:jc w:val="both"/>
        <w:rPr>
          <w:sz w:val="24"/>
          <w:szCs w:val="24"/>
        </w:rPr>
      </w:pPr>
      <w:r>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AA3135A">
      <w:pPr>
        <w:spacing w:after="0" w:line="360" w:lineRule="auto"/>
        <w:ind w:firstLine="600"/>
        <w:contextualSpacing/>
        <w:jc w:val="both"/>
        <w:rPr>
          <w:sz w:val="24"/>
          <w:szCs w:val="24"/>
        </w:rPr>
      </w:pPr>
      <w:r>
        <w:rPr>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1BFE3E9">
      <w:pPr>
        <w:spacing w:after="0" w:line="360" w:lineRule="auto"/>
        <w:ind w:firstLine="600"/>
        <w:contextualSpacing/>
        <w:jc w:val="both"/>
        <w:rPr>
          <w:sz w:val="24"/>
          <w:szCs w:val="24"/>
        </w:rPr>
      </w:pPr>
      <w:r>
        <w:rPr>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93931CE">
      <w:pPr>
        <w:spacing w:after="0" w:line="360" w:lineRule="auto"/>
        <w:ind w:firstLine="600"/>
        <w:contextualSpacing/>
        <w:jc w:val="both"/>
        <w:rPr>
          <w:sz w:val="24"/>
          <w:szCs w:val="24"/>
        </w:rPr>
      </w:pPr>
      <w:bookmarkStart w:id="115" w:name="_Toc124426243"/>
      <w:bookmarkEnd w:id="115"/>
      <w:r>
        <w:rPr>
          <w:b/>
          <w:color w:val="000000"/>
          <w:sz w:val="24"/>
          <w:szCs w:val="24"/>
        </w:rPr>
        <w:t>Функции</w:t>
      </w:r>
    </w:p>
    <w:p w14:paraId="2B65021C">
      <w:pPr>
        <w:spacing w:after="0" w:line="360" w:lineRule="auto"/>
        <w:ind w:firstLine="600"/>
        <w:contextualSpacing/>
        <w:jc w:val="both"/>
        <w:rPr>
          <w:sz w:val="24"/>
          <w:szCs w:val="24"/>
        </w:rPr>
      </w:pPr>
      <w:r>
        <w:rPr>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B1DE898">
      <w:pPr>
        <w:spacing w:after="0" w:line="360" w:lineRule="auto"/>
        <w:ind w:firstLine="600"/>
        <w:contextualSpacing/>
        <w:jc w:val="both"/>
        <w:rPr>
          <w:sz w:val="24"/>
          <w:szCs w:val="24"/>
        </w:rPr>
      </w:pPr>
      <w:r>
        <w:rPr>
          <w:color w:val="000000"/>
          <w:sz w:val="24"/>
          <w:szCs w:val="24"/>
        </w:rPr>
        <w:t>Строить графики элементарных функций вида:</w:t>
      </w:r>
    </w:p>
    <w:p w14:paraId="3E876926">
      <w:pPr>
        <w:spacing w:after="0" w:line="360" w:lineRule="auto"/>
        <w:ind w:firstLine="600"/>
        <w:contextualSpacing/>
        <w:jc w:val="both"/>
        <w:rPr>
          <w:sz w:val="24"/>
          <w:szCs w:val="24"/>
        </w:rPr>
      </w:pPr>
      <w:r>
        <w:rPr>
          <w:color w:val="000000"/>
          <w:sz w:val="24"/>
          <w:szCs w:val="24"/>
        </w:rPr>
        <w:t>y = k/x, y = x2, y = x3,y = |x|, y = √x, описывать свойства числовой функции по её графику.</w:t>
      </w:r>
    </w:p>
    <w:p w14:paraId="296B30E8">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9 классе</w:t>
      </w:r>
      <w:r>
        <w:rPr>
          <w:color w:val="000000"/>
          <w:sz w:val="24"/>
          <w:szCs w:val="24"/>
        </w:rPr>
        <w:t>обучающийся получит следующие предметные результаты:</w:t>
      </w:r>
    </w:p>
    <w:p w14:paraId="6DD76C7D">
      <w:pPr>
        <w:spacing w:after="0" w:line="360" w:lineRule="auto"/>
        <w:ind w:firstLine="600"/>
        <w:contextualSpacing/>
        <w:jc w:val="both"/>
        <w:rPr>
          <w:sz w:val="24"/>
          <w:szCs w:val="24"/>
        </w:rPr>
      </w:pPr>
      <w:bookmarkStart w:id="116" w:name="_Toc124426245"/>
      <w:bookmarkEnd w:id="116"/>
      <w:r>
        <w:rPr>
          <w:b/>
          <w:color w:val="000000"/>
          <w:sz w:val="24"/>
          <w:szCs w:val="24"/>
        </w:rPr>
        <w:t>Числа и вычисления</w:t>
      </w:r>
    </w:p>
    <w:p w14:paraId="0385B384">
      <w:pPr>
        <w:spacing w:after="0" w:line="360" w:lineRule="auto"/>
        <w:ind w:firstLine="600"/>
        <w:contextualSpacing/>
        <w:jc w:val="both"/>
        <w:rPr>
          <w:sz w:val="24"/>
          <w:szCs w:val="24"/>
        </w:rPr>
      </w:pPr>
      <w:r>
        <w:rPr>
          <w:color w:val="000000"/>
          <w:sz w:val="24"/>
          <w:szCs w:val="24"/>
        </w:rPr>
        <w:t>Сравнивать и упорядочивать рациональные и иррациональные числа.</w:t>
      </w:r>
    </w:p>
    <w:p w14:paraId="6FD3FF70">
      <w:pPr>
        <w:spacing w:after="0" w:line="360" w:lineRule="auto"/>
        <w:ind w:firstLine="600"/>
        <w:contextualSpacing/>
        <w:jc w:val="both"/>
        <w:rPr>
          <w:sz w:val="24"/>
          <w:szCs w:val="24"/>
        </w:rPr>
      </w:pPr>
      <w:r>
        <w:rPr>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EAC8F55">
      <w:pPr>
        <w:spacing w:after="0" w:line="360" w:lineRule="auto"/>
        <w:ind w:firstLine="600"/>
        <w:contextualSpacing/>
        <w:jc w:val="both"/>
        <w:rPr>
          <w:sz w:val="24"/>
          <w:szCs w:val="24"/>
        </w:rPr>
      </w:pPr>
      <w:r>
        <w:rPr>
          <w:color w:val="000000"/>
          <w:sz w:val="24"/>
          <w:szCs w:val="24"/>
        </w:rPr>
        <w:t>Находить значения степеней с целыми показателями и корней, вычислять значения числовых выражений.</w:t>
      </w:r>
    </w:p>
    <w:p w14:paraId="538D99C4">
      <w:pPr>
        <w:spacing w:after="0" w:line="360" w:lineRule="auto"/>
        <w:ind w:firstLine="600"/>
        <w:contextualSpacing/>
        <w:jc w:val="both"/>
        <w:rPr>
          <w:sz w:val="24"/>
          <w:szCs w:val="24"/>
        </w:rPr>
      </w:pPr>
      <w:r>
        <w:rPr>
          <w:color w:val="000000"/>
          <w:sz w:val="24"/>
          <w:szCs w:val="24"/>
        </w:rPr>
        <w:t>Округлять действительные числа, выполнять прикидку результата вычислений, оценку числовых выражений.</w:t>
      </w:r>
    </w:p>
    <w:p w14:paraId="463DEA32">
      <w:pPr>
        <w:spacing w:after="0" w:line="360" w:lineRule="auto"/>
        <w:ind w:firstLine="600"/>
        <w:contextualSpacing/>
        <w:jc w:val="both"/>
        <w:rPr>
          <w:sz w:val="24"/>
          <w:szCs w:val="24"/>
        </w:rPr>
      </w:pPr>
      <w:bookmarkStart w:id="117" w:name="_Toc124426246"/>
      <w:bookmarkEnd w:id="117"/>
      <w:r>
        <w:rPr>
          <w:b/>
          <w:color w:val="000000"/>
          <w:sz w:val="24"/>
          <w:szCs w:val="24"/>
        </w:rPr>
        <w:t>Уравнения и неравенства</w:t>
      </w:r>
    </w:p>
    <w:p w14:paraId="2D76CE1C">
      <w:pPr>
        <w:spacing w:after="0" w:line="360" w:lineRule="auto"/>
        <w:ind w:firstLine="600"/>
        <w:contextualSpacing/>
        <w:jc w:val="both"/>
        <w:rPr>
          <w:sz w:val="24"/>
          <w:szCs w:val="24"/>
        </w:rPr>
      </w:pPr>
      <w:r>
        <w:rPr>
          <w:color w:val="000000"/>
          <w:sz w:val="24"/>
          <w:szCs w:val="24"/>
        </w:rPr>
        <w:t>Решать линейные и квадратные уравнения, уравнения, сводящиеся к ним, простейшие дробно-рациональные уравнения.</w:t>
      </w:r>
    </w:p>
    <w:p w14:paraId="2E42C9E2">
      <w:pPr>
        <w:spacing w:after="0" w:line="360" w:lineRule="auto"/>
        <w:ind w:firstLine="600"/>
        <w:contextualSpacing/>
        <w:jc w:val="both"/>
        <w:rPr>
          <w:sz w:val="24"/>
          <w:szCs w:val="24"/>
        </w:rPr>
      </w:pPr>
      <w:r>
        <w:rPr>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4414FDE1">
      <w:pPr>
        <w:spacing w:after="0" w:line="360" w:lineRule="auto"/>
        <w:ind w:firstLine="600"/>
        <w:contextualSpacing/>
        <w:jc w:val="both"/>
        <w:rPr>
          <w:sz w:val="24"/>
          <w:szCs w:val="24"/>
        </w:rPr>
      </w:pPr>
      <w:r>
        <w:rPr>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7DDDF36E">
      <w:pPr>
        <w:spacing w:after="0" w:line="360" w:lineRule="auto"/>
        <w:ind w:firstLine="600"/>
        <w:contextualSpacing/>
        <w:jc w:val="both"/>
        <w:rPr>
          <w:sz w:val="24"/>
          <w:szCs w:val="24"/>
        </w:rPr>
      </w:pPr>
      <w:r>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91C8225">
      <w:pPr>
        <w:spacing w:after="0" w:line="360" w:lineRule="auto"/>
        <w:ind w:firstLine="600"/>
        <w:contextualSpacing/>
        <w:jc w:val="both"/>
        <w:rPr>
          <w:sz w:val="24"/>
          <w:szCs w:val="24"/>
        </w:rPr>
      </w:pPr>
      <w:r>
        <w:rPr>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F9DE923">
      <w:pPr>
        <w:spacing w:after="0" w:line="360" w:lineRule="auto"/>
        <w:ind w:firstLine="600"/>
        <w:contextualSpacing/>
        <w:jc w:val="both"/>
        <w:rPr>
          <w:sz w:val="24"/>
          <w:szCs w:val="24"/>
        </w:rPr>
      </w:pPr>
      <w:r>
        <w:rPr>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2E632F5">
      <w:pPr>
        <w:spacing w:after="0" w:line="360" w:lineRule="auto"/>
        <w:ind w:firstLine="600"/>
        <w:contextualSpacing/>
        <w:jc w:val="both"/>
        <w:rPr>
          <w:sz w:val="24"/>
          <w:szCs w:val="24"/>
        </w:rPr>
      </w:pPr>
      <w:r>
        <w:rPr>
          <w:color w:val="000000"/>
          <w:sz w:val="24"/>
          <w:szCs w:val="24"/>
        </w:rPr>
        <w:t>Использовать неравенства при решении различных задач.</w:t>
      </w:r>
    </w:p>
    <w:p w14:paraId="6EA18143">
      <w:pPr>
        <w:spacing w:after="0" w:line="360" w:lineRule="auto"/>
        <w:ind w:firstLine="600"/>
        <w:contextualSpacing/>
        <w:jc w:val="both"/>
        <w:rPr>
          <w:sz w:val="24"/>
          <w:szCs w:val="24"/>
        </w:rPr>
      </w:pPr>
      <w:bookmarkStart w:id="118" w:name="_Toc124426247"/>
      <w:bookmarkEnd w:id="118"/>
      <w:r>
        <w:rPr>
          <w:b/>
          <w:color w:val="000000"/>
          <w:sz w:val="24"/>
          <w:szCs w:val="24"/>
        </w:rPr>
        <w:t>Функции</w:t>
      </w:r>
    </w:p>
    <w:p w14:paraId="37918D3B">
      <w:pPr>
        <w:spacing w:after="0" w:line="360" w:lineRule="auto"/>
        <w:ind w:firstLine="600"/>
        <w:contextualSpacing/>
        <w:jc w:val="both"/>
        <w:rPr>
          <w:sz w:val="24"/>
          <w:szCs w:val="24"/>
        </w:rPr>
      </w:pPr>
      <w:r>
        <w:rPr>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Pr>
          <w:i/>
          <w:color w:val="000000"/>
          <w:sz w:val="24"/>
          <w:szCs w:val="24"/>
        </w:rPr>
        <w:t xml:space="preserve">y = kx, y = kx + b, y = k/x, y = ax2 + bx + c, y = x3, </w:t>
      </w:r>
      <w:r>
        <w:rPr>
          <w:color w:val="000000"/>
          <w:sz w:val="24"/>
          <w:szCs w:val="24"/>
        </w:rPr>
        <w:t>y = √x</w:t>
      </w:r>
      <w:r>
        <w:rPr>
          <w:i/>
          <w:color w:val="000000"/>
          <w:sz w:val="24"/>
          <w:szCs w:val="24"/>
        </w:rPr>
        <w:t>, y = |x|</w:t>
      </w:r>
      <w:r>
        <w:rPr>
          <w:color w:val="000000"/>
          <w:sz w:val="24"/>
          <w:szCs w:val="24"/>
        </w:rPr>
        <w:t>, в зависимости от значений коэффициентов, описывать свойства функций.</w:t>
      </w:r>
    </w:p>
    <w:p w14:paraId="7DBDF3B9">
      <w:pPr>
        <w:spacing w:after="0" w:line="360" w:lineRule="auto"/>
        <w:ind w:firstLine="600"/>
        <w:contextualSpacing/>
        <w:jc w:val="both"/>
        <w:rPr>
          <w:sz w:val="24"/>
          <w:szCs w:val="24"/>
        </w:rPr>
      </w:pPr>
      <w:r>
        <w:rPr>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14:paraId="445121C1">
      <w:pPr>
        <w:spacing w:after="0" w:line="360" w:lineRule="auto"/>
        <w:ind w:firstLine="600"/>
        <w:contextualSpacing/>
        <w:jc w:val="both"/>
        <w:rPr>
          <w:sz w:val="24"/>
          <w:szCs w:val="24"/>
        </w:rPr>
      </w:pPr>
      <w:r>
        <w:rPr>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14:paraId="5E9AFF18">
      <w:pPr>
        <w:spacing w:after="0" w:line="360" w:lineRule="auto"/>
        <w:ind w:firstLine="600"/>
        <w:contextualSpacing/>
        <w:jc w:val="both"/>
        <w:rPr>
          <w:sz w:val="24"/>
          <w:szCs w:val="24"/>
        </w:rPr>
      </w:pPr>
      <w:r>
        <w:rPr>
          <w:b/>
          <w:color w:val="000000"/>
          <w:sz w:val="24"/>
          <w:szCs w:val="24"/>
        </w:rPr>
        <w:t>Числовые последовательности и прогрессии</w:t>
      </w:r>
    </w:p>
    <w:p w14:paraId="344DE7C4">
      <w:pPr>
        <w:spacing w:after="0" w:line="360" w:lineRule="auto"/>
        <w:ind w:firstLine="600"/>
        <w:contextualSpacing/>
        <w:jc w:val="both"/>
        <w:rPr>
          <w:sz w:val="24"/>
          <w:szCs w:val="24"/>
        </w:rPr>
      </w:pPr>
      <w:r>
        <w:rPr>
          <w:color w:val="000000"/>
          <w:sz w:val="24"/>
          <w:szCs w:val="24"/>
        </w:rPr>
        <w:t>Распознавать арифметическую и геометрическую прогрессии при разных способах задания.</w:t>
      </w:r>
    </w:p>
    <w:p w14:paraId="456CB1F0">
      <w:pPr>
        <w:spacing w:after="0" w:line="360" w:lineRule="auto"/>
        <w:ind w:firstLine="600"/>
        <w:contextualSpacing/>
        <w:jc w:val="both"/>
        <w:rPr>
          <w:sz w:val="24"/>
          <w:szCs w:val="24"/>
        </w:rPr>
      </w:pPr>
      <w:r>
        <w:rPr>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14:paraId="2EB392C9">
      <w:pPr>
        <w:spacing w:after="0" w:line="360" w:lineRule="auto"/>
        <w:ind w:firstLine="600"/>
        <w:contextualSpacing/>
        <w:jc w:val="both"/>
        <w:rPr>
          <w:sz w:val="24"/>
          <w:szCs w:val="24"/>
        </w:rPr>
      </w:pPr>
      <w:r>
        <w:rPr>
          <w:color w:val="000000"/>
          <w:sz w:val="24"/>
          <w:szCs w:val="24"/>
        </w:rPr>
        <w:t>Изображать члены последовательности точками на координатной плоскости.</w:t>
      </w:r>
    </w:p>
    <w:p w14:paraId="2A11D1A6">
      <w:pPr>
        <w:spacing w:after="0" w:line="360" w:lineRule="auto"/>
        <w:ind w:firstLine="600"/>
        <w:contextualSpacing/>
        <w:jc w:val="both"/>
        <w:rPr>
          <w:sz w:val="24"/>
          <w:szCs w:val="24"/>
        </w:rPr>
      </w:pPr>
      <w:r>
        <w:rPr>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19" w:name="_Toc124426249"/>
      <w:bookmarkEnd w:id="119"/>
    </w:p>
    <w:p w14:paraId="022B1085">
      <w:pPr>
        <w:spacing w:line="360" w:lineRule="auto"/>
        <w:contextualSpacing/>
        <w:rPr>
          <w:sz w:val="24"/>
          <w:szCs w:val="24"/>
        </w:rPr>
        <w:sectPr>
          <w:pgSz w:w="11906" w:h="16383"/>
          <w:pgMar w:top="1134" w:right="850" w:bottom="1134" w:left="1701" w:header="720" w:footer="720" w:gutter="0"/>
          <w:cols w:space="720" w:num="1"/>
          <w:titlePg/>
        </w:sectPr>
      </w:pPr>
    </w:p>
    <w:bookmarkEnd w:id="106"/>
    <w:p w14:paraId="145AF79D">
      <w:pPr>
        <w:spacing w:after="0" w:line="360" w:lineRule="auto"/>
        <w:ind w:left="120"/>
        <w:contextualSpacing/>
        <w:rPr>
          <w:sz w:val="24"/>
          <w:szCs w:val="24"/>
        </w:rPr>
      </w:pPr>
      <w:bookmarkStart w:id="120" w:name="block-8905869"/>
      <w:r>
        <w:rPr>
          <w:b/>
          <w:color w:val="000000"/>
          <w:sz w:val="24"/>
          <w:szCs w:val="24"/>
        </w:rPr>
        <w:t xml:space="preserve"> ТЕМАТИЧЕСКОЕ ПЛАНИРОВАНИЕ </w:t>
      </w:r>
    </w:p>
    <w:p w14:paraId="6D3CEDED">
      <w:pPr>
        <w:spacing w:after="0"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73"/>
      </w:tblGrid>
      <w:tr w14:paraId="4BF973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0D9AB627">
            <w:pPr>
              <w:spacing w:after="0" w:line="360" w:lineRule="auto"/>
              <w:ind w:left="135"/>
              <w:contextualSpacing/>
              <w:rPr>
                <w:sz w:val="24"/>
                <w:szCs w:val="24"/>
              </w:rPr>
            </w:pPr>
            <w:r>
              <w:rPr>
                <w:b/>
                <w:color w:val="000000"/>
                <w:sz w:val="24"/>
                <w:szCs w:val="24"/>
              </w:rPr>
              <w:t xml:space="preserve">№ п/п </w:t>
            </w:r>
          </w:p>
          <w:p w14:paraId="1822CF4A">
            <w:pPr>
              <w:spacing w:after="0" w:line="360" w:lineRule="auto"/>
              <w:ind w:left="135"/>
              <w:contextualSpacing/>
              <w:rPr>
                <w:sz w:val="24"/>
                <w:szCs w:val="24"/>
              </w:rPr>
            </w:pPr>
          </w:p>
        </w:tc>
        <w:tc>
          <w:tcPr>
            <w:tcW w:w="2640" w:type="dxa"/>
            <w:vMerge w:val="restart"/>
            <w:tcMar>
              <w:top w:w="50" w:type="dxa"/>
              <w:left w:w="100" w:type="dxa"/>
            </w:tcMar>
            <w:vAlign w:val="center"/>
          </w:tcPr>
          <w:p w14:paraId="25FBDE97">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4779DC20">
            <w:pPr>
              <w:spacing w:after="0" w:line="360" w:lineRule="auto"/>
              <w:ind w:left="135"/>
              <w:contextualSpacing/>
              <w:rPr>
                <w:sz w:val="24"/>
                <w:szCs w:val="24"/>
              </w:rPr>
            </w:pPr>
          </w:p>
        </w:tc>
        <w:tc>
          <w:tcPr>
            <w:tcW w:w="0" w:type="auto"/>
            <w:gridSpan w:val="3"/>
            <w:tcMar>
              <w:top w:w="50" w:type="dxa"/>
              <w:left w:w="100" w:type="dxa"/>
            </w:tcMar>
            <w:vAlign w:val="center"/>
          </w:tcPr>
          <w:p w14:paraId="4DB0B568">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1F09D70E">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0BF77264">
            <w:pPr>
              <w:spacing w:after="0" w:line="360" w:lineRule="auto"/>
              <w:ind w:left="135"/>
              <w:contextualSpacing/>
              <w:rPr>
                <w:sz w:val="24"/>
                <w:szCs w:val="24"/>
              </w:rPr>
            </w:pPr>
          </w:p>
        </w:tc>
      </w:tr>
      <w:tr w14:paraId="7F600B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B4DB304">
            <w:pPr>
              <w:spacing w:line="360" w:lineRule="auto"/>
              <w:contextualSpacing/>
              <w:rPr>
                <w:sz w:val="24"/>
                <w:szCs w:val="24"/>
              </w:rPr>
            </w:pPr>
          </w:p>
        </w:tc>
        <w:tc>
          <w:tcPr>
            <w:tcW w:w="0" w:type="auto"/>
            <w:vMerge w:val="continue"/>
            <w:tcBorders>
              <w:top w:val="nil"/>
            </w:tcBorders>
            <w:tcMar>
              <w:top w:w="50" w:type="dxa"/>
              <w:left w:w="100" w:type="dxa"/>
            </w:tcMar>
          </w:tcPr>
          <w:p w14:paraId="7320BBAC">
            <w:pPr>
              <w:spacing w:line="360" w:lineRule="auto"/>
              <w:contextualSpacing/>
              <w:rPr>
                <w:sz w:val="24"/>
                <w:szCs w:val="24"/>
              </w:rPr>
            </w:pPr>
          </w:p>
        </w:tc>
        <w:tc>
          <w:tcPr>
            <w:tcW w:w="1017" w:type="dxa"/>
            <w:tcMar>
              <w:top w:w="50" w:type="dxa"/>
              <w:left w:w="100" w:type="dxa"/>
            </w:tcMar>
            <w:vAlign w:val="center"/>
          </w:tcPr>
          <w:p w14:paraId="1212A452">
            <w:pPr>
              <w:spacing w:after="0" w:line="360" w:lineRule="auto"/>
              <w:ind w:left="135"/>
              <w:contextualSpacing/>
              <w:rPr>
                <w:sz w:val="24"/>
                <w:szCs w:val="24"/>
              </w:rPr>
            </w:pPr>
            <w:r>
              <w:rPr>
                <w:b/>
                <w:color w:val="000000"/>
                <w:sz w:val="24"/>
                <w:szCs w:val="24"/>
              </w:rPr>
              <w:t xml:space="preserve">Всего </w:t>
            </w:r>
          </w:p>
          <w:p w14:paraId="3452287F">
            <w:pPr>
              <w:spacing w:after="0" w:line="360" w:lineRule="auto"/>
              <w:ind w:left="135"/>
              <w:contextualSpacing/>
              <w:rPr>
                <w:sz w:val="24"/>
                <w:szCs w:val="24"/>
              </w:rPr>
            </w:pPr>
          </w:p>
        </w:tc>
        <w:tc>
          <w:tcPr>
            <w:tcW w:w="1745" w:type="dxa"/>
            <w:tcMar>
              <w:top w:w="50" w:type="dxa"/>
              <w:left w:w="100" w:type="dxa"/>
            </w:tcMar>
            <w:vAlign w:val="center"/>
          </w:tcPr>
          <w:p w14:paraId="45F7308E">
            <w:pPr>
              <w:spacing w:after="0" w:line="360" w:lineRule="auto"/>
              <w:ind w:left="135"/>
              <w:contextualSpacing/>
              <w:rPr>
                <w:sz w:val="24"/>
                <w:szCs w:val="24"/>
              </w:rPr>
            </w:pPr>
            <w:r>
              <w:rPr>
                <w:b/>
                <w:color w:val="000000"/>
                <w:sz w:val="24"/>
                <w:szCs w:val="24"/>
              </w:rPr>
              <w:t xml:space="preserve">Контрольные работы </w:t>
            </w:r>
          </w:p>
          <w:p w14:paraId="393B59EE">
            <w:pPr>
              <w:spacing w:after="0" w:line="360" w:lineRule="auto"/>
              <w:ind w:left="135"/>
              <w:contextualSpacing/>
              <w:rPr>
                <w:sz w:val="24"/>
                <w:szCs w:val="24"/>
              </w:rPr>
            </w:pPr>
          </w:p>
        </w:tc>
        <w:tc>
          <w:tcPr>
            <w:tcW w:w="1829" w:type="dxa"/>
            <w:tcMar>
              <w:top w:w="50" w:type="dxa"/>
              <w:left w:w="100" w:type="dxa"/>
            </w:tcMar>
            <w:vAlign w:val="center"/>
          </w:tcPr>
          <w:p w14:paraId="52D4CFBC">
            <w:pPr>
              <w:spacing w:after="0" w:line="360" w:lineRule="auto"/>
              <w:ind w:left="135"/>
              <w:contextualSpacing/>
              <w:rPr>
                <w:sz w:val="24"/>
                <w:szCs w:val="24"/>
              </w:rPr>
            </w:pPr>
            <w:r>
              <w:rPr>
                <w:b/>
                <w:color w:val="000000"/>
                <w:sz w:val="24"/>
                <w:szCs w:val="24"/>
              </w:rPr>
              <w:t xml:space="preserve">Практические работы </w:t>
            </w:r>
          </w:p>
          <w:p w14:paraId="693807FE">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0E7EB353">
            <w:pPr>
              <w:spacing w:line="360" w:lineRule="auto"/>
              <w:contextualSpacing/>
              <w:rPr>
                <w:sz w:val="24"/>
                <w:szCs w:val="24"/>
              </w:rPr>
            </w:pPr>
          </w:p>
        </w:tc>
      </w:tr>
      <w:tr w14:paraId="0B1FE5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C0A56FC">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33FDB7F4">
            <w:pPr>
              <w:spacing w:after="0" w:line="360" w:lineRule="auto"/>
              <w:ind w:left="135"/>
              <w:contextualSpacing/>
              <w:rPr>
                <w:sz w:val="24"/>
                <w:szCs w:val="24"/>
              </w:rPr>
            </w:pPr>
            <w:r>
              <w:rPr>
                <w:color w:val="000000"/>
                <w:sz w:val="24"/>
                <w:szCs w:val="24"/>
              </w:rPr>
              <w:t>Числа и вычисления. Рациональные числа</w:t>
            </w:r>
          </w:p>
        </w:tc>
        <w:tc>
          <w:tcPr>
            <w:tcW w:w="1017" w:type="dxa"/>
            <w:tcMar>
              <w:top w:w="50" w:type="dxa"/>
              <w:left w:w="100" w:type="dxa"/>
            </w:tcMar>
            <w:vAlign w:val="center"/>
          </w:tcPr>
          <w:p w14:paraId="07CB20A6">
            <w:pPr>
              <w:spacing w:after="0" w:line="360" w:lineRule="auto"/>
              <w:ind w:left="135"/>
              <w:contextualSpacing/>
              <w:jc w:val="center"/>
              <w:rPr>
                <w:sz w:val="24"/>
                <w:szCs w:val="24"/>
              </w:rPr>
            </w:pPr>
            <w:r>
              <w:rPr>
                <w:color w:val="000000"/>
                <w:sz w:val="24"/>
                <w:szCs w:val="24"/>
              </w:rPr>
              <w:t xml:space="preserve"> 25 </w:t>
            </w:r>
          </w:p>
        </w:tc>
        <w:tc>
          <w:tcPr>
            <w:tcW w:w="1745" w:type="dxa"/>
            <w:tcMar>
              <w:top w:w="50" w:type="dxa"/>
              <w:left w:w="100" w:type="dxa"/>
            </w:tcMar>
            <w:vAlign w:val="center"/>
          </w:tcPr>
          <w:p w14:paraId="5BE3BE37">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748C35AC">
            <w:pPr>
              <w:spacing w:after="0" w:line="360" w:lineRule="auto"/>
              <w:ind w:left="135"/>
              <w:contextualSpacing/>
              <w:jc w:val="center"/>
              <w:rPr>
                <w:sz w:val="24"/>
                <w:szCs w:val="24"/>
              </w:rPr>
            </w:pPr>
          </w:p>
        </w:tc>
        <w:tc>
          <w:tcPr>
            <w:tcW w:w="2757" w:type="dxa"/>
            <w:tcMar>
              <w:top w:w="50" w:type="dxa"/>
              <w:left w:w="100" w:type="dxa"/>
            </w:tcMar>
            <w:vAlign w:val="center"/>
          </w:tcPr>
          <w:p w14:paraId="25B64B8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"https://m.edsoo.ru/7f415b90" \h </w:instrText>
            </w:r>
            <w:r>
              <w:fldChar w:fldCharType="separate"/>
            </w:r>
            <w:r>
              <w:rPr>
                <w:color w:val="0000FF"/>
                <w:sz w:val="24"/>
                <w:szCs w:val="24"/>
                <w:u w:val="single"/>
              </w:rPr>
              <w:t>https://m.edsoo.ru/7f415b90</w:t>
            </w:r>
            <w:r>
              <w:rPr>
                <w:color w:val="0000FF"/>
                <w:sz w:val="24"/>
                <w:szCs w:val="24"/>
                <w:u w:val="single"/>
              </w:rPr>
              <w:fldChar w:fldCharType="end"/>
            </w:r>
          </w:p>
        </w:tc>
      </w:tr>
      <w:tr w14:paraId="770049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FA15B24">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5FCFCC0E">
            <w:pPr>
              <w:spacing w:after="0" w:line="360" w:lineRule="auto"/>
              <w:ind w:left="135"/>
              <w:contextualSpacing/>
              <w:rPr>
                <w:sz w:val="24"/>
                <w:szCs w:val="24"/>
              </w:rPr>
            </w:pPr>
            <w:r>
              <w:rPr>
                <w:color w:val="000000"/>
                <w:sz w:val="24"/>
                <w:szCs w:val="24"/>
              </w:rPr>
              <w:t>Алгебраические выражения</w:t>
            </w:r>
          </w:p>
        </w:tc>
        <w:tc>
          <w:tcPr>
            <w:tcW w:w="1017" w:type="dxa"/>
            <w:tcMar>
              <w:top w:w="50" w:type="dxa"/>
              <w:left w:w="100" w:type="dxa"/>
            </w:tcMar>
            <w:vAlign w:val="center"/>
          </w:tcPr>
          <w:p w14:paraId="51FF43D9">
            <w:pPr>
              <w:spacing w:after="0" w:line="360" w:lineRule="auto"/>
              <w:ind w:left="135"/>
              <w:contextualSpacing/>
              <w:jc w:val="center"/>
              <w:rPr>
                <w:sz w:val="24"/>
                <w:szCs w:val="24"/>
              </w:rPr>
            </w:pPr>
            <w:r>
              <w:rPr>
                <w:color w:val="000000"/>
                <w:sz w:val="24"/>
                <w:szCs w:val="24"/>
              </w:rPr>
              <w:t xml:space="preserve"> 27 </w:t>
            </w:r>
          </w:p>
        </w:tc>
        <w:tc>
          <w:tcPr>
            <w:tcW w:w="1745" w:type="dxa"/>
            <w:tcMar>
              <w:top w:w="50" w:type="dxa"/>
              <w:left w:w="100" w:type="dxa"/>
            </w:tcMar>
            <w:vAlign w:val="center"/>
          </w:tcPr>
          <w:p w14:paraId="3A63A73C">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57F33015">
            <w:pPr>
              <w:spacing w:after="0" w:line="360" w:lineRule="auto"/>
              <w:ind w:left="135"/>
              <w:contextualSpacing/>
              <w:jc w:val="center"/>
              <w:rPr>
                <w:sz w:val="24"/>
                <w:szCs w:val="24"/>
              </w:rPr>
            </w:pPr>
          </w:p>
        </w:tc>
        <w:tc>
          <w:tcPr>
            <w:tcW w:w="2757" w:type="dxa"/>
            <w:tcMar>
              <w:top w:w="50" w:type="dxa"/>
              <w:left w:w="100" w:type="dxa"/>
            </w:tcMar>
            <w:vAlign w:val="center"/>
          </w:tcPr>
          <w:p w14:paraId="24B7BF3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"https://m.edsoo.ru/7f415b90" \h </w:instrText>
            </w:r>
            <w:r>
              <w:fldChar w:fldCharType="separate"/>
            </w:r>
            <w:r>
              <w:rPr>
                <w:color w:val="0000FF"/>
                <w:sz w:val="24"/>
                <w:szCs w:val="24"/>
                <w:u w:val="single"/>
              </w:rPr>
              <w:t>https://m.edsoo.ru/7f415b90</w:t>
            </w:r>
            <w:r>
              <w:rPr>
                <w:color w:val="0000FF"/>
                <w:sz w:val="24"/>
                <w:szCs w:val="24"/>
                <w:u w:val="single"/>
              </w:rPr>
              <w:fldChar w:fldCharType="end"/>
            </w:r>
          </w:p>
        </w:tc>
      </w:tr>
      <w:tr w14:paraId="3DAF69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5196DA0">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2E2F7C18">
            <w:pPr>
              <w:spacing w:after="0" w:line="360" w:lineRule="auto"/>
              <w:ind w:left="135"/>
              <w:contextualSpacing/>
              <w:rPr>
                <w:sz w:val="24"/>
                <w:szCs w:val="24"/>
              </w:rPr>
            </w:pPr>
            <w:r>
              <w:rPr>
                <w:color w:val="000000"/>
                <w:sz w:val="24"/>
                <w:szCs w:val="24"/>
              </w:rPr>
              <w:t>Уравнения и неравенства</w:t>
            </w:r>
          </w:p>
        </w:tc>
        <w:tc>
          <w:tcPr>
            <w:tcW w:w="1017" w:type="dxa"/>
            <w:tcMar>
              <w:top w:w="50" w:type="dxa"/>
              <w:left w:w="100" w:type="dxa"/>
            </w:tcMar>
            <w:vAlign w:val="center"/>
          </w:tcPr>
          <w:p w14:paraId="782F1971">
            <w:pPr>
              <w:spacing w:after="0" w:line="360" w:lineRule="auto"/>
              <w:ind w:left="135"/>
              <w:contextualSpacing/>
              <w:jc w:val="center"/>
              <w:rPr>
                <w:sz w:val="24"/>
                <w:szCs w:val="24"/>
              </w:rPr>
            </w:pPr>
            <w:r>
              <w:rPr>
                <w:color w:val="000000"/>
                <w:sz w:val="24"/>
                <w:szCs w:val="24"/>
              </w:rPr>
              <w:t xml:space="preserve"> 20 </w:t>
            </w:r>
          </w:p>
        </w:tc>
        <w:tc>
          <w:tcPr>
            <w:tcW w:w="1745" w:type="dxa"/>
            <w:tcMar>
              <w:top w:w="50" w:type="dxa"/>
              <w:left w:w="100" w:type="dxa"/>
            </w:tcMar>
            <w:vAlign w:val="center"/>
          </w:tcPr>
          <w:p w14:paraId="23E68B60">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109B6A54">
            <w:pPr>
              <w:spacing w:after="0" w:line="360" w:lineRule="auto"/>
              <w:ind w:left="135"/>
              <w:contextualSpacing/>
              <w:jc w:val="center"/>
              <w:rPr>
                <w:sz w:val="24"/>
                <w:szCs w:val="24"/>
              </w:rPr>
            </w:pPr>
          </w:p>
        </w:tc>
        <w:tc>
          <w:tcPr>
            <w:tcW w:w="2757" w:type="dxa"/>
            <w:tcMar>
              <w:top w:w="50" w:type="dxa"/>
              <w:left w:w="100" w:type="dxa"/>
            </w:tcMar>
            <w:vAlign w:val="center"/>
          </w:tcPr>
          <w:p w14:paraId="39C30CD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"https://m.edsoo.ru/7f415b90" \h </w:instrText>
            </w:r>
            <w:r>
              <w:fldChar w:fldCharType="separate"/>
            </w:r>
            <w:r>
              <w:rPr>
                <w:color w:val="0000FF"/>
                <w:sz w:val="24"/>
                <w:szCs w:val="24"/>
                <w:u w:val="single"/>
              </w:rPr>
              <w:t>https://m.edsoo.ru/7f415b90</w:t>
            </w:r>
            <w:r>
              <w:rPr>
                <w:color w:val="0000FF"/>
                <w:sz w:val="24"/>
                <w:szCs w:val="24"/>
                <w:u w:val="single"/>
              </w:rPr>
              <w:fldChar w:fldCharType="end"/>
            </w:r>
          </w:p>
        </w:tc>
      </w:tr>
      <w:tr w14:paraId="6D3361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7BAFAB6">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6EF72047">
            <w:pPr>
              <w:spacing w:after="0" w:line="360" w:lineRule="auto"/>
              <w:ind w:left="135"/>
              <w:contextualSpacing/>
              <w:rPr>
                <w:sz w:val="24"/>
                <w:szCs w:val="24"/>
              </w:rPr>
            </w:pPr>
            <w:r>
              <w:rPr>
                <w:color w:val="000000"/>
                <w:sz w:val="24"/>
                <w:szCs w:val="24"/>
              </w:rPr>
              <w:t>Координаты и графики. Функции</w:t>
            </w:r>
          </w:p>
        </w:tc>
        <w:tc>
          <w:tcPr>
            <w:tcW w:w="1017" w:type="dxa"/>
            <w:tcMar>
              <w:top w:w="50" w:type="dxa"/>
              <w:left w:w="100" w:type="dxa"/>
            </w:tcMar>
            <w:vAlign w:val="center"/>
          </w:tcPr>
          <w:p w14:paraId="07CEC147">
            <w:pPr>
              <w:spacing w:after="0" w:line="360" w:lineRule="auto"/>
              <w:ind w:left="135"/>
              <w:contextualSpacing/>
              <w:jc w:val="center"/>
              <w:rPr>
                <w:sz w:val="24"/>
                <w:szCs w:val="24"/>
              </w:rPr>
            </w:pPr>
            <w:r>
              <w:rPr>
                <w:color w:val="000000"/>
                <w:sz w:val="24"/>
                <w:szCs w:val="24"/>
              </w:rPr>
              <w:t xml:space="preserve"> 24 </w:t>
            </w:r>
          </w:p>
        </w:tc>
        <w:tc>
          <w:tcPr>
            <w:tcW w:w="1745" w:type="dxa"/>
            <w:tcMar>
              <w:top w:w="50" w:type="dxa"/>
              <w:left w:w="100" w:type="dxa"/>
            </w:tcMar>
            <w:vAlign w:val="center"/>
          </w:tcPr>
          <w:p w14:paraId="320C77B4">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6D16247B">
            <w:pPr>
              <w:spacing w:after="0" w:line="360" w:lineRule="auto"/>
              <w:ind w:left="135"/>
              <w:contextualSpacing/>
              <w:jc w:val="center"/>
              <w:rPr>
                <w:sz w:val="24"/>
                <w:szCs w:val="24"/>
              </w:rPr>
            </w:pPr>
          </w:p>
        </w:tc>
        <w:tc>
          <w:tcPr>
            <w:tcW w:w="2757" w:type="dxa"/>
            <w:tcMar>
              <w:top w:w="50" w:type="dxa"/>
              <w:left w:w="100" w:type="dxa"/>
            </w:tcMar>
            <w:vAlign w:val="center"/>
          </w:tcPr>
          <w:p w14:paraId="4528D58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"https://m.edsoo.ru/7f415b90" \h </w:instrText>
            </w:r>
            <w:r>
              <w:fldChar w:fldCharType="separate"/>
            </w:r>
            <w:r>
              <w:rPr>
                <w:color w:val="0000FF"/>
                <w:sz w:val="24"/>
                <w:szCs w:val="24"/>
                <w:u w:val="single"/>
              </w:rPr>
              <w:t>https://m.edsoo.ru/7f415b90</w:t>
            </w:r>
            <w:r>
              <w:rPr>
                <w:color w:val="0000FF"/>
                <w:sz w:val="24"/>
                <w:szCs w:val="24"/>
                <w:u w:val="single"/>
              </w:rPr>
              <w:fldChar w:fldCharType="end"/>
            </w:r>
          </w:p>
        </w:tc>
      </w:tr>
      <w:tr w14:paraId="240067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2141F982">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446700EA">
            <w:pPr>
              <w:spacing w:after="0" w:line="360" w:lineRule="auto"/>
              <w:ind w:left="135"/>
              <w:contextualSpacing/>
              <w:rPr>
                <w:sz w:val="24"/>
                <w:szCs w:val="24"/>
              </w:rPr>
            </w:pPr>
            <w:r>
              <w:rPr>
                <w:color w:val="000000"/>
                <w:sz w:val="24"/>
                <w:szCs w:val="24"/>
              </w:rPr>
              <w:t>Повторение и обобщение</w:t>
            </w:r>
          </w:p>
        </w:tc>
        <w:tc>
          <w:tcPr>
            <w:tcW w:w="1017" w:type="dxa"/>
            <w:tcMar>
              <w:top w:w="50" w:type="dxa"/>
              <w:left w:w="100" w:type="dxa"/>
            </w:tcMar>
            <w:vAlign w:val="center"/>
          </w:tcPr>
          <w:p w14:paraId="716F7003">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124EC917">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787BEB12">
            <w:pPr>
              <w:spacing w:after="0" w:line="360" w:lineRule="auto"/>
              <w:ind w:left="135"/>
              <w:contextualSpacing/>
              <w:jc w:val="center"/>
              <w:rPr>
                <w:sz w:val="24"/>
                <w:szCs w:val="24"/>
              </w:rPr>
            </w:pPr>
          </w:p>
        </w:tc>
        <w:tc>
          <w:tcPr>
            <w:tcW w:w="2757" w:type="dxa"/>
            <w:tcMar>
              <w:top w:w="50" w:type="dxa"/>
              <w:left w:w="100" w:type="dxa"/>
            </w:tcMar>
            <w:vAlign w:val="center"/>
          </w:tcPr>
          <w:p w14:paraId="11DE9B8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"https://m.edsoo.ru/7f415b90" \h </w:instrText>
            </w:r>
            <w:r>
              <w:fldChar w:fldCharType="separate"/>
            </w:r>
            <w:r>
              <w:rPr>
                <w:color w:val="0000FF"/>
                <w:sz w:val="24"/>
                <w:szCs w:val="24"/>
                <w:u w:val="single"/>
              </w:rPr>
              <w:t>https://m.edsoo.ru/7f415b90</w:t>
            </w:r>
            <w:r>
              <w:rPr>
                <w:color w:val="0000FF"/>
                <w:sz w:val="24"/>
                <w:szCs w:val="24"/>
                <w:u w:val="single"/>
              </w:rPr>
              <w:fldChar w:fldCharType="end"/>
            </w:r>
          </w:p>
        </w:tc>
      </w:tr>
      <w:tr w14:paraId="238BC4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4CE67DA">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6751734B">
            <w:pPr>
              <w:spacing w:after="0" w:line="360" w:lineRule="auto"/>
              <w:ind w:left="135"/>
              <w:contextualSpacing/>
              <w:jc w:val="center"/>
              <w:rPr>
                <w:sz w:val="24"/>
                <w:szCs w:val="24"/>
              </w:rPr>
            </w:pPr>
            <w:r>
              <w:rPr>
                <w:color w:val="000000"/>
                <w:sz w:val="24"/>
                <w:szCs w:val="24"/>
              </w:rPr>
              <w:t xml:space="preserve"> 102 </w:t>
            </w:r>
          </w:p>
        </w:tc>
        <w:tc>
          <w:tcPr>
            <w:tcW w:w="1745" w:type="dxa"/>
            <w:tcMar>
              <w:top w:w="50" w:type="dxa"/>
              <w:left w:w="100" w:type="dxa"/>
            </w:tcMar>
            <w:vAlign w:val="center"/>
          </w:tcPr>
          <w:p w14:paraId="20576F69">
            <w:pPr>
              <w:spacing w:after="0" w:line="360" w:lineRule="auto"/>
              <w:ind w:left="135"/>
              <w:contextualSpacing/>
              <w:jc w:val="center"/>
              <w:rPr>
                <w:sz w:val="24"/>
                <w:szCs w:val="24"/>
              </w:rPr>
            </w:pPr>
            <w:r>
              <w:rPr>
                <w:color w:val="000000"/>
                <w:sz w:val="24"/>
                <w:szCs w:val="24"/>
              </w:rPr>
              <w:t xml:space="preserve"> 7 </w:t>
            </w:r>
          </w:p>
        </w:tc>
        <w:tc>
          <w:tcPr>
            <w:tcW w:w="1829" w:type="dxa"/>
            <w:tcMar>
              <w:top w:w="50" w:type="dxa"/>
              <w:left w:w="100" w:type="dxa"/>
            </w:tcMar>
            <w:vAlign w:val="center"/>
          </w:tcPr>
          <w:p w14:paraId="27907461">
            <w:pPr>
              <w:spacing w:after="0" w:line="360" w:lineRule="auto"/>
              <w:ind w:left="135"/>
              <w:contextualSpacing/>
              <w:jc w:val="center"/>
              <w:rPr>
                <w:sz w:val="24"/>
                <w:szCs w:val="24"/>
              </w:rPr>
            </w:pPr>
            <w:r>
              <w:rPr>
                <w:color w:val="000000"/>
                <w:sz w:val="24"/>
                <w:szCs w:val="24"/>
              </w:rPr>
              <w:t xml:space="preserve"> 0 </w:t>
            </w:r>
          </w:p>
        </w:tc>
        <w:tc>
          <w:tcPr>
            <w:tcW w:w="2757" w:type="dxa"/>
            <w:tcMar>
              <w:top w:w="50" w:type="dxa"/>
              <w:left w:w="100" w:type="dxa"/>
            </w:tcMar>
            <w:vAlign w:val="center"/>
          </w:tcPr>
          <w:p w14:paraId="4FE67397">
            <w:pPr>
              <w:spacing w:line="360" w:lineRule="auto"/>
              <w:contextualSpacing/>
              <w:rPr>
                <w:sz w:val="24"/>
                <w:szCs w:val="24"/>
              </w:rPr>
            </w:pPr>
          </w:p>
        </w:tc>
      </w:tr>
    </w:tbl>
    <w:p w14:paraId="4D7CA757">
      <w:pPr>
        <w:spacing w:after="0" w:line="360" w:lineRule="auto"/>
        <w:ind w:left="120"/>
        <w:contextualSpacing/>
        <w:rPr>
          <w:b/>
          <w:color w:val="000000"/>
          <w:sz w:val="24"/>
          <w:szCs w:val="24"/>
        </w:rPr>
      </w:pPr>
    </w:p>
    <w:p w14:paraId="3CC52175">
      <w:pPr>
        <w:spacing w:after="0" w:line="360" w:lineRule="auto"/>
        <w:ind w:left="120"/>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20"/>
      </w:tblGrid>
      <w:tr w14:paraId="74EA2B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1885F368">
            <w:pPr>
              <w:spacing w:after="0" w:line="360" w:lineRule="auto"/>
              <w:ind w:left="135"/>
              <w:contextualSpacing/>
              <w:rPr>
                <w:sz w:val="24"/>
                <w:szCs w:val="24"/>
              </w:rPr>
            </w:pPr>
            <w:r>
              <w:rPr>
                <w:b/>
                <w:color w:val="000000"/>
                <w:sz w:val="24"/>
                <w:szCs w:val="24"/>
              </w:rPr>
              <w:t xml:space="preserve">№ п/п </w:t>
            </w:r>
          </w:p>
          <w:p w14:paraId="2E493FAB">
            <w:pPr>
              <w:spacing w:after="0" w:line="360" w:lineRule="auto"/>
              <w:ind w:left="135"/>
              <w:contextualSpacing/>
              <w:rPr>
                <w:sz w:val="24"/>
                <w:szCs w:val="24"/>
              </w:rPr>
            </w:pPr>
          </w:p>
        </w:tc>
        <w:tc>
          <w:tcPr>
            <w:tcW w:w="2640" w:type="dxa"/>
            <w:vMerge w:val="restart"/>
            <w:tcMar>
              <w:top w:w="50" w:type="dxa"/>
              <w:left w:w="100" w:type="dxa"/>
            </w:tcMar>
            <w:vAlign w:val="center"/>
          </w:tcPr>
          <w:p w14:paraId="596DCC7D">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7CAD3BD0">
            <w:pPr>
              <w:spacing w:after="0" w:line="360" w:lineRule="auto"/>
              <w:ind w:left="135"/>
              <w:contextualSpacing/>
              <w:rPr>
                <w:sz w:val="24"/>
                <w:szCs w:val="24"/>
              </w:rPr>
            </w:pPr>
          </w:p>
        </w:tc>
        <w:tc>
          <w:tcPr>
            <w:tcW w:w="0" w:type="auto"/>
            <w:gridSpan w:val="3"/>
            <w:tcMar>
              <w:top w:w="50" w:type="dxa"/>
              <w:left w:w="100" w:type="dxa"/>
            </w:tcMar>
            <w:vAlign w:val="center"/>
          </w:tcPr>
          <w:p w14:paraId="07F97C4C">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77D2DCDD">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1E38A3D3">
            <w:pPr>
              <w:spacing w:after="0" w:line="360" w:lineRule="auto"/>
              <w:ind w:left="135"/>
              <w:contextualSpacing/>
              <w:rPr>
                <w:sz w:val="24"/>
                <w:szCs w:val="24"/>
              </w:rPr>
            </w:pPr>
          </w:p>
        </w:tc>
      </w:tr>
      <w:tr w14:paraId="424274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E4AC49D">
            <w:pPr>
              <w:spacing w:line="360" w:lineRule="auto"/>
              <w:contextualSpacing/>
              <w:rPr>
                <w:sz w:val="24"/>
                <w:szCs w:val="24"/>
              </w:rPr>
            </w:pPr>
          </w:p>
        </w:tc>
        <w:tc>
          <w:tcPr>
            <w:tcW w:w="0" w:type="auto"/>
            <w:vMerge w:val="continue"/>
            <w:tcBorders>
              <w:top w:val="nil"/>
            </w:tcBorders>
            <w:tcMar>
              <w:top w:w="50" w:type="dxa"/>
              <w:left w:w="100" w:type="dxa"/>
            </w:tcMar>
          </w:tcPr>
          <w:p w14:paraId="718A6298">
            <w:pPr>
              <w:spacing w:line="360" w:lineRule="auto"/>
              <w:contextualSpacing/>
              <w:rPr>
                <w:sz w:val="24"/>
                <w:szCs w:val="24"/>
              </w:rPr>
            </w:pPr>
          </w:p>
        </w:tc>
        <w:tc>
          <w:tcPr>
            <w:tcW w:w="1017" w:type="dxa"/>
            <w:tcMar>
              <w:top w:w="50" w:type="dxa"/>
              <w:left w:w="100" w:type="dxa"/>
            </w:tcMar>
            <w:vAlign w:val="center"/>
          </w:tcPr>
          <w:p w14:paraId="60D014D3">
            <w:pPr>
              <w:spacing w:after="0" w:line="360" w:lineRule="auto"/>
              <w:ind w:left="135"/>
              <w:contextualSpacing/>
              <w:rPr>
                <w:sz w:val="24"/>
                <w:szCs w:val="24"/>
              </w:rPr>
            </w:pPr>
            <w:r>
              <w:rPr>
                <w:b/>
                <w:color w:val="000000"/>
                <w:sz w:val="24"/>
                <w:szCs w:val="24"/>
              </w:rPr>
              <w:t xml:space="preserve">Всего </w:t>
            </w:r>
          </w:p>
          <w:p w14:paraId="669D6A88">
            <w:pPr>
              <w:spacing w:after="0" w:line="360" w:lineRule="auto"/>
              <w:ind w:left="135"/>
              <w:contextualSpacing/>
              <w:rPr>
                <w:sz w:val="24"/>
                <w:szCs w:val="24"/>
              </w:rPr>
            </w:pPr>
          </w:p>
        </w:tc>
        <w:tc>
          <w:tcPr>
            <w:tcW w:w="1745" w:type="dxa"/>
            <w:tcMar>
              <w:top w:w="50" w:type="dxa"/>
              <w:left w:w="100" w:type="dxa"/>
            </w:tcMar>
            <w:vAlign w:val="center"/>
          </w:tcPr>
          <w:p w14:paraId="226DAF21">
            <w:pPr>
              <w:spacing w:after="0" w:line="360" w:lineRule="auto"/>
              <w:ind w:left="135"/>
              <w:contextualSpacing/>
              <w:rPr>
                <w:sz w:val="24"/>
                <w:szCs w:val="24"/>
              </w:rPr>
            </w:pPr>
            <w:r>
              <w:rPr>
                <w:b/>
                <w:color w:val="000000"/>
                <w:sz w:val="24"/>
                <w:szCs w:val="24"/>
              </w:rPr>
              <w:t xml:space="preserve">Контрольные работы </w:t>
            </w:r>
          </w:p>
          <w:p w14:paraId="1CD73902">
            <w:pPr>
              <w:spacing w:after="0" w:line="360" w:lineRule="auto"/>
              <w:ind w:left="135"/>
              <w:contextualSpacing/>
              <w:rPr>
                <w:sz w:val="24"/>
                <w:szCs w:val="24"/>
              </w:rPr>
            </w:pPr>
          </w:p>
        </w:tc>
        <w:tc>
          <w:tcPr>
            <w:tcW w:w="1829" w:type="dxa"/>
            <w:tcMar>
              <w:top w:w="50" w:type="dxa"/>
              <w:left w:w="100" w:type="dxa"/>
            </w:tcMar>
            <w:vAlign w:val="center"/>
          </w:tcPr>
          <w:p w14:paraId="33AF56FE">
            <w:pPr>
              <w:spacing w:after="0" w:line="360" w:lineRule="auto"/>
              <w:ind w:left="135"/>
              <w:contextualSpacing/>
              <w:rPr>
                <w:sz w:val="24"/>
                <w:szCs w:val="24"/>
              </w:rPr>
            </w:pPr>
            <w:r>
              <w:rPr>
                <w:b/>
                <w:color w:val="000000"/>
                <w:sz w:val="24"/>
                <w:szCs w:val="24"/>
              </w:rPr>
              <w:t xml:space="preserve">Практические работы </w:t>
            </w:r>
          </w:p>
          <w:p w14:paraId="3BCE3C48">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5BDEE531">
            <w:pPr>
              <w:spacing w:line="360" w:lineRule="auto"/>
              <w:contextualSpacing/>
              <w:rPr>
                <w:sz w:val="24"/>
                <w:szCs w:val="24"/>
              </w:rPr>
            </w:pPr>
          </w:p>
        </w:tc>
      </w:tr>
      <w:tr w14:paraId="4CFB17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699D459B">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07946F23">
            <w:pPr>
              <w:spacing w:after="0" w:line="360" w:lineRule="auto"/>
              <w:ind w:left="135"/>
              <w:contextualSpacing/>
              <w:rPr>
                <w:sz w:val="24"/>
                <w:szCs w:val="24"/>
              </w:rPr>
            </w:pPr>
            <w:r>
              <w:rPr>
                <w:color w:val="000000"/>
                <w:sz w:val="24"/>
                <w:szCs w:val="24"/>
              </w:rPr>
              <w:t>Числа и вычисления. Квадратные корни</w:t>
            </w:r>
          </w:p>
        </w:tc>
        <w:tc>
          <w:tcPr>
            <w:tcW w:w="1017" w:type="dxa"/>
            <w:tcMar>
              <w:top w:w="50" w:type="dxa"/>
              <w:left w:w="100" w:type="dxa"/>
            </w:tcMar>
            <w:vAlign w:val="center"/>
          </w:tcPr>
          <w:p w14:paraId="3525D01A">
            <w:pPr>
              <w:spacing w:after="0" w:line="360" w:lineRule="auto"/>
              <w:ind w:left="135"/>
              <w:contextualSpacing/>
              <w:jc w:val="center"/>
              <w:rPr>
                <w:sz w:val="24"/>
                <w:szCs w:val="24"/>
              </w:rPr>
            </w:pPr>
            <w:r>
              <w:rPr>
                <w:color w:val="000000"/>
                <w:sz w:val="24"/>
                <w:szCs w:val="24"/>
              </w:rPr>
              <w:t xml:space="preserve"> 15 </w:t>
            </w:r>
          </w:p>
        </w:tc>
        <w:tc>
          <w:tcPr>
            <w:tcW w:w="1745" w:type="dxa"/>
            <w:tcMar>
              <w:top w:w="50" w:type="dxa"/>
              <w:left w:w="100" w:type="dxa"/>
            </w:tcMar>
            <w:vAlign w:val="center"/>
          </w:tcPr>
          <w:p w14:paraId="270B5730">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4FEFB7C8">
            <w:pPr>
              <w:spacing w:after="0" w:line="360" w:lineRule="auto"/>
              <w:ind w:left="135"/>
              <w:contextualSpacing/>
              <w:jc w:val="center"/>
              <w:rPr>
                <w:sz w:val="24"/>
                <w:szCs w:val="24"/>
              </w:rPr>
            </w:pPr>
          </w:p>
        </w:tc>
        <w:tc>
          <w:tcPr>
            <w:tcW w:w="2757" w:type="dxa"/>
            <w:tcMar>
              <w:top w:w="50" w:type="dxa"/>
              <w:left w:w="100" w:type="dxa"/>
            </w:tcMar>
            <w:vAlign w:val="center"/>
          </w:tcPr>
          <w:p w14:paraId="22D1C9D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3D2D56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2C8AD61A">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03C61EC8">
            <w:pPr>
              <w:spacing w:after="0" w:line="360" w:lineRule="auto"/>
              <w:ind w:left="135"/>
              <w:contextualSpacing/>
              <w:rPr>
                <w:sz w:val="24"/>
                <w:szCs w:val="24"/>
              </w:rPr>
            </w:pPr>
            <w:r>
              <w:rPr>
                <w:color w:val="000000"/>
                <w:sz w:val="24"/>
                <w:szCs w:val="24"/>
              </w:rPr>
              <w:t>Числа и вычисления. Степень с целым показателем</w:t>
            </w:r>
          </w:p>
        </w:tc>
        <w:tc>
          <w:tcPr>
            <w:tcW w:w="1017" w:type="dxa"/>
            <w:tcMar>
              <w:top w:w="50" w:type="dxa"/>
              <w:left w:w="100" w:type="dxa"/>
            </w:tcMar>
            <w:vAlign w:val="center"/>
          </w:tcPr>
          <w:p w14:paraId="6B7A40B4">
            <w:pPr>
              <w:spacing w:after="0" w:line="360" w:lineRule="auto"/>
              <w:ind w:left="135"/>
              <w:contextualSpacing/>
              <w:jc w:val="center"/>
              <w:rPr>
                <w:sz w:val="24"/>
                <w:szCs w:val="24"/>
              </w:rPr>
            </w:pPr>
            <w:r>
              <w:rPr>
                <w:color w:val="000000"/>
                <w:sz w:val="24"/>
                <w:szCs w:val="24"/>
              </w:rPr>
              <w:t xml:space="preserve"> 7 </w:t>
            </w:r>
          </w:p>
        </w:tc>
        <w:tc>
          <w:tcPr>
            <w:tcW w:w="1745" w:type="dxa"/>
            <w:tcMar>
              <w:top w:w="50" w:type="dxa"/>
              <w:left w:w="100" w:type="dxa"/>
            </w:tcMar>
            <w:vAlign w:val="center"/>
          </w:tcPr>
          <w:p w14:paraId="439D1098">
            <w:pPr>
              <w:spacing w:after="0" w:line="360" w:lineRule="auto"/>
              <w:ind w:left="135"/>
              <w:contextualSpacing/>
              <w:jc w:val="center"/>
              <w:rPr>
                <w:sz w:val="24"/>
                <w:szCs w:val="24"/>
              </w:rPr>
            </w:pPr>
          </w:p>
        </w:tc>
        <w:tc>
          <w:tcPr>
            <w:tcW w:w="1829" w:type="dxa"/>
            <w:tcMar>
              <w:top w:w="50" w:type="dxa"/>
              <w:left w:w="100" w:type="dxa"/>
            </w:tcMar>
            <w:vAlign w:val="center"/>
          </w:tcPr>
          <w:p w14:paraId="68D68CFF">
            <w:pPr>
              <w:spacing w:after="0" w:line="360" w:lineRule="auto"/>
              <w:ind w:left="135"/>
              <w:contextualSpacing/>
              <w:jc w:val="center"/>
              <w:rPr>
                <w:sz w:val="24"/>
                <w:szCs w:val="24"/>
              </w:rPr>
            </w:pPr>
          </w:p>
        </w:tc>
        <w:tc>
          <w:tcPr>
            <w:tcW w:w="2757" w:type="dxa"/>
            <w:tcMar>
              <w:top w:w="50" w:type="dxa"/>
              <w:left w:w="100" w:type="dxa"/>
            </w:tcMar>
            <w:vAlign w:val="center"/>
          </w:tcPr>
          <w:p w14:paraId="27D834B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122566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4F2C077">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16F7B45F">
            <w:pPr>
              <w:spacing w:after="0" w:line="360" w:lineRule="auto"/>
              <w:ind w:left="135"/>
              <w:contextualSpacing/>
              <w:rPr>
                <w:sz w:val="24"/>
                <w:szCs w:val="24"/>
              </w:rPr>
            </w:pPr>
            <w:r>
              <w:rPr>
                <w:color w:val="000000"/>
                <w:sz w:val="24"/>
                <w:szCs w:val="24"/>
              </w:rPr>
              <w:t>Алгебраические выражения. Квадратный трёхчлен</w:t>
            </w:r>
          </w:p>
        </w:tc>
        <w:tc>
          <w:tcPr>
            <w:tcW w:w="1017" w:type="dxa"/>
            <w:tcMar>
              <w:top w:w="50" w:type="dxa"/>
              <w:left w:w="100" w:type="dxa"/>
            </w:tcMar>
            <w:vAlign w:val="center"/>
          </w:tcPr>
          <w:p w14:paraId="59C9F0FE">
            <w:pPr>
              <w:spacing w:after="0" w:line="360" w:lineRule="auto"/>
              <w:ind w:left="135"/>
              <w:contextualSpacing/>
              <w:jc w:val="center"/>
              <w:rPr>
                <w:sz w:val="24"/>
                <w:szCs w:val="24"/>
              </w:rPr>
            </w:pPr>
            <w:r>
              <w:rPr>
                <w:color w:val="000000"/>
                <w:sz w:val="24"/>
                <w:szCs w:val="24"/>
              </w:rPr>
              <w:t xml:space="preserve"> 5 </w:t>
            </w:r>
          </w:p>
        </w:tc>
        <w:tc>
          <w:tcPr>
            <w:tcW w:w="1745" w:type="dxa"/>
            <w:tcMar>
              <w:top w:w="50" w:type="dxa"/>
              <w:left w:w="100" w:type="dxa"/>
            </w:tcMar>
            <w:vAlign w:val="center"/>
          </w:tcPr>
          <w:p w14:paraId="3571A376">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332F7091">
            <w:pPr>
              <w:spacing w:after="0" w:line="360" w:lineRule="auto"/>
              <w:ind w:left="135"/>
              <w:contextualSpacing/>
              <w:jc w:val="center"/>
              <w:rPr>
                <w:sz w:val="24"/>
                <w:szCs w:val="24"/>
              </w:rPr>
            </w:pPr>
          </w:p>
        </w:tc>
        <w:tc>
          <w:tcPr>
            <w:tcW w:w="2757" w:type="dxa"/>
            <w:tcMar>
              <w:top w:w="50" w:type="dxa"/>
              <w:left w:w="100" w:type="dxa"/>
            </w:tcMar>
            <w:vAlign w:val="center"/>
          </w:tcPr>
          <w:p w14:paraId="37C731F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0A5A5F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6DA44F95">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7BBADDC5">
            <w:pPr>
              <w:spacing w:after="0" w:line="360" w:lineRule="auto"/>
              <w:ind w:left="135"/>
              <w:contextualSpacing/>
              <w:rPr>
                <w:sz w:val="24"/>
                <w:szCs w:val="24"/>
              </w:rPr>
            </w:pPr>
            <w:r>
              <w:rPr>
                <w:color w:val="000000"/>
                <w:sz w:val="24"/>
                <w:szCs w:val="24"/>
              </w:rPr>
              <w:t>Алгебраические выражения. Алгебраическая дробь</w:t>
            </w:r>
          </w:p>
        </w:tc>
        <w:tc>
          <w:tcPr>
            <w:tcW w:w="1017" w:type="dxa"/>
            <w:tcMar>
              <w:top w:w="50" w:type="dxa"/>
              <w:left w:w="100" w:type="dxa"/>
            </w:tcMar>
            <w:vAlign w:val="center"/>
          </w:tcPr>
          <w:p w14:paraId="07E5871A">
            <w:pPr>
              <w:spacing w:after="0" w:line="360" w:lineRule="auto"/>
              <w:ind w:left="135"/>
              <w:contextualSpacing/>
              <w:jc w:val="center"/>
              <w:rPr>
                <w:sz w:val="24"/>
                <w:szCs w:val="24"/>
              </w:rPr>
            </w:pPr>
            <w:r>
              <w:rPr>
                <w:color w:val="000000"/>
                <w:sz w:val="24"/>
                <w:szCs w:val="24"/>
              </w:rPr>
              <w:t xml:space="preserve"> 15 </w:t>
            </w:r>
          </w:p>
        </w:tc>
        <w:tc>
          <w:tcPr>
            <w:tcW w:w="1745" w:type="dxa"/>
            <w:tcMar>
              <w:top w:w="50" w:type="dxa"/>
              <w:left w:w="100" w:type="dxa"/>
            </w:tcMar>
            <w:vAlign w:val="center"/>
          </w:tcPr>
          <w:p w14:paraId="7412EDCC">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2349BE3B">
            <w:pPr>
              <w:spacing w:after="0" w:line="360" w:lineRule="auto"/>
              <w:ind w:left="135"/>
              <w:contextualSpacing/>
              <w:jc w:val="center"/>
              <w:rPr>
                <w:sz w:val="24"/>
                <w:szCs w:val="24"/>
              </w:rPr>
            </w:pPr>
          </w:p>
        </w:tc>
        <w:tc>
          <w:tcPr>
            <w:tcW w:w="2757" w:type="dxa"/>
            <w:tcMar>
              <w:top w:w="50" w:type="dxa"/>
              <w:left w:w="100" w:type="dxa"/>
            </w:tcMar>
            <w:vAlign w:val="center"/>
          </w:tcPr>
          <w:p w14:paraId="6DA6377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28FD15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8818E87">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094B964C">
            <w:pPr>
              <w:spacing w:after="0" w:line="360" w:lineRule="auto"/>
              <w:ind w:left="135"/>
              <w:contextualSpacing/>
              <w:rPr>
                <w:sz w:val="24"/>
                <w:szCs w:val="24"/>
              </w:rPr>
            </w:pPr>
            <w:r>
              <w:rPr>
                <w:color w:val="000000"/>
                <w:sz w:val="24"/>
                <w:szCs w:val="24"/>
              </w:rPr>
              <w:t>Уравнения и неравенства. Квадратные уравнения</w:t>
            </w:r>
          </w:p>
        </w:tc>
        <w:tc>
          <w:tcPr>
            <w:tcW w:w="1017" w:type="dxa"/>
            <w:tcMar>
              <w:top w:w="50" w:type="dxa"/>
              <w:left w:w="100" w:type="dxa"/>
            </w:tcMar>
            <w:vAlign w:val="center"/>
          </w:tcPr>
          <w:p w14:paraId="6C1FC84A">
            <w:pPr>
              <w:spacing w:after="0" w:line="360" w:lineRule="auto"/>
              <w:ind w:left="135"/>
              <w:contextualSpacing/>
              <w:jc w:val="center"/>
              <w:rPr>
                <w:sz w:val="24"/>
                <w:szCs w:val="24"/>
              </w:rPr>
            </w:pPr>
            <w:r>
              <w:rPr>
                <w:color w:val="000000"/>
                <w:sz w:val="24"/>
                <w:szCs w:val="24"/>
              </w:rPr>
              <w:t xml:space="preserve"> 15 </w:t>
            </w:r>
          </w:p>
        </w:tc>
        <w:tc>
          <w:tcPr>
            <w:tcW w:w="1745" w:type="dxa"/>
            <w:tcMar>
              <w:top w:w="50" w:type="dxa"/>
              <w:left w:w="100" w:type="dxa"/>
            </w:tcMar>
            <w:vAlign w:val="center"/>
          </w:tcPr>
          <w:p w14:paraId="01F13174">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0446F893">
            <w:pPr>
              <w:spacing w:after="0" w:line="360" w:lineRule="auto"/>
              <w:ind w:left="135"/>
              <w:contextualSpacing/>
              <w:jc w:val="center"/>
              <w:rPr>
                <w:sz w:val="24"/>
                <w:szCs w:val="24"/>
              </w:rPr>
            </w:pPr>
          </w:p>
        </w:tc>
        <w:tc>
          <w:tcPr>
            <w:tcW w:w="2757" w:type="dxa"/>
            <w:tcMar>
              <w:top w:w="50" w:type="dxa"/>
              <w:left w:w="100" w:type="dxa"/>
            </w:tcMar>
            <w:vAlign w:val="center"/>
          </w:tcPr>
          <w:p w14:paraId="577E2CA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1FDA88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DA1021B">
            <w:pPr>
              <w:spacing w:after="0" w:line="360" w:lineRule="auto"/>
              <w:contextualSpacing/>
              <w:rPr>
                <w:sz w:val="24"/>
                <w:szCs w:val="24"/>
              </w:rPr>
            </w:pPr>
            <w:r>
              <w:rPr>
                <w:color w:val="000000"/>
                <w:sz w:val="24"/>
                <w:szCs w:val="24"/>
              </w:rPr>
              <w:t>6</w:t>
            </w:r>
          </w:p>
        </w:tc>
        <w:tc>
          <w:tcPr>
            <w:tcW w:w="2640" w:type="dxa"/>
            <w:tcMar>
              <w:top w:w="50" w:type="dxa"/>
              <w:left w:w="100" w:type="dxa"/>
            </w:tcMar>
            <w:vAlign w:val="center"/>
          </w:tcPr>
          <w:p w14:paraId="59859C69">
            <w:pPr>
              <w:spacing w:after="0" w:line="360" w:lineRule="auto"/>
              <w:ind w:left="135"/>
              <w:contextualSpacing/>
              <w:rPr>
                <w:sz w:val="24"/>
                <w:szCs w:val="24"/>
              </w:rPr>
            </w:pPr>
            <w:r>
              <w:rPr>
                <w:color w:val="000000"/>
                <w:sz w:val="24"/>
                <w:szCs w:val="24"/>
              </w:rPr>
              <w:t>Уравнения и неравенства. Системы уравнений</w:t>
            </w:r>
          </w:p>
        </w:tc>
        <w:tc>
          <w:tcPr>
            <w:tcW w:w="1017" w:type="dxa"/>
            <w:tcMar>
              <w:top w:w="50" w:type="dxa"/>
              <w:left w:w="100" w:type="dxa"/>
            </w:tcMar>
            <w:vAlign w:val="center"/>
          </w:tcPr>
          <w:p w14:paraId="025105FE">
            <w:pPr>
              <w:spacing w:after="0" w:line="360" w:lineRule="auto"/>
              <w:ind w:left="135"/>
              <w:contextualSpacing/>
              <w:jc w:val="center"/>
              <w:rPr>
                <w:sz w:val="24"/>
                <w:szCs w:val="24"/>
              </w:rPr>
            </w:pPr>
            <w:r>
              <w:rPr>
                <w:color w:val="000000"/>
                <w:sz w:val="24"/>
                <w:szCs w:val="24"/>
              </w:rPr>
              <w:t xml:space="preserve"> 13 </w:t>
            </w:r>
          </w:p>
        </w:tc>
        <w:tc>
          <w:tcPr>
            <w:tcW w:w="1745" w:type="dxa"/>
            <w:tcMar>
              <w:top w:w="50" w:type="dxa"/>
              <w:left w:w="100" w:type="dxa"/>
            </w:tcMar>
            <w:vAlign w:val="center"/>
          </w:tcPr>
          <w:p w14:paraId="535AD5E7">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0FEAEF1B">
            <w:pPr>
              <w:spacing w:after="0" w:line="360" w:lineRule="auto"/>
              <w:ind w:left="135"/>
              <w:contextualSpacing/>
              <w:jc w:val="center"/>
              <w:rPr>
                <w:sz w:val="24"/>
                <w:szCs w:val="24"/>
              </w:rPr>
            </w:pPr>
          </w:p>
        </w:tc>
        <w:tc>
          <w:tcPr>
            <w:tcW w:w="2757" w:type="dxa"/>
            <w:tcMar>
              <w:top w:w="50" w:type="dxa"/>
              <w:left w:w="100" w:type="dxa"/>
            </w:tcMar>
            <w:vAlign w:val="center"/>
          </w:tcPr>
          <w:p w14:paraId="4E9C43B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30E326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656EE033">
            <w:pPr>
              <w:spacing w:after="0" w:line="360" w:lineRule="auto"/>
              <w:contextualSpacing/>
              <w:rPr>
                <w:sz w:val="24"/>
                <w:szCs w:val="24"/>
              </w:rPr>
            </w:pPr>
            <w:r>
              <w:rPr>
                <w:color w:val="000000"/>
                <w:sz w:val="24"/>
                <w:szCs w:val="24"/>
              </w:rPr>
              <w:t>7</w:t>
            </w:r>
          </w:p>
        </w:tc>
        <w:tc>
          <w:tcPr>
            <w:tcW w:w="2640" w:type="dxa"/>
            <w:tcMar>
              <w:top w:w="50" w:type="dxa"/>
              <w:left w:w="100" w:type="dxa"/>
            </w:tcMar>
            <w:vAlign w:val="center"/>
          </w:tcPr>
          <w:p w14:paraId="19F436DB">
            <w:pPr>
              <w:spacing w:after="0" w:line="360" w:lineRule="auto"/>
              <w:ind w:left="135"/>
              <w:contextualSpacing/>
              <w:rPr>
                <w:sz w:val="24"/>
                <w:szCs w:val="24"/>
              </w:rPr>
            </w:pPr>
            <w:r>
              <w:rPr>
                <w:color w:val="000000"/>
                <w:sz w:val="24"/>
                <w:szCs w:val="24"/>
              </w:rPr>
              <w:t>Уравнения и неравенства. Неравенства</w:t>
            </w:r>
          </w:p>
        </w:tc>
        <w:tc>
          <w:tcPr>
            <w:tcW w:w="1017" w:type="dxa"/>
            <w:tcMar>
              <w:top w:w="50" w:type="dxa"/>
              <w:left w:w="100" w:type="dxa"/>
            </w:tcMar>
            <w:vAlign w:val="center"/>
          </w:tcPr>
          <w:p w14:paraId="69B20B4B">
            <w:pPr>
              <w:spacing w:after="0" w:line="360" w:lineRule="auto"/>
              <w:ind w:left="135"/>
              <w:contextualSpacing/>
              <w:jc w:val="center"/>
              <w:rPr>
                <w:sz w:val="24"/>
                <w:szCs w:val="24"/>
              </w:rPr>
            </w:pPr>
            <w:r>
              <w:rPr>
                <w:color w:val="000000"/>
                <w:sz w:val="24"/>
                <w:szCs w:val="24"/>
              </w:rPr>
              <w:t xml:space="preserve"> 12 </w:t>
            </w:r>
          </w:p>
        </w:tc>
        <w:tc>
          <w:tcPr>
            <w:tcW w:w="1745" w:type="dxa"/>
            <w:tcMar>
              <w:top w:w="50" w:type="dxa"/>
              <w:left w:w="100" w:type="dxa"/>
            </w:tcMar>
            <w:vAlign w:val="center"/>
          </w:tcPr>
          <w:p w14:paraId="47004A16">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320AF07D">
            <w:pPr>
              <w:spacing w:after="0" w:line="360" w:lineRule="auto"/>
              <w:ind w:left="135"/>
              <w:contextualSpacing/>
              <w:jc w:val="center"/>
              <w:rPr>
                <w:sz w:val="24"/>
                <w:szCs w:val="24"/>
              </w:rPr>
            </w:pPr>
          </w:p>
        </w:tc>
        <w:tc>
          <w:tcPr>
            <w:tcW w:w="2757" w:type="dxa"/>
            <w:tcMar>
              <w:top w:w="50" w:type="dxa"/>
              <w:left w:w="100" w:type="dxa"/>
            </w:tcMar>
            <w:vAlign w:val="center"/>
          </w:tcPr>
          <w:p w14:paraId="41D5A1A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720FB8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2AAF500">
            <w:pPr>
              <w:spacing w:after="0" w:line="360" w:lineRule="auto"/>
              <w:contextualSpacing/>
              <w:rPr>
                <w:sz w:val="24"/>
                <w:szCs w:val="24"/>
              </w:rPr>
            </w:pPr>
            <w:r>
              <w:rPr>
                <w:color w:val="000000"/>
                <w:sz w:val="24"/>
                <w:szCs w:val="24"/>
              </w:rPr>
              <w:t>8</w:t>
            </w:r>
          </w:p>
        </w:tc>
        <w:tc>
          <w:tcPr>
            <w:tcW w:w="2640" w:type="dxa"/>
            <w:tcMar>
              <w:top w:w="50" w:type="dxa"/>
              <w:left w:w="100" w:type="dxa"/>
            </w:tcMar>
            <w:vAlign w:val="center"/>
          </w:tcPr>
          <w:p w14:paraId="2E6DFBE1">
            <w:pPr>
              <w:spacing w:after="0" w:line="360" w:lineRule="auto"/>
              <w:ind w:left="135"/>
              <w:contextualSpacing/>
              <w:rPr>
                <w:sz w:val="24"/>
                <w:szCs w:val="24"/>
              </w:rPr>
            </w:pPr>
            <w:r>
              <w:rPr>
                <w:color w:val="000000"/>
                <w:sz w:val="24"/>
                <w:szCs w:val="24"/>
              </w:rPr>
              <w:t>Функции. Основные понятия</w:t>
            </w:r>
          </w:p>
        </w:tc>
        <w:tc>
          <w:tcPr>
            <w:tcW w:w="1017" w:type="dxa"/>
            <w:tcMar>
              <w:top w:w="50" w:type="dxa"/>
              <w:left w:w="100" w:type="dxa"/>
            </w:tcMar>
            <w:vAlign w:val="center"/>
          </w:tcPr>
          <w:p w14:paraId="032B7F25">
            <w:pPr>
              <w:spacing w:after="0" w:line="360" w:lineRule="auto"/>
              <w:ind w:left="135"/>
              <w:contextualSpacing/>
              <w:jc w:val="center"/>
              <w:rPr>
                <w:sz w:val="24"/>
                <w:szCs w:val="24"/>
              </w:rPr>
            </w:pPr>
            <w:r>
              <w:rPr>
                <w:color w:val="000000"/>
                <w:sz w:val="24"/>
                <w:szCs w:val="24"/>
              </w:rPr>
              <w:t xml:space="preserve"> 5 </w:t>
            </w:r>
          </w:p>
        </w:tc>
        <w:tc>
          <w:tcPr>
            <w:tcW w:w="1745" w:type="dxa"/>
            <w:tcMar>
              <w:top w:w="50" w:type="dxa"/>
              <w:left w:w="100" w:type="dxa"/>
            </w:tcMar>
            <w:vAlign w:val="center"/>
          </w:tcPr>
          <w:p w14:paraId="69630F0D">
            <w:pPr>
              <w:spacing w:after="0" w:line="360" w:lineRule="auto"/>
              <w:ind w:left="135"/>
              <w:contextualSpacing/>
              <w:jc w:val="center"/>
              <w:rPr>
                <w:sz w:val="24"/>
                <w:szCs w:val="24"/>
              </w:rPr>
            </w:pPr>
          </w:p>
        </w:tc>
        <w:tc>
          <w:tcPr>
            <w:tcW w:w="1829" w:type="dxa"/>
            <w:tcMar>
              <w:top w:w="50" w:type="dxa"/>
              <w:left w:w="100" w:type="dxa"/>
            </w:tcMar>
            <w:vAlign w:val="center"/>
          </w:tcPr>
          <w:p w14:paraId="2628FDD6">
            <w:pPr>
              <w:spacing w:after="0" w:line="360" w:lineRule="auto"/>
              <w:ind w:left="135"/>
              <w:contextualSpacing/>
              <w:jc w:val="center"/>
              <w:rPr>
                <w:sz w:val="24"/>
                <w:szCs w:val="24"/>
              </w:rPr>
            </w:pPr>
          </w:p>
        </w:tc>
        <w:tc>
          <w:tcPr>
            <w:tcW w:w="2757" w:type="dxa"/>
            <w:tcMar>
              <w:top w:w="50" w:type="dxa"/>
              <w:left w:w="100" w:type="dxa"/>
            </w:tcMar>
            <w:vAlign w:val="center"/>
          </w:tcPr>
          <w:p w14:paraId="04485D0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140997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13F24D62">
            <w:pPr>
              <w:spacing w:after="0" w:line="360" w:lineRule="auto"/>
              <w:contextualSpacing/>
              <w:rPr>
                <w:sz w:val="24"/>
                <w:szCs w:val="24"/>
              </w:rPr>
            </w:pPr>
            <w:r>
              <w:rPr>
                <w:color w:val="000000"/>
                <w:sz w:val="24"/>
                <w:szCs w:val="24"/>
              </w:rPr>
              <w:t>9</w:t>
            </w:r>
          </w:p>
        </w:tc>
        <w:tc>
          <w:tcPr>
            <w:tcW w:w="2640" w:type="dxa"/>
            <w:tcMar>
              <w:top w:w="50" w:type="dxa"/>
              <w:left w:w="100" w:type="dxa"/>
            </w:tcMar>
            <w:vAlign w:val="center"/>
          </w:tcPr>
          <w:p w14:paraId="0FED3A3D">
            <w:pPr>
              <w:spacing w:after="0" w:line="360" w:lineRule="auto"/>
              <w:ind w:left="135"/>
              <w:contextualSpacing/>
              <w:rPr>
                <w:sz w:val="24"/>
                <w:szCs w:val="24"/>
              </w:rPr>
            </w:pPr>
            <w:r>
              <w:rPr>
                <w:color w:val="000000"/>
                <w:sz w:val="24"/>
                <w:szCs w:val="24"/>
              </w:rPr>
              <w:t>Функции. Числовые функции</w:t>
            </w:r>
          </w:p>
        </w:tc>
        <w:tc>
          <w:tcPr>
            <w:tcW w:w="1017" w:type="dxa"/>
            <w:tcMar>
              <w:top w:w="50" w:type="dxa"/>
              <w:left w:w="100" w:type="dxa"/>
            </w:tcMar>
            <w:vAlign w:val="center"/>
          </w:tcPr>
          <w:p w14:paraId="57E39E6F">
            <w:pPr>
              <w:spacing w:after="0" w:line="360" w:lineRule="auto"/>
              <w:ind w:left="135"/>
              <w:contextualSpacing/>
              <w:jc w:val="center"/>
              <w:rPr>
                <w:sz w:val="24"/>
                <w:szCs w:val="24"/>
              </w:rPr>
            </w:pPr>
            <w:r>
              <w:rPr>
                <w:color w:val="000000"/>
                <w:sz w:val="24"/>
                <w:szCs w:val="24"/>
              </w:rPr>
              <w:t xml:space="preserve"> 9 </w:t>
            </w:r>
          </w:p>
        </w:tc>
        <w:tc>
          <w:tcPr>
            <w:tcW w:w="1745" w:type="dxa"/>
            <w:tcMar>
              <w:top w:w="50" w:type="dxa"/>
              <w:left w:w="100" w:type="dxa"/>
            </w:tcMar>
            <w:vAlign w:val="center"/>
          </w:tcPr>
          <w:p w14:paraId="28485B7B">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3F88ED4A">
            <w:pPr>
              <w:spacing w:after="0" w:line="360" w:lineRule="auto"/>
              <w:ind w:left="135"/>
              <w:contextualSpacing/>
              <w:jc w:val="center"/>
              <w:rPr>
                <w:sz w:val="24"/>
                <w:szCs w:val="24"/>
              </w:rPr>
            </w:pPr>
          </w:p>
        </w:tc>
        <w:tc>
          <w:tcPr>
            <w:tcW w:w="2757" w:type="dxa"/>
            <w:tcMar>
              <w:top w:w="50" w:type="dxa"/>
              <w:left w:w="100" w:type="dxa"/>
            </w:tcMar>
            <w:vAlign w:val="center"/>
          </w:tcPr>
          <w:p w14:paraId="4892D44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00AF14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64E243CE">
            <w:pPr>
              <w:spacing w:after="0" w:line="360" w:lineRule="auto"/>
              <w:contextualSpacing/>
              <w:rPr>
                <w:sz w:val="24"/>
                <w:szCs w:val="24"/>
              </w:rPr>
            </w:pPr>
            <w:r>
              <w:rPr>
                <w:color w:val="000000"/>
                <w:sz w:val="24"/>
                <w:szCs w:val="24"/>
              </w:rPr>
              <w:t>10</w:t>
            </w:r>
          </w:p>
        </w:tc>
        <w:tc>
          <w:tcPr>
            <w:tcW w:w="2640" w:type="dxa"/>
            <w:tcMar>
              <w:top w:w="50" w:type="dxa"/>
              <w:left w:w="100" w:type="dxa"/>
            </w:tcMar>
            <w:vAlign w:val="center"/>
          </w:tcPr>
          <w:p w14:paraId="7512C3E8">
            <w:pPr>
              <w:spacing w:after="0" w:line="360" w:lineRule="auto"/>
              <w:ind w:left="135"/>
              <w:contextualSpacing/>
              <w:rPr>
                <w:sz w:val="24"/>
                <w:szCs w:val="24"/>
              </w:rPr>
            </w:pPr>
            <w:r>
              <w:rPr>
                <w:color w:val="000000"/>
                <w:sz w:val="24"/>
                <w:szCs w:val="24"/>
              </w:rPr>
              <w:t>Повторение и обобщение</w:t>
            </w:r>
          </w:p>
        </w:tc>
        <w:tc>
          <w:tcPr>
            <w:tcW w:w="1017" w:type="dxa"/>
            <w:tcMar>
              <w:top w:w="50" w:type="dxa"/>
              <w:left w:w="100" w:type="dxa"/>
            </w:tcMar>
            <w:vAlign w:val="center"/>
          </w:tcPr>
          <w:p w14:paraId="6AC550D2">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2D21C876">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71B9D1AE">
            <w:pPr>
              <w:spacing w:after="0" w:line="360" w:lineRule="auto"/>
              <w:ind w:left="135"/>
              <w:contextualSpacing/>
              <w:jc w:val="center"/>
              <w:rPr>
                <w:sz w:val="24"/>
                <w:szCs w:val="24"/>
              </w:rPr>
            </w:pPr>
          </w:p>
        </w:tc>
        <w:tc>
          <w:tcPr>
            <w:tcW w:w="2757" w:type="dxa"/>
            <w:tcMar>
              <w:top w:w="50" w:type="dxa"/>
              <w:left w:w="100" w:type="dxa"/>
            </w:tcMar>
            <w:vAlign w:val="center"/>
          </w:tcPr>
          <w:p w14:paraId="3877270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"https://m.edsoo.ru/7f417af8" \h </w:instrText>
            </w:r>
            <w:r>
              <w:fldChar w:fldCharType="separate"/>
            </w:r>
            <w:r>
              <w:rPr>
                <w:color w:val="0000FF"/>
                <w:sz w:val="24"/>
                <w:szCs w:val="24"/>
                <w:u w:val="single"/>
              </w:rPr>
              <w:t>https://m.edsoo.ru/7f417af8</w:t>
            </w:r>
            <w:r>
              <w:rPr>
                <w:color w:val="0000FF"/>
                <w:sz w:val="24"/>
                <w:szCs w:val="24"/>
                <w:u w:val="single"/>
              </w:rPr>
              <w:fldChar w:fldCharType="end"/>
            </w:r>
          </w:p>
        </w:tc>
      </w:tr>
      <w:tr w14:paraId="489AD7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740517">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68D7797C">
            <w:pPr>
              <w:spacing w:after="0" w:line="360" w:lineRule="auto"/>
              <w:ind w:left="135"/>
              <w:contextualSpacing/>
              <w:jc w:val="center"/>
              <w:rPr>
                <w:sz w:val="24"/>
                <w:szCs w:val="24"/>
              </w:rPr>
            </w:pPr>
            <w:r>
              <w:rPr>
                <w:color w:val="000000"/>
                <w:sz w:val="24"/>
                <w:szCs w:val="24"/>
              </w:rPr>
              <w:t xml:space="preserve"> 102 </w:t>
            </w:r>
          </w:p>
        </w:tc>
        <w:tc>
          <w:tcPr>
            <w:tcW w:w="1745" w:type="dxa"/>
            <w:tcMar>
              <w:top w:w="50" w:type="dxa"/>
              <w:left w:w="100" w:type="dxa"/>
            </w:tcMar>
            <w:vAlign w:val="center"/>
          </w:tcPr>
          <w:p w14:paraId="1C17F476">
            <w:pPr>
              <w:spacing w:after="0" w:line="360" w:lineRule="auto"/>
              <w:ind w:left="135"/>
              <w:contextualSpacing/>
              <w:jc w:val="center"/>
              <w:rPr>
                <w:sz w:val="24"/>
                <w:szCs w:val="24"/>
              </w:rPr>
            </w:pPr>
            <w:r>
              <w:rPr>
                <w:color w:val="000000"/>
                <w:sz w:val="24"/>
                <w:szCs w:val="24"/>
              </w:rPr>
              <w:t xml:space="preserve"> 9 </w:t>
            </w:r>
          </w:p>
        </w:tc>
        <w:tc>
          <w:tcPr>
            <w:tcW w:w="1829" w:type="dxa"/>
            <w:tcMar>
              <w:top w:w="50" w:type="dxa"/>
              <w:left w:w="100" w:type="dxa"/>
            </w:tcMar>
            <w:vAlign w:val="center"/>
          </w:tcPr>
          <w:p w14:paraId="7059DE83">
            <w:pPr>
              <w:spacing w:after="0" w:line="360" w:lineRule="auto"/>
              <w:ind w:left="135"/>
              <w:contextualSpacing/>
              <w:jc w:val="center"/>
              <w:rPr>
                <w:sz w:val="24"/>
                <w:szCs w:val="24"/>
              </w:rPr>
            </w:pPr>
            <w:r>
              <w:rPr>
                <w:color w:val="000000"/>
                <w:sz w:val="24"/>
                <w:szCs w:val="24"/>
              </w:rPr>
              <w:t xml:space="preserve"> 0 </w:t>
            </w:r>
          </w:p>
        </w:tc>
        <w:tc>
          <w:tcPr>
            <w:tcW w:w="2757" w:type="dxa"/>
            <w:tcMar>
              <w:top w:w="50" w:type="dxa"/>
              <w:left w:w="100" w:type="dxa"/>
            </w:tcMar>
            <w:vAlign w:val="center"/>
          </w:tcPr>
          <w:p w14:paraId="6BDD1F46">
            <w:pPr>
              <w:spacing w:line="360" w:lineRule="auto"/>
              <w:contextualSpacing/>
              <w:rPr>
                <w:sz w:val="24"/>
                <w:szCs w:val="24"/>
              </w:rPr>
            </w:pPr>
          </w:p>
        </w:tc>
      </w:tr>
    </w:tbl>
    <w:p w14:paraId="063E2E84">
      <w:pPr>
        <w:spacing w:line="360" w:lineRule="auto"/>
        <w:contextualSpacing/>
        <w:rPr>
          <w:sz w:val="24"/>
          <w:szCs w:val="24"/>
        </w:rPr>
        <w:sectPr>
          <w:pgSz w:w="16383" w:h="11906" w:orient="landscape"/>
          <w:pgMar w:top="1134" w:right="850" w:bottom="1134" w:left="1701" w:header="720" w:footer="720" w:gutter="0"/>
          <w:cols w:space="720" w:num="1"/>
          <w:titlePg/>
        </w:sectPr>
      </w:pPr>
    </w:p>
    <w:p w14:paraId="435D08AE">
      <w:pPr>
        <w:spacing w:after="0"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09"/>
        <w:gridCol w:w="4712"/>
        <w:gridCol w:w="1504"/>
        <w:gridCol w:w="1677"/>
        <w:gridCol w:w="1765"/>
        <w:gridCol w:w="3073"/>
      </w:tblGrid>
      <w:tr w14:paraId="082FCB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vMerge w:val="restart"/>
            <w:tcMar>
              <w:top w:w="50" w:type="dxa"/>
              <w:left w:w="100" w:type="dxa"/>
            </w:tcMar>
            <w:vAlign w:val="center"/>
          </w:tcPr>
          <w:p w14:paraId="2BE52D22">
            <w:pPr>
              <w:spacing w:after="0" w:line="360" w:lineRule="auto"/>
              <w:ind w:left="135"/>
              <w:contextualSpacing/>
              <w:rPr>
                <w:sz w:val="24"/>
                <w:szCs w:val="24"/>
              </w:rPr>
            </w:pPr>
            <w:r>
              <w:rPr>
                <w:b/>
                <w:color w:val="000000"/>
                <w:sz w:val="24"/>
                <w:szCs w:val="24"/>
              </w:rPr>
              <w:t xml:space="preserve">№ п/п </w:t>
            </w:r>
          </w:p>
          <w:p w14:paraId="1C851E06">
            <w:pPr>
              <w:spacing w:after="0" w:line="360" w:lineRule="auto"/>
              <w:ind w:left="135"/>
              <w:contextualSpacing/>
              <w:rPr>
                <w:sz w:val="24"/>
                <w:szCs w:val="24"/>
              </w:rPr>
            </w:pPr>
          </w:p>
        </w:tc>
        <w:tc>
          <w:tcPr>
            <w:tcW w:w="3256" w:type="dxa"/>
            <w:vMerge w:val="restart"/>
            <w:tcMar>
              <w:top w:w="50" w:type="dxa"/>
              <w:left w:w="100" w:type="dxa"/>
            </w:tcMar>
            <w:vAlign w:val="center"/>
          </w:tcPr>
          <w:p w14:paraId="1F8CFF9D">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4057E80C">
            <w:pPr>
              <w:spacing w:after="0" w:line="360" w:lineRule="auto"/>
              <w:ind w:left="135"/>
              <w:contextualSpacing/>
              <w:rPr>
                <w:sz w:val="24"/>
                <w:szCs w:val="24"/>
              </w:rPr>
            </w:pPr>
          </w:p>
        </w:tc>
        <w:tc>
          <w:tcPr>
            <w:tcW w:w="0" w:type="auto"/>
            <w:gridSpan w:val="3"/>
            <w:tcMar>
              <w:top w:w="50" w:type="dxa"/>
              <w:left w:w="100" w:type="dxa"/>
            </w:tcMar>
            <w:vAlign w:val="center"/>
          </w:tcPr>
          <w:p w14:paraId="618E68D6">
            <w:pPr>
              <w:spacing w:after="0" w:line="360" w:lineRule="auto"/>
              <w:contextualSpacing/>
              <w:rPr>
                <w:sz w:val="24"/>
                <w:szCs w:val="24"/>
              </w:rPr>
            </w:pPr>
            <w:r>
              <w:rPr>
                <w:b/>
                <w:color w:val="000000"/>
                <w:sz w:val="24"/>
                <w:szCs w:val="24"/>
              </w:rPr>
              <w:t>Количество часов</w:t>
            </w:r>
          </w:p>
        </w:tc>
        <w:tc>
          <w:tcPr>
            <w:tcW w:w="2592" w:type="dxa"/>
            <w:vMerge w:val="restart"/>
            <w:tcMar>
              <w:top w:w="50" w:type="dxa"/>
              <w:left w:w="100" w:type="dxa"/>
            </w:tcMar>
            <w:vAlign w:val="center"/>
          </w:tcPr>
          <w:p w14:paraId="7BF3B1BB">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3D3F9CD7">
            <w:pPr>
              <w:spacing w:after="0" w:line="360" w:lineRule="auto"/>
              <w:ind w:left="135"/>
              <w:contextualSpacing/>
              <w:rPr>
                <w:sz w:val="24"/>
                <w:szCs w:val="24"/>
              </w:rPr>
            </w:pPr>
          </w:p>
        </w:tc>
      </w:tr>
      <w:tr w14:paraId="238895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F752F6D">
            <w:pPr>
              <w:spacing w:line="360" w:lineRule="auto"/>
              <w:contextualSpacing/>
              <w:rPr>
                <w:sz w:val="24"/>
                <w:szCs w:val="24"/>
              </w:rPr>
            </w:pPr>
          </w:p>
        </w:tc>
        <w:tc>
          <w:tcPr>
            <w:tcW w:w="0" w:type="auto"/>
            <w:vMerge w:val="continue"/>
            <w:tcBorders>
              <w:top w:val="nil"/>
            </w:tcBorders>
            <w:tcMar>
              <w:top w:w="50" w:type="dxa"/>
              <w:left w:w="100" w:type="dxa"/>
            </w:tcMar>
          </w:tcPr>
          <w:p w14:paraId="17210E4D">
            <w:pPr>
              <w:spacing w:line="360" w:lineRule="auto"/>
              <w:contextualSpacing/>
              <w:rPr>
                <w:sz w:val="24"/>
                <w:szCs w:val="24"/>
              </w:rPr>
            </w:pPr>
          </w:p>
        </w:tc>
        <w:tc>
          <w:tcPr>
            <w:tcW w:w="957" w:type="dxa"/>
            <w:tcMar>
              <w:top w:w="50" w:type="dxa"/>
              <w:left w:w="100" w:type="dxa"/>
            </w:tcMar>
            <w:vAlign w:val="center"/>
          </w:tcPr>
          <w:p w14:paraId="4124ABB9">
            <w:pPr>
              <w:spacing w:after="0" w:line="360" w:lineRule="auto"/>
              <w:ind w:left="135"/>
              <w:contextualSpacing/>
              <w:rPr>
                <w:sz w:val="24"/>
                <w:szCs w:val="24"/>
              </w:rPr>
            </w:pPr>
            <w:r>
              <w:rPr>
                <w:b/>
                <w:color w:val="000000"/>
                <w:sz w:val="24"/>
                <w:szCs w:val="24"/>
              </w:rPr>
              <w:t xml:space="preserve">Всего </w:t>
            </w:r>
          </w:p>
          <w:p w14:paraId="1A792C02">
            <w:pPr>
              <w:spacing w:after="0" w:line="360" w:lineRule="auto"/>
              <w:ind w:left="135"/>
              <w:contextualSpacing/>
              <w:rPr>
                <w:sz w:val="24"/>
                <w:szCs w:val="24"/>
              </w:rPr>
            </w:pPr>
          </w:p>
        </w:tc>
        <w:tc>
          <w:tcPr>
            <w:tcW w:w="1677" w:type="dxa"/>
            <w:tcMar>
              <w:top w:w="50" w:type="dxa"/>
              <w:left w:w="100" w:type="dxa"/>
            </w:tcMar>
            <w:vAlign w:val="center"/>
          </w:tcPr>
          <w:p w14:paraId="26E0C393">
            <w:pPr>
              <w:spacing w:after="0" w:line="360" w:lineRule="auto"/>
              <w:ind w:left="135"/>
              <w:contextualSpacing/>
              <w:rPr>
                <w:sz w:val="24"/>
                <w:szCs w:val="24"/>
              </w:rPr>
            </w:pPr>
            <w:r>
              <w:rPr>
                <w:b/>
                <w:color w:val="000000"/>
                <w:sz w:val="24"/>
                <w:szCs w:val="24"/>
              </w:rPr>
              <w:t xml:space="preserve">Контрольные работы </w:t>
            </w:r>
          </w:p>
          <w:p w14:paraId="1449621B">
            <w:pPr>
              <w:spacing w:after="0" w:line="360" w:lineRule="auto"/>
              <w:ind w:left="135"/>
              <w:contextualSpacing/>
              <w:rPr>
                <w:sz w:val="24"/>
                <w:szCs w:val="24"/>
              </w:rPr>
            </w:pPr>
          </w:p>
        </w:tc>
        <w:tc>
          <w:tcPr>
            <w:tcW w:w="1765" w:type="dxa"/>
            <w:tcMar>
              <w:top w:w="50" w:type="dxa"/>
              <w:left w:w="100" w:type="dxa"/>
            </w:tcMar>
            <w:vAlign w:val="center"/>
          </w:tcPr>
          <w:p w14:paraId="52A591EC">
            <w:pPr>
              <w:spacing w:after="0" w:line="360" w:lineRule="auto"/>
              <w:ind w:left="135"/>
              <w:contextualSpacing/>
              <w:rPr>
                <w:sz w:val="24"/>
                <w:szCs w:val="24"/>
              </w:rPr>
            </w:pPr>
            <w:r>
              <w:rPr>
                <w:b/>
                <w:color w:val="000000"/>
                <w:sz w:val="24"/>
                <w:szCs w:val="24"/>
              </w:rPr>
              <w:t xml:space="preserve">Практические работы </w:t>
            </w:r>
          </w:p>
          <w:p w14:paraId="2EA41E42">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601F0EF9">
            <w:pPr>
              <w:spacing w:line="360" w:lineRule="auto"/>
              <w:contextualSpacing/>
              <w:rPr>
                <w:sz w:val="24"/>
                <w:szCs w:val="24"/>
              </w:rPr>
            </w:pPr>
          </w:p>
        </w:tc>
      </w:tr>
      <w:tr w14:paraId="0766D5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13980302">
            <w:pPr>
              <w:spacing w:after="0" w:line="360" w:lineRule="auto"/>
              <w:contextualSpacing/>
              <w:rPr>
                <w:sz w:val="24"/>
                <w:szCs w:val="24"/>
              </w:rPr>
            </w:pPr>
            <w:r>
              <w:rPr>
                <w:color w:val="000000"/>
                <w:sz w:val="24"/>
                <w:szCs w:val="24"/>
              </w:rPr>
              <w:t>1</w:t>
            </w:r>
          </w:p>
        </w:tc>
        <w:tc>
          <w:tcPr>
            <w:tcW w:w="3256" w:type="dxa"/>
            <w:tcMar>
              <w:top w:w="50" w:type="dxa"/>
              <w:left w:w="100" w:type="dxa"/>
            </w:tcMar>
            <w:vAlign w:val="center"/>
          </w:tcPr>
          <w:p w14:paraId="3B787557">
            <w:pPr>
              <w:spacing w:after="0" w:line="360" w:lineRule="auto"/>
              <w:ind w:left="135"/>
              <w:contextualSpacing/>
              <w:rPr>
                <w:sz w:val="24"/>
                <w:szCs w:val="24"/>
              </w:rPr>
            </w:pPr>
            <w:r>
              <w:rPr>
                <w:color w:val="000000"/>
                <w:sz w:val="24"/>
                <w:szCs w:val="24"/>
              </w:rPr>
              <w:t>Числа и вычисления. Действительные числа</w:t>
            </w:r>
          </w:p>
        </w:tc>
        <w:tc>
          <w:tcPr>
            <w:tcW w:w="957" w:type="dxa"/>
            <w:tcMar>
              <w:top w:w="50" w:type="dxa"/>
              <w:left w:w="100" w:type="dxa"/>
            </w:tcMar>
            <w:vAlign w:val="center"/>
          </w:tcPr>
          <w:p w14:paraId="580FCD4F">
            <w:pPr>
              <w:spacing w:after="0" w:line="360" w:lineRule="auto"/>
              <w:ind w:left="135"/>
              <w:contextualSpacing/>
              <w:jc w:val="center"/>
              <w:rPr>
                <w:sz w:val="24"/>
                <w:szCs w:val="24"/>
              </w:rPr>
            </w:pPr>
            <w:r>
              <w:rPr>
                <w:color w:val="000000"/>
                <w:sz w:val="24"/>
                <w:szCs w:val="24"/>
              </w:rPr>
              <w:t xml:space="preserve"> 9 </w:t>
            </w:r>
          </w:p>
        </w:tc>
        <w:tc>
          <w:tcPr>
            <w:tcW w:w="1677" w:type="dxa"/>
            <w:tcMar>
              <w:top w:w="50" w:type="dxa"/>
              <w:left w:w="100" w:type="dxa"/>
            </w:tcMar>
            <w:vAlign w:val="center"/>
          </w:tcPr>
          <w:p w14:paraId="69BA39BA">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00BEF4F4">
            <w:pPr>
              <w:spacing w:after="0" w:line="360" w:lineRule="auto"/>
              <w:ind w:left="135"/>
              <w:contextualSpacing/>
              <w:jc w:val="center"/>
              <w:rPr>
                <w:sz w:val="24"/>
                <w:szCs w:val="24"/>
              </w:rPr>
            </w:pPr>
          </w:p>
        </w:tc>
        <w:tc>
          <w:tcPr>
            <w:tcW w:w="2592" w:type="dxa"/>
            <w:tcMar>
              <w:top w:w="50" w:type="dxa"/>
              <w:left w:w="100" w:type="dxa"/>
            </w:tcMar>
            <w:vAlign w:val="center"/>
          </w:tcPr>
          <w:p w14:paraId="4C0DD02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40F6A9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2650A20C">
            <w:pPr>
              <w:spacing w:after="0" w:line="360" w:lineRule="auto"/>
              <w:contextualSpacing/>
              <w:rPr>
                <w:sz w:val="24"/>
                <w:szCs w:val="24"/>
              </w:rPr>
            </w:pPr>
            <w:r>
              <w:rPr>
                <w:color w:val="000000"/>
                <w:sz w:val="24"/>
                <w:szCs w:val="24"/>
              </w:rPr>
              <w:t>2</w:t>
            </w:r>
          </w:p>
        </w:tc>
        <w:tc>
          <w:tcPr>
            <w:tcW w:w="3256" w:type="dxa"/>
            <w:tcMar>
              <w:top w:w="50" w:type="dxa"/>
              <w:left w:w="100" w:type="dxa"/>
            </w:tcMar>
            <w:vAlign w:val="center"/>
          </w:tcPr>
          <w:p w14:paraId="5FC9CC90">
            <w:pPr>
              <w:spacing w:after="0" w:line="360" w:lineRule="auto"/>
              <w:ind w:left="135"/>
              <w:contextualSpacing/>
              <w:rPr>
                <w:sz w:val="24"/>
                <w:szCs w:val="24"/>
              </w:rPr>
            </w:pPr>
            <w:r>
              <w:rPr>
                <w:color w:val="000000"/>
                <w:sz w:val="24"/>
                <w:szCs w:val="24"/>
              </w:rPr>
              <w:t>Уравнения и неравенства. Уравнения с одной переменной</w:t>
            </w:r>
          </w:p>
        </w:tc>
        <w:tc>
          <w:tcPr>
            <w:tcW w:w="957" w:type="dxa"/>
            <w:tcMar>
              <w:top w:w="50" w:type="dxa"/>
              <w:left w:w="100" w:type="dxa"/>
            </w:tcMar>
            <w:vAlign w:val="center"/>
          </w:tcPr>
          <w:p w14:paraId="37A2A980">
            <w:pPr>
              <w:spacing w:after="0" w:line="360" w:lineRule="auto"/>
              <w:ind w:left="135"/>
              <w:contextualSpacing/>
              <w:jc w:val="center"/>
              <w:rPr>
                <w:sz w:val="24"/>
                <w:szCs w:val="24"/>
              </w:rPr>
            </w:pPr>
            <w:r>
              <w:rPr>
                <w:color w:val="000000"/>
                <w:sz w:val="24"/>
                <w:szCs w:val="24"/>
              </w:rPr>
              <w:t xml:space="preserve"> 14 </w:t>
            </w:r>
          </w:p>
        </w:tc>
        <w:tc>
          <w:tcPr>
            <w:tcW w:w="1677" w:type="dxa"/>
            <w:tcMar>
              <w:top w:w="50" w:type="dxa"/>
              <w:left w:w="100" w:type="dxa"/>
            </w:tcMar>
            <w:vAlign w:val="center"/>
          </w:tcPr>
          <w:p w14:paraId="55BEAF3D">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0BB6C22A">
            <w:pPr>
              <w:spacing w:after="0" w:line="360" w:lineRule="auto"/>
              <w:ind w:left="135"/>
              <w:contextualSpacing/>
              <w:jc w:val="center"/>
              <w:rPr>
                <w:sz w:val="24"/>
                <w:szCs w:val="24"/>
              </w:rPr>
            </w:pPr>
          </w:p>
        </w:tc>
        <w:tc>
          <w:tcPr>
            <w:tcW w:w="2592" w:type="dxa"/>
            <w:tcMar>
              <w:top w:w="50" w:type="dxa"/>
              <w:left w:w="100" w:type="dxa"/>
            </w:tcMar>
            <w:vAlign w:val="center"/>
          </w:tcPr>
          <w:p w14:paraId="2E3D0B3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4D46D9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29B27FFD">
            <w:pPr>
              <w:spacing w:after="0" w:line="360" w:lineRule="auto"/>
              <w:contextualSpacing/>
              <w:rPr>
                <w:sz w:val="24"/>
                <w:szCs w:val="24"/>
              </w:rPr>
            </w:pPr>
            <w:r>
              <w:rPr>
                <w:color w:val="000000"/>
                <w:sz w:val="24"/>
                <w:szCs w:val="24"/>
              </w:rPr>
              <w:t>3</w:t>
            </w:r>
          </w:p>
        </w:tc>
        <w:tc>
          <w:tcPr>
            <w:tcW w:w="3256" w:type="dxa"/>
            <w:tcMar>
              <w:top w:w="50" w:type="dxa"/>
              <w:left w:w="100" w:type="dxa"/>
            </w:tcMar>
            <w:vAlign w:val="center"/>
          </w:tcPr>
          <w:p w14:paraId="72336D10">
            <w:pPr>
              <w:spacing w:after="0" w:line="360" w:lineRule="auto"/>
              <w:ind w:left="135"/>
              <w:contextualSpacing/>
              <w:rPr>
                <w:sz w:val="24"/>
                <w:szCs w:val="24"/>
              </w:rPr>
            </w:pPr>
            <w:r>
              <w:rPr>
                <w:color w:val="000000"/>
                <w:sz w:val="24"/>
                <w:szCs w:val="24"/>
              </w:rPr>
              <w:t>Уравнения и неравенства. Системы уравнений</w:t>
            </w:r>
          </w:p>
        </w:tc>
        <w:tc>
          <w:tcPr>
            <w:tcW w:w="957" w:type="dxa"/>
            <w:tcMar>
              <w:top w:w="50" w:type="dxa"/>
              <w:left w:w="100" w:type="dxa"/>
            </w:tcMar>
            <w:vAlign w:val="center"/>
          </w:tcPr>
          <w:p w14:paraId="0BEE6287">
            <w:pPr>
              <w:spacing w:after="0" w:line="360" w:lineRule="auto"/>
              <w:ind w:left="135"/>
              <w:contextualSpacing/>
              <w:jc w:val="center"/>
              <w:rPr>
                <w:sz w:val="24"/>
                <w:szCs w:val="24"/>
              </w:rPr>
            </w:pPr>
            <w:r>
              <w:rPr>
                <w:color w:val="000000"/>
                <w:sz w:val="24"/>
                <w:szCs w:val="24"/>
              </w:rPr>
              <w:t xml:space="preserve"> 14 </w:t>
            </w:r>
          </w:p>
        </w:tc>
        <w:tc>
          <w:tcPr>
            <w:tcW w:w="1677" w:type="dxa"/>
            <w:tcMar>
              <w:top w:w="50" w:type="dxa"/>
              <w:left w:w="100" w:type="dxa"/>
            </w:tcMar>
            <w:vAlign w:val="center"/>
          </w:tcPr>
          <w:p w14:paraId="54A37798">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06E2E725">
            <w:pPr>
              <w:spacing w:after="0" w:line="360" w:lineRule="auto"/>
              <w:ind w:left="135"/>
              <w:contextualSpacing/>
              <w:jc w:val="center"/>
              <w:rPr>
                <w:sz w:val="24"/>
                <w:szCs w:val="24"/>
              </w:rPr>
            </w:pPr>
          </w:p>
        </w:tc>
        <w:tc>
          <w:tcPr>
            <w:tcW w:w="2592" w:type="dxa"/>
            <w:tcMar>
              <w:top w:w="50" w:type="dxa"/>
              <w:left w:w="100" w:type="dxa"/>
            </w:tcMar>
            <w:vAlign w:val="center"/>
          </w:tcPr>
          <w:p w14:paraId="0821EE5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1A78B7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3BED7EB9">
            <w:pPr>
              <w:spacing w:after="0" w:line="360" w:lineRule="auto"/>
              <w:contextualSpacing/>
              <w:rPr>
                <w:sz w:val="24"/>
                <w:szCs w:val="24"/>
              </w:rPr>
            </w:pPr>
            <w:r>
              <w:rPr>
                <w:color w:val="000000"/>
                <w:sz w:val="24"/>
                <w:szCs w:val="24"/>
              </w:rPr>
              <w:t>4</w:t>
            </w:r>
          </w:p>
        </w:tc>
        <w:tc>
          <w:tcPr>
            <w:tcW w:w="3256" w:type="dxa"/>
            <w:tcMar>
              <w:top w:w="50" w:type="dxa"/>
              <w:left w:w="100" w:type="dxa"/>
            </w:tcMar>
            <w:vAlign w:val="center"/>
          </w:tcPr>
          <w:p w14:paraId="0239C43D">
            <w:pPr>
              <w:spacing w:after="0" w:line="360" w:lineRule="auto"/>
              <w:ind w:left="135"/>
              <w:contextualSpacing/>
              <w:rPr>
                <w:sz w:val="24"/>
                <w:szCs w:val="24"/>
              </w:rPr>
            </w:pPr>
            <w:r>
              <w:rPr>
                <w:color w:val="000000"/>
                <w:sz w:val="24"/>
                <w:szCs w:val="24"/>
              </w:rPr>
              <w:t>Уравнения и неравенства. Неравенства</w:t>
            </w:r>
          </w:p>
        </w:tc>
        <w:tc>
          <w:tcPr>
            <w:tcW w:w="957" w:type="dxa"/>
            <w:tcMar>
              <w:top w:w="50" w:type="dxa"/>
              <w:left w:w="100" w:type="dxa"/>
            </w:tcMar>
            <w:vAlign w:val="center"/>
          </w:tcPr>
          <w:p w14:paraId="10E8216B">
            <w:pPr>
              <w:spacing w:after="0" w:line="360" w:lineRule="auto"/>
              <w:ind w:left="135"/>
              <w:contextualSpacing/>
              <w:jc w:val="center"/>
              <w:rPr>
                <w:sz w:val="24"/>
                <w:szCs w:val="24"/>
              </w:rPr>
            </w:pPr>
            <w:r>
              <w:rPr>
                <w:color w:val="000000"/>
                <w:sz w:val="24"/>
                <w:szCs w:val="24"/>
              </w:rPr>
              <w:t xml:space="preserve"> 16 </w:t>
            </w:r>
          </w:p>
        </w:tc>
        <w:tc>
          <w:tcPr>
            <w:tcW w:w="1677" w:type="dxa"/>
            <w:tcMar>
              <w:top w:w="50" w:type="dxa"/>
              <w:left w:w="100" w:type="dxa"/>
            </w:tcMar>
            <w:vAlign w:val="center"/>
          </w:tcPr>
          <w:p w14:paraId="68FB8E05">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212A37BF">
            <w:pPr>
              <w:spacing w:after="0" w:line="360" w:lineRule="auto"/>
              <w:ind w:left="135"/>
              <w:contextualSpacing/>
              <w:jc w:val="center"/>
              <w:rPr>
                <w:sz w:val="24"/>
                <w:szCs w:val="24"/>
              </w:rPr>
            </w:pPr>
          </w:p>
        </w:tc>
        <w:tc>
          <w:tcPr>
            <w:tcW w:w="2592" w:type="dxa"/>
            <w:tcMar>
              <w:top w:w="50" w:type="dxa"/>
              <w:left w:w="100" w:type="dxa"/>
            </w:tcMar>
            <w:vAlign w:val="center"/>
          </w:tcPr>
          <w:p w14:paraId="3F00AE9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601480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6D339AE8">
            <w:pPr>
              <w:spacing w:after="0" w:line="360" w:lineRule="auto"/>
              <w:contextualSpacing/>
              <w:rPr>
                <w:sz w:val="24"/>
                <w:szCs w:val="24"/>
              </w:rPr>
            </w:pPr>
            <w:r>
              <w:rPr>
                <w:color w:val="000000"/>
                <w:sz w:val="24"/>
                <w:szCs w:val="24"/>
              </w:rPr>
              <w:t>5</w:t>
            </w:r>
          </w:p>
        </w:tc>
        <w:tc>
          <w:tcPr>
            <w:tcW w:w="3256" w:type="dxa"/>
            <w:tcMar>
              <w:top w:w="50" w:type="dxa"/>
              <w:left w:w="100" w:type="dxa"/>
            </w:tcMar>
            <w:vAlign w:val="center"/>
          </w:tcPr>
          <w:p w14:paraId="614CF1E4">
            <w:pPr>
              <w:spacing w:after="0" w:line="360" w:lineRule="auto"/>
              <w:ind w:left="135"/>
              <w:contextualSpacing/>
              <w:rPr>
                <w:sz w:val="24"/>
                <w:szCs w:val="24"/>
              </w:rPr>
            </w:pPr>
            <w:r>
              <w:rPr>
                <w:color w:val="000000"/>
                <w:sz w:val="24"/>
                <w:szCs w:val="24"/>
              </w:rPr>
              <w:t>Функции</w:t>
            </w:r>
          </w:p>
        </w:tc>
        <w:tc>
          <w:tcPr>
            <w:tcW w:w="957" w:type="dxa"/>
            <w:tcMar>
              <w:top w:w="50" w:type="dxa"/>
              <w:left w:w="100" w:type="dxa"/>
            </w:tcMar>
            <w:vAlign w:val="center"/>
          </w:tcPr>
          <w:p w14:paraId="3EBB9ACB">
            <w:pPr>
              <w:spacing w:after="0" w:line="360" w:lineRule="auto"/>
              <w:ind w:left="135"/>
              <w:contextualSpacing/>
              <w:jc w:val="center"/>
              <w:rPr>
                <w:sz w:val="24"/>
                <w:szCs w:val="24"/>
              </w:rPr>
            </w:pPr>
            <w:r>
              <w:rPr>
                <w:color w:val="000000"/>
                <w:sz w:val="24"/>
                <w:szCs w:val="24"/>
              </w:rPr>
              <w:t xml:space="preserve"> 16 </w:t>
            </w:r>
          </w:p>
        </w:tc>
        <w:tc>
          <w:tcPr>
            <w:tcW w:w="1677" w:type="dxa"/>
            <w:tcMar>
              <w:top w:w="50" w:type="dxa"/>
              <w:left w:w="100" w:type="dxa"/>
            </w:tcMar>
            <w:vAlign w:val="center"/>
          </w:tcPr>
          <w:p w14:paraId="2869FC10">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54319554">
            <w:pPr>
              <w:spacing w:after="0" w:line="360" w:lineRule="auto"/>
              <w:ind w:left="135"/>
              <w:contextualSpacing/>
              <w:jc w:val="center"/>
              <w:rPr>
                <w:sz w:val="24"/>
                <w:szCs w:val="24"/>
              </w:rPr>
            </w:pPr>
          </w:p>
        </w:tc>
        <w:tc>
          <w:tcPr>
            <w:tcW w:w="2592" w:type="dxa"/>
            <w:tcMar>
              <w:top w:w="50" w:type="dxa"/>
              <w:left w:w="100" w:type="dxa"/>
            </w:tcMar>
            <w:vAlign w:val="center"/>
          </w:tcPr>
          <w:p w14:paraId="4572C32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5088C9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7AD784F7">
            <w:pPr>
              <w:spacing w:after="0" w:line="360" w:lineRule="auto"/>
              <w:contextualSpacing/>
              <w:rPr>
                <w:sz w:val="24"/>
                <w:szCs w:val="24"/>
              </w:rPr>
            </w:pPr>
            <w:r>
              <w:rPr>
                <w:color w:val="000000"/>
                <w:sz w:val="24"/>
                <w:szCs w:val="24"/>
              </w:rPr>
              <w:t>6</w:t>
            </w:r>
          </w:p>
        </w:tc>
        <w:tc>
          <w:tcPr>
            <w:tcW w:w="3256" w:type="dxa"/>
            <w:tcMar>
              <w:top w:w="50" w:type="dxa"/>
              <w:left w:w="100" w:type="dxa"/>
            </w:tcMar>
            <w:vAlign w:val="center"/>
          </w:tcPr>
          <w:p w14:paraId="08B54D60">
            <w:pPr>
              <w:spacing w:after="0" w:line="360" w:lineRule="auto"/>
              <w:ind w:left="135"/>
              <w:contextualSpacing/>
              <w:rPr>
                <w:sz w:val="24"/>
                <w:szCs w:val="24"/>
              </w:rPr>
            </w:pPr>
            <w:r>
              <w:rPr>
                <w:color w:val="000000"/>
                <w:sz w:val="24"/>
                <w:szCs w:val="24"/>
              </w:rPr>
              <w:t>Числовые последовательности</w:t>
            </w:r>
          </w:p>
        </w:tc>
        <w:tc>
          <w:tcPr>
            <w:tcW w:w="957" w:type="dxa"/>
            <w:tcMar>
              <w:top w:w="50" w:type="dxa"/>
              <w:left w:w="100" w:type="dxa"/>
            </w:tcMar>
            <w:vAlign w:val="center"/>
          </w:tcPr>
          <w:p w14:paraId="7F1E1334">
            <w:pPr>
              <w:spacing w:after="0" w:line="360" w:lineRule="auto"/>
              <w:ind w:left="135"/>
              <w:contextualSpacing/>
              <w:jc w:val="center"/>
              <w:rPr>
                <w:sz w:val="24"/>
                <w:szCs w:val="24"/>
              </w:rPr>
            </w:pPr>
            <w:r>
              <w:rPr>
                <w:color w:val="000000"/>
                <w:sz w:val="24"/>
                <w:szCs w:val="24"/>
              </w:rPr>
              <w:t xml:space="preserve"> 15 </w:t>
            </w:r>
          </w:p>
        </w:tc>
        <w:tc>
          <w:tcPr>
            <w:tcW w:w="1677" w:type="dxa"/>
            <w:tcMar>
              <w:top w:w="50" w:type="dxa"/>
              <w:left w:w="100" w:type="dxa"/>
            </w:tcMar>
            <w:vAlign w:val="center"/>
          </w:tcPr>
          <w:p w14:paraId="62220919">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005ADE99">
            <w:pPr>
              <w:spacing w:after="0" w:line="360" w:lineRule="auto"/>
              <w:ind w:left="135"/>
              <w:contextualSpacing/>
              <w:jc w:val="center"/>
              <w:rPr>
                <w:sz w:val="24"/>
                <w:szCs w:val="24"/>
              </w:rPr>
            </w:pPr>
          </w:p>
        </w:tc>
        <w:tc>
          <w:tcPr>
            <w:tcW w:w="2592" w:type="dxa"/>
            <w:tcMar>
              <w:top w:w="50" w:type="dxa"/>
              <w:left w:w="100" w:type="dxa"/>
            </w:tcMar>
            <w:vAlign w:val="center"/>
          </w:tcPr>
          <w:p w14:paraId="6F401A6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1E150F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1" w:type="dxa"/>
            <w:tcMar>
              <w:top w:w="50" w:type="dxa"/>
              <w:left w:w="100" w:type="dxa"/>
            </w:tcMar>
            <w:vAlign w:val="center"/>
          </w:tcPr>
          <w:p w14:paraId="145861A4">
            <w:pPr>
              <w:spacing w:after="0" w:line="360" w:lineRule="auto"/>
              <w:contextualSpacing/>
              <w:rPr>
                <w:sz w:val="24"/>
                <w:szCs w:val="24"/>
              </w:rPr>
            </w:pPr>
            <w:r>
              <w:rPr>
                <w:color w:val="000000"/>
                <w:sz w:val="24"/>
                <w:szCs w:val="24"/>
              </w:rPr>
              <w:t>7</w:t>
            </w:r>
          </w:p>
        </w:tc>
        <w:tc>
          <w:tcPr>
            <w:tcW w:w="3256" w:type="dxa"/>
            <w:tcMar>
              <w:top w:w="50" w:type="dxa"/>
              <w:left w:w="100" w:type="dxa"/>
            </w:tcMar>
            <w:vAlign w:val="center"/>
          </w:tcPr>
          <w:p w14:paraId="76CEBC6A">
            <w:pPr>
              <w:spacing w:after="0" w:line="360" w:lineRule="auto"/>
              <w:ind w:left="135"/>
              <w:contextualSpacing/>
              <w:rPr>
                <w:sz w:val="24"/>
                <w:szCs w:val="24"/>
              </w:rPr>
            </w:pPr>
            <w:r>
              <w:rPr>
                <w:color w:val="000000"/>
                <w:sz w:val="24"/>
                <w:szCs w:val="24"/>
              </w:rPr>
              <w:t>Повторение, обобщение, систематизация знаний</w:t>
            </w:r>
          </w:p>
        </w:tc>
        <w:tc>
          <w:tcPr>
            <w:tcW w:w="957" w:type="dxa"/>
            <w:tcMar>
              <w:top w:w="50" w:type="dxa"/>
              <w:left w:w="100" w:type="dxa"/>
            </w:tcMar>
            <w:vAlign w:val="center"/>
          </w:tcPr>
          <w:p w14:paraId="161B2931">
            <w:pPr>
              <w:spacing w:after="0" w:line="360" w:lineRule="auto"/>
              <w:ind w:left="135"/>
              <w:contextualSpacing/>
              <w:jc w:val="center"/>
              <w:rPr>
                <w:sz w:val="24"/>
                <w:szCs w:val="24"/>
              </w:rPr>
            </w:pPr>
            <w:r>
              <w:rPr>
                <w:color w:val="000000"/>
                <w:sz w:val="24"/>
                <w:szCs w:val="24"/>
              </w:rPr>
              <w:t xml:space="preserve"> 18 </w:t>
            </w:r>
          </w:p>
        </w:tc>
        <w:tc>
          <w:tcPr>
            <w:tcW w:w="1677" w:type="dxa"/>
            <w:tcMar>
              <w:top w:w="50" w:type="dxa"/>
              <w:left w:w="100" w:type="dxa"/>
            </w:tcMar>
            <w:vAlign w:val="center"/>
          </w:tcPr>
          <w:p w14:paraId="47FCA6C7">
            <w:pPr>
              <w:spacing w:after="0" w:line="360" w:lineRule="auto"/>
              <w:ind w:left="135"/>
              <w:contextualSpacing/>
              <w:jc w:val="center"/>
              <w:rPr>
                <w:sz w:val="24"/>
                <w:szCs w:val="24"/>
              </w:rPr>
            </w:pPr>
            <w:r>
              <w:rPr>
                <w:color w:val="000000"/>
                <w:sz w:val="24"/>
                <w:szCs w:val="24"/>
              </w:rPr>
              <w:t xml:space="preserve"> 1 </w:t>
            </w:r>
          </w:p>
        </w:tc>
        <w:tc>
          <w:tcPr>
            <w:tcW w:w="1765" w:type="dxa"/>
            <w:tcMar>
              <w:top w:w="50" w:type="dxa"/>
              <w:left w:w="100" w:type="dxa"/>
            </w:tcMar>
            <w:vAlign w:val="center"/>
          </w:tcPr>
          <w:p w14:paraId="1696F187">
            <w:pPr>
              <w:spacing w:after="0" w:line="360" w:lineRule="auto"/>
              <w:ind w:left="135"/>
              <w:contextualSpacing/>
              <w:jc w:val="center"/>
              <w:rPr>
                <w:sz w:val="24"/>
                <w:szCs w:val="24"/>
              </w:rPr>
            </w:pPr>
          </w:p>
        </w:tc>
        <w:tc>
          <w:tcPr>
            <w:tcW w:w="2592" w:type="dxa"/>
            <w:tcMar>
              <w:top w:w="50" w:type="dxa"/>
              <w:left w:w="100" w:type="dxa"/>
            </w:tcMar>
            <w:vAlign w:val="center"/>
          </w:tcPr>
          <w:p w14:paraId="02CED13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"https://m.edsoo.ru/7f419d08" \h </w:instrText>
            </w:r>
            <w:r>
              <w:fldChar w:fldCharType="separate"/>
            </w:r>
            <w:r>
              <w:rPr>
                <w:color w:val="0000FF"/>
                <w:sz w:val="24"/>
                <w:szCs w:val="24"/>
                <w:u w:val="single"/>
              </w:rPr>
              <w:t>https://m.edsoo.ru/7f419d08</w:t>
            </w:r>
            <w:r>
              <w:rPr>
                <w:color w:val="0000FF"/>
                <w:sz w:val="24"/>
                <w:szCs w:val="24"/>
                <w:u w:val="single"/>
              </w:rPr>
              <w:fldChar w:fldCharType="end"/>
            </w:r>
          </w:p>
        </w:tc>
      </w:tr>
      <w:tr w14:paraId="4D6F92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2BAD5D1">
            <w:pPr>
              <w:spacing w:after="0" w:line="360" w:lineRule="auto"/>
              <w:ind w:left="135"/>
              <w:contextualSpacing/>
              <w:rPr>
                <w:sz w:val="24"/>
                <w:szCs w:val="24"/>
              </w:rPr>
            </w:pPr>
            <w:r>
              <w:rPr>
                <w:color w:val="000000"/>
                <w:sz w:val="24"/>
                <w:szCs w:val="24"/>
              </w:rPr>
              <w:t>ОБЩЕЕ КОЛИЧЕСТВО ЧАСОВ ПО ПРОГРАММЕ</w:t>
            </w:r>
          </w:p>
        </w:tc>
        <w:tc>
          <w:tcPr>
            <w:tcW w:w="1504" w:type="dxa"/>
            <w:tcMar>
              <w:top w:w="50" w:type="dxa"/>
              <w:left w:w="100" w:type="dxa"/>
            </w:tcMar>
            <w:vAlign w:val="center"/>
          </w:tcPr>
          <w:p w14:paraId="4198B106">
            <w:pPr>
              <w:spacing w:after="0" w:line="360" w:lineRule="auto"/>
              <w:ind w:left="135"/>
              <w:contextualSpacing/>
              <w:jc w:val="center"/>
              <w:rPr>
                <w:sz w:val="24"/>
                <w:szCs w:val="24"/>
              </w:rPr>
            </w:pPr>
            <w:r>
              <w:rPr>
                <w:color w:val="000000"/>
                <w:sz w:val="24"/>
                <w:szCs w:val="24"/>
              </w:rPr>
              <w:t xml:space="preserve"> 102 </w:t>
            </w:r>
          </w:p>
        </w:tc>
        <w:tc>
          <w:tcPr>
            <w:tcW w:w="1677" w:type="dxa"/>
            <w:tcMar>
              <w:top w:w="50" w:type="dxa"/>
              <w:left w:w="100" w:type="dxa"/>
            </w:tcMar>
            <w:vAlign w:val="center"/>
          </w:tcPr>
          <w:p w14:paraId="280BBA22">
            <w:pPr>
              <w:spacing w:after="0" w:line="360" w:lineRule="auto"/>
              <w:ind w:left="135"/>
              <w:contextualSpacing/>
              <w:jc w:val="center"/>
              <w:rPr>
                <w:sz w:val="24"/>
                <w:szCs w:val="24"/>
              </w:rPr>
            </w:pPr>
            <w:r>
              <w:rPr>
                <w:color w:val="000000"/>
                <w:sz w:val="24"/>
                <w:szCs w:val="24"/>
              </w:rPr>
              <w:t xml:space="preserve"> 7 </w:t>
            </w:r>
          </w:p>
        </w:tc>
        <w:tc>
          <w:tcPr>
            <w:tcW w:w="1765" w:type="dxa"/>
            <w:tcMar>
              <w:top w:w="50" w:type="dxa"/>
              <w:left w:w="100" w:type="dxa"/>
            </w:tcMar>
            <w:vAlign w:val="center"/>
          </w:tcPr>
          <w:p w14:paraId="67F4BA7B">
            <w:pPr>
              <w:spacing w:after="0" w:line="360" w:lineRule="auto"/>
              <w:ind w:left="135"/>
              <w:contextualSpacing/>
              <w:jc w:val="center"/>
              <w:rPr>
                <w:sz w:val="24"/>
                <w:szCs w:val="24"/>
              </w:rPr>
            </w:pPr>
            <w:r>
              <w:rPr>
                <w:color w:val="000000"/>
                <w:sz w:val="24"/>
                <w:szCs w:val="24"/>
              </w:rPr>
              <w:t xml:space="preserve"> 0 </w:t>
            </w:r>
          </w:p>
        </w:tc>
        <w:tc>
          <w:tcPr>
            <w:tcW w:w="2592" w:type="dxa"/>
            <w:tcMar>
              <w:top w:w="50" w:type="dxa"/>
              <w:left w:w="100" w:type="dxa"/>
            </w:tcMar>
            <w:vAlign w:val="center"/>
          </w:tcPr>
          <w:p w14:paraId="57AB4C74">
            <w:pPr>
              <w:spacing w:line="360" w:lineRule="auto"/>
              <w:contextualSpacing/>
              <w:rPr>
                <w:sz w:val="24"/>
                <w:szCs w:val="24"/>
              </w:rPr>
            </w:pPr>
          </w:p>
        </w:tc>
      </w:tr>
    </w:tbl>
    <w:p w14:paraId="7596F3DE">
      <w:pPr>
        <w:spacing w:line="360" w:lineRule="auto"/>
        <w:contextualSpacing/>
        <w:rPr>
          <w:sz w:val="24"/>
          <w:szCs w:val="24"/>
        </w:rPr>
        <w:sectPr>
          <w:pgSz w:w="16383" w:h="11906" w:orient="landscape"/>
          <w:pgMar w:top="1134" w:right="850" w:bottom="1134" w:left="1701" w:header="720" w:footer="720" w:gutter="0"/>
          <w:cols w:space="720" w:num="1"/>
          <w:titlePg/>
        </w:sectPr>
      </w:pPr>
    </w:p>
    <w:bookmarkEnd w:id="120"/>
    <w:p w14:paraId="1E3A0DAC">
      <w:pPr>
        <w:spacing w:line="360" w:lineRule="auto"/>
        <w:ind w:firstLine="426"/>
        <w:contextualSpacing/>
        <w:jc w:val="both"/>
        <w:rPr>
          <w:b/>
          <w:sz w:val="24"/>
          <w:szCs w:val="24"/>
        </w:rPr>
      </w:pPr>
    </w:p>
    <w:p w14:paraId="321D9DC3">
      <w:pPr>
        <w:pStyle w:val="4"/>
        <w:rPr>
          <w:b/>
        </w:rPr>
      </w:pPr>
      <w:bookmarkStart w:id="121" w:name="_Toc212551375"/>
      <w:r>
        <w:rPr>
          <w:b/>
        </w:rPr>
        <w:t>2.1.6  ГЕОМЕТРИЯ</w:t>
      </w:r>
      <w:bookmarkEnd w:id="121"/>
    </w:p>
    <w:p w14:paraId="126FC308">
      <w:pPr>
        <w:spacing w:line="360" w:lineRule="auto"/>
        <w:ind w:firstLine="426"/>
        <w:contextualSpacing/>
        <w:jc w:val="both"/>
        <w:rPr>
          <w:b/>
          <w:sz w:val="24"/>
          <w:szCs w:val="24"/>
        </w:rPr>
      </w:pPr>
      <w:r>
        <w:rPr>
          <w:b/>
          <w:sz w:val="24"/>
          <w:szCs w:val="24"/>
        </w:rPr>
        <w:t>СОДЕРЖАНИЕ УЧЕБНОГО ПРЕДМЕТА «ГЕОМЕТРИЯ»</w:t>
      </w:r>
    </w:p>
    <w:p w14:paraId="3440449A">
      <w:pPr>
        <w:spacing w:after="0" w:line="360" w:lineRule="auto"/>
        <w:ind w:left="120"/>
        <w:contextualSpacing/>
        <w:jc w:val="both"/>
        <w:rPr>
          <w:sz w:val="24"/>
          <w:szCs w:val="24"/>
        </w:rPr>
      </w:pPr>
      <w:bookmarkStart w:id="122" w:name="block-13283732"/>
    </w:p>
    <w:p w14:paraId="414B6781">
      <w:pPr>
        <w:spacing w:after="0" w:line="360" w:lineRule="auto"/>
        <w:ind w:left="120"/>
        <w:contextualSpacing/>
        <w:jc w:val="both"/>
        <w:rPr>
          <w:sz w:val="24"/>
          <w:szCs w:val="24"/>
        </w:rPr>
      </w:pPr>
      <w:r>
        <w:rPr>
          <w:b/>
          <w:color w:val="000000"/>
          <w:sz w:val="24"/>
          <w:szCs w:val="24"/>
        </w:rPr>
        <w:t>7 КЛАСС</w:t>
      </w:r>
    </w:p>
    <w:p w14:paraId="7B1583B0">
      <w:pPr>
        <w:spacing w:after="0" w:line="360" w:lineRule="auto"/>
        <w:ind w:left="120"/>
        <w:contextualSpacing/>
        <w:jc w:val="both"/>
        <w:rPr>
          <w:sz w:val="24"/>
          <w:szCs w:val="24"/>
        </w:rPr>
      </w:pPr>
    </w:p>
    <w:p w14:paraId="02BC7D99">
      <w:pPr>
        <w:spacing w:after="0" w:line="360" w:lineRule="auto"/>
        <w:ind w:firstLine="600"/>
        <w:contextualSpacing/>
        <w:jc w:val="both"/>
        <w:rPr>
          <w:sz w:val="24"/>
          <w:szCs w:val="24"/>
        </w:rPr>
      </w:pPr>
      <w:r>
        <w:rPr>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674F6F0">
      <w:pPr>
        <w:spacing w:after="0" w:line="360" w:lineRule="auto"/>
        <w:ind w:firstLine="600"/>
        <w:contextualSpacing/>
        <w:jc w:val="both"/>
        <w:rPr>
          <w:sz w:val="24"/>
          <w:szCs w:val="24"/>
        </w:rPr>
      </w:pPr>
      <w:r>
        <w:rPr>
          <w:color w:val="000000"/>
          <w:sz w:val="24"/>
          <w:szCs w:val="24"/>
        </w:rPr>
        <w:t>Симметричные фигуры. Основные свойства осевой симметрии. Примеры симметрии в окружающем мире.</w:t>
      </w:r>
    </w:p>
    <w:p w14:paraId="4EC2203E">
      <w:pPr>
        <w:spacing w:after="0" w:line="360" w:lineRule="auto"/>
        <w:ind w:firstLine="600"/>
        <w:contextualSpacing/>
        <w:jc w:val="both"/>
        <w:rPr>
          <w:sz w:val="24"/>
          <w:szCs w:val="24"/>
        </w:rPr>
      </w:pPr>
      <w:r>
        <w:rPr>
          <w:color w:val="000000"/>
          <w:sz w:val="24"/>
          <w:szCs w:val="24"/>
        </w:rPr>
        <w:t>Основные построения с помощью циркуля и линейки. Треугольник. Высота, медиана, биссектриса, их свойства.</w:t>
      </w:r>
    </w:p>
    <w:p w14:paraId="33342A0A">
      <w:pPr>
        <w:spacing w:after="0" w:line="360" w:lineRule="auto"/>
        <w:ind w:firstLine="600"/>
        <w:contextualSpacing/>
        <w:jc w:val="both"/>
        <w:rPr>
          <w:sz w:val="24"/>
          <w:szCs w:val="24"/>
        </w:rPr>
      </w:pPr>
      <w:r>
        <w:rPr>
          <w:color w:val="000000"/>
          <w:sz w:val="24"/>
          <w:szCs w:val="24"/>
        </w:rPr>
        <w:t>Равнобедренный и равносторонний треугольники. Неравенство треугольника.</w:t>
      </w:r>
    </w:p>
    <w:p w14:paraId="2112A494">
      <w:pPr>
        <w:spacing w:after="0" w:line="360" w:lineRule="auto"/>
        <w:ind w:firstLine="600"/>
        <w:contextualSpacing/>
        <w:jc w:val="both"/>
        <w:rPr>
          <w:sz w:val="24"/>
          <w:szCs w:val="24"/>
        </w:rPr>
      </w:pPr>
      <w:r>
        <w:rPr>
          <w:color w:val="000000"/>
          <w:sz w:val="24"/>
          <w:szCs w:val="24"/>
        </w:rPr>
        <w:t>Свойства и признаки равнобедренного треугольника. Признаки равенства треугольников.</w:t>
      </w:r>
    </w:p>
    <w:p w14:paraId="7209D311">
      <w:pPr>
        <w:spacing w:after="0" w:line="360" w:lineRule="auto"/>
        <w:ind w:firstLine="600"/>
        <w:contextualSpacing/>
        <w:jc w:val="both"/>
        <w:rPr>
          <w:sz w:val="24"/>
          <w:szCs w:val="24"/>
        </w:rPr>
      </w:pPr>
      <w:r>
        <w:rPr>
          <w:color w:val="000000"/>
          <w:sz w:val="24"/>
          <w:szCs w:val="24"/>
        </w:rPr>
        <w:t>Свойства и признаки параллельных прямых. Сумма углов треугольника. Внешние углы треугольника.</w:t>
      </w:r>
    </w:p>
    <w:p w14:paraId="7435BBD1">
      <w:pPr>
        <w:spacing w:after="0" w:line="360" w:lineRule="auto"/>
        <w:ind w:firstLine="600"/>
        <w:contextualSpacing/>
        <w:jc w:val="both"/>
        <w:rPr>
          <w:sz w:val="24"/>
          <w:szCs w:val="24"/>
        </w:rPr>
      </w:pPr>
      <w:r>
        <w:rPr>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DBC7E7C">
      <w:pPr>
        <w:spacing w:after="0" w:line="360" w:lineRule="auto"/>
        <w:ind w:firstLine="600"/>
        <w:contextualSpacing/>
        <w:jc w:val="both"/>
        <w:rPr>
          <w:sz w:val="24"/>
          <w:szCs w:val="24"/>
        </w:rPr>
      </w:pPr>
      <w:r>
        <w:rPr>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5D21375">
      <w:pPr>
        <w:spacing w:after="0" w:line="360" w:lineRule="auto"/>
        <w:ind w:firstLine="600"/>
        <w:contextualSpacing/>
        <w:jc w:val="both"/>
        <w:rPr>
          <w:sz w:val="24"/>
          <w:szCs w:val="24"/>
        </w:rPr>
      </w:pPr>
      <w:r>
        <w:rPr>
          <w:color w:val="000000"/>
          <w:sz w:val="24"/>
          <w:szCs w:val="24"/>
        </w:rPr>
        <w:t>Геометрическое место точек. Биссектриса угла и серединный перпендикуляр к отрезку как геометрические места точек.</w:t>
      </w:r>
    </w:p>
    <w:p w14:paraId="6BE06D06">
      <w:pPr>
        <w:spacing w:after="0" w:line="360" w:lineRule="auto"/>
        <w:ind w:firstLine="600"/>
        <w:contextualSpacing/>
        <w:jc w:val="both"/>
        <w:rPr>
          <w:sz w:val="24"/>
          <w:szCs w:val="24"/>
        </w:rPr>
      </w:pPr>
      <w:r>
        <w:rPr>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54D4869">
      <w:pPr>
        <w:spacing w:after="0" w:line="360" w:lineRule="auto"/>
        <w:ind w:left="120"/>
        <w:contextualSpacing/>
        <w:jc w:val="both"/>
        <w:rPr>
          <w:sz w:val="24"/>
          <w:szCs w:val="24"/>
        </w:rPr>
      </w:pPr>
      <w:r>
        <w:rPr>
          <w:b/>
          <w:color w:val="000000"/>
          <w:sz w:val="24"/>
          <w:szCs w:val="24"/>
        </w:rPr>
        <w:t>8 КЛАСС</w:t>
      </w:r>
    </w:p>
    <w:p w14:paraId="0ADE9C0A">
      <w:pPr>
        <w:spacing w:after="0" w:line="360" w:lineRule="auto"/>
        <w:ind w:left="120"/>
        <w:contextualSpacing/>
        <w:jc w:val="both"/>
        <w:rPr>
          <w:sz w:val="24"/>
          <w:szCs w:val="24"/>
        </w:rPr>
      </w:pPr>
    </w:p>
    <w:p w14:paraId="25A30A1A">
      <w:pPr>
        <w:spacing w:after="0" w:line="360" w:lineRule="auto"/>
        <w:ind w:firstLine="600"/>
        <w:contextualSpacing/>
        <w:jc w:val="both"/>
        <w:rPr>
          <w:sz w:val="24"/>
          <w:szCs w:val="24"/>
        </w:rPr>
      </w:pPr>
      <w:r>
        <w:rPr>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5282BE1">
      <w:pPr>
        <w:spacing w:after="0" w:line="360" w:lineRule="auto"/>
        <w:ind w:firstLine="600"/>
        <w:contextualSpacing/>
        <w:jc w:val="both"/>
        <w:rPr>
          <w:sz w:val="24"/>
          <w:szCs w:val="24"/>
        </w:rPr>
      </w:pPr>
      <w:r>
        <w:rPr>
          <w:color w:val="000000"/>
          <w:sz w:val="24"/>
          <w:szCs w:val="24"/>
        </w:rPr>
        <w:t>Метод удвоения медианы. Центральная симметрия. Теорема Фалеса и теорема о пропорциональных отрезках.</w:t>
      </w:r>
    </w:p>
    <w:p w14:paraId="36F8A1AF">
      <w:pPr>
        <w:spacing w:after="0" w:line="360" w:lineRule="auto"/>
        <w:ind w:firstLine="600"/>
        <w:contextualSpacing/>
        <w:jc w:val="both"/>
        <w:rPr>
          <w:sz w:val="24"/>
          <w:szCs w:val="24"/>
        </w:rPr>
      </w:pPr>
      <w:r>
        <w:rPr>
          <w:color w:val="000000"/>
          <w:sz w:val="24"/>
          <w:szCs w:val="24"/>
        </w:rPr>
        <w:t>Средние линии треугольника и трапеции. Центр масс треугольника.</w:t>
      </w:r>
    </w:p>
    <w:p w14:paraId="6791B7F6">
      <w:pPr>
        <w:spacing w:after="0" w:line="360" w:lineRule="auto"/>
        <w:ind w:firstLine="600"/>
        <w:contextualSpacing/>
        <w:jc w:val="both"/>
        <w:rPr>
          <w:sz w:val="24"/>
          <w:szCs w:val="24"/>
        </w:rPr>
      </w:pPr>
      <w:r>
        <w:rPr>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5600803F">
      <w:pPr>
        <w:spacing w:after="0" w:line="360" w:lineRule="auto"/>
        <w:ind w:firstLine="600"/>
        <w:contextualSpacing/>
        <w:jc w:val="both"/>
        <w:rPr>
          <w:sz w:val="24"/>
          <w:szCs w:val="24"/>
        </w:rPr>
      </w:pPr>
      <w:r>
        <w:rPr>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C1F206A">
      <w:pPr>
        <w:spacing w:after="0" w:line="360" w:lineRule="auto"/>
        <w:ind w:firstLine="600"/>
        <w:contextualSpacing/>
        <w:jc w:val="both"/>
        <w:rPr>
          <w:sz w:val="24"/>
          <w:szCs w:val="24"/>
        </w:rPr>
      </w:pPr>
      <w:r>
        <w:rPr>
          <w:color w:val="000000"/>
          <w:sz w:val="24"/>
          <w:szCs w:val="24"/>
        </w:rPr>
        <w:t>Вычисление площадей треугольников и многоугольников на клетчатой бумаге.</w:t>
      </w:r>
    </w:p>
    <w:p w14:paraId="4B559A19">
      <w:pPr>
        <w:spacing w:after="0" w:line="360" w:lineRule="auto"/>
        <w:ind w:firstLine="600"/>
        <w:contextualSpacing/>
        <w:jc w:val="both"/>
        <w:rPr>
          <w:sz w:val="24"/>
          <w:szCs w:val="24"/>
        </w:rPr>
      </w:pPr>
      <w:r>
        <w:rPr>
          <w:color w:val="000000"/>
          <w:sz w:val="24"/>
          <w:szCs w:val="24"/>
        </w:rPr>
        <w:t>Теорема Пифагора. Применение теоремы Пифагора при решении практических задач.</w:t>
      </w:r>
    </w:p>
    <w:p w14:paraId="2CF651E5">
      <w:pPr>
        <w:spacing w:after="0" w:line="360" w:lineRule="auto"/>
        <w:ind w:firstLine="600"/>
        <w:contextualSpacing/>
        <w:jc w:val="both"/>
        <w:rPr>
          <w:sz w:val="24"/>
          <w:szCs w:val="24"/>
        </w:rPr>
      </w:pPr>
      <w:r>
        <w:rPr>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5280BC2">
      <w:pPr>
        <w:spacing w:after="0" w:line="360" w:lineRule="auto"/>
        <w:ind w:firstLine="600"/>
        <w:contextualSpacing/>
        <w:jc w:val="both"/>
        <w:rPr>
          <w:sz w:val="24"/>
          <w:szCs w:val="24"/>
        </w:rPr>
      </w:pPr>
      <w:r>
        <w:rPr>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CC26B54">
      <w:pPr>
        <w:spacing w:after="0" w:line="360" w:lineRule="auto"/>
        <w:ind w:left="120"/>
        <w:contextualSpacing/>
        <w:jc w:val="both"/>
        <w:rPr>
          <w:sz w:val="24"/>
          <w:szCs w:val="24"/>
        </w:rPr>
      </w:pPr>
      <w:r>
        <w:rPr>
          <w:b/>
          <w:color w:val="000000"/>
          <w:sz w:val="24"/>
          <w:szCs w:val="24"/>
        </w:rPr>
        <w:t>9 КЛАСС</w:t>
      </w:r>
    </w:p>
    <w:p w14:paraId="494780E3">
      <w:pPr>
        <w:spacing w:after="0" w:line="360" w:lineRule="auto"/>
        <w:ind w:left="120"/>
        <w:contextualSpacing/>
        <w:jc w:val="both"/>
        <w:rPr>
          <w:sz w:val="24"/>
          <w:szCs w:val="24"/>
        </w:rPr>
      </w:pPr>
    </w:p>
    <w:p w14:paraId="1D619CBB">
      <w:pPr>
        <w:spacing w:after="0" w:line="360" w:lineRule="auto"/>
        <w:ind w:firstLine="600"/>
        <w:contextualSpacing/>
        <w:jc w:val="both"/>
        <w:rPr>
          <w:sz w:val="24"/>
          <w:szCs w:val="24"/>
        </w:rPr>
      </w:pPr>
      <w:r>
        <w:rPr>
          <w:color w:val="000000"/>
          <w:sz w:val="24"/>
          <w:szCs w:val="24"/>
        </w:rPr>
        <w:t>Синус, косинус, тангенс углов от 0 до 180°. Основноетригонометрическоетождество. Формулы приведения.</w:t>
      </w:r>
    </w:p>
    <w:p w14:paraId="08A96D4C">
      <w:pPr>
        <w:spacing w:after="0" w:line="360" w:lineRule="auto"/>
        <w:ind w:firstLine="600"/>
        <w:contextualSpacing/>
        <w:jc w:val="both"/>
        <w:rPr>
          <w:sz w:val="24"/>
          <w:szCs w:val="24"/>
        </w:rPr>
      </w:pPr>
      <w:r>
        <w:rPr>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A57F573">
      <w:pPr>
        <w:spacing w:after="0" w:line="360" w:lineRule="auto"/>
        <w:ind w:firstLine="600"/>
        <w:contextualSpacing/>
        <w:jc w:val="both"/>
        <w:rPr>
          <w:sz w:val="24"/>
          <w:szCs w:val="24"/>
        </w:rPr>
      </w:pPr>
      <w:r>
        <w:rPr>
          <w:color w:val="000000"/>
          <w:sz w:val="24"/>
          <w:szCs w:val="24"/>
        </w:rPr>
        <w:t>Преобразование подобия. Подобие соответственных элементов.</w:t>
      </w:r>
    </w:p>
    <w:p w14:paraId="302BCE25">
      <w:pPr>
        <w:spacing w:after="0" w:line="360" w:lineRule="auto"/>
        <w:ind w:firstLine="600"/>
        <w:contextualSpacing/>
        <w:jc w:val="both"/>
        <w:rPr>
          <w:sz w:val="24"/>
          <w:szCs w:val="24"/>
        </w:rPr>
      </w:pPr>
      <w:r>
        <w:rPr>
          <w:color w:val="000000"/>
          <w:sz w:val="24"/>
          <w:szCs w:val="24"/>
        </w:rPr>
        <w:t>Теорема о произведении отрезков хорд, теоремы о произведении отрезков секущих, теорема о квадрате касательной.</w:t>
      </w:r>
    </w:p>
    <w:p w14:paraId="2E7E8452">
      <w:pPr>
        <w:spacing w:after="0" w:line="360" w:lineRule="auto"/>
        <w:ind w:firstLine="600"/>
        <w:contextualSpacing/>
        <w:jc w:val="both"/>
        <w:rPr>
          <w:sz w:val="24"/>
          <w:szCs w:val="24"/>
        </w:rPr>
      </w:pPr>
      <w:r>
        <w:rPr>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D2639CA">
      <w:pPr>
        <w:spacing w:after="0" w:line="360" w:lineRule="auto"/>
        <w:ind w:firstLine="600"/>
        <w:contextualSpacing/>
        <w:jc w:val="both"/>
        <w:rPr>
          <w:sz w:val="24"/>
          <w:szCs w:val="24"/>
        </w:rPr>
      </w:pPr>
      <w:r>
        <w:rPr>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94BDED5">
      <w:pPr>
        <w:spacing w:after="0" w:line="360" w:lineRule="auto"/>
        <w:ind w:firstLine="600"/>
        <w:contextualSpacing/>
        <w:jc w:val="both"/>
        <w:rPr>
          <w:sz w:val="24"/>
          <w:szCs w:val="24"/>
        </w:rPr>
      </w:pPr>
      <w:r>
        <w:rPr>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4507995">
      <w:pPr>
        <w:spacing w:after="0" w:line="360" w:lineRule="auto"/>
        <w:ind w:firstLine="600"/>
        <w:contextualSpacing/>
        <w:jc w:val="both"/>
        <w:rPr>
          <w:sz w:val="24"/>
          <w:szCs w:val="24"/>
        </w:rPr>
      </w:pPr>
      <w:r>
        <w:rPr>
          <w:color w:val="000000"/>
          <w:sz w:val="24"/>
          <w:szCs w:val="24"/>
        </w:rPr>
        <w:t>Движения плоскости и внутренние симметрии фигур (элементарные представления). Параллельный перенос. Поворот.</w:t>
      </w:r>
    </w:p>
    <w:bookmarkEnd w:id="122"/>
    <w:p w14:paraId="1950C9F5">
      <w:pPr>
        <w:spacing w:after="0" w:line="360" w:lineRule="auto"/>
        <w:ind w:left="120"/>
        <w:contextualSpacing/>
        <w:jc w:val="both"/>
        <w:rPr>
          <w:b/>
          <w:color w:val="000000"/>
          <w:sz w:val="24"/>
          <w:szCs w:val="24"/>
        </w:rPr>
      </w:pPr>
      <w:bookmarkStart w:id="123" w:name="block-13283733"/>
    </w:p>
    <w:p w14:paraId="4E244EB6">
      <w:pPr>
        <w:spacing w:after="0" w:line="360" w:lineRule="auto"/>
        <w:ind w:left="120"/>
        <w:contextualSpacing/>
        <w:jc w:val="both"/>
        <w:rPr>
          <w:sz w:val="24"/>
          <w:szCs w:val="24"/>
        </w:rPr>
      </w:pPr>
      <w:r>
        <w:rPr>
          <w:b/>
          <w:color w:val="000000"/>
          <w:sz w:val="24"/>
          <w:szCs w:val="24"/>
        </w:rPr>
        <w:t>ПЛАНИРУЕМЫЕ РЕЗУЛЬТАТЫ ОСВОЕНИЯ ПРОГРАММЫ УЧЕБНОГО КУРСА «ГЕОМЕТРИЯ» НА УРОВНЕ ОСНОВНОГО ОБЩЕГО ОБРАЗОВАНИЯ</w:t>
      </w:r>
    </w:p>
    <w:p w14:paraId="5F60E6F0">
      <w:pPr>
        <w:spacing w:after="0" w:line="360" w:lineRule="auto"/>
        <w:ind w:left="120"/>
        <w:contextualSpacing/>
        <w:jc w:val="both"/>
        <w:rPr>
          <w:sz w:val="24"/>
          <w:szCs w:val="24"/>
        </w:rPr>
      </w:pPr>
    </w:p>
    <w:p w14:paraId="24CE2555">
      <w:pPr>
        <w:spacing w:after="0" w:line="360" w:lineRule="auto"/>
        <w:ind w:left="120"/>
        <w:contextualSpacing/>
        <w:jc w:val="both"/>
        <w:rPr>
          <w:sz w:val="24"/>
          <w:szCs w:val="24"/>
        </w:rPr>
      </w:pPr>
      <w:r>
        <w:rPr>
          <w:b/>
          <w:color w:val="000000"/>
          <w:sz w:val="24"/>
          <w:szCs w:val="24"/>
        </w:rPr>
        <w:t>ЛИЧНОСТНЫЕ РЕЗУЛЬТАТЫ</w:t>
      </w:r>
    </w:p>
    <w:p w14:paraId="2A32C841">
      <w:pPr>
        <w:spacing w:after="0" w:line="360" w:lineRule="auto"/>
        <w:ind w:left="120"/>
        <w:contextualSpacing/>
        <w:jc w:val="both"/>
        <w:rPr>
          <w:sz w:val="24"/>
          <w:szCs w:val="24"/>
        </w:rPr>
      </w:pPr>
    </w:p>
    <w:p w14:paraId="1C73FE35">
      <w:pPr>
        <w:spacing w:after="0" w:line="360" w:lineRule="auto"/>
        <w:ind w:firstLine="600"/>
        <w:contextualSpacing/>
        <w:jc w:val="both"/>
        <w:rPr>
          <w:sz w:val="24"/>
          <w:szCs w:val="24"/>
        </w:rPr>
      </w:pPr>
      <w:r>
        <w:rPr>
          <w:b/>
          <w:color w:val="000000"/>
          <w:sz w:val="24"/>
          <w:szCs w:val="24"/>
        </w:rPr>
        <w:t xml:space="preserve">Личностные результаты </w:t>
      </w:r>
      <w:r>
        <w:rPr>
          <w:color w:val="000000"/>
          <w:sz w:val="24"/>
          <w:szCs w:val="24"/>
        </w:rPr>
        <w:t>освоения программы учебного курса «Геометрия» характеризуются:</w:t>
      </w:r>
    </w:p>
    <w:p w14:paraId="23834416">
      <w:pPr>
        <w:spacing w:after="0" w:line="360" w:lineRule="auto"/>
        <w:ind w:firstLine="600"/>
        <w:contextualSpacing/>
        <w:jc w:val="both"/>
        <w:rPr>
          <w:sz w:val="24"/>
          <w:szCs w:val="24"/>
        </w:rPr>
      </w:pPr>
      <w:r>
        <w:rPr>
          <w:b/>
          <w:color w:val="000000"/>
          <w:sz w:val="24"/>
          <w:szCs w:val="24"/>
        </w:rPr>
        <w:t>1) патриотическое воспитание:</w:t>
      </w:r>
    </w:p>
    <w:p w14:paraId="71D5A908">
      <w:pPr>
        <w:spacing w:after="0" w:line="360" w:lineRule="auto"/>
        <w:ind w:firstLine="600"/>
        <w:contextualSpacing/>
        <w:jc w:val="both"/>
        <w:rPr>
          <w:sz w:val="24"/>
          <w:szCs w:val="24"/>
        </w:rPr>
      </w:pPr>
      <w:r>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51237F">
      <w:pPr>
        <w:spacing w:after="0" w:line="360" w:lineRule="auto"/>
        <w:ind w:firstLine="600"/>
        <w:contextualSpacing/>
        <w:jc w:val="both"/>
        <w:rPr>
          <w:sz w:val="24"/>
          <w:szCs w:val="24"/>
        </w:rPr>
      </w:pPr>
      <w:r>
        <w:rPr>
          <w:b/>
          <w:color w:val="000000"/>
          <w:sz w:val="24"/>
          <w:szCs w:val="24"/>
        </w:rPr>
        <w:t>2) гражданское и духовно-нравственное воспитание:</w:t>
      </w:r>
    </w:p>
    <w:p w14:paraId="056FCBD7">
      <w:pPr>
        <w:spacing w:after="0" w:line="360" w:lineRule="auto"/>
        <w:ind w:firstLine="600"/>
        <w:contextualSpacing/>
        <w:jc w:val="both"/>
        <w:rPr>
          <w:sz w:val="24"/>
          <w:szCs w:val="24"/>
        </w:rPr>
      </w:pPr>
      <w:r>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05736B2">
      <w:pPr>
        <w:spacing w:after="0" w:line="360" w:lineRule="auto"/>
        <w:ind w:firstLine="600"/>
        <w:contextualSpacing/>
        <w:jc w:val="both"/>
        <w:rPr>
          <w:sz w:val="24"/>
          <w:szCs w:val="24"/>
        </w:rPr>
      </w:pPr>
      <w:r>
        <w:rPr>
          <w:b/>
          <w:color w:val="000000"/>
          <w:sz w:val="24"/>
          <w:szCs w:val="24"/>
        </w:rPr>
        <w:t>3) трудовое воспитание:</w:t>
      </w:r>
    </w:p>
    <w:p w14:paraId="05B8DE1E">
      <w:pPr>
        <w:spacing w:after="0" w:line="360" w:lineRule="auto"/>
        <w:ind w:firstLine="600"/>
        <w:contextualSpacing/>
        <w:jc w:val="both"/>
        <w:rPr>
          <w:sz w:val="24"/>
          <w:szCs w:val="24"/>
        </w:rPr>
      </w:pPr>
      <w:r>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753B843">
      <w:pPr>
        <w:spacing w:after="0" w:line="360" w:lineRule="auto"/>
        <w:ind w:firstLine="600"/>
        <w:contextualSpacing/>
        <w:jc w:val="both"/>
        <w:rPr>
          <w:sz w:val="24"/>
          <w:szCs w:val="24"/>
        </w:rPr>
      </w:pPr>
      <w:r>
        <w:rPr>
          <w:b/>
          <w:color w:val="000000"/>
          <w:sz w:val="24"/>
          <w:szCs w:val="24"/>
        </w:rPr>
        <w:t>4) эстетическое воспитание:</w:t>
      </w:r>
    </w:p>
    <w:p w14:paraId="10720339">
      <w:pPr>
        <w:spacing w:after="0" w:line="360" w:lineRule="auto"/>
        <w:ind w:firstLine="600"/>
        <w:contextualSpacing/>
        <w:jc w:val="both"/>
        <w:rPr>
          <w:sz w:val="24"/>
          <w:szCs w:val="24"/>
        </w:rPr>
      </w:pPr>
      <w:r>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B9DAAEE">
      <w:pPr>
        <w:spacing w:after="0" w:line="360" w:lineRule="auto"/>
        <w:ind w:firstLine="600"/>
        <w:contextualSpacing/>
        <w:jc w:val="both"/>
        <w:rPr>
          <w:sz w:val="24"/>
          <w:szCs w:val="24"/>
        </w:rPr>
      </w:pPr>
      <w:r>
        <w:rPr>
          <w:b/>
          <w:color w:val="000000"/>
          <w:sz w:val="24"/>
          <w:szCs w:val="24"/>
        </w:rPr>
        <w:t>5) ценности научного познания:</w:t>
      </w:r>
    </w:p>
    <w:p w14:paraId="3C3C6045">
      <w:pPr>
        <w:spacing w:after="0" w:line="360" w:lineRule="auto"/>
        <w:ind w:firstLine="600"/>
        <w:contextualSpacing/>
        <w:jc w:val="both"/>
        <w:rPr>
          <w:sz w:val="24"/>
          <w:szCs w:val="24"/>
        </w:rPr>
      </w:pPr>
      <w:r>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B3AA808">
      <w:pPr>
        <w:spacing w:after="0" w:line="360" w:lineRule="auto"/>
        <w:ind w:firstLine="600"/>
        <w:contextualSpacing/>
        <w:jc w:val="both"/>
        <w:rPr>
          <w:sz w:val="24"/>
          <w:szCs w:val="24"/>
        </w:rPr>
      </w:pPr>
      <w:r>
        <w:rPr>
          <w:b/>
          <w:color w:val="000000"/>
          <w:sz w:val="24"/>
          <w:szCs w:val="24"/>
        </w:rPr>
        <w:t>6) физическое воспитание, формирование культуры здоровья и эмоционального благополучия:</w:t>
      </w:r>
    </w:p>
    <w:p w14:paraId="05C48AF1">
      <w:pPr>
        <w:spacing w:after="0" w:line="360" w:lineRule="auto"/>
        <w:ind w:firstLine="600"/>
        <w:contextualSpacing/>
        <w:jc w:val="both"/>
        <w:rPr>
          <w:sz w:val="24"/>
          <w:szCs w:val="24"/>
        </w:rPr>
      </w:pPr>
      <w:r>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активность),сформированностью навыка рефлексии, признанием своего права на ошибку и такого же права другого человека;</w:t>
      </w:r>
    </w:p>
    <w:p w14:paraId="588DC5B9">
      <w:pPr>
        <w:spacing w:after="0" w:line="360" w:lineRule="auto"/>
        <w:ind w:firstLine="600"/>
        <w:contextualSpacing/>
        <w:jc w:val="both"/>
        <w:rPr>
          <w:sz w:val="24"/>
          <w:szCs w:val="24"/>
        </w:rPr>
      </w:pPr>
      <w:r>
        <w:rPr>
          <w:b/>
          <w:color w:val="000000"/>
          <w:sz w:val="24"/>
          <w:szCs w:val="24"/>
        </w:rPr>
        <w:t>7) экологическое воспитание:</w:t>
      </w:r>
    </w:p>
    <w:p w14:paraId="0742FEDC">
      <w:pPr>
        <w:spacing w:after="0" w:line="360" w:lineRule="auto"/>
        <w:ind w:firstLine="600"/>
        <w:contextualSpacing/>
        <w:jc w:val="both"/>
        <w:rPr>
          <w:sz w:val="24"/>
          <w:szCs w:val="24"/>
        </w:rPr>
      </w:pPr>
      <w:r>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9FC788F">
      <w:pPr>
        <w:spacing w:after="0" w:line="360" w:lineRule="auto"/>
        <w:ind w:firstLine="600"/>
        <w:contextualSpacing/>
        <w:jc w:val="both"/>
        <w:rPr>
          <w:sz w:val="24"/>
          <w:szCs w:val="24"/>
        </w:rPr>
      </w:pPr>
      <w:r>
        <w:rPr>
          <w:b/>
          <w:color w:val="000000"/>
          <w:sz w:val="24"/>
          <w:szCs w:val="24"/>
        </w:rPr>
        <w:t>8) адаптация к изменяющимся условиям социальной и природной среды:</w:t>
      </w:r>
    </w:p>
    <w:p w14:paraId="1791114E">
      <w:pPr>
        <w:spacing w:after="0" w:line="360" w:lineRule="auto"/>
        <w:ind w:firstLine="600"/>
        <w:contextualSpacing/>
        <w:jc w:val="both"/>
        <w:rPr>
          <w:sz w:val="24"/>
          <w:szCs w:val="24"/>
        </w:rPr>
      </w:pPr>
      <w:r>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64E171A">
      <w:pPr>
        <w:spacing w:after="0" w:line="360" w:lineRule="auto"/>
        <w:ind w:firstLine="600"/>
        <w:contextualSpacing/>
        <w:jc w:val="both"/>
        <w:rPr>
          <w:sz w:val="24"/>
          <w:szCs w:val="24"/>
        </w:rPr>
      </w:pPr>
      <w:r>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1D246099">
      <w:pPr>
        <w:spacing w:after="0" w:line="360" w:lineRule="auto"/>
        <w:ind w:firstLine="600"/>
        <w:contextualSpacing/>
        <w:jc w:val="both"/>
        <w:rPr>
          <w:sz w:val="24"/>
          <w:szCs w:val="24"/>
        </w:rPr>
      </w:pPr>
      <w:r>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8A2EA12">
      <w:pPr>
        <w:spacing w:after="0" w:line="360" w:lineRule="auto"/>
        <w:ind w:left="120"/>
        <w:contextualSpacing/>
        <w:jc w:val="both"/>
        <w:rPr>
          <w:sz w:val="24"/>
          <w:szCs w:val="24"/>
        </w:rPr>
      </w:pPr>
    </w:p>
    <w:p w14:paraId="41E28458">
      <w:pPr>
        <w:spacing w:after="0" w:line="360" w:lineRule="auto"/>
        <w:ind w:left="120"/>
        <w:contextualSpacing/>
        <w:jc w:val="both"/>
        <w:rPr>
          <w:sz w:val="24"/>
          <w:szCs w:val="24"/>
        </w:rPr>
      </w:pPr>
      <w:r>
        <w:rPr>
          <w:b/>
          <w:color w:val="000000"/>
          <w:sz w:val="24"/>
          <w:szCs w:val="24"/>
        </w:rPr>
        <w:t>МЕТАПРЕДМЕТНЫЕ РЕЗУЛЬТАТЫ</w:t>
      </w:r>
    </w:p>
    <w:p w14:paraId="7F2F6F0C">
      <w:pPr>
        <w:spacing w:after="0" w:line="360" w:lineRule="auto"/>
        <w:ind w:left="120"/>
        <w:contextualSpacing/>
        <w:jc w:val="both"/>
        <w:rPr>
          <w:sz w:val="24"/>
          <w:szCs w:val="24"/>
        </w:rPr>
      </w:pPr>
    </w:p>
    <w:p w14:paraId="559CF6DB">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6AD25C56">
      <w:pPr>
        <w:spacing w:after="0" w:line="360" w:lineRule="auto"/>
        <w:ind w:left="120"/>
        <w:contextualSpacing/>
        <w:jc w:val="both"/>
        <w:rPr>
          <w:sz w:val="24"/>
          <w:szCs w:val="24"/>
        </w:rPr>
      </w:pPr>
    </w:p>
    <w:p w14:paraId="4E11273C">
      <w:pPr>
        <w:spacing w:after="0" w:line="360" w:lineRule="auto"/>
        <w:ind w:left="120"/>
        <w:contextualSpacing/>
        <w:jc w:val="both"/>
        <w:rPr>
          <w:sz w:val="24"/>
          <w:szCs w:val="24"/>
        </w:rPr>
      </w:pPr>
      <w:r>
        <w:rPr>
          <w:b/>
          <w:color w:val="000000"/>
          <w:sz w:val="24"/>
          <w:szCs w:val="24"/>
        </w:rPr>
        <w:t>Базовыелогическиедействия:</w:t>
      </w:r>
    </w:p>
    <w:p w14:paraId="5B1F64DA">
      <w:pPr>
        <w:numPr>
          <w:ilvl w:val="0"/>
          <w:numId w:val="55"/>
        </w:numPr>
        <w:spacing w:after="0" w:line="360" w:lineRule="auto"/>
        <w:contextualSpacing/>
        <w:jc w:val="both"/>
        <w:rPr>
          <w:sz w:val="24"/>
          <w:szCs w:val="24"/>
        </w:rPr>
      </w:pPr>
      <w:r>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184070F">
      <w:pPr>
        <w:numPr>
          <w:ilvl w:val="0"/>
          <w:numId w:val="55"/>
        </w:numPr>
        <w:spacing w:after="0" w:line="360" w:lineRule="auto"/>
        <w:contextualSpacing/>
        <w:jc w:val="both"/>
        <w:rPr>
          <w:sz w:val="24"/>
          <w:szCs w:val="24"/>
        </w:rPr>
      </w:pPr>
      <w:r>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F701376">
      <w:pPr>
        <w:numPr>
          <w:ilvl w:val="0"/>
          <w:numId w:val="55"/>
        </w:numPr>
        <w:spacing w:after="0" w:line="360" w:lineRule="auto"/>
        <w:contextualSpacing/>
        <w:jc w:val="both"/>
        <w:rPr>
          <w:sz w:val="24"/>
          <w:szCs w:val="24"/>
        </w:rPr>
      </w:pPr>
      <w:r>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4FE8384">
      <w:pPr>
        <w:numPr>
          <w:ilvl w:val="0"/>
          <w:numId w:val="55"/>
        </w:numPr>
        <w:spacing w:after="0" w:line="360" w:lineRule="auto"/>
        <w:contextualSpacing/>
        <w:jc w:val="both"/>
        <w:rPr>
          <w:sz w:val="24"/>
          <w:szCs w:val="24"/>
        </w:rPr>
      </w:pPr>
      <w:r>
        <w:rPr>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53A28914">
      <w:pPr>
        <w:numPr>
          <w:ilvl w:val="0"/>
          <w:numId w:val="55"/>
        </w:numPr>
        <w:spacing w:after="0" w:line="360" w:lineRule="auto"/>
        <w:contextualSpacing/>
        <w:jc w:val="both"/>
        <w:rPr>
          <w:sz w:val="24"/>
          <w:szCs w:val="24"/>
        </w:rPr>
      </w:pPr>
      <w:r>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B83234E">
      <w:pPr>
        <w:numPr>
          <w:ilvl w:val="0"/>
          <w:numId w:val="55"/>
        </w:numPr>
        <w:spacing w:after="0" w:line="360" w:lineRule="auto"/>
        <w:contextualSpacing/>
        <w:jc w:val="both"/>
        <w:rPr>
          <w:sz w:val="24"/>
          <w:szCs w:val="24"/>
        </w:rPr>
      </w:pPr>
      <w:r>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A0F3E7B">
      <w:pPr>
        <w:spacing w:after="0" w:line="360" w:lineRule="auto"/>
        <w:ind w:left="120"/>
        <w:contextualSpacing/>
        <w:jc w:val="both"/>
        <w:rPr>
          <w:sz w:val="24"/>
          <w:szCs w:val="24"/>
        </w:rPr>
      </w:pPr>
      <w:r>
        <w:rPr>
          <w:b/>
          <w:color w:val="000000"/>
          <w:sz w:val="24"/>
          <w:szCs w:val="24"/>
        </w:rPr>
        <w:t>Базовыеисследовательскиедействия</w:t>
      </w:r>
      <w:r>
        <w:rPr>
          <w:color w:val="000000"/>
          <w:sz w:val="24"/>
          <w:szCs w:val="24"/>
        </w:rPr>
        <w:t>:</w:t>
      </w:r>
    </w:p>
    <w:p w14:paraId="554CA9B3">
      <w:pPr>
        <w:numPr>
          <w:ilvl w:val="0"/>
          <w:numId w:val="56"/>
        </w:numPr>
        <w:spacing w:after="0" w:line="360" w:lineRule="auto"/>
        <w:contextualSpacing/>
        <w:jc w:val="both"/>
        <w:rPr>
          <w:sz w:val="24"/>
          <w:szCs w:val="24"/>
        </w:rPr>
      </w:pPr>
      <w:r>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55DD5C7">
      <w:pPr>
        <w:numPr>
          <w:ilvl w:val="0"/>
          <w:numId w:val="56"/>
        </w:numPr>
        <w:spacing w:after="0" w:line="360" w:lineRule="auto"/>
        <w:contextualSpacing/>
        <w:jc w:val="both"/>
        <w:rPr>
          <w:sz w:val="24"/>
          <w:szCs w:val="24"/>
        </w:rPr>
      </w:pPr>
      <w:r>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52C2B1B">
      <w:pPr>
        <w:numPr>
          <w:ilvl w:val="0"/>
          <w:numId w:val="56"/>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79C9225">
      <w:pPr>
        <w:numPr>
          <w:ilvl w:val="0"/>
          <w:numId w:val="56"/>
        </w:numPr>
        <w:spacing w:after="0" w:line="360" w:lineRule="auto"/>
        <w:contextualSpacing/>
        <w:jc w:val="both"/>
        <w:rPr>
          <w:sz w:val="24"/>
          <w:szCs w:val="24"/>
        </w:rPr>
      </w:pPr>
      <w:r>
        <w:rPr>
          <w:color w:val="000000"/>
          <w:sz w:val="24"/>
          <w:szCs w:val="24"/>
        </w:rPr>
        <w:t>прогнозировать возможное развитие процесса, а также выдвигать предположения о его развитии в новых условиях.</w:t>
      </w:r>
    </w:p>
    <w:p w14:paraId="2484137B">
      <w:pPr>
        <w:spacing w:after="0" w:line="360" w:lineRule="auto"/>
        <w:ind w:left="120"/>
        <w:contextualSpacing/>
        <w:jc w:val="both"/>
        <w:rPr>
          <w:sz w:val="24"/>
          <w:szCs w:val="24"/>
        </w:rPr>
      </w:pPr>
      <w:r>
        <w:rPr>
          <w:b/>
          <w:color w:val="000000"/>
          <w:sz w:val="24"/>
          <w:szCs w:val="24"/>
        </w:rPr>
        <w:t>Работа с информацией:</w:t>
      </w:r>
    </w:p>
    <w:p w14:paraId="00AF0BE2">
      <w:pPr>
        <w:numPr>
          <w:ilvl w:val="0"/>
          <w:numId w:val="57"/>
        </w:numPr>
        <w:spacing w:after="0" w:line="360" w:lineRule="auto"/>
        <w:contextualSpacing/>
        <w:jc w:val="both"/>
        <w:rPr>
          <w:sz w:val="24"/>
          <w:szCs w:val="24"/>
        </w:rPr>
      </w:pPr>
      <w:r>
        <w:rPr>
          <w:color w:val="000000"/>
          <w:sz w:val="24"/>
          <w:szCs w:val="24"/>
        </w:rPr>
        <w:t>выявлять недостаточность и избыточность информации, данных, необходимых для решения задачи;</w:t>
      </w:r>
    </w:p>
    <w:p w14:paraId="1922B287">
      <w:pPr>
        <w:numPr>
          <w:ilvl w:val="0"/>
          <w:numId w:val="57"/>
        </w:numPr>
        <w:spacing w:after="0" w:line="360" w:lineRule="auto"/>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6ABD38FA">
      <w:pPr>
        <w:numPr>
          <w:ilvl w:val="0"/>
          <w:numId w:val="57"/>
        </w:numPr>
        <w:spacing w:after="0" w:line="360" w:lineRule="auto"/>
        <w:contextualSpacing/>
        <w:jc w:val="both"/>
        <w:rPr>
          <w:sz w:val="24"/>
          <w:szCs w:val="24"/>
        </w:rPr>
      </w:pPr>
      <w:r>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7B60EC3D">
      <w:pPr>
        <w:numPr>
          <w:ilvl w:val="0"/>
          <w:numId w:val="57"/>
        </w:numPr>
        <w:spacing w:after="0" w:line="360" w:lineRule="auto"/>
        <w:contextualSpacing/>
        <w:jc w:val="both"/>
        <w:rPr>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14:paraId="76487920">
      <w:pPr>
        <w:spacing w:after="0" w:line="360" w:lineRule="auto"/>
        <w:ind w:left="120"/>
        <w:contextualSpacing/>
        <w:jc w:val="both"/>
        <w:rPr>
          <w:sz w:val="24"/>
          <w:szCs w:val="24"/>
        </w:rPr>
      </w:pPr>
      <w:r>
        <w:rPr>
          <w:b/>
          <w:color w:val="000000"/>
          <w:sz w:val="24"/>
          <w:szCs w:val="24"/>
        </w:rPr>
        <w:t>Коммуникативныеуниверсальныеучебныедействия:</w:t>
      </w:r>
    </w:p>
    <w:p w14:paraId="591DF30F">
      <w:pPr>
        <w:numPr>
          <w:ilvl w:val="0"/>
          <w:numId w:val="58"/>
        </w:numPr>
        <w:spacing w:after="0" w:line="360" w:lineRule="auto"/>
        <w:contextualSpacing/>
        <w:jc w:val="both"/>
        <w:rPr>
          <w:sz w:val="24"/>
          <w:szCs w:val="24"/>
        </w:rPr>
      </w:pPr>
      <w:r>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5E73A8D">
      <w:pPr>
        <w:numPr>
          <w:ilvl w:val="0"/>
          <w:numId w:val="58"/>
        </w:numPr>
        <w:spacing w:after="0" w:line="360" w:lineRule="auto"/>
        <w:contextualSpacing/>
        <w:jc w:val="both"/>
        <w:rPr>
          <w:sz w:val="24"/>
          <w:szCs w:val="24"/>
        </w:rPr>
      </w:pPr>
      <w:r>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8755A41">
      <w:pPr>
        <w:numPr>
          <w:ilvl w:val="0"/>
          <w:numId w:val="58"/>
        </w:numPr>
        <w:spacing w:after="0" w:line="360" w:lineRule="auto"/>
        <w:contextualSpacing/>
        <w:jc w:val="both"/>
        <w:rPr>
          <w:sz w:val="24"/>
          <w:szCs w:val="24"/>
        </w:rPr>
      </w:pPr>
      <w:r>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85662BB">
      <w:pPr>
        <w:numPr>
          <w:ilvl w:val="0"/>
          <w:numId w:val="58"/>
        </w:numPr>
        <w:spacing w:after="0" w:line="360" w:lineRule="auto"/>
        <w:contextualSpacing/>
        <w:jc w:val="both"/>
        <w:rPr>
          <w:sz w:val="24"/>
          <w:szCs w:val="24"/>
        </w:rPr>
      </w:pPr>
      <w:r>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59C7550A">
      <w:pPr>
        <w:numPr>
          <w:ilvl w:val="0"/>
          <w:numId w:val="58"/>
        </w:numPr>
        <w:spacing w:after="0" w:line="360" w:lineRule="auto"/>
        <w:contextualSpacing/>
        <w:jc w:val="both"/>
        <w:rPr>
          <w:sz w:val="24"/>
          <w:szCs w:val="24"/>
        </w:rPr>
      </w:pPr>
      <w:r>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C0970E">
      <w:pPr>
        <w:numPr>
          <w:ilvl w:val="0"/>
          <w:numId w:val="58"/>
        </w:numPr>
        <w:spacing w:after="0" w:line="360" w:lineRule="auto"/>
        <w:contextualSpacing/>
        <w:jc w:val="both"/>
        <w:rPr>
          <w:sz w:val="24"/>
          <w:szCs w:val="24"/>
        </w:rPr>
      </w:pPr>
      <w:r>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928C4EB">
      <w:pPr>
        <w:spacing w:after="0" w:line="360" w:lineRule="auto"/>
        <w:ind w:left="120"/>
        <w:contextualSpacing/>
        <w:jc w:val="both"/>
        <w:rPr>
          <w:sz w:val="24"/>
          <w:szCs w:val="24"/>
        </w:rPr>
      </w:pPr>
    </w:p>
    <w:p w14:paraId="23F1DE7C">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5E026712">
      <w:pPr>
        <w:spacing w:after="0" w:line="360" w:lineRule="auto"/>
        <w:ind w:left="120"/>
        <w:contextualSpacing/>
        <w:jc w:val="both"/>
        <w:rPr>
          <w:sz w:val="24"/>
          <w:szCs w:val="24"/>
        </w:rPr>
      </w:pPr>
    </w:p>
    <w:p w14:paraId="14686E0C">
      <w:pPr>
        <w:spacing w:after="0" w:line="360" w:lineRule="auto"/>
        <w:ind w:left="120"/>
        <w:contextualSpacing/>
        <w:jc w:val="both"/>
        <w:rPr>
          <w:sz w:val="24"/>
          <w:szCs w:val="24"/>
        </w:rPr>
      </w:pPr>
      <w:r>
        <w:rPr>
          <w:b/>
          <w:color w:val="000000"/>
          <w:sz w:val="24"/>
          <w:szCs w:val="24"/>
        </w:rPr>
        <w:t>Самоорганизация:</w:t>
      </w:r>
    </w:p>
    <w:p w14:paraId="3B615F7B">
      <w:pPr>
        <w:numPr>
          <w:ilvl w:val="0"/>
          <w:numId w:val="59"/>
        </w:numPr>
        <w:spacing w:after="0" w:line="360" w:lineRule="auto"/>
        <w:contextualSpacing/>
        <w:jc w:val="both"/>
        <w:rPr>
          <w:sz w:val="24"/>
          <w:szCs w:val="24"/>
        </w:rPr>
      </w:pPr>
      <w:r>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C6AD2CF">
      <w:pPr>
        <w:spacing w:after="0" w:line="360" w:lineRule="auto"/>
        <w:ind w:left="120"/>
        <w:contextualSpacing/>
        <w:jc w:val="both"/>
        <w:rPr>
          <w:sz w:val="24"/>
          <w:szCs w:val="24"/>
        </w:rPr>
      </w:pPr>
      <w:r>
        <w:rPr>
          <w:b/>
          <w:color w:val="000000"/>
          <w:sz w:val="24"/>
          <w:szCs w:val="24"/>
        </w:rPr>
        <w:t>Самоконтроль, эмоциональныйинтеллект:</w:t>
      </w:r>
    </w:p>
    <w:p w14:paraId="7FE8397F">
      <w:pPr>
        <w:numPr>
          <w:ilvl w:val="0"/>
          <w:numId w:val="60"/>
        </w:numPr>
        <w:spacing w:after="0" w:line="360" w:lineRule="auto"/>
        <w:contextualSpacing/>
        <w:jc w:val="both"/>
        <w:rPr>
          <w:sz w:val="24"/>
          <w:szCs w:val="24"/>
        </w:rPr>
      </w:pPr>
      <w:r>
        <w:rPr>
          <w:color w:val="000000"/>
          <w:sz w:val="24"/>
          <w:szCs w:val="24"/>
        </w:rPr>
        <w:t>владеть способами самопроверки, самоконтроля процесса и результата решения математической задачи;</w:t>
      </w:r>
    </w:p>
    <w:p w14:paraId="734FE679">
      <w:pPr>
        <w:numPr>
          <w:ilvl w:val="0"/>
          <w:numId w:val="60"/>
        </w:numPr>
        <w:spacing w:after="0" w:line="360" w:lineRule="auto"/>
        <w:contextualSpacing/>
        <w:jc w:val="both"/>
        <w:rPr>
          <w:sz w:val="24"/>
          <w:szCs w:val="24"/>
        </w:rPr>
      </w:pPr>
      <w:r>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5D7C7C3">
      <w:pPr>
        <w:numPr>
          <w:ilvl w:val="0"/>
          <w:numId w:val="60"/>
        </w:numPr>
        <w:spacing w:after="0" w:line="360" w:lineRule="auto"/>
        <w:contextualSpacing/>
        <w:jc w:val="both"/>
        <w:rPr>
          <w:sz w:val="24"/>
          <w:szCs w:val="24"/>
        </w:rPr>
      </w:pPr>
      <w:r>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D612180">
      <w:pPr>
        <w:spacing w:after="0" w:line="360" w:lineRule="auto"/>
        <w:ind w:left="120"/>
        <w:contextualSpacing/>
        <w:jc w:val="both"/>
        <w:rPr>
          <w:sz w:val="24"/>
          <w:szCs w:val="24"/>
        </w:rPr>
      </w:pPr>
    </w:p>
    <w:p w14:paraId="64712422">
      <w:pPr>
        <w:spacing w:after="0" w:line="360" w:lineRule="auto"/>
        <w:ind w:left="120"/>
        <w:contextualSpacing/>
        <w:jc w:val="both"/>
        <w:rPr>
          <w:sz w:val="24"/>
          <w:szCs w:val="24"/>
        </w:rPr>
      </w:pPr>
      <w:r>
        <w:rPr>
          <w:b/>
          <w:color w:val="000000"/>
          <w:sz w:val="24"/>
          <w:szCs w:val="24"/>
        </w:rPr>
        <w:t>ПРЕДМЕТНЫЕ РЕЗУЛЬТАТЫ</w:t>
      </w:r>
    </w:p>
    <w:p w14:paraId="77E55603">
      <w:pPr>
        <w:spacing w:after="0" w:line="360" w:lineRule="auto"/>
        <w:ind w:left="120"/>
        <w:contextualSpacing/>
        <w:jc w:val="both"/>
        <w:rPr>
          <w:sz w:val="24"/>
          <w:szCs w:val="24"/>
        </w:rPr>
      </w:pPr>
    </w:p>
    <w:p w14:paraId="37A25B16">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7 классе</w:t>
      </w:r>
      <w:r>
        <w:rPr>
          <w:color w:val="000000"/>
          <w:sz w:val="24"/>
          <w:szCs w:val="24"/>
        </w:rPr>
        <w:t>обучающийся получит следующие предметные результаты:</w:t>
      </w:r>
    </w:p>
    <w:p w14:paraId="2EB0DE61">
      <w:pPr>
        <w:spacing w:after="0" w:line="360" w:lineRule="auto"/>
        <w:ind w:firstLine="600"/>
        <w:contextualSpacing/>
        <w:jc w:val="both"/>
        <w:rPr>
          <w:sz w:val="24"/>
          <w:szCs w:val="24"/>
        </w:rPr>
      </w:pPr>
      <w:r>
        <w:rPr>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091AB78">
      <w:pPr>
        <w:spacing w:after="0" w:line="360" w:lineRule="auto"/>
        <w:ind w:firstLine="600"/>
        <w:contextualSpacing/>
        <w:jc w:val="both"/>
        <w:rPr>
          <w:sz w:val="24"/>
          <w:szCs w:val="24"/>
        </w:rPr>
      </w:pPr>
      <w:r>
        <w:rPr>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25DBA5E">
      <w:pPr>
        <w:spacing w:after="0" w:line="360" w:lineRule="auto"/>
        <w:ind w:firstLine="600"/>
        <w:contextualSpacing/>
        <w:jc w:val="both"/>
        <w:rPr>
          <w:sz w:val="24"/>
          <w:szCs w:val="24"/>
        </w:rPr>
      </w:pPr>
      <w:r>
        <w:rPr>
          <w:color w:val="000000"/>
          <w:sz w:val="24"/>
          <w:szCs w:val="24"/>
        </w:rPr>
        <w:t>Строить чертежи к геометрическим задачам.</w:t>
      </w:r>
    </w:p>
    <w:p w14:paraId="54367CBF">
      <w:pPr>
        <w:spacing w:after="0" w:line="360" w:lineRule="auto"/>
        <w:ind w:firstLine="600"/>
        <w:contextualSpacing/>
        <w:jc w:val="both"/>
        <w:rPr>
          <w:sz w:val="24"/>
          <w:szCs w:val="24"/>
        </w:rPr>
      </w:pPr>
      <w:r>
        <w:rPr>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7FB65B67">
      <w:pPr>
        <w:spacing w:after="0" w:line="360" w:lineRule="auto"/>
        <w:ind w:firstLine="600"/>
        <w:contextualSpacing/>
        <w:jc w:val="both"/>
        <w:rPr>
          <w:sz w:val="24"/>
          <w:szCs w:val="24"/>
        </w:rPr>
      </w:pPr>
      <w:r>
        <w:rPr>
          <w:color w:val="000000"/>
          <w:sz w:val="24"/>
          <w:szCs w:val="24"/>
        </w:rPr>
        <w:t>Проводить логические рассуждения с использованием геометрических теорем.</w:t>
      </w:r>
    </w:p>
    <w:p w14:paraId="3E7E0E81">
      <w:pPr>
        <w:spacing w:after="0" w:line="360" w:lineRule="auto"/>
        <w:ind w:firstLine="600"/>
        <w:contextualSpacing/>
        <w:jc w:val="both"/>
        <w:rPr>
          <w:sz w:val="24"/>
          <w:szCs w:val="24"/>
        </w:rPr>
      </w:pPr>
      <w:r>
        <w:rPr>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5A75FC0">
      <w:pPr>
        <w:spacing w:after="0" w:line="360" w:lineRule="auto"/>
        <w:ind w:firstLine="600"/>
        <w:contextualSpacing/>
        <w:jc w:val="both"/>
        <w:rPr>
          <w:sz w:val="24"/>
          <w:szCs w:val="24"/>
        </w:rPr>
      </w:pPr>
      <w:r>
        <w:rPr>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22F4027">
      <w:pPr>
        <w:spacing w:after="0" w:line="360" w:lineRule="auto"/>
        <w:ind w:firstLine="600"/>
        <w:contextualSpacing/>
        <w:jc w:val="both"/>
        <w:rPr>
          <w:sz w:val="24"/>
          <w:szCs w:val="24"/>
        </w:rPr>
      </w:pPr>
      <w:r>
        <w:rPr>
          <w:color w:val="000000"/>
          <w:sz w:val="24"/>
          <w:szCs w:val="24"/>
        </w:rPr>
        <w:t>Решать задачи на клетчатой бумаге.</w:t>
      </w:r>
    </w:p>
    <w:p w14:paraId="0BF1FF6D">
      <w:pPr>
        <w:spacing w:after="0" w:line="360" w:lineRule="auto"/>
        <w:ind w:firstLine="600"/>
        <w:contextualSpacing/>
        <w:jc w:val="both"/>
        <w:rPr>
          <w:sz w:val="24"/>
          <w:szCs w:val="24"/>
        </w:rPr>
      </w:pPr>
      <w:r>
        <w:rPr>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60514AB">
      <w:pPr>
        <w:spacing w:after="0" w:line="360" w:lineRule="auto"/>
        <w:ind w:firstLine="600"/>
        <w:contextualSpacing/>
        <w:jc w:val="both"/>
        <w:rPr>
          <w:sz w:val="24"/>
          <w:szCs w:val="24"/>
        </w:rPr>
      </w:pPr>
      <w:r>
        <w:rPr>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410DF1F">
      <w:pPr>
        <w:spacing w:after="0" w:line="360" w:lineRule="auto"/>
        <w:ind w:firstLine="600"/>
        <w:contextualSpacing/>
        <w:jc w:val="both"/>
        <w:rPr>
          <w:sz w:val="24"/>
          <w:szCs w:val="24"/>
        </w:rPr>
      </w:pPr>
      <w:r>
        <w:rPr>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6794F91">
      <w:pPr>
        <w:spacing w:after="0" w:line="360" w:lineRule="auto"/>
        <w:ind w:firstLine="600"/>
        <w:contextualSpacing/>
        <w:jc w:val="both"/>
        <w:rPr>
          <w:sz w:val="24"/>
          <w:szCs w:val="24"/>
        </w:rPr>
      </w:pPr>
      <w:r>
        <w:rPr>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DA0F4BE">
      <w:pPr>
        <w:spacing w:after="0" w:line="360" w:lineRule="auto"/>
        <w:ind w:firstLine="600"/>
        <w:contextualSpacing/>
        <w:jc w:val="both"/>
        <w:rPr>
          <w:sz w:val="24"/>
          <w:szCs w:val="24"/>
        </w:rPr>
      </w:pPr>
      <w:r>
        <w:rPr>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696B4DC">
      <w:pPr>
        <w:spacing w:after="0" w:line="360" w:lineRule="auto"/>
        <w:ind w:firstLine="600"/>
        <w:contextualSpacing/>
        <w:jc w:val="both"/>
        <w:rPr>
          <w:sz w:val="24"/>
          <w:szCs w:val="24"/>
        </w:rPr>
      </w:pPr>
      <w:r>
        <w:rPr>
          <w:color w:val="000000"/>
          <w:sz w:val="24"/>
          <w:szCs w:val="24"/>
        </w:rPr>
        <w:t>Пользоваться простейшими геометрическими неравенствами, понимать их практический смысл.</w:t>
      </w:r>
    </w:p>
    <w:p w14:paraId="68DB9B70">
      <w:pPr>
        <w:spacing w:after="0" w:line="360" w:lineRule="auto"/>
        <w:ind w:firstLine="600"/>
        <w:contextualSpacing/>
        <w:jc w:val="both"/>
        <w:rPr>
          <w:sz w:val="24"/>
          <w:szCs w:val="24"/>
        </w:rPr>
      </w:pPr>
      <w:r>
        <w:rPr>
          <w:color w:val="000000"/>
          <w:sz w:val="24"/>
          <w:szCs w:val="24"/>
        </w:rPr>
        <w:t>Проводить основные геометрические построения с помощью циркуля и линейки.</w:t>
      </w:r>
    </w:p>
    <w:p w14:paraId="5D0F92BF">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8 классе</w:t>
      </w:r>
      <w:r>
        <w:rPr>
          <w:color w:val="000000"/>
          <w:sz w:val="24"/>
          <w:szCs w:val="24"/>
        </w:rPr>
        <w:t>обучающийся получит следующие предметные результаты:</w:t>
      </w:r>
    </w:p>
    <w:p w14:paraId="5BE86243">
      <w:pPr>
        <w:spacing w:after="0" w:line="360" w:lineRule="auto"/>
        <w:ind w:firstLine="600"/>
        <w:contextualSpacing/>
        <w:jc w:val="both"/>
        <w:rPr>
          <w:sz w:val="24"/>
          <w:szCs w:val="24"/>
        </w:rPr>
      </w:pPr>
      <w:r>
        <w:rPr>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14:paraId="5B30F5BB">
      <w:pPr>
        <w:spacing w:after="0" w:line="360" w:lineRule="auto"/>
        <w:ind w:firstLine="600"/>
        <w:contextualSpacing/>
        <w:jc w:val="both"/>
        <w:rPr>
          <w:sz w:val="24"/>
          <w:szCs w:val="24"/>
        </w:rPr>
      </w:pPr>
      <w:r>
        <w:rPr>
          <w:color w:val="000000"/>
          <w:sz w:val="24"/>
          <w:szCs w:val="24"/>
        </w:rPr>
        <w:t>Применять свойства точки пересечения медиан треугольника (центра масс) в решении задач.</w:t>
      </w:r>
    </w:p>
    <w:p w14:paraId="510B9DB9">
      <w:pPr>
        <w:spacing w:after="0" w:line="360" w:lineRule="auto"/>
        <w:ind w:firstLine="600"/>
        <w:contextualSpacing/>
        <w:jc w:val="both"/>
        <w:rPr>
          <w:sz w:val="24"/>
          <w:szCs w:val="24"/>
        </w:rPr>
      </w:pPr>
      <w:r>
        <w:rPr>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7C203E4">
      <w:pPr>
        <w:spacing w:after="0" w:line="360" w:lineRule="auto"/>
        <w:ind w:firstLine="600"/>
        <w:contextualSpacing/>
        <w:jc w:val="both"/>
        <w:rPr>
          <w:sz w:val="24"/>
          <w:szCs w:val="24"/>
        </w:rPr>
      </w:pPr>
      <w:r>
        <w:rPr>
          <w:color w:val="000000"/>
          <w:sz w:val="24"/>
          <w:szCs w:val="24"/>
        </w:rPr>
        <w:t>Применять признаки подобия треугольников в решении геометрических задач.</w:t>
      </w:r>
    </w:p>
    <w:p w14:paraId="47333AE6">
      <w:pPr>
        <w:spacing w:after="0" w:line="360" w:lineRule="auto"/>
        <w:ind w:firstLine="600"/>
        <w:contextualSpacing/>
        <w:jc w:val="both"/>
        <w:rPr>
          <w:sz w:val="24"/>
          <w:szCs w:val="24"/>
        </w:rPr>
      </w:pPr>
      <w:r>
        <w:rPr>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20FF6CC8">
      <w:pPr>
        <w:spacing w:after="0" w:line="360" w:lineRule="auto"/>
        <w:ind w:firstLine="600"/>
        <w:contextualSpacing/>
        <w:jc w:val="both"/>
        <w:rPr>
          <w:sz w:val="24"/>
          <w:szCs w:val="24"/>
        </w:rPr>
      </w:pPr>
      <w:r>
        <w:rPr>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BBE3930">
      <w:pPr>
        <w:spacing w:after="0" w:line="360" w:lineRule="auto"/>
        <w:ind w:firstLine="600"/>
        <w:contextualSpacing/>
        <w:jc w:val="both"/>
        <w:rPr>
          <w:sz w:val="24"/>
          <w:szCs w:val="24"/>
        </w:rPr>
      </w:pPr>
      <w:r>
        <w:rPr>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BABFE6E">
      <w:pPr>
        <w:spacing w:after="0" w:line="360" w:lineRule="auto"/>
        <w:ind w:firstLine="600"/>
        <w:contextualSpacing/>
        <w:jc w:val="both"/>
        <w:rPr>
          <w:sz w:val="24"/>
          <w:szCs w:val="24"/>
        </w:rPr>
      </w:pPr>
      <w:r>
        <w:rPr>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C1F720B">
      <w:pPr>
        <w:spacing w:after="0" w:line="360" w:lineRule="auto"/>
        <w:ind w:firstLine="600"/>
        <w:contextualSpacing/>
        <w:jc w:val="both"/>
        <w:rPr>
          <w:sz w:val="24"/>
          <w:szCs w:val="24"/>
        </w:rPr>
      </w:pPr>
      <w:r>
        <w:rPr>
          <w:color w:val="000000"/>
          <w:sz w:val="24"/>
          <w:szCs w:val="24"/>
        </w:rPr>
        <w:t>Владеть понятием описанного четырёхугольника, применять свойства описанного четырёхугольника при решении задач.</w:t>
      </w:r>
    </w:p>
    <w:p w14:paraId="08A093A0">
      <w:pPr>
        <w:spacing w:after="0" w:line="360" w:lineRule="auto"/>
        <w:ind w:firstLine="600"/>
        <w:contextualSpacing/>
        <w:jc w:val="both"/>
        <w:rPr>
          <w:sz w:val="24"/>
          <w:szCs w:val="24"/>
        </w:rPr>
      </w:pPr>
      <w:r>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8C1CE9A">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 xml:space="preserve">в 9 классе </w:t>
      </w:r>
      <w:r>
        <w:rPr>
          <w:color w:val="000000"/>
          <w:sz w:val="24"/>
          <w:szCs w:val="24"/>
        </w:rPr>
        <w:t>обучающийся получит следующие предметные результаты:</w:t>
      </w:r>
    </w:p>
    <w:p w14:paraId="57E82C90">
      <w:pPr>
        <w:spacing w:after="0" w:line="360" w:lineRule="auto"/>
        <w:ind w:firstLine="600"/>
        <w:contextualSpacing/>
        <w:jc w:val="both"/>
        <w:rPr>
          <w:sz w:val="24"/>
          <w:szCs w:val="24"/>
        </w:rPr>
      </w:pPr>
      <w:r>
        <w:rPr>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6925F81">
      <w:pPr>
        <w:spacing w:after="0" w:line="360" w:lineRule="auto"/>
        <w:ind w:firstLine="600"/>
        <w:contextualSpacing/>
        <w:jc w:val="both"/>
        <w:rPr>
          <w:sz w:val="24"/>
          <w:szCs w:val="24"/>
        </w:rPr>
      </w:pPr>
      <w:r>
        <w:rPr>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3C1FF40">
      <w:pPr>
        <w:spacing w:after="0" w:line="360" w:lineRule="auto"/>
        <w:ind w:firstLine="600"/>
        <w:contextualSpacing/>
        <w:jc w:val="both"/>
        <w:rPr>
          <w:sz w:val="24"/>
          <w:szCs w:val="24"/>
        </w:rPr>
      </w:pPr>
      <w:r>
        <w:rPr>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D796ED6">
      <w:pPr>
        <w:spacing w:after="0" w:line="360" w:lineRule="auto"/>
        <w:ind w:firstLine="600"/>
        <w:contextualSpacing/>
        <w:jc w:val="both"/>
        <w:rPr>
          <w:sz w:val="24"/>
          <w:szCs w:val="24"/>
        </w:rPr>
      </w:pPr>
      <w:r>
        <w:rPr>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9EDDFEE">
      <w:pPr>
        <w:spacing w:after="0" w:line="360" w:lineRule="auto"/>
        <w:ind w:firstLine="600"/>
        <w:contextualSpacing/>
        <w:jc w:val="both"/>
        <w:rPr>
          <w:sz w:val="24"/>
          <w:szCs w:val="24"/>
        </w:rPr>
      </w:pPr>
      <w:r>
        <w:rPr>
          <w:color w:val="000000"/>
          <w:sz w:val="24"/>
          <w:szCs w:val="24"/>
        </w:rPr>
        <w:t>Пользоваться теоремами о произведении отрезков хорд, о произведении отрезков секущих, о квадрате касательной.</w:t>
      </w:r>
    </w:p>
    <w:p w14:paraId="3D556557">
      <w:pPr>
        <w:spacing w:after="0" w:line="360" w:lineRule="auto"/>
        <w:ind w:firstLine="600"/>
        <w:contextualSpacing/>
        <w:jc w:val="both"/>
        <w:rPr>
          <w:sz w:val="24"/>
          <w:szCs w:val="24"/>
        </w:rPr>
      </w:pPr>
      <w:r>
        <w:rPr>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6C1F059">
      <w:pPr>
        <w:spacing w:after="0" w:line="360" w:lineRule="auto"/>
        <w:ind w:firstLine="600"/>
        <w:contextualSpacing/>
        <w:jc w:val="both"/>
        <w:rPr>
          <w:sz w:val="24"/>
          <w:szCs w:val="24"/>
        </w:rPr>
      </w:pPr>
      <w:r>
        <w:rPr>
          <w:color w:val="000000"/>
          <w:sz w:val="24"/>
          <w:szCs w:val="24"/>
        </w:rPr>
        <w:t>Пользоваться методом координат на плоскости, применять его в решении геометрических и практических задач.</w:t>
      </w:r>
    </w:p>
    <w:p w14:paraId="4A4D452C">
      <w:pPr>
        <w:spacing w:after="0" w:line="360" w:lineRule="auto"/>
        <w:ind w:firstLine="600"/>
        <w:contextualSpacing/>
        <w:jc w:val="both"/>
        <w:rPr>
          <w:sz w:val="24"/>
          <w:szCs w:val="24"/>
        </w:rPr>
      </w:pPr>
      <w:r>
        <w:rPr>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50660B3">
      <w:pPr>
        <w:spacing w:after="0" w:line="360" w:lineRule="auto"/>
        <w:ind w:firstLine="600"/>
        <w:contextualSpacing/>
        <w:jc w:val="both"/>
        <w:rPr>
          <w:sz w:val="24"/>
          <w:szCs w:val="24"/>
        </w:rPr>
      </w:pPr>
      <w:r>
        <w:rPr>
          <w:color w:val="000000"/>
          <w:sz w:val="24"/>
          <w:szCs w:val="24"/>
        </w:rPr>
        <w:t>Находить оси (или центры) симметрии фигур, применять движения плоскости в простейших случаях.</w:t>
      </w:r>
    </w:p>
    <w:p w14:paraId="742065BA">
      <w:pPr>
        <w:spacing w:after="0" w:line="360" w:lineRule="auto"/>
        <w:ind w:firstLine="600"/>
        <w:contextualSpacing/>
        <w:jc w:val="both"/>
        <w:rPr>
          <w:sz w:val="24"/>
          <w:szCs w:val="24"/>
        </w:rPr>
      </w:pPr>
      <w:r>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B7AEC48">
      <w:pPr>
        <w:spacing w:line="360" w:lineRule="auto"/>
        <w:contextualSpacing/>
        <w:rPr>
          <w:sz w:val="24"/>
          <w:szCs w:val="24"/>
        </w:rPr>
        <w:sectPr>
          <w:pgSz w:w="11906" w:h="16383"/>
          <w:pgMar w:top="1134" w:right="850" w:bottom="1134" w:left="1701" w:header="720" w:footer="720" w:gutter="0"/>
          <w:cols w:space="720" w:num="1"/>
          <w:titlePg/>
        </w:sectPr>
      </w:pPr>
    </w:p>
    <w:bookmarkEnd w:id="123"/>
    <w:p w14:paraId="67DA8075">
      <w:pPr>
        <w:spacing w:after="0" w:line="360" w:lineRule="auto"/>
        <w:ind w:left="120"/>
        <w:contextualSpacing/>
        <w:rPr>
          <w:sz w:val="24"/>
          <w:szCs w:val="24"/>
        </w:rPr>
      </w:pPr>
      <w:bookmarkStart w:id="124" w:name="block-13283736"/>
      <w:r>
        <w:rPr>
          <w:b/>
          <w:color w:val="000000"/>
          <w:sz w:val="24"/>
          <w:szCs w:val="24"/>
        </w:rPr>
        <w:t xml:space="preserve">ТЕМАТИЧЕСКОЕ ПЛАНИРОВАНИЕ </w:t>
      </w:r>
    </w:p>
    <w:p w14:paraId="4B660716">
      <w:pPr>
        <w:spacing w:after="0"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46"/>
      </w:tblGrid>
      <w:tr w14:paraId="0F2D6F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195C7CEB">
            <w:pPr>
              <w:spacing w:after="0" w:line="360" w:lineRule="auto"/>
              <w:ind w:left="135"/>
              <w:contextualSpacing/>
              <w:rPr>
                <w:sz w:val="24"/>
                <w:szCs w:val="24"/>
              </w:rPr>
            </w:pPr>
            <w:r>
              <w:rPr>
                <w:b/>
                <w:color w:val="000000"/>
                <w:sz w:val="24"/>
                <w:szCs w:val="24"/>
              </w:rPr>
              <w:t xml:space="preserve">№ п/п </w:t>
            </w:r>
          </w:p>
          <w:p w14:paraId="0F96CE41">
            <w:pPr>
              <w:spacing w:after="0" w:line="360" w:lineRule="auto"/>
              <w:ind w:left="135"/>
              <w:contextualSpacing/>
              <w:rPr>
                <w:sz w:val="24"/>
                <w:szCs w:val="24"/>
              </w:rPr>
            </w:pPr>
          </w:p>
        </w:tc>
        <w:tc>
          <w:tcPr>
            <w:tcW w:w="2640" w:type="dxa"/>
            <w:vMerge w:val="restart"/>
            <w:tcMar>
              <w:top w:w="50" w:type="dxa"/>
              <w:left w:w="100" w:type="dxa"/>
            </w:tcMar>
            <w:vAlign w:val="center"/>
          </w:tcPr>
          <w:p w14:paraId="621937BB">
            <w:pPr>
              <w:spacing w:after="0" w:line="360" w:lineRule="auto"/>
              <w:ind w:left="135"/>
              <w:contextualSpacing/>
              <w:rPr>
                <w:sz w:val="24"/>
                <w:szCs w:val="24"/>
              </w:rPr>
            </w:pPr>
            <w:r>
              <w:rPr>
                <w:b/>
                <w:color w:val="000000"/>
                <w:sz w:val="24"/>
                <w:szCs w:val="24"/>
              </w:rPr>
              <w:t>Наименование разделов и тем программы</w:t>
            </w:r>
          </w:p>
          <w:p w14:paraId="6FCB7175">
            <w:pPr>
              <w:spacing w:after="0" w:line="360" w:lineRule="auto"/>
              <w:ind w:left="135"/>
              <w:contextualSpacing/>
              <w:rPr>
                <w:sz w:val="24"/>
                <w:szCs w:val="24"/>
              </w:rPr>
            </w:pPr>
          </w:p>
        </w:tc>
        <w:tc>
          <w:tcPr>
            <w:tcW w:w="0" w:type="auto"/>
            <w:gridSpan w:val="3"/>
            <w:tcMar>
              <w:top w:w="50" w:type="dxa"/>
              <w:left w:w="100" w:type="dxa"/>
            </w:tcMar>
            <w:vAlign w:val="center"/>
          </w:tcPr>
          <w:p w14:paraId="36595BF9">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6C2A9F19">
            <w:pPr>
              <w:spacing w:after="0" w:line="360" w:lineRule="auto"/>
              <w:ind w:left="135"/>
              <w:contextualSpacing/>
              <w:rPr>
                <w:sz w:val="24"/>
                <w:szCs w:val="24"/>
              </w:rPr>
            </w:pPr>
            <w:r>
              <w:rPr>
                <w:b/>
                <w:color w:val="000000"/>
                <w:sz w:val="24"/>
                <w:szCs w:val="24"/>
              </w:rPr>
              <w:t>Электронные (цифровые) образовательные ресурсы</w:t>
            </w:r>
          </w:p>
          <w:p w14:paraId="4A15E106">
            <w:pPr>
              <w:spacing w:after="0" w:line="360" w:lineRule="auto"/>
              <w:ind w:left="135"/>
              <w:contextualSpacing/>
              <w:rPr>
                <w:sz w:val="24"/>
                <w:szCs w:val="24"/>
              </w:rPr>
            </w:pPr>
          </w:p>
        </w:tc>
      </w:tr>
      <w:tr w14:paraId="233428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7AE18A3">
            <w:pPr>
              <w:spacing w:line="360" w:lineRule="auto"/>
              <w:contextualSpacing/>
              <w:rPr>
                <w:sz w:val="24"/>
                <w:szCs w:val="24"/>
              </w:rPr>
            </w:pPr>
          </w:p>
        </w:tc>
        <w:tc>
          <w:tcPr>
            <w:tcW w:w="0" w:type="auto"/>
            <w:vMerge w:val="continue"/>
            <w:tcBorders>
              <w:top w:val="nil"/>
            </w:tcBorders>
            <w:tcMar>
              <w:top w:w="50" w:type="dxa"/>
              <w:left w:w="100" w:type="dxa"/>
            </w:tcMar>
          </w:tcPr>
          <w:p w14:paraId="20A6BD67">
            <w:pPr>
              <w:spacing w:line="360" w:lineRule="auto"/>
              <w:contextualSpacing/>
              <w:rPr>
                <w:sz w:val="24"/>
                <w:szCs w:val="24"/>
              </w:rPr>
            </w:pPr>
          </w:p>
        </w:tc>
        <w:tc>
          <w:tcPr>
            <w:tcW w:w="1017" w:type="dxa"/>
            <w:tcMar>
              <w:top w:w="50" w:type="dxa"/>
              <w:left w:w="100" w:type="dxa"/>
            </w:tcMar>
            <w:vAlign w:val="center"/>
          </w:tcPr>
          <w:p w14:paraId="1B072DE8">
            <w:pPr>
              <w:spacing w:after="0" w:line="360" w:lineRule="auto"/>
              <w:ind w:left="135"/>
              <w:contextualSpacing/>
              <w:rPr>
                <w:sz w:val="24"/>
                <w:szCs w:val="24"/>
              </w:rPr>
            </w:pPr>
            <w:r>
              <w:rPr>
                <w:b/>
                <w:color w:val="000000"/>
                <w:sz w:val="24"/>
                <w:szCs w:val="24"/>
              </w:rPr>
              <w:t>Всего</w:t>
            </w:r>
          </w:p>
          <w:p w14:paraId="43C7ECF5">
            <w:pPr>
              <w:spacing w:after="0" w:line="360" w:lineRule="auto"/>
              <w:ind w:left="135"/>
              <w:contextualSpacing/>
              <w:rPr>
                <w:sz w:val="24"/>
                <w:szCs w:val="24"/>
              </w:rPr>
            </w:pPr>
          </w:p>
        </w:tc>
        <w:tc>
          <w:tcPr>
            <w:tcW w:w="1745" w:type="dxa"/>
            <w:tcMar>
              <w:top w:w="50" w:type="dxa"/>
              <w:left w:w="100" w:type="dxa"/>
            </w:tcMar>
            <w:vAlign w:val="center"/>
          </w:tcPr>
          <w:p w14:paraId="44173F38">
            <w:pPr>
              <w:spacing w:after="0" w:line="360" w:lineRule="auto"/>
              <w:ind w:left="135"/>
              <w:contextualSpacing/>
              <w:rPr>
                <w:sz w:val="24"/>
                <w:szCs w:val="24"/>
              </w:rPr>
            </w:pPr>
            <w:r>
              <w:rPr>
                <w:b/>
                <w:color w:val="000000"/>
                <w:sz w:val="24"/>
                <w:szCs w:val="24"/>
              </w:rPr>
              <w:t>Контрольные работы</w:t>
            </w:r>
          </w:p>
          <w:p w14:paraId="7294FF47">
            <w:pPr>
              <w:spacing w:after="0" w:line="360" w:lineRule="auto"/>
              <w:ind w:left="135"/>
              <w:contextualSpacing/>
              <w:rPr>
                <w:sz w:val="24"/>
                <w:szCs w:val="24"/>
              </w:rPr>
            </w:pPr>
          </w:p>
        </w:tc>
        <w:tc>
          <w:tcPr>
            <w:tcW w:w="1829" w:type="dxa"/>
            <w:tcMar>
              <w:top w:w="50" w:type="dxa"/>
              <w:left w:w="100" w:type="dxa"/>
            </w:tcMar>
            <w:vAlign w:val="center"/>
          </w:tcPr>
          <w:p w14:paraId="62242F25">
            <w:pPr>
              <w:spacing w:after="0" w:line="360" w:lineRule="auto"/>
              <w:ind w:left="135"/>
              <w:contextualSpacing/>
              <w:rPr>
                <w:sz w:val="24"/>
                <w:szCs w:val="24"/>
              </w:rPr>
            </w:pPr>
            <w:r>
              <w:rPr>
                <w:b/>
                <w:color w:val="000000"/>
                <w:sz w:val="24"/>
                <w:szCs w:val="24"/>
              </w:rPr>
              <w:t>Практические работы</w:t>
            </w:r>
          </w:p>
          <w:p w14:paraId="514E25DE">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3158BEAE">
            <w:pPr>
              <w:spacing w:line="360" w:lineRule="auto"/>
              <w:contextualSpacing/>
              <w:rPr>
                <w:sz w:val="24"/>
                <w:szCs w:val="24"/>
              </w:rPr>
            </w:pPr>
          </w:p>
        </w:tc>
      </w:tr>
      <w:tr w14:paraId="0BC724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348A0B9">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1EBD36ED">
            <w:pPr>
              <w:spacing w:after="0" w:line="360" w:lineRule="auto"/>
              <w:ind w:left="135"/>
              <w:contextualSpacing/>
              <w:rPr>
                <w:sz w:val="24"/>
                <w:szCs w:val="24"/>
              </w:rPr>
            </w:pPr>
            <w:r>
              <w:rPr>
                <w:color w:val="000000"/>
                <w:sz w:val="24"/>
                <w:szCs w:val="24"/>
              </w:rPr>
              <w:t>Простейшие геометрические фигуры и их свойства. Измерение геометрических величин</w:t>
            </w:r>
          </w:p>
        </w:tc>
        <w:tc>
          <w:tcPr>
            <w:tcW w:w="1017" w:type="dxa"/>
            <w:tcMar>
              <w:top w:w="50" w:type="dxa"/>
              <w:left w:w="100" w:type="dxa"/>
            </w:tcMar>
            <w:vAlign w:val="center"/>
          </w:tcPr>
          <w:p w14:paraId="653D0788">
            <w:pPr>
              <w:spacing w:after="0" w:line="360" w:lineRule="auto"/>
              <w:ind w:left="135"/>
              <w:contextualSpacing/>
              <w:jc w:val="center"/>
              <w:rPr>
                <w:sz w:val="24"/>
                <w:szCs w:val="24"/>
              </w:rPr>
            </w:pPr>
            <w:r>
              <w:rPr>
                <w:color w:val="000000"/>
                <w:sz w:val="24"/>
                <w:szCs w:val="24"/>
              </w:rPr>
              <w:t xml:space="preserve"> 14 </w:t>
            </w:r>
          </w:p>
        </w:tc>
        <w:tc>
          <w:tcPr>
            <w:tcW w:w="1745" w:type="dxa"/>
            <w:tcMar>
              <w:top w:w="50" w:type="dxa"/>
              <w:left w:w="100" w:type="dxa"/>
            </w:tcMar>
            <w:vAlign w:val="center"/>
          </w:tcPr>
          <w:p w14:paraId="5D4579A2">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3A667186">
            <w:pPr>
              <w:spacing w:after="0" w:line="360" w:lineRule="auto"/>
              <w:ind w:left="135"/>
              <w:contextualSpacing/>
              <w:jc w:val="center"/>
              <w:rPr>
                <w:sz w:val="24"/>
                <w:szCs w:val="24"/>
              </w:rPr>
            </w:pPr>
          </w:p>
        </w:tc>
        <w:tc>
          <w:tcPr>
            <w:tcW w:w="2757" w:type="dxa"/>
            <w:tcMar>
              <w:top w:w="50" w:type="dxa"/>
              <w:left w:w="100" w:type="dxa"/>
            </w:tcMar>
            <w:vAlign w:val="center"/>
          </w:tcPr>
          <w:p w14:paraId="638190A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"https://m.edsoo.ru/7f415e2e" \h </w:instrText>
            </w:r>
            <w:r>
              <w:fldChar w:fldCharType="separate"/>
            </w:r>
            <w:r>
              <w:rPr>
                <w:color w:val="0000FF"/>
                <w:sz w:val="24"/>
                <w:szCs w:val="24"/>
                <w:u w:val="single"/>
              </w:rPr>
              <w:t>https://m.edsoo.ru/7f415e2e</w:t>
            </w:r>
            <w:r>
              <w:rPr>
                <w:color w:val="0000FF"/>
                <w:sz w:val="24"/>
                <w:szCs w:val="24"/>
                <w:u w:val="single"/>
              </w:rPr>
              <w:fldChar w:fldCharType="end"/>
            </w:r>
          </w:p>
        </w:tc>
      </w:tr>
      <w:tr w14:paraId="1625C5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6C00948">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209B3FB8">
            <w:pPr>
              <w:spacing w:after="0" w:line="360" w:lineRule="auto"/>
              <w:ind w:left="135"/>
              <w:contextualSpacing/>
              <w:rPr>
                <w:sz w:val="24"/>
                <w:szCs w:val="24"/>
              </w:rPr>
            </w:pPr>
            <w:r>
              <w:rPr>
                <w:color w:val="000000"/>
                <w:sz w:val="24"/>
                <w:szCs w:val="24"/>
              </w:rPr>
              <w:t>Треугольники</w:t>
            </w:r>
          </w:p>
        </w:tc>
        <w:tc>
          <w:tcPr>
            <w:tcW w:w="1017" w:type="dxa"/>
            <w:tcMar>
              <w:top w:w="50" w:type="dxa"/>
              <w:left w:w="100" w:type="dxa"/>
            </w:tcMar>
            <w:vAlign w:val="center"/>
          </w:tcPr>
          <w:p w14:paraId="632307AC">
            <w:pPr>
              <w:spacing w:after="0" w:line="360" w:lineRule="auto"/>
              <w:ind w:left="135"/>
              <w:contextualSpacing/>
              <w:jc w:val="center"/>
              <w:rPr>
                <w:sz w:val="24"/>
                <w:szCs w:val="24"/>
              </w:rPr>
            </w:pPr>
            <w:r>
              <w:rPr>
                <w:color w:val="000000"/>
                <w:sz w:val="24"/>
                <w:szCs w:val="24"/>
              </w:rPr>
              <w:t xml:space="preserve"> 22 </w:t>
            </w:r>
          </w:p>
        </w:tc>
        <w:tc>
          <w:tcPr>
            <w:tcW w:w="1745" w:type="dxa"/>
            <w:tcMar>
              <w:top w:w="50" w:type="dxa"/>
              <w:left w:w="100" w:type="dxa"/>
            </w:tcMar>
            <w:vAlign w:val="center"/>
          </w:tcPr>
          <w:p w14:paraId="3A551361">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47EDACF7">
            <w:pPr>
              <w:spacing w:after="0" w:line="360" w:lineRule="auto"/>
              <w:ind w:left="135"/>
              <w:contextualSpacing/>
              <w:jc w:val="center"/>
              <w:rPr>
                <w:sz w:val="24"/>
                <w:szCs w:val="24"/>
              </w:rPr>
            </w:pPr>
          </w:p>
        </w:tc>
        <w:tc>
          <w:tcPr>
            <w:tcW w:w="2757" w:type="dxa"/>
            <w:tcMar>
              <w:top w:w="50" w:type="dxa"/>
              <w:left w:w="100" w:type="dxa"/>
            </w:tcMar>
            <w:vAlign w:val="center"/>
          </w:tcPr>
          <w:p w14:paraId="63EEBF5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"https://m.edsoo.ru/7f415e2e" \h </w:instrText>
            </w:r>
            <w:r>
              <w:fldChar w:fldCharType="separate"/>
            </w:r>
            <w:r>
              <w:rPr>
                <w:color w:val="0000FF"/>
                <w:sz w:val="24"/>
                <w:szCs w:val="24"/>
                <w:u w:val="single"/>
              </w:rPr>
              <w:t>https://m.edsoo.ru/7f415e2e</w:t>
            </w:r>
            <w:r>
              <w:rPr>
                <w:color w:val="0000FF"/>
                <w:sz w:val="24"/>
                <w:szCs w:val="24"/>
                <w:u w:val="single"/>
              </w:rPr>
              <w:fldChar w:fldCharType="end"/>
            </w:r>
          </w:p>
        </w:tc>
      </w:tr>
      <w:tr w14:paraId="720C61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16CF1D28">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0677B04E">
            <w:pPr>
              <w:spacing w:after="0" w:line="360" w:lineRule="auto"/>
              <w:ind w:left="135"/>
              <w:contextualSpacing/>
              <w:rPr>
                <w:sz w:val="24"/>
                <w:szCs w:val="24"/>
              </w:rPr>
            </w:pPr>
            <w:r>
              <w:rPr>
                <w:color w:val="000000"/>
                <w:sz w:val="24"/>
                <w:szCs w:val="24"/>
              </w:rPr>
              <w:t>Параллельные прямые, сумма углов треугольника</w:t>
            </w:r>
          </w:p>
        </w:tc>
        <w:tc>
          <w:tcPr>
            <w:tcW w:w="1017" w:type="dxa"/>
            <w:tcMar>
              <w:top w:w="50" w:type="dxa"/>
              <w:left w:w="100" w:type="dxa"/>
            </w:tcMar>
            <w:vAlign w:val="center"/>
          </w:tcPr>
          <w:p w14:paraId="3CDC38BB">
            <w:pPr>
              <w:spacing w:after="0" w:line="360" w:lineRule="auto"/>
              <w:ind w:left="135"/>
              <w:contextualSpacing/>
              <w:jc w:val="center"/>
              <w:rPr>
                <w:sz w:val="24"/>
                <w:szCs w:val="24"/>
              </w:rPr>
            </w:pPr>
            <w:r>
              <w:rPr>
                <w:color w:val="000000"/>
                <w:sz w:val="24"/>
                <w:szCs w:val="24"/>
              </w:rPr>
              <w:t xml:space="preserve">14 </w:t>
            </w:r>
          </w:p>
        </w:tc>
        <w:tc>
          <w:tcPr>
            <w:tcW w:w="1745" w:type="dxa"/>
            <w:tcMar>
              <w:top w:w="50" w:type="dxa"/>
              <w:left w:w="100" w:type="dxa"/>
            </w:tcMar>
            <w:vAlign w:val="center"/>
          </w:tcPr>
          <w:p w14:paraId="782B4129">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79EB0A78">
            <w:pPr>
              <w:spacing w:after="0" w:line="360" w:lineRule="auto"/>
              <w:ind w:left="135"/>
              <w:contextualSpacing/>
              <w:jc w:val="center"/>
              <w:rPr>
                <w:sz w:val="24"/>
                <w:szCs w:val="24"/>
              </w:rPr>
            </w:pPr>
          </w:p>
        </w:tc>
        <w:tc>
          <w:tcPr>
            <w:tcW w:w="2757" w:type="dxa"/>
            <w:tcMar>
              <w:top w:w="50" w:type="dxa"/>
              <w:left w:w="100" w:type="dxa"/>
            </w:tcMar>
            <w:vAlign w:val="center"/>
          </w:tcPr>
          <w:p w14:paraId="63FC8DF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"https://m.edsoo.ru/7f415e2e" \h </w:instrText>
            </w:r>
            <w:r>
              <w:fldChar w:fldCharType="separate"/>
            </w:r>
            <w:r>
              <w:rPr>
                <w:color w:val="0000FF"/>
                <w:sz w:val="24"/>
                <w:szCs w:val="24"/>
                <w:u w:val="single"/>
              </w:rPr>
              <w:t>https://m.edsoo.ru/7f415e2e</w:t>
            </w:r>
            <w:r>
              <w:rPr>
                <w:color w:val="0000FF"/>
                <w:sz w:val="24"/>
                <w:szCs w:val="24"/>
                <w:u w:val="single"/>
              </w:rPr>
              <w:fldChar w:fldCharType="end"/>
            </w:r>
          </w:p>
        </w:tc>
      </w:tr>
      <w:tr w14:paraId="7333A0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6354E8BD">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633108E3">
            <w:pPr>
              <w:spacing w:after="0" w:line="360" w:lineRule="auto"/>
              <w:ind w:left="135"/>
              <w:contextualSpacing/>
              <w:rPr>
                <w:sz w:val="24"/>
                <w:szCs w:val="24"/>
              </w:rPr>
            </w:pPr>
            <w:r>
              <w:rPr>
                <w:color w:val="000000"/>
                <w:sz w:val="24"/>
                <w:szCs w:val="24"/>
              </w:rPr>
              <w:t>Окружность и круг. Геометрические построения</w:t>
            </w:r>
          </w:p>
        </w:tc>
        <w:tc>
          <w:tcPr>
            <w:tcW w:w="1017" w:type="dxa"/>
            <w:tcMar>
              <w:top w:w="50" w:type="dxa"/>
              <w:left w:w="100" w:type="dxa"/>
            </w:tcMar>
            <w:vAlign w:val="center"/>
          </w:tcPr>
          <w:p w14:paraId="0D094601">
            <w:pPr>
              <w:spacing w:after="0" w:line="360" w:lineRule="auto"/>
              <w:ind w:left="135"/>
              <w:contextualSpacing/>
              <w:jc w:val="center"/>
              <w:rPr>
                <w:sz w:val="24"/>
                <w:szCs w:val="24"/>
              </w:rPr>
            </w:pPr>
            <w:r>
              <w:rPr>
                <w:color w:val="000000"/>
                <w:sz w:val="24"/>
                <w:szCs w:val="24"/>
              </w:rPr>
              <w:t xml:space="preserve">14 </w:t>
            </w:r>
          </w:p>
        </w:tc>
        <w:tc>
          <w:tcPr>
            <w:tcW w:w="1745" w:type="dxa"/>
            <w:tcMar>
              <w:top w:w="50" w:type="dxa"/>
              <w:left w:w="100" w:type="dxa"/>
            </w:tcMar>
            <w:vAlign w:val="center"/>
          </w:tcPr>
          <w:p w14:paraId="65099949">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56DDCCCC">
            <w:pPr>
              <w:spacing w:after="0" w:line="360" w:lineRule="auto"/>
              <w:ind w:left="135"/>
              <w:contextualSpacing/>
              <w:jc w:val="center"/>
              <w:rPr>
                <w:sz w:val="24"/>
                <w:szCs w:val="24"/>
              </w:rPr>
            </w:pPr>
          </w:p>
        </w:tc>
        <w:tc>
          <w:tcPr>
            <w:tcW w:w="2757" w:type="dxa"/>
            <w:tcMar>
              <w:top w:w="50" w:type="dxa"/>
              <w:left w:w="100" w:type="dxa"/>
            </w:tcMar>
            <w:vAlign w:val="center"/>
          </w:tcPr>
          <w:p w14:paraId="305B72B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"https://m.edsoo.ru/7f415e2e" \h </w:instrText>
            </w:r>
            <w:r>
              <w:fldChar w:fldCharType="separate"/>
            </w:r>
            <w:r>
              <w:rPr>
                <w:color w:val="0000FF"/>
                <w:sz w:val="24"/>
                <w:szCs w:val="24"/>
                <w:u w:val="single"/>
              </w:rPr>
              <w:t>https://m.edsoo.ru/7f415e2e</w:t>
            </w:r>
            <w:r>
              <w:rPr>
                <w:color w:val="0000FF"/>
                <w:sz w:val="24"/>
                <w:szCs w:val="24"/>
                <w:u w:val="single"/>
              </w:rPr>
              <w:fldChar w:fldCharType="end"/>
            </w:r>
          </w:p>
        </w:tc>
      </w:tr>
      <w:tr w14:paraId="412B1B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316F270">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32EE16A6">
            <w:pPr>
              <w:spacing w:after="0" w:line="360" w:lineRule="auto"/>
              <w:ind w:left="135"/>
              <w:contextualSpacing/>
              <w:rPr>
                <w:sz w:val="24"/>
                <w:szCs w:val="24"/>
              </w:rPr>
            </w:pPr>
            <w:r>
              <w:rPr>
                <w:color w:val="000000"/>
                <w:sz w:val="24"/>
                <w:szCs w:val="24"/>
              </w:rPr>
              <w:t>Повторение, обобщение знаний</w:t>
            </w:r>
          </w:p>
        </w:tc>
        <w:tc>
          <w:tcPr>
            <w:tcW w:w="1017" w:type="dxa"/>
            <w:tcMar>
              <w:top w:w="50" w:type="dxa"/>
              <w:left w:w="100" w:type="dxa"/>
            </w:tcMar>
            <w:vAlign w:val="center"/>
          </w:tcPr>
          <w:p w14:paraId="514292E8">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3A60C9C1">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4D2533CC">
            <w:pPr>
              <w:spacing w:after="0" w:line="360" w:lineRule="auto"/>
              <w:ind w:left="135"/>
              <w:contextualSpacing/>
              <w:jc w:val="center"/>
              <w:rPr>
                <w:sz w:val="24"/>
                <w:szCs w:val="24"/>
              </w:rPr>
            </w:pPr>
          </w:p>
        </w:tc>
        <w:tc>
          <w:tcPr>
            <w:tcW w:w="2757" w:type="dxa"/>
            <w:tcMar>
              <w:top w:w="50" w:type="dxa"/>
              <w:left w:w="100" w:type="dxa"/>
            </w:tcMar>
            <w:vAlign w:val="center"/>
          </w:tcPr>
          <w:p w14:paraId="12C5A2E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"https://m.edsoo.ru/7f415e2e" \h </w:instrText>
            </w:r>
            <w:r>
              <w:fldChar w:fldCharType="separate"/>
            </w:r>
            <w:r>
              <w:rPr>
                <w:color w:val="0000FF"/>
                <w:sz w:val="24"/>
                <w:szCs w:val="24"/>
                <w:u w:val="single"/>
              </w:rPr>
              <w:t>https://m.edsoo.ru/7f415e2e</w:t>
            </w:r>
            <w:r>
              <w:rPr>
                <w:color w:val="0000FF"/>
                <w:sz w:val="24"/>
                <w:szCs w:val="24"/>
                <w:u w:val="single"/>
              </w:rPr>
              <w:fldChar w:fldCharType="end"/>
            </w:r>
          </w:p>
        </w:tc>
      </w:tr>
      <w:tr w14:paraId="6512EF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1F2293A">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70F3C2E0">
            <w:pPr>
              <w:spacing w:after="0" w:line="360" w:lineRule="auto"/>
              <w:ind w:left="135"/>
              <w:contextualSpacing/>
              <w:jc w:val="center"/>
              <w:rPr>
                <w:sz w:val="24"/>
                <w:szCs w:val="24"/>
              </w:rPr>
            </w:pPr>
            <w:r>
              <w:rPr>
                <w:color w:val="000000"/>
                <w:sz w:val="24"/>
                <w:szCs w:val="24"/>
              </w:rPr>
              <w:t xml:space="preserve">68 </w:t>
            </w:r>
          </w:p>
        </w:tc>
        <w:tc>
          <w:tcPr>
            <w:tcW w:w="1745" w:type="dxa"/>
            <w:tcMar>
              <w:top w:w="50" w:type="dxa"/>
              <w:left w:w="100" w:type="dxa"/>
            </w:tcMar>
            <w:vAlign w:val="center"/>
          </w:tcPr>
          <w:p w14:paraId="37A3F261">
            <w:pPr>
              <w:spacing w:after="0" w:line="360" w:lineRule="auto"/>
              <w:ind w:left="135"/>
              <w:contextualSpacing/>
              <w:jc w:val="center"/>
              <w:rPr>
                <w:sz w:val="24"/>
                <w:szCs w:val="24"/>
              </w:rPr>
            </w:pPr>
            <w:r>
              <w:rPr>
                <w:color w:val="000000"/>
                <w:sz w:val="24"/>
                <w:szCs w:val="24"/>
              </w:rPr>
              <w:t xml:space="preserve"> 5 </w:t>
            </w:r>
          </w:p>
        </w:tc>
        <w:tc>
          <w:tcPr>
            <w:tcW w:w="1829" w:type="dxa"/>
            <w:tcMar>
              <w:top w:w="50" w:type="dxa"/>
              <w:left w:w="100" w:type="dxa"/>
            </w:tcMar>
            <w:vAlign w:val="center"/>
          </w:tcPr>
          <w:p w14:paraId="395C61B0">
            <w:pPr>
              <w:spacing w:after="0" w:line="360" w:lineRule="auto"/>
              <w:ind w:left="135"/>
              <w:contextualSpacing/>
              <w:jc w:val="center"/>
              <w:rPr>
                <w:sz w:val="24"/>
                <w:szCs w:val="24"/>
              </w:rPr>
            </w:pPr>
            <w:r>
              <w:rPr>
                <w:color w:val="000000"/>
                <w:sz w:val="24"/>
                <w:szCs w:val="24"/>
              </w:rPr>
              <w:t xml:space="preserve"> 0 </w:t>
            </w:r>
          </w:p>
        </w:tc>
        <w:tc>
          <w:tcPr>
            <w:tcW w:w="2757" w:type="dxa"/>
            <w:tcMar>
              <w:top w:w="50" w:type="dxa"/>
              <w:left w:w="100" w:type="dxa"/>
            </w:tcMar>
            <w:vAlign w:val="center"/>
          </w:tcPr>
          <w:p w14:paraId="1FF8852C">
            <w:pPr>
              <w:spacing w:line="360" w:lineRule="auto"/>
              <w:contextualSpacing/>
              <w:rPr>
                <w:sz w:val="24"/>
                <w:szCs w:val="24"/>
              </w:rPr>
            </w:pPr>
          </w:p>
        </w:tc>
      </w:tr>
    </w:tbl>
    <w:p w14:paraId="1D3C39B0">
      <w:pPr>
        <w:spacing w:line="360" w:lineRule="auto"/>
        <w:contextualSpacing/>
        <w:rPr>
          <w:sz w:val="24"/>
          <w:szCs w:val="24"/>
        </w:rPr>
        <w:sectPr>
          <w:pgSz w:w="16383" w:h="11906" w:orient="landscape"/>
          <w:pgMar w:top="1134" w:right="850" w:bottom="1134" w:left="1701" w:header="720" w:footer="720" w:gutter="0"/>
          <w:cols w:space="720" w:num="1"/>
          <w:titlePg/>
        </w:sectPr>
      </w:pPr>
    </w:p>
    <w:p w14:paraId="04B9DFFC">
      <w:pPr>
        <w:spacing w:after="0" w:line="360" w:lineRule="auto"/>
        <w:ind w:left="120"/>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6"/>
        <w:gridCol w:w="4665"/>
        <w:gridCol w:w="1531"/>
        <w:gridCol w:w="1696"/>
        <w:gridCol w:w="1783"/>
        <w:gridCol w:w="3060"/>
      </w:tblGrid>
      <w:tr w14:paraId="6B9890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vMerge w:val="restart"/>
            <w:tcMar>
              <w:top w:w="50" w:type="dxa"/>
              <w:left w:w="100" w:type="dxa"/>
            </w:tcMar>
            <w:vAlign w:val="center"/>
          </w:tcPr>
          <w:p w14:paraId="32F2B2B6">
            <w:pPr>
              <w:spacing w:after="0" w:line="360" w:lineRule="auto"/>
              <w:ind w:left="135"/>
              <w:contextualSpacing/>
              <w:rPr>
                <w:sz w:val="24"/>
                <w:szCs w:val="24"/>
              </w:rPr>
            </w:pPr>
            <w:r>
              <w:rPr>
                <w:b/>
                <w:color w:val="000000"/>
                <w:sz w:val="24"/>
                <w:szCs w:val="24"/>
              </w:rPr>
              <w:t xml:space="preserve">№ п/п </w:t>
            </w:r>
          </w:p>
          <w:p w14:paraId="44952958">
            <w:pPr>
              <w:spacing w:after="0" w:line="360" w:lineRule="auto"/>
              <w:ind w:left="135"/>
              <w:contextualSpacing/>
              <w:rPr>
                <w:sz w:val="24"/>
                <w:szCs w:val="24"/>
              </w:rPr>
            </w:pPr>
          </w:p>
        </w:tc>
        <w:tc>
          <w:tcPr>
            <w:tcW w:w="3080" w:type="dxa"/>
            <w:vMerge w:val="restart"/>
            <w:tcMar>
              <w:top w:w="50" w:type="dxa"/>
              <w:left w:w="100" w:type="dxa"/>
            </w:tcMar>
            <w:vAlign w:val="center"/>
          </w:tcPr>
          <w:p w14:paraId="748EC74C">
            <w:pPr>
              <w:spacing w:after="0" w:line="360" w:lineRule="auto"/>
              <w:ind w:left="135"/>
              <w:contextualSpacing/>
              <w:rPr>
                <w:sz w:val="24"/>
                <w:szCs w:val="24"/>
              </w:rPr>
            </w:pPr>
            <w:r>
              <w:rPr>
                <w:b/>
                <w:color w:val="000000"/>
                <w:sz w:val="24"/>
                <w:szCs w:val="24"/>
              </w:rPr>
              <w:t>Наименование разделов и тем программы</w:t>
            </w:r>
          </w:p>
          <w:p w14:paraId="02780703">
            <w:pPr>
              <w:spacing w:after="0" w:line="360" w:lineRule="auto"/>
              <w:ind w:left="135"/>
              <w:contextualSpacing/>
              <w:rPr>
                <w:sz w:val="24"/>
                <w:szCs w:val="24"/>
              </w:rPr>
            </w:pPr>
          </w:p>
        </w:tc>
        <w:tc>
          <w:tcPr>
            <w:tcW w:w="0" w:type="auto"/>
            <w:gridSpan w:val="3"/>
            <w:tcMar>
              <w:top w:w="50" w:type="dxa"/>
              <w:left w:w="100" w:type="dxa"/>
            </w:tcMar>
            <w:vAlign w:val="center"/>
          </w:tcPr>
          <w:p w14:paraId="131BCD69">
            <w:pPr>
              <w:spacing w:after="0" w:line="360" w:lineRule="auto"/>
              <w:contextualSpacing/>
              <w:rPr>
                <w:sz w:val="24"/>
                <w:szCs w:val="24"/>
              </w:rPr>
            </w:pPr>
            <w:r>
              <w:rPr>
                <w:b/>
                <w:color w:val="000000"/>
                <w:sz w:val="24"/>
                <w:szCs w:val="24"/>
              </w:rPr>
              <w:t>Количество часов</w:t>
            </w:r>
          </w:p>
        </w:tc>
        <w:tc>
          <w:tcPr>
            <w:tcW w:w="2639" w:type="dxa"/>
            <w:vMerge w:val="restart"/>
            <w:tcMar>
              <w:top w:w="50" w:type="dxa"/>
              <w:left w:w="100" w:type="dxa"/>
            </w:tcMar>
            <w:vAlign w:val="center"/>
          </w:tcPr>
          <w:p w14:paraId="74B02B31">
            <w:pPr>
              <w:spacing w:after="0" w:line="360" w:lineRule="auto"/>
              <w:ind w:left="135"/>
              <w:contextualSpacing/>
              <w:rPr>
                <w:sz w:val="24"/>
                <w:szCs w:val="24"/>
              </w:rPr>
            </w:pPr>
            <w:r>
              <w:rPr>
                <w:b/>
                <w:color w:val="000000"/>
                <w:sz w:val="24"/>
                <w:szCs w:val="24"/>
              </w:rPr>
              <w:t>Электронные (цифровые) образовательные ресурсы</w:t>
            </w:r>
          </w:p>
          <w:p w14:paraId="69F56DBE">
            <w:pPr>
              <w:spacing w:after="0" w:line="360" w:lineRule="auto"/>
              <w:ind w:left="135"/>
              <w:contextualSpacing/>
              <w:rPr>
                <w:sz w:val="24"/>
                <w:szCs w:val="24"/>
              </w:rPr>
            </w:pPr>
          </w:p>
        </w:tc>
      </w:tr>
      <w:tr w14:paraId="358283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25FC235">
            <w:pPr>
              <w:spacing w:line="360" w:lineRule="auto"/>
              <w:contextualSpacing/>
              <w:rPr>
                <w:sz w:val="24"/>
                <w:szCs w:val="24"/>
              </w:rPr>
            </w:pPr>
          </w:p>
        </w:tc>
        <w:tc>
          <w:tcPr>
            <w:tcW w:w="0" w:type="auto"/>
            <w:vMerge w:val="continue"/>
            <w:tcBorders>
              <w:top w:val="nil"/>
            </w:tcBorders>
            <w:tcMar>
              <w:top w:w="50" w:type="dxa"/>
              <w:left w:w="100" w:type="dxa"/>
            </w:tcMar>
          </w:tcPr>
          <w:p w14:paraId="6B9F66BD">
            <w:pPr>
              <w:spacing w:line="360" w:lineRule="auto"/>
              <w:contextualSpacing/>
              <w:rPr>
                <w:sz w:val="24"/>
                <w:szCs w:val="24"/>
              </w:rPr>
            </w:pPr>
          </w:p>
        </w:tc>
        <w:tc>
          <w:tcPr>
            <w:tcW w:w="974" w:type="dxa"/>
            <w:tcMar>
              <w:top w:w="50" w:type="dxa"/>
              <w:left w:w="100" w:type="dxa"/>
            </w:tcMar>
            <w:vAlign w:val="center"/>
          </w:tcPr>
          <w:p w14:paraId="54E59BBD">
            <w:pPr>
              <w:spacing w:after="0" w:line="360" w:lineRule="auto"/>
              <w:ind w:left="135"/>
              <w:contextualSpacing/>
              <w:rPr>
                <w:sz w:val="24"/>
                <w:szCs w:val="24"/>
              </w:rPr>
            </w:pPr>
            <w:r>
              <w:rPr>
                <w:b/>
                <w:color w:val="000000"/>
                <w:sz w:val="24"/>
                <w:szCs w:val="24"/>
              </w:rPr>
              <w:t>Всего</w:t>
            </w:r>
          </w:p>
          <w:p w14:paraId="19D113D0">
            <w:pPr>
              <w:spacing w:after="0" w:line="360" w:lineRule="auto"/>
              <w:ind w:left="135"/>
              <w:contextualSpacing/>
              <w:rPr>
                <w:sz w:val="24"/>
                <w:szCs w:val="24"/>
              </w:rPr>
            </w:pPr>
          </w:p>
        </w:tc>
        <w:tc>
          <w:tcPr>
            <w:tcW w:w="1696" w:type="dxa"/>
            <w:tcMar>
              <w:top w:w="50" w:type="dxa"/>
              <w:left w:w="100" w:type="dxa"/>
            </w:tcMar>
            <w:vAlign w:val="center"/>
          </w:tcPr>
          <w:p w14:paraId="12D370F2">
            <w:pPr>
              <w:spacing w:after="0" w:line="360" w:lineRule="auto"/>
              <w:ind w:left="135"/>
              <w:contextualSpacing/>
              <w:rPr>
                <w:sz w:val="24"/>
                <w:szCs w:val="24"/>
              </w:rPr>
            </w:pPr>
            <w:r>
              <w:rPr>
                <w:b/>
                <w:color w:val="000000"/>
                <w:sz w:val="24"/>
                <w:szCs w:val="24"/>
              </w:rPr>
              <w:t>Контрольные работы</w:t>
            </w:r>
          </w:p>
          <w:p w14:paraId="4BF1BB8E">
            <w:pPr>
              <w:spacing w:after="0" w:line="360" w:lineRule="auto"/>
              <w:ind w:left="135"/>
              <w:contextualSpacing/>
              <w:rPr>
                <w:sz w:val="24"/>
                <w:szCs w:val="24"/>
              </w:rPr>
            </w:pPr>
          </w:p>
        </w:tc>
        <w:tc>
          <w:tcPr>
            <w:tcW w:w="1783" w:type="dxa"/>
            <w:tcMar>
              <w:top w:w="50" w:type="dxa"/>
              <w:left w:w="100" w:type="dxa"/>
            </w:tcMar>
            <w:vAlign w:val="center"/>
          </w:tcPr>
          <w:p w14:paraId="2BC97228">
            <w:pPr>
              <w:spacing w:after="0" w:line="360" w:lineRule="auto"/>
              <w:ind w:left="135"/>
              <w:contextualSpacing/>
              <w:rPr>
                <w:sz w:val="24"/>
                <w:szCs w:val="24"/>
              </w:rPr>
            </w:pPr>
            <w:r>
              <w:rPr>
                <w:b/>
                <w:color w:val="000000"/>
                <w:sz w:val="24"/>
                <w:szCs w:val="24"/>
              </w:rPr>
              <w:t>Практические работы</w:t>
            </w:r>
          </w:p>
          <w:p w14:paraId="55D94388">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2F32FE99">
            <w:pPr>
              <w:spacing w:line="360" w:lineRule="auto"/>
              <w:contextualSpacing/>
              <w:rPr>
                <w:sz w:val="24"/>
                <w:szCs w:val="24"/>
              </w:rPr>
            </w:pPr>
          </w:p>
        </w:tc>
      </w:tr>
      <w:tr w14:paraId="632BE6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5EC107C7">
            <w:pPr>
              <w:spacing w:after="0" w:line="360" w:lineRule="auto"/>
              <w:contextualSpacing/>
              <w:rPr>
                <w:sz w:val="24"/>
                <w:szCs w:val="24"/>
              </w:rPr>
            </w:pPr>
            <w:r>
              <w:rPr>
                <w:color w:val="000000"/>
                <w:sz w:val="24"/>
                <w:szCs w:val="24"/>
              </w:rPr>
              <w:t>1</w:t>
            </w:r>
          </w:p>
        </w:tc>
        <w:tc>
          <w:tcPr>
            <w:tcW w:w="3080" w:type="dxa"/>
            <w:tcMar>
              <w:top w:w="50" w:type="dxa"/>
              <w:left w:w="100" w:type="dxa"/>
            </w:tcMar>
            <w:vAlign w:val="center"/>
          </w:tcPr>
          <w:p w14:paraId="0E1A896F">
            <w:pPr>
              <w:spacing w:after="0" w:line="360" w:lineRule="auto"/>
              <w:ind w:left="135"/>
              <w:contextualSpacing/>
              <w:rPr>
                <w:sz w:val="24"/>
                <w:szCs w:val="24"/>
              </w:rPr>
            </w:pPr>
            <w:r>
              <w:rPr>
                <w:color w:val="000000"/>
                <w:sz w:val="24"/>
                <w:szCs w:val="24"/>
              </w:rPr>
              <w:t>Четырёхугольники</w:t>
            </w:r>
          </w:p>
        </w:tc>
        <w:tc>
          <w:tcPr>
            <w:tcW w:w="974" w:type="dxa"/>
            <w:tcMar>
              <w:top w:w="50" w:type="dxa"/>
              <w:left w:w="100" w:type="dxa"/>
            </w:tcMar>
            <w:vAlign w:val="center"/>
          </w:tcPr>
          <w:p w14:paraId="74E5FFAB">
            <w:pPr>
              <w:spacing w:after="0" w:line="360" w:lineRule="auto"/>
              <w:ind w:left="135"/>
              <w:contextualSpacing/>
              <w:jc w:val="center"/>
              <w:rPr>
                <w:sz w:val="24"/>
                <w:szCs w:val="24"/>
              </w:rPr>
            </w:pPr>
            <w:r>
              <w:rPr>
                <w:color w:val="000000"/>
                <w:sz w:val="24"/>
                <w:szCs w:val="24"/>
              </w:rPr>
              <w:t xml:space="preserve"> 12 </w:t>
            </w:r>
          </w:p>
        </w:tc>
        <w:tc>
          <w:tcPr>
            <w:tcW w:w="1696" w:type="dxa"/>
            <w:tcMar>
              <w:top w:w="50" w:type="dxa"/>
              <w:left w:w="100" w:type="dxa"/>
            </w:tcMar>
            <w:vAlign w:val="center"/>
          </w:tcPr>
          <w:p w14:paraId="435FE594">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00D51356">
            <w:pPr>
              <w:spacing w:after="0" w:line="360" w:lineRule="auto"/>
              <w:ind w:left="135"/>
              <w:contextualSpacing/>
              <w:jc w:val="center"/>
              <w:rPr>
                <w:sz w:val="24"/>
                <w:szCs w:val="24"/>
              </w:rPr>
            </w:pPr>
          </w:p>
        </w:tc>
        <w:tc>
          <w:tcPr>
            <w:tcW w:w="2639" w:type="dxa"/>
            <w:tcMar>
              <w:top w:w="50" w:type="dxa"/>
              <w:left w:w="100" w:type="dxa"/>
            </w:tcMar>
            <w:vAlign w:val="center"/>
          </w:tcPr>
          <w:p w14:paraId="568154C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2F4D03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6C56DFF4">
            <w:pPr>
              <w:spacing w:after="0" w:line="360" w:lineRule="auto"/>
              <w:contextualSpacing/>
              <w:rPr>
                <w:sz w:val="24"/>
                <w:szCs w:val="24"/>
              </w:rPr>
            </w:pPr>
            <w:r>
              <w:rPr>
                <w:color w:val="000000"/>
                <w:sz w:val="24"/>
                <w:szCs w:val="24"/>
              </w:rPr>
              <w:t>2</w:t>
            </w:r>
          </w:p>
        </w:tc>
        <w:tc>
          <w:tcPr>
            <w:tcW w:w="3080" w:type="dxa"/>
            <w:tcMar>
              <w:top w:w="50" w:type="dxa"/>
              <w:left w:w="100" w:type="dxa"/>
            </w:tcMar>
            <w:vAlign w:val="center"/>
          </w:tcPr>
          <w:p w14:paraId="13CCB771">
            <w:pPr>
              <w:spacing w:after="0" w:line="360" w:lineRule="auto"/>
              <w:ind w:left="135"/>
              <w:contextualSpacing/>
              <w:rPr>
                <w:sz w:val="24"/>
                <w:szCs w:val="24"/>
              </w:rPr>
            </w:pPr>
            <w:r>
              <w:rPr>
                <w:color w:val="000000"/>
                <w:sz w:val="24"/>
                <w:szCs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64A8BBDE">
            <w:pPr>
              <w:spacing w:after="0" w:line="360" w:lineRule="auto"/>
              <w:ind w:left="135"/>
              <w:contextualSpacing/>
              <w:jc w:val="center"/>
              <w:rPr>
                <w:sz w:val="24"/>
                <w:szCs w:val="24"/>
              </w:rPr>
            </w:pPr>
            <w:r>
              <w:rPr>
                <w:color w:val="000000"/>
                <w:sz w:val="24"/>
                <w:szCs w:val="24"/>
              </w:rPr>
              <w:t xml:space="preserve">15 </w:t>
            </w:r>
          </w:p>
        </w:tc>
        <w:tc>
          <w:tcPr>
            <w:tcW w:w="1696" w:type="dxa"/>
            <w:tcMar>
              <w:top w:w="50" w:type="dxa"/>
              <w:left w:w="100" w:type="dxa"/>
            </w:tcMar>
            <w:vAlign w:val="center"/>
          </w:tcPr>
          <w:p w14:paraId="026CB3C0">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27AA0EB9">
            <w:pPr>
              <w:spacing w:after="0" w:line="360" w:lineRule="auto"/>
              <w:ind w:left="135"/>
              <w:contextualSpacing/>
              <w:jc w:val="center"/>
              <w:rPr>
                <w:sz w:val="24"/>
                <w:szCs w:val="24"/>
              </w:rPr>
            </w:pPr>
          </w:p>
        </w:tc>
        <w:tc>
          <w:tcPr>
            <w:tcW w:w="2639" w:type="dxa"/>
            <w:tcMar>
              <w:top w:w="50" w:type="dxa"/>
              <w:left w:w="100" w:type="dxa"/>
            </w:tcMar>
            <w:vAlign w:val="center"/>
          </w:tcPr>
          <w:p w14:paraId="562E9B3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4DD63E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09D6A718">
            <w:pPr>
              <w:spacing w:after="0" w:line="360" w:lineRule="auto"/>
              <w:contextualSpacing/>
              <w:rPr>
                <w:sz w:val="24"/>
                <w:szCs w:val="24"/>
              </w:rPr>
            </w:pPr>
            <w:r>
              <w:rPr>
                <w:color w:val="000000"/>
                <w:sz w:val="24"/>
                <w:szCs w:val="24"/>
              </w:rPr>
              <w:t>3</w:t>
            </w:r>
          </w:p>
        </w:tc>
        <w:tc>
          <w:tcPr>
            <w:tcW w:w="3080" w:type="dxa"/>
            <w:tcMar>
              <w:top w:w="50" w:type="dxa"/>
              <w:left w:w="100" w:type="dxa"/>
            </w:tcMar>
            <w:vAlign w:val="center"/>
          </w:tcPr>
          <w:p w14:paraId="6D8FF263">
            <w:pPr>
              <w:spacing w:after="0" w:line="360" w:lineRule="auto"/>
              <w:ind w:left="135"/>
              <w:contextualSpacing/>
              <w:rPr>
                <w:sz w:val="24"/>
                <w:szCs w:val="24"/>
              </w:rPr>
            </w:pPr>
            <w:r>
              <w:rPr>
                <w:color w:val="000000"/>
                <w:sz w:val="24"/>
                <w:szCs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14:paraId="2EAB7D54">
            <w:pPr>
              <w:spacing w:after="0" w:line="360" w:lineRule="auto"/>
              <w:ind w:left="135"/>
              <w:contextualSpacing/>
              <w:jc w:val="center"/>
              <w:rPr>
                <w:sz w:val="24"/>
                <w:szCs w:val="24"/>
              </w:rPr>
            </w:pPr>
            <w:r>
              <w:rPr>
                <w:color w:val="000000"/>
                <w:sz w:val="24"/>
                <w:szCs w:val="24"/>
              </w:rPr>
              <w:t xml:space="preserve">14 </w:t>
            </w:r>
          </w:p>
        </w:tc>
        <w:tc>
          <w:tcPr>
            <w:tcW w:w="1696" w:type="dxa"/>
            <w:tcMar>
              <w:top w:w="50" w:type="dxa"/>
              <w:left w:w="100" w:type="dxa"/>
            </w:tcMar>
            <w:vAlign w:val="center"/>
          </w:tcPr>
          <w:p w14:paraId="44C71022">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37166090">
            <w:pPr>
              <w:spacing w:after="0" w:line="360" w:lineRule="auto"/>
              <w:ind w:left="135"/>
              <w:contextualSpacing/>
              <w:jc w:val="center"/>
              <w:rPr>
                <w:sz w:val="24"/>
                <w:szCs w:val="24"/>
              </w:rPr>
            </w:pPr>
          </w:p>
        </w:tc>
        <w:tc>
          <w:tcPr>
            <w:tcW w:w="2639" w:type="dxa"/>
            <w:tcMar>
              <w:top w:w="50" w:type="dxa"/>
              <w:left w:w="100" w:type="dxa"/>
            </w:tcMar>
            <w:vAlign w:val="center"/>
          </w:tcPr>
          <w:p w14:paraId="393ED75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7ED3D5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61812883">
            <w:pPr>
              <w:spacing w:after="0" w:line="360" w:lineRule="auto"/>
              <w:contextualSpacing/>
              <w:rPr>
                <w:sz w:val="24"/>
                <w:szCs w:val="24"/>
              </w:rPr>
            </w:pPr>
            <w:r>
              <w:rPr>
                <w:color w:val="000000"/>
                <w:sz w:val="24"/>
                <w:szCs w:val="24"/>
              </w:rPr>
              <w:t>4</w:t>
            </w:r>
          </w:p>
        </w:tc>
        <w:tc>
          <w:tcPr>
            <w:tcW w:w="3080" w:type="dxa"/>
            <w:tcMar>
              <w:top w:w="50" w:type="dxa"/>
              <w:left w:w="100" w:type="dxa"/>
            </w:tcMar>
            <w:vAlign w:val="center"/>
          </w:tcPr>
          <w:p w14:paraId="428AAD76">
            <w:pPr>
              <w:spacing w:after="0" w:line="360" w:lineRule="auto"/>
              <w:ind w:left="135"/>
              <w:contextualSpacing/>
              <w:rPr>
                <w:sz w:val="24"/>
                <w:szCs w:val="24"/>
              </w:rPr>
            </w:pPr>
            <w:r>
              <w:rPr>
                <w:color w:val="000000"/>
                <w:sz w:val="24"/>
                <w:szCs w:val="24"/>
              </w:rPr>
              <w:t>Теорема Пифагора и начала тригонометрии</w:t>
            </w:r>
          </w:p>
        </w:tc>
        <w:tc>
          <w:tcPr>
            <w:tcW w:w="974" w:type="dxa"/>
            <w:tcMar>
              <w:top w:w="50" w:type="dxa"/>
              <w:left w:w="100" w:type="dxa"/>
            </w:tcMar>
            <w:vAlign w:val="center"/>
          </w:tcPr>
          <w:p w14:paraId="11F11A6A">
            <w:pPr>
              <w:spacing w:after="0" w:line="360" w:lineRule="auto"/>
              <w:ind w:left="135"/>
              <w:contextualSpacing/>
              <w:jc w:val="center"/>
              <w:rPr>
                <w:sz w:val="24"/>
                <w:szCs w:val="24"/>
              </w:rPr>
            </w:pPr>
            <w:r>
              <w:rPr>
                <w:color w:val="000000"/>
                <w:sz w:val="24"/>
                <w:szCs w:val="24"/>
              </w:rPr>
              <w:t xml:space="preserve">10 </w:t>
            </w:r>
          </w:p>
        </w:tc>
        <w:tc>
          <w:tcPr>
            <w:tcW w:w="1696" w:type="dxa"/>
            <w:tcMar>
              <w:top w:w="50" w:type="dxa"/>
              <w:left w:w="100" w:type="dxa"/>
            </w:tcMar>
            <w:vAlign w:val="center"/>
          </w:tcPr>
          <w:p w14:paraId="15C0796B">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0B2FE284">
            <w:pPr>
              <w:spacing w:after="0" w:line="360" w:lineRule="auto"/>
              <w:ind w:left="135"/>
              <w:contextualSpacing/>
              <w:jc w:val="center"/>
              <w:rPr>
                <w:sz w:val="24"/>
                <w:szCs w:val="24"/>
              </w:rPr>
            </w:pPr>
          </w:p>
        </w:tc>
        <w:tc>
          <w:tcPr>
            <w:tcW w:w="2639" w:type="dxa"/>
            <w:tcMar>
              <w:top w:w="50" w:type="dxa"/>
              <w:left w:w="100" w:type="dxa"/>
            </w:tcMar>
            <w:vAlign w:val="center"/>
          </w:tcPr>
          <w:p w14:paraId="46B707A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527469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09D0EFD4">
            <w:pPr>
              <w:spacing w:after="0" w:line="360" w:lineRule="auto"/>
              <w:contextualSpacing/>
              <w:rPr>
                <w:sz w:val="24"/>
                <w:szCs w:val="24"/>
              </w:rPr>
            </w:pPr>
            <w:r>
              <w:rPr>
                <w:color w:val="000000"/>
                <w:sz w:val="24"/>
                <w:szCs w:val="24"/>
              </w:rPr>
              <w:t>5</w:t>
            </w:r>
          </w:p>
        </w:tc>
        <w:tc>
          <w:tcPr>
            <w:tcW w:w="3080" w:type="dxa"/>
            <w:tcMar>
              <w:top w:w="50" w:type="dxa"/>
              <w:left w:w="100" w:type="dxa"/>
            </w:tcMar>
            <w:vAlign w:val="center"/>
          </w:tcPr>
          <w:p w14:paraId="384749CC">
            <w:pPr>
              <w:spacing w:after="0" w:line="360" w:lineRule="auto"/>
              <w:ind w:left="135"/>
              <w:contextualSpacing/>
              <w:rPr>
                <w:sz w:val="24"/>
                <w:szCs w:val="24"/>
              </w:rPr>
            </w:pPr>
            <w:r>
              <w:rPr>
                <w:color w:val="000000"/>
                <w:sz w:val="24"/>
                <w:szCs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330813BF">
            <w:pPr>
              <w:spacing w:after="0" w:line="360" w:lineRule="auto"/>
              <w:ind w:left="135"/>
              <w:contextualSpacing/>
              <w:jc w:val="center"/>
              <w:rPr>
                <w:sz w:val="24"/>
                <w:szCs w:val="24"/>
              </w:rPr>
            </w:pPr>
            <w:r>
              <w:rPr>
                <w:color w:val="000000"/>
                <w:sz w:val="24"/>
                <w:szCs w:val="24"/>
              </w:rPr>
              <w:t xml:space="preserve">13 </w:t>
            </w:r>
          </w:p>
        </w:tc>
        <w:tc>
          <w:tcPr>
            <w:tcW w:w="1696" w:type="dxa"/>
            <w:tcMar>
              <w:top w:w="50" w:type="dxa"/>
              <w:left w:w="100" w:type="dxa"/>
            </w:tcMar>
            <w:vAlign w:val="center"/>
          </w:tcPr>
          <w:p w14:paraId="6B50C2DA">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6DD949CB">
            <w:pPr>
              <w:spacing w:after="0" w:line="360" w:lineRule="auto"/>
              <w:ind w:left="135"/>
              <w:contextualSpacing/>
              <w:jc w:val="center"/>
              <w:rPr>
                <w:sz w:val="24"/>
                <w:szCs w:val="24"/>
              </w:rPr>
            </w:pPr>
          </w:p>
        </w:tc>
        <w:tc>
          <w:tcPr>
            <w:tcW w:w="2639" w:type="dxa"/>
            <w:tcMar>
              <w:top w:w="50" w:type="dxa"/>
              <w:left w:w="100" w:type="dxa"/>
            </w:tcMar>
            <w:vAlign w:val="center"/>
          </w:tcPr>
          <w:p w14:paraId="6DFD96D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595C08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1" w:type="dxa"/>
            <w:tcMar>
              <w:top w:w="50" w:type="dxa"/>
              <w:left w:w="100" w:type="dxa"/>
            </w:tcMar>
            <w:vAlign w:val="center"/>
          </w:tcPr>
          <w:p w14:paraId="49B635FB">
            <w:pPr>
              <w:spacing w:after="0" w:line="360" w:lineRule="auto"/>
              <w:contextualSpacing/>
              <w:rPr>
                <w:sz w:val="24"/>
                <w:szCs w:val="24"/>
              </w:rPr>
            </w:pPr>
            <w:r>
              <w:rPr>
                <w:color w:val="000000"/>
                <w:sz w:val="24"/>
                <w:szCs w:val="24"/>
              </w:rPr>
              <w:t>6</w:t>
            </w:r>
          </w:p>
        </w:tc>
        <w:tc>
          <w:tcPr>
            <w:tcW w:w="3080" w:type="dxa"/>
            <w:tcMar>
              <w:top w:w="50" w:type="dxa"/>
              <w:left w:w="100" w:type="dxa"/>
            </w:tcMar>
            <w:vAlign w:val="center"/>
          </w:tcPr>
          <w:p w14:paraId="5CC87707">
            <w:pPr>
              <w:spacing w:after="0" w:line="360" w:lineRule="auto"/>
              <w:ind w:left="135"/>
              <w:contextualSpacing/>
              <w:rPr>
                <w:sz w:val="24"/>
                <w:szCs w:val="24"/>
              </w:rPr>
            </w:pPr>
            <w:r>
              <w:rPr>
                <w:color w:val="000000"/>
                <w:sz w:val="24"/>
                <w:szCs w:val="24"/>
              </w:rPr>
              <w:t>Повторение, обобщение знаний</w:t>
            </w:r>
          </w:p>
        </w:tc>
        <w:tc>
          <w:tcPr>
            <w:tcW w:w="974" w:type="dxa"/>
            <w:tcMar>
              <w:top w:w="50" w:type="dxa"/>
              <w:left w:w="100" w:type="dxa"/>
            </w:tcMar>
            <w:vAlign w:val="center"/>
          </w:tcPr>
          <w:p w14:paraId="7561B710">
            <w:pPr>
              <w:spacing w:after="0" w:line="360" w:lineRule="auto"/>
              <w:ind w:left="135"/>
              <w:contextualSpacing/>
              <w:jc w:val="center"/>
              <w:rPr>
                <w:sz w:val="24"/>
                <w:szCs w:val="24"/>
              </w:rPr>
            </w:pPr>
            <w:r>
              <w:rPr>
                <w:color w:val="000000"/>
                <w:sz w:val="24"/>
                <w:szCs w:val="24"/>
              </w:rPr>
              <w:t xml:space="preserve"> 4 </w:t>
            </w:r>
          </w:p>
        </w:tc>
        <w:tc>
          <w:tcPr>
            <w:tcW w:w="1696" w:type="dxa"/>
            <w:tcMar>
              <w:top w:w="50" w:type="dxa"/>
              <w:left w:w="100" w:type="dxa"/>
            </w:tcMar>
            <w:vAlign w:val="center"/>
          </w:tcPr>
          <w:p w14:paraId="4F50A49E">
            <w:pPr>
              <w:spacing w:after="0" w:line="360" w:lineRule="auto"/>
              <w:ind w:left="135"/>
              <w:contextualSpacing/>
              <w:jc w:val="center"/>
              <w:rPr>
                <w:sz w:val="24"/>
                <w:szCs w:val="24"/>
              </w:rPr>
            </w:pPr>
            <w:r>
              <w:rPr>
                <w:color w:val="000000"/>
                <w:sz w:val="24"/>
                <w:szCs w:val="24"/>
              </w:rPr>
              <w:t xml:space="preserve"> 1 </w:t>
            </w:r>
          </w:p>
        </w:tc>
        <w:tc>
          <w:tcPr>
            <w:tcW w:w="1783" w:type="dxa"/>
            <w:tcMar>
              <w:top w:w="50" w:type="dxa"/>
              <w:left w:w="100" w:type="dxa"/>
            </w:tcMar>
            <w:vAlign w:val="center"/>
          </w:tcPr>
          <w:p w14:paraId="7E706E76">
            <w:pPr>
              <w:spacing w:after="0" w:line="360" w:lineRule="auto"/>
              <w:ind w:left="135"/>
              <w:contextualSpacing/>
              <w:jc w:val="center"/>
              <w:rPr>
                <w:sz w:val="24"/>
                <w:szCs w:val="24"/>
              </w:rPr>
            </w:pPr>
          </w:p>
        </w:tc>
        <w:tc>
          <w:tcPr>
            <w:tcW w:w="2639" w:type="dxa"/>
            <w:tcMar>
              <w:top w:w="50" w:type="dxa"/>
              <w:left w:w="100" w:type="dxa"/>
            </w:tcMar>
            <w:vAlign w:val="center"/>
          </w:tcPr>
          <w:p w14:paraId="4DC2483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"https://m.edsoo.ru/7f417e18" \h </w:instrText>
            </w:r>
            <w:r>
              <w:fldChar w:fldCharType="separate"/>
            </w:r>
            <w:r>
              <w:rPr>
                <w:color w:val="0000FF"/>
                <w:sz w:val="24"/>
                <w:szCs w:val="24"/>
                <w:u w:val="single"/>
              </w:rPr>
              <w:t>https://m.edsoo.ru/7f417e18</w:t>
            </w:r>
            <w:r>
              <w:rPr>
                <w:color w:val="0000FF"/>
                <w:sz w:val="24"/>
                <w:szCs w:val="24"/>
                <w:u w:val="single"/>
              </w:rPr>
              <w:fldChar w:fldCharType="end"/>
            </w:r>
          </w:p>
        </w:tc>
      </w:tr>
      <w:tr w14:paraId="543325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590B812">
            <w:pPr>
              <w:spacing w:after="0" w:line="360" w:lineRule="auto"/>
              <w:ind w:left="135"/>
              <w:contextualSpacing/>
              <w:rPr>
                <w:sz w:val="24"/>
                <w:szCs w:val="24"/>
              </w:rPr>
            </w:pPr>
            <w:r>
              <w:rPr>
                <w:color w:val="000000"/>
                <w:sz w:val="24"/>
                <w:szCs w:val="24"/>
              </w:rPr>
              <w:t>ОБЩЕЕ КОЛИЧЕСТВО ЧАСОВ ПО ПРОГРАММЕ</w:t>
            </w:r>
          </w:p>
        </w:tc>
        <w:tc>
          <w:tcPr>
            <w:tcW w:w="1531" w:type="dxa"/>
            <w:tcMar>
              <w:top w:w="50" w:type="dxa"/>
              <w:left w:w="100" w:type="dxa"/>
            </w:tcMar>
            <w:vAlign w:val="center"/>
          </w:tcPr>
          <w:p w14:paraId="5F9D772B">
            <w:pPr>
              <w:spacing w:after="0" w:line="360" w:lineRule="auto"/>
              <w:ind w:left="135"/>
              <w:contextualSpacing/>
              <w:jc w:val="center"/>
              <w:rPr>
                <w:sz w:val="24"/>
                <w:szCs w:val="24"/>
              </w:rPr>
            </w:pPr>
            <w:r>
              <w:rPr>
                <w:color w:val="000000"/>
                <w:sz w:val="24"/>
                <w:szCs w:val="24"/>
              </w:rPr>
              <w:t xml:space="preserve">68 </w:t>
            </w:r>
          </w:p>
        </w:tc>
        <w:tc>
          <w:tcPr>
            <w:tcW w:w="1696" w:type="dxa"/>
            <w:tcMar>
              <w:top w:w="50" w:type="dxa"/>
              <w:left w:w="100" w:type="dxa"/>
            </w:tcMar>
            <w:vAlign w:val="center"/>
          </w:tcPr>
          <w:p w14:paraId="501328B0">
            <w:pPr>
              <w:spacing w:after="0" w:line="360" w:lineRule="auto"/>
              <w:ind w:left="135"/>
              <w:contextualSpacing/>
              <w:jc w:val="center"/>
              <w:rPr>
                <w:sz w:val="24"/>
                <w:szCs w:val="24"/>
              </w:rPr>
            </w:pPr>
            <w:r>
              <w:rPr>
                <w:color w:val="000000"/>
                <w:sz w:val="24"/>
                <w:szCs w:val="24"/>
              </w:rPr>
              <w:t xml:space="preserve"> 6 </w:t>
            </w:r>
          </w:p>
        </w:tc>
        <w:tc>
          <w:tcPr>
            <w:tcW w:w="1783" w:type="dxa"/>
            <w:tcMar>
              <w:top w:w="50" w:type="dxa"/>
              <w:left w:w="100" w:type="dxa"/>
            </w:tcMar>
            <w:vAlign w:val="center"/>
          </w:tcPr>
          <w:p w14:paraId="36731854">
            <w:pPr>
              <w:spacing w:after="0" w:line="360" w:lineRule="auto"/>
              <w:ind w:left="135"/>
              <w:contextualSpacing/>
              <w:jc w:val="center"/>
              <w:rPr>
                <w:sz w:val="24"/>
                <w:szCs w:val="24"/>
              </w:rPr>
            </w:pPr>
            <w:r>
              <w:rPr>
                <w:color w:val="000000"/>
                <w:sz w:val="24"/>
                <w:szCs w:val="24"/>
              </w:rPr>
              <w:t xml:space="preserve"> 0 </w:t>
            </w:r>
          </w:p>
        </w:tc>
        <w:tc>
          <w:tcPr>
            <w:tcW w:w="2639" w:type="dxa"/>
            <w:tcMar>
              <w:top w:w="50" w:type="dxa"/>
              <w:left w:w="100" w:type="dxa"/>
            </w:tcMar>
            <w:vAlign w:val="center"/>
          </w:tcPr>
          <w:p w14:paraId="36985332">
            <w:pPr>
              <w:spacing w:line="360" w:lineRule="auto"/>
              <w:contextualSpacing/>
              <w:rPr>
                <w:sz w:val="24"/>
                <w:szCs w:val="24"/>
              </w:rPr>
            </w:pPr>
          </w:p>
        </w:tc>
      </w:tr>
    </w:tbl>
    <w:p w14:paraId="374CC291">
      <w:pPr>
        <w:spacing w:line="360" w:lineRule="auto"/>
        <w:contextualSpacing/>
        <w:rPr>
          <w:sz w:val="24"/>
          <w:szCs w:val="24"/>
        </w:rPr>
        <w:sectPr>
          <w:pgSz w:w="16383" w:h="11906" w:orient="landscape"/>
          <w:pgMar w:top="1134" w:right="850" w:bottom="1134" w:left="1701" w:header="720" w:footer="720" w:gutter="0"/>
          <w:cols w:space="720" w:num="1"/>
          <w:titlePg/>
        </w:sectPr>
      </w:pPr>
    </w:p>
    <w:p w14:paraId="1056DAB5">
      <w:pPr>
        <w:spacing w:after="0"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64"/>
        <w:gridCol w:w="4557"/>
        <w:gridCol w:w="1585"/>
        <w:gridCol w:w="1736"/>
        <w:gridCol w:w="1820"/>
        <w:gridCol w:w="3046"/>
      </w:tblGrid>
      <w:tr w14:paraId="63DEE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vMerge w:val="restart"/>
            <w:tcMar>
              <w:top w:w="50" w:type="dxa"/>
              <w:left w:w="100" w:type="dxa"/>
            </w:tcMar>
            <w:vAlign w:val="center"/>
          </w:tcPr>
          <w:p w14:paraId="747714C7">
            <w:pPr>
              <w:spacing w:after="0" w:line="360" w:lineRule="auto"/>
              <w:ind w:left="135"/>
              <w:contextualSpacing/>
              <w:rPr>
                <w:sz w:val="24"/>
                <w:szCs w:val="24"/>
              </w:rPr>
            </w:pPr>
            <w:r>
              <w:rPr>
                <w:b/>
                <w:color w:val="000000"/>
                <w:sz w:val="24"/>
                <w:szCs w:val="24"/>
              </w:rPr>
              <w:t xml:space="preserve">№ п/п </w:t>
            </w:r>
          </w:p>
          <w:p w14:paraId="3EB0D795">
            <w:pPr>
              <w:spacing w:after="0" w:line="360" w:lineRule="auto"/>
              <w:ind w:left="135"/>
              <w:contextualSpacing/>
              <w:rPr>
                <w:sz w:val="24"/>
                <w:szCs w:val="24"/>
              </w:rPr>
            </w:pPr>
          </w:p>
        </w:tc>
        <w:tc>
          <w:tcPr>
            <w:tcW w:w="2728" w:type="dxa"/>
            <w:vMerge w:val="restart"/>
            <w:tcMar>
              <w:top w:w="50" w:type="dxa"/>
              <w:left w:w="100" w:type="dxa"/>
            </w:tcMar>
            <w:vAlign w:val="center"/>
          </w:tcPr>
          <w:p w14:paraId="1AA45A58">
            <w:pPr>
              <w:spacing w:after="0" w:line="360" w:lineRule="auto"/>
              <w:ind w:left="135"/>
              <w:contextualSpacing/>
              <w:rPr>
                <w:sz w:val="24"/>
                <w:szCs w:val="24"/>
              </w:rPr>
            </w:pPr>
            <w:r>
              <w:rPr>
                <w:b/>
                <w:color w:val="000000"/>
                <w:sz w:val="24"/>
                <w:szCs w:val="24"/>
              </w:rPr>
              <w:t>Наименование разделов и тем программы</w:t>
            </w:r>
          </w:p>
          <w:p w14:paraId="02DA2091">
            <w:pPr>
              <w:spacing w:after="0" w:line="360" w:lineRule="auto"/>
              <w:ind w:left="135"/>
              <w:contextualSpacing/>
              <w:rPr>
                <w:sz w:val="24"/>
                <w:szCs w:val="24"/>
              </w:rPr>
            </w:pPr>
          </w:p>
        </w:tc>
        <w:tc>
          <w:tcPr>
            <w:tcW w:w="0" w:type="auto"/>
            <w:gridSpan w:val="3"/>
            <w:tcMar>
              <w:top w:w="50" w:type="dxa"/>
              <w:left w:w="100" w:type="dxa"/>
            </w:tcMar>
            <w:vAlign w:val="center"/>
          </w:tcPr>
          <w:p w14:paraId="452C0DC1">
            <w:pPr>
              <w:spacing w:after="0" w:line="360" w:lineRule="auto"/>
              <w:contextualSpacing/>
              <w:rPr>
                <w:sz w:val="24"/>
                <w:szCs w:val="24"/>
              </w:rPr>
            </w:pPr>
            <w:r>
              <w:rPr>
                <w:b/>
                <w:color w:val="000000"/>
                <w:sz w:val="24"/>
                <w:szCs w:val="24"/>
              </w:rPr>
              <w:t>Количество часов</w:t>
            </w:r>
          </w:p>
        </w:tc>
        <w:tc>
          <w:tcPr>
            <w:tcW w:w="2734" w:type="dxa"/>
            <w:vMerge w:val="restart"/>
            <w:tcMar>
              <w:top w:w="50" w:type="dxa"/>
              <w:left w:w="100" w:type="dxa"/>
            </w:tcMar>
            <w:vAlign w:val="center"/>
          </w:tcPr>
          <w:p w14:paraId="19728AC9">
            <w:pPr>
              <w:spacing w:after="0" w:line="360" w:lineRule="auto"/>
              <w:ind w:left="135"/>
              <w:contextualSpacing/>
              <w:rPr>
                <w:sz w:val="24"/>
                <w:szCs w:val="24"/>
              </w:rPr>
            </w:pPr>
            <w:r>
              <w:rPr>
                <w:b/>
                <w:color w:val="000000"/>
                <w:sz w:val="24"/>
                <w:szCs w:val="24"/>
              </w:rPr>
              <w:t>Электронные (цифровые) образовательные ресурсы</w:t>
            </w:r>
          </w:p>
          <w:p w14:paraId="57957F4D">
            <w:pPr>
              <w:spacing w:after="0" w:line="360" w:lineRule="auto"/>
              <w:ind w:left="135"/>
              <w:contextualSpacing/>
              <w:rPr>
                <w:sz w:val="24"/>
                <w:szCs w:val="24"/>
              </w:rPr>
            </w:pPr>
          </w:p>
        </w:tc>
      </w:tr>
      <w:tr w14:paraId="4F0185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ED8266E">
            <w:pPr>
              <w:spacing w:line="360" w:lineRule="auto"/>
              <w:contextualSpacing/>
              <w:rPr>
                <w:sz w:val="24"/>
                <w:szCs w:val="24"/>
              </w:rPr>
            </w:pPr>
          </w:p>
        </w:tc>
        <w:tc>
          <w:tcPr>
            <w:tcW w:w="0" w:type="auto"/>
            <w:vMerge w:val="continue"/>
            <w:tcBorders>
              <w:top w:val="nil"/>
            </w:tcBorders>
            <w:tcMar>
              <w:top w:w="50" w:type="dxa"/>
              <w:left w:w="100" w:type="dxa"/>
            </w:tcMar>
          </w:tcPr>
          <w:p w14:paraId="44FBBFA9">
            <w:pPr>
              <w:spacing w:line="360" w:lineRule="auto"/>
              <w:contextualSpacing/>
              <w:rPr>
                <w:sz w:val="24"/>
                <w:szCs w:val="24"/>
              </w:rPr>
            </w:pPr>
          </w:p>
        </w:tc>
        <w:tc>
          <w:tcPr>
            <w:tcW w:w="1008" w:type="dxa"/>
            <w:tcMar>
              <w:top w:w="50" w:type="dxa"/>
              <w:left w:w="100" w:type="dxa"/>
            </w:tcMar>
            <w:vAlign w:val="center"/>
          </w:tcPr>
          <w:p w14:paraId="58D3CC94">
            <w:pPr>
              <w:spacing w:after="0" w:line="360" w:lineRule="auto"/>
              <w:ind w:left="135"/>
              <w:contextualSpacing/>
              <w:rPr>
                <w:sz w:val="24"/>
                <w:szCs w:val="24"/>
              </w:rPr>
            </w:pPr>
            <w:r>
              <w:rPr>
                <w:b/>
                <w:color w:val="000000"/>
                <w:sz w:val="24"/>
                <w:szCs w:val="24"/>
              </w:rPr>
              <w:t>Всего</w:t>
            </w:r>
          </w:p>
          <w:p w14:paraId="1D39EF4E">
            <w:pPr>
              <w:spacing w:after="0" w:line="360" w:lineRule="auto"/>
              <w:ind w:left="135"/>
              <w:contextualSpacing/>
              <w:rPr>
                <w:sz w:val="24"/>
                <w:szCs w:val="24"/>
              </w:rPr>
            </w:pPr>
          </w:p>
        </w:tc>
        <w:tc>
          <w:tcPr>
            <w:tcW w:w="1736" w:type="dxa"/>
            <w:tcMar>
              <w:top w:w="50" w:type="dxa"/>
              <w:left w:w="100" w:type="dxa"/>
            </w:tcMar>
            <w:vAlign w:val="center"/>
          </w:tcPr>
          <w:p w14:paraId="05286E6A">
            <w:pPr>
              <w:spacing w:after="0" w:line="360" w:lineRule="auto"/>
              <w:ind w:left="135"/>
              <w:contextualSpacing/>
              <w:rPr>
                <w:sz w:val="24"/>
                <w:szCs w:val="24"/>
              </w:rPr>
            </w:pPr>
            <w:r>
              <w:rPr>
                <w:b/>
                <w:color w:val="000000"/>
                <w:sz w:val="24"/>
                <w:szCs w:val="24"/>
              </w:rPr>
              <w:t>Контрольные работы</w:t>
            </w:r>
          </w:p>
          <w:p w14:paraId="326A6C68">
            <w:pPr>
              <w:spacing w:after="0" w:line="360" w:lineRule="auto"/>
              <w:ind w:left="135"/>
              <w:contextualSpacing/>
              <w:rPr>
                <w:sz w:val="24"/>
                <w:szCs w:val="24"/>
              </w:rPr>
            </w:pPr>
          </w:p>
        </w:tc>
        <w:tc>
          <w:tcPr>
            <w:tcW w:w="1820" w:type="dxa"/>
            <w:tcMar>
              <w:top w:w="50" w:type="dxa"/>
              <w:left w:w="100" w:type="dxa"/>
            </w:tcMar>
            <w:vAlign w:val="center"/>
          </w:tcPr>
          <w:p w14:paraId="1A0000DE">
            <w:pPr>
              <w:spacing w:after="0" w:line="360" w:lineRule="auto"/>
              <w:ind w:left="135"/>
              <w:contextualSpacing/>
              <w:rPr>
                <w:sz w:val="24"/>
                <w:szCs w:val="24"/>
              </w:rPr>
            </w:pPr>
            <w:r>
              <w:rPr>
                <w:b/>
                <w:color w:val="000000"/>
                <w:sz w:val="24"/>
                <w:szCs w:val="24"/>
              </w:rPr>
              <w:t>Практические работы</w:t>
            </w:r>
          </w:p>
          <w:p w14:paraId="48E04E9D">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2196A822">
            <w:pPr>
              <w:spacing w:line="360" w:lineRule="auto"/>
              <w:contextualSpacing/>
              <w:rPr>
                <w:sz w:val="24"/>
                <w:szCs w:val="24"/>
              </w:rPr>
            </w:pPr>
          </w:p>
        </w:tc>
      </w:tr>
      <w:tr w14:paraId="7C4D35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3A65A3C9">
            <w:pPr>
              <w:spacing w:after="0" w:line="360" w:lineRule="auto"/>
              <w:contextualSpacing/>
              <w:rPr>
                <w:sz w:val="24"/>
                <w:szCs w:val="24"/>
              </w:rPr>
            </w:pPr>
            <w:r>
              <w:rPr>
                <w:color w:val="000000"/>
                <w:sz w:val="24"/>
                <w:szCs w:val="24"/>
              </w:rPr>
              <w:t>1</w:t>
            </w:r>
          </w:p>
        </w:tc>
        <w:tc>
          <w:tcPr>
            <w:tcW w:w="2728" w:type="dxa"/>
            <w:tcMar>
              <w:top w:w="50" w:type="dxa"/>
              <w:left w:w="100" w:type="dxa"/>
            </w:tcMar>
            <w:vAlign w:val="center"/>
          </w:tcPr>
          <w:p w14:paraId="205975E1">
            <w:pPr>
              <w:spacing w:after="0" w:line="360" w:lineRule="auto"/>
              <w:ind w:left="135"/>
              <w:contextualSpacing/>
              <w:rPr>
                <w:sz w:val="24"/>
                <w:szCs w:val="24"/>
              </w:rPr>
            </w:pPr>
            <w:r>
              <w:rPr>
                <w:color w:val="000000"/>
                <w:sz w:val="24"/>
                <w:szCs w:val="24"/>
              </w:rPr>
              <w:t>Тригонометрия. Теоремы косинусов и синусов. Решение треугольников</w:t>
            </w:r>
          </w:p>
        </w:tc>
        <w:tc>
          <w:tcPr>
            <w:tcW w:w="1008" w:type="dxa"/>
            <w:tcMar>
              <w:top w:w="50" w:type="dxa"/>
              <w:left w:w="100" w:type="dxa"/>
            </w:tcMar>
            <w:vAlign w:val="center"/>
          </w:tcPr>
          <w:p w14:paraId="6D4686B0">
            <w:pPr>
              <w:spacing w:after="0" w:line="360" w:lineRule="auto"/>
              <w:ind w:left="135"/>
              <w:contextualSpacing/>
              <w:jc w:val="center"/>
              <w:rPr>
                <w:sz w:val="24"/>
                <w:szCs w:val="24"/>
              </w:rPr>
            </w:pPr>
            <w:r>
              <w:rPr>
                <w:color w:val="000000"/>
                <w:sz w:val="24"/>
                <w:szCs w:val="24"/>
              </w:rPr>
              <w:t xml:space="preserve">16 </w:t>
            </w:r>
          </w:p>
        </w:tc>
        <w:tc>
          <w:tcPr>
            <w:tcW w:w="1736" w:type="dxa"/>
            <w:tcMar>
              <w:top w:w="50" w:type="dxa"/>
              <w:left w:w="100" w:type="dxa"/>
            </w:tcMar>
            <w:vAlign w:val="center"/>
          </w:tcPr>
          <w:p w14:paraId="674DF39D">
            <w:pPr>
              <w:spacing w:after="0" w:line="360" w:lineRule="auto"/>
              <w:ind w:left="135"/>
              <w:contextualSpacing/>
              <w:jc w:val="center"/>
              <w:rPr>
                <w:sz w:val="24"/>
                <w:szCs w:val="24"/>
              </w:rPr>
            </w:pPr>
            <w:r>
              <w:rPr>
                <w:color w:val="000000"/>
                <w:sz w:val="24"/>
                <w:szCs w:val="24"/>
              </w:rPr>
              <w:t xml:space="preserve"> 1 </w:t>
            </w:r>
          </w:p>
        </w:tc>
        <w:tc>
          <w:tcPr>
            <w:tcW w:w="1820" w:type="dxa"/>
            <w:tcMar>
              <w:top w:w="50" w:type="dxa"/>
              <w:left w:w="100" w:type="dxa"/>
            </w:tcMar>
            <w:vAlign w:val="center"/>
          </w:tcPr>
          <w:p w14:paraId="52230C95">
            <w:pPr>
              <w:spacing w:after="0" w:line="360" w:lineRule="auto"/>
              <w:ind w:left="135"/>
              <w:contextualSpacing/>
              <w:jc w:val="center"/>
              <w:rPr>
                <w:sz w:val="24"/>
                <w:szCs w:val="24"/>
              </w:rPr>
            </w:pPr>
          </w:p>
        </w:tc>
        <w:tc>
          <w:tcPr>
            <w:tcW w:w="2734" w:type="dxa"/>
            <w:tcMar>
              <w:top w:w="50" w:type="dxa"/>
              <w:left w:w="100" w:type="dxa"/>
            </w:tcMar>
            <w:vAlign w:val="center"/>
          </w:tcPr>
          <w:p w14:paraId="3AE14FB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65670F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226962E2">
            <w:pPr>
              <w:spacing w:after="0" w:line="360" w:lineRule="auto"/>
              <w:contextualSpacing/>
              <w:rPr>
                <w:sz w:val="24"/>
                <w:szCs w:val="24"/>
              </w:rPr>
            </w:pPr>
            <w:r>
              <w:rPr>
                <w:color w:val="000000"/>
                <w:sz w:val="24"/>
                <w:szCs w:val="24"/>
              </w:rPr>
              <w:t>2</w:t>
            </w:r>
          </w:p>
        </w:tc>
        <w:tc>
          <w:tcPr>
            <w:tcW w:w="2728" w:type="dxa"/>
            <w:tcMar>
              <w:top w:w="50" w:type="dxa"/>
              <w:left w:w="100" w:type="dxa"/>
            </w:tcMar>
            <w:vAlign w:val="center"/>
          </w:tcPr>
          <w:p w14:paraId="0BCB763D">
            <w:pPr>
              <w:spacing w:after="0" w:line="360" w:lineRule="auto"/>
              <w:ind w:left="135"/>
              <w:contextualSpacing/>
              <w:rPr>
                <w:sz w:val="24"/>
                <w:szCs w:val="24"/>
              </w:rPr>
            </w:pPr>
            <w:r>
              <w:rPr>
                <w:color w:val="000000"/>
                <w:sz w:val="24"/>
                <w:szCs w:val="24"/>
              </w:rPr>
              <w:t>Преобразование подобия. Метрические соотношения в окружности</w:t>
            </w:r>
          </w:p>
        </w:tc>
        <w:tc>
          <w:tcPr>
            <w:tcW w:w="1008" w:type="dxa"/>
            <w:tcMar>
              <w:top w:w="50" w:type="dxa"/>
              <w:left w:w="100" w:type="dxa"/>
            </w:tcMar>
            <w:vAlign w:val="center"/>
          </w:tcPr>
          <w:p w14:paraId="3D91AB79">
            <w:pPr>
              <w:spacing w:after="0" w:line="360" w:lineRule="auto"/>
              <w:ind w:left="135"/>
              <w:contextualSpacing/>
              <w:jc w:val="center"/>
              <w:rPr>
                <w:sz w:val="24"/>
                <w:szCs w:val="24"/>
              </w:rPr>
            </w:pPr>
            <w:r>
              <w:rPr>
                <w:color w:val="000000"/>
                <w:sz w:val="24"/>
                <w:szCs w:val="24"/>
              </w:rPr>
              <w:t xml:space="preserve">10 </w:t>
            </w:r>
          </w:p>
        </w:tc>
        <w:tc>
          <w:tcPr>
            <w:tcW w:w="1736" w:type="dxa"/>
            <w:tcMar>
              <w:top w:w="50" w:type="dxa"/>
              <w:left w:w="100" w:type="dxa"/>
            </w:tcMar>
            <w:vAlign w:val="center"/>
          </w:tcPr>
          <w:p w14:paraId="3E5E2A74">
            <w:pPr>
              <w:spacing w:after="0" w:line="360" w:lineRule="auto"/>
              <w:ind w:left="135"/>
              <w:contextualSpacing/>
              <w:jc w:val="center"/>
              <w:rPr>
                <w:sz w:val="24"/>
                <w:szCs w:val="24"/>
              </w:rPr>
            </w:pPr>
            <w:r>
              <w:rPr>
                <w:color w:val="000000"/>
                <w:sz w:val="24"/>
                <w:szCs w:val="24"/>
              </w:rPr>
              <w:t xml:space="preserve"> 1 </w:t>
            </w:r>
          </w:p>
        </w:tc>
        <w:tc>
          <w:tcPr>
            <w:tcW w:w="1820" w:type="dxa"/>
            <w:tcMar>
              <w:top w:w="50" w:type="dxa"/>
              <w:left w:w="100" w:type="dxa"/>
            </w:tcMar>
            <w:vAlign w:val="center"/>
          </w:tcPr>
          <w:p w14:paraId="2E902D51">
            <w:pPr>
              <w:spacing w:after="0" w:line="360" w:lineRule="auto"/>
              <w:ind w:left="135"/>
              <w:contextualSpacing/>
              <w:jc w:val="center"/>
              <w:rPr>
                <w:sz w:val="24"/>
                <w:szCs w:val="24"/>
              </w:rPr>
            </w:pPr>
          </w:p>
        </w:tc>
        <w:tc>
          <w:tcPr>
            <w:tcW w:w="2734" w:type="dxa"/>
            <w:tcMar>
              <w:top w:w="50" w:type="dxa"/>
              <w:left w:w="100" w:type="dxa"/>
            </w:tcMar>
            <w:vAlign w:val="center"/>
          </w:tcPr>
          <w:p w14:paraId="1A83D1F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3AA075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5863B3CA">
            <w:pPr>
              <w:spacing w:after="0" w:line="360" w:lineRule="auto"/>
              <w:contextualSpacing/>
              <w:rPr>
                <w:sz w:val="24"/>
                <w:szCs w:val="24"/>
              </w:rPr>
            </w:pPr>
            <w:r>
              <w:rPr>
                <w:color w:val="000000"/>
                <w:sz w:val="24"/>
                <w:szCs w:val="24"/>
              </w:rPr>
              <w:t>3</w:t>
            </w:r>
          </w:p>
        </w:tc>
        <w:tc>
          <w:tcPr>
            <w:tcW w:w="2728" w:type="dxa"/>
            <w:tcMar>
              <w:top w:w="50" w:type="dxa"/>
              <w:left w:w="100" w:type="dxa"/>
            </w:tcMar>
            <w:vAlign w:val="center"/>
          </w:tcPr>
          <w:p w14:paraId="137547AB">
            <w:pPr>
              <w:spacing w:after="0" w:line="360" w:lineRule="auto"/>
              <w:ind w:left="135"/>
              <w:contextualSpacing/>
              <w:rPr>
                <w:sz w:val="24"/>
                <w:szCs w:val="24"/>
              </w:rPr>
            </w:pPr>
            <w:r>
              <w:rPr>
                <w:color w:val="000000"/>
                <w:sz w:val="24"/>
                <w:szCs w:val="24"/>
              </w:rPr>
              <w:t>Векторы</w:t>
            </w:r>
          </w:p>
        </w:tc>
        <w:tc>
          <w:tcPr>
            <w:tcW w:w="1008" w:type="dxa"/>
            <w:tcMar>
              <w:top w:w="50" w:type="dxa"/>
              <w:left w:w="100" w:type="dxa"/>
            </w:tcMar>
            <w:vAlign w:val="center"/>
          </w:tcPr>
          <w:p w14:paraId="0693F63F">
            <w:pPr>
              <w:spacing w:after="0" w:line="360" w:lineRule="auto"/>
              <w:ind w:left="135"/>
              <w:contextualSpacing/>
              <w:jc w:val="center"/>
              <w:rPr>
                <w:sz w:val="24"/>
                <w:szCs w:val="24"/>
              </w:rPr>
            </w:pPr>
            <w:r>
              <w:rPr>
                <w:color w:val="000000"/>
                <w:sz w:val="24"/>
                <w:szCs w:val="24"/>
              </w:rPr>
              <w:t xml:space="preserve"> 12 </w:t>
            </w:r>
          </w:p>
        </w:tc>
        <w:tc>
          <w:tcPr>
            <w:tcW w:w="1736" w:type="dxa"/>
            <w:tcMar>
              <w:top w:w="50" w:type="dxa"/>
              <w:left w:w="100" w:type="dxa"/>
            </w:tcMar>
            <w:vAlign w:val="center"/>
          </w:tcPr>
          <w:p w14:paraId="12761C01">
            <w:pPr>
              <w:spacing w:after="0" w:line="360" w:lineRule="auto"/>
              <w:ind w:left="135"/>
              <w:contextualSpacing/>
              <w:jc w:val="center"/>
              <w:rPr>
                <w:sz w:val="24"/>
                <w:szCs w:val="24"/>
              </w:rPr>
            </w:pPr>
            <w:r>
              <w:rPr>
                <w:color w:val="000000"/>
                <w:sz w:val="24"/>
                <w:szCs w:val="24"/>
              </w:rPr>
              <w:t xml:space="preserve"> 1 </w:t>
            </w:r>
          </w:p>
        </w:tc>
        <w:tc>
          <w:tcPr>
            <w:tcW w:w="1820" w:type="dxa"/>
            <w:tcMar>
              <w:top w:w="50" w:type="dxa"/>
              <w:left w:w="100" w:type="dxa"/>
            </w:tcMar>
            <w:vAlign w:val="center"/>
          </w:tcPr>
          <w:p w14:paraId="7B9AB455">
            <w:pPr>
              <w:spacing w:after="0" w:line="360" w:lineRule="auto"/>
              <w:ind w:left="135"/>
              <w:contextualSpacing/>
              <w:jc w:val="center"/>
              <w:rPr>
                <w:sz w:val="24"/>
                <w:szCs w:val="24"/>
              </w:rPr>
            </w:pPr>
          </w:p>
        </w:tc>
        <w:tc>
          <w:tcPr>
            <w:tcW w:w="2734" w:type="dxa"/>
            <w:tcMar>
              <w:top w:w="50" w:type="dxa"/>
              <w:left w:w="100" w:type="dxa"/>
            </w:tcMar>
            <w:vAlign w:val="center"/>
          </w:tcPr>
          <w:p w14:paraId="76B4670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7A560E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36C32E2B">
            <w:pPr>
              <w:spacing w:after="0" w:line="360" w:lineRule="auto"/>
              <w:contextualSpacing/>
              <w:rPr>
                <w:sz w:val="24"/>
                <w:szCs w:val="24"/>
              </w:rPr>
            </w:pPr>
            <w:r>
              <w:rPr>
                <w:color w:val="000000"/>
                <w:sz w:val="24"/>
                <w:szCs w:val="24"/>
              </w:rPr>
              <w:t>4</w:t>
            </w:r>
          </w:p>
        </w:tc>
        <w:tc>
          <w:tcPr>
            <w:tcW w:w="2728" w:type="dxa"/>
            <w:tcMar>
              <w:top w:w="50" w:type="dxa"/>
              <w:left w:w="100" w:type="dxa"/>
            </w:tcMar>
            <w:vAlign w:val="center"/>
          </w:tcPr>
          <w:p w14:paraId="5BE3A943">
            <w:pPr>
              <w:spacing w:after="0" w:line="360" w:lineRule="auto"/>
              <w:ind w:left="135"/>
              <w:contextualSpacing/>
              <w:rPr>
                <w:sz w:val="24"/>
                <w:szCs w:val="24"/>
              </w:rPr>
            </w:pPr>
            <w:r>
              <w:rPr>
                <w:color w:val="000000"/>
                <w:sz w:val="24"/>
                <w:szCs w:val="24"/>
              </w:rPr>
              <w:t>Декартовы координаты на плоскости</w:t>
            </w:r>
          </w:p>
        </w:tc>
        <w:tc>
          <w:tcPr>
            <w:tcW w:w="1008" w:type="dxa"/>
            <w:tcMar>
              <w:top w:w="50" w:type="dxa"/>
              <w:left w:w="100" w:type="dxa"/>
            </w:tcMar>
            <w:vAlign w:val="center"/>
          </w:tcPr>
          <w:p w14:paraId="1AD8B90D">
            <w:pPr>
              <w:spacing w:after="0" w:line="360" w:lineRule="auto"/>
              <w:ind w:left="135"/>
              <w:contextualSpacing/>
              <w:jc w:val="center"/>
              <w:rPr>
                <w:sz w:val="24"/>
                <w:szCs w:val="24"/>
              </w:rPr>
            </w:pPr>
            <w:r>
              <w:rPr>
                <w:color w:val="000000"/>
                <w:sz w:val="24"/>
                <w:szCs w:val="24"/>
              </w:rPr>
              <w:t xml:space="preserve"> 9 </w:t>
            </w:r>
          </w:p>
        </w:tc>
        <w:tc>
          <w:tcPr>
            <w:tcW w:w="1736" w:type="dxa"/>
            <w:tcMar>
              <w:top w:w="50" w:type="dxa"/>
              <w:left w:w="100" w:type="dxa"/>
            </w:tcMar>
            <w:vAlign w:val="center"/>
          </w:tcPr>
          <w:p w14:paraId="7FCEF2F0">
            <w:pPr>
              <w:spacing w:after="0" w:line="360" w:lineRule="auto"/>
              <w:ind w:left="135"/>
              <w:contextualSpacing/>
              <w:jc w:val="center"/>
              <w:rPr>
                <w:sz w:val="24"/>
                <w:szCs w:val="24"/>
              </w:rPr>
            </w:pPr>
            <w:r>
              <w:rPr>
                <w:color w:val="000000"/>
                <w:sz w:val="24"/>
                <w:szCs w:val="24"/>
              </w:rPr>
              <w:t xml:space="preserve"> 1 </w:t>
            </w:r>
          </w:p>
        </w:tc>
        <w:tc>
          <w:tcPr>
            <w:tcW w:w="1820" w:type="dxa"/>
            <w:tcMar>
              <w:top w:w="50" w:type="dxa"/>
              <w:left w:w="100" w:type="dxa"/>
            </w:tcMar>
            <w:vAlign w:val="center"/>
          </w:tcPr>
          <w:p w14:paraId="59CEFBEA">
            <w:pPr>
              <w:spacing w:after="0" w:line="360" w:lineRule="auto"/>
              <w:ind w:left="135"/>
              <w:contextualSpacing/>
              <w:jc w:val="center"/>
              <w:rPr>
                <w:sz w:val="24"/>
                <w:szCs w:val="24"/>
              </w:rPr>
            </w:pPr>
          </w:p>
        </w:tc>
        <w:tc>
          <w:tcPr>
            <w:tcW w:w="2734" w:type="dxa"/>
            <w:tcMar>
              <w:top w:w="50" w:type="dxa"/>
              <w:left w:w="100" w:type="dxa"/>
            </w:tcMar>
            <w:vAlign w:val="center"/>
          </w:tcPr>
          <w:p w14:paraId="3B7C3D0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270D5E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56A9974E">
            <w:pPr>
              <w:spacing w:after="0" w:line="360" w:lineRule="auto"/>
              <w:contextualSpacing/>
              <w:rPr>
                <w:sz w:val="24"/>
                <w:szCs w:val="24"/>
              </w:rPr>
            </w:pPr>
            <w:r>
              <w:rPr>
                <w:color w:val="000000"/>
                <w:sz w:val="24"/>
                <w:szCs w:val="24"/>
              </w:rPr>
              <w:t>5</w:t>
            </w:r>
          </w:p>
        </w:tc>
        <w:tc>
          <w:tcPr>
            <w:tcW w:w="2728" w:type="dxa"/>
            <w:tcMar>
              <w:top w:w="50" w:type="dxa"/>
              <w:left w:w="100" w:type="dxa"/>
            </w:tcMar>
            <w:vAlign w:val="center"/>
          </w:tcPr>
          <w:p w14:paraId="3F2FFE4D">
            <w:pPr>
              <w:spacing w:after="0" w:line="360" w:lineRule="auto"/>
              <w:ind w:left="135"/>
              <w:contextualSpacing/>
              <w:rPr>
                <w:sz w:val="24"/>
                <w:szCs w:val="24"/>
              </w:rPr>
            </w:pPr>
            <w:r>
              <w:rPr>
                <w:color w:val="000000"/>
                <w:sz w:val="24"/>
                <w:szCs w:val="24"/>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14:paraId="75ADAAAA">
            <w:pPr>
              <w:spacing w:after="0" w:line="360" w:lineRule="auto"/>
              <w:ind w:left="135"/>
              <w:contextualSpacing/>
              <w:jc w:val="center"/>
              <w:rPr>
                <w:sz w:val="24"/>
                <w:szCs w:val="24"/>
              </w:rPr>
            </w:pPr>
            <w:r>
              <w:rPr>
                <w:color w:val="000000"/>
                <w:sz w:val="24"/>
                <w:szCs w:val="24"/>
              </w:rPr>
              <w:t xml:space="preserve"> 8 </w:t>
            </w:r>
          </w:p>
        </w:tc>
        <w:tc>
          <w:tcPr>
            <w:tcW w:w="1736" w:type="dxa"/>
            <w:tcMar>
              <w:top w:w="50" w:type="dxa"/>
              <w:left w:w="100" w:type="dxa"/>
            </w:tcMar>
            <w:vAlign w:val="center"/>
          </w:tcPr>
          <w:p w14:paraId="103E005B">
            <w:pPr>
              <w:spacing w:after="0" w:line="360" w:lineRule="auto"/>
              <w:ind w:left="135"/>
              <w:contextualSpacing/>
              <w:jc w:val="center"/>
              <w:rPr>
                <w:sz w:val="24"/>
                <w:szCs w:val="24"/>
              </w:rPr>
            </w:pPr>
          </w:p>
        </w:tc>
        <w:tc>
          <w:tcPr>
            <w:tcW w:w="1820" w:type="dxa"/>
            <w:tcMar>
              <w:top w:w="50" w:type="dxa"/>
              <w:left w:w="100" w:type="dxa"/>
            </w:tcMar>
            <w:vAlign w:val="center"/>
          </w:tcPr>
          <w:p w14:paraId="666B7FF7">
            <w:pPr>
              <w:spacing w:after="0" w:line="360" w:lineRule="auto"/>
              <w:ind w:left="135"/>
              <w:contextualSpacing/>
              <w:jc w:val="center"/>
              <w:rPr>
                <w:sz w:val="24"/>
                <w:szCs w:val="24"/>
              </w:rPr>
            </w:pPr>
          </w:p>
        </w:tc>
        <w:tc>
          <w:tcPr>
            <w:tcW w:w="2734" w:type="dxa"/>
            <w:tcMar>
              <w:top w:w="50" w:type="dxa"/>
              <w:left w:w="100" w:type="dxa"/>
            </w:tcMar>
            <w:vAlign w:val="center"/>
          </w:tcPr>
          <w:p w14:paraId="7536B90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02B6BC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4F4C6507">
            <w:pPr>
              <w:spacing w:after="0" w:line="360" w:lineRule="auto"/>
              <w:contextualSpacing/>
              <w:rPr>
                <w:sz w:val="24"/>
                <w:szCs w:val="24"/>
              </w:rPr>
            </w:pPr>
            <w:r>
              <w:rPr>
                <w:color w:val="000000"/>
                <w:sz w:val="24"/>
                <w:szCs w:val="24"/>
              </w:rPr>
              <w:t>6</w:t>
            </w:r>
          </w:p>
        </w:tc>
        <w:tc>
          <w:tcPr>
            <w:tcW w:w="2728" w:type="dxa"/>
            <w:tcMar>
              <w:top w:w="50" w:type="dxa"/>
              <w:left w:w="100" w:type="dxa"/>
            </w:tcMar>
            <w:vAlign w:val="center"/>
          </w:tcPr>
          <w:p w14:paraId="63A3622D">
            <w:pPr>
              <w:spacing w:after="0" w:line="360" w:lineRule="auto"/>
              <w:ind w:left="135"/>
              <w:contextualSpacing/>
              <w:rPr>
                <w:sz w:val="24"/>
                <w:szCs w:val="24"/>
              </w:rPr>
            </w:pPr>
            <w:r>
              <w:rPr>
                <w:color w:val="000000"/>
                <w:sz w:val="24"/>
                <w:szCs w:val="24"/>
              </w:rPr>
              <w:t>Движения плоскости</w:t>
            </w:r>
          </w:p>
        </w:tc>
        <w:tc>
          <w:tcPr>
            <w:tcW w:w="1008" w:type="dxa"/>
            <w:tcMar>
              <w:top w:w="50" w:type="dxa"/>
              <w:left w:w="100" w:type="dxa"/>
            </w:tcMar>
            <w:vAlign w:val="center"/>
          </w:tcPr>
          <w:p w14:paraId="35F92849">
            <w:pPr>
              <w:spacing w:after="0" w:line="360" w:lineRule="auto"/>
              <w:ind w:left="135"/>
              <w:contextualSpacing/>
              <w:jc w:val="center"/>
              <w:rPr>
                <w:sz w:val="24"/>
                <w:szCs w:val="24"/>
              </w:rPr>
            </w:pPr>
            <w:r>
              <w:rPr>
                <w:color w:val="000000"/>
                <w:sz w:val="24"/>
                <w:szCs w:val="24"/>
              </w:rPr>
              <w:t xml:space="preserve"> 6 </w:t>
            </w:r>
          </w:p>
        </w:tc>
        <w:tc>
          <w:tcPr>
            <w:tcW w:w="1736" w:type="dxa"/>
            <w:tcMar>
              <w:top w:w="50" w:type="dxa"/>
              <w:left w:w="100" w:type="dxa"/>
            </w:tcMar>
            <w:vAlign w:val="center"/>
          </w:tcPr>
          <w:p w14:paraId="033B1139">
            <w:pPr>
              <w:spacing w:after="0" w:line="360" w:lineRule="auto"/>
              <w:ind w:left="135"/>
              <w:contextualSpacing/>
              <w:jc w:val="center"/>
              <w:rPr>
                <w:sz w:val="24"/>
                <w:szCs w:val="24"/>
              </w:rPr>
            </w:pPr>
          </w:p>
        </w:tc>
        <w:tc>
          <w:tcPr>
            <w:tcW w:w="1820" w:type="dxa"/>
            <w:tcMar>
              <w:top w:w="50" w:type="dxa"/>
              <w:left w:w="100" w:type="dxa"/>
            </w:tcMar>
            <w:vAlign w:val="center"/>
          </w:tcPr>
          <w:p w14:paraId="66AEAA79">
            <w:pPr>
              <w:spacing w:after="0" w:line="360" w:lineRule="auto"/>
              <w:ind w:left="135"/>
              <w:contextualSpacing/>
              <w:jc w:val="center"/>
              <w:rPr>
                <w:sz w:val="24"/>
                <w:szCs w:val="24"/>
              </w:rPr>
            </w:pPr>
          </w:p>
        </w:tc>
        <w:tc>
          <w:tcPr>
            <w:tcW w:w="2734" w:type="dxa"/>
            <w:tcMar>
              <w:top w:w="50" w:type="dxa"/>
              <w:left w:w="100" w:type="dxa"/>
            </w:tcMar>
            <w:vAlign w:val="center"/>
          </w:tcPr>
          <w:p w14:paraId="69526D6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3A940E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0" w:type="dxa"/>
            <w:tcMar>
              <w:top w:w="50" w:type="dxa"/>
              <w:left w:w="100" w:type="dxa"/>
            </w:tcMar>
            <w:vAlign w:val="center"/>
          </w:tcPr>
          <w:p w14:paraId="578DF25D">
            <w:pPr>
              <w:spacing w:after="0" w:line="360" w:lineRule="auto"/>
              <w:contextualSpacing/>
              <w:rPr>
                <w:sz w:val="24"/>
                <w:szCs w:val="24"/>
              </w:rPr>
            </w:pPr>
            <w:r>
              <w:rPr>
                <w:color w:val="000000"/>
                <w:sz w:val="24"/>
                <w:szCs w:val="24"/>
              </w:rPr>
              <w:t>7</w:t>
            </w:r>
          </w:p>
        </w:tc>
        <w:tc>
          <w:tcPr>
            <w:tcW w:w="2728" w:type="dxa"/>
            <w:tcMar>
              <w:top w:w="50" w:type="dxa"/>
              <w:left w:w="100" w:type="dxa"/>
            </w:tcMar>
            <w:vAlign w:val="center"/>
          </w:tcPr>
          <w:p w14:paraId="30631170">
            <w:pPr>
              <w:spacing w:after="0" w:line="360" w:lineRule="auto"/>
              <w:ind w:left="135"/>
              <w:contextualSpacing/>
              <w:rPr>
                <w:sz w:val="24"/>
                <w:szCs w:val="24"/>
              </w:rPr>
            </w:pPr>
            <w:r>
              <w:rPr>
                <w:color w:val="000000"/>
                <w:sz w:val="24"/>
                <w:szCs w:val="24"/>
              </w:rPr>
              <w:t>Повторение, обобщение, систематизация знаний</w:t>
            </w:r>
          </w:p>
        </w:tc>
        <w:tc>
          <w:tcPr>
            <w:tcW w:w="1008" w:type="dxa"/>
            <w:tcMar>
              <w:top w:w="50" w:type="dxa"/>
              <w:left w:w="100" w:type="dxa"/>
            </w:tcMar>
            <w:vAlign w:val="center"/>
          </w:tcPr>
          <w:p w14:paraId="54A6C469">
            <w:pPr>
              <w:spacing w:after="0" w:line="360" w:lineRule="auto"/>
              <w:ind w:left="135"/>
              <w:contextualSpacing/>
              <w:jc w:val="center"/>
              <w:rPr>
                <w:sz w:val="24"/>
                <w:szCs w:val="24"/>
              </w:rPr>
            </w:pPr>
            <w:r>
              <w:rPr>
                <w:color w:val="000000"/>
                <w:sz w:val="24"/>
                <w:szCs w:val="24"/>
              </w:rPr>
              <w:t xml:space="preserve"> 7 </w:t>
            </w:r>
          </w:p>
        </w:tc>
        <w:tc>
          <w:tcPr>
            <w:tcW w:w="1736" w:type="dxa"/>
            <w:tcMar>
              <w:top w:w="50" w:type="dxa"/>
              <w:left w:w="100" w:type="dxa"/>
            </w:tcMar>
            <w:vAlign w:val="center"/>
          </w:tcPr>
          <w:p w14:paraId="25E3C7B0">
            <w:pPr>
              <w:spacing w:after="0" w:line="360" w:lineRule="auto"/>
              <w:ind w:left="135"/>
              <w:contextualSpacing/>
              <w:jc w:val="center"/>
              <w:rPr>
                <w:sz w:val="24"/>
                <w:szCs w:val="24"/>
              </w:rPr>
            </w:pPr>
            <w:r>
              <w:rPr>
                <w:color w:val="000000"/>
                <w:sz w:val="24"/>
                <w:szCs w:val="24"/>
              </w:rPr>
              <w:t xml:space="preserve"> 2 </w:t>
            </w:r>
          </w:p>
        </w:tc>
        <w:tc>
          <w:tcPr>
            <w:tcW w:w="1820" w:type="dxa"/>
            <w:tcMar>
              <w:top w:w="50" w:type="dxa"/>
              <w:left w:w="100" w:type="dxa"/>
            </w:tcMar>
            <w:vAlign w:val="center"/>
          </w:tcPr>
          <w:p w14:paraId="38682EE2">
            <w:pPr>
              <w:spacing w:after="0" w:line="360" w:lineRule="auto"/>
              <w:ind w:left="135"/>
              <w:contextualSpacing/>
              <w:jc w:val="center"/>
              <w:rPr>
                <w:sz w:val="24"/>
                <w:szCs w:val="24"/>
              </w:rPr>
            </w:pPr>
          </w:p>
        </w:tc>
        <w:tc>
          <w:tcPr>
            <w:tcW w:w="2734" w:type="dxa"/>
            <w:tcMar>
              <w:top w:w="50" w:type="dxa"/>
              <w:left w:w="100" w:type="dxa"/>
            </w:tcMar>
            <w:vAlign w:val="center"/>
          </w:tcPr>
          <w:p w14:paraId="06FF4AD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"https://m.edsoo.ru/7f41a12c" \h </w:instrText>
            </w:r>
            <w:r>
              <w:fldChar w:fldCharType="separate"/>
            </w:r>
            <w:r>
              <w:rPr>
                <w:color w:val="0000FF"/>
                <w:sz w:val="24"/>
                <w:szCs w:val="24"/>
                <w:u w:val="single"/>
              </w:rPr>
              <w:t>https://m.edsoo.ru/7f41a12c</w:t>
            </w:r>
            <w:r>
              <w:rPr>
                <w:color w:val="0000FF"/>
                <w:sz w:val="24"/>
                <w:szCs w:val="24"/>
                <w:u w:val="single"/>
              </w:rPr>
              <w:fldChar w:fldCharType="end"/>
            </w:r>
          </w:p>
        </w:tc>
      </w:tr>
      <w:tr w14:paraId="1B3206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8AF0AD7">
            <w:pPr>
              <w:spacing w:after="0" w:line="360" w:lineRule="auto"/>
              <w:ind w:left="135"/>
              <w:contextualSpacing/>
              <w:rPr>
                <w:sz w:val="24"/>
                <w:szCs w:val="24"/>
              </w:rPr>
            </w:pPr>
            <w:r>
              <w:rPr>
                <w:color w:val="000000"/>
                <w:sz w:val="24"/>
                <w:szCs w:val="24"/>
              </w:rPr>
              <w:t>ОБЩЕЕ КОЛИЧЕСТВО ЧАСОВ ПО ПРОГРАММЕ</w:t>
            </w:r>
          </w:p>
        </w:tc>
        <w:tc>
          <w:tcPr>
            <w:tcW w:w="1585" w:type="dxa"/>
            <w:tcMar>
              <w:top w:w="50" w:type="dxa"/>
              <w:left w:w="100" w:type="dxa"/>
            </w:tcMar>
            <w:vAlign w:val="center"/>
          </w:tcPr>
          <w:p w14:paraId="6F56B9DB">
            <w:pPr>
              <w:spacing w:after="0" w:line="360" w:lineRule="auto"/>
              <w:ind w:left="135"/>
              <w:contextualSpacing/>
              <w:jc w:val="center"/>
              <w:rPr>
                <w:sz w:val="24"/>
                <w:szCs w:val="24"/>
              </w:rPr>
            </w:pPr>
            <w:r>
              <w:rPr>
                <w:color w:val="000000"/>
                <w:sz w:val="24"/>
                <w:szCs w:val="24"/>
              </w:rPr>
              <w:t xml:space="preserve">68 </w:t>
            </w:r>
          </w:p>
        </w:tc>
        <w:tc>
          <w:tcPr>
            <w:tcW w:w="1736" w:type="dxa"/>
            <w:tcMar>
              <w:top w:w="50" w:type="dxa"/>
              <w:left w:w="100" w:type="dxa"/>
            </w:tcMar>
            <w:vAlign w:val="center"/>
          </w:tcPr>
          <w:p w14:paraId="65CAE39B">
            <w:pPr>
              <w:spacing w:after="0" w:line="360" w:lineRule="auto"/>
              <w:ind w:left="135"/>
              <w:contextualSpacing/>
              <w:jc w:val="center"/>
              <w:rPr>
                <w:sz w:val="24"/>
                <w:szCs w:val="24"/>
              </w:rPr>
            </w:pPr>
            <w:r>
              <w:rPr>
                <w:color w:val="000000"/>
                <w:sz w:val="24"/>
                <w:szCs w:val="24"/>
              </w:rPr>
              <w:t xml:space="preserve"> 6 </w:t>
            </w:r>
          </w:p>
        </w:tc>
        <w:tc>
          <w:tcPr>
            <w:tcW w:w="1820" w:type="dxa"/>
            <w:tcMar>
              <w:top w:w="50" w:type="dxa"/>
              <w:left w:w="100" w:type="dxa"/>
            </w:tcMar>
            <w:vAlign w:val="center"/>
          </w:tcPr>
          <w:p w14:paraId="48EF2852">
            <w:pPr>
              <w:spacing w:after="0" w:line="360" w:lineRule="auto"/>
              <w:ind w:left="135"/>
              <w:contextualSpacing/>
              <w:jc w:val="center"/>
              <w:rPr>
                <w:sz w:val="24"/>
                <w:szCs w:val="24"/>
              </w:rPr>
            </w:pPr>
            <w:r>
              <w:rPr>
                <w:color w:val="000000"/>
                <w:sz w:val="24"/>
                <w:szCs w:val="24"/>
              </w:rPr>
              <w:t xml:space="preserve"> 0 </w:t>
            </w:r>
          </w:p>
        </w:tc>
        <w:tc>
          <w:tcPr>
            <w:tcW w:w="2734" w:type="dxa"/>
            <w:tcMar>
              <w:top w:w="50" w:type="dxa"/>
              <w:left w:w="100" w:type="dxa"/>
            </w:tcMar>
            <w:vAlign w:val="center"/>
          </w:tcPr>
          <w:p w14:paraId="2FC17C62">
            <w:pPr>
              <w:spacing w:line="360" w:lineRule="auto"/>
              <w:contextualSpacing/>
              <w:rPr>
                <w:sz w:val="24"/>
                <w:szCs w:val="24"/>
              </w:rPr>
            </w:pPr>
          </w:p>
        </w:tc>
      </w:tr>
    </w:tbl>
    <w:p w14:paraId="2F8FDD51">
      <w:pPr>
        <w:spacing w:line="360" w:lineRule="auto"/>
        <w:contextualSpacing/>
        <w:rPr>
          <w:sz w:val="24"/>
          <w:szCs w:val="24"/>
        </w:rPr>
        <w:sectPr>
          <w:pgSz w:w="16383" w:h="11906" w:orient="landscape"/>
          <w:pgMar w:top="1134" w:right="850" w:bottom="1134" w:left="1701" w:header="720" w:footer="720" w:gutter="0"/>
          <w:cols w:space="720" w:num="1"/>
          <w:titlePg/>
        </w:sectPr>
      </w:pPr>
    </w:p>
    <w:bookmarkEnd w:id="124"/>
    <w:p w14:paraId="7B6E8ADD">
      <w:pPr>
        <w:spacing w:line="360" w:lineRule="auto"/>
        <w:ind w:firstLine="426"/>
        <w:contextualSpacing/>
        <w:jc w:val="both"/>
        <w:rPr>
          <w:b/>
          <w:sz w:val="24"/>
          <w:szCs w:val="24"/>
        </w:rPr>
      </w:pPr>
      <w:r>
        <w:rPr>
          <w:b/>
          <w:sz w:val="24"/>
          <w:szCs w:val="24"/>
        </w:rPr>
        <w:t>2.1.7 ВЕРОЯТНОСТЬ И СТАТИСТИКА</w:t>
      </w:r>
    </w:p>
    <w:p w14:paraId="2699585F">
      <w:pPr>
        <w:spacing w:line="360" w:lineRule="auto"/>
        <w:ind w:firstLine="426"/>
        <w:contextualSpacing/>
        <w:jc w:val="both"/>
        <w:rPr>
          <w:b/>
          <w:sz w:val="24"/>
          <w:szCs w:val="24"/>
        </w:rPr>
      </w:pPr>
      <w:r>
        <w:rPr>
          <w:b/>
          <w:sz w:val="24"/>
          <w:szCs w:val="24"/>
        </w:rPr>
        <w:t>СОДЕРЖАНИЕ УЧЕБНОГО ПРЕДМЕТА «ВЕРОЯТНОСТЬ И СТАТИСТИКА»</w:t>
      </w:r>
    </w:p>
    <w:p w14:paraId="7BFA56B8">
      <w:pPr>
        <w:spacing w:after="0" w:line="360" w:lineRule="auto"/>
        <w:ind w:left="120"/>
        <w:contextualSpacing/>
        <w:jc w:val="both"/>
        <w:rPr>
          <w:sz w:val="24"/>
          <w:szCs w:val="24"/>
        </w:rPr>
      </w:pPr>
      <w:bookmarkStart w:id="125" w:name="block-13302816"/>
    </w:p>
    <w:p w14:paraId="255A29AA">
      <w:pPr>
        <w:spacing w:after="0" w:line="360" w:lineRule="auto"/>
        <w:ind w:left="120"/>
        <w:contextualSpacing/>
        <w:jc w:val="both"/>
        <w:rPr>
          <w:sz w:val="24"/>
          <w:szCs w:val="24"/>
        </w:rPr>
      </w:pPr>
      <w:r>
        <w:rPr>
          <w:b/>
          <w:color w:val="000000"/>
          <w:sz w:val="24"/>
          <w:szCs w:val="24"/>
        </w:rPr>
        <w:t>7 КЛАСС</w:t>
      </w:r>
    </w:p>
    <w:p w14:paraId="5977A907">
      <w:pPr>
        <w:spacing w:after="0" w:line="360" w:lineRule="auto"/>
        <w:ind w:left="120"/>
        <w:contextualSpacing/>
        <w:jc w:val="both"/>
        <w:rPr>
          <w:sz w:val="24"/>
          <w:szCs w:val="24"/>
        </w:rPr>
      </w:pPr>
    </w:p>
    <w:p w14:paraId="4E4EA5A0">
      <w:pPr>
        <w:spacing w:after="0" w:line="360" w:lineRule="auto"/>
        <w:ind w:firstLine="600"/>
        <w:contextualSpacing/>
        <w:jc w:val="both"/>
        <w:rPr>
          <w:sz w:val="24"/>
          <w:szCs w:val="24"/>
        </w:rPr>
      </w:pPr>
      <w:r>
        <w:rPr>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1B50925">
      <w:pPr>
        <w:spacing w:after="0" w:line="360" w:lineRule="auto"/>
        <w:ind w:firstLine="600"/>
        <w:contextualSpacing/>
        <w:jc w:val="both"/>
        <w:rPr>
          <w:sz w:val="24"/>
          <w:szCs w:val="24"/>
        </w:rPr>
      </w:pPr>
      <w:r>
        <w:rPr>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72E9947">
      <w:pPr>
        <w:spacing w:after="0" w:line="360" w:lineRule="auto"/>
        <w:ind w:firstLine="600"/>
        <w:contextualSpacing/>
        <w:jc w:val="both"/>
        <w:rPr>
          <w:sz w:val="24"/>
          <w:szCs w:val="24"/>
        </w:rPr>
      </w:pPr>
      <w:r>
        <w:rPr>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853BDF6">
      <w:pPr>
        <w:spacing w:after="0" w:line="360" w:lineRule="auto"/>
        <w:ind w:firstLine="600"/>
        <w:contextualSpacing/>
        <w:jc w:val="both"/>
        <w:rPr>
          <w:sz w:val="24"/>
          <w:szCs w:val="24"/>
        </w:rPr>
      </w:pPr>
      <w:r>
        <w:rPr>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A0ECF4B">
      <w:pPr>
        <w:spacing w:after="0" w:line="360" w:lineRule="auto"/>
        <w:ind w:left="120"/>
        <w:contextualSpacing/>
        <w:jc w:val="both"/>
        <w:rPr>
          <w:sz w:val="24"/>
          <w:szCs w:val="24"/>
        </w:rPr>
      </w:pPr>
      <w:r>
        <w:rPr>
          <w:b/>
          <w:color w:val="000000"/>
          <w:sz w:val="24"/>
          <w:szCs w:val="24"/>
        </w:rPr>
        <w:t>8 КЛАСС</w:t>
      </w:r>
    </w:p>
    <w:p w14:paraId="1AD877C8">
      <w:pPr>
        <w:spacing w:after="0" w:line="360" w:lineRule="auto"/>
        <w:ind w:left="120"/>
        <w:contextualSpacing/>
        <w:jc w:val="both"/>
        <w:rPr>
          <w:sz w:val="24"/>
          <w:szCs w:val="24"/>
        </w:rPr>
      </w:pPr>
    </w:p>
    <w:p w14:paraId="5A2F4DC7">
      <w:pPr>
        <w:spacing w:after="0" w:line="360" w:lineRule="auto"/>
        <w:ind w:firstLine="600"/>
        <w:contextualSpacing/>
        <w:jc w:val="both"/>
        <w:rPr>
          <w:sz w:val="24"/>
          <w:szCs w:val="24"/>
        </w:rPr>
      </w:pPr>
      <w:r>
        <w:rPr>
          <w:color w:val="000000"/>
          <w:sz w:val="24"/>
          <w:szCs w:val="24"/>
        </w:rPr>
        <w:t>Представление данных в виде таблиц, диаграмм, графиков.</w:t>
      </w:r>
    </w:p>
    <w:p w14:paraId="71658EA1">
      <w:pPr>
        <w:spacing w:after="0" w:line="360" w:lineRule="auto"/>
        <w:ind w:firstLine="600"/>
        <w:contextualSpacing/>
        <w:jc w:val="both"/>
        <w:rPr>
          <w:sz w:val="24"/>
          <w:szCs w:val="24"/>
        </w:rPr>
      </w:pPr>
      <w:r>
        <w:rPr>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7B69B71">
      <w:pPr>
        <w:spacing w:after="0" w:line="360" w:lineRule="auto"/>
        <w:ind w:firstLine="600"/>
        <w:contextualSpacing/>
        <w:jc w:val="both"/>
        <w:rPr>
          <w:sz w:val="24"/>
          <w:szCs w:val="24"/>
        </w:rPr>
      </w:pPr>
      <w:r>
        <w:rPr>
          <w:color w:val="000000"/>
          <w:sz w:val="24"/>
          <w:szCs w:val="24"/>
        </w:rPr>
        <w:t>Измерение рассеивания данных. Дисперсия и стандартное отклонение числовых наборов. Диаграмма рассеивания.</w:t>
      </w:r>
    </w:p>
    <w:p w14:paraId="40AB0C30">
      <w:pPr>
        <w:spacing w:after="0" w:line="360" w:lineRule="auto"/>
        <w:ind w:firstLine="600"/>
        <w:contextualSpacing/>
        <w:jc w:val="both"/>
        <w:rPr>
          <w:sz w:val="24"/>
          <w:szCs w:val="24"/>
        </w:rPr>
      </w:pPr>
      <w:r>
        <w:rPr>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83C6BB3">
      <w:pPr>
        <w:spacing w:after="0" w:line="360" w:lineRule="auto"/>
        <w:ind w:firstLine="600"/>
        <w:contextualSpacing/>
        <w:jc w:val="both"/>
        <w:rPr>
          <w:sz w:val="24"/>
          <w:szCs w:val="24"/>
        </w:rPr>
      </w:pPr>
      <w:r>
        <w:rPr>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BBC6E2E">
      <w:pPr>
        <w:spacing w:after="0" w:line="360" w:lineRule="auto"/>
        <w:ind w:firstLine="600"/>
        <w:contextualSpacing/>
        <w:jc w:val="both"/>
        <w:rPr>
          <w:sz w:val="24"/>
          <w:szCs w:val="24"/>
        </w:rPr>
      </w:pPr>
      <w:r>
        <w:rPr>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93E2CA5">
      <w:pPr>
        <w:spacing w:after="0" w:line="360" w:lineRule="auto"/>
        <w:ind w:left="120"/>
        <w:contextualSpacing/>
        <w:jc w:val="both"/>
        <w:rPr>
          <w:sz w:val="24"/>
          <w:szCs w:val="24"/>
        </w:rPr>
      </w:pPr>
      <w:r>
        <w:rPr>
          <w:b/>
          <w:color w:val="000000"/>
          <w:sz w:val="24"/>
          <w:szCs w:val="24"/>
        </w:rPr>
        <w:t>9 КЛАСС</w:t>
      </w:r>
    </w:p>
    <w:p w14:paraId="6A6F9D02">
      <w:pPr>
        <w:spacing w:after="0" w:line="360" w:lineRule="auto"/>
        <w:ind w:left="120"/>
        <w:contextualSpacing/>
        <w:jc w:val="both"/>
        <w:rPr>
          <w:sz w:val="24"/>
          <w:szCs w:val="24"/>
        </w:rPr>
      </w:pPr>
    </w:p>
    <w:p w14:paraId="69244508">
      <w:pPr>
        <w:spacing w:after="0" w:line="360" w:lineRule="auto"/>
        <w:ind w:firstLine="600"/>
        <w:contextualSpacing/>
        <w:jc w:val="both"/>
        <w:rPr>
          <w:sz w:val="24"/>
          <w:szCs w:val="24"/>
        </w:rPr>
      </w:pPr>
      <w:r>
        <w:rPr>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D57041F">
      <w:pPr>
        <w:spacing w:after="0" w:line="360" w:lineRule="auto"/>
        <w:ind w:firstLine="600"/>
        <w:contextualSpacing/>
        <w:jc w:val="both"/>
        <w:rPr>
          <w:sz w:val="24"/>
          <w:szCs w:val="24"/>
        </w:rPr>
      </w:pPr>
      <w:r>
        <w:rPr>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14:paraId="2288C5F3">
      <w:pPr>
        <w:spacing w:after="0" w:line="360" w:lineRule="auto"/>
        <w:ind w:firstLine="600"/>
        <w:contextualSpacing/>
        <w:jc w:val="both"/>
        <w:rPr>
          <w:sz w:val="24"/>
          <w:szCs w:val="24"/>
        </w:rPr>
      </w:pPr>
      <w:r>
        <w:rPr>
          <w:color w:val="000000"/>
          <w:sz w:val="24"/>
          <w:szCs w:val="24"/>
        </w:rPr>
        <w:t>Геометрическая вероятность. Случайный выбор точки из фигуры на плоскости, из отрезка и из дуги окружности.</w:t>
      </w:r>
    </w:p>
    <w:p w14:paraId="191C94FD">
      <w:pPr>
        <w:spacing w:after="0" w:line="360" w:lineRule="auto"/>
        <w:ind w:firstLine="600"/>
        <w:contextualSpacing/>
        <w:jc w:val="both"/>
        <w:rPr>
          <w:sz w:val="24"/>
          <w:szCs w:val="24"/>
        </w:rPr>
      </w:pPr>
      <w:r>
        <w:rPr>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49D6ACC6">
      <w:pPr>
        <w:spacing w:after="0" w:line="360" w:lineRule="auto"/>
        <w:ind w:firstLine="600"/>
        <w:contextualSpacing/>
        <w:jc w:val="both"/>
        <w:rPr>
          <w:sz w:val="24"/>
          <w:szCs w:val="24"/>
        </w:rPr>
      </w:pPr>
      <w:r>
        <w:rPr>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62A963">
      <w:pPr>
        <w:spacing w:after="0" w:line="360" w:lineRule="auto"/>
        <w:ind w:firstLine="600"/>
        <w:contextualSpacing/>
        <w:jc w:val="both"/>
        <w:rPr>
          <w:sz w:val="24"/>
          <w:szCs w:val="24"/>
        </w:rPr>
      </w:pPr>
      <w:r>
        <w:rPr>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bookmarkEnd w:id="125"/>
    <w:p w14:paraId="5A26DAC6">
      <w:pPr>
        <w:spacing w:after="0" w:line="360" w:lineRule="auto"/>
        <w:ind w:left="120"/>
        <w:contextualSpacing/>
        <w:jc w:val="both"/>
        <w:rPr>
          <w:b/>
          <w:color w:val="000000"/>
          <w:sz w:val="24"/>
          <w:szCs w:val="24"/>
        </w:rPr>
      </w:pPr>
      <w:bookmarkStart w:id="126" w:name="block-13302817"/>
    </w:p>
    <w:p w14:paraId="7A225C66">
      <w:pPr>
        <w:spacing w:after="0" w:line="360" w:lineRule="auto"/>
        <w:ind w:left="120"/>
        <w:contextualSpacing/>
        <w:jc w:val="both"/>
        <w:rPr>
          <w:sz w:val="24"/>
          <w:szCs w:val="24"/>
        </w:rPr>
      </w:pPr>
      <w:r>
        <w:rPr>
          <w:b/>
          <w:color w:val="000000"/>
          <w:sz w:val="24"/>
          <w:szCs w:val="24"/>
        </w:rPr>
        <w:t>ПЛАНИРУЕМЫЕ РЕЗУЛЬТАТЫ ОСВОЕНИЯ ПРОГРАММЫ УЧЕБНОГО КУРСА «ВЕРОЯТНОСТЬ И СТАТИСТИКА» НА УРОВНЕ ОСНОВНОГО ОБЩЕГО ОБРАЗОВАНИЯ</w:t>
      </w:r>
    </w:p>
    <w:p w14:paraId="5342AC50">
      <w:pPr>
        <w:spacing w:after="0" w:line="360" w:lineRule="auto"/>
        <w:ind w:left="120"/>
        <w:contextualSpacing/>
        <w:jc w:val="both"/>
        <w:rPr>
          <w:sz w:val="24"/>
          <w:szCs w:val="24"/>
        </w:rPr>
      </w:pPr>
    </w:p>
    <w:p w14:paraId="33DD2B4A">
      <w:pPr>
        <w:spacing w:after="0" w:line="360" w:lineRule="auto"/>
        <w:ind w:left="120"/>
        <w:contextualSpacing/>
        <w:jc w:val="both"/>
        <w:rPr>
          <w:sz w:val="24"/>
          <w:szCs w:val="24"/>
        </w:rPr>
      </w:pPr>
      <w:r>
        <w:rPr>
          <w:b/>
          <w:color w:val="000000"/>
          <w:sz w:val="24"/>
          <w:szCs w:val="24"/>
        </w:rPr>
        <w:t>ЛИЧНОСТНЫЕ РЕЗУЛЬТАТЫ</w:t>
      </w:r>
    </w:p>
    <w:p w14:paraId="10C7E237">
      <w:pPr>
        <w:spacing w:after="0" w:line="360" w:lineRule="auto"/>
        <w:ind w:left="120"/>
        <w:contextualSpacing/>
        <w:jc w:val="both"/>
        <w:rPr>
          <w:sz w:val="24"/>
          <w:szCs w:val="24"/>
        </w:rPr>
      </w:pPr>
    </w:p>
    <w:p w14:paraId="785691F4">
      <w:pPr>
        <w:spacing w:after="0" w:line="360" w:lineRule="auto"/>
        <w:ind w:firstLine="600"/>
        <w:contextualSpacing/>
        <w:jc w:val="both"/>
        <w:rPr>
          <w:sz w:val="24"/>
          <w:szCs w:val="24"/>
        </w:rPr>
      </w:pPr>
      <w:r>
        <w:rPr>
          <w:b/>
          <w:color w:val="000000"/>
          <w:sz w:val="24"/>
          <w:szCs w:val="24"/>
        </w:rPr>
        <w:t xml:space="preserve">Личностные результаты </w:t>
      </w:r>
      <w:r>
        <w:rPr>
          <w:color w:val="000000"/>
          <w:sz w:val="24"/>
          <w:szCs w:val="24"/>
        </w:rPr>
        <w:t>освоения программы учебного курса «Вероятность и статистика» характеризуются:</w:t>
      </w:r>
    </w:p>
    <w:p w14:paraId="453E1535">
      <w:pPr>
        <w:spacing w:after="0" w:line="360" w:lineRule="auto"/>
        <w:ind w:firstLine="600"/>
        <w:contextualSpacing/>
        <w:jc w:val="both"/>
        <w:rPr>
          <w:sz w:val="24"/>
          <w:szCs w:val="24"/>
        </w:rPr>
      </w:pPr>
      <w:r>
        <w:rPr>
          <w:b/>
          <w:color w:val="000000"/>
          <w:sz w:val="24"/>
          <w:szCs w:val="24"/>
        </w:rPr>
        <w:t>1) патриотическое воспитание:</w:t>
      </w:r>
    </w:p>
    <w:p w14:paraId="5E325BAA">
      <w:pPr>
        <w:spacing w:after="0" w:line="360" w:lineRule="auto"/>
        <w:ind w:firstLine="600"/>
        <w:contextualSpacing/>
        <w:jc w:val="both"/>
        <w:rPr>
          <w:sz w:val="24"/>
          <w:szCs w:val="24"/>
        </w:rPr>
      </w:pPr>
      <w:r>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59A3E58">
      <w:pPr>
        <w:spacing w:after="0" w:line="360" w:lineRule="auto"/>
        <w:ind w:firstLine="600"/>
        <w:contextualSpacing/>
        <w:jc w:val="both"/>
        <w:rPr>
          <w:sz w:val="24"/>
          <w:szCs w:val="24"/>
        </w:rPr>
      </w:pPr>
      <w:r>
        <w:rPr>
          <w:b/>
          <w:color w:val="000000"/>
          <w:sz w:val="24"/>
          <w:szCs w:val="24"/>
        </w:rPr>
        <w:t>2) гражданское и духовно-нравственное воспитание:</w:t>
      </w:r>
    </w:p>
    <w:p w14:paraId="6DE76CF5">
      <w:pPr>
        <w:spacing w:after="0" w:line="360" w:lineRule="auto"/>
        <w:ind w:firstLine="600"/>
        <w:contextualSpacing/>
        <w:jc w:val="both"/>
        <w:rPr>
          <w:sz w:val="24"/>
          <w:szCs w:val="24"/>
        </w:rPr>
      </w:pPr>
      <w:r>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673E6DE">
      <w:pPr>
        <w:spacing w:after="0" w:line="360" w:lineRule="auto"/>
        <w:ind w:firstLine="600"/>
        <w:contextualSpacing/>
        <w:jc w:val="both"/>
        <w:rPr>
          <w:sz w:val="24"/>
          <w:szCs w:val="24"/>
        </w:rPr>
      </w:pPr>
      <w:r>
        <w:rPr>
          <w:b/>
          <w:color w:val="000000"/>
          <w:sz w:val="24"/>
          <w:szCs w:val="24"/>
        </w:rPr>
        <w:t>3) трудовое воспитание:</w:t>
      </w:r>
    </w:p>
    <w:p w14:paraId="2F9210DC">
      <w:pPr>
        <w:spacing w:after="0" w:line="360" w:lineRule="auto"/>
        <w:ind w:firstLine="600"/>
        <w:contextualSpacing/>
        <w:jc w:val="both"/>
        <w:rPr>
          <w:sz w:val="24"/>
          <w:szCs w:val="24"/>
        </w:rPr>
      </w:pPr>
      <w:r>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0AF2510">
      <w:pPr>
        <w:spacing w:after="0" w:line="360" w:lineRule="auto"/>
        <w:ind w:firstLine="600"/>
        <w:contextualSpacing/>
        <w:jc w:val="both"/>
        <w:rPr>
          <w:sz w:val="24"/>
          <w:szCs w:val="24"/>
        </w:rPr>
      </w:pPr>
      <w:r>
        <w:rPr>
          <w:b/>
          <w:color w:val="000000"/>
          <w:sz w:val="24"/>
          <w:szCs w:val="24"/>
        </w:rPr>
        <w:t>4) эстетическое воспитание:</w:t>
      </w:r>
    </w:p>
    <w:p w14:paraId="042161E0">
      <w:pPr>
        <w:spacing w:after="0" w:line="360" w:lineRule="auto"/>
        <w:ind w:firstLine="600"/>
        <w:contextualSpacing/>
        <w:jc w:val="both"/>
        <w:rPr>
          <w:sz w:val="24"/>
          <w:szCs w:val="24"/>
        </w:rPr>
      </w:pPr>
      <w:r>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6A2844D">
      <w:pPr>
        <w:spacing w:after="0" w:line="360" w:lineRule="auto"/>
        <w:ind w:firstLine="600"/>
        <w:contextualSpacing/>
        <w:jc w:val="both"/>
        <w:rPr>
          <w:sz w:val="24"/>
          <w:szCs w:val="24"/>
        </w:rPr>
      </w:pPr>
      <w:r>
        <w:rPr>
          <w:b/>
          <w:color w:val="000000"/>
          <w:sz w:val="24"/>
          <w:szCs w:val="24"/>
        </w:rPr>
        <w:t>5) ценности научного познания:</w:t>
      </w:r>
    </w:p>
    <w:p w14:paraId="1AE87492">
      <w:pPr>
        <w:spacing w:after="0" w:line="360" w:lineRule="auto"/>
        <w:ind w:firstLine="600"/>
        <w:contextualSpacing/>
        <w:jc w:val="both"/>
        <w:rPr>
          <w:sz w:val="24"/>
          <w:szCs w:val="24"/>
        </w:rPr>
      </w:pPr>
      <w:r>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116655A">
      <w:pPr>
        <w:spacing w:after="0" w:line="360" w:lineRule="auto"/>
        <w:ind w:firstLine="600"/>
        <w:contextualSpacing/>
        <w:jc w:val="both"/>
        <w:rPr>
          <w:sz w:val="24"/>
          <w:szCs w:val="24"/>
        </w:rPr>
      </w:pPr>
      <w:r>
        <w:rPr>
          <w:b/>
          <w:color w:val="000000"/>
          <w:sz w:val="24"/>
          <w:szCs w:val="24"/>
        </w:rPr>
        <w:t>6) физическое воспитание, формирование культуры здоровья и эмоционального благополучия:</w:t>
      </w:r>
    </w:p>
    <w:p w14:paraId="74CA2AC3">
      <w:pPr>
        <w:spacing w:after="0" w:line="360" w:lineRule="auto"/>
        <w:ind w:firstLine="600"/>
        <w:contextualSpacing/>
        <w:jc w:val="both"/>
        <w:rPr>
          <w:sz w:val="24"/>
          <w:szCs w:val="24"/>
        </w:rPr>
      </w:pPr>
      <w:r>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4614E14">
      <w:pPr>
        <w:spacing w:after="0" w:line="360" w:lineRule="auto"/>
        <w:ind w:firstLine="600"/>
        <w:contextualSpacing/>
        <w:jc w:val="both"/>
        <w:rPr>
          <w:sz w:val="24"/>
          <w:szCs w:val="24"/>
        </w:rPr>
      </w:pPr>
      <w:r>
        <w:rPr>
          <w:b/>
          <w:color w:val="000000"/>
          <w:sz w:val="24"/>
          <w:szCs w:val="24"/>
        </w:rPr>
        <w:t>7) экологическое воспитание:</w:t>
      </w:r>
    </w:p>
    <w:p w14:paraId="766B56FA">
      <w:pPr>
        <w:spacing w:after="0" w:line="360" w:lineRule="auto"/>
        <w:ind w:firstLine="600"/>
        <w:contextualSpacing/>
        <w:jc w:val="both"/>
        <w:rPr>
          <w:sz w:val="24"/>
          <w:szCs w:val="24"/>
        </w:rPr>
      </w:pPr>
      <w:r>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2158FEB">
      <w:pPr>
        <w:spacing w:after="0" w:line="360" w:lineRule="auto"/>
        <w:ind w:firstLine="600"/>
        <w:contextualSpacing/>
        <w:jc w:val="both"/>
        <w:rPr>
          <w:sz w:val="24"/>
          <w:szCs w:val="24"/>
        </w:rPr>
      </w:pPr>
      <w:r>
        <w:rPr>
          <w:b/>
          <w:color w:val="000000"/>
          <w:sz w:val="24"/>
          <w:szCs w:val="24"/>
        </w:rPr>
        <w:t>8) адаптация к изменяющимся условиям социальной и природной среды:</w:t>
      </w:r>
    </w:p>
    <w:p w14:paraId="36E7031F">
      <w:pPr>
        <w:spacing w:after="0" w:line="360" w:lineRule="auto"/>
        <w:ind w:firstLine="600"/>
        <w:contextualSpacing/>
        <w:jc w:val="both"/>
        <w:rPr>
          <w:sz w:val="24"/>
          <w:szCs w:val="24"/>
        </w:rPr>
      </w:pPr>
      <w:r>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2EDA770">
      <w:pPr>
        <w:spacing w:after="0" w:line="360" w:lineRule="auto"/>
        <w:ind w:firstLine="600"/>
        <w:contextualSpacing/>
        <w:jc w:val="both"/>
        <w:rPr>
          <w:sz w:val="24"/>
          <w:szCs w:val="24"/>
        </w:rPr>
      </w:pPr>
      <w:r>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54B5C74">
      <w:pPr>
        <w:spacing w:after="0" w:line="360" w:lineRule="auto"/>
        <w:ind w:firstLine="600"/>
        <w:contextualSpacing/>
        <w:jc w:val="both"/>
        <w:rPr>
          <w:sz w:val="24"/>
          <w:szCs w:val="24"/>
        </w:rPr>
      </w:pPr>
      <w:r>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B25F8CC">
      <w:pPr>
        <w:spacing w:after="0" w:line="360" w:lineRule="auto"/>
        <w:ind w:left="120"/>
        <w:contextualSpacing/>
        <w:jc w:val="both"/>
        <w:rPr>
          <w:b/>
          <w:color w:val="000000"/>
          <w:sz w:val="24"/>
          <w:szCs w:val="24"/>
        </w:rPr>
      </w:pPr>
    </w:p>
    <w:p w14:paraId="1D29AB62">
      <w:pPr>
        <w:spacing w:after="0" w:line="360" w:lineRule="auto"/>
        <w:ind w:left="120"/>
        <w:contextualSpacing/>
        <w:jc w:val="both"/>
        <w:rPr>
          <w:sz w:val="24"/>
          <w:szCs w:val="24"/>
        </w:rPr>
      </w:pPr>
      <w:r>
        <w:rPr>
          <w:b/>
          <w:color w:val="000000"/>
          <w:sz w:val="24"/>
          <w:szCs w:val="24"/>
        </w:rPr>
        <w:t>МЕТАПРЕДМЕТНЫЕ РЕЗУЛЬТАТЫ</w:t>
      </w:r>
    </w:p>
    <w:p w14:paraId="594D11AA">
      <w:pPr>
        <w:spacing w:after="0" w:line="360" w:lineRule="auto"/>
        <w:ind w:left="120"/>
        <w:contextualSpacing/>
        <w:jc w:val="both"/>
        <w:rPr>
          <w:sz w:val="24"/>
          <w:szCs w:val="24"/>
        </w:rPr>
      </w:pPr>
    </w:p>
    <w:p w14:paraId="42996101">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373D7CE7">
      <w:pPr>
        <w:spacing w:after="0" w:line="360" w:lineRule="auto"/>
        <w:ind w:left="120"/>
        <w:contextualSpacing/>
        <w:jc w:val="both"/>
        <w:rPr>
          <w:sz w:val="24"/>
          <w:szCs w:val="24"/>
        </w:rPr>
      </w:pPr>
    </w:p>
    <w:p w14:paraId="3F1DB976">
      <w:pPr>
        <w:spacing w:after="0" w:line="360" w:lineRule="auto"/>
        <w:ind w:left="120"/>
        <w:contextualSpacing/>
        <w:jc w:val="both"/>
        <w:rPr>
          <w:sz w:val="24"/>
          <w:szCs w:val="24"/>
        </w:rPr>
      </w:pPr>
      <w:r>
        <w:rPr>
          <w:b/>
          <w:color w:val="000000"/>
          <w:sz w:val="24"/>
          <w:szCs w:val="24"/>
        </w:rPr>
        <w:t>Базовые логические действия:</w:t>
      </w:r>
    </w:p>
    <w:p w14:paraId="7A17FBEA">
      <w:pPr>
        <w:numPr>
          <w:ilvl w:val="0"/>
          <w:numId w:val="61"/>
        </w:numPr>
        <w:spacing w:after="0" w:line="360" w:lineRule="auto"/>
        <w:contextualSpacing/>
        <w:jc w:val="both"/>
        <w:rPr>
          <w:sz w:val="24"/>
          <w:szCs w:val="24"/>
        </w:rPr>
      </w:pPr>
      <w:r>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F92E2F0">
      <w:pPr>
        <w:numPr>
          <w:ilvl w:val="0"/>
          <w:numId w:val="61"/>
        </w:numPr>
        <w:spacing w:after="0" w:line="360" w:lineRule="auto"/>
        <w:contextualSpacing/>
        <w:jc w:val="both"/>
        <w:rPr>
          <w:sz w:val="24"/>
          <w:szCs w:val="24"/>
        </w:rPr>
      </w:pPr>
      <w:r>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C3310A6">
      <w:pPr>
        <w:numPr>
          <w:ilvl w:val="0"/>
          <w:numId w:val="61"/>
        </w:numPr>
        <w:spacing w:after="0" w:line="360" w:lineRule="auto"/>
        <w:contextualSpacing/>
        <w:jc w:val="both"/>
        <w:rPr>
          <w:sz w:val="24"/>
          <w:szCs w:val="24"/>
        </w:rPr>
      </w:pPr>
      <w:r>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807A833">
      <w:pPr>
        <w:numPr>
          <w:ilvl w:val="0"/>
          <w:numId w:val="61"/>
        </w:numPr>
        <w:spacing w:after="0" w:line="360" w:lineRule="auto"/>
        <w:contextualSpacing/>
        <w:jc w:val="both"/>
        <w:rPr>
          <w:sz w:val="24"/>
          <w:szCs w:val="24"/>
        </w:rPr>
      </w:pPr>
      <w:r>
        <w:rPr>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295DCB3D">
      <w:pPr>
        <w:numPr>
          <w:ilvl w:val="0"/>
          <w:numId w:val="61"/>
        </w:numPr>
        <w:spacing w:after="0" w:line="360" w:lineRule="auto"/>
        <w:contextualSpacing/>
        <w:jc w:val="both"/>
        <w:rPr>
          <w:sz w:val="24"/>
          <w:szCs w:val="24"/>
        </w:rPr>
      </w:pPr>
      <w:r>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2CADFFC">
      <w:pPr>
        <w:numPr>
          <w:ilvl w:val="0"/>
          <w:numId w:val="61"/>
        </w:numPr>
        <w:spacing w:after="0" w:line="360" w:lineRule="auto"/>
        <w:contextualSpacing/>
        <w:jc w:val="both"/>
        <w:rPr>
          <w:sz w:val="24"/>
          <w:szCs w:val="24"/>
        </w:rPr>
      </w:pPr>
      <w:r>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EC66D33">
      <w:pPr>
        <w:spacing w:after="0" w:line="360" w:lineRule="auto"/>
        <w:ind w:left="120"/>
        <w:contextualSpacing/>
        <w:jc w:val="both"/>
        <w:rPr>
          <w:sz w:val="24"/>
          <w:szCs w:val="24"/>
        </w:rPr>
      </w:pPr>
      <w:r>
        <w:rPr>
          <w:b/>
          <w:color w:val="000000"/>
          <w:sz w:val="24"/>
          <w:szCs w:val="24"/>
        </w:rPr>
        <w:t>Базовые исследовательские действия</w:t>
      </w:r>
      <w:r>
        <w:rPr>
          <w:color w:val="000000"/>
          <w:sz w:val="24"/>
          <w:szCs w:val="24"/>
        </w:rPr>
        <w:t>:</w:t>
      </w:r>
    </w:p>
    <w:p w14:paraId="5778CE17">
      <w:pPr>
        <w:numPr>
          <w:ilvl w:val="0"/>
          <w:numId w:val="62"/>
        </w:numPr>
        <w:spacing w:after="0" w:line="360" w:lineRule="auto"/>
        <w:contextualSpacing/>
        <w:jc w:val="both"/>
        <w:rPr>
          <w:sz w:val="24"/>
          <w:szCs w:val="24"/>
        </w:rPr>
      </w:pPr>
      <w:r>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9352B5E">
      <w:pPr>
        <w:numPr>
          <w:ilvl w:val="0"/>
          <w:numId w:val="62"/>
        </w:numPr>
        <w:spacing w:after="0" w:line="360" w:lineRule="auto"/>
        <w:contextualSpacing/>
        <w:jc w:val="both"/>
        <w:rPr>
          <w:sz w:val="24"/>
          <w:szCs w:val="24"/>
        </w:rPr>
      </w:pPr>
      <w:r>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1A498AD">
      <w:pPr>
        <w:numPr>
          <w:ilvl w:val="0"/>
          <w:numId w:val="62"/>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F4C6004">
      <w:pPr>
        <w:numPr>
          <w:ilvl w:val="0"/>
          <w:numId w:val="62"/>
        </w:numPr>
        <w:spacing w:after="0" w:line="360" w:lineRule="auto"/>
        <w:contextualSpacing/>
        <w:jc w:val="both"/>
        <w:rPr>
          <w:sz w:val="24"/>
          <w:szCs w:val="24"/>
        </w:rPr>
      </w:pPr>
      <w:r>
        <w:rPr>
          <w:color w:val="000000"/>
          <w:sz w:val="24"/>
          <w:szCs w:val="24"/>
        </w:rPr>
        <w:t>прогнозировать возможное развитие процесса, а также выдвигать предположения о его развитии в новых условиях.</w:t>
      </w:r>
    </w:p>
    <w:p w14:paraId="46F8CDC4">
      <w:pPr>
        <w:spacing w:after="0" w:line="360" w:lineRule="auto"/>
        <w:ind w:left="120"/>
        <w:contextualSpacing/>
        <w:jc w:val="both"/>
        <w:rPr>
          <w:sz w:val="24"/>
          <w:szCs w:val="24"/>
        </w:rPr>
      </w:pPr>
      <w:r>
        <w:rPr>
          <w:b/>
          <w:color w:val="000000"/>
          <w:sz w:val="24"/>
          <w:szCs w:val="24"/>
        </w:rPr>
        <w:t>Работа с информацией:</w:t>
      </w:r>
    </w:p>
    <w:p w14:paraId="6DB1A70F">
      <w:pPr>
        <w:numPr>
          <w:ilvl w:val="0"/>
          <w:numId w:val="63"/>
        </w:numPr>
        <w:spacing w:after="0" w:line="360" w:lineRule="auto"/>
        <w:contextualSpacing/>
        <w:jc w:val="both"/>
        <w:rPr>
          <w:sz w:val="24"/>
          <w:szCs w:val="24"/>
        </w:rPr>
      </w:pPr>
      <w:r>
        <w:rPr>
          <w:color w:val="000000"/>
          <w:sz w:val="24"/>
          <w:szCs w:val="24"/>
        </w:rPr>
        <w:t>выявлять недостаточность и избыточность информации, данных, необходимых для решения задачи;</w:t>
      </w:r>
    </w:p>
    <w:p w14:paraId="34AFE7C2">
      <w:pPr>
        <w:numPr>
          <w:ilvl w:val="0"/>
          <w:numId w:val="63"/>
        </w:numPr>
        <w:spacing w:after="0" w:line="360" w:lineRule="auto"/>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0BFCBA2F">
      <w:pPr>
        <w:numPr>
          <w:ilvl w:val="0"/>
          <w:numId w:val="63"/>
        </w:numPr>
        <w:spacing w:after="0" w:line="360" w:lineRule="auto"/>
        <w:contextualSpacing/>
        <w:jc w:val="both"/>
        <w:rPr>
          <w:sz w:val="24"/>
          <w:szCs w:val="24"/>
        </w:rPr>
      </w:pPr>
      <w:r>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0F23D79">
      <w:pPr>
        <w:numPr>
          <w:ilvl w:val="0"/>
          <w:numId w:val="63"/>
        </w:numPr>
        <w:spacing w:after="0" w:line="360" w:lineRule="auto"/>
        <w:contextualSpacing/>
        <w:jc w:val="both"/>
        <w:rPr>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14:paraId="1089B968">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7F3003F2">
      <w:pPr>
        <w:numPr>
          <w:ilvl w:val="0"/>
          <w:numId w:val="64"/>
        </w:numPr>
        <w:spacing w:after="0" w:line="360" w:lineRule="auto"/>
        <w:contextualSpacing/>
        <w:jc w:val="both"/>
        <w:rPr>
          <w:sz w:val="24"/>
          <w:szCs w:val="24"/>
        </w:rPr>
      </w:pPr>
      <w:r>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427E56B">
      <w:pPr>
        <w:numPr>
          <w:ilvl w:val="0"/>
          <w:numId w:val="64"/>
        </w:numPr>
        <w:spacing w:after="0" w:line="360" w:lineRule="auto"/>
        <w:contextualSpacing/>
        <w:jc w:val="both"/>
        <w:rPr>
          <w:sz w:val="24"/>
          <w:szCs w:val="24"/>
        </w:rPr>
      </w:pPr>
      <w:r>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5FB4A0C">
      <w:pPr>
        <w:numPr>
          <w:ilvl w:val="0"/>
          <w:numId w:val="64"/>
        </w:numPr>
        <w:spacing w:after="0" w:line="360" w:lineRule="auto"/>
        <w:contextualSpacing/>
        <w:jc w:val="both"/>
        <w:rPr>
          <w:sz w:val="24"/>
          <w:szCs w:val="24"/>
        </w:rPr>
      </w:pPr>
      <w:r>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CAE5677">
      <w:pPr>
        <w:numPr>
          <w:ilvl w:val="0"/>
          <w:numId w:val="64"/>
        </w:numPr>
        <w:spacing w:after="0" w:line="360" w:lineRule="auto"/>
        <w:contextualSpacing/>
        <w:jc w:val="both"/>
        <w:rPr>
          <w:sz w:val="24"/>
          <w:szCs w:val="24"/>
        </w:rPr>
      </w:pPr>
      <w:r>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02BEB134">
      <w:pPr>
        <w:numPr>
          <w:ilvl w:val="0"/>
          <w:numId w:val="64"/>
        </w:numPr>
        <w:spacing w:after="0" w:line="360" w:lineRule="auto"/>
        <w:contextualSpacing/>
        <w:jc w:val="both"/>
        <w:rPr>
          <w:sz w:val="24"/>
          <w:szCs w:val="24"/>
        </w:rPr>
      </w:pPr>
      <w:r>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99BB941">
      <w:pPr>
        <w:numPr>
          <w:ilvl w:val="0"/>
          <w:numId w:val="64"/>
        </w:numPr>
        <w:spacing w:after="0" w:line="360" w:lineRule="auto"/>
        <w:contextualSpacing/>
        <w:jc w:val="both"/>
        <w:rPr>
          <w:sz w:val="24"/>
          <w:szCs w:val="24"/>
        </w:rPr>
      </w:pPr>
      <w:r>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95CACA">
      <w:pPr>
        <w:spacing w:after="0" w:line="360" w:lineRule="auto"/>
        <w:ind w:left="120"/>
        <w:contextualSpacing/>
        <w:jc w:val="both"/>
        <w:rPr>
          <w:sz w:val="24"/>
          <w:szCs w:val="24"/>
        </w:rPr>
      </w:pPr>
    </w:p>
    <w:p w14:paraId="31D0311F">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58BB049E">
      <w:pPr>
        <w:spacing w:after="0" w:line="360" w:lineRule="auto"/>
        <w:ind w:left="120"/>
        <w:contextualSpacing/>
        <w:jc w:val="both"/>
        <w:rPr>
          <w:sz w:val="24"/>
          <w:szCs w:val="24"/>
        </w:rPr>
      </w:pPr>
    </w:p>
    <w:p w14:paraId="1BE894EB">
      <w:pPr>
        <w:spacing w:after="0" w:line="360" w:lineRule="auto"/>
        <w:ind w:left="120"/>
        <w:contextualSpacing/>
        <w:jc w:val="both"/>
        <w:rPr>
          <w:sz w:val="24"/>
          <w:szCs w:val="24"/>
        </w:rPr>
      </w:pPr>
      <w:r>
        <w:rPr>
          <w:b/>
          <w:color w:val="000000"/>
          <w:sz w:val="24"/>
          <w:szCs w:val="24"/>
        </w:rPr>
        <w:t>Самоорганизация:</w:t>
      </w:r>
    </w:p>
    <w:p w14:paraId="4568D328">
      <w:pPr>
        <w:numPr>
          <w:ilvl w:val="0"/>
          <w:numId w:val="65"/>
        </w:numPr>
        <w:spacing w:after="0" w:line="360" w:lineRule="auto"/>
        <w:contextualSpacing/>
        <w:jc w:val="both"/>
        <w:rPr>
          <w:sz w:val="24"/>
          <w:szCs w:val="24"/>
        </w:rPr>
      </w:pPr>
      <w:r>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CEF0664">
      <w:pPr>
        <w:spacing w:after="0" w:line="360" w:lineRule="auto"/>
        <w:ind w:left="120"/>
        <w:contextualSpacing/>
        <w:jc w:val="both"/>
        <w:rPr>
          <w:sz w:val="24"/>
          <w:szCs w:val="24"/>
        </w:rPr>
      </w:pPr>
      <w:r>
        <w:rPr>
          <w:b/>
          <w:color w:val="000000"/>
          <w:sz w:val="24"/>
          <w:szCs w:val="24"/>
        </w:rPr>
        <w:t>Самоконтроль, эмоциональный интеллект:</w:t>
      </w:r>
    </w:p>
    <w:p w14:paraId="4456C6AF">
      <w:pPr>
        <w:numPr>
          <w:ilvl w:val="0"/>
          <w:numId w:val="66"/>
        </w:numPr>
        <w:spacing w:after="0" w:line="360" w:lineRule="auto"/>
        <w:contextualSpacing/>
        <w:jc w:val="both"/>
        <w:rPr>
          <w:sz w:val="24"/>
          <w:szCs w:val="24"/>
        </w:rPr>
      </w:pPr>
      <w:r>
        <w:rPr>
          <w:color w:val="000000"/>
          <w:sz w:val="24"/>
          <w:szCs w:val="24"/>
        </w:rPr>
        <w:t>владеть способами самопроверки, самоконтроля процесса и результата решения математической задачи;</w:t>
      </w:r>
    </w:p>
    <w:p w14:paraId="37174EE6">
      <w:pPr>
        <w:numPr>
          <w:ilvl w:val="0"/>
          <w:numId w:val="66"/>
        </w:numPr>
        <w:spacing w:after="0" w:line="360" w:lineRule="auto"/>
        <w:contextualSpacing/>
        <w:jc w:val="both"/>
        <w:rPr>
          <w:sz w:val="24"/>
          <w:szCs w:val="24"/>
        </w:rPr>
      </w:pPr>
      <w:r>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6E8704C">
      <w:pPr>
        <w:numPr>
          <w:ilvl w:val="0"/>
          <w:numId w:val="66"/>
        </w:numPr>
        <w:spacing w:after="0" w:line="360" w:lineRule="auto"/>
        <w:contextualSpacing/>
        <w:jc w:val="both"/>
        <w:rPr>
          <w:sz w:val="24"/>
          <w:szCs w:val="24"/>
        </w:rPr>
      </w:pPr>
      <w:r>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92D0EFD">
      <w:pPr>
        <w:spacing w:after="0" w:line="360" w:lineRule="auto"/>
        <w:ind w:left="120"/>
        <w:contextualSpacing/>
        <w:jc w:val="both"/>
        <w:rPr>
          <w:sz w:val="24"/>
          <w:szCs w:val="24"/>
        </w:rPr>
      </w:pPr>
    </w:p>
    <w:p w14:paraId="1B5E613D">
      <w:pPr>
        <w:spacing w:after="0" w:line="360" w:lineRule="auto"/>
        <w:ind w:left="120"/>
        <w:contextualSpacing/>
        <w:jc w:val="both"/>
        <w:rPr>
          <w:sz w:val="24"/>
          <w:szCs w:val="24"/>
        </w:rPr>
      </w:pPr>
      <w:r>
        <w:rPr>
          <w:b/>
          <w:color w:val="000000"/>
          <w:sz w:val="24"/>
          <w:szCs w:val="24"/>
        </w:rPr>
        <w:t>ПРЕДМЕТНЫЕ РЕЗУЛЬТАТЫ</w:t>
      </w:r>
    </w:p>
    <w:p w14:paraId="571B7FF3">
      <w:pPr>
        <w:spacing w:after="0" w:line="360" w:lineRule="auto"/>
        <w:ind w:left="120"/>
        <w:contextualSpacing/>
        <w:jc w:val="both"/>
        <w:rPr>
          <w:sz w:val="24"/>
          <w:szCs w:val="24"/>
        </w:rPr>
      </w:pPr>
    </w:p>
    <w:p w14:paraId="54B80C33">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7 классе</w:t>
      </w:r>
      <w:r>
        <w:rPr>
          <w:color w:val="000000"/>
          <w:sz w:val="24"/>
          <w:szCs w:val="24"/>
        </w:rPr>
        <w:t>обучающийся получит следующие предметные результаты:</w:t>
      </w:r>
    </w:p>
    <w:p w14:paraId="3672EC7A">
      <w:pPr>
        <w:spacing w:after="0" w:line="360" w:lineRule="auto"/>
        <w:ind w:firstLine="600"/>
        <w:contextualSpacing/>
        <w:jc w:val="both"/>
        <w:rPr>
          <w:sz w:val="24"/>
          <w:szCs w:val="24"/>
        </w:rPr>
      </w:pPr>
      <w:r>
        <w:rPr>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62860ED">
      <w:pPr>
        <w:spacing w:after="0" w:line="360" w:lineRule="auto"/>
        <w:ind w:firstLine="600"/>
        <w:contextualSpacing/>
        <w:jc w:val="both"/>
        <w:rPr>
          <w:sz w:val="24"/>
          <w:szCs w:val="24"/>
        </w:rPr>
      </w:pPr>
      <w:r>
        <w:rPr>
          <w:color w:val="000000"/>
          <w:sz w:val="24"/>
          <w:szCs w:val="24"/>
        </w:rPr>
        <w:t>Описывать и интерпретировать реальные числовые данные, представленные в таблицах, на диаграммах, графиках.</w:t>
      </w:r>
    </w:p>
    <w:p w14:paraId="31482269">
      <w:pPr>
        <w:spacing w:after="0" w:line="360" w:lineRule="auto"/>
        <w:ind w:firstLine="600"/>
        <w:contextualSpacing/>
        <w:jc w:val="both"/>
        <w:rPr>
          <w:sz w:val="24"/>
          <w:szCs w:val="24"/>
        </w:rPr>
      </w:pPr>
      <w:r>
        <w:rPr>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0DEF8D1">
      <w:pPr>
        <w:spacing w:after="0" w:line="360" w:lineRule="auto"/>
        <w:ind w:firstLine="600"/>
        <w:contextualSpacing/>
        <w:jc w:val="both"/>
        <w:rPr>
          <w:sz w:val="24"/>
          <w:szCs w:val="24"/>
        </w:rPr>
      </w:pPr>
      <w:r>
        <w:rPr>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744FCCDE">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8 классе</w:t>
      </w:r>
      <w:r>
        <w:rPr>
          <w:color w:val="000000"/>
          <w:sz w:val="24"/>
          <w:szCs w:val="24"/>
        </w:rPr>
        <w:t>обучающийся получит следующие предметные результаты:</w:t>
      </w:r>
    </w:p>
    <w:p w14:paraId="0C801DC6">
      <w:pPr>
        <w:spacing w:after="0" w:line="360" w:lineRule="auto"/>
        <w:ind w:firstLine="600"/>
        <w:contextualSpacing/>
        <w:jc w:val="both"/>
        <w:rPr>
          <w:sz w:val="24"/>
          <w:szCs w:val="24"/>
        </w:rPr>
      </w:pPr>
      <w:r>
        <w:rPr>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3DF722F">
      <w:pPr>
        <w:spacing w:after="0" w:line="360" w:lineRule="auto"/>
        <w:ind w:firstLine="600"/>
        <w:contextualSpacing/>
        <w:jc w:val="both"/>
        <w:rPr>
          <w:sz w:val="24"/>
          <w:szCs w:val="24"/>
        </w:rPr>
      </w:pPr>
      <w:r>
        <w:rPr>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CD3A628">
      <w:pPr>
        <w:spacing w:after="0" w:line="360" w:lineRule="auto"/>
        <w:ind w:firstLine="600"/>
        <w:contextualSpacing/>
        <w:jc w:val="both"/>
        <w:rPr>
          <w:sz w:val="24"/>
          <w:szCs w:val="24"/>
        </w:rPr>
      </w:pPr>
      <w:r>
        <w:rPr>
          <w:color w:val="000000"/>
          <w:sz w:val="24"/>
          <w:szCs w:val="24"/>
        </w:rPr>
        <w:t>Находить частоты числовых значений и частоты событий, в том числе по результатам измерений и наблюдений.</w:t>
      </w:r>
    </w:p>
    <w:p w14:paraId="5C5D5DE1">
      <w:pPr>
        <w:spacing w:after="0" w:line="360" w:lineRule="auto"/>
        <w:ind w:firstLine="600"/>
        <w:contextualSpacing/>
        <w:jc w:val="both"/>
        <w:rPr>
          <w:sz w:val="24"/>
          <w:szCs w:val="24"/>
        </w:rPr>
      </w:pPr>
      <w:r>
        <w:rPr>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06F8680">
      <w:pPr>
        <w:spacing w:after="0" w:line="360" w:lineRule="auto"/>
        <w:ind w:firstLine="600"/>
        <w:contextualSpacing/>
        <w:jc w:val="both"/>
        <w:rPr>
          <w:sz w:val="24"/>
          <w:szCs w:val="24"/>
        </w:rPr>
      </w:pPr>
      <w:r>
        <w:rPr>
          <w:color w:val="000000"/>
          <w:sz w:val="24"/>
          <w:szCs w:val="24"/>
        </w:rPr>
        <w:t>Использовать графические модели: дерево случайного эксперимента, диаграммы Эйлера, числовая прямая.</w:t>
      </w:r>
    </w:p>
    <w:p w14:paraId="3C8A5524">
      <w:pPr>
        <w:spacing w:after="0" w:line="360" w:lineRule="auto"/>
        <w:ind w:firstLine="600"/>
        <w:contextualSpacing/>
        <w:jc w:val="both"/>
        <w:rPr>
          <w:sz w:val="24"/>
          <w:szCs w:val="24"/>
        </w:rPr>
      </w:pPr>
      <w:r>
        <w:rPr>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991A7F8">
      <w:pPr>
        <w:spacing w:after="0" w:line="360" w:lineRule="auto"/>
        <w:ind w:firstLine="600"/>
        <w:contextualSpacing/>
        <w:jc w:val="both"/>
        <w:rPr>
          <w:sz w:val="24"/>
          <w:szCs w:val="24"/>
        </w:rPr>
      </w:pPr>
      <w:r>
        <w:rPr>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2894F40">
      <w:pPr>
        <w:spacing w:after="0"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9 классе</w:t>
      </w:r>
      <w:r>
        <w:rPr>
          <w:color w:val="000000"/>
          <w:sz w:val="24"/>
          <w:szCs w:val="24"/>
        </w:rPr>
        <w:t>обучающийся получит следующие предметные результаты:</w:t>
      </w:r>
    </w:p>
    <w:p w14:paraId="77BDEB72">
      <w:pPr>
        <w:spacing w:after="0" w:line="360" w:lineRule="auto"/>
        <w:ind w:firstLine="600"/>
        <w:contextualSpacing/>
        <w:jc w:val="both"/>
        <w:rPr>
          <w:sz w:val="24"/>
          <w:szCs w:val="24"/>
        </w:rPr>
      </w:pPr>
      <w:r>
        <w:rPr>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C613D0D">
      <w:pPr>
        <w:spacing w:after="0" w:line="360" w:lineRule="auto"/>
        <w:ind w:firstLine="600"/>
        <w:contextualSpacing/>
        <w:jc w:val="both"/>
        <w:rPr>
          <w:sz w:val="24"/>
          <w:szCs w:val="24"/>
        </w:rPr>
      </w:pPr>
      <w:r>
        <w:rPr>
          <w:color w:val="000000"/>
          <w:sz w:val="24"/>
          <w:szCs w:val="24"/>
        </w:rPr>
        <w:t>Решать задачи организованным перебором вариантов, а также с использованием комбинаторных правил и методов.</w:t>
      </w:r>
    </w:p>
    <w:p w14:paraId="2A197922">
      <w:pPr>
        <w:spacing w:after="0" w:line="360" w:lineRule="auto"/>
        <w:ind w:firstLine="600"/>
        <w:contextualSpacing/>
        <w:jc w:val="both"/>
        <w:rPr>
          <w:sz w:val="24"/>
          <w:szCs w:val="24"/>
        </w:rPr>
      </w:pPr>
      <w:r>
        <w:rPr>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14:paraId="6D981DEA">
      <w:pPr>
        <w:spacing w:after="0" w:line="360" w:lineRule="auto"/>
        <w:ind w:firstLine="600"/>
        <w:contextualSpacing/>
        <w:jc w:val="both"/>
        <w:rPr>
          <w:sz w:val="24"/>
          <w:szCs w:val="24"/>
        </w:rPr>
      </w:pPr>
      <w:r>
        <w:rPr>
          <w:color w:val="000000"/>
          <w:sz w:val="24"/>
          <w:szCs w:val="24"/>
        </w:rPr>
        <w:t>Находить частоты значений и частоты события, в том числе пользуясь результатами проведённых измерений и наблюдений.</w:t>
      </w:r>
    </w:p>
    <w:p w14:paraId="25A2F0DB">
      <w:pPr>
        <w:spacing w:after="0" w:line="360" w:lineRule="auto"/>
        <w:ind w:firstLine="600"/>
        <w:contextualSpacing/>
        <w:jc w:val="both"/>
        <w:rPr>
          <w:sz w:val="24"/>
          <w:szCs w:val="24"/>
        </w:rPr>
      </w:pPr>
      <w:r>
        <w:rPr>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21D1644">
      <w:pPr>
        <w:spacing w:after="0" w:line="360" w:lineRule="auto"/>
        <w:ind w:firstLine="600"/>
        <w:contextualSpacing/>
        <w:jc w:val="both"/>
        <w:rPr>
          <w:sz w:val="24"/>
          <w:szCs w:val="24"/>
        </w:rPr>
      </w:pPr>
      <w:r>
        <w:rPr>
          <w:color w:val="000000"/>
          <w:sz w:val="24"/>
          <w:szCs w:val="24"/>
        </w:rPr>
        <w:t>Иметь представление о случайной величине и о распределении вероятностей.</w:t>
      </w:r>
    </w:p>
    <w:p w14:paraId="39A264CF">
      <w:pPr>
        <w:spacing w:after="0" w:line="360" w:lineRule="auto"/>
        <w:ind w:firstLine="600"/>
        <w:contextualSpacing/>
        <w:jc w:val="both"/>
        <w:rPr>
          <w:sz w:val="24"/>
          <w:szCs w:val="24"/>
        </w:rPr>
      </w:pPr>
      <w:r>
        <w:rPr>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78B993E">
      <w:pPr>
        <w:spacing w:line="360" w:lineRule="auto"/>
        <w:contextualSpacing/>
        <w:rPr>
          <w:sz w:val="24"/>
          <w:szCs w:val="24"/>
        </w:rPr>
        <w:sectPr>
          <w:pgSz w:w="11906" w:h="16383"/>
          <w:pgMar w:top="1134" w:right="850" w:bottom="1134" w:left="1701" w:header="720" w:footer="720" w:gutter="0"/>
          <w:cols w:space="720" w:num="1"/>
          <w:titlePg/>
        </w:sectPr>
      </w:pPr>
    </w:p>
    <w:bookmarkEnd w:id="126"/>
    <w:p w14:paraId="3FECCC05">
      <w:pPr>
        <w:spacing w:after="0" w:line="360" w:lineRule="auto"/>
        <w:ind w:left="120"/>
        <w:contextualSpacing/>
        <w:rPr>
          <w:sz w:val="24"/>
          <w:szCs w:val="24"/>
        </w:rPr>
      </w:pPr>
      <w:bookmarkStart w:id="127" w:name="block-13302818"/>
      <w:r>
        <w:rPr>
          <w:b/>
          <w:color w:val="000000"/>
          <w:sz w:val="24"/>
          <w:szCs w:val="24"/>
        </w:rPr>
        <w:t xml:space="preserve"> ТЕМАТИЧЕСКОЕ ПЛАНИРОВАНИЕ </w:t>
      </w:r>
    </w:p>
    <w:p w14:paraId="3D0455C8">
      <w:pPr>
        <w:spacing w:after="0"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20"/>
      </w:tblGrid>
      <w:tr w14:paraId="7E107B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324E86E7">
            <w:pPr>
              <w:spacing w:after="0" w:line="360" w:lineRule="auto"/>
              <w:ind w:left="135"/>
              <w:contextualSpacing/>
              <w:rPr>
                <w:sz w:val="24"/>
                <w:szCs w:val="24"/>
              </w:rPr>
            </w:pPr>
            <w:r>
              <w:rPr>
                <w:b/>
                <w:color w:val="000000"/>
                <w:sz w:val="24"/>
                <w:szCs w:val="24"/>
              </w:rPr>
              <w:t xml:space="preserve">№ п/п </w:t>
            </w:r>
          </w:p>
          <w:p w14:paraId="686F094C">
            <w:pPr>
              <w:spacing w:after="0" w:line="360" w:lineRule="auto"/>
              <w:ind w:left="135"/>
              <w:contextualSpacing/>
              <w:rPr>
                <w:sz w:val="24"/>
                <w:szCs w:val="24"/>
              </w:rPr>
            </w:pPr>
          </w:p>
        </w:tc>
        <w:tc>
          <w:tcPr>
            <w:tcW w:w="2640" w:type="dxa"/>
            <w:vMerge w:val="restart"/>
            <w:tcMar>
              <w:top w:w="50" w:type="dxa"/>
              <w:left w:w="100" w:type="dxa"/>
            </w:tcMar>
            <w:vAlign w:val="center"/>
          </w:tcPr>
          <w:p w14:paraId="61C2BFD3">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0B97CA0C">
            <w:pPr>
              <w:spacing w:after="0" w:line="360" w:lineRule="auto"/>
              <w:ind w:left="135"/>
              <w:contextualSpacing/>
              <w:rPr>
                <w:sz w:val="24"/>
                <w:szCs w:val="24"/>
              </w:rPr>
            </w:pPr>
          </w:p>
        </w:tc>
        <w:tc>
          <w:tcPr>
            <w:tcW w:w="0" w:type="auto"/>
            <w:gridSpan w:val="3"/>
            <w:tcMar>
              <w:top w:w="50" w:type="dxa"/>
              <w:left w:w="100" w:type="dxa"/>
            </w:tcMar>
            <w:vAlign w:val="center"/>
          </w:tcPr>
          <w:p w14:paraId="309AA137">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73ACFA9E">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52EFF864">
            <w:pPr>
              <w:spacing w:after="0" w:line="360" w:lineRule="auto"/>
              <w:ind w:left="135"/>
              <w:contextualSpacing/>
              <w:rPr>
                <w:sz w:val="24"/>
                <w:szCs w:val="24"/>
              </w:rPr>
            </w:pPr>
          </w:p>
        </w:tc>
      </w:tr>
      <w:tr w14:paraId="3FFF35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7BE5D375">
            <w:pPr>
              <w:spacing w:line="360" w:lineRule="auto"/>
              <w:contextualSpacing/>
              <w:rPr>
                <w:sz w:val="24"/>
                <w:szCs w:val="24"/>
              </w:rPr>
            </w:pPr>
          </w:p>
        </w:tc>
        <w:tc>
          <w:tcPr>
            <w:tcW w:w="0" w:type="auto"/>
            <w:vMerge w:val="continue"/>
            <w:tcBorders>
              <w:top w:val="nil"/>
            </w:tcBorders>
            <w:tcMar>
              <w:top w:w="50" w:type="dxa"/>
              <w:left w:w="100" w:type="dxa"/>
            </w:tcMar>
          </w:tcPr>
          <w:p w14:paraId="455F085F">
            <w:pPr>
              <w:spacing w:line="360" w:lineRule="auto"/>
              <w:contextualSpacing/>
              <w:rPr>
                <w:sz w:val="24"/>
                <w:szCs w:val="24"/>
              </w:rPr>
            </w:pPr>
          </w:p>
        </w:tc>
        <w:tc>
          <w:tcPr>
            <w:tcW w:w="1017" w:type="dxa"/>
            <w:tcMar>
              <w:top w:w="50" w:type="dxa"/>
              <w:left w:w="100" w:type="dxa"/>
            </w:tcMar>
            <w:vAlign w:val="center"/>
          </w:tcPr>
          <w:p w14:paraId="0463D73E">
            <w:pPr>
              <w:spacing w:after="0" w:line="360" w:lineRule="auto"/>
              <w:ind w:left="135"/>
              <w:contextualSpacing/>
              <w:rPr>
                <w:sz w:val="24"/>
                <w:szCs w:val="24"/>
              </w:rPr>
            </w:pPr>
            <w:r>
              <w:rPr>
                <w:b/>
                <w:color w:val="000000"/>
                <w:sz w:val="24"/>
                <w:szCs w:val="24"/>
              </w:rPr>
              <w:t xml:space="preserve">Всего </w:t>
            </w:r>
          </w:p>
          <w:p w14:paraId="2CAB5083">
            <w:pPr>
              <w:spacing w:after="0" w:line="360" w:lineRule="auto"/>
              <w:ind w:left="135"/>
              <w:contextualSpacing/>
              <w:rPr>
                <w:sz w:val="24"/>
                <w:szCs w:val="24"/>
              </w:rPr>
            </w:pPr>
          </w:p>
        </w:tc>
        <w:tc>
          <w:tcPr>
            <w:tcW w:w="1745" w:type="dxa"/>
            <w:tcMar>
              <w:top w:w="50" w:type="dxa"/>
              <w:left w:w="100" w:type="dxa"/>
            </w:tcMar>
            <w:vAlign w:val="center"/>
          </w:tcPr>
          <w:p w14:paraId="13832195">
            <w:pPr>
              <w:spacing w:after="0" w:line="360" w:lineRule="auto"/>
              <w:ind w:left="135"/>
              <w:contextualSpacing/>
              <w:rPr>
                <w:sz w:val="24"/>
                <w:szCs w:val="24"/>
              </w:rPr>
            </w:pPr>
            <w:r>
              <w:rPr>
                <w:b/>
                <w:color w:val="000000"/>
                <w:sz w:val="24"/>
                <w:szCs w:val="24"/>
              </w:rPr>
              <w:t xml:space="preserve">Контрольные работы </w:t>
            </w:r>
          </w:p>
          <w:p w14:paraId="5F410D26">
            <w:pPr>
              <w:spacing w:after="0" w:line="360" w:lineRule="auto"/>
              <w:ind w:left="135"/>
              <w:contextualSpacing/>
              <w:rPr>
                <w:sz w:val="24"/>
                <w:szCs w:val="24"/>
              </w:rPr>
            </w:pPr>
          </w:p>
        </w:tc>
        <w:tc>
          <w:tcPr>
            <w:tcW w:w="1829" w:type="dxa"/>
            <w:tcMar>
              <w:top w:w="50" w:type="dxa"/>
              <w:left w:w="100" w:type="dxa"/>
            </w:tcMar>
            <w:vAlign w:val="center"/>
          </w:tcPr>
          <w:p w14:paraId="200C63CC">
            <w:pPr>
              <w:spacing w:after="0" w:line="360" w:lineRule="auto"/>
              <w:ind w:left="135"/>
              <w:contextualSpacing/>
              <w:rPr>
                <w:sz w:val="24"/>
                <w:szCs w:val="24"/>
              </w:rPr>
            </w:pPr>
            <w:r>
              <w:rPr>
                <w:b/>
                <w:color w:val="000000"/>
                <w:sz w:val="24"/>
                <w:szCs w:val="24"/>
              </w:rPr>
              <w:t xml:space="preserve">Практические работы </w:t>
            </w:r>
          </w:p>
          <w:p w14:paraId="0C96BAD5">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16900B1A">
            <w:pPr>
              <w:spacing w:line="360" w:lineRule="auto"/>
              <w:contextualSpacing/>
              <w:rPr>
                <w:sz w:val="24"/>
                <w:szCs w:val="24"/>
              </w:rPr>
            </w:pPr>
          </w:p>
        </w:tc>
      </w:tr>
      <w:tr w14:paraId="2EB160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DC208FD">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56891CA2">
            <w:pPr>
              <w:spacing w:after="0" w:line="360" w:lineRule="auto"/>
              <w:ind w:left="135"/>
              <w:contextualSpacing/>
              <w:rPr>
                <w:sz w:val="24"/>
                <w:szCs w:val="24"/>
              </w:rPr>
            </w:pPr>
            <w:r>
              <w:rPr>
                <w:color w:val="000000"/>
                <w:sz w:val="24"/>
                <w:szCs w:val="24"/>
              </w:rPr>
              <w:t>Представление данных</w:t>
            </w:r>
          </w:p>
        </w:tc>
        <w:tc>
          <w:tcPr>
            <w:tcW w:w="1017" w:type="dxa"/>
            <w:tcMar>
              <w:top w:w="50" w:type="dxa"/>
              <w:left w:w="100" w:type="dxa"/>
            </w:tcMar>
            <w:vAlign w:val="center"/>
          </w:tcPr>
          <w:p w14:paraId="18896394">
            <w:pPr>
              <w:spacing w:after="0" w:line="360" w:lineRule="auto"/>
              <w:ind w:left="135"/>
              <w:contextualSpacing/>
              <w:jc w:val="center"/>
              <w:rPr>
                <w:sz w:val="24"/>
                <w:szCs w:val="24"/>
              </w:rPr>
            </w:pPr>
            <w:r>
              <w:rPr>
                <w:color w:val="000000"/>
                <w:sz w:val="24"/>
                <w:szCs w:val="24"/>
              </w:rPr>
              <w:t xml:space="preserve"> 7 </w:t>
            </w:r>
          </w:p>
        </w:tc>
        <w:tc>
          <w:tcPr>
            <w:tcW w:w="1745" w:type="dxa"/>
            <w:tcMar>
              <w:top w:w="50" w:type="dxa"/>
              <w:left w:w="100" w:type="dxa"/>
            </w:tcMar>
            <w:vAlign w:val="center"/>
          </w:tcPr>
          <w:p w14:paraId="73015A32">
            <w:pPr>
              <w:spacing w:after="0" w:line="360" w:lineRule="auto"/>
              <w:ind w:left="135"/>
              <w:contextualSpacing/>
              <w:jc w:val="center"/>
              <w:rPr>
                <w:sz w:val="24"/>
                <w:szCs w:val="24"/>
              </w:rPr>
            </w:pPr>
          </w:p>
        </w:tc>
        <w:tc>
          <w:tcPr>
            <w:tcW w:w="1829" w:type="dxa"/>
            <w:tcMar>
              <w:top w:w="50" w:type="dxa"/>
              <w:left w:w="100" w:type="dxa"/>
            </w:tcMar>
            <w:vAlign w:val="center"/>
          </w:tcPr>
          <w:p w14:paraId="7DD9506B">
            <w:pPr>
              <w:spacing w:after="0" w:line="360" w:lineRule="auto"/>
              <w:ind w:left="135"/>
              <w:contextualSpacing/>
              <w:jc w:val="center"/>
              <w:rPr>
                <w:sz w:val="24"/>
                <w:szCs w:val="24"/>
              </w:rPr>
            </w:pPr>
            <w:r>
              <w:rPr>
                <w:color w:val="000000"/>
                <w:sz w:val="24"/>
                <w:szCs w:val="24"/>
              </w:rPr>
              <w:t xml:space="preserve"> 2 </w:t>
            </w:r>
          </w:p>
        </w:tc>
        <w:tc>
          <w:tcPr>
            <w:tcW w:w="2757" w:type="dxa"/>
            <w:tcMar>
              <w:top w:w="50" w:type="dxa"/>
              <w:left w:w="100" w:type="dxa"/>
            </w:tcMar>
            <w:vAlign w:val="center"/>
          </w:tcPr>
          <w:p w14:paraId="5377536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12900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03213E6F">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36FE350C">
            <w:pPr>
              <w:spacing w:after="0" w:line="360" w:lineRule="auto"/>
              <w:ind w:left="135"/>
              <w:contextualSpacing/>
              <w:rPr>
                <w:sz w:val="24"/>
                <w:szCs w:val="24"/>
              </w:rPr>
            </w:pPr>
            <w:r>
              <w:rPr>
                <w:color w:val="000000"/>
                <w:sz w:val="24"/>
                <w:szCs w:val="24"/>
              </w:rPr>
              <w:t>Описательная статистика</w:t>
            </w:r>
          </w:p>
        </w:tc>
        <w:tc>
          <w:tcPr>
            <w:tcW w:w="1017" w:type="dxa"/>
            <w:tcMar>
              <w:top w:w="50" w:type="dxa"/>
              <w:left w:w="100" w:type="dxa"/>
            </w:tcMar>
            <w:vAlign w:val="center"/>
          </w:tcPr>
          <w:p w14:paraId="624B9EBB">
            <w:pPr>
              <w:spacing w:after="0" w:line="360" w:lineRule="auto"/>
              <w:ind w:left="135"/>
              <w:contextualSpacing/>
              <w:jc w:val="center"/>
              <w:rPr>
                <w:sz w:val="24"/>
                <w:szCs w:val="24"/>
              </w:rPr>
            </w:pPr>
            <w:r>
              <w:rPr>
                <w:color w:val="000000"/>
                <w:sz w:val="24"/>
                <w:szCs w:val="24"/>
              </w:rPr>
              <w:t xml:space="preserve"> 8 </w:t>
            </w:r>
          </w:p>
        </w:tc>
        <w:tc>
          <w:tcPr>
            <w:tcW w:w="1745" w:type="dxa"/>
            <w:tcMar>
              <w:top w:w="50" w:type="dxa"/>
              <w:left w:w="100" w:type="dxa"/>
            </w:tcMar>
            <w:vAlign w:val="center"/>
          </w:tcPr>
          <w:p w14:paraId="78B997CD">
            <w:pPr>
              <w:spacing w:after="0" w:line="360" w:lineRule="auto"/>
              <w:ind w:left="135"/>
              <w:contextualSpacing/>
              <w:jc w:val="center"/>
              <w:rPr>
                <w:sz w:val="24"/>
                <w:szCs w:val="24"/>
              </w:rPr>
            </w:pPr>
          </w:p>
        </w:tc>
        <w:tc>
          <w:tcPr>
            <w:tcW w:w="1829" w:type="dxa"/>
            <w:tcMar>
              <w:top w:w="50" w:type="dxa"/>
              <w:left w:w="100" w:type="dxa"/>
            </w:tcMar>
            <w:vAlign w:val="center"/>
          </w:tcPr>
          <w:p w14:paraId="3021515F">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4083669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030910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5E0759B0">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088097D6">
            <w:pPr>
              <w:spacing w:after="0" w:line="360" w:lineRule="auto"/>
              <w:ind w:left="135"/>
              <w:contextualSpacing/>
              <w:rPr>
                <w:sz w:val="24"/>
                <w:szCs w:val="24"/>
              </w:rPr>
            </w:pPr>
            <w:r>
              <w:rPr>
                <w:color w:val="000000"/>
                <w:sz w:val="24"/>
                <w:szCs w:val="24"/>
              </w:rPr>
              <w:t>Случайная изменчивость</w:t>
            </w:r>
          </w:p>
        </w:tc>
        <w:tc>
          <w:tcPr>
            <w:tcW w:w="1017" w:type="dxa"/>
            <w:tcMar>
              <w:top w:w="50" w:type="dxa"/>
              <w:left w:w="100" w:type="dxa"/>
            </w:tcMar>
            <w:vAlign w:val="center"/>
          </w:tcPr>
          <w:p w14:paraId="71BC37BF">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1A2ACA03">
            <w:pPr>
              <w:spacing w:after="0" w:line="360" w:lineRule="auto"/>
              <w:ind w:left="135"/>
              <w:contextualSpacing/>
              <w:jc w:val="center"/>
              <w:rPr>
                <w:sz w:val="24"/>
                <w:szCs w:val="24"/>
              </w:rPr>
            </w:pPr>
          </w:p>
        </w:tc>
        <w:tc>
          <w:tcPr>
            <w:tcW w:w="1829" w:type="dxa"/>
            <w:tcMar>
              <w:top w:w="50" w:type="dxa"/>
              <w:left w:w="100" w:type="dxa"/>
            </w:tcMar>
            <w:vAlign w:val="center"/>
          </w:tcPr>
          <w:p w14:paraId="038037A7">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4A64ABE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760FC5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7953369">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699449AD">
            <w:pPr>
              <w:spacing w:after="0" w:line="360" w:lineRule="auto"/>
              <w:ind w:left="135"/>
              <w:contextualSpacing/>
              <w:rPr>
                <w:sz w:val="24"/>
                <w:szCs w:val="24"/>
              </w:rPr>
            </w:pPr>
            <w:r>
              <w:rPr>
                <w:color w:val="000000"/>
                <w:sz w:val="24"/>
                <w:szCs w:val="24"/>
              </w:rPr>
              <w:t>Введение в теорию графов</w:t>
            </w:r>
          </w:p>
        </w:tc>
        <w:tc>
          <w:tcPr>
            <w:tcW w:w="1017" w:type="dxa"/>
            <w:tcMar>
              <w:top w:w="50" w:type="dxa"/>
              <w:left w:w="100" w:type="dxa"/>
            </w:tcMar>
            <w:vAlign w:val="center"/>
          </w:tcPr>
          <w:p w14:paraId="3FFE8EC3">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71E647BE">
            <w:pPr>
              <w:spacing w:after="0" w:line="360" w:lineRule="auto"/>
              <w:ind w:left="135"/>
              <w:contextualSpacing/>
              <w:jc w:val="center"/>
              <w:rPr>
                <w:sz w:val="24"/>
                <w:szCs w:val="24"/>
              </w:rPr>
            </w:pPr>
          </w:p>
        </w:tc>
        <w:tc>
          <w:tcPr>
            <w:tcW w:w="1829" w:type="dxa"/>
            <w:tcMar>
              <w:top w:w="50" w:type="dxa"/>
              <w:left w:w="100" w:type="dxa"/>
            </w:tcMar>
            <w:vAlign w:val="center"/>
          </w:tcPr>
          <w:p w14:paraId="455B312B">
            <w:pPr>
              <w:spacing w:after="0" w:line="360" w:lineRule="auto"/>
              <w:ind w:left="135"/>
              <w:contextualSpacing/>
              <w:jc w:val="center"/>
              <w:rPr>
                <w:sz w:val="24"/>
                <w:szCs w:val="24"/>
              </w:rPr>
            </w:pPr>
          </w:p>
        </w:tc>
        <w:tc>
          <w:tcPr>
            <w:tcW w:w="2757" w:type="dxa"/>
            <w:tcMar>
              <w:top w:w="50" w:type="dxa"/>
              <w:left w:w="100" w:type="dxa"/>
            </w:tcMar>
            <w:vAlign w:val="center"/>
          </w:tcPr>
          <w:p w14:paraId="05A901A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228E98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19987443">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16F5DE61">
            <w:pPr>
              <w:spacing w:after="0" w:line="360" w:lineRule="auto"/>
              <w:ind w:left="135"/>
              <w:contextualSpacing/>
              <w:rPr>
                <w:sz w:val="24"/>
                <w:szCs w:val="24"/>
              </w:rPr>
            </w:pPr>
            <w:r>
              <w:rPr>
                <w:color w:val="000000"/>
                <w:sz w:val="24"/>
                <w:szCs w:val="24"/>
              </w:rPr>
              <w:t>Вероятность и частота случайного события</w:t>
            </w:r>
          </w:p>
        </w:tc>
        <w:tc>
          <w:tcPr>
            <w:tcW w:w="1017" w:type="dxa"/>
            <w:tcMar>
              <w:top w:w="50" w:type="dxa"/>
              <w:left w:w="100" w:type="dxa"/>
            </w:tcMar>
            <w:vAlign w:val="center"/>
          </w:tcPr>
          <w:p w14:paraId="1C6AC0DE">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693C78C8">
            <w:pPr>
              <w:spacing w:after="0" w:line="360" w:lineRule="auto"/>
              <w:ind w:left="135"/>
              <w:contextualSpacing/>
              <w:jc w:val="center"/>
              <w:rPr>
                <w:sz w:val="24"/>
                <w:szCs w:val="24"/>
              </w:rPr>
            </w:pPr>
          </w:p>
        </w:tc>
        <w:tc>
          <w:tcPr>
            <w:tcW w:w="1829" w:type="dxa"/>
            <w:tcMar>
              <w:top w:w="50" w:type="dxa"/>
              <w:left w:w="100" w:type="dxa"/>
            </w:tcMar>
            <w:vAlign w:val="center"/>
          </w:tcPr>
          <w:p w14:paraId="019DBFC2">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6AF2470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324502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39C2E815">
            <w:pPr>
              <w:spacing w:after="0" w:line="360" w:lineRule="auto"/>
              <w:contextualSpacing/>
              <w:rPr>
                <w:sz w:val="24"/>
                <w:szCs w:val="24"/>
              </w:rPr>
            </w:pPr>
            <w:r>
              <w:rPr>
                <w:color w:val="000000"/>
                <w:sz w:val="24"/>
                <w:szCs w:val="24"/>
              </w:rPr>
              <w:t>6</w:t>
            </w:r>
          </w:p>
        </w:tc>
        <w:tc>
          <w:tcPr>
            <w:tcW w:w="2640" w:type="dxa"/>
            <w:tcMar>
              <w:top w:w="50" w:type="dxa"/>
              <w:left w:w="100" w:type="dxa"/>
            </w:tcMar>
            <w:vAlign w:val="center"/>
          </w:tcPr>
          <w:p w14:paraId="7750DC93">
            <w:pPr>
              <w:spacing w:after="0" w:line="360" w:lineRule="auto"/>
              <w:ind w:left="135"/>
              <w:contextualSpacing/>
              <w:rPr>
                <w:sz w:val="24"/>
                <w:szCs w:val="24"/>
              </w:rPr>
            </w:pPr>
            <w:r>
              <w:rPr>
                <w:color w:val="000000"/>
                <w:sz w:val="24"/>
                <w:szCs w:val="24"/>
              </w:rPr>
              <w:t>Обобщение, систематизация знаний</w:t>
            </w:r>
          </w:p>
        </w:tc>
        <w:tc>
          <w:tcPr>
            <w:tcW w:w="1017" w:type="dxa"/>
            <w:tcMar>
              <w:top w:w="50" w:type="dxa"/>
              <w:left w:w="100" w:type="dxa"/>
            </w:tcMar>
            <w:vAlign w:val="center"/>
          </w:tcPr>
          <w:p w14:paraId="69ED354D">
            <w:pPr>
              <w:spacing w:after="0" w:line="360" w:lineRule="auto"/>
              <w:ind w:left="135"/>
              <w:contextualSpacing/>
              <w:jc w:val="center"/>
              <w:rPr>
                <w:sz w:val="24"/>
                <w:szCs w:val="24"/>
              </w:rPr>
            </w:pPr>
            <w:r>
              <w:rPr>
                <w:color w:val="000000"/>
                <w:sz w:val="24"/>
                <w:szCs w:val="24"/>
              </w:rPr>
              <w:t xml:space="preserve"> 5 </w:t>
            </w:r>
          </w:p>
        </w:tc>
        <w:tc>
          <w:tcPr>
            <w:tcW w:w="1745" w:type="dxa"/>
            <w:tcMar>
              <w:top w:w="50" w:type="dxa"/>
              <w:left w:w="100" w:type="dxa"/>
            </w:tcMar>
            <w:vAlign w:val="center"/>
          </w:tcPr>
          <w:p w14:paraId="2D91EB92">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0AAAAF96">
            <w:pPr>
              <w:spacing w:after="0" w:line="360" w:lineRule="auto"/>
              <w:ind w:left="135"/>
              <w:contextualSpacing/>
              <w:jc w:val="center"/>
              <w:rPr>
                <w:sz w:val="24"/>
                <w:szCs w:val="24"/>
              </w:rPr>
            </w:pPr>
          </w:p>
        </w:tc>
        <w:tc>
          <w:tcPr>
            <w:tcW w:w="2757" w:type="dxa"/>
            <w:tcMar>
              <w:top w:w="50" w:type="dxa"/>
              <w:left w:w="100" w:type="dxa"/>
            </w:tcMar>
            <w:vAlign w:val="center"/>
          </w:tcPr>
          <w:p w14:paraId="6E3EA66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"https://m.edsoo.ru/7f415fdc" \h </w:instrText>
            </w:r>
            <w:r>
              <w:fldChar w:fldCharType="separate"/>
            </w:r>
            <w:r>
              <w:rPr>
                <w:color w:val="0000FF"/>
                <w:sz w:val="24"/>
                <w:szCs w:val="24"/>
                <w:u w:val="single"/>
              </w:rPr>
              <w:t>https://m.edsoo.ru/7f415fdc</w:t>
            </w:r>
            <w:r>
              <w:rPr>
                <w:color w:val="0000FF"/>
                <w:sz w:val="24"/>
                <w:szCs w:val="24"/>
                <w:u w:val="single"/>
              </w:rPr>
              <w:fldChar w:fldCharType="end"/>
            </w:r>
          </w:p>
        </w:tc>
      </w:tr>
      <w:tr w14:paraId="10DFDB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6EE9A4F">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1FEF587C">
            <w:pPr>
              <w:spacing w:after="0" w:line="360" w:lineRule="auto"/>
              <w:ind w:left="135"/>
              <w:contextualSpacing/>
              <w:jc w:val="center"/>
              <w:rPr>
                <w:sz w:val="24"/>
                <w:szCs w:val="24"/>
              </w:rPr>
            </w:pPr>
            <w:r>
              <w:rPr>
                <w:color w:val="000000"/>
                <w:sz w:val="24"/>
                <w:szCs w:val="24"/>
              </w:rPr>
              <w:t xml:space="preserve"> 34 </w:t>
            </w:r>
          </w:p>
        </w:tc>
        <w:tc>
          <w:tcPr>
            <w:tcW w:w="1745" w:type="dxa"/>
            <w:tcMar>
              <w:top w:w="50" w:type="dxa"/>
              <w:left w:w="100" w:type="dxa"/>
            </w:tcMar>
            <w:vAlign w:val="center"/>
          </w:tcPr>
          <w:p w14:paraId="36D6AB85">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4C2C46C3">
            <w:pPr>
              <w:spacing w:after="0" w:line="360" w:lineRule="auto"/>
              <w:ind w:left="135"/>
              <w:contextualSpacing/>
              <w:jc w:val="center"/>
              <w:rPr>
                <w:sz w:val="24"/>
                <w:szCs w:val="24"/>
              </w:rPr>
            </w:pPr>
            <w:r>
              <w:rPr>
                <w:color w:val="000000"/>
                <w:sz w:val="24"/>
                <w:szCs w:val="24"/>
              </w:rPr>
              <w:t xml:space="preserve"> 5 </w:t>
            </w:r>
          </w:p>
        </w:tc>
        <w:tc>
          <w:tcPr>
            <w:tcW w:w="2757" w:type="dxa"/>
            <w:tcMar>
              <w:top w:w="50" w:type="dxa"/>
              <w:left w:w="100" w:type="dxa"/>
            </w:tcMar>
            <w:vAlign w:val="center"/>
          </w:tcPr>
          <w:p w14:paraId="6D3BD402">
            <w:pPr>
              <w:spacing w:line="360" w:lineRule="auto"/>
              <w:contextualSpacing/>
              <w:rPr>
                <w:sz w:val="24"/>
                <w:szCs w:val="24"/>
              </w:rPr>
            </w:pPr>
          </w:p>
        </w:tc>
      </w:tr>
    </w:tbl>
    <w:p w14:paraId="53301A99">
      <w:pPr>
        <w:spacing w:after="0" w:line="360" w:lineRule="auto"/>
        <w:contextualSpacing/>
        <w:rPr>
          <w:b/>
          <w:color w:val="000000"/>
          <w:sz w:val="24"/>
          <w:szCs w:val="24"/>
        </w:rPr>
      </w:pPr>
    </w:p>
    <w:p w14:paraId="6B02C425">
      <w:pPr>
        <w:spacing w:after="0" w:line="360" w:lineRule="auto"/>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33"/>
      </w:tblGrid>
      <w:tr w14:paraId="451851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11596DEA">
            <w:pPr>
              <w:spacing w:after="0" w:line="360" w:lineRule="auto"/>
              <w:ind w:left="135"/>
              <w:contextualSpacing/>
              <w:rPr>
                <w:sz w:val="24"/>
                <w:szCs w:val="24"/>
              </w:rPr>
            </w:pPr>
            <w:r>
              <w:rPr>
                <w:b/>
                <w:color w:val="000000"/>
                <w:sz w:val="24"/>
                <w:szCs w:val="24"/>
              </w:rPr>
              <w:t xml:space="preserve">№ п/п </w:t>
            </w:r>
          </w:p>
          <w:p w14:paraId="044759EA">
            <w:pPr>
              <w:spacing w:after="0" w:line="360" w:lineRule="auto"/>
              <w:ind w:left="135"/>
              <w:contextualSpacing/>
              <w:rPr>
                <w:sz w:val="24"/>
                <w:szCs w:val="24"/>
              </w:rPr>
            </w:pPr>
          </w:p>
        </w:tc>
        <w:tc>
          <w:tcPr>
            <w:tcW w:w="2640" w:type="dxa"/>
            <w:vMerge w:val="restart"/>
            <w:tcMar>
              <w:top w:w="50" w:type="dxa"/>
              <w:left w:w="100" w:type="dxa"/>
            </w:tcMar>
            <w:vAlign w:val="center"/>
          </w:tcPr>
          <w:p w14:paraId="68F8BAC0">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009475F0">
            <w:pPr>
              <w:spacing w:after="0" w:line="360" w:lineRule="auto"/>
              <w:ind w:left="135"/>
              <w:contextualSpacing/>
              <w:rPr>
                <w:sz w:val="24"/>
                <w:szCs w:val="24"/>
              </w:rPr>
            </w:pPr>
          </w:p>
        </w:tc>
        <w:tc>
          <w:tcPr>
            <w:tcW w:w="0" w:type="auto"/>
            <w:gridSpan w:val="3"/>
            <w:tcMar>
              <w:top w:w="50" w:type="dxa"/>
              <w:left w:w="100" w:type="dxa"/>
            </w:tcMar>
            <w:vAlign w:val="center"/>
          </w:tcPr>
          <w:p w14:paraId="623A43F3">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0157E400">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662DB70D">
            <w:pPr>
              <w:spacing w:after="0" w:line="360" w:lineRule="auto"/>
              <w:ind w:left="135"/>
              <w:contextualSpacing/>
              <w:rPr>
                <w:sz w:val="24"/>
                <w:szCs w:val="24"/>
              </w:rPr>
            </w:pPr>
          </w:p>
        </w:tc>
      </w:tr>
      <w:tr w14:paraId="327B49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24C54D2">
            <w:pPr>
              <w:spacing w:line="360" w:lineRule="auto"/>
              <w:contextualSpacing/>
              <w:rPr>
                <w:sz w:val="24"/>
                <w:szCs w:val="24"/>
              </w:rPr>
            </w:pPr>
          </w:p>
        </w:tc>
        <w:tc>
          <w:tcPr>
            <w:tcW w:w="0" w:type="auto"/>
            <w:vMerge w:val="continue"/>
            <w:tcBorders>
              <w:top w:val="nil"/>
            </w:tcBorders>
            <w:tcMar>
              <w:top w:w="50" w:type="dxa"/>
              <w:left w:w="100" w:type="dxa"/>
            </w:tcMar>
          </w:tcPr>
          <w:p w14:paraId="4AEA6469">
            <w:pPr>
              <w:spacing w:line="360" w:lineRule="auto"/>
              <w:contextualSpacing/>
              <w:rPr>
                <w:sz w:val="24"/>
                <w:szCs w:val="24"/>
              </w:rPr>
            </w:pPr>
          </w:p>
        </w:tc>
        <w:tc>
          <w:tcPr>
            <w:tcW w:w="1017" w:type="dxa"/>
            <w:tcMar>
              <w:top w:w="50" w:type="dxa"/>
              <w:left w:w="100" w:type="dxa"/>
            </w:tcMar>
            <w:vAlign w:val="center"/>
          </w:tcPr>
          <w:p w14:paraId="1134741A">
            <w:pPr>
              <w:spacing w:after="0" w:line="360" w:lineRule="auto"/>
              <w:ind w:left="135"/>
              <w:contextualSpacing/>
              <w:rPr>
                <w:sz w:val="24"/>
                <w:szCs w:val="24"/>
              </w:rPr>
            </w:pPr>
            <w:r>
              <w:rPr>
                <w:b/>
                <w:color w:val="000000"/>
                <w:sz w:val="24"/>
                <w:szCs w:val="24"/>
              </w:rPr>
              <w:t xml:space="preserve">Всего </w:t>
            </w:r>
          </w:p>
          <w:p w14:paraId="25EFFA2A">
            <w:pPr>
              <w:spacing w:after="0" w:line="360" w:lineRule="auto"/>
              <w:ind w:left="135"/>
              <w:contextualSpacing/>
              <w:rPr>
                <w:sz w:val="24"/>
                <w:szCs w:val="24"/>
              </w:rPr>
            </w:pPr>
          </w:p>
        </w:tc>
        <w:tc>
          <w:tcPr>
            <w:tcW w:w="1745" w:type="dxa"/>
            <w:tcMar>
              <w:top w:w="50" w:type="dxa"/>
              <w:left w:w="100" w:type="dxa"/>
            </w:tcMar>
            <w:vAlign w:val="center"/>
          </w:tcPr>
          <w:p w14:paraId="7BD5E4BA">
            <w:pPr>
              <w:spacing w:after="0" w:line="360" w:lineRule="auto"/>
              <w:ind w:left="135"/>
              <w:contextualSpacing/>
              <w:rPr>
                <w:sz w:val="24"/>
                <w:szCs w:val="24"/>
              </w:rPr>
            </w:pPr>
            <w:r>
              <w:rPr>
                <w:b/>
                <w:color w:val="000000"/>
                <w:sz w:val="24"/>
                <w:szCs w:val="24"/>
              </w:rPr>
              <w:t xml:space="preserve">Контрольные работы </w:t>
            </w:r>
          </w:p>
          <w:p w14:paraId="4569241A">
            <w:pPr>
              <w:spacing w:after="0" w:line="360" w:lineRule="auto"/>
              <w:ind w:left="135"/>
              <w:contextualSpacing/>
              <w:rPr>
                <w:sz w:val="24"/>
                <w:szCs w:val="24"/>
              </w:rPr>
            </w:pPr>
          </w:p>
        </w:tc>
        <w:tc>
          <w:tcPr>
            <w:tcW w:w="1829" w:type="dxa"/>
            <w:tcMar>
              <w:top w:w="50" w:type="dxa"/>
              <w:left w:w="100" w:type="dxa"/>
            </w:tcMar>
            <w:vAlign w:val="center"/>
          </w:tcPr>
          <w:p w14:paraId="13542105">
            <w:pPr>
              <w:spacing w:after="0" w:line="360" w:lineRule="auto"/>
              <w:ind w:left="135"/>
              <w:contextualSpacing/>
              <w:rPr>
                <w:sz w:val="24"/>
                <w:szCs w:val="24"/>
              </w:rPr>
            </w:pPr>
            <w:r>
              <w:rPr>
                <w:b/>
                <w:color w:val="000000"/>
                <w:sz w:val="24"/>
                <w:szCs w:val="24"/>
              </w:rPr>
              <w:t xml:space="preserve">Практические работы </w:t>
            </w:r>
          </w:p>
          <w:p w14:paraId="5D2B2392">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190B243B">
            <w:pPr>
              <w:spacing w:line="360" w:lineRule="auto"/>
              <w:contextualSpacing/>
              <w:rPr>
                <w:sz w:val="24"/>
                <w:szCs w:val="24"/>
              </w:rPr>
            </w:pPr>
          </w:p>
        </w:tc>
      </w:tr>
      <w:tr w14:paraId="4D55B5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7E3C03D">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4BF24F07">
            <w:pPr>
              <w:spacing w:after="0" w:line="360" w:lineRule="auto"/>
              <w:ind w:left="135"/>
              <w:contextualSpacing/>
              <w:rPr>
                <w:sz w:val="24"/>
                <w:szCs w:val="24"/>
              </w:rPr>
            </w:pPr>
            <w:r>
              <w:rPr>
                <w:color w:val="000000"/>
                <w:sz w:val="24"/>
                <w:szCs w:val="24"/>
              </w:rPr>
              <w:t>Повторение курса 7 класса</w:t>
            </w:r>
          </w:p>
        </w:tc>
        <w:tc>
          <w:tcPr>
            <w:tcW w:w="1017" w:type="dxa"/>
            <w:tcMar>
              <w:top w:w="50" w:type="dxa"/>
              <w:left w:w="100" w:type="dxa"/>
            </w:tcMar>
            <w:vAlign w:val="center"/>
          </w:tcPr>
          <w:p w14:paraId="1CB85164">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17BBF26A">
            <w:pPr>
              <w:spacing w:after="0" w:line="360" w:lineRule="auto"/>
              <w:ind w:left="135"/>
              <w:contextualSpacing/>
              <w:jc w:val="center"/>
              <w:rPr>
                <w:sz w:val="24"/>
                <w:szCs w:val="24"/>
              </w:rPr>
            </w:pPr>
          </w:p>
        </w:tc>
        <w:tc>
          <w:tcPr>
            <w:tcW w:w="1829" w:type="dxa"/>
            <w:tcMar>
              <w:top w:w="50" w:type="dxa"/>
              <w:left w:w="100" w:type="dxa"/>
            </w:tcMar>
            <w:vAlign w:val="center"/>
          </w:tcPr>
          <w:p w14:paraId="5BB5AEC7">
            <w:pPr>
              <w:spacing w:after="0" w:line="360" w:lineRule="auto"/>
              <w:ind w:left="135"/>
              <w:contextualSpacing/>
              <w:jc w:val="center"/>
              <w:rPr>
                <w:sz w:val="24"/>
                <w:szCs w:val="24"/>
              </w:rPr>
            </w:pPr>
          </w:p>
        </w:tc>
        <w:tc>
          <w:tcPr>
            <w:tcW w:w="2757" w:type="dxa"/>
            <w:tcMar>
              <w:top w:w="50" w:type="dxa"/>
              <w:left w:w="100" w:type="dxa"/>
            </w:tcMar>
            <w:vAlign w:val="center"/>
          </w:tcPr>
          <w:p w14:paraId="1CA3F63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389CC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09C9115F">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2092336A">
            <w:pPr>
              <w:spacing w:after="0" w:line="360" w:lineRule="auto"/>
              <w:ind w:left="135"/>
              <w:contextualSpacing/>
              <w:rPr>
                <w:sz w:val="24"/>
                <w:szCs w:val="24"/>
              </w:rPr>
            </w:pPr>
            <w:r>
              <w:rPr>
                <w:color w:val="000000"/>
                <w:sz w:val="24"/>
                <w:szCs w:val="24"/>
              </w:rPr>
              <w:t>Описательная статистика. Рассеивание данных</w:t>
            </w:r>
          </w:p>
        </w:tc>
        <w:tc>
          <w:tcPr>
            <w:tcW w:w="1017" w:type="dxa"/>
            <w:tcMar>
              <w:top w:w="50" w:type="dxa"/>
              <w:left w:w="100" w:type="dxa"/>
            </w:tcMar>
            <w:vAlign w:val="center"/>
          </w:tcPr>
          <w:p w14:paraId="25C4472E">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4EC8A7F9">
            <w:pPr>
              <w:spacing w:after="0" w:line="360" w:lineRule="auto"/>
              <w:ind w:left="135"/>
              <w:contextualSpacing/>
              <w:jc w:val="center"/>
              <w:rPr>
                <w:sz w:val="24"/>
                <w:szCs w:val="24"/>
              </w:rPr>
            </w:pPr>
          </w:p>
        </w:tc>
        <w:tc>
          <w:tcPr>
            <w:tcW w:w="1829" w:type="dxa"/>
            <w:tcMar>
              <w:top w:w="50" w:type="dxa"/>
              <w:left w:w="100" w:type="dxa"/>
            </w:tcMar>
            <w:vAlign w:val="center"/>
          </w:tcPr>
          <w:p w14:paraId="64A6D803">
            <w:pPr>
              <w:spacing w:after="0" w:line="360" w:lineRule="auto"/>
              <w:ind w:left="135"/>
              <w:contextualSpacing/>
              <w:jc w:val="center"/>
              <w:rPr>
                <w:sz w:val="24"/>
                <w:szCs w:val="24"/>
              </w:rPr>
            </w:pPr>
          </w:p>
        </w:tc>
        <w:tc>
          <w:tcPr>
            <w:tcW w:w="2757" w:type="dxa"/>
            <w:tcMar>
              <w:top w:w="50" w:type="dxa"/>
              <w:left w:w="100" w:type="dxa"/>
            </w:tcMar>
            <w:vAlign w:val="center"/>
          </w:tcPr>
          <w:p w14:paraId="61D641B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6F3017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53B4E160">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15012673">
            <w:pPr>
              <w:spacing w:after="0" w:line="360" w:lineRule="auto"/>
              <w:ind w:left="135"/>
              <w:contextualSpacing/>
              <w:rPr>
                <w:sz w:val="24"/>
                <w:szCs w:val="24"/>
              </w:rPr>
            </w:pPr>
            <w:r>
              <w:rPr>
                <w:color w:val="000000"/>
                <w:sz w:val="24"/>
                <w:szCs w:val="24"/>
              </w:rPr>
              <w:t>Множества</w:t>
            </w:r>
          </w:p>
        </w:tc>
        <w:tc>
          <w:tcPr>
            <w:tcW w:w="1017" w:type="dxa"/>
            <w:tcMar>
              <w:top w:w="50" w:type="dxa"/>
              <w:left w:w="100" w:type="dxa"/>
            </w:tcMar>
            <w:vAlign w:val="center"/>
          </w:tcPr>
          <w:p w14:paraId="7305F243">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0B91CCEE">
            <w:pPr>
              <w:spacing w:after="0" w:line="360" w:lineRule="auto"/>
              <w:ind w:left="135"/>
              <w:contextualSpacing/>
              <w:jc w:val="center"/>
              <w:rPr>
                <w:sz w:val="24"/>
                <w:szCs w:val="24"/>
              </w:rPr>
            </w:pPr>
          </w:p>
        </w:tc>
        <w:tc>
          <w:tcPr>
            <w:tcW w:w="1829" w:type="dxa"/>
            <w:tcMar>
              <w:top w:w="50" w:type="dxa"/>
              <w:left w:w="100" w:type="dxa"/>
            </w:tcMar>
            <w:vAlign w:val="center"/>
          </w:tcPr>
          <w:p w14:paraId="45257640">
            <w:pPr>
              <w:spacing w:after="0" w:line="360" w:lineRule="auto"/>
              <w:ind w:left="135"/>
              <w:contextualSpacing/>
              <w:jc w:val="center"/>
              <w:rPr>
                <w:sz w:val="24"/>
                <w:szCs w:val="24"/>
              </w:rPr>
            </w:pPr>
          </w:p>
        </w:tc>
        <w:tc>
          <w:tcPr>
            <w:tcW w:w="2757" w:type="dxa"/>
            <w:tcMar>
              <w:top w:w="50" w:type="dxa"/>
              <w:left w:w="100" w:type="dxa"/>
            </w:tcMar>
            <w:vAlign w:val="center"/>
          </w:tcPr>
          <w:p w14:paraId="332797F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0DC0AD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544BD4A0">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11E3112F">
            <w:pPr>
              <w:spacing w:after="0" w:line="360" w:lineRule="auto"/>
              <w:ind w:left="135"/>
              <w:contextualSpacing/>
              <w:rPr>
                <w:sz w:val="24"/>
                <w:szCs w:val="24"/>
              </w:rPr>
            </w:pPr>
            <w:r>
              <w:rPr>
                <w:color w:val="000000"/>
                <w:sz w:val="24"/>
                <w:szCs w:val="24"/>
              </w:rPr>
              <w:t>Вероятность случайного события</w:t>
            </w:r>
          </w:p>
        </w:tc>
        <w:tc>
          <w:tcPr>
            <w:tcW w:w="1017" w:type="dxa"/>
            <w:tcMar>
              <w:top w:w="50" w:type="dxa"/>
              <w:left w:w="100" w:type="dxa"/>
            </w:tcMar>
            <w:vAlign w:val="center"/>
          </w:tcPr>
          <w:p w14:paraId="65043AE0">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5063B2C1">
            <w:pPr>
              <w:spacing w:after="0" w:line="360" w:lineRule="auto"/>
              <w:ind w:left="135"/>
              <w:contextualSpacing/>
              <w:jc w:val="center"/>
              <w:rPr>
                <w:sz w:val="24"/>
                <w:szCs w:val="24"/>
              </w:rPr>
            </w:pPr>
          </w:p>
        </w:tc>
        <w:tc>
          <w:tcPr>
            <w:tcW w:w="1829" w:type="dxa"/>
            <w:tcMar>
              <w:top w:w="50" w:type="dxa"/>
              <w:left w:w="100" w:type="dxa"/>
            </w:tcMar>
            <w:vAlign w:val="center"/>
          </w:tcPr>
          <w:p w14:paraId="0D4677F6">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3089C31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7EDFD7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187AB8F9">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7A615AD4">
            <w:pPr>
              <w:spacing w:after="0" w:line="360" w:lineRule="auto"/>
              <w:ind w:left="135"/>
              <w:contextualSpacing/>
              <w:rPr>
                <w:sz w:val="24"/>
                <w:szCs w:val="24"/>
              </w:rPr>
            </w:pPr>
            <w:r>
              <w:rPr>
                <w:color w:val="000000"/>
                <w:sz w:val="24"/>
                <w:szCs w:val="24"/>
              </w:rPr>
              <w:t>Введение в теорию графов</w:t>
            </w:r>
          </w:p>
        </w:tc>
        <w:tc>
          <w:tcPr>
            <w:tcW w:w="1017" w:type="dxa"/>
            <w:tcMar>
              <w:top w:w="50" w:type="dxa"/>
              <w:left w:w="100" w:type="dxa"/>
            </w:tcMar>
            <w:vAlign w:val="center"/>
          </w:tcPr>
          <w:p w14:paraId="371D3495">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2569E497">
            <w:pPr>
              <w:spacing w:after="0" w:line="360" w:lineRule="auto"/>
              <w:ind w:left="135"/>
              <w:contextualSpacing/>
              <w:jc w:val="center"/>
              <w:rPr>
                <w:sz w:val="24"/>
                <w:szCs w:val="24"/>
              </w:rPr>
            </w:pPr>
          </w:p>
        </w:tc>
        <w:tc>
          <w:tcPr>
            <w:tcW w:w="1829" w:type="dxa"/>
            <w:tcMar>
              <w:top w:w="50" w:type="dxa"/>
              <w:left w:w="100" w:type="dxa"/>
            </w:tcMar>
            <w:vAlign w:val="center"/>
          </w:tcPr>
          <w:p w14:paraId="47C9EBB3">
            <w:pPr>
              <w:spacing w:after="0" w:line="360" w:lineRule="auto"/>
              <w:ind w:left="135"/>
              <w:contextualSpacing/>
              <w:jc w:val="center"/>
              <w:rPr>
                <w:sz w:val="24"/>
                <w:szCs w:val="24"/>
              </w:rPr>
            </w:pPr>
          </w:p>
        </w:tc>
        <w:tc>
          <w:tcPr>
            <w:tcW w:w="2757" w:type="dxa"/>
            <w:tcMar>
              <w:top w:w="50" w:type="dxa"/>
              <w:left w:w="100" w:type="dxa"/>
            </w:tcMar>
            <w:vAlign w:val="center"/>
          </w:tcPr>
          <w:p w14:paraId="2BD569C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175446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5FABA367">
            <w:pPr>
              <w:spacing w:after="0" w:line="360" w:lineRule="auto"/>
              <w:contextualSpacing/>
              <w:rPr>
                <w:sz w:val="24"/>
                <w:szCs w:val="24"/>
              </w:rPr>
            </w:pPr>
            <w:r>
              <w:rPr>
                <w:color w:val="000000"/>
                <w:sz w:val="24"/>
                <w:szCs w:val="24"/>
              </w:rPr>
              <w:t>6</w:t>
            </w:r>
          </w:p>
        </w:tc>
        <w:tc>
          <w:tcPr>
            <w:tcW w:w="2640" w:type="dxa"/>
            <w:tcMar>
              <w:top w:w="50" w:type="dxa"/>
              <w:left w:w="100" w:type="dxa"/>
            </w:tcMar>
            <w:vAlign w:val="center"/>
          </w:tcPr>
          <w:p w14:paraId="3A7EEB67">
            <w:pPr>
              <w:spacing w:after="0" w:line="360" w:lineRule="auto"/>
              <w:ind w:left="135"/>
              <w:contextualSpacing/>
              <w:rPr>
                <w:sz w:val="24"/>
                <w:szCs w:val="24"/>
              </w:rPr>
            </w:pPr>
            <w:r>
              <w:rPr>
                <w:color w:val="000000"/>
                <w:sz w:val="24"/>
                <w:szCs w:val="24"/>
              </w:rPr>
              <w:t>Случайные события</w:t>
            </w:r>
          </w:p>
        </w:tc>
        <w:tc>
          <w:tcPr>
            <w:tcW w:w="1017" w:type="dxa"/>
            <w:tcMar>
              <w:top w:w="50" w:type="dxa"/>
              <w:left w:w="100" w:type="dxa"/>
            </w:tcMar>
            <w:vAlign w:val="center"/>
          </w:tcPr>
          <w:p w14:paraId="2B7C6CE3">
            <w:pPr>
              <w:spacing w:after="0" w:line="360" w:lineRule="auto"/>
              <w:ind w:left="135"/>
              <w:contextualSpacing/>
              <w:jc w:val="center"/>
              <w:rPr>
                <w:sz w:val="24"/>
                <w:szCs w:val="24"/>
              </w:rPr>
            </w:pPr>
            <w:r>
              <w:rPr>
                <w:color w:val="000000"/>
                <w:sz w:val="24"/>
                <w:szCs w:val="24"/>
              </w:rPr>
              <w:t xml:space="preserve"> 8 </w:t>
            </w:r>
          </w:p>
        </w:tc>
        <w:tc>
          <w:tcPr>
            <w:tcW w:w="1745" w:type="dxa"/>
            <w:tcMar>
              <w:top w:w="50" w:type="dxa"/>
              <w:left w:w="100" w:type="dxa"/>
            </w:tcMar>
            <w:vAlign w:val="center"/>
          </w:tcPr>
          <w:p w14:paraId="413A781E">
            <w:pPr>
              <w:spacing w:after="0" w:line="360" w:lineRule="auto"/>
              <w:ind w:left="135"/>
              <w:contextualSpacing/>
              <w:jc w:val="center"/>
              <w:rPr>
                <w:sz w:val="24"/>
                <w:szCs w:val="24"/>
              </w:rPr>
            </w:pPr>
          </w:p>
        </w:tc>
        <w:tc>
          <w:tcPr>
            <w:tcW w:w="1829" w:type="dxa"/>
            <w:tcMar>
              <w:top w:w="50" w:type="dxa"/>
              <w:left w:w="100" w:type="dxa"/>
            </w:tcMar>
            <w:vAlign w:val="center"/>
          </w:tcPr>
          <w:p w14:paraId="6A6E88AA">
            <w:pPr>
              <w:spacing w:after="0" w:line="360" w:lineRule="auto"/>
              <w:ind w:left="135"/>
              <w:contextualSpacing/>
              <w:jc w:val="center"/>
              <w:rPr>
                <w:sz w:val="24"/>
                <w:szCs w:val="24"/>
              </w:rPr>
            </w:pPr>
          </w:p>
        </w:tc>
        <w:tc>
          <w:tcPr>
            <w:tcW w:w="2757" w:type="dxa"/>
            <w:tcMar>
              <w:top w:w="50" w:type="dxa"/>
              <w:left w:w="100" w:type="dxa"/>
            </w:tcMar>
            <w:vAlign w:val="center"/>
          </w:tcPr>
          <w:p w14:paraId="6597F8B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059976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3830F634">
            <w:pPr>
              <w:spacing w:after="0" w:line="360" w:lineRule="auto"/>
              <w:contextualSpacing/>
              <w:rPr>
                <w:sz w:val="24"/>
                <w:szCs w:val="24"/>
              </w:rPr>
            </w:pPr>
            <w:r>
              <w:rPr>
                <w:color w:val="000000"/>
                <w:sz w:val="24"/>
                <w:szCs w:val="24"/>
              </w:rPr>
              <w:t>7</w:t>
            </w:r>
          </w:p>
        </w:tc>
        <w:tc>
          <w:tcPr>
            <w:tcW w:w="2640" w:type="dxa"/>
            <w:tcMar>
              <w:top w:w="50" w:type="dxa"/>
              <w:left w:w="100" w:type="dxa"/>
            </w:tcMar>
            <w:vAlign w:val="center"/>
          </w:tcPr>
          <w:p w14:paraId="731BCA15">
            <w:pPr>
              <w:spacing w:after="0" w:line="360" w:lineRule="auto"/>
              <w:ind w:left="135"/>
              <w:contextualSpacing/>
              <w:rPr>
                <w:sz w:val="24"/>
                <w:szCs w:val="24"/>
              </w:rPr>
            </w:pPr>
            <w:r>
              <w:rPr>
                <w:color w:val="000000"/>
                <w:sz w:val="24"/>
                <w:szCs w:val="24"/>
              </w:rPr>
              <w:t>Обобщение, систематизация знаний</w:t>
            </w:r>
          </w:p>
        </w:tc>
        <w:tc>
          <w:tcPr>
            <w:tcW w:w="1017" w:type="dxa"/>
            <w:tcMar>
              <w:top w:w="50" w:type="dxa"/>
              <w:left w:w="100" w:type="dxa"/>
            </w:tcMar>
            <w:vAlign w:val="center"/>
          </w:tcPr>
          <w:p w14:paraId="74D3C0A7">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637F89EC">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3CA64205">
            <w:pPr>
              <w:spacing w:after="0" w:line="360" w:lineRule="auto"/>
              <w:ind w:left="135"/>
              <w:contextualSpacing/>
              <w:jc w:val="center"/>
              <w:rPr>
                <w:sz w:val="24"/>
                <w:szCs w:val="24"/>
              </w:rPr>
            </w:pPr>
          </w:p>
        </w:tc>
        <w:tc>
          <w:tcPr>
            <w:tcW w:w="2757" w:type="dxa"/>
            <w:tcMar>
              <w:top w:w="50" w:type="dxa"/>
              <w:left w:w="100" w:type="dxa"/>
            </w:tcMar>
            <w:vAlign w:val="center"/>
          </w:tcPr>
          <w:p w14:paraId="5833D54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"https://m.edsoo.ru/7f417fb2" \h </w:instrText>
            </w:r>
            <w:r>
              <w:fldChar w:fldCharType="separate"/>
            </w:r>
            <w:r>
              <w:rPr>
                <w:color w:val="0000FF"/>
                <w:sz w:val="24"/>
                <w:szCs w:val="24"/>
                <w:u w:val="single"/>
              </w:rPr>
              <w:t>https://m.edsoo.ru/7f417fb2</w:t>
            </w:r>
            <w:r>
              <w:rPr>
                <w:color w:val="0000FF"/>
                <w:sz w:val="24"/>
                <w:szCs w:val="24"/>
                <w:u w:val="single"/>
              </w:rPr>
              <w:fldChar w:fldCharType="end"/>
            </w:r>
          </w:p>
        </w:tc>
      </w:tr>
      <w:tr w14:paraId="004712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27BBB5B">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03F1C03D">
            <w:pPr>
              <w:spacing w:after="0" w:line="360" w:lineRule="auto"/>
              <w:ind w:left="135"/>
              <w:contextualSpacing/>
              <w:jc w:val="center"/>
              <w:rPr>
                <w:sz w:val="24"/>
                <w:szCs w:val="24"/>
              </w:rPr>
            </w:pPr>
            <w:r>
              <w:rPr>
                <w:color w:val="000000"/>
                <w:sz w:val="24"/>
                <w:szCs w:val="24"/>
              </w:rPr>
              <w:t xml:space="preserve"> 34 </w:t>
            </w:r>
          </w:p>
        </w:tc>
        <w:tc>
          <w:tcPr>
            <w:tcW w:w="1745" w:type="dxa"/>
            <w:tcMar>
              <w:top w:w="50" w:type="dxa"/>
              <w:left w:w="100" w:type="dxa"/>
            </w:tcMar>
            <w:vAlign w:val="center"/>
          </w:tcPr>
          <w:p w14:paraId="6DE22774">
            <w:pPr>
              <w:spacing w:after="0" w:line="360" w:lineRule="auto"/>
              <w:ind w:left="135"/>
              <w:contextualSpacing/>
              <w:jc w:val="center"/>
              <w:rPr>
                <w:sz w:val="24"/>
                <w:szCs w:val="24"/>
              </w:rPr>
            </w:pPr>
            <w:r>
              <w:rPr>
                <w:color w:val="000000"/>
                <w:sz w:val="24"/>
                <w:szCs w:val="24"/>
              </w:rPr>
              <w:t xml:space="preserve"> 2 </w:t>
            </w:r>
          </w:p>
        </w:tc>
        <w:tc>
          <w:tcPr>
            <w:tcW w:w="1829" w:type="dxa"/>
            <w:tcMar>
              <w:top w:w="50" w:type="dxa"/>
              <w:left w:w="100" w:type="dxa"/>
            </w:tcMar>
            <w:vAlign w:val="center"/>
          </w:tcPr>
          <w:p w14:paraId="1F89F8F0">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5F435A1B">
            <w:pPr>
              <w:spacing w:line="360" w:lineRule="auto"/>
              <w:contextualSpacing/>
              <w:rPr>
                <w:sz w:val="24"/>
                <w:szCs w:val="24"/>
              </w:rPr>
            </w:pPr>
          </w:p>
        </w:tc>
      </w:tr>
    </w:tbl>
    <w:p w14:paraId="76828F52">
      <w:pPr>
        <w:spacing w:after="0" w:line="360" w:lineRule="auto"/>
        <w:ind w:left="120"/>
        <w:contextualSpacing/>
        <w:rPr>
          <w:b/>
          <w:color w:val="000000"/>
          <w:sz w:val="24"/>
          <w:szCs w:val="24"/>
        </w:rPr>
      </w:pPr>
    </w:p>
    <w:p w14:paraId="2CB2CB51">
      <w:pPr>
        <w:spacing w:after="0"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3060"/>
      </w:tblGrid>
      <w:tr w14:paraId="511EFF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14:paraId="4BB94357">
            <w:pPr>
              <w:spacing w:after="0" w:line="360" w:lineRule="auto"/>
              <w:ind w:left="135"/>
              <w:contextualSpacing/>
              <w:rPr>
                <w:sz w:val="24"/>
                <w:szCs w:val="24"/>
              </w:rPr>
            </w:pPr>
            <w:r>
              <w:rPr>
                <w:b/>
                <w:color w:val="000000"/>
                <w:sz w:val="24"/>
                <w:szCs w:val="24"/>
              </w:rPr>
              <w:t xml:space="preserve">№ п/п </w:t>
            </w:r>
          </w:p>
          <w:p w14:paraId="18F80CBE">
            <w:pPr>
              <w:spacing w:after="0" w:line="360" w:lineRule="auto"/>
              <w:ind w:left="135"/>
              <w:contextualSpacing/>
              <w:rPr>
                <w:sz w:val="24"/>
                <w:szCs w:val="24"/>
              </w:rPr>
            </w:pPr>
          </w:p>
        </w:tc>
        <w:tc>
          <w:tcPr>
            <w:tcW w:w="2640" w:type="dxa"/>
            <w:vMerge w:val="restart"/>
            <w:tcMar>
              <w:top w:w="50" w:type="dxa"/>
              <w:left w:w="100" w:type="dxa"/>
            </w:tcMar>
            <w:vAlign w:val="center"/>
          </w:tcPr>
          <w:p w14:paraId="15FD4774">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487E1AB4">
            <w:pPr>
              <w:spacing w:after="0" w:line="360" w:lineRule="auto"/>
              <w:ind w:left="135"/>
              <w:contextualSpacing/>
              <w:rPr>
                <w:sz w:val="24"/>
                <w:szCs w:val="24"/>
              </w:rPr>
            </w:pPr>
          </w:p>
        </w:tc>
        <w:tc>
          <w:tcPr>
            <w:tcW w:w="0" w:type="auto"/>
            <w:gridSpan w:val="3"/>
            <w:tcMar>
              <w:top w:w="50" w:type="dxa"/>
              <w:left w:w="100" w:type="dxa"/>
            </w:tcMar>
            <w:vAlign w:val="center"/>
          </w:tcPr>
          <w:p w14:paraId="04E7C261">
            <w:pPr>
              <w:spacing w:after="0" w:line="360" w:lineRule="auto"/>
              <w:contextualSpacing/>
              <w:rPr>
                <w:sz w:val="24"/>
                <w:szCs w:val="24"/>
              </w:rPr>
            </w:pPr>
            <w:r>
              <w:rPr>
                <w:b/>
                <w:color w:val="000000"/>
                <w:sz w:val="24"/>
                <w:szCs w:val="24"/>
              </w:rPr>
              <w:t>Количество часов</w:t>
            </w:r>
          </w:p>
        </w:tc>
        <w:tc>
          <w:tcPr>
            <w:tcW w:w="2757" w:type="dxa"/>
            <w:vMerge w:val="restart"/>
            <w:tcMar>
              <w:top w:w="50" w:type="dxa"/>
              <w:left w:w="100" w:type="dxa"/>
            </w:tcMar>
            <w:vAlign w:val="center"/>
          </w:tcPr>
          <w:p w14:paraId="254D3394">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4A4D647A">
            <w:pPr>
              <w:spacing w:after="0" w:line="360" w:lineRule="auto"/>
              <w:ind w:left="135"/>
              <w:contextualSpacing/>
              <w:rPr>
                <w:sz w:val="24"/>
                <w:szCs w:val="24"/>
              </w:rPr>
            </w:pPr>
          </w:p>
        </w:tc>
      </w:tr>
      <w:tr w14:paraId="247581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4B397D1">
            <w:pPr>
              <w:spacing w:line="360" w:lineRule="auto"/>
              <w:contextualSpacing/>
              <w:rPr>
                <w:sz w:val="24"/>
                <w:szCs w:val="24"/>
              </w:rPr>
            </w:pPr>
          </w:p>
        </w:tc>
        <w:tc>
          <w:tcPr>
            <w:tcW w:w="0" w:type="auto"/>
            <w:vMerge w:val="continue"/>
            <w:tcBorders>
              <w:top w:val="nil"/>
            </w:tcBorders>
            <w:tcMar>
              <w:top w:w="50" w:type="dxa"/>
              <w:left w:w="100" w:type="dxa"/>
            </w:tcMar>
          </w:tcPr>
          <w:p w14:paraId="021163F7">
            <w:pPr>
              <w:spacing w:line="360" w:lineRule="auto"/>
              <w:contextualSpacing/>
              <w:rPr>
                <w:sz w:val="24"/>
                <w:szCs w:val="24"/>
              </w:rPr>
            </w:pPr>
          </w:p>
        </w:tc>
        <w:tc>
          <w:tcPr>
            <w:tcW w:w="1017" w:type="dxa"/>
            <w:tcMar>
              <w:top w:w="50" w:type="dxa"/>
              <w:left w:w="100" w:type="dxa"/>
            </w:tcMar>
            <w:vAlign w:val="center"/>
          </w:tcPr>
          <w:p w14:paraId="2F0B794A">
            <w:pPr>
              <w:spacing w:after="0" w:line="360" w:lineRule="auto"/>
              <w:ind w:left="135"/>
              <w:contextualSpacing/>
              <w:rPr>
                <w:sz w:val="24"/>
                <w:szCs w:val="24"/>
              </w:rPr>
            </w:pPr>
            <w:r>
              <w:rPr>
                <w:b/>
                <w:color w:val="000000"/>
                <w:sz w:val="24"/>
                <w:szCs w:val="24"/>
              </w:rPr>
              <w:t xml:space="preserve">Всего </w:t>
            </w:r>
          </w:p>
          <w:p w14:paraId="0F5248BA">
            <w:pPr>
              <w:spacing w:after="0" w:line="360" w:lineRule="auto"/>
              <w:ind w:left="135"/>
              <w:contextualSpacing/>
              <w:rPr>
                <w:sz w:val="24"/>
                <w:szCs w:val="24"/>
              </w:rPr>
            </w:pPr>
          </w:p>
        </w:tc>
        <w:tc>
          <w:tcPr>
            <w:tcW w:w="1745" w:type="dxa"/>
            <w:tcMar>
              <w:top w:w="50" w:type="dxa"/>
              <w:left w:w="100" w:type="dxa"/>
            </w:tcMar>
            <w:vAlign w:val="center"/>
          </w:tcPr>
          <w:p w14:paraId="3E9B3FD5">
            <w:pPr>
              <w:spacing w:after="0" w:line="360" w:lineRule="auto"/>
              <w:ind w:left="135"/>
              <w:contextualSpacing/>
              <w:rPr>
                <w:sz w:val="24"/>
                <w:szCs w:val="24"/>
              </w:rPr>
            </w:pPr>
            <w:r>
              <w:rPr>
                <w:b/>
                <w:color w:val="000000"/>
                <w:sz w:val="24"/>
                <w:szCs w:val="24"/>
              </w:rPr>
              <w:t xml:space="preserve">Контрольные работы </w:t>
            </w:r>
          </w:p>
          <w:p w14:paraId="3A04C288">
            <w:pPr>
              <w:spacing w:after="0" w:line="360" w:lineRule="auto"/>
              <w:ind w:left="135"/>
              <w:contextualSpacing/>
              <w:rPr>
                <w:sz w:val="24"/>
                <w:szCs w:val="24"/>
              </w:rPr>
            </w:pPr>
          </w:p>
        </w:tc>
        <w:tc>
          <w:tcPr>
            <w:tcW w:w="1829" w:type="dxa"/>
            <w:tcMar>
              <w:top w:w="50" w:type="dxa"/>
              <w:left w:w="100" w:type="dxa"/>
            </w:tcMar>
            <w:vAlign w:val="center"/>
          </w:tcPr>
          <w:p w14:paraId="6E16FC73">
            <w:pPr>
              <w:spacing w:after="0" w:line="360" w:lineRule="auto"/>
              <w:ind w:left="135"/>
              <w:contextualSpacing/>
              <w:rPr>
                <w:sz w:val="24"/>
                <w:szCs w:val="24"/>
              </w:rPr>
            </w:pPr>
            <w:r>
              <w:rPr>
                <w:b/>
                <w:color w:val="000000"/>
                <w:sz w:val="24"/>
                <w:szCs w:val="24"/>
              </w:rPr>
              <w:t xml:space="preserve">Практические работы </w:t>
            </w:r>
          </w:p>
          <w:p w14:paraId="395921FC">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4A2D0598">
            <w:pPr>
              <w:spacing w:line="360" w:lineRule="auto"/>
              <w:contextualSpacing/>
              <w:rPr>
                <w:sz w:val="24"/>
                <w:szCs w:val="24"/>
              </w:rPr>
            </w:pPr>
          </w:p>
        </w:tc>
      </w:tr>
      <w:tr w14:paraId="210991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4BCFC1E6">
            <w:pPr>
              <w:spacing w:after="0" w:line="360" w:lineRule="auto"/>
              <w:contextualSpacing/>
              <w:rPr>
                <w:sz w:val="24"/>
                <w:szCs w:val="24"/>
              </w:rPr>
            </w:pPr>
            <w:r>
              <w:rPr>
                <w:color w:val="000000"/>
                <w:sz w:val="24"/>
                <w:szCs w:val="24"/>
              </w:rPr>
              <w:t>1</w:t>
            </w:r>
          </w:p>
        </w:tc>
        <w:tc>
          <w:tcPr>
            <w:tcW w:w="2640" w:type="dxa"/>
            <w:tcMar>
              <w:top w:w="50" w:type="dxa"/>
              <w:left w:w="100" w:type="dxa"/>
            </w:tcMar>
            <w:vAlign w:val="center"/>
          </w:tcPr>
          <w:p w14:paraId="579D7BDE">
            <w:pPr>
              <w:spacing w:after="0" w:line="360" w:lineRule="auto"/>
              <w:ind w:left="135"/>
              <w:contextualSpacing/>
              <w:rPr>
                <w:sz w:val="24"/>
                <w:szCs w:val="24"/>
              </w:rPr>
            </w:pPr>
            <w:r>
              <w:rPr>
                <w:color w:val="000000"/>
                <w:sz w:val="24"/>
                <w:szCs w:val="24"/>
              </w:rPr>
              <w:t>Повторение курса 8 класса</w:t>
            </w:r>
          </w:p>
        </w:tc>
        <w:tc>
          <w:tcPr>
            <w:tcW w:w="1017" w:type="dxa"/>
            <w:tcMar>
              <w:top w:w="50" w:type="dxa"/>
              <w:left w:w="100" w:type="dxa"/>
            </w:tcMar>
            <w:vAlign w:val="center"/>
          </w:tcPr>
          <w:p w14:paraId="49B90674">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582CDA96">
            <w:pPr>
              <w:spacing w:after="0" w:line="360" w:lineRule="auto"/>
              <w:ind w:left="135"/>
              <w:contextualSpacing/>
              <w:jc w:val="center"/>
              <w:rPr>
                <w:sz w:val="24"/>
                <w:szCs w:val="24"/>
              </w:rPr>
            </w:pPr>
            <w:r>
              <w:rPr>
                <w:sz w:val="24"/>
                <w:szCs w:val="24"/>
              </w:rPr>
              <w:t>1</w:t>
            </w:r>
          </w:p>
        </w:tc>
        <w:tc>
          <w:tcPr>
            <w:tcW w:w="1829" w:type="dxa"/>
            <w:tcMar>
              <w:top w:w="50" w:type="dxa"/>
              <w:left w:w="100" w:type="dxa"/>
            </w:tcMar>
            <w:vAlign w:val="center"/>
          </w:tcPr>
          <w:p w14:paraId="4B3E697A">
            <w:pPr>
              <w:spacing w:after="0" w:line="360" w:lineRule="auto"/>
              <w:ind w:left="135"/>
              <w:contextualSpacing/>
              <w:jc w:val="center"/>
              <w:rPr>
                <w:sz w:val="24"/>
                <w:szCs w:val="24"/>
              </w:rPr>
            </w:pPr>
          </w:p>
        </w:tc>
        <w:tc>
          <w:tcPr>
            <w:tcW w:w="2757" w:type="dxa"/>
            <w:tcMar>
              <w:top w:w="50" w:type="dxa"/>
              <w:left w:w="100" w:type="dxa"/>
            </w:tcMar>
            <w:vAlign w:val="center"/>
          </w:tcPr>
          <w:p w14:paraId="71BDA5E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27915B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3C98378F">
            <w:pPr>
              <w:spacing w:after="0" w:line="360" w:lineRule="auto"/>
              <w:contextualSpacing/>
              <w:rPr>
                <w:sz w:val="24"/>
                <w:szCs w:val="24"/>
              </w:rPr>
            </w:pPr>
            <w:r>
              <w:rPr>
                <w:color w:val="000000"/>
                <w:sz w:val="24"/>
                <w:szCs w:val="24"/>
              </w:rPr>
              <w:t>2</w:t>
            </w:r>
          </w:p>
        </w:tc>
        <w:tc>
          <w:tcPr>
            <w:tcW w:w="2640" w:type="dxa"/>
            <w:tcMar>
              <w:top w:w="50" w:type="dxa"/>
              <w:left w:w="100" w:type="dxa"/>
            </w:tcMar>
            <w:vAlign w:val="center"/>
          </w:tcPr>
          <w:p w14:paraId="63B0F930">
            <w:pPr>
              <w:spacing w:after="0" w:line="360" w:lineRule="auto"/>
              <w:ind w:left="135"/>
              <w:contextualSpacing/>
              <w:rPr>
                <w:sz w:val="24"/>
                <w:szCs w:val="24"/>
              </w:rPr>
            </w:pPr>
            <w:r>
              <w:rPr>
                <w:color w:val="000000"/>
                <w:sz w:val="24"/>
                <w:szCs w:val="24"/>
              </w:rPr>
              <w:t>Элементы комбинаторики</w:t>
            </w:r>
          </w:p>
        </w:tc>
        <w:tc>
          <w:tcPr>
            <w:tcW w:w="1017" w:type="dxa"/>
            <w:tcMar>
              <w:top w:w="50" w:type="dxa"/>
              <w:left w:w="100" w:type="dxa"/>
            </w:tcMar>
            <w:vAlign w:val="center"/>
          </w:tcPr>
          <w:p w14:paraId="66624FE4">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080D84F4">
            <w:pPr>
              <w:spacing w:after="0" w:line="360" w:lineRule="auto"/>
              <w:ind w:left="135"/>
              <w:contextualSpacing/>
              <w:jc w:val="center"/>
              <w:rPr>
                <w:sz w:val="24"/>
                <w:szCs w:val="24"/>
              </w:rPr>
            </w:pPr>
          </w:p>
        </w:tc>
        <w:tc>
          <w:tcPr>
            <w:tcW w:w="1829" w:type="dxa"/>
            <w:tcMar>
              <w:top w:w="50" w:type="dxa"/>
              <w:left w:w="100" w:type="dxa"/>
            </w:tcMar>
            <w:vAlign w:val="center"/>
          </w:tcPr>
          <w:p w14:paraId="5B4E88FD">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75B31EE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02A8AC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CDA87CC">
            <w:pPr>
              <w:spacing w:after="0" w:line="360" w:lineRule="auto"/>
              <w:contextualSpacing/>
              <w:rPr>
                <w:sz w:val="24"/>
                <w:szCs w:val="24"/>
              </w:rPr>
            </w:pPr>
            <w:r>
              <w:rPr>
                <w:color w:val="000000"/>
                <w:sz w:val="24"/>
                <w:szCs w:val="24"/>
              </w:rPr>
              <w:t>3</w:t>
            </w:r>
          </w:p>
        </w:tc>
        <w:tc>
          <w:tcPr>
            <w:tcW w:w="2640" w:type="dxa"/>
            <w:tcMar>
              <w:top w:w="50" w:type="dxa"/>
              <w:left w:w="100" w:type="dxa"/>
            </w:tcMar>
            <w:vAlign w:val="center"/>
          </w:tcPr>
          <w:p w14:paraId="6E2718B4">
            <w:pPr>
              <w:spacing w:after="0" w:line="360" w:lineRule="auto"/>
              <w:ind w:left="135"/>
              <w:contextualSpacing/>
              <w:rPr>
                <w:sz w:val="24"/>
                <w:szCs w:val="24"/>
              </w:rPr>
            </w:pPr>
            <w:r>
              <w:rPr>
                <w:color w:val="000000"/>
                <w:sz w:val="24"/>
                <w:szCs w:val="24"/>
              </w:rPr>
              <w:t>Геометрическая вероятность</w:t>
            </w:r>
          </w:p>
        </w:tc>
        <w:tc>
          <w:tcPr>
            <w:tcW w:w="1017" w:type="dxa"/>
            <w:tcMar>
              <w:top w:w="50" w:type="dxa"/>
              <w:left w:w="100" w:type="dxa"/>
            </w:tcMar>
            <w:vAlign w:val="center"/>
          </w:tcPr>
          <w:p w14:paraId="6A2C752B">
            <w:pPr>
              <w:spacing w:after="0" w:line="360" w:lineRule="auto"/>
              <w:ind w:left="135"/>
              <w:contextualSpacing/>
              <w:jc w:val="center"/>
              <w:rPr>
                <w:sz w:val="24"/>
                <w:szCs w:val="24"/>
              </w:rPr>
            </w:pPr>
            <w:r>
              <w:rPr>
                <w:color w:val="000000"/>
                <w:sz w:val="24"/>
                <w:szCs w:val="24"/>
              </w:rPr>
              <w:t xml:space="preserve"> 4 </w:t>
            </w:r>
          </w:p>
        </w:tc>
        <w:tc>
          <w:tcPr>
            <w:tcW w:w="1745" w:type="dxa"/>
            <w:tcMar>
              <w:top w:w="50" w:type="dxa"/>
              <w:left w:w="100" w:type="dxa"/>
            </w:tcMar>
            <w:vAlign w:val="center"/>
          </w:tcPr>
          <w:p w14:paraId="37FAD0D1">
            <w:pPr>
              <w:spacing w:after="0" w:line="360" w:lineRule="auto"/>
              <w:ind w:left="135"/>
              <w:contextualSpacing/>
              <w:jc w:val="center"/>
              <w:rPr>
                <w:sz w:val="24"/>
                <w:szCs w:val="24"/>
              </w:rPr>
            </w:pPr>
          </w:p>
        </w:tc>
        <w:tc>
          <w:tcPr>
            <w:tcW w:w="1829" w:type="dxa"/>
            <w:tcMar>
              <w:top w:w="50" w:type="dxa"/>
              <w:left w:w="100" w:type="dxa"/>
            </w:tcMar>
            <w:vAlign w:val="center"/>
          </w:tcPr>
          <w:p w14:paraId="16FF5196">
            <w:pPr>
              <w:spacing w:after="0" w:line="360" w:lineRule="auto"/>
              <w:ind w:left="135"/>
              <w:contextualSpacing/>
              <w:jc w:val="center"/>
              <w:rPr>
                <w:sz w:val="24"/>
                <w:szCs w:val="24"/>
              </w:rPr>
            </w:pPr>
          </w:p>
        </w:tc>
        <w:tc>
          <w:tcPr>
            <w:tcW w:w="2757" w:type="dxa"/>
            <w:tcMar>
              <w:top w:w="50" w:type="dxa"/>
              <w:left w:w="100" w:type="dxa"/>
            </w:tcMar>
            <w:vAlign w:val="center"/>
          </w:tcPr>
          <w:p w14:paraId="3B18E5C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0CE172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345AB2FF">
            <w:pPr>
              <w:spacing w:after="0" w:line="360" w:lineRule="auto"/>
              <w:contextualSpacing/>
              <w:rPr>
                <w:sz w:val="24"/>
                <w:szCs w:val="24"/>
              </w:rPr>
            </w:pPr>
            <w:r>
              <w:rPr>
                <w:color w:val="000000"/>
                <w:sz w:val="24"/>
                <w:szCs w:val="24"/>
              </w:rPr>
              <w:t>4</w:t>
            </w:r>
          </w:p>
        </w:tc>
        <w:tc>
          <w:tcPr>
            <w:tcW w:w="2640" w:type="dxa"/>
            <w:tcMar>
              <w:top w:w="50" w:type="dxa"/>
              <w:left w:w="100" w:type="dxa"/>
            </w:tcMar>
            <w:vAlign w:val="center"/>
          </w:tcPr>
          <w:p w14:paraId="00B30AE3">
            <w:pPr>
              <w:spacing w:after="0" w:line="360" w:lineRule="auto"/>
              <w:ind w:left="135"/>
              <w:contextualSpacing/>
              <w:rPr>
                <w:sz w:val="24"/>
                <w:szCs w:val="24"/>
              </w:rPr>
            </w:pPr>
            <w:r>
              <w:rPr>
                <w:color w:val="000000"/>
                <w:sz w:val="24"/>
                <w:szCs w:val="24"/>
              </w:rPr>
              <w:t>Испытания Бернулли</w:t>
            </w:r>
          </w:p>
        </w:tc>
        <w:tc>
          <w:tcPr>
            <w:tcW w:w="1017" w:type="dxa"/>
            <w:tcMar>
              <w:top w:w="50" w:type="dxa"/>
              <w:left w:w="100" w:type="dxa"/>
            </w:tcMar>
            <w:vAlign w:val="center"/>
          </w:tcPr>
          <w:p w14:paraId="6CFC7F50">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34C465B9">
            <w:pPr>
              <w:spacing w:after="0" w:line="360" w:lineRule="auto"/>
              <w:ind w:left="135"/>
              <w:contextualSpacing/>
              <w:jc w:val="center"/>
              <w:rPr>
                <w:sz w:val="24"/>
                <w:szCs w:val="24"/>
              </w:rPr>
            </w:pPr>
          </w:p>
        </w:tc>
        <w:tc>
          <w:tcPr>
            <w:tcW w:w="1829" w:type="dxa"/>
            <w:tcMar>
              <w:top w:w="50" w:type="dxa"/>
              <w:left w:w="100" w:type="dxa"/>
            </w:tcMar>
            <w:vAlign w:val="center"/>
          </w:tcPr>
          <w:p w14:paraId="03FF82E8">
            <w:pPr>
              <w:spacing w:after="0" w:line="360" w:lineRule="auto"/>
              <w:ind w:left="135"/>
              <w:contextualSpacing/>
              <w:jc w:val="center"/>
              <w:rPr>
                <w:sz w:val="24"/>
                <w:szCs w:val="24"/>
              </w:rPr>
            </w:pPr>
            <w:r>
              <w:rPr>
                <w:color w:val="000000"/>
                <w:sz w:val="24"/>
                <w:szCs w:val="24"/>
              </w:rPr>
              <w:t xml:space="preserve"> 1 </w:t>
            </w:r>
          </w:p>
        </w:tc>
        <w:tc>
          <w:tcPr>
            <w:tcW w:w="2757" w:type="dxa"/>
            <w:tcMar>
              <w:top w:w="50" w:type="dxa"/>
              <w:left w:w="100" w:type="dxa"/>
            </w:tcMar>
            <w:vAlign w:val="center"/>
          </w:tcPr>
          <w:p w14:paraId="00BB94E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09AA62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7A3B5084">
            <w:pPr>
              <w:spacing w:after="0" w:line="360" w:lineRule="auto"/>
              <w:contextualSpacing/>
              <w:rPr>
                <w:sz w:val="24"/>
                <w:szCs w:val="24"/>
              </w:rPr>
            </w:pPr>
            <w:r>
              <w:rPr>
                <w:color w:val="000000"/>
                <w:sz w:val="24"/>
                <w:szCs w:val="24"/>
              </w:rPr>
              <w:t>5</w:t>
            </w:r>
          </w:p>
        </w:tc>
        <w:tc>
          <w:tcPr>
            <w:tcW w:w="2640" w:type="dxa"/>
            <w:tcMar>
              <w:top w:w="50" w:type="dxa"/>
              <w:left w:w="100" w:type="dxa"/>
            </w:tcMar>
            <w:vAlign w:val="center"/>
          </w:tcPr>
          <w:p w14:paraId="4B1BD15E">
            <w:pPr>
              <w:spacing w:after="0" w:line="360" w:lineRule="auto"/>
              <w:ind w:left="135"/>
              <w:contextualSpacing/>
              <w:rPr>
                <w:sz w:val="24"/>
                <w:szCs w:val="24"/>
              </w:rPr>
            </w:pPr>
            <w:r>
              <w:rPr>
                <w:color w:val="000000"/>
                <w:sz w:val="24"/>
                <w:szCs w:val="24"/>
              </w:rPr>
              <w:t>Случайная величина</w:t>
            </w:r>
          </w:p>
        </w:tc>
        <w:tc>
          <w:tcPr>
            <w:tcW w:w="1017" w:type="dxa"/>
            <w:tcMar>
              <w:top w:w="50" w:type="dxa"/>
              <w:left w:w="100" w:type="dxa"/>
            </w:tcMar>
            <w:vAlign w:val="center"/>
          </w:tcPr>
          <w:p w14:paraId="5DEF9B1F">
            <w:pPr>
              <w:spacing w:after="0" w:line="360" w:lineRule="auto"/>
              <w:ind w:left="135"/>
              <w:contextualSpacing/>
              <w:jc w:val="center"/>
              <w:rPr>
                <w:sz w:val="24"/>
                <w:szCs w:val="24"/>
              </w:rPr>
            </w:pPr>
            <w:r>
              <w:rPr>
                <w:color w:val="000000"/>
                <w:sz w:val="24"/>
                <w:szCs w:val="24"/>
              </w:rPr>
              <w:t xml:space="preserve"> 6 </w:t>
            </w:r>
          </w:p>
        </w:tc>
        <w:tc>
          <w:tcPr>
            <w:tcW w:w="1745" w:type="dxa"/>
            <w:tcMar>
              <w:top w:w="50" w:type="dxa"/>
              <w:left w:w="100" w:type="dxa"/>
            </w:tcMar>
            <w:vAlign w:val="center"/>
          </w:tcPr>
          <w:p w14:paraId="16B38843">
            <w:pPr>
              <w:spacing w:after="0" w:line="360" w:lineRule="auto"/>
              <w:ind w:left="135"/>
              <w:contextualSpacing/>
              <w:jc w:val="center"/>
              <w:rPr>
                <w:sz w:val="24"/>
                <w:szCs w:val="24"/>
              </w:rPr>
            </w:pPr>
          </w:p>
        </w:tc>
        <w:tc>
          <w:tcPr>
            <w:tcW w:w="1829" w:type="dxa"/>
            <w:tcMar>
              <w:top w:w="50" w:type="dxa"/>
              <w:left w:w="100" w:type="dxa"/>
            </w:tcMar>
            <w:vAlign w:val="center"/>
          </w:tcPr>
          <w:p w14:paraId="1A45392C">
            <w:pPr>
              <w:spacing w:after="0" w:line="360" w:lineRule="auto"/>
              <w:ind w:left="135"/>
              <w:contextualSpacing/>
              <w:jc w:val="center"/>
              <w:rPr>
                <w:sz w:val="24"/>
                <w:szCs w:val="24"/>
              </w:rPr>
            </w:pPr>
          </w:p>
        </w:tc>
        <w:tc>
          <w:tcPr>
            <w:tcW w:w="2757" w:type="dxa"/>
            <w:tcMar>
              <w:top w:w="50" w:type="dxa"/>
              <w:left w:w="100" w:type="dxa"/>
            </w:tcMar>
            <w:vAlign w:val="center"/>
          </w:tcPr>
          <w:p w14:paraId="573062B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4043B6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14:paraId="3F5D8F23">
            <w:pPr>
              <w:spacing w:after="0" w:line="360" w:lineRule="auto"/>
              <w:contextualSpacing/>
              <w:rPr>
                <w:sz w:val="24"/>
                <w:szCs w:val="24"/>
              </w:rPr>
            </w:pPr>
            <w:r>
              <w:rPr>
                <w:color w:val="000000"/>
                <w:sz w:val="24"/>
                <w:szCs w:val="24"/>
              </w:rPr>
              <w:t>6</w:t>
            </w:r>
          </w:p>
        </w:tc>
        <w:tc>
          <w:tcPr>
            <w:tcW w:w="2640" w:type="dxa"/>
            <w:tcMar>
              <w:top w:w="50" w:type="dxa"/>
              <w:left w:w="100" w:type="dxa"/>
            </w:tcMar>
            <w:vAlign w:val="center"/>
          </w:tcPr>
          <w:p w14:paraId="5E4EB3B7">
            <w:pPr>
              <w:spacing w:after="0" w:line="360" w:lineRule="auto"/>
              <w:ind w:left="135"/>
              <w:contextualSpacing/>
              <w:rPr>
                <w:sz w:val="24"/>
                <w:szCs w:val="24"/>
              </w:rPr>
            </w:pPr>
            <w:r>
              <w:rPr>
                <w:color w:val="000000"/>
                <w:sz w:val="24"/>
                <w:szCs w:val="24"/>
              </w:rPr>
              <w:t>Обобщение, контроль</w:t>
            </w:r>
          </w:p>
        </w:tc>
        <w:tc>
          <w:tcPr>
            <w:tcW w:w="1017" w:type="dxa"/>
            <w:tcMar>
              <w:top w:w="50" w:type="dxa"/>
              <w:left w:w="100" w:type="dxa"/>
            </w:tcMar>
            <w:vAlign w:val="center"/>
          </w:tcPr>
          <w:p w14:paraId="515B5E29">
            <w:pPr>
              <w:spacing w:after="0" w:line="360" w:lineRule="auto"/>
              <w:ind w:left="135"/>
              <w:contextualSpacing/>
              <w:jc w:val="center"/>
              <w:rPr>
                <w:sz w:val="24"/>
                <w:szCs w:val="24"/>
              </w:rPr>
            </w:pPr>
            <w:r>
              <w:rPr>
                <w:color w:val="000000"/>
                <w:sz w:val="24"/>
                <w:szCs w:val="24"/>
              </w:rPr>
              <w:t xml:space="preserve"> 10 </w:t>
            </w:r>
          </w:p>
        </w:tc>
        <w:tc>
          <w:tcPr>
            <w:tcW w:w="1745" w:type="dxa"/>
            <w:tcMar>
              <w:top w:w="50" w:type="dxa"/>
              <w:left w:w="100" w:type="dxa"/>
            </w:tcMar>
            <w:vAlign w:val="center"/>
          </w:tcPr>
          <w:p w14:paraId="61D214C4">
            <w:pPr>
              <w:spacing w:after="0" w:line="360" w:lineRule="auto"/>
              <w:ind w:left="135"/>
              <w:contextualSpacing/>
              <w:jc w:val="center"/>
              <w:rPr>
                <w:sz w:val="24"/>
                <w:szCs w:val="24"/>
              </w:rPr>
            </w:pPr>
            <w:r>
              <w:rPr>
                <w:color w:val="000000"/>
                <w:sz w:val="24"/>
                <w:szCs w:val="24"/>
              </w:rPr>
              <w:t xml:space="preserve"> 1 </w:t>
            </w:r>
          </w:p>
        </w:tc>
        <w:tc>
          <w:tcPr>
            <w:tcW w:w="1829" w:type="dxa"/>
            <w:tcMar>
              <w:top w:w="50" w:type="dxa"/>
              <w:left w:w="100" w:type="dxa"/>
            </w:tcMar>
            <w:vAlign w:val="center"/>
          </w:tcPr>
          <w:p w14:paraId="6A26F441">
            <w:pPr>
              <w:spacing w:after="0" w:line="360" w:lineRule="auto"/>
              <w:ind w:left="135"/>
              <w:contextualSpacing/>
              <w:jc w:val="center"/>
              <w:rPr>
                <w:sz w:val="24"/>
                <w:szCs w:val="24"/>
              </w:rPr>
            </w:pPr>
          </w:p>
        </w:tc>
        <w:tc>
          <w:tcPr>
            <w:tcW w:w="2757" w:type="dxa"/>
            <w:tcMar>
              <w:top w:w="50" w:type="dxa"/>
              <w:left w:w="100" w:type="dxa"/>
            </w:tcMar>
            <w:vAlign w:val="center"/>
          </w:tcPr>
          <w:p w14:paraId="7BFEDCD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"https://m.edsoo.ru/7f41a302" \h </w:instrText>
            </w:r>
            <w:r>
              <w:fldChar w:fldCharType="separate"/>
            </w:r>
            <w:r>
              <w:rPr>
                <w:color w:val="0000FF"/>
                <w:sz w:val="24"/>
                <w:szCs w:val="24"/>
                <w:u w:val="single"/>
              </w:rPr>
              <w:t>https://m.edsoo.ru/7f41a302</w:t>
            </w:r>
            <w:r>
              <w:rPr>
                <w:color w:val="0000FF"/>
                <w:sz w:val="24"/>
                <w:szCs w:val="24"/>
                <w:u w:val="single"/>
              </w:rPr>
              <w:fldChar w:fldCharType="end"/>
            </w:r>
          </w:p>
        </w:tc>
      </w:tr>
      <w:tr w14:paraId="3EB049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DBC0D7A">
            <w:pPr>
              <w:spacing w:after="0" w:line="360" w:lineRule="auto"/>
              <w:ind w:left="135"/>
              <w:contextualSpacing/>
              <w:rPr>
                <w:sz w:val="24"/>
                <w:szCs w:val="24"/>
              </w:rPr>
            </w:pPr>
            <w:r>
              <w:rPr>
                <w:color w:val="000000"/>
                <w:sz w:val="24"/>
                <w:szCs w:val="24"/>
              </w:rPr>
              <w:t>ОБЩЕЕ КОЛИЧЕСТВО ЧАСОВ ПО ПРОГРАММЕ</w:t>
            </w:r>
          </w:p>
        </w:tc>
        <w:tc>
          <w:tcPr>
            <w:tcW w:w="1598" w:type="dxa"/>
            <w:tcMar>
              <w:top w:w="50" w:type="dxa"/>
              <w:left w:w="100" w:type="dxa"/>
            </w:tcMar>
            <w:vAlign w:val="center"/>
          </w:tcPr>
          <w:p w14:paraId="72B2B894">
            <w:pPr>
              <w:spacing w:after="0" w:line="360" w:lineRule="auto"/>
              <w:ind w:left="135"/>
              <w:contextualSpacing/>
              <w:jc w:val="center"/>
              <w:rPr>
                <w:sz w:val="24"/>
                <w:szCs w:val="24"/>
              </w:rPr>
            </w:pPr>
            <w:r>
              <w:rPr>
                <w:color w:val="000000"/>
                <w:sz w:val="24"/>
                <w:szCs w:val="24"/>
              </w:rPr>
              <w:t xml:space="preserve"> 34 </w:t>
            </w:r>
          </w:p>
        </w:tc>
        <w:tc>
          <w:tcPr>
            <w:tcW w:w="1745" w:type="dxa"/>
            <w:tcMar>
              <w:top w:w="50" w:type="dxa"/>
              <w:left w:w="100" w:type="dxa"/>
            </w:tcMar>
            <w:vAlign w:val="center"/>
          </w:tcPr>
          <w:p w14:paraId="79A4B0A2">
            <w:pPr>
              <w:spacing w:after="0" w:line="360" w:lineRule="auto"/>
              <w:ind w:left="135"/>
              <w:contextualSpacing/>
              <w:jc w:val="center"/>
              <w:rPr>
                <w:sz w:val="24"/>
                <w:szCs w:val="24"/>
              </w:rPr>
            </w:pPr>
            <w:r>
              <w:rPr>
                <w:color w:val="000000"/>
                <w:sz w:val="24"/>
                <w:szCs w:val="24"/>
              </w:rPr>
              <w:t>2</w:t>
            </w:r>
          </w:p>
        </w:tc>
        <w:tc>
          <w:tcPr>
            <w:tcW w:w="1829" w:type="dxa"/>
            <w:tcMar>
              <w:top w:w="50" w:type="dxa"/>
              <w:left w:w="100" w:type="dxa"/>
            </w:tcMar>
            <w:vAlign w:val="center"/>
          </w:tcPr>
          <w:p w14:paraId="2CF2BC49">
            <w:pPr>
              <w:spacing w:after="0" w:line="360" w:lineRule="auto"/>
              <w:ind w:left="135"/>
              <w:contextualSpacing/>
              <w:jc w:val="center"/>
              <w:rPr>
                <w:sz w:val="24"/>
                <w:szCs w:val="24"/>
              </w:rPr>
            </w:pPr>
            <w:r>
              <w:rPr>
                <w:color w:val="000000"/>
                <w:sz w:val="24"/>
                <w:szCs w:val="24"/>
              </w:rPr>
              <w:t xml:space="preserve"> 2 </w:t>
            </w:r>
          </w:p>
        </w:tc>
        <w:tc>
          <w:tcPr>
            <w:tcW w:w="2757" w:type="dxa"/>
            <w:tcMar>
              <w:top w:w="50" w:type="dxa"/>
              <w:left w:w="100" w:type="dxa"/>
            </w:tcMar>
            <w:vAlign w:val="center"/>
          </w:tcPr>
          <w:p w14:paraId="271008E7">
            <w:pPr>
              <w:spacing w:line="360" w:lineRule="auto"/>
              <w:contextualSpacing/>
              <w:rPr>
                <w:sz w:val="24"/>
                <w:szCs w:val="24"/>
              </w:rPr>
            </w:pPr>
          </w:p>
        </w:tc>
      </w:tr>
    </w:tbl>
    <w:p w14:paraId="4039C76D">
      <w:pPr>
        <w:spacing w:line="360" w:lineRule="auto"/>
        <w:contextualSpacing/>
        <w:rPr>
          <w:sz w:val="24"/>
          <w:szCs w:val="24"/>
        </w:rPr>
        <w:sectPr>
          <w:pgSz w:w="16383" w:h="11906" w:orient="landscape"/>
          <w:pgMar w:top="1134" w:right="850" w:bottom="1134" w:left="1701" w:header="720" w:footer="720" w:gutter="0"/>
          <w:cols w:space="720" w:num="1"/>
          <w:titlePg/>
        </w:sectPr>
      </w:pPr>
    </w:p>
    <w:bookmarkEnd w:id="127"/>
    <w:p w14:paraId="03ED0CB8">
      <w:pPr>
        <w:pStyle w:val="4"/>
        <w:rPr>
          <w:b/>
        </w:rPr>
      </w:pPr>
      <w:bookmarkStart w:id="128" w:name="_Toc212551376"/>
      <w:r>
        <w:rPr>
          <w:b/>
        </w:rPr>
        <w:t>2.1.8 ИНФОРМАТИКА</w:t>
      </w:r>
      <w:bookmarkEnd w:id="128"/>
    </w:p>
    <w:p w14:paraId="67C8C33C">
      <w:pPr>
        <w:spacing w:line="360" w:lineRule="auto"/>
        <w:ind w:firstLine="426"/>
        <w:contextualSpacing/>
        <w:jc w:val="both"/>
        <w:rPr>
          <w:b/>
          <w:sz w:val="24"/>
          <w:szCs w:val="24"/>
        </w:rPr>
      </w:pPr>
      <w:r>
        <w:rPr>
          <w:b/>
          <w:sz w:val="24"/>
          <w:szCs w:val="24"/>
        </w:rPr>
        <w:t>СОДЕРЖАНИЕ УЧЕБНОГО ПРЕДМЕТА «ИНФОРМАТИКА»</w:t>
      </w:r>
    </w:p>
    <w:p w14:paraId="505051A5">
      <w:pPr>
        <w:spacing w:after="0" w:line="360" w:lineRule="auto"/>
        <w:ind w:left="120"/>
        <w:contextualSpacing/>
        <w:jc w:val="both"/>
        <w:rPr>
          <w:sz w:val="24"/>
          <w:szCs w:val="24"/>
        </w:rPr>
      </w:pPr>
    </w:p>
    <w:p w14:paraId="1E38B9C0">
      <w:pPr>
        <w:spacing w:after="0" w:line="360" w:lineRule="auto"/>
        <w:ind w:left="120"/>
        <w:contextualSpacing/>
        <w:jc w:val="both"/>
        <w:rPr>
          <w:sz w:val="24"/>
          <w:szCs w:val="24"/>
        </w:rPr>
      </w:pPr>
      <w:r>
        <w:rPr>
          <w:b/>
          <w:color w:val="000000"/>
          <w:sz w:val="24"/>
          <w:szCs w:val="24"/>
        </w:rPr>
        <w:t>7 КЛАСС</w:t>
      </w:r>
    </w:p>
    <w:p w14:paraId="1E0DC573">
      <w:pPr>
        <w:spacing w:after="0" w:line="360" w:lineRule="auto"/>
        <w:ind w:left="120"/>
        <w:contextualSpacing/>
        <w:jc w:val="both"/>
        <w:rPr>
          <w:sz w:val="24"/>
          <w:szCs w:val="24"/>
        </w:rPr>
      </w:pPr>
    </w:p>
    <w:p w14:paraId="20348416">
      <w:pPr>
        <w:spacing w:after="0" w:line="360" w:lineRule="auto"/>
        <w:ind w:firstLine="600"/>
        <w:contextualSpacing/>
        <w:jc w:val="both"/>
        <w:rPr>
          <w:sz w:val="24"/>
          <w:szCs w:val="24"/>
        </w:rPr>
      </w:pPr>
      <w:r>
        <w:rPr>
          <w:b/>
          <w:color w:val="000000"/>
          <w:sz w:val="24"/>
          <w:szCs w:val="24"/>
        </w:rPr>
        <w:t>Цифровая грамотность</w:t>
      </w:r>
    </w:p>
    <w:p w14:paraId="76F88B7F">
      <w:pPr>
        <w:spacing w:after="0" w:line="360" w:lineRule="auto"/>
        <w:ind w:firstLine="600"/>
        <w:contextualSpacing/>
        <w:jc w:val="both"/>
        <w:rPr>
          <w:sz w:val="24"/>
          <w:szCs w:val="24"/>
        </w:rPr>
      </w:pPr>
      <w:r>
        <w:rPr>
          <w:b/>
          <w:color w:val="000000"/>
          <w:sz w:val="24"/>
          <w:szCs w:val="24"/>
        </w:rPr>
        <w:t>Компьютер – универсальное устройство обработки данных</w:t>
      </w:r>
    </w:p>
    <w:p w14:paraId="2A628963">
      <w:pPr>
        <w:spacing w:after="0" w:line="360" w:lineRule="auto"/>
        <w:ind w:firstLine="600"/>
        <w:contextualSpacing/>
        <w:jc w:val="both"/>
        <w:rPr>
          <w:sz w:val="24"/>
          <w:szCs w:val="24"/>
        </w:rPr>
      </w:pPr>
      <w:r>
        <w:rPr>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72E3DDA">
      <w:pPr>
        <w:spacing w:after="0" w:line="360" w:lineRule="auto"/>
        <w:ind w:firstLine="600"/>
        <w:contextualSpacing/>
        <w:jc w:val="both"/>
        <w:rPr>
          <w:sz w:val="24"/>
          <w:szCs w:val="24"/>
        </w:rPr>
      </w:pPr>
      <w:r>
        <w:rPr>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D2124B1">
      <w:pPr>
        <w:spacing w:after="0" w:line="360" w:lineRule="auto"/>
        <w:ind w:firstLine="600"/>
        <w:contextualSpacing/>
        <w:jc w:val="both"/>
        <w:rPr>
          <w:sz w:val="24"/>
          <w:szCs w:val="24"/>
        </w:rPr>
      </w:pPr>
      <w:r>
        <w:rPr>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404BB50">
      <w:pPr>
        <w:spacing w:after="0" w:line="360" w:lineRule="auto"/>
        <w:ind w:firstLine="600"/>
        <w:contextualSpacing/>
        <w:jc w:val="both"/>
        <w:rPr>
          <w:sz w:val="24"/>
          <w:szCs w:val="24"/>
        </w:rPr>
      </w:pPr>
      <w:r>
        <w:rPr>
          <w:color w:val="000000"/>
          <w:sz w:val="24"/>
          <w:szCs w:val="24"/>
        </w:rPr>
        <w:t>Параллельные вычисления.</w:t>
      </w:r>
    </w:p>
    <w:p w14:paraId="03F460C3">
      <w:pPr>
        <w:spacing w:after="0" w:line="360" w:lineRule="auto"/>
        <w:ind w:firstLine="600"/>
        <w:contextualSpacing/>
        <w:jc w:val="both"/>
        <w:rPr>
          <w:sz w:val="24"/>
          <w:szCs w:val="24"/>
        </w:rPr>
      </w:pPr>
      <w:r>
        <w:rPr>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2D79801">
      <w:pPr>
        <w:spacing w:after="0" w:line="360" w:lineRule="auto"/>
        <w:ind w:firstLine="600"/>
        <w:contextualSpacing/>
        <w:jc w:val="both"/>
        <w:rPr>
          <w:sz w:val="24"/>
          <w:szCs w:val="24"/>
        </w:rPr>
      </w:pPr>
      <w:r>
        <w:rPr>
          <w:color w:val="000000"/>
          <w:sz w:val="24"/>
          <w:szCs w:val="24"/>
        </w:rPr>
        <w:t>Техника безопасности и правила работы на компьютере.</w:t>
      </w:r>
    </w:p>
    <w:p w14:paraId="2AA2191D">
      <w:pPr>
        <w:spacing w:after="0" w:line="360" w:lineRule="auto"/>
        <w:ind w:firstLine="600"/>
        <w:contextualSpacing/>
        <w:jc w:val="both"/>
        <w:rPr>
          <w:sz w:val="24"/>
          <w:szCs w:val="24"/>
        </w:rPr>
      </w:pPr>
      <w:r>
        <w:rPr>
          <w:b/>
          <w:color w:val="000000"/>
          <w:sz w:val="24"/>
          <w:szCs w:val="24"/>
        </w:rPr>
        <w:t>Программы и данные</w:t>
      </w:r>
    </w:p>
    <w:p w14:paraId="692AD225">
      <w:pPr>
        <w:spacing w:after="0" w:line="360" w:lineRule="auto"/>
        <w:ind w:firstLine="600"/>
        <w:contextualSpacing/>
        <w:jc w:val="both"/>
        <w:rPr>
          <w:sz w:val="24"/>
          <w:szCs w:val="24"/>
        </w:rPr>
      </w:pPr>
      <w:r>
        <w:rPr>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3409CA1">
      <w:pPr>
        <w:spacing w:after="0" w:line="360" w:lineRule="auto"/>
        <w:ind w:firstLine="600"/>
        <w:contextualSpacing/>
        <w:jc w:val="both"/>
        <w:rPr>
          <w:sz w:val="24"/>
          <w:szCs w:val="24"/>
        </w:rPr>
      </w:pPr>
      <w:r>
        <w:rPr>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202E26B">
      <w:pPr>
        <w:spacing w:after="0" w:line="360" w:lineRule="auto"/>
        <w:ind w:firstLine="600"/>
        <w:contextualSpacing/>
        <w:jc w:val="both"/>
        <w:rPr>
          <w:sz w:val="24"/>
          <w:szCs w:val="24"/>
        </w:rPr>
      </w:pPr>
      <w:r>
        <w:rPr>
          <w:color w:val="000000"/>
          <w:sz w:val="24"/>
          <w:szCs w:val="24"/>
        </w:rPr>
        <w:t>Компьютерные вирусы и другие вредоносные программы. Программы для защиты от вирусов.</w:t>
      </w:r>
    </w:p>
    <w:p w14:paraId="474875CA">
      <w:pPr>
        <w:spacing w:after="0" w:line="360" w:lineRule="auto"/>
        <w:ind w:firstLine="600"/>
        <w:contextualSpacing/>
        <w:jc w:val="both"/>
        <w:rPr>
          <w:sz w:val="24"/>
          <w:szCs w:val="24"/>
        </w:rPr>
      </w:pPr>
      <w:r>
        <w:rPr>
          <w:b/>
          <w:color w:val="000000"/>
          <w:sz w:val="24"/>
          <w:szCs w:val="24"/>
        </w:rPr>
        <w:t>Компьютерные сети</w:t>
      </w:r>
    </w:p>
    <w:p w14:paraId="23D54EBF">
      <w:pPr>
        <w:spacing w:after="0" w:line="360" w:lineRule="auto"/>
        <w:ind w:firstLine="600"/>
        <w:contextualSpacing/>
        <w:jc w:val="both"/>
        <w:rPr>
          <w:sz w:val="24"/>
          <w:szCs w:val="24"/>
        </w:rPr>
      </w:pPr>
      <w:r>
        <w:rPr>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42E4E88A">
      <w:pPr>
        <w:spacing w:after="0" w:line="360" w:lineRule="auto"/>
        <w:ind w:firstLine="600"/>
        <w:contextualSpacing/>
        <w:jc w:val="both"/>
        <w:rPr>
          <w:sz w:val="24"/>
          <w:szCs w:val="24"/>
        </w:rPr>
      </w:pPr>
      <w:r>
        <w:rPr>
          <w:color w:val="000000"/>
          <w:sz w:val="24"/>
          <w:szCs w:val="24"/>
        </w:rPr>
        <w:t>Современные сервисы интернет-коммуникаций.</w:t>
      </w:r>
    </w:p>
    <w:p w14:paraId="2001F5DC">
      <w:pPr>
        <w:spacing w:after="0" w:line="360" w:lineRule="auto"/>
        <w:ind w:firstLine="600"/>
        <w:contextualSpacing/>
        <w:jc w:val="both"/>
        <w:rPr>
          <w:sz w:val="24"/>
          <w:szCs w:val="24"/>
        </w:rPr>
      </w:pPr>
      <w:r>
        <w:rPr>
          <w:color w:val="000000"/>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586E076D">
      <w:pPr>
        <w:spacing w:after="0" w:line="360" w:lineRule="auto"/>
        <w:ind w:firstLine="600"/>
        <w:contextualSpacing/>
        <w:jc w:val="both"/>
        <w:rPr>
          <w:sz w:val="24"/>
          <w:szCs w:val="24"/>
        </w:rPr>
      </w:pPr>
      <w:r>
        <w:rPr>
          <w:b/>
          <w:color w:val="000000"/>
          <w:sz w:val="24"/>
          <w:szCs w:val="24"/>
        </w:rPr>
        <w:t>Теоретические основы информатики</w:t>
      </w:r>
    </w:p>
    <w:p w14:paraId="52F65961">
      <w:pPr>
        <w:spacing w:after="0" w:line="360" w:lineRule="auto"/>
        <w:ind w:firstLine="600"/>
        <w:contextualSpacing/>
        <w:jc w:val="both"/>
        <w:rPr>
          <w:sz w:val="24"/>
          <w:szCs w:val="24"/>
        </w:rPr>
      </w:pPr>
      <w:r>
        <w:rPr>
          <w:b/>
          <w:color w:val="000000"/>
          <w:sz w:val="24"/>
          <w:szCs w:val="24"/>
        </w:rPr>
        <w:t>Информация и информационные процессы</w:t>
      </w:r>
    </w:p>
    <w:p w14:paraId="65B9EEDF">
      <w:pPr>
        <w:spacing w:after="0" w:line="360" w:lineRule="auto"/>
        <w:ind w:firstLine="600"/>
        <w:contextualSpacing/>
        <w:jc w:val="both"/>
        <w:rPr>
          <w:sz w:val="24"/>
          <w:szCs w:val="24"/>
        </w:rPr>
      </w:pPr>
      <w:r>
        <w:rPr>
          <w:color w:val="000000"/>
          <w:sz w:val="24"/>
          <w:szCs w:val="24"/>
        </w:rPr>
        <w:t>Информация – одно из основных понятий современной науки.</w:t>
      </w:r>
    </w:p>
    <w:p w14:paraId="5A715B7E">
      <w:pPr>
        <w:spacing w:after="0" w:line="360" w:lineRule="auto"/>
        <w:ind w:firstLine="600"/>
        <w:contextualSpacing/>
        <w:jc w:val="both"/>
        <w:rPr>
          <w:sz w:val="24"/>
          <w:szCs w:val="24"/>
        </w:rPr>
      </w:pPr>
      <w:r>
        <w:rPr>
          <w:color w:val="000000"/>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7F5331A1">
      <w:pPr>
        <w:spacing w:after="0" w:line="360" w:lineRule="auto"/>
        <w:ind w:firstLine="600"/>
        <w:contextualSpacing/>
        <w:jc w:val="both"/>
        <w:rPr>
          <w:sz w:val="24"/>
          <w:szCs w:val="24"/>
        </w:rPr>
      </w:pPr>
      <w:r>
        <w:rPr>
          <w:color w:val="000000"/>
          <w:sz w:val="24"/>
          <w:szCs w:val="24"/>
        </w:rPr>
        <w:t>Дискретность данных. Возможность описания непрерывных объектов и процессов с помощью дискретных данных.</w:t>
      </w:r>
    </w:p>
    <w:p w14:paraId="1346718F">
      <w:pPr>
        <w:spacing w:after="0" w:line="360" w:lineRule="auto"/>
        <w:ind w:firstLine="600"/>
        <w:contextualSpacing/>
        <w:jc w:val="both"/>
        <w:rPr>
          <w:sz w:val="24"/>
          <w:szCs w:val="24"/>
        </w:rPr>
      </w:pPr>
      <w:r>
        <w:rPr>
          <w:color w:val="000000"/>
          <w:sz w:val="24"/>
          <w:szCs w:val="24"/>
        </w:rPr>
        <w:t>Информационные процессы – процессы, связанные с хранением, преобразованием и передачей данных.</w:t>
      </w:r>
    </w:p>
    <w:p w14:paraId="4E25F36D">
      <w:pPr>
        <w:spacing w:after="0" w:line="360" w:lineRule="auto"/>
        <w:ind w:firstLine="600"/>
        <w:contextualSpacing/>
        <w:jc w:val="both"/>
        <w:rPr>
          <w:sz w:val="24"/>
          <w:szCs w:val="24"/>
        </w:rPr>
      </w:pPr>
      <w:r>
        <w:rPr>
          <w:b/>
          <w:color w:val="000000"/>
          <w:sz w:val="24"/>
          <w:szCs w:val="24"/>
        </w:rPr>
        <w:t>Представление информации</w:t>
      </w:r>
    </w:p>
    <w:p w14:paraId="1C72DC44">
      <w:pPr>
        <w:spacing w:after="0" w:line="360" w:lineRule="auto"/>
        <w:ind w:firstLine="600"/>
        <w:contextualSpacing/>
        <w:jc w:val="both"/>
        <w:rPr>
          <w:sz w:val="24"/>
          <w:szCs w:val="24"/>
        </w:rPr>
      </w:pPr>
      <w:r>
        <w:rPr>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ED30703">
      <w:pPr>
        <w:spacing w:after="0" w:line="360" w:lineRule="auto"/>
        <w:ind w:firstLine="600"/>
        <w:contextualSpacing/>
        <w:jc w:val="both"/>
        <w:rPr>
          <w:sz w:val="24"/>
          <w:szCs w:val="24"/>
        </w:rPr>
      </w:pPr>
      <w:r>
        <w:rPr>
          <w:color w:val="000000"/>
          <w:sz w:val="24"/>
          <w:szCs w:val="24"/>
        </w:rPr>
        <w:t>Кодирование символов одного алфавита с помощью кодовых слов в другом алфавите, кодовая таблица, декодирование.</w:t>
      </w:r>
    </w:p>
    <w:p w14:paraId="33A9B3F2">
      <w:pPr>
        <w:spacing w:after="0" w:line="360" w:lineRule="auto"/>
        <w:ind w:firstLine="600"/>
        <w:contextualSpacing/>
        <w:jc w:val="both"/>
        <w:rPr>
          <w:sz w:val="24"/>
          <w:szCs w:val="24"/>
        </w:rPr>
      </w:pPr>
      <w:r>
        <w:rPr>
          <w:color w:val="000000"/>
          <w:sz w:val="24"/>
          <w:szCs w:val="24"/>
        </w:rPr>
        <w:t>Двоичный код. Представление данных в компьютере как текстов в двоичном алфавите.</w:t>
      </w:r>
    </w:p>
    <w:p w14:paraId="7496881A">
      <w:pPr>
        <w:spacing w:after="0" w:line="360" w:lineRule="auto"/>
        <w:ind w:firstLine="600"/>
        <w:contextualSpacing/>
        <w:jc w:val="both"/>
        <w:rPr>
          <w:sz w:val="24"/>
          <w:szCs w:val="24"/>
        </w:rPr>
      </w:pPr>
      <w:r>
        <w:rPr>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2B09DBF">
      <w:pPr>
        <w:spacing w:after="0" w:line="360" w:lineRule="auto"/>
        <w:ind w:firstLine="600"/>
        <w:contextualSpacing/>
        <w:jc w:val="both"/>
        <w:rPr>
          <w:sz w:val="24"/>
          <w:szCs w:val="24"/>
        </w:rPr>
      </w:pPr>
      <w:r>
        <w:rPr>
          <w:color w:val="000000"/>
          <w:sz w:val="24"/>
          <w:szCs w:val="24"/>
        </w:rPr>
        <w:t>Скорость передачи данных. Единицы скорости передачи данных.</w:t>
      </w:r>
    </w:p>
    <w:p w14:paraId="70DAE389">
      <w:pPr>
        <w:spacing w:after="0" w:line="360" w:lineRule="auto"/>
        <w:ind w:firstLine="600"/>
        <w:contextualSpacing/>
        <w:jc w:val="both"/>
        <w:rPr>
          <w:sz w:val="24"/>
          <w:szCs w:val="24"/>
        </w:rPr>
      </w:pPr>
      <w:r>
        <w:rPr>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A6E104D">
      <w:pPr>
        <w:spacing w:after="0" w:line="360" w:lineRule="auto"/>
        <w:ind w:firstLine="600"/>
        <w:contextualSpacing/>
        <w:jc w:val="both"/>
        <w:rPr>
          <w:sz w:val="24"/>
          <w:szCs w:val="24"/>
        </w:rPr>
      </w:pPr>
      <w:r>
        <w:rPr>
          <w:color w:val="000000"/>
          <w:sz w:val="24"/>
          <w:szCs w:val="24"/>
        </w:rPr>
        <w:t>Искажение информации при передаче.</w:t>
      </w:r>
    </w:p>
    <w:p w14:paraId="73F6B3F7">
      <w:pPr>
        <w:spacing w:after="0" w:line="360" w:lineRule="auto"/>
        <w:ind w:firstLine="600"/>
        <w:contextualSpacing/>
        <w:jc w:val="both"/>
        <w:rPr>
          <w:sz w:val="24"/>
          <w:szCs w:val="24"/>
        </w:rPr>
      </w:pPr>
      <w:r>
        <w:rPr>
          <w:color w:val="000000"/>
          <w:sz w:val="24"/>
          <w:szCs w:val="24"/>
        </w:rPr>
        <w:t>Общее представление о цифровом представлении аудиовизуальных и других непрерывных данных.</w:t>
      </w:r>
    </w:p>
    <w:p w14:paraId="33C434C3">
      <w:pPr>
        <w:spacing w:after="0" w:line="360" w:lineRule="auto"/>
        <w:ind w:firstLine="600"/>
        <w:contextualSpacing/>
        <w:jc w:val="both"/>
        <w:rPr>
          <w:sz w:val="24"/>
          <w:szCs w:val="24"/>
        </w:rPr>
      </w:pPr>
      <w:r>
        <w:rPr>
          <w:color w:val="000000"/>
          <w:sz w:val="24"/>
          <w:szCs w:val="24"/>
        </w:rPr>
        <w:t>Кодирование цвета. Цветовые модели. Модель RGB. Глубина кодирования. Палитра.</w:t>
      </w:r>
    </w:p>
    <w:p w14:paraId="6552FEBA">
      <w:pPr>
        <w:spacing w:after="0" w:line="360" w:lineRule="auto"/>
        <w:ind w:firstLine="600"/>
        <w:contextualSpacing/>
        <w:jc w:val="both"/>
        <w:rPr>
          <w:sz w:val="24"/>
          <w:szCs w:val="24"/>
        </w:rPr>
      </w:pPr>
      <w:r>
        <w:rPr>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E549D5E">
      <w:pPr>
        <w:spacing w:after="0" w:line="360" w:lineRule="auto"/>
        <w:ind w:firstLine="600"/>
        <w:contextualSpacing/>
        <w:jc w:val="both"/>
        <w:rPr>
          <w:sz w:val="24"/>
          <w:szCs w:val="24"/>
        </w:rPr>
      </w:pPr>
      <w:r>
        <w:rPr>
          <w:color w:val="000000"/>
          <w:sz w:val="24"/>
          <w:szCs w:val="24"/>
        </w:rPr>
        <w:t>Кодирование звука. Разрядность и частота записи. Количество каналов записи.</w:t>
      </w:r>
    </w:p>
    <w:p w14:paraId="20B28801">
      <w:pPr>
        <w:spacing w:after="0" w:line="360" w:lineRule="auto"/>
        <w:ind w:firstLine="600"/>
        <w:contextualSpacing/>
        <w:jc w:val="both"/>
        <w:rPr>
          <w:sz w:val="24"/>
          <w:szCs w:val="24"/>
        </w:rPr>
      </w:pPr>
      <w:r>
        <w:rPr>
          <w:color w:val="000000"/>
          <w:sz w:val="24"/>
          <w:szCs w:val="24"/>
        </w:rPr>
        <w:t>Оценка количественных параметров, связанных с представлением и хранением звуковых файлов.</w:t>
      </w:r>
    </w:p>
    <w:p w14:paraId="320E615A">
      <w:pPr>
        <w:spacing w:after="0" w:line="360" w:lineRule="auto"/>
        <w:ind w:firstLine="600"/>
        <w:contextualSpacing/>
        <w:jc w:val="both"/>
        <w:rPr>
          <w:sz w:val="24"/>
          <w:szCs w:val="24"/>
        </w:rPr>
      </w:pPr>
      <w:r>
        <w:rPr>
          <w:b/>
          <w:color w:val="000000"/>
          <w:sz w:val="24"/>
          <w:szCs w:val="24"/>
        </w:rPr>
        <w:t>Информационные технологии</w:t>
      </w:r>
    </w:p>
    <w:p w14:paraId="28D0EB11">
      <w:pPr>
        <w:spacing w:after="0" w:line="360" w:lineRule="auto"/>
        <w:ind w:firstLine="600"/>
        <w:contextualSpacing/>
        <w:jc w:val="both"/>
        <w:rPr>
          <w:sz w:val="24"/>
          <w:szCs w:val="24"/>
        </w:rPr>
      </w:pPr>
      <w:r>
        <w:rPr>
          <w:b/>
          <w:color w:val="000000"/>
          <w:sz w:val="24"/>
          <w:szCs w:val="24"/>
        </w:rPr>
        <w:t>Текстовые документы</w:t>
      </w:r>
    </w:p>
    <w:p w14:paraId="3688F0C5">
      <w:pPr>
        <w:spacing w:after="0" w:line="360" w:lineRule="auto"/>
        <w:ind w:firstLine="600"/>
        <w:contextualSpacing/>
        <w:jc w:val="both"/>
        <w:rPr>
          <w:sz w:val="24"/>
          <w:szCs w:val="24"/>
        </w:rPr>
      </w:pPr>
      <w:r>
        <w:rPr>
          <w:color w:val="000000"/>
          <w:sz w:val="24"/>
          <w:szCs w:val="24"/>
        </w:rPr>
        <w:t>Текстовые документы и их структурные элементы (страница, абзац, строка, слово, символ).</w:t>
      </w:r>
    </w:p>
    <w:p w14:paraId="779658E5">
      <w:pPr>
        <w:spacing w:after="0" w:line="360" w:lineRule="auto"/>
        <w:ind w:firstLine="600"/>
        <w:contextualSpacing/>
        <w:jc w:val="both"/>
        <w:rPr>
          <w:sz w:val="24"/>
          <w:szCs w:val="24"/>
        </w:rPr>
      </w:pPr>
      <w:r>
        <w:rPr>
          <w:color w:val="00000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7D3540D">
      <w:pPr>
        <w:spacing w:after="0" w:line="360" w:lineRule="auto"/>
        <w:ind w:firstLine="600"/>
        <w:contextualSpacing/>
        <w:jc w:val="both"/>
        <w:rPr>
          <w:sz w:val="24"/>
          <w:szCs w:val="24"/>
        </w:rPr>
      </w:pPr>
      <w:r>
        <w:rPr>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14:paraId="48911130">
      <w:pPr>
        <w:spacing w:after="0" w:line="360" w:lineRule="auto"/>
        <w:ind w:firstLine="600"/>
        <w:contextualSpacing/>
        <w:jc w:val="both"/>
        <w:rPr>
          <w:sz w:val="24"/>
          <w:szCs w:val="24"/>
        </w:rPr>
      </w:pPr>
      <w:r>
        <w:rPr>
          <w:color w:val="00000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772C90B">
      <w:pPr>
        <w:spacing w:after="0" w:line="360" w:lineRule="auto"/>
        <w:ind w:firstLine="600"/>
        <w:contextualSpacing/>
        <w:jc w:val="both"/>
        <w:rPr>
          <w:sz w:val="24"/>
          <w:szCs w:val="24"/>
        </w:rPr>
      </w:pPr>
      <w:r>
        <w:rPr>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6FDCE93F">
      <w:pPr>
        <w:spacing w:after="0" w:line="360" w:lineRule="auto"/>
        <w:ind w:firstLine="600"/>
        <w:contextualSpacing/>
        <w:jc w:val="both"/>
        <w:rPr>
          <w:sz w:val="24"/>
          <w:szCs w:val="24"/>
        </w:rPr>
      </w:pPr>
      <w:r>
        <w:rPr>
          <w:b/>
          <w:color w:val="000000"/>
          <w:sz w:val="24"/>
          <w:szCs w:val="24"/>
        </w:rPr>
        <w:t>Компьютерная графика</w:t>
      </w:r>
    </w:p>
    <w:p w14:paraId="6DB5E9D0">
      <w:pPr>
        <w:spacing w:after="0" w:line="360" w:lineRule="auto"/>
        <w:ind w:firstLine="600"/>
        <w:contextualSpacing/>
        <w:jc w:val="both"/>
        <w:rPr>
          <w:sz w:val="24"/>
          <w:szCs w:val="24"/>
        </w:rPr>
      </w:pPr>
      <w:r>
        <w:rPr>
          <w:color w:val="000000"/>
          <w:sz w:val="24"/>
          <w:szCs w:val="24"/>
        </w:rPr>
        <w:t>Знакомство с графическими редакторами. Растровые рисунки. Использование графических примитивов.</w:t>
      </w:r>
    </w:p>
    <w:p w14:paraId="0A2B92E7">
      <w:pPr>
        <w:spacing w:after="0" w:line="360" w:lineRule="auto"/>
        <w:ind w:firstLine="600"/>
        <w:contextualSpacing/>
        <w:jc w:val="both"/>
        <w:rPr>
          <w:sz w:val="24"/>
          <w:szCs w:val="24"/>
        </w:rPr>
      </w:pPr>
      <w:r>
        <w:rPr>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4B33200">
      <w:pPr>
        <w:spacing w:after="0" w:line="360" w:lineRule="auto"/>
        <w:ind w:firstLine="600"/>
        <w:contextualSpacing/>
        <w:jc w:val="both"/>
        <w:rPr>
          <w:sz w:val="24"/>
          <w:szCs w:val="24"/>
        </w:rPr>
      </w:pPr>
      <w:r>
        <w:rPr>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387B581">
      <w:pPr>
        <w:spacing w:after="0" w:line="360" w:lineRule="auto"/>
        <w:ind w:firstLine="600"/>
        <w:contextualSpacing/>
        <w:jc w:val="both"/>
        <w:rPr>
          <w:sz w:val="24"/>
          <w:szCs w:val="24"/>
        </w:rPr>
      </w:pPr>
      <w:r>
        <w:rPr>
          <w:b/>
          <w:color w:val="000000"/>
          <w:sz w:val="24"/>
          <w:szCs w:val="24"/>
        </w:rPr>
        <w:t>Мультимедийные презентации</w:t>
      </w:r>
    </w:p>
    <w:p w14:paraId="60E86E8F">
      <w:pPr>
        <w:spacing w:after="0" w:line="360" w:lineRule="auto"/>
        <w:ind w:firstLine="600"/>
        <w:contextualSpacing/>
        <w:jc w:val="both"/>
        <w:rPr>
          <w:sz w:val="24"/>
          <w:szCs w:val="24"/>
        </w:rPr>
      </w:pPr>
      <w:r>
        <w:rPr>
          <w:color w:val="000000"/>
          <w:sz w:val="24"/>
          <w:szCs w:val="24"/>
        </w:rPr>
        <w:t>Подготовка мультимедийных презентаций. Слайд. Добавление на слайд текста и изображений. Работа с несколькими слайдами.</w:t>
      </w:r>
    </w:p>
    <w:p w14:paraId="353A8DF8">
      <w:pPr>
        <w:spacing w:after="0" w:line="360" w:lineRule="auto"/>
        <w:ind w:firstLine="600"/>
        <w:contextualSpacing/>
        <w:jc w:val="both"/>
        <w:rPr>
          <w:sz w:val="24"/>
          <w:szCs w:val="24"/>
        </w:rPr>
      </w:pPr>
      <w:r>
        <w:rPr>
          <w:color w:val="000000"/>
          <w:sz w:val="24"/>
          <w:szCs w:val="24"/>
        </w:rPr>
        <w:t>Добавление на слайд аудиовизуальных данных. Анимация. Гиперссылки.</w:t>
      </w:r>
    </w:p>
    <w:p w14:paraId="7AC67416">
      <w:pPr>
        <w:spacing w:after="0" w:line="360" w:lineRule="auto"/>
        <w:ind w:left="120"/>
        <w:contextualSpacing/>
        <w:jc w:val="both"/>
        <w:rPr>
          <w:sz w:val="24"/>
          <w:szCs w:val="24"/>
        </w:rPr>
      </w:pPr>
    </w:p>
    <w:p w14:paraId="00C93B2B">
      <w:pPr>
        <w:spacing w:after="0" w:line="360" w:lineRule="auto"/>
        <w:ind w:left="120"/>
        <w:contextualSpacing/>
        <w:jc w:val="both"/>
        <w:rPr>
          <w:sz w:val="24"/>
          <w:szCs w:val="24"/>
        </w:rPr>
      </w:pPr>
      <w:r>
        <w:rPr>
          <w:b/>
          <w:color w:val="000000"/>
          <w:sz w:val="24"/>
          <w:szCs w:val="24"/>
        </w:rPr>
        <w:t>8 КЛАСС</w:t>
      </w:r>
    </w:p>
    <w:p w14:paraId="69E9ECA4">
      <w:pPr>
        <w:spacing w:after="0" w:line="360" w:lineRule="auto"/>
        <w:ind w:left="120"/>
        <w:contextualSpacing/>
        <w:jc w:val="both"/>
        <w:rPr>
          <w:sz w:val="24"/>
          <w:szCs w:val="24"/>
        </w:rPr>
      </w:pPr>
    </w:p>
    <w:p w14:paraId="75BCBDD0">
      <w:pPr>
        <w:spacing w:after="0" w:line="360" w:lineRule="auto"/>
        <w:ind w:firstLine="600"/>
        <w:contextualSpacing/>
        <w:jc w:val="both"/>
        <w:rPr>
          <w:sz w:val="24"/>
          <w:szCs w:val="24"/>
        </w:rPr>
      </w:pPr>
      <w:r>
        <w:rPr>
          <w:b/>
          <w:color w:val="000000"/>
          <w:sz w:val="24"/>
          <w:szCs w:val="24"/>
        </w:rPr>
        <w:t>Теоретические основы информатики</w:t>
      </w:r>
    </w:p>
    <w:p w14:paraId="3A8185AA">
      <w:pPr>
        <w:spacing w:after="0" w:line="360" w:lineRule="auto"/>
        <w:ind w:firstLine="600"/>
        <w:contextualSpacing/>
        <w:jc w:val="both"/>
        <w:rPr>
          <w:sz w:val="24"/>
          <w:szCs w:val="24"/>
        </w:rPr>
      </w:pPr>
      <w:r>
        <w:rPr>
          <w:b/>
          <w:color w:val="000000"/>
          <w:sz w:val="24"/>
          <w:szCs w:val="24"/>
        </w:rPr>
        <w:t>Системы счисления</w:t>
      </w:r>
    </w:p>
    <w:p w14:paraId="139DDE9C">
      <w:pPr>
        <w:spacing w:after="0" w:line="360" w:lineRule="auto"/>
        <w:ind w:firstLine="600"/>
        <w:contextualSpacing/>
        <w:jc w:val="both"/>
        <w:rPr>
          <w:sz w:val="24"/>
          <w:szCs w:val="24"/>
        </w:rPr>
      </w:pPr>
      <w:r>
        <w:rPr>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962EB91">
      <w:pPr>
        <w:spacing w:after="0" w:line="360" w:lineRule="auto"/>
        <w:ind w:firstLine="600"/>
        <w:contextualSpacing/>
        <w:jc w:val="both"/>
        <w:rPr>
          <w:sz w:val="24"/>
          <w:szCs w:val="24"/>
        </w:rPr>
      </w:pPr>
      <w:r>
        <w:rPr>
          <w:color w:val="000000"/>
          <w:sz w:val="24"/>
          <w:szCs w:val="24"/>
        </w:rPr>
        <w:t>Римская система счисления.</w:t>
      </w:r>
    </w:p>
    <w:p w14:paraId="1DABACC7">
      <w:pPr>
        <w:spacing w:after="0" w:line="360" w:lineRule="auto"/>
        <w:ind w:firstLine="600"/>
        <w:contextualSpacing/>
        <w:jc w:val="both"/>
        <w:rPr>
          <w:sz w:val="24"/>
          <w:szCs w:val="24"/>
        </w:rPr>
      </w:pPr>
      <w:r>
        <w:rPr>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0DDD546">
      <w:pPr>
        <w:spacing w:after="0" w:line="360" w:lineRule="auto"/>
        <w:ind w:firstLine="600"/>
        <w:contextualSpacing/>
        <w:jc w:val="both"/>
        <w:rPr>
          <w:sz w:val="24"/>
          <w:szCs w:val="24"/>
        </w:rPr>
      </w:pPr>
      <w:r>
        <w:rPr>
          <w:color w:val="000000"/>
          <w:sz w:val="24"/>
          <w:szCs w:val="24"/>
        </w:rPr>
        <w:t>Арифметические операции в двоичной системе счисления.</w:t>
      </w:r>
    </w:p>
    <w:p w14:paraId="6E622962">
      <w:pPr>
        <w:spacing w:after="0" w:line="360" w:lineRule="auto"/>
        <w:ind w:firstLine="600"/>
        <w:contextualSpacing/>
        <w:jc w:val="both"/>
        <w:rPr>
          <w:sz w:val="24"/>
          <w:szCs w:val="24"/>
        </w:rPr>
      </w:pPr>
      <w:r>
        <w:rPr>
          <w:b/>
          <w:color w:val="000000"/>
          <w:sz w:val="24"/>
          <w:szCs w:val="24"/>
        </w:rPr>
        <w:t>Элементы математической логики</w:t>
      </w:r>
    </w:p>
    <w:p w14:paraId="0A0F8EDB">
      <w:pPr>
        <w:spacing w:after="0" w:line="360" w:lineRule="auto"/>
        <w:ind w:firstLine="600"/>
        <w:contextualSpacing/>
        <w:jc w:val="both"/>
        <w:rPr>
          <w:sz w:val="24"/>
          <w:szCs w:val="24"/>
        </w:rPr>
      </w:pPr>
      <w:r>
        <w:rPr>
          <w:color w:val="00000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89021C6">
      <w:pPr>
        <w:spacing w:after="0" w:line="360" w:lineRule="auto"/>
        <w:ind w:firstLine="600"/>
        <w:contextualSpacing/>
        <w:jc w:val="both"/>
        <w:rPr>
          <w:sz w:val="24"/>
          <w:szCs w:val="24"/>
        </w:rPr>
      </w:pPr>
      <w:r>
        <w:rPr>
          <w:color w:val="000000"/>
          <w:sz w:val="24"/>
          <w:szCs w:val="24"/>
        </w:rPr>
        <w:t>Логические элементы. Знакомство с логическими основами компьютера.</w:t>
      </w:r>
    </w:p>
    <w:p w14:paraId="6A6B8272">
      <w:pPr>
        <w:spacing w:after="0" w:line="360" w:lineRule="auto"/>
        <w:ind w:firstLine="600"/>
        <w:contextualSpacing/>
        <w:jc w:val="both"/>
        <w:rPr>
          <w:sz w:val="24"/>
          <w:szCs w:val="24"/>
        </w:rPr>
      </w:pPr>
      <w:r>
        <w:rPr>
          <w:b/>
          <w:color w:val="000000"/>
          <w:sz w:val="24"/>
          <w:szCs w:val="24"/>
        </w:rPr>
        <w:t>Алгоритмы и программирование</w:t>
      </w:r>
    </w:p>
    <w:p w14:paraId="3FB4B7B0">
      <w:pPr>
        <w:spacing w:after="0" w:line="360" w:lineRule="auto"/>
        <w:ind w:firstLine="600"/>
        <w:contextualSpacing/>
        <w:jc w:val="both"/>
        <w:rPr>
          <w:sz w:val="24"/>
          <w:szCs w:val="24"/>
        </w:rPr>
      </w:pPr>
      <w:r>
        <w:rPr>
          <w:b/>
          <w:color w:val="000000"/>
          <w:sz w:val="24"/>
          <w:szCs w:val="24"/>
        </w:rPr>
        <w:t>Исполнители и алгоритмы. Алгоритмические конструкции</w:t>
      </w:r>
    </w:p>
    <w:p w14:paraId="48582BE0">
      <w:pPr>
        <w:spacing w:after="0" w:line="360" w:lineRule="auto"/>
        <w:ind w:firstLine="600"/>
        <w:contextualSpacing/>
        <w:jc w:val="both"/>
        <w:rPr>
          <w:sz w:val="24"/>
          <w:szCs w:val="24"/>
        </w:rPr>
      </w:pPr>
      <w:r>
        <w:rPr>
          <w:color w:val="000000"/>
          <w:sz w:val="24"/>
          <w:szCs w:val="24"/>
        </w:rPr>
        <w:t>Понятие алгоритма. Исполнители алгоритмов. Алгоритм как план управления исполнителем.</w:t>
      </w:r>
    </w:p>
    <w:p w14:paraId="00569098">
      <w:pPr>
        <w:spacing w:after="0" w:line="360" w:lineRule="auto"/>
        <w:ind w:firstLine="600"/>
        <w:contextualSpacing/>
        <w:jc w:val="both"/>
        <w:rPr>
          <w:sz w:val="24"/>
          <w:szCs w:val="24"/>
        </w:rPr>
      </w:pPr>
      <w:r>
        <w:rPr>
          <w:color w:val="000000"/>
          <w:sz w:val="24"/>
          <w:szCs w:val="24"/>
        </w:rPr>
        <w:t>Свойства алгоритма. Способы записи алгоритма (словесный, в виде блок-схемы, программа).</w:t>
      </w:r>
    </w:p>
    <w:p w14:paraId="41A409F3">
      <w:pPr>
        <w:spacing w:after="0" w:line="360" w:lineRule="auto"/>
        <w:ind w:firstLine="600"/>
        <w:contextualSpacing/>
        <w:jc w:val="both"/>
        <w:rPr>
          <w:sz w:val="24"/>
          <w:szCs w:val="24"/>
        </w:rPr>
      </w:pPr>
      <w:r>
        <w:rPr>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E5151A0">
      <w:pPr>
        <w:spacing w:after="0" w:line="360" w:lineRule="auto"/>
        <w:ind w:firstLine="600"/>
        <w:contextualSpacing/>
        <w:jc w:val="both"/>
        <w:rPr>
          <w:sz w:val="24"/>
          <w:szCs w:val="24"/>
        </w:rPr>
      </w:pPr>
      <w:r>
        <w:rPr>
          <w:color w:val="00000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EBDE642">
      <w:pPr>
        <w:spacing w:after="0" w:line="360" w:lineRule="auto"/>
        <w:ind w:firstLine="600"/>
        <w:contextualSpacing/>
        <w:jc w:val="both"/>
        <w:rPr>
          <w:sz w:val="24"/>
          <w:szCs w:val="24"/>
        </w:rPr>
      </w:pPr>
      <w:r>
        <w:rPr>
          <w:color w:val="000000"/>
          <w:sz w:val="24"/>
          <w:szCs w:val="24"/>
        </w:rPr>
        <w:t>Конструкция «повторения»: циклы с заданным числом повторений, с условием выполнения, с переменной цикла.</w:t>
      </w:r>
    </w:p>
    <w:p w14:paraId="74A16AEE">
      <w:pPr>
        <w:spacing w:after="0" w:line="360" w:lineRule="auto"/>
        <w:ind w:firstLine="600"/>
        <w:contextualSpacing/>
        <w:jc w:val="both"/>
        <w:rPr>
          <w:sz w:val="24"/>
          <w:szCs w:val="24"/>
        </w:rPr>
      </w:pPr>
      <w:r>
        <w:rPr>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C2F6B1E">
      <w:pPr>
        <w:spacing w:after="0" w:line="360" w:lineRule="auto"/>
        <w:ind w:firstLine="600"/>
        <w:contextualSpacing/>
        <w:jc w:val="both"/>
        <w:rPr>
          <w:sz w:val="24"/>
          <w:szCs w:val="24"/>
        </w:rPr>
      </w:pPr>
      <w:r>
        <w:rPr>
          <w:b/>
          <w:color w:val="000000"/>
          <w:sz w:val="24"/>
          <w:szCs w:val="24"/>
        </w:rPr>
        <w:t>Язык программирования</w:t>
      </w:r>
    </w:p>
    <w:p w14:paraId="21751127">
      <w:pPr>
        <w:spacing w:after="0" w:line="360" w:lineRule="auto"/>
        <w:ind w:firstLine="600"/>
        <w:contextualSpacing/>
        <w:jc w:val="both"/>
        <w:rPr>
          <w:sz w:val="24"/>
          <w:szCs w:val="24"/>
        </w:rPr>
      </w:pPr>
      <w:r>
        <w:rPr>
          <w:color w:val="000000"/>
          <w:sz w:val="24"/>
          <w:szCs w:val="24"/>
        </w:rPr>
        <w:t>Язык программирования (Python, C++, Паскаль, Java, C#, Школьный Алгоритмический Язык).</w:t>
      </w:r>
    </w:p>
    <w:p w14:paraId="1D1888B6">
      <w:pPr>
        <w:spacing w:after="0" w:line="360" w:lineRule="auto"/>
        <w:ind w:firstLine="600"/>
        <w:contextualSpacing/>
        <w:jc w:val="both"/>
        <w:rPr>
          <w:sz w:val="24"/>
          <w:szCs w:val="24"/>
        </w:rPr>
      </w:pPr>
      <w:r>
        <w:rPr>
          <w:color w:val="000000"/>
          <w:sz w:val="24"/>
          <w:szCs w:val="24"/>
        </w:rPr>
        <w:t>Система программирования: редактор текста программ, транслятор, отладчик.</w:t>
      </w:r>
    </w:p>
    <w:p w14:paraId="35AACB27">
      <w:pPr>
        <w:spacing w:after="0" w:line="360" w:lineRule="auto"/>
        <w:ind w:firstLine="600"/>
        <w:contextualSpacing/>
        <w:jc w:val="both"/>
        <w:rPr>
          <w:sz w:val="24"/>
          <w:szCs w:val="24"/>
        </w:rPr>
      </w:pPr>
      <w:r>
        <w:rPr>
          <w:color w:val="000000"/>
          <w:sz w:val="24"/>
          <w:szCs w:val="24"/>
        </w:rPr>
        <w:t>Переменная: тип, имя, значение. Целые, вещественные и символьные переменные.</w:t>
      </w:r>
    </w:p>
    <w:p w14:paraId="63814923">
      <w:pPr>
        <w:spacing w:after="0" w:line="360" w:lineRule="auto"/>
        <w:ind w:firstLine="600"/>
        <w:contextualSpacing/>
        <w:jc w:val="both"/>
        <w:rPr>
          <w:sz w:val="24"/>
          <w:szCs w:val="24"/>
        </w:rPr>
      </w:pPr>
      <w:r>
        <w:rPr>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ECA0EBF">
      <w:pPr>
        <w:spacing w:after="0" w:line="360" w:lineRule="auto"/>
        <w:ind w:firstLine="600"/>
        <w:contextualSpacing/>
        <w:jc w:val="both"/>
        <w:rPr>
          <w:sz w:val="24"/>
          <w:szCs w:val="24"/>
        </w:rPr>
      </w:pPr>
      <w:r>
        <w:rPr>
          <w:color w:val="00000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A3447A4">
      <w:pPr>
        <w:spacing w:after="0" w:line="360" w:lineRule="auto"/>
        <w:ind w:firstLine="600"/>
        <w:contextualSpacing/>
        <w:jc w:val="both"/>
        <w:rPr>
          <w:sz w:val="24"/>
          <w:szCs w:val="24"/>
        </w:rPr>
      </w:pPr>
      <w:r>
        <w:rPr>
          <w:color w:val="000000"/>
          <w:sz w:val="24"/>
          <w:szCs w:val="24"/>
        </w:rPr>
        <w:t>Диалоговая отладка программ: пошаговое выполнение, просмотр значений величин, отладочный вывод, выбор точки останова.</w:t>
      </w:r>
    </w:p>
    <w:p w14:paraId="6A2FB4F0">
      <w:pPr>
        <w:spacing w:after="0" w:line="360" w:lineRule="auto"/>
        <w:ind w:firstLine="600"/>
        <w:contextualSpacing/>
        <w:jc w:val="both"/>
        <w:rPr>
          <w:sz w:val="24"/>
          <w:szCs w:val="24"/>
        </w:rPr>
      </w:pPr>
      <w:r>
        <w:rPr>
          <w:color w:val="000000"/>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2AF14728">
      <w:pPr>
        <w:spacing w:after="0" w:line="360" w:lineRule="auto"/>
        <w:ind w:firstLine="600"/>
        <w:contextualSpacing/>
        <w:jc w:val="both"/>
        <w:rPr>
          <w:sz w:val="24"/>
          <w:szCs w:val="24"/>
        </w:rPr>
      </w:pPr>
      <w:r>
        <w:rPr>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14:paraId="7197714E">
      <w:pPr>
        <w:spacing w:after="0" w:line="360" w:lineRule="auto"/>
        <w:ind w:firstLine="600"/>
        <w:contextualSpacing/>
        <w:jc w:val="both"/>
        <w:rPr>
          <w:sz w:val="24"/>
          <w:szCs w:val="24"/>
        </w:rPr>
      </w:pPr>
      <w:r>
        <w:rPr>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5FCD854">
      <w:pPr>
        <w:spacing w:after="0" w:line="360" w:lineRule="auto"/>
        <w:ind w:firstLine="600"/>
        <w:contextualSpacing/>
        <w:jc w:val="both"/>
        <w:rPr>
          <w:sz w:val="24"/>
          <w:szCs w:val="24"/>
        </w:rPr>
      </w:pPr>
      <w:r>
        <w:rPr>
          <w:b/>
          <w:color w:val="000000"/>
          <w:sz w:val="24"/>
          <w:szCs w:val="24"/>
        </w:rPr>
        <w:t>Анализ алгоритмов</w:t>
      </w:r>
    </w:p>
    <w:p w14:paraId="312C0B02">
      <w:pPr>
        <w:spacing w:after="0" w:line="360" w:lineRule="auto"/>
        <w:ind w:firstLine="600"/>
        <w:contextualSpacing/>
        <w:jc w:val="both"/>
        <w:rPr>
          <w:sz w:val="24"/>
          <w:szCs w:val="24"/>
        </w:rPr>
      </w:pPr>
      <w:r>
        <w:rPr>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A157950">
      <w:pPr>
        <w:spacing w:after="0" w:line="360" w:lineRule="auto"/>
        <w:ind w:left="120"/>
        <w:contextualSpacing/>
        <w:jc w:val="both"/>
        <w:rPr>
          <w:sz w:val="24"/>
          <w:szCs w:val="24"/>
        </w:rPr>
      </w:pPr>
    </w:p>
    <w:p w14:paraId="3EA059B2">
      <w:pPr>
        <w:spacing w:after="0" w:line="360" w:lineRule="auto"/>
        <w:ind w:left="120"/>
        <w:contextualSpacing/>
        <w:jc w:val="both"/>
        <w:rPr>
          <w:sz w:val="24"/>
          <w:szCs w:val="24"/>
        </w:rPr>
      </w:pPr>
      <w:r>
        <w:rPr>
          <w:b/>
          <w:color w:val="000000"/>
          <w:sz w:val="24"/>
          <w:szCs w:val="24"/>
        </w:rPr>
        <w:t>9 КЛАСС</w:t>
      </w:r>
    </w:p>
    <w:p w14:paraId="60DBFB2C">
      <w:pPr>
        <w:spacing w:after="0" w:line="360" w:lineRule="auto"/>
        <w:ind w:left="120"/>
        <w:contextualSpacing/>
        <w:jc w:val="both"/>
        <w:rPr>
          <w:sz w:val="24"/>
          <w:szCs w:val="24"/>
        </w:rPr>
      </w:pPr>
    </w:p>
    <w:p w14:paraId="0E81ABF3">
      <w:pPr>
        <w:spacing w:after="0" w:line="360" w:lineRule="auto"/>
        <w:ind w:firstLine="600"/>
        <w:contextualSpacing/>
        <w:jc w:val="both"/>
        <w:rPr>
          <w:sz w:val="24"/>
          <w:szCs w:val="24"/>
        </w:rPr>
      </w:pPr>
      <w:r>
        <w:rPr>
          <w:b/>
          <w:color w:val="000000"/>
          <w:sz w:val="24"/>
          <w:szCs w:val="24"/>
        </w:rPr>
        <w:t>Цифровая грамотность</w:t>
      </w:r>
    </w:p>
    <w:p w14:paraId="254AD925">
      <w:pPr>
        <w:spacing w:after="0" w:line="360" w:lineRule="auto"/>
        <w:ind w:firstLine="600"/>
        <w:contextualSpacing/>
        <w:jc w:val="both"/>
        <w:rPr>
          <w:sz w:val="24"/>
          <w:szCs w:val="24"/>
        </w:rPr>
      </w:pPr>
      <w:r>
        <w:rPr>
          <w:b/>
          <w:color w:val="000000"/>
          <w:sz w:val="24"/>
          <w:szCs w:val="24"/>
        </w:rPr>
        <w:t>Глобальная сеть Интернет и стратегии безопасного поведения в ней</w:t>
      </w:r>
    </w:p>
    <w:p w14:paraId="7F46858F">
      <w:pPr>
        <w:spacing w:after="0" w:line="360" w:lineRule="auto"/>
        <w:ind w:firstLine="600"/>
        <w:contextualSpacing/>
        <w:jc w:val="both"/>
        <w:rPr>
          <w:sz w:val="24"/>
          <w:szCs w:val="24"/>
        </w:rPr>
      </w:pPr>
      <w:r>
        <w:rPr>
          <w:color w:val="000000"/>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A30BB0B">
      <w:pPr>
        <w:spacing w:after="0" w:line="360" w:lineRule="auto"/>
        <w:ind w:firstLine="600"/>
        <w:contextualSpacing/>
        <w:jc w:val="both"/>
        <w:rPr>
          <w:sz w:val="24"/>
          <w:szCs w:val="24"/>
        </w:rPr>
      </w:pPr>
      <w:r>
        <w:rPr>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45DA644">
      <w:pPr>
        <w:spacing w:after="0" w:line="360" w:lineRule="auto"/>
        <w:ind w:firstLine="600"/>
        <w:contextualSpacing/>
        <w:jc w:val="both"/>
        <w:rPr>
          <w:sz w:val="24"/>
          <w:szCs w:val="24"/>
        </w:rPr>
      </w:pPr>
      <w:r>
        <w:rPr>
          <w:b/>
          <w:color w:val="000000"/>
          <w:sz w:val="24"/>
          <w:szCs w:val="24"/>
        </w:rPr>
        <w:t>Работа в информационном пространстве</w:t>
      </w:r>
    </w:p>
    <w:p w14:paraId="368DA127">
      <w:pPr>
        <w:spacing w:after="0" w:line="360" w:lineRule="auto"/>
        <w:ind w:firstLine="600"/>
        <w:contextualSpacing/>
        <w:jc w:val="both"/>
        <w:rPr>
          <w:sz w:val="24"/>
          <w:szCs w:val="24"/>
        </w:rPr>
      </w:pPr>
      <w:r>
        <w:rPr>
          <w:color w:val="000000"/>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9239A0E">
      <w:pPr>
        <w:spacing w:after="0" w:line="360" w:lineRule="auto"/>
        <w:ind w:firstLine="600"/>
        <w:contextualSpacing/>
        <w:jc w:val="both"/>
        <w:rPr>
          <w:sz w:val="24"/>
          <w:szCs w:val="24"/>
        </w:rPr>
      </w:pPr>
      <w:r>
        <w:rPr>
          <w:b/>
          <w:color w:val="000000"/>
          <w:sz w:val="24"/>
          <w:szCs w:val="24"/>
        </w:rPr>
        <w:t>Теоретические основы информатики</w:t>
      </w:r>
    </w:p>
    <w:p w14:paraId="015B5954">
      <w:pPr>
        <w:spacing w:after="0" w:line="360" w:lineRule="auto"/>
        <w:ind w:firstLine="600"/>
        <w:contextualSpacing/>
        <w:jc w:val="both"/>
        <w:rPr>
          <w:sz w:val="24"/>
          <w:szCs w:val="24"/>
        </w:rPr>
      </w:pPr>
      <w:r>
        <w:rPr>
          <w:b/>
          <w:color w:val="000000"/>
          <w:sz w:val="24"/>
          <w:szCs w:val="24"/>
        </w:rPr>
        <w:t>Моделирование как метод познания</w:t>
      </w:r>
    </w:p>
    <w:p w14:paraId="465E7199">
      <w:pPr>
        <w:spacing w:after="0" w:line="360" w:lineRule="auto"/>
        <w:ind w:firstLine="600"/>
        <w:contextualSpacing/>
        <w:jc w:val="both"/>
        <w:rPr>
          <w:sz w:val="24"/>
          <w:szCs w:val="24"/>
        </w:rPr>
      </w:pPr>
      <w:r>
        <w:rPr>
          <w:color w:val="000000"/>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2BB64072">
      <w:pPr>
        <w:spacing w:after="0" w:line="360" w:lineRule="auto"/>
        <w:ind w:firstLine="600"/>
        <w:contextualSpacing/>
        <w:jc w:val="both"/>
        <w:rPr>
          <w:sz w:val="24"/>
          <w:szCs w:val="24"/>
        </w:rPr>
      </w:pPr>
      <w:r>
        <w:rPr>
          <w:color w:val="000000"/>
          <w:sz w:val="24"/>
          <w:szCs w:val="24"/>
        </w:rPr>
        <w:t>Табличные модели. Таблица как представление отношения.</w:t>
      </w:r>
    </w:p>
    <w:p w14:paraId="5C155825">
      <w:pPr>
        <w:spacing w:after="0" w:line="360" w:lineRule="auto"/>
        <w:ind w:firstLine="600"/>
        <w:contextualSpacing/>
        <w:jc w:val="both"/>
        <w:rPr>
          <w:sz w:val="24"/>
          <w:szCs w:val="24"/>
        </w:rPr>
      </w:pPr>
      <w:r>
        <w:rPr>
          <w:color w:val="000000"/>
          <w:sz w:val="24"/>
          <w:szCs w:val="24"/>
        </w:rPr>
        <w:t>Базы данных. Отбор в таблице строк, удовлетворяющих заданному условию.</w:t>
      </w:r>
    </w:p>
    <w:p w14:paraId="4EDCE2E6">
      <w:pPr>
        <w:spacing w:after="0" w:line="360" w:lineRule="auto"/>
        <w:ind w:firstLine="600"/>
        <w:contextualSpacing/>
        <w:jc w:val="both"/>
        <w:rPr>
          <w:sz w:val="24"/>
          <w:szCs w:val="24"/>
        </w:rPr>
      </w:pPr>
      <w:r>
        <w:rPr>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5FB67B4">
      <w:pPr>
        <w:spacing w:after="0" w:line="360" w:lineRule="auto"/>
        <w:ind w:firstLine="600"/>
        <w:contextualSpacing/>
        <w:jc w:val="both"/>
        <w:rPr>
          <w:sz w:val="24"/>
          <w:szCs w:val="24"/>
        </w:rPr>
      </w:pPr>
      <w:r>
        <w:rPr>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A2046B7">
      <w:pPr>
        <w:spacing w:after="0" w:line="360" w:lineRule="auto"/>
        <w:ind w:firstLine="600"/>
        <w:contextualSpacing/>
        <w:jc w:val="both"/>
        <w:rPr>
          <w:sz w:val="24"/>
          <w:szCs w:val="24"/>
        </w:rPr>
      </w:pPr>
      <w:r>
        <w:rPr>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9D70C4">
      <w:pPr>
        <w:spacing w:after="0" w:line="360" w:lineRule="auto"/>
        <w:ind w:firstLine="600"/>
        <w:contextualSpacing/>
        <w:jc w:val="both"/>
        <w:rPr>
          <w:sz w:val="24"/>
          <w:szCs w:val="24"/>
        </w:rPr>
      </w:pPr>
      <w:r>
        <w:rPr>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DE54BDB">
      <w:pPr>
        <w:spacing w:after="0" w:line="360" w:lineRule="auto"/>
        <w:ind w:firstLine="600"/>
        <w:contextualSpacing/>
        <w:jc w:val="both"/>
        <w:rPr>
          <w:sz w:val="24"/>
          <w:szCs w:val="24"/>
        </w:rPr>
      </w:pPr>
      <w:r>
        <w:rPr>
          <w:b/>
          <w:color w:val="000000"/>
          <w:sz w:val="24"/>
          <w:szCs w:val="24"/>
        </w:rPr>
        <w:t>Алгоритмы и программирование</w:t>
      </w:r>
    </w:p>
    <w:p w14:paraId="3F5ACA37">
      <w:pPr>
        <w:spacing w:after="0" w:line="360" w:lineRule="auto"/>
        <w:ind w:firstLine="600"/>
        <w:contextualSpacing/>
        <w:jc w:val="both"/>
        <w:rPr>
          <w:sz w:val="24"/>
          <w:szCs w:val="24"/>
        </w:rPr>
      </w:pPr>
      <w:r>
        <w:rPr>
          <w:b/>
          <w:color w:val="000000"/>
          <w:sz w:val="24"/>
          <w:szCs w:val="24"/>
        </w:rPr>
        <w:t>Разработка алгоритмов и программ</w:t>
      </w:r>
    </w:p>
    <w:p w14:paraId="151CF694">
      <w:pPr>
        <w:spacing w:after="0" w:line="360" w:lineRule="auto"/>
        <w:ind w:firstLine="600"/>
        <w:contextualSpacing/>
        <w:jc w:val="both"/>
        <w:rPr>
          <w:sz w:val="24"/>
          <w:szCs w:val="24"/>
        </w:rPr>
      </w:pPr>
      <w:r>
        <w:rPr>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3B78F9BA">
      <w:pPr>
        <w:spacing w:after="0" w:line="360" w:lineRule="auto"/>
        <w:ind w:firstLine="600"/>
        <w:contextualSpacing/>
        <w:jc w:val="both"/>
        <w:rPr>
          <w:sz w:val="24"/>
          <w:szCs w:val="24"/>
        </w:rPr>
      </w:pPr>
      <w:r>
        <w:rPr>
          <w:color w:val="000000"/>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171EC13">
      <w:pPr>
        <w:spacing w:after="0" w:line="360" w:lineRule="auto"/>
        <w:ind w:firstLine="600"/>
        <w:contextualSpacing/>
        <w:jc w:val="both"/>
        <w:rPr>
          <w:sz w:val="24"/>
          <w:szCs w:val="24"/>
        </w:rPr>
      </w:pPr>
      <w:r>
        <w:rPr>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3A028CE">
      <w:pPr>
        <w:spacing w:after="0" w:line="360" w:lineRule="auto"/>
        <w:ind w:firstLine="600"/>
        <w:contextualSpacing/>
        <w:jc w:val="both"/>
        <w:rPr>
          <w:sz w:val="24"/>
          <w:szCs w:val="24"/>
        </w:rPr>
      </w:pPr>
      <w:r>
        <w:rPr>
          <w:b/>
          <w:color w:val="000000"/>
          <w:sz w:val="24"/>
          <w:szCs w:val="24"/>
        </w:rPr>
        <w:t>Управление</w:t>
      </w:r>
    </w:p>
    <w:p w14:paraId="495FA61D">
      <w:pPr>
        <w:spacing w:after="0" w:line="360" w:lineRule="auto"/>
        <w:ind w:firstLine="600"/>
        <w:contextualSpacing/>
        <w:jc w:val="both"/>
        <w:rPr>
          <w:sz w:val="24"/>
          <w:szCs w:val="24"/>
        </w:rPr>
      </w:pPr>
      <w:r>
        <w:rPr>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021C350">
      <w:pPr>
        <w:spacing w:after="0" w:line="360" w:lineRule="auto"/>
        <w:ind w:firstLine="600"/>
        <w:contextualSpacing/>
        <w:jc w:val="both"/>
        <w:rPr>
          <w:sz w:val="24"/>
          <w:szCs w:val="24"/>
        </w:rPr>
      </w:pPr>
      <w:r>
        <w:rPr>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1EACFC8A">
      <w:pPr>
        <w:spacing w:after="0" w:line="360" w:lineRule="auto"/>
        <w:ind w:firstLine="600"/>
        <w:contextualSpacing/>
        <w:jc w:val="both"/>
        <w:rPr>
          <w:sz w:val="24"/>
          <w:szCs w:val="24"/>
        </w:rPr>
      </w:pPr>
      <w:r>
        <w:rPr>
          <w:b/>
          <w:color w:val="000000"/>
          <w:sz w:val="24"/>
          <w:szCs w:val="24"/>
        </w:rPr>
        <w:t>Информационные технологии</w:t>
      </w:r>
    </w:p>
    <w:p w14:paraId="03DA7152">
      <w:pPr>
        <w:spacing w:after="0" w:line="360" w:lineRule="auto"/>
        <w:ind w:firstLine="600"/>
        <w:contextualSpacing/>
        <w:jc w:val="both"/>
        <w:rPr>
          <w:sz w:val="24"/>
          <w:szCs w:val="24"/>
        </w:rPr>
      </w:pPr>
      <w:r>
        <w:rPr>
          <w:b/>
          <w:color w:val="000000"/>
          <w:sz w:val="24"/>
          <w:szCs w:val="24"/>
        </w:rPr>
        <w:t>Электронные таблицы</w:t>
      </w:r>
    </w:p>
    <w:p w14:paraId="0680F365">
      <w:pPr>
        <w:spacing w:after="0" w:line="360" w:lineRule="auto"/>
        <w:ind w:firstLine="600"/>
        <w:contextualSpacing/>
        <w:jc w:val="both"/>
        <w:rPr>
          <w:sz w:val="24"/>
          <w:szCs w:val="24"/>
        </w:rPr>
      </w:pPr>
      <w:r>
        <w:rPr>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9837263">
      <w:pPr>
        <w:spacing w:after="0" w:line="360" w:lineRule="auto"/>
        <w:ind w:firstLine="600"/>
        <w:contextualSpacing/>
        <w:jc w:val="both"/>
        <w:rPr>
          <w:sz w:val="24"/>
          <w:szCs w:val="24"/>
        </w:rPr>
      </w:pPr>
      <w:r>
        <w:rPr>
          <w:color w:val="000000"/>
          <w:sz w:val="24"/>
          <w:szCs w:val="24"/>
        </w:rPr>
        <w:t>Преобразование формул при копировании. Относительная, абсолютная и смешанная адресация.</w:t>
      </w:r>
    </w:p>
    <w:p w14:paraId="37427066">
      <w:pPr>
        <w:spacing w:after="0" w:line="360" w:lineRule="auto"/>
        <w:ind w:firstLine="600"/>
        <w:contextualSpacing/>
        <w:jc w:val="both"/>
        <w:rPr>
          <w:sz w:val="24"/>
          <w:szCs w:val="24"/>
        </w:rPr>
      </w:pPr>
      <w:r>
        <w:rPr>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8E5F635">
      <w:pPr>
        <w:spacing w:after="0" w:line="360" w:lineRule="auto"/>
        <w:ind w:firstLine="600"/>
        <w:contextualSpacing/>
        <w:jc w:val="both"/>
        <w:rPr>
          <w:sz w:val="24"/>
          <w:szCs w:val="24"/>
        </w:rPr>
      </w:pPr>
      <w:r>
        <w:rPr>
          <w:b/>
          <w:color w:val="000000"/>
          <w:sz w:val="24"/>
          <w:szCs w:val="24"/>
        </w:rPr>
        <w:t>Информационные технологии в современном обществе</w:t>
      </w:r>
    </w:p>
    <w:p w14:paraId="34648705">
      <w:pPr>
        <w:spacing w:after="0" w:line="360" w:lineRule="auto"/>
        <w:ind w:firstLine="600"/>
        <w:contextualSpacing/>
        <w:jc w:val="both"/>
        <w:rPr>
          <w:sz w:val="24"/>
          <w:szCs w:val="24"/>
        </w:rPr>
      </w:pPr>
      <w:r>
        <w:rPr>
          <w:color w:val="000000"/>
          <w:sz w:val="24"/>
          <w:szCs w:val="24"/>
        </w:rPr>
        <w:t>Роль информационных технологий в развитии экономики мира, страны, региона. Открытые образовательные ресурсы.</w:t>
      </w:r>
    </w:p>
    <w:p w14:paraId="5AB9B642">
      <w:pPr>
        <w:spacing w:after="0" w:line="360" w:lineRule="auto"/>
        <w:ind w:left="120"/>
        <w:contextualSpacing/>
        <w:jc w:val="both"/>
        <w:rPr>
          <w:color w:val="000000"/>
          <w:sz w:val="24"/>
          <w:szCs w:val="24"/>
        </w:rPr>
      </w:pPr>
      <w:r>
        <w:rPr>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bookmarkStart w:id="129" w:name="block-105908671"/>
      <w:bookmarkEnd w:id="129"/>
      <w:bookmarkStart w:id="130" w:name="block-10590867"/>
      <w:bookmarkEnd w:id="130"/>
    </w:p>
    <w:p w14:paraId="75415BA2">
      <w:pPr>
        <w:spacing w:after="0" w:line="360" w:lineRule="auto"/>
        <w:ind w:left="120"/>
        <w:contextualSpacing/>
        <w:jc w:val="both"/>
        <w:rPr>
          <w:color w:val="000000"/>
          <w:sz w:val="24"/>
          <w:szCs w:val="24"/>
        </w:rPr>
      </w:pPr>
    </w:p>
    <w:p w14:paraId="652C1BA5">
      <w:pPr>
        <w:spacing w:after="0" w:line="360" w:lineRule="auto"/>
        <w:ind w:left="120"/>
        <w:contextualSpacing/>
        <w:jc w:val="both"/>
        <w:rPr>
          <w:sz w:val="24"/>
          <w:szCs w:val="24"/>
        </w:rPr>
      </w:pPr>
      <w:r>
        <w:rPr>
          <w:b/>
          <w:color w:val="000000"/>
          <w:sz w:val="24"/>
          <w:szCs w:val="24"/>
        </w:rPr>
        <w:t>ПЛАНИРУЕМЫЕ РЕЗУЛЬТАТЫ ОСВОЕНИЯ ПРОГРАММЫ ПО ИНФОРМАТИКЕ НА УРОВНЕ ОСНОВНОГО ОБЩЕГО ОБРАЗОВАНИЯ</w:t>
      </w:r>
    </w:p>
    <w:p w14:paraId="78ED0E64">
      <w:pPr>
        <w:spacing w:after="0" w:line="360" w:lineRule="auto"/>
        <w:ind w:left="120"/>
        <w:contextualSpacing/>
        <w:jc w:val="both"/>
        <w:rPr>
          <w:sz w:val="24"/>
          <w:szCs w:val="24"/>
        </w:rPr>
      </w:pPr>
    </w:p>
    <w:p w14:paraId="5FAC45A3">
      <w:pPr>
        <w:spacing w:after="0" w:line="360" w:lineRule="auto"/>
        <w:ind w:firstLine="600"/>
        <w:contextualSpacing/>
        <w:jc w:val="both"/>
        <w:rPr>
          <w:sz w:val="24"/>
          <w:szCs w:val="24"/>
        </w:rPr>
      </w:pPr>
      <w:r>
        <w:rPr>
          <w:color w:val="00000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7015309">
      <w:pPr>
        <w:spacing w:after="0" w:line="360" w:lineRule="auto"/>
        <w:ind w:left="120"/>
        <w:contextualSpacing/>
        <w:jc w:val="both"/>
        <w:rPr>
          <w:sz w:val="24"/>
          <w:szCs w:val="24"/>
        </w:rPr>
      </w:pPr>
      <w:r>
        <w:rPr>
          <w:b/>
          <w:color w:val="000000"/>
          <w:sz w:val="24"/>
          <w:szCs w:val="24"/>
        </w:rPr>
        <w:t>ЛИЧНОСТНЫЕ РЕЗУЛЬТАТЫ</w:t>
      </w:r>
    </w:p>
    <w:p w14:paraId="46E7903E">
      <w:pPr>
        <w:spacing w:after="0" w:line="360" w:lineRule="auto"/>
        <w:ind w:firstLine="600"/>
        <w:contextualSpacing/>
        <w:jc w:val="both"/>
        <w:rPr>
          <w:sz w:val="24"/>
          <w:szCs w:val="24"/>
        </w:rPr>
      </w:pPr>
      <w:r>
        <w:rPr>
          <w:color w:val="000000"/>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84BF03F">
      <w:pPr>
        <w:spacing w:after="0" w:line="360" w:lineRule="auto"/>
        <w:ind w:firstLine="600"/>
        <w:contextualSpacing/>
        <w:jc w:val="both"/>
        <w:rPr>
          <w:sz w:val="24"/>
          <w:szCs w:val="24"/>
        </w:rPr>
      </w:pPr>
      <w:r>
        <w:rPr>
          <w:color w:val="00000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9B71B38">
      <w:pPr>
        <w:spacing w:after="0" w:line="360" w:lineRule="auto"/>
        <w:ind w:firstLine="600"/>
        <w:contextualSpacing/>
        <w:jc w:val="both"/>
        <w:rPr>
          <w:sz w:val="24"/>
          <w:szCs w:val="24"/>
        </w:rPr>
      </w:pPr>
      <w:r>
        <w:rPr>
          <w:b/>
          <w:color w:val="000000"/>
          <w:sz w:val="24"/>
          <w:szCs w:val="24"/>
        </w:rPr>
        <w:t>1) патриотического воспитания:</w:t>
      </w:r>
    </w:p>
    <w:p w14:paraId="4D56114C">
      <w:pPr>
        <w:spacing w:after="0" w:line="360" w:lineRule="auto"/>
        <w:ind w:firstLine="600"/>
        <w:contextualSpacing/>
        <w:jc w:val="both"/>
        <w:rPr>
          <w:sz w:val="24"/>
          <w:szCs w:val="24"/>
        </w:rPr>
      </w:pPr>
      <w:r>
        <w:rPr>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22855C">
      <w:pPr>
        <w:spacing w:after="0" w:line="360" w:lineRule="auto"/>
        <w:ind w:firstLine="600"/>
        <w:contextualSpacing/>
        <w:jc w:val="both"/>
        <w:rPr>
          <w:sz w:val="24"/>
          <w:szCs w:val="24"/>
        </w:rPr>
      </w:pPr>
      <w:r>
        <w:rPr>
          <w:b/>
          <w:color w:val="000000"/>
          <w:sz w:val="24"/>
          <w:szCs w:val="24"/>
        </w:rPr>
        <w:t>2) духовно-нравственного воспитания:</w:t>
      </w:r>
    </w:p>
    <w:p w14:paraId="3428D29A">
      <w:pPr>
        <w:spacing w:after="0" w:line="360" w:lineRule="auto"/>
        <w:ind w:firstLine="600"/>
        <w:contextualSpacing/>
        <w:jc w:val="both"/>
        <w:rPr>
          <w:sz w:val="24"/>
          <w:szCs w:val="24"/>
        </w:rPr>
      </w:pPr>
      <w:r>
        <w:rPr>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5E94D439">
      <w:pPr>
        <w:spacing w:after="0" w:line="360" w:lineRule="auto"/>
        <w:ind w:firstLine="600"/>
        <w:contextualSpacing/>
        <w:jc w:val="both"/>
        <w:rPr>
          <w:sz w:val="24"/>
          <w:szCs w:val="24"/>
        </w:rPr>
      </w:pPr>
      <w:r>
        <w:rPr>
          <w:b/>
          <w:color w:val="000000"/>
          <w:sz w:val="24"/>
          <w:szCs w:val="24"/>
        </w:rPr>
        <w:t>3) гражданского воспитания:</w:t>
      </w:r>
    </w:p>
    <w:p w14:paraId="12377E14">
      <w:pPr>
        <w:spacing w:after="0" w:line="360" w:lineRule="auto"/>
        <w:ind w:firstLine="600"/>
        <w:contextualSpacing/>
        <w:jc w:val="both"/>
        <w:rPr>
          <w:sz w:val="24"/>
          <w:szCs w:val="24"/>
        </w:rPr>
      </w:pPr>
      <w:r>
        <w:rPr>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44938D6">
      <w:pPr>
        <w:spacing w:after="0" w:line="360" w:lineRule="auto"/>
        <w:ind w:firstLine="600"/>
        <w:contextualSpacing/>
        <w:jc w:val="both"/>
        <w:rPr>
          <w:sz w:val="24"/>
          <w:szCs w:val="24"/>
        </w:rPr>
      </w:pPr>
      <w:r>
        <w:rPr>
          <w:b/>
          <w:color w:val="000000"/>
          <w:sz w:val="24"/>
          <w:szCs w:val="24"/>
        </w:rPr>
        <w:t>4) ценностей научного познания:</w:t>
      </w:r>
    </w:p>
    <w:p w14:paraId="3B2E70A7">
      <w:pPr>
        <w:spacing w:after="0" w:line="360" w:lineRule="auto"/>
        <w:ind w:firstLine="600"/>
        <w:contextualSpacing/>
        <w:jc w:val="both"/>
        <w:rPr>
          <w:sz w:val="24"/>
          <w:szCs w:val="24"/>
        </w:rPr>
      </w:pPr>
      <w:r>
        <w:rPr>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EF62629">
      <w:pPr>
        <w:spacing w:after="0" w:line="360" w:lineRule="auto"/>
        <w:ind w:firstLine="600"/>
        <w:contextualSpacing/>
        <w:jc w:val="both"/>
        <w:rPr>
          <w:sz w:val="24"/>
          <w:szCs w:val="24"/>
        </w:rPr>
      </w:pPr>
      <w:r>
        <w:rPr>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F01DCD6">
      <w:pPr>
        <w:spacing w:after="0" w:line="360" w:lineRule="auto"/>
        <w:ind w:firstLine="600"/>
        <w:contextualSpacing/>
        <w:jc w:val="both"/>
        <w:rPr>
          <w:sz w:val="24"/>
          <w:szCs w:val="24"/>
        </w:rPr>
      </w:pPr>
      <w:r>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99E746D">
      <w:pPr>
        <w:spacing w:after="0" w:line="360" w:lineRule="auto"/>
        <w:ind w:firstLine="600"/>
        <w:contextualSpacing/>
        <w:jc w:val="both"/>
        <w:rPr>
          <w:sz w:val="24"/>
          <w:szCs w:val="24"/>
        </w:rPr>
      </w:pPr>
      <w:r>
        <w:rPr>
          <w:color w:val="00000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F9FB920">
      <w:pPr>
        <w:spacing w:after="0" w:line="360" w:lineRule="auto"/>
        <w:ind w:firstLine="600"/>
        <w:contextualSpacing/>
        <w:jc w:val="both"/>
        <w:rPr>
          <w:sz w:val="24"/>
          <w:szCs w:val="24"/>
        </w:rPr>
      </w:pPr>
      <w:r>
        <w:rPr>
          <w:b/>
          <w:color w:val="000000"/>
          <w:sz w:val="24"/>
          <w:szCs w:val="24"/>
        </w:rPr>
        <w:t>5) формирования культуры здоровья:</w:t>
      </w:r>
    </w:p>
    <w:p w14:paraId="0DD14473">
      <w:pPr>
        <w:spacing w:after="0" w:line="360" w:lineRule="auto"/>
        <w:ind w:firstLine="600"/>
        <w:contextualSpacing/>
        <w:jc w:val="both"/>
        <w:rPr>
          <w:sz w:val="24"/>
          <w:szCs w:val="24"/>
        </w:rPr>
      </w:pPr>
      <w:r>
        <w:rPr>
          <w:color w:val="00000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6B974E9C">
      <w:pPr>
        <w:spacing w:after="0" w:line="360" w:lineRule="auto"/>
        <w:ind w:firstLine="600"/>
        <w:contextualSpacing/>
        <w:jc w:val="both"/>
        <w:rPr>
          <w:sz w:val="24"/>
          <w:szCs w:val="24"/>
        </w:rPr>
      </w:pPr>
      <w:r>
        <w:rPr>
          <w:b/>
          <w:color w:val="000000"/>
          <w:sz w:val="24"/>
          <w:szCs w:val="24"/>
        </w:rPr>
        <w:t>6) трудового воспитания:</w:t>
      </w:r>
    </w:p>
    <w:p w14:paraId="4B8213AE">
      <w:pPr>
        <w:spacing w:after="0" w:line="360" w:lineRule="auto"/>
        <w:ind w:firstLine="600"/>
        <w:contextualSpacing/>
        <w:jc w:val="both"/>
        <w:rPr>
          <w:sz w:val="24"/>
          <w:szCs w:val="24"/>
        </w:rPr>
      </w:pPr>
      <w:r>
        <w:rPr>
          <w:color w:val="00000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B4AD6B4">
      <w:pPr>
        <w:spacing w:after="0" w:line="360" w:lineRule="auto"/>
        <w:ind w:firstLine="600"/>
        <w:contextualSpacing/>
        <w:jc w:val="both"/>
        <w:rPr>
          <w:sz w:val="24"/>
          <w:szCs w:val="24"/>
        </w:rPr>
      </w:pPr>
      <w:r>
        <w:rPr>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2F03B4">
      <w:pPr>
        <w:spacing w:after="0" w:line="360" w:lineRule="auto"/>
        <w:ind w:firstLine="600"/>
        <w:contextualSpacing/>
        <w:jc w:val="both"/>
        <w:rPr>
          <w:sz w:val="24"/>
          <w:szCs w:val="24"/>
        </w:rPr>
      </w:pPr>
      <w:r>
        <w:rPr>
          <w:b/>
          <w:color w:val="000000"/>
          <w:sz w:val="24"/>
          <w:szCs w:val="24"/>
        </w:rPr>
        <w:t>7) экологического воспитания:</w:t>
      </w:r>
    </w:p>
    <w:p w14:paraId="661AD7BB">
      <w:pPr>
        <w:spacing w:after="0" w:line="360" w:lineRule="auto"/>
        <w:ind w:firstLine="600"/>
        <w:contextualSpacing/>
        <w:jc w:val="both"/>
        <w:rPr>
          <w:sz w:val="24"/>
          <w:szCs w:val="24"/>
        </w:rPr>
      </w:pPr>
      <w:r>
        <w:rPr>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C690714">
      <w:pPr>
        <w:spacing w:after="0" w:line="360" w:lineRule="auto"/>
        <w:ind w:firstLine="600"/>
        <w:contextualSpacing/>
        <w:jc w:val="both"/>
        <w:rPr>
          <w:sz w:val="24"/>
          <w:szCs w:val="24"/>
        </w:rPr>
      </w:pPr>
      <w:r>
        <w:rPr>
          <w:b/>
          <w:color w:val="000000"/>
          <w:sz w:val="24"/>
          <w:szCs w:val="24"/>
        </w:rPr>
        <w:t>8) адаптации обучающегося к изменяющимся условиям социальной и природной среды:</w:t>
      </w:r>
    </w:p>
    <w:p w14:paraId="57689844">
      <w:pPr>
        <w:spacing w:after="0" w:line="360" w:lineRule="auto"/>
        <w:ind w:firstLine="600"/>
        <w:contextualSpacing/>
        <w:jc w:val="both"/>
        <w:rPr>
          <w:sz w:val="24"/>
          <w:szCs w:val="24"/>
        </w:rPr>
      </w:pPr>
      <w:r>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87FD9A8">
      <w:pPr>
        <w:spacing w:after="0" w:line="360" w:lineRule="auto"/>
        <w:ind w:left="120"/>
        <w:contextualSpacing/>
        <w:jc w:val="both"/>
        <w:rPr>
          <w:b/>
          <w:color w:val="000000"/>
          <w:sz w:val="24"/>
          <w:szCs w:val="24"/>
        </w:rPr>
      </w:pPr>
    </w:p>
    <w:p w14:paraId="11D916CF">
      <w:pPr>
        <w:spacing w:after="0" w:line="360" w:lineRule="auto"/>
        <w:ind w:left="120"/>
        <w:contextualSpacing/>
        <w:jc w:val="both"/>
        <w:rPr>
          <w:b/>
          <w:color w:val="000000"/>
          <w:sz w:val="24"/>
          <w:szCs w:val="24"/>
        </w:rPr>
      </w:pPr>
    </w:p>
    <w:p w14:paraId="4D02B4F2">
      <w:pPr>
        <w:spacing w:after="0" w:line="360" w:lineRule="auto"/>
        <w:ind w:left="120"/>
        <w:contextualSpacing/>
        <w:jc w:val="both"/>
        <w:rPr>
          <w:sz w:val="24"/>
          <w:szCs w:val="24"/>
        </w:rPr>
      </w:pPr>
      <w:r>
        <w:rPr>
          <w:b/>
          <w:color w:val="000000"/>
          <w:sz w:val="24"/>
          <w:szCs w:val="24"/>
        </w:rPr>
        <w:t>МЕТАПРЕДМЕТНЫЕ РЕЗУЛЬТАТЫ</w:t>
      </w:r>
    </w:p>
    <w:p w14:paraId="5B173B02">
      <w:pPr>
        <w:spacing w:after="0" w:line="360" w:lineRule="auto"/>
        <w:ind w:left="120"/>
        <w:contextualSpacing/>
        <w:jc w:val="both"/>
        <w:rPr>
          <w:sz w:val="24"/>
          <w:szCs w:val="24"/>
        </w:rPr>
      </w:pPr>
    </w:p>
    <w:p w14:paraId="5B2FBACD">
      <w:pPr>
        <w:spacing w:after="0" w:line="360" w:lineRule="auto"/>
        <w:ind w:firstLine="600"/>
        <w:contextualSpacing/>
        <w:jc w:val="both"/>
        <w:rPr>
          <w:sz w:val="24"/>
          <w:szCs w:val="24"/>
        </w:rPr>
      </w:pPr>
      <w:r>
        <w:rPr>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A262138">
      <w:pPr>
        <w:spacing w:after="0" w:line="360" w:lineRule="auto"/>
        <w:ind w:left="120"/>
        <w:contextualSpacing/>
        <w:jc w:val="both"/>
        <w:rPr>
          <w:sz w:val="24"/>
          <w:szCs w:val="24"/>
        </w:rPr>
      </w:pPr>
    </w:p>
    <w:p w14:paraId="54F1A8D3">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03427DA2">
      <w:pPr>
        <w:spacing w:after="0" w:line="360" w:lineRule="auto"/>
        <w:ind w:firstLine="600"/>
        <w:contextualSpacing/>
        <w:jc w:val="both"/>
        <w:rPr>
          <w:sz w:val="24"/>
          <w:szCs w:val="24"/>
        </w:rPr>
      </w:pPr>
      <w:r>
        <w:rPr>
          <w:b/>
          <w:color w:val="000000"/>
          <w:sz w:val="24"/>
          <w:szCs w:val="24"/>
        </w:rPr>
        <w:t>Базовые логические действия:</w:t>
      </w:r>
    </w:p>
    <w:p w14:paraId="3A78FC96">
      <w:pPr>
        <w:spacing w:after="0" w:line="360" w:lineRule="auto"/>
        <w:ind w:firstLine="600"/>
        <w:contextualSpacing/>
        <w:jc w:val="both"/>
        <w:rPr>
          <w:sz w:val="24"/>
          <w:szCs w:val="24"/>
        </w:rPr>
      </w:pPr>
      <w:r>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178712A">
      <w:pPr>
        <w:spacing w:after="0" w:line="360" w:lineRule="auto"/>
        <w:ind w:firstLine="600"/>
        <w:contextualSpacing/>
        <w:jc w:val="both"/>
        <w:rPr>
          <w:sz w:val="24"/>
          <w:szCs w:val="24"/>
        </w:rPr>
      </w:pPr>
      <w:r>
        <w:rPr>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14:paraId="3B6DC9D9">
      <w:pPr>
        <w:spacing w:after="0" w:line="360" w:lineRule="auto"/>
        <w:ind w:firstLine="600"/>
        <w:contextualSpacing/>
        <w:jc w:val="both"/>
        <w:rPr>
          <w:sz w:val="24"/>
          <w:szCs w:val="24"/>
        </w:rPr>
      </w:pPr>
      <w:r>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113A0A">
      <w:pPr>
        <w:spacing w:after="0" w:line="360" w:lineRule="auto"/>
        <w:ind w:firstLine="600"/>
        <w:contextualSpacing/>
        <w:jc w:val="both"/>
        <w:rPr>
          <w:sz w:val="24"/>
          <w:szCs w:val="24"/>
        </w:rPr>
      </w:pPr>
      <w:r>
        <w:rPr>
          <w:b/>
          <w:color w:val="000000"/>
          <w:sz w:val="24"/>
          <w:szCs w:val="24"/>
        </w:rPr>
        <w:t>Базовые исследовательские действия:</w:t>
      </w:r>
    </w:p>
    <w:p w14:paraId="2037E204">
      <w:pPr>
        <w:spacing w:after="0" w:line="360" w:lineRule="auto"/>
        <w:ind w:firstLine="600"/>
        <w:contextualSpacing/>
        <w:jc w:val="both"/>
        <w:rPr>
          <w:sz w:val="24"/>
          <w:szCs w:val="24"/>
        </w:rPr>
      </w:pPr>
      <w:r>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F0687BC">
      <w:pPr>
        <w:spacing w:after="0" w:line="360" w:lineRule="auto"/>
        <w:ind w:firstLine="600"/>
        <w:contextualSpacing/>
        <w:jc w:val="both"/>
        <w:rPr>
          <w:sz w:val="24"/>
          <w:szCs w:val="24"/>
        </w:rPr>
      </w:pPr>
      <w:r>
        <w:rPr>
          <w:color w:val="000000"/>
          <w:sz w:val="24"/>
          <w:szCs w:val="24"/>
        </w:rPr>
        <w:t>оценивать на применимость и достоверность информацию, полученную в ходе исследования;</w:t>
      </w:r>
    </w:p>
    <w:p w14:paraId="69EF2F50">
      <w:pPr>
        <w:spacing w:after="0" w:line="360" w:lineRule="auto"/>
        <w:ind w:firstLine="600"/>
        <w:contextualSpacing/>
        <w:jc w:val="both"/>
        <w:rPr>
          <w:sz w:val="24"/>
          <w:szCs w:val="24"/>
        </w:rPr>
      </w:pPr>
      <w:r>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D3B619E">
      <w:pPr>
        <w:spacing w:after="0" w:line="360" w:lineRule="auto"/>
        <w:ind w:firstLine="600"/>
        <w:contextualSpacing/>
        <w:jc w:val="both"/>
        <w:rPr>
          <w:sz w:val="24"/>
          <w:szCs w:val="24"/>
        </w:rPr>
      </w:pPr>
      <w:r>
        <w:rPr>
          <w:b/>
          <w:color w:val="000000"/>
          <w:sz w:val="24"/>
          <w:szCs w:val="24"/>
        </w:rPr>
        <w:t>Работа с информацией:</w:t>
      </w:r>
    </w:p>
    <w:p w14:paraId="228982C2">
      <w:pPr>
        <w:spacing w:after="0" w:line="360" w:lineRule="auto"/>
        <w:ind w:firstLine="600"/>
        <w:contextualSpacing/>
        <w:jc w:val="both"/>
        <w:rPr>
          <w:sz w:val="24"/>
          <w:szCs w:val="24"/>
        </w:rPr>
      </w:pPr>
      <w:r>
        <w:rPr>
          <w:color w:val="000000"/>
          <w:sz w:val="24"/>
          <w:szCs w:val="24"/>
        </w:rPr>
        <w:t>выявлять дефицит информации, данных, необходимых для решения поставленной задачи;</w:t>
      </w:r>
    </w:p>
    <w:p w14:paraId="6077FDDC">
      <w:pPr>
        <w:spacing w:after="0" w:line="360" w:lineRule="auto"/>
        <w:ind w:firstLine="600"/>
        <w:contextualSpacing/>
        <w:jc w:val="both"/>
        <w:rPr>
          <w:sz w:val="24"/>
          <w:szCs w:val="24"/>
        </w:rPr>
      </w:pPr>
      <w:r>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81CBFE0">
      <w:pPr>
        <w:spacing w:after="0" w:line="360" w:lineRule="auto"/>
        <w:ind w:firstLine="600"/>
        <w:contextualSpacing/>
        <w:jc w:val="both"/>
        <w:rPr>
          <w:sz w:val="24"/>
          <w:szCs w:val="24"/>
        </w:rPr>
      </w:pPr>
      <w:r>
        <w:rPr>
          <w:color w:val="000000"/>
          <w:sz w:val="24"/>
          <w:szCs w:val="24"/>
        </w:rPr>
        <w:t>выбирать, анализировать, систематизировать и интерпретировать информацию различных видов и форм представления;</w:t>
      </w:r>
    </w:p>
    <w:p w14:paraId="4422D3A8">
      <w:pPr>
        <w:spacing w:after="0" w:line="360" w:lineRule="auto"/>
        <w:ind w:firstLine="600"/>
        <w:contextualSpacing/>
        <w:jc w:val="both"/>
        <w:rPr>
          <w:sz w:val="24"/>
          <w:szCs w:val="24"/>
        </w:rPr>
      </w:pPr>
      <w:r>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0D0FD83">
      <w:pPr>
        <w:spacing w:after="0" w:line="360" w:lineRule="auto"/>
        <w:ind w:firstLine="600"/>
        <w:contextualSpacing/>
        <w:jc w:val="both"/>
        <w:rPr>
          <w:sz w:val="24"/>
          <w:szCs w:val="24"/>
        </w:rPr>
      </w:pPr>
      <w:r>
        <w:rPr>
          <w:color w:val="000000"/>
          <w:sz w:val="24"/>
          <w:szCs w:val="24"/>
        </w:rPr>
        <w:t>оценивать надёжность информации по критериям, предложенным учителем или сформулированным самостоятельно;</w:t>
      </w:r>
    </w:p>
    <w:p w14:paraId="1E484FFC">
      <w:pPr>
        <w:spacing w:after="0" w:line="360" w:lineRule="auto"/>
        <w:ind w:firstLine="600"/>
        <w:contextualSpacing/>
        <w:jc w:val="both"/>
        <w:rPr>
          <w:sz w:val="24"/>
          <w:szCs w:val="24"/>
        </w:rPr>
      </w:pPr>
      <w:r>
        <w:rPr>
          <w:color w:val="000000"/>
          <w:sz w:val="24"/>
          <w:szCs w:val="24"/>
        </w:rPr>
        <w:t>эффективно запоминать и систематизировать информацию.</w:t>
      </w:r>
    </w:p>
    <w:p w14:paraId="58CFEF3D">
      <w:pPr>
        <w:spacing w:after="0" w:line="360" w:lineRule="auto"/>
        <w:ind w:left="120"/>
        <w:contextualSpacing/>
        <w:jc w:val="both"/>
        <w:rPr>
          <w:sz w:val="24"/>
          <w:szCs w:val="24"/>
        </w:rPr>
      </w:pPr>
    </w:p>
    <w:p w14:paraId="3418B496">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7609C710">
      <w:pPr>
        <w:spacing w:after="0" w:line="360" w:lineRule="auto"/>
        <w:ind w:firstLine="600"/>
        <w:contextualSpacing/>
        <w:jc w:val="both"/>
        <w:rPr>
          <w:sz w:val="24"/>
          <w:szCs w:val="24"/>
        </w:rPr>
      </w:pPr>
      <w:r>
        <w:rPr>
          <w:b/>
          <w:color w:val="000000"/>
          <w:sz w:val="24"/>
          <w:szCs w:val="24"/>
        </w:rPr>
        <w:t>Общение:</w:t>
      </w:r>
    </w:p>
    <w:p w14:paraId="16C734B1">
      <w:pPr>
        <w:spacing w:after="0" w:line="360" w:lineRule="auto"/>
        <w:ind w:firstLine="600"/>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14:paraId="635FE6A9">
      <w:pPr>
        <w:spacing w:after="0" w:line="360" w:lineRule="auto"/>
        <w:ind w:firstLine="600"/>
        <w:contextualSpacing/>
        <w:jc w:val="both"/>
        <w:rPr>
          <w:sz w:val="24"/>
          <w:szCs w:val="24"/>
        </w:rPr>
      </w:pPr>
      <w:r>
        <w:rPr>
          <w:color w:val="000000"/>
          <w:sz w:val="24"/>
          <w:szCs w:val="24"/>
        </w:rPr>
        <w:t>публично представлять результаты выполненного опыта (эксперимента, исследования, проекта);</w:t>
      </w:r>
    </w:p>
    <w:p w14:paraId="36D1037F">
      <w:pPr>
        <w:spacing w:after="0" w:line="360" w:lineRule="auto"/>
        <w:ind w:firstLine="600"/>
        <w:contextualSpacing/>
        <w:jc w:val="both"/>
        <w:rPr>
          <w:sz w:val="24"/>
          <w:szCs w:val="24"/>
        </w:rPr>
      </w:pPr>
      <w:r>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125089">
      <w:pPr>
        <w:spacing w:after="0" w:line="360" w:lineRule="auto"/>
        <w:ind w:firstLine="600"/>
        <w:contextualSpacing/>
        <w:jc w:val="both"/>
        <w:rPr>
          <w:sz w:val="24"/>
          <w:szCs w:val="24"/>
        </w:rPr>
      </w:pPr>
      <w:r>
        <w:rPr>
          <w:b/>
          <w:color w:val="000000"/>
          <w:sz w:val="24"/>
          <w:szCs w:val="24"/>
        </w:rPr>
        <w:t>Совместная деятельность (сотрудничество):</w:t>
      </w:r>
    </w:p>
    <w:p w14:paraId="7A9273D5">
      <w:pPr>
        <w:spacing w:after="0" w:line="360" w:lineRule="auto"/>
        <w:ind w:firstLine="600"/>
        <w:contextualSpacing/>
        <w:jc w:val="both"/>
        <w:rPr>
          <w:sz w:val="24"/>
          <w:szCs w:val="24"/>
        </w:rPr>
      </w:pPr>
      <w:r>
        <w:rPr>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64EFAD">
      <w:pPr>
        <w:spacing w:after="0" w:line="360" w:lineRule="auto"/>
        <w:ind w:firstLine="600"/>
        <w:contextualSpacing/>
        <w:jc w:val="both"/>
        <w:rPr>
          <w:sz w:val="24"/>
          <w:szCs w:val="24"/>
        </w:rPr>
      </w:pPr>
      <w:r>
        <w:rPr>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63673C8">
      <w:pPr>
        <w:spacing w:after="0" w:line="360" w:lineRule="auto"/>
        <w:ind w:firstLine="600"/>
        <w:contextualSpacing/>
        <w:jc w:val="both"/>
        <w:rPr>
          <w:sz w:val="24"/>
          <w:szCs w:val="24"/>
        </w:rPr>
      </w:pPr>
      <w:r>
        <w:rPr>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F9A54F5">
      <w:pPr>
        <w:spacing w:after="0" w:line="360" w:lineRule="auto"/>
        <w:ind w:firstLine="600"/>
        <w:contextualSpacing/>
        <w:jc w:val="both"/>
        <w:rPr>
          <w:sz w:val="24"/>
          <w:szCs w:val="24"/>
        </w:rPr>
      </w:pPr>
      <w:r>
        <w:rPr>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840638">
      <w:pPr>
        <w:spacing w:after="0" w:line="360" w:lineRule="auto"/>
        <w:ind w:firstLine="600"/>
        <w:contextualSpacing/>
        <w:jc w:val="both"/>
        <w:rPr>
          <w:sz w:val="24"/>
          <w:szCs w:val="24"/>
        </w:rPr>
      </w:pPr>
      <w:r>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016868">
      <w:pPr>
        <w:spacing w:after="0" w:line="360" w:lineRule="auto"/>
        <w:ind w:left="120"/>
        <w:contextualSpacing/>
        <w:jc w:val="both"/>
        <w:rPr>
          <w:sz w:val="24"/>
          <w:szCs w:val="24"/>
        </w:rPr>
      </w:pPr>
    </w:p>
    <w:p w14:paraId="5BF4B2E8">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46918AEA">
      <w:pPr>
        <w:spacing w:after="0" w:line="360" w:lineRule="auto"/>
        <w:ind w:firstLine="600"/>
        <w:contextualSpacing/>
        <w:jc w:val="both"/>
        <w:rPr>
          <w:sz w:val="24"/>
          <w:szCs w:val="24"/>
        </w:rPr>
      </w:pPr>
      <w:r>
        <w:rPr>
          <w:b/>
          <w:color w:val="000000"/>
          <w:sz w:val="24"/>
          <w:szCs w:val="24"/>
        </w:rPr>
        <w:t>Самоорганизация:</w:t>
      </w:r>
    </w:p>
    <w:p w14:paraId="57C560AE">
      <w:pPr>
        <w:spacing w:after="0" w:line="360" w:lineRule="auto"/>
        <w:ind w:firstLine="600"/>
        <w:contextualSpacing/>
        <w:jc w:val="both"/>
        <w:rPr>
          <w:sz w:val="24"/>
          <w:szCs w:val="24"/>
        </w:rPr>
      </w:pPr>
      <w:r>
        <w:rPr>
          <w:color w:val="000000"/>
          <w:sz w:val="24"/>
          <w:szCs w:val="24"/>
        </w:rPr>
        <w:t>выявлять в жизненных и учебных ситуациях проблемы, требующие решения;</w:t>
      </w:r>
    </w:p>
    <w:p w14:paraId="75E90D8C">
      <w:pPr>
        <w:spacing w:after="0" w:line="360" w:lineRule="auto"/>
        <w:ind w:firstLine="600"/>
        <w:contextualSpacing/>
        <w:jc w:val="both"/>
        <w:rPr>
          <w:sz w:val="24"/>
          <w:szCs w:val="24"/>
        </w:rPr>
      </w:pPr>
      <w:r>
        <w:rPr>
          <w:color w:val="000000"/>
          <w:sz w:val="24"/>
          <w:szCs w:val="24"/>
        </w:rPr>
        <w:t>ориентироваться в различных подходах к принятию решений (индивидуальное принятие решений, принятие решений в группе);</w:t>
      </w:r>
    </w:p>
    <w:p w14:paraId="6A657C61">
      <w:pPr>
        <w:spacing w:after="0" w:line="360" w:lineRule="auto"/>
        <w:ind w:firstLine="600"/>
        <w:contextualSpacing/>
        <w:jc w:val="both"/>
        <w:rPr>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FA1D19">
      <w:pPr>
        <w:spacing w:after="0" w:line="360" w:lineRule="auto"/>
        <w:ind w:firstLine="600"/>
        <w:contextualSpacing/>
        <w:jc w:val="both"/>
        <w:rPr>
          <w:sz w:val="24"/>
          <w:szCs w:val="24"/>
        </w:rPr>
      </w:pPr>
      <w:r>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0B7BE">
      <w:pPr>
        <w:spacing w:after="0" w:line="360" w:lineRule="auto"/>
        <w:ind w:firstLine="600"/>
        <w:contextualSpacing/>
        <w:jc w:val="both"/>
        <w:rPr>
          <w:sz w:val="24"/>
          <w:szCs w:val="24"/>
        </w:rPr>
      </w:pPr>
      <w:r>
        <w:rPr>
          <w:color w:val="000000"/>
          <w:sz w:val="24"/>
          <w:szCs w:val="24"/>
        </w:rPr>
        <w:t>делать выбор в условиях противоречивой информации и брать ответственность за решение.</w:t>
      </w:r>
    </w:p>
    <w:p w14:paraId="3C65D03F">
      <w:pPr>
        <w:spacing w:after="0" w:line="360" w:lineRule="auto"/>
        <w:ind w:firstLine="600"/>
        <w:contextualSpacing/>
        <w:jc w:val="both"/>
        <w:rPr>
          <w:sz w:val="24"/>
          <w:szCs w:val="24"/>
        </w:rPr>
      </w:pPr>
      <w:r>
        <w:rPr>
          <w:b/>
          <w:color w:val="000000"/>
          <w:sz w:val="24"/>
          <w:szCs w:val="24"/>
        </w:rPr>
        <w:t>Самоконтроль (рефлексия):</w:t>
      </w:r>
    </w:p>
    <w:p w14:paraId="20912921">
      <w:pPr>
        <w:spacing w:after="0" w:line="360" w:lineRule="auto"/>
        <w:ind w:firstLine="600"/>
        <w:contextualSpacing/>
        <w:jc w:val="both"/>
        <w:rPr>
          <w:sz w:val="24"/>
          <w:szCs w:val="24"/>
        </w:rPr>
      </w:pPr>
      <w:r>
        <w:rPr>
          <w:color w:val="000000"/>
          <w:sz w:val="24"/>
          <w:szCs w:val="24"/>
        </w:rPr>
        <w:t>владеть способами самоконтроля, самомотивации и рефлексии;</w:t>
      </w:r>
    </w:p>
    <w:p w14:paraId="42CCD9C3">
      <w:pPr>
        <w:spacing w:after="0" w:line="360" w:lineRule="auto"/>
        <w:ind w:firstLine="600"/>
        <w:contextualSpacing/>
        <w:jc w:val="both"/>
        <w:rPr>
          <w:sz w:val="24"/>
          <w:szCs w:val="24"/>
        </w:rPr>
      </w:pPr>
      <w:r>
        <w:rPr>
          <w:color w:val="000000"/>
          <w:sz w:val="24"/>
          <w:szCs w:val="24"/>
        </w:rPr>
        <w:t>давать оценку ситуации и предлагать план её изменения;</w:t>
      </w:r>
    </w:p>
    <w:p w14:paraId="752D50C6">
      <w:pPr>
        <w:spacing w:after="0" w:line="360" w:lineRule="auto"/>
        <w:ind w:firstLine="600"/>
        <w:contextualSpacing/>
        <w:jc w:val="both"/>
        <w:rPr>
          <w:sz w:val="24"/>
          <w:szCs w:val="24"/>
        </w:rPr>
      </w:pPr>
      <w:r>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118FB37">
      <w:pPr>
        <w:spacing w:after="0" w:line="360" w:lineRule="auto"/>
        <w:ind w:firstLine="600"/>
        <w:contextualSpacing/>
        <w:jc w:val="both"/>
        <w:rPr>
          <w:sz w:val="24"/>
          <w:szCs w:val="24"/>
        </w:rPr>
      </w:pPr>
      <w:r>
        <w:rPr>
          <w:color w:val="00000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C3152DB">
      <w:pPr>
        <w:spacing w:after="0" w:line="360" w:lineRule="auto"/>
        <w:ind w:firstLine="600"/>
        <w:contextualSpacing/>
        <w:jc w:val="both"/>
        <w:rPr>
          <w:sz w:val="24"/>
          <w:szCs w:val="24"/>
        </w:rPr>
      </w:pPr>
      <w:r>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373EE7C">
      <w:pPr>
        <w:spacing w:after="0" w:line="360" w:lineRule="auto"/>
        <w:ind w:firstLine="600"/>
        <w:contextualSpacing/>
        <w:jc w:val="both"/>
        <w:rPr>
          <w:sz w:val="24"/>
          <w:szCs w:val="24"/>
        </w:rPr>
      </w:pPr>
      <w:r>
        <w:rPr>
          <w:color w:val="000000"/>
          <w:sz w:val="24"/>
          <w:szCs w:val="24"/>
        </w:rPr>
        <w:t>оценивать соответствие результата цели и условиям.</w:t>
      </w:r>
    </w:p>
    <w:p w14:paraId="7A68BC44">
      <w:pPr>
        <w:spacing w:after="0" w:line="360" w:lineRule="auto"/>
        <w:ind w:firstLine="600"/>
        <w:contextualSpacing/>
        <w:jc w:val="both"/>
        <w:rPr>
          <w:sz w:val="24"/>
          <w:szCs w:val="24"/>
        </w:rPr>
      </w:pPr>
      <w:r>
        <w:rPr>
          <w:b/>
          <w:color w:val="000000"/>
          <w:sz w:val="24"/>
          <w:szCs w:val="24"/>
        </w:rPr>
        <w:t>Эмоциональный интеллект:</w:t>
      </w:r>
    </w:p>
    <w:p w14:paraId="2A0EE017">
      <w:pPr>
        <w:spacing w:after="0" w:line="360" w:lineRule="auto"/>
        <w:ind w:firstLine="600"/>
        <w:contextualSpacing/>
        <w:jc w:val="both"/>
        <w:rPr>
          <w:sz w:val="24"/>
          <w:szCs w:val="24"/>
        </w:rPr>
      </w:pPr>
      <w:r>
        <w:rPr>
          <w:color w:val="000000"/>
          <w:sz w:val="24"/>
          <w:szCs w:val="24"/>
        </w:rPr>
        <w:t>ставить себя на место другого человека, понимать мотивы и намерения другого.</w:t>
      </w:r>
    </w:p>
    <w:p w14:paraId="55A5C683">
      <w:pPr>
        <w:spacing w:after="0" w:line="360" w:lineRule="auto"/>
        <w:ind w:firstLine="600"/>
        <w:contextualSpacing/>
        <w:jc w:val="both"/>
        <w:rPr>
          <w:sz w:val="24"/>
          <w:szCs w:val="24"/>
        </w:rPr>
      </w:pPr>
      <w:r>
        <w:rPr>
          <w:b/>
          <w:color w:val="000000"/>
          <w:sz w:val="24"/>
          <w:szCs w:val="24"/>
        </w:rPr>
        <w:t>Принятие себя и других:</w:t>
      </w:r>
    </w:p>
    <w:p w14:paraId="4D92DED4">
      <w:pPr>
        <w:spacing w:after="0" w:line="360" w:lineRule="auto"/>
        <w:ind w:firstLine="600"/>
        <w:contextualSpacing/>
        <w:jc w:val="both"/>
        <w:rPr>
          <w:sz w:val="24"/>
          <w:szCs w:val="24"/>
        </w:rPr>
      </w:pPr>
      <w:r>
        <w:rPr>
          <w:color w:val="000000"/>
          <w:sz w:val="24"/>
          <w:szCs w:val="24"/>
        </w:rPr>
        <w:t>осознавать невозможность контролировать всё вокруг даже в условиях открытого доступа к любым объёмам информации.</w:t>
      </w:r>
    </w:p>
    <w:p w14:paraId="000E9C1A">
      <w:pPr>
        <w:spacing w:after="0" w:line="360" w:lineRule="auto"/>
        <w:ind w:left="120"/>
        <w:contextualSpacing/>
        <w:jc w:val="both"/>
        <w:rPr>
          <w:sz w:val="24"/>
          <w:szCs w:val="24"/>
        </w:rPr>
      </w:pPr>
    </w:p>
    <w:p w14:paraId="5173C6F8">
      <w:pPr>
        <w:spacing w:after="0" w:line="360" w:lineRule="auto"/>
        <w:ind w:left="120"/>
        <w:contextualSpacing/>
        <w:jc w:val="both"/>
        <w:rPr>
          <w:sz w:val="24"/>
          <w:szCs w:val="24"/>
        </w:rPr>
      </w:pPr>
      <w:r>
        <w:rPr>
          <w:b/>
          <w:color w:val="000000"/>
          <w:sz w:val="24"/>
          <w:szCs w:val="24"/>
        </w:rPr>
        <w:t>ПРЕДМЕТНЫЕ РЕЗУЛЬТАТЫ</w:t>
      </w:r>
    </w:p>
    <w:p w14:paraId="05A4E8A1">
      <w:pPr>
        <w:spacing w:after="0" w:line="360" w:lineRule="auto"/>
        <w:ind w:left="120"/>
        <w:contextualSpacing/>
        <w:jc w:val="both"/>
        <w:rPr>
          <w:sz w:val="24"/>
          <w:szCs w:val="24"/>
        </w:rPr>
      </w:pPr>
    </w:p>
    <w:p w14:paraId="4A16931E">
      <w:pPr>
        <w:spacing w:after="0" w:line="360" w:lineRule="auto"/>
        <w:ind w:left="120"/>
        <w:contextualSpacing/>
        <w:jc w:val="both"/>
        <w:rPr>
          <w:sz w:val="24"/>
          <w:szCs w:val="24"/>
        </w:rPr>
      </w:pPr>
      <w:r>
        <w:rPr>
          <w:color w:val="000000"/>
          <w:sz w:val="24"/>
          <w:szCs w:val="24"/>
        </w:rPr>
        <w:t xml:space="preserve">К концу обучения </w:t>
      </w:r>
      <w:r>
        <w:rPr>
          <w:b/>
          <w:color w:val="000000"/>
          <w:sz w:val="24"/>
          <w:szCs w:val="24"/>
        </w:rPr>
        <w:t>в 7 классе</w:t>
      </w:r>
      <w:r>
        <w:rPr>
          <w:color w:val="000000"/>
          <w:sz w:val="24"/>
          <w:szCs w:val="24"/>
        </w:rPr>
        <w:t xml:space="preserve"> у обучающегося будут сформированы следующие умения:</w:t>
      </w:r>
    </w:p>
    <w:p w14:paraId="053B9E6F">
      <w:pPr>
        <w:spacing w:after="0" w:line="360" w:lineRule="auto"/>
        <w:ind w:firstLine="600"/>
        <w:contextualSpacing/>
        <w:jc w:val="both"/>
        <w:rPr>
          <w:sz w:val="24"/>
          <w:szCs w:val="24"/>
        </w:rPr>
      </w:pPr>
      <w:r>
        <w:rPr>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7A36EBDE">
      <w:pPr>
        <w:spacing w:after="0" w:line="360" w:lineRule="auto"/>
        <w:ind w:firstLine="600"/>
        <w:contextualSpacing/>
        <w:jc w:val="both"/>
        <w:rPr>
          <w:sz w:val="24"/>
          <w:szCs w:val="24"/>
        </w:rPr>
      </w:pPr>
      <w:r>
        <w:rPr>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066FACB0">
      <w:pPr>
        <w:spacing w:after="0" w:line="360" w:lineRule="auto"/>
        <w:ind w:firstLine="600"/>
        <w:contextualSpacing/>
        <w:jc w:val="both"/>
        <w:rPr>
          <w:sz w:val="24"/>
          <w:szCs w:val="24"/>
        </w:rPr>
      </w:pPr>
      <w:r>
        <w:rPr>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005E2A5">
      <w:pPr>
        <w:spacing w:after="0" w:line="360" w:lineRule="auto"/>
        <w:ind w:firstLine="600"/>
        <w:contextualSpacing/>
        <w:jc w:val="both"/>
        <w:rPr>
          <w:sz w:val="24"/>
          <w:szCs w:val="24"/>
        </w:rPr>
      </w:pPr>
      <w:r>
        <w:rPr>
          <w:color w:val="000000"/>
          <w:sz w:val="24"/>
          <w:szCs w:val="24"/>
        </w:rPr>
        <w:t>оценивать и сравнивать размеры текстовых, графических, звуковых файлов и видеофайлов;</w:t>
      </w:r>
    </w:p>
    <w:p w14:paraId="2E069CCE">
      <w:pPr>
        <w:spacing w:after="0" w:line="360" w:lineRule="auto"/>
        <w:ind w:firstLine="600"/>
        <w:contextualSpacing/>
        <w:jc w:val="both"/>
        <w:rPr>
          <w:sz w:val="24"/>
          <w:szCs w:val="24"/>
        </w:rPr>
      </w:pPr>
      <w:r>
        <w:rPr>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14:paraId="44B4078B">
      <w:pPr>
        <w:spacing w:after="0" w:line="360" w:lineRule="auto"/>
        <w:ind w:firstLine="600"/>
        <w:contextualSpacing/>
        <w:jc w:val="both"/>
        <w:rPr>
          <w:sz w:val="24"/>
          <w:szCs w:val="24"/>
        </w:rPr>
      </w:pPr>
      <w:r>
        <w:rPr>
          <w:color w:val="000000"/>
          <w:sz w:val="24"/>
          <w:szCs w:val="24"/>
        </w:rPr>
        <w:t>выделять основные этапы в истории и понимать тенденции развития компьютеров и программного обеспечения;</w:t>
      </w:r>
    </w:p>
    <w:p w14:paraId="4C5642DB">
      <w:pPr>
        <w:spacing w:after="0" w:line="360" w:lineRule="auto"/>
        <w:ind w:firstLine="600"/>
        <w:contextualSpacing/>
        <w:jc w:val="both"/>
        <w:rPr>
          <w:sz w:val="24"/>
          <w:szCs w:val="24"/>
        </w:rPr>
      </w:pPr>
      <w:r>
        <w:rPr>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4FE94CE">
      <w:pPr>
        <w:spacing w:after="0" w:line="360" w:lineRule="auto"/>
        <w:ind w:firstLine="600"/>
        <w:contextualSpacing/>
        <w:jc w:val="both"/>
        <w:rPr>
          <w:sz w:val="24"/>
          <w:szCs w:val="24"/>
        </w:rPr>
      </w:pPr>
      <w:r>
        <w:rPr>
          <w:color w:val="000000"/>
          <w:sz w:val="24"/>
          <w:szCs w:val="24"/>
        </w:rPr>
        <w:t>соотносить характеристики компьютера с задачами, решаемыми с его помощью;</w:t>
      </w:r>
    </w:p>
    <w:p w14:paraId="4043A303">
      <w:pPr>
        <w:spacing w:after="0" w:line="360" w:lineRule="auto"/>
        <w:ind w:firstLine="600"/>
        <w:contextualSpacing/>
        <w:jc w:val="both"/>
        <w:rPr>
          <w:sz w:val="24"/>
          <w:szCs w:val="24"/>
        </w:rPr>
      </w:pPr>
      <w:r>
        <w:rPr>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A38F1CB">
      <w:pPr>
        <w:spacing w:after="0" w:line="360" w:lineRule="auto"/>
        <w:ind w:firstLine="600"/>
        <w:contextualSpacing/>
        <w:jc w:val="both"/>
        <w:rPr>
          <w:sz w:val="24"/>
          <w:szCs w:val="24"/>
        </w:rPr>
      </w:pPr>
      <w:r>
        <w:rPr>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0070580">
      <w:pPr>
        <w:spacing w:after="0" w:line="360" w:lineRule="auto"/>
        <w:ind w:firstLine="600"/>
        <w:contextualSpacing/>
        <w:jc w:val="both"/>
        <w:rPr>
          <w:sz w:val="24"/>
          <w:szCs w:val="24"/>
        </w:rPr>
      </w:pPr>
      <w:r>
        <w:rPr>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7B78B276">
      <w:pPr>
        <w:spacing w:after="0" w:line="360" w:lineRule="auto"/>
        <w:ind w:firstLine="600"/>
        <w:contextualSpacing/>
        <w:jc w:val="both"/>
        <w:rPr>
          <w:sz w:val="24"/>
          <w:szCs w:val="24"/>
        </w:rPr>
      </w:pPr>
      <w:r>
        <w:rPr>
          <w:color w:val="000000"/>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BA3BA85">
      <w:pPr>
        <w:spacing w:after="0" w:line="360" w:lineRule="auto"/>
        <w:ind w:firstLine="600"/>
        <w:contextualSpacing/>
        <w:jc w:val="both"/>
        <w:rPr>
          <w:sz w:val="24"/>
          <w:szCs w:val="24"/>
        </w:rPr>
      </w:pPr>
      <w:r>
        <w:rPr>
          <w:color w:val="000000"/>
          <w:sz w:val="24"/>
          <w:szCs w:val="24"/>
        </w:rPr>
        <w:t>понимать структуру адресов веб-ресурсов;</w:t>
      </w:r>
    </w:p>
    <w:p w14:paraId="209F7D39">
      <w:pPr>
        <w:spacing w:after="0" w:line="360" w:lineRule="auto"/>
        <w:ind w:firstLine="600"/>
        <w:contextualSpacing/>
        <w:jc w:val="both"/>
        <w:rPr>
          <w:sz w:val="24"/>
          <w:szCs w:val="24"/>
        </w:rPr>
      </w:pPr>
      <w:r>
        <w:rPr>
          <w:color w:val="000000"/>
          <w:sz w:val="24"/>
          <w:szCs w:val="24"/>
        </w:rPr>
        <w:t>использовать современные сервисы интернет-коммуникаций;</w:t>
      </w:r>
    </w:p>
    <w:p w14:paraId="7358D9AD">
      <w:pPr>
        <w:spacing w:after="0" w:line="360" w:lineRule="auto"/>
        <w:ind w:firstLine="600"/>
        <w:contextualSpacing/>
        <w:jc w:val="both"/>
        <w:rPr>
          <w:sz w:val="24"/>
          <w:szCs w:val="24"/>
        </w:rPr>
      </w:pPr>
      <w:r>
        <w:rPr>
          <w:color w:val="000000"/>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2A0737F">
      <w:pPr>
        <w:spacing w:after="0" w:line="360" w:lineRule="auto"/>
        <w:ind w:firstLine="600"/>
        <w:contextualSpacing/>
        <w:jc w:val="both"/>
        <w:rPr>
          <w:sz w:val="24"/>
          <w:szCs w:val="24"/>
        </w:rPr>
      </w:pPr>
      <w:r>
        <w:rPr>
          <w:color w:val="00000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400F27F3">
      <w:pPr>
        <w:spacing w:after="0" w:line="360" w:lineRule="auto"/>
        <w:ind w:left="120"/>
        <w:contextualSpacing/>
        <w:jc w:val="both"/>
        <w:rPr>
          <w:sz w:val="24"/>
          <w:szCs w:val="24"/>
        </w:rPr>
      </w:pPr>
    </w:p>
    <w:p w14:paraId="3E7FB66F">
      <w:pPr>
        <w:spacing w:after="0" w:line="360" w:lineRule="auto"/>
        <w:ind w:left="120"/>
        <w:contextualSpacing/>
        <w:jc w:val="both"/>
        <w:rPr>
          <w:sz w:val="24"/>
          <w:szCs w:val="24"/>
        </w:rPr>
      </w:pPr>
      <w:r>
        <w:rPr>
          <w:color w:val="000000"/>
          <w:sz w:val="24"/>
          <w:szCs w:val="24"/>
        </w:rPr>
        <w:t xml:space="preserve">К концу обучения </w:t>
      </w:r>
      <w:r>
        <w:rPr>
          <w:b/>
          <w:color w:val="000000"/>
          <w:sz w:val="24"/>
          <w:szCs w:val="24"/>
        </w:rPr>
        <w:t>в 8 классе</w:t>
      </w:r>
      <w:r>
        <w:rPr>
          <w:color w:val="000000"/>
          <w:sz w:val="24"/>
          <w:szCs w:val="24"/>
        </w:rPr>
        <w:t xml:space="preserve"> у обучающегося будут сформированы следующие умения:</w:t>
      </w:r>
    </w:p>
    <w:p w14:paraId="4404FADD">
      <w:pPr>
        <w:spacing w:after="0" w:line="360" w:lineRule="auto"/>
        <w:ind w:firstLine="600"/>
        <w:contextualSpacing/>
        <w:jc w:val="both"/>
        <w:rPr>
          <w:sz w:val="24"/>
          <w:szCs w:val="24"/>
        </w:rPr>
      </w:pPr>
      <w:r>
        <w:rPr>
          <w:color w:val="000000"/>
          <w:sz w:val="24"/>
          <w:szCs w:val="24"/>
        </w:rPr>
        <w:t>пояснять на примерах различия между позиционными и непозиционными системами счисления;</w:t>
      </w:r>
    </w:p>
    <w:p w14:paraId="777404D8">
      <w:pPr>
        <w:spacing w:after="0" w:line="360" w:lineRule="auto"/>
        <w:ind w:firstLine="600"/>
        <w:contextualSpacing/>
        <w:jc w:val="both"/>
        <w:rPr>
          <w:sz w:val="24"/>
          <w:szCs w:val="24"/>
        </w:rPr>
      </w:pPr>
      <w:r>
        <w:rPr>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E586135">
      <w:pPr>
        <w:spacing w:after="0" w:line="360" w:lineRule="auto"/>
        <w:ind w:firstLine="600"/>
        <w:contextualSpacing/>
        <w:jc w:val="both"/>
        <w:rPr>
          <w:sz w:val="24"/>
          <w:szCs w:val="24"/>
        </w:rPr>
      </w:pPr>
      <w:r>
        <w:rPr>
          <w:color w:val="000000"/>
          <w:sz w:val="24"/>
          <w:szCs w:val="24"/>
        </w:rPr>
        <w:t>раскрывать смысл понятий «высказывание», «логическая операция», «логическое выражение»;</w:t>
      </w:r>
    </w:p>
    <w:p w14:paraId="2D506290">
      <w:pPr>
        <w:spacing w:after="0" w:line="360" w:lineRule="auto"/>
        <w:ind w:firstLine="600"/>
        <w:contextualSpacing/>
        <w:jc w:val="both"/>
        <w:rPr>
          <w:sz w:val="24"/>
          <w:szCs w:val="24"/>
        </w:rPr>
      </w:pPr>
      <w:r>
        <w:rPr>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8F25100">
      <w:pPr>
        <w:spacing w:after="0" w:line="360" w:lineRule="auto"/>
        <w:ind w:firstLine="600"/>
        <w:contextualSpacing/>
        <w:jc w:val="both"/>
        <w:rPr>
          <w:sz w:val="24"/>
          <w:szCs w:val="24"/>
        </w:rPr>
      </w:pPr>
      <w:r>
        <w:rPr>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A5E6D6E">
      <w:pPr>
        <w:spacing w:after="0" w:line="360" w:lineRule="auto"/>
        <w:ind w:firstLine="600"/>
        <w:contextualSpacing/>
        <w:jc w:val="both"/>
        <w:rPr>
          <w:sz w:val="24"/>
          <w:szCs w:val="24"/>
        </w:rPr>
      </w:pPr>
      <w:r>
        <w:rPr>
          <w:color w:val="000000"/>
          <w:sz w:val="24"/>
          <w:szCs w:val="24"/>
        </w:rPr>
        <w:t>описывать алгоритм решения задачи различными способами, в том числе в виде блок-схемы;</w:t>
      </w:r>
    </w:p>
    <w:p w14:paraId="0456F2D0">
      <w:pPr>
        <w:spacing w:after="0" w:line="360" w:lineRule="auto"/>
        <w:ind w:firstLine="600"/>
        <w:contextualSpacing/>
        <w:jc w:val="both"/>
        <w:rPr>
          <w:sz w:val="24"/>
          <w:szCs w:val="24"/>
        </w:rPr>
      </w:pPr>
      <w:r>
        <w:rPr>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3D69639">
      <w:pPr>
        <w:spacing w:after="0" w:line="360" w:lineRule="auto"/>
        <w:ind w:firstLine="600"/>
        <w:contextualSpacing/>
        <w:jc w:val="both"/>
        <w:rPr>
          <w:sz w:val="24"/>
          <w:szCs w:val="24"/>
        </w:rPr>
      </w:pPr>
      <w:r>
        <w:rPr>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95242AF">
      <w:pPr>
        <w:spacing w:after="0" w:line="360" w:lineRule="auto"/>
        <w:ind w:firstLine="600"/>
        <w:contextualSpacing/>
        <w:jc w:val="both"/>
        <w:rPr>
          <w:sz w:val="24"/>
          <w:szCs w:val="24"/>
        </w:rPr>
      </w:pPr>
      <w:r>
        <w:rPr>
          <w:color w:val="000000"/>
          <w:sz w:val="24"/>
          <w:szCs w:val="24"/>
        </w:rPr>
        <w:t>использовать при разработке программ логические значения, операции и выражения с ними;</w:t>
      </w:r>
    </w:p>
    <w:p w14:paraId="1A8AF1FC">
      <w:pPr>
        <w:spacing w:after="0" w:line="360" w:lineRule="auto"/>
        <w:ind w:firstLine="600"/>
        <w:contextualSpacing/>
        <w:jc w:val="both"/>
        <w:rPr>
          <w:sz w:val="24"/>
          <w:szCs w:val="24"/>
        </w:rPr>
      </w:pPr>
      <w:r>
        <w:rPr>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53CAE443">
      <w:pPr>
        <w:spacing w:after="0" w:line="360" w:lineRule="auto"/>
        <w:ind w:firstLine="600"/>
        <w:contextualSpacing/>
        <w:jc w:val="both"/>
        <w:rPr>
          <w:sz w:val="24"/>
          <w:szCs w:val="24"/>
        </w:rPr>
      </w:pPr>
      <w:r>
        <w:rPr>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87BD5A1">
      <w:pPr>
        <w:spacing w:after="0" w:line="360" w:lineRule="auto"/>
        <w:ind w:left="120"/>
        <w:contextualSpacing/>
        <w:jc w:val="both"/>
        <w:rPr>
          <w:sz w:val="24"/>
          <w:szCs w:val="24"/>
        </w:rPr>
      </w:pPr>
    </w:p>
    <w:p w14:paraId="4F401105">
      <w:pPr>
        <w:spacing w:after="0" w:line="360" w:lineRule="auto"/>
        <w:ind w:left="120"/>
        <w:contextualSpacing/>
        <w:jc w:val="both"/>
        <w:rPr>
          <w:sz w:val="24"/>
          <w:szCs w:val="24"/>
        </w:rPr>
      </w:pPr>
      <w:r>
        <w:rPr>
          <w:color w:val="000000"/>
          <w:sz w:val="24"/>
          <w:szCs w:val="24"/>
        </w:rPr>
        <w:t xml:space="preserve">К концу обучения </w:t>
      </w:r>
      <w:r>
        <w:rPr>
          <w:b/>
          <w:color w:val="000000"/>
          <w:sz w:val="24"/>
          <w:szCs w:val="24"/>
        </w:rPr>
        <w:t>в 9 классе</w:t>
      </w:r>
      <w:r>
        <w:rPr>
          <w:color w:val="000000"/>
          <w:sz w:val="24"/>
          <w:szCs w:val="24"/>
        </w:rPr>
        <w:t xml:space="preserve"> у обучающегося будут сформированы следующие умения:</w:t>
      </w:r>
    </w:p>
    <w:p w14:paraId="1F22DB65">
      <w:pPr>
        <w:spacing w:after="0" w:line="360" w:lineRule="auto"/>
        <w:ind w:firstLine="600"/>
        <w:contextualSpacing/>
        <w:jc w:val="both"/>
        <w:rPr>
          <w:sz w:val="24"/>
          <w:szCs w:val="24"/>
        </w:rPr>
      </w:pPr>
      <w:r>
        <w:rPr>
          <w:color w:val="00000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819258F">
      <w:pPr>
        <w:spacing w:after="0" w:line="360" w:lineRule="auto"/>
        <w:ind w:firstLine="600"/>
        <w:contextualSpacing/>
        <w:jc w:val="both"/>
        <w:rPr>
          <w:sz w:val="24"/>
          <w:szCs w:val="24"/>
        </w:rPr>
      </w:pPr>
      <w:r>
        <w:rPr>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B1712F4">
      <w:pPr>
        <w:spacing w:after="0" w:line="360" w:lineRule="auto"/>
        <w:ind w:firstLine="600"/>
        <w:contextualSpacing/>
        <w:jc w:val="both"/>
        <w:rPr>
          <w:sz w:val="24"/>
          <w:szCs w:val="24"/>
        </w:rPr>
      </w:pPr>
      <w:r>
        <w:rPr>
          <w:color w:val="000000"/>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20E91BC">
      <w:pPr>
        <w:spacing w:after="0" w:line="360" w:lineRule="auto"/>
        <w:ind w:firstLine="600"/>
        <w:contextualSpacing/>
        <w:jc w:val="both"/>
        <w:rPr>
          <w:sz w:val="24"/>
          <w:szCs w:val="24"/>
        </w:rPr>
      </w:pPr>
      <w:r>
        <w:rPr>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14:paraId="542BC6BE">
      <w:pPr>
        <w:spacing w:after="0" w:line="360" w:lineRule="auto"/>
        <w:ind w:firstLine="600"/>
        <w:contextualSpacing/>
        <w:jc w:val="both"/>
        <w:rPr>
          <w:sz w:val="24"/>
          <w:szCs w:val="24"/>
        </w:rPr>
      </w:pPr>
      <w:r>
        <w:rPr>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B3A7766">
      <w:pPr>
        <w:spacing w:after="0" w:line="360" w:lineRule="auto"/>
        <w:ind w:firstLine="600"/>
        <w:contextualSpacing/>
        <w:jc w:val="both"/>
        <w:rPr>
          <w:sz w:val="24"/>
          <w:szCs w:val="24"/>
        </w:rPr>
      </w:pPr>
      <w:r>
        <w:rPr>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425B992">
      <w:pPr>
        <w:spacing w:after="0" w:line="360" w:lineRule="auto"/>
        <w:ind w:firstLine="600"/>
        <w:contextualSpacing/>
        <w:jc w:val="both"/>
        <w:rPr>
          <w:sz w:val="24"/>
          <w:szCs w:val="24"/>
        </w:rPr>
      </w:pPr>
      <w:r>
        <w:rPr>
          <w:color w:val="00000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9AD8E06">
      <w:pPr>
        <w:spacing w:after="0" w:line="360" w:lineRule="auto"/>
        <w:ind w:firstLine="600"/>
        <w:contextualSpacing/>
        <w:jc w:val="both"/>
        <w:rPr>
          <w:sz w:val="24"/>
          <w:szCs w:val="24"/>
        </w:rPr>
      </w:pPr>
      <w:r>
        <w:rPr>
          <w:color w:val="000000"/>
          <w:sz w:val="24"/>
          <w:szCs w:val="24"/>
        </w:rPr>
        <w:t>использовать электронные таблицы для численного моделирования в простых задачах из разных предметных областей;</w:t>
      </w:r>
    </w:p>
    <w:p w14:paraId="48052730">
      <w:pPr>
        <w:spacing w:after="0" w:line="360" w:lineRule="auto"/>
        <w:ind w:firstLine="600"/>
        <w:contextualSpacing/>
        <w:jc w:val="both"/>
        <w:rPr>
          <w:sz w:val="24"/>
          <w:szCs w:val="24"/>
        </w:rPr>
      </w:pPr>
      <w:r>
        <w:rPr>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68A371CE">
      <w:pPr>
        <w:spacing w:after="0" w:line="360" w:lineRule="auto"/>
        <w:ind w:firstLine="600"/>
        <w:contextualSpacing/>
        <w:jc w:val="both"/>
        <w:rPr>
          <w:sz w:val="24"/>
          <w:szCs w:val="24"/>
        </w:rPr>
      </w:pPr>
      <w:r>
        <w:rPr>
          <w:color w:val="00000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AD3CCCC">
      <w:pPr>
        <w:spacing w:after="0" w:line="360" w:lineRule="auto"/>
        <w:ind w:firstLine="600"/>
        <w:contextualSpacing/>
        <w:jc w:val="both"/>
        <w:rPr>
          <w:sz w:val="24"/>
          <w:szCs w:val="24"/>
        </w:rPr>
      </w:pPr>
      <w:r>
        <w:rPr>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1F0B32F">
      <w:pPr>
        <w:spacing w:after="0" w:line="360" w:lineRule="auto"/>
        <w:ind w:firstLine="600"/>
        <w:contextualSpacing/>
        <w:jc w:val="both"/>
        <w:rPr>
          <w:sz w:val="24"/>
          <w:szCs w:val="24"/>
        </w:rPr>
        <w:sectPr>
          <w:pgSz w:w="11906" w:h="16383"/>
          <w:pgMar w:top="709" w:right="1440" w:bottom="1440" w:left="1440" w:header="0" w:footer="0" w:gutter="0"/>
          <w:cols w:space="720" w:num="1"/>
          <w:formProt w:val="0"/>
          <w:titlePg/>
          <w:docGrid w:linePitch="100" w:charSpace="4096"/>
        </w:sectPr>
      </w:pPr>
      <w:r>
        <w:rPr>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Start w:id="131" w:name="block-10590868"/>
      <w:bookmarkEnd w:id="131"/>
      <w:bookmarkStart w:id="132" w:name="block-105908681"/>
      <w:bookmarkEnd w:id="132"/>
    </w:p>
    <w:p w14:paraId="10EC87C8">
      <w:pPr>
        <w:spacing w:after="0" w:line="360" w:lineRule="auto"/>
        <w:ind w:left="120"/>
        <w:contextualSpacing/>
        <w:rPr>
          <w:sz w:val="24"/>
          <w:szCs w:val="24"/>
        </w:rPr>
      </w:pPr>
      <w:r>
        <w:rPr>
          <w:b/>
          <w:color w:val="000000"/>
          <w:sz w:val="24"/>
          <w:szCs w:val="24"/>
        </w:rPr>
        <w:t xml:space="preserve">ТЕМАТИЧЕСКОЕ ПЛАНИРОВАНИЕ </w:t>
      </w:r>
    </w:p>
    <w:p w14:paraId="196B6320">
      <w:pPr>
        <w:spacing w:after="0" w:line="360" w:lineRule="auto"/>
        <w:ind w:left="120"/>
        <w:contextualSpacing/>
        <w:rPr>
          <w:sz w:val="24"/>
          <w:szCs w:val="24"/>
        </w:rPr>
      </w:pPr>
      <w:r>
        <w:rPr>
          <w:b/>
          <w:color w:val="000000"/>
          <w:sz w:val="24"/>
          <w:szCs w:val="24"/>
        </w:rPr>
        <w:t xml:space="preserve"> 7 КЛАСС </w:t>
      </w:r>
    </w:p>
    <w:tbl>
      <w:tblPr>
        <w:tblStyle w:val="12"/>
        <w:tblW w:w="14567" w:type="dxa"/>
        <w:tblInd w:w="-8" w:type="dxa"/>
        <w:tblLayout w:type="fixed"/>
        <w:tblCellMar>
          <w:top w:w="50" w:type="dxa"/>
          <w:left w:w="100" w:type="dxa"/>
          <w:bottom w:w="0" w:type="dxa"/>
          <w:right w:w="108" w:type="dxa"/>
        </w:tblCellMar>
      </w:tblPr>
      <w:tblGrid>
        <w:gridCol w:w="744"/>
        <w:gridCol w:w="3475"/>
        <w:gridCol w:w="992"/>
        <w:gridCol w:w="1843"/>
        <w:gridCol w:w="2268"/>
        <w:gridCol w:w="5245"/>
      </w:tblGrid>
      <w:tr w14:paraId="45B1BC10">
        <w:tblPrEx>
          <w:tblCellMar>
            <w:top w:w="50" w:type="dxa"/>
            <w:left w:w="100" w:type="dxa"/>
            <w:bottom w:w="0" w:type="dxa"/>
            <w:right w:w="108" w:type="dxa"/>
          </w:tblCellMar>
        </w:tblPrEx>
        <w:trPr>
          <w:trHeight w:val="144" w:hRule="atLeast"/>
        </w:trPr>
        <w:tc>
          <w:tcPr>
            <w:tcW w:w="744" w:type="dxa"/>
            <w:vMerge w:val="restart"/>
            <w:tcBorders>
              <w:top w:val="single" w:color="000000" w:sz="6" w:space="0"/>
              <w:left w:val="single" w:color="000000" w:sz="6" w:space="0"/>
              <w:bottom w:val="single" w:color="000000" w:sz="6" w:space="0"/>
              <w:right w:val="single" w:color="000000" w:sz="6" w:space="0"/>
            </w:tcBorders>
            <w:vAlign w:val="center"/>
          </w:tcPr>
          <w:p w14:paraId="5A5A2DF1">
            <w:pPr>
              <w:widowControl w:val="0"/>
              <w:spacing w:after="0" w:line="360" w:lineRule="auto"/>
              <w:ind w:left="135"/>
              <w:contextualSpacing/>
              <w:rPr>
                <w:sz w:val="24"/>
                <w:szCs w:val="24"/>
              </w:rPr>
            </w:pPr>
            <w:r>
              <w:rPr>
                <w:b/>
                <w:color w:val="000000"/>
                <w:sz w:val="24"/>
                <w:szCs w:val="24"/>
              </w:rPr>
              <w:t xml:space="preserve">№ п/п </w:t>
            </w:r>
          </w:p>
          <w:p w14:paraId="0CE01A88">
            <w:pPr>
              <w:widowControl w:val="0"/>
              <w:spacing w:after="0" w:line="360" w:lineRule="auto"/>
              <w:ind w:left="135"/>
              <w:contextualSpacing/>
              <w:rPr>
                <w:sz w:val="24"/>
                <w:szCs w:val="24"/>
              </w:rPr>
            </w:pPr>
          </w:p>
        </w:tc>
        <w:tc>
          <w:tcPr>
            <w:tcW w:w="3475" w:type="dxa"/>
            <w:vMerge w:val="restart"/>
            <w:tcBorders>
              <w:top w:val="single" w:color="000000" w:sz="6" w:space="0"/>
              <w:left w:val="single" w:color="000000" w:sz="6" w:space="0"/>
              <w:bottom w:val="single" w:color="000000" w:sz="6" w:space="0"/>
              <w:right w:val="single" w:color="000000" w:sz="6" w:space="0"/>
            </w:tcBorders>
            <w:vAlign w:val="center"/>
          </w:tcPr>
          <w:p w14:paraId="7C85A42B">
            <w:pPr>
              <w:widowControl w:val="0"/>
              <w:spacing w:after="0" w:line="360" w:lineRule="auto"/>
              <w:ind w:left="135"/>
              <w:contextualSpacing/>
              <w:rPr>
                <w:sz w:val="24"/>
                <w:szCs w:val="24"/>
              </w:rPr>
            </w:pPr>
            <w:r>
              <w:rPr>
                <w:b/>
                <w:color w:val="000000"/>
                <w:sz w:val="24"/>
                <w:szCs w:val="24"/>
              </w:rPr>
              <w:t>Наименование разделов и тем программы</w:t>
            </w:r>
          </w:p>
          <w:p w14:paraId="171E4F10">
            <w:pPr>
              <w:widowControl w:val="0"/>
              <w:spacing w:after="0" w:line="360" w:lineRule="auto"/>
              <w:ind w:left="135"/>
              <w:contextualSpacing/>
              <w:rPr>
                <w:sz w:val="24"/>
                <w:szCs w:val="24"/>
              </w:rPr>
            </w:pPr>
          </w:p>
        </w:tc>
        <w:tc>
          <w:tcPr>
            <w:tcW w:w="5103" w:type="dxa"/>
            <w:gridSpan w:val="3"/>
            <w:tcBorders>
              <w:top w:val="single" w:color="000000" w:sz="6" w:space="0"/>
              <w:left w:val="single" w:color="000000" w:sz="6" w:space="0"/>
              <w:bottom w:val="single" w:color="000000" w:sz="6" w:space="0"/>
              <w:right w:val="single" w:color="000000" w:sz="6" w:space="0"/>
            </w:tcBorders>
            <w:vAlign w:val="center"/>
          </w:tcPr>
          <w:p w14:paraId="1FD09739">
            <w:pPr>
              <w:widowControl w:val="0"/>
              <w:spacing w:after="0" w:line="360" w:lineRule="auto"/>
              <w:contextualSpacing/>
              <w:jc w:val="center"/>
              <w:rPr>
                <w:sz w:val="24"/>
                <w:szCs w:val="24"/>
              </w:rPr>
            </w:pPr>
            <w:r>
              <w:rPr>
                <w:b/>
                <w:color w:val="000000"/>
                <w:sz w:val="24"/>
                <w:szCs w:val="24"/>
              </w:rPr>
              <w:t>Количествочасов</w:t>
            </w:r>
          </w:p>
        </w:tc>
        <w:tc>
          <w:tcPr>
            <w:tcW w:w="5245" w:type="dxa"/>
            <w:vMerge w:val="restart"/>
            <w:tcBorders>
              <w:top w:val="single" w:color="000000" w:sz="6" w:space="0"/>
              <w:left w:val="single" w:color="000000" w:sz="6" w:space="0"/>
              <w:bottom w:val="single" w:color="000000" w:sz="6" w:space="0"/>
              <w:right w:val="single" w:color="000000" w:sz="6" w:space="0"/>
            </w:tcBorders>
            <w:vAlign w:val="center"/>
          </w:tcPr>
          <w:p w14:paraId="35421BC6">
            <w:pPr>
              <w:widowControl w:val="0"/>
              <w:spacing w:after="0" w:line="360" w:lineRule="auto"/>
              <w:ind w:left="135"/>
              <w:contextualSpacing/>
              <w:rPr>
                <w:sz w:val="24"/>
                <w:szCs w:val="24"/>
              </w:rPr>
            </w:pPr>
            <w:r>
              <w:rPr>
                <w:b/>
                <w:color w:val="000000"/>
                <w:sz w:val="24"/>
                <w:szCs w:val="24"/>
              </w:rPr>
              <w:t>Электронные (цифровые) образовательные ресурсы</w:t>
            </w:r>
          </w:p>
        </w:tc>
      </w:tr>
      <w:tr w14:paraId="094B45ED">
        <w:tblPrEx>
          <w:tblCellMar>
            <w:top w:w="50" w:type="dxa"/>
            <w:left w:w="100" w:type="dxa"/>
            <w:bottom w:w="0" w:type="dxa"/>
            <w:right w:w="108" w:type="dxa"/>
          </w:tblCellMar>
        </w:tblPrEx>
        <w:trPr>
          <w:trHeight w:val="391" w:hRule="atLeast"/>
        </w:trPr>
        <w:tc>
          <w:tcPr>
            <w:tcW w:w="744" w:type="dxa"/>
            <w:vMerge w:val="continue"/>
            <w:tcBorders>
              <w:left w:val="single" w:color="000000" w:sz="6" w:space="0"/>
              <w:bottom w:val="single" w:color="000000" w:sz="6" w:space="0"/>
              <w:right w:val="single" w:color="000000" w:sz="6" w:space="0"/>
            </w:tcBorders>
          </w:tcPr>
          <w:p w14:paraId="27841975">
            <w:pPr>
              <w:widowControl w:val="0"/>
              <w:spacing w:line="360" w:lineRule="auto"/>
              <w:contextualSpacing/>
              <w:rPr>
                <w:sz w:val="24"/>
                <w:szCs w:val="24"/>
              </w:rPr>
            </w:pPr>
          </w:p>
        </w:tc>
        <w:tc>
          <w:tcPr>
            <w:tcW w:w="3475" w:type="dxa"/>
            <w:vMerge w:val="continue"/>
            <w:tcBorders>
              <w:left w:val="single" w:color="000000" w:sz="6" w:space="0"/>
              <w:bottom w:val="single" w:color="000000" w:sz="6" w:space="0"/>
              <w:right w:val="single" w:color="000000" w:sz="6" w:space="0"/>
            </w:tcBorders>
          </w:tcPr>
          <w:p w14:paraId="7CF01AB1">
            <w:pPr>
              <w:widowControl w:val="0"/>
              <w:spacing w:line="360" w:lineRule="auto"/>
              <w:contextualSpacing/>
              <w:rPr>
                <w:sz w:val="24"/>
                <w:szCs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3613076">
            <w:pPr>
              <w:widowControl w:val="0"/>
              <w:spacing w:after="0" w:line="360" w:lineRule="auto"/>
              <w:ind w:left="135"/>
              <w:contextualSpacing/>
              <w:jc w:val="center"/>
              <w:rPr>
                <w:sz w:val="24"/>
                <w:szCs w:val="24"/>
              </w:rPr>
            </w:pPr>
            <w:r>
              <w:rPr>
                <w:b/>
                <w:color w:val="000000"/>
                <w:sz w:val="24"/>
                <w:szCs w:val="24"/>
              </w:rPr>
              <w:t>Всего</w:t>
            </w:r>
          </w:p>
          <w:p w14:paraId="0D470A5F">
            <w:pPr>
              <w:widowControl w:val="0"/>
              <w:spacing w:after="0" w:line="360" w:lineRule="auto"/>
              <w:ind w:left="135"/>
              <w:contextualSpacing/>
              <w:jc w:val="center"/>
              <w:rPr>
                <w:sz w:val="24"/>
                <w:szCs w:val="24"/>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521E0C3D">
            <w:pPr>
              <w:widowControl w:val="0"/>
              <w:spacing w:after="0" w:line="360" w:lineRule="auto"/>
              <w:ind w:left="135"/>
              <w:contextualSpacing/>
              <w:jc w:val="center"/>
              <w:rPr>
                <w:sz w:val="24"/>
                <w:szCs w:val="24"/>
              </w:rPr>
            </w:pPr>
            <w:r>
              <w:rPr>
                <w:b/>
                <w:color w:val="000000"/>
                <w:sz w:val="24"/>
                <w:szCs w:val="24"/>
              </w:rPr>
              <w:t>Контрольные работы</w:t>
            </w:r>
          </w:p>
        </w:tc>
        <w:tc>
          <w:tcPr>
            <w:tcW w:w="2268" w:type="dxa"/>
            <w:tcBorders>
              <w:top w:val="single" w:color="000000" w:sz="6" w:space="0"/>
              <w:left w:val="single" w:color="000000" w:sz="6" w:space="0"/>
              <w:bottom w:val="single" w:color="000000" w:sz="6" w:space="0"/>
              <w:right w:val="single" w:color="000000" w:sz="6" w:space="0"/>
            </w:tcBorders>
            <w:vAlign w:val="center"/>
          </w:tcPr>
          <w:p w14:paraId="6968B281">
            <w:pPr>
              <w:widowControl w:val="0"/>
              <w:spacing w:after="0" w:line="360" w:lineRule="auto"/>
              <w:ind w:left="135"/>
              <w:contextualSpacing/>
              <w:jc w:val="center"/>
              <w:rPr>
                <w:sz w:val="24"/>
                <w:szCs w:val="24"/>
              </w:rPr>
            </w:pPr>
            <w:r>
              <w:rPr>
                <w:b/>
                <w:color w:val="000000"/>
                <w:sz w:val="24"/>
                <w:szCs w:val="24"/>
              </w:rPr>
              <w:t>Практические работы</w:t>
            </w:r>
          </w:p>
        </w:tc>
        <w:tc>
          <w:tcPr>
            <w:tcW w:w="5245" w:type="dxa"/>
            <w:vMerge w:val="continue"/>
            <w:tcBorders>
              <w:left w:val="single" w:color="000000" w:sz="6" w:space="0"/>
              <w:bottom w:val="single" w:color="000000" w:sz="6" w:space="0"/>
              <w:right w:val="single" w:color="000000" w:sz="6" w:space="0"/>
            </w:tcBorders>
          </w:tcPr>
          <w:p w14:paraId="3D110BDF">
            <w:pPr>
              <w:widowControl w:val="0"/>
              <w:spacing w:line="360" w:lineRule="auto"/>
              <w:contextualSpacing/>
              <w:rPr>
                <w:sz w:val="24"/>
                <w:szCs w:val="24"/>
              </w:rPr>
            </w:pPr>
          </w:p>
        </w:tc>
      </w:tr>
      <w:tr w14:paraId="4A19A598">
        <w:tblPrEx>
          <w:tblCellMar>
            <w:top w:w="50" w:type="dxa"/>
            <w:left w:w="100" w:type="dxa"/>
            <w:bottom w:w="0" w:type="dxa"/>
            <w:right w:w="108" w:type="dxa"/>
          </w:tblCellMar>
        </w:tblPrEx>
        <w:trPr>
          <w:trHeight w:val="144" w:hRule="atLeast"/>
        </w:trPr>
        <w:tc>
          <w:tcPr>
            <w:tcW w:w="14567" w:type="dxa"/>
            <w:gridSpan w:val="6"/>
            <w:tcBorders>
              <w:top w:val="single" w:color="000000" w:sz="6" w:space="0"/>
              <w:left w:val="single" w:color="000000" w:sz="6" w:space="0"/>
              <w:bottom w:val="single" w:color="000000" w:sz="6" w:space="0"/>
              <w:right w:val="single" w:color="000000" w:sz="6" w:space="0"/>
            </w:tcBorders>
            <w:vAlign w:val="center"/>
          </w:tcPr>
          <w:p w14:paraId="23808F4A">
            <w:pPr>
              <w:widowControl w:val="0"/>
              <w:spacing w:after="0" w:line="360" w:lineRule="auto"/>
              <w:ind w:left="135"/>
              <w:contextualSpacing/>
              <w:rPr>
                <w:sz w:val="24"/>
                <w:szCs w:val="24"/>
              </w:rPr>
            </w:pPr>
            <w:r>
              <w:rPr>
                <w:b/>
                <w:color w:val="000000"/>
                <w:sz w:val="24"/>
                <w:szCs w:val="24"/>
              </w:rPr>
              <w:t>Раздел 1.Цифроваяграмотность</w:t>
            </w:r>
          </w:p>
        </w:tc>
      </w:tr>
      <w:tr w14:paraId="1B7A0100">
        <w:tblPrEx>
          <w:tblCellMar>
            <w:top w:w="50" w:type="dxa"/>
            <w:left w:w="100" w:type="dxa"/>
            <w:bottom w:w="0" w:type="dxa"/>
            <w:right w:w="108" w:type="dxa"/>
          </w:tblCellMar>
        </w:tblPrEx>
        <w:trPr>
          <w:trHeight w:val="292"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755F0D45">
            <w:pPr>
              <w:widowControl w:val="0"/>
              <w:spacing w:after="0" w:line="360" w:lineRule="auto"/>
              <w:contextualSpacing/>
              <w:rPr>
                <w:sz w:val="24"/>
                <w:szCs w:val="24"/>
              </w:rPr>
            </w:pPr>
            <w:r>
              <w:rPr>
                <w:color w:val="000000"/>
                <w:sz w:val="24"/>
                <w:szCs w:val="24"/>
              </w:rPr>
              <w:t>1.1</w:t>
            </w:r>
          </w:p>
        </w:tc>
        <w:tc>
          <w:tcPr>
            <w:tcW w:w="3475" w:type="dxa"/>
            <w:tcBorders>
              <w:top w:val="single" w:color="000000" w:sz="6" w:space="0"/>
              <w:left w:val="single" w:color="000000" w:sz="6" w:space="0"/>
              <w:bottom w:val="single" w:color="000000" w:sz="6" w:space="0"/>
              <w:right w:val="single" w:color="000000" w:sz="6" w:space="0"/>
            </w:tcBorders>
            <w:vAlign w:val="center"/>
          </w:tcPr>
          <w:p w14:paraId="44BD5F01">
            <w:pPr>
              <w:widowControl w:val="0"/>
              <w:spacing w:after="0" w:line="360" w:lineRule="auto"/>
              <w:ind w:left="135"/>
              <w:contextualSpacing/>
              <w:rPr>
                <w:sz w:val="24"/>
                <w:szCs w:val="24"/>
              </w:rPr>
            </w:pPr>
            <w:r>
              <w:rPr>
                <w:color w:val="000000"/>
                <w:sz w:val="24"/>
                <w:szCs w:val="24"/>
              </w:rPr>
              <w:t>Компьютер – универсальное устройство обработки данных</w:t>
            </w:r>
          </w:p>
        </w:tc>
        <w:tc>
          <w:tcPr>
            <w:tcW w:w="992" w:type="dxa"/>
            <w:tcBorders>
              <w:top w:val="single" w:color="000000" w:sz="6" w:space="0"/>
              <w:left w:val="single" w:color="000000" w:sz="6" w:space="0"/>
              <w:bottom w:val="single" w:color="000000" w:sz="6" w:space="0"/>
              <w:right w:val="single" w:color="000000" w:sz="6" w:space="0"/>
            </w:tcBorders>
            <w:vAlign w:val="center"/>
          </w:tcPr>
          <w:p w14:paraId="1AF9B392">
            <w:pPr>
              <w:widowControl w:val="0"/>
              <w:spacing w:after="0" w:line="360" w:lineRule="auto"/>
              <w:ind w:left="135"/>
              <w:contextualSpacing/>
              <w:jc w:val="center"/>
              <w:rPr>
                <w:sz w:val="24"/>
                <w:szCs w:val="24"/>
              </w:rPr>
            </w:pPr>
            <w:r>
              <w:rPr>
                <w:color w:val="000000"/>
                <w:sz w:val="24"/>
                <w:szCs w:val="24"/>
              </w:rPr>
              <w:t xml:space="preserve">2 </w:t>
            </w:r>
          </w:p>
        </w:tc>
        <w:tc>
          <w:tcPr>
            <w:tcW w:w="1843" w:type="dxa"/>
            <w:tcBorders>
              <w:top w:val="single" w:color="000000" w:sz="6" w:space="0"/>
              <w:left w:val="single" w:color="000000" w:sz="6" w:space="0"/>
              <w:bottom w:val="single" w:color="000000" w:sz="6" w:space="0"/>
              <w:right w:val="single" w:color="000000" w:sz="6" w:space="0"/>
            </w:tcBorders>
            <w:vAlign w:val="center"/>
          </w:tcPr>
          <w:p w14:paraId="7FC162A2">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6F553252">
            <w:pPr>
              <w:widowControl w:val="0"/>
              <w:spacing w:after="0" w:line="360" w:lineRule="auto"/>
              <w:ind w:left="135"/>
              <w:contextualSpacing/>
              <w:jc w:val="center"/>
              <w:rPr>
                <w:sz w:val="24"/>
                <w:szCs w:val="24"/>
              </w:rPr>
            </w:pPr>
            <w:r>
              <w:rPr>
                <w:color w:val="000000"/>
                <w:sz w:val="24"/>
                <w:szCs w:val="24"/>
              </w:rPr>
              <w:t xml:space="preserve"> 1 </w:t>
            </w:r>
          </w:p>
        </w:tc>
        <w:tc>
          <w:tcPr>
            <w:tcW w:w="5245" w:type="dxa"/>
            <w:tcBorders>
              <w:top w:val="single" w:color="000000" w:sz="6" w:space="0"/>
              <w:left w:val="single" w:color="000000" w:sz="6" w:space="0"/>
              <w:bottom w:val="single" w:color="000000" w:sz="6" w:space="0"/>
              <w:right w:val="single" w:color="000000" w:sz="6" w:space="0"/>
            </w:tcBorders>
            <w:vAlign w:val="center"/>
          </w:tcPr>
          <w:p w14:paraId="07EDD5D4">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2585E6A3">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4C8FEE39">
            <w:pPr>
              <w:widowControl w:val="0"/>
              <w:spacing w:after="0" w:line="360" w:lineRule="auto"/>
              <w:contextualSpacing/>
              <w:rPr>
                <w:sz w:val="24"/>
                <w:szCs w:val="24"/>
              </w:rPr>
            </w:pPr>
            <w:r>
              <w:rPr>
                <w:color w:val="000000"/>
                <w:sz w:val="24"/>
                <w:szCs w:val="24"/>
              </w:rPr>
              <w:t>1.2</w:t>
            </w:r>
          </w:p>
        </w:tc>
        <w:tc>
          <w:tcPr>
            <w:tcW w:w="3475" w:type="dxa"/>
            <w:tcBorders>
              <w:top w:val="single" w:color="000000" w:sz="6" w:space="0"/>
              <w:left w:val="single" w:color="000000" w:sz="6" w:space="0"/>
              <w:bottom w:val="single" w:color="000000" w:sz="6" w:space="0"/>
              <w:right w:val="single" w:color="000000" w:sz="6" w:space="0"/>
            </w:tcBorders>
            <w:vAlign w:val="center"/>
          </w:tcPr>
          <w:p w14:paraId="26779241">
            <w:pPr>
              <w:widowControl w:val="0"/>
              <w:spacing w:after="0" w:line="360" w:lineRule="auto"/>
              <w:ind w:left="135"/>
              <w:contextualSpacing/>
              <w:rPr>
                <w:sz w:val="24"/>
                <w:szCs w:val="24"/>
              </w:rPr>
            </w:pPr>
            <w:r>
              <w:rPr>
                <w:color w:val="000000"/>
                <w:sz w:val="24"/>
                <w:szCs w:val="24"/>
              </w:rPr>
              <w:t>Программы и данные</w:t>
            </w:r>
          </w:p>
        </w:tc>
        <w:tc>
          <w:tcPr>
            <w:tcW w:w="992" w:type="dxa"/>
            <w:tcBorders>
              <w:top w:val="single" w:color="000000" w:sz="6" w:space="0"/>
              <w:left w:val="single" w:color="000000" w:sz="6" w:space="0"/>
              <w:bottom w:val="single" w:color="000000" w:sz="6" w:space="0"/>
              <w:right w:val="single" w:color="000000" w:sz="6" w:space="0"/>
            </w:tcBorders>
            <w:vAlign w:val="center"/>
          </w:tcPr>
          <w:p w14:paraId="763D42BD">
            <w:pPr>
              <w:widowControl w:val="0"/>
              <w:spacing w:after="0" w:line="360" w:lineRule="auto"/>
              <w:ind w:left="135"/>
              <w:contextualSpacing/>
              <w:jc w:val="center"/>
              <w:rPr>
                <w:sz w:val="24"/>
                <w:szCs w:val="24"/>
              </w:rPr>
            </w:pPr>
            <w:r>
              <w:rPr>
                <w:color w:val="000000"/>
                <w:sz w:val="24"/>
                <w:szCs w:val="24"/>
              </w:rPr>
              <w:t xml:space="preserve"> 4 </w:t>
            </w:r>
          </w:p>
        </w:tc>
        <w:tc>
          <w:tcPr>
            <w:tcW w:w="1843" w:type="dxa"/>
            <w:tcBorders>
              <w:top w:val="single" w:color="000000" w:sz="6" w:space="0"/>
              <w:left w:val="single" w:color="000000" w:sz="6" w:space="0"/>
              <w:bottom w:val="single" w:color="000000" w:sz="6" w:space="0"/>
              <w:right w:val="single" w:color="000000" w:sz="6" w:space="0"/>
            </w:tcBorders>
            <w:vAlign w:val="center"/>
          </w:tcPr>
          <w:p w14:paraId="1D60D6F7">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686AA757">
            <w:pPr>
              <w:widowControl w:val="0"/>
              <w:spacing w:after="0" w:line="360" w:lineRule="auto"/>
              <w:ind w:left="135"/>
              <w:contextualSpacing/>
              <w:jc w:val="center"/>
              <w:rPr>
                <w:sz w:val="24"/>
                <w:szCs w:val="24"/>
              </w:rPr>
            </w:pPr>
            <w:r>
              <w:rPr>
                <w:color w:val="000000"/>
                <w:sz w:val="24"/>
                <w:szCs w:val="24"/>
              </w:rPr>
              <w:t xml:space="preserve"> 2 </w:t>
            </w:r>
          </w:p>
        </w:tc>
        <w:tc>
          <w:tcPr>
            <w:tcW w:w="5245" w:type="dxa"/>
            <w:tcBorders>
              <w:top w:val="single" w:color="000000" w:sz="6" w:space="0"/>
              <w:left w:val="single" w:color="000000" w:sz="6" w:space="0"/>
              <w:bottom w:val="single" w:color="000000" w:sz="6" w:space="0"/>
              <w:right w:val="single" w:color="000000" w:sz="6" w:space="0"/>
            </w:tcBorders>
            <w:vAlign w:val="center"/>
          </w:tcPr>
          <w:p w14:paraId="53479976">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1AD439CE">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6FB57205">
            <w:pPr>
              <w:widowControl w:val="0"/>
              <w:spacing w:after="0" w:line="360" w:lineRule="auto"/>
              <w:contextualSpacing/>
              <w:rPr>
                <w:sz w:val="24"/>
                <w:szCs w:val="24"/>
              </w:rPr>
            </w:pPr>
            <w:r>
              <w:rPr>
                <w:color w:val="000000"/>
                <w:sz w:val="24"/>
                <w:szCs w:val="24"/>
              </w:rPr>
              <w:t>1.3</w:t>
            </w:r>
          </w:p>
        </w:tc>
        <w:tc>
          <w:tcPr>
            <w:tcW w:w="3475" w:type="dxa"/>
            <w:tcBorders>
              <w:top w:val="single" w:color="000000" w:sz="6" w:space="0"/>
              <w:left w:val="single" w:color="000000" w:sz="6" w:space="0"/>
              <w:bottom w:val="single" w:color="000000" w:sz="6" w:space="0"/>
              <w:right w:val="single" w:color="000000" w:sz="6" w:space="0"/>
            </w:tcBorders>
            <w:vAlign w:val="center"/>
          </w:tcPr>
          <w:p w14:paraId="54AB617D">
            <w:pPr>
              <w:widowControl w:val="0"/>
              <w:spacing w:after="0" w:line="360" w:lineRule="auto"/>
              <w:ind w:left="135"/>
              <w:contextualSpacing/>
              <w:rPr>
                <w:sz w:val="24"/>
                <w:szCs w:val="24"/>
              </w:rPr>
            </w:pPr>
            <w:r>
              <w:rPr>
                <w:color w:val="000000"/>
                <w:sz w:val="24"/>
                <w:szCs w:val="24"/>
              </w:rPr>
              <w:t>Компьютерныесети</w:t>
            </w:r>
          </w:p>
        </w:tc>
        <w:tc>
          <w:tcPr>
            <w:tcW w:w="992" w:type="dxa"/>
            <w:tcBorders>
              <w:top w:val="single" w:color="000000" w:sz="6" w:space="0"/>
              <w:left w:val="single" w:color="000000" w:sz="6" w:space="0"/>
              <w:bottom w:val="single" w:color="000000" w:sz="6" w:space="0"/>
              <w:right w:val="single" w:color="000000" w:sz="6" w:space="0"/>
            </w:tcBorders>
            <w:vAlign w:val="center"/>
          </w:tcPr>
          <w:p w14:paraId="3038C1EB">
            <w:pPr>
              <w:widowControl w:val="0"/>
              <w:spacing w:after="0" w:line="360" w:lineRule="auto"/>
              <w:ind w:left="135"/>
              <w:contextualSpacing/>
              <w:jc w:val="center"/>
              <w:rPr>
                <w:sz w:val="24"/>
                <w:szCs w:val="24"/>
              </w:rPr>
            </w:pPr>
            <w:r>
              <w:rPr>
                <w:color w:val="000000"/>
                <w:sz w:val="24"/>
                <w:szCs w:val="24"/>
              </w:rPr>
              <w:t xml:space="preserve"> 2 </w:t>
            </w:r>
          </w:p>
        </w:tc>
        <w:tc>
          <w:tcPr>
            <w:tcW w:w="1843" w:type="dxa"/>
            <w:tcBorders>
              <w:top w:val="single" w:color="000000" w:sz="6" w:space="0"/>
              <w:left w:val="single" w:color="000000" w:sz="6" w:space="0"/>
              <w:bottom w:val="single" w:color="000000" w:sz="6" w:space="0"/>
              <w:right w:val="single" w:color="000000" w:sz="6" w:space="0"/>
            </w:tcBorders>
            <w:vAlign w:val="center"/>
          </w:tcPr>
          <w:p w14:paraId="62FF9998">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45A74781">
            <w:pPr>
              <w:widowControl w:val="0"/>
              <w:spacing w:after="0" w:line="360" w:lineRule="auto"/>
              <w:ind w:left="135"/>
              <w:contextualSpacing/>
              <w:jc w:val="center"/>
              <w:rPr>
                <w:sz w:val="24"/>
                <w:szCs w:val="24"/>
              </w:rPr>
            </w:pPr>
            <w:r>
              <w:rPr>
                <w:color w:val="000000"/>
                <w:sz w:val="24"/>
                <w:szCs w:val="24"/>
              </w:rPr>
              <w:t xml:space="preserve"> 2 </w:t>
            </w:r>
          </w:p>
        </w:tc>
        <w:tc>
          <w:tcPr>
            <w:tcW w:w="5245" w:type="dxa"/>
            <w:tcBorders>
              <w:top w:val="single" w:color="000000" w:sz="6" w:space="0"/>
              <w:left w:val="single" w:color="000000" w:sz="6" w:space="0"/>
              <w:bottom w:val="single" w:color="000000" w:sz="6" w:space="0"/>
              <w:right w:val="single" w:color="000000" w:sz="6" w:space="0"/>
            </w:tcBorders>
            <w:vAlign w:val="center"/>
          </w:tcPr>
          <w:p w14:paraId="17782417">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341A1598">
        <w:tblPrEx>
          <w:tblCellMar>
            <w:top w:w="50" w:type="dxa"/>
            <w:left w:w="100" w:type="dxa"/>
            <w:bottom w:w="0" w:type="dxa"/>
            <w:right w:w="108" w:type="dxa"/>
          </w:tblCellMar>
        </w:tblPrEx>
        <w:trPr>
          <w:trHeight w:val="15" w:hRule="atLeast"/>
        </w:trPr>
        <w:tc>
          <w:tcPr>
            <w:tcW w:w="4219" w:type="dxa"/>
            <w:gridSpan w:val="2"/>
            <w:tcBorders>
              <w:top w:val="single" w:color="000000" w:sz="6" w:space="0"/>
              <w:left w:val="single" w:color="000000" w:sz="6" w:space="0"/>
              <w:bottom w:val="single" w:color="000000" w:sz="6" w:space="0"/>
              <w:right w:val="single" w:color="000000" w:sz="6" w:space="0"/>
            </w:tcBorders>
            <w:vAlign w:val="center"/>
          </w:tcPr>
          <w:p w14:paraId="793FFB8D">
            <w:pPr>
              <w:widowControl w:val="0"/>
              <w:spacing w:after="0" w:line="360" w:lineRule="auto"/>
              <w:ind w:left="135"/>
              <w:contextualSpacing/>
              <w:rPr>
                <w:sz w:val="24"/>
                <w:szCs w:val="24"/>
              </w:rPr>
            </w:pPr>
            <w:r>
              <w:rPr>
                <w:color w:val="000000"/>
                <w:sz w:val="24"/>
                <w:szCs w:val="24"/>
              </w:rPr>
              <w:t>Итого по разделу</w:t>
            </w:r>
          </w:p>
        </w:tc>
        <w:tc>
          <w:tcPr>
            <w:tcW w:w="992" w:type="dxa"/>
            <w:tcBorders>
              <w:top w:val="single" w:color="000000" w:sz="6" w:space="0"/>
              <w:left w:val="single" w:color="000000" w:sz="6" w:space="0"/>
              <w:bottom w:val="single" w:color="000000" w:sz="6" w:space="0"/>
              <w:right w:val="single" w:color="000000" w:sz="6" w:space="0"/>
            </w:tcBorders>
            <w:vAlign w:val="center"/>
          </w:tcPr>
          <w:p w14:paraId="232614C6">
            <w:pPr>
              <w:widowControl w:val="0"/>
              <w:spacing w:after="0" w:line="360" w:lineRule="auto"/>
              <w:ind w:left="135"/>
              <w:contextualSpacing/>
              <w:jc w:val="center"/>
              <w:rPr>
                <w:sz w:val="24"/>
                <w:szCs w:val="24"/>
              </w:rPr>
            </w:pPr>
            <w:r>
              <w:rPr>
                <w:color w:val="000000"/>
                <w:sz w:val="24"/>
                <w:szCs w:val="24"/>
              </w:rPr>
              <w:t xml:space="preserve"> 8 </w:t>
            </w:r>
          </w:p>
        </w:tc>
        <w:tc>
          <w:tcPr>
            <w:tcW w:w="9356" w:type="dxa"/>
            <w:gridSpan w:val="3"/>
            <w:tcBorders>
              <w:top w:val="single" w:color="000000" w:sz="6" w:space="0"/>
              <w:left w:val="single" w:color="000000" w:sz="6" w:space="0"/>
              <w:bottom w:val="single" w:color="000000" w:sz="6" w:space="0"/>
              <w:right w:val="single" w:color="000000" w:sz="6" w:space="0"/>
            </w:tcBorders>
            <w:vAlign w:val="center"/>
          </w:tcPr>
          <w:p w14:paraId="5F3A39FB">
            <w:pPr>
              <w:widowControl w:val="0"/>
              <w:spacing w:line="360" w:lineRule="auto"/>
              <w:contextualSpacing/>
              <w:rPr>
                <w:sz w:val="24"/>
                <w:szCs w:val="24"/>
              </w:rPr>
            </w:pPr>
          </w:p>
        </w:tc>
      </w:tr>
      <w:tr w14:paraId="50CC5A46">
        <w:tblPrEx>
          <w:tblCellMar>
            <w:top w:w="50" w:type="dxa"/>
            <w:left w:w="100" w:type="dxa"/>
            <w:bottom w:w="0" w:type="dxa"/>
            <w:right w:w="108" w:type="dxa"/>
          </w:tblCellMar>
        </w:tblPrEx>
        <w:trPr>
          <w:trHeight w:val="144" w:hRule="atLeast"/>
        </w:trPr>
        <w:tc>
          <w:tcPr>
            <w:tcW w:w="14567" w:type="dxa"/>
            <w:gridSpan w:val="6"/>
            <w:tcBorders>
              <w:top w:val="single" w:color="000000" w:sz="6" w:space="0"/>
              <w:left w:val="single" w:color="000000" w:sz="6" w:space="0"/>
              <w:bottom w:val="single" w:color="000000" w:sz="6" w:space="0"/>
              <w:right w:val="single" w:color="000000" w:sz="6" w:space="0"/>
            </w:tcBorders>
            <w:vAlign w:val="center"/>
          </w:tcPr>
          <w:p w14:paraId="341E40B2">
            <w:pPr>
              <w:widowControl w:val="0"/>
              <w:spacing w:after="0" w:line="360" w:lineRule="auto"/>
              <w:ind w:left="135"/>
              <w:contextualSpacing/>
              <w:rPr>
                <w:sz w:val="24"/>
                <w:szCs w:val="24"/>
              </w:rPr>
            </w:pPr>
            <w:r>
              <w:rPr>
                <w:b/>
                <w:color w:val="000000"/>
                <w:sz w:val="24"/>
                <w:szCs w:val="24"/>
              </w:rPr>
              <w:t>Раздел 2.Теоретическиеосновыинформатики</w:t>
            </w:r>
          </w:p>
        </w:tc>
      </w:tr>
      <w:tr w14:paraId="201C1509">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5A4295E6">
            <w:pPr>
              <w:widowControl w:val="0"/>
              <w:spacing w:after="0" w:line="360" w:lineRule="auto"/>
              <w:contextualSpacing/>
              <w:rPr>
                <w:sz w:val="24"/>
                <w:szCs w:val="24"/>
              </w:rPr>
            </w:pPr>
            <w:r>
              <w:rPr>
                <w:color w:val="000000"/>
                <w:sz w:val="24"/>
                <w:szCs w:val="24"/>
              </w:rPr>
              <w:t>2.1</w:t>
            </w:r>
          </w:p>
        </w:tc>
        <w:tc>
          <w:tcPr>
            <w:tcW w:w="3475" w:type="dxa"/>
            <w:tcBorders>
              <w:top w:val="single" w:color="000000" w:sz="6" w:space="0"/>
              <w:left w:val="single" w:color="000000" w:sz="6" w:space="0"/>
              <w:bottom w:val="single" w:color="000000" w:sz="6" w:space="0"/>
              <w:right w:val="single" w:color="000000" w:sz="6" w:space="0"/>
            </w:tcBorders>
            <w:vAlign w:val="center"/>
          </w:tcPr>
          <w:p w14:paraId="67BC81D9">
            <w:pPr>
              <w:widowControl w:val="0"/>
              <w:spacing w:after="0" w:line="360" w:lineRule="auto"/>
              <w:ind w:left="135"/>
              <w:contextualSpacing/>
              <w:rPr>
                <w:sz w:val="24"/>
                <w:szCs w:val="24"/>
              </w:rPr>
            </w:pPr>
            <w:r>
              <w:rPr>
                <w:color w:val="000000"/>
                <w:sz w:val="24"/>
                <w:szCs w:val="24"/>
              </w:rPr>
              <w:t>Информация и информационные процессы</w:t>
            </w:r>
          </w:p>
        </w:tc>
        <w:tc>
          <w:tcPr>
            <w:tcW w:w="992" w:type="dxa"/>
            <w:tcBorders>
              <w:top w:val="single" w:color="000000" w:sz="6" w:space="0"/>
              <w:left w:val="single" w:color="000000" w:sz="6" w:space="0"/>
              <w:bottom w:val="single" w:color="000000" w:sz="6" w:space="0"/>
              <w:right w:val="single" w:color="000000" w:sz="6" w:space="0"/>
            </w:tcBorders>
            <w:vAlign w:val="center"/>
          </w:tcPr>
          <w:p w14:paraId="5A8EAA89">
            <w:pPr>
              <w:widowControl w:val="0"/>
              <w:spacing w:after="0" w:line="360" w:lineRule="auto"/>
              <w:ind w:left="135"/>
              <w:contextualSpacing/>
              <w:jc w:val="center"/>
              <w:rPr>
                <w:sz w:val="24"/>
                <w:szCs w:val="24"/>
              </w:rPr>
            </w:pPr>
            <w:r>
              <w:rPr>
                <w:color w:val="000000"/>
                <w:sz w:val="24"/>
                <w:szCs w:val="24"/>
              </w:rPr>
              <w:t xml:space="preserve"> 2 </w:t>
            </w:r>
          </w:p>
        </w:tc>
        <w:tc>
          <w:tcPr>
            <w:tcW w:w="1843" w:type="dxa"/>
            <w:tcBorders>
              <w:top w:val="single" w:color="000000" w:sz="6" w:space="0"/>
              <w:left w:val="single" w:color="000000" w:sz="6" w:space="0"/>
              <w:bottom w:val="single" w:color="000000" w:sz="6" w:space="0"/>
              <w:right w:val="single" w:color="000000" w:sz="6" w:space="0"/>
            </w:tcBorders>
            <w:vAlign w:val="center"/>
          </w:tcPr>
          <w:p w14:paraId="6EC511BC">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6E75C48B">
            <w:pPr>
              <w:widowControl w:val="0"/>
              <w:spacing w:after="0" w:line="360" w:lineRule="auto"/>
              <w:ind w:left="135"/>
              <w:contextualSpacing/>
              <w:jc w:val="center"/>
              <w:rPr>
                <w:sz w:val="24"/>
                <w:szCs w:val="24"/>
              </w:rPr>
            </w:pPr>
            <w:r>
              <w:rPr>
                <w:color w:val="000000"/>
                <w:sz w:val="24"/>
                <w:szCs w:val="24"/>
              </w:rPr>
              <w:t xml:space="preserve"> 0 </w:t>
            </w:r>
          </w:p>
        </w:tc>
        <w:tc>
          <w:tcPr>
            <w:tcW w:w="5245" w:type="dxa"/>
            <w:tcBorders>
              <w:top w:val="single" w:color="000000" w:sz="6" w:space="0"/>
              <w:left w:val="single" w:color="000000" w:sz="6" w:space="0"/>
              <w:bottom w:val="single" w:color="000000" w:sz="6" w:space="0"/>
              <w:right w:val="single" w:color="000000" w:sz="6" w:space="0"/>
            </w:tcBorders>
            <w:vAlign w:val="center"/>
          </w:tcPr>
          <w:p w14:paraId="76A3CA48">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03324DF4">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6B012C10">
            <w:pPr>
              <w:widowControl w:val="0"/>
              <w:spacing w:after="0" w:line="360" w:lineRule="auto"/>
              <w:contextualSpacing/>
              <w:rPr>
                <w:sz w:val="24"/>
                <w:szCs w:val="24"/>
              </w:rPr>
            </w:pPr>
            <w:r>
              <w:rPr>
                <w:color w:val="000000"/>
                <w:sz w:val="24"/>
                <w:szCs w:val="24"/>
              </w:rPr>
              <w:t>2.2</w:t>
            </w:r>
          </w:p>
        </w:tc>
        <w:tc>
          <w:tcPr>
            <w:tcW w:w="3475" w:type="dxa"/>
            <w:tcBorders>
              <w:top w:val="single" w:color="000000" w:sz="6" w:space="0"/>
              <w:left w:val="single" w:color="000000" w:sz="6" w:space="0"/>
              <w:bottom w:val="single" w:color="000000" w:sz="6" w:space="0"/>
              <w:right w:val="single" w:color="000000" w:sz="6" w:space="0"/>
            </w:tcBorders>
            <w:vAlign w:val="center"/>
          </w:tcPr>
          <w:p w14:paraId="38E50FBB">
            <w:pPr>
              <w:widowControl w:val="0"/>
              <w:spacing w:after="0" w:line="360" w:lineRule="auto"/>
              <w:ind w:left="135"/>
              <w:contextualSpacing/>
              <w:rPr>
                <w:sz w:val="24"/>
                <w:szCs w:val="24"/>
              </w:rPr>
            </w:pPr>
            <w:r>
              <w:rPr>
                <w:color w:val="000000"/>
                <w:sz w:val="24"/>
                <w:szCs w:val="24"/>
              </w:rPr>
              <w:t>Представление информации</w:t>
            </w:r>
          </w:p>
        </w:tc>
        <w:tc>
          <w:tcPr>
            <w:tcW w:w="992" w:type="dxa"/>
            <w:tcBorders>
              <w:top w:val="single" w:color="000000" w:sz="6" w:space="0"/>
              <w:left w:val="single" w:color="000000" w:sz="6" w:space="0"/>
              <w:bottom w:val="single" w:color="000000" w:sz="6" w:space="0"/>
              <w:right w:val="single" w:color="000000" w:sz="6" w:space="0"/>
            </w:tcBorders>
            <w:vAlign w:val="center"/>
          </w:tcPr>
          <w:p w14:paraId="4A86E833">
            <w:pPr>
              <w:widowControl w:val="0"/>
              <w:spacing w:after="0" w:line="360" w:lineRule="auto"/>
              <w:ind w:left="135"/>
              <w:contextualSpacing/>
              <w:jc w:val="center"/>
              <w:rPr>
                <w:sz w:val="24"/>
                <w:szCs w:val="24"/>
              </w:rPr>
            </w:pPr>
            <w:r>
              <w:rPr>
                <w:color w:val="000000"/>
                <w:sz w:val="24"/>
                <w:szCs w:val="24"/>
              </w:rPr>
              <w:t xml:space="preserve"> 9 </w:t>
            </w:r>
          </w:p>
        </w:tc>
        <w:tc>
          <w:tcPr>
            <w:tcW w:w="1843" w:type="dxa"/>
            <w:tcBorders>
              <w:top w:val="single" w:color="000000" w:sz="6" w:space="0"/>
              <w:left w:val="single" w:color="000000" w:sz="6" w:space="0"/>
              <w:bottom w:val="single" w:color="000000" w:sz="6" w:space="0"/>
              <w:right w:val="single" w:color="000000" w:sz="6" w:space="0"/>
            </w:tcBorders>
            <w:vAlign w:val="center"/>
          </w:tcPr>
          <w:p w14:paraId="506E5600">
            <w:pPr>
              <w:widowControl w:val="0"/>
              <w:spacing w:after="0" w:line="360" w:lineRule="auto"/>
              <w:ind w:left="135"/>
              <w:contextualSpacing/>
              <w:jc w:val="center"/>
              <w:rPr>
                <w:sz w:val="24"/>
                <w:szCs w:val="24"/>
              </w:rPr>
            </w:pPr>
            <w:r>
              <w:rPr>
                <w:color w:val="000000"/>
                <w:sz w:val="24"/>
                <w:szCs w:val="24"/>
              </w:rPr>
              <w:t xml:space="preserve"> 1 </w:t>
            </w:r>
          </w:p>
        </w:tc>
        <w:tc>
          <w:tcPr>
            <w:tcW w:w="2268" w:type="dxa"/>
            <w:tcBorders>
              <w:top w:val="single" w:color="000000" w:sz="6" w:space="0"/>
              <w:left w:val="single" w:color="000000" w:sz="6" w:space="0"/>
              <w:bottom w:val="single" w:color="000000" w:sz="6" w:space="0"/>
              <w:right w:val="single" w:color="000000" w:sz="6" w:space="0"/>
            </w:tcBorders>
            <w:vAlign w:val="center"/>
          </w:tcPr>
          <w:p w14:paraId="01DB5F4D">
            <w:pPr>
              <w:widowControl w:val="0"/>
              <w:spacing w:after="0" w:line="360" w:lineRule="auto"/>
              <w:ind w:left="135"/>
              <w:contextualSpacing/>
              <w:jc w:val="center"/>
              <w:rPr>
                <w:sz w:val="24"/>
                <w:szCs w:val="24"/>
              </w:rPr>
            </w:pPr>
            <w:r>
              <w:rPr>
                <w:color w:val="000000"/>
                <w:sz w:val="24"/>
                <w:szCs w:val="24"/>
              </w:rPr>
              <w:t xml:space="preserve"> 4 </w:t>
            </w:r>
          </w:p>
        </w:tc>
        <w:tc>
          <w:tcPr>
            <w:tcW w:w="5245" w:type="dxa"/>
            <w:tcBorders>
              <w:top w:val="single" w:color="000000" w:sz="6" w:space="0"/>
              <w:left w:val="single" w:color="000000" w:sz="6" w:space="0"/>
              <w:bottom w:val="single" w:color="000000" w:sz="6" w:space="0"/>
              <w:right w:val="single" w:color="000000" w:sz="6" w:space="0"/>
            </w:tcBorders>
            <w:vAlign w:val="center"/>
          </w:tcPr>
          <w:p w14:paraId="72447FBF">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3AD3CFC4">
        <w:tblPrEx>
          <w:tblCellMar>
            <w:top w:w="50" w:type="dxa"/>
            <w:left w:w="100" w:type="dxa"/>
            <w:bottom w:w="0" w:type="dxa"/>
            <w:right w:w="108" w:type="dxa"/>
          </w:tblCellMar>
        </w:tblPrEx>
        <w:trPr>
          <w:trHeight w:val="144" w:hRule="atLeast"/>
        </w:trPr>
        <w:tc>
          <w:tcPr>
            <w:tcW w:w="4219" w:type="dxa"/>
            <w:gridSpan w:val="2"/>
            <w:tcBorders>
              <w:top w:val="single" w:color="000000" w:sz="6" w:space="0"/>
              <w:left w:val="single" w:color="000000" w:sz="6" w:space="0"/>
              <w:bottom w:val="single" w:color="000000" w:sz="6" w:space="0"/>
              <w:right w:val="single" w:color="000000" w:sz="6" w:space="0"/>
            </w:tcBorders>
            <w:vAlign w:val="center"/>
          </w:tcPr>
          <w:p w14:paraId="0705A403">
            <w:pPr>
              <w:widowControl w:val="0"/>
              <w:spacing w:after="0" w:line="360" w:lineRule="auto"/>
              <w:ind w:left="135"/>
              <w:contextualSpacing/>
              <w:rPr>
                <w:sz w:val="24"/>
                <w:szCs w:val="24"/>
              </w:rPr>
            </w:pPr>
            <w:r>
              <w:rPr>
                <w:color w:val="000000"/>
                <w:sz w:val="24"/>
                <w:szCs w:val="24"/>
              </w:rPr>
              <w:t>Итогопоразделу</w:t>
            </w:r>
          </w:p>
        </w:tc>
        <w:tc>
          <w:tcPr>
            <w:tcW w:w="992" w:type="dxa"/>
            <w:tcBorders>
              <w:top w:val="single" w:color="000000" w:sz="6" w:space="0"/>
              <w:left w:val="single" w:color="000000" w:sz="6" w:space="0"/>
              <w:bottom w:val="single" w:color="000000" w:sz="6" w:space="0"/>
              <w:right w:val="single" w:color="000000" w:sz="6" w:space="0"/>
            </w:tcBorders>
            <w:vAlign w:val="center"/>
          </w:tcPr>
          <w:p w14:paraId="07655E91">
            <w:pPr>
              <w:widowControl w:val="0"/>
              <w:spacing w:after="0" w:line="360" w:lineRule="auto"/>
              <w:ind w:left="135"/>
              <w:contextualSpacing/>
              <w:jc w:val="center"/>
              <w:rPr>
                <w:sz w:val="24"/>
                <w:szCs w:val="24"/>
              </w:rPr>
            </w:pPr>
            <w:r>
              <w:rPr>
                <w:color w:val="000000"/>
                <w:sz w:val="24"/>
                <w:szCs w:val="24"/>
              </w:rPr>
              <w:t xml:space="preserve"> 11 </w:t>
            </w:r>
          </w:p>
        </w:tc>
        <w:tc>
          <w:tcPr>
            <w:tcW w:w="9356" w:type="dxa"/>
            <w:gridSpan w:val="3"/>
            <w:tcBorders>
              <w:top w:val="single" w:color="000000" w:sz="6" w:space="0"/>
              <w:left w:val="single" w:color="000000" w:sz="6" w:space="0"/>
              <w:bottom w:val="single" w:color="000000" w:sz="6" w:space="0"/>
              <w:right w:val="single" w:color="000000" w:sz="6" w:space="0"/>
            </w:tcBorders>
            <w:vAlign w:val="center"/>
          </w:tcPr>
          <w:p w14:paraId="04E237BF">
            <w:pPr>
              <w:widowControl w:val="0"/>
              <w:spacing w:line="360" w:lineRule="auto"/>
              <w:contextualSpacing/>
              <w:rPr>
                <w:sz w:val="24"/>
                <w:szCs w:val="24"/>
              </w:rPr>
            </w:pPr>
          </w:p>
        </w:tc>
      </w:tr>
      <w:tr w14:paraId="29089573">
        <w:tblPrEx>
          <w:tblCellMar>
            <w:top w:w="50" w:type="dxa"/>
            <w:left w:w="100" w:type="dxa"/>
            <w:bottom w:w="0" w:type="dxa"/>
            <w:right w:w="108" w:type="dxa"/>
          </w:tblCellMar>
        </w:tblPrEx>
        <w:trPr>
          <w:trHeight w:val="144" w:hRule="atLeast"/>
        </w:trPr>
        <w:tc>
          <w:tcPr>
            <w:tcW w:w="14567" w:type="dxa"/>
            <w:gridSpan w:val="6"/>
            <w:tcBorders>
              <w:top w:val="single" w:color="000000" w:sz="6" w:space="0"/>
              <w:left w:val="single" w:color="000000" w:sz="6" w:space="0"/>
              <w:bottom w:val="single" w:color="000000" w:sz="6" w:space="0"/>
              <w:right w:val="single" w:color="000000" w:sz="6" w:space="0"/>
            </w:tcBorders>
            <w:vAlign w:val="center"/>
          </w:tcPr>
          <w:p w14:paraId="70C46289">
            <w:pPr>
              <w:widowControl w:val="0"/>
              <w:spacing w:after="0" w:line="360" w:lineRule="auto"/>
              <w:ind w:left="135"/>
              <w:contextualSpacing/>
              <w:rPr>
                <w:sz w:val="24"/>
                <w:szCs w:val="24"/>
              </w:rPr>
            </w:pPr>
            <w:r>
              <w:rPr>
                <w:b/>
                <w:color w:val="000000"/>
                <w:sz w:val="24"/>
                <w:szCs w:val="24"/>
              </w:rPr>
              <w:t>Раздел 3.Информационныетехнологии</w:t>
            </w:r>
          </w:p>
        </w:tc>
      </w:tr>
      <w:tr w14:paraId="6A2F2B69">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0E8D1917">
            <w:pPr>
              <w:widowControl w:val="0"/>
              <w:spacing w:after="0" w:line="360" w:lineRule="auto"/>
              <w:contextualSpacing/>
              <w:rPr>
                <w:sz w:val="24"/>
                <w:szCs w:val="24"/>
              </w:rPr>
            </w:pPr>
            <w:r>
              <w:rPr>
                <w:color w:val="000000"/>
                <w:sz w:val="24"/>
                <w:szCs w:val="24"/>
              </w:rPr>
              <w:t>3.1</w:t>
            </w:r>
          </w:p>
        </w:tc>
        <w:tc>
          <w:tcPr>
            <w:tcW w:w="3475" w:type="dxa"/>
            <w:tcBorders>
              <w:top w:val="single" w:color="000000" w:sz="6" w:space="0"/>
              <w:left w:val="single" w:color="000000" w:sz="6" w:space="0"/>
              <w:bottom w:val="single" w:color="000000" w:sz="6" w:space="0"/>
              <w:right w:val="single" w:color="000000" w:sz="6" w:space="0"/>
            </w:tcBorders>
            <w:vAlign w:val="center"/>
          </w:tcPr>
          <w:p w14:paraId="27820FDF">
            <w:pPr>
              <w:widowControl w:val="0"/>
              <w:spacing w:after="0" w:line="360" w:lineRule="auto"/>
              <w:ind w:left="135"/>
              <w:contextualSpacing/>
              <w:rPr>
                <w:sz w:val="24"/>
                <w:szCs w:val="24"/>
              </w:rPr>
            </w:pPr>
            <w:r>
              <w:rPr>
                <w:color w:val="000000"/>
                <w:sz w:val="24"/>
                <w:szCs w:val="24"/>
              </w:rPr>
              <w:t>Текстовые документы</w:t>
            </w:r>
          </w:p>
        </w:tc>
        <w:tc>
          <w:tcPr>
            <w:tcW w:w="992" w:type="dxa"/>
            <w:tcBorders>
              <w:top w:val="single" w:color="000000" w:sz="6" w:space="0"/>
              <w:left w:val="single" w:color="000000" w:sz="6" w:space="0"/>
              <w:bottom w:val="single" w:color="000000" w:sz="6" w:space="0"/>
              <w:right w:val="single" w:color="000000" w:sz="6" w:space="0"/>
            </w:tcBorders>
            <w:vAlign w:val="center"/>
          </w:tcPr>
          <w:p w14:paraId="06CF1F72">
            <w:pPr>
              <w:widowControl w:val="0"/>
              <w:spacing w:after="0" w:line="360" w:lineRule="auto"/>
              <w:ind w:left="135"/>
              <w:contextualSpacing/>
              <w:jc w:val="center"/>
              <w:rPr>
                <w:sz w:val="24"/>
                <w:szCs w:val="24"/>
              </w:rPr>
            </w:pPr>
            <w:r>
              <w:rPr>
                <w:color w:val="000000"/>
                <w:sz w:val="24"/>
                <w:szCs w:val="24"/>
              </w:rPr>
              <w:t xml:space="preserve"> 6 </w:t>
            </w:r>
          </w:p>
        </w:tc>
        <w:tc>
          <w:tcPr>
            <w:tcW w:w="1843" w:type="dxa"/>
            <w:tcBorders>
              <w:top w:val="single" w:color="000000" w:sz="6" w:space="0"/>
              <w:left w:val="single" w:color="000000" w:sz="6" w:space="0"/>
              <w:bottom w:val="single" w:color="000000" w:sz="6" w:space="0"/>
              <w:right w:val="single" w:color="000000" w:sz="6" w:space="0"/>
            </w:tcBorders>
            <w:vAlign w:val="center"/>
          </w:tcPr>
          <w:p w14:paraId="1FEEAE56">
            <w:pPr>
              <w:widowControl w:val="0"/>
              <w:spacing w:after="0" w:line="360" w:lineRule="auto"/>
              <w:ind w:left="135"/>
              <w:contextualSpacing/>
              <w:jc w:val="center"/>
              <w:rPr>
                <w:sz w:val="24"/>
                <w:szCs w:val="24"/>
              </w:rPr>
            </w:pPr>
            <w:r>
              <w:rPr>
                <w:color w:val="000000"/>
                <w:sz w:val="24"/>
                <w:szCs w:val="24"/>
              </w:rPr>
              <w:t xml:space="preserve"> 1 </w:t>
            </w:r>
          </w:p>
        </w:tc>
        <w:tc>
          <w:tcPr>
            <w:tcW w:w="2268" w:type="dxa"/>
            <w:tcBorders>
              <w:top w:val="single" w:color="000000" w:sz="6" w:space="0"/>
              <w:left w:val="single" w:color="000000" w:sz="6" w:space="0"/>
              <w:bottom w:val="single" w:color="000000" w:sz="6" w:space="0"/>
              <w:right w:val="single" w:color="000000" w:sz="6" w:space="0"/>
            </w:tcBorders>
            <w:vAlign w:val="center"/>
          </w:tcPr>
          <w:p w14:paraId="308630A9">
            <w:pPr>
              <w:widowControl w:val="0"/>
              <w:spacing w:after="0" w:line="360" w:lineRule="auto"/>
              <w:ind w:left="135"/>
              <w:contextualSpacing/>
              <w:jc w:val="center"/>
              <w:rPr>
                <w:sz w:val="24"/>
                <w:szCs w:val="24"/>
              </w:rPr>
            </w:pPr>
            <w:r>
              <w:rPr>
                <w:color w:val="000000"/>
                <w:sz w:val="24"/>
                <w:szCs w:val="24"/>
              </w:rPr>
              <w:t xml:space="preserve"> 3 </w:t>
            </w:r>
          </w:p>
        </w:tc>
        <w:tc>
          <w:tcPr>
            <w:tcW w:w="5245" w:type="dxa"/>
            <w:tcBorders>
              <w:top w:val="single" w:color="000000" w:sz="6" w:space="0"/>
              <w:left w:val="single" w:color="000000" w:sz="6" w:space="0"/>
              <w:bottom w:val="single" w:color="000000" w:sz="6" w:space="0"/>
              <w:right w:val="single" w:color="000000" w:sz="6" w:space="0"/>
            </w:tcBorders>
            <w:vAlign w:val="center"/>
          </w:tcPr>
          <w:p w14:paraId="694EFF4D">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14C8CD5C">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60C9C023">
            <w:pPr>
              <w:widowControl w:val="0"/>
              <w:spacing w:after="0" w:line="360" w:lineRule="auto"/>
              <w:contextualSpacing/>
              <w:rPr>
                <w:sz w:val="24"/>
                <w:szCs w:val="24"/>
              </w:rPr>
            </w:pPr>
            <w:r>
              <w:rPr>
                <w:color w:val="000000"/>
                <w:sz w:val="24"/>
                <w:szCs w:val="24"/>
              </w:rPr>
              <w:t>3.2</w:t>
            </w:r>
          </w:p>
        </w:tc>
        <w:tc>
          <w:tcPr>
            <w:tcW w:w="3475" w:type="dxa"/>
            <w:tcBorders>
              <w:top w:val="single" w:color="000000" w:sz="6" w:space="0"/>
              <w:left w:val="single" w:color="000000" w:sz="6" w:space="0"/>
              <w:bottom w:val="single" w:color="000000" w:sz="6" w:space="0"/>
              <w:right w:val="single" w:color="000000" w:sz="6" w:space="0"/>
            </w:tcBorders>
            <w:vAlign w:val="center"/>
          </w:tcPr>
          <w:p w14:paraId="5B52744C">
            <w:pPr>
              <w:widowControl w:val="0"/>
              <w:spacing w:after="0" w:line="360" w:lineRule="auto"/>
              <w:ind w:left="135"/>
              <w:contextualSpacing/>
              <w:rPr>
                <w:sz w:val="24"/>
                <w:szCs w:val="24"/>
              </w:rPr>
            </w:pPr>
            <w:r>
              <w:rPr>
                <w:color w:val="000000"/>
                <w:sz w:val="24"/>
                <w:szCs w:val="24"/>
              </w:rPr>
              <w:t>Компьютерная графика</w:t>
            </w:r>
          </w:p>
        </w:tc>
        <w:tc>
          <w:tcPr>
            <w:tcW w:w="992" w:type="dxa"/>
            <w:tcBorders>
              <w:top w:val="single" w:color="000000" w:sz="6" w:space="0"/>
              <w:left w:val="single" w:color="000000" w:sz="6" w:space="0"/>
              <w:bottom w:val="single" w:color="000000" w:sz="6" w:space="0"/>
              <w:right w:val="single" w:color="000000" w:sz="6" w:space="0"/>
            </w:tcBorders>
            <w:vAlign w:val="center"/>
          </w:tcPr>
          <w:p w14:paraId="6B1D8867">
            <w:pPr>
              <w:widowControl w:val="0"/>
              <w:spacing w:after="0" w:line="360" w:lineRule="auto"/>
              <w:ind w:left="135"/>
              <w:contextualSpacing/>
              <w:jc w:val="center"/>
              <w:rPr>
                <w:sz w:val="24"/>
                <w:szCs w:val="24"/>
              </w:rPr>
            </w:pPr>
            <w:r>
              <w:rPr>
                <w:color w:val="000000"/>
                <w:sz w:val="24"/>
                <w:szCs w:val="24"/>
              </w:rPr>
              <w:t xml:space="preserve"> 4 </w:t>
            </w:r>
          </w:p>
        </w:tc>
        <w:tc>
          <w:tcPr>
            <w:tcW w:w="1843" w:type="dxa"/>
            <w:tcBorders>
              <w:top w:val="single" w:color="000000" w:sz="6" w:space="0"/>
              <w:left w:val="single" w:color="000000" w:sz="6" w:space="0"/>
              <w:bottom w:val="single" w:color="000000" w:sz="6" w:space="0"/>
              <w:right w:val="single" w:color="000000" w:sz="6" w:space="0"/>
            </w:tcBorders>
            <w:vAlign w:val="center"/>
          </w:tcPr>
          <w:p w14:paraId="1253134E">
            <w:pPr>
              <w:widowControl w:val="0"/>
              <w:spacing w:after="0" w:line="360" w:lineRule="auto"/>
              <w:ind w:left="135"/>
              <w:contextualSpacing/>
              <w:jc w:val="center"/>
              <w:rPr>
                <w:sz w:val="24"/>
                <w:szCs w:val="24"/>
              </w:rPr>
            </w:pPr>
            <w:r>
              <w:rPr>
                <w:color w:val="000000"/>
                <w:sz w:val="24"/>
                <w:szCs w:val="24"/>
              </w:rPr>
              <w:t xml:space="preserve"> 1 </w:t>
            </w:r>
          </w:p>
        </w:tc>
        <w:tc>
          <w:tcPr>
            <w:tcW w:w="2268" w:type="dxa"/>
            <w:tcBorders>
              <w:top w:val="single" w:color="000000" w:sz="6" w:space="0"/>
              <w:left w:val="single" w:color="000000" w:sz="6" w:space="0"/>
              <w:bottom w:val="single" w:color="000000" w:sz="6" w:space="0"/>
              <w:right w:val="single" w:color="000000" w:sz="6" w:space="0"/>
            </w:tcBorders>
            <w:vAlign w:val="center"/>
          </w:tcPr>
          <w:p w14:paraId="4B6B7D40">
            <w:pPr>
              <w:widowControl w:val="0"/>
              <w:spacing w:after="0" w:line="360" w:lineRule="auto"/>
              <w:ind w:left="135"/>
              <w:contextualSpacing/>
              <w:jc w:val="center"/>
              <w:rPr>
                <w:sz w:val="24"/>
                <w:szCs w:val="24"/>
              </w:rPr>
            </w:pPr>
            <w:r>
              <w:rPr>
                <w:color w:val="000000"/>
                <w:sz w:val="24"/>
                <w:szCs w:val="24"/>
              </w:rPr>
              <w:t xml:space="preserve"> 2 </w:t>
            </w:r>
          </w:p>
        </w:tc>
        <w:tc>
          <w:tcPr>
            <w:tcW w:w="5245" w:type="dxa"/>
            <w:tcBorders>
              <w:top w:val="single" w:color="000000" w:sz="6" w:space="0"/>
              <w:left w:val="single" w:color="000000" w:sz="6" w:space="0"/>
              <w:bottom w:val="single" w:color="000000" w:sz="6" w:space="0"/>
              <w:right w:val="single" w:color="000000" w:sz="6" w:space="0"/>
            </w:tcBorders>
            <w:vAlign w:val="center"/>
          </w:tcPr>
          <w:p w14:paraId="3FC22CF3">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2C51E907">
        <w:tblPrEx>
          <w:tblCellMar>
            <w:top w:w="50" w:type="dxa"/>
            <w:left w:w="100" w:type="dxa"/>
            <w:bottom w:w="0" w:type="dxa"/>
            <w:right w:w="108" w:type="dxa"/>
          </w:tblCellMar>
        </w:tblPrEx>
        <w:trPr>
          <w:trHeight w:val="144" w:hRule="atLeast"/>
        </w:trPr>
        <w:tc>
          <w:tcPr>
            <w:tcW w:w="744" w:type="dxa"/>
            <w:tcBorders>
              <w:top w:val="single" w:color="000000" w:sz="6" w:space="0"/>
              <w:left w:val="single" w:color="000000" w:sz="6" w:space="0"/>
              <w:bottom w:val="single" w:color="000000" w:sz="6" w:space="0"/>
              <w:right w:val="single" w:color="000000" w:sz="6" w:space="0"/>
            </w:tcBorders>
            <w:vAlign w:val="center"/>
          </w:tcPr>
          <w:p w14:paraId="5B456DF5">
            <w:pPr>
              <w:widowControl w:val="0"/>
              <w:spacing w:after="0" w:line="360" w:lineRule="auto"/>
              <w:contextualSpacing/>
              <w:rPr>
                <w:sz w:val="24"/>
                <w:szCs w:val="24"/>
              </w:rPr>
            </w:pPr>
            <w:r>
              <w:rPr>
                <w:color w:val="000000"/>
                <w:sz w:val="24"/>
                <w:szCs w:val="24"/>
              </w:rPr>
              <w:t>3.3</w:t>
            </w:r>
          </w:p>
        </w:tc>
        <w:tc>
          <w:tcPr>
            <w:tcW w:w="3475" w:type="dxa"/>
            <w:tcBorders>
              <w:top w:val="single" w:color="000000" w:sz="6" w:space="0"/>
              <w:left w:val="single" w:color="000000" w:sz="6" w:space="0"/>
              <w:bottom w:val="single" w:color="000000" w:sz="6" w:space="0"/>
              <w:right w:val="single" w:color="000000" w:sz="6" w:space="0"/>
            </w:tcBorders>
            <w:vAlign w:val="center"/>
          </w:tcPr>
          <w:p w14:paraId="13F33DA6">
            <w:pPr>
              <w:widowControl w:val="0"/>
              <w:spacing w:after="0" w:line="360" w:lineRule="auto"/>
              <w:ind w:left="135"/>
              <w:contextualSpacing/>
              <w:rPr>
                <w:sz w:val="24"/>
                <w:szCs w:val="24"/>
              </w:rPr>
            </w:pPr>
            <w:r>
              <w:rPr>
                <w:color w:val="000000"/>
                <w:sz w:val="24"/>
                <w:szCs w:val="24"/>
              </w:rPr>
              <w:t>Мультимедийные презентации</w:t>
            </w:r>
          </w:p>
        </w:tc>
        <w:tc>
          <w:tcPr>
            <w:tcW w:w="992" w:type="dxa"/>
            <w:tcBorders>
              <w:top w:val="single" w:color="000000" w:sz="6" w:space="0"/>
              <w:left w:val="single" w:color="000000" w:sz="6" w:space="0"/>
              <w:bottom w:val="single" w:color="000000" w:sz="6" w:space="0"/>
              <w:right w:val="single" w:color="000000" w:sz="6" w:space="0"/>
            </w:tcBorders>
            <w:vAlign w:val="center"/>
          </w:tcPr>
          <w:p w14:paraId="07091F13">
            <w:pPr>
              <w:widowControl w:val="0"/>
              <w:spacing w:after="0" w:line="360" w:lineRule="auto"/>
              <w:ind w:left="135"/>
              <w:contextualSpacing/>
              <w:jc w:val="center"/>
              <w:rPr>
                <w:sz w:val="24"/>
                <w:szCs w:val="24"/>
              </w:rPr>
            </w:pPr>
            <w:r>
              <w:rPr>
                <w:color w:val="000000"/>
                <w:sz w:val="24"/>
                <w:szCs w:val="24"/>
              </w:rPr>
              <w:t xml:space="preserve"> 3 </w:t>
            </w:r>
          </w:p>
        </w:tc>
        <w:tc>
          <w:tcPr>
            <w:tcW w:w="1843" w:type="dxa"/>
            <w:tcBorders>
              <w:top w:val="single" w:color="000000" w:sz="6" w:space="0"/>
              <w:left w:val="single" w:color="000000" w:sz="6" w:space="0"/>
              <w:bottom w:val="single" w:color="000000" w:sz="6" w:space="0"/>
              <w:right w:val="single" w:color="000000" w:sz="6" w:space="0"/>
            </w:tcBorders>
            <w:vAlign w:val="center"/>
          </w:tcPr>
          <w:p w14:paraId="65FF78F7">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31ED4B22">
            <w:pPr>
              <w:widowControl w:val="0"/>
              <w:spacing w:after="0" w:line="360" w:lineRule="auto"/>
              <w:ind w:left="135"/>
              <w:contextualSpacing/>
              <w:jc w:val="center"/>
              <w:rPr>
                <w:sz w:val="24"/>
                <w:szCs w:val="24"/>
              </w:rPr>
            </w:pPr>
            <w:r>
              <w:rPr>
                <w:color w:val="000000"/>
                <w:sz w:val="24"/>
                <w:szCs w:val="24"/>
              </w:rPr>
              <w:t xml:space="preserve"> 3 </w:t>
            </w:r>
          </w:p>
        </w:tc>
        <w:tc>
          <w:tcPr>
            <w:tcW w:w="5245" w:type="dxa"/>
            <w:tcBorders>
              <w:top w:val="single" w:color="000000" w:sz="6" w:space="0"/>
              <w:left w:val="single" w:color="000000" w:sz="6" w:space="0"/>
              <w:bottom w:val="single" w:color="000000" w:sz="6" w:space="0"/>
              <w:right w:val="single" w:color="000000" w:sz="6" w:space="0"/>
            </w:tcBorders>
            <w:vAlign w:val="center"/>
          </w:tcPr>
          <w:p w14:paraId="30B4A18E">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"https://m.edsoo.ru/7f41646e" \h </w:instrText>
            </w:r>
            <w:r>
              <w:fldChar w:fldCharType="separate"/>
            </w:r>
            <w:r>
              <w:rPr>
                <w:color w:val="0000FF"/>
                <w:sz w:val="24"/>
                <w:szCs w:val="24"/>
                <w:u w:val="single"/>
              </w:rPr>
              <w:t>https://m.edsoo.ru/7f41646e</w:t>
            </w:r>
            <w:r>
              <w:rPr>
                <w:color w:val="0000FF"/>
                <w:sz w:val="24"/>
                <w:szCs w:val="24"/>
                <w:u w:val="single"/>
              </w:rPr>
              <w:fldChar w:fldCharType="end"/>
            </w:r>
          </w:p>
        </w:tc>
      </w:tr>
      <w:tr w14:paraId="5A09914A">
        <w:tblPrEx>
          <w:tblCellMar>
            <w:top w:w="50" w:type="dxa"/>
            <w:left w:w="100" w:type="dxa"/>
            <w:bottom w:w="0" w:type="dxa"/>
            <w:right w:w="108" w:type="dxa"/>
          </w:tblCellMar>
        </w:tblPrEx>
        <w:trPr>
          <w:trHeight w:val="144" w:hRule="atLeast"/>
        </w:trPr>
        <w:tc>
          <w:tcPr>
            <w:tcW w:w="4219" w:type="dxa"/>
            <w:gridSpan w:val="2"/>
            <w:tcBorders>
              <w:top w:val="single" w:color="000000" w:sz="6" w:space="0"/>
              <w:left w:val="single" w:color="000000" w:sz="6" w:space="0"/>
              <w:bottom w:val="single" w:color="000000" w:sz="6" w:space="0"/>
              <w:right w:val="single" w:color="000000" w:sz="6" w:space="0"/>
            </w:tcBorders>
            <w:vAlign w:val="center"/>
          </w:tcPr>
          <w:p w14:paraId="08F295D3">
            <w:pPr>
              <w:widowControl w:val="0"/>
              <w:spacing w:after="0" w:line="360" w:lineRule="auto"/>
              <w:ind w:left="135"/>
              <w:contextualSpacing/>
              <w:rPr>
                <w:sz w:val="24"/>
                <w:szCs w:val="24"/>
              </w:rPr>
            </w:pPr>
            <w:r>
              <w:rPr>
                <w:color w:val="000000"/>
                <w:sz w:val="24"/>
                <w:szCs w:val="24"/>
              </w:rPr>
              <w:t>Итого по разделу</w:t>
            </w:r>
          </w:p>
        </w:tc>
        <w:tc>
          <w:tcPr>
            <w:tcW w:w="992" w:type="dxa"/>
            <w:tcBorders>
              <w:top w:val="single" w:color="000000" w:sz="6" w:space="0"/>
              <w:left w:val="single" w:color="000000" w:sz="6" w:space="0"/>
              <w:bottom w:val="single" w:color="000000" w:sz="6" w:space="0"/>
              <w:right w:val="single" w:color="000000" w:sz="6" w:space="0"/>
            </w:tcBorders>
            <w:vAlign w:val="center"/>
          </w:tcPr>
          <w:p w14:paraId="44F13B02">
            <w:pPr>
              <w:widowControl w:val="0"/>
              <w:spacing w:after="0" w:line="360" w:lineRule="auto"/>
              <w:ind w:left="135"/>
              <w:contextualSpacing/>
              <w:jc w:val="center"/>
              <w:rPr>
                <w:sz w:val="24"/>
                <w:szCs w:val="24"/>
              </w:rPr>
            </w:pPr>
            <w:r>
              <w:rPr>
                <w:color w:val="000000"/>
                <w:sz w:val="24"/>
                <w:szCs w:val="24"/>
              </w:rPr>
              <w:t xml:space="preserve"> 13 </w:t>
            </w:r>
          </w:p>
        </w:tc>
        <w:tc>
          <w:tcPr>
            <w:tcW w:w="9356" w:type="dxa"/>
            <w:gridSpan w:val="3"/>
            <w:tcBorders>
              <w:top w:val="single" w:color="000000" w:sz="6" w:space="0"/>
              <w:left w:val="single" w:color="000000" w:sz="6" w:space="0"/>
              <w:bottom w:val="single" w:color="000000" w:sz="6" w:space="0"/>
              <w:right w:val="single" w:color="000000" w:sz="6" w:space="0"/>
            </w:tcBorders>
            <w:vAlign w:val="center"/>
          </w:tcPr>
          <w:p w14:paraId="07A7F57A">
            <w:pPr>
              <w:widowControl w:val="0"/>
              <w:spacing w:line="360" w:lineRule="auto"/>
              <w:contextualSpacing/>
              <w:rPr>
                <w:sz w:val="24"/>
                <w:szCs w:val="24"/>
              </w:rPr>
            </w:pPr>
          </w:p>
        </w:tc>
      </w:tr>
      <w:tr w14:paraId="3F080E99">
        <w:tblPrEx>
          <w:tblCellMar>
            <w:top w:w="50" w:type="dxa"/>
            <w:left w:w="100" w:type="dxa"/>
            <w:bottom w:w="0" w:type="dxa"/>
            <w:right w:w="108" w:type="dxa"/>
          </w:tblCellMar>
        </w:tblPrEx>
        <w:trPr>
          <w:trHeight w:val="144" w:hRule="atLeast"/>
        </w:trPr>
        <w:tc>
          <w:tcPr>
            <w:tcW w:w="4219" w:type="dxa"/>
            <w:gridSpan w:val="2"/>
            <w:tcBorders>
              <w:top w:val="single" w:color="000000" w:sz="6" w:space="0"/>
              <w:left w:val="single" w:color="000000" w:sz="6" w:space="0"/>
              <w:bottom w:val="single" w:color="000000" w:sz="6" w:space="0"/>
              <w:right w:val="single" w:color="000000" w:sz="6" w:space="0"/>
            </w:tcBorders>
            <w:vAlign w:val="center"/>
          </w:tcPr>
          <w:p w14:paraId="26223DD1">
            <w:pPr>
              <w:widowControl w:val="0"/>
              <w:spacing w:after="0" w:line="360" w:lineRule="auto"/>
              <w:ind w:left="135"/>
              <w:contextualSpacing/>
              <w:rPr>
                <w:sz w:val="24"/>
                <w:szCs w:val="24"/>
              </w:rPr>
            </w:pPr>
            <w:r>
              <w:rPr>
                <w:color w:val="000000"/>
                <w:sz w:val="24"/>
                <w:szCs w:val="24"/>
              </w:rPr>
              <w:t>Резервное время</w:t>
            </w:r>
          </w:p>
        </w:tc>
        <w:tc>
          <w:tcPr>
            <w:tcW w:w="992" w:type="dxa"/>
            <w:tcBorders>
              <w:top w:val="single" w:color="000000" w:sz="6" w:space="0"/>
              <w:left w:val="single" w:color="000000" w:sz="6" w:space="0"/>
              <w:bottom w:val="single" w:color="000000" w:sz="6" w:space="0"/>
              <w:right w:val="single" w:color="000000" w:sz="6" w:space="0"/>
            </w:tcBorders>
            <w:vAlign w:val="center"/>
          </w:tcPr>
          <w:p w14:paraId="260A8DCC">
            <w:pPr>
              <w:widowControl w:val="0"/>
              <w:spacing w:after="0" w:line="360" w:lineRule="auto"/>
              <w:ind w:left="135"/>
              <w:contextualSpacing/>
              <w:jc w:val="center"/>
              <w:rPr>
                <w:sz w:val="24"/>
                <w:szCs w:val="24"/>
              </w:rPr>
            </w:pPr>
            <w:r>
              <w:rPr>
                <w:color w:val="000000"/>
                <w:sz w:val="24"/>
                <w:szCs w:val="24"/>
              </w:rPr>
              <w:t xml:space="preserve"> 2 </w:t>
            </w:r>
          </w:p>
        </w:tc>
        <w:tc>
          <w:tcPr>
            <w:tcW w:w="1843" w:type="dxa"/>
            <w:tcBorders>
              <w:top w:val="single" w:color="000000" w:sz="6" w:space="0"/>
              <w:left w:val="single" w:color="000000" w:sz="6" w:space="0"/>
              <w:bottom w:val="single" w:color="000000" w:sz="6" w:space="0"/>
              <w:right w:val="single" w:color="000000" w:sz="6" w:space="0"/>
            </w:tcBorders>
            <w:vAlign w:val="center"/>
          </w:tcPr>
          <w:p w14:paraId="4ADBBB98">
            <w:pPr>
              <w:widowControl w:val="0"/>
              <w:spacing w:after="0" w:line="360" w:lineRule="auto"/>
              <w:ind w:left="135"/>
              <w:contextualSpacing/>
              <w:jc w:val="center"/>
              <w:rPr>
                <w:sz w:val="24"/>
                <w:szCs w:val="24"/>
              </w:rPr>
            </w:pPr>
            <w:r>
              <w:rPr>
                <w:color w:val="000000"/>
                <w:sz w:val="24"/>
                <w:szCs w:val="24"/>
              </w:rPr>
              <w:t xml:space="preserve"> 0 </w:t>
            </w:r>
          </w:p>
        </w:tc>
        <w:tc>
          <w:tcPr>
            <w:tcW w:w="2268" w:type="dxa"/>
            <w:tcBorders>
              <w:top w:val="single" w:color="000000" w:sz="6" w:space="0"/>
              <w:left w:val="single" w:color="000000" w:sz="6" w:space="0"/>
              <w:bottom w:val="single" w:color="000000" w:sz="6" w:space="0"/>
              <w:right w:val="single" w:color="000000" w:sz="6" w:space="0"/>
            </w:tcBorders>
            <w:vAlign w:val="center"/>
          </w:tcPr>
          <w:p w14:paraId="54AD133B">
            <w:pPr>
              <w:widowControl w:val="0"/>
              <w:spacing w:after="0" w:line="360" w:lineRule="auto"/>
              <w:ind w:left="135"/>
              <w:contextualSpacing/>
              <w:jc w:val="center"/>
              <w:rPr>
                <w:sz w:val="24"/>
                <w:szCs w:val="24"/>
              </w:rPr>
            </w:pPr>
            <w:r>
              <w:rPr>
                <w:color w:val="000000"/>
                <w:sz w:val="24"/>
                <w:szCs w:val="24"/>
              </w:rPr>
              <w:t xml:space="preserve"> 0 </w:t>
            </w:r>
          </w:p>
        </w:tc>
        <w:tc>
          <w:tcPr>
            <w:tcW w:w="5245" w:type="dxa"/>
            <w:tcBorders>
              <w:top w:val="single" w:color="000000" w:sz="6" w:space="0"/>
              <w:left w:val="single" w:color="000000" w:sz="6" w:space="0"/>
              <w:bottom w:val="single" w:color="000000" w:sz="6" w:space="0"/>
              <w:right w:val="single" w:color="000000" w:sz="6" w:space="0"/>
            </w:tcBorders>
            <w:vAlign w:val="center"/>
          </w:tcPr>
          <w:p w14:paraId="582A65BD">
            <w:pPr>
              <w:widowControl w:val="0"/>
              <w:spacing w:after="0" w:line="360" w:lineRule="auto"/>
              <w:ind w:left="135"/>
              <w:contextualSpacing/>
              <w:rPr>
                <w:sz w:val="24"/>
                <w:szCs w:val="24"/>
              </w:rPr>
            </w:pPr>
          </w:p>
        </w:tc>
      </w:tr>
      <w:tr w14:paraId="128F5E3F">
        <w:tblPrEx>
          <w:tblCellMar>
            <w:top w:w="50" w:type="dxa"/>
            <w:left w:w="100" w:type="dxa"/>
            <w:bottom w:w="0" w:type="dxa"/>
            <w:right w:w="108" w:type="dxa"/>
          </w:tblCellMar>
        </w:tblPrEx>
        <w:trPr>
          <w:trHeight w:val="144" w:hRule="atLeast"/>
        </w:trPr>
        <w:tc>
          <w:tcPr>
            <w:tcW w:w="4219" w:type="dxa"/>
            <w:gridSpan w:val="2"/>
            <w:tcBorders>
              <w:top w:val="single" w:color="000000" w:sz="6" w:space="0"/>
              <w:left w:val="single" w:color="000000" w:sz="6" w:space="0"/>
              <w:bottom w:val="single" w:color="000000" w:sz="6" w:space="0"/>
              <w:right w:val="single" w:color="000000" w:sz="6" w:space="0"/>
            </w:tcBorders>
            <w:vAlign w:val="center"/>
          </w:tcPr>
          <w:p w14:paraId="0EC04F5C">
            <w:pPr>
              <w:widowControl w:val="0"/>
              <w:spacing w:after="0" w:line="360" w:lineRule="auto"/>
              <w:ind w:left="135"/>
              <w:contextualSpacing/>
              <w:rPr>
                <w:sz w:val="24"/>
                <w:szCs w:val="24"/>
              </w:rPr>
            </w:pPr>
            <w:r>
              <w:rPr>
                <w:color w:val="000000"/>
                <w:sz w:val="24"/>
                <w:szCs w:val="24"/>
              </w:rPr>
              <w:t>ОБЩЕЕ КОЛИЧЕСТВО ЧАСОВ ПО ПРОГРАММЕ</w:t>
            </w:r>
          </w:p>
        </w:tc>
        <w:tc>
          <w:tcPr>
            <w:tcW w:w="992" w:type="dxa"/>
            <w:tcBorders>
              <w:top w:val="single" w:color="000000" w:sz="6" w:space="0"/>
              <w:left w:val="single" w:color="000000" w:sz="6" w:space="0"/>
              <w:bottom w:val="single" w:color="000000" w:sz="6" w:space="0"/>
              <w:right w:val="single" w:color="000000" w:sz="6" w:space="0"/>
            </w:tcBorders>
            <w:vAlign w:val="center"/>
          </w:tcPr>
          <w:p w14:paraId="5E6251A7">
            <w:pPr>
              <w:widowControl w:val="0"/>
              <w:spacing w:after="0" w:line="360" w:lineRule="auto"/>
              <w:ind w:left="135"/>
              <w:contextualSpacing/>
              <w:jc w:val="center"/>
              <w:rPr>
                <w:sz w:val="24"/>
                <w:szCs w:val="24"/>
              </w:rPr>
            </w:pPr>
            <w:r>
              <w:rPr>
                <w:color w:val="000000"/>
                <w:sz w:val="24"/>
                <w:szCs w:val="24"/>
              </w:rPr>
              <w:t xml:space="preserve">34 </w:t>
            </w:r>
          </w:p>
        </w:tc>
        <w:tc>
          <w:tcPr>
            <w:tcW w:w="1843" w:type="dxa"/>
            <w:tcBorders>
              <w:top w:val="single" w:color="000000" w:sz="6" w:space="0"/>
              <w:left w:val="single" w:color="000000" w:sz="6" w:space="0"/>
              <w:bottom w:val="single" w:color="000000" w:sz="6" w:space="0"/>
              <w:right w:val="single" w:color="000000" w:sz="6" w:space="0"/>
            </w:tcBorders>
            <w:vAlign w:val="center"/>
          </w:tcPr>
          <w:p w14:paraId="1217D8C7">
            <w:pPr>
              <w:widowControl w:val="0"/>
              <w:spacing w:after="0" w:line="360" w:lineRule="auto"/>
              <w:ind w:left="135"/>
              <w:contextualSpacing/>
              <w:jc w:val="center"/>
              <w:rPr>
                <w:sz w:val="24"/>
                <w:szCs w:val="24"/>
              </w:rPr>
            </w:pPr>
            <w:r>
              <w:rPr>
                <w:color w:val="000000"/>
                <w:sz w:val="24"/>
                <w:szCs w:val="24"/>
              </w:rPr>
              <w:t xml:space="preserve"> 3 </w:t>
            </w:r>
          </w:p>
        </w:tc>
        <w:tc>
          <w:tcPr>
            <w:tcW w:w="2268" w:type="dxa"/>
            <w:tcBorders>
              <w:top w:val="single" w:color="000000" w:sz="6" w:space="0"/>
              <w:left w:val="single" w:color="000000" w:sz="6" w:space="0"/>
              <w:bottom w:val="single" w:color="000000" w:sz="6" w:space="0"/>
              <w:right w:val="single" w:color="000000" w:sz="6" w:space="0"/>
            </w:tcBorders>
            <w:vAlign w:val="center"/>
          </w:tcPr>
          <w:p w14:paraId="361D4D39">
            <w:pPr>
              <w:widowControl w:val="0"/>
              <w:spacing w:after="0" w:line="360" w:lineRule="auto"/>
              <w:ind w:left="135"/>
              <w:contextualSpacing/>
              <w:jc w:val="center"/>
              <w:rPr>
                <w:sz w:val="24"/>
                <w:szCs w:val="24"/>
              </w:rPr>
            </w:pPr>
            <w:r>
              <w:rPr>
                <w:color w:val="000000"/>
                <w:sz w:val="24"/>
                <w:szCs w:val="24"/>
              </w:rPr>
              <w:t xml:space="preserve"> 17 </w:t>
            </w:r>
          </w:p>
        </w:tc>
        <w:tc>
          <w:tcPr>
            <w:tcW w:w="5245" w:type="dxa"/>
            <w:tcBorders>
              <w:top w:val="single" w:color="000000" w:sz="6" w:space="0"/>
              <w:left w:val="single" w:color="000000" w:sz="6" w:space="0"/>
              <w:bottom w:val="single" w:color="000000" w:sz="6" w:space="0"/>
              <w:right w:val="single" w:color="000000" w:sz="6" w:space="0"/>
            </w:tcBorders>
            <w:vAlign w:val="center"/>
          </w:tcPr>
          <w:p w14:paraId="1458F696">
            <w:pPr>
              <w:widowControl w:val="0"/>
              <w:spacing w:line="360" w:lineRule="auto"/>
              <w:contextualSpacing/>
              <w:rPr>
                <w:sz w:val="24"/>
                <w:szCs w:val="24"/>
              </w:rPr>
            </w:pPr>
          </w:p>
        </w:tc>
      </w:tr>
    </w:tbl>
    <w:p w14:paraId="05B0E586">
      <w:pPr>
        <w:spacing w:line="360" w:lineRule="auto"/>
        <w:contextualSpacing/>
        <w:rPr>
          <w:sz w:val="24"/>
          <w:szCs w:val="24"/>
        </w:rPr>
        <w:sectPr>
          <w:pgSz w:w="16383" w:h="11906" w:orient="landscape"/>
          <w:pgMar w:top="1134" w:right="851" w:bottom="851" w:left="1440" w:header="0" w:footer="0" w:gutter="0"/>
          <w:cols w:space="720" w:num="1"/>
          <w:formProt w:val="0"/>
          <w:titlePg/>
          <w:docGrid w:linePitch="100" w:charSpace="4096"/>
        </w:sectPr>
      </w:pPr>
    </w:p>
    <w:p w14:paraId="607C633F">
      <w:pPr>
        <w:spacing w:after="0" w:line="360" w:lineRule="auto"/>
        <w:ind w:left="120"/>
        <w:contextualSpacing/>
        <w:rPr>
          <w:sz w:val="24"/>
          <w:szCs w:val="24"/>
        </w:rPr>
      </w:pPr>
      <w:r>
        <w:rPr>
          <w:b/>
          <w:color w:val="000000"/>
          <w:sz w:val="24"/>
          <w:szCs w:val="24"/>
        </w:rPr>
        <w:t xml:space="preserve"> 8 КЛАСС </w:t>
      </w:r>
    </w:p>
    <w:tbl>
      <w:tblPr>
        <w:tblStyle w:val="12"/>
        <w:tblW w:w="14567" w:type="dxa"/>
        <w:tblInd w:w="-8" w:type="dxa"/>
        <w:tblLayout w:type="fixed"/>
        <w:tblCellMar>
          <w:top w:w="50" w:type="dxa"/>
          <w:left w:w="100" w:type="dxa"/>
          <w:bottom w:w="0" w:type="dxa"/>
          <w:right w:w="108" w:type="dxa"/>
        </w:tblCellMar>
      </w:tblPr>
      <w:tblGrid>
        <w:gridCol w:w="724"/>
        <w:gridCol w:w="3212"/>
        <w:gridCol w:w="992"/>
        <w:gridCol w:w="2285"/>
        <w:gridCol w:w="2109"/>
        <w:gridCol w:w="5245"/>
      </w:tblGrid>
      <w:tr w14:paraId="719ABF33">
        <w:tblPrEx>
          <w:tblCellMar>
            <w:top w:w="50" w:type="dxa"/>
            <w:left w:w="100" w:type="dxa"/>
            <w:bottom w:w="0" w:type="dxa"/>
            <w:right w:w="108" w:type="dxa"/>
          </w:tblCellMar>
        </w:tblPrEx>
        <w:trPr>
          <w:trHeight w:val="144" w:hRule="atLeast"/>
        </w:trPr>
        <w:tc>
          <w:tcPr>
            <w:tcW w:w="724" w:type="dxa"/>
            <w:vMerge w:val="restart"/>
            <w:tcBorders>
              <w:top w:val="single" w:color="000000" w:sz="6" w:space="0"/>
              <w:left w:val="single" w:color="000000" w:sz="6" w:space="0"/>
              <w:bottom w:val="single" w:color="000000" w:sz="6" w:space="0"/>
              <w:right w:val="single" w:color="000000" w:sz="6" w:space="0"/>
            </w:tcBorders>
            <w:vAlign w:val="center"/>
          </w:tcPr>
          <w:p w14:paraId="0AEC2B51">
            <w:pPr>
              <w:widowControl w:val="0"/>
              <w:spacing w:after="0" w:line="360" w:lineRule="auto"/>
              <w:ind w:left="135"/>
              <w:contextualSpacing/>
              <w:rPr>
                <w:sz w:val="24"/>
                <w:szCs w:val="24"/>
              </w:rPr>
            </w:pPr>
            <w:r>
              <w:rPr>
                <w:b/>
                <w:color w:val="000000"/>
                <w:sz w:val="24"/>
                <w:szCs w:val="24"/>
              </w:rPr>
              <w:t xml:space="preserve">№ п/п </w:t>
            </w:r>
          </w:p>
          <w:p w14:paraId="3ADC8445">
            <w:pPr>
              <w:widowControl w:val="0"/>
              <w:spacing w:after="0" w:line="360" w:lineRule="auto"/>
              <w:ind w:left="135"/>
              <w:contextualSpacing/>
              <w:rPr>
                <w:sz w:val="24"/>
                <w:szCs w:val="24"/>
              </w:rPr>
            </w:pPr>
          </w:p>
        </w:tc>
        <w:tc>
          <w:tcPr>
            <w:tcW w:w="3212" w:type="dxa"/>
            <w:vMerge w:val="restart"/>
            <w:tcBorders>
              <w:top w:val="single" w:color="000000" w:sz="6" w:space="0"/>
              <w:left w:val="single" w:color="000000" w:sz="6" w:space="0"/>
              <w:bottom w:val="single" w:color="000000" w:sz="6" w:space="0"/>
              <w:right w:val="single" w:color="000000" w:sz="6" w:space="0"/>
            </w:tcBorders>
            <w:vAlign w:val="center"/>
          </w:tcPr>
          <w:p w14:paraId="48E29FA3">
            <w:pPr>
              <w:widowControl w:val="0"/>
              <w:spacing w:after="0" w:line="360" w:lineRule="auto"/>
              <w:ind w:left="135"/>
              <w:contextualSpacing/>
              <w:rPr>
                <w:sz w:val="24"/>
                <w:szCs w:val="24"/>
              </w:rPr>
            </w:pPr>
            <w:r>
              <w:rPr>
                <w:b/>
                <w:color w:val="000000"/>
                <w:sz w:val="24"/>
                <w:szCs w:val="24"/>
              </w:rPr>
              <w:t>Наименование разделов и тем программы</w:t>
            </w:r>
          </w:p>
          <w:p w14:paraId="08F26E31">
            <w:pPr>
              <w:widowControl w:val="0"/>
              <w:spacing w:after="0" w:line="360" w:lineRule="auto"/>
              <w:ind w:left="135"/>
              <w:contextualSpacing/>
              <w:rPr>
                <w:sz w:val="24"/>
                <w:szCs w:val="24"/>
              </w:rPr>
            </w:pPr>
          </w:p>
        </w:tc>
        <w:tc>
          <w:tcPr>
            <w:tcW w:w="5386" w:type="dxa"/>
            <w:gridSpan w:val="3"/>
            <w:tcBorders>
              <w:top w:val="single" w:color="000000" w:sz="6" w:space="0"/>
              <w:left w:val="single" w:color="000000" w:sz="6" w:space="0"/>
              <w:bottom w:val="single" w:color="000000" w:sz="6" w:space="0"/>
              <w:right w:val="single" w:color="000000" w:sz="6" w:space="0"/>
            </w:tcBorders>
            <w:vAlign w:val="center"/>
          </w:tcPr>
          <w:p w14:paraId="67817A55">
            <w:pPr>
              <w:widowControl w:val="0"/>
              <w:spacing w:after="0" w:line="360" w:lineRule="auto"/>
              <w:contextualSpacing/>
              <w:jc w:val="center"/>
              <w:rPr>
                <w:sz w:val="24"/>
                <w:szCs w:val="24"/>
              </w:rPr>
            </w:pPr>
            <w:r>
              <w:rPr>
                <w:b/>
                <w:color w:val="000000"/>
                <w:sz w:val="24"/>
                <w:szCs w:val="24"/>
              </w:rPr>
              <w:t>Количество часов</w:t>
            </w:r>
          </w:p>
        </w:tc>
        <w:tc>
          <w:tcPr>
            <w:tcW w:w="5245" w:type="dxa"/>
            <w:vMerge w:val="restart"/>
            <w:tcBorders>
              <w:top w:val="single" w:color="000000" w:sz="6" w:space="0"/>
              <w:left w:val="single" w:color="000000" w:sz="6" w:space="0"/>
              <w:bottom w:val="single" w:color="000000" w:sz="6" w:space="0"/>
              <w:right w:val="single" w:color="000000" w:sz="6" w:space="0"/>
            </w:tcBorders>
            <w:vAlign w:val="center"/>
          </w:tcPr>
          <w:p w14:paraId="4AACE80D">
            <w:pPr>
              <w:widowControl w:val="0"/>
              <w:spacing w:after="0" w:line="360" w:lineRule="auto"/>
              <w:ind w:left="135"/>
              <w:contextualSpacing/>
              <w:rPr>
                <w:sz w:val="24"/>
                <w:szCs w:val="24"/>
              </w:rPr>
            </w:pPr>
            <w:r>
              <w:rPr>
                <w:b/>
                <w:color w:val="000000"/>
                <w:sz w:val="24"/>
                <w:szCs w:val="24"/>
              </w:rPr>
              <w:t>Электронные (цифровые) образовательные ресурсы</w:t>
            </w:r>
          </w:p>
        </w:tc>
      </w:tr>
      <w:tr w14:paraId="23EBD1EB">
        <w:tblPrEx>
          <w:tblCellMar>
            <w:top w:w="50" w:type="dxa"/>
            <w:left w:w="100" w:type="dxa"/>
            <w:bottom w:w="0" w:type="dxa"/>
            <w:right w:w="108" w:type="dxa"/>
          </w:tblCellMar>
        </w:tblPrEx>
        <w:trPr>
          <w:trHeight w:val="144" w:hRule="atLeast"/>
        </w:trPr>
        <w:tc>
          <w:tcPr>
            <w:tcW w:w="724" w:type="dxa"/>
            <w:vMerge w:val="continue"/>
            <w:tcBorders>
              <w:left w:val="single" w:color="000000" w:sz="6" w:space="0"/>
              <w:bottom w:val="single" w:color="000000" w:sz="6" w:space="0"/>
              <w:right w:val="single" w:color="000000" w:sz="6" w:space="0"/>
            </w:tcBorders>
          </w:tcPr>
          <w:p w14:paraId="6A9D9FF5">
            <w:pPr>
              <w:widowControl w:val="0"/>
              <w:spacing w:line="360" w:lineRule="auto"/>
              <w:contextualSpacing/>
              <w:rPr>
                <w:sz w:val="24"/>
                <w:szCs w:val="24"/>
              </w:rPr>
            </w:pPr>
          </w:p>
        </w:tc>
        <w:tc>
          <w:tcPr>
            <w:tcW w:w="3212" w:type="dxa"/>
            <w:vMerge w:val="continue"/>
            <w:tcBorders>
              <w:left w:val="single" w:color="000000" w:sz="6" w:space="0"/>
              <w:bottom w:val="single" w:color="000000" w:sz="6" w:space="0"/>
              <w:right w:val="single" w:color="000000" w:sz="6" w:space="0"/>
            </w:tcBorders>
          </w:tcPr>
          <w:p w14:paraId="020AA1EB">
            <w:pPr>
              <w:widowControl w:val="0"/>
              <w:spacing w:line="360" w:lineRule="auto"/>
              <w:contextualSpacing/>
              <w:rPr>
                <w:sz w:val="24"/>
                <w:szCs w:val="24"/>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3BB7218">
            <w:pPr>
              <w:widowControl w:val="0"/>
              <w:spacing w:after="0" w:line="360" w:lineRule="auto"/>
              <w:ind w:left="135"/>
              <w:contextualSpacing/>
              <w:rPr>
                <w:sz w:val="24"/>
                <w:szCs w:val="24"/>
              </w:rPr>
            </w:pPr>
            <w:r>
              <w:rPr>
                <w:b/>
                <w:color w:val="000000"/>
                <w:sz w:val="24"/>
                <w:szCs w:val="24"/>
              </w:rPr>
              <w:t>Всего</w:t>
            </w:r>
          </w:p>
        </w:tc>
        <w:tc>
          <w:tcPr>
            <w:tcW w:w="2285" w:type="dxa"/>
            <w:tcBorders>
              <w:top w:val="single" w:color="000000" w:sz="6" w:space="0"/>
              <w:left w:val="single" w:color="000000" w:sz="6" w:space="0"/>
              <w:bottom w:val="single" w:color="000000" w:sz="6" w:space="0"/>
              <w:right w:val="single" w:color="000000" w:sz="6" w:space="0"/>
            </w:tcBorders>
            <w:vAlign w:val="center"/>
          </w:tcPr>
          <w:p w14:paraId="07EF59FA">
            <w:pPr>
              <w:widowControl w:val="0"/>
              <w:spacing w:after="0" w:line="360" w:lineRule="auto"/>
              <w:ind w:left="135"/>
              <w:contextualSpacing/>
              <w:jc w:val="center"/>
              <w:rPr>
                <w:sz w:val="24"/>
                <w:szCs w:val="24"/>
              </w:rPr>
            </w:pPr>
            <w:r>
              <w:rPr>
                <w:b/>
                <w:color w:val="000000"/>
                <w:sz w:val="24"/>
                <w:szCs w:val="24"/>
              </w:rPr>
              <w:t>Контрольные работы</w:t>
            </w:r>
          </w:p>
        </w:tc>
        <w:tc>
          <w:tcPr>
            <w:tcW w:w="2109" w:type="dxa"/>
            <w:tcBorders>
              <w:top w:val="single" w:color="000000" w:sz="6" w:space="0"/>
              <w:left w:val="single" w:color="000000" w:sz="6" w:space="0"/>
              <w:bottom w:val="single" w:color="000000" w:sz="6" w:space="0"/>
              <w:right w:val="single" w:color="000000" w:sz="6" w:space="0"/>
            </w:tcBorders>
            <w:vAlign w:val="center"/>
          </w:tcPr>
          <w:p w14:paraId="14B81251">
            <w:pPr>
              <w:widowControl w:val="0"/>
              <w:spacing w:after="0" w:line="360" w:lineRule="auto"/>
              <w:ind w:left="135"/>
              <w:contextualSpacing/>
              <w:jc w:val="center"/>
              <w:rPr>
                <w:sz w:val="24"/>
                <w:szCs w:val="24"/>
              </w:rPr>
            </w:pPr>
            <w:r>
              <w:rPr>
                <w:b/>
                <w:color w:val="000000"/>
                <w:sz w:val="24"/>
                <w:szCs w:val="24"/>
              </w:rPr>
              <w:t>Практические работы</w:t>
            </w:r>
          </w:p>
        </w:tc>
        <w:tc>
          <w:tcPr>
            <w:tcW w:w="5245" w:type="dxa"/>
            <w:vMerge w:val="continue"/>
            <w:tcBorders>
              <w:left w:val="single" w:color="000000" w:sz="6" w:space="0"/>
              <w:bottom w:val="single" w:color="000000" w:sz="6" w:space="0"/>
              <w:right w:val="single" w:color="000000" w:sz="6" w:space="0"/>
            </w:tcBorders>
          </w:tcPr>
          <w:p w14:paraId="3316F1BC">
            <w:pPr>
              <w:widowControl w:val="0"/>
              <w:spacing w:line="360" w:lineRule="auto"/>
              <w:contextualSpacing/>
              <w:rPr>
                <w:sz w:val="24"/>
                <w:szCs w:val="24"/>
              </w:rPr>
            </w:pPr>
          </w:p>
        </w:tc>
      </w:tr>
      <w:tr w14:paraId="55B34C97">
        <w:tblPrEx>
          <w:tblCellMar>
            <w:top w:w="50" w:type="dxa"/>
            <w:left w:w="100" w:type="dxa"/>
            <w:bottom w:w="0" w:type="dxa"/>
            <w:right w:w="108" w:type="dxa"/>
          </w:tblCellMar>
        </w:tblPrEx>
        <w:trPr>
          <w:trHeight w:val="144" w:hRule="atLeast"/>
        </w:trPr>
        <w:tc>
          <w:tcPr>
            <w:tcW w:w="14567" w:type="dxa"/>
            <w:gridSpan w:val="6"/>
            <w:tcBorders>
              <w:top w:val="single" w:color="000000" w:sz="6" w:space="0"/>
              <w:left w:val="single" w:color="000000" w:sz="6" w:space="0"/>
              <w:bottom w:val="single" w:color="000000" w:sz="6" w:space="0"/>
              <w:right w:val="single" w:color="000000" w:sz="6" w:space="0"/>
            </w:tcBorders>
            <w:vAlign w:val="center"/>
          </w:tcPr>
          <w:p w14:paraId="244F4E27">
            <w:pPr>
              <w:widowControl w:val="0"/>
              <w:spacing w:after="0" w:line="360" w:lineRule="auto"/>
              <w:ind w:left="135"/>
              <w:contextualSpacing/>
              <w:rPr>
                <w:sz w:val="24"/>
                <w:szCs w:val="24"/>
              </w:rPr>
            </w:pPr>
            <w:r>
              <w:rPr>
                <w:b/>
                <w:color w:val="000000"/>
                <w:sz w:val="24"/>
                <w:szCs w:val="24"/>
              </w:rPr>
              <w:t>Раздел 1.Теоретическиеосновыинформатики</w:t>
            </w:r>
          </w:p>
        </w:tc>
      </w:tr>
      <w:tr w14:paraId="67C4CCAB">
        <w:tblPrEx>
          <w:tblCellMar>
            <w:top w:w="50" w:type="dxa"/>
            <w:left w:w="100" w:type="dxa"/>
            <w:bottom w:w="0" w:type="dxa"/>
            <w:right w:w="108" w:type="dxa"/>
          </w:tblCellMar>
        </w:tblPrEx>
        <w:trPr>
          <w:trHeight w:val="144" w:hRule="atLeast"/>
        </w:trPr>
        <w:tc>
          <w:tcPr>
            <w:tcW w:w="724" w:type="dxa"/>
            <w:tcBorders>
              <w:top w:val="single" w:color="000000" w:sz="6" w:space="0"/>
              <w:left w:val="single" w:color="000000" w:sz="6" w:space="0"/>
              <w:bottom w:val="single" w:color="000000" w:sz="6" w:space="0"/>
              <w:right w:val="single" w:color="000000" w:sz="6" w:space="0"/>
            </w:tcBorders>
            <w:vAlign w:val="center"/>
          </w:tcPr>
          <w:p w14:paraId="0E401834">
            <w:pPr>
              <w:widowControl w:val="0"/>
              <w:spacing w:after="0" w:line="360" w:lineRule="auto"/>
              <w:contextualSpacing/>
              <w:rPr>
                <w:sz w:val="24"/>
                <w:szCs w:val="24"/>
              </w:rPr>
            </w:pPr>
            <w:r>
              <w:rPr>
                <w:color w:val="000000"/>
                <w:sz w:val="24"/>
                <w:szCs w:val="24"/>
              </w:rPr>
              <w:t>1.1</w:t>
            </w:r>
          </w:p>
        </w:tc>
        <w:tc>
          <w:tcPr>
            <w:tcW w:w="3212" w:type="dxa"/>
            <w:tcBorders>
              <w:top w:val="single" w:color="000000" w:sz="6" w:space="0"/>
              <w:left w:val="single" w:color="000000" w:sz="6" w:space="0"/>
              <w:bottom w:val="single" w:color="000000" w:sz="6" w:space="0"/>
              <w:right w:val="single" w:color="000000" w:sz="6" w:space="0"/>
            </w:tcBorders>
            <w:vAlign w:val="center"/>
          </w:tcPr>
          <w:p w14:paraId="419922F9">
            <w:pPr>
              <w:widowControl w:val="0"/>
              <w:spacing w:after="0" w:line="360" w:lineRule="auto"/>
              <w:ind w:left="135"/>
              <w:contextualSpacing/>
              <w:rPr>
                <w:sz w:val="24"/>
                <w:szCs w:val="24"/>
              </w:rPr>
            </w:pPr>
            <w:r>
              <w:rPr>
                <w:color w:val="000000"/>
                <w:sz w:val="24"/>
                <w:szCs w:val="24"/>
              </w:rPr>
              <w:t>Системы счисления</w:t>
            </w:r>
          </w:p>
        </w:tc>
        <w:tc>
          <w:tcPr>
            <w:tcW w:w="992" w:type="dxa"/>
            <w:tcBorders>
              <w:top w:val="single" w:color="000000" w:sz="6" w:space="0"/>
              <w:left w:val="single" w:color="000000" w:sz="6" w:space="0"/>
              <w:bottom w:val="single" w:color="000000" w:sz="6" w:space="0"/>
              <w:right w:val="single" w:color="000000" w:sz="6" w:space="0"/>
            </w:tcBorders>
            <w:vAlign w:val="center"/>
          </w:tcPr>
          <w:p w14:paraId="5E625BD1">
            <w:pPr>
              <w:widowControl w:val="0"/>
              <w:spacing w:after="0" w:line="360" w:lineRule="auto"/>
              <w:ind w:left="135"/>
              <w:contextualSpacing/>
              <w:jc w:val="center"/>
              <w:rPr>
                <w:sz w:val="24"/>
                <w:szCs w:val="24"/>
              </w:rPr>
            </w:pPr>
            <w:r>
              <w:rPr>
                <w:color w:val="000000"/>
                <w:sz w:val="24"/>
                <w:szCs w:val="24"/>
              </w:rPr>
              <w:t xml:space="preserve"> 6 </w:t>
            </w:r>
          </w:p>
        </w:tc>
        <w:tc>
          <w:tcPr>
            <w:tcW w:w="2285" w:type="dxa"/>
            <w:tcBorders>
              <w:top w:val="single" w:color="000000" w:sz="6" w:space="0"/>
              <w:left w:val="single" w:color="000000" w:sz="6" w:space="0"/>
              <w:bottom w:val="single" w:color="000000" w:sz="6" w:space="0"/>
              <w:right w:val="single" w:color="000000" w:sz="6" w:space="0"/>
            </w:tcBorders>
            <w:vAlign w:val="center"/>
          </w:tcPr>
          <w:p w14:paraId="4DE9030C">
            <w:pPr>
              <w:widowControl w:val="0"/>
              <w:spacing w:after="0" w:line="360" w:lineRule="auto"/>
              <w:ind w:left="135"/>
              <w:contextualSpacing/>
              <w:jc w:val="center"/>
              <w:rPr>
                <w:sz w:val="24"/>
                <w:szCs w:val="24"/>
              </w:rPr>
            </w:pPr>
            <w:r>
              <w:rPr>
                <w:color w:val="000000"/>
                <w:sz w:val="24"/>
                <w:szCs w:val="24"/>
              </w:rPr>
              <w:t xml:space="preserve"> 1 </w:t>
            </w:r>
          </w:p>
        </w:tc>
        <w:tc>
          <w:tcPr>
            <w:tcW w:w="2109" w:type="dxa"/>
            <w:tcBorders>
              <w:top w:val="single" w:color="000000" w:sz="6" w:space="0"/>
              <w:left w:val="single" w:color="000000" w:sz="6" w:space="0"/>
              <w:bottom w:val="single" w:color="000000" w:sz="6" w:space="0"/>
              <w:right w:val="single" w:color="000000" w:sz="6" w:space="0"/>
            </w:tcBorders>
            <w:vAlign w:val="center"/>
          </w:tcPr>
          <w:p w14:paraId="0F128492">
            <w:pPr>
              <w:widowControl w:val="0"/>
              <w:spacing w:after="0" w:line="360" w:lineRule="auto"/>
              <w:ind w:left="135"/>
              <w:contextualSpacing/>
              <w:jc w:val="center"/>
              <w:rPr>
                <w:sz w:val="24"/>
                <w:szCs w:val="24"/>
              </w:rPr>
            </w:pPr>
            <w:r>
              <w:rPr>
                <w:color w:val="000000"/>
                <w:sz w:val="24"/>
                <w:szCs w:val="24"/>
              </w:rPr>
              <w:t xml:space="preserve"> 3 </w:t>
            </w:r>
          </w:p>
        </w:tc>
        <w:tc>
          <w:tcPr>
            <w:tcW w:w="5245" w:type="dxa"/>
            <w:tcBorders>
              <w:top w:val="single" w:color="000000" w:sz="6" w:space="0"/>
              <w:left w:val="single" w:color="000000" w:sz="6" w:space="0"/>
              <w:bottom w:val="single" w:color="000000" w:sz="6" w:space="0"/>
              <w:right w:val="single" w:color="000000" w:sz="6" w:space="0"/>
            </w:tcBorders>
            <w:vAlign w:val="center"/>
          </w:tcPr>
          <w:p w14:paraId="6A539809">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"https://m.edsoo.ru/7f418516" \h </w:instrText>
            </w:r>
            <w:r>
              <w:fldChar w:fldCharType="separate"/>
            </w:r>
            <w:r>
              <w:rPr>
                <w:color w:val="0000FF"/>
                <w:sz w:val="24"/>
                <w:szCs w:val="24"/>
                <w:u w:val="single"/>
              </w:rPr>
              <w:t>https://m.edsoo.ru/7f418516</w:t>
            </w:r>
            <w:r>
              <w:rPr>
                <w:color w:val="0000FF"/>
                <w:sz w:val="24"/>
                <w:szCs w:val="24"/>
                <w:u w:val="single"/>
              </w:rPr>
              <w:fldChar w:fldCharType="end"/>
            </w:r>
          </w:p>
        </w:tc>
      </w:tr>
      <w:tr w14:paraId="6E8BCFB3">
        <w:tblPrEx>
          <w:tblCellMar>
            <w:top w:w="50" w:type="dxa"/>
            <w:left w:w="100" w:type="dxa"/>
            <w:bottom w:w="0" w:type="dxa"/>
            <w:right w:w="108" w:type="dxa"/>
          </w:tblCellMar>
        </w:tblPrEx>
        <w:trPr>
          <w:trHeight w:val="144" w:hRule="atLeast"/>
        </w:trPr>
        <w:tc>
          <w:tcPr>
            <w:tcW w:w="724" w:type="dxa"/>
            <w:tcBorders>
              <w:top w:val="single" w:color="000000" w:sz="6" w:space="0"/>
              <w:left w:val="single" w:color="000000" w:sz="6" w:space="0"/>
              <w:bottom w:val="single" w:color="000000" w:sz="6" w:space="0"/>
              <w:right w:val="single" w:color="000000" w:sz="6" w:space="0"/>
            </w:tcBorders>
            <w:vAlign w:val="center"/>
          </w:tcPr>
          <w:p w14:paraId="612D17ED">
            <w:pPr>
              <w:widowControl w:val="0"/>
              <w:spacing w:after="0" w:line="360" w:lineRule="auto"/>
              <w:contextualSpacing/>
              <w:rPr>
                <w:sz w:val="24"/>
                <w:szCs w:val="24"/>
              </w:rPr>
            </w:pPr>
            <w:r>
              <w:rPr>
                <w:color w:val="000000"/>
                <w:sz w:val="24"/>
                <w:szCs w:val="24"/>
              </w:rPr>
              <w:t>1.2</w:t>
            </w:r>
          </w:p>
        </w:tc>
        <w:tc>
          <w:tcPr>
            <w:tcW w:w="3212" w:type="dxa"/>
            <w:tcBorders>
              <w:top w:val="single" w:color="000000" w:sz="6" w:space="0"/>
              <w:left w:val="single" w:color="000000" w:sz="6" w:space="0"/>
              <w:bottom w:val="single" w:color="000000" w:sz="6" w:space="0"/>
              <w:right w:val="single" w:color="000000" w:sz="6" w:space="0"/>
            </w:tcBorders>
            <w:vAlign w:val="center"/>
          </w:tcPr>
          <w:p w14:paraId="5AC7FBBF">
            <w:pPr>
              <w:widowControl w:val="0"/>
              <w:spacing w:after="0" w:line="360" w:lineRule="auto"/>
              <w:ind w:left="135"/>
              <w:contextualSpacing/>
              <w:rPr>
                <w:sz w:val="24"/>
                <w:szCs w:val="24"/>
              </w:rPr>
            </w:pPr>
            <w:r>
              <w:rPr>
                <w:color w:val="000000"/>
                <w:sz w:val="24"/>
                <w:szCs w:val="24"/>
              </w:rPr>
              <w:t>Элементы математической логики</w:t>
            </w:r>
          </w:p>
        </w:tc>
        <w:tc>
          <w:tcPr>
            <w:tcW w:w="992" w:type="dxa"/>
            <w:tcBorders>
              <w:top w:val="single" w:color="000000" w:sz="6" w:space="0"/>
              <w:left w:val="single" w:color="000000" w:sz="6" w:space="0"/>
              <w:bottom w:val="single" w:color="000000" w:sz="6" w:space="0"/>
              <w:right w:val="single" w:color="000000" w:sz="6" w:space="0"/>
            </w:tcBorders>
            <w:vAlign w:val="center"/>
          </w:tcPr>
          <w:p w14:paraId="6DA55D89">
            <w:pPr>
              <w:widowControl w:val="0"/>
              <w:spacing w:after="0" w:line="360" w:lineRule="auto"/>
              <w:ind w:left="135"/>
              <w:contextualSpacing/>
              <w:jc w:val="center"/>
              <w:rPr>
                <w:sz w:val="24"/>
                <w:szCs w:val="24"/>
              </w:rPr>
            </w:pPr>
            <w:r>
              <w:rPr>
                <w:color w:val="000000"/>
                <w:sz w:val="24"/>
                <w:szCs w:val="24"/>
              </w:rPr>
              <w:t xml:space="preserve"> 6 </w:t>
            </w:r>
          </w:p>
        </w:tc>
        <w:tc>
          <w:tcPr>
            <w:tcW w:w="2285" w:type="dxa"/>
            <w:tcBorders>
              <w:top w:val="single" w:color="000000" w:sz="6" w:space="0"/>
              <w:left w:val="single" w:color="000000" w:sz="6" w:space="0"/>
              <w:bottom w:val="single" w:color="000000" w:sz="6" w:space="0"/>
              <w:right w:val="single" w:color="000000" w:sz="6" w:space="0"/>
            </w:tcBorders>
            <w:vAlign w:val="center"/>
          </w:tcPr>
          <w:p w14:paraId="155FE3E2">
            <w:pPr>
              <w:widowControl w:val="0"/>
              <w:spacing w:after="0" w:line="360" w:lineRule="auto"/>
              <w:ind w:left="135"/>
              <w:contextualSpacing/>
              <w:jc w:val="center"/>
              <w:rPr>
                <w:sz w:val="24"/>
                <w:szCs w:val="24"/>
              </w:rPr>
            </w:pPr>
            <w:r>
              <w:rPr>
                <w:color w:val="000000"/>
                <w:sz w:val="24"/>
                <w:szCs w:val="24"/>
              </w:rPr>
              <w:t xml:space="preserve"> 1 </w:t>
            </w:r>
          </w:p>
        </w:tc>
        <w:tc>
          <w:tcPr>
            <w:tcW w:w="2109" w:type="dxa"/>
            <w:tcBorders>
              <w:top w:val="single" w:color="000000" w:sz="6" w:space="0"/>
              <w:left w:val="single" w:color="000000" w:sz="6" w:space="0"/>
              <w:bottom w:val="single" w:color="000000" w:sz="6" w:space="0"/>
              <w:right w:val="single" w:color="000000" w:sz="6" w:space="0"/>
            </w:tcBorders>
            <w:vAlign w:val="center"/>
          </w:tcPr>
          <w:p w14:paraId="649CA1BF">
            <w:pPr>
              <w:widowControl w:val="0"/>
              <w:spacing w:after="0" w:line="360" w:lineRule="auto"/>
              <w:ind w:left="135"/>
              <w:contextualSpacing/>
              <w:jc w:val="center"/>
              <w:rPr>
                <w:sz w:val="24"/>
                <w:szCs w:val="24"/>
              </w:rPr>
            </w:pPr>
            <w:r>
              <w:rPr>
                <w:color w:val="000000"/>
                <w:sz w:val="24"/>
                <w:szCs w:val="24"/>
              </w:rPr>
              <w:t xml:space="preserve"> 3 </w:t>
            </w:r>
          </w:p>
        </w:tc>
        <w:tc>
          <w:tcPr>
            <w:tcW w:w="5245" w:type="dxa"/>
            <w:tcBorders>
              <w:top w:val="single" w:color="000000" w:sz="6" w:space="0"/>
              <w:left w:val="single" w:color="000000" w:sz="6" w:space="0"/>
              <w:bottom w:val="single" w:color="000000" w:sz="6" w:space="0"/>
              <w:right w:val="single" w:color="000000" w:sz="6" w:space="0"/>
            </w:tcBorders>
            <w:vAlign w:val="center"/>
          </w:tcPr>
          <w:p w14:paraId="3ACA90DE">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"https://m.edsoo.ru/7f418516" \h </w:instrText>
            </w:r>
            <w:r>
              <w:fldChar w:fldCharType="separate"/>
            </w:r>
            <w:r>
              <w:rPr>
                <w:color w:val="0000FF"/>
                <w:sz w:val="24"/>
                <w:szCs w:val="24"/>
                <w:u w:val="single"/>
              </w:rPr>
              <w:t>https://m.edsoo.ru/7f418516</w:t>
            </w:r>
            <w:r>
              <w:rPr>
                <w:color w:val="0000FF"/>
                <w:sz w:val="24"/>
                <w:szCs w:val="24"/>
                <w:u w:val="single"/>
              </w:rPr>
              <w:fldChar w:fldCharType="end"/>
            </w:r>
          </w:p>
        </w:tc>
      </w:tr>
      <w:tr w14:paraId="414E38E3">
        <w:tblPrEx>
          <w:tblCellMar>
            <w:top w:w="50" w:type="dxa"/>
            <w:left w:w="100" w:type="dxa"/>
            <w:bottom w:w="0" w:type="dxa"/>
            <w:right w:w="108" w:type="dxa"/>
          </w:tblCellMar>
        </w:tblPrEx>
        <w:trPr>
          <w:trHeight w:val="144" w:hRule="atLeast"/>
        </w:trPr>
        <w:tc>
          <w:tcPr>
            <w:tcW w:w="3936" w:type="dxa"/>
            <w:gridSpan w:val="2"/>
            <w:tcBorders>
              <w:top w:val="single" w:color="000000" w:sz="6" w:space="0"/>
              <w:left w:val="single" w:color="000000" w:sz="6" w:space="0"/>
              <w:bottom w:val="single" w:color="000000" w:sz="6" w:space="0"/>
              <w:right w:val="single" w:color="000000" w:sz="6" w:space="0"/>
            </w:tcBorders>
            <w:vAlign w:val="center"/>
          </w:tcPr>
          <w:p w14:paraId="33BB2075">
            <w:pPr>
              <w:widowControl w:val="0"/>
              <w:spacing w:after="0" w:line="360" w:lineRule="auto"/>
              <w:ind w:left="135"/>
              <w:contextualSpacing/>
              <w:rPr>
                <w:sz w:val="24"/>
                <w:szCs w:val="24"/>
              </w:rPr>
            </w:pPr>
            <w:r>
              <w:rPr>
                <w:color w:val="000000"/>
                <w:sz w:val="24"/>
                <w:szCs w:val="24"/>
              </w:rPr>
              <w:t>Итогопоразделу</w:t>
            </w:r>
          </w:p>
        </w:tc>
        <w:tc>
          <w:tcPr>
            <w:tcW w:w="992" w:type="dxa"/>
            <w:tcBorders>
              <w:top w:val="single" w:color="000000" w:sz="6" w:space="0"/>
              <w:left w:val="single" w:color="000000" w:sz="6" w:space="0"/>
              <w:bottom w:val="single" w:color="000000" w:sz="6" w:space="0"/>
              <w:right w:val="single" w:color="000000" w:sz="6" w:space="0"/>
            </w:tcBorders>
            <w:vAlign w:val="center"/>
          </w:tcPr>
          <w:p w14:paraId="09C48B7B">
            <w:pPr>
              <w:widowControl w:val="0"/>
              <w:spacing w:after="0" w:line="360" w:lineRule="auto"/>
              <w:ind w:left="135"/>
              <w:contextualSpacing/>
              <w:jc w:val="center"/>
              <w:rPr>
                <w:sz w:val="24"/>
                <w:szCs w:val="24"/>
              </w:rPr>
            </w:pPr>
            <w:r>
              <w:rPr>
                <w:color w:val="000000"/>
                <w:sz w:val="24"/>
                <w:szCs w:val="24"/>
              </w:rPr>
              <w:t xml:space="preserve"> 12 </w:t>
            </w:r>
          </w:p>
        </w:tc>
        <w:tc>
          <w:tcPr>
            <w:tcW w:w="9639" w:type="dxa"/>
            <w:gridSpan w:val="3"/>
            <w:tcBorders>
              <w:top w:val="single" w:color="000000" w:sz="6" w:space="0"/>
              <w:left w:val="single" w:color="000000" w:sz="6" w:space="0"/>
              <w:bottom w:val="single" w:color="000000" w:sz="6" w:space="0"/>
              <w:right w:val="single" w:color="000000" w:sz="6" w:space="0"/>
            </w:tcBorders>
            <w:vAlign w:val="center"/>
          </w:tcPr>
          <w:p w14:paraId="11A71F9E">
            <w:pPr>
              <w:widowControl w:val="0"/>
              <w:spacing w:line="360" w:lineRule="auto"/>
              <w:contextualSpacing/>
              <w:rPr>
                <w:sz w:val="24"/>
                <w:szCs w:val="24"/>
              </w:rPr>
            </w:pPr>
          </w:p>
        </w:tc>
      </w:tr>
      <w:tr w14:paraId="7587953D">
        <w:tblPrEx>
          <w:tblCellMar>
            <w:top w:w="50" w:type="dxa"/>
            <w:left w:w="100" w:type="dxa"/>
            <w:bottom w:w="0" w:type="dxa"/>
            <w:right w:w="108" w:type="dxa"/>
          </w:tblCellMar>
        </w:tblPrEx>
        <w:trPr>
          <w:trHeight w:val="144" w:hRule="atLeast"/>
        </w:trPr>
        <w:tc>
          <w:tcPr>
            <w:tcW w:w="14567" w:type="dxa"/>
            <w:gridSpan w:val="6"/>
            <w:tcBorders>
              <w:top w:val="single" w:color="000000" w:sz="6" w:space="0"/>
              <w:left w:val="single" w:color="000000" w:sz="6" w:space="0"/>
              <w:bottom w:val="single" w:color="000000" w:sz="6" w:space="0"/>
              <w:right w:val="single" w:color="000000" w:sz="6" w:space="0"/>
            </w:tcBorders>
            <w:vAlign w:val="center"/>
          </w:tcPr>
          <w:p w14:paraId="75C95010">
            <w:pPr>
              <w:widowControl w:val="0"/>
              <w:spacing w:after="0" w:line="360" w:lineRule="auto"/>
              <w:ind w:left="135"/>
              <w:contextualSpacing/>
              <w:rPr>
                <w:sz w:val="24"/>
                <w:szCs w:val="24"/>
              </w:rPr>
            </w:pPr>
            <w:r>
              <w:rPr>
                <w:b/>
                <w:color w:val="000000"/>
                <w:sz w:val="24"/>
                <w:szCs w:val="24"/>
              </w:rPr>
              <w:t>Раздел 2.Алгоритмы и программирование</w:t>
            </w:r>
          </w:p>
        </w:tc>
      </w:tr>
      <w:tr w14:paraId="30264E18">
        <w:tblPrEx>
          <w:tblCellMar>
            <w:top w:w="50" w:type="dxa"/>
            <w:left w:w="100" w:type="dxa"/>
            <w:bottom w:w="0" w:type="dxa"/>
            <w:right w:w="108" w:type="dxa"/>
          </w:tblCellMar>
        </w:tblPrEx>
        <w:trPr>
          <w:trHeight w:val="144" w:hRule="atLeast"/>
        </w:trPr>
        <w:tc>
          <w:tcPr>
            <w:tcW w:w="724" w:type="dxa"/>
            <w:tcBorders>
              <w:top w:val="single" w:color="000000" w:sz="6" w:space="0"/>
              <w:left w:val="single" w:color="000000" w:sz="6" w:space="0"/>
              <w:bottom w:val="single" w:color="000000" w:sz="6" w:space="0"/>
              <w:right w:val="single" w:color="000000" w:sz="6" w:space="0"/>
            </w:tcBorders>
            <w:vAlign w:val="center"/>
          </w:tcPr>
          <w:p w14:paraId="75C7364C">
            <w:pPr>
              <w:widowControl w:val="0"/>
              <w:spacing w:after="0" w:line="360" w:lineRule="auto"/>
              <w:contextualSpacing/>
              <w:rPr>
                <w:sz w:val="24"/>
                <w:szCs w:val="24"/>
              </w:rPr>
            </w:pPr>
            <w:r>
              <w:rPr>
                <w:color w:val="000000"/>
                <w:sz w:val="24"/>
                <w:szCs w:val="24"/>
              </w:rPr>
              <w:t>2.1</w:t>
            </w:r>
          </w:p>
        </w:tc>
        <w:tc>
          <w:tcPr>
            <w:tcW w:w="3212" w:type="dxa"/>
            <w:tcBorders>
              <w:top w:val="single" w:color="000000" w:sz="6" w:space="0"/>
              <w:left w:val="single" w:color="000000" w:sz="6" w:space="0"/>
              <w:bottom w:val="single" w:color="000000" w:sz="6" w:space="0"/>
              <w:right w:val="single" w:color="000000" w:sz="6" w:space="0"/>
            </w:tcBorders>
            <w:vAlign w:val="center"/>
          </w:tcPr>
          <w:p w14:paraId="6B2B7715">
            <w:pPr>
              <w:widowControl w:val="0"/>
              <w:spacing w:after="0" w:line="360" w:lineRule="auto"/>
              <w:ind w:left="135"/>
              <w:contextualSpacing/>
              <w:rPr>
                <w:sz w:val="24"/>
                <w:szCs w:val="24"/>
              </w:rPr>
            </w:pPr>
            <w:r>
              <w:rPr>
                <w:color w:val="000000"/>
                <w:sz w:val="24"/>
                <w:szCs w:val="24"/>
              </w:rPr>
              <w:t>Исполнители и алгоритмы. Алгоритмические конструкции</w:t>
            </w:r>
          </w:p>
        </w:tc>
        <w:tc>
          <w:tcPr>
            <w:tcW w:w="992" w:type="dxa"/>
            <w:tcBorders>
              <w:top w:val="single" w:color="000000" w:sz="6" w:space="0"/>
              <w:left w:val="single" w:color="000000" w:sz="6" w:space="0"/>
              <w:bottom w:val="single" w:color="000000" w:sz="6" w:space="0"/>
              <w:right w:val="single" w:color="000000" w:sz="6" w:space="0"/>
            </w:tcBorders>
            <w:vAlign w:val="center"/>
          </w:tcPr>
          <w:p w14:paraId="3FC87219">
            <w:pPr>
              <w:widowControl w:val="0"/>
              <w:spacing w:after="0" w:line="360" w:lineRule="auto"/>
              <w:ind w:left="135"/>
              <w:contextualSpacing/>
              <w:jc w:val="center"/>
              <w:rPr>
                <w:sz w:val="24"/>
                <w:szCs w:val="24"/>
              </w:rPr>
            </w:pPr>
            <w:r>
              <w:rPr>
                <w:color w:val="000000"/>
                <w:sz w:val="24"/>
                <w:szCs w:val="24"/>
              </w:rPr>
              <w:t xml:space="preserve">10 </w:t>
            </w:r>
          </w:p>
        </w:tc>
        <w:tc>
          <w:tcPr>
            <w:tcW w:w="2285" w:type="dxa"/>
            <w:tcBorders>
              <w:top w:val="single" w:color="000000" w:sz="6" w:space="0"/>
              <w:left w:val="single" w:color="000000" w:sz="6" w:space="0"/>
              <w:bottom w:val="single" w:color="000000" w:sz="6" w:space="0"/>
              <w:right w:val="single" w:color="000000" w:sz="6" w:space="0"/>
            </w:tcBorders>
            <w:vAlign w:val="center"/>
          </w:tcPr>
          <w:p w14:paraId="677EFE50">
            <w:pPr>
              <w:widowControl w:val="0"/>
              <w:spacing w:after="0" w:line="360" w:lineRule="auto"/>
              <w:ind w:left="135"/>
              <w:contextualSpacing/>
              <w:jc w:val="center"/>
              <w:rPr>
                <w:sz w:val="24"/>
                <w:szCs w:val="24"/>
              </w:rPr>
            </w:pPr>
            <w:r>
              <w:rPr>
                <w:color w:val="000000"/>
                <w:sz w:val="24"/>
                <w:szCs w:val="24"/>
              </w:rPr>
              <w:t xml:space="preserve"> 1 </w:t>
            </w:r>
          </w:p>
        </w:tc>
        <w:tc>
          <w:tcPr>
            <w:tcW w:w="2109" w:type="dxa"/>
            <w:tcBorders>
              <w:top w:val="single" w:color="000000" w:sz="6" w:space="0"/>
              <w:left w:val="single" w:color="000000" w:sz="6" w:space="0"/>
              <w:bottom w:val="single" w:color="000000" w:sz="6" w:space="0"/>
              <w:right w:val="single" w:color="000000" w:sz="6" w:space="0"/>
            </w:tcBorders>
            <w:vAlign w:val="center"/>
          </w:tcPr>
          <w:p w14:paraId="5B7D4785">
            <w:pPr>
              <w:widowControl w:val="0"/>
              <w:spacing w:after="0" w:line="360" w:lineRule="auto"/>
              <w:ind w:left="135"/>
              <w:contextualSpacing/>
              <w:jc w:val="center"/>
              <w:rPr>
                <w:sz w:val="24"/>
                <w:szCs w:val="24"/>
              </w:rPr>
            </w:pPr>
            <w:r>
              <w:rPr>
                <w:color w:val="000000"/>
                <w:sz w:val="24"/>
                <w:szCs w:val="24"/>
              </w:rPr>
              <w:t xml:space="preserve"> 4 </w:t>
            </w:r>
          </w:p>
        </w:tc>
        <w:tc>
          <w:tcPr>
            <w:tcW w:w="5245" w:type="dxa"/>
            <w:tcBorders>
              <w:top w:val="single" w:color="000000" w:sz="6" w:space="0"/>
              <w:left w:val="single" w:color="000000" w:sz="6" w:space="0"/>
              <w:bottom w:val="single" w:color="000000" w:sz="6" w:space="0"/>
              <w:right w:val="single" w:color="000000" w:sz="6" w:space="0"/>
            </w:tcBorders>
            <w:vAlign w:val="center"/>
          </w:tcPr>
          <w:p w14:paraId="45B62736">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"https://m.edsoo.ru/7f418516" \h </w:instrText>
            </w:r>
            <w:r>
              <w:fldChar w:fldCharType="separate"/>
            </w:r>
            <w:r>
              <w:rPr>
                <w:color w:val="0000FF"/>
                <w:sz w:val="24"/>
                <w:szCs w:val="24"/>
                <w:u w:val="single"/>
              </w:rPr>
              <w:t>https://m.edsoo.ru/7f418516</w:t>
            </w:r>
            <w:r>
              <w:rPr>
                <w:color w:val="0000FF"/>
                <w:sz w:val="24"/>
                <w:szCs w:val="24"/>
                <w:u w:val="single"/>
              </w:rPr>
              <w:fldChar w:fldCharType="end"/>
            </w:r>
          </w:p>
        </w:tc>
      </w:tr>
      <w:tr w14:paraId="1E3C6738">
        <w:tblPrEx>
          <w:tblCellMar>
            <w:top w:w="50" w:type="dxa"/>
            <w:left w:w="100" w:type="dxa"/>
            <w:bottom w:w="0" w:type="dxa"/>
            <w:right w:w="108" w:type="dxa"/>
          </w:tblCellMar>
        </w:tblPrEx>
        <w:trPr>
          <w:trHeight w:val="144" w:hRule="atLeast"/>
        </w:trPr>
        <w:tc>
          <w:tcPr>
            <w:tcW w:w="724" w:type="dxa"/>
            <w:tcBorders>
              <w:top w:val="single" w:color="000000" w:sz="6" w:space="0"/>
              <w:left w:val="single" w:color="000000" w:sz="6" w:space="0"/>
              <w:bottom w:val="single" w:color="000000" w:sz="6" w:space="0"/>
              <w:right w:val="single" w:color="000000" w:sz="6" w:space="0"/>
            </w:tcBorders>
            <w:vAlign w:val="center"/>
          </w:tcPr>
          <w:p w14:paraId="41CA15D1">
            <w:pPr>
              <w:widowControl w:val="0"/>
              <w:spacing w:after="0" w:line="360" w:lineRule="auto"/>
              <w:contextualSpacing/>
              <w:rPr>
                <w:sz w:val="24"/>
                <w:szCs w:val="24"/>
              </w:rPr>
            </w:pPr>
            <w:r>
              <w:rPr>
                <w:color w:val="000000"/>
                <w:sz w:val="24"/>
                <w:szCs w:val="24"/>
              </w:rPr>
              <w:t>2.2</w:t>
            </w:r>
          </w:p>
        </w:tc>
        <w:tc>
          <w:tcPr>
            <w:tcW w:w="3212" w:type="dxa"/>
            <w:tcBorders>
              <w:top w:val="single" w:color="000000" w:sz="6" w:space="0"/>
              <w:left w:val="single" w:color="000000" w:sz="6" w:space="0"/>
              <w:bottom w:val="single" w:color="000000" w:sz="6" w:space="0"/>
              <w:right w:val="single" w:color="000000" w:sz="6" w:space="0"/>
            </w:tcBorders>
            <w:vAlign w:val="center"/>
          </w:tcPr>
          <w:p w14:paraId="65D5EDEE">
            <w:pPr>
              <w:widowControl w:val="0"/>
              <w:spacing w:after="0" w:line="360" w:lineRule="auto"/>
              <w:ind w:left="135"/>
              <w:contextualSpacing/>
              <w:rPr>
                <w:sz w:val="24"/>
                <w:szCs w:val="24"/>
              </w:rPr>
            </w:pPr>
            <w:r>
              <w:rPr>
                <w:color w:val="000000"/>
                <w:sz w:val="24"/>
                <w:szCs w:val="24"/>
              </w:rPr>
              <w:t>Язык программирования</w:t>
            </w:r>
          </w:p>
        </w:tc>
        <w:tc>
          <w:tcPr>
            <w:tcW w:w="992" w:type="dxa"/>
            <w:tcBorders>
              <w:top w:val="single" w:color="000000" w:sz="6" w:space="0"/>
              <w:left w:val="single" w:color="000000" w:sz="6" w:space="0"/>
              <w:bottom w:val="single" w:color="000000" w:sz="6" w:space="0"/>
              <w:right w:val="single" w:color="000000" w:sz="6" w:space="0"/>
            </w:tcBorders>
            <w:vAlign w:val="center"/>
          </w:tcPr>
          <w:p w14:paraId="7E8BEC84">
            <w:pPr>
              <w:widowControl w:val="0"/>
              <w:spacing w:after="0" w:line="360" w:lineRule="auto"/>
              <w:ind w:left="135"/>
              <w:contextualSpacing/>
              <w:jc w:val="center"/>
              <w:rPr>
                <w:sz w:val="24"/>
                <w:szCs w:val="24"/>
              </w:rPr>
            </w:pPr>
            <w:r>
              <w:rPr>
                <w:color w:val="000000"/>
                <w:sz w:val="24"/>
                <w:szCs w:val="24"/>
              </w:rPr>
              <w:t xml:space="preserve"> 9 </w:t>
            </w:r>
          </w:p>
        </w:tc>
        <w:tc>
          <w:tcPr>
            <w:tcW w:w="2285" w:type="dxa"/>
            <w:tcBorders>
              <w:top w:val="single" w:color="000000" w:sz="6" w:space="0"/>
              <w:left w:val="single" w:color="000000" w:sz="6" w:space="0"/>
              <w:bottom w:val="single" w:color="000000" w:sz="6" w:space="0"/>
              <w:right w:val="single" w:color="000000" w:sz="6" w:space="0"/>
            </w:tcBorders>
            <w:vAlign w:val="center"/>
          </w:tcPr>
          <w:p w14:paraId="0EEA2662">
            <w:pPr>
              <w:widowControl w:val="0"/>
              <w:spacing w:after="0" w:line="360" w:lineRule="auto"/>
              <w:ind w:left="135"/>
              <w:contextualSpacing/>
              <w:jc w:val="center"/>
              <w:rPr>
                <w:sz w:val="24"/>
                <w:szCs w:val="24"/>
              </w:rPr>
            </w:pPr>
            <w:r>
              <w:rPr>
                <w:color w:val="000000"/>
                <w:sz w:val="24"/>
                <w:szCs w:val="24"/>
              </w:rPr>
              <w:t xml:space="preserve"> 0 </w:t>
            </w:r>
          </w:p>
        </w:tc>
        <w:tc>
          <w:tcPr>
            <w:tcW w:w="2109" w:type="dxa"/>
            <w:tcBorders>
              <w:top w:val="single" w:color="000000" w:sz="6" w:space="0"/>
              <w:left w:val="single" w:color="000000" w:sz="6" w:space="0"/>
              <w:bottom w:val="single" w:color="000000" w:sz="6" w:space="0"/>
              <w:right w:val="single" w:color="000000" w:sz="6" w:space="0"/>
            </w:tcBorders>
            <w:vAlign w:val="center"/>
          </w:tcPr>
          <w:p w14:paraId="26229B92">
            <w:pPr>
              <w:widowControl w:val="0"/>
              <w:spacing w:after="0" w:line="360" w:lineRule="auto"/>
              <w:ind w:left="135"/>
              <w:contextualSpacing/>
              <w:jc w:val="center"/>
              <w:rPr>
                <w:sz w:val="24"/>
                <w:szCs w:val="24"/>
              </w:rPr>
            </w:pPr>
            <w:r>
              <w:rPr>
                <w:color w:val="000000"/>
                <w:sz w:val="24"/>
                <w:szCs w:val="24"/>
              </w:rPr>
              <w:t xml:space="preserve"> 7 </w:t>
            </w:r>
          </w:p>
        </w:tc>
        <w:tc>
          <w:tcPr>
            <w:tcW w:w="5245" w:type="dxa"/>
            <w:tcBorders>
              <w:top w:val="single" w:color="000000" w:sz="6" w:space="0"/>
              <w:left w:val="single" w:color="000000" w:sz="6" w:space="0"/>
              <w:bottom w:val="single" w:color="000000" w:sz="6" w:space="0"/>
              <w:right w:val="single" w:color="000000" w:sz="6" w:space="0"/>
            </w:tcBorders>
            <w:vAlign w:val="center"/>
          </w:tcPr>
          <w:p w14:paraId="4F12CEF9">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"https://m.edsoo.ru/7f418516" \h </w:instrText>
            </w:r>
            <w:r>
              <w:fldChar w:fldCharType="separate"/>
            </w:r>
            <w:r>
              <w:rPr>
                <w:color w:val="0000FF"/>
                <w:sz w:val="24"/>
                <w:szCs w:val="24"/>
                <w:u w:val="single"/>
              </w:rPr>
              <w:t>https://m.edsoo.ru/7f418516</w:t>
            </w:r>
            <w:r>
              <w:rPr>
                <w:color w:val="0000FF"/>
                <w:sz w:val="24"/>
                <w:szCs w:val="24"/>
                <w:u w:val="single"/>
              </w:rPr>
              <w:fldChar w:fldCharType="end"/>
            </w:r>
          </w:p>
        </w:tc>
      </w:tr>
      <w:tr w14:paraId="0721D549">
        <w:tblPrEx>
          <w:tblCellMar>
            <w:top w:w="50" w:type="dxa"/>
            <w:left w:w="100" w:type="dxa"/>
            <w:bottom w:w="0" w:type="dxa"/>
            <w:right w:w="108" w:type="dxa"/>
          </w:tblCellMar>
        </w:tblPrEx>
        <w:trPr>
          <w:trHeight w:val="144" w:hRule="atLeast"/>
        </w:trPr>
        <w:tc>
          <w:tcPr>
            <w:tcW w:w="724" w:type="dxa"/>
            <w:tcBorders>
              <w:top w:val="single" w:color="000000" w:sz="6" w:space="0"/>
              <w:left w:val="single" w:color="000000" w:sz="6" w:space="0"/>
              <w:bottom w:val="single" w:color="000000" w:sz="6" w:space="0"/>
              <w:right w:val="single" w:color="000000" w:sz="6" w:space="0"/>
            </w:tcBorders>
            <w:vAlign w:val="center"/>
          </w:tcPr>
          <w:p w14:paraId="0385C1DA">
            <w:pPr>
              <w:widowControl w:val="0"/>
              <w:spacing w:after="0" w:line="360" w:lineRule="auto"/>
              <w:contextualSpacing/>
              <w:rPr>
                <w:sz w:val="24"/>
                <w:szCs w:val="24"/>
              </w:rPr>
            </w:pPr>
            <w:r>
              <w:rPr>
                <w:color w:val="000000"/>
                <w:sz w:val="24"/>
                <w:szCs w:val="24"/>
              </w:rPr>
              <w:t>2.3</w:t>
            </w:r>
          </w:p>
        </w:tc>
        <w:tc>
          <w:tcPr>
            <w:tcW w:w="3212" w:type="dxa"/>
            <w:tcBorders>
              <w:top w:val="single" w:color="000000" w:sz="6" w:space="0"/>
              <w:left w:val="single" w:color="000000" w:sz="6" w:space="0"/>
              <w:bottom w:val="single" w:color="000000" w:sz="6" w:space="0"/>
              <w:right w:val="single" w:color="000000" w:sz="6" w:space="0"/>
            </w:tcBorders>
            <w:vAlign w:val="center"/>
          </w:tcPr>
          <w:p w14:paraId="468FE8AA">
            <w:pPr>
              <w:widowControl w:val="0"/>
              <w:spacing w:after="0" w:line="360" w:lineRule="auto"/>
              <w:ind w:left="135"/>
              <w:contextualSpacing/>
              <w:rPr>
                <w:sz w:val="24"/>
                <w:szCs w:val="24"/>
              </w:rPr>
            </w:pPr>
            <w:r>
              <w:rPr>
                <w:color w:val="000000"/>
                <w:sz w:val="24"/>
                <w:szCs w:val="24"/>
              </w:rPr>
              <w:t>Анализ алгоритмов</w:t>
            </w:r>
          </w:p>
        </w:tc>
        <w:tc>
          <w:tcPr>
            <w:tcW w:w="992" w:type="dxa"/>
            <w:tcBorders>
              <w:top w:val="single" w:color="000000" w:sz="6" w:space="0"/>
              <w:left w:val="single" w:color="000000" w:sz="6" w:space="0"/>
              <w:bottom w:val="single" w:color="000000" w:sz="6" w:space="0"/>
              <w:right w:val="single" w:color="000000" w:sz="6" w:space="0"/>
            </w:tcBorders>
            <w:vAlign w:val="center"/>
          </w:tcPr>
          <w:p w14:paraId="396E8442">
            <w:pPr>
              <w:widowControl w:val="0"/>
              <w:spacing w:after="0" w:line="360" w:lineRule="auto"/>
              <w:ind w:left="135"/>
              <w:contextualSpacing/>
              <w:jc w:val="center"/>
              <w:rPr>
                <w:sz w:val="24"/>
                <w:szCs w:val="24"/>
              </w:rPr>
            </w:pPr>
            <w:r>
              <w:rPr>
                <w:color w:val="000000"/>
                <w:sz w:val="24"/>
                <w:szCs w:val="24"/>
              </w:rPr>
              <w:t xml:space="preserve"> 2 </w:t>
            </w:r>
          </w:p>
        </w:tc>
        <w:tc>
          <w:tcPr>
            <w:tcW w:w="2285" w:type="dxa"/>
            <w:tcBorders>
              <w:top w:val="single" w:color="000000" w:sz="6" w:space="0"/>
              <w:left w:val="single" w:color="000000" w:sz="6" w:space="0"/>
              <w:bottom w:val="single" w:color="000000" w:sz="6" w:space="0"/>
              <w:right w:val="single" w:color="000000" w:sz="6" w:space="0"/>
            </w:tcBorders>
            <w:vAlign w:val="center"/>
          </w:tcPr>
          <w:p w14:paraId="702412B8">
            <w:pPr>
              <w:widowControl w:val="0"/>
              <w:spacing w:after="0" w:line="360" w:lineRule="auto"/>
              <w:ind w:left="135"/>
              <w:contextualSpacing/>
              <w:jc w:val="center"/>
              <w:rPr>
                <w:sz w:val="24"/>
                <w:szCs w:val="24"/>
              </w:rPr>
            </w:pPr>
            <w:r>
              <w:rPr>
                <w:color w:val="000000"/>
                <w:sz w:val="24"/>
                <w:szCs w:val="24"/>
              </w:rPr>
              <w:t xml:space="preserve"> 0 </w:t>
            </w:r>
          </w:p>
        </w:tc>
        <w:tc>
          <w:tcPr>
            <w:tcW w:w="2109" w:type="dxa"/>
            <w:tcBorders>
              <w:top w:val="single" w:color="000000" w:sz="6" w:space="0"/>
              <w:left w:val="single" w:color="000000" w:sz="6" w:space="0"/>
              <w:bottom w:val="single" w:color="000000" w:sz="6" w:space="0"/>
              <w:right w:val="single" w:color="000000" w:sz="6" w:space="0"/>
            </w:tcBorders>
            <w:vAlign w:val="center"/>
          </w:tcPr>
          <w:p w14:paraId="2BEB0FBB">
            <w:pPr>
              <w:widowControl w:val="0"/>
              <w:spacing w:after="0" w:line="360" w:lineRule="auto"/>
              <w:ind w:left="135"/>
              <w:contextualSpacing/>
              <w:jc w:val="center"/>
              <w:rPr>
                <w:sz w:val="24"/>
                <w:szCs w:val="24"/>
              </w:rPr>
            </w:pPr>
            <w:r>
              <w:rPr>
                <w:color w:val="000000"/>
                <w:sz w:val="24"/>
                <w:szCs w:val="24"/>
              </w:rPr>
              <w:t xml:space="preserve"> 1 </w:t>
            </w:r>
          </w:p>
        </w:tc>
        <w:tc>
          <w:tcPr>
            <w:tcW w:w="5245" w:type="dxa"/>
            <w:tcBorders>
              <w:top w:val="single" w:color="000000" w:sz="6" w:space="0"/>
              <w:left w:val="single" w:color="000000" w:sz="6" w:space="0"/>
              <w:bottom w:val="single" w:color="000000" w:sz="6" w:space="0"/>
              <w:right w:val="single" w:color="000000" w:sz="6" w:space="0"/>
            </w:tcBorders>
            <w:vAlign w:val="center"/>
          </w:tcPr>
          <w:p w14:paraId="0CE91209">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"https://m.edsoo.ru/7f418516" \h </w:instrText>
            </w:r>
            <w:r>
              <w:fldChar w:fldCharType="separate"/>
            </w:r>
            <w:r>
              <w:rPr>
                <w:color w:val="0000FF"/>
                <w:sz w:val="24"/>
                <w:szCs w:val="24"/>
                <w:u w:val="single"/>
              </w:rPr>
              <w:t>https://m.edsoo.ru/7f418516</w:t>
            </w:r>
            <w:r>
              <w:rPr>
                <w:color w:val="0000FF"/>
                <w:sz w:val="24"/>
                <w:szCs w:val="24"/>
                <w:u w:val="single"/>
              </w:rPr>
              <w:fldChar w:fldCharType="end"/>
            </w:r>
          </w:p>
        </w:tc>
      </w:tr>
      <w:tr w14:paraId="1122DE17">
        <w:tblPrEx>
          <w:tblCellMar>
            <w:top w:w="50" w:type="dxa"/>
            <w:left w:w="100" w:type="dxa"/>
            <w:bottom w:w="0" w:type="dxa"/>
            <w:right w:w="108" w:type="dxa"/>
          </w:tblCellMar>
        </w:tblPrEx>
        <w:trPr>
          <w:trHeight w:val="144" w:hRule="atLeast"/>
        </w:trPr>
        <w:tc>
          <w:tcPr>
            <w:tcW w:w="3936" w:type="dxa"/>
            <w:gridSpan w:val="2"/>
            <w:tcBorders>
              <w:top w:val="single" w:color="000000" w:sz="6" w:space="0"/>
              <w:left w:val="single" w:color="000000" w:sz="6" w:space="0"/>
              <w:bottom w:val="single" w:color="000000" w:sz="6" w:space="0"/>
              <w:right w:val="single" w:color="000000" w:sz="6" w:space="0"/>
            </w:tcBorders>
            <w:vAlign w:val="center"/>
          </w:tcPr>
          <w:p w14:paraId="64C7F9E5">
            <w:pPr>
              <w:widowControl w:val="0"/>
              <w:spacing w:after="0" w:line="360" w:lineRule="auto"/>
              <w:ind w:left="135"/>
              <w:contextualSpacing/>
              <w:rPr>
                <w:sz w:val="24"/>
                <w:szCs w:val="24"/>
              </w:rPr>
            </w:pPr>
            <w:r>
              <w:rPr>
                <w:color w:val="000000"/>
                <w:sz w:val="24"/>
                <w:szCs w:val="24"/>
              </w:rPr>
              <w:t>Итого по разделу</w:t>
            </w:r>
          </w:p>
        </w:tc>
        <w:tc>
          <w:tcPr>
            <w:tcW w:w="992" w:type="dxa"/>
            <w:tcBorders>
              <w:top w:val="single" w:color="000000" w:sz="6" w:space="0"/>
              <w:left w:val="single" w:color="000000" w:sz="6" w:space="0"/>
              <w:bottom w:val="single" w:color="000000" w:sz="6" w:space="0"/>
              <w:right w:val="single" w:color="000000" w:sz="6" w:space="0"/>
            </w:tcBorders>
            <w:vAlign w:val="center"/>
          </w:tcPr>
          <w:p w14:paraId="5219737A">
            <w:pPr>
              <w:widowControl w:val="0"/>
              <w:spacing w:after="0" w:line="360" w:lineRule="auto"/>
              <w:ind w:left="135"/>
              <w:contextualSpacing/>
              <w:jc w:val="center"/>
              <w:rPr>
                <w:sz w:val="24"/>
                <w:szCs w:val="24"/>
              </w:rPr>
            </w:pPr>
            <w:r>
              <w:rPr>
                <w:color w:val="000000"/>
                <w:sz w:val="24"/>
                <w:szCs w:val="24"/>
              </w:rPr>
              <w:t xml:space="preserve"> 21 </w:t>
            </w:r>
          </w:p>
        </w:tc>
        <w:tc>
          <w:tcPr>
            <w:tcW w:w="9639" w:type="dxa"/>
            <w:gridSpan w:val="3"/>
            <w:tcBorders>
              <w:top w:val="single" w:color="000000" w:sz="6" w:space="0"/>
              <w:left w:val="single" w:color="000000" w:sz="6" w:space="0"/>
              <w:bottom w:val="single" w:color="000000" w:sz="6" w:space="0"/>
              <w:right w:val="single" w:color="000000" w:sz="6" w:space="0"/>
            </w:tcBorders>
            <w:vAlign w:val="center"/>
          </w:tcPr>
          <w:p w14:paraId="23CEAEC2">
            <w:pPr>
              <w:widowControl w:val="0"/>
              <w:spacing w:line="360" w:lineRule="auto"/>
              <w:contextualSpacing/>
              <w:rPr>
                <w:sz w:val="24"/>
                <w:szCs w:val="24"/>
              </w:rPr>
            </w:pPr>
          </w:p>
        </w:tc>
      </w:tr>
      <w:tr w14:paraId="6878B83A">
        <w:tblPrEx>
          <w:tblCellMar>
            <w:top w:w="50" w:type="dxa"/>
            <w:left w:w="100" w:type="dxa"/>
            <w:bottom w:w="0" w:type="dxa"/>
            <w:right w:w="108" w:type="dxa"/>
          </w:tblCellMar>
        </w:tblPrEx>
        <w:trPr>
          <w:trHeight w:val="144" w:hRule="atLeast"/>
        </w:trPr>
        <w:tc>
          <w:tcPr>
            <w:tcW w:w="3936" w:type="dxa"/>
            <w:gridSpan w:val="2"/>
            <w:tcBorders>
              <w:top w:val="single" w:color="000000" w:sz="6" w:space="0"/>
              <w:left w:val="single" w:color="000000" w:sz="6" w:space="0"/>
              <w:bottom w:val="single" w:color="000000" w:sz="6" w:space="0"/>
              <w:right w:val="single" w:color="000000" w:sz="6" w:space="0"/>
            </w:tcBorders>
            <w:vAlign w:val="center"/>
          </w:tcPr>
          <w:p w14:paraId="7DCDC893">
            <w:pPr>
              <w:widowControl w:val="0"/>
              <w:spacing w:after="0" w:line="360" w:lineRule="auto"/>
              <w:ind w:left="135"/>
              <w:contextualSpacing/>
              <w:rPr>
                <w:sz w:val="24"/>
                <w:szCs w:val="24"/>
              </w:rPr>
            </w:pPr>
            <w:r>
              <w:rPr>
                <w:color w:val="000000"/>
                <w:sz w:val="24"/>
                <w:szCs w:val="24"/>
              </w:rPr>
              <w:t>Резервное время</w:t>
            </w:r>
          </w:p>
        </w:tc>
        <w:tc>
          <w:tcPr>
            <w:tcW w:w="992" w:type="dxa"/>
            <w:tcBorders>
              <w:top w:val="single" w:color="000000" w:sz="6" w:space="0"/>
              <w:left w:val="single" w:color="000000" w:sz="6" w:space="0"/>
              <w:bottom w:val="single" w:color="000000" w:sz="6" w:space="0"/>
              <w:right w:val="single" w:color="000000" w:sz="6" w:space="0"/>
            </w:tcBorders>
            <w:vAlign w:val="center"/>
          </w:tcPr>
          <w:p w14:paraId="0BD77A1B">
            <w:pPr>
              <w:widowControl w:val="0"/>
              <w:spacing w:after="0" w:line="360" w:lineRule="auto"/>
              <w:ind w:left="135"/>
              <w:contextualSpacing/>
              <w:jc w:val="center"/>
              <w:rPr>
                <w:sz w:val="24"/>
                <w:szCs w:val="24"/>
              </w:rPr>
            </w:pPr>
            <w:r>
              <w:rPr>
                <w:color w:val="000000"/>
                <w:sz w:val="24"/>
                <w:szCs w:val="24"/>
              </w:rPr>
              <w:t xml:space="preserve"> 1 </w:t>
            </w:r>
          </w:p>
        </w:tc>
        <w:tc>
          <w:tcPr>
            <w:tcW w:w="2285" w:type="dxa"/>
            <w:tcBorders>
              <w:top w:val="single" w:color="000000" w:sz="6" w:space="0"/>
              <w:left w:val="single" w:color="000000" w:sz="6" w:space="0"/>
              <w:bottom w:val="single" w:color="000000" w:sz="6" w:space="0"/>
              <w:right w:val="single" w:color="000000" w:sz="6" w:space="0"/>
            </w:tcBorders>
            <w:vAlign w:val="center"/>
          </w:tcPr>
          <w:p w14:paraId="28CBB242">
            <w:pPr>
              <w:widowControl w:val="0"/>
              <w:spacing w:after="0" w:line="360" w:lineRule="auto"/>
              <w:ind w:left="135"/>
              <w:contextualSpacing/>
              <w:jc w:val="center"/>
              <w:rPr>
                <w:sz w:val="24"/>
                <w:szCs w:val="24"/>
              </w:rPr>
            </w:pPr>
          </w:p>
        </w:tc>
        <w:tc>
          <w:tcPr>
            <w:tcW w:w="2109" w:type="dxa"/>
            <w:tcBorders>
              <w:top w:val="single" w:color="000000" w:sz="6" w:space="0"/>
              <w:left w:val="single" w:color="000000" w:sz="6" w:space="0"/>
              <w:bottom w:val="single" w:color="000000" w:sz="6" w:space="0"/>
              <w:right w:val="single" w:color="000000" w:sz="6" w:space="0"/>
            </w:tcBorders>
            <w:vAlign w:val="center"/>
          </w:tcPr>
          <w:p w14:paraId="6F4D9B2B">
            <w:pPr>
              <w:widowControl w:val="0"/>
              <w:spacing w:after="0" w:line="360" w:lineRule="auto"/>
              <w:ind w:left="135"/>
              <w:contextualSpacing/>
              <w:jc w:val="center"/>
              <w:rPr>
                <w:sz w:val="24"/>
                <w:szCs w:val="24"/>
              </w:rPr>
            </w:pPr>
          </w:p>
        </w:tc>
        <w:tc>
          <w:tcPr>
            <w:tcW w:w="5245" w:type="dxa"/>
            <w:tcBorders>
              <w:top w:val="single" w:color="000000" w:sz="6" w:space="0"/>
              <w:left w:val="single" w:color="000000" w:sz="6" w:space="0"/>
              <w:bottom w:val="single" w:color="000000" w:sz="6" w:space="0"/>
              <w:right w:val="single" w:color="000000" w:sz="6" w:space="0"/>
            </w:tcBorders>
            <w:vAlign w:val="center"/>
          </w:tcPr>
          <w:p w14:paraId="3FC1FB80">
            <w:pPr>
              <w:widowControl w:val="0"/>
              <w:spacing w:after="0" w:line="360" w:lineRule="auto"/>
              <w:ind w:left="135"/>
              <w:contextualSpacing/>
              <w:rPr>
                <w:sz w:val="24"/>
                <w:szCs w:val="24"/>
              </w:rPr>
            </w:pPr>
          </w:p>
        </w:tc>
      </w:tr>
      <w:tr w14:paraId="0ABB436C">
        <w:tblPrEx>
          <w:tblCellMar>
            <w:top w:w="50" w:type="dxa"/>
            <w:left w:w="100" w:type="dxa"/>
            <w:bottom w:w="0" w:type="dxa"/>
            <w:right w:w="108" w:type="dxa"/>
          </w:tblCellMar>
        </w:tblPrEx>
        <w:trPr>
          <w:trHeight w:val="144" w:hRule="atLeast"/>
        </w:trPr>
        <w:tc>
          <w:tcPr>
            <w:tcW w:w="3936" w:type="dxa"/>
            <w:gridSpan w:val="2"/>
            <w:tcBorders>
              <w:top w:val="single" w:color="000000" w:sz="6" w:space="0"/>
              <w:left w:val="single" w:color="000000" w:sz="6" w:space="0"/>
              <w:bottom w:val="single" w:color="000000" w:sz="6" w:space="0"/>
              <w:right w:val="single" w:color="000000" w:sz="6" w:space="0"/>
            </w:tcBorders>
            <w:vAlign w:val="center"/>
          </w:tcPr>
          <w:p w14:paraId="1381E111">
            <w:pPr>
              <w:widowControl w:val="0"/>
              <w:spacing w:after="0" w:line="360" w:lineRule="auto"/>
              <w:ind w:left="135"/>
              <w:contextualSpacing/>
              <w:rPr>
                <w:sz w:val="24"/>
                <w:szCs w:val="24"/>
              </w:rPr>
            </w:pPr>
            <w:r>
              <w:rPr>
                <w:color w:val="000000"/>
                <w:sz w:val="24"/>
                <w:szCs w:val="24"/>
              </w:rPr>
              <w:t>ОБЩЕЕ КОЛИЧЕСТВО ЧАСОВ ПО ПРОГРАММЕ</w:t>
            </w:r>
          </w:p>
        </w:tc>
        <w:tc>
          <w:tcPr>
            <w:tcW w:w="992" w:type="dxa"/>
            <w:tcBorders>
              <w:top w:val="single" w:color="000000" w:sz="6" w:space="0"/>
              <w:left w:val="single" w:color="000000" w:sz="6" w:space="0"/>
              <w:bottom w:val="single" w:color="000000" w:sz="6" w:space="0"/>
              <w:right w:val="single" w:color="000000" w:sz="6" w:space="0"/>
            </w:tcBorders>
            <w:vAlign w:val="center"/>
          </w:tcPr>
          <w:p w14:paraId="5E344A81">
            <w:pPr>
              <w:widowControl w:val="0"/>
              <w:spacing w:after="0" w:line="360" w:lineRule="auto"/>
              <w:ind w:left="135"/>
              <w:contextualSpacing/>
              <w:jc w:val="center"/>
              <w:rPr>
                <w:sz w:val="24"/>
                <w:szCs w:val="24"/>
              </w:rPr>
            </w:pPr>
            <w:r>
              <w:rPr>
                <w:color w:val="000000"/>
                <w:sz w:val="24"/>
                <w:szCs w:val="24"/>
              </w:rPr>
              <w:t xml:space="preserve">34 </w:t>
            </w:r>
          </w:p>
        </w:tc>
        <w:tc>
          <w:tcPr>
            <w:tcW w:w="2285" w:type="dxa"/>
            <w:tcBorders>
              <w:top w:val="single" w:color="000000" w:sz="6" w:space="0"/>
              <w:left w:val="single" w:color="000000" w:sz="6" w:space="0"/>
              <w:bottom w:val="single" w:color="000000" w:sz="6" w:space="0"/>
              <w:right w:val="single" w:color="000000" w:sz="6" w:space="0"/>
            </w:tcBorders>
            <w:vAlign w:val="center"/>
          </w:tcPr>
          <w:p w14:paraId="3C8B6C0D">
            <w:pPr>
              <w:widowControl w:val="0"/>
              <w:spacing w:after="0" w:line="360" w:lineRule="auto"/>
              <w:ind w:left="135"/>
              <w:contextualSpacing/>
              <w:jc w:val="center"/>
              <w:rPr>
                <w:sz w:val="24"/>
                <w:szCs w:val="24"/>
              </w:rPr>
            </w:pPr>
            <w:r>
              <w:rPr>
                <w:color w:val="000000"/>
                <w:sz w:val="24"/>
                <w:szCs w:val="24"/>
              </w:rPr>
              <w:t xml:space="preserve"> 3 </w:t>
            </w:r>
          </w:p>
        </w:tc>
        <w:tc>
          <w:tcPr>
            <w:tcW w:w="2109" w:type="dxa"/>
            <w:tcBorders>
              <w:top w:val="single" w:color="000000" w:sz="6" w:space="0"/>
              <w:left w:val="single" w:color="000000" w:sz="6" w:space="0"/>
              <w:bottom w:val="single" w:color="000000" w:sz="6" w:space="0"/>
              <w:right w:val="single" w:color="000000" w:sz="6" w:space="0"/>
            </w:tcBorders>
            <w:vAlign w:val="center"/>
          </w:tcPr>
          <w:p w14:paraId="7CBF037D">
            <w:pPr>
              <w:widowControl w:val="0"/>
              <w:spacing w:after="0" w:line="360" w:lineRule="auto"/>
              <w:ind w:left="135"/>
              <w:contextualSpacing/>
              <w:jc w:val="center"/>
              <w:rPr>
                <w:sz w:val="24"/>
                <w:szCs w:val="24"/>
              </w:rPr>
            </w:pPr>
            <w:r>
              <w:rPr>
                <w:color w:val="000000"/>
                <w:sz w:val="24"/>
                <w:szCs w:val="24"/>
              </w:rPr>
              <w:t xml:space="preserve"> 18 </w:t>
            </w:r>
          </w:p>
        </w:tc>
        <w:tc>
          <w:tcPr>
            <w:tcW w:w="5245" w:type="dxa"/>
            <w:tcBorders>
              <w:top w:val="single" w:color="000000" w:sz="6" w:space="0"/>
              <w:left w:val="single" w:color="000000" w:sz="6" w:space="0"/>
              <w:bottom w:val="single" w:color="000000" w:sz="6" w:space="0"/>
              <w:right w:val="single" w:color="000000" w:sz="6" w:space="0"/>
            </w:tcBorders>
            <w:vAlign w:val="center"/>
          </w:tcPr>
          <w:p w14:paraId="4AEF955C">
            <w:pPr>
              <w:widowControl w:val="0"/>
              <w:spacing w:line="360" w:lineRule="auto"/>
              <w:contextualSpacing/>
              <w:rPr>
                <w:sz w:val="24"/>
                <w:szCs w:val="24"/>
              </w:rPr>
            </w:pPr>
          </w:p>
        </w:tc>
      </w:tr>
    </w:tbl>
    <w:p w14:paraId="48A04E4F">
      <w:pPr>
        <w:spacing w:line="360" w:lineRule="auto"/>
        <w:contextualSpacing/>
        <w:rPr>
          <w:sz w:val="24"/>
          <w:szCs w:val="24"/>
        </w:rPr>
        <w:sectPr>
          <w:pgSz w:w="16383" w:h="11906" w:orient="landscape"/>
          <w:pgMar w:top="1440" w:right="1440" w:bottom="1440" w:left="1440" w:header="0" w:footer="0" w:gutter="0"/>
          <w:cols w:space="720" w:num="1"/>
          <w:formProt w:val="0"/>
          <w:titlePg/>
          <w:docGrid w:linePitch="100" w:charSpace="4096"/>
        </w:sectPr>
      </w:pPr>
    </w:p>
    <w:p w14:paraId="595AAC10">
      <w:pPr>
        <w:spacing w:after="0" w:line="360" w:lineRule="auto"/>
        <w:ind w:left="120"/>
        <w:contextualSpacing/>
        <w:rPr>
          <w:sz w:val="24"/>
          <w:szCs w:val="24"/>
        </w:rPr>
      </w:pPr>
      <w:r>
        <w:rPr>
          <w:b/>
          <w:color w:val="000000"/>
          <w:sz w:val="24"/>
          <w:szCs w:val="24"/>
        </w:rPr>
        <w:t xml:space="preserve"> 9 КЛАСС </w:t>
      </w:r>
    </w:p>
    <w:tbl>
      <w:tblPr>
        <w:tblStyle w:val="12"/>
        <w:tblW w:w="14885" w:type="dxa"/>
        <w:tblInd w:w="-326" w:type="dxa"/>
        <w:tblLayout w:type="fixed"/>
        <w:tblCellMar>
          <w:top w:w="50" w:type="dxa"/>
          <w:left w:w="100" w:type="dxa"/>
          <w:bottom w:w="0" w:type="dxa"/>
          <w:right w:w="108" w:type="dxa"/>
        </w:tblCellMar>
      </w:tblPr>
      <w:tblGrid>
        <w:gridCol w:w="710"/>
        <w:gridCol w:w="4394"/>
        <w:gridCol w:w="851"/>
        <w:gridCol w:w="1701"/>
        <w:gridCol w:w="2126"/>
        <w:gridCol w:w="5103"/>
      </w:tblGrid>
      <w:tr w14:paraId="353966A7">
        <w:tblPrEx>
          <w:tblCellMar>
            <w:top w:w="50" w:type="dxa"/>
            <w:left w:w="100" w:type="dxa"/>
            <w:bottom w:w="0" w:type="dxa"/>
            <w:right w:w="108" w:type="dxa"/>
          </w:tblCellMar>
        </w:tblPrEx>
        <w:trPr>
          <w:trHeight w:val="144" w:hRule="atLeast"/>
        </w:trPr>
        <w:tc>
          <w:tcPr>
            <w:tcW w:w="710" w:type="dxa"/>
            <w:vMerge w:val="restart"/>
            <w:tcBorders>
              <w:top w:val="single" w:color="000000" w:sz="6" w:space="0"/>
              <w:left w:val="single" w:color="000000" w:sz="6" w:space="0"/>
              <w:bottom w:val="single" w:color="000000" w:sz="6" w:space="0"/>
              <w:right w:val="single" w:color="000000" w:sz="6" w:space="0"/>
            </w:tcBorders>
            <w:vAlign w:val="center"/>
          </w:tcPr>
          <w:p w14:paraId="299876B3">
            <w:pPr>
              <w:widowControl w:val="0"/>
              <w:spacing w:after="0" w:line="360" w:lineRule="auto"/>
              <w:ind w:left="135"/>
              <w:contextualSpacing/>
              <w:rPr>
                <w:sz w:val="24"/>
                <w:szCs w:val="24"/>
              </w:rPr>
            </w:pPr>
            <w:r>
              <w:rPr>
                <w:b/>
                <w:color w:val="000000"/>
                <w:sz w:val="24"/>
                <w:szCs w:val="24"/>
              </w:rPr>
              <w:t xml:space="preserve">№ п/п </w:t>
            </w:r>
          </w:p>
          <w:p w14:paraId="359A95DE">
            <w:pPr>
              <w:widowControl w:val="0"/>
              <w:spacing w:after="0" w:line="360" w:lineRule="auto"/>
              <w:ind w:left="135"/>
              <w:contextualSpacing/>
              <w:rPr>
                <w:sz w:val="24"/>
                <w:szCs w:val="24"/>
              </w:rPr>
            </w:pPr>
          </w:p>
        </w:tc>
        <w:tc>
          <w:tcPr>
            <w:tcW w:w="4394" w:type="dxa"/>
            <w:vMerge w:val="restart"/>
            <w:tcBorders>
              <w:top w:val="single" w:color="000000" w:sz="6" w:space="0"/>
              <w:left w:val="single" w:color="000000" w:sz="6" w:space="0"/>
              <w:bottom w:val="single" w:color="000000" w:sz="6" w:space="0"/>
              <w:right w:val="single" w:color="000000" w:sz="6" w:space="0"/>
            </w:tcBorders>
            <w:vAlign w:val="center"/>
          </w:tcPr>
          <w:p w14:paraId="4C144CFA">
            <w:pPr>
              <w:widowControl w:val="0"/>
              <w:spacing w:after="0" w:line="360" w:lineRule="auto"/>
              <w:ind w:left="135"/>
              <w:contextualSpacing/>
              <w:rPr>
                <w:sz w:val="24"/>
                <w:szCs w:val="24"/>
              </w:rPr>
            </w:pPr>
            <w:r>
              <w:rPr>
                <w:b/>
                <w:color w:val="000000"/>
                <w:sz w:val="24"/>
                <w:szCs w:val="24"/>
              </w:rPr>
              <w:t>Наименование разделов и тем программы</w:t>
            </w:r>
          </w:p>
          <w:p w14:paraId="22EADE07">
            <w:pPr>
              <w:widowControl w:val="0"/>
              <w:spacing w:after="0" w:line="360" w:lineRule="auto"/>
              <w:ind w:left="135"/>
              <w:contextualSpacing/>
              <w:rPr>
                <w:sz w:val="24"/>
                <w:szCs w:val="24"/>
              </w:rPr>
            </w:pPr>
          </w:p>
        </w:tc>
        <w:tc>
          <w:tcPr>
            <w:tcW w:w="4678" w:type="dxa"/>
            <w:gridSpan w:val="3"/>
            <w:tcBorders>
              <w:top w:val="single" w:color="000000" w:sz="6" w:space="0"/>
              <w:left w:val="single" w:color="000000" w:sz="6" w:space="0"/>
              <w:bottom w:val="single" w:color="000000" w:sz="6" w:space="0"/>
              <w:right w:val="single" w:color="000000" w:sz="6" w:space="0"/>
            </w:tcBorders>
            <w:vAlign w:val="center"/>
          </w:tcPr>
          <w:p w14:paraId="51588E97">
            <w:pPr>
              <w:widowControl w:val="0"/>
              <w:spacing w:after="0" w:line="360" w:lineRule="auto"/>
              <w:contextualSpacing/>
              <w:jc w:val="center"/>
              <w:rPr>
                <w:sz w:val="24"/>
                <w:szCs w:val="24"/>
              </w:rPr>
            </w:pPr>
            <w:r>
              <w:rPr>
                <w:b/>
                <w:color w:val="000000"/>
                <w:sz w:val="24"/>
                <w:szCs w:val="24"/>
              </w:rPr>
              <w:t>Количество часов</w:t>
            </w:r>
          </w:p>
        </w:tc>
        <w:tc>
          <w:tcPr>
            <w:tcW w:w="5103" w:type="dxa"/>
            <w:vMerge w:val="restart"/>
            <w:tcBorders>
              <w:top w:val="single" w:color="000000" w:sz="6" w:space="0"/>
              <w:left w:val="single" w:color="000000" w:sz="6" w:space="0"/>
              <w:bottom w:val="single" w:color="000000" w:sz="6" w:space="0"/>
              <w:right w:val="single" w:color="000000" w:sz="6" w:space="0"/>
            </w:tcBorders>
            <w:vAlign w:val="center"/>
          </w:tcPr>
          <w:p w14:paraId="5DB2A6E8">
            <w:pPr>
              <w:widowControl w:val="0"/>
              <w:spacing w:after="0" w:line="360" w:lineRule="auto"/>
              <w:ind w:left="135"/>
              <w:contextualSpacing/>
              <w:rPr>
                <w:sz w:val="24"/>
                <w:szCs w:val="24"/>
              </w:rPr>
            </w:pPr>
            <w:r>
              <w:rPr>
                <w:b/>
                <w:color w:val="000000"/>
                <w:sz w:val="24"/>
                <w:szCs w:val="24"/>
              </w:rPr>
              <w:t>Электронные (цифровые) образовательные ресурсы</w:t>
            </w:r>
          </w:p>
        </w:tc>
      </w:tr>
      <w:tr w14:paraId="67BFF0F6">
        <w:tblPrEx>
          <w:tblCellMar>
            <w:top w:w="50" w:type="dxa"/>
            <w:left w:w="100" w:type="dxa"/>
            <w:bottom w:w="0" w:type="dxa"/>
            <w:right w:w="108" w:type="dxa"/>
          </w:tblCellMar>
        </w:tblPrEx>
        <w:trPr>
          <w:trHeight w:val="144" w:hRule="atLeast"/>
        </w:trPr>
        <w:tc>
          <w:tcPr>
            <w:tcW w:w="710" w:type="dxa"/>
            <w:vMerge w:val="continue"/>
            <w:tcBorders>
              <w:left w:val="single" w:color="000000" w:sz="6" w:space="0"/>
              <w:bottom w:val="single" w:color="000000" w:sz="6" w:space="0"/>
              <w:right w:val="single" w:color="000000" w:sz="6" w:space="0"/>
            </w:tcBorders>
          </w:tcPr>
          <w:p w14:paraId="77A6893B">
            <w:pPr>
              <w:widowControl w:val="0"/>
              <w:spacing w:line="360" w:lineRule="auto"/>
              <w:contextualSpacing/>
              <w:rPr>
                <w:sz w:val="24"/>
                <w:szCs w:val="24"/>
              </w:rPr>
            </w:pPr>
          </w:p>
        </w:tc>
        <w:tc>
          <w:tcPr>
            <w:tcW w:w="4394" w:type="dxa"/>
            <w:vMerge w:val="continue"/>
            <w:tcBorders>
              <w:left w:val="single" w:color="000000" w:sz="6" w:space="0"/>
              <w:bottom w:val="single" w:color="000000" w:sz="6" w:space="0"/>
              <w:right w:val="single" w:color="000000" w:sz="6" w:space="0"/>
            </w:tcBorders>
          </w:tcPr>
          <w:p w14:paraId="4D7763A5">
            <w:pPr>
              <w:widowControl w:val="0"/>
              <w:spacing w:line="360" w:lineRule="auto"/>
              <w:contextualSpacing/>
              <w:rPr>
                <w:sz w:val="24"/>
                <w:szCs w:val="24"/>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299D6B5D">
            <w:pPr>
              <w:widowControl w:val="0"/>
              <w:spacing w:after="0" w:line="360" w:lineRule="auto"/>
              <w:ind w:left="135"/>
              <w:contextualSpacing/>
              <w:rPr>
                <w:sz w:val="24"/>
                <w:szCs w:val="24"/>
              </w:rPr>
            </w:pPr>
            <w:r>
              <w:rPr>
                <w:b/>
                <w:color w:val="000000"/>
                <w:sz w:val="24"/>
                <w:szCs w:val="24"/>
              </w:rPr>
              <w:t>Всего</w:t>
            </w:r>
          </w:p>
          <w:p w14:paraId="5E5610FD">
            <w:pPr>
              <w:widowControl w:val="0"/>
              <w:spacing w:after="0" w:line="360" w:lineRule="auto"/>
              <w:ind w:left="135"/>
              <w:contextualSpacing/>
              <w:rPr>
                <w:sz w:val="24"/>
                <w:szCs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22550F1E">
            <w:pPr>
              <w:widowControl w:val="0"/>
              <w:spacing w:after="0" w:line="360" w:lineRule="auto"/>
              <w:ind w:left="135"/>
              <w:contextualSpacing/>
              <w:jc w:val="center"/>
              <w:rPr>
                <w:sz w:val="24"/>
                <w:szCs w:val="24"/>
              </w:rPr>
            </w:pPr>
            <w:r>
              <w:rPr>
                <w:b/>
                <w:color w:val="000000"/>
                <w:sz w:val="24"/>
                <w:szCs w:val="24"/>
              </w:rPr>
              <w:t>Контрольные работы</w:t>
            </w:r>
          </w:p>
        </w:tc>
        <w:tc>
          <w:tcPr>
            <w:tcW w:w="2126" w:type="dxa"/>
            <w:tcBorders>
              <w:top w:val="single" w:color="000000" w:sz="6" w:space="0"/>
              <w:left w:val="single" w:color="000000" w:sz="6" w:space="0"/>
              <w:bottom w:val="single" w:color="000000" w:sz="6" w:space="0"/>
              <w:right w:val="single" w:color="000000" w:sz="6" w:space="0"/>
            </w:tcBorders>
            <w:vAlign w:val="center"/>
          </w:tcPr>
          <w:p w14:paraId="598CFABE">
            <w:pPr>
              <w:widowControl w:val="0"/>
              <w:spacing w:after="0" w:line="360" w:lineRule="auto"/>
              <w:ind w:left="135"/>
              <w:contextualSpacing/>
              <w:jc w:val="center"/>
              <w:rPr>
                <w:sz w:val="24"/>
                <w:szCs w:val="24"/>
              </w:rPr>
            </w:pPr>
            <w:r>
              <w:rPr>
                <w:b/>
                <w:color w:val="000000"/>
                <w:sz w:val="24"/>
                <w:szCs w:val="24"/>
              </w:rPr>
              <w:t>Практические работы</w:t>
            </w:r>
          </w:p>
        </w:tc>
        <w:tc>
          <w:tcPr>
            <w:tcW w:w="5103" w:type="dxa"/>
            <w:vMerge w:val="continue"/>
            <w:tcBorders>
              <w:left w:val="single" w:color="000000" w:sz="6" w:space="0"/>
              <w:bottom w:val="single" w:color="000000" w:sz="6" w:space="0"/>
              <w:right w:val="single" w:color="000000" w:sz="6" w:space="0"/>
            </w:tcBorders>
          </w:tcPr>
          <w:p w14:paraId="7FAC5CF9">
            <w:pPr>
              <w:widowControl w:val="0"/>
              <w:spacing w:line="360" w:lineRule="auto"/>
              <w:contextualSpacing/>
              <w:rPr>
                <w:sz w:val="24"/>
                <w:szCs w:val="24"/>
              </w:rPr>
            </w:pPr>
          </w:p>
        </w:tc>
      </w:tr>
      <w:tr w14:paraId="4AA38FF2">
        <w:tblPrEx>
          <w:tblCellMar>
            <w:top w:w="50" w:type="dxa"/>
            <w:left w:w="100" w:type="dxa"/>
            <w:bottom w:w="0" w:type="dxa"/>
            <w:right w:w="108" w:type="dxa"/>
          </w:tblCellMar>
        </w:tblPrEx>
        <w:trPr>
          <w:trHeight w:val="144" w:hRule="atLeast"/>
        </w:trPr>
        <w:tc>
          <w:tcPr>
            <w:tcW w:w="14885" w:type="dxa"/>
            <w:gridSpan w:val="6"/>
            <w:tcBorders>
              <w:top w:val="single" w:color="000000" w:sz="6" w:space="0"/>
              <w:left w:val="single" w:color="000000" w:sz="6" w:space="0"/>
              <w:bottom w:val="single" w:color="000000" w:sz="6" w:space="0"/>
              <w:right w:val="single" w:color="000000" w:sz="6" w:space="0"/>
            </w:tcBorders>
            <w:vAlign w:val="center"/>
          </w:tcPr>
          <w:p w14:paraId="52379CA2">
            <w:pPr>
              <w:widowControl w:val="0"/>
              <w:spacing w:after="0" w:line="360" w:lineRule="auto"/>
              <w:ind w:left="135"/>
              <w:contextualSpacing/>
              <w:rPr>
                <w:sz w:val="24"/>
                <w:szCs w:val="24"/>
              </w:rPr>
            </w:pPr>
            <w:r>
              <w:rPr>
                <w:b/>
                <w:color w:val="000000"/>
                <w:sz w:val="24"/>
                <w:szCs w:val="24"/>
              </w:rPr>
              <w:t>Раздел 1.Цифровая грамотность</w:t>
            </w:r>
          </w:p>
        </w:tc>
      </w:tr>
      <w:tr w14:paraId="4313A8F7">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3E253708">
            <w:pPr>
              <w:widowControl w:val="0"/>
              <w:spacing w:after="0" w:line="360" w:lineRule="auto"/>
              <w:contextualSpacing/>
              <w:rPr>
                <w:sz w:val="24"/>
                <w:szCs w:val="24"/>
              </w:rPr>
            </w:pPr>
            <w:r>
              <w:rPr>
                <w:color w:val="000000"/>
                <w:sz w:val="24"/>
                <w:szCs w:val="24"/>
              </w:rPr>
              <w:t>1.1</w:t>
            </w:r>
          </w:p>
        </w:tc>
        <w:tc>
          <w:tcPr>
            <w:tcW w:w="4394" w:type="dxa"/>
            <w:tcBorders>
              <w:top w:val="single" w:color="000000" w:sz="6" w:space="0"/>
              <w:left w:val="single" w:color="000000" w:sz="6" w:space="0"/>
              <w:bottom w:val="single" w:color="000000" w:sz="6" w:space="0"/>
              <w:right w:val="single" w:color="000000" w:sz="6" w:space="0"/>
            </w:tcBorders>
            <w:vAlign w:val="center"/>
          </w:tcPr>
          <w:p w14:paraId="7617E3CB">
            <w:pPr>
              <w:widowControl w:val="0"/>
              <w:spacing w:after="0" w:line="360" w:lineRule="auto"/>
              <w:ind w:left="135"/>
              <w:contextualSpacing/>
              <w:rPr>
                <w:sz w:val="24"/>
                <w:szCs w:val="24"/>
              </w:rPr>
            </w:pPr>
            <w:r>
              <w:rPr>
                <w:color w:val="000000"/>
                <w:sz w:val="24"/>
                <w:szCs w:val="24"/>
              </w:rPr>
              <w:t>Глобальная сеть Интернет и стратегии безопасного поведения в ней</w:t>
            </w:r>
          </w:p>
        </w:tc>
        <w:tc>
          <w:tcPr>
            <w:tcW w:w="851" w:type="dxa"/>
            <w:tcBorders>
              <w:top w:val="single" w:color="000000" w:sz="6" w:space="0"/>
              <w:left w:val="single" w:color="000000" w:sz="6" w:space="0"/>
              <w:bottom w:val="single" w:color="000000" w:sz="6" w:space="0"/>
              <w:right w:val="single" w:color="000000" w:sz="6" w:space="0"/>
            </w:tcBorders>
            <w:vAlign w:val="center"/>
          </w:tcPr>
          <w:p w14:paraId="158F2B01">
            <w:pPr>
              <w:widowControl w:val="0"/>
              <w:spacing w:after="0" w:line="360" w:lineRule="auto"/>
              <w:ind w:left="135"/>
              <w:contextualSpacing/>
              <w:jc w:val="center"/>
              <w:rPr>
                <w:sz w:val="24"/>
                <w:szCs w:val="24"/>
              </w:rPr>
            </w:pPr>
            <w:r>
              <w:rPr>
                <w:color w:val="000000"/>
                <w:sz w:val="24"/>
                <w:szCs w:val="24"/>
              </w:rPr>
              <w:t xml:space="preserve">3 </w:t>
            </w:r>
          </w:p>
        </w:tc>
        <w:tc>
          <w:tcPr>
            <w:tcW w:w="1701" w:type="dxa"/>
            <w:tcBorders>
              <w:top w:val="single" w:color="000000" w:sz="6" w:space="0"/>
              <w:left w:val="single" w:color="000000" w:sz="6" w:space="0"/>
              <w:bottom w:val="single" w:color="000000" w:sz="6" w:space="0"/>
              <w:right w:val="single" w:color="000000" w:sz="6" w:space="0"/>
            </w:tcBorders>
            <w:vAlign w:val="center"/>
          </w:tcPr>
          <w:p w14:paraId="494DCA63">
            <w:pPr>
              <w:widowControl w:val="0"/>
              <w:spacing w:after="0" w:line="360" w:lineRule="auto"/>
              <w:ind w:left="135"/>
              <w:contextualSpacing/>
              <w:jc w:val="center"/>
              <w:rPr>
                <w:sz w:val="24"/>
                <w:szCs w:val="24"/>
              </w:rPr>
            </w:pPr>
            <w:r>
              <w:rPr>
                <w:color w:val="000000"/>
                <w:sz w:val="24"/>
                <w:szCs w:val="24"/>
              </w:rPr>
              <w:t xml:space="preserve"> 0 </w:t>
            </w:r>
          </w:p>
        </w:tc>
        <w:tc>
          <w:tcPr>
            <w:tcW w:w="2126" w:type="dxa"/>
            <w:tcBorders>
              <w:top w:val="single" w:color="000000" w:sz="6" w:space="0"/>
              <w:left w:val="single" w:color="000000" w:sz="6" w:space="0"/>
              <w:bottom w:val="single" w:color="000000" w:sz="6" w:space="0"/>
              <w:right w:val="single" w:color="000000" w:sz="6" w:space="0"/>
            </w:tcBorders>
            <w:vAlign w:val="center"/>
          </w:tcPr>
          <w:p w14:paraId="5CF187DA">
            <w:pPr>
              <w:widowControl w:val="0"/>
              <w:spacing w:after="0" w:line="360" w:lineRule="auto"/>
              <w:ind w:left="135"/>
              <w:contextualSpacing/>
              <w:jc w:val="center"/>
              <w:rPr>
                <w:sz w:val="24"/>
                <w:szCs w:val="24"/>
              </w:rPr>
            </w:pPr>
            <w:r>
              <w:rPr>
                <w:color w:val="000000"/>
                <w:sz w:val="24"/>
                <w:szCs w:val="24"/>
              </w:rPr>
              <w:t xml:space="preserve"> 2 </w:t>
            </w:r>
          </w:p>
        </w:tc>
        <w:tc>
          <w:tcPr>
            <w:tcW w:w="5103" w:type="dxa"/>
            <w:tcBorders>
              <w:top w:val="single" w:color="000000" w:sz="6" w:space="0"/>
              <w:left w:val="single" w:color="000000" w:sz="6" w:space="0"/>
              <w:bottom w:val="single" w:color="000000" w:sz="6" w:space="0"/>
              <w:right w:val="single" w:color="000000" w:sz="6" w:space="0"/>
            </w:tcBorders>
            <w:vAlign w:val="center"/>
          </w:tcPr>
          <w:p w14:paraId="76F9BB3F">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2798598D">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2AE0F8DC">
            <w:pPr>
              <w:widowControl w:val="0"/>
              <w:spacing w:after="0" w:line="360" w:lineRule="auto"/>
              <w:contextualSpacing/>
              <w:rPr>
                <w:sz w:val="24"/>
                <w:szCs w:val="24"/>
              </w:rPr>
            </w:pPr>
            <w:r>
              <w:rPr>
                <w:color w:val="000000"/>
                <w:sz w:val="24"/>
                <w:szCs w:val="24"/>
              </w:rPr>
              <w:t>1.2</w:t>
            </w:r>
          </w:p>
        </w:tc>
        <w:tc>
          <w:tcPr>
            <w:tcW w:w="4394" w:type="dxa"/>
            <w:tcBorders>
              <w:top w:val="single" w:color="000000" w:sz="6" w:space="0"/>
              <w:left w:val="single" w:color="000000" w:sz="6" w:space="0"/>
              <w:bottom w:val="single" w:color="000000" w:sz="6" w:space="0"/>
              <w:right w:val="single" w:color="000000" w:sz="6" w:space="0"/>
            </w:tcBorders>
            <w:vAlign w:val="center"/>
          </w:tcPr>
          <w:p w14:paraId="61B1B1CA">
            <w:pPr>
              <w:widowControl w:val="0"/>
              <w:spacing w:after="0" w:line="360" w:lineRule="auto"/>
              <w:ind w:left="135"/>
              <w:contextualSpacing/>
              <w:rPr>
                <w:sz w:val="24"/>
                <w:szCs w:val="24"/>
              </w:rPr>
            </w:pPr>
            <w:r>
              <w:rPr>
                <w:color w:val="000000"/>
                <w:sz w:val="24"/>
                <w:szCs w:val="24"/>
              </w:rPr>
              <w:t>Работа в информационном пространстве</w:t>
            </w:r>
          </w:p>
        </w:tc>
        <w:tc>
          <w:tcPr>
            <w:tcW w:w="851" w:type="dxa"/>
            <w:tcBorders>
              <w:top w:val="single" w:color="000000" w:sz="6" w:space="0"/>
              <w:left w:val="single" w:color="000000" w:sz="6" w:space="0"/>
              <w:bottom w:val="single" w:color="000000" w:sz="6" w:space="0"/>
              <w:right w:val="single" w:color="000000" w:sz="6" w:space="0"/>
            </w:tcBorders>
            <w:vAlign w:val="center"/>
          </w:tcPr>
          <w:p w14:paraId="2E074883">
            <w:pPr>
              <w:widowControl w:val="0"/>
              <w:spacing w:after="0" w:line="360" w:lineRule="auto"/>
              <w:ind w:left="135"/>
              <w:contextualSpacing/>
              <w:jc w:val="center"/>
              <w:rPr>
                <w:sz w:val="24"/>
                <w:szCs w:val="24"/>
              </w:rPr>
            </w:pPr>
            <w:r>
              <w:rPr>
                <w:color w:val="000000"/>
                <w:sz w:val="24"/>
                <w:szCs w:val="24"/>
              </w:rPr>
              <w:t xml:space="preserve"> 3 </w:t>
            </w:r>
          </w:p>
        </w:tc>
        <w:tc>
          <w:tcPr>
            <w:tcW w:w="1701" w:type="dxa"/>
            <w:tcBorders>
              <w:top w:val="single" w:color="000000" w:sz="6" w:space="0"/>
              <w:left w:val="single" w:color="000000" w:sz="6" w:space="0"/>
              <w:bottom w:val="single" w:color="000000" w:sz="6" w:space="0"/>
              <w:right w:val="single" w:color="000000" w:sz="6" w:space="0"/>
            </w:tcBorders>
            <w:vAlign w:val="center"/>
          </w:tcPr>
          <w:p w14:paraId="1D7216DD">
            <w:pPr>
              <w:widowControl w:val="0"/>
              <w:spacing w:after="0" w:line="360" w:lineRule="auto"/>
              <w:ind w:left="135"/>
              <w:contextualSpacing/>
              <w:jc w:val="center"/>
              <w:rPr>
                <w:sz w:val="24"/>
                <w:szCs w:val="24"/>
              </w:rPr>
            </w:pPr>
            <w:r>
              <w:rPr>
                <w:color w:val="000000"/>
                <w:sz w:val="24"/>
                <w:szCs w:val="24"/>
              </w:rPr>
              <w:t xml:space="preserve"> 0 </w:t>
            </w:r>
          </w:p>
        </w:tc>
        <w:tc>
          <w:tcPr>
            <w:tcW w:w="2126" w:type="dxa"/>
            <w:tcBorders>
              <w:top w:val="single" w:color="000000" w:sz="6" w:space="0"/>
              <w:left w:val="single" w:color="000000" w:sz="6" w:space="0"/>
              <w:bottom w:val="single" w:color="000000" w:sz="6" w:space="0"/>
              <w:right w:val="single" w:color="000000" w:sz="6" w:space="0"/>
            </w:tcBorders>
            <w:vAlign w:val="center"/>
          </w:tcPr>
          <w:p w14:paraId="066EE214">
            <w:pPr>
              <w:widowControl w:val="0"/>
              <w:spacing w:after="0" w:line="360" w:lineRule="auto"/>
              <w:ind w:left="135"/>
              <w:contextualSpacing/>
              <w:jc w:val="center"/>
              <w:rPr>
                <w:sz w:val="24"/>
                <w:szCs w:val="24"/>
              </w:rPr>
            </w:pPr>
            <w:r>
              <w:rPr>
                <w:color w:val="000000"/>
                <w:sz w:val="24"/>
                <w:szCs w:val="24"/>
              </w:rPr>
              <w:t xml:space="preserve"> 2 </w:t>
            </w:r>
          </w:p>
        </w:tc>
        <w:tc>
          <w:tcPr>
            <w:tcW w:w="5103" w:type="dxa"/>
            <w:tcBorders>
              <w:top w:val="single" w:color="000000" w:sz="6" w:space="0"/>
              <w:left w:val="single" w:color="000000" w:sz="6" w:space="0"/>
              <w:bottom w:val="single" w:color="000000" w:sz="6" w:space="0"/>
              <w:right w:val="single" w:color="000000" w:sz="6" w:space="0"/>
            </w:tcBorders>
            <w:vAlign w:val="center"/>
          </w:tcPr>
          <w:p w14:paraId="4E5E6256">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19EE21D4">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0AD70A26">
            <w:pPr>
              <w:widowControl w:val="0"/>
              <w:spacing w:after="0" w:line="360" w:lineRule="auto"/>
              <w:ind w:left="135"/>
              <w:contextualSpacing/>
              <w:rPr>
                <w:sz w:val="24"/>
                <w:szCs w:val="24"/>
              </w:rPr>
            </w:pPr>
            <w:r>
              <w:rPr>
                <w:color w:val="000000"/>
                <w:sz w:val="24"/>
                <w:szCs w:val="24"/>
              </w:rPr>
              <w:t>Итого поразделу</w:t>
            </w:r>
          </w:p>
        </w:tc>
        <w:tc>
          <w:tcPr>
            <w:tcW w:w="851" w:type="dxa"/>
            <w:tcBorders>
              <w:top w:val="single" w:color="000000" w:sz="6" w:space="0"/>
              <w:left w:val="single" w:color="000000" w:sz="6" w:space="0"/>
              <w:bottom w:val="single" w:color="000000" w:sz="6" w:space="0"/>
              <w:right w:val="single" w:color="000000" w:sz="6" w:space="0"/>
            </w:tcBorders>
            <w:vAlign w:val="center"/>
          </w:tcPr>
          <w:p w14:paraId="1BA0018A">
            <w:pPr>
              <w:widowControl w:val="0"/>
              <w:spacing w:after="0" w:line="360" w:lineRule="auto"/>
              <w:ind w:left="135"/>
              <w:contextualSpacing/>
              <w:jc w:val="center"/>
              <w:rPr>
                <w:sz w:val="24"/>
                <w:szCs w:val="24"/>
              </w:rPr>
            </w:pPr>
            <w:r>
              <w:rPr>
                <w:color w:val="000000"/>
                <w:sz w:val="24"/>
                <w:szCs w:val="24"/>
              </w:rPr>
              <w:t xml:space="preserve"> 6 </w:t>
            </w:r>
          </w:p>
        </w:tc>
        <w:tc>
          <w:tcPr>
            <w:tcW w:w="8930" w:type="dxa"/>
            <w:gridSpan w:val="3"/>
            <w:tcBorders>
              <w:top w:val="single" w:color="000000" w:sz="6" w:space="0"/>
              <w:left w:val="single" w:color="000000" w:sz="6" w:space="0"/>
              <w:bottom w:val="single" w:color="000000" w:sz="6" w:space="0"/>
              <w:right w:val="single" w:color="000000" w:sz="6" w:space="0"/>
            </w:tcBorders>
            <w:vAlign w:val="center"/>
          </w:tcPr>
          <w:p w14:paraId="3B5E997E">
            <w:pPr>
              <w:widowControl w:val="0"/>
              <w:spacing w:line="360" w:lineRule="auto"/>
              <w:contextualSpacing/>
              <w:rPr>
                <w:sz w:val="24"/>
                <w:szCs w:val="24"/>
              </w:rPr>
            </w:pPr>
          </w:p>
        </w:tc>
      </w:tr>
      <w:tr w14:paraId="263C45E8">
        <w:tblPrEx>
          <w:tblCellMar>
            <w:top w:w="50" w:type="dxa"/>
            <w:left w:w="100" w:type="dxa"/>
            <w:bottom w:w="0" w:type="dxa"/>
            <w:right w:w="108" w:type="dxa"/>
          </w:tblCellMar>
        </w:tblPrEx>
        <w:trPr>
          <w:trHeight w:val="144" w:hRule="atLeast"/>
        </w:trPr>
        <w:tc>
          <w:tcPr>
            <w:tcW w:w="14885" w:type="dxa"/>
            <w:gridSpan w:val="6"/>
            <w:tcBorders>
              <w:top w:val="single" w:color="000000" w:sz="6" w:space="0"/>
              <w:left w:val="single" w:color="000000" w:sz="6" w:space="0"/>
              <w:bottom w:val="single" w:color="000000" w:sz="6" w:space="0"/>
              <w:right w:val="single" w:color="000000" w:sz="6" w:space="0"/>
            </w:tcBorders>
            <w:vAlign w:val="center"/>
          </w:tcPr>
          <w:p w14:paraId="5C061CBD">
            <w:pPr>
              <w:widowControl w:val="0"/>
              <w:spacing w:after="0" w:line="360" w:lineRule="auto"/>
              <w:ind w:left="135"/>
              <w:contextualSpacing/>
              <w:rPr>
                <w:sz w:val="24"/>
                <w:szCs w:val="24"/>
              </w:rPr>
            </w:pPr>
            <w:r>
              <w:rPr>
                <w:b/>
                <w:color w:val="000000"/>
                <w:sz w:val="24"/>
                <w:szCs w:val="24"/>
              </w:rPr>
              <w:t>Раздел 2.Теоретическиеосновыинформатики</w:t>
            </w:r>
          </w:p>
        </w:tc>
      </w:tr>
      <w:tr w14:paraId="6830E02F">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43B2AD6F">
            <w:pPr>
              <w:widowControl w:val="0"/>
              <w:spacing w:after="0" w:line="360" w:lineRule="auto"/>
              <w:contextualSpacing/>
              <w:rPr>
                <w:sz w:val="24"/>
                <w:szCs w:val="24"/>
              </w:rPr>
            </w:pPr>
            <w:r>
              <w:rPr>
                <w:color w:val="000000"/>
                <w:sz w:val="24"/>
                <w:szCs w:val="24"/>
              </w:rPr>
              <w:t>2.1</w:t>
            </w:r>
          </w:p>
        </w:tc>
        <w:tc>
          <w:tcPr>
            <w:tcW w:w="4394" w:type="dxa"/>
            <w:tcBorders>
              <w:top w:val="single" w:color="000000" w:sz="6" w:space="0"/>
              <w:left w:val="single" w:color="000000" w:sz="6" w:space="0"/>
              <w:bottom w:val="single" w:color="000000" w:sz="6" w:space="0"/>
              <w:right w:val="single" w:color="000000" w:sz="6" w:space="0"/>
            </w:tcBorders>
            <w:vAlign w:val="center"/>
          </w:tcPr>
          <w:p w14:paraId="2063373F">
            <w:pPr>
              <w:widowControl w:val="0"/>
              <w:spacing w:after="0" w:line="360" w:lineRule="auto"/>
              <w:ind w:left="135"/>
              <w:contextualSpacing/>
              <w:rPr>
                <w:sz w:val="24"/>
                <w:szCs w:val="24"/>
              </w:rPr>
            </w:pPr>
            <w:r>
              <w:rPr>
                <w:color w:val="000000"/>
                <w:sz w:val="24"/>
                <w:szCs w:val="24"/>
              </w:rPr>
              <w:t>Моделирование как метод познания</w:t>
            </w:r>
          </w:p>
        </w:tc>
        <w:tc>
          <w:tcPr>
            <w:tcW w:w="851" w:type="dxa"/>
            <w:tcBorders>
              <w:top w:val="single" w:color="000000" w:sz="6" w:space="0"/>
              <w:left w:val="single" w:color="000000" w:sz="6" w:space="0"/>
              <w:bottom w:val="single" w:color="000000" w:sz="6" w:space="0"/>
              <w:right w:val="single" w:color="000000" w:sz="6" w:space="0"/>
            </w:tcBorders>
            <w:vAlign w:val="center"/>
          </w:tcPr>
          <w:p w14:paraId="5A3429A9">
            <w:pPr>
              <w:widowControl w:val="0"/>
              <w:spacing w:after="0" w:line="360" w:lineRule="auto"/>
              <w:ind w:left="135"/>
              <w:contextualSpacing/>
              <w:jc w:val="center"/>
              <w:rPr>
                <w:sz w:val="24"/>
                <w:szCs w:val="24"/>
              </w:rPr>
            </w:pPr>
            <w:r>
              <w:rPr>
                <w:color w:val="000000"/>
                <w:sz w:val="24"/>
                <w:szCs w:val="24"/>
              </w:rPr>
              <w:t xml:space="preserve"> 8 </w:t>
            </w:r>
          </w:p>
        </w:tc>
        <w:tc>
          <w:tcPr>
            <w:tcW w:w="1701" w:type="dxa"/>
            <w:tcBorders>
              <w:top w:val="single" w:color="000000" w:sz="6" w:space="0"/>
              <w:left w:val="single" w:color="000000" w:sz="6" w:space="0"/>
              <w:bottom w:val="single" w:color="000000" w:sz="6" w:space="0"/>
              <w:right w:val="single" w:color="000000" w:sz="6" w:space="0"/>
            </w:tcBorders>
            <w:vAlign w:val="center"/>
          </w:tcPr>
          <w:p w14:paraId="43D3D497">
            <w:pPr>
              <w:widowControl w:val="0"/>
              <w:spacing w:after="0" w:line="360" w:lineRule="auto"/>
              <w:ind w:left="135"/>
              <w:contextualSpacing/>
              <w:jc w:val="center"/>
              <w:rPr>
                <w:sz w:val="24"/>
                <w:szCs w:val="24"/>
              </w:rPr>
            </w:pPr>
            <w:r>
              <w:rPr>
                <w:color w:val="000000"/>
                <w:sz w:val="24"/>
                <w:szCs w:val="24"/>
              </w:rPr>
              <w:t xml:space="preserve"> 1 </w:t>
            </w:r>
          </w:p>
        </w:tc>
        <w:tc>
          <w:tcPr>
            <w:tcW w:w="2126" w:type="dxa"/>
            <w:tcBorders>
              <w:top w:val="single" w:color="000000" w:sz="6" w:space="0"/>
              <w:left w:val="single" w:color="000000" w:sz="6" w:space="0"/>
              <w:bottom w:val="single" w:color="000000" w:sz="6" w:space="0"/>
              <w:right w:val="single" w:color="000000" w:sz="6" w:space="0"/>
            </w:tcBorders>
            <w:vAlign w:val="center"/>
          </w:tcPr>
          <w:p w14:paraId="7F8F03A4">
            <w:pPr>
              <w:widowControl w:val="0"/>
              <w:spacing w:after="0" w:line="360" w:lineRule="auto"/>
              <w:ind w:left="135"/>
              <w:contextualSpacing/>
              <w:jc w:val="center"/>
              <w:rPr>
                <w:sz w:val="24"/>
                <w:szCs w:val="24"/>
              </w:rPr>
            </w:pPr>
            <w:r>
              <w:rPr>
                <w:color w:val="000000"/>
                <w:sz w:val="24"/>
                <w:szCs w:val="24"/>
              </w:rPr>
              <w:t xml:space="preserve"> 4 </w:t>
            </w:r>
          </w:p>
        </w:tc>
        <w:tc>
          <w:tcPr>
            <w:tcW w:w="5103" w:type="dxa"/>
            <w:tcBorders>
              <w:top w:val="single" w:color="000000" w:sz="6" w:space="0"/>
              <w:left w:val="single" w:color="000000" w:sz="6" w:space="0"/>
              <w:bottom w:val="single" w:color="000000" w:sz="6" w:space="0"/>
              <w:right w:val="single" w:color="000000" w:sz="6" w:space="0"/>
            </w:tcBorders>
            <w:vAlign w:val="center"/>
          </w:tcPr>
          <w:p w14:paraId="1D887CB4">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5EC4F69E">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44AE2B10">
            <w:pPr>
              <w:widowControl w:val="0"/>
              <w:spacing w:after="0" w:line="360" w:lineRule="auto"/>
              <w:ind w:left="135"/>
              <w:contextualSpacing/>
              <w:rPr>
                <w:sz w:val="24"/>
                <w:szCs w:val="24"/>
              </w:rPr>
            </w:pPr>
            <w:r>
              <w:rPr>
                <w:color w:val="000000"/>
                <w:sz w:val="24"/>
                <w:szCs w:val="24"/>
              </w:rPr>
              <w:t>Итого по разделу</w:t>
            </w:r>
          </w:p>
        </w:tc>
        <w:tc>
          <w:tcPr>
            <w:tcW w:w="851" w:type="dxa"/>
            <w:tcBorders>
              <w:top w:val="single" w:color="000000" w:sz="6" w:space="0"/>
              <w:left w:val="single" w:color="000000" w:sz="6" w:space="0"/>
              <w:bottom w:val="single" w:color="000000" w:sz="6" w:space="0"/>
              <w:right w:val="single" w:color="000000" w:sz="6" w:space="0"/>
            </w:tcBorders>
            <w:vAlign w:val="center"/>
          </w:tcPr>
          <w:p w14:paraId="1F66D74D">
            <w:pPr>
              <w:widowControl w:val="0"/>
              <w:spacing w:after="0" w:line="360" w:lineRule="auto"/>
              <w:ind w:left="135"/>
              <w:contextualSpacing/>
              <w:jc w:val="center"/>
              <w:rPr>
                <w:sz w:val="24"/>
                <w:szCs w:val="24"/>
              </w:rPr>
            </w:pPr>
            <w:r>
              <w:rPr>
                <w:color w:val="000000"/>
                <w:sz w:val="24"/>
                <w:szCs w:val="24"/>
              </w:rPr>
              <w:t xml:space="preserve"> 8 </w:t>
            </w:r>
          </w:p>
        </w:tc>
        <w:tc>
          <w:tcPr>
            <w:tcW w:w="8930" w:type="dxa"/>
            <w:gridSpan w:val="3"/>
            <w:tcBorders>
              <w:top w:val="single" w:color="000000" w:sz="6" w:space="0"/>
              <w:left w:val="single" w:color="000000" w:sz="6" w:space="0"/>
              <w:bottom w:val="single" w:color="000000" w:sz="6" w:space="0"/>
              <w:right w:val="single" w:color="000000" w:sz="6" w:space="0"/>
            </w:tcBorders>
            <w:vAlign w:val="center"/>
          </w:tcPr>
          <w:p w14:paraId="1A959077">
            <w:pPr>
              <w:widowControl w:val="0"/>
              <w:spacing w:line="360" w:lineRule="auto"/>
              <w:contextualSpacing/>
              <w:rPr>
                <w:sz w:val="24"/>
                <w:szCs w:val="24"/>
              </w:rPr>
            </w:pPr>
          </w:p>
        </w:tc>
      </w:tr>
      <w:tr w14:paraId="3BB8AFDB">
        <w:tblPrEx>
          <w:tblCellMar>
            <w:top w:w="50" w:type="dxa"/>
            <w:left w:w="100" w:type="dxa"/>
            <w:bottom w:w="0" w:type="dxa"/>
            <w:right w:w="108" w:type="dxa"/>
          </w:tblCellMar>
        </w:tblPrEx>
        <w:trPr>
          <w:trHeight w:val="144" w:hRule="atLeast"/>
        </w:trPr>
        <w:tc>
          <w:tcPr>
            <w:tcW w:w="14885" w:type="dxa"/>
            <w:gridSpan w:val="6"/>
            <w:tcBorders>
              <w:top w:val="single" w:color="000000" w:sz="6" w:space="0"/>
              <w:left w:val="single" w:color="000000" w:sz="6" w:space="0"/>
              <w:bottom w:val="single" w:color="000000" w:sz="6" w:space="0"/>
              <w:right w:val="single" w:color="000000" w:sz="6" w:space="0"/>
            </w:tcBorders>
            <w:vAlign w:val="center"/>
          </w:tcPr>
          <w:p w14:paraId="6E614D75">
            <w:pPr>
              <w:widowControl w:val="0"/>
              <w:spacing w:after="0" w:line="360" w:lineRule="auto"/>
              <w:ind w:left="135"/>
              <w:contextualSpacing/>
              <w:rPr>
                <w:sz w:val="24"/>
                <w:szCs w:val="24"/>
              </w:rPr>
            </w:pPr>
            <w:r>
              <w:rPr>
                <w:b/>
                <w:color w:val="000000"/>
                <w:sz w:val="24"/>
                <w:szCs w:val="24"/>
              </w:rPr>
              <w:t>Раздел 3.Алгоритмы и программирование</w:t>
            </w:r>
          </w:p>
        </w:tc>
      </w:tr>
      <w:tr w14:paraId="6C0F6DAC">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14A03FE5">
            <w:pPr>
              <w:widowControl w:val="0"/>
              <w:spacing w:after="0" w:line="360" w:lineRule="auto"/>
              <w:contextualSpacing/>
              <w:rPr>
                <w:sz w:val="24"/>
                <w:szCs w:val="24"/>
              </w:rPr>
            </w:pPr>
            <w:r>
              <w:rPr>
                <w:color w:val="000000"/>
                <w:sz w:val="24"/>
                <w:szCs w:val="24"/>
              </w:rPr>
              <w:t>3.1</w:t>
            </w:r>
          </w:p>
        </w:tc>
        <w:tc>
          <w:tcPr>
            <w:tcW w:w="4394" w:type="dxa"/>
            <w:tcBorders>
              <w:top w:val="single" w:color="000000" w:sz="6" w:space="0"/>
              <w:left w:val="single" w:color="000000" w:sz="6" w:space="0"/>
              <w:bottom w:val="single" w:color="000000" w:sz="6" w:space="0"/>
              <w:right w:val="single" w:color="000000" w:sz="6" w:space="0"/>
            </w:tcBorders>
            <w:vAlign w:val="center"/>
          </w:tcPr>
          <w:p w14:paraId="4C11CCE3">
            <w:pPr>
              <w:widowControl w:val="0"/>
              <w:spacing w:after="0" w:line="360" w:lineRule="auto"/>
              <w:ind w:left="135"/>
              <w:contextualSpacing/>
              <w:rPr>
                <w:sz w:val="24"/>
                <w:szCs w:val="24"/>
              </w:rPr>
            </w:pPr>
            <w:r>
              <w:rPr>
                <w:color w:val="000000"/>
                <w:sz w:val="24"/>
                <w:szCs w:val="24"/>
              </w:rPr>
              <w:t>Разработка алгоритмов и программ</w:t>
            </w:r>
          </w:p>
        </w:tc>
        <w:tc>
          <w:tcPr>
            <w:tcW w:w="851" w:type="dxa"/>
            <w:tcBorders>
              <w:top w:val="single" w:color="000000" w:sz="6" w:space="0"/>
              <w:left w:val="single" w:color="000000" w:sz="6" w:space="0"/>
              <w:bottom w:val="single" w:color="000000" w:sz="6" w:space="0"/>
              <w:right w:val="single" w:color="000000" w:sz="6" w:space="0"/>
            </w:tcBorders>
            <w:vAlign w:val="center"/>
          </w:tcPr>
          <w:p w14:paraId="284FAC31">
            <w:pPr>
              <w:widowControl w:val="0"/>
              <w:spacing w:after="0" w:line="360" w:lineRule="auto"/>
              <w:ind w:left="135"/>
              <w:contextualSpacing/>
              <w:jc w:val="center"/>
              <w:rPr>
                <w:sz w:val="24"/>
                <w:szCs w:val="24"/>
              </w:rPr>
            </w:pPr>
            <w:r>
              <w:rPr>
                <w:color w:val="000000"/>
                <w:sz w:val="24"/>
                <w:szCs w:val="24"/>
              </w:rPr>
              <w:t xml:space="preserve"> 6 </w:t>
            </w:r>
          </w:p>
        </w:tc>
        <w:tc>
          <w:tcPr>
            <w:tcW w:w="1701" w:type="dxa"/>
            <w:tcBorders>
              <w:top w:val="single" w:color="000000" w:sz="6" w:space="0"/>
              <w:left w:val="single" w:color="000000" w:sz="6" w:space="0"/>
              <w:bottom w:val="single" w:color="000000" w:sz="6" w:space="0"/>
              <w:right w:val="single" w:color="000000" w:sz="6" w:space="0"/>
            </w:tcBorders>
            <w:vAlign w:val="center"/>
          </w:tcPr>
          <w:p w14:paraId="644FC334">
            <w:pPr>
              <w:widowControl w:val="0"/>
              <w:spacing w:after="0" w:line="360" w:lineRule="auto"/>
              <w:ind w:left="135"/>
              <w:contextualSpacing/>
              <w:jc w:val="center"/>
              <w:rPr>
                <w:sz w:val="24"/>
                <w:szCs w:val="24"/>
              </w:rPr>
            </w:pPr>
            <w:r>
              <w:rPr>
                <w:color w:val="000000"/>
                <w:sz w:val="24"/>
                <w:szCs w:val="24"/>
              </w:rPr>
              <w:t xml:space="preserve"> 1 </w:t>
            </w:r>
          </w:p>
        </w:tc>
        <w:tc>
          <w:tcPr>
            <w:tcW w:w="2126" w:type="dxa"/>
            <w:tcBorders>
              <w:top w:val="single" w:color="000000" w:sz="6" w:space="0"/>
              <w:left w:val="single" w:color="000000" w:sz="6" w:space="0"/>
              <w:bottom w:val="single" w:color="000000" w:sz="6" w:space="0"/>
              <w:right w:val="single" w:color="000000" w:sz="6" w:space="0"/>
            </w:tcBorders>
            <w:vAlign w:val="center"/>
          </w:tcPr>
          <w:p w14:paraId="636133BE">
            <w:pPr>
              <w:widowControl w:val="0"/>
              <w:spacing w:after="0" w:line="360" w:lineRule="auto"/>
              <w:ind w:left="135"/>
              <w:contextualSpacing/>
              <w:jc w:val="center"/>
              <w:rPr>
                <w:sz w:val="24"/>
                <w:szCs w:val="24"/>
              </w:rPr>
            </w:pPr>
            <w:r>
              <w:rPr>
                <w:color w:val="000000"/>
                <w:sz w:val="24"/>
                <w:szCs w:val="24"/>
              </w:rPr>
              <w:t xml:space="preserve"> 4 </w:t>
            </w:r>
          </w:p>
        </w:tc>
        <w:tc>
          <w:tcPr>
            <w:tcW w:w="5103" w:type="dxa"/>
            <w:tcBorders>
              <w:top w:val="single" w:color="000000" w:sz="6" w:space="0"/>
              <w:left w:val="single" w:color="000000" w:sz="6" w:space="0"/>
              <w:bottom w:val="single" w:color="000000" w:sz="6" w:space="0"/>
              <w:right w:val="single" w:color="000000" w:sz="6" w:space="0"/>
            </w:tcBorders>
            <w:vAlign w:val="center"/>
          </w:tcPr>
          <w:p w14:paraId="5E6FCB77">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5E5C9234">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53DC7995">
            <w:pPr>
              <w:widowControl w:val="0"/>
              <w:spacing w:after="0" w:line="360" w:lineRule="auto"/>
              <w:contextualSpacing/>
              <w:rPr>
                <w:sz w:val="24"/>
                <w:szCs w:val="24"/>
              </w:rPr>
            </w:pPr>
            <w:r>
              <w:rPr>
                <w:color w:val="000000"/>
                <w:sz w:val="24"/>
                <w:szCs w:val="24"/>
              </w:rPr>
              <w:t>3.2</w:t>
            </w:r>
          </w:p>
        </w:tc>
        <w:tc>
          <w:tcPr>
            <w:tcW w:w="4394" w:type="dxa"/>
            <w:tcBorders>
              <w:top w:val="single" w:color="000000" w:sz="6" w:space="0"/>
              <w:left w:val="single" w:color="000000" w:sz="6" w:space="0"/>
              <w:bottom w:val="single" w:color="000000" w:sz="6" w:space="0"/>
              <w:right w:val="single" w:color="000000" w:sz="6" w:space="0"/>
            </w:tcBorders>
            <w:vAlign w:val="center"/>
          </w:tcPr>
          <w:p w14:paraId="38F3603B">
            <w:pPr>
              <w:widowControl w:val="0"/>
              <w:spacing w:after="0" w:line="360" w:lineRule="auto"/>
              <w:ind w:left="135"/>
              <w:contextualSpacing/>
              <w:rPr>
                <w:sz w:val="24"/>
                <w:szCs w:val="24"/>
              </w:rPr>
            </w:pPr>
            <w:r>
              <w:rPr>
                <w:color w:val="000000"/>
                <w:sz w:val="24"/>
                <w:szCs w:val="24"/>
              </w:rPr>
              <w:t>Управление</w:t>
            </w:r>
          </w:p>
        </w:tc>
        <w:tc>
          <w:tcPr>
            <w:tcW w:w="851" w:type="dxa"/>
            <w:tcBorders>
              <w:top w:val="single" w:color="000000" w:sz="6" w:space="0"/>
              <w:left w:val="single" w:color="000000" w:sz="6" w:space="0"/>
              <w:bottom w:val="single" w:color="000000" w:sz="6" w:space="0"/>
              <w:right w:val="single" w:color="000000" w:sz="6" w:space="0"/>
            </w:tcBorders>
            <w:vAlign w:val="center"/>
          </w:tcPr>
          <w:p w14:paraId="25439D0A">
            <w:pPr>
              <w:widowControl w:val="0"/>
              <w:spacing w:after="0" w:line="360" w:lineRule="auto"/>
              <w:ind w:left="135"/>
              <w:contextualSpacing/>
              <w:jc w:val="center"/>
              <w:rPr>
                <w:sz w:val="24"/>
                <w:szCs w:val="24"/>
              </w:rPr>
            </w:pPr>
            <w:r>
              <w:rPr>
                <w:color w:val="000000"/>
                <w:sz w:val="24"/>
                <w:szCs w:val="24"/>
              </w:rPr>
              <w:t xml:space="preserve"> 2 </w:t>
            </w:r>
          </w:p>
        </w:tc>
        <w:tc>
          <w:tcPr>
            <w:tcW w:w="1701" w:type="dxa"/>
            <w:tcBorders>
              <w:top w:val="single" w:color="000000" w:sz="6" w:space="0"/>
              <w:left w:val="single" w:color="000000" w:sz="6" w:space="0"/>
              <w:bottom w:val="single" w:color="000000" w:sz="6" w:space="0"/>
              <w:right w:val="single" w:color="000000" w:sz="6" w:space="0"/>
            </w:tcBorders>
            <w:vAlign w:val="center"/>
          </w:tcPr>
          <w:p w14:paraId="2C13B125">
            <w:pPr>
              <w:widowControl w:val="0"/>
              <w:spacing w:after="0" w:line="360" w:lineRule="auto"/>
              <w:ind w:left="135"/>
              <w:contextualSpacing/>
              <w:jc w:val="center"/>
              <w:rPr>
                <w:sz w:val="24"/>
                <w:szCs w:val="24"/>
              </w:rPr>
            </w:pPr>
            <w:r>
              <w:rPr>
                <w:color w:val="000000"/>
                <w:sz w:val="24"/>
                <w:szCs w:val="24"/>
              </w:rPr>
              <w:t xml:space="preserve"> 0 </w:t>
            </w:r>
          </w:p>
        </w:tc>
        <w:tc>
          <w:tcPr>
            <w:tcW w:w="2126" w:type="dxa"/>
            <w:tcBorders>
              <w:top w:val="single" w:color="000000" w:sz="6" w:space="0"/>
              <w:left w:val="single" w:color="000000" w:sz="6" w:space="0"/>
              <w:bottom w:val="single" w:color="000000" w:sz="6" w:space="0"/>
              <w:right w:val="single" w:color="000000" w:sz="6" w:space="0"/>
            </w:tcBorders>
            <w:vAlign w:val="center"/>
          </w:tcPr>
          <w:p w14:paraId="6559568E">
            <w:pPr>
              <w:widowControl w:val="0"/>
              <w:spacing w:after="0" w:line="360" w:lineRule="auto"/>
              <w:ind w:left="135"/>
              <w:contextualSpacing/>
              <w:jc w:val="center"/>
              <w:rPr>
                <w:sz w:val="24"/>
                <w:szCs w:val="24"/>
              </w:rPr>
            </w:pPr>
            <w:r>
              <w:rPr>
                <w:color w:val="000000"/>
                <w:sz w:val="24"/>
                <w:szCs w:val="24"/>
              </w:rPr>
              <w:t xml:space="preserve"> 1 </w:t>
            </w:r>
          </w:p>
        </w:tc>
        <w:tc>
          <w:tcPr>
            <w:tcW w:w="5103" w:type="dxa"/>
            <w:tcBorders>
              <w:top w:val="single" w:color="000000" w:sz="6" w:space="0"/>
              <w:left w:val="single" w:color="000000" w:sz="6" w:space="0"/>
              <w:bottom w:val="single" w:color="000000" w:sz="6" w:space="0"/>
              <w:right w:val="single" w:color="000000" w:sz="6" w:space="0"/>
            </w:tcBorders>
            <w:vAlign w:val="center"/>
          </w:tcPr>
          <w:p w14:paraId="35A7D26A">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15ED9DFD">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6E49207F">
            <w:pPr>
              <w:widowControl w:val="0"/>
              <w:spacing w:after="0" w:line="360" w:lineRule="auto"/>
              <w:ind w:left="135"/>
              <w:contextualSpacing/>
              <w:rPr>
                <w:sz w:val="24"/>
                <w:szCs w:val="24"/>
              </w:rPr>
            </w:pPr>
            <w:r>
              <w:rPr>
                <w:color w:val="000000"/>
                <w:sz w:val="24"/>
                <w:szCs w:val="24"/>
              </w:rPr>
              <w:t>Итого по разделу</w:t>
            </w:r>
          </w:p>
        </w:tc>
        <w:tc>
          <w:tcPr>
            <w:tcW w:w="851" w:type="dxa"/>
            <w:tcBorders>
              <w:top w:val="single" w:color="000000" w:sz="6" w:space="0"/>
              <w:left w:val="single" w:color="000000" w:sz="6" w:space="0"/>
              <w:bottom w:val="single" w:color="000000" w:sz="6" w:space="0"/>
              <w:right w:val="single" w:color="000000" w:sz="6" w:space="0"/>
            </w:tcBorders>
            <w:vAlign w:val="center"/>
          </w:tcPr>
          <w:p w14:paraId="71D514B0">
            <w:pPr>
              <w:widowControl w:val="0"/>
              <w:spacing w:after="0" w:line="360" w:lineRule="auto"/>
              <w:ind w:left="135"/>
              <w:contextualSpacing/>
              <w:jc w:val="center"/>
              <w:rPr>
                <w:sz w:val="24"/>
                <w:szCs w:val="24"/>
              </w:rPr>
            </w:pPr>
            <w:r>
              <w:rPr>
                <w:color w:val="000000"/>
                <w:sz w:val="24"/>
                <w:szCs w:val="24"/>
              </w:rPr>
              <w:t xml:space="preserve"> 8 </w:t>
            </w:r>
          </w:p>
        </w:tc>
        <w:tc>
          <w:tcPr>
            <w:tcW w:w="8930" w:type="dxa"/>
            <w:gridSpan w:val="3"/>
            <w:tcBorders>
              <w:top w:val="single" w:color="000000" w:sz="6" w:space="0"/>
              <w:left w:val="single" w:color="000000" w:sz="6" w:space="0"/>
              <w:bottom w:val="single" w:color="000000" w:sz="6" w:space="0"/>
              <w:right w:val="single" w:color="000000" w:sz="6" w:space="0"/>
            </w:tcBorders>
            <w:vAlign w:val="center"/>
          </w:tcPr>
          <w:p w14:paraId="03FE9E09">
            <w:pPr>
              <w:widowControl w:val="0"/>
              <w:spacing w:line="360" w:lineRule="auto"/>
              <w:contextualSpacing/>
              <w:rPr>
                <w:sz w:val="24"/>
                <w:szCs w:val="24"/>
              </w:rPr>
            </w:pPr>
          </w:p>
        </w:tc>
      </w:tr>
      <w:tr w14:paraId="42EA38E5">
        <w:tblPrEx>
          <w:tblCellMar>
            <w:top w:w="50" w:type="dxa"/>
            <w:left w:w="100" w:type="dxa"/>
            <w:bottom w:w="0" w:type="dxa"/>
            <w:right w:w="108" w:type="dxa"/>
          </w:tblCellMar>
        </w:tblPrEx>
        <w:trPr>
          <w:trHeight w:val="144" w:hRule="atLeast"/>
        </w:trPr>
        <w:tc>
          <w:tcPr>
            <w:tcW w:w="14885" w:type="dxa"/>
            <w:gridSpan w:val="6"/>
            <w:tcBorders>
              <w:top w:val="single" w:color="000000" w:sz="6" w:space="0"/>
              <w:left w:val="single" w:color="000000" w:sz="6" w:space="0"/>
              <w:bottom w:val="single" w:color="000000" w:sz="6" w:space="0"/>
              <w:right w:val="single" w:color="000000" w:sz="6" w:space="0"/>
            </w:tcBorders>
            <w:vAlign w:val="center"/>
          </w:tcPr>
          <w:p w14:paraId="6020154C">
            <w:pPr>
              <w:widowControl w:val="0"/>
              <w:spacing w:after="0" w:line="360" w:lineRule="auto"/>
              <w:ind w:left="135"/>
              <w:contextualSpacing/>
              <w:rPr>
                <w:sz w:val="24"/>
                <w:szCs w:val="24"/>
              </w:rPr>
            </w:pPr>
            <w:r>
              <w:rPr>
                <w:b/>
                <w:color w:val="000000"/>
                <w:sz w:val="24"/>
                <w:szCs w:val="24"/>
              </w:rPr>
              <w:t>Раздел 4.Информационныетехнологии</w:t>
            </w:r>
          </w:p>
        </w:tc>
      </w:tr>
      <w:tr w14:paraId="2A89F01C">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5862BE05">
            <w:pPr>
              <w:widowControl w:val="0"/>
              <w:spacing w:after="0" w:line="360" w:lineRule="auto"/>
              <w:contextualSpacing/>
              <w:rPr>
                <w:sz w:val="24"/>
                <w:szCs w:val="24"/>
              </w:rPr>
            </w:pPr>
            <w:r>
              <w:rPr>
                <w:color w:val="000000"/>
                <w:sz w:val="24"/>
                <w:szCs w:val="24"/>
              </w:rPr>
              <w:t>4.1</w:t>
            </w:r>
          </w:p>
        </w:tc>
        <w:tc>
          <w:tcPr>
            <w:tcW w:w="4394" w:type="dxa"/>
            <w:tcBorders>
              <w:top w:val="single" w:color="000000" w:sz="6" w:space="0"/>
              <w:left w:val="single" w:color="000000" w:sz="6" w:space="0"/>
              <w:bottom w:val="single" w:color="000000" w:sz="6" w:space="0"/>
              <w:right w:val="single" w:color="000000" w:sz="6" w:space="0"/>
            </w:tcBorders>
            <w:vAlign w:val="center"/>
          </w:tcPr>
          <w:p w14:paraId="3583E3C4">
            <w:pPr>
              <w:widowControl w:val="0"/>
              <w:spacing w:after="0" w:line="360" w:lineRule="auto"/>
              <w:ind w:left="135"/>
              <w:contextualSpacing/>
              <w:rPr>
                <w:sz w:val="24"/>
                <w:szCs w:val="24"/>
              </w:rPr>
            </w:pPr>
            <w:r>
              <w:rPr>
                <w:color w:val="000000"/>
                <w:sz w:val="24"/>
                <w:szCs w:val="24"/>
              </w:rPr>
              <w:t>Электронные таблицы</w:t>
            </w:r>
          </w:p>
        </w:tc>
        <w:tc>
          <w:tcPr>
            <w:tcW w:w="851" w:type="dxa"/>
            <w:tcBorders>
              <w:top w:val="single" w:color="000000" w:sz="6" w:space="0"/>
              <w:left w:val="single" w:color="000000" w:sz="6" w:space="0"/>
              <w:bottom w:val="single" w:color="000000" w:sz="6" w:space="0"/>
              <w:right w:val="single" w:color="000000" w:sz="6" w:space="0"/>
            </w:tcBorders>
            <w:vAlign w:val="center"/>
          </w:tcPr>
          <w:p w14:paraId="01E9BF44">
            <w:pPr>
              <w:widowControl w:val="0"/>
              <w:spacing w:after="0" w:line="360" w:lineRule="auto"/>
              <w:ind w:left="135"/>
              <w:contextualSpacing/>
              <w:jc w:val="center"/>
              <w:rPr>
                <w:sz w:val="24"/>
                <w:szCs w:val="24"/>
              </w:rPr>
            </w:pPr>
            <w:r>
              <w:rPr>
                <w:color w:val="000000"/>
                <w:sz w:val="24"/>
                <w:szCs w:val="24"/>
              </w:rPr>
              <w:t xml:space="preserve"> 10 </w:t>
            </w:r>
          </w:p>
        </w:tc>
        <w:tc>
          <w:tcPr>
            <w:tcW w:w="1701" w:type="dxa"/>
            <w:tcBorders>
              <w:top w:val="single" w:color="000000" w:sz="6" w:space="0"/>
              <w:left w:val="single" w:color="000000" w:sz="6" w:space="0"/>
              <w:bottom w:val="single" w:color="000000" w:sz="6" w:space="0"/>
              <w:right w:val="single" w:color="000000" w:sz="6" w:space="0"/>
            </w:tcBorders>
            <w:vAlign w:val="center"/>
          </w:tcPr>
          <w:p w14:paraId="481F03C6">
            <w:pPr>
              <w:widowControl w:val="0"/>
              <w:spacing w:after="0" w:line="360" w:lineRule="auto"/>
              <w:ind w:left="135"/>
              <w:contextualSpacing/>
              <w:jc w:val="center"/>
              <w:rPr>
                <w:sz w:val="24"/>
                <w:szCs w:val="24"/>
              </w:rPr>
            </w:pPr>
            <w:r>
              <w:rPr>
                <w:color w:val="000000"/>
                <w:sz w:val="24"/>
                <w:szCs w:val="24"/>
              </w:rPr>
              <w:t xml:space="preserve"> 1 </w:t>
            </w:r>
          </w:p>
        </w:tc>
        <w:tc>
          <w:tcPr>
            <w:tcW w:w="2126" w:type="dxa"/>
            <w:tcBorders>
              <w:top w:val="single" w:color="000000" w:sz="6" w:space="0"/>
              <w:left w:val="single" w:color="000000" w:sz="6" w:space="0"/>
              <w:bottom w:val="single" w:color="000000" w:sz="6" w:space="0"/>
              <w:right w:val="single" w:color="000000" w:sz="6" w:space="0"/>
            </w:tcBorders>
            <w:vAlign w:val="center"/>
          </w:tcPr>
          <w:p w14:paraId="413EA135">
            <w:pPr>
              <w:widowControl w:val="0"/>
              <w:spacing w:after="0" w:line="360" w:lineRule="auto"/>
              <w:ind w:left="135"/>
              <w:contextualSpacing/>
              <w:jc w:val="center"/>
              <w:rPr>
                <w:sz w:val="24"/>
                <w:szCs w:val="24"/>
              </w:rPr>
            </w:pPr>
            <w:r>
              <w:rPr>
                <w:color w:val="000000"/>
                <w:sz w:val="24"/>
                <w:szCs w:val="24"/>
              </w:rPr>
              <w:t xml:space="preserve"> 6 </w:t>
            </w:r>
          </w:p>
        </w:tc>
        <w:tc>
          <w:tcPr>
            <w:tcW w:w="5103" w:type="dxa"/>
            <w:tcBorders>
              <w:top w:val="single" w:color="000000" w:sz="6" w:space="0"/>
              <w:left w:val="single" w:color="000000" w:sz="6" w:space="0"/>
              <w:bottom w:val="single" w:color="000000" w:sz="6" w:space="0"/>
              <w:right w:val="single" w:color="000000" w:sz="6" w:space="0"/>
            </w:tcBorders>
            <w:vAlign w:val="center"/>
          </w:tcPr>
          <w:p w14:paraId="7C324269">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715D52A3">
        <w:tblPrEx>
          <w:tblCellMar>
            <w:top w:w="50" w:type="dxa"/>
            <w:left w:w="100" w:type="dxa"/>
            <w:bottom w:w="0" w:type="dxa"/>
            <w:right w:w="108" w:type="dxa"/>
          </w:tblCellMar>
        </w:tblPrEx>
        <w:trPr>
          <w:trHeight w:val="144" w:hRule="atLeast"/>
        </w:trPr>
        <w:tc>
          <w:tcPr>
            <w:tcW w:w="710" w:type="dxa"/>
            <w:tcBorders>
              <w:top w:val="single" w:color="000000" w:sz="6" w:space="0"/>
              <w:left w:val="single" w:color="000000" w:sz="6" w:space="0"/>
              <w:bottom w:val="single" w:color="000000" w:sz="6" w:space="0"/>
              <w:right w:val="single" w:color="000000" w:sz="6" w:space="0"/>
            </w:tcBorders>
            <w:vAlign w:val="center"/>
          </w:tcPr>
          <w:p w14:paraId="57AEA490">
            <w:pPr>
              <w:widowControl w:val="0"/>
              <w:spacing w:after="0" w:line="360" w:lineRule="auto"/>
              <w:contextualSpacing/>
              <w:rPr>
                <w:sz w:val="24"/>
                <w:szCs w:val="24"/>
              </w:rPr>
            </w:pPr>
            <w:r>
              <w:rPr>
                <w:color w:val="000000"/>
                <w:sz w:val="24"/>
                <w:szCs w:val="24"/>
              </w:rPr>
              <w:t>4.2</w:t>
            </w:r>
          </w:p>
        </w:tc>
        <w:tc>
          <w:tcPr>
            <w:tcW w:w="4394" w:type="dxa"/>
            <w:tcBorders>
              <w:top w:val="single" w:color="000000" w:sz="6" w:space="0"/>
              <w:left w:val="single" w:color="000000" w:sz="6" w:space="0"/>
              <w:bottom w:val="single" w:color="000000" w:sz="6" w:space="0"/>
              <w:right w:val="single" w:color="000000" w:sz="6" w:space="0"/>
            </w:tcBorders>
            <w:vAlign w:val="center"/>
          </w:tcPr>
          <w:p w14:paraId="27BA148E">
            <w:pPr>
              <w:widowControl w:val="0"/>
              <w:spacing w:after="0" w:line="360" w:lineRule="auto"/>
              <w:ind w:left="135"/>
              <w:contextualSpacing/>
              <w:rPr>
                <w:sz w:val="24"/>
                <w:szCs w:val="24"/>
              </w:rPr>
            </w:pPr>
            <w:r>
              <w:rPr>
                <w:color w:val="000000"/>
                <w:sz w:val="24"/>
                <w:szCs w:val="24"/>
              </w:rPr>
              <w:t>Информационные технологии в современном обществе</w:t>
            </w:r>
          </w:p>
        </w:tc>
        <w:tc>
          <w:tcPr>
            <w:tcW w:w="851" w:type="dxa"/>
            <w:tcBorders>
              <w:top w:val="single" w:color="000000" w:sz="6" w:space="0"/>
              <w:left w:val="single" w:color="000000" w:sz="6" w:space="0"/>
              <w:bottom w:val="single" w:color="000000" w:sz="6" w:space="0"/>
              <w:right w:val="single" w:color="000000" w:sz="6" w:space="0"/>
            </w:tcBorders>
            <w:vAlign w:val="center"/>
          </w:tcPr>
          <w:p w14:paraId="48F8BE0B">
            <w:pPr>
              <w:widowControl w:val="0"/>
              <w:spacing w:after="0" w:line="360" w:lineRule="auto"/>
              <w:ind w:left="135"/>
              <w:contextualSpacing/>
              <w:jc w:val="center"/>
              <w:rPr>
                <w:sz w:val="24"/>
                <w:szCs w:val="24"/>
              </w:rPr>
            </w:pPr>
            <w:r>
              <w:rPr>
                <w:color w:val="000000"/>
                <w:sz w:val="24"/>
                <w:szCs w:val="24"/>
              </w:rPr>
              <w:t xml:space="preserve">1 </w:t>
            </w:r>
          </w:p>
        </w:tc>
        <w:tc>
          <w:tcPr>
            <w:tcW w:w="1701" w:type="dxa"/>
            <w:tcBorders>
              <w:top w:val="single" w:color="000000" w:sz="6" w:space="0"/>
              <w:left w:val="single" w:color="000000" w:sz="6" w:space="0"/>
              <w:bottom w:val="single" w:color="000000" w:sz="6" w:space="0"/>
              <w:right w:val="single" w:color="000000" w:sz="6" w:space="0"/>
            </w:tcBorders>
            <w:vAlign w:val="center"/>
          </w:tcPr>
          <w:p w14:paraId="6F9F90E4">
            <w:pPr>
              <w:widowControl w:val="0"/>
              <w:spacing w:after="0" w:line="360" w:lineRule="auto"/>
              <w:ind w:left="135"/>
              <w:contextualSpacing/>
              <w:jc w:val="center"/>
              <w:rPr>
                <w:sz w:val="24"/>
                <w:szCs w:val="24"/>
              </w:rPr>
            </w:pPr>
            <w:r>
              <w:rPr>
                <w:color w:val="000000"/>
                <w:sz w:val="24"/>
                <w:szCs w:val="24"/>
              </w:rPr>
              <w:t xml:space="preserve"> 0 </w:t>
            </w:r>
          </w:p>
        </w:tc>
        <w:tc>
          <w:tcPr>
            <w:tcW w:w="2126" w:type="dxa"/>
            <w:tcBorders>
              <w:top w:val="single" w:color="000000" w:sz="6" w:space="0"/>
              <w:left w:val="single" w:color="000000" w:sz="6" w:space="0"/>
              <w:bottom w:val="single" w:color="000000" w:sz="6" w:space="0"/>
              <w:right w:val="single" w:color="000000" w:sz="6" w:space="0"/>
            </w:tcBorders>
            <w:vAlign w:val="center"/>
          </w:tcPr>
          <w:p w14:paraId="3FA12BF7">
            <w:pPr>
              <w:widowControl w:val="0"/>
              <w:spacing w:after="0" w:line="360" w:lineRule="auto"/>
              <w:ind w:left="135"/>
              <w:contextualSpacing/>
              <w:jc w:val="center"/>
              <w:rPr>
                <w:sz w:val="24"/>
                <w:szCs w:val="24"/>
              </w:rPr>
            </w:pPr>
            <w:r>
              <w:rPr>
                <w:color w:val="000000"/>
                <w:sz w:val="24"/>
                <w:szCs w:val="24"/>
              </w:rPr>
              <w:t xml:space="preserve"> 1 </w:t>
            </w:r>
          </w:p>
        </w:tc>
        <w:tc>
          <w:tcPr>
            <w:tcW w:w="5103" w:type="dxa"/>
            <w:tcBorders>
              <w:top w:val="single" w:color="000000" w:sz="6" w:space="0"/>
              <w:left w:val="single" w:color="000000" w:sz="6" w:space="0"/>
              <w:bottom w:val="single" w:color="000000" w:sz="6" w:space="0"/>
              <w:right w:val="single" w:color="000000" w:sz="6" w:space="0"/>
            </w:tcBorders>
            <w:vAlign w:val="center"/>
          </w:tcPr>
          <w:p w14:paraId="53CEF67A">
            <w:pPr>
              <w:widowControl w:val="0"/>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"https://m.edsoo.ru/7f41a7d0" \h </w:instrText>
            </w:r>
            <w:r>
              <w:fldChar w:fldCharType="separate"/>
            </w:r>
            <w:r>
              <w:rPr>
                <w:color w:val="0000FF"/>
                <w:sz w:val="24"/>
                <w:szCs w:val="24"/>
                <w:u w:val="single"/>
              </w:rPr>
              <w:t>https://m.edsoo.ru/7f41a7d0</w:t>
            </w:r>
            <w:r>
              <w:rPr>
                <w:color w:val="0000FF"/>
                <w:sz w:val="24"/>
                <w:szCs w:val="24"/>
                <w:u w:val="single"/>
              </w:rPr>
              <w:fldChar w:fldCharType="end"/>
            </w:r>
          </w:p>
        </w:tc>
      </w:tr>
      <w:tr w14:paraId="31257925">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7010C3AF">
            <w:pPr>
              <w:widowControl w:val="0"/>
              <w:spacing w:after="0" w:line="360" w:lineRule="auto"/>
              <w:ind w:left="135"/>
              <w:contextualSpacing/>
              <w:rPr>
                <w:sz w:val="24"/>
                <w:szCs w:val="24"/>
              </w:rPr>
            </w:pPr>
            <w:r>
              <w:rPr>
                <w:color w:val="000000"/>
                <w:sz w:val="24"/>
                <w:szCs w:val="24"/>
              </w:rPr>
              <w:t>Итого по разделу</w:t>
            </w:r>
          </w:p>
        </w:tc>
        <w:tc>
          <w:tcPr>
            <w:tcW w:w="851" w:type="dxa"/>
            <w:tcBorders>
              <w:top w:val="single" w:color="000000" w:sz="6" w:space="0"/>
              <w:left w:val="single" w:color="000000" w:sz="6" w:space="0"/>
              <w:bottom w:val="single" w:color="000000" w:sz="6" w:space="0"/>
              <w:right w:val="single" w:color="000000" w:sz="6" w:space="0"/>
            </w:tcBorders>
            <w:vAlign w:val="center"/>
          </w:tcPr>
          <w:p w14:paraId="33368DBF">
            <w:pPr>
              <w:widowControl w:val="0"/>
              <w:spacing w:after="0" w:line="360" w:lineRule="auto"/>
              <w:ind w:left="135"/>
              <w:contextualSpacing/>
              <w:jc w:val="center"/>
              <w:rPr>
                <w:sz w:val="24"/>
                <w:szCs w:val="24"/>
              </w:rPr>
            </w:pPr>
            <w:r>
              <w:rPr>
                <w:color w:val="000000"/>
                <w:sz w:val="24"/>
                <w:szCs w:val="24"/>
              </w:rPr>
              <w:t xml:space="preserve"> 11 </w:t>
            </w:r>
          </w:p>
        </w:tc>
        <w:tc>
          <w:tcPr>
            <w:tcW w:w="8930" w:type="dxa"/>
            <w:gridSpan w:val="3"/>
            <w:tcBorders>
              <w:top w:val="single" w:color="000000" w:sz="6" w:space="0"/>
              <w:left w:val="single" w:color="000000" w:sz="6" w:space="0"/>
              <w:bottom w:val="single" w:color="000000" w:sz="6" w:space="0"/>
              <w:right w:val="single" w:color="000000" w:sz="6" w:space="0"/>
            </w:tcBorders>
            <w:vAlign w:val="center"/>
          </w:tcPr>
          <w:p w14:paraId="0953E8E9">
            <w:pPr>
              <w:widowControl w:val="0"/>
              <w:spacing w:line="360" w:lineRule="auto"/>
              <w:contextualSpacing/>
              <w:rPr>
                <w:sz w:val="24"/>
                <w:szCs w:val="24"/>
              </w:rPr>
            </w:pPr>
          </w:p>
        </w:tc>
      </w:tr>
      <w:tr w14:paraId="5254CB04">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2397A5A0">
            <w:pPr>
              <w:widowControl w:val="0"/>
              <w:spacing w:after="0" w:line="360" w:lineRule="auto"/>
              <w:ind w:left="135"/>
              <w:contextualSpacing/>
              <w:rPr>
                <w:sz w:val="24"/>
                <w:szCs w:val="24"/>
              </w:rPr>
            </w:pPr>
            <w:r>
              <w:rPr>
                <w:color w:val="000000"/>
                <w:sz w:val="24"/>
                <w:szCs w:val="24"/>
              </w:rPr>
              <w:t>Резервное время</w:t>
            </w:r>
          </w:p>
        </w:tc>
        <w:tc>
          <w:tcPr>
            <w:tcW w:w="851" w:type="dxa"/>
            <w:tcBorders>
              <w:top w:val="single" w:color="000000" w:sz="6" w:space="0"/>
              <w:left w:val="single" w:color="000000" w:sz="6" w:space="0"/>
              <w:bottom w:val="single" w:color="000000" w:sz="6" w:space="0"/>
              <w:right w:val="single" w:color="000000" w:sz="6" w:space="0"/>
            </w:tcBorders>
            <w:vAlign w:val="center"/>
          </w:tcPr>
          <w:p w14:paraId="11D72754">
            <w:pPr>
              <w:widowControl w:val="0"/>
              <w:spacing w:after="0" w:line="360" w:lineRule="auto"/>
              <w:ind w:left="135"/>
              <w:contextualSpacing/>
              <w:jc w:val="center"/>
              <w:rPr>
                <w:sz w:val="24"/>
                <w:szCs w:val="24"/>
              </w:rPr>
            </w:pPr>
            <w:r>
              <w:rPr>
                <w:color w:val="000000"/>
                <w:sz w:val="24"/>
                <w:szCs w:val="24"/>
              </w:rPr>
              <w:t xml:space="preserve"> 1 </w:t>
            </w:r>
          </w:p>
        </w:tc>
        <w:tc>
          <w:tcPr>
            <w:tcW w:w="1701" w:type="dxa"/>
            <w:tcBorders>
              <w:top w:val="single" w:color="000000" w:sz="6" w:space="0"/>
              <w:left w:val="single" w:color="000000" w:sz="6" w:space="0"/>
              <w:bottom w:val="single" w:color="000000" w:sz="6" w:space="0"/>
              <w:right w:val="single" w:color="000000" w:sz="6" w:space="0"/>
            </w:tcBorders>
            <w:vAlign w:val="center"/>
          </w:tcPr>
          <w:p w14:paraId="3EE51294">
            <w:pPr>
              <w:widowControl w:val="0"/>
              <w:spacing w:after="0" w:line="360" w:lineRule="auto"/>
              <w:ind w:left="135"/>
              <w:contextualSpacing/>
              <w:jc w:val="center"/>
              <w:rPr>
                <w:sz w:val="24"/>
                <w:szCs w:val="24"/>
              </w:rPr>
            </w:pPr>
          </w:p>
        </w:tc>
        <w:tc>
          <w:tcPr>
            <w:tcW w:w="2126" w:type="dxa"/>
            <w:tcBorders>
              <w:top w:val="single" w:color="000000" w:sz="6" w:space="0"/>
              <w:left w:val="single" w:color="000000" w:sz="6" w:space="0"/>
              <w:bottom w:val="single" w:color="000000" w:sz="6" w:space="0"/>
              <w:right w:val="single" w:color="000000" w:sz="6" w:space="0"/>
            </w:tcBorders>
            <w:vAlign w:val="center"/>
          </w:tcPr>
          <w:p w14:paraId="502D7036">
            <w:pPr>
              <w:widowControl w:val="0"/>
              <w:spacing w:after="0" w:line="360" w:lineRule="auto"/>
              <w:ind w:left="135"/>
              <w:contextualSpacing/>
              <w:jc w:val="center"/>
              <w:rPr>
                <w:sz w:val="24"/>
                <w:szCs w:val="24"/>
              </w:rPr>
            </w:pPr>
          </w:p>
        </w:tc>
        <w:tc>
          <w:tcPr>
            <w:tcW w:w="5103" w:type="dxa"/>
            <w:tcBorders>
              <w:top w:val="single" w:color="000000" w:sz="6" w:space="0"/>
              <w:left w:val="single" w:color="000000" w:sz="6" w:space="0"/>
              <w:bottom w:val="single" w:color="000000" w:sz="6" w:space="0"/>
              <w:right w:val="single" w:color="000000" w:sz="6" w:space="0"/>
            </w:tcBorders>
            <w:vAlign w:val="center"/>
          </w:tcPr>
          <w:p w14:paraId="3D923868">
            <w:pPr>
              <w:widowControl w:val="0"/>
              <w:spacing w:after="0" w:line="360" w:lineRule="auto"/>
              <w:ind w:left="135"/>
              <w:contextualSpacing/>
              <w:rPr>
                <w:sz w:val="24"/>
                <w:szCs w:val="24"/>
              </w:rPr>
            </w:pPr>
          </w:p>
        </w:tc>
      </w:tr>
      <w:tr w14:paraId="7B32F45A">
        <w:tblPrEx>
          <w:tblCellMar>
            <w:top w:w="50" w:type="dxa"/>
            <w:left w:w="100" w:type="dxa"/>
            <w:bottom w:w="0" w:type="dxa"/>
            <w:right w:w="108" w:type="dxa"/>
          </w:tblCellMar>
        </w:tblPrEx>
        <w:trPr>
          <w:trHeight w:val="144" w:hRule="atLeast"/>
        </w:trPr>
        <w:tc>
          <w:tcPr>
            <w:tcW w:w="5104" w:type="dxa"/>
            <w:gridSpan w:val="2"/>
            <w:tcBorders>
              <w:top w:val="single" w:color="000000" w:sz="6" w:space="0"/>
              <w:left w:val="single" w:color="000000" w:sz="6" w:space="0"/>
              <w:bottom w:val="single" w:color="000000" w:sz="6" w:space="0"/>
              <w:right w:val="single" w:color="000000" w:sz="6" w:space="0"/>
            </w:tcBorders>
            <w:vAlign w:val="center"/>
          </w:tcPr>
          <w:p w14:paraId="476DD10E">
            <w:pPr>
              <w:widowControl w:val="0"/>
              <w:spacing w:after="0" w:line="360" w:lineRule="auto"/>
              <w:ind w:left="135"/>
              <w:contextualSpacing/>
              <w:rPr>
                <w:sz w:val="24"/>
                <w:szCs w:val="24"/>
              </w:rPr>
            </w:pPr>
            <w:r>
              <w:rPr>
                <w:color w:val="000000"/>
                <w:sz w:val="24"/>
                <w:szCs w:val="24"/>
              </w:rPr>
              <w:t>ОБЩЕЕ КОЛИЧЕСТВО ЧАСОВ ПО ПРОГРАММЕ</w:t>
            </w:r>
          </w:p>
        </w:tc>
        <w:tc>
          <w:tcPr>
            <w:tcW w:w="851" w:type="dxa"/>
            <w:tcBorders>
              <w:top w:val="single" w:color="000000" w:sz="6" w:space="0"/>
              <w:left w:val="single" w:color="000000" w:sz="6" w:space="0"/>
              <w:bottom w:val="single" w:color="000000" w:sz="6" w:space="0"/>
              <w:right w:val="single" w:color="000000" w:sz="6" w:space="0"/>
            </w:tcBorders>
            <w:vAlign w:val="center"/>
          </w:tcPr>
          <w:p w14:paraId="4D22ED7D">
            <w:pPr>
              <w:widowControl w:val="0"/>
              <w:spacing w:after="0" w:line="360" w:lineRule="auto"/>
              <w:ind w:left="135"/>
              <w:contextualSpacing/>
              <w:jc w:val="center"/>
              <w:rPr>
                <w:sz w:val="24"/>
                <w:szCs w:val="24"/>
              </w:rPr>
            </w:pPr>
            <w:r>
              <w:rPr>
                <w:color w:val="000000"/>
                <w:sz w:val="24"/>
                <w:szCs w:val="24"/>
              </w:rPr>
              <w:t xml:space="preserve">34 </w:t>
            </w:r>
          </w:p>
        </w:tc>
        <w:tc>
          <w:tcPr>
            <w:tcW w:w="1701" w:type="dxa"/>
            <w:tcBorders>
              <w:top w:val="single" w:color="000000" w:sz="6" w:space="0"/>
              <w:left w:val="single" w:color="000000" w:sz="6" w:space="0"/>
              <w:bottom w:val="single" w:color="000000" w:sz="6" w:space="0"/>
              <w:right w:val="single" w:color="000000" w:sz="6" w:space="0"/>
            </w:tcBorders>
            <w:vAlign w:val="center"/>
          </w:tcPr>
          <w:p w14:paraId="36272190">
            <w:pPr>
              <w:widowControl w:val="0"/>
              <w:spacing w:after="0" w:line="360" w:lineRule="auto"/>
              <w:ind w:left="135"/>
              <w:contextualSpacing/>
              <w:jc w:val="center"/>
              <w:rPr>
                <w:sz w:val="24"/>
                <w:szCs w:val="24"/>
              </w:rPr>
            </w:pPr>
            <w:r>
              <w:rPr>
                <w:color w:val="000000"/>
                <w:sz w:val="24"/>
                <w:szCs w:val="24"/>
              </w:rPr>
              <w:t xml:space="preserve"> 3 </w:t>
            </w:r>
          </w:p>
        </w:tc>
        <w:tc>
          <w:tcPr>
            <w:tcW w:w="2126" w:type="dxa"/>
            <w:tcBorders>
              <w:top w:val="single" w:color="000000" w:sz="6" w:space="0"/>
              <w:left w:val="single" w:color="000000" w:sz="6" w:space="0"/>
              <w:bottom w:val="single" w:color="000000" w:sz="6" w:space="0"/>
              <w:right w:val="single" w:color="000000" w:sz="6" w:space="0"/>
            </w:tcBorders>
            <w:vAlign w:val="center"/>
          </w:tcPr>
          <w:p w14:paraId="628BC93F">
            <w:pPr>
              <w:widowControl w:val="0"/>
              <w:spacing w:after="0" w:line="360" w:lineRule="auto"/>
              <w:ind w:left="135"/>
              <w:contextualSpacing/>
              <w:jc w:val="center"/>
              <w:rPr>
                <w:sz w:val="24"/>
                <w:szCs w:val="24"/>
              </w:rPr>
            </w:pPr>
            <w:r>
              <w:rPr>
                <w:color w:val="000000"/>
                <w:sz w:val="24"/>
                <w:szCs w:val="24"/>
              </w:rPr>
              <w:t xml:space="preserve"> 20 </w:t>
            </w:r>
          </w:p>
        </w:tc>
        <w:tc>
          <w:tcPr>
            <w:tcW w:w="5103" w:type="dxa"/>
            <w:tcBorders>
              <w:top w:val="single" w:color="000000" w:sz="6" w:space="0"/>
              <w:left w:val="single" w:color="000000" w:sz="6" w:space="0"/>
              <w:bottom w:val="single" w:color="000000" w:sz="6" w:space="0"/>
              <w:right w:val="single" w:color="000000" w:sz="6" w:space="0"/>
            </w:tcBorders>
            <w:vAlign w:val="center"/>
          </w:tcPr>
          <w:p w14:paraId="7FC66797">
            <w:pPr>
              <w:widowControl w:val="0"/>
              <w:spacing w:line="360" w:lineRule="auto"/>
              <w:contextualSpacing/>
              <w:rPr>
                <w:sz w:val="24"/>
                <w:szCs w:val="24"/>
              </w:rPr>
            </w:pPr>
          </w:p>
        </w:tc>
      </w:tr>
    </w:tbl>
    <w:p w14:paraId="7F871C85">
      <w:pPr>
        <w:spacing w:line="360" w:lineRule="auto"/>
        <w:ind w:firstLine="426"/>
        <w:contextualSpacing/>
        <w:jc w:val="both"/>
        <w:rPr>
          <w:b/>
          <w:sz w:val="24"/>
          <w:szCs w:val="24"/>
        </w:rPr>
      </w:pPr>
    </w:p>
    <w:p w14:paraId="2D33750E">
      <w:pPr>
        <w:spacing w:line="360" w:lineRule="auto"/>
        <w:contextualSpacing/>
        <w:rPr>
          <w:sz w:val="24"/>
          <w:szCs w:val="24"/>
        </w:rPr>
      </w:pPr>
    </w:p>
    <w:p w14:paraId="77F463B7">
      <w:pPr>
        <w:spacing w:line="360" w:lineRule="auto"/>
        <w:contextualSpacing/>
        <w:rPr>
          <w:sz w:val="24"/>
          <w:szCs w:val="24"/>
        </w:rPr>
      </w:pPr>
    </w:p>
    <w:p w14:paraId="40C4649C">
      <w:pPr>
        <w:spacing w:line="360" w:lineRule="auto"/>
        <w:contextualSpacing/>
        <w:rPr>
          <w:sz w:val="24"/>
          <w:szCs w:val="24"/>
        </w:rPr>
        <w:sectPr>
          <w:pgSz w:w="16383" w:h="11906" w:orient="landscape"/>
          <w:pgMar w:top="1134" w:right="851" w:bottom="1134" w:left="1701" w:header="709" w:footer="709" w:gutter="0"/>
          <w:cols w:space="708" w:num="1"/>
          <w:titlePg/>
          <w:docGrid w:linePitch="360" w:charSpace="0"/>
        </w:sectPr>
      </w:pPr>
    </w:p>
    <w:p w14:paraId="5EB11C2D">
      <w:pPr>
        <w:spacing w:line="360" w:lineRule="auto"/>
        <w:contextualSpacing/>
        <w:rPr>
          <w:b/>
          <w:sz w:val="24"/>
          <w:szCs w:val="24"/>
        </w:rPr>
      </w:pPr>
    </w:p>
    <w:p w14:paraId="6272D500">
      <w:pPr>
        <w:pStyle w:val="4"/>
      </w:pPr>
      <w:bookmarkStart w:id="133" w:name="_Toc212551377"/>
      <w:r>
        <w:t>2.1.9 ИСТОРИЯ</w:t>
      </w:r>
      <w:bookmarkEnd w:id="133"/>
    </w:p>
    <w:p w14:paraId="74520519">
      <w:pPr>
        <w:spacing w:line="360" w:lineRule="auto"/>
        <w:contextualSpacing/>
        <w:rPr>
          <w:b/>
          <w:sz w:val="24"/>
          <w:szCs w:val="24"/>
        </w:rPr>
      </w:pPr>
      <w:r>
        <w:rPr>
          <w:b/>
          <w:sz w:val="24"/>
          <w:szCs w:val="24"/>
        </w:rPr>
        <w:t>СОДЕРЖАНИЕ УЧЕБНОГО ПРЕДМЕТА «ИСТОРИЯ»</w:t>
      </w:r>
    </w:p>
    <w:p w14:paraId="0088A548">
      <w:pPr>
        <w:spacing w:after="0" w:line="360" w:lineRule="auto"/>
        <w:ind w:left="120"/>
        <w:contextualSpacing/>
        <w:jc w:val="both"/>
        <w:rPr>
          <w:b/>
          <w:sz w:val="24"/>
          <w:szCs w:val="24"/>
        </w:rPr>
      </w:pPr>
      <w:bookmarkStart w:id="134" w:name="block-8496678"/>
    </w:p>
    <w:p w14:paraId="6E5BCC70">
      <w:pPr>
        <w:spacing w:after="0" w:line="360" w:lineRule="auto"/>
        <w:ind w:left="120"/>
        <w:contextualSpacing/>
        <w:jc w:val="both"/>
        <w:rPr>
          <w:sz w:val="24"/>
          <w:szCs w:val="24"/>
        </w:rPr>
      </w:pPr>
      <w:r>
        <w:rPr>
          <w:b/>
          <w:sz w:val="24"/>
          <w:szCs w:val="24"/>
        </w:rPr>
        <w:t>5 КЛАСС</w:t>
      </w:r>
    </w:p>
    <w:p w14:paraId="6C4D3C35">
      <w:pPr>
        <w:spacing w:after="0" w:line="360" w:lineRule="auto"/>
        <w:ind w:left="120"/>
        <w:contextualSpacing/>
        <w:jc w:val="both"/>
        <w:rPr>
          <w:sz w:val="24"/>
          <w:szCs w:val="24"/>
        </w:rPr>
      </w:pPr>
      <w:r>
        <w:rPr>
          <w:b/>
          <w:sz w:val="24"/>
          <w:szCs w:val="24"/>
        </w:rPr>
        <w:t>ИСТОРИЯ ДРЕВНЕГО МИРА</w:t>
      </w:r>
    </w:p>
    <w:p w14:paraId="35E09633">
      <w:pPr>
        <w:spacing w:after="0" w:line="360" w:lineRule="auto"/>
        <w:ind w:firstLine="600"/>
        <w:contextualSpacing/>
        <w:jc w:val="both"/>
        <w:rPr>
          <w:sz w:val="24"/>
          <w:szCs w:val="24"/>
        </w:rPr>
      </w:pPr>
      <w:r>
        <w:rPr>
          <w:b/>
          <w:sz w:val="24"/>
          <w:szCs w:val="24"/>
        </w:rPr>
        <w:t>Введение</w:t>
      </w:r>
    </w:p>
    <w:p w14:paraId="128D6D68">
      <w:pPr>
        <w:spacing w:after="0" w:line="360" w:lineRule="auto"/>
        <w:ind w:firstLine="600"/>
        <w:contextualSpacing/>
        <w:jc w:val="both"/>
        <w:rPr>
          <w:sz w:val="24"/>
          <w:szCs w:val="24"/>
        </w:rPr>
      </w:pPr>
      <w:r>
        <w:rPr>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2DB0504">
      <w:pPr>
        <w:spacing w:after="0" w:line="360" w:lineRule="auto"/>
        <w:ind w:firstLine="600"/>
        <w:contextualSpacing/>
        <w:jc w:val="both"/>
        <w:rPr>
          <w:sz w:val="24"/>
          <w:szCs w:val="24"/>
        </w:rPr>
      </w:pPr>
      <w:r>
        <w:rPr>
          <w:b/>
          <w:sz w:val="24"/>
          <w:szCs w:val="24"/>
        </w:rPr>
        <w:t>ПЕРВОБЫТНОСТЬ</w:t>
      </w:r>
    </w:p>
    <w:p w14:paraId="33ABFDB1">
      <w:pPr>
        <w:spacing w:after="0" w:line="360" w:lineRule="auto"/>
        <w:ind w:firstLine="600"/>
        <w:contextualSpacing/>
        <w:jc w:val="both"/>
        <w:rPr>
          <w:sz w:val="24"/>
          <w:szCs w:val="24"/>
        </w:rPr>
      </w:pPr>
      <w:r>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ED7EEAD">
      <w:pPr>
        <w:spacing w:after="0" w:line="360" w:lineRule="auto"/>
        <w:ind w:firstLine="600"/>
        <w:contextualSpacing/>
        <w:jc w:val="both"/>
        <w:rPr>
          <w:sz w:val="24"/>
          <w:szCs w:val="24"/>
        </w:rPr>
      </w:pPr>
      <w:r>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92EB7D0">
      <w:pPr>
        <w:spacing w:after="0" w:line="360" w:lineRule="auto"/>
        <w:ind w:firstLine="600"/>
        <w:contextualSpacing/>
        <w:jc w:val="both"/>
        <w:rPr>
          <w:sz w:val="24"/>
          <w:szCs w:val="24"/>
        </w:rPr>
      </w:pPr>
      <w:r>
        <w:rPr>
          <w:sz w:val="24"/>
          <w:szCs w:val="24"/>
        </w:rPr>
        <w:t>Разложение первобытнообщинных отношений. На пороге цивилизации.</w:t>
      </w:r>
    </w:p>
    <w:p w14:paraId="2F90334B">
      <w:pPr>
        <w:spacing w:after="0" w:line="360" w:lineRule="auto"/>
        <w:ind w:firstLine="600"/>
        <w:contextualSpacing/>
        <w:jc w:val="both"/>
        <w:rPr>
          <w:sz w:val="24"/>
          <w:szCs w:val="24"/>
        </w:rPr>
      </w:pPr>
      <w:r>
        <w:rPr>
          <w:b/>
          <w:sz w:val="24"/>
          <w:szCs w:val="24"/>
        </w:rPr>
        <w:t>ДРЕВНИЙ МИР</w:t>
      </w:r>
    </w:p>
    <w:p w14:paraId="423541A0">
      <w:pPr>
        <w:spacing w:after="0" w:line="360" w:lineRule="auto"/>
        <w:ind w:firstLine="600"/>
        <w:contextualSpacing/>
        <w:jc w:val="both"/>
        <w:rPr>
          <w:sz w:val="24"/>
          <w:szCs w:val="24"/>
        </w:rPr>
      </w:pPr>
      <w:r>
        <w:rPr>
          <w:sz w:val="24"/>
          <w:szCs w:val="24"/>
        </w:rPr>
        <w:t>Понятие и хронологические рамки истории Древнего мира. Карта Древнего мира.</w:t>
      </w:r>
    </w:p>
    <w:p w14:paraId="7A8ACAAD">
      <w:pPr>
        <w:spacing w:after="0" w:line="360" w:lineRule="auto"/>
        <w:ind w:firstLine="600"/>
        <w:contextualSpacing/>
        <w:jc w:val="both"/>
        <w:rPr>
          <w:sz w:val="24"/>
          <w:szCs w:val="24"/>
        </w:rPr>
      </w:pPr>
      <w:r>
        <w:rPr>
          <w:b/>
          <w:sz w:val="24"/>
          <w:szCs w:val="24"/>
        </w:rPr>
        <w:t>Древний Восток</w:t>
      </w:r>
    </w:p>
    <w:p w14:paraId="356BF1CA">
      <w:pPr>
        <w:spacing w:after="0" w:line="360" w:lineRule="auto"/>
        <w:ind w:firstLine="600"/>
        <w:contextualSpacing/>
        <w:jc w:val="both"/>
        <w:rPr>
          <w:sz w:val="24"/>
          <w:szCs w:val="24"/>
        </w:rPr>
      </w:pPr>
      <w:r>
        <w:rPr>
          <w:sz w:val="24"/>
          <w:szCs w:val="24"/>
        </w:rPr>
        <w:t>Понятие «Древний Восток». Карта Древневосточного мира.</w:t>
      </w:r>
    </w:p>
    <w:p w14:paraId="27F7487C">
      <w:pPr>
        <w:spacing w:after="0" w:line="360" w:lineRule="auto"/>
        <w:ind w:firstLine="600"/>
        <w:contextualSpacing/>
        <w:jc w:val="both"/>
        <w:rPr>
          <w:sz w:val="24"/>
          <w:szCs w:val="24"/>
        </w:rPr>
      </w:pPr>
      <w:r>
        <w:rPr>
          <w:b/>
          <w:sz w:val="24"/>
          <w:szCs w:val="24"/>
        </w:rPr>
        <w:t>Древний Египет</w:t>
      </w:r>
    </w:p>
    <w:p w14:paraId="4A9EA5B6">
      <w:pPr>
        <w:spacing w:after="0" w:line="360" w:lineRule="auto"/>
        <w:ind w:firstLine="600"/>
        <w:contextualSpacing/>
        <w:jc w:val="both"/>
        <w:rPr>
          <w:sz w:val="24"/>
          <w:szCs w:val="24"/>
        </w:rPr>
      </w:pPr>
      <w:r>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281F9E7">
      <w:pPr>
        <w:spacing w:after="0" w:line="360" w:lineRule="auto"/>
        <w:ind w:firstLine="600"/>
        <w:contextualSpacing/>
        <w:jc w:val="both"/>
        <w:rPr>
          <w:sz w:val="24"/>
          <w:szCs w:val="24"/>
        </w:rPr>
      </w:pPr>
      <w:r>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F11EC08">
      <w:pPr>
        <w:spacing w:after="0" w:line="360" w:lineRule="auto"/>
        <w:ind w:firstLine="600"/>
        <w:contextualSpacing/>
        <w:jc w:val="both"/>
        <w:rPr>
          <w:sz w:val="24"/>
          <w:szCs w:val="24"/>
        </w:rPr>
      </w:pPr>
      <w:r>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CC781E8">
      <w:pPr>
        <w:spacing w:after="0" w:line="360" w:lineRule="auto"/>
        <w:ind w:firstLine="600"/>
        <w:contextualSpacing/>
        <w:jc w:val="both"/>
        <w:rPr>
          <w:sz w:val="24"/>
          <w:szCs w:val="24"/>
        </w:rPr>
      </w:pPr>
      <w:r>
        <w:rPr>
          <w:b/>
          <w:sz w:val="24"/>
          <w:szCs w:val="24"/>
        </w:rPr>
        <w:t>Древние цивилизации Месопотамии</w:t>
      </w:r>
    </w:p>
    <w:p w14:paraId="3271D45D">
      <w:pPr>
        <w:spacing w:after="0" w:line="360" w:lineRule="auto"/>
        <w:ind w:firstLine="600"/>
        <w:contextualSpacing/>
        <w:jc w:val="both"/>
        <w:rPr>
          <w:sz w:val="24"/>
          <w:szCs w:val="24"/>
        </w:rPr>
      </w:pPr>
      <w:r>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2DEA9A3">
      <w:pPr>
        <w:spacing w:after="0" w:line="360" w:lineRule="auto"/>
        <w:ind w:firstLine="600"/>
        <w:contextualSpacing/>
        <w:jc w:val="both"/>
        <w:rPr>
          <w:sz w:val="24"/>
          <w:szCs w:val="24"/>
        </w:rPr>
      </w:pPr>
      <w:r>
        <w:rPr>
          <w:sz w:val="24"/>
          <w:szCs w:val="24"/>
        </w:rPr>
        <w:t>Древний Вавилон. Царь Хаммурапи и его законы.</w:t>
      </w:r>
    </w:p>
    <w:p w14:paraId="7D0B7675">
      <w:pPr>
        <w:spacing w:after="0" w:line="360" w:lineRule="auto"/>
        <w:ind w:firstLine="600"/>
        <w:contextualSpacing/>
        <w:jc w:val="both"/>
        <w:rPr>
          <w:sz w:val="24"/>
          <w:szCs w:val="24"/>
        </w:rPr>
      </w:pPr>
      <w:r>
        <w:rPr>
          <w:sz w:val="24"/>
          <w:szCs w:val="24"/>
        </w:rPr>
        <w:t>Ассирия. Завоевания ассирийцев. Создание сильной державы. Культурные сокровища Ниневии. Гибель империи.</w:t>
      </w:r>
    </w:p>
    <w:p w14:paraId="7658E8C5">
      <w:pPr>
        <w:spacing w:after="0" w:line="360" w:lineRule="auto"/>
        <w:ind w:firstLine="600"/>
        <w:contextualSpacing/>
        <w:jc w:val="both"/>
        <w:rPr>
          <w:sz w:val="24"/>
          <w:szCs w:val="24"/>
        </w:rPr>
      </w:pPr>
      <w:r>
        <w:rPr>
          <w:sz w:val="24"/>
          <w:szCs w:val="24"/>
        </w:rPr>
        <w:t>Усиление Нововавилонского царства. Легендарные памятники города Вавилона.</w:t>
      </w:r>
    </w:p>
    <w:p w14:paraId="46967AE7">
      <w:pPr>
        <w:spacing w:after="0" w:line="360" w:lineRule="auto"/>
        <w:ind w:firstLine="600"/>
        <w:contextualSpacing/>
        <w:jc w:val="both"/>
        <w:rPr>
          <w:sz w:val="24"/>
          <w:szCs w:val="24"/>
        </w:rPr>
      </w:pPr>
      <w:r>
        <w:rPr>
          <w:b/>
          <w:sz w:val="24"/>
          <w:szCs w:val="24"/>
        </w:rPr>
        <w:t>Восточное Средиземноморье в древности</w:t>
      </w:r>
    </w:p>
    <w:p w14:paraId="6A887DDE">
      <w:pPr>
        <w:spacing w:after="0" w:line="360" w:lineRule="auto"/>
        <w:ind w:firstLine="600"/>
        <w:contextualSpacing/>
        <w:jc w:val="both"/>
        <w:rPr>
          <w:sz w:val="24"/>
          <w:szCs w:val="24"/>
        </w:rPr>
      </w:pPr>
      <w:r>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2F2F21DC">
      <w:pPr>
        <w:spacing w:after="0" w:line="360" w:lineRule="auto"/>
        <w:ind w:firstLine="600"/>
        <w:contextualSpacing/>
        <w:jc w:val="both"/>
        <w:rPr>
          <w:sz w:val="24"/>
          <w:szCs w:val="24"/>
        </w:rPr>
      </w:pPr>
      <w:r>
        <w:rPr>
          <w:b/>
          <w:sz w:val="24"/>
          <w:szCs w:val="24"/>
        </w:rPr>
        <w:t>Персидская держава</w:t>
      </w:r>
    </w:p>
    <w:p w14:paraId="28CC28BC">
      <w:pPr>
        <w:spacing w:after="0" w:line="360" w:lineRule="auto"/>
        <w:ind w:firstLine="600"/>
        <w:contextualSpacing/>
        <w:jc w:val="both"/>
        <w:rPr>
          <w:sz w:val="24"/>
          <w:szCs w:val="24"/>
        </w:rPr>
      </w:pPr>
      <w:r>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6634645">
      <w:pPr>
        <w:spacing w:after="0" w:line="360" w:lineRule="auto"/>
        <w:ind w:firstLine="600"/>
        <w:contextualSpacing/>
        <w:jc w:val="both"/>
        <w:rPr>
          <w:sz w:val="24"/>
          <w:szCs w:val="24"/>
        </w:rPr>
      </w:pPr>
      <w:r>
        <w:rPr>
          <w:b/>
          <w:sz w:val="24"/>
          <w:szCs w:val="24"/>
        </w:rPr>
        <w:t>Древняя Индия</w:t>
      </w:r>
    </w:p>
    <w:p w14:paraId="728B842B">
      <w:pPr>
        <w:spacing w:after="0" w:line="360" w:lineRule="auto"/>
        <w:ind w:firstLine="600"/>
        <w:contextualSpacing/>
        <w:jc w:val="both"/>
        <w:rPr>
          <w:sz w:val="24"/>
          <w:szCs w:val="24"/>
        </w:rPr>
      </w:pPr>
      <w:r>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081995A">
      <w:pPr>
        <w:spacing w:after="0" w:line="360" w:lineRule="auto"/>
        <w:ind w:firstLine="600"/>
        <w:contextualSpacing/>
        <w:jc w:val="both"/>
        <w:rPr>
          <w:sz w:val="24"/>
          <w:szCs w:val="24"/>
        </w:rPr>
      </w:pPr>
      <w:r>
        <w:rPr>
          <w:b/>
          <w:sz w:val="24"/>
          <w:szCs w:val="24"/>
        </w:rPr>
        <w:t>Древний Китай</w:t>
      </w:r>
    </w:p>
    <w:p w14:paraId="7F368E00">
      <w:pPr>
        <w:spacing w:after="0" w:line="360" w:lineRule="auto"/>
        <w:ind w:firstLine="600"/>
        <w:contextualSpacing/>
        <w:jc w:val="both"/>
        <w:rPr>
          <w:sz w:val="24"/>
          <w:szCs w:val="24"/>
        </w:rPr>
      </w:pPr>
      <w:r>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1B395321">
      <w:pPr>
        <w:spacing w:after="0" w:line="360" w:lineRule="auto"/>
        <w:ind w:firstLine="600"/>
        <w:contextualSpacing/>
        <w:jc w:val="both"/>
        <w:rPr>
          <w:sz w:val="24"/>
          <w:szCs w:val="24"/>
        </w:rPr>
      </w:pPr>
      <w:r>
        <w:rPr>
          <w:b/>
          <w:sz w:val="24"/>
          <w:szCs w:val="24"/>
        </w:rPr>
        <w:t>Древняя Греция. Эллинизм</w:t>
      </w:r>
    </w:p>
    <w:p w14:paraId="5BD340FA">
      <w:pPr>
        <w:spacing w:after="0" w:line="360" w:lineRule="auto"/>
        <w:ind w:firstLine="600"/>
        <w:contextualSpacing/>
        <w:jc w:val="both"/>
        <w:rPr>
          <w:sz w:val="24"/>
          <w:szCs w:val="24"/>
        </w:rPr>
      </w:pPr>
      <w:r>
        <w:rPr>
          <w:b/>
          <w:sz w:val="24"/>
          <w:szCs w:val="24"/>
        </w:rPr>
        <w:t>Древнейшая Греция</w:t>
      </w:r>
    </w:p>
    <w:p w14:paraId="50D723F3">
      <w:pPr>
        <w:spacing w:after="0" w:line="360" w:lineRule="auto"/>
        <w:ind w:firstLine="600"/>
        <w:contextualSpacing/>
        <w:jc w:val="both"/>
        <w:rPr>
          <w:sz w:val="24"/>
          <w:szCs w:val="24"/>
        </w:rPr>
      </w:pPr>
      <w:r>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2AD32393">
      <w:pPr>
        <w:spacing w:after="0" w:line="360" w:lineRule="auto"/>
        <w:ind w:firstLine="600"/>
        <w:contextualSpacing/>
        <w:jc w:val="both"/>
        <w:rPr>
          <w:sz w:val="24"/>
          <w:szCs w:val="24"/>
        </w:rPr>
      </w:pPr>
      <w:r>
        <w:rPr>
          <w:b/>
          <w:sz w:val="24"/>
          <w:szCs w:val="24"/>
        </w:rPr>
        <w:t>Греческие полисы</w:t>
      </w:r>
    </w:p>
    <w:p w14:paraId="0BB28078">
      <w:pPr>
        <w:spacing w:after="0" w:line="360" w:lineRule="auto"/>
        <w:ind w:firstLine="600"/>
        <w:contextualSpacing/>
        <w:jc w:val="both"/>
        <w:rPr>
          <w:sz w:val="24"/>
          <w:szCs w:val="24"/>
        </w:rPr>
      </w:pPr>
      <w:r>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E29BC85">
      <w:pPr>
        <w:spacing w:after="0" w:line="360" w:lineRule="auto"/>
        <w:ind w:firstLine="600"/>
        <w:contextualSpacing/>
        <w:jc w:val="both"/>
        <w:rPr>
          <w:sz w:val="24"/>
          <w:szCs w:val="24"/>
        </w:rPr>
      </w:pPr>
      <w:r>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39A5BCB">
      <w:pPr>
        <w:spacing w:after="0" w:line="360" w:lineRule="auto"/>
        <w:ind w:firstLine="600"/>
        <w:contextualSpacing/>
        <w:jc w:val="both"/>
        <w:rPr>
          <w:sz w:val="24"/>
          <w:szCs w:val="24"/>
        </w:rPr>
      </w:pPr>
      <w:r>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EF18746">
      <w:pPr>
        <w:spacing w:after="0" w:line="360" w:lineRule="auto"/>
        <w:ind w:firstLine="600"/>
        <w:contextualSpacing/>
        <w:jc w:val="both"/>
        <w:rPr>
          <w:sz w:val="24"/>
          <w:szCs w:val="24"/>
        </w:rPr>
      </w:pPr>
      <w:r>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D63B3A3">
      <w:pPr>
        <w:spacing w:after="0" w:line="360" w:lineRule="auto"/>
        <w:ind w:firstLine="600"/>
        <w:contextualSpacing/>
        <w:jc w:val="both"/>
        <w:rPr>
          <w:sz w:val="24"/>
          <w:szCs w:val="24"/>
        </w:rPr>
      </w:pPr>
      <w:r>
        <w:rPr>
          <w:b/>
          <w:sz w:val="24"/>
          <w:szCs w:val="24"/>
        </w:rPr>
        <w:t xml:space="preserve">Культура Древней Греции </w:t>
      </w:r>
    </w:p>
    <w:p w14:paraId="368FDC7A">
      <w:pPr>
        <w:spacing w:after="0" w:line="360" w:lineRule="auto"/>
        <w:ind w:firstLine="600"/>
        <w:contextualSpacing/>
        <w:jc w:val="both"/>
        <w:rPr>
          <w:sz w:val="24"/>
          <w:szCs w:val="24"/>
        </w:rPr>
      </w:pPr>
      <w:r>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B12AE25">
      <w:pPr>
        <w:spacing w:after="0" w:line="360" w:lineRule="auto"/>
        <w:ind w:firstLine="600"/>
        <w:contextualSpacing/>
        <w:jc w:val="both"/>
        <w:rPr>
          <w:sz w:val="24"/>
          <w:szCs w:val="24"/>
        </w:rPr>
      </w:pPr>
      <w:r>
        <w:rPr>
          <w:b/>
          <w:sz w:val="24"/>
          <w:szCs w:val="24"/>
        </w:rPr>
        <w:t>Македонские завоевания. Эллинизм</w:t>
      </w:r>
    </w:p>
    <w:p w14:paraId="2BF5C668">
      <w:pPr>
        <w:spacing w:after="0" w:line="360" w:lineRule="auto"/>
        <w:ind w:firstLine="600"/>
        <w:contextualSpacing/>
        <w:jc w:val="both"/>
        <w:rPr>
          <w:sz w:val="24"/>
          <w:szCs w:val="24"/>
        </w:rPr>
      </w:pPr>
      <w:r>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829AFC5">
      <w:pPr>
        <w:spacing w:after="0" w:line="360" w:lineRule="auto"/>
        <w:ind w:firstLine="600"/>
        <w:contextualSpacing/>
        <w:jc w:val="both"/>
        <w:rPr>
          <w:sz w:val="24"/>
          <w:szCs w:val="24"/>
        </w:rPr>
      </w:pPr>
      <w:r>
        <w:rPr>
          <w:b/>
          <w:sz w:val="24"/>
          <w:szCs w:val="24"/>
        </w:rPr>
        <w:t>Древний Рим</w:t>
      </w:r>
    </w:p>
    <w:p w14:paraId="3263E578">
      <w:pPr>
        <w:spacing w:after="0" w:line="360" w:lineRule="auto"/>
        <w:ind w:firstLine="600"/>
        <w:contextualSpacing/>
        <w:jc w:val="both"/>
        <w:rPr>
          <w:sz w:val="24"/>
          <w:szCs w:val="24"/>
        </w:rPr>
      </w:pPr>
      <w:r>
        <w:rPr>
          <w:b/>
          <w:sz w:val="24"/>
          <w:szCs w:val="24"/>
        </w:rPr>
        <w:t>Возникновение Римского государства</w:t>
      </w:r>
    </w:p>
    <w:p w14:paraId="102F6387">
      <w:pPr>
        <w:spacing w:after="0" w:line="360" w:lineRule="auto"/>
        <w:ind w:firstLine="600"/>
        <w:contextualSpacing/>
        <w:jc w:val="both"/>
        <w:rPr>
          <w:sz w:val="24"/>
          <w:szCs w:val="24"/>
        </w:rPr>
      </w:pPr>
      <w:r>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97517FD">
      <w:pPr>
        <w:spacing w:after="0" w:line="360" w:lineRule="auto"/>
        <w:ind w:firstLine="600"/>
        <w:contextualSpacing/>
        <w:jc w:val="both"/>
        <w:rPr>
          <w:sz w:val="24"/>
          <w:szCs w:val="24"/>
        </w:rPr>
      </w:pPr>
      <w:r>
        <w:rPr>
          <w:b/>
          <w:sz w:val="24"/>
          <w:szCs w:val="24"/>
        </w:rPr>
        <w:t>Римские завоевания в Средиземноморье</w:t>
      </w:r>
    </w:p>
    <w:p w14:paraId="036DEF3A">
      <w:pPr>
        <w:spacing w:after="0" w:line="360" w:lineRule="auto"/>
        <w:ind w:firstLine="600"/>
        <w:contextualSpacing/>
        <w:jc w:val="both"/>
        <w:rPr>
          <w:sz w:val="24"/>
          <w:szCs w:val="24"/>
        </w:rPr>
      </w:pPr>
      <w:r>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A7232D6">
      <w:pPr>
        <w:spacing w:after="0" w:line="360" w:lineRule="auto"/>
        <w:ind w:firstLine="600"/>
        <w:contextualSpacing/>
        <w:jc w:val="both"/>
        <w:rPr>
          <w:sz w:val="24"/>
          <w:szCs w:val="24"/>
        </w:rPr>
      </w:pPr>
      <w:r>
        <w:rPr>
          <w:b/>
          <w:sz w:val="24"/>
          <w:szCs w:val="24"/>
        </w:rPr>
        <w:t>Поздняя Римская республика. Гражданские войны</w:t>
      </w:r>
    </w:p>
    <w:p w14:paraId="0E7345B5">
      <w:pPr>
        <w:spacing w:after="0" w:line="360" w:lineRule="auto"/>
        <w:ind w:firstLine="600"/>
        <w:contextualSpacing/>
        <w:jc w:val="both"/>
        <w:rPr>
          <w:sz w:val="24"/>
          <w:szCs w:val="24"/>
        </w:rPr>
      </w:pPr>
      <w:r>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A0BB9C5">
      <w:pPr>
        <w:spacing w:after="0" w:line="360" w:lineRule="auto"/>
        <w:ind w:firstLine="600"/>
        <w:contextualSpacing/>
        <w:jc w:val="both"/>
        <w:rPr>
          <w:sz w:val="24"/>
          <w:szCs w:val="24"/>
        </w:rPr>
      </w:pPr>
      <w:r>
        <w:rPr>
          <w:b/>
          <w:sz w:val="24"/>
          <w:szCs w:val="24"/>
        </w:rPr>
        <w:t>Расцвет и падение Римской империи</w:t>
      </w:r>
    </w:p>
    <w:p w14:paraId="38CD5173">
      <w:pPr>
        <w:spacing w:after="0" w:line="360" w:lineRule="auto"/>
        <w:ind w:firstLine="600"/>
        <w:contextualSpacing/>
        <w:jc w:val="both"/>
        <w:rPr>
          <w:sz w:val="24"/>
          <w:szCs w:val="24"/>
        </w:rPr>
      </w:pPr>
      <w:r>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721ACBC">
      <w:pPr>
        <w:spacing w:after="0" w:line="360" w:lineRule="auto"/>
        <w:ind w:firstLine="600"/>
        <w:contextualSpacing/>
        <w:jc w:val="both"/>
        <w:rPr>
          <w:sz w:val="24"/>
          <w:szCs w:val="24"/>
        </w:rPr>
      </w:pPr>
      <w:r>
        <w:rPr>
          <w:sz w:val="24"/>
          <w:szCs w:val="24"/>
        </w:rPr>
        <w:t>Начало Великого переселения народов. Рим и варвары. Падение Западной Римской империи.</w:t>
      </w:r>
    </w:p>
    <w:p w14:paraId="53932672">
      <w:pPr>
        <w:spacing w:after="0" w:line="360" w:lineRule="auto"/>
        <w:ind w:firstLine="600"/>
        <w:contextualSpacing/>
        <w:jc w:val="both"/>
        <w:rPr>
          <w:sz w:val="24"/>
          <w:szCs w:val="24"/>
        </w:rPr>
      </w:pPr>
      <w:r>
        <w:rPr>
          <w:b/>
          <w:sz w:val="24"/>
          <w:szCs w:val="24"/>
        </w:rPr>
        <w:t>Культура Древнего Рима</w:t>
      </w:r>
    </w:p>
    <w:p w14:paraId="4C5DC81D">
      <w:pPr>
        <w:spacing w:after="0" w:line="360" w:lineRule="auto"/>
        <w:ind w:firstLine="600"/>
        <w:contextualSpacing/>
        <w:jc w:val="both"/>
        <w:rPr>
          <w:sz w:val="24"/>
          <w:szCs w:val="24"/>
        </w:rPr>
      </w:pPr>
      <w:r>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F13BD2B">
      <w:pPr>
        <w:spacing w:after="0" w:line="360" w:lineRule="auto"/>
        <w:ind w:firstLine="600"/>
        <w:contextualSpacing/>
        <w:jc w:val="both"/>
        <w:rPr>
          <w:sz w:val="24"/>
          <w:szCs w:val="24"/>
        </w:rPr>
      </w:pPr>
      <w:r>
        <w:rPr>
          <w:b/>
          <w:sz w:val="24"/>
          <w:szCs w:val="24"/>
        </w:rPr>
        <w:t>Обобщение</w:t>
      </w:r>
    </w:p>
    <w:p w14:paraId="0A476CB9">
      <w:pPr>
        <w:spacing w:after="0" w:line="360" w:lineRule="auto"/>
        <w:ind w:firstLine="600"/>
        <w:contextualSpacing/>
        <w:jc w:val="both"/>
        <w:rPr>
          <w:sz w:val="24"/>
          <w:szCs w:val="24"/>
        </w:rPr>
      </w:pPr>
      <w:r>
        <w:rPr>
          <w:sz w:val="24"/>
          <w:szCs w:val="24"/>
        </w:rPr>
        <w:t xml:space="preserve">Историческое и культурное наследие цивилизаций Древнего мира. </w:t>
      </w:r>
    </w:p>
    <w:p w14:paraId="511AB377">
      <w:pPr>
        <w:spacing w:after="0" w:line="360" w:lineRule="auto"/>
        <w:ind w:left="120"/>
        <w:contextualSpacing/>
        <w:jc w:val="both"/>
        <w:rPr>
          <w:sz w:val="24"/>
          <w:szCs w:val="24"/>
        </w:rPr>
      </w:pPr>
      <w:r>
        <w:rPr>
          <w:b/>
          <w:sz w:val="24"/>
          <w:szCs w:val="24"/>
        </w:rPr>
        <w:t>6 КЛАСС</w:t>
      </w:r>
    </w:p>
    <w:p w14:paraId="325DB6DE">
      <w:pPr>
        <w:spacing w:after="0" w:line="360" w:lineRule="auto"/>
        <w:ind w:left="120"/>
        <w:contextualSpacing/>
        <w:jc w:val="both"/>
        <w:rPr>
          <w:sz w:val="24"/>
          <w:szCs w:val="24"/>
        </w:rPr>
      </w:pPr>
      <w:r>
        <w:rPr>
          <w:b/>
          <w:sz w:val="24"/>
          <w:szCs w:val="24"/>
        </w:rPr>
        <w:t>ВСЕОБЩАЯ ИСТОРИЯ. ИСТОРИЯ СРЕДНИХ ВЕКОВ</w:t>
      </w:r>
    </w:p>
    <w:p w14:paraId="02856B7C">
      <w:pPr>
        <w:spacing w:after="0" w:line="360" w:lineRule="auto"/>
        <w:ind w:firstLine="600"/>
        <w:contextualSpacing/>
        <w:jc w:val="both"/>
        <w:rPr>
          <w:sz w:val="24"/>
          <w:szCs w:val="24"/>
        </w:rPr>
      </w:pPr>
      <w:r>
        <w:rPr>
          <w:b/>
          <w:sz w:val="24"/>
          <w:szCs w:val="24"/>
        </w:rPr>
        <w:t xml:space="preserve">Введение </w:t>
      </w:r>
    </w:p>
    <w:p w14:paraId="333A20B6">
      <w:pPr>
        <w:spacing w:after="0" w:line="360" w:lineRule="auto"/>
        <w:ind w:firstLine="600"/>
        <w:contextualSpacing/>
        <w:jc w:val="both"/>
        <w:rPr>
          <w:sz w:val="24"/>
          <w:szCs w:val="24"/>
        </w:rPr>
      </w:pPr>
      <w:r>
        <w:rPr>
          <w:sz w:val="24"/>
          <w:szCs w:val="24"/>
        </w:rPr>
        <w:t>Средние века: понятие, хронологические рамки и периодизация Средневековья.</w:t>
      </w:r>
    </w:p>
    <w:p w14:paraId="0D04AD20">
      <w:pPr>
        <w:spacing w:after="0" w:line="360" w:lineRule="auto"/>
        <w:ind w:firstLine="600"/>
        <w:contextualSpacing/>
        <w:jc w:val="both"/>
        <w:rPr>
          <w:sz w:val="24"/>
          <w:szCs w:val="24"/>
        </w:rPr>
      </w:pPr>
      <w:r>
        <w:rPr>
          <w:b/>
          <w:sz w:val="24"/>
          <w:szCs w:val="24"/>
        </w:rPr>
        <w:t xml:space="preserve">Народы Европы в раннее Средневековье </w:t>
      </w:r>
    </w:p>
    <w:p w14:paraId="5357DD2C">
      <w:pPr>
        <w:spacing w:after="0" w:line="360" w:lineRule="auto"/>
        <w:ind w:firstLine="600"/>
        <w:contextualSpacing/>
        <w:jc w:val="both"/>
        <w:rPr>
          <w:sz w:val="24"/>
          <w:szCs w:val="24"/>
        </w:rPr>
      </w:pPr>
      <w:r>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CCE0F67">
      <w:pPr>
        <w:spacing w:after="0" w:line="360" w:lineRule="auto"/>
        <w:ind w:firstLine="600"/>
        <w:contextualSpacing/>
        <w:jc w:val="both"/>
        <w:rPr>
          <w:sz w:val="24"/>
          <w:szCs w:val="24"/>
        </w:rPr>
      </w:pPr>
      <w:r>
        <w:rPr>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EEE2895">
      <w:pPr>
        <w:spacing w:after="0" w:line="360" w:lineRule="auto"/>
        <w:ind w:firstLine="600"/>
        <w:contextualSpacing/>
        <w:jc w:val="both"/>
        <w:rPr>
          <w:sz w:val="24"/>
          <w:szCs w:val="24"/>
        </w:rPr>
      </w:pPr>
      <w:r>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AD17ECC">
      <w:pPr>
        <w:spacing w:after="0" w:line="360" w:lineRule="auto"/>
        <w:ind w:firstLine="600"/>
        <w:contextualSpacing/>
        <w:jc w:val="both"/>
        <w:rPr>
          <w:sz w:val="24"/>
          <w:szCs w:val="24"/>
        </w:rPr>
      </w:pPr>
      <w:r>
        <w:rPr>
          <w:b/>
          <w:sz w:val="24"/>
          <w:szCs w:val="24"/>
        </w:rPr>
        <w:t>Византийская империя в VI–ХI вв.</w:t>
      </w:r>
    </w:p>
    <w:p w14:paraId="322A87C7">
      <w:pPr>
        <w:spacing w:after="0" w:line="360" w:lineRule="auto"/>
        <w:ind w:firstLine="600"/>
        <w:contextualSpacing/>
        <w:jc w:val="both"/>
        <w:rPr>
          <w:sz w:val="24"/>
          <w:szCs w:val="24"/>
        </w:rPr>
      </w:pPr>
      <w:r>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EB6BEF2">
      <w:pPr>
        <w:spacing w:after="0" w:line="360" w:lineRule="auto"/>
        <w:ind w:firstLine="600"/>
        <w:contextualSpacing/>
        <w:jc w:val="both"/>
        <w:rPr>
          <w:sz w:val="24"/>
          <w:szCs w:val="24"/>
        </w:rPr>
      </w:pPr>
      <w:r>
        <w:rPr>
          <w:b/>
          <w:sz w:val="24"/>
          <w:szCs w:val="24"/>
        </w:rPr>
        <w:t>Арабы в VI–ХI вв.</w:t>
      </w:r>
    </w:p>
    <w:p w14:paraId="4B9A4776">
      <w:pPr>
        <w:spacing w:after="0" w:line="360" w:lineRule="auto"/>
        <w:ind w:firstLine="600"/>
        <w:contextualSpacing/>
        <w:jc w:val="both"/>
        <w:rPr>
          <w:sz w:val="24"/>
          <w:szCs w:val="24"/>
        </w:rPr>
      </w:pPr>
      <w:r>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255AA34">
      <w:pPr>
        <w:spacing w:after="0" w:line="360" w:lineRule="auto"/>
        <w:ind w:firstLine="600"/>
        <w:contextualSpacing/>
        <w:jc w:val="both"/>
        <w:rPr>
          <w:sz w:val="24"/>
          <w:szCs w:val="24"/>
        </w:rPr>
      </w:pPr>
      <w:r>
        <w:rPr>
          <w:b/>
          <w:sz w:val="24"/>
          <w:szCs w:val="24"/>
        </w:rPr>
        <w:t>Средневековое европейское общество</w:t>
      </w:r>
    </w:p>
    <w:p w14:paraId="033ACC3D">
      <w:pPr>
        <w:spacing w:after="0" w:line="360" w:lineRule="auto"/>
        <w:ind w:firstLine="600"/>
        <w:contextualSpacing/>
        <w:jc w:val="both"/>
        <w:rPr>
          <w:sz w:val="24"/>
          <w:szCs w:val="24"/>
        </w:rPr>
      </w:pPr>
      <w:r>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C483940">
      <w:pPr>
        <w:spacing w:after="0" w:line="360" w:lineRule="auto"/>
        <w:ind w:firstLine="600"/>
        <w:contextualSpacing/>
        <w:jc w:val="both"/>
        <w:rPr>
          <w:sz w:val="24"/>
          <w:szCs w:val="24"/>
        </w:rPr>
      </w:pPr>
      <w:r>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55B15EB">
      <w:pPr>
        <w:spacing w:after="0" w:line="360" w:lineRule="auto"/>
        <w:ind w:firstLine="600"/>
        <w:contextualSpacing/>
        <w:jc w:val="both"/>
        <w:rPr>
          <w:sz w:val="24"/>
          <w:szCs w:val="24"/>
        </w:rPr>
      </w:pPr>
      <w:r>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03B5584">
      <w:pPr>
        <w:spacing w:after="0" w:line="360" w:lineRule="auto"/>
        <w:ind w:firstLine="600"/>
        <w:contextualSpacing/>
        <w:jc w:val="both"/>
        <w:rPr>
          <w:sz w:val="24"/>
          <w:szCs w:val="24"/>
        </w:rPr>
      </w:pPr>
      <w:r>
        <w:rPr>
          <w:b/>
          <w:sz w:val="24"/>
          <w:szCs w:val="24"/>
        </w:rPr>
        <w:t>Государства Европы в ХII–ХV вв.</w:t>
      </w:r>
    </w:p>
    <w:p w14:paraId="1E00D00B">
      <w:pPr>
        <w:spacing w:after="0" w:line="360" w:lineRule="auto"/>
        <w:ind w:firstLine="600"/>
        <w:contextualSpacing/>
        <w:jc w:val="both"/>
        <w:rPr>
          <w:sz w:val="24"/>
          <w:szCs w:val="24"/>
        </w:rPr>
      </w:pPr>
      <w:r>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39718D36">
      <w:pPr>
        <w:spacing w:after="0" w:line="360" w:lineRule="auto"/>
        <w:ind w:firstLine="600"/>
        <w:contextualSpacing/>
        <w:jc w:val="both"/>
        <w:rPr>
          <w:sz w:val="24"/>
          <w:szCs w:val="24"/>
        </w:rPr>
      </w:pPr>
      <w:r>
        <w:rPr>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1477EAFF">
      <w:pPr>
        <w:spacing w:after="0" w:line="360" w:lineRule="auto"/>
        <w:ind w:firstLine="600"/>
        <w:contextualSpacing/>
        <w:jc w:val="both"/>
        <w:rPr>
          <w:sz w:val="24"/>
          <w:szCs w:val="24"/>
        </w:rPr>
      </w:pPr>
      <w:r>
        <w:rPr>
          <w:b/>
          <w:sz w:val="24"/>
          <w:szCs w:val="24"/>
        </w:rPr>
        <w:t>Культура средневековой Европы</w:t>
      </w:r>
    </w:p>
    <w:p w14:paraId="1A344AAA">
      <w:pPr>
        <w:spacing w:after="0" w:line="360" w:lineRule="auto"/>
        <w:ind w:firstLine="600"/>
        <w:contextualSpacing/>
        <w:jc w:val="both"/>
        <w:rPr>
          <w:sz w:val="24"/>
          <w:szCs w:val="24"/>
        </w:rPr>
      </w:pPr>
      <w:r>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14:paraId="3FADBF71">
      <w:pPr>
        <w:spacing w:after="0" w:line="360" w:lineRule="auto"/>
        <w:ind w:firstLine="600"/>
        <w:contextualSpacing/>
        <w:jc w:val="both"/>
        <w:rPr>
          <w:sz w:val="24"/>
          <w:szCs w:val="24"/>
        </w:rPr>
      </w:pPr>
      <w:r>
        <w:rPr>
          <w:b/>
          <w:sz w:val="24"/>
          <w:szCs w:val="24"/>
        </w:rPr>
        <w:t>Страны Востока в Средние века</w:t>
      </w:r>
    </w:p>
    <w:p w14:paraId="4CBF100A">
      <w:pPr>
        <w:spacing w:after="0" w:line="360" w:lineRule="auto"/>
        <w:ind w:firstLine="600"/>
        <w:contextualSpacing/>
        <w:jc w:val="both"/>
        <w:rPr>
          <w:sz w:val="24"/>
          <w:szCs w:val="24"/>
        </w:rPr>
      </w:pPr>
      <w:r>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169CF29">
      <w:pPr>
        <w:spacing w:after="0" w:line="360" w:lineRule="auto"/>
        <w:ind w:firstLine="600"/>
        <w:contextualSpacing/>
        <w:jc w:val="both"/>
        <w:rPr>
          <w:sz w:val="24"/>
          <w:szCs w:val="24"/>
        </w:rPr>
      </w:pPr>
      <w:r>
        <w:rPr>
          <w:sz w:val="24"/>
          <w:szCs w:val="24"/>
        </w:rPr>
        <w:t>Культура народов Востока. Литература. Архитектура. Традиционные искусства и ремесла.</w:t>
      </w:r>
    </w:p>
    <w:p w14:paraId="453685B3">
      <w:pPr>
        <w:spacing w:after="0" w:line="360" w:lineRule="auto"/>
        <w:ind w:firstLine="600"/>
        <w:contextualSpacing/>
        <w:jc w:val="both"/>
        <w:rPr>
          <w:sz w:val="24"/>
          <w:szCs w:val="24"/>
        </w:rPr>
      </w:pPr>
      <w:r>
        <w:rPr>
          <w:b/>
          <w:sz w:val="24"/>
          <w:szCs w:val="24"/>
        </w:rPr>
        <w:t>Государства доколумбовой Америки в Средние века</w:t>
      </w:r>
    </w:p>
    <w:p w14:paraId="2EE25FA6">
      <w:pPr>
        <w:spacing w:after="0" w:line="360" w:lineRule="auto"/>
        <w:ind w:firstLine="600"/>
        <w:contextualSpacing/>
        <w:jc w:val="both"/>
        <w:rPr>
          <w:sz w:val="24"/>
          <w:szCs w:val="24"/>
        </w:rPr>
      </w:pPr>
      <w:r>
        <w:rPr>
          <w:sz w:val="24"/>
          <w:szCs w:val="24"/>
        </w:rPr>
        <w:t>Цивилизации майя, ацтеков и инков: общественный строй, религиозные верования, культура. Появление европейских завоевателей.</w:t>
      </w:r>
    </w:p>
    <w:p w14:paraId="504DEC55">
      <w:pPr>
        <w:spacing w:after="0" w:line="360" w:lineRule="auto"/>
        <w:ind w:firstLine="600"/>
        <w:contextualSpacing/>
        <w:jc w:val="both"/>
        <w:rPr>
          <w:sz w:val="24"/>
          <w:szCs w:val="24"/>
        </w:rPr>
      </w:pPr>
      <w:r>
        <w:rPr>
          <w:b/>
          <w:sz w:val="24"/>
          <w:szCs w:val="24"/>
        </w:rPr>
        <w:t>Обобщение</w:t>
      </w:r>
    </w:p>
    <w:p w14:paraId="278A46C7">
      <w:pPr>
        <w:spacing w:after="0" w:line="360" w:lineRule="auto"/>
        <w:ind w:firstLine="600"/>
        <w:contextualSpacing/>
        <w:jc w:val="both"/>
        <w:rPr>
          <w:sz w:val="24"/>
          <w:szCs w:val="24"/>
        </w:rPr>
      </w:pPr>
      <w:r>
        <w:rPr>
          <w:sz w:val="24"/>
          <w:szCs w:val="24"/>
        </w:rPr>
        <w:t>Историческое и культурное наследие Средних веков.</w:t>
      </w:r>
    </w:p>
    <w:p w14:paraId="4584FAEF">
      <w:pPr>
        <w:spacing w:after="0" w:line="360" w:lineRule="auto"/>
        <w:ind w:left="120"/>
        <w:contextualSpacing/>
        <w:rPr>
          <w:sz w:val="24"/>
          <w:szCs w:val="24"/>
        </w:rPr>
      </w:pPr>
      <w:r>
        <w:rPr>
          <w:b/>
          <w:sz w:val="24"/>
          <w:szCs w:val="24"/>
        </w:rPr>
        <w:t xml:space="preserve">ИСТОРИЯ РОССИИ. ОТ РУСИ К РОССИЙСКОМУ ГОСУДАРСТВУ </w:t>
      </w:r>
    </w:p>
    <w:p w14:paraId="5D7A4E7A">
      <w:pPr>
        <w:spacing w:after="0" w:line="360" w:lineRule="auto"/>
        <w:ind w:firstLine="600"/>
        <w:contextualSpacing/>
        <w:jc w:val="both"/>
        <w:rPr>
          <w:sz w:val="24"/>
          <w:szCs w:val="24"/>
        </w:rPr>
      </w:pPr>
      <w:r>
        <w:rPr>
          <w:b/>
          <w:sz w:val="24"/>
          <w:szCs w:val="24"/>
        </w:rPr>
        <w:t xml:space="preserve">Введение </w:t>
      </w:r>
    </w:p>
    <w:p w14:paraId="3E332DF1">
      <w:pPr>
        <w:spacing w:after="0" w:line="360" w:lineRule="auto"/>
        <w:ind w:firstLine="600"/>
        <w:contextualSpacing/>
        <w:jc w:val="both"/>
        <w:rPr>
          <w:sz w:val="24"/>
          <w:szCs w:val="24"/>
        </w:rPr>
      </w:pPr>
      <w:r>
        <w:rPr>
          <w:sz w:val="24"/>
          <w:szCs w:val="24"/>
        </w:rPr>
        <w:t>Роль и место России в мировой истории. Проблемы периодизации российской истории. Источники по истории России.</w:t>
      </w:r>
    </w:p>
    <w:p w14:paraId="3EA83299">
      <w:pPr>
        <w:spacing w:after="0" w:line="360" w:lineRule="auto"/>
        <w:ind w:firstLine="600"/>
        <w:contextualSpacing/>
        <w:jc w:val="both"/>
        <w:rPr>
          <w:sz w:val="24"/>
          <w:szCs w:val="24"/>
        </w:rPr>
      </w:pPr>
      <w:r>
        <w:rPr>
          <w:b/>
          <w:sz w:val="24"/>
          <w:szCs w:val="24"/>
        </w:rPr>
        <w:t>Народы и государства на территории нашей страны в древности. Восточная Европа в середине I тыс. н. э</w:t>
      </w:r>
      <w:r>
        <w:rPr>
          <w:sz w:val="24"/>
          <w:szCs w:val="24"/>
        </w:rPr>
        <w:t>.</w:t>
      </w:r>
    </w:p>
    <w:p w14:paraId="2FAD8A18">
      <w:pPr>
        <w:spacing w:after="0" w:line="360" w:lineRule="auto"/>
        <w:ind w:firstLine="600"/>
        <w:contextualSpacing/>
        <w:jc w:val="both"/>
        <w:rPr>
          <w:sz w:val="24"/>
          <w:szCs w:val="24"/>
        </w:rPr>
      </w:pPr>
      <w:r>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972F288">
      <w:pPr>
        <w:spacing w:after="0" w:line="360" w:lineRule="auto"/>
        <w:ind w:firstLine="600"/>
        <w:contextualSpacing/>
        <w:jc w:val="both"/>
        <w:rPr>
          <w:sz w:val="24"/>
          <w:szCs w:val="24"/>
        </w:rPr>
      </w:pPr>
      <w:r>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B5F099D">
      <w:pPr>
        <w:spacing w:after="0" w:line="360" w:lineRule="auto"/>
        <w:ind w:firstLine="600"/>
        <w:contextualSpacing/>
        <w:jc w:val="both"/>
        <w:rPr>
          <w:sz w:val="24"/>
          <w:szCs w:val="24"/>
        </w:rPr>
      </w:pPr>
      <w:r>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E16D05B">
      <w:pPr>
        <w:spacing w:after="0" w:line="360" w:lineRule="auto"/>
        <w:ind w:firstLine="600"/>
        <w:contextualSpacing/>
        <w:jc w:val="both"/>
        <w:rPr>
          <w:sz w:val="24"/>
          <w:szCs w:val="24"/>
        </w:rPr>
      </w:pPr>
      <w:r>
        <w:rPr>
          <w:sz w:val="24"/>
          <w:szCs w:val="24"/>
        </w:rPr>
        <w:t>Страны и народы Восточной Европы, Сибири и Дальнего Востока. Тюркский каганат. Хазарский каганат. Волжская Булгария.</w:t>
      </w:r>
    </w:p>
    <w:p w14:paraId="49769129">
      <w:pPr>
        <w:spacing w:after="0" w:line="360" w:lineRule="auto"/>
        <w:ind w:firstLine="600"/>
        <w:contextualSpacing/>
        <w:jc w:val="both"/>
        <w:rPr>
          <w:sz w:val="24"/>
          <w:szCs w:val="24"/>
        </w:rPr>
      </w:pPr>
      <w:r>
        <w:rPr>
          <w:b/>
          <w:sz w:val="24"/>
          <w:szCs w:val="24"/>
        </w:rPr>
        <w:t>Русь в IX – начале XII в.</w:t>
      </w:r>
    </w:p>
    <w:p w14:paraId="0AADC849">
      <w:pPr>
        <w:spacing w:after="0" w:line="360" w:lineRule="auto"/>
        <w:ind w:firstLine="600"/>
        <w:contextualSpacing/>
        <w:jc w:val="both"/>
        <w:rPr>
          <w:sz w:val="24"/>
          <w:szCs w:val="24"/>
        </w:rPr>
      </w:pPr>
      <w:r>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25D79EA">
      <w:pPr>
        <w:spacing w:after="0" w:line="360" w:lineRule="auto"/>
        <w:ind w:firstLine="600"/>
        <w:contextualSpacing/>
        <w:jc w:val="both"/>
        <w:rPr>
          <w:sz w:val="24"/>
          <w:szCs w:val="24"/>
        </w:rPr>
      </w:pPr>
      <w:r>
        <w:rPr>
          <w:sz w:val="24"/>
          <w:szCs w:val="24"/>
        </w:rPr>
        <w:t>Первые известия о Руси. Проблема образования государства Русь. Скандинавы на Руси. Начало династии Рюриковичей.</w:t>
      </w:r>
    </w:p>
    <w:p w14:paraId="7220788B">
      <w:pPr>
        <w:spacing w:after="0" w:line="360" w:lineRule="auto"/>
        <w:ind w:firstLine="600"/>
        <w:contextualSpacing/>
        <w:jc w:val="both"/>
        <w:rPr>
          <w:sz w:val="24"/>
          <w:szCs w:val="24"/>
        </w:rPr>
      </w:pPr>
      <w:r>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E498639">
      <w:pPr>
        <w:spacing w:after="0" w:line="360" w:lineRule="auto"/>
        <w:ind w:firstLine="600"/>
        <w:contextualSpacing/>
        <w:jc w:val="both"/>
        <w:rPr>
          <w:sz w:val="24"/>
          <w:szCs w:val="24"/>
        </w:rPr>
      </w:pPr>
      <w:r>
        <w:rPr>
          <w:sz w:val="24"/>
          <w:szCs w:val="24"/>
        </w:rPr>
        <w:t>Принятие христианства и его значение. Византийское наследие на Руси.</w:t>
      </w:r>
    </w:p>
    <w:p w14:paraId="680BB6F5">
      <w:pPr>
        <w:spacing w:after="0" w:line="360" w:lineRule="auto"/>
        <w:ind w:firstLine="600"/>
        <w:contextualSpacing/>
        <w:jc w:val="both"/>
        <w:rPr>
          <w:sz w:val="24"/>
          <w:szCs w:val="24"/>
        </w:rPr>
      </w:pPr>
      <w:r>
        <w:rPr>
          <w:b/>
          <w:sz w:val="24"/>
          <w:szCs w:val="24"/>
        </w:rPr>
        <w:t>Русь в конце X – начале XII в.</w:t>
      </w:r>
      <w:r>
        <w:rPr>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25004F4">
      <w:pPr>
        <w:spacing w:after="0" w:line="360" w:lineRule="auto"/>
        <w:ind w:firstLine="600"/>
        <w:contextualSpacing/>
        <w:jc w:val="both"/>
        <w:rPr>
          <w:sz w:val="24"/>
          <w:szCs w:val="24"/>
        </w:rPr>
      </w:pPr>
      <w:r>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6796837">
      <w:pPr>
        <w:spacing w:after="0" w:line="360" w:lineRule="auto"/>
        <w:ind w:firstLine="600"/>
        <w:contextualSpacing/>
        <w:jc w:val="both"/>
        <w:rPr>
          <w:sz w:val="24"/>
          <w:szCs w:val="24"/>
        </w:rPr>
      </w:pPr>
      <w:r>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30E36EE">
      <w:pPr>
        <w:spacing w:after="0" w:line="360" w:lineRule="auto"/>
        <w:ind w:firstLine="600"/>
        <w:contextualSpacing/>
        <w:jc w:val="both"/>
        <w:rPr>
          <w:sz w:val="24"/>
          <w:szCs w:val="24"/>
        </w:rPr>
      </w:pPr>
      <w:r>
        <w:rPr>
          <w:b/>
          <w:sz w:val="24"/>
          <w:szCs w:val="24"/>
        </w:rPr>
        <w:t>Культурное пространство.</w:t>
      </w:r>
      <w:r>
        <w:rPr>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EF15155">
      <w:pPr>
        <w:spacing w:after="0" w:line="360" w:lineRule="auto"/>
        <w:ind w:firstLine="600"/>
        <w:contextualSpacing/>
        <w:jc w:val="both"/>
        <w:rPr>
          <w:sz w:val="24"/>
          <w:szCs w:val="24"/>
        </w:rPr>
      </w:pPr>
      <w:r>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4511EB0">
      <w:pPr>
        <w:spacing w:after="0" w:line="360" w:lineRule="auto"/>
        <w:ind w:firstLine="600"/>
        <w:contextualSpacing/>
        <w:jc w:val="both"/>
        <w:rPr>
          <w:sz w:val="24"/>
          <w:szCs w:val="24"/>
        </w:rPr>
      </w:pPr>
      <w:r>
        <w:rPr>
          <w:b/>
          <w:sz w:val="24"/>
          <w:szCs w:val="24"/>
        </w:rPr>
        <w:t>Русь в середине XII – начале XIII в.</w:t>
      </w:r>
    </w:p>
    <w:p w14:paraId="10465D1C">
      <w:pPr>
        <w:spacing w:after="0" w:line="360" w:lineRule="auto"/>
        <w:ind w:firstLine="600"/>
        <w:contextualSpacing/>
        <w:jc w:val="both"/>
        <w:rPr>
          <w:sz w:val="24"/>
          <w:szCs w:val="24"/>
        </w:rPr>
      </w:pPr>
      <w:r>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A69A92F">
      <w:pPr>
        <w:spacing w:after="0" w:line="360" w:lineRule="auto"/>
        <w:ind w:firstLine="600"/>
        <w:contextualSpacing/>
        <w:jc w:val="both"/>
        <w:rPr>
          <w:sz w:val="24"/>
          <w:szCs w:val="24"/>
        </w:rPr>
      </w:pPr>
      <w:r>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83D625D">
      <w:pPr>
        <w:spacing w:after="0" w:line="360" w:lineRule="auto"/>
        <w:ind w:firstLine="600"/>
        <w:contextualSpacing/>
        <w:jc w:val="both"/>
        <w:rPr>
          <w:sz w:val="24"/>
          <w:szCs w:val="24"/>
        </w:rPr>
      </w:pPr>
      <w:r>
        <w:rPr>
          <w:b/>
          <w:sz w:val="24"/>
          <w:szCs w:val="24"/>
        </w:rPr>
        <w:t xml:space="preserve">Русские земли и их соседи в середине XIII – XIV в. </w:t>
      </w:r>
    </w:p>
    <w:p w14:paraId="0CBB3B0A">
      <w:pPr>
        <w:spacing w:after="0" w:line="360" w:lineRule="auto"/>
        <w:ind w:firstLine="600"/>
        <w:contextualSpacing/>
        <w:jc w:val="both"/>
        <w:rPr>
          <w:sz w:val="24"/>
          <w:szCs w:val="24"/>
        </w:rPr>
      </w:pPr>
      <w:r>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24E4AC5">
      <w:pPr>
        <w:spacing w:after="0" w:line="360" w:lineRule="auto"/>
        <w:ind w:firstLine="600"/>
        <w:contextualSpacing/>
        <w:jc w:val="both"/>
        <w:rPr>
          <w:sz w:val="24"/>
          <w:szCs w:val="24"/>
        </w:rPr>
      </w:pPr>
      <w:r>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7193B32">
      <w:pPr>
        <w:spacing w:after="0" w:line="360" w:lineRule="auto"/>
        <w:ind w:firstLine="600"/>
        <w:contextualSpacing/>
        <w:jc w:val="both"/>
        <w:rPr>
          <w:sz w:val="24"/>
          <w:szCs w:val="24"/>
        </w:rPr>
      </w:pPr>
      <w:r>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E11E935">
      <w:pPr>
        <w:spacing w:after="0" w:line="360" w:lineRule="auto"/>
        <w:ind w:firstLine="600"/>
        <w:contextualSpacing/>
        <w:jc w:val="both"/>
        <w:rPr>
          <w:sz w:val="24"/>
          <w:szCs w:val="24"/>
        </w:rPr>
      </w:pPr>
      <w:r>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997A558">
      <w:pPr>
        <w:spacing w:after="0" w:line="360" w:lineRule="auto"/>
        <w:ind w:firstLine="600"/>
        <w:contextualSpacing/>
        <w:jc w:val="both"/>
        <w:rPr>
          <w:sz w:val="24"/>
          <w:szCs w:val="24"/>
        </w:rPr>
      </w:pPr>
      <w:r>
        <w:rPr>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67DDA00">
      <w:pPr>
        <w:spacing w:after="0" w:line="360" w:lineRule="auto"/>
        <w:ind w:firstLine="600"/>
        <w:contextualSpacing/>
        <w:jc w:val="both"/>
        <w:rPr>
          <w:sz w:val="24"/>
          <w:szCs w:val="24"/>
        </w:rPr>
      </w:pPr>
      <w:r>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C0B9EEA">
      <w:pPr>
        <w:spacing w:after="0" w:line="360" w:lineRule="auto"/>
        <w:ind w:firstLine="600"/>
        <w:contextualSpacing/>
        <w:jc w:val="both"/>
        <w:rPr>
          <w:sz w:val="24"/>
          <w:szCs w:val="24"/>
        </w:rPr>
      </w:pPr>
      <w:r>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CC01D25">
      <w:pPr>
        <w:spacing w:after="0" w:line="360" w:lineRule="auto"/>
        <w:ind w:firstLine="600"/>
        <w:contextualSpacing/>
        <w:jc w:val="both"/>
        <w:rPr>
          <w:sz w:val="24"/>
          <w:szCs w:val="24"/>
        </w:rPr>
      </w:pPr>
      <w:r>
        <w:rPr>
          <w:b/>
          <w:sz w:val="24"/>
          <w:szCs w:val="24"/>
        </w:rPr>
        <w:t>Формирование единого Русского государства в XV в.</w:t>
      </w:r>
    </w:p>
    <w:p w14:paraId="6D05422B">
      <w:pPr>
        <w:spacing w:after="0" w:line="360" w:lineRule="auto"/>
        <w:ind w:firstLine="600"/>
        <w:contextualSpacing/>
        <w:jc w:val="both"/>
        <w:rPr>
          <w:sz w:val="24"/>
          <w:szCs w:val="24"/>
        </w:rPr>
      </w:pPr>
      <w:r>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904F6E7">
      <w:pPr>
        <w:spacing w:after="0" w:line="360" w:lineRule="auto"/>
        <w:ind w:firstLine="600"/>
        <w:contextualSpacing/>
        <w:jc w:val="both"/>
        <w:rPr>
          <w:sz w:val="24"/>
          <w:szCs w:val="24"/>
        </w:rPr>
      </w:pPr>
      <w:r>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6B3CDAB">
      <w:pPr>
        <w:spacing w:after="0" w:line="360" w:lineRule="auto"/>
        <w:ind w:firstLine="600"/>
        <w:contextualSpacing/>
        <w:jc w:val="both"/>
        <w:rPr>
          <w:sz w:val="24"/>
          <w:szCs w:val="24"/>
        </w:rPr>
      </w:pPr>
      <w:r>
        <w:rPr>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4A865CBE">
      <w:pPr>
        <w:spacing w:after="0" w:line="360" w:lineRule="auto"/>
        <w:ind w:firstLine="600"/>
        <w:contextualSpacing/>
        <w:jc w:val="both"/>
        <w:rPr>
          <w:sz w:val="24"/>
          <w:szCs w:val="24"/>
        </w:rPr>
      </w:pPr>
      <w:r>
        <w:rPr>
          <w:b/>
          <w:sz w:val="24"/>
          <w:szCs w:val="24"/>
        </w:rPr>
        <w:t>Обобщение</w:t>
      </w:r>
    </w:p>
    <w:p w14:paraId="3B1231D9">
      <w:pPr>
        <w:spacing w:after="0" w:line="360" w:lineRule="auto"/>
        <w:ind w:left="120"/>
        <w:contextualSpacing/>
        <w:jc w:val="both"/>
        <w:rPr>
          <w:sz w:val="24"/>
          <w:szCs w:val="24"/>
        </w:rPr>
      </w:pPr>
      <w:r>
        <w:rPr>
          <w:b/>
          <w:sz w:val="24"/>
          <w:szCs w:val="24"/>
        </w:rPr>
        <w:t>7 КЛАСС</w:t>
      </w:r>
    </w:p>
    <w:p w14:paraId="09DDB469">
      <w:pPr>
        <w:spacing w:after="0" w:line="360" w:lineRule="auto"/>
        <w:ind w:left="120"/>
        <w:contextualSpacing/>
        <w:jc w:val="both"/>
        <w:rPr>
          <w:sz w:val="24"/>
          <w:szCs w:val="24"/>
        </w:rPr>
      </w:pPr>
      <w:r>
        <w:rPr>
          <w:b/>
          <w:sz w:val="24"/>
          <w:szCs w:val="24"/>
        </w:rPr>
        <w:t>ВСЕОБЩАЯ ИСТОРИЯ. ИСТОРИЯ НОВОГО ВРЕМЕНИ. КОНЕЦ XV – XVII в.</w:t>
      </w:r>
    </w:p>
    <w:p w14:paraId="69486DAE">
      <w:pPr>
        <w:spacing w:after="0" w:line="360" w:lineRule="auto"/>
        <w:ind w:firstLine="600"/>
        <w:contextualSpacing/>
        <w:jc w:val="both"/>
        <w:rPr>
          <w:sz w:val="24"/>
          <w:szCs w:val="24"/>
        </w:rPr>
      </w:pPr>
      <w:r>
        <w:rPr>
          <w:b/>
          <w:sz w:val="24"/>
          <w:szCs w:val="24"/>
        </w:rPr>
        <w:t>Введение</w:t>
      </w:r>
    </w:p>
    <w:p w14:paraId="7618CCE7">
      <w:pPr>
        <w:spacing w:after="0" w:line="360" w:lineRule="auto"/>
        <w:ind w:firstLine="600"/>
        <w:contextualSpacing/>
        <w:jc w:val="both"/>
        <w:rPr>
          <w:sz w:val="24"/>
          <w:szCs w:val="24"/>
        </w:rPr>
      </w:pPr>
      <w:r>
        <w:rPr>
          <w:sz w:val="24"/>
          <w:szCs w:val="24"/>
        </w:rPr>
        <w:t>Понятие «Новое время». Хронологические рамки и периодизация истории Нового времени.</w:t>
      </w:r>
    </w:p>
    <w:p w14:paraId="27B6BC9F">
      <w:pPr>
        <w:spacing w:after="0" w:line="360" w:lineRule="auto"/>
        <w:ind w:firstLine="600"/>
        <w:contextualSpacing/>
        <w:jc w:val="both"/>
        <w:rPr>
          <w:sz w:val="24"/>
          <w:szCs w:val="24"/>
        </w:rPr>
      </w:pPr>
      <w:r>
        <w:rPr>
          <w:b/>
          <w:sz w:val="24"/>
          <w:szCs w:val="24"/>
        </w:rPr>
        <w:t>Великие географические открытия</w:t>
      </w:r>
    </w:p>
    <w:p w14:paraId="72A6D3F7">
      <w:pPr>
        <w:spacing w:after="0" w:line="360" w:lineRule="auto"/>
        <w:ind w:firstLine="600"/>
        <w:contextualSpacing/>
        <w:jc w:val="both"/>
        <w:rPr>
          <w:sz w:val="24"/>
          <w:szCs w:val="24"/>
        </w:rPr>
      </w:pPr>
      <w:r>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2DB8DE7B">
      <w:pPr>
        <w:spacing w:after="0" w:line="360" w:lineRule="auto"/>
        <w:ind w:firstLine="600"/>
        <w:contextualSpacing/>
        <w:jc w:val="both"/>
        <w:rPr>
          <w:sz w:val="24"/>
          <w:szCs w:val="24"/>
        </w:rPr>
      </w:pPr>
      <w:r>
        <w:rPr>
          <w:b/>
          <w:sz w:val="24"/>
          <w:szCs w:val="24"/>
        </w:rPr>
        <w:t>Изменения в европейском обществе в XVI–XVII вв.</w:t>
      </w:r>
    </w:p>
    <w:p w14:paraId="4CE45B40">
      <w:pPr>
        <w:spacing w:after="0" w:line="360" w:lineRule="auto"/>
        <w:ind w:firstLine="600"/>
        <w:contextualSpacing/>
        <w:jc w:val="both"/>
        <w:rPr>
          <w:sz w:val="24"/>
          <w:szCs w:val="24"/>
        </w:rPr>
      </w:pPr>
      <w:r>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4EE03D8">
      <w:pPr>
        <w:spacing w:after="0" w:line="360" w:lineRule="auto"/>
        <w:ind w:firstLine="600"/>
        <w:contextualSpacing/>
        <w:jc w:val="both"/>
        <w:rPr>
          <w:sz w:val="24"/>
          <w:szCs w:val="24"/>
        </w:rPr>
      </w:pPr>
      <w:r>
        <w:rPr>
          <w:b/>
          <w:sz w:val="24"/>
          <w:szCs w:val="24"/>
        </w:rPr>
        <w:t>Реформация и контрреформация в Европе</w:t>
      </w:r>
    </w:p>
    <w:p w14:paraId="3D11F1DC">
      <w:pPr>
        <w:spacing w:after="0" w:line="360" w:lineRule="auto"/>
        <w:ind w:firstLine="600"/>
        <w:contextualSpacing/>
        <w:jc w:val="both"/>
        <w:rPr>
          <w:sz w:val="24"/>
          <w:szCs w:val="24"/>
        </w:rPr>
      </w:pPr>
      <w:r>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648687">
      <w:pPr>
        <w:spacing w:after="0" w:line="360" w:lineRule="auto"/>
        <w:ind w:firstLine="600"/>
        <w:contextualSpacing/>
        <w:jc w:val="both"/>
        <w:rPr>
          <w:sz w:val="24"/>
          <w:szCs w:val="24"/>
        </w:rPr>
      </w:pPr>
      <w:r>
        <w:rPr>
          <w:b/>
          <w:sz w:val="24"/>
          <w:szCs w:val="24"/>
        </w:rPr>
        <w:t>Государства Европы в XVI–XVII вв.</w:t>
      </w:r>
    </w:p>
    <w:p w14:paraId="34C02D51">
      <w:pPr>
        <w:spacing w:after="0" w:line="360" w:lineRule="auto"/>
        <w:ind w:firstLine="600"/>
        <w:contextualSpacing/>
        <w:jc w:val="both"/>
        <w:rPr>
          <w:sz w:val="24"/>
          <w:szCs w:val="24"/>
        </w:rPr>
      </w:pPr>
      <w:r>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8D8418A">
      <w:pPr>
        <w:spacing w:after="0" w:line="360" w:lineRule="auto"/>
        <w:ind w:firstLine="600"/>
        <w:contextualSpacing/>
        <w:jc w:val="both"/>
        <w:rPr>
          <w:sz w:val="24"/>
          <w:szCs w:val="24"/>
        </w:rPr>
      </w:pPr>
      <w:r>
        <w:rPr>
          <w:b/>
          <w:sz w:val="24"/>
          <w:szCs w:val="24"/>
        </w:rPr>
        <w:t>Испания</w:t>
      </w:r>
      <w:r>
        <w:rPr>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4B382423">
      <w:pPr>
        <w:spacing w:after="0" w:line="360" w:lineRule="auto"/>
        <w:ind w:firstLine="600"/>
        <w:contextualSpacing/>
        <w:jc w:val="both"/>
        <w:rPr>
          <w:sz w:val="24"/>
          <w:szCs w:val="24"/>
        </w:rPr>
      </w:pPr>
      <w:r>
        <w:rPr>
          <w:b/>
          <w:sz w:val="24"/>
          <w:szCs w:val="24"/>
        </w:rPr>
        <w:t>Франция:</w:t>
      </w:r>
      <w:r>
        <w:rPr>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F6BE253">
      <w:pPr>
        <w:spacing w:after="0" w:line="360" w:lineRule="auto"/>
        <w:ind w:firstLine="600"/>
        <w:contextualSpacing/>
        <w:jc w:val="both"/>
        <w:rPr>
          <w:sz w:val="24"/>
          <w:szCs w:val="24"/>
        </w:rPr>
      </w:pPr>
      <w:r>
        <w:rPr>
          <w:b/>
          <w:sz w:val="24"/>
          <w:szCs w:val="24"/>
        </w:rPr>
        <w:t>Англия.</w:t>
      </w:r>
      <w:r>
        <w:rPr>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4B497D6">
      <w:pPr>
        <w:spacing w:after="0" w:line="360" w:lineRule="auto"/>
        <w:ind w:firstLine="600"/>
        <w:contextualSpacing/>
        <w:jc w:val="both"/>
        <w:rPr>
          <w:sz w:val="24"/>
          <w:szCs w:val="24"/>
        </w:rPr>
      </w:pPr>
      <w:r>
        <w:rPr>
          <w:b/>
          <w:sz w:val="24"/>
          <w:szCs w:val="24"/>
        </w:rPr>
        <w:t>Английская революция середины XVII в.</w:t>
      </w:r>
      <w:r>
        <w:rPr>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992FDBA">
      <w:pPr>
        <w:spacing w:after="0" w:line="360" w:lineRule="auto"/>
        <w:ind w:firstLine="600"/>
        <w:contextualSpacing/>
        <w:jc w:val="both"/>
        <w:rPr>
          <w:sz w:val="24"/>
          <w:szCs w:val="24"/>
        </w:rPr>
      </w:pPr>
      <w:r>
        <w:rPr>
          <w:b/>
          <w:sz w:val="24"/>
          <w:szCs w:val="24"/>
        </w:rPr>
        <w:t>Страны Центральной, Южной и Юго-Восточной Европы.</w:t>
      </w:r>
      <w:r>
        <w:rPr>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14:paraId="429E9599">
      <w:pPr>
        <w:spacing w:after="0" w:line="360" w:lineRule="auto"/>
        <w:ind w:firstLine="600"/>
        <w:contextualSpacing/>
        <w:jc w:val="both"/>
        <w:rPr>
          <w:sz w:val="24"/>
          <w:szCs w:val="24"/>
        </w:rPr>
      </w:pPr>
      <w:r>
        <w:rPr>
          <w:b/>
          <w:sz w:val="24"/>
          <w:szCs w:val="24"/>
        </w:rPr>
        <w:t>Международные отношения в XVI–XVII вв.</w:t>
      </w:r>
    </w:p>
    <w:p w14:paraId="66545A00">
      <w:pPr>
        <w:spacing w:after="0" w:line="360" w:lineRule="auto"/>
        <w:ind w:firstLine="600"/>
        <w:contextualSpacing/>
        <w:jc w:val="both"/>
        <w:rPr>
          <w:sz w:val="24"/>
          <w:szCs w:val="24"/>
        </w:rPr>
      </w:pPr>
      <w:r>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C08FA98">
      <w:pPr>
        <w:spacing w:after="0" w:line="360" w:lineRule="auto"/>
        <w:ind w:firstLine="600"/>
        <w:contextualSpacing/>
        <w:jc w:val="both"/>
        <w:rPr>
          <w:sz w:val="24"/>
          <w:szCs w:val="24"/>
        </w:rPr>
      </w:pPr>
      <w:r>
        <w:rPr>
          <w:b/>
          <w:sz w:val="24"/>
          <w:szCs w:val="24"/>
        </w:rPr>
        <w:t>Европейская культура в раннее Новое время</w:t>
      </w:r>
    </w:p>
    <w:p w14:paraId="5BDF8103">
      <w:pPr>
        <w:spacing w:after="0" w:line="360" w:lineRule="auto"/>
        <w:ind w:firstLine="600"/>
        <w:contextualSpacing/>
        <w:jc w:val="both"/>
        <w:rPr>
          <w:sz w:val="24"/>
          <w:szCs w:val="24"/>
        </w:rPr>
      </w:pPr>
      <w:r>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760D35DF">
      <w:pPr>
        <w:spacing w:after="0" w:line="360" w:lineRule="auto"/>
        <w:ind w:firstLine="600"/>
        <w:contextualSpacing/>
        <w:jc w:val="both"/>
        <w:rPr>
          <w:sz w:val="24"/>
          <w:szCs w:val="24"/>
        </w:rPr>
      </w:pPr>
      <w:r>
        <w:rPr>
          <w:b/>
          <w:sz w:val="24"/>
          <w:szCs w:val="24"/>
        </w:rPr>
        <w:t>Страны Востока в XVI–XVII вв.</w:t>
      </w:r>
    </w:p>
    <w:p w14:paraId="106580FF">
      <w:pPr>
        <w:spacing w:after="0" w:line="360" w:lineRule="auto"/>
        <w:ind w:firstLine="600"/>
        <w:contextualSpacing/>
        <w:jc w:val="both"/>
        <w:rPr>
          <w:sz w:val="24"/>
          <w:szCs w:val="24"/>
        </w:rPr>
      </w:pPr>
      <w:r>
        <w:rPr>
          <w:b/>
          <w:sz w:val="24"/>
          <w:szCs w:val="24"/>
        </w:rPr>
        <w:t>Османская империя:</w:t>
      </w:r>
      <w:r>
        <w:rPr>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sz w:val="24"/>
          <w:szCs w:val="24"/>
        </w:rPr>
        <w:t>Индия</w:t>
      </w:r>
      <w:r>
        <w:rPr>
          <w:sz w:val="24"/>
          <w:szCs w:val="24"/>
        </w:rPr>
        <w:t xml:space="preserve"> при Великих Моголах. Начало проникновения европейцев. Ост-Индские компании. </w:t>
      </w:r>
      <w:r>
        <w:rPr>
          <w:b/>
          <w:sz w:val="24"/>
          <w:szCs w:val="24"/>
        </w:rPr>
        <w:t>Китай</w:t>
      </w:r>
      <w:r>
        <w:rPr>
          <w:sz w:val="24"/>
          <w:szCs w:val="24"/>
        </w:rPr>
        <w:t xml:space="preserve"> в эпоху Мин. Экономическая и социальная политика государства. Утверждение маньчжурской династии Цин. </w:t>
      </w:r>
      <w:r>
        <w:rPr>
          <w:b/>
          <w:sz w:val="24"/>
          <w:szCs w:val="24"/>
        </w:rPr>
        <w:t>Япония:</w:t>
      </w:r>
      <w:r>
        <w:rPr>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60CE8CF1">
      <w:pPr>
        <w:spacing w:after="0" w:line="360" w:lineRule="auto"/>
        <w:ind w:firstLine="600"/>
        <w:contextualSpacing/>
        <w:jc w:val="both"/>
        <w:rPr>
          <w:sz w:val="24"/>
          <w:szCs w:val="24"/>
        </w:rPr>
      </w:pPr>
      <w:r>
        <w:rPr>
          <w:b/>
          <w:sz w:val="24"/>
          <w:szCs w:val="24"/>
        </w:rPr>
        <w:t xml:space="preserve">Обобщение </w:t>
      </w:r>
    </w:p>
    <w:p w14:paraId="09F0BF2F">
      <w:pPr>
        <w:spacing w:after="0" w:line="360" w:lineRule="auto"/>
        <w:ind w:firstLine="600"/>
        <w:contextualSpacing/>
        <w:jc w:val="both"/>
        <w:rPr>
          <w:sz w:val="24"/>
          <w:szCs w:val="24"/>
        </w:rPr>
      </w:pPr>
      <w:r>
        <w:rPr>
          <w:sz w:val="24"/>
          <w:szCs w:val="24"/>
        </w:rPr>
        <w:t>Историческое и культурное наследие Раннего Нового времени.</w:t>
      </w:r>
    </w:p>
    <w:p w14:paraId="33B087AD">
      <w:pPr>
        <w:spacing w:after="0" w:line="360" w:lineRule="auto"/>
        <w:ind w:left="120"/>
        <w:contextualSpacing/>
        <w:jc w:val="both"/>
        <w:rPr>
          <w:sz w:val="24"/>
          <w:szCs w:val="24"/>
        </w:rPr>
      </w:pPr>
      <w:r>
        <w:rPr>
          <w:b/>
          <w:sz w:val="24"/>
          <w:szCs w:val="24"/>
        </w:rPr>
        <w:t>ИСТОРИЯ РОССИИ. РОССИЯ В XVI–XVII вв.: ОТ ВЕЛИКОГО КНЯЖЕСТВА К ЦАРСТВУ</w:t>
      </w:r>
    </w:p>
    <w:p w14:paraId="0D8A21EE">
      <w:pPr>
        <w:spacing w:after="0" w:line="360" w:lineRule="auto"/>
        <w:ind w:firstLine="600"/>
        <w:contextualSpacing/>
        <w:jc w:val="both"/>
        <w:rPr>
          <w:sz w:val="24"/>
          <w:szCs w:val="24"/>
        </w:rPr>
      </w:pPr>
      <w:r>
        <w:rPr>
          <w:b/>
          <w:sz w:val="24"/>
          <w:szCs w:val="24"/>
        </w:rPr>
        <w:t>Россия в XVI в.</w:t>
      </w:r>
    </w:p>
    <w:p w14:paraId="20C2CDD1">
      <w:pPr>
        <w:spacing w:after="0" w:line="360" w:lineRule="auto"/>
        <w:ind w:firstLine="600"/>
        <w:contextualSpacing/>
        <w:jc w:val="both"/>
        <w:rPr>
          <w:sz w:val="24"/>
          <w:szCs w:val="24"/>
        </w:rPr>
      </w:pPr>
      <w:r>
        <w:rPr>
          <w:b/>
          <w:sz w:val="24"/>
          <w:szCs w:val="24"/>
        </w:rPr>
        <w:t>Завершение объединения русских земель.</w:t>
      </w:r>
      <w:r>
        <w:rPr>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6040E96">
      <w:pPr>
        <w:spacing w:after="0" w:line="360" w:lineRule="auto"/>
        <w:ind w:firstLine="600"/>
        <w:contextualSpacing/>
        <w:jc w:val="both"/>
        <w:rPr>
          <w:sz w:val="24"/>
          <w:szCs w:val="24"/>
        </w:rPr>
      </w:pPr>
      <w:r>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193DCB74">
      <w:pPr>
        <w:spacing w:after="0" w:line="360" w:lineRule="auto"/>
        <w:ind w:firstLine="600"/>
        <w:contextualSpacing/>
        <w:jc w:val="both"/>
        <w:rPr>
          <w:sz w:val="24"/>
          <w:szCs w:val="24"/>
        </w:rPr>
      </w:pPr>
      <w:r>
        <w:rPr>
          <w:b/>
          <w:sz w:val="24"/>
          <w:szCs w:val="24"/>
        </w:rPr>
        <w:t>Царствование Ивана IV.</w:t>
      </w:r>
      <w:r>
        <w:rPr>
          <w:sz w:val="24"/>
          <w:szCs w:val="24"/>
        </w:rPr>
        <w:t xml:space="preserve"> Регентство Елены Глинской. Сопротивление удельных князей великокняжеской власти. Унификация денежной системы.</w:t>
      </w:r>
    </w:p>
    <w:p w14:paraId="40A70917">
      <w:pPr>
        <w:spacing w:after="0" w:line="360" w:lineRule="auto"/>
        <w:ind w:firstLine="600"/>
        <w:contextualSpacing/>
        <w:jc w:val="both"/>
        <w:rPr>
          <w:sz w:val="24"/>
          <w:szCs w:val="24"/>
        </w:rPr>
      </w:pPr>
      <w:r>
        <w:rPr>
          <w:sz w:val="24"/>
          <w:szCs w:val="24"/>
        </w:rPr>
        <w:t>Период боярского правления. Борьба за власть между боярскими кланами. Губная реформа. Московское восстание 1547 г. Ереси.</w:t>
      </w:r>
    </w:p>
    <w:p w14:paraId="5D42857F">
      <w:pPr>
        <w:spacing w:after="0" w:line="360" w:lineRule="auto"/>
        <w:ind w:firstLine="600"/>
        <w:contextualSpacing/>
        <w:jc w:val="both"/>
        <w:rPr>
          <w:sz w:val="24"/>
          <w:szCs w:val="24"/>
        </w:rPr>
      </w:pPr>
      <w:r>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CFA39D1">
      <w:pPr>
        <w:spacing w:after="0" w:line="360" w:lineRule="auto"/>
        <w:ind w:firstLine="600"/>
        <w:contextualSpacing/>
        <w:jc w:val="both"/>
        <w:rPr>
          <w:sz w:val="24"/>
          <w:szCs w:val="24"/>
        </w:rPr>
      </w:pPr>
      <w:r>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B2B5F64">
      <w:pPr>
        <w:spacing w:after="0" w:line="360" w:lineRule="auto"/>
        <w:ind w:firstLine="600"/>
        <w:contextualSpacing/>
        <w:jc w:val="both"/>
        <w:rPr>
          <w:sz w:val="24"/>
          <w:szCs w:val="24"/>
        </w:rPr>
      </w:pPr>
      <w:r>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E88FE6">
      <w:pPr>
        <w:spacing w:after="0" w:line="360" w:lineRule="auto"/>
        <w:ind w:firstLine="600"/>
        <w:contextualSpacing/>
        <w:jc w:val="both"/>
        <w:rPr>
          <w:sz w:val="24"/>
          <w:szCs w:val="24"/>
        </w:rPr>
      </w:pPr>
      <w:r>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ED4A65E">
      <w:pPr>
        <w:spacing w:after="0" w:line="360" w:lineRule="auto"/>
        <w:ind w:firstLine="600"/>
        <w:contextualSpacing/>
        <w:jc w:val="both"/>
        <w:rPr>
          <w:sz w:val="24"/>
          <w:szCs w:val="24"/>
        </w:rPr>
      </w:pPr>
      <w:r>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B674C0A">
      <w:pPr>
        <w:spacing w:after="0" w:line="360" w:lineRule="auto"/>
        <w:ind w:firstLine="600"/>
        <w:contextualSpacing/>
        <w:jc w:val="both"/>
        <w:rPr>
          <w:sz w:val="24"/>
          <w:szCs w:val="24"/>
        </w:rPr>
      </w:pPr>
      <w:r>
        <w:rPr>
          <w:b/>
          <w:sz w:val="24"/>
          <w:szCs w:val="24"/>
        </w:rPr>
        <w:t>Россия в конце XVI в.</w:t>
      </w:r>
      <w:r>
        <w:rPr>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934C6BB">
      <w:pPr>
        <w:spacing w:after="0" w:line="360" w:lineRule="auto"/>
        <w:ind w:firstLine="600"/>
        <w:contextualSpacing/>
        <w:jc w:val="both"/>
        <w:rPr>
          <w:sz w:val="24"/>
          <w:szCs w:val="24"/>
        </w:rPr>
      </w:pPr>
      <w:r>
        <w:rPr>
          <w:b/>
          <w:sz w:val="24"/>
          <w:szCs w:val="24"/>
        </w:rPr>
        <w:t>Смута в России</w:t>
      </w:r>
    </w:p>
    <w:p w14:paraId="315DFD93">
      <w:pPr>
        <w:spacing w:after="0" w:line="360" w:lineRule="auto"/>
        <w:ind w:firstLine="600"/>
        <w:contextualSpacing/>
        <w:jc w:val="both"/>
        <w:rPr>
          <w:sz w:val="24"/>
          <w:szCs w:val="24"/>
        </w:rPr>
      </w:pPr>
      <w:r>
        <w:rPr>
          <w:b/>
          <w:sz w:val="24"/>
          <w:szCs w:val="24"/>
        </w:rPr>
        <w:t>Накануне Смуты.</w:t>
      </w:r>
      <w:r>
        <w:rPr>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0842A47">
      <w:pPr>
        <w:spacing w:after="0" w:line="360" w:lineRule="auto"/>
        <w:ind w:firstLine="600"/>
        <w:contextualSpacing/>
        <w:jc w:val="both"/>
        <w:rPr>
          <w:sz w:val="24"/>
          <w:szCs w:val="24"/>
        </w:rPr>
      </w:pPr>
      <w:r>
        <w:rPr>
          <w:b/>
          <w:sz w:val="24"/>
          <w:szCs w:val="24"/>
        </w:rPr>
        <w:t>Смутное время начала XVII в.</w:t>
      </w:r>
      <w:r>
        <w:rPr>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14:paraId="70D64927">
      <w:pPr>
        <w:spacing w:after="0" w:line="360" w:lineRule="auto"/>
        <w:ind w:firstLine="600"/>
        <w:contextualSpacing/>
        <w:jc w:val="both"/>
        <w:rPr>
          <w:sz w:val="24"/>
          <w:szCs w:val="24"/>
        </w:rPr>
      </w:pPr>
      <w:r>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B4911F2">
      <w:pPr>
        <w:spacing w:after="0" w:line="360" w:lineRule="auto"/>
        <w:ind w:firstLine="600"/>
        <w:contextualSpacing/>
        <w:jc w:val="both"/>
        <w:rPr>
          <w:sz w:val="24"/>
          <w:szCs w:val="24"/>
        </w:rPr>
      </w:pPr>
      <w:r>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DF8871E">
      <w:pPr>
        <w:spacing w:after="0" w:line="360" w:lineRule="auto"/>
        <w:ind w:firstLine="600"/>
        <w:contextualSpacing/>
        <w:jc w:val="both"/>
        <w:rPr>
          <w:sz w:val="24"/>
          <w:szCs w:val="24"/>
        </w:rPr>
      </w:pPr>
      <w:r>
        <w:rPr>
          <w:b/>
          <w:sz w:val="24"/>
          <w:szCs w:val="24"/>
        </w:rPr>
        <w:t>Окончание Смуты.</w:t>
      </w:r>
      <w:r>
        <w:rPr>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08EA4521">
      <w:pPr>
        <w:spacing w:after="0" w:line="360" w:lineRule="auto"/>
        <w:ind w:firstLine="600"/>
        <w:contextualSpacing/>
        <w:jc w:val="both"/>
        <w:rPr>
          <w:sz w:val="24"/>
          <w:szCs w:val="24"/>
        </w:rPr>
      </w:pPr>
      <w:r>
        <w:rPr>
          <w:b/>
          <w:sz w:val="24"/>
          <w:szCs w:val="24"/>
        </w:rPr>
        <w:t>Россия в XVII в.</w:t>
      </w:r>
    </w:p>
    <w:p w14:paraId="03B57FBD">
      <w:pPr>
        <w:spacing w:after="0" w:line="360" w:lineRule="auto"/>
        <w:ind w:firstLine="600"/>
        <w:contextualSpacing/>
        <w:jc w:val="both"/>
        <w:rPr>
          <w:sz w:val="24"/>
          <w:szCs w:val="24"/>
        </w:rPr>
      </w:pPr>
      <w:r>
        <w:rPr>
          <w:b/>
          <w:sz w:val="24"/>
          <w:szCs w:val="24"/>
        </w:rPr>
        <w:t>Россия при первых Романовых.</w:t>
      </w:r>
      <w:r>
        <w:rPr>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9442D20">
      <w:pPr>
        <w:spacing w:after="0" w:line="360" w:lineRule="auto"/>
        <w:ind w:firstLine="600"/>
        <w:contextualSpacing/>
        <w:jc w:val="both"/>
        <w:rPr>
          <w:sz w:val="24"/>
          <w:szCs w:val="24"/>
        </w:rPr>
      </w:pPr>
      <w:r>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4EC8FA6">
      <w:pPr>
        <w:spacing w:after="0" w:line="360" w:lineRule="auto"/>
        <w:ind w:firstLine="600"/>
        <w:contextualSpacing/>
        <w:jc w:val="both"/>
        <w:rPr>
          <w:sz w:val="24"/>
          <w:szCs w:val="24"/>
        </w:rPr>
      </w:pPr>
      <w:r>
        <w:rPr>
          <w:b/>
          <w:sz w:val="24"/>
          <w:szCs w:val="24"/>
        </w:rPr>
        <w:t>Экономическое развитие России в XVII в.</w:t>
      </w:r>
      <w:r>
        <w:rPr>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C00ADA8">
      <w:pPr>
        <w:spacing w:after="0" w:line="360" w:lineRule="auto"/>
        <w:ind w:firstLine="600"/>
        <w:contextualSpacing/>
        <w:jc w:val="both"/>
        <w:rPr>
          <w:sz w:val="24"/>
          <w:szCs w:val="24"/>
        </w:rPr>
      </w:pPr>
      <w:r>
        <w:rPr>
          <w:b/>
          <w:sz w:val="24"/>
          <w:szCs w:val="24"/>
        </w:rPr>
        <w:t>Социальная структура российского общества.</w:t>
      </w:r>
      <w:r>
        <w:rPr>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BFD2972">
      <w:pPr>
        <w:spacing w:after="0" w:line="360" w:lineRule="auto"/>
        <w:ind w:firstLine="600"/>
        <w:contextualSpacing/>
        <w:jc w:val="both"/>
        <w:rPr>
          <w:sz w:val="24"/>
          <w:szCs w:val="24"/>
        </w:rPr>
      </w:pPr>
      <w:r>
        <w:rPr>
          <w:b/>
          <w:sz w:val="24"/>
          <w:szCs w:val="24"/>
        </w:rPr>
        <w:t>Внешняя политика России в XVII в.</w:t>
      </w:r>
      <w:r>
        <w:rPr>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42770A4">
      <w:pPr>
        <w:spacing w:after="0" w:line="360" w:lineRule="auto"/>
        <w:ind w:firstLine="600"/>
        <w:contextualSpacing/>
        <w:jc w:val="both"/>
        <w:rPr>
          <w:sz w:val="24"/>
          <w:szCs w:val="24"/>
        </w:rPr>
      </w:pPr>
      <w:r>
        <w:rPr>
          <w:b/>
          <w:sz w:val="24"/>
          <w:szCs w:val="24"/>
        </w:rPr>
        <w:t>Освоение новых территорий.</w:t>
      </w:r>
      <w:r>
        <w:rPr>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45D713D">
      <w:pPr>
        <w:spacing w:after="0" w:line="360" w:lineRule="auto"/>
        <w:ind w:firstLine="600"/>
        <w:contextualSpacing/>
        <w:jc w:val="both"/>
        <w:rPr>
          <w:sz w:val="24"/>
          <w:szCs w:val="24"/>
        </w:rPr>
      </w:pPr>
      <w:r>
        <w:rPr>
          <w:b/>
          <w:sz w:val="24"/>
          <w:szCs w:val="24"/>
        </w:rPr>
        <w:t>Культурное пространство XVI–XVII вв.</w:t>
      </w:r>
    </w:p>
    <w:p w14:paraId="01B52EE0">
      <w:pPr>
        <w:spacing w:after="0" w:line="360" w:lineRule="auto"/>
        <w:ind w:firstLine="600"/>
        <w:contextualSpacing/>
        <w:jc w:val="both"/>
        <w:rPr>
          <w:sz w:val="24"/>
          <w:szCs w:val="24"/>
        </w:rPr>
      </w:pPr>
      <w:r>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1014D63">
      <w:pPr>
        <w:spacing w:after="0" w:line="360" w:lineRule="auto"/>
        <w:ind w:firstLine="600"/>
        <w:contextualSpacing/>
        <w:jc w:val="both"/>
        <w:rPr>
          <w:sz w:val="24"/>
          <w:szCs w:val="24"/>
        </w:rPr>
      </w:pPr>
      <w:r>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4879C2EB">
      <w:pPr>
        <w:spacing w:after="0" w:line="360" w:lineRule="auto"/>
        <w:ind w:firstLine="600"/>
        <w:contextualSpacing/>
        <w:jc w:val="both"/>
        <w:rPr>
          <w:sz w:val="24"/>
          <w:szCs w:val="24"/>
        </w:rPr>
      </w:pPr>
      <w:r>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7CDF62DB">
      <w:pPr>
        <w:spacing w:after="0" w:line="360" w:lineRule="auto"/>
        <w:ind w:firstLine="600"/>
        <w:contextualSpacing/>
        <w:jc w:val="both"/>
        <w:rPr>
          <w:sz w:val="24"/>
          <w:szCs w:val="24"/>
        </w:rPr>
      </w:pPr>
      <w:r>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7E33F34">
      <w:pPr>
        <w:spacing w:after="0" w:line="360" w:lineRule="auto"/>
        <w:ind w:firstLine="600"/>
        <w:contextualSpacing/>
        <w:jc w:val="both"/>
        <w:rPr>
          <w:sz w:val="24"/>
          <w:szCs w:val="24"/>
        </w:rPr>
      </w:pPr>
      <w:r>
        <w:rPr>
          <w:sz w:val="24"/>
          <w:szCs w:val="24"/>
        </w:rPr>
        <w:t>Наш край в XVI–XVII вв.</w:t>
      </w:r>
    </w:p>
    <w:p w14:paraId="74C1BCB3">
      <w:pPr>
        <w:spacing w:after="0" w:line="360" w:lineRule="auto"/>
        <w:ind w:firstLine="600"/>
        <w:contextualSpacing/>
        <w:jc w:val="both"/>
        <w:rPr>
          <w:sz w:val="24"/>
          <w:szCs w:val="24"/>
        </w:rPr>
      </w:pPr>
      <w:r>
        <w:rPr>
          <w:b/>
          <w:sz w:val="24"/>
          <w:szCs w:val="24"/>
        </w:rPr>
        <w:t>Обобщение</w:t>
      </w:r>
    </w:p>
    <w:p w14:paraId="0AB7A47C">
      <w:pPr>
        <w:spacing w:after="0" w:line="360" w:lineRule="auto"/>
        <w:ind w:left="120"/>
        <w:contextualSpacing/>
        <w:jc w:val="both"/>
        <w:rPr>
          <w:sz w:val="24"/>
          <w:szCs w:val="24"/>
        </w:rPr>
      </w:pPr>
      <w:r>
        <w:rPr>
          <w:b/>
          <w:sz w:val="24"/>
          <w:szCs w:val="24"/>
        </w:rPr>
        <w:t>8 КЛАСС</w:t>
      </w:r>
    </w:p>
    <w:p w14:paraId="6C7A0C16">
      <w:pPr>
        <w:spacing w:after="0" w:line="360" w:lineRule="auto"/>
        <w:ind w:left="120"/>
        <w:contextualSpacing/>
        <w:jc w:val="both"/>
        <w:rPr>
          <w:sz w:val="24"/>
          <w:szCs w:val="24"/>
        </w:rPr>
      </w:pPr>
      <w:r>
        <w:rPr>
          <w:b/>
          <w:sz w:val="24"/>
          <w:szCs w:val="24"/>
        </w:rPr>
        <w:t>ВСЕОБЩАЯ ИСТОРИЯ. ИСТОРИЯ НОВОГО ВРЕМЕНИ. XVIII в.</w:t>
      </w:r>
    </w:p>
    <w:p w14:paraId="367E9EA4">
      <w:pPr>
        <w:spacing w:after="0" w:line="360" w:lineRule="auto"/>
        <w:ind w:firstLine="600"/>
        <w:contextualSpacing/>
        <w:jc w:val="both"/>
        <w:rPr>
          <w:sz w:val="24"/>
          <w:szCs w:val="24"/>
        </w:rPr>
      </w:pPr>
      <w:r>
        <w:rPr>
          <w:b/>
          <w:sz w:val="24"/>
          <w:szCs w:val="24"/>
        </w:rPr>
        <w:t>Введение</w:t>
      </w:r>
    </w:p>
    <w:p w14:paraId="3D60DAEE">
      <w:pPr>
        <w:spacing w:after="0" w:line="360" w:lineRule="auto"/>
        <w:ind w:firstLine="600"/>
        <w:contextualSpacing/>
        <w:jc w:val="both"/>
        <w:rPr>
          <w:sz w:val="24"/>
          <w:szCs w:val="24"/>
        </w:rPr>
      </w:pPr>
      <w:r>
        <w:rPr>
          <w:b/>
          <w:sz w:val="24"/>
          <w:szCs w:val="24"/>
        </w:rPr>
        <w:t>Век Просвещения</w:t>
      </w:r>
    </w:p>
    <w:p w14:paraId="7BA574F4">
      <w:pPr>
        <w:spacing w:after="0" w:line="360" w:lineRule="auto"/>
        <w:ind w:firstLine="600"/>
        <w:contextualSpacing/>
        <w:jc w:val="both"/>
        <w:rPr>
          <w:sz w:val="24"/>
          <w:szCs w:val="24"/>
        </w:rPr>
      </w:pPr>
      <w:r>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FC76711">
      <w:pPr>
        <w:spacing w:after="0" w:line="360" w:lineRule="auto"/>
        <w:ind w:firstLine="600"/>
        <w:contextualSpacing/>
        <w:jc w:val="both"/>
        <w:rPr>
          <w:sz w:val="24"/>
          <w:szCs w:val="24"/>
        </w:rPr>
      </w:pPr>
      <w:r>
        <w:rPr>
          <w:b/>
          <w:sz w:val="24"/>
          <w:szCs w:val="24"/>
        </w:rPr>
        <w:t>Государства Европы в XVIII в.</w:t>
      </w:r>
    </w:p>
    <w:p w14:paraId="2E7F4B5A">
      <w:pPr>
        <w:spacing w:after="0" w:line="360" w:lineRule="auto"/>
        <w:ind w:firstLine="600"/>
        <w:contextualSpacing/>
        <w:jc w:val="both"/>
        <w:rPr>
          <w:sz w:val="24"/>
          <w:szCs w:val="24"/>
        </w:rPr>
      </w:pPr>
      <w:r>
        <w:rPr>
          <w:b/>
          <w:sz w:val="24"/>
          <w:szCs w:val="24"/>
        </w:rPr>
        <w:t>Монархии в Европе XVIII в.:</w:t>
      </w:r>
      <w:r>
        <w:rPr>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3C2423">
      <w:pPr>
        <w:spacing w:after="0" w:line="360" w:lineRule="auto"/>
        <w:ind w:firstLine="600"/>
        <w:contextualSpacing/>
        <w:jc w:val="both"/>
        <w:rPr>
          <w:sz w:val="24"/>
          <w:szCs w:val="24"/>
        </w:rPr>
      </w:pPr>
      <w:r>
        <w:rPr>
          <w:b/>
          <w:sz w:val="24"/>
          <w:szCs w:val="24"/>
        </w:rPr>
        <w:t>Великобритания в XVIII в.</w:t>
      </w:r>
      <w:r>
        <w:rPr>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233AF39">
      <w:pPr>
        <w:spacing w:after="0" w:line="360" w:lineRule="auto"/>
        <w:ind w:firstLine="600"/>
        <w:contextualSpacing/>
        <w:jc w:val="both"/>
        <w:rPr>
          <w:sz w:val="24"/>
          <w:szCs w:val="24"/>
        </w:rPr>
      </w:pPr>
      <w:r>
        <w:rPr>
          <w:b/>
          <w:sz w:val="24"/>
          <w:szCs w:val="24"/>
        </w:rPr>
        <w:t>Франция.</w:t>
      </w:r>
      <w:r>
        <w:rPr>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17083866">
      <w:pPr>
        <w:spacing w:after="0" w:line="360" w:lineRule="auto"/>
        <w:ind w:firstLine="600"/>
        <w:contextualSpacing/>
        <w:jc w:val="both"/>
        <w:rPr>
          <w:sz w:val="24"/>
          <w:szCs w:val="24"/>
        </w:rPr>
      </w:pPr>
      <w:r>
        <w:rPr>
          <w:b/>
          <w:sz w:val="24"/>
          <w:szCs w:val="24"/>
        </w:rPr>
        <w:t>Германские государства, монархия Габсбургов, итальянские земли в XVIII в.</w:t>
      </w:r>
      <w:r>
        <w:rPr>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8B02063">
      <w:pPr>
        <w:spacing w:after="0" w:line="360" w:lineRule="auto"/>
        <w:ind w:firstLine="600"/>
        <w:contextualSpacing/>
        <w:jc w:val="both"/>
        <w:rPr>
          <w:sz w:val="24"/>
          <w:szCs w:val="24"/>
        </w:rPr>
      </w:pPr>
      <w:r>
        <w:rPr>
          <w:b/>
          <w:sz w:val="24"/>
          <w:szCs w:val="24"/>
        </w:rPr>
        <w:t>Государства Пиренейского полуострова.</w:t>
      </w:r>
      <w:r>
        <w:rPr>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006D7F4">
      <w:pPr>
        <w:spacing w:after="0" w:line="360" w:lineRule="auto"/>
        <w:ind w:firstLine="600"/>
        <w:contextualSpacing/>
        <w:jc w:val="both"/>
        <w:rPr>
          <w:sz w:val="24"/>
          <w:szCs w:val="24"/>
        </w:rPr>
      </w:pPr>
      <w:r>
        <w:rPr>
          <w:b/>
          <w:sz w:val="24"/>
          <w:szCs w:val="24"/>
        </w:rPr>
        <w:t>Британские колонии в Северной Америке: борьба за независимость</w:t>
      </w:r>
    </w:p>
    <w:p w14:paraId="52326819">
      <w:pPr>
        <w:spacing w:after="0" w:line="360" w:lineRule="auto"/>
        <w:ind w:firstLine="600"/>
        <w:contextualSpacing/>
        <w:jc w:val="both"/>
        <w:rPr>
          <w:sz w:val="24"/>
          <w:szCs w:val="24"/>
        </w:rPr>
      </w:pPr>
      <w:r>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29465924">
      <w:pPr>
        <w:spacing w:after="0" w:line="360" w:lineRule="auto"/>
        <w:ind w:firstLine="600"/>
        <w:contextualSpacing/>
        <w:jc w:val="both"/>
        <w:rPr>
          <w:sz w:val="24"/>
          <w:szCs w:val="24"/>
        </w:rPr>
      </w:pPr>
      <w:r>
        <w:rPr>
          <w:b/>
          <w:sz w:val="24"/>
          <w:szCs w:val="24"/>
        </w:rPr>
        <w:t>Французская революция конца XVIII в.</w:t>
      </w:r>
    </w:p>
    <w:p w14:paraId="5E450C07">
      <w:pPr>
        <w:spacing w:after="0" w:line="360" w:lineRule="auto"/>
        <w:ind w:firstLine="600"/>
        <w:contextualSpacing/>
        <w:jc w:val="both"/>
        <w:rPr>
          <w:sz w:val="24"/>
          <w:szCs w:val="24"/>
        </w:rPr>
      </w:pPr>
      <w:r>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350DD9A">
      <w:pPr>
        <w:spacing w:after="0" w:line="360" w:lineRule="auto"/>
        <w:ind w:firstLine="600"/>
        <w:contextualSpacing/>
        <w:jc w:val="both"/>
        <w:rPr>
          <w:sz w:val="24"/>
          <w:szCs w:val="24"/>
        </w:rPr>
      </w:pPr>
      <w:r>
        <w:rPr>
          <w:b/>
          <w:sz w:val="24"/>
          <w:szCs w:val="24"/>
        </w:rPr>
        <w:t xml:space="preserve">Европейская культура в XVIII в. </w:t>
      </w:r>
    </w:p>
    <w:p w14:paraId="288BD580">
      <w:pPr>
        <w:spacing w:after="0" w:line="360" w:lineRule="auto"/>
        <w:ind w:firstLine="600"/>
        <w:contextualSpacing/>
        <w:jc w:val="both"/>
        <w:rPr>
          <w:sz w:val="24"/>
          <w:szCs w:val="24"/>
        </w:rPr>
      </w:pPr>
      <w:r>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243F833">
      <w:pPr>
        <w:spacing w:after="0" w:line="360" w:lineRule="auto"/>
        <w:ind w:firstLine="600"/>
        <w:contextualSpacing/>
        <w:jc w:val="both"/>
        <w:rPr>
          <w:sz w:val="24"/>
          <w:szCs w:val="24"/>
        </w:rPr>
      </w:pPr>
      <w:r>
        <w:rPr>
          <w:b/>
          <w:sz w:val="24"/>
          <w:szCs w:val="24"/>
        </w:rPr>
        <w:t xml:space="preserve">Международные отношения в XVIII в. </w:t>
      </w:r>
    </w:p>
    <w:p w14:paraId="5E219288">
      <w:pPr>
        <w:spacing w:after="0" w:line="360" w:lineRule="auto"/>
        <w:ind w:firstLine="600"/>
        <w:contextualSpacing/>
        <w:jc w:val="both"/>
        <w:rPr>
          <w:sz w:val="24"/>
          <w:szCs w:val="24"/>
        </w:rPr>
      </w:pPr>
      <w:r>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D0CAC4B">
      <w:pPr>
        <w:spacing w:after="0" w:line="360" w:lineRule="auto"/>
        <w:ind w:firstLine="600"/>
        <w:contextualSpacing/>
        <w:jc w:val="both"/>
        <w:rPr>
          <w:sz w:val="24"/>
          <w:szCs w:val="24"/>
        </w:rPr>
      </w:pPr>
      <w:r>
        <w:rPr>
          <w:b/>
          <w:sz w:val="24"/>
          <w:szCs w:val="24"/>
        </w:rPr>
        <w:t>Страны Востока в XVIII в.</w:t>
      </w:r>
    </w:p>
    <w:p w14:paraId="03D2C983">
      <w:pPr>
        <w:spacing w:after="0" w:line="360" w:lineRule="auto"/>
        <w:ind w:firstLine="600"/>
        <w:contextualSpacing/>
        <w:jc w:val="both"/>
        <w:rPr>
          <w:sz w:val="24"/>
          <w:szCs w:val="24"/>
        </w:rPr>
      </w:pPr>
      <w:r>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0384393F">
      <w:pPr>
        <w:spacing w:after="0" w:line="360" w:lineRule="auto"/>
        <w:ind w:firstLine="600"/>
        <w:contextualSpacing/>
        <w:jc w:val="both"/>
        <w:rPr>
          <w:sz w:val="24"/>
          <w:szCs w:val="24"/>
        </w:rPr>
      </w:pPr>
      <w:r>
        <w:rPr>
          <w:b/>
          <w:sz w:val="24"/>
          <w:szCs w:val="24"/>
        </w:rPr>
        <w:t>Обобщение</w:t>
      </w:r>
    </w:p>
    <w:p w14:paraId="760C313D">
      <w:pPr>
        <w:spacing w:after="0" w:line="360" w:lineRule="auto"/>
        <w:ind w:firstLine="600"/>
        <w:contextualSpacing/>
        <w:jc w:val="both"/>
        <w:rPr>
          <w:sz w:val="24"/>
          <w:szCs w:val="24"/>
        </w:rPr>
      </w:pPr>
      <w:r>
        <w:rPr>
          <w:sz w:val="24"/>
          <w:szCs w:val="24"/>
        </w:rPr>
        <w:t>Историческое и культурное наследие XVIII в.</w:t>
      </w:r>
    </w:p>
    <w:p w14:paraId="4DB2A660">
      <w:pPr>
        <w:spacing w:after="0" w:line="360" w:lineRule="auto"/>
        <w:ind w:left="120"/>
        <w:contextualSpacing/>
        <w:jc w:val="both"/>
        <w:rPr>
          <w:sz w:val="24"/>
          <w:szCs w:val="24"/>
        </w:rPr>
      </w:pPr>
      <w:r>
        <w:rPr>
          <w:b/>
          <w:sz w:val="24"/>
          <w:szCs w:val="24"/>
        </w:rPr>
        <w:t>ИСТОРИЯ РОССИИ. РОССИЯ В КОНЦЕ XVII – XVIII в.: ОТ ЦАРСТВА К ИМПЕРИИ</w:t>
      </w:r>
    </w:p>
    <w:p w14:paraId="0D384E70">
      <w:pPr>
        <w:spacing w:after="0" w:line="360" w:lineRule="auto"/>
        <w:ind w:firstLine="600"/>
        <w:contextualSpacing/>
        <w:jc w:val="both"/>
        <w:rPr>
          <w:sz w:val="24"/>
          <w:szCs w:val="24"/>
        </w:rPr>
      </w:pPr>
      <w:r>
        <w:rPr>
          <w:b/>
          <w:sz w:val="24"/>
          <w:szCs w:val="24"/>
        </w:rPr>
        <w:t>Введение</w:t>
      </w:r>
    </w:p>
    <w:p w14:paraId="49143A51">
      <w:pPr>
        <w:spacing w:after="0" w:line="360" w:lineRule="auto"/>
        <w:ind w:firstLine="600"/>
        <w:contextualSpacing/>
        <w:jc w:val="both"/>
        <w:rPr>
          <w:sz w:val="24"/>
          <w:szCs w:val="24"/>
        </w:rPr>
      </w:pPr>
      <w:r>
        <w:rPr>
          <w:b/>
          <w:sz w:val="24"/>
          <w:szCs w:val="24"/>
        </w:rPr>
        <w:t>Россия в эпоху преобразований Петра I</w:t>
      </w:r>
    </w:p>
    <w:p w14:paraId="24FE2A11">
      <w:pPr>
        <w:spacing w:after="0" w:line="360" w:lineRule="auto"/>
        <w:ind w:firstLine="600"/>
        <w:contextualSpacing/>
        <w:jc w:val="both"/>
        <w:rPr>
          <w:sz w:val="24"/>
          <w:szCs w:val="24"/>
        </w:rPr>
      </w:pPr>
      <w:r>
        <w:rPr>
          <w:b/>
          <w:sz w:val="24"/>
          <w:szCs w:val="24"/>
        </w:rPr>
        <w:t>Причины и предпосылки преобразований.</w:t>
      </w:r>
      <w:r>
        <w:rPr>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2DE17D2">
      <w:pPr>
        <w:spacing w:after="0" w:line="360" w:lineRule="auto"/>
        <w:ind w:firstLine="600"/>
        <w:contextualSpacing/>
        <w:jc w:val="both"/>
        <w:rPr>
          <w:sz w:val="24"/>
          <w:szCs w:val="24"/>
        </w:rPr>
      </w:pPr>
      <w:r>
        <w:rPr>
          <w:b/>
          <w:sz w:val="24"/>
          <w:szCs w:val="24"/>
        </w:rPr>
        <w:t>Экономическая политика.</w:t>
      </w:r>
      <w:r>
        <w:rPr>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ADD0AB4">
      <w:pPr>
        <w:spacing w:after="0" w:line="360" w:lineRule="auto"/>
        <w:ind w:firstLine="600"/>
        <w:contextualSpacing/>
        <w:jc w:val="both"/>
        <w:rPr>
          <w:sz w:val="24"/>
          <w:szCs w:val="24"/>
        </w:rPr>
      </w:pPr>
      <w:r>
        <w:rPr>
          <w:b/>
          <w:sz w:val="24"/>
          <w:szCs w:val="24"/>
        </w:rPr>
        <w:t>Социальная политика.</w:t>
      </w:r>
      <w:r>
        <w:rPr>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2A4A1D8">
      <w:pPr>
        <w:spacing w:after="0" w:line="360" w:lineRule="auto"/>
        <w:ind w:firstLine="600"/>
        <w:contextualSpacing/>
        <w:jc w:val="both"/>
        <w:rPr>
          <w:sz w:val="24"/>
          <w:szCs w:val="24"/>
        </w:rPr>
      </w:pPr>
      <w:r>
        <w:rPr>
          <w:b/>
          <w:sz w:val="24"/>
          <w:szCs w:val="24"/>
        </w:rPr>
        <w:t>Реформы управления.</w:t>
      </w:r>
      <w:r>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A094EAA">
      <w:pPr>
        <w:spacing w:after="0" w:line="360" w:lineRule="auto"/>
        <w:ind w:firstLine="600"/>
        <w:contextualSpacing/>
        <w:jc w:val="both"/>
        <w:rPr>
          <w:sz w:val="24"/>
          <w:szCs w:val="24"/>
        </w:rPr>
      </w:pPr>
      <w:r>
        <w:rPr>
          <w:sz w:val="24"/>
          <w:szCs w:val="24"/>
        </w:rPr>
        <w:t>Первые гвардейские полки. Создание регулярной армии, военного флота. Рекрутские наборы.</w:t>
      </w:r>
    </w:p>
    <w:p w14:paraId="5DBB6D20">
      <w:pPr>
        <w:spacing w:after="0" w:line="360" w:lineRule="auto"/>
        <w:ind w:firstLine="600"/>
        <w:contextualSpacing/>
        <w:jc w:val="both"/>
        <w:rPr>
          <w:sz w:val="24"/>
          <w:szCs w:val="24"/>
        </w:rPr>
      </w:pPr>
      <w:r>
        <w:rPr>
          <w:b/>
          <w:sz w:val="24"/>
          <w:szCs w:val="24"/>
        </w:rPr>
        <w:t>Церковная реформа.</w:t>
      </w:r>
      <w:r>
        <w:rPr>
          <w:sz w:val="24"/>
          <w:szCs w:val="24"/>
        </w:rPr>
        <w:t xml:space="preserve"> Упразднение патриаршества, учреждение Синода. Положение инославных конфессий.</w:t>
      </w:r>
    </w:p>
    <w:p w14:paraId="0F211987">
      <w:pPr>
        <w:spacing w:after="0" w:line="360" w:lineRule="auto"/>
        <w:ind w:firstLine="600"/>
        <w:contextualSpacing/>
        <w:jc w:val="both"/>
        <w:rPr>
          <w:sz w:val="24"/>
          <w:szCs w:val="24"/>
        </w:rPr>
      </w:pPr>
      <w:r>
        <w:rPr>
          <w:b/>
          <w:sz w:val="24"/>
          <w:szCs w:val="24"/>
        </w:rPr>
        <w:t xml:space="preserve">Оппозиция реформам Петра I. </w:t>
      </w:r>
      <w:r>
        <w:rPr>
          <w:sz w:val="24"/>
          <w:szCs w:val="24"/>
        </w:rPr>
        <w:t>Социальные движения в первой четверти XVIII в. Восстания в Астрахани, Башкирии, на Дону. Дело царевича Алексея.</w:t>
      </w:r>
    </w:p>
    <w:p w14:paraId="439B064A">
      <w:pPr>
        <w:spacing w:after="0" w:line="360" w:lineRule="auto"/>
        <w:ind w:firstLine="600"/>
        <w:contextualSpacing/>
        <w:jc w:val="both"/>
        <w:rPr>
          <w:sz w:val="24"/>
          <w:szCs w:val="24"/>
        </w:rPr>
      </w:pPr>
      <w:r>
        <w:rPr>
          <w:b/>
          <w:sz w:val="24"/>
          <w:szCs w:val="24"/>
        </w:rPr>
        <w:t>Внешняя политика.</w:t>
      </w:r>
      <w:r>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3A109CD4">
      <w:pPr>
        <w:spacing w:after="0" w:line="360" w:lineRule="auto"/>
        <w:ind w:firstLine="600"/>
        <w:contextualSpacing/>
        <w:jc w:val="both"/>
        <w:rPr>
          <w:sz w:val="24"/>
          <w:szCs w:val="24"/>
        </w:rPr>
      </w:pPr>
      <w:r>
        <w:rPr>
          <w:b/>
          <w:sz w:val="24"/>
          <w:szCs w:val="24"/>
        </w:rPr>
        <w:t>Преобразования Петра I в области культуры.</w:t>
      </w:r>
      <w:r>
        <w:rPr>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F694CEF">
      <w:pPr>
        <w:spacing w:after="0" w:line="360" w:lineRule="auto"/>
        <w:ind w:firstLine="600"/>
        <w:contextualSpacing/>
        <w:jc w:val="both"/>
        <w:rPr>
          <w:sz w:val="24"/>
          <w:szCs w:val="24"/>
        </w:rPr>
      </w:pPr>
      <w:r>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A0D2F27">
      <w:pPr>
        <w:spacing w:after="0" w:line="360" w:lineRule="auto"/>
        <w:ind w:firstLine="600"/>
        <w:contextualSpacing/>
        <w:jc w:val="both"/>
        <w:rPr>
          <w:sz w:val="24"/>
          <w:szCs w:val="24"/>
        </w:rPr>
      </w:pPr>
      <w:r>
        <w:rPr>
          <w:sz w:val="24"/>
          <w:szCs w:val="24"/>
        </w:rPr>
        <w:t>Итоги, последствия и значение петровских преобразований. Образ Петра I в русской культуре.</w:t>
      </w:r>
    </w:p>
    <w:p w14:paraId="0D3D96C4">
      <w:pPr>
        <w:spacing w:after="0" w:line="360" w:lineRule="auto"/>
        <w:ind w:firstLine="600"/>
        <w:contextualSpacing/>
        <w:jc w:val="both"/>
        <w:rPr>
          <w:sz w:val="24"/>
          <w:szCs w:val="24"/>
        </w:rPr>
      </w:pPr>
      <w:r>
        <w:rPr>
          <w:b/>
          <w:sz w:val="24"/>
          <w:szCs w:val="24"/>
        </w:rPr>
        <w:t>Россия после Петра I. Дворцовые перевороты</w:t>
      </w:r>
    </w:p>
    <w:p w14:paraId="7B47CE63">
      <w:pPr>
        <w:spacing w:after="0" w:line="360" w:lineRule="auto"/>
        <w:ind w:firstLine="600"/>
        <w:contextualSpacing/>
        <w:jc w:val="both"/>
        <w:rPr>
          <w:sz w:val="24"/>
          <w:szCs w:val="24"/>
        </w:rPr>
      </w:pPr>
      <w:r>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14:paraId="105FA70F">
      <w:pPr>
        <w:spacing w:after="0" w:line="360" w:lineRule="auto"/>
        <w:ind w:firstLine="600"/>
        <w:contextualSpacing/>
        <w:jc w:val="both"/>
        <w:rPr>
          <w:sz w:val="24"/>
          <w:szCs w:val="24"/>
        </w:rPr>
      </w:pPr>
      <w:r>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E3E6752">
      <w:pPr>
        <w:spacing w:after="0" w:line="360" w:lineRule="auto"/>
        <w:ind w:firstLine="600"/>
        <w:contextualSpacing/>
        <w:jc w:val="both"/>
        <w:rPr>
          <w:sz w:val="24"/>
          <w:szCs w:val="24"/>
        </w:rPr>
      </w:pPr>
      <w:r>
        <w:rPr>
          <w:b/>
          <w:sz w:val="24"/>
          <w:szCs w:val="24"/>
        </w:rPr>
        <w:t>Россия при Елизавете Петровне.</w:t>
      </w:r>
      <w:r>
        <w:rPr>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EA3A143">
      <w:pPr>
        <w:spacing w:after="0" w:line="360" w:lineRule="auto"/>
        <w:ind w:firstLine="600"/>
        <w:contextualSpacing/>
        <w:jc w:val="both"/>
        <w:rPr>
          <w:sz w:val="24"/>
          <w:szCs w:val="24"/>
        </w:rPr>
      </w:pPr>
      <w:r>
        <w:rPr>
          <w:b/>
          <w:sz w:val="24"/>
          <w:szCs w:val="24"/>
        </w:rPr>
        <w:t>Петр III.</w:t>
      </w:r>
      <w:r>
        <w:rPr>
          <w:sz w:val="24"/>
          <w:szCs w:val="24"/>
        </w:rPr>
        <w:t xml:space="preserve"> Манифест о вольности дворянства. Причины переворота 28 июня 1762 г.</w:t>
      </w:r>
    </w:p>
    <w:p w14:paraId="42162714">
      <w:pPr>
        <w:spacing w:after="0" w:line="360" w:lineRule="auto"/>
        <w:ind w:firstLine="600"/>
        <w:contextualSpacing/>
        <w:jc w:val="both"/>
        <w:rPr>
          <w:sz w:val="24"/>
          <w:szCs w:val="24"/>
        </w:rPr>
      </w:pPr>
      <w:r>
        <w:rPr>
          <w:b/>
          <w:sz w:val="24"/>
          <w:szCs w:val="24"/>
        </w:rPr>
        <w:t xml:space="preserve">Россия в 1760–1790-х гг. </w:t>
      </w:r>
    </w:p>
    <w:p w14:paraId="450187AF">
      <w:pPr>
        <w:spacing w:after="0" w:line="360" w:lineRule="auto"/>
        <w:ind w:firstLine="600"/>
        <w:contextualSpacing/>
        <w:jc w:val="both"/>
        <w:rPr>
          <w:sz w:val="24"/>
          <w:szCs w:val="24"/>
        </w:rPr>
      </w:pPr>
      <w:r>
        <w:rPr>
          <w:b/>
          <w:sz w:val="24"/>
          <w:szCs w:val="24"/>
        </w:rPr>
        <w:t xml:space="preserve">Правление Екатерины II и Павла I </w:t>
      </w:r>
    </w:p>
    <w:p w14:paraId="5D44F59C">
      <w:pPr>
        <w:spacing w:after="0" w:line="360" w:lineRule="auto"/>
        <w:ind w:firstLine="600"/>
        <w:contextualSpacing/>
        <w:jc w:val="both"/>
        <w:rPr>
          <w:sz w:val="24"/>
          <w:szCs w:val="24"/>
        </w:rPr>
      </w:pPr>
      <w:r>
        <w:rPr>
          <w:b/>
          <w:sz w:val="24"/>
          <w:szCs w:val="24"/>
        </w:rPr>
        <w:t>Внутренняя политика Екатерины II.</w:t>
      </w:r>
      <w:r>
        <w:rPr>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F4F7F0C">
      <w:pPr>
        <w:spacing w:after="0" w:line="360" w:lineRule="auto"/>
        <w:ind w:firstLine="600"/>
        <w:contextualSpacing/>
        <w:jc w:val="both"/>
        <w:rPr>
          <w:sz w:val="24"/>
          <w:szCs w:val="24"/>
        </w:rPr>
      </w:pPr>
      <w:r>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F3078E1">
      <w:pPr>
        <w:spacing w:after="0" w:line="360" w:lineRule="auto"/>
        <w:ind w:firstLine="600"/>
        <w:contextualSpacing/>
        <w:jc w:val="both"/>
        <w:rPr>
          <w:sz w:val="24"/>
          <w:szCs w:val="24"/>
        </w:rPr>
      </w:pPr>
      <w:r>
        <w:rPr>
          <w:b/>
          <w:sz w:val="24"/>
          <w:szCs w:val="24"/>
        </w:rPr>
        <w:t>Экономическое развитие России во второй половине XVIII в.</w:t>
      </w:r>
      <w:r>
        <w:rPr>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04B6868">
      <w:pPr>
        <w:spacing w:after="0" w:line="360" w:lineRule="auto"/>
        <w:ind w:firstLine="600"/>
        <w:contextualSpacing/>
        <w:jc w:val="both"/>
        <w:rPr>
          <w:sz w:val="24"/>
          <w:szCs w:val="24"/>
        </w:rPr>
      </w:pPr>
      <w:r>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41A67414">
      <w:pPr>
        <w:spacing w:after="0" w:line="360" w:lineRule="auto"/>
        <w:ind w:firstLine="600"/>
        <w:contextualSpacing/>
        <w:jc w:val="both"/>
        <w:rPr>
          <w:sz w:val="24"/>
          <w:szCs w:val="24"/>
        </w:rPr>
      </w:pPr>
      <w:r>
        <w:rPr>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809B727">
      <w:pPr>
        <w:spacing w:after="0" w:line="360" w:lineRule="auto"/>
        <w:ind w:firstLine="600"/>
        <w:contextualSpacing/>
        <w:jc w:val="both"/>
        <w:rPr>
          <w:sz w:val="24"/>
          <w:szCs w:val="24"/>
        </w:rPr>
      </w:pPr>
      <w:r>
        <w:rPr>
          <w:b/>
          <w:sz w:val="24"/>
          <w:szCs w:val="24"/>
        </w:rPr>
        <w:t>Обострение социальных противоречий.</w:t>
      </w:r>
      <w:r>
        <w:rPr>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2329156">
      <w:pPr>
        <w:spacing w:after="0" w:line="360" w:lineRule="auto"/>
        <w:ind w:firstLine="600"/>
        <w:contextualSpacing/>
        <w:jc w:val="both"/>
        <w:rPr>
          <w:sz w:val="24"/>
          <w:szCs w:val="24"/>
        </w:rPr>
      </w:pPr>
      <w:r>
        <w:rPr>
          <w:b/>
          <w:sz w:val="24"/>
          <w:szCs w:val="24"/>
        </w:rPr>
        <w:t xml:space="preserve">Внешняя политика России второй половины XVIII в., ее основные задачи. </w:t>
      </w:r>
      <w:r>
        <w:rPr>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678831A7">
      <w:pPr>
        <w:spacing w:after="0" w:line="360" w:lineRule="auto"/>
        <w:ind w:firstLine="600"/>
        <w:contextualSpacing/>
        <w:jc w:val="both"/>
        <w:rPr>
          <w:sz w:val="24"/>
          <w:szCs w:val="24"/>
        </w:rPr>
      </w:pPr>
      <w:r>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9DE6357">
      <w:pPr>
        <w:spacing w:after="0" w:line="360" w:lineRule="auto"/>
        <w:ind w:firstLine="600"/>
        <w:contextualSpacing/>
        <w:jc w:val="both"/>
        <w:rPr>
          <w:sz w:val="24"/>
          <w:szCs w:val="24"/>
        </w:rPr>
      </w:pPr>
      <w:r>
        <w:rPr>
          <w:b/>
          <w:sz w:val="24"/>
          <w:szCs w:val="24"/>
        </w:rPr>
        <w:t xml:space="preserve">Россия при Павле I. </w:t>
      </w:r>
      <w:r>
        <w:rPr>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B3D4A4F">
      <w:pPr>
        <w:spacing w:after="0" w:line="360" w:lineRule="auto"/>
        <w:ind w:firstLine="600"/>
        <w:contextualSpacing/>
        <w:jc w:val="both"/>
        <w:rPr>
          <w:sz w:val="24"/>
          <w:szCs w:val="24"/>
        </w:rPr>
      </w:pPr>
      <w:r>
        <w:rPr>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0CB85269">
      <w:pPr>
        <w:spacing w:after="0" w:line="360" w:lineRule="auto"/>
        <w:ind w:firstLine="600"/>
        <w:contextualSpacing/>
        <w:jc w:val="both"/>
        <w:rPr>
          <w:sz w:val="24"/>
          <w:szCs w:val="24"/>
        </w:rPr>
      </w:pPr>
      <w:r>
        <w:rPr>
          <w:b/>
          <w:sz w:val="24"/>
          <w:szCs w:val="24"/>
        </w:rPr>
        <w:t>Культурное пространство Российской империи в XVIII в.</w:t>
      </w:r>
    </w:p>
    <w:p w14:paraId="224E3147">
      <w:pPr>
        <w:spacing w:after="0" w:line="360" w:lineRule="auto"/>
        <w:ind w:firstLine="600"/>
        <w:contextualSpacing/>
        <w:jc w:val="both"/>
        <w:rPr>
          <w:sz w:val="24"/>
          <w:szCs w:val="24"/>
        </w:rPr>
      </w:pPr>
      <w:r>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0C31110E">
      <w:pPr>
        <w:spacing w:after="0" w:line="360" w:lineRule="auto"/>
        <w:ind w:firstLine="600"/>
        <w:contextualSpacing/>
        <w:jc w:val="both"/>
        <w:rPr>
          <w:sz w:val="24"/>
          <w:szCs w:val="24"/>
        </w:rPr>
      </w:pPr>
      <w:r>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D7B2A96">
      <w:pPr>
        <w:spacing w:after="0" w:line="360" w:lineRule="auto"/>
        <w:ind w:firstLine="600"/>
        <w:contextualSpacing/>
        <w:jc w:val="both"/>
        <w:rPr>
          <w:sz w:val="24"/>
          <w:szCs w:val="24"/>
        </w:rPr>
      </w:pPr>
      <w:r>
        <w:rPr>
          <w:sz w:val="24"/>
          <w:szCs w:val="24"/>
        </w:rPr>
        <w:t>Культура и быт российских сословий. Дворянство: жизнь и быт дворянской усадьбы. Духовенство. Купечество. Крестьянство.</w:t>
      </w:r>
    </w:p>
    <w:p w14:paraId="46D9A5EE">
      <w:pPr>
        <w:spacing w:after="0" w:line="360" w:lineRule="auto"/>
        <w:ind w:firstLine="600"/>
        <w:contextualSpacing/>
        <w:jc w:val="both"/>
        <w:rPr>
          <w:sz w:val="24"/>
          <w:szCs w:val="24"/>
        </w:rPr>
      </w:pPr>
      <w:r>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6894C81C">
      <w:pPr>
        <w:spacing w:after="0" w:line="360" w:lineRule="auto"/>
        <w:ind w:firstLine="600"/>
        <w:contextualSpacing/>
        <w:jc w:val="both"/>
        <w:rPr>
          <w:sz w:val="24"/>
          <w:szCs w:val="24"/>
        </w:rPr>
      </w:pPr>
      <w:r>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59BC581">
      <w:pPr>
        <w:spacing w:after="0" w:line="360" w:lineRule="auto"/>
        <w:ind w:firstLine="600"/>
        <w:contextualSpacing/>
        <w:jc w:val="both"/>
        <w:rPr>
          <w:sz w:val="24"/>
          <w:szCs w:val="24"/>
        </w:rPr>
      </w:pPr>
      <w:r>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14DCC2D4">
      <w:pPr>
        <w:spacing w:after="0" w:line="360" w:lineRule="auto"/>
        <w:ind w:firstLine="600"/>
        <w:contextualSpacing/>
        <w:jc w:val="both"/>
        <w:rPr>
          <w:sz w:val="24"/>
          <w:szCs w:val="24"/>
        </w:rPr>
      </w:pPr>
      <w:r>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1D89CC4F">
      <w:pPr>
        <w:spacing w:after="0" w:line="360" w:lineRule="auto"/>
        <w:ind w:firstLine="600"/>
        <w:contextualSpacing/>
        <w:jc w:val="both"/>
        <w:rPr>
          <w:sz w:val="24"/>
          <w:szCs w:val="24"/>
        </w:rPr>
      </w:pPr>
      <w:r>
        <w:rPr>
          <w:b/>
          <w:sz w:val="24"/>
          <w:szCs w:val="24"/>
        </w:rPr>
        <w:t xml:space="preserve">Наш край в XVIII в. </w:t>
      </w:r>
    </w:p>
    <w:p w14:paraId="0461E31D">
      <w:pPr>
        <w:spacing w:after="0" w:line="360" w:lineRule="auto"/>
        <w:ind w:firstLine="600"/>
        <w:contextualSpacing/>
        <w:jc w:val="both"/>
        <w:rPr>
          <w:sz w:val="24"/>
          <w:szCs w:val="24"/>
        </w:rPr>
      </w:pPr>
      <w:r>
        <w:rPr>
          <w:b/>
          <w:sz w:val="24"/>
          <w:szCs w:val="24"/>
        </w:rPr>
        <w:t>Обобщение</w:t>
      </w:r>
    </w:p>
    <w:p w14:paraId="0F573A8F">
      <w:pPr>
        <w:spacing w:after="0" w:line="360" w:lineRule="auto"/>
        <w:ind w:left="120"/>
        <w:contextualSpacing/>
        <w:jc w:val="both"/>
        <w:rPr>
          <w:sz w:val="24"/>
          <w:szCs w:val="24"/>
        </w:rPr>
      </w:pPr>
      <w:r>
        <w:rPr>
          <w:b/>
          <w:sz w:val="24"/>
          <w:szCs w:val="24"/>
        </w:rPr>
        <w:t>9 КЛАСС</w:t>
      </w:r>
    </w:p>
    <w:p w14:paraId="179D0AC9">
      <w:pPr>
        <w:spacing w:after="0" w:line="360" w:lineRule="auto"/>
        <w:ind w:left="120"/>
        <w:contextualSpacing/>
        <w:jc w:val="both"/>
        <w:rPr>
          <w:sz w:val="24"/>
          <w:szCs w:val="24"/>
        </w:rPr>
      </w:pPr>
      <w:r>
        <w:rPr>
          <w:b/>
          <w:sz w:val="24"/>
          <w:szCs w:val="24"/>
        </w:rPr>
        <w:t>ВСЕОБЩАЯ ИСТОРИЯ. ИСТОРИЯ НОВОГО ВРЕМЕНИ. XIX – НАЧАЛО ХХ в.</w:t>
      </w:r>
    </w:p>
    <w:p w14:paraId="2845B10B">
      <w:pPr>
        <w:spacing w:after="0" w:line="360" w:lineRule="auto"/>
        <w:ind w:firstLine="600"/>
        <w:contextualSpacing/>
        <w:jc w:val="both"/>
        <w:rPr>
          <w:sz w:val="24"/>
          <w:szCs w:val="24"/>
        </w:rPr>
      </w:pPr>
      <w:r>
        <w:rPr>
          <w:b/>
          <w:sz w:val="24"/>
          <w:szCs w:val="24"/>
        </w:rPr>
        <w:t>Введение</w:t>
      </w:r>
    </w:p>
    <w:p w14:paraId="35B1241F">
      <w:pPr>
        <w:spacing w:after="0" w:line="360" w:lineRule="auto"/>
        <w:ind w:firstLine="600"/>
        <w:contextualSpacing/>
        <w:jc w:val="both"/>
        <w:rPr>
          <w:sz w:val="24"/>
          <w:szCs w:val="24"/>
        </w:rPr>
      </w:pPr>
      <w:r>
        <w:rPr>
          <w:b/>
          <w:sz w:val="24"/>
          <w:szCs w:val="24"/>
        </w:rPr>
        <w:t xml:space="preserve">Европа в начале XIX в. </w:t>
      </w:r>
    </w:p>
    <w:p w14:paraId="0F74B93D">
      <w:pPr>
        <w:spacing w:after="0" w:line="360" w:lineRule="auto"/>
        <w:ind w:firstLine="600"/>
        <w:contextualSpacing/>
        <w:jc w:val="both"/>
        <w:rPr>
          <w:sz w:val="24"/>
          <w:szCs w:val="24"/>
        </w:rPr>
      </w:pPr>
      <w:r>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FB6B00B">
      <w:pPr>
        <w:spacing w:after="0" w:line="360" w:lineRule="auto"/>
        <w:ind w:firstLine="600"/>
        <w:contextualSpacing/>
        <w:jc w:val="both"/>
        <w:rPr>
          <w:sz w:val="24"/>
          <w:szCs w:val="24"/>
        </w:rPr>
      </w:pPr>
      <w:r>
        <w:rPr>
          <w:b/>
          <w:sz w:val="24"/>
          <w:szCs w:val="24"/>
        </w:rPr>
        <w:t>Развитие индустриального общества в первой половине XIX в.: экономика</w:t>
      </w:r>
      <w:r>
        <w:rPr>
          <w:sz w:val="24"/>
          <w:szCs w:val="24"/>
        </w:rPr>
        <w:t xml:space="preserve">, </w:t>
      </w:r>
      <w:r>
        <w:rPr>
          <w:b/>
          <w:sz w:val="24"/>
          <w:szCs w:val="24"/>
        </w:rPr>
        <w:t xml:space="preserve">социальные отношения, политические процессы </w:t>
      </w:r>
    </w:p>
    <w:p w14:paraId="5BF41FCE">
      <w:pPr>
        <w:spacing w:after="0" w:line="360" w:lineRule="auto"/>
        <w:ind w:firstLine="600"/>
        <w:contextualSpacing/>
        <w:jc w:val="both"/>
        <w:rPr>
          <w:sz w:val="24"/>
          <w:szCs w:val="24"/>
        </w:rPr>
      </w:pPr>
      <w:r>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B0D64C8">
      <w:pPr>
        <w:spacing w:after="0" w:line="360" w:lineRule="auto"/>
        <w:ind w:firstLine="600"/>
        <w:contextualSpacing/>
        <w:jc w:val="both"/>
        <w:rPr>
          <w:sz w:val="24"/>
          <w:szCs w:val="24"/>
        </w:rPr>
      </w:pPr>
      <w:r>
        <w:rPr>
          <w:b/>
          <w:sz w:val="24"/>
          <w:szCs w:val="24"/>
        </w:rPr>
        <w:t>Политическое развитие европейских стран в 1815–1840-е гг.</w:t>
      </w:r>
    </w:p>
    <w:p w14:paraId="3F349C52">
      <w:pPr>
        <w:spacing w:after="0" w:line="360" w:lineRule="auto"/>
        <w:ind w:firstLine="600"/>
        <w:contextualSpacing/>
        <w:jc w:val="both"/>
        <w:rPr>
          <w:sz w:val="24"/>
          <w:szCs w:val="24"/>
        </w:rPr>
      </w:pPr>
      <w:r>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297FCF7">
      <w:pPr>
        <w:spacing w:after="0" w:line="360" w:lineRule="auto"/>
        <w:ind w:firstLine="600"/>
        <w:contextualSpacing/>
        <w:jc w:val="both"/>
        <w:rPr>
          <w:sz w:val="24"/>
          <w:szCs w:val="24"/>
        </w:rPr>
      </w:pPr>
      <w:r>
        <w:rPr>
          <w:b/>
          <w:sz w:val="24"/>
          <w:szCs w:val="24"/>
        </w:rPr>
        <w:t>Страны Европы и Северной Америки в середине ХIХ – начале ХХ в.</w:t>
      </w:r>
    </w:p>
    <w:p w14:paraId="2AB429A1">
      <w:pPr>
        <w:spacing w:after="0" w:line="360" w:lineRule="auto"/>
        <w:ind w:firstLine="600"/>
        <w:contextualSpacing/>
        <w:jc w:val="both"/>
        <w:rPr>
          <w:sz w:val="24"/>
          <w:szCs w:val="24"/>
        </w:rPr>
      </w:pPr>
      <w:r>
        <w:rPr>
          <w:b/>
          <w:sz w:val="24"/>
          <w:szCs w:val="24"/>
        </w:rPr>
        <w:t xml:space="preserve">Великобритания </w:t>
      </w:r>
      <w:r>
        <w:rPr>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14:paraId="7D7D090D">
      <w:pPr>
        <w:spacing w:after="0" w:line="360" w:lineRule="auto"/>
        <w:ind w:firstLine="600"/>
        <w:contextualSpacing/>
        <w:jc w:val="both"/>
        <w:rPr>
          <w:sz w:val="24"/>
          <w:szCs w:val="24"/>
        </w:rPr>
      </w:pPr>
      <w:r>
        <w:rPr>
          <w:b/>
          <w:sz w:val="24"/>
          <w:szCs w:val="24"/>
        </w:rPr>
        <w:t>Франция.</w:t>
      </w:r>
      <w:r>
        <w:rPr>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0DB87595">
      <w:pPr>
        <w:spacing w:after="0" w:line="360" w:lineRule="auto"/>
        <w:ind w:firstLine="600"/>
        <w:contextualSpacing/>
        <w:jc w:val="both"/>
        <w:rPr>
          <w:sz w:val="24"/>
          <w:szCs w:val="24"/>
        </w:rPr>
      </w:pPr>
      <w:r>
        <w:rPr>
          <w:b/>
          <w:sz w:val="24"/>
          <w:szCs w:val="24"/>
        </w:rPr>
        <w:t>Италия.</w:t>
      </w:r>
      <w:r>
        <w:rPr>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7CAAF71">
      <w:pPr>
        <w:spacing w:after="0" w:line="360" w:lineRule="auto"/>
        <w:ind w:firstLine="600"/>
        <w:contextualSpacing/>
        <w:jc w:val="both"/>
        <w:rPr>
          <w:sz w:val="24"/>
          <w:szCs w:val="24"/>
        </w:rPr>
      </w:pPr>
      <w:r>
        <w:rPr>
          <w:b/>
          <w:sz w:val="24"/>
          <w:szCs w:val="24"/>
        </w:rPr>
        <w:t>Германия.</w:t>
      </w:r>
      <w:r>
        <w:rPr>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883CB65">
      <w:pPr>
        <w:spacing w:after="0" w:line="360" w:lineRule="auto"/>
        <w:ind w:firstLine="600"/>
        <w:contextualSpacing/>
        <w:jc w:val="both"/>
        <w:rPr>
          <w:sz w:val="24"/>
          <w:szCs w:val="24"/>
        </w:rPr>
      </w:pPr>
      <w:r>
        <w:rPr>
          <w:b/>
          <w:sz w:val="24"/>
          <w:szCs w:val="24"/>
        </w:rPr>
        <w:t>Страны Центральной и Юго-ВосточнойЕвропы во второй половине XIX – начале XX в.</w:t>
      </w:r>
      <w:r>
        <w:rPr>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35CBA203">
      <w:pPr>
        <w:spacing w:after="0" w:line="360" w:lineRule="auto"/>
        <w:ind w:firstLine="600"/>
        <w:contextualSpacing/>
        <w:jc w:val="both"/>
        <w:rPr>
          <w:sz w:val="24"/>
          <w:szCs w:val="24"/>
        </w:rPr>
      </w:pPr>
      <w:r>
        <w:rPr>
          <w:b/>
          <w:sz w:val="24"/>
          <w:szCs w:val="24"/>
        </w:rPr>
        <w:t>Соединенные Штаты Америки.</w:t>
      </w:r>
      <w:r>
        <w:rPr>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0374C4C">
      <w:pPr>
        <w:spacing w:after="0" w:line="360" w:lineRule="auto"/>
        <w:ind w:firstLine="600"/>
        <w:contextualSpacing/>
        <w:jc w:val="both"/>
        <w:rPr>
          <w:sz w:val="24"/>
          <w:szCs w:val="24"/>
        </w:rPr>
      </w:pPr>
      <w:r>
        <w:rPr>
          <w:sz w:val="24"/>
          <w:szCs w:val="24"/>
        </w:rPr>
        <w:t>Экономическое и социально-политическое развитие стран Европы и США в конце XIX – начале ХХ в.</w:t>
      </w:r>
    </w:p>
    <w:p w14:paraId="02065EFD">
      <w:pPr>
        <w:spacing w:after="0" w:line="360" w:lineRule="auto"/>
        <w:ind w:firstLine="600"/>
        <w:contextualSpacing/>
        <w:jc w:val="both"/>
        <w:rPr>
          <w:sz w:val="24"/>
          <w:szCs w:val="24"/>
        </w:rPr>
      </w:pPr>
      <w:r>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1654DD8">
      <w:pPr>
        <w:spacing w:after="0" w:line="360" w:lineRule="auto"/>
        <w:ind w:firstLine="600"/>
        <w:contextualSpacing/>
        <w:jc w:val="both"/>
        <w:rPr>
          <w:sz w:val="24"/>
          <w:szCs w:val="24"/>
        </w:rPr>
      </w:pPr>
      <w:r>
        <w:rPr>
          <w:b/>
          <w:sz w:val="24"/>
          <w:szCs w:val="24"/>
        </w:rPr>
        <w:t xml:space="preserve">Страны Латинской Америки в XIX – начале ХХ в. </w:t>
      </w:r>
    </w:p>
    <w:p w14:paraId="7C3F40AE">
      <w:pPr>
        <w:spacing w:after="0" w:line="360" w:lineRule="auto"/>
        <w:ind w:firstLine="600"/>
        <w:contextualSpacing/>
        <w:jc w:val="both"/>
        <w:rPr>
          <w:sz w:val="24"/>
          <w:szCs w:val="24"/>
        </w:rPr>
      </w:pPr>
      <w:r>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E2B7A4C">
      <w:pPr>
        <w:spacing w:after="0" w:line="360" w:lineRule="auto"/>
        <w:ind w:firstLine="600"/>
        <w:contextualSpacing/>
        <w:jc w:val="both"/>
        <w:rPr>
          <w:sz w:val="24"/>
          <w:szCs w:val="24"/>
        </w:rPr>
      </w:pPr>
      <w:r>
        <w:rPr>
          <w:b/>
          <w:sz w:val="24"/>
          <w:szCs w:val="24"/>
        </w:rPr>
        <w:t>Страны Азии в ХIХ – начале ХХ в.</w:t>
      </w:r>
    </w:p>
    <w:p w14:paraId="302E83B3">
      <w:pPr>
        <w:spacing w:after="0" w:line="360" w:lineRule="auto"/>
        <w:ind w:firstLine="600"/>
        <w:contextualSpacing/>
        <w:jc w:val="both"/>
        <w:rPr>
          <w:sz w:val="24"/>
          <w:szCs w:val="24"/>
        </w:rPr>
      </w:pPr>
      <w:r>
        <w:rPr>
          <w:b/>
          <w:sz w:val="24"/>
          <w:szCs w:val="24"/>
        </w:rPr>
        <w:t>Япония.</w:t>
      </w:r>
      <w:r>
        <w:rPr>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5B78900">
      <w:pPr>
        <w:spacing w:after="0" w:line="360" w:lineRule="auto"/>
        <w:ind w:firstLine="600"/>
        <w:contextualSpacing/>
        <w:jc w:val="both"/>
        <w:rPr>
          <w:sz w:val="24"/>
          <w:szCs w:val="24"/>
        </w:rPr>
      </w:pPr>
      <w:r>
        <w:rPr>
          <w:b/>
          <w:sz w:val="24"/>
          <w:szCs w:val="24"/>
        </w:rPr>
        <w:t>Китай.</w:t>
      </w:r>
      <w:r>
        <w:rPr>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8BD702D">
      <w:pPr>
        <w:spacing w:after="0" w:line="360" w:lineRule="auto"/>
        <w:ind w:firstLine="600"/>
        <w:contextualSpacing/>
        <w:jc w:val="both"/>
        <w:rPr>
          <w:sz w:val="24"/>
          <w:szCs w:val="24"/>
        </w:rPr>
      </w:pPr>
      <w:r>
        <w:rPr>
          <w:b/>
          <w:sz w:val="24"/>
          <w:szCs w:val="24"/>
        </w:rPr>
        <w:t>Османская империя.</w:t>
      </w:r>
      <w:r>
        <w:rPr>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51F71D90">
      <w:pPr>
        <w:spacing w:after="0" w:line="360" w:lineRule="auto"/>
        <w:ind w:firstLine="600"/>
        <w:contextualSpacing/>
        <w:jc w:val="both"/>
        <w:rPr>
          <w:sz w:val="24"/>
          <w:szCs w:val="24"/>
        </w:rPr>
      </w:pPr>
      <w:r>
        <w:rPr>
          <w:sz w:val="24"/>
          <w:szCs w:val="24"/>
        </w:rPr>
        <w:t>Революция 1905–1911 г. в Иране.</w:t>
      </w:r>
    </w:p>
    <w:p w14:paraId="45941912">
      <w:pPr>
        <w:spacing w:after="0" w:line="360" w:lineRule="auto"/>
        <w:ind w:firstLine="600"/>
        <w:contextualSpacing/>
        <w:jc w:val="both"/>
        <w:rPr>
          <w:sz w:val="24"/>
          <w:szCs w:val="24"/>
        </w:rPr>
      </w:pPr>
      <w:r>
        <w:rPr>
          <w:b/>
          <w:sz w:val="24"/>
          <w:szCs w:val="24"/>
        </w:rPr>
        <w:t>Индия.</w:t>
      </w:r>
      <w:r>
        <w:rPr>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4BAADD62">
      <w:pPr>
        <w:spacing w:after="0" w:line="360" w:lineRule="auto"/>
        <w:ind w:firstLine="600"/>
        <w:contextualSpacing/>
        <w:jc w:val="both"/>
        <w:rPr>
          <w:sz w:val="24"/>
          <w:szCs w:val="24"/>
        </w:rPr>
      </w:pPr>
      <w:r>
        <w:rPr>
          <w:b/>
          <w:sz w:val="24"/>
          <w:szCs w:val="24"/>
        </w:rPr>
        <w:t>Народы Африки в ХIХ – начале ХХ в.</w:t>
      </w:r>
    </w:p>
    <w:p w14:paraId="01A7BA4B">
      <w:pPr>
        <w:spacing w:after="0" w:line="360" w:lineRule="auto"/>
        <w:ind w:firstLine="600"/>
        <w:contextualSpacing/>
        <w:jc w:val="both"/>
        <w:rPr>
          <w:sz w:val="24"/>
          <w:szCs w:val="24"/>
        </w:rPr>
      </w:pPr>
      <w:r>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647C968">
      <w:pPr>
        <w:spacing w:after="0" w:line="360" w:lineRule="auto"/>
        <w:ind w:firstLine="600"/>
        <w:contextualSpacing/>
        <w:jc w:val="both"/>
        <w:rPr>
          <w:sz w:val="24"/>
          <w:szCs w:val="24"/>
        </w:rPr>
      </w:pPr>
      <w:r>
        <w:rPr>
          <w:b/>
          <w:sz w:val="24"/>
          <w:szCs w:val="24"/>
        </w:rPr>
        <w:t>Развитие культуры в XIX – начале ХХ в.</w:t>
      </w:r>
    </w:p>
    <w:p w14:paraId="14C887FD">
      <w:pPr>
        <w:spacing w:after="0" w:line="360" w:lineRule="auto"/>
        <w:ind w:firstLine="600"/>
        <w:contextualSpacing/>
        <w:jc w:val="both"/>
        <w:rPr>
          <w:sz w:val="24"/>
          <w:szCs w:val="24"/>
        </w:rPr>
      </w:pPr>
      <w:r>
        <w:rPr>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EDAC1DF">
      <w:pPr>
        <w:spacing w:after="0" w:line="360" w:lineRule="auto"/>
        <w:ind w:firstLine="600"/>
        <w:contextualSpacing/>
        <w:jc w:val="both"/>
        <w:rPr>
          <w:sz w:val="24"/>
          <w:szCs w:val="24"/>
        </w:rPr>
      </w:pPr>
      <w:r>
        <w:rPr>
          <w:b/>
          <w:sz w:val="24"/>
          <w:szCs w:val="24"/>
        </w:rPr>
        <w:t xml:space="preserve">Международные отношения в XIX – начале XX в. </w:t>
      </w:r>
    </w:p>
    <w:p w14:paraId="475CFD19">
      <w:pPr>
        <w:spacing w:after="0" w:line="360" w:lineRule="auto"/>
        <w:ind w:firstLine="600"/>
        <w:contextualSpacing/>
        <w:jc w:val="both"/>
        <w:rPr>
          <w:sz w:val="24"/>
          <w:szCs w:val="24"/>
        </w:rPr>
      </w:pPr>
      <w:r>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7A590547">
      <w:pPr>
        <w:spacing w:after="0" w:line="360" w:lineRule="auto"/>
        <w:ind w:firstLine="600"/>
        <w:contextualSpacing/>
        <w:jc w:val="both"/>
        <w:rPr>
          <w:sz w:val="24"/>
          <w:szCs w:val="24"/>
        </w:rPr>
      </w:pPr>
      <w:r>
        <w:rPr>
          <w:b/>
          <w:sz w:val="24"/>
          <w:szCs w:val="24"/>
        </w:rPr>
        <w:t>Обобщение (1 ч).</w:t>
      </w:r>
      <w:r>
        <w:rPr>
          <w:sz w:val="24"/>
          <w:szCs w:val="24"/>
        </w:rPr>
        <w:t xml:space="preserve"> Историческое и культурное наследие XIX в.</w:t>
      </w:r>
    </w:p>
    <w:p w14:paraId="38E81FA7">
      <w:pPr>
        <w:spacing w:after="0" w:line="360" w:lineRule="auto"/>
        <w:ind w:left="120"/>
        <w:contextualSpacing/>
        <w:jc w:val="both"/>
        <w:rPr>
          <w:sz w:val="24"/>
          <w:szCs w:val="24"/>
        </w:rPr>
      </w:pPr>
      <w:r>
        <w:rPr>
          <w:b/>
          <w:sz w:val="24"/>
          <w:szCs w:val="24"/>
        </w:rPr>
        <w:t>ИСТОРИЯ РОССИИ. РОССИЙСКАЯ ИМПЕРИЯ В XIX – НАЧАЛЕ XX В.</w:t>
      </w:r>
    </w:p>
    <w:p w14:paraId="1B65951A">
      <w:pPr>
        <w:spacing w:after="0" w:line="360" w:lineRule="auto"/>
        <w:ind w:firstLine="600"/>
        <w:contextualSpacing/>
        <w:jc w:val="both"/>
        <w:rPr>
          <w:sz w:val="24"/>
          <w:szCs w:val="24"/>
        </w:rPr>
      </w:pPr>
      <w:r>
        <w:rPr>
          <w:b/>
          <w:sz w:val="24"/>
          <w:szCs w:val="24"/>
        </w:rPr>
        <w:t>Введение</w:t>
      </w:r>
    </w:p>
    <w:p w14:paraId="0B88BCA3">
      <w:pPr>
        <w:spacing w:after="0" w:line="360" w:lineRule="auto"/>
        <w:ind w:firstLine="600"/>
        <w:contextualSpacing/>
        <w:jc w:val="both"/>
        <w:rPr>
          <w:sz w:val="24"/>
          <w:szCs w:val="24"/>
        </w:rPr>
      </w:pPr>
      <w:r>
        <w:rPr>
          <w:b/>
          <w:sz w:val="24"/>
          <w:szCs w:val="24"/>
        </w:rPr>
        <w:t>Александровская эпоха: государственный либерализм</w:t>
      </w:r>
    </w:p>
    <w:p w14:paraId="236C9B77">
      <w:pPr>
        <w:spacing w:after="0" w:line="360" w:lineRule="auto"/>
        <w:ind w:firstLine="600"/>
        <w:contextualSpacing/>
        <w:jc w:val="both"/>
        <w:rPr>
          <w:sz w:val="24"/>
          <w:szCs w:val="24"/>
        </w:rPr>
      </w:pPr>
      <w:r>
        <w:rPr>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56B00DC2">
      <w:pPr>
        <w:spacing w:after="0" w:line="360" w:lineRule="auto"/>
        <w:ind w:firstLine="600"/>
        <w:contextualSpacing/>
        <w:jc w:val="both"/>
        <w:rPr>
          <w:sz w:val="24"/>
          <w:szCs w:val="24"/>
        </w:rPr>
      </w:pPr>
      <w:r>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6CB95EC">
      <w:pPr>
        <w:spacing w:after="0" w:line="360" w:lineRule="auto"/>
        <w:ind w:firstLine="600"/>
        <w:contextualSpacing/>
        <w:jc w:val="both"/>
        <w:rPr>
          <w:sz w:val="24"/>
          <w:szCs w:val="24"/>
        </w:rPr>
      </w:pPr>
      <w:r>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233078A">
      <w:pPr>
        <w:spacing w:after="0" w:line="360" w:lineRule="auto"/>
        <w:ind w:firstLine="600"/>
        <w:contextualSpacing/>
        <w:jc w:val="both"/>
        <w:rPr>
          <w:sz w:val="24"/>
          <w:szCs w:val="24"/>
        </w:rPr>
      </w:pPr>
      <w:r>
        <w:rPr>
          <w:b/>
          <w:sz w:val="24"/>
          <w:szCs w:val="24"/>
        </w:rPr>
        <w:t>Николаевское самодержавие: государственный консерватизм</w:t>
      </w:r>
    </w:p>
    <w:p w14:paraId="76626B87">
      <w:pPr>
        <w:spacing w:after="0" w:line="360" w:lineRule="auto"/>
        <w:ind w:firstLine="600"/>
        <w:contextualSpacing/>
        <w:jc w:val="both"/>
        <w:rPr>
          <w:sz w:val="24"/>
          <w:szCs w:val="24"/>
        </w:rPr>
      </w:pPr>
      <w:r>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61C11716">
      <w:pPr>
        <w:spacing w:after="0" w:line="360" w:lineRule="auto"/>
        <w:ind w:firstLine="600"/>
        <w:contextualSpacing/>
        <w:jc w:val="both"/>
        <w:rPr>
          <w:sz w:val="24"/>
          <w:szCs w:val="24"/>
        </w:rPr>
      </w:pPr>
      <w:r>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E7E3CFF">
      <w:pPr>
        <w:spacing w:after="0" w:line="360" w:lineRule="auto"/>
        <w:ind w:firstLine="600"/>
        <w:contextualSpacing/>
        <w:jc w:val="both"/>
        <w:rPr>
          <w:sz w:val="24"/>
          <w:szCs w:val="24"/>
        </w:rPr>
      </w:pPr>
      <w:r>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CB0851D">
      <w:pPr>
        <w:spacing w:after="0" w:line="360" w:lineRule="auto"/>
        <w:ind w:firstLine="600"/>
        <w:contextualSpacing/>
        <w:jc w:val="both"/>
        <w:rPr>
          <w:sz w:val="24"/>
          <w:szCs w:val="24"/>
        </w:rPr>
      </w:pPr>
      <w:r>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8F93E20">
      <w:pPr>
        <w:spacing w:after="0" w:line="360" w:lineRule="auto"/>
        <w:ind w:firstLine="600"/>
        <w:contextualSpacing/>
        <w:jc w:val="both"/>
        <w:rPr>
          <w:sz w:val="24"/>
          <w:szCs w:val="24"/>
        </w:rPr>
      </w:pPr>
      <w:r>
        <w:rPr>
          <w:b/>
          <w:sz w:val="24"/>
          <w:szCs w:val="24"/>
        </w:rPr>
        <w:t>Культурное пространство империи в первой половине XIX в.</w:t>
      </w:r>
    </w:p>
    <w:p w14:paraId="7553679B">
      <w:pPr>
        <w:spacing w:after="0" w:line="360" w:lineRule="auto"/>
        <w:ind w:firstLine="600"/>
        <w:contextualSpacing/>
        <w:jc w:val="both"/>
        <w:rPr>
          <w:sz w:val="24"/>
          <w:szCs w:val="24"/>
        </w:rPr>
      </w:pPr>
      <w:r>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2CE8AC0">
      <w:pPr>
        <w:spacing w:after="0" w:line="360" w:lineRule="auto"/>
        <w:ind w:firstLine="600"/>
        <w:contextualSpacing/>
        <w:jc w:val="both"/>
        <w:rPr>
          <w:sz w:val="24"/>
          <w:szCs w:val="24"/>
        </w:rPr>
      </w:pPr>
      <w:r>
        <w:rPr>
          <w:b/>
          <w:sz w:val="24"/>
          <w:szCs w:val="24"/>
        </w:rPr>
        <w:t>Народы России в первой половине XIX в.</w:t>
      </w:r>
    </w:p>
    <w:p w14:paraId="1996A38E">
      <w:pPr>
        <w:spacing w:after="0" w:line="360" w:lineRule="auto"/>
        <w:ind w:firstLine="600"/>
        <w:contextualSpacing/>
        <w:jc w:val="both"/>
        <w:rPr>
          <w:sz w:val="24"/>
          <w:szCs w:val="24"/>
        </w:rPr>
      </w:pPr>
      <w:r>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678579E">
      <w:pPr>
        <w:spacing w:after="0" w:line="360" w:lineRule="auto"/>
        <w:ind w:firstLine="600"/>
        <w:contextualSpacing/>
        <w:jc w:val="both"/>
        <w:rPr>
          <w:sz w:val="24"/>
          <w:szCs w:val="24"/>
        </w:rPr>
      </w:pPr>
      <w:r>
        <w:rPr>
          <w:b/>
          <w:sz w:val="24"/>
          <w:szCs w:val="24"/>
        </w:rPr>
        <w:t>Социальная и правовая модернизация страны при Александре II</w:t>
      </w:r>
    </w:p>
    <w:p w14:paraId="15A31DF7">
      <w:pPr>
        <w:spacing w:after="0" w:line="360" w:lineRule="auto"/>
        <w:ind w:firstLine="600"/>
        <w:contextualSpacing/>
        <w:jc w:val="both"/>
        <w:rPr>
          <w:sz w:val="24"/>
          <w:szCs w:val="24"/>
        </w:rPr>
      </w:pPr>
      <w:r>
        <w:rPr>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941EFC3">
      <w:pPr>
        <w:spacing w:after="0" w:line="360" w:lineRule="auto"/>
        <w:ind w:firstLine="600"/>
        <w:contextualSpacing/>
        <w:jc w:val="both"/>
        <w:rPr>
          <w:sz w:val="24"/>
          <w:szCs w:val="24"/>
        </w:rPr>
      </w:pPr>
      <w:r>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3C61B9AD">
      <w:pPr>
        <w:spacing w:after="0" w:line="360" w:lineRule="auto"/>
        <w:ind w:firstLine="600"/>
        <w:contextualSpacing/>
        <w:jc w:val="both"/>
        <w:rPr>
          <w:sz w:val="24"/>
          <w:szCs w:val="24"/>
        </w:rPr>
      </w:pPr>
      <w:r>
        <w:rPr>
          <w:b/>
          <w:sz w:val="24"/>
          <w:szCs w:val="24"/>
        </w:rPr>
        <w:t xml:space="preserve">Россия в 1880–1890-х гг. </w:t>
      </w:r>
    </w:p>
    <w:p w14:paraId="1E231241">
      <w:pPr>
        <w:spacing w:after="0" w:line="360" w:lineRule="auto"/>
        <w:ind w:firstLine="600"/>
        <w:contextualSpacing/>
        <w:jc w:val="both"/>
        <w:rPr>
          <w:sz w:val="24"/>
          <w:szCs w:val="24"/>
        </w:rPr>
      </w:pPr>
      <w:r>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4E552F4">
      <w:pPr>
        <w:spacing w:after="0" w:line="360" w:lineRule="auto"/>
        <w:ind w:firstLine="600"/>
        <w:contextualSpacing/>
        <w:jc w:val="both"/>
        <w:rPr>
          <w:sz w:val="24"/>
          <w:szCs w:val="24"/>
        </w:rPr>
      </w:pPr>
      <w:r>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41FA2FB">
      <w:pPr>
        <w:spacing w:after="0" w:line="360" w:lineRule="auto"/>
        <w:ind w:firstLine="600"/>
        <w:contextualSpacing/>
        <w:jc w:val="both"/>
        <w:rPr>
          <w:sz w:val="24"/>
          <w:szCs w:val="24"/>
        </w:rPr>
      </w:pPr>
      <w:r>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937E74F">
      <w:pPr>
        <w:spacing w:after="0" w:line="360" w:lineRule="auto"/>
        <w:ind w:firstLine="600"/>
        <w:contextualSpacing/>
        <w:jc w:val="both"/>
        <w:rPr>
          <w:sz w:val="24"/>
          <w:szCs w:val="24"/>
        </w:rPr>
      </w:pPr>
      <w:r>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ED8189D">
      <w:pPr>
        <w:spacing w:after="0" w:line="360" w:lineRule="auto"/>
        <w:ind w:firstLine="600"/>
        <w:contextualSpacing/>
        <w:jc w:val="both"/>
        <w:rPr>
          <w:sz w:val="24"/>
          <w:szCs w:val="24"/>
        </w:rPr>
      </w:pPr>
      <w:r>
        <w:rPr>
          <w:b/>
          <w:sz w:val="24"/>
          <w:szCs w:val="24"/>
        </w:rPr>
        <w:t>Культурное пространство империи во второй половине XIX в.</w:t>
      </w:r>
    </w:p>
    <w:p w14:paraId="3F987DBA">
      <w:pPr>
        <w:spacing w:after="0" w:line="360" w:lineRule="auto"/>
        <w:ind w:firstLine="600"/>
        <w:contextualSpacing/>
        <w:jc w:val="both"/>
        <w:rPr>
          <w:sz w:val="24"/>
          <w:szCs w:val="24"/>
        </w:rPr>
      </w:pPr>
      <w:r>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F10CAEA">
      <w:pPr>
        <w:spacing w:after="0" w:line="360" w:lineRule="auto"/>
        <w:ind w:firstLine="600"/>
        <w:contextualSpacing/>
        <w:jc w:val="both"/>
        <w:rPr>
          <w:sz w:val="24"/>
          <w:szCs w:val="24"/>
        </w:rPr>
      </w:pPr>
      <w:r>
        <w:rPr>
          <w:b/>
          <w:sz w:val="24"/>
          <w:szCs w:val="24"/>
        </w:rPr>
        <w:t>Этнокультурный облик империи</w:t>
      </w:r>
    </w:p>
    <w:p w14:paraId="2510B83A">
      <w:pPr>
        <w:spacing w:after="0" w:line="360" w:lineRule="auto"/>
        <w:ind w:firstLine="600"/>
        <w:contextualSpacing/>
        <w:jc w:val="both"/>
        <w:rPr>
          <w:sz w:val="24"/>
          <w:szCs w:val="24"/>
        </w:rPr>
      </w:pPr>
      <w:r>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C05384">
      <w:pPr>
        <w:spacing w:after="0" w:line="360" w:lineRule="auto"/>
        <w:ind w:firstLine="600"/>
        <w:contextualSpacing/>
        <w:jc w:val="both"/>
        <w:rPr>
          <w:sz w:val="24"/>
          <w:szCs w:val="24"/>
        </w:rPr>
      </w:pPr>
      <w:r>
        <w:rPr>
          <w:b/>
          <w:sz w:val="24"/>
          <w:szCs w:val="24"/>
        </w:rPr>
        <w:t xml:space="preserve">Формирование гражданского общества и основные направления общественных движений </w:t>
      </w:r>
    </w:p>
    <w:p w14:paraId="25870689">
      <w:pPr>
        <w:spacing w:after="0" w:line="360" w:lineRule="auto"/>
        <w:ind w:firstLine="600"/>
        <w:contextualSpacing/>
        <w:jc w:val="both"/>
        <w:rPr>
          <w:sz w:val="24"/>
          <w:szCs w:val="24"/>
        </w:rPr>
      </w:pPr>
      <w:r>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438C758">
      <w:pPr>
        <w:spacing w:after="0" w:line="360" w:lineRule="auto"/>
        <w:ind w:firstLine="600"/>
        <w:contextualSpacing/>
        <w:jc w:val="both"/>
        <w:rPr>
          <w:sz w:val="24"/>
          <w:szCs w:val="24"/>
        </w:rPr>
      </w:pPr>
      <w:r>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266CD3FA">
      <w:pPr>
        <w:spacing w:after="0" w:line="360" w:lineRule="auto"/>
        <w:ind w:firstLine="600"/>
        <w:contextualSpacing/>
        <w:jc w:val="both"/>
        <w:rPr>
          <w:sz w:val="24"/>
          <w:szCs w:val="24"/>
        </w:rPr>
      </w:pPr>
      <w:r>
        <w:rPr>
          <w:b/>
          <w:sz w:val="24"/>
          <w:szCs w:val="24"/>
        </w:rPr>
        <w:t>Россия на пороге ХХ в.</w:t>
      </w:r>
    </w:p>
    <w:p w14:paraId="1963626D">
      <w:pPr>
        <w:spacing w:after="0" w:line="360" w:lineRule="auto"/>
        <w:ind w:firstLine="600"/>
        <w:contextualSpacing/>
        <w:jc w:val="both"/>
        <w:rPr>
          <w:sz w:val="24"/>
          <w:szCs w:val="24"/>
        </w:rPr>
      </w:pPr>
      <w:r>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C6F6147">
      <w:pPr>
        <w:spacing w:after="0" w:line="360" w:lineRule="auto"/>
        <w:ind w:firstLine="600"/>
        <w:contextualSpacing/>
        <w:jc w:val="both"/>
        <w:rPr>
          <w:sz w:val="24"/>
          <w:szCs w:val="24"/>
        </w:rPr>
      </w:pPr>
      <w:r>
        <w:rPr>
          <w:sz w:val="24"/>
          <w:szCs w:val="24"/>
        </w:rPr>
        <w:t>Имперский центр и регионы. Национальная политика, этнические элиты и национально-культурные движения.</w:t>
      </w:r>
    </w:p>
    <w:p w14:paraId="22460DBE">
      <w:pPr>
        <w:spacing w:after="0" w:line="360" w:lineRule="auto"/>
        <w:ind w:firstLine="600"/>
        <w:contextualSpacing/>
        <w:jc w:val="both"/>
        <w:rPr>
          <w:sz w:val="24"/>
          <w:szCs w:val="24"/>
        </w:rPr>
      </w:pPr>
      <w:r>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26227821">
      <w:pPr>
        <w:spacing w:after="0" w:line="360" w:lineRule="auto"/>
        <w:ind w:firstLine="600"/>
        <w:contextualSpacing/>
        <w:jc w:val="both"/>
        <w:rPr>
          <w:sz w:val="24"/>
          <w:szCs w:val="24"/>
        </w:rPr>
      </w:pPr>
      <w:r>
        <w:rPr>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4B62638F">
      <w:pPr>
        <w:spacing w:after="0" w:line="360" w:lineRule="auto"/>
        <w:ind w:firstLine="600"/>
        <w:contextualSpacing/>
        <w:jc w:val="both"/>
        <w:rPr>
          <w:sz w:val="24"/>
          <w:szCs w:val="24"/>
        </w:rPr>
      </w:pPr>
      <w:r>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01BB1B8">
      <w:pPr>
        <w:spacing w:after="0" w:line="360" w:lineRule="auto"/>
        <w:ind w:firstLine="600"/>
        <w:contextualSpacing/>
        <w:jc w:val="both"/>
        <w:rPr>
          <w:sz w:val="24"/>
          <w:szCs w:val="24"/>
        </w:rPr>
      </w:pPr>
      <w:r>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FEF61B3">
      <w:pPr>
        <w:spacing w:after="0" w:line="360" w:lineRule="auto"/>
        <w:ind w:firstLine="600"/>
        <w:contextualSpacing/>
        <w:jc w:val="both"/>
        <w:rPr>
          <w:sz w:val="24"/>
          <w:szCs w:val="24"/>
        </w:rPr>
      </w:pPr>
      <w:r>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B024803">
      <w:pPr>
        <w:spacing w:after="0" w:line="360" w:lineRule="auto"/>
        <w:ind w:firstLine="600"/>
        <w:contextualSpacing/>
        <w:jc w:val="both"/>
        <w:rPr>
          <w:sz w:val="24"/>
          <w:szCs w:val="24"/>
        </w:rPr>
      </w:pPr>
      <w:r>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1C2B940">
      <w:pPr>
        <w:spacing w:after="0" w:line="360" w:lineRule="auto"/>
        <w:ind w:firstLine="600"/>
        <w:contextualSpacing/>
        <w:jc w:val="both"/>
        <w:rPr>
          <w:sz w:val="24"/>
          <w:szCs w:val="24"/>
        </w:rPr>
      </w:pPr>
      <w:r>
        <w:rPr>
          <w:sz w:val="24"/>
          <w:szCs w:val="24"/>
        </w:rPr>
        <w:t>Обострение международной обстановки. Блоковая система и участие в ней России. Россия в преддверии мировой катастрофы.</w:t>
      </w:r>
    </w:p>
    <w:p w14:paraId="4A1C574A">
      <w:pPr>
        <w:spacing w:after="0" w:line="360" w:lineRule="auto"/>
        <w:ind w:firstLine="600"/>
        <w:contextualSpacing/>
        <w:jc w:val="both"/>
        <w:rPr>
          <w:sz w:val="24"/>
          <w:szCs w:val="24"/>
        </w:rPr>
      </w:pPr>
      <w:r>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7FAFDEE">
      <w:pPr>
        <w:spacing w:after="0" w:line="360" w:lineRule="auto"/>
        <w:ind w:firstLine="600"/>
        <w:contextualSpacing/>
        <w:jc w:val="both"/>
        <w:rPr>
          <w:sz w:val="24"/>
          <w:szCs w:val="24"/>
        </w:rPr>
      </w:pPr>
      <w:r>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4F46AE6B">
      <w:pPr>
        <w:spacing w:after="0" w:line="360" w:lineRule="auto"/>
        <w:ind w:firstLine="600"/>
        <w:contextualSpacing/>
        <w:jc w:val="both"/>
        <w:rPr>
          <w:sz w:val="24"/>
          <w:szCs w:val="24"/>
        </w:rPr>
      </w:pPr>
      <w:r>
        <w:rPr>
          <w:sz w:val="24"/>
          <w:szCs w:val="24"/>
        </w:rPr>
        <w:t>Наш край в XIX – начале ХХ в.</w:t>
      </w:r>
    </w:p>
    <w:p w14:paraId="05720E7E">
      <w:pPr>
        <w:spacing w:after="0" w:line="360" w:lineRule="auto"/>
        <w:ind w:firstLine="600"/>
        <w:contextualSpacing/>
        <w:jc w:val="both"/>
        <w:rPr>
          <w:sz w:val="24"/>
          <w:szCs w:val="24"/>
        </w:rPr>
      </w:pPr>
      <w:r>
        <w:rPr>
          <w:sz w:val="24"/>
          <w:szCs w:val="24"/>
        </w:rPr>
        <w:t>Обобщение.</w:t>
      </w:r>
    </w:p>
    <w:p w14:paraId="287F1E3F">
      <w:pPr>
        <w:spacing w:after="0" w:line="360" w:lineRule="auto"/>
        <w:ind w:left="120"/>
        <w:contextualSpacing/>
        <w:jc w:val="both"/>
        <w:rPr>
          <w:sz w:val="24"/>
          <w:szCs w:val="24"/>
        </w:rPr>
      </w:pPr>
      <w:r>
        <w:rPr>
          <w:b/>
          <w:sz w:val="24"/>
          <w:szCs w:val="24"/>
        </w:rPr>
        <w:t>ВВЕДЕНИЕ В НОВЕЙШУЮ ИСТОРИЮ РОССИИ</w:t>
      </w:r>
    </w:p>
    <w:p w14:paraId="23B86E50">
      <w:pPr>
        <w:spacing w:after="0" w:line="360" w:lineRule="auto"/>
        <w:ind w:firstLine="600"/>
        <w:contextualSpacing/>
        <w:jc w:val="both"/>
        <w:rPr>
          <w:sz w:val="24"/>
          <w:szCs w:val="24"/>
        </w:rPr>
      </w:pPr>
      <w:r>
        <w:rPr>
          <w:b/>
          <w:sz w:val="24"/>
          <w:szCs w:val="24"/>
        </w:rPr>
        <w:t>Введение</w:t>
      </w:r>
    </w:p>
    <w:p w14:paraId="5911BEC2">
      <w:pPr>
        <w:spacing w:after="0" w:line="360" w:lineRule="auto"/>
        <w:ind w:firstLine="600"/>
        <w:contextualSpacing/>
        <w:jc w:val="both"/>
        <w:rPr>
          <w:sz w:val="24"/>
          <w:szCs w:val="24"/>
        </w:rPr>
      </w:pPr>
      <w:r>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D8890DD">
      <w:pPr>
        <w:spacing w:after="0" w:line="360" w:lineRule="auto"/>
        <w:ind w:firstLine="600"/>
        <w:contextualSpacing/>
        <w:jc w:val="both"/>
        <w:rPr>
          <w:sz w:val="24"/>
          <w:szCs w:val="24"/>
        </w:rPr>
      </w:pPr>
      <w:r>
        <w:rPr>
          <w:sz w:val="24"/>
          <w:szCs w:val="24"/>
        </w:rPr>
        <w:t xml:space="preserve">Российская революция 1917-1922 гг. </w:t>
      </w:r>
    </w:p>
    <w:p w14:paraId="0ED43417">
      <w:pPr>
        <w:spacing w:after="0" w:line="360" w:lineRule="auto"/>
        <w:ind w:firstLine="600"/>
        <w:contextualSpacing/>
        <w:jc w:val="both"/>
        <w:rPr>
          <w:sz w:val="24"/>
          <w:szCs w:val="24"/>
        </w:rPr>
      </w:pPr>
      <w:r>
        <w:rPr>
          <w:sz w:val="24"/>
          <w:szCs w:val="24"/>
        </w:rPr>
        <w:t>Российская империя накануне Февральской революции 1917 г.: общенациональный кризис.</w:t>
      </w:r>
    </w:p>
    <w:p w14:paraId="3C28E031">
      <w:pPr>
        <w:spacing w:after="0" w:line="360" w:lineRule="auto"/>
        <w:ind w:firstLine="600"/>
        <w:contextualSpacing/>
        <w:jc w:val="both"/>
        <w:rPr>
          <w:sz w:val="24"/>
          <w:szCs w:val="24"/>
        </w:rPr>
      </w:pPr>
      <w:r>
        <w:rPr>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78979DA5">
      <w:pPr>
        <w:spacing w:after="0" w:line="360" w:lineRule="auto"/>
        <w:ind w:firstLine="600"/>
        <w:contextualSpacing/>
        <w:jc w:val="both"/>
        <w:rPr>
          <w:sz w:val="24"/>
          <w:szCs w:val="24"/>
        </w:rPr>
      </w:pPr>
      <w:r>
        <w:rPr>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095BAFAD">
      <w:pPr>
        <w:spacing w:after="0" w:line="360" w:lineRule="auto"/>
        <w:ind w:firstLine="600"/>
        <w:contextualSpacing/>
        <w:jc w:val="both"/>
        <w:rPr>
          <w:sz w:val="24"/>
          <w:szCs w:val="24"/>
        </w:rPr>
      </w:pPr>
      <w:r>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2A323853">
      <w:pPr>
        <w:spacing w:after="0" w:line="360" w:lineRule="auto"/>
        <w:ind w:firstLine="600"/>
        <w:contextualSpacing/>
        <w:jc w:val="both"/>
        <w:rPr>
          <w:sz w:val="24"/>
          <w:szCs w:val="24"/>
        </w:rPr>
      </w:pPr>
      <w:r>
        <w:rPr>
          <w:sz w:val="24"/>
          <w:szCs w:val="24"/>
        </w:rPr>
        <w:t>Переход страны к мирной жизни. Образование СССР.</w:t>
      </w:r>
    </w:p>
    <w:p w14:paraId="032E061C">
      <w:pPr>
        <w:spacing w:after="0" w:line="360" w:lineRule="auto"/>
        <w:ind w:firstLine="600"/>
        <w:contextualSpacing/>
        <w:jc w:val="both"/>
        <w:rPr>
          <w:sz w:val="24"/>
          <w:szCs w:val="24"/>
        </w:rPr>
      </w:pPr>
      <w:r>
        <w:rPr>
          <w:sz w:val="24"/>
          <w:szCs w:val="24"/>
        </w:rPr>
        <w:t>Революционные события в России глазами соотечественников и мира. Русское зарубежье.</w:t>
      </w:r>
    </w:p>
    <w:p w14:paraId="253B7ABA">
      <w:pPr>
        <w:spacing w:after="0" w:line="360" w:lineRule="auto"/>
        <w:ind w:firstLine="600"/>
        <w:contextualSpacing/>
        <w:jc w:val="both"/>
        <w:rPr>
          <w:sz w:val="24"/>
          <w:szCs w:val="24"/>
        </w:rPr>
      </w:pPr>
      <w:r>
        <w:rPr>
          <w:sz w:val="24"/>
          <w:szCs w:val="24"/>
        </w:rPr>
        <w:t>Влияние революционных событий на общемировые процессы XX в., историю народов России.</w:t>
      </w:r>
    </w:p>
    <w:p w14:paraId="0E1D3F3F">
      <w:pPr>
        <w:spacing w:after="0" w:line="360" w:lineRule="auto"/>
        <w:ind w:firstLine="600"/>
        <w:contextualSpacing/>
        <w:jc w:val="both"/>
        <w:rPr>
          <w:sz w:val="24"/>
          <w:szCs w:val="24"/>
        </w:rPr>
      </w:pPr>
      <w:r>
        <w:rPr>
          <w:b/>
          <w:sz w:val="24"/>
          <w:szCs w:val="24"/>
        </w:rPr>
        <w:t xml:space="preserve">Великая Отечественная война (1941—1945 гг.) </w:t>
      </w:r>
    </w:p>
    <w:p w14:paraId="04D208DD">
      <w:pPr>
        <w:spacing w:after="0" w:line="360" w:lineRule="auto"/>
        <w:ind w:firstLine="600"/>
        <w:contextualSpacing/>
        <w:jc w:val="both"/>
        <w:rPr>
          <w:sz w:val="24"/>
          <w:szCs w:val="24"/>
        </w:rPr>
      </w:pPr>
      <w:r>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7532785">
      <w:pPr>
        <w:spacing w:after="0" w:line="360" w:lineRule="auto"/>
        <w:ind w:firstLine="600"/>
        <w:contextualSpacing/>
        <w:jc w:val="both"/>
        <w:rPr>
          <w:sz w:val="24"/>
          <w:szCs w:val="24"/>
        </w:rPr>
      </w:pPr>
      <w:r>
        <w:rPr>
          <w:sz w:val="24"/>
          <w:szCs w:val="24"/>
        </w:rPr>
        <w:t>Битва за Москву. Парад 7 ноября 1941 г. на Красной площади. Срыв германских планов молниеносной войны.</w:t>
      </w:r>
    </w:p>
    <w:p w14:paraId="3B3195C6">
      <w:pPr>
        <w:spacing w:after="0" w:line="360" w:lineRule="auto"/>
        <w:ind w:firstLine="600"/>
        <w:contextualSpacing/>
        <w:jc w:val="both"/>
        <w:rPr>
          <w:sz w:val="24"/>
          <w:szCs w:val="24"/>
        </w:rPr>
      </w:pPr>
      <w:r>
        <w:rPr>
          <w:sz w:val="24"/>
          <w:szCs w:val="24"/>
        </w:rPr>
        <w:t>Блокада Ленинграда. Дорога жизни. Значение героического сопротивления Ленинграда.</w:t>
      </w:r>
    </w:p>
    <w:p w14:paraId="5ED63AFA">
      <w:pPr>
        <w:spacing w:after="0" w:line="360" w:lineRule="auto"/>
        <w:ind w:firstLine="600"/>
        <w:contextualSpacing/>
        <w:jc w:val="both"/>
        <w:rPr>
          <w:sz w:val="24"/>
          <w:szCs w:val="24"/>
        </w:rPr>
      </w:pPr>
      <w:r>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2650054">
      <w:pPr>
        <w:spacing w:after="0" w:line="360" w:lineRule="auto"/>
        <w:ind w:firstLine="600"/>
        <w:contextualSpacing/>
        <w:jc w:val="both"/>
        <w:rPr>
          <w:sz w:val="24"/>
          <w:szCs w:val="24"/>
        </w:rPr>
      </w:pPr>
      <w:r>
        <w:rPr>
          <w:sz w:val="24"/>
          <w:szCs w:val="24"/>
        </w:rPr>
        <w:t>Коренной перелом в ходе Великой Отечественной войны. Сталинградская битва. Битва на Курской дуге.</w:t>
      </w:r>
    </w:p>
    <w:p w14:paraId="5C886DD9">
      <w:pPr>
        <w:spacing w:after="0" w:line="360" w:lineRule="auto"/>
        <w:ind w:firstLine="600"/>
        <w:contextualSpacing/>
        <w:jc w:val="both"/>
        <w:rPr>
          <w:sz w:val="24"/>
          <w:szCs w:val="24"/>
        </w:rPr>
      </w:pPr>
      <w:r>
        <w:rPr>
          <w:sz w:val="24"/>
          <w:szCs w:val="24"/>
        </w:rPr>
        <w:t>Прорыв и снятие блокады Ленинграда. Битва за Днепр.</w:t>
      </w:r>
    </w:p>
    <w:p w14:paraId="75D54E0E">
      <w:pPr>
        <w:spacing w:after="0" w:line="360" w:lineRule="auto"/>
        <w:ind w:firstLine="600"/>
        <w:contextualSpacing/>
        <w:jc w:val="both"/>
        <w:rPr>
          <w:sz w:val="24"/>
          <w:szCs w:val="24"/>
        </w:rPr>
      </w:pPr>
      <w:r>
        <w:rPr>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3D2A4F5">
      <w:pPr>
        <w:spacing w:after="0" w:line="360" w:lineRule="auto"/>
        <w:ind w:firstLine="600"/>
        <w:contextualSpacing/>
        <w:jc w:val="both"/>
        <w:rPr>
          <w:sz w:val="24"/>
          <w:szCs w:val="24"/>
        </w:rPr>
      </w:pPr>
      <w:r>
        <w:rPr>
          <w:sz w:val="24"/>
          <w:szCs w:val="24"/>
        </w:rPr>
        <w:t>Освобождение оккупированной территории СССР. Белорусская наступательная операция (операция «Багратион») Красной Армии.</w:t>
      </w:r>
    </w:p>
    <w:p w14:paraId="3FDEDE2D">
      <w:pPr>
        <w:spacing w:after="0" w:line="360" w:lineRule="auto"/>
        <w:ind w:firstLine="600"/>
        <w:contextualSpacing/>
        <w:jc w:val="both"/>
        <w:rPr>
          <w:sz w:val="24"/>
          <w:szCs w:val="24"/>
        </w:rPr>
      </w:pPr>
      <w:r>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31EAACE">
      <w:pPr>
        <w:spacing w:after="0" w:line="360" w:lineRule="auto"/>
        <w:ind w:firstLine="600"/>
        <w:contextualSpacing/>
        <w:jc w:val="both"/>
        <w:rPr>
          <w:sz w:val="24"/>
          <w:szCs w:val="24"/>
        </w:rPr>
      </w:pPr>
      <w:r>
        <w:rPr>
          <w:sz w:val="24"/>
          <w:szCs w:val="24"/>
        </w:rPr>
        <w:t>Разгром милитаристской Японии. 3 сентября — окончание Второй мировой войны.</w:t>
      </w:r>
    </w:p>
    <w:p w14:paraId="6B9AED3C">
      <w:pPr>
        <w:spacing w:after="0" w:line="360" w:lineRule="auto"/>
        <w:ind w:firstLine="600"/>
        <w:contextualSpacing/>
        <w:jc w:val="both"/>
        <w:rPr>
          <w:sz w:val="24"/>
          <w:szCs w:val="24"/>
        </w:rPr>
      </w:pPr>
      <w:r>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8B8F952">
      <w:pPr>
        <w:spacing w:after="0" w:line="360" w:lineRule="auto"/>
        <w:ind w:firstLine="600"/>
        <w:contextualSpacing/>
        <w:jc w:val="both"/>
        <w:rPr>
          <w:sz w:val="24"/>
          <w:szCs w:val="24"/>
        </w:rPr>
      </w:pPr>
      <w:r>
        <w:rPr>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14:paraId="79710160">
      <w:pPr>
        <w:spacing w:after="0" w:line="360" w:lineRule="auto"/>
        <w:ind w:firstLine="600"/>
        <w:contextualSpacing/>
        <w:jc w:val="both"/>
        <w:rPr>
          <w:sz w:val="24"/>
          <w:szCs w:val="24"/>
        </w:rPr>
      </w:pPr>
      <w:r>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4715E846">
      <w:pPr>
        <w:spacing w:after="0" w:line="360" w:lineRule="auto"/>
        <w:ind w:firstLine="600"/>
        <w:contextualSpacing/>
        <w:jc w:val="both"/>
        <w:rPr>
          <w:sz w:val="24"/>
          <w:szCs w:val="24"/>
        </w:rPr>
      </w:pPr>
      <w:r>
        <w:rPr>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21C23E00">
      <w:pPr>
        <w:spacing w:after="0" w:line="360" w:lineRule="auto"/>
        <w:ind w:firstLine="600"/>
        <w:contextualSpacing/>
        <w:jc w:val="both"/>
        <w:rPr>
          <w:sz w:val="24"/>
          <w:szCs w:val="24"/>
        </w:rPr>
      </w:pPr>
      <w:r>
        <w:rPr>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2E6C112B">
      <w:pPr>
        <w:spacing w:after="0" w:line="360" w:lineRule="auto"/>
        <w:ind w:firstLine="600"/>
        <w:contextualSpacing/>
        <w:jc w:val="both"/>
        <w:rPr>
          <w:sz w:val="24"/>
          <w:szCs w:val="24"/>
        </w:rPr>
      </w:pPr>
      <w:r>
        <w:rPr>
          <w:b/>
          <w:sz w:val="24"/>
          <w:szCs w:val="24"/>
        </w:rPr>
        <w:t>Распад СССР. Становление новой России (1992—1999 гг.)</w:t>
      </w:r>
    </w:p>
    <w:p w14:paraId="559F3D4B">
      <w:pPr>
        <w:spacing w:after="0" w:line="360" w:lineRule="auto"/>
        <w:ind w:firstLine="600"/>
        <w:contextualSpacing/>
        <w:jc w:val="both"/>
        <w:rPr>
          <w:sz w:val="24"/>
          <w:szCs w:val="24"/>
        </w:rPr>
      </w:pPr>
      <w:r>
        <w:rPr>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04E3972">
      <w:pPr>
        <w:spacing w:after="0" w:line="360" w:lineRule="auto"/>
        <w:ind w:firstLine="600"/>
        <w:contextualSpacing/>
        <w:jc w:val="both"/>
        <w:rPr>
          <w:sz w:val="24"/>
          <w:szCs w:val="24"/>
        </w:rPr>
      </w:pPr>
      <w:r>
        <w:rPr>
          <w:sz w:val="24"/>
          <w:szCs w:val="24"/>
        </w:rPr>
        <w:t>Референдум о сохранении СССР и введении поста Президента РСФСР. Избрание Б.Н. Ельцина Президентом РСФСР.</w:t>
      </w:r>
    </w:p>
    <w:p w14:paraId="3728E7C4">
      <w:pPr>
        <w:spacing w:after="0" w:line="360" w:lineRule="auto"/>
        <w:ind w:firstLine="600"/>
        <w:contextualSpacing/>
        <w:jc w:val="both"/>
        <w:rPr>
          <w:sz w:val="24"/>
          <w:szCs w:val="24"/>
        </w:rPr>
      </w:pPr>
      <w:r>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097851D">
      <w:pPr>
        <w:spacing w:after="0" w:line="360" w:lineRule="auto"/>
        <w:ind w:firstLine="600"/>
        <w:contextualSpacing/>
        <w:jc w:val="both"/>
        <w:rPr>
          <w:sz w:val="24"/>
          <w:szCs w:val="24"/>
        </w:rPr>
      </w:pPr>
      <w:r>
        <w:rPr>
          <w:sz w:val="24"/>
          <w:szCs w:val="24"/>
        </w:rPr>
        <w:t>Распад СССР и его последствия для России и мира.</w:t>
      </w:r>
    </w:p>
    <w:p w14:paraId="490FD521">
      <w:pPr>
        <w:spacing w:after="0" w:line="360" w:lineRule="auto"/>
        <w:ind w:firstLine="600"/>
        <w:contextualSpacing/>
        <w:jc w:val="both"/>
        <w:rPr>
          <w:sz w:val="24"/>
          <w:szCs w:val="24"/>
        </w:rPr>
      </w:pPr>
      <w:r>
        <w:rPr>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1DD47FBF">
      <w:pPr>
        <w:spacing w:after="0" w:line="360" w:lineRule="auto"/>
        <w:ind w:firstLine="600"/>
        <w:contextualSpacing/>
        <w:jc w:val="both"/>
        <w:rPr>
          <w:sz w:val="24"/>
          <w:szCs w:val="24"/>
        </w:rPr>
      </w:pPr>
      <w:r>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67FFCE33">
      <w:pPr>
        <w:spacing w:after="0" w:line="360" w:lineRule="auto"/>
        <w:ind w:firstLine="600"/>
        <w:contextualSpacing/>
        <w:jc w:val="both"/>
        <w:rPr>
          <w:sz w:val="24"/>
          <w:szCs w:val="24"/>
        </w:rPr>
      </w:pPr>
      <w:r>
        <w:rPr>
          <w:sz w:val="24"/>
          <w:szCs w:val="24"/>
        </w:rPr>
        <w:t>Россия на постсоветском пространстве. СНГ и Союзное государство. Значение сохранения Россией статуса ядерной державы.</w:t>
      </w:r>
    </w:p>
    <w:p w14:paraId="12E9339B">
      <w:pPr>
        <w:spacing w:after="0" w:line="360" w:lineRule="auto"/>
        <w:ind w:firstLine="600"/>
        <w:contextualSpacing/>
        <w:jc w:val="both"/>
        <w:rPr>
          <w:sz w:val="24"/>
          <w:szCs w:val="24"/>
        </w:rPr>
      </w:pPr>
      <w:r>
        <w:rPr>
          <w:sz w:val="24"/>
          <w:szCs w:val="24"/>
        </w:rPr>
        <w:t>Добровольная отставка Б. Н. Ельцина.</w:t>
      </w:r>
    </w:p>
    <w:p w14:paraId="79C851C7">
      <w:pPr>
        <w:spacing w:after="0" w:line="360" w:lineRule="auto"/>
        <w:ind w:firstLine="600"/>
        <w:contextualSpacing/>
        <w:jc w:val="both"/>
        <w:rPr>
          <w:sz w:val="24"/>
          <w:szCs w:val="24"/>
        </w:rPr>
      </w:pPr>
      <w:r>
        <w:rPr>
          <w:b/>
          <w:sz w:val="24"/>
          <w:szCs w:val="24"/>
        </w:rPr>
        <w:t xml:space="preserve">Возрождение страны с 2000-х гг. </w:t>
      </w:r>
    </w:p>
    <w:p w14:paraId="27C829CC">
      <w:pPr>
        <w:spacing w:after="0" w:line="360" w:lineRule="auto"/>
        <w:ind w:firstLine="600"/>
        <w:contextualSpacing/>
        <w:jc w:val="both"/>
        <w:rPr>
          <w:sz w:val="24"/>
          <w:szCs w:val="24"/>
        </w:rPr>
      </w:pPr>
      <w:r>
        <w:rPr>
          <w:b/>
          <w:sz w:val="24"/>
          <w:szCs w:val="24"/>
        </w:rPr>
        <w:t>Российская Федерация в начале XXI века: на пути восстановления и укрепления страны.</w:t>
      </w:r>
      <w:r>
        <w:rPr>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49B53978">
      <w:pPr>
        <w:spacing w:after="0" w:line="360" w:lineRule="auto"/>
        <w:ind w:firstLine="600"/>
        <w:contextualSpacing/>
        <w:jc w:val="both"/>
        <w:rPr>
          <w:sz w:val="24"/>
          <w:szCs w:val="24"/>
        </w:rPr>
      </w:pPr>
      <w:r>
        <w:rPr>
          <w:sz w:val="24"/>
          <w:szCs w:val="24"/>
        </w:rPr>
        <w:t>Восстановление лидирующих позиций России в международных отношениях. Отношения с США и Евросоюзом.</w:t>
      </w:r>
    </w:p>
    <w:p w14:paraId="7C53E244">
      <w:pPr>
        <w:spacing w:after="0" w:line="360" w:lineRule="auto"/>
        <w:ind w:firstLine="600"/>
        <w:contextualSpacing/>
        <w:jc w:val="both"/>
        <w:rPr>
          <w:sz w:val="24"/>
          <w:szCs w:val="24"/>
        </w:rPr>
      </w:pPr>
      <w:r>
        <w:rPr>
          <w:b/>
          <w:sz w:val="24"/>
          <w:szCs w:val="24"/>
        </w:rPr>
        <w:t>Воссоединение Крыма с Россией.</w:t>
      </w:r>
      <w:r>
        <w:rPr>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BCF0D4A">
      <w:pPr>
        <w:spacing w:after="0" w:line="360" w:lineRule="auto"/>
        <w:ind w:firstLine="600"/>
        <w:contextualSpacing/>
        <w:jc w:val="both"/>
        <w:rPr>
          <w:sz w:val="24"/>
          <w:szCs w:val="24"/>
        </w:rPr>
      </w:pPr>
      <w:r>
        <w:rPr>
          <w:sz w:val="24"/>
          <w:szCs w:val="24"/>
        </w:rPr>
        <w:t>Воссоединение Крыма с Россией, его значение и международные последствия.</w:t>
      </w:r>
    </w:p>
    <w:p w14:paraId="6B9D5EA0">
      <w:pPr>
        <w:spacing w:after="0" w:line="360" w:lineRule="auto"/>
        <w:ind w:firstLine="600"/>
        <w:contextualSpacing/>
        <w:jc w:val="both"/>
        <w:rPr>
          <w:sz w:val="24"/>
          <w:szCs w:val="24"/>
        </w:rPr>
      </w:pPr>
      <w:r>
        <w:rPr>
          <w:b/>
          <w:sz w:val="24"/>
          <w:szCs w:val="24"/>
        </w:rPr>
        <w:t>Российская Федерация на современном этапе.</w:t>
      </w:r>
      <w:r>
        <w:rPr>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3C309CE8">
      <w:pPr>
        <w:spacing w:after="0" w:line="360" w:lineRule="auto"/>
        <w:ind w:firstLine="600"/>
        <w:contextualSpacing/>
        <w:jc w:val="both"/>
        <w:rPr>
          <w:sz w:val="24"/>
          <w:szCs w:val="24"/>
        </w:rPr>
      </w:pPr>
      <w:r>
        <w:rPr>
          <w:sz w:val="24"/>
          <w:szCs w:val="24"/>
        </w:rPr>
        <w:t>Общероссийское голосование по поправкам к Конституции России (2020 г.).</w:t>
      </w:r>
    </w:p>
    <w:p w14:paraId="1CCE65F6">
      <w:pPr>
        <w:spacing w:after="0" w:line="360" w:lineRule="auto"/>
        <w:ind w:firstLine="600"/>
        <w:contextualSpacing/>
        <w:jc w:val="both"/>
        <w:rPr>
          <w:sz w:val="24"/>
          <w:szCs w:val="24"/>
        </w:rPr>
      </w:pPr>
      <w:r>
        <w:rPr>
          <w:sz w:val="24"/>
          <w:szCs w:val="24"/>
        </w:rPr>
        <w:t>Признание Россией ДНР и ЛНР (2022 г.)</w:t>
      </w:r>
    </w:p>
    <w:p w14:paraId="0929E78D">
      <w:pPr>
        <w:spacing w:after="0" w:line="360" w:lineRule="auto"/>
        <w:ind w:firstLine="600"/>
        <w:contextualSpacing/>
        <w:jc w:val="both"/>
        <w:rPr>
          <w:sz w:val="24"/>
          <w:szCs w:val="24"/>
        </w:rPr>
      </w:pPr>
      <w:r>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1DC32A1">
      <w:pPr>
        <w:spacing w:after="0" w:line="360" w:lineRule="auto"/>
        <w:ind w:firstLine="600"/>
        <w:contextualSpacing/>
        <w:jc w:val="both"/>
        <w:rPr>
          <w:sz w:val="24"/>
          <w:szCs w:val="24"/>
        </w:rPr>
      </w:pPr>
      <w:r>
        <w:rPr>
          <w:b/>
          <w:sz w:val="24"/>
          <w:szCs w:val="24"/>
        </w:rPr>
        <w:t>Итоговое повторение</w:t>
      </w:r>
    </w:p>
    <w:p w14:paraId="0977592A">
      <w:pPr>
        <w:spacing w:after="0" w:line="360" w:lineRule="auto"/>
        <w:ind w:firstLine="600"/>
        <w:contextualSpacing/>
        <w:jc w:val="both"/>
        <w:rPr>
          <w:sz w:val="24"/>
          <w:szCs w:val="24"/>
        </w:rPr>
      </w:pPr>
      <w:r>
        <w:rPr>
          <w:sz w:val="24"/>
          <w:szCs w:val="24"/>
        </w:rPr>
        <w:t>История родного края в годы революций и Гражданской войны.</w:t>
      </w:r>
    </w:p>
    <w:p w14:paraId="1957D423">
      <w:pPr>
        <w:spacing w:after="0" w:line="360" w:lineRule="auto"/>
        <w:ind w:firstLine="600"/>
        <w:contextualSpacing/>
        <w:jc w:val="both"/>
        <w:rPr>
          <w:sz w:val="24"/>
          <w:szCs w:val="24"/>
        </w:rPr>
      </w:pPr>
      <w:r>
        <w:rPr>
          <w:sz w:val="24"/>
          <w:szCs w:val="24"/>
        </w:rPr>
        <w:t>Наши земляки — герои Великой Отечественной войны (1941—1945 гг.).</w:t>
      </w:r>
    </w:p>
    <w:p w14:paraId="782C4F61">
      <w:pPr>
        <w:spacing w:after="0" w:line="360" w:lineRule="auto"/>
        <w:ind w:firstLine="600"/>
        <w:contextualSpacing/>
        <w:jc w:val="both"/>
        <w:rPr>
          <w:sz w:val="24"/>
          <w:szCs w:val="24"/>
        </w:rPr>
      </w:pPr>
      <w:r>
        <w:rPr>
          <w:sz w:val="24"/>
          <w:szCs w:val="24"/>
        </w:rPr>
        <w:t>Наш регион в конце XX — начале XXI вв.</w:t>
      </w:r>
    </w:p>
    <w:p w14:paraId="34E87BA9">
      <w:pPr>
        <w:spacing w:after="0" w:line="360" w:lineRule="auto"/>
        <w:ind w:firstLine="600"/>
        <w:contextualSpacing/>
        <w:jc w:val="both"/>
        <w:rPr>
          <w:sz w:val="24"/>
          <w:szCs w:val="24"/>
        </w:rPr>
      </w:pPr>
      <w:r>
        <w:rPr>
          <w:sz w:val="24"/>
          <w:szCs w:val="24"/>
        </w:rPr>
        <w:t>Трудовые достижения родного края.</w:t>
      </w:r>
    </w:p>
    <w:bookmarkEnd w:id="134"/>
    <w:p w14:paraId="20738DCD">
      <w:pPr>
        <w:spacing w:after="0" w:line="360" w:lineRule="auto"/>
        <w:ind w:left="120"/>
        <w:contextualSpacing/>
        <w:jc w:val="both"/>
        <w:rPr>
          <w:b/>
          <w:sz w:val="24"/>
          <w:szCs w:val="24"/>
        </w:rPr>
      </w:pPr>
      <w:bookmarkStart w:id="135" w:name="block-8496679"/>
    </w:p>
    <w:p w14:paraId="72C44609">
      <w:pPr>
        <w:spacing w:after="0" w:line="360" w:lineRule="auto"/>
        <w:ind w:left="120"/>
        <w:contextualSpacing/>
        <w:jc w:val="both"/>
        <w:rPr>
          <w:sz w:val="24"/>
          <w:szCs w:val="24"/>
        </w:rPr>
      </w:pPr>
      <w:r>
        <w:rPr>
          <w:b/>
          <w:sz w:val="24"/>
          <w:szCs w:val="24"/>
        </w:rPr>
        <w:t>ПЛАНИРУЕМЫЕ РЕЗУЛЬТАТЫ</w:t>
      </w:r>
    </w:p>
    <w:p w14:paraId="37C29ED6">
      <w:pPr>
        <w:spacing w:after="0" w:line="360" w:lineRule="auto"/>
        <w:ind w:firstLine="600"/>
        <w:contextualSpacing/>
        <w:jc w:val="both"/>
        <w:rPr>
          <w:sz w:val="24"/>
          <w:szCs w:val="24"/>
        </w:rPr>
      </w:pPr>
      <w:r>
        <w:rPr>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699811C8">
      <w:pPr>
        <w:spacing w:after="0" w:line="360" w:lineRule="auto"/>
        <w:ind w:left="120"/>
        <w:contextualSpacing/>
        <w:jc w:val="both"/>
        <w:rPr>
          <w:sz w:val="24"/>
          <w:szCs w:val="24"/>
        </w:rPr>
      </w:pPr>
      <w:r>
        <w:rPr>
          <w:b/>
          <w:sz w:val="24"/>
          <w:szCs w:val="24"/>
        </w:rPr>
        <w:t>ЛИЧНОСТНЫЕ РЕЗУЛЬТАТЫ</w:t>
      </w:r>
    </w:p>
    <w:p w14:paraId="7B0D1920">
      <w:pPr>
        <w:spacing w:after="0" w:line="360" w:lineRule="auto"/>
        <w:ind w:firstLine="600"/>
        <w:contextualSpacing/>
        <w:jc w:val="both"/>
        <w:rPr>
          <w:sz w:val="24"/>
          <w:szCs w:val="24"/>
        </w:rPr>
      </w:pPr>
      <w:r>
        <w:rPr>
          <w:sz w:val="24"/>
          <w:szCs w:val="24"/>
        </w:rPr>
        <w:t xml:space="preserve">К важнейшим </w:t>
      </w:r>
      <w:r>
        <w:rPr>
          <w:b/>
          <w:sz w:val="24"/>
          <w:szCs w:val="24"/>
        </w:rPr>
        <w:t>личностным результатам</w:t>
      </w:r>
      <w:r>
        <w:rPr>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1183BD15">
      <w:pPr>
        <w:spacing w:after="0" w:line="360" w:lineRule="auto"/>
        <w:ind w:firstLine="600"/>
        <w:contextualSpacing/>
        <w:jc w:val="both"/>
        <w:rPr>
          <w:sz w:val="24"/>
          <w:szCs w:val="24"/>
        </w:rPr>
      </w:pPr>
      <w:r>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35C5FAD">
      <w:pPr>
        <w:spacing w:after="0" w:line="360" w:lineRule="auto"/>
        <w:ind w:firstLine="600"/>
        <w:contextualSpacing/>
        <w:jc w:val="both"/>
        <w:rPr>
          <w:sz w:val="24"/>
          <w:szCs w:val="24"/>
        </w:rPr>
      </w:pPr>
      <w:r>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22BAC89">
      <w:pPr>
        <w:spacing w:after="0" w:line="360" w:lineRule="auto"/>
        <w:ind w:firstLine="600"/>
        <w:contextualSpacing/>
        <w:jc w:val="both"/>
        <w:rPr>
          <w:sz w:val="24"/>
          <w:szCs w:val="24"/>
        </w:rPr>
      </w:pPr>
      <w:r>
        <w:rPr>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5D636BF">
      <w:pPr>
        <w:spacing w:after="0" w:line="360" w:lineRule="auto"/>
        <w:ind w:firstLine="600"/>
        <w:contextualSpacing/>
        <w:jc w:val="both"/>
        <w:rPr>
          <w:sz w:val="24"/>
          <w:szCs w:val="24"/>
        </w:rPr>
      </w:pPr>
      <w:r>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CFEF977">
      <w:pPr>
        <w:spacing w:after="0" w:line="360" w:lineRule="auto"/>
        <w:ind w:firstLine="600"/>
        <w:contextualSpacing/>
        <w:jc w:val="both"/>
        <w:rPr>
          <w:sz w:val="24"/>
          <w:szCs w:val="24"/>
        </w:rPr>
      </w:pPr>
      <w:r>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0D83AC9">
      <w:pPr>
        <w:spacing w:after="0" w:line="360" w:lineRule="auto"/>
        <w:ind w:firstLine="600"/>
        <w:contextualSpacing/>
        <w:jc w:val="both"/>
        <w:rPr>
          <w:sz w:val="24"/>
          <w:szCs w:val="24"/>
        </w:rPr>
      </w:pPr>
      <w:r>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E532248">
      <w:pPr>
        <w:spacing w:after="0" w:line="360" w:lineRule="auto"/>
        <w:ind w:firstLine="600"/>
        <w:contextualSpacing/>
        <w:jc w:val="both"/>
        <w:rPr>
          <w:sz w:val="24"/>
          <w:szCs w:val="24"/>
        </w:rPr>
      </w:pPr>
      <w:r>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466A506">
      <w:pPr>
        <w:spacing w:after="0" w:line="360" w:lineRule="auto"/>
        <w:ind w:firstLine="600"/>
        <w:contextualSpacing/>
        <w:jc w:val="both"/>
        <w:rPr>
          <w:sz w:val="24"/>
          <w:szCs w:val="24"/>
        </w:rPr>
      </w:pPr>
      <w:r>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E37B6C4">
      <w:pPr>
        <w:spacing w:after="0" w:line="360" w:lineRule="auto"/>
        <w:ind w:firstLine="600"/>
        <w:contextualSpacing/>
        <w:jc w:val="both"/>
        <w:rPr>
          <w:sz w:val="24"/>
          <w:szCs w:val="24"/>
        </w:rPr>
      </w:pPr>
      <w:r>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5078B8">
      <w:pPr>
        <w:spacing w:after="0" w:line="360" w:lineRule="auto"/>
        <w:ind w:left="120"/>
        <w:contextualSpacing/>
        <w:rPr>
          <w:sz w:val="24"/>
          <w:szCs w:val="24"/>
        </w:rPr>
      </w:pPr>
      <w:r>
        <w:rPr>
          <w:b/>
          <w:sz w:val="24"/>
          <w:szCs w:val="24"/>
        </w:rPr>
        <w:t>МЕТАПРЕДМЕТНЫЕ РЕЗУЛЬТАТЫ</w:t>
      </w:r>
    </w:p>
    <w:p w14:paraId="2E8A0245">
      <w:pPr>
        <w:spacing w:after="0" w:line="360" w:lineRule="auto"/>
        <w:ind w:firstLine="600"/>
        <w:contextualSpacing/>
        <w:jc w:val="both"/>
        <w:rPr>
          <w:sz w:val="24"/>
          <w:szCs w:val="24"/>
        </w:rPr>
      </w:pPr>
      <w:r>
        <w:rPr>
          <w:b/>
          <w:sz w:val="24"/>
          <w:szCs w:val="24"/>
        </w:rPr>
        <w:t>Метапредметные результаты</w:t>
      </w:r>
      <w:r>
        <w:rPr>
          <w:sz w:val="24"/>
          <w:szCs w:val="24"/>
        </w:rPr>
        <w:t xml:space="preserve"> изучения истории в основной школе выражаются в следующих качествах и действиях.</w:t>
      </w:r>
    </w:p>
    <w:p w14:paraId="4A0233FE">
      <w:pPr>
        <w:spacing w:after="0" w:line="360" w:lineRule="auto"/>
        <w:ind w:firstLine="600"/>
        <w:contextualSpacing/>
        <w:jc w:val="both"/>
        <w:rPr>
          <w:sz w:val="24"/>
          <w:szCs w:val="24"/>
        </w:rPr>
      </w:pPr>
      <w:r>
        <w:rPr>
          <w:sz w:val="24"/>
          <w:szCs w:val="24"/>
        </w:rPr>
        <w:t>В сфере универсальных учебных познавательных действий:</w:t>
      </w:r>
    </w:p>
    <w:p w14:paraId="64571B7D">
      <w:pPr>
        <w:spacing w:after="0" w:line="360" w:lineRule="auto"/>
        <w:ind w:firstLine="600"/>
        <w:contextualSpacing/>
        <w:jc w:val="both"/>
        <w:rPr>
          <w:sz w:val="24"/>
          <w:szCs w:val="24"/>
        </w:rPr>
      </w:pPr>
      <w:r>
        <w:rPr>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76BD5CE4">
      <w:pPr>
        <w:spacing w:after="0" w:line="360" w:lineRule="auto"/>
        <w:ind w:firstLine="600"/>
        <w:contextualSpacing/>
        <w:jc w:val="both"/>
        <w:rPr>
          <w:sz w:val="24"/>
          <w:szCs w:val="24"/>
        </w:rPr>
      </w:pPr>
      <w:r>
        <w:rPr>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E15DCDA">
      <w:pPr>
        <w:spacing w:after="0" w:line="360" w:lineRule="auto"/>
        <w:ind w:firstLine="600"/>
        <w:contextualSpacing/>
        <w:jc w:val="both"/>
        <w:rPr>
          <w:sz w:val="24"/>
          <w:szCs w:val="24"/>
        </w:rPr>
      </w:pPr>
      <w:r>
        <w:rPr>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7E6339A">
      <w:pPr>
        <w:spacing w:after="0" w:line="360" w:lineRule="auto"/>
        <w:ind w:firstLine="600"/>
        <w:contextualSpacing/>
        <w:jc w:val="both"/>
        <w:rPr>
          <w:sz w:val="24"/>
          <w:szCs w:val="24"/>
        </w:rPr>
      </w:pPr>
      <w:r>
        <w:rPr>
          <w:sz w:val="24"/>
          <w:szCs w:val="24"/>
        </w:rPr>
        <w:t>В сфере универсальных учебных коммуникативных действий:</w:t>
      </w:r>
    </w:p>
    <w:p w14:paraId="479A78D9">
      <w:pPr>
        <w:spacing w:after="0" w:line="360" w:lineRule="auto"/>
        <w:ind w:firstLine="600"/>
        <w:contextualSpacing/>
        <w:jc w:val="both"/>
        <w:rPr>
          <w:sz w:val="24"/>
          <w:szCs w:val="24"/>
        </w:rPr>
      </w:pPr>
      <w:r>
        <w:rPr>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1F4F29C4">
      <w:pPr>
        <w:spacing w:after="0" w:line="360" w:lineRule="auto"/>
        <w:ind w:firstLine="600"/>
        <w:contextualSpacing/>
        <w:jc w:val="both"/>
        <w:rPr>
          <w:sz w:val="24"/>
          <w:szCs w:val="24"/>
        </w:rPr>
      </w:pPr>
      <w:r>
        <w:rPr>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7FA75F4B">
      <w:pPr>
        <w:spacing w:after="0" w:line="360" w:lineRule="auto"/>
        <w:ind w:firstLine="600"/>
        <w:contextualSpacing/>
        <w:jc w:val="both"/>
        <w:rPr>
          <w:sz w:val="24"/>
          <w:szCs w:val="24"/>
        </w:rPr>
      </w:pPr>
      <w:r>
        <w:rPr>
          <w:sz w:val="24"/>
          <w:szCs w:val="24"/>
        </w:rPr>
        <w:t>В сфере универсальных учебных регулятивных действий:</w:t>
      </w:r>
    </w:p>
    <w:p w14:paraId="45875DC1">
      <w:pPr>
        <w:spacing w:after="0" w:line="360" w:lineRule="auto"/>
        <w:ind w:firstLine="600"/>
        <w:contextualSpacing/>
        <w:jc w:val="both"/>
        <w:rPr>
          <w:sz w:val="24"/>
          <w:szCs w:val="24"/>
        </w:rPr>
      </w:pPr>
      <w:r>
        <w:rPr>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D80C467">
      <w:pPr>
        <w:spacing w:after="0" w:line="360" w:lineRule="auto"/>
        <w:ind w:firstLine="600"/>
        <w:contextualSpacing/>
        <w:jc w:val="both"/>
        <w:rPr>
          <w:sz w:val="24"/>
          <w:szCs w:val="24"/>
        </w:rPr>
      </w:pPr>
      <w:r>
        <w:rPr>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8D37AD5">
      <w:pPr>
        <w:spacing w:after="0" w:line="360" w:lineRule="auto"/>
        <w:ind w:firstLine="600"/>
        <w:contextualSpacing/>
        <w:jc w:val="both"/>
        <w:rPr>
          <w:sz w:val="24"/>
          <w:szCs w:val="24"/>
        </w:rPr>
      </w:pPr>
      <w:r>
        <w:rPr>
          <w:sz w:val="24"/>
          <w:szCs w:val="24"/>
        </w:rPr>
        <w:t>В сфере эмоционального интеллекта, понимания себя и других:</w:t>
      </w:r>
    </w:p>
    <w:p w14:paraId="651D1539">
      <w:pPr>
        <w:spacing w:after="0" w:line="360" w:lineRule="auto"/>
        <w:ind w:firstLine="600"/>
        <w:contextualSpacing/>
        <w:jc w:val="both"/>
        <w:rPr>
          <w:sz w:val="24"/>
          <w:szCs w:val="24"/>
        </w:rPr>
      </w:pPr>
      <w:r>
        <w:rPr>
          <w:sz w:val="24"/>
          <w:szCs w:val="24"/>
        </w:rPr>
        <w:t>выявлять на примерах исторических ситуаций роль эмоций в отношениях между людьми;</w:t>
      </w:r>
    </w:p>
    <w:p w14:paraId="4B015A24">
      <w:pPr>
        <w:spacing w:after="0" w:line="360" w:lineRule="auto"/>
        <w:ind w:firstLine="600"/>
        <w:contextualSpacing/>
        <w:jc w:val="both"/>
        <w:rPr>
          <w:sz w:val="24"/>
          <w:szCs w:val="24"/>
        </w:rPr>
      </w:pPr>
      <w:r>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37E6335">
      <w:pPr>
        <w:spacing w:after="0" w:line="360" w:lineRule="auto"/>
        <w:ind w:firstLine="600"/>
        <w:contextualSpacing/>
        <w:jc w:val="both"/>
        <w:rPr>
          <w:sz w:val="24"/>
          <w:szCs w:val="24"/>
        </w:rPr>
      </w:pPr>
      <w:r>
        <w:rPr>
          <w:sz w:val="24"/>
          <w:szCs w:val="24"/>
        </w:rPr>
        <w:t>регулировать способ выражения своих эмоций с учетом позиций и мнений других участников общения.</w:t>
      </w:r>
    </w:p>
    <w:p w14:paraId="75F4FC6E">
      <w:pPr>
        <w:spacing w:after="0" w:line="360" w:lineRule="auto"/>
        <w:ind w:left="120"/>
        <w:contextualSpacing/>
        <w:jc w:val="both"/>
        <w:rPr>
          <w:b/>
          <w:sz w:val="24"/>
          <w:szCs w:val="24"/>
        </w:rPr>
      </w:pPr>
    </w:p>
    <w:p w14:paraId="00E6966B">
      <w:pPr>
        <w:spacing w:after="0" w:line="360" w:lineRule="auto"/>
        <w:ind w:left="120"/>
        <w:contextualSpacing/>
        <w:jc w:val="both"/>
        <w:rPr>
          <w:sz w:val="24"/>
          <w:szCs w:val="24"/>
        </w:rPr>
      </w:pPr>
      <w:r>
        <w:rPr>
          <w:b/>
          <w:sz w:val="24"/>
          <w:szCs w:val="24"/>
        </w:rPr>
        <w:t>ПРЕДМЕТНЫЕ РЕЗУЛЬТАТЫ</w:t>
      </w:r>
    </w:p>
    <w:p w14:paraId="39995AC6">
      <w:pPr>
        <w:spacing w:after="0" w:line="360" w:lineRule="auto"/>
        <w:ind w:left="120"/>
        <w:contextualSpacing/>
        <w:jc w:val="both"/>
        <w:rPr>
          <w:sz w:val="24"/>
          <w:szCs w:val="24"/>
        </w:rPr>
      </w:pPr>
      <w:r>
        <w:rPr>
          <w:b/>
          <w:sz w:val="24"/>
          <w:szCs w:val="24"/>
        </w:rPr>
        <w:t>5 КЛАСС</w:t>
      </w:r>
    </w:p>
    <w:p w14:paraId="6848E3CB">
      <w:pPr>
        <w:spacing w:after="0" w:line="360" w:lineRule="auto"/>
        <w:ind w:left="120"/>
        <w:contextualSpacing/>
        <w:jc w:val="both"/>
        <w:rPr>
          <w:sz w:val="24"/>
          <w:szCs w:val="24"/>
        </w:rPr>
      </w:pPr>
      <w:r>
        <w:rPr>
          <w:sz w:val="24"/>
          <w:szCs w:val="24"/>
        </w:rPr>
        <w:t>1. Знание хронологии, работа с хронологией:</w:t>
      </w:r>
    </w:p>
    <w:p w14:paraId="0787E562">
      <w:pPr>
        <w:numPr>
          <w:ilvl w:val="0"/>
          <w:numId w:val="67"/>
        </w:numPr>
        <w:spacing w:after="0" w:line="360" w:lineRule="auto"/>
        <w:contextualSpacing/>
        <w:jc w:val="both"/>
        <w:rPr>
          <w:sz w:val="24"/>
          <w:szCs w:val="24"/>
        </w:rPr>
      </w:pPr>
      <w:r>
        <w:rPr>
          <w:sz w:val="24"/>
          <w:szCs w:val="24"/>
        </w:rPr>
        <w:t>объяснять смысл основных хронологических понятий (век, тысячелетие, до нашей эры, наша эра);</w:t>
      </w:r>
    </w:p>
    <w:p w14:paraId="4F340683">
      <w:pPr>
        <w:numPr>
          <w:ilvl w:val="0"/>
          <w:numId w:val="67"/>
        </w:numPr>
        <w:spacing w:after="0" w:line="360" w:lineRule="auto"/>
        <w:contextualSpacing/>
        <w:jc w:val="both"/>
        <w:rPr>
          <w:sz w:val="24"/>
          <w:szCs w:val="24"/>
        </w:rPr>
      </w:pPr>
      <w:r>
        <w:rPr>
          <w:sz w:val="24"/>
          <w:szCs w:val="24"/>
        </w:rPr>
        <w:t>называть даты важнейших событий истории Древнего мира; по дате устанавливать принадлежность события к веку, тысячелетию;</w:t>
      </w:r>
    </w:p>
    <w:p w14:paraId="58D8CFAE">
      <w:pPr>
        <w:numPr>
          <w:ilvl w:val="0"/>
          <w:numId w:val="67"/>
        </w:numPr>
        <w:spacing w:after="0" w:line="360" w:lineRule="auto"/>
        <w:contextualSpacing/>
        <w:jc w:val="both"/>
        <w:rPr>
          <w:sz w:val="24"/>
          <w:szCs w:val="24"/>
        </w:rPr>
      </w:pPr>
      <w:r>
        <w:rPr>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716B11BA">
      <w:pPr>
        <w:spacing w:after="0" w:line="360" w:lineRule="auto"/>
        <w:ind w:left="120"/>
        <w:contextualSpacing/>
        <w:jc w:val="both"/>
        <w:rPr>
          <w:sz w:val="24"/>
          <w:szCs w:val="24"/>
        </w:rPr>
      </w:pPr>
      <w:r>
        <w:rPr>
          <w:sz w:val="24"/>
          <w:szCs w:val="24"/>
        </w:rPr>
        <w:t>2. Знание исторических фактов, работа с фактами:</w:t>
      </w:r>
    </w:p>
    <w:p w14:paraId="50923336">
      <w:pPr>
        <w:numPr>
          <w:ilvl w:val="0"/>
          <w:numId w:val="68"/>
        </w:numPr>
        <w:spacing w:after="0" w:line="360" w:lineRule="auto"/>
        <w:contextualSpacing/>
        <w:jc w:val="both"/>
        <w:rPr>
          <w:sz w:val="24"/>
          <w:szCs w:val="24"/>
        </w:rPr>
      </w:pPr>
      <w:r>
        <w:rPr>
          <w:sz w:val="24"/>
          <w:szCs w:val="24"/>
        </w:rPr>
        <w:t>указывать (называть) место, обстоятельства, участников, результаты важнейших событий истории Древнего мира;</w:t>
      </w:r>
    </w:p>
    <w:p w14:paraId="6B6FA8F3">
      <w:pPr>
        <w:numPr>
          <w:ilvl w:val="0"/>
          <w:numId w:val="68"/>
        </w:numPr>
        <w:spacing w:after="0" w:line="360" w:lineRule="auto"/>
        <w:contextualSpacing/>
        <w:jc w:val="both"/>
        <w:rPr>
          <w:sz w:val="24"/>
          <w:szCs w:val="24"/>
        </w:rPr>
      </w:pPr>
      <w:r>
        <w:rPr>
          <w:sz w:val="24"/>
          <w:szCs w:val="24"/>
        </w:rPr>
        <w:t>группировать, систематизировать факты по заданному признаку.</w:t>
      </w:r>
    </w:p>
    <w:p w14:paraId="31FDD43D">
      <w:pPr>
        <w:spacing w:after="0" w:line="360" w:lineRule="auto"/>
        <w:ind w:left="120"/>
        <w:contextualSpacing/>
        <w:jc w:val="both"/>
        <w:rPr>
          <w:sz w:val="24"/>
          <w:szCs w:val="24"/>
        </w:rPr>
      </w:pPr>
      <w:r>
        <w:rPr>
          <w:sz w:val="24"/>
          <w:szCs w:val="24"/>
        </w:rPr>
        <w:t>3. Работа с исторической картой:</w:t>
      </w:r>
    </w:p>
    <w:p w14:paraId="638A9DE6">
      <w:pPr>
        <w:numPr>
          <w:ilvl w:val="0"/>
          <w:numId w:val="69"/>
        </w:numPr>
        <w:spacing w:after="0" w:line="360" w:lineRule="auto"/>
        <w:contextualSpacing/>
        <w:jc w:val="both"/>
        <w:rPr>
          <w:sz w:val="24"/>
          <w:szCs w:val="24"/>
        </w:rPr>
      </w:pPr>
      <w:r>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5B48B6D">
      <w:pPr>
        <w:numPr>
          <w:ilvl w:val="0"/>
          <w:numId w:val="69"/>
        </w:numPr>
        <w:spacing w:after="0" w:line="360" w:lineRule="auto"/>
        <w:contextualSpacing/>
        <w:jc w:val="both"/>
        <w:rPr>
          <w:sz w:val="24"/>
          <w:szCs w:val="24"/>
        </w:rPr>
      </w:pPr>
      <w:r>
        <w:rPr>
          <w:sz w:val="24"/>
          <w:szCs w:val="24"/>
        </w:rPr>
        <w:t>устанавливать на основе картографических сведений связь между условиями среды обитания людей и их занятиями.</w:t>
      </w:r>
    </w:p>
    <w:p w14:paraId="6283E28B">
      <w:pPr>
        <w:spacing w:after="0" w:line="360" w:lineRule="auto"/>
        <w:ind w:left="120"/>
        <w:contextualSpacing/>
        <w:jc w:val="both"/>
        <w:rPr>
          <w:sz w:val="24"/>
          <w:szCs w:val="24"/>
        </w:rPr>
      </w:pPr>
      <w:r>
        <w:rPr>
          <w:sz w:val="24"/>
          <w:szCs w:val="24"/>
        </w:rPr>
        <w:t>4. Работа с историческими источниками:</w:t>
      </w:r>
    </w:p>
    <w:p w14:paraId="18121D9F">
      <w:pPr>
        <w:numPr>
          <w:ilvl w:val="0"/>
          <w:numId w:val="70"/>
        </w:numPr>
        <w:spacing w:after="0" w:line="360" w:lineRule="auto"/>
        <w:contextualSpacing/>
        <w:jc w:val="both"/>
        <w:rPr>
          <w:sz w:val="24"/>
          <w:szCs w:val="24"/>
        </w:rPr>
      </w:pPr>
      <w:r>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16DAA61">
      <w:pPr>
        <w:numPr>
          <w:ilvl w:val="0"/>
          <w:numId w:val="70"/>
        </w:numPr>
        <w:spacing w:after="0" w:line="360" w:lineRule="auto"/>
        <w:contextualSpacing/>
        <w:jc w:val="both"/>
        <w:rPr>
          <w:sz w:val="24"/>
          <w:szCs w:val="24"/>
        </w:rPr>
      </w:pPr>
      <w:r>
        <w:rPr>
          <w:sz w:val="24"/>
          <w:szCs w:val="24"/>
        </w:rPr>
        <w:t>различать памятники культуры изучаемой эпохи и источники, созданные в последующие эпохи, приводить примеры;</w:t>
      </w:r>
    </w:p>
    <w:p w14:paraId="5EAFB97A">
      <w:pPr>
        <w:numPr>
          <w:ilvl w:val="0"/>
          <w:numId w:val="70"/>
        </w:numPr>
        <w:spacing w:after="0" w:line="360" w:lineRule="auto"/>
        <w:contextualSpacing/>
        <w:jc w:val="both"/>
        <w:rPr>
          <w:sz w:val="24"/>
          <w:szCs w:val="24"/>
        </w:rPr>
      </w:pPr>
      <w:r>
        <w:rPr>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71E2972">
      <w:pPr>
        <w:spacing w:after="0" w:line="360" w:lineRule="auto"/>
        <w:ind w:left="120"/>
        <w:contextualSpacing/>
        <w:jc w:val="both"/>
        <w:rPr>
          <w:sz w:val="24"/>
          <w:szCs w:val="24"/>
        </w:rPr>
      </w:pPr>
      <w:r>
        <w:rPr>
          <w:sz w:val="24"/>
          <w:szCs w:val="24"/>
        </w:rPr>
        <w:t>5. Историческое описание (реконструкция):</w:t>
      </w:r>
    </w:p>
    <w:p w14:paraId="054910B7">
      <w:pPr>
        <w:numPr>
          <w:ilvl w:val="0"/>
          <w:numId w:val="71"/>
        </w:numPr>
        <w:spacing w:after="0" w:line="360" w:lineRule="auto"/>
        <w:contextualSpacing/>
        <w:jc w:val="both"/>
        <w:rPr>
          <w:sz w:val="24"/>
          <w:szCs w:val="24"/>
        </w:rPr>
      </w:pPr>
      <w:r>
        <w:rPr>
          <w:sz w:val="24"/>
          <w:szCs w:val="24"/>
        </w:rPr>
        <w:t>характеризовать условия жизни людей в древности;</w:t>
      </w:r>
    </w:p>
    <w:p w14:paraId="43420BA9">
      <w:pPr>
        <w:numPr>
          <w:ilvl w:val="0"/>
          <w:numId w:val="71"/>
        </w:numPr>
        <w:spacing w:after="0" w:line="360" w:lineRule="auto"/>
        <w:contextualSpacing/>
        <w:jc w:val="both"/>
        <w:rPr>
          <w:sz w:val="24"/>
          <w:szCs w:val="24"/>
        </w:rPr>
      </w:pPr>
      <w:r>
        <w:rPr>
          <w:sz w:val="24"/>
          <w:szCs w:val="24"/>
        </w:rPr>
        <w:t>рассказывать о значительных событиях древней истории, их участниках;</w:t>
      </w:r>
    </w:p>
    <w:p w14:paraId="790775B4">
      <w:pPr>
        <w:numPr>
          <w:ilvl w:val="0"/>
          <w:numId w:val="71"/>
        </w:numPr>
        <w:spacing w:after="0" w:line="360" w:lineRule="auto"/>
        <w:contextualSpacing/>
        <w:jc w:val="both"/>
        <w:rPr>
          <w:sz w:val="24"/>
          <w:szCs w:val="24"/>
        </w:rPr>
      </w:pPr>
      <w:r>
        <w:rPr>
          <w:sz w:val="24"/>
          <w:szCs w:val="24"/>
        </w:rPr>
        <w:t>рассказывать об исторических личностях Древнего мира (ключевых моментах их биографии, роли в исторических событиях);</w:t>
      </w:r>
    </w:p>
    <w:p w14:paraId="6CAA68F2">
      <w:pPr>
        <w:numPr>
          <w:ilvl w:val="0"/>
          <w:numId w:val="71"/>
        </w:numPr>
        <w:spacing w:after="0" w:line="360" w:lineRule="auto"/>
        <w:contextualSpacing/>
        <w:jc w:val="both"/>
        <w:rPr>
          <w:sz w:val="24"/>
          <w:szCs w:val="24"/>
        </w:rPr>
      </w:pPr>
      <w:r>
        <w:rPr>
          <w:sz w:val="24"/>
          <w:szCs w:val="24"/>
        </w:rPr>
        <w:t>давать краткое описание памятников культуры эпохи первобытности и древнейших цивилизаций.</w:t>
      </w:r>
    </w:p>
    <w:p w14:paraId="38486980">
      <w:pPr>
        <w:spacing w:after="0" w:line="360" w:lineRule="auto"/>
        <w:ind w:left="120"/>
        <w:contextualSpacing/>
        <w:jc w:val="both"/>
        <w:rPr>
          <w:sz w:val="24"/>
          <w:szCs w:val="24"/>
        </w:rPr>
      </w:pPr>
      <w:r>
        <w:rPr>
          <w:sz w:val="24"/>
          <w:szCs w:val="24"/>
        </w:rPr>
        <w:t>6. Анализ, объяснение исторических событий, явлений:</w:t>
      </w:r>
    </w:p>
    <w:p w14:paraId="75A1A30F">
      <w:pPr>
        <w:numPr>
          <w:ilvl w:val="0"/>
          <w:numId w:val="72"/>
        </w:numPr>
        <w:spacing w:after="0" w:line="360" w:lineRule="auto"/>
        <w:contextualSpacing/>
        <w:jc w:val="both"/>
        <w:rPr>
          <w:sz w:val="24"/>
          <w:szCs w:val="24"/>
        </w:rPr>
      </w:pPr>
      <w:r>
        <w:rPr>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EB8679D">
      <w:pPr>
        <w:numPr>
          <w:ilvl w:val="0"/>
          <w:numId w:val="72"/>
        </w:numPr>
        <w:spacing w:after="0" w:line="360" w:lineRule="auto"/>
        <w:contextualSpacing/>
        <w:jc w:val="both"/>
        <w:rPr>
          <w:sz w:val="24"/>
          <w:szCs w:val="24"/>
        </w:rPr>
      </w:pPr>
      <w:r>
        <w:rPr>
          <w:sz w:val="24"/>
          <w:szCs w:val="24"/>
        </w:rPr>
        <w:t>сравнивать исторические явления, определять их общие черты;</w:t>
      </w:r>
    </w:p>
    <w:p w14:paraId="7DB77DD6">
      <w:pPr>
        <w:numPr>
          <w:ilvl w:val="0"/>
          <w:numId w:val="72"/>
        </w:numPr>
        <w:spacing w:after="0" w:line="360" w:lineRule="auto"/>
        <w:contextualSpacing/>
        <w:jc w:val="both"/>
        <w:rPr>
          <w:sz w:val="24"/>
          <w:szCs w:val="24"/>
        </w:rPr>
      </w:pPr>
      <w:r>
        <w:rPr>
          <w:sz w:val="24"/>
          <w:szCs w:val="24"/>
        </w:rPr>
        <w:t>иллюстрировать общие явления, черты конкретными примерами;</w:t>
      </w:r>
    </w:p>
    <w:p w14:paraId="22D7C393">
      <w:pPr>
        <w:numPr>
          <w:ilvl w:val="0"/>
          <w:numId w:val="72"/>
        </w:numPr>
        <w:spacing w:after="0" w:line="360" w:lineRule="auto"/>
        <w:contextualSpacing/>
        <w:jc w:val="both"/>
        <w:rPr>
          <w:sz w:val="24"/>
          <w:szCs w:val="24"/>
        </w:rPr>
      </w:pPr>
      <w:r>
        <w:rPr>
          <w:sz w:val="24"/>
          <w:szCs w:val="24"/>
        </w:rPr>
        <w:t>объяснять причины и следствия важнейших событий древней истории.</w:t>
      </w:r>
    </w:p>
    <w:p w14:paraId="7F6B57CF">
      <w:pPr>
        <w:numPr>
          <w:ilvl w:val="0"/>
          <w:numId w:val="72"/>
        </w:numPr>
        <w:spacing w:after="0" w:line="360" w:lineRule="auto"/>
        <w:contextualSpacing/>
        <w:jc w:val="both"/>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C99472B">
      <w:pPr>
        <w:numPr>
          <w:ilvl w:val="0"/>
          <w:numId w:val="72"/>
        </w:numPr>
        <w:spacing w:after="0" w:line="360" w:lineRule="auto"/>
        <w:contextualSpacing/>
        <w:jc w:val="both"/>
        <w:rPr>
          <w:sz w:val="24"/>
          <w:szCs w:val="24"/>
        </w:rPr>
      </w:pPr>
      <w:r>
        <w:rPr>
          <w:sz w:val="24"/>
          <w:szCs w:val="24"/>
        </w:rPr>
        <w:t>излагать оценки наиболее значительных событий и личностей древней истории, приводимые в учебной литературе;</w:t>
      </w:r>
    </w:p>
    <w:p w14:paraId="7929AACB">
      <w:pPr>
        <w:numPr>
          <w:ilvl w:val="0"/>
          <w:numId w:val="72"/>
        </w:numPr>
        <w:spacing w:after="0" w:line="360" w:lineRule="auto"/>
        <w:contextualSpacing/>
        <w:jc w:val="both"/>
        <w:rPr>
          <w:sz w:val="24"/>
          <w:szCs w:val="24"/>
        </w:rPr>
      </w:pPr>
      <w:r>
        <w:rPr>
          <w:sz w:val="24"/>
          <w:szCs w:val="24"/>
        </w:rPr>
        <w:t>высказывать на уровне эмоциональных оценок отношение к поступкам людей прошлого, к памятникам культуры.</w:t>
      </w:r>
    </w:p>
    <w:p w14:paraId="359A2EF3">
      <w:pPr>
        <w:spacing w:after="0" w:line="360" w:lineRule="auto"/>
        <w:ind w:left="120"/>
        <w:contextualSpacing/>
        <w:jc w:val="both"/>
        <w:rPr>
          <w:sz w:val="24"/>
          <w:szCs w:val="24"/>
        </w:rPr>
      </w:pPr>
      <w:r>
        <w:rPr>
          <w:sz w:val="24"/>
          <w:szCs w:val="24"/>
        </w:rPr>
        <w:t>8. Применение исторических знаний:</w:t>
      </w:r>
    </w:p>
    <w:p w14:paraId="0B57D216">
      <w:pPr>
        <w:numPr>
          <w:ilvl w:val="0"/>
          <w:numId w:val="73"/>
        </w:numPr>
        <w:spacing w:after="0" w:line="360" w:lineRule="auto"/>
        <w:contextualSpacing/>
        <w:jc w:val="both"/>
        <w:rPr>
          <w:sz w:val="24"/>
          <w:szCs w:val="24"/>
        </w:rPr>
      </w:pPr>
      <w:r>
        <w:rPr>
          <w:sz w:val="24"/>
          <w:szCs w:val="24"/>
        </w:rPr>
        <w:t>раскрывать значение памятников древней истории и культуры, необходимость сохранения их в современном мире;</w:t>
      </w:r>
    </w:p>
    <w:p w14:paraId="2BE17CAE">
      <w:pPr>
        <w:numPr>
          <w:ilvl w:val="0"/>
          <w:numId w:val="73"/>
        </w:numPr>
        <w:spacing w:after="0" w:line="360" w:lineRule="auto"/>
        <w:contextualSpacing/>
        <w:jc w:val="both"/>
        <w:rPr>
          <w:sz w:val="24"/>
          <w:szCs w:val="24"/>
        </w:rPr>
      </w:pPr>
      <w:r>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4C4C84D2">
      <w:pPr>
        <w:spacing w:after="0" w:line="360" w:lineRule="auto"/>
        <w:ind w:left="120"/>
        <w:contextualSpacing/>
        <w:jc w:val="both"/>
        <w:rPr>
          <w:sz w:val="24"/>
          <w:szCs w:val="24"/>
        </w:rPr>
      </w:pPr>
      <w:r>
        <w:rPr>
          <w:b/>
          <w:sz w:val="24"/>
          <w:szCs w:val="24"/>
        </w:rPr>
        <w:t>6 КЛАСС</w:t>
      </w:r>
    </w:p>
    <w:p w14:paraId="55B6300E">
      <w:pPr>
        <w:spacing w:after="0" w:line="360" w:lineRule="auto"/>
        <w:ind w:left="120"/>
        <w:contextualSpacing/>
        <w:jc w:val="both"/>
        <w:rPr>
          <w:sz w:val="24"/>
          <w:szCs w:val="24"/>
        </w:rPr>
      </w:pPr>
      <w:r>
        <w:rPr>
          <w:sz w:val="24"/>
          <w:szCs w:val="24"/>
        </w:rPr>
        <w:t>1. Знание хронологии, работа с хронологией:</w:t>
      </w:r>
    </w:p>
    <w:p w14:paraId="221C92D0">
      <w:pPr>
        <w:numPr>
          <w:ilvl w:val="0"/>
          <w:numId w:val="74"/>
        </w:numPr>
        <w:spacing w:after="0" w:line="360" w:lineRule="auto"/>
        <w:contextualSpacing/>
        <w:jc w:val="both"/>
        <w:rPr>
          <w:sz w:val="24"/>
          <w:szCs w:val="24"/>
        </w:rPr>
      </w:pPr>
      <w:r>
        <w:rPr>
          <w:sz w:val="24"/>
          <w:szCs w:val="24"/>
        </w:rPr>
        <w:t>называть даты важнейших событий Средневековья, определять их принадлежность к веку, историческому периоду;</w:t>
      </w:r>
    </w:p>
    <w:p w14:paraId="744E7B69">
      <w:pPr>
        <w:numPr>
          <w:ilvl w:val="0"/>
          <w:numId w:val="74"/>
        </w:numPr>
        <w:spacing w:after="0" w:line="360" w:lineRule="auto"/>
        <w:contextualSpacing/>
        <w:jc w:val="both"/>
        <w:rPr>
          <w:sz w:val="24"/>
          <w:szCs w:val="24"/>
        </w:rPr>
      </w:pPr>
      <w:r>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4701ECA">
      <w:pPr>
        <w:numPr>
          <w:ilvl w:val="0"/>
          <w:numId w:val="74"/>
        </w:numPr>
        <w:spacing w:after="0" w:line="360" w:lineRule="auto"/>
        <w:contextualSpacing/>
        <w:jc w:val="both"/>
        <w:rPr>
          <w:sz w:val="24"/>
          <w:szCs w:val="24"/>
        </w:rPr>
      </w:pPr>
      <w:r>
        <w:rPr>
          <w:sz w:val="24"/>
          <w:szCs w:val="24"/>
        </w:rPr>
        <w:t>устанавливать длительность и синхронность событий истории Руси и всеобщей истории.</w:t>
      </w:r>
    </w:p>
    <w:p w14:paraId="577D9ADA">
      <w:pPr>
        <w:spacing w:after="0" w:line="360" w:lineRule="auto"/>
        <w:ind w:left="120"/>
        <w:contextualSpacing/>
        <w:jc w:val="both"/>
        <w:rPr>
          <w:sz w:val="24"/>
          <w:szCs w:val="24"/>
        </w:rPr>
      </w:pPr>
      <w:r>
        <w:rPr>
          <w:sz w:val="24"/>
          <w:szCs w:val="24"/>
        </w:rPr>
        <w:t>2. Знание исторических фактов, работа с фактами:</w:t>
      </w:r>
    </w:p>
    <w:p w14:paraId="768D7CD2">
      <w:pPr>
        <w:numPr>
          <w:ilvl w:val="0"/>
          <w:numId w:val="75"/>
        </w:numPr>
        <w:spacing w:after="0" w:line="360" w:lineRule="auto"/>
        <w:contextualSpacing/>
        <w:jc w:val="both"/>
        <w:rPr>
          <w:sz w:val="24"/>
          <w:szCs w:val="24"/>
        </w:rPr>
      </w:pPr>
      <w:r>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4ABB640">
      <w:pPr>
        <w:numPr>
          <w:ilvl w:val="0"/>
          <w:numId w:val="75"/>
        </w:numPr>
        <w:spacing w:after="0" w:line="360" w:lineRule="auto"/>
        <w:contextualSpacing/>
        <w:jc w:val="both"/>
        <w:rPr>
          <w:sz w:val="24"/>
          <w:szCs w:val="24"/>
        </w:rPr>
      </w:pPr>
      <w:r>
        <w:rPr>
          <w:sz w:val="24"/>
          <w:szCs w:val="24"/>
        </w:rPr>
        <w:t>группировать, систематизировать факты по заданному признаку (составление систематических таблиц).</w:t>
      </w:r>
    </w:p>
    <w:p w14:paraId="0C3B3A14">
      <w:pPr>
        <w:spacing w:after="0" w:line="360" w:lineRule="auto"/>
        <w:ind w:left="120"/>
        <w:contextualSpacing/>
        <w:jc w:val="both"/>
        <w:rPr>
          <w:sz w:val="24"/>
          <w:szCs w:val="24"/>
        </w:rPr>
      </w:pPr>
      <w:r>
        <w:rPr>
          <w:sz w:val="24"/>
          <w:szCs w:val="24"/>
        </w:rPr>
        <w:t>3. Работа с исторической картой:</w:t>
      </w:r>
    </w:p>
    <w:p w14:paraId="7DBFFFEB">
      <w:pPr>
        <w:numPr>
          <w:ilvl w:val="0"/>
          <w:numId w:val="76"/>
        </w:numPr>
        <w:spacing w:after="0" w:line="360" w:lineRule="auto"/>
        <w:contextualSpacing/>
        <w:jc w:val="both"/>
        <w:rPr>
          <w:sz w:val="24"/>
          <w:szCs w:val="24"/>
        </w:rPr>
      </w:pPr>
      <w:r>
        <w:rPr>
          <w:sz w:val="24"/>
          <w:szCs w:val="24"/>
        </w:rPr>
        <w:t>находить и показывать на карте исторические объекты, используя легенду карты; давать словесное описание их местоположения;</w:t>
      </w:r>
    </w:p>
    <w:p w14:paraId="44A025CF">
      <w:pPr>
        <w:numPr>
          <w:ilvl w:val="0"/>
          <w:numId w:val="76"/>
        </w:numPr>
        <w:spacing w:after="0" w:line="360" w:lineRule="auto"/>
        <w:contextualSpacing/>
        <w:jc w:val="both"/>
        <w:rPr>
          <w:sz w:val="24"/>
          <w:szCs w:val="24"/>
        </w:rPr>
      </w:pPr>
      <w:r>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C4333B3">
      <w:pPr>
        <w:spacing w:after="0" w:line="360" w:lineRule="auto"/>
        <w:ind w:left="120"/>
        <w:contextualSpacing/>
        <w:jc w:val="both"/>
        <w:rPr>
          <w:sz w:val="24"/>
          <w:szCs w:val="24"/>
        </w:rPr>
      </w:pPr>
      <w:r>
        <w:rPr>
          <w:sz w:val="24"/>
          <w:szCs w:val="24"/>
        </w:rPr>
        <w:t>4. Работа с историческими источниками:</w:t>
      </w:r>
    </w:p>
    <w:p w14:paraId="6DD74C47">
      <w:pPr>
        <w:numPr>
          <w:ilvl w:val="0"/>
          <w:numId w:val="77"/>
        </w:numPr>
        <w:spacing w:after="0" w:line="360" w:lineRule="auto"/>
        <w:contextualSpacing/>
        <w:jc w:val="both"/>
        <w:rPr>
          <w:sz w:val="24"/>
          <w:szCs w:val="24"/>
        </w:rPr>
      </w:pPr>
      <w:r>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4216334">
      <w:pPr>
        <w:numPr>
          <w:ilvl w:val="0"/>
          <w:numId w:val="77"/>
        </w:numPr>
        <w:spacing w:after="0" w:line="360" w:lineRule="auto"/>
        <w:contextualSpacing/>
        <w:jc w:val="both"/>
        <w:rPr>
          <w:sz w:val="24"/>
          <w:szCs w:val="24"/>
        </w:rPr>
      </w:pPr>
      <w:r>
        <w:rPr>
          <w:sz w:val="24"/>
          <w:szCs w:val="24"/>
        </w:rPr>
        <w:t>характеризовать авторство, время, место создания источника;</w:t>
      </w:r>
    </w:p>
    <w:p w14:paraId="3261F890">
      <w:pPr>
        <w:numPr>
          <w:ilvl w:val="0"/>
          <w:numId w:val="77"/>
        </w:numPr>
        <w:spacing w:after="0" w:line="360" w:lineRule="auto"/>
        <w:contextualSpacing/>
        <w:jc w:val="both"/>
        <w:rPr>
          <w:sz w:val="24"/>
          <w:szCs w:val="24"/>
        </w:rPr>
      </w:pPr>
      <w:r>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006786">
      <w:pPr>
        <w:numPr>
          <w:ilvl w:val="0"/>
          <w:numId w:val="77"/>
        </w:numPr>
        <w:spacing w:after="0" w:line="360" w:lineRule="auto"/>
        <w:contextualSpacing/>
        <w:jc w:val="both"/>
        <w:rPr>
          <w:sz w:val="24"/>
          <w:szCs w:val="24"/>
        </w:rPr>
      </w:pPr>
      <w:r>
        <w:rPr>
          <w:sz w:val="24"/>
          <w:szCs w:val="24"/>
        </w:rPr>
        <w:t>находить в визуальном источнике и вещественном памятнике ключевые символы, образы;</w:t>
      </w:r>
    </w:p>
    <w:p w14:paraId="053EFF9E">
      <w:pPr>
        <w:numPr>
          <w:ilvl w:val="0"/>
          <w:numId w:val="77"/>
        </w:numPr>
        <w:spacing w:after="0" w:line="360" w:lineRule="auto"/>
        <w:contextualSpacing/>
        <w:jc w:val="both"/>
        <w:rPr>
          <w:sz w:val="24"/>
          <w:szCs w:val="24"/>
        </w:rPr>
      </w:pPr>
      <w:r>
        <w:rPr>
          <w:sz w:val="24"/>
          <w:szCs w:val="24"/>
        </w:rPr>
        <w:t>характеризовать позицию автора письменного и визуального исторического источника.</w:t>
      </w:r>
    </w:p>
    <w:p w14:paraId="14D211BB">
      <w:pPr>
        <w:spacing w:after="0" w:line="360" w:lineRule="auto"/>
        <w:ind w:left="120"/>
        <w:contextualSpacing/>
        <w:jc w:val="both"/>
        <w:rPr>
          <w:sz w:val="24"/>
          <w:szCs w:val="24"/>
        </w:rPr>
      </w:pPr>
      <w:r>
        <w:rPr>
          <w:sz w:val="24"/>
          <w:szCs w:val="24"/>
        </w:rPr>
        <w:t>5. Историческое описание (реконструкция):</w:t>
      </w:r>
    </w:p>
    <w:p w14:paraId="7E7232D3">
      <w:pPr>
        <w:numPr>
          <w:ilvl w:val="0"/>
          <w:numId w:val="78"/>
        </w:numPr>
        <w:spacing w:after="0" w:line="360" w:lineRule="auto"/>
        <w:contextualSpacing/>
        <w:jc w:val="both"/>
        <w:rPr>
          <w:sz w:val="24"/>
          <w:szCs w:val="24"/>
        </w:rPr>
      </w:pPr>
      <w:r>
        <w:rPr>
          <w:sz w:val="24"/>
          <w:szCs w:val="24"/>
        </w:rPr>
        <w:t>рассказывать о ключевых событиях отечественной и всеобщей истории в эпоху Средневековья, их участниках;</w:t>
      </w:r>
    </w:p>
    <w:p w14:paraId="0309364B">
      <w:pPr>
        <w:numPr>
          <w:ilvl w:val="0"/>
          <w:numId w:val="78"/>
        </w:numPr>
        <w:spacing w:after="0" w:line="360" w:lineRule="auto"/>
        <w:contextualSpacing/>
        <w:jc w:val="both"/>
        <w:rPr>
          <w:sz w:val="24"/>
          <w:szCs w:val="24"/>
        </w:rPr>
      </w:pPr>
      <w:r>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290303F">
      <w:pPr>
        <w:numPr>
          <w:ilvl w:val="0"/>
          <w:numId w:val="78"/>
        </w:numPr>
        <w:spacing w:after="0" w:line="360" w:lineRule="auto"/>
        <w:contextualSpacing/>
        <w:jc w:val="both"/>
        <w:rPr>
          <w:sz w:val="24"/>
          <w:szCs w:val="24"/>
        </w:rPr>
      </w:pPr>
      <w:r>
        <w:rPr>
          <w:sz w:val="24"/>
          <w:szCs w:val="24"/>
        </w:rPr>
        <w:t>рассказывать об образе жизни различных групп населения в средневековых обществах на Руси и в других странах;</w:t>
      </w:r>
    </w:p>
    <w:p w14:paraId="5AA2506B">
      <w:pPr>
        <w:numPr>
          <w:ilvl w:val="0"/>
          <w:numId w:val="78"/>
        </w:numPr>
        <w:spacing w:after="0" w:line="360" w:lineRule="auto"/>
        <w:contextualSpacing/>
        <w:jc w:val="both"/>
        <w:rPr>
          <w:sz w:val="24"/>
          <w:szCs w:val="24"/>
        </w:rPr>
      </w:pPr>
      <w:r>
        <w:rPr>
          <w:sz w:val="24"/>
          <w:szCs w:val="24"/>
        </w:rPr>
        <w:t>представлять описание памятников материальной и художественной культуры изучаемой эпохи.</w:t>
      </w:r>
    </w:p>
    <w:p w14:paraId="383FE468">
      <w:pPr>
        <w:spacing w:after="0" w:line="360" w:lineRule="auto"/>
        <w:ind w:left="120"/>
        <w:contextualSpacing/>
        <w:jc w:val="both"/>
        <w:rPr>
          <w:sz w:val="24"/>
          <w:szCs w:val="24"/>
        </w:rPr>
      </w:pPr>
      <w:r>
        <w:rPr>
          <w:sz w:val="24"/>
          <w:szCs w:val="24"/>
        </w:rPr>
        <w:t>6. Анализ, объяснение исторических событий, явлений:</w:t>
      </w:r>
    </w:p>
    <w:p w14:paraId="2D68FCA6">
      <w:pPr>
        <w:numPr>
          <w:ilvl w:val="0"/>
          <w:numId w:val="79"/>
        </w:numPr>
        <w:spacing w:after="0" w:line="360" w:lineRule="auto"/>
        <w:contextualSpacing/>
        <w:jc w:val="both"/>
        <w:rPr>
          <w:sz w:val="24"/>
          <w:szCs w:val="24"/>
        </w:rPr>
      </w:pPr>
      <w:r>
        <w:rPr>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618C7">
      <w:pPr>
        <w:numPr>
          <w:ilvl w:val="0"/>
          <w:numId w:val="79"/>
        </w:numPr>
        <w:spacing w:after="0" w:line="360" w:lineRule="auto"/>
        <w:contextualSpacing/>
        <w:jc w:val="both"/>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FDD95A">
      <w:pPr>
        <w:numPr>
          <w:ilvl w:val="0"/>
          <w:numId w:val="79"/>
        </w:numPr>
        <w:spacing w:after="0" w:line="360" w:lineRule="auto"/>
        <w:contextualSpacing/>
        <w:jc w:val="both"/>
        <w:rPr>
          <w:sz w:val="24"/>
          <w:szCs w:val="24"/>
        </w:rPr>
      </w:pPr>
      <w:r>
        <w:rPr>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4A9B03C">
      <w:pPr>
        <w:numPr>
          <w:ilvl w:val="0"/>
          <w:numId w:val="79"/>
        </w:numPr>
        <w:spacing w:after="0" w:line="360" w:lineRule="auto"/>
        <w:contextualSpacing/>
        <w:jc w:val="both"/>
        <w:rPr>
          <w:sz w:val="24"/>
          <w:szCs w:val="24"/>
        </w:rPr>
      </w:pPr>
      <w:r>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2375876">
      <w:pPr>
        <w:spacing w:after="0" w:line="360" w:lineRule="auto"/>
        <w:ind w:left="120"/>
        <w:contextualSpacing/>
        <w:jc w:val="both"/>
        <w:rPr>
          <w:sz w:val="24"/>
          <w:szCs w:val="24"/>
        </w:rPr>
      </w:pPr>
      <w:r>
        <w:rPr>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3CC8E4AA">
      <w:pPr>
        <w:numPr>
          <w:ilvl w:val="0"/>
          <w:numId w:val="80"/>
        </w:numPr>
        <w:spacing w:after="0" w:line="360" w:lineRule="auto"/>
        <w:contextualSpacing/>
        <w:jc w:val="both"/>
        <w:rPr>
          <w:sz w:val="24"/>
          <w:szCs w:val="24"/>
        </w:rPr>
      </w:pPr>
      <w:r>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EC219D">
      <w:pPr>
        <w:numPr>
          <w:ilvl w:val="0"/>
          <w:numId w:val="80"/>
        </w:numPr>
        <w:spacing w:after="0" w:line="360" w:lineRule="auto"/>
        <w:contextualSpacing/>
        <w:jc w:val="both"/>
        <w:rPr>
          <w:sz w:val="24"/>
          <w:szCs w:val="24"/>
        </w:rPr>
      </w:pPr>
      <w:r>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D5C2E88">
      <w:pPr>
        <w:spacing w:after="0" w:line="360" w:lineRule="auto"/>
        <w:ind w:left="120"/>
        <w:contextualSpacing/>
        <w:jc w:val="both"/>
        <w:rPr>
          <w:sz w:val="24"/>
          <w:szCs w:val="24"/>
        </w:rPr>
      </w:pPr>
      <w:r>
        <w:rPr>
          <w:sz w:val="24"/>
          <w:szCs w:val="24"/>
        </w:rPr>
        <w:t>8. Применение исторических знаний:</w:t>
      </w:r>
    </w:p>
    <w:p w14:paraId="6885A8F0">
      <w:pPr>
        <w:numPr>
          <w:ilvl w:val="0"/>
          <w:numId w:val="81"/>
        </w:numPr>
        <w:spacing w:after="0" w:line="360" w:lineRule="auto"/>
        <w:contextualSpacing/>
        <w:jc w:val="both"/>
        <w:rPr>
          <w:sz w:val="24"/>
          <w:szCs w:val="24"/>
        </w:rPr>
      </w:pPr>
      <w:r>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0E2CFC5">
      <w:pPr>
        <w:numPr>
          <w:ilvl w:val="0"/>
          <w:numId w:val="81"/>
        </w:numPr>
        <w:spacing w:after="0" w:line="360" w:lineRule="auto"/>
        <w:contextualSpacing/>
        <w:jc w:val="both"/>
        <w:rPr>
          <w:sz w:val="24"/>
          <w:szCs w:val="24"/>
        </w:rPr>
      </w:pPr>
      <w:r>
        <w:rPr>
          <w:sz w:val="24"/>
          <w:szCs w:val="24"/>
        </w:rPr>
        <w:t>выполнять учебные проекты по истории Средних веков (в том числе на региональном материале).</w:t>
      </w:r>
    </w:p>
    <w:p w14:paraId="02C3363D">
      <w:pPr>
        <w:spacing w:after="0" w:line="360" w:lineRule="auto"/>
        <w:ind w:left="120"/>
        <w:contextualSpacing/>
        <w:jc w:val="both"/>
        <w:rPr>
          <w:sz w:val="24"/>
          <w:szCs w:val="24"/>
        </w:rPr>
      </w:pPr>
      <w:r>
        <w:rPr>
          <w:b/>
          <w:sz w:val="24"/>
          <w:szCs w:val="24"/>
        </w:rPr>
        <w:t>7 КЛАСС</w:t>
      </w:r>
    </w:p>
    <w:p w14:paraId="77BDCCD3">
      <w:pPr>
        <w:spacing w:after="0" w:line="360" w:lineRule="auto"/>
        <w:ind w:left="120"/>
        <w:contextualSpacing/>
        <w:jc w:val="both"/>
        <w:rPr>
          <w:sz w:val="24"/>
          <w:szCs w:val="24"/>
        </w:rPr>
      </w:pPr>
      <w:r>
        <w:rPr>
          <w:sz w:val="24"/>
          <w:szCs w:val="24"/>
        </w:rPr>
        <w:t>1. Знание хронологии, работа с хронологией:</w:t>
      </w:r>
    </w:p>
    <w:p w14:paraId="3F2E2880">
      <w:pPr>
        <w:numPr>
          <w:ilvl w:val="0"/>
          <w:numId w:val="82"/>
        </w:numPr>
        <w:spacing w:after="0" w:line="360" w:lineRule="auto"/>
        <w:contextualSpacing/>
        <w:jc w:val="both"/>
        <w:rPr>
          <w:sz w:val="24"/>
          <w:szCs w:val="24"/>
        </w:rPr>
      </w:pPr>
      <w:r>
        <w:rPr>
          <w:sz w:val="24"/>
          <w:szCs w:val="24"/>
        </w:rPr>
        <w:t>называть этапы отечественной и всеобщей истории Нового времени, их хронологические рамки;</w:t>
      </w:r>
    </w:p>
    <w:p w14:paraId="2957FEE0">
      <w:pPr>
        <w:numPr>
          <w:ilvl w:val="0"/>
          <w:numId w:val="82"/>
        </w:numPr>
        <w:spacing w:after="0" w:line="360" w:lineRule="auto"/>
        <w:contextualSpacing/>
        <w:jc w:val="both"/>
        <w:rPr>
          <w:sz w:val="24"/>
          <w:szCs w:val="24"/>
        </w:rPr>
      </w:pPr>
      <w:r>
        <w:rPr>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1FDE20C0">
      <w:pPr>
        <w:numPr>
          <w:ilvl w:val="0"/>
          <w:numId w:val="82"/>
        </w:numPr>
        <w:spacing w:after="0" w:line="360" w:lineRule="auto"/>
        <w:contextualSpacing/>
        <w:jc w:val="both"/>
        <w:rPr>
          <w:sz w:val="24"/>
          <w:szCs w:val="24"/>
        </w:rPr>
      </w:pPr>
      <w:r>
        <w:rPr>
          <w:sz w:val="24"/>
          <w:szCs w:val="24"/>
        </w:rPr>
        <w:t>устанавливать синхронность событий отечественной и всеобщей истории XVI–XVII вв.</w:t>
      </w:r>
    </w:p>
    <w:p w14:paraId="016A7343">
      <w:pPr>
        <w:spacing w:after="0" w:line="360" w:lineRule="auto"/>
        <w:ind w:left="120"/>
        <w:contextualSpacing/>
        <w:jc w:val="both"/>
        <w:rPr>
          <w:sz w:val="24"/>
          <w:szCs w:val="24"/>
        </w:rPr>
      </w:pPr>
      <w:r>
        <w:rPr>
          <w:sz w:val="24"/>
          <w:szCs w:val="24"/>
        </w:rPr>
        <w:t>2. Знание исторических фактов, работа с фактами:</w:t>
      </w:r>
    </w:p>
    <w:p w14:paraId="22ABFE39">
      <w:pPr>
        <w:numPr>
          <w:ilvl w:val="0"/>
          <w:numId w:val="83"/>
        </w:numPr>
        <w:spacing w:after="0" w:line="360" w:lineRule="auto"/>
        <w:contextualSpacing/>
        <w:jc w:val="both"/>
        <w:rPr>
          <w:sz w:val="24"/>
          <w:szCs w:val="24"/>
        </w:rPr>
      </w:pPr>
      <w:r>
        <w:rPr>
          <w:sz w:val="24"/>
          <w:szCs w:val="24"/>
        </w:rPr>
        <w:t>указывать (называть) место, обстоятельства, участников, результаты важнейших событий отечественной и всеобщей истории XVI–XVII вв.;</w:t>
      </w:r>
    </w:p>
    <w:p w14:paraId="21751A52">
      <w:pPr>
        <w:numPr>
          <w:ilvl w:val="0"/>
          <w:numId w:val="83"/>
        </w:numPr>
        <w:spacing w:after="0" w:line="360" w:lineRule="auto"/>
        <w:contextualSpacing/>
        <w:jc w:val="both"/>
        <w:rPr>
          <w:sz w:val="24"/>
          <w:szCs w:val="24"/>
        </w:rPr>
      </w:pPr>
      <w:r>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8A44565">
      <w:pPr>
        <w:spacing w:after="0" w:line="360" w:lineRule="auto"/>
        <w:ind w:left="120"/>
        <w:contextualSpacing/>
        <w:jc w:val="both"/>
        <w:rPr>
          <w:sz w:val="24"/>
          <w:szCs w:val="24"/>
        </w:rPr>
      </w:pPr>
      <w:r>
        <w:rPr>
          <w:sz w:val="24"/>
          <w:szCs w:val="24"/>
        </w:rPr>
        <w:t>3. Работа с исторической картой:</w:t>
      </w:r>
    </w:p>
    <w:p w14:paraId="67CC6693">
      <w:pPr>
        <w:numPr>
          <w:ilvl w:val="0"/>
          <w:numId w:val="84"/>
        </w:numPr>
        <w:spacing w:after="0" w:line="360" w:lineRule="auto"/>
        <w:contextualSpacing/>
        <w:jc w:val="both"/>
        <w:rPr>
          <w:sz w:val="24"/>
          <w:szCs w:val="24"/>
        </w:rPr>
      </w:pPr>
      <w:r>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2254FE3">
      <w:pPr>
        <w:numPr>
          <w:ilvl w:val="0"/>
          <w:numId w:val="84"/>
        </w:numPr>
        <w:spacing w:after="0" w:line="360" w:lineRule="auto"/>
        <w:contextualSpacing/>
        <w:jc w:val="both"/>
        <w:rPr>
          <w:sz w:val="24"/>
          <w:szCs w:val="24"/>
        </w:rPr>
      </w:pPr>
      <w:r>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279470F">
      <w:pPr>
        <w:spacing w:after="0" w:line="360" w:lineRule="auto"/>
        <w:ind w:left="120"/>
        <w:contextualSpacing/>
        <w:jc w:val="both"/>
        <w:rPr>
          <w:sz w:val="24"/>
          <w:szCs w:val="24"/>
        </w:rPr>
      </w:pPr>
      <w:r>
        <w:rPr>
          <w:sz w:val="24"/>
          <w:szCs w:val="24"/>
        </w:rPr>
        <w:t>4. Работа с историческими источниками:</w:t>
      </w:r>
    </w:p>
    <w:p w14:paraId="404F1E1E">
      <w:pPr>
        <w:numPr>
          <w:ilvl w:val="0"/>
          <w:numId w:val="85"/>
        </w:numPr>
        <w:spacing w:after="0" w:line="360" w:lineRule="auto"/>
        <w:contextualSpacing/>
        <w:jc w:val="both"/>
        <w:rPr>
          <w:sz w:val="24"/>
          <w:szCs w:val="24"/>
        </w:rPr>
      </w:pPr>
      <w:r>
        <w:rPr>
          <w:sz w:val="24"/>
          <w:szCs w:val="24"/>
        </w:rPr>
        <w:t>различать виды письменных исторических источников (официальные, личные, литературные и др.);</w:t>
      </w:r>
    </w:p>
    <w:p w14:paraId="7D4F33C6">
      <w:pPr>
        <w:numPr>
          <w:ilvl w:val="0"/>
          <w:numId w:val="85"/>
        </w:numPr>
        <w:spacing w:after="0" w:line="360" w:lineRule="auto"/>
        <w:contextualSpacing/>
        <w:jc w:val="both"/>
        <w:rPr>
          <w:sz w:val="24"/>
          <w:szCs w:val="24"/>
        </w:rPr>
      </w:pPr>
      <w:r>
        <w:rPr>
          <w:sz w:val="24"/>
          <w:szCs w:val="24"/>
        </w:rPr>
        <w:t>характеризовать обстоятельства и цель создания источника, раскрывать его информационную ценность;</w:t>
      </w:r>
    </w:p>
    <w:p w14:paraId="4F679238">
      <w:pPr>
        <w:numPr>
          <w:ilvl w:val="0"/>
          <w:numId w:val="85"/>
        </w:numPr>
        <w:spacing w:after="0" w:line="360" w:lineRule="auto"/>
        <w:contextualSpacing/>
        <w:jc w:val="both"/>
        <w:rPr>
          <w:sz w:val="24"/>
          <w:szCs w:val="24"/>
        </w:rPr>
      </w:pPr>
      <w:r>
        <w:rPr>
          <w:sz w:val="24"/>
          <w:szCs w:val="24"/>
        </w:rPr>
        <w:t>проводить поиск информации в тексте письменного источника, визуальных и вещественных памятниках эпохи;</w:t>
      </w:r>
    </w:p>
    <w:p w14:paraId="0F923F46">
      <w:pPr>
        <w:numPr>
          <w:ilvl w:val="0"/>
          <w:numId w:val="85"/>
        </w:numPr>
        <w:spacing w:after="0" w:line="360" w:lineRule="auto"/>
        <w:contextualSpacing/>
        <w:jc w:val="both"/>
        <w:rPr>
          <w:sz w:val="24"/>
          <w:szCs w:val="24"/>
        </w:rPr>
      </w:pPr>
      <w:r>
        <w:rPr>
          <w:sz w:val="24"/>
          <w:szCs w:val="24"/>
        </w:rPr>
        <w:t>сопоставлять и систематизировать информацию из нескольких однотипных источников.</w:t>
      </w:r>
    </w:p>
    <w:p w14:paraId="50EFE885">
      <w:pPr>
        <w:spacing w:after="0" w:line="360" w:lineRule="auto"/>
        <w:ind w:left="120"/>
        <w:contextualSpacing/>
        <w:jc w:val="both"/>
        <w:rPr>
          <w:sz w:val="24"/>
          <w:szCs w:val="24"/>
        </w:rPr>
      </w:pPr>
      <w:r>
        <w:rPr>
          <w:sz w:val="24"/>
          <w:szCs w:val="24"/>
        </w:rPr>
        <w:t>5. Историческое описание (реконструкция):</w:t>
      </w:r>
    </w:p>
    <w:p w14:paraId="4EEAC847">
      <w:pPr>
        <w:numPr>
          <w:ilvl w:val="0"/>
          <w:numId w:val="86"/>
        </w:numPr>
        <w:spacing w:after="0" w:line="360" w:lineRule="auto"/>
        <w:contextualSpacing/>
        <w:jc w:val="both"/>
        <w:rPr>
          <w:sz w:val="24"/>
          <w:szCs w:val="24"/>
        </w:rPr>
      </w:pPr>
      <w:r>
        <w:rPr>
          <w:sz w:val="24"/>
          <w:szCs w:val="24"/>
        </w:rPr>
        <w:t>рассказывать о ключевых событиях отечественной и всеобщей истории XVI–XVII вв., их участниках;</w:t>
      </w:r>
    </w:p>
    <w:p w14:paraId="6B76CEC7">
      <w:pPr>
        <w:numPr>
          <w:ilvl w:val="0"/>
          <w:numId w:val="86"/>
        </w:numPr>
        <w:spacing w:after="0" w:line="360" w:lineRule="auto"/>
        <w:contextualSpacing/>
        <w:jc w:val="both"/>
        <w:rPr>
          <w:sz w:val="24"/>
          <w:szCs w:val="24"/>
        </w:rPr>
      </w:pPr>
      <w:r>
        <w:rPr>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42983490">
      <w:pPr>
        <w:numPr>
          <w:ilvl w:val="0"/>
          <w:numId w:val="86"/>
        </w:numPr>
        <w:spacing w:after="0" w:line="360" w:lineRule="auto"/>
        <w:contextualSpacing/>
        <w:jc w:val="both"/>
        <w:rPr>
          <w:sz w:val="24"/>
          <w:szCs w:val="24"/>
        </w:rPr>
      </w:pPr>
      <w:r>
        <w:rPr>
          <w:sz w:val="24"/>
          <w:szCs w:val="24"/>
        </w:rPr>
        <w:t>рассказывать об образе жизни различных групп населения в России и других странах в раннее Новое время;</w:t>
      </w:r>
    </w:p>
    <w:p w14:paraId="2F231F57">
      <w:pPr>
        <w:numPr>
          <w:ilvl w:val="0"/>
          <w:numId w:val="86"/>
        </w:numPr>
        <w:spacing w:after="0" w:line="360" w:lineRule="auto"/>
        <w:contextualSpacing/>
        <w:jc w:val="both"/>
        <w:rPr>
          <w:sz w:val="24"/>
          <w:szCs w:val="24"/>
        </w:rPr>
      </w:pPr>
      <w:r>
        <w:rPr>
          <w:sz w:val="24"/>
          <w:szCs w:val="24"/>
        </w:rPr>
        <w:t>представлять описание памятников материальной и художественной культуры изучаемой эпохи.</w:t>
      </w:r>
    </w:p>
    <w:p w14:paraId="3638213D">
      <w:pPr>
        <w:spacing w:after="0" w:line="360" w:lineRule="auto"/>
        <w:ind w:left="120"/>
        <w:contextualSpacing/>
        <w:jc w:val="both"/>
        <w:rPr>
          <w:sz w:val="24"/>
          <w:szCs w:val="24"/>
        </w:rPr>
      </w:pPr>
      <w:r>
        <w:rPr>
          <w:sz w:val="24"/>
          <w:szCs w:val="24"/>
        </w:rPr>
        <w:t>6. Анализ, объяснение исторических событий, явлений:</w:t>
      </w:r>
    </w:p>
    <w:p w14:paraId="7DE435F0">
      <w:pPr>
        <w:numPr>
          <w:ilvl w:val="0"/>
          <w:numId w:val="87"/>
        </w:numPr>
        <w:spacing w:after="0" w:line="360" w:lineRule="auto"/>
        <w:contextualSpacing/>
        <w:jc w:val="both"/>
        <w:rPr>
          <w:sz w:val="24"/>
          <w:szCs w:val="24"/>
        </w:rPr>
      </w:pPr>
      <w:r>
        <w:rPr>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442ACBE7">
      <w:pPr>
        <w:numPr>
          <w:ilvl w:val="0"/>
          <w:numId w:val="87"/>
        </w:numPr>
        <w:spacing w:after="0" w:line="360" w:lineRule="auto"/>
        <w:contextualSpacing/>
        <w:jc w:val="both"/>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6379058">
      <w:pPr>
        <w:numPr>
          <w:ilvl w:val="0"/>
          <w:numId w:val="87"/>
        </w:numPr>
        <w:spacing w:after="0" w:line="360" w:lineRule="auto"/>
        <w:contextualSpacing/>
        <w:jc w:val="both"/>
        <w:rPr>
          <w:sz w:val="24"/>
          <w:szCs w:val="24"/>
        </w:rPr>
      </w:pPr>
      <w:r>
        <w:rPr>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07D42296">
      <w:pPr>
        <w:numPr>
          <w:ilvl w:val="0"/>
          <w:numId w:val="87"/>
        </w:numPr>
        <w:spacing w:after="0" w:line="360" w:lineRule="auto"/>
        <w:contextualSpacing/>
        <w:jc w:val="both"/>
        <w:rPr>
          <w:sz w:val="24"/>
          <w:szCs w:val="24"/>
        </w:rPr>
      </w:pPr>
      <w:r>
        <w:rPr>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6929FA7A">
      <w:pPr>
        <w:numPr>
          <w:ilvl w:val="0"/>
          <w:numId w:val="87"/>
        </w:numPr>
        <w:spacing w:after="0" w:line="360" w:lineRule="auto"/>
        <w:contextualSpacing/>
        <w:jc w:val="both"/>
        <w:rPr>
          <w:sz w:val="24"/>
          <w:szCs w:val="24"/>
        </w:rPr>
      </w:pPr>
      <w:r>
        <w:rPr>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299454F4">
      <w:pPr>
        <w:numPr>
          <w:ilvl w:val="0"/>
          <w:numId w:val="87"/>
        </w:numPr>
        <w:spacing w:after="0" w:line="360" w:lineRule="auto"/>
        <w:contextualSpacing/>
        <w:jc w:val="both"/>
        <w:rPr>
          <w:sz w:val="24"/>
          <w:szCs w:val="24"/>
        </w:rPr>
      </w:pPr>
      <w:r>
        <w:rPr>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9739795">
      <w:pPr>
        <w:numPr>
          <w:ilvl w:val="0"/>
          <w:numId w:val="87"/>
        </w:numPr>
        <w:spacing w:after="0" w:line="360" w:lineRule="auto"/>
        <w:contextualSpacing/>
        <w:jc w:val="both"/>
        <w:rPr>
          <w:sz w:val="24"/>
          <w:szCs w:val="24"/>
        </w:rPr>
      </w:pPr>
      <w:r>
        <w:rPr>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087C312E">
      <w:pPr>
        <w:spacing w:after="0" w:line="360" w:lineRule="auto"/>
        <w:ind w:left="120"/>
        <w:contextualSpacing/>
        <w:jc w:val="both"/>
        <w:rPr>
          <w:sz w:val="24"/>
          <w:szCs w:val="24"/>
        </w:rPr>
      </w:pPr>
      <w:r>
        <w:rPr>
          <w:sz w:val="24"/>
          <w:szCs w:val="24"/>
        </w:rPr>
        <w:t>8. Применение исторических знаний:</w:t>
      </w:r>
    </w:p>
    <w:p w14:paraId="2CF6C5F8">
      <w:pPr>
        <w:numPr>
          <w:ilvl w:val="0"/>
          <w:numId w:val="88"/>
        </w:numPr>
        <w:spacing w:after="0" w:line="360" w:lineRule="auto"/>
        <w:contextualSpacing/>
        <w:jc w:val="both"/>
        <w:rPr>
          <w:sz w:val="24"/>
          <w:szCs w:val="24"/>
        </w:rPr>
      </w:pPr>
      <w:r>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74FE2C7">
      <w:pPr>
        <w:numPr>
          <w:ilvl w:val="0"/>
          <w:numId w:val="88"/>
        </w:numPr>
        <w:spacing w:after="0" w:line="360" w:lineRule="auto"/>
        <w:contextualSpacing/>
        <w:jc w:val="both"/>
        <w:rPr>
          <w:sz w:val="24"/>
          <w:szCs w:val="24"/>
        </w:rPr>
      </w:pPr>
      <w:r>
        <w:rPr>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1AAE7D90">
      <w:pPr>
        <w:numPr>
          <w:ilvl w:val="0"/>
          <w:numId w:val="88"/>
        </w:numPr>
        <w:spacing w:after="0" w:line="360" w:lineRule="auto"/>
        <w:contextualSpacing/>
        <w:jc w:val="both"/>
        <w:rPr>
          <w:sz w:val="24"/>
          <w:szCs w:val="24"/>
        </w:rPr>
      </w:pPr>
      <w:r>
        <w:rPr>
          <w:sz w:val="24"/>
          <w:szCs w:val="24"/>
        </w:rPr>
        <w:t>выполнять учебные проекты по отечественной и всеобщей истории XVI–XVII вв. (в том числе на региональном материале).</w:t>
      </w:r>
    </w:p>
    <w:p w14:paraId="489D4E65">
      <w:pPr>
        <w:spacing w:after="0" w:line="360" w:lineRule="auto"/>
        <w:ind w:left="120"/>
        <w:contextualSpacing/>
        <w:jc w:val="both"/>
        <w:rPr>
          <w:sz w:val="24"/>
          <w:szCs w:val="24"/>
        </w:rPr>
      </w:pPr>
      <w:r>
        <w:rPr>
          <w:b/>
          <w:sz w:val="24"/>
          <w:szCs w:val="24"/>
        </w:rPr>
        <w:t>8 КЛАСС</w:t>
      </w:r>
    </w:p>
    <w:p w14:paraId="02B1AC17">
      <w:pPr>
        <w:spacing w:after="0" w:line="360" w:lineRule="auto"/>
        <w:ind w:left="120"/>
        <w:contextualSpacing/>
        <w:jc w:val="both"/>
        <w:rPr>
          <w:sz w:val="24"/>
          <w:szCs w:val="24"/>
        </w:rPr>
      </w:pPr>
      <w:r>
        <w:rPr>
          <w:sz w:val="24"/>
          <w:szCs w:val="24"/>
        </w:rPr>
        <w:t>1. Знание хронологии, работа с хронологией:</w:t>
      </w:r>
    </w:p>
    <w:p w14:paraId="16A95366">
      <w:pPr>
        <w:numPr>
          <w:ilvl w:val="0"/>
          <w:numId w:val="89"/>
        </w:numPr>
        <w:spacing w:after="0" w:line="360" w:lineRule="auto"/>
        <w:contextualSpacing/>
        <w:jc w:val="both"/>
        <w:rPr>
          <w:sz w:val="24"/>
          <w:szCs w:val="24"/>
        </w:rPr>
      </w:pPr>
      <w:r>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1479C73A">
      <w:pPr>
        <w:numPr>
          <w:ilvl w:val="0"/>
          <w:numId w:val="89"/>
        </w:numPr>
        <w:spacing w:after="0" w:line="360" w:lineRule="auto"/>
        <w:contextualSpacing/>
        <w:jc w:val="both"/>
        <w:rPr>
          <w:sz w:val="24"/>
          <w:szCs w:val="24"/>
        </w:rPr>
      </w:pPr>
      <w:r>
        <w:rPr>
          <w:sz w:val="24"/>
          <w:szCs w:val="24"/>
        </w:rPr>
        <w:t>устанавливать синхронность событий отечественной и всеобщей истории XVIII в.</w:t>
      </w:r>
    </w:p>
    <w:p w14:paraId="20DF2D95">
      <w:pPr>
        <w:spacing w:after="0" w:line="360" w:lineRule="auto"/>
        <w:ind w:left="120"/>
        <w:contextualSpacing/>
        <w:jc w:val="both"/>
        <w:rPr>
          <w:sz w:val="24"/>
          <w:szCs w:val="24"/>
        </w:rPr>
      </w:pPr>
      <w:r>
        <w:rPr>
          <w:sz w:val="24"/>
          <w:szCs w:val="24"/>
        </w:rPr>
        <w:t>2. Знание исторических фактов, работа с фактами:</w:t>
      </w:r>
    </w:p>
    <w:p w14:paraId="38ACD889">
      <w:pPr>
        <w:numPr>
          <w:ilvl w:val="0"/>
          <w:numId w:val="90"/>
        </w:numPr>
        <w:spacing w:after="0" w:line="360" w:lineRule="auto"/>
        <w:contextualSpacing/>
        <w:jc w:val="both"/>
        <w:rPr>
          <w:sz w:val="24"/>
          <w:szCs w:val="24"/>
        </w:rPr>
      </w:pPr>
      <w:r>
        <w:rPr>
          <w:sz w:val="24"/>
          <w:szCs w:val="24"/>
        </w:rPr>
        <w:t>указывать (называть) место, обстоятельства, участников, результаты важнейших событий отечественной и всеобщей истории XVIII в.;</w:t>
      </w:r>
    </w:p>
    <w:p w14:paraId="4CFF8391">
      <w:pPr>
        <w:numPr>
          <w:ilvl w:val="0"/>
          <w:numId w:val="90"/>
        </w:numPr>
        <w:spacing w:after="0" w:line="360" w:lineRule="auto"/>
        <w:contextualSpacing/>
        <w:jc w:val="both"/>
        <w:rPr>
          <w:sz w:val="24"/>
          <w:szCs w:val="24"/>
        </w:rPr>
      </w:pPr>
      <w:r>
        <w:rPr>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1AC0D767">
      <w:pPr>
        <w:spacing w:after="0" w:line="360" w:lineRule="auto"/>
        <w:ind w:left="120"/>
        <w:contextualSpacing/>
        <w:jc w:val="both"/>
        <w:rPr>
          <w:sz w:val="24"/>
          <w:szCs w:val="24"/>
        </w:rPr>
      </w:pPr>
      <w:r>
        <w:rPr>
          <w:sz w:val="24"/>
          <w:szCs w:val="24"/>
        </w:rPr>
        <w:t>3. Работа с исторической картой:</w:t>
      </w:r>
    </w:p>
    <w:p w14:paraId="1EEC05BB">
      <w:pPr>
        <w:numPr>
          <w:ilvl w:val="0"/>
          <w:numId w:val="91"/>
        </w:numPr>
        <w:spacing w:after="0" w:line="360" w:lineRule="auto"/>
        <w:contextualSpacing/>
        <w:jc w:val="both"/>
        <w:rPr>
          <w:sz w:val="24"/>
          <w:szCs w:val="24"/>
        </w:rPr>
      </w:pPr>
      <w:r>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3DCEF0A">
      <w:pPr>
        <w:spacing w:after="0" w:line="360" w:lineRule="auto"/>
        <w:ind w:left="120"/>
        <w:contextualSpacing/>
        <w:jc w:val="both"/>
        <w:rPr>
          <w:sz w:val="24"/>
          <w:szCs w:val="24"/>
        </w:rPr>
      </w:pPr>
      <w:r>
        <w:rPr>
          <w:sz w:val="24"/>
          <w:szCs w:val="24"/>
        </w:rPr>
        <w:t>4. Работа с историческими источниками:</w:t>
      </w:r>
    </w:p>
    <w:p w14:paraId="5194750D">
      <w:pPr>
        <w:numPr>
          <w:ilvl w:val="0"/>
          <w:numId w:val="92"/>
        </w:numPr>
        <w:spacing w:after="0" w:line="360" w:lineRule="auto"/>
        <w:contextualSpacing/>
        <w:jc w:val="both"/>
        <w:rPr>
          <w:sz w:val="24"/>
          <w:szCs w:val="24"/>
        </w:rPr>
      </w:pPr>
      <w:r>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81206FF">
      <w:pPr>
        <w:numPr>
          <w:ilvl w:val="0"/>
          <w:numId w:val="92"/>
        </w:numPr>
        <w:spacing w:after="0" w:line="360" w:lineRule="auto"/>
        <w:contextualSpacing/>
        <w:jc w:val="both"/>
        <w:rPr>
          <w:sz w:val="24"/>
          <w:szCs w:val="24"/>
        </w:rPr>
      </w:pPr>
      <w:r>
        <w:rPr>
          <w:sz w:val="24"/>
          <w:szCs w:val="24"/>
        </w:rPr>
        <w:t>объяснять назначение исторического источника, раскрывать его информационную ценность;</w:t>
      </w:r>
    </w:p>
    <w:p w14:paraId="0D1CB69F">
      <w:pPr>
        <w:numPr>
          <w:ilvl w:val="0"/>
          <w:numId w:val="92"/>
        </w:numPr>
        <w:spacing w:after="0" w:line="360" w:lineRule="auto"/>
        <w:contextualSpacing/>
        <w:jc w:val="both"/>
        <w:rPr>
          <w:sz w:val="24"/>
          <w:szCs w:val="24"/>
        </w:rPr>
      </w:pPr>
      <w:r>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F8C4571">
      <w:pPr>
        <w:spacing w:after="0" w:line="360" w:lineRule="auto"/>
        <w:ind w:left="120"/>
        <w:contextualSpacing/>
        <w:jc w:val="both"/>
        <w:rPr>
          <w:sz w:val="24"/>
          <w:szCs w:val="24"/>
        </w:rPr>
      </w:pPr>
      <w:r>
        <w:rPr>
          <w:sz w:val="24"/>
          <w:szCs w:val="24"/>
        </w:rPr>
        <w:t>5. Историческое описание (реконструкция):</w:t>
      </w:r>
    </w:p>
    <w:p w14:paraId="3DD1B3BC">
      <w:pPr>
        <w:numPr>
          <w:ilvl w:val="0"/>
          <w:numId w:val="93"/>
        </w:numPr>
        <w:spacing w:after="0" w:line="360" w:lineRule="auto"/>
        <w:contextualSpacing/>
        <w:jc w:val="both"/>
        <w:rPr>
          <w:sz w:val="24"/>
          <w:szCs w:val="24"/>
        </w:rPr>
      </w:pPr>
      <w:r>
        <w:rPr>
          <w:sz w:val="24"/>
          <w:szCs w:val="24"/>
        </w:rPr>
        <w:t>рассказывать о ключевых событиях отечественной и всеобщей истории XVIII в., их участниках;</w:t>
      </w:r>
    </w:p>
    <w:p w14:paraId="110A4800">
      <w:pPr>
        <w:numPr>
          <w:ilvl w:val="0"/>
          <w:numId w:val="93"/>
        </w:numPr>
        <w:spacing w:after="0" w:line="360" w:lineRule="auto"/>
        <w:contextualSpacing/>
        <w:jc w:val="both"/>
        <w:rPr>
          <w:sz w:val="24"/>
          <w:szCs w:val="24"/>
        </w:rPr>
      </w:pPr>
      <w:r>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FEB52EB">
      <w:pPr>
        <w:numPr>
          <w:ilvl w:val="0"/>
          <w:numId w:val="93"/>
        </w:numPr>
        <w:spacing w:after="0" w:line="360" w:lineRule="auto"/>
        <w:contextualSpacing/>
        <w:jc w:val="both"/>
        <w:rPr>
          <w:sz w:val="24"/>
          <w:szCs w:val="24"/>
        </w:rPr>
      </w:pPr>
      <w:r>
        <w:rPr>
          <w:sz w:val="24"/>
          <w:szCs w:val="24"/>
        </w:rPr>
        <w:t>составлять описание образа жизни различных групп населения в России и других странах в XVIII в.;</w:t>
      </w:r>
    </w:p>
    <w:p w14:paraId="0899CC18">
      <w:pPr>
        <w:numPr>
          <w:ilvl w:val="0"/>
          <w:numId w:val="93"/>
        </w:numPr>
        <w:spacing w:after="0" w:line="360" w:lineRule="auto"/>
        <w:contextualSpacing/>
        <w:jc w:val="both"/>
        <w:rPr>
          <w:sz w:val="24"/>
          <w:szCs w:val="24"/>
        </w:rPr>
      </w:pPr>
      <w:r>
        <w:rPr>
          <w:sz w:val="24"/>
          <w:szCs w:val="24"/>
        </w:rPr>
        <w:t>представлять описание памятников материальной и художественной культуры изучаемой эпохи (в виде сообщения, аннотации).</w:t>
      </w:r>
    </w:p>
    <w:p w14:paraId="7E482B3B">
      <w:pPr>
        <w:spacing w:after="0" w:line="360" w:lineRule="auto"/>
        <w:ind w:left="120"/>
        <w:contextualSpacing/>
        <w:jc w:val="both"/>
        <w:rPr>
          <w:sz w:val="24"/>
          <w:szCs w:val="24"/>
        </w:rPr>
      </w:pPr>
      <w:r>
        <w:rPr>
          <w:sz w:val="24"/>
          <w:szCs w:val="24"/>
        </w:rPr>
        <w:t>6. Анализ, объяснение исторических событий, явлений:</w:t>
      </w:r>
    </w:p>
    <w:p w14:paraId="5DEB906C">
      <w:pPr>
        <w:numPr>
          <w:ilvl w:val="0"/>
          <w:numId w:val="94"/>
        </w:numPr>
        <w:spacing w:after="0" w:line="360" w:lineRule="auto"/>
        <w:contextualSpacing/>
        <w:jc w:val="both"/>
        <w:rPr>
          <w:sz w:val="24"/>
          <w:szCs w:val="24"/>
        </w:rPr>
      </w:pPr>
      <w:r>
        <w:rPr>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5457BB24">
      <w:pPr>
        <w:numPr>
          <w:ilvl w:val="0"/>
          <w:numId w:val="94"/>
        </w:numPr>
        <w:spacing w:after="0" w:line="360" w:lineRule="auto"/>
        <w:contextualSpacing/>
        <w:jc w:val="both"/>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9317F1A">
      <w:pPr>
        <w:numPr>
          <w:ilvl w:val="0"/>
          <w:numId w:val="94"/>
        </w:numPr>
        <w:spacing w:after="0" w:line="360" w:lineRule="auto"/>
        <w:contextualSpacing/>
        <w:jc w:val="both"/>
        <w:rPr>
          <w:sz w:val="24"/>
          <w:szCs w:val="24"/>
        </w:rPr>
      </w:pPr>
      <w:r>
        <w:rPr>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6D021CA2">
      <w:pPr>
        <w:numPr>
          <w:ilvl w:val="0"/>
          <w:numId w:val="94"/>
        </w:numPr>
        <w:spacing w:after="0" w:line="360" w:lineRule="auto"/>
        <w:contextualSpacing/>
        <w:jc w:val="both"/>
        <w:rPr>
          <w:sz w:val="24"/>
          <w:szCs w:val="24"/>
        </w:rPr>
      </w:pPr>
      <w:r>
        <w:rPr>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5787BCA">
      <w:pPr>
        <w:numPr>
          <w:ilvl w:val="0"/>
          <w:numId w:val="94"/>
        </w:numPr>
        <w:spacing w:after="0" w:line="360" w:lineRule="auto"/>
        <w:contextualSpacing/>
        <w:jc w:val="both"/>
        <w:rPr>
          <w:sz w:val="24"/>
          <w:szCs w:val="24"/>
        </w:rPr>
      </w:pPr>
      <w:r>
        <w:rPr>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2755E05A">
      <w:pPr>
        <w:numPr>
          <w:ilvl w:val="0"/>
          <w:numId w:val="94"/>
        </w:numPr>
        <w:spacing w:after="0" w:line="360" w:lineRule="auto"/>
        <w:contextualSpacing/>
        <w:jc w:val="both"/>
        <w:rPr>
          <w:sz w:val="24"/>
          <w:szCs w:val="24"/>
        </w:rPr>
      </w:pPr>
      <w:r>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791447A">
      <w:pPr>
        <w:numPr>
          <w:ilvl w:val="0"/>
          <w:numId w:val="94"/>
        </w:numPr>
        <w:spacing w:after="0" w:line="360" w:lineRule="auto"/>
        <w:contextualSpacing/>
        <w:jc w:val="both"/>
        <w:rPr>
          <w:sz w:val="24"/>
          <w:szCs w:val="24"/>
        </w:rPr>
      </w:pPr>
      <w:r>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F903AE2">
      <w:pPr>
        <w:spacing w:after="0" w:line="360" w:lineRule="auto"/>
        <w:ind w:left="120"/>
        <w:contextualSpacing/>
        <w:jc w:val="both"/>
        <w:rPr>
          <w:sz w:val="24"/>
          <w:szCs w:val="24"/>
        </w:rPr>
      </w:pPr>
      <w:r>
        <w:rPr>
          <w:sz w:val="24"/>
          <w:szCs w:val="24"/>
        </w:rPr>
        <w:t>8. Применение исторических знаний:</w:t>
      </w:r>
    </w:p>
    <w:p w14:paraId="2872AEF3">
      <w:pPr>
        <w:numPr>
          <w:ilvl w:val="0"/>
          <w:numId w:val="95"/>
        </w:numPr>
        <w:spacing w:after="0" w:line="360" w:lineRule="auto"/>
        <w:contextualSpacing/>
        <w:jc w:val="both"/>
        <w:rPr>
          <w:sz w:val="24"/>
          <w:szCs w:val="24"/>
        </w:rPr>
      </w:pPr>
      <w:r>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7A5C8A88">
      <w:pPr>
        <w:numPr>
          <w:ilvl w:val="0"/>
          <w:numId w:val="95"/>
        </w:numPr>
        <w:spacing w:after="0" w:line="360" w:lineRule="auto"/>
        <w:contextualSpacing/>
        <w:jc w:val="both"/>
        <w:rPr>
          <w:sz w:val="24"/>
          <w:szCs w:val="24"/>
        </w:rPr>
      </w:pPr>
      <w:r>
        <w:rPr>
          <w:sz w:val="24"/>
          <w:szCs w:val="24"/>
        </w:rPr>
        <w:t>выполнять учебные проекты по отечественной и всеобщей истории XVIII в. (в том числе на региональном материале).</w:t>
      </w:r>
    </w:p>
    <w:p w14:paraId="5D4E1F39">
      <w:pPr>
        <w:spacing w:after="0" w:line="360" w:lineRule="auto"/>
        <w:ind w:left="120"/>
        <w:contextualSpacing/>
        <w:jc w:val="both"/>
        <w:rPr>
          <w:sz w:val="24"/>
          <w:szCs w:val="24"/>
        </w:rPr>
      </w:pPr>
      <w:r>
        <w:rPr>
          <w:b/>
          <w:sz w:val="24"/>
          <w:szCs w:val="24"/>
        </w:rPr>
        <w:t>9 КЛАСС</w:t>
      </w:r>
    </w:p>
    <w:p w14:paraId="363F5C7B">
      <w:pPr>
        <w:spacing w:after="0" w:line="360" w:lineRule="auto"/>
        <w:ind w:left="120"/>
        <w:contextualSpacing/>
        <w:jc w:val="both"/>
        <w:rPr>
          <w:sz w:val="24"/>
          <w:szCs w:val="24"/>
        </w:rPr>
      </w:pPr>
      <w:r>
        <w:rPr>
          <w:sz w:val="24"/>
          <w:szCs w:val="24"/>
        </w:rPr>
        <w:t>1. Знание хронологии, работа с хронологией:</w:t>
      </w:r>
    </w:p>
    <w:p w14:paraId="760167D2">
      <w:pPr>
        <w:numPr>
          <w:ilvl w:val="0"/>
          <w:numId w:val="96"/>
        </w:numPr>
        <w:spacing w:after="0" w:line="360" w:lineRule="auto"/>
        <w:contextualSpacing/>
        <w:jc w:val="both"/>
        <w:rPr>
          <w:sz w:val="24"/>
          <w:szCs w:val="24"/>
        </w:rPr>
      </w:pPr>
      <w:r>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1209511">
      <w:pPr>
        <w:numPr>
          <w:ilvl w:val="0"/>
          <w:numId w:val="96"/>
        </w:numPr>
        <w:spacing w:after="0" w:line="360" w:lineRule="auto"/>
        <w:contextualSpacing/>
        <w:jc w:val="both"/>
        <w:rPr>
          <w:sz w:val="24"/>
          <w:szCs w:val="24"/>
        </w:rPr>
      </w:pPr>
      <w:r>
        <w:rPr>
          <w:sz w:val="24"/>
          <w:szCs w:val="24"/>
        </w:rPr>
        <w:t>выявлять синхронность / асинхронность исторических процессов отечественной и всеобщей истории XIX – начала XX в.;</w:t>
      </w:r>
    </w:p>
    <w:p w14:paraId="46F16724">
      <w:pPr>
        <w:numPr>
          <w:ilvl w:val="0"/>
          <w:numId w:val="96"/>
        </w:numPr>
        <w:spacing w:after="0" w:line="360" w:lineRule="auto"/>
        <w:contextualSpacing/>
        <w:jc w:val="both"/>
        <w:rPr>
          <w:sz w:val="24"/>
          <w:szCs w:val="24"/>
        </w:rPr>
      </w:pPr>
      <w:r>
        <w:rPr>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78328135">
      <w:pPr>
        <w:spacing w:after="0" w:line="360" w:lineRule="auto"/>
        <w:ind w:left="120"/>
        <w:contextualSpacing/>
        <w:jc w:val="both"/>
        <w:rPr>
          <w:sz w:val="24"/>
          <w:szCs w:val="24"/>
        </w:rPr>
      </w:pPr>
      <w:r>
        <w:rPr>
          <w:sz w:val="24"/>
          <w:szCs w:val="24"/>
        </w:rPr>
        <w:t>2. Знание исторических фактов, работа с фактами:</w:t>
      </w:r>
    </w:p>
    <w:p w14:paraId="663E1784">
      <w:pPr>
        <w:numPr>
          <w:ilvl w:val="0"/>
          <w:numId w:val="97"/>
        </w:numPr>
        <w:spacing w:after="0" w:line="360" w:lineRule="auto"/>
        <w:contextualSpacing/>
        <w:jc w:val="both"/>
        <w:rPr>
          <w:sz w:val="24"/>
          <w:szCs w:val="24"/>
        </w:rPr>
      </w:pPr>
      <w:r>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129A80EA">
      <w:pPr>
        <w:numPr>
          <w:ilvl w:val="0"/>
          <w:numId w:val="97"/>
        </w:numPr>
        <w:spacing w:after="0" w:line="360" w:lineRule="auto"/>
        <w:contextualSpacing/>
        <w:jc w:val="both"/>
        <w:rPr>
          <w:sz w:val="24"/>
          <w:szCs w:val="24"/>
        </w:rPr>
      </w:pPr>
      <w:r>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3F29D326">
      <w:pPr>
        <w:numPr>
          <w:ilvl w:val="0"/>
          <w:numId w:val="97"/>
        </w:numPr>
        <w:spacing w:after="0" w:line="360" w:lineRule="auto"/>
        <w:contextualSpacing/>
        <w:jc w:val="both"/>
        <w:rPr>
          <w:sz w:val="24"/>
          <w:szCs w:val="24"/>
        </w:rPr>
      </w:pPr>
      <w:r>
        <w:rPr>
          <w:sz w:val="24"/>
          <w:szCs w:val="24"/>
        </w:rPr>
        <w:t>составлять систематические таблицы;</w:t>
      </w:r>
    </w:p>
    <w:p w14:paraId="26EFF7D4">
      <w:pPr>
        <w:numPr>
          <w:ilvl w:val="0"/>
          <w:numId w:val="97"/>
        </w:numPr>
        <w:spacing w:after="0" w:line="360" w:lineRule="auto"/>
        <w:contextualSpacing/>
        <w:jc w:val="both"/>
        <w:rPr>
          <w:sz w:val="24"/>
          <w:szCs w:val="24"/>
        </w:rPr>
      </w:pPr>
      <w:r>
        <w:rPr>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380D9E9E">
      <w:pPr>
        <w:spacing w:after="0" w:line="360" w:lineRule="auto"/>
        <w:ind w:left="120"/>
        <w:contextualSpacing/>
        <w:jc w:val="both"/>
        <w:rPr>
          <w:sz w:val="24"/>
          <w:szCs w:val="24"/>
        </w:rPr>
      </w:pPr>
      <w:r>
        <w:rPr>
          <w:sz w:val="24"/>
          <w:szCs w:val="24"/>
        </w:rPr>
        <w:t>3. Работа с исторической картой:</w:t>
      </w:r>
    </w:p>
    <w:p w14:paraId="24CE5260">
      <w:pPr>
        <w:numPr>
          <w:ilvl w:val="0"/>
          <w:numId w:val="98"/>
        </w:numPr>
        <w:spacing w:after="0" w:line="360" w:lineRule="auto"/>
        <w:contextualSpacing/>
        <w:jc w:val="both"/>
        <w:rPr>
          <w:sz w:val="24"/>
          <w:szCs w:val="24"/>
        </w:rPr>
      </w:pPr>
      <w:r>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287E296">
      <w:pPr>
        <w:numPr>
          <w:ilvl w:val="0"/>
          <w:numId w:val="98"/>
        </w:numPr>
        <w:spacing w:after="0" w:line="360" w:lineRule="auto"/>
        <w:contextualSpacing/>
        <w:jc w:val="both"/>
        <w:rPr>
          <w:sz w:val="24"/>
          <w:szCs w:val="24"/>
        </w:rPr>
      </w:pPr>
      <w:r>
        <w:rPr>
          <w:sz w:val="24"/>
          <w:szCs w:val="24"/>
        </w:rPr>
        <w:t>определять на основе карты влияние географического фактора на развитие различных сфер жизни страны (группы стран).</w:t>
      </w:r>
    </w:p>
    <w:p w14:paraId="44C1587F">
      <w:pPr>
        <w:spacing w:after="0" w:line="360" w:lineRule="auto"/>
        <w:ind w:left="120"/>
        <w:contextualSpacing/>
        <w:jc w:val="both"/>
        <w:rPr>
          <w:sz w:val="24"/>
          <w:szCs w:val="24"/>
        </w:rPr>
      </w:pPr>
      <w:r>
        <w:rPr>
          <w:sz w:val="24"/>
          <w:szCs w:val="24"/>
        </w:rPr>
        <w:t>4. Работа с историческими источниками:</w:t>
      </w:r>
    </w:p>
    <w:p w14:paraId="0D422F19">
      <w:pPr>
        <w:numPr>
          <w:ilvl w:val="0"/>
          <w:numId w:val="99"/>
        </w:numPr>
        <w:spacing w:after="0" w:line="360" w:lineRule="auto"/>
        <w:contextualSpacing/>
        <w:jc w:val="both"/>
        <w:rPr>
          <w:sz w:val="24"/>
          <w:szCs w:val="24"/>
        </w:rPr>
      </w:pPr>
      <w:r>
        <w:rPr>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909E1A7">
      <w:pPr>
        <w:numPr>
          <w:ilvl w:val="0"/>
          <w:numId w:val="99"/>
        </w:numPr>
        <w:spacing w:after="0" w:line="360" w:lineRule="auto"/>
        <w:contextualSpacing/>
        <w:jc w:val="both"/>
        <w:rPr>
          <w:sz w:val="24"/>
          <w:szCs w:val="24"/>
        </w:rPr>
      </w:pPr>
      <w:r>
        <w:rPr>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109A6DF">
      <w:pPr>
        <w:numPr>
          <w:ilvl w:val="0"/>
          <w:numId w:val="99"/>
        </w:numPr>
        <w:spacing w:after="0" w:line="360" w:lineRule="auto"/>
        <w:contextualSpacing/>
        <w:jc w:val="both"/>
        <w:rPr>
          <w:sz w:val="24"/>
          <w:szCs w:val="24"/>
        </w:rPr>
      </w:pPr>
      <w:r>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5830CE0">
      <w:pPr>
        <w:numPr>
          <w:ilvl w:val="0"/>
          <w:numId w:val="99"/>
        </w:numPr>
        <w:spacing w:after="0" w:line="360" w:lineRule="auto"/>
        <w:contextualSpacing/>
        <w:jc w:val="both"/>
        <w:rPr>
          <w:sz w:val="24"/>
          <w:szCs w:val="24"/>
        </w:rPr>
      </w:pPr>
      <w:r>
        <w:rPr>
          <w:sz w:val="24"/>
          <w:szCs w:val="24"/>
        </w:rPr>
        <w:t>различать в тексте письменных источников факты и интерпретации событий прошлого.</w:t>
      </w:r>
    </w:p>
    <w:p w14:paraId="06DD3C55">
      <w:pPr>
        <w:spacing w:after="0" w:line="360" w:lineRule="auto"/>
        <w:ind w:left="120"/>
        <w:contextualSpacing/>
        <w:jc w:val="both"/>
        <w:rPr>
          <w:sz w:val="24"/>
          <w:szCs w:val="24"/>
        </w:rPr>
      </w:pPr>
      <w:r>
        <w:rPr>
          <w:sz w:val="24"/>
          <w:szCs w:val="24"/>
        </w:rPr>
        <w:t>5. Историческое описание (реконструкция):</w:t>
      </w:r>
    </w:p>
    <w:p w14:paraId="743A0E8E">
      <w:pPr>
        <w:numPr>
          <w:ilvl w:val="0"/>
          <w:numId w:val="100"/>
        </w:numPr>
        <w:spacing w:after="0" w:line="360" w:lineRule="auto"/>
        <w:contextualSpacing/>
        <w:jc w:val="both"/>
        <w:rPr>
          <w:sz w:val="24"/>
          <w:szCs w:val="24"/>
        </w:rPr>
      </w:pPr>
      <w:r>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F91EF6C">
      <w:pPr>
        <w:numPr>
          <w:ilvl w:val="0"/>
          <w:numId w:val="100"/>
        </w:numPr>
        <w:spacing w:after="0" w:line="360" w:lineRule="auto"/>
        <w:contextualSpacing/>
        <w:jc w:val="both"/>
        <w:rPr>
          <w:sz w:val="24"/>
          <w:szCs w:val="24"/>
        </w:rPr>
      </w:pPr>
      <w:r>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A1DFBBA">
      <w:pPr>
        <w:numPr>
          <w:ilvl w:val="0"/>
          <w:numId w:val="100"/>
        </w:numPr>
        <w:spacing w:after="0" w:line="360" w:lineRule="auto"/>
        <w:contextualSpacing/>
        <w:jc w:val="both"/>
        <w:rPr>
          <w:sz w:val="24"/>
          <w:szCs w:val="24"/>
        </w:rPr>
      </w:pPr>
      <w:r>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7F61EF87">
      <w:pPr>
        <w:numPr>
          <w:ilvl w:val="0"/>
          <w:numId w:val="100"/>
        </w:numPr>
        <w:spacing w:after="0" w:line="360" w:lineRule="auto"/>
        <w:contextualSpacing/>
        <w:jc w:val="both"/>
        <w:rPr>
          <w:sz w:val="24"/>
          <w:szCs w:val="24"/>
        </w:rPr>
      </w:pPr>
      <w:r>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3038C918">
      <w:pPr>
        <w:spacing w:after="0" w:line="360" w:lineRule="auto"/>
        <w:ind w:left="120"/>
        <w:contextualSpacing/>
        <w:jc w:val="both"/>
        <w:rPr>
          <w:sz w:val="24"/>
          <w:szCs w:val="24"/>
        </w:rPr>
      </w:pPr>
      <w:r>
        <w:rPr>
          <w:sz w:val="24"/>
          <w:szCs w:val="24"/>
        </w:rPr>
        <w:t>6. Анализ, объяснение исторических событий, явлений:</w:t>
      </w:r>
    </w:p>
    <w:p w14:paraId="0583CB44">
      <w:pPr>
        <w:numPr>
          <w:ilvl w:val="0"/>
          <w:numId w:val="101"/>
        </w:numPr>
        <w:spacing w:after="0" w:line="360" w:lineRule="auto"/>
        <w:contextualSpacing/>
        <w:jc w:val="both"/>
        <w:rPr>
          <w:sz w:val="24"/>
          <w:szCs w:val="24"/>
        </w:rPr>
      </w:pPr>
      <w:r>
        <w:rPr>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7724A026">
      <w:pPr>
        <w:numPr>
          <w:ilvl w:val="0"/>
          <w:numId w:val="101"/>
        </w:numPr>
        <w:spacing w:after="0" w:line="360" w:lineRule="auto"/>
        <w:contextualSpacing/>
        <w:jc w:val="both"/>
        <w:rPr>
          <w:sz w:val="24"/>
          <w:szCs w:val="24"/>
        </w:rPr>
      </w:pPr>
      <w:r>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578C374">
      <w:pPr>
        <w:numPr>
          <w:ilvl w:val="0"/>
          <w:numId w:val="101"/>
        </w:numPr>
        <w:spacing w:after="0" w:line="360" w:lineRule="auto"/>
        <w:contextualSpacing/>
        <w:jc w:val="both"/>
        <w:rPr>
          <w:sz w:val="24"/>
          <w:szCs w:val="24"/>
        </w:rPr>
      </w:pPr>
      <w:r>
        <w:rPr>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6EDD11E5">
      <w:pPr>
        <w:numPr>
          <w:ilvl w:val="0"/>
          <w:numId w:val="101"/>
        </w:numPr>
        <w:spacing w:after="0" w:line="360" w:lineRule="auto"/>
        <w:contextualSpacing/>
        <w:jc w:val="both"/>
        <w:rPr>
          <w:sz w:val="24"/>
          <w:szCs w:val="24"/>
        </w:rPr>
      </w:pPr>
      <w:r>
        <w:rPr>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0A1DD001">
      <w:pPr>
        <w:numPr>
          <w:ilvl w:val="0"/>
          <w:numId w:val="101"/>
        </w:numPr>
        <w:spacing w:after="0" w:line="360" w:lineRule="auto"/>
        <w:contextualSpacing/>
        <w:jc w:val="both"/>
        <w:rPr>
          <w:sz w:val="24"/>
          <w:szCs w:val="24"/>
        </w:rPr>
      </w:pPr>
      <w:r>
        <w:rPr>
          <w:sz w:val="24"/>
          <w:szCs w:val="24"/>
        </w:rPr>
        <w:t>Раскрывать наиболее значимые события и процессы истории России XX - начала XXI в.</w:t>
      </w:r>
    </w:p>
    <w:p w14:paraId="015BA2E4">
      <w:pPr>
        <w:spacing w:after="0" w:line="360" w:lineRule="auto"/>
        <w:ind w:left="120"/>
        <w:contextualSpacing/>
        <w:jc w:val="both"/>
        <w:rPr>
          <w:sz w:val="24"/>
          <w:szCs w:val="24"/>
        </w:rPr>
      </w:pPr>
      <w:r>
        <w:rPr>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3A8B5975">
      <w:pPr>
        <w:numPr>
          <w:ilvl w:val="0"/>
          <w:numId w:val="102"/>
        </w:numPr>
        <w:spacing w:after="0" w:line="360" w:lineRule="auto"/>
        <w:contextualSpacing/>
        <w:jc w:val="both"/>
        <w:rPr>
          <w:sz w:val="24"/>
          <w:szCs w:val="24"/>
        </w:rPr>
      </w:pPr>
      <w:r>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546AD55">
      <w:pPr>
        <w:numPr>
          <w:ilvl w:val="0"/>
          <w:numId w:val="102"/>
        </w:numPr>
        <w:spacing w:after="0" w:line="360" w:lineRule="auto"/>
        <w:contextualSpacing/>
        <w:jc w:val="both"/>
        <w:rPr>
          <w:sz w:val="24"/>
          <w:szCs w:val="24"/>
        </w:rPr>
      </w:pPr>
      <w:r>
        <w:rPr>
          <w:sz w:val="24"/>
          <w:szCs w:val="24"/>
        </w:rPr>
        <w:t>оценивать степень убедительности предложенных точек зрения, формулировать и аргументировать свое мнение;</w:t>
      </w:r>
    </w:p>
    <w:p w14:paraId="6D6BB35B">
      <w:pPr>
        <w:numPr>
          <w:ilvl w:val="0"/>
          <w:numId w:val="102"/>
        </w:numPr>
        <w:spacing w:after="0" w:line="360" w:lineRule="auto"/>
        <w:contextualSpacing/>
        <w:jc w:val="both"/>
        <w:rPr>
          <w:sz w:val="24"/>
          <w:szCs w:val="24"/>
        </w:rPr>
      </w:pPr>
      <w:r>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7BFFF3C">
      <w:pPr>
        <w:spacing w:after="0" w:line="360" w:lineRule="auto"/>
        <w:ind w:left="120"/>
        <w:contextualSpacing/>
        <w:jc w:val="both"/>
        <w:rPr>
          <w:sz w:val="24"/>
          <w:szCs w:val="24"/>
        </w:rPr>
      </w:pPr>
      <w:r>
        <w:rPr>
          <w:sz w:val="24"/>
          <w:szCs w:val="24"/>
        </w:rPr>
        <w:t>8. Применение исторических знаний:</w:t>
      </w:r>
    </w:p>
    <w:p w14:paraId="6D642D58">
      <w:pPr>
        <w:numPr>
          <w:ilvl w:val="0"/>
          <w:numId w:val="103"/>
        </w:numPr>
        <w:spacing w:after="0" w:line="360" w:lineRule="auto"/>
        <w:contextualSpacing/>
        <w:jc w:val="both"/>
        <w:rPr>
          <w:sz w:val="24"/>
          <w:szCs w:val="24"/>
        </w:rPr>
      </w:pPr>
      <w:r>
        <w:rPr>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643F3128">
      <w:pPr>
        <w:numPr>
          <w:ilvl w:val="0"/>
          <w:numId w:val="103"/>
        </w:numPr>
        <w:spacing w:after="0" w:line="360" w:lineRule="auto"/>
        <w:contextualSpacing/>
        <w:jc w:val="both"/>
        <w:rPr>
          <w:sz w:val="24"/>
          <w:szCs w:val="24"/>
        </w:rPr>
      </w:pPr>
      <w:r>
        <w:rPr>
          <w:sz w:val="24"/>
          <w:szCs w:val="24"/>
        </w:rPr>
        <w:t>выполнять учебные проекты по отечественной и всеобщей истории XIX – начала ХХ в. (в том числе на региональном материале);</w:t>
      </w:r>
    </w:p>
    <w:p w14:paraId="13A5ABEF">
      <w:pPr>
        <w:numPr>
          <w:ilvl w:val="0"/>
          <w:numId w:val="103"/>
        </w:numPr>
        <w:spacing w:after="0" w:line="360" w:lineRule="auto"/>
        <w:contextualSpacing/>
        <w:jc w:val="both"/>
        <w:rPr>
          <w:sz w:val="24"/>
          <w:szCs w:val="24"/>
        </w:rPr>
      </w:pPr>
      <w:r>
        <w:rPr>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366FEAE1">
      <w:pPr>
        <w:numPr>
          <w:ilvl w:val="0"/>
          <w:numId w:val="103"/>
        </w:numPr>
        <w:spacing w:after="0" w:line="360" w:lineRule="auto"/>
        <w:contextualSpacing/>
        <w:jc w:val="both"/>
        <w:rPr>
          <w:sz w:val="24"/>
          <w:szCs w:val="24"/>
        </w:rPr>
      </w:pPr>
      <w:r>
        <w:rPr>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19F676AD">
      <w:pPr>
        <w:spacing w:line="360" w:lineRule="auto"/>
        <w:contextualSpacing/>
        <w:rPr>
          <w:sz w:val="24"/>
          <w:szCs w:val="24"/>
        </w:rPr>
        <w:sectPr>
          <w:pgSz w:w="11906" w:h="16383"/>
          <w:pgMar w:top="284" w:right="850" w:bottom="709" w:left="567" w:header="720" w:footer="720" w:gutter="0"/>
          <w:cols w:space="720" w:num="1"/>
          <w:titlePg/>
          <w:docGrid w:linePitch="299" w:charSpace="0"/>
        </w:sectPr>
      </w:pPr>
    </w:p>
    <w:bookmarkEnd w:id="135"/>
    <w:p w14:paraId="43126ACA">
      <w:pPr>
        <w:spacing w:after="0" w:line="360" w:lineRule="auto"/>
        <w:ind w:left="120"/>
        <w:contextualSpacing/>
        <w:rPr>
          <w:b/>
          <w:sz w:val="24"/>
          <w:szCs w:val="24"/>
        </w:rPr>
      </w:pPr>
      <w:bookmarkStart w:id="136" w:name="block-8496675"/>
    </w:p>
    <w:p w14:paraId="0E915436">
      <w:pPr>
        <w:spacing w:after="0" w:line="360" w:lineRule="auto"/>
        <w:ind w:left="120"/>
        <w:contextualSpacing/>
        <w:rPr>
          <w:sz w:val="24"/>
          <w:szCs w:val="24"/>
        </w:rPr>
      </w:pPr>
      <w:r>
        <w:rPr>
          <w:b/>
          <w:sz w:val="24"/>
          <w:szCs w:val="24"/>
        </w:rPr>
        <w:t xml:space="preserve">        ТЕМАТИЧЕСКОЕ ПЛАНИРОВАНИЕ </w:t>
      </w:r>
    </w:p>
    <w:p w14:paraId="281B34A6">
      <w:pPr>
        <w:spacing w:after="0" w:line="360" w:lineRule="auto"/>
        <w:ind w:left="120"/>
        <w:contextualSpacing/>
        <w:rPr>
          <w:sz w:val="24"/>
          <w:szCs w:val="24"/>
        </w:rPr>
      </w:pPr>
      <w:r>
        <w:rPr>
          <w:b/>
          <w:sz w:val="24"/>
          <w:szCs w:val="24"/>
        </w:rPr>
        <w:t xml:space="preserve">        5 КЛАСС </w:t>
      </w:r>
    </w:p>
    <w:tbl>
      <w:tblPr>
        <w:tblStyle w:val="12"/>
        <w:tblW w:w="15451" w:type="dxa"/>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4963"/>
        <w:gridCol w:w="994"/>
        <w:gridCol w:w="1876"/>
        <w:gridCol w:w="1984"/>
        <w:gridCol w:w="4926"/>
      </w:tblGrid>
      <w:tr w14:paraId="7DA3E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FFA5F0">
            <w:pPr>
              <w:spacing w:after="0" w:line="360" w:lineRule="auto"/>
              <w:ind w:left="135"/>
              <w:contextualSpacing/>
              <w:jc w:val="center"/>
              <w:rPr>
                <w:sz w:val="24"/>
                <w:szCs w:val="24"/>
              </w:rPr>
            </w:pPr>
            <w:r>
              <w:rPr>
                <w:b/>
                <w:sz w:val="24"/>
                <w:szCs w:val="24"/>
              </w:rPr>
              <w:t>№ п/п</w:t>
            </w:r>
          </w:p>
          <w:p w14:paraId="5706B8AF">
            <w:pPr>
              <w:spacing w:after="0" w:line="360" w:lineRule="auto"/>
              <w:ind w:left="135"/>
              <w:contextualSpacing/>
              <w:jc w:val="center"/>
              <w:rPr>
                <w:sz w:val="24"/>
                <w:szCs w:val="24"/>
              </w:rPr>
            </w:pPr>
          </w:p>
        </w:tc>
        <w:tc>
          <w:tcPr>
            <w:tcW w:w="4963"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D6F1DA">
            <w:pPr>
              <w:spacing w:after="0" w:line="360" w:lineRule="auto"/>
              <w:ind w:left="135"/>
              <w:contextualSpacing/>
              <w:jc w:val="center"/>
              <w:rPr>
                <w:sz w:val="24"/>
                <w:szCs w:val="24"/>
              </w:rPr>
            </w:pPr>
            <w:r>
              <w:rPr>
                <w:b/>
                <w:sz w:val="24"/>
                <w:szCs w:val="24"/>
              </w:rPr>
              <w:t>Наименование разделов и тем программы</w:t>
            </w:r>
          </w:p>
          <w:p w14:paraId="3B56299E">
            <w:pPr>
              <w:spacing w:after="0" w:line="360" w:lineRule="auto"/>
              <w:ind w:left="135"/>
              <w:contextualSpacing/>
              <w:jc w:val="center"/>
              <w:rPr>
                <w:sz w:val="24"/>
                <w:szCs w:val="24"/>
              </w:rPr>
            </w:pPr>
          </w:p>
        </w:tc>
        <w:tc>
          <w:tcPr>
            <w:tcW w:w="4854"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BF90F7">
            <w:pPr>
              <w:spacing w:after="0" w:line="360" w:lineRule="auto"/>
              <w:contextualSpacing/>
              <w:jc w:val="center"/>
              <w:rPr>
                <w:sz w:val="24"/>
                <w:szCs w:val="24"/>
              </w:rPr>
            </w:pPr>
            <w:r>
              <w:rPr>
                <w:b/>
                <w:sz w:val="24"/>
                <w:szCs w:val="24"/>
              </w:rPr>
              <w:t>Количество часов</w:t>
            </w:r>
          </w:p>
        </w:tc>
        <w:tc>
          <w:tcPr>
            <w:tcW w:w="4926"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A310227">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01AF9DBB">
            <w:pPr>
              <w:spacing w:after="0" w:line="360" w:lineRule="auto"/>
              <w:ind w:left="135"/>
              <w:contextualSpacing/>
              <w:jc w:val="center"/>
              <w:rPr>
                <w:sz w:val="24"/>
                <w:szCs w:val="24"/>
              </w:rPr>
            </w:pPr>
          </w:p>
        </w:tc>
      </w:tr>
      <w:tr w14:paraId="59106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A7430BE">
            <w:pPr>
              <w:spacing w:line="360" w:lineRule="auto"/>
              <w:contextualSpacing/>
              <w:rPr>
                <w:sz w:val="24"/>
                <w:szCs w:val="24"/>
              </w:rPr>
            </w:pPr>
          </w:p>
        </w:tc>
        <w:tc>
          <w:tcPr>
            <w:tcW w:w="4963"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E8C33B">
            <w:pPr>
              <w:spacing w:line="360" w:lineRule="auto"/>
              <w:contextualSpacing/>
              <w:rPr>
                <w:sz w:val="24"/>
                <w:szCs w:val="24"/>
              </w:rPr>
            </w:pP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1A0D6BC">
            <w:pPr>
              <w:spacing w:after="0" w:line="360" w:lineRule="auto"/>
              <w:ind w:left="135"/>
              <w:contextualSpacing/>
              <w:jc w:val="center"/>
              <w:rPr>
                <w:sz w:val="24"/>
                <w:szCs w:val="24"/>
              </w:rPr>
            </w:pPr>
            <w:r>
              <w:rPr>
                <w:b/>
                <w:sz w:val="24"/>
                <w:szCs w:val="24"/>
              </w:rPr>
              <w:t>Всего</w:t>
            </w:r>
          </w:p>
          <w:p w14:paraId="722E93F6">
            <w:pPr>
              <w:spacing w:after="0" w:line="360" w:lineRule="auto"/>
              <w:ind w:left="135"/>
              <w:contextualSpacing/>
              <w:jc w:val="center"/>
              <w:rPr>
                <w:sz w:val="24"/>
                <w:szCs w:val="24"/>
              </w:rPr>
            </w:pP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F13A2B">
            <w:pPr>
              <w:spacing w:after="0" w:line="360" w:lineRule="auto"/>
              <w:ind w:left="135"/>
              <w:contextualSpacing/>
              <w:jc w:val="center"/>
              <w:rPr>
                <w:sz w:val="24"/>
                <w:szCs w:val="24"/>
              </w:rPr>
            </w:pPr>
            <w:r>
              <w:rPr>
                <w:b/>
                <w:sz w:val="24"/>
                <w:szCs w:val="24"/>
              </w:rPr>
              <w:t>Контрольные работы</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77E03F">
            <w:pPr>
              <w:spacing w:after="0" w:line="360" w:lineRule="auto"/>
              <w:ind w:left="135"/>
              <w:contextualSpacing/>
              <w:jc w:val="center"/>
              <w:rPr>
                <w:sz w:val="24"/>
                <w:szCs w:val="24"/>
              </w:rPr>
            </w:pPr>
            <w:r>
              <w:rPr>
                <w:b/>
                <w:sz w:val="24"/>
                <w:szCs w:val="24"/>
              </w:rPr>
              <w:t>Практические работы</w:t>
            </w:r>
          </w:p>
        </w:tc>
        <w:tc>
          <w:tcPr>
            <w:tcW w:w="4926"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EB0871">
            <w:pPr>
              <w:spacing w:line="360" w:lineRule="auto"/>
              <w:contextualSpacing/>
              <w:rPr>
                <w:sz w:val="24"/>
                <w:szCs w:val="24"/>
              </w:rPr>
            </w:pPr>
          </w:p>
        </w:tc>
      </w:tr>
      <w:tr w14:paraId="3565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031EFD">
            <w:pPr>
              <w:spacing w:after="0" w:line="360" w:lineRule="auto"/>
              <w:ind w:left="135"/>
              <w:contextualSpacing/>
              <w:rPr>
                <w:sz w:val="24"/>
                <w:szCs w:val="24"/>
              </w:rPr>
            </w:pPr>
            <w:r>
              <w:rPr>
                <w:b/>
                <w:sz w:val="24"/>
                <w:szCs w:val="24"/>
              </w:rPr>
              <w:t>Раздел 1.История Древнего мира</w:t>
            </w:r>
          </w:p>
        </w:tc>
      </w:tr>
      <w:tr w14:paraId="6D8B2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782669">
            <w:pPr>
              <w:spacing w:after="0" w:line="360" w:lineRule="auto"/>
              <w:contextualSpacing/>
              <w:rPr>
                <w:sz w:val="24"/>
                <w:szCs w:val="24"/>
              </w:rPr>
            </w:pPr>
            <w:r>
              <w:rPr>
                <w:sz w:val="24"/>
                <w:szCs w:val="24"/>
              </w:rPr>
              <w:t>1.1</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69A646">
            <w:pPr>
              <w:spacing w:after="0" w:line="360" w:lineRule="auto"/>
              <w:ind w:left="135"/>
              <w:contextualSpacing/>
              <w:rPr>
                <w:sz w:val="24"/>
                <w:szCs w:val="24"/>
              </w:rPr>
            </w:pPr>
            <w:r>
              <w:rPr>
                <w:sz w:val="24"/>
                <w:szCs w:val="24"/>
              </w:rPr>
              <w:t>Введение и первобытность</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E09C1C">
            <w:pPr>
              <w:spacing w:after="0" w:line="360" w:lineRule="auto"/>
              <w:ind w:left="135"/>
              <w:contextualSpacing/>
              <w:jc w:val="center"/>
              <w:rPr>
                <w:sz w:val="24"/>
                <w:szCs w:val="24"/>
              </w:rPr>
            </w:pPr>
            <w:r>
              <w:rPr>
                <w:sz w:val="24"/>
                <w:szCs w:val="24"/>
              </w:rPr>
              <w:t xml:space="preserve"> 5</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D225970">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1E14D61">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23D19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6AC3A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A9A130">
            <w:pPr>
              <w:spacing w:after="0" w:line="360" w:lineRule="auto"/>
              <w:contextualSpacing/>
              <w:rPr>
                <w:sz w:val="24"/>
                <w:szCs w:val="24"/>
              </w:rPr>
            </w:pPr>
            <w:r>
              <w:rPr>
                <w:sz w:val="24"/>
                <w:szCs w:val="24"/>
              </w:rPr>
              <w:t>1.2</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4D53192">
            <w:pPr>
              <w:spacing w:after="0" w:line="360" w:lineRule="auto"/>
              <w:ind w:left="135"/>
              <w:contextualSpacing/>
              <w:rPr>
                <w:sz w:val="24"/>
                <w:szCs w:val="24"/>
              </w:rPr>
            </w:pPr>
            <w:r>
              <w:rPr>
                <w:sz w:val="24"/>
                <w:szCs w:val="24"/>
              </w:rPr>
              <w:t>Стартовая диагностика</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1E491BA">
            <w:pPr>
              <w:spacing w:after="0" w:line="360" w:lineRule="auto"/>
              <w:ind w:left="135"/>
              <w:contextualSpacing/>
              <w:jc w:val="center"/>
              <w:rPr>
                <w:sz w:val="24"/>
                <w:szCs w:val="24"/>
              </w:rPr>
            </w:pPr>
            <w:r>
              <w:rPr>
                <w:sz w:val="24"/>
                <w:szCs w:val="24"/>
              </w:rPr>
              <w:t xml:space="preserve"> 1</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66197CA">
            <w:pPr>
              <w:spacing w:after="0" w:line="360" w:lineRule="auto"/>
              <w:ind w:left="135"/>
              <w:contextualSpacing/>
              <w:jc w:val="center"/>
              <w:rPr>
                <w:sz w:val="24"/>
                <w:szCs w:val="24"/>
              </w:rPr>
            </w:pPr>
            <w:r>
              <w:rPr>
                <w:sz w:val="24"/>
                <w:szCs w:val="24"/>
              </w:rPr>
              <w:t xml:space="preserve"> 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0BE2FC">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1C951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0EB92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DC747C">
            <w:pPr>
              <w:spacing w:after="0" w:line="360" w:lineRule="auto"/>
              <w:ind w:left="135"/>
              <w:contextualSpacing/>
              <w:rPr>
                <w:sz w:val="24"/>
                <w:szCs w:val="24"/>
              </w:rPr>
            </w:pPr>
            <w:r>
              <w:rPr>
                <w:sz w:val="24"/>
                <w:szCs w:val="24"/>
              </w:rPr>
              <w:t>Итого по разделу</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CD27C5">
            <w:pPr>
              <w:spacing w:after="0" w:line="360" w:lineRule="auto"/>
              <w:ind w:left="135"/>
              <w:contextualSpacing/>
              <w:jc w:val="center"/>
              <w:rPr>
                <w:sz w:val="24"/>
                <w:szCs w:val="24"/>
              </w:rPr>
            </w:pPr>
            <w:r>
              <w:rPr>
                <w:sz w:val="24"/>
                <w:szCs w:val="24"/>
              </w:rPr>
              <w:t xml:space="preserve"> 6 </w:t>
            </w:r>
          </w:p>
        </w:tc>
        <w:tc>
          <w:tcPr>
            <w:tcW w:w="8786"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4C3A5E9">
            <w:pPr>
              <w:spacing w:line="360" w:lineRule="auto"/>
              <w:contextualSpacing/>
              <w:rPr>
                <w:sz w:val="24"/>
                <w:szCs w:val="24"/>
              </w:rPr>
            </w:pPr>
            <w:r>
              <w:rPr>
                <w:sz w:val="24"/>
                <w:szCs w:val="24"/>
              </w:rPr>
              <w:t>1</w:t>
            </w:r>
          </w:p>
        </w:tc>
      </w:tr>
      <w:tr w14:paraId="0F069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3D1301">
            <w:pPr>
              <w:spacing w:after="0" w:line="360" w:lineRule="auto"/>
              <w:ind w:left="135"/>
              <w:contextualSpacing/>
              <w:rPr>
                <w:sz w:val="24"/>
                <w:szCs w:val="24"/>
              </w:rPr>
            </w:pPr>
            <w:r>
              <w:rPr>
                <w:b/>
                <w:sz w:val="24"/>
                <w:szCs w:val="24"/>
              </w:rPr>
              <w:t>Раздел 2.Древний мир. Древний Восток</w:t>
            </w:r>
          </w:p>
        </w:tc>
      </w:tr>
      <w:tr w14:paraId="5C6F3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103155">
            <w:pPr>
              <w:spacing w:after="0" w:line="360" w:lineRule="auto"/>
              <w:contextualSpacing/>
              <w:rPr>
                <w:sz w:val="24"/>
                <w:szCs w:val="24"/>
              </w:rPr>
            </w:pPr>
            <w:r>
              <w:rPr>
                <w:sz w:val="24"/>
                <w:szCs w:val="24"/>
              </w:rPr>
              <w:t>2.1</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E3810A">
            <w:pPr>
              <w:spacing w:after="0" w:line="360" w:lineRule="auto"/>
              <w:ind w:left="135"/>
              <w:contextualSpacing/>
              <w:rPr>
                <w:sz w:val="24"/>
                <w:szCs w:val="24"/>
              </w:rPr>
            </w:pPr>
            <w:r>
              <w:rPr>
                <w:sz w:val="24"/>
                <w:szCs w:val="24"/>
              </w:rPr>
              <w:t>Древний Египет</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42200DB">
            <w:pPr>
              <w:spacing w:after="0" w:line="360" w:lineRule="auto"/>
              <w:ind w:left="135"/>
              <w:contextualSpacing/>
              <w:jc w:val="center"/>
              <w:rPr>
                <w:sz w:val="24"/>
                <w:szCs w:val="24"/>
              </w:rPr>
            </w:pPr>
            <w:r>
              <w:rPr>
                <w:sz w:val="24"/>
                <w:szCs w:val="24"/>
              </w:rPr>
              <w:t xml:space="preserve"> 7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56CCB6">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493208">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F5C08B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7855C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D66B17">
            <w:pPr>
              <w:spacing w:after="0" w:line="360" w:lineRule="auto"/>
              <w:contextualSpacing/>
              <w:rPr>
                <w:sz w:val="24"/>
                <w:szCs w:val="24"/>
              </w:rPr>
            </w:pPr>
            <w:r>
              <w:rPr>
                <w:sz w:val="24"/>
                <w:szCs w:val="24"/>
              </w:rPr>
              <w:t>2.2</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D82030">
            <w:pPr>
              <w:spacing w:after="0" w:line="360" w:lineRule="auto"/>
              <w:ind w:left="135"/>
              <w:contextualSpacing/>
              <w:rPr>
                <w:sz w:val="24"/>
                <w:szCs w:val="24"/>
              </w:rPr>
            </w:pPr>
            <w:r>
              <w:rPr>
                <w:sz w:val="24"/>
                <w:szCs w:val="24"/>
              </w:rPr>
              <w:t>Древние цивилизации Месопотамии</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6256D2">
            <w:pPr>
              <w:spacing w:after="0" w:line="360" w:lineRule="auto"/>
              <w:ind w:left="135"/>
              <w:contextualSpacing/>
              <w:jc w:val="center"/>
              <w:rPr>
                <w:sz w:val="24"/>
                <w:szCs w:val="24"/>
              </w:rPr>
            </w:pPr>
            <w:r>
              <w:rPr>
                <w:sz w:val="24"/>
                <w:szCs w:val="24"/>
              </w:rPr>
              <w:t xml:space="preserve"> 4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5E2680B">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011B72">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B31FE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3415C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7FD7BD5">
            <w:pPr>
              <w:spacing w:after="0" w:line="360" w:lineRule="auto"/>
              <w:contextualSpacing/>
              <w:rPr>
                <w:sz w:val="24"/>
                <w:szCs w:val="24"/>
              </w:rPr>
            </w:pPr>
            <w:r>
              <w:rPr>
                <w:sz w:val="24"/>
                <w:szCs w:val="24"/>
              </w:rPr>
              <w:t>2.3</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4919BB">
            <w:pPr>
              <w:spacing w:after="0" w:line="360" w:lineRule="auto"/>
              <w:ind w:left="135"/>
              <w:contextualSpacing/>
              <w:rPr>
                <w:sz w:val="24"/>
                <w:szCs w:val="24"/>
              </w:rPr>
            </w:pPr>
            <w:r>
              <w:rPr>
                <w:sz w:val="24"/>
                <w:szCs w:val="24"/>
              </w:rPr>
              <w:t>Восточное Средиземноморье в древности</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3B78143">
            <w:pPr>
              <w:spacing w:after="0" w:line="360" w:lineRule="auto"/>
              <w:ind w:left="135"/>
              <w:contextualSpacing/>
              <w:jc w:val="center"/>
              <w:rPr>
                <w:sz w:val="24"/>
                <w:szCs w:val="24"/>
              </w:rPr>
            </w:pPr>
            <w:r>
              <w:rPr>
                <w:sz w:val="24"/>
                <w:szCs w:val="24"/>
              </w:rPr>
              <w:t xml:space="preserve"> 2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1E6B351">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7BC6EC">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EA941A">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04725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065AF4">
            <w:pPr>
              <w:spacing w:after="0" w:line="360" w:lineRule="auto"/>
              <w:contextualSpacing/>
              <w:rPr>
                <w:sz w:val="24"/>
                <w:szCs w:val="24"/>
              </w:rPr>
            </w:pPr>
            <w:r>
              <w:rPr>
                <w:sz w:val="24"/>
                <w:szCs w:val="24"/>
              </w:rPr>
              <w:t>2.4</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90A747">
            <w:pPr>
              <w:spacing w:after="0" w:line="360" w:lineRule="auto"/>
              <w:ind w:left="135"/>
              <w:contextualSpacing/>
              <w:rPr>
                <w:sz w:val="24"/>
                <w:szCs w:val="24"/>
              </w:rPr>
            </w:pPr>
            <w:r>
              <w:rPr>
                <w:sz w:val="24"/>
                <w:szCs w:val="24"/>
              </w:rPr>
              <w:t>Персидская держава</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E95DD1">
            <w:pPr>
              <w:spacing w:after="0" w:line="360" w:lineRule="auto"/>
              <w:ind w:left="135"/>
              <w:contextualSpacing/>
              <w:jc w:val="center"/>
              <w:rPr>
                <w:sz w:val="24"/>
                <w:szCs w:val="24"/>
              </w:rPr>
            </w:pPr>
            <w:r>
              <w:rPr>
                <w:sz w:val="24"/>
                <w:szCs w:val="24"/>
              </w:rPr>
              <w:t xml:space="preserve"> 2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02B396">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34884C">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DCEF39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7FE67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253AC75">
            <w:pPr>
              <w:spacing w:after="0" w:line="360" w:lineRule="auto"/>
              <w:contextualSpacing/>
              <w:rPr>
                <w:sz w:val="24"/>
                <w:szCs w:val="24"/>
              </w:rPr>
            </w:pPr>
            <w:r>
              <w:rPr>
                <w:sz w:val="24"/>
                <w:szCs w:val="24"/>
              </w:rPr>
              <w:t>2.5</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58C741">
            <w:pPr>
              <w:spacing w:after="0" w:line="360" w:lineRule="auto"/>
              <w:ind w:left="135"/>
              <w:contextualSpacing/>
              <w:rPr>
                <w:sz w:val="24"/>
                <w:szCs w:val="24"/>
              </w:rPr>
            </w:pPr>
            <w:r>
              <w:rPr>
                <w:sz w:val="24"/>
                <w:szCs w:val="24"/>
              </w:rPr>
              <w:t>Древняя Индия</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D88664">
            <w:pPr>
              <w:spacing w:after="0" w:line="360" w:lineRule="auto"/>
              <w:ind w:left="135"/>
              <w:contextualSpacing/>
              <w:jc w:val="center"/>
              <w:rPr>
                <w:sz w:val="24"/>
                <w:szCs w:val="24"/>
              </w:rPr>
            </w:pPr>
            <w:r>
              <w:rPr>
                <w:sz w:val="24"/>
                <w:szCs w:val="24"/>
              </w:rPr>
              <w:t xml:space="preserve"> 2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60331D">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CC1272">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ACC267">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44C7A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77F873">
            <w:pPr>
              <w:spacing w:after="0" w:line="360" w:lineRule="auto"/>
              <w:contextualSpacing/>
              <w:rPr>
                <w:sz w:val="24"/>
                <w:szCs w:val="24"/>
              </w:rPr>
            </w:pPr>
            <w:r>
              <w:rPr>
                <w:sz w:val="24"/>
                <w:szCs w:val="24"/>
              </w:rPr>
              <w:t>2.6</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626E77">
            <w:pPr>
              <w:spacing w:after="0" w:line="360" w:lineRule="auto"/>
              <w:ind w:left="135"/>
              <w:contextualSpacing/>
              <w:rPr>
                <w:sz w:val="24"/>
                <w:szCs w:val="24"/>
              </w:rPr>
            </w:pPr>
            <w:r>
              <w:rPr>
                <w:sz w:val="24"/>
                <w:szCs w:val="24"/>
              </w:rPr>
              <w:t>Древний Китай</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AD1351">
            <w:pPr>
              <w:spacing w:after="0" w:line="360" w:lineRule="auto"/>
              <w:ind w:left="135"/>
              <w:contextualSpacing/>
              <w:jc w:val="center"/>
              <w:rPr>
                <w:sz w:val="24"/>
                <w:szCs w:val="24"/>
              </w:rPr>
            </w:pPr>
            <w:r>
              <w:rPr>
                <w:sz w:val="24"/>
                <w:szCs w:val="24"/>
              </w:rPr>
              <w:t xml:space="preserve"> 3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7E1AE32">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2246ED">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9EF02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58B7E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FF2D4BA">
            <w:pPr>
              <w:spacing w:after="0" w:line="360" w:lineRule="auto"/>
              <w:ind w:left="135"/>
              <w:contextualSpacing/>
              <w:rPr>
                <w:sz w:val="24"/>
                <w:szCs w:val="24"/>
              </w:rPr>
            </w:pPr>
            <w:r>
              <w:rPr>
                <w:sz w:val="24"/>
                <w:szCs w:val="24"/>
              </w:rPr>
              <w:t>Итого по разделу</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864C501">
            <w:pPr>
              <w:spacing w:after="0" w:line="360" w:lineRule="auto"/>
              <w:ind w:left="135"/>
              <w:contextualSpacing/>
              <w:jc w:val="center"/>
              <w:rPr>
                <w:sz w:val="24"/>
                <w:szCs w:val="24"/>
              </w:rPr>
            </w:pPr>
            <w:r>
              <w:rPr>
                <w:sz w:val="24"/>
                <w:szCs w:val="24"/>
              </w:rPr>
              <w:t xml:space="preserve"> 20 </w:t>
            </w:r>
          </w:p>
        </w:tc>
        <w:tc>
          <w:tcPr>
            <w:tcW w:w="8786"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49192D">
            <w:pPr>
              <w:spacing w:line="360" w:lineRule="auto"/>
              <w:contextualSpacing/>
              <w:rPr>
                <w:sz w:val="24"/>
                <w:szCs w:val="24"/>
              </w:rPr>
            </w:pPr>
            <w:r>
              <w:rPr>
                <w:sz w:val="24"/>
                <w:szCs w:val="24"/>
              </w:rPr>
              <w:t>1</w:t>
            </w:r>
          </w:p>
        </w:tc>
      </w:tr>
      <w:tr w14:paraId="61A32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957BBE1">
            <w:pPr>
              <w:spacing w:after="0" w:line="360" w:lineRule="auto"/>
              <w:ind w:left="135"/>
              <w:contextualSpacing/>
              <w:rPr>
                <w:sz w:val="24"/>
                <w:szCs w:val="24"/>
              </w:rPr>
            </w:pPr>
            <w:r>
              <w:rPr>
                <w:b/>
                <w:sz w:val="24"/>
                <w:szCs w:val="24"/>
              </w:rPr>
              <w:t>Раздел 3.Древняя Греция. Эллинизм</w:t>
            </w:r>
          </w:p>
        </w:tc>
      </w:tr>
      <w:tr w14:paraId="2C6B5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F8977D">
            <w:pPr>
              <w:spacing w:after="0" w:line="360" w:lineRule="auto"/>
              <w:contextualSpacing/>
              <w:rPr>
                <w:sz w:val="24"/>
                <w:szCs w:val="24"/>
              </w:rPr>
            </w:pPr>
            <w:r>
              <w:rPr>
                <w:sz w:val="24"/>
                <w:szCs w:val="24"/>
              </w:rPr>
              <w:t>3.1</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45A281">
            <w:pPr>
              <w:spacing w:after="0" w:line="360" w:lineRule="auto"/>
              <w:ind w:left="135"/>
              <w:contextualSpacing/>
              <w:rPr>
                <w:sz w:val="24"/>
                <w:szCs w:val="24"/>
              </w:rPr>
            </w:pPr>
            <w:r>
              <w:rPr>
                <w:sz w:val="24"/>
                <w:szCs w:val="24"/>
              </w:rPr>
              <w:t>Древнейшая Греция</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4434C0">
            <w:pPr>
              <w:spacing w:after="0" w:line="360" w:lineRule="auto"/>
              <w:ind w:left="135"/>
              <w:contextualSpacing/>
              <w:jc w:val="center"/>
              <w:rPr>
                <w:sz w:val="24"/>
                <w:szCs w:val="24"/>
              </w:rPr>
            </w:pPr>
            <w:r>
              <w:rPr>
                <w:sz w:val="24"/>
                <w:szCs w:val="24"/>
              </w:rPr>
              <w:t xml:space="preserve"> 4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1C99E33">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33ED9CA">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6E7BA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61436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B52019D">
            <w:pPr>
              <w:spacing w:after="0" w:line="360" w:lineRule="auto"/>
              <w:contextualSpacing/>
              <w:rPr>
                <w:sz w:val="24"/>
                <w:szCs w:val="24"/>
              </w:rPr>
            </w:pPr>
            <w:r>
              <w:rPr>
                <w:sz w:val="24"/>
                <w:szCs w:val="24"/>
              </w:rPr>
              <w:t>3.2</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84017D4">
            <w:pPr>
              <w:spacing w:after="0" w:line="360" w:lineRule="auto"/>
              <w:ind w:left="135"/>
              <w:contextualSpacing/>
              <w:rPr>
                <w:sz w:val="24"/>
                <w:szCs w:val="24"/>
              </w:rPr>
            </w:pPr>
            <w:r>
              <w:rPr>
                <w:sz w:val="24"/>
                <w:szCs w:val="24"/>
              </w:rPr>
              <w:t>Греческие полисы</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4AF8505">
            <w:pPr>
              <w:spacing w:after="0" w:line="360" w:lineRule="auto"/>
              <w:ind w:left="135"/>
              <w:contextualSpacing/>
              <w:jc w:val="center"/>
              <w:rPr>
                <w:sz w:val="24"/>
                <w:szCs w:val="24"/>
              </w:rPr>
            </w:pPr>
            <w:r>
              <w:rPr>
                <w:sz w:val="24"/>
                <w:szCs w:val="24"/>
              </w:rPr>
              <w:t xml:space="preserve"> 10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7D0ECC">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FF3026">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494317D">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0887C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6AF9DDE">
            <w:pPr>
              <w:spacing w:after="0" w:line="360" w:lineRule="auto"/>
              <w:contextualSpacing/>
              <w:rPr>
                <w:sz w:val="24"/>
                <w:szCs w:val="24"/>
              </w:rPr>
            </w:pPr>
            <w:r>
              <w:rPr>
                <w:sz w:val="24"/>
                <w:szCs w:val="24"/>
              </w:rPr>
              <w:t>3.3</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CDA6A7C">
            <w:pPr>
              <w:spacing w:after="0" w:line="360" w:lineRule="auto"/>
              <w:ind w:left="135"/>
              <w:contextualSpacing/>
              <w:rPr>
                <w:sz w:val="24"/>
                <w:szCs w:val="24"/>
              </w:rPr>
            </w:pPr>
            <w:r>
              <w:rPr>
                <w:sz w:val="24"/>
                <w:szCs w:val="24"/>
              </w:rPr>
              <w:t>Культура Древней Греции</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484EA8E">
            <w:pPr>
              <w:spacing w:after="0" w:line="360" w:lineRule="auto"/>
              <w:ind w:left="135"/>
              <w:contextualSpacing/>
              <w:jc w:val="center"/>
              <w:rPr>
                <w:sz w:val="24"/>
                <w:szCs w:val="24"/>
              </w:rPr>
            </w:pPr>
            <w:r>
              <w:rPr>
                <w:sz w:val="24"/>
                <w:szCs w:val="24"/>
              </w:rPr>
              <w:t xml:space="preserve"> 3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D28B76B">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B0DB99A">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1BE0F6">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17424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1F874A">
            <w:pPr>
              <w:spacing w:after="0" w:line="360" w:lineRule="auto"/>
              <w:contextualSpacing/>
              <w:rPr>
                <w:sz w:val="24"/>
                <w:szCs w:val="24"/>
              </w:rPr>
            </w:pPr>
            <w:r>
              <w:rPr>
                <w:sz w:val="24"/>
                <w:szCs w:val="24"/>
              </w:rPr>
              <w:t>3.4</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2103E66">
            <w:pPr>
              <w:spacing w:after="0" w:line="360" w:lineRule="auto"/>
              <w:ind w:left="135"/>
              <w:contextualSpacing/>
              <w:rPr>
                <w:sz w:val="24"/>
                <w:szCs w:val="24"/>
              </w:rPr>
            </w:pPr>
            <w:r>
              <w:rPr>
                <w:sz w:val="24"/>
                <w:szCs w:val="24"/>
              </w:rPr>
              <w:t>Македонские завоевания. Эллинизм</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779E2E">
            <w:pPr>
              <w:spacing w:after="0" w:line="360" w:lineRule="auto"/>
              <w:ind w:left="135"/>
              <w:contextualSpacing/>
              <w:jc w:val="center"/>
              <w:rPr>
                <w:sz w:val="24"/>
                <w:szCs w:val="24"/>
              </w:rPr>
            </w:pPr>
            <w:r>
              <w:rPr>
                <w:sz w:val="24"/>
                <w:szCs w:val="24"/>
              </w:rPr>
              <w:t xml:space="preserve"> 3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755F66">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9C8760">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71D8BD">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56695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C057FA6">
            <w:pPr>
              <w:spacing w:after="0" w:line="360" w:lineRule="auto"/>
              <w:ind w:left="135"/>
              <w:contextualSpacing/>
              <w:rPr>
                <w:sz w:val="24"/>
                <w:szCs w:val="24"/>
              </w:rPr>
            </w:pPr>
            <w:r>
              <w:rPr>
                <w:sz w:val="24"/>
                <w:szCs w:val="24"/>
              </w:rPr>
              <w:t>Итого по разделу</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872190">
            <w:pPr>
              <w:spacing w:after="0" w:line="360" w:lineRule="auto"/>
              <w:ind w:left="135"/>
              <w:contextualSpacing/>
              <w:jc w:val="center"/>
              <w:rPr>
                <w:sz w:val="24"/>
                <w:szCs w:val="24"/>
              </w:rPr>
            </w:pPr>
            <w:r>
              <w:rPr>
                <w:sz w:val="24"/>
                <w:szCs w:val="24"/>
              </w:rPr>
              <w:t xml:space="preserve"> 20 </w:t>
            </w:r>
          </w:p>
        </w:tc>
        <w:tc>
          <w:tcPr>
            <w:tcW w:w="8786"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8842245">
            <w:pPr>
              <w:spacing w:line="360" w:lineRule="auto"/>
              <w:contextualSpacing/>
              <w:rPr>
                <w:sz w:val="24"/>
                <w:szCs w:val="24"/>
              </w:rPr>
            </w:pPr>
            <w:r>
              <w:rPr>
                <w:sz w:val="24"/>
                <w:szCs w:val="24"/>
              </w:rPr>
              <w:t>1</w:t>
            </w:r>
          </w:p>
        </w:tc>
      </w:tr>
      <w:tr w14:paraId="2795D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1656464">
            <w:pPr>
              <w:spacing w:after="0" w:line="360" w:lineRule="auto"/>
              <w:ind w:left="135"/>
              <w:contextualSpacing/>
              <w:rPr>
                <w:sz w:val="24"/>
                <w:szCs w:val="24"/>
              </w:rPr>
            </w:pPr>
            <w:r>
              <w:rPr>
                <w:b/>
                <w:sz w:val="24"/>
                <w:szCs w:val="24"/>
              </w:rPr>
              <w:t>Раздел 4.Древний Рим</w:t>
            </w:r>
          </w:p>
        </w:tc>
      </w:tr>
      <w:tr w14:paraId="41BA6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2EDF83">
            <w:pPr>
              <w:spacing w:after="0" w:line="360" w:lineRule="auto"/>
              <w:contextualSpacing/>
              <w:rPr>
                <w:sz w:val="24"/>
                <w:szCs w:val="24"/>
              </w:rPr>
            </w:pPr>
            <w:r>
              <w:rPr>
                <w:sz w:val="24"/>
                <w:szCs w:val="24"/>
              </w:rPr>
              <w:t>4.1</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2F43E1">
            <w:pPr>
              <w:spacing w:after="0" w:line="360" w:lineRule="auto"/>
              <w:ind w:left="135"/>
              <w:contextualSpacing/>
              <w:rPr>
                <w:sz w:val="24"/>
                <w:szCs w:val="24"/>
              </w:rPr>
            </w:pPr>
            <w:r>
              <w:rPr>
                <w:sz w:val="24"/>
                <w:szCs w:val="24"/>
              </w:rPr>
              <w:t>Возникновение Римского государства</w:t>
            </w:r>
          </w:p>
          <w:p w14:paraId="19D5A189">
            <w:pPr>
              <w:spacing w:after="0" w:line="360" w:lineRule="auto"/>
              <w:ind w:left="135"/>
              <w:contextualSpacing/>
              <w:rPr>
                <w:sz w:val="24"/>
                <w:szCs w:val="24"/>
              </w:rPr>
            </w:pPr>
            <w:r>
              <w:rPr>
                <w:sz w:val="24"/>
                <w:szCs w:val="24"/>
              </w:rPr>
              <w:t>Римские завоевания в Средиземноморье</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4418720">
            <w:pPr>
              <w:spacing w:after="0" w:line="360" w:lineRule="auto"/>
              <w:ind w:left="135"/>
              <w:contextualSpacing/>
              <w:jc w:val="center"/>
              <w:rPr>
                <w:sz w:val="24"/>
                <w:szCs w:val="24"/>
              </w:rPr>
            </w:pPr>
            <w:r>
              <w:rPr>
                <w:sz w:val="24"/>
                <w:szCs w:val="24"/>
              </w:rPr>
              <w:t xml:space="preserve"> 5</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00305C">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5FC2C8">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464579">
            <w:pPr>
              <w:spacing w:after="0" w:line="360" w:lineRule="auto"/>
              <w:ind w:left="135"/>
              <w:contextualSpacing/>
              <w:rPr>
                <w:sz w:val="24"/>
                <w:szCs w:val="24"/>
              </w:rPr>
            </w:pPr>
            <w:r>
              <w:rPr>
                <w:sz w:val="24"/>
                <w:szCs w:val="24"/>
              </w:rPr>
              <w:t>Библиотека ЦОК 2.1.10</w:t>
            </w:r>
            <w:r>
              <w:fldChar w:fldCharType="begin"/>
            </w:r>
            <w:r>
              <w:instrText xml:space="preserve"> HYPERLINK "https://m.edsoo.ru/7f41393a" </w:instrText>
            </w:r>
            <w:r>
              <w:fldChar w:fldCharType="separate"/>
            </w:r>
            <w:r>
              <w:rPr>
                <w:rStyle w:val="17"/>
                <w:sz w:val="24"/>
                <w:szCs w:val="24"/>
              </w:rPr>
              <w:t>https://m.edsoo.ru/7f41393a</w:t>
            </w:r>
            <w:r>
              <w:rPr>
                <w:rStyle w:val="17"/>
                <w:sz w:val="24"/>
                <w:szCs w:val="24"/>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55503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105E89">
            <w:pPr>
              <w:spacing w:after="0" w:line="360" w:lineRule="auto"/>
              <w:contextualSpacing/>
              <w:rPr>
                <w:sz w:val="24"/>
                <w:szCs w:val="24"/>
              </w:rPr>
            </w:pPr>
            <w:r>
              <w:rPr>
                <w:sz w:val="24"/>
                <w:szCs w:val="24"/>
              </w:rPr>
              <w:t>4.2</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F658E8">
            <w:pPr>
              <w:spacing w:after="0" w:line="360" w:lineRule="auto"/>
              <w:ind w:left="135"/>
              <w:contextualSpacing/>
              <w:rPr>
                <w:sz w:val="24"/>
                <w:szCs w:val="24"/>
              </w:rPr>
            </w:pPr>
            <w:r>
              <w:rPr>
                <w:sz w:val="24"/>
                <w:szCs w:val="24"/>
              </w:rPr>
              <w:t xml:space="preserve">Всероссийская проверочная работа </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A8FC942">
            <w:pPr>
              <w:spacing w:after="0" w:line="360" w:lineRule="auto"/>
              <w:ind w:left="135"/>
              <w:contextualSpacing/>
              <w:jc w:val="center"/>
              <w:rPr>
                <w:sz w:val="24"/>
                <w:szCs w:val="24"/>
              </w:rPr>
            </w:pPr>
            <w:r>
              <w:rPr>
                <w:sz w:val="24"/>
                <w:szCs w:val="24"/>
              </w:rPr>
              <w:t xml:space="preserve"> 1</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4144B6F">
            <w:pPr>
              <w:spacing w:after="0" w:line="360" w:lineRule="auto"/>
              <w:ind w:left="135"/>
              <w:contextualSpacing/>
              <w:jc w:val="center"/>
              <w:rPr>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7FE585">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B657CF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38715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44FEE9">
            <w:pPr>
              <w:spacing w:after="0" w:line="360" w:lineRule="auto"/>
              <w:contextualSpacing/>
              <w:rPr>
                <w:sz w:val="24"/>
                <w:szCs w:val="24"/>
              </w:rPr>
            </w:pPr>
            <w:r>
              <w:rPr>
                <w:sz w:val="24"/>
                <w:szCs w:val="24"/>
              </w:rPr>
              <w:t>4.3</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2DA8A4">
            <w:pPr>
              <w:spacing w:after="0" w:line="360" w:lineRule="auto"/>
              <w:ind w:left="135"/>
              <w:contextualSpacing/>
              <w:rPr>
                <w:sz w:val="24"/>
                <w:szCs w:val="24"/>
              </w:rPr>
            </w:pPr>
            <w:r>
              <w:rPr>
                <w:sz w:val="24"/>
                <w:szCs w:val="24"/>
              </w:rPr>
              <w:t>Поздняя Римская республика. Гражданские войны</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9E8D00">
            <w:pPr>
              <w:spacing w:after="0" w:line="360" w:lineRule="auto"/>
              <w:ind w:left="135"/>
              <w:contextualSpacing/>
              <w:jc w:val="center"/>
              <w:rPr>
                <w:sz w:val="24"/>
                <w:szCs w:val="24"/>
              </w:rPr>
            </w:pPr>
            <w:r>
              <w:rPr>
                <w:sz w:val="24"/>
                <w:szCs w:val="24"/>
              </w:rPr>
              <w:t xml:space="preserve"> 5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936C20A">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A16D28">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9C009EF">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07A23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00ED19D">
            <w:pPr>
              <w:spacing w:after="0" w:line="360" w:lineRule="auto"/>
              <w:contextualSpacing/>
              <w:rPr>
                <w:sz w:val="24"/>
                <w:szCs w:val="24"/>
              </w:rPr>
            </w:pPr>
            <w:r>
              <w:rPr>
                <w:sz w:val="24"/>
                <w:szCs w:val="24"/>
              </w:rPr>
              <w:t>4.4</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C130942">
            <w:pPr>
              <w:spacing w:after="0" w:line="360" w:lineRule="auto"/>
              <w:ind w:left="135"/>
              <w:contextualSpacing/>
              <w:rPr>
                <w:sz w:val="24"/>
                <w:szCs w:val="24"/>
              </w:rPr>
            </w:pPr>
            <w:r>
              <w:rPr>
                <w:sz w:val="24"/>
                <w:szCs w:val="24"/>
              </w:rPr>
              <w:t xml:space="preserve">Расцвет и падение Римской империи </w:t>
            </w:r>
          </w:p>
          <w:p w14:paraId="6E03B6D5">
            <w:pPr>
              <w:spacing w:after="0" w:line="360" w:lineRule="auto"/>
              <w:ind w:left="135"/>
              <w:contextualSpacing/>
              <w:rPr>
                <w:sz w:val="24"/>
                <w:szCs w:val="24"/>
              </w:rPr>
            </w:pPr>
            <w:r>
              <w:rPr>
                <w:sz w:val="24"/>
                <w:szCs w:val="24"/>
              </w:rPr>
              <w:t>Культура Древнего Рима</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295BC84">
            <w:pPr>
              <w:spacing w:after="0" w:line="360" w:lineRule="auto"/>
              <w:ind w:left="135"/>
              <w:contextualSpacing/>
              <w:jc w:val="center"/>
              <w:rPr>
                <w:sz w:val="24"/>
                <w:szCs w:val="24"/>
              </w:rPr>
            </w:pPr>
            <w:r>
              <w:rPr>
                <w:sz w:val="24"/>
                <w:szCs w:val="24"/>
              </w:rPr>
              <w:t xml:space="preserve"> 8</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73E85A">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709CB1">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F1F17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1DFC8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F649EC">
            <w:pPr>
              <w:spacing w:after="0" w:line="360" w:lineRule="auto"/>
              <w:contextualSpacing/>
              <w:rPr>
                <w:sz w:val="24"/>
                <w:szCs w:val="24"/>
              </w:rPr>
            </w:pPr>
            <w:r>
              <w:rPr>
                <w:sz w:val="24"/>
                <w:szCs w:val="24"/>
              </w:rPr>
              <w:t>4.5</w:t>
            </w:r>
          </w:p>
        </w:tc>
        <w:tc>
          <w:tcPr>
            <w:tcW w:w="496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B05C9E6">
            <w:pPr>
              <w:spacing w:after="0" w:line="360" w:lineRule="auto"/>
              <w:ind w:left="135"/>
              <w:contextualSpacing/>
              <w:rPr>
                <w:sz w:val="24"/>
                <w:szCs w:val="24"/>
              </w:rPr>
            </w:pPr>
            <w:r>
              <w:rPr>
                <w:sz w:val="24"/>
                <w:szCs w:val="24"/>
              </w:rPr>
              <w:t>Промежуточная аттестация. Контрольная работа.</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4C6E11">
            <w:pPr>
              <w:spacing w:after="0" w:line="360" w:lineRule="auto"/>
              <w:ind w:left="135"/>
              <w:contextualSpacing/>
              <w:jc w:val="center"/>
              <w:rPr>
                <w:sz w:val="24"/>
                <w:szCs w:val="24"/>
              </w:rPr>
            </w:pPr>
            <w:r>
              <w:rPr>
                <w:sz w:val="24"/>
                <w:szCs w:val="24"/>
              </w:rPr>
              <w:t xml:space="preserve"> 1</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231E4C8">
            <w:pPr>
              <w:spacing w:after="0" w:line="360" w:lineRule="auto"/>
              <w:ind w:left="135"/>
              <w:contextualSpacing/>
              <w:jc w:val="center"/>
              <w:rPr>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184104">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38D55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"https://m.edsoo.ru/7f41393a" </w:instrText>
            </w:r>
            <w:r>
              <w:fldChar w:fldCharType="separate"/>
            </w:r>
            <w:r>
              <w:rPr>
                <w:color w:val="0000FF"/>
                <w:sz w:val="24"/>
                <w:szCs w:val="24"/>
                <w:u w:val="single"/>
              </w:rPr>
              <w:t>https://m.edsoo.ru/7f41393a</w:t>
            </w:r>
            <w:r>
              <w:rPr>
                <w:color w:val="0000FF"/>
                <w:sz w:val="24"/>
                <w:szCs w:val="24"/>
                <w:u w:val="single"/>
              </w:rPr>
              <w:fldChar w:fldCharType="end"/>
            </w:r>
            <w:r>
              <w:rPr>
                <w:sz w:val="24"/>
                <w:szCs w:val="24"/>
              </w:rPr>
              <w:t xml:space="preserve"> РЭШ 5 класс </w:t>
            </w:r>
            <w:r>
              <w:fldChar w:fldCharType="begin"/>
            </w:r>
            <w:r>
              <w:instrText xml:space="preserve"> HYPERLINK "https://resh.edu.ru/subject/3/5/" </w:instrText>
            </w:r>
            <w:r>
              <w:fldChar w:fldCharType="separate"/>
            </w:r>
            <w:r>
              <w:rPr>
                <w:color w:val="0000FF"/>
                <w:sz w:val="24"/>
                <w:szCs w:val="24"/>
                <w:u w:val="single"/>
              </w:rPr>
              <w:t>https://resh.edu.ru/subject/3/5/</w:t>
            </w:r>
            <w:r>
              <w:rPr>
                <w:color w:val="0000FF"/>
                <w:sz w:val="24"/>
                <w:szCs w:val="24"/>
                <w:u w:val="single"/>
              </w:rPr>
              <w:fldChar w:fldCharType="end"/>
            </w:r>
          </w:p>
        </w:tc>
      </w:tr>
      <w:tr w14:paraId="141DD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58123E">
            <w:pPr>
              <w:spacing w:after="0" w:line="360" w:lineRule="auto"/>
              <w:ind w:left="135"/>
              <w:contextualSpacing/>
              <w:rPr>
                <w:sz w:val="24"/>
                <w:szCs w:val="24"/>
              </w:rPr>
            </w:pPr>
            <w:r>
              <w:rPr>
                <w:sz w:val="24"/>
                <w:szCs w:val="24"/>
              </w:rPr>
              <w:t>Итого по разделу</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D622E6C">
            <w:pPr>
              <w:spacing w:after="0" w:line="360" w:lineRule="auto"/>
              <w:ind w:left="135"/>
              <w:contextualSpacing/>
              <w:jc w:val="center"/>
              <w:rPr>
                <w:sz w:val="24"/>
                <w:szCs w:val="24"/>
              </w:rPr>
            </w:pPr>
            <w:r>
              <w:rPr>
                <w:sz w:val="24"/>
                <w:szCs w:val="24"/>
              </w:rPr>
              <w:t xml:space="preserve"> 20 </w:t>
            </w:r>
          </w:p>
        </w:tc>
        <w:tc>
          <w:tcPr>
            <w:tcW w:w="8786"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A709AB">
            <w:pPr>
              <w:spacing w:line="360" w:lineRule="auto"/>
              <w:contextualSpacing/>
              <w:rPr>
                <w:sz w:val="24"/>
                <w:szCs w:val="24"/>
              </w:rPr>
            </w:pPr>
            <w:r>
              <w:rPr>
                <w:sz w:val="24"/>
                <w:szCs w:val="24"/>
              </w:rPr>
              <w:t>2,5</w:t>
            </w:r>
          </w:p>
        </w:tc>
      </w:tr>
      <w:tr w14:paraId="2BF9C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9E72D22">
            <w:pPr>
              <w:spacing w:after="0" w:line="360" w:lineRule="auto"/>
              <w:ind w:left="135"/>
              <w:contextualSpacing/>
              <w:rPr>
                <w:sz w:val="24"/>
                <w:szCs w:val="24"/>
              </w:rPr>
            </w:pPr>
            <w:r>
              <w:rPr>
                <w:sz w:val="24"/>
                <w:szCs w:val="24"/>
              </w:rPr>
              <w:t>Обобщение</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7FF69F8">
            <w:pPr>
              <w:spacing w:after="0" w:line="360" w:lineRule="auto"/>
              <w:ind w:left="135"/>
              <w:contextualSpacing/>
              <w:jc w:val="center"/>
              <w:rPr>
                <w:sz w:val="24"/>
                <w:szCs w:val="24"/>
              </w:rPr>
            </w:pPr>
            <w:r>
              <w:rPr>
                <w:sz w:val="24"/>
                <w:szCs w:val="24"/>
              </w:rPr>
              <w:t xml:space="preserve"> 2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E5F4A9">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A5350B4">
            <w:pPr>
              <w:spacing w:after="0" w:line="360" w:lineRule="auto"/>
              <w:ind w:left="135"/>
              <w:contextualSpacing/>
              <w:jc w:val="center"/>
              <w:rPr>
                <w:sz w:val="24"/>
                <w:szCs w:val="24"/>
              </w:rPr>
            </w:pP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9FDAA37">
            <w:pPr>
              <w:spacing w:after="0" w:line="360" w:lineRule="auto"/>
              <w:ind w:left="135"/>
              <w:contextualSpacing/>
              <w:rPr>
                <w:sz w:val="24"/>
                <w:szCs w:val="24"/>
              </w:rPr>
            </w:pPr>
          </w:p>
        </w:tc>
      </w:tr>
      <w:tr w14:paraId="6E17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1A1F5D">
            <w:pPr>
              <w:spacing w:after="0" w:line="360" w:lineRule="auto"/>
              <w:ind w:left="135"/>
              <w:contextualSpacing/>
              <w:rPr>
                <w:sz w:val="24"/>
                <w:szCs w:val="24"/>
              </w:rPr>
            </w:pPr>
            <w:r>
              <w:rPr>
                <w:sz w:val="24"/>
                <w:szCs w:val="24"/>
              </w:rPr>
              <w:t>ОБЩЕЕ КОЛИЧЕСТВО ЧАСОВ ПО ПРОГРАММЕ</w:t>
            </w:r>
          </w:p>
        </w:tc>
        <w:tc>
          <w:tcPr>
            <w:tcW w:w="9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1E5828D">
            <w:pPr>
              <w:spacing w:after="0" w:line="360" w:lineRule="auto"/>
              <w:ind w:left="135"/>
              <w:contextualSpacing/>
              <w:jc w:val="center"/>
              <w:rPr>
                <w:sz w:val="24"/>
                <w:szCs w:val="24"/>
              </w:rPr>
            </w:pPr>
            <w:r>
              <w:rPr>
                <w:sz w:val="24"/>
                <w:szCs w:val="24"/>
              </w:rPr>
              <w:t xml:space="preserve"> 68 </w:t>
            </w:r>
          </w:p>
        </w:tc>
        <w:tc>
          <w:tcPr>
            <w:tcW w:w="187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775B70">
            <w:pPr>
              <w:spacing w:after="0" w:line="360" w:lineRule="auto"/>
              <w:ind w:left="135"/>
              <w:contextualSpacing/>
              <w:jc w:val="center"/>
              <w:rPr>
                <w:sz w:val="24"/>
                <w:szCs w:val="24"/>
              </w:rPr>
            </w:pPr>
            <w:r>
              <w:rPr>
                <w:sz w:val="24"/>
                <w:szCs w:val="24"/>
              </w:rPr>
              <w:t xml:space="preserve"> 5.5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AD46045">
            <w:pPr>
              <w:spacing w:after="0" w:line="360" w:lineRule="auto"/>
              <w:ind w:left="135"/>
              <w:contextualSpacing/>
              <w:jc w:val="center"/>
              <w:rPr>
                <w:sz w:val="24"/>
                <w:szCs w:val="24"/>
              </w:rPr>
            </w:pPr>
            <w:r>
              <w:rPr>
                <w:sz w:val="24"/>
                <w:szCs w:val="24"/>
              </w:rPr>
              <w:t xml:space="preserve"> 0 </w:t>
            </w:r>
          </w:p>
        </w:tc>
        <w:tc>
          <w:tcPr>
            <w:tcW w:w="49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DCA00A">
            <w:pPr>
              <w:spacing w:line="360" w:lineRule="auto"/>
              <w:contextualSpacing/>
              <w:rPr>
                <w:sz w:val="24"/>
                <w:szCs w:val="24"/>
              </w:rPr>
            </w:pPr>
          </w:p>
        </w:tc>
      </w:tr>
    </w:tbl>
    <w:p w14:paraId="727C5384">
      <w:pPr>
        <w:spacing w:after="0" w:line="360" w:lineRule="auto"/>
        <w:ind w:left="120"/>
        <w:contextualSpacing/>
        <w:rPr>
          <w:b/>
          <w:sz w:val="24"/>
          <w:szCs w:val="24"/>
        </w:rPr>
      </w:pPr>
    </w:p>
    <w:p w14:paraId="56E0C666">
      <w:pPr>
        <w:spacing w:after="0" w:line="360" w:lineRule="auto"/>
        <w:ind w:left="120"/>
        <w:contextualSpacing/>
        <w:rPr>
          <w:sz w:val="24"/>
          <w:szCs w:val="24"/>
        </w:rPr>
      </w:pPr>
      <w:r>
        <w:rPr>
          <w:b/>
          <w:sz w:val="24"/>
          <w:szCs w:val="24"/>
        </w:rPr>
        <w:t xml:space="preserve"> 6 КЛАСС </w:t>
      </w:r>
    </w:p>
    <w:tbl>
      <w:tblPr>
        <w:tblStyle w:val="12"/>
        <w:tblW w:w="15451" w:type="dxa"/>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4962"/>
        <w:gridCol w:w="992"/>
        <w:gridCol w:w="1843"/>
        <w:gridCol w:w="2126"/>
        <w:gridCol w:w="4819"/>
      </w:tblGrid>
      <w:tr w14:paraId="29F52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5E40EC">
            <w:pPr>
              <w:spacing w:after="0" w:line="360" w:lineRule="auto"/>
              <w:ind w:left="135"/>
              <w:contextualSpacing/>
              <w:jc w:val="center"/>
              <w:rPr>
                <w:sz w:val="24"/>
                <w:szCs w:val="24"/>
              </w:rPr>
            </w:pPr>
            <w:r>
              <w:rPr>
                <w:b/>
                <w:sz w:val="24"/>
                <w:szCs w:val="24"/>
              </w:rPr>
              <w:t>№ п/п</w:t>
            </w:r>
          </w:p>
          <w:p w14:paraId="0068F9A6">
            <w:pPr>
              <w:spacing w:after="0" w:line="360" w:lineRule="auto"/>
              <w:ind w:left="135"/>
              <w:contextualSpacing/>
              <w:jc w:val="center"/>
              <w:rPr>
                <w:sz w:val="24"/>
                <w:szCs w:val="24"/>
              </w:rPr>
            </w:pPr>
          </w:p>
        </w:tc>
        <w:tc>
          <w:tcPr>
            <w:tcW w:w="4962"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9F432B1">
            <w:pPr>
              <w:spacing w:after="0" w:line="360" w:lineRule="auto"/>
              <w:ind w:left="135"/>
              <w:contextualSpacing/>
              <w:jc w:val="center"/>
              <w:rPr>
                <w:sz w:val="24"/>
                <w:szCs w:val="24"/>
              </w:rPr>
            </w:pPr>
            <w:r>
              <w:rPr>
                <w:b/>
                <w:sz w:val="24"/>
                <w:szCs w:val="24"/>
              </w:rPr>
              <w:t>Наименование разделов и тем программы</w:t>
            </w:r>
          </w:p>
          <w:p w14:paraId="67BAEC87">
            <w:pPr>
              <w:spacing w:after="0" w:line="360" w:lineRule="auto"/>
              <w:ind w:left="135"/>
              <w:contextualSpacing/>
              <w:jc w:val="center"/>
              <w:rPr>
                <w:sz w:val="24"/>
                <w:szCs w:val="24"/>
              </w:rPr>
            </w:pPr>
          </w:p>
        </w:tc>
        <w:tc>
          <w:tcPr>
            <w:tcW w:w="4961"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DA6F70">
            <w:pPr>
              <w:spacing w:after="0" w:line="360" w:lineRule="auto"/>
              <w:contextualSpacing/>
              <w:jc w:val="center"/>
              <w:rPr>
                <w:sz w:val="24"/>
                <w:szCs w:val="24"/>
              </w:rPr>
            </w:pPr>
            <w:r>
              <w:rPr>
                <w:b/>
                <w:sz w:val="24"/>
                <w:szCs w:val="24"/>
              </w:rPr>
              <w:t>Количество часов</w:t>
            </w:r>
          </w:p>
        </w:tc>
        <w:tc>
          <w:tcPr>
            <w:tcW w:w="4819"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61ED611">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283B82CE">
            <w:pPr>
              <w:spacing w:after="0" w:line="360" w:lineRule="auto"/>
              <w:ind w:left="135"/>
              <w:contextualSpacing/>
              <w:jc w:val="center"/>
              <w:rPr>
                <w:sz w:val="24"/>
                <w:szCs w:val="24"/>
              </w:rPr>
            </w:pPr>
          </w:p>
        </w:tc>
      </w:tr>
      <w:tr w14:paraId="7A507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CEBAF54">
            <w:pPr>
              <w:spacing w:line="360" w:lineRule="auto"/>
              <w:contextualSpacing/>
              <w:rPr>
                <w:sz w:val="24"/>
                <w:szCs w:val="24"/>
              </w:rPr>
            </w:pPr>
          </w:p>
        </w:tc>
        <w:tc>
          <w:tcPr>
            <w:tcW w:w="4962"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B71403">
            <w:pPr>
              <w:spacing w:line="360" w:lineRule="auto"/>
              <w:contextualSpacing/>
              <w:rPr>
                <w:sz w:val="24"/>
                <w:szCs w:val="24"/>
              </w:rPr>
            </w:pP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AFF94C">
            <w:pPr>
              <w:spacing w:after="0" w:line="360" w:lineRule="auto"/>
              <w:ind w:left="135"/>
              <w:contextualSpacing/>
              <w:jc w:val="center"/>
              <w:rPr>
                <w:sz w:val="24"/>
                <w:szCs w:val="24"/>
              </w:rPr>
            </w:pPr>
            <w:r>
              <w:rPr>
                <w:b/>
                <w:sz w:val="24"/>
                <w:szCs w:val="24"/>
              </w:rPr>
              <w:t>Всего</w:t>
            </w:r>
          </w:p>
          <w:p w14:paraId="66267B30">
            <w:pPr>
              <w:spacing w:after="0" w:line="360" w:lineRule="auto"/>
              <w:ind w:left="135"/>
              <w:contextualSpacing/>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B4B078C">
            <w:pPr>
              <w:spacing w:after="0" w:line="360" w:lineRule="auto"/>
              <w:ind w:left="135"/>
              <w:contextualSpacing/>
              <w:jc w:val="center"/>
              <w:rPr>
                <w:sz w:val="24"/>
                <w:szCs w:val="24"/>
              </w:rPr>
            </w:pPr>
            <w:r>
              <w:rPr>
                <w:b/>
                <w:sz w:val="24"/>
                <w:szCs w:val="24"/>
              </w:rPr>
              <w:t>Контрольные работы</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E01EABC">
            <w:pPr>
              <w:spacing w:after="0" w:line="360" w:lineRule="auto"/>
              <w:ind w:left="135"/>
              <w:contextualSpacing/>
              <w:jc w:val="center"/>
              <w:rPr>
                <w:sz w:val="24"/>
                <w:szCs w:val="24"/>
              </w:rPr>
            </w:pPr>
            <w:r>
              <w:rPr>
                <w:b/>
                <w:sz w:val="24"/>
                <w:szCs w:val="24"/>
              </w:rPr>
              <w:t>Практические работы</w:t>
            </w:r>
          </w:p>
        </w:tc>
        <w:tc>
          <w:tcPr>
            <w:tcW w:w="4819"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BF48C8">
            <w:pPr>
              <w:spacing w:line="360" w:lineRule="auto"/>
              <w:contextualSpacing/>
              <w:rPr>
                <w:sz w:val="24"/>
                <w:szCs w:val="24"/>
              </w:rPr>
            </w:pPr>
          </w:p>
        </w:tc>
      </w:tr>
      <w:tr w14:paraId="30BCD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833FCE6">
            <w:pPr>
              <w:spacing w:after="0" w:line="360" w:lineRule="auto"/>
              <w:ind w:left="135"/>
              <w:contextualSpacing/>
              <w:rPr>
                <w:sz w:val="24"/>
                <w:szCs w:val="24"/>
              </w:rPr>
            </w:pPr>
            <w:r>
              <w:rPr>
                <w:b/>
                <w:sz w:val="24"/>
                <w:szCs w:val="24"/>
              </w:rPr>
              <w:t>Раздел 1.Всеобщая история. История Средних веков</w:t>
            </w:r>
          </w:p>
        </w:tc>
      </w:tr>
      <w:tr w14:paraId="7864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872EE1">
            <w:pPr>
              <w:spacing w:after="0" w:line="360" w:lineRule="auto"/>
              <w:contextualSpacing/>
              <w:rPr>
                <w:sz w:val="24"/>
                <w:szCs w:val="24"/>
              </w:rPr>
            </w:pPr>
            <w:r>
              <w:rPr>
                <w:sz w:val="24"/>
                <w:szCs w:val="24"/>
              </w:rPr>
              <w:t>1.1</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8440F60">
            <w:pPr>
              <w:spacing w:after="0" w:line="360" w:lineRule="auto"/>
              <w:ind w:left="135"/>
              <w:contextualSpacing/>
              <w:rPr>
                <w:sz w:val="24"/>
                <w:szCs w:val="24"/>
              </w:rPr>
            </w:pPr>
            <w:r>
              <w:rPr>
                <w:sz w:val="24"/>
                <w:szCs w:val="24"/>
              </w:rPr>
              <w:t>Введение.</w:t>
            </w:r>
          </w:p>
          <w:p w14:paraId="23F1C10B">
            <w:pPr>
              <w:spacing w:after="0" w:line="360" w:lineRule="auto"/>
              <w:ind w:left="135"/>
              <w:contextualSpacing/>
              <w:rPr>
                <w:sz w:val="24"/>
                <w:szCs w:val="24"/>
              </w:rPr>
            </w:pPr>
            <w:r>
              <w:rPr>
                <w:sz w:val="24"/>
                <w:szCs w:val="24"/>
              </w:rPr>
              <w:t>Народы Европы в раннее Средневековье.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3B4748">
            <w:pPr>
              <w:spacing w:after="0" w:line="360" w:lineRule="auto"/>
              <w:ind w:left="135"/>
              <w:contextualSpacing/>
              <w:jc w:val="center"/>
              <w:rPr>
                <w:sz w:val="24"/>
                <w:szCs w:val="24"/>
              </w:rPr>
            </w:pPr>
            <w:r>
              <w:rPr>
                <w:sz w:val="24"/>
                <w:szCs w:val="24"/>
              </w:rPr>
              <w:t xml:space="preserve"> 4</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867B29F">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41B098">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23DCE2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1D40C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75AAC9D">
            <w:pPr>
              <w:spacing w:after="0" w:line="360" w:lineRule="auto"/>
              <w:contextualSpacing/>
              <w:rPr>
                <w:sz w:val="24"/>
                <w:szCs w:val="24"/>
              </w:rPr>
            </w:pPr>
            <w:r>
              <w:rPr>
                <w:sz w:val="24"/>
                <w:szCs w:val="24"/>
              </w:rPr>
              <w:t>1.2</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9A2D8D">
            <w:pPr>
              <w:spacing w:after="0" w:line="360" w:lineRule="auto"/>
              <w:ind w:left="135"/>
              <w:contextualSpacing/>
              <w:rPr>
                <w:sz w:val="24"/>
                <w:szCs w:val="24"/>
              </w:rPr>
            </w:pPr>
            <w:r>
              <w:rPr>
                <w:sz w:val="24"/>
                <w:szCs w:val="24"/>
              </w:rPr>
              <w:t>Входная диагностическая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DB5259">
            <w:pPr>
              <w:spacing w:after="0" w:line="360" w:lineRule="auto"/>
              <w:ind w:left="135"/>
              <w:contextualSpacing/>
              <w:jc w:val="center"/>
              <w:rPr>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7A9D0E">
            <w:pPr>
              <w:spacing w:after="0" w:line="360" w:lineRule="auto"/>
              <w:ind w:left="135"/>
              <w:contextualSpacing/>
              <w:jc w:val="center"/>
              <w:rPr>
                <w:sz w:val="24"/>
                <w:szCs w:val="24"/>
              </w:rPr>
            </w:pPr>
            <w:r>
              <w:rPr>
                <w:sz w:val="24"/>
                <w:szCs w:val="24"/>
              </w:rPr>
              <w:t>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1D56715">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F1E8F0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78F57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547EA1">
            <w:pPr>
              <w:spacing w:after="0" w:line="360" w:lineRule="auto"/>
              <w:contextualSpacing/>
              <w:rPr>
                <w:sz w:val="24"/>
                <w:szCs w:val="24"/>
              </w:rPr>
            </w:pPr>
            <w:r>
              <w:rPr>
                <w:sz w:val="24"/>
                <w:szCs w:val="24"/>
              </w:rPr>
              <w:t>1.3</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63561B">
            <w:pPr>
              <w:spacing w:after="0" w:line="360" w:lineRule="auto"/>
              <w:ind w:left="135"/>
              <w:contextualSpacing/>
              <w:rPr>
                <w:sz w:val="24"/>
                <w:szCs w:val="24"/>
              </w:rPr>
            </w:pPr>
            <w:r>
              <w:rPr>
                <w:sz w:val="24"/>
                <w:szCs w:val="24"/>
              </w:rPr>
              <w:t>Византийская империя в VI—XI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C4E450">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39356F">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7ED8E8E">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34DDB6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2244E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38D9AE">
            <w:pPr>
              <w:spacing w:after="0" w:line="360" w:lineRule="auto"/>
              <w:contextualSpacing/>
              <w:rPr>
                <w:sz w:val="24"/>
                <w:szCs w:val="24"/>
              </w:rPr>
            </w:pPr>
            <w:r>
              <w:rPr>
                <w:sz w:val="24"/>
                <w:szCs w:val="24"/>
              </w:rPr>
              <w:t>1.4</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E573C7">
            <w:pPr>
              <w:spacing w:after="0" w:line="360" w:lineRule="auto"/>
              <w:ind w:left="135"/>
              <w:contextualSpacing/>
              <w:rPr>
                <w:sz w:val="24"/>
                <w:szCs w:val="24"/>
              </w:rPr>
            </w:pPr>
            <w:r>
              <w:rPr>
                <w:sz w:val="24"/>
                <w:szCs w:val="24"/>
              </w:rPr>
              <w:t>Арабы в VI—ХI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8033A0">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60C1281">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52F0FE7">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C270C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2A36D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9F09790">
            <w:pPr>
              <w:spacing w:after="0" w:line="360" w:lineRule="auto"/>
              <w:contextualSpacing/>
              <w:rPr>
                <w:sz w:val="24"/>
                <w:szCs w:val="24"/>
              </w:rPr>
            </w:pPr>
            <w:r>
              <w:rPr>
                <w:sz w:val="24"/>
                <w:szCs w:val="24"/>
              </w:rPr>
              <w:t>1.5</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16F1379">
            <w:pPr>
              <w:spacing w:after="0" w:line="360" w:lineRule="auto"/>
              <w:ind w:left="135"/>
              <w:contextualSpacing/>
              <w:rPr>
                <w:sz w:val="24"/>
                <w:szCs w:val="24"/>
              </w:rPr>
            </w:pPr>
            <w:r>
              <w:rPr>
                <w:sz w:val="24"/>
                <w:szCs w:val="24"/>
              </w:rPr>
              <w:t>Средневековое европейское общество</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63457D">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14B0C9">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EA59D18">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14644F">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54664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10D10C4">
            <w:pPr>
              <w:spacing w:after="0" w:line="360" w:lineRule="auto"/>
              <w:contextualSpacing/>
              <w:rPr>
                <w:sz w:val="24"/>
                <w:szCs w:val="24"/>
              </w:rPr>
            </w:pPr>
            <w:r>
              <w:rPr>
                <w:sz w:val="24"/>
                <w:szCs w:val="24"/>
              </w:rPr>
              <w:t>1.6</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5CF4011">
            <w:pPr>
              <w:spacing w:after="0" w:line="360" w:lineRule="auto"/>
              <w:ind w:left="135"/>
              <w:contextualSpacing/>
              <w:rPr>
                <w:sz w:val="24"/>
                <w:szCs w:val="24"/>
              </w:rPr>
            </w:pPr>
            <w:r>
              <w:rPr>
                <w:sz w:val="24"/>
                <w:szCs w:val="24"/>
              </w:rPr>
              <w:t>Государства Европы в XII—XV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39B687">
            <w:pPr>
              <w:spacing w:after="0" w:line="360" w:lineRule="auto"/>
              <w:ind w:left="135"/>
              <w:contextualSpacing/>
              <w:jc w:val="center"/>
              <w:rPr>
                <w:sz w:val="24"/>
                <w:szCs w:val="24"/>
              </w:rPr>
            </w:pPr>
            <w:r>
              <w:rPr>
                <w:sz w:val="24"/>
                <w:szCs w:val="24"/>
              </w:rPr>
              <w:t xml:space="preserve"> 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9460BD2">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CF4F94">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CB92DDF">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0EA3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D44016">
            <w:pPr>
              <w:spacing w:after="0" w:line="360" w:lineRule="auto"/>
              <w:contextualSpacing/>
              <w:rPr>
                <w:sz w:val="24"/>
                <w:szCs w:val="24"/>
              </w:rPr>
            </w:pPr>
            <w:r>
              <w:rPr>
                <w:sz w:val="24"/>
                <w:szCs w:val="24"/>
              </w:rPr>
              <w:t>1.7</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941ACB">
            <w:pPr>
              <w:spacing w:after="0" w:line="360" w:lineRule="auto"/>
              <w:ind w:left="135"/>
              <w:contextualSpacing/>
              <w:rPr>
                <w:sz w:val="24"/>
                <w:szCs w:val="24"/>
              </w:rPr>
            </w:pPr>
            <w:r>
              <w:rPr>
                <w:sz w:val="24"/>
                <w:szCs w:val="24"/>
              </w:rPr>
              <w:t>Культура средневековой Европы</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5B01FEB">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50C2387">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A6BF4C">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CF692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66A8B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9FF141">
            <w:pPr>
              <w:spacing w:after="0" w:line="360" w:lineRule="auto"/>
              <w:contextualSpacing/>
              <w:rPr>
                <w:sz w:val="24"/>
                <w:szCs w:val="24"/>
              </w:rPr>
            </w:pPr>
            <w:r>
              <w:rPr>
                <w:sz w:val="24"/>
                <w:szCs w:val="24"/>
              </w:rPr>
              <w:t>1.8</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FF63D0A">
            <w:pPr>
              <w:spacing w:after="0" w:line="360" w:lineRule="auto"/>
              <w:ind w:left="135"/>
              <w:contextualSpacing/>
              <w:rPr>
                <w:sz w:val="24"/>
                <w:szCs w:val="24"/>
              </w:rPr>
            </w:pPr>
            <w:r>
              <w:rPr>
                <w:sz w:val="24"/>
                <w:szCs w:val="24"/>
              </w:rPr>
              <w:t>Страны Востока в Средние века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ED38D2">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2C55F4">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AF24EA0">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0A410B8">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5DCE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7C1BD21">
            <w:pPr>
              <w:spacing w:after="0" w:line="360" w:lineRule="auto"/>
              <w:contextualSpacing/>
              <w:rPr>
                <w:sz w:val="24"/>
                <w:szCs w:val="24"/>
              </w:rPr>
            </w:pPr>
            <w:r>
              <w:rPr>
                <w:sz w:val="24"/>
                <w:szCs w:val="24"/>
              </w:rPr>
              <w:t>1.9</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BC2690">
            <w:pPr>
              <w:spacing w:after="0" w:line="360" w:lineRule="auto"/>
              <w:ind w:left="135"/>
              <w:contextualSpacing/>
              <w:rPr>
                <w:sz w:val="24"/>
                <w:szCs w:val="24"/>
              </w:rPr>
            </w:pPr>
            <w:r>
              <w:rPr>
                <w:sz w:val="24"/>
                <w:szCs w:val="24"/>
              </w:rPr>
              <w:t>Государства доколумбовой Америки в Средние века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907EC8">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DC04F5E">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AD673A">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52A47F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31A4B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58EA66">
            <w:pPr>
              <w:spacing w:after="0" w:line="360" w:lineRule="auto"/>
              <w:contextualSpacing/>
              <w:rPr>
                <w:sz w:val="24"/>
                <w:szCs w:val="24"/>
              </w:rPr>
            </w:pPr>
            <w:r>
              <w:rPr>
                <w:sz w:val="24"/>
                <w:szCs w:val="24"/>
              </w:rPr>
              <w:t>1.10</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B2630A">
            <w:pPr>
              <w:spacing w:after="0" w:line="360" w:lineRule="auto"/>
              <w:ind w:left="135"/>
              <w:contextualSpacing/>
              <w:rPr>
                <w:sz w:val="24"/>
                <w:szCs w:val="24"/>
              </w:rPr>
            </w:pPr>
            <w:r>
              <w:rPr>
                <w:sz w:val="24"/>
                <w:szCs w:val="24"/>
              </w:rPr>
              <w:t>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2B3847">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05EFD4">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BFDECD">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745A6A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7DF4F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7B7A8A9">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F5A7240">
            <w:pPr>
              <w:spacing w:after="0" w:line="360" w:lineRule="auto"/>
              <w:ind w:left="135"/>
              <w:contextualSpacing/>
              <w:jc w:val="center"/>
              <w:rPr>
                <w:sz w:val="24"/>
                <w:szCs w:val="24"/>
              </w:rPr>
            </w:pPr>
            <w:r>
              <w:rPr>
                <w:sz w:val="24"/>
                <w:szCs w:val="24"/>
              </w:rPr>
              <w:t xml:space="preserve"> 23 </w:t>
            </w:r>
          </w:p>
        </w:tc>
        <w:tc>
          <w:tcPr>
            <w:tcW w:w="8788"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4457F0">
            <w:pPr>
              <w:spacing w:line="360" w:lineRule="auto"/>
              <w:contextualSpacing/>
              <w:rPr>
                <w:sz w:val="24"/>
                <w:szCs w:val="24"/>
              </w:rPr>
            </w:pPr>
            <w:r>
              <w:rPr>
                <w:sz w:val="24"/>
                <w:szCs w:val="24"/>
              </w:rPr>
              <w:t>1,5</w:t>
            </w:r>
          </w:p>
        </w:tc>
      </w:tr>
      <w:tr w14:paraId="27F40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104F3B1">
            <w:pPr>
              <w:spacing w:after="0" w:line="360" w:lineRule="auto"/>
              <w:ind w:left="135"/>
              <w:contextualSpacing/>
              <w:rPr>
                <w:sz w:val="24"/>
                <w:szCs w:val="24"/>
              </w:rPr>
            </w:pPr>
            <w:r>
              <w:rPr>
                <w:b/>
                <w:sz w:val="24"/>
                <w:szCs w:val="24"/>
              </w:rPr>
              <w:t>Раздел 2.История России. От Руси к Российскому государству</w:t>
            </w:r>
          </w:p>
        </w:tc>
      </w:tr>
      <w:tr w14:paraId="72E21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4883F48">
            <w:pPr>
              <w:spacing w:after="0" w:line="360" w:lineRule="auto"/>
              <w:contextualSpacing/>
              <w:rPr>
                <w:sz w:val="24"/>
                <w:szCs w:val="24"/>
              </w:rPr>
            </w:pPr>
            <w:r>
              <w:rPr>
                <w:sz w:val="24"/>
                <w:szCs w:val="24"/>
              </w:rPr>
              <w:t>2.1</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3BD598">
            <w:pPr>
              <w:spacing w:after="0" w:line="360" w:lineRule="auto"/>
              <w:ind w:left="135"/>
              <w:contextualSpacing/>
              <w:rPr>
                <w:sz w:val="24"/>
                <w:szCs w:val="24"/>
              </w:rPr>
            </w:pPr>
            <w:r>
              <w:rPr>
                <w:sz w:val="24"/>
                <w:szCs w:val="24"/>
              </w:rPr>
              <w:t>Введение. Народы и государства на территории нашей страны в древности. Восточная Европа в середине I тыс. н. э.</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63D757">
            <w:pPr>
              <w:spacing w:after="0" w:line="360" w:lineRule="auto"/>
              <w:ind w:left="135"/>
              <w:contextualSpacing/>
              <w:jc w:val="center"/>
              <w:rPr>
                <w:sz w:val="24"/>
                <w:szCs w:val="24"/>
              </w:rPr>
            </w:pPr>
            <w:r>
              <w:rPr>
                <w:sz w:val="24"/>
                <w:szCs w:val="24"/>
              </w:rPr>
              <w:t xml:space="preserve"> 5</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756554B">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32EE9E">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0BE81A">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4AF03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37B523">
            <w:pPr>
              <w:spacing w:after="0" w:line="360" w:lineRule="auto"/>
              <w:contextualSpacing/>
              <w:rPr>
                <w:sz w:val="24"/>
                <w:szCs w:val="24"/>
              </w:rPr>
            </w:pPr>
            <w:r>
              <w:rPr>
                <w:sz w:val="24"/>
                <w:szCs w:val="24"/>
              </w:rPr>
              <w:t>2.2</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B55F20">
            <w:pPr>
              <w:spacing w:after="0" w:line="360" w:lineRule="auto"/>
              <w:ind w:left="135"/>
              <w:contextualSpacing/>
              <w:rPr>
                <w:sz w:val="24"/>
                <w:szCs w:val="24"/>
              </w:rPr>
            </w:pPr>
            <w:r>
              <w:rPr>
                <w:sz w:val="24"/>
                <w:szCs w:val="24"/>
              </w:rPr>
              <w:t>Всероссийская проверочная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F163062">
            <w:pPr>
              <w:spacing w:after="0" w:line="360" w:lineRule="auto"/>
              <w:ind w:left="135"/>
              <w:contextualSpacing/>
              <w:jc w:val="center"/>
              <w:rPr>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574CB1">
            <w:pPr>
              <w:spacing w:after="0" w:line="360" w:lineRule="auto"/>
              <w:ind w:left="135"/>
              <w:contextualSpacing/>
              <w:jc w:val="center"/>
              <w:rPr>
                <w:sz w:val="24"/>
                <w:szCs w:val="24"/>
              </w:rPr>
            </w:pPr>
            <w:r>
              <w:rPr>
                <w:sz w:val="24"/>
                <w:szCs w:val="24"/>
              </w:rPr>
              <w:t>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331F54">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F29C3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5445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7091E9">
            <w:pPr>
              <w:spacing w:after="0" w:line="360" w:lineRule="auto"/>
              <w:contextualSpacing/>
              <w:rPr>
                <w:sz w:val="24"/>
                <w:szCs w:val="24"/>
              </w:rPr>
            </w:pPr>
            <w:r>
              <w:rPr>
                <w:sz w:val="24"/>
                <w:szCs w:val="24"/>
              </w:rPr>
              <w:t>2.3</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D348D16">
            <w:pPr>
              <w:spacing w:after="0" w:line="360" w:lineRule="auto"/>
              <w:ind w:left="135"/>
              <w:contextualSpacing/>
              <w:rPr>
                <w:sz w:val="24"/>
                <w:szCs w:val="24"/>
              </w:rPr>
            </w:pPr>
            <w:r>
              <w:rPr>
                <w:sz w:val="24"/>
                <w:szCs w:val="24"/>
              </w:rPr>
              <w:t>Русь в IX — начале XII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FB48D3">
            <w:pPr>
              <w:spacing w:after="0" w:line="360" w:lineRule="auto"/>
              <w:ind w:left="135"/>
              <w:contextualSpacing/>
              <w:jc w:val="center"/>
              <w:rPr>
                <w:sz w:val="24"/>
                <w:szCs w:val="24"/>
              </w:rPr>
            </w:pPr>
            <w:r>
              <w:rPr>
                <w:sz w:val="24"/>
                <w:szCs w:val="24"/>
              </w:rPr>
              <w:t xml:space="preserve"> 13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C72E95">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A142B61">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A67FCA">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2B3BD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6087F6">
            <w:pPr>
              <w:spacing w:after="0" w:line="360" w:lineRule="auto"/>
              <w:contextualSpacing/>
              <w:rPr>
                <w:sz w:val="24"/>
                <w:szCs w:val="24"/>
              </w:rPr>
            </w:pPr>
            <w:r>
              <w:rPr>
                <w:sz w:val="24"/>
                <w:szCs w:val="24"/>
              </w:rPr>
              <w:t>2.4</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E3D4F0">
            <w:pPr>
              <w:spacing w:after="0" w:line="360" w:lineRule="auto"/>
              <w:ind w:left="135"/>
              <w:contextualSpacing/>
              <w:rPr>
                <w:sz w:val="24"/>
                <w:szCs w:val="24"/>
              </w:rPr>
            </w:pPr>
            <w:r>
              <w:rPr>
                <w:sz w:val="24"/>
                <w:szCs w:val="24"/>
              </w:rPr>
              <w:t>Русь в середине XII — начале XIII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A526ED4">
            <w:pPr>
              <w:spacing w:after="0" w:line="360" w:lineRule="auto"/>
              <w:ind w:left="135"/>
              <w:contextualSpacing/>
              <w:jc w:val="center"/>
              <w:rPr>
                <w:sz w:val="24"/>
                <w:szCs w:val="24"/>
              </w:rPr>
            </w:pPr>
            <w:r>
              <w:rPr>
                <w:sz w:val="24"/>
                <w:szCs w:val="24"/>
              </w:rPr>
              <w:t xml:space="preserve"> 6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03EFD96">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BC6701">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C7831E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6C984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7281E9">
            <w:pPr>
              <w:spacing w:after="0" w:line="360" w:lineRule="auto"/>
              <w:contextualSpacing/>
              <w:rPr>
                <w:sz w:val="24"/>
                <w:szCs w:val="24"/>
              </w:rPr>
            </w:pPr>
            <w:r>
              <w:rPr>
                <w:sz w:val="24"/>
                <w:szCs w:val="24"/>
              </w:rPr>
              <w:t>2.5</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F0E74B">
            <w:pPr>
              <w:spacing w:after="0" w:line="360" w:lineRule="auto"/>
              <w:ind w:left="135"/>
              <w:contextualSpacing/>
              <w:rPr>
                <w:sz w:val="24"/>
                <w:szCs w:val="24"/>
              </w:rPr>
            </w:pPr>
            <w:r>
              <w:rPr>
                <w:sz w:val="24"/>
                <w:szCs w:val="24"/>
              </w:rPr>
              <w:t>Русские земли и их соседи в середине XIII — XIV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F0C117">
            <w:pPr>
              <w:spacing w:after="0" w:line="360" w:lineRule="auto"/>
              <w:ind w:left="135"/>
              <w:contextualSpacing/>
              <w:jc w:val="center"/>
              <w:rPr>
                <w:sz w:val="24"/>
                <w:szCs w:val="24"/>
              </w:rPr>
            </w:pPr>
            <w:r>
              <w:rPr>
                <w:sz w:val="24"/>
                <w:szCs w:val="24"/>
              </w:rPr>
              <w:t xml:space="preserve"> 10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DFC27F">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59C4F5">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2C869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04386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F777736">
            <w:pPr>
              <w:spacing w:after="0" w:line="360" w:lineRule="auto"/>
              <w:contextualSpacing/>
              <w:rPr>
                <w:sz w:val="24"/>
                <w:szCs w:val="24"/>
              </w:rPr>
            </w:pPr>
            <w:r>
              <w:rPr>
                <w:sz w:val="24"/>
                <w:szCs w:val="24"/>
              </w:rPr>
              <w:t>2.6</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E2B135">
            <w:pPr>
              <w:spacing w:after="0" w:line="360" w:lineRule="auto"/>
              <w:ind w:left="135"/>
              <w:contextualSpacing/>
              <w:rPr>
                <w:sz w:val="24"/>
                <w:szCs w:val="24"/>
              </w:rPr>
            </w:pPr>
            <w:r>
              <w:rPr>
                <w:sz w:val="24"/>
                <w:szCs w:val="24"/>
              </w:rPr>
              <w:t>Формирование единого Русского государства в XV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D160FC">
            <w:pPr>
              <w:spacing w:after="0" w:line="360" w:lineRule="auto"/>
              <w:ind w:left="135"/>
              <w:contextualSpacing/>
              <w:jc w:val="center"/>
              <w:rPr>
                <w:sz w:val="24"/>
                <w:szCs w:val="24"/>
              </w:rPr>
            </w:pPr>
            <w:r>
              <w:rPr>
                <w:sz w:val="24"/>
                <w:szCs w:val="24"/>
              </w:rPr>
              <w:t xml:space="preserve"> 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C643D93">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A1483F">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8893A5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57F90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836BE9">
            <w:pPr>
              <w:spacing w:after="0" w:line="360" w:lineRule="auto"/>
              <w:contextualSpacing/>
              <w:rPr>
                <w:sz w:val="24"/>
                <w:szCs w:val="24"/>
              </w:rPr>
            </w:pPr>
            <w:r>
              <w:rPr>
                <w:sz w:val="24"/>
                <w:szCs w:val="24"/>
              </w:rPr>
              <w:t>2.7</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8C3D89F">
            <w:pPr>
              <w:spacing w:after="0" w:line="360" w:lineRule="auto"/>
              <w:ind w:left="135"/>
              <w:contextualSpacing/>
              <w:rPr>
                <w:sz w:val="24"/>
                <w:szCs w:val="24"/>
              </w:rPr>
            </w:pPr>
            <w:r>
              <w:rPr>
                <w:sz w:val="24"/>
                <w:szCs w:val="24"/>
              </w:rPr>
              <w:t>Наш край с древнейших времен до конца XV в. 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803AE0">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12BAB0">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0BD6CEA">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CD739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"https://m.edsoo.ru/7f414c04" </w:instrText>
            </w:r>
            <w:r>
              <w:fldChar w:fldCharType="separate"/>
            </w:r>
            <w:r>
              <w:rPr>
                <w:color w:val="0000FF"/>
                <w:sz w:val="24"/>
                <w:szCs w:val="24"/>
                <w:u w:val="single"/>
              </w:rPr>
              <w:t>https://m.edsoo.ru/7f414c04</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26008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BD25A3B">
            <w:pPr>
              <w:spacing w:after="0" w:line="360" w:lineRule="auto"/>
              <w:contextualSpacing/>
              <w:rPr>
                <w:sz w:val="24"/>
                <w:szCs w:val="24"/>
              </w:rPr>
            </w:pPr>
            <w:r>
              <w:rPr>
                <w:sz w:val="24"/>
                <w:szCs w:val="24"/>
              </w:rPr>
              <w:t>2.8</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1C215D">
            <w:pPr>
              <w:spacing w:after="0" w:line="360" w:lineRule="auto"/>
              <w:ind w:left="135"/>
              <w:contextualSpacing/>
              <w:rPr>
                <w:sz w:val="24"/>
                <w:szCs w:val="24"/>
              </w:rPr>
            </w:pPr>
            <w:r>
              <w:rPr>
                <w:sz w:val="24"/>
                <w:szCs w:val="24"/>
              </w:rPr>
              <w:t>Промежуточная аттестация. Контрольная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E28AD21">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48F0BDE">
            <w:pPr>
              <w:spacing w:after="0" w:line="360" w:lineRule="auto"/>
              <w:ind w:left="135"/>
              <w:contextualSpacing/>
              <w:jc w:val="center"/>
              <w:rPr>
                <w:sz w:val="24"/>
                <w:szCs w:val="24"/>
              </w:rPr>
            </w:pPr>
            <w:r>
              <w:rPr>
                <w:sz w:val="24"/>
                <w:szCs w:val="24"/>
              </w:rPr>
              <w:t xml:space="preserve"> 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E160C66">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D5A4A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"https://m.edsoo.ru/7f414a6a" </w:instrText>
            </w:r>
            <w:r>
              <w:fldChar w:fldCharType="separate"/>
            </w:r>
            <w:r>
              <w:rPr>
                <w:color w:val="0000FF"/>
                <w:sz w:val="24"/>
                <w:szCs w:val="24"/>
                <w:u w:val="single"/>
              </w:rPr>
              <w:t>https://m.edsoo.ru/7f414a6a</w:t>
            </w:r>
            <w:r>
              <w:rPr>
                <w:color w:val="0000FF"/>
                <w:sz w:val="24"/>
                <w:szCs w:val="24"/>
                <w:u w:val="single"/>
              </w:rPr>
              <w:fldChar w:fldCharType="end"/>
            </w:r>
            <w:r>
              <w:rPr>
                <w:sz w:val="24"/>
                <w:szCs w:val="24"/>
              </w:rPr>
              <w:t xml:space="preserve"> РЭШ 6 класс </w:t>
            </w:r>
            <w:r>
              <w:fldChar w:fldCharType="begin"/>
            </w:r>
            <w:r>
              <w:instrText xml:space="preserve"> HYPERLINK "https://resh.edu.ru/subject/3/6/" </w:instrText>
            </w:r>
            <w:r>
              <w:fldChar w:fldCharType="separate"/>
            </w:r>
            <w:r>
              <w:rPr>
                <w:color w:val="0000FF"/>
                <w:sz w:val="24"/>
                <w:szCs w:val="24"/>
                <w:u w:val="single"/>
              </w:rPr>
              <w:t>https://resh.edu.ru/subject/3/6/</w:t>
            </w:r>
            <w:r>
              <w:rPr>
                <w:color w:val="0000FF"/>
                <w:sz w:val="24"/>
                <w:szCs w:val="24"/>
                <w:u w:val="single"/>
              </w:rPr>
              <w:fldChar w:fldCharType="end"/>
            </w:r>
          </w:p>
        </w:tc>
      </w:tr>
      <w:tr w14:paraId="5B114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7C20D4B">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F0AB3E5">
            <w:pPr>
              <w:spacing w:after="0" w:line="360" w:lineRule="auto"/>
              <w:ind w:left="135"/>
              <w:contextualSpacing/>
              <w:jc w:val="center"/>
              <w:rPr>
                <w:sz w:val="24"/>
                <w:szCs w:val="24"/>
              </w:rPr>
            </w:pPr>
            <w:r>
              <w:rPr>
                <w:sz w:val="24"/>
                <w:szCs w:val="24"/>
              </w:rPr>
              <w:t xml:space="preserve"> 45 </w:t>
            </w:r>
          </w:p>
        </w:tc>
        <w:tc>
          <w:tcPr>
            <w:tcW w:w="8788"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E63C07A">
            <w:pPr>
              <w:spacing w:line="360" w:lineRule="auto"/>
              <w:contextualSpacing/>
              <w:rPr>
                <w:sz w:val="24"/>
                <w:szCs w:val="24"/>
              </w:rPr>
            </w:pPr>
            <w:r>
              <w:rPr>
                <w:sz w:val="24"/>
                <w:szCs w:val="24"/>
              </w:rPr>
              <w:t>4</w:t>
            </w:r>
          </w:p>
        </w:tc>
      </w:tr>
      <w:tr w14:paraId="60421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9FA1915">
            <w:pPr>
              <w:spacing w:after="0" w:line="360" w:lineRule="auto"/>
              <w:ind w:left="135"/>
              <w:contextualSpacing/>
              <w:rPr>
                <w:sz w:val="24"/>
                <w:szCs w:val="24"/>
              </w:rPr>
            </w:pPr>
            <w:r>
              <w:rPr>
                <w:sz w:val="24"/>
                <w:szCs w:val="24"/>
              </w:rPr>
              <w:t>ОБЩЕЕ КОЛИЧЕСТВО ЧАСОВ ПО ПРОГРАММЕ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E35A25">
            <w:pPr>
              <w:spacing w:after="0" w:line="360" w:lineRule="auto"/>
              <w:ind w:left="135"/>
              <w:contextualSpacing/>
              <w:jc w:val="center"/>
              <w:rPr>
                <w:sz w:val="24"/>
                <w:szCs w:val="24"/>
              </w:rPr>
            </w:pPr>
            <w:r>
              <w:rPr>
                <w:sz w:val="24"/>
                <w:szCs w:val="24"/>
              </w:rPr>
              <w:t xml:space="preserve"> 68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D0F108">
            <w:pPr>
              <w:spacing w:after="0" w:line="360" w:lineRule="auto"/>
              <w:ind w:left="135"/>
              <w:contextualSpacing/>
              <w:jc w:val="center"/>
              <w:rPr>
                <w:sz w:val="24"/>
                <w:szCs w:val="24"/>
              </w:rPr>
            </w:pPr>
            <w:r>
              <w:rPr>
                <w:sz w:val="24"/>
                <w:szCs w:val="24"/>
              </w:rPr>
              <w:t xml:space="preserve"> 5.5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F56182">
            <w:pPr>
              <w:spacing w:after="0" w:line="360" w:lineRule="auto"/>
              <w:ind w:left="135"/>
              <w:contextualSpacing/>
              <w:jc w:val="center"/>
              <w:rPr>
                <w:sz w:val="24"/>
                <w:szCs w:val="24"/>
              </w:rPr>
            </w:pPr>
            <w:r>
              <w:rPr>
                <w:sz w:val="24"/>
                <w:szCs w:val="24"/>
              </w:rPr>
              <w:t xml:space="preserve"> 0 </w:t>
            </w: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CB749D">
            <w:pPr>
              <w:spacing w:line="360" w:lineRule="auto"/>
              <w:contextualSpacing/>
              <w:rPr>
                <w:sz w:val="24"/>
                <w:szCs w:val="24"/>
              </w:rPr>
            </w:pPr>
          </w:p>
        </w:tc>
      </w:tr>
    </w:tbl>
    <w:p w14:paraId="44CBC25A">
      <w:pPr>
        <w:spacing w:after="0" w:line="360" w:lineRule="auto"/>
        <w:ind w:left="120"/>
        <w:contextualSpacing/>
        <w:rPr>
          <w:b/>
          <w:sz w:val="24"/>
          <w:szCs w:val="24"/>
        </w:rPr>
      </w:pPr>
    </w:p>
    <w:p w14:paraId="5D405101">
      <w:pPr>
        <w:spacing w:after="0" w:line="360" w:lineRule="auto"/>
        <w:ind w:left="120"/>
        <w:contextualSpacing/>
        <w:rPr>
          <w:sz w:val="24"/>
          <w:szCs w:val="24"/>
        </w:rPr>
      </w:pPr>
      <w:r>
        <w:rPr>
          <w:b/>
          <w:sz w:val="24"/>
          <w:szCs w:val="24"/>
        </w:rPr>
        <w:t xml:space="preserve"> 7 КЛАСС </w:t>
      </w:r>
    </w:p>
    <w:tbl>
      <w:tblPr>
        <w:tblStyle w:val="12"/>
        <w:tblW w:w="15451" w:type="dxa"/>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4962"/>
        <w:gridCol w:w="992"/>
        <w:gridCol w:w="1843"/>
        <w:gridCol w:w="2126"/>
        <w:gridCol w:w="4819"/>
      </w:tblGrid>
      <w:tr w14:paraId="63C0F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5D4190">
            <w:pPr>
              <w:spacing w:after="0" w:line="360" w:lineRule="auto"/>
              <w:ind w:left="135"/>
              <w:contextualSpacing/>
              <w:jc w:val="center"/>
              <w:rPr>
                <w:sz w:val="24"/>
                <w:szCs w:val="24"/>
              </w:rPr>
            </w:pPr>
            <w:r>
              <w:rPr>
                <w:b/>
                <w:sz w:val="24"/>
                <w:szCs w:val="24"/>
              </w:rPr>
              <w:t>№ п/п</w:t>
            </w:r>
          </w:p>
          <w:p w14:paraId="17C49C95">
            <w:pPr>
              <w:spacing w:after="0" w:line="360" w:lineRule="auto"/>
              <w:ind w:left="135"/>
              <w:contextualSpacing/>
              <w:jc w:val="center"/>
              <w:rPr>
                <w:sz w:val="24"/>
                <w:szCs w:val="24"/>
              </w:rPr>
            </w:pPr>
          </w:p>
        </w:tc>
        <w:tc>
          <w:tcPr>
            <w:tcW w:w="4962"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C87FC12">
            <w:pPr>
              <w:spacing w:after="0" w:line="360" w:lineRule="auto"/>
              <w:ind w:left="135"/>
              <w:contextualSpacing/>
              <w:jc w:val="center"/>
              <w:rPr>
                <w:sz w:val="24"/>
                <w:szCs w:val="24"/>
              </w:rPr>
            </w:pPr>
            <w:r>
              <w:rPr>
                <w:b/>
                <w:sz w:val="24"/>
                <w:szCs w:val="24"/>
              </w:rPr>
              <w:t>Наименование разделов и тем программы</w:t>
            </w:r>
          </w:p>
          <w:p w14:paraId="43292439">
            <w:pPr>
              <w:spacing w:after="0" w:line="360" w:lineRule="auto"/>
              <w:ind w:left="135"/>
              <w:contextualSpacing/>
              <w:jc w:val="center"/>
              <w:rPr>
                <w:sz w:val="24"/>
                <w:szCs w:val="24"/>
              </w:rPr>
            </w:pPr>
          </w:p>
        </w:tc>
        <w:tc>
          <w:tcPr>
            <w:tcW w:w="4961"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0FA809">
            <w:pPr>
              <w:spacing w:after="0" w:line="360" w:lineRule="auto"/>
              <w:contextualSpacing/>
              <w:jc w:val="center"/>
              <w:rPr>
                <w:sz w:val="24"/>
                <w:szCs w:val="24"/>
              </w:rPr>
            </w:pPr>
            <w:r>
              <w:rPr>
                <w:b/>
                <w:sz w:val="24"/>
                <w:szCs w:val="24"/>
              </w:rPr>
              <w:t>Количество часов</w:t>
            </w:r>
          </w:p>
        </w:tc>
        <w:tc>
          <w:tcPr>
            <w:tcW w:w="4819"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BE18E9">
            <w:pPr>
              <w:spacing w:after="0" w:line="360" w:lineRule="auto"/>
              <w:ind w:left="135"/>
              <w:contextualSpacing/>
              <w:jc w:val="center"/>
              <w:rPr>
                <w:sz w:val="24"/>
                <w:szCs w:val="24"/>
              </w:rPr>
            </w:pPr>
            <w:r>
              <w:rPr>
                <w:b/>
                <w:sz w:val="24"/>
                <w:szCs w:val="24"/>
              </w:rPr>
              <w:t>Электронные (цифровые) образовательные ресурсы</w:t>
            </w:r>
          </w:p>
        </w:tc>
      </w:tr>
      <w:tr w14:paraId="754EF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823BECD">
            <w:pPr>
              <w:spacing w:line="360" w:lineRule="auto"/>
              <w:contextualSpacing/>
              <w:rPr>
                <w:sz w:val="24"/>
                <w:szCs w:val="24"/>
              </w:rPr>
            </w:pPr>
          </w:p>
        </w:tc>
        <w:tc>
          <w:tcPr>
            <w:tcW w:w="4962"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2D9372D">
            <w:pPr>
              <w:spacing w:line="360" w:lineRule="auto"/>
              <w:contextualSpacing/>
              <w:rPr>
                <w:sz w:val="24"/>
                <w:szCs w:val="24"/>
              </w:rPr>
            </w:pP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4090A26">
            <w:pPr>
              <w:spacing w:after="0" w:line="360" w:lineRule="auto"/>
              <w:ind w:left="135"/>
              <w:contextualSpacing/>
              <w:jc w:val="center"/>
              <w:rPr>
                <w:sz w:val="24"/>
                <w:szCs w:val="24"/>
              </w:rPr>
            </w:pPr>
            <w:r>
              <w:rPr>
                <w:b/>
                <w:sz w:val="24"/>
                <w:szCs w:val="24"/>
              </w:rPr>
              <w:t>Всего</w:t>
            </w:r>
          </w:p>
          <w:p w14:paraId="7F759D78">
            <w:pPr>
              <w:spacing w:after="0" w:line="360" w:lineRule="auto"/>
              <w:ind w:left="135"/>
              <w:contextualSpacing/>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8D5DECA">
            <w:pPr>
              <w:spacing w:after="0" w:line="360" w:lineRule="auto"/>
              <w:ind w:left="135"/>
              <w:contextualSpacing/>
              <w:jc w:val="center"/>
              <w:rPr>
                <w:sz w:val="24"/>
                <w:szCs w:val="24"/>
              </w:rPr>
            </w:pPr>
            <w:r>
              <w:rPr>
                <w:b/>
                <w:sz w:val="24"/>
                <w:szCs w:val="24"/>
              </w:rPr>
              <w:t>Контрольные работы</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8DAE16">
            <w:pPr>
              <w:spacing w:after="0" w:line="360" w:lineRule="auto"/>
              <w:ind w:left="135"/>
              <w:contextualSpacing/>
              <w:jc w:val="center"/>
              <w:rPr>
                <w:sz w:val="24"/>
                <w:szCs w:val="24"/>
              </w:rPr>
            </w:pPr>
            <w:r>
              <w:rPr>
                <w:b/>
                <w:sz w:val="24"/>
                <w:szCs w:val="24"/>
              </w:rPr>
              <w:t>Практические работы</w:t>
            </w:r>
          </w:p>
        </w:tc>
        <w:tc>
          <w:tcPr>
            <w:tcW w:w="4819"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C653538">
            <w:pPr>
              <w:spacing w:line="360" w:lineRule="auto"/>
              <w:contextualSpacing/>
              <w:rPr>
                <w:sz w:val="24"/>
                <w:szCs w:val="24"/>
              </w:rPr>
            </w:pPr>
          </w:p>
        </w:tc>
      </w:tr>
      <w:tr w14:paraId="469CF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0B371F">
            <w:pPr>
              <w:spacing w:after="0" w:line="360" w:lineRule="auto"/>
              <w:ind w:left="135"/>
              <w:contextualSpacing/>
              <w:rPr>
                <w:sz w:val="24"/>
                <w:szCs w:val="24"/>
              </w:rPr>
            </w:pPr>
            <w:r>
              <w:rPr>
                <w:b/>
                <w:sz w:val="24"/>
                <w:szCs w:val="24"/>
              </w:rPr>
              <w:t>Раздел 1.Всеобщая история. История Нового времени. Конец XV — XVII в.</w:t>
            </w:r>
          </w:p>
        </w:tc>
      </w:tr>
      <w:tr w14:paraId="35D8C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43EE78">
            <w:pPr>
              <w:spacing w:after="0" w:line="360" w:lineRule="auto"/>
              <w:contextualSpacing/>
              <w:rPr>
                <w:sz w:val="24"/>
                <w:szCs w:val="24"/>
              </w:rPr>
            </w:pPr>
            <w:r>
              <w:rPr>
                <w:sz w:val="24"/>
                <w:szCs w:val="24"/>
              </w:rPr>
              <w:t>1.1</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E73C4C">
            <w:pPr>
              <w:spacing w:after="0" w:line="360" w:lineRule="auto"/>
              <w:ind w:left="135"/>
              <w:contextualSpacing/>
              <w:rPr>
                <w:sz w:val="24"/>
                <w:szCs w:val="24"/>
              </w:rPr>
            </w:pPr>
            <w:r>
              <w:rPr>
                <w:sz w:val="24"/>
                <w:szCs w:val="24"/>
              </w:rPr>
              <w:t>Введение. Великие географические открытия</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8572CAB">
            <w:pPr>
              <w:spacing w:after="0" w:line="360" w:lineRule="auto"/>
              <w:ind w:left="135"/>
              <w:contextualSpacing/>
              <w:jc w:val="center"/>
              <w:rPr>
                <w:sz w:val="24"/>
                <w:szCs w:val="24"/>
              </w:rPr>
            </w:pPr>
            <w:r>
              <w:rPr>
                <w:sz w:val="24"/>
                <w:szCs w:val="24"/>
              </w:rPr>
              <w:t xml:space="preserve"> 2</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A1865BF">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925E444">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F2DA4D">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77F9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C3C27B3">
            <w:pPr>
              <w:spacing w:after="0" w:line="360" w:lineRule="auto"/>
              <w:contextualSpacing/>
              <w:rPr>
                <w:sz w:val="24"/>
                <w:szCs w:val="24"/>
              </w:rPr>
            </w:pPr>
            <w:r>
              <w:rPr>
                <w:sz w:val="24"/>
                <w:szCs w:val="24"/>
              </w:rPr>
              <w:t>1.2</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0E8B2E4">
            <w:pPr>
              <w:spacing w:after="0" w:line="360" w:lineRule="auto"/>
              <w:ind w:left="135"/>
              <w:contextualSpacing/>
              <w:rPr>
                <w:sz w:val="24"/>
                <w:szCs w:val="24"/>
              </w:rPr>
            </w:pPr>
            <w:r>
              <w:rPr>
                <w:sz w:val="24"/>
                <w:szCs w:val="24"/>
              </w:rPr>
              <w:t>Входная диагностическая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07BAA5">
            <w:pPr>
              <w:spacing w:after="0" w:line="360" w:lineRule="auto"/>
              <w:ind w:left="135"/>
              <w:contextualSpacing/>
              <w:jc w:val="center"/>
              <w:rPr>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3A3228">
            <w:pPr>
              <w:spacing w:after="0" w:line="360" w:lineRule="auto"/>
              <w:ind w:left="135"/>
              <w:contextualSpacing/>
              <w:jc w:val="center"/>
              <w:rPr>
                <w:sz w:val="24"/>
                <w:szCs w:val="24"/>
              </w:rPr>
            </w:pPr>
            <w:r>
              <w:rPr>
                <w:sz w:val="24"/>
                <w:szCs w:val="24"/>
              </w:rPr>
              <w:t xml:space="preserve"> 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F090D3">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0B944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794D4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980708">
            <w:pPr>
              <w:spacing w:after="0" w:line="360" w:lineRule="auto"/>
              <w:contextualSpacing/>
              <w:rPr>
                <w:sz w:val="24"/>
                <w:szCs w:val="24"/>
              </w:rPr>
            </w:pPr>
            <w:r>
              <w:rPr>
                <w:sz w:val="24"/>
                <w:szCs w:val="24"/>
              </w:rPr>
              <w:t>1.3</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FDB3D29">
            <w:pPr>
              <w:spacing w:after="0" w:line="360" w:lineRule="auto"/>
              <w:ind w:left="135"/>
              <w:contextualSpacing/>
              <w:rPr>
                <w:sz w:val="24"/>
                <w:szCs w:val="24"/>
              </w:rPr>
            </w:pPr>
            <w:r>
              <w:rPr>
                <w:sz w:val="24"/>
                <w:szCs w:val="24"/>
              </w:rPr>
              <w:t>Изменения в европейском обществе XVI—XVII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197AB5A">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E7A01E">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74E46F6">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649BDF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6AB96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220698">
            <w:pPr>
              <w:spacing w:after="0" w:line="360" w:lineRule="auto"/>
              <w:contextualSpacing/>
              <w:rPr>
                <w:sz w:val="24"/>
                <w:szCs w:val="24"/>
              </w:rPr>
            </w:pPr>
            <w:r>
              <w:rPr>
                <w:sz w:val="24"/>
                <w:szCs w:val="24"/>
              </w:rPr>
              <w:t>1.4</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7191E7">
            <w:pPr>
              <w:spacing w:after="0" w:line="360" w:lineRule="auto"/>
              <w:ind w:left="135"/>
              <w:contextualSpacing/>
              <w:rPr>
                <w:sz w:val="24"/>
                <w:szCs w:val="24"/>
              </w:rPr>
            </w:pPr>
            <w:r>
              <w:rPr>
                <w:sz w:val="24"/>
                <w:szCs w:val="24"/>
              </w:rPr>
              <w:t>Реформация и Контрреформация в Европе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4360F7">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9D5B4BA">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066D1F">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7D78D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71551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C764091">
            <w:pPr>
              <w:spacing w:after="0" w:line="360" w:lineRule="auto"/>
              <w:contextualSpacing/>
              <w:rPr>
                <w:sz w:val="24"/>
                <w:szCs w:val="24"/>
              </w:rPr>
            </w:pPr>
            <w:r>
              <w:rPr>
                <w:sz w:val="24"/>
                <w:szCs w:val="24"/>
              </w:rPr>
              <w:t>1.5</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348AC1">
            <w:pPr>
              <w:spacing w:after="0" w:line="360" w:lineRule="auto"/>
              <w:ind w:left="135"/>
              <w:contextualSpacing/>
              <w:rPr>
                <w:sz w:val="24"/>
                <w:szCs w:val="24"/>
              </w:rPr>
            </w:pPr>
            <w:r>
              <w:rPr>
                <w:sz w:val="24"/>
                <w:szCs w:val="24"/>
              </w:rPr>
              <w:t>Государства Европы в XVI—XVII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995D55">
            <w:pPr>
              <w:spacing w:after="0" w:line="360" w:lineRule="auto"/>
              <w:ind w:left="135"/>
              <w:contextualSpacing/>
              <w:jc w:val="center"/>
              <w:rPr>
                <w:sz w:val="24"/>
                <w:szCs w:val="24"/>
              </w:rPr>
            </w:pPr>
            <w:r>
              <w:rPr>
                <w:sz w:val="24"/>
                <w:szCs w:val="24"/>
              </w:rPr>
              <w:t xml:space="preserve"> 7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63D8C7">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BA15638">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5F34E2">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0E268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B31FFF2">
            <w:pPr>
              <w:spacing w:after="0" w:line="360" w:lineRule="auto"/>
              <w:contextualSpacing/>
              <w:rPr>
                <w:sz w:val="24"/>
                <w:szCs w:val="24"/>
              </w:rPr>
            </w:pPr>
            <w:r>
              <w:rPr>
                <w:sz w:val="24"/>
                <w:szCs w:val="24"/>
              </w:rPr>
              <w:t>1.6</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C4560F">
            <w:pPr>
              <w:spacing w:after="0" w:line="360" w:lineRule="auto"/>
              <w:ind w:left="135"/>
              <w:contextualSpacing/>
              <w:rPr>
                <w:sz w:val="24"/>
                <w:szCs w:val="24"/>
              </w:rPr>
            </w:pPr>
            <w:r>
              <w:rPr>
                <w:sz w:val="24"/>
                <w:szCs w:val="24"/>
              </w:rPr>
              <w:t>Международные отношения в XVI -XVII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2E51A4">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1EB563">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C11772">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D86463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7BE04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CE1288">
            <w:pPr>
              <w:spacing w:after="0" w:line="360" w:lineRule="auto"/>
              <w:contextualSpacing/>
              <w:rPr>
                <w:sz w:val="24"/>
                <w:szCs w:val="24"/>
              </w:rPr>
            </w:pPr>
            <w:r>
              <w:rPr>
                <w:sz w:val="24"/>
                <w:szCs w:val="24"/>
              </w:rPr>
              <w:t>1.7</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13CC2FD">
            <w:pPr>
              <w:spacing w:after="0" w:line="360" w:lineRule="auto"/>
              <w:ind w:left="135"/>
              <w:contextualSpacing/>
              <w:rPr>
                <w:sz w:val="24"/>
                <w:szCs w:val="24"/>
              </w:rPr>
            </w:pPr>
            <w:r>
              <w:rPr>
                <w:sz w:val="24"/>
                <w:szCs w:val="24"/>
              </w:rPr>
              <w:t>Европейская культура в раннее Новое время</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997EF80">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76C7D8">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E1A410">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C40C81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3B32B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C1AED8">
            <w:pPr>
              <w:spacing w:after="0" w:line="360" w:lineRule="auto"/>
              <w:contextualSpacing/>
              <w:rPr>
                <w:sz w:val="24"/>
                <w:szCs w:val="24"/>
              </w:rPr>
            </w:pPr>
            <w:r>
              <w:rPr>
                <w:sz w:val="24"/>
                <w:szCs w:val="24"/>
              </w:rPr>
              <w:t>1.8</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CB8C32">
            <w:pPr>
              <w:spacing w:after="0" w:line="360" w:lineRule="auto"/>
              <w:ind w:left="135"/>
              <w:contextualSpacing/>
              <w:rPr>
                <w:sz w:val="24"/>
                <w:szCs w:val="24"/>
              </w:rPr>
            </w:pPr>
            <w:r>
              <w:rPr>
                <w:sz w:val="24"/>
                <w:szCs w:val="24"/>
              </w:rPr>
              <w:t>Страны Востока в XVI—XVII вв. 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717142">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B5A78E">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C1FFDB">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0E39D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673DC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DC7809A">
            <w:pPr>
              <w:spacing w:after="0" w:line="360" w:lineRule="auto"/>
              <w:contextualSpacing/>
              <w:rPr>
                <w:sz w:val="24"/>
                <w:szCs w:val="24"/>
              </w:rPr>
            </w:pPr>
            <w:r>
              <w:rPr>
                <w:sz w:val="24"/>
                <w:szCs w:val="24"/>
              </w:rPr>
              <w:t>1.9</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8BE095">
            <w:pPr>
              <w:spacing w:after="0" w:line="360" w:lineRule="auto"/>
              <w:ind w:left="135"/>
              <w:contextualSpacing/>
              <w:rPr>
                <w:sz w:val="24"/>
                <w:szCs w:val="24"/>
              </w:rPr>
            </w:pPr>
            <w:r>
              <w:rPr>
                <w:sz w:val="24"/>
                <w:szCs w:val="24"/>
              </w:rPr>
              <w:t>Всероссийская проверочная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7556367">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D7A328">
            <w:pPr>
              <w:spacing w:after="0" w:line="360" w:lineRule="auto"/>
              <w:ind w:left="135"/>
              <w:contextualSpacing/>
              <w:jc w:val="center"/>
              <w:rPr>
                <w:sz w:val="24"/>
                <w:szCs w:val="24"/>
              </w:rPr>
            </w:pPr>
            <w:r>
              <w:rPr>
                <w:sz w:val="24"/>
                <w:szCs w:val="24"/>
              </w:rPr>
              <w:t xml:space="preserve"> 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4F2C7F">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C235D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"https://m.edsoo.ru/7f416a9a" </w:instrText>
            </w:r>
            <w:r>
              <w:fldChar w:fldCharType="separate"/>
            </w:r>
            <w:r>
              <w:rPr>
                <w:color w:val="0000FF"/>
                <w:sz w:val="24"/>
                <w:szCs w:val="24"/>
                <w:u w:val="single"/>
              </w:rPr>
              <w:t>https://m.edsoo.ru/7f416a9a</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6C3C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3163D79">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A7A31CE">
            <w:pPr>
              <w:spacing w:after="0" w:line="360" w:lineRule="auto"/>
              <w:ind w:left="135"/>
              <w:contextualSpacing/>
              <w:jc w:val="center"/>
              <w:rPr>
                <w:sz w:val="24"/>
                <w:szCs w:val="24"/>
              </w:rPr>
            </w:pPr>
            <w:r>
              <w:rPr>
                <w:sz w:val="24"/>
                <w:szCs w:val="24"/>
              </w:rPr>
              <w:t xml:space="preserve"> 23 </w:t>
            </w:r>
          </w:p>
        </w:tc>
        <w:tc>
          <w:tcPr>
            <w:tcW w:w="8788"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A23FEE">
            <w:pPr>
              <w:spacing w:line="360" w:lineRule="auto"/>
              <w:contextualSpacing/>
              <w:rPr>
                <w:sz w:val="24"/>
                <w:szCs w:val="24"/>
              </w:rPr>
            </w:pPr>
            <w:r>
              <w:rPr>
                <w:sz w:val="24"/>
                <w:szCs w:val="24"/>
              </w:rPr>
              <w:t>2,5</w:t>
            </w:r>
          </w:p>
        </w:tc>
      </w:tr>
      <w:tr w14:paraId="249F7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39593B">
            <w:pPr>
              <w:spacing w:after="0" w:line="360" w:lineRule="auto"/>
              <w:ind w:left="135"/>
              <w:contextualSpacing/>
              <w:rPr>
                <w:sz w:val="24"/>
                <w:szCs w:val="24"/>
              </w:rPr>
            </w:pPr>
            <w:r>
              <w:rPr>
                <w:b/>
                <w:sz w:val="24"/>
                <w:szCs w:val="24"/>
              </w:rPr>
              <w:t>Раздел 2.История России. Россия в XVI—XVII вв.: от Великого княжества к царству</w:t>
            </w:r>
          </w:p>
        </w:tc>
      </w:tr>
      <w:tr w14:paraId="7F1F7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1299DE3">
            <w:pPr>
              <w:spacing w:after="0" w:line="360" w:lineRule="auto"/>
              <w:contextualSpacing/>
              <w:rPr>
                <w:sz w:val="24"/>
                <w:szCs w:val="24"/>
              </w:rPr>
            </w:pPr>
            <w:r>
              <w:rPr>
                <w:sz w:val="24"/>
                <w:szCs w:val="24"/>
              </w:rPr>
              <w:t>2.1</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B954C5">
            <w:pPr>
              <w:spacing w:after="0" w:line="360" w:lineRule="auto"/>
              <w:ind w:left="135"/>
              <w:contextualSpacing/>
              <w:rPr>
                <w:sz w:val="24"/>
                <w:szCs w:val="24"/>
              </w:rPr>
            </w:pPr>
            <w:r>
              <w:rPr>
                <w:sz w:val="24"/>
                <w:szCs w:val="24"/>
              </w:rPr>
              <w:t>Россия в XVI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DC09375">
            <w:pPr>
              <w:spacing w:after="0" w:line="360" w:lineRule="auto"/>
              <w:ind w:left="135"/>
              <w:contextualSpacing/>
              <w:jc w:val="center"/>
              <w:rPr>
                <w:sz w:val="24"/>
                <w:szCs w:val="24"/>
              </w:rPr>
            </w:pPr>
            <w:r>
              <w:rPr>
                <w:sz w:val="24"/>
                <w:szCs w:val="24"/>
              </w:rPr>
              <w:t xml:space="preserve"> 13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A917A4">
            <w:pPr>
              <w:spacing w:after="0" w:line="360" w:lineRule="auto"/>
              <w:ind w:left="135"/>
              <w:contextualSpacing/>
              <w:jc w:val="center"/>
              <w:rPr>
                <w:sz w:val="24"/>
                <w:szCs w:val="24"/>
              </w:rPr>
            </w:pPr>
            <w:r>
              <w:rPr>
                <w:sz w:val="24"/>
                <w:szCs w:val="24"/>
              </w:rPr>
              <w:t xml:space="preserve">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8F3814">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B00529">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"https://m.edsoo.ru/7f4168ec" </w:instrText>
            </w:r>
            <w:r>
              <w:fldChar w:fldCharType="separate"/>
            </w:r>
            <w:r>
              <w:rPr>
                <w:color w:val="0000FF"/>
                <w:sz w:val="24"/>
                <w:szCs w:val="24"/>
                <w:u w:val="single"/>
              </w:rPr>
              <w:t>https://m.edsoo.ru/7f4168ec</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51120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1CCF05">
            <w:pPr>
              <w:spacing w:after="0" w:line="360" w:lineRule="auto"/>
              <w:contextualSpacing/>
              <w:rPr>
                <w:sz w:val="24"/>
                <w:szCs w:val="24"/>
              </w:rPr>
            </w:pPr>
            <w:r>
              <w:rPr>
                <w:sz w:val="24"/>
                <w:szCs w:val="24"/>
              </w:rPr>
              <w:t>2.2</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2296FD9">
            <w:pPr>
              <w:spacing w:after="0" w:line="360" w:lineRule="auto"/>
              <w:ind w:left="135"/>
              <w:contextualSpacing/>
              <w:rPr>
                <w:sz w:val="24"/>
                <w:szCs w:val="24"/>
              </w:rPr>
            </w:pPr>
            <w:r>
              <w:rPr>
                <w:sz w:val="24"/>
                <w:szCs w:val="24"/>
              </w:rPr>
              <w:t>Смута в России</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15615E4">
            <w:pPr>
              <w:spacing w:after="0" w:line="360" w:lineRule="auto"/>
              <w:ind w:left="135"/>
              <w:contextualSpacing/>
              <w:jc w:val="center"/>
              <w:rPr>
                <w:sz w:val="24"/>
                <w:szCs w:val="24"/>
              </w:rPr>
            </w:pPr>
            <w:r>
              <w:rPr>
                <w:sz w:val="24"/>
                <w:szCs w:val="24"/>
              </w:rPr>
              <w:t xml:space="preserve"> 9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9B3C64">
            <w:pPr>
              <w:spacing w:after="0" w:line="360" w:lineRule="auto"/>
              <w:ind w:left="135"/>
              <w:contextualSpacing/>
              <w:jc w:val="center"/>
              <w:rPr>
                <w:sz w:val="24"/>
                <w:szCs w:val="24"/>
              </w:rPr>
            </w:pPr>
            <w:r>
              <w:rPr>
                <w:sz w:val="24"/>
                <w:szCs w:val="24"/>
              </w:rPr>
              <w:t xml:space="preserve">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BDAC02">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D9B33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"https://m.edsoo.ru/7f4168ec" </w:instrText>
            </w:r>
            <w:r>
              <w:fldChar w:fldCharType="separate"/>
            </w:r>
            <w:r>
              <w:rPr>
                <w:color w:val="0000FF"/>
                <w:sz w:val="24"/>
                <w:szCs w:val="24"/>
                <w:u w:val="single"/>
              </w:rPr>
              <w:t>https://m.edsoo.ru/7f4168ec</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15F37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B8C70C">
            <w:pPr>
              <w:spacing w:after="0" w:line="360" w:lineRule="auto"/>
              <w:contextualSpacing/>
              <w:rPr>
                <w:sz w:val="24"/>
                <w:szCs w:val="24"/>
              </w:rPr>
            </w:pPr>
            <w:r>
              <w:rPr>
                <w:sz w:val="24"/>
                <w:szCs w:val="24"/>
              </w:rPr>
              <w:t>2.3</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59994A">
            <w:pPr>
              <w:spacing w:after="0" w:line="360" w:lineRule="auto"/>
              <w:ind w:left="135"/>
              <w:contextualSpacing/>
              <w:rPr>
                <w:sz w:val="24"/>
                <w:szCs w:val="24"/>
              </w:rPr>
            </w:pPr>
            <w:r>
              <w:rPr>
                <w:sz w:val="24"/>
                <w:szCs w:val="24"/>
              </w:rPr>
              <w:t>Россия в XVII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8926276">
            <w:pPr>
              <w:spacing w:after="0" w:line="360" w:lineRule="auto"/>
              <w:ind w:left="135"/>
              <w:contextualSpacing/>
              <w:jc w:val="center"/>
              <w:rPr>
                <w:sz w:val="24"/>
                <w:szCs w:val="24"/>
              </w:rPr>
            </w:pPr>
            <w:r>
              <w:rPr>
                <w:sz w:val="24"/>
                <w:szCs w:val="24"/>
              </w:rPr>
              <w:t xml:space="preserve"> 16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48EB706">
            <w:pPr>
              <w:spacing w:after="0" w:line="360" w:lineRule="auto"/>
              <w:ind w:left="135"/>
              <w:contextualSpacing/>
              <w:jc w:val="center"/>
              <w:rPr>
                <w:sz w:val="24"/>
                <w:szCs w:val="24"/>
              </w:rPr>
            </w:pPr>
            <w:r>
              <w:rPr>
                <w:sz w:val="24"/>
                <w:szCs w:val="24"/>
              </w:rPr>
              <w:t xml:space="preserve">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40C5F0F">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81C0C22">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"https://m.edsoo.ru/7f4168ec" </w:instrText>
            </w:r>
            <w:r>
              <w:fldChar w:fldCharType="separate"/>
            </w:r>
            <w:r>
              <w:rPr>
                <w:color w:val="0000FF"/>
                <w:sz w:val="24"/>
                <w:szCs w:val="24"/>
                <w:u w:val="single"/>
              </w:rPr>
              <w:t>https://m.edsoo.ru/7f4168ec</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30D1C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3B96F8">
            <w:pPr>
              <w:spacing w:after="0" w:line="360" w:lineRule="auto"/>
              <w:contextualSpacing/>
              <w:rPr>
                <w:sz w:val="24"/>
                <w:szCs w:val="24"/>
              </w:rPr>
            </w:pPr>
            <w:r>
              <w:rPr>
                <w:sz w:val="24"/>
                <w:szCs w:val="24"/>
              </w:rPr>
              <w:t>2.4</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8C9473">
            <w:pPr>
              <w:spacing w:after="0" w:line="360" w:lineRule="auto"/>
              <w:ind w:left="135"/>
              <w:contextualSpacing/>
              <w:rPr>
                <w:sz w:val="24"/>
                <w:szCs w:val="24"/>
              </w:rPr>
            </w:pPr>
            <w:r>
              <w:rPr>
                <w:sz w:val="24"/>
                <w:szCs w:val="24"/>
              </w:rPr>
              <w:t>Культурное пространство XVI-XVII вв.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97DA6F">
            <w:pPr>
              <w:spacing w:after="0" w:line="360" w:lineRule="auto"/>
              <w:ind w:left="135"/>
              <w:contextualSpacing/>
              <w:jc w:val="center"/>
              <w:rPr>
                <w:sz w:val="24"/>
                <w:szCs w:val="24"/>
              </w:rPr>
            </w:pPr>
            <w:r>
              <w:rPr>
                <w:sz w:val="24"/>
                <w:szCs w:val="24"/>
              </w:rPr>
              <w:t xml:space="preserve"> 5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8400C14">
            <w:pPr>
              <w:spacing w:after="0" w:line="360" w:lineRule="auto"/>
              <w:ind w:left="135"/>
              <w:contextualSpacing/>
              <w:jc w:val="center"/>
              <w:rPr>
                <w:sz w:val="24"/>
                <w:szCs w:val="24"/>
              </w:rPr>
            </w:pPr>
            <w:r>
              <w:rPr>
                <w:sz w:val="24"/>
                <w:szCs w:val="24"/>
              </w:rPr>
              <w:t xml:space="preserve"> 0.5 </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9D646F0">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3077B1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"https://m.edsoo.ru/7f4168ec" </w:instrText>
            </w:r>
            <w:r>
              <w:fldChar w:fldCharType="separate"/>
            </w:r>
            <w:r>
              <w:rPr>
                <w:color w:val="0000FF"/>
                <w:sz w:val="24"/>
                <w:szCs w:val="24"/>
                <w:u w:val="single"/>
              </w:rPr>
              <w:t>https://m.edsoo.ru/7f4168ec</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22971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9F3C85">
            <w:pPr>
              <w:spacing w:after="0" w:line="360" w:lineRule="auto"/>
              <w:contextualSpacing/>
              <w:rPr>
                <w:sz w:val="24"/>
                <w:szCs w:val="24"/>
              </w:rPr>
            </w:pPr>
            <w:r>
              <w:rPr>
                <w:sz w:val="24"/>
                <w:szCs w:val="24"/>
              </w:rPr>
              <w:t>2.5</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010E63">
            <w:pPr>
              <w:spacing w:after="0" w:line="360" w:lineRule="auto"/>
              <w:ind w:left="135"/>
              <w:contextualSpacing/>
              <w:rPr>
                <w:sz w:val="24"/>
                <w:szCs w:val="24"/>
              </w:rPr>
            </w:pPr>
            <w:r>
              <w:rPr>
                <w:sz w:val="24"/>
                <w:szCs w:val="24"/>
              </w:rPr>
              <w:t>Наш край в XVI‒XVII вв. 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61610E">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980AB70">
            <w:pPr>
              <w:spacing w:after="0" w:line="360" w:lineRule="auto"/>
              <w:ind w:left="135"/>
              <w:contextualSpacing/>
              <w:jc w:val="center"/>
              <w:rPr>
                <w:sz w:val="24"/>
                <w:szCs w:val="24"/>
              </w:rPr>
            </w:pP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EBD4C50">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23B34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"https://m.edsoo.ru/7f4168es" </w:instrText>
            </w:r>
            <w:r>
              <w:fldChar w:fldCharType="separate"/>
            </w:r>
            <w:r>
              <w:rPr>
                <w:color w:val="0000FF"/>
                <w:sz w:val="24"/>
                <w:szCs w:val="24"/>
                <w:u w:val="single"/>
              </w:rPr>
              <w:t>https://m.edsoo.ru/7f4168es</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24BAC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C5B919">
            <w:pPr>
              <w:spacing w:after="0" w:line="360" w:lineRule="auto"/>
              <w:contextualSpacing/>
              <w:rPr>
                <w:sz w:val="24"/>
                <w:szCs w:val="24"/>
              </w:rPr>
            </w:pPr>
            <w:r>
              <w:rPr>
                <w:sz w:val="24"/>
                <w:szCs w:val="24"/>
              </w:rPr>
              <w:t>2.6</w:t>
            </w:r>
          </w:p>
        </w:tc>
        <w:tc>
          <w:tcPr>
            <w:tcW w:w="496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CCC0605">
            <w:pPr>
              <w:spacing w:after="0" w:line="360" w:lineRule="auto"/>
              <w:ind w:left="135"/>
              <w:contextualSpacing/>
              <w:rPr>
                <w:sz w:val="24"/>
                <w:szCs w:val="24"/>
              </w:rPr>
            </w:pPr>
            <w:r>
              <w:rPr>
                <w:sz w:val="24"/>
                <w:szCs w:val="24"/>
              </w:rPr>
              <w:t>Промежуточная аттестация. Контрольная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A69083">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CE50B7">
            <w:pPr>
              <w:spacing w:after="0" w:line="360" w:lineRule="auto"/>
              <w:ind w:left="135"/>
              <w:contextualSpacing/>
              <w:jc w:val="center"/>
              <w:rPr>
                <w:sz w:val="24"/>
                <w:szCs w:val="24"/>
              </w:rPr>
            </w:pPr>
            <w:r>
              <w:rPr>
                <w:sz w:val="24"/>
                <w:szCs w:val="24"/>
              </w:rPr>
              <w:t>1</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F71748">
            <w:pPr>
              <w:spacing w:after="0" w:line="360" w:lineRule="auto"/>
              <w:ind w:left="135"/>
              <w:contextualSpacing/>
              <w:jc w:val="center"/>
              <w:rPr>
                <w:sz w:val="24"/>
                <w:szCs w:val="24"/>
              </w:rPr>
            </w:pP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848C7F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"https://m.edsoo.ru/7f4168ec" </w:instrText>
            </w:r>
            <w:r>
              <w:fldChar w:fldCharType="separate"/>
            </w:r>
            <w:r>
              <w:rPr>
                <w:color w:val="0000FF"/>
                <w:sz w:val="24"/>
                <w:szCs w:val="24"/>
                <w:u w:val="single"/>
              </w:rPr>
              <w:t>https://m.edsoo.ru/7f4168ec</w:t>
            </w:r>
            <w:r>
              <w:rPr>
                <w:color w:val="0000FF"/>
                <w:sz w:val="24"/>
                <w:szCs w:val="24"/>
                <w:u w:val="single"/>
              </w:rPr>
              <w:fldChar w:fldCharType="end"/>
            </w:r>
            <w:r>
              <w:rPr>
                <w:sz w:val="24"/>
                <w:szCs w:val="24"/>
              </w:rPr>
              <w:t xml:space="preserve"> РЭШ 7 класс </w:t>
            </w:r>
            <w:r>
              <w:fldChar w:fldCharType="begin"/>
            </w:r>
            <w:r>
              <w:instrText xml:space="preserve"> HYPERLINK "https://resh.edu.ru/subject/3/7/" </w:instrText>
            </w:r>
            <w:r>
              <w:fldChar w:fldCharType="separate"/>
            </w:r>
            <w:r>
              <w:rPr>
                <w:color w:val="0000FF"/>
                <w:sz w:val="24"/>
                <w:szCs w:val="24"/>
                <w:u w:val="single"/>
              </w:rPr>
              <w:t>https://resh.edu.ru/subject/3/7/</w:t>
            </w:r>
            <w:r>
              <w:rPr>
                <w:color w:val="0000FF"/>
                <w:sz w:val="24"/>
                <w:szCs w:val="24"/>
                <w:u w:val="single"/>
              </w:rPr>
              <w:fldChar w:fldCharType="end"/>
            </w:r>
          </w:p>
        </w:tc>
      </w:tr>
      <w:tr w14:paraId="5B249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2A994E">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A33135">
            <w:pPr>
              <w:spacing w:after="0" w:line="360" w:lineRule="auto"/>
              <w:ind w:left="135"/>
              <w:contextualSpacing/>
              <w:jc w:val="center"/>
              <w:rPr>
                <w:sz w:val="24"/>
                <w:szCs w:val="24"/>
              </w:rPr>
            </w:pPr>
            <w:r>
              <w:rPr>
                <w:sz w:val="24"/>
                <w:szCs w:val="24"/>
              </w:rPr>
              <w:t xml:space="preserve"> 45 </w:t>
            </w:r>
          </w:p>
        </w:tc>
        <w:tc>
          <w:tcPr>
            <w:tcW w:w="8788"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F2E2D2">
            <w:pPr>
              <w:spacing w:line="360" w:lineRule="auto"/>
              <w:contextualSpacing/>
              <w:rPr>
                <w:sz w:val="24"/>
                <w:szCs w:val="24"/>
              </w:rPr>
            </w:pPr>
            <w:r>
              <w:rPr>
                <w:sz w:val="24"/>
                <w:szCs w:val="24"/>
              </w:rPr>
              <w:t>3</w:t>
            </w:r>
          </w:p>
        </w:tc>
      </w:tr>
      <w:tr w14:paraId="5B99E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671"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585802">
            <w:pPr>
              <w:spacing w:after="0" w:line="360" w:lineRule="auto"/>
              <w:ind w:left="135"/>
              <w:contextualSpacing/>
              <w:rPr>
                <w:sz w:val="24"/>
                <w:szCs w:val="24"/>
              </w:rPr>
            </w:pPr>
            <w:r>
              <w:rPr>
                <w:sz w:val="24"/>
                <w:szCs w:val="24"/>
              </w:rPr>
              <w:t>ОБЩЕЕ КОЛИЧЕСТВО ЧАСОВ ПО ПРОГРАММЕ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A35E414">
            <w:pPr>
              <w:spacing w:after="0" w:line="360" w:lineRule="auto"/>
              <w:ind w:left="135"/>
              <w:contextualSpacing/>
              <w:jc w:val="center"/>
              <w:rPr>
                <w:sz w:val="24"/>
                <w:szCs w:val="24"/>
              </w:rPr>
            </w:pPr>
            <w:r>
              <w:rPr>
                <w:sz w:val="24"/>
                <w:szCs w:val="24"/>
              </w:rPr>
              <w:t xml:space="preserve"> 68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630F36">
            <w:pPr>
              <w:spacing w:after="0" w:line="360" w:lineRule="auto"/>
              <w:ind w:left="135"/>
              <w:contextualSpacing/>
              <w:jc w:val="center"/>
              <w:rPr>
                <w:sz w:val="24"/>
                <w:szCs w:val="24"/>
              </w:rPr>
            </w:pPr>
            <w:r>
              <w:rPr>
                <w:sz w:val="24"/>
                <w:szCs w:val="24"/>
              </w:rPr>
              <w:t xml:space="preserve"> 5,5</w:t>
            </w:r>
          </w:p>
        </w:tc>
        <w:tc>
          <w:tcPr>
            <w:tcW w:w="212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ECBB3B">
            <w:pPr>
              <w:spacing w:after="0" w:line="360" w:lineRule="auto"/>
              <w:ind w:left="135"/>
              <w:contextualSpacing/>
              <w:jc w:val="center"/>
              <w:rPr>
                <w:sz w:val="24"/>
                <w:szCs w:val="24"/>
              </w:rPr>
            </w:pPr>
            <w:r>
              <w:rPr>
                <w:sz w:val="24"/>
                <w:szCs w:val="24"/>
              </w:rPr>
              <w:t xml:space="preserve"> 0 </w:t>
            </w:r>
          </w:p>
        </w:tc>
        <w:tc>
          <w:tcPr>
            <w:tcW w:w="4819"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8A7A3B">
            <w:pPr>
              <w:spacing w:line="360" w:lineRule="auto"/>
              <w:contextualSpacing/>
              <w:rPr>
                <w:sz w:val="24"/>
                <w:szCs w:val="24"/>
              </w:rPr>
            </w:pPr>
          </w:p>
        </w:tc>
      </w:tr>
    </w:tbl>
    <w:p w14:paraId="1F26E361">
      <w:pPr>
        <w:spacing w:line="360" w:lineRule="auto"/>
        <w:contextualSpacing/>
        <w:rPr>
          <w:sz w:val="24"/>
          <w:szCs w:val="24"/>
        </w:rPr>
        <w:sectPr>
          <w:pgSz w:w="16383" w:h="11906" w:orient="landscape"/>
          <w:pgMar w:top="1134" w:right="850" w:bottom="1134" w:left="1701" w:header="720" w:footer="720" w:gutter="0"/>
          <w:cols w:space="720" w:num="1"/>
          <w:titlePg/>
          <w:docGrid w:linePitch="299" w:charSpace="0"/>
        </w:sectPr>
      </w:pPr>
    </w:p>
    <w:p w14:paraId="24374B98">
      <w:pPr>
        <w:spacing w:after="0" w:line="360" w:lineRule="auto"/>
        <w:ind w:left="120"/>
        <w:contextualSpacing/>
        <w:rPr>
          <w:sz w:val="24"/>
          <w:szCs w:val="24"/>
        </w:rPr>
      </w:pPr>
      <w:r>
        <w:rPr>
          <w:b/>
          <w:sz w:val="24"/>
          <w:szCs w:val="24"/>
        </w:rPr>
        <w:t xml:space="preserve"> 8 КЛАСС </w:t>
      </w:r>
    </w:p>
    <w:tbl>
      <w:tblPr>
        <w:tblStyle w:val="12"/>
        <w:tblW w:w="15538" w:type="dxa"/>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5388"/>
        <w:gridCol w:w="992"/>
        <w:gridCol w:w="1843"/>
        <w:gridCol w:w="1984"/>
        <w:gridCol w:w="4394"/>
        <w:gridCol w:w="229"/>
      </w:tblGrid>
      <w:tr w14:paraId="447F9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D33FC2">
            <w:pPr>
              <w:spacing w:after="0" w:line="360" w:lineRule="auto"/>
              <w:ind w:left="135"/>
              <w:contextualSpacing/>
              <w:jc w:val="center"/>
              <w:rPr>
                <w:sz w:val="24"/>
                <w:szCs w:val="24"/>
              </w:rPr>
            </w:pPr>
            <w:r>
              <w:rPr>
                <w:b/>
                <w:sz w:val="24"/>
                <w:szCs w:val="24"/>
              </w:rPr>
              <w:t>№ п/п</w:t>
            </w:r>
          </w:p>
          <w:p w14:paraId="4A4EDCD5">
            <w:pPr>
              <w:spacing w:after="0" w:line="360" w:lineRule="auto"/>
              <w:ind w:left="135"/>
              <w:contextualSpacing/>
              <w:jc w:val="center"/>
              <w:rPr>
                <w:sz w:val="24"/>
                <w:szCs w:val="24"/>
              </w:rPr>
            </w:pPr>
          </w:p>
        </w:tc>
        <w:tc>
          <w:tcPr>
            <w:tcW w:w="5388"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4C56D3">
            <w:pPr>
              <w:spacing w:after="0" w:line="360" w:lineRule="auto"/>
              <w:ind w:left="135"/>
              <w:contextualSpacing/>
              <w:jc w:val="center"/>
              <w:rPr>
                <w:sz w:val="24"/>
                <w:szCs w:val="24"/>
              </w:rPr>
            </w:pPr>
            <w:r>
              <w:rPr>
                <w:b/>
                <w:sz w:val="24"/>
                <w:szCs w:val="24"/>
              </w:rPr>
              <w:t>Наименование разделов и тем программы</w:t>
            </w:r>
          </w:p>
          <w:p w14:paraId="00966EDF">
            <w:pPr>
              <w:spacing w:after="0" w:line="360" w:lineRule="auto"/>
              <w:ind w:left="135"/>
              <w:contextualSpacing/>
              <w:jc w:val="center"/>
              <w:rPr>
                <w:sz w:val="24"/>
                <w:szCs w:val="24"/>
              </w:rPr>
            </w:pPr>
          </w:p>
        </w:tc>
        <w:tc>
          <w:tcPr>
            <w:tcW w:w="4819"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2D0BCF">
            <w:pPr>
              <w:spacing w:after="0" w:line="360" w:lineRule="auto"/>
              <w:contextualSpacing/>
              <w:jc w:val="center"/>
              <w:rPr>
                <w:sz w:val="24"/>
                <w:szCs w:val="24"/>
              </w:rPr>
            </w:pPr>
            <w:r>
              <w:rPr>
                <w:b/>
                <w:sz w:val="24"/>
                <w:szCs w:val="24"/>
              </w:rPr>
              <w:t>Количество часов</w:t>
            </w:r>
          </w:p>
        </w:tc>
        <w:tc>
          <w:tcPr>
            <w:tcW w:w="4394"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B2495C">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1D6ECFB4">
            <w:pPr>
              <w:spacing w:after="0" w:line="360" w:lineRule="auto"/>
              <w:ind w:left="135"/>
              <w:contextualSpacing/>
              <w:jc w:val="center"/>
              <w:rPr>
                <w:sz w:val="24"/>
                <w:szCs w:val="24"/>
              </w:rPr>
            </w:pPr>
          </w:p>
        </w:tc>
      </w:tr>
      <w:tr w14:paraId="01A6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DCD111E">
            <w:pPr>
              <w:spacing w:line="360" w:lineRule="auto"/>
              <w:contextualSpacing/>
              <w:rPr>
                <w:sz w:val="24"/>
                <w:szCs w:val="24"/>
              </w:rPr>
            </w:pPr>
          </w:p>
        </w:tc>
        <w:tc>
          <w:tcPr>
            <w:tcW w:w="5388"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C970CD">
            <w:pPr>
              <w:spacing w:line="360" w:lineRule="auto"/>
              <w:contextualSpacing/>
              <w:rPr>
                <w:sz w:val="24"/>
                <w:szCs w:val="24"/>
              </w:rPr>
            </w:pP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82B946D">
            <w:pPr>
              <w:spacing w:after="0" w:line="360" w:lineRule="auto"/>
              <w:ind w:left="135"/>
              <w:contextualSpacing/>
              <w:jc w:val="center"/>
              <w:rPr>
                <w:sz w:val="24"/>
                <w:szCs w:val="24"/>
              </w:rPr>
            </w:pPr>
            <w:r>
              <w:rPr>
                <w:b/>
                <w:sz w:val="24"/>
                <w:szCs w:val="24"/>
              </w:rPr>
              <w:t>Всего</w:t>
            </w:r>
          </w:p>
          <w:p w14:paraId="7A2A4145">
            <w:pPr>
              <w:spacing w:after="0" w:line="360" w:lineRule="auto"/>
              <w:ind w:left="135"/>
              <w:contextualSpacing/>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0AE2E9">
            <w:pPr>
              <w:spacing w:after="0" w:line="360" w:lineRule="auto"/>
              <w:ind w:left="135"/>
              <w:contextualSpacing/>
              <w:jc w:val="center"/>
              <w:rPr>
                <w:sz w:val="24"/>
                <w:szCs w:val="24"/>
              </w:rPr>
            </w:pPr>
            <w:r>
              <w:rPr>
                <w:b/>
                <w:sz w:val="24"/>
                <w:szCs w:val="24"/>
              </w:rPr>
              <w:t>Контрольные работы</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650CD7">
            <w:pPr>
              <w:spacing w:after="0" w:line="360" w:lineRule="auto"/>
              <w:ind w:left="135"/>
              <w:contextualSpacing/>
              <w:jc w:val="center"/>
              <w:rPr>
                <w:sz w:val="24"/>
                <w:szCs w:val="24"/>
              </w:rPr>
            </w:pPr>
            <w:r>
              <w:rPr>
                <w:b/>
                <w:sz w:val="24"/>
                <w:szCs w:val="24"/>
              </w:rPr>
              <w:t>Практические работы</w:t>
            </w:r>
          </w:p>
        </w:tc>
        <w:tc>
          <w:tcPr>
            <w:tcW w:w="4394"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C70750">
            <w:pPr>
              <w:spacing w:line="360" w:lineRule="auto"/>
              <w:contextualSpacing/>
              <w:rPr>
                <w:sz w:val="24"/>
                <w:szCs w:val="24"/>
              </w:rPr>
            </w:pPr>
          </w:p>
        </w:tc>
      </w:tr>
      <w:tr w14:paraId="6080B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4D203A">
            <w:pPr>
              <w:spacing w:after="0" w:line="360" w:lineRule="auto"/>
              <w:ind w:left="135"/>
              <w:contextualSpacing/>
              <w:rPr>
                <w:sz w:val="24"/>
                <w:szCs w:val="24"/>
              </w:rPr>
            </w:pPr>
            <w:r>
              <w:rPr>
                <w:b/>
                <w:sz w:val="24"/>
                <w:szCs w:val="24"/>
              </w:rPr>
              <w:t>Раздел 1.Всеобщая история. История Нового времени. XVIII в.</w:t>
            </w:r>
          </w:p>
        </w:tc>
      </w:tr>
      <w:tr w14:paraId="3D8AF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CC83AB1">
            <w:pPr>
              <w:spacing w:after="0" w:line="360" w:lineRule="auto"/>
              <w:contextualSpacing/>
              <w:rPr>
                <w:sz w:val="24"/>
                <w:szCs w:val="24"/>
              </w:rPr>
            </w:pPr>
            <w:r>
              <w:rPr>
                <w:sz w:val="24"/>
                <w:szCs w:val="24"/>
              </w:rPr>
              <w:t>1.1</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0EA576">
            <w:pPr>
              <w:spacing w:after="0" w:line="360" w:lineRule="auto"/>
              <w:ind w:left="135"/>
              <w:contextualSpacing/>
              <w:rPr>
                <w:sz w:val="24"/>
                <w:szCs w:val="24"/>
              </w:rPr>
            </w:pPr>
            <w:r>
              <w:rPr>
                <w:sz w:val="24"/>
                <w:szCs w:val="24"/>
              </w:rPr>
              <w:t>Введение. Век просвещения.</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25C2F5">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A0F4E5">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A0E13ED">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484E07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2390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56A0A0">
            <w:pPr>
              <w:spacing w:after="0" w:line="360" w:lineRule="auto"/>
              <w:contextualSpacing/>
              <w:rPr>
                <w:sz w:val="24"/>
                <w:szCs w:val="24"/>
              </w:rPr>
            </w:pPr>
            <w:r>
              <w:rPr>
                <w:sz w:val="24"/>
                <w:szCs w:val="24"/>
              </w:rPr>
              <w:t>1.2</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F21494">
            <w:pPr>
              <w:spacing w:after="0" w:line="360" w:lineRule="auto"/>
              <w:ind w:left="135"/>
              <w:contextualSpacing/>
              <w:rPr>
                <w:sz w:val="24"/>
                <w:szCs w:val="24"/>
              </w:rPr>
            </w:pPr>
            <w:r>
              <w:rPr>
                <w:sz w:val="24"/>
                <w:szCs w:val="24"/>
              </w:rPr>
              <w:t>Входная диагностическая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56918E">
            <w:pPr>
              <w:spacing w:after="0" w:line="360" w:lineRule="auto"/>
              <w:ind w:left="135"/>
              <w:contextualSpacing/>
              <w:jc w:val="center"/>
              <w:rPr>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E186B3">
            <w:pPr>
              <w:spacing w:after="0" w:line="360" w:lineRule="auto"/>
              <w:ind w:left="135"/>
              <w:contextualSpacing/>
              <w:jc w:val="center"/>
              <w:rPr>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FB021A">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B5D80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6023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05F755">
            <w:pPr>
              <w:spacing w:after="0" w:line="360" w:lineRule="auto"/>
              <w:contextualSpacing/>
              <w:rPr>
                <w:sz w:val="24"/>
                <w:szCs w:val="24"/>
              </w:rPr>
            </w:pPr>
            <w:r>
              <w:rPr>
                <w:sz w:val="24"/>
                <w:szCs w:val="24"/>
              </w:rPr>
              <w:t>1.3</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A38EC0C">
            <w:pPr>
              <w:spacing w:after="0" w:line="360" w:lineRule="auto"/>
              <w:ind w:left="135"/>
              <w:contextualSpacing/>
              <w:rPr>
                <w:sz w:val="24"/>
                <w:szCs w:val="24"/>
              </w:rPr>
            </w:pPr>
            <w:r>
              <w:rPr>
                <w:sz w:val="24"/>
                <w:szCs w:val="24"/>
              </w:rPr>
              <w:t>Государства Европы в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E9BA888">
            <w:pPr>
              <w:spacing w:after="0" w:line="360" w:lineRule="auto"/>
              <w:ind w:left="135"/>
              <w:contextualSpacing/>
              <w:jc w:val="center"/>
              <w:rPr>
                <w:sz w:val="24"/>
                <w:szCs w:val="24"/>
              </w:rPr>
            </w:pPr>
            <w:r>
              <w:rPr>
                <w:sz w:val="24"/>
                <w:szCs w:val="24"/>
              </w:rPr>
              <w:t xml:space="preserve"> 6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D039146">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F912EE3">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6BDEE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2BA90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5DA2BB">
            <w:pPr>
              <w:spacing w:after="0" w:line="360" w:lineRule="auto"/>
              <w:contextualSpacing/>
              <w:rPr>
                <w:sz w:val="24"/>
                <w:szCs w:val="24"/>
              </w:rPr>
            </w:pPr>
            <w:r>
              <w:rPr>
                <w:sz w:val="24"/>
                <w:szCs w:val="24"/>
              </w:rPr>
              <w:t>1.4</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41097D">
            <w:pPr>
              <w:spacing w:after="0" w:line="360" w:lineRule="auto"/>
              <w:ind w:left="135"/>
              <w:contextualSpacing/>
              <w:rPr>
                <w:sz w:val="24"/>
                <w:szCs w:val="24"/>
              </w:rPr>
            </w:pPr>
            <w:r>
              <w:rPr>
                <w:sz w:val="24"/>
                <w:szCs w:val="24"/>
              </w:rPr>
              <w:t>Британские колонии в Северной Америке: борьба за независимость</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B5A3C0">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16CCA98">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EC1BC21">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D5374F">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1C6B0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BC17D8">
            <w:pPr>
              <w:spacing w:after="0" w:line="360" w:lineRule="auto"/>
              <w:contextualSpacing/>
              <w:rPr>
                <w:sz w:val="24"/>
                <w:szCs w:val="24"/>
              </w:rPr>
            </w:pPr>
            <w:r>
              <w:rPr>
                <w:sz w:val="24"/>
                <w:szCs w:val="24"/>
              </w:rPr>
              <w:t>1.5</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122A54A">
            <w:pPr>
              <w:spacing w:after="0" w:line="360" w:lineRule="auto"/>
              <w:ind w:left="135"/>
              <w:contextualSpacing/>
              <w:rPr>
                <w:sz w:val="24"/>
                <w:szCs w:val="24"/>
              </w:rPr>
            </w:pPr>
            <w:r>
              <w:rPr>
                <w:sz w:val="24"/>
                <w:szCs w:val="24"/>
              </w:rPr>
              <w:t>Французская революция конца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B19798">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23CD0B8">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D9E86C">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62D78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2F84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6249DC">
            <w:pPr>
              <w:spacing w:after="0" w:line="360" w:lineRule="auto"/>
              <w:contextualSpacing/>
              <w:rPr>
                <w:sz w:val="24"/>
                <w:szCs w:val="24"/>
              </w:rPr>
            </w:pPr>
            <w:r>
              <w:rPr>
                <w:sz w:val="24"/>
                <w:szCs w:val="24"/>
              </w:rPr>
              <w:t>1.6</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75D37B">
            <w:pPr>
              <w:spacing w:after="0" w:line="360" w:lineRule="auto"/>
              <w:ind w:left="135"/>
              <w:contextualSpacing/>
              <w:rPr>
                <w:sz w:val="24"/>
                <w:szCs w:val="24"/>
              </w:rPr>
            </w:pPr>
            <w:r>
              <w:rPr>
                <w:sz w:val="24"/>
                <w:szCs w:val="24"/>
              </w:rPr>
              <w:t>Европейская культура в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EF7584">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AFA8D0">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8E442D8">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0EA02F6">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1E572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30C6F6">
            <w:pPr>
              <w:spacing w:after="0" w:line="360" w:lineRule="auto"/>
              <w:contextualSpacing/>
              <w:rPr>
                <w:sz w:val="24"/>
                <w:szCs w:val="24"/>
              </w:rPr>
            </w:pPr>
            <w:r>
              <w:rPr>
                <w:sz w:val="24"/>
                <w:szCs w:val="24"/>
              </w:rPr>
              <w:t>1.7</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AF84CA">
            <w:pPr>
              <w:spacing w:after="0" w:line="360" w:lineRule="auto"/>
              <w:ind w:left="135"/>
              <w:contextualSpacing/>
              <w:rPr>
                <w:sz w:val="24"/>
                <w:szCs w:val="24"/>
              </w:rPr>
            </w:pPr>
            <w:r>
              <w:rPr>
                <w:sz w:val="24"/>
                <w:szCs w:val="24"/>
              </w:rPr>
              <w:t>Международные отношения в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54AD31">
            <w:pPr>
              <w:spacing w:after="0" w:line="360" w:lineRule="auto"/>
              <w:ind w:left="135"/>
              <w:contextualSpacing/>
              <w:jc w:val="center"/>
              <w:rPr>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066844E">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13A5F89">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3BB72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3A9C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B8E55D">
            <w:pPr>
              <w:spacing w:after="0" w:line="360" w:lineRule="auto"/>
              <w:contextualSpacing/>
              <w:rPr>
                <w:sz w:val="24"/>
                <w:szCs w:val="24"/>
              </w:rPr>
            </w:pPr>
            <w:r>
              <w:rPr>
                <w:sz w:val="24"/>
                <w:szCs w:val="24"/>
              </w:rPr>
              <w:t>1.8</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55D8B5">
            <w:pPr>
              <w:spacing w:after="0" w:line="360" w:lineRule="auto"/>
              <w:ind w:left="135"/>
              <w:contextualSpacing/>
              <w:rPr>
                <w:sz w:val="24"/>
                <w:szCs w:val="24"/>
              </w:rPr>
            </w:pPr>
            <w:r>
              <w:rPr>
                <w:sz w:val="24"/>
                <w:szCs w:val="24"/>
              </w:rPr>
              <w:t>Страны Востока в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73D8F1">
            <w:pPr>
              <w:spacing w:after="0" w:line="360" w:lineRule="auto"/>
              <w:ind w:left="135"/>
              <w:contextualSpacing/>
              <w:jc w:val="center"/>
              <w:rPr>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592CF4E">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D50CCB4">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4C365B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0EC5D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996D7A1">
            <w:pPr>
              <w:spacing w:after="0" w:line="360" w:lineRule="auto"/>
              <w:contextualSpacing/>
              <w:rPr>
                <w:sz w:val="24"/>
                <w:szCs w:val="24"/>
              </w:rPr>
            </w:pPr>
            <w:r>
              <w:rPr>
                <w:sz w:val="24"/>
                <w:szCs w:val="24"/>
              </w:rPr>
              <w:t>1.9</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2C8EA77">
            <w:pPr>
              <w:spacing w:after="0" w:line="360" w:lineRule="auto"/>
              <w:ind w:left="135"/>
              <w:contextualSpacing/>
              <w:rPr>
                <w:sz w:val="24"/>
                <w:szCs w:val="24"/>
              </w:rPr>
            </w:pPr>
            <w:r>
              <w:rPr>
                <w:sz w:val="24"/>
                <w:szCs w:val="24"/>
              </w:rPr>
              <w:t>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8537E3">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C8AA9AD">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B76D186">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B439EAD">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716E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6096"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9A55BB">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5EA4077">
            <w:pPr>
              <w:spacing w:after="0" w:line="360" w:lineRule="auto"/>
              <w:ind w:left="135"/>
              <w:contextualSpacing/>
              <w:jc w:val="center"/>
              <w:rPr>
                <w:sz w:val="24"/>
                <w:szCs w:val="24"/>
              </w:rPr>
            </w:pPr>
            <w:r>
              <w:rPr>
                <w:sz w:val="24"/>
                <w:szCs w:val="24"/>
              </w:rPr>
              <w:t xml:space="preserve"> 23 </w:t>
            </w:r>
          </w:p>
        </w:tc>
        <w:tc>
          <w:tcPr>
            <w:tcW w:w="8221"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41A8B6">
            <w:pPr>
              <w:spacing w:line="360" w:lineRule="auto"/>
              <w:contextualSpacing/>
              <w:rPr>
                <w:sz w:val="24"/>
                <w:szCs w:val="24"/>
              </w:rPr>
            </w:pPr>
            <w:r>
              <w:rPr>
                <w:sz w:val="24"/>
                <w:szCs w:val="24"/>
              </w:rPr>
              <w:t>2,5</w:t>
            </w:r>
          </w:p>
        </w:tc>
      </w:tr>
      <w:tr w14:paraId="359F8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594B3E">
            <w:pPr>
              <w:spacing w:after="0" w:line="360" w:lineRule="auto"/>
              <w:ind w:left="135"/>
              <w:contextualSpacing/>
              <w:rPr>
                <w:sz w:val="24"/>
                <w:szCs w:val="24"/>
              </w:rPr>
            </w:pPr>
            <w:r>
              <w:rPr>
                <w:b/>
                <w:sz w:val="24"/>
                <w:szCs w:val="24"/>
              </w:rPr>
              <w:t>Раздел 2.История России. Россия в конце XVII — XVIII в.: от царства к империи</w:t>
            </w:r>
          </w:p>
        </w:tc>
      </w:tr>
      <w:tr w14:paraId="43A02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918AD4">
            <w:pPr>
              <w:spacing w:after="0" w:line="360" w:lineRule="auto"/>
              <w:contextualSpacing/>
              <w:rPr>
                <w:sz w:val="24"/>
                <w:szCs w:val="24"/>
              </w:rPr>
            </w:pPr>
            <w:r>
              <w:rPr>
                <w:sz w:val="24"/>
                <w:szCs w:val="24"/>
              </w:rPr>
              <w:t>2.1</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BCF9BB">
            <w:pPr>
              <w:spacing w:after="0" w:line="360" w:lineRule="auto"/>
              <w:ind w:left="135"/>
              <w:contextualSpacing/>
              <w:rPr>
                <w:sz w:val="24"/>
                <w:szCs w:val="24"/>
              </w:rPr>
            </w:pPr>
            <w:r>
              <w:rPr>
                <w:sz w:val="24"/>
                <w:szCs w:val="24"/>
              </w:rPr>
              <w:t>Введение.  Россия в эпоху преобразований Петра I</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7F8943F">
            <w:pPr>
              <w:spacing w:after="0" w:line="360" w:lineRule="auto"/>
              <w:ind w:left="135"/>
              <w:contextualSpacing/>
              <w:jc w:val="center"/>
              <w:rPr>
                <w:sz w:val="24"/>
                <w:szCs w:val="24"/>
              </w:rPr>
            </w:pPr>
            <w:r>
              <w:rPr>
                <w:sz w:val="24"/>
                <w:szCs w:val="24"/>
              </w:rPr>
              <w:t xml:space="preserve"> 11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32736A">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114ED9">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6A0CAD">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"https://m.edsoo.ru/7f418a34" </w:instrText>
            </w:r>
            <w:r>
              <w:fldChar w:fldCharType="separate"/>
            </w:r>
            <w:r>
              <w:rPr>
                <w:color w:val="0000FF"/>
                <w:sz w:val="24"/>
                <w:szCs w:val="24"/>
                <w:u w:val="single"/>
              </w:rPr>
              <w:t>https://m.edsoo.ru/7f418a34</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1597E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D8DC354">
            <w:pPr>
              <w:spacing w:after="0" w:line="360" w:lineRule="auto"/>
              <w:contextualSpacing/>
              <w:rPr>
                <w:sz w:val="24"/>
                <w:szCs w:val="24"/>
              </w:rPr>
            </w:pPr>
            <w:r>
              <w:rPr>
                <w:sz w:val="24"/>
                <w:szCs w:val="24"/>
              </w:rPr>
              <w:t>2.2</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3EE4EA">
            <w:pPr>
              <w:spacing w:after="0" w:line="360" w:lineRule="auto"/>
              <w:ind w:left="135"/>
              <w:contextualSpacing/>
              <w:rPr>
                <w:sz w:val="24"/>
                <w:szCs w:val="24"/>
              </w:rPr>
            </w:pPr>
            <w:r>
              <w:rPr>
                <w:sz w:val="24"/>
                <w:szCs w:val="24"/>
              </w:rPr>
              <w:t>Всероссийская проверочная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DD9BAC">
            <w:pPr>
              <w:spacing w:after="0" w:line="360" w:lineRule="auto"/>
              <w:ind w:left="135"/>
              <w:contextualSpacing/>
              <w:jc w:val="center"/>
              <w:rPr>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F734D1F">
            <w:pPr>
              <w:spacing w:after="0" w:line="360" w:lineRule="auto"/>
              <w:ind w:left="135"/>
              <w:contextualSpacing/>
              <w:jc w:val="center"/>
              <w:rPr>
                <w:sz w:val="24"/>
                <w:szCs w:val="24"/>
              </w:rPr>
            </w:pPr>
            <w:r>
              <w:rPr>
                <w:sz w:val="24"/>
                <w:szCs w:val="24"/>
              </w:rPr>
              <w:t xml:space="preserve"> 1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4B7051">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77888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"https://m.edsoo.ru/7f418a34" </w:instrText>
            </w:r>
            <w:r>
              <w:fldChar w:fldCharType="separate"/>
            </w:r>
            <w:r>
              <w:rPr>
                <w:color w:val="0000FF"/>
                <w:sz w:val="24"/>
                <w:szCs w:val="24"/>
                <w:u w:val="single"/>
              </w:rPr>
              <w:t>https://m.edsoo.ru/7f418a34</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A70A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815A7C">
            <w:pPr>
              <w:spacing w:after="0" w:line="360" w:lineRule="auto"/>
              <w:contextualSpacing/>
              <w:rPr>
                <w:sz w:val="24"/>
                <w:szCs w:val="24"/>
              </w:rPr>
            </w:pPr>
            <w:r>
              <w:rPr>
                <w:sz w:val="24"/>
                <w:szCs w:val="24"/>
              </w:rPr>
              <w:t>2.3</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9BE50E">
            <w:pPr>
              <w:spacing w:after="0" w:line="360" w:lineRule="auto"/>
              <w:ind w:left="135"/>
              <w:contextualSpacing/>
              <w:rPr>
                <w:sz w:val="24"/>
                <w:szCs w:val="24"/>
              </w:rPr>
            </w:pPr>
            <w:r>
              <w:rPr>
                <w:sz w:val="24"/>
                <w:szCs w:val="24"/>
              </w:rPr>
              <w:t>Россия после Петра I. Дворцовые перевороты</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82DB30">
            <w:pPr>
              <w:spacing w:after="0" w:line="360" w:lineRule="auto"/>
              <w:ind w:left="135"/>
              <w:contextualSpacing/>
              <w:jc w:val="center"/>
              <w:rPr>
                <w:sz w:val="24"/>
                <w:szCs w:val="24"/>
              </w:rPr>
            </w:pPr>
            <w:r>
              <w:rPr>
                <w:sz w:val="24"/>
                <w:szCs w:val="24"/>
              </w:rPr>
              <w:t xml:space="preserve"> 7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5F214E">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5F4852">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0D8CFA2">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"https://m.edsoo.ru/7f418a34" </w:instrText>
            </w:r>
            <w:r>
              <w:fldChar w:fldCharType="separate"/>
            </w:r>
            <w:r>
              <w:rPr>
                <w:color w:val="0000FF"/>
                <w:sz w:val="24"/>
                <w:szCs w:val="24"/>
                <w:u w:val="single"/>
              </w:rPr>
              <w:t>https://m.edsoo.ru/7f418a34</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55EB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C617A51">
            <w:pPr>
              <w:spacing w:after="0" w:line="360" w:lineRule="auto"/>
              <w:contextualSpacing/>
              <w:rPr>
                <w:sz w:val="24"/>
                <w:szCs w:val="24"/>
              </w:rPr>
            </w:pPr>
            <w:r>
              <w:rPr>
                <w:sz w:val="24"/>
                <w:szCs w:val="24"/>
              </w:rPr>
              <w:t>2.4</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F5A10A5">
            <w:pPr>
              <w:spacing w:after="0" w:line="360" w:lineRule="auto"/>
              <w:ind w:left="135"/>
              <w:contextualSpacing/>
              <w:rPr>
                <w:sz w:val="24"/>
                <w:szCs w:val="24"/>
              </w:rPr>
            </w:pPr>
            <w:r>
              <w:rPr>
                <w:sz w:val="24"/>
                <w:szCs w:val="24"/>
              </w:rPr>
              <w:t>Россия в 1760-1790-х гг. Правление Екатерины II и Павла I</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263802">
            <w:pPr>
              <w:spacing w:after="0" w:line="360" w:lineRule="auto"/>
              <w:ind w:left="135"/>
              <w:contextualSpacing/>
              <w:jc w:val="center"/>
              <w:rPr>
                <w:sz w:val="24"/>
                <w:szCs w:val="24"/>
              </w:rPr>
            </w:pPr>
            <w:r>
              <w:rPr>
                <w:sz w:val="24"/>
                <w:szCs w:val="24"/>
              </w:rPr>
              <w:t xml:space="preserve"> 18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2D586E">
            <w:pPr>
              <w:spacing w:after="0" w:line="360" w:lineRule="auto"/>
              <w:ind w:left="135"/>
              <w:contextualSpacing/>
              <w:jc w:val="center"/>
              <w:rPr>
                <w:sz w:val="24"/>
                <w:szCs w:val="24"/>
              </w:rPr>
            </w:pPr>
            <w:r>
              <w:rPr>
                <w:sz w:val="24"/>
                <w:szCs w:val="24"/>
              </w:rPr>
              <w:t xml:space="preserve"> 1.5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DBAE58">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FFA9E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"https://m.edsoo.ru/7f418a34" </w:instrText>
            </w:r>
            <w:r>
              <w:fldChar w:fldCharType="separate"/>
            </w:r>
            <w:r>
              <w:rPr>
                <w:color w:val="0000FF"/>
                <w:sz w:val="24"/>
                <w:szCs w:val="24"/>
                <w:u w:val="single"/>
              </w:rPr>
              <w:t>https://m.edsoo.ru/7f418a34</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53700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8F8A4A">
            <w:pPr>
              <w:spacing w:after="0" w:line="360" w:lineRule="auto"/>
              <w:contextualSpacing/>
              <w:rPr>
                <w:sz w:val="24"/>
                <w:szCs w:val="24"/>
              </w:rPr>
            </w:pPr>
            <w:r>
              <w:rPr>
                <w:sz w:val="24"/>
                <w:szCs w:val="24"/>
              </w:rPr>
              <w:t>2.5</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86B07E">
            <w:pPr>
              <w:spacing w:after="0" w:line="360" w:lineRule="auto"/>
              <w:ind w:left="135"/>
              <w:contextualSpacing/>
              <w:rPr>
                <w:sz w:val="24"/>
                <w:szCs w:val="24"/>
              </w:rPr>
            </w:pPr>
            <w:r>
              <w:rPr>
                <w:sz w:val="24"/>
                <w:szCs w:val="24"/>
              </w:rPr>
              <w:t>Культурное пространство Российской империи в XVIII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CB1734">
            <w:pPr>
              <w:spacing w:after="0" w:line="360" w:lineRule="auto"/>
              <w:ind w:left="135"/>
              <w:contextualSpacing/>
              <w:jc w:val="center"/>
              <w:rPr>
                <w:sz w:val="24"/>
                <w:szCs w:val="24"/>
              </w:rPr>
            </w:pPr>
            <w:r>
              <w:rPr>
                <w:sz w:val="24"/>
                <w:szCs w:val="24"/>
              </w:rPr>
              <w:t xml:space="preserve"> 6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661888">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1CB172">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6BEBA8">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"https://m.edsoo.ru/7f418a34" </w:instrText>
            </w:r>
            <w:r>
              <w:fldChar w:fldCharType="separate"/>
            </w:r>
            <w:r>
              <w:rPr>
                <w:color w:val="0000FF"/>
                <w:sz w:val="24"/>
                <w:szCs w:val="24"/>
                <w:u w:val="single"/>
              </w:rPr>
              <w:t>https://m.edsoo.ru/7f418a34</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7348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A5282C7">
            <w:pPr>
              <w:spacing w:after="0" w:line="360" w:lineRule="auto"/>
              <w:contextualSpacing/>
              <w:rPr>
                <w:sz w:val="24"/>
                <w:szCs w:val="24"/>
              </w:rPr>
            </w:pPr>
            <w:r>
              <w:rPr>
                <w:sz w:val="24"/>
                <w:szCs w:val="24"/>
              </w:rPr>
              <w:t>2.6</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BEEFF1D">
            <w:pPr>
              <w:spacing w:after="0" w:line="360" w:lineRule="auto"/>
              <w:ind w:left="135"/>
              <w:contextualSpacing/>
              <w:rPr>
                <w:sz w:val="24"/>
                <w:szCs w:val="24"/>
              </w:rPr>
            </w:pPr>
            <w:r>
              <w:rPr>
                <w:sz w:val="24"/>
                <w:szCs w:val="24"/>
              </w:rPr>
              <w:t>Наш край в XVIII в.  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5B3E187">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F906F13">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F0F88EA">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472F2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30D5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8431FE9">
            <w:pPr>
              <w:spacing w:after="0" w:line="360" w:lineRule="auto"/>
              <w:contextualSpacing/>
              <w:rPr>
                <w:sz w:val="24"/>
                <w:szCs w:val="24"/>
              </w:rPr>
            </w:pPr>
            <w:r>
              <w:rPr>
                <w:sz w:val="24"/>
                <w:szCs w:val="24"/>
              </w:rPr>
              <w:t>2.7</w:t>
            </w:r>
          </w:p>
        </w:tc>
        <w:tc>
          <w:tcPr>
            <w:tcW w:w="5388"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C9798FF">
            <w:pPr>
              <w:spacing w:after="0" w:line="360" w:lineRule="auto"/>
              <w:ind w:left="135"/>
              <w:contextualSpacing/>
              <w:rPr>
                <w:sz w:val="24"/>
                <w:szCs w:val="24"/>
              </w:rPr>
            </w:pPr>
            <w:r>
              <w:rPr>
                <w:sz w:val="24"/>
                <w:szCs w:val="24"/>
              </w:rPr>
              <w:t>Промежуточная аттестация. Контрольная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CA2330">
            <w:pPr>
              <w:spacing w:after="0" w:line="360" w:lineRule="auto"/>
              <w:ind w:left="135"/>
              <w:contextualSpacing/>
              <w:jc w:val="center"/>
              <w:rPr>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0921DFD">
            <w:pPr>
              <w:spacing w:after="0" w:line="360" w:lineRule="auto"/>
              <w:ind w:left="135"/>
              <w:contextualSpacing/>
              <w:jc w:val="center"/>
              <w:rPr>
                <w:sz w:val="24"/>
                <w:szCs w:val="24"/>
              </w:rPr>
            </w:pPr>
            <w:r>
              <w:rPr>
                <w:sz w:val="24"/>
                <w:szCs w:val="24"/>
              </w:rPr>
              <w:t xml:space="preserve"> 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D34654">
            <w:pPr>
              <w:spacing w:after="0" w:line="360" w:lineRule="auto"/>
              <w:ind w:left="135"/>
              <w:contextualSpacing/>
              <w:jc w:val="center"/>
              <w:rPr>
                <w:sz w:val="24"/>
                <w:szCs w:val="24"/>
              </w:rPr>
            </w:pPr>
          </w:p>
        </w:tc>
        <w:tc>
          <w:tcPr>
            <w:tcW w:w="439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69BB1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"https://m.edsoo.ru/7f418bce" </w:instrText>
            </w:r>
            <w:r>
              <w:fldChar w:fldCharType="separate"/>
            </w:r>
            <w:r>
              <w:rPr>
                <w:color w:val="0000FF"/>
                <w:sz w:val="24"/>
                <w:szCs w:val="24"/>
                <w:u w:val="single"/>
              </w:rPr>
              <w:t>https://m.edsoo.ru/7f418bce</w:t>
            </w:r>
            <w:r>
              <w:rPr>
                <w:color w:val="0000FF"/>
                <w:sz w:val="24"/>
                <w:szCs w:val="24"/>
                <w:u w:val="single"/>
              </w:rPr>
              <w:fldChar w:fldCharType="end"/>
            </w:r>
            <w:r>
              <w:rPr>
                <w:sz w:val="24"/>
                <w:szCs w:val="24"/>
              </w:rPr>
              <w:t xml:space="preserve"> РЭШ 8 класс </w:t>
            </w:r>
            <w:r>
              <w:fldChar w:fldCharType="begin"/>
            </w:r>
            <w:r>
              <w:instrText xml:space="preserve"> HYPERLINK "https://resh.edu.ru/subject/3/8/" </w:instrText>
            </w:r>
            <w:r>
              <w:fldChar w:fldCharType="separate"/>
            </w:r>
            <w:r>
              <w:rPr>
                <w:color w:val="0000FF"/>
                <w:sz w:val="24"/>
                <w:szCs w:val="24"/>
                <w:u w:val="single"/>
              </w:rPr>
              <w:t>https://resh.edu.ru/subject/3/8/</w:t>
            </w:r>
            <w:r>
              <w:rPr>
                <w:color w:val="0000FF"/>
                <w:sz w:val="24"/>
                <w:szCs w:val="24"/>
                <w:u w:val="single"/>
              </w:rPr>
              <w:fldChar w:fldCharType="end"/>
            </w:r>
          </w:p>
        </w:tc>
      </w:tr>
      <w:tr w14:paraId="66B79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9" w:type="dxa"/>
          <w:trHeight w:val="144" w:hRule="atLeast"/>
        </w:trPr>
        <w:tc>
          <w:tcPr>
            <w:tcW w:w="6096"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F9667FC">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3AFB10">
            <w:pPr>
              <w:spacing w:after="0" w:line="360" w:lineRule="auto"/>
              <w:ind w:left="135"/>
              <w:contextualSpacing/>
              <w:jc w:val="center"/>
              <w:rPr>
                <w:sz w:val="24"/>
                <w:szCs w:val="24"/>
              </w:rPr>
            </w:pPr>
            <w:r>
              <w:rPr>
                <w:sz w:val="24"/>
                <w:szCs w:val="24"/>
              </w:rPr>
              <w:t xml:space="preserve"> 45 </w:t>
            </w:r>
          </w:p>
        </w:tc>
        <w:tc>
          <w:tcPr>
            <w:tcW w:w="8221"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1DAFB2D">
            <w:pPr>
              <w:spacing w:line="360" w:lineRule="auto"/>
              <w:contextualSpacing/>
              <w:rPr>
                <w:sz w:val="24"/>
                <w:szCs w:val="24"/>
              </w:rPr>
            </w:pPr>
            <w:r>
              <w:rPr>
                <w:sz w:val="24"/>
                <w:szCs w:val="24"/>
              </w:rPr>
              <w:t>1,5</w:t>
            </w:r>
          </w:p>
        </w:tc>
      </w:tr>
      <w:tr w14:paraId="25412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6096"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6B2399">
            <w:pPr>
              <w:spacing w:after="0" w:line="360" w:lineRule="auto"/>
              <w:ind w:left="135"/>
              <w:contextualSpacing/>
              <w:rPr>
                <w:sz w:val="24"/>
                <w:szCs w:val="24"/>
              </w:rPr>
            </w:pPr>
            <w:r>
              <w:rPr>
                <w:sz w:val="24"/>
                <w:szCs w:val="24"/>
              </w:rPr>
              <w:t>ОБЩЕЕ КОЛИЧЕСТВО ЧАСОВ ПО ПРОГРАММЕ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2C01DB">
            <w:pPr>
              <w:spacing w:after="0" w:line="360" w:lineRule="auto"/>
              <w:ind w:left="135"/>
              <w:contextualSpacing/>
              <w:jc w:val="center"/>
              <w:rPr>
                <w:sz w:val="24"/>
                <w:szCs w:val="24"/>
              </w:rPr>
            </w:pPr>
            <w:r>
              <w:rPr>
                <w:sz w:val="24"/>
                <w:szCs w:val="24"/>
              </w:rPr>
              <w:t xml:space="preserve"> 68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F9E41C">
            <w:pPr>
              <w:spacing w:after="0" w:line="360" w:lineRule="auto"/>
              <w:ind w:left="135"/>
              <w:contextualSpacing/>
              <w:jc w:val="center"/>
              <w:rPr>
                <w:sz w:val="24"/>
                <w:szCs w:val="24"/>
              </w:rPr>
            </w:pPr>
            <w:r>
              <w:rPr>
                <w:sz w:val="24"/>
                <w:szCs w:val="24"/>
              </w:rPr>
              <w:t xml:space="preserve"> 5,5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6608E9B">
            <w:pPr>
              <w:spacing w:after="0" w:line="360" w:lineRule="auto"/>
              <w:ind w:left="135"/>
              <w:contextualSpacing/>
              <w:jc w:val="center"/>
              <w:rPr>
                <w:sz w:val="24"/>
                <w:szCs w:val="24"/>
              </w:rPr>
            </w:pPr>
            <w:r>
              <w:rPr>
                <w:sz w:val="24"/>
                <w:szCs w:val="24"/>
              </w:rPr>
              <w:t xml:space="preserve"> 0 </w:t>
            </w:r>
          </w:p>
        </w:tc>
        <w:tc>
          <w:tcPr>
            <w:tcW w:w="4623"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82351A">
            <w:pPr>
              <w:spacing w:line="360" w:lineRule="auto"/>
              <w:contextualSpacing/>
              <w:rPr>
                <w:sz w:val="24"/>
                <w:szCs w:val="24"/>
              </w:rPr>
            </w:pPr>
          </w:p>
        </w:tc>
      </w:tr>
    </w:tbl>
    <w:p w14:paraId="6C2B49E5">
      <w:pPr>
        <w:spacing w:after="0" w:line="360" w:lineRule="auto"/>
        <w:ind w:left="120"/>
        <w:contextualSpacing/>
        <w:rPr>
          <w:b/>
          <w:sz w:val="24"/>
          <w:szCs w:val="24"/>
        </w:rPr>
      </w:pPr>
    </w:p>
    <w:p w14:paraId="7964AA2E">
      <w:pPr>
        <w:spacing w:after="0" w:line="360" w:lineRule="auto"/>
        <w:ind w:left="120"/>
        <w:contextualSpacing/>
        <w:rPr>
          <w:sz w:val="24"/>
          <w:szCs w:val="24"/>
        </w:rPr>
      </w:pPr>
      <w:r>
        <w:rPr>
          <w:b/>
          <w:sz w:val="24"/>
          <w:szCs w:val="24"/>
        </w:rPr>
        <w:t xml:space="preserve"> 9 КЛАСС </w:t>
      </w:r>
    </w:p>
    <w:tbl>
      <w:tblPr>
        <w:tblStyle w:val="12"/>
        <w:tblW w:w="15451" w:type="dxa"/>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5104"/>
        <w:gridCol w:w="992"/>
        <w:gridCol w:w="1985"/>
        <w:gridCol w:w="1984"/>
        <w:gridCol w:w="4536"/>
      </w:tblGrid>
      <w:tr w14:paraId="4CD90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B017C6">
            <w:pPr>
              <w:spacing w:after="0" w:line="360" w:lineRule="auto"/>
              <w:ind w:left="135"/>
              <w:contextualSpacing/>
              <w:jc w:val="center"/>
              <w:rPr>
                <w:sz w:val="24"/>
                <w:szCs w:val="24"/>
              </w:rPr>
            </w:pPr>
            <w:r>
              <w:rPr>
                <w:b/>
                <w:sz w:val="24"/>
                <w:szCs w:val="24"/>
              </w:rPr>
              <w:t>№ п/п</w:t>
            </w:r>
          </w:p>
          <w:p w14:paraId="5FE24ED9">
            <w:pPr>
              <w:spacing w:after="0" w:line="360" w:lineRule="auto"/>
              <w:ind w:left="135"/>
              <w:contextualSpacing/>
              <w:jc w:val="center"/>
              <w:rPr>
                <w:sz w:val="24"/>
                <w:szCs w:val="24"/>
              </w:rPr>
            </w:pPr>
          </w:p>
        </w:tc>
        <w:tc>
          <w:tcPr>
            <w:tcW w:w="5104"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E823A00">
            <w:pPr>
              <w:spacing w:after="0" w:line="360" w:lineRule="auto"/>
              <w:ind w:left="135"/>
              <w:contextualSpacing/>
              <w:jc w:val="center"/>
              <w:rPr>
                <w:sz w:val="24"/>
                <w:szCs w:val="24"/>
              </w:rPr>
            </w:pPr>
            <w:r>
              <w:rPr>
                <w:b/>
                <w:sz w:val="24"/>
                <w:szCs w:val="24"/>
              </w:rPr>
              <w:t>Наименование разделов и тем программы</w:t>
            </w:r>
          </w:p>
          <w:p w14:paraId="5012AA26">
            <w:pPr>
              <w:spacing w:after="0" w:line="360" w:lineRule="auto"/>
              <w:ind w:left="135"/>
              <w:contextualSpacing/>
              <w:jc w:val="center"/>
              <w:rPr>
                <w:sz w:val="24"/>
                <w:szCs w:val="24"/>
              </w:rPr>
            </w:pPr>
          </w:p>
        </w:tc>
        <w:tc>
          <w:tcPr>
            <w:tcW w:w="4961"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BF3CDED">
            <w:pPr>
              <w:spacing w:after="0" w:line="360" w:lineRule="auto"/>
              <w:contextualSpacing/>
              <w:jc w:val="center"/>
              <w:rPr>
                <w:sz w:val="24"/>
                <w:szCs w:val="24"/>
              </w:rPr>
            </w:pPr>
            <w:r>
              <w:rPr>
                <w:b/>
                <w:sz w:val="24"/>
                <w:szCs w:val="24"/>
              </w:rPr>
              <w:t>Количество часов</w:t>
            </w:r>
          </w:p>
        </w:tc>
        <w:tc>
          <w:tcPr>
            <w:tcW w:w="4536" w:type="dxa"/>
            <w:vMerge w:val="restart"/>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CA5573">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71646E57">
            <w:pPr>
              <w:spacing w:after="0" w:line="360" w:lineRule="auto"/>
              <w:ind w:left="135"/>
              <w:contextualSpacing/>
              <w:jc w:val="center"/>
              <w:rPr>
                <w:sz w:val="24"/>
                <w:szCs w:val="24"/>
              </w:rPr>
            </w:pPr>
          </w:p>
        </w:tc>
      </w:tr>
      <w:tr w14:paraId="16D62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89EF6C">
            <w:pPr>
              <w:spacing w:line="360" w:lineRule="auto"/>
              <w:contextualSpacing/>
              <w:rPr>
                <w:sz w:val="24"/>
                <w:szCs w:val="24"/>
              </w:rPr>
            </w:pPr>
          </w:p>
        </w:tc>
        <w:tc>
          <w:tcPr>
            <w:tcW w:w="5104"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1E165B0">
            <w:pPr>
              <w:spacing w:line="360" w:lineRule="auto"/>
              <w:contextualSpacing/>
              <w:rPr>
                <w:sz w:val="24"/>
                <w:szCs w:val="24"/>
              </w:rPr>
            </w:pP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DD6FE8">
            <w:pPr>
              <w:spacing w:after="0" w:line="360" w:lineRule="auto"/>
              <w:ind w:left="135"/>
              <w:contextualSpacing/>
              <w:jc w:val="center"/>
              <w:rPr>
                <w:sz w:val="24"/>
                <w:szCs w:val="24"/>
              </w:rPr>
            </w:pPr>
            <w:r>
              <w:rPr>
                <w:b/>
                <w:sz w:val="24"/>
                <w:szCs w:val="24"/>
              </w:rPr>
              <w:t>Всего</w:t>
            </w:r>
          </w:p>
          <w:p w14:paraId="19CEB38F">
            <w:pPr>
              <w:spacing w:after="0" w:line="360" w:lineRule="auto"/>
              <w:ind w:left="135"/>
              <w:contextualSpacing/>
              <w:jc w:val="center"/>
              <w:rPr>
                <w:sz w:val="24"/>
                <w:szCs w:val="24"/>
              </w:rPr>
            </w:pP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251225">
            <w:pPr>
              <w:spacing w:after="0" w:line="360" w:lineRule="auto"/>
              <w:ind w:left="135"/>
              <w:contextualSpacing/>
              <w:jc w:val="center"/>
              <w:rPr>
                <w:sz w:val="24"/>
                <w:szCs w:val="24"/>
              </w:rPr>
            </w:pPr>
            <w:r>
              <w:rPr>
                <w:b/>
                <w:sz w:val="24"/>
                <w:szCs w:val="24"/>
              </w:rPr>
              <w:t>Контрольные работы</w:t>
            </w:r>
          </w:p>
          <w:p w14:paraId="2B126062">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186A6A7">
            <w:pPr>
              <w:spacing w:after="0" w:line="360" w:lineRule="auto"/>
              <w:ind w:left="135"/>
              <w:contextualSpacing/>
              <w:jc w:val="center"/>
              <w:rPr>
                <w:sz w:val="24"/>
                <w:szCs w:val="24"/>
              </w:rPr>
            </w:pPr>
            <w:r>
              <w:rPr>
                <w:b/>
                <w:sz w:val="24"/>
                <w:szCs w:val="24"/>
              </w:rPr>
              <w:t>Практические работы</w:t>
            </w:r>
          </w:p>
          <w:p w14:paraId="2882A42A">
            <w:pPr>
              <w:spacing w:after="0" w:line="360" w:lineRule="auto"/>
              <w:ind w:left="135"/>
              <w:contextualSpacing/>
              <w:jc w:val="center"/>
              <w:rPr>
                <w:sz w:val="24"/>
                <w:szCs w:val="24"/>
              </w:rPr>
            </w:pPr>
          </w:p>
        </w:tc>
        <w:tc>
          <w:tcPr>
            <w:tcW w:w="4536" w:type="dxa"/>
            <w:vMerge w:val="continue"/>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C0A1C6B">
            <w:pPr>
              <w:spacing w:line="360" w:lineRule="auto"/>
              <w:contextualSpacing/>
              <w:rPr>
                <w:sz w:val="24"/>
                <w:szCs w:val="24"/>
              </w:rPr>
            </w:pPr>
          </w:p>
        </w:tc>
      </w:tr>
      <w:tr w14:paraId="2B04A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A1DC159">
            <w:pPr>
              <w:spacing w:after="0" w:line="360" w:lineRule="auto"/>
              <w:ind w:left="135"/>
              <w:contextualSpacing/>
              <w:rPr>
                <w:sz w:val="24"/>
                <w:szCs w:val="24"/>
              </w:rPr>
            </w:pPr>
            <w:r>
              <w:rPr>
                <w:b/>
                <w:sz w:val="24"/>
                <w:szCs w:val="24"/>
              </w:rPr>
              <w:t>Раздел 1.Всеобщая история. История Нового времени. XIХ — начало ХХ в.</w:t>
            </w:r>
          </w:p>
        </w:tc>
      </w:tr>
      <w:tr w14:paraId="1CF21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893433">
            <w:pPr>
              <w:spacing w:after="0" w:line="360" w:lineRule="auto"/>
              <w:contextualSpacing/>
              <w:rPr>
                <w:sz w:val="24"/>
                <w:szCs w:val="24"/>
              </w:rPr>
            </w:pPr>
            <w:r>
              <w:rPr>
                <w:sz w:val="24"/>
                <w:szCs w:val="24"/>
              </w:rPr>
              <w:t>1.1</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DF3F75D">
            <w:pPr>
              <w:spacing w:after="0" w:line="360" w:lineRule="auto"/>
              <w:ind w:left="135"/>
              <w:contextualSpacing/>
              <w:rPr>
                <w:sz w:val="24"/>
                <w:szCs w:val="24"/>
              </w:rPr>
            </w:pPr>
            <w:r>
              <w:rPr>
                <w:sz w:val="24"/>
                <w:szCs w:val="24"/>
              </w:rPr>
              <w:t>Введение. Европа в начале XIX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631198C">
            <w:pPr>
              <w:spacing w:after="0" w:line="360" w:lineRule="auto"/>
              <w:ind w:left="135"/>
              <w:contextualSpacing/>
              <w:jc w:val="center"/>
              <w:rPr>
                <w:sz w:val="24"/>
                <w:szCs w:val="24"/>
              </w:rPr>
            </w:pPr>
            <w:r>
              <w:rPr>
                <w:sz w:val="24"/>
                <w:szCs w:val="24"/>
              </w:rPr>
              <w:t xml:space="preserve"> 2</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0E6299">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0160B6">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6F4DB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417B0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3E6C612">
            <w:pPr>
              <w:spacing w:after="0" w:line="360" w:lineRule="auto"/>
              <w:contextualSpacing/>
              <w:rPr>
                <w:sz w:val="24"/>
                <w:szCs w:val="24"/>
              </w:rPr>
            </w:pPr>
            <w:r>
              <w:rPr>
                <w:sz w:val="24"/>
                <w:szCs w:val="24"/>
              </w:rPr>
              <w:t>1.2</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7F6ADB">
            <w:pPr>
              <w:spacing w:after="0" w:line="360" w:lineRule="auto"/>
              <w:ind w:left="135"/>
              <w:contextualSpacing/>
              <w:rPr>
                <w:sz w:val="24"/>
                <w:szCs w:val="24"/>
              </w:rPr>
            </w:pPr>
            <w:r>
              <w:rPr>
                <w:sz w:val="24"/>
                <w:szCs w:val="24"/>
              </w:rPr>
              <w:t>Входная диагностическая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B31A222">
            <w:pPr>
              <w:spacing w:after="0" w:line="360" w:lineRule="auto"/>
              <w:ind w:left="135"/>
              <w:contextualSpacing/>
              <w:jc w:val="center"/>
              <w:rPr>
                <w:sz w:val="24"/>
                <w:szCs w:val="24"/>
              </w:rPr>
            </w:pPr>
            <w:r>
              <w:rPr>
                <w:sz w:val="24"/>
                <w:szCs w:val="24"/>
              </w:rPr>
              <w:t xml:space="preserve"> 1</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A1268D">
            <w:pPr>
              <w:spacing w:after="0" w:line="360" w:lineRule="auto"/>
              <w:ind w:left="135"/>
              <w:contextualSpacing/>
              <w:jc w:val="center"/>
              <w:rPr>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9842800">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C189550">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E22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185802">
            <w:pPr>
              <w:spacing w:after="0" w:line="360" w:lineRule="auto"/>
              <w:contextualSpacing/>
              <w:rPr>
                <w:sz w:val="24"/>
                <w:szCs w:val="24"/>
              </w:rPr>
            </w:pPr>
            <w:r>
              <w:rPr>
                <w:sz w:val="24"/>
                <w:szCs w:val="24"/>
              </w:rPr>
              <w:t>1.3</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3E9E80">
            <w:pPr>
              <w:spacing w:after="0" w:line="360" w:lineRule="auto"/>
              <w:ind w:left="135"/>
              <w:contextualSpacing/>
              <w:rPr>
                <w:sz w:val="24"/>
                <w:szCs w:val="24"/>
              </w:rPr>
            </w:pPr>
            <w:r>
              <w:rPr>
                <w:sz w:val="24"/>
                <w:szCs w:val="24"/>
              </w:rPr>
              <w:t>Развитие индустриального общества в первой половине XIX в.: экономика, социальные отношения, политические процессы</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564E66">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9DDAB4">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149E4A9">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0979AB">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5D23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250D007">
            <w:pPr>
              <w:spacing w:after="0" w:line="360" w:lineRule="auto"/>
              <w:contextualSpacing/>
              <w:rPr>
                <w:sz w:val="24"/>
                <w:szCs w:val="24"/>
              </w:rPr>
            </w:pPr>
            <w:r>
              <w:rPr>
                <w:sz w:val="24"/>
                <w:szCs w:val="24"/>
              </w:rPr>
              <w:t>1.4</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3AFE3DA">
            <w:pPr>
              <w:spacing w:after="0" w:line="360" w:lineRule="auto"/>
              <w:ind w:left="135"/>
              <w:contextualSpacing/>
              <w:rPr>
                <w:sz w:val="24"/>
                <w:szCs w:val="24"/>
              </w:rPr>
            </w:pPr>
            <w:r>
              <w:rPr>
                <w:sz w:val="24"/>
                <w:szCs w:val="24"/>
              </w:rPr>
              <w:t>Политическое развитие европейских стран в 1815—1840-е гг.</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5A3AF2">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2D9B34">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6799E8">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B4A309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762A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9A8A9C2">
            <w:pPr>
              <w:spacing w:after="0" w:line="360" w:lineRule="auto"/>
              <w:contextualSpacing/>
              <w:rPr>
                <w:sz w:val="24"/>
                <w:szCs w:val="24"/>
              </w:rPr>
            </w:pPr>
            <w:r>
              <w:rPr>
                <w:sz w:val="24"/>
                <w:szCs w:val="24"/>
              </w:rPr>
              <w:t>1.5</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6BF71C5">
            <w:pPr>
              <w:spacing w:after="0" w:line="360" w:lineRule="auto"/>
              <w:ind w:left="135"/>
              <w:contextualSpacing/>
              <w:rPr>
                <w:sz w:val="24"/>
                <w:szCs w:val="24"/>
              </w:rPr>
            </w:pPr>
            <w:r>
              <w:rPr>
                <w:sz w:val="24"/>
                <w:szCs w:val="24"/>
              </w:rPr>
              <w:t>Страны Европы и Северной Америки в середине XIX - начале XX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458EB4">
            <w:pPr>
              <w:spacing w:after="0" w:line="360" w:lineRule="auto"/>
              <w:ind w:left="135"/>
              <w:contextualSpacing/>
              <w:jc w:val="center"/>
              <w:rPr>
                <w:sz w:val="24"/>
                <w:szCs w:val="24"/>
              </w:rPr>
            </w:pPr>
            <w:r>
              <w:rPr>
                <w:sz w:val="24"/>
                <w:szCs w:val="24"/>
              </w:rPr>
              <w:t xml:space="preserve"> 6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73C1B5">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837EE6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E6192C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6AFE6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28D6B10">
            <w:pPr>
              <w:spacing w:after="0" w:line="360" w:lineRule="auto"/>
              <w:contextualSpacing/>
              <w:rPr>
                <w:sz w:val="24"/>
                <w:szCs w:val="24"/>
              </w:rPr>
            </w:pPr>
            <w:r>
              <w:rPr>
                <w:sz w:val="24"/>
                <w:szCs w:val="24"/>
              </w:rPr>
              <w:t>1.6</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B80393">
            <w:pPr>
              <w:spacing w:after="0" w:line="360" w:lineRule="auto"/>
              <w:ind w:left="135"/>
              <w:contextualSpacing/>
              <w:rPr>
                <w:sz w:val="24"/>
                <w:szCs w:val="24"/>
              </w:rPr>
            </w:pPr>
            <w:r>
              <w:rPr>
                <w:sz w:val="24"/>
                <w:szCs w:val="24"/>
              </w:rPr>
              <w:t>Страны Латинской Америки в XIX - начале XX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DC597C">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FDA85D">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5C9E003">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488067">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6961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3A48F2">
            <w:pPr>
              <w:spacing w:after="0" w:line="360" w:lineRule="auto"/>
              <w:contextualSpacing/>
              <w:rPr>
                <w:sz w:val="24"/>
                <w:szCs w:val="24"/>
              </w:rPr>
            </w:pPr>
            <w:r>
              <w:rPr>
                <w:sz w:val="24"/>
                <w:szCs w:val="24"/>
              </w:rPr>
              <w:t>1.7</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D947F3">
            <w:pPr>
              <w:spacing w:after="0" w:line="360" w:lineRule="auto"/>
              <w:ind w:left="135"/>
              <w:contextualSpacing/>
              <w:rPr>
                <w:sz w:val="24"/>
                <w:szCs w:val="24"/>
              </w:rPr>
            </w:pPr>
            <w:r>
              <w:rPr>
                <w:sz w:val="24"/>
                <w:szCs w:val="24"/>
              </w:rPr>
              <w:t>Страны Азии в XIX - начале XX века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80CA769">
            <w:pPr>
              <w:spacing w:after="0" w:line="360" w:lineRule="auto"/>
              <w:ind w:left="135"/>
              <w:contextualSpacing/>
              <w:jc w:val="center"/>
              <w:rPr>
                <w:sz w:val="24"/>
                <w:szCs w:val="24"/>
              </w:rPr>
            </w:pPr>
            <w:r>
              <w:rPr>
                <w:sz w:val="24"/>
                <w:szCs w:val="24"/>
              </w:rPr>
              <w:t xml:space="preserve"> 3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14BB022">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A0DC58">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08D85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3466F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EAEF48">
            <w:pPr>
              <w:spacing w:after="0" w:line="360" w:lineRule="auto"/>
              <w:contextualSpacing/>
              <w:rPr>
                <w:sz w:val="24"/>
                <w:szCs w:val="24"/>
              </w:rPr>
            </w:pPr>
            <w:r>
              <w:rPr>
                <w:sz w:val="24"/>
                <w:szCs w:val="24"/>
              </w:rPr>
              <w:t>1.8</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346695C">
            <w:pPr>
              <w:spacing w:after="0" w:line="360" w:lineRule="auto"/>
              <w:ind w:left="135"/>
              <w:contextualSpacing/>
              <w:rPr>
                <w:sz w:val="24"/>
                <w:szCs w:val="24"/>
              </w:rPr>
            </w:pPr>
            <w:r>
              <w:rPr>
                <w:sz w:val="24"/>
                <w:szCs w:val="24"/>
              </w:rPr>
              <w:t>Народы Африки в ХIХ — начале ХХ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E169FAE">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68268A">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0A1508">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DEE1D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5500F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8CBFC7">
            <w:pPr>
              <w:spacing w:after="0" w:line="360" w:lineRule="auto"/>
              <w:contextualSpacing/>
              <w:rPr>
                <w:sz w:val="24"/>
                <w:szCs w:val="24"/>
              </w:rPr>
            </w:pPr>
            <w:r>
              <w:rPr>
                <w:sz w:val="24"/>
                <w:szCs w:val="24"/>
              </w:rPr>
              <w:t>1.9</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CD8E6C">
            <w:pPr>
              <w:spacing w:after="0" w:line="360" w:lineRule="auto"/>
              <w:ind w:left="135"/>
              <w:contextualSpacing/>
              <w:rPr>
                <w:sz w:val="24"/>
                <w:szCs w:val="24"/>
              </w:rPr>
            </w:pPr>
            <w:r>
              <w:rPr>
                <w:sz w:val="24"/>
                <w:szCs w:val="24"/>
              </w:rPr>
              <w:t>Развитие культуры в XIX — начале ХХ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F214FE2">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540830">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5AA7D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9888F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094EF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0982EB">
            <w:pPr>
              <w:spacing w:after="0" w:line="360" w:lineRule="auto"/>
              <w:contextualSpacing/>
              <w:rPr>
                <w:sz w:val="24"/>
                <w:szCs w:val="24"/>
              </w:rPr>
            </w:pPr>
            <w:r>
              <w:rPr>
                <w:sz w:val="24"/>
                <w:szCs w:val="24"/>
              </w:rPr>
              <w:t>1.10</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DD89615">
            <w:pPr>
              <w:spacing w:after="0" w:line="360" w:lineRule="auto"/>
              <w:ind w:left="135"/>
              <w:contextualSpacing/>
              <w:rPr>
                <w:sz w:val="24"/>
                <w:szCs w:val="24"/>
              </w:rPr>
            </w:pPr>
            <w:r>
              <w:rPr>
                <w:sz w:val="24"/>
                <w:szCs w:val="24"/>
              </w:rPr>
              <w:t>Международные отношения в XIX - начале XX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DEFDFC2">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F89BB4">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159929">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BA2A3FA">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32002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22E1C8">
            <w:pPr>
              <w:spacing w:after="0" w:line="360" w:lineRule="auto"/>
              <w:contextualSpacing/>
              <w:rPr>
                <w:sz w:val="24"/>
                <w:szCs w:val="24"/>
              </w:rPr>
            </w:pPr>
            <w:r>
              <w:rPr>
                <w:sz w:val="24"/>
                <w:szCs w:val="24"/>
              </w:rPr>
              <w:t>1.11</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B683E9B">
            <w:pPr>
              <w:spacing w:after="0" w:line="360" w:lineRule="auto"/>
              <w:ind w:left="135"/>
              <w:contextualSpacing/>
              <w:rPr>
                <w:sz w:val="24"/>
                <w:szCs w:val="24"/>
              </w:rPr>
            </w:pPr>
            <w:r>
              <w:rPr>
                <w:sz w:val="24"/>
                <w:szCs w:val="24"/>
              </w:rPr>
              <w:t>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0FB7831">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F392A59">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35CF71">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BC11F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6089E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954"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6DF5D8">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6DFD67">
            <w:pPr>
              <w:spacing w:after="0" w:line="360" w:lineRule="auto"/>
              <w:ind w:left="135"/>
              <w:contextualSpacing/>
              <w:jc w:val="center"/>
              <w:rPr>
                <w:sz w:val="24"/>
                <w:szCs w:val="24"/>
              </w:rPr>
            </w:pPr>
            <w:r>
              <w:rPr>
                <w:sz w:val="24"/>
                <w:szCs w:val="24"/>
              </w:rPr>
              <w:t xml:space="preserve"> 23 </w:t>
            </w:r>
          </w:p>
        </w:tc>
        <w:tc>
          <w:tcPr>
            <w:tcW w:w="8505"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E5013B">
            <w:pPr>
              <w:spacing w:line="360" w:lineRule="auto"/>
              <w:contextualSpacing/>
              <w:rPr>
                <w:sz w:val="24"/>
                <w:szCs w:val="24"/>
              </w:rPr>
            </w:pPr>
            <w:r>
              <w:rPr>
                <w:sz w:val="24"/>
                <w:szCs w:val="24"/>
              </w:rPr>
              <w:t>2</w:t>
            </w:r>
          </w:p>
        </w:tc>
      </w:tr>
      <w:tr w14:paraId="32A8D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35DE3B">
            <w:pPr>
              <w:spacing w:after="0" w:line="360" w:lineRule="auto"/>
              <w:ind w:left="135"/>
              <w:contextualSpacing/>
              <w:rPr>
                <w:sz w:val="24"/>
                <w:szCs w:val="24"/>
              </w:rPr>
            </w:pPr>
            <w:r>
              <w:rPr>
                <w:b/>
                <w:sz w:val="24"/>
                <w:szCs w:val="24"/>
              </w:rPr>
              <w:t>Раздел 2.История России. Российская империя в XIX — начале XX в.</w:t>
            </w:r>
          </w:p>
        </w:tc>
      </w:tr>
      <w:tr w14:paraId="201F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8A32F6">
            <w:pPr>
              <w:spacing w:after="0" w:line="360" w:lineRule="auto"/>
              <w:contextualSpacing/>
              <w:rPr>
                <w:sz w:val="24"/>
                <w:szCs w:val="24"/>
              </w:rPr>
            </w:pPr>
            <w:r>
              <w:rPr>
                <w:sz w:val="24"/>
                <w:szCs w:val="24"/>
              </w:rPr>
              <w:t>2.1</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BF0C490">
            <w:pPr>
              <w:spacing w:after="0" w:line="360" w:lineRule="auto"/>
              <w:ind w:left="135"/>
              <w:contextualSpacing/>
              <w:rPr>
                <w:sz w:val="24"/>
                <w:szCs w:val="24"/>
              </w:rPr>
            </w:pPr>
            <w:r>
              <w:rPr>
                <w:sz w:val="24"/>
                <w:szCs w:val="24"/>
              </w:rPr>
              <w:t>Введение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0089CA9">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9471BD8">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A9E4D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B7CBF84">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39937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32EEE1E">
            <w:pPr>
              <w:spacing w:after="0" w:line="360" w:lineRule="auto"/>
              <w:contextualSpacing/>
              <w:rPr>
                <w:sz w:val="24"/>
                <w:szCs w:val="24"/>
              </w:rPr>
            </w:pPr>
            <w:r>
              <w:rPr>
                <w:sz w:val="24"/>
                <w:szCs w:val="24"/>
              </w:rPr>
              <w:t>2.2</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AA2D4B5">
            <w:pPr>
              <w:spacing w:after="0" w:line="360" w:lineRule="auto"/>
              <w:ind w:left="135"/>
              <w:contextualSpacing/>
              <w:rPr>
                <w:sz w:val="24"/>
                <w:szCs w:val="24"/>
              </w:rPr>
            </w:pPr>
            <w:r>
              <w:rPr>
                <w:sz w:val="24"/>
                <w:szCs w:val="24"/>
              </w:rPr>
              <w:t>Александровская эпоха: государственный либерализм</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62D4A8">
            <w:pPr>
              <w:spacing w:after="0" w:line="360" w:lineRule="auto"/>
              <w:ind w:left="135"/>
              <w:contextualSpacing/>
              <w:jc w:val="center"/>
              <w:rPr>
                <w:sz w:val="24"/>
                <w:szCs w:val="24"/>
              </w:rPr>
            </w:pPr>
            <w:r>
              <w:rPr>
                <w:sz w:val="24"/>
                <w:szCs w:val="24"/>
              </w:rPr>
              <w:t xml:space="preserve"> 7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AF8533">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70E5BF0">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97F4066">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51AE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08A7FB5">
            <w:pPr>
              <w:spacing w:after="0" w:line="360" w:lineRule="auto"/>
              <w:contextualSpacing/>
              <w:rPr>
                <w:sz w:val="24"/>
                <w:szCs w:val="24"/>
              </w:rPr>
            </w:pPr>
            <w:r>
              <w:rPr>
                <w:sz w:val="24"/>
                <w:szCs w:val="24"/>
              </w:rPr>
              <w:t>2.3</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929464">
            <w:pPr>
              <w:spacing w:after="0" w:line="360" w:lineRule="auto"/>
              <w:ind w:left="135"/>
              <w:contextualSpacing/>
              <w:rPr>
                <w:sz w:val="24"/>
                <w:szCs w:val="24"/>
              </w:rPr>
            </w:pPr>
            <w:r>
              <w:rPr>
                <w:sz w:val="24"/>
                <w:szCs w:val="24"/>
              </w:rPr>
              <w:t>Николаевское самодержавие: государственный консерватизм</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D142EEE">
            <w:pPr>
              <w:spacing w:after="0" w:line="360" w:lineRule="auto"/>
              <w:ind w:left="135"/>
              <w:contextualSpacing/>
              <w:jc w:val="center"/>
              <w:rPr>
                <w:sz w:val="24"/>
                <w:szCs w:val="24"/>
              </w:rPr>
            </w:pPr>
            <w:r>
              <w:rPr>
                <w:sz w:val="24"/>
                <w:szCs w:val="24"/>
              </w:rPr>
              <w:t xml:space="preserve"> 5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DF01930">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8525432">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73607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077C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AEAA706">
            <w:pPr>
              <w:spacing w:after="0" w:line="360" w:lineRule="auto"/>
              <w:contextualSpacing/>
              <w:rPr>
                <w:sz w:val="24"/>
                <w:szCs w:val="24"/>
              </w:rPr>
            </w:pPr>
            <w:r>
              <w:rPr>
                <w:sz w:val="24"/>
                <w:szCs w:val="24"/>
              </w:rPr>
              <w:t>2.4</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D20E54F">
            <w:pPr>
              <w:spacing w:after="0" w:line="360" w:lineRule="auto"/>
              <w:ind w:left="135"/>
              <w:contextualSpacing/>
              <w:rPr>
                <w:sz w:val="24"/>
                <w:szCs w:val="24"/>
              </w:rPr>
            </w:pPr>
            <w:r>
              <w:rPr>
                <w:sz w:val="24"/>
                <w:szCs w:val="24"/>
              </w:rPr>
              <w:t>Культурное пространство империи в первой половине XIX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20EBDB">
            <w:pPr>
              <w:spacing w:after="0" w:line="360" w:lineRule="auto"/>
              <w:ind w:left="135"/>
              <w:contextualSpacing/>
              <w:jc w:val="center"/>
              <w:rPr>
                <w:sz w:val="24"/>
                <w:szCs w:val="24"/>
              </w:rPr>
            </w:pPr>
            <w:r>
              <w:rPr>
                <w:sz w:val="24"/>
                <w:szCs w:val="24"/>
              </w:rPr>
              <w:t xml:space="preserve"> 3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4FAD57">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348B222">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C60F42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5DCB7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5156B7">
            <w:pPr>
              <w:spacing w:after="0" w:line="360" w:lineRule="auto"/>
              <w:contextualSpacing/>
              <w:rPr>
                <w:sz w:val="24"/>
                <w:szCs w:val="24"/>
              </w:rPr>
            </w:pPr>
            <w:r>
              <w:rPr>
                <w:sz w:val="24"/>
                <w:szCs w:val="24"/>
              </w:rPr>
              <w:t>2.5</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6B5578">
            <w:pPr>
              <w:spacing w:after="0" w:line="360" w:lineRule="auto"/>
              <w:ind w:left="135"/>
              <w:contextualSpacing/>
              <w:rPr>
                <w:sz w:val="24"/>
                <w:szCs w:val="24"/>
              </w:rPr>
            </w:pPr>
            <w:r>
              <w:rPr>
                <w:sz w:val="24"/>
                <w:szCs w:val="24"/>
              </w:rPr>
              <w:t>Народы России в первой половине XIX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A3D1C5">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12266F">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274E42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3D80E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61412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6A9248D">
            <w:pPr>
              <w:spacing w:after="0" w:line="360" w:lineRule="auto"/>
              <w:contextualSpacing/>
              <w:rPr>
                <w:sz w:val="24"/>
                <w:szCs w:val="24"/>
              </w:rPr>
            </w:pPr>
            <w:r>
              <w:rPr>
                <w:sz w:val="24"/>
                <w:szCs w:val="24"/>
              </w:rPr>
              <w:t>2.6</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1C5F82">
            <w:pPr>
              <w:spacing w:after="0" w:line="360" w:lineRule="auto"/>
              <w:ind w:left="135"/>
              <w:contextualSpacing/>
              <w:rPr>
                <w:sz w:val="24"/>
                <w:szCs w:val="24"/>
              </w:rPr>
            </w:pPr>
            <w:r>
              <w:rPr>
                <w:sz w:val="24"/>
                <w:szCs w:val="24"/>
              </w:rPr>
              <w:t>Социальная и правовая модернизация страны при Александре II</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90A931">
            <w:pPr>
              <w:spacing w:after="0" w:line="360" w:lineRule="auto"/>
              <w:ind w:left="135"/>
              <w:contextualSpacing/>
              <w:jc w:val="center"/>
              <w:rPr>
                <w:sz w:val="24"/>
                <w:szCs w:val="24"/>
              </w:rPr>
            </w:pPr>
            <w:r>
              <w:rPr>
                <w:sz w:val="24"/>
                <w:szCs w:val="24"/>
              </w:rPr>
              <w:t xml:space="preserve"> 6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B0FE7DD">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8DE260E">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4ED29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28B24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28A1358">
            <w:pPr>
              <w:spacing w:after="0" w:line="360" w:lineRule="auto"/>
              <w:contextualSpacing/>
              <w:rPr>
                <w:sz w:val="24"/>
                <w:szCs w:val="24"/>
              </w:rPr>
            </w:pPr>
            <w:r>
              <w:rPr>
                <w:sz w:val="24"/>
                <w:szCs w:val="24"/>
              </w:rPr>
              <w:t>2.7</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C23A27">
            <w:pPr>
              <w:spacing w:after="0" w:line="360" w:lineRule="auto"/>
              <w:ind w:left="135"/>
              <w:contextualSpacing/>
              <w:rPr>
                <w:sz w:val="24"/>
                <w:szCs w:val="24"/>
              </w:rPr>
            </w:pPr>
            <w:r>
              <w:rPr>
                <w:sz w:val="24"/>
                <w:szCs w:val="24"/>
              </w:rPr>
              <w:t>Россия в 1880-1890-х гг.</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C807C4F">
            <w:pPr>
              <w:spacing w:after="0" w:line="360" w:lineRule="auto"/>
              <w:ind w:left="135"/>
              <w:contextualSpacing/>
              <w:jc w:val="center"/>
              <w:rPr>
                <w:sz w:val="24"/>
                <w:szCs w:val="24"/>
              </w:rPr>
            </w:pPr>
            <w:r>
              <w:rPr>
                <w:sz w:val="24"/>
                <w:szCs w:val="24"/>
              </w:rPr>
              <w:t xml:space="preserve"> 4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CDC3E7F">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ECC3C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EDD76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0E818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51042DD">
            <w:pPr>
              <w:spacing w:after="0" w:line="360" w:lineRule="auto"/>
              <w:contextualSpacing/>
              <w:rPr>
                <w:sz w:val="24"/>
                <w:szCs w:val="24"/>
              </w:rPr>
            </w:pPr>
            <w:r>
              <w:rPr>
                <w:sz w:val="24"/>
                <w:szCs w:val="24"/>
              </w:rPr>
              <w:t>2.8</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308744F">
            <w:pPr>
              <w:spacing w:after="0" w:line="360" w:lineRule="auto"/>
              <w:ind w:left="135"/>
              <w:contextualSpacing/>
              <w:rPr>
                <w:sz w:val="24"/>
                <w:szCs w:val="24"/>
              </w:rPr>
            </w:pPr>
            <w:r>
              <w:rPr>
                <w:sz w:val="24"/>
                <w:szCs w:val="24"/>
              </w:rPr>
              <w:t>Культурное пространство империи во второй половине XIX в.</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86A337">
            <w:pPr>
              <w:spacing w:after="0" w:line="360" w:lineRule="auto"/>
              <w:ind w:left="135"/>
              <w:contextualSpacing/>
              <w:jc w:val="center"/>
              <w:rPr>
                <w:sz w:val="24"/>
                <w:szCs w:val="24"/>
              </w:rPr>
            </w:pPr>
            <w:r>
              <w:rPr>
                <w:sz w:val="24"/>
                <w:szCs w:val="24"/>
              </w:rPr>
              <w:t xml:space="preserve"> 3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43C9C0B">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996CC59">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EBC1A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432A0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B60D923">
            <w:pPr>
              <w:spacing w:after="0" w:line="360" w:lineRule="auto"/>
              <w:contextualSpacing/>
              <w:rPr>
                <w:sz w:val="24"/>
                <w:szCs w:val="24"/>
              </w:rPr>
            </w:pPr>
            <w:r>
              <w:rPr>
                <w:sz w:val="24"/>
                <w:szCs w:val="24"/>
              </w:rPr>
              <w:t>2.9</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F23E85">
            <w:pPr>
              <w:spacing w:after="0" w:line="360" w:lineRule="auto"/>
              <w:ind w:left="135"/>
              <w:contextualSpacing/>
              <w:rPr>
                <w:sz w:val="24"/>
                <w:szCs w:val="24"/>
              </w:rPr>
            </w:pPr>
            <w:r>
              <w:rPr>
                <w:sz w:val="24"/>
                <w:szCs w:val="24"/>
              </w:rPr>
              <w:t>Этнокультурный облик империи</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1C6D891">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E481037">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B251B82">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96BDD81">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7C27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80CD0B">
            <w:pPr>
              <w:spacing w:after="0" w:line="360" w:lineRule="auto"/>
              <w:contextualSpacing/>
              <w:rPr>
                <w:sz w:val="24"/>
                <w:szCs w:val="24"/>
              </w:rPr>
            </w:pPr>
            <w:r>
              <w:rPr>
                <w:sz w:val="24"/>
                <w:szCs w:val="24"/>
              </w:rPr>
              <w:t>2.10</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54E79F4">
            <w:pPr>
              <w:spacing w:after="0" w:line="360" w:lineRule="auto"/>
              <w:ind w:left="135"/>
              <w:contextualSpacing/>
              <w:rPr>
                <w:sz w:val="24"/>
                <w:szCs w:val="24"/>
              </w:rPr>
            </w:pPr>
            <w:r>
              <w:rPr>
                <w:sz w:val="24"/>
                <w:szCs w:val="24"/>
              </w:rPr>
              <w:t>Формирование гражданского общества и основные направления общественных движений</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07BE4D7">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C01C5C">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801B224">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9DC74A2">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48970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53261C">
            <w:pPr>
              <w:spacing w:after="0" w:line="360" w:lineRule="auto"/>
              <w:contextualSpacing/>
              <w:rPr>
                <w:sz w:val="24"/>
                <w:szCs w:val="24"/>
              </w:rPr>
            </w:pPr>
            <w:r>
              <w:rPr>
                <w:sz w:val="24"/>
                <w:szCs w:val="24"/>
              </w:rPr>
              <w:t>2.11</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EC0073C">
            <w:pPr>
              <w:spacing w:after="0" w:line="360" w:lineRule="auto"/>
              <w:ind w:left="135"/>
              <w:contextualSpacing/>
              <w:rPr>
                <w:sz w:val="24"/>
                <w:szCs w:val="24"/>
              </w:rPr>
            </w:pPr>
            <w:r>
              <w:rPr>
                <w:sz w:val="24"/>
                <w:szCs w:val="24"/>
              </w:rPr>
              <w:t>Россия на пороге XX в.  Обобщение.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074722F">
            <w:pPr>
              <w:spacing w:after="0" w:line="360" w:lineRule="auto"/>
              <w:ind w:left="135"/>
              <w:contextualSpacing/>
              <w:jc w:val="center"/>
              <w:rPr>
                <w:sz w:val="24"/>
                <w:szCs w:val="24"/>
              </w:rPr>
            </w:pPr>
            <w:r>
              <w:rPr>
                <w:sz w:val="24"/>
                <w:szCs w:val="24"/>
              </w:rPr>
              <w:t xml:space="preserve"> 9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94F835B">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0CF78B4">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19EB5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5B187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A8A74E7">
            <w:pPr>
              <w:spacing w:after="0" w:line="360" w:lineRule="auto"/>
              <w:contextualSpacing/>
              <w:rPr>
                <w:sz w:val="24"/>
                <w:szCs w:val="24"/>
              </w:rPr>
            </w:pPr>
            <w:r>
              <w:rPr>
                <w:sz w:val="24"/>
                <w:szCs w:val="24"/>
              </w:rPr>
              <w:t>2.12</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E8FCE34">
            <w:pPr>
              <w:spacing w:after="0" w:line="360" w:lineRule="auto"/>
              <w:ind w:left="135"/>
              <w:contextualSpacing/>
              <w:rPr>
                <w:sz w:val="24"/>
                <w:szCs w:val="24"/>
              </w:rPr>
            </w:pPr>
            <w:r>
              <w:rPr>
                <w:sz w:val="24"/>
                <w:szCs w:val="24"/>
              </w:rPr>
              <w:t>Всероссийская проверочная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0F22BB">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0DB2D22">
            <w:pPr>
              <w:spacing w:after="0" w:line="360" w:lineRule="auto"/>
              <w:ind w:left="135"/>
              <w:contextualSpacing/>
              <w:jc w:val="center"/>
              <w:rPr>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B14C3F">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55C2C9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"https://m.edsoo.ru/7f41ac44" </w:instrText>
            </w:r>
            <w:r>
              <w:fldChar w:fldCharType="separate"/>
            </w:r>
            <w:r>
              <w:rPr>
                <w:color w:val="0000FF"/>
                <w:sz w:val="24"/>
                <w:szCs w:val="24"/>
                <w:u w:val="single"/>
              </w:rPr>
              <w:t>https://m.edsoo.ru/7f41ac44</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D70A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954"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17463E3">
            <w:pPr>
              <w:spacing w:after="0" w:line="360" w:lineRule="auto"/>
              <w:ind w:left="135"/>
              <w:contextualSpacing/>
              <w:rPr>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9B963C7">
            <w:pPr>
              <w:spacing w:after="0" w:line="360" w:lineRule="auto"/>
              <w:ind w:left="135"/>
              <w:contextualSpacing/>
              <w:jc w:val="center"/>
              <w:rPr>
                <w:sz w:val="24"/>
                <w:szCs w:val="24"/>
              </w:rPr>
            </w:pPr>
            <w:r>
              <w:rPr>
                <w:sz w:val="24"/>
                <w:szCs w:val="24"/>
              </w:rPr>
              <w:t xml:space="preserve"> 45 </w:t>
            </w:r>
          </w:p>
        </w:tc>
        <w:tc>
          <w:tcPr>
            <w:tcW w:w="8505"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60307B0">
            <w:pPr>
              <w:spacing w:line="360" w:lineRule="auto"/>
              <w:contextualSpacing/>
              <w:rPr>
                <w:sz w:val="24"/>
                <w:szCs w:val="24"/>
              </w:rPr>
            </w:pPr>
            <w:r>
              <w:rPr>
                <w:sz w:val="24"/>
                <w:szCs w:val="24"/>
              </w:rPr>
              <w:t>3</w:t>
            </w:r>
          </w:p>
        </w:tc>
      </w:tr>
      <w:tr w14:paraId="068F7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51" w:type="dxa"/>
            <w:gridSpan w:val="6"/>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F6A5979">
            <w:pPr>
              <w:spacing w:after="0" w:line="360" w:lineRule="auto"/>
              <w:ind w:left="135"/>
              <w:contextualSpacing/>
              <w:rPr>
                <w:sz w:val="24"/>
                <w:szCs w:val="24"/>
              </w:rPr>
            </w:pPr>
            <w:r>
              <w:rPr>
                <w:b/>
                <w:sz w:val="24"/>
                <w:szCs w:val="24"/>
              </w:rPr>
              <w:t>Раздел 3.</w:t>
            </w:r>
            <w:r>
              <w:rPr>
                <w:sz w:val="24"/>
                <w:szCs w:val="24"/>
              </w:rPr>
              <w:t xml:space="preserve"> Учебный модуль. </w:t>
            </w:r>
            <w:r>
              <w:rPr>
                <w:b/>
                <w:sz w:val="24"/>
                <w:szCs w:val="24"/>
              </w:rPr>
              <w:t>"Введение в Новейшую историю России"</w:t>
            </w:r>
          </w:p>
        </w:tc>
      </w:tr>
      <w:tr w14:paraId="76FE4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20E16E9">
            <w:pPr>
              <w:spacing w:after="0" w:line="360" w:lineRule="auto"/>
              <w:contextualSpacing/>
              <w:rPr>
                <w:sz w:val="24"/>
                <w:szCs w:val="24"/>
              </w:rPr>
            </w:pPr>
            <w:r>
              <w:rPr>
                <w:sz w:val="24"/>
                <w:szCs w:val="24"/>
              </w:rPr>
              <w:t>3.1</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4F0C1A9">
            <w:pPr>
              <w:spacing w:after="0" w:line="360" w:lineRule="auto"/>
              <w:ind w:left="135"/>
              <w:contextualSpacing/>
              <w:rPr>
                <w:sz w:val="24"/>
                <w:szCs w:val="24"/>
              </w:rPr>
            </w:pPr>
            <w:r>
              <w:rPr>
                <w:sz w:val="24"/>
                <w:szCs w:val="24"/>
              </w:rPr>
              <w:t>Введение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5720B48">
            <w:pPr>
              <w:spacing w:after="0" w:line="360" w:lineRule="auto"/>
              <w:ind w:left="135"/>
              <w:contextualSpacing/>
              <w:jc w:val="center"/>
              <w:rPr>
                <w:sz w:val="24"/>
                <w:szCs w:val="24"/>
              </w:rPr>
            </w:pPr>
            <w:r>
              <w:rPr>
                <w:sz w:val="24"/>
                <w:szCs w:val="24"/>
              </w:rPr>
              <w:t xml:space="preserve"> 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683FF11">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F104E61">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6A8B26E">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470FE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FD96ECD">
            <w:pPr>
              <w:spacing w:after="0" w:line="360" w:lineRule="auto"/>
              <w:contextualSpacing/>
              <w:rPr>
                <w:sz w:val="24"/>
                <w:szCs w:val="24"/>
              </w:rPr>
            </w:pPr>
            <w:r>
              <w:rPr>
                <w:sz w:val="24"/>
                <w:szCs w:val="24"/>
              </w:rPr>
              <w:t>3.2</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47B779A">
            <w:pPr>
              <w:spacing w:after="0" w:line="360" w:lineRule="auto"/>
              <w:ind w:left="135"/>
              <w:contextualSpacing/>
              <w:rPr>
                <w:sz w:val="24"/>
                <w:szCs w:val="24"/>
              </w:rPr>
            </w:pPr>
            <w:r>
              <w:rPr>
                <w:sz w:val="24"/>
                <w:szCs w:val="24"/>
              </w:rPr>
              <w:t>Российская революция 1917—1922 гг.</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389C9C9">
            <w:pPr>
              <w:spacing w:after="0" w:line="360" w:lineRule="auto"/>
              <w:ind w:left="135"/>
              <w:contextualSpacing/>
              <w:jc w:val="center"/>
              <w:rPr>
                <w:sz w:val="24"/>
                <w:szCs w:val="24"/>
              </w:rPr>
            </w:pPr>
            <w:r>
              <w:rPr>
                <w:sz w:val="24"/>
                <w:szCs w:val="24"/>
              </w:rPr>
              <w:t xml:space="preserve"> 4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B0237B2">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F5FDDBC">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A1CE06">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F912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7099292">
            <w:pPr>
              <w:spacing w:after="0" w:line="360" w:lineRule="auto"/>
              <w:contextualSpacing/>
              <w:rPr>
                <w:sz w:val="24"/>
                <w:szCs w:val="24"/>
              </w:rPr>
            </w:pPr>
            <w:r>
              <w:rPr>
                <w:sz w:val="24"/>
                <w:szCs w:val="24"/>
              </w:rPr>
              <w:t>3.3</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E676BA3">
            <w:pPr>
              <w:spacing w:after="0" w:line="360" w:lineRule="auto"/>
              <w:ind w:left="135"/>
              <w:contextualSpacing/>
              <w:rPr>
                <w:sz w:val="24"/>
                <w:szCs w:val="24"/>
              </w:rPr>
            </w:pPr>
            <w:r>
              <w:rPr>
                <w:sz w:val="24"/>
                <w:szCs w:val="24"/>
              </w:rPr>
              <w:t>Великая Отечественная война 1941—1945 гг.</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0D119D9">
            <w:pPr>
              <w:spacing w:after="0" w:line="360" w:lineRule="auto"/>
              <w:ind w:left="135"/>
              <w:contextualSpacing/>
              <w:jc w:val="center"/>
              <w:rPr>
                <w:sz w:val="24"/>
                <w:szCs w:val="24"/>
              </w:rPr>
            </w:pPr>
            <w:r>
              <w:rPr>
                <w:sz w:val="24"/>
                <w:szCs w:val="24"/>
              </w:rPr>
              <w:t xml:space="preserve"> 5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8B26F8E">
            <w:pPr>
              <w:spacing w:after="0" w:line="360" w:lineRule="auto"/>
              <w:ind w:left="135"/>
              <w:contextualSpacing/>
              <w:jc w:val="center"/>
              <w:rPr>
                <w:sz w:val="24"/>
                <w:szCs w:val="24"/>
              </w:rPr>
            </w:pPr>
            <w:r>
              <w:rPr>
                <w:sz w:val="24"/>
                <w:szCs w:val="24"/>
              </w:rPr>
              <w:t xml:space="preserve"> 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826D23F">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28D55BC">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31E1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50DB14">
            <w:pPr>
              <w:spacing w:after="0" w:line="360" w:lineRule="auto"/>
              <w:contextualSpacing/>
              <w:rPr>
                <w:sz w:val="24"/>
                <w:szCs w:val="24"/>
              </w:rPr>
            </w:pPr>
            <w:r>
              <w:rPr>
                <w:sz w:val="24"/>
                <w:szCs w:val="24"/>
              </w:rPr>
              <w:t>3.4</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13C9415">
            <w:pPr>
              <w:spacing w:after="0" w:line="360" w:lineRule="auto"/>
              <w:ind w:left="135"/>
              <w:contextualSpacing/>
              <w:rPr>
                <w:sz w:val="24"/>
                <w:szCs w:val="24"/>
              </w:rPr>
            </w:pPr>
            <w:r>
              <w:rPr>
                <w:sz w:val="24"/>
                <w:szCs w:val="24"/>
              </w:rPr>
              <w:t>Распад СССР. Становление новой России (1992—1999 гг.)</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C0DF507">
            <w:pPr>
              <w:spacing w:after="0" w:line="360" w:lineRule="auto"/>
              <w:ind w:left="135"/>
              <w:contextualSpacing/>
              <w:jc w:val="center"/>
              <w:rPr>
                <w:sz w:val="24"/>
                <w:szCs w:val="24"/>
              </w:rPr>
            </w:pPr>
            <w:r>
              <w:rPr>
                <w:sz w:val="24"/>
                <w:szCs w:val="24"/>
              </w:rPr>
              <w:t xml:space="preserve"> 2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020BB6">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7094288">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27A9B92">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F9B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FB0E4D">
            <w:pPr>
              <w:spacing w:after="0" w:line="360" w:lineRule="auto"/>
              <w:contextualSpacing/>
              <w:rPr>
                <w:sz w:val="24"/>
                <w:szCs w:val="24"/>
              </w:rPr>
            </w:pPr>
            <w:r>
              <w:rPr>
                <w:sz w:val="24"/>
                <w:szCs w:val="24"/>
              </w:rPr>
              <w:t>3.5</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757C726">
            <w:pPr>
              <w:spacing w:after="0" w:line="360" w:lineRule="auto"/>
              <w:ind w:left="135"/>
              <w:contextualSpacing/>
              <w:rPr>
                <w:sz w:val="24"/>
                <w:szCs w:val="24"/>
              </w:rPr>
            </w:pPr>
            <w:r>
              <w:rPr>
                <w:sz w:val="24"/>
                <w:szCs w:val="24"/>
              </w:rPr>
              <w:t>Возрождение страны с 2000-х гг. Воссоединение Крыма с Россией. Итоговое повторение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4B3AF2F">
            <w:pPr>
              <w:spacing w:after="0" w:line="360" w:lineRule="auto"/>
              <w:ind w:left="135"/>
              <w:contextualSpacing/>
              <w:jc w:val="center"/>
              <w:rPr>
                <w:sz w:val="24"/>
                <w:szCs w:val="24"/>
              </w:rPr>
            </w:pPr>
            <w:r>
              <w:rPr>
                <w:sz w:val="24"/>
                <w:szCs w:val="24"/>
              </w:rPr>
              <w:t xml:space="preserve">4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3E589B">
            <w:pPr>
              <w:spacing w:after="0" w:line="360" w:lineRule="auto"/>
              <w:ind w:left="135"/>
              <w:contextualSpacing/>
              <w:jc w:val="center"/>
              <w:rPr>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5BEA5EC">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A85BA15">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1A5DB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A241612">
            <w:pPr>
              <w:spacing w:after="0" w:line="360" w:lineRule="auto"/>
              <w:contextualSpacing/>
              <w:rPr>
                <w:sz w:val="24"/>
                <w:szCs w:val="24"/>
              </w:rPr>
            </w:pPr>
            <w:r>
              <w:rPr>
                <w:sz w:val="24"/>
                <w:szCs w:val="24"/>
              </w:rPr>
              <w:t>3.6</w:t>
            </w:r>
          </w:p>
        </w:tc>
        <w:tc>
          <w:tcPr>
            <w:tcW w:w="510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446F355F">
            <w:pPr>
              <w:spacing w:after="0" w:line="360" w:lineRule="auto"/>
              <w:ind w:left="135"/>
              <w:contextualSpacing/>
              <w:rPr>
                <w:sz w:val="24"/>
                <w:szCs w:val="24"/>
              </w:rPr>
            </w:pPr>
            <w:r>
              <w:rPr>
                <w:sz w:val="24"/>
                <w:szCs w:val="24"/>
              </w:rPr>
              <w:t>Промежуточная аттестация. Контрольная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E1583EC">
            <w:pPr>
              <w:spacing w:after="0" w:line="360" w:lineRule="auto"/>
              <w:ind w:left="135"/>
              <w:contextualSpacing/>
              <w:jc w:val="center"/>
              <w:rPr>
                <w:sz w:val="24"/>
                <w:szCs w:val="24"/>
              </w:rPr>
            </w:pPr>
            <w:r>
              <w:rPr>
                <w:sz w:val="24"/>
                <w:szCs w:val="24"/>
              </w:rPr>
              <w:t xml:space="preserve">1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71629200">
            <w:pPr>
              <w:spacing w:after="0" w:line="360" w:lineRule="auto"/>
              <w:ind w:left="135"/>
              <w:contextualSpacing/>
              <w:jc w:val="center"/>
              <w:rPr>
                <w:sz w:val="24"/>
                <w:szCs w:val="24"/>
              </w:rPr>
            </w:pPr>
            <w:r>
              <w:rPr>
                <w:sz w:val="24"/>
                <w:szCs w:val="24"/>
              </w:rPr>
              <w:t xml:space="preserve">1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6B59C60B">
            <w:pPr>
              <w:spacing w:after="0" w:line="360" w:lineRule="auto"/>
              <w:ind w:left="135"/>
              <w:contextualSpacing/>
              <w:jc w:val="center"/>
              <w:rPr>
                <w:sz w:val="24"/>
                <w:szCs w:val="24"/>
              </w:rPr>
            </w:pP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6C202F3">
            <w:pPr>
              <w:spacing w:after="0" w:line="360" w:lineRule="auto"/>
              <w:ind w:left="135"/>
              <w:contextualSpacing/>
              <w:rPr>
                <w:sz w:val="24"/>
                <w:szCs w:val="24"/>
              </w:rPr>
            </w:pPr>
            <w:r>
              <w:rPr>
                <w:sz w:val="24"/>
                <w:szCs w:val="24"/>
              </w:rPr>
              <w:t xml:space="preserve">Библиотека ЦОК </w:t>
            </w:r>
            <w:r>
              <w:fldChar w:fldCharType="begin"/>
            </w:r>
            <w:r>
              <w:instrText xml:space="preserve"> HYPERLINK "https://m.edsoo.ru/7f41adc0" </w:instrText>
            </w:r>
            <w:r>
              <w:fldChar w:fldCharType="separate"/>
            </w:r>
            <w:r>
              <w:rPr>
                <w:color w:val="0000FF"/>
                <w:sz w:val="24"/>
                <w:szCs w:val="24"/>
                <w:u w:val="single"/>
              </w:rPr>
              <w:t>https://m.edsoo.ru/7f41adc0</w:t>
            </w:r>
            <w:r>
              <w:rPr>
                <w:color w:val="0000FF"/>
                <w:sz w:val="24"/>
                <w:szCs w:val="24"/>
                <w:u w:val="single"/>
              </w:rPr>
              <w:fldChar w:fldCharType="end"/>
            </w:r>
            <w:r>
              <w:rPr>
                <w:sz w:val="24"/>
                <w:szCs w:val="24"/>
              </w:rPr>
              <w:t xml:space="preserve"> РЭШ 9 класс </w:t>
            </w:r>
            <w:r>
              <w:fldChar w:fldCharType="begin"/>
            </w:r>
            <w:r>
              <w:instrText xml:space="preserve"> HYPERLINK "https://resh.edu.ru/subject/3/9/" </w:instrText>
            </w:r>
            <w:r>
              <w:fldChar w:fldCharType="separate"/>
            </w:r>
            <w:r>
              <w:rPr>
                <w:color w:val="0000FF"/>
                <w:sz w:val="24"/>
                <w:szCs w:val="24"/>
                <w:u w:val="single"/>
              </w:rPr>
              <w:t>https://resh.edu.ru/subject/3/9/</w:t>
            </w:r>
            <w:r>
              <w:rPr>
                <w:color w:val="0000FF"/>
                <w:sz w:val="24"/>
                <w:szCs w:val="24"/>
                <w:u w:val="single"/>
              </w:rPr>
              <w:fldChar w:fldCharType="end"/>
            </w:r>
          </w:p>
        </w:tc>
      </w:tr>
      <w:tr w14:paraId="0D584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954"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29292FD">
            <w:pPr>
              <w:spacing w:after="0" w:line="360" w:lineRule="auto"/>
              <w:ind w:left="135"/>
              <w:contextualSpacing/>
              <w:rPr>
                <w:sz w:val="24"/>
                <w:szCs w:val="24"/>
              </w:rPr>
            </w:pPr>
            <w:r>
              <w:rPr>
                <w:sz w:val="24"/>
                <w:szCs w:val="24"/>
              </w:rPr>
              <w:t>Итого по модулю</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2DFF03BB">
            <w:pPr>
              <w:spacing w:after="0" w:line="360" w:lineRule="auto"/>
              <w:ind w:left="135"/>
              <w:contextualSpacing/>
              <w:jc w:val="center"/>
              <w:rPr>
                <w:sz w:val="24"/>
                <w:szCs w:val="24"/>
              </w:rPr>
            </w:pPr>
            <w:r>
              <w:rPr>
                <w:sz w:val="24"/>
                <w:szCs w:val="24"/>
              </w:rPr>
              <w:t xml:space="preserve"> 17 </w:t>
            </w:r>
          </w:p>
        </w:tc>
        <w:tc>
          <w:tcPr>
            <w:tcW w:w="8505" w:type="dxa"/>
            <w:gridSpan w:val="3"/>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0192AE6">
            <w:pPr>
              <w:spacing w:line="360" w:lineRule="auto"/>
              <w:contextualSpacing/>
              <w:rPr>
                <w:sz w:val="24"/>
                <w:szCs w:val="24"/>
              </w:rPr>
            </w:pPr>
            <w:r>
              <w:rPr>
                <w:sz w:val="24"/>
                <w:szCs w:val="24"/>
              </w:rPr>
              <w:t>1,5</w:t>
            </w:r>
          </w:p>
        </w:tc>
      </w:tr>
      <w:tr w14:paraId="6C57D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5954" w:type="dxa"/>
            <w:gridSpan w:val="2"/>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3351D719">
            <w:pPr>
              <w:spacing w:after="0" w:line="360" w:lineRule="auto"/>
              <w:ind w:left="135"/>
              <w:contextualSpacing/>
              <w:rPr>
                <w:sz w:val="24"/>
                <w:szCs w:val="24"/>
              </w:rPr>
            </w:pPr>
            <w:r>
              <w:rPr>
                <w:sz w:val="24"/>
                <w:szCs w:val="24"/>
              </w:rPr>
              <w:t>ОБЩЕЕ КОЛИЧЕСТВО ЧАСОВ ПО ПРОГРАММЕ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18A2A23">
            <w:pPr>
              <w:spacing w:after="0" w:line="360" w:lineRule="auto"/>
              <w:ind w:left="135"/>
              <w:contextualSpacing/>
              <w:jc w:val="center"/>
              <w:rPr>
                <w:sz w:val="24"/>
                <w:szCs w:val="24"/>
              </w:rPr>
            </w:pPr>
            <w:r>
              <w:rPr>
                <w:sz w:val="24"/>
                <w:szCs w:val="24"/>
              </w:rPr>
              <w:t xml:space="preserve"> 85 </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0B037655">
            <w:pPr>
              <w:spacing w:after="0" w:line="360" w:lineRule="auto"/>
              <w:ind w:left="135"/>
              <w:contextualSpacing/>
              <w:jc w:val="center"/>
              <w:rPr>
                <w:sz w:val="24"/>
                <w:szCs w:val="24"/>
              </w:rPr>
            </w:pPr>
            <w:r>
              <w:rPr>
                <w:sz w:val="24"/>
                <w:szCs w:val="24"/>
              </w:rPr>
              <w:t xml:space="preserve"> 6.5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178AFEF9">
            <w:pPr>
              <w:spacing w:after="0" w:line="360" w:lineRule="auto"/>
              <w:ind w:left="135"/>
              <w:contextualSpacing/>
              <w:jc w:val="center"/>
              <w:rPr>
                <w:sz w:val="24"/>
                <w:szCs w:val="24"/>
              </w:rPr>
            </w:pPr>
            <w:r>
              <w:rPr>
                <w:sz w:val="24"/>
                <w:szCs w:val="24"/>
              </w:rPr>
              <w:t xml:space="preserve"> 0 </w:t>
            </w:r>
          </w:p>
        </w:tc>
        <w:tc>
          <w:tcPr>
            <w:tcW w:w="4536" w:type="dxa"/>
            <w:tcBorders>
              <w:top w:val="single" w:color="000000" w:sz="4" w:space="0"/>
              <w:left w:val="single" w:color="000000" w:sz="4" w:space="0"/>
              <w:bottom w:val="single" w:color="000000" w:sz="4" w:space="0"/>
              <w:right w:val="single" w:color="000000" w:sz="4" w:space="0"/>
            </w:tcBorders>
            <w:tcMar>
              <w:top w:w="50" w:type="dxa"/>
              <w:left w:w="100" w:type="dxa"/>
            </w:tcMar>
            <w:vAlign w:val="center"/>
          </w:tcPr>
          <w:p w14:paraId="55C0D779">
            <w:pPr>
              <w:spacing w:line="360" w:lineRule="auto"/>
              <w:contextualSpacing/>
              <w:rPr>
                <w:sz w:val="24"/>
                <w:szCs w:val="24"/>
              </w:rPr>
            </w:pPr>
          </w:p>
        </w:tc>
      </w:tr>
    </w:tbl>
    <w:p w14:paraId="561F97D8">
      <w:pPr>
        <w:spacing w:line="360" w:lineRule="auto"/>
        <w:contextualSpacing/>
        <w:rPr>
          <w:sz w:val="24"/>
          <w:szCs w:val="24"/>
        </w:rPr>
        <w:sectPr>
          <w:pgSz w:w="16383" w:h="11906" w:orient="landscape"/>
          <w:pgMar w:top="284" w:right="850" w:bottom="1134" w:left="1701" w:header="720" w:footer="720" w:gutter="0"/>
          <w:cols w:space="720" w:num="1"/>
          <w:titlePg/>
          <w:docGrid w:linePitch="299" w:charSpace="0"/>
        </w:sectPr>
      </w:pPr>
    </w:p>
    <w:bookmarkEnd w:id="136"/>
    <w:p w14:paraId="60794DCF">
      <w:pPr>
        <w:pStyle w:val="4"/>
        <w:rPr>
          <w:b/>
        </w:rPr>
      </w:pPr>
      <w:bookmarkStart w:id="137" w:name="_Toc212551378"/>
      <w:r>
        <w:rPr>
          <w:b/>
        </w:rPr>
        <w:t>2.1.10 ОБЩЕСТВОЗНАНИЕ</w:t>
      </w:r>
      <w:bookmarkEnd w:id="137"/>
    </w:p>
    <w:p w14:paraId="35069257">
      <w:pPr>
        <w:spacing w:line="360" w:lineRule="auto"/>
        <w:contextualSpacing/>
        <w:rPr>
          <w:b/>
          <w:sz w:val="24"/>
          <w:szCs w:val="24"/>
        </w:rPr>
      </w:pPr>
      <w:r>
        <w:rPr>
          <w:b/>
          <w:sz w:val="24"/>
          <w:szCs w:val="24"/>
        </w:rPr>
        <w:t>СОДЕРЖАНИЕ УЧЕБНОГО КУРСА «ОБЩЕСТВОЗНАНИЕ»</w:t>
      </w:r>
    </w:p>
    <w:p w14:paraId="311AA16A">
      <w:pPr>
        <w:spacing w:after="0" w:line="360" w:lineRule="auto"/>
        <w:ind w:left="120"/>
        <w:contextualSpacing/>
        <w:jc w:val="both"/>
        <w:rPr>
          <w:b/>
          <w:sz w:val="24"/>
          <w:szCs w:val="24"/>
        </w:rPr>
      </w:pPr>
    </w:p>
    <w:p w14:paraId="2EF6EE59">
      <w:pPr>
        <w:spacing w:after="0" w:line="360" w:lineRule="auto"/>
        <w:ind w:left="120"/>
        <w:contextualSpacing/>
        <w:jc w:val="both"/>
        <w:rPr>
          <w:sz w:val="24"/>
          <w:szCs w:val="24"/>
        </w:rPr>
      </w:pPr>
      <w:r>
        <w:rPr>
          <w:b/>
          <w:sz w:val="24"/>
          <w:szCs w:val="24"/>
        </w:rPr>
        <w:t>6 КЛАСС</w:t>
      </w:r>
    </w:p>
    <w:p w14:paraId="536F43F0">
      <w:pPr>
        <w:spacing w:after="0" w:line="360" w:lineRule="auto"/>
        <w:ind w:firstLine="600"/>
        <w:contextualSpacing/>
        <w:jc w:val="both"/>
        <w:rPr>
          <w:sz w:val="24"/>
          <w:szCs w:val="24"/>
        </w:rPr>
      </w:pPr>
      <w:r>
        <w:rPr>
          <w:b/>
          <w:sz w:val="24"/>
          <w:szCs w:val="24"/>
        </w:rPr>
        <w:t>Человек и его социальное окружение.</w:t>
      </w:r>
    </w:p>
    <w:p w14:paraId="7E0F4B14">
      <w:pPr>
        <w:spacing w:after="0" w:line="360" w:lineRule="auto"/>
        <w:ind w:firstLine="600"/>
        <w:contextualSpacing/>
        <w:jc w:val="both"/>
        <w:rPr>
          <w:sz w:val="24"/>
          <w:szCs w:val="24"/>
        </w:rPr>
      </w:pPr>
      <w:r>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3A0DBC0">
      <w:pPr>
        <w:spacing w:after="0" w:line="360" w:lineRule="auto"/>
        <w:ind w:firstLine="600"/>
        <w:contextualSpacing/>
        <w:jc w:val="both"/>
        <w:rPr>
          <w:sz w:val="24"/>
          <w:szCs w:val="24"/>
        </w:rPr>
      </w:pPr>
      <w:r>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0772537">
      <w:pPr>
        <w:spacing w:after="0" w:line="360" w:lineRule="auto"/>
        <w:ind w:firstLine="600"/>
        <w:contextualSpacing/>
        <w:jc w:val="both"/>
        <w:rPr>
          <w:sz w:val="24"/>
          <w:szCs w:val="24"/>
        </w:rPr>
      </w:pPr>
      <w:r>
        <w:rPr>
          <w:sz w:val="24"/>
          <w:szCs w:val="24"/>
        </w:rPr>
        <w:t>Люди с ограниченными возможностями здоровья, их особые потребности и социальная позиция.</w:t>
      </w:r>
    </w:p>
    <w:p w14:paraId="2DCA1A42">
      <w:pPr>
        <w:spacing w:after="0" w:line="360" w:lineRule="auto"/>
        <w:ind w:firstLine="600"/>
        <w:contextualSpacing/>
        <w:jc w:val="both"/>
        <w:rPr>
          <w:sz w:val="24"/>
          <w:szCs w:val="24"/>
        </w:rPr>
      </w:pPr>
      <w:r>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014DD953">
      <w:pPr>
        <w:spacing w:after="0" w:line="360" w:lineRule="auto"/>
        <w:ind w:firstLine="600"/>
        <w:contextualSpacing/>
        <w:jc w:val="both"/>
        <w:rPr>
          <w:sz w:val="24"/>
          <w:szCs w:val="24"/>
        </w:rPr>
      </w:pPr>
      <w:r>
        <w:rPr>
          <w:sz w:val="24"/>
          <w:szCs w:val="24"/>
        </w:rPr>
        <w:t>Право человека на образование. Школьное образование. Права и обязанности учащегося.</w:t>
      </w:r>
    </w:p>
    <w:p w14:paraId="2A698795">
      <w:pPr>
        <w:spacing w:after="0" w:line="360" w:lineRule="auto"/>
        <w:ind w:firstLine="600"/>
        <w:contextualSpacing/>
        <w:jc w:val="both"/>
        <w:rPr>
          <w:sz w:val="24"/>
          <w:szCs w:val="24"/>
        </w:rPr>
      </w:pPr>
      <w:r>
        <w:rPr>
          <w:sz w:val="24"/>
          <w:szCs w:val="24"/>
        </w:rPr>
        <w:t>Общение. Цели и средства общения. Особенности общения подростков. Общение в современных условиях.</w:t>
      </w:r>
    </w:p>
    <w:p w14:paraId="710796D8">
      <w:pPr>
        <w:spacing w:after="0" w:line="360" w:lineRule="auto"/>
        <w:ind w:firstLine="600"/>
        <w:contextualSpacing/>
        <w:jc w:val="both"/>
        <w:rPr>
          <w:sz w:val="24"/>
          <w:szCs w:val="24"/>
        </w:rPr>
      </w:pPr>
      <w:r>
        <w:rPr>
          <w:sz w:val="24"/>
          <w:szCs w:val="24"/>
        </w:rPr>
        <w:t>Отношения в малых группах. Групповые нормы и правила. Лидерство в группе. Межличностные отношения (деловые, личные).</w:t>
      </w:r>
    </w:p>
    <w:p w14:paraId="3ACA1DF4">
      <w:pPr>
        <w:spacing w:after="0" w:line="360" w:lineRule="auto"/>
        <w:ind w:firstLine="600"/>
        <w:contextualSpacing/>
        <w:jc w:val="both"/>
        <w:rPr>
          <w:sz w:val="24"/>
          <w:szCs w:val="24"/>
        </w:rPr>
      </w:pPr>
      <w:r>
        <w:rPr>
          <w:sz w:val="24"/>
          <w:szCs w:val="24"/>
        </w:rPr>
        <w:t>Отношения в семье. Роль семьи в жизни человека и общества. Семейные традиции. Семейный досуг. Свободное время подростка.</w:t>
      </w:r>
    </w:p>
    <w:p w14:paraId="246030B1">
      <w:pPr>
        <w:spacing w:after="0" w:line="360" w:lineRule="auto"/>
        <w:ind w:firstLine="600"/>
        <w:contextualSpacing/>
        <w:jc w:val="both"/>
        <w:rPr>
          <w:sz w:val="24"/>
          <w:szCs w:val="24"/>
        </w:rPr>
      </w:pPr>
      <w:r>
        <w:rPr>
          <w:sz w:val="24"/>
          <w:szCs w:val="24"/>
        </w:rPr>
        <w:t>Отношения с друзьями и сверстниками. Конфликты в межличностных отношениях.</w:t>
      </w:r>
    </w:p>
    <w:p w14:paraId="296AD536">
      <w:pPr>
        <w:spacing w:after="0" w:line="360" w:lineRule="auto"/>
        <w:ind w:firstLine="600"/>
        <w:contextualSpacing/>
        <w:jc w:val="both"/>
        <w:rPr>
          <w:sz w:val="24"/>
          <w:szCs w:val="24"/>
        </w:rPr>
      </w:pPr>
      <w:r>
        <w:rPr>
          <w:b/>
          <w:sz w:val="24"/>
          <w:szCs w:val="24"/>
        </w:rPr>
        <w:t>Общество, в котором мы живём.</w:t>
      </w:r>
    </w:p>
    <w:p w14:paraId="2F66D3A0">
      <w:pPr>
        <w:spacing w:after="0" w:line="360" w:lineRule="auto"/>
        <w:ind w:firstLine="600"/>
        <w:contextualSpacing/>
        <w:jc w:val="both"/>
        <w:rPr>
          <w:sz w:val="24"/>
          <w:szCs w:val="24"/>
        </w:rPr>
      </w:pPr>
      <w:r>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315284FC">
      <w:pPr>
        <w:spacing w:after="0" w:line="360" w:lineRule="auto"/>
        <w:ind w:firstLine="600"/>
        <w:contextualSpacing/>
        <w:jc w:val="both"/>
        <w:rPr>
          <w:sz w:val="24"/>
          <w:szCs w:val="24"/>
        </w:rPr>
      </w:pPr>
      <w:r>
        <w:rPr>
          <w:sz w:val="24"/>
          <w:szCs w:val="24"/>
        </w:rPr>
        <w:t>Социальные общности и группы. Положение человека в обществе.</w:t>
      </w:r>
    </w:p>
    <w:p w14:paraId="337985EA">
      <w:pPr>
        <w:spacing w:after="0" w:line="360" w:lineRule="auto"/>
        <w:ind w:firstLine="600"/>
        <w:contextualSpacing/>
        <w:jc w:val="both"/>
        <w:rPr>
          <w:sz w:val="24"/>
          <w:szCs w:val="24"/>
        </w:rPr>
      </w:pPr>
      <w:r>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947037F">
      <w:pPr>
        <w:spacing w:after="0" w:line="360" w:lineRule="auto"/>
        <w:ind w:firstLine="600"/>
        <w:contextualSpacing/>
        <w:jc w:val="both"/>
        <w:rPr>
          <w:sz w:val="24"/>
          <w:szCs w:val="24"/>
        </w:rPr>
      </w:pPr>
      <w:r>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BCD997D">
      <w:pPr>
        <w:spacing w:after="0" w:line="360" w:lineRule="auto"/>
        <w:ind w:firstLine="600"/>
        <w:contextualSpacing/>
        <w:jc w:val="both"/>
        <w:rPr>
          <w:sz w:val="24"/>
          <w:szCs w:val="24"/>
        </w:rPr>
      </w:pPr>
      <w:r>
        <w:rPr>
          <w:sz w:val="24"/>
          <w:szCs w:val="24"/>
        </w:rPr>
        <w:t>Культурная жизнь. Духовные ценности, традиционные ценности российского народа.</w:t>
      </w:r>
    </w:p>
    <w:p w14:paraId="5CC938B8">
      <w:pPr>
        <w:spacing w:after="0" w:line="360" w:lineRule="auto"/>
        <w:ind w:firstLine="600"/>
        <w:contextualSpacing/>
        <w:jc w:val="both"/>
        <w:rPr>
          <w:sz w:val="24"/>
          <w:szCs w:val="24"/>
        </w:rPr>
      </w:pPr>
      <w:r>
        <w:rPr>
          <w:sz w:val="24"/>
          <w:szCs w:val="24"/>
        </w:rPr>
        <w:t>Развитие общества. Усиление взаимосвязей стран и народов в условиях современного общества.</w:t>
      </w:r>
    </w:p>
    <w:p w14:paraId="07CE3B0B">
      <w:pPr>
        <w:spacing w:after="0" w:line="360" w:lineRule="auto"/>
        <w:ind w:firstLine="600"/>
        <w:contextualSpacing/>
        <w:jc w:val="both"/>
        <w:rPr>
          <w:sz w:val="24"/>
          <w:szCs w:val="24"/>
        </w:rPr>
      </w:pPr>
      <w:r>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240DDD8F">
      <w:pPr>
        <w:spacing w:after="0" w:line="360" w:lineRule="auto"/>
        <w:ind w:left="120"/>
        <w:contextualSpacing/>
        <w:jc w:val="both"/>
        <w:rPr>
          <w:sz w:val="24"/>
          <w:szCs w:val="24"/>
        </w:rPr>
      </w:pPr>
      <w:r>
        <w:rPr>
          <w:b/>
          <w:sz w:val="24"/>
          <w:szCs w:val="24"/>
        </w:rPr>
        <w:t>7 КЛАСС</w:t>
      </w:r>
    </w:p>
    <w:p w14:paraId="5FB96E45">
      <w:pPr>
        <w:spacing w:after="0" w:line="360" w:lineRule="auto"/>
        <w:ind w:firstLine="600"/>
        <w:contextualSpacing/>
        <w:jc w:val="both"/>
        <w:rPr>
          <w:sz w:val="24"/>
          <w:szCs w:val="24"/>
        </w:rPr>
      </w:pPr>
      <w:r>
        <w:rPr>
          <w:b/>
          <w:sz w:val="24"/>
          <w:szCs w:val="24"/>
        </w:rPr>
        <w:t>Социальные ценности и нормы.</w:t>
      </w:r>
    </w:p>
    <w:p w14:paraId="417B7B6A">
      <w:pPr>
        <w:spacing w:after="0" w:line="360" w:lineRule="auto"/>
        <w:ind w:firstLine="600"/>
        <w:contextualSpacing/>
        <w:jc w:val="both"/>
        <w:rPr>
          <w:sz w:val="24"/>
          <w:szCs w:val="24"/>
        </w:rPr>
      </w:pPr>
      <w:r>
        <w:rPr>
          <w:sz w:val="24"/>
          <w:szCs w:val="24"/>
        </w:rPr>
        <w:t>Общественные ценности. Свобода и ответственность гражданина. Гражданственность и патриотизм. Гуманизм.</w:t>
      </w:r>
    </w:p>
    <w:p w14:paraId="0F96445B">
      <w:pPr>
        <w:spacing w:after="0" w:line="360" w:lineRule="auto"/>
        <w:ind w:firstLine="600"/>
        <w:contextualSpacing/>
        <w:jc w:val="both"/>
        <w:rPr>
          <w:sz w:val="24"/>
          <w:szCs w:val="24"/>
        </w:rPr>
      </w:pPr>
      <w:r>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3A6AA2E6">
      <w:pPr>
        <w:spacing w:after="0" w:line="360" w:lineRule="auto"/>
        <w:ind w:firstLine="600"/>
        <w:contextualSpacing/>
        <w:jc w:val="both"/>
        <w:rPr>
          <w:sz w:val="24"/>
          <w:szCs w:val="24"/>
        </w:rPr>
      </w:pPr>
      <w:r>
        <w:rPr>
          <w:sz w:val="24"/>
          <w:szCs w:val="24"/>
        </w:rPr>
        <w:t>Принципы и нормы морали. Добро и зло. Нравственные чувства человека. Совесть и стыд.</w:t>
      </w:r>
    </w:p>
    <w:p w14:paraId="2A426949">
      <w:pPr>
        <w:spacing w:after="0" w:line="360" w:lineRule="auto"/>
        <w:ind w:firstLine="600"/>
        <w:contextualSpacing/>
        <w:jc w:val="both"/>
        <w:rPr>
          <w:sz w:val="24"/>
          <w:szCs w:val="24"/>
        </w:rPr>
      </w:pPr>
      <w:r>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7914D82B">
      <w:pPr>
        <w:spacing w:after="0" w:line="360" w:lineRule="auto"/>
        <w:ind w:firstLine="600"/>
        <w:contextualSpacing/>
        <w:jc w:val="both"/>
        <w:rPr>
          <w:sz w:val="24"/>
          <w:szCs w:val="24"/>
        </w:rPr>
      </w:pPr>
      <w:r>
        <w:rPr>
          <w:sz w:val="24"/>
          <w:szCs w:val="24"/>
        </w:rPr>
        <w:t>Право и его роль в жизни общества. Право и мораль.</w:t>
      </w:r>
    </w:p>
    <w:p w14:paraId="2D288F78">
      <w:pPr>
        <w:spacing w:after="0" w:line="360" w:lineRule="auto"/>
        <w:ind w:firstLine="600"/>
        <w:contextualSpacing/>
        <w:jc w:val="both"/>
        <w:rPr>
          <w:sz w:val="24"/>
          <w:szCs w:val="24"/>
        </w:rPr>
      </w:pPr>
      <w:r>
        <w:rPr>
          <w:b/>
          <w:sz w:val="24"/>
          <w:szCs w:val="24"/>
        </w:rPr>
        <w:t>Человек как участник правовых отношений.</w:t>
      </w:r>
    </w:p>
    <w:p w14:paraId="3399601E">
      <w:pPr>
        <w:spacing w:after="0" w:line="360" w:lineRule="auto"/>
        <w:ind w:firstLine="600"/>
        <w:contextualSpacing/>
        <w:jc w:val="both"/>
        <w:rPr>
          <w:sz w:val="24"/>
          <w:szCs w:val="24"/>
        </w:rPr>
      </w:pPr>
      <w:r>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91F062E">
      <w:pPr>
        <w:spacing w:after="0" w:line="360" w:lineRule="auto"/>
        <w:ind w:firstLine="600"/>
        <w:contextualSpacing/>
        <w:jc w:val="both"/>
        <w:rPr>
          <w:sz w:val="24"/>
          <w:szCs w:val="24"/>
        </w:rPr>
      </w:pPr>
      <w:r>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4C4E2DAF">
      <w:pPr>
        <w:spacing w:after="0" w:line="360" w:lineRule="auto"/>
        <w:ind w:firstLine="600"/>
        <w:contextualSpacing/>
        <w:jc w:val="both"/>
        <w:rPr>
          <w:sz w:val="24"/>
          <w:szCs w:val="24"/>
        </w:rPr>
      </w:pPr>
      <w:r>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3E523A">
      <w:pPr>
        <w:spacing w:after="0" w:line="360" w:lineRule="auto"/>
        <w:ind w:firstLine="600"/>
        <w:contextualSpacing/>
        <w:jc w:val="both"/>
        <w:rPr>
          <w:sz w:val="24"/>
          <w:szCs w:val="24"/>
        </w:rPr>
      </w:pPr>
      <w:r>
        <w:rPr>
          <w:b/>
          <w:sz w:val="24"/>
          <w:szCs w:val="24"/>
        </w:rPr>
        <w:t>Основы российского права.</w:t>
      </w:r>
    </w:p>
    <w:p w14:paraId="393E4FD2">
      <w:pPr>
        <w:spacing w:after="0" w:line="360" w:lineRule="auto"/>
        <w:ind w:firstLine="600"/>
        <w:contextualSpacing/>
        <w:jc w:val="both"/>
        <w:rPr>
          <w:sz w:val="24"/>
          <w:szCs w:val="24"/>
        </w:rPr>
      </w:pPr>
      <w:r>
        <w:rPr>
          <w:sz w:val="24"/>
          <w:szCs w:val="24"/>
        </w:rPr>
        <w:t>Конституция Российской Федерации – основной закон. Законы и подзаконные акты. Отрасли права.</w:t>
      </w:r>
    </w:p>
    <w:p w14:paraId="4639B8E6">
      <w:pPr>
        <w:spacing w:after="0" w:line="360" w:lineRule="auto"/>
        <w:ind w:firstLine="600"/>
        <w:contextualSpacing/>
        <w:jc w:val="both"/>
        <w:rPr>
          <w:sz w:val="24"/>
          <w:szCs w:val="24"/>
        </w:rPr>
      </w:pPr>
      <w:r>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38CD08D7">
      <w:pPr>
        <w:spacing w:after="0" w:line="360" w:lineRule="auto"/>
        <w:ind w:firstLine="600"/>
        <w:contextualSpacing/>
        <w:jc w:val="both"/>
        <w:rPr>
          <w:sz w:val="24"/>
          <w:szCs w:val="24"/>
        </w:rPr>
      </w:pPr>
      <w:r>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9FDB53F">
      <w:pPr>
        <w:spacing w:after="0" w:line="360" w:lineRule="auto"/>
        <w:ind w:firstLine="600"/>
        <w:contextualSpacing/>
        <w:jc w:val="both"/>
        <w:rPr>
          <w:sz w:val="24"/>
          <w:szCs w:val="24"/>
        </w:rPr>
      </w:pPr>
      <w:r>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2761FCD">
      <w:pPr>
        <w:spacing w:after="0" w:line="360" w:lineRule="auto"/>
        <w:ind w:firstLine="600"/>
        <w:contextualSpacing/>
        <w:jc w:val="both"/>
        <w:rPr>
          <w:sz w:val="24"/>
          <w:szCs w:val="24"/>
        </w:rPr>
      </w:pPr>
      <w:r>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BED9F5B">
      <w:pPr>
        <w:spacing w:after="0" w:line="360" w:lineRule="auto"/>
        <w:ind w:firstLine="600"/>
        <w:contextualSpacing/>
        <w:jc w:val="both"/>
        <w:rPr>
          <w:sz w:val="24"/>
          <w:szCs w:val="24"/>
        </w:rPr>
      </w:pPr>
      <w:r>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D9B9AB">
      <w:pPr>
        <w:spacing w:after="0" w:line="360" w:lineRule="auto"/>
        <w:ind w:firstLine="600"/>
        <w:contextualSpacing/>
        <w:jc w:val="both"/>
        <w:rPr>
          <w:sz w:val="24"/>
          <w:szCs w:val="24"/>
        </w:rPr>
      </w:pPr>
      <w:r>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979F0DA">
      <w:pPr>
        <w:spacing w:after="0" w:line="360" w:lineRule="auto"/>
        <w:ind w:left="120"/>
        <w:contextualSpacing/>
        <w:jc w:val="both"/>
        <w:rPr>
          <w:sz w:val="24"/>
          <w:szCs w:val="24"/>
        </w:rPr>
      </w:pPr>
      <w:r>
        <w:rPr>
          <w:b/>
          <w:sz w:val="24"/>
          <w:szCs w:val="24"/>
        </w:rPr>
        <w:t>8 КЛАСС</w:t>
      </w:r>
    </w:p>
    <w:p w14:paraId="4A60A68D">
      <w:pPr>
        <w:spacing w:after="0" w:line="360" w:lineRule="auto"/>
        <w:ind w:firstLine="600"/>
        <w:contextualSpacing/>
        <w:jc w:val="both"/>
        <w:rPr>
          <w:sz w:val="24"/>
          <w:szCs w:val="24"/>
        </w:rPr>
      </w:pPr>
      <w:r>
        <w:rPr>
          <w:b/>
          <w:sz w:val="24"/>
          <w:szCs w:val="24"/>
        </w:rPr>
        <w:t>Человек в экономических отношениях.</w:t>
      </w:r>
    </w:p>
    <w:p w14:paraId="50D140FC">
      <w:pPr>
        <w:spacing w:after="0" w:line="360" w:lineRule="auto"/>
        <w:ind w:firstLine="600"/>
        <w:contextualSpacing/>
        <w:jc w:val="both"/>
        <w:rPr>
          <w:sz w:val="24"/>
          <w:szCs w:val="24"/>
        </w:rPr>
      </w:pPr>
      <w:r>
        <w:rPr>
          <w:sz w:val="24"/>
          <w:szCs w:val="24"/>
        </w:rPr>
        <w:t>Экономическая жизнь общества. Потребности и ресурсы, ограниченность ресурсов. Экономический выбор.</w:t>
      </w:r>
    </w:p>
    <w:p w14:paraId="161CC0AA">
      <w:pPr>
        <w:spacing w:after="0" w:line="360" w:lineRule="auto"/>
        <w:ind w:firstLine="600"/>
        <w:contextualSpacing/>
        <w:jc w:val="both"/>
        <w:rPr>
          <w:sz w:val="24"/>
          <w:szCs w:val="24"/>
        </w:rPr>
      </w:pPr>
      <w:r>
        <w:rPr>
          <w:sz w:val="24"/>
          <w:szCs w:val="24"/>
        </w:rPr>
        <w:t>Экономическая система и её функции. Собственность.</w:t>
      </w:r>
    </w:p>
    <w:p w14:paraId="6F658D45">
      <w:pPr>
        <w:spacing w:after="0" w:line="360" w:lineRule="auto"/>
        <w:ind w:firstLine="600"/>
        <w:contextualSpacing/>
        <w:jc w:val="both"/>
        <w:rPr>
          <w:sz w:val="24"/>
          <w:szCs w:val="24"/>
        </w:rPr>
      </w:pPr>
      <w:r>
        <w:rPr>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613C30A2">
      <w:pPr>
        <w:spacing w:after="0" w:line="360" w:lineRule="auto"/>
        <w:ind w:firstLine="600"/>
        <w:contextualSpacing/>
        <w:jc w:val="both"/>
        <w:rPr>
          <w:sz w:val="24"/>
          <w:szCs w:val="24"/>
        </w:rPr>
      </w:pPr>
      <w:r>
        <w:rPr>
          <w:sz w:val="24"/>
          <w:szCs w:val="24"/>
        </w:rPr>
        <w:t>Предпринимательство. Виды и формы предпринимательской деятельности.</w:t>
      </w:r>
    </w:p>
    <w:p w14:paraId="13F64C9E">
      <w:pPr>
        <w:spacing w:after="0" w:line="360" w:lineRule="auto"/>
        <w:ind w:firstLine="600"/>
        <w:contextualSpacing/>
        <w:jc w:val="both"/>
        <w:rPr>
          <w:sz w:val="24"/>
          <w:szCs w:val="24"/>
        </w:rPr>
      </w:pPr>
      <w:r>
        <w:rPr>
          <w:sz w:val="24"/>
          <w:szCs w:val="24"/>
        </w:rPr>
        <w:t>Обмен. Деньги и их функции. Торговля и её формы.</w:t>
      </w:r>
    </w:p>
    <w:p w14:paraId="32B70A44">
      <w:pPr>
        <w:spacing w:after="0" w:line="360" w:lineRule="auto"/>
        <w:ind w:firstLine="600"/>
        <w:contextualSpacing/>
        <w:jc w:val="both"/>
        <w:rPr>
          <w:sz w:val="24"/>
          <w:szCs w:val="24"/>
        </w:rPr>
      </w:pPr>
      <w:r>
        <w:rPr>
          <w:sz w:val="24"/>
          <w:szCs w:val="24"/>
        </w:rPr>
        <w:t>Рыночная экономика. Конкуренция. Спрос и предложение. Рыночное равновесие. Невидимая рука рынка. Многообразие рынков.</w:t>
      </w:r>
    </w:p>
    <w:p w14:paraId="6047930B">
      <w:pPr>
        <w:spacing w:after="0" w:line="360" w:lineRule="auto"/>
        <w:ind w:firstLine="600"/>
        <w:contextualSpacing/>
        <w:jc w:val="both"/>
        <w:rPr>
          <w:sz w:val="24"/>
          <w:szCs w:val="24"/>
        </w:rPr>
      </w:pPr>
      <w:r>
        <w:rPr>
          <w:sz w:val="24"/>
          <w:szCs w:val="24"/>
        </w:rPr>
        <w:t>Предприятие в экономике. Издержки, выручка и прибыль. Как повысить эффективность производства.</w:t>
      </w:r>
    </w:p>
    <w:p w14:paraId="2F03E28A">
      <w:pPr>
        <w:spacing w:after="0" w:line="360" w:lineRule="auto"/>
        <w:ind w:firstLine="600"/>
        <w:contextualSpacing/>
        <w:jc w:val="both"/>
        <w:rPr>
          <w:sz w:val="24"/>
          <w:szCs w:val="24"/>
        </w:rPr>
      </w:pPr>
      <w:r>
        <w:rPr>
          <w:sz w:val="24"/>
          <w:szCs w:val="24"/>
        </w:rPr>
        <w:t>Заработная плата и стимулирование труда. Занятость и безработица.</w:t>
      </w:r>
    </w:p>
    <w:p w14:paraId="1EBE9C0C">
      <w:pPr>
        <w:spacing w:after="0" w:line="360" w:lineRule="auto"/>
        <w:ind w:firstLine="600"/>
        <w:contextualSpacing/>
        <w:jc w:val="both"/>
        <w:rPr>
          <w:sz w:val="24"/>
          <w:szCs w:val="24"/>
        </w:rPr>
      </w:pPr>
      <w:r>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6E1811BD">
      <w:pPr>
        <w:spacing w:after="0" w:line="360" w:lineRule="auto"/>
        <w:ind w:firstLine="600"/>
        <w:contextualSpacing/>
        <w:jc w:val="both"/>
        <w:rPr>
          <w:sz w:val="24"/>
          <w:szCs w:val="24"/>
        </w:rPr>
      </w:pPr>
      <w:r>
        <w:rPr>
          <w:sz w:val="24"/>
          <w:szCs w:val="24"/>
        </w:rPr>
        <w:t>Основные типы финансовых инструментов: акции и облигации.</w:t>
      </w:r>
    </w:p>
    <w:p w14:paraId="154D8E5D">
      <w:pPr>
        <w:spacing w:after="0" w:line="360" w:lineRule="auto"/>
        <w:ind w:firstLine="600"/>
        <w:contextualSpacing/>
        <w:jc w:val="both"/>
        <w:rPr>
          <w:sz w:val="24"/>
          <w:szCs w:val="24"/>
        </w:rPr>
      </w:pPr>
      <w:r>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FE65159">
      <w:pPr>
        <w:spacing w:after="0" w:line="360" w:lineRule="auto"/>
        <w:ind w:firstLine="600"/>
        <w:contextualSpacing/>
        <w:jc w:val="both"/>
        <w:rPr>
          <w:sz w:val="24"/>
          <w:szCs w:val="24"/>
        </w:rPr>
      </w:pPr>
      <w:r>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09B8701">
      <w:pPr>
        <w:spacing w:after="0" w:line="360" w:lineRule="auto"/>
        <w:ind w:firstLine="600"/>
        <w:contextualSpacing/>
        <w:jc w:val="both"/>
        <w:rPr>
          <w:sz w:val="24"/>
          <w:szCs w:val="24"/>
        </w:rPr>
      </w:pPr>
      <w:r>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79BCEC4">
      <w:pPr>
        <w:spacing w:after="0" w:line="360" w:lineRule="auto"/>
        <w:ind w:firstLine="600"/>
        <w:contextualSpacing/>
        <w:jc w:val="both"/>
        <w:rPr>
          <w:sz w:val="24"/>
          <w:szCs w:val="24"/>
        </w:rPr>
      </w:pPr>
      <w:r>
        <w:rPr>
          <w:b/>
          <w:sz w:val="24"/>
          <w:szCs w:val="24"/>
        </w:rPr>
        <w:t>Человек в мире культуры.</w:t>
      </w:r>
    </w:p>
    <w:p w14:paraId="0BFA2E3F">
      <w:pPr>
        <w:spacing w:after="0" w:line="360" w:lineRule="auto"/>
        <w:ind w:firstLine="600"/>
        <w:contextualSpacing/>
        <w:jc w:val="both"/>
        <w:rPr>
          <w:sz w:val="24"/>
          <w:szCs w:val="24"/>
        </w:rPr>
      </w:pPr>
      <w:r>
        <w:rPr>
          <w:sz w:val="24"/>
          <w:szCs w:val="24"/>
        </w:rPr>
        <w:t>Культура, её многообразие и формы. Влияние духовной культуры на формирование личности. Современная молодёжная культура.</w:t>
      </w:r>
    </w:p>
    <w:p w14:paraId="58B88F05">
      <w:pPr>
        <w:spacing w:after="0" w:line="360" w:lineRule="auto"/>
        <w:ind w:firstLine="600"/>
        <w:contextualSpacing/>
        <w:jc w:val="both"/>
        <w:rPr>
          <w:sz w:val="24"/>
          <w:szCs w:val="24"/>
        </w:rPr>
      </w:pPr>
      <w:r>
        <w:rPr>
          <w:sz w:val="24"/>
          <w:szCs w:val="24"/>
        </w:rPr>
        <w:t>Наука. Естественные и социально-гуманитарные науки. Роль науки в развитии общества.</w:t>
      </w:r>
    </w:p>
    <w:p w14:paraId="34B13645">
      <w:pPr>
        <w:spacing w:after="0" w:line="360" w:lineRule="auto"/>
        <w:ind w:firstLine="600"/>
        <w:contextualSpacing/>
        <w:jc w:val="both"/>
        <w:rPr>
          <w:sz w:val="24"/>
          <w:szCs w:val="24"/>
        </w:rPr>
      </w:pPr>
      <w:r>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A6A5FC9">
      <w:pPr>
        <w:spacing w:after="0" w:line="360" w:lineRule="auto"/>
        <w:ind w:firstLine="600"/>
        <w:contextualSpacing/>
        <w:jc w:val="both"/>
        <w:rPr>
          <w:sz w:val="24"/>
          <w:szCs w:val="24"/>
        </w:rPr>
      </w:pPr>
      <w:r>
        <w:rPr>
          <w:sz w:val="24"/>
          <w:szCs w:val="24"/>
        </w:rPr>
        <w:t>Политика в сфере культуры и образования в Российской Федерации.</w:t>
      </w:r>
    </w:p>
    <w:p w14:paraId="121CFCCA">
      <w:pPr>
        <w:spacing w:after="0" w:line="360" w:lineRule="auto"/>
        <w:ind w:firstLine="600"/>
        <w:contextualSpacing/>
        <w:jc w:val="both"/>
        <w:rPr>
          <w:sz w:val="24"/>
          <w:szCs w:val="24"/>
        </w:rPr>
      </w:pPr>
      <w:r>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B42BC5E">
      <w:pPr>
        <w:spacing w:after="0" w:line="360" w:lineRule="auto"/>
        <w:ind w:firstLine="600"/>
        <w:contextualSpacing/>
        <w:jc w:val="both"/>
        <w:rPr>
          <w:sz w:val="24"/>
          <w:szCs w:val="24"/>
        </w:rPr>
      </w:pPr>
      <w:r>
        <w:rPr>
          <w:sz w:val="24"/>
          <w:szCs w:val="24"/>
        </w:rPr>
        <w:t>Что такое искусство. Виды искусств. Роль искусства в жизни человека и общества.</w:t>
      </w:r>
    </w:p>
    <w:p w14:paraId="6FC4F70E">
      <w:pPr>
        <w:spacing w:after="0" w:line="360" w:lineRule="auto"/>
        <w:ind w:firstLine="600"/>
        <w:contextualSpacing/>
        <w:jc w:val="both"/>
        <w:rPr>
          <w:sz w:val="24"/>
          <w:szCs w:val="24"/>
        </w:rPr>
      </w:pPr>
      <w:r>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15E0BF39">
      <w:pPr>
        <w:spacing w:after="0" w:line="360" w:lineRule="auto"/>
        <w:ind w:left="120"/>
        <w:contextualSpacing/>
        <w:jc w:val="both"/>
        <w:rPr>
          <w:sz w:val="24"/>
          <w:szCs w:val="24"/>
        </w:rPr>
      </w:pPr>
      <w:r>
        <w:rPr>
          <w:b/>
          <w:sz w:val="24"/>
          <w:szCs w:val="24"/>
        </w:rPr>
        <w:t>9 КЛАСС</w:t>
      </w:r>
    </w:p>
    <w:p w14:paraId="138CE036">
      <w:pPr>
        <w:spacing w:after="0" w:line="360" w:lineRule="auto"/>
        <w:ind w:firstLine="600"/>
        <w:contextualSpacing/>
        <w:jc w:val="both"/>
        <w:rPr>
          <w:sz w:val="24"/>
          <w:szCs w:val="24"/>
        </w:rPr>
      </w:pPr>
      <w:r>
        <w:rPr>
          <w:b/>
          <w:sz w:val="24"/>
          <w:szCs w:val="24"/>
        </w:rPr>
        <w:t>Человек в политическом измерении.</w:t>
      </w:r>
    </w:p>
    <w:p w14:paraId="62593C92">
      <w:pPr>
        <w:spacing w:after="0" w:line="360" w:lineRule="auto"/>
        <w:ind w:firstLine="600"/>
        <w:contextualSpacing/>
        <w:jc w:val="both"/>
        <w:rPr>
          <w:sz w:val="24"/>
          <w:szCs w:val="24"/>
        </w:rPr>
      </w:pPr>
      <w:r>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3E88EC1A">
      <w:pPr>
        <w:spacing w:after="0" w:line="360" w:lineRule="auto"/>
        <w:ind w:firstLine="600"/>
        <w:contextualSpacing/>
        <w:jc w:val="both"/>
        <w:rPr>
          <w:sz w:val="24"/>
          <w:szCs w:val="24"/>
        </w:rPr>
      </w:pPr>
      <w:r>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7DCA9C22">
      <w:pPr>
        <w:spacing w:after="0" w:line="360" w:lineRule="auto"/>
        <w:ind w:firstLine="600"/>
        <w:contextualSpacing/>
        <w:jc w:val="both"/>
        <w:rPr>
          <w:sz w:val="24"/>
          <w:szCs w:val="24"/>
        </w:rPr>
      </w:pPr>
      <w:r>
        <w:rPr>
          <w:sz w:val="24"/>
          <w:szCs w:val="24"/>
        </w:rPr>
        <w:t>Политический режим и его виды.</w:t>
      </w:r>
    </w:p>
    <w:p w14:paraId="7351A9C2">
      <w:pPr>
        <w:spacing w:after="0" w:line="360" w:lineRule="auto"/>
        <w:ind w:firstLine="600"/>
        <w:contextualSpacing/>
        <w:jc w:val="both"/>
        <w:rPr>
          <w:sz w:val="24"/>
          <w:szCs w:val="24"/>
        </w:rPr>
      </w:pPr>
      <w:r>
        <w:rPr>
          <w:sz w:val="24"/>
          <w:szCs w:val="24"/>
        </w:rPr>
        <w:t>Демократия, демократические ценности. Правовое государство и гражданское общество.</w:t>
      </w:r>
    </w:p>
    <w:p w14:paraId="1AAF2F01">
      <w:pPr>
        <w:spacing w:after="0" w:line="360" w:lineRule="auto"/>
        <w:ind w:firstLine="600"/>
        <w:contextualSpacing/>
        <w:jc w:val="both"/>
        <w:rPr>
          <w:sz w:val="24"/>
          <w:szCs w:val="24"/>
        </w:rPr>
      </w:pPr>
      <w:r>
        <w:rPr>
          <w:sz w:val="24"/>
          <w:szCs w:val="24"/>
        </w:rPr>
        <w:t>Участие граждан в политике. Выборы, референдум.</w:t>
      </w:r>
    </w:p>
    <w:p w14:paraId="38B3AB98">
      <w:pPr>
        <w:spacing w:after="0" w:line="360" w:lineRule="auto"/>
        <w:ind w:firstLine="600"/>
        <w:contextualSpacing/>
        <w:jc w:val="both"/>
        <w:rPr>
          <w:sz w:val="24"/>
          <w:szCs w:val="24"/>
        </w:rPr>
      </w:pPr>
      <w:r>
        <w:rPr>
          <w:sz w:val="24"/>
          <w:szCs w:val="24"/>
        </w:rPr>
        <w:t>Политические партии, их роль в демократическом обществе. Общественно-политические организации.</w:t>
      </w:r>
    </w:p>
    <w:p w14:paraId="56D7872D">
      <w:pPr>
        <w:spacing w:after="0" w:line="360" w:lineRule="auto"/>
        <w:ind w:firstLine="600"/>
        <w:contextualSpacing/>
        <w:jc w:val="both"/>
        <w:rPr>
          <w:sz w:val="24"/>
          <w:szCs w:val="24"/>
        </w:rPr>
      </w:pPr>
      <w:r>
        <w:rPr>
          <w:b/>
          <w:sz w:val="24"/>
          <w:szCs w:val="24"/>
        </w:rPr>
        <w:t>Гражданин и государство.</w:t>
      </w:r>
    </w:p>
    <w:p w14:paraId="1135306B">
      <w:pPr>
        <w:spacing w:after="0" w:line="360" w:lineRule="auto"/>
        <w:ind w:firstLine="600"/>
        <w:contextualSpacing/>
        <w:jc w:val="both"/>
        <w:rPr>
          <w:sz w:val="24"/>
          <w:szCs w:val="24"/>
        </w:rPr>
      </w:pPr>
      <w:r>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BE1E522">
      <w:pPr>
        <w:spacing w:after="0" w:line="360" w:lineRule="auto"/>
        <w:ind w:firstLine="600"/>
        <w:contextualSpacing/>
        <w:jc w:val="both"/>
        <w:rPr>
          <w:sz w:val="24"/>
          <w:szCs w:val="24"/>
        </w:rPr>
      </w:pPr>
      <w:r>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A3BFA0F">
      <w:pPr>
        <w:spacing w:after="0" w:line="360" w:lineRule="auto"/>
        <w:ind w:firstLine="600"/>
        <w:contextualSpacing/>
        <w:jc w:val="both"/>
        <w:rPr>
          <w:sz w:val="24"/>
          <w:szCs w:val="24"/>
        </w:rPr>
      </w:pPr>
      <w:r>
        <w:rPr>
          <w:sz w:val="24"/>
          <w:szCs w:val="24"/>
        </w:rPr>
        <w:t>Государственное управление. Противодействие коррупции в Российской Федерации.</w:t>
      </w:r>
    </w:p>
    <w:p w14:paraId="1B13A59D">
      <w:pPr>
        <w:spacing w:after="0" w:line="360" w:lineRule="auto"/>
        <w:ind w:firstLine="600"/>
        <w:contextualSpacing/>
        <w:jc w:val="both"/>
        <w:rPr>
          <w:sz w:val="24"/>
          <w:szCs w:val="24"/>
        </w:rPr>
      </w:pPr>
      <w:r>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8AF8ECF">
      <w:pPr>
        <w:spacing w:after="0" w:line="360" w:lineRule="auto"/>
        <w:ind w:firstLine="600"/>
        <w:contextualSpacing/>
        <w:jc w:val="both"/>
        <w:rPr>
          <w:sz w:val="24"/>
          <w:szCs w:val="24"/>
        </w:rPr>
      </w:pPr>
      <w:r>
        <w:rPr>
          <w:sz w:val="24"/>
          <w:szCs w:val="24"/>
        </w:rPr>
        <w:t>Местное самоуправление.</w:t>
      </w:r>
    </w:p>
    <w:p w14:paraId="32B5AF78">
      <w:pPr>
        <w:spacing w:after="0" w:line="360" w:lineRule="auto"/>
        <w:ind w:firstLine="600"/>
        <w:contextualSpacing/>
        <w:jc w:val="both"/>
        <w:rPr>
          <w:sz w:val="24"/>
          <w:szCs w:val="24"/>
        </w:rPr>
      </w:pPr>
      <w:r>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9D15290">
      <w:pPr>
        <w:spacing w:after="0" w:line="360" w:lineRule="auto"/>
        <w:ind w:firstLine="600"/>
        <w:contextualSpacing/>
        <w:jc w:val="both"/>
        <w:rPr>
          <w:sz w:val="24"/>
          <w:szCs w:val="24"/>
        </w:rPr>
      </w:pPr>
      <w:r>
        <w:rPr>
          <w:b/>
          <w:sz w:val="24"/>
          <w:szCs w:val="24"/>
        </w:rPr>
        <w:t>Человек в системе социальных отношений.</w:t>
      </w:r>
    </w:p>
    <w:p w14:paraId="2C7600B5">
      <w:pPr>
        <w:spacing w:after="0" w:line="360" w:lineRule="auto"/>
        <w:ind w:firstLine="600"/>
        <w:contextualSpacing/>
        <w:jc w:val="both"/>
        <w:rPr>
          <w:sz w:val="24"/>
          <w:szCs w:val="24"/>
        </w:rPr>
      </w:pPr>
      <w:r>
        <w:rPr>
          <w:sz w:val="24"/>
          <w:szCs w:val="24"/>
        </w:rPr>
        <w:t>Социальная структура общества. Многообразие социальных общностей и групп.</w:t>
      </w:r>
    </w:p>
    <w:p w14:paraId="2494F7F0">
      <w:pPr>
        <w:spacing w:after="0" w:line="360" w:lineRule="auto"/>
        <w:ind w:firstLine="600"/>
        <w:contextualSpacing/>
        <w:jc w:val="both"/>
        <w:rPr>
          <w:sz w:val="24"/>
          <w:szCs w:val="24"/>
        </w:rPr>
      </w:pPr>
      <w:r>
        <w:rPr>
          <w:sz w:val="24"/>
          <w:szCs w:val="24"/>
        </w:rPr>
        <w:t>Социальная мобильность.</w:t>
      </w:r>
    </w:p>
    <w:p w14:paraId="37BA8875">
      <w:pPr>
        <w:spacing w:after="0" w:line="360" w:lineRule="auto"/>
        <w:ind w:firstLine="600"/>
        <w:contextualSpacing/>
        <w:jc w:val="both"/>
        <w:rPr>
          <w:sz w:val="24"/>
          <w:szCs w:val="24"/>
        </w:rPr>
      </w:pPr>
      <w:r>
        <w:rPr>
          <w:sz w:val="24"/>
          <w:szCs w:val="24"/>
        </w:rPr>
        <w:t>Социальный статус человека в обществе. Социальные роли. Ролевой набор подростка.</w:t>
      </w:r>
    </w:p>
    <w:p w14:paraId="68662D60">
      <w:pPr>
        <w:spacing w:after="0" w:line="360" w:lineRule="auto"/>
        <w:ind w:firstLine="600"/>
        <w:contextualSpacing/>
        <w:jc w:val="both"/>
        <w:rPr>
          <w:sz w:val="24"/>
          <w:szCs w:val="24"/>
        </w:rPr>
      </w:pPr>
      <w:r>
        <w:rPr>
          <w:sz w:val="24"/>
          <w:szCs w:val="24"/>
        </w:rPr>
        <w:t>Социализация личности.</w:t>
      </w:r>
    </w:p>
    <w:p w14:paraId="5E44BB8E">
      <w:pPr>
        <w:spacing w:after="0" w:line="360" w:lineRule="auto"/>
        <w:ind w:firstLine="600"/>
        <w:contextualSpacing/>
        <w:jc w:val="both"/>
        <w:rPr>
          <w:sz w:val="24"/>
          <w:szCs w:val="24"/>
        </w:rPr>
      </w:pPr>
      <w:r>
        <w:rPr>
          <w:sz w:val="24"/>
          <w:szCs w:val="24"/>
        </w:rPr>
        <w:t>Роль семьи в социализации личности. Функции семьи. Семейные ценности. Основные роли членов семьи.</w:t>
      </w:r>
    </w:p>
    <w:p w14:paraId="1B827387">
      <w:pPr>
        <w:spacing w:after="0" w:line="360" w:lineRule="auto"/>
        <w:ind w:firstLine="600"/>
        <w:contextualSpacing/>
        <w:jc w:val="both"/>
        <w:rPr>
          <w:sz w:val="24"/>
          <w:szCs w:val="24"/>
        </w:rPr>
      </w:pPr>
      <w:r>
        <w:rPr>
          <w:sz w:val="24"/>
          <w:szCs w:val="24"/>
        </w:rPr>
        <w:t>Этнос и нация. Россия – многонациональное государство. Этносы и нации в диалоге культур.</w:t>
      </w:r>
    </w:p>
    <w:p w14:paraId="04D5D8D2">
      <w:pPr>
        <w:spacing w:after="0" w:line="360" w:lineRule="auto"/>
        <w:ind w:firstLine="600"/>
        <w:contextualSpacing/>
        <w:jc w:val="both"/>
        <w:rPr>
          <w:sz w:val="24"/>
          <w:szCs w:val="24"/>
        </w:rPr>
      </w:pPr>
      <w:r>
        <w:rPr>
          <w:sz w:val="24"/>
          <w:szCs w:val="24"/>
        </w:rPr>
        <w:t>Социальная политика Российского государства.</w:t>
      </w:r>
    </w:p>
    <w:p w14:paraId="15E4BC0A">
      <w:pPr>
        <w:spacing w:after="0" w:line="360" w:lineRule="auto"/>
        <w:ind w:firstLine="600"/>
        <w:contextualSpacing/>
        <w:jc w:val="both"/>
        <w:rPr>
          <w:sz w:val="24"/>
          <w:szCs w:val="24"/>
        </w:rPr>
      </w:pPr>
      <w:r>
        <w:rPr>
          <w:sz w:val="24"/>
          <w:szCs w:val="24"/>
        </w:rPr>
        <w:t>Социальные конфликты и пути их разрешения.</w:t>
      </w:r>
    </w:p>
    <w:p w14:paraId="0F1F3314">
      <w:pPr>
        <w:spacing w:after="0" w:line="360" w:lineRule="auto"/>
        <w:ind w:firstLine="600"/>
        <w:contextualSpacing/>
        <w:jc w:val="both"/>
        <w:rPr>
          <w:sz w:val="24"/>
          <w:szCs w:val="24"/>
        </w:rPr>
      </w:pPr>
      <w:r>
        <w:rPr>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594470C">
      <w:pPr>
        <w:spacing w:after="0" w:line="360" w:lineRule="auto"/>
        <w:ind w:firstLine="600"/>
        <w:contextualSpacing/>
        <w:jc w:val="both"/>
        <w:rPr>
          <w:sz w:val="24"/>
          <w:szCs w:val="24"/>
        </w:rPr>
      </w:pPr>
      <w:r>
        <w:rPr>
          <w:b/>
          <w:sz w:val="24"/>
          <w:szCs w:val="24"/>
        </w:rPr>
        <w:t>Человек в современном изменяющемся мире.</w:t>
      </w:r>
    </w:p>
    <w:p w14:paraId="31F8BDA4">
      <w:pPr>
        <w:spacing w:after="0" w:line="360" w:lineRule="auto"/>
        <w:ind w:firstLine="600"/>
        <w:contextualSpacing/>
        <w:jc w:val="both"/>
        <w:rPr>
          <w:sz w:val="24"/>
          <w:szCs w:val="24"/>
        </w:rPr>
      </w:pPr>
      <w:r>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70E3CE2">
      <w:pPr>
        <w:spacing w:after="0" w:line="360" w:lineRule="auto"/>
        <w:ind w:firstLine="600"/>
        <w:contextualSpacing/>
        <w:jc w:val="both"/>
        <w:rPr>
          <w:sz w:val="24"/>
          <w:szCs w:val="24"/>
        </w:rPr>
      </w:pPr>
      <w:r>
        <w:rPr>
          <w:sz w:val="24"/>
          <w:szCs w:val="24"/>
        </w:rPr>
        <w:t>Молодёжь – активный участник общественной жизни. Волонтёрское движение.</w:t>
      </w:r>
    </w:p>
    <w:p w14:paraId="0E8396FC">
      <w:pPr>
        <w:spacing w:after="0" w:line="360" w:lineRule="auto"/>
        <w:ind w:firstLine="600"/>
        <w:contextualSpacing/>
        <w:jc w:val="both"/>
        <w:rPr>
          <w:sz w:val="24"/>
          <w:szCs w:val="24"/>
        </w:rPr>
      </w:pPr>
      <w:r>
        <w:rPr>
          <w:sz w:val="24"/>
          <w:szCs w:val="24"/>
        </w:rPr>
        <w:t>Профессии настоящего и будущего. Непрерывное образование и карьера.</w:t>
      </w:r>
    </w:p>
    <w:p w14:paraId="33766FA7">
      <w:pPr>
        <w:spacing w:after="0" w:line="360" w:lineRule="auto"/>
        <w:ind w:firstLine="600"/>
        <w:contextualSpacing/>
        <w:jc w:val="both"/>
        <w:rPr>
          <w:sz w:val="24"/>
          <w:szCs w:val="24"/>
        </w:rPr>
      </w:pPr>
      <w:r>
        <w:rPr>
          <w:sz w:val="24"/>
          <w:szCs w:val="24"/>
        </w:rPr>
        <w:t>Здоровый образ жизни. Социальная и личная значимость здорового образа жизни. Мода и спорт.</w:t>
      </w:r>
    </w:p>
    <w:p w14:paraId="3B8BEA4D">
      <w:pPr>
        <w:spacing w:after="0" w:line="360" w:lineRule="auto"/>
        <w:ind w:firstLine="600"/>
        <w:contextualSpacing/>
        <w:jc w:val="both"/>
        <w:rPr>
          <w:sz w:val="24"/>
          <w:szCs w:val="24"/>
        </w:rPr>
      </w:pPr>
      <w:r>
        <w:rPr>
          <w:sz w:val="24"/>
          <w:szCs w:val="24"/>
        </w:rPr>
        <w:t>Современные формы связи и коммуникации: как они изменили мир. Особенности общения в виртуальном пространстве.</w:t>
      </w:r>
    </w:p>
    <w:p w14:paraId="7476BE25">
      <w:pPr>
        <w:spacing w:after="0" w:line="360" w:lineRule="auto"/>
        <w:ind w:firstLine="600"/>
        <w:contextualSpacing/>
        <w:jc w:val="both"/>
        <w:rPr>
          <w:sz w:val="24"/>
          <w:szCs w:val="24"/>
        </w:rPr>
      </w:pPr>
      <w:r>
        <w:rPr>
          <w:sz w:val="24"/>
          <w:szCs w:val="24"/>
        </w:rPr>
        <w:t>Перспективы развития общества.</w:t>
      </w:r>
    </w:p>
    <w:p w14:paraId="6C4F66E0">
      <w:pPr>
        <w:spacing w:after="0" w:line="360" w:lineRule="auto"/>
        <w:contextualSpacing/>
        <w:rPr>
          <w:b/>
          <w:sz w:val="24"/>
          <w:szCs w:val="24"/>
        </w:rPr>
      </w:pPr>
      <w:r>
        <w:rPr>
          <w:b/>
          <w:sz w:val="24"/>
          <w:szCs w:val="24"/>
        </w:rPr>
        <w:t>ПЛАНИРУЕМЫЕ ОБРАЗОВАТЕЛЬНЫЕ РЕЗУЛЬТАТЫ</w:t>
      </w:r>
    </w:p>
    <w:p w14:paraId="53B3B192">
      <w:pPr>
        <w:spacing w:after="0" w:line="360" w:lineRule="auto"/>
        <w:contextualSpacing/>
        <w:rPr>
          <w:sz w:val="24"/>
          <w:szCs w:val="24"/>
        </w:rPr>
      </w:pPr>
    </w:p>
    <w:p w14:paraId="49357843">
      <w:pPr>
        <w:spacing w:after="0" w:line="360" w:lineRule="auto"/>
        <w:ind w:firstLine="600"/>
        <w:contextualSpacing/>
        <w:jc w:val="both"/>
        <w:rPr>
          <w:sz w:val="24"/>
          <w:szCs w:val="24"/>
        </w:rPr>
      </w:pPr>
      <w:r>
        <w:rPr>
          <w:sz w:val="24"/>
          <w:szCs w:val="24"/>
        </w:rPr>
        <w:t>Личностные и метапредметные результаты представлены с учётом особенностей преподавания обществознания в основной школе.</w:t>
      </w:r>
    </w:p>
    <w:p w14:paraId="5CBA6634">
      <w:pPr>
        <w:spacing w:after="0" w:line="360" w:lineRule="auto"/>
        <w:ind w:firstLine="600"/>
        <w:contextualSpacing/>
        <w:jc w:val="both"/>
        <w:rPr>
          <w:sz w:val="24"/>
          <w:szCs w:val="24"/>
        </w:rPr>
      </w:pPr>
      <w:r>
        <w:rPr>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A2079E0">
      <w:pPr>
        <w:spacing w:after="0" w:line="360" w:lineRule="auto"/>
        <w:ind w:firstLine="600"/>
        <w:contextualSpacing/>
        <w:jc w:val="both"/>
        <w:rPr>
          <w:sz w:val="24"/>
          <w:szCs w:val="24"/>
        </w:rPr>
      </w:pPr>
      <w:r>
        <w:rPr>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4DD270B0">
      <w:pPr>
        <w:spacing w:after="0" w:line="360" w:lineRule="auto"/>
        <w:ind w:left="120"/>
        <w:contextualSpacing/>
        <w:jc w:val="both"/>
        <w:rPr>
          <w:sz w:val="24"/>
          <w:szCs w:val="24"/>
        </w:rPr>
      </w:pPr>
      <w:r>
        <w:rPr>
          <w:b/>
          <w:sz w:val="24"/>
          <w:szCs w:val="24"/>
        </w:rPr>
        <w:t>ЛИЧНОСТНЫЕ РЕЗУЛЬТАТЫ</w:t>
      </w:r>
    </w:p>
    <w:p w14:paraId="032D9D2A">
      <w:pPr>
        <w:spacing w:after="0" w:line="360" w:lineRule="auto"/>
        <w:ind w:firstLine="600"/>
        <w:contextualSpacing/>
        <w:jc w:val="both"/>
        <w:rPr>
          <w:sz w:val="24"/>
          <w:szCs w:val="24"/>
        </w:rPr>
      </w:pPr>
      <w:r>
        <w:rPr>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63EAE73">
      <w:pPr>
        <w:spacing w:after="0" w:line="360" w:lineRule="auto"/>
        <w:ind w:firstLine="600"/>
        <w:contextualSpacing/>
        <w:jc w:val="both"/>
        <w:rPr>
          <w:sz w:val="24"/>
          <w:szCs w:val="24"/>
        </w:rPr>
      </w:pPr>
      <w:r>
        <w:rPr>
          <w:b/>
          <w:sz w:val="24"/>
          <w:szCs w:val="24"/>
        </w:rPr>
        <w:t>Гражданского воспитания:</w:t>
      </w:r>
    </w:p>
    <w:p w14:paraId="45820D91">
      <w:pPr>
        <w:spacing w:after="0" w:line="360" w:lineRule="auto"/>
        <w:ind w:firstLine="600"/>
        <w:contextualSpacing/>
        <w:jc w:val="both"/>
        <w:rPr>
          <w:sz w:val="24"/>
          <w:szCs w:val="24"/>
        </w:rPr>
      </w:pPr>
      <w:r>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DB4676A">
      <w:pPr>
        <w:spacing w:after="0" w:line="360" w:lineRule="auto"/>
        <w:ind w:firstLine="600"/>
        <w:contextualSpacing/>
        <w:jc w:val="both"/>
        <w:rPr>
          <w:sz w:val="24"/>
          <w:szCs w:val="24"/>
        </w:rPr>
      </w:pPr>
      <w:r>
        <w:rPr>
          <w:b/>
          <w:sz w:val="24"/>
          <w:szCs w:val="24"/>
        </w:rPr>
        <w:t>Патриотического воспитания:</w:t>
      </w:r>
    </w:p>
    <w:p w14:paraId="7DAEED92">
      <w:pPr>
        <w:spacing w:after="0" w:line="360" w:lineRule="auto"/>
        <w:ind w:firstLine="600"/>
        <w:contextualSpacing/>
        <w:jc w:val="both"/>
        <w:rPr>
          <w:sz w:val="24"/>
          <w:szCs w:val="24"/>
        </w:rPr>
      </w:pPr>
      <w:r>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22C131B">
      <w:pPr>
        <w:spacing w:after="0" w:line="360" w:lineRule="auto"/>
        <w:ind w:firstLine="600"/>
        <w:contextualSpacing/>
        <w:jc w:val="both"/>
        <w:rPr>
          <w:sz w:val="24"/>
          <w:szCs w:val="24"/>
        </w:rPr>
      </w:pPr>
      <w:r>
        <w:rPr>
          <w:b/>
          <w:sz w:val="24"/>
          <w:szCs w:val="24"/>
        </w:rPr>
        <w:t>Духовно-нравственного воспитания:</w:t>
      </w:r>
    </w:p>
    <w:p w14:paraId="0FED1B31">
      <w:pPr>
        <w:spacing w:after="0" w:line="360" w:lineRule="auto"/>
        <w:ind w:firstLine="600"/>
        <w:contextualSpacing/>
        <w:jc w:val="both"/>
        <w:rPr>
          <w:sz w:val="24"/>
          <w:szCs w:val="24"/>
        </w:rPr>
      </w:pPr>
      <w:r>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1E78D7C">
      <w:pPr>
        <w:spacing w:after="0" w:line="360" w:lineRule="auto"/>
        <w:ind w:firstLine="600"/>
        <w:contextualSpacing/>
        <w:jc w:val="both"/>
        <w:rPr>
          <w:sz w:val="24"/>
          <w:szCs w:val="24"/>
        </w:rPr>
      </w:pPr>
      <w:r>
        <w:rPr>
          <w:b/>
          <w:sz w:val="24"/>
          <w:szCs w:val="24"/>
        </w:rPr>
        <w:t>Физического воспитания, формирования культуры здоровья и эмоционального благополучия:</w:t>
      </w:r>
    </w:p>
    <w:p w14:paraId="0C875BD8">
      <w:pPr>
        <w:spacing w:after="0" w:line="360" w:lineRule="auto"/>
        <w:ind w:firstLine="600"/>
        <w:contextualSpacing/>
        <w:jc w:val="both"/>
        <w:rPr>
          <w:sz w:val="24"/>
          <w:szCs w:val="24"/>
        </w:rPr>
      </w:pPr>
      <w:r>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5FB1F18A">
      <w:pPr>
        <w:spacing w:after="0" w:line="360" w:lineRule="auto"/>
        <w:ind w:firstLine="600"/>
        <w:contextualSpacing/>
        <w:jc w:val="both"/>
        <w:rPr>
          <w:sz w:val="24"/>
          <w:szCs w:val="24"/>
        </w:rPr>
      </w:pPr>
      <w:r>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7E3D387">
      <w:pPr>
        <w:spacing w:after="0" w:line="360" w:lineRule="auto"/>
        <w:ind w:firstLine="600"/>
        <w:contextualSpacing/>
        <w:jc w:val="both"/>
        <w:rPr>
          <w:sz w:val="24"/>
          <w:szCs w:val="24"/>
        </w:rPr>
      </w:pPr>
      <w:r>
        <w:rPr>
          <w:sz w:val="24"/>
          <w:szCs w:val="24"/>
        </w:rPr>
        <w:t xml:space="preserve">умение принимать себя и других, не осуждая; </w:t>
      </w:r>
    </w:p>
    <w:p w14:paraId="7ECB044B">
      <w:pPr>
        <w:spacing w:after="0" w:line="360" w:lineRule="auto"/>
        <w:ind w:firstLine="600"/>
        <w:contextualSpacing/>
        <w:jc w:val="both"/>
        <w:rPr>
          <w:sz w:val="24"/>
          <w:szCs w:val="24"/>
        </w:rPr>
      </w:pPr>
      <w:r>
        <w:rPr>
          <w:sz w:val="24"/>
          <w:szCs w:val="24"/>
        </w:rPr>
        <w:t>сформированность навыков рефлексии, признание своего права на ошибку и такого же права другого человека.</w:t>
      </w:r>
    </w:p>
    <w:p w14:paraId="0592B83C">
      <w:pPr>
        <w:spacing w:after="0" w:line="360" w:lineRule="auto"/>
        <w:ind w:firstLine="600"/>
        <w:contextualSpacing/>
        <w:jc w:val="both"/>
        <w:rPr>
          <w:sz w:val="24"/>
          <w:szCs w:val="24"/>
        </w:rPr>
      </w:pPr>
      <w:r>
        <w:rPr>
          <w:b/>
          <w:sz w:val="24"/>
          <w:szCs w:val="24"/>
        </w:rPr>
        <w:t>Трудового воспитания:</w:t>
      </w:r>
    </w:p>
    <w:p w14:paraId="676E258A">
      <w:pPr>
        <w:spacing w:after="0" w:line="360" w:lineRule="auto"/>
        <w:ind w:firstLine="600"/>
        <w:contextualSpacing/>
        <w:jc w:val="both"/>
        <w:rPr>
          <w:sz w:val="24"/>
          <w:szCs w:val="24"/>
        </w:rPr>
      </w:pPr>
      <w:r>
        <w:rPr>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260AB7">
      <w:pPr>
        <w:spacing w:after="0" w:line="360" w:lineRule="auto"/>
        <w:ind w:firstLine="600"/>
        <w:contextualSpacing/>
        <w:jc w:val="both"/>
        <w:rPr>
          <w:sz w:val="24"/>
          <w:szCs w:val="24"/>
        </w:rPr>
      </w:pPr>
      <w:r>
        <w:rPr>
          <w:b/>
          <w:sz w:val="24"/>
          <w:szCs w:val="24"/>
        </w:rPr>
        <w:t>Экологического воспитания:</w:t>
      </w:r>
    </w:p>
    <w:p w14:paraId="22A69FB0">
      <w:pPr>
        <w:spacing w:after="0" w:line="360" w:lineRule="auto"/>
        <w:ind w:firstLine="600"/>
        <w:contextualSpacing/>
        <w:jc w:val="both"/>
        <w:rPr>
          <w:sz w:val="24"/>
          <w:szCs w:val="24"/>
        </w:rPr>
      </w:pPr>
      <w:r>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Pr>
          <w:sz w:val="24"/>
          <w:szCs w:val="24"/>
        </w:rPr>
        <w:softHyphen/>
      </w:r>
      <w:r>
        <w:rPr>
          <w:sz w:val="24"/>
          <w:szCs w:val="24"/>
        </w:rPr>
        <w:t>вязи природной, технологической и социальной сред; готовность к участию в практической деятельности экологической направленности.</w:t>
      </w:r>
    </w:p>
    <w:p w14:paraId="66A77D63">
      <w:pPr>
        <w:spacing w:after="0" w:line="360" w:lineRule="auto"/>
        <w:ind w:firstLine="600"/>
        <w:contextualSpacing/>
        <w:jc w:val="both"/>
        <w:rPr>
          <w:sz w:val="24"/>
          <w:szCs w:val="24"/>
        </w:rPr>
      </w:pPr>
      <w:r>
        <w:rPr>
          <w:b/>
          <w:sz w:val="24"/>
          <w:szCs w:val="24"/>
        </w:rPr>
        <w:t>Ценности научного познания:</w:t>
      </w:r>
    </w:p>
    <w:p w14:paraId="4BF01923">
      <w:pPr>
        <w:spacing w:after="0" w:line="360" w:lineRule="auto"/>
        <w:ind w:firstLine="600"/>
        <w:contextualSpacing/>
        <w:jc w:val="both"/>
        <w:rPr>
          <w:sz w:val="24"/>
          <w:szCs w:val="24"/>
        </w:rPr>
      </w:pPr>
      <w:r>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3EBCDF">
      <w:pPr>
        <w:spacing w:after="0" w:line="360" w:lineRule="auto"/>
        <w:ind w:firstLine="600"/>
        <w:contextualSpacing/>
        <w:jc w:val="both"/>
        <w:rPr>
          <w:sz w:val="24"/>
          <w:szCs w:val="24"/>
        </w:rPr>
      </w:pPr>
      <w:r>
        <w:rPr>
          <w:b/>
          <w:sz w:val="24"/>
          <w:szCs w:val="24"/>
        </w:rPr>
        <w:t xml:space="preserve">Личностные результаты, обеспечивающие адаптацию обучающегося к изменяющимся условиям социальной и природной среды: </w:t>
      </w:r>
    </w:p>
    <w:p w14:paraId="51BA727B">
      <w:pPr>
        <w:spacing w:after="0" w:line="360" w:lineRule="auto"/>
        <w:ind w:firstLine="600"/>
        <w:contextualSpacing/>
        <w:jc w:val="both"/>
        <w:rPr>
          <w:sz w:val="24"/>
          <w:szCs w:val="24"/>
        </w:rPr>
      </w:pPr>
      <w:r>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50C8378">
      <w:pPr>
        <w:spacing w:after="0" w:line="360" w:lineRule="auto"/>
        <w:ind w:firstLine="600"/>
        <w:contextualSpacing/>
        <w:jc w:val="both"/>
        <w:rPr>
          <w:sz w:val="24"/>
          <w:szCs w:val="24"/>
        </w:rPr>
      </w:pPr>
      <w:r>
        <w:rPr>
          <w:sz w:val="24"/>
          <w:szCs w:val="24"/>
        </w:rPr>
        <w:t>способность обучающихся во взаимодействии в условиях неопределённости, открытость опыту и знаниям других;</w:t>
      </w:r>
    </w:p>
    <w:p w14:paraId="6D1702EE">
      <w:pPr>
        <w:spacing w:after="0" w:line="360" w:lineRule="auto"/>
        <w:ind w:firstLine="600"/>
        <w:contextualSpacing/>
        <w:jc w:val="both"/>
        <w:rPr>
          <w:sz w:val="24"/>
          <w:szCs w:val="24"/>
        </w:rPr>
      </w:pPr>
      <w:r>
        <w:rPr>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624E560A">
      <w:pPr>
        <w:spacing w:after="0" w:line="360" w:lineRule="auto"/>
        <w:ind w:firstLine="600"/>
        <w:contextualSpacing/>
        <w:jc w:val="both"/>
        <w:rPr>
          <w:sz w:val="24"/>
          <w:szCs w:val="24"/>
        </w:rPr>
      </w:pPr>
      <w:r>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2DB38B7">
      <w:pPr>
        <w:spacing w:after="0" w:line="360" w:lineRule="auto"/>
        <w:ind w:firstLine="600"/>
        <w:contextualSpacing/>
        <w:jc w:val="both"/>
        <w:rPr>
          <w:sz w:val="24"/>
          <w:szCs w:val="24"/>
        </w:rPr>
      </w:pPr>
      <w:r>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68DCEEA">
      <w:pPr>
        <w:spacing w:after="0" w:line="360" w:lineRule="auto"/>
        <w:ind w:firstLine="600"/>
        <w:contextualSpacing/>
        <w:jc w:val="both"/>
        <w:rPr>
          <w:sz w:val="24"/>
          <w:szCs w:val="24"/>
        </w:rPr>
      </w:pPr>
      <w:r>
        <w:rPr>
          <w:sz w:val="24"/>
          <w:szCs w:val="24"/>
        </w:rPr>
        <w:t>умение анализировать и выявлять взаимосвязи природы, общества и экономики;</w:t>
      </w:r>
    </w:p>
    <w:p w14:paraId="771944B0">
      <w:pPr>
        <w:spacing w:after="0" w:line="360" w:lineRule="auto"/>
        <w:ind w:firstLine="600"/>
        <w:contextualSpacing/>
        <w:jc w:val="both"/>
        <w:rPr>
          <w:sz w:val="24"/>
          <w:szCs w:val="24"/>
        </w:rPr>
      </w:pPr>
      <w:r>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71B2EBD">
      <w:pPr>
        <w:spacing w:after="0" w:line="360" w:lineRule="auto"/>
        <w:ind w:firstLine="600"/>
        <w:contextualSpacing/>
        <w:jc w:val="both"/>
        <w:rPr>
          <w:sz w:val="24"/>
          <w:szCs w:val="24"/>
        </w:rPr>
      </w:pPr>
      <w:r>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BB3065E">
      <w:pPr>
        <w:spacing w:after="0" w:line="360" w:lineRule="auto"/>
        <w:ind w:left="120"/>
        <w:contextualSpacing/>
        <w:jc w:val="both"/>
        <w:rPr>
          <w:b/>
          <w:sz w:val="24"/>
          <w:szCs w:val="24"/>
        </w:rPr>
      </w:pPr>
    </w:p>
    <w:p w14:paraId="47A9EE0C">
      <w:pPr>
        <w:spacing w:after="0" w:line="360" w:lineRule="auto"/>
        <w:ind w:left="120"/>
        <w:contextualSpacing/>
        <w:jc w:val="both"/>
        <w:rPr>
          <w:sz w:val="24"/>
          <w:szCs w:val="24"/>
        </w:rPr>
      </w:pPr>
      <w:r>
        <w:rPr>
          <w:b/>
          <w:sz w:val="24"/>
          <w:szCs w:val="24"/>
        </w:rPr>
        <w:t>МЕТАПРЕДМЕТНЫЕ РЕЗУЛЬТАТЫ</w:t>
      </w:r>
    </w:p>
    <w:p w14:paraId="11BBC8F8">
      <w:pPr>
        <w:spacing w:after="0" w:line="360" w:lineRule="auto"/>
        <w:ind w:firstLine="600"/>
        <w:contextualSpacing/>
        <w:jc w:val="both"/>
        <w:rPr>
          <w:sz w:val="24"/>
          <w:szCs w:val="24"/>
        </w:rPr>
      </w:pPr>
      <w:r>
        <w:rPr>
          <w:sz w:val="24"/>
          <w:szCs w:val="24"/>
        </w:rPr>
        <w:t>Метапредметные результаты освоения основной образовательной программы, формируемые при изучении обществознания:</w:t>
      </w:r>
    </w:p>
    <w:p w14:paraId="2C464D3D">
      <w:pPr>
        <w:spacing w:after="0" w:line="360" w:lineRule="auto"/>
        <w:ind w:firstLine="600"/>
        <w:contextualSpacing/>
        <w:jc w:val="both"/>
        <w:rPr>
          <w:sz w:val="24"/>
          <w:szCs w:val="24"/>
        </w:rPr>
      </w:pPr>
      <w:r>
        <w:rPr>
          <w:b/>
          <w:sz w:val="24"/>
          <w:szCs w:val="24"/>
        </w:rPr>
        <w:t>1.Овладение универсальными учебными познавательными действиями.</w:t>
      </w:r>
    </w:p>
    <w:p w14:paraId="4200EC2D">
      <w:pPr>
        <w:spacing w:after="0" w:line="360" w:lineRule="auto"/>
        <w:ind w:firstLine="600"/>
        <w:contextualSpacing/>
        <w:jc w:val="both"/>
        <w:rPr>
          <w:sz w:val="24"/>
          <w:szCs w:val="24"/>
        </w:rPr>
      </w:pPr>
      <w:r>
        <w:rPr>
          <w:b/>
          <w:sz w:val="24"/>
          <w:szCs w:val="24"/>
        </w:rPr>
        <w:t>Базовые логические действия:</w:t>
      </w:r>
    </w:p>
    <w:p w14:paraId="64E664E8">
      <w:pPr>
        <w:spacing w:after="0" w:line="360" w:lineRule="auto"/>
        <w:ind w:firstLine="600"/>
        <w:contextualSpacing/>
        <w:jc w:val="both"/>
        <w:rPr>
          <w:sz w:val="24"/>
          <w:szCs w:val="24"/>
        </w:rPr>
      </w:pPr>
      <w:r>
        <w:rPr>
          <w:sz w:val="24"/>
          <w:szCs w:val="24"/>
        </w:rPr>
        <w:t>выявлять и характеризовать существенные признаки социальных явлений и процессов;</w:t>
      </w:r>
    </w:p>
    <w:p w14:paraId="2FCA5326">
      <w:pPr>
        <w:spacing w:after="0" w:line="360" w:lineRule="auto"/>
        <w:ind w:firstLine="600"/>
        <w:contextualSpacing/>
        <w:jc w:val="both"/>
        <w:rPr>
          <w:sz w:val="24"/>
          <w:szCs w:val="24"/>
        </w:rPr>
      </w:pPr>
      <w:r>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0B75B4B">
      <w:pPr>
        <w:spacing w:after="0" w:line="360" w:lineRule="auto"/>
        <w:ind w:firstLine="600"/>
        <w:contextualSpacing/>
        <w:jc w:val="both"/>
        <w:rPr>
          <w:sz w:val="24"/>
          <w:szCs w:val="24"/>
        </w:rPr>
      </w:pPr>
      <w:r>
        <w:rPr>
          <w:sz w:val="24"/>
          <w:szCs w:val="24"/>
        </w:rPr>
        <w:t>с учётом предложенной задачи выявлять закономерности и противоречия в рассматриваемых фактах, данных и наблюдениях;</w:t>
      </w:r>
    </w:p>
    <w:p w14:paraId="70D74E0C">
      <w:pPr>
        <w:spacing w:after="0" w:line="360" w:lineRule="auto"/>
        <w:ind w:firstLine="600"/>
        <w:contextualSpacing/>
        <w:jc w:val="both"/>
        <w:rPr>
          <w:sz w:val="24"/>
          <w:szCs w:val="24"/>
        </w:rPr>
      </w:pPr>
      <w:r>
        <w:rPr>
          <w:sz w:val="24"/>
          <w:szCs w:val="24"/>
        </w:rPr>
        <w:t>предлагать критерии для выявления закономерностей и противоречий;</w:t>
      </w:r>
    </w:p>
    <w:p w14:paraId="5D0895CF">
      <w:pPr>
        <w:spacing w:after="0" w:line="360" w:lineRule="auto"/>
        <w:ind w:firstLine="600"/>
        <w:contextualSpacing/>
        <w:jc w:val="both"/>
        <w:rPr>
          <w:sz w:val="24"/>
          <w:szCs w:val="24"/>
        </w:rPr>
      </w:pPr>
      <w:r>
        <w:rPr>
          <w:sz w:val="24"/>
          <w:szCs w:val="24"/>
        </w:rPr>
        <w:t>выявлять дефицит информации, данных, необходимых для решения поставленной задачи;</w:t>
      </w:r>
    </w:p>
    <w:p w14:paraId="25DB602B">
      <w:pPr>
        <w:spacing w:after="0" w:line="360" w:lineRule="auto"/>
        <w:ind w:firstLine="600"/>
        <w:contextualSpacing/>
        <w:jc w:val="both"/>
        <w:rPr>
          <w:sz w:val="24"/>
          <w:szCs w:val="24"/>
        </w:rPr>
      </w:pPr>
      <w:r>
        <w:rPr>
          <w:sz w:val="24"/>
          <w:szCs w:val="24"/>
        </w:rPr>
        <w:t xml:space="preserve">выявлять причинно-следственные связи при изучении явлений и процессов; </w:t>
      </w:r>
    </w:p>
    <w:p w14:paraId="33522A94">
      <w:pPr>
        <w:spacing w:after="0" w:line="360" w:lineRule="auto"/>
        <w:ind w:firstLine="600"/>
        <w:contextualSpacing/>
        <w:jc w:val="both"/>
        <w:rPr>
          <w:sz w:val="24"/>
          <w:szCs w:val="24"/>
        </w:rPr>
      </w:pPr>
      <w:r>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9A4D75E">
      <w:pPr>
        <w:spacing w:after="0" w:line="360" w:lineRule="auto"/>
        <w:ind w:firstLine="600"/>
        <w:contextualSpacing/>
        <w:jc w:val="both"/>
        <w:rPr>
          <w:sz w:val="24"/>
          <w:szCs w:val="24"/>
        </w:rPr>
      </w:pPr>
      <w:r>
        <w:rPr>
          <w:sz w:val="24"/>
          <w:szCs w:val="24"/>
        </w:rPr>
        <w:t>самостоятельно выбирать способ решения учебной задачи (сравнивать несколько вариантов решения, выбирать наи</w:t>
      </w:r>
      <w:r>
        <w:rPr>
          <w:sz w:val="24"/>
          <w:szCs w:val="24"/>
        </w:rPr>
        <w:softHyphen/>
      </w:r>
      <w:r>
        <w:rPr>
          <w:sz w:val="24"/>
          <w:szCs w:val="24"/>
        </w:rPr>
        <w:t>более подходящий с учётом самостоятельно выделенных критериев).</w:t>
      </w:r>
    </w:p>
    <w:p w14:paraId="0C85DF16">
      <w:pPr>
        <w:spacing w:after="0" w:line="360" w:lineRule="auto"/>
        <w:ind w:firstLine="600"/>
        <w:contextualSpacing/>
        <w:jc w:val="both"/>
        <w:rPr>
          <w:sz w:val="24"/>
          <w:szCs w:val="24"/>
        </w:rPr>
      </w:pPr>
      <w:r>
        <w:rPr>
          <w:b/>
          <w:sz w:val="24"/>
          <w:szCs w:val="24"/>
        </w:rPr>
        <w:t>Базовые исследовательские действия:</w:t>
      </w:r>
    </w:p>
    <w:p w14:paraId="6B3F10BC">
      <w:pPr>
        <w:spacing w:after="0" w:line="360" w:lineRule="auto"/>
        <w:ind w:firstLine="600"/>
        <w:contextualSpacing/>
        <w:jc w:val="both"/>
        <w:rPr>
          <w:sz w:val="24"/>
          <w:szCs w:val="24"/>
        </w:rPr>
      </w:pPr>
      <w:r>
        <w:rPr>
          <w:sz w:val="24"/>
          <w:szCs w:val="24"/>
        </w:rPr>
        <w:t>использовать вопросы как исследовательский инструмент познания;</w:t>
      </w:r>
    </w:p>
    <w:p w14:paraId="57D3DD30">
      <w:pPr>
        <w:spacing w:after="0" w:line="360" w:lineRule="auto"/>
        <w:ind w:firstLine="600"/>
        <w:contextualSpacing/>
        <w:jc w:val="both"/>
        <w:rPr>
          <w:sz w:val="24"/>
          <w:szCs w:val="24"/>
        </w:rPr>
      </w:pPr>
      <w:r>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891C3EB">
      <w:pPr>
        <w:spacing w:after="0" w:line="360" w:lineRule="auto"/>
        <w:ind w:firstLine="600"/>
        <w:contextualSpacing/>
        <w:jc w:val="both"/>
        <w:rPr>
          <w:sz w:val="24"/>
          <w:szCs w:val="24"/>
        </w:rPr>
      </w:pPr>
      <w:r>
        <w:rPr>
          <w:sz w:val="24"/>
          <w:szCs w:val="24"/>
        </w:rPr>
        <w:t>формулировать гипотезу об истинности собственных суждений и суждений других, аргументировать свою позицию, мнение;</w:t>
      </w:r>
    </w:p>
    <w:p w14:paraId="3EFAC691">
      <w:pPr>
        <w:spacing w:after="0" w:line="360" w:lineRule="auto"/>
        <w:ind w:firstLine="600"/>
        <w:contextualSpacing/>
        <w:jc w:val="both"/>
        <w:rPr>
          <w:sz w:val="24"/>
          <w:szCs w:val="24"/>
        </w:rPr>
      </w:pPr>
      <w:r>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DA39D74">
      <w:pPr>
        <w:spacing w:after="0" w:line="360" w:lineRule="auto"/>
        <w:ind w:firstLine="600"/>
        <w:contextualSpacing/>
        <w:jc w:val="both"/>
        <w:rPr>
          <w:sz w:val="24"/>
          <w:szCs w:val="24"/>
        </w:rPr>
      </w:pPr>
      <w:r>
        <w:rPr>
          <w:sz w:val="24"/>
          <w:szCs w:val="24"/>
        </w:rPr>
        <w:t>оценивать на применимость и достоверность информацию, полученную в ходе исследования;</w:t>
      </w:r>
    </w:p>
    <w:p w14:paraId="09202E81">
      <w:pPr>
        <w:spacing w:after="0" w:line="360" w:lineRule="auto"/>
        <w:ind w:firstLine="600"/>
        <w:contextualSpacing/>
        <w:jc w:val="both"/>
        <w:rPr>
          <w:sz w:val="24"/>
          <w:szCs w:val="24"/>
        </w:rPr>
      </w:pPr>
      <w:r>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1E9FC64">
      <w:pPr>
        <w:spacing w:after="0" w:line="360" w:lineRule="auto"/>
        <w:ind w:firstLine="600"/>
        <w:contextualSpacing/>
        <w:jc w:val="both"/>
        <w:rPr>
          <w:sz w:val="24"/>
          <w:szCs w:val="24"/>
        </w:rPr>
      </w:pPr>
      <w:r>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F074782">
      <w:pPr>
        <w:spacing w:after="0" w:line="360" w:lineRule="auto"/>
        <w:ind w:firstLine="600"/>
        <w:contextualSpacing/>
        <w:jc w:val="both"/>
        <w:rPr>
          <w:sz w:val="24"/>
          <w:szCs w:val="24"/>
        </w:rPr>
      </w:pPr>
      <w:r>
        <w:rPr>
          <w:b/>
          <w:sz w:val="24"/>
          <w:szCs w:val="24"/>
        </w:rPr>
        <w:t>Работа с информацией:</w:t>
      </w:r>
    </w:p>
    <w:p w14:paraId="2EF64059">
      <w:pPr>
        <w:spacing w:after="0" w:line="360" w:lineRule="auto"/>
        <w:ind w:firstLine="600"/>
        <w:contextualSpacing/>
        <w:jc w:val="both"/>
        <w:rPr>
          <w:sz w:val="24"/>
          <w:szCs w:val="24"/>
        </w:rPr>
      </w:pPr>
      <w:r>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F26524">
      <w:pPr>
        <w:spacing w:after="0" w:line="360" w:lineRule="auto"/>
        <w:ind w:firstLine="600"/>
        <w:contextualSpacing/>
        <w:jc w:val="both"/>
        <w:rPr>
          <w:sz w:val="24"/>
          <w:szCs w:val="24"/>
        </w:rPr>
      </w:pPr>
      <w:r>
        <w:rPr>
          <w:sz w:val="24"/>
          <w:szCs w:val="24"/>
        </w:rPr>
        <w:t>выбирать, анализировать, систематизировать и интерпретировать информацию различных видов и форм представления;</w:t>
      </w:r>
    </w:p>
    <w:p w14:paraId="06FFFB0B">
      <w:pPr>
        <w:spacing w:after="0" w:line="360" w:lineRule="auto"/>
        <w:ind w:firstLine="600"/>
        <w:contextualSpacing/>
        <w:jc w:val="both"/>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82285CC">
      <w:pPr>
        <w:spacing w:after="0" w:line="360" w:lineRule="auto"/>
        <w:ind w:firstLine="600"/>
        <w:contextualSpacing/>
        <w:jc w:val="both"/>
        <w:rPr>
          <w:sz w:val="24"/>
          <w:szCs w:val="24"/>
        </w:rPr>
      </w:pPr>
      <w:r>
        <w:rPr>
          <w:sz w:val="24"/>
          <w:szCs w:val="24"/>
        </w:rPr>
        <w:t>самостоятельно выбирать оптимальную форму представления информации;</w:t>
      </w:r>
    </w:p>
    <w:p w14:paraId="4D830650">
      <w:pPr>
        <w:spacing w:after="0" w:line="360" w:lineRule="auto"/>
        <w:ind w:firstLine="600"/>
        <w:contextualSpacing/>
        <w:jc w:val="both"/>
        <w:rPr>
          <w:sz w:val="24"/>
          <w:szCs w:val="24"/>
        </w:rPr>
      </w:pPr>
      <w:r>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F28EA59">
      <w:pPr>
        <w:spacing w:after="0" w:line="360" w:lineRule="auto"/>
        <w:ind w:firstLine="600"/>
        <w:contextualSpacing/>
        <w:jc w:val="both"/>
        <w:rPr>
          <w:sz w:val="24"/>
          <w:szCs w:val="24"/>
        </w:rPr>
      </w:pPr>
      <w:r>
        <w:rPr>
          <w:sz w:val="24"/>
          <w:szCs w:val="24"/>
        </w:rPr>
        <w:t>эффективно запоминать и систематизировать информацию.</w:t>
      </w:r>
    </w:p>
    <w:p w14:paraId="32B20101">
      <w:pPr>
        <w:spacing w:after="0" w:line="360" w:lineRule="auto"/>
        <w:ind w:firstLine="600"/>
        <w:contextualSpacing/>
        <w:jc w:val="both"/>
        <w:rPr>
          <w:sz w:val="24"/>
          <w:szCs w:val="24"/>
        </w:rPr>
      </w:pPr>
      <w:r>
        <w:rPr>
          <w:b/>
          <w:sz w:val="24"/>
          <w:szCs w:val="24"/>
        </w:rPr>
        <w:t>2. Овладение универсальными учебными коммуникативными действиями.</w:t>
      </w:r>
    </w:p>
    <w:p w14:paraId="05FFB3BB">
      <w:pPr>
        <w:spacing w:after="0" w:line="360" w:lineRule="auto"/>
        <w:ind w:firstLine="600"/>
        <w:contextualSpacing/>
        <w:jc w:val="both"/>
        <w:rPr>
          <w:sz w:val="24"/>
          <w:szCs w:val="24"/>
        </w:rPr>
      </w:pPr>
      <w:r>
        <w:rPr>
          <w:b/>
          <w:sz w:val="24"/>
          <w:szCs w:val="24"/>
        </w:rPr>
        <w:t>Общение:</w:t>
      </w:r>
    </w:p>
    <w:p w14:paraId="40EAD8E4">
      <w:pPr>
        <w:spacing w:after="0" w:line="360" w:lineRule="auto"/>
        <w:ind w:firstLine="600"/>
        <w:contextualSpacing/>
        <w:jc w:val="both"/>
        <w:rPr>
          <w:sz w:val="24"/>
          <w:szCs w:val="24"/>
        </w:rPr>
      </w:pPr>
      <w:r>
        <w:rPr>
          <w:sz w:val="24"/>
          <w:szCs w:val="24"/>
        </w:rPr>
        <w:t>воспринимать и формулировать суждения, выражать эмоции в соответствии с целями и условиями общения;</w:t>
      </w:r>
    </w:p>
    <w:p w14:paraId="2EAB1BCB">
      <w:pPr>
        <w:spacing w:after="0" w:line="360" w:lineRule="auto"/>
        <w:ind w:firstLine="600"/>
        <w:contextualSpacing/>
        <w:jc w:val="both"/>
        <w:rPr>
          <w:sz w:val="24"/>
          <w:szCs w:val="24"/>
        </w:rPr>
      </w:pPr>
      <w:r>
        <w:rPr>
          <w:sz w:val="24"/>
          <w:szCs w:val="24"/>
        </w:rPr>
        <w:t>выражать себя (свою точку зрения) в устных и письменных текстах;</w:t>
      </w:r>
    </w:p>
    <w:p w14:paraId="0639063A">
      <w:pPr>
        <w:spacing w:after="0" w:line="360" w:lineRule="auto"/>
        <w:ind w:firstLine="600"/>
        <w:contextualSpacing/>
        <w:jc w:val="both"/>
        <w:rPr>
          <w:sz w:val="24"/>
          <w:szCs w:val="24"/>
        </w:rPr>
      </w:pPr>
      <w:r>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2C1C21E">
      <w:pPr>
        <w:spacing w:after="0" w:line="360" w:lineRule="auto"/>
        <w:ind w:firstLine="600"/>
        <w:contextualSpacing/>
        <w:jc w:val="both"/>
        <w:rPr>
          <w:sz w:val="24"/>
          <w:szCs w:val="24"/>
        </w:rPr>
      </w:pPr>
      <w:r>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1CA93E0">
      <w:pPr>
        <w:spacing w:after="0" w:line="360" w:lineRule="auto"/>
        <w:ind w:firstLine="600"/>
        <w:contextualSpacing/>
        <w:jc w:val="both"/>
        <w:rPr>
          <w:sz w:val="24"/>
          <w:szCs w:val="24"/>
        </w:rPr>
      </w:pPr>
      <w:r>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0A33BA">
      <w:pPr>
        <w:spacing w:after="0" w:line="360" w:lineRule="auto"/>
        <w:ind w:firstLine="600"/>
        <w:contextualSpacing/>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14:paraId="0F799A29">
      <w:pPr>
        <w:spacing w:after="0" w:line="360" w:lineRule="auto"/>
        <w:ind w:firstLine="600"/>
        <w:contextualSpacing/>
        <w:jc w:val="both"/>
        <w:rPr>
          <w:sz w:val="24"/>
          <w:szCs w:val="24"/>
        </w:rPr>
      </w:pPr>
      <w:r>
        <w:rPr>
          <w:sz w:val="24"/>
          <w:szCs w:val="24"/>
        </w:rPr>
        <w:t>публично представлять результаты выполненного исследования, проекта;</w:t>
      </w:r>
    </w:p>
    <w:p w14:paraId="47798063">
      <w:pPr>
        <w:spacing w:after="0" w:line="360" w:lineRule="auto"/>
        <w:ind w:firstLine="600"/>
        <w:contextualSpacing/>
        <w:jc w:val="both"/>
        <w:rPr>
          <w:sz w:val="24"/>
          <w:szCs w:val="24"/>
        </w:rPr>
      </w:pPr>
      <w:r>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4472949">
      <w:pPr>
        <w:spacing w:after="0" w:line="360" w:lineRule="auto"/>
        <w:ind w:firstLine="600"/>
        <w:contextualSpacing/>
        <w:jc w:val="both"/>
        <w:rPr>
          <w:sz w:val="24"/>
          <w:szCs w:val="24"/>
        </w:rPr>
      </w:pPr>
      <w:r>
        <w:rPr>
          <w:b/>
          <w:sz w:val="24"/>
          <w:szCs w:val="24"/>
        </w:rPr>
        <w:t>Совместная деятельность:</w:t>
      </w:r>
    </w:p>
    <w:p w14:paraId="14865B10">
      <w:pPr>
        <w:spacing w:after="0" w:line="360" w:lineRule="auto"/>
        <w:ind w:firstLine="600"/>
        <w:contextualSpacing/>
        <w:jc w:val="both"/>
        <w:rPr>
          <w:sz w:val="24"/>
          <w:szCs w:val="24"/>
        </w:rPr>
      </w:pPr>
      <w:r>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A3443C">
      <w:pPr>
        <w:spacing w:after="0" w:line="360" w:lineRule="auto"/>
        <w:ind w:firstLine="600"/>
        <w:contextualSpacing/>
        <w:jc w:val="both"/>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2E95B08">
      <w:pPr>
        <w:spacing w:after="0" w:line="360" w:lineRule="auto"/>
        <w:ind w:firstLine="600"/>
        <w:contextualSpacing/>
        <w:jc w:val="both"/>
        <w:rPr>
          <w:sz w:val="24"/>
          <w:szCs w:val="24"/>
        </w:rPr>
      </w:pPr>
      <w:r>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5F359EA">
      <w:pPr>
        <w:spacing w:after="0" w:line="360" w:lineRule="auto"/>
        <w:ind w:firstLine="600"/>
        <w:contextualSpacing/>
        <w:jc w:val="both"/>
        <w:rPr>
          <w:sz w:val="24"/>
          <w:szCs w:val="24"/>
        </w:rPr>
      </w:pPr>
      <w:r>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FCDEAAE">
      <w:pPr>
        <w:spacing w:after="0" w:line="360" w:lineRule="auto"/>
        <w:ind w:firstLine="600"/>
        <w:contextualSpacing/>
        <w:jc w:val="both"/>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DC3C12">
      <w:pPr>
        <w:spacing w:after="0" w:line="360" w:lineRule="auto"/>
        <w:ind w:firstLine="600"/>
        <w:contextualSpacing/>
        <w:jc w:val="both"/>
        <w:rPr>
          <w:sz w:val="24"/>
          <w:szCs w:val="24"/>
        </w:rPr>
      </w:pPr>
      <w:r>
        <w:rPr>
          <w:b/>
          <w:sz w:val="24"/>
          <w:szCs w:val="24"/>
        </w:rPr>
        <w:t>3. Овладение универсальными учебными регулятивными действиями.</w:t>
      </w:r>
    </w:p>
    <w:p w14:paraId="37E96CDC">
      <w:pPr>
        <w:spacing w:after="0" w:line="360" w:lineRule="auto"/>
        <w:ind w:firstLine="600"/>
        <w:contextualSpacing/>
        <w:jc w:val="both"/>
        <w:rPr>
          <w:sz w:val="24"/>
          <w:szCs w:val="24"/>
        </w:rPr>
      </w:pPr>
      <w:r>
        <w:rPr>
          <w:b/>
          <w:sz w:val="24"/>
          <w:szCs w:val="24"/>
        </w:rPr>
        <w:t>Самоорганизация:</w:t>
      </w:r>
    </w:p>
    <w:p w14:paraId="41EBA0B1">
      <w:pPr>
        <w:spacing w:after="0" w:line="360" w:lineRule="auto"/>
        <w:ind w:firstLine="600"/>
        <w:contextualSpacing/>
        <w:jc w:val="both"/>
        <w:rPr>
          <w:sz w:val="24"/>
          <w:szCs w:val="24"/>
        </w:rPr>
      </w:pPr>
      <w:r>
        <w:rPr>
          <w:sz w:val="24"/>
          <w:szCs w:val="24"/>
        </w:rPr>
        <w:t>выявлять проблемы для решения в жизненных и учебных ситуациях;</w:t>
      </w:r>
    </w:p>
    <w:p w14:paraId="38038935">
      <w:pPr>
        <w:spacing w:after="0" w:line="360" w:lineRule="auto"/>
        <w:ind w:firstLine="600"/>
        <w:contextualSpacing/>
        <w:jc w:val="both"/>
        <w:rPr>
          <w:sz w:val="24"/>
          <w:szCs w:val="24"/>
        </w:rPr>
      </w:pPr>
      <w:r>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7A966D">
      <w:pPr>
        <w:spacing w:after="0" w:line="360" w:lineRule="auto"/>
        <w:ind w:firstLine="600"/>
        <w:contextualSpacing/>
        <w:jc w:val="both"/>
        <w:rPr>
          <w:sz w:val="24"/>
          <w:szCs w:val="24"/>
        </w:rPr>
      </w:pPr>
      <w:r>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965874F">
      <w:pPr>
        <w:spacing w:after="0" w:line="360" w:lineRule="auto"/>
        <w:ind w:firstLine="600"/>
        <w:contextualSpacing/>
        <w:jc w:val="both"/>
        <w:rPr>
          <w:sz w:val="24"/>
          <w:szCs w:val="24"/>
        </w:rPr>
      </w:pPr>
      <w:r>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6494B8C">
      <w:pPr>
        <w:spacing w:after="0" w:line="360" w:lineRule="auto"/>
        <w:ind w:firstLine="600"/>
        <w:contextualSpacing/>
        <w:jc w:val="both"/>
        <w:rPr>
          <w:sz w:val="24"/>
          <w:szCs w:val="24"/>
        </w:rPr>
      </w:pPr>
      <w:r>
        <w:rPr>
          <w:sz w:val="24"/>
          <w:szCs w:val="24"/>
        </w:rPr>
        <w:t>делать выбор и брать ответственность за решение.</w:t>
      </w:r>
    </w:p>
    <w:p w14:paraId="195EA47D">
      <w:pPr>
        <w:spacing w:after="0" w:line="360" w:lineRule="auto"/>
        <w:ind w:firstLine="600"/>
        <w:contextualSpacing/>
        <w:jc w:val="both"/>
        <w:rPr>
          <w:sz w:val="24"/>
          <w:szCs w:val="24"/>
        </w:rPr>
      </w:pPr>
      <w:r>
        <w:rPr>
          <w:b/>
          <w:sz w:val="24"/>
          <w:szCs w:val="24"/>
        </w:rPr>
        <w:t>Самоконтроль:</w:t>
      </w:r>
    </w:p>
    <w:p w14:paraId="5525F092">
      <w:pPr>
        <w:spacing w:after="0" w:line="360" w:lineRule="auto"/>
        <w:ind w:firstLine="600"/>
        <w:contextualSpacing/>
        <w:jc w:val="both"/>
        <w:rPr>
          <w:sz w:val="24"/>
          <w:szCs w:val="24"/>
        </w:rPr>
      </w:pPr>
      <w:r>
        <w:rPr>
          <w:sz w:val="24"/>
          <w:szCs w:val="24"/>
        </w:rPr>
        <w:t>владеть способами самоконтроля, самомотивации и рефлексии;</w:t>
      </w:r>
    </w:p>
    <w:p w14:paraId="6C774938">
      <w:pPr>
        <w:spacing w:after="0" w:line="360" w:lineRule="auto"/>
        <w:ind w:firstLine="600"/>
        <w:contextualSpacing/>
        <w:jc w:val="both"/>
        <w:rPr>
          <w:sz w:val="24"/>
          <w:szCs w:val="24"/>
        </w:rPr>
      </w:pPr>
      <w:r>
        <w:rPr>
          <w:sz w:val="24"/>
          <w:szCs w:val="24"/>
        </w:rPr>
        <w:t>давать адекватную оценку ситуации и предлагать план её изменения;</w:t>
      </w:r>
    </w:p>
    <w:p w14:paraId="4131C482">
      <w:pPr>
        <w:spacing w:after="0" w:line="360" w:lineRule="auto"/>
        <w:ind w:firstLine="600"/>
        <w:contextualSpacing/>
        <w:jc w:val="both"/>
        <w:rPr>
          <w:sz w:val="24"/>
          <w:szCs w:val="24"/>
        </w:rPr>
      </w:pPr>
      <w:r>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5A9E694">
      <w:pPr>
        <w:spacing w:after="0" w:line="360" w:lineRule="auto"/>
        <w:ind w:firstLine="600"/>
        <w:contextualSpacing/>
        <w:jc w:val="both"/>
        <w:rPr>
          <w:sz w:val="24"/>
          <w:szCs w:val="24"/>
        </w:rPr>
      </w:pPr>
      <w:r>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B475C98">
      <w:pPr>
        <w:spacing w:after="0" w:line="360" w:lineRule="auto"/>
        <w:ind w:firstLine="600"/>
        <w:contextualSpacing/>
        <w:jc w:val="both"/>
        <w:rPr>
          <w:sz w:val="24"/>
          <w:szCs w:val="24"/>
        </w:rPr>
      </w:pPr>
      <w:r>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DEDE508">
      <w:pPr>
        <w:spacing w:after="0" w:line="360" w:lineRule="auto"/>
        <w:ind w:firstLine="600"/>
        <w:contextualSpacing/>
        <w:jc w:val="both"/>
        <w:rPr>
          <w:sz w:val="24"/>
          <w:szCs w:val="24"/>
        </w:rPr>
      </w:pPr>
      <w:r>
        <w:rPr>
          <w:sz w:val="24"/>
          <w:szCs w:val="24"/>
        </w:rPr>
        <w:t>оценивать соответствие результата цели и условиям.</w:t>
      </w:r>
    </w:p>
    <w:p w14:paraId="4A49ED0D">
      <w:pPr>
        <w:spacing w:after="0" w:line="360" w:lineRule="auto"/>
        <w:ind w:firstLine="600"/>
        <w:contextualSpacing/>
        <w:jc w:val="both"/>
        <w:rPr>
          <w:sz w:val="24"/>
          <w:szCs w:val="24"/>
        </w:rPr>
      </w:pPr>
      <w:r>
        <w:rPr>
          <w:b/>
          <w:sz w:val="24"/>
          <w:szCs w:val="24"/>
        </w:rPr>
        <w:t>Эмоциональный интеллект:</w:t>
      </w:r>
    </w:p>
    <w:p w14:paraId="5C60D6C2">
      <w:pPr>
        <w:spacing w:after="0" w:line="360" w:lineRule="auto"/>
        <w:ind w:firstLine="600"/>
        <w:contextualSpacing/>
        <w:jc w:val="both"/>
        <w:rPr>
          <w:sz w:val="24"/>
          <w:szCs w:val="24"/>
        </w:rPr>
      </w:pPr>
      <w:r>
        <w:rPr>
          <w:sz w:val="24"/>
          <w:szCs w:val="24"/>
        </w:rPr>
        <w:t>различать, называть и управлять собственными эмоциями и эмоциями других;</w:t>
      </w:r>
    </w:p>
    <w:p w14:paraId="72B36477">
      <w:pPr>
        <w:spacing w:after="0" w:line="360" w:lineRule="auto"/>
        <w:ind w:firstLine="600"/>
        <w:contextualSpacing/>
        <w:jc w:val="both"/>
        <w:rPr>
          <w:sz w:val="24"/>
          <w:szCs w:val="24"/>
        </w:rPr>
      </w:pPr>
      <w:r>
        <w:rPr>
          <w:sz w:val="24"/>
          <w:szCs w:val="24"/>
        </w:rPr>
        <w:t>выявлять и анализировать причины эмоций;</w:t>
      </w:r>
    </w:p>
    <w:p w14:paraId="41D0753B">
      <w:pPr>
        <w:spacing w:after="0" w:line="360" w:lineRule="auto"/>
        <w:ind w:firstLine="600"/>
        <w:contextualSpacing/>
        <w:jc w:val="both"/>
        <w:rPr>
          <w:sz w:val="24"/>
          <w:szCs w:val="24"/>
        </w:rPr>
      </w:pPr>
      <w:r>
        <w:rPr>
          <w:sz w:val="24"/>
          <w:szCs w:val="24"/>
        </w:rPr>
        <w:t>ставить себя на место другого человека, понимать мотивы и намерения другого;</w:t>
      </w:r>
    </w:p>
    <w:p w14:paraId="051E5D68">
      <w:pPr>
        <w:spacing w:after="0" w:line="360" w:lineRule="auto"/>
        <w:ind w:firstLine="600"/>
        <w:contextualSpacing/>
        <w:jc w:val="both"/>
        <w:rPr>
          <w:sz w:val="24"/>
          <w:szCs w:val="24"/>
        </w:rPr>
      </w:pPr>
      <w:r>
        <w:rPr>
          <w:sz w:val="24"/>
          <w:szCs w:val="24"/>
        </w:rPr>
        <w:t>регулировать способ выражения эмоций.</w:t>
      </w:r>
    </w:p>
    <w:p w14:paraId="11675367">
      <w:pPr>
        <w:spacing w:after="0" w:line="360" w:lineRule="auto"/>
        <w:ind w:firstLine="600"/>
        <w:contextualSpacing/>
        <w:jc w:val="both"/>
        <w:rPr>
          <w:sz w:val="24"/>
          <w:szCs w:val="24"/>
        </w:rPr>
      </w:pPr>
      <w:r>
        <w:rPr>
          <w:b/>
          <w:sz w:val="24"/>
          <w:szCs w:val="24"/>
        </w:rPr>
        <w:t>Принятие себя и других:</w:t>
      </w:r>
    </w:p>
    <w:p w14:paraId="4B3BBB7D">
      <w:pPr>
        <w:spacing w:after="0" w:line="360" w:lineRule="auto"/>
        <w:ind w:firstLine="600"/>
        <w:contextualSpacing/>
        <w:jc w:val="both"/>
        <w:rPr>
          <w:sz w:val="24"/>
          <w:szCs w:val="24"/>
        </w:rPr>
      </w:pPr>
      <w:r>
        <w:rPr>
          <w:sz w:val="24"/>
          <w:szCs w:val="24"/>
        </w:rPr>
        <w:t>осознанно относиться к другому человеку, его мнению;</w:t>
      </w:r>
    </w:p>
    <w:p w14:paraId="1400D09D">
      <w:pPr>
        <w:spacing w:after="0" w:line="360" w:lineRule="auto"/>
        <w:ind w:firstLine="600"/>
        <w:contextualSpacing/>
        <w:jc w:val="both"/>
        <w:rPr>
          <w:sz w:val="24"/>
          <w:szCs w:val="24"/>
        </w:rPr>
      </w:pPr>
      <w:r>
        <w:rPr>
          <w:sz w:val="24"/>
          <w:szCs w:val="24"/>
        </w:rPr>
        <w:t>признавать своё право на ошибку и такое же право другого;</w:t>
      </w:r>
    </w:p>
    <w:p w14:paraId="3FDB7922">
      <w:pPr>
        <w:spacing w:after="0" w:line="360" w:lineRule="auto"/>
        <w:ind w:firstLine="600"/>
        <w:contextualSpacing/>
        <w:jc w:val="both"/>
        <w:rPr>
          <w:sz w:val="24"/>
          <w:szCs w:val="24"/>
        </w:rPr>
      </w:pPr>
      <w:r>
        <w:rPr>
          <w:sz w:val="24"/>
          <w:szCs w:val="24"/>
        </w:rPr>
        <w:t>принимать себя и других, не осуждая;</w:t>
      </w:r>
    </w:p>
    <w:p w14:paraId="6A2F9A41">
      <w:pPr>
        <w:spacing w:after="0" w:line="360" w:lineRule="auto"/>
        <w:ind w:firstLine="600"/>
        <w:contextualSpacing/>
        <w:jc w:val="both"/>
        <w:rPr>
          <w:sz w:val="24"/>
          <w:szCs w:val="24"/>
        </w:rPr>
      </w:pPr>
      <w:r>
        <w:rPr>
          <w:sz w:val="24"/>
          <w:szCs w:val="24"/>
        </w:rPr>
        <w:t>открытость себе и другим;</w:t>
      </w:r>
    </w:p>
    <w:p w14:paraId="08C9EEE1">
      <w:pPr>
        <w:spacing w:after="0" w:line="360" w:lineRule="auto"/>
        <w:ind w:firstLine="600"/>
        <w:contextualSpacing/>
        <w:jc w:val="both"/>
        <w:rPr>
          <w:sz w:val="24"/>
          <w:szCs w:val="24"/>
        </w:rPr>
      </w:pPr>
      <w:r>
        <w:rPr>
          <w:sz w:val="24"/>
          <w:szCs w:val="24"/>
        </w:rPr>
        <w:t>осознавать невозможность контролировать всё вокруг.</w:t>
      </w:r>
    </w:p>
    <w:p w14:paraId="784AAFBB">
      <w:pPr>
        <w:spacing w:after="0" w:line="360" w:lineRule="auto"/>
        <w:ind w:left="120"/>
        <w:contextualSpacing/>
        <w:jc w:val="both"/>
        <w:rPr>
          <w:sz w:val="24"/>
          <w:szCs w:val="24"/>
        </w:rPr>
      </w:pPr>
      <w:r>
        <w:rPr>
          <w:b/>
          <w:sz w:val="24"/>
          <w:szCs w:val="24"/>
        </w:rPr>
        <w:t>ПРЕДМЕТНЫЕ РЕЗУЛЬТАТЫ</w:t>
      </w:r>
    </w:p>
    <w:p w14:paraId="77F4CFBF">
      <w:pPr>
        <w:spacing w:after="0" w:line="360" w:lineRule="auto"/>
        <w:ind w:left="120"/>
        <w:contextualSpacing/>
        <w:jc w:val="both"/>
        <w:rPr>
          <w:sz w:val="24"/>
          <w:szCs w:val="24"/>
        </w:rPr>
      </w:pPr>
      <w:r>
        <w:rPr>
          <w:b/>
          <w:sz w:val="24"/>
          <w:szCs w:val="24"/>
        </w:rPr>
        <w:t>6 КЛАСС</w:t>
      </w:r>
    </w:p>
    <w:p w14:paraId="2BD76A4F">
      <w:pPr>
        <w:spacing w:after="0" w:line="360" w:lineRule="auto"/>
        <w:ind w:firstLine="600"/>
        <w:contextualSpacing/>
        <w:jc w:val="both"/>
        <w:rPr>
          <w:sz w:val="24"/>
          <w:szCs w:val="24"/>
        </w:rPr>
      </w:pPr>
      <w:r>
        <w:rPr>
          <w:b/>
          <w:sz w:val="24"/>
          <w:szCs w:val="24"/>
        </w:rPr>
        <w:t>Человек и его социальное окружение</w:t>
      </w:r>
    </w:p>
    <w:p w14:paraId="30FC683E">
      <w:pPr>
        <w:numPr>
          <w:ilvl w:val="0"/>
          <w:numId w:val="104"/>
        </w:numPr>
        <w:spacing w:after="0" w:line="360" w:lineRule="auto"/>
        <w:contextualSpacing/>
        <w:jc w:val="both"/>
        <w:rPr>
          <w:sz w:val="24"/>
          <w:szCs w:val="24"/>
        </w:rPr>
      </w:pPr>
      <w:r>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74E06CE">
      <w:pPr>
        <w:numPr>
          <w:ilvl w:val="0"/>
          <w:numId w:val="104"/>
        </w:numPr>
        <w:spacing w:after="0" w:line="360" w:lineRule="auto"/>
        <w:contextualSpacing/>
        <w:jc w:val="both"/>
        <w:rPr>
          <w:sz w:val="24"/>
          <w:szCs w:val="24"/>
        </w:rPr>
      </w:pPr>
      <w:r>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041442FD">
      <w:pPr>
        <w:numPr>
          <w:ilvl w:val="0"/>
          <w:numId w:val="104"/>
        </w:numPr>
        <w:spacing w:after="0" w:line="360" w:lineRule="auto"/>
        <w:contextualSpacing/>
        <w:jc w:val="both"/>
        <w:rPr>
          <w:sz w:val="24"/>
          <w:szCs w:val="24"/>
        </w:rPr>
      </w:pPr>
      <w:r>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644D9AF">
      <w:pPr>
        <w:numPr>
          <w:ilvl w:val="0"/>
          <w:numId w:val="104"/>
        </w:numPr>
        <w:spacing w:after="0" w:line="360" w:lineRule="auto"/>
        <w:contextualSpacing/>
        <w:jc w:val="both"/>
        <w:rPr>
          <w:sz w:val="24"/>
          <w:szCs w:val="24"/>
        </w:rPr>
      </w:pPr>
      <w:r>
        <w:rPr>
          <w:sz w:val="24"/>
          <w:szCs w:val="24"/>
        </w:rPr>
        <w:t>классифицировать по разным признакам виды деятельности человека, потребности людей;</w:t>
      </w:r>
    </w:p>
    <w:p w14:paraId="654F8BED">
      <w:pPr>
        <w:numPr>
          <w:ilvl w:val="0"/>
          <w:numId w:val="104"/>
        </w:numPr>
        <w:spacing w:after="0" w:line="360" w:lineRule="auto"/>
        <w:contextualSpacing/>
        <w:jc w:val="both"/>
        <w:rPr>
          <w:sz w:val="24"/>
          <w:szCs w:val="24"/>
        </w:rPr>
      </w:pPr>
      <w:r>
        <w:rPr>
          <w:sz w:val="24"/>
          <w:szCs w:val="24"/>
        </w:rPr>
        <w:t>сравнивать понятия «индивид», «индивидуальность», «личность»; свойства человека и животных; виды деятельности (игра, труд, учение);</w:t>
      </w:r>
    </w:p>
    <w:p w14:paraId="41F33E31">
      <w:pPr>
        <w:numPr>
          <w:ilvl w:val="0"/>
          <w:numId w:val="104"/>
        </w:numPr>
        <w:spacing w:after="0" w:line="360" w:lineRule="auto"/>
        <w:contextualSpacing/>
        <w:jc w:val="both"/>
        <w:rPr>
          <w:sz w:val="24"/>
          <w:szCs w:val="24"/>
        </w:rPr>
      </w:pPr>
      <w:r>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14:paraId="4450005F">
      <w:pPr>
        <w:numPr>
          <w:ilvl w:val="0"/>
          <w:numId w:val="104"/>
        </w:numPr>
        <w:spacing w:after="0" w:line="360" w:lineRule="auto"/>
        <w:contextualSpacing/>
        <w:jc w:val="both"/>
        <w:rPr>
          <w:sz w:val="24"/>
          <w:szCs w:val="24"/>
        </w:rPr>
      </w:pPr>
      <w:r>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3B8F276">
      <w:pPr>
        <w:numPr>
          <w:ilvl w:val="0"/>
          <w:numId w:val="104"/>
        </w:numPr>
        <w:spacing w:after="0" w:line="360" w:lineRule="auto"/>
        <w:contextualSpacing/>
        <w:jc w:val="both"/>
        <w:rPr>
          <w:sz w:val="24"/>
          <w:szCs w:val="24"/>
        </w:rPr>
      </w:pPr>
      <w:r>
        <w:rPr>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7B73E9B">
      <w:pPr>
        <w:numPr>
          <w:ilvl w:val="0"/>
          <w:numId w:val="104"/>
        </w:numPr>
        <w:spacing w:after="0" w:line="360" w:lineRule="auto"/>
        <w:contextualSpacing/>
        <w:jc w:val="both"/>
        <w:rPr>
          <w:sz w:val="24"/>
          <w:szCs w:val="24"/>
        </w:rPr>
      </w:pPr>
      <w:r>
        <w:rPr>
          <w:sz w:val="24"/>
          <w:szCs w:val="24"/>
        </w:rPr>
        <w:t xml:space="preserve">решать познавательные и практические задачи, касающиеся прав и обязанностей учащегося; отражающие особенности </w:t>
      </w:r>
      <w:r>
        <w:rPr>
          <w:sz w:val="24"/>
          <w:szCs w:val="24"/>
        </w:rPr>
        <w:softHyphen/>
      </w:r>
      <w:r>
        <w:rPr>
          <w:sz w:val="24"/>
          <w:szCs w:val="24"/>
        </w:rPr>
        <w:t>отношений в семье, со сверстниками, старшими и младшими;</w:t>
      </w:r>
    </w:p>
    <w:p w14:paraId="40C60981">
      <w:pPr>
        <w:numPr>
          <w:ilvl w:val="0"/>
          <w:numId w:val="104"/>
        </w:numPr>
        <w:spacing w:after="0" w:line="360" w:lineRule="auto"/>
        <w:contextualSpacing/>
        <w:jc w:val="both"/>
        <w:rPr>
          <w:sz w:val="24"/>
          <w:szCs w:val="24"/>
        </w:rPr>
      </w:pPr>
      <w:r>
        <w:rPr>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8A94D30">
      <w:pPr>
        <w:numPr>
          <w:ilvl w:val="0"/>
          <w:numId w:val="104"/>
        </w:numPr>
        <w:spacing w:after="0" w:line="360" w:lineRule="auto"/>
        <w:contextualSpacing/>
        <w:jc w:val="both"/>
        <w:rPr>
          <w:sz w:val="24"/>
          <w:szCs w:val="24"/>
        </w:rPr>
      </w:pPr>
      <w:r>
        <w:rPr>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10AAE82">
      <w:pPr>
        <w:numPr>
          <w:ilvl w:val="0"/>
          <w:numId w:val="104"/>
        </w:numPr>
        <w:spacing w:after="0" w:line="360" w:lineRule="auto"/>
        <w:contextualSpacing/>
        <w:jc w:val="both"/>
        <w:rPr>
          <w:sz w:val="24"/>
          <w:szCs w:val="24"/>
        </w:rPr>
      </w:pPr>
      <w:r>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D457937">
      <w:pPr>
        <w:numPr>
          <w:ilvl w:val="0"/>
          <w:numId w:val="104"/>
        </w:numPr>
        <w:spacing w:after="0" w:line="360" w:lineRule="auto"/>
        <w:contextualSpacing/>
        <w:jc w:val="both"/>
        <w:rPr>
          <w:sz w:val="24"/>
          <w:szCs w:val="24"/>
        </w:rPr>
      </w:pPr>
      <w:r>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42463AE5">
      <w:pPr>
        <w:numPr>
          <w:ilvl w:val="0"/>
          <w:numId w:val="104"/>
        </w:numPr>
        <w:spacing w:after="0" w:line="360" w:lineRule="auto"/>
        <w:contextualSpacing/>
        <w:jc w:val="both"/>
        <w:rPr>
          <w:sz w:val="24"/>
          <w:szCs w:val="24"/>
        </w:rPr>
      </w:pPr>
      <w:r>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736844D">
      <w:pPr>
        <w:numPr>
          <w:ilvl w:val="0"/>
          <w:numId w:val="104"/>
        </w:numPr>
        <w:spacing w:after="0" w:line="360" w:lineRule="auto"/>
        <w:contextualSpacing/>
        <w:jc w:val="both"/>
        <w:rPr>
          <w:sz w:val="24"/>
          <w:szCs w:val="24"/>
        </w:rPr>
      </w:pPr>
      <w:r>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C30BD94">
      <w:pPr>
        <w:spacing w:after="0" w:line="360" w:lineRule="auto"/>
        <w:ind w:firstLine="600"/>
        <w:contextualSpacing/>
        <w:jc w:val="both"/>
        <w:rPr>
          <w:sz w:val="24"/>
          <w:szCs w:val="24"/>
        </w:rPr>
      </w:pPr>
      <w:r>
        <w:rPr>
          <w:b/>
          <w:sz w:val="24"/>
          <w:szCs w:val="24"/>
        </w:rPr>
        <w:t>Общество, в котором мы живём</w:t>
      </w:r>
    </w:p>
    <w:p w14:paraId="3D9B5AE9">
      <w:pPr>
        <w:numPr>
          <w:ilvl w:val="0"/>
          <w:numId w:val="105"/>
        </w:numPr>
        <w:spacing w:after="0" w:line="360" w:lineRule="auto"/>
        <w:contextualSpacing/>
        <w:jc w:val="both"/>
        <w:rPr>
          <w:sz w:val="24"/>
          <w:szCs w:val="24"/>
        </w:rPr>
      </w:pPr>
      <w:r>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0614678">
      <w:pPr>
        <w:numPr>
          <w:ilvl w:val="0"/>
          <w:numId w:val="105"/>
        </w:numPr>
        <w:spacing w:after="0" w:line="360" w:lineRule="auto"/>
        <w:contextualSpacing/>
        <w:jc w:val="both"/>
        <w:rPr>
          <w:sz w:val="24"/>
          <w:szCs w:val="24"/>
        </w:rPr>
      </w:pPr>
      <w:r>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521DDB1">
      <w:pPr>
        <w:numPr>
          <w:ilvl w:val="0"/>
          <w:numId w:val="105"/>
        </w:numPr>
        <w:spacing w:after="0" w:line="360" w:lineRule="auto"/>
        <w:contextualSpacing/>
        <w:jc w:val="both"/>
        <w:rPr>
          <w:sz w:val="24"/>
          <w:szCs w:val="24"/>
        </w:rPr>
      </w:pPr>
      <w:r>
        <w:rPr>
          <w:sz w:val="24"/>
          <w:szCs w:val="24"/>
        </w:rPr>
        <w:t>приводить примеры разного положения людей в обществе, видов экономической деятельности, глобальных проблем;</w:t>
      </w:r>
    </w:p>
    <w:p w14:paraId="288AF7F0">
      <w:pPr>
        <w:numPr>
          <w:ilvl w:val="0"/>
          <w:numId w:val="105"/>
        </w:numPr>
        <w:spacing w:after="0" w:line="360" w:lineRule="auto"/>
        <w:contextualSpacing/>
        <w:jc w:val="both"/>
        <w:rPr>
          <w:sz w:val="24"/>
          <w:szCs w:val="24"/>
        </w:rPr>
      </w:pPr>
      <w:r>
        <w:rPr>
          <w:sz w:val="24"/>
          <w:szCs w:val="24"/>
        </w:rPr>
        <w:t>классифицировать социальные общности и группы;</w:t>
      </w:r>
    </w:p>
    <w:p w14:paraId="500C51B8">
      <w:pPr>
        <w:numPr>
          <w:ilvl w:val="0"/>
          <w:numId w:val="105"/>
        </w:numPr>
        <w:spacing w:after="0" w:line="360" w:lineRule="auto"/>
        <w:contextualSpacing/>
        <w:jc w:val="both"/>
        <w:rPr>
          <w:sz w:val="24"/>
          <w:szCs w:val="24"/>
        </w:rPr>
      </w:pPr>
      <w:r>
        <w:rPr>
          <w:sz w:val="24"/>
          <w:szCs w:val="24"/>
        </w:rPr>
        <w:t>сравнивать социальные общности и группы, положение в об</w:t>
      </w:r>
      <w:r>
        <w:rPr>
          <w:sz w:val="24"/>
          <w:szCs w:val="24"/>
        </w:rPr>
        <w:softHyphen/>
      </w:r>
      <w:r>
        <w:rPr>
          <w:sz w:val="24"/>
          <w:szCs w:val="24"/>
        </w:rPr>
        <w:t>ществе различных людей; различные формы хозяйствования;</w:t>
      </w:r>
    </w:p>
    <w:p w14:paraId="5BE3DA00">
      <w:pPr>
        <w:numPr>
          <w:ilvl w:val="0"/>
          <w:numId w:val="105"/>
        </w:numPr>
        <w:spacing w:after="0" w:line="360" w:lineRule="auto"/>
        <w:contextualSpacing/>
        <w:jc w:val="both"/>
        <w:rPr>
          <w:sz w:val="24"/>
          <w:szCs w:val="24"/>
        </w:rPr>
      </w:pPr>
      <w:r>
        <w:rPr>
          <w:sz w:val="24"/>
          <w:szCs w:val="24"/>
        </w:rPr>
        <w:t>устанавливать взаимодействия общества и природы, человека и общества, деятельности основных участников экономики;</w:t>
      </w:r>
    </w:p>
    <w:p w14:paraId="41DE4D0D">
      <w:pPr>
        <w:numPr>
          <w:ilvl w:val="0"/>
          <w:numId w:val="105"/>
        </w:numPr>
        <w:spacing w:after="0" w:line="360" w:lineRule="auto"/>
        <w:contextualSpacing/>
        <w:jc w:val="both"/>
        <w:rPr>
          <w:sz w:val="24"/>
          <w:szCs w:val="24"/>
        </w:rPr>
      </w:pPr>
      <w:r>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643F952">
      <w:pPr>
        <w:numPr>
          <w:ilvl w:val="0"/>
          <w:numId w:val="105"/>
        </w:numPr>
        <w:spacing w:after="0" w:line="360" w:lineRule="auto"/>
        <w:contextualSpacing/>
        <w:jc w:val="both"/>
        <w:rPr>
          <w:sz w:val="24"/>
          <w:szCs w:val="24"/>
        </w:rPr>
      </w:pPr>
      <w:r>
        <w:rPr>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6F4A57A">
      <w:pPr>
        <w:numPr>
          <w:ilvl w:val="0"/>
          <w:numId w:val="105"/>
        </w:numPr>
        <w:spacing w:after="0" w:line="360" w:lineRule="auto"/>
        <w:contextualSpacing/>
        <w:jc w:val="both"/>
        <w:rPr>
          <w:sz w:val="24"/>
          <w:szCs w:val="24"/>
        </w:rPr>
      </w:pPr>
      <w:r>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77B8E14">
      <w:pPr>
        <w:numPr>
          <w:ilvl w:val="0"/>
          <w:numId w:val="105"/>
        </w:numPr>
        <w:spacing w:after="0" w:line="360" w:lineRule="auto"/>
        <w:contextualSpacing/>
        <w:jc w:val="both"/>
        <w:rPr>
          <w:sz w:val="24"/>
          <w:szCs w:val="24"/>
        </w:rPr>
      </w:pPr>
      <w:r>
        <w:rPr>
          <w:sz w:val="24"/>
          <w:szCs w:val="24"/>
        </w:rPr>
        <w:t>овладевать смысловым чтением текстов обществоведческой тематики, касающихся отношений человека и природы, уст</w:t>
      </w:r>
      <w:r>
        <w:rPr>
          <w:sz w:val="24"/>
          <w:szCs w:val="24"/>
        </w:rPr>
        <w:softHyphen/>
      </w:r>
      <w:r>
        <w:rPr>
          <w:sz w:val="24"/>
          <w:szCs w:val="24"/>
        </w:rPr>
        <w:t>ройства общественной жизни, основных сфер жизни общества;</w:t>
      </w:r>
    </w:p>
    <w:p w14:paraId="4E13C5A1">
      <w:pPr>
        <w:numPr>
          <w:ilvl w:val="0"/>
          <w:numId w:val="105"/>
        </w:numPr>
        <w:spacing w:after="0" w:line="360" w:lineRule="auto"/>
        <w:contextualSpacing/>
        <w:jc w:val="both"/>
        <w:rPr>
          <w:sz w:val="24"/>
          <w:szCs w:val="24"/>
        </w:rPr>
      </w:pPr>
      <w:r>
        <w:rPr>
          <w:sz w:val="24"/>
          <w:szCs w:val="24"/>
        </w:rPr>
        <w:t>извлекать информацию из разных источников о человеке и обществе, включая информацию о народах России;</w:t>
      </w:r>
    </w:p>
    <w:p w14:paraId="1D57A29F">
      <w:pPr>
        <w:numPr>
          <w:ilvl w:val="0"/>
          <w:numId w:val="105"/>
        </w:numPr>
        <w:spacing w:after="0" w:line="360" w:lineRule="auto"/>
        <w:contextualSpacing/>
        <w:jc w:val="both"/>
        <w:rPr>
          <w:sz w:val="24"/>
          <w:szCs w:val="24"/>
        </w:rPr>
      </w:pPr>
      <w:r>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D4AE949">
      <w:pPr>
        <w:numPr>
          <w:ilvl w:val="0"/>
          <w:numId w:val="105"/>
        </w:numPr>
        <w:spacing w:after="0" w:line="360" w:lineRule="auto"/>
        <w:contextualSpacing/>
        <w:jc w:val="both"/>
        <w:rPr>
          <w:sz w:val="24"/>
          <w:szCs w:val="24"/>
        </w:rPr>
      </w:pPr>
      <w:r>
        <w:rPr>
          <w:sz w:val="24"/>
          <w:szCs w:val="24"/>
        </w:rPr>
        <w:t>оценивать собственные поступки и поведение других людей с точки зрения их соответствия духовным традициям общества;</w:t>
      </w:r>
    </w:p>
    <w:p w14:paraId="0BEB657A">
      <w:pPr>
        <w:numPr>
          <w:ilvl w:val="0"/>
          <w:numId w:val="105"/>
        </w:numPr>
        <w:spacing w:after="0" w:line="360" w:lineRule="auto"/>
        <w:contextualSpacing/>
        <w:jc w:val="both"/>
        <w:rPr>
          <w:sz w:val="24"/>
          <w:szCs w:val="24"/>
        </w:rPr>
      </w:pPr>
      <w:r>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19F324C">
      <w:pPr>
        <w:numPr>
          <w:ilvl w:val="0"/>
          <w:numId w:val="105"/>
        </w:numPr>
        <w:spacing w:after="0" w:line="360" w:lineRule="auto"/>
        <w:contextualSpacing/>
        <w:jc w:val="both"/>
        <w:rPr>
          <w:sz w:val="24"/>
          <w:szCs w:val="24"/>
        </w:rPr>
      </w:pPr>
      <w:r>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29B9D50">
      <w:pPr>
        <w:spacing w:after="0" w:line="360" w:lineRule="auto"/>
        <w:ind w:left="120"/>
        <w:contextualSpacing/>
        <w:jc w:val="both"/>
        <w:rPr>
          <w:sz w:val="24"/>
          <w:szCs w:val="24"/>
        </w:rPr>
      </w:pPr>
      <w:r>
        <w:rPr>
          <w:b/>
          <w:sz w:val="24"/>
          <w:szCs w:val="24"/>
        </w:rPr>
        <w:t>7 КЛАСС</w:t>
      </w:r>
    </w:p>
    <w:p w14:paraId="44EE6827">
      <w:pPr>
        <w:spacing w:after="0" w:line="360" w:lineRule="auto"/>
        <w:ind w:firstLine="600"/>
        <w:contextualSpacing/>
        <w:jc w:val="both"/>
        <w:rPr>
          <w:sz w:val="24"/>
          <w:szCs w:val="24"/>
        </w:rPr>
      </w:pPr>
      <w:r>
        <w:rPr>
          <w:b/>
          <w:sz w:val="24"/>
          <w:szCs w:val="24"/>
        </w:rPr>
        <w:t>Социальные ценности и нормы</w:t>
      </w:r>
    </w:p>
    <w:p w14:paraId="649D6ED7">
      <w:pPr>
        <w:numPr>
          <w:ilvl w:val="0"/>
          <w:numId w:val="106"/>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социальных ценностях; о содержании и значении социальных норм, регулирующих общественные отношения;</w:t>
      </w:r>
    </w:p>
    <w:p w14:paraId="5EA949C1">
      <w:pPr>
        <w:numPr>
          <w:ilvl w:val="0"/>
          <w:numId w:val="106"/>
        </w:numPr>
        <w:spacing w:after="0" w:line="360" w:lineRule="auto"/>
        <w:contextualSpacing/>
        <w:jc w:val="both"/>
        <w:rPr>
          <w:sz w:val="24"/>
          <w:szCs w:val="24"/>
        </w:rPr>
      </w:pPr>
      <w:r>
        <w:rPr>
          <w:b/>
          <w:sz w:val="24"/>
          <w:szCs w:val="24"/>
        </w:rPr>
        <w:t>характеризовать</w:t>
      </w:r>
      <w:r>
        <w:rPr>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891215E">
      <w:pPr>
        <w:numPr>
          <w:ilvl w:val="0"/>
          <w:numId w:val="106"/>
        </w:numPr>
        <w:spacing w:after="0" w:line="360" w:lineRule="auto"/>
        <w:contextualSpacing/>
        <w:jc w:val="both"/>
        <w:rPr>
          <w:sz w:val="24"/>
          <w:szCs w:val="24"/>
        </w:rPr>
      </w:pPr>
      <w:r>
        <w:rPr>
          <w:b/>
          <w:sz w:val="24"/>
          <w:szCs w:val="24"/>
        </w:rPr>
        <w:t>приводить примеры</w:t>
      </w:r>
      <w:r>
        <w:rPr>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14:paraId="28B17189">
      <w:pPr>
        <w:numPr>
          <w:ilvl w:val="0"/>
          <w:numId w:val="106"/>
        </w:numPr>
        <w:spacing w:after="0" w:line="360" w:lineRule="auto"/>
        <w:contextualSpacing/>
        <w:jc w:val="both"/>
        <w:rPr>
          <w:sz w:val="24"/>
          <w:szCs w:val="24"/>
        </w:rPr>
      </w:pPr>
      <w:r>
        <w:rPr>
          <w:b/>
          <w:sz w:val="24"/>
          <w:szCs w:val="24"/>
        </w:rPr>
        <w:t xml:space="preserve">классифицировать </w:t>
      </w:r>
      <w:r>
        <w:rPr>
          <w:sz w:val="24"/>
          <w:szCs w:val="24"/>
        </w:rPr>
        <w:t>социальные нормы, их существенные признаки и элементы;</w:t>
      </w:r>
    </w:p>
    <w:p w14:paraId="744C237C">
      <w:pPr>
        <w:numPr>
          <w:ilvl w:val="0"/>
          <w:numId w:val="106"/>
        </w:numPr>
        <w:spacing w:after="0" w:line="360" w:lineRule="auto"/>
        <w:contextualSpacing/>
        <w:jc w:val="both"/>
        <w:rPr>
          <w:sz w:val="24"/>
          <w:szCs w:val="24"/>
        </w:rPr>
      </w:pPr>
      <w:r>
        <w:rPr>
          <w:b/>
          <w:sz w:val="24"/>
          <w:szCs w:val="24"/>
        </w:rPr>
        <w:t xml:space="preserve">сравнивать </w:t>
      </w:r>
      <w:r>
        <w:rPr>
          <w:sz w:val="24"/>
          <w:szCs w:val="24"/>
        </w:rPr>
        <w:t>отдельные виды социальных норм;</w:t>
      </w:r>
    </w:p>
    <w:p w14:paraId="046841FE">
      <w:pPr>
        <w:numPr>
          <w:ilvl w:val="0"/>
          <w:numId w:val="106"/>
        </w:numPr>
        <w:spacing w:after="0" w:line="360" w:lineRule="auto"/>
        <w:contextualSpacing/>
        <w:jc w:val="both"/>
        <w:rPr>
          <w:sz w:val="24"/>
          <w:szCs w:val="24"/>
        </w:rPr>
      </w:pPr>
      <w:r>
        <w:rPr>
          <w:b/>
          <w:sz w:val="24"/>
          <w:szCs w:val="24"/>
        </w:rPr>
        <w:t>устанавливать и объяснять</w:t>
      </w:r>
      <w:r>
        <w:rPr>
          <w:sz w:val="24"/>
          <w:szCs w:val="24"/>
        </w:rPr>
        <w:t xml:space="preserve"> влияние социальных норм на общество и человека;</w:t>
      </w:r>
    </w:p>
    <w:p w14:paraId="3A01C771">
      <w:pPr>
        <w:numPr>
          <w:ilvl w:val="0"/>
          <w:numId w:val="106"/>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для объяснения (устного и письменного) сущности социальных норм;</w:t>
      </w:r>
    </w:p>
    <w:p w14:paraId="3F9F6C49">
      <w:pPr>
        <w:numPr>
          <w:ilvl w:val="0"/>
          <w:numId w:val="106"/>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7777A493">
      <w:pPr>
        <w:numPr>
          <w:ilvl w:val="0"/>
          <w:numId w:val="106"/>
        </w:numPr>
        <w:spacing w:after="0" w:line="360" w:lineRule="auto"/>
        <w:contextualSpacing/>
        <w:jc w:val="both"/>
        <w:rPr>
          <w:sz w:val="24"/>
          <w:szCs w:val="24"/>
        </w:rPr>
      </w:pPr>
      <w:r>
        <w:rPr>
          <w:b/>
          <w:sz w:val="24"/>
          <w:szCs w:val="24"/>
        </w:rPr>
        <w:t xml:space="preserve">решать </w:t>
      </w:r>
      <w:r>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3FB8DA03">
      <w:pPr>
        <w:numPr>
          <w:ilvl w:val="0"/>
          <w:numId w:val="106"/>
        </w:numPr>
        <w:spacing w:after="0" w:line="360" w:lineRule="auto"/>
        <w:contextualSpacing/>
        <w:jc w:val="both"/>
        <w:rPr>
          <w:sz w:val="24"/>
          <w:szCs w:val="24"/>
        </w:rPr>
      </w:pPr>
      <w:r>
        <w:rPr>
          <w:b/>
          <w:sz w:val="24"/>
          <w:szCs w:val="24"/>
        </w:rPr>
        <w:t xml:space="preserve">овладевать </w:t>
      </w:r>
      <w:r>
        <w:rPr>
          <w:sz w:val="24"/>
          <w:szCs w:val="24"/>
        </w:rPr>
        <w:t>смысловым чтением текстов обществоведческой тематики, касающихся гуманизма, гражданственности, патриотизма;</w:t>
      </w:r>
    </w:p>
    <w:p w14:paraId="228AA715">
      <w:pPr>
        <w:numPr>
          <w:ilvl w:val="0"/>
          <w:numId w:val="106"/>
        </w:numPr>
        <w:spacing w:after="0" w:line="360" w:lineRule="auto"/>
        <w:contextualSpacing/>
        <w:jc w:val="both"/>
        <w:rPr>
          <w:sz w:val="24"/>
          <w:szCs w:val="24"/>
        </w:rPr>
      </w:pPr>
      <w:r>
        <w:rPr>
          <w:b/>
          <w:sz w:val="24"/>
          <w:szCs w:val="24"/>
        </w:rPr>
        <w:t xml:space="preserve">извлекать </w:t>
      </w:r>
      <w:r>
        <w:rPr>
          <w:sz w:val="24"/>
          <w:szCs w:val="24"/>
        </w:rPr>
        <w:t>информацию из разных источников о принципах и нормах морали, проблеме морального выбора;</w:t>
      </w:r>
    </w:p>
    <w:p w14:paraId="049BEE91">
      <w:pPr>
        <w:numPr>
          <w:ilvl w:val="0"/>
          <w:numId w:val="106"/>
        </w:numPr>
        <w:spacing w:after="0" w:line="360" w:lineRule="auto"/>
        <w:contextualSpacing/>
        <w:jc w:val="both"/>
        <w:rPr>
          <w:sz w:val="24"/>
          <w:szCs w:val="24"/>
        </w:rPr>
      </w:pPr>
      <w:r>
        <w:rPr>
          <w:sz w:val="24"/>
          <w:szCs w:val="24"/>
        </w:rPr>
        <w:t xml:space="preserve">анализировать, обобщать, систематизировать, оценивать </w:t>
      </w:r>
      <w:r>
        <w:rPr>
          <w:sz w:val="24"/>
          <w:szCs w:val="24"/>
        </w:rPr>
        <w:softHyphen/>
      </w:r>
      <w:r>
        <w:rPr>
          <w:sz w:val="24"/>
          <w:szCs w:val="24"/>
        </w:rPr>
        <w:t xml:space="preserve">социальную информацию из адаптированных источников (в том числе учебных материалов) и публикаций в СМИ, </w:t>
      </w:r>
      <w:r>
        <w:rPr>
          <w:sz w:val="24"/>
          <w:szCs w:val="24"/>
        </w:rPr>
        <w:softHyphen/>
      </w:r>
      <w:r>
        <w:rPr>
          <w:sz w:val="24"/>
          <w:szCs w:val="24"/>
        </w:rPr>
        <w:t>соотносить её с собственными знаниями о моральном и правовом регулировании поведения человека;</w:t>
      </w:r>
    </w:p>
    <w:p w14:paraId="41428F7F">
      <w:pPr>
        <w:numPr>
          <w:ilvl w:val="0"/>
          <w:numId w:val="106"/>
        </w:numPr>
        <w:spacing w:after="0" w:line="360" w:lineRule="auto"/>
        <w:contextualSpacing/>
        <w:jc w:val="both"/>
        <w:rPr>
          <w:sz w:val="24"/>
          <w:szCs w:val="24"/>
        </w:rPr>
      </w:pPr>
      <w:r>
        <w:rPr>
          <w:b/>
          <w:sz w:val="24"/>
          <w:szCs w:val="24"/>
        </w:rPr>
        <w:t xml:space="preserve">оценивать </w:t>
      </w:r>
      <w:r>
        <w:rPr>
          <w:sz w:val="24"/>
          <w:szCs w:val="24"/>
        </w:rPr>
        <w:t>собственные поступки, поведение людей с точки зрения их соответствия нормам морали;</w:t>
      </w:r>
    </w:p>
    <w:p w14:paraId="0D7F57FB">
      <w:pPr>
        <w:numPr>
          <w:ilvl w:val="0"/>
          <w:numId w:val="106"/>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о социальных нормах в повседневной жизни; </w:t>
      </w:r>
    </w:p>
    <w:p w14:paraId="736D3359">
      <w:pPr>
        <w:numPr>
          <w:ilvl w:val="0"/>
          <w:numId w:val="106"/>
        </w:numPr>
        <w:spacing w:after="0" w:line="360" w:lineRule="auto"/>
        <w:contextualSpacing/>
        <w:jc w:val="both"/>
        <w:rPr>
          <w:sz w:val="24"/>
          <w:szCs w:val="24"/>
        </w:rPr>
      </w:pPr>
      <w:r>
        <w:rPr>
          <w:b/>
          <w:sz w:val="24"/>
          <w:szCs w:val="24"/>
        </w:rPr>
        <w:t>самостоятельно заполнять</w:t>
      </w:r>
      <w:r>
        <w:rPr>
          <w:sz w:val="24"/>
          <w:szCs w:val="24"/>
        </w:rPr>
        <w:t xml:space="preserve"> форму (в том числе электронную) и составлять простейший документ (заявление);</w:t>
      </w:r>
    </w:p>
    <w:p w14:paraId="0A2A866C">
      <w:pPr>
        <w:numPr>
          <w:ilvl w:val="0"/>
          <w:numId w:val="106"/>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5DE3F2D">
      <w:pPr>
        <w:spacing w:after="0" w:line="360" w:lineRule="auto"/>
        <w:ind w:firstLine="600"/>
        <w:contextualSpacing/>
        <w:jc w:val="both"/>
        <w:rPr>
          <w:sz w:val="24"/>
          <w:szCs w:val="24"/>
        </w:rPr>
      </w:pPr>
      <w:r>
        <w:rPr>
          <w:b/>
          <w:sz w:val="24"/>
          <w:szCs w:val="24"/>
        </w:rPr>
        <w:t>Человек как участник правовых отношений</w:t>
      </w:r>
    </w:p>
    <w:p w14:paraId="34DAFCBC">
      <w:pPr>
        <w:numPr>
          <w:ilvl w:val="0"/>
          <w:numId w:val="107"/>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253726D">
      <w:pPr>
        <w:numPr>
          <w:ilvl w:val="0"/>
          <w:numId w:val="107"/>
        </w:numPr>
        <w:spacing w:after="0" w:line="360" w:lineRule="auto"/>
        <w:contextualSpacing/>
        <w:jc w:val="both"/>
        <w:rPr>
          <w:sz w:val="24"/>
          <w:szCs w:val="24"/>
        </w:rPr>
      </w:pPr>
      <w:r>
        <w:rPr>
          <w:b/>
          <w:sz w:val="24"/>
          <w:szCs w:val="24"/>
        </w:rPr>
        <w:t xml:space="preserve">характеризовать </w:t>
      </w:r>
      <w:r>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5F0A89">
      <w:pPr>
        <w:numPr>
          <w:ilvl w:val="0"/>
          <w:numId w:val="107"/>
        </w:numPr>
        <w:spacing w:after="0" w:line="360" w:lineRule="auto"/>
        <w:contextualSpacing/>
        <w:jc w:val="both"/>
        <w:rPr>
          <w:sz w:val="24"/>
          <w:szCs w:val="24"/>
        </w:rPr>
      </w:pPr>
      <w:r>
        <w:rPr>
          <w:b/>
          <w:sz w:val="24"/>
          <w:szCs w:val="24"/>
        </w:rPr>
        <w:t xml:space="preserve">приводить </w:t>
      </w:r>
      <w:r>
        <w:rPr>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DA712A5">
      <w:pPr>
        <w:numPr>
          <w:ilvl w:val="0"/>
          <w:numId w:val="107"/>
        </w:numPr>
        <w:spacing w:after="0" w:line="360" w:lineRule="auto"/>
        <w:contextualSpacing/>
        <w:jc w:val="both"/>
        <w:rPr>
          <w:sz w:val="24"/>
          <w:szCs w:val="24"/>
        </w:rPr>
      </w:pPr>
      <w:r>
        <w:rPr>
          <w:b/>
          <w:sz w:val="24"/>
          <w:szCs w:val="24"/>
        </w:rPr>
        <w:t xml:space="preserve">классифицировать </w:t>
      </w:r>
      <w:r>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4AF25BB4">
      <w:pPr>
        <w:numPr>
          <w:ilvl w:val="0"/>
          <w:numId w:val="107"/>
        </w:numPr>
        <w:spacing w:after="0" w:line="360" w:lineRule="auto"/>
        <w:contextualSpacing/>
        <w:jc w:val="both"/>
        <w:rPr>
          <w:sz w:val="24"/>
          <w:szCs w:val="24"/>
        </w:rPr>
      </w:pPr>
      <w:r>
        <w:rPr>
          <w:b/>
          <w:sz w:val="24"/>
          <w:szCs w:val="24"/>
        </w:rPr>
        <w:t xml:space="preserve">сравнивать </w:t>
      </w:r>
      <w:r>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9B54A83">
      <w:pPr>
        <w:numPr>
          <w:ilvl w:val="0"/>
          <w:numId w:val="107"/>
        </w:numPr>
        <w:spacing w:after="0" w:line="360" w:lineRule="auto"/>
        <w:contextualSpacing/>
        <w:jc w:val="both"/>
        <w:rPr>
          <w:sz w:val="24"/>
          <w:szCs w:val="24"/>
        </w:rPr>
      </w:pPr>
      <w:r>
        <w:rPr>
          <w:b/>
          <w:sz w:val="24"/>
          <w:szCs w:val="24"/>
        </w:rPr>
        <w:t>устанавливать и объяснять</w:t>
      </w:r>
      <w:r>
        <w:rPr>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850B793">
      <w:pPr>
        <w:numPr>
          <w:ilvl w:val="0"/>
          <w:numId w:val="107"/>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73492644">
      <w:pPr>
        <w:numPr>
          <w:ilvl w:val="0"/>
          <w:numId w:val="107"/>
        </w:numPr>
        <w:spacing w:after="0" w:line="360" w:lineRule="auto"/>
        <w:contextualSpacing/>
        <w:jc w:val="both"/>
        <w:rPr>
          <w:sz w:val="24"/>
          <w:szCs w:val="24"/>
        </w:rPr>
      </w:pPr>
      <w:r>
        <w:rPr>
          <w:b/>
          <w:sz w:val="24"/>
          <w:szCs w:val="24"/>
        </w:rPr>
        <w:t xml:space="preserve">определять </w:t>
      </w:r>
      <w:r>
        <w:rPr>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883B553">
      <w:pPr>
        <w:numPr>
          <w:ilvl w:val="0"/>
          <w:numId w:val="107"/>
        </w:numPr>
        <w:spacing w:after="0" w:line="360" w:lineRule="auto"/>
        <w:contextualSpacing/>
        <w:jc w:val="both"/>
        <w:rPr>
          <w:sz w:val="24"/>
          <w:szCs w:val="24"/>
        </w:rPr>
      </w:pPr>
      <w:r>
        <w:rPr>
          <w:b/>
          <w:sz w:val="24"/>
          <w:szCs w:val="24"/>
        </w:rPr>
        <w:t xml:space="preserve">решать </w:t>
      </w:r>
      <w:r>
        <w:rPr>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272BDAD">
      <w:pPr>
        <w:numPr>
          <w:ilvl w:val="0"/>
          <w:numId w:val="107"/>
        </w:numPr>
        <w:spacing w:after="0" w:line="360" w:lineRule="auto"/>
        <w:contextualSpacing/>
        <w:jc w:val="both"/>
        <w:rPr>
          <w:sz w:val="24"/>
          <w:szCs w:val="24"/>
        </w:rPr>
      </w:pPr>
      <w:r>
        <w:rPr>
          <w:b/>
          <w:sz w:val="24"/>
          <w:szCs w:val="24"/>
        </w:rPr>
        <w:t xml:space="preserve">овладевать </w:t>
      </w:r>
      <w:r>
        <w:rPr>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1DD4E69">
      <w:pPr>
        <w:numPr>
          <w:ilvl w:val="0"/>
          <w:numId w:val="107"/>
        </w:numPr>
        <w:spacing w:after="0" w:line="360" w:lineRule="auto"/>
        <w:contextualSpacing/>
        <w:jc w:val="both"/>
        <w:rPr>
          <w:sz w:val="24"/>
          <w:szCs w:val="24"/>
        </w:rPr>
      </w:pPr>
      <w:r>
        <w:rPr>
          <w:b/>
          <w:sz w:val="24"/>
          <w:szCs w:val="24"/>
        </w:rPr>
        <w:t>искать и извлекать</w:t>
      </w:r>
      <w:r>
        <w:rPr>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890AA7E">
      <w:pPr>
        <w:numPr>
          <w:ilvl w:val="0"/>
          <w:numId w:val="107"/>
        </w:numPr>
        <w:spacing w:after="0" w:line="360" w:lineRule="auto"/>
        <w:contextualSpacing/>
        <w:jc w:val="both"/>
        <w:rPr>
          <w:sz w:val="24"/>
          <w:szCs w:val="24"/>
        </w:rPr>
      </w:pPr>
      <w:r>
        <w:rPr>
          <w:b/>
          <w:sz w:val="24"/>
          <w:szCs w:val="24"/>
        </w:rPr>
        <w:t>анализировать, обобщать, систематизировать, оценивать</w:t>
      </w:r>
      <w:r>
        <w:rPr>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1367975">
      <w:pPr>
        <w:numPr>
          <w:ilvl w:val="0"/>
          <w:numId w:val="107"/>
        </w:numPr>
        <w:spacing w:after="0" w:line="360" w:lineRule="auto"/>
        <w:contextualSpacing/>
        <w:jc w:val="both"/>
        <w:rPr>
          <w:sz w:val="24"/>
          <w:szCs w:val="24"/>
        </w:rPr>
      </w:pPr>
      <w:r>
        <w:rPr>
          <w:b/>
          <w:sz w:val="24"/>
          <w:szCs w:val="24"/>
        </w:rPr>
        <w:t>оценивать</w:t>
      </w:r>
      <w:r>
        <w:rPr>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00194387">
      <w:pPr>
        <w:numPr>
          <w:ilvl w:val="0"/>
          <w:numId w:val="107"/>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2789E4F3">
      <w:pPr>
        <w:numPr>
          <w:ilvl w:val="0"/>
          <w:numId w:val="107"/>
        </w:numPr>
        <w:spacing w:after="0" w:line="360" w:lineRule="auto"/>
        <w:contextualSpacing/>
        <w:jc w:val="both"/>
        <w:rPr>
          <w:sz w:val="24"/>
          <w:szCs w:val="24"/>
        </w:rPr>
      </w:pPr>
      <w:r>
        <w:rPr>
          <w:sz w:val="24"/>
          <w:szCs w:val="24"/>
        </w:rPr>
        <w:t xml:space="preserve">самостоятельно </w:t>
      </w:r>
      <w:r>
        <w:rPr>
          <w:b/>
          <w:sz w:val="24"/>
          <w:szCs w:val="24"/>
        </w:rPr>
        <w:t xml:space="preserve">заполнять </w:t>
      </w:r>
      <w:r>
        <w:rPr>
          <w:sz w:val="24"/>
          <w:szCs w:val="24"/>
        </w:rPr>
        <w:t>форму (в том числе электронную) и составлять простейший документ при получении паспорта гражданина Российской Федерации;</w:t>
      </w:r>
    </w:p>
    <w:p w14:paraId="16408932">
      <w:pPr>
        <w:numPr>
          <w:ilvl w:val="0"/>
          <w:numId w:val="107"/>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1FBD745">
      <w:pPr>
        <w:spacing w:after="0" w:line="360" w:lineRule="auto"/>
        <w:ind w:firstLine="600"/>
        <w:contextualSpacing/>
        <w:jc w:val="both"/>
        <w:rPr>
          <w:sz w:val="24"/>
          <w:szCs w:val="24"/>
        </w:rPr>
      </w:pPr>
      <w:r>
        <w:rPr>
          <w:b/>
          <w:sz w:val="24"/>
          <w:szCs w:val="24"/>
        </w:rPr>
        <w:t>Основы российского права</w:t>
      </w:r>
    </w:p>
    <w:p w14:paraId="18A5997D">
      <w:pPr>
        <w:numPr>
          <w:ilvl w:val="0"/>
          <w:numId w:val="108"/>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3C6075F">
      <w:pPr>
        <w:numPr>
          <w:ilvl w:val="0"/>
          <w:numId w:val="108"/>
        </w:numPr>
        <w:spacing w:after="0" w:line="360" w:lineRule="auto"/>
        <w:contextualSpacing/>
        <w:jc w:val="both"/>
        <w:rPr>
          <w:sz w:val="24"/>
          <w:szCs w:val="24"/>
        </w:rPr>
      </w:pPr>
      <w:r>
        <w:rPr>
          <w:b/>
          <w:sz w:val="24"/>
          <w:szCs w:val="24"/>
        </w:rPr>
        <w:t xml:space="preserve">характеризовать </w:t>
      </w:r>
      <w:r>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B6A1EC5">
      <w:pPr>
        <w:numPr>
          <w:ilvl w:val="0"/>
          <w:numId w:val="108"/>
        </w:numPr>
        <w:spacing w:after="0" w:line="360" w:lineRule="auto"/>
        <w:contextualSpacing/>
        <w:jc w:val="both"/>
        <w:rPr>
          <w:sz w:val="24"/>
          <w:szCs w:val="24"/>
        </w:rPr>
      </w:pPr>
      <w:r>
        <w:rPr>
          <w:b/>
          <w:sz w:val="24"/>
          <w:szCs w:val="24"/>
        </w:rPr>
        <w:t xml:space="preserve">приводить </w:t>
      </w:r>
      <w:r>
        <w:rPr>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25C5F27">
      <w:pPr>
        <w:numPr>
          <w:ilvl w:val="0"/>
          <w:numId w:val="108"/>
        </w:numPr>
        <w:spacing w:after="0" w:line="360" w:lineRule="auto"/>
        <w:contextualSpacing/>
        <w:jc w:val="both"/>
        <w:rPr>
          <w:sz w:val="24"/>
          <w:szCs w:val="24"/>
        </w:rPr>
      </w:pPr>
      <w:r>
        <w:rPr>
          <w:b/>
          <w:sz w:val="24"/>
          <w:szCs w:val="24"/>
        </w:rPr>
        <w:t xml:space="preserve">классифицировать </w:t>
      </w:r>
      <w:r>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1CC1C1E">
      <w:pPr>
        <w:numPr>
          <w:ilvl w:val="0"/>
          <w:numId w:val="108"/>
        </w:numPr>
        <w:spacing w:after="0" w:line="360" w:lineRule="auto"/>
        <w:contextualSpacing/>
        <w:jc w:val="both"/>
        <w:rPr>
          <w:sz w:val="24"/>
          <w:szCs w:val="24"/>
        </w:rPr>
      </w:pPr>
      <w:r>
        <w:rPr>
          <w:b/>
          <w:sz w:val="24"/>
          <w:szCs w:val="24"/>
        </w:rPr>
        <w:t xml:space="preserve">сравнивать </w:t>
      </w:r>
      <w:r>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E80295D">
      <w:pPr>
        <w:numPr>
          <w:ilvl w:val="0"/>
          <w:numId w:val="108"/>
        </w:numPr>
        <w:spacing w:after="0" w:line="360" w:lineRule="auto"/>
        <w:contextualSpacing/>
        <w:jc w:val="both"/>
        <w:rPr>
          <w:sz w:val="24"/>
          <w:szCs w:val="24"/>
        </w:rPr>
      </w:pPr>
      <w:r>
        <w:rPr>
          <w:b/>
          <w:sz w:val="24"/>
          <w:szCs w:val="24"/>
        </w:rPr>
        <w:t>устанавливать и объяснять</w:t>
      </w:r>
      <w:r>
        <w:rPr>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5F82C4E">
      <w:pPr>
        <w:numPr>
          <w:ilvl w:val="0"/>
          <w:numId w:val="108"/>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AE2F51C">
      <w:pPr>
        <w:numPr>
          <w:ilvl w:val="0"/>
          <w:numId w:val="108"/>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5191D15">
      <w:pPr>
        <w:numPr>
          <w:ilvl w:val="0"/>
          <w:numId w:val="108"/>
        </w:numPr>
        <w:spacing w:after="0" w:line="360" w:lineRule="auto"/>
        <w:contextualSpacing/>
        <w:jc w:val="both"/>
        <w:rPr>
          <w:sz w:val="24"/>
          <w:szCs w:val="24"/>
        </w:rPr>
      </w:pPr>
      <w:r>
        <w:rPr>
          <w:b/>
          <w:sz w:val="24"/>
          <w:szCs w:val="24"/>
        </w:rPr>
        <w:t xml:space="preserve">решать </w:t>
      </w:r>
      <w:r>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ED17DAE">
      <w:pPr>
        <w:numPr>
          <w:ilvl w:val="0"/>
          <w:numId w:val="108"/>
        </w:numPr>
        <w:spacing w:after="0" w:line="360" w:lineRule="auto"/>
        <w:contextualSpacing/>
        <w:jc w:val="both"/>
        <w:rPr>
          <w:sz w:val="24"/>
          <w:szCs w:val="24"/>
        </w:rPr>
      </w:pPr>
      <w:r>
        <w:rPr>
          <w:b/>
          <w:sz w:val="24"/>
          <w:szCs w:val="24"/>
        </w:rPr>
        <w:t xml:space="preserve">овладевать </w:t>
      </w:r>
      <w:r>
        <w:rPr>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9728E4F">
      <w:pPr>
        <w:numPr>
          <w:ilvl w:val="0"/>
          <w:numId w:val="108"/>
        </w:numPr>
        <w:spacing w:after="0" w:line="360" w:lineRule="auto"/>
        <w:contextualSpacing/>
        <w:jc w:val="both"/>
        <w:rPr>
          <w:sz w:val="24"/>
          <w:szCs w:val="24"/>
        </w:rPr>
      </w:pPr>
      <w:r>
        <w:rPr>
          <w:b/>
          <w:sz w:val="24"/>
          <w:szCs w:val="24"/>
        </w:rPr>
        <w:t>искать и извлекать</w:t>
      </w:r>
      <w:r>
        <w:rPr>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E7DCCF2">
      <w:pPr>
        <w:numPr>
          <w:ilvl w:val="0"/>
          <w:numId w:val="108"/>
        </w:numPr>
        <w:spacing w:after="0" w:line="360" w:lineRule="auto"/>
        <w:contextualSpacing/>
        <w:jc w:val="both"/>
        <w:rPr>
          <w:sz w:val="24"/>
          <w:szCs w:val="24"/>
        </w:rPr>
      </w:pPr>
      <w:r>
        <w:rPr>
          <w:b/>
          <w:sz w:val="24"/>
          <w:szCs w:val="24"/>
        </w:rPr>
        <w:t>анализировать, обобщать, систематизировать, оценивать</w:t>
      </w:r>
      <w:r>
        <w:rPr>
          <w:sz w:val="24"/>
          <w:szCs w:val="24"/>
        </w:rPr>
        <w:softHyphen/>
      </w:r>
      <w:r>
        <w:rPr>
          <w:sz w:val="24"/>
          <w:szCs w:val="24"/>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83B7E9">
      <w:pPr>
        <w:numPr>
          <w:ilvl w:val="0"/>
          <w:numId w:val="108"/>
        </w:numPr>
        <w:spacing w:after="0" w:line="360" w:lineRule="auto"/>
        <w:contextualSpacing/>
        <w:jc w:val="both"/>
        <w:rPr>
          <w:sz w:val="24"/>
          <w:szCs w:val="24"/>
        </w:rPr>
      </w:pPr>
      <w:r>
        <w:rPr>
          <w:b/>
          <w:sz w:val="24"/>
          <w:szCs w:val="24"/>
        </w:rPr>
        <w:t xml:space="preserve">оценивать </w:t>
      </w:r>
      <w:r>
        <w:rPr>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D16F6D3">
      <w:pPr>
        <w:numPr>
          <w:ilvl w:val="0"/>
          <w:numId w:val="108"/>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D38DFA7">
      <w:pPr>
        <w:numPr>
          <w:ilvl w:val="0"/>
          <w:numId w:val="108"/>
        </w:numPr>
        <w:spacing w:after="0" w:line="360" w:lineRule="auto"/>
        <w:contextualSpacing/>
        <w:jc w:val="both"/>
        <w:rPr>
          <w:sz w:val="24"/>
          <w:szCs w:val="24"/>
        </w:rPr>
      </w:pPr>
      <w:r>
        <w:rPr>
          <w:sz w:val="24"/>
          <w:szCs w:val="24"/>
        </w:rPr>
        <w:t xml:space="preserve">самостоятельно </w:t>
      </w:r>
      <w:r>
        <w:rPr>
          <w:b/>
          <w:sz w:val="24"/>
          <w:szCs w:val="24"/>
        </w:rPr>
        <w:t xml:space="preserve">заполнять </w:t>
      </w:r>
      <w:r>
        <w:rPr>
          <w:sz w:val="24"/>
          <w:szCs w:val="24"/>
        </w:rPr>
        <w:t>форму (в том числе электронную) и составлять простейший документ (заявление о приёме на работу);</w:t>
      </w:r>
    </w:p>
    <w:p w14:paraId="2DC59BAB">
      <w:pPr>
        <w:numPr>
          <w:ilvl w:val="0"/>
          <w:numId w:val="108"/>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EDAAAF">
      <w:pPr>
        <w:spacing w:after="0" w:line="360" w:lineRule="auto"/>
        <w:ind w:left="120"/>
        <w:contextualSpacing/>
        <w:jc w:val="both"/>
        <w:rPr>
          <w:sz w:val="24"/>
          <w:szCs w:val="24"/>
        </w:rPr>
      </w:pPr>
      <w:r>
        <w:rPr>
          <w:b/>
          <w:sz w:val="24"/>
          <w:szCs w:val="24"/>
        </w:rPr>
        <w:t>8 КЛАСС</w:t>
      </w:r>
    </w:p>
    <w:p w14:paraId="53844CBC">
      <w:pPr>
        <w:spacing w:after="0" w:line="360" w:lineRule="auto"/>
        <w:ind w:firstLine="600"/>
        <w:contextualSpacing/>
        <w:jc w:val="both"/>
        <w:rPr>
          <w:sz w:val="24"/>
          <w:szCs w:val="24"/>
        </w:rPr>
      </w:pPr>
      <w:r>
        <w:rPr>
          <w:b/>
          <w:sz w:val="24"/>
          <w:szCs w:val="24"/>
        </w:rPr>
        <w:t>Человек в экономических отношениях</w:t>
      </w:r>
    </w:p>
    <w:p w14:paraId="190C966E">
      <w:pPr>
        <w:numPr>
          <w:ilvl w:val="0"/>
          <w:numId w:val="109"/>
        </w:numPr>
        <w:spacing w:after="0" w:line="360" w:lineRule="auto"/>
        <w:contextualSpacing/>
        <w:jc w:val="both"/>
        <w:rPr>
          <w:sz w:val="24"/>
          <w:szCs w:val="24"/>
        </w:rPr>
      </w:pPr>
      <w:r>
        <w:rPr>
          <w:b/>
          <w:sz w:val="24"/>
          <w:szCs w:val="24"/>
        </w:rPr>
        <w:t>осваивать и применять</w:t>
      </w:r>
      <w:r>
        <w:rPr>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B2D45AF">
      <w:pPr>
        <w:numPr>
          <w:ilvl w:val="0"/>
          <w:numId w:val="109"/>
        </w:numPr>
        <w:spacing w:after="0" w:line="360" w:lineRule="auto"/>
        <w:contextualSpacing/>
        <w:jc w:val="both"/>
        <w:rPr>
          <w:sz w:val="24"/>
          <w:szCs w:val="24"/>
        </w:rPr>
      </w:pPr>
      <w:r>
        <w:rPr>
          <w:b/>
          <w:sz w:val="24"/>
          <w:szCs w:val="24"/>
        </w:rPr>
        <w:t xml:space="preserve">характеризовать </w:t>
      </w:r>
      <w:r>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CE90615">
      <w:pPr>
        <w:numPr>
          <w:ilvl w:val="0"/>
          <w:numId w:val="109"/>
        </w:numPr>
        <w:spacing w:after="0" w:line="360" w:lineRule="auto"/>
        <w:contextualSpacing/>
        <w:jc w:val="both"/>
        <w:rPr>
          <w:sz w:val="24"/>
          <w:szCs w:val="24"/>
        </w:rPr>
      </w:pPr>
      <w:r>
        <w:rPr>
          <w:b/>
          <w:sz w:val="24"/>
          <w:szCs w:val="24"/>
        </w:rPr>
        <w:t xml:space="preserve">приводить </w:t>
      </w:r>
      <w:r>
        <w:rPr>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D8E24C9">
      <w:pPr>
        <w:numPr>
          <w:ilvl w:val="0"/>
          <w:numId w:val="109"/>
        </w:numPr>
        <w:spacing w:after="0" w:line="360" w:lineRule="auto"/>
        <w:contextualSpacing/>
        <w:jc w:val="both"/>
        <w:rPr>
          <w:sz w:val="24"/>
          <w:szCs w:val="24"/>
        </w:rPr>
      </w:pPr>
      <w:r>
        <w:rPr>
          <w:b/>
          <w:sz w:val="24"/>
          <w:szCs w:val="24"/>
        </w:rPr>
        <w:t xml:space="preserve">классифицировать </w:t>
      </w:r>
      <w:r>
        <w:rPr>
          <w:sz w:val="24"/>
          <w:szCs w:val="24"/>
        </w:rPr>
        <w:t>(в том числе устанавливать существенный признак классификации) механизмы государственного регулирования экономики;</w:t>
      </w:r>
    </w:p>
    <w:p w14:paraId="24B1722B">
      <w:pPr>
        <w:numPr>
          <w:ilvl w:val="0"/>
          <w:numId w:val="109"/>
        </w:numPr>
        <w:spacing w:after="0" w:line="360" w:lineRule="auto"/>
        <w:contextualSpacing/>
        <w:jc w:val="both"/>
        <w:rPr>
          <w:sz w:val="24"/>
          <w:szCs w:val="24"/>
        </w:rPr>
      </w:pPr>
      <w:r>
        <w:rPr>
          <w:b/>
          <w:sz w:val="24"/>
          <w:szCs w:val="24"/>
        </w:rPr>
        <w:t xml:space="preserve">сравнивать </w:t>
      </w:r>
      <w:r>
        <w:rPr>
          <w:sz w:val="24"/>
          <w:szCs w:val="24"/>
        </w:rPr>
        <w:t xml:space="preserve">различные способы хозяйствования; </w:t>
      </w:r>
    </w:p>
    <w:p w14:paraId="60610912">
      <w:pPr>
        <w:numPr>
          <w:ilvl w:val="0"/>
          <w:numId w:val="109"/>
        </w:numPr>
        <w:spacing w:after="0" w:line="360" w:lineRule="auto"/>
        <w:contextualSpacing/>
        <w:jc w:val="both"/>
        <w:rPr>
          <w:sz w:val="24"/>
          <w:szCs w:val="24"/>
        </w:rPr>
      </w:pPr>
      <w:r>
        <w:rPr>
          <w:b/>
          <w:sz w:val="24"/>
          <w:szCs w:val="24"/>
        </w:rPr>
        <w:t>устанавливать и объяснять</w:t>
      </w:r>
      <w:r>
        <w:rPr>
          <w:sz w:val="24"/>
          <w:szCs w:val="24"/>
        </w:rPr>
        <w:t xml:space="preserve"> связи политических потрясений и социально-экономических кризисов в государстве;</w:t>
      </w:r>
    </w:p>
    <w:p w14:paraId="622031F4">
      <w:pPr>
        <w:numPr>
          <w:ilvl w:val="0"/>
          <w:numId w:val="109"/>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8ED31F0">
      <w:pPr>
        <w:numPr>
          <w:ilvl w:val="0"/>
          <w:numId w:val="109"/>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1A31A58D">
      <w:pPr>
        <w:numPr>
          <w:ilvl w:val="0"/>
          <w:numId w:val="109"/>
        </w:numPr>
        <w:spacing w:after="0" w:line="360" w:lineRule="auto"/>
        <w:contextualSpacing/>
        <w:jc w:val="both"/>
        <w:rPr>
          <w:sz w:val="24"/>
          <w:szCs w:val="24"/>
        </w:rPr>
      </w:pPr>
      <w:r>
        <w:rPr>
          <w:b/>
          <w:sz w:val="24"/>
          <w:szCs w:val="24"/>
        </w:rPr>
        <w:t xml:space="preserve">решать </w:t>
      </w:r>
      <w:r>
        <w:rPr>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34B33DA5">
      <w:pPr>
        <w:numPr>
          <w:ilvl w:val="0"/>
          <w:numId w:val="109"/>
        </w:numPr>
        <w:spacing w:after="0" w:line="360" w:lineRule="auto"/>
        <w:contextualSpacing/>
        <w:jc w:val="both"/>
        <w:rPr>
          <w:sz w:val="24"/>
          <w:szCs w:val="24"/>
        </w:rPr>
      </w:pPr>
      <w:r>
        <w:rPr>
          <w:b/>
          <w:sz w:val="24"/>
          <w:szCs w:val="24"/>
        </w:rPr>
        <w:t xml:space="preserve">овладевать </w:t>
      </w:r>
      <w:r>
        <w:rPr>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Pr>
          <w:sz w:val="24"/>
          <w:szCs w:val="24"/>
        </w:rPr>
        <w:softHyphen/>
      </w:r>
      <w:r>
        <w:rPr>
          <w:sz w:val="24"/>
          <w:szCs w:val="24"/>
        </w:rPr>
        <w:t>тицы;</w:t>
      </w:r>
    </w:p>
    <w:p w14:paraId="3A2C642B">
      <w:pPr>
        <w:numPr>
          <w:ilvl w:val="0"/>
          <w:numId w:val="109"/>
        </w:numPr>
        <w:spacing w:after="0" w:line="360" w:lineRule="auto"/>
        <w:contextualSpacing/>
        <w:jc w:val="both"/>
        <w:rPr>
          <w:sz w:val="24"/>
          <w:szCs w:val="24"/>
        </w:rPr>
      </w:pPr>
      <w:r>
        <w:rPr>
          <w:b/>
          <w:sz w:val="24"/>
          <w:szCs w:val="24"/>
        </w:rPr>
        <w:t xml:space="preserve">извлекать </w:t>
      </w:r>
      <w:r>
        <w:rPr>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0F96EE4">
      <w:pPr>
        <w:numPr>
          <w:ilvl w:val="0"/>
          <w:numId w:val="109"/>
        </w:numPr>
        <w:spacing w:after="0" w:line="360" w:lineRule="auto"/>
        <w:contextualSpacing/>
        <w:jc w:val="both"/>
        <w:rPr>
          <w:sz w:val="24"/>
          <w:szCs w:val="24"/>
        </w:rPr>
      </w:pPr>
      <w:r>
        <w:rPr>
          <w:b/>
          <w:sz w:val="24"/>
          <w:szCs w:val="24"/>
        </w:rPr>
        <w:t>анализировать, обобщать, систематизировать, конкретизировать</w:t>
      </w:r>
      <w:r>
        <w:rPr>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C1D3395">
      <w:pPr>
        <w:numPr>
          <w:ilvl w:val="0"/>
          <w:numId w:val="109"/>
        </w:numPr>
        <w:spacing w:after="0" w:line="360" w:lineRule="auto"/>
        <w:contextualSpacing/>
        <w:jc w:val="both"/>
        <w:rPr>
          <w:sz w:val="24"/>
          <w:szCs w:val="24"/>
        </w:rPr>
      </w:pPr>
      <w:r>
        <w:rPr>
          <w:b/>
          <w:sz w:val="24"/>
          <w:szCs w:val="24"/>
        </w:rPr>
        <w:t xml:space="preserve">оценивать </w:t>
      </w:r>
      <w:r>
        <w:rPr>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F459307">
      <w:pPr>
        <w:numPr>
          <w:ilvl w:val="0"/>
          <w:numId w:val="109"/>
        </w:numPr>
        <w:spacing w:after="0" w:line="360" w:lineRule="auto"/>
        <w:contextualSpacing/>
        <w:jc w:val="both"/>
        <w:rPr>
          <w:sz w:val="24"/>
          <w:szCs w:val="24"/>
        </w:rPr>
      </w:pPr>
      <w:r>
        <w:rPr>
          <w:b/>
          <w:sz w:val="24"/>
          <w:szCs w:val="24"/>
        </w:rPr>
        <w:t xml:space="preserve">приобретать </w:t>
      </w:r>
      <w:r>
        <w:rPr>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03592493">
      <w:pPr>
        <w:numPr>
          <w:ilvl w:val="0"/>
          <w:numId w:val="109"/>
        </w:numPr>
        <w:spacing w:after="0" w:line="360" w:lineRule="auto"/>
        <w:contextualSpacing/>
        <w:jc w:val="both"/>
        <w:rPr>
          <w:sz w:val="24"/>
          <w:szCs w:val="24"/>
        </w:rPr>
      </w:pPr>
      <w:r>
        <w:rPr>
          <w:b/>
          <w:sz w:val="24"/>
          <w:szCs w:val="24"/>
        </w:rPr>
        <w:t xml:space="preserve">приобретать </w:t>
      </w:r>
      <w:r>
        <w:rPr>
          <w:sz w:val="24"/>
          <w:szCs w:val="24"/>
        </w:rPr>
        <w:t xml:space="preserve">опыт составления простейших документов (личный финансовый план, заявление, резюме); </w:t>
      </w:r>
    </w:p>
    <w:p w14:paraId="29337B5B">
      <w:pPr>
        <w:numPr>
          <w:ilvl w:val="0"/>
          <w:numId w:val="109"/>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B31850C">
      <w:pPr>
        <w:spacing w:after="0" w:line="360" w:lineRule="auto"/>
        <w:ind w:firstLine="600"/>
        <w:contextualSpacing/>
        <w:jc w:val="both"/>
        <w:rPr>
          <w:sz w:val="24"/>
          <w:szCs w:val="24"/>
        </w:rPr>
      </w:pPr>
      <w:r>
        <w:rPr>
          <w:b/>
          <w:sz w:val="24"/>
          <w:szCs w:val="24"/>
        </w:rPr>
        <w:t>Человек в мире культуры</w:t>
      </w:r>
    </w:p>
    <w:p w14:paraId="22A17172">
      <w:pPr>
        <w:numPr>
          <w:ilvl w:val="0"/>
          <w:numId w:val="110"/>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5A07BE8">
      <w:pPr>
        <w:numPr>
          <w:ilvl w:val="0"/>
          <w:numId w:val="110"/>
        </w:numPr>
        <w:spacing w:after="0" w:line="360" w:lineRule="auto"/>
        <w:contextualSpacing/>
        <w:jc w:val="both"/>
        <w:rPr>
          <w:sz w:val="24"/>
          <w:szCs w:val="24"/>
        </w:rPr>
      </w:pPr>
      <w:r>
        <w:rPr>
          <w:b/>
          <w:sz w:val="24"/>
          <w:szCs w:val="24"/>
        </w:rPr>
        <w:t xml:space="preserve">характеризовать </w:t>
      </w:r>
      <w:r>
        <w:rPr>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1DC2D497">
      <w:pPr>
        <w:numPr>
          <w:ilvl w:val="0"/>
          <w:numId w:val="110"/>
        </w:numPr>
        <w:spacing w:after="0" w:line="360" w:lineRule="auto"/>
        <w:contextualSpacing/>
        <w:jc w:val="both"/>
        <w:rPr>
          <w:sz w:val="24"/>
          <w:szCs w:val="24"/>
        </w:rPr>
      </w:pPr>
      <w:r>
        <w:rPr>
          <w:b/>
          <w:sz w:val="24"/>
          <w:szCs w:val="24"/>
        </w:rPr>
        <w:t xml:space="preserve">приводить </w:t>
      </w:r>
      <w:r>
        <w:rPr>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66AE4C3C">
      <w:pPr>
        <w:numPr>
          <w:ilvl w:val="0"/>
          <w:numId w:val="110"/>
        </w:numPr>
        <w:spacing w:after="0" w:line="360" w:lineRule="auto"/>
        <w:contextualSpacing/>
        <w:jc w:val="both"/>
        <w:rPr>
          <w:sz w:val="24"/>
          <w:szCs w:val="24"/>
        </w:rPr>
      </w:pPr>
      <w:r>
        <w:rPr>
          <w:b/>
          <w:sz w:val="24"/>
          <w:szCs w:val="24"/>
        </w:rPr>
        <w:t xml:space="preserve">классифицировать </w:t>
      </w:r>
      <w:r>
        <w:rPr>
          <w:sz w:val="24"/>
          <w:szCs w:val="24"/>
        </w:rPr>
        <w:t xml:space="preserve">по разным признакам формы и виды культуры; </w:t>
      </w:r>
    </w:p>
    <w:p w14:paraId="2BB3BA96">
      <w:pPr>
        <w:numPr>
          <w:ilvl w:val="0"/>
          <w:numId w:val="110"/>
        </w:numPr>
        <w:spacing w:after="0" w:line="360" w:lineRule="auto"/>
        <w:contextualSpacing/>
        <w:jc w:val="both"/>
        <w:rPr>
          <w:sz w:val="24"/>
          <w:szCs w:val="24"/>
        </w:rPr>
      </w:pPr>
      <w:r>
        <w:rPr>
          <w:b/>
          <w:sz w:val="24"/>
          <w:szCs w:val="24"/>
        </w:rPr>
        <w:t xml:space="preserve">сравнивать </w:t>
      </w:r>
      <w:r>
        <w:rPr>
          <w:sz w:val="24"/>
          <w:szCs w:val="24"/>
        </w:rPr>
        <w:t>формы культуры, естественные и социально-гуманитарные науки, виды искусств;</w:t>
      </w:r>
    </w:p>
    <w:p w14:paraId="38DA09FE">
      <w:pPr>
        <w:numPr>
          <w:ilvl w:val="0"/>
          <w:numId w:val="110"/>
        </w:numPr>
        <w:spacing w:after="0" w:line="360" w:lineRule="auto"/>
        <w:contextualSpacing/>
        <w:jc w:val="both"/>
        <w:rPr>
          <w:sz w:val="24"/>
          <w:szCs w:val="24"/>
        </w:rPr>
      </w:pPr>
      <w:r>
        <w:rPr>
          <w:b/>
          <w:sz w:val="24"/>
          <w:szCs w:val="24"/>
        </w:rPr>
        <w:t>устанавливать и объяснять</w:t>
      </w:r>
      <w:r>
        <w:rPr>
          <w:sz w:val="24"/>
          <w:szCs w:val="24"/>
        </w:rPr>
        <w:t xml:space="preserve"> взаимосвязь развития духовной культуры и формирования личности, взаимовлияние науки и образования;</w:t>
      </w:r>
    </w:p>
    <w:p w14:paraId="0D233C72">
      <w:pPr>
        <w:numPr>
          <w:ilvl w:val="0"/>
          <w:numId w:val="110"/>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для объяснения роли непрерывного образования; </w:t>
      </w:r>
    </w:p>
    <w:p w14:paraId="791E35FC">
      <w:pPr>
        <w:numPr>
          <w:ilvl w:val="0"/>
          <w:numId w:val="110"/>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D426C0C">
      <w:pPr>
        <w:numPr>
          <w:ilvl w:val="0"/>
          <w:numId w:val="110"/>
        </w:numPr>
        <w:spacing w:after="0" w:line="360" w:lineRule="auto"/>
        <w:contextualSpacing/>
        <w:jc w:val="both"/>
        <w:rPr>
          <w:sz w:val="24"/>
          <w:szCs w:val="24"/>
        </w:rPr>
      </w:pPr>
      <w:r>
        <w:rPr>
          <w:b/>
          <w:sz w:val="24"/>
          <w:szCs w:val="24"/>
        </w:rPr>
        <w:t xml:space="preserve">решать </w:t>
      </w:r>
      <w:r>
        <w:rPr>
          <w:sz w:val="24"/>
          <w:szCs w:val="24"/>
        </w:rPr>
        <w:t>познавательные и практические задачи, касающиеся форм и многообразия духовной культуры;</w:t>
      </w:r>
    </w:p>
    <w:p w14:paraId="20A3905D">
      <w:pPr>
        <w:numPr>
          <w:ilvl w:val="0"/>
          <w:numId w:val="110"/>
        </w:numPr>
        <w:spacing w:after="0" w:line="360" w:lineRule="auto"/>
        <w:contextualSpacing/>
        <w:jc w:val="both"/>
        <w:rPr>
          <w:sz w:val="24"/>
          <w:szCs w:val="24"/>
        </w:rPr>
      </w:pPr>
      <w:r>
        <w:rPr>
          <w:b/>
          <w:sz w:val="24"/>
          <w:szCs w:val="24"/>
        </w:rPr>
        <w:t xml:space="preserve">овладевать </w:t>
      </w:r>
      <w:r>
        <w:rPr>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592EE94">
      <w:pPr>
        <w:numPr>
          <w:ilvl w:val="0"/>
          <w:numId w:val="110"/>
        </w:numPr>
        <w:spacing w:after="0" w:line="360" w:lineRule="auto"/>
        <w:contextualSpacing/>
        <w:jc w:val="both"/>
        <w:rPr>
          <w:sz w:val="24"/>
          <w:szCs w:val="24"/>
        </w:rPr>
      </w:pPr>
      <w:r>
        <w:rPr>
          <w:b/>
          <w:sz w:val="24"/>
          <w:szCs w:val="24"/>
        </w:rPr>
        <w:t xml:space="preserve">осуществлять </w:t>
      </w:r>
      <w:r>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5E2062B">
      <w:pPr>
        <w:numPr>
          <w:ilvl w:val="0"/>
          <w:numId w:val="110"/>
        </w:numPr>
        <w:spacing w:after="0" w:line="360" w:lineRule="auto"/>
        <w:contextualSpacing/>
        <w:jc w:val="both"/>
        <w:rPr>
          <w:sz w:val="24"/>
          <w:szCs w:val="24"/>
        </w:rPr>
      </w:pPr>
      <w:r>
        <w:rPr>
          <w:b/>
          <w:sz w:val="24"/>
          <w:szCs w:val="24"/>
        </w:rPr>
        <w:t>анализировать, систематизировать, критически оценивать и обобщать</w:t>
      </w:r>
      <w:r>
        <w:rPr>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26A0E86D">
      <w:pPr>
        <w:numPr>
          <w:ilvl w:val="0"/>
          <w:numId w:val="110"/>
        </w:numPr>
        <w:spacing w:after="0" w:line="360" w:lineRule="auto"/>
        <w:contextualSpacing/>
        <w:jc w:val="both"/>
        <w:rPr>
          <w:sz w:val="24"/>
          <w:szCs w:val="24"/>
        </w:rPr>
      </w:pPr>
      <w:r>
        <w:rPr>
          <w:b/>
          <w:sz w:val="24"/>
          <w:szCs w:val="24"/>
        </w:rPr>
        <w:t xml:space="preserve">оценивать </w:t>
      </w:r>
      <w:r>
        <w:rPr>
          <w:sz w:val="24"/>
          <w:szCs w:val="24"/>
        </w:rPr>
        <w:t>собственные поступки, поведение людей в духовной сфере жизни общества;</w:t>
      </w:r>
    </w:p>
    <w:p w14:paraId="002D0A0D">
      <w:pPr>
        <w:numPr>
          <w:ilvl w:val="0"/>
          <w:numId w:val="110"/>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671AB3A">
      <w:pPr>
        <w:numPr>
          <w:ilvl w:val="0"/>
          <w:numId w:val="110"/>
        </w:numPr>
        <w:spacing w:after="0" w:line="360" w:lineRule="auto"/>
        <w:contextualSpacing/>
        <w:jc w:val="both"/>
        <w:rPr>
          <w:sz w:val="24"/>
          <w:szCs w:val="24"/>
        </w:rPr>
      </w:pPr>
      <w:r>
        <w:rPr>
          <w:b/>
          <w:sz w:val="24"/>
          <w:szCs w:val="24"/>
        </w:rPr>
        <w:t xml:space="preserve">приобретать </w:t>
      </w:r>
      <w:r>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4F907F3">
      <w:pPr>
        <w:spacing w:after="0" w:line="360" w:lineRule="auto"/>
        <w:ind w:left="120"/>
        <w:contextualSpacing/>
        <w:jc w:val="both"/>
        <w:rPr>
          <w:sz w:val="24"/>
          <w:szCs w:val="24"/>
        </w:rPr>
      </w:pPr>
      <w:r>
        <w:rPr>
          <w:b/>
          <w:sz w:val="24"/>
          <w:szCs w:val="24"/>
        </w:rPr>
        <w:t>9 КЛАСС</w:t>
      </w:r>
    </w:p>
    <w:p w14:paraId="037BACC7">
      <w:pPr>
        <w:spacing w:after="0" w:line="360" w:lineRule="auto"/>
        <w:ind w:firstLine="600"/>
        <w:contextualSpacing/>
        <w:jc w:val="both"/>
        <w:rPr>
          <w:sz w:val="24"/>
          <w:szCs w:val="24"/>
        </w:rPr>
      </w:pPr>
      <w:r>
        <w:rPr>
          <w:b/>
          <w:sz w:val="24"/>
          <w:szCs w:val="24"/>
        </w:rPr>
        <w:t>Человек в политическом измерении</w:t>
      </w:r>
    </w:p>
    <w:p w14:paraId="4AF7D6CF">
      <w:pPr>
        <w:numPr>
          <w:ilvl w:val="0"/>
          <w:numId w:val="111"/>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BB0CAF0">
      <w:pPr>
        <w:numPr>
          <w:ilvl w:val="0"/>
          <w:numId w:val="111"/>
        </w:numPr>
        <w:spacing w:after="0" w:line="360" w:lineRule="auto"/>
        <w:contextualSpacing/>
        <w:jc w:val="both"/>
        <w:rPr>
          <w:sz w:val="24"/>
          <w:szCs w:val="24"/>
        </w:rPr>
      </w:pPr>
      <w:r>
        <w:rPr>
          <w:b/>
          <w:sz w:val="24"/>
          <w:szCs w:val="24"/>
        </w:rPr>
        <w:t xml:space="preserve">характеризовать </w:t>
      </w:r>
      <w:r>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F4EB587">
      <w:pPr>
        <w:numPr>
          <w:ilvl w:val="0"/>
          <w:numId w:val="111"/>
        </w:numPr>
        <w:spacing w:after="0" w:line="360" w:lineRule="auto"/>
        <w:contextualSpacing/>
        <w:jc w:val="both"/>
        <w:rPr>
          <w:sz w:val="24"/>
          <w:szCs w:val="24"/>
        </w:rPr>
      </w:pPr>
      <w:r>
        <w:rPr>
          <w:b/>
          <w:sz w:val="24"/>
          <w:szCs w:val="24"/>
        </w:rPr>
        <w:t xml:space="preserve">приводить </w:t>
      </w:r>
      <w:r>
        <w:rPr>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B10D7AE">
      <w:pPr>
        <w:numPr>
          <w:ilvl w:val="0"/>
          <w:numId w:val="111"/>
        </w:numPr>
        <w:spacing w:after="0" w:line="360" w:lineRule="auto"/>
        <w:contextualSpacing/>
        <w:jc w:val="both"/>
        <w:rPr>
          <w:sz w:val="24"/>
          <w:szCs w:val="24"/>
        </w:rPr>
      </w:pPr>
      <w:r>
        <w:rPr>
          <w:b/>
          <w:sz w:val="24"/>
          <w:szCs w:val="24"/>
        </w:rPr>
        <w:t xml:space="preserve">классифицировать </w:t>
      </w:r>
      <w:r>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D15EE01">
      <w:pPr>
        <w:numPr>
          <w:ilvl w:val="0"/>
          <w:numId w:val="111"/>
        </w:numPr>
        <w:spacing w:after="0" w:line="360" w:lineRule="auto"/>
        <w:contextualSpacing/>
        <w:jc w:val="both"/>
        <w:rPr>
          <w:sz w:val="24"/>
          <w:szCs w:val="24"/>
        </w:rPr>
      </w:pPr>
      <w:r>
        <w:rPr>
          <w:b/>
          <w:sz w:val="24"/>
          <w:szCs w:val="24"/>
        </w:rPr>
        <w:t xml:space="preserve">сравнивать </w:t>
      </w:r>
      <w:r>
        <w:rPr>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9D810D6">
      <w:pPr>
        <w:numPr>
          <w:ilvl w:val="0"/>
          <w:numId w:val="111"/>
        </w:numPr>
        <w:spacing w:after="0" w:line="360" w:lineRule="auto"/>
        <w:contextualSpacing/>
        <w:jc w:val="both"/>
        <w:rPr>
          <w:sz w:val="24"/>
          <w:szCs w:val="24"/>
        </w:rPr>
      </w:pPr>
      <w:r>
        <w:rPr>
          <w:b/>
          <w:sz w:val="24"/>
          <w:szCs w:val="24"/>
        </w:rPr>
        <w:t>устанавливать и объяснять</w:t>
      </w:r>
      <w:r>
        <w:rPr>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165BDB44">
      <w:pPr>
        <w:numPr>
          <w:ilvl w:val="0"/>
          <w:numId w:val="111"/>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2F7001A">
      <w:pPr>
        <w:numPr>
          <w:ilvl w:val="0"/>
          <w:numId w:val="111"/>
        </w:numPr>
        <w:spacing w:after="0" w:line="360" w:lineRule="auto"/>
        <w:contextualSpacing/>
        <w:jc w:val="both"/>
        <w:rPr>
          <w:sz w:val="24"/>
          <w:szCs w:val="24"/>
        </w:rPr>
      </w:pPr>
      <w:r>
        <w:rPr>
          <w:b/>
          <w:sz w:val="24"/>
          <w:szCs w:val="24"/>
        </w:rPr>
        <w:t>определять и аргументировать</w:t>
      </w:r>
      <w:r>
        <w:rPr>
          <w:sz w:val="24"/>
          <w:szCs w:val="24"/>
        </w:rPr>
        <w:t xml:space="preserve"> неприемлемость всех форм антиобщественного поведения в политике с точки зрения социальных ценностей и правовых норм;</w:t>
      </w:r>
    </w:p>
    <w:p w14:paraId="6EDAFD4C">
      <w:pPr>
        <w:numPr>
          <w:ilvl w:val="0"/>
          <w:numId w:val="111"/>
        </w:numPr>
        <w:spacing w:after="0" w:line="360" w:lineRule="auto"/>
        <w:contextualSpacing/>
        <w:jc w:val="both"/>
        <w:rPr>
          <w:sz w:val="24"/>
          <w:szCs w:val="24"/>
        </w:rPr>
      </w:pPr>
      <w:r>
        <w:rPr>
          <w:b/>
          <w:sz w:val="24"/>
          <w:szCs w:val="24"/>
        </w:rPr>
        <w:t xml:space="preserve">решать </w:t>
      </w:r>
      <w:r>
        <w:rPr>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5C4E76A3">
      <w:pPr>
        <w:numPr>
          <w:ilvl w:val="0"/>
          <w:numId w:val="111"/>
        </w:numPr>
        <w:spacing w:after="0" w:line="360" w:lineRule="auto"/>
        <w:contextualSpacing/>
        <w:jc w:val="both"/>
        <w:rPr>
          <w:sz w:val="24"/>
          <w:szCs w:val="24"/>
        </w:rPr>
      </w:pPr>
      <w:r>
        <w:rPr>
          <w:b/>
          <w:sz w:val="24"/>
          <w:szCs w:val="24"/>
        </w:rPr>
        <w:t xml:space="preserve">овладевать </w:t>
      </w:r>
      <w:r>
        <w:rPr>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ABEAFC3">
      <w:pPr>
        <w:numPr>
          <w:ilvl w:val="0"/>
          <w:numId w:val="111"/>
        </w:numPr>
        <w:spacing w:after="0" w:line="360" w:lineRule="auto"/>
        <w:contextualSpacing/>
        <w:jc w:val="both"/>
        <w:rPr>
          <w:sz w:val="24"/>
          <w:szCs w:val="24"/>
        </w:rPr>
      </w:pPr>
      <w:r>
        <w:rPr>
          <w:b/>
          <w:sz w:val="24"/>
          <w:szCs w:val="24"/>
        </w:rPr>
        <w:t>искать и извлекать</w:t>
      </w:r>
      <w:r>
        <w:rPr>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96C5CF9">
      <w:pPr>
        <w:numPr>
          <w:ilvl w:val="0"/>
          <w:numId w:val="111"/>
        </w:numPr>
        <w:spacing w:after="0" w:line="360" w:lineRule="auto"/>
        <w:contextualSpacing/>
        <w:jc w:val="both"/>
        <w:rPr>
          <w:sz w:val="24"/>
          <w:szCs w:val="24"/>
        </w:rPr>
      </w:pPr>
      <w:r>
        <w:rPr>
          <w:b/>
          <w:sz w:val="24"/>
          <w:szCs w:val="24"/>
        </w:rPr>
        <w:t>анализировать и конкретизировать</w:t>
      </w:r>
      <w:r>
        <w:rPr>
          <w:sz w:val="24"/>
          <w:szCs w:val="24"/>
        </w:rPr>
        <w:t xml:space="preserve"> социальную информацию о формах участия граждан нашей страны в политической жизни, о выборах и референдуме;</w:t>
      </w:r>
    </w:p>
    <w:p w14:paraId="1281125C">
      <w:pPr>
        <w:numPr>
          <w:ilvl w:val="0"/>
          <w:numId w:val="111"/>
        </w:numPr>
        <w:spacing w:after="0" w:line="360" w:lineRule="auto"/>
        <w:contextualSpacing/>
        <w:jc w:val="both"/>
        <w:rPr>
          <w:sz w:val="24"/>
          <w:szCs w:val="24"/>
        </w:rPr>
      </w:pPr>
      <w:r>
        <w:rPr>
          <w:b/>
          <w:sz w:val="24"/>
          <w:szCs w:val="24"/>
        </w:rPr>
        <w:t xml:space="preserve">оценивать </w:t>
      </w:r>
      <w:r>
        <w:rPr>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DE26702">
      <w:pPr>
        <w:numPr>
          <w:ilvl w:val="0"/>
          <w:numId w:val="111"/>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AC51328">
      <w:pPr>
        <w:numPr>
          <w:ilvl w:val="0"/>
          <w:numId w:val="111"/>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119F935">
      <w:pPr>
        <w:spacing w:after="0" w:line="360" w:lineRule="auto"/>
        <w:ind w:firstLine="600"/>
        <w:contextualSpacing/>
        <w:jc w:val="both"/>
        <w:rPr>
          <w:sz w:val="24"/>
          <w:szCs w:val="24"/>
        </w:rPr>
      </w:pPr>
      <w:r>
        <w:rPr>
          <w:b/>
          <w:sz w:val="24"/>
          <w:szCs w:val="24"/>
        </w:rPr>
        <w:t>Гражданин и государство</w:t>
      </w:r>
    </w:p>
    <w:p w14:paraId="445F7C30">
      <w:pPr>
        <w:numPr>
          <w:ilvl w:val="0"/>
          <w:numId w:val="112"/>
        </w:numPr>
        <w:spacing w:after="0" w:line="360" w:lineRule="auto"/>
        <w:contextualSpacing/>
        <w:jc w:val="both"/>
        <w:rPr>
          <w:sz w:val="24"/>
          <w:szCs w:val="24"/>
        </w:rPr>
      </w:pPr>
      <w:r>
        <w:rPr>
          <w:b/>
          <w:sz w:val="24"/>
          <w:szCs w:val="24"/>
        </w:rPr>
        <w:t>осваивать и применять</w:t>
      </w:r>
      <w:r>
        <w:rPr>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9ACCD8">
      <w:pPr>
        <w:numPr>
          <w:ilvl w:val="0"/>
          <w:numId w:val="112"/>
        </w:numPr>
        <w:spacing w:after="0" w:line="360" w:lineRule="auto"/>
        <w:contextualSpacing/>
        <w:jc w:val="both"/>
        <w:rPr>
          <w:sz w:val="24"/>
          <w:szCs w:val="24"/>
        </w:rPr>
      </w:pPr>
      <w:r>
        <w:rPr>
          <w:b/>
          <w:sz w:val="24"/>
          <w:szCs w:val="24"/>
        </w:rPr>
        <w:t xml:space="preserve">характеризовать </w:t>
      </w:r>
      <w:r>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EB5EEA7">
      <w:pPr>
        <w:numPr>
          <w:ilvl w:val="0"/>
          <w:numId w:val="112"/>
        </w:numPr>
        <w:spacing w:after="0" w:line="360" w:lineRule="auto"/>
        <w:contextualSpacing/>
        <w:jc w:val="both"/>
        <w:rPr>
          <w:sz w:val="24"/>
          <w:szCs w:val="24"/>
        </w:rPr>
      </w:pPr>
      <w:r>
        <w:rPr>
          <w:b/>
          <w:sz w:val="24"/>
          <w:szCs w:val="24"/>
        </w:rPr>
        <w:t>приводить</w:t>
      </w:r>
      <w:r>
        <w:rPr>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4D48CC6">
      <w:pPr>
        <w:numPr>
          <w:ilvl w:val="0"/>
          <w:numId w:val="112"/>
        </w:numPr>
        <w:spacing w:after="0" w:line="360" w:lineRule="auto"/>
        <w:contextualSpacing/>
        <w:jc w:val="both"/>
        <w:rPr>
          <w:sz w:val="24"/>
          <w:szCs w:val="24"/>
        </w:rPr>
      </w:pPr>
      <w:r>
        <w:rPr>
          <w:b/>
          <w:sz w:val="24"/>
          <w:szCs w:val="24"/>
        </w:rPr>
        <w:t xml:space="preserve">классифицировать </w:t>
      </w:r>
      <w:r>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44A7C57">
      <w:pPr>
        <w:numPr>
          <w:ilvl w:val="0"/>
          <w:numId w:val="112"/>
        </w:numPr>
        <w:spacing w:after="0" w:line="360" w:lineRule="auto"/>
        <w:contextualSpacing/>
        <w:jc w:val="both"/>
        <w:rPr>
          <w:sz w:val="24"/>
          <w:szCs w:val="24"/>
        </w:rPr>
      </w:pPr>
      <w:r>
        <w:rPr>
          <w:b/>
          <w:sz w:val="24"/>
          <w:szCs w:val="24"/>
        </w:rPr>
        <w:t xml:space="preserve">сравнивать </w:t>
      </w:r>
      <w:r>
        <w:rPr>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466014EC">
      <w:pPr>
        <w:numPr>
          <w:ilvl w:val="0"/>
          <w:numId w:val="112"/>
        </w:numPr>
        <w:spacing w:after="0" w:line="360" w:lineRule="auto"/>
        <w:contextualSpacing/>
        <w:jc w:val="both"/>
        <w:rPr>
          <w:sz w:val="24"/>
          <w:szCs w:val="24"/>
        </w:rPr>
      </w:pPr>
      <w:r>
        <w:rPr>
          <w:b/>
          <w:sz w:val="24"/>
          <w:szCs w:val="24"/>
        </w:rPr>
        <w:t>устанавливать и объяснять</w:t>
      </w:r>
      <w:r>
        <w:rPr>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54A9DF8">
      <w:pPr>
        <w:numPr>
          <w:ilvl w:val="0"/>
          <w:numId w:val="112"/>
        </w:numPr>
        <w:spacing w:after="0" w:line="360" w:lineRule="auto"/>
        <w:contextualSpacing/>
        <w:jc w:val="both"/>
        <w:rPr>
          <w:sz w:val="24"/>
          <w:szCs w:val="24"/>
        </w:rPr>
      </w:pPr>
      <w:r>
        <w:rPr>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715BB810">
      <w:pPr>
        <w:numPr>
          <w:ilvl w:val="0"/>
          <w:numId w:val="112"/>
        </w:numPr>
        <w:spacing w:after="0" w:line="360" w:lineRule="auto"/>
        <w:contextualSpacing/>
        <w:jc w:val="both"/>
        <w:rPr>
          <w:sz w:val="24"/>
          <w:szCs w:val="24"/>
        </w:rPr>
      </w:pPr>
      <w:r>
        <w:rPr>
          <w:sz w:val="24"/>
          <w:szCs w:val="24"/>
        </w:rPr>
        <w:t xml:space="preserve">с опорой на обществоведческие знания, факты общественной жизни и личный социальный опыт </w:t>
      </w:r>
      <w:r>
        <w:rPr>
          <w:b/>
          <w:sz w:val="24"/>
          <w:szCs w:val="24"/>
        </w:rPr>
        <w:t>определять и аргументировать</w:t>
      </w:r>
      <w:r>
        <w:rPr>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EE25610">
      <w:pPr>
        <w:numPr>
          <w:ilvl w:val="0"/>
          <w:numId w:val="112"/>
        </w:numPr>
        <w:spacing w:after="0" w:line="360" w:lineRule="auto"/>
        <w:contextualSpacing/>
        <w:jc w:val="both"/>
        <w:rPr>
          <w:sz w:val="24"/>
          <w:szCs w:val="24"/>
        </w:rPr>
      </w:pPr>
      <w:r>
        <w:rPr>
          <w:b/>
          <w:sz w:val="24"/>
          <w:szCs w:val="24"/>
        </w:rPr>
        <w:t xml:space="preserve">решать </w:t>
      </w:r>
      <w:r>
        <w:rPr>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5EB9B552">
      <w:pPr>
        <w:numPr>
          <w:ilvl w:val="0"/>
          <w:numId w:val="112"/>
        </w:numPr>
        <w:spacing w:after="0" w:line="360" w:lineRule="auto"/>
        <w:contextualSpacing/>
        <w:jc w:val="both"/>
        <w:rPr>
          <w:sz w:val="24"/>
          <w:szCs w:val="24"/>
        </w:rPr>
      </w:pPr>
      <w:r>
        <w:rPr>
          <w:b/>
          <w:sz w:val="24"/>
          <w:szCs w:val="24"/>
        </w:rPr>
        <w:t>систематизировать и конкретизировать</w:t>
      </w:r>
      <w:r>
        <w:rPr>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0CB1A284">
      <w:pPr>
        <w:numPr>
          <w:ilvl w:val="0"/>
          <w:numId w:val="112"/>
        </w:numPr>
        <w:spacing w:after="0" w:line="360" w:lineRule="auto"/>
        <w:contextualSpacing/>
        <w:jc w:val="both"/>
        <w:rPr>
          <w:sz w:val="24"/>
          <w:szCs w:val="24"/>
        </w:rPr>
      </w:pPr>
      <w:r>
        <w:rPr>
          <w:b/>
          <w:sz w:val="24"/>
          <w:szCs w:val="24"/>
        </w:rPr>
        <w:t xml:space="preserve">овладевать </w:t>
      </w:r>
      <w:r>
        <w:rPr>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1CD32835">
      <w:pPr>
        <w:numPr>
          <w:ilvl w:val="0"/>
          <w:numId w:val="112"/>
        </w:numPr>
        <w:spacing w:after="0" w:line="360" w:lineRule="auto"/>
        <w:contextualSpacing/>
        <w:jc w:val="both"/>
        <w:rPr>
          <w:sz w:val="24"/>
          <w:szCs w:val="24"/>
        </w:rPr>
      </w:pPr>
      <w:r>
        <w:rPr>
          <w:b/>
          <w:sz w:val="24"/>
          <w:szCs w:val="24"/>
        </w:rPr>
        <w:t>искать и извлекать</w:t>
      </w:r>
      <w:r>
        <w:rPr>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6B066C56">
      <w:pPr>
        <w:numPr>
          <w:ilvl w:val="0"/>
          <w:numId w:val="112"/>
        </w:numPr>
        <w:spacing w:after="0" w:line="360" w:lineRule="auto"/>
        <w:contextualSpacing/>
        <w:jc w:val="both"/>
        <w:rPr>
          <w:sz w:val="24"/>
          <w:szCs w:val="24"/>
        </w:rPr>
      </w:pPr>
      <w:r>
        <w:rPr>
          <w:b/>
          <w:sz w:val="24"/>
          <w:szCs w:val="24"/>
        </w:rPr>
        <w:t>анализировать, обобщать, систематизировать и конкретизировать</w:t>
      </w:r>
      <w:r>
        <w:rPr>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E92C63C">
      <w:pPr>
        <w:numPr>
          <w:ilvl w:val="0"/>
          <w:numId w:val="112"/>
        </w:numPr>
        <w:spacing w:after="0" w:line="360" w:lineRule="auto"/>
        <w:contextualSpacing/>
        <w:jc w:val="both"/>
        <w:rPr>
          <w:sz w:val="24"/>
          <w:szCs w:val="24"/>
        </w:rPr>
      </w:pPr>
      <w:r>
        <w:rPr>
          <w:b/>
          <w:sz w:val="24"/>
          <w:szCs w:val="24"/>
        </w:rPr>
        <w:t xml:space="preserve">оценивать </w:t>
      </w:r>
      <w:r>
        <w:rPr>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1C6514C1">
      <w:pPr>
        <w:numPr>
          <w:ilvl w:val="0"/>
          <w:numId w:val="112"/>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96ACD17">
      <w:pPr>
        <w:numPr>
          <w:ilvl w:val="0"/>
          <w:numId w:val="112"/>
        </w:numPr>
        <w:spacing w:after="0" w:line="360" w:lineRule="auto"/>
        <w:contextualSpacing/>
        <w:jc w:val="both"/>
        <w:rPr>
          <w:sz w:val="24"/>
          <w:szCs w:val="24"/>
        </w:rPr>
      </w:pPr>
      <w:r>
        <w:rPr>
          <w:b/>
          <w:sz w:val="24"/>
          <w:szCs w:val="24"/>
        </w:rPr>
        <w:t>самостоятельно заполнять</w:t>
      </w:r>
      <w:r>
        <w:rPr>
          <w:sz w:val="24"/>
          <w:szCs w:val="24"/>
        </w:rPr>
        <w:t xml:space="preserve"> форму (в том числе электронную) и составлять простейший документ при использовании портала государственных услуг;</w:t>
      </w:r>
    </w:p>
    <w:p w14:paraId="0380AD4C">
      <w:pPr>
        <w:numPr>
          <w:ilvl w:val="0"/>
          <w:numId w:val="112"/>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CFB1712">
      <w:pPr>
        <w:spacing w:after="0" w:line="360" w:lineRule="auto"/>
        <w:ind w:firstLine="600"/>
        <w:contextualSpacing/>
        <w:jc w:val="both"/>
        <w:rPr>
          <w:sz w:val="24"/>
          <w:szCs w:val="24"/>
        </w:rPr>
      </w:pPr>
      <w:r>
        <w:rPr>
          <w:b/>
          <w:sz w:val="24"/>
          <w:szCs w:val="24"/>
        </w:rPr>
        <w:t>Человек в системе социальных отношений</w:t>
      </w:r>
    </w:p>
    <w:p w14:paraId="609F3DB4">
      <w:pPr>
        <w:numPr>
          <w:ilvl w:val="0"/>
          <w:numId w:val="113"/>
        </w:numPr>
        <w:spacing w:after="0" w:line="360" w:lineRule="auto"/>
        <w:contextualSpacing/>
        <w:jc w:val="both"/>
        <w:rPr>
          <w:sz w:val="24"/>
          <w:szCs w:val="24"/>
        </w:rPr>
      </w:pPr>
      <w:r>
        <w:rPr>
          <w:b/>
          <w:sz w:val="24"/>
          <w:szCs w:val="24"/>
        </w:rPr>
        <w:t>осваивать и применять</w:t>
      </w:r>
      <w:r>
        <w:rPr>
          <w:sz w:val="24"/>
          <w:szCs w:val="24"/>
        </w:rPr>
        <w:t xml:space="preserve"> знания о социальной структуре общества, социальных общностях и группах; социальных стату</w:t>
      </w:r>
      <w:r>
        <w:rPr>
          <w:sz w:val="24"/>
          <w:szCs w:val="24"/>
        </w:rPr>
        <w:softHyphen/>
      </w:r>
      <w:r>
        <w:rPr>
          <w:sz w:val="24"/>
          <w:szCs w:val="24"/>
        </w:rPr>
        <w:t>сах, ролях, социализации личности; важности семьи как ба</w:t>
      </w:r>
      <w:r>
        <w:rPr>
          <w:sz w:val="24"/>
          <w:szCs w:val="24"/>
        </w:rPr>
        <w:softHyphen/>
      </w:r>
      <w:r>
        <w:rPr>
          <w:sz w:val="24"/>
          <w:szCs w:val="24"/>
        </w:rPr>
        <w:t>зового социального института; об этносе и нациях, этническом многообразии современного человечества, диалоге куль</w:t>
      </w:r>
      <w:r>
        <w:rPr>
          <w:sz w:val="24"/>
          <w:szCs w:val="24"/>
        </w:rPr>
        <w:softHyphen/>
      </w:r>
      <w:r>
        <w:rPr>
          <w:sz w:val="24"/>
          <w:szCs w:val="24"/>
        </w:rPr>
        <w:t xml:space="preserve">тур, отклоняющемся поведении и здоровом образе жизни; </w:t>
      </w:r>
    </w:p>
    <w:p w14:paraId="308BFDE3">
      <w:pPr>
        <w:numPr>
          <w:ilvl w:val="0"/>
          <w:numId w:val="113"/>
        </w:numPr>
        <w:spacing w:after="0" w:line="360" w:lineRule="auto"/>
        <w:contextualSpacing/>
        <w:jc w:val="both"/>
        <w:rPr>
          <w:sz w:val="24"/>
          <w:szCs w:val="24"/>
        </w:rPr>
      </w:pPr>
      <w:r>
        <w:rPr>
          <w:b/>
          <w:sz w:val="24"/>
          <w:szCs w:val="24"/>
        </w:rPr>
        <w:t xml:space="preserve">характеризовать </w:t>
      </w:r>
      <w:r>
        <w:rPr>
          <w:sz w:val="24"/>
          <w:szCs w:val="24"/>
        </w:rPr>
        <w:t xml:space="preserve">функции семьи в обществе; основы социальной политики Российского государства; </w:t>
      </w:r>
    </w:p>
    <w:p w14:paraId="2806986F">
      <w:pPr>
        <w:numPr>
          <w:ilvl w:val="0"/>
          <w:numId w:val="113"/>
        </w:numPr>
        <w:spacing w:after="0" w:line="360" w:lineRule="auto"/>
        <w:contextualSpacing/>
        <w:jc w:val="both"/>
        <w:rPr>
          <w:sz w:val="24"/>
          <w:szCs w:val="24"/>
        </w:rPr>
      </w:pPr>
      <w:r>
        <w:rPr>
          <w:b/>
          <w:sz w:val="24"/>
          <w:szCs w:val="24"/>
        </w:rPr>
        <w:t xml:space="preserve">приводить </w:t>
      </w:r>
      <w:r>
        <w:rPr>
          <w:sz w:val="24"/>
          <w:szCs w:val="24"/>
        </w:rPr>
        <w:t>примеры различных социальных статусов, социальных ролей, социальной политики Российского государства;</w:t>
      </w:r>
    </w:p>
    <w:p w14:paraId="0DE9A0DA">
      <w:pPr>
        <w:numPr>
          <w:ilvl w:val="0"/>
          <w:numId w:val="113"/>
        </w:numPr>
        <w:spacing w:after="0" w:line="360" w:lineRule="auto"/>
        <w:contextualSpacing/>
        <w:jc w:val="both"/>
        <w:rPr>
          <w:sz w:val="24"/>
          <w:szCs w:val="24"/>
        </w:rPr>
      </w:pPr>
      <w:r>
        <w:rPr>
          <w:b/>
          <w:sz w:val="24"/>
          <w:szCs w:val="24"/>
        </w:rPr>
        <w:t xml:space="preserve">классифицировать </w:t>
      </w:r>
      <w:r>
        <w:rPr>
          <w:sz w:val="24"/>
          <w:szCs w:val="24"/>
        </w:rPr>
        <w:t>социальные общности и группы;</w:t>
      </w:r>
    </w:p>
    <w:p w14:paraId="40073169">
      <w:pPr>
        <w:numPr>
          <w:ilvl w:val="0"/>
          <w:numId w:val="113"/>
        </w:numPr>
        <w:spacing w:after="0" w:line="360" w:lineRule="auto"/>
        <w:contextualSpacing/>
        <w:jc w:val="both"/>
        <w:rPr>
          <w:sz w:val="24"/>
          <w:szCs w:val="24"/>
        </w:rPr>
      </w:pPr>
      <w:r>
        <w:rPr>
          <w:b/>
          <w:sz w:val="24"/>
          <w:szCs w:val="24"/>
        </w:rPr>
        <w:t xml:space="preserve">сравнивать </w:t>
      </w:r>
      <w:r>
        <w:rPr>
          <w:sz w:val="24"/>
          <w:szCs w:val="24"/>
        </w:rPr>
        <w:t>виды социальной мобильности;</w:t>
      </w:r>
    </w:p>
    <w:p w14:paraId="24973241">
      <w:pPr>
        <w:numPr>
          <w:ilvl w:val="0"/>
          <w:numId w:val="113"/>
        </w:numPr>
        <w:spacing w:after="0" w:line="360" w:lineRule="auto"/>
        <w:contextualSpacing/>
        <w:jc w:val="both"/>
        <w:rPr>
          <w:sz w:val="24"/>
          <w:szCs w:val="24"/>
        </w:rPr>
      </w:pPr>
      <w:r>
        <w:rPr>
          <w:b/>
          <w:sz w:val="24"/>
          <w:szCs w:val="24"/>
        </w:rPr>
        <w:t>устанавливать и объяснять</w:t>
      </w:r>
      <w:r>
        <w:rPr>
          <w:sz w:val="24"/>
          <w:szCs w:val="24"/>
        </w:rPr>
        <w:t xml:space="preserve"> причины существования разных социальных групп; социальных различий и конфликтов; </w:t>
      </w:r>
    </w:p>
    <w:p w14:paraId="0DC50E49">
      <w:pPr>
        <w:numPr>
          <w:ilvl w:val="0"/>
          <w:numId w:val="113"/>
        </w:numPr>
        <w:spacing w:after="0" w:line="360" w:lineRule="auto"/>
        <w:contextualSpacing/>
        <w:jc w:val="both"/>
        <w:rPr>
          <w:sz w:val="24"/>
          <w:szCs w:val="24"/>
        </w:rPr>
      </w:pPr>
      <w:r>
        <w:rPr>
          <w:b/>
          <w:sz w:val="24"/>
          <w:szCs w:val="24"/>
        </w:rPr>
        <w:t xml:space="preserve">использовать </w:t>
      </w:r>
      <w:r>
        <w:rPr>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6059E320">
      <w:pPr>
        <w:numPr>
          <w:ilvl w:val="0"/>
          <w:numId w:val="113"/>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14:paraId="5C40697F">
      <w:pPr>
        <w:numPr>
          <w:ilvl w:val="0"/>
          <w:numId w:val="113"/>
        </w:numPr>
        <w:spacing w:after="0" w:line="360" w:lineRule="auto"/>
        <w:contextualSpacing/>
        <w:jc w:val="both"/>
        <w:rPr>
          <w:sz w:val="24"/>
          <w:szCs w:val="24"/>
        </w:rPr>
      </w:pPr>
      <w:r>
        <w:rPr>
          <w:b/>
          <w:sz w:val="24"/>
          <w:szCs w:val="24"/>
        </w:rPr>
        <w:t xml:space="preserve">решать </w:t>
      </w:r>
      <w:r>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372E5D9">
      <w:pPr>
        <w:numPr>
          <w:ilvl w:val="0"/>
          <w:numId w:val="113"/>
        </w:numPr>
        <w:spacing w:after="0" w:line="360" w:lineRule="auto"/>
        <w:contextualSpacing/>
        <w:jc w:val="both"/>
        <w:rPr>
          <w:sz w:val="24"/>
          <w:szCs w:val="24"/>
        </w:rPr>
      </w:pPr>
      <w:r>
        <w:rPr>
          <w:b/>
          <w:sz w:val="24"/>
          <w:szCs w:val="24"/>
        </w:rPr>
        <w:t xml:space="preserve">осуществлять </w:t>
      </w:r>
      <w:r>
        <w:rPr>
          <w:sz w:val="24"/>
          <w:szCs w:val="24"/>
        </w:rPr>
        <w:t>смысловое чтение текстов и составлять на основе учебных текстов план (в том числе отражающий изу</w:t>
      </w:r>
      <w:r>
        <w:rPr>
          <w:sz w:val="24"/>
          <w:szCs w:val="24"/>
        </w:rPr>
        <w:softHyphen/>
      </w:r>
      <w:r>
        <w:rPr>
          <w:sz w:val="24"/>
          <w:szCs w:val="24"/>
        </w:rPr>
        <w:t>ченный материал о социализации личности);</w:t>
      </w:r>
    </w:p>
    <w:p w14:paraId="3F3E88D0">
      <w:pPr>
        <w:numPr>
          <w:ilvl w:val="0"/>
          <w:numId w:val="113"/>
        </w:numPr>
        <w:spacing w:after="0" w:line="360" w:lineRule="auto"/>
        <w:contextualSpacing/>
        <w:jc w:val="both"/>
        <w:rPr>
          <w:sz w:val="24"/>
          <w:szCs w:val="24"/>
        </w:rPr>
      </w:pPr>
      <w:r>
        <w:rPr>
          <w:b/>
          <w:sz w:val="24"/>
          <w:szCs w:val="24"/>
        </w:rPr>
        <w:t xml:space="preserve">извлекать </w:t>
      </w:r>
      <w:r>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1FC8840">
      <w:pPr>
        <w:numPr>
          <w:ilvl w:val="0"/>
          <w:numId w:val="113"/>
        </w:numPr>
        <w:spacing w:after="0" w:line="360" w:lineRule="auto"/>
        <w:contextualSpacing/>
        <w:jc w:val="both"/>
        <w:rPr>
          <w:sz w:val="24"/>
          <w:szCs w:val="24"/>
        </w:rPr>
      </w:pPr>
      <w:r>
        <w:rPr>
          <w:b/>
          <w:sz w:val="24"/>
          <w:szCs w:val="24"/>
        </w:rPr>
        <w:t>анализировать, обобщать, систематизировать</w:t>
      </w:r>
      <w:r>
        <w:rPr>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68B70BFC">
      <w:pPr>
        <w:numPr>
          <w:ilvl w:val="0"/>
          <w:numId w:val="113"/>
        </w:numPr>
        <w:spacing w:after="0" w:line="360" w:lineRule="auto"/>
        <w:contextualSpacing/>
        <w:jc w:val="both"/>
        <w:rPr>
          <w:sz w:val="24"/>
          <w:szCs w:val="24"/>
        </w:rPr>
      </w:pPr>
      <w:r>
        <w:rPr>
          <w:b/>
          <w:sz w:val="24"/>
          <w:szCs w:val="24"/>
        </w:rPr>
        <w:t xml:space="preserve">оценивать </w:t>
      </w:r>
      <w:r>
        <w:rPr>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1BC3746C">
      <w:pPr>
        <w:numPr>
          <w:ilvl w:val="0"/>
          <w:numId w:val="113"/>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7113D7D">
      <w:pPr>
        <w:numPr>
          <w:ilvl w:val="0"/>
          <w:numId w:val="113"/>
        </w:numPr>
        <w:spacing w:after="0" w:line="360" w:lineRule="auto"/>
        <w:contextualSpacing/>
        <w:jc w:val="both"/>
        <w:rPr>
          <w:sz w:val="24"/>
          <w:szCs w:val="24"/>
        </w:rPr>
      </w:pPr>
      <w:r>
        <w:rPr>
          <w:b/>
          <w:sz w:val="24"/>
          <w:szCs w:val="24"/>
        </w:rPr>
        <w:t xml:space="preserve">осуществлять </w:t>
      </w:r>
      <w:r>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50B0486">
      <w:pPr>
        <w:spacing w:after="0" w:line="360" w:lineRule="auto"/>
        <w:ind w:firstLine="600"/>
        <w:contextualSpacing/>
        <w:jc w:val="both"/>
        <w:rPr>
          <w:sz w:val="24"/>
          <w:szCs w:val="24"/>
        </w:rPr>
      </w:pPr>
      <w:r>
        <w:rPr>
          <w:b/>
          <w:sz w:val="24"/>
          <w:szCs w:val="24"/>
        </w:rPr>
        <w:t>Человек в современном изменяющемся мире</w:t>
      </w:r>
    </w:p>
    <w:p w14:paraId="5B98469D">
      <w:pPr>
        <w:numPr>
          <w:ilvl w:val="0"/>
          <w:numId w:val="114"/>
        </w:numPr>
        <w:spacing w:after="0" w:line="360" w:lineRule="auto"/>
        <w:contextualSpacing/>
        <w:jc w:val="both"/>
        <w:rPr>
          <w:sz w:val="24"/>
          <w:szCs w:val="24"/>
        </w:rPr>
      </w:pPr>
      <w:r>
        <w:rPr>
          <w:b/>
          <w:sz w:val="24"/>
          <w:szCs w:val="24"/>
        </w:rPr>
        <w:t>осваивать и применять</w:t>
      </w:r>
      <w:r>
        <w:rPr>
          <w:sz w:val="24"/>
          <w:szCs w:val="24"/>
        </w:rPr>
        <w:t xml:space="preserve"> знания об информационном обществе, глобализации, глобальных проблемах; </w:t>
      </w:r>
    </w:p>
    <w:p w14:paraId="4BCC6CB3">
      <w:pPr>
        <w:numPr>
          <w:ilvl w:val="0"/>
          <w:numId w:val="114"/>
        </w:numPr>
        <w:spacing w:after="0" w:line="360" w:lineRule="auto"/>
        <w:contextualSpacing/>
        <w:jc w:val="both"/>
        <w:rPr>
          <w:sz w:val="24"/>
          <w:szCs w:val="24"/>
        </w:rPr>
      </w:pPr>
      <w:r>
        <w:rPr>
          <w:b/>
          <w:sz w:val="24"/>
          <w:szCs w:val="24"/>
        </w:rPr>
        <w:t xml:space="preserve">характеризовать </w:t>
      </w:r>
      <w:r>
        <w:rPr>
          <w:sz w:val="24"/>
          <w:szCs w:val="24"/>
        </w:rPr>
        <w:t xml:space="preserve">сущность информационного общества; здоровый образ жизни; глобализацию как важный общемировой интеграционный процесс; </w:t>
      </w:r>
    </w:p>
    <w:p w14:paraId="2FBE322D">
      <w:pPr>
        <w:numPr>
          <w:ilvl w:val="0"/>
          <w:numId w:val="114"/>
        </w:numPr>
        <w:spacing w:after="0" w:line="360" w:lineRule="auto"/>
        <w:contextualSpacing/>
        <w:jc w:val="both"/>
        <w:rPr>
          <w:sz w:val="24"/>
          <w:szCs w:val="24"/>
        </w:rPr>
      </w:pPr>
      <w:r>
        <w:rPr>
          <w:b/>
          <w:sz w:val="24"/>
          <w:szCs w:val="24"/>
        </w:rPr>
        <w:t xml:space="preserve">приводить </w:t>
      </w:r>
      <w:r>
        <w:rPr>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E144AB2">
      <w:pPr>
        <w:numPr>
          <w:ilvl w:val="0"/>
          <w:numId w:val="114"/>
        </w:numPr>
        <w:spacing w:after="0" w:line="360" w:lineRule="auto"/>
        <w:contextualSpacing/>
        <w:jc w:val="both"/>
        <w:rPr>
          <w:sz w:val="24"/>
          <w:szCs w:val="24"/>
        </w:rPr>
      </w:pPr>
      <w:r>
        <w:rPr>
          <w:b/>
          <w:sz w:val="24"/>
          <w:szCs w:val="24"/>
        </w:rPr>
        <w:t xml:space="preserve">сравнивать </w:t>
      </w:r>
      <w:r>
        <w:rPr>
          <w:sz w:val="24"/>
          <w:szCs w:val="24"/>
        </w:rPr>
        <w:t>требования к современным профессиям;</w:t>
      </w:r>
    </w:p>
    <w:p w14:paraId="54D3C119">
      <w:pPr>
        <w:numPr>
          <w:ilvl w:val="0"/>
          <w:numId w:val="114"/>
        </w:numPr>
        <w:spacing w:after="0" w:line="360" w:lineRule="auto"/>
        <w:contextualSpacing/>
        <w:jc w:val="both"/>
        <w:rPr>
          <w:sz w:val="24"/>
          <w:szCs w:val="24"/>
        </w:rPr>
      </w:pPr>
      <w:r>
        <w:rPr>
          <w:b/>
          <w:sz w:val="24"/>
          <w:szCs w:val="24"/>
        </w:rPr>
        <w:t>устанавливать и объяснять</w:t>
      </w:r>
      <w:r>
        <w:rPr>
          <w:sz w:val="24"/>
          <w:szCs w:val="24"/>
        </w:rPr>
        <w:t xml:space="preserve"> причины и последствия глобализации;</w:t>
      </w:r>
    </w:p>
    <w:p w14:paraId="53F54214">
      <w:pPr>
        <w:numPr>
          <w:ilvl w:val="0"/>
          <w:numId w:val="114"/>
        </w:numPr>
        <w:spacing w:after="0" w:line="360" w:lineRule="auto"/>
        <w:contextualSpacing/>
        <w:jc w:val="both"/>
        <w:rPr>
          <w:sz w:val="24"/>
          <w:szCs w:val="24"/>
        </w:rPr>
      </w:pPr>
      <w:r>
        <w:rPr>
          <w:b/>
          <w:sz w:val="24"/>
          <w:szCs w:val="24"/>
        </w:rPr>
        <w:t xml:space="preserve">использовать </w:t>
      </w:r>
      <w:r>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72B954D">
      <w:pPr>
        <w:numPr>
          <w:ilvl w:val="0"/>
          <w:numId w:val="114"/>
        </w:numPr>
        <w:spacing w:after="0" w:line="360" w:lineRule="auto"/>
        <w:contextualSpacing/>
        <w:jc w:val="both"/>
        <w:rPr>
          <w:sz w:val="24"/>
          <w:szCs w:val="24"/>
        </w:rPr>
      </w:pPr>
      <w:r>
        <w:rPr>
          <w:b/>
          <w:sz w:val="24"/>
          <w:szCs w:val="24"/>
        </w:rPr>
        <w:t>определять и аргументировать</w:t>
      </w:r>
      <w:r>
        <w:rPr>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766CBCF9">
      <w:pPr>
        <w:numPr>
          <w:ilvl w:val="0"/>
          <w:numId w:val="114"/>
        </w:numPr>
        <w:spacing w:after="0" w:line="360" w:lineRule="auto"/>
        <w:contextualSpacing/>
        <w:jc w:val="both"/>
        <w:rPr>
          <w:sz w:val="24"/>
          <w:szCs w:val="24"/>
        </w:rPr>
      </w:pPr>
      <w:r>
        <w:rPr>
          <w:b/>
          <w:sz w:val="24"/>
          <w:szCs w:val="24"/>
        </w:rPr>
        <w:t xml:space="preserve">решать </w:t>
      </w:r>
      <w:r>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0DA9A60">
      <w:pPr>
        <w:numPr>
          <w:ilvl w:val="0"/>
          <w:numId w:val="114"/>
        </w:numPr>
        <w:spacing w:after="0" w:line="360" w:lineRule="auto"/>
        <w:contextualSpacing/>
        <w:jc w:val="both"/>
        <w:rPr>
          <w:sz w:val="24"/>
          <w:szCs w:val="24"/>
        </w:rPr>
      </w:pPr>
      <w:r>
        <w:rPr>
          <w:b/>
          <w:sz w:val="24"/>
          <w:szCs w:val="24"/>
        </w:rPr>
        <w:t xml:space="preserve">осуществлять </w:t>
      </w:r>
      <w:r>
        <w:rPr>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548B6701">
      <w:pPr>
        <w:numPr>
          <w:ilvl w:val="0"/>
          <w:numId w:val="114"/>
        </w:numPr>
        <w:spacing w:after="0" w:line="360" w:lineRule="auto"/>
        <w:contextualSpacing/>
        <w:jc w:val="both"/>
        <w:rPr>
          <w:sz w:val="24"/>
          <w:szCs w:val="24"/>
        </w:rPr>
      </w:pPr>
      <w:r>
        <w:rPr>
          <w:b/>
          <w:sz w:val="24"/>
          <w:szCs w:val="24"/>
        </w:rPr>
        <w:t xml:space="preserve">осуществлять </w:t>
      </w:r>
      <w:r>
        <w:rPr>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8E10CBE">
      <w:pPr>
        <w:spacing w:after="0" w:line="360" w:lineRule="auto"/>
        <w:contextualSpacing/>
        <w:rPr>
          <w:sz w:val="24"/>
          <w:szCs w:val="24"/>
        </w:rPr>
        <w:sectPr>
          <w:pgSz w:w="11906" w:h="16383"/>
          <w:pgMar w:top="1134" w:right="850" w:bottom="1134" w:left="1701" w:header="720" w:footer="720" w:gutter="0"/>
          <w:cols w:space="720" w:num="1"/>
          <w:titlePg/>
        </w:sectPr>
      </w:pPr>
    </w:p>
    <w:p w14:paraId="1721154E">
      <w:pPr>
        <w:spacing w:after="0" w:line="360" w:lineRule="auto"/>
        <w:ind w:left="120"/>
        <w:contextualSpacing/>
        <w:rPr>
          <w:sz w:val="24"/>
          <w:szCs w:val="24"/>
        </w:rPr>
      </w:pPr>
      <w:bookmarkStart w:id="138" w:name="block-12521488"/>
      <w:bookmarkEnd w:id="138"/>
      <w:r>
        <w:rPr>
          <w:b/>
          <w:sz w:val="24"/>
          <w:szCs w:val="24"/>
        </w:rPr>
        <w:t xml:space="preserve"> ТЕМАТИЧЕСКОЕ ПЛАНИРОВАНИЕ </w:t>
      </w:r>
    </w:p>
    <w:p w14:paraId="6E27A0A5">
      <w:pPr>
        <w:spacing w:after="0" w:line="360" w:lineRule="auto"/>
        <w:ind w:left="120"/>
        <w:contextualSpacing/>
        <w:rPr>
          <w:sz w:val="24"/>
          <w:szCs w:val="24"/>
        </w:rPr>
      </w:pPr>
      <w:r>
        <w:rPr>
          <w:b/>
          <w:sz w:val="24"/>
          <w:szCs w:val="24"/>
        </w:rPr>
        <w:t xml:space="preserve"> 6 КЛАСС </w:t>
      </w:r>
    </w:p>
    <w:tbl>
      <w:tblPr>
        <w:tblStyle w:val="12"/>
        <w:tblW w:w="151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8"/>
        <w:gridCol w:w="271"/>
        <w:gridCol w:w="5668"/>
        <w:gridCol w:w="992"/>
        <w:gridCol w:w="1842"/>
        <w:gridCol w:w="1984"/>
        <w:gridCol w:w="141"/>
        <w:gridCol w:w="3684"/>
      </w:tblGrid>
      <w:tr w14:paraId="5975C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09" w:type="dxa"/>
            <w:gridSpan w:val="2"/>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DE54C6D">
            <w:pPr>
              <w:spacing w:after="0" w:line="360" w:lineRule="auto"/>
              <w:ind w:left="135"/>
              <w:contextualSpacing/>
              <w:jc w:val="center"/>
              <w:rPr>
                <w:sz w:val="24"/>
                <w:szCs w:val="24"/>
              </w:rPr>
            </w:pPr>
            <w:r>
              <w:rPr>
                <w:b/>
                <w:sz w:val="24"/>
                <w:szCs w:val="24"/>
              </w:rPr>
              <w:t>№ п/п</w:t>
            </w:r>
          </w:p>
          <w:p w14:paraId="198DA740">
            <w:pPr>
              <w:spacing w:after="0" w:line="360" w:lineRule="auto"/>
              <w:ind w:left="135"/>
              <w:contextualSpacing/>
              <w:jc w:val="center"/>
              <w:rPr>
                <w:color w:val="000000"/>
                <w:sz w:val="24"/>
                <w:szCs w:val="24"/>
              </w:rPr>
            </w:pPr>
          </w:p>
        </w:tc>
        <w:tc>
          <w:tcPr>
            <w:tcW w:w="5670"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C76C745">
            <w:pPr>
              <w:spacing w:after="0" w:line="360" w:lineRule="auto"/>
              <w:ind w:left="135"/>
              <w:contextualSpacing/>
              <w:jc w:val="center"/>
              <w:rPr>
                <w:sz w:val="24"/>
                <w:szCs w:val="24"/>
              </w:rPr>
            </w:pPr>
            <w:r>
              <w:rPr>
                <w:b/>
                <w:sz w:val="24"/>
                <w:szCs w:val="24"/>
              </w:rPr>
              <w:t>Наименование разделов и тем программы</w:t>
            </w:r>
          </w:p>
          <w:p w14:paraId="1F5509E4">
            <w:pPr>
              <w:spacing w:after="0" w:line="360" w:lineRule="auto"/>
              <w:ind w:left="135"/>
              <w:contextualSpacing/>
              <w:jc w:val="center"/>
              <w:rPr>
                <w:color w:val="000000"/>
                <w:sz w:val="24"/>
                <w:szCs w:val="24"/>
              </w:rPr>
            </w:pPr>
          </w:p>
        </w:tc>
        <w:tc>
          <w:tcPr>
            <w:tcW w:w="4820"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EB4A397">
            <w:pPr>
              <w:spacing w:after="0" w:line="360" w:lineRule="auto"/>
              <w:contextualSpacing/>
              <w:jc w:val="center"/>
              <w:rPr>
                <w:color w:val="000000"/>
                <w:sz w:val="24"/>
                <w:szCs w:val="24"/>
              </w:rPr>
            </w:pPr>
            <w:r>
              <w:rPr>
                <w:b/>
                <w:sz w:val="24"/>
                <w:szCs w:val="24"/>
              </w:rPr>
              <w:t>Количество часов</w:t>
            </w:r>
          </w:p>
        </w:tc>
        <w:tc>
          <w:tcPr>
            <w:tcW w:w="3827" w:type="dxa"/>
            <w:gridSpan w:val="2"/>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678E8A">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4BF9C900">
            <w:pPr>
              <w:spacing w:after="0" w:line="360" w:lineRule="auto"/>
              <w:ind w:left="135"/>
              <w:contextualSpacing/>
              <w:jc w:val="center"/>
              <w:rPr>
                <w:color w:val="000000"/>
                <w:sz w:val="24"/>
                <w:szCs w:val="24"/>
              </w:rPr>
            </w:pPr>
          </w:p>
        </w:tc>
      </w:tr>
      <w:tr w14:paraId="68E3E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60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A0C2A0E">
            <w:pPr>
              <w:spacing w:after="0" w:line="360" w:lineRule="auto"/>
              <w:contextualSpacing/>
              <w:rPr>
                <w:color w:val="000000"/>
                <w:sz w:val="24"/>
                <w:szCs w:val="24"/>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14:paraId="6B82AFBE">
            <w:pPr>
              <w:spacing w:after="0" w:line="360" w:lineRule="auto"/>
              <w:contextualSpacing/>
              <w:rPr>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01DCE9B">
            <w:pPr>
              <w:spacing w:after="0" w:line="360" w:lineRule="auto"/>
              <w:ind w:left="135"/>
              <w:contextualSpacing/>
              <w:jc w:val="center"/>
              <w:rPr>
                <w:sz w:val="24"/>
                <w:szCs w:val="24"/>
              </w:rPr>
            </w:pPr>
            <w:r>
              <w:rPr>
                <w:b/>
                <w:sz w:val="24"/>
                <w:szCs w:val="24"/>
              </w:rPr>
              <w:t>Всего</w:t>
            </w:r>
          </w:p>
          <w:p w14:paraId="051FBB10">
            <w:pPr>
              <w:spacing w:after="0" w:line="360" w:lineRule="auto"/>
              <w:ind w:left="135"/>
              <w:contextualSpacing/>
              <w:jc w:val="center"/>
              <w:rPr>
                <w:color w:val="000000"/>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A5C4C8E">
            <w:pPr>
              <w:spacing w:after="0" w:line="360" w:lineRule="auto"/>
              <w:ind w:left="135"/>
              <w:contextualSpacing/>
              <w:jc w:val="center"/>
              <w:rPr>
                <w:color w:val="000000"/>
                <w:sz w:val="24"/>
                <w:szCs w:val="24"/>
              </w:rPr>
            </w:pPr>
            <w:r>
              <w:rPr>
                <w:b/>
                <w:sz w:val="24"/>
                <w:szCs w:val="24"/>
              </w:rPr>
              <w:t>Контрольные работы</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DB1B6B2">
            <w:pPr>
              <w:spacing w:after="0" w:line="360" w:lineRule="auto"/>
              <w:ind w:left="135"/>
              <w:contextualSpacing/>
              <w:jc w:val="center"/>
              <w:rPr>
                <w:color w:val="000000"/>
                <w:sz w:val="24"/>
                <w:szCs w:val="24"/>
              </w:rPr>
            </w:pPr>
            <w:r>
              <w:rPr>
                <w:b/>
                <w:sz w:val="24"/>
                <w:szCs w:val="24"/>
              </w:rPr>
              <w:t>Практические работы</w:t>
            </w:r>
          </w:p>
        </w:tc>
        <w:tc>
          <w:tcPr>
            <w:tcW w:w="751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DC4CDB4">
            <w:pPr>
              <w:spacing w:after="0" w:line="360" w:lineRule="auto"/>
              <w:contextualSpacing/>
              <w:rPr>
                <w:color w:val="000000"/>
                <w:sz w:val="24"/>
                <w:szCs w:val="24"/>
              </w:rPr>
            </w:pPr>
          </w:p>
        </w:tc>
      </w:tr>
      <w:tr w14:paraId="0978F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126" w:type="dxa"/>
            <w:gridSpan w:val="8"/>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547508A">
            <w:pPr>
              <w:spacing w:after="0" w:line="360" w:lineRule="auto"/>
              <w:ind w:left="135"/>
              <w:contextualSpacing/>
              <w:rPr>
                <w:color w:val="000000"/>
                <w:sz w:val="24"/>
                <w:szCs w:val="24"/>
              </w:rPr>
            </w:pPr>
            <w:r>
              <w:rPr>
                <w:b/>
                <w:sz w:val="24"/>
                <w:szCs w:val="24"/>
              </w:rPr>
              <w:t>Раздел 1.Человек и его социальное окружение</w:t>
            </w:r>
          </w:p>
        </w:tc>
      </w:tr>
      <w:tr w14:paraId="3A086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0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3749161">
            <w:pPr>
              <w:spacing w:after="0" w:line="360" w:lineRule="auto"/>
              <w:contextualSpacing/>
              <w:rPr>
                <w:color w:val="000000"/>
                <w:sz w:val="24"/>
                <w:szCs w:val="24"/>
              </w:rPr>
            </w:pPr>
            <w:r>
              <w:rPr>
                <w:sz w:val="24"/>
                <w:szCs w:val="24"/>
              </w:rPr>
              <w:t>1.1</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C56A159">
            <w:pPr>
              <w:spacing w:after="0" w:line="360" w:lineRule="auto"/>
              <w:ind w:left="135"/>
              <w:contextualSpacing/>
              <w:rPr>
                <w:color w:val="000000"/>
                <w:sz w:val="24"/>
                <w:szCs w:val="24"/>
              </w:rPr>
            </w:pPr>
            <w:r>
              <w:rPr>
                <w:sz w:val="24"/>
                <w:szCs w:val="24"/>
              </w:rPr>
              <w:t>Социальное становление человека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A557861">
            <w:pPr>
              <w:spacing w:after="0" w:line="360" w:lineRule="auto"/>
              <w:ind w:left="135"/>
              <w:contextualSpacing/>
              <w:jc w:val="center"/>
              <w:rPr>
                <w:color w:val="000000"/>
                <w:sz w:val="24"/>
                <w:szCs w:val="24"/>
              </w:rPr>
            </w:pPr>
            <w:r>
              <w:rPr>
                <w:sz w:val="24"/>
                <w:szCs w:val="24"/>
              </w:rPr>
              <w:t xml:space="preserve"> 6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85DF31F">
            <w:pPr>
              <w:spacing w:after="0" w:line="360" w:lineRule="auto"/>
              <w:ind w:left="135"/>
              <w:contextualSpacing/>
              <w:jc w:val="center"/>
              <w:rPr>
                <w:color w:val="000000"/>
                <w:sz w:val="24"/>
                <w:szCs w:val="24"/>
              </w:rPr>
            </w:pPr>
            <w:r>
              <w:rPr>
                <w:sz w:val="24"/>
                <w:szCs w:val="24"/>
              </w:rPr>
              <w:t>0,5</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76E0628">
            <w:pPr>
              <w:spacing w:after="0" w:line="360" w:lineRule="auto"/>
              <w:ind w:left="135"/>
              <w:contextualSpacing/>
              <w:jc w:val="center"/>
              <w:rPr>
                <w:color w:val="000000"/>
                <w:sz w:val="24"/>
                <w:szCs w:val="24"/>
              </w:rPr>
            </w:pP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646FE42">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1B0B4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trPr>
        <w:tc>
          <w:tcPr>
            <w:tcW w:w="80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3989319">
            <w:pPr>
              <w:spacing w:after="0" w:line="360" w:lineRule="auto"/>
              <w:contextualSpacing/>
              <w:rPr>
                <w:color w:val="000000"/>
                <w:sz w:val="24"/>
                <w:szCs w:val="24"/>
              </w:rPr>
            </w:pPr>
            <w:r>
              <w:rPr>
                <w:sz w:val="24"/>
                <w:szCs w:val="24"/>
              </w:rPr>
              <w:t>1.2</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7187492">
            <w:pPr>
              <w:spacing w:after="0" w:line="360" w:lineRule="auto"/>
              <w:ind w:left="135"/>
              <w:contextualSpacing/>
              <w:rPr>
                <w:color w:val="000000"/>
                <w:sz w:val="24"/>
                <w:szCs w:val="24"/>
              </w:rPr>
            </w:pPr>
            <w:r>
              <w:rPr>
                <w:sz w:val="24"/>
                <w:szCs w:val="24"/>
              </w:rPr>
              <w:t>Стартовая диагностика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ABD6A77">
            <w:pPr>
              <w:spacing w:after="0" w:line="360" w:lineRule="auto"/>
              <w:ind w:left="135"/>
              <w:contextualSpacing/>
              <w:jc w:val="center"/>
              <w:rPr>
                <w:color w:val="000000"/>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1197E4">
            <w:pPr>
              <w:spacing w:after="0" w:line="360" w:lineRule="auto"/>
              <w:ind w:left="135"/>
              <w:contextualSpacing/>
              <w:jc w:val="center"/>
              <w:rPr>
                <w:color w:val="000000"/>
                <w:sz w:val="24"/>
                <w:szCs w:val="24"/>
              </w:rPr>
            </w:pPr>
            <w:r>
              <w:rPr>
                <w:sz w:val="24"/>
                <w:szCs w:val="24"/>
              </w:rPr>
              <w:t>1</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5AAA982">
            <w:pPr>
              <w:spacing w:after="0" w:line="360" w:lineRule="auto"/>
              <w:ind w:left="135"/>
              <w:contextualSpacing/>
              <w:jc w:val="center"/>
              <w:rPr>
                <w:color w:val="000000"/>
                <w:sz w:val="24"/>
                <w:szCs w:val="24"/>
              </w:rPr>
            </w:pP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89F2A52">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149A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0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76B5888">
            <w:pPr>
              <w:spacing w:after="0" w:line="360" w:lineRule="auto"/>
              <w:contextualSpacing/>
              <w:rPr>
                <w:color w:val="000000"/>
                <w:sz w:val="24"/>
                <w:szCs w:val="24"/>
              </w:rPr>
            </w:pPr>
            <w:r>
              <w:rPr>
                <w:sz w:val="24"/>
                <w:szCs w:val="24"/>
              </w:rPr>
              <w:t>1.3</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01A2373">
            <w:pPr>
              <w:spacing w:after="0" w:line="360" w:lineRule="auto"/>
              <w:ind w:left="135"/>
              <w:contextualSpacing/>
              <w:rPr>
                <w:color w:val="000000"/>
                <w:sz w:val="24"/>
                <w:szCs w:val="24"/>
              </w:rPr>
            </w:pPr>
            <w:r>
              <w:rPr>
                <w:sz w:val="24"/>
                <w:szCs w:val="24"/>
              </w:rPr>
              <w:t>Деятельность человека.Учебная деятельность школьника.Общение и его роль в жизни человека.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840C6ED">
            <w:pPr>
              <w:spacing w:after="0" w:line="360" w:lineRule="auto"/>
              <w:ind w:left="135"/>
              <w:contextualSpacing/>
              <w:jc w:val="center"/>
              <w:rPr>
                <w:color w:val="000000"/>
                <w:sz w:val="24"/>
                <w:szCs w:val="24"/>
              </w:rPr>
            </w:pPr>
            <w:r>
              <w:rPr>
                <w:sz w:val="24"/>
                <w:szCs w:val="24"/>
              </w:rPr>
              <w:t xml:space="preserve"> 5</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803B13D">
            <w:pPr>
              <w:spacing w:after="0" w:line="360" w:lineRule="auto"/>
              <w:ind w:left="135"/>
              <w:contextualSpacing/>
              <w:jc w:val="center"/>
              <w:rPr>
                <w:color w:val="000000"/>
                <w:sz w:val="24"/>
                <w:szCs w:val="24"/>
              </w:rPr>
            </w:pP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38BFE97">
            <w:pPr>
              <w:spacing w:after="0" w:line="360" w:lineRule="auto"/>
              <w:ind w:left="135"/>
              <w:contextualSpacing/>
              <w:jc w:val="center"/>
              <w:rPr>
                <w:color w:val="000000"/>
                <w:sz w:val="24"/>
                <w:szCs w:val="24"/>
              </w:rPr>
            </w:pP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8DDEDD8">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07043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0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4026455">
            <w:pPr>
              <w:spacing w:after="0" w:line="360" w:lineRule="auto"/>
              <w:contextualSpacing/>
              <w:rPr>
                <w:color w:val="000000"/>
                <w:sz w:val="24"/>
                <w:szCs w:val="24"/>
              </w:rPr>
            </w:pPr>
            <w:r>
              <w:rPr>
                <w:sz w:val="24"/>
                <w:szCs w:val="24"/>
              </w:rPr>
              <w:t>1.4</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720A61A">
            <w:pPr>
              <w:spacing w:after="0" w:line="360" w:lineRule="auto"/>
              <w:ind w:left="135"/>
              <w:contextualSpacing/>
              <w:rPr>
                <w:color w:val="000000"/>
                <w:sz w:val="24"/>
                <w:szCs w:val="24"/>
              </w:rPr>
            </w:pPr>
            <w:r>
              <w:rPr>
                <w:sz w:val="24"/>
                <w:szCs w:val="24"/>
              </w:rPr>
              <w:t>Человек в малой группе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8434134">
            <w:pPr>
              <w:spacing w:after="0" w:line="360" w:lineRule="auto"/>
              <w:ind w:left="135"/>
              <w:contextualSpacing/>
              <w:jc w:val="center"/>
              <w:rPr>
                <w:color w:val="000000"/>
                <w:sz w:val="24"/>
                <w:szCs w:val="24"/>
              </w:rPr>
            </w:pPr>
            <w:r>
              <w:rPr>
                <w:sz w:val="24"/>
                <w:szCs w:val="24"/>
              </w:rPr>
              <w:t xml:space="preserve"> 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9E91879">
            <w:pPr>
              <w:spacing w:after="0" w:line="360" w:lineRule="auto"/>
              <w:ind w:left="135"/>
              <w:contextualSpacing/>
              <w:jc w:val="center"/>
              <w:rPr>
                <w:color w:val="000000"/>
                <w:sz w:val="24"/>
                <w:szCs w:val="24"/>
              </w:rPr>
            </w:pP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4FA0DB9">
            <w:pPr>
              <w:spacing w:after="0" w:line="360" w:lineRule="auto"/>
              <w:ind w:left="135"/>
              <w:contextualSpacing/>
              <w:jc w:val="center"/>
              <w:rPr>
                <w:color w:val="000000"/>
                <w:sz w:val="24"/>
                <w:szCs w:val="24"/>
              </w:rPr>
            </w:pP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078E2C0">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26B19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479"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8F370EE">
            <w:pPr>
              <w:spacing w:after="0" w:line="360" w:lineRule="auto"/>
              <w:ind w:left="135"/>
              <w:contextualSpacing/>
              <w:rPr>
                <w:color w:val="000000"/>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EAA017E">
            <w:pPr>
              <w:spacing w:after="0" w:line="360" w:lineRule="auto"/>
              <w:ind w:left="135"/>
              <w:contextualSpacing/>
              <w:jc w:val="center"/>
              <w:rPr>
                <w:color w:val="000000"/>
                <w:sz w:val="24"/>
                <w:szCs w:val="24"/>
              </w:rPr>
            </w:pPr>
            <w:r>
              <w:rPr>
                <w:sz w:val="24"/>
                <w:szCs w:val="24"/>
              </w:rPr>
              <w:t xml:space="preserve"> 20 </w:t>
            </w:r>
          </w:p>
        </w:tc>
        <w:tc>
          <w:tcPr>
            <w:tcW w:w="7655" w:type="dxa"/>
            <w:gridSpan w:val="4"/>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3064935">
            <w:pPr>
              <w:spacing w:line="360" w:lineRule="auto"/>
              <w:contextualSpacing/>
              <w:rPr>
                <w:color w:val="000000"/>
                <w:sz w:val="24"/>
                <w:szCs w:val="24"/>
              </w:rPr>
            </w:pPr>
          </w:p>
        </w:tc>
      </w:tr>
      <w:tr w14:paraId="1C3F9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126" w:type="dxa"/>
            <w:gridSpan w:val="8"/>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569D3C">
            <w:pPr>
              <w:spacing w:after="0" w:line="360" w:lineRule="auto"/>
              <w:ind w:left="135"/>
              <w:contextualSpacing/>
              <w:rPr>
                <w:color w:val="000000"/>
                <w:sz w:val="24"/>
                <w:szCs w:val="24"/>
              </w:rPr>
            </w:pPr>
            <w:r>
              <w:rPr>
                <w:b/>
                <w:sz w:val="24"/>
                <w:szCs w:val="24"/>
              </w:rPr>
              <w:t>Раздел 2.Общество, в котором мы живём</w:t>
            </w:r>
          </w:p>
        </w:tc>
      </w:tr>
      <w:tr w14:paraId="162B8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06E3C59">
            <w:pPr>
              <w:spacing w:after="0" w:line="360" w:lineRule="auto"/>
              <w:contextualSpacing/>
              <w:rPr>
                <w:color w:val="000000"/>
                <w:sz w:val="24"/>
                <w:szCs w:val="24"/>
              </w:rPr>
            </w:pPr>
            <w:r>
              <w:rPr>
                <w:sz w:val="24"/>
                <w:szCs w:val="24"/>
              </w:rPr>
              <w:t>2.1</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A769DC5">
            <w:pPr>
              <w:spacing w:after="0" w:line="360" w:lineRule="auto"/>
              <w:ind w:left="135"/>
              <w:contextualSpacing/>
              <w:rPr>
                <w:color w:val="000000"/>
                <w:sz w:val="24"/>
                <w:szCs w:val="24"/>
              </w:rPr>
            </w:pPr>
            <w:r>
              <w:rPr>
                <w:sz w:val="24"/>
                <w:szCs w:val="24"/>
              </w:rPr>
              <w:t>Общество — совместная жизнь людей</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2A44494">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F075248">
            <w:pPr>
              <w:spacing w:after="0" w:line="360" w:lineRule="auto"/>
              <w:ind w:left="135"/>
              <w:contextualSpacing/>
              <w:jc w:val="center"/>
              <w:rPr>
                <w:color w:val="000000"/>
                <w:sz w:val="24"/>
                <w:szCs w:val="24"/>
              </w:rPr>
            </w:pP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5DEACDF">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AC03D55">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444C9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0FBC885">
            <w:pPr>
              <w:spacing w:after="0" w:line="360" w:lineRule="auto"/>
              <w:contextualSpacing/>
              <w:rPr>
                <w:color w:val="000000"/>
                <w:sz w:val="24"/>
                <w:szCs w:val="24"/>
              </w:rPr>
            </w:pPr>
            <w:r>
              <w:rPr>
                <w:sz w:val="24"/>
                <w:szCs w:val="24"/>
              </w:rPr>
              <w:t>2.2</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68AEA2B">
            <w:pPr>
              <w:spacing w:after="0" w:line="360" w:lineRule="auto"/>
              <w:ind w:left="135"/>
              <w:contextualSpacing/>
              <w:rPr>
                <w:color w:val="000000"/>
                <w:sz w:val="24"/>
                <w:szCs w:val="24"/>
              </w:rPr>
            </w:pPr>
            <w:r>
              <w:rPr>
                <w:sz w:val="24"/>
                <w:szCs w:val="24"/>
              </w:rPr>
              <w:t>Положение человека в обществе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AB325B6">
            <w:pPr>
              <w:spacing w:after="0" w:line="360" w:lineRule="auto"/>
              <w:ind w:left="135"/>
              <w:contextualSpacing/>
              <w:jc w:val="center"/>
              <w:rPr>
                <w:color w:val="000000"/>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7AECF9E">
            <w:pPr>
              <w:spacing w:after="0" w:line="360" w:lineRule="auto"/>
              <w:ind w:left="135"/>
              <w:contextualSpacing/>
              <w:jc w:val="center"/>
              <w:rPr>
                <w:color w:val="000000"/>
                <w:sz w:val="24"/>
                <w:szCs w:val="24"/>
              </w:rPr>
            </w:pPr>
            <w:r>
              <w:rPr>
                <w:sz w:val="24"/>
                <w:szCs w:val="24"/>
              </w:rPr>
              <w:t>0,5</w:t>
            </w: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2415F0E">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2B3418D">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715DC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56DC24B">
            <w:pPr>
              <w:spacing w:after="0" w:line="360" w:lineRule="auto"/>
              <w:contextualSpacing/>
              <w:rPr>
                <w:color w:val="000000"/>
                <w:sz w:val="24"/>
                <w:szCs w:val="24"/>
              </w:rPr>
            </w:pPr>
            <w:r>
              <w:rPr>
                <w:sz w:val="24"/>
                <w:szCs w:val="24"/>
              </w:rPr>
              <w:t>2.3</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D2DB8F4">
            <w:pPr>
              <w:spacing w:after="0" w:line="360" w:lineRule="auto"/>
              <w:ind w:left="135"/>
              <w:contextualSpacing/>
              <w:rPr>
                <w:color w:val="000000"/>
                <w:sz w:val="24"/>
                <w:szCs w:val="24"/>
              </w:rPr>
            </w:pPr>
            <w:r>
              <w:rPr>
                <w:sz w:val="24"/>
                <w:szCs w:val="24"/>
              </w:rPr>
              <w:t>Всероссийская проверочная работа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1D3E109">
            <w:pPr>
              <w:spacing w:after="0" w:line="360" w:lineRule="auto"/>
              <w:ind w:left="135"/>
              <w:contextualSpacing/>
              <w:jc w:val="center"/>
              <w:rPr>
                <w:color w:val="000000"/>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9F3076B">
            <w:pPr>
              <w:spacing w:after="0" w:line="360" w:lineRule="auto"/>
              <w:ind w:left="135"/>
              <w:contextualSpacing/>
              <w:jc w:val="center"/>
              <w:rPr>
                <w:color w:val="000000"/>
                <w:sz w:val="24"/>
                <w:szCs w:val="24"/>
              </w:rPr>
            </w:pPr>
            <w:r>
              <w:rPr>
                <w:sz w:val="24"/>
                <w:szCs w:val="24"/>
              </w:rPr>
              <w:t>1</w:t>
            </w: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58EEF0D">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D755E6A">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2E8C3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D6816BE">
            <w:pPr>
              <w:spacing w:after="0" w:line="360" w:lineRule="auto"/>
              <w:contextualSpacing/>
              <w:rPr>
                <w:color w:val="000000"/>
                <w:sz w:val="24"/>
                <w:szCs w:val="24"/>
              </w:rPr>
            </w:pPr>
            <w:r>
              <w:rPr>
                <w:sz w:val="24"/>
                <w:szCs w:val="24"/>
              </w:rPr>
              <w:t>2.4</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9D52E92">
            <w:pPr>
              <w:spacing w:after="0" w:line="360" w:lineRule="auto"/>
              <w:ind w:left="135"/>
              <w:contextualSpacing/>
              <w:rPr>
                <w:color w:val="000000"/>
                <w:sz w:val="24"/>
                <w:szCs w:val="24"/>
              </w:rPr>
            </w:pPr>
            <w:r>
              <w:rPr>
                <w:sz w:val="24"/>
                <w:szCs w:val="24"/>
              </w:rPr>
              <w:t>Роль экономики в жизни общества. Основные участники экономики.Политическая жизнь</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C802AD6">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1EE57FF">
            <w:pPr>
              <w:spacing w:after="0" w:line="360" w:lineRule="auto"/>
              <w:ind w:left="135"/>
              <w:contextualSpacing/>
              <w:jc w:val="center"/>
              <w:rPr>
                <w:color w:val="000000"/>
                <w:sz w:val="24"/>
                <w:szCs w:val="24"/>
              </w:rPr>
            </w:pP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FAB0832">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ECC724">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36DC9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1F7CD7D">
            <w:pPr>
              <w:spacing w:after="0" w:line="360" w:lineRule="auto"/>
              <w:contextualSpacing/>
              <w:rPr>
                <w:color w:val="000000"/>
                <w:sz w:val="24"/>
                <w:szCs w:val="24"/>
              </w:rPr>
            </w:pPr>
            <w:r>
              <w:rPr>
                <w:sz w:val="24"/>
                <w:szCs w:val="24"/>
              </w:rPr>
              <w:t>2.5</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9FDA114">
            <w:pPr>
              <w:spacing w:after="0" w:line="360" w:lineRule="auto"/>
              <w:ind w:left="135"/>
              <w:contextualSpacing/>
              <w:rPr>
                <w:color w:val="000000"/>
                <w:sz w:val="24"/>
                <w:szCs w:val="24"/>
              </w:rPr>
            </w:pPr>
            <w:r>
              <w:rPr>
                <w:sz w:val="24"/>
                <w:szCs w:val="24"/>
              </w:rPr>
              <w:t xml:space="preserve">Промежуточная аттестация. Контрольная работа </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C23677D">
            <w:pPr>
              <w:spacing w:after="0" w:line="360" w:lineRule="auto"/>
              <w:ind w:left="135"/>
              <w:contextualSpacing/>
              <w:jc w:val="center"/>
              <w:rPr>
                <w:color w:val="000000"/>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6A31831">
            <w:pPr>
              <w:spacing w:after="0" w:line="360" w:lineRule="auto"/>
              <w:ind w:left="135"/>
              <w:contextualSpacing/>
              <w:jc w:val="center"/>
              <w:rPr>
                <w:color w:val="000000"/>
                <w:sz w:val="24"/>
                <w:szCs w:val="24"/>
              </w:rPr>
            </w:pPr>
            <w:r>
              <w:rPr>
                <w:sz w:val="24"/>
                <w:szCs w:val="24"/>
              </w:rPr>
              <w:t>1</w:t>
            </w: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7EC2C13">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4285187">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2520C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3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6D8D9FC">
            <w:pPr>
              <w:spacing w:after="0" w:line="360" w:lineRule="auto"/>
              <w:contextualSpacing/>
              <w:rPr>
                <w:color w:val="000000"/>
                <w:sz w:val="24"/>
                <w:szCs w:val="24"/>
              </w:rPr>
            </w:pPr>
            <w:r>
              <w:rPr>
                <w:sz w:val="24"/>
                <w:szCs w:val="24"/>
              </w:rPr>
              <w:t>2.6</w:t>
            </w:r>
          </w:p>
        </w:tc>
        <w:tc>
          <w:tcPr>
            <w:tcW w:w="5941"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5364115">
            <w:pPr>
              <w:spacing w:after="0" w:line="360" w:lineRule="auto"/>
              <w:ind w:left="135"/>
              <w:contextualSpacing/>
              <w:rPr>
                <w:color w:val="000000"/>
                <w:sz w:val="24"/>
                <w:szCs w:val="24"/>
              </w:rPr>
            </w:pPr>
            <w:r>
              <w:rPr>
                <w:sz w:val="24"/>
                <w:szCs w:val="24"/>
              </w:rPr>
              <w:t>Культурная жизнь. Развитие общества</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C66BB75">
            <w:pPr>
              <w:spacing w:after="0" w:line="360" w:lineRule="auto"/>
              <w:ind w:left="135"/>
              <w:contextualSpacing/>
              <w:jc w:val="center"/>
              <w:rPr>
                <w:color w:val="000000"/>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3700E8D">
            <w:pPr>
              <w:spacing w:after="0" w:line="360" w:lineRule="auto"/>
              <w:ind w:left="135"/>
              <w:contextualSpacing/>
              <w:jc w:val="center"/>
              <w:rPr>
                <w:color w:val="000000"/>
                <w:sz w:val="24"/>
                <w:szCs w:val="24"/>
              </w:rPr>
            </w:pPr>
          </w:p>
        </w:tc>
        <w:tc>
          <w:tcPr>
            <w:tcW w:w="2126"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CC47937">
            <w:pPr>
              <w:spacing w:after="0" w:line="360" w:lineRule="auto"/>
              <w:ind w:left="135"/>
              <w:contextualSpacing/>
              <w:jc w:val="center"/>
              <w:rPr>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1E11B1">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08390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479"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9ED0678">
            <w:pPr>
              <w:spacing w:after="0" w:line="360" w:lineRule="auto"/>
              <w:ind w:left="135"/>
              <w:contextualSpacing/>
              <w:rPr>
                <w:color w:val="000000"/>
                <w:sz w:val="24"/>
                <w:szCs w:val="24"/>
              </w:rPr>
            </w:pPr>
            <w:r>
              <w:rPr>
                <w:sz w:val="24"/>
                <w:szCs w:val="24"/>
              </w:rPr>
              <w:t>Итого по разделу</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E9808D8">
            <w:pPr>
              <w:spacing w:after="0" w:line="360" w:lineRule="auto"/>
              <w:ind w:left="135"/>
              <w:contextualSpacing/>
              <w:jc w:val="center"/>
              <w:rPr>
                <w:color w:val="000000"/>
                <w:sz w:val="24"/>
                <w:szCs w:val="24"/>
              </w:rPr>
            </w:pPr>
            <w:r>
              <w:rPr>
                <w:sz w:val="24"/>
                <w:szCs w:val="24"/>
              </w:rPr>
              <w:t xml:space="preserve"> 10 </w:t>
            </w:r>
          </w:p>
        </w:tc>
        <w:tc>
          <w:tcPr>
            <w:tcW w:w="7655" w:type="dxa"/>
            <w:gridSpan w:val="4"/>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81D6984">
            <w:pPr>
              <w:spacing w:line="360" w:lineRule="auto"/>
              <w:contextualSpacing/>
              <w:rPr>
                <w:color w:val="000000"/>
                <w:sz w:val="24"/>
                <w:szCs w:val="24"/>
              </w:rPr>
            </w:pPr>
          </w:p>
        </w:tc>
      </w:tr>
      <w:tr w14:paraId="36856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6479"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BC24006">
            <w:pPr>
              <w:spacing w:after="0" w:line="360" w:lineRule="auto"/>
              <w:ind w:left="135"/>
              <w:contextualSpacing/>
              <w:rPr>
                <w:color w:val="000000"/>
                <w:sz w:val="24"/>
                <w:szCs w:val="24"/>
              </w:rPr>
            </w:pPr>
            <w:r>
              <w:rPr>
                <w:sz w:val="24"/>
                <w:szCs w:val="24"/>
              </w:rPr>
              <w:t>Итоговое повторение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A9A1852">
            <w:pPr>
              <w:spacing w:after="0" w:line="360" w:lineRule="auto"/>
              <w:ind w:left="135"/>
              <w:contextualSpacing/>
              <w:jc w:val="center"/>
              <w:rPr>
                <w:color w:val="000000"/>
                <w:sz w:val="24"/>
                <w:szCs w:val="24"/>
              </w:rPr>
            </w:pPr>
            <w:r>
              <w:rPr>
                <w:sz w:val="24"/>
                <w:szCs w:val="24"/>
              </w:rPr>
              <w:t xml:space="preserve"> 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3F6D5F2">
            <w:pPr>
              <w:spacing w:line="360" w:lineRule="auto"/>
              <w:contextualSpacing/>
              <w:rPr>
                <w:color w:val="000000"/>
                <w:sz w:val="24"/>
                <w:szCs w:val="24"/>
              </w:rPr>
            </w:pP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95CE4E0">
            <w:pPr>
              <w:spacing w:after="0" w:line="360" w:lineRule="auto"/>
              <w:ind w:left="135"/>
              <w:contextualSpacing/>
              <w:jc w:val="center"/>
              <w:rPr>
                <w:color w:val="000000"/>
                <w:sz w:val="24"/>
                <w:szCs w:val="24"/>
              </w:rPr>
            </w:pP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2778DC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"https://m.edsoo.ru/7f415294" </w:instrText>
            </w:r>
            <w:r>
              <w:fldChar w:fldCharType="separate"/>
            </w:r>
            <w:r>
              <w:rPr>
                <w:rStyle w:val="17"/>
                <w:sz w:val="24"/>
                <w:szCs w:val="24"/>
              </w:rPr>
              <w:t>https://m.edsoo.ru/7f415294</w:t>
            </w:r>
            <w:r>
              <w:rPr>
                <w:rStyle w:val="17"/>
                <w:sz w:val="24"/>
                <w:szCs w:val="24"/>
              </w:rPr>
              <w:fldChar w:fldCharType="end"/>
            </w:r>
          </w:p>
        </w:tc>
      </w:tr>
      <w:tr w14:paraId="08E1B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479"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E1F4AE7">
            <w:pPr>
              <w:spacing w:after="0" w:line="360" w:lineRule="auto"/>
              <w:ind w:left="135"/>
              <w:contextualSpacing/>
              <w:rPr>
                <w:color w:val="000000"/>
                <w:sz w:val="24"/>
                <w:szCs w:val="24"/>
              </w:rPr>
            </w:pPr>
            <w:r>
              <w:rPr>
                <w:sz w:val="24"/>
                <w:szCs w:val="24"/>
              </w:rPr>
              <w:t>ОБЩЕЕ КОЛИЧЕСТВО ЧАСОВ ПО ПРОГРАММЕ</w:t>
            </w:r>
          </w:p>
        </w:tc>
        <w:tc>
          <w:tcPr>
            <w:tcW w:w="992"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F1A5CA6">
            <w:pPr>
              <w:spacing w:after="0" w:line="360" w:lineRule="auto"/>
              <w:ind w:left="135"/>
              <w:contextualSpacing/>
              <w:jc w:val="center"/>
              <w:rPr>
                <w:color w:val="000000"/>
                <w:sz w:val="24"/>
                <w:szCs w:val="24"/>
              </w:rPr>
            </w:pPr>
            <w:r>
              <w:rPr>
                <w:sz w:val="24"/>
                <w:szCs w:val="24"/>
              </w:rPr>
              <w:t xml:space="preserve"> 34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6454604">
            <w:pPr>
              <w:spacing w:line="360" w:lineRule="auto"/>
              <w:contextualSpacing/>
              <w:rPr>
                <w:color w:val="000000"/>
                <w:sz w:val="24"/>
                <w:szCs w:val="24"/>
              </w:rPr>
            </w:pPr>
            <w:r>
              <w:rPr>
                <w:sz w:val="24"/>
                <w:szCs w:val="24"/>
              </w:rPr>
              <w:t xml:space="preserve">              3</w:t>
            </w:r>
          </w:p>
        </w:tc>
        <w:tc>
          <w:tcPr>
            <w:tcW w:w="1985"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DFF598F">
            <w:pPr>
              <w:spacing w:after="0" w:line="360" w:lineRule="auto"/>
              <w:ind w:left="135"/>
              <w:contextualSpacing/>
              <w:jc w:val="center"/>
              <w:rPr>
                <w:color w:val="000000"/>
                <w:sz w:val="24"/>
                <w:szCs w:val="24"/>
              </w:rPr>
            </w:pPr>
            <w:r>
              <w:rPr>
                <w:sz w:val="24"/>
                <w:szCs w:val="24"/>
              </w:rPr>
              <w:t xml:space="preserve"> 0 </w:t>
            </w:r>
          </w:p>
        </w:tc>
        <w:tc>
          <w:tcPr>
            <w:tcW w:w="3827"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96DBFB">
            <w:pPr>
              <w:spacing w:line="360" w:lineRule="auto"/>
              <w:contextualSpacing/>
              <w:rPr>
                <w:color w:val="000000"/>
                <w:sz w:val="24"/>
                <w:szCs w:val="24"/>
              </w:rPr>
            </w:pPr>
          </w:p>
        </w:tc>
      </w:tr>
    </w:tbl>
    <w:p w14:paraId="7F777B92">
      <w:pPr>
        <w:spacing w:after="0" w:line="360" w:lineRule="auto"/>
        <w:ind w:left="120"/>
        <w:contextualSpacing/>
        <w:rPr>
          <w:b/>
          <w:sz w:val="24"/>
          <w:szCs w:val="24"/>
        </w:rPr>
      </w:pPr>
    </w:p>
    <w:p w14:paraId="2ABF3108">
      <w:pPr>
        <w:spacing w:after="0" w:line="360" w:lineRule="auto"/>
        <w:ind w:left="120"/>
        <w:contextualSpacing/>
        <w:rPr>
          <w:color w:val="000000"/>
          <w:sz w:val="24"/>
          <w:szCs w:val="24"/>
        </w:rPr>
      </w:pPr>
      <w:r>
        <w:rPr>
          <w:b/>
          <w:sz w:val="24"/>
          <w:szCs w:val="24"/>
        </w:rPr>
        <w:t xml:space="preserve"> 7 КЛАСС </w:t>
      </w:r>
    </w:p>
    <w:tbl>
      <w:tblPr>
        <w:tblStyle w:val="12"/>
        <w:tblW w:w="15309"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5529"/>
        <w:gridCol w:w="1134"/>
        <w:gridCol w:w="1843"/>
        <w:gridCol w:w="1984"/>
        <w:gridCol w:w="3969"/>
      </w:tblGrid>
      <w:tr w14:paraId="5231E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50"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3470928">
            <w:pPr>
              <w:spacing w:after="0" w:line="360" w:lineRule="auto"/>
              <w:ind w:left="135"/>
              <w:contextualSpacing/>
              <w:jc w:val="center"/>
              <w:rPr>
                <w:sz w:val="24"/>
                <w:szCs w:val="24"/>
              </w:rPr>
            </w:pPr>
            <w:r>
              <w:rPr>
                <w:b/>
                <w:sz w:val="24"/>
                <w:szCs w:val="24"/>
              </w:rPr>
              <w:t>№ п/п</w:t>
            </w:r>
          </w:p>
          <w:p w14:paraId="3542C953">
            <w:pPr>
              <w:spacing w:after="0" w:line="360" w:lineRule="auto"/>
              <w:ind w:left="135"/>
              <w:contextualSpacing/>
              <w:jc w:val="center"/>
              <w:rPr>
                <w:color w:val="000000"/>
                <w:sz w:val="24"/>
                <w:szCs w:val="24"/>
              </w:rPr>
            </w:pPr>
          </w:p>
        </w:tc>
        <w:tc>
          <w:tcPr>
            <w:tcW w:w="5529"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4B3971F">
            <w:pPr>
              <w:spacing w:after="0" w:line="360" w:lineRule="auto"/>
              <w:ind w:left="135"/>
              <w:contextualSpacing/>
              <w:jc w:val="center"/>
              <w:rPr>
                <w:sz w:val="24"/>
                <w:szCs w:val="24"/>
              </w:rPr>
            </w:pPr>
            <w:r>
              <w:rPr>
                <w:b/>
                <w:sz w:val="24"/>
                <w:szCs w:val="24"/>
              </w:rPr>
              <w:t>Наименование разделов и тем программы</w:t>
            </w:r>
          </w:p>
          <w:p w14:paraId="503A3127">
            <w:pPr>
              <w:spacing w:after="0" w:line="360" w:lineRule="auto"/>
              <w:ind w:left="135"/>
              <w:contextualSpacing/>
              <w:jc w:val="center"/>
              <w:rPr>
                <w:color w:val="000000"/>
                <w:sz w:val="24"/>
                <w:szCs w:val="24"/>
              </w:rPr>
            </w:pPr>
          </w:p>
        </w:tc>
        <w:tc>
          <w:tcPr>
            <w:tcW w:w="4961"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3B525D8">
            <w:pPr>
              <w:spacing w:after="0" w:line="360" w:lineRule="auto"/>
              <w:contextualSpacing/>
              <w:jc w:val="center"/>
              <w:rPr>
                <w:color w:val="000000"/>
                <w:sz w:val="24"/>
                <w:szCs w:val="24"/>
              </w:rPr>
            </w:pPr>
            <w:r>
              <w:rPr>
                <w:b/>
                <w:sz w:val="24"/>
                <w:szCs w:val="24"/>
              </w:rPr>
              <w:t>Количество часов</w:t>
            </w:r>
          </w:p>
        </w:tc>
        <w:tc>
          <w:tcPr>
            <w:tcW w:w="3969"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0009C01">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05554265">
            <w:pPr>
              <w:spacing w:after="0" w:line="360" w:lineRule="auto"/>
              <w:ind w:left="135"/>
              <w:contextualSpacing/>
              <w:jc w:val="center"/>
              <w:rPr>
                <w:color w:val="000000"/>
                <w:sz w:val="24"/>
                <w:szCs w:val="24"/>
              </w:rPr>
            </w:pPr>
          </w:p>
        </w:tc>
      </w:tr>
      <w:tr w14:paraId="15A98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850" w:type="dxa"/>
            <w:vMerge w:val="continue"/>
            <w:tcBorders>
              <w:top w:val="single" w:color="000000" w:sz="4" w:space="0"/>
              <w:left w:val="single" w:color="000000" w:sz="4" w:space="0"/>
              <w:bottom w:val="single" w:color="000000" w:sz="4" w:space="0"/>
              <w:right w:val="single" w:color="000000" w:sz="4" w:space="0"/>
            </w:tcBorders>
            <w:vAlign w:val="center"/>
          </w:tcPr>
          <w:p w14:paraId="466C20CD">
            <w:pPr>
              <w:spacing w:after="0" w:line="360" w:lineRule="auto"/>
              <w:contextualSpacing/>
              <w:rPr>
                <w:color w:val="000000"/>
                <w:sz w:val="24"/>
                <w:szCs w:val="24"/>
              </w:rPr>
            </w:pPr>
          </w:p>
        </w:tc>
        <w:tc>
          <w:tcPr>
            <w:tcW w:w="5529" w:type="dxa"/>
            <w:vMerge w:val="continue"/>
            <w:tcBorders>
              <w:top w:val="single" w:color="000000" w:sz="4" w:space="0"/>
              <w:left w:val="single" w:color="000000" w:sz="4" w:space="0"/>
              <w:bottom w:val="single" w:color="000000" w:sz="4" w:space="0"/>
              <w:right w:val="single" w:color="000000" w:sz="4" w:space="0"/>
            </w:tcBorders>
            <w:vAlign w:val="center"/>
          </w:tcPr>
          <w:p w14:paraId="74C216C7">
            <w:pPr>
              <w:spacing w:after="0" w:line="360" w:lineRule="auto"/>
              <w:contextualSpacing/>
              <w:rPr>
                <w:color w:val="000000"/>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2B0494">
            <w:pPr>
              <w:spacing w:after="0" w:line="360" w:lineRule="auto"/>
              <w:ind w:left="135"/>
              <w:contextualSpacing/>
              <w:jc w:val="center"/>
              <w:rPr>
                <w:sz w:val="24"/>
                <w:szCs w:val="24"/>
              </w:rPr>
            </w:pPr>
            <w:r>
              <w:rPr>
                <w:b/>
                <w:sz w:val="24"/>
                <w:szCs w:val="24"/>
              </w:rPr>
              <w:t>Всего</w:t>
            </w:r>
          </w:p>
          <w:p w14:paraId="3725148F">
            <w:pPr>
              <w:spacing w:after="0" w:line="360" w:lineRule="auto"/>
              <w:ind w:left="135"/>
              <w:contextualSpacing/>
              <w:jc w:val="center"/>
              <w:rPr>
                <w:color w:val="000000"/>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9A73B83">
            <w:pPr>
              <w:spacing w:after="0" w:line="360" w:lineRule="auto"/>
              <w:ind w:left="135"/>
              <w:contextualSpacing/>
              <w:jc w:val="center"/>
              <w:rPr>
                <w:sz w:val="24"/>
                <w:szCs w:val="24"/>
              </w:rPr>
            </w:pPr>
            <w:r>
              <w:rPr>
                <w:b/>
                <w:sz w:val="24"/>
                <w:szCs w:val="24"/>
              </w:rPr>
              <w:t>Контрольные работы</w:t>
            </w:r>
          </w:p>
          <w:p w14:paraId="59019DA8">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8A39C6B">
            <w:pPr>
              <w:spacing w:after="0" w:line="360" w:lineRule="auto"/>
              <w:ind w:left="135"/>
              <w:contextualSpacing/>
              <w:jc w:val="center"/>
              <w:rPr>
                <w:sz w:val="24"/>
                <w:szCs w:val="24"/>
              </w:rPr>
            </w:pPr>
            <w:r>
              <w:rPr>
                <w:b/>
                <w:sz w:val="24"/>
                <w:szCs w:val="24"/>
              </w:rPr>
              <w:t>Практические работы</w:t>
            </w:r>
          </w:p>
          <w:p w14:paraId="55088FB9">
            <w:pPr>
              <w:spacing w:after="0" w:line="360" w:lineRule="auto"/>
              <w:ind w:left="135"/>
              <w:contextualSpacing/>
              <w:jc w:val="center"/>
              <w:rPr>
                <w:color w:val="000000"/>
                <w:sz w:val="24"/>
                <w:szCs w:val="24"/>
              </w:rPr>
            </w:pPr>
          </w:p>
        </w:tc>
        <w:tc>
          <w:tcPr>
            <w:tcW w:w="3969" w:type="dxa"/>
            <w:vMerge w:val="continue"/>
            <w:tcBorders>
              <w:top w:val="single" w:color="000000" w:sz="4" w:space="0"/>
              <w:left w:val="single" w:color="000000" w:sz="4" w:space="0"/>
              <w:bottom w:val="single" w:color="000000" w:sz="4" w:space="0"/>
              <w:right w:val="single" w:color="000000" w:sz="4" w:space="0"/>
            </w:tcBorders>
            <w:vAlign w:val="center"/>
          </w:tcPr>
          <w:p w14:paraId="2023897F">
            <w:pPr>
              <w:spacing w:after="0" w:line="360" w:lineRule="auto"/>
              <w:contextualSpacing/>
              <w:rPr>
                <w:color w:val="000000"/>
                <w:sz w:val="24"/>
                <w:szCs w:val="24"/>
              </w:rPr>
            </w:pPr>
          </w:p>
        </w:tc>
      </w:tr>
      <w:tr w14:paraId="6111A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3262829">
            <w:pPr>
              <w:spacing w:after="0" w:line="360" w:lineRule="auto"/>
              <w:ind w:left="135"/>
              <w:contextualSpacing/>
              <w:rPr>
                <w:color w:val="000000"/>
                <w:sz w:val="24"/>
                <w:szCs w:val="24"/>
              </w:rPr>
            </w:pPr>
            <w:r>
              <w:rPr>
                <w:b/>
                <w:sz w:val="24"/>
                <w:szCs w:val="24"/>
              </w:rPr>
              <w:t>Раздел 1.</w:t>
            </w:r>
            <w:r>
              <w:rPr>
                <w:sz w:val="24"/>
                <w:szCs w:val="24"/>
              </w:rPr>
              <w:t xml:space="preserve"> Социальные ценности и нормы</w:t>
            </w:r>
          </w:p>
        </w:tc>
      </w:tr>
      <w:tr w14:paraId="54718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FBDC110">
            <w:pPr>
              <w:spacing w:after="0" w:line="360" w:lineRule="auto"/>
              <w:contextualSpacing/>
              <w:rPr>
                <w:color w:val="000000"/>
                <w:sz w:val="24"/>
                <w:szCs w:val="24"/>
              </w:rPr>
            </w:pPr>
            <w:r>
              <w:rPr>
                <w:sz w:val="24"/>
                <w:szCs w:val="24"/>
              </w:rPr>
              <w:t>1.</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7AC8FC5">
            <w:pPr>
              <w:spacing w:after="0" w:line="360" w:lineRule="auto"/>
              <w:ind w:left="135"/>
              <w:contextualSpacing/>
              <w:rPr>
                <w:color w:val="000000"/>
                <w:sz w:val="24"/>
                <w:szCs w:val="24"/>
              </w:rPr>
            </w:pPr>
            <w:r>
              <w:rPr>
                <w:sz w:val="24"/>
                <w:szCs w:val="24"/>
              </w:rPr>
              <w:t>Социальные ценности. Социальные нормы.</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B366F8">
            <w:pPr>
              <w:spacing w:after="0" w:line="360" w:lineRule="auto"/>
              <w:ind w:left="135"/>
              <w:contextualSpacing/>
              <w:jc w:val="center"/>
              <w:rPr>
                <w:color w:val="000000"/>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D6EEF44">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12160D3">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EEBEADB">
            <w:pPr>
              <w:spacing w:after="0" w:line="360" w:lineRule="auto"/>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91A0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CE1E91C">
            <w:pPr>
              <w:spacing w:after="0" w:line="360" w:lineRule="auto"/>
              <w:contextualSpacing/>
              <w:rPr>
                <w:color w:val="000000"/>
                <w:sz w:val="24"/>
                <w:szCs w:val="24"/>
              </w:rPr>
            </w:pPr>
            <w:r>
              <w:rPr>
                <w:sz w:val="24"/>
                <w:szCs w:val="24"/>
              </w:rPr>
              <w:t>2</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DF876E">
            <w:pPr>
              <w:spacing w:after="0" w:line="360" w:lineRule="auto"/>
              <w:ind w:left="135"/>
              <w:contextualSpacing/>
              <w:rPr>
                <w:color w:val="000000"/>
                <w:sz w:val="24"/>
                <w:szCs w:val="24"/>
              </w:rPr>
            </w:pPr>
            <w:r>
              <w:rPr>
                <w:sz w:val="24"/>
                <w:szCs w:val="24"/>
              </w:rPr>
              <w:t>Входная контрольная работа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BD943B3">
            <w:pPr>
              <w:spacing w:after="0" w:line="360" w:lineRule="auto"/>
              <w:ind w:left="135"/>
              <w:contextualSpacing/>
              <w:jc w:val="center"/>
              <w:rPr>
                <w:color w:val="000000"/>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4156FC1">
            <w:pPr>
              <w:spacing w:after="0" w:line="360" w:lineRule="auto"/>
              <w:ind w:left="135"/>
              <w:contextualSpacing/>
              <w:jc w:val="center"/>
              <w:rPr>
                <w:color w:val="000000"/>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2850F89">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14DBBDB">
            <w:pPr>
              <w:spacing w:after="0" w:line="360" w:lineRule="auto"/>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CD8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68A62AC">
            <w:pPr>
              <w:spacing w:after="0" w:line="360" w:lineRule="auto"/>
              <w:contextualSpacing/>
              <w:rPr>
                <w:color w:val="000000"/>
                <w:sz w:val="24"/>
                <w:szCs w:val="24"/>
              </w:rPr>
            </w:pPr>
            <w:r>
              <w:rPr>
                <w:sz w:val="24"/>
                <w:szCs w:val="24"/>
              </w:rPr>
              <w:t>3</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8B239D">
            <w:pPr>
              <w:spacing w:after="0" w:line="360" w:lineRule="auto"/>
              <w:ind w:left="135"/>
              <w:contextualSpacing/>
              <w:rPr>
                <w:color w:val="000000"/>
                <w:sz w:val="24"/>
                <w:szCs w:val="24"/>
              </w:rPr>
            </w:pPr>
            <w:r>
              <w:rPr>
                <w:sz w:val="24"/>
                <w:szCs w:val="24"/>
              </w:rPr>
              <w:t>Мораль и моральный выбор. Право и мораль</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AF2DFCE">
            <w:pPr>
              <w:spacing w:after="0" w:line="360" w:lineRule="auto"/>
              <w:ind w:left="135"/>
              <w:contextualSpacing/>
              <w:jc w:val="center"/>
              <w:rPr>
                <w:color w:val="000000"/>
                <w:sz w:val="24"/>
                <w:szCs w:val="24"/>
              </w:rPr>
            </w:pPr>
            <w:r>
              <w:rPr>
                <w:sz w:val="24"/>
                <w:szCs w:val="24"/>
              </w:rPr>
              <w:t xml:space="preserve"> 8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DC98D28">
            <w:pPr>
              <w:spacing w:after="0" w:line="360" w:lineRule="auto"/>
              <w:ind w:left="135"/>
              <w:contextualSpacing/>
              <w:jc w:val="center"/>
              <w:rPr>
                <w:color w:val="000000"/>
                <w:sz w:val="24"/>
                <w:szCs w:val="24"/>
              </w:rPr>
            </w:pPr>
            <w:r>
              <w:rPr>
                <w:sz w:val="24"/>
                <w:szCs w:val="24"/>
              </w:rPr>
              <w:t xml:space="preserve">0.5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EE6A5CA">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448D981">
            <w:pPr>
              <w:spacing w:after="0" w:line="360" w:lineRule="auto"/>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62D07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C6E4B4F">
            <w:pPr>
              <w:spacing w:after="0" w:line="360" w:lineRule="auto"/>
              <w:ind w:left="135"/>
              <w:contextualSpacing/>
              <w:rPr>
                <w:color w:val="000000"/>
                <w:sz w:val="24"/>
                <w:szCs w:val="24"/>
              </w:rPr>
            </w:pPr>
            <w:r>
              <w:rPr>
                <w:sz w:val="24"/>
                <w:szCs w:val="24"/>
              </w:rPr>
              <w:t>Итого по разделу</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B0E5EA1">
            <w:pPr>
              <w:spacing w:after="0" w:line="360" w:lineRule="auto"/>
              <w:ind w:left="135"/>
              <w:contextualSpacing/>
              <w:jc w:val="center"/>
              <w:rPr>
                <w:color w:val="000000"/>
                <w:sz w:val="24"/>
                <w:szCs w:val="24"/>
              </w:rPr>
            </w:pPr>
            <w:r>
              <w:rPr>
                <w:sz w:val="24"/>
                <w:szCs w:val="24"/>
              </w:rPr>
              <w:t xml:space="preserve"> 12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43DC30A">
            <w:pPr>
              <w:spacing w:line="360" w:lineRule="auto"/>
              <w:contextualSpacing/>
              <w:rPr>
                <w:color w:val="000000"/>
                <w:sz w:val="24"/>
                <w:szCs w:val="24"/>
              </w:rPr>
            </w:pPr>
          </w:p>
        </w:tc>
      </w:tr>
      <w:tr w14:paraId="4733A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87B043">
            <w:pPr>
              <w:spacing w:after="0" w:line="360" w:lineRule="auto"/>
              <w:ind w:left="135"/>
              <w:contextualSpacing/>
              <w:rPr>
                <w:color w:val="000000"/>
                <w:sz w:val="24"/>
                <w:szCs w:val="24"/>
              </w:rPr>
            </w:pPr>
            <w:r>
              <w:rPr>
                <w:b/>
                <w:sz w:val="24"/>
                <w:szCs w:val="24"/>
              </w:rPr>
              <w:t>Раздел 2.</w:t>
            </w:r>
            <w:r>
              <w:rPr>
                <w:sz w:val="24"/>
                <w:szCs w:val="24"/>
              </w:rPr>
              <w:t xml:space="preserve"> Человек как участник правовых отношений</w:t>
            </w:r>
          </w:p>
        </w:tc>
      </w:tr>
      <w:tr w14:paraId="7FDAF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F68895E">
            <w:pPr>
              <w:spacing w:after="0" w:line="360" w:lineRule="auto"/>
              <w:contextualSpacing/>
              <w:rPr>
                <w:color w:val="000000"/>
                <w:sz w:val="24"/>
                <w:szCs w:val="24"/>
              </w:rPr>
            </w:pPr>
            <w:r>
              <w:rPr>
                <w:sz w:val="24"/>
                <w:szCs w:val="24"/>
              </w:rPr>
              <w:t>1</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1EDD9C">
            <w:pPr>
              <w:spacing w:after="0" w:line="360" w:lineRule="auto"/>
              <w:ind w:left="135"/>
              <w:contextualSpacing/>
              <w:rPr>
                <w:color w:val="000000"/>
                <w:sz w:val="24"/>
                <w:szCs w:val="24"/>
              </w:rPr>
            </w:pPr>
            <w:r>
              <w:rPr>
                <w:sz w:val="24"/>
                <w:szCs w:val="24"/>
              </w:rPr>
              <w:t>Правоотношения</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A06CB74">
            <w:pPr>
              <w:spacing w:after="0" w:line="360" w:lineRule="auto"/>
              <w:ind w:left="135"/>
              <w:contextualSpacing/>
              <w:jc w:val="center"/>
              <w:rPr>
                <w:color w:val="000000"/>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567D554">
            <w:pPr>
              <w:spacing w:after="0" w:line="360" w:lineRule="auto"/>
              <w:ind w:left="135"/>
              <w:contextualSpacing/>
              <w:jc w:val="center"/>
              <w:rPr>
                <w:color w:val="000000"/>
                <w:sz w:val="24"/>
                <w:szCs w:val="24"/>
              </w:rPr>
            </w:pPr>
            <w:r>
              <w:rPr>
                <w:sz w:val="24"/>
                <w:szCs w:val="24"/>
              </w:rPr>
              <w:t>0,5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81241E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C914B64">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C67B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314650">
            <w:pPr>
              <w:spacing w:after="0" w:line="360" w:lineRule="auto"/>
              <w:contextualSpacing/>
              <w:rPr>
                <w:color w:val="000000"/>
                <w:sz w:val="24"/>
                <w:szCs w:val="24"/>
              </w:rPr>
            </w:pPr>
            <w:r>
              <w:rPr>
                <w:sz w:val="24"/>
                <w:szCs w:val="24"/>
              </w:rPr>
              <w:t>2</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C91DEEE">
            <w:pPr>
              <w:spacing w:after="0" w:line="360" w:lineRule="auto"/>
              <w:ind w:left="135"/>
              <w:contextualSpacing/>
              <w:rPr>
                <w:color w:val="000000"/>
                <w:sz w:val="24"/>
                <w:szCs w:val="24"/>
              </w:rPr>
            </w:pPr>
            <w:r>
              <w:rPr>
                <w:sz w:val="24"/>
                <w:szCs w:val="24"/>
              </w:rPr>
              <w:t>Правонарушения и их опасность для личности и общества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5D6EED0">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7E3E1CD">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80BDE43">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1336821">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44A51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546A441">
            <w:pPr>
              <w:spacing w:after="0" w:line="360" w:lineRule="auto"/>
              <w:contextualSpacing/>
              <w:rPr>
                <w:color w:val="000000"/>
                <w:sz w:val="24"/>
                <w:szCs w:val="24"/>
              </w:rPr>
            </w:pPr>
            <w:r>
              <w:rPr>
                <w:sz w:val="24"/>
                <w:szCs w:val="24"/>
              </w:rPr>
              <w:t>3</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E4AB52">
            <w:pPr>
              <w:spacing w:after="0" w:line="360" w:lineRule="auto"/>
              <w:ind w:left="135"/>
              <w:contextualSpacing/>
              <w:rPr>
                <w:color w:val="000000"/>
                <w:sz w:val="24"/>
                <w:szCs w:val="24"/>
              </w:rPr>
            </w:pPr>
            <w:r>
              <w:rPr>
                <w:sz w:val="24"/>
                <w:szCs w:val="24"/>
              </w:rPr>
              <w:t>Защита прав и свобод человека и гражданина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43F1B67">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DB194C6">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D8E9010">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B2FC220">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1032D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FDBA903">
            <w:pPr>
              <w:spacing w:after="0" w:line="360" w:lineRule="auto"/>
              <w:ind w:left="135"/>
              <w:contextualSpacing/>
              <w:rPr>
                <w:color w:val="000000"/>
                <w:sz w:val="24"/>
                <w:szCs w:val="24"/>
              </w:rPr>
            </w:pPr>
            <w:r>
              <w:rPr>
                <w:sz w:val="24"/>
                <w:szCs w:val="24"/>
              </w:rPr>
              <w:t>Итого по разделу</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887144D">
            <w:pPr>
              <w:spacing w:after="0" w:line="360" w:lineRule="auto"/>
              <w:ind w:left="135"/>
              <w:contextualSpacing/>
              <w:jc w:val="center"/>
              <w:rPr>
                <w:color w:val="000000"/>
                <w:sz w:val="24"/>
                <w:szCs w:val="24"/>
              </w:rPr>
            </w:pPr>
            <w:r>
              <w:rPr>
                <w:sz w:val="24"/>
                <w:szCs w:val="24"/>
              </w:rPr>
              <w:t xml:space="preserve"> 7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DAAACC7">
            <w:pPr>
              <w:spacing w:line="360" w:lineRule="auto"/>
              <w:contextualSpacing/>
              <w:rPr>
                <w:color w:val="000000"/>
                <w:sz w:val="24"/>
                <w:szCs w:val="24"/>
              </w:rPr>
            </w:pPr>
          </w:p>
        </w:tc>
      </w:tr>
      <w:tr w14:paraId="3D6AF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A2EEF4F">
            <w:pPr>
              <w:spacing w:after="0" w:line="360" w:lineRule="auto"/>
              <w:ind w:left="135"/>
              <w:contextualSpacing/>
              <w:rPr>
                <w:color w:val="000000"/>
                <w:sz w:val="24"/>
                <w:szCs w:val="24"/>
              </w:rPr>
            </w:pPr>
            <w:r>
              <w:rPr>
                <w:b/>
                <w:sz w:val="24"/>
                <w:szCs w:val="24"/>
              </w:rPr>
              <w:t>Раздел 3.Основы российского права</w:t>
            </w:r>
          </w:p>
        </w:tc>
      </w:tr>
      <w:tr w14:paraId="7B55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9D6BBC1">
            <w:pPr>
              <w:spacing w:after="0" w:line="360" w:lineRule="auto"/>
              <w:contextualSpacing/>
              <w:rPr>
                <w:color w:val="000000"/>
                <w:sz w:val="24"/>
                <w:szCs w:val="24"/>
              </w:rPr>
            </w:pPr>
            <w:r>
              <w:rPr>
                <w:sz w:val="24"/>
                <w:szCs w:val="24"/>
              </w:rPr>
              <w:t>1</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9CD3407">
            <w:pPr>
              <w:spacing w:after="0" w:line="360" w:lineRule="auto"/>
              <w:ind w:left="135"/>
              <w:contextualSpacing/>
              <w:rPr>
                <w:color w:val="000000"/>
                <w:sz w:val="24"/>
                <w:szCs w:val="24"/>
              </w:rPr>
            </w:pPr>
            <w:r>
              <w:rPr>
                <w:sz w:val="24"/>
                <w:szCs w:val="24"/>
              </w:rPr>
              <w:t>Как устроено российское право.</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C89E47C">
            <w:pPr>
              <w:spacing w:after="0" w:line="360" w:lineRule="auto"/>
              <w:ind w:left="135"/>
              <w:contextualSpacing/>
              <w:jc w:val="center"/>
              <w:rPr>
                <w:color w:val="000000"/>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DB3C27E">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BFA737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8BF218A">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8814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5E2F8DE">
            <w:pPr>
              <w:spacing w:after="0" w:line="360" w:lineRule="auto"/>
              <w:contextualSpacing/>
              <w:rPr>
                <w:color w:val="000000"/>
                <w:sz w:val="24"/>
                <w:szCs w:val="24"/>
              </w:rPr>
            </w:pPr>
            <w:r>
              <w:rPr>
                <w:sz w:val="24"/>
                <w:szCs w:val="24"/>
              </w:rPr>
              <w:t>2</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E001DED">
            <w:pPr>
              <w:spacing w:after="0" w:line="360" w:lineRule="auto"/>
              <w:ind w:left="135"/>
              <w:contextualSpacing/>
              <w:rPr>
                <w:color w:val="000000"/>
                <w:sz w:val="24"/>
                <w:szCs w:val="24"/>
              </w:rPr>
            </w:pPr>
            <w:r>
              <w:rPr>
                <w:sz w:val="24"/>
                <w:szCs w:val="24"/>
              </w:rPr>
              <w:t>Основы гражданского права. Основы семейного права.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EAF417">
            <w:pPr>
              <w:spacing w:after="0" w:line="360" w:lineRule="auto"/>
              <w:ind w:left="135"/>
              <w:contextualSpacing/>
              <w:jc w:val="center"/>
              <w:rPr>
                <w:color w:val="000000"/>
                <w:sz w:val="24"/>
                <w:szCs w:val="24"/>
              </w:rPr>
            </w:pPr>
            <w:r>
              <w:rPr>
                <w:sz w:val="24"/>
                <w:szCs w:val="24"/>
              </w:rPr>
              <w:t xml:space="preserve"> 3</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AF55FD6">
            <w:pPr>
              <w:spacing w:after="0" w:line="360" w:lineRule="auto"/>
              <w:ind w:left="135"/>
              <w:contextualSpacing/>
              <w:jc w:val="center"/>
              <w:rPr>
                <w:color w:val="000000"/>
                <w:sz w:val="24"/>
                <w:szCs w:val="24"/>
              </w:rPr>
            </w:pPr>
            <w:r>
              <w:rPr>
                <w:sz w:val="24"/>
                <w:szCs w:val="24"/>
              </w:rPr>
              <w:t>0,5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48581E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E37633F">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41800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461DA2">
            <w:pPr>
              <w:spacing w:after="0" w:line="360" w:lineRule="auto"/>
              <w:contextualSpacing/>
              <w:rPr>
                <w:color w:val="000000"/>
                <w:sz w:val="24"/>
                <w:szCs w:val="24"/>
              </w:rPr>
            </w:pPr>
            <w:r>
              <w:rPr>
                <w:sz w:val="24"/>
                <w:szCs w:val="24"/>
              </w:rPr>
              <w:t>3</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5FE85B5">
            <w:pPr>
              <w:spacing w:after="0" w:line="360" w:lineRule="auto"/>
              <w:ind w:left="135"/>
              <w:contextualSpacing/>
              <w:rPr>
                <w:color w:val="000000"/>
                <w:sz w:val="24"/>
                <w:szCs w:val="24"/>
              </w:rPr>
            </w:pPr>
            <w:r>
              <w:rPr>
                <w:sz w:val="24"/>
                <w:szCs w:val="24"/>
              </w:rPr>
              <w:t>Всероссийская проверочная работа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61941AE">
            <w:pPr>
              <w:spacing w:after="0" w:line="360" w:lineRule="auto"/>
              <w:ind w:left="135"/>
              <w:contextualSpacing/>
              <w:jc w:val="center"/>
              <w:rPr>
                <w:color w:val="000000"/>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6B4875">
            <w:pPr>
              <w:spacing w:after="0" w:line="360" w:lineRule="auto"/>
              <w:ind w:left="135"/>
              <w:contextualSpacing/>
              <w:jc w:val="center"/>
              <w:rPr>
                <w:color w:val="000000"/>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6F1997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4350AD">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1720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29C604A">
            <w:pPr>
              <w:spacing w:after="0" w:line="360" w:lineRule="auto"/>
              <w:contextualSpacing/>
              <w:rPr>
                <w:color w:val="000000"/>
                <w:sz w:val="24"/>
                <w:szCs w:val="24"/>
              </w:rPr>
            </w:pPr>
            <w:r>
              <w:rPr>
                <w:sz w:val="24"/>
                <w:szCs w:val="24"/>
              </w:rPr>
              <w:t>4</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FD15AE1">
            <w:pPr>
              <w:spacing w:after="0" w:line="360" w:lineRule="auto"/>
              <w:ind w:left="135"/>
              <w:contextualSpacing/>
              <w:rPr>
                <w:color w:val="000000"/>
                <w:sz w:val="24"/>
                <w:szCs w:val="24"/>
              </w:rPr>
            </w:pPr>
            <w:r>
              <w:rPr>
                <w:sz w:val="24"/>
                <w:szCs w:val="24"/>
              </w:rPr>
              <w:t>Основы трудового права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24C7548">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2F66AB9">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7382F4F">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462C26C">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27131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2A4C226">
            <w:pPr>
              <w:spacing w:after="0" w:line="360" w:lineRule="auto"/>
              <w:contextualSpacing/>
              <w:rPr>
                <w:color w:val="000000"/>
                <w:sz w:val="24"/>
                <w:szCs w:val="24"/>
              </w:rPr>
            </w:pPr>
            <w:r>
              <w:rPr>
                <w:sz w:val="24"/>
                <w:szCs w:val="24"/>
              </w:rPr>
              <w:t>5</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48CA6F9">
            <w:pPr>
              <w:spacing w:after="0" w:line="360" w:lineRule="auto"/>
              <w:ind w:left="135"/>
              <w:contextualSpacing/>
              <w:rPr>
                <w:color w:val="000000"/>
                <w:sz w:val="24"/>
                <w:szCs w:val="24"/>
              </w:rPr>
            </w:pPr>
            <w:r>
              <w:rPr>
                <w:sz w:val="24"/>
                <w:szCs w:val="24"/>
              </w:rPr>
              <w:t>Виды юридической ответственности. Правоохранительные органы в  Россимйской Федерации</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71A6984">
            <w:pPr>
              <w:spacing w:after="0" w:line="360" w:lineRule="auto"/>
              <w:ind w:left="135"/>
              <w:contextualSpacing/>
              <w:jc w:val="center"/>
              <w:rPr>
                <w:color w:val="000000"/>
                <w:sz w:val="24"/>
                <w:szCs w:val="24"/>
              </w:rPr>
            </w:pPr>
            <w:r>
              <w:rPr>
                <w:sz w:val="24"/>
                <w:szCs w:val="24"/>
              </w:rPr>
              <w:t xml:space="preserve"> 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30DC0D8">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46D56A">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BA1558B">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50E41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85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2D775AC">
            <w:pPr>
              <w:spacing w:after="0" w:line="360" w:lineRule="auto"/>
              <w:contextualSpacing/>
              <w:rPr>
                <w:color w:val="000000"/>
                <w:sz w:val="24"/>
                <w:szCs w:val="24"/>
              </w:rPr>
            </w:pPr>
            <w:r>
              <w:rPr>
                <w:sz w:val="24"/>
                <w:szCs w:val="24"/>
              </w:rPr>
              <w:t>6</w:t>
            </w:r>
          </w:p>
        </w:tc>
        <w:tc>
          <w:tcPr>
            <w:tcW w:w="552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384124A">
            <w:pPr>
              <w:spacing w:after="0" w:line="360" w:lineRule="auto"/>
              <w:ind w:left="135"/>
              <w:contextualSpacing/>
              <w:rPr>
                <w:color w:val="000000"/>
                <w:sz w:val="24"/>
                <w:szCs w:val="24"/>
              </w:rPr>
            </w:pPr>
            <w:r>
              <w:rPr>
                <w:sz w:val="24"/>
                <w:szCs w:val="24"/>
              </w:rPr>
              <w:t>Промежуточная аттестация. Контрольная работа.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A8C45D5">
            <w:pPr>
              <w:spacing w:after="0" w:line="360" w:lineRule="auto"/>
              <w:ind w:left="135"/>
              <w:contextualSpacing/>
              <w:jc w:val="center"/>
              <w:rPr>
                <w:color w:val="000000"/>
                <w:sz w:val="24"/>
                <w:szCs w:val="24"/>
              </w:rPr>
            </w:pPr>
            <w:r>
              <w:rPr>
                <w:sz w:val="24"/>
                <w:szCs w:val="24"/>
              </w:rPr>
              <w:t xml:space="preserve"> 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E51F04A">
            <w:pPr>
              <w:spacing w:after="0" w:line="360" w:lineRule="auto"/>
              <w:ind w:left="135"/>
              <w:contextualSpacing/>
              <w:jc w:val="center"/>
              <w:rPr>
                <w:color w:val="000000"/>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D902330">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1D58FC">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55819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DBD0537">
            <w:pPr>
              <w:spacing w:after="0" w:line="360" w:lineRule="auto"/>
              <w:ind w:left="135"/>
              <w:contextualSpacing/>
              <w:rPr>
                <w:color w:val="000000"/>
                <w:sz w:val="24"/>
                <w:szCs w:val="24"/>
              </w:rPr>
            </w:pPr>
            <w:r>
              <w:rPr>
                <w:sz w:val="24"/>
                <w:szCs w:val="24"/>
              </w:rPr>
              <w:t>Итого по разделу</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AF324E2">
            <w:pPr>
              <w:spacing w:after="0" w:line="360" w:lineRule="auto"/>
              <w:ind w:left="135"/>
              <w:contextualSpacing/>
              <w:jc w:val="center"/>
              <w:rPr>
                <w:color w:val="000000"/>
                <w:sz w:val="24"/>
                <w:szCs w:val="24"/>
              </w:rPr>
            </w:pPr>
            <w:r>
              <w:rPr>
                <w:sz w:val="24"/>
                <w:szCs w:val="24"/>
              </w:rPr>
              <w:t xml:space="preserve"> 12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262291D">
            <w:pPr>
              <w:spacing w:line="360" w:lineRule="auto"/>
              <w:contextualSpacing/>
              <w:rPr>
                <w:color w:val="000000"/>
                <w:sz w:val="24"/>
                <w:szCs w:val="24"/>
              </w:rPr>
            </w:pPr>
          </w:p>
        </w:tc>
      </w:tr>
      <w:tr w14:paraId="1E88A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D237991">
            <w:pPr>
              <w:spacing w:after="0" w:line="360" w:lineRule="auto"/>
              <w:ind w:left="135"/>
              <w:contextualSpacing/>
              <w:rPr>
                <w:color w:val="000000"/>
                <w:sz w:val="24"/>
                <w:szCs w:val="24"/>
              </w:rPr>
            </w:pPr>
            <w:r>
              <w:rPr>
                <w:sz w:val="24"/>
                <w:szCs w:val="24"/>
              </w:rPr>
              <w:t xml:space="preserve"> Итоговое повторение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5D153E5">
            <w:pPr>
              <w:spacing w:after="0" w:line="360" w:lineRule="auto"/>
              <w:ind w:left="135"/>
              <w:contextualSpacing/>
              <w:jc w:val="center"/>
              <w:rPr>
                <w:color w:val="000000"/>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65FC608">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6E39340">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0C82D88">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"https://m.edsoo.ru/7f4170e4" </w:instrText>
            </w:r>
            <w:r>
              <w:fldChar w:fldCharType="separate"/>
            </w:r>
            <w:r>
              <w:rPr>
                <w:rStyle w:val="17"/>
                <w:sz w:val="24"/>
                <w:szCs w:val="24"/>
              </w:rPr>
              <w:t>https://m.edsoo.ru/7f4170e4</w:t>
            </w:r>
            <w:r>
              <w:rPr>
                <w:rStyle w:val="17"/>
                <w:sz w:val="24"/>
                <w:szCs w:val="24"/>
              </w:rPr>
              <w:fldChar w:fldCharType="end"/>
            </w:r>
          </w:p>
        </w:tc>
      </w:tr>
      <w:tr w14:paraId="13B02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38AE618">
            <w:pPr>
              <w:spacing w:after="0" w:line="360" w:lineRule="auto"/>
              <w:ind w:left="135"/>
              <w:contextualSpacing/>
              <w:rPr>
                <w:color w:val="000000"/>
                <w:sz w:val="24"/>
                <w:szCs w:val="24"/>
              </w:rPr>
            </w:pPr>
            <w:r>
              <w:rPr>
                <w:sz w:val="24"/>
                <w:szCs w:val="24"/>
              </w:rPr>
              <w:t>ОБЩЕЕ КОЛИЧЕСТВО ЧАСОВ ПО ПРОГРАММЕ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ADB851A">
            <w:pPr>
              <w:spacing w:after="0" w:line="360" w:lineRule="auto"/>
              <w:ind w:left="135"/>
              <w:contextualSpacing/>
              <w:jc w:val="center"/>
              <w:rPr>
                <w:color w:val="000000"/>
                <w:sz w:val="24"/>
                <w:szCs w:val="24"/>
              </w:rPr>
            </w:pPr>
            <w:r>
              <w:rPr>
                <w:sz w:val="24"/>
                <w:szCs w:val="24"/>
              </w:rPr>
              <w:t xml:space="preserve"> 34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6155831">
            <w:pPr>
              <w:spacing w:after="0" w:line="360" w:lineRule="auto"/>
              <w:ind w:left="135"/>
              <w:contextualSpacing/>
              <w:jc w:val="center"/>
              <w:rPr>
                <w:color w:val="000000"/>
                <w:sz w:val="24"/>
                <w:szCs w:val="24"/>
              </w:rPr>
            </w:pPr>
            <w:r>
              <w:rPr>
                <w:sz w:val="24"/>
                <w:szCs w:val="24"/>
              </w:rPr>
              <w:t>3</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5A49778">
            <w:pPr>
              <w:spacing w:after="0" w:line="360" w:lineRule="auto"/>
              <w:ind w:left="135"/>
              <w:contextualSpacing/>
              <w:jc w:val="center"/>
              <w:rPr>
                <w:color w:val="000000"/>
                <w:sz w:val="24"/>
                <w:szCs w:val="24"/>
              </w:rPr>
            </w:pPr>
            <w:r>
              <w:rPr>
                <w:sz w:val="24"/>
                <w:szCs w:val="24"/>
              </w:rPr>
              <w:t xml:space="preserve"> 0 </w:t>
            </w: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6EFEB2C">
            <w:pPr>
              <w:spacing w:line="360" w:lineRule="auto"/>
              <w:contextualSpacing/>
              <w:rPr>
                <w:color w:val="000000"/>
                <w:sz w:val="24"/>
                <w:szCs w:val="24"/>
              </w:rPr>
            </w:pPr>
          </w:p>
        </w:tc>
      </w:tr>
    </w:tbl>
    <w:p w14:paraId="23709932">
      <w:pPr>
        <w:spacing w:after="0" w:line="360" w:lineRule="auto"/>
        <w:ind w:left="120"/>
        <w:contextualSpacing/>
        <w:rPr>
          <w:b/>
          <w:sz w:val="24"/>
          <w:szCs w:val="24"/>
        </w:rPr>
      </w:pPr>
    </w:p>
    <w:p w14:paraId="0FF83DBA">
      <w:pPr>
        <w:spacing w:after="0" w:line="360" w:lineRule="auto"/>
        <w:ind w:left="120"/>
        <w:contextualSpacing/>
        <w:rPr>
          <w:color w:val="000000"/>
          <w:sz w:val="24"/>
          <w:szCs w:val="24"/>
        </w:rPr>
      </w:pPr>
      <w:r>
        <w:rPr>
          <w:b/>
          <w:sz w:val="24"/>
          <w:szCs w:val="24"/>
        </w:rPr>
        <w:t xml:space="preserve"> 8 КЛАСС </w:t>
      </w:r>
    </w:p>
    <w:tbl>
      <w:tblPr>
        <w:tblStyle w:val="12"/>
        <w:tblW w:w="15309"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5671"/>
        <w:gridCol w:w="1134"/>
        <w:gridCol w:w="1843"/>
        <w:gridCol w:w="1984"/>
        <w:gridCol w:w="3969"/>
      </w:tblGrid>
      <w:tr w14:paraId="02DE8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08"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9558898">
            <w:pPr>
              <w:spacing w:after="0" w:line="360" w:lineRule="auto"/>
              <w:ind w:left="135"/>
              <w:contextualSpacing/>
              <w:jc w:val="center"/>
              <w:rPr>
                <w:sz w:val="24"/>
                <w:szCs w:val="24"/>
              </w:rPr>
            </w:pPr>
            <w:r>
              <w:rPr>
                <w:b/>
                <w:sz w:val="24"/>
                <w:szCs w:val="24"/>
              </w:rPr>
              <w:t>№ п/п</w:t>
            </w:r>
          </w:p>
          <w:p w14:paraId="65D34BC4">
            <w:pPr>
              <w:spacing w:after="0" w:line="360" w:lineRule="auto"/>
              <w:ind w:left="135"/>
              <w:contextualSpacing/>
              <w:jc w:val="center"/>
              <w:rPr>
                <w:color w:val="000000"/>
                <w:sz w:val="24"/>
                <w:szCs w:val="24"/>
              </w:rPr>
            </w:pPr>
          </w:p>
        </w:tc>
        <w:tc>
          <w:tcPr>
            <w:tcW w:w="5671"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5686DE5">
            <w:pPr>
              <w:spacing w:after="0" w:line="360" w:lineRule="auto"/>
              <w:ind w:left="135"/>
              <w:contextualSpacing/>
              <w:jc w:val="center"/>
              <w:rPr>
                <w:sz w:val="24"/>
                <w:szCs w:val="24"/>
              </w:rPr>
            </w:pPr>
            <w:r>
              <w:rPr>
                <w:b/>
                <w:sz w:val="24"/>
                <w:szCs w:val="24"/>
              </w:rPr>
              <w:t>Наименование разделов и тем программы</w:t>
            </w:r>
          </w:p>
          <w:p w14:paraId="466B7F02">
            <w:pPr>
              <w:spacing w:after="0" w:line="360" w:lineRule="auto"/>
              <w:ind w:left="135"/>
              <w:contextualSpacing/>
              <w:jc w:val="center"/>
              <w:rPr>
                <w:color w:val="000000"/>
                <w:sz w:val="24"/>
                <w:szCs w:val="24"/>
              </w:rPr>
            </w:pPr>
          </w:p>
        </w:tc>
        <w:tc>
          <w:tcPr>
            <w:tcW w:w="4961"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6C69955">
            <w:pPr>
              <w:spacing w:after="0" w:line="360" w:lineRule="auto"/>
              <w:contextualSpacing/>
              <w:jc w:val="center"/>
              <w:rPr>
                <w:color w:val="000000"/>
                <w:sz w:val="24"/>
                <w:szCs w:val="24"/>
              </w:rPr>
            </w:pPr>
            <w:r>
              <w:rPr>
                <w:b/>
                <w:sz w:val="24"/>
                <w:szCs w:val="24"/>
              </w:rPr>
              <w:t>Количество часов</w:t>
            </w:r>
          </w:p>
        </w:tc>
        <w:tc>
          <w:tcPr>
            <w:tcW w:w="3969"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76F3C0B">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46E4EBC1">
            <w:pPr>
              <w:spacing w:after="0" w:line="360" w:lineRule="auto"/>
              <w:ind w:left="135"/>
              <w:contextualSpacing/>
              <w:jc w:val="center"/>
              <w:rPr>
                <w:color w:val="000000"/>
                <w:sz w:val="24"/>
                <w:szCs w:val="24"/>
              </w:rPr>
            </w:pPr>
          </w:p>
        </w:tc>
      </w:tr>
      <w:tr w14:paraId="1BC4D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429DB88E">
            <w:pPr>
              <w:spacing w:after="0" w:line="360" w:lineRule="auto"/>
              <w:contextualSpacing/>
              <w:rPr>
                <w:color w:val="000000"/>
                <w:sz w:val="24"/>
                <w:szCs w:val="24"/>
              </w:rPr>
            </w:pPr>
          </w:p>
        </w:tc>
        <w:tc>
          <w:tcPr>
            <w:tcW w:w="5671" w:type="dxa"/>
            <w:vMerge w:val="continue"/>
            <w:tcBorders>
              <w:top w:val="single" w:color="000000" w:sz="4" w:space="0"/>
              <w:left w:val="single" w:color="000000" w:sz="4" w:space="0"/>
              <w:bottom w:val="single" w:color="000000" w:sz="4" w:space="0"/>
              <w:right w:val="single" w:color="000000" w:sz="4" w:space="0"/>
            </w:tcBorders>
            <w:vAlign w:val="center"/>
          </w:tcPr>
          <w:p w14:paraId="2B4C9251">
            <w:pPr>
              <w:spacing w:after="0" w:line="360" w:lineRule="auto"/>
              <w:contextualSpacing/>
              <w:rPr>
                <w:color w:val="000000"/>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637FB7">
            <w:pPr>
              <w:spacing w:after="0" w:line="360" w:lineRule="auto"/>
              <w:ind w:left="135"/>
              <w:contextualSpacing/>
              <w:jc w:val="center"/>
              <w:rPr>
                <w:sz w:val="24"/>
                <w:szCs w:val="24"/>
              </w:rPr>
            </w:pPr>
            <w:r>
              <w:rPr>
                <w:b/>
                <w:sz w:val="24"/>
                <w:szCs w:val="24"/>
              </w:rPr>
              <w:t>Всего</w:t>
            </w:r>
          </w:p>
          <w:p w14:paraId="26A7AB47">
            <w:pPr>
              <w:spacing w:after="0" w:line="360" w:lineRule="auto"/>
              <w:ind w:left="135"/>
              <w:contextualSpacing/>
              <w:jc w:val="center"/>
              <w:rPr>
                <w:color w:val="000000"/>
                <w:sz w:val="24"/>
                <w:szCs w:val="24"/>
              </w:rPr>
            </w:pP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6672FBD">
            <w:pPr>
              <w:spacing w:after="0" w:line="360" w:lineRule="auto"/>
              <w:ind w:left="135"/>
              <w:contextualSpacing/>
              <w:jc w:val="center"/>
              <w:rPr>
                <w:color w:val="000000"/>
                <w:sz w:val="24"/>
                <w:szCs w:val="24"/>
              </w:rPr>
            </w:pPr>
            <w:r>
              <w:rPr>
                <w:b/>
                <w:sz w:val="24"/>
                <w:szCs w:val="24"/>
              </w:rPr>
              <w:t>Контрольные работы</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5C1F7F">
            <w:pPr>
              <w:spacing w:after="0" w:line="360" w:lineRule="auto"/>
              <w:ind w:left="135"/>
              <w:contextualSpacing/>
              <w:jc w:val="center"/>
              <w:rPr>
                <w:color w:val="000000"/>
                <w:sz w:val="24"/>
                <w:szCs w:val="24"/>
              </w:rPr>
            </w:pPr>
            <w:r>
              <w:rPr>
                <w:b/>
                <w:sz w:val="24"/>
                <w:szCs w:val="24"/>
              </w:rPr>
              <w:t>Практические работы</w:t>
            </w:r>
          </w:p>
        </w:tc>
        <w:tc>
          <w:tcPr>
            <w:tcW w:w="3969" w:type="dxa"/>
            <w:vMerge w:val="continue"/>
            <w:tcBorders>
              <w:top w:val="single" w:color="000000" w:sz="4" w:space="0"/>
              <w:left w:val="single" w:color="000000" w:sz="4" w:space="0"/>
              <w:bottom w:val="single" w:color="000000" w:sz="4" w:space="0"/>
              <w:right w:val="single" w:color="000000" w:sz="4" w:space="0"/>
            </w:tcBorders>
            <w:vAlign w:val="center"/>
          </w:tcPr>
          <w:p w14:paraId="31847CE0">
            <w:pPr>
              <w:spacing w:after="0" w:line="360" w:lineRule="auto"/>
              <w:contextualSpacing/>
              <w:rPr>
                <w:color w:val="000000"/>
                <w:sz w:val="24"/>
                <w:szCs w:val="24"/>
              </w:rPr>
            </w:pPr>
          </w:p>
        </w:tc>
      </w:tr>
      <w:tr w14:paraId="0562E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86FEFFE">
            <w:pPr>
              <w:spacing w:after="0" w:line="360" w:lineRule="auto"/>
              <w:ind w:left="135"/>
              <w:contextualSpacing/>
              <w:rPr>
                <w:color w:val="000000"/>
                <w:sz w:val="24"/>
                <w:szCs w:val="24"/>
              </w:rPr>
            </w:pPr>
            <w:r>
              <w:rPr>
                <w:b/>
                <w:sz w:val="24"/>
                <w:szCs w:val="24"/>
              </w:rPr>
              <w:t>Раздел 1.Человек в экономических отношениях</w:t>
            </w:r>
          </w:p>
        </w:tc>
      </w:tr>
      <w:tr w14:paraId="7C2C7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B03D3AB">
            <w:pPr>
              <w:spacing w:after="0" w:line="360" w:lineRule="auto"/>
              <w:contextualSpacing/>
              <w:rPr>
                <w:color w:val="000000"/>
                <w:sz w:val="24"/>
                <w:szCs w:val="24"/>
              </w:rPr>
            </w:pPr>
            <w:r>
              <w:rPr>
                <w:sz w:val="24"/>
                <w:szCs w:val="24"/>
              </w:rPr>
              <w:t>1</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2ECC2C2">
            <w:pPr>
              <w:spacing w:after="0" w:line="360" w:lineRule="auto"/>
              <w:ind w:left="135"/>
              <w:contextualSpacing/>
              <w:rPr>
                <w:color w:val="000000"/>
                <w:sz w:val="24"/>
                <w:szCs w:val="24"/>
              </w:rPr>
            </w:pPr>
            <w:r>
              <w:rPr>
                <w:sz w:val="24"/>
                <w:szCs w:val="24"/>
              </w:rPr>
              <w:t>Экономика — основа жизнедеятельности человека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8D35CA2">
            <w:pPr>
              <w:spacing w:after="0" w:line="360" w:lineRule="auto"/>
              <w:ind w:left="135"/>
              <w:contextualSpacing/>
              <w:jc w:val="center"/>
              <w:rPr>
                <w:color w:val="000000"/>
                <w:sz w:val="24"/>
                <w:szCs w:val="24"/>
              </w:rPr>
            </w:pPr>
            <w:r>
              <w:rPr>
                <w:sz w:val="24"/>
                <w:szCs w:val="24"/>
              </w:rPr>
              <w:t xml:space="preserve"> 5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AB69114">
            <w:pPr>
              <w:spacing w:after="0" w:line="360" w:lineRule="auto"/>
              <w:ind w:left="135"/>
              <w:contextualSpacing/>
              <w:jc w:val="center"/>
              <w:rPr>
                <w:color w:val="000000"/>
                <w:sz w:val="24"/>
                <w:szCs w:val="24"/>
              </w:rPr>
            </w:pPr>
            <w:r>
              <w:rPr>
                <w:sz w:val="24"/>
                <w:szCs w:val="24"/>
              </w:rPr>
              <w:t>0,5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6B45584">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237FFA9">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380FC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DC85E5">
            <w:pPr>
              <w:spacing w:after="0" w:line="360" w:lineRule="auto"/>
              <w:contextualSpacing/>
              <w:rPr>
                <w:color w:val="000000"/>
                <w:sz w:val="24"/>
                <w:szCs w:val="24"/>
              </w:rPr>
            </w:pPr>
            <w:r>
              <w:rPr>
                <w:sz w:val="24"/>
                <w:szCs w:val="24"/>
              </w:rPr>
              <w:t>2</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20A5B5">
            <w:pPr>
              <w:spacing w:after="0" w:line="360" w:lineRule="auto"/>
              <w:ind w:left="135"/>
              <w:contextualSpacing/>
              <w:rPr>
                <w:color w:val="000000"/>
                <w:sz w:val="24"/>
                <w:szCs w:val="24"/>
              </w:rPr>
            </w:pPr>
            <w:r>
              <w:rPr>
                <w:sz w:val="24"/>
                <w:szCs w:val="24"/>
              </w:rPr>
              <w:t>Входная контрольная работа.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FEA5510">
            <w:pPr>
              <w:spacing w:after="0" w:line="360" w:lineRule="auto"/>
              <w:ind w:left="135"/>
              <w:contextualSpacing/>
              <w:jc w:val="center"/>
              <w:rPr>
                <w:color w:val="000000"/>
                <w:sz w:val="24"/>
                <w:szCs w:val="24"/>
              </w:rPr>
            </w:pPr>
            <w:r>
              <w:rPr>
                <w:sz w:val="24"/>
                <w:szCs w:val="24"/>
              </w:rPr>
              <w:t>1</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F69BC48">
            <w:pPr>
              <w:spacing w:after="0" w:line="360" w:lineRule="auto"/>
              <w:ind w:left="135"/>
              <w:contextualSpacing/>
              <w:jc w:val="center"/>
              <w:rPr>
                <w:color w:val="000000"/>
                <w:sz w:val="24"/>
                <w:szCs w:val="24"/>
              </w:rPr>
            </w:pPr>
            <w:r>
              <w:rPr>
                <w:sz w:val="24"/>
                <w:szCs w:val="24"/>
              </w:rPr>
              <w:t>1</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5B752D3">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B73CF6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724DE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95D23C7">
            <w:pPr>
              <w:spacing w:after="0" w:line="360" w:lineRule="auto"/>
              <w:contextualSpacing/>
              <w:rPr>
                <w:color w:val="000000"/>
                <w:sz w:val="24"/>
                <w:szCs w:val="24"/>
              </w:rPr>
            </w:pP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E765E7">
            <w:pPr>
              <w:spacing w:after="0" w:line="360" w:lineRule="auto"/>
              <w:contextualSpacing/>
              <w:rPr>
                <w:color w:val="000000"/>
                <w:sz w:val="24"/>
                <w:szCs w:val="24"/>
              </w:rPr>
            </w:pPr>
            <w:r>
              <w:rPr>
                <w:sz w:val="24"/>
                <w:szCs w:val="24"/>
              </w:rPr>
              <w:t>Рыночные отношения в экономике. Финансовые отношения в экономике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B07EAA">
            <w:pPr>
              <w:spacing w:after="0" w:line="360" w:lineRule="auto"/>
              <w:ind w:left="135"/>
              <w:contextualSpacing/>
              <w:jc w:val="center"/>
              <w:rPr>
                <w:color w:val="000000"/>
                <w:sz w:val="24"/>
                <w:szCs w:val="24"/>
              </w:rPr>
            </w:pPr>
            <w:r>
              <w:rPr>
                <w:sz w:val="24"/>
                <w:szCs w:val="24"/>
              </w:rPr>
              <w:t xml:space="preserve"> 9</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07211FF">
            <w:pPr>
              <w:spacing w:after="0" w:line="360" w:lineRule="auto"/>
              <w:ind w:left="135"/>
              <w:contextualSpacing/>
              <w:jc w:val="center"/>
              <w:rPr>
                <w:color w:val="000000"/>
                <w:sz w:val="24"/>
                <w:szCs w:val="24"/>
              </w:rPr>
            </w:pPr>
            <w:r>
              <w:rPr>
                <w:sz w:val="24"/>
                <w:szCs w:val="24"/>
              </w:rPr>
              <w:t>0,5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ADE726D">
            <w:pPr>
              <w:spacing w:after="0" w:line="360" w:lineRule="auto"/>
              <w:ind w:left="135"/>
              <w:contextualSpacing/>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012E80C">
            <w:pPr>
              <w:spacing w:after="0" w:line="360" w:lineRule="auto"/>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1B766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E019A70">
            <w:pPr>
              <w:spacing w:after="0" w:line="360" w:lineRule="auto"/>
              <w:contextualSpacing/>
              <w:rPr>
                <w:color w:val="000000"/>
                <w:sz w:val="24"/>
                <w:szCs w:val="24"/>
              </w:rPr>
            </w:pPr>
            <w:r>
              <w:rPr>
                <w:sz w:val="24"/>
                <w:szCs w:val="24"/>
              </w:rPr>
              <w:t>4</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D57667">
            <w:pPr>
              <w:spacing w:after="0" w:line="360" w:lineRule="auto"/>
              <w:ind w:left="135"/>
              <w:contextualSpacing/>
              <w:rPr>
                <w:color w:val="000000"/>
                <w:sz w:val="24"/>
                <w:szCs w:val="24"/>
              </w:rPr>
            </w:pPr>
            <w:r>
              <w:rPr>
                <w:sz w:val="24"/>
                <w:szCs w:val="24"/>
              </w:rPr>
              <w:t>Домашнее хозяйство</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0F5DE9B">
            <w:pPr>
              <w:spacing w:after="0" w:line="360" w:lineRule="auto"/>
              <w:ind w:left="135"/>
              <w:contextualSpacing/>
              <w:jc w:val="center"/>
              <w:rPr>
                <w:color w:val="000000"/>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595B371">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894607F">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BF481FD">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40D12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8863D25">
            <w:pPr>
              <w:spacing w:after="0" w:line="360" w:lineRule="auto"/>
              <w:contextualSpacing/>
              <w:rPr>
                <w:color w:val="000000"/>
                <w:sz w:val="24"/>
                <w:szCs w:val="24"/>
              </w:rPr>
            </w:pPr>
            <w:r>
              <w:rPr>
                <w:sz w:val="24"/>
                <w:szCs w:val="24"/>
              </w:rPr>
              <w:t>5</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D604849">
            <w:pPr>
              <w:spacing w:after="0" w:line="360" w:lineRule="auto"/>
              <w:ind w:left="135"/>
              <w:contextualSpacing/>
              <w:rPr>
                <w:color w:val="000000"/>
                <w:sz w:val="24"/>
                <w:szCs w:val="24"/>
              </w:rPr>
            </w:pPr>
            <w:r>
              <w:rPr>
                <w:sz w:val="24"/>
                <w:szCs w:val="24"/>
              </w:rPr>
              <w:t>Экономические цели и функции государства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4764CDD">
            <w:pPr>
              <w:spacing w:after="0" w:line="360" w:lineRule="auto"/>
              <w:ind w:left="135"/>
              <w:contextualSpacing/>
              <w:jc w:val="center"/>
              <w:rPr>
                <w:color w:val="000000"/>
                <w:sz w:val="24"/>
                <w:szCs w:val="24"/>
              </w:rPr>
            </w:pPr>
            <w:r>
              <w:rPr>
                <w:sz w:val="24"/>
                <w:szCs w:val="24"/>
              </w:rPr>
              <w:t xml:space="preserve"> 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DFB0CD7">
            <w:pPr>
              <w:spacing w:after="0" w:line="360" w:lineRule="auto"/>
              <w:ind w:left="135"/>
              <w:contextualSpacing/>
              <w:jc w:val="center"/>
              <w:rPr>
                <w:color w:val="000000"/>
                <w:sz w:val="24"/>
                <w:szCs w:val="24"/>
              </w:rPr>
            </w:pPr>
            <w:r>
              <w:rPr>
                <w:sz w:val="24"/>
                <w:szCs w:val="24"/>
              </w:rPr>
              <w:t xml:space="preserve"> 1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9D6484A">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46EEBF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2D833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3F81017">
            <w:pPr>
              <w:spacing w:after="0" w:line="360" w:lineRule="auto"/>
              <w:ind w:left="135"/>
              <w:contextualSpacing/>
              <w:rPr>
                <w:color w:val="000000"/>
                <w:sz w:val="24"/>
                <w:szCs w:val="24"/>
              </w:rPr>
            </w:pPr>
            <w:r>
              <w:rPr>
                <w:sz w:val="24"/>
                <w:szCs w:val="24"/>
              </w:rPr>
              <w:t>Итого по разделу</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20C5844">
            <w:pPr>
              <w:spacing w:after="0" w:line="360" w:lineRule="auto"/>
              <w:ind w:left="135"/>
              <w:contextualSpacing/>
              <w:jc w:val="center"/>
              <w:rPr>
                <w:color w:val="000000"/>
                <w:sz w:val="24"/>
                <w:szCs w:val="24"/>
              </w:rPr>
            </w:pPr>
            <w:r>
              <w:rPr>
                <w:sz w:val="24"/>
                <w:szCs w:val="24"/>
              </w:rPr>
              <w:t xml:space="preserve"> 20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88C2A64">
            <w:pPr>
              <w:spacing w:line="360" w:lineRule="auto"/>
              <w:contextualSpacing/>
              <w:rPr>
                <w:color w:val="000000"/>
                <w:sz w:val="24"/>
                <w:szCs w:val="24"/>
              </w:rPr>
            </w:pPr>
          </w:p>
        </w:tc>
      </w:tr>
      <w:tr w14:paraId="1B680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6"/>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17524B7">
            <w:pPr>
              <w:spacing w:after="0" w:line="360" w:lineRule="auto"/>
              <w:ind w:left="135"/>
              <w:contextualSpacing/>
              <w:rPr>
                <w:color w:val="000000"/>
                <w:sz w:val="24"/>
                <w:szCs w:val="24"/>
              </w:rPr>
            </w:pPr>
            <w:r>
              <w:rPr>
                <w:b/>
                <w:sz w:val="24"/>
                <w:szCs w:val="24"/>
              </w:rPr>
              <w:t>Раздел 2.Человек в мире культуры</w:t>
            </w:r>
          </w:p>
        </w:tc>
      </w:tr>
      <w:tr w14:paraId="61052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2A7D4C8">
            <w:pPr>
              <w:spacing w:after="0" w:line="360" w:lineRule="auto"/>
              <w:contextualSpacing/>
              <w:rPr>
                <w:color w:val="000000"/>
                <w:sz w:val="24"/>
                <w:szCs w:val="24"/>
              </w:rPr>
            </w:pPr>
            <w:r>
              <w:rPr>
                <w:sz w:val="24"/>
                <w:szCs w:val="24"/>
              </w:rPr>
              <w:t>2.1</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81F134F">
            <w:pPr>
              <w:spacing w:after="0" w:line="360" w:lineRule="auto"/>
              <w:ind w:left="135"/>
              <w:contextualSpacing/>
              <w:rPr>
                <w:color w:val="000000"/>
                <w:sz w:val="24"/>
                <w:szCs w:val="24"/>
              </w:rPr>
            </w:pPr>
            <w:r>
              <w:rPr>
                <w:sz w:val="24"/>
                <w:szCs w:val="24"/>
              </w:rPr>
              <w:t>Культура, её многообразие и формы</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C0BC310">
            <w:pPr>
              <w:spacing w:after="0" w:line="360" w:lineRule="auto"/>
              <w:ind w:left="135"/>
              <w:contextualSpacing/>
              <w:jc w:val="center"/>
              <w:rPr>
                <w:color w:val="000000"/>
                <w:sz w:val="24"/>
                <w:szCs w:val="24"/>
              </w:rPr>
            </w:pPr>
            <w:r>
              <w:rPr>
                <w:sz w:val="24"/>
                <w:szCs w:val="24"/>
              </w:rPr>
              <w:t xml:space="preserve"> 1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A24E777">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D91104C">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F84883D">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6099D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7C6FE6C">
            <w:pPr>
              <w:spacing w:after="0" w:line="360" w:lineRule="auto"/>
              <w:contextualSpacing/>
              <w:rPr>
                <w:color w:val="000000"/>
                <w:sz w:val="24"/>
                <w:szCs w:val="24"/>
              </w:rPr>
            </w:pPr>
            <w:r>
              <w:rPr>
                <w:sz w:val="24"/>
                <w:szCs w:val="24"/>
              </w:rPr>
              <w:t>2.2</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C9CD4E9">
            <w:pPr>
              <w:spacing w:after="0" w:line="360" w:lineRule="auto"/>
              <w:ind w:left="135"/>
              <w:contextualSpacing/>
              <w:rPr>
                <w:color w:val="000000"/>
                <w:sz w:val="24"/>
                <w:szCs w:val="24"/>
              </w:rPr>
            </w:pPr>
            <w:r>
              <w:rPr>
                <w:sz w:val="24"/>
                <w:szCs w:val="24"/>
              </w:rPr>
              <w:t>Наука и образование в Российской Федерации</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D3B0B3A">
            <w:pPr>
              <w:spacing w:after="0" w:line="360" w:lineRule="auto"/>
              <w:ind w:left="135"/>
              <w:contextualSpacing/>
              <w:jc w:val="center"/>
              <w:rPr>
                <w:color w:val="000000"/>
                <w:sz w:val="24"/>
                <w:szCs w:val="24"/>
              </w:rPr>
            </w:pPr>
            <w:r>
              <w:rPr>
                <w:sz w:val="24"/>
                <w:szCs w:val="24"/>
              </w:rPr>
              <w:t xml:space="preserve"> 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4C28CDC">
            <w:pPr>
              <w:spacing w:after="0" w:line="360" w:lineRule="auto"/>
              <w:ind w:left="135"/>
              <w:contextualSpacing/>
              <w:jc w:val="center"/>
              <w:rPr>
                <w:color w:val="000000"/>
                <w:sz w:val="24"/>
                <w:szCs w:val="24"/>
              </w:rPr>
            </w:pPr>
            <w:r>
              <w:rPr>
                <w:sz w:val="24"/>
                <w:szCs w:val="24"/>
              </w:rPr>
              <w:t>0,5</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1D42D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5A348F5">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6C3E2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548C00C">
            <w:pPr>
              <w:spacing w:after="0" w:line="360" w:lineRule="auto"/>
              <w:contextualSpacing/>
              <w:rPr>
                <w:color w:val="000000"/>
                <w:sz w:val="24"/>
                <w:szCs w:val="24"/>
              </w:rPr>
            </w:pPr>
            <w:r>
              <w:rPr>
                <w:sz w:val="24"/>
                <w:szCs w:val="24"/>
              </w:rPr>
              <w:t>2.3</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63F65E6">
            <w:pPr>
              <w:spacing w:after="0" w:line="360" w:lineRule="auto"/>
              <w:ind w:left="135"/>
              <w:contextualSpacing/>
              <w:rPr>
                <w:color w:val="000000"/>
                <w:sz w:val="24"/>
                <w:szCs w:val="24"/>
              </w:rPr>
            </w:pPr>
            <w:r>
              <w:rPr>
                <w:sz w:val="24"/>
                <w:szCs w:val="24"/>
              </w:rPr>
              <w:t>Роль религии в жизни общества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61BF4C6">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7053C5E">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0BBF219">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DF434A5">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7670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9627C7B">
            <w:pPr>
              <w:spacing w:after="0" w:line="360" w:lineRule="auto"/>
              <w:contextualSpacing/>
              <w:rPr>
                <w:color w:val="000000"/>
                <w:sz w:val="24"/>
                <w:szCs w:val="24"/>
              </w:rPr>
            </w:pPr>
            <w:r>
              <w:rPr>
                <w:sz w:val="24"/>
                <w:szCs w:val="24"/>
              </w:rPr>
              <w:t>2.4</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E85DC17">
            <w:pPr>
              <w:spacing w:after="0" w:line="360" w:lineRule="auto"/>
              <w:ind w:left="135"/>
              <w:contextualSpacing/>
              <w:rPr>
                <w:color w:val="000000"/>
                <w:sz w:val="24"/>
                <w:szCs w:val="24"/>
              </w:rPr>
            </w:pPr>
            <w:r>
              <w:rPr>
                <w:sz w:val="24"/>
                <w:szCs w:val="24"/>
              </w:rPr>
              <w:t>Роль искусства в жизни человека</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918691F">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0C40C1B">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9765C77">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E472CC2">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2214F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8"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89C70E3">
            <w:pPr>
              <w:spacing w:after="0" w:line="360" w:lineRule="auto"/>
              <w:contextualSpacing/>
              <w:rPr>
                <w:color w:val="000000"/>
                <w:sz w:val="24"/>
                <w:szCs w:val="24"/>
              </w:rPr>
            </w:pPr>
            <w:r>
              <w:rPr>
                <w:sz w:val="24"/>
                <w:szCs w:val="24"/>
              </w:rPr>
              <w:t>2.5</w:t>
            </w:r>
          </w:p>
        </w:tc>
        <w:tc>
          <w:tcPr>
            <w:tcW w:w="5671"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4668162">
            <w:pPr>
              <w:spacing w:after="0" w:line="360" w:lineRule="auto"/>
              <w:ind w:left="135"/>
              <w:contextualSpacing/>
              <w:rPr>
                <w:color w:val="000000"/>
                <w:sz w:val="24"/>
                <w:szCs w:val="24"/>
              </w:rPr>
            </w:pPr>
            <w:r>
              <w:rPr>
                <w:sz w:val="24"/>
                <w:szCs w:val="24"/>
              </w:rPr>
              <w:t>Роль информации в современном мире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4F74EB">
            <w:pPr>
              <w:spacing w:after="0" w:line="360" w:lineRule="auto"/>
              <w:ind w:left="135"/>
              <w:contextualSpacing/>
              <w:jc w:val="center"/>
              <w:rPr>
                <w:color w:val="000000"/>
                <w:sz w:val="24"/>
                <w:szCs w:val="24"/>
              </w:rPr>
            </w:pPr>
            <w:r>
              <w:rPr>
                <w:sz w:val="24"/>
                <w:szCs w:val="24"/>
              </w:rPr>
              <w:t xml:space="preserve"> 2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4AD4CC9">
            <w:pPr>
              <w:spacing w:after="0" w:line="360" w:lineRule="auto"/>
              <w:ind w:left="135"/>
              <w:contextualSpacing/>
              <w:jc w:val="center"/>
              <w:rPr>
                <w:color w:val="000000"/>
                <w:sz w:val="24"/>
                <w:szCs w:val="24"/>
              </w:rPr>
            </w:pP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6B784F2">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1E544DE">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6AF33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46B83FC">
            <w:pPr>
              <w:spacing w:after="0" w:line="360" w:lineRule="auto"/>
              <w:ind w:left="135"/>
              <w:contextualSpacing/>
              <w:rPr>
                <w:color w:val="000000"/>
                <w:sz w:val="24"/>
                <w:szCs w:val="24"/>
              </w:rPr>
            </w:pPr>
            <w:r>
              <w:rPr>
                <w:sz w:val="24"/>
                <w:szCs w:val="24"/>
              </w:rPr>
              <w:t>Итого по разделу</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96EB346">
            <w:pPr>
              <w:spacing w:after="0" w:line="360" w:lineRule="auto"/>
              <w:ind w:left="135"/>
              <w:contextualSpacing/>
              <w:jc w:val="center"/>
              <w:rPr>
                <w:color w:val="000000"/>
                <w:sz w:val="24"/>
                <w:szCs w:val="24"/>
              </w:rPr>
            </w:pPr>
            <w:r>
              <w:rPr>
                <w:sz w:val="24"/>
                <w:szCs w:val="24"/>
              </w:rPr>
              <w:t xml:space="preserve"> 11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FB47E93">
            <w:pPr>
              <w:spacing w:line="360" w:lineRule="auto"/>
              <w:contextualSpacing/>
              <w:rPr>
                <w:color w:val="000000"/>
                <w:sz w:val="24"/>
                <w:szCs w:val="24"/>
              </w:rPr>
            </w:pPr>
          </w:p>
        </w:tc>
      </w:tr>
      <w:tr w14:paraId="2CC09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45BA272">
            <w:pPr>
              <w:spacing w:after="0" w:line="360" w:lineRule="auto"/>
              <w:ind w:left="135"/>
              <w:contextualSpacing/>
              <w:rPr>
                <w:color w:val="000000"/>
                <w:sz w:val="24"/>
                <w:szCs w:val="24"/>
              </w:rPr>
            </w:pPr>
            <w:r>
              <w:rPr>
                <w:sz w:val="24"/>
                <w:szCs w:val="24"/>
              </w:rPr>
              <w:t>Промежуточная аттестация, контрольная работа. Итоговое повторение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F5D2B95">
            <w:pPr>
              <w:spacing w:after="0" w:line="360" w:lineRule="auto"/>
              <w:ind w:left="135"/>
              <w:contextualSpacing/>
              <w:jc w:val="center"/>
              <w:rPr>
                <w:color w:val="000000"/>
                <w:sz w:val="24"/>
                <w:szCs w:val="24"/>
              </w:rPr>
            </w:pPr>
            <w:r>
              <w:rPr>
                <w:sz w:val="24"/>
                <w:szCs w:val="24"/>
              </w:rPr>
              <w:t xml:space="preserve"> 3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78902B2">
            <w:pPr>
              <w:spacing w:after="0" w:line="360" w:lineRule="auto"/>
              <w:ind w:left="135"/>
              <w:contextualSpacing/>
              <w:jc w:val="center"/>
              <w:rPr>
                <w:color w:val="000000"/>
                <w:sz w:val="24"/>
                <w:szCs w:val="24"/>
              </w:rPr>
            </w:pPr>
            <w:r>
              <w:rPr>
                <w:sz w:val="24"/>
                <w:szCs w:val="24"/>
              </w:rPr>
              <w:t xml:space="preserve"> 1 </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C8A2B3">
            <w:pPr>
              <w:spacing w:after="0" w:line="360" w:lineRule="auto"/>
              <w:ind w:left="135"/>
              <w:contextualSpacing/>
              <w:jc w:val="center"/>
              <w:rPr>
                <w:color w:val="000000"/>
                <w:sz w:val="24"/>
                <w:szCs w:val="24"/>
              </w:rPr>
            </w:pP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0E66CCC">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"https://m.edsoo.ru/7f419196" </w:instrText>
            </w:r>
            <w:r>
              <w:fldChar w:fldCharType="separate"/>
            </w:r>
            <w:r>
              <w:rPr>
                <w:rStyle w:val="17"/>
                <w:sz w:val="24"/>
                <w:szCs w:val="24"/>
              </w:rPr>
              <w:t>https://m.edsoo.ru/7f419196</w:t>
            </w:r>
            <w:r>
              <w:rPr>
                <w:rStyle w:val="17"/>
                <w:sz w:val="24"/>
                <w:szCs w:val="24"/>
              </w:rPr>
              <w:fldChar w:fldCharType="end"/>
            </w:r>
          </w:p>
        </w:tc>
      </w:tr>
      <w:tr w14:paraId="26DBC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5EFE6B0">
            <w:pPr>
              <w:spacing w:after="0" w:line="360" w:lineRule="auto"/>
              <w:ind w:left="135"/>
              <w:contextualSpacing/>
              <w:rPr>
                <w:color w:val="000000"/>
                <w:sz w:val="24"/>
                <w:szCs w:val="24"/>
              </w:rPr>
            </w:pPr>
            <w:r>
              <w:rPr>
                <w:sz w:val="24"/>
                <w:szCs w:val="24"/>
              </w:rPr>
              <w:t>ОБЩЕЕ КОЛИЧЕСТВО ЧАСОВ ПО ПРОГРАММЕ</w:t>
            </w:r>
          </w:p>
        </w:tc>
        <w:tc>
          <w:tcPr>
            <w:tcW w:w="113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465E44">
            <w:pPr>
              <w:spacing w:after="0" w:line="360" w:lineRule="auto"/>
              <w:ind w:left="135"/>
              <w:contextualSpacing/>
              <w:jc w:val="center"/>
              <w:rPr>
                <w:color w:val="000000"/>
                <w:sz w:val="24"/>
                <w:szCs w:val="24"/>
              </w:rPr>
            </w:pPr>
            <w:r>
              <w:rPr>
                <w:sz w:val="24"/>
                <w:szCs w:val="24"/>
              </w:rPr>
              <w:t xml:space="preserve"> 34 </w:t>
            </w:r>
          </w:p>
        </w:tc>
        <w:tc>
          <w:tcPr>
            <w:tcW w:w="184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B71E90E">
            <w:pPr>
              <w:spacing w:after="0" w:line="360" w:lineRule="auto"/>
              <w:ind w:left="135"/>
              <w:contextualSpacing/>
              <w:jc w:val="center"/>
              <w:rPr>
                <w:color w:val="000000"/>
                <w:sz w:val="24"/>
                <w:szCs w:val="24"/>
              </w:rPr>
            </w:pPr>
            <w:r>
              <w:rPr>
                <w:sz w:val="24"/>
                <w:szCs w:val="24"/>
              </w:rPr>
              <w:t>3</w:t>
            </w:r>
          </w:p>
        </w:tc>
        <w:tc>
          <w:tcPr>
            <w:tcW w:w="198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28DB700">
            <w:pPr>
              <w:spacing w:after="0" w:line="360" w:lineRule="auto"/>
              <w:ind w:left="135"/>
              <w:contextualSpacing/>
              <w:jc w:val="center"/>
              <w:rPr>
                <w:color w:val="000000"/>
                <w:sz w:val="24"/>
                <w:szCs w:val="24"/>
              </w:rPr>
            </w:pPr>
            <w:r>
              <w:rPr>
                <w:sz w:val="24"/>
                <w:szCs w:val="24"/>
              </w:rPr>
              <w:t xml:space="preserve"> 0 </w:t>
            </w:r>
          </w:p>
        </w:tc>
        <w:tc>
          <w:tcPr>
            <w:tcW w:w="396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56DF122">
            <w:pPr>
              <w:spacing w:line="360" w:lineRule="auto"/>
              <w:contextualSpacing/>
              <w:rPr>
                <w:color w:val="000000"/>
                <w:sz w:val="24"/>
                <w:szCs w:val="24"/>
              </w:rPr>
            </w:pPr>
          </w:p>
        </w:tc>
      </w:tr>
    </w:tbl>
    <w:p w14:paraId="67F655AC">
      <w:pPr>
        <w:spacing w:after="0" w:line="360" w:lineRule="auto"/>
        <w:ind w:left="120"/>
        <w:contextualSpacing/>
        <w:rPr>
          <w:b/>
          <w:sz w:val="24"/>
          <w:szCs w:val="24"/>
        </w:rPr>
      </w:pPr>
    </w:p>
    <w:p w14:paraId="28F232B4">
      <w:pPr>
        <w:spacing w:after="0" w:line="360" w:lineRule="auto"/>
        <w:ind w:left="120"/>
        <w:contextualSpacing/>
        <w:rPr>
          <w:color w:val="000000"/>
          <w:sz w:val="24"/>
          <w:szCs w:val="24"/>
        </w:rPr>
      </w:pPr>
      <w:r>
        <w:rPr>
          <w:b/>
          <w:sz w:val="24"/>
          <w:szCs w:val="24"/>
        </w:rPr>
        <w:t xml:space="preserve"> 9 КЛАСС </w:t>
      </w:r>
    </w:p>
    <w:tbl>
      <w:tblPr>
        <w:tblStyle w:val="12"/>
        <w:tblW w:w="15309"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5670"/>
        <w:gridCol w:w="993"/>
        <w:gridCol w:w="141"/>
        <w:gridCol w:w="1844"/>
        <w:gridCol w:w="1986"/>
        <w:gridCol w:w="3966"/>
      </w:tblGrid>
      <w:tr w14:paraId="284A6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16E712">
            <w:pPr>
              <w:spacing w:after="0" w:line="360" w:lineRule="auto"/>
              <w:ind w:left="135"/>
              <w:contextualSpacing/>
              <w:jc w:val="center"/>
              <w:rPr>
                <w:sz w:val="24"/>
                <w:szCs w:val="24"/>
              </w:rPr>
            </w:pPr>
            <w:r>
              <w:rPr>
                <w:b/>
                <w:sz w:val="24"/>
                <w:szCs w:val="24"/>
              </w:rPr>
              <w:t>№ п/п</w:t>
            </w:r>
          </w:p>
          <w:p w14:paraId="1D30EA43">
            <w:pPr>
              <w:spacing w:after="0" w:line="360" w:lineRule="auto"/>
              <w:ind w:left="135"/>
              <w:contextualSpacing/>
              <w:jc w:val="center"/>
              <w:rPr>
                <w:color w:val="000000"/>
                <w:sz w:val="24"/>
                <w:szCs w:val="24"/>
              </w:rPr>
            </w:pPr>
          </w:p>
        </w:tc>
        <w:tc>
          <w:tcPr>
            <w:tcW w:w="5670"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C235220">
            <w:pPr>
              <w:spacing w:after="0" w:line="360" w:lineRule="auto"/>
              <w:ind w:left="135"/>
              <w:contextualSpacing/>
              <w:jc w:val="center"/>
              <w:rPr>
                <w:sz w:val="24"/>
                <w:szCs w:val="24"/>
              </w:rPr>
            </w:pPr>
            <w:r>
              <w:rPr>
                <w:b/>
                <w:sz w:val="24"/>
                <w:szCs w:val="24"/>
              </w:rPr>
              <w:t>Наименование разделов и тем программы</w:t>
            </w:r>
          </w:p>
          <w:p w14:paraId="072F0FD8">
            <w:pPr>
              <w:spacing w:after="0" w:line="360" w:lineRule="auto"/>
              <w:ind w:left="135"/>
              <w:contextualSpacing/>
              <w:jc w:val="center"/>
              <w:rPr>
                <w:color w:val="000000"/>
                <w:sz w:val="24"/>
                <w:szCs w:val="24"/>
              </w:rPr>
            </w:pPr>
          </w:p>
        </w:tc>
        <w:tc>
          <w:tcPr>
            <w:tcW w:w="4964" w:type="dxa"/>
            <w:gridSpan w:val="4"/>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5E1B4F">
            <w:pPr>
              <w:spacing w:after="0" w:line="360" w:lineRule="auto"/>
              <w:contextualSpacing/>
              <w:jc w:val="center"/>
              <w:rPr>
                <w:color w:val="000000"/>
                <w:sz w:val="24"/>
                <w:szCs w:val="24"/>
              </w:rPr>
            </w:pPr>
            <w:r>
              <w:rPr>
                <w:b/>
                <w:sz w:val="24"/>
                <w:szCs w:val="24"/>
              </w:rPr>
              <w:t>Количество часов</w:t>
            </w:r>
          </w:p>
        </w:tc>
        <w:tc>
          <w:tcPr>
            <w:tcW w:w="3966" w:type="dxa"/>
            <w:vMerge w:val="restart"/>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5C3F35">
            <w:pPr>
              <w:spacing w:after="0" w:line="360" w:lineRule="auto"/>
              <w:ind w:left="135"/>
              <w:contextualSpacing/>
              <w:jc w:val="center"/>
              <w:rPr>
                <w:sz w:val="24"/>
                <w:szCs w:val="24"/>
              </w:rPr>
            </w:pPr>
            <w:r>
              <w:rPr>
                <w:b/>
                <w:sz w:val="24"/>
                <w:szCs w:val="24"/>
              </w:rPr>
              <w:t>Электронные (цифровые) образовательные ресурсы</w:t>
            </w:r>
          </w:p>
          <w:p w14:paraId="4C8295B6">
            <w:pPr>
              <w:spacing w:after="0" w:line="360" w:lineRule="auto"/>
              <w:ind w:left="135"/>
              <w:contextualSpacing/>
              <w:jc w:val="center"/>
              <w:rPr>
                <w:color w:val="000000"/>
                <w:sz w:val="24"/>
                <w:szCs w:val="24"/>
              </w:rPr>
            </w:pPr>
          </w:p>
        </w:tc>
      </w:tr>
      <w:tr w14:paraId="3CB03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23572B9">
            <w:pPr>
              <w:spacing w:after="0" w:line="360" w:lineRule="auto"/>
              <w:contextualSpacing/>
              <w:rPr>
                <w:color w:val="000000"/>
                <w:sz w:val="24"/>
                <w:szCs w:val="24"/>
              </w:rPr>
            </w:pPr>
          </w:p>
        </w:tc>
        <w:tc>
          <w:tcPr>
            <w:tcW w:w="5670" w:type="dxa"/>
            <w:vMerge w:val="continue"/>
            <w:tcBorders>
              <w:top w:val="single" w:color="000000" w:sz="4" w:space="0"/>
              <w:left w:val="single" w:color="000000" w:sz="4" w:space="0"/>
              <w:bottom w:val="single" w:color="000000" w:sz="4" w:space="0"/>
              <w:right w:val="single" w:color="000000" w:sz="4" w:space="0"/>
            </w:tcBorders>
            <w:vAlign w:val="center"/>
          </w:tcPr>
          <w:p w14:paraId="6FE8DC00">
            <w:pPr>
              <w:spacing w:after="0" w:line="360" w:lineRule="auto"/>
              <w:contextualSpacing/>
              <w:rPr>
                <w:color w:val="000000"/>
                <w:sz w:val="24"/>
                <w:szCs w:val="24"/>
              </w:rPr>
            </w:pP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F80D791">
            <w:pPr>
              <w:spacing w:after="0" w:line="360" w:lineRule="auto"/>
              <w:ind w:left="135"/>
              <w:contextualSpacing/>
              <w:jc w:val="center"/>
              <w:rPr>
                <w:sz w:val="24"/>
                <w:szCs w:val="24"/>
              </w:rPr>
            </w:pPr>
            <w:r>
              <w:rPr>
                <w:b/>
                <w:sz w:val="24"/>
                <w:szCs w:val="24"/>
              </w:rPr>
              <w:t>Всего</w:t>
            </w:r>
          </w:p>
          <w:p w14:paraId="1A0EDD1C">
            <w:pPr>
              <w:spacing w:after="0" w:line="360" w:lineRule="auto"/>
              <w:ind w:left="135"/>
              <w:contextualSpacing/>
              <w:jc w:val="center"/>
              <w:rPr>
                <w:color w:val="000000"/>
                <w:sz w:val="24"/>
                <w:szCs w:val="24"/>
              </w:rPr>
            </w:pP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E72E8ED">
            <w:pPr>
              <w:spacing w:after="0" w:line="360" w:lineRule="auto"/>
              <w:ind w:left="135"/>
              <w:contextualSpacing/>
              <w:jc w:val="center"/>
              <w:rPr>
                <w:color w:val="000000"/>
                <w:sz w:val="24"/>
                <w:szCs w:val="24"/>
              </w:rPr>
            </w:pPr>
            <w:r>
              <w:rPr>
                <w:b/>
                <w:sz w:val="24"/>
                <w:szCs w:val="24"/>
              </w:rPr>
              <w:t>Контрольные работы</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CAABE60">
            <w:pPr>
              <w:spacing w:after="0" w:line="360" w:lineRule="auto"/>
              <w:ind w:left="135"/>
              <w:contextualSpacing/>
              <w:jc w:val="center"/>
              <w:rPr>
                <w:color w:val="000000"/>
                <w:sz w:val="24"/>
                <w:szCs w:val="24"/>
              </w:rPr>
            </w:pPr>
            <w:r>
              <w:rPr>
                <w:b/>
                <w:sz w:val="24"/>
                <w:szCs w:val="24"/>
              </w:rPr>
              <w:t>Практические работы</w:t>
            </w:r>
          </w:p>
        </w:tc>
        <w:tc>
          <w:tcPr>
            <w:tcW w:w="3966" w:type="dxa"/>
            <w:vMerge w:val="continue"/>
            <w:tcBorders>
              <w:top w:val="single" w:color="000000" w:sz="4" w:space="0"/>
              <w:left w:val="single" w:color="000000" w:sz="4" w:space="0"/>
              <w:bottom w:val="single" w:color="000000" w:sz="4" w:space="0"/>
              <w:right w:val="single" w:color="000000" w:sz="4" w:space="0"/>
            </w:tcBorders>
            <w:vAlign w:val="center"/>
          </w:tcPr>
          <w:p w14:paraId="51AFB3CA">
            <w:pPr>
              <w:spacing w:after="0" w:line="360" w:lineRule="auto"/>
              <w:contextualSpacing/>
              <w:rPr>
                <w:color w:val="000000"/>
                <w:sz w:val="24"/>
                <w:szCs w:val="24"/>
              </w:rPr>
            </w:pPr>
          </w:p>
        </w:tc>
      </w:tr>
      <w:tr w14:paraId="632F5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7"/>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CB6248E">
            <w:pPr>
              <w:spacing w:after="0" w:line="360" w:lineRule="auto"/>
              <w:ind w:left="135"/>
              <w:contextualSpacing/>
              <w:rPr>
                <w:color w:val="000000"/>
                <w:sz w:val="24"/>
                <w:szCs w:val="24"/>
              </w:rPr>
            </w:pPr>
            <w:r>
              <w:rPr>
                <w:b/>
                <w:sz w:val="24"/>
                <w:szCs w:val="24"/>
              </w:rPr>
              <w:t>Раздел 1.Человек в политическом измерении</w:t>
            </w:r>
          </w:p>
        </w:tc>
      </w:tr>
      <w:tr w14:paraId="6233C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09747F8">
            <w:pPr>
              <w:spacing w:after="0" w:line="360" w:lineRule="auto"/>
              <w:contextualSpacing/>
              <w:rPr>
                <w:color w:val="000000"/>
                <w:sz w:val="24"/>
                <w:szCs w:val="24"/>
              </w:rPr>
            </w:pPr>
            <w:r>
              <w:rPr>
                <w:sz w:val="24"/>
                <w:szCs w:val="24"/>
              </w:rPr>
              <w:t>1.1</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1787A68">
            <w:pPr>
              <w:spacing w:after="0" w:line="360" w:lineRule="auto"/>
              <w:ind w:left="135"/>
              <w:contextualSpacing/>
              <w:rPr>
                <w:color w:val="000000"/>
                <w:sz w:val="24"/>
                <w:szCs w:val="24"/>
              </w:rPr>
            </w:pPr>
            <w:r>
              <w:rPr>
                <w:sz w:val="24"/>
                <w:szCs w:val="24"/>
              </w:rPr>
              <w:t>Политика и политическая власть. Участие граждан в политике</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4983153">
            <w:pPr>
              <w:spacing w:after="0" w:line="360" w:lineRule="auto"/>
              <w:ind w:left="135"/>
              <w:contextualSpacing/>
              <w:jc w:val="center"/>
              <w:rPr>
                <w:color w:val="000000"/>
                <w:sz w:val="24"/>
                <w:szCs w:val="24"/>
              </w:rPr>
            </w:pPr>
            <w:r>
              <w:rPr>
                <w:sz w:val="24"/>
                <w:szCs w:val="24"/>
              </w:rPr>
              <w:t xml:space="preserve"> 5</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7C5659">
            <w:pPr>
              <w:spacing w:after="0" w:line="360" w:lineRule="auto"/>
              <w:ind w:left="135"/>
              <w:contextualSpacing/>
              <w:jc w:val="center"/>
              <w:rPr>
                <w:color w:val="000000"/>
                <w:sz w:val="24"/>
                <w:szCs w:val="24"/>
              </w:rPr>
            </w:pPr>
            <w:r>
              <w:rPr>
                <w:sz w:val="24"/>
                <w:szCs w:val="24"/>
              </w:rPr>
              <w:t>0,5</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8D29F86">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29BEFF9">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6F42C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76DD7BE">
            <w:pPr>
              <w:spacing w:after="0" w:line="360" w:lineRule="auto"/>
              <w:contextualSpacing/>
              <w:rPr>
                <w:color w:val="000000"/>
                <w:sz w:val="24"/>
                <w:szCs w:val="24"/>
              </w:rPr>
            </w:pPr>
            <w:r>
              <w:rPr>
                <w:sz w:val="24"/>
                <w:szCs w:val="24"/>
              </w:rPr>
              <w:t>1.2</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F5D36D5">
            <w:pPr>
              <w:spacing w:after="0" w:line="360" w:lineRule="auto"/>
              <w:ind w:left="135"/>
              <w:contextualSpacing/>
              <w:rPr>
                <w:color w:val="000000"/>
                <w:sz w:val="24"/>
                <w:szCs w:val="24"/>
              </w:rPr>
            </w:pPr>
            <w:r>
              <w:rPr>
                <w:sz w:val="24"/>
                <w:szCs w:val="24"/>
              </w:rPr>
              <w:t>Входная контрольная работа</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FD071DF">
            <w:pPr>
              <w:spacing w:after="0" w:line="360" w:lineRule="auto"/>
              <w:ind w:left="135"/>
              <w:contextualSpacing/>
              <w:jc w:val="center"/>
              <w:rPr>
                <w:color w:val="000000"/>
                <w:sz w:val="24"/>
                <w:szCs w:val="24"/>
              </w:rPr>
            </w:pPr>
            <w:r>
              <w:rPr>
                <w:sz w:val="24"/>
                <w:szCs w:val="24"/>
              </w:rPr>
              <w:t xml:space="preserve"> 1</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2F2FE6E">
            <w:pPr>
              <w:spacing w:after="0" w:line="360" w:lineRule="auto"/>
              <w:ind w:left="135"/>
              <w:contextualSpacing/>
              <w:jc w:val="center"/>
              <w:rPr>
                <w:color w:val="000000"/>
                <w:sz w:val="24"/>
                <w:szCs w:val="24"/>
              </w:rPr>
            </w:pPr>
            <w:r>
              <w:rPr>
                <w:sz w:val="24"/>
                <w:szCs w:val="24"/>
              </w:rPr>
              <w:t>1</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D67E172">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EDCA78C">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74C7B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738069">
            <w:pPr>
              <w:spacing w:after="0" w:line="360" w:lineRule="auto"/>
              <w:ind w:left="135"/>
              <w:contextualSpacing/>
              <w:rPr>
                <w:color w:val="000000"/>
                <w:sz w:val="24"/>
                <w:szCs w:val="24"/>
              </w:rPr>
            </w:pPr>
            <w:r>
              <w:rPr>
                <w:sz w:val="24"/>
                <w:szCs w:val="24"/>
              </w:rPr>
              <w:t>Итого по разделу</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D4B8331">
            <w:pPr>
              <w:spacing w:after="0" w:line="360" w:lineRule="auto"/>
              <w:ind w:left="135"/>
              <w:contextualSpacing/>
              <w:jc w:val="center"/>
              <w:rPr>
                <w:color w:val="000000"/>
                <w:sz w:val="24"/>
                <w:szCs w:val="24"/>
              </w:rPr>
            </w:pPr>
            <w:r>
              <w:rPr>
                <w:sz w:val="24"/>
                <w:szCs w:val="24"/>
              </w:rPr>
              <w:t xml:space="preserve"> 6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6B0C7BB">
            <w:pPr>
              <w:spacing w:line="360" w:lineRule="auto"/>
              <w:contextualSpacing/>
              <w:rPr>
                <w:color w:val="000000"/>
                <w:sz w:val="24"/>
                <w:szCs w:val="24"/>
              </w:rPr>
            </w:pPr>
          </w:p>
        </w:tc>
      </w:tr>
      <w:tr w14:paraId="61CC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7"/>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F3B0680">
            <w:pPr>
              <w:spacing w:after="0" w:line="360" w:lineRule="auto"/>
              <w:ind w:left="135"/>
              <w:contextualSpacing/>
              <w:rPr>
                <w:color w:val="000000"/>
                <w:sz w:val="24"/>
                <w:szCs w:val="24"/>
              </w:rPr>
            </w:pPr>
            <w:r>
              <w:rPr>
                <w:b/>
                <w:sz w:val="24"/>
                <w:szCs w:val="24"/>
              </w:rPr>
              <w:t>Раздел 2.Гражданин и государство</w:t>
            </w:r>
          </w:p>
        </w:tc>
      </w:tr>
      <w:tr w14:paraId="21226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7CF0F12">
            <w:pPr>
              <w:spacing w:after="0" w:line="360" w:lineRule="auto"/>
              <w:contextualSpacing/>
              <w:rPr>
                <w:color w:val="000000"/>
                <w:sz w:val="24"/>
                <w:szCs w:val="24"/>
              </w:rPr>
            </w:pPr>
            <w:r>
              <w:rPr>
                <w:sz w:val="24"/>
                <w:szCs w:val="24"/>
              </w:rPr>
              <w:t>2.1</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4540ADB">
            <w:pPr>
              <w:spacing w:after="0" w:line="360" w:lineRule="auto"/>
              <w:ind w:left="135"/>
              <w:contextualSpacing/>
              <w:rPr>
                <w:color w:val="000000"/>
                <w:sz w:val="24"/>
                <w:szCs w:val="24"/>
              </w:rPr>
            </w:pPr>
            <w:r>
              <w:rPr>
                <w:sz w:val="24"/>
                <w:szCs w:val="24"/>
              </w:rPr>
              <w:t>Основы конституционного строя Российской Федерации</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469C6AC">
            <w:pPr>
              <w:spacing w:after="0" w:line="360" w:lineRule="auto"/>
              <w:ind w:left="135"/>
              <w:contextualSpacing/>
              <w:jc w:val="center"/>
              <w:rPr>
                <w:color w:val="000000"/>
                <w:sz w:val="24"/>
                <w:szCs w:val="24"/>
              </w:rPr>
            </w:pPr>
            <w:r>
              <w:rPr>
                <w:sz w:val="24"/>
                <w:szCs w:val="24"/>
              </w:rPr>
              <w:t xml:space="preserve"> 2 </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A4C56E8">
            <w:pPr>
              <w:spacing w:after="0" w:line="360" w:lineRule="auto"/>
              <w:ind w:left="135"/>
              <w:contextualSpacing/>
              <w:jc w:val="center"/>
              <w:rPr>
                <w:color w:val="000000"/>
                <w:sz w:val="24"/>
                <w:szCs w:val="24"/>
              </w:rPr>
            </w:pP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D9FB9CE">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712DD8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423CC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BCDF1CB">
            <w:pPr>
              <w:spacing w:after="0" w:line="360" w:lineRule="auto"/>
              <w:contextualSpacing/>
              <w:rPr>
                <w:color w:val="000000"/>
                <w:sz w:val="24"/>
                <w:szCs w:val="24"/>
              </w:rPr>
            </w:pPr>
            <w:r>
              <w:rPr>
                <w:sz w:val="24"/>
                <w:szCs w:val="24"/>
              </w:rPr>
              <w:t>2.2</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FA27E89">
            <w:pPr>
              <w:spacing w:after="0" w:line="360" w:lineRule="auto"/>
              <w:ind w:left="135"/>
              <w:contextualSpacing/>
              <w:rPr>
                <w:color w:val="000000"/>
                <w:sz w:val="24"/>
                <w:szCs w:val="24"/>
              </w:rPr>
            </w:pPr>
            <w:r>
              <w:rPr>
                <w:sz w:val="24"/>
                <w:szCs w:val="24"/>
              </w:rPr>
              <w:t>Высшие органы публичной власти в Российской Федерации</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203696F">
            <w:pPr>
              <w:spacing w:after="0" w:line="360" w:lineRule="auto"/>
              <w:ind w:left="135"/>
              <w:contextualSpacing/>
              <w:jc w:val="center"/>
              <w:rPr>
                <w:color w:val="000000"/>
                <w:sz w:val="24"/>
                <w:szCs w:val="24"/>
              </w:rPr>
            </w:pPr>
            <w:r>
              <w:rPr>
                <w:sz w:val="24"/>
                <w:szCs w:val="24"/>
              </w:rPr>
              <w:t xml:space="preserve"> 2 </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61EAA1">
            <w:pPr>
              <w:spacing w:after="0" w:line="360" w:lineRule="auto"/>
              <w:ind w:left="135"/>
              <w:contextualSpacing/>
              <w:jc w:val="center"/>
              <w:rPr>
                <w:color w:val="000000"/>
                <w:sz w:val="24"/>
                <w:szCs w:val="24"/>
              </w:rPr>
            </w:pP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EEB0274">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213280A">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0D646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2E2A43A">
            <w:pPr>
              <w:spacing w:after="0" w:line="360" w:lineRule="auto"/>
              <w:contextualSpacing/>
              <w:rPr>
                <w:color w:val="000000"/>
                <w:sz w:val="24"/>
                <w:szCs w:val="24"/>
              </w:rPr>
            </w:pPr>
            <w:r>
              <w:rPr>
                <w:sz w:val="24"/>
                <w:szCs w:val="24"/>
              </w:rPr>
              <w:t>2.3</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0DFB280">
            <w:pPr>
              <w:spacing w:after="0" w:line="360" w:lineRule="auto"/>
              <w:ind w:left="135"/>
              <w:contextualSpacing/>
              <w:rPr>
                <w:color w:val="000000"/>
                <w:sz w:val="24"/>
                <w:szCs w:val="24"/>
              </w:rPr>
            </w:pPr>
            <w:r>
              <w:rPr>
                <w:sz w:val="24"/>
                <w:szCs w:val="24"/>
              </w:rPr>
              <w:t>Государственно-территориальное устройство Российской Федерации</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63C738">
            <w:pPr>
              <w:spacing w:after="0" w:line="360" w:lineRule="auto"/>
              <w:ind w:left="135"/>
              <w:contextualSpacing/>
              <w:jc w:val="center"/>
              <w:rPr>
                <w:color w:val="000000"/>
                <w:sz w:val="24"/>
                <w:szCs w:val="24"/>
              </w:rPr>
            </w:pPr>
            <w:r>
              <w:rPr>
                <w:sz w:val="24"/>
                <w:szCs w:val="24"/>
              </w:rPr>
              <w:t xml:space="preserve"> 2 </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F50B042">
            <w:pPr>
              <w:spacing w:after="0" w:line="360" w:lineRule="auto"/>
              <w:ind w:left="135"/>
              <w:contextualSpacing/>
              <w:jc w:val="center"/>
              <w:rPr>
                <w:color w:val="000000"/>
                <w:sz w:val="24"/>
                <w:szCs w:val="24"/>
              </w:rPr>
            </w:pP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B81DB51">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33395B2">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77E06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083D317">
            <w:pPr>
              <w:spacing w:after="0" w:line="360" w:lineRule="auto"/>
              <w:contextualSpacing/>
              <w:rPr>
                <w:color w:val="000000"/>
                <w:sz w:val="24"/>
                <w:szCs w:val="24"/>
              </w:rPr>
            </w:pPr>
            <w:r>
              <w:rPr>
                <w:sz w:val="24"/>
                <w:szCs w:val="24"/>
              </w:rPr>
              <w:t>2.4</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C2D0507">
            <w:pPr>
              <w:spacing w:after="0" w:line="360" w:lineRule="auto"/>
              <w:ind w:left="135"/>
              <w:contextualSpacing/>
              <w:rPr>
                <w:color w:val="000000"/>
                <w:sz w:val="24"/>
                <w:szCs w:val="24"/>
              </w:rPr>
            </w:pPr>
            <w:r>
              <w:rPr>
                <w:sz w:val="24"/>
                <w:szCs w:val="24"/>
              </w:rPr>
              <w:t>Конституция Российской Федерации о правовом статусе человека и гражданина</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52B2711">
            <w:pPr>
              <w:spacing w:after="0" w:line="360" w:lineRule="auto"/>
              <w:ind w:left="135"/>
              <w:contextualSpacing/>
              <w:jc w:val="center"/>
              <w:rPr>
                <w:color w:val="000000"/>
                <w:sz w:val="24"/>
                <w:szCs w:val="24"/>
              </w:rPr>
            </w:pPr>
            <w:r>
              <w:rPr>
                <w:sz w:val="24"/>
                <w:szCs w:val="24"/>
              </w:rPr>
              <w:t xml:space="preserve"> 2 </w:t>
            </w:r>
          </w:p>
        </w:tc>
        <w:tc>
          <w:tcPr>
            <w:tcW w:w="1844"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21E15AB">
            <w:pPr>
              <w:spacing w:after="0" w:line="360" w:lineRule="auto"/>
              <w:ind w:left="135"/>
              <w:contextualSpacing/>
              <w:jc w:val="center"/>
              <w:rPr>
                <w:color w:val="000000"/>
                <w:sz w:val="24"/>
                <w:szCs w:val="24"/>
              </w:rPr>
            </w:pPr>
            <w:r>
              <w:rPr>
                <w:sz w:val="24"/>
                <w:szCs w:val="24"/>
              </w:rPr>
              <w:t xml:space="preserve"> 1 </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D32DACE">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7806EA4">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47DC8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85EE57B">
            <w:pPr>
              <w:spacing w:after="0" w:line="360" w:lineRule="auto"/>
              <w:ind w:left="135"/>
              <w:contextualSpacing/>
              <w:rPr>
                <w:color w:val="000000"/>
                <w:sz w:val="24"/>
                <w:szCs w:val="24"/>
              </w:rPr>
            </w:pPr>
            <w:r>
              <w:rPr>
                <w:sz w:val="24"/>
                <w:szCs w:val="24"/>
              </w:rPr>
              <w:t>Итого по разделу</w:t>
            </w:r>
          </w:p>
        </w:tc>
        <w:tc>
          <w:tcPr>
            <w:tcW w:w="1134"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269C594">
            <w:pPr>
              <w:spacing w:after="0" w:line="360" w:lineRule="auto"/>
              <w:ind w:left="135"/>
              <w:contextualSpacing/>
              <w:jc w:val="center"/>
              <w:rPr>
                <w:color w:val="000000"/>
                <w:sz w:val="24"/>
                <w:szCs w:val="24"/>
              </w:rPr>
            </w:pPr>
            <w:r>
              <w:rPr>
                <w:sz w:val="24"/>
                <w:szCs w:val="24"/>
              </w:rPr>
              <w:t xml:space="preserve"> 8 </w:t>
            </w:r>
          </w:p>
        </w:tc>
        <w:tc>
          <w:tcPr>
            <w:tcW w:w="7796" w:type="dxa"/>
            <w:gridSpan w:val="3"/>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6A40575">
            <w:pPr>
              <w:spacing w:line="360" w:lineRule="auto"/>
              <w:contextualSpacing/>
              <w:rPr>
                <w:color w:val="000000"/>
                <w:sz w:val="24"/>
                <w:szCs w:val="24"/>
              </w:rPr>
            </w:pPr>
          </w:p>
        </w:tc>
      </w:tr>
      <w:tr w14:paraId="61CFA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309" w:type="dxa"/>
            <w:gridSpan w:val="7"/>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0FE71D3">
            <w:pPr>
              <w:spacing w:after="0" w:line="360" w:lineRule="auto"/>
              <w:ind w:left="135"/>
              <w:contextualSpacing/>
              <w:rPr>
                <w:color w:val="000000"/>
                <w:sz w:val="24"/>
                <w:szCs w:val="24"/>
              </w:rPr>
            </w:pPr>
            <w:r>
              <w:rPr>
                <w:b/>
                <w:sz w:val="24"/>
                <w:szCs w:val="24"/>
              </w:rPr>
              <w:t>Раздел 3.Человек в системе социальных отношений</w:t>
            </w:r>
          </w:p>
        </w:tc>
      </w:tr>
      <w:tr w14:paraId="38BB2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9746434">
            <w:pPr>
              <w:spacing w:after="0" w:line="360" w:lineRule="auto"/>
              <w:contextualSpacing/>
              <w:rPr>
                <w:color w:val="000000"/>
                <w:sz w:val="24"/>
                <w:szCs w:val="24"/>
              </w:rPr>
            </w:pPr>
            <w:r>
              <w:rPr>
                <w:sz w:val="24"/>
                <w:szCs w:val="24"/>
              </w:rPr>
              <w:t>3.1</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6BB77F0">
            <w:pPr>
              <w:spacing w:after="0" w:line="360" w:lineRule="auto"/>
              <w:ind w:left="135"/>
              <w:contextualSpacing/>
              <w:rPr>
                <w:sz w:val="24"/>
                <w:szCs w:val="24"/>
              </w:rPr>
            </w:pPr>
            <w:r>
              <w:rPr>
                <w:sz w:val="24"/>
                <w:szCs w:val="24"/>
              </w:rPr>
              <w:t>Всероссийская проверочная</w:t>
            </w:r>
          </w:p>
          <w:p w14:paraId="30FB4BA8">
            <w:pPr>
              <w:spacing w:after="0" w:line="360" w:lineRule="auto"/>
              <w:contextualSpacing/>
              <w:rPr>
                <w:color w:val="000000"/>
                <w:sz w:val="24"/>
                <w:szCs w:val="24"/>
              </w:rPr>
            </w:pPr>
            <w:r>
              <w:rPr>
                <w:sz w:val="24"/>
                <w:szCs w:val="24"/>
              </w:rPr>
              <w:t xml:space="preserve">  работа</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BA137AC">
            <w:pPr>
              <w:spacing w:after="0" w:line="360" w:lineRule="auto"/>
              <w:ind w:left="135"/>
              <w:contextualSpacing/>
              <w:jc w:val="center"/>
              <w:rPr>
                <w:color w:val="000000"/>
                <w:sz w:val="24"/>
                <w:szCs w:val="24"/>
              </w:rPr>
            </w:pPr>
            <w:r>
              <w:rPr>
                <w:sz w:val="24"/>
                <w:szCs w:val="24"/>
              </w:rPr>
              <w:t>1</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3C00D07">
            <w:pPr>
              <w:spacing w:after="0" w:line="360" w:lineRule="auto"/>
              <w:ind w:left="135"/>
              <w:contextualSpacing/>
              <w:jc w:val="center"/>
              <w:rPr>
                <w:color w:val="000000"/>
                <w:sz w:val="24"/>
                <w:szCs w:val="24"/>
              </w:rPr>
            </w:pPr>
            <w:r>
              <w:rPr>
                <w:sz w:val="24"/>
                <w:szCs w:val="24"/>
              </w:rPr>
              <w:t>1</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0A4AF7">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1814415">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313D4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17A54DA">
            <w:pPr>
              <w:spacing w:after="0" w:line="360" w:lineRule="auto"/>
              <w:contextualSpacing/>
              <w:rPr>
                <w:color w:val="000000"/>
                <w:sz w:val="24"/>
                <w:szCs w:val="24"/>
              </w:rPr>
            </w:pPr>
            <w:r>
              <w:rPr>
                <w:sz w:val="24"/>
                <w:szCs w:val="24"/>
              </w:rPr>
              <w:t>3.2</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0640CAC">
            <w:pPr>
              <w:spacing w:after="0" w:line="360" w:lineRule="auto"/>
              <w:ind w:left="135"/>
              <w:contextualSpacing/>
              <w:rPr>
                <w:color w:val="000000"/>
                <w:sz w:val="24"/>
                <w:szCs w:val="24"/>
              </w:rPr>
            </w:pPr>
            <w:r>
              <w:rPr>
                <w:sz w:val="24"/>
                <w:szCs w:val="24"/>
              </w:rPr>
              <w:t>Статусы и роли. Социализация личности. Семья и её функции</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F619D9A">
            <w:pPr>
              <w:spacing w:after="0" w:line="360" w:lineRule="auto"/>
              <w:ind w:left="135"/>
              <w:contextualSpacing/>
              <w:jc w:val="center"/>
              <w:rPr>
                <w:color w:val="000000"/>
                <w:sz w:val="24"/>
                <w:szCs w:val="24"/>
              </w:rPr>
            </w:pPr>
            <w:r>
              <w:rPr>
                <w:sz w:val="24"/>
                <w:szCs w:val="24"/>
              </w:rPr>
              <w:t>5</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4E643A3">
            <w:pPr>
              <w:spacing w:after="0" w:line="360" w:lineRule="auto"/>
              <w:ind w:left="135"/>
              <w:contextualSpacing/>
              <w:jc w:val="center"/>
              <w:rPr>
                <w:color w:val="000000"/>
                <w:sz w:val="24"/>
                <w:szCs w:val="24"/>
              </w:rPr>
            </w:pPr>
            <w:r>
              <w:rPr>
                <w:sz w:val="24"/>
                <w:szCs w:val="24"/>
              </w:rPr>
              <w:t>0,5</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7DC88D5">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F94D92A">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3CD65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5928BE5">
            <w:pPr>
              <w:spacing w:after="0" w:line="360" w:lineRule="auto"/>
              <w:contextualSpacing/>
              <w:rPr>
                <w:color w:val="000000"/>
                <w:sz w:val="24"/>
                <w:szCs w:val="24"/>
              </w:rPr>
            </w:pPr>
            <w:r>
              <w:rPr>
                <w:sz w:val="24"/>
                <w:szCs w:val="24"/>
              </w:rPr>
              <w:t>3.3</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0495F1B">
            <w:pPr>
              <w:spacing w:after="0" w:line="360" w:lineRule="auto"/>
              <w:contextualSpacing/>
              <w:rPr>
                <w:color w:val="000000"/>
                <w:sz w:val="24"/>
                <w:szCs w:val="24"/>
              </w:rPr>
            </w:pPr>
            <w:r>
              <w:rPr>
                <w:sz w:val="24"/>
                <w:szCs w:val="24"/>
              </w:rPr>
              <w:t>Этносы и нации в современном обществе. Социальная политика Российского государства</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11075CE">
            <w:pPr>
              <w:spacing w:after="0" w:line="360" w:lineRule="auto"/>
              <w:ind w:left="135"/>
              <w:contextualSpacing/>
              <w:jc w:val="center"/>
              <w:rPr>
                <w:color w:val="000000"/>
                <w:sz w:val="24"/>
                <w:szCs w:val="24"/>
              </w:rPr>
            </w:pPr>
            <w:r>
              <w:rPr>
                <w:sz w:val="24"/>
                <w:szCs w:val="24"/>
              </w:rPr>
              <w:t>3</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D2659FF">
            <w:pPr>
              <w:spacing w:after="0" w:line="360" w:lineRule="auto"/>
              <w:contextualSpacing/>
              <w:rPr>
                <w:color w:val="000000"/>
                <w:sz w:val="24"/>
                <w:szCs w:val="24"/>
              </w:rPr>
            </w:pP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11053DB">
            <w:pPr>
              <w:spacing w:after="0" w:line="360" w:lineRule="auto"/>
              <w:contextualSpacing/>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9160A31">
            <w:pPr>
              <w:spacing w:after="0" w:line="360" w:lineRule="auto"/>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4C295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709"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A8BE83F">
            <w:pPr>
              <w:spacing w:after="0" w:line="360" w:lineRule="auto"/>
              <w:contextualSpacing/>
              <w:rPr>
                <w:color w:val="000000"/>
                <w:sz w:val="24"/>
                <w:szCs w:val="24"/>
              </w:rPr>
            </w:pPr>
            <w:r>
              <w:rPr>
                <w:sz w:val="24"/>
                <w:szCs w:val="24"/>
              </w:rPr>
              <w:t>3.4</w:t>
            </w:r>
          </w:p>
        </w:tc>
        <w:tc>
          <w:tcPr>
            <w:tcW w:w="5670"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4A5D165A">
            <w:pPr>
              <w:spacing w:after="0" w:line="360" w:lineRule="auto"/>
              <w:ind w:left="135"/>
              <w:contextualSpacing/>
              <w:rPr>
                <w:color w:val="000000"/>
                <w:sz w:val="24"/>
                <w:szCs w:val="24"/>
              </w:rPr>
            </w:pPr>
            <w:r>
              <w:rPr>
                <w:sz w:val="24"/>
                <w:szCs w:val="24"/>
              </w:rPr>
              <w:t>Отклоняющееся поведение и здоровый образ жизни</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5D34CE7">
            <w:pPr>
              <w:spacing w:after="0" w:line="360" w:lineRule="auto"/>
              <w:ind w:left="135"/>
              <w:contextualSpacing/>
              <w:jc w:val="center"/>
              <w:rPr>
                <w:color w:val="000000"/>
                <w:sz w:val="24"/>
                <w:szCs w:val="24"/>
              </w:rPr>
            </w:pPr>
            <w:r>
              <w:rPr>
                <w:sz w:val="24"/>
                <w:szCs w:val="24"/>
              </w:rPr>
              <w:t xml:space="preserve"> 2 </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6DCB44A">
            <w:pPr>
              <w:spacing w:after="0" w:line="360" w:lineRule="auto"/>
              <w:ind w:left="135"/>
              <w:contextualSpacing/>
              <w:jc w:val="center"/>
              <w:rPr>
                <w:color w:val="000000"/>
                <w:sz w:val="24"/>
                <w:szCs w:val="24"/>
              </w:rPr>
            </w:pP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A66392F">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74503C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6F13F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304E888B">
            <w:pPr>
              <w:spacing w:after="0" w:line="360" w:lineRule="auto"/>
              <w:ind w:left="135"/>
              <w:contextualSpacing/>
              <w:rPr>
                <w:color w:val="000000"/>
                <w:sz w:val="24"/>
                <w:szCs w:val="24"/>
              </w:rPr>
            </w:pPr>
            <w:r>
              <w:rPr>
                <w:sz w:val="24"/>
                <w:szCs w:val="24"/>
              </w:rPr>
              <w:t>Итого по разделу</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E687B93">
            <w:pPr>
              <w:spacing w:after="0" w:line="360" w:lineRule="auto"/>
              <w:ind w:left="135"/>
              <w:contextualSpacing/>
              <w:jc w:val="center"/>
              <w:rPr>
                <w:color w:val="000000"/>
                <w:sz w:val="24"/>
                <w:szCs w:val="24"/>
              </w:rPr>
            </w:pPr>
            <w:r>
              <w:rPr>
                <w:sz w:val="24"/>
                <w:szCs w:val="24"/>
              </w:rPr>
              <w:t xml:space="preserve"> 11 </w:t>
            </w:r>
          </w:p>
        </w:tc>
        <w:tc>
          <w:tcPr>
            <w:tcW w:w="7937" w:type="dxa"/>
            <w:gridSpan w:val="4"/>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01165DE4">
            <w:pPr>
              <w:spacing w:line="360" w:lineRule="auto"/>
              <w:contextualSpacing/>
              <w:rPr>
                <w:color w:val="000000"/>
                <w:sz w:val="24"/>
                <w:szCs w:val="24"/>
              </w:rPr>
            </w:pPr>
          </w:p>
        </w:tc>
      </w:tr>
      <w:tr w14:paraId="166C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8754E24">
            <w:pPr>
              <w:spacing w:after="0" w:line="360" w:lineRule="auto"/>
              <w:ind w:left="135"/>
              <w:contextualSpacing/>
              <w:rPr>
                <w:color w:val="000000"/>
                <w:sz w:val="24"/>
                <w:szCs w:val="24"/>
              </w:rPr>
            </w:pPr>
            <w:r>
              <w:rPr>
                <w:b/>
                <w:sz w:val="24"/>
                <w:szCs w:val="24"/>
              </w:rPr>
              <w:t>Раздел 4. Человек в современном изменяющемся мире</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57F352B">
            <w:pPr>
              <w:spacing w:after="0" w:line="360" w:lineRule="auto"/>
              <w:ind w:left="135"/>
              <w:contextualSpacing/>
              <w:jc w:val="center"/>
              <w:rPr>
                <w:color w:val="000000"/>
                <w:sz w:val="24"/>
                <w:szCs w:val="24"/>
              </w:rPr>
            </w:pPr>
            <w:r>
              <w:rPr>
                <w:sz w:val="24"/>
                <w:szCs w:val="24"/>
              </w:rPr>
              <w:t xml:space="preserve"> 5 </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6ADB6F0">
            <w:pPr>
              <w:spacing w:after="0" w:line="360" w:lineRule="auto"/>
              <w:ind w:left="135"/>
              <w:contextualSpacing/>
              <w:jc w:val="center"/>
              <w:rPr>
                <w:color w:val="000000"/>
                <w:sz w:val="24"/>
                <w:szCs w:val="24"/>
              </w:rPr>
            </w:pPr>
            <w:r>
              <w:rPr>
                <w:sz w:val="24"/>
                <w:szCs w:val="24"/>
              </w:rPr>
              <w:t>0,5</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5D3C2E0">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6C92DF6">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74CF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DDF5F8">
            <w:pPr>
              <w:spacing w:after="0" w:line="360" w:lineRule="auto"/>
              <w:ind w:left="135"/>
              <w:contextualSpacing/>
              <w:rPr>
                <w:color w:val="000000"/>
                <w:sz w:val="24"/>
                <w:szCs w:val="24"/>
              </w:rPr>
            </w:pPr>
            <w:r>
              <w:rPr>
                <w:sz w:val="24"/>
                <w:szCs w:val="24"/>
              </w:rPr>
              <w:t>Промежуточная аттестация, контрольная работа. Итоговое повторение</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5028312F">
            <w:pPr>
              <w:spacing w:after="0" w:line="360" w:lineRule="auto"/>
              <w:ind w:left="135"/>
              <w:contextualSpacing/>
              <w:jc w:val="center"/>
              <w:rPr>
                <w:color w:val="000000"/>
                <w:sz w:val="24"/>
                <w:szCs w:val="24"/>
              </w:rPr>
            </w:pPr>
            <w:r>
              <w:rPr>
                <w:sz w:val="24"/>
                <w:szCs w:val="24"/>
              </w:rPr>
              <w:t xml:space="preserve"> 4 </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D77C317">
            <w:pPr>
              <w:spacing w:after="0" w:line="360" w:lineRule="auto"/>
              <w:ind w:left="135"/>
              <w:contextualSpacing/>
              <w:jc w:val="center"/>
              <w:rPr>
                <w:color w:val="000000"/>
                <w:sz w:val="24"/>
                <w:szCs w:val="24"/>
              </w:rPr>
            </w:pPr>
            <w:r>
              <w:rPr>
                <w:sz w:val="24"/>
                <w:szCs w:val="24"/>
              </w:rPr>
              <w:t xml:space="preserve"> 1 </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1B469C4">
            <w:pPr>
              <w:spacing w:after="0" w:line="360" w:lineRule="auto"/>
              <w:ind w:left="135"/>
              <w:contextualSpacing/>
              <w:jc w:val="center"/>
              <w:rPr>
                <w:color w:val="000000"/>
                <w:sz w:val="24"/>
                <w:szCs w:val="24"/>
              </w:rPr>
            </w:pP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7C3E893">
            <w:pPr>
              <w:spacing w:after="0" w:line="360" w:lineRule="auto"/>
              <w:ind w:left="135"/>
              <w:contextualSpacing/>
              <w:rPr>
                <w:color w:val="000000"/>
                <w:sz w:val="24"/>
                <w:szCs w:val="24"/>
              </w:rPr>
            </w:pPr>
            <w:r>
              <w:rPr>
                <w:sz w:val="24"/>
                <w:szCs w:val="24"/>
              </w:rPr>
              <w:t xml:space="preserve">Библиотека ЦОК </w:t>
            </w:r>
            <w:r>
              <w:fldChar w:fldCharType="begin"/>
            </w:r>
            <w:r>
              <w:instrText xml:space="preserve"> HYPERLINK "https://m.edsoo.ru/7f41b414" </w:instrText>
            </w:r>
            <w:r>
              <w:fldChar w:fldCharType="separate"/>
            </w:r>
            <w:r>
              <w:rPr>
                <w:rStyle w:val="17"/>
                <w:sz w:val="24"/>
                <w:szCs w:val="24"/>
              </w:rPr>
              <w:t>https://m.edsoo.ru/7f41b414</w:t>
            </w:r>
            <w:r>
              <w:rPr>
                <w:rStyle w:val="17"/>
                <w:sz w:val="24"/>
                <w:szCs w:val="24"/>
              </w:rPr>
              <w:fldChar w:fldCharType="end"/>
            </w:r>
          </w:p>
        </w:tc>
      </w:tr>
      <w:tr w14:paraId="5776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379"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39FD003">
            <w:pPr>
              <w:spacing w:after="0" w:line="360" w:lineRule="auto"/>
              <w:ind w:left="135"/>
              <w:contextualSpacing/>
              <w:rPr>
                <w:color w:val="000000"/>
                <w:sz w:val="24"/>
                <w:szCs w:val="24"/>
              </w:rPr>
            </w:pPr>
            <w:r>
              <w:rPr>
                <w:sz w:val="24"/>
                <w:szCs w:val="24"/>
              </w:rPr>
              <w:t>ОБЩЕЕ КОЛИЧЕСТВО ЧАСОВ ПО ПРОГРАММЕ</w:t>
            </w:r>
          </w:p>
        </w:tc>
        <w:tc>
          <w:tcPr>
            <w:tcW w:w="993"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24B71415">
            <w:pPr>
              <w:spacing w:after="0" w:line="360" w:lineRule="auto"/>
              <w:ind w:left="135"/>
              <w:contextualSpacing/>
              <w:jc w:val="center"/>
              <w:rPr>
                <w:color w:val="000000"/>
                <w:sz w:val="24"/>
                <w:szCs w:val="24"/>
              </w:rPr>
            </w:pPr>
            <w:r>
              <w:rPr>
                <w:sz w:val="24"/>
                <w:szCs w:val="24"/>
              </w:rPr>
              <w:t xml:space="preserve"> 34 </w:t>
            </w:r>
          </w:p>
        </w:tc>
        <w:tc>
          <w:tcPr>
            <w:tcW w:w="1985" w:type="dxa"/>
            <w:gridSpan w:val="2"/>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1BF57C97">
            <w:pPr>
              <w:spacing w:after="0" w:line="360" w:lineRule="auto"/>
              <w:ind w:left="135"/>
              <w:contextualSpacing/>
              <w:jc w:val="center"/>
              <w:rPr>
                <w:color w:val="000000"/>
                <w:sz w:val="24"/>
                <w:szCs w:val="24"/>
              </w:rPr>
            </w:pPr>
            <w:r>
              <w:rPr>
                <w:sz w:val="24"/>
                <w:szCs w:val="24"/>
              </w:rPr>
              <w:t xml:space="preserve"> 3</w:t>
            </w:r>
          </w:p>
        </w:tc>
        <w:tc>
          <w:tcPr>
            <w:tcW w:w="198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705A989D">
            <w:pPr>
              <w:spacing w:after="0" w:line="360" w:lineRule="auto"/>
              <w:ind w:left="135"/>
              <w:contextualSpacing/>
              <w:jc w:val="center"/>
              <w:rPr>
                <w:color w:val="000000"/>
                <w:sz w:val="24"/>
                <w:szCs w:val="24"/>
              </w:rPr>
            </w:pPr>
            <w:r>
              <w:rPr>
                <w:sz w:val="24"/>
                <w:szCs w:val="24"/>
              </w:rPr>
              <w:t xml:space="preserve"> 0 </w:t>
            </w:r>
          </w:p>
        </w:tc>
        <w:tc>
          <w:tcPr>
            <w:tcW w:w="3966" w:type="dxa"/>
            <w:tcBorders>
              <w:top w:val="single" w:color="000000" w:sz="4" w:space="0"/>
              <w:left w:val="single" w:color="000000" w:sz="4" w:space="0"/>
              <w:bottom w:val="single" w:color="000000" w:sz="4" w:space="0"/>
              <w:right w:val="single" w:color="000000" w:sz="4" w:space="0"/>
            </w:tcBorders>
            <w:tcMar>
              <w:top w:w="50" w:type="dxa"/>
              <w:left w:w="100" w:type="dxa"/>
              <w:bottom w:w="0" w:type="dxa"/>
              <w:right w:w="108" w:type="dxa"/>
            </w:tcMar>
            <w:vAlign w:val="center"/>
          </w:tcPr>
          <w:p w14:paraId="6A49F153">
            <w:pPr>
              <w:spacing w:line="360" w:lineRule="auto"/>
              <w:contextualSpacing/>
              <w:rPr>
                <w:color w:val="000000"/>
                <w:sz w:val="24"/>
                <w:szCs w:val="24"/>
              </w:rPr>
            </w:pPr>
          </w:p>
        </w:tc>
      </w:tr>
    </w:tbl>
    <w:p w14:paraId="4A7CF147">
      <w:pPr>
        <w:spacing w:after="0" w:line="360" w:lineRule="auto"/>
        <w:contextualSpacing/>
        <w:rPr>
          <w:sz w:val="24"/>
          <w:szCs w:val="24"/>
        </w:rPr>
        <w:sectPr>
          <w:pgSz w:w="16383" w:h="11906" w:orient="landscape"/>
          <w:pgMar w:top="720" w:right="720" w:bottom="720" w:left="720" w:header="720" w:footer="720" w:gutter="0"/>
          <w:cols w:space="720" w:num="1"/>
          <w:titlePg/>
        </w:sectPr>
      </w:pPr>
    </w:p>
    <w:p w14:paraId="5AB42286">
      <w:pPr>
        <w:pStyle w:val="4"/>
      </w:pPr>
      <w:bookmarkStart w:id="139" w:name="_Toc212551379"/>
      <w:r>
        <w:t>2.1.11  ГЕОГРАФИЯ</w:t>
      </w:r>
      <w:bookmarkEnd w:id="139"/>
    </w:p>
    <w:p w14:paraId="46D76A97">
      <w:pPr>
        <w:spacing w:line="360" w:lineRule="auto"/>
        <w:contextualSpacing/>
        <w:rPr>
          <w:b/>
          <w:sz w:val="24"/>
          <w:szCs w:val="24"/>
        </w:rPr>
      </w:pPr>
      <w:r>
        <w:rPr>
          <w:b/>
          <w:sz w:val="24"/>
          <w:szCs w:val="24"/>
        </w:rPr>
        <w:t>СОДЕРЖАНИЕ УЧЕБНОГО КУРСА «ГЕОГРАФИЯ»</w:t>
      </w:r>
    </w:p>
    <w:p w14:paraId="64C21661">
      <w:pPr>
        <w:spacing w:after="0" w:line="360" w:lineRule="auto"/>
        <w:ind w:left="120"/>
        <w:contextualSpacing/>
        <w:jc w:val="both"/>
        <w:rPr>
          <w:sz w:val="24"/>
          <w:szCs w:val="24"/>
        </w:rPr>
      </w:pPr>
      <w:bookmarkStart w:id="140" w:name="block-3086584"/>
    </w:p>
    <w:p w14:paraId="77600086">
      <w:pPr>
        <w:spacing w:after="0" w:line="360" w:lineRule="auto"/>
        <w:ind w:left="120"/>
        <w:contextualSpacing/>
        <w:jc w:val="both"/>
        <w:rPr>
          <w:sz w:val="24"/>
          <w:szCs w:val="24"/>
        </w:rPr>
      </w:pPr>
      <w:r>
        <w:rPr>
          <w:b/>
          <w:color w:val="000000"/>
          <w:sz w:val="24"/>
          <w:szCs w:val="24"/>
        </w:rPr>
        <w:t>5 КЛАСС</w:t>
      </w:r>
    </w:p>
    <w:p w14:paraId="60D71874">
      <w:pPr>
        <w:spacing w:after="0" w:line="360" w:lineRule="auto"/>
        <w:ind w:left="120"/>
        <w:contextualSpacing/>
        <w:jc w:val="both"/>
        <w:rPr>
          <w:sz w:val="24"/>
          <w:szCs w:val="24"/>
        </w:rPr>
      </w:pPr>
    </w:p>
    <w:p w14:paraId="1ABBF147">
      <w:pPr>
        <w:spacing w:after="0" w:line="360" w:lineRule="auto"/>
        <w:ind w:left="120"/>
        <w:contextualSpacing/>
        <w:jc w:val="both"/>
        <w:rPr>
          <w:sz w:val="24"/>
          <w:szCs w:val="24"/>
        </w:rPr>
      </w:pPr>
      <w:r>
        <w:rPr>
          <w:b/>
          <w:color w:val="000000"/>
          <w:sz w:val="24"/>
          <w:szCs w:val="24"/>
        </w:rPr>
        <w:t>Раздел 1. Географическое изучение Земли</w:t>
      </w:r>
    </w:p>
    <w:p w14:paraId="34E8698A">
      <w:pPr>
        <w:spacing w:after="0" w:line="360" w:lineRule="auto"/>
        <w:ind w:left="120"/>
        <w:contextualSpacing/>
        <w:jc w:val="both"/>
        <w:rPr>
          <w:sz w:val="24"/>
          <w:szCs w:val="24"/>
        </w:rPr>
      </w:pPr>
    </w:p>
    <w:p w14:paraId="379AB427">
      <w:pPr>
        <w:spacing w:after="0" w:line="360" w:lineRule="auto"/>
        <w:ind w:firstLine="600"/>
        <w:contextualSpacing/>
        <w:jc w:val="both"/>
        <w:rPr>
          <w:sz w:val="24"/>
          <w:szCs w:val="24"/>
        </w:rPr>
      </w:pPr>
      <w:r>
        <w:rPr>
          <w:b/>
          <w:color w:val="000000"/>
          <w:sz w:val="24"/>
          <w:szCs w:val="24"/>
        </w:rPr>
        <w:t>Введение</w:t>
      </w:r>
      <w:r>
        <w:rPr>
          <w:color w:val="000000"/>
          <w:sz w:val="24"/>
          <w:szCs w:val="24"/>
        </w:rPr>
        <w:t>. География — наука о планете Земля</w:t>
      </w:r>
    </w:p>
    <w:p w14:paraId="3BDDCF14">
      <w:pPr>
        <w:spacing w:after="0" w:line="360" w:lineRule="auto"/>
        <w:ind w:firstLine="600"/>
        <w:contextualSpacing/>
        <w:jc w:val="both"/>
        <w:rPr>
          <w:sz w:val="24"/>
          <w:szCs w:val="24"/>
        </w:rPr>
      </w:pPr>
      <w:r>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FBA6AF4">
      <w:pPr>
        <w:spacing w:after="0" w:line="360" w:lineRule="auto"/>
        <w:ind w:firstLine="600"/>
        <w:contextualSpacing/>
        <w:jc w:val="both"/>
        <w:rPr>
          <w:sz w:val="24"/>
          <w:szCs w:val="24"/>
        </w:rPr>
      </w:pPr>
      <w:r>
        <w:rPr>
          <w:b/>
          <w:color w:val="000000"/>
          <w:sz w:val="24"/>
          <w:szCs w:val="24"/>
        </w:rPr>
        <w:t>Практическая работа</w:t>
      </w:r>
    </w:p>
    <w:p w14:paraId="0B9087B3">
      <w:pPr>
        <w:spacing w:after="0" w:line="360" w:lineRule="auto"/>
        <w:ind w:firstLine="600"/>
        <w:contextualSpacing/>
        <w:jc w:val="both"/>
        <w:rPr>
          <w:sz w:val="24"/>
          <w:szCs w:val="24"/>
        </w:rPr>
      </w:pPr>
      <w:r>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14:paraId="25113843">
      <w:pPr>
        <w:spacing w:after="0" w:line="360" w:lineRule="auto"/>
        <w:ind w:firstLine="600"/>
        <w:contextualSpacing/>
        <w:jc w:val="both"/>
        <w:rPr>
          <w:sz w:val="24"/>
          <w:szCs w:val="24"/>
        </w:rPr>
      </w:pPr>
      <w:r>
        <w:rPr>
          <w:b/>
          <w:color w:val="000000"/>
          <w:sz w:val="24"/>
          <w:szCs w:val="24"/>
        </w:rPr>
        <w:t xml:space="preserve">Тема 1. История географических открытий </w:t>
      </w:r>
    </w:p>
    <w:p w14:paraId="127A9536">
      <w:pPr>
        <w:spacing w:after="0" w:line="360" w:lineRule="auto"/>
        <w:ind w:firstLine="600"/>
        <w:contextualSpacing/>
        <w:jc w:val="both"/>
        <w:rPr>
          <w:sz w:val="24"/>
          <w:szCs w:val="24"/>
        </w:rPr>
      </w:pPr>
      <w:r>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53C3696">
      <w:pPr>
        <w:spacing w:after="0" w:line="360" w:lineRule="auto"/>
        <w:ind w:firstLine="600"/>
        <w:contextualSpacing/>
        <w:jc w:val="both"/>
        <w:rPr>
          <w:sz w:val="24"/>
          <w:szCs w:val="24"/>
        </w:rPr>
      </w:pPr>
      <w:r>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E3C74BF">
      <w:pPr>
        <w:spacing w:after="0" w:line="360" w:lineRule="auto"/>
        <w:ind w:firstLine="600"/>
        <w:contextualSpacing/>
        <w:jc w:val="both"/>
        <w:rPr>
          <w:sz w:val="24"/>
          <w:szCs w:val="24"/>
        </w:rPr>
      </w:pPr>
      <w:r>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8ADA8A7">
      <w:pPr>
        <w:spacing w:after="0" w:line="360" w:lineRule="auto"/>
        <w:ind w:firstLine="600"/>
        <w:contextualSpacing/>
        <w:jc w:val="both"/>
        <w:rPr>
          <w:sz w:val="24"/>
          <w:szCs w:val="24"/>
        </w:rPr>
      </w:pPr>
      <w:r>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49A704D9">
      <w:pPr>
        <w:spacing w:after="0" w:line="360" w:lineRule="auto"/>
        <w:ind w:firstLine="600"/>
        <w:contextualSpacing/>
        <w:jc w:val="both"/>
        <w:rPr>
          <w:sz w:val="24"/>
          <w:szCs w:val="24"/>
        </w:rPr>
      </w:pPr>
      <w:r>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1C5FC30">
      <w:pPr>
        <w:spacing w:after="0" w:line="360" w:lineRule="auto"/>
        <w:ind w:firstLine="600"/>
        <w:contextualSpacing/>
        <w:jc w:val="both"/>
        <w:rPr>
          <w:sz w:val="24"/>
          <w:szCs w:val="24"/>
        </w:rPr>
      </w:pPr>
      <w:r>
        <w:rPr>
          <w:b/>
          <w:color w:val="000000"/>
          <w:sz w:val="24"/>
          <w:szCs w:val="24"/>
        </w:rPr>
        <w:t>Практические работы</w:t>
      </w:r>
    </w:p>
    <w:p w14:paraId="42E89D98">
      <w:pPr>
        <w:spacing w:after="0" w:line="360" w:lineRule="auto"/>
        <w:ind w:firstLine="600"/>
        <w:contextualSpacing/>
        <w:jc w:val="both"/>
        <w:rPr>
          <w:sz w:val="24"/>
          <w:szCs w:val="24"/>
        </w:rPr>
      </w:pPr>
      <w:r>
        <w:rPr>
          <w:color w:val="000000"/>
          <w:sz w:val="24"/>
          <w:szCs w:val="24"/>
        </w:rPr>
        <w:t>2. Обозначение на контурной карте географических объектов, открытых в разные периоды.</w:t>
      </w:r>
    </w:p>
    <w:p w14:paraId="620AA19D">
      <w:pPr>
        <w:spacing w:after="0" w:line="360" w:lineRule="auto"/>
        <w:ind w:firstLine="600"/>
        <w:contextualSpacing/>
        <w:jc w:val="both"/>
        <w:rPr>
          <w:sz w:val="24"/>
          <w:szCs w:val="24"/>
        </w:rPr>
      </w:pPr>
      <w:r>
        <w:rPr>
          <w:color w:val="000000"/>
          <w:sz w:val="24"/>
          <w:szCs w:val="24"/>
        </w:rPr>
        <w:t>3. Сравнение карт Эратосфена, Птолемея и современных карт по предложенным учителем вопросам.</w:t>
      </w:r>
    </w:p>
    <w:p w14:paraId="0F046489">
      <w:pPr>
        <w:spacing w:after="0" w:line="360" w:lineRule="auto"/>
        <w:ind w:left="120"/>
        <w:contextualSpacing/>
        <w:jc w:val="both"/>
        <w:rPr>
          <w:sz w:val="24"/>
          <w:szCs w:val="24"/>
        </w:rPr>
      </w:pPr>
    </w:p>
    <w:p w14:paraId="50C88D05">
      <w:pPr>
        <w:spacing w:after="0" w:line="360" w:lineRule="auto"/>
        <w:ind w:left="120"/>
        <w:contextualSpacing/>
        <w:jc w:val="both"/>
        <w:rPr>
          <w:sz w:val="24"/>
          <w:szCs w:val="24"/>
        </w:rPr>
      </w:pPr>
      <w:r>
        <w:rPr>
          <w:b/>
          <w:color w:val="000000"/>
          <w:sz w:val="24"/>
          <w:szCs w:val="24"/>
        </w:rPr>
        <w:t>Раздел 2. Изображения земной поверхности</w:t>
      </w:r>
    </w:p>
    <w:p w14:paraId="10224ADC">
      <w:pPr>
        <w:spacing w:after="0" w:line="360" w:lineRule="auto"/>
        <w:ind w:firstLine="600"/>
        <w:contextualSpacing/>
        <w:jc w:val="both"/>
        <w:rPr>
          <w:sz w:val="24"/>
          <w:szCs w:val="24"/>
        </w:rPr>
      </w:pPr>
      <w:r>
        <w:rPr>
          <w:b/>
          <w:color w:val="000000"/>
          <w:sz w:val="24"/>
          <w:szCs w:val="24"/>
        </w:rPr>
        <w:t>Тема 1. Планы местности</w:t>
      </w:r>
    </w:p>
    <w:p w14:paraId="1C50C6F0">
      <w:pPr>
        <w:spacing w:after="0" w:line="360" w:lineRule="auto"/>
        <w:ind w:firstLine="600"/>
        <w:contextualSpacing/>
        <w:jc w:val="both"/>
        <w:rPr>
          <w:sz w:val="24"/>
          <w:szCs w:val="24"/>
        </w:rPr>
      </w:pPr>
      <w:r>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DCF9F68">
      <w:pPr>
        <w:spacing w:after="0" w:line="360" w:lineRule="auto"/>
        <w:ind w:firstLine="600"/>
        <w:contextualSpacing/>
        <w:jc w:val="both"/>
        <w:rPr>
          <w:sz w:val="24"/>
          <w:szCs w:val="24"/>
        </w:rPr>
      </w:pPr>
      <w:r>
        <w:rPr>
          <w:b/>
          <w:color w:val="000000"/>
          <w:sz w:val="24"/>
          <w:szCs w:val="24"/>
        </w:rPr>
        <w:t>Практические работы</w:t>
      </w:r>
    </w:p>
    <w:p w14:paraId="3ABDEC25">
      <w:pPr>
        <w:spacing w:after="0" w:line="360" w:lineRule="auto"/>
        <w:ind w:firstLine="600"/>
        <w:contextualSpacing/>
        <w:jc w:val="both"/>
        <w:rPr>
          <w:sz w:val="24"/>
          <w:szCs w:val="24"/>
        </w:rPr>
      </w:pPr>
      <w:r>
        <w:rPr>
          <w:color w:val="000000"/>
          <w:sz w:val="24"/>
          <w:szCs w:val="24"/>
        </w:rPr>
        <w:t>4. Определение направлений и расстояний по плану мест­ности.</w:t>
      </w:r>
    </w:p>
    <w:p w14:paraId="601EF72E">
      <w:pPr>
        <w:spacing w:after="0" w:line="360" w:lineRule="auto"/>
        <w:ind w:firstLine="600"/>
        <w:contextualSpacing/>
        <w:jc w:val="both"/>
        <w:rPr>
          <w:sz w:val="24"/>
          <w:szCs w:val="24"/>
        </w:rPr>
      </w:pPr>
      <w:r>
        <w:rPr>
          <w:color w:val="000000"/>
          <w:sz w:val="24"/>
          <w:szCs w:val="24"/>
        </w:rPr>
        <w:t>5. Составление описания маршрута по плану местности.</w:t>
      </w:r>
    </w:p>
    <w:p w14:paraId="206F4948">
      <w:pPr>
        <w:spacing w:after="0" w:line="360" w:lineRule="auto"/>
        <w:ind w:firstLine="600"/>
        <w:contextualSpacing/>
        <w:jc w:val="both"/>
        <w:rPr>
          <w:sz w:val="24"/>
          <w:szCs w:val="24"/>
        </w:rPr>
      </w:pPr>
      <w:r>
        <w:rPr>
          <w:b/>
          <w:color w:val="000000"/>
          <w:sz w:val="24"/>
          <w:szCs w:val="24"/>
        </w:rPr>
        <w:t>Тема 2. Географические карты</w:t>
      </w:r>
    </w:p>
    <w:p w14:paraId="7EE2EA24">
      <w:pPr>
        <w:spacing w:after="0" w:line="360" w:lineRule="auto"/>
        <w:ind w:firstLine="600"/>
        <w:contextualSpacing/>
        <w:jc w:val="both"/>
        <w:rPr>
          <w:sz w:val="24"/>
          <w:szCs w:val="24"/>
        </w:rPr>
      </w:pPr>
      <w:r>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774F395">
      <w:pPr>
        <w:spacing w:after="0" w:line="360" w:lineRule="auto"/>
        <w:ind w:firstLine="600"/>
        <w:contextualSpacing/>
        <w:jc w:val="both"/>
        <w:rPr>
          <w:sz w:val="24"/>
          <w:szCs w:val="24"/>
        </w:rPr>
      </w:pPr>
      <w:r>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652CE31">
      <w:pPr>
        <w:spacing w:after="0" w:line="360" w:lineRule="auto"/>
        <w:ind w:firstLine="600"/>
        <w:contextualSpacing/>
        <w:jc w:val="both"/>
        <w:rPr>
          <w:sz w:val="24"/>
          <w:szCs w:val="24"/>
        </w:rPr>
      </w:pPr>
      <w:r>
        <w:rPr>
          <w:b/>
          <w:color w:val="000000"/>
          <w:sz w:val="24"/>
          <w:szCs w:val="24"/>
        </w:rPr>
        <w:t>Практические работы</w:t>
      </w:r>
    </w:p>
    <w:p w14:paraId="36B5A05A">
      <w:pPr>
        <w:spacing w:after="0" w:line="360" w:lineRule="auto"/>
        <w:ind w:firstLine="600"/>
        <w:contextualSpacing/>
        <w:jc w:val="both"/>
        <w:rPr>
          <w:sz w:val="24"/>
          <w:szCs w:val="24"/>
        </w:rPr>
      </w:pPr>
      <w:r>
        <w:rPr>
          <w:color w:val="000000"/>
          <w:sz w:val="24"/>
          <w:szCs w:val="24"/>
        </w:rPr>
        <w:t>6. Определение направлений и расстояний по карте полушарий.</w:t>
      </w:r>
    </w:p>
    <w:p w14:paraId="77078A46">
      <w:pPr>
        <w:spacing w:after="0" w:line="360" w:lineRule="auto"/>
        <w:ind w:firstLine="600"/>
        <w:contextualSpacing/>
        <w:jc w:val="both"/>
        <w:rPr>
          <w:sz w:val="24"/>
          <w:szCs w:val="24"/>
        </w:rPr>
      </w:pPr>
      <w:r>
        <w:rPr>
          <w:color w:val="000000"/>
          <w:sz w:val="24"/>
          <w:szCs w:val="24"/>
        </w:rPr>
        <w:t>7. Определение географических координат объектов и определение объектов по их географическим координатам.</w:t>
      </w:r>
    </w:p>
    <w:p w14:paraId="610DA7E1">
      <w:pPr>
        <w:spacing w:after="0" w:line="360" w:lineRule="auto"/>
        <w:ind w:left="120"/>
        <w:contextualSpacing/>
        <w:jc w:val="both"/>
        <w:rPr>
          <w:sz w:val="24"/>
          <w:szCs w:val="24"/>
        </w:rPr>
      </w:pPr>
    </w:p>
    <w:p w14:paraId="2ECE3DC1">
      <w:pPr>
        <w:spacing w:after="0" w:line="360" w:lineRule="auto"/>
        <w:ind w:left="120"/>
        <w:contextualSpacing/>
        <w:jc w:val="both"/>
        <w:rPr>
          <w:sz w:val="24"/>
          <w:szCs w:val="24"/>
        </w:rPr>
      </w:pPr>
      <w:r>
        <w:rPr>
          <w:b/>
          <w:color w:val="000000"/>
          <w:sz w:val="24"/>
          <w:szCs w:val="24"/>
        </w:rPr>
        <w:t>Раздел 3. Земля — планета Солнечной системы</w:t>
      </w:r>
    </w:p>
    <w:p w14:paraId="69762CE4">
      <w:pPr>
        <w:spacing w:after="0" w:line="360" w:lineRule="auto"/>
        <w:ind w:left="120"/>
        <w:contextualSpacing/>
        <w:jc w:val="both"/>
        <w:rPr>
          <w:sz w:val="24"/>
          <w:szCs w:val="24"/>
        </w:rPr>
      </w:pPr>
    </w:p>
    <w:p w14:paraId="787159E7">
      <w:pPr>
        <w:spacing w:after="0" w:line="360" w:lineRule="auto"/>
        <w:ind w:firstLine="600"/>
        <w:contextualSpacing/>
        <w:jc w:val="both"/>
        <w:rPr>
          <w:sz w:val="24"/>
          <w:szCs w:val="24"/>
        </w:rPr>
      </w:pPr>
      <w:r>
        <w:rPr>
          <w:color w:val="000000"/>
          <w:sz w:val="24"/>
          <w:szCs w:val="24"/>
        </w:rPr>
        <w:t>Земля в Солнечной системе. Гипотезы возникновения Земли. Форма, размеры Земли, их географические следствия.</w:t>
      </w:r>
    </w:p>
    <w:p w14:paraId="75C49557">
      <w:pPr>
        <w:spacing w:after="0" w:line="360" w:lineRule="auto"/>
        <w:ind w:firstLine="600"/>
        <w:contextualSpacing/>
        <w:jc w:val="both"/>
        <w:rPr>
          <w:sz w:val="24"/>
          <w:szCs w:val="24"/>
        </w:rPr>
      </w:pPr>
      <w:r>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69B60AE">
      <w:pPr>
        <w:spacing w:after="0" w:line="360" w:lineRule="auto"/>
        <w:ind w:firstLine="600"/>
        <w:contextualSpacing/>
        <w:jc w:val="both"/>
        <w:rPr>
          <w:sz w:val="24"/>
          <w:szCs w:val="24"/>
        </w:rPr>
      </w:pPr>
      <w:r>
        <w:rPr>
          <w:color w:val="000000"/>
          <w:sz w:val="24"/>
          <w:szCs w:val="24"/>
        </w:rPr>
        <w:t>Влияние Космоса на Землю и жизнь людей.</w:t>
      </w:r>
    </w:p>
    <w:p w14:paraId="77A1647E">
      <w:pPr>
        <w:spacing w:after="0" w:line="360" w:lineRule="auto"/>
        <w:ind w:firstLine="600"/>
        <w:contextualSpacing/>
        <w:jc w:val="both"/>
        <w:rPr>
          <w:sz w:val="24"/>
          <w:szCs w:val="24"/>
        </w:rPr>
      </w:pPr>
      <w:r>
        <w:rPr>
          <w:b/>
          <w:color w:val="000000"/>
          <w:sz w:val="24"/>
          <w:szCs w:val="24"/>
        </w:rPr>
        <w:t>Практическая работа</w:t>
      </w:r>
    </w:p>
    <w:p w14:paraId="25D3674C">
      <w:pPr>
        <w:spacing w:after="0" w:line="360" w:lineRule="auto"/>
        <w:ind w:firstLine="600"/>
        <w:contextualSpacing/>
        <w:jc w:val="both"/>
        <w:rPr>
          <w:sz w:val="24"/>
          <w:szCs w:val="24"/>
        </w:rPr>
      </w:pPr>
      <w:r>
        <w:rPr>
          <w:color w:val="000000"/>
          <w:sz w:val="24"/>
          <w:szCs w:val="24"/>
        </w:rPr>
        <w:t>8.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6641BF4">
      <w:pPr>
        <w:spacing w:after="0" w:line="360" w:lineRule="auto"/>
        <w:ind w:left="120"/>
        <w:contextualSpacing/>
        <w:jc w:val="both"/>
        <w:rPr>
          <w:sz w:val="24"/>
          <w:szCs w:val="24"/>
        </w:rPr>
      </w:pPr>
    </w:p>
    <w:p w14:paraId="34DEA2FA">
      <w:pPr>
        <w:spacing w:after="0" w:line="360" w:lineRule="auto"/>
        <w:ind w:left="120"/>
        <w:contextualSpacing/>
        <w:jc w:val="both"/>
        <w:rPr>
          <w:sz w:val="24"/>
          <w:szCs w:val="24"/>
        </w:rPr>
      </w:pPr>
      <w:r>
        <w:rPr>
          <w:b/>
          <w:color w:val="000000"/>
          <w:sz w:val="24"/>
          <w:szCs w:val="24"/>
        </w:rPr>
        <w:t>Раздел 4. Оболочки Земли</w:t>
      </w:r>
    </w:p>
    <w:p w14:paraId="286462DF">
      <w:pPr>
        <w:spacing w:after="0" w:line="360" w:lineRule="auto"/>
        <w:ind w:left="120"/>
        <w:contextualSpacing/>
        <w:jc w:val="both"/>
        <w:rPr>
          <w:sz w:val="24"/>
          <w:szCs w:val="24"/>
        </w:rPr>
      </w:pPr>
    </w:p>
    <w:p w14:paraId="26A80EA8">
      <w:pPr>
        <w:spacing w:after="0" w:line="360" w:lineRule="auto"/>
        <w:ind w:firstLine="600"/>
        <w:contextualSpacing/>
        <w:jc w:val="both"/>
        <w:rPr>
          <w:sz w:val="24"/>
          <w:szCs w:val="24"/>
        </w:rPr>
      </w:pPr>
      <w:r>
        <w:rPr>
          <w:b/>
          <w:color w:val="000000"/>
          <w:sz w:val="24"/>
          <w:szCs w:val="24"/>
        </w:rPr>
        <w:t xml:space="preserve">Тема 1. Литосфера — каменная оболочка Земли </w:t>
      </w:r>
    </w:p>
    <w:p w14:paraId="7BAC1621">
      <w:pPr>
        <w:spacing w:after="0" w:line="360" w:lineRule="auto"/>
        <w:ind w:firstLine="600"/>
        <w:contextualSpacing/>
        <w:jc w:val="both"/>
        <w:rPr>
          <w:sz w:val="24"/>
          <w:szCs w:val="24"/>
        </w:rPr>
      </w:pPr>
      <w:r>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F462FC1">
      <w:pPr>
        <w:spacing w:after="0" w:line="360" w:lineRule="auto"/>
        <w:ind w:firstLine="600"/>
        <w:contextualSpacing/>
        <w:jc w:val="both"/>
        <w:rPr>
          <w:sz w:val="24"/>
          <w:szCs w:val="24"/>
        </w:rPr>
      </w:pPr>
      <w:r>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0408EF9">
      <w:pPr>
        <w:spacing w:after="0" w:line="360" w:lineRule="auto"/>
        <w:ind w:firstLine="600"/>
        <w:contextualSpacing/>
        <w:jc w:val="both"/>
        <w:rPr>
          <w:sz w:val="24"/>
          <w:szCs w:val="24"/>
        </w:rPr>
      </w:pPr>
      <w:r>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14588B6">
      <w:pPr>
        <w:spacing w:after="0" w:line="360" w:lineRule="auto"/>
        <w:ind w:firstLine="600"/>
        <w:contextualSpacing/>
        <w:jc w:val="both"/>
        <w:rPr>
          <w:sz w:val="24"/>
          <w:szCs w:val="24"/>
        </w:rPr>
      </w:pPr>
      <w:r>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835A85E">
      <w:pPr>
        <w:spacing w:after="0" w:line="360" w:lineRule="auto"/>
        <w:ind w:firstLine="600"/>
        <w:contextualSpacing/>
        <w:jc w:val="both"/>
        <w:rPr>
          <w:sz w:val="24"/>
          <w:szCs w:val="24"/>
        </w:rPr>
      </w:pPr>
      <w:r>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067EC9F">
      <w:pPr>
        <w:spacing w:after="0" w:line="360" w:lineRule="auto"/>
        <w:ind w:firstLine="600"/>
        <w:contextualSpacing/>
        <w:jc w:val="both"/>
        <w:rPr>
          <w:sz w:val="24"/>
          <w:szCs w:val="24"/>
        </w:rPr>
      </w:pPr>
      <w:r>
        <w:rPr>
          <w:b/>
          <w:color w:val="000000"/>
          <w:sz w:val="24"/>
          <w:szCs w:val="24"/>
        </w:rPr>
        <w:t>Практическая работа</w:t>
      </w:r>
    </w:p>
    <w:p w14:paraId="58448090">
      <w:pPr>
        <w:spacing w:after="0" w:line="360" w:lineRule="auto"/>
        <w:ind w:firstLine="600"/>
        <w:contextualSpacing/>
        <w:jc w:val="both"/>
        <w:rPr>
          <w:sz w:val="24"/>
          <w:szCs w:val="24"/>
        </w:rPr>
      </w:pPr>
      <w:r>
        <w:rPr>
          <w:color w:val="000000"/>
          <w:sz w:val="24"/>
          <w:szCs w:val="24"/>
        </w:rPr>
        <w:t>9. Описание горной системы или равнины по физической карте.</w:t>
      </w:r>
    </w:p>
    <w:p w14:paraId="62470F8F">
      <w:pPr>
        <w:spacing w:after="0" w:line="360" w:lineRule="auto"/>
        <w:ind w:firstLine="600"/>
        <w:contextualSpacing/>
        <w:jc w:val="both"/>
        <w:rPr>
          <w:sz w:val="24"/>
          <w:szCs w:val="24"/>
        </w:rPr>
      </w:pPr>
      <w:r>
        <w:rPr>
          <w:b/>
          <w:color w:val="000000"/>
          <w:sz w:val="24"/>
          <w:szCs w:val="24"/>
        </w:rPr>
        <w:t xml:space="preserve">Заключение </w:t>
      </w:r>
    </w:p>
    <w:p w14:paraId="1326C3F4">
      <w:pPr>
        <w:spacing w:after="0" w:line="360" w:lineRule="auto"/>
        <w:ind w:firstLine="600"/>
        <w:contextualSpacing/>
        <w:jc w:val="both"/>
        <w:rPr>
          <w:sz w:val="24"/>
          <w:szCs w:val="24"/>
        </w:rPr>
      </w:pPr>
      <w:r>
        <w:rPr>
          <w:color w:val="000000"/>
          <w:sz w:val="24"/>
          <w:szCs w:val="24"/>
        </w:rPr>
        <w:t>Практикум «Сезонные изменения в природе своей местности»</w:t>
      </w:r>
    </w:p>
    <w:p w14:paraId="313A88A8">
      <w:pPr>
        <w:spacing w:after="0" w:line="360" w:lineRule="auto"/>
        <w:ind w:firstLine="600"/>
        <w:contextualSpacing/>
        <w:jc w:val="both"/>
        <w:rPr>
          <w:sz w:val="24"/>
          <w:szCs w:val="24"/>
        </w:rPr>
      </w:pPr>
      <w:r>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BF5E958">
      <w:pPr>
        <w:spacing w:after="0" w:line="360" w:lineRule="auto"/>
        <w:ind w:firstLine="600"/>
        <w:contextualSpacing/>
        <w:jc w:val="both"/>
        <w:rPr>
          <w:sz w:val="24"/>
          <w:szCs w:val="24"/>
        </w:rPr>
      </w:pPr>
      <w:r>
        <w:rPr>
          <w:b/>
          <w:color w:val="000000"/>
          <w:sz w:val="24"/>
          <w:szCs w:val="24"/>
        </w:rPr>
        <w:t>Практическая работа</w:t>
      </w:r>
    </w:p>
    <w:p w14:paraId="00569419">
      <w:pPr>
        <w:spacing w:after="0" w:line="360" w:lineRule="auto"/>
        <w:ind w:firstLine="600"/>
        <w:contextualSpacing/>
        <w:jc w:val="both"/>
        <w:rPr>
          <w:sz w:val="24"/>
          <w:szCs w:val="24"/>
        </w:rPr>
      </w:pPr>
      <w:r>
        <w:rPr>
          <w:color w:val="000000"/>
          <w:sz w:val="24"/>
          <w:szCs w:val="24"/>
        </w:rPr>
        <w:t>10. Анализ результатов фенологических наблюдений и наблюдений за погодой.</w:t>
      </w:r>
    </w:p>
    <w:p w14:paraId="0F1B29ED">
      <w:pPr>
        <w:spacing w:after="0" w:line="360" w:lineRule="auto"/>
        <w:ind w:left="120"/>
        <w:contextualSpacing/>
        <w:jc w:val="both"/>
        <w:rPr>
          <w:sz w:val="24"/>
          <w:szCs w:val="24"/>
        </w:rPr>
      </w:pPr>
    </w:p>
    <w:p w14:paraId="434E0B63">
      <w:pPr>
        <w:spacing w:after="0" w:line="360" w:lineRule="auto"/>
        <w:ind w:left="120"/>
        <w:contextualSpacing/>
        <w:jc w:val="both"/>
        <w:rPr>
          <w:sz w:val="24"/>
          <w:szCs w:val="24"/>
        </w:rPr>
      </w:pPr>
    </w:p>
    <w:p w14:paraId="40A55DB5">
      <w:pPr>
        <w:spacing w:after="0" w:line="360" w:lineRule="auto"/>
        <w:ind w:left="120"/>
        <w:contextualSpacing/>
        <w:jc w:val="both"/>
        <w:rPr>
          <w:sz w:val="24"/>
          <w:szCs w:val="24"/>
        </w:rPr>
      </w:pPr>
      <w:r>
        <w:rPr>
          <w:b/>
          <w:color w:val="000000"/>
          <w:sz w:val="24"/>
          <w:szCs w:val="24"/>
        </w:rPr>
        <w:t>6 КЛАСС</w:t>
      </w:r>
    </w:p>
    <w:p w14:paraId="5F4BE1E1">
      <w:pPr>
        <w:spacing w:after="0" w:line="360" w:lineRule="auto"/>
        <w:ind w:left="120"/>
        <w:contextualSpacing/>
        <w:jc w:val="both"/>
        <w:rPr>
          <w:sz w:val="24"/>
          <w:szCs w:val="24"/>
        </w:rPr>
      </w:pPr>
    </w:p>
    <w:p w14:paraId="686A4319">
      <w:pPr>
        <w:spacing w:after="0" w:line="360" w:lineRule="auto"/>
        <w:ind w:left="120"/>
        <w:contextualSpacing/>
        <w:jc w:val="both"/>
        <w:rPr>
          <w:sz w:val="24"/>
          <w:szCs w:val="24"/>
        </w:rPr>
      </w:pPr>
      <w:r>
        <w:rPr>
          <w:b/>
          <w:color w:val="000000"/>
          <w:sz w:val="24"/>
          <w:szCs w:val="24"/>
        </w:rPr>
        <w:t>Раздел 1. Оболочки Земли</w:t>
      </w:r>
    </w:p>
    <w:p w14:paraId="066ED8CA">
      <w:pPr>
        <w:spacing w:after="0" w:line="360" w:lineRule="auto"/>
        <w:ind w:left="120"/>
        <w:contextualSpacing/>
        <w:jc w:val="both"/>
        <w:rPr>
          <w:sz w:val="24"/>
          <w:szCs w:val="24"/>
        </w:rPr>
      </w:pPr>
    </w:p>
    <w:p w14:paraId="5C4C3934">
      <w:pPr>
        <w:spacing w:after="0" w:line="360" w:lineRule="auto"/>
        <w:ind w:left="120"/>
        <w:contextualSpacing/>
        <w:jc w:val="both"/>
        <w:rPr>
          <w:sz w:val="24"/>
          <w:szCs w:val="24"/>
        </w:rPr>
      </w:pPr>
      <w:r>
        <w:rPr>
          <w:b/>
          <w:color w:val="000000"/>
          <w:sz w:val="24"/>
          <w:szCs w:val="24"/>
        </w:rPr>
        <w:t xml:space="preserve"> Тема 1. Гидросфера — водная оболочка Земли</w:t>
      </w:r>
    </w:p>
    <w:p w14:paraId="371AA9E7">
      <w:pPr>
        <w:spacing w:after="0" w:line="360" w:lineRule="auto"/>
        <w:ind w:firstLine="600"/>
        <w:contextualSpacing/>
        <w:jc w:val="both"/>
        <w:rPr>
          <w:sz w:val="24"/>
          <w:szCs w:val="24"/>
        </w:rPr>
      </w:pPr>
      <w:r>
        <w:rPr>
          <w:color w:val="000000"/>
          <w:sz w:val="24"/>
          <w:szCs w:val="24"/>
        </w:rPr>
        <w:t>Гидросфера и методы её изучения. Части гидросферы. Мировой круговорот воды. Значение гидросферы.</w:t>
      </w:r>
    </w:p>
    <w:p w14:paraId="266E6A51">
      <w:pPr>
        <w:spacing w:after="0" w:line="360" w:lineRule="auto"/>
        <w:ind w:firstLine="600"/>
        <w:contextualSpacing/>
        <w:jc w:val="both"/>
        <w:rPr>
          <w:sz w:val="24"/>
          <w:szCs w:val="24"/>
        </w:rPr>
      </w:pPr>
      <w:r>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2B9181B">
      <w:pPr>
        <w:spacing w:after="0" w:line="360" w:lineRule="auto"/>
        <w:ind w:firstLine="600"/>
        <w:contextualSpacing/>
        <w:jc w:val="both"/>
        <w:rPr>
          <w:sz w:val="24"/>
          <w:szCs w:val="24"/>
        </w:rPr>
      </w:pPr>
      <w:r>
        <w:rPr>
          <w:color w:val="000000"/>
          <w:sz w:val="24"/>
          <w:szCs w:val="24"/>
        </w:rPr>
        <w:t>Воды суши. Способы изображения внутренних вод на картах.</w:t>
      </w:r>
    </w:p>
    <w:p w14:paraId="3D293B1F">
      <w:pPr>
        <w:spacing w:after="0" w:line="360" w:lineRule="auto"/>
        <w:ind w:firstLine="600"/>
        <w:contextualSpacing/>
        <w:jc w:val="both"/>
        <w:rPr>
          <w:sz w:val="24"/>
          <w:szCs w:val="24"/>
        </w:rPr>
      </w:pPr>
      <w:r>
        <w:rPr>
          <w:color w:val="000000"/>
          <w:sz w:val="24"/>
          <w:szCs w:val="24"/>
        </w:rPr>
        <w:t>Реки: горные и равнинные. Речная система, бассейн, водораздел. Пороги и водопады. Питание и режим реки.</w:t>
      </w:r>
    </w:p>
    <w:p w14:paraId="469D8300">
      <w:pPr>
        <w:spacing w:after="0" w:line="360" w:lineRule="auto"/>
        <w:ind w:firstLine="600"/>
        <w:contextualSpacing/>
        <w:jc w:val="both"/>
        <w:rPr>
          <w:sz w:val="24"/>
          <w:szCs w:val="24"/>
        </w:rPr>
      </w:pPr>
      <w:r>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4881D6C9">
      <w:pPr>
        <w:spacing w:after="0" w:line="360" w:lineRule="auto"/>
        <w:ind w:firstLine="600"/>
        <w:contextualSpacing/>
        <w:jc w:val="both"/>
        <w:rPr>
          <w:sz w:val="24"/>
          <w:szCs w:val="24"/>
        </w:rPr>
      </w:pPr>
      <w:r>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F114250">
      <w:pPr>
        <w:spacing w:after="0" w:line="360" w:lineRule="auto"/>
        <w:ind w:firstLine="600"/>
        <w:contextualSpacing/>
        <w:jc w:val="both"/>
        <w:rPr>
          <w:sz w:val="24"/>
          <w:szCs w:val="24"/>
        </w:rPr>
      </w:pPr>
      <w:r>
        <w:rPr>
          <w:color w:val="000000"/>
          <w:sz w:val="24"/>
          <w:szCs w:val="24"/>
        </w:rPr>
        <w:t>Многолетняя мерзлота. Болота, их образование.</w:t>
      </w:r>
    </w:p>
    <w:p w14:paraId="54D8848C">
      <w:pPr>
        <w:spacing w:after="0" w:line="360" w:lineRule="auto"/>
        <w:ind w:firstLine="600"/>
        <w:contextualSpacing/>
        <w:jc w:val="both"/>
        <w:rPr>
          <w:sz w:val="24"/>
          <w:szCs w:val="24"/>
        </w:rPr>
      </w:pPr>
      <w:r>
        <w:rPr>
          <w:color w:val="000000"/>
          <w:sz w:val="24"/>
          <w:szCs w:val="24"/>
        </w:rPr>
        <w:t>Стихийные явления в гидросфере, методы наблюдения и защиты.</w:t>
      </w:r>
    </w:p>
    <w:p w14:paraId="1D4ED784">
      <w:pPr>
        <w:spacing w:after="0" w:line="360" w:lineRule="auto"/>
        <w:ind w:firstLine="600"/>
        <w:contextualSpacing/>
        <w:jc w:val="both"/>
        <w:rPr>
          <w:sz w:val="24"/>
          <w:szCs w:val="24"/>
        </w:rPr>
      </w:pPr>
      <w:r>
        <w:rPr>
          <w:color w:val="000000"/>
          <w:sz w:val="24"/>
          <w:szCs w:val="24"/>
        </w:rPr>
        <w:t>Человек и гидросфера. Использование человеком энергии воды.</w:t>
      </w:r>
    </w:p>
    <w:p w14:paraId="2047E100">
      <w:pPr>
        <w:spacing w:after="0" w:line="360" w:lineRule="auto"/>
        <w:ind w:firstLine="600"/>
        <w:contextualSpacing/>
        <w:jc w:val="both"/>
        <w:rPr>
          <w:sz w:val="24"/>
          <w:szCs w:val="24"/>
        </w:rPr>
      </w:pPr>
      <w:r>
        <w:rPr>
          <w:color w:val="000000"/>
          <w:sz w:val="24"/>
          <w:szCs w:val="24"/>
        </w:rPr>
        <w:t>Использование космических методов в исследовании влияния человека на гидросферу.</w:t>
      </w:r>
    </w:p>
    <w:p w14:paraId="6AD7E3A7">
      <w:pPr>
        <w:spacing w:after="0" w:line="360" w:lineRule="auto"/>
        <w:ind w:firstLine="600"/>
        <w:contextualSpacing/>
        <w:jc w:val="both"/>
        <w:rPr>
          <w:sz w:val="24"/>
          <w:szCs w:val="24"/>
        </w:rPr>
      </w:pPr>
      <w:r>
        <w:rPr>
          <w:b/>
          <w:color w:val="000000"/>
          <w:sz w:val="24"/>
          <w:szCs w:val="24"/>
        </w:rPr>
        <w:t>Практические работы</w:t>
      </w:r>
    </w:p>
    <w:p w14:paraId="7B81D62A">
      <w:pPr>
        <w:spacing w:after="0" w:line="360" w:lineRule="auto"/>
        <w:ind w:firstLine="600"/>
        <w:contextualSpacing/>
        <w:jc w:val="both"/>
        <w:rPr>
          <w:sz w:val="24"/>
          <w:szCs w:val="24"/>
        </w:rPr>
      </w:pPr>
      <w:r>
        <w:rPr>
          <w:color w:val="000000"/>
          <w:sz w:val="24"/>
          <w:szCs w:val="24"/>
        </w:rPr>
        <w:t>1. Сравнение двух рек (России и мира) по заданным признакам.</w:t>
      </w:r>
    </w:p>
    <w:p w14:paraId="35365B0A">
      <w:pPr>
        <w:spacing w:after="0" w:line="360" w:lineRule="auto"/>
        <w:ind w:firstLine="600"/>
        <w:contextualSpacing/>
        <w:jc w:val="both"/>
        <w:rPr>
          <w:sz w:val="24"/>
          <w:szCs w:val="24"/>
        </w:rPr>
      </w:pPr>
      <w:r>
        <w:rPr>
          <w:color w:val="000000"/>
          <w:sz w:val="24"/>
          <w:szCs w:val="24"/>
        </w:rPr>
        <w:t>2. Характеристика одного из крупнейших озёр России по плану в форме презентации.</w:t>
      </w:r>
    </w:p>
    <w:p w14:paraId="49BAE696">
      <w:pPr>
        <w:spacing w:after="0" w:line="360" w:lineRule="auto"/>
        <w:ind w:firstLine="600"/>
        <w:contextualSpacing/>
        <w:jc w:val="both"/>
        <w:rPr>
          <w:sz w:val="24"/>
          <w:szCs w:val="24"/>
        </w:rPr>
      </w:pPr>
      <w:r>
        <w:rPr>
          <w:color w:val="000000"/>
          <w:sz w:val="24"/>
          <w:szCs w:val="24"/>
        </w:rPr>
        <w:t>3. Составление перечня поверхностных водных объектов своего края и их систематизация в форме таблицы.</w:t>
      </w:r>
    </w:p>
    <w:p w14:paraId="298F5AF5">
      <w:pPr>
        <w:spacing w:after="0" w:line="360" w:lineRule="auto"/>
        <w:ind w:firstLine="600"/>
        <w:contextualSpacing/>
        <w:jc w:val="both"/>
        <w:rPr>
          <w:sz w:val="24"/>
          <w:szCs w:val="24"/>
        </w:rPr>
      </w:pPr>
      <w:r>
        <w:rPr>
          <w:b/>
          <w:color w:val="000000"/>
          <w:sz w:val="24"/>
          <w:szCs w:val="24"/>
        </w:rPr>
        <w:t>Тема 2. Атмосфера — воздушная оболочка Земли</w:t>
      </w:r>
    </w:p>
    <w:p w14:paraId="6D6B778F">
      <w:pPr>
        <w:spacing w:after="0" w:line="360" w:lineRule="auto"/>
        <w:ind w:firstLine="600"/>
        <w:contextualSpacing/>
        <w:jc w:val="both"/>
        <w:rPr>
          <w:sz w:val="24"/>
          <w:szCs w:val="24"/>
        </w:rPr>
      </w:pPr>
      <w:r>
        <w:rPr>
          <w:color w:val="000000"/>
          <w:sz w:val="24"/>
          <w:szCs w:val="24"/>
        </w:rPr>
        <w:t>Воздушная оболочка Земли: газовый состав, строение и значение атмосферы.</w:t>
      </w:r>
    </w:p>
    <w:p w14:paraId="17DC37CE">
      <w:pPr>
        <w:spacing w:after="0" w:line="360" w:lineRule="auto"/>
        <w:ind w:firstLine="600"/>
        <w:contextualSpacing/>
        <w:jc w:val="both"/>
        <w:rPr>
          <w:sz w:val="24"/>
          <w:szCs w:val="24"/>
        </w:rPr>
      </w:pPr>
      <w:r>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E42F84">
      <w:pPr>
        <w:spacing w:after="0" w:line="360" w:lineRule="auto"/>
        <w:ind w:firstLine="600"/>
        <w:contextualSpacing/>
        <w:jc w:val="both"/>
        <w:rPr>
          <w:sz w:val="24"/>
          <w:szCs w:val="24"/>
        </w:rPr>
      </w:pPr>
      <w:r>
        <w:rPr>
          <w:color w:val="000000"/>
          <w:sz w:val="24"/>
          <w:szCs w:val="24"/>
        </w:rPr>
        <w:t xml:space="preserve">Атмосферное давление. Ветер и причины его возникновения. Роза ветров. Бризы. Муссоны. </w:t>
      </w:r>
    </w:p>
    <w:p w14:paraId="113228B9">
      <w:pPr>
        <w:spacing w:after="0" w:line="360" w:lineRule="auto"/>
        <w:ind w:firstLine="600"/>
        <w:contextualSpacing/>
        <w:jc w:val="both"/>
        <w:rPr>
          <w:sz w:val="24"/>
          <w:szCs w:val="24"/>
        </w:rPr>
      </w:pPr>
      <w:r>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1F11EFA">
      <w:pPr>
        <w:spacing w:after="0" w:line="360" w:lineRule="auto"/>
        <w:ind w:firstLine="600"/>
        <w:contextualSpacing/>
        <w:jc w:val="both"/>
        <w:rPr>
          <w:sz w:val="24"/>
          <w:szCs w:val="24"/>
        </w:rPr>
      </w:pPr>
      <w:r>
        <w:rPr>
          <w:color w:val="000000"/>
          <w:sz w:val="24"/>
          <w:szCs w:val="24"/>
        </w:rPr>
        <w:t>Погода и её показатели. Причины изменения погоды.</w:t>
      </w:r>
    </w:p>
    <w:p w14:paraId="6213CEAF">
      <w:pPr>
        <w:spacing w:after="0" w:line="360" w:lineRule="auto"/>
        <w:ind w:firstLine="600"/>
        <w:contextualSpacing/>
        <w:jc w:val="both"/>
        <w:rPr>
          <w:sz w:val="24"/>
          <w:szCs w:val="24"/>
        </w:rPr>
      </w:pPr>
      <w:r>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14:paraId="78F610DC">
      <w:pPr>
        <w:spacing w:after="0" w:line="360" w:lineRule="auto"/>
        <w:ind w:firstLine="600"/>
        <w:contextualSpacing/>
        <w:jc w:val="both"/>
        <w:rPr>
          <w:sz w:val="24"/>
          <w:szCs w:val="24"/>
        </w:rPr>
      </w:pPr>
      <w:r>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82FF4F9">
      <w:pPr>
        <w:spacing w:after="0" w:line="360" w:lineRule="auto"/>
        <w:ind w:firstLine="600"/>
        <w:contextualSpacing/>
        <w:jc w:val="both"/>
        <w:rPr>
          <w:sz w:val="24"/>
          <w:szCs w:val="24"/>
        </w:rPr>
      </w:pPr>
      <w:r>
        <w:rPr>
          <w:b/>
          <w:color w:val="000000"/>
          <w:sz w:val="24"/>
          <w:szCs w:val="24"/>
        </w:rPr>
        <w:t>Практические работы</w:t>
      </w:r>
    </w:p>
    <w:p w14:paraId="4EC2DADC">
      <w:pPr>
        <w:spacing w:after="0" w:line="360" w:lineRule="auto"/>
        <w:ind w:firstLine="600"/>
        <w:contextualSpacing/>
        <w:jc w:val="both"/>
        <w:rPr>
          <w:sz w:val="24"/>
          <w:szCs w:val="24"/>
        </w:rPr>
      </w:pPr>
      <w:r>
        <w:rPr>
          <w:color w:val="000000"/>
          <w:sz w:val="24"/>
          <w:szCs w:val="24"/>
        </w:rPr>
        <w:t>4. Представление результатов наблюдения за погодой своей местности.</w:t>
      </w:r>
    </w:p>
    <w:p w14:paraId="6F5D1C75">
      <w:pPr>
        <w:spacing w:after="0" w:line="360" w:lineRule="auto"/>
        <w:ind w:firstLine="600"/>
        <w:contextualSpacing/>
        <w:jc w:val="both"/>
        <w:rPr>
          <w:sz w:val="24"/>
          <w:szCs w:val="24"/>
        </w:rPr>
      </w:pPr>
      <w:r>
        <w:rPr>
          <w:color w:val="000000"/>
          <w:sz w:val="24"/>
          <w:szCs w:val="24"/>
        </w:rPr>
        <w:t>5.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3AC515B">
      <w:pPr>
        <w:spacing w:after="0" w:line="360" w:lineRule="auto"/>
        <w:ind w:firstLine="600"/>
        <w:contextualSpacing/>
        <w:jc w:val="both"/>
        <w:rPr>
          <w:sz w:val="24"/>
          <w:szCs w:val="24"/>
        </w:rPr>
      </w:pPr>
      <w:r>
        <w:rPr>
          <w:b/>
          <w:color w:val="000000"/>
          <w:sz w:val="24"/>
          <w:szCs w:val="24"/>
        </w:rPr>
        <w:t xml:space="preserve">Тема 3. Биосфера — оболочка жизни </w:t>
      </w:r>
    </w:p>
    <w:p w14:paraId="136798D1">
      <w:pPr>
        <w:spacing w:after="0" w:line="360" w:lineRule="auto"/>
        <w:ind w:firstLine="600"/>
        <w:contextualSpacing/>
        <w:jc w:val="both"/>
        <w:rPr>
          <w:sz w:val="24"/>
          <w:szCs w:val="24"/>
        </w:rPr>
      </w:pPr>
      <w:r>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4C235D8">
      <w:pPr>
        <w:spacing w:after="0" w:line="360" w:lineRule="auto"/>
        <w:ind w:firstLine="600"/>
        <w:contextualSpacing/>
        <w:jc w:val="both"/>
        <w:rPr>
          <w:sz w:val="24"/>
          <w:szCs w:val="24"/>
        </w:rPr>
      </w:pPr>
      <w:r>
        <w:rPr>
          <w:color w:val="000000"/>
          <w:sz w:val="24"/>
          <w:szCs w:val="24"/>
        </w:rPr>
        <w:t>Человек как часть биосферы. Распространение людей на Земле.</w:t>
      </w:r>
    </w:p>
    <w:p w14:paraId="354DDBE9">
      <w:pPr>
        <w:spacing w:after="0" w:line="360" w:lineRule="auto"/>
        <w:ind w:firstLine="600"/>
        <w:contextualSpacing/>
        <w:jc w:val="both"/>
        <w:rPr>
          <w:sz w:val="24"/>
          <w:szCs w:val="24"/>
        </w:rPr>
      </w:pPr>
      <w:r>
        <w:rPr>
          <w:color w:val="000000"/>
          <w:sz w:val="24"/>
          <w:szCs w:val="24"/>
        </w:rPr>
        <w:t>Исследования и экологические проблемы.</w:t>
      </w:r>
    </w:p>
    <w:p w14:paraId="63CC0E97">
      <w:pPr>
        <w:spacing w:after="0" w:line="360" w:lineRule="auto"/>
        <w:ind w:firstLine="600"/>
        <w:contextualSpacing/>
        <w:jc w:val="both"/>
        <w:rPr>
          <w:sz w:val="24"/>
          <w:szCs w:val="24"/>
        </w:rPr>
      </w:pPr>
      <w:r>
        <w:rPr>
          <w:b/>
          <w:color w:val="000000"/>
          <w:sz w:val="24"/>
          <w:szCs w:val="24"/>
        </w:rPr>
        <w:t>Практические работы</w:t>
      </w:r>
    </w:p>
    <w:p w14:paraId="1DF56ADE">
      <w:pPr>
        <w:spacing w:after="0" w:line="360" w:lineRule="auto"/>
        <w:ind w:firstLine="600"/>
        <w:contextualSpacing/>
        <w:jc w:val="both"/>
        <w:rPr>
          <w:sz w:val="24"/>
          <w:szCs w:val="24"/>
        </w:rPr>
      </w:pPr>
      <w:r>
        <w:rPr>
          <w:color w:val="000000"/>
          <w:sz w:val="24"/>
          <w:szCs w:val="24"/>
        </w:rPr>
        <w:t>6. Характеристика растительности участка местности своего края.</w:t>
      </w:r>
    </w:p>
    <w:p w14:paraId="4AF704A6">
      <w:pPr>
        <w:spacing w:after="0" w:line="360" w:lineRule="auto"/>
        <w:ind w:firstLine="600"/>
        <w:contextualSpacing/>
        <w:jc w:val="both"/>
        <w:rPr>
          <w:sz w:val="24"/>
          <w:szCs w:val="24"/>
        </w:rPr>
      </w:pPr>
      <w:r>
        <w:rPr>
          <w:b/>
          <w:color w:val="000000"/>
          <w:sz w:val="24"/>
          <w:szCs w:val="24"/>
        </w:rPr>
        <w:t xml:space="preserve">Заключение </w:t>
      </w:r>
    </w:p>
    <w:p w14:paraId="5841490E">
      <w:pPr>
        <w:spacing w:after="0" w:line="360" w:lineRule="auto"/>
        <w:ind w:firstLine="600"/>
        <w:contextualSpacing/>
        <w:jc w:val="both"/>
        <w:rPr>
          <w:sz w:val="24"/>
          <w:szCs w:val="24"/>
        </w:rPr>
      </w:pPr>
      <w:r>
        <w:rPr>
          <w:color w:val="000000"/>
          <w:sz w:val="24"/>
          <w:szCs w:val="24"/>
        </w:rPr>
        <w:t>Природно-территориальные комплексы</w:t>
      </w:r>
    </w:p>
    <w:p w14:paraId="4834A04A">
      <w:pPr>
        <w:spacing w:after="0" w:line="360" w:lineRule="auto"/>
        <w:ind w:firstLine="600"/>
        <w:contextualSpacing/>
        <w:jc w:val="both"/>
        <w:rPr>
          <w:sz w:val="24"/>
          <w:szCs w:val="24"/>
        </w:rPr>
      </w:pPr>
      <w:r>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10FECDC">
      <w:pPr>
        <w:spacing w:after="0" w:line="360" w:lineRule="auto"/>
        <w:ind w:firstLine="600"/>
        <w:contextualSpacing/>
        <w:jc w:val="both"/>
        <w:rPr>
          <w:sz w:val="24"/>
          <w:szCs w:val="24"/>
        </w:rPr>
      </w:pPr>
      <w:r>
        <w:rPr>
          <w:color w:val="000000"/>
          <w:sz w:val="24"/>
          <w:szCs w:val="24"/>
        </w:rPr>
        <w:t>Природная среда. Охрана природы. Природные особо охраняемые территории. Всемирное наследие ЮНЕСКО.</w:t>
      </w:r>
    </w:p>
    <w:p w14:paraId="19C1F78C">
      <w:pPr>
        <w:spacing w:after="0" w:line="360" w:lineRule="auto"/>
        <w:ind w:firstLine="600"/>
        <w:contextualSpacing/>
        <w:jc w:val="both"/>
        <w:rPr>
          <w:sz w:val="24"/>
          <w:szCs w:val="24"/>
        </w:rPr>
      </w:pPr>
      <w:r>
        <w:rPr>
          <w:b/>
          <w:color w:val="000000"/>
          <w:sz w:val="24"/>
          <w:szCs w:val="24"/>
        </w:rPr>
        <w:t>Практическая работа (выполняется на местности)</w:t>
      </w:r>
    </w:p>
    <w:p w14:paraId="469CD397">
      <w:pPr>
        <w:spacing w:after="0" w:line="360" w:lineRule="auto"/>
        <w:ind w:firstLine="600"/>
        <w:contextualSpacing/>
        <w:jc w:val="both"/>
        <w:rPr>
          <w:sz w:val="24"/>
          <w:szCs w:val="24"/>
        </w:rPr>
      </w:pPr>
      <w:r>
        <w:rPr>
          <w:color w:val="000000"/>
          <w:sz w:val="24"/>
          <w:szCs w:val="24"/>
        </w:rPr>
        <w:t>7. Характеристика локального природного комплекса по плану.</w:t>
      </w:r>
    </w:p>
    <w:p w14:paraId="1846EF64">
      <w:pPr>
        <w:spacing w:after="0" w:line="360" w:lineRule="auto"/>
        <w:ind w:left="120"/>
        <w:contextualSpacing/>
        <w:jc w:val="both"/>
        <w:rPr>
          <w:sz w:val="24"/>
          <w:szCs w:val="24"/>
        </w:rPr>
      </w:pPr>
    </w:p>
    <w:p w14:paraId="385E36E7">
      <w:pPr>
        <w:spacing w:after="0" w:line="360" w:lineRule="auto"/>
        <w:ind w:left="120"/>
        <w:contextualSpacing/>
        <w:jc w:val="both"/>
        <w:rPr>
          <w:sz w:val="24"/>
          <w:szCs w:val="24"/>
        </w:rPr>
      </w:pPr>
      <w:r>
        <w:rPr>
          <w:b/>
          <w:color w:val="000000"/>
          <w:sz w:val="24"/>
          <w:szCs w:val="24"/>
        </w:rPr>
        <w:t>7 КЛАСС</w:t>
      </w:r>
    </w:p>
    <w:p w14:paraId="7CE06B42">
      <w:pPr>
        <w:spacing w:after="0" w:line="360" w:lineRule="auto"/>
        <w:ind w:left="120"/>
        <w:contextualSpacing/>
        <w:jc w:val="both"/>
        <w:rPr>
          <w:sz w:val="24"/>
          <w:szCs w:val="24"/>
        </w:rPr>
      </w:pPr>
    </w:p>
    <w:p w14:paraId="535AC3AE">
      <w:pPr>
        <w:spacing w:after="0" w:line="360" w:lineRule="auto"/>
        <w:ind w:left="120"/>
        <w:contextualSpacing/>
        <w:jc w:val="both"/>
        <w:rPr>
          <w:sz w:val="24"/>
          <w:szCs w:val="24"/>
        </w:rPr>
      </w:pPr>
      <w:r>
        <w:rPr>
          <w:b/>
          <w:color w:val="000000"/>
          <w:sz w:val="24"/>
          <w:szCs w:val="24"/>
        </w:rPr>
        <w:t xml:space="preserve">Раздел 1. Главные закономерности природы Земли </w:t>
      </w:r>
    </w:p>
    <w:p w14:paraId="73BC7822">
      <w:pPr>
        <w:spacing w:after="0" w:line="360" w:lineRule="auto"/>
        <w:ind w:left="120"/>
        <w:contextualSpacing/>
        <w:jc w:val="both"/>
        <w:rPr>
          <w:sz w:val="24"/>
          <w:szCs w:val="24"/>
        </w:rPr>
      </w:pPr>
    </w:p>
    <w:p w14:paraId="57B8914D">
      <w:pPr>
        <w:spacing w:after="0" w:line="360" w:lineRule="auto"/>
        <w:ind w:firstLine="600"/>
        <w:contextualSpacing/>
        <w:jc w:val="both"/>
        <w:rPr>
          <w:sz w:val="24"/>
          <w:szCs w:val="24"/>
        </w:rPr>
      </w:pPr>
      <w:r>
        <w:rPr>
          <w:b/>
          <w:color w:val="000000"/>
          <w:sz w:val="24"/>
          <w:szCs w:val="24"/>
        </w:rPr>
        <w:t xml:space="preserve">Тема 1. Географическая оболочка </w:t>
      </w:r>
    </w:p>
    <w:p w14:paraId="7486AED4">
      <w:pPr>
        <w:spacing w:after="0" w:line="360" w:lineRule="auto"/>
        <w:ind w:firstLine="600"/>
        <w:contextualSpacing/>
        <w:jc w:val="both"/>
        <w:rPr>
          <w:sz w:val="24"/>
          <w:szCs w:val="24"/>
        </w:rPr>
      </w:pPr>
      <w:r>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6781088">
      <w:pPr>
        <w:spacing w:after="0" w:line="360" w:lineRule="auto"/>
        <w:ind w:firstLine="600"/>
        <w:contextualSpacing/>
        <w:jc w:val="both"/>
        <w:rPr>
          <w:sz w:val="24"/>
          <w:szCs w:val="24"/>
        </w:rPr>
      </w:pPr>
      <w:r>
        <w:rPr>
          <w:b/>
          <w:color w:val="000000"/>
          <w:sz w:val="24"/>
          <w:szCs w:val="24"/>
        </w:rPr>
        <w:t>Практическая работа</w:t>
      </w:r>
    </w:p>
    <w:p w14:paraId="74F31A14">
      <w:pPr>
        <w:spacing w:after="0" w:line="360" w:lineRule="auto"/>
        <w:ind w:firstLine="600"/>
        <w:contextualSpacing/>
        <w:jc w:val="both"/>
        <w:rPr>
          <w:sz w:val="24"/>
          <w:szCs w:val="24"/>
        </w:rPr>
      </w:pPr>
      <w:r>
        <w:rPr>
          <w:color w:val="000000"/>
          <w:sz w:val="24"/>
          <w:szCs w:val="24"/>
        </w:rPr>
        <w:t>1. Выявление проявления широтной зональности по картам природных зон.</w:t>
      </w:r>
    </w:p>
    <w:p w14:paraId="6D899FFC">
      <w:pPr>
        <w:spacing w:after="0" w:line="360" w:lineRule="auto"/>
        <w:ind w:firstLine="600"/>
        <w:contextualSpacing/>
        <w:jc w:val="both"/>
        <w:rPr>
          <w:sz w:val="24"/>
          <w:szCs w:val="24"/>
        </w:rPr>
      </w:pPr>
      <w:r>
        <w:rPr>
          <w:b/>
          <w:color w:val="000000"/>
          <w:sz w:val="24"/>
          <w:szCs w:val="24"/>
        </w:rPr>
        <w:t xml:space="preserve">Тема 2. Литосфера и рельеф Земли </w:t>
      </w:r>
    </w:p>
    <w:p w14:paraId="27EBEBEF">
      <w:pPr>
        <w:spacing w:after="0" w:line="360" w:lineRule="auto"/>
        <w:ind w:firstLine="600"/>
        <w:contextualSpacing/>
        <w:jc w:val="both"/>
        <w:rPr>
          <w:sz w:val="24"/>
          <w:szCs w:val="24"/>
        </w:rPr>
      </w:pPr>
      <w:r>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E32197E">
      <w:pPr>
        <w:spacing w:after="0" w:line="360" w:lineRule="auto"/>
        <w:ind w:firstLine="600"/>
        <w:contextualSpacing/>
        <w:jc w:val="both"/>
        <w:rPr>
          <w:sz w:val="24"/>
          <w:szCs w:val="24"/>
        </w:rPr>
      </w:pPr>
      <w:r>
        <w:rPr>
          <w:b/>
          <w:color w:val="000000"/>
          <w:sz w:val="24"/>
          <w:szCs w:val="24"/>
        </w:rPr>
        <w:t>Практические работы</w:t>
      </w:r>
    </w:p>
    <w:p w14:paraId="0E633AA6">
      <w:pPr>
        <w:spacing w:after="0" w:line="360" w:lineRule="auto"/>
        <w:ind w:firstLine="600"/>
        <w:contextualSpacing/>
        <w:jc w:val="both"/>
        <w:rPr>
          <w:sz w:val="24"/>
          <w:szCs w:val="24"/>
        </w:rPr>
      </w:pPr>
      <w:r>
        <w:rPr>
          <w:color w:val="000000"/>
          <w:sz w:val="24"/>
          <w:szCs w:val="24"/>
        </w:rPr>
        <w:t>2. Анализ физической карты и карты строения земной коры с целью выявления закономерностей распространения крупных форм рельефа.</w:t>
      </w:r>
    </w:p>
    <w:p w14:paraId="6D3C3655">
      <w:pPr>
        <w:spacing w:after="0" w:line="360" w:lineRule="auto"/>
        <w:ind w:firstLine="600"/>
        <w:contextualSpacing/>
        <w:jc w:val="both"/>
        <w:rPr>
          <w:sz w:val="24"/>
          <w:szCs w:val="24"/>
        </w:rPr>
      </w:pPr>
      <w:r>
        <w:rPr>
          <w:color w:val="000000"/>
          <w:sz w:val="24"/>
          <w:szCs w:val="24"/>
        </w:rPr>
        <w:t>3. Объяснение вулканических или сейсмических событий, о которых говорится в тексте.</w:t>
      </w:r>
    </w:p>
    <w:p w14:paraId="6C472E5B">
      <w:pPr>
        <w:spacing w:after="0" w:line="360" w:lineRule="auto"/>
        <w:ind w:firstLine="600"/>
        <w:contextualSpacing/>
        <w:jc w:val="both"/>
        <w:rPr>
          <w:sz w:val="24"/>
          <w:szCs w:val="24"/>
        </w:rPr>
      </w:pPr>
      <w:r>
        <w:rPr>
          <w:b/>
          <w:color w:val="000000"/>
          <w:sz w:val="24"/>
          <w:szCs w:val="24"/>
        </w:rPr>
        <w:t xml:space="preserve">Тема 3. Атмосфера и климаты Земли </w:t>
      </w:r>
    </w:p>
    <w:p w14:paraId="1B7EECE8">
      <w:pPr>
        <w:spacing w:after="0" w:line="360" w:lineRule="auto"/>
        <w:ind w:firstLine="600"/>
        <w:contextualSpacing/>
        <w:jc w:val="both"/>
        <w:rPr>
          <w:sz w:val="24"/>
          <w:szCs w:val="24"/>
        </w:rPr>
      </w:pPr>
      <w:r>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60B4868">
      <w:pPr>
        <w:spacing w:after="0" w:line="360" w:lineRule="auto"/>
        <w:ind w:firstLine="600"/>
        <w:contextualSpacing/>
        <w:jc w:val="both"/>
        <w:rPr>
          <w:sz w:val="24"/>
          <w:szCs w:val="24"/>
        </w:rPr>
      </w:pPr>
      <w:r>
        <w:rPr>
          <w:b/>
          <w:color w:val="000000"/>
          <w:sz w:val="24"/>
          <w:szCs w:val="24"/>
        </w:rPr>
        <w:t>Практические работы</w:t>
      </w:r>
    </w:p>
    <w:p w14:paraId="52D70E0A">
      <w:pPr>
        <w:spacing w:after="0" w:line="360" w:lineRule="auto"/>
        <w:ind w:firstLine="600"/>
        <w:contextualSpacing/>
        <w:jc w:val="both"/>
        <w:rPr>
          <w:sz w:val="24"/>
          <w:szCs w:val="24"/>
        </w:rPr>
      </w:pPr>
      <w:r>
        <w:rPr>
          <w:color w:val="000000"/>
          <w:sz w:val="24"/>
          <w:szCs w:val="24"/>
        </w:rPr>
        <w:t>4. Описание климата территории по климатической карте и климатограмме.</w:t>
      </w:r>
    </w:p>
    <w:p w14:paraId="29E4EEE5">
      <w:pPr>
        <w:spacing w:after="0" w:line="360" w:lineRule="auto"/>
        <w:ind w:firstLine="600"/>
        <w:contextualSpacing/>
        <w:jc w:val="both"/>
        <w:rPr>
          <w:sz w:val="24"/>
          <w:szCs w:val="24"/>
        </w:rPr>
      </w:pPr>
      <w:r>
        <w:rPr>
          <w:b/>
          <w:color w:val="000000"/>
          <w:sz w:val="24"/>
          <w:szCs w:val="24"/>
        </w:rPr>
        <w:t xml:space="preserve">Тема 4. Мировой океан — основная часть гидросферы </w:t>
      </w:r>
    </w:p>
    <w:p w14:paraId="1A590034">
      <w:pPr>
        <w:spacing w:after="0" w:line="360" w:lineRule="auto"/>
        <w:ind w:firstLine="600"/>
        <w:contextualSpacing/>
        <w:jc w:val="both"/>
        <w:rPr>
          <w:sz w:val="24"/>
          <w:szCs w:val="24"/>
        </w:rPr>
      </w:pPr>
      <w:r>
        <w:rPr>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F7DA14B">
      <w:pPr>
        <w:spacing w:after="0" w:line="360" w:lineRule="auto"/>
        <w:ind w:firstLine="600"/>
        <w:contextualSpacing/>
        <w:jc w:val="both"/>
        <w:rPr>
          <w:sz w:val="24"/>
          <w:szCs w:val="24"/>
        </w:rPr>
      </w:pPr>
      <w:r>
        <w:rPr>
          <w:b/>
          <w:color w:val="000000"/>
          <w:sz w:val="24"/>
          <w:szCs w:val="24"/>
        </w:rPr>
        <w:t>Практические работы</w:t>
      </w:r>
    </w:p>
    <w:p w14:paraId="688F1BF5">
      <w:pPr>
        <w:spacing w:after="0" w:line="360" w:lineRule="auto"/>
        <w:ind w:firstLine="600"/>
        <w:contextualSpacing/>
        <w:jc w:val="both"/>
        <w:rPr>
          <w:sz w:val="24"/>
          <w:szCs w:val="24"/>
        </w:rPr>
      </w:pPr>
      <w:r>
        <w:rPr>
          <w:color w:val="000000"/>
          <w:sz w:val="24"/>
          <w:szCs w:val="24"/>
        </w:rPr>
        <w:t>5.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76CE760">
      <w:pPr>
        <w:spacing w:after="0" w:line="360" w:lineRule="auto"/>
        <w:ind w:firstLine="600"/>
        <w:contextualSpacing/>
        <w:jc w:val="both"/>
        <w:rPr>
          <w:sz w:val="24"/>
          <w:szCs w:val="24"/>
        </w:rPr>
      </w:pPr>
      <w:r>
        <w:rPr>
          <w:color w:val="000000"/>
          <w:sz w:val="24"/>
          <w:szCs w:val="24"/>
        </w:rPr>
        <w:t>6. Сравнение двух океанов по плану с использованием нескольких источников географической информации.</w:t>
      </w:r>
    </w:p>
    <w:p w14:paraId="0B9E8F5A">
      <w:pPr>
        <w:spacing w:after="0" w:line="360" w:lineRule="auto"/>
        <w:ind w:left="120"/>
        <w:contextualSpacing/>
        <w:jc w:val="both"/>
        <w:rPr>
          <w:sz w:val="24"/>
          <w:szCs w:val="24"/>
        </w:rPr>
      </w:pPr>
    </w:p>
    <w:p w14:paraId="07A7D8BD">
      <w:pPr>
        <w:spacing w:after="0" w:line="360" w:lineRule="auto"/>
        <w:ind w:left="120"/>
        <w:contextualSpacing/>
        <w:jc w:val="both"/>
        <w:rPr>
          <w:sz w:val="24"/>
          <w:szCs w:val="24"/>
        </w:rPr>
      </w:pPr>
      <w:r>
        <w:rPr>
          <w:b/>
          <w:color w:val="000000"/>
          <w:sz w:val="24"/>
          <w:szCs w:val="24"/>
        </w:rPr>
        <w:t>Раздел 2. Человечество на Земле</w:t>
      </w:r>
    </w:p>
    <w:p w14:paraId="0A8E346E">
      <w:pPr>
        <w:spacing w:after="0" w:line="360" w:lineRule="auto"/>
        <w:ind w:firstLine="600"/>
        <w:contextualSpacing/>
        <w:jc w:val="both"/>
        <w:rPr>
          <w:sz w:val="24"/>
          <w:szCs w:val="24"/>
        </w:rPr>
      </w:pPr>
      <w:r>
        <w:rPr>
          <w:b/>
          <w:color w:val="000000"/>
          <w:sz w:val="24"/>
          <w:szCs w:val="24"/>
        </w:rPr>
        <w:t xml:space="preserve">Тема 1. Численность населения </w:t>
      </w:r>
    </w:p>
    <w:p w14:paraId="091214C3">
      <w:pPr>
        <w:spacing w:after="0" w:line="360" w:lineRule="auto"/>
        <w:ind w:firstLine="600"/>
        <w:contextualSpacing/>
        <w:jc w:val="both"/>
        <w:rPr>
          <w:sz w:val="24"/>
          <w:szCs w:val="24"/>
        </w:rPr>
      </w:pPr>
      <w:r>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FEF3CFB">
      <w:pPr>
        <w:spacing w:after="0" w:line="360" w:lineRule="auto"/>
        <w:ind w:firstLine="600"/>
        <w:contextualSpacing/>
        <w:jc w:val="both"/>
        <w:rPr>
          <w:sz w:val="24"/>
          <w:szCs w:val="24"/>
        </w:rPr>
      </w:pPr>
      <w:r>
        <w:rPr>
          <w:b/>
          <w:color w:val="000000"/>
          <w:sz w:val="24"/>
          <w:szCs w:val="24"/>
        </w:rPr>
        <w:t>Практические работы</w:t>
      </w:r>
    </w:p>
    <w:p w14:paraId="12022E7F">
      <w:pPr>
        <w:spacing w:after="0" w:line="360" w:lineRule="auto"/>
        <w:ind w:firstLine="600"/>
        <w:contextualSpacing/>
        <w:jc w:val="both"/>
        <w:rPr>
          <w:sz w:val="24"/>
          <w:szCs w:val="24"/>
        </w:rPr>
      </w:pPr>
      <w:r>
        <w:rPr>
          <w:color w:val="000000"/>
          <w:sz w:val="24"/>
          <w:szCs w:val="24"/>
        </w:rPr>
        <w:t>7. Определение, сравнение темпов изменения численности населения отдельных регионов мира по статистическим материалам.</w:t>
      </w:r>
    </w:p>
    <w:p w14:paraId="7F22412A">
      <w:pPr>
        <w:spacing w:after="0" w:line="360" w:lineRule="auto"/>
        <w:ind w:firstLine="600"/>
        <w:contextualSpacing/>
        <w:jc w:val="both"/>
        <w:rPr>
          <w:sz w:val="24"/>
          <w:szCs w:val="24"/>
        </w:rPr>
      </w:pPr>
      <w:r>
        <w:rPr>
          <w:color w:val="000000"/>
          <w:sz w:val="24"/>
          <w:szCs w:val="24"/>
        </w:rPr>
        <w:t>8. Определение и сравнение различий в численности, плотности населения отдельных стран по разным источникам.</w:t>
      </w:r>
    </w:p>
    <w:p w14:paraId="38164DE6">
      <w:pPr>
        <w:spacing w:after="0" w:line="360" w:lineRule="auto"/>
        <w:ind w:firstLine="600"/>
        <w:contextualSpacing/>
        <w:jc w:val="both"/>
        <w:rPr>
          <w:sz w:val="24"/>
          <w:szCs w:val="24"/>
        </w:rPr>
      </w:pPr>
      <w:r>
        <w:rPr>
          <w:b/>
          <w:color w:val="000000"/>
          <w:sz w:val="24"/>
          <w:szCs w:val="24"/>
        </w:rPr>
        <w:t>Тема 2. Страны и народы мира</w:t>
      </w:r>
    </w:p>
    <w:p w14:paraId="2AC5EFBF">
      <w:pPr>
        <w:spacing w:after="0" w:line="360" w:lineRule="auto"/>
        <w:ind w:firstLine="600"/>
        <w:contextualSpacing/>
        <w:jc w:val="both"/>
        <w:rPr>
          <w:sz w:val="24"/>
          <w:szCs w:val="24"/>
        </w:rPr>
      </w:pPr>
      <w:r>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0E4DD67">
      <w:pPr>
        <w:spacing w:after="0" w:line="360" w:lineRule="auto"/>
        <w:ind w:firstLine="600"/>
        <w:contextualSpacing/>
        <w:jc w:val="both"/>
        <w:rPr>
          <w:sz w:val="24"/>
          <w:szCs w:val="24"/>
        </w:rPr>
      </w:pPr>
      <w:r>
        <w:rPr>
          <w:b/>
          <w:color w:val="000000"/>
          <w:sz w:val="24"/>
          <w:szCs w:val="24"/>
        </w:rPr>
        <w:t>Практическая работа</w:t>
      </w:r>
    </w:p>
    <w:p w14:paraId="1D0AC4F8">
      <w:pPr>
        <w:spacing w:after="0" w:line="360" w:lineRule="auto"/>
        <w:ind w:firstLine="600"/>
        <w:contextualSpacing/>
        <w:jc w:val="both"/>
        <w:rPr>
          <w:sz w:val="24"/>
          <w:szCs w:val="24"/>
        </w:rPr>
      </w:pPr>
      <w:r>
        <w:rPr>
          <w:color w:val="000000"/>
          <w:sz w:val="24"/>
          <w:szCs w:val="24"/>
        </w:rPr>
        <w:t>9. Сравнение занятий населения двух стран по комплексным картам.</w:t>
      </w:r>
    </w:p>
    <w:p w14:paraId="5F2AFD21">
      <w:pPr>
        <w:spacing w:after="0" w:line="360" w:lineRule="auto"/>
        <w:ind w:left="120"/>
        <w:contextualSpacing/>
        <w:jc w:val="both"/>
        <w:rPr>
          <w:sz w:val="24"/>
          <w:szCs w:val="24"/>
        </w:rPr>
      </w:pPr>
    </w:p>
    <w:p w14:paraId="3EAF4D1E">
      <w:pPr>
        <w:spacing w:after="0" w:line="360" w:lineRule="auto"/>
        <w:ind w:left="120"/>
        <w:contextualSpacing/>
        <w:jc w:val="both"/>
        <w:rPr>
          <w:sz w:val="24"/>
          <w:szCs w:val="24"/>
        </w:rPr>
      </w:pPr>
      <w:r>
        <w:rPr>
          <w:b/>
          <w:color w:val="000000"/>
          <w:sz w:val="24"/>
          <w:szCs w:val="24"/>
        </w:rPr>
        <w:t xml:space="preserve">Раздел 3. Материки и страны </w:t>
      </w:r>
    </w:p>
    <w:p w14:paraId="145FA1AA">
      <w:pPr>
        <w:spacing w:after="0" w:line="360" w:lineRule="auto"/>
        <w:ind w:firstLine="600"/>
        <w:contextualSpacing/>
        <w:jc w:val="both"/>
        <w:rPr>
          <w:sz w:val="24"/>
          <w:szCs w:val="24"/>
        </w:rPr>
      </w:pPr>
      <w:r>
        <w:rPr>
          <w:b/>
          <w:color w:val="000000"/>
          <w:sz w:val="24"/>
          <w:szCs w:val="24"/>
        </w:rPr>
        <w:t xml:space="preserve">Тема 1. Южные материки </w:t>
      </w:r>
    </w:p>
    <w:p w14:paraId="6BF79E57">
      <w:pPr>
        <w:spacing w:after="0" w:line="360" w:lineRule="auto"/>
        <w:ind w:firstLine="600"/>
        <w:contextualSpacing/>
        <w:jc w:val="both"/>
        <w:rPr>
          <w:sz w:val="24"/>
          <w:szCs w:val="24"/>
        </w:rPr>
      </w:pPr>
      <w:r>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CEE70E1">
      <w:pPr>
        <w:spacing w:after="0" w:line="360" w:lineRule="auto"/>
        <w:ind w:firstLine="600"/>
        <w:contextualSpacing/>
        <w:jc w:val="both"/>
        <w:rPr>
          <w:sz w:val="24"/>
          <w:szCs w:val="24"/>
        </w:rPr>
      </w:pPr>
      <w:r>
        <w:rPr>
          <w:b/>
          <w:color w:val="000000"/>
          <w:sz w:val="24"/>
          <w:szCs w:val="24"/>
        </w:rPr>
        <w:t>Практические работы</w:t>
      </w:r>
    </w:p>
    <w:p w14:paraId="44915079">
      <w:pPr>
        <w:spacing w:after="0" w:line="360" w:lineRule="auto"/>
        <w:ind w:firstLine="600"/>
        <w:contextualSpacing/>
        <w:jc w:val="both"/>
        <w:rPr>
          <w:sz w:val="24"/>
          <w:szCs w:val="24"/>
        </w:rPr>
      </w:pPr>
      <w:r>
        <w:rPr>
          <w:color w:val="000000"/>
          <w:sz w:val="24"/>
          <w:szCs w:val="24"/>
        </w:rPr>
        <w:t>10. Сравнение географического положения двух (любых) южных материков.</w:t>
      </w:r>
    </w:p>
    <w:p w14:paraId="3A84D928">
      <w:pPr>
        <w:spacing w:after="0" w:line="360" w:lineRule="auto"/>
        <w:ind w:firstLine="600"/>
        <w:contextualSpacing/>
        <w:jc w:val="both"/>
        <w:rPr>
          <w:sz w:val="24"/>
          <w:szCs w:val="24"/>
        </w:rPr>
      </w:pPr>
      <w:r>
        <w:rPr>
          <w:color w:val="000000"/>
          <w:sz w:val="24"/>
          <w:szCs w:val="24"/>
        </w:rPr>
        <w:t>11. Объяснение годового хода температур и режима выпадения атмосферных осадков в экваториальном климатическом поясе</w:t>
      </w:r>
    </w:p>
    <w:p w14:paraId="54CACE0A">
      <w:pPr>
        <w:spacing w:after="0" w:line="360" w:lineRule="auto"/>
        <w:contextualSpacing/>
        <w:jc w:val="both"/>
        <w:rPr>
          <w:sz w:val="24"/>
          <w:szCs w:val="24"/>
        </w:rPr>
      </w:pPr>
      <w:r>
        <w:rPr>
          <w:color w:val="000000"/>
          <w:sz w:val="24"/>
          <w:szCs w:val="24"/>
        </w:rPr>
        <w:t>12. Сравнение особенностей климата Африки, Южной Америки и Австралии по плану.</w:t>
      </w:r>
    </w:p>
    <w:p w14:paraId="3FB1EBBA">
      <w:pPr>
        <w:spacing w:after="0" w:line="360" w:lineRule="auto"/>
        <w:contextualSpacing/>
        <w:jc w:val="both"/>
        <w:rPr>
          <w:sz w:val="24"/>
          <w:szCs w:val="24"/>
        </w:rPr>
      </w:pPr>
      <w:r>
        <w:rPr>
          <w:color w:val="000000"/>
          <w:sz w:val="24"/>
          <w:szCs w:val="24"/>
        </w:rPr>
        <w:t>13. Описание Австралии или одной из стран Африки или Южной Америки по географическим картам.</w:t>
      </w:r>
    </w:p>
    <w:p w14:paraId="34B5856E">
      <w:pPr>
        <w:spacing w:after="0" w:line="360" w:lineRule="auto"/>
        <w:ind w:firstLine="600"/>
        <w:contextualSpacing/>
        <w:jc w:val="both"/>
        <w:rPr>
          <w:sz w:val="24"/>
          <w:szCs w:val="24"/>
        </w:rPr>
      </w:pPr>
      <w:r>
        <w:rPr>
          <w:color w:val="000000"/>
          <w:sz w:val="24"/>
          <w:szCs w:val="24"/>
        </w:rPr>
        <w:t>14. Объяснение особенностей размещения населения Австралии или одной из стран Африки или Южной Америки.</w:t>
      </w:r>
    </w:p>
    <w:p w14:paraId="41E95779">
      <w:pPr>
        <w:spacing w:after="0" w:line="360" w:lineRule="auto"/>
        <w:ind w:firstLine="600"/>
        <w:contextualSpacing/>
        <w:jc w:val="both"/>
        <w:rPr>
          <w:sz w:val="24"/>
          <w:szCs w:val="24"/>
        </w:rPr>
      </w:pPr>
      <w:r>
        <w:rPr>
          <w:b/>
          <w:color w:val="000000"/>
          <w:sz w:val="24"/>
          <w:szCs w:val="24"/>
        </w:rPr>
        <w:t>Тема 2. Северные материки</w:t>
      </w:r>
    </w:p>
    <w:p w14:paraId="2AB953EE">
      <w:pPr>
        <w:spacing w:after="0" w:line="360" w:lineRule="auto"/>
        <w:ind w:firstLine="600"/>
        <w:contextualSpacing/>
        <w:jc w:val="both"/>
        <w:rPr>
          <w:sz w:val="24"/>
          <w:szCs w:val="24"/>
        </w:rPr>
      </w:pPr>
      <w:r>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671D968">
      <w:pPr>
        <w:spacing w:after="0" w:line="360" w:lineRule="auto"/>
        <w:ind w:firstLine="600"/>
        <w:contextualSpacing/>
        <w:jc w:val="both"/>
        <w:rPr>
          <w:sz w:val="24"/>
          <w:szCs w:val="24"/>
        </w:rPr>
      </w:pPr>
      <w:r>
        <w:rPr>
          <w:b/>
          <w:color w:val="000000"/>
          <w:sz w:val="24"/>
          <w:szCs w:val="24"/>
        </w:rPr>
        <w:t>Практические работы</w:t>
      </w:r>
    </w:p>
    <w:p w14:paraId="3CAF98CB">
      <w:pPr>
        <w:spacing w:after="0" w:line="360" w:lineRule="auto"/>
        <w:ind w:firstLine="600"/>
        <w:contextualSpacing/>
        <w:jc w:val="both"/>
        <w:rPr>
          <w:sz w:val="24"/>
          <w:szCs w:val="24"/>
        </w:rPr>
      </w:pPr>
      <w:r>
        <w:rPr>
          <w:color w:val="000000"/>
          <w:sz w:val="24"/>
          <w:szCs w:val="24"/>
        </w:rPr>
        <w:t>15. Объяснение распространения зон современного вулканизма и землетрясений на территории Северной Америки и Евразии.</w:t>
      </w:r>
    </w:p>
    <w:p w14:paraId="49BB1F3C">
      <w:pPr>
        <w:spacing w:after="0" w:line="360" w:lineRule="auto"/>
        <w:ind w:firstLine="600"/>
        <w:contextualSpacing/>
        <w:jc w:val="both"/>
        <w:rPr>
          <w:sz w:val="24"/>
          <w:szCs w:val="24"/>
        </w:rPr>
      </w:pPr>
      <w:r>
        <w:rPr>
          <w:color w:val="000000"/>
          <w:sz w:val="24"/>
          <w:szCs w:val="24"/>
        </w:rPr>
        <w:t>16. Объяснение климатических различий территорий, находящихся на одной географической широте, на примере умеренного климатического пляса.</w:t>
      </w:r>
    </w:p>
    <w:p w14:paraId="3D81D333">
      <w:pPr>
        <w:spacing w:after="0" w:line="360" w:lineRule="auto"/>
        <w:ind w:firstLine="600"/>
        <w:contextualSpacing/>
        <w:jc w:val="both"/>
        <w:rPr>
          <w:sz w:val="24"/>
          <w:szCs w:val="24"/>
        </w:rPr>
      </w:pPr>
      <w:r>
        <w:rPr>
          <w:color w:val="000000"/>
          <w:sz w:val="24"/>
          <w:szCs w:val="24"/>
        </w:rPr>
        <w:t>17. Представление в виде таблицы информации о компонентах природы одной из природных зон на основе анализа нескольких источников информации.</w:t>
      </w:r>
    </w:p>
    <w:p w14:paraId="2DC225ED">
      <w:pPr>
        <w:spacing w:after="0" w:line="360" w:lineRule="auto"/>
        <w:ind w:firstLine="600"/>
        <w:contextualSpacing/>
        <w:jc w:val="both"/>
        <w:rPr>
          <w:sz w:val="24"/>
          <w:szCs w:val="24"/>
        </w:rPr>
      </w:pPr>
      <w:r>
        <w:rPr>
          <w:color w:val="000000"/>
          <w:sz w:val="24"/>
          <w:szCs w:val="24"/>
        </w:rPr>
        <w:t>18.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4E919F4">
      <w:pPr>
        <w:spacing w:after="0" w:line="360" w:lineRule="auto"/>
        <w:ind w:firstLine="600"/>
        <w:contextualSpacing/>
        <w:jc w:val="both"/>
        <w:rPr>
          <w:sz w:val="24"/>
          <w:szCs w:val="24"/>
        </w:rPr>
      </w:pPr>
      <w:r>
        <w:rPr>
          <w:b/>
          <w:color w:val="000000"/>
          <w:sz w:val="24"/>
          <w:szCs w:val="24"/>
        </w:rPr>
        <w:t xml:space="preserve">Тема 3. Взаимодействие природы и общества </w:t>
      </w:r>
    </w:p>
    <w:p w14:paraId="4D593636">
      <w:pPr>
        <w:spacing w:after="0" w:line="360" w:lineRule="auto"/>
        <w:ind w:firstLine="600"/>
        <w:contextualSpacing/>
        <w:jc w:val="both"/>
        <w:rPr>
          <w:sz w:val="24"/>
          <w:szCs w:val="24"/>
        </w:rPr>
      </w:pPr>
      <w:r>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093552D">
      <w:pPr>
        <w:spacing w:after="0" w:line="360" w:lineRule="auto"/>
        <w:ind w:firstLine="600"/>
        <w:contextualSpacing/>
        <w:jc w:val="both"/>
        <w:rPr>
          <w:sz w:val="24"/>
          <w:szCs w:val="24"/>
        </w:rPr>
      </w:pPr>
      <w:r>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F646F6E">
      <w:pPr>
        <w:spacing w:after="0" w:line="360" w:lineRule="auto"/>
        <w:ind w:firstLine="600"/>
        <w:contextualSpacing/>
        <w:jc w:val="both"/>
        <w:rPr>
          <w:sz w:val="24"/>
          <w:szCs w:val="24"/>
        </w:rPr>
      </w:pPr>
      <w:r>
        <w:rPr>
          <w:b/>
          <w:color w:val="000000"/>
          <w:sz w:val="24"/>
          <w:szCs w:val="24"/>
        </w:rPr>
        <w:t>Практическая работа</w:t>
      </w:r>
    </w:p>
    <w:p w14:paraId="19C2F71F">
      <w:pPr>
        <w:spacing w:after="0" w:line="360" w:lineRule="auto"/>
        <w:ind w:firstLine="600"/>
        <w:contextualSpacing/>
        <w:jc w:val="both"/>
        <w:rPr>
          <w:sz w:val="24"/>
          <w:szCs w:val="24"/>
        </w:rPr>
      </w:pPr>
      <w:r>
        <w:rPr>
          <w:color w:val="000000"/>
          <w:sz w:val="24"/>
          <w:szCs w:val="24"/>
        </w:rPr>
        <w:t>19. Характеристика изменений компонентов природы на территории одной из стран мира в результате деятельности человека.</w:t>
      </w:r>
    </w:p>
    <w:p w14:paraId="1CD6F639">
      <w:pPr>
        <w:spacing w:after="0" w:line="360" w:lineRule="auto"/>
        <w:ind w:left="120"/>
        <w:contextualSpacing/>
        <w:jc w:val="both"/>
        <w:rPr>
          <w:sz w:val="24"/>
          <w:szCs w:val="24"/>
        </w:rPr>
      </w:pPr>
    </w:p>
    <w:p w14:paraId="10045A93">
      <w:pPr>
        <w:spacing w:after="0" w:line="360" w:lineRule="auto"/>
        <w:ind w:left="120"/>
        <w:contextualSpacing/>
        <w:jc w:val="both"/>
        <w:rPr>
          <w:sz w:val="24"/>
          <w:szCs w:val="24"/>
        </w:rPr>
      </w:pPr>
      <w:r>
        <w:rPr>
          <w:b/>
          <w:color w:val="000000"/>
          <w:sz w:val="24"/>
          <w:szCs w:val="24"/>
        </w:rPr>
        <w:t>8 КЛАСС</w:t>
      </w:r>
    </w:p>
    <w:p w14:paraId="01D7A25E">
      <w:pPr>
        <w:spacing w:after="0" w:line="360" w:lineRule="auto"/>
        <w:ind w:left="120"/>
        <w:contextualSpacing/>
        <w:jc w:val="both"/>
        <w:rPr>
          <w:sz w:val="24"/>
          <w:szCs w:val="24"/>
        </w:rPr>
      </w:pPr>
    </w:p>
    <w:p w14:paraId="582EF3B4">
      <w:pPr>
        <w:spacing w:after="0" w:line="360" w:lineRule="auto"/>
        <w:ind w:left="120"/>
        <w:contextualSpacing/>
        <w:jc w:val="both"/>
        <w:rPr>
          <w:sz w:val="24"/>
          <w:szCs w:val="24"/>
        </w:rPr>
      </w:pPr>
      <w:r>
        <w:rPr>
          <w:b/>
          <w:color w:val="000000"/>
          <w:sz w:val="24"/>
          <w:szCs w:val="24"/>
        </w:rPr>
        <w:t>Раздел 1. Географическое пространство России</w:t>
      </w:r>
    </w:p>
    <w:p w14:paraId="180B7D0B">
      <w:pPr>
        <w:spacing w:after="0" w:line="360" w:lineRule="auto"/>
        <w:ind w:left="120"/>
        <w:contextualSpacing/>
        <w:jc w:val="both"/>
        <w:rPr>
          <w:sz w:val="24"/>
          <w:szCs w:val="24"/>
        </w:rPr>
      </w:pPr>
    </w:p>
    <w:p w14:paraId="356B1A0C">
      <w:pPr>
        <w:spacing w:after="0" w:line="360" w:lineRule="auto"/>
        <w:ind w:firstLine="600"/>
        <w:contextualSpacing/>
        <w:jc w:val="both"/>
        <w:rPr>
          <w:sz w:val="24"/>
          <w:szCs w:val="24"/>
        </w:rPr>
      </w:pPr>
      <w:r>
        <w:rPr>
          <w:b/>
          <w:color w:val="000000"/>
          <w:sz w:val="24"/>
          <w:szCs w:val="24"/>
        </w:rPr>
        <w:t xml:space="preserve">Тема 1. История формирования и освоения территории России </w:t>
      </w:r>
    </w:p>
    <w:p w14:paraId="2A6BF23A">
      <w:pPr>
        <w:spacing w:after="0" w:line="360" w:lineRule="auto"/>
        <w:ind w:firstLine="600"/>
        <w:contextualSpacing/>
        <w:jc w:val="both"/>
        <w:rPr>
          <w:sz w:val="24"/>
          <w:szCs w:val="24"/>
        </w:rPr>
      </w:pPr>
      <w:r>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7C3A1C19">
      <w:pPr>
        <w:spacing w:after="0" w:line="360" w:lineRule="auto"/>
        <w:ind w:firstLine="600"/>
        <w:contextualSpacing/>
        <w:jc w:val="both"/>
        <w:rPr>
          <w:sz w:val="24"/>
          <w:szCs w:val="24"/>
        </w:rPr>
      </w:pPr>
      <w:r>
        <w:rPr>
          <w:b/>
          <w:color w:val="000000"/>
          <w:sz w:val="24"/>
          <w:szCs w:val="24"/>
        </w:rPr>
        <w:t>Практическая работа</w:t>
      </w:r>
    </w:p>
    <w:p w14:paraId="613497A9">
      <w:pPr>
        <w:spacing w:after="0" w:line="360" w:lineRule="auto"/>
        <w:ind w:firstLine="600"/>
        <w:contextualSpacing/>
        <w:jc w:val="both"/>
        <w:rPr>
          <w:sz w:val="24"/>
          <w:szCs w:val="24"/>
        </w:rPr>
      </w:pPr>
      <w:r>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36D9B790">
      <w:pPr>
        <w:spacing w:after="0" w:line="360" w:lineRule="auto"/>
        <w:ind w:firstLine="600"/>
        <w:contextualSpacing/>
        <w:jc w:val="both"/>
        <w:rPr>
          <w:sz w:val="24"/>
          <w:szCs w:val="24"/>
        </w:rPr>
      </w:pPr>
      <w:r>
        <w:rPr>
          <w:b/>
          <w:color w:val="000000"/>
          <w:sz w:val="24"/>
          <w:szCs w:val="24"/>
        </w:rPr>
        <w:t xml:space="preserve">Тема 2. Географическое положение и границы России </w:t>
      </w:r>
    </w:p>
    <w:p w14:paraId="7E361F50">
      <w:pPr>
        <w:spacing w:after="0" w:line="360" w:lineRule="auto"/>
        <w:ind w:firstLine="600"/>
        <w:contextualSpacing/>
        <w:jc w:val="both"/>
        <w:rPr>
          <w:sz w:val="24"/>
          <w:szCs w:val="24"/>
        </w:rPr>
      </w:pPr>
      <w:r>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10999B7">
      <w:pPr>
        <w:spacing w:after="0" w:line="360" w:lineRule="auto"/>
        <w:ind w:firstLine="600"/>
        <w:contextualSpacing/>
        <w:jc w:val="both"/>
        <w:rPr>
          <w:sz w:val="24"/>
          <w:szCs w:val="24"/>
        </w:rPr>
      </w:pPr>
      <w:r>
        <w:rPr>
          <w:b/>
          <w:color w:val="000000"/>
          <w:sz w:val="24"/>
          <w:szCs w:val="24"/>
        </w:rPr>
        <w:t xml:space="preserve">Тема 3. Время на территории России </w:t>
      </w:r>
    </w:p>
    <w:p w14:paraId="1CD9FCFF">
      <w:pPr>
        <w:spacing w:after="0" w:line="360" w:lineRule="auto"/>
        <w:ind w:firstLine="600"/>
        <w:contextualSpacing/>
        <w:jc w:val="both"/>
        <w:rPr>
          <w:sz w:val="24"/>
          <w:szCs w:val="24"/>
        </w:rPr>
      </w:pPr>
      <w:r>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DDB5523">
      <w:pPr>
        <w:spacing w:after="0" w:line="360" w:lineRule="auto"/>
        <w:ind w:firstLine="600"/>
        <w:contextualSpacing/>
        <w:jc w:val="both"/>
        <w:rPr>
          <w:sz w:val="24"/>
          <w:szCs w:val="24"/>
        </w:rPr>
      </w:pPr>
      <w:r>
        <w:rPr>
          <w:b/>
          <w:color w:val="000000"/>
          <w:sz w:val="24"/>
          <w:szCs w:val="24"/>
        </w:rPr>
        <w:t>Практическая работа</w:t>
      </w:r>
    </w:p>
    <w:p w14:paraId="7B2B3F74">
      <w:pPr>
        <w:spacing w:after="0" w:line="360" w:lineRule="auto"/>
        <w:ind w:firstLine="600"/>
        <w:contextualSpacing/>
        <w:jc w:val="both"/>
        <w:rPr>
          <w:sz w:val="24"/>
          <w:szCs w:val="24"/>
        </w:rPr>
      </w:pPr>
      <w:r>
        <w:rPr>
          <w:color w:val="000000"/>
          <w:sz w:val="24"/>
          <w:szCs w:val="24"/>
        </w:rPr>
        <w:t>2. Определение различия во времени для разных городов России по карте часовых зон.</w:t>
      </w:r>
    </w:p>
    <w:p w14:paraId="611FEDB4">
      <w:pPr>
        <w:spacing w:after="0" w:line="360" w:lineRule="auto"/>
        <w:ind w:firstLine="600"/>
        <w:contextualSpacing/>
        <w:jc w:val="both"/>
        <w:rPr>
          <w:sz w:val="24"/>
          <w:szCs w:val="24"/>
        </w:rPr>
      </w:pPr>
      <w:r>
        <w:rPr>
          <w:b/>
          <w:color w:val="000000"/>
          <w:sz w:val="24"/>
          <w:szCs w:val="24"/>
        </w:rPr>
        <w:t xml:space="preserve">Тема 4. Административно-территориальное устройство России. Районирование территории </w:t>
      </w:r>
    </w:p>
    <w:p w14:paraId="1FDFF2FD">
      <w:pPr>
        <w:spacing w:after="0" w:line="360" w:lineRule="auto"/>
        <w:ind w:firstLine="600"/>
        <w:contextualSpacing/>
        <w:jc w:val="both"/>
        <w:rPr>
          <w:sz w:val="24"/>
          <w:szCs w:val="24"/>
        </w:rPr>
      </w:pPr>
      <w:r>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F856462">
      <w:pPr>
        <w:spacing w:after="0" w:line="360" w:lineRule="auto"/>
        <w:ind w:firstLine="600"/>
        <w:contextualSpacing/>
        <w:jc w:val="both"/>
        <w:rPr>
          <w:sz w:val="24"/>
          <w:szCs w:val="24"/>
        </w:rPr>
      </w:pPr>
      <w:r>
        <w:rPr>
          <w:b/>
          <w:color w:val="000000"/>
          <w:sz w:val="24"/>
          <w:szCs w:val="24"/>
        </w:rPr>
        <w:t>Практическая работа</w:t>
      </w:r>
    </w:p>
    <w:p w14:paraId="7ADD78EB">
      <w:pPr>
        <w:spacing w:after="0" w:line="360" w:lineRule="auto"/>
        <w:ind w:firstLine="600"/>
        <w:contextualSpacing/>
        <w:jc w:val="both"/>
        <w:rPr>
          <w:sz w:val="24"/>
          <w:szCs w:val="24"/>
        </w:rPr>
      </w:pPr>
      <w:r>
        <w:rPr>
          <w:color w:val="000000"/>
          <w:sz w:val="24"/>
          <w:szCs w:val="24"/>
        </w:rPr>
        <w:t>3.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82DA1B5">
      <w:pPr>
        <w:spacing w:after="0" w:line="360" w:lineRule="auto"/>
        <w:ind w:left="120"/>
        <w:contextualSpacing/>
        <w:jc w:val="both"/>
        <w:rPr>
          <w:sz w:val="24"/>
          <w:szCs w:val="24"/>
        </w:rPr>
      </w:pPr>
    </w:p>
    <w:p w14:paraId="3106E480">
      <w:pPr>
        <w:spacing w:after="0" w:line="360" w:lineRule="auto"/>
        <w:ind w:left="120"/>
        <w:contextualSpacing/>
        <w:jc w:val="both"/>
        <w:rPr>
          <w:sz w:val="24"/>
          <w:szCs w:val="24"/>
        </w:rPr>
      </w:pPr>
      <w:r>
        <w:rPr>
          <w:b/>
          <w:color w:val="000000"/>
          <w:sz w:val="24"/>
          <w:szCs w:val="24"/>
        </w:rPr>
        <w:t>Раздел 2. Природа России</w:t>
      </w:r>
    </w:p>
    <w:p w14:paraId="5E0FA509">
      <w:pPr>
        <w:spacing w:after="0" w:line="360" w:lineRule="auto"/>
        <w:ind w:firstLine="600"/>
        <w:contextualSpacing/>
        <w:jc w:val="both"/>
        <w:rPr>
          <w:sz w:val="24"/>
          <w:szCs w:val="24"/>
        </w:rPr>
      </w:pPr>
      <w:r>
        <w:rPr>
          <w:b/>
          <w:color w:val="000000"/>
          <w:sz w:val="24"/>
          <w:szCs w:val="24"/>
        </w:rPr>
        <w:t xml:space="preserve">Тема 1. Природные условия и ресурсы России </w:t>
      </w:r>
    </w:p>
    <w:p w14:paraId="09F56839">
      <w:pPr>
        <w:spacing w:after="0" w:line="360" w:lineRule="auto"/>
        <w:ind w:firstLine="600"/>
        <w:contextualSpacing/>
        <w:jc w:val="both"/>
        <w:rPr>
          <w:sz w:val="24"/>
          <w:szCs w:val="24"/>
        </w:rPr>
      </w:pPr>
      <w:r>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F9A62DA">
      <w:pPr>
        <w:spacing w:after="0" w:line="360" w:lineRule="auto"/>
        <w:ind w:firstLine="600"/>
        <w:contextualSpacing/>
        <w:jc w:val="both"/>
        <w:rPr>
          <w:sz w:val="24"/>
          <w:szCs w:val="24"/>
        </w:rPr>
      </w:pPr>
      <w:r>
        <w:rPr>
          <w:b/>
          <w:color w:val="000000"/>
          <w:sz w:val="24"/>
          <w:szCs w:val="24"/>
        </w:rPr>
        <w:t>Практическая работа</w:t>
      </w:r>
    </w:p>
    <w:p w14:paraId="2F4B4B18">
      <w:pPr>
        <w:spacing w:after="0" w:line="360" w:lineRule="auto"/>
        <w:ind w:firstLine="600"/>
        <w:contextualSpacing/>
        <w:jc w:val="both"/>
        <w:rPr>
          <w:sz w:val="24"/>
          <w:szCs w:val="24"/>
        </w:rPr>
      </w:pPr>
      <w:r>
        <w:rPr>
          <w:color w:val="000000"/>
          <w:sz w:val="24"/>
          <w:szCs w:val="24"/>
        </w:rPr>
        <w:t>4. Характеристика природно-ресурсного капитала своего края по картам и статистическим материалам.</w:t>
      </w:r>
    </w:p>
    <w:p w14:paraId="5867084B">
      <w:pPr>
        <w:spacing w:after="0" w:line="360" w:lineRule="auto"/>
        <w:ind w:firstLine="600"/>
        <w:contextualSpacing/>
        <w:jc w:val="both"/>
        <w:rPr>
          <w:sz w:val="24"/>
          <w:szCs w:val="24"/>
        </w:rPr>
      </w:pPr>
      <w:r>
        <w:rPr>
          <w:b/>
          <w:color w:val="000000"/>
          <w:sz w:val="24"/>
          <w:szCs w:val="24"/>
        </w:rPr>
        <w:t xml:space="preserve">Тема 2. Геологическое строение, рельеф и полезные ископаемые </w:t>
      </w:r>
    </w:p>
    <w:p w14:paraId="19E8BE9E">
      <w:pPr>
        <w:spacing w:after="0" w:line="360" w:lineRule="auto"/>
        <w:ind w:firstLine="600"/>
        <w:contextualSpacing/>
        <w:jc w:val="both"/>
        <w:rPr>
          <w:sz w:val="24"/>
          <w:szCs w:val="24"/>
        </w:rPr>
      </w:pPr>
      <w:r>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406191B">
      <w:pPr>
        <w:spacing w:after="0" w:line="360" w:lineRule="auto"/>
        <w:ind w:firstLine="600"/>
        <w:contextualSpacing/>
        <w:jc w:val="both"/>
        <w:rPr>
          <w:sz w:val="24"/>
          <w:szCs w:val="24"/>
        </w:rPr>
      </w:pPr>
      <w:r>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D969A01">
      <w:pPr>
        <w:spacing w:after="0" w:line="360" w:lineRule="auto"/>
        <w:ind w:firstLine="600"/>
        <w:contextualSpacing/>
        <w:jc w:val="both"/>
        <w:rPr>
          <w:sz w:val="24"/>
          <w:szCs w:val="24"/>
        </w:rPr>
      </w:pPr>
      <w:r>
        <w:rPr>
          <w:b/>
          <w:color w:val="000000"/>
          <w:sz w:val="24"/>
          <w:szCs w:val="24"/>
        </w:rPr>
        <w:t>Практические работы</w:t>
      </w:r>
    </w:p>
    <w:p w14:paraId="1E44E8EA">
      <w:pPr>
        <w:spacing w:after="0" w:line="360" w:lineRule="auto"/>
        <w:ind w:firstLine="600"/>
        <w:contextualSpacing/>
        <w:jc w:val="both"/>
        <w:rPr>
          <w:sz w:val="24"/>
          <w:szCs w:val="24"/>
        </w:rPr>
      </w:pPr>
      <w:r>
        <w:rPr>
          <w:color w:val="000000"/>
          <w:sz w:val="24"/>
          <w:szCs w:val="24"/>
        </w:rPr>
        <w:t>5. Объяснение распространения по территории России опасных геологических явлений.</w:t>
      </w:r>
    </w:p>
    <w:p w14:paraId="65208E42">
      <w:pPr>
        <w:spacing w:after="0" w:line="360" w:lineRule="auto"/>
        <w:ind w:firstLine="600"/>
        <w:contextualSpacing/>
        <w:jc w:val="both"/>
        <w:rPr>
          <w:sz w:val="24"/>
          <w:szCs w:val="24"/>
        </w:rPr>
      </w:pPr>
      <w:r>
        <w:rPr>
          <w:color w:val="000000"/>
          <w:sz w:val="24"/>
          <w:szCs w:val="24"/>
        </w:rPr>
        <w:t>6. Объяснение особенностей рельефа своего края.</w:t>
      </w:r>
    </w:p>
    <w:p w14:paraId="7B42B6B3">
      <w:pPr>
        <w:spacing w:after="0" w:line="360" w:lineRule="auto"/>
        <w:ind w:firstLine="600"/>
        <w:contextualSpacing/>
        <w:jc w:val="both"/>
        <w:rPr>
          <w:sz w:val="24"/>
          <w:szCs w:val="24"/>
        </w:rPr>
      </w:pPr>
      <w:r>
        <w:rPr>
          <w:b/>
          <w:color w:val="000000"/>
          <w:sz w:val="24"/>
          <w:szCs w:val="24"/>
        </w:rPr>
        <w:t xml:space="preserve">Тема 3. Климат и климатические ресурсы </w:t>
      </w:r>
    </w:p>
    <w:p w14:paraId="3409DBBC">
      <w:pPr>
        <w:spacing w:after="0" w:line="360" w:lineRule="auto"/>
        <w:ind w:firstLine="600"/>
        <w:contextualSpacing/>
        <w:jc w:val="both"/>
        <w:rPr>
          <w:sz w:val="24"/>
          <w:szCs w:val="24"/>
        </w:rPr>
      </w:pPr>
      <w:r>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F7ED385">
      <w:pPr>
        <w:spacing w:after="0" w:line="360" w:lineRule="auto"/>
        <w:ind w:firstLine="600"/>
        <w:contextualSpacing/>
        <w:jc w:val="both"/>
        <w:rPr>
          <w:sz w:val="24"/>
          <w:szCs w:val="24"/>
        </w:rPr>
      </w:pPr>
      <w:r>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E9C8D80">
      <w:pPr>
        <w:spacing w:after="0" w:line="360" w:lineRule="auto"/>
        <w:ind w:firstLine="600"/>
        <w:contextualSpacing/>
        <w:jc w:val="both"/>
        <w:rPr>
          <w:sz w:val="24"/>
          <w:szCs w:val="24"/>
        </w:rPr>
      </w:pPr>
      <w:r>
        <w:rPr>
          <w:b/>
          <w:color w:val="000000"/>
          <w:sz w:val="24"/>
          <w:szCs w:val="24"/>
        </w:rPr>
        <w:t>Практические работы</w:t>
      </w:r>
    </w:p>
    <w:p w14:paraId="24AC49D2">
      <w:pPr>
        <w:spacing w:after="0" w:line="360" w:lineRule="auto"/>
        <w:ind w:firstLine="600"/>
        <w:contextualSpacing/>
        <w:jc w:val="both"/>
        <w:rPr>
          <w:sz w:val="24"/>
          <w:szCs w:val="24"/>
        </w:rPr>
      </w:pPr>
      <w:r>
        <w:rPr>
          <w:color w:val="000000"/>
          <w:sz w:val="24"/>
          <w:szCs w:val="24"/>
        </w:rPr>
        <w:t>7. Описание и прогнозирование погоды территории по карте погоды.</w:t>
      </w:r>
    </w:p>
    <w:p w14:paraId="586877DC">
      <w:pPr>
        <w:spacing w:after="0" w:line="360" w:lineRule="auto"/>
        <w:ind w:firstLine="600"/>
        <w:contextualSpacing/>
        <w:jc w:val="both"/>
        <w:rPr>
          <w:sz w:val="24"/>
          <w:szCs w:val="24"/>
        </w:rPr>
      </w:pPr>
      <w:r>
        <w:rPr>
          <w:color w:val="000000"/>
          <w:sz w:val="24"/>
          <w:szCs w:val="24"/>
        </w:rPr>
        <w:t>8.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58E5E81">
      <w:pPr>
        <w:spacing w:after="0" w:line="360" w:lineRule="auto"/>
        <w:ind w:firstLine="600"/>
        <w:contextualSpacing/>
        <w:jc w:val="both"/>
        <w:rPr>
          <w:sz w:val="24"/>
          <w:szCs w:val="24"/>
        </w:rPr>
      </w:pPr>
      <w:r>
        <w:rPr>
          <w:color w:val="000000"/>
          <w:sz w:val="24"/>
          <w:szCs w:val="24"/>
        </w:rPr>
        <w:t>9. Оценка влияния основных климатических показателей своего края на жизнь и хозяйственную деятельность населения.</w:t>
      </w:r>
    </w:p>
    <w:p w14:paraId="22E7B208">
      <w:pPr>
        <w:spacing w:after="0" w:line="360" w:lineRule="auto"/>
        <w:ind w:firstLine="600"/>
        <w:contextualSpacing/>
        <w:jc w:val="both"/>
        <w:rPr>
          <w:sz w:val="24"/>
          <w:szCs w:val="24"/>
        </w:rPr>
      </w:pPr>
      <w:r>
        <w:rPr>
          <w:b/>
          <w:color w:val="000000"/>
          <w:sz w:val="24"/>
          <w:szCs w:val="24"/>
        </w:rPr>
        <w:t xml:space="preserve">Тема 4. Моря России. Внутренние воды и водные ресурсы </w:t>
      </w:r>
    </w:p>
    <w:p w14:paraId="4B87B504">
      <w:pPr>
        <w:spacing w:after="0" w:line="360" w:lineRule="auto"/>
        <w:ind w:firstLine="600"/>
        <w:contextualSpacing/>
        <w:jc w:val="both"/>
        <w:rPr>
          <w:sz w:val="24"/>
          <w:szCs w:val="24"/>
        </w:rPr>
      </w:pPr>
      <w:r>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2311BF3">
      <w:pPr>
        <w:spacing w:after="0" w:line="360" w:lineRule="auto"/>
        <w:ind w:firstLine="600"/>
        <w:contextualSpacing/>
        <w:jc w:val="both"/>
        <w:rPr>
          <w:sz w:val="24"/>
          <w:szCs w:val="24"/>
        </w:rPr>
      </w:pPr>
      <w:r>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26FFB4F">
      <w:pPr>
        <w:spacing w:after="0" w:line="360" w:lineRule="auto"/>
        <w:ind w:firstLine="600"/>
        <w:contextualSpacing/>
        <w:jc w:val="both"/>
        <w:rPr>
          <w:sz w:val="24"/>
          <w:szCs w:val="24"/>
        </w:rPr>
      </w:pPr>
      <w:r>
        <w:rPr>
          <w:b/>
          <w:color w:val="000000"/>
          <w:sz w:val="24"/>
          <w:szCs w:val="24"/>
        </w:rPr>
        <w:t>Практические работы</w:t>
      </w:r>
    </w:p>
    <w:p w14:paraId="5888A8E9">
      <w:pPr>
        <w:spacing w:after="0" w:line="360" w:lineRule="auto"/>
        <w:ind w:firstLine="600"/>
        <w:contextualSpacing/>
        <w:jc w:val="both"/>
        <w:rPr>
          <w:sz w:val="24"/>
          <w:szCs w:val="24"/>
        </w:rPr>
      </w:pPr>
      <w:r>
        <w:rPr>
          <w:color w:val="000000"/>
          <w:sz w:val="24"/>
          <w:szCs w:val="24"/>
        </w:rPr>
        <w:t>10. Сравнение особенностей режима и характера течения двух рек России.</w:t>
      </w:r>
    </w:p>
    <w:p w14:paraId="574D2159">
      <w:pPr>
        <w:spacing w:after="0" w:line="360" w:lineRule="auto"/>
        <w:ind w:firstLine="600"/>
        <w:contextualSpacing/>
        <w:jc w:val="both"/>
        <w:rPr>
          <w:sz w:val="24"/>
          <w:szCs w:val="24"/>
        </w:rPr>
      </w:pPr>
      <w:r>
        <w:rPr>
          <w:color w:val="000000"/>
          <w:sz w:val="24"/>
          <w:szCs w:val="24"/>
        </w:rPr>
        <w:t>11. Объяснение распространения опасных гидрологических природных явлений на территории страны.</w:t>
      </w:r>
    </w:p>
    <w:p w14:paraId="2A1D0547">
      <w:pPr>
        <w:spacing w:after="0" w:line="360" w:lineRule="auto"/>
        <w:ind w:firstLine="600"/>
        <w:contextualSpacing/>
        <w:jc w:val="both"/>
        <w:rPr>
          <w:sz w:val="24"/>
          <w:szCs w:val="24"/>
        </w:rPr>
      </w:pPr>
      <w:r>
        <w:rPr>
          <w:b/>
          <w:color w:val="000000"/>
          <w:sz w:val="24"/>
          <w:szCs w:val="24"/>
        </w:rPr>
        <w:t xml:space="preserve">Тема 5. Природно-хозяйственные зоны </w:t>
      </w:r>
    </w:p>
    <w:p w14:paraId="16AF7E2F">
      <w:pPr>
        <w:spacing w:after="0" w:line="360" w:lineRule="auto"/>
        <w:ind w:firstLine="600"/>
        <w:contextualSpacing/>
        <w:jc w:val="both"/>
        <w:rPr>
          <w:sz w:val="24"/>
          <w:szCs w:val="24"/>
        </w:rPr>
      </w:pPr>
      <w:r>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7A36C4C">
      <w:pPr>
        <w:spacing w:after="0" w:line="360" w:lineRule="auto"/>
        <w:ind w:firstLine="600"/>
        <w:contextualSpacing/>
        <w:jc w:val="both"/>
        <w:rPr>
          <w:sz w:val="24"/>
          <w:szCs w:val="24"/>
        </w:rPr>
      </w:pPr>
      <w:r>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39EEF4C">
      <w:pPr>
        <w:spacing w:after="0" w:line="360" w:lineRule="auto"/>
        <w:ind w:firstLine="600"/>
        <w:contextualSpacing/>
        <w:jc w:val="both"/>
        <w:rPr>
          <w:sz w:val="24"/>
          <w:szCs w:val="24"/>
        </w:rPr>
      </w:pPr>
      <w:r>
        <w:rPr>
          <w:color w:val="000000"/>
          <w:sz w:val="24"/>
          <w:szCs w:val="24"/>
        </w:rPr>
        <w:t>Природно-хозяйственные зоны России: взаимосвязь и взаимообусловленность их компонентов.</w:t>
      </w:r>
    </w:p>
    <w:p w14:paraId="03635EB7">
      <w:pPr>
        <w:spacing w:after="0" w:line="360" w:lineRule="auto"/>
        <w:ind w:firstLine="600"/>
        <w:contextualSpacing/>
        <w:jc w:val="both"/>
        <w:rPr>
          <w:sz w:val="24"/>
          <w:szCs w:val="24"/>
        </w:rPr>
      </w:pPr>
      <w:r>
        <w:rPr>
          <w:color w:val="000000"/>
          <w:sz w:val="24"/>
          <w:szCs w:val="24"/>
        </w:rPr>
        <w:t>Высотная поясность в горах на территории России.</w:t>
      </w:r>
    </w:p>
    <w:p w14:paraId="0F5BE047">
      <w:pPr>
        <w:spacing w:after="0" w:line="360" w:lineRule="auto"/>
        <w:ind w:firstLine="600"/>
        <w:contextualSpacing/>
        <w:jc w:val="both"/>
        <w:rPr>
          <w:sz w:val="24"/>
          <w:szCs w:val="24"/>
        </w:rPr>
      </w:pPr>
      <w:r>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FA8CECC">
      <w:pPr>
        <w:spacing w:after="0" w:line="360" w:lineRule="auto"/>
        <w:ind w:firstLine="600"/>
        <w:contextualSpacing/>
        <w:jc w:val="both"/>
        <w:rPr>
          <w:sz w:val="24"/>
          <w:szCs w:val="24"/>
        </w:rPr>
      </w:pPr>
      <w:r>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6F6E3F">
      <w:pPr>
        <w:spacing w:after="0" w:line="360" w:lineRule="auto"/>
        <w:ind w:firstLine="600"/>
        <w:contextualSpacing/>
        <w:jc w:val="both"/>
        <w:rPr>
          <w:sz w:val="24"/>
          <w:szCs w:val="24"/>
        </w:rPr>
      </w:pPr>
      <w:r>
        <w:rPr>
          <w:b/>
          <w:color w:val="000000"/>
          <w:sz w:val="24"/>
          <w:szCs w:val="24"/>
        </w:rPr>
        <w:t>Практические работы</w:t>
      </w:r>
    </w:p>
    <w:p w14:paraId="491008BD">
      <w:pPr>
        <w:spacing w:after="0" w:line="360" w:lineRule="auto"/>
        <w:ind w:firstLine="600"/>
        <w:contextualSpacing/>
        <w:jc w:val="both"/>
        <w:rPr>
          <w:sz w:val="24"/>
          <w:szCs w:val="24"/>
        </w:rPr>
      </w:pPr>
      <w:r>
        <w:rPr>
          <w:color w:val="000000"/>
          <w:sz w:val="24"/>
          <w:szCs w:val="24"/>
        </w:rPr>
        <w:t>12. Объяснение различий структуры высотной поясности в горных системах.</w:t>
      </w:r>
    </w:p>
    <w:p w14:paraId="635AADFB">
      <w:pPr>
        <w:spacing w:after="0" w:line="360" w:lineRule="auto"/>
        <w:ind w:firstLine="600"/>
        <w:contextualSpacing/>
        <w:jc w:val="both"/>
        <w:rPr>
          <w:sz w:val="24"/>
          <w:szCs w:val="24"/>
        </w:rPr>
      </w:pPr>
      <w:r>
        <w:rPr>
          <w:color w:val="000000"/>
          <w:sz w:val="24"/>
          <w:szCs w:val="24"/>
        </w:rPr>
        <w:t>13.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4D191AF">
      <w:pPr>
        <w:spacing w:after="0" w:line="360" w:lineRule="auto"/>
        <w:ind w:left="120"/>
        <w:contextualSpacing/>
        <w:jc w:val="both"/>
        <w:rPr>
          <w:sz w:val="24"/>
          <w:szCs w:val="24"/>
        </w:rPr>
      </w:pPr>
    </w:p>
    <w:p w14:paraId="789A3648">
      <w:pPr>
        <w:spacing w:after="0" w:line="360" w:lineRule="auto"/>
        <w:ind w:left="120"/>
        <w:contextualSpacing/>
        <w:jc w:val="both"/>
        <w:rPr>
          <w:sz w:val="24"/>
          <w:szCs w:val="24"/>
        </w:rPr>
      </w:pPr>
      <w:r>
        <w:rPr>
          <w:b/>
          <w:color w:val="000000"/>
          <w:sz w:val="24"/>
          <w:szCs w:val="24"/>
        </w:rPr>
        <w:t>Раздел 3. Население России</w:t>
      </w:r>
    </w:p>
    <w:p w14:paraId="0F0EC2FA">
      <w:pPr>
        <w:spacing w:after="0" w:line="360" w:lineRule="auto"/>
        <w:ind w:firstLine="600"/>
        <w:contextualSpacing/>
        <w:jc w:val="both"/>
        <w:rPr>
          <w:sz w:val="24"/>
          <w:szCs w:val="24"/>
        </w:rPr>
      </w:pPr>
      <w:r>
        <w:rPr>
          <w:b/>
          <w:color w:val="000000"/>
          <w:sz w:val="24"/>
          <w:szCs w:val="24"/>
        </w:rPr>
        <w:t>Тема 1. Численность населения России</w:t>
      </w:r>
    </w:p>
    <w:p w14:paraId="379A7104">
      <w:pPr>
        <w:spacing w:after="0" w:line="360" w:lineRule="auto"/>
        <w:ind w:firstLine="600"/>
        <w:contextualSpacing/>
        <w:jc w:val="both"/>
        <w:rPr>
          <w:sz w:val="24"/>
          <w:szCs w:val="24"/>
        </w:rPr>
      </w:pPr>
      <w:r>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04693D0">
      <w:pPr>
        <w:spacing w:after="0" w:line="360" w:lineRule="auto"/>
        <w:ind w:firstLine="600"/>
        <w:contextualSpacing/>
        <w:jc w:val="both"/>
        <w:rPr>
          <w:sz w:val="24"/>
          <w:szCs w:val="24"/>
        </w:rPr>
      </w:pPr>
      <w:r>
        <w:rPr>
          <w:b/>
          <w:color w:val="000000"/>
          <w:sz w:val="24"/>
          <w:szCs w:val="24"/>
        </w:rPr>
        <w:t>Практическая работа</w:t>
      </w:r>
    </w:p>
    <w:p w14:paraId="52B6432B">
      <w:pPr>
        <w:spacing w:after="0" w:line="360" w:lineRule="auto"/>
        <w:ind w:firstLine="600"/>
        <w:contextualSpacing/>
        <w:jc w:val="both"/>
        <w:rPr>
          <w:sz w:val="24"/>
          <w:szCs w:val="24"/>
        </w:rPr>
      </w:pPr>
      <w:r>
        <w:rPr>
          <w:color w:val="000000"/>
          <w:sz w:val="24"/>
          <w:szCs w:val="24"/>
        </w:rPr>
        <w:t>14.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B818578">
      <w:pPr>
        <w:spacing w:after="0" w:line="360" w:lineRule="auto"/>
        <w:ind w:firstLine="600"/>
        <w:contextualSpacing/>
        <w:jc w:val="both"/>
        <w:rPr>
          <w:sz w:val="24"/>
          <w:szCs w:val="24"/>
        </w:rPr>
      </w:pPr>
      <w:r>
        <w:rPr>
          <w:b/>
          <w:color w:val="000000"/>
          <w:sz w:val="24"/>
          <w:szCs w:val="24"/>
        </w:rPr>
        <w:t>Тема 2. Территориальные особенности размещения населения России</w:t>
      </w:r>
    </w:p>
    <w:p w14:paraId="47B43E53">
      <w:pPr>
        <w:spacing w:after="0" w:line="360" w:lineRule="auto"/>
        <w:ind w:firstLine="600"/>
        <w:contextualSpacing/>
        <w:jc w:val="both"/>
        <w:rPr>
          <w:sz w:val="24"/>
          <w:szCs w:val="24"/>
        </w:rPr>
      </w:pPr>
      <w:r>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5C31F7B">
      <w:pPr>
        <w:spacing w:after="0" w:line="360" w:lineRule="auto"/>
        <w:ind w:firstLine="600"/>
        <w:contextualSpacing/>
        <w:jc w:val="both"/>
        <w:rPr>
          <w:sz w:val="24"/>
          <w:szCs w:val="24"/>
        </w:rPr>
      </w:pPr>
      <w:r>
        <w:rPr>
          <w:b/>
          <w:color w:val="000000"/>
          <w:sz w:val="24"/>
          <w:szCs w:val="24"/>
        </w:rPr>
        <w:t xml:space="preserve">Тема 3. Народы и религии России </w:t>
      </w:r>
    </w:p>
    <w:p w14:paraId="50561883">
      <w:pPr>
        <w:spacing w:after="0" w:line="360" w:lineRule="auto"/>
        <w:ind w:firstLine="600"/>
        <w:contextualSpacing/>
        <w:jc w:val="both"/>
        <w:rPr>
          <w:sz w:val="24"/>
          <w:szCs w:val="24"/>
        </w:rPr>
      </w:pPr>
      <w:r>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A49E2C0">
      <w:pPr>
        <w:spacing w:after="0" w:line="360" w:lineRule="auto"/>
        <w:ind w:firstLine="600"/>
        <w:contextualSpacing/>
        <w:jc w:val="both"/>
        <w:rPr>
          <w:sz w:val="24"/>
          <w:szCs w:val="24"/>
        </w:rPr>
      </w:pPr>
      <w:r>
        <w:rPr>
          <w:b/>
          <w:color w:val="000000"/>
          <w:sz w:val="24"/>
          <w:szCs w:val="24"/>
        </w:rPr>
        <w:t>Практическая работа</w:t>
      </w:r>
    </w:p>
    <w:p w14:paraId="61E77114">
      <w:pPr>
        <w:spacing w:after="0" w:line="360" w:lineRule="auto"/>
        <w:ind w:firstLine="600"/>
        <w:contextualSpacing/>
        <w:jc w:val="both"/>
        <w:rPr>
          <w:sz w:val="24"/>
          <w:szCs w:val="24"/>
        </w:rPr>
      </w:pPr>
      <w:r>
        <w:rPr>
          <w:color w:val="000000"/>
          <w:sz w:val="24"/>
          <w:szCs w:val="24"/>
        </w:rPr>
        <w:t>15. Построение картограммы «Доля титульных этносов в численности населения республик и автономных округов РФ».</w:t>
      </w:r>
    </w:p>
    <w:p w14:paraId="3272661C">
      <w:pPr>
        <w:spacing w:after="0" w:line="360" w:lineRule="auto"/>
        <w:ind w:firstLine="600"/>
        <w:contextualSpacing/>
        <w:jc w:val="both"/>
        <w:rPr>
          <w:sz w:val="24"/>
          <w:szCs w:val="24"/>
        </w:rPr>
      </w:pPr>
      <w:r>
        <w:rPr>
          <w:b/>
          <w:color w:val="000000"/>
          <w:sz w:val="24"/>
          <w:szCs w:val="24"/>
        </w:rPr>
        <w:t>Тема 4. Половой и возрастной состав населения России</w:t>
      </w:r>
    </w:p>
    <w:p w14:paraId="47AD0B6A">
      <w:pPr>
        <w:spacing w:after="0" w:line="360" w:lineRule="auto"/>
        <w:ind w:firstLine="600"/>
        <w:contextualSpacing/>
        <w:jc w:val="both"/>
        <w:rPr>
          <w:sz w:val="24"/>
          <w:szCs w:val="24"/>
        </w:rPr>
      </w:pPr>
      <w:r>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8C28230">
      <w:pPr>
        <w:spacing w:after="0" w:line="360" w:lineRule="auto"/>
        <w:ind w:firstLine="600"/>
        <w:contextualSpacing/>
        <w:jc w:val="both"/>
        <w:rPr>
          <w:sz w:val="24"/>
          <w:szCs w:val="24"/>
        </w:rPr>
      </w:pPr>
      <w:r>
        <w:rPr>
          <w:b/>
          <w:color w:val="000000"/>
          <w:sz w:val="24"/>
          <w:szCs w:val="24"/>
        </w:rPr>
        <w:t>Практическая работа</w:t>
      </w:r>
    </w:p>
    <w:p w14:paraId="1E10527D">
      <w:pPr>
        <w:spacing w:after="0" w:line="360" w:lineRule="auto"/>
        <w:ind w:firstLine="600"/>
        <w:contextualSpacing/>
        <w:jc w:val="both"/>
        <w:rPr>
          <w:sz w:val="24"/>
          <w:szCs w:val="24"/>
        </w:rPr>
      </w:pPr>
      <w:r>
        <w:rPr>
          <w:color w:val="000000"/>
          <w:sz w:val="24"/>
          <w:szCs w:val="24"/>
        </w:rPr>
        <w:t>16. Объяснение динамики половозрастного состава населения России на основе анализа половозрастных пирамид.</w:t>
      </w:r>
    </w:p>
    <w:p w14:paraId="11D6570A">
      <w:pPr>
        <w:spacing w:after="0" w:line="360" w:lineRule="auto"/>
        <w:ind w:firstLine="600"/>
        <w:contextualSpacing/>
        <w:jc w:val="both"/>
        <w:rPr>
          <w:sz w:val="24"/>
          <w:szCs w:val="24"/>
        </w:rPr>
      </w:pPr>
      <w:r>
        <w:rPr>
          <w:b/>
          <w:color w:val="000000"/>
          <w:sz w:val="24"/>
          <w:szCs w:val="24"/>
        </w:rPr>
        <w:t>Тема 5. Человеческий капитал России</w:t>
      </w:r>
    </w:p>
    <w:p w14:paraId="42625C2B">
      <w:pPr>
        <w:spacing w:after="0" w:line="360" w:lineRule="auto"/>
        <w:ind w:firstLine="600"/>
        <w:contextualSpacing/>
        <w:jc w:val="both"/>
        <w:rPr>
          <w:sz w:val="24"/>
          <w:szCs w:val="24"/>
        </w:rPr>
      </w:pPr>
      <w:r>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34FCC52">
      <w:pPr>
        <w:spacing w:after="0" w:line="360" w:lineRule="auto"/>
        <w:ind w:firstLine="600"/>
        <w:contextualSpacing/>
        <w:jc w:val="both"/>
        <w:rPr>
          <w:sz w:val="24"/>
          <w:szCs w:val="24"/>
        </w:rPr>
      </w:pPr>
      <w:r>
        <w:rPr>
          <w:b/>
          <w:color w:val="000000"/>
          <w:sz w:val="24"/>
          <w:szCs w:val="24"/>
        </w:rPr>
        <w:t>Практическая работа</w:t>
      </w:r>
    </w:p>
    <w:p w14:paraId="383AA47A">
      <w:pPr>
        <w:spacing w:after="0" w:line="360" w:lineRule="auto"/>
        <w:contextualSpacing/>
        <w:jc w:val="both"/>
        <w:rPr>
          <w:sz w:val="24"/>
          <w:szCs w:val="24"/>
        </w:rPr>
      </w:pPr>
      <w:r>
        <w:rPr>
          <w:color w:val="000000"/>
          <w:sz w:val="24"/>
          <w:szCs w:val="24"/>
        </w:rPr>
        <w:t>17.Классификация Федеральных округов по особенностям естественного и механического движения населения.</w:t>
      </w:r>
    </w:p>
    <w:p w14:paraId="3D7EB514">
      <w:pPr>
        <w:spacing w:after="0" w:line="360" w:lineRule="auto"/>
        <w:ind w:left="120"/>
        <w:contextualSpacing/>
        <w:jc w:val="both"/>
        <w:rPr>
          <w:sz w:val="24"/>
          <w:szCs w:val="24"/>
        </w:rPr>
      </w:pPr>
      <w:r>
        <w:rPr>
          <w:b/>
          <w:color w:val="000000"/>
          <w:sz w:val="24"/>
          <w:szCs w:val="24"/>
        </w:rPr>
        <w:t>9 КЛАСС</w:t>
      </w:r>
    </w:p>
    <w:p w14:paraId="631D6EB9">
      <w:pPr>
        <w:spacing w:after="0" w:line="360" w:lineRule="auto"/>
        <w:ind w:left="120"/>
        <w:contextualSpacing/>
        <w:jc w:val="both"/>
        <w:rPr>
          <w:sz w:val="24"/>
          <w:szCs w:val="24"/>
        </w:rPr>
      </w:pPr>
    </w:p>
    <w:p w14:paraId="3EF1C9AE">
      <w:pPr>
        <w:spacing w:after="0" w:line="360" w:lineRule="auto"/>
        <w:ind w:left="120"/>
        <w:contextualSpacing/>
        <w:jc w:val="both"/>
        <w:rPr>
          <w:sz w:val="24"/>
          <w:szCs w:val="24"/>
        </w:rPr>
      </w:pPr>
      <w:r>
        <w:rPr>
          <w:b/>
          <w:color w:val="000000"/>
          <w:sz w:val="24"/>
          <w:szCs w:val="24"/>
        </w:rPr>
        <w:t>Раздел 1. Хозяйство России</w:t>
      </w:r>
    </w:p>
    <w:p w14:paraId="7C92DB99">
      <w:pPr>
        <w:spacing w:after="0" w:line="360" w:lineRule="auto"/>
        <w:ind w:left="120"/>
        <w:contextualSpacing/>
        <w:jc w:val="both"/>
        <w:rPr>
          <w:sz w:val="24"/>
          <w:szCs w:val="24"/>
        </w:rPr>
      </w:pPr>
    </w:p>
    <w:p w14:paraId="10104D92">
      <w:pPr>
        <w:spacing w:after="0" w:line="360" w:lineRule="auto"/>
        <w:ind w:firstLine="600"/>
        <w:contextualSpacing/>
        <w:jc w:val="both"/>
        <w:rPr>
          <w:sz w:val="24"/>
          <w:szCs w:val="24"/>
        </w:rPr>
      </w:pPr>
      <w:r>
        <w:rPr>
          <w:b/>
          <w:color w:val="000000"/>
          <w:sz w:val="24"/>
          <w:szCs w:val="24"/>
        </w:rPr>
        <w:t xml:space="preserve">Тема 1. Общая характеристика хозяйства России </w:t>
      </w:r>
    </w:p>
    <w:p w14:paraId="259C8C90">
      <w:pPr>
        <w:spacing w:after="0" w:line="360" w:lineRule="auto"/>
        <w:ind w:firstLine="600"/>
        <w:contextualSpacing/>
        <w:jc w:val="both"/>
        <w:rPr>
          <w:sz w:val="24"/>
          <w:szCs w:val="24"/>
        </w:rPr>
      </w:pPr>
      <w:r>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D7237A2">
      <w:pPr>
        <w:spacing w:after="0" w:line="360" w:lineRule="auto"/>
        <w:ind w:firstLine="600"/>
        <w:contextualSpacing/>
        <w:jc w:val="both"/>
        <w:rPr>
          <w:sz w:val="24"/>
          <w:szCs w:val="24"/>
        </w:rPr>
      </w:pPr>
      <w:r>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0F877257">
      <w:pPr>
        <w:spacing w:after="0" w:line="360" w:lineRule="auto"/>
        <w:ind w:firstLine="600"/>
        <w:contextualSpacing/>
        <w:jc w:val="both"/>
        <w:rPr>
          <w:sz w:val="24"/>
          <w:szCs w:val="24"/>
        </w:rPr>
      </w:pPr>
      <w:r>
        <w:rPr>
          <w:b/>
          <w:color w:val="000000"/>
          <w:sz w:val="24"/>
          <w:szCs w:val="24"/>
        </w:rPr>
        <w:t xml:space="preserve">Тема 2. Топливно-энергетический комплекс (ТЭК) </w:t>
      </w:r>
    </w:p>
    <w:p w14:paraId="0708E910">
      <w:pPr>
        <w:spacing w:after="0" w:line="360" w:lineRule="auto"/>
        <w:ind w:firstLine="600"/>
        <w:contextualSpacing/>
        <w:jc w:val="both"/>
        <w:rPr>
          <w:sz w:val="24"/>
          <w:szCs w:val="24"/>
        </w:rPr>
      </w:pPr>
      <w:r>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29271ECF">
      <w:pPr>
        <w:spacing w:after="0" w:line="360" w:lineRule="auto"/>
        <w:ind w:firstLine="600"/>
        <w:contextualSpacing/>
        <w:jc w:val="both"/>
        <w:rPr>
          <w:sz w:val="24"/>
          <w:szCs w:val="24"/>
        </w:rPr>
      </w:pPr>
      <w:r>
        <w:rPr>
          <w:b/>
          <w:color w:val="000000"/>
          <w:sz w:val="24"/>
          <w:szCs w:val="24"/>
        </w:rPr>
        <w:t>Практические работы</w:t>
      </w:r>
    </w:p>
    <w:p w14:paraId="4182EBBD">
      <w:pPr>
        <w:spacing w:after="0" w:line="360" w:lineRule="auto"/>
        <w:ind w:firstLine="600"/>
        <w:contextualSpacing/>
        <w:jc w:val="both"/>
        <w:rPr>
          <w:sz w:val="24"/>
          <w:szCs w:val="24"/>
        </w:rPr>
      </w:pPr>
      <w:r>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0A6B2DB2">
      <w:pPr>
        <w:spacing w:after="0" w:line="360" w:lineRule="auto"/>
        <w:ind w:firstLine="600"/>
        <w:contextualSpacing/>
        <w:jc w:val="both"/>
        <w:rPr>
          <w:sz w:val="24"/>
          <w:szCs w:val="24"/>
        </w:rPr>
      </w:pPr>
      <w:r>
        <w:rPr>
          <w:color w:val="000000"/>
          <w:sz w:val="24"/>
          <w:szCs w:val="24"/>
        </w:rPr>
        <w:t>2. Сравнительная оценка возможностей для развития энергетики ВИЭ в отдельных регионах страны.</w:t>
      </w:r>
    </w:p>
    <w:p w14:paraId="402A9FF1">
      <w:pPr>
        <w:spacing w:after="0" w:line="360" w:lineRule="auto"/>
        <w:ind w:firstLine="600"/>
        <w:contextualSpacing/>
        <w:jc w:val="both"/>
        <w:rPr>
          <w:sz w:val="24"/>
          <w:szCs w:val="24"/>
        </w:rPr>
      </w:pPr>
      <w:r>
        <w:rPr>
          <w:b/>
          <w:color w:val="000000"/>
          <w:sz w:val="24"/>
          <w:szCs w:val="24"/>
        </w:rPr>
        <w:t>Тема 3. Металлургический комплекс</w:t>
      </w:r>
    </w:p>
    <w:p w14:paraId="6726EE52">
      <w:pPr>
        <w:spacing w:after="0" w:line="360" w:lineRule="auto"/>
        <w:ind w:firstLine="600"/>
        <w:contextualSpacing/>
        <w:jc w:val="both"/>
        <w:rPr>
          <w:sz w:val="24"/>
          <w:szCs w:val="24"/>
        </w:rPr>
      </w:pPr>
      <w:r>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DE05B37">
      <w:pPr>
        <w:spacing w:after="0" w:line="360" w:lineRule="auto"/>
        <w:ind w:firstLine="600"/>
        <w:contextualSpacing/>
        <w:jc w:val="both"/>
        <w:rPr>
          <w:sz w:val="24"/>
          <w:szCs w:val="24"/>
        </w:rPr>
      </w:pPr>
      <w:r>
        <w:rPr>
          <w:b/>
          <w:color w:val="000000"/>
          <w:sz w:val="24"/>
          <w:szCs w:val="24"/>
        </w:rPr>
        <w:t>Тема 4. Машиностроительный комплекс</w:t>
      </w:r>
    </w:p>
    <w:p w14:paraId="5C14FF03">
      <w:pPr>
        <w:spacing w:after="0" w:line="360" w:lineRule="auto"/>
        <w:ind w:firstLine="600"/>
        <w:contextualSpacing/>
        <w:jc w:val="both"/>
        <w:rPr>
          <w:sz w:val="24"/>
          <w:szCs w:val="24"/>
        </w:rPr>
      </w:pPr>
      <w:r>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A5A41B7">
      <w:pPr>
        <w:spacing w:after="0" w:line="360" w:lineRule="auto"/>
        <w:ind w:firstLine="600"/>
        <w:contextualSpacing/>
        <w:jc w:val="both"/>
        <w:rPr>
          <w:sz w:val="24"/>
          <w:szCs w:val="24"/>
        </w:rPr>
      </w:pPr>
      <w:r>
        <w:rPr>
          <w:b/>
          <w:color w:val="000000"/>
          <w:sz w:val="24"/>
          <w:szCs w:val="24"/>
        </w:rPr>
        <w:t>Практическая работа</w:t>
      </w:r>
    </w:p>
    <w:p w14:paraId="316CFF54">
      <w:pPr>
        <w:spacing w:after="0" w:line="360" w:lineRule="auto"/>
        <w:ind w:firstLine="600"/>
        <w:contextualSpacing/>
        <w:jc w:val="both"/>
        <w:rPr>
          <w:sz w:val="24"/>
          <w:szCs w:val="24"/>
        </w:rPr>
      </w:pPr>
      <w:r>
        <w:rPr>
          <w:color w:val="000000"/>
          <w:sz w:val="24"/>
          <w:szCs w:val="24"/>
        </w:rPr>
        <w:t>3. Выявление факторов, повлиявших на размещение машиностроительного предприятия (по выбору) на основе анализа различных источников информации.</w:t>
      </w:r>
    </w:p>
    <w:p w14:paraId="4FC9A042">
      <w:pPr>
        <w:spacing w:after="0" w:line="360" w:lineRule="auto"/>
        <w:ind w:firstLine="600"/>
        <w:contextualSpacing/>
        <w:jc w:val="both"/>
        <w:rPr>
          <w:sz w:val="24"/>
          <w:szCs w:val="24"/>
        </w:rPr>
      </w:pPr>
      <w:r>
        <w:rPr>
          <w:b/>
          <w:color w:val="000000"/>
          <w:sz w:val="24"/>
          <w:szCs w:val="24"/>
        </w:rPr>
        <w:t>Тема 5. Химико-лесной комплекс</w:t>
      </w:r>
    </w:p>
    <w:p w14:paraId="439AAE30">
      <w:pPr>
        <w:spacing w:after="0" w:line="360" w:lineRule="auto"/>
        <w:ind w:firstLine="600"/>
        <w:contextualSpacing/>
        <w:jc w:val="both"/>
        <w:rPr>
          <w:sz w:val="24"/>
          <w:szCs w:val="24"/>
        </w:rPr>
      </w:pPr>
      <w:r>
        <w:rPr>
          <w:b/>
          <w:color w:val="000000"/>
          <w:sz w:val="24"/>
          <w:szCs w:val="24"/>
        </w:rPr>
        <w:t>Химическая промышленность</w:t>
      </w:r>
    </w:p>
    <w:p w14:paraId="6E506B58">
      <w:pPr>
        <w:spacing w:after="0" w:line="360" w:lineRule="auto"/>
        <w:ind w:firstLine="600"/>
        <w:contextualSpacing/>
        <w:jc w:val="both"/>
        <w:rPr>
          <w:sz w:val="24"/>
          <w:szCs w:val="24"/>
        </w:rPr>
      </w:pPr>
      <w:r>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7C6A438">
      <w:pPr>
        <w:spacing w:after="0" w:line="360" w:lineRule="auto"/>
        <w:ind w:firstLine="600"/>
        <w:contextualSpacing/>
        <w:jc w:val="both"/>
        <w:rPr>
          <w:sz w:val="24"/>
          <w:szCs w:val="24"/>
        </w:rPr>
      </w:pPr>
      <w:r>
        <w:rPr>
          <w:b/>
          <w:color w:val="000000"/>
          <w:sz w:val="24"/>
          <w:szCs w:val="24"/>
        </w:rPr>
        <w:t>Лесопромышленный комплекс</w:t>
      </w:r>
    </w:p>
    <w:p w14:paraId="0FE6EAF1">
      <w:pPr>
        <w:spacing w:after="0" w:line="360" w:lineRule="auto"/>
        <w:ind w:firstLine="600"/>
        <w:contextualSpacing/>
        <w:jc w:val="both"/>
        <w:rPr>
          <w:sz w:val="24"/>
          <w:szCs w:val="24"/>
        </w:rPr>
      </w:pPr>
      <w:r>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4653228A">
      <w:pPr>
        <w:spacing w:after="0" w:line="360" w:lineRule="auto"/>
        <w:ind w:firstLine="600"/>
        <w:contextualSpacing/>
        <w:jc w:val="both"/>
        <w:rPr>
          <w:sz w:val="24"/>
          <w:szCs w:val="24"/>
        </w:rPr>
      </w:pPr>
      <w:r>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7D48D977">
      <w:pPr>
        <w:spacing w:after="0" w:line="360" w:lineRule="auto"/>
        <w:ind w:firstLine="600"/>
        <w:contextualSpacing/>
        <w:jc w:val="both"/>
        <w:rPr>
          <w:sz w:val="24"/>
          <w:szCs w:val="24"/>
        </w:rPr>
      </w:pPr>
      <w:r>
        <w:rPr>
          <w:b/>
          <w:color w:val="000000"/>
          <w:sz w:val="24"/>
          <w:szCs w:val="24"/>
        </w:rPr>
        <w:t>Практическая работа</w:t>
      </w:r>
    </w:p>
    <w:p w14:paraId="2D77EB26">
      <w:pPr>
        <w:spacing w:after="0" w:line="360" w:lineRule="auto"/>
        <w:ind w:firstLine="600"/>
        <w:contextualSpacing/>
        <w:jc w:val="both"/>
        <w:rPr>
          <w:sz w:val="24"/>
          <w:szCs w:val="24"/>
        </w:rPr>
      </w:pPr>
      <w:r>
        <w:rPr>
          <w:color w:val="000000"/>
          <w:sz w:val="24"/>
          <w:szCs w:val="24"/>
        </w:rPr>
        <w:t>4.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5803293B">
      <w:pPr>
        <w:spacing w:after="0" w:line="360" w:lineRule="auto"/>
        <w:ind w:firstLine="600"/>
        <w:contextualSpacing/>
        <w:jc w:val="both"/>
        <w:rPr>
          <w:sz w:val="24"/>
          <w:szCs w:val="24"/>
        </w:rPr>
      </w:pPr>
      <w:r>
        <w:rPr>
          <w:b/>
          <w:color w:val="000000"/>
          <w:sz w:val="24"/>
          <w:szCs w:val="24"/>
        </w:rPr>
        <w:t>Тема 6. Агропромышленный комплекс (далее - АПК)</w:t>
      </w:r>
    </w:p>
    <w:p w14:paraId="3D3BF569">
      <w:pPr>
        <w:spacing w:after="0" w:line="360" w:lineRule="auto"/>
        <w:ind w:firstLine="600"/>
        <w:contextualSpacing/>
        <w:jc w:val="both"/>
        <w:rPr>
          <w:sz w:val="24"/>
          <w:szCs w:val="24"/>
        </w:rPr>
      </w:pPr>
      <w:r>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44A5E9D0">
      <w:pPr>
        <w:spacing w:after="0" w:line="360" w:lineRule="auto"/>
        <w:ind w:firstLine="600"/>
        <w:contextualSpacing/>
        <w:jc w:val="both"/>
        <w:rPr>
          <w:sz w:val="24"/>
          <w:szCs w:val="24"/>
        </w:rPr>
      </w:pPr>
      <w:r>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642655C">
      <w:pPr>
        <w:spacing w:after="0" w:line="360" w:lineRule="auto"/>
        <w:ind w:firstLine="600"/>
        <w:contextualSpacing/>
        <w:jc w:val="both"/>
        <w:rPr>
          <w:sz w:val="24"/>
          <w:szCs w:val="24"/>
        </w:rPr>
      </w:pPr>
      <w:r>
        <w:rPr>
          <w:b/>
          <w:color w:val="000000"/>
          <w:sz w:val="24"/>
          <w:szCs w:val="24"/>
        </w:rPr>
        <w:t>Практическая работа</w:t>
      </w:r>
    </w:p>
    <w:p w14:paraId="154FFB79">
      <w:pPr>
        <w:spacing w:after="0" w:line="360" w:lineRule="auto"/>
        <w:ind w:firstLine="600"/>
        <w:contextualSpacing/>
        <w:jc w:val="both"/>
        <w:rPr>
          <w:sz w:val="24"/>
          <w:szCs w:val="24"/>
        </w:rPr>
      </w:pPr>
      <w:r>
        <w:rPr>
          <w:color w:val="000000"/>
          <w:sz w:val="24"/>
          <w:szCs w:val="24"/>
        </w:rPr>
        <w:t>5. Определение влияния природных и социальных факторов на размещение отраслей АПК.</w:t>
      </w:r>
    </w:p>
    <w:p w14:paraId="5ABFB09D">
      <w:pPr>
        <w:spacing w:after="0" w:line="360" w:lineRule="auto"/>
        <w:ind w:firstLine="600"/>
        <w:contextualSpacing/>
        <w:jc w:val="both"/>
        <w:rPr>
          <w:sz w:val="24"/>
          <w:szCs w:val="24"/>
        </w:rPr>
      </w:pPr>
      <w:r>
        <w:rPr>
          <w:b/>
          <w:color w:val="000000"/>
          <w:sz w:val="24"/>
          <w:szCs w:val="24"/>
        </w:rPr>
        <w:t xml:space="preserve">Тема 7. Инфраструктурный комплекс </w:t>
      </w:r>
    </w:p>
    <w:p w14:paraId="41434372">
      <w:pPr>
        <w:spacing w:after="0" w:line="360" w:lineRule="auto"/>
        <w:ind w:firstLine="600"/>
        <w:contextualSpacing/>
        <w:jc w:val="both"/>
        <w:rPr>
          <w:sz w:val="24"/>
          <w:szCs w:val="24"/>
        </w:rPr>
      </w:pPr>
      <w:r>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14:paraId="7665EBBF">
      <w:pPr>
        <w:spacing w:after="0" w:line="360" w:lineRule="auto"/>
        <w:ind w:firstLine="600"/>
        <w:contextualSpacing/>
        <w:jc w:val="both"/>
        <w:rPr>
          <w:sz w:val="24"/>
          <w:szCs w:val="24"/>
        </w:rPr>
      </w:pPr>
      <w:r>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71F8EF1">
      <w:pPr>
        <w:spacing w:after="0" w:line="360" w:lineRule="auto"/>
        <w:ind w:firstLine="600"/>
        <w:contextualSpacing/>
        <w:jc w:val="both"/>
        <w:rPr>
          <w:sz w:val="24"/>
          <w:szCs w:val="24"/>
        </w:rPr>
      </w:pPr>
      <w:r>
        <w:rPr>
          <w:color w:val="000000"/>
          <w:sz w:val="24"/>
          <w:szCs w:val="24"/>
        </w:rPr>
        <w:t>Транспорт и охрана окружающей среды.</w:t>
      </w:r>
    </w:p>
    <w:p w14:paraId="3C47197B">
      <w:pPr>
        <w:spacing w:after="0" w:line="360" w:lineRule="auto"/>
        <w:ind w:firstLine="600"/>
        <w:contextualSpacing/>
        <w:jc w:val="both"/>
        <w:rPr>
          <w:sz w:val="24"/>
          <w:szCs w:val="24"/>
        </w:rPr>
      </w:pPr>
      <w:r>
        <w:rPr>
          <w:color w:val="000000"/>
          <w:sz w:val="24"/>
          <w:szCs w:val="24"/>
        </w:rPr>
        <w:t>Информационная инфраструктура. Рекреационное хозяйство. Особенности сферы обслуживания своего края.</w:t>
      </w:r>
    </w:p>
    <w:p w14:paraId="3DFDC3B7">
      <w:pPr>
        <w:spacing w:after="0" w:line="360" w:lineRule="auto"/>
        <w:ind w:firstLine="600"/>
        <w:contextualSpacing/>
        <w:jc w:val="both"/>
        <w:rPr>
          <w:sz w:val="24"/>
          <w:szCs w:val="24"/>
        </w:rPr>
      </w:pPr>
      <w:r>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5FF945EB">
      <w:pPr>
        <w:spacing w:after="0" w:line="360" w:lineRule="auto"/>
        <w:ind w:firstLine="600"/>
        <w:contextualSpacing/>
        <w:jc w:val="both"/>
        <w:rPr>
          <w:sz w:val="24"/>
          <w:szCs w:val="24"/>
        </w:rPr>
      </w:pPr>
      <w:r>
        <w:rPr>
          <w:b/>
          <w:color w:val="000000"/>
          <w:sz w:val="24"/>
          <w:szCs w:val="24"/>
        </w:rPr>
        <w:t>Практические работы</w:t>
      </w:r>
    </w:p>
    <w:p w14:paraId="5EDBD7D1">
      <w:pPr>
        <w:spacing w:after="0" w:line="360" w:lineRule="auto"/>
        <w:ind w:firstLine="600"/>
        <w:contextualSpacing/>
        <w:jc w:val="both"/>
        <w:rPr>
          <w:sz w:val="24"/>
          <w:szCs w:val="24"/>
        </w:rPr>
      </w:pPr>
      <w:r>
        <w:rPr>
          <w:color w:val="000000"/>
          <w:sz w:val="24"/>
          <w:szCs w:val="24"/>
        </w:rPr>
        <w:t>6. Анализ статистических данных с целью определения доли отдельных морских бассейнов в грузоперевозках и объяснение выявленных различий.</w:t>
      </w:r>
    </w:p>
    <w:p w14:paraId="5CDC5678">
      <w:pPr>
        <w:spacing w:after="0" w:line="360" w:lineRule="auto"/>
        <w:ind w:firstLine="600"/>
        <w:contextualSpacing/>
        <w:jc w:val="both"/>
        <w:rPr>
          <w:sz w:val="24"/>
          <w:szCs w:val="24"/>
        </w:rPr>
      </w:pPr>
      <w:r>
        <w:rPr>
          <w:color w:val="000000"/>
          <w:sz w:val="24"/>
          <w:szCs w:val="24"/>
        </w:rPr>
        <w:t>7. Характеристика туристско-рекреационного потенциала своего края.</w:t>
      </w:r>
    </w:p>
    <w:p w14:paraId="70B9E7BD">
      <w:pPr>
        <w:spacing w:after="0" w:line="360" w:lineRule="auto"/>
        <w:ind w:firstLine="600"/>
        <w:contextualSpacing/>
        <w:jc w:val="both"/>
        <w:rPr>
          <w:sz w:val="24"/>
          <w:szCs w:val="24"/>
        </w:rPr>
      </w:pPr>
      <w:r>
        <w:rPr>
          <w:b/>
          <w:color w:val="000000"/>
          <w:sz w:val="24"/>
          <w:szCs w:val="24"/>
        </w:rPr>
        <w:t xml:space="preserve">Тема 8. Обобщение знаний </w:t>
      </w:r>
    </w:p>
    <w:p w14:paraId="4F7A6A2C">
      <w:pPr>
        <w:spacing w:after="0" w:line="360" w:lineRule="auto"/>
        <w:ind w:firstLine="600"/>
        <w:contextualSpacing/>
        <w:jc w:val="both"/>
        <w:rPr>
          <w:sz w:val="24"/>
          <w:szCs w:val="24"/>
        </w:rPr>
      </w:pPr>
      <w:r>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3BB4BF8">
      <w:pPr>
        <w:spacing w:after="0" w:line="360" w:lineRule="auto"/>
        <w:ind w:firstLine="600"/>
        <w:contextualSpacing/>
        <w:jc w:val="both"/>
        <w:rPr>
          <w:sz w:val="24"/>
          <w:szCs w:val="24"/>
        </w:rPr>
      </w:pPr>
      <w:r>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7D150F4">
      <w:pPr>
        <w:spacing w:after="0" w:line="360" w:lineRule="auto"/>
        <w:ind w:firstLine="600"/>
        <w:contextualSpacing/>
        <w:jc w:val="both"/>
        <w:rPr>
          <w:sz w:val="24"/>
          <w:szCs w:val="24"/>
        </w:rPr>
      </w:pPr>
      <w:r>
        <w:rPr>
          <w:b/>
          <w:color w:val="000000"/>
          <w:sz w:val="24"/>
          <w:szCs w:val="24"/>
        </w:rPr>
        <w:t>Практическая работа</w:t>
      </w:r>
    </w:p>
    <w:p w14:paraId="34CDA670">
      <w:pPr>
        <w:spacing w:after="0" w:line="360" w:lineRule="auto"/>
        <w:ind w:firstLine="600"/>
        <w:contextualSpacing/>
        <w:jc w:val="both"/>
        <w:rPr>
          <w:sz w:val="24"/>
          <w:szCs w:val="24"/>
        </w:rPr>
      </w:pPr>
      <w:r>
        <w:rPr>
          <w:color w:val="000000"/>
          <w:sz w:val="24"/>
          <w:szCs w:val="24"/>
        </w:rPr>
        <w:t>8. Сравнительная оценка вклада отдельных отраслей хозяйства в загрязнение окружающей среды на основе анализа статистических материалов.</w:t>
      </w:r>
    </w:p>
    <w:p w14:paraId="01FD26F3">
      <w:pPr>
        <w:spacing w:after="0" w:line="360" w:lineRule="auto"/>
        <w:ind w:left="120"/>
        <w:contextualSpacing/>
        <w:jc w:val="both"/>
        <w:rPr>
          <w:sz w:val="24"/>
          <w:szCs w:val="24"/>
        </w:rPr>
      </w:pPr>
    </w:p>
    <w:p w14:paraId="3B72F005">
      <w:pPr>
        <w:spacing w:after="0" w:line="360" w:lineRule="auto"/>
        <w:ind w:left="120"/>
        <w:contextualSpacing/>
        <w:jc w:val="both"/>
        <w:rPr>
          <w:sz w:val="24"/>
          <w:szCs w:val="24"/>
        </w:rPr>
      </w:pPr>
      <w:r>
        <w:rPr>
          <w:b/>
          <w:color w:val="000000"/>
          <w:sz w:val="24"/>
          <w:szCs w:val="24"/>
        </w:rPr>
        <w:t>Раздел 2. Регионы России</w:t>
      </w:r>
    </w:p>
    <w:p w14:paraId="7F66752F">
      <w:pPr>
        <w:spacing w:after="0" w:line="360" w:lineRule="auto"/>
        <w:ind w:firstLine="600"/>
        <w:contextualSpacing/>
        <w:jc w:val="both"/>
        <w:rPr>
          <w:sz w:val="24"/>
          <w:szCs w:val="24"/>
        </w:rPr>
      </w:pPr>
      <w:r>
        <w:rPr>
          <w:b/>
          <w:color w:val="000000"/>
          <w:sz w:val="24"/>
          <w:szCs w:val="24"/>
        </w:rPr>
        <w:t>Тема 1. Западный макрорегион (Европейская часть) России</w:t>
      </w:r>
    </w:p>
    <w:p w14:paraId="3A6207CD">
      <w:pPr>
        <w:spacing w:after="0" w:line="360" w:lineRule="auto"/>
        <w:ind w:firstLine="600"/>
        <w:contextualSpacing/>
        <w:jc w:val="both"/>
        <w:rPr>
          <w:sz w:val="24"/>
          <w:szCs w:val="24"/>
        </w:rPr>
      </w:pPr>
      <w:r>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BB45000">
      <w:pPr>
        <w:spacing w:after="0" w:line="360" w:lineRule="auto"/>
        <w:ind w:firstLine="600"/>
        <w:contextualSpacing/>
        <w:jc w:val="both"/>
        <w:rPr>
          <w:sz w:val="24"/>
          <w:szCs w:val="24"/>
        </w:rPr>
      </w:pPr>
      <w:r>
        <w:rPr>
          <w:b/>
          <w:color w:val="000000"/>
          <w:sz w:val="24"/>
          <w:szCs w:val="24"/>
        </w:rPr>
        <w:t>Практические работы</w:t>
      </w:r>
    </w:p>
    <w:p w14:paraId="6B6A4A74">
      <w:pPr>
        <w:spacing w:after="0" w:line="360" w:lineRule="auto"/>
        <w:ind w:firstLine="600"/>
        <w:contextualSpacing/>
        <w:jc w:val="both"/>
        <w:rPr>
          <w:sz w:val="24"/>
          <w:szCs w:val="24"/>
        </w:rPr>
      </w:pPr>
      <w:r>
        <w:rPr>
          <w:color w:val="000000"/>
          <w:sz w:val="24"/>
          <w:szCs w:val="24"/>
        </w:rPr>
        <w:t>9. Сравнение ЭГП двух географических районов страны по разным источникам информации.</w:t>
      </w:r>
    </w:p>
    <w:p w14:paraId="6DD20745">
      <w:pPr>
        <w:spacing w:after="0" w:line="360" w:lineRule="auto"/>
        <w:ind w:firstLine="600"/>
        <w:contextualSpacing/>
        <w:jc w:val="both"/>
        <w:rPr>
          <w:sz w:val="24"/>
          <w:szCs w:val="24"/>
        </w:rPr>
      </w:pPr>
      <w:r>
        <w:rPr>
          <w:color w:val="000000"/>
          <w:sz w:val="24"/>
          <w:szCs w:val="24"/>
        </w:rPr>
        <w:t>10.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906DD50">
      <w:pPr>
        <w:spacing w:after="0" w:line="360" w:lineRule="auto"/>
        <w:ind w:firstLine="600"/>
        <w:contextualSpacing/>
        <w:jc w:val="both"/>
        <w:rPr>
          <w:sz w:val="24"/>
          <w:szCs w:val="24"/>
        </w:rPr>
      </w:pPr>
      <w:r>
        <w:rPr>
          <w:b/>
          <w:color w:val="000000"/>
          <w:sz w:val="24"/>
          <w:szCs w:val="24"/>
        </w:rPr>
        <w:t xml:space="preserve">Тема 2. </w:t>
      </w:r>
      <w:r>
        <w:rPr>
          <w:b/>
          <w:color w:val="333333"/>
          <w:sz w:val="24"/>
          <w:szCs w:val="24"/>
        </w:rPr>
        <w:t>Восточный макрорегион (</w:t>
      </w:r>
      <w:r>
        <w:rPr>
          <w:b/>
          <w:color w:val="000000"/>
          <w:sz w:val="24"/>
          <w:szCs w:val="24"/>
        </w:rPr>
        <w:t>Азиатская часть) России</w:t>
      </w:r>
    </w:p>
    <w:p w14:paraId="1ACEC0C1">
      <w:pPr>
        <w:spacing w:after="0" w:line="360" w:lineRule="auto"/>
        <w:ind w:firstLine="600"/>
        <w:contextualSpacing/>
        <w:jc w:val="both"/>
        <w:rPr>
          <w:sz w:val="24"/>
          <w:szCs w:val="24"/>
        </w:rPr>
      </w:pPr>
      <w:r>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0C4A39F">
      <w:pPr>
        <w:spacing w:after="0" w:line="360" w:lineRule="auto"/>
        <w:ind w:firstLine="600"/>
        <w:contextualSpacing/>
        <w:jc w:val="both"/>
        <w:rPr>
          <w:sz w:val="24"/>
          <w:szCs w:val="24"/>
        </w:rPr>
      </w:pPr>
      <w:r>
        <w:rPr>
          <w:b/>
          <w:color w:val="000000"/>
          <w:sz w:val="24"/>
          <w:szCs w:val="24"/>
        </w:rPr>
        <w:t>Практическая работа</w:t>
      </w:r>
    </w:p>
    <w:p w14:paraId="3C967313">
      <w:pPr>
        <w:spacing w:after="0" w:line="360" w:lineRule="auto"/>
        <w:ind w:firstLine="600"/>
        <w:contextualSpacing/>
        <w:jc w:val="both"/>
        <w:rPr>
          <w:sz w:val="24"/>
          <w:szCs w:val="24"/>
        </w:rPr>
      </w:pPr>
      <w:r>
        <w:rPr>
          <w:color w:val="000000"/>
          <w:sz w:val="24"/>
          <w:szCs w:val="24"/>
        </w:rPr>
        <w:t>11. Сравнение человеческого капитала двух географических районов (субъектов Российской Федерации) по заданным критериям.</w:t>
      </w:r>
    </w:p>
    <w:p w14:paraId="7F301B97">
      <w:pPr>
        <w:spacing w:after="0" w:line="360" w:lineRule="auto"/>
        <w:ind w:firstLine="600"/>
        <w:contextualSpacing/>
        <w:jc w:val="both"/>
        <w:rPr>
          <w:sz w:val="24"/>
          <w:szCs w:val="24"/>
        </w:rPr>
      </w:pPr>
      <w:r>
        <w:rPr>
          <w:color w:val="000000"/>
          <w:sz w:val="24"/>
          <w:szCs w:val="24"/>
        </w:rPr>
        <w:t>12. Выявление факторов размещения предприятий одного из промышленных кластеров Дальнего Востока (по выбору).</w:t>
      </w:r>
    </w:p>
    <w:p w14:paraId="61E46180">
      <w:pPr>
        <w:spacing w:after="0" w:line="360" w:lineRule="auto"/>
        <w:ind w:firstLine="600"/>
        <w:contextualSpacing/>
        <w:jc w:val="both"/>
        <w:rPr>
          <w:sz w:val="24"/>
          <w:szCs w:val="24"/>
        </w:rPr>
      </w:pPr>
    </w:p>
    <w:p w14:paraId="7ACB2B39">
      <w:pPr>
        <w:spacing w:after="0" w:line="360" w:lineRule="auto"/>
        <w:ind w:firstLine="600"/>
        <w:contextualSpacing/>
        <w:jc w:val="both"/>
        <w:rPr>
          <w:sz w:val="24"/>
          <w:szCs w:val="24"/>
        </w:rPr>
      </w:pPr>
      <w:r>
        <w:rPr>
          <w:b/>
          <w:color w:val="000000"/>
          <w:sz w:val="24"/>
          <w:szCs w:val="24"/>
        </w:rPr>
        <w:t xml:space="preserve">Тема 3. Обобщение знаний </w:t>
      </w:r>
    </w:p>
    <w:p w14:paraId="636E06B7">
      <w:pPr>
        <w:spacing w:after="0" w:line="360" w:lineRule="auto"/>
        <w:ind w:firstLine="600"/>
        <w:contextualSpacing/>
        <w:jc w:val="both"/>
        <w:rPr>
          <w:sz w:val="24"/>
          <w:szCs w:val="24"/>
        </w:rPr>
      </w:pPr>
      <w:r>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F2FCCE8">
      <w:pPr>
        <w:spacing w:after="0" w:line="360" w:lineRule="auto"/>
        <w:ind w:left="120"/>
        <w:contextualSpacing/>
        <w:jc w:val="both"/>
        <w:rPr>
          <w:sz w:val="24"/>
          <w:szCs w:val="24"/>
        </w:rPr>
      </w:pPr>
      <w:r>
        <w:rPr>
          <w:b/>
          <w:color w:val="000000"/>
          <w:sz w:val="24"/>
          <w:szCs w:val="24"/>
        </w:rPr>
        <w:t>Раздел 6. Россия в современном мире</w:t>
      </w:r>
    </w:p>
    <w:p w14:paraId="0C389D7B">
      <w:pPr>
        <w:spacing w:after="0" w:line="360" w:lineRule="auto"/>
        <w:ind w:firstLine="600"/>
        <w:contextualSpacing/>
        <w:jc w:val="both"/>
        <w:rPr>
          <w:sz w:val="24"/>
          <w:szCs w:val="24"/>
        </w:rPr>
      </w:pPr>
      <w:r>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59CFF4F0">
      <w:pPr>
        <w:spacing w:after="0" w:line="360" w:lineRule="auto"/>
        <w:ind w:firstLine="600"/>
        <w:contextualSpacing/>
        <w:jc w:val="both"/>
        <w:rPr>
          <w:sz w:val="24"/>
          <w:szCs w:val="24"/>
        </w:rPr>
      </w:pPr>
      <w:r>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bookmarkEnd w:id="140"/>
    <w:p w14:paraId="7116FC31">
      <w:pPr>
        <w:spacing w:after="0" w:line="360" w:lineRule="auto"/>
        <w:ind w:left="120"/>
        <w:contextualSpacing/>
        <w:jc w:val="both"/>
        <w:rPr>
          <w:b/>
          <w:color w:val="000000"/>
          <w:sz w:val="24"/>
          <w:szCs w:val="24"/>
        </w:rPr>
      </w:pPr>
      <w:bookmarkStart w:id="141" w:name="block-3086580"/>
    </w:p>
    <w:p w14:paraId="6F62B18C">
      <w:pPr>
        <w:spacing w:after="0" w:line="360" w:lineRule="auto"/>
        <w:ind w:left="120"/>
        <w:contextualSpacing/>
        <w:jc w:val="both"/>
        <w:rPr>
          <w:sz w:val="24"/>
          <w:szCs w:val="24"/>
        </w:rPr>
      </w:pPr>
      <w:r>
        <w:rPr>
          <w:b/>
          <w:color w:val="000000"/>
          <w:sz w:val="24"/>
          <w:szCs w:val="24"/>
        </w:rPr>
        <w:t>ПЛАНИРУЕМЫЕ ОБРАЗОВАТЕЛЬНЫЕ РЕЗУЛЬТАТЫ</w:t>
      </w:r>
    </w:p>
    <w:p w14:paraId="0F6B17D4">
      <w:pPr>
        <w:spacing w:after="0" w:line="360" w:lineRule="auto"/>
        <w:ind w:left="120"/>
        <w:contextualSpacing/>
        <w:jc w:val="both"/>
        <w:rPr>
          <w:sz w:val="24"/>
          <w:szCs w:val="24"/>
        </w:rPr>
      </w:pPr>
    </w:p>
    <w:p w14:paraId="12008016">
      <w:pPr>
        <w:spacing w:after="0" w:line="360" w:lineRule="auto"/>
        <w:ind w:left="120"/>
        <w:contextualSpacing/>
        <w:jc w:val="both"/>
        <w:rPr>
          <w:sz w:val="24"/>
          <w:szCs w:val="24"/>
        </w:rPr>
      </w:pPr>
      <w:r>
        <w:rPr>
          <w:b/>
          <w:color w:val="000000"/>
          <w:sz w:val="24"/>
          <w:szCs w:val="24"/>
        </w:rPr>
        <w:t>ЛИЧНОСТНЫЕ РЕЗУЛЬТАТЫ</w:t>
      </w:r>
    </w:p>
    <w:p w14:paraId="68220EBE">
      <w:pPr>
        <w:spacing w:after="0" w:line="360" w:lineRule="auto"/>
        <w:ind w:left="120"/>
        <w:contextualSpacing/>
        <w:jc w:val="both"/>
        <w:rPr>
          <w:sz w:val="24"/>
          <w:szCs w:val="24"/>
        </w:rPr>
      </w:pPr>
    </w:p>
    <w:p w14:paraId="7D957588">
      <w:pPr>
        <w:spacing w:after="0" w:line="360" w:lineRule="auto"/>
        <w:ind w:firstLine="600"/>
        <w:contextualSpacing/>
        <w:jc w:val="both"/>
        <w:rPr>
          <w:sz w:val="24"/>
          <w:szCs w:val="24"/>
        </w:rPr>
      </w:pPr>
      <w:r>
        <w:rPr>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18CF361">
      <w:pPr>
        <w:spacing w:after="0" w:line="360" w:lineRule="auto"/>
        <w:ind w:firstLine="600"/>
        <w:contextualSpacing/>
        <w:jc w:val="both"/>
        <w:rPr>
          <w:sz w:val="24"/>
          <w:szCs w:val="24"/>
        </w:rPr>
      </w:pPr>
      <w:r>
        <w:rPr>
          <w:b/>
          <w:color w:val="000000"/>
          <w:sz w:val="24"/>
          <w:szCs w:val="24"/>
        </w:rPr>
        <w:t>Патриотического воспитания</w:t>
      </w:r>
      <w:r>
        <w:rPr>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D3BA73F">
      <w:pPr>
        <w:spacing w:after="0" w:line="360" w:lineRule="auto"/>
        <w:ind w:firstLine="600"/>
        <w:contextualSpacing/>
        <w:jc w:val="both"/>
        <w:rPr>
          <w:sz w:val="24"/>
          <w:szCs w:val="24"/>
        </w:rPr>
      </w:pPr>
      <w:r>
        <w:rPr>
          <w:b/>
          <w:color w:val="000000"/>
          <w:sz w:val="24"/>
          <w:szCs w:val="24"/>
        </w:rPr>
        <w:t>Гражданского воспитания:</w:t>
      </w:r>
      <w:r>
        <w:rPr>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7582460D">
      <w:pPr>
        <w:spacing w:after="0" w:line="360" w:lineRule="auto"/>
        <w:ind w:firstLine="600"/>
        <w:contextualSpacing/>
        <w:jc w:val="both"/>
        <w:rPr>
          <w:sz w:val="24"/>
          <w:szCs w:val="24"/>
        </w:rPr>
      </w:pPr>
      <w:r>
        <w:rPr>
          <w:b/>
          <w:color w:val="000000"/>
          <w:sz w:val="24"/>
          <w:szCs w:val="24"/>
        </w:rPr>
        <w:t>Духовно-нравственного воспитания:</w:t>
      </w:r>
      <w:r>
        <w:rPr>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406E3BE">
      <w:pPr>
        <w:spacing w:after="0" w:line="360" w:lineRule="auto"/>
        <w:ind w:firstLine="600"/>
        <w:contextualSpacing/>
        <w:jc w:val="both"/>
        <w:rPr>
          <w:sz w:val="24"/>
          <w:szCs w:val="24"/>
        </w:rPr>
      </w:pPr>
      <w:r>
        <w:rPr>
          <w:b/>
          <w:color w:val="000000"/>
          <w:sz w:val="24"/>
          <w:szCs w:val="24"/>
        </w:rPr>
        <w:t>Эстетического воспитания:</w:t>
      </w:r>
      <w:r>
        <w:rPr>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88547FC">
      <w:pPr>
        <w:spacing w:after="0" w:line="360" w:lineRule="auto"/>
        <w:ind w:firstLine="600"/>
        <w:contextualSpacing/>
        <w:jc w:val="both"/>
        <w:rPr>
          <w:sz w:val="24"/>
          <w:szCs w:val="24"/>
        </w:rPr>
      </w:pPr>
      <w:r>
        <w:rPr>
          <w:b/>
          <w:color w:val="000000"/>
          <w:sz w:val="24"/>
          <w:szCs w:val="24"/>
        </w:rPr>
        <w:t>Ценности научного познания</w:t>
      </w:r>
      <w:r>
        <w:rPr>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77C4A9F">
      <w:pPr>
        <w:spacing w:after="0" w:line="360" w:lineRule="auto"/>
        <w:ind w:firstLine="600"/>
        <w:contextualSpacing/>
        <w:jc w:val="both"/>
        <w:rPr>
          <w:sz w:val="24"/>
          <w:szCs w:val="24"/>
        </w:rPr>
      </w:pPr>
      <w:r>
        <w:rPr>
          <w:b/>
          <w:color w:val="000000"/>
          <w:sz w:val="24"/>
          <w:szCs w:val="24"/>
        </w:rPr>
        <w:t>Физического воспитания, формирования культуры здоровья и эмоционального благополучия</w:t>
      </w:r>
      <w:r>
        <w:rPr>
          <w:color w:val="000000"/>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D7CD1D4">
      <w:pPr>
        <w:spacing w:after="0" w:line="360" w:lineRule="auto"/>
        <w:ind w:firstLine="600"/>
        <w:contextualSpacing/>
        <w:jc w:val="both"/>
        <w:rPr>
          <w:sz w:val="24"/>
          <w:szCs w:val="24"/>
        </w:rPr>
      </w:pPr>
      <w:r>
        <w:rPr>
          <w:b/>
          <w:color w:val="000000"/>
          <w:sz w:val="24"/>
          <w:szCs w:val="24"/>
        </w:rPr>
        <w:t xml:space="preserve">Трудового воспитания: </w:t>
      </w:r>
      <w:r>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EF531C">
      <w:pPr>
        <w:spacing w:after="0" w:line="360" w:lineRule="auto"/>
        <w:ind w:firstLine="600"/>
        <w:contextualSpacing/>
        <w:jc w:val="both"/>
        <w:rPr>
          <w:sz w:val="24"/>
          <w:szCs w:val="24"/>
        </w:rPr>
      </w:pPr>
      <w:r>
        <w:rPr>
          <w:b/>
          <w:color w:val="000000"/>
          <w:sz w:val="24"/>
          <w:szCs w:val="24"/>
        </w:rPr>
        <w:t>Экологического воспитания:</w:t>
      </w:r>
      <w:r>
        <w:rPr>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4782664">
      <w:pPr>
        <w:spacing w:after="0" w:line="360" w:lineRule="auto"/>
        <w:ind w:left="120"/>
        <w:contextualSpacing/>
        <w:jc w:val="both"/>
        <w:rPr>
          <w:sz w:val="24"/>
          <w:szCs w:val="24"/>
        </w:rPr>
      </w:pPr>
    </w:p>
    <w:p w14:paraId="192C346A">
      <w:pPr>
        <w:spacing w:after="0" w:line="360" w:lineRule="auto"/>
        <w:ind w:left="120"/>
        <w:contextualSpacing/>
        <w:jc w:val="both"/>
        <w:rPr>
          <w:sz w:val="24"/>
          <w:szCs w:val="24"/>
        </w:rPr>
      </w:pPr>
      <w:r>
        <w:rPr>
          <w:b/>
          <w:color w:val="000000"/>
          <w:sz w:val="24"/>
          <w:szCs w:val="24"/>
        </w:rPr>
        <w:t>МЕТАПРЕДМЕТНЫЕ РЕЗУЛЬТАТЫ</w:t>
      </w:r>
    </w:p>
    <w:p w14:paraId="6A73B9AF">
      <w:pPr>
        <w:spacing w:after="0" w:line="360" w:lineRule="auto"/>
        <w:ind w:left="120"/>
        <w:contextualSpacing/>
        <w:jc w:val="both"/>
        <w:rPr>
          <w:sz w:val="24"/>
          <w:szCs w:val="24"/>
        </w:rPr>
      </w:pPr>
    </w:p>
    <w:p w14:paraId="78103974">
      <w:pPr>
        <w:spacing w:after="0" w:line="360" w:lineRule="auto"/>
        <w:ind w:firstLine="600"/>
        <w:contextualSpacing/>
        <w:jc w:val="both"/>
        <w:rPr>
          <w:sz w:val="24"/>
          <w:szCs w:val="24"/>
        </w:rPr>
      </w:pPr>
      <w:r>
        <w:rPr>
          <w:color w:val="000000"/>
          <w:sz w:val="24"/>
          <w:szCs w:val="24"/>
        </w:rPr>
        <w:t>Изучение географии в основной школе способствует достижению метапредметных результатов, в том числе:</w:t>
      </w:r>
    </w:p>
    <w:p w14:paraId="270F0616">
      <w:pPr>
        <w:spacing w:after="0" w:line="360" w:lineRule="auto"/>
        <w:ind w:firstLine="600"/>
        <w:contextualSpacing/>
        <w:jc w:val="both"/>
        <w:rPr>
          <w:sz w:val="24"/>
          <w:szCs w:val="24"/>
        </w:rPr>
      </w:pPr>
      <w:r>
        <w:rPr>
          <w:b/>
          <w:color w:val="000000"/>
          <w:sz w:val="24"/>
          <w:szCs w:val="24"/>
        </w:rPr>
        <w:t>Овладению универсальными познавательными действиями:</w:t>
      </w:r>
    </w:p>
    <w:p w14:paraId="307E60D7">
      <w:pPr>
        <w:spacing w:after="0" w:line="360" w:lineRule="auto"/>
        <w:ind w:firstLine="600"/>
        <w:contextualSpacing/>
        <w:jc w:val="both"/>
        <w:rPr>
          <w:sz w:val="24"/>
          <w:szCs w:val="24"/>
        </w:rPr>
      </w:pPr>
      <w:r>
        <w:rPr>
          <w:b/>
          <w:color w:val="000000"/>
          <w:sz w:val="24"/>
          <w:szCs w:val="24"/>
        </w:rPr>
        <w:t>Базовые логические действия</w:t>
      </w:r>
    </w:p>
    <w:p w14:paraId="1CED3A82">
      <w:pPr>
        <w:numPr>
          <w:ilvl w:val="0"/>
          <w:numId w:val="115"/>
        </w:numPr>
        <w:spacing w:after="0" w:line="360" w:lineRule="auto"/>
        <w:contextualSpacing/>
        <w:jc w:val="both"/>
        <w:rPr>
          <w:sz w:val="24"/>
          <w:szCs w:val="24"/>
        </w:rPr>
      </w:pPr>
      <w:r>
        <w:rPr>
          <w:color w:val="000000"/>
          <w:sz w:val="24"/>
          <w:szCs w:val="24"/>
        </w:rPr>
        <w:t>Выявлять и характеризовать существенные признаки географических объектов, процессов и явлений;</w:t>
      </w:r>
    </w:p>
    <w:p w14:paraId="7FA0425D">
      <w:pPr>
        <w:numPr>
          <w:ilvl w:val="0"/>
          <w:numId w:val="115"/>
        </w:numPr>
        <w:spacing w:after="0" w:line="360" w:lineRule="auto"/>
        <w:contextualSpacing/>
        <w:jc w:val="both"/>
        <w:rPr>
          <w:sz w:val="24"/>
          <w:szCs w:val="24"/>
        </w:rPr>
      </w:pPr>
      <w:r>
        <w:rPr>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14:paraId="70CDE70E">
      <w:pPr>
        <w:numPr>
          <w:ilvl w:val="0"/>
          <w:numId w:val="115"/>
        </w:numPr>
        <w:spacing w:after="0" w:line="360" w:lineRule="auto"/>
        <w:contextualSpacing/>
        <w:jc w:val="both"/>
        <w:rPr>
          <w:sz w:val="24"/>
          <w:szCs w:val="24"/>
        </w:rPr>
      </w:pPr>
      <w:r>
        <w:rPr>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397899FF">
      <w:pPr>
        <w:numPr>
          <w:ilvl w:val="0"/>
          <w:numId w:val="115"/>
        </w:numPr>
        <w:spacing w:after="0" w:line="360" w:lineRule="auto"/>
        <w:contextualSpacing/>
        <w:jc w:val="both"/>
        <w:rPr>
          <w:sz w:val="24"/>
          <w:szCs w:val="24"/>
        </w:rPr>
      </w:pPr>
      <w:r>
        <w:rPr>
          <w:color w:val="000000"/>
          <w:sz w:val="24"/>
          <w:szCs w:val="24"/>
        </w:rPr>
        <w:t>выявлять дефициты географической информации, данных, необходимых для решения поставленной задачи;</w:t>
      </w:r>
    </w:p>
    <w:p w14:paraId="1C27FC22">
      <w:pPr>
        <w:numPr>
          <w:ilvl w:val="0"/>
          <w:numId w:val="115"/>
        </w:numPr>
        <w:spacing w:after="0" w:line="360" w:lineRule="auto"/>
        <w:contextualSpacing/>
        <w:jc w:val="both"/>
        <w:rPr>
          <w:sz w:val="24"/>
          <w:szCs w:val="24"/>
        </w:rPr>
      </w:pPr>
      <w:r>
        <w:rPr>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DAA55A4">
      <w:pPr>
        <w:numPr>
          <w:ilvl w:val="0"/>
          <w:numId w:val="115"/>
        </w:numPr>
        <w:spacing w:after="0" w:line="360" w:lineRule="auto"/>
        <w:contextualSpacing/>
        <w:jc w:val="both"/>
        <w:rPr>
          <w:sz w:val="24"/>
          <w:szCs w:val="24"/>
        </w:rPr>
      </w:pPr>
      <w:r>
        <w:rPr>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508DB03">
      <w:pPr>
        <w:spacing w:after="0" w:line="360" w:lineRule="auto"/>
        <w:ind w:firstLine="600"/>
        <w:contextualSpacing/>
        <w:jc w:val="both"/>
        <w:rPr>
          <w:sz w:val="24"/>
          <w:szCs w:val="24"/>
        </w:rPr>
      </w:pPr>
      <w:r>
        <w:rPr>
          <w:b/>
          <w:color w:val="000000"/>
          <w:sz w:val="24"/>
          <w:szCs w:val="24"/>
        </w:rPr>
        <w:t>Базовые исследовательские действия</w:t>
      </w:r>
    </w:p>
    <w:p w14:paraId="7B587A5E">
      <w:pPr>
        <w:numPr>
          <w:ilvl w:val="0"/>
          <w:numId w:val="116"/>
        </w:numPr>
        <w:spacing w:after="0" w:line="360" w:lineRule="auto"/>
        <w:contextualSpacing/>
        <w:jc w:val="both"/>
        <w:rPr>
          <w:sz w:val="24"/>
          <w:szCs w:val="24"/>
        </w:rPr>
      </w:pPr>
      <w:r>
        <w:rPr>
          <w:color w:val="000000"/>
          <w:sz w:val="24"/>
          <w:szCs w:val="24"/>
        </w:rPr>
        <w:t>Использовать географические вопросы как исследовательский инструмент познания;</w:t>
      </w:r>
    </w:p>
    <w:p w14:paraId="0465B349">
      <w:pPr>
        <w:numPr>
          <w:ilvl w:val="0"/>
          <w:numId w:val="116"/>
        </w:numPr>
        <w:spacing w:after="0" w:line="360" w:lineRule="auto"/>
        <w:contextualSpacing/>
        <w:jc w:val="both"/>
        <w:rPr>
          <w:sz w:val="24"/>
          <w:szCs w:val="24"/>
        </w:rPr>
      </w:pPr>
      <w:r>
        <w:rPr>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FDE5382">
      <w:pPr>
        <w:numPr>
          <w:ilvl w:val="0"/>
          <w:numId w:val="116"/>
        </w:numPr>
        <w:spacing w:after="0" w:line="360" w:lineRule="auto"/>
        <w:contextualSpacing/>
        <w:jc w:val="both"/>
        <w:rPr>
          <w:sz w:val="24"/>
          <w:szCs w:val="24"/>
        </w:rPr>
      </w:pPr>
      <w:r>
        <w:rPr>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53E28FC">
      <w:pPr>
        <w:numPr>
          <w:ilvl w:val="0"/>
          <w:numId w:val="116"/>
        </w:numPr>
        <w:spacing w:after="0" w:line="360" w:lineRule="auto"/>
        <w:contextualSpacing/>
        <w:jc w:val="both"/>
        <w:rPr>
          <w:sz w:val="24"/>
          <w:szCs w:val="24"/>
        </w:rPr>
      </w:pPr>
      <w:r>
        <w:rPr>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8D3714D">
      <w:pPr>
        <w:numPr>
          <w:ilvl w:val="0"/>
          <w:numId w:val="116"/>
        </w:numPr>
        <w:spacing w:after="0" w:line="360" w:lineRule="auto"/>
        <w:contextualSpacing/>
        <w:jc w:val="both"/>
        <w:rPr>
          <w:sz w:val="24"/>
          <w:szCs w:val="24"/>
        </w:rPr>
      </w:pPr>
      <w:r>
        <w:rPr>
          <w:color w:val="000000"/>
          <w:sz w:val="24"/>
          <w:szCs w:val="24"/>
        </w:rPr>
        <w:t>оценивать достоверность информации, полученной в ходе гео­графического исследования;</w:t>
      </w:r>
    </w:p>
    <w:p w14:paraId="480ACBCD">
      <w:pPr>
        <w:numPr>
          <w:ilvl w:val="0"/>
          <w:numId w:val="116"/>
        </w:numPr>
        <w:spacing w:after="0"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3E03A8CC">
      <w:pPr>
        <w:numPr>
          <w:ilvl w:val="0"/>
          <w:numId w:val="116"/>
        </w:numPr>
        <w:spacing w:after="0" w:line="360" w:lineRule="auto"/>
        <w:contextualSpacing/>
        <w:jc w:val="both"/>
        <w:rPr>
          <w:sz w:val="24"/>
          <w:szCs w:val="24"/>
        </w:rPr>
      </w:pPr>
      <w:r>
        <w:rPr>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14F550">
      <w:pPr>
        <w:spacing w:after="0" w:line="360" w:lineRule="auto"/>
        <w:ind w:firstLine="600"/>
        <w:contextualSpacing/>
        <w:jc w:val="both"/>
        <w:rPr>
          <w:sz w:val="24"/>
          <w:szCs w:val="24"/>
        </w:rPr>
      </w:pPr>
      <w:r>
        <w:rPr>
          <w:b/>
          <w:color w:val="000000"/>
          <w:sz w:val="24"/>
          <w:szCs w:val="24"/>
        </w:rPr>
        <w:t>Работа с информацией</w:t>
      </w:r>
    </w:p>
    <w:p w14:paraId="7C4658B2">
      <w:pPr>
        <w:numPr>
          <w:ilvl w:val="0"/>
          <w:numId w:val="117"/>
        </w:numPr>
        <w:spacing w:after="0" w:line="360" w:lineRule="auto"/>
        <w:contextualSpacing/>
        <w:jc w:val="both"/>
        <w:rPr>
          <w:sz w:val="24"/>
          <w:szCs w:val="24"/>
        </w:rPr>
      </w:pPr>
      <w:r>
        <w:rPr>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913BFBE">
      <w:pPr>
        <w:numPr>
          <w:ilvl w:val="0"/>
          <w:numId w:val="117"/>
        </w:numPr>
        <w:spacing w:after="0" w:line="360" w:lineRule="auto"/>
        <w:contextualSpacing/>
        <w:jc w:val="both"/>
        <w:rPr>
          <w:sz w:val="24"/>
          <w:szCs w:val="24"/>
        </w:rPr>
      </w:pPr>
      <w:r>
        <w:rPr>
          <w:color w:val="000000"/>
          <w:sz w:val="24"/>
          <w:szCs w:val="24"/>
        </w:rPr>
        <w:t>выбирать, анализировать и интерпретировать географическую информацию различных видов и форм представления;</w:t>
      </w:r>
    </w:p>
    <w:p w14:paraId="4479F7E2">
      <w:pPr>
        <w:numPr>
          <w:ilvl w:val="0"/>
          <w:numId w:val="117"/>
        </w:numPr>
        <w:spacing w:after="0" w:line="360" w:lineRule="auto"/>
        <w:contextualSpacing/>
        <w:jc w:val="both"/>
        <w:rPr>
          <w:sz w:val="24"/>
          <w:szCs w:val="24"/>
        </w:rPr>
      </w:pPr>
      <w:r>
        <w:rPr>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3FA90D8E">
      <w:pPr>
        <w:numPr>
          <w:ilvl w:val="0"/>
          <w:numId w:val="117"/>
        </w:numPr>
        <w:spacing w:after="0" w:line="360" w:lineRule="auto"/>
        <w:contextualSpacing/>
        <w:jc w:val="both"/>
        <w:rPr>
          <w:sz w:val="24"/>
          <w:szCs w:val="24"/>
        </w:rPr>
      </w:pPr>
      <w:r>
        <w:rPr>
          <w:color w:val="000000"/>
          <w:sz w:val="24"/>
          <w:szCs w:val="24"/>
        </w:rPr>
        <w:t>самостоятельно выбирать оптимальную форму представления географической информации;</w:t>
      </w:r>
    </w:p>
    <w:p w14:paraId="0AEB0C88">
      <w:pPr>
        <w:numPr>
          <w:ilvl w:val="0"/>
          <w:numId w:val="117"/>
        </w:numPr>
        <w:spacing w:after="0" w:line="360" w:lineRule="auto"/>
        <w:contextualSpacing/>
        <w:jc w:val="both"/>
        <w:rPr>
          <w:sz w:val="24"/>
          <w:szCs w:val="24"/>
        </w:rPr>
      </w:pPr>
      <w:r>
        <w:rPr>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14:paraId="006532E1">
      <w:pPr>
        <w:numPr>
          <w:ilvl w:val="0"/>
          <w:numId w:val="117"/>
        </w:numPr>
        <w:spacing w:after="0" w:line="360" w:lineRule="auto"/>
        <w:contextualSpacing/>
        <w:jc w:val="both"/>
        <w:rPr>
          <w:sz w:val="24"/>
          <w:szCs w:val="24"/>
        </w:rPr>
      </w:pPr>
      <w:r>
        <w:rPr>
          <w:color w:val="000000"/>
          <w:sz w:val="24"/>
          <w:szCs w:val="24"/>
        </w:rPr>
        <w:t>систематизировать географическую информацию в разных формах.</w:t>
      </w:r>
    </w:p>
    <w:p w14:paraId="0DABC809">
      <w:pPr>
        <w:spacing w:after="0" w:line="360" w:lineRule="auto"/>
        <w:ind w:left="120"/>
        <w:contextualSpacing/>
        <w:jc w:val="both"/>
        <w:rPr>
          <w:sz w:val="24"/>
          <w:szCs w:val="24"/>
        </w:rPr>
      </w:pPr>
    </w:p>
    <w:p w14:paraId="5D1A4083">
      <w:pPr>
        <w:spacing w:after="0" w:line="360" w:lineRule="auto"/>
        <w:ind w:left="120"/>
        <w:contextualSpacing/>
        <w:jc w:val="both"/>
        <w:rPr>
          <w:sz w:val="24"/>
          <w:szCs w:val="24"/>
        </w:rPr>
      </w:pPr>
      <w:r>
        <w:rPr>
          <w:b/>
          <w:color w:val="000000"/>
          <w:sz w:val="24"/>
          <w:szCs w:val="24"/>
        </w:rPr>
        <w:t>Овладению универсальными коммуникативными действиями:</w:t>
      </w:r>
    </w:p>
    <w:p w14:paraId="169026E3">
      <w:pPr>
        <w:spacing w:after="0" w:line="360" w:lineRule="auto"/>
        <w:ind w:firstLine="600"/>
        <w:contextualSpacing/>
        <w:jc w:val="both"/>
        <w:rPr>
          <w:sz w:val="24"/>
          <w:szCs w:val="24"/>
        </w:rPr>
      </w:pPr>
      <w:r>
        <w:rPr>
          <w:b/>
          <w:color w:val="000000"/>
          <w:sz w:val="24"/>
          <w:szCs w:val="24"/>
        </w:rPr>
        <w:t>Общение</w:t>
      </w:r>
    </w:p>
    <w:p w14:paraId="7FFB6031">
      <w:pPr>
        <w:numPr>
          <w:ilvl w:val="0"/>
          <w:numId w:val="118"/>
        </w:numPr>
        <w:spacing w:after="0" w:line="360" w:lineRule="auto"/>
        <w:contextualSpacing/>
        <w:jc w:val="both"/>
        <w:rPr>
          <w:sz w:val="24"/>
          <w:szCs w:val="24"/>
        </w:rPr>
      </w:pPr>
      <w:r>
        <w:rPr>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622A820B">
      <w:pPr>
        <w:numPr>
          <w:ilvl w:val="0"/>
          <w:numId w:val="118"/>
        </w:numPr>
        <w:spacing w:after="0" w:line="360" w:lineRule="auto"/>
        <w:contextualSpacing/>
        <w:jc w:val="both"/>
        <w:rPr>
          <w:sz w:val="24"/>
          <w:szCs w:val="24"/>
        </w:rPr>
      </w:pPr>
      <w:r>
        <w:rPr>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610FCCC">
      <w:pPr>
        <w:numPr>
          <w:ilvl w:val="0"/>
          <w:numId w:val="118"/>
        </w:numPr>
        <w:spacing w:after="0" w:line="360" w:lineRule="auto"/>
        <w:contextualSpacing/>
        <w:jc w:val="both"/>
        <w:rPr>
          <w:sz w:val="24"/>
          <w:szCs w:val="24"/>
        </w:rPr>
      </w:pPr>
      <w:r>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B8B93D">
      <w:pPr>
        <w:numPr>
          <w:ilvl w:val="0"/>
          <w:numId w:val="118"/>
        </w:numPr>
        <w:spacing w:after="0" w:line="360" w:lineRule="auto"/>
        <w:contextualSpacing/>
        <w:jc w:val="both"/>
        <w:rPr>
          <w:sz w:val="24"/>
          <w:szCs w:val="24"/>
        </w:rPr>
      </w:pPr>
      <w:r>
        <w:rPr>
          <w:color w:val="000000"/>
          <w:sz w:val="24"/>
          <w:szCs w:val="24"/>
        </w:rPr>
        <w:t>публично представлять результаты выполненного исследования или проекта.</w:t>
      </w:r>
    </w:p>
    <w:p w14:paraId="31AB6634">
      <w:pPr>
        <w:spacing w:after="0" w:line="360" w:lineRule="auto"/>
        <w:ind w:firstLine="600"/>
        <w:contextualSpacing/>
        <w:jc w:val="both"/>
        <w:rPr>
          <w:sz w:val="24"/>
          <w:szCs w:val="24"/>
        </w:rPr>
      </w:pPr>
      <w:r>
        <w:rPr>
          <w:b/>
          <w:color w:val="000000"/>
          <w:sz w:val="24"/>
          <w:szCs w:val="24"/>
        </w:rPr>
        <w:t>Совместная деятельность (сотрудничество)</w:t>
      </w:r>
    </w:p>
    <w:p w14:paraId="78034A8F">
      <w:pPr>
        <w:numPr>
          <w:ilvl w:val="0"/>
          <w:numId w:val="119"/>
        </w:numPr>
        <w:spacing w:after="0" w:line="360" w:lineRule="auto"/>
        <w:contextualSpacing/>
        <w:jc w:val="both"/>
        <w:rPr>
          <w:sz w:val="24"/>
          <w:szCs w:val="24"/>
        </w:rPr>
      </w:pPr>
      <w:r>
        <w:rPr>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C908C27">
      <w:pPr>
        <w:numPr>
          <w:ilvl w:val="0"/>
          <w:numId w:val="119"/>
        </w:numPr>
        <w:spacing w:after="0" w:line="360" w:lineRule="auto"/>
        <w:contextualSpacing/>
        <w:jc w:val="both"/>
        <w:rPr>
          <w:sz w:val="24"/>
          <w:szCs w:val="24"/>
        </w:rPr>
      </w:pPr>
      <w:r>
        <w:rPr>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257F49C">
      <w:pPr>
        <w:numPr>
          <w:ilvl w:val="0"/>
          <w:numId w:val="119"/>
        </w:numPr>
        <w:spacing w:after="0" w:line="360" w:lineRule="auto"/>
        <w:contextualSpacing/>
        <w:jc w:val="both"/>
        <w:rPr>
          <w:sz w:val="24"/>
          <w:szCs w:val="24"/>
        </w:rPr>
      </w:pPr>
      <w:r>
        <w:rPr>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8A7DF0F">
      <w:pPr>
        <w:spacing w:after="0" w:line="360" w:lineRule="auto"/>
        <w:ind w:left="120"/>
        <w:contextualSpacing/>
        <w:jc w:val="both"/>
        <w:rPr>
          <w:sz w:val="24"/>
          <w:szCs w:val="24"/>
        </w:rPr>
      </w:pPr>
    </w:p>
    <w:p w14:paraId="4BEB62A3">
      <w:pPr>
        <w:spacing w:after="0" w:line="360" w:lineRule="auto"/>
        <w:ind w:left="120"/>
        <w:contextualSpacing/>
        <w:jc w:val="both"/>
        <w:rPr>
          <w:sz w:val="24"/>
          <w:szCs w:val="24"/>
        </w:rPr>
      </w:pPr>
      <w:r>
        <w:rPr>
          <w:b/>
          <w:color w:val="000000"/>
          <w:sz w:val="24"/>
          <w:szCs w:val="24"/>
        </w:rPr>
        <w:t>Овладению универсальными учебными регулятивными действиями:</w:t>
      </w:r>
    </w:p>
    <w:p w14:paraId="7FDD2BC4">
      <w:pPr>
        <w:spacing w:after="0" w:line="360" w:lineRule="auto"/>
        <w:ind w:firstLine="600"/>
        <w:contextualSpacing/>
        <w:jc w:val="both"/>
        <w:rPr>
          <w:sz w:val="24"/>
          <w:szCs w:val="24"/>
        </w:rPr>
      </w:pPr>
      <w:r>
        <w:rPr>
          <w:b/>
          <w:color w:val="000000"/>
          <w:sz w:val="24"/>
          <w:szCs w:val="24"/>
        </w:rPr>
        <w:t>Самоорганизация</w:t>
      </w:r>
    </w:p>
    <w:p w14:paraId="48B5050C">
      <w:pPr>
        <w:numPr>
          <w:ilvl w:val="0"/>
          <w:numId w:val="120"/>
        </w:numPr>
        <w:spacing w:after="0" w:line="360" w:lineRule="auto"/>
        <w:contextualSpacing/>
        <w:jc w:val="both"/>
        <w:rPr>
          <w:sz w:val="24"/>
          <w:szCs w:val="24"/>
        </w:rPr>
      </w:pPr>
      <w:r>
        <w:rPr>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287BE09">
      <w:pPr>
        <w:numPr>
          <w:ilvl w:val="0"/>
          <w:numId w:val="120"/>
        </w:numPr>
        <w:spacing w:after="0" w:line="360" w:lineRule="auto"/>
        <w:contextualSpacing/>
        <w:jc w:val="both"/>
        <w:rPr>
          <w:sz w:val="24"/>
          <w:szCs w:val="24"/>
        </w:rPr>
      </w:pPr>
      <w:r>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BCDA2FA">
      <w:pPr>
        <w:spacing w:after="0" w:line="360" w:lineRule="auto"/>
        <w:ind w:firstLine="600"/>
        <w:contextualSpacing/>
        <w:jc w:val="both"/>
        <w:rPr>
          <w:sz w:val="24"/>
          <w:szCs w:val="24"/>
        </w:rPr>
      </w:pPr>
      <w:r>
        <w:rPr>
          <w:b/>
          <w:color w:val="000000"/>
          <w:sz w:val="24"/>
          <w:szCs w:val="24"/>
        </w:rPr>
        <w:t>Самоконтроль (рефлексия)</w:t>
      </w:r>
    </w:p>
    <w:p w14:paraId="797D75B2">
      <w:pPr>
        <w:numPr>
          <w:ilvl w:val="0"/>
          <w:numId w:val="121"/>
        </w:numPr>
        <w:spacing w:after="0" w:line="360" w:lineRule="auto"/>
        <w:contextualSpacing/>
        <w:jc w:val="both"/>
        <w:rPr>
          <w:sz w:val="24"/>
          <w:szCs w:val="24"/>
        </w:rPr>
      </w:pPr>
      <w:r>
        <w:rPr>
          <w:color w:val="000000"/>
          <w:sz w:val="24"/>
          <w:szCs w:val="24"/>
        </w:rPr>
        <w:t>владеть способами самоконтроля и рефлексии;</w:t>
      </w:r>
    </w:p>
    <w:p w14:paraId="43BF8BC2">
      <w:pPr>
        <w:numPr>
          <w:ilvl w:val="0"/>
          <w:numId w:val="121"/>
        </w:numPr>
        <w:spacing w:after="0" w:line="360" w:lineRule="auto"/>
        <w:contextualSpacing/>
        <w:jc w:val="both"/>
        <w:rPr>
          <w:sz w:val="24"/>
          <w:szCs w:val="24"/>
        </w:rPr>
      </w:pPr>
      <w:r>
        <w:rPr>
          <w:color w:val="000000"/>
          <w:sz w:val="24"/>
          <w:szCs w:val="24"/>
        </w:rPr>
        <w:t>объяснять причины достижения (недостижения) результатов деятельности, давать оценку приобретённому опыту;</w:t>
      </w:r>
    </w:p>
    <w:p w14:paraId="7A078702">
      <w:pPr>
        <w:numPr>
          <w:ilvl w:val="0"/>
          <w:numId w:val="121"/>
        </w:numPr>
        <w:spacing w:after="0" w:line="360" w:lineRule="auto"/>
        <w:contextualSpacing/>
        <w:jc w:val="both"/>
        <w:rPr>
          <w:sz w:val="24"/>
          <w:szCs w:val="24"/>
        </w:rPr>
      </w:pPr>
      <w:r>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018272F">
      <w:pPr>
        <w:numPr>
          <w:ilvl w:val="0"/>
          <w:numId w:val="121"/>
        </w:numPr>
        <w:spacing w:after="0" w:line="360" w:lineRule="auto"/>
        <w:contextualSpacing/>
        <w:jc w:val="both"/>
        <w:rPr>
          <w:sz w:val="24"/>
          <w:szCs w:val="24"/>
        </w:rPr>
      </w:pPr>
      <w:r>
        <w:rPr>
          <w:color w:val="000000"/>
          <w:sz w:val="24"/>
          <w:szCs w:val="24"/>
        </w:rPr>
        <w:t>оценивать соответствие результата цели и условиям</w:t>
      </w:r>
    </w:p>
    <w:p w14:paraId="180047BD">
      <w:pPr>
        <w:spacing w:after="0" w:line="360" w:lineRule="auto"/>
        <w:ind w:firstLine="600"/>
        <w:contextualSpacing/>
        <w:jc w:val="both"/>
        <w:rPr>
          <w:sz w:val="24"/>
          <w:szCs w:val="24"/>
        </w:rPr>
      </w:pPr>
      <w:r>
        <w:rPr>
          <w:b/>
          <w:color w:val="000000"/>
          <w:sz w:val="24"/>
          <w:szCs w:val="24"/>
        </w:rPr>
        <w:t>Принятие себя и других</w:t>
      </w:r>
    </w:p>
    <w:p w14:paraId="05DC2388">
      <w:pPr>
        <w:numPr>
          <w:ilvl w:val="0"/>
          <w:numId w:val="122"/>
        </w:numPr>
        <w:spacing w:after="0" w:line="360" w:lineRule="auto"/>
        <w:contextualSpacing/>
        <w:jc w:val="both"/>
        <w:rPr>
          <w:sz w:val="24"/>
          <w:szCs w:val="24"/>
        </w:rPr>
      </w:pPr>
      <w:r>
        <w:rPr>
          <w:color w:val="000000"/>
          <w:sz w:val="24"/>
          <w:szCs w:val="24"/>
        </w:rPr>
        <w:t>осознанно относиться к другому человеку, его мнению;</w:t>
      </w:r>
    </w:p>
    <w:p w14:paraId="7D42FB4B">
      <w:pPr>
        <w:numPr>
          <w:ilvl w:val="0"/>
          <w:numId w:val="122"/>
        </w:numPr>
        <w:spacing w:after="0" w:line="360" w:lineRule="auto"/>
        <w:contextualSpacing/>
        <w:jc w:val="both"/>
        <w:rPr>
          <w:sz w:val="24"/>
          <w:szCs w:val="24"/>
        </w:rPr>
      </w:pPr>
      <w:r>
        <w:rPr>
          <w:color w:val="000000"/>
          <w:sz w:val="24"/>
          <w:szCs w:val="24"/>
        </w:rPr>
        <w:t>признавать своё право на ошибку и такое же право другого.</w:t>
      </w:r>
    </w:p>
    <w:p w14:paraId="1DE2A810">
      <w:pPr>
        <w:spacing w:after="0" w:line="360" w:lineRule="auto"/>
        <w:ind w:left="120"/>
        <w:contextualSpacing/>
        <w:jc w:val="both"/>
        <w:rPr>
          <w:sz w:val="24"/>
          <w:szCs w:val="24"/>
        </w:rPr>
      </w:pPr>
    </w:p>
    <w:p w14:paraId="7E2FEBCF">
      <w:pPr>
        <w:spacing w:after="0" w:line="360" w:lineRule="auto"/>
        <w:ind w:left="120"/>
        <w:contextualSpacing/>
        <w:jc w:val="both"/>
        <w:rPr>
          <w:sz w:val="24"/>
          <w:szCs w:val="24"/>
        </w:rPr>
      </w:pPr>
      <w:r>
        <w:rPr>
          <w:b/>
          <w:color w:val="000000"/>
          <w:sz w:val="24"/>
          <w:szCs w:val="24"/>
        </w:rPr>
        <w:t>ПРЕДМЕТНЫЕ РЕЗУЛЬТАТЫ</w:t>
      </w:r>
    </w:p>
    <w:p w14:paraId="36525BE4">
      <w:pPr>
        <w:spacing w:after="0" w:line="360" w:lineRule="auto"/>
        <w:ind w:left="120"/>
        <w:contextualSpacing/>
        <w:jc w:val="both"/>
        <w:rPr>
          <w:sz w:val="24"/>
          <w:szCs w:val="24"/>
        </w:rPr>
      </w:pPr>
    </w:p>
    <w:p w14:paraId="1899069E">
      <w:pPr>
        <w:spacing w:after="0" w:line="360" w:lineRule="auto"/>
        <w:ind w:left="120"/>
        <w:contextualSpacing/>
        <w:jc w:val="both"/>
        <w:rPr>
          <w:sz w:val="24"/>
          <w:szCs w:val="24"/>
        </w:rPr>
      </w:pPr>
      <w:r>
        <w:rPr>
          <w:b/>
          <w:color w:val="000000"/>
          <w:sz w:val="24"/>
          <w:szCs w:val="24"/>
        </w:rPr>
        <w:t>5 КЛАСС</w:t>
      </w:r>
    </w:p>
    <w:p w14:paraId="337EB8F6">
      <w:pPr>
        <w:spacing w:after="0" w:line="360" w:lineRule="auto"/>
        <w:ind w:left="120"/>
        <w:contextualSpacing/>
        <w:jc w:val="both"/>
        <w:rPr>
          <w:sz w:val="24"/>
          <w:szCs w:val="24"/>
        </w:rPr>
      </w:pPr>
    </w:p>
    <w:p w14:paraId="7CF15010">
      <w:pPr>
        <w:numPr>
          <w:ilvl w:val="0"/>
          <w:numId w:val="123"/>
        </w:numPr>
        <w:spacing w:after="0" w:line="360" w:lineRule="auto"/>
        <w:contextualSpacing/>
        <w:jc w:val="both"/>
        <w:rPr>
          <w:sz w:val="24"/>
          <w:szCs w:val="24"/>
        </w:rPr>
      </w:pPr>
      <w:r>
        <w:rPr>
          <w:color w:val="000000"/>
          <w:sz w:val="24"/>
          <w:szCs w:val="24"/>
        </w:rPr>
        <w:t>Приводить примеры географических объектов, процессов и явлений, изучаемых различными ветвями географической науки;</w:t>
      </w:r>
    </w:p>
    <w:p w14:paraId="02596B03">
      <w:pPr>
        <w:numPr>
          <w:ilvl w:val="0"/>
          <w:numId w:val="123"/>
        </w:numPr>
        <w:spacing w:after="0" w:line="360" w:lineRule="auto"/>
        <w:contextualSpacing/>
        <w:jc w:val="both"/>
        <w:rPr>
          <w:sz w:val="24"/>
          <w:szCs w:val="24"/>
        </w:rPr>
      </w:pPr>
      <w:r>
        <w:rPr>
          <w:color w:val="000000"/>
          <w:sz w:val="24"/>
          <w:szCs w:val="24"/>
        </w:rPr>
        <w:t>приводить примеры методов исследования, применяемых в географии;</w:t>
      </w:r>
    </w:p>
    <w:p w14:paraId="06E7D241">
      <w:pPr>
        <w:numPr>
          <w:ilvl w:val="0"/>
          <w:numId w:val="123"/>
        </w:numPr>
        <w:spacing w:after="0" w:line="360" w:lineRule="auto"/>
        <w:contextualSpacing/>
        <w:jc w:val="both"/>
        <w:rPr>
          <w:sz w:val="24"/>
          <w:szCs w:val="24"/>
        </w:rPr>
      </w:pPr>
      <w:r>
        <w:rPr>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216D4EB">
      <w:pPr>
        <w:numPr>
          <w:ilvl w:val="0"/>
          <w:numId w:val="123"/>
        </w:numPr>
        <w:spacing w:after="0" w:line="360" w:lineRule="auto"/>
        <w:contextualSpacing/>
        <w:jc w:val="both"/>
        <w:rPr>
          <w:sz w:val="24"/>
          <w:szCs w:val="24"/>
        </w:rPr>
      </w:pPr>
      <w:r>
        <w:rPr>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FFA71D4">
      <w:pPr>
        <w:numPr>
          <w:ilvl w:val="0"/>
          <w:numId w:val="123"/>
        </w:numPr>
        <w:spacing w:after="0" w:line="360" w:lineRule="auto"/>
        <w:contextualSpacing/>
        <w:jc w:val="both"/>
        <w:rPr>
          <w:sz w:val="24"/>
          <w:szCs w:val="24"/>
        </w:rPr>
      </w:pPr>
      <w:r>
        <w:rPr>
          <w:color w:val="000000"/>
          <w:sz w:val="24"/>
          <w:szCs w:val="24"/>
        </w:rPr>
        <w:t>различать вклад великих путешественников в географическое изучение Земли;</w:t>
      </w:r>
    </w:p>
    <w:p w14:paraId="68F152EC">
      <w:pPr>
        <w:numPr>
          <w:ilvl w:val="0"/>
          <w:numId w:val="123"/>
        </w:numPr>
        <w:spacing w:after="0" w:line="360" w:lineRule="auto"/>
        <w:contextualSpacing/>
        <w:jc w:val="both"/>
        <w:rPr>
          <w:sz w:val="24"/>
          <w:szCs w:val="24"/>
        </w:rPr>
      </w:pPr>
      <w:r>
        <w:rPr>
          <w:color w:val="000000"/>
          <w:sz w:val="24"/>
          <w:szCs w:val="24"/>
        </w:rPr>
        <w:t>описывать и сравнивать маршруты их путешествий;</w:t>
      </w:r>
    </w:p>
    <w:p w14:paraId="505B2C48">
      <w:pPr>
        <w:numPr>
          <w:ilvl w:val="0"/>
          <w:numId w:val="123"/>
        </w:numPr>
        <w:spacing w:after="0" w:line="360" w:lineRule="auto"/>
        <w:contextualSpacing/>
        <w:jc w:val="both"/>
        <w:rPr>
          <w:sz w:val="24"/>
          <w:szCs w:val="24"/>
        </w:rPr>
      </w:pPr>
      <w:r>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890D03F">
      <w:pPr>
        <w:numPr>
          <w:ilvl w:val="0"/>
          <w:numId w:val="123"/>
        </w:numPr>
        <w:spacing w:after="0" w:line="360" w:lineRule="auto"/>
        <w:contextualSpacing/>
        <w:jc w:val="both"/>
        <w:rPr>
          <w:sz w:val="24"/>
          <w:szCs w:val="24"/>
        </w:rPr>
      </w:pPr>
      <w:r>
        <w:rPr>
          <w:color w:val="000000"/>
          <w:sz w:val="24"/>
          <w:szCs w:val="24"/>
        </w:rPr>
        <w:t>различать вклад великих путешественников в географическое изучение Земли;</w:t>
      </w:r>
    </w:p>
    <w:p w14:paraId="134D6555">
      <w:pPr>
        <w:numPr>
          <w:ilvl w:val="0"/>
          <w:numId w:val="123"/>
        </w:numPr>
        <w:spacing w:after="0" w:line="360" w:lineRule="auto"/>
        <w:contextualSpacing/>
        <w:jc w:val="both"/>
        <w:rPr>
          <w:sz w:val="24"/>
          <w:szCs w:val="24"/>
        </w:rPr>
      </w:pPr>
      <w:r>
        <w:rPr>
          <w:color w:val="000000"/>
          <w:sz w:val="24"/>
          <w:szCs w:val="24"/>
        </w:rPr>
        <w:t>описывать и сравнивать маршруты их путешествий;</w:t>
      </w:r>
    </w:p>
    <w:p w14:paraId="533644AD">
      <w:pPr>
        <w:numPr>
          <w:ilvl w:val="0"/>
          <w:numId w:val="123"/>
        </w:numPr>
        <w:spacing w:after="0" w:line="360" w:lineRule="auto"/>
        <w:contextualSpacing/>
        <w:jc w:val="both"/>
        <w:rPr>
          <w:sz w:val="24"/>
          <w:szCs w:val="24"/>
        </w:rPr>
      </w:pPr>
      <w:r>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F1836CA">
      <w:pPr>
        <w:numPr>
          <w:ilvl w:val="0"/>
          <w:numId w:val="123"/>
        </w:numPr>
        <w:spacing w:after="0" w:line="360" w:lineRule="auto"/>
        <w:contextualSpacing/>
        <w:jc w:val="both"/>
        <w:rPr>
          <w:sz w:val="24"/>
          <w:szCs w:val="24"/>
        </w:rPr>
      </w:pPr>
      <w:r>
        <w:rPr>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2CBDEBE6">
      <w:pPr>
        <w:numPr>
          <w:ilvl w:val="0"/>
          <w:numId w:val="123"/>
        </w:numPr>
        <w:spacing w:after="0" w:line="360" w:lineRule="auto"/>
        <w:contextualSpacing/>
        <w:jc w:val="both"/>
        <w:rPr>
          <w:sz w:val="24"/>
          <w:szCs w:val="24"/>
        </w:rPr>
      </w:pPr>
      <w:r>
        <w:rPr>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755B442">
      <w:pPr>
        <w:numPr>
          <w:ilvl w:val="0"/>
          <w:numId w:val="123"/>
        </w:numPr>
        <w:spacing w:after="0" w:line="360" w:lineRule="auto"/>
        <w:contextualSpacing/>
        <w:jc w:val="both"/>
        <w:rPr>
          <w:sz w:val="24"/>
          <w:szCs w:val="24"/>
        </w:rPr>
      </w:pPr>
      <w:r>
        <w:rPr>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36185B6">
      <w:pPr>
        <w:numPr>
          <w:ilvl w:val="0"/>
          <w:numId w:val="123"/>
        </w:numPr>
        <w:spacing w:after="0" w:line="360" w:lineRule="auto"/>
        <w:contextualSpacing/>
        <w:jc w:val="both"/>
        <w:rPr>
          <w:sz w:val="24"/>
          <w:szCs w:val="24"/>
        </w:rPr>
      </w:pPr>
      <w:r>
        <w:rPr>
          <w:color w:val="000000"/>
          <w:sz w:val="24"/>
          <w:szCs w:val="24"/>
        </w:rPr>
        <w:t>различать понятия «план местности» и «географическая карта», параллель» и «меридиан»;</w:t>
      </w:r>
    </w:p>
    <w:p w14:paraId="7B5C9493">
      <w:pPr>
        <w:numPr>
          <w:ilvl w:val="0"/>
          <w:numId w:val="123"/>
        </w:numPr>
        <w:spacing w:after="0" w:line="360" w:lineRule="auto"/>
        <w:contextualSpacing/>
        <w:jc w:val="both"/>
        <w:rPr>
          <w:sz w:val="24"/>
          <w:szCs w:val="24"/>
        </w:rPr>
      </w:pPr>
      <w:r>
        <w:rPr>
          <w:color w:val="000000"/>
          <w:sz w:val="24"/>
          <w:szCs w:val="24"/>
        </w:rPr>
        <w:t>приводить примеры влияния Солнца на мир живой и неживой природы;</w:t>
      </w:r>
    </w:p>
    <w:p w14:paraId="5A7CD4EB">
      <w:pPr>
        <w:numPr>
          <w:ilvl w:val="0"/>
          <w:numId w:val="123"/>
        </w:numPr>
        <w:spacing w:after="0" w:line="360" w:lineRule="auto"/>
        <w:contextualSpacing/>
        <w:jc w:val="both"/>
        <w:rPr>
          <w:sz w:val="24"/>
          <w:szCs w:val="24"/>
        </w:rPr>
      </w:pPr>
      <w:r>
        <w:rPr>
          <w:color w:val="000000"/>
          <w:sz w:val="24"/>
          <w:szCs w:val="24"/>
        </w:rPr>
        <w:t>объяснять причины смены дня и ночи и времён года;</w:t>
      </w:r>
    </w:p>
    <w:p w14:paraId="0C45B960">
      <w:pPr>
        <w:numPr>
          <w:ilvl w:val="0"/>
          <w:numId w:val="123"/>
        </w:numPr>
        <w:spacing w:after="0" w:line="360" w:lineRule="auto"/>
        <w:contextualSpacing/>
        <w:jc w:val="both"/>
        <w:rPr>
          <w:sz w:val="24"/>
          <w:szCs w:val="24"/>
        </w:rPr>
      </w:pPr>
      <w:r>
        <w:rPr>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7F9901F">
      <w:pPr>
        <w:numPr>
          <w:ilvl w:val="0"/>
          <w:numId w:val="123"/>
        </w:numPr>
        <w:spacing w:after="0" w:line="360" w:lineRule="auto"/>
        <w:contextualSpacing/>
        <w:jc w:val="both"/>
        <w:rPr>
          <w:sz w:val="24"/>
          <w:szCs w:val="24"/>
        </w:rPr>
      </w:pPr>
      <w:r>
        <w:rPr>
          <w:color w:val="000000"/>
          <w:sz w:val="24"/>
          <w:szCs w:val="24"/>
        </w:rPr>
        <w:t>различать понятия «земная кора»; «ядро», «мантия»; «минерал» и «горная порода»;</w:t>
      </w:r>
    </w:p>
    <w:p w14:paraId="635845A1">
      <w:pPr>
        <w:numPr>
          <w:ilvl w:val="0"/>
          <w:numId w:val="123"/>
        </w:numPr>
        <w:spacing w:after="0" w:line="360" w:lineRule="auto"/>
        <w:contextualSpacing/>
        <w:jc w:val="both"/>
        <w:rPr>
          <w:sz w:val="24"/>
          <w:szCs w:val="24"/>
        </w:rPr>
      </w:pPr>
      <w:r>
        <w:rPr>
          <w:color w:val="000000"/>
          <w:sz w:val="24"/>
          <w:szCs w:val="24"/>
        </w:rPr>
        <w:t>различать понятия «материковая» и «океаническая» земная кора;</w:t>
      </w:r>
    </w:p>
    <w:p w14:paraId="57996EBE">
      <w:pPr>
        <w:numPr>
          <w:ilvl w:val="0"/>
          <w:numId w:val="123"/>
        </w:numPr>
        <w:spacing w:after="0" w:line="360" w:lineRule="auto"/>
        <w:contextualSpacing/>
        <w:jc w:val="both"/>
        <w:rPr>
          <w:sz w:val="24"/>
          <w:szCs w:val="24"/>
        </w:rPr>
      </w:pPr>
      <w:r>
        <w:rPr>
          <w:color w:val="000000"/>
          <w:sz w:val="24"/>
          <w:szCs w:val="24"/>
        </w:rPr>
        <w:t>различать изученные минералы и горные породы, материковую и океаническую земную кору;</w:t>
      </w:r>
    </w:p>
    <w:p w14:paraId="3F7A3A29">
      <w:pPr>
        <w:numPr>
          <w:ilvl w:val="0"/>
          <w:numId w:val="123"/>
        </w:numPr>
        <w:spacing w:after="0" w:line="360" w:lineRule="auto"/>
        <w:contextualSpacing/>
        <w:jc w:val="both"/>
        <w:rPr>
          <w:sz w:val="24"/>
          <w:szCs w:val="24"/>
        </w:rPr>
      </w:pPr>
      <w:r>
        <w:rPr>
          <w:color w:val="000000"/>
          <w:sz w:val="24"/>
          <w:szCs w:val="24"/>
        </w:rPr>
        <w:t>показывать на карте и обозначать на контурной карте материки и океаны, крупные формы рельефа Земли;</w:t>
      </w:r>
    </w:p>
    <w:p w14:paraId="6186F89D">
      <w:pPr>
        <w:numPr>
          <w:ilvl w:val="0"/>
          <w:numId w:val="123"/>
        </w:numPr>
        <w:spacing w:after="0" w:line="360" w:lineRule="auto"/>
        <w:contextualSpacing/>
        <w:jc w:val="both"/>
        <w:rPr>
          <w:sz w:val="24"/>
          <w:szCs w:val="24"/>
        </w:rPr>
      </w:pPr>
      <w:r>
        <w:rPr>
          <w:color w:val="000000"/>
          <w:sz w:val="24"/>
          <w:szCs w:val="24"/>
        </w:rPr>
        <w:t>различать горы и равнины;</w:t>
      </w:r>
    </w:p>
    <w:p w14:paraId="08C9748A">
      <w:pPr>
        <w:numPr>
          <w:ilvl w:val="0"/>
          <w:numId w:val="123"/>
        </w:numPr>
        <w:spacing w:after="0" w:line="360" w:lineRule="auto"/>
        <w:contextualSpacing/>
        <w:jc w:val="both"/>
        <w:rPr>
          <w:sz w:val="24"/>
          <w:szCs w:val="24"/>
        </w:rPr>
      </w:pPr>
      <w:r>
        <w:rPr>
          <w:color w:val="000000"/>
          <w:sz w:val="24"/>
          <w:szCs w:val="24"/>
        </w:rPr>
        <w:t>классифицировать формы рельефа суши по высоте и по внешнему облику;</w:t>
      </w:r>
    </w:p>
    <w:p w14:paraId="37A90A9D">
      <w:pPr>
        <w:numPr>
          <w:ilvl w:val="0"/>
          <w:numId w:val="123"/>
        </w:numPr>
        <w:spacing w:after="0" w:line="360" w:lineRule="auto"/>
        <w:contextualSpacing/>
        <w:jc w:val="both"/>
        <w:rPr>
          <w:sz w:val="24"/>
          <w:szCs w:val="24"/>
        </w:rPr>
      </w:pPr>
      <w:r>
        <w:rPr>
          <w:color w:val="000000"/>
          <w:sz w:val="24"/>
          <w:szCs w:val="24"/>
        </w:rPr>
        <w:t>называть причины землетрясений и вулканических извержений;</w:t>
      </w:r>
    </w:p>
    <w:p w14:paraId="1B5E571E">
      <w:pPr>
        <w:numPr>
          <w:ilvl w:val="0"/>
          <w:numId w:val="123"/>
        </w:numPr>
        <w:spacing w:after="0" w:line="360" w:lineRule="auto"/>
        <w:contextualSpacing/>
        <w:jc w:val="both"/>
        <w:rPr>
          <w:sz w:val="24"/>
          <w:szCs w:val="24"/>
        </w:rPr>
      </w:pPr>
      <w:r>
        <w:rPr>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FBEBAB7">
      <w:pPr>
        <w:numPr>
          <w:ilvl w:val="0"/>
          <w:numId w:val="123"/>
        </w:numPr>
        <w:spacing w:after="0" w:line="360" w:lineRule="auto"/>
        <w:contextualSpacing/>
        <w:jc w:val="both"/>
        <w:rPr>
          <w:sz w:val="24"/>
          <w:szCs w:val="24"/>
        </w:rPr>
      </w:pPr>
      <w:r>
        <w:rPr>
          <w:color w:val="000000"/>
          <w:sz w:val="24"/>
          <w:szCs w:val="24"/>
        </w:rPr>
        <w:t>применять понятия «эпицентр землетрясения» и «очаг землетрясения» для решения познавательных задач;</w:t>
      </w:r>
    </w:p>
    <w:p w14:paraId="06EB08EA">
      <w:pPr>
        <w:numPr>
          <w:ilvl w:val="0"/>
          <w:numId w:val="123"/>
        </w:numPr>
        <w:spacing w:after="0" w:line="360" w:lineRule="auto"/>
        <w:contextualSpacing/>
        <w:jc w:val="both"/>
        <w:rPr>
          <w:sz w:val="24"/>
          <w:szCs w:val="24"/>
        </w:rPr>
      </w:pPr>
      <w:r>
        <w:rPr>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E109479">
      <w:pPr>
        <w:numPr>
          <w:ilvl w:val="0"/>
          <w:numId w:val="123"/>
        </w:numPr>
        <w:spacing w:after="0" w:line="360" w:lineRule="auto"/>
        <w:contextualSpacing/>
        <w:jc w:val="both"/>
        <w:rPr>
          <w:sz w:val="24"/>
          <w:szCs w:val="24"/>
        </w:rPr>
      </w:pPr>
      <w:r>
        <w:rPr>
          <w:color w:val="000000"/>
          <w:sz w:val="24"/>
          <w:szCs w:val="24"/>
        </w:rPr>
        <w:t>классифицировать острова по происхождению;</w:t>
      </w:r>
    </w:p>
    <w:p w14:paraId="60575D86">
      <w:pPr>
        <w:numPr>
          <w:ilvl w:val="0"/>
          <w:numId w:val="123"/>
        </w:numPr>
        <w:spacing w:after="0" w:line="360" w:lineRule="auto"/>
        <w:contextualSpacing/>
        <w:jc w:val="both"/>
        <w:rPr>
          <w:sz w:val="24"/>
          <w:szCs w:val="24"/>
        </w:rPr>
      </w:pPr>
      <w:r>
        <w:rPr>
          <w:color w:val="000000"/>
          <w:sz w:val="24"/>
          <w:szCs w:val="24"/>
        </w:rPr>
        <w:t>приводить примеры опасных природных явлений в литосфере и средств их предупреждения;</w:t>
      </w:r>
    </w:p>
    <w:p w14:paraId="7F04EA38">
      <w:pPr>
        <w:numPr>
          <w:ilvl w:val="0"/>
          <w:numId w:val="123"/>
        </w:numPr>
        <w:spacing w:after="0" w:line="360" w:lineRule="auto"/>
        <w:contextualSpacing/>
        <w:jc w:val="both"/>
        <w:rPr>
          <w:sz w:val="24"/>
          <w:szCs w:val="24"/>
        </w:rPr>
      </w:pPr>
      <w:r>
        <w:rPr>
          <w:color w:val="000000"/>
          <w:sz w:val="24"/>
          <w:szCs w:val="24"/>
        </w:rPr>
        <w:t>приводить примеры изменений в литосфере в результате деятельности человека на примере своей местности, России и мира;</w:t>
      </w:r>
    </w:p>
    <w:p w14:paraId="5DE29A04">
      <w:pPr>
        <w:numPr>
          <w:ilvl w:val="0"/>
          <w:numId w:val="123"/>
        </w:numPr>
        <w:spacing w:after="0" w:line="360" w:lineRule="auto"/>
        <w:contextualSpacing/>
        <w:jc w:val="both"/>
        <w:rPr>
          <w:sz w:val="24"/>
          <w:szCs w:val="24"/>
        </w:rPr>
      </w:pPr>
      <w:r>
        <w:rPr>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AEEAA3F">
      <w:pPr>
        <w:numPr>
          <w:ilvl w:val="0"/>
          <w:numId w:val="123"/>
        </w:numPr>
        <w:spacing w:after="0" w:line="360" w:lineRule="auto"/>
        <w:contextualSpacing/>
        <w:jc w:val="both"/>
        <w:rPr>
          <w:sz w:val="24"/>
          <w:szCs w:val="24"/>
        </w:rPr>
      </w:pPr>
      <w:r>
        <w:rPr>
          <w:color w:val="000000"/>
          <w:sz w:val="24"/>
          <w:szCs w:val="24"/>
        </w:rPr>
        <w:t>приводить примеры действия внешних процессов рельефообразования и наличия полезных ископаемых в своей местности;</w:t>
      </w:r>
    </w:p>
    <w:p w14:paraId="2947DD6C">
      <w:pPr>
        <w:numPr>
          <w:ilvl w:val="0"/>
          <w:numId w:val="123"/>
        </w:numPr>
        <w:spacing w:after="0" w:line="360" w:lineRule="auto"/>
        <w:contextualSpacing/>
        <w:jc w:val="both"/>
        <w:rPr>
          <w:sz w:val="24"/>
          <w:szCs w:val="24"/>
        </w:rPr>
      </w:pPr>
      <w:r>
        <w:rPr>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1B96384">
      <w:pPr>
        <w:spacing w:after="0" w:line="360" w:lineRule="auto"/>
        <w:ind w:left="120"/>
        <w:contextualSpacing/>
        <w:jc w:val="both"/>
        <w:rPr>
          <w:sz w:val="24"/>
          <w:szCs w:val="24"/>
        </w:rPr>
      </w:pPr>
    </w:p>
    <w:p w14:paraId="33E35F20">
      <w:pPr>
        <w:spacing w:after="0" w:line="360" w:lineRule="auto"/>
        <w:ind w:left="120"/>
        <w:contextualSpacing/>
        <w:jc w:val="both"/>
        <w:rPr>
          <w:sz w:val="24"/>
          <w:szCs w:val="24"/>
        </w:rPr>
      </w:pPr>
      <w:r>
        <w:rPr>
          <w:b/>
          <w:color w:val="000000"/>
          <w:sz w:val="24"/>
          <w:szCs w:val="24"/>
        </w:rPr>
        <w:t>6 КЛАСС</w:t>
      </w:r>
    </w:p>
    <w:p w14:paraId="1C4A7CFE">
      <w:pPr>
        <w:spacing w:after="0" w:line="360" w:lineRule="auto"/>
        <w:ind w:left="120"/>
        <w:contextualSpacing/>
        <w:jc w:val="both"/>
        <w:rPr>
          <w:sz w:val="24"/>
          <w:szCs w:val="24"/>
        </w:rPr>
      </w:pPr>
    </w:p>
    <w:p w14:paraId="7FCE2383">
      <w:pPr>
        <w:numPr>
          <w:ilvl w:val="0"/>
          <w:numId w:val="124"/>
        </w:numPr>
        <w:spacing w:after="0" w:line="360" w:lineRule="auto"/>
        <w:contextualSpacing/>
        <w:jc w:val="both"/>
        <w:rPr>
          <w:sz w:val="24"/>
          <w:szCs w:val="24"/>
        </w:rPr>
      </w:pPr>
      <w:r>
        <w:rPr>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EF5F173">
      <w:pPr>
        <w:numPr>
          <w:ilvl w:val="0"/>
          <w:numId w:val="124"/>
        </w:numPr>
        <w:spacing w:after="0" w:line="360" w:lineRule="auto"/>
        <w:contextualSpacing/>
        <w:jc w:val="both"/>
        <w:rPr>
          <w:sz w:val="24"/>
          <w:szCs w:val="24"/>
        </w:rPr>
      </w:pPr>
      <w:r>
        <w:rPr>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F3CE43D">
      <w:pPr>
        <w:numPr>
          <w:ilvl w:val="0"/>
          <w:numId w:val="124"/>
        </w:numPr>
        <w:spacing w:after="0" w:line="360" w:lineRule="auto"/>
        <w:contextualSpacing/>
        <w:jc w:val="both"/>
        <w:rPr>
          <w:sz w:val="24"/>
          <w:szCs w:val="24"/>
        </w:rPr>
      </w:pPr>
      <w:r>
        <w:rPr>
          <w:color w:val="000000"/>
          <w:sz w:val="24"/>
          <w:szCs w:val="24"/>
        </w:rPr>
        <w:t>приводить примеры опасных природных явлений в геосферах и средств их предупреждения;</w:t>
      </w:r>
    </w:p>
    <w:p w14:paraId="1FF55DE9">
      <w:pPr>
        <w:numPr>
          <w:ilvl w:val="0"/>
          <w:numId w:val="124"/>
        </w:numPr>
        <w:spacing w:after="0" w:line="360" w:lineRule="auto"/>
        <w:contextualSpacing/>
        <w:jc w:val="both"/>
        <w:rPr>
          <w:sz w:val="24"/>
          <w:szCs w:val="24"/>
        </w:rPr>
      </w:pPr>
      <w:r>
        <w:rPr>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14:paraId="2BBFAAA6">
      <w:pPr>
        <w:numPr>
          <w:ilvl w:val="0"/>
          <w:numId w:val="124"/>
        </w:numPr>
        <w:spacing w:after="0" w:line="360" w:lineRule="auto"/>
        <w:contextualSpacing/>
        <w:jc w:val="both"/>
        <w:rPr>
          <w:sz w:val="24"/>
          <w:szCs w:val="24"/>
        </w:rPr>
      </w:pPr>
      <w:r>
        <w:rPr>
          <w:color w:val="000000"/>
          <w:sz w:val="24"/>
          <w:szCs w:val="24"/>
        </w:rPr>
        <w:t>различать свойства вод отдельных частей Мирового океана;</w:t>
      </w:r>
    </w:p>
    <w:p w14:paraId="5EC9E291">
      <w:pPr>
        <w:numPr>
          <w:ilvl w:val="0"/>
          <w:numId w:val="124"/>
        </w:numPr>
        <w:spacing w:after="0" w:line="360" w:lineRule="auto"/>
        <w:contextualSpacing/>
        <w:jc w:val="both"/>
        <w:rPr>
          <w:sz w:val="24"/>
          <w:szCs w:val="24"/>
        </w:rPr>
      </w:pPr>
      <w:r>
        <w:rPr>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4FE117D4">
      <w:pPr>
        <w:numPr>
          <w:ilvl w:val="0"/>
          <w:numId w:val="124"/>
        </w:numPr>
        <w:spacing w:after="0" w:line="360" w:lineRule="auto"/>
        <w:contextualSpacing/>
        <w:jc w:val="both"/>
        <w:rPr>
          <w:sz w:val="24"/>
          <w:szCs w:val="24"/>
        </w:rPr>
      </w:pPr>
      <w:r>
        <w:rPr>
          <w:color w:val="000000"/>
          <w:sz w:val="24"/>
          <w:szCs w:val="24"/>
        </w:rPr>
        <w:t>классифицировать объекты гидросферы (моря, озёра, реки, подземные воды, болота, ледники) по заданным признакам;</w:t>
      </w:r>
    </w:p>
    <w:p w14:paraId="6E7F27FB">
      <w:pPr>
        <w:numPr>
          <w:ilvl w:val="0"/>
          <w:numId w:val="124"/>
        </w:numPr>
        <w:spacing w:after="0" w:line="360" w:lineRule="auto"/>
        <w:contextualSpacing/>
        <w:jc w:val="both"/>
        <w:rPr>
          <w:sz w:val="24"/>
          <w:szCs w:val="24"/>
        </w:rPr>
      </w:pPr>
      <w:r>
        <w:rPr>
          <w:color w:val="000000"/>
          <w:sz w:val="24"/>
          <w:szCs w:val="24"/>
        </w:rPr>
        <w:t>различать питание и режим рек;</w:t>
      </w:r>
    </w:p>
    <w:p w14:paraId="73C2777F">
      <w:pPr>
        <w:numPr>
          <w:ilvl w:val="0"/>
          <w:numId w:val="124"/>
        </w:numPr>
        <w:spacing w:after="0" w:line="360" w:lineRule="auto"/>
        <w:contextualSpacing/>
        <w:jc w:val="both"/>
        <w:rPr>
          <w:sz w:val="24"/>
          <w:szCs w:val="24"/>
        </w:rPr>
      </w:pPr>
      <w:r>
        <w:rPr>
          <w:color w:val="000000"/>
          <w:sz w:val="24"/>
          <w:szCs w:val="24"/>
        </w:rPr>
        <w:t>сравнивать реки по заданным признакам;</w:t>
      </w:r>
    </w:p>
    <w:p w14:paraId="7DA46B06">
      <w:pPr>
        <w:numPr>
          <w:ilvl w:val="0"/>
          <w:numId w:val="124"/>
        </w:numPr>
        <w:spacing w:after="0" w:line="360" w:lineRule="auto"/>
        <w:contextualSpacing/>
        <w:jc w:val="both"/>
        <w:rPr>
          <w:sz w:val="24"/>
          <w:szCs w:val="24"/>
        </w:rPr>
      </w:pPr>
      <w:r>
        <w:rPr>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E18073B">
      <w:pPr>
        <w:numPr>
          <w:ilvl w:val="0"/>
          <w:numId w:val="124"/>
        </w:numPr>
        <w:spacing w:after="0" w:line="360" w:lineRule="auto"/>
        <w:contextualSpacing/>
        <w:jc w:val="both"/>
        <w:rPr>
          <w:sz w:val="24"/>
          <w:szCs w:val="24"/>
        </w:rPr>
      </w:pPr>
      <w:r>
        <w:rPr>
          <w:color w:val="000000"/>
          <w:sz w:val="24"/>
          <w:szCs w:val="24"/>
        </w:rPr>
        <w:t>устанавливать причинно-следственные связи между питанием, режимом реки и климатом на территории речного бассейна;</w:t>
      </w:r>
    </w:p>
    <w:p w14:paraId="7985E25D">
      <w:pPr>
        <w:numPr>
          <w:ilvl w:val="0"/>
          <w:numId w:val="124"/>
        </w:numPr>
        <w:spacing w:after="0" w:line="360" w:lineRule="auto"/>
        <w:contextualSpacing/>
        <w:jc w:val="both"/>
        <w:rPr>
          <w:sz w:val="24"/>
          <w:szCs w:val="24"/>
        </w:rPr>
      </w:pPr>
      <w:r>
        <w:rPr>
          <w:color w:val="000000"/>
          <w:sz w:val="24"/>
          <w:szCs w:val="24"/>
        </w:rPr>
        <w:t>приводить примеры районов распространения многолетней мерзлоты;</w:t>
      </w:r>
    </w:p>
    <w:p w14:paraId="6B42F880">
      <w:pPr>
        <w:numPr>
          <w:ilvl w:val="0"/>
          <w:numId w:val="124"/>
        </w:numPr>
        <w:spacing w:after="0" w:line="360" w:lineRule="auto"/>
        <w:contextualSpacing/>
        <w:jc w:val="both"/>
        <w:rPr>
          <w:sz w:val="24"/>
          <w:szCs w:val="24"/>
        </w:rPr>
      </w:pPr>
      <w:r>
        <w:rPr>
          <w:color w:val="000000"/>
          <w:sz w:val="24"/>
          <w:szCs w:val="24"/>
        </w:rPr>
        <w:t>называть причины образования цунами, приливов и отливов;</w:t>
      </w:r>
    </w:p>
    <w:p w14:paraId="71F00E54">
      <w:pPr>
        <w:numPr>
          <w:ilvl w:val="0"/>
          <w:numId w:val="124"/>
        </w:numPr>
        <w:spacing w:after="0" w:line="360" w:lineRule="auto"/>
        <w:contextualSpacing/>
        <w:jc w:val="both"/>
        <w:rPr>
          <w:sz w:val="24"/>
          <w:szCs w:val="24"/>
        </w:rPr>
      </w:pPr>
      <w:r>
        <w:rPr>
          <w:color w:val="000000"/>
          <w:sz w:val="24"/>
          <w:szCs w:val="24"/>
        </w:rPr>
        <w:t>описывать состав, строение атмосферы;</w:t>
      </w:r>
    </w:p>
    <w:p w14:paraId="6FE5F433">
      <w:pPr>
        <w:numPr>
          <w:ilvl w:val="0"/>
          <w:numId w:val="124"/>
        </w:numPr>
        <w:spacing w:after="0" w:line="360" w:lineRule="auto"/>
        <w:contextualSpacing/>
        <w:jc w:val="both"/>
        <w:rPr>
          <w:sz w:val="24"/>
          <w:szCs w:val="24"/>
        </w:rPr>
      </w:pPr>
      <w:r>
        <w:rPr>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CA14560">
      <w:pPr>
        <w:numPr>
          <w:ilvl w:val="0"/>
          <w:numId w:val="124"/>
        </w:numPr>
        <w:spacing w:after="0" w:line="360" w:lineRule="auto"/>
        <w:contextualSpacing/>
        <w:jc w:val="both"/>
        <w:rPr>
          <w:sz w:val="24"/>
          <w:szCs w:val="24"/>
        </w:rPr>
      </w:pPr>
      <w:r>
        <w:rPr>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548E420">
      <w:pPr>
        <w:numPr>
          <w:ilvl w:val="0"/>
          <w:numId w:val="124"/>
        </w:numPr>
        <w:spacing w:after="0" w:line="360" w:lineRule="auto"/>
        <w:contextualSpacing/>
        <w:jc w:val="both"/>
        <w:rPr>
          <w:sz w:val="24"/>
          <w:szCs w:val="24"/>
        </w:rPr>
      </w:pPr>
      <w:r>
        <w:rPr>
          <w:color w:val="000000"/>
          <w:sz w:val="24"/>
          <w:szCs w:val="24"/>
        </w:rPr>
        <w:t>различать свойства воздуха; климаты Земли; климатообразующие факторы;</w:t>
      </w:r>
    </w:p>
    <w:p w14:paraId="39E72640">
      <w:pPr>
        <w:numPr>
          <w:ilvl w:val="0"/>
          <w:numId w:val="124"/>
        </w:numPr>
        <w:spacing w:after="0" w:line="360" w:lineRule="auto"/>
        <w:contextualSpacing/>
        <w:jc w:val="both"/>
        <w:rPr>
          <w:sz w:val="24"/>
          <w:szCs w:val="24"/>
        </w:rPr>
      </w:pPr>
      <w:r>
        <w:rPr>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83F2A87">
      <w:pPr>
        <w:numPr>
          <w:ilvl w:val="0"/>
          <w:numId w:val="124"/>
        </w:numPr>
        <w:spacing w:after="0" w:line="360" w:lineRule="auto"/>
        <w:contextualSpacing/>
        <w:jc w:val="both"/>
        <w:rPr>
          <w:sz w:val="24"/>
          <w:szCs w:val="24"/>
        </w:rPr>
      </w:pPr>
      <w:r>
        <w:rPr>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791A3CE">
      <w:pPr>
        <w:numPr>
          <w:ilvl w:val="0"/>
          <w:numId w:val="124"/>
        </w:numPr>
        <w:spacing w:after="0" w:line="360" w:lineRule="auto"/>
        <w:contextualSpacing/>
        <w:jc w:val="both"/>
        <w:rPr>
          <w:sz w:val="24"/>
          <w:szCs w:val="24"/>
        </w:rPr>
      </w:pPr>
      <w:r>
        <w:rPr>
          <w:color w:val="000000"/>
          <w:sz w:val="24"/>
          <w:szCs w:val="24"/>
        </w:rPr>
        <w:t>различать виды атмосферных осадков;</w:t>
      </w:r>
    </w:p>
    <w:p w14:paraId="6E142883">
      <w:pPr>
        <w:numPr>
          <w:ilvl w:val="0"/>
          <w:numId w:val="124"/>
        </w:numPr>
        <w:spacing w:after="0" w:line="360" w:lineRule="auto"/>
        <w:contextualSpacing/>
        <w:jc w:val="both"/>
        <w:rPr>
          <w:sz w:val="24"/>
          <w:szCs w:val="24"/>
        </w:rPr>
      </w:pPr>
      <w:r>
        <w:rPr>
          <w:color w:val="000000"/>
          <w:sz w:val="24"/>
          <w:szCs w:val="24"/>
        </w:rPr>
        <w:t>различать понятия «бризы» и «муссоны»;</w:t>
      </w:r>
    </w:p>
    <w:p w14:paraId="22FCF59C">
      <w:pPr>
        <w:numPr>
          <w:ilvl w:val="0"/>
          <w:numId w:val="124"/>
        </w:numPr>
        <w:spacing w:after="0" w:line="360" w:lineRule="auto"/>
        <w:contextualSpacing/>
        <w:jc w:val="both"/>
        <w:rPr>
          <w:sz w:val="24"/>
          <w:szCs w:val="24"/>
        </w:rPr>
      </w:pPr>
      <w:r>
        <w:rPr>
          <w:color w:val="000000"/>
          <w:sz w:val="24"/>
          <w:szCs w:val="24"/>
        </w:rPr>
        <w:t>различать понятия «погода» и «климат»;</w:t>
      </w:r>
    </w:p>
    <w:p w14:paraId="2BF86411">
      <w:pPr>
        <w:numPr>
          <w:ilvl w:val="0"/>
          <w:numId w:val="124"/>
        </w:numPr>
        <w:spacing w:after="0" w:line="360" w:lineRule="auto"/>
        <w:contextualSpacing/>
        <w:jc w:val="both"/>
        <w:rPr>
          <w:sz w:val="24"/>
          <w:szCs w:val="24"/>
        </w:rPr>
      </w:pPr>
      <w:r>
        <w:rPr>
          <w:color w:val="000000"/>
          <w:sz w:val="24"/>
          <w:szCs w:val="24"/>
        </w:rPr>
        <w:t>различать понятия «атмосфера», «тропосфера», «стратосфера», «верхние слои атмосферы»;</w:t>
      </w:r>
    </w:p>
    <w:p w14:paraId="787900D7">
      <w:pPr>
        <w:numPr>
          <w:ilvl w:val="0"/>
          <w:numId w:val="124"/>
        </w:numPr>
        <w:spacing w:after="0" w:line="360" w:lineRule="auto"/>
        <w:contextualSpacing/>
        <w:jc w:val="both"/>
        <w:rPr>
          <w:sz w:val="24"/>
          <w:szCs w:val="24"/>
        </w:rPr>
      </w:pPr>
      <w:r>
        <w:rPr>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EC9EC98">
      <w:pPr>
        <w:numPr>
          <w:ilvl w:val="0"/>
          <w:numId w:val="124"/>
        </w:numPr>
        <w:spacing w:after="0" w:line="360" w:lineRule="auto"/>
        <w:contextualSpacing/>
        <w:jc w:val="both"/>
        <w:rPr>
          <w:sz w:val="24"/>
          <w:szCs w:val="24"/>
        </w:rPr>
      </w:pPr>
      <w:r>
        <w:rPr>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2C33EC1">
      <w:pPr>
        <w:numPr>
          <w:ilvl w:val="0"/>
          <w:numId w:val="124"/>
        </w:numPr>
        <w:spacing w:after="0" w:line="360" w:lineRule="auto"/>
        <w:contextualSpacing/>
        <w:jc w:val="both"/>
        <w:rPr>
          <w:sz w:val="24"/>
          <w:szCs w:val="24"/>
        </w:rPr>
      </w:pPr>
      <w:r>
        <w:rPr>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451815E">
      <w:pPr>
        <w:numPr>
          <w:ilvl w:val="0"/>
          <w:numId w:val="124"/>
        </w:numPr>
        <w:spacing w:after="0" w:line="360" w:lineRule="auto"/>
        <w:contextualSpacing/>
        <w:jc w:val="both"/>
        <w:rPr>
          <w:sz w:val="24"/>
          <w:szCs w:val="24"/>
        </w:rPr>
      </w:pPr>
      <w:r>
        <w:rPr>
          <w:color w:val="000000"/>
          <w:sz w:val="24"/>
          <w:szCs w:val="24"/>
        </w:rPr>
        <w:t>называть границы биосферы;</w:t>
      </w:r>
    </w:p>
    <w:p w14:paraId="69695F83">
      <w:pPr>
        <w:numPr>
          <w:ilvl w:val="0"/>
          <w:numId w:val="124"/>
        </w:numPr>
        <w:spacing w:after="0" w:line="360" w:lineRule="auto"/>
        <w:contextualSpacing/>
        <w:jc w:val="both"/>
        <w:rPr>
          <w:sz w:val="24"/>
          <w:szCs w:val="24"/>
        </w:rPr>
      </w:pPr>
      <w:r>
        <w:rPr>
          <w:color w:val="000000"/>
          <w:sz w:val="24"/>
          <w:szCs w:val="24"/>
        </w:rPr>
        <w:t>приводить примеры приспособления живых организмов к среде обитания в разных природных зонах;</w:t>
      </w:r>
    </w:p>
    <w:p w14:paraId="1E188239">
      <w:pPr>
        <w:numPr>
          <w:ilvl w:val="0"/>
          <w:numId w:val="124"/>
        </w:numPr>
        <w:spacing w:after="0" w:line="360" w:lineRule="auto"/>
        <w:contextualSpacing/>
        <w:jc w:val="both"/>
        <w:rPr>
          <w:sz w:val="24"/>
          <w:szCs w:val="24"/>
        </w:rPr>
      </w:pPr>
      <w:r>
        <w:rPr>
          <w:color w:val="000000"/>
          <w:sz w:val="24"/>
          <w:szCs w:val="24"/>
        </w:rPr>
        <w:t>различать растительный и животный мир разных территорий Земли;</w:t>
      </w:r>
    </w:p>
    <w:p w14:paraId="230D8676">
      <w:pPr>
        <w:numPr>
          <w:ilvl w:val="0"/>
          <w:numId w:val="124"/>
        </w:numPr>
        <w:spacing w:after="0" w:line="360" w:lineRule="auto"/>
        <w:contextualSpacing/>
        <w:jc w:val="both"/>
        <w:rPr>
          <w:sz w:val="24"/>
          <w:szCs w:val="24"/>
        </w:rPr>
      </w:pPr>
      <w:r>
        <w:rPr>
          <w:color w:val="000000"/>
          <w:sz w:val="24"/>
          <w:szCs w:val="24"/>
        </w:rPr>
        <w:t>объяснять взаимосвязи компонентов природы в природно-территориальном комплексе;</w:t>
      </w:r>
    </w:p>
    <w:p w14:paraId="5819138C">
      <w:pPr>
        <w:numPr>
          <w:ilvl w:val="0"/>
          <w:numId w:val="124"/>
        </w:numPr>
        <w:spacing w:after="0" w:line="360" w:lineRule="auto"/>
        <w:contextualSpacing/>
        <w:jc w:val="both"/>
        <w:rPr>
          <w:sz w:val="24"/>
          <w:szCs w:val="24"/>
        </w:rPr>
      </w:pPr>
      <w:r>
        <w:rPr>
          <w:color w:val="000000"/>
          <w:sz w:val="24"/>
          <w:szCs w:val="24"/>
        </w:rPr>
        <w:t>сравнивать особенности растительного и животного мира в различных природных зонах;</w:t>
      </w:r>
    </w:p>
    <w:p w14:paraId="3247BE43">
      <w:pPr>
        <w:numPr>
          <w:ilvl w:val="0"/>
          <w:numId w:val="124"/>
        </w:numPr>
        <w:spacing w:after="0" w:line="360" w:lineRule="auto"/>
        <w:contextualSpacing/>
        <w:jc w:val="both"/>
        <w:rPr>
          <w:sz w:val="24"/>
          <w:szCs w:val="24"/>
        </w:rPr>
      </w:pPr>
      <w:r>
        <w:rPr>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ED703E3">
      <w:pPr>
        <w:numPr>
          <w:ilvl w:val="0"/>
          <w:numId w:val="124"/>
        </w:numPr>
        <w:spacing w:after="0" w:line="360" w:lineRule="auto"/>
        <w:contextualSpacing/>
        <w:jc w:val="both"/>
        <w:rPr>
          <w:sz w:val="24"/>
          <w:szCs w:val="24"/>
        </w:rPr>
      </w:pPr>
      <w:r>
        <w:rPr>
          <w:color w:val="000000"/>
          <w:sz w:val="24"/>
          <w:szCs w:val="24"/>
        </w:rPr>
        <w:t>сравнивать плодородие почв в различных природных зонах;</w:t>
      </w:r>
    </w:p>
    <w:p w14:paraId="40EC74B6">
      <w:pPr>
        <w:numPr>
          <w:ilvl w:val="0"/>
          <w:numId w:val="124"/>
        </w:numPr>
        <w:spacing w:after="0" w:line="360" w:lineRule="auto"/>
        <w:contextualSpacing/>
        <w:jc w:val="both"/>
        <w:rPr>
          <w:sz w:val="24"/>
          <w:szCs w:val="24"/>
        </w:rPr>
      </w:pPr>
      <w:r>
        <w:rPr>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C1AA183">
      <w:pPr>
        <w:spacing w:after="0" w:line="360" w:lineRule="auto"/>
        <w:ind w:left="120"/>
        <w:contextualSpacing/>
        <w:jc w:val="both"/>
        <w:rPr>
          <w:sz w:val="24"/>
          <w:szCs w:val="24"/>
        </w:rPr>
      </w:pPr>
    </w:p>
    <w:p w14:paraId="3EAFF5A2">
      <w:pPr>
        <w:spacing w:after="0" w:line="360" w:lineRule="auto"/>
        <w:ind w:left="120"/>
        <w:contextualSpacing/>
        <w:jc w:val="both"/>
        <w:rPr>
          <w:sz w:val="24"/>
          <w:szCs w:val="24"/>
        </w:rPr>
      </w:pPr>
      <w:r>
        <w:rPr>
          <w:b/>
          <w:color w:val="000000"/>
          <w:sz w:val="24"/>
          <w:szCs w:val="24"/>
        </w:rPr>
        <w:t>7 КЛАСС</w:t>
      </w:r>
    </w:p>
    <w:p w14:paraId="3BE97E47">
      <w:pPr>
        <w:spacing w:after="0" w:line="360" w:lineRule="auto"/>
        <w:ind w:left="120"/>
        <w:contextualSpacing/>
        <w:jc w:val="both"/>
        <w:rPr>
          <w:sz w:val="24"/>
          <w:szCs w:val="24"/>
        </w:rPr>
      </w:pPr>
    </w:p>
    <w:p w14:paraId="6D60FAA7">
      <w:pPr>
        <w:numPr>
          <w:ilvl w:val="0"/>
          <w:numId w:val="125"/>
        </w:numPr>
        <w:spacing w:after="0" w:line="360" w:lineRule="auto"/>
        <w:contextualSpacing/>
        <w:jc w:val="both"/>
        <w:rPr>
          <w:sz w:val="24"/>
          <w:szCs w:val="24"/>
        </w:rPr>
      </w:pPr>
      <w:r>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626CB18">
      <w:pPr>
        <w:numPr>
          <w:ilvl w:val="0"/>
          <w:numId w:val="125"/>
        </w:numPr>
        <w:spacing w:after="0" w:line="360" w:lineRule="auto"/>
        <w:contextualSpacing/>
        <w:jc w:val="both"/>
        <w:rPr>
          <w:sz w:val="24"/>
          <w:szCs w:val="24"/>
        </w:rPr>
      </w:pPr>
      <w:r>
        <w:rPr>
          <w:color w:val="000000"/>
          <w:sz w:val="24"/>
          <w:szCs w:val="24"/>
        </w:rPr>
        <w:t>называть: строение и свойства (целостность, зональность, ритмичность) географической оболочки;</w:t>
      </w:r>
    </w:p>
    <w:p w14:paraId="22C87923">
      <w:pPr>
        <w:numPr>
          <w:ilvl w:val="0"/>
          <w:numId w:val="125"/>
        </w:numPr>
        <w:spacing w:after="0" w:line="360" w:lineRule="auto"/>
        <w:contextualSpacing/>
        <w:jc w:val="both"/>
        <w:rPr>
          <w:sz w:val="24"/>
          <w:szCs w:val="24"/>
        </w:rPr>
      </w:pPr>
      <w:r>
        <w:rPr>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35A2C8E">
      <w:pPr>
        <w:numPr>
          <w:ilvl w:val="0"/>
          <w:numId w:val="125"/>
        </w:numPr>
        <w:spacing w:after="0" w:line="360" w:lineRule="auto"/>
        <w:contextualSpacing/>
        <w:jc w:val="both"/>
        <w:rPr>
          <w:sz w:val="24"/>
          <w:szCs w:val="24"/>
        </w:rPr>
      </w:pPr>
      <w:r>
        <w:rPr>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26253B27">
      <w:pPr>
        <w:numPr>
          <w:ilvl w:val="0"/>
          <w:numId w:val="125"/>
        </w:numPr>
        <w:spacing w:after="0" w:line="360" w:lineRule="auto"/>
        <w:contextualSpacing/>
        <w:jc w:val="both"/>
        <w:rPr>
          <w:sz w:val="24"/>
          <w:szCs w:val="24"/>
        </w:rPr>
      </w:pPr>
      <w:r>
        <w:rPr>
          <w:color w:val="000000"/>
          <w:sz w:val="24"/>
          <w:szCs w:val="24"/>
        </w:rPr>
        <w:t>различать изученные процессы и явления, происходящие в географической оболочке;</w:t>
      </w:r>
    </w:p>
    <w:p w14:paraId="6B0CE8F8">
      <w:pPr>
        <w:numPr>
          <w:ilvl w:val="0"/>
          <w:numId w:val="125"/>
        </w:numPr>
        <w:spacing w:after="0" w:line="360" w:lineRule="auto"/>
        <w:contextualSpacing/>
        <w:jc w:val="both"/>
        <w:rPr>
          <w:sz w:val="24"/>
          <w:szCs w:val="24"/>
        </w:rPr>
      </w:pPr>
      <w:r>
        <w:rPr>
          <w:color w:val="000000"/>
          <w:sz w:val="24"/>
          <w:szCs w:val="24"/>
        </w:rPr>
        <w:t>приводить примеры изменений в геосферах в результате деятельности человека;</w:t>
      </w:r>
    </w:p>
    <w:p w14:paraId="718DF805">
      <w:pPr>
        <w:numPr>
          <w:ilvl w:val="0"/>
          <w:numId w:val="125"/>
        </w:numPr>
        <w:spacing w:after="0" w:line="360" w:lineRule="auto"/>
        <w:contextualSpacing/>
        <w:jc w:val="both"/>
        <w:rPr>
          <w:sz w:val="24"/>
          <w:szCs w:val="24"/>
        </w:rPr>
      </w:pPr>
      <w:r>
        <w:rPr>
          <w:color w:val="000000"/>
          <w:sz w:val="24"/>
          <w:szCs w:val="24"/>
        </w:rPr>
        <w:t>описывать закономерности изменения в пространстве рельефа, климата, внутренних вод и органического мира;</w:t>
      </w:r>
    </w:p>
    <w:p w14:paraId="40E65292">
      <w:pPr>
        <w:numPr>
          <w:ilvl w:val="0"/>
          <w:numId w:val="125"/>
        </w:numPr>
        <w:spacing w:after="0" w:line="360" w:lineRule="auto"/>
        <w:contextualSpacing/>
        <w:jc w:val="both"/>
        <w:rPr>
          <w:sz w:val="24"/>
          <w:szCs w:val="24"/>
        </w:rPr>
      </w:pPr>
      <w:r>
        <w:rPr>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CC8D07F">
      <w:pPr>
        <w:numPr>
          <w:ilvl w:val="0"/>
          <w:numId w:val="125"/>
        </w:numPr>
        <w:spacing w:after="0" w:line="360" w:lineRule="auto"/>
        <w:contextualSpacing/>
        <w:jc w:val="both"/>
        <w:rPr>
          <w:sz w:val="24"/>
          <w:szCs w:val="24"/>
        </w:rPr>
      </w:pPr>
      <w:r>
        <w:rPr>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15632B9A">
      <w:pPr>
        <w:numPr>
          <w:ilvl w:val="0"/>
          <w:numId w:val="125"/>
        </w:numPr>
        <w:spacing w:after="0" w:line="360" w:lineRule="auto"/>
        <w:contextualSpacing/>
        <w:jc w:val="both"/>
        <w:rPr>
          <w:sz w:val="24"/>
          <w:szCs w:val="24"/>
        </w:rPr>
      </w:pPr>
      <w:r>
        <w:rPr>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0FEB89FB">
      <w:pPr>
        <w:numPr>
          <w:ilvl w:val="0"/>
          <w:numId w:val="125"/>
        </w:numPr>
        <w:spacing w:after="0" w:line="360" w:lineRule="auto"/>
        <w:contextualSpacing/>
        <w:jc w:val="both"/>
        <w:rPr>
          <w:sz w:val="24"/>
          <w:szCs w:val="24"/>
        </w:rPr>
      </w:pPr>
      <w:r>
        <w:rPr>
          <w:color w:val="000000"/>
          <w:sz w:val="24"/>
          <w:szCs w:val="24"/>
        </w:rPr>
        <w:t>классифицировать воздушные массы Земли, типы климата по заданным показателям;</w:t>
      </w:r>
    </w:p>
    <w:p w14:paraId="6346A5D4">
      <w:pPr>
        <w:numPr>
          <w:ilvl w:val="0"/>
          <w:numId w:val="125"/>
        </w:numPr>
        <w:spacing w:after="0" w:line="360" w:lineRule="auto"/>
        <w:contextualSpacing/>
        <w:jc w:val="both"/>
        <w:rPr>
          <w:sz w:val="24"/>
          <w:szCs w:val="24"/>
        </w:rPr>
      </w:pPr>
      <w:r>
        <w:rPr>
          <w:color w:val="000000"/>
          <w:sz w:val="24"/>
          <w:szCs w:val="24"/>
        </w:rPr>
        <w:t>объяснять образование тропических муссонов, пассатов тропических широт, западных ветров;</w:t>
      </w:r>
    </w:p>
    <w:p w14:paraId="616A1CA0">
      <w:pPr>
        <w:numPr>
          <w:ilvl w:val="0"/>
          <w:numId w:val="125"/>
        </w:numPr>
        <w:spacing w:after="0" w:line="360" w:lineRule="auto"/>
        <w:contextualSpacing/>
        <w:jc w:val="both"/>
        <w:rPr>
          <w:sz w:val="24"/>
          <w:szCs w:val="24"/>
        </w:rPr>
      </w:pPr>
      <w:r>
        <w:rPr>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5B49EFD">
      <w:pPr>
        <w:numPr>
          <w:ilvl w:val="0"/>
          <w:numId w:val="125"/>
        </w:numPr>
        <w:spacing w:after="0" w:line="360" w:lineRule="auto"/>
        <w:contextualSpacing/>
        <w:jc w:val="both"/>
        <w:rPr>
          <w:sz w:val="24"/>
          <w:szCs w:val="24"/>
        </w:rPr>
      </w:pPr>
      <w:r>
        <w:rPr>
          <w:color w:val="000000"/>
          <w:sz w:val="24"/>
          <w:szCs w:val="24"/>
        </w:rPr>
        <w:t>описывать климат территории по климатограмме;</w:t>
      </w:r>
    </w:p>
    <w:p w14:paraId="2AE07A7C">
      <w:pPr>
        <w:numPr>
          <w:ilvl w:val="0"/>
          <w:numId w:val="125"/>
        </w:numPr>
        <w:spacing w:after="0" w:line="360" w:lineRule="auto"/>
        <w:contextualSpacing/>
        <w:jc w:val="both"/>
        <w:rPr>
          <w:sz w:val="24"/>
          <w:szCs w:val="24"/>
        </w:rPr>
      </w:pPr>
      <w:r>
        <w:rPr>
          <w:color w:val="000000"/>
          <w:sz w:val="24"/>
          <w:szCs w:val="24"/>
        </w:rPr>
        <w:t>объяснять влияние климатообразующих факторов на климатические особенности территории;</w:t>
      </w:r>
    </w:p>
    <w:p w14:paraId="2682347D">
      <w:pPr>
        <w:numPr>
          <w:ilvl w:val="0"/>
          <w:numId w:val="125"/>
        </w:numPr>
        <w:spacing w:after="0" w:line="360" w:lineRule="auto"/>
        <w:contextualSpacing/>
        <w:jc w:val="both"/>
        <w:rPr>
          <w:sz w:val="24"/>
          <w:szCs w:val="24"/>
        </w:rPr>
      </w:pPr>
      <w:r>
        <w:rPr>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10A91F">
      <w:pPr>
        <w:numPr>
          <w:ilvl w:val="0"/>
          <w:numId w:val="125"/>
        </w:numPr>
        <w:spacing w:after="0" w:line="360" w:lineRule="auto"/>
        <w:contextualSpacing/>
        <w:jc w:val="both"/>
        <w:rPr>
          <w:sz w:val="24"/>
          <w:szCs w:val="24"/>
        </w:rPr>
      </w:pPr>
      <w:r>
        <w:rPr>
          <w:color w:val="000000"/>
          <w:sz w:val="24"/>
          <w:szCs w:val="24"/>
        </w:rPr>
        <w:t>различать океанические течения;</w:t>
      </w:r>
    </w:p>
    <w:p w14:paraId="617BA50E">
      <w:pPr>
        <w:numPr>
          <w:ilvl w:val="0"/>
          <w:numId w:val="125"/>
        </w:numPr>
        <w:spacing w:after="0" w:line="360" w:lineRule="auto"/>
        <w:contextualSpacing/>
        <w:jc w:val="both"/>
        <w:rPr>
          <w:sz w:val="24"/>
          <w:szCs w:val="24"/>
        </w:rPr>
      </w:pPr>
      <w:r>
        <w:rPr>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A2ADBB5">
      <w:pPr>
        <w:numPr>
          <w:ilvl w:val="0"/>
          <w:numId w:val="125"/>
        </w:numPr>
        <w:spacing w:after="0" w:line="360" w:lineRule="auto"/>
        <w:contextualSpacing/>
        <w:jc w:val="both"/>
        <w:rPr>
          <w:sz w:val="24"/>
          <w:szCs w:val="24"/>
        </w:rPr>
      </w:pPr>
      <w:r>
        <w:rPr>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CAFD56A">
      <w:pPr>
        <w:numPr>
          <w:ilvl w:val="0"/>
          <w:numId w:val="125"/>
        </w:numPr>
        <w:spacing w:after="0" w:line="360" w:lineRule="auto"/>
        <w:contextualSpacing/>
        <w:jc w:val="both"/>
        <w:rPr>
          <w:sz w:val="24"/>
          <w:szCs w:val="24"/>
        </w:rPr>
      </w:pPr>
      <w:r>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C875B55">
      <w:pPr>
        <w:numPr>
          <w:ilvl w:val="0"/>
          <w:numId w:val="125"/>
        </w:numPr>
        <w:spacing w:after="0" w:line="360" w:lineRule="auto"/>
        <w:contextualSpacing/>
        <w:jc w:val="both"/>
        <w:rPr>
          <w:sz w:val="24"/>
          <w:szCs w:val="24"/>
        </w:rPr>
      </w:pPr>
      <w:r>
        <w:rPr>
          <w:color w:val="000000"/>
          <w:sz w:val="24"/>
          <w:szCs w:val="24"/>
        </w:rPr>
        <w:t>различать и сравнивать численность населения крупных стран мира;</w:t>
      </w:r>
    </w:p>
    <w:p w14:paraId="12C8A09A">
      <w:pPr>
        <w:numPr>
          <w:ilvl w:val="0"/>
          <w:numId w:val="125"/>
        </w:numPr>
        <w:spacing w:after="0" w:line="360" w:lineRule="auto"/>
        <w:contextualSpacing/>
        <w:jc w:val="both"/>
        <w:rPr>
          <w:sz w:val="24"/>
          <w:szCs w:val="24"/>
        </w:rPr>
      </w:pPr>
      <w:r>
        <w:rPr>
          <w:color w:val="000000"/>
          <w:sz w:val="24"/>
          <w:szCs w:val="24"/>
        </w:rPr>
        <w:t>сравнивать плотность населения различных территорий;</w:t>
      </w:r>
    </w:p>
    <w:p w14:paraId="77D224F1">
      <w:pPr>
        <w:numPr>
          <w:ilvl w:val="0"/>
          <w:numId w:val="125"/>
        </w:numPr>
        <w:spacing w:after="0" w:line="360" w:lineRule="auto"/>
        <w:contextualSpacing/>
        <w:jc w:val="both"/>
        <w:rPr>
          <w:sz w:val="24"/>
          <w:szCs w:val="24"/>
        </w:rPr>
      </w:pPr>
      <w:r>
        <w:rPr>
          <w:color w:val="000000"/>
          <w:sz w:val="24"/>
          <w:szCs w:val="24"/>
        </w:rPr>
        <w:t>применять понятие «плотность населения» для решения учебных и (или) практико-ориентированных задач;</w:t>
      </w:r>
    </w:p>
    <w:p w14:paraId="71557FF5">
      <w:pPr>
        <w:numPr>
          <w:ilvl w:val="0"/>
          <w:numId w:val="125"/>
        </w:numPr>
        <w:spacing w:after="0" w:line="360" w:lineRule="auto"/>
        <w:contextualSpacing/>
        <w:jc w:val="both"/>
        <w:rPr>
          <w:sz w:val="24"/>
          <w:szCs w:val="24"/>
        </w:rPr>
      </w:pPr>
      <w:r>
        <w:rPr>
          <w:color w:val="000000"/>
          <w:sz w:val="24"/>
          <w:szCs w:val="24"/>
        </w:rPr>
        <w:t>различать городские и сельские поселения;</w:t>
      </w:r>
    </w:p>
    <w:p w14:paraId="7276E35B">
      <w:pPr>
        <w:numPr>
          <w:ilvl w:val="0"/>
          <w:numId w:val="125"/>
        </w:numPr>
        <w:spacing w:after="0" w:line="360" w:lineRule="auto"/>
        <w:contextualSpacing/>
        <w:jc w:val="both"/>
        <w:rPr>
          <w:sz w:val="24"/>
          <w:szCs w:val="24"/>
        </w:rPr>
      </w:pPr>
      <w:r>
        <w:rPr>
          <w:color w:val="000000"/>
          <w:sz w:val="24"/>
          <w:szCs w:val="24"/>
        </w:rPr>
        <w:t>приводить примеры крупнейших городов мира;</w:t>
      </w:r>
    </w:p>
    <w:p w14:paraId="5D0E3DBA">
      <w:pPr>
        <w:numPr>
          <w:ilvl w:val="0"/>
          <w:numId w:val="125"/>
        </w:numPr>
        <w:spacing w:after="0" w:line="360" w:lineRule="auto"/>
        <w:contextualSpacing/>
        <w:jc w:val="both"/>
        <w:rPr>
          <w:sz w:val="24"/>
          <w:szCs w:val="24"/>
        </w:rPr>
      </w:pPr>
      <w:r>
        <w:rPr>
          <w:color w:val="000000"/>
          <w:sz w:val="24"/>
          <w:szCs w:val="24"/>
        </w:rPr>
        <w:t>приводить примеры мировых и национальных религий;</w:t>
      </w:r>
    </w:p>
    <w:p w14:paraId="75D9765F">
      <w:pPr>
        <w:numPr>
          <w:ilvl w:val="0"/>
          <w:numId w:val="125"/>
        </w:numPr>
        <w:spacing w:after="0" w:line="360" w:lineRule="auto"/>
        <w:contextualSpacing/>
        <w:jc w:val="both"/>
        <w:rPr>
          <w:sz w:val="24"/>
          <w:szCs w:val="24"/>
        </w:rPr>
      </w:pPr>
      <w:r>
        <w:rPr>
          <w:color w:val="000000"/>
          <w:sz w:val="24"/>
          <w:szCs w:val="24"/>
        </w:rPr>
        <w:t>проводить языковую классификацию народов;</w:t>
      </w:r>
    </w:p>
    <w:p w14:paraId="1588C410">
      <w:pPr>
        <w:numPr>
          <w:ilvl w:val="0"/>
          <w:numId w:val="125"/>
        </w:numPr>
        <w:spacing w:after="0" w:line="360" w:lineRule="auto"/>
        <w:contextualSpacing/>
        <w:jc w:val="both"/>
        <w:rPr>
          <w:sz w:val="24"/>
          <w:szCs w:val="24"/>
        </w:rPr>
      </w:pPr>
      <w:r>
        <w:rPr>
          <w:color w:val="000000"/>
          <w:sz w:val="24"/>
          <w:szCs w:val="24"/>
        </w:rPr>
        <w:t>различать основные виды хозяйственной деятельности людей на различных территориях;</w:t>
      </w:r>
    </w:p>
    <w:p w14:paraId="3E85DFAE">
      <w:pPr>
        <w:numPr>
          <w:ilvl w:val="0"/>
          <w:numId w:val="125"/>
        </w:numPr>
        <w:spacing w:after="0" w:line="360" w:lineRule="auto"/>
        <w:contextualSpacing/>
        <w:jc w:val="both"/>
        <w:rPr>
          <w:sz w:val="24"/>
          <w:szCs w:val="24"/>
        </w:rPr>
      </w:pPr>
      <w:r>
        <w:rPr>
          <w:color w:val="000000"/>
          <w:sz w:val="24"/>
          <w:szCs w:val="24"/>
        </w:rPr>
        <w:t>определять страны по их существенным признакам;</w:t>
      </w:r>
    </w:p>
    <w:p w14:paraId="72FC6BFA">
      <w:pPr>
        <w:numPr>
          <w:ilvl w:val="0"/>
          <w:numId w:val="125"/>
        </w:numPr>
        <w:spacing w:after="0" w:line="360" w:lineRule="auto"/>
        <w:contextualSpacing/>
        <w:jc w:val="both"/>
        <w:rPr>
          <w:sz w:val="24"/>
          <w:szCs w:val="24"/>
        </w:rPr>
      </w:pPr>
      <w:r>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7614D4B">
      <w:pPr>
        <w:numPr>
          <w:ilvl w:val="0"/>
          <w:numId w:val="125"/>
        </w:numPr>
        <w:spacing w:after="0" w:line="360" w:lineRule="auto"/>
        <w:contextualSpacing/>
        <w:jc w:val="both"/>
        <w:rPr>
          <w:sz w:val="24"/>
          <w:szCs w:val="24"/>
        </w:rPr>
      </w:pPr>
      <w:r>
        <w:rPr>
          <w:color w:val="000000"/>
          <w:sz w:val="24"/>
          <w:szCs w:val="24"/>
        </w:rPr>
        <w:t>объяснять особенности природы, населения и хозяйства отдельных территорий;</w:t>
      </w:r>
    </w:p>
    <w:p w14:paraId="0604EA7A">
      <w:pPr>
        <w:numPr>
          <w:ilvl w:val="0"/>
          <w:numId w:val="125"/>
        </w:numPr>
        <w:spacing w:after="0" w:line="360" w:lineRule="auto"/>
        <w:contextualSpacing/>
        <w:jc w:val="both"/>
        <w:rPr>
          <w:sz w:val="24"/>
          <w:szCs w:val="24"/>
        </w:rPr>
      </w:pPr>
      <w:r>
        <w:rPr>
          <w:color w:val="000000"/>
          <w:sz w:val="24"/>
          <w:szCs w:val="24"/>
        </w:rPr>
        <w:t>использовать знания о населении материков и стран для решения различных учебных и практико-ориентированных задач;</w:t>
      </w:r>
    </w:p>
    <w:p w14:paraId="489DA31B">
      <w:pPr>
        <w:numPr>
          <w:ilvl w:val="0"/>
          <w:numId w:val="125"/>
        </w:numPr>
        <w:spacing w:after="0" w:line="360" w:lineRule="auto"/>
        <w:contextualSpacing/>
        <w:jc w:val="both"/>
        <w:rPr>
          <w:sz w:val="24"/>
          <w:szCs w:val="24"/>
        </w:rPr>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F00B0FC">
      <w:pPr>
        <w:numPr>
          <w:ilvl w:val="0"/>
          <w:numId w:val="125"/>
        </w:numPr>
        <w:spacing w:after="0" w:line="360" w:lineRule="auto"/>
        <w:contextualSpacing/>
        <w:jc w:val="both"/>
        <w:rPr>
          <w:sz w:val="24"/>
          <w:szCs w:val="24"/>
        </w:rPr>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71AAC74">
      <w:pPr>
        <w:numPr>
          <w:ilvl w:val="0"/>
          <w:numId w:val="125"/>
        </w:numPr>
        <w:spacing w:after="0" w:line="360" w:lineRule="auto"/>
        <w:contextualSpacing/>
        <w:jc w:val="both"/>
        <w:rPr>
          <w:sz w:val="24"/>
          <w:szCs w:val="24"/>
        </w:rPr>
      </w:pPr>
      <w:r>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34C23EE">
      <w:pPr>
        <w:numPr>
          <w:ilvl w:val="0"/>
          <w:numId w:val="125"/>
        </w:numPr>
        <w:spacing w:after="0" w:line="360" w:lineRule="auto"/>
        <w:contextualSpacing/>
        <w:jc w:val="both"/>
        <w:rPr>
          <w:sz w:val="24"/>
          <w:szCs w:val="24"/>
        </w:rPr>
      </w:pPr>
      <w:r>
        <w:rPr>
          <w:color w:val="000000"/>
          <w:sz w:val="24"/>
          <w:szCs w:val="24"/>
        </w:rPr>
        <w:t>приводить примеры взаимодействия природы и общества в пределах отдельных территорий;</w:t>
      </w:r>
    </w:p>
    <w:p w14:paraId="3B3C5FE9">
      <w:pPr>
        <w:numPr>
          <w:ilvl w:val="0"/>
          <w:numId w:val="125"/>
        </w:numPr>
        <w:spacing w:after="0" w:line="360" w:lineRule="auto"/>
        <w:contextualSpacing/>
        <w:jc w:val="both"/>
        <w:rPr>
          <w:sz w:val="24"/>
          <w:szCs w:val="24"/>
        </w:rPr>
      </w:pPr>
      <w:r>
        <w:rPr>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A6B4CB6">
      <w:pPr>
        <w:spacing w:after="0" w:line="360" w:lineRule="auto"/>
        <w:ind w:left="120"/>
        <w:contextualSpacing/>
        <w:jc w:val="both"/>
        <w:rPr>
          <w:sz w:val="24"/>
          <w:szCs w:val="24"/>
        </w:rPr>
      </w:pPr>
    </w:p>
    <w:p w14:paraId="21D7F557">
      <w:pPr>
        <w:spacing w:after="0" w:line="360" w:lineRule="auto"/>
        <w:ind w:left="120"/>
        <w:contextualSpacing/>
        <w:jc w:val="both"/>
        <w:rPr>
          <w:sz w:val="24"/>
          <w:szCs w:val="24"/>
        </w:rPr>
      </w:pPr>
      <w:r>
        <w:rPr>
          <w:b/>
          <w:color w:val="000000"/>
          <w:sz w:val="24"/>
          <w:szCs w:val="24"/>
        </w:rPr>
        <w:t>8 КЛАСС</w:t>
      </w:r>
    </w:p>
    <w:p w14:paraId="3B2ACB0D">
      <w:pPr>
        <w:spacing w:after="0" w:line="360" w:lineRule="auto"/>
        <w:ind w:left="120"/>
        <w:contextualSpacing/>
        <w:jc w:val="both"/>
        <w:rPr>
          <w:sz w:val="24"/>
          <w:szCs w:val="24"/>
        </w:rPr>
      </w:pPr>
    </w:p>
    <w:p w14:paraId="06DC45E2">
      <w:pPr>
        <w:numPr>
          <w:ilvl w:val="0"/>
          <w:numId w:val="126"/>
        </w:numPr>
        <w:spacing w:after="0" w:line="360" w:lineRule="auto"/>
        <w:contextualSpacing/>
        <w:jc w:val="both"/>
        <w:rPr>
          <w:sz w:val="24"/>
          <w:szCs w:val="24"/>
        </w:rPr>
      </w:pPr>
      <w:r>
        <w:rPr>
          <w:color w:val="000000"/>
          <w:sz w:val="24"/>
          <w:szCs w:val="24"/>
        </w:rPr>
        <w:t>Характеризовать основные этапы истории формирования и изучения территории России;</w:t>
      </w:r>
    </w:p>
    <w:p w14:paraId="3C460EB0">
      <w:pPr>
        <w:numPr>
          <w:ilvl w:val="0"/>
          <w:numId w:val="126"/>
        </w:numPr>
        <w:spacing w:after="0" w:line="360" w:lineRule="auto"/>
        <w:contextualSpacing/>
        <w:jc w:val="both"/>
        <w:rPr>
          <w:sz w:val="24"/>
          <w:szCs w:val="24"/>
        </w:rPr>
      </w:pPr>
      <w:r>
        <w:rPr>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9F5F05E">
      <w:pPr>
        <w:numPr>
          <w:ilvl w:val="0"/>
          <w:numId w:val="126"/>
        </w:numPr>
        <w:spacing w:after="0" w:line="360" w:lineRule="auto"/>
        <w:contextualSpacing/>
        <w:jc w:val="both"/>
        <w:rPr>
          <w:sz w:val="24"/>
          <w:szCs w:val="24"/>
        </w:rPr>
      </w:pPr>
      <w:r>
        <w:rPr>
          <w:color w:val="000000"/>
          <w:sz w:val="24"/>
          <w:szCs w:val="24"/>
        </w:rPr>
        <w:t>характеризовать географическое положение России с использованием информации из различных источников;</w:t>
      </w:r>
    </w:p>
    <w:p w14:paraId="2A84AC3C">
      <w:pPr>
        <w:numPr>
          <w:ilvl w:val="0"/>
          <w:numId w:val="126"/>
        </w:numPr>
        <w:spacing w:after="0" w:line="360" w:lineRule="auto"/>
        <w:contextualSpacing/>
        <w:jc w:val="both"/>
        <w:rPr>
          <w:sz w:val="24"/>
          <w:szCs w:val="24"/>
        </w:rPr>
      </w:pPr>
      <w:r>
        <w:rPr>
          <w:color w:val="000000"/>
          <w:sz w:val="24"/>
          <w:szCs w:val="24"/>
        </w:rPr>
        <w:t>различать федеральные округа, крупные географические районы и макрорегионы России;</w:t>
      </w:r>
    </w:p>
    <w:p w14:paraId="2A69BD1B">
      <w:pPr>
        <w:numPr>
          <w:ilvl w:val="0"/>
          <w:numId w:val="126"/>
        </w:numPr>
        <w:spacing w:after="0" w:line="360" w:lineRule="auto"/>
        <w:contextualSpacing/>
        <w:jc w:val="both"/>
        <w:rPr>
          <w:sz w:val="24"/>
          <w:szCs w:val="24"/>
        </w:rPr>
      </w:pPr>
      <w:r>
        <w:rPr>
          <w:color w:val="000000"/>
          <w:sz w:val="24"/>
          <w:szCs w:val="24"/>
        </w:rPr>
        <w:t>приводить примеры субъектов Российской Федерации разных видов и показывать их на географической карте;</w:t>
      </w:r>
    </w:p>
    <w:p w14:paraId="3D5886FB">
      <w:pPr>
        <w:numPr>
          <w:ilvl w:val="0"/>
          <w:numId w:val="126"/>
        </w:numPr>
        <w:spacing w:after="0" w:line="360" w:lineRule="auto"/>
        <w:contextualSpacing/>
        <w:jc w:val="both"/>
        <w:rPr>
          <w:sz w:val="24"/>
          <w:szCs w:val="24"/>
        </w:rPr>
      </w:pPr>
      <w:r>
        <w:rPr>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0307C5DD">
      <w:pPr>
        <w:numPr>
          <w:ilvl w:val="0"/>
          <w:numId w:val="126"/>
        </w:numPr>
        <w:spacing w:after="0" w:line="360" w:lineRule="auto"/>
        <w:contextualSpacing/>
        <w:jc w:val="both"/>
        <w:rPr>
          <w:sz w:val="24"/>
          <w:szCs w:val="24"/>
        </w:rPr>
      </w:pPr>
      <w:r>
        <w:rPr>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6B94E0B">
      <w:pPr>
        <w:numPr>
          <w:ilvl w:val="0"/>
          <w:numId w:val="126"/>
        </w:numPr>
        <w:spacing w:after="0" w:line="360" w:lineRule="auto"/>
        <w:contextualSpacing/>
        <w:jc w:val="both"/>
        <w:rPr>
          <w:sz w:val="24"/>
          <w:szCs w:val="24"/>
        </w:rPr>
      </w:pPr>
      <w:r>
        <w:rPr>
          <w:color w:val="000000"/>
          <w:sz w:val="24"/>
          <w:szCs w:val="24"/>
        </w:rPr>
        <w:t>оценивать степень благоприятности природных условий в пределах отдельных регионов страны;</w:t>
      </w:r>
    </w:p>
    <w:p w14:paraId="3E2CBAA2">
      <w:pPr>
        <w:numPr>
          <w:ilvl w:val="0"/>
          <w:numId w:val="126"/>
        </w:numPr>
        <w:spacing w:after="0" w:line="360" w:lineRule="auto"/>
        <w:contextualSpacing/>
        <w:jc w:val="both"/>
        <w:rPr>
          <w:sz w:val="24"/>
          <w:szCs w:val="24"/>
        </w:rPr>
      </w:pPr>
      <w:r>
        <w:rPr>
          <w:color w:val="000000"/>
          <w:sz w:val="24"/>
          <w:szCs w:val="24"/>
        </w:rPr>
        <w:t>проводить классификацию природных ресурсов;</w:t>
      </w:r>
    </w:p>
    <w:p w14:paraId="3AF2ABD2">
      <w:pPr>
        <w:numPr>
          <w:ilvl w:val="0"/>
          <w:numId w:val="126"/>
        </w:numPr>
        <w:spacing w:after="0" w:line="360" w:lineRule="auto"/>
        <w:contextualSpacing/>
        <w:jc w:val="both"/>
        <w:rPr>
          <w:sz w:val="24"/>
          <w:szCs w:val="24"/>
        </w:rPr>
      </w:pPr>
      <w:r>
        <w:rPr>
          <w:color w:val="000000"/>
          <w:sz w:val="24"/>
          <w:szCs w:val="24"/>
        </w:rPr>
        <w:t>распознавать типы природопользования;</w:t>
      </w:r>
    </w:p>
    <w:p w14:paraId="3A883D48">
      <w:pPr>
        <w:numPr>
          <w:ilvl w:val="0"/>
          <w:numId w:val="126"/>
        </w:numPr>
        <w:spacing w:after="0" w:line="360" w:lineRule="auto"/>
        <w:contextualSpacing/>
        <w:jc w:val="both"/>
        <w:rPr>
          <w:sz w:val="24"/>
          <w:szCs w:val="24"/>
        </w:rPr>
      </w:pPr>
      <w:r>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7AF8540">
      <w:pPr>
        <w:numPr>
          <w:ilvl w:val="0"/>
          <w:numId w:val="126"/>
        </w:numPr>
        <w:spacing w:after="0" w:line="360" w:lineRule="auto"/>
        <w:contextualSpacing/>
        <w:jc w:val="both"/>
        <w:rPr>
          <w:sz w:val="24"/>
          <w:szCs w:val="24"/>
        </w:rPr>
      </w:pPr>
      <w:r>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C9C2E88">
      <w:pPr>
        <w:numPr>
          <w:ilvl w:val="0"/>
          <w:numId w:val="126"/>
        </w:numPr>
        <w:spacing w:after="0" w:line="360" w:lineRule="auto"/>
        <w:contextualSpacing/>
        <w:jc w:val="both"/>
        <w:rPr>
          <w:sz w:val="24"/>
          <w:szCs w:val="24"/>
        </w:rPr>
      </w:pPr>
      <w:r>
        <w:rPr>
          <w:color w:val="000000"/>
          <w:sz w:val="24"/>
          <w:szCs w:val="24"/>
        </w:rPr>
        <w:t>сравнивать особенности компонентов природы отдельных территорий страны;</w:t>
      </w:r>
    </w:p>
    <w:p w14:paraId="0D19B76E">
      <w:pPr>
        <w:numPr>
          <w:ilvl w:val="0"/>
          <w:numId w:val="126"/>
        </w:numPr>
        <w:spacing w:after="0" w:line="360" w:lineRule="auto"/>
        <w:contextualSpacing/>
        <w:jc w:val="both"/>
        <w:rPr>
          <w:sz w:val="24"/>
          <w:szCs w:val="24"/>
        </w:rPr>
      </w:pPr>
      <w:r>
        <w:rPr>
          <w:color w:val="000000"/>
          <w:sz w:val="24"/>
          <w:szCs w:val="24"/>
        </w:rPr>
        <w:t>объяснять особенности компонентов природы отдельных территорий страны;</w:t>
      </w:r>
    </w:p>
    <w:p w14:paraId="64845C56">
      <w:pPr>
        <w:numPr>
          <w:ilvl w:val="0"/>
          <w:numId w:val="126"/>
        </w:numPr>
        <w:spacing w:after="0" w:line="360" w:lineRule="auto"/>
        <w:contextualSpacing/>
        <w:jc w:val="both"/>
        <w:rPr>
          <w:sz w:val="24"/>
          <w:szCs w:val="24"/>
        </w:rPr>
      </w:pPr>
      <w:r>
        <w:rPr>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8550983">
      <w:pPr>
        <w:numPr>
          <w:ilvl w:val="0"/>
          <w:numId w:val="126"/>
        </w:numPr>
        <w:spacing w:after="0" w:line="360" w:lineRule="auto"/>
        <w:contextualSpacing/>
        <w:jc w:val="both"/>
        <w:rPr>
          <w:sz w:val="24"/>
          <w:szCs w:val="24"/>
        </w:rPr>
      </w:pPr>
      <w:r>
        <w:rPr>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14:paraId="55545573">
      <w:pPr>
        <w:numPr>
          <w:ilvl w:val="0"/>
          <w:numId w:val="126"/>
        </w:numPr>
        <w:spacing w:after="0" w:line="360" w:lineRule="auto"/>
        <w:contextualSpacing/>
        <w:jc w:val="both"/>
        <w:rPr>
          <w:sz w:val="24"/>
          <w:szCs w:val="24"/>
        </w:rPr>
      </w:pPr>
      <w:r>
        <w:rPr>
          <w:color w:val="000000"/>
          <w:sz w:val="24"/>
          <w:szCs w:val="24"/>
        </w:rPr>
        <w:t>объяснять распространение по территории страны областей современного горообразования, землетрясений и вулканизма;</w:t>
      </w:r>
    </w:p>
    <w:p w14:paraId="5CF3CDAE">
      <w:pPr>
        <w:numPr>
          <w:ilvl w:val="0"/>
          <w:numId w:val="126"/>
        </w:numPr>
        <w:spacing w:after="0" w:line="360" w:lineRule="auto"/>
        <w:contextualSpacing/>
        <w:jc w:val="both"/>
        <w:rPr>
          <w:sz w:val="24"/>
          <w:szCs w:val="24"/>
        </w:rPr>
      </w:pPr>
      <w:r>
        <w:rPr>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14:paraId="23717CF1">
      <w:pPr>
        <w:numPr>
          <w:ilvl w:val="0"/>
          <w:numId w:val="126"/>
        </w:numPr>
        <w:spacing w:after="0" w:line="360" w:lineRule="auto"/>
        <w:contextualSpacing/>
        <w:jc w:val="both"/>
        <w:rPr>
          <w:sz w:val="24"/>
          <w:szCs w:val="24"/>
        </w:rPr>
      </w:pPr>
      <w:r>
        <w:rPr>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4FE2AAC">
      <w:pPr>
        <w:numPr>
          <w:ilvl w:val="0"/>
          <w:numId w:val="126"/>
        </w:numPr>
        <w:spacing w:after="0" w:line="360" w:lineRule="auto"/>
        <w:contextualSpacing/>
        <w:jc w:val="both"/>
        <w:rPr>
          <w:sz w:val="24"/>
          <w:szCs w:val="24"/>
        </w:rPr>
      </w:pPr>
      <w:r>
        <w:rPr>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1B66A23">
      <w:pPr>
        <w:numPr>
          <w:ilvl w:val="0"/>
          <w:numId w:val="126"/>
        </w:numPr>
        <w:spacing w:after="0" w:line="360" w:lineRule="auto"/>
        <w:contextualSpacing/>
        <w:jc w:val="both"/>
        <w:rPr>
          <w:sz w:val="24"/>
          <w:szCs w:val="24"/>
        </w:rPr>
      </w:pPr>
      <w:r>
        <w:rPr>
          <w:color w:val="000000"/>
          <w:sz w:val="24"/>
          <w:szCs w:val="24"/>
        </w:rPr>
        <w:t>описывать и прогнозировать погоду территории по карте погоды;</w:t>
      </w:r>
    </w:p>
    <w:p w14:paraId="33981CD8">
      <w:pPr>
        <w:numPr>
          <w:ilvl w:val="0"/>
          <w:numId w:val="126"/>
        </w:numPr>
        <w:spacing w:after="0" w:line="360" w:lineRule="auto"/>
        <w:contextualSpacing/>
        <w:jc w:val="both"/>
        <w:rPr>
          <w:sz w:val="24"/>
          <w:szCs w:val="24"/>
        </w:rPr>
      </w:pPr>
      <w:r>
        <w:rPr>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9674C99">
      <w:pPr>
        <w:numPr>
          <w:ilvl w:val="0"/>
          <w:numId w:val="126"/>
        </w:numPr>
        <w:spacing w:after="0" w:line="360" w:lineRule="auto"/>
        <w:contextualSpacing/>
        <w:jc w:val="both"/>
        <w:rPr>
          <w:sz w:val="24"/>
          <w:szCs w:val="24"/>
        </w:rPr>
      </w:pPr>
      <w:r>
        <w:rPr>
          <w:color w:val="000000"/>
          <w:sz w:val="24"/>
          <w:szCs w:val="24"/>
        </w:rPr>
        <w:t>проводить классификацию типов климата и почв России;</w:t>
      </w:r>
    </w:p>
    <w:p w14:paraId="30B6CB77">
      <w:pPr>
        <w:numPr>
          <w:ilvl w:val="0"/>
          <w:numId w:val="126"/>
        </w:numPr>
        <w:spacing w:after="0" w:line="360" w:lineRule="auto"/>
        <w:contextualSpacing/>
        <w:jc w:val="both"/>
        <w:rPr>
          <w:sz w:val="24"/>
          <w:szCs w:val="24"/>
        </w:rPr>
      </w:pPr>
      <w:r>
        <w:rPr>
          <w:color w:val="000000"/>
          <w:sz w:val="24"/>
          <w:szCs w:val="24"/>
        </w:rPr>
        <w:t>распознавать показатели, характеризующие состояние окружающей среды;</w:t>
      </w:r>
    </w:p>
    <w:p w14:paraId="30431783">
      <w:pPr>
        <w:numPr>
          <w:ilvl w:val="0"/>
          <w:numId w:val="126"/>
        </w:numPr>
        <w:spacing w:after="0" w:line="360" w:lineRule="auto"/>
        <w:contextualSpacing/>
        <w:jc w:val="both"/>
        <w:rPr>
          <w:sz w:val="24"/>
          <w:szCs w:val="24"/>
        </w:rPr>
      </w:pPr>
      <w:r>
        <w:rPr>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D64F2DB">
      <w:pPr>
        <w:numPr>
          <w:ilvl w:val="0"/>
          <w:numId w:val="126"/>
        </w:numPr>
        <w:spacing w:after="0" w:line="360" w:lineRule="auto"/>
        <w:contextualSpacing/>
        <w:jc w:val="both"/>
        <w:rPr>
          <w:sz w:val="24"/>
          <w:szCs w:val="24"/>
        </w:rPr>
      </w:pPr>
      <w:r>
        <w:rPr>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0AA79950">
      <w:pPr>
        <w:numPr>
          <w:ilvl w:val="0"/>
          <w:numId w:val="126"/>
        </w:numPr>
        <w:spacing w:after="0" w:line="360" w:lineRule="auto"/>
        <w:contextualSpacing/>
        <w:jc w:val="both"/>
        <w:rPr>
          <w:sz w:val="24"/>
          <w:szCs w:val="24"/>
        </w:rPr>
      </w:pPr>
      <w:r>
        <w:rPr>
          <w:color w:val="000000"/>
          <w:sz w:val="24"/>
          <w:szCs w:val="24"/>
        </w:rPr>
        <w:t>приводить примеры рационального и нерационального природопользования;</w:t>
      </w:r>
    </w:p>
    <w:p w14:paraId="7E6CEA96">
      <w:pPr>
        <w:numPr>
          <w:ilvl w:val="0"/>
          <w:numId w:val="126"/>
        </w:numPr>
        <w:spacing w:after="0" w:line="360" w:lineRule="auto"/>
        <w:contextualSpacing/>
        <w:jc w:val="both"/>
        <w:rPr>
          <w:sz w:val="24"/>
          <w:szCs w:val="24"/>
        </w:rPr>
      </w:pPr>
      <w:r>
        <w:rPr>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0BD8B812">
      <w:pPr>
        <w:numPr>
          <w:ilvl w:val="0"/>
          <w:numId w:val="126"/>
        </w:numPr>
        <w:spacing w:after="0" w:line="360" w:lineRule="auto"/>
        <w:contextualSpacing/>
        <w:jc w:val="both"/>
        <w:rPr>
          <w:sz w:val="24"/>
          <w:szCs w:val="24"/>
        </w:rPr>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E8FA235">
      <w:pPr>
        <w:numPr>
          <w:ilvl w:val="0"/>
          <w:numId w:val="126"/>
        </w:numPr>
        <w:spacing w:after="0" w:line="360" w:lineRule="auto"/>
        <w:contextualSpacing/>
        <w:jc w:val="both"/>
        <w:rPr>
          <w:sz w:val="24"/>
          <w:szCs w:val="24"/>
        </w:rPr>
      </w:pPr>
      <w:r>
        <w:rPr>
          <w:color w:val="000000"/>
          <w:sz w:val="24"/>
          <w:szCs w:val="24"/>
        </w:rPr>
        <w:t>приводить примеры адаптации человека к разнообразным природным условиям на территории страны;</w:t>
      </w:r>
    </w:p>
    <w:p w14:paraId="3BAAD27D">
      <w:pPr>
        <w:numPr>
          <w:ilvl w:val="0"/>
          <w:numId w:val="126"/>
        </w:numPr>
        <w:spacing w:after="0" w:line="360" w:lineRule="auto"/>
        <w:contextualSpacing/>
        <w:jc w:val="both"/>
        <w:rPr>
          <w:sz w:val="24"/>
          <w:szCs w:val="24"/>
        </w:rPr>
      </w:pPr>
      <w:r>
        <w:rPr>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14:paraId="2BCCFB2C">
      <w:pPr>
        <w:numPr>
          <w:ilvl w:val="0"/>
          <w:numId w:val="126"/>
        </w:numPr>
        <w:spacing w:after="0" w:line="360" w:lineRule="auto"/>
        <w:contextualSpacing/>
        <w:jc w:val="both"/>
        <w:rPr>
          <w:sz w:val="24"/>
          <w:szCs w:val="24"/>
        </w:rPr>
      </w:pPr>
      <w:r>
        <w:rPr>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ADBF7A1">
      <w:pPr>
        <w:numPr>
          <w:ilvl w:val="0"/>
          <w:numId w:val="126"/>
        </w:numPr>
        <w:spacing w:after="0" w:line="360" w:lineRule="auto"/>
        <w:contextualSpacing/>
        <w:jc w:val="both"/>
        <w:rPr>
          <w:sz w:val="24"/>
          <w:szCs w:val="24"/>
        </w:rPr>
      </w:pPr>
      <w:r>
        <w:rPr>
          <w:color w:val="000000"/>
          <w:sz w:val="24"/>
          <w:szCs w:val="24"/>
        </w:rPr>
        <w:t>проводить классификацию населённых пунктов и регионов России по заданным основаниям;</w:t>
      </w:r>
    </w:p>
    <w:p w14:paraId="1C103D96">
      <w:pPr>
        <w:numPr>
          <w:ilvl w:val="0"/>
          <w:numId w:val="126"/>
        </w:numPr>
        <w:spacing w:after="0" w:line="360" w:lineRule="auto"/>
        <w:contextualSpacing/>
        <w:jc w:val="both"/>
        <w:rPr>
          <w:sz w:val="24"/>
          <w:szCs w:val="24"/>
        </w:rPr>
      </w:pPr>
      <w:r>
        <w:rPr>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E934869">
      <w:pPr>
        <w:numPr>
          <w:ilvl w:val="0"/>
          <w:numId w:val="126"/>
        </w:numPr>
        <w:spacing w:after="0" w:line="360" w:lineRule="auto"/>
        <w:contextualSpacing/>
        <w:jc w:val="both"/>
        <w:rPr>
          <w:sz w:val="24"/>
          <w:szCs w:val="24"/>
        </w:rPr>
      </w:pPr>
      <w:r>
        <w:rPr>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067F0404">
      <w:pPr>
        <w:numPr>
          <w:ilvl w:val="0"/>
          <w:numId w:val="126"/>
        </w:numPr>
        <w:spacing w:after="0" w:line="360" w:lineRule="auto"/>
        <w:contextualSpacing/>
        <w:jc w:val="both"/>
        <w:rPr>
          <w:sz w:val="24"/>
          <w:szCs w:val="24"/>
        </w:rPr>
      </w:pPr>
      <w:r>
        <w:rPr>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B74446B">
      <w:pPr>
        <w:spacing w:after="0" w:line="360" w:lineRule="auto"/>
        <w:ind w:left="120"/>
        <w:contextualSpacing/>
        <w:jc w:val="both"/>
        <w:rPr>
          <w:sz w:val="24"/>
          <w:szCs w:val="24"/>
        </w:rPr>
      </w:pPr>
    </w:p>
    <w:p w14:paraId="52895EC3">
      <w:pPr>
        <w:spacing w:after="0" w:line="360" w:lineRule="auto"/>
        <w:ind w:left="120"/>
        <w:contextualSpacing/>
        <w:jc w:val="both"/>
        <w:rPr>
          <w:sz w:val="24"/>
          <w:szCs w:val="24"/>
        </w:rPr>
      </w:pPr>
      <w:r>
        <w:rPr>
          <w:b/>
          <w:color w:val="000000"/>
          <w:sz w:val="24"/>
          <w:szCs w:val="24"/>
        </w:rPr>
        <w:t>9 КЛАСС</w:t>
      </w:r>
    </w:p>
    <w:p w14:paraId="4D8C7443">
      <w:pPr>
        <w:spacing w:after="0" w:line="360" w:lineRule="auto"/>
        <w:ind w:left="120"/>
        <w:contextualSpacing/>
        <w:jc w:val="both"/>
        <w:rPr>
          <w:sz w:val="24"/>
          <w:szCs w:val="24"/>
        </w:rPr>
      </w:pPr>
    </w:p>
    <w:p w14:paraId="2EB9952D">
      <w:pPr>
        <w:numPr>
          <w:ilvl w:val="0"/>
          <w:numId w:val="127"/>
        </w:numPr>
        <w:spacing w:after="0" w:line="360" w:lineRule="auto"/>
        <w:contextualSpacing/>
        <w:jc w:val="both"/>
        <w:rPr>
          <w:sz w:val="24"/>
          <w:szCs w:val="24"/>
        </w:rPr>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D6217F4">
      <w:pPr>
        <w:numPr>
          <w:ilvl w:val="0"/>
          <w:numId w:val="127"/>
        </w:numPr>
        <w:spacing w:after="0" w:line="360" w:lineRule="auto"/>
        <w:contextualSpacing/>
        <w:jc w:val="both"/>
        <w:rPr>
          <w:sz w:val="24"/>
          <w:szCs w:val="24"/>
        </w:rPr>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A153D0B">
      <w:pPr>
        <w:numPr>
          <w:ilvl w:val="0"/>
          <w:numId w:val="127"/>
        </w:numPr>
        <w:spacing w:after="0" w:line="360" w:lineRule="auto"/>
        <w:contextualSpacing/>
        <w:jc w:val="both"/>
        <w:rPr>
          <w:sz w:val="24"/>
          <w:szCs w:val="24"/>
        </w:rPr>
      </w:pPr>
      <w:r>
        <w:rPr>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8B75FAE">
      <w:pPr>
        <w:numPr>
          <w:ilvl w:val="0"/>
          <w:numId w:val="127"/>
        </w:numPr>
        <w:spacing w:after="0" w:line="360" w:lineRule="auto"/>
        <w:contextualSpacing/>
        <w:jc w:val="both"/>
        <w:rPr>
          <w:sz w:val="24"/>
          <w:szCs w:val="24"/>
        </w:rPr>
      </w:pPr>
      <w:r>
        <w:rPr>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4D5FDC7">
      <w:pPr>
        <w:numPr>
          <w:ilvl w:val="0"/>
          <w:numId w:val="127"/>
        </w:numPr>
        <w:spacing w:after="0" w:line="360" w:lineRule="auto"/>
        <w:contextualSpacing/>
        <w:jc w:val="both"/>
        <w:rPr>
          <w:sz w:val="24"/>
          <w:szCs w:val="24"/>
        </w:rPr>
      </w:pPr>
      <w:r>
        <w:rPr>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BB8C25E">
      <w:pPr>
        <w:numPr>
          <w:ilvl w:val="0"/>
          <w:numId w:val="127"/>
        </w:numPr>
        <w:spacing w:after="0" w:line="360" w:lineRule="auto"/>
        <w:contextualSpacing/>
        <w:jc w:val="both"/>
        <w:rPr>
          <w:sz w:val="24"/>
          <w:szCs w:val="24"/>
        </w:rPr>
      </w:pPr>
      <w:r>
        <w:rPr>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82563BB">
      <w:pPr>
        <w:numPr>
          <w:ilvl w:val="0"/>
          <w:numId w:val="127"/>
        </w:numPr>
        <w:spacing w:after="0" w:line="360" w:lineRule="auto"/>
        <w:contextualSpacing/>
        <w:jc w:val="both"/>
        <w:rPr>
          <w:sz w:val="24"/>
          <w:szCs w:val="24"/>
        </w:rPr>
      </w:pPr>
      <w:r>
        <w:rPr>
          <w:color w:val="000000"/>
          <w:sz w:val="24"/>
          <w:szCs w:val="24"/>
        </w:rPr>
        <w:t>различать территории опережающего развития (ТОР), Арктическую зону и зону Севера России;</w:t>
      </w:r>
    </w:p>
    <w:p w14:paraId="00885897">
      <w:pPr>
        <w:numPr>
          <w:ilvl w:val="0"/>
          <w:numId w:val="127"/>
        </w:numPr>
        <w:spacing w:after="0" w:line="360" w:lineRule="auto"/>
        <w:contextualSpacing/>
        <w:jc w:val="both"/>
        <w:rPr>
          <w:sz w:val="24"/>
          <w:szCs w:val="24"/>
        </w:rPr>
      </w:pPr>
      <w:r>
        <w:rPr>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0E056E0">
      <w:pPr>
        <w:numPr>
          <w:ilvl w:val="0"/>
          <w:numId w:val="127"/>
        </w:numPr>
        <w:spacing w:after="0" w:line="360" w:lineRule="auto"/>
        <w:contextualSpacing/>
        <w:jc w:val="both"/>
        <w:rPr>
          <w:sz w:val="24"/>
          <w:szCs w:val="24"/>
        </w:rPr>
      </w:pPr>
      <w:r>
        <w:rPr>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8D247A1">
      <w:pPr>
        <w:numPr>
          <w:ilvl w:val="0"/>
          <w:numId w:val="127"/>
        </w:numPr>
        <w:spacing w:after="0" w:line="360" w:lineRule="auto"/>
        <w:contextualSpacing/>
        <w:jc w:val="both"/>
        <w:rPr>
          <w:sz w:val="24"/>
          <w:szCs w:val="24"/>
        </w:rPr>
      </w:pPr>
      <w:r>
        <w:rPr>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4E6B2AE">
      <w:pPr>
        <w:numPr>
          <w:ilvl w:val="0"/>
          <w:numId w:val="127"/>
        </w:numPr>
        <w:spacing w:after="0" w:line="360" w:lineRule="auto"/>
        <w:contextualSpacing/>
        <w:jc w:val="both"/>
        <w:rPr>
          <w:sz w:val="24"/>
          <w:szCs w:val="24"/>
        </w:rPr>
      </w:pPr>
      <w:r>
        <w:rPr>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0FDDA73">
      <w:pPr>
        <w:numPr>
          <w:ilvl w:val="0"/>
          <w:numId w:val="127"/>
        </w:numPr>
        <w:spacing w:after="0" w:line="360" w:lineRule="auto"/>
        <w:contextualSpacing/>
        <w:jc w:val="both"/>
        <w:rPr>
          <w:sz w:val="24"/>
          <w:szCs w:val="24"/>
        </w:rPr>
      </w:pPr>
      <w:r>
        <w:rPr>
          <w:color w:val="000000"/>
          <w:sz w:val="24"/>
          <w:szCs w:val="24"/>
        </w:rPr>
        <w:t>различать природно-ресурсный, человеческий и производственный капитал;</w:t>
      </w:r>
    </w:p>
    <w:p w14:paraId="5F82301D">
      <w:pPr>
        <w:numPr>
          <w:ilvl w:val="0"/>
          <w:numId w:val="127"/>
        </w:numPr>
        <w:spacing w:after="0" w:line="360" w:lineRule="auto"/>
        <w:contextualSpacing/>
        <w:jc w:val="both"/>
        <w:rPr>
          <w:sz w:val="24"/>
          <w:szCs w:val="24"/>
        </w:rPr>
      </w:pPr>
      <w:r>
        <w:rPr>
          <w:color w:val="000000"/>
          <w:sz w:val="24"/>
          <w:szCs w:val="24"/>
        </w:rPr>
        <w:t>различать виды транспорта и основные показатели их работы: грузооборот и пассажирооборот;</w:t>
      </w:r>
    </w:p>
    <w:p w14:paraId="4B1783BE">
      <w:pPr>
        <w:numPr>
          <w:ilvl w:val="0"/>
          <w:numId w:val="127"/>
        </w:numPr>
        <w:spacing w:after="0" w:line="360" w:lineRule="auto"/>
        <w:contextualSpacing/>
        <w:jc w:val="both"/>
        <w:rPr>
          <w:sz w:val="24"/>
          <w:szCs w:val="24"/>
        </w:rPr>
      </w:pPr>
      <w:r>
        <w:rPr>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06C105B">
      <w:pPr>
        <w:numPr>
          <w:ilvl w:val="0"/>
          <w:numId w:val="127"/>
        </w:numPr>
        <w:spacing w:after="0" w:line="360" w:lineRule="auto"/>
        <w:contextualSpacing/>
        <w:jc w:val="both"/>
        <w:rPr>
          <w:sz w:val="24"/>
          <w:szCs w:val="24"/>
        </w:rPr>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6F9A5A7">
      <w:pPr>
        <w:numPr>
          <w:ilvl w:val="0"/>
          <w:numId w:val="127"/>
        </w:numPr>
        <w:spacing w:after="0" w:line="360" w:lineRule="auto"/>
        <w:contextualSpacing/>
        <w:jc w:val="both"/>
        <w:rPr>
          <w:sz w:val="24"/>
          <w:szCs w:val="24"/>
        </w:rPr>
      </w:pPr>
      <w:r>
        <w:rPr>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2614EC7">
      <w:pPr>
        <w:numPr>
          <w:ilvl w:val="0"/>
          <w:numId w:val="127"/>
        </w:numPr>
        <w:spacing w:after="0" w:line="360" w:lineRule="auto"/>
        <w:contextualSpacing/>
        <w:jc w:val="both"/>
        <w:rPr>
          <w:sz w:val="24"/>
          <w:szCs w:val="24"/>
        </w:rPr>
      </w:pPr>
      <w:r>
        <w:rPr>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BD084AC">
      <w:pPr>
        <w:numPr>
          <w:ilvl w:val="0"/>
          <w:numId w:val="127"/>
        </w:numPr>
        <w:spacing w:after="0" w:line="360" w:lineRule="auto"/>
        <w:contextualSpacing/>
        <w:jc w:val="both"/>
        <w:rPr>
          <w:sz w:val="24"/>
          <w:szCs w:val="24"/>
        </w:rPr>
      </w:pPr>
      <w:r>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58B782A">
      <w:pPr>
        <w:numPr>
          <w:ilvl w:val="0"/>
          <w:numId w:val="127"/>
        </w:numPr>
        <w:spacing w:after="0" w:line="360" w:lineRule="auto"/>
        <w:contextualSpacing/>
        <w:jc w:val="both"/>
        <w:rPr>
          <w:sz w:val="24"/>
          <w:szCs w:val="24"/>
        </w:rPr>
      </w:pPr>
      <w:r>
        <w:rPr>
          <w:color w:val="000000"/>
          <w:sz w:val="24"/>
          <w:szCs w:val="24"/>
        </w:rPr>
        <w:t>объяснять географические различия населения и хозяйства территорий крупных регионов страны;</w:t>
      </w:r>
    </w:p>
    <w:p w14:paraId="60D333E5">
      <w:pPr>
        <w:numPr>
          <w:ilvl w:val="0"/>
          <w:numId w:val="127"/>
        </w:numPr>
        <w:spacing w:after="0" w:line="360" w:lineRule="auto"/>
        <w:contextualSpacing/>
        <w:jc w:val="both"/>
        <w:rPr>
          <w:sz w:val="24"/>
          <w:szCs w:val="24"/>
        </w:rPr>
      </w:pPr>
      <w:r>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9BCBDB8">
      <w:pPr>
        <w:numPr>
          <w:ilvl w:val="0"/>
          <w:numId w:val="127"/>
        </w:numPr>
        <w:spacing w:after="0" w:line="360" w:lineRule="auto"/>
        <w:contextualSpacing/>
        <w:jc w:val="both"/>
        <w:rPr>
          <w:sz w:val="24"/>
          <w:szCs w:val="24"/>
        </w:rPr>
      </w:pPr>
      <w:r>
        <w:rPr>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2BF7941">
      <w:pPr>
        <w:numPr>
          <w:ilvl w:val="0"/>
          <w:numId w:val="127"/>
        </w:numPr>
        <w:spacing w:after="0" w:line="360" w:lineRule="auto"/>
        <w:contextualSpacing/>
        <w:jc w:val="both"/>
        <w:rPr>
          <w:sz w:val="24"/>
          <w:szCs w:val="24"/>
        </w:rPr>
      </w:pPr>
      <w:r>
        <w:rPr>
          <w:color w:val="000000"/>
          <w:sz w:val="24"/>
          <w:szCs w:val="24"/>
        </w:rPr>
        <w:t>приводить примеры объектов Всемирного наследия ЮНЕСКО и описывать их местоположение на географической карте;</w:t>
      </w:r>
    </w:p>
    <w:p w14:paraId="1D3AE30D">
      <w:pPr>
        <w:numPr>
          <w:ilvl w:val="0"/>
          <w:numId w:val="127"/>
        </w:numPr>
        <w:spacing w:after="0" w:line="360" w:lineRule="auto"/>
        <w:contextualSpacing/>
        <w:jc w:val="both"/>
        <w:rPr>
          <w:sz w:val="24"/>
          <w:szCs w:val="24"/>
        </w:rPr>
      </w:pPr>
      <w:r>
        <w:rPr>
          <w:color w:val="000000"/>
          <w:sz w:val="24"/>
          <w:szCs w:val="24"/>
        </w:rPr>
        <w:t>характеризовать место и роль России в мировом хозяйстве.</w:t>
      </w:r>
    </w:p>
    <w:p w14:paraId="3B277C67">
      <w:pPr>
        <w:spacing w:line="360" w:lineRule="auto"/>
        <w:contextualSpacing/>
        <w:rPr>
          <w:sz w:val="24"/>
          <w:szCs w:val="24"/>
        </w:rPr>
        <w:sectPr>
          <w:pgSz w:w="11906" w:h="16383"/>
          <w:pgMar w:top="1134" w:right="850" w:bottom="1134" w:left="1701" w:header="720" w:footer="720" w:gutter="0"/>
          <w:cols w:space="720" w:num="1"/>
          <w:titlePg/>
        </w:sectPr>
      </w:pPr>
    </w:p>
    <w:bookmarkEnd w:id="141"/>
    <w:p w14:paraId="00426FA0">
      <w:pPr>
        <w:spacing w:after="0" w:line="360" w:lineRule="auto"/>
        <w:ind w:left="120"/>
        <w:contextualSpacing/>
        <w:rPr>
          <w:sz w:val="24"/>
          <w:szCs w:val="24"/>
        </w:rPr>
      </w:pPr>
      <w:r>
        <w:rPr>
          <w:b/>
          <w:color w:val="000000"/>
          <w:sz w:val="24"/>
          <w:szCs w:val="24"/>
        </w:rPr>
        <w:t xml:space="preserve"> ТЕМАТИЧЕСКОЕ ПЛАНИРОВАНИЕ </w:t>
      </w:r>
    </w:p>
    <w:p w14:paraId="31DFC519">
      <w:pPr>
        <w:spacing w:after="0" w:line="360" w:lineRule="auto"/>
        <w:ind w:left="120"/>
        <w:contextualSpacing/>
        <w:rPr>
          <w:sz w:val="24"/>
          <w:szCs w:val="24"/>
        </w:rPr>
      </w:pPr>
      <w:r>
        <w:rPr>
          <w:b/>
          <w:color w:val="000000"/>
          <w:sz w:val="24"/>
          <w:szCs w:val="24"/>
        </w:rPr>
        <w:t xml:space="preserve"> 5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74"/>
        <w:gridCol w:w="4495"/>
        <w:gridCol w:w="1575"/>
        <w:gridCol w:w="1837"/>
        <w:gridCol w:w="1891"/>
        <w:gridCol w:w="3073"/>
      </w:tblGrid>
      <w:tr w14:paraId="11AEB9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vMerge w:val="restart"/>
            <w:tcMar>
              <w:top w:w="50" w:type="dxa"/>
              <w:left w:w="100" w:type="dxa"/>
            </w:tcMar>
            <w:vAlign w:val="center"/>
          </w:tcPr>
          <w:p w14:paraId="2717B7F4">
            <w:pPr>
              <w:spacing w:after="0" w:line="360" w:lineRule="auto"/>
              <w:ind w:left="135"/>
              <w:contextualSpacing/>
              <w:rPr>
                <w:sz w:val="24"/>
                <w:szCs w:val="24"/>
              </w:rPr>
            </w:pPr>
            <w:r>
              <w:rPr>
                <w:b/>
                <w:color w:val="000000"/>
                <w:sz w:val="24"/>
                <w:szCs w:val="24"/>
              </w:rPr>
              <w:t xml:space="preserve">№ п/п </w:t>
            </w:r>
          </w:p>
          <w:p w14:paraId="05677D91">
            <w:pPr>
              <w:spacing w:after="0" w:line="360" w:lineRule="auto"/>
              <w:ind w:left="135"/>
              <w:contextualSpacing/>
              <w:rPr>
                <w:sz w:val="24"/>
                <w:szCs w:val="24"/>
              </w:rPr>
            </w:pPr>
          </w:p>
        </w:tc>
        <w:tc>
          <w:tcPr>
            <w:tcW w:w="4532" w:type="dxa"/>
            <w:vMerge w:val="restart"/>
            <w:tcMar>
              <w:top w:w="50" w:type="dxa"/>
              <w:left w:w="100" w:type="dxa"/>
            </w:tcMar>
            <w:vAlign w:val="center"/>
          </w:tcPr>
          <w:p w14:paraId="7F61D162">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776E618E">
            <w:pPr>
              <w:spacing w:after="0" w:line="360" w:lineRule="auto"/>
              <w:ind w:left="135"/>
              <w:contextualSpacing/>
              <w:rPr>
                <w:sz w:val="24"/>
                <w:szCs w:val="24"/>
              </w:rPr>
            </w:pPr>
          </w:p>
        </w:tc>
        <w:tc>
          <w:tcPr>
            <w:tcW w:w="0" w:type="auto"/>
            <w:gridSpan w:val="3"/>
            <w:tcMar>
              <w:top w:w="50" w:type="dxa"/>
              <w:left w:w="100" w:type="dxa"/>
            </w:tcMar>
            <w:vAlign w:val="center"/>
          </w:tcPr>
          <w:p w14:paraId="1C41686F">
            <w:pPr>
              <w:spacing w:after="0" w:line="360" w:lineRule="auto"/>
              <w:contextualSpacing/>
              <w:rPr>
                <w:sz w:val="24"/>
                <w:szCs w:val="24"/>
              </w:rPr>
            </w:pPr>
            <w:r>
              <w:rPr>
                <w:b/>
                <w:color w:val="000000"/>
                <w:sz w:val="24"/>
                <w:szCs w:val="24"/>
              </w:rPr>
              <w:t>Количество часов</w:t>
            </w:r>
          </w:p>
        </w:tc>
        <w:tc>
          <w:tcPr>
            <w:tcW w:w="2837" w:type="dxa"/>
            <w:vMerge w:val="restart"/>
            <w:tcMar>
              <w:top w:w="50" w:type="dxa"/>
              <w:left w:w="100" w:type="dxa"/>
            </w:tcMar>
            <w:vAlign w:val="center"/>
          </w:tcPr>
          <w:p w14:paraId="10D210AC">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6F12AA55">
            <w:pPr>
              <w:spacing w:after="0" w:line="360" w:lineRule="auto"/>
              <w:ind w:left="135"/>
              <w:contextualSpacing/>
              <w:rPr>
                <w:sz w:val="24"/>
                <w:szCs w:val="24"/>
              </w:rPr>
            </w:pPr>
          </w:p>
        </w:tc>
      </w:tr>
      <w:tr w14:paraId="7D361F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836C8B9">
            <w:pPr>
              <w:spacing w:line="360" w:lineRule="auto"/>
              <w:contextualSpacing/>
              <w:rPr>
                <w:sz w:val="24"/>
                <w:szCs w:val="24"/>
              </w:rPr>
            </w:pPr>
          </w:p>
        </w:tc>
        <w:tc>
          <w:tcPr>
            <w:tcW w:w="0" w:type="auto"/>
            <w:vMerge w:val="continue"/>
            <w:tcBorders>
              <w:top w:val="nil"/>
            </w:tcBorders>
            <w:tcMar>
              <w:top w:w="50" w:type="dxa"/>
              <w:left w:w="100" w:type="dxa"/>
            </w:tcMar>
          </w:tcPr>
          <w:p w14:paraId="177BAC3F">
            <w:pPr>
              <w:spacing w:line="360" w:lineRule="auto"/>
              <w:contextualSpacing/>
              <w:rPr>
                <w:sz w:val="24"/>
                <w:szCs w:val="24"/>
              </w:rPr>
            </w:pPr>
          </w:p>
        </w:tc>
        <w:tc>
          <w:tcPr>
            <w:tcW w:w="1589" w:type="dxa"/>
            <w:tcMar>
              <w:top w:w="50" w:type="dxa"/>
              <w:left w:w="100" w:type="dxa"/>
            </w:tcMar>
            <w:vAlign w:val="center"/>
          </w:tcPr>
          <w:p w14:paraId="2BACE4BA">
            <w:pPr>
              <w:spacing w:after="0" w:line="360" w:lineRule="auto"/>
              <w:ind w:left="135"/>
              <w:contextualSpacing/>
              <w:rPr>
                <w:sz w:val="24"/>
                <w:szCs w:val="24"/>
              </w:rPr>
            </w:pPr>
            <w:r>
              <w:rPr>
                <w:b/>
                <w:color w:val="000000"/>
                <w:sz w:val="24"/>
                <w:szCs w:val="24"/>
              </w:rPr>
              <w:t xml:space="preserve">Всего </w:t>
            </w:r>
          </w:p>
          <w:p w14:paraId="686B6788">
            <w:pPr>
              <w:spacing w:after="0" w:line="360" w:lineRule="auto"/>
              <w:ind w:left="135"/>
              <w:contextualSpacing/>
              <w:rPr>
                <w:sz w:val="24"/>
                <w:szCs w:val="24"/>
              </w:rPr>
            </w:pPr>
          </w:p>
        </w:tc>
        <w:tc>
          <w:tcPr>
            <w:tcW w:w="1841" w:type="dxa"/>
            <w:tcMar>
              <w:top w:w="50" w:type="dxa"/>
              <w:left w:w="100" w:type="dxa"/>
            </w:tcMar>
            <w:vAlign w:val="center"/>
          </w:tcPr>
          <w:p w14:paraId="60E0AE86">
            <w:pPr>
              <w:spacing w:after="0" w:line="360" w:lineRule="auto"/>
              <w:ind w:left="135"/>
              <w:contextualSpacing/>
              <w:rPr>
                <w:sz w:val="24"/>
                <w:szCs w:val="24"/>
              </w:rPr>
            </w:pPr>
            <w:r>
              <w:rPr>
                <w:b/>
                <w:color w:val="000000"/>
                <w:sz w:val="24"/>
                <w:szCs w:val="24"/>
              </w:rPr>
              <w:t>Контрольные работы (стартовая диаг)</w:t>
            </w:r>
          </w:p>
          <w:p w14:paraId="0130437A">
            <w:pPr>
              <w:spacing w:after="0" w:line="360" w:lineRule="auto"/>
              <w:ind w:left="135"/>
              <w:contextualSpacing/>
              <w:rPr>
                <w:sz w:val="24"/>
                <w:szCs w:val="24"/>
              </w:rPr>
            </w:pPr>
          </w:p>
        </w:tc>
        <w:tc>
          <w:tcPr>
            <w:tcW w:w="1910" w:type="dxa"/>
            <w:tcMar>
              <w:top w:w="50" w:type="dxa"/>
              <w:left w:w="100" w:type="dxa"/>
            </w:tcMar>
            <w:vAlign w:val="center"/>
          </w:tcPr>
          <w:p w14:paraId="2C198400">
            <w:pPr>
              <w:spacing w:after="0" w:line="360" w:lineRule="auto"/>
              <w:ind w:left="135"/>
              <w:contextualSpacing/>
              <w:rPr>
                <w:sz w:val="24"/>
                <w:szCs w:val="24"/>
              </w:rPr>
            </w:pPr>
            <w:r>
              <w:rPr>
                <w:b/>
                <w:color w:val="000000"/>
                <w:sz w:val="24"/>
                <w:szCs w:val="24"/>
              </w:rPr>
              <w:t xml:space="preserve">Практические работы </w:t>
            </w:r>
          </w:p>
          <w:p w14:paraId="6BF7E876">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27B46328">
            <w:pPr>
              <w:spacing w:line="360" w:lineRule="auto"/>
              <w:contextualSpacing/>
              <w:rPr>
                <w:sz w:val="24"/>
                <w:szCs w:val="24"/>
              </w:rPr>
            </w:pPr>
          </w:p>
        </w:tc>
      </w:tr>
      <w:tr w14:paraId="597B90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BABA4A6">
            <w:pPr>
              <w:spacing w:after="0" w:line="360" w:lineRule="auto"/>
              <w:ind w:left="135"/>
              <w:contextualSpacing/>
              <w:rPr>
                <w:sz w:val="24"/>
                <w:szCs w:val="24"/>
              </w:rPr>
            </w:pPr>
            <w:r>
              <w:rPr>
                <w:b/>
                <w:color w:val="000000"/>
                <w:sz w:val="24"/>
                <w:szCs w:val="24"/>
              </w:rPr>
              <w:t>Раздел 1.Географическое изучение Земли</w:t>
            </w:r>
          </w:p>
        </w:tc>
      </w:tr>
      <w:tr w14:paraId="4ED13A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31156912">
            <w:pPr>
              <w:spacing w:after="0" w:line="360" w:lineRule="auto"/>
              <w:contextualSpacing/>
              <w:rPr>
                <w:sz w:val="24"/>
                <w:szCs w:val="24"/>
              </w:rPr>
            </w:pPr>
            <w:r>
              <w:rPr>
                <w:color w:val="000000"/>
                <w:sz w:val="24"/>
                <w:szCs w:val="24"/>
              </w:rPr>
              <w:t>1.1</w:t>
            </w:r>
          </w:p>
        </w:tc>
        <w:tc>
          <w:tcPr>
            <w:tcW w:w="4532" w:type="dxa"/>
            <w:tcMar>
              <w:top w:w="50" w:type="dxa"/>
              <w:left w:w="100" w:type="dxa"/>
            </w:tcMar>
            <w:vAlign w:val="center"/>
          </w:tcPr>
          <w:p w14:paraId="0FB675F9">
            <w:pPr>
              <w:spacing w:after="0" w:line="360" w:lineRule="auto"/>
              <w:ind w:left="135"/>
              <w:contextualSpacing/>
              <w:rPr>
                <w:sz w:val="24"/>
                <w:szCs w:val="24"/>
              </w:rPr>
            </w:pPr>
            <w:r>
              <w:rPr>
                <w:color w:val="000000"/>
                <w:sz w:val="24"/>
                <w:szCs w:val="24"/>
              </w:rPr>
              <w:t>Введение. География - наука о планете Земля</w:t>
            </w:r>
          </w:p>
        </w:tc>
        <w:tc>
          <w:tcPr>
            <w:tcW w:w="1589" w:type="dxa"/>
            <w:tcMar>
              <w:top w:w="50" w:type="dxa"/>
              <w:left w:w="100" w:type="dxa"/>
            </w:tcMar>
            <w:vAlign w:val="center"/>
          </w:tcPr>
          <w:p w14:paraId="09C07C58">
            <w:pPr>
              <w:spacing w:after="0" w:line="360" w:lineRule="auto"/>
              <w:ind w:left="135"/>
              <w:contextualSpacing/>
              <w:jc w:val="center"/>
              <w:rPr>
                <w:sz w:val="24"/>
                <w:szCs w:val="24"/>
              </w:rPr>
            </w:pPr>
            <w:r>
              <w:rPr>
                <w:color w:val="000000"/>
                <w:sz w:val="24"/>
                <w:szCs w:val="24"/>
              </w:rPr>
              <w:t xml:space="preserve"> 2 </w:t>
            </w:r>
          </w:p>
        </w:tc>
        <w:tc>
          <w:tcPr>
            <w:tcW w:w="1841" w:type="dxa"/>
            <w:tcMar>
              <w:top w:w="50" w:type="dxa"/>
              <w:left w:w="100" w:type="dxa"/>
            </w:tcMar>
            <w:vAlign w:val="center"/>
          </w:tcPr>
          <w:p w14:paraId="7150E6D4">
            <w:pPr>
              <w:spacing w:after="0" w:line="360" w:lineRule="auto"/>
              <w:ind w:left="135"/>
              <w:contextualSpacing/>
              <w:jc w:val="center"/>
              <w:rPr>
                <w:sz w:val="24"/>
                <w:szCs w:val="24"/>
              </w:rPr>
            </w:pPr>
          </w:p>
        </w:tc>
        <w:tc>
          <w:tcPr>
            <w:tcW w:w="1910" w:type="dxa"/>
            <w:tcMar>
              <w:top w:w="50" w:type="dxa"/>
              <w:left w:w="100" w:type="dxa"/>
            </w:tcMar>
            <w:vAlign w:val="center"/>
          </w:tcPr>
          <w:p w14:paraId="0CFD10B3">
            <w:pPr>
              <w:spacing w:after="0" w:line="360" w:lineRule="auto"/>
              <w:ind w:left="135"/>
              <w:contextualSpacing/>
              <w:jc w:val="center"/>
              <w:rPr>
                <w:sz w:val="24"/>
                <w:szCs w:val="24"/>
              </w:rPr>
            </w:pPr>
            <w:r>
              <w:rPr>
                <w:color w:val="000000"/>
                <w:sz w:val="24"/>
                <w:szCs w:val="24"/>
              </w:rPr>
              <w:t xml:space="preserve"> 1</w:t>
            </w:r>
          </w:p>
        </w:tc>
        <w:tc>
          <w:tcPr>
            <w:tcW w:w="2837" w:type="dxa"/>
            <w:tcMar>
              <w:top w:w="50" w:type="dxa"/>
              <w:left w:w="100" w:type="dxa"/>
            </w:tcMar>
            <w:vAlign w:val="center"/>
          </w:tcPr>
          <w:p w14:paraId="3782AAA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2BEB6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0A6BEFC6">
            <w:pPr>
              <w:spacing w:after="0" w:line="360" w:lineRule="auto"/>
              <w:contextualSpacing/>
              <w:rPr>
                <w:sz w:val="24"/>
                <w:szCs w:val="24"/>
              </w:rPr>
            </w:pPr>
            <w:r>
              <w:rPr>
                <w:color w:val="000000"/>
                <w:sz w:val="24"/>
                <w:szCs w:val="24"/>
              </w:rPr>
              <w:t>1.2</w:t>
            </w:r>
          </w:p>
        </w:tc>
        <w:tc>
          <w:tcPr>
            <w:tcW w:w="4532" w:type="dxa"/>
            <w:tcMar>
              <w:top w:w="50" w:type="dxa"/>
              <w:left w:w="100" w:type="dxa"/>
            </w:tcMar>
            <w:vAlign w:val="center"/>
          </w:tcPr>
          <w:p w14:paraId="79DBD84A">
            <w:pPr>
              <w:spacing w:after="0" w:line="360" w:lineRule="auto"/>
              <w:ind w:left="135"/>
              <w:contextualSpacing/>
              <w:rPr>
                <w:sz w:val="24"/>
                <w:szCs w:val="24"/>
              </w:rPr>
            </w:pPr>
            <w:r>
              <w:rPr>
                <w:color w:val="000000"/>
                <w:sz w:val="24"/>
                <w:szCs w:val="24"/>
              </w:rPr>
              <w:t>История географических открытий</w:t>
            </w:r>
          </w:p>
        </w:tc>
        <w:tc>
          <w:tcPr>
            <w:tcW w:w="1589" w:type="dxa"/>
            <w:tcMar>
              <w:top w:w="50" w:type="dxa"/>
              <w:left w:w="100" w:type="dxa"/>
            </w:tcMar>
            <w:vAlign w:val="center"/>
          </w:tcPr>
          <w:p w14:paraId="1E9E03EB">
            <w:pPr>
              <w:spacing w:after="0" w:line="360" w:lineRule="auto"/>
              <w:ind w:left="135"/>
              <w:contextualSpacing/>
              <w:jc w:val="center"/>
              <w:rPr>
                <w:sz w:val="24"/>
                <w:szCs w:val="24"/>
              </w:rPr>
            </w:pPr>
            <w:r>
              <w:rPr>
                <w:color w:val="000000"/>
                <w:sz w:val="24"/>
                <w:szCs w:val="24"/>
              </w:rPr>
              <w:t xml:space="preserve"> 7 </w:t>
            </w:r>
          </w:p>
        </w:tc>
        <w:tc>
          <w:tcPr>
            <w:tcW w:w="1841" w:type="dxa"/>
            <w:tcMar>
              <w:top w:w="50" w:type="dxa"/>
              <w:left w:w="100" w:type="dxa"/>
            </w:tcMar>
            <w:vAlign w:val="center"/>
          </w:tcPr>
          <w:p w14:paraId="123FE90D">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6BB71E04">
            <w:pPr>
              <w:spacing w:after="0" w:line="360" w:lineRule="auto"/>
              <w:ind w:left="135"/>
              <w:contextualSpacing/>
              <w:jc w:val="center"/>
              <w:rPr>
                <w:sz w:val="24"/>
                <w:szCs w:val="24"/>
              </w:rPr>
            </w:pPr>
            <w:r>
              <w:rPr>
                <w:color w:val="000000"/>
                <w:sz w:val="24"/>
                <w:szCs w:val="24"/>
              </w:rPr>
              <w:t xml:space="preserve"> 2</w:t>
            </w:r>
          </w:p>
        </w:tc>
        <w:tc>
          <w:tcPr>
            <w:tcW w:w="2837" w:type="dxa"/>
            <w:tcMar>
              <w:top w:w="50" w:type="dxa"/>
              <w:left w:w="100" w:type="dxa"/>
            </w:tcMar>
            <w:vAlign w:val="center"/>
          </w:tcPr>
          <w:p w14:paraId="68FFD49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52F72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84C12E1">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458CBC06">
            <w:pPr>
              <w:spacing w:after="0" w:line="360" w:lineRule="auto"/>
              <w:ind w:left="135"/>
              <w:contextualSpacing/>
              <w:jc w:val="center"/>
              <w:rPr>
                <w:sz w:val="24"/>
                <w:szCs w:val="24"/>
              </w:rPr>
            </w:pPr>
            <w:r>
              <w:rPr>
                <w:color w:val="000000"/>
                <w:sz w:val="24"/>
                <w:szCs w:val="24"/>
              </w:rPr>
              <w:t xml:space="preserve"> 9 </w:t>
            </w:r>
          </w:p>
        </w:tc>
        <w:tc>
          <w:tcPr>
            <w:tcW w:w="0" w:type="auto"/>
            <w:gridSpan w:val="3"/>
            <w:tcMar>
              <w:top w:w="50" w:type="dxa"/>
              <w:left w:w="100" w:type="dxa"/>
            </w:tcMar>
            <w:vAlign w:val="center"/>
          </w:tcPr>
          <w:p w14:paraId="09274CD4">
            <w:pPr>
              <w:spacing w:line="360" w:lineRule="auto"/>
              <w:contextualSpacing/>
              <w:rPr>
                <w:sz w:val="24"/>
                <w:szCs w:val="24"/>
              </w:rPr>
            </w:pPr>
          </w:p>
        </w:tc>
      </w:tr>
      <w:tr w14:paraId="522CEA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10A2311">
            <w:pPr>
              <w:spacing w:after="0" w:line="360" w:lineRule="auto"/>
              <w:ind w:left="135"/>
              <w:contextualSpacing/>
              <w:rPr>
                <w:sz w:val="24"/>
                <w:szCs w:val="24"/>
              </w:rPr>
            </w:pPr>
            <w:r>
              <w:rPr>
                <w:b/>
                <w:color w:val="000000"/>
                <w:sz w:val="24"/>
                <w:szCs w:val="24"/>
              </w:rPr>
              <w:t>Раздел 2.Изображения земной поверхности</w:t>
            </w:r>
          </w:p>
        </w:tc>
      </w:tr>
      <w:tr w14:paraId="786FAB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70878D78">
            <w:pPr>
              <w:spacing w:after="0" w:line="360" w:lineRule="auto"/>
              <w:contextualSpacing/>
              <w:rPr>
                <w:sz w:val="24"/>
                <w:szCs w:val="24"/>
              </w:rPr>
            </w:pPr>
            <w:r>
              <w:rPr>
                <w:color w:val="000000"/>
                <w:sz w:val="24"/>
                <w:szCs w:val="24"/>
              </w:rPr>
              <w:t>2.1</w:t>
            </w:r>
          </w:p>
        </w:tc>
        <w:tc>
          <w:tcPr>
            <w:tcW w:w="4532" w:type="dxa"/>
            <w:tcMar>
              <w:top w:w="50" w:type="dxa"/>
              <w:left w:w="100" w:type="dxa"/>
            </w:tcMar>
            <w:vAlign w:val="center"/>
          </w:tcPr>
          <w:p w14:paraId="7FD25AF6">
            <w:pPr>
              <w:spacing w:after="0" w:line="360" w:lineRule="auto"/>
              <w:ind w:left="135"/>
              <w:contextualSpacing/>
              <w:rPr>
                <w:sz w:val="24"/>
                <w:szCs w:val="24"/>
              </w:rPr>
            </w:pPr>
            <w:r>
              <w:rPr>
                <w:color w:val="000000"/>
                <w:sz w:val="24"/>
                <w:szCs w:val="24"/>
              </w:rPr>
              <w:t>Планы местности</w:t>
            </w:r>
          </w:p>
        </w:tc>
        <w:tc>
          <w:tcPr>
            <w:tcW w:w="1589" w:type="dxa"/>
            <w:tcMar>
              <w:top w:w="50" w:type="dxa"/>
              <w:left w:w="100" w:type="dxa"/>
            </w:tcMar>
            <w:vAlign w:val="center"/>
          </w:tcPr>
          <w:p w14:paraId="26AB1DAB">
            <w:pPr>
              <w:spacing w:after="0" w:line="360" w:lineRule="auto"/>
              <w:ind w:left="135"/>
              <w:contextualSpacing/>
              <w:jc w:val="center"/>
              <w:rPr>
                <w:sz w:val="24"/>
                <w:szCs w:val="24"/>
              </w:rPr>
            </w:pPr>
            <w:r>
              <w:rPr>
                <w:color w:val="000000"/>
                <w:sz w:val="24"/>
                <w:szCs w:val="24"/>
              </w:rPr>
              <w:t xml:space="preserve"> 5 </w:t>
            </w:r>
          </w:p>
        </w:tc>
        <w:tc>
          <w:tcPr>
            <w:tcW w:w="1841" w:type="dxa"/>
            <w:tcMar>
              <w:top w:w="50" w:type="dxa"/>
              <w:left w:w="100" w:type="dxa"/>
            </w:tcMar>
            <w:vAlign w:val="center"/>
          </w:tcPr>
          <w:p w14:paraId="04397DD5">
            <w:pPr>
              <w:spacing w:after="0" w:line="360" w:lineRule="auto"/>
              <w:ind w:left="135"/>
              <w:contextualSpacing/>
              <w:jc w:val="center"/>
              <w:rPr>
                <w:sz w:val="24"/>
                <w:szCs w:val="24"/>
              </w:rPr>
            </w:pPr>
          </w:p>
        </w:tc>
        <w:tc>
          <w:tcPr>
            <w:tcW w:w="1910" w:type="dxa"/>
            <w:tcMar>
              <w:top w:w="50" w:type="dxa"/>
              <w:left w:w="100" w:type="dxa"/>
            </w:tcMar>
            <w:vAlign w:val="center"/>
          </w:tcPr>
          <w:p w14:paraId="777C838B">
            <w:pPr>
              <w:spacing w:after="0" w:line="360" w:lineRule="auto"/>
              <w:ind w:left="135"/>
              <w:contextualSpacing/>
              <w:jc w:val="center"/>
              <w:rPr>
                <w:sz w:val="24"/>
                <w:szCs w:val="24"/>
              </w:rPr>
            </w:pPr>
            <w:r>
              <w:rPr>
                <w:color w:val="000000"/>
                <w:sz w:val="24"/>
                <w:szCs w:val="24"/>
              </w:rPr>
              <w:t xml:space="preserve"> 2</w:t>
            </w:r>
          </w:p>
        </w:tc>
        <w:tc>
          <w:tcPr>
            <w:tcW w:w="2837" w:type="dxa"/>
            <w:tcMar>
              <w:top w:w="50" w:type="dxa"/>
              <w:left w:w="100" w:type="dxa"/>
            </w:tcMar>
            <w:vAlign w:val="center"/>
          </w:tcPr>
          <w:p w14:paraId="43453A7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2FFCFA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799E01B6">
            <w:pPr>
              <w:spacing w:after="0" w:line="360" w:lineRule="auto"/>
              <w:contextualSpacing/>
              <w:rPr>
                <w:sz w:val="24"/>
                <w:szCs w:val="24"/>
              </w:rPr>
            </w:pPr>
            <w:r>
              <w:rPr>
                <w:color w:val="000000"/>
                <w:sz w:val="24"/>
                <w:szCs w:val="24"/>
              </w:rPr>
              <w:t>2.2</w:t>
            </w:r>
          </w:p>
        </w:tc>
        <w:tc>
          <w:tcPr>
            <w:tcW w:w="4532" w:type="dxa"/>
            <w:tcMar>
              <w:top w:w="50" w:type="dxa"/>
              <w:left w:w="100" w:type="dxa"/>
            </w:tcMar>
            <w:vAlign w:val="center"/>
          </w:tcPr>
          <w:p w14:paraId="05154DC7">
            <w:pPr>
              <w:spacing w:after="0" w:line="360" w:lineRule="auto"/>
              <w:ind w:left="135"/>
              <w:contextualSpacing/>
              <w:rPr>
                <w:sz w:val="24"/>
                <w:szCs w:val="24"/>
              </w:rPr>
            </w:pPr>
            <w:r>
              <w:rPr>
                <w:color w:val="000000"/>
                <w:sz w:val="24"/>
                <w:szCs w:val="24"/>
              </w:rPr>
              <w:t>Географические карты</w:t>
            </w:r>
          </w:p>
        </w:tc>
        <w:tc>
          <w:tcPr>
            <w:tcW w:w="1589" w:type="dxa"/>
            <w:tcMar>
              <w:top w:w="50" w:type="dxa"/>
              <w:left w:w="100" w:type="dxa"/>
            </w:tcMar>
            <w:vAlign w:val="center"/>
          </w:tcPr>
          <w:p w14:paraId="61559B15">
            <w:pPr>
              <w:spacing w:after="0" w:line="360" w:lineRule="auto"/>
              <w:ind w:left="135"/>
              <w:contextualSpacing/>
              <w:jc w:val="center"/>
              <w:rPr>
                <w:sz w:val="24"/>
                <w:szCs w:val="24"/>
              </w:rPr>
            </w:pPr>
            <w:r>
              <w:rPr>
                <w:color w:val="000000"/>
                <w:sz w:val="24"/>
                <w:szCs w:val="24"/>
              </w:rPr>
              <w:t xml:space="preserve"> 6</w:t>
            </w:r>
          </w:p>
        </w:tc>
        <w:tc>
          <w:tcPr>
            <w:tcW w:w="1841" w:type="dxa"/>
            <w:tcMar>
              <w:top w:w="50" w:type="dxa"/>
              <w:left w:w="100" w:type="dxa"/>
            </w:tcMar>
            <w:vAlign w:val="center"/>
          </w:tcPr>
          <w:p w14:paraId="247AC9DA">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7C74BED2">
            <w:pPr>
              <w:spacing w:after="0" w:line="360" w:lineRule="auto"/>
              <w:ind w:left="135"/>
              <w:contextualSpacing/>
              <w:jc w:val="center"/>
              <w:rPr>
                <w:sz w:val="24"/>
                <w:szCs w:val="24"/>
              </w:rPr>
            </w:pPr>
            <w:r>
              <w:rPr>
                <w:color w:val="000000"/>
                <w:sz w:val="24"/>
                <w:szCs w:val="24"/>
              </w:rPr>
              <w:t xml:space="preserve"> 2</w:t>
            </w:r>
          </w:p>
        </w:tc>
        <w:tc>
          <w:tcPr>
            <w:tcW w:w="2837" w:type="dxa"/>
            <w:tcMar>
              <w:top w:w="50" w:type="dxa"/>
              <w:left w:w="100" w:type="dxa"/>
            </w:tcMar>
            <w:vAlign w:val="center"/>
          </w:tcPr>
          <w:p w14:paraId="4EC0607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61569F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4A03171">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1B143769">
            <w:pPr>
              <w:spacing w:after="0" w:line="360" w:lineRule="auto"/>
              <w:ind w:left="135"/>
              <w:contextualSpacing/>
              <w:jc w:val="center"/>
              <w:rPr>
                <w:sz w:val="24"/>
                <w:szCs w:val="24"/>
              </w:rPr>
            </w:pPr>
            <w:r>
              <w:rPr>
                <w:color w:val="000000"/>
                <w:sz w:val="24"/>
                <w:szCs w:val="24"/>
              </w:rPr>
              <w:t xml:space="preserve"> 11 </w:t>
            </w:r>
          </w:p>
        </w:tc>
        <w:tc>
          <w:tcPr>
            <w:tcW w:w="0" w:type="auto"/>
            <w:gridSpan w:val="3"/>
            <w:tcMar>
              <w:top w:w="50" w:type="dxa"/>
              <w:left w:w="100" w:type="dxa"/>
            </w:tcMar>
            <w:vAlign w:val="center"/>
          </w:tcPr>
          <w:p w14:paraId="5499C810">
            <w:pPr>
              <w:spacing w:line="360" w:lineRule="auto"/>
              <w:contextualSpacing/>
              <w:rPr>
                <w:sz w:val="24"/>
                <w:szCs w:val="24"/>
              </w:rPr>
            </w:pPr>
          </w:p>
        </w:tc>
      </w:tr>
      <w:tr w14:paraId="2EBF3B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614D5C8">
            <w:pPr>
              <w:spacing w:after="0" w:line="360" w:lineRule="auto"/>
              <w:ind w:left="135"/>
              <w:contextualSpacing/>
              <w:rPr>
                <w:sz w:val="24"/>
                <w:szCs w:val="24"/>
              </w:rPr>
            </w:pPr>
            <w:r>
              <w:rPr>
                <w:b/>
                <w:color w:val="000000"/>
                <w:sz w:val="24"/>
                <w:szCs w:val="24"/>
              </w:rPr>
              <w:t>Раздел 3.Земля - планета Солнечной системы</w:t>
            </w:r>
          </w:p>
        </w:tc>
      </w:tr>
      <w:tr w14:paraId="5E163D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3DA8ACE2">
            <w:pPr>
              <w:spacing w:after="0" w:line="360" w:lineRule="auto"/>
              <w:contextualSpacing/>
              <w:rPr>
                <w:sz w:val="24"/>
                <w:szCs w:val="24"/>
              </w:rPr>
            </w:pPr>
            <w:r>
              <w:rPr>
                <w:color w:val="000000"/>
                <w:sz w:val="24"/>
                <w:szCs w:val="24"/>
              </w:rPr>
              <w:t>3.1</w:t>
            </w:r>
          </w:p>
        </w:tc>
        <w:tc>
          <w:tcPr>
            <w:tcW w:w="4532" w:type="dxa"/>
            <w:tcMar>
              <w:top w:w="50" w:type="dxa"/>
              <w:left w:w="100" w:type="dxa"/>
            </w:tcMar>
            <w:vAlign w:val="center"/>
          </w:tcPr>
          <w:p w14:paraId="0A4ACB46">
            <w:pPr>
              <w:spacing w:after="0" w:line="360" w:lineRule="auto"/>
              <w:ind w:left="135"/>
              <w:contextualSpacing/>
              <w:rPr>
                <w:sz w:val="24"/>
                <w:szCs w:val="24"/>
              </w:rPr>
            </w:pPr>
            <w:r>
              <w:rPr>
                <w:color w:val="000000"/>
                <w:sz w:val="24"/>
                <w:szCs w:val="24"/>
              </w:rPr>
              <w:t>Земля - планета Солнечной системы</w:t>
            </w:r>
          </w:p>
        </w:tc>
        <w:tc>
          <w:tcPr>
            <w:tcW w:w="1589" w:type="dxa"/>
            <w:tcMar>
              <w:top w:w="50" w:type="dxa"/>
              <w:left w:w="100" w:type="dxa"/>
            </w:tcMar>
            <w:vAlign w:val="center"/>
          </w:tcPr>
          <w:p w14:paraId="3DD75BB4">
            <w:pPr>
              <w:spacing w:after="0" w:line="360" w:lineRule="auto"/>
              <w:ind w:left="135"/>
              <w:contextualSpacing/>
              <w:jc w:val="center"/>
              <w:rPr>
                <w:sz w:val="24"/>
                <w:szCs w:val="24"/>
              </w:rPr>
            </w:pPr>
            <w:r>
              <w:rPr>
                <w:color w:val="000000"/>
                <w:sz w:val="24"/>
                <w:szCs w:val="24"/>
              </w:rPr>
              <w:t xml:space="preserve"> 5</w:t>
            </w:r>
          </w:p>
        </w:tc>
        <w:tc>
          <w:tcPr>
            <w:tcW w:w="1841" w:type="dxa"/>
            <w:tcMar>
              <w:top w:w="50" w:type="dxa"/>
              <w:left w:w="100" w:type="dxa"/>
            </w:tcMar>
            <w:vAlign w:val="center"/>
          </w:tcPr>
          <w:p w14:paraId="5C8DC932">
            <w:pPr>
              <w:spacing w:after="0" w:line="360" w:lineRule="auto"/>
              <w:ind w:left="135"/>
              <w:contextualSpacing/>
              <w:jc w:val="center"/>
              <w:rPr>
                <w:sz w:val="24"/>
                <w:szCs w:val="24"/>
              </w:rPr>
            </w:pPr>
          </w:p>
        </w:tc>
        <w:tc>
          <w:tcPr>
            <w:tcW w:w="1910" w:type="dxa"/>
            <w:tcMar>
              <w:top w:w="50" w:type="dxa"/>
              <w:left w:w="100" w:type="dxa"/>
            </w:tcMar>
            <w:vAlign w:val="center"/>
          </w:tcPr>
          <w:p w14:paraId="01317BD5">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7156A46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33D5B9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D0A0521">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37055955">
            <w:pPr>
              <w:spacing w:after="0"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3ECF6339">
            <w:pPr>
              <w:spacing w:line="360" w:lineRule="auto"/>
              <w:contextualSpacing/>
              <w:rPr>
                <w:sz w:val="24"/>
                <w:szCs w:val="24"/>
              </w:rPr>
            </w:pPr>
          </w:p>
        </w:tc>
      </w:tr>
      <w:tr w14:paraId="4D1EE0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06ACFEC">
            <w:pPr>
              <w:spacing w:after="0" w:line="360" w:lineRule="auto"/>
              <w:ind w:left="135"/>
              <w:contextualSpacing/>
              <w:rPr>
                <w:sz w:val="24"/>
                <w:szCs w:val="24"/>
              </w:rPr>
            </w:pPr>
            <w:r>
              <w:rPr>
                <w:b/>
                <w:color w:val="000000"/>
                <w:sz w:val="24"/>
                <w:szCs w:val="24"/>
              </w:rPr>
              <w:t>Раздел 4.Оболочки Земли</w:t>
            </w:r>
          </w:p>
        </w:tc>
      </w:tr>
      <w:tr w14:paraId="5E6E05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0E1D8993">
            <w:pPr>
              <w:spacing w:after="0" w:line="360" w:lineRule="auto"/>
              <w:contextualSpacing/>
              <w:rPr>
                <w:sz w:val="24"/>
                <w:szCs w:val="24"/>
              </w:rPr>
            </w:pPr>
            <w:r>
              <w:rPr>
                <w:color w:val="000000"/>
                <w:sz w:val="24"/>
                <w:szCs w:val="24"/>
              </w:rPr>
              <w:t>4.1</w:t>
            </w:r>
          </w:p>
        </w:tc>
        <w:tc>
          <w:tcPr>
            <w:tcW w:w="4532" w:type="dxa"/>
            <w:tcMar>
              <w:top w:w="50" w:type="dxa"/>
              <w:left w:w="100" w:type="dxa"/>
            </w:tcMar>
            <w:vAlign w:val="center"/>
          </w:tcPr>
          <w:p w14:paraId="2A57B0F1">
            <w:pPr>
              <w:spacing w:after="0" w:line="360" w:lineRule="auto"/>
              <w:ind w:left="135"/>
              <w:contextualSpacing/>
              <w:rPr>
                <w:sz w:val="24"/>
                <w:szCs w:val="24"/>
              </w:rPr>
            </w:pPr>
            <w:r>
              <w:rPr>
                <w:color w:val="000000"/>
                <w:sz w:val="24"/>
                <w:szCs w:val="24"/>
              </w:rPr>
              <w:t>Литосфера - каменная оболочка Земли</w:t>
            </w:r>
          </w:p>
        </w:tc>
        <w:tc>
          <w:tcPr>
            <w:tcW w:w="1589" w:type="dxa"/>
            <w:tcMar>
              <w:top w:w="50" w:type="dxa"/>
              <w:left w:w="100" w:type="dxa"/>
            </w:tcMar>
            <w:vAlign w:val="center"/>
          </w:tcPr>
          <w:p w14:paraId="0FA26934">
            <w:pPr>
              <w:spacing w:after="0" w:line="360" w:lineRule="auto"/>
              <w:ind w:left="135"/>
              <w:contextualSpacing/>
              <w:jc w:val="center"/>
              <w:rPr>
                <w:sz w:val="24"/>
                <w:szCs w:val="24"/>
              </w:rPr>
            </w:pPr>
            <w:r>
              <w:rPr>
                <w:color w:val="000000"/>
                <w:sz w:val="24"/>
                <w:szCs w:val="24"/>
              </w:rPr>
              <w:t xml:space="preserve"> 8 </w:t>
            </w:r>
          </w:p>
        </w:tc>
        <w:tc>
          <w:tcPr>
            <w:tcW w:w="1841" w:type="dxa"/>
            <w:tcMar>
              <w:top w:w="50" w:type="dxa"/>
              <w:left w:w="100" w:type="dxa"/>
            </w:tcMar>
            <w:vAlign w:val="center"/>
          </w:tcPr>
          <w:p w14:paraId="567D7C3A">
            <w:pPr>
              <w:spacing w:after="0" w:line="360" w:lineRule="auto"/>
              <w:ind w:left="135"/>
              <w:contextualSpacing/>
              <w:jc w:val="center"/>
              <w:rPr>
                <w:sz w:val="24"/>
                <w:szCs w:val="24"/>
              </w:rPr>
            </w:pPr>
          </w:p>
        </w:tc>
        <w:tc>
          <w:tcPr>
            <w:tcW w:w="1910" w:type="dxa"/>
            <w:tcMar>
              <w:top w:w="50" w:type="dxa"/>
              <w:left w:w="100" w:type="dxa"/>
            </w:tcMar>
            <w:vAlign w:val="center"/>
          </w:tcPr>
          <w:p w14:paraId="52B226D7">
            <w:pPr>
              <w:spacing w:after="0" w:line="360" w:lineRule="auto"/>
              <w:ind w:left="135"/>
              <w:contextualSpacing/>
              <w:jc w:val="center"/>
              <w:rPr>
                <w:sz w:val="24"/>
                <w:szCs w:val="24"/>
              </w:rPr>
            </w:pPr>
            <w:r>
              <w:rPr>
                <w:color w:val="000000"/>
                <w:sz w:val="24"/>
                <w:szCs w:val="24"/>
              </w:rPr>
              <w:t xml:space="preserve"> 2 </w:t>
            </w:r>
          </w:p>
        </w:tc>
        <w:tc>
          <w:tcPr>
            <w:tcW w:w="2837" w:type="dxa"/>
            <w:tcMar>
              <w:top w:w="50" w:type="dxa"/>
              <w:left w:w="100" w:type="dxa"/>
            </w:tcMar>
            <w:vAlign w:val="center"/>
          </w:tcPr>
          <w:p w14:paraId="3688879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49FF15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5C5263E">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3FCB6A92">
            <w:pPr>
              <w:spacing w:after="0" w:line="360" w:lineRule="auto"/>
              <w:ind w:left="135"/>
              <w:contextualSpacing/>
              <w:jc w:val="center"/>
              <w:rPr>
                <w:sz w:val="24"/>
                <w:szCs w:val="24"/>
              </w:rPr>
            </w:pPr>
            <w:r>
              <w:rPr>
                <w:color w:val="000000"/>
                <w:sz w:val="24"/>
                <w:szCs w:val="24"/>
              </w:rPr>
              <w:t xml:space="preserve"> 8</w:t>
            </w:r>
          </w:p>
        </w:tc>
        <w:tc>
          <w:tcPr>
            <w:tcW w:w="0" w:type="auto"/>
            <w:gridSpan w:val="3"/>
            <w:tcMar>
              <w:top w:w="50" w:type="dxa"/>
              <w:left w:w="100" w:type="dxa"/>
            </w:tcMar>
            <w:vAlign w:val="center"/>
          </w:tcPr>
          <w:p w14:paraId="5719150C">
            <w:pPr>
              <w:spacing w:line="360" w:lineRule="auto"/>
              <w:contextualSpacing/>
              <w:rPr>
                <w:sz w:val="24"/>
                <w:szCs w:val="24"/>
              </w:rPr>
            </w:pPr>
          </w:p>
        </w:tc>
      </w:tr>
      <w:tr w14:paraId="505321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956CF84">
            <w:pPr>
              <w:spacing w:after="0" w:line="360" w:lineRule="auto"/>
              <w:ind w:left="135"/>
              <w:contextualSpacing/>
              <w:rPr>
                <w:sz w:val="24"/>
                <w:szCs w:val="24"/>
              </w:rPr>
            </w:pPr>
            <w:r>
              <w:rPr>
                <w:color w:val="000000"/>
                <w:sz w:val="24"/>
                <w:szCs w:val="24"/>
              </w:rPr>
              <w:t>Заключение</w:t>
            </w:r>
          </w:p>
        </w:tc>
        <w:tc>
          <w:tcPr>
            <w:tcW w:w="1589" w:type="dxa"/>
            <w:tcMar>
              <w:top w:w="50" w:type="dxa"/>
              <w:left w:w="100" w:type="dxa"/>
            </w:tcMar>
            <w:vAlign w:val="center"/>
          </w:tcPr>
          <w:p w14:paraId="3EB4C671">
            <w:pPr>
              <w:spacing w:after="0" w:line="360" w:lineRule="auto"/>
              <w:ind w:left="135"/>
              <w:contextualSpacing/>
              <w:jc w:val="center"/>
              <w:rPr>
                <w:sz w:val="24"/>
                <w:szCs w:val="24"/>
              </w:rPr>
            </w:pPr>
            <w:r>
              <w:rPr>
                <w:color w:val="000000"/>
                <w:sz w:val="24"/>
                <w:szCs w:val="24"/>
              </w:rPr>
              <w:t xml:space="preserve"> 1 </w:t>
            </w:r>
          </w:p>
        </w:tc>
        <w:tc>
          <w:tcPr>
            <w:tcW w:w="1841" w:type="dxa"/>
            <w:tcMar>
              <w:top w:w="50" w:type="dxa"/>
              <w:left w:w="100" w:type="dxa"/>
            </w:tcMar>
            <w:vAlign w:val="center"/>
          </w:tcPr>
          <w:p w14:paraId="4F472090">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691AF3D1">
            <w:pPr>
              <w:spacing w:after="0" w:line="360" w:lineRule="auto"/>
              <w:ind w:left="135"/>
              <w:contextualSpacing/>
              <w:jc w:val="center"/>
              <w:rPr>
                <w:sz w:val="24"/>
                <w:szCs w:val="24"/>
              </w:rPr>
            </w:pPr>
          </w:p>
        </w:tc>
        <w:tc>
          <w:tcPr>
            <w:tcW w:w="2837" w:type="dxa"/>
            <w:tcMar>
              <w:top w:w="50" w:type="dxa"/>
              <w:left w:w="100" w:type="dxa"/>
            </w:tcMar>
            <w:vAlign w:val="center"/>
          </w:tcPr>
          <w:p w14:paraId="1B09812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"https://m.edsoo.ru/7f413b38" \h </w:instrText>
            </w:r>
            <w:r>
              <w:fldChar w:fldCharType="separate"/>
            </w:r>
            <w:r>
              <w:rPr>
                <w:color w:val="0000FF"/>
                <w:sz w:val="24"/>
                <w:szCs w:val="24"/>
                <w:u w:val="single"/>
              </w:rPr>
              <w:t>https://m.edsoo.ru/7f413b38</w:t>
            </w:r>
            <w:r>
              <w:rPr>
                <w:color w:val="0000FF"/>
                <w:sz w:val="24"/>
                <w:szCs w:val="24"/>
                <w:u w:val="single"/>
              </w:rPr>
              <w:fldChar w:fldCharType="end"/>
            </w:r>
          </w:p>
        </w:tc>
      </w:tr>
      <w:tr w14:paraId="0DFD34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E9E9737">
            <w:pPr>
              <w:spacing w:after="0" w:line="360" w:lineRule="auto"/>
              <w:ind w:left="135"/>
              <w:contextualSpacing/>
              <w:rPr>
                <w:sz w:val="24"/>
                <w:szCs w:val="24"/>
              </w:rPr>
            </w:pPr>
            <w:r>
              <w:rPr>
                <w:color w:val="000000"/>
                <w:sz w:val="24"/>
                <w:szCs w:val="24"/>
              </w:rPr>
              <w:t>ОБЩЕЕ КОЛИЧЕСТВО ЧАСОВ ПО ПРОГРАММЕ</w:t>
            </w:r>
          </w:p>
        </w:tc>
        <w:tc>
          <w:tcPr>
            <w:tcW w:w="1589" w:type="dxa"/>
            <w:tcMar>
              <w:top w:w="50" w:type="dxa"/>
              <w:left w:w="100" w:type="dxa"/>
            </w:tcMar>
            <w:vAlign w:val="center"/>
          </w:tcPr>
          <w:p w14:paraId="4D98EF5E">
            <w:pPr>
              <w:spacing w:after="0" w:line="360" w:lineRule="auto"/>
              <w:ind w:left="135"/>
              <w:contextualSpacing/>
              <w:jc w:val="center"/>
              <w:rPr>
                <w:sz w:val="24"/>
                <w:szCs w:val="24"/>
              </w:rPr>
            </w:pPr>
            <w:r>
              <w:rPr>
                <w:color w:val="000000"/>
                <w:sz w:val="24"/>
                <w:szCs w:val="24"/>
              </w:rPr>
              <w:t xml:space="preserve"> 34 </w:t>
            </w:r>
          </w:p>
        </w:tc>
        <w:tc>
          <w:tcPr>
            <w:tcW w:w="1841" w:type="dxa"/>
            <w:tcMar>
              <w:top w:w="50" w:type="dxa"/>
              <w:left w:w="100" w:type="dxa"/>
            </w:tcMar>
            <w:vAlign w:val="center"/>
          </w:tcPr>
          <w:p w14:paraId="7DFFE213">
            <w:pPr>
              <w:spacing w:after="0" w:line="360" w:lineRule="auto"/>
              <w:ind w:left="135"/>
              <w:contextualSpacing/>
              <w:jc w:val="center"/>
              <w:rPr>
                <w:sz w:val="24"/>
                <w:szCs w:val="24"/>
              </w:rPr>
            </w:pPr>
            <w:r>
              <w:rPr>
                <w:color w:val="000000"/>
                <w:sz w:val="24"/>
                <w:szCs w:val="24"/>
              </w:rPr>
              <w:t xml:space="preserve"> 3 </w:t>
            </w:r>
          </w:p>
        </w:tc>
        <w:tc>
          <w:tcPr>
            <w:tcW w:w="1910" w:type="dxa"/>
            <w:tcMar>
              <w:top w:w="50" w:type="dxa"/>
              <w:left w:w="100" w:type="dxa"/>
            </w:tcMar>
            <w:vAlign w:val="center"/>
          </w:tcPr>
          <w:p w14:paraId="2C20F311">
            <w:pPr>
              <w:spacing w:after="0" w:line="360" w:lineRule="auto"/>
              <w:ind w:left="135"/>
              <w:contextualSpacing/>
              <w:jc w:val="center"/>
              <w:rPr>
                <w:sz w:val="24"/>
                <w:szCs w:val="24"/>
              </w:rPr>
            </w:pPr>
            <w:r>
              <w:rPr>
                <w:color w:val="000000"/>
                <w:sz w:val="24"/>
                <w:szCs w:val="24"/>
              </w:rPr>
              <w:t xml:space="preserve"> 10 </w:t>
            </w:r>
          </w:p>
        </w:tc>
        <w:tc>
          <w:tcPr>
            <w:tcW w:w="2837" w:type="dxa"/>
            <w:tcMar>
              <w:top w:w="50" w:type="dxa"/>
              <w:left w:w="100" w:type="dxa"/>
            </w:tcMar>
            <w:vAlign w:val="center"/>
          </w:tcPr>
          <w:p w14:paraId="3A66F62E">
            <w:pPr>
              <w:spacing w:line="360" w:lineRule="auto"/>
              <w:contextualSpacing/>
              <w:rPr>
                <w:sz w:val="24"/>
                <w:szCs w:val="24"/>
              </w:rPr>
            </w:pPr>
          </w:p>
        </w:tc>
      </w:tr>
    </w:tbl>
    <w:p w14:paraId="322966B6">
      <w:pPr>
        <w:spacing w:after="0" w:line="360" w:lineRule="auto"/>
        <w:ind w:left="120"/>
        <w:contextualSpacing/>
        <w:rPr>
          <w:b/>
          <w:color w:val="000000"/>
          <w:sz w:val="24"/>
          <w:szCs w:val="24"/>
        </w:rPr>
      </w:pPr>
    </w:p>
    <w:p w14:paraId="25EABE73">
      <w:pPr>
        <w:spacing w:after="0" w:line="360" w:lineRule="auto"/>
        <w:ind w:left="120"/>
        <w:contextualSpacing/>
        <w:rPr>
          <w:sz w:val="24"/>
          <w:szCs w:val="24"/>
        </w:rPr>
      </w:pPr>
      <w:r>
        <w:rPr>
          <w:b/>
          <w:color w:val="000000"/>
          <w:sz w:val="24"/>
          <w:szCs w:val="24"/>
        </w:rPr>
        <w:t xml:space="preserve"> 6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47"/>
        <w:gridCol w:w="4412"/>
        <w:gridCol w:w="1633"/>
        <w:gridCol w:w="1771"/>
        <w:gridCol w:w="1849"/>
        <w:gridCol w:w="3033"/>
      </w:tblGrid>
      <w:tr w14:paraId="48918F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vMerge w:val="restart"/>
            <w:tcMar>
              <w:top w:w="50" w:type="dxa"/>
              <w:left w:w="100" w:type="dxa"/>
            </w:tcMar>
            <w:vAlign w:val="center"/>
          </w:tcPr>
          <w:p w14:paraId="01782364">
            <w:pPr>
              <w:spacing w:after="0" w:line="360" w:lineRule="auto"/>
              <w:ind w:left="135"/>
              <w:contextualSpacing/>
              <w:rPr>
                <w:sz w:val="24"/>
                <w:szCs w:val="24"/>
              </w:rPr>
            </w:pPr>
            <w:r>
              <w:rPr>
                <w:b/>
                <w:color w:val="000000"/>
                <w:sz w:val="24"/>
                <w:szCs w:val="24"/>
              </w:rPr>
              <w:t xml:space="preserve">№ п/п </w:t>
            </w:r>
          </w:p>
          <w:p w14:paraId="0824A075">
            <w:pPr>
              <w:spacing w:after="0" w:line="360" w:lineRule="auto"/>
              <w:ind w:left="135"/>
              <w:contextualSpacing/>
              <w:rPr>
                <w:sz w:val="24"/>
                <w:szCs w:val="24"/>
              </w:rPr>
            </w:pPr>
          </w:p>
        </w:tc>
        <w:tc>
          <w:tcPr>
            <w:tcW w:w="2288" w:type="dxa"/>
            <w:vMerge w:val="restart"/>
            <w:tcMar>
              <w:top w:w="50" w:type="dxa"/>
              <w:left w:w="100" w:type="dxa"/>
            </w:tcMar>
            <w:vAlign w:val="center"/>
          </w:tcPr>
          <w:p w14:paraId="085250CD">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7C52F141">
            <w:pPr>
              <w:spacing w:after="0" w:line="360" w:lineRule="auto"/>
              <w:ind w:left="135"/>
              <w:contextualSpacing/>
              <w:rPr>
                <w:sz w:val="24"/>
                <w:szCs w:val="24"/>
              </w:rPr>
            </w:pPr>
          </w:p>
        </w:tc>
        <w:tc>
          <w:tcPr>
            <w:tcW w:w="0" w:type="auto"/>
            <w:gridSpan w:val="3"/>
            <w:tcMar>
              <w:top w:w="50" w:type="dxa"/>
              <w:left w:w="100" w:type="dxa"/>
            </w:tcMar>
            <w:vAlign w:val="center"/>
          </w:tcPr>
          <w:p w14:paraId="23363B47">
            <w:pPr>
              <w:spacing w:after="0" w:line="360" w:lineRule="auto"/>
              <w:contextualSpacing/>
              <w:rPr>
                <w:sz w:val="24"/>
                <w:szCs w:val="24"/>
              </w:rPr>
            </w:pPr>
            <w:r>
              <w:rPr>
                <w:b/>
                <w:color w:val="000000"/>
                <w:sz w:val="24"/>
                <w:szCs w:val="24"/>
              </w:rPr>
              <w:t>Количество часов</w:t>
            </w:r>
          </w:p>
        </w:tc>
        <w:tc>
          <w:tcPr>
            <w:tcW w:w="2837" w:type="dxa"/>
            <w:vMerge w:val="restart"/>
            <w:tcMar>
              <w:top w:w="50" w:type="dxa"/>
              <w:left w:w="100" w:type="dxa"/>
            </w:tcMar>
            <w:vAlign w:val="center"/>
          </w:tcPr>
          <w:p w14:paraId="7A31C8E5">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7F739FB9">
            <w:pPr>
              <w:spacing w:after="0" w:line="360" w:lineRule="auto"/>
              <w:ind w:left="135"/>
              <w:contextualSpacing/>
              <w:rPr>
                <w:sz w:val="24"/>
                <w:szCs w:val="24"/>
              </w:rPr>
            </w:pPr>
          </w:p>
        </w:tc>
      </w:tr>
      <w:tr w14:paraId="1B42D1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4BF2CF5">
            <w:pPr>
              <w:spacing w:line="360" w:lineRule="auto"/>
              <w:contextualSpacing/>
              <w:rPr>
                <w:sz w:val="24"/>
                <w:szCs w:val="24"/>
              </w:rPr>
            </w:pPr>
          </w:p>
        </w:tc>
        <w:tc>
          <w:tcPr>
            <w:tcW w:w="0" w:type="auto"/>
            <w:vMerge w:val="continue"/>
            <w:tcBorders>
              <w:top w:val="nil"/>
            </w:tcBorders>
            <w:tcMar>
              <w:top w:w="50" w:type="dxa"/>
              <w:left w:w="100" w:type="dxa"/>
            </w:tcMar>
          </w:tcPr>
          <w:p w14:paraId="77E15C21">
            <w:pPr>
              <w:spacing w:line="360" w:lineRule="auto"/>
              <w:contextualSpacing/>
              <w:rPr>
                <w:sz w:val="24"/>
                <w:szCs w:val="24"/>
              </w:rPr>
            </w:pPr>
          </w:p>
        </w:tc>
        <w:tc>
          <w:tcPr>
            <w:tcW w:w="1045" w:type="dxa"/>
            <w:tcMar>
              <w:top w:w="50" w:type="dxa"/>
              <w:left w:w="100" w:type="dxa"/>
            </w:tcMar>
            <w:vAlign w:val="center"/>
          </w:tcPr>
          <w:p w14:paraId="7A050E1B">
            <w:pPr>
              <w:spacing w:after="0" w:line="360" w:lineRule="auto"/>
              <w:ind w:left="135"/>
              <w:contextualSpacing/>
              <w:rPr>
                <w:sz w:val="24"/>
                <w:szCs w:val="24"/>
              </w:rPr>
            </w:pPr>
            <w:r>
              <w:rPr>
                <w:b/>
                <w:color w:val="000000"/>
                <w:sz w:val="24"/>
                <w:szCs w:val="24"/>
              </w:rPr>
              <w:t xml:space="preserve">Всего </w:t>
            </w:r>
          </w:p>
          <w:p w14:paraId="62931B88">
            <w:pPr>
              <w:spacing w:after="0" w:line="360" w:lineRule="auto"/>
              <w:ind w:left="135"/>
              <w:contextualSpacing/>
              <w:rPr>
                <w:sz w:val="24"/>
                <w:szCs w:val="24"/>
              </w:rPr>
            </w:pPr>
          </w:p>
        </w:tc>
        <w:tc>
          <w:tcPr>
            <w:tcW w:w="1778" w:type="dxa"/>
            <w:tcMar>
              <w:top w:w="50" w:type="dxa"/>
              <w:left w:w="100" w:type="dxa"/>
            </w:tcMar>
            <w:vAlign w:val="center"/>
          </w:tcPr>
          <w:p w14:paraId="2D622CF8">
            <w:pPr>
              <w:spacing w:after="0" w:line="360" w:lineRule="auto"/>
              <w:ind w:left="135"/>
              <w:contextualSpacing/>
              <w:rPr>
                <w:sz w:val="24"/>
                <w:szCs w:val="24"/>
              </w:rPr>
            </w:pPr>
            <w:r>
              <w:rPr>
                <w:b/>
                <w:color w:val="000000"/>
                <w:sz w:val="24"/>
                <w:szCs w:val="24"/>
              </w:rPr>
              <w:t>Контрольные работы  ( вход диаг)</w:t>
            </w:r>
          </w:p>
          <w:p w14:paraId="77A85CF1">
            <w:pPr>
              <w:spacing w:after="0" w:line="360" w:lineRule="auto"/>
              <w:ind w:left="135"/>
              <w:contextualSpacing/>
              <w:rPr>
                <w:sz w:val="24"/>
                <w:szCs w:val="24"/>
              </w:rPr>
            </w:pPr>
          </w:p>
        </w:tc>
        <w:tc>
          <w:tcPr>
            <w:tcW w:w="1860" w:type="dxa"/>
            <w:tcMar>
              <w:top w:w="50" w:type="dxa"/>
              <w:left w:w="100" w:type="dxa"/>
            </w:tcMar>
            <w:vAlign w:val="center"/>
          </w:tcPr>
          <w:p w14:paraId="64C04740">
            <w:pPr>
              <w:spacing w:after="0" w:line="360" w:lineRule="auto"/>
              <w:ind w:left="135"/>
              <w:contextualSpacing/>
              <w:rPr>
                <w:sz w:val="24"/>
                <w:szCs w:val="24"/>
              </w:rPr>
            </w:pPr>
            <w:r>
              <w:rPr>
                <w:b/>
                <w:color w:val="000000"/>
                <w:sz w:val="24"/>
                <w:szCs w:val="24"/>
              </w:rPr>
              <w:t xml:space="preserve">Практические работы </w:t>
            </w:r>
          </w:p>
          <w:p w14:paraId="2D71E415">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51165F45">
            <w:pPr>
              <w:spacing w:line="360" w:lineRule="auto"/>
              <w:contextualSpacing/>
              <w:rPr>
                <w:sz w:val="24"/>
                <w:szCs w:val="24"/>
              </w:rPr>
            </w:pPr>
          </w:p>
        </w:tc>
      </w:tr>
      <w:tr w14:paraId="1B6E8E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0D31B5C">
            <w:pPr>
              <w:spacing w:after="0" w:line="360" w:lineRule="auto"/>
              <w:ind w:left="135"/>
              <w:contextualSpacing/>
              <w:rPr>
                <w:sz w:val="24"/>
                <w:szCs w:val="24"/>
              </w:rPr>
            </w:pPr>
            <w:r>
              <w:rPr>
                <w:b/>
                <w:color w:val="000000"/>
                <w:sz w:val="24"/>
                <w:szCs w:val="24"/>
              </w:rPr>
              <w:t>Раздел 1.Оболочки Земли</w:t>
            </w:r>
          </w:p>
        </w:tc>
      </w:tr>
      <w:tr w14:paraId="6ED0E8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3EA5002F">
            <w:pPr>
              <w:spacing w:after="0" w:line="360" w:lineRule="auto"/>
              <w:contextualSpacing/>
              <w:rPr>
                <w:sz w:val="24"/>
                <w:szCs w:val="24"/>
              </w:rPr>
            </w:pPr>
            <w:r>
              <w:rPr>
                <w:color w:val="000000"/>
                <w:sz w:val="24"/>
                <w:szCs w:val="24"/>
              </w:rPr>
              <w:t>1.1</w:t>
            </w:r>
          </w:p>
        </w:tc>
        <w:tc>
          <w:tcPr>
            <w:tcW w:w="2288" w:type="dxa"/>
            <w:tcMar>
              <w:top w:w="50" w:type="dxa"/>
              <w:left w:w="100" w:type="dxa"/>
            </w:tcMar>
            <w:vAlign w:val="center"/>
          </w:tcPr>
          <w:p w14:paraId="6B61D736">
            <w:pPr>
              <w:spacing w:after="0" w:line="360" w:lineRule="auto"/>
              <w:ind w:left="135"/>
              <w:contextualSpacing/>
              <w:rPr>
                <w:sz w:val="24"/>
                <w:szCs w:val="24"/>
              </w:rPr>
            </w:pPr>
            <w:r>
              <w:rPr>
                <w:color w:val="000000"/>
                <w:sz w:val="24"/>
                <w:szCs w:val="24"/>
              </w:rPr>
              <w:t>Гидросфера — водная оболочка Земли</w:t>
            </w:r>
          </w:p>
        </w:tc>
        <w:tc>
          <w:tcPr>
            <w:tcW w:w="1045" w:type="dxa"/>
            <w:tcMar>
              <w:top w:w="50" w:type="dxa"/>
              <w:left w:w="100" w:type="dxa"/>
            </w:tcMar>
            <w:vAlign w:val="center"/>
          </w:tcPr>
          <w:p w14:paraId="2354C0A1">
            <w:pPr>
              <w:spacing w:after="0" w:line="360" w:lineRule="auto"/>
              <w:ind w:left="135"/>
              <w:contextualSpacing/>
              <w:jc w:val="center"/>
              <w:rPr>
                <w:sz w:val="24"/>
                <w:szCs w:val="24"/>
              </w:rPr>
            </w:pPr>
            <w:r>
              <w:rPr>
                <w:color w:val="000000"/>
                <w:sz w:val="24"/>
                <w:szCs w:val="24"/>
              </w:rPr>
              <w:t xml:space="preserve"> 9 </w:t>
            </w:r>
          </w:p>
        </w:tc>
        <w:tc>
          <w:tcPr>
            <w:tcW w:w="1778" w:type="dxa"/>
            <w:tcMar>
              <w:top w:w="50" w:type="dxa"/>
              <w:left w:w="100" w:type="dxa"/>
            </w:tcMar>
            <w:vAlign w:val="center"/>
          </w:tcPr>
          <w:p w14:paraId="4AE6B2FD">
            <w:pPr>
              <w:spacing w:after="0" w:line="360" w:lineRule="auto"/>
              <w:ind w:left="135"/>
              <w:contextualSpacing/>
              <w:jc w:val="center"/>
              <w:rPr>
                <w:sz w:val="24"/>
                <w:szCs w:val="24"/>
              </w:rPr>
            </w:pPr>
            <w:r>
              <w:rPr>
                <w:sz w:val="24"/>
                <w:szCs w:val="24"/>
              </w:rPr>
              <w:t>2</w:t>
            </w:r>
          </w:p>
        </w:tc>
        <w:tc>
          <w:tcPr>
            <w:tcW w:w="1860" w:type="dxa"/>
            <w:tcMar>
              <w:top w:w="50" w:type="dxa"/>
              <w:left w:w="100" w:type="dxa"/>
            </w:tcMar>
            <w:vAlign w:val="center"/>
          </w:tcPr>
          <w:p w14:paraId="0FDB4FDF">
            <w:pPr>
              <w:spacing w:after="0" w:line="360" w:lineRule="auto"/>
              <w:ind w:left="135"/>
              <w:contextualSpacing/>
              <w:jc w:val="center"/>
              <w:rPr>
                <w:sz w:val="24"/>
                <w:szCs w:val="24"/>
              </w:rPr>
            </w:pPr>
            <w:r>
              <w:rPr>
                <w:color w:val="000000"/>
                <w:sz w:val="24"/>
                <w:szCs w:val="24"/>
              </w:rPr>
              <w:t xml:space="preserve"> 3 </w:t>
            </w:r>
          </w:p>
        </w:tc>
        <w:tc>
          <w:tcPr>
            <w:tcW w:w="2837" w:type="dxa"/>
            <w:tcMar>
              <w:top w:w="50" w:type="dxa"/>
              <w:left w:w="100" w:type="dxa"/>
            </w:tcMar>
            <w:vAlign w:val="center"/>
          </w:tcPr>
          <w:p w14:paraId="09377F1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"https://m.edsoo.ru/7f414f38" \h </w:instrText>
            </w:r>
            <w:r>
              <w:fldChar w:fldCharType="separate"/>
            </w:r>
            <w:r>
              <w:rPr>
                <w:color w:val="0000FF"/>
                <w:sz w:val="24"/>
                <w:szCs w:val="24"/>
                <w:u w:val="single"/>
              </w:rPr>
              <w:t>https://m.edsoo.ru/7f414f38</w:t>
            </w:r>
            <w:r>
              <w:rPr>
                <w:color w:val="0000FF"/>
                <w:sz w:val="24"/>
                <w:szCs w:val="24"/>
                <w:u w:val="single"/>
              </w:rPr>
              <w:fldChar w:fldCharType="end"/>
            </w:r>
          </w:p>
        </w:tc>
      </w:tr>
      <w:tr w14:paraId="357F47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6CB391C1">
            <w:pPr>
              <w:spacing w:after="0" w:line="360" w:lineRule="auto"/>
              <w:contextualSpacing/>
              <w:rPr>
                <w:sz w:val="24"/>
                <w:szCs w:val="24"/>
              </w:rPr>
            </w:pPr>
            <w:r>
              <w:rPr>
                <w:color w:val="000000"/>
                <w:sz w:val="24"/>
                <w:szCs w:val="24"/>
              </w:rPr>
              <w:t>1.2</w:t>
            </w:r>
          </w:p>
        </w:tc>
        <w:tc>
          <w:tcPr>
            <w:tcW w:w="2288" w:type="dxa"/>
            <w:tcMar>
              <w:top w:w="50" w:type="dxa"/>
              <w:left w:w="100" w:type="dxa"/>
            </w:tcMar>
            <w:vAlign w:val="center"/>
          </w:tcPr>
          <w:p w14:paraId="2A9C4EB8">
            <w:pPr>
              <w:spacing w:after="0" w:line="360" w:lineRule="auto"/>
              <w:ind w:left="135"/>
              <w:contextualSpacing/>
              <w:rPr>
                <w:sz w:val="24"/>
                <w:szCs w:val="24"/>
              </w:rPr>
            </w:pPr>
            <w:r>
              <w:rPr>
                <w:color w:val="000000"/>
                <w:sz w:val="24"/>
                <w:szCs w:val="24"/>
              </w:rPr>
              <w:t xml:space="preserve">Атмосфера — воздушная оболочка </w:t>
            </w:r>
          </w:p>
        </w:tc>
        <w:tc>
          <w:tcPr>
            <w:tcW w:w="1045" w:type="dxa"/>
            <w:tcMar>
              <w:top w:w="50" w:type="dxa"/>
              <w:left w:w="100" w:type="dxa"/>
            </w:tcMar>
            <w:vAlign w:val="center"/>
          </w:tcPr>
          <w:p w14:paraId="4959246F">
            <w:pPr>
              <w:spacing w:after="0" w:line="360" w:lineRule="auto"/>
              <w:ind w:left="135"/>
              <w:contextualSpacing/>
              <w:jc w:val="center"/>
              <w:rPr>
                <w:sz w:val="24"/>
                <w:szCs w:val="24"/>
              </w:rPr>
            </w:pPr>
            <w:r>
              <w:rPr>
                <w:color w:val="000000"/>
                <w:sz w:val="24"/>
                <w:szCs w:val="24"/>
              </w:rPr>
              <w:t xml:space="preserve"> 11 </w:t>
            </w:r>
          </w:p>
        </w:tc>
        <w:tc>
          <w:tcPr>
            <w:tcW w:w="1778" w:type="dxa"/>
            <w:tcMar>
              <w:top w:w="50" w:type="dxa"/>
              <w:left w:w="100" w:type="dxa"/>
            </w:tcMar>
            <w:vAlign w:val="center"/>
          </w:tcPr>
          <w:p w14:paraId="00369E90">
            <w:pPr>
              <w:spacing w:after="0" w:line="360" w:lineRule="auto"/>
              <w:ind w:left="135"/>
              <w:contextualSpacing/>
              <w:jc w:val="center"/>
              <w:rPr>
                <w:sz w:val="24"/>
                <w:szCs w:val="24"/>
              </w:rPr>
            </w:pPr>
          </w:p>
        </w:tc>
        <w:tc>
          <w:tcPr>
            <w:tcW w:w="1860" w:type="dxa"/>
            <w:tcMar>
              <w:top w:w="50" w:type="dxa"/>
              <w:left w:w="100" w:type="dxa"/>
            </w:tcMar>
            <w:vAlign w:val="center"/>
          </w:tcPr>
          <w:p w14:paraId="701794A8">
            <w:pPr>
              <w:spacing w:after="0" w:line="360" w:lineRule="auto"/>
              <w:ind w:left="135"/>
              <w:contextualSpacing/>
              <w:jc w:val="center"/>
              <w:rPr>
                <w:sz w:val="24"/>
                <w:szCs w:val="24"/>
              </w:rPr>
            </w:pPr>
            <w:r>
              <w:rPr>
                <w:color w:val="000000"/>
                <w:sz w:val="24"/>
                <w:szCs w:val="24"/>
              </w:rPr>
              <w:t xml:space="preserve"> 2 </w:t>
            </w:r>
          </w:p>
        </w:tc>
        <w:tc>
          <w:tcPr>
            <w:tcW w:w="2837" w:type="dxa"/>
            <w:tcMar>
              <w:top w:w="50" w:type="dxa"/>
              <w:left w:w="100" w:type="dxa"/>
            </w:tcMar>
            <w:vAlign w:val="center"/>
          </w:tcPr>
          <w:p w14:paraId="28DC4B2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"https://m.edsoo.ru/7f414f38" \h </w:instrText>
            </w:r>
            <w:r>
              <w:fldChar w:fldCharType="separate"/>
            </w:r>
            <w:r>
              <w:rPr>
                <w:color w:val="0000FF"/>
                <w:sz w:val="24"/>
                <w:szCs w:val="24"/>
                <w:u w:val="single"/>
              </w:rPr>
              <w:t>https://m.edsoo.ru/7f414f38</w:t>
            </w:r>
            <w:r>
              <w:rPr>
                <w:color w:val="0000FF"/>
                <w:sz w:val="24"/>
                <w:szCs w:val="24"/>
                <w:u w:val="single"/>
              </w:rPr>
              <w:fldChar w:fldCharType="end"/>
            </w:r>
          </w:p>
        </w:tc>
      </w:tr>
      <w:tr w14:paraId="262598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6B51E8BE">
            <w:pPr>
              <w:spacing w:after="0" w:line="360" w:lineRule="auto"/>
              <w:contextualSpacing/>
              <w:rPr>
                <w:sz w:val="24"/>
                <w:szCs w:val="24"/>
              </w:rPr>
            </w:pPr>
            <w:r>
              <w:rPr>
                <w:color w:val="000000"/>
                <w:sz w:val="24"/>
                <w:szCs w:val="24"/>
              </w:rPr>
              <w:t>1.3</w:t>
            </w:r>
          </w:p>
        </w:tc>
        <w:tc>
          <w:tcPr>
            <w:tcW w:w="2288" w:type="dxa"/>
            <w:tcMar>
              <w:top w:w="50" w:type="dxa"/>
              <w:left w:w="100" w:type="dxa"/>
            </w:tcMar>
            <w:vAlign w:val="center"/>
          </w:tcPr>
          <w:p w14:paraId="6EE813BC">
            <w:pPr>
              <w:spacing w:after="0" w:line="360" w:lineRule="auto"/>
              <w:ind w:left="135"/>
              <w:contextualSpacing/>
              <w:rPr>
                <w:sz w:val="24"/>
                <w:szCs w:val="24"/>
              </w:rPr>
            </w:pPr>
            <w:r>
              <w:rPr>
                <w:color w:val="000000"/>
                <w:sz w:val="24"/>
                <w:szCs w:val="24"/>
              </w:rPr>
              <w:t>Биосфера — оболочка жизни</w:t>
            </w:r>
          </w:p>
        </w:tc>
        <w:tc>
          <w:tcPr>
            <w:tcW w:w="1045" w:type="dxa"/>
            <w:tcMar>
              <w:top w:w="50" w:type="dxa"/>
              <w:left w:w="100" w:type="dxa"/>
            </w:tcMar>
            <w:vAlign w:val="center"/>
          </w:tcPr>
          <w:p w14:paraId="3CC256C3">
            <w:pPr>
              <w:spacing w:after="0" w:line="360" w:lineRule="auto"/>
              <w:ind w:left="135"/>
              <w:contextualSpacing/>
              <w:jc w:val="center"/>
              <w:rPr>
                <w:sz w:val="24"/>
                <w:szCs w:val="24"/>
              </w:rPr>
            </w:pPr>
            <w:r>
              <w:rPr>
                <w:color w:val="000000"/>
                <w:sz w:val="24"/>
                <w:szCs w:val="24"/>
              </w:rPr>
              <w:t xml:space="preserve"> 5 </w:t>
            </w:r>
          </w:p>
        </w:tc>
        <w:tc>
          <w:tcPr>
            <w:tcW w:w="1778" w:type="dxa"/>
            <w:tcMar>
              <w:top w:w="50" w:type="dxa"/>
              <w:left w:w="100" w:type="dxa"/>
            </w:tcMar>
            <w:vAlign w:val="center"/>
          </w:tcPr>
          <w:p w14:paraId="35965F67">
            <w:pPr>
              <w:spacing w:after="0" w:line="360" w:lineRule="auto"/>
              <w:ind w:left="135"/>
              <w:contextualSpacing/>
              <w:jc w:val="center"/>
              <w:rPr>
                <w:sz w:val="24"/>
                <w:szCs w:val="24"/>
              </w:rPr>
            </w:pPr>
          </w:p>
        </w:tc>
        <w:tc>
          <w:tcPr>
            <w:tcW w:w="1860" w:type="dxa"/>
            <w:tcMar>
              <w:top w:w="50" w:type="dxa"/>
              <w:left w:w="100" w:type="dxa"/>
            </w:tcMar>
            <w:vAlign w:val="center"/>
          </w:tcPr>
          <w:p w14:paraId="2CA3A6F1">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4B4E0F4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"https://m.edsoo.ru/7f414f38" \h </w:instrText>
            </w:r>
            <w:r>
              <w:fldChar w:fldCharType="separate"/>
            </w:r>
            <w:r>
              <w:rPr>
                <w:color w:val="0000FF"/>
                <w:sz w:val="24"/>
                <w:szCs w:val="24"/>
                <w:u w:val="single"/>
              </w:rPr>
              <w:t>https://m.edsoo.ru/7f414f38</w:t>
            </w:r>
            <w:r>
              <w:rPr>
                <w:color w:val="0000FF"/>
                <w:sz w:val="24"/>
                <w:szCs w:val="24"/>
                <w:u w:val="single"/>
              </w:rPr>
              <w:fldChar w:fldCharType="end"/>
            </w:r>
          </w:p>
        </w:tc>
      </w:tr>
      <w:tr w14:paraId="5517C9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F79467E">
            <w:pPr>
              <w:spacing w:after="0" w:line="360" w:lineRule="auto"/>
              <w:ind w:left="135"/>
              <w:contextualSpacing/>
              <w:rPr>
                <w:sz w:val="24"/>
                <w:szCs w:val="24"/>
              </w:rPr>
            </w:pPr>
            <w:r>
              <w:rPr>
                <w:color w:val="000000"/>
                <w:sz w:val="24"/>
                <w:szCs w:val="24"/>
              </w:rPr>
              <w:t>Итого по разделу</w:t>
            </w:r>
          </w:p>
        </w:tc>
        <w:tc>
          <w:tcPr>
            <w:tcW w:w="1642" w:type="dxa"/>
            <w:tcMar>
              <w:top w:w="50" w:type="dxa"/>
              <w:left w:w="100" w:type="dxa"/>
            </w:tcMar>
            <w:vAlign w:val="center"/>
          </w:tcPr>
          <w:p w14:paraId="35D01593">
            <w:pPr>
              <w:spacing w:after="0" w:line="360" w:lineRule="auto"/>
              <w:ind w:left="135"/>
              <w:contextualSpacing/>
              <w:jc w:val="center"/>
              <w:rPr>
                <w:sz w:val="24"/>
                <w:szCs w:val="24"/>
              </w:rPr>
            </w:pPr>
            <w:r>
              <w:rPr>
                <w:color w:val="000000"/>
                <w:sz w:val="24"/>
                <w:szCs w:val="24"/>
              </w:rPr>
              <w:t xml:space="preserve"> 25 </w:t>
            </w:r>
          </w:p>
        </w:tc>
        <w:tc>
          <w:tcPr>
            <w:tcW w:w="0" w:type="auto"/>
            <w:gridSpan w:val="3"/>
            <w:tcMar>
              <w:top w:w="50" w:type="dxa"/>
              <w:left w:w="100" w:type="dxa"/>
            </w:tcMar>
            <w:vAlign w:val="center"/>
          </w:tcPr>
          <w:p w14:paraId="0F857841">
            <w:pPr>
              <w:spacing w:line="360" w:lineRule="auto"/>
              <w:contextualSpacing/>
              <w:rPr>
                <w:sz w:val="24"/>
                <w:szCs w:val="24"/>
              </w:rPr>
            </w:pPr>
          </w:p>
        </w:tc>
      </w:tr>
      <w:tr w14:paraId="63988A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E5BDAEC">
            <w:pPr>
              <w:spacing w:after="0" w:line="360" w:lineRule="auto"/>
              <w:ind w:left="135"/>
              <w:contextualSpacing/>
              <w:rPr>
                <w:sz w:val="24"/>
                <w:szCs w:val="24"/>
              </w:rPr>
            </w:pPr>
            <w:r>
              <w:rPr>
                <w:color w:val="000000"/>
                <w:sz w:val="24"/>
                <w:szCs w:val="24"/>
              </w:rPr>
              <w:t>Заключение. Природно-территориальные комплексы</w:t>
            </w:r>
          </w:p>
        </w:tc>
        <w:tc>
          <w:tcPr>
            <w:tcW w:w="1642" w:type="dxa"/>
            <w:tcMar>
              <w:top w:w="50" w:type="dxa"/>
              <w:left w:w="100" w:type="dxa"/>
            </w:tcMar>
            <w:vAlign w:val="center"/>
          </w:tcPr>
          <w:p w14:paraId="532C0971">
            <w:pPr>
              <w:spacing w:after="0" w:line="360" w:lineRule="auto"/>
              <w:ind w:left="135"/>
              <w:contextualSpacing/>
              <w:jc w:val="center"/>
              <w:rPr>
                <w:sz w:val="24"/>
                <w:szCs w:val="24"/>
              </w:rPr>
            </w:pPr>
            <w:r>
              <w:rPr>
                <w:color w:val="000000"/>
                <w:sz w:val="24"/>
                <w:szCs w:val="24"/>
              </w:rPr>
              <w:t xml:space="preserve"> 4 </w:t>
            </w:r>
          </w:p>
        </w:tc>
        <w:tc>
          <w:tcPr>
            <w:tcW w:w="1778" w:type="dxa"/>
            <w:tcMar>
              <w:top w:w="50" w:type="dxa"/>
              <w:left w:w="100" w:type="dxa"/>
            </w:tcMar>
            <w:vAlign w:val="center"/>
          </w:tcPr>
          <w:p w14:paraId="4C1D7C93">
            <w:pPr>
              <w:spacing w:after="0" w:line="360" w:lineRule="auto"/>
              <w:ind w:left="135"/>
              <w:contextualSpacing/>
              <w:jc w:val="center"/>
              <w:rPr>
                <w:sz w:val="24"/>
                <w:szCs w:val="24"/>
              </w:rPr>
            </w:pPr>
          </w:p>
        </w:tc>
        <w:tc>
          <w:tcPr>
            <w:tcW w:w="1860" w:type="dxa"/>
            <w:tcMar>
              <w:top w:w="50" w:type="dxa"/>
              <w:left w:w="100" w:type="dxa"/>
            </w:tcMar>
            <w:vAlign w:val="center"/>
          </w:tcPr>
          <w:p w14:paraId="30DC825D">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3D35EB0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"https://m.edsoo.ru/7f414f38" \h </w:instrText>
            </w:r>
            <w:r>
              <w:fldChar w:fldCharType="separate"/>
            </w:r>
            <w:r>
              <w:rPr>
                <w:color w:val="0000FF"/>
                <w:sz w:val="24"/>
                <w:szCs w:val="24"/>
                <w:u w:val="single"/>
              </w:rPr>
              <w:t>https://m.edsoo.ru/7f414f38</w:t>
            </w:r>
            <w:r>
              <w:rPr>
                <w:color w:val="0000FF"/>
                <w:sz w:val="24"/>
                <w:szCs w:val="24"/>
                <w:u w:val="single"/>
              </w:rPr>
              <w:fldChar w:fldCharType="end"/>
            </w:r>
          </w:p>
        </w:tc>
      </w:tr>
      <w:tr w14:paraId="24EA0E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9B53399">
            <w:pPr>
              <w:spacing w:after="0" w:line="360" w:lineRule="auto"/>
              <w:ind w:left="135"/>
              <w:contextualSpacing/>
              <w:rPr>
                <w:sz w:val="24"/>
                <w:szCs w:val="24"/>
              </w:rPr>
            </w:pPr>
            <w:r>
              <w:rPr>
                <w:color w:val="000000"/>
                <w:sz w:val="24"/>
                <w:szCs w:val="24"/>
              </w:rPr>
              <w:t>Резервное время</w:t>
            </w:r>
          </w:p>
        </w:tc>
        <w:tc>
          <w:tcPr>
            <w:tcW w:w="1642" w:type="dxa"/>
            <w:tcMar>
              <w:top w:w="50" w:type="dxa"/>
              <w:left w:w="100" w:type="dxa"/>
            </w:tcMar>
            <w:vAlign w:val="center"/>
          </w:tcPr>
          <w:p w14:paraId="15360334">
            <w:pPr>
              <w:spacing w:after="0" w:line="360" w:lineRule="auto"/>
              <w:ind w:left="135"/>
              <w:contextualSpacing/>
              <w:jc w:val="center"/>
              <w:rPr>
                <w:sz w:val="24"/>
                <w:szCs w:val="24"/>
              </w:rPr>
            </w:pPr>
            <w:r>
              <w:rPr>
                <w:color w:val="000000"/>
                <w:sz w:val="24"/>
                <w:szCs w:val="24"/>
              </w:rPr>
              <w:t xml:space="preserve"> 5 </w:t>
            </w:r>
          </w:p>
        </w:tc>
        <w:tc>
          <w:tcPr>
            <w:tcW w:w="1778" w:type="dxa"/>
            <w:tcMar>
              <w:top w:w="50" w:type="dxa"/>
              <w:left w:w="100" w:type="dxa"/>
            </w:tcMar>
            <w:vAlign w:val="center"/>
          </w:tcPr>
          <w:p w14:paraId="7D196DF8">
            <w:pPr>
              <w:spacing w:after="0" w:line="360" w:lineRule="auto"/>
              <w:ind w:left="135"/>
              <w:contextualSpacing/>
              <w:jc w:val="center"/>
              <w:rPr>
                <w:sz w:val="24"/>
                <w:szCs w:val="24"/>
              </w:rPr>
            </w:pPr>
            <w:r>
              <w:rPr>
                <w:color w:val="000000"/>
                <w:sz w:val="24"/>
                <w:szCs w:val="24"/>
              </w:rPr>
              <w:t>1</w:t>
            </w:r>
          </w:p>
        </w:tc>
        <w:tc>
          <w:tcPr>
            <w:tcW w:w="1860" w:type="dxa"/>
            <w:tcMar>
              <w:top w:w="50" w:type="dxa"/>
              <w:left w:w="100" w:type="dxa"/>
            </w:tcMar>
            <w:vAlign w:val="center"/>
          </w:tcPr>
          <w:p w14:paraId="0F87233B">
            <w:pPr>
              <w:spacing w:after="0" w:line="360" w:lineRule="auto"/>
              <w:ind w:left="135"/>
              <w:contextualSpacing/>
              <w:jc w:val="center"/>
              <w:rPr>
                <w:sz w:val="24"/>
                <w:szCs w:val="24"/>
              </w:rPr>
            </w:pPr>
          </w:p>
        </w:tc>
        <w:tc>
          <w:tcPr>
            <w:tcW w:w="2837" w:type="dxa"/>
            <w:tcMar>
              <w:top w:w="50" w:type="dxa"/>
              <w:left w:w="100" w:type="dxa"/>
            </w:tcMar>
            <w:vAlign w:val="center"/>
          </w:tcPr>
          <w:p w14:paraId="391095E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"https://m.edsoo.ru/7f414f38" \h </w:instrText>
            </w:r>
            <w:r>
              <w:fldChar w:fldCharType="separate"/>
            </w:r>
            <w:r>
              <w:rPr>
                <w:color w:val="0000FF"/>
                <w:sz w:val="24"/>
                <w:szCs w:val="24"/>
                <w:u w:val="single"/>
              </w:rPr>
              <w:t>https://m.edsoo.ru/7f414f38</w:t>
            </w:r>
            <w:r>
              <w:rPr>
                <w:color w:val="0000FF"/>
                <w:sz w:val="24"/>
                <w:szCs w:val="24"/>
                <w:u w:val="single"/>
              </w:rPr>
              <w:fldChar w:fldCharType="end"/>
            </w:r>
          </w:p>
        </w:tc>
      </w:tr>
      <w:tr w14:paraId="79EC7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33B5FE">
            <w:pPr>
              <w:spacing w:after="0" w:line="360" w:lineRule="auto"/>
              <w:ind w:left="135"/>
              <w:contextualSpacing/>
              <w:rPr>
                <w:sz w:val="24"/>
                <w:szCs w:val="24"/>
              </w:rPr>
            </w:pPr>
            <w:r>
              <w:rPr>
                <w:color w:val="000000"/>
                <w:sz w:val="24"/>
                <w:szCs w:val="24"/>
              </w:rPr>
              <w:t>ОБЩЕЕ КОЛИЧЕСТВО ЧАСОВ ПО ПРОГРАММЕ</w:t>
            </w:r>
          </w:p>
        </w:tc>
        <w:tc>
          <w:tcPr>
            <w:tcW w:w="1642" w:type="dxa"/>
            <w:tcMar>
              <w:top w:w="50" w:type="dxa"/>
              <w:left w:w="100" w:type="dxa"/>
            </w:tcMar>
            <w:vAlign w:val="center"/>
          </w:tcPr>
          <w:p w14:paraId="7BCBB20B">
            <w:pPr>
              <w:spacing w:after="0" w:line="360" w:lineRule="auto"/>
              <w:ind w:left="135"/>
              <w:contextualSpacing/>
              <w:jc w:val="center"/>
              <w:rPr>
                <w:sz w:val="24"/>
                <w:szCs w:val="24"/>
              </w:rPr>
            </w:pPr>
            <w:r>
              <w:rPr>
                <w:color w:val="000000"/>
                <w:sz w:val="24"/>
                <w:szCs w:val="24"/>
              </w:rPr>
              <w:t xml:space="preserve"> 34 </w:t>
            </w:r>
          </w:p>
        </w:tc>
        <w:tc>
          <w:tcPr>
            <w:tcW w:w="1778" w:type="dxa"/>
            <w:tcMar>
              <w:top w:w="50" w:type="dxa"/>
              <w:left w:w="100" w:type="dxa"/>
            </w:tcMar>
            <w:vAlign w:val="center"/>
          </w:tcPr>
          <w:p w14:paraId="422184F6">
            <w:pPr>
              <w:spacing w:after="0" w:line="360" w:lineRule="auto"/>
              <w:ind w:left="135"/>
              <w:contextualSpacing/>
              <w:jc w:val="center"/>
              <w:rPr>
                <w:sz w:val="24"/>
                <w:szCs w:val="24"/>
              </w:rPr>
            </w:pPr>
            <w:r>
              <w:rPr>
                <w:color w:val="000000"/>
                <w:sz w:val="24"/>
                <w:szCs w:val="24"/>
              </w:rPr>
              <w:t xml:space="preserve"> 3 </w:t>
            </w:r>
          </w:p>
        </w:tc>
        <w:tc>
          <w:tcPr>
            <w:tcW w:w="1860" w:type="dxa"/>
            <w:tcMar>
              <w:top w:w="50" w:type="dxa"/>
              <w:left w:w="100" w:type="dxa"/>
            </w:tcMar>
            <w:vAlign w:val="center"/>
          </w:tcPr>
          <w:p w14:paraId="072ABBBD">
            <w:pPr>
              <w:spacing w:after="0" w:line="360" w:lineRule="auto"/>
              <w:ind w:left="135"/>
              <w:contextualSpacing/>
              <w:jc w:val="center"/>
              <w:rPr>
                <w:sz w:val="24"/>
                <w:szCs w:val="24"/>
              </w:rPr>
            </w:pPr>
            <w:r>
              <w:rPr>
                <w:color w:val="000000"/>
                <w:sz w:val="24"/>
                <w:szCs w:val="24"/>
              </w:rPr>
              <w:t xml:space="preserve"> 7 </w:t>
            </w:r>
          </w:p>
        </w:tc>
        <w:tc>
          <w:tcPr>
            <w:tcW w:w="2837" w:type="dxa"/>
            <w:tcMar>
              <w:top w:w="50" w:type="dxa"/>
              <w:left w:w="100" w:type="dxa"/>
            </w:tcMar>
            <w:vAlign w:val="center"/>
          </w:tcPr>
          <w:p w14:paraId="04B1C19D">
            <w:pPr>
              <w:spacing w:line="360" w:lineRule="auto"/>
              <w:contextualSpacing/>
              <w:rPr>
                <w:sz w:val="24"/>
                <w:szCs w:val="24"/>
              </w:rPr>
            </w:pPr>
          </w:p>
        </w:tc>
      </w:tr>
    </w:tbl>
    <w:p w14:paraId="6C523EC9">
      <w:pPr>
        <w:spacing w:after="0" w:line="360" w:lineRule="auto"/>
        <w:ind w:left="120"/>
        <w:contextualSpacing/>
        <w:rPr>
          <w:b/>
          <w:color w:val="000000"/>
          <w:sz w:val="24"/>
          <w:szCs w:val="24"/>
        </w:rPr>
      </w:pPr>
    </w:p>
    <w:p w14:paraId="1FA41628">
      <w:pPr>
        <w:spacing w:after="0"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75"/>
        <w:gridCol w:w="4505"/>
        <w:gridCol w:w="1577"/>
        <w:gridCol w:w="1834"/>
        <w:gridCol w:w="1894"/>
        <w:gridCol w:w="3060"/>
      </w:tblGrid>
      <w:tr w14:paraId="219F96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vMerge w:val="restart"/>
            <w:tcMar>
              <w:top w:w="50" w:type="dxa"/>
              <w:left w:w="100" w:type="dxa"/>
            </w:tcMar>
            <w:vAlign w:val="center"/>
          </w:tcPr>
          <w:p w14:paraId="73DF6BEF">
            <w:pPr>
              <w:spacing w:after="0" w:line="360" w:lineRule="auto"/>
              <w:ind w:left="135"/>
              <w:contextualSpacing/>
              <w:rPr>
                <w:sz w:val="24"/>
                <w:szCs w:val="24"/>
              </w:rPr>
            </w:pPr>
            <w:r>
              <w:rPr>
                <w:b/>
                <w:color w:val="000000"/>
                <w:sz w:val="24"/>
                <w:szCs w:val="24"/>
              </w:rPr>
              <w:t xml:space="preserve">№ п/п </w:t>
            </w:r>
          </w:p>
          <w:p w14:paraId="373DEBE3">
            <w:pPr>
              <w:spacing w:after="0" w:line="360" w:lineRule="auto"/>
              <w:ind w:left="135"/>
              <w:contextualSpacing/>
              <w:rPr>
                <w:sz w:val="24"/>
                <w:szCs w:val="24"/>
              </w:rPr>
            </w:pPr>
          </w:p>
        </w:tc>
        <w:tc>
          <w:tcPr>
            <w:tcW w:w="4532" w:type="dxa"/>
            <w:vMerge w:val="restart"/>
            <w:tcMar>
              <w:top w:w="50" w:type="dxa"/>
              <w:left w:w="100" w:type="dxa"/>
            </w:tcMar>
            <w:vAlign w:val="center"/>
          </w:tcPr>
          <w:p w14:paraId="2DFEE7AF">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107F6F07">
            <w:pPr>
              <w:spacing w:after="0" w:line="360" w:lineRule="auto"/>
              <w:ind w:left="135"/>
              <w:contextualSpacing/>
              <w:rPr>
                <w:sz w:val="24"/>
                <w:szCs w:val="24"/>
              </w:rPr>
            </w:pPr>
          </w:p>
        </w:tc>
        <w:tc>
          <w:tcPr>
            <w:tcW w:w="0" w:type="auto"/>
            <w:gridSpan w:val="3"/>
            <w:tcMar>
              <w:top w:w="50" w:type="dxa"/>
              <w:left w:w="100" w:type="dxa"/>
            </w:tcMar>
            <w:vAlign w:val="center"/>
          </w:tcPr>
          <w:p w14:paraId="060F2EC9">
            <w:pPr>
              <w:spacing w:after="0" w:line="360" w:lineRule="auto"/>
              <w:contextualSpacing/>
              <w:rPr>
                <w:sz w:val="24"/>
                <w:szCs w:val="24"/>
              </w:rPr>
            </w:pPr>
            <w:r>
              <w:rPr>
                <w:b/>
                <w:color w:val="000000"/>
                <w:sz w:val="24"/>
                <w:szCs w:val="24"/>
              </w:rPr>
              <w:t>Количество часов</w:t>
            </w:r>
          </w:p>
        </w:tc>
        <w:tc>
          <w:tcPr>
            <w:tcW w:w="2824" w:type="dxa"/>
            <w:vMerge w:val="restart"/>
            <w:tcMar>
              <w:top w:w="50" w:type="dxa"/>
              <w:left w:w="100" w:type="dxa"/>
            </w:tcMar>
            <w:vAlign w:val="center"/>
          </w:tcPr>
          <w:p w14:paraId="00F66BAE">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75CEA353">
            <w:pPr>
              <w:spacing w:after="0" w:line="360" w:lineRule="auto"/>
              <w:ind w:left="135"/>
              <w:contextualSpacing/>
              <w:rPr>
                <w:sz w:val="24"/>
                <w:szCs w:val="24"/>
              </w:rPr>
            </w:pPr>
          </w:p>
        </w:tc>
      </w:tr>
      <w:tr w14:paraId="57F8E3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3F39566">
            <w:pPr>
              <w:spacing w:line="360" w:lineRule="auto"/>
              <w:contextualSpacing/>
              <w:rPr>
                <w:sz w:val="24"/>
                <w:szCs w:val="24"/>
              </w:rPr>
            </w:pPr>
          </w:p>
        </w:tc>
        <w:tc>
          <w:tcPr>
            <w:tcW w:w="0" w:type="auto"/>
            <w:vMerge w:val="continue"/>
            <w:tcBorders>
              <w:top w:val="nil"/>
            </w:tcBorders>
            <w:tcMar>
              <w:top w:w="50" w:type="dxa"/>
              <w:left w:w="100" w:type="dxa"/>
            </w:tcMar>
          </w:tcPr>
          <w:p w14:paraId="3186EA7C">
            <w:pPr>
              <w:spacing w:line="360" w:lineRule="auto"/>
              <w:contextualSpacing/>
              <w:rPr>
                <w:sz w:val="24"/>
                <w:szCs w:val="24"/>
              </w:rPr>
            </w:pPr>
          </w:p>
        </w:tc>
        <w:tc>
          <w:tcPr>
            <w:tcW w:w="1589" w:type="dxa"/>
            <w:tcMar>
              <w:top w:w="50" w:type="dxa"/>
              <w:left w:w="100" w:type="dxa"/>
            </w:tcMar>
            <w:vAlign w:val="center"/>
          </w:tcPr>
          <w:p w14:paraId="5CE79F0C">
            <w:pPr>
              <w:spacing w:after="0" w:line="360" w:lineRule="auto"/>
              <w:ind w:left="135"/>
              <w:contextualSpacing/>
              <w:rPr>
                <w:sz w:val="24"/>
                <w:szCs w:val="24"/>
              </w:rPr>
            </w:pPr>
            <w:r>
              <w:rPr>
                <w:b/>
                <w:color w:val="000000"/>
                <w:sz w:val="24"/>
                <w:szCs w:val="24"/>
              </w:rPr>
              <w:t xml:space="preserve">Всего </w:t>
            </w:r>
          </w:p>
          <w:p w14:paraId="68C7F0C0">
            <w:pPr>
              <w:spacing w:after="0" w:line="360" w:lineRule="auto"/>
              <w:ind w:left="135"/>
              <w:contextualSpacing/>
              <w:rPr>
                <w:sz w:val="24"/>
                <w:szCs w:val="24"/>
              </w:rPr>
            </w:pPr>
          </w:p>
        </w:tc>
        <w:tc>
          <w:tcPr>
            <w:tcW w:w="1841" w:type="dxa"/>
            <w:tcMar>
              <w:top w:w="50" w:type="dxa"/>
              <w:left w:w="100" w:type="dxa"/>
            </w:tcMar>
            <w:vAlign w:val="center"/>
          </w:tcPr>
          <w:p w14:paraId="1CD303D5">
            <w:pPr>
              <w:spacing w:after="0" w:line="360" w:lineRule="auto"/>
              <w:ind w:left="135"/>
              <w:contextualSpacing/>
              <w:rPr>
                <w:sz w:val="24"/>
                <w:szCs w:val="24"/>
              </w:rPr>
            </w:pPr>
            <w:r>
              <w:rPr>
                <w:b/>
                <w:color w:val="000000"/>
                <w:sz w:val="24"/>
                <w:szCs w:val="24"/>
              </w:rPr>
              <w:t xml:space="preserve">Контрольные работы( вход диаг) </w:t>
            </w:r>
          </w:p>
          <w:p w14:paraId="524F11E3">
            <w:pPr>
              <w:spacing w:after="0" w:line="360" w:lineRule="auto"/>
              <w:ind w:left="135"/>
              <w:contextualSpacing/>
              <w:rPr>
                <w:sz w:val="24"/>
                <w:szCs w:val="24"/>
              </w:rPr>
            </w:pPr>
          </w:p>
        </w:tc>
        <w:tc>
          <w:tcPr>
            <w:tcW w:w="1910" w:type="dxa"/>
            <w:tcMar>
              <w:top w:w="50" w:type="dxa"/>
              <w:left w:w="100" w:type="dxa"/>
            </w:tcMar>
            <w:vAlign w:val="center"/>
          </w:tcPr>
          <w:p w14:paraId="7F34582F">
            <w:pPr>
              <w:spacing w:after="0" w:line="360" w:lineRule="auto"/>
              <w:ind w:left="135"/>
              <w:contextualSpacing/>
              <w:rPr>
                <w:sz w:val="24"/>
                <w:szCs w:val="24"/>
              </w:rPr>
            </w:pPr>
            <w:r>
              <w:rPr>
                <w:b/>
                <w:color w:val="000000"/>
                <w:sz w:val="24"/>
                <w:szCs w:val="24"/>
              </w:rPr>
              <w:t xml:space="preserve">Практические работы </w:t>
            </w:r>
          </w:p>
          <w:p w14:paraId="32248958">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4FF3AFA2">
            <w:pPr>
              <w:spacing w:line="360" w:lineRule="auto"/>
              <w:contextualSpacing/>
              <w:rPr>
                <w:sz w:val="24"/>
                <w:szCs w:val="24"/>
              </w:rPr>
            </w:pPr>
          </w:p>
        </w:tc>
      </w:tr>
      <w:tr w14:paraId="4F120C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769D612">
            <w:pPr>
              <w:spacing w:after="0" w:line="360" w:lineRule="auto"/>
              <w:ind w:left="135"/>
              <w:contextualSpacing/>
              <w:rPr>
                <w:sz w:val="24"/>
                <w:szCs w:val="24"/>
              </w:rPr>
            </w:pPr>
            <w:r>
              <w:rPr>
                <w:b/>
                <w:color w:val="000000"/>
                <w:sz w:val="24"/>
                <w:szCs w:val="24"/>
              </w:rPr>
              <w:t>Раздел 1.Главные закономерности природы Земли</w:t>
            </w:r>
          </w:p>
        </w:tc>
      </w:tr>
      <w:tr w14:paraId="2F595D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5E31EFCE">
            <w:pPr>
              <w:spacing w:after="0" w:line="360" w:lineRule="auto"/>
              <w:contextualSpacing/>
              <w:rPr>
                <w:sz w:val="24"/>
                <w:szCs w:val="24"/>
              </w:rPr>
            </w:pPr>
            <w:r>
              <w:rPr>
                <w:color w:val="000000"/>
                <w:sz w:val="24"/>
                <w:szCs w:val="24"/>
              </w:rPr>
              <w:t>1.1</w:t>
            </w:r>
          </w:p>
        </w:tc>
        <w:tc>
          <w:tcPr>
            <w:tcW w:w="4532" w:type="dxa"/>
            <w:tcMar>
              <w:top w:w="50" w:type="dxa"/>
              <w:left w:w="100" w:type="dxa"/>
            </w:tcMar>
            <w:vAlign w:val="center"/>
          </w:tcPr>
          <w:p w14:paraId="3E63FBAA">
            <w:pPr>
              <w:spacing w:after="0" w:line="360" w:lineRule="auto"/>
              <w:ind w:left="135"/>
              <w:contextualSpacing/>
              <w:rPr>
                <w:sz w:val="24"/>
                <w:szCs w:val="24"/>
              </w:rPr>
            </w:pPr>
            <w:r>
              <w:rPr>
                <w:color w:val="000000"/>
                <w:sz w:val="24"/>
                <w:szCs w:val="24"/>
              </w:rPr>
              <w:t>Географическая оболочка</w:t>
            </w:r>
          </w:p>
        </w:tc>
        <w:tc>
          <w:tcPr>
            <w:tcW w:w="1589" w:type="dxa"/>
            <w:tcMar>
              <w:top w:w="50" w:type="dxa"/>
              <w:left w:w="100" w:type="dxa"/>
            </w:tcMar>
            <w:vAlign w:val="center"/>
          </w:tcPr>
          <w:p w14:paraId="36015430">
            <w:pPr>
              <w:spacing w:after="0" w:line="360" w:lineRule="auto"/>
              <w:ind w:left="135"/>
              <w:contextualSpacing/>
              <w:jc w:val="center"/>
              <w:rPr>
                <w:sz w:val="24"/>
                <w:szCs w:val="24"/>
              </w:rPr>
            </w:pPr>
            <w:r>
              <w:rPr>
                <w:color w:val="000000"/>
                <w:sz w:val="24"/>
                <w:szCs w:val="24"/>
              </w:rPr>
              <w:t xml:space="preserve"> 2 </w:t>
            </w:r>
          </w:p>
        </w:tc>
        <w:tc>
          <w:tcPr>
            <w:tcW w:w="1841" w:type="dxa"/>
            <w:tcMar>
              <w:top w:w="50" w:type="dxa"/>
              <w:left w:w="100" w:type="dxa"/>
            </w:tcMar>
            <w:vAlign w:val="center"/>
          </w:tcPr>
          <w:p w14:paraId="0B5B7EAA">
            <w:pPr>
              <w:spacing w:after="0" w:line="360" w:lineRule="auto"/>
              <w:ind w:left="135"/>
              <w:contextualSpacing/>
              <w:jc w:val="center"/>
              <w:rPr>
                <w:sz w:val="24"/>
                <w:szCs w:val="24"/>
              </w:rPr>
            </w:pPr>
          </w:p>
        </w:tc>
        <w:tc>
          <w:tcPr>
            <w:tcW w:w="1910" w:type="dxa"/>
            <w:tcMar>
              <w:top w:w="50" w:type="dxa"/>
              <w:left w:w="100" w:type="dxa"/>
            </w:tcMar>
            <w:vAlign w:val="center"/>
          </w:tcPr>
          <w:p w14:paraId="2000AC6E">
            <w:pPr>
              <w:spacing w:after="0" w:line="360" w:lineRule="auto"/>
              <w:ind w:left="135"/>
              <w:contextualSpacing/>
              <w:jc w:val="center"/>
              <w:rPr>
                <w:sz w:val="24"/>
                <w:szCs w:val="24"/>
              </w:rPr>
            </w:pPr>
            <w:r>
              <w:rPr>
                <w:color w:val="000000"/>
                <w:sz w:val="24"/>
                <w:szCs w:val="24"/>
              </w:rPr>
              <w:t xml:space="preserve"> 1</w:t>
            </w:r>
          </w:p>
        </w:tc>
        <w:tc>
          <w:tcPr>
            <w:tcW w:w="2824" w:type="dxa"/>
            <w:tcMar>
              <w:top w:w="50" w:type="dxa"/>
              <w:left w:w="100" w:type="dxa"/>
            </w:tcMar>
            <w:vAlign w:val="center"/>
          </w:tcPr>
          <w:p w14:paraId="5E2DD2F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4F31A2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5E10D2FA">
            <w:pPr>
              <w:spacing w:after="0" w:line="360" w:lineRule="auto"/>
              <w:contextualSpacing/>
              <w:rPr>
                <w:sz w:val="24"/>
                <w:szCs w:val="24"/>
              </w:rPr>
            </w:pPr>
            <w:r>
              <w:rPr>
                <w:color w:val="000000"/>
                <w:sz w:val="24"/>
                <w:szCs w:val="24"/>
              </w:rPr>
              <w:t>1.2</w:t>
            </w:r>
          </w:p>
        </w:tc>
        <w:tc>
          <w:tcPr>
            <w:tcW w:w="4532" w:type="dxa"/>
            <w:tcMar>
              <w:top w:w="50" w:type="dxa"/>
              <w:left w:w="100" w:type="dxa"/>
            </w:tcMar>
            <w:vAlign w:val="center"/>
          </w:tcPr>
          <w:p w14:paraId="2C1D934D">
            <w:pPr>
              <w:spacing w:after="0" w:line="360" w:lineRule="auto"/>
              <w:ind w:left="135"/>
              <w:contextualSpacing/>
              <w:rPr>
                <w:sz w:val="24"/>
                <w:szCs w:val="24"/>
              </w:rPr>
            </w:pPr>
            <w:r>
              <w:rPr>
                <w:color w:val="000000"/>
                <w:sz w:val="24"/>
                <w:szCs w:val="24"/>
              </w:rPr>
              <w:t>Литосфера и рельеф Земли</w:t>
            </w:r>
          </w:p>
        </w:tc>
        <w:tc>
          <w:tcPr>
            <w:tcW w:w="1589" w:type="dxa"/>
            <w:tcMar>
              <w:top w:w="50" w:type="dxa"/>
              <w:left w:w="100" w:type="dxa"/>
            </w:tcMar>
            <w:vAlign w:val="center"/>
          </w:tcPr>
          <w:p w14:paraId="247A657B">
            <w:pPr>
              <w:spacing w:after="0" w:line="360" w:lineRule="auto"/>
              <w:ind w:left="135"/>
              <w:contextualSpacing/>
              <w:jc w:val="center"/>
              <w:rPr>
                <w:sz w:val="24"/>
                <w:szCs w:val="24"/>
              </w:rPr>
            </w:pPr>
            <w:r>
              <w:rPr>
                <w:color w:val="000000"/>
                <w:sz w:val="24"/>
                <w:szCs w:val="24"/>
              </w:rPr>
              <w:t xml:space="preserve"> 7</w:t>
            </w:r>
          </w:p>
        </w:tc>
        <w:tc>
          <w:tcPr>
            <w:tcW w:w="1841" w:type="dxa"/>
            <w:tcMar>
              <w:top w:w="50" w:type="dxa"/>
              <w:left w:w="100" w:type="dxa"/>
            </w:tcMar>
            <w:vAlign w:val="center"/>
          </w:tcPr>
          <w:p w14:paraId="08AC864F">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1BFCC78F">
            <w:pPr>
              <w:spacing w:after="0" w:line="360" w:lineRule="auto"/>
              <w:ind w:left="135"/>
              <w:contextualSpacing/>
              <w:jc w:val="center"/>
              <w:rPr>
                <w:sz w:val="24"/>
                <w:szCs w:val="24"/>
              </w:rPr>
            </w:pPr>
            <w:r>
              <w:rPr>
                <w:color w:val="000000"/>
                <w:sz w:val="24"/>
                <w:szCs w:val="24"/>
              </w:rPr>
              <w:t xml:space="preserve"> 2</w:t>
            </w:r>
          </w:p>
        </w:tc>
        <w:tc>
          <w:tcPr>
            <w:tcW w:w="2824" w:type="dxa"/>
            <w:tcMar>
              <w:top w:w="50" w:type="dxa"/>
              <w:left w:w="100" w:type="dxa"/>
            </w:tcMar>
            <w:vAlign w:val="center"/>
          </w:tcPr>
          <w:p w14:paraId="482E001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641169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348213DD">
            <w:pPr>
              <w:spacing w:after="0" w:line="360" w:lineRule="auto"/>
              <w:contextualSpacing/>
              <w:rPr>
                <w:sz w:val="24"/>
                <w:szCs w:val="24"/>
              </w:rPr>
            </w:pPr>
            <w:r>
              <w:rPr>
                <w:color w:val="000000"/>
                <w:sz w:val="24"/>
                <w:szCs w:val="24"/>
              </w:rPr>
              <w:t>1.3</w:t>
            </w:r>
          </w:p>
        </w:tc>
        <w:tc>
          <w:tcPr>
            <w:tcW w:w="4532" w:type="dxa"/>
            <w:tcMar>
              <w:top w:w="50" w:type="dxa"/>
              <w:left w:w="100" w:type="dxa"/>
            </w:tcMar>
            <w:vAlign w:val="center"/>
          </w:tcPr>
          <w:p w14:paraId="6B8A81E1">
            <w:pPr>
              <w:spacing w:after="0" w:line="360" w:lineRule="auto"/>
              <w:ind w:left="135"/>
              <w:contextualSpacing/>
              <w:rPr>
                <w:sz w:val="24"/>
                <w:szCs w:val="24"/>
              </w:rPr>
            </w:pPr>
            <w:r>
              <w:rPr>
                <w:color w:val="000000"/>
                <w:sz w:val="24"/>
                <w:szCs w:val="24"/>
              </w:rPr>
              <w:t>Атмосфера и климаты Земли</w:t>
            </w:r>
          </w:p>
        </w:tc>
        <w:tc>
          <w:tcPr>
            <w:tcW w:w="1589" w:type="dxa"/>
            <w:tcMar>
              <w:top w:w="50" w:type="dxa"/>
              <w:left w:w="100" w:type="dxa"/>
            </w:tcMar>
            <w:vAlign w:val="center"/>
          </w:tcPr>
          <w:p w14:paraId="62BA9729">
            <w:pPr>
              <w:spacing w:after="0" w:line="360" w:lineRule="auto"/>
              <w:ind w:left="135"/>
              <w:contextualSpacing/>
              <w:jc w:val="center"/>
              <w:rPr>
                <w:sz w:val="24"/>
                <w:szCs w:val="24"/>
              </w:rPr>
            </w:pPr>
            <w:r>
              <w:rPr>
                <w:color w:val="000000"/>
                <w:sz w:val="24"/>
                <w:szCs w:val="24"/>
              </w:rPr>
              <w:t xml:space="preserve"> 7 </w:t>
            </w:r>
          </w:p>
        </w:tc>
        <w:tc>
          <w:tcPr>
            <w:tcW w:w="1841" w:type="dxa"/>
            <w:tcMar>
              <w:top w:w="50" w:type="dxa"/>
              <w:left w:w="100" w:type="dxa"/>
            </w:tcMar>
            <w:vAlign w:val="center"/>
          </w:tcPr>
          <w:p w14:paraId="5E2646B6">
            <w:pPr>
              <w:spacing w:after="0" w:line="360" w:lineRule="auto"/>
              <w:ind w:left="135"/>
              <w:contextualSpacing/>
              <w:jc w:val="center"/>
              <w:rPr>
                <w:sz w:val="24"/>
                <w:szCs w:val="24"/>
              </w:rPr>
            </w:pPr>
          </w:p>
        </w:tc>
        <w:tc>
          <w:tcPr>
            <w:tcW w:w="1910" w:type="dxa"/>
            <w:tcMar>
              <w:top w:w="50" w:type="dxa"/>
              <w:left w:w="100" w:type="dxa"/>
            </w:tcMar>
            <w:vAlign w:val="center"/>
          </w:tcPr>
          <w:p w14:paraId="0F17906B">
            <w:pPr>
              <w:spacing w:after="0" w:line="360" w:lineRule="auto"/>
              <w:ind w:left="135"/>
              <w:contextualSpacing/>
              <w:jc w:val="center"/>
              <w:rPr>
                <w:sz w:val="24"/>
                <w:szCs w:val="24"/>
              </w:rPr>
            </w:pPr>
            <w:r>
              <w:rPr>
                <w:color w:val="000000"/>
                <w:sz w:val="24"/>
                <w:szCs w:val="24"/>
              </w:rPr>
              <w:t xml:space="preserve"> 1 </w:t>
            </w:r>
          </w:p>
        </w:tc>
        <w:tc>
          <w:tcPr>
            <w:tcW w:w="2824" w:type="dxa"/>
            <w:tcMar>
              <w:top w:w="50" w:type="dxa"/>
              <w:left w:w="100" w:type="dxa"/>
            </w:tcMar>
            <w:vAlign w:val="center"/>
          </w:tcPr>
          <w:p w14:paraId="44604FF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4A54D4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6ECFA459">
            <w:pPr>
              <w:spacing w:after="0" w:line="360" w:lineRule="auto"/>
              <w:contextualSpacing/>
              <w:rPr>
                <w:sz w:val="24"/>
                <w:szCs w:val="24"/>
              </w:rPr>
            </w:pPr>
            <w:r>
              <w:rPr>
                <w:color w:val="000000"/>
                <w:sz w:val="24"/>
                <w:szCs w:val="24"/>
              </w:rPr>
              <w:t>1.4</w:t>
            </w:r>
          </w:p>
        </w:tc>
        <w:tc>
          <w:tcPr>
            <w:tcW w:w="4532" w:type="dxa"/>
            <w:tcMar>
              <w:top w:w="50" w:type="dxa"/>
              <w:left w:w="100" w:type="dxa"/>
            </w:tcMar>
            <w:vAlign w:val="center"/>
          </w:tcPr>
          <w:p w14:paraId="18A4F456">
            <w:pPr>
              <w:spacing w:after="0" w:line="360" w:lineRule="auto"/>
              <w:ind w:left="135"/>
              <w:contextualSpacing/>
              <w:rPr>
                <w:sz w:val="24"/>
                <w:szCs w:val="24"/>
              </w:rPr>
            </w:pPr>
            <w:r>
              <w:rPr>
                <w:color w:val="000000"/>
                <w:sz w:val="24"/>
                <w:szCs w:val="24"/>
              </w:rPr>
              <w:t>Мировой океан — основная часть гидросферы</w:t>
            </w:r>
          </w:p>
        </w:tc>
        <w:tc>
          <w:tcPr>
            <w:tcW w:w="1589" w:type="dxa"/>
            <w:tcMar>
              <w:top w:w="50" w:type="dxa"/>
              <w:left w:w="100" w:type="dxa"/>
            </w:tcMar>
            <w:vAlign w:val="center"/>
          </w:tcPr>
          <w:p w14:paraId="6DABCE7A">
            <w:pPr>
              <w:spacing w:after="0" w:line="360" w:lineRule="auto"/>
              <w:ind w:left="135"/>
              <w:contextualSpacing/>
              <w:jc w:val="center"/>
              <w:rPr>
                <w:sz w:val="24"/>
                <w:szCs w:val="24"/>
              </w:rPr>
            </w:pPr>
            <w:r>
              <w:rPr>
                <w:color w:val="000000"/>
                <w:sz w:val="24"/>
                <w:szCs w:val="24"/>
              </w:rPr>
              <w:t xml:space="preserve"> 6 </w:t>
            </w:r>
          </w:p>
        </w:tc>
        <w:tc>
          <w:tcPr>
            <w:tcW w:w="1841" w:type="dxa"/>
            <w:tcMar>
              <w:top w:w="50" w:type="dxa"/>
              <w:left w:w="100" w:type="dxa"/>
            </w:tcMar>
            <w:vAlign w:val="center"/>
          </w:tcPr>
          <w:p w14:paraId="7954984F">
            <w:pPr>
              <w:spacing w:after="0" w:line="360" w:lineRule="auto"/>
              <w:ind w:left="135"/>
              <w:contextualSpacing/>
              <w:jc w:val="center"/>
              <w:rPr>
                <w:sz w:val="24"/>
                <w:szCs w:val="24"/>
              </w:rPr>
            </w:pPr>
          </w:p>
        </w:tc>
        <w:tc>
          <w:tcPr>
            <w:tcW w:w="1910" w:type="dxa"/>
            <w:tcMar>
              <w:top w:w="50" w:type="dxa"/>
              <w:left w:w="100" w:type="dxa"/>
            </w:tcMar>
            <w:vAlign w:val="center"/>
          </w:tcPr>
          <w:p w14:paraId="7D3EF41F">
            <w:pPr>
              <w:spacing w:after="0" w:line="360" w:lineRule="auto"/>
              <w:ind w:left="135"/>
              <w:contextualSpacing/>
              <w:jc w:val="center"/>
              <w:rPr>
                <w:sz w:val="24"/>
                <w:szCs w:val="24"/>
              </w:rPr>
            </w:pPr>
            <w:r>
              <w:rPr>
                <w:color w:val="000000"/>
                <w:sz w:val="24"/>
                <w:szCs w:val="24"/>
              </w:rPr>
              <w:t>2</w:t>
            </w:r>
          </w:p>
        </w:tc>
        <w:tc>
          <w:tcPr>
            <w:tcW w:w="2824" w:type="dxa"/>
            <w:tcMar>
              <w:top w:w="50" w:type="dxa"/>
              <w:left w:w="100" w:type="dxa"/>
            </w:tcMar>
            <w:vAlign w:val="center"/>
          </w:tcPr>
          <w:p w14:paraId="0F64239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399DD5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EE5F1B7">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281FD201">
            <w:pPr>
              <w:spacing w:after="0" w:line="360" w:lineRule="auto"/>
              <w:ind w:left="135"/>
              <w:contextualSpacing/>
              <w:jc w:val="center"/>
              <w:rPr>
                <w:sz w:val="24"/>
                <w:szCs w:val="24"/>
              </w:rPr>
            </w:pPr>
            <w:r>
              <w:rPr>
                <w:color w:val="000000"/>
                <w:sz w:val="24"/>
                <w:szCs w:val="24"/>
              </w:rPr>
              <w:t xml:space="preserve">22 </w:t>
            </w:r>
          </w:p>
        </w:tc>
        <w:tc>
          <w:tcPr>
            <w:tcW w:w="0" w:type="auto"/>
            <w:gridSpan w:val="3"/>
            <w:tcMar>
              <w:top w:w="50" w:type="dxa"/>
              <w:left w:w="100" w:type="dxa"/>
            </w:tcMar>
            <w:vAlign w:val="center"/>
          </w:tcPr>
          <w:p w14:paraId="5A3B5CC4">
            <w:pPr>
              <w:spacing w:line="360" w:lineRule="auto"/>
              <w:contextualSpacing/>
              <w:rPr>
                <w:sz w:val="24"/>
                <w:szCs w:val="24"/>
              </w:rPr>
            </w:pPr>
          </w:p>
        </w:tc>
      </w:tr>
      <w:tr w14:paraId="31C6D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179423C">
            <w:pPr>
              <w:spacing w:after="0" w:line="360" w:lineRule="auto"/>
              <w:ind w:left="135"/>
              <w:contextualSpacing/>
              <w:rPr>
                <w:sz w:val="24"/>
                <w:szCs w:val="24"/>
              </w:rPr>
            </w:pPr>
            <w:r>
              <w:rPr>
                <w:b/>
                <w:color w:val="000000"/>
                <w:sz w:val="24"/>
                <w:szCs w:val="24"/>
              </w:rPr>
              <w:t>Раздел 2.Человечество на Земле</w:t>
            </w:r>
          </w:p>
        </w:tc>
      </w:tr>
      <w:tr w14:paraId="27FFAB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4E8E87C7">
            <w:pPr>
              <w:spacing w:after="0" w:line="360" w:lineRule="auto"/>
              <w:contextualSpacing/>
              <w:rPr>
                <w:sz w:val="24"/>
                <w:szCs w:val="24"/>
              </w:rPr>
            </w:pPr>
            <w:r>
              <w:rPr>
                <w:color w:val="000000"/>
                <w:sz w:val="24"/>
                <w:szCs w:val="24"/>
              </w:rPr>
              <w:t>2.1</w:t>
            </w:r>
          </w:p>
        </w:tc>
        <w:tc>
          <w:tcPr>
            <w:tcW w:w="4532" w:type="dxa"/>
            <w:tcMar>
              <w:top w:w="50" w:type="dxa"/>
              <w:left w:w="100" w:type="dxa"/>
            </w:tcMar>
            <w:vAlign w:val="center"/>
          </w:tcPr>
          <w:p w14:paraId="32080490">
            <w:pPr>
              <w:spacing w:after="0" w:line="360" w:lineRule="auto"/>
              <w:ind w:left="135"/>
              <w:contextualSpacing/>
              <w:rPr>
                <w:sz w:val="24"/>
                <w:szCs w:val="24"/>
              </w:rPr>
            </w:pPr>
            <w:r>
              <w:rPr>
                <w:color w:val="000000"/>
                <w:sz w:val="24"/>
                <w:szCs w:val="24"/>
              </w:rPr>
              <w:t>Численность населения</w:t>
            </w:r>
          </w:p>
        </w:tc>
        <w:tc>
          <w:tcPr>
            <w:tcW w:w="1589" w:type="dxa"/>
            <w:tcMar>
              <w:top w:w="50" w:type="dxa"/>
              <w:left w:w="100" w:type="dxa"/>
            </w:tcMar>
            <w:vAlign w:val="center"/>
          </w:tcPr>
          <w:p w14:paraId="0E244184">
            <w:pPr>
              <w:spacing w:after="0" w:line="360" w:lineRule="auto"/>
              <w:ind w:left="135"/>
              <w:contextualSpacing/>
              <w:jc w:val="center"/>
              <w:rPr>
                <w:sz w:val="24"/>
                <w:szCs w:val="24"/>
              </w:rPr>
            </w:pPr>
            <w:r>
              <w:rPr>
                <w:color w:val="000000"/>
                <w:sz w:val="24"/>
                <w:szCs w:val="24"/>
              </w:rPr>
              <w:t xml:space="preserve"> 3 </w:t>
            </w:r>
          </w:p>
        </w:tc>
        <w:tc>
          <w:tcPr>
            <w:tcW w:w="1841" w:type="dxa"/>
            <w:tcMar>
              <w:top w:w="50" w:type="dxa"/>
              <w:left w:w="100" w:type="dxa"/>
            </w:tcMar>
            <w:vAlign w:val="center"/>
          </w:tcPr>
          <w:p w14:paraId="6FF97AF4">
            <w:pPr>
              <w:spacing w:after="0" w:line="360" w:lineRule="auto"/>
              <w:ind w:left="135"/>
              <w:contextualSpacing/>
              <w:jc w:val="center"/>
              <w:rPr>
                <w:sz w:val="24"/>
                <w:szCs w:val="24"/>
              </w:rPr>
            </w:pPr>
          </w:p>
        </w:tc>
        <w:tc>
          <w:tcPr>
            <w:tcW w:w="1910" w:type="dxa"/>
            <w:tcMar>
              <w:top w:w="50" w:type="dxa"/>
              <w:left w:w="100" w:type="dxa"/>
            </w:tcMar>
            <w:vAlign w:val="center"/>
          </w:tcPr>
          <w:p w14:paraId="5BDE3A12">
            <w:pPr>
              <w:spacing w:after="0" w:line="360" w:lineRule="auto"/>
              <w:ind w:left="135"/>
              <w:contextualSpacing/>
              <w:jc w:val="center"/>
              <w:rPr>
                <w:sz w:val="24"/>
                <w:szCs w:val="24"/>
              </w:rPr>
            </w:pPr>
            <w:r>
              <w:rPr>
                <w:color w:val="000000"/>
                <w:sz w:val="24"/>
                <w:szCs w:val="24"/>
              </w:rPr>
              <w:t xml:space="preserve"> 3</w:t>
            </w:r>
          </w:p>
        </w:tc>
        <w:tc>
          <w:tcPr>
            <w:tcW w:w="2824" w:type="dxa"/>
            <w:tcMar>
              <w:top w:w="50" w:type="dxa"/>
              <w:left w:w="100" w:type="dxa"/>
            </w:tcMar>
            <w:vAlign w:val="center"/>
          </w:tcPr>
          <w:p w14:paraId="51290B8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15F02D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1791E698">
            <w:pPr>
              <w:spacing w:after="0" w:line="360" w:lineRule="auto"/>
              <w:contextualSpacing/>
              <w:rPr>
                <w:sz w:val="24"/>
                <w:szCs w:val="24"/>
              </w:rPr>
            </w:pPr>
            <w:r>
              <w:rPr>
                <w:color w:val="000000"/>
                <w:sz w:val="24"/>
                <w:szCs w:val="24"/>
              </w:rPr>
              <w:t>2.2</w:t>
            </w:r>
          </w:p>
        </w:tc>
        <w:tc>
          <w:tcPr>
            <w:tcW w:w="4532" w:type="dxa"/>
            <w:tcMar>
              <w:top w:w="50" w:type="dxa"/>
              <w:left w:w="100" w:type="dxa"/>
            </w:tcMar>
            <w:vAlign w:val="center"/>
          </w:tcPr>
          <w:p w14:paraId="3ECD63F7">
            <w:pPr>
              <w:spacing w:after="0" w:line="360" w:lineRule="auto"/>
              <w:ind w:left="135"/>
              <w:contextualSpacing/>
              <w:rPr>
                <w:sz w:val="24"/>
                <w:szCs w:val="24"/>
              </w:rPr>
            </w:pPr>
            <w:r>
              <w:rPr>
                <w:color w:val="000000"/>
                <w:sz w:val="24"/>
                <w:szCs w:val="24"/>
              </w:rPr>
              <w:t>Страны и народы мира</w:t>
            </w:r>
          </w:p>
        </w:tc>
        <w:tc>
          <w:tcPr>
            <w:tcW w:w="1589" w:type="dxa"/>
            <w:tcMar>
              <w:top w:w="50" w:type="dxa"/>
              <w:left w:w="100" w:type="dxa"/>
            </w:tcMar>
            <w:vAlign w:val="center"/>
          </w:tcPr>
          <w:p w14:paraId="353A40AB">
            <w:pPr>
              <w:spacing w:after="0" w:line="360" w:lineRule="auto"/>
              <w:ind w:left="135"/>
              <w:contextualSpacing/>
              <w:jc w:val="center"/>
              <w:rPr>
                <w:sz w:val="24"/>
                <w:szCs w:val="24"/>
              </w:rPr>
            </w:pPr>
            <w:r>
              <w:rPr>
                <w:color w:val="000000"/>
                <w:sz w:val="24"/>
                <w:szCs w:val="24"/>
              </w:rPr>
              <w:t xml:space="preserve"> 4 </w:t>
            </w:r>
          </w:p>
        </w:tc>
        <w:tc>
          <w:tcPr>
            <w:tcW w:w="1841" w:type="dxa"/>
            <w:tcMar>
              <w:top w:w="50" w:type="dxa"/>
              <w:left w:w="100" w:type="dxa"/>
            </w:tcMar>
            <w:vAlign w:val="center"/>
          </w:tcPr>
          <w:p w14:paraId="733D8522">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4F2B2275">
            <w:pPr>
              <w:spacing w:after="0" w:line="360" w:lineRule="auto"/>
              <w:ind w:left="135"/>
              <w:contextualSpacing/>
              <w:jc w:val="center"/>
              <w:rPr>
                <w:sz w:val="24"/>
                <w:szCs w:val="24"/>
              </w:rPr>
            </w:pPr>
          </w:p>
        </w:tc>
        <w:tc>
          <w:tcPr>
            <w:tcW w:w="2824" w:type="dxa"/>
            <w:tcMar>
              <w:top w:w="50" w:type="dxa"/>
              <w:left w:w="100" w:type="dxa"/>
            </w:tcMar>
            <w:vAlign w:val="center"/>
          </w:tcPr>
          <w:p w14:paraId="041D174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7D4093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3FD2EB4">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508B5258">
            <w:pPr>
              <w:spacing w:after="0" w:line="360" w:lineRule="auto"/>
              <w:ind w:left="135"/>
              <w:contextualSpacing/>
              <w:jc w:val="center"/>
              <w:rPr>
                <w:sz w:val="24"/>
                <w:szCs w:val="24"/>
              </w:rPr>
            </w:pPr>
            <w:r>
              <w:rPr>
                <w:color w:val="000000"/>
                <w:sz w:val="24"/>
                <w:szCs w:val="24"/>
              </w:rPr>
              <w:t xml:space="preserve"> 7 </w:t>
            </w:r>
          </w:p>
        </w:tc>
        <w:tc>
          <w:tcPr>
            <w:tcW w:w="0" w:type="auto"/>
            <w:gridSpan w:val="3"/>
            <w:tcMar>
              <w:top w:w="50" w:type="dxa"/>
              <w:left w:w="100" w:type="dxa"/>
            </w:tcMar>
            <w:vAlign w:val="center"/>
          </w:tcPr>
          <w:p w14:paraId="0F1FE2D7">
            <w:pPr>
              <w:spacing w:line="360" w:lineRule="auto"/>
              <w:contextualSpacing/>
              <w:rPr>
                <w:sz w:val="24"/>
                <w:szCs w:val="24"/>
              </w:rPr>
            </w:pPr>
          </w:p>
        </w:tc>
      </w:tr>
      <w:tr w14:paraId="1A1272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0287473">
            <w:pPr>
              <w:spacing w:after="0" w:line="360" w:lineRule="auto"/>
              <w:ind w:left="135"/>
              <w:contextualSpacing/>
              <w:rPr>
                <w:sz w:val="24"/>
                <w:szCs w:val="24"/>
              </w:rPr>
            </w:pPr>
            <w:r>
              <w:rPr>
                <w:b/>
                <w:color w:val="000000"/>
                <w:sz w:val="24"/>
                <w:szCs w:val="24"/>
              </w:rPr>
              <w:t>Раздел 3.Материки и страны</w:t>
            </w:r>
          </w:p>
        </w:tc>
      </w:tr>
      <w:tr w14:paraId="55CD05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253D54A3">
            <w:pPr>
              <w:spacing w:after="0" w:line="360" w:lineRule="auto"/>
              <w:contextualSpacing/>
              <w:rPr>
                <w:sz w:val="24"/>
                <w:szCs w:val="24"/>
              </w:rPr>
            </w:pPr>
            <w:r>
              <w:rPr>
                <w:color w:val="000000"/>
                <w:sz w:val="24"/>
                <w:szCs w:val="24"/>
              </w:rPr>
              <w:t>3.1</w:t>
            </w:r>
          </w:p>
        </w:tc>
        <w:tc>
          <w:tcPr>
            <w:tcW w:w="4532" w:type="dxa"/>
            <w:tcMar>
              <w:top w:w="50" w:type="dxa"/>
              <w:left w:w="100" w:type="dxa"/>
            </w:tcMar>
            <w:vAlign w:val="center"/>
          </w:tcPr>
          <w:p w14:paraId="03F09521">
            <w:pPr>
              <w:spacing w:after="0" w:line="360" w:lineRule="auto"/>
              <w:ind w:left="135"/>
              <w:contextualSpacing/>
              <w:rPr>
                <w:sz w:val="24"/>
                <w:szCs w:val="24"/>
              </w:rPr>
            </w:pPr>
            <w:r>
              <w:rPr>
                <w:color w:val="000000"/>
                <w:sz w:val="24"/>
                <w:szCs w:val="24"/>
              </w:rPr>
              <w:t>Южные материки</w:t>
            </w:r>
          </w:p>
        </w:tc>
        <w:tc>
          <w:tcPr>
            <w:tcW w:w="1589" w:type="dxa"/>
            <w:tcMar>
              <w:top w:w="50" w:type="dxa"/>
              <w:left w:w="100" w:type="dxa"/>
            </w:tcMar>
            <w:vAlign w:val="center"/>
          </w:tcPr>
          <w:p w14:paraId="3EAA8EB9">
            <w:pPr>
              <w:spacing w:after="0" w:line="360" w:lineRule="auto"/>
              <w:ind w:left="135"/>
              <w:contextualSpacing/>
              <w:jc w:val="center"/>
              <w:rPr>
                <w:sz w:val="24"/>
                <w:szCs w:val="24"/>
              </w:rPr>
            </w:pPr>
            <w:r>
              <w:rPr>
                <w:color w:val="000000"/>
                <w:sz w:val="24"/>
                <w:szCs w:val="24"/>
              </w:rPr>
              <w:t xml:space="preserve"> 16 </w:t>
            </w:r>
          </w:p>
        </w:tc>
        <w:tc>
          <w:tcPr>
            <w:tcW w:w="1841" w:type="dxa"/>
            <w:tcMar>
              <w:top w:w="50" w:type="dxa"/>
              <w:left w:w="100" w:type="dxa"/>
            </w:tcMar>
            <w:vAlign w:val="center"/>
          </w:tcPr>
          <w:p w14:paraId="4C1E5FB7">
            <w:pPr>
              <w:spacing w:after="0" w:line="360" w:lineRule="auto"/>
              <w:ind w:left="135"/>
              <w:contextualSpacing/>
              <w:jc w:val="center"/>
              <w:rPr>
                <w:sz w:val="24"/>
                <w:szCs w:val="24"/>
              </w:rPr>
            </w:pPr>
          </w:p>
        </w:tc>
        <w:tc>
          <w:tcPr>
            <w:tcW w:w="1910" w:type="dxa"/>
            <w:tcMar>
              <w:top w:w="50" w:type="dxa"/>
              <w:left w:w="100" w:type="dxa"/>
            </w:tcMar>
            <w:vAlign w:val="center"/>
          </w:tcPr>
          <w:p w14:paraId="54AB6E6C">
            <w:pPr>
              <w:spacing w:after="0" w:line="360" w:lineRule="auto"/>
              <w:ind w:left="135"/>
              <w:contextualSpacing/>
              <w:jc w:val="center"/>
              <w:rPr>
                <w:sz w:val="24"/>
                <w:szCs w:val="24"/>
              </w:rPr>
            </w:pPr>
            <w:r>
              <w:rPr>
                <w:color w:val="000000"/>
                <w:sz w:val="24"/>
                <w:szCs w:val="24"/>
              </w:rPr>
              <w:t>5</w:t>
            </w:r>
          </w:p>
        </w:tc>
        <w:tc>
          <w:tcPr>
            <w:tcW w:w="2824" w:type="dxa"/>
            <w:tcMar>
              <w:top w:w="50" w:type="dxa"/>
              <w:left w:w="100" w:type="dxa"/>
            </w:tcMar>
            <w:vAlign w:val="center"/>
          </w:tcPr>
          <w:p w14:paraId="7BEAA36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24FA82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6CEB1602">
            <w:pPr>
              <w:spacing w:after="0" w:line="360" w:lineRule="auto"/>
              <w:contextualSpacing/>
              <w:rPr>
                <w:sz w:val="24"/>
                <w:szCs w:val="24"/>
              </w:rPr>
            </w:pPr>
            <w:r>
              <w:rPr>
                <w:color w:val="000000"/>
                <w:sz w:val="24"/>
                <w:szCs w:val="24"/>
              </w:rPr>
              <w:t>3.2</w:t>
            </w:r>
          </w:p>
        </w:tc>
        <w:tc>
          <w:tcPr>
            <w:tcW w:w="4532" w:type="dxa"/>
            <w:tcMar>
              <w:top w:w="50" w:type="dxa"/>
              <w:left w:w="100" w:type="dxa"/>
            </w:tcMar>
            <w:vAlign w:val="center"/>
          </w:tcPr>
          <w:p w14:paraId="2AECC674">
            <w:pPr>
              <w:spacing w:after="0" w:line="360" w:lineRule="auto"/>
              <w:ind w:left="135"/>
              <w:contextualSpacing/>
              <w:rPr>
                <w:sz w:val="24"/>
                <w:szCs w:val="24"/>
              </w:rPr>
            </w:pPr>
            <w:r>
              <w:rPr>
                <w:color w:val="000000"/>
                <w:sz w:val="24"/>
                <w:szCs w:val="24"/>
              </w:rPr>
              <w:t>Северные материки</w:t>
            </w:r>
          </w:p>
        </w:tc>
        <w:tc>
          <w:tcPr>
            <w:tcW w:w="1589" w:type="dxa"/>
            <w:tcMar>
              <w:top w:w="50" w:type="dxa"/>
              <w:left w:w="100" w:type="dxa"/>
            </w:tcMar>
            <w:vAlign w:val="center"/>
          </w:tcPr>
          <w:p w14:paraId="0F600B0F">
            <w:pPr>
              <w:spacing w:after="0" w:line="360" w:lineRule="auto"/>
              <w:ind w:left="135"/>
              <w:contextualSpacing/>
              <w:jc w:val="center"/>
              <w:rPr>
                <w:sz w:val="24"/>
                <w:szCs w:val="24"/>
              </w:rPr>
            </w:pPr>
            <w:r>
              <w:rPr>
                <w:color w:val="000000"/>
                <w:sz w:val="24"/>
                <w:szCs w:val="24"/>
              </w:rPr>
              <w:t xml:space="preserve"> 19 </w:t>
            </w:r>
          </w:p>
        </w:tc>
        <w:tc>
          <w:tcPr>
            <w:tcW w:w="1841" w:type="dxa"/>
            <w:tcMar>
              <w:top w:w="50" w:type="dxa"/>
              <w:left w:w="100" w:type="dxa"/>
            </w:tcMar>
            <w:vAlign w:val="center"/>
          </w:tcPr>
          <w:p w14:paraId="42FA90F9">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7CBF7CCF">
            <w:pPr>
              <w:spacing w:after="0" w:line="360" w:lineRule="auto"/>
              <w:ind w:left="135"/>
              <w:contextualSpacing/>
              <w:jc w:val="center"/>
              <w:rPr>
                <w:sz w:val="24"/>
                <w:szCs w:val="24"/>
              </w:rPr>
            </w:pPr>
            <w:r>
              <w:rPr>
                <w:color w:val="000000"/>
                <w:sz w:val="24"/>
                <w:szCs w:val="24"/>
              </w:rPr>
              <w:t xml:space="preserve"> 4</w:t>
            </w:r>
          </w:p>
        </w:tc>
        <w:tc>
          <w:tcPr>
            <w:tcW w:w="2824" w:type="dxa"/>
            <w:tcMar>
              <w:top w:w="50" w:type="dxa"/>
              <w:left w:w="100" w:type="dxa"/>
            </w:tcMar>
            <w:vAlign w:val="center"/>
          </w:tcPr>
          <w:p w14:paraId="0270EFB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72F92D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9" w:type="dxa"/>
            <w:tcMar>
              <w:top w:w="50" w:type="dxa"/>
              <w:left w:w="100" w:type="dxa"/>
            </w:tcMar>
            <w:vAlign w:val="center"/>
          </w:tcPr>
          <w:p w14:paraId="32B7696E">
            <w:pPr>
              <w:spacing w:after="0" w:line="360" w:lineRule="auto"/>
              <w:contextualSpacing/>
              <w:rPr>
                <w:sz w:val="24"/>
                <w:szCs w:val="24"/>
              </w:rPr>
            </w:pPr>
            <w:r>
              <w:rPr>
                <w:color w:val="000000"/>
                <w:sz w:val="24"/>
                <w:szCs w:val="24"/>
              </w:rPr>
              <w:t>3.3</w:t>
            </w:r>
          </w:p>
        </w:tc>
        <w:tc>
          <w:tcPr>
            <w:tcW w:w="4532" w:type="dxa"/>
            <w:tcMar>
              <w:top w:w="50" w:type="dxa"/>
              <w:left w:w="100" w:type="dxa"/>
            </w:tcMar>
            <w:vAlign w:val="center"/>
          </w:tcPr>
          <w:p w14:paraId="1D0F96A5">
            <w:pPr>
              <w:spacing w:after="0" w:line="360" w:lineRule="auto"/>
              <w:ind w:left="135"/>
              <w:contextualSpacing/>
              <w:rPr>
                <w:sz w:val="24"/>
                <w:szCs w:val="24"/>
              </w:rPr>
            </w:pPr>
            <w:r>
              <w:rPr>
                <w:color w:val="000000"/>
                <w:sz w:val="24"/>
                <w:szCs w:val="24"/>
              </w:rPr>
              <w:t>Взаимодействие природы и общества</w:t>
            </w:r>
          </w:p>
        </w:tc>
        <w:tc>
          <w:tcPr>
            <w:tcW w:w="1589" w:type="dxa"/>
            <w:tcMar>
              <w:top w:w="50" w:type="dxa"/>
              <w:left w:w="100" w:type="dxa"/>
            </w:tcMar>
            <w:vAlign w:val="center"/>
          </w:tcPr>
          <w:p w14:paraId="5E70E18F">
            <w:pPr>
              <w:spacing w:after="0" w:line="360" w:lineRule="auto"/>
              <w:ind w:left="135"/>
              <w:contextualSpacing/>
              <w:jc w:val="center"/>
              <w:rPr>
                <w:sz w:val="24"/>
                <w:szCs w:val="24"/>
              </w:rPr>
            </w:pPr>
            <w:r>
              <w:rPr>
                <w:color w:val="000000"/>
                <w:sz w:val="24"/>
                <w:szCs w:val="24"/>
              </w:rPr>
              <w:t xml:space="preserve"> 4 </w:t>
            </w:r>
          </w:p>
        </w:tc>
        <w:tc>
          <w:tcPr>
            <w:tcW w:w="1841" w:type="dxa"/>
            <w:tcMar>
              <w:top w:w="50" w:type="dxa"/>
              <w:left w:w="100" w:type="dxa"/>
            </w:tcMar>
            <w:vAlign w:val="center"/>
          </w:tcPr>
          <w:p w14:paraId="67A31F41">
            <w:pPr>
              <w:spacing w:after="0" w:line="360" w:lineRule="auto"/>
              <w:ind w:left="135"/>
              <w:contextualSpacing/>
              <w:jc w:val="center"/>
              <w:rPr>
                <w:sz w:val="24"/>
                <w:szCs w:val="24"/>
              </w:rPr>
            </w:pPr>
          </w:p>
        </w:tc>
        <w:tc>
          <w:tcPr>
            <w:tcW w:w="1910" w:type="dxa"/>
            <w:tcMar>
              <w:top w:w="50" w:type="dxa"/>
              <w:left w:w="100" w:type="dxa"/>
            </w:tcMar>
            <w:vAlign w:val="center"/>
          </w:tcPr>
          <w:p w14:paraId="31746234">
            <w:pPr>
              <w:spacing w:after="0" w:line="360" w:lineRule="auto"/>
              <w:ind w:left="135"/>
              <w:contextualSpacing/>
              <w:jc w:val="center"/>
              <w:rPr>
                <w:sz w:val="24"/>
                <w:szCs w:val="24"/>
              </w:rPr>
            </w:pPr>
            <w:r>
              <w:rPr>
                <w:color w:val="000000"/>
                <w:sz w:val="24"/>
                <w:szCs w:val="24"/>
              </w:rPr>
              <w:t xml:space="preserve"> 1</w:t>
            </w:r>
          </w:p>
        </w:tc>
        <w:tc>
          <w:tcPr>
            <w:tcW w:w="2824" w:type="dxa"/>
            <w:tcMar>
              <w:top w:w="50" w:type="dxa"/>
              <w:left w:w="100" w:type="dxa"/>
            </w:tcMar>
            <w:vAlign w:val="center"/>
          </w:tcPr>
          <w:p w14:paraId="26C02CB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"https://m.edsoo.ru/7f416c48" \h </w:instrText>
            </w:r>
            <w:r>
              <w:fldChar w:fldCharType="separate"/>
            </w:r>
            <w:r>
              <w:rPr>
                <w:color w:val="0000FF"/>
                <w:sz w:val="24"/>
                <w:szCs w:val="24"/>
                <w:u w:val="single"/>
              </w:rPr>
              <w:t>https://m.edsoo.ru/7f416c48</w:t>
            </w:r>
            <w:r>
              <w:rPr>
                <w:color w:val="0000FF"/>
                <w:sz w:val="24"/>
                <w:szCs w:val="24"/>
                <w:u w:val="single"/>
              </w:rPr>
              <w:fldChar w:fldCharType="end"/>
            </w:r>
          </w:p>
        </w:tc>
      </w:tr>
      <w:tr w14:paraId="448144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59C5E77">
            <w:pPr>
              <w:spacing w:after="0" w:line="360" w:lineRule="auto"/>
              <w:ind w:left="135"/>
              <w:contextualSpacing/>
              <w:rPr>
                <w:sz w:val="24"/>
                <w:szCs w:val="24"/>
              </w:rPr>
            </w:pPr>
            <w:r>
              <w:rPr>
                <w:color w:val="000000"/>
                <w:sz w:val="24"/>
                <w:szCs w:val="24"/>
              </w:rPr>
              <w:t>Итого по разделу</w:t>
            </w:r>
          </w:p>
        </w:tc>
        <w:tc>
          <w:tcPr>
            <w:tcW w:w="1589" w:type="dxa"/>
            <w:tcMar>
              <w:top w:w="50" w:type="dxa"/>
              <w:left w:w="100" w:type="dxa"/>
            </w:tcMar>
            <w:vAlign w:val="center"/>
          </w:tcPr>
          <w:p w14:paraId="0AA3F2F9">
            <w:pPr>
              <w:spacing w:after="0" w:line="360" w:lineRule="auto"/>
              <w:ind w:left="135"/>
              <w:contextualSpacing/>
              <w:jc w:val="center"/>
              <w:rPr>
                <w:sz w:val="24"/>
                <w:szCs w:val="24"/>
              </w:rPr>
            </w:pPr>
            <w:r>
              <w:rPr>
                <w:color w:val="000000"/>
                <w:sz w:val="24"/>
                <w:szCs w:val="24"/>
              </w:rPr>
              <w:t xml:space="preserve"> 39 </w:t>
            </w:r>
          </w:p>
        </w:tc>
        <w:tc>
          <w:tcPr>
            <w:tcW w:w="0" w:type="auto"/>
            <w:gridSpan w:val="3"/>
            <w:tcMar>
              <w:top w:w="50" w:type="dxa"/>
              <w:left w:w="100" w:type="dxa"/>
            </w:tcMar>
            <w:vAlign w:val="center"/>
          </w:tcPr>
          <w:p w14:paraId="167C1FCC">
            <w:pPr>
              <w:spacing w:line="360" w:lineRule="auto"/>
              <w:contextualSpacing/>
              <w:rPr>
                <w:sz w:val="24"/>
                <w:szCs w:val="24"/>
              </w:rPr>
            </w:pPr>
          </w:p>
        </w:tc>
      </w:tr>
      <w:tr w14:paraId="4A9675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AE859B3">
            <w:pPr>
              <w:spacing w:after="0" w:line="360" w:lineRule="auto"/>
              <w:ind w:left="135"/>
              <w:contextualSpacing/>
              <w:rPr>
                <w:sz w:val="24"/>
                <w:szCs w:val="24"/>
              </w:rPr>
            </w:pPr>
            <w:r>
              <w:rPr>
                <w:color w:val="000000"/>
                <w:sz w:val="24"/>
                <w:szCs w:val="24"/>
              </w:rPr>
              <w:t>ОБЩЕЕ КОЛИЧЕСТВО ЧАСОВ ПО ПРОГРАММЕ</w:t>
            </w:r>
          </w:p>
        </w:tc>
        <w:tc>
          <w:tcPr>
            <w:tcW w:w="1589" w:type="dxa"/>
            <w:tcMar>
              <w:top w:w="50" w:type="dxa"/>
              <w:left w:w="100" w:type="dxa"/>
            </w:tcMar>
            <w:vAlign w:val="center"/>
          </w:tcPr>
          <w:p w14:paraId="6869BFAA">
            <w:pPr>
              <w:spacing w:after="0" w:line="360" w:lineRule="auto"/>
              <w:ind w:left="135"/>
              <w:contextualSpacing/>
              <w:jc w:val="center"/>
              <w:rPr>
                <w:sz w:val="24"/>
                <w:szCs w:val="24"/>
              </w:rPr>
            </w:pPr>
            <w:r>
              <w:rPr>
                <w:color w:val="000000"/>
                <w:sz w:val="24"/>
                <w:szCs w:val="24"/>
              </w:rPr>
              <w:t xml:space="preserve"> 68 </w:t>
            </w:r>
          </w:p>
        </w:tc>
        <w:tc>
          <w:tcPr>
            <w:tcW w:w="1841" w:type="dxa"/>
            <w:tcMar>
              <w:top w:w="50" w:type="dxa"/>
              <w:left w:w="100" w:type="dxa"/>
            </w:tcMar>
            <w:vAlign w:val="center"/>
          </w:tcPr>
          <w:p w14:paraId="6A90A2DC">
            <w:pPr>
              <w:spacing w:after="0" w:line="360" w:lineRule="auto"/>
              <w:ind w:left="135"/>
              <w:contextualSpacing/>
              <w:jc w:val="center"/>
              <w:rPr>
                <w:sz w:val="24"/>
                <w:szCs w:val="24"/>
              </w:rPr>
            </w:pPr>
            <w:r>
              <w:rPr>
                <w:color w:val="000000"/>
                <w:sz w:val="24"/>
                <w:szCs w:val="24"/>
              </w:rPr>
              <w:t xml:space="preserve"> 3 </w:t>
            </w:r>
          </w:p>
        </w:tc>
        <w:tc>
          <w:tcPr>
            <w:tcW w:w="1910" w:type="dxa"/>
            <w:tcMar>
              <w:top w:w="50" w:type="dxa"/>
              <w:left w:w="100" w:type="dxa"/>
            </w:tcMar>
            <w:vAlign w:val="center"/>
          </w:tcPr>
          <w:p w14:paraId="575D59EF">
            <w:pPr>
              <w:spacing w:after="0" w:line="360" w:lineRule="auto"/>
              <w:ind w:left="135"/>
              <w:contextualSpacing/>
              <w:jc w:val="center"/>
              <w:rPr>
                <w:sz w:val="24"/>
                <w:szCs w:val="24"/>
              </w:rPr>
            </w:pPr>
            <w:r>
              <w:rPr>
                <w:color w:val="000000"/>
                <w:sz w:val="24"/>
                <w:szCs w:val="24"/>
              </w:rPr>
              <w:t xml:space="preserve"> 19 </w:t>
            </w:r>
          </w:p>
        </w:tc>
        <w:tc>
          <w:tcPr>
            <w:tcW w:w="2824" w:type="dxa"/>
            <w:tcMar>
              <w:top w:w="50" w:type="dxa"/>
              <w:left w:w="100" w:type="dxa"/>
            </w:tcMar>
            <w:vAlign w:val="center"/>
          </w:tcPr>
          <w:p w14:paraId="3480972E">
            <w:pPr>
              <w:spacing w:line="360" w:lineRule="auto"/>
              <w:contextualSpacing/>
              <w:rPr>
                <w:sz w:val="24"/>
                <w:szCs w:val="24"/>
              </w:rPr>
            </w:pPr>
          </w:p>
        </w:tc>
      </w:tr>
    </w:tbl>
    <w:p w14:paraId="4BB45C03">
      <w:pPr>
        <w:spacing w:after="0" w:line="360" w:lineRule="auto"/>
        <w:ind w:left="120"/>
        <w:contextualSpacing/>
        <w:rPr>
          <w:b/>
          <w:color w:val="000000"/>
          <w:sz w:val="24"/>
          <w:szCs w:val="24"/>
        </w:rPr>
      </w:pPr>
    </w:p>
    <w:p w14:paraId="6E807033">
      <w:pPr>
        <w:spacing w:after="0" w:line="360" w:lineRule="auto"/>
        <w:ind w:left="120"/>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63"/>
        <w:gridCol w:w="4858"/>
        <w:gridCol w:w="1402"/>
        <w:gridCol w:w="1841"/>
        <w:gridCol w:w="1910"/>
        <w:gridCol w:w="3073"/>
      </w:tblGrid>
      <w:tr w14:paraId="6238F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vMerge w:val="restart"/>
            <w:tcMar>
              <w:top w:w="50" w:type="dxa"/>
              <w:left w:w="100" w:type="dxa"/>
            </w:tcMar>
            <w:vAlign w:val="center"/>
          </w:tcPr>
          <w:p w14:paraId="50288624">
            <w:pPr>
              <w:spacing w:after="0" w:line="360" w:lineRule="auto"/>
              <w:ind w:left="135"/>
              <w:contextualSpacing/>
              <w:rPr>
                <w:sz w:val="24"/>
                <w:szCs w:val="24"/>
              </w:rPr>
            </w:pPr>
            <w:r>
              <w:rPr>
                <w:b/>
                <w:color w:val="000000"/>
                <w:sz w:val="24"/>
                <w:szCs w:val="24"/>
              </w:rPr>
              <w:t xml:space="preserve">№ п/п </w:t>
            </w:r>
          </w:p>
          <w:p w14:paraId="3BB50279">
            <w:pPr>
              <w:spacing w:after="0" w:line="360" w:lineRule="auto"/>
              <w:ind w:left="135"/>
              <w:contextualSpacing/>
              <w:rPr>
                <w:sz w:val="24"/>
                <w:szCs w:val="24"/>
              </w:rPr>
            </w:pPr>
          </w:p>
        </w:tc>
        <w:tc>
          <w:tcPr>
            <w:tcW w:w="4850" w:type="dxa"/>
            <w:vMerge w:val="restart"/>
            <w:tcMar>
              <w:top w:w="50" w:type="dxa"/>
              <w:left w:w="100" w:type="dxa"/>
            </w:tcMar>
            <w:vAlign w:val="center"/>
          </w:tcPr>
          <w:p w14:paraId="337EF881">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38F92639">
            <w:pPr>
              <w:spacing w:after="0" w:line="360" w:lineRule="auto"/>
              <w:ind w:left="135"/>
              <w:contextualSpacing/>
              <w:rPr>
                <w:sz w:val="24"/>
                <w:szCs w:val="24"/>
              </w:rPr>
            </w:pPr>
          </w:p>
        </w:tc>
        <w:tc>
          <w:tcPr>
            <w:tcW w:w="0" w:type="auto"/>
            <w:gridSpan w:val="3"/>
            <w:tcMar>
              <w:top w:w="50" w:type="dxa"/>
              <w:left w:w="100" w:type="dxa"/>
            </w:tcMar>
            <w:vAlign w:val="center"/>
          </w:tcPr>
          <w:p w14:paraId="56C9BCD4">
            <w:pPr>
              <w:spacing w:after="0" w:line="360" w:lineRule="auto"/>
              <w:contextualSpacing/>
              <w:rPr>
                <w:sz w:val="24"/>
                <w:szCs w:val="24"/>
              </w:rPr>
            </w:pPr>
            <w:r>
              <w:rPr>
                <w:b/>
                <w:color w:val="000000"/>
                <w:sz w:val="24"/>
                <w:szCs w:val="24"/>
              </w:rPr>
              <w:t>Количество часов</w:t>
            </w:r>
          </w:p>
        </w:tc>
        <w:tc>
          <w:tcPr>
            <w:tcW w:w="2837" w:type="dxa"/>
            <w:vMerge w:val="restart"/>
            <w:tcMar>
              <w:top w:w="50" w:type="dxa"/>
              <w:left w:w="100" w:type="dxa"/>
            </w:tcMar>
            <w:vAlign w:val="center"/>
          </w:tcPr>
          <w:p w14:paraId="00CF66E1">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1D73D5C5">
            <w:pPr>
              <w:spacing w:after="0" w:line="360" w:lineRule="auto"/>
              <w:ind w:left="135"/>
              <w:contextualSpacing/>
              <w:rPr>
                <w:sz w:val="24"/>
                <w:szCs w:val="24"/>
              </w:rPr>
            </w:pPr>
          </w:p>
        </w:tc>
      </w:tr>
      <w:tr w14:paraId="0931BF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74F54300">
            <w:pPr>
              <w:spacing w:line="360" w:lineRule="auto"/>
              <w:contextualSpacing/>
              <w:rPr>
                <w:sz w:val="24"/>
                <w:szCs w:val="24"/>
              </w:rPr>
            </w:pPr>
          </w:p>
        </w:tc>
        <w:tc>
          <w:tcPr>
            <w:tcW w:w="0" w:type="auto"/>
            <w:vMerge w:val="continue"/>
            <w:tcBorders>
              <w:top w:val="nil"/>
            </w:tcBorders>
            <w:tcMar>
              <w:top w:w="50" w:type="dxa"/>
              <w:left w:w="100" w:type="dxa"/>
            </w:tcMar>
          </w:tcPr>
          <w:p w14:paraId="00283266">
            <w:pPr>
              <w:spacing w:line="360" w:lineRule="auto"/>
              <w:contextualSpacing/>
              <w:rPr>
                <w:sz w:val="24"/>
                <w:szCs w:val="24"/>
              </w:rPr>
            </w:pPr>
          </w:p>
        </w:tc>
        <w:tc>
          <w:tcPr>
            <w:tcW w:w="1402" w:type="dxa"/>
            <w:tcMar>
              <w:top w:w="50" w:type="dxa"/>
              <w:left w:w="100" w:type="dxa"/>
            </w:tcMar>
            <w:vAlign w:val="center"/>
          </w:tcPr>
          <w:p w14:paraId="322931BA">
            <w:pPr>
              <w:spacing w:after="0" w:line="360" w:lineRule="auto"/>
              <w:ind w:left="135"/>
              <w:contextualSpacing/>
              <w:rPr>
                <w:sz w:val="24"/>
                <w:szCs w:val="24"/>
              </w:rPr>
            </w:pPr>
            <w:r>
              <w:rPr>
                <w:b/>
                <w:color w:val="000000"/>
                <w:sz w:val="24"/>
                <w:szCs w:val="24"/>
              </w:rPr>
              <w:t xml:space="preserve">Всего </w:t>
            </w:r>
          </w:p>
          <w:p w14:paraId="5502C76D">
            <w:pPr>
              <w:spacing w:after="0" w:line="360" w:lineRule="auto"/>
              <w:ind w:left="135"/>
              <w:contextualSpacing/>
              <w:rPr>
                <w:sz w:val="24"/>
                <w:szCs w:val="24"/>
              </w:rPr>
            </w:pPr>
          </w:p>
        </w:tc>
        <w:tc>
          <w:tcPr>
            <w:tcW w:w="1841" w:type="dxa"/>
            <w:tcMar>
              <w:top w:w="50" w:type="dxa"/>
              <w:left w:w="100" w:type="dxa"/>
            </w:tcMar>
            <w:vAlign w:val="center"/>
          </w:tcPr>
          <w:p w14:paraId="54E24181">
            <w:pPr>
              <w:spacing w:after="0" w:line="360" w:lineRule="auto"/>
              <w:ind w:left="135"/>
              <w:contextualSpacing/>
              <w:rPr>
                <w:sz w:val="24"/>
                <w:szCs w:val="24"/>
              </w:rPr>
            </w:pPr>
            <w:r>
              <w:rPr>
                <w:b/>
                <w:color w:val="000000"/>
                <w:sz w:val="24"/>
                <w:szCs w:val="24"/>
              </w:rPr>
              <w:t>Контрольные работы ( вход диаг)</w:t>
            </w:r>
          </w:p>
          <w:p w14:paraId="5CC695CC">
            <w:pPr>
              <w:spacing w:after="0" w:line="360" w:lineRule="auto"/>
              <w:ind w:left="135"/>
              <w:contextualSpacing/>
              <w:rPr>
                <w:sz w:val="24"/>
                <w:szCs w:val="24"/>
              </w:rPr>
            </w:pPr>
          </w:p>
        </w:tc>
        <w:tc>
          <w:tcPr>
            <w:tcW w:w="1910" w:type="dxa"/>
            <w:tcMar>
              <w:top w:w="50" w:type="dxa"/>
              <w:left w:w="100" w:type="dxa"/>
            </w:tcMar>
            <w:vAlign w:val="center"/>
          </w:tcPr>
          <w:p w14:paraId="3ED6E36A">
            <w:pPr>
              <w:spacing w:after="0" w:line="360" w:lineRule="auto"/>
              <w:ind w:left="135"/>
              <w:contextualSpacing/>
              <w:rPr>
                <w:sz w:val="24"/>
                <w:szCs w:val="24"/>
              </w:rPr>
            </w:pPr>
            <w:r>
              <w:rPr>
                <w:b/>
                <w:color w:val="000000"/>
                <w:sz w:val="24"/>
                <w:szCs w:val="24"/>
              </w:rPr>
              <w:t xml:space="preserve">Практические работы </w:t>
            </w:r>
          </w:p>
          <w:p w14:paraId="6A8E9A04">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53FB3315">
            <w:pPr>
              <w:spacing w:line="360" w:lineRule="auto"/>
              <w:contextualSpacing/>
              <w:rPr>
                <w:sz w:val="24"/>
                <w:szCs w:val="24"/>
              </w:rPr>
            </w:pPr>
          </w:p>
        </w:tc>
      </w:tr>
      <w:tr w14:paraId="416C1E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2B70DBE">
            <w:pPr>
              <w:spacing w:after="0" w:line="360" w:lineRule="auto"/>
              <w:ind w:left="135"/>
              <w:contextualSpacing/>
              <w:rPr>
                <w:sz w:val="24"/>
                <w:szCs w:val="24"/>
              </w:rPr>
            </w:pPr>
            <w:r>
              <w:rPr>
                <w:b/>
                <w:color w:val="000000"/>
                <w:sz w:val="24"/>
                <w:szCs w:val="24"/>
              </w:rPr>
              <w:t>Раздел 1.Географическое пространство России</w:t>
            </w:r>
          </w:p>
        </w:tc>
      </w:tr>
      <w:tr w14:paraId="1A1E82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58DD3683">
            <w:pPr>
              <w:spacing w:after="0" w:line="360" w:lineRule="auto"/>
              <w:contextualSpacing/>
              <w:rPr>
                <w:sz w:val="24"/>
                <w:szCs w:val="24"/>
              </w:rPr>
            </w:pPr>
            <w:r>
              <w:rPr>
                <w:color w:val="000000"/>
                <w:sz w:val="24"/>
                <w:szCs w:val="24"/>
              </w:rPr>
              <w:t>1.1</w:t>
            </w:r>
          </w:p>
        </w:tc>
        <w:tc>
          <w:tcPr>
            <w:tcW w:w="4850" w:type="dxa"/>
            <w:tcMar>
              <w:top w:w="50" w:type="dxa"/>
              <w:left w:w="100" w:type="dxa"/>
            </w:tcMar>
            <w:vAlign w:val="center"/>
          </w:tcPr>
          <w:p w14:paraId="7B255BBA">
            <w:pPr>
              <w:spacing w:after="0" w:line="360" w:lineRule="auto"/>
              <w:ind w:left="135"/>
              <w:contextualSpacing/>
              <w:rPr>
                <w:sz w:val="24"/>
                <w:szCs w:val="24"/>
              </w:rPr>
            </w:pPr>
            <w:r>
              <w:rPr>
                <w:color w:val="000000"/>
                <w:sz w:val="24"/>
                <w:szCs w:val="24"/>
              </w:rPr>
              <w:t>История формирования и освоения территории России</w:t>
            </w:r>
          </w:p>
        </w:tc>
        <w:tc>
          <w:tcPr>
            <w:tcW w:w="1402" w:type="dxa"/>
            <w:tcMar>
              <w:top w:w="50" w:type="dxa"/>
              <w:left w:w="100" w:type="dxa"/>
            </w:tcMar>
            <w:vAlign w:val="center"/>
          </w:tcPr>
          <w:p w14:paraId="2C10ED98">
            <w:pPr>
              <w:spacing w:after="0" w:line="360" w:lineRule="auto"/>
              <w:ind w:left="135"/>
              <w:contextualSpacing/>
              <w:jc w:val="center"/>
              <w:rPr>
                <w:sz w:val="24"/>
                <w:szCs w:val="24"/>
              </w:rPr>
            </w:pPr>
            <w:r>
              <w:rPr>
                <w:color w:val="000000"/>
                <w:sz w:val="24"/>
                <w:szCs w:val="24"/>
              </w:rPr>
              <w:t xml:space="preserve"> 3</w:t>
            </w:r>
          </w:p>
        </w:tc>
        <w:tc>
          <w:tcPr>
            <w:tcW w:w="1841" w:type="dxa"/>
            <w:tcMar>
              <w:top w:w="50" w:type="dxa"/>
              <w:left w:w="100" w:type="dxa"/>
            </w:tcMar>
            <w:vAlign w:val="center"/>
          </w:tcPr>
          <w:p w14:paraId="5E430145">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05E33BD1">
            <w:pPr>
              <w:spacing w:after="0" w:line="360" w:lineRule="auto"/>
              <w:ind w:left="135"/>
              <w:contextualSpacing/>
              <w:jc w:val="center"/>
              <w:rPr>
                <w:sz w:val="24"/>
                <w:szCs w:val="24"/>
              </w:rPr>
            </w:pPr>
            <w:r>
              <w:rPr>
                <w:color w:val="000000"/>
                <w:sz w:val="24"/>
                <w:szCs w:val="24"/>
              </w:rPr>
              <w:t xml:space="preserve">1 </w:t>
            </w:r>
          </w:p>
        </w:tc>
        <w:tc>
          <w:tcPr>
            <w:tcW w:w="2837" w:type="dxa"/>
            <w:tcMar>
              <w:top w:w="50" w:type="dxa"/>
              <w:left w:w="100" w:type="dxa"/>
            </w:tcMar>
            <w:vAlign w:val="center"/>
          </w:tcPr>
          <w:p w14:paraId="75F6E59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7F0ED5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09A635EF">
            <w:pPr>
              <w:spacing w:after="0" w:line="360" w:lineRule="auto"/>
              <w:contextualSpacing/>
              <w:rPr>
                <w:sz w:val="24"/>
                <w:szCs w:val="24"/>
              </w:rPr>
            </w:pPr>
            <w:r>
              <w:rPr>
                <w:color w:val="000000"/>
                <w:sz w:val="24"/>
                <w:szCs w:val="24"/>
              </w:rPr>
              <w:t>1.2</w:t>
            </w:r>
          </w:p>
        </w:tc>
        <w:tc>
          <w:tcPr>
            <w:tcW w:w="4850" w:type="dxa"/>
            <w:tcMar>
              <w:top w:w="50" w:type="dxa"/>
              <w:left w:w="100" w:type="dxa"/>
            </w:tcMar>
            <w:vAlign w:val="center"/>
          </w:tcPr>
          <w:p w14:paraId="252EFA39">
            <w:pPr>
              <w:spacing w:after="0" w:line="360" w:lineRule="auto"/>
              <w:ind w:left="135"/>
              <w:contextualSpacing/>
              <w:rPr>
                <w:sz w:val="24"/>
                <w:szCs w:val="24"/>
              </w:rPr>
            </w:pPr>
            <w:r>
              <w:rPr>
                <w:color w:val="000000"/>
                <w:sz w:val="24"/>
                <w:szCs w:val="24"/>
              </w:rPr>
              <w:t>Географическое положение и границы России</w:t>
            </w:r>
          </w:p>
        </w:tc>
        <w:tc>
          <w:tcPr>
            <w:tcW w:w="1402" w:type="dxa"/>
            <w:tcMar>
              <w:top w:w="50" w:type="dxa"/>
              <w:left w:w="100" w:type="dxa"/>
            </w:tcMar>
            <w:vAlign w:val="center"/>
          </w:tcPr>
          <w:p w14:paraId="12735E9F">
            <w:pPr>
              <w:spacing w:after="0" w:line="360" w:lineRule="auto"/>
              <w:ind w:left="135"/>
              <w:contextualSpacing/>
              <w:jc w:val="center"/>
              <w:rPr>
                <w:sz w:val="24"/>
                <w:szCs w:val="24"/>
              </w:rPr>
            </w:pPr>
            <w:r>
              <w:rPr>
                <w:color w:val="000000"/>
                <w:sz w:val="24"/>
                <w:szCs w:val="24"/>
              </w:rPr>
              <w:t>4</w:t>
            </w:r>
          </w:p>
        </w:tc>
        <w:tc>
          <w:tcPr>
            <w:tcW w:w="1841" w:type="dxa"/>
            <w:tcMar>
              <w:top w:w="50" w:type="dxa"/>
              <w:left w:w="100" w:type="dxa"/>
            </w:tcMar>
            <w:vAlign w:val="center"/>
          </w:tcPr>
          <w:p w14:paraId="3D5D1EE6">
            <w:pPr>
              <w:spacing w:after="0" w:line="360" w:lineRule="auto"/>
              <w:ind w:left="135"/>
              <w:contextualSpacing/>
              <w:jc w:val="center"/>
              <w:rPr>
                <w:sz w:val="24"/>
                <w:szCs w:val="24"/>
              </w:rPr>
            </w:pPr>
          </w:p>
        </w:tc>
        <w:tc>
          <w:tcPr>
            <w:tcW w:w="1910" w:type="dxa"/>
            <w:tcMar>
              <w:top w:w="50" w:type="dxa"/>
              <w:left w:w="100" w:type="dxa"/>
            </w:tcMar>
            <w:vAlign w:val="center"/>
          </w:tcPr>
          <w:p w14:paraId="6D2CBA58">
            <w:pPr>
              <w:spacing w:after="0" w:line="360" w:lineRule="auto"/>
              <w:ind w:left="135"/>
              <w:contextualSpacing/>
              <w:jc w:val="center"/>
              <w:rPr>
                <w:sz w:val="24"/>
                <w:szCs w:val="24"/>
              </w:rPr>
            </w:pPr>
          </w:p>
        </w:tc>
        <w:tc>
          <w:tcPr>
            <w:tcW w:w="2837" w:type="dxa"/>
            <w:tcMar>
              <w:top w:w="50" w:type="dxa"/>
              <w:left w:w="100" w:type="dxa"/>
            </w:tcMar>
            <w:vAlign w:val="center"/>
          </w:tcPr>
          <w:p w14:paraId="4012D1C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662954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4CCA200B">
            <w:pPr>
              <w:spacing w:after="0" w:line="360" w:lineRule="auto"/>
              <w:contextualSpacing/>
              <w:rPr>
                <w:sz w:val="24"/>
                <w:szCs w:val="24"/>
              </w:rPr>
            </w:pPr>
            <w:r>
              <w:rPr>
                <w:color w:val="000000"/>
                <w:sz w:val="24"/>
                <w:szCs w:val="24"/>
              </w:rPr>
              <w:t>1.3</w:t>
            </w:r>
          </w:p>
        </w:tc>
        <w:tc>
          <w:tcPr>
            <w:tcW w:w="4850" w:type="dxa"/>
            <w:tcMar>
              <w:top w:w="50" w:type="dxa"/>
              <w:left w:w="100" w:type="dxa"/>
            </w:tcMar>
            <w:vAlign w:val="center"/>
          </w:tcPr>
          <w:p w14:paraId="737C0E18">
            <w:pPr>
              <w:spacing w:after="0" w:line="360" w:lineRule="auto"/>
              <w:ind w:left="135"/>
              <w:contextualSpacing/>
              <w:rPr>
                <w:sz w:val="24"/>
                <w:szCs w:val="24"/>
              </w:rPr>
            </w:pPr>
            <w:r>
              <w:rPr>
                <w:color w:val="000000"/>
                <w:sz w:val="24"/>
                <w:szCs w:val="24"/>
              </w:rPr>
              <w:t>Время на территории России</w:t>
            </w:r>
          </w:p>
        </w:tc>
        <w:tc>
          <w:tcPr>
            <w:tcW w:w="1402" w:type="dxa"/>
            <w:tcMar>
              <w:top w:w="50" w:type="dxa"/>
              <w:left w:w="100" w:type="dxa"/>
            </w:tcMar>
            <w:vAlign w:val="center"/>
          </w:tcPr>
          <w:p w14:paraId="097B3BBF">
            <w:pPr>
              <w:spacing w:after="0" w:line="360" w:lineRule="auto"/>
              <w:ind w:left="135"/>
              <w:contextualSpacing/>
              <w:jc w:val="center"/>
              <w:rPr>
                <w:sz w:val="24"/>
                <w:szCs w:val="24"/>
              </w:rPr>
            </w:pPr>
            <w:r>
              <w:rPr>
                <w:color w:val="000000"/>
                <w:sz w:val="24"/>
                <w:szCs w:val="24"/>
              </w:rPr>
              <w:t xml:space="preserve"> 2</w:t>
            </w:r>
          </w:p>
        </w:tc>
        <w:tc>
          <w:tcPr>
            <w:tcW w:w="1841" w:type="dxa"/>
            <w:tcMar>
              <w:top w:w="50" w:type="dxa"/>
              <w:left w:w="100" w:type="dxa"/>
            </w:tcMar>
            <w:vAlign w:val="center"/>
          </w:tcPr>
          <w:p w14:paraId="69DEA4DC">
            <w:pPr>
              <w:spacing w:after="0" w:line="360" w:lineRule="auto"/>
              <w:ind w:left="135"/>
              <w:contextualSpacing/>
              <w:jc w:val="center"/>
              <w:rPr>
                <w:sz w:val="24"/>
                <w:szCs w:val="24"/>
              </w:rPr>
            </w:pPr>
          </w:p>
        </w:tc>
        <w:tc>
          <w:tcPr>
            <w:tcW w:w="1910" w:type="dxa"/>
            <w:tcMar>
              <w:top w:w="50" w:type="dxa"/>
              <w:left w:w="100" w:type="dxa"/>
            </w:tcMar>
            <w:vAlign w:val="center"/>
          </w:tcPr>
          <w:p w14:paraId="04BBACB4">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238C1BE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2A748F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22A5DCF1">
            <w:pPr>
              <w:spacing w:after="0" w:line="360" w:lineRule="auto"/>
              <w:contextualSpacing/>
              <w:rPr>
                <w:sz w:val="24"/>
                <w:szCs w:val="24"/>
              </w:rPr>
            </w:pPr>
            <w:r>
              <w:rPr>
                <w:color w:val="000000"/>
                <w:sz w:val="24"/>
                <w:szCs w:val="24"/>
              </w:rPr>
              <w:t>1.4</w:t>
            </w:r>
          </w:p>
        </w:tc>
        <w:tc>
          <w:tcPr>
            <w:tcW w:w="4850" w:type="dxa"/>
            <w:tcMar>
              <w:top w:w="50" w:type="dxa"/>
              <w:left w:w="100" w:type="dxa"/>
            </w:tcMar>
            <w:vAlign w:val="center"/>
          </w:tcPr>
          <w:p w14:paraId="7023C61B">
            <w:pPr>
              <w:spacing w:after="0" w:line="360" w:lineRule="auto"/>
              <w:ind w:left="135"/>
              <w:contextualSpacing/>
              <w:rPr>
                <w:sz w:val="24"/>
                <w:szCs w:val="24"/>
              </w:rPr>
            </w:pPr>
            <w:r>
              <w:rPr>
                <w:color w:val="000000"/>
                <w:sz w:val="24"/>
                <w:szCs w:val="24"/>
              </w:rPr>
              <w:t>Административно территориальное устройство России. Районирование территории</w:t>
            </w:r>
          </w:p>
        </w:tc>
        <w:tc>
          <w:tcPr>
            <w:tcW w:w="1402" w:type="dxa"/>
            <w:tcMar>
              <w:top w:w="50" w:type="dxa"/>
              <w:left w:w="100" w:type="dxa"/>
            </w:tcMar>
            <w:vAlign w:val="center"/>
          </w:tcPr>
          <w:p w14:paraId="79D941AB">
            <w:pPr>
              <w:spacing w:after="0" w:line="360" w:lineRule="auto"/>
              <w:ind w:left="135"/>
              <w:contextualSpacing/>
              <w:jc w:val="center"/>
              <w:rPr>
                <w:sz w:val="24"/>
                <w:szCs w:val="24"/>
              </w:rPr>
            </w:pPr>
            <w:r>
              <w:rPr>
                <w:color w:val="000000"/>
                <w:sz w:val="24"/>
                <w:szCs w:val="24"/>
              </w:rPr>
              <w:t xml:space="preserve"> 4 </w:t>
            </w:r>
          </w:p>
        </w:tc>
        <w:tc>
          <w:tcPr>
            <w:tcW w:w="1841" w:type="dxa"/>
            <w:tcMar>
              <w:top w:w="50" w:type="dxa"/>
              <w:left w:w="100" w:type="dxa"/>
            </w:tcMar>
            <w:vAlign w:val="center"/>
          </w:tcPr>
          <w:p w14:paraId="368C6DD5">
            <w:pPr>
              <w:spacing w:after="0" w:line="360" w:lineRule="auto"/>
              <w:ind w:left="135"/>
              <w:contextualSpacing/>
              <w:jc w:val="center"/>
              <w:rPr>
                <w:sz w:val="24"/>
                <w:szCs w:val="24"/>
              </w:rPr>
            </w:pPr>
          </w:p>
        </w:tc>
        <w:tc>
          <w:tcPr>
            <w:tcW w:w="1910" w:type="dxa"/>
            <w:tcMar>
              <w:top w:w="50" w:type="dxa"/>
              <w:left w:w="100" w:type="dxa"/>
            </w:tcMar>
            <w:vAlign w:val="center"/>
          </w:tcPr>
          <w:p w14:paraId="3424C0C7">
            <w:pPr>
              <w:spacing w:after="0" w:line="360" w:lineRule="auto"/>
              <w:ind w:left="135"/>
              <w:contextualSpacing/>
              <w:jc w:val="center"/>
              <w:rPr>
                <w:sz w:val="24"/>
                <w:szCs w:val="24"/>
              </w:rPr>
            </w:pPr>
            <w:r>
              <w:rPr>
                <w:sz w:val="24"/>
                <w:szCs w:val="24"/>
              </w:rPr>
              <w:t>1</w:t>
            </w:r>
          </w:p>
        </w:tc>
        <w:tc>
          <w:tcPr>
            <w:tcW w:w="2837" w:type="dxa"/>
            <w:tcMar>
              <w:top w:w="50" w:type="dxa"/>
              <w:left w:w="100" w:type="dxa"/>
            </w:tcMar>
            <w:vAlign w:val="center"/>
          </w:tcPr>
          <w:p w14:paraId="03997F9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58BD2A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D834148">
            <w:pPr>
              <w:spacing w:after="0" w:line="360" w:lineRule="auto"/>
              <w:ind w:left="135"/>
              <w:contextualSpacing/>
              <w:rPr>
                <w:sz w:val="24"/>
                <w:szCs w:val="24"/>
              </w:rPr>
            </w:pPr>
            <w:r>
              <w:rPr>
                <w:color w:val="000000"/>
                <w:sz w:val="24"/>
                <w:szCs w:val="24"/>
              </w:rPr>
              <w:t>Итого по разделу</w:t>
            </w:r>
          </w:p>
        </w:tc>
        <w:tc>
          <w:tcPr>
            <w:tcW w:w="1402" w:type="dxa"/>
            <w:tcMar>
              <w:top w:w="50" w:type="dxa"/>
              <w:left w:w="100" w:type="dxa"/>
            </w:tcMar>
            <w:vAlign w:val="center"/>
          </w:tcPr>
          <w:p w14:paraId="6D5E21E9">
            <w:pPr>
              <w:spacing w:after="0" w:line="360" w:lineRule="auto"/>
              <w:ind w:left="135"/>
              <w:contextualSpacing/>
              <w:jc w:val="center"/>
              <w:rPr>
                <w:sz w:val="24"/>
                <w:szCs w:val="24"/>
              </w:rPr>
            </w:pPr>
            <w:r>
              <w:rPr>
                <w:color w:val="000000"/>
                <w:sz w:val="24"/>
                <w:szCs w:val="24"/>
              </w:rPr>
              <w:t xml:space="preserve"> 13</w:t>
            </w:r>
          </w:p>
        </w:tc>
        <w:tc>
          <w:tcPr>
            <w:tcW w:w="0" w:type="auto"/>
            <w:gridSpan w:val="3"/>
            <w:tcMar>
              <w:top w:w="50" w:type="dxa"/>
              <w:left w:w="100" w:type="dxa"/>
            </w:tcMar>
            <w:vAlign w:val="center"/>
          </w:tcPr>
          <w:p w14:paraId="21116FC1">
            <w:pPr>
              <w:spacing w:line="360" w:lineRule="auto"/>
              <w:contextualSpacing/>
              <w:rPr>
                <w:sz w:val="24"/>
                <w:szCs w:val="24"/>
              </w:rPr>
            </w:pPr>
          </w:p>
        </w:tc>
      </w:tr>
      <w:tr w14:paraId="61BD02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87BB28B">
            <w:pPr>
              <w:spacing w:after="0" w:line="360" w:lineRule="auto"/>
              <w:ind w:left="135"/>
              <w:contextualSpacing/>
              <w:rPr>
                <w:sz w:val="24"/>
                <w:szCs w:val="24"/>
              </w:rPr>
            </w:pPr>
            <w:r>
              <w:rPr>
                <w:b/>
                <w:color w:val="000000"/>
                <w:sz w:val="24"/>
                <w:szCs w:val="24"/>
              </w:rPr>
              <w:t>Раздел 2.Природа России</w:t>
            </w:r>
          </w:p>
        </w:tc>
      </w:tr>
      <w:tr w14:paraId="0FC4C5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35B41FC3">
            <w:pPr>
              <w:spacing w:after="0" w:line="360" w:lineRule="auto"/>
              <w:contextualSpacing/>
              <w:rPr>
                <w:sz w:val="24"/>
                <w:szCs w:val="24"/>
              </w:rPr>
            </w:pPr>
            <w:r>
              <w:rPr>
                <w:color w:val="000000"/>
                <w:sz w:val="24"/>
                <w:szCs w:val="24"/>
              </w:rPr>
              <w:t>2.1</w:t>
            </w:r>
          </w:p>
        </w:tc>
        <w:tc>
          <w:tcPr>
            <w:tcW w:w="4850" w:type="dxa"/>
            <w:tcMar>
              <w:top w:w="50" w:type="dxa"/>
              <w:left w:w="100" w:type="dxa"/>
            </w:tcMar>
            <w:vAlign w:val="center"/>
          </w:tcPr>
          <w:p w14:paraId="54316681">
            <w:pPr>
              <w:spacing w:after="0" w:line="360" w:lineRule="auto"/>
              <w:ind w:left="135"/>
              <w:contextualSpacing/>
              <w:rPr>
                <w:sz w:val="24"/>
                <w:szCs w:val="24"/>
              </w:rPr>
            </w:pPr>
            <w:r>
              <w:rPr>
                <w:color w:val="000000"/>
                <w:sz w:val="24"/>
                <w:szCs w:val="24"/>
              </w:rPr>
              <w:t>Природные условия и ресурсы России</w:t>
            </w:r>
          </w:p>
        </w:tc>
        <w:tc>
          <w:tcPr>
            <w:tcW w:w="1402" w:type="dxa"/>
            <w:tcMar>
              <w:top w:w="50" w:type="dxa"/>
              <w:left w:w="100" w:type="dxa"/>
            </w:tcMar>
            <w:vAlign w:val="center"/>
          </w:tcPr>
          <w:p w14:paraId="1DBF3799">
            <w:pPr>
              <w:spacing w:after="0" w:line="360" w:lineRule="auto"/>
              <w:ind w:left="135"/>
              <w:contextualSpacing/>
              <w:jc w:val="center"/>
              <w:rPr>
                <w:sz w:val="24"/>
                <w:szCs w:val="24"/>
              </w:rPr>
            </w:pPr>
          </w:p>
        </w:tc>
        <w:tc>
          <w:tcPr>
            <w:tcW w:w="1841" w:type="dxa"/>
            <w:tcMar>
              <w:top w:w="50" w:type="dxa"/>
              <w:left w:w="100" w:type="dxa"/>
            </w:tcMar>
            <w:vAlign w:val="center"/>
          </w:tcPr>
          <w:p w14:paraId="6D87BF72">
            <w:pPr>
              <w:spacing w:after="0" w:line="360" w:lineRule="auto"/>
              <w:ind w:left="135"/>
              <w:contextualSpacing/>
              <w:jc w:val="center"/>
              <w:rPr>
                <w:sz w:val="24"/>
                <w:szCs w:val="24"/>
              </w:rPr>
            </w:pPr>
          </w:p>
        </w:tc>
        <w:tc>
          <w:tcPr>
            <w:tcW w:w="1910" w:type="dxa"/>
            <w:tcMar>
              <w:top w:w="50" w:type="dxa"/>
              <w:left w:w="100" w:type="dxa"/>
            </w:tcMar>
            <w:vAlign w:val="center"/>
          </w:tcPr>
          <w:p w14:paraId="5567F0C1">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723F65F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14BEFE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5B6B7843">
            <w:pPr>
              <w:spacing w:after="0" w:line="360" w:lineRule="auto"/>
              <w:contextualSpacing/>
              <w:rPr>
                <w:sz w:val="24"/>
                <w:szCs w:val="24"/>
              </w:rPr>
            </w:pPr>
            <w:r>
              <w:rPr>
                <w:color w:val="000000"/>
                <w:sz w:val="24"/>
                <w:szCs w:val="24"/>
              </w:rPr>
              <w:t>2.2</w:t>
            </w:r>
          </w:p>
        </w:tc>
        <w:tc>
          <w:tcPr>
            <w:tcW w:w="4850" w:type="dxa"/>
            <w:tcMar>
              <w:top w:w="50" w:type="dxa"/>
              <w:left w:w="100" w:type="dxa"/>
            </w:tcMar>
            <w:vAlign w:val="center"/>
          </w:tcPr>
          <w:p w14:paraId="7EC07769">
            <w:pPr>
              <w:spacing w:after="0" w:line="360" w:lineRule="auto"/>
              <w:ind w:left="135"/>
              <w:contextualSpacing/>
              <w:rPr>
                <w:sz w:val="24"/>
                <w:szCs w:val="24"/>
              </w:rPr>
            </w:pPr>
            <w:r>
              <w:rPr>
                <w:color w:val="000000"/>
                <w:sz w:val="24"/>
                <w:szCs w:val="24"/>
              </w:rPr>
              <w:t>Геологическое строение, рельеф и полезные ископаемые</w:t>
            </w:r>
          </w:p>
        </w:tc>
        <w:tc>
          <w:tcPr>
            <w:tcW w:w="1402" w:type="dxa"/>
            <w:tcMar>
              <w:top w:w="50" w:type="dxa"/>
              <w:left w:w="100" w:type="dxa"/>
            </w:tcMar>
            <w:vAlign w:val="center"/>
          </w:tcPr>
          <w:p w14:paraId="4737D895">
            <w:pPr>
              <w:spacing w:after="0" w:line="360" w:lineRule="auto"/>
              <w:ind w:left="135"/>
              <w:contextualSpacing/>
              <w:jc w:val="center"/>
              <w:rPr>
                <w:sz w:val="24"/>
                <w:szCs w:val="24"/>
              </w:rPr>
            </w:pPr>
            <w:r>
              <w:rPr>
                <w:color w:val="000000"/>
                <w:sz w:val="24"/>
                <w:szCs w:val="24"/>
              </w:rPr>
              <w:t>12</w:t>
            </w:r>
          </w:p>
        </w:tc>
        <w:tc>
          <w:tcPr>
            <w:tcW w:w="1841" w:type="dxa"/>
            <w:tcMar>
              <w:top w:w="50" w:type="dxa"/>
              <w:left w:w="100" w:type="dxa"/>
            </w:tcMar>
            <w:vAlign w:val="center"/>
          </w:tcPr>
          <w:p w14:paraId="619C75DA">
            <w:pPr>
              <w:spacing w:after="0" w:line="360" w:lineRule="auto"/>
              <w:ind w:left="135"/>
              <w:contextualSpacing/>
              <w:jc w:val="center"/>
              <w:rPr>
                <w:sz w:val="24"/>
                <w:szCs w:val="24"/>
              </w:rPr>
            </w:pPr>
          </w:p>
        </w:tc>
        <w:tc>
          <w:tcPr>
            <w:tcW w:w="1910" w:type="dxa"/>
            <w:tcMar>
              <w:top w:w="50" w:type="dxa"/>
              <w:left w:w="100" w:type="dxa"/>
            </w:tcMar>
            <w:vAlign w:val="center"/>
          </w:tcPr>
          <w:p w14:paraId="72CA0A76">
            <w:pPr>
              <w:spacing w:after="0" w:line="360" w:lineRule="auto"/>
              <w:ind w:left="135"/>
              <w:contextualSpacing/>
              <w:jc w:val="center"/>
              <w:rPr>
                <w:sz w:val="24"/>
                <w:szCs w:val="24"/>
              </w:rPr>
            </w:pPr>
            <w:r>
              <w:rPr>
                <w:color w:val="000000"/>
                <w:sz w:val="24"/>
                <w:szCs w:val="24"/>
              </w:rPr>
              <w:t xml:space="preserve"> 2 </w:t>
            </w:r>
          </w:p>
        </w:tc>
        <w:tc>
          <w:tcPr>
            <w:tcW w:w="2837" w:type="dxa"/>
            <w:tcMar>
              <w:top w:w="50" w:type="dxa"/>
              <w:left w:w="100" w:type="dxa"/>
            </w:tcMar>
            <w:vAlign w:val="center"/>
          </w:tcPr>
          <w:p w14:paraId="3398503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120851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49BECCB1">
            <w:pPr>
              <w:spacing w:after="0" w:line="360" w:lineRule="auto"/>
              <w:contextualSpacing/>
              <w:rPr>
                <w:sz w:val="24"/>
                <w:szCs w:val="24"/>
              </w:rPr>
            </w:pPr>
            <w:r>
              <w:rPr>
                <w:color w:val="000000"/>
                <w:sz w:val="24"/>
                <w:szCs w:val="24"/>
              </w:rPr>
              <w:t>2.3</w:t>
            </w:r>
          </w:p>
        </w:tc>
        <w:tc>
          <w:tcPr>
            <w:tcW w:w="4850" w:type="dxa"/>
            <w:tcMar>
              <w:top w:w="50" w:type="dxa"/>
              <w:left w:w="100" w:type="dxa"/>
            </w:tcMar>
            <w:vAlign w:val="center"/>
          </w:tcPr>
          <w:p w14:paraId="5F9E0625">
            <w:pPr>
              <w:spacing w:after="0" w:line="360" w:lineRule="auto"/>
              <w:ind w:left="135"/>
              <w:contextualSpacing/>
              <w:rPr>
                <w:sz w:val="24"/>
                <w:szCs w:val="24"/>
              </w:rPr>
            </w:pPr>
            <w:r>
              <w:rPr>
                <w:color w:val="000000"/>
                <w:sz w:val="24"/>
                <w:szCs w:val="24"/>
              </w:rPr>
              <w:t>Климат и климатические условия</w:t>
            </w:r>
          </w:p>
        </w:tc>
        <w:tc>
          <w:tcPr>
            <w:tcW w:w="1402" w:type="dxa"/>
            <w:tcMar>
              <w:top w:w="50" w:type="dxa"/>
              <w:left w:w="100" w:type="dxa"/>
            </w:tcMar>
            <w:vAlign w:val="center"/>
          </w:tcPr>
          <w:p w14:paraId="22A6536C">
            <w:pPr>
              <w:spacing w:after="0" w:line="360" w:lineRule="auto"/>
              <w:ind w:left="135"/>
              <w:contextualSpacing/>
              <w:jc w:val="center"/>
              <w:rPr>
                <w:sz w:val="24"/>
                <w:szCs w:val="24"/>
              </w:rPr>
            </w:pPr>
            <w:r>
              <w:rPr>
                <w:color w:val="000000"/>
                <w:sz w:val="24"/>
                <w:szCs w:val="24"/>
              </w:rPr>
              <w:t xml:space="preserve"> 7 </w:t>
            </w:r>
          </w:p>
        </w:tc>
        <w:tc>
          <w:tcPr>
            <w:tcW w:w="1841" w:type="dxa"/>
            <w:tcMar>
              <w:top w:w="50" w:type="dxa"/>
              <w:left w:w="100" w:type="dxa"/>
            </w:tcMar>
            <w:vAlign w:val="center"/>
          </w:tcPr>
          <w:p w14:paraId="4BC892B9">
            <w:pPr>
              <w:spacing w:after="0" w:line="360" w:lineRule="auto"/>
              <w:ind w:left="135"/>
              <w:contextualSpacing/>
              <w:jc w:val="center"/>
              <w:rPr>
                <w:sz w:val="24"/>
                <w:szCs w:val="24"/>
              </w:rPr>
            </w:pPr>
          </w:p>
        </w:tc>
        <w:tc>
          <w:tcPr>
            <w:tcW w:w="1910" w:type="dxa"/>
            <w:tcMar>
              <w:top w:w="50" w:type="dxa"/>
              <w:left w:w="100" w:type="dxa"/>
            </w:tcMar>
            <w:vAlign w:val="center"/>
          </w:tcPr>
          <w:p w14:paraId="7ECE7E4A">
            <w:pPr>
              <w:spacing w:after="0" w:line="360" w:lineRule="auto"/>
              <w:ind w:left="135"/>
              <w:contextualSpacing/>
              <w:jc w:val="center"/>
              <w:rPr>
                <w:sz w:val="24"/>
                <w:szCs w:val="24"/>
              </w:rPr>
            </w:pPr>
            <w:r>
              <w:rPr>
                <w:color w:val="000000"/>
                <w:sz w:val="24"/>
                <w:szCs w:val="24"/>
              </w:rPr>
              <w:t xml:space="preserve"> 3 </w:t>
            </w:r>
          </w:p>
        </w:tc>
        <w:tc>
          <w:tcPr>
            <w:tcW w:w="2837" w:type="dxa"/>
            <w:tcMar>
              <w:top w:w="50" w:type="dxa"/>
              <w:left w:w="100" w:type="dxa"/>
            </w:tcMar>
            <w:vAlign w:val="center"/>
          </w:tcPr>
          <w:p w14:paraId="43DBDA1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1F6D1A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6AC16451">
            <w:pPr>
              <w:spacing w:after="0" w:line="360" w:lineRule="auto"/>
              <w:contextualSpacing/>
              <w:rPr>
                <w:sz w:val="24"/>
                <w:szCs w:val="24"/>
              </w:rPr>
            </w:pPr>
            <w:r>
              <w:rPr>
                <w:color w:val="000000"/>
                <w:sz w:val="24"/>
                <w:szCs w:val="24"/>
              </w:rPr>
              <w:t>2.4</w:t>
            </w:r>
          </w:p>
        </w:tc>
        <w:tc>
          <w:tcPr>
            <w:tcW w:w="4850" w:type="dxa"/>
            <w:tcMar>
              <w:top w:w="50" w:type="dxa"/>
              <w:left w:w="100" w:type="dxa"/>
            </w:tcMar>
            <w:vAlign w:val="center"/>
          </w:tcPr>
          <w:p w14:paraId="47449DEB">
            <w:pPr>
              <w:spacing w:after="0" w:line="360" w:lineRule="auto"/>
              <w:ind w:left="135"/>
              <w:contextualSpacing/>
              <w:rPr>
                <w:sz w:val="24"/>
                <w:szCs w:val="24"/>
              </w:rPr>
            </w:pPr>
            <w:r>
              <w:rPr>
                <w:color w:val="000000"/>
                <w:sz w:val="24"/>
                <w:szCs w:val="24"/>
              </w:rPr>
              <w:t>Моря России. Внутренние воды и водные ресурсы</w:t>
            </w:r>
          </w:p>
        </w:tc>
        <w:tc>
          <w:tcPr>
            <w:tcW w:w="1402" w:type="dxa"/>
            <w:tcMar>
              <w:top w:w="50" w:type="dxa"/>
              <w:left w:w="100" w:type="dxa"/>
            </w:tcMar>
            <w:vAlign w:val="center"/>
          </w:tcPr>
          <w:p w14:paraId="4EFDB2C5">
            <w:pPr>
              <w:spacing w:after="0" w:line="360" w:lineRule="auto"/>
              <w:ind w:left="135"/>
              <w:contextualSpacing/>
              <w:jc w:val="center"/>
              <w:rPr>
                <w:sz w:val="24"/>
                <w:szCs w:val="24"/>
              </w:rPr>
            </w:pPr>
            <w:r>
              <w:rPr>
                <w:color w:val="000000"/>
                <w:sz w:val="24"/>
                <w:szCs w:val="24"/>
              </w:rPr>
              <w:t xml:space="preserve"> 7</w:t>
            </w:r>
          </w:p>
        </w:tc>
        <w:tc>
          <w:tcPr>
            <w:tcW w:w="1841" w:type="dxa"/>
            <w:tcMar>
              <w:top w:w="50" w:type="dxa"/>
              <w:left w:w="100" w:type="dxa"/>
            </w:tcMar>
            <w:vAlign w:val="center"/>
          </w:tcPr>
          <w:p w14:paraId="0849BFA9">
            <w:pPr>
              <w:spacing w:after="0" w:line="360" w:lineRule="auto"/>
              <w:ind w:left="135"/>
              <w:contextualSpacing/>
              <w:jc w:val="center"/>
              <w:rPr>
                <w:sz w:val="24"/>
                <w:szCs w:val="24"/>
              </w:rPr>
            </w:pPr>
          </w:p>
        </w:tc>
        <w:tc>
          <w:tcPr>
            <w:tcW w:w="1910" w:type="dxa"/>
            <w:tcMar>
              <w:top w:w="50" w:type="dxa"/>
              <w:left w:w="100" w:type="dxa"/>
            </w:tcMar>
            <w:vAlign w:val="center"/>
          </w:tcPr>
          <w:p w14:paraId="78A1F7DC">
            <w:pPr>
              <w:spacing w:after="0" w:line="360" w:lineRule="auto"/>
              <w:ind w:left="135"/>
              <w:contextualSpacing/>
              <w:jc w:val="center"/>
              <w:rPr>
                <w:sz w:val="24"/>
                <w:szCs w:val="24"/>
              </w:rPr>
            </w:pPr>
            <w:r>
              <w:rPr>
                <w:color w:val="000000"/>
                <w:sz w:val="24"/>
                <w:szCs w:val="24"/>
              </w:rPr>
              <w:t xml:space="preserve"> 2</w:t>
            </w:r>
          </w:p>
        </w:tc>
        <w:tc>
          <w:tcPr>
            <w:tcW w:w="2837" w:type="dxa"/>
            <w:tcMar>
              <w:top w:w="50" w:type="dxa"/>
              <w:left w:w="100" w:type="dxa"/>
            </w:tcMar>
            <w:vAlign w:val="center"/>
          </w:tcPr>
          <w:p w14:paraId="3A61CB4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31EDDC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067E59B0">
            <w:pPr>
              <w:spacing w:after="0" w:line="360" w:lineRule="auto"/>
              <w:contextualSpacing/>
              <w:rPr>
                <w:sz w:val="24"/>
                <w:szCs w:val="24"/>
              </w:rPr>
            </w:pPr>
            <w:r>
              <w:rPr>
                <w:color w:val="000000"/>
                <w:sz w:val="24"/>
                <w:szCs w:val="24"/>
              </w:rPr>
              <w:t>2.5</w:t>
            </w:r>
          </w:p>
        </w:tc>
        <w:tc>
          <w:tcPr>
            <w:tcW w:w="4850" w:type="dxa"/>
            <w:tcMar>
              <w:top w:w="50" w:type="dxa"/>
              <w:left w:w="100" w:type="dxa"/>
            </w:tcMar>
            <w:vAlign w:val="center"/>
          </w:tcPr>
          <w:p w14:paraId="5D4B285C">
            <w:pPr>
              <w:spacing w:after="0" w:line="360" w:lineRule="auto"/>
              <w:ind w:left="135"/>
              <w:contextualSpacing/>
              <w:rPr>
                <w:sz w:val="24"/>
                <w:szCs w:val="24"/>
              </w:rPr>
            </w:pPr>
            <w:r>
              <w:rPr>
                <w:color w:val="000000"/>
                <w:sz w:val="24"/>
                <w:szCs w:val="24"/>
              </w:rPr>
              <w:t>Природнохозяйственные зоны</w:t>
            </w:r>
          </w:p>
        </w:tc>
        <w:tc>
          <w:tcPr>
            <w:tcW w:w="1402" w:type="dxa"/>
            <w:tcMar>
              <w:top w:w="50" w:type="dxa"/>
              <w:left w:w="100" w:type="dxa"/>
            </w:tcMar>
            <w:vAlign w:val="center"/>
          </w:tcPr>
          <w:p w14:paraId="3316264F">
            <w:pPr>
              <w:spacing w:after="0" w:line="360" w:lineRule="auto"/>
              <w:ind w:left="135"/>
              <w:contextualSpacing/>
              <w:jc w:val="center"/>
              <w:rPr>
                <w:sz w:val="24"/>
                <w:szCs w:val="24"/>
              </w:rPr>
            </w:pPr>
            <w:r>
              <w:rPr>
                <w:color w:val="000000"/>
                <w:sz w:val="24"/>
                <w:szCs w:val="24"/>
              </w:rPr>
              <w:t xml:space="preserve"> 16 </w:t>
            </w:r>
          </w:p>
        </w:tc>
        <w:tc>
          <w:tcPr>
            <w:tcW w:w="1841" w:type="dxa"/>
            <w:tcMar>
              <w:top w:w="50" w:type="dxa"/>
              <w:left w:w="100" w:type="dxa"/>
            </w:tcMar>
            <w:vAlign w:val="center"/>
          </w:tcPr>
          <w:p w14:paraId="283AD538">
            <w:pPr>
              <w:spacing w:after="0" w:line="360" w:lineRule="auto"/>
              <w:ind w:left="135"/>
              <w:contextualSpacing/>
              <w:jc w:val="center"/>
              <w:rPr>
                <w:sz w:val="24"/>
                <w:szCs w:val="24"/>
              </w:rPr>
            </w:pPr>
          </w:p>
        </w:tc>
        <w:tc>
          <w:tcPr>
            <w:tcW w:w="1910" w:type="dxa"/>
            <w:tcMar>
              <w:top w:w="50" w:type="dxa"/>
              <w:left w:w="100" w:type="dxa"/>
            </w:tcMar>
            <w:vAlign w:val="center"/>
          </w:tcPr>
          <w:p w14:paraId="2CAC32D5">
            <w:pPr>
              <w:spacing w:after="0" w:line="360" w:lineRule="auto"/>
              <w:ind w:left="135"/>
              <w:contextualSpacing/>
              <w:jc w:val="center"/>
              <w:rPr>
                <w:sz w:val="24"/>
                <w:szCs w:val="24"/>
              </w:rPr>
            </w:pPr>
            <w:r>
              <w:rPr>
                <w:color w:val="000000"/>
                <w:sz w:val="24"/>
                <w:szCs w:val="24"/>
              </w:rPr>
              <w:t xml:space="preserve"> 2 </w:t>
            </w:r>
          </w:p>
        </w:tc>
        <w:tc>
          <w:tcPr>
            <w:tcW w:w="2837" w:type="dxa"/>
            <w:tcMar>
              <w:top w:w="50" w:type="dxa"/>
              <w:left w:w="100" w:type="dxa"/>
            </w:tcMar>
            <w:vAlign w:val="center"/>
          </w:tcPr>
          <w:p w14:paraId="0C1865E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79C29A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5BAE296">
            <w:pPr>
              <w:spacing w:after="0" w:line="360" w:lineRule="auto"/>
              <w:ind w:left="135"/>
              <w:contextualSpacing/>
              <w:rPr>
                <w:sz w:val="24"/>
                <w:szCs w:val="24"/>
              </w:rPr>
            </w:pPr>
            <w:r>
              <w:rPr>
                <w:color w:val="000000"/>
                <w:sz w:val="24"/>
                <w:szCs w:val="24"/>
              </w:rPr>
              <w:t>Итого по разделу</w:t>
            </w:r>
          </w:p>
        </w:tc>
        <w:tc>
          <w:tcPr>
            <w:tcW w:w="1402" w:type="dxa"/>
            <w:tcMar>
              <w:top w:w="50" w:type="dxa"/>
              <w:left w:w="100" w:type="dxa"/>
            </w:tcMar>
            <w:vAlign w:val="center"/>
          </w:tcPr>
          <w:p w14:paraId="16E37897">
            <w:pPr>
              <w:spacing w:after="0" w:line="360" w:lineRule="auto"/>
              <w:ind w:left="135"/>
              <w:contextualSpacing/>
              <w:jc w:val="center"/>
              <w:rPr>
                <w:sz w:val="24"/>
                <w:szCs w:val="24"/>
              </w:rPr>
            </w:pPr>
            <w:r>
              <w:rPr>
                <w:color w:val="000000"/>
                <w:sz w:val="24"/>
                <w:szCs w:val="24"/>
              </w:rPr>
              <w:t xml:space="preserve"> 42</w:t>
            </w:r>
          </w:p>
        </w:tc>
        <w:tc>
          <w:tcPr>
            <w:tcW w:w="0" w:type="auto"/>
            <w:gridSpan w:val="3"/>
            <w:tcMar>
              <w:top w:w="50" w:type="dxa"/>
              <w:left w:w="100" w:type="dxa"/>
            </w:tcMar>
            <w:vAlign w:val="center"/>
          </w:tcPr>
          <w:p w14:paraId="21059B80">
            <w:pPr>
              <w:spacing w:line="360" w:lineRule="auto"/>
              <w:contextualSpacing/>
              <w:rPr>
                <w:sz w:val="24"/>
                <w:szCs w:val="24"/>
              </w:rPr>
            </w:pPr>
          </w:p>
        </w:tc>
      </w:tr>
      <w:tr w14:paraId="328D14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B9707B9">
            <w:pPr>
              <w:spacing w:after="0" w:line="360" w:lineRule="auto"/>
              <w:ind w:left="135"/>
              <w:contextualSpacing/>
              <w:rPr>
                <w:sz w:val="24"/>
                <w:szCs w:val="24"/>
              </w:rPr>
            </w:pPr>
            <w:r>
              <w:rPr>
                <w:b/>
                <w:color w:val="000000"/>
                <w:sz w:val="24"/>
                <w:szCs w:val="24"/>
              </w:rPr>
              <w:t>Раздел 3.Население России</w:t>
            </w:r>
          </w:p>
        </w:tc>
      </w:tr>
      <w:tr w14:paraId="625178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580BB8F6">
            <w:pPr>
              <w:spacing w:after="0" w:line="360" w:lineRule="auto"/>
              <w:contextualSpacing/>
              <w:rPr>
                <w:sz w:val="24"/>
                <w:szCs w:val="24"/>
              </w:rPr>
            </w:pPr>
            <w:r>
              <w:rPr>
                <w:color w:val="000000"/>
                <w:sz w:val="24"/>
                <w:szCs w:val="24"/>
              </w:rPr>
              <w:t>3.1</w:t>
            </w:r>
          </w:p>
        </w:tc>
        <w:tc>
          <w:tcPr>
            <w:tcW w:w="4850" w:type="dxa"/>
            <w:tcMar>
              <w:top w:w="50" w:type="dxa"/>
              <w:left w:w="100" w:type="dxa"/>
            </w:tcMar>
            <w:vAlign w:val="center"/>
          </w:tcPr>
          <w:p w14:paraId="7B8BE70F">
            <w:pPr>
              <w:spacing w:after="0" w:line="360" w:lineRule="auto"/>
              <w:ind w:left="135"/>
              <w:contextualSpacing/>
              <w:rPr>
                <w:sz w:val="24"/>
                <w:szCs w:val="24"/>
              </w:rPr>
            </w:pPr>
            <w:r>
              <w:rPr>
                <w:color w:val="000000"/>
                <w:sz w:val="24"/>
                <w:szCs w:val="24"/>
              </w:rPr>
              <w:t>Численность населения России</w:t>
            </w:r>
          </w:p>
        </w:tc>
        <w:tc>
          <w:tcPr>
            <w:tcW w:w="1402" w:type="dxa"/>
            <w:tcMar>
              <w:top w:w="50" w:type="dxa"/>
              <w:left w:w="100" w:type="dxa"/>
            </w:tcMar>
            <w:vAlign w:val="center"/>
          </w:tcPr>
          <w:p w14:paraId="1C633400">
            <w:pPr>
              <w:spacing w:after="0" w:line="360" w:lineRule="auto"/>
              <w:ind w:left="135"/>
              <w:contextualSpacing/>
              <w:jc w:val="center"/>
              <w:rPr>
                <w:sz w:val="24"/>
                <w:szCs w:val="24"/>
              </w:rPr>
            </w:pPr>
            <w:r>
              <w:rPr>
                <w:color w:val="000000"/>
                <w:sz w:val="24"/>
                <w:szCs w:val="24"/>
              </w:rPr>
              <w:t xml:space="preserve"> 3 </w:t>
            </w:r>
          </w:p>
        </w:tc>
        <w:tc>
          <w:tcPr>
            <w:tcW w:w="1841" w:type="dxa"/>
            <w:tcMar>
              <w:top w:w="50" w:type="dxa"/>
              <w:left w:w="100" w:type="dxa"/>
            </w:tcMar>
            <w:vAlign w:val="center"/>
          </w:tcPr>
          <w:p w14:paraId="44DEDE7A">
            <w:pPr>
              <w:spacing w:after="0" w:line="360" w:lineRule="auto"/>
              <w:ind w:left="135"/>
              <w:contextualSpacing/>
              <w:jc w:val="center"/>
              <w:rPr>
                <w:sz w:val="24"/>
                <w:szCs w:val="24"/>
              </w:rPr>
            </w:pPr>
          </w:p>
        </w:tc>
        <w:tc>
          <w:tcPr>
            <w:tcW w:w="1910" w:type="dxa"/>
            <w:tcMar>
              <w:top w:w="50" w:type="dxa"/>
              <w:left w:w="100" w:type="dxa"/>
            </w:tcMar>
            <w:vAlign w:val="center"/>
          </w:tcPr>
          <w:p w14:paraId="674891E4">
            <w:pPr>
              <w:spacing w:after="0" w:line="360" w:lineRule="auto"/>
              <w:ind w:left="135"/>
              <w:contextualSpacing/>
              <w:jc w:val="center"/>
              <w:rPr>
                <w:sz w:val="24"/>
                <w:szCs w:val="24"/>
              </w:rPr>
            </w:pPr>
            <w:r>
              <w:rPr>
                <w:color w:val="000000"/>
                <w:sz w:val="24"/>
                <w:szCs w:val="24"/>
              </w:rPr>
              <w:t xml:space="preserve"> 1</w:t>
            </w:r>
          </w:p>
        </w:tc>
        <w:tc>
          <w:tcPr>
            <w:tcW w:w="2837" w:type="dxa"/>
            <w:tcMar>
              <w:top w:w="50" w:type="dxa"/>
              <w:left w:w="100" w:type="dxa"/>
            </w:tcMar>
            <w:vAlign w:val="center"/>
          </w:tcPr>
          <w:p w14:paraId="4C1EED6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726E46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7C4399E1">
            <w:pPr>
              <w:spacing w:after="0" w:line="360" w:lineRule="auto"/>
              <w:contextualSpacing/>
              <w:rPr>
                <w:sz w:val="24"/>
                <w:szCs w:val="24"/>
              </w:rPr>
            </w:pPr>
            <w:r>
              <w:rPr>
                <w:color w:val="000000"/>
                <w:sz w:val="24"/>
                <w:szCs w:val="24"/>
              </w:rPr>
              <w:t>3.2</w:t>
            </w:r>
          </w:p>
        </w:tc>
        <w:tc>
          <w:tcPr>
            <w:tcW w:w="4850" w:type="dxa"/>
            <w:tcMar>
              <w:top w:w="50" w:type="dxa"/>
              <w:left w:w="100" w:type="dxa"/>
            </w:tcMar>
            <w:vAlign w:val="center"/>
          </w:tcPr>
          <w:p w14:paraId="3A90BFC6">
            <w:pPr>
              <w:spacing w:after="0" w:line="360" w:lineRule="auto"/>
              <w:ind w:left="135"/>
              <w:contextualSpacing/>
              <w:rPr>
                <w:sz w:val="24"/>
                <w:szCs w:val="24"/>
              </w:rPr>
            </w:pPr>
            <w:r>
              <w:rPr>
                <w:color w:val="000000"/>
                <w:sz w:val="24"/>
                <w:szCs w:val="24"/>
              </w:rPr>
              <w:t>Территориальные особенности размещения населения России</w:t>
            </w:r>
          </w:p>
        </w:tc>
        <w:tc>
          <w:tcPr>
            <w:tcW w:w="1402" w:type="dxa"/>
            <w:tcMar>
              <w:top w:w="50" w:type="dxa"/>
              <w:left w:w="100" w:type="dxa"/>
            </w:tcMar>
            <w:vAlign w:val="center"/>
          </w:tcPr>
          <w:p w14:paraId="29DF98E7">
            <w:pPr>
              <w:spacing w:after="0" w:line="360" w:lineRule="auto"/>
              <w:ind w:left="135"/>
              <w:contextualSpacing/>
              <w:jc w:val="center"/>
              <w:rPr>
                <w:sz w:val="24"/>
                <w:szCs w:val="24"/>
              </w:rPr>
            </w:pPr>
            <w:r>
              <w:rPr>
                <w:color w:val="000000"/>
                <w:sz w:val="24"/>
                <w:szCs w:val="24"/>
              </w:rPr>
              <w:t xml:space="preserve"> 3 </w:t>
            </w:r>
          </w:p>
        </w:tc>
        <w:tc>
          <w:tcPr>
            <w:tcW w:w="1841" w:type="dxa"/>
            <w:tcMar>
              <w:top w:w="50" w:type="dxa"/>
              <w:left w:w="100" w:type="dxa"/>
            </w:tcMar>
            <w:vAlign w:val="center"/>
          </w:tcPr>
          <w:p w14:paraId="6C19E6DF">
            <w:pPr>
              <w:spacing w:after="0" w:line="360" w:lineRule="auto"/>
              <w:ind w:left="135"/>
              <w:contextualSpacing/>
              <w:jc w:val="center"/>
              <w:rPr>
                <w:sz w:val="24"/>
                <w:szCs w:val="24"/>
              </w:rPr>
            </w:pPr>
          </w:p>
        </w:tc>
        <w:tc>
          <w:tcPr>
            <w:tcW w:w="1910" w:type="dxa"/>
            <w:tcMar>
              <w:top w:w="50" w:type="dxa"/>
              <w:left w:w="100" w:type="dxa"/>
            </w:tcMar>
            <w:vAlign w:val="center"/>
          </w:tcPr>
          <w:p w14:paraId="2FBDC38F">
            <w:pPr>
              <w:spacing w:after="0" w:line="360" w:lineRule="auto"/>
              <w:ind w:left="135"/>
              <w:contextualSpacing/>
              <w:jc w:val="center"/>
              <w:rPr>
                <w:sz w:val="24"/>
                <w:szCs w:val="24"/>
              </w:rPr>
            </w:pPr>
          </w:p>
        </w:tc>
        <w:tc>
          <w:tcPr>
            <w:tcW w:w="2837" w:type="dxa"/>
            <w:tcMar>
              <w:top w:w="50" w:type="dxa"/>
              <w:left w:w="100" w:type="dxa"/>
            </w:tcMar>
            <w:vAlign w:val="center"/>
          </w:tcPr>
          <w:p w14:paraId="636CAFF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2891D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027217C6">
            <w:pPr>
              <w:spacing w:after="0" w:line="360" w:lineRule="auto"/>
              <w:contextualSpacing/>
              <w:rPr>
                <w:sz w:val="24"/>
                <w:szCs w:val="24"/>
              </w:rPr>
            </w:pPr>
            <w:r>
              <w:rPr>
                <w:color w:val="000000"/>
                <w:sz w:val="24"/>
                <w:szCs w:val="24"/>
              </w:rPr>
              <w:t>3.3</w:t>
            </w:r>
          </w:p>
        </w:tc>
        <w:tc>
          <w:tcPr>
            <w:tcW w:w="4850" w:type="dxa"/>
            <w:tcMar>
              <w:top w:w="50" w:type="dxa"/>
              <w:left w:w="100" w:type="dxa"/>
            </w:tcMar>
            <w:vAlign w:val="center"/>
          </w:tcPr>
          <w:p w14:paraId="40092B71">
            <w:pPr>
              <w:spacing w:after="0" w:line="360" w:lineRule="auto"/>
              <w:ind w:left="135"/>
              <w:contextualSpacing/>
              <w:rPr>
                <w:sz w:val="24"/>
                <w:szCs w:val="24"/>
              </w:rPr>
            </w:pPr>
            <w:r>
              <w:rPr>
                <w:color w:val="000000"/>
                <w:sz w:val="24"/>
                <w:szCs w:val="24"/>
              </w:rPr>
              <w:t>Народы и религии России</w:t>
            </w:r>
          </w:p>
        </w:tc>
        <w:tc>
          <w:tcPr>
            <w:tcW w:w="1402" w:type="dxa"/>
            <w:tcMar>
              <w:top w:w="50" w:type="dxa"/>
              <w:left w:w="100" w:type="dxa"/>
            </w:tcMar>
            <w:vAlign w:val="center"/>
          </w:tcPr>
          <w:p w14:paraId="52C591A2">
            <w:pPr>
              <w:spacing w:after="0" w:line="360" w:lineRule="auto"/>
              <w:ind w:left="135"/>
              <w:contextualSpacing/>
              <w:jc w:val="center"/>
              <w:rPr>
                <w:sz w:val="24"/>
                <w:szCs w:val="24"/>
              </w:rPr>
            </w:pPr>
            <w:r>
              <w:rPr>
                <w:color w:val="000000"/>
                <w:sz w:val="24"/>
                <w:szCs w:val="24"/>
              </w:rPr>
              <w:t xml:space="preserve"> 2 </w:t>
            </w:r>
          </w:p>
        </w:tc>
        <w:tc>
          <w:tcPr>
            <w:tcW w:w="1841" w:type="dxa"/>
            <w:tcMar>
              <w:top w:w="50" w:type="dxa"/>
              <w:left w:w="100" w:type="dxa"/>
            </w:tcMar>
            <w:vAlign w:val="center"/>
          </w:tcPr>
          <w:p w14:paraId="2468BFA8">
            <w:pPr>
              <w:spacing w:after="0" w:line="360" w:lineRule="auto"/>
              <w:ind w:left="135"/>
              <w:contextualSpacing/>
              <w:jc w:val="center"/>
              <w:rPr>
                <w:sz w:val="24"/>
                <w:szCs w:val="24"/>
              </w:rPr>
            </w:pPr>
          </w:p>
        </w:tc>
        <w:tc>
          <w:tcPr>
            <w:tcW w:w="1910" w:type="dxa"/>
            <w:tcMar>
              <w:top w:w="50" w:type="dxa"/>
              <w:left w:w="100" w:type="dxa"/>
            </w:tcMar>
            <w:vAlign w:val="center"/>
          </w:tcPr>
          <w:p w14:paraId="4AB4A9F9">
            <w:pPr>
              <w:spacing w:after="0" w:line="360" w:lineRule="auto"/>
              <w:ind w:left="135"/>
              <w:contextualSpacing/>
              <w:jc w:val="center"/>
              <w:rPr>
                <w:sz w:val="24"/>
                <w:szCs w:val="24"/>
              </w:rPr>
            </w:pPr>
            <w:r>
              <w:rPr>
                <w:color w:val="000000"/>
                <w:sz w:val="24"/>
                <w:szCs w:val="24"/>
              </w:rPr>
              <w:t xml:space="preserve"> 1</w:t>
            </w:r>
          </w:p>
        </w:tc>
        <w:tc>
          <w:tcPr>
            <w:tcW w:w="2837" w:type="dxa"/>
            <w:tcMar>
              <w:top w:w="50" w:type="dxa"/>
              <w:left w:w="100" w:type="dxa"/>
            </w:tcMar>
            <w:vAlign w:val="center"/>
          </w:tcPr>
          <w:p w14:paraId="4EAA62F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0039DD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1B9585B8">
            <w:pPr>
              <w:spacing w:after="0" w:line="360" w:lineRule="auto"/>
              <w:contextualSpacing/>
              <w:rPr>
                <w:sz w:val="24"/>
                <w:szCs w:val="24"/>
              </w:rPr>
            </w:pPr>
            <w:r>
              <w:rPr>
                <w:color w:val="000000"/>
                <w:sz w:val="24"/>
                <w:szCs w:val="24"/>
              </w:rPr>
              <w:t>3.4</w:t>
            </w:r>
          </w:p>
        </w:tc>
        <w:tc>
          <w:tcPr>
            <w:tcW w:w="4850" w:type="dxa"/>
            <w:tcMar>
              <w:top w:w="50" w:type="dxa"/>
              <w:left w:w="100" w:type="dxa"/>
            </w:tcMar>
            <w:vAlign w:val="center"/>
          </w:tcPr>
          <w:p w14:paraId="1BF0C84E">
            <w:pPr>
              <w:spacing w:after="0" w:line="360" w:lineRule="auto"/>
              <w:ind w:left="135"/>
              <w:contextualSpacing/>
              <w:rPr>
                <w:sz w:val="24"/>
                <w:szCs w:val="24"/>
              </w:rPr>
            </w:pPr>
            <w:r>
              <w:rPr>
                <w:color w:val="000000"/>
                <w:sz w:val="24"/>
                <w:szCs w:val="24"/>
              </w:rPr>
              <w:t>Половой и возрастной состав населения России</w:t>
            </w:r>
          </w:p>
        </w:tc>
        <w:tc>
          <w:tcPr>
            <w:tcW w:w="1402" w:type="dxa"/>
            <w:tcMar>
              <w:top w:w="50" w:type="dxa"/>
              <w:left w:w="100" w:type="dxa"/>
            </w:tcMar>
            <w:vAlign w:val="center"/>
          </w:tcPr>
          <w:p w14:paraId="0B5B1148">
            <w:pPr>
              <w:spacing w:after="0" w:line="360" w:lineRule="auto"/>
              <w:ind w:left="135"/>
              <w:contextualSpacing/>
              <w:jc w:val="center"/>
              <w:rPr>
                <w:sz w:val="24"/>
                <w:szCs w:val="24"/>
              </w:rPr>
            </w:pPr>
            <w:r>
              <w:rPr>
                <w:color w:val="000000"/>
                <w:sz w:val="24"/>
                <w:szCs w:val="24"/>
              </w:rPr>
              <w:t xml:space="preserve"> 2 </w:t>
            </w:r>
          </w:p>
        </w:tc>
        <w:tc>
          <w:tcPr>
            <w:tcW w:w="1841" w:type="dxa"/>
            <w:tcMar>
              <w:top w:w="50" w:type="dxa"/>
              <w:left w:w="100" w:type="dxa"/>
            </w:tcMar>
            <w:vAlign w:val="center"/>
          </w:tcPr>
          <w:p w14:paraId="6CEEE00D">
            <w:pPr>
              <w:spacing w:after="0" w:line="360" w:lineRule="auto"/>
              <w:ind w:left="135"/>
              <w:contextualSpacing/>
              <w:jc w:val="center"/>
              <w:rPr>
                <w:sz w:val="24"/>
                <w:szCs w:val="24"/>
              </w:rPr>
            </w:pPr>
            <w:r>
              <w:rPr>
                <w:sz w:val="24"/>
                <w:szCs w:val="24"/>
              </w:rPr>
              <w:t>1</w:t>
            </w:r>
          </w:p>
        </w:tc>
        <w:tc>
          <w:tcPr>
            <w:tcW w:w="1910" w:type="dxa"/>
            <w:tcMar>
              <w:top w:w="50" w:type="dxa"/>
              <w:left w:w="100" w:type="dxa"/>
            </w:tcMar>
            <w:vAlign w:val="center"/>
          </w:tcPr>
          <w:p w14:paraId="4C0CCA4B">
            <w:pPr>
              <w:spacing w:after="0" w:line="360" w:lineRule="auto"/>
              <w:ind w:left="135"/>
              <w:contextualSpacing/>
              <w:jc w:val="center"/>
              <w:rPr>
                <w:sz w:val="24"/>
                <w:szCs w:val="24"/>
              </w:rPr>
            </w:pPr>
            <w:r>
              <w:rPr>
                <w:color w:val="000000"/>
                <w:sz w:val="24"/>
                <w:szCs w:val="24"/>
              </w:rPr>
              <w:t xml:space="preserve"> 1</w:t>
            </w:r>
          </w:p>
        </w:tc>
        <w:tc>
          <w:tcPr>
            <w:tcW w:w="2837" w:type="dxa"/>
            <w:tcMar>
              <w:top w:w="50" w:type="dxa"/>
              <w:left w:w="100" w:type="dxa"/>
            </w:tcMar>
            <w:vAlign w:val="center"/>
          </w:tcPr>
          <w:p w14:paraId="568D797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5ED117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1" w:type="dxa"/>
            <w:tcMar>
              <w:top w:w="50" w:type="dxa"/>
              <w:left w:w="100" w:type="dxa"/>
            </w:tcMar>
            <w:vAlign w:val="center"/>
          </w:tcPr>
          <w:p w14:paraId="71836587">
            <w:pPr>
              <w:spacing w:after="0" w:line="360" w:lineRule="auto"/>
              <w:contextualSpacing/>
              <w:rPr>
                <w:sz w:val="24"/>
                <w:szCs w:val="24"/>
              </w:rPr>
            </w:pPr>
            <w:r>
              <w:rPr>
                <w:color w:val="000000"/>
                <w:sz w:val="24"/>
                <w:szCs w:val="24"/>
              </w:rPr>
              <w:t>3.5</w:t>
            </w:r>
          </w:p>
        </w:tc>
        <w:tc>
          <w:tcPr>
            <w:tcW w:w="4850" w:type="dxa"/>
            <w:tcMar>
              <w:top w:w="50" w:type="dxa"/>
              <w:left w:w="100" w:type="dxa"/>
            </w:tcMar>
            <w:vAlign w:val="center"/>
          </w:tcPr>
          <w:p w14:paraId="54A71E73">
            <w:pPr>
              <w:spacing w:after="0" w:line="360" w:lineRule="auto"/>
              <w:ind w:left="135"/>
              <w:contextualSpacing/>
              <w:rPr>
                <w:sz w:val="24"/>
                <w:szCs w:val="24"/>
              </w:rPr>
            </w:pPr>
            <w:r>
              <w:rPr>
                <w:color w:val="000000"/>
                <w:sz w:val="24"/>
                <w:szCs w:val="24"/>
              </w:rPr>
              <w:t>Человеческий капитал</w:t>
            </w:r>
          </w:p>
        </w:tc>
        <w:tc>
          <w:tcPr>
            <w:tcW w:w="1402" w:type="dxa"/>
            <w:tcMar>
              <w:top w:w="50" w:type="dxa"/>
              <w:left w:w="100" w:type="dxa"/>
            </w:tcMar>
            <w:vAlign w:val="center"/>
          </w:tcPr>
          <w:p w14:paraId="07C0ED6E">
            <w:pPr>
              <w:spacing w:after="0" w:line="360" w:lineRule="auto"/>
              <w:ind w:left="135"/>
              <w:contextualSpacing/>
              <w:jc w:val="center"/>
              <w:rPr>
                <w:sz w:val="24"/>
                <w:szCs w:val="24"/>
              </w:rPr>
            </w:pPr>
            <w:r>
              <w:rPr>
                <w:color w:val="000000"/>
                <w:sz w:val="24"/>
                <w:szCs w:val="24"/>
              </w:rPr>
              <w:t xml:space="preserve"> 1 </w:t>
            </w:r>
          </w:p>
        </w:tc>
        <w:tc>
          <w:tcPr>
            <w:tcW w:w="1841" w:type="dxa"/>
            <w:tcMar>
              <w:top w:w="50" w:type="dxa"/>
              <w:left w:w="100" w:type="dxa"/>
            </w:tcMar>
            <w:vAlign w:val="center"/>
          </w:tcPr>
          <w:p w14:paraId="5517BC8D">
            <w:pPr>
              <w:spacing w:after="0" w:line="360" w:lineRule="auto"/>
              <w:ind w:left="135"/>
              <w:contextualSpacing/>
              <w:jc w:val="center"/>
              <w:rPr>
                <w:sz w:val="24"/>
                <w:szCs w:val="24"/>
              </w:rPr>
            </w:pPr>
          </w:p>
        </w:tc>
        <w:tc>
          <w:tcPr>
            <w:tcW w:w="1910" w:type="dxa"/>
            <w:tcMar>
              <w:top w:w="50" w:type="dxa"/>
              <w:left w:w="100" w:type="dxa"/>
            </w:tcMar>
            <w:vAlign w:val="center"/>
          </w:tcPr>
          <w:p w14:paraId="1C3FD676">
            <w:pPr>
              <w:spacing w:after="0" w:line="360" w:lineRule="auto"/>
              <w:ind w:left="135"/>
              <w:contextualSpacing/>
              <w:jc w:val="center"/>
              <w:rPr>
                <w:sz w:val="24"/>
                <w:szCs w:val="24"/>
              </w:rPr>
            </w:pPr>
            <w:r>
              <w:rPr>
                <w:color w:val="000000"/>
                <w:sz w:val="24"/>
                <w:szCs w:val="24"/>
              </w:rPr>
              <w:t xml:space="preserve"> 1 </w:t>
            </w:r>
          </w:p>
        </w:tc>
        <w:tc>
          <w:tcPr>
            <w:tcW w:w="2837" w:type="dxa"/>
            <w:tcMar>
              <w:top w:w="50" w:type="dxa"/>
              <w:left w:w="100" w:type="dxa"/>
            </w:tcMar>
            <w:vAlign w:val="center"/>
          </w:tcPr>
          <w:p w14:paraId="5C8215C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"https://m.edsoo.ru/7f418d72" \h </w:instrText>
            </w:r>
            <w:r>
              <w:fldChar w:fldCharType="separate"/>
            </w:r>
            <w:r>
              <w:rPr>
                <w:color w:val="0000FF"/>
                <w:sz w:val="24"/>
                <w:szCs w:val="24"/>
                <w:u w:val="single"/>
              </w:rPr>
              <w:t>https://m.edsoo.ru/7f418d72</w:t>
            </w:r>
            <w:r>
              <w:rPr>
                <w:color w:val="0000FF"/>
                <w:sz w:val="24"/>
                <w:szCs w:val="24"/>
                <w:u w:val="single"/>
              </w:rPr>
              <w:fldChar w:fldCharType="end"/>
            </w:r>
          </w:p>
        </w:tc>
      </w:tr>
      <w:tr w14:paraId="5BFC20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1577752">
            <w:pPr>
              <w:spacing w:after="0" w:line="360" w:lineRule="auto"/>
              <w:ind w:left="135"/>
              <w:contextualSpacing/>
              <w:rPr>
                <w:sz w:val="24"/>
                <w:szCs w:val="24"/>
              </w:rPr>
            </w:pPr>
            <w:r>
              <w:rPr>
                <w:color w:val="000000"/>
                <w:sz w:val="24"/>
                <w:szCs w:val="24"/>
              </w:rPr>
              <w:t>Итого по разделу</w:t>
            </w:r>
          </w:p>
        </w:tc>
        <w:tc>
          <w:tcPr>
            <w:tcW w:w="1402" w:type="dxa"/>
            <w:tcMar>
              <w:top w:w="50" w:type="dxa"/>
              <w:left w:w="100" w:type="dxa"/>
            </w:tcMar>
            <w:vAlign w:val="center"/>
          </w:tcPr>
          <w:p w14:paraId="7532858D">
            <w:pPr>
              <w:spacing w:after="0" w:line="360" w:lineRule="auto"/>
              <w:ind w:left="135"/>
              <w:contextualSpacing/>
              <w:jc w:val="center"/>
              <w:rPr>
                <w:sz w:val="24"/>
                <w:szCs w:val="24"/>
              </w:rPr>
            </w:pPr>
            <w:r>
              <w:rPr>
                <w:color w:val="000000"/>
                <w:sz w:val="24"/>
                <w:szCs w:val="24"/>
              </w:rPr>
              <w:t xml:space="preserve"> 13 </w:t>
            </w:r>
          </w:p>
        </w:tc>
        <w:tc>
          <w:tcPr>
            <w:tcW w:w="0" w:type="auto"/>
            <w:gridSpan w:val="3"/>
            <w:tcMar>
              <w:top w:w="50" w:type="dxa"/>
              <w:left w:w="100" w:type="dxa"/>
            </w:tcMar>
            <w:vAlign w:val="center"/>
          </w:tcPr>
          <w:p w14:paraId="5082197A">
            <w:pPr>
              <w:spacing w:line="360" w:lineRule="auto"/>
              <w:contextualSpacing/>
              <w:rPr>
                <w:sz w:val="24"/>
                <w:szCs w:val="24"/>
              </w:rPr>
            </w:pPr>
          </w:p>
        </w:tc>
      </w:tr>
      <w:tr w14:paraId="4A8ADC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6D33E9D">
            <w:pPr>
              <w:spacing w:after="0" w:line="360" w:lineRule="auto"/>
              <w:ind w:left="135"/>
              <w:contextualSpacing/>
              <w:rPr>
                <w:sz w:val="24"/>
                <w:szCs w:val="24"/>
              </w:rPr>
            </w:pPr>
            <w:r>
              <w:rPr>
                <w:color w:val="000000"/>
                <w:sz w:val="24"/>
                <w:szCs w:val="24"/>
              </w:rPr>
              <w:t>ОБЩЕЕ КОЛИЧЕСТВО ЧАСОВ ПО ПРОГРАММЕ</w:t>
            </w:r>
          </w:p>
        </w:tc>
        <w:tc>
          <w:tcPr>
            <w:tcW w:w="1402" w:type="dxa"/>
            <w:tcMar>
              <w:top w:w="50" w:type="dxa"/>
              <w:left w:w="100" w:type="dxa"/>
            </w:tcMar>
            <w:vAlign w:val="center"/>
          </w:tcPr>
          <w:p w14:paraId="0ECE4A70">
            <w:pPr>
              <w:spacing w:after="0" w:line="360" w:lineRule="auto"/>
              <w:ind w:left="135"/>
              <w:contextualSpacing/>
              <w:jc w:val="center"/>
              <w:rPr>
                <w:sz w:val="24"/>
                <w:szCs w:val="24"/>
              </w:rPr>
            </w:pPr>
            <w:r>
              <w:rPr>
                <w:color w:val="000000"/>
                <w:sz w:val="24"/>
                <w:szCs w:val="24"/>
              </w:rPr>
              <w:t xml:space="preserve"> 68 </w:t>
            </w:r>
          </w:p>
        </w:tc>
        <w:tc>
          <w:tcPr>
            <w:tcW w:w="1841" w:type="dxa"/>
            <w:tcMar>
              <w:top w:w="50" w:type="dxa"/>
              <w:left w:w="100" w:type="dxa"/>
            </w:tcMar>
            <w:vAlign w:val="center"/>
          </w:tcPr>
          <w:p w14:paraId="1DBC0A06">
            <w:pPr>
              <w:spacing w:after="0" w:line="360" w:lineRule="auto"/>
              <w:ind w:left="135"/>
              <w:contextualSpacing/>
              <w:jc w:val="center"/>
              <w:rPr>
                <w:sz w:val="24"/>
                <w:szCs w:val="24"/>
              </w:rPr>
            </w:pPr>
            <w:r>
              <w:rPr>
                <w:color w:val="000000"/>
                <w:sz w:val="24"/>
                <w:szCs w:val="24"/>
              </w:rPr>
              <w:t xml:space="preserve"> 3 </w:t>
            </w:r>
          </w:p>
        </w:tc>
        <w:tc>
          <w:tcPr>
            <w:tcW w:w="1910" w:type="dxa"/>
            <w:tcMar>
              <w:top w:w="50" w:type="dxa"/>
              <w:left w:w="100" w:type="dxa"/>
            </w:tcMar>
            <w:vAlign w:val="center"/>
          </w:tcPr>
          <w:p w14:paraId="591F744F">
            <w:pPr>
              <w:spacing w:after="0" w:line="360" w:lineRule="auto"/>
              <w:ind w:left="135"/>
              <w:contextualSpacing/>
              <w:jc w:val="center"/>
              <w:rPr>
                <w:sz w:val="24"/>
                <w:szCs w:val="24"/>
              </w:rPr>
            </w:pPr>
            <w:r>
              <w:rPr>
                <w:color w:val="000000"/>
                <w:sz w:val="24"/>
                <w:szCs w:val="24"/>
              </w:rPr>
              <w:t xml:space="preserve"> 17</w:t>
            </w:r>
          </w:p>
        </w:tc>
        <w:tc>
          <w:tcPr>
            <w:tcW w:w="2837" w:type="dxa"/>
            <w:tcMar>
              <w:top w:w="50" w:type="dxa"/>
              <w:left w:w="100" w:type="dxa"/>
            </w:tcMar>
            <w:vAlign w:val="center"/>
          </w:tcPr>
          <w:p w14:paraId="544ED387">
            <w:pPr>
              <w:spacing w:line="360" w:lineRule="auto"/>
              <w:contextualSpacing/>
              <w:rPr>
                <w:sz w:val="24"/>
                <w:szCs w:val="24"/>
              </w:rPr>
            </w:pPr>
          </w:p>
        </w:tc>
      </w:tr>
    </w:tbl>
    <w:p w14:paraId="49201793">
      <w:pPr>
        <w:spacing w:after="0" w:line="360" w:lineRule="auto"/>
        <w:ind w:left="120"/>
        <w:contextualSpacing/>
        <w:rPr>
          <w:b/>
          <w:color w:val="000000"/>
          <w:sz w:val="24"/>
          <w:szCs w:val="24"/>
        </w:rPr>
      </w:pPr>
    </w:p>
    <w:p w14:paraId="2C616CF3">
      <w:pPr>
        <w:spacing w:after="0"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482"/>
        <w:gridCol w:w="1659"/>
        <w:gridCol w:w="1750"/>
        <w:gridCol w:w="3073"/>
      </w:tblGrid>
      <w:tr w14:paraId="25820F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vMerge w:val="restart"/>
            <w:tcMar>
              <w:top w:w="50" w:type="dxa"/>
              <w:left w:w="100" w:type="dxa"/>
            </w:tcMar>
            <w:vAlign w:val="center"/>
          </w:tcPr>
          <w:p w14:paraId="73F4E2EC">
            <w:pPr>
              <w:spacing w:after="0" w:line="360" w:lineRule="auto"/>
              <w:ind w:left="135"/>
              <w:contextualSpacing/>
              <w:rPr>
                <w:sz w:val="24"/>
                <w:szCs w:val="24"/>
              </w:rPr>
            </w:pPr>
            <w:r>
              <w:rPr>
                <w:b/>
                <w:color w:val="000000"/>
                <w:sz w:val="24"/>
                <w:szCs w:val="24"/>
              </w:rPr>
              <w:t xml:space="preserve">№ п/п </w:t>
            </w:r>
          </w:p>
          <w:p w14:paraId="3A963BE9">
            <w:pPr>
              <w:spacing w:after="0" w:line="360" w:lineRule="auto"/>
              <w:ind w:left="135"/>
              <w:contextualSpacing/>
              <w:rPr>
                <w:sz w:val="24"/>
                <w:szCs w:val="24"/>
              </w:rPr>
            </w:pPr>
          </w:p>
        </w:tc>
        <w:tc>
          <w:tcPr>
            <w:tcW w:w="3344" w:type="dxa"/>
            <w:vMerge w:val="restart"/>
            <w:tcMar>
              <w:top w:w="50" w:type="dxa"/>
              <w:left w:w="100" w:type="dxa"/>
            </w:tcMar>
            <w:vAlign w:val="center"/>
          </w:tcPr>
          <w:p w14:paraId="6E291BAF">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25925C94">
            <w:pPr>
              <w:spacing w:after="0" w:line="360" w:lineRule="auto"/>
              <w:ind w:left="135"/>
              <w:contextualSpacing/>
              <w:rPr>
                <w:sz w:val="24"/>
                <w:szCs w:val="24"/>
              </w:rPr>
            </w:pPr>
          </w:p>
        </w:tc>
        <w:tc>
          <w:tcPr>
            <w:tcW w:w="0" w:type="auto"/>
            <w:gridSpan w:val="3"/>
            <w:tcMar>
              <w:top w:w="50" w:type="dxa"/>
              <w:left w:w="100" w:type="dxa"/>
            </w:tcMar>
            <w:vAlign w:val="center"/>
          </w:tcPr>
          <w:p w14:paraId="41340C1A">
            <w:pPr>
              <w:spacing w:after="0" w:line="360" w:lineRule="auto"/>
              <w:contextualSpacing/>
              <w:rPr>
                <w:sz w:val="24"/>
                <w:szCs w:val="24"/>
              </w:rPr>
            </w:pPr>
            <w:r>
              <w:rPr>
                <w:b/>
                <w:color w:val="000000"/>
                <w:sz w:val="24"/>
                <w:szCs w:val="24"/>
              </w:rPr>
              <w:t>Количество часов</w:t>
            </w:r>
          </w:p>
        </w:tc>
        <w:tc>
          <w:tcPr>
            <w:tcW w:w="2551" w:type="dxa"/>
            <w:vMerge w:val="restart"/>
            <w:tcMar>
              <w:top w:w="50" w:type="dxa"/>
              <w:left w:w="100" w:type="dxa"/>
            </w:tcMar>
            <w:vAlign w:val="center"/>
          </w:tcPr>
          <w:p w14:paraId="6722DBDA">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4C99CA0B">
            <w:pPr>
              <w:spacing w:after="0" w:line="360" w:lineRule="auto"/>
              <w:ind w:left="135"/>
              <w:contextualSpacing/>
              <w:rPr>
                <w:sz w:val="24"/>
                <w:szCs w:val="24"/>
              </w:rPr>
            </w:pPr>
          </w:p>
        </w:tc>
      </w:tr>
      <w:tr w14:paraId="4DC7C7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ED8DB7B">
            <w:pPr>
              <w:spacing w:line="360" w:lineRule="auto"/>
              <w:contextualSpacing/>
              <w:rPr>
                <w:sz w:val="24"/>
                <w:szCs w:val="24"/>
              </w:rPr>
            </w:pPr>
          </w:p>
        </w:tc>
        <w:tc>
          <w:tcPr>
            <w:tcW w:w="0" w:type="auto"/>
            <w:vMerge w:val="continue"/>
            <w:tcBorders>
              <w:top w:val="nil"/>
            </w:tcBorders>
            <w:tcMar>
              <w:top w:w="50" w:type="dxa"/>
              <w:left w:w="100" w:type="dxa"/>
            </w:tcMar>
          </w:tcPr>
          <w:p w14:paraId="3B6580B7">
            <w:pPr>
              <w:spacing w:line="360" w:lineRule="auto"/>
              <w:contextualSpacing/>
              <w:rPr>
                <w:sz w:val="24"/>
                <w:szCs w:val="24"/>
              </w:rPr>
            </w:pPr>
          </w:p>
        </w:tc>
        <w:tc>
          <w:tcPr>
            <w:tcW w:w="943" w:type="dxa"/>
            <w:tcMar>
              <w:top w:w="50" w:type="dxa"/>
              <w:left w:w="100" w:type="dxa"/>
            </w:tcMar>
            <w:vAlign w:val="center"/>
          </w:tcPr>
          <w:p w14:paraId="4970B514">
            <w:pPr>
              <w:spacing w:after="0" w:line="360" w:lineRule="auto"/>
              <w:ind w:left="135"/>
              <w:contextualSpacing/>
              <w:rPr>
                <w:sz w:val="24"/>
                <w:szCs w:val="24"/>
              </w:rPr>
            </w:pPr>
            <w:r>
              <w:rPr>
                <w:b/>
                <w:color w:val="000000"/>
                <w:sz w:val="24"/>
                <w:szCs w:val="24"/>
              </w:rPr>
              <w:t xml:space="preserve">Всего </w:t>
            </w:r>
          </w:p>
          <w:p w14:paraId="44F02EE4">
            <w:pPr>
              <w:spacing w:after="0" w:line="360" w:lineRule="auto"/>
              <w:ind w:left="135"/>
              <w:contextualSpacing/>
              <w:rPr>
                <w:sz w:val="24"/>
                <w:szCs w:val="24"/>
              </w:rPr>
            </w:pPr>
          </w:p>
        </w:tc>
        <w:tc>
          <w:tcPr>
            <w:tcW w:w="1659" w:type="dxa"/>
            <w:tcMar>
              <w:top w:w="50" w:type="dxa"/>
              <w:left w:w="100" w:type="dxa"/>
            </w:tcMar>
            <w:vAlign w:val="center"/>
          </w:tcPr>
          <w:p w14:paraId="1318C9E8">
            <w:pPr>
              <w:spacing w:after="0" w:line="360" w:lineRule="auto"/>
              <w:ind w:left="135"/>
              <w:contextualSpacing/>
              <w:rPr>
                <w:sz w:val="24"/>
                <w:szCs w:val="24"/>
              </w:rPr>
            </w:pPr>
            <w:r>
              <w:rPr>
                <w:b/>
                <w:color w:val="000000"/>
                <w:sz w:val="24"/>
                <w:szCs w:val="24"/>
              </w:rPr>
              <w:t>Контрольные работы ( вход диаг)</w:t>
            </w:r>
          </w:p>
          <w:p w14:paraId="4F92DD24">
            <w:pPr>
              <w:spacing w:after="0" w:line="360" w:lineRule="auto"/>
              <w:ind w:left="135"/>
              <w:contextualSpacing/>
              <w:rPr>
                <w:sz w:val="24"/>
                <w:szCs w:val="24"/>
              </w:rPr>
            </w:pPr>
          </w:p>
        </w:tc>
        <w:tc>
          <w:tcPr>
            <w:tcW w:w="1750" w:type="dxa"/>
            <w:tcMar>
              <w:top w:w="50" w:type="dxa"/>
              <w:left w:w="100" w:type="dxa"/>
            </w:tcMar>
            <w:vAlign w:val="center"/>
          </w:tcPr>
          <w:p w14:paraId="02B73E38">
            <w:pPr>
              <w:spacing w:after="0" w:line="360" w:lineRule="auto"/>
              <w:ind w:left="135"/>
              <w:contextualSpacing/>
              <w:rPr>
                <w:sz w:val="24"/>
                <w:szCs w:val="24"/>
              </w:rPr>
            </w:pPr>
            <w:r>
              <w:rPr>
                <w:b/>
                <w:color w:val="000000"/>
                <w:sz w:val="24"/>
                <w:szCs w:val="24"/>
              </w:rPr>
              <w:t xml:space="preserve">Практические работы </w:t>
            </w:r>
          </w:p>
          <w:p w14:paraId="6580C9A0">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72FDED47">
            <w:pPr>
              <w:spacing w:line="360" w:lineRule="auto"/>
              <w:contextualSpacing/>
              <w:rPr>
                <w:sz w:val="24"/>
                <w:szCs w:val="24"/>
              </w:rPr>
            </w:pPr>
          </w:p>
        </w:tc>
      </w:tr>
      <w:tr w14:paraId="13E84B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93EE8CF">
            <w:pPr>
              <w:spacing w:after="0" w:line="360" w:lineRule="auto"/>
              <w:ind w:left="135"/>
              <w:contextualSpacing/>
              <w:rPr>
                <w:sz w:val="24"/>
                <w:szCs w:val="24"/>
              </w:rPr>
            </w:pPr>
            <w:r>
              <w:rPr>
                <w:b/>
                <w:color w:val="000000"/>
                <w:sz w:val="24"/>
                <w:szCs w:val="24"/>
              </w:rPr>
              <w:t>Раздел 1.Хозяйство России</w:t>
            </w:r>
          </w:p>
        </w:tc>
      </w:tr>
      <w:tr w14:paraId="56C480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53F73FB8">
            <w:pPr>
              <w:spacing w:after="0" w:line="360" w:lineRule="auto"/>
              <w:contextualSpacing/>
              <w:rPr>
                <w:sz w:val="24"/>
                <w:szCs w:val="24"/>
              </w:rPr>
            </w:pPr>
            <w:r>
              <w:rPr>
                <w:color w:val="000000"/>
                <w:sz w:val="24"/>
                <w:szCs w:val="24"/>
              </w:rPr>
              <w:t>1.1</w:t>
            </w:r>
          </w:p>
        </w:tc>
        <w:tc>
          <w:tcPr>
            <w:tcW w:w="3344" w:type="dxa"/>
            <w:tcMar>
              <w:top w:w="50" w:type="dxa"/>
              <w:left w:w="100" w:type="dxa"/>
            </w:tcMar>
            <w:vAlign w:val="center"/>
          </w:tcPr>
          <w:p w14:paraId="019042A0">
            <w:pPr>
              <w:spacing w:after="0" w:line="360" w:lineRule="auto"/>
              <w:ind w:left="135"/>
              <w:contextualSpacing/>
              <w:rPr>
                <w:sz w:val="24"/>
                <w:szCs w:val="24"/>
              </w:rPr>
            </w:pPr>
            <w:r>
              <w:rPr>
                <w:color w:val="000000"/>
                <w:sz w:val="24"/>
                <w:szCs w:val="24"/>
              </w:rPr>
              <w:t>Общая характеристика хозяйства России</w:t>
            </w:r>
          </w:p>
        </w:tc>
        <w:tc>
          <w:tcPr>
            <w:tcW w:w="943" w:type="dxa"/>
            <w:tcMar>
              <w:top w:w="50" w:type="dxa"/>
              <w:left w:w="100" w:type="dxa"/>
            </w:tcMar>
            <w:vAlign w:val="center"/>
          </w:tcPr>
          <w:p w14:paraId="70A71388">
            <w:pPr>
              <w:spacing w:after="0"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37F1A4C8">
            <w:pPr>
              <w:spacing w:after="0" w:line="360" w:lineRule="auto"/>
              <w:ind w:left="135"/>
              <w:contextualSpacing/>
              <w:jc w:val="center"/>
              <w:rPr>
                <w:sz w:val="24"/>
                <w:szCs w:val="24"/>
              </w:rPr>
            </w:pPr>
            <w:r>
              <w:rPr>
                <w:sz w:val="24"/>
                <w:szCs w:val="24"/>
              </w:rPr>
              <w:t>1</w:t>
            </w:r>
          </w:p>
        </w:tc>
        <w:tc>
          <w:tcPr>
            <w:tcW w:w="1750" w:type="dxa"/>
            <w:tcMar>
              <w:top w:w="50" w:type="dxa"/>
              <w:left w:w="100" w:type="dxa"/>
            </w:tcMar>
            <w:vAlign w:val="center"/>
          </w:tcPr>
          <w:p w14:paraId="3911398E">
            <w:pPr>
              <w:spacing w:after="0" w:line="360" w:lineRule="auto"/>
              <w:ind w:left="135"/>
              <w:contextualSpacing/>
              <w:jc w:val="center"/>
              <w:rPr>
                <w:sz w:val="24"/>
                <w:szCs w:val="24"/>
              </w:rPr>
            </w:pPr>
          </w:p>
        </w:tc>
        <w:tc>
          <w:tcPr>
            <w:tcW w:w="2551" w:type="dxa"/>
            <w:tcMar>
              <w:top w:w="50" w:type="dxa"/>
              <w:left w:w="100" w:type="dxa"/>
            </w:tcMar>
            <w:vAlign w:val="center"/>
          </w:tcPr>
          <w:p w14:paraId="02AC63B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3C0290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39002AAB">
            <w:pPr>
              <w:spacing w:after="0" w:line="360" w:lineRule="auto"/>
              <w:contextualSpacing/>
              <w:rPr>
                <w:sz w:val="24"/>
                <w:szCs w:val="24"/>
              </w:rPr>
            </w:pPr>
            <w:r>
              <w:rPr>
                <w:color w:val="000000"/>
                <w:sz w:val="24"/>
                <w:szCs w:val="24"/>
              </w:rPr>
              <w:t>1.2</w:t>
            </w:r>
          </w:p>
        </w:tc>
        <w:tc>
          <w:tcPr>
            <w:tcW w:w="3344" w:type="dxa"/>
            <w:tcMar>
              <w:top w:w="50" w:type="dxa"/>
              <w:left w:w="100" w:type="dxa"/>
            </w:tcMar>
            <w:vAlign w:val="center"/>
          </w:tcPr>
          <w:p w14:paraId="70B65B0D">
            <w:pPr>
              <w:spacing w:after="0" w:line="360" w:lineRule="auto"/>
              <w:ind w:left="135"/>
              <w:contextualSpacing/>
              <w:rPr>
                <w:sz w:val="24"/>
                <w:szCs w:val="24"/>
              </w:rPr>
            </w:pPr>
            <w:r>
              <w:rPr>
                <w:color w:val="000000"/>
                <w:sz w:val="24"/>
                <w:szCs w:val="24"/>
              </w:rPr>
              <w:t xml:space="preserve">Топливно-энергетический комплекс (ТЭК) </w:t>
            </w:r>
          </w:p>
        </w:tc>
        <w:tc>
          <w:tcPr>
            <w:tcW w:w="943" w:type="dxa"/>
            <w:tcMar>
              <w:top w:w="50" w:type="dxa"/>
              <w:left w:w="100" w:type="dxa"/>
            </w:tcMar>
            <w:vAlign w:val="center"/>
          </w:tcPr>
          <w:p w14:paraId="0670358C">
            <w:pPr>
              <w:spacing w:after="0" w:line="360" w:lineRule="auto"/>
              <w:ind w:left="135"/>
              <w:contextualSpacing/>
              <w:jc w:val="center"/>
              <w:rPr>
                <w:sz w:val="24"/>
                <w:szCs w:val="24"/>
              </w:rPr>
            </w:pPr>
            <w:r>
              <w:rPr>
                <w:color w:val="000000"/>
                <w:sz w:val="24"/>
                <w:szCs w:val="24"/>
              </w:rPr>
              <w:t xml:space="preserve"> 5 </w:t>
            </w:r>
          </w:p>
        </w:tc>
        <w:tc>
          <w:tcPr>
            <w:tcW w:w="1659" w:type="dxa"/>
            <w:tcMar>
              <w:top w:w="50" w:type="dxa"/>
              <w:left w:w="100" w:type="dxa"/>
            </w:tcMar>
            <w:vAlign w:val="center"/>
          </w:tcPr>
          <w:p w14:paraId="74F90133">
            <w:pPr>
              <w:spacing w:after="0" w:line="360" w:lineRule="auto"/>
              <w:ind w:left="135"/>
              <w:contextualSpacing/>
              <w:jc w:val="center"/>
              <w:rPr>
                <w:sz w:val="24"/>
                <w:szCs w:val="24"/>
              </w:rPr>
            </w:pPr>
          </w:p>
        </w:tc>
        <w:tc>
          <w:tcPr>
            <w:tcW w:w="1750" w:type="dxa"/>
            <w:tcMar>
              <w:top w:w="50" w:type="dxa"/>
              <w:left w:w="100" w:type="dxa"/>
            </w:tcMar>
            <w:vAlign w:val="center"/>
          </w:tcPr>
          <w:p w14:paraId="07C99F80">
            <w:pPr>
              <w:spacing w:after="0" w:line="360" w:lineRule="auto"/>
              <w:ind w:left="135"/>
              <w:contextualSpacing/>
              <w:jc w:val="center"/>
              <w:rPr>
                <w:sz w:val="24"/>
                <w:szCs w:val="24"/>
              </w:rPr>
            </w:pPr>
            <w:r>
              <w:rPr>
                <w:color w:val="000000"/>
                <w:sz w:val="24"/>
                <w:szCs w:val="24"/>
              </w:rPr>
              <w:t xml:space="preserve"> 2 </w:t>
            </w:r>
          </w:p>
        </w:tc>
        <w:tc>
          <w:tcPr>
            <w:tcW w:w="2551" w:type="dxa"/>
            <w:tcMar>
              <w:top w:w="50" w:type="dxa"/>
              <w:left w:w="100" w:type="dxa"/>
            </w:tcMar>
            <w:vAlign w:val="center"/>
          </w:tcPr>
          <w:p w14:paraId="01C6681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7EBBC9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21B2E1CE">
            <w:pPr>
              <w:spacing w:after="0" w:line="360" w:lineRule="auto"/>
              <w:contextualSpacing/>
              <w:rPr>
                <w:sz w:val="24"/>
                <w:szCs w:val="24"/>
              </w:rPr>
            </w:pPr>
            <w:r>
              <w:rPr>
                <w:color w:val="000000"/>
                <w:sz w:val="24"/>
                <w:szCs w:val="24"/>
              </w:rPr>
              <w:t>1.3</w:t>
            </w:r>
          </w:p>
        </w:tc>
        <w:tc>
          <w:tcPr>
            <w:tcW w:w="3344" w:type="dxa"/>
            <w:tcMar>
              <w:top w:w="50" w:type="dxa"/>
              <w:left w:w="100" w:type="dxa"/>
            </w:tcMar>
            <w:vAlign w:val="center"/>
          </w:tcPr>
          <w:p w14:paraId="5C0A937C">
            <w:pPr>
              <w:spacing w:after="0" w:line="360" w:lineRule="auto"/>
              <w:ind w:left="135"/>
              <w:contextualSpacing/>
              <w:rPr>
                <w:sz w:val="24"/>
                <w:szCs w:val="24"/>
              </w:rPr>
            </w:pPr>
            <w:r>
              <w:rPr>
                <w:color w:val="000000"/>
                <w:sz w:val="24"/>
                <w:szCs w:val="24"/>
              </w:rPr>
              <w:t>Металлургический комплекс</w:t>
            </w:r>
          </w:p>
        </w:tc>
        <w:tc>
          <w:tcPr>
            <w:tcW w:w="943" w:type="dxa"/>
            <w:tcMar>
              <w:top w:w="50" w:type="dxa"/>
              <w:left w:w="100" w:type="dxa"/>
            </w:tcMar>
            <w:vAlign w:val="center"/>
          </w:tcPr>
          <w:p w14:paraId="7D5D872D">
            <w:pPr>
              <w:spacing w:after="0"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65A6F9F0">
            <w:pPr>
              <w:spacing w:after="0" w:line="360" w:lineRule="auto"/>
              <w:ind w:left="135"/>
              <w:contextualSpacing/>
              <w:jc w:val="center"/>
              <w:rPr>
                <w:sz w:val="24"/>
                <w:szCs w:val="24"/>
              </w:rPr>
            </w:pPr>
          </w:p>
        </w:tc>
        <w:tc>
          <w:tcPr>
            <w:tcW w:w="1750" w:type="dxa"/>
            <w:tcMar>
              <w:top w:w="50" w:type="dxa"/>
              <w:left w:w="100" w:type="dxa"/>
            </w:tcMar>
            <w:vAlign w:val="center"/>
          </w:tcPr>
          <w:p w14:paraId="285858CF">
            <w:pPr>
              <w:spacing w:after="0" w:line="360" w:lineRule="auto"/>
              <w:ind w:left="135"/>
              <w:contextualSpacing/>
              <w:jc w:val="center"/>
              <w:rPr>
                <w:sz w:val="24"/>
                <w:szCs w:val="24"/>
              </w:rPr>
            </w:pPr>
          </w:p>
        </w:tc>
        <w:tc>
          <w:tcPr>
            <w:tcW w:w="2551" w:type="dxa"/>
            <w:tcMar>
              <w:top w:w="50" w:type="dxa"/>
              <w:left w:w="100" w:type="dxa"/>
            </w:tcMar>
            <w:vAlign w:val="center"/>
          </w:tcPr>
          <w:p w14:paraId="57D0A0B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355905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33387BC">
            <w:pPr>
              <w:spacing w:after="0" w:line="360" w:lineRule="auto"/>
              <w:contextualSpacing/>
              <w:rPr>
                <w:sz w:val="24"/>
                <w:szCs w:val="24"/>
              </w:rPr>
            </w:pPr>
            <w:r>
              <w:rPr>
                <w:color w:val="000000"/>
                <w:sz w:val="24"/>
                <w:szCs w:val="24"/>
              </w:rPr>
              <w:t>1.4</w:t>
            </w:r>
          </w:p>
        </w:tc>
        <w:tc>
          <w:tcPr>
            <w:tcW w:w="3344" w:type="dxa"/>
            <w:tcMar>
              <w:top w:w="50" w:type="dxa"/>
              <w:left w:w="100" w:type="dxa"/>
            </w:tcMar>
            <w:vAlign w:val="center"/>
          </w:tcPr>
          <w:p w14:paraId="31462CD6">
            <w:pPr>
              <w:spacing w:after="0" w:line="360" w:lineRule="auto"/>
              <w:ind w:left="135"/>
              <w:contextualSpacing/>
              <w:rPr>
                <w:sz w:val="24"/>
                <w:szCs w:val="24"/>
              </w:rPr>
            </w:pPr>
            <w:r>
              <w:rPr>
                <w:color w:val="000000"/>
                <w:sz w:val="24"/>
                <w:szCs w:val="24"/>
              </w:rPr>
              <w:t>Машиностроительный комплекс</w:t>
            </w:r>
          </w:p>
        </w:tc>
        <w:tc>
          <w:tcPr>
            <w:tcW w:w="943" w:type="dxa"/>
            <w:tcMar>
              <w:top w:w="50" w:type="dxa"/>
              <w:left w:w="100" w:type="dxa"/>
            </w:tcMar>
            <w:vAlign w:val="center"/>
          </w:tcPr>
          <w:p w14:paraId="7527866B">
            <w:pPr>
              <w:spacing w:after="0"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2678CB32">
            <w:pPr>
              <w:spacing w:after="0" w:line="360" w:lineRule="auto"/>
              <w:ind w:left="135"/>
              <w:contextualSpacing/>
              <w:jc w:val="center"/>
              <w:rPr>
                <w:sz w:val="24"/>
                <w:szCs w:val="24"/>
              </w:rPr>
            </w:pPr>
          </w:p>
        </w:tc>
        <w:tc>
          <w:tcPr>
            <w:tcW w:w="1750" w:type="dxa"/>
            <w:tcMar>
              <w:top w:w="50" w:type="dxa"/>
              <w:left w:w="100" w:type="dxa"/>
            </w:tcMar>
            <w:vAlign w:val="center"/>
          </w:tcPr>
          <w:p w14:paraId="08ED7B15">
            <w:pPr>
              <w:spacing w:after="0" w:line="360" w:lineRule="auto"/>
              <w:ind w:left="135"/>
              <w:contextualSpacing/>
              <w:jc w:val="center"/>
              <w:rPr>
                <w:sz w:val="24"/>
                <w:szCs w:val="24"/>
              </w:rPr>
            </w:pPr>
            <w:r>
              <w:rPr>
                <w:color w:val="000000"/>
                <w:sz w:val="24"/>
                <w:szCs w:val="24"/>
              </w:rPr>
              <w:t xml:space="preserve"> 1</w:t>
            </w:r>
          </w:p>
        </w:tc>
        <w:tc>
          <w:tcPr>
            <w:tcW w:w="2551" w:type="dxa"/>
            <w:tcMar>
              <w:top w:w="50" w:type="dxa"/>
              <w:left w:w="100" w:type="dxa"/>
            </w:tcMar>
            <w:vAlign w:val="center"/>
          </w:tcPr>
          <w:p w14:paraId="3E81809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3B42E5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57D101B5">
            <w:pPr>
              <w:spacing w:after="0" w:line="360" w:lineRule="auto"/>
              <w:contextualSpacing/>
              <w:rPr>
                <w:sz w:val="24"/>
                <w:szCs w:val="24"/>
              </w:rPr>
            </w:pPr>
            <w:r>
              <w:rPr>
                <w:color w:val="000000"/>
                <w:sz w:val="24"/>
                <w:szCs w:val="24"/>
              </w:rPr>
              <w:t>1.5</w:t>
            </w:r>
          </w:p>
        </w:tc>
        <w:tc>
          <w:tcPr>
            <w:tcW w:w="3344" w:type="dxa"/>
            <w:tcMar>
              <w:top w:w="50" w:type="dxa"/>
              <w:left w:w="100" w:type="dxa"/>
            </w:tcMar>
            <w:vAlign w:val="center"/>
          </w:tcPr>
          <w:p w14:paraId="046145AD">
            <w:pPr>
              <w:spacing w:after="0" w:line="360" w:lineRule="auto"/>
              <w:ind w:left="135"/>
              <w:contextualSpacing/>
              <w:rPr>
                <w:sz w:val="24"/>
                <w:szCs w:val="24"/>
              </w:rPr>
            </w:pPr>
            <w:r>
              <w:rPr>
                <w:color w:val="000000"/>
                <w:sz w:val="24"/>
                <w:szCs w:val="24"/>
              </w:rPr>
              <w:t>Химико-лесной комплекс</w:t>
            </w:r>
          </w:p>
        </w:tc>
        <w:tc>
          <w:tcPr>
            <w:tcW w:w="943" w:type="dxa"/>
            <w:tcMar>
              <w:top w:w="50" w:type="dxa"/>
              <w:left w:w="100" w:type="dxa"/>
            </w:tcMar>
            <w:vAlign w:val="center"/>
          </w:tcPr>
          <w:p w14:paraId="6ECA2B52">
            <w:pPr>
              <w:spacing w:after="0" w:line="360" w:lineRule="auto"/>
              <w:ind w:left="135"/>
              <w:contextualSpacing/>
              <w:jc w:val="center"/>
              <w:rPr>
                <w:sz w:val="24"/>
                <w:szCs w:val="24"/>
              </w:rPr>
            </w:pPr>
            <w:r>
              <w:rPr>
                <w:color w:val="000000"/>
                <w:sz w:val="24"/>
                <w:szCs w:val="24"/>
              </w:rPr>
              <w:t xml:space="preserve"> 4 </w:t>
            </w:r>
          </w:p>
        </w:tc>
        <w:tc>
          <w:tcPr>
            <w:tcW w:w="1659" w:type="dxa"/>
            <w:tcMar>
              <w:top w:w="50" w:type="dxa"/>
              <w:left w:w="100" w:type="dxa"/>
            </w:tcMar>
            <w:vAlign w:val="center"/>
          </w:tcPr>
          <w:p w14:paraId="347DC0A5">
            <w:pPr>
              <w:spacing w:after="0" w:line="360" w:lineRule="auto"/>
              <w:ind w:left="135"/>
              <w:contextualSpacing/>
              <w:jc w:val="center"/>
              <w:rPr>
                <w:sz w:val="24"/>
                <w:szCs w:val="24"/>
              </w:rPr>
            </w:pPr>
            <w:r>
              <w:rPr>
                <w:sz w:val="24"/>
                <w:szCs w:val="24"/>
              </w:rPr>
              <w:t>1</w:t>
            </w:r>
          </w:p>
        </w:tc>
        <w:tc>
          <w:tcPr>
            <w:tcW w:w="1750" w:type="dxa"/>
            <w:tcMar>
              <w:top w:w="50" w:type="dxa"/>
              <w:left w:w="100" w:type="dxa"/>
            </w:tcMar>
            <w:vAlign w:val="center"/>
          </w:tcPr>
          <w:p w14:paraId="0E846093">
            <w:pPr>
              <w:spacing w:after="0" w:line="360" w:lineRule="auto"/>
              <w:ind w:left="135"/>
              <w:contextualSpacing/>
              <w:jc w:val="center"/>
              <w:rPr>
                <w:sz w:val="24"/>
                <w:szCs w:val="24"/>
              </w:rPr>
            </w:pPr>
            <w:r>
              <w:rPr>
                <w:color w:val="000000"/>
                <w:sz w:val="24"/>
                <w:szCs w:val="24"/>
              </w:rPr>
              <w:t xml:space="preserve"> 1</w:t>
            </w:r>
          </w:p>
        </w:tc>
        <w:tc>
          <w:tcPr>
            <w:tcW w:w="2551" w:type="dxa"/>
            <w:tcMar>
              <w:top w:w="50" w:type="dxa"/>
              <w:left w:w="100" w:type="dxa"/>
            </w:tcMar>
            <w:vAlign w:val="center"/>
          </w:tcPr>
          <w:p w14:paraId="6334362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60FEF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259EF3F7">
            <w:pPr>
              <w:spacing w:after="0" w:line="360" w:lineRule="auto"/>
              <w:contextualSpacing/>
              <w:rPr>
                <w:sz w:val="24"/>
                <w:szCs w:val="24"/>
              </w:rPr>
            </w:pPr>
            <w:r>
              <w:rPr>
                <w:color w:val="000000"/>
                <w:sz w:val="24"/>
                <w:szCs w:val="24"/>
              </w:rPr>
              <w:t>1.6</w:t>
            </w:r>
          </w:p>
        </w:tc>
        <w:tc>
          <w:tcPr>
            <w:tcW w:w="3344" w:type="dxa"/>
            <w:tcMar>
              <w:top w:w="50" w:type="dxa"/>
              <w:left w:w="100" w:type="dxa"/>
            </w:tcMar>
            <w:vAlign w:val="center"/>
          </w:tcPr>
          <w:p w14:paraId="117A9418">
            <w:pPr>
              <w:spacing w:after="0" w:line="360" w:lineRule="auto"/>
              <w:ind w:left="135"/>
              <w:contextualSpacing/>
              <w:rPr>
                <w:sz w:val="24"/>
                <w:szCs w:val="24"/>
              </w:rPr>
            </w:pPr>
            <w:r>
              <w:rPr>
                <w:color w:val="000000"/>
                <w:sz w:val="24"/>
                <w:szCs w:val="24"/>
              </w:rPr>
              <w:t>Агропромышленный комплекс (АПК)</w:t>
            </w:r>
          </w:p>
        </w:tc>
        <w:tc>
          <w:tcPr>
            <w:tcW w:w="943" w:type="dxa"/>
            <w:tcMar>
              <w:top w:w="50" w:type="dxa"/>
              <w:left w:w="100" w:type="dxa"/>
            </w:tcMar>
            <w:vAlign w:val="center"/>
          </w:tcPr>
          <w:p w14:paraId="0B195E47">
            <w:pPr>
              <w:spacing w:after="0" w:line="360" w:lineRule="auto"/>
              <w:ind w:left="135"/>
              <w:contextualSpacing/>
              <w:jc w:val="center"/>
              <w:rPr>
                <w:sz w:val="24"/>
                <w:szCs w:val="24"/>
              </w:rPr>
            </w:pPr>
            <w:r>
              <w:rPr>
                <w:color w:val="000000"/>
                <w:sz w:val="24"/>
                <w:szCs w:val="24"/>
              </w:rPr>
              <w:t xml:space="preserve"> 4 </w:t>
            </w:r>
          </w:p>
        </w:tc>
        <w:tc>
          <w:tcPr>
            <w:tcW w:w="1659" w:type="dxa"/>
            <w:tcMar>
              <w:top w:w="50" w:type="dxa"/>
              <w:left w:w="100" w:type="dxa"/>
            </w:tcMar>
            <w:vAlign w:val="center"/>
          </w:tcPr>
          <w:p w14:paraId="79CCC2F4">
            <w:pPr>
              <w:spacing w:after="0" w:line="360" w:lineRule="auto"/>
              <w:ind w:left="135"/>
              <w:contextualSpacing/>
              <w:jc w:val="center"/>
              <w:rPr>
                <w:sz w:val="24"/>
                <w:szCs w:val="24"/>
              </w:rPr>
            </w:pPr>
          </w:p>
        </w:tc>
        <w:tc>
          <w:tcPr>
            <w:tcW w:w="1750" w:type="dxa"/>
            <w:tcMar>
              <w:top w:w="50" w:type="dxa"/>
              <w:left w:w="100" w:type="dxa"/>
            </w:tcMar>
            <w:vAlign w:val="center"/>
          </w:tcPr>
          <w:p w14:paraId="2A53A592">
            <w:pPr>
              <w:spacing w:after="0" w:line="360" w:lineRule="auto"/>
              <w:ind w:left="135"/>
              <w:contextualSpacing/>
              <w:jc w:val="center"/>
              <w:rPr>
                <w:sz w:val="24"/>
                <w:szCs w:val="24"/>
              </w:rPr>
            </w:pPr>
            <w:r>
              <w:rPr>
                <w:color w:val="000000"/>
                <w:sz w:val="24"/>
                <w:szCs w:val="24"/>
              </w:rPr>
              <w:t xml:space="preserve"> 1</w:t>
            </w:r>
          </w:p>
        </w:tc>
        <w:tc>
          <w:tcPr>
            <w:tcW w:w="2551" w:type="dxa"/>
            <w:tcMar>
              <w:top w:w="50" w:type="dxa"/>
              <w:left w:w="100" w:type="dxa"/>
            </w:tcMar>
            <w:vAlign w:val="center"/>
          </w:tcPr>
          <w:p w14:paraId="63E9479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6675E4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7F83EA3A">
            <w:pPr>
              <w:spacing w:after="0" w:line="360" w:lineRule="auto"/>
              <w:contextualSpacing/>
              <w:rPr>
                <w:sz w:val="24"/>
                <w:szCs w:val="24"/>
              </w:rPr>
            </w:pPr>
            <w:r>
              <w:rPr>
                <w:color w:val="000000"/>
                <w:sz w:val="24"/>
                <w:szCs w:val="24"/>
              </w:rPr>
              <w:t>1.7</w:t>
            </w:r>
          </w:p>
        </w:tc>
        <w:tc>
          <w:tcPr>
            <w:tcW w:w="3344" w:type="dxa"/>
            <w:tcMar>
              <w:top w:w="50" w:type="dxa"/>
              <w:left w:w="100" w:type="dxa"/>
            </w:tcMar>
            <w:vAlign w:val="center"/>
          </w:tcPr>
          <w:p w14:paraId="62B9FC97">
            <w:pPr>
              <w:spacing w:after="0" w:line="360" w:lineRule="auto"/>
              <w:ind w:left="135"/>
              <w:contextualSpacing/>
              <w:rPr>
                <w:sz w:val="24"/>
                <w:szCs w:val="24"/>
              </w:rPr>
            </w:pPr>
            <w:r>
              <w:rPr>
                <w:color w:val="000000"/>
                <w:sz w:val="24"/>
                <w:szCs w:val="24"/>
              </w:rPr>
              <w:t xml:space="preserve">Инфраструктурный комплекс </w:t>
            </w:r>
          </w:p>
        </w:tc>
        <w:tc>
          <w:tcPr>
            <w:tcW w:w="943" w:type="dxa"/>
            <w:tcMar>
              <w:top w:w="50" w:type="dxa"/>
              <w:left w:w="100" w:type="dxa"/>
            </w:tcMar>
            <w:vAlign w:val="center"/>
          </w:tcPr>
          <w:p w14:paraId="675C0848">
            <w:pPr>
              <w:spacing w:after="0" w:line="360" w:lineRule="auto"/>
              <w:ind w:left="135"/>
              <w:contextualSpacing/>
              <w:jc w:val="center"/>
              <w:rPr>
                <w:sz w:val="24"/>
                <w:szCs w:val="24"/>
              </w:rPr>
            </w:pPr>
            <w:r>
              <w:rPr>
                <w:color w:val="000000"/>
                <w:sz w:val="24"/>
                <w:szCs w:val="24"/>
              </w:rPr>
              <w:t xml:space="preserve"> 5 </w:t>
            </w:r>
          </w:p>
        </w:tc>
        <w:tc>
          <w:tcPr>
            <w:tcW w:w="1659" w:type="dxa"/>
            <w:tcMar>
              <w:top w:w="50" w:type="dxa"/>
              <w:left w:w="100" w:type="dxa"/>
            </w:tcMar>
            <w:vAlign w:val="center"/>
          </w:tcPr>
          <w:p w14:paraId="13A49BE8">
            <w:pPr>
              <w:spacing w:after="0" w:line="360" w:lineRule="auto"/>
              <w:ind w:left="135"/>
              <w:contextualSpacing/>
              <w:jc w:val="center"/>
              <w:rPr>
                <w:sz w:val="24"/>
                <w:szCs w:val="24"/>
              </w:rPr>
            </w:pPr>
          </w:p>
        </w:tc>
        <w:tc>
          <w:tcPr>
            <w:tcW w:w="1750" w:type="dxa"/>
            <w:tcMar>
              <w:top w:w="50" w:type="dxa"/>
              <w:left w:w="100" w:type="dxa"/>
            </w:tcMar>
            <w:vAlign w:val="center"/>
          </w:tcPr>
          <w:p w14:paraId="491865B4">
            <w:pPr>
              <w:spacing w:after="0" w:line="360" w:lineRule="auto"/>
              <w:ind w:left="135"/>
              <w:contextualSpacing/>
              <w:jc w:val="center"/>
              <w:rPr>
                <w:sz w:val="24"/>
                <w:szCs w:val="24"/>
              </w:rPr>
            </w:pPr>
            <w:r>
              <w:rPr>
                <w:color w:val="000000"/>
                <w:sz w:val="24"/>
                <w:szCs w:val="24"/>
              </w:rPr>
              <w:t xml:space="preserve"> 2</w:t>
            </w:r>
          </w:p>
        </w:tc>
        <w:tc>
          <w:tcPr>
            <w:tcW w:w="2551" w:type="dxa"/>
            <w:tcMar>
              <w:top w:w="50" w:type="dxa"/>
              <w:left w:w="100" w:type="dxa"/>
            </w:tcMar>
            <w:vAlign w:val="center"/>
          </w:tcPr>
          <w:p w14:paraId="39A847E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63C662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60B6C5D">
            <w:pPr>
              <w:spacing w:after="0" w:line="360" w:lineRule="auto"/>
              <w:contextualSpacing/>
              <w:rPr>
                <w:sz w:val="24"/>
                <w:szCs w:val="24"/>
              </w:rPr>
            </w:pPr>
            <w:r>
              <w:rPr>
                <w:color w:val="000000"/>
                <w:sz w:val="24"/>
                <w:szCs w:val="24"/>
              </w:rPr>
              <w:t>1.8</w:t>
            </w:r>
          </w:p>
        </w:tc>
        <w:tc>
          <w:tcPr>
            <w:tcW w:w="3344" w:type="dxa"/>
            <w:tcMar>
              <w:top w:w="50" w:type="dxa"/>
              <w:left w:w="100" w:type="dxa"/>
            </w:tcMar>
            <w:vAlign w:val="center"/>
          </w:tcPr>
          <w:p w14:paraId="1625BDD2">
            <w:pPr>
              <w:spacing w:after="0" w:line="360" w:lineRule="auto"/>
              <w:ind w:left="135"/>
              <w:contextualSpacing/>
              <w:rPr>
                <w:sz w:val="24"/>
                <w:szCs w:val="24"/>
              </w:rPr>
            </w:pPr>
            <w:r>
              <w:rPr>
                <w:color w:val="000000"/>
                <w:sz w:val="24"/>
                <w:szCs w:val="24"/>
              </w:rPr>
              <w:t xml:space="preserve">Обобщение знаний </w:t>
            </w:r>
          </w:p>
        </w:tc>
        <w:tc>
          <w:tcPr>
            <w:tcW w:w="943" w:type="dxa"/>
            <w:tcMar>
              <w:top w:w="50" w:type="dxa"/>
              <w:left w:w="100" w:type="dxa"/>
            </w:tcMar>
            <w:vAlign w:val="center"/>
          </w:tcPr>
          <w:p w14:paraId="137C5622">
            <w:pPr>
              <w:spacing w:after="0"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6442E442">
            <w:pPr>
              <w:spacing w:after="0" w:line="360" w:lineRule="auto"/>
              <w:ind w:left="135"/>
              <w:contextualSpacing/>
              <w:jc w:val="center"/>
              <w:rPr>
                <w:sz w:val="24"/>
                <w:szCs w:val="24"/>
              </w:rPr>
            </w:pPr>
          </w:p>
        </w:tc>
        <w:tc>
          <w:tcPr>
            <w:tcW w:w="1750" w:type="dxa"/>
            <w:tcMar>
              <w:top w:w="50" w:type="dxa"/>
              <w:left w:w="100" w:type="dxa"/>
            </w:tcMar>
            <w:vAlign w:val="center"/>
          </w:tcPr>
          <w:p w14:paraId="5FBE82CC">
            <w:pPr>
              <w:spacing w:after="0" w:line="360" w:lineRule="auto"/>
              <w:ind w:left="135"/>
              <w:contextualSpacing/>
              <w:jc w:val="center"/>
              <w:rPr>
                <w:sz w:val="24"/>
                <w:szCs w:val="24"/>
              </w:rPr>
            </w:pPr>
            <w:r>
              <w:rPr>
                <w:color w:val="000000"/>
                <w:sz w:val="24"/>
                <w:szCs w:val="24"/>
              </w:rPr>
              <w:t xml:space="preserve"> 1</w:t>
            </w:r>
          </w:p>
        </w:tc>
        <w:tc>
          <w:tcPr>
            <w:tcW w:w="2551" w:type="dxa"/>
            <w:tcMar>
              <w:top w:w="50" w:type="dxa"/>
              <w:left w:w="100" w:type="dxa"/>
            </w:tcMar>
            <w:vAlign w:val="center"/>
          </w:tcPr>
          <w:p w14:paraId="585EE35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5F2441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D68BC6A">
            <w:pPr>
              <w:spacing w:after="0"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1FE99EEA">
            <w:pPr>
              <w:spacing w:after="0" w:line="360" w:lineRule="auto"/>
              <w:ind w:left="135"/>
              <w:contextualSpacing/>
              <w:jc w:val="center"/>
              <w:rPr>
                <w:sz w:val="24"/>
                <w:szCs w:val="24"/>
              </w:rPr>
            </w:pPr>
            <w:r>
              <w:rPr>
                <w:color w:val="000000"/>
                <w:sz w:val="24"/>
                <w:szCs w:val="24"/>
              </w:rPr>
              <w:t xml:space="preserve"> 28 </w:t>
            </w:r>
          </w:p>
        </w:tc>
        <w:tc>
          <w:tcPr>
            <w:tcW w:w="0" w:type="auto"/>
            <w:gridSpan w:val="3"/>
            <w:tcMar>
              <w:top w:w="50" w:type="dxa"/>
              <w:left w:w="100" w:type="dxa"/>
            </w:tcMar>
            <w:vAlign w:val="center"/>
          </w:tcPr>
          <w:p w14:paraId="11171F07">
            <w:pPr>
              <w:spacing w:line="360" w:lineRule="auto"/>
              <w:contextualSpacing/>
              <w:rPr>
                <w:sz w:val="24"/>
                <w:szCs w:val="24"/>
              </w:rPr>
            </w:pPr>
          </w:p>
        </w:tc>
      </w:tr>
      <w:tr w14:paraId="412040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6BB265D">
            <w:pPr>
              <w:spacing w:after="0" w:line="360" w:lineRule="auto"/>
              <w:ind w:left="135"/>
              <w:contextualSpacing/>
              <w:rPr>
                <w:sz w:val="24"/>
                <w:szCs w:val="24"/>
              </w:rPr>
            </w:pPr>
            <w:r>
              <w:rPr>
                <w:b/>
                <w:color w:val="000000"/>
                <w:sz w:val="24"/>
                <w:szCs w:val="24"/>
              </w:rPr>
              <w:t>Раздел 2.Регионы России</w:t>
            </w:r>
          </w:p>
        </w:tc>
      </w:tr>
      <w:tr w14:paraId="21B845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2603187B">
            <w:pPr>
              <w:spacing w:after="0" w:line="360" w:lineRule="auto"/>
              <w:contextualSpacing/>
              <w:rPr>
                <w:sz w:val="24"/>
                <w:szCs w:val="24"/>
              </w:rPr>
            </w:pPr>
            <w:r>
              <w:rPr>
                <w:color w:val="000000"/>
                <w:sz w:val="24"/>
                <w:szCs w:val="24"/>
              </w:rPr>
              <w:t>2.1</w:t>
            </w:r>
          </w:p>
        </w:tc>
        <w:tc>
          <w:tcPr>
            <w:tcW w:w="3344" w:type="dxa"/>
            <w:tcMar>
              <w:top w:w="50" w:type="dxa"/>
              <w:left w:w="100" w:type="dxa"/>
            </w:tcMar>
            <w:vAlign w:val="center"/>
          </w:tcPr>
          <w:p w14:paraId="0C00F12E">
            <w:pPr>
              <w:spacing w:after="0" w:line="360" w:lineRule="auto"/>
              <w:ind w:left="135"/>
              <w:contextualSpacing/>
              <w:rPr>
                <w:sz w:val="24"/>
                <w:szCs w:val="24"/>
              </w:rPr>
            </w:pPr>
            <w:r>
              <w:rPr>
                <w:color w:val="000000"/>
                <w:sz w:val="24"/>
                <w:szCs w:val="24"/>
              </w:rPr>
              <w:t>Западный макрорегион (Европейская часть) России</w:t>
            </w:r>
          </w:p>
        </w:tc>
        <w:tc>
          <w:tcPr>
            <w:tcW w:w="943" w:type="dxa"/>
            <w:tcMar>
              <w:top w:w="50" w:type="dxa"/>
              <w:left w:w="100" w:type="dxa"/>
            </w:tcMar>
            <w:vAlign w:val="center"/>
          </w:tcPr>
          <w:p w14:paraId="4FFD8F26">
            <w:pPr>
              <w:spacing w:after="0" w:line="360" w:lineRule="auto"/>
              <w:ind w:left="135"/>
              <w:contextualSpacing/>
              <w:jc w:val="center"/>
              <w:rPr>
                <w:sz w:val="24"/>
                <w:szCs w:val="24"/>
              </w:rPr>
            </w:pPr>
            <w:r>
              <w:rPr>
                <w:color w:val="000000"/>
                <w:sz w:val="24"/>
                <w:szCs w:val="24"/>
              </w:rPr>
              <w:t xml:space="preserve"> 18 </w:t>
            </w:r>
          </w:p>
        </w:tc>
        <w:tc>
          <w:tcPr>
            <w:tcW w:w="1659" w:type="dxa"/>
            <w:tcMar>
              <w:top w:w="50" w:type="dxa"/>
              <w:left w:w="100" w:type="dxa"/>
            </w:tcMar>
            <w:vAlign w:val="center"/>
          </w:tcPr>
          <w:p w14:paraId="46E0F8AC">
            <w:pPr>
              <w:spacing w:after="0" w:line="360" w:lineRule="auto"/>
              <w:ind w:left="135"/>
              <w:contextualSpacing/>
              <w:jc w:val="center"/>
              <w:rPr>
                <w:sz w:val="24"/>
                <w:szCs w:val="24"/>
              </w:rPr>
            </w:pPr>
          </w:p>
        </w:tc>
        <w:tc>
          <w:tcPr>
            <w:tcW w:w="1750" w:type="dxa"/>
            <w:tcMar>
              <w:top w:w="50" w:type="dxa"/>
              <w:left w:w="100" w:type="dxa"/>
            </w:tcMar>
            <w:vAlign w:val="center"/>
          </w:tcPr>
          <w:p w14:paraId="473544C0">
            <w:pPr>
              <w:spacing w:after="0" w:line="360" w:lineRule="auto"/>
              <w:ind w:left="135"/>
              <w:contextualSpacing/>
              <w:jc w:val="center"/>
              <w:rPr>
                <w:sz w:val="24"/>
                <w:szCs w:val="24"/>
              </w:rPr>
            </w:pPr>
            <w:r>
              <w:rPr>
                <w:color w:val="000000"/>
                <w:sz w:val="24"/>
                <w:szCs w:val="24"/>
              </w:rPr>
              <w:t xml:space="preserve"> 2 </w:t>
            </w:r>
          </w:p>
        </w:tc>
        <w:tc>
          <w:tcPr>
            <w:tcW w:w="2551" w:type="dxa"/>
            <w:tcMar>
              <w:top w:w="50" w:type="dxa"/>
              <w:left w:w="100" w:type="dxa"/>
            </w:tcMar>
            <w:vAlign w:val="center"/>
          </w:tcPr>
          <w:p w14:paraId="4C10436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62BA91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30739894">
            <w:pPr>
              <w:spacing w:after="0" w:line="360" w:lineRule="auto"/>
              <w:contextualSpacing/>
              <w:rPr>
                <w:sz w:val="24"/>
                <w:szCs w:val="24"/>
              </w:rPr>
            </w:pPr>
            <w:r>
              <w:rPr>
                <w:color w:val="000000"/>
                <w:sz w:val="24"/>
                <w:szCs w:val="24"/>
              </w:rPr>
              <w:t>2.2</w:t>
            </w:r>
          </w:p>
        </w:tc>
        <w:tc>
          <w:tcPr>
            <w:tcW w:w="3344" w:type="dxa"/>
            <w:tcMar>
              <w:top w:w="50" w:type="dxa"/>
              <w:left w:w="100" w:type="dxa"/>
            </w:tcMar>
            <w:vAlign w:val="center"/>
          </w:tcPr>
          <w:p w14:paraId="7B085417">
            <w:pPr>
              <w:spacing w:after="0" w:line="360" w:lineRule="auto"/>
              <w:ind w:left="135"/>
              <w:contextualSpacing/>
              <w:rPr>
                <w:sz w:val="24"/>
                <w:szCs w:val="24"/>
              </w:rPr>
            </w:pPr>
            <w:r>
              <w:rPr>
                <w:color w:val="000000"/>
                <w:sz w:val="24"/>
                <w:szCs w:val="24"/>
              </w:rPr>
              <w:t>Восточный макрорегион (Азиатская часть) России</w:t>
            </w:r>
          </w:p>
        </w:tc>
        <w:tc>
          <w:tcPr>
            <w:tcW w:w="943" w:type="dxa"/>
            <w:tcMar>
              <w:top w:w="50" w:type="dxa"/>
              <w:left w:w="100" w:type="dxa"/>
            </w:tcMar>
            <w:vAlign w:val="center"/>
          </w:tcPr>
          <w:p w14:paraId="0D27CD23">
            <w:pPr>
              <w:spacing w:after="0" w:line="360" w:lineRule="auto"/>
              <w:ind w:left="135"/>
              <w:contextualSpacing/>
              <w:jc w:val="center"/>
              <w:rPr>
                <w:sz w:val="24"/>
                <w:szCs w:val="24"/>
              </w:rPr>
            </w:pPr>
            <w:r>
              <w:rPr>
                <w:color w:val="000000"/>
                <w:sz w:val="24"/>
                <w:szCs w:val="24"/>
              </w:rPr>
              <w:t xml:space="preserve"> 10 </w:t>
            </w:r>
          </w:p>
        </w:tc>
        <w:tc>
          <w:tcPr>
            <w:tcW w:w="1659" w:type="dxa"/>
            <w:tcMar>
              <w:top w:w="50" w:type="dxa"/>
              <w:left w:w="100" w:type="dxa"/>
            </w:tcMar>
            <w:vAlign w:val="center"/>
          </w:tcPr>
          <w:p w14:paraId="7E7CF1D7">
            <w:pPr>
              <w:spacing w:after="0" w:line="360" w:lineRule="auto"/>
              <w:ind w:left="135"/>
              <w:contextualSpacing/>
              <w:jc w:val="center"/>
              <w:rPr>
                <w:sz w:val="24"/>
                <w:szCs w:val="24"/>
              </w:rPr>
            </w:pPr>
          </w:p>
        </w:tc>
        <w:tc>
          <w:tcPr>
            <w:tcW w:w="1750" w:type="dxa"/>
            <w:tcMar>
              <w:top w:w="50" w:type="dxa"/>
              <w:left w:w="100" w:type="dxa"/>
            </w:tcMar>
            <w:vAlign w:val="center"/>
          </w:tcPr>
          <w:p w14:paraId="51080AE4">
            <w:pPr>
              <w:spacing w:after="0" w:line="360" w:lineRule="auto"/>
              <w:ind w:left="135"/>
              <w:contextualSpacing/>
              <w:jc w:val="center"/>
              <w:rPr>
                <w:sz w:val="24"/>
                <w:szCs w:val="24"/>
              </w:rPr>
            </w:pPr>
            <w:r>
              <w:rPr>
                <w:color w:val="000000"/>
                <w:sz w:val="24"/>
                <w:szCs w:val="24"/>
              </w:rPr>
              <w:t xml:space="preserve"> 2 </w:t>
            </w:r>
          </w:p>
        </w:tc>
        <w:tc>
          <w:tcPr>
            <w:tcW w:w="2551" w:type="dxa"/>
            <w:tcMar>
              <w:top w:w="50" w:type="dxa"/>
              <w:left w:w="100" w:type="dxa"/>
            </w:tcMar>
            <w:vAlign w:val="center"/>
          </w:tcPr>
          <w:p w14:paraId="11FE7FC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0E81C3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70807CF">
            <w:pPr>
              <w:spacing w:after="0" w:line="360" w:lineRule="auto"/>
              <w:contextualSpacing/>
              <w:rPr>
                <w:sz w:val="24"/>
                <w:szCs w:val="24"/>
              </w:rPr>
            </w:pPr>
            <w:r>
              <w:rPr>
                <w:color w:val="000000"/>
                <w:sz w:val="24"/>
                <w:szCs w:val="24"/>
              </w:rPr>
              <w:t>2.3</w:t>
            </w:r>
          </w:p>
        </w:tc>
        <w:tc>
          <w:tcPr>
            <w:tcW w:w="3344" w:type="dxa"/>
            <w:tcMar>
              <w:top w:w="50" w:type="dxa"/>
              <w:left w:w="100" w:type="dxa"/>
            </w:tcMar>
            <w:vAlign w:val="center"/>
          </w:tcPr>
          <w:p w14:paraId="10D643FE">
            <w:pPr>
              <w:spacing w:after="0" w:line="360" w:lineRule="auto"/>
              <w:ind w:left="135"/>
              <w:contextualSpacing/>
              <w:rPr>
                <w:sz w:val="24"/>
                <w:szCs w:val="24"/>
              </w:rPr>
            </w:pPr>
            <w:r>
              <w:rPr>
                <w:color w:val="000000"/>
                <w:sz w:val="24"/>
                <w:szCs w:val="24"/>
              </w:rPr>
              <w:t>Обобщение знаний</w:t>
            </w:r>
          </w:p>
        </w:tc>
        <w:tc>
          <w:tcPr>
            <w:tcW w:w="943" w:type="dxa"/>
            <w:tcMar>
              <w:top w:w="50" w:type="dxa"/>
              <w:left w:w="100" w:type="dxa"/>
            </w:tcMar>
            <w:vAlign w:val="center"/>
          </w:tcPr>
          <w:p w14:paraId="384E43BC">
            <w:pPr>
              <w:spacing w:after="0"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451ACBE7">
            <w:pPr>
              <w:spacing w:after="0" w:line="360" w:lineRule="auto"/>
              <w:ind w:left="135"/>
              <w:contextualSpacing/>
              <w:jc w:val="center"/>
              <w:rPr>
                <w:sz w:val="24"/>
                <w:szCs w:val="24"/>
              </w:rPr>
            </w:pPr>
          </w:p>
        </w:tc>
        <w:tc>
          <w:tcPr>
            <w:tcW w:w="1750" w:type="dxa"/>
            <w:tcMar>
              <w:top w:w="50" w:type="dxa"/>
              <w:left w:w="100" w:type="dxa"/>
            </w:tcMar>
            <w:vAlign w:val="center"/>
          </w:tcPr>
          <w:p w14:paraId="2B55A846">
            <w:pPr>
              <w:spacing w:after="0" w:line="360" w:lineRule="auto"/>
              <w:ind w:left="135"/>
              <w:contextualSpacing/>
              <w:jc w:val="center"/>
              <w:rPr>
                <w:sz w:val="24"/>
                <w:szCs w:val="24"/>
              </w:rPr>
            </w:pPr>
          </w:p>
        </w:tc>
        <w:tc>
          <w:tcPr>
            <w:tcW w:w="2551" w:type="dxa"/>
            <w:tcMar>
              <w:top w:w="50" w:type="dxa"/>
              <w:left w:w="100" w:type="dxa"/>
            </w:tcMar>
            <w:vAlign w:val="center"/>
          </w:tcPr>
          <w:p w14:paraId="1D516C2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1E60F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67AA820">
            <w:pPr>
              <w:spacing w:after="0"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61212257">
            <w:pPr>
              <w:spacing w:after="0" w:line="360" w:lineRule="auto"/>
              <w:ind w:left="135"/>
              <w:contextualSpacing/>
              <w:jc w:val="center"/>
              <w:rPr>
                <w:sz w:val="24"/>
                <w:szCs w:val="24"/>
              </w:rPr>
            </w:pPr>
            <w:r>
              <w:rPr>
                <w:color w:val="000000"/>
                <w:sz w:val="24"/>
                <w:szCs w:val="24"/>
              </w:rPr>
              <w:t xml:space="preserve"> 30 </w:t>
            </w:r>
          </w:p>
        </w:tc>
        <w:tc>
          <w:tcPr>
            <w:tcW w:w="0" w:type="auto"/>
            <w:gridSpan w:val="3"/>
            <w:tcMar>
              <w:top w:w="50" w:type="dxa"/>
              <w:left w:w="100" w:type="dxa"/>
            </w:tcMar>
            <w:vAlign w:val="center"/>
          </w:tcPr>
          <w:p w14:paraId="65D4D594">
            <w:pPr>
              <w:spacing w:line="360" w:lineRule="auto"/>
              <w:contextualSpacing/>
              <w:rPr>
                <w:sz w:val="24"/>
                <w:szCs w:val="24"/>
              </w:rPr>
            </w:pPr>
          </w:p>
        </w:tc>
      </w:tr>
      <w:tr w14:paraId="33609A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CF01ADA">
            <w:pPr>
              <w:spacing w:after="0" w:line="360" w:lineRule="auto"/>
              <w:ind w:left="135"/>
              <w:contextualSpacing/>
              <w:rPr>
                <w:sz w:val="24"/>
                <w:szCs w:val="24"/>
              </w:rPr>
            </w:pPr>
            <w:r>
              <w:rPr>
                <w:color w:val="000000"/>
                <w:sz w:val="24"/>
                <w:szCs w:val="24"/>
              </w:rPr>
              <w:t>Россия в современном мире</w:t>
            </w:r>
          </w:p>
        </w:tc>
        <w:tc>
          <w:tcPr>
            <w:tcW w:w="1482" w:type="dxa"/>
            <w:tcMar>
              <w:top w:w="50" w:type="dxa"/>
              <w:left w:w="100" w:type="dxa"/>
            </w:tcMar>
            <w:vAlign w:val="center"/>
          </w:tcPr>
          <w:p w14:paraId="2CEC0FED">
            <w:pPr>
              <w:spacing w:after="0"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140BE814">
            <w:pPr>
              <w:spacing w:after="0" w:line="360" w:lineRule="auto"/>
              <w:ind w:left="135"/>
              <w:contextualSpacing/>
              <w:jc w:val="center"/>
              <w:rPr>
                <w:sz w:val="24"/>
                <w:szCs w:val="24"/>
              </w:rPr>
            </w:pPr>
          </w:p>
        </w:tc>
        <w:tc>
          <w:tcPr>
            <w:tcW w:w="1750" w:type="dxa"/>
            <w:tcMar>
              <w:top w:w="50" w:type="dxa"/>
              <w:left w:w="100" w:type="dxa"/>
            </w:tcMar>
            <w:vAlign w:val="center"/>
          </w:tcPr>
          <w:p w14:paraId="3EFDC520">
            <w:pPr>
              <w:spacing w:after="0" w:line="360" w:lineRule="auto"/>
              <w:ind w:left="135"/>
              <w:contextualSpacing/>
              <w:jc w:val="center"/>
              <w:rPr>
                <w:sz w:val="24"/>
                <w:szCs w:val="24"/>
              </w:rPr>
            </w:pPr>
          </w:p>
        </w:tc>
        <w:tc>
          <w:tcPr>
            <w:tcW w:w="2551" w:type="dxa"/>
            <w:tcMar>
              <w:top w:w="50" w:type="dxa"/>
              <w:left w:w="100" w:type="dxa"/>
            </w:tcMar>
            <w:vAlign w:val="center"/>
          </w:tcPr>
          <w:p w14:paraId="56769B1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72D3E3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12A91AA">
            <w:pPr>
              <w:spacing w:after="0" w:line="360" w:lineRule="auto"/>
              <w:ind w:left="135"/>
              <w:contextualSpacing/>
              <w:rPr>
                <w:sz w:val="24"/>
                <w:szCs w:val="24"/>
              </w:rPr>
            </w:pPr>
            <w:r>
              <w:rPr>
                <w:color w:val="000000"/>
                <w:sz w:val="24"/>
                <w:szCs w:val="24"/>
              </w:rPr>
              <w:t>Резервное время</w:t>
            </w:r>
          </w:p>
        </w:tc>
        <w:tc>
          <w:tcPr>
            <w:tcW w:w="1482" w:type="dxa"/>
            <w:tcMar>
              <w:top w:w="50" w:type="dxa"/>
              <w:left w:w="100" w:type="dxa"/>
            </w:tcMar>
            <w:vAlign w:val="center"/>
          </w:tcPr>
          <w:p w14:paraId="1C4B5C47">
            <w:pPr>
              <w:spacing w:after="0" w:line="360" w:lineRule="auto"/>
              <w:ind w:left="135"/>
              <w:contextualSpacing/>
              <w:jc w:val="center"/>
              <w:rPr>
                <w:sz w:val="24"/>
                <w:szCs w:val="24"/>
              </w:rPr>
            </w:pPr>
            <w:r>
              <w:rPr>
                <w:color w:val="000000"/>
                <w:sz w:val="24"/>
                <w:szCs w:val="24"/>
              </w:rPr>
              <w:t xml:space="preserve"> 8 </w:t>
            </w:r>
          </w:p>
        </w:tc>
        <w:tc>
          <w:tcPr>
            <w:tcW w:w="1659" w:type="dxa"/>
            <w:tcMar>
              <w:top w:w="50" w:type="dxa"/>
              <w:left w:w="100" w:type="dxa"/>
            </w:tcMar>
            <w:vAlign w:val="center"/>
          </w:tcPr>
          <w:p w14:paraId="21519929">
            <w:pPr>
              <w:spacing w:after="0" w:line="360" w:lineRule="auto"/>
              <w:ind w:left="135"/>
              <w:contextualSpacing/>
              <w:jc w:val="center"/>
              <w:rPr>
                <w:sz w:val="24"/>
                <w:szCs w:val="24"/>
              </w:rPr>
            </w:pPr>
            <w:r>
              <w:rPr>
                <w:color w:val="000000"/>
                <w:sz w:val="24"/>
                <w:szCs w:val="24"/>
              </w:rPr>
              <w:t xml:space="preserve"> 4 </w:t>
            </w:r>
          </w:p>
        </w:tc>
        <w:tc>
          <w:tcPr>
            <w:tcW w:w="1750" w:type="dxa"/>
            <w:tcMar>
              <w:top w:w="50" w:type="dxa"/>
              <w:left w:w="100" w:type="dxa"/>
            </w:tcMar>
            <w:vAlign w:val="center"/>
          </w:tcPr>
          <w:p w14:paraId="7F1E2D8F">
            <w:pPr>
              <w:spacing w:after="0" w:line="360" w:lineRule="auto"/>
              <w:ind w:left="135"/>
              <w:contextualSpacing/>
              <w:jc w:val="center"/>
              <w:rPr>
                <w:sz w:val="24"/>
                <w:szCs w:val="24"/>
              </w:rPr>
            </w:pPr>
          </w:p>
        </w:tc>
        <w:tc>
          <w:tcPr>
            <w:tcW w:w="2551" w:type="dxa"/>
            <w:tcMar>
              <w:top w:w="50" w:type="dxa"/>
              <w:left w:w="100" w:type="dxa"/>
            </w:tcMar>
            <w:vAlign w:val="center"/>
          </w:tcPr>
          <w:p w14:paraId="1389B3E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"https://m.edsoo.ru/7f41b112" \h </w:instrText>
            </w:r>
            <w:r>
              <w:fldChar w:fldCharType="separate"/>
            </w:r>
            <w:r>
              <w:rPr>
                <w:color w:val="0000FF"/>
                <w:sz w:val="24"/>
                <w:szCs w:val="24"/>
                <w:u w:val="single"/>
              </w:rPr>
              <w:t>https://m.edsoo.ru/7f41b112</w:t>
            </w:r>
            <w:r>
              <w:rPr>
                <w:color w:val="0000FF"/>
                <w:sz w:val="24"/>
                <w:szCs w:val="24"/>
                <w:u w:val="single"/>
              </w:rPr>
              <w:fldChar w:fldCharType="end"/>
            </w:r>
          </w:p>
        </w:tc>
      </w:tr>
      <w:tr w14:paraId="46383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20A14E6">
            <w:pPr>
              <w:spacing w:after="0" w:line="360" w:lineRule="auto"/>
              <w:ind w:left="135"/>
              <w:contextualSpacing/>
              <w:rPr>
                <w:sz w:val="24"/>
                <w:szCs w:val="24"/>
              </w:rPr>
            </w:pPr>
            <w:r>
              <w:rPr>
                <w:color w:val="000000"/>
                <w:sz w:val="24"/>
                <w:szCs w:val="24"/>
              </w:rPr>
              <w:t>ОБЩЕЕ КОЛИЧЕСТВО ЧАСОВ ПО ПРОГРАММЕ</w:t>
            </w:r>
          </w:p>
        </w:tc>
        <w:tc>
          <w:tcPr>
            <w:tcW w:w="1482" w:type="dxa"/>
            <w:tcMar>
              <w:top w:w="50" w:type="dxa"/>
              <w:left w:w="100" w:type="dxa"/>
            </w:tcMar>
            <w:vAlign w:val="center"/>
          </w:tcPr>
          <w:p w14:paraId="18807A77">
            <w:pPr>
              <w:spacing w:after="0" w:line="360" w:lineRule="auto"/>
              <w:ind w:left="135"/>
              <w:contextualSpacing/>
              <w:jc w:val="center"/>
              <w:rPr>
                <w:sz w:val="24"/>
                <w:szCs w:val="24"/>
              </w:rPr>
            </w:pPr>
            <w:r>
              <w:rPr>
                <w:color w:val="000000"/>
                <w:sz w:val="24"/>
                <w:szCs w:val="24"/>
              </w:rPr>
              <w:t xml:space="preserve"> 68 </w:t>
            </w:r>
          </w:p>
        </w:tc>
        <w:tc>
          <w:tcPr>
            <w:tcW w:w="1659" w:type="dxa"/>
            <w:tcMar>
              <w:top w:w="50" w:type="dxa"/>
              <w:left w:w="100" w:type="dxa"/>
            </w:tcMar>
            <w:vAlign w:val="center"/>
          </w:tcPr>
          <w:p w14:paraId="0C1AA811">
            <w:pPr>
              <w:spacing w:after="0" w:line="360" w:lineRule="auto"/>
              <w:ind w:left="135"/>
              <w:contextualSpacing/>
              <w:jc w:val="center"/>
              <w:rPr>
                <w:sz w:val="24"/>
                <w:szCs w:val="24"/>
              </w:rPr>
            </w:pPr>
            <w:r>
              <w:rPr>
                <w:color w:val="000000"/>
                <w:sz w:val="24"/>
                <w:szCs w:val="24"/>
              </w:rPr>
              <w:t xml:space="preserve"> 4 </w:t>
            </w:r>
          </w:p>
        </w:tc>
        <w:tc>
          <w:tcPr>
            <w:tcW w:w="1750" w:type="dxa"/>
            <w:tcMar>
              <w:top w:w="50" w:type="dxa"/>
              <w:left w:w="100" w:type="dxa"/>
            </w:tcMar>
            <w:vAlign w:val="center"/>
          </w:tcPr>
          <w:p w14:paraId="3E7FE3B2">
            <w:pPr>
              <w:spacing w:after="0" w:line="360" w:lineRule="auto"/>
              <w:ind w:left="135"/>
              <w:contextualSpacing/>
              <w:jc w:val="center"/>
              <w:rPr>
                <w:sz w:val="24"/>
                <w:szCs w:val="24"/>
              </w:rPr>
            </w:pPr>
            <w:r>
              <w:rPr>
                <w:color w:val="000000"/>
                <w:sz w:val="24"/>
                <w:szCs w:val="24"/>
              </w:rPr>
              <w:t xml:space="preserve"> 12</w:t>
            </w:r>
          </w:p>
        </w:tc>
        <w:tc>
          <w:tcPr>
            <w:tcW w:w="2551" w:type="dxa"/>
            <w:tcMar>
              <w:top w:w="50" w:type="dxa"/>
              <w:left w:w="100" w:type="dxa"/>
            </w:tcMar>
            <w:vAlign w:val="center"/>
          </w:tcPr>
          <w:p w14:paraId="64C9EDB8">
            <w:pPr>
              <w:spacing w:line="360" w:lineRule="auto"/>
              <w:contextualSpacing/>
              <w:rPr>
                <w:sz w:val="24"/>
                <w:szCs w:val="24"/>
              </w:rPr>
            </w:pPr>
          </w:p>
        </w:tc>
      </w:tr>
    </w:tbl>
    <w:p w14:paraId="55D455CC">
      <w:pPr>
        <w:spacing w:line="360" w:lineRule="auto"/>
        <w:contextualSpacing/>
        <w:rPr>
          <w:sz w:val="24"/>
          <w:szCs w:val="24"/>
        </w:rPr>
        <w:sectPr>
          <w:pgSz w:w="16383" w:h="11906" w:orient="landscape"/>
          <w:pgMar w:top="1134" w:right="850" w:bottom="1134" w:left="1701" w:header="720" w:footer="720" w:gutter="0"/>
          <w:cols w:space="720" w:num="1"/>
          <w:titlePg/>
        </w:sectPr>
      </w:pPr>
    </w:p>
    <w:p w14:paraId="1CB9AEE3">
      <w:pPr>
        <w:spacing w:line="360" w:lineRule="auto"/>
        <w:contextualSpacing/>
        <w:rPr>
          <w:b/>
          <w:sz w:val="24"/>
          <w:szCs w:val="24"/>
        </w:rPr>
      </w:pPr>
    </w:p>
    <w:p w14:paraId="605C3608">
      <w:pPr>
        <w:spacing w:line="360" w:lineRule="auto"/>
        <w:contextualSpacing/>
        <w:rPr>
          <w:b/>
          <w:sz w:val="24"/>
          <w:szCs w:val="24"/>
        </w:rPr>
      </w:pPr>
      <w:r>
        <w:rPr>
          <w:b/>
          <w:sz w:val="24"/>
          <w:szCs w:val="24"/>
        </w:rPr>
        <w:t>2.1.12 ФИЗИКА</w:t>
      </w:r>
    </w:p>
    <w:p w14:paraId="6F3F77B2">
      <w:pPr>
        <w:spacing w:line="360" w:lineRule="auto"/>
        <w:contextualSpacing/>
        <w:rPr>
          <w:b/>
          <w:sz w:val="24"/>
          <w:szCs w:val="24"/>
        </w:rPr>
      </w:pPr>
      <w:r>
        <w:rPr>
          <w:b/>
          <w:sz w:val="24"/>
          <w:szCs w:val="24"/>
        </w:rPr>
        <w:t>СОДЕРЖАНИЕ УЧЕБНОГО ПРЕДМЕТА «ФИЗИКА»</w:t>
      </w:r>
    </w:p>
    <w:p w14:paraId="21F73123">
      <w:pPr>
        <w:spacing w:line="360" w:lineRule="auto"/>
        <w:ind w:left="120"/>
        <w:contextualSpacing/>
        <w:jc w:val="both"/>
        <w:rPr>
          <w:sz w:val="24"/>
          <w:szCs w:val="24"/>
        </w:rPr>
      </w:pPr>
    </w:p>
    <w:p w14:paraId="7765CA5D">
      <w:pPr>
        <w:spacing w:line="360" w:lineRule="auto"/>
        <w:ind w:left="120"/>
        <w:contextualSpacing/>
        <w:jc w:val="both"/>
        <w:rPr>
          <w:sz w:val="24"/>
          <w:szCs w:val="24"/>
        </w:rPr>
      </w:pPr>
      <w:r>
        <w:rPr>
          <w:b/>
          <w:color w:val="000000"/>
          <w:sz w:val="24"/>
          <w:szCs w:val="24"/>
        </w:rPr>
        <w:t>7 КЛАСС</w:t>
      </w:r>
    </w:p>
    <w:p w14:paraId="2CADF1DD">
      <w:pPr>
        <w:spacing w:line="360" w:lineRule="auto"/>
        <w:ind w:left="120"/>
        <w:contextualSpacing/>
        <w:jc w:val="both"/>
        <w:rPr>
          <w:sz w:val="24"/>
          <w:szCs w:val="24"/>
        </w:rPr>
      </w:pPr>
    </w:p>
    <w:p w14:paraId="4ADDA275">
      <w:pPr>
        <w:spacing w:line="360" w:lineRule="auto"/>
        <w:ind w:firstLine="600"/>
        <w:contextualSpacing/>
        <w:jc w:val="both"/>
        <w:rPr>
          <w:sz w:val="24"/>
          <w:szCs w:val="24"/>
        </w:rPr>
      </w:pPr>
      <w:r>
        <w:rPr>
          <w:b/>
          <w:color w:val="000000"/>
          <w:sz w:val="24"/>
          <w:szCs w:val="24"/>
        </w:rPr>
        <w:t>Раздел 1. Физика и её роль в познании окружающего мира.</w:t>
      </w:r>
    </w:p>
    <w:p w14:paraId="71B3E282">
      <w:pPr>
        <w:spacing w:line="360" w:lineRule="auto"/>
        <w:ind w:firstLine="600"/>
        <w:contextualSpacing/>
        <w:jc w:val="both"/>
        <w:rPr>
          <w:sz w:val="24"/>
          <w:szCs w:val="24"/>
        </w:rPr>
      </w:pPr>
      <w:r>
        <w:rPr>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00DD5B2">
      <w:pPr>
        <w:spacing w:line="360" w:lineRule="auto"/>
        <w:ind w:firstLine="600"/>
        <w:contextualSpacing/>
        <w:jc w:val="both"/>
        <w:rPr>
          <w:sz w:val="24"/>
          <w:szCs w:val="24"/>
        </w:rPr>
      </w:pPr>
      <w:r>
        <w:rPr>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722A384F">
      <w:pPr>
        <w:spacing w:line="360" w:lineRule="auto"/>
        <w:ind w:firstLine="600"/>
        <w:contextualSpacing/>
        <w:jc w:val="both"/>
        <w:rPr>
          <w:sz w:val="24"/>
          <w:szCs w:val="24"/>
        </w:rPr>
      </w:pPr>
      <w:r>
        <w:rPr>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6F3DFE8">
      <w:pPr>
        <w:spacing w:line="360" w:lineRule="auto"/>
        <w:ind w:firstLine="600"/>
        <w:contextualSpacing/>
        <w:jc w:val="both"/>
        <w:rPr>
          <w:sz w:val="24"/>
          <w:szCs w:val="24"/>
        </w:rPr>
      </w:pPr>
      <w:r>
        <w:rPr>
          <w:b/>
          <w:i/>
          <w:color w:val="000000"/>
          <w:sz w:val="24"/>
          <w:szCs w:val="24"/>
        </w:rPr>
        <w:t>Демонстрации.</w:t>
      </w:r>
    </w:p>
    <w:p w14:paraId="7F3CFD63">
      <w:pPr>
        <w:spacing w:line="360" w:lineRule="auto"/>
        <w:contextualSpacing/>
        <w:jc w:val="both"/>
        <w:rPr>
          <w:sz w:val="24"/>
          <w:szCs w:val="24"/>
        </w:rPr>
      </w:pPr>
      <w:r>
        <w:rPr>
          <w:color w:val="000000"/>
          <w:sz w:val="24"/>
          <w:szCs w:val="24"/>
        </w:rPr>
        <w:t xml:space="preserve">Механические, тепловые, электрические, магнитные, световые явления. </w:t>
      </w:r>
    </w:p>
    <w:p w14:paraId="27B65585">
      <w:pPr>
        <w:spacing w:line="360" w:lineRule="auto"/>
        <w:contextualSpacing/>
        <w:jc w:val="both"/>
        <w:rPr>
          <w:sz w:val="24"/>
          <w:szCs w:val="24"/>
        </w:rPr>
      </w:pPr>
      <w:r>
        <w:rPr>
          <w:color w:val="000000"/>
          <w:sz w:val="24"/>
          <w:szCs w:val="24"/>
        </w:rPr>
        <w:t xml:space="preserve">Физические приборы и процедура прямых измерений аналоговым и цифровым прибором. </w:t>
      </w:r>
    </w:p>
    <w:p w14:paraId="231F41FA">
      <w:pPr>
        <w:spacing w:line="360" w:lineRule="auto"/>
        <w:ind w:firstLine="600"/>
        <w:contextualSpacing/>
        <w:jc w:val="both"/>
        <w:rPr>
          <w:sz w:val="24"/>
          <w:szCs w:val="24"/>
        </w:rPr>
      </w:pPr>
      <w:r>
        <w:rPr>
          <w:b/>
          <w:i/>
          <w:color w:val="000000"/>
          <w:sz w:val="24"/>
          <w:szCs w:val="24"/>
        </w:rPr>
        <w:t>Лабораторные работы и опыты.</w:t>
      </w:r>
    </w:p>
    <w:p w14:paraId="21127709">
      <w:pPr>
        <w:spacing w:line="360" w:lineRule="auto"/>
        <w:contextualSpacing/>
        <w:jc w:val="both"/>
        <w:rPr>
          <w:sz w:val="24"/>
          <w:szCs w:val="24"/>
        </w:rPr>
      </w:pPr>
      <w:r>
        <w:rPr>
          <w:color w:val="000000"/>
          <w:sz w:val="24"/>
          <w:szCs w:val="24"/>
        </w:rPr>
        <w:t xml:space="preserve">Определение цены деления шкалы измерительного прибора. </w:t>
      </w:r>
    </w:p>
    <w:p w14:paraId="70E8D575">
      <w:pPr>
        <w:spacing w:line="360" w:lineRule="auto"/>
        <w:contextualSpacing/>
        <w:jc w:val="both"/>
        <w:rPr>
          <w:sz w:val="24"/>
          <w:szCs w:val="24"/>
        </w:rPr>
      </w:pPr>
      <w:r>
        <w:rPr>
          <w:color w:val="000000"/>
          <w:sz w:val="24"/>
          <w:szCs w:val="24"/>
        </w:rPr>
        <w:t xml:space="preserve">Измерение расстояний. </w:t>
      </w:r>
    </w:p>
    <w:p w14:paraId="69AC4B47">
      <w:pPr>
        <w:spacing w:line="360" w:lineRule="auto"/>
        <w:contextualSpacing/>
        <w:jc w:val="both"/>
        <w:rPr>
          <w:sz w:val="24"/>
          <w:szCs w:val="24"/>
        </w:rPr>
      </w:pPr>
      <w:r>
        <w:rPr>
          <w:color w:val="000000"/>
          <w:sz w:val="24"/>
          <w:szCs w:val="24"/>
        </w:rPr>
        <w:t xml:space="preserve">Измерение объёма жидкости и твёрдого тела. </w:t>
      </w:r>
    </w:p>
    <w:p w14:paraId="3FF91578">
      <w:pPr>
        <w:spacing w:line="360" w:lineRule="auto"/>
        <w:contextualSpacing/>
        <w:jc w:val="both"/>
        <w:rPr>
          <w:sz w:val="24"/>
          <w:szCs w:val="24"/>
        </w:rPr>
      </w:pPr>
      <w:r>
        <w:rPr>
          <w:color w:val="000000"/>
          <w:sz w:val="24"/>
          <w:szCs w:val="24"/>
        </w:rPr>
        <w:t xml:space="preserve">Определение размеров малых тел. </w:t>
      </w:r>
    </w:p>
    <w:p w14:paraId="322DE75E">
      <w:pPr>
        <w:spacing w:line="360" w:lineRule="auto"/>
        <w:contextualSpacing/>
        <w:jc w:val="both"/>
        <w:rPr>
          <w:sz w:val="24"/>
          <w:szCs w:val="24"/>
        </w:rPr>
      </w:pPr>
      <w:r>
        <w:rPr>
          <w:color w:val="000000"/>
          <w:sz w:val="24"/>
          <w:szCs w:val="24"/>
        </w:rPr>
        <w:t xml:space="preserve">Измерение температуры при помощи жидкостного термометра и датчика температуры. </w:t>
      </w:r>
    </w:p>
    <w:p w14:paraId="3A5456B5">
      <w:pPr>
        <w:spacing w:line="360" w:lineRule="auto"/>
        <w:contextualSpacing/>
        <w:jc w:val="both"/>
        <w:rPr>
          <w:sz w:val="24"/>
          <w:szCs w:val="24"/>
        </w:rPr>
      </w:pPr>
      <w:r>
        <w:rPr>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B43741A">
      <w:pPr>
        <w:spacing w:line="360" w:lineRule="auto"/>
        <w:ind w:firstLine="600"/>
        <w:contextualSpacing/>
        <w:jc w:val="both"/>
        <w:rPr>
          <w:sz w:val="24"/>
          <w:szCs w:val="24"/>
        </w:rPr>
      </w:pPr>
      <w:r>
        <w:rPr>
          <w:b/>
          <w:color w:val="000000"/>
          <w:sz w:val="24"/>
          <w:szCs w:val="24"/>
        </w:rPr>
        <w:t>Раздел 2. Первоначальные сведения о строении вещества.</w:t>
      </w:r>
    </w:p>
    <w:p w14:paraId="1D1B6302">
      <w:pPr>
        <w:spacing w:line="360" w:lineRule="auto"/>
        <w:ind w:firstLine="600"/>
        <w:contextualSpacing/>
        <w:jc w:val="both"/>
        <w:rPr>
          <w:sz w:val="24"/>
          <w:szCs w:val="24"/>
        </w:rPr>
      </w:pPr>
      <w:r>
        <w:rPr>
          <w:color w:val="000000"/>
          <w:sz w:val="24"/>
          <w:szCs w:val="24"/>
        </w:rPr>
        <w:t>Строение вещества: атомы и молекулы, их размеры. Опыты, доказывающие дискретное строение вещества.</w:t>
      </w:r>
    </w:p>
    <w:p w14:paraId="2C6B1058">
      <w:pPr>
        <w:spacing w:line="360" w:lineRule="auto"/>
        <w:ind w:firstLine="600"/>
        <w:contextualSpacing/>
        <w:jc w:val="both"/>
        <w:rPr>
          <w:sz w:val="24"/>
          <w:szCs w:val="24"/>
        </w:rPr>
      </w:pPr>
      <w:r>
        <w:rPr>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70FEE86">
      <w:pPr>
        <w:spacing w:line="360" w:lineRule="auto"/>
        <w:ind w:firstLine="600"/>
        <w:contextualSpacing/>
        <w:jc w:val="both"/>
        <w:rPr>
          <w:sz w:val="24"/>
          <w:szCs w:val="24"/>
        </w:rPr>
      </w:pPr>
      <w:r>
        <w:rPr>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A9E2CB1">
      <w:pPr>
        <w:spacing w:line="360" w:lineRule="auto"/>
        <w:ind w:firstLine="600"/>
        <w:contextualSpacing/>
        <w:jc w:val="both"/>
        <w:rPr>
          <w:sz w:val="24"/>
          <w:szCs w:val="24"/>
        </w:rPr>
      </w:pPr>
      <w:r>
        <w:rPr>
          <w:b/>
          <w:i/>
          <w:color w:val="000000"/>
          <w:sz w:val="24"/>
          <w:szCs w:val="24"/>
        </w:rPr>
        <w:t>Демонстрации</w:t>
      </w:r>
      <w:r>
        <w:rPr>
          <w:b/>
          <w:color w:val="000000"/>
          <w:sz w:val="24"/>
          <w:szCs w:val="24"/>
        </w:rPr>
        <w:t>.</w:t>
      </w:r>
    </w:p>
    <w:p w14:paraId="1BE62A07">
      <w:pPr>
        <w:spacing w:line="360" w:lineRule="auto"/>
        <w:contextualSpacing/>
        <w:jc w:val="both"/>
        <w:rPr>
          <w:sz w:val="24"/>
          <w:szCs w:val="24"/>
        </w:rPr>
      </w:pPr>
      <w:r>
        <w:rPr>
          <w:color w:val="000000"/>
          <w:sz w:val="24"/>
          <w:szCs w:val="24"/>
        </w:rPr>
        <w:t>Наблюдение броуновского движения.</w:t>
      </w:r>
    </w:p>
    <w:p w14:paraId="531B1077">
      <w:pPr>
        <w:spacing w:line="360" w:lineRule="auto"/>
        <w:contextualSpacing/>
        <w:jc w:val="both"/>
        <w:rPr>
          <w:sz w:val="24"/>
          <w:szCs w:val="24"/>
        </w:rPr>
      </w:pPr>
      <w:r>
        <w:rPr>
          <w:color w:val="000000"/>
          <w:sz w:val="24"/>
          <w:szCs w:val="24"/>
        </w:rPr>
        <w:t xml:space="preserve">Наблюдение диффузии. </w:t>
      </w:r>
    </w:p>
    <w:p w14:paraId="0323734D">
      <w:pPr>
        <w:spacing w:line="360" w:lineRule="auto"/>
        <w:contextualSpacing/>
        <w:jc w:val="both"/>
        <w:rPr>
          <w:sz w:val="24"/>
          <w:szCs w:val="24"/>
        </w:rPr>
      </w:pPr>
      <w:r>
        <w:rPr>
          <w:color w:val="000000"/>
          <w:sz w:val="24"/>
          <w:szCs w:val="24"/>
        </w:rPr>
        <w:t xml:space="preserve">Наблюдение явлений, объясняющихся притяжением или отталкиванием частиц вещества. </w:t>
      </w:r>
    </w:p>
    <w:p w14:paraId="763FD70F">
      <w:pPr>
        <w:spacing w:line="360" w:lineRule="auto"/>
        <w:ind w:firstLine="600"/>
        <w:contextualSpacing/>
        <w:jc w:val="both"/>
        <w:rPr>
          <w:sz w:val="24"/>
          <w:szCs w:val="24"/>
        </w:rPr>
      </w:pPr>
      <w:r>
        <w:rPr>
          <w:b/>
          <w:i/>
          <w:color w:val="000000"/>
          <w:sz w:val="24"/>
          <w:szCs w:val="24"/>
        </w:rPr>
        <w:t>Лабораторные работы и опыты.</w:t>
      </w:r>
    </w:p>
    <w:p w14:paraId="635017A5">
      <w:pPr>
        <w:spacing w:line="360" w:lineRule="auto"/>
        <w:contextualSpacing/>
        <w:jc w:val="both"/>
        <w:rPr>
          <w:sz w:val="24"/>
          <w:szCs w:val="24"/>
        </w:rPr>
      </w:pPr>
      <w:r>
        <w:rPr>
          <w:color w:val="000000"/>
          <w:sz w:val="24"/>
          <w:szCs w:val="24"/>
        </w:rPr>
        <w:t xml:space="preserve">Оценка диаметра атома методом рядов (с использованием фотографий). </w:t>
      </w:r>
    </w:p>
    <w:p w14:paraId="7192AEA4">
      <w:pPr>
        <w:spacing w:line="360" w:lineRule="auto"/>
        <w:contextualSpacing/>
        <w:jc w:val="both"/>
        <w:rPr>
          <w:sz w:val="24"/>
          <w:szCs w:val="24"/>
        </w:rPr>
      </w:pPr>
      <w:r>
        <w:rPr>
          <w:color w:val="000000"/>
          <w:sz w:val="24"/>
          <w:szCs w:val="24"/>
        </w:rPr>
        <w:t xml:space="preserve">Опыты по наблюдению теплового расширения газов. </w:t>
      </w:r>
    </w:p>
    <w:p w14:paraId="1D530E32">
      <w:pPr>
        <w:spacing w:line="360" w:lineRule="auto"/>
        <w:contextualSpacing/>
        <w:jc w:val="both"/>
        <w:rPr>
          <w:sz w:val="24"/>
          <w:szCs w:val="24"/>
        </w:rPr>
      </w:pPr>
      <w:r>
        <w:rPr>
          <w:color w:val="000000"/>
          <w:sz w:val="24"/>
          <w:szCs w:val="24"/>
        </w:rPr>
        <w:t xml:space="preserve">Опыты по обнаружению действия сил молекулярного притяжения. </w:t>
      </w:r>
    </w:p>
    <w:p w14:paraId="08FABE06">
      <w:pPr>
        <w:spacing w:line="360" w:lineRule="auto"/>
        <w:ind w:firstLine="600"/>
        <w:contextualSpacing/>
        <w:jc w:val="both"/>
        <w:rPr>
          <w:sz w:val="24"/>
          <w:szCs w:val="24"/>
        </w:rPr>
      </w:pPr>
      <w:r>
        <w:rPr>
          <w:b/>
          <w:color w:val="000000"/>
          <w:sz w:val="24"/>
          <w:szCs w:val="24"/>
        </w:rPr>
        <w:t>Раздел 3. Движение и взаимодействие тел.</w:t>
      </w:r>
    </w:p>
    <w:p w14:paraId="7B2FF315">
      <w:pPr>
        <w:spacing w:line="360" w:lineRule="auto"/>
        <w:ind w:firstLine="600"/>
        <w:contextualSpacing/>
        <w:jc w:val="both"/>
        <w:rPr>
          <w:sz w:val="24"/>
          <w:szCs w:val="24"/>
        </w:rPr>
      </w:pPr>
      <w:r>
        <w:rPr>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97F4896">
      <w:pPr>
        <w:spacing w:line="360" w:lineRule="auto"/>
        <w:ind w:firstLine="600"/>
        <w:contextualSpacing/>
        <w:jc w:val="both"/>
        <w:rPr>
          <w:sz w:val="24"/>
          <w:szCs w:val="24"/>
        </w:rPr>
      </w:pPr>
      <w:r>
        <w:rPr>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B978A72">
      <w:pPr>
        <w:spacing w:line="360" w:lineRule="auto"/>
        <w:ind w:firstLine="600"/>
        <w:contextualSpacing/>
        <w:jc w:val="both"/>
        <w:rPr>
          <w:sz w:val="24"/>
          <w:szCs w:val="24"/>
        </w:rPr>
      </w:pPr>
      <w:r>
        <w:rPr>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7819DF5D">
      <w:pPr>
        <w:spacing w:line="360" w:lineRule="auto"/>
        <w:ind w:firstLine="600"/>
        <w:contextualSpacing/>
        <w:jc w:val="both"/>
        <w:rPr>
          <w:sz w:val="24"/>
          <w:szCs w:val="24"/>
        </w:rPr>
      </w:pPr>
      <w:r>
        <w:rPr>
          <w:b/>
          <w:i/>
          <w:color w:val="000000"/>
          <w:sz w:val="24"/>
          <w:szCs w:val="24"/>
        </w:rPr>
        <w:t>Демонстрации.</w:t>
      </w:r>
    </w:p>
    <w:p w14:paraId="18560DA4">
      <w:pPr>
        <w:spacing w:line="360" w:lineRule="auto"/>
        <w:contextualSpacing/>
        <w:jc w:val="both"/>
        <w:rPr>
          <w:sz w:val="24"/>
          <w:szCs w:val="24"/>
        </w:rPr>
      </w:pPr>
      <w:r>
        <w:rPr>
          <w:color w:val="000000"/>
          <w:sz w:val="24"/>
          <w:szCs w:val="24"/>
        </w:rPr>
        <w:t xml:space="preserve">Наблюдение механического движения тела. </w:t>
      </w:r>
    </w:p>
    <w:p w14:paraId="48A6EF4C">
      <w:pPr>
        <w:spacing w:line="360" w:lineRule="auto"/>
        <w:contextualSpacing/>
        <w:jc w:val="both"/>
        <w:rPr>
          <w:sz w:val="24"/>
          <w:szCs w:val="24"/>
        </w:rPr>
      </w:pPr>
      <w:r>
        <w:rPr>
          <w:color w:val="000000"/>
          <w:sz w:val="24"/>
          <w:szCs w:val="24"/>
        </w:rPr>
        <w:t>Измерение скорости прямолинейного движения.</w:t>
      </w:r>
    </w:p>
    <w:p w14:paraId="7D6E24AA">
      <w:pPr>
        <w:spacing w:line="360" w:lineRule="auto"/>
        <w:contextualSpacing/>
        <w:jc w:val="both"/>
        <w:rPr>
          <w:sz w:val="24"/>
          <w:szCs w:val="24"/>
        </w:rPr>
      </w:pPr>
      <w:r>
        <w:rPr>
          <w:color w:val="000000"/>
          <w:sz w:val="24"/>
          <w:szCs w:val="24"/>
        </w:rPr>
        <w:t xml:space="preserve">Наблюдение явления инерции. </w:t>
      </w:r>
    </w:p>
    <w:p w14:paraId="4198F8DE">
      <w:pPr>
        <w:spacing w:line="360" w:lineRule="auto"/>
        <w:contextualSpacing/>
        <w:jc w:val="both"/>
        <w:rPr>
          <w:sz w:val="24"/>
          <w:szCs w:val="24"/>
        </w:rPr>
      </w:pPr>
      <w:r>
        <w:rPr>
          <w:color w:val="000000"/>
          <w:sz w:val="24"/>
          <w:szCs w:val="24"/>
        </w:rPr>
        <w:t xml:space="preserve">Наблюдение изменения скорости при взаимодействии тел. </w:t>
      </w:r>
    </w:p>
    <w:p w14:paraId="357C15D0">
      <w:pPr>
        <w:spacing w:line="360" w:lineRule="auto"/>
        <w:contextualSpacing/>
        <w:jc w:val="both"/>
        <w:rPr>
          <w:sz w:val="24"/>
          <w:szCs w:val="24"/>
        </w:rPr>
      </w:pPr>
      <w:r>
        <w:rPr>
          <w:color w:val="000000"/>
          <w:sz w:val="24"/>
          <w:szCs w:val="24"/>
        </w:rPr>
        <w:t xml:space="preserve">Сравнение масс по взаимодействию тел. </w:t>
      </w:r>
    </w:p>
    <w:p w14:paraId="6AB025E4">
      <w:pPr>
        <w:spacing w:line="360" w:lineRule="auto"/>
        <w:contextualSpacing/>
        <w:jc w:val="both"/>
        <w:rPr>
          <w:sz w:val="24"/>
          <w:szCs w:val="24"/>
        </w:rPr>
      </w:pPr>
      <w:r>
        <w:rPr>
          <w:color w:val="000000"/>
          <w:sz w:val="24"/>
          <w:szCs w:val="24"/>
        </w:rPr>
        <w:t xml:space="preserve">Сложение сил, направленных по одной прямой. </w:t>
      </w:r>
    </w:p>
    <w:p w14:paraId="19A7608A">
      <w:pPr>
        <w:spacing w:line="360" w:lineRule="auto"/>
        <w:ind w:firstLine="600"/>
        <w:contextualSpacing/>
        <w:jc w:val="both"/>
        <w:rPr>
          <w:sz w:val="24"/>
          <w:szCs w:val="24"/>
        </w:rPr>
      </w:pPr>
      <w:r>
        <w:rPr>
          <w:b/>
          <w:i/>
          <w:color w:val="000000"/>
          <w:sz w:val="24"/>
          <w:szCs w:val="24"/>
        </w:rPr>
        <w:t>Лабораторные работы и опыты.</w:t>
      </w:r>
    </w:p>
    <w:p w14:paraId="5865598B">
      <w:pPr>
        <w:spacing w:line="360" w:lineRule="auto"/>
        <w:contextualSpacing/>
        <w:jc w:val="both"/>
        <w:rPr>
          <w:sz w:val="24"/>
          <w:szCs w:val="24"/>
        </w:rPr>
      </w:pPr>
      <w:r>
        <w:rPr>
          <w:color w:val="000000"/>
          <w:sz w:val="24"/>
          <w:szCs w:val="24"/>
        </w:rPr>
        <w:t xml:space="preserve">Определение скорости равномерного движения (шарика в жидкости, модели электрического автомобиля и так далее). </w:t>
      </w:r>
    </w:p>
    <w:p w14:paraId="243633BA">
      <w:pPr>
        <w:spacing w:line="360" w:lineRule="auto"/>
        <w:contextualSpacing/>
        <w:jc w:val="both"/>
        <w:rPr>
          <w:sz w:val="24"/>
          <w:szCs w:val="24"/>
        </w:rPr>
      </w:pPr>
      <w:r>
        <w:rPr>
          <w:color w:val="000000"/>
          <w:sz w:val="24"/>
          <w:szCs w:val="24"/>
        </w:rPr>
        <w:t xml:space="preserve">Определение средней скорости скольжения бруска или шарика по наклонной плоскости. </w:t>
      </w:r>
    </w:p>
    <w:p w14:paraId="20A43F65">
      <w:pPr>
        <w:spacing w:line="360" w:lineRule="auto"/>
        <w:contextualSpacing/>
        <w:jc w:val="both"/>
        <w:rPr>
          <w:sz w:val="24"/>
          <w:szCs w:val="24"/>
        </w:rPr>
      </w:pPr>
      <w:r>
        <w:rPr>
          <w:color w:val="000000"/>
          <w:sz w:val="24"/>
          <w:szCs w:val="24"/>
        </w:rPr>
        <w:t xml:space="preserve">Определение плотности твёрдого тела. </w:t>
      </w:r>
    </w:p>
    <w:p w14:paraId="3100F7E3">
      <w:pPr>
        <w:spacing w:line="360" w:lineRule="auto"/>
        <w:contextualSpacing/>
        <w:jc w:val="both"/>
        <w:rPr>
          <w:sz w:val="24"/>
          <w:szCs w:val="24"/>
        </w:rPr>
      </w:pPr>
      <w:r>
        <w:rPr>
          <w:color w:val="000000"/>
          <w:sz w:val="24"/>
          <w:szCs w:val="24"/>
        </w:rPr>
        <w:t xml:space="preserve">Опыты, демонстрирующие зависимость растяжения (деформации) пружины от приложенной силы. </w:t>
      </w:r>
    </w:p>
    <w:p w14:paraId="0723B7CE">
      <w:pPr>
        <w:spacing w:line="360" w:lineRule="auto"/>
        <w:contextualSpacing/>
        <w:jc w:val="both"/>
        <w:rPr>
          <w:sz w:val="24"/>
          <w:szCs w:val="24"/>
        </w:rPr>
      </w:pPr>
      <w:r>
        <w:rPr>
          <w:color w:val="000000"/>
          <w:sz w:val="24"/>
          <w:szCs w:val="24"/>
        </w:rPr>
        <w:t>Опыты, демонстрирующие зависимость силы трения скольжения от веса тела и характера соприкасающихся поверхностей.</w:t>
      </w:r>
    </w:p>
    <w:p w14:paraId="3EDEBF58">
      <w:pPr>
        <w:spacing w:line="360" w:lineRule="auto"/>
        <w:ind w:firstLine="600"/>
        <w:contextualSpacing/>
        <w:jc w:val="both"/>
        <w:rPr>
          <w:sz w:val="24"/>
          <w:szCs w:val="24"/>
        </w:rPr>
      </w:pPr>
      <w:r>
        <w:rPr>
          <w:b/>
          <w:color w:val="000000"/>
          <w:sz w:val="24"/>
          <w:szCs w:val="24"/>
        </w:rPr>
        <w:t>Раздел 4. Давление твёрдых тел, жидкостей и газов.</w:t>
      </w:r>
    </w:p>
    <w:p w14:paraId="4E3C369B">
      <w:pPr>
        <w:spacing w:line="360" w:lineRule="auto"/>
        <w:ind w:firstLine="600"/>
        <w:contextualSpacing/>
        <w:jc w:val="both"/>
        <w:rPr>
          <w:sz w:val="24"/>
          <w:szCs w:val="24"/>
        </w:rPr>
      </w:pPr>
      <w:r>
        <w:rPr>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CBC9393">
      <w:pPr>
        <w:spacing w:line="360" w:lineRule="auto"/>
        <w:ind w:firstLine="600"/>
        <w:contextualSpacing/>
        <w:jc w:val="both"/>
        <w:rPr>
          <w:sz w:val="24"/>
          <w:szCs w:val="24"/>
        </w:rPr>
      </w:pPr>
      <w:r>
        <w:rPr>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6E5E36B">
      <w:pPr>
        <w:spacing w:line="360" w:lineRule="auto"/>
        <w:ind w:firstLine="600"/>
        <w:contextualSpacing/>
        <w:jc w:val="both"/>
        <w:rPr>
          <w:sz w:val="24"/>
          <w:szCs w:val="24"/>
        </w:rPr>
      </w:pPr>
      <w:r>
        <w:rPr>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02695C54">
      <w:pPr>
        <w:spacing w:line="360" w:lineRule="auto"/>
        <w:ind w:firstLine="600"/>
        <w:contextualSpacing/>
        <w:jc w:val="both"/>
        <w:rPr>
          <w:sz w:val="24"/>
          <w:szCs w:val="24"/>
        </w:rPr>
      </w:pPr>
      <w:r>
        <w:rPr>
          <w:b/>
          <w:i/>
          <w:color w:val="000000"/>
          <w:sz w:val="24"/>
          <w:szCs w:val="24"/>
        </w:rPr>
        <w:t>Демонстрации.</w:t>
      </w:r>
    </w:p>
    <w:p w14:paraId="7EC40EE0">
      <w:pPr>
        <w:spacing w:line="360" w:lineRule="auto"/>
        <w:contextualSpacing/>
        <w:jc w:val="both"/>
        <w:rPr>
          <w:sz w:val="24"/>
          <w:szCs w:val="24"/>
        </w:rPr>
      </w:pPr>
      <w:r>
        <w:rPr>
          <w:color w:val="000000"/>
          <w:sz w:val="24"/>
          <w:szCs w:val="24"/>
        </w:rPr>
        <w:t>Зависимость давления газа от температуры.</w:t>
      </w:r>
    </w:p>
    <w:p w14:paraId="301C2C00">
      <w:pPr>
        <w:spacing w:line="360" w:lineRule="auto"/>
        <w:contextualSpacing/>
        <w:jc w:val="both"/>
        <w:rPr>
          <w:sz w:val="24"/>
          <w:szCs w:val="24"/>
        </w:rPr>
      </w:pPr>
      <w:r>
        <w:rPr>
          <w:color w:val="000000"/>
          <w:sz w:val="24"/>
          <w:szCs w:val="24"/>
        </w:rPr>
        <w:t xml:space="preserve">Передача давления жидкостью и газом. </w:t>
      </w:r>
    </w:p>
    <w:p w14:paraId="4E264479">
      <w:pPr>
        <w:spacing w:line="360" w:lineRule="auto"/>
        <w:contextualSpacing/>
        <w:jc w:val="both"/>
        <w:rPr>
          <w:sz w:val="24"/>
          <w:szCs w:val="24"/>
        </w:rPr>
      </w:pPr>
      <w:r>
        <w:rPr>
          <w:color w:val="000000"/>
          <w:sz w:val="24"/>
          <w:szCs w:val="24"/>
        </w:rPr>
        <w:t xml:space="preserve">Сообщающиеся сосуды. </w:t>
      </w:r>
    </w:p>
    <w:p w14:paraId="48D0EFD2">
      <w:pPr>
        <w:spacing w:line="360" w:lineRule="auto"/>
        <w:contextualSpacing/>
        <w:jc w:val="both"/>
        <w:rPr>
          <w:sz w:val="24"/>
          <w:szCs w:val="24"/>
        </w:rPr>
      </w:pPr>
      <w:r>
        <w:rPr>
          <w:color w:val="000000"/>
          <w:sz w:val="24"/>
          <w:szCs w:val="24"/>
        </w:rPr>
        <w:t xml:space="preserve">Гидравлический пресс. </w:t>
      </w:r>
    </w:p>
    <w:p w14:paraId="7DAC87A1">
      <w:pPr>
        <w:spacing w:line="360" w:lineRule="auto"/>
        <w:contextualSpacing/>
        <w:jc w:val="both"/>
        <w:rPr>
          <w:sz w:val="24"/>
          <w:szCs w:val="24"/>
        </w:rPr>
      </w:pPr>
      <w:r>
        <w:rPr>
          <w:color w:val="000000"/>
          <w:sz w:val="24"/>
          <w:szCs w:val="24"/>
        </w:rPr>
        <w:t xml:space="preserve">Проявление действия атмосферного давления. </w:t>
      </w:r>
    </w:p>
    <w:p w14:paraId="114565CF">
      <w:pPr>
        <w:spacing w:line="360" w:lineRule="auto"/>
        <w:contextualSpacing/>
        <w:jc w:val="both"/>
        <w:rPr>
          <w:sz w:val="24"/>
          <w:szCs w:val="24"/>
        </w:rPr>
      </w:pPr>
      <w:r>
        <w:rPr>
          <w:color w:val="000000"/>
          <w:sz w:val="24"/>
          <w:szCs w:val="24"/>
        </w:rPr>
        <w:t xml:space="preserve">Зависимость выталкивающей силы от объёма погружённой части тела и плотности жидкости. </w:t>
      </w:r>
    </w:p>
    <w:p w14:paraId="6A5F457A">
      <w:pPr>
        <w:spacing w:line="360" w:lineRule="auto"/>
        <w:contextualSpacing/>
        <w:jc w:val="both"/>
        <w:rPr>
          <w:sz w:val="24"/>
          <w:szCs w:val="24"/>
        </w:rPr>
      </w:pPr>
      <w:r>
        <w:rPr>
          <w:color w:val="000000"/>
          <w:sz w:val="24"/>
          <w:szCs w:val="24"/>
        </w:rPr>
        <w:t xml:space="preserve">Равенство выталкивающей силы весу вытесненной жидкости. </w:t>
      </w:r>
    </w:p>
    <w:p w14:paraId="71F5B4BB">
      <w:pPr>
        <w:spacing w:line="360" w:lineRule="auto"/>
        <w:contextualSpacing/>
        <w:jc w:val="both"/>
        <w:rPr>
          <w:sz w:val="24"/>
          <w:szCs w:val="24"/>
        </w:rPr>
      </w:pPr>
      <w:r>
        <w:rPr>
          <w:color w:val="000000"/>
          <w:sz w:val="24"/>
          <w:szCs w:val="24"/>
        </w:rPr>
        <w:t xml:space="preserve">Условие плавания тел: плавание или погружение тел в зависимости от соотношения плотностей тела и жидкости. </w:t>
      </w:r>
    </w:p>
    <w:p w14:paraId="0C1CFA84">
      <w:pPr>
        <w:spacing w:line="360" w:lineRule="auto"/>
        <w:ind w:firstLine="600"/>
        <w:contextualSpacing/>
        <w:jc w:val="both"/>
        <w:rPr>
          <w:sz w:val="24"/>
          <w:szCs w:val="24"/>
        </w:rPr>
      </w:pPr>
      <w:r>
        <w:rPr>
          <w:b/>
          <w:i/>
          <w:color w:val="000000"/>
          <w:sz w:val="24"/>
          <w:szCs w:val="24"/>
        </w:rPr>
        <w:t>Лабораторные работы и опыты.</w:t>
      </w:r>
    </w:p>
    <w:p w14:paraId="49C55266">
      <w:pPr>
        <w:spacing w:line="360" w:lineRule="auto"/>
        <w:contextualSpacing/>
        <w:jc w:val="both"/>
        <w:rPr>
          <w:sz w:val="24"/>
          <w:szCs w:val="24"/>
        </w:rPr>
      </w:pPr>
      <w:r>
        <w:rPr>
          <w:color w:val="000000"/>
          <w:sz w:val="24"/>
          <w:szCs w:val="24"/>
        </w:rPr>
        <w:t>Исследование зависимости веса тела в воде от объёма погружённой в жидкость части тела.</w:t>
      </w:r>
    </w:p>
    <w:p w14:paraId="31914D12">
      <w:pPr>
        <w:spacing w:line="360" w:lineRule="auto"/>
        <w:contextualSpacing/>
        <w:jc w:val="both"/>
        <w:rPr>
          <w:sz w:val="24"/>
          <w:szCs w:val="24"/>
        </w:rPr>
      </w:pPr>
      <w:r>
        <w:rPr>
          <w:color w:val="000000"/>
          <w:sz w:val="24"/>
          <w:szCs w:val="24"/>
        </w:rPr>
        <w:t xml:space="preserve">Определение выталкивающей силы, действующей на тело, погружённое в жидкость. </w:t>
      </w:r>
    </w:p>
    <w:p w14:paraId="26933465">
      <w:pPr>
        <w:spacing w:line="360" w:lineRule="auto"/>
        <w:contextualSpacing/>
        <w:jc w:val="both"/>
        <w:rPr>
          <w:sz w:val="24"/>
          <w:szCs w:val="24"/>
        </w:rPr>
      </w:pPr>
      <w:r>
        <w:rPr>
          <w:color w:val="000000"/>
          <w:sz w:val="24"/>
          <w:szCs w:val="24"/>
        </w:rPr>
        <w:t>Проверка независимости выталкивающей силы, действующей на тело в жидкости, от массы тела.</w:t>
      </w:r>
    </w:p>
    <w:p w14:paraId="2FACC75A">
      <w:pPr>
        <w:spacing w:line="360" w:lineRule="auto"/>
        <w:contextualSpacing/>
        <w:jc w:val="both"/>
        <w:rPr>
          <w:sz w:val="24"/>
          <w:szCs w:val="24"/>
        </w:rPr>
      </w:pPr>
      <w:r>
        <w:rPr>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26E8B20">
      <w:pPr>
        <w:spacing w:line="360" w:lineRule="auto"/>
        <w:contextualSpacing/>
        <w:jc w:val="both"/>
        <w:rPr>
          <w:sz w:val="24"/>
          <w:szCs w:val="24"/>
        </w:rPr>
      </w:pPr>
      <w:r>
        <w:rPr>
          <w:color w:val="000000"/>
          <w:sz w:val="24"/>
          <w:szCs w:val="24"/>
        </w:rPr>
        <w:t xml:space="preserve">Конструирование ареометра или конструирование лодки и определение её грузоподъёмности. </w:t>
      </w:r>
    </w:p>
    <w:p w14:paraId="3AA1234B">
      <w:pPr>
        <w:spacing w:line="360" w:lineRule="auto"/>
        <w:ind w:firstLine="600"/>
        <w:contextualSpacing/>
        <w:jc w:val="both"/>
        <w:rPr>
          <w:sz w:val="24"/>
          <w:szCs w:val="24"/>
        </w:rPr>
      </w:pPr>
      <w:r>
        <w:rPr>
          <w:b/>
          <w:color w:val="000000"/>
          <w:sz w:val="24"/>
          <w:szCs w:val="24"/>
        </w:rPr>
        <w:t>Раздел 5. Работа и мощность. Энергия.</w:t>
      </w:r>
    </w:p>
    <w:p w14:paraId="63D416E4">
      <w:pPr>
        <w:spacing w:line="360" w:lineRule="auto"/>
        <w:ind w:firstLine="600"/>
        <w:contextualSpacing/>
        <w:jc w:val="both"/>
        <w:rPr>
          <w:sz w:val="24"/>
          <w:szCs w:val="24"/>
        </w:rPr>
      </w:pPr>
      <w:r>
        <w:rPr>
          <w:color w:val="000000"/>
          <w:sz w:val="24"/>
          <w:szCs w:val="24"/>
        </w:rPr>
        <w:t xml:space="preserve">Механическая работа. Мощность. </w:t>
      </w:r>
    </w:p>
    <w:p w14:paraId="3A265676">
      <w:pPr>
        <w:spacing w:line="360" w:lineRule="auto"/>
        <w:ind w:firstLine="600"/>
        <w:contextualSpacing/>
        <w:jc w:val="both"/>
        <w:rPr>
          <w:sz w:val="24"/>
          <w:szCs w:val="24"/>
        </w:rPr>
      </w:pPr>
      <w:r>
        <w:rPr>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67CB0CE9">
      <w:pPr>
        <w:spacing w:line="360" w:lineRule="auto"/>
        <w:ind w:firstLine="600"/>
        <w:contextualSpacing/>
        <w:jc w:val="both"/>
        <w:rPr>
          <w:sz w:val="24"/>
          <w:szCs w:val="24"/>
        </w:rPr>
      </w:pPr>
      <w:r>
        <w:rPr>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44351BD">
      <w:pPr>
        <w:spacing w:line="360" w:lineRule="auto"/>
        <w:ind w:firstLine="600"/>
        <w:contextualSpacing/>
        <w:jc w:val="both"/>
        <w:rPr>
          <w:sz w:val="24"/>
          <w:szCs w:val="24"/>
        </w:rPr>
      </w:pPr>
      <w:r>
        <w:rPr>
          <w:b/>
          <w:i/>
          <w:color w:val="000000"/>
          <w:sz w:val="24"/>
          <w:szCs w:val="24"/>
        </w:rPr>
        <w:t>Демонстрации.</w:t>
      </w:r>
    </w:p>
    <w:p w14:paraId="291EDE29">
      <w:pPr>
        <w:spacing w:line="360" w:lineRule="auto"/>
        <w:contextualSpacing/>
        <w:jc w:val="both"/>
        <w:rPr>
          <w:sz w:val="24"/>
          <w:szCs w:val="24"/>
        </w:rPr>
      </w:pPr>
      <w:r>
        <w:rPr>
          <w:color w:val="000000"/>
          <w:sz w:val="24"/>
          <w:szCs w:val="24"/>
        </w:rPr>
        <w:t xml:space="preserve">Примеры простых механизмов. </w:t>
      </w:r>
    </w:p>
    <w:p w14:paraId="32C16748">
      <w:pPr>
        <w:spacing w:line="360" w:lineRule="auto"/>
        <w:ind w:firstLine="600"/>
        <w:contextualSpacing/>
        <w:jc w:val="both"/>
        <w:rPr>
          <w:sz w:val="24"/>
          <w:szCs w:val="24"/>
        </w:rPr>
      </w:pPr>
      <w:r>
        <w:rPr>
          <w:b/>
          <w:i/>
          <w:color w:val="000000"/>
          <w:sz w:val="24"/>
          <w:szCs w:val="24"/>
        </w:rPr>
        <w:t>Лабораторные работы и опыты.</w:t>
      </w:r>
    </w:p>
    <w:p w14:paraId="2219F37A">
      <w:pPr>
        <w:spacing w:line="360" w:lineRule="auto"/>
        <w:contextualSpacing/>
        <w:jc w:val="both"/>
        <w:rPr>
          <w:sz w:val="24"/>
          <w:szCs w:val="24"/>
        </w:rPr>
      </w:pPr>
      <w:r>
        <w:rPr>
          <w:color w:val="000000"/>
          <w:sz w:val="24"/>
          <w:szCs w:val="24"/>
        </w:rPr>
        <w:t xml:space="preserve">Определение работы силы трения при равномерном движении тела по горизонтальной поверхности. </w:t>
      </w:r>
    </w:p>
    <w:p w14:paraId="13C2AD12">
      <w:pPr>
        <w:spacing w:line="360" w:lineRule="auto"/>
        <w:contextualSpacing/>
        <w:jc w:val="both"/>
        <w:rPr>
          <w:sz w:val="24"/>
          <w:szCs w:val="24"/>
        </w:rPr>
      </w:pPr>
      <w:r>
        <w:rPr>
          <w:color w:val="000000"/>
          <w:sz w:val="24"/>
          <w:szCs w:val="24"/>
        </w:rPr>
        <w:t>Исследование условий равновесия рычага.</w:t>
      </w:r>
    </w:p>
    <w:p w14:paraId="538E0E94">
      <w:pPr>
        <w:spacing w:line="360" w:lineRule="auto"/>
        <w:contextualSpacing/>
        <w:jc w:val="both"/>
        <w:rPr>
          <w:sz w:val="24"/>
          <w:szCs w:val="24"/>
        </w:rPr>
      </w:pPr>
      <w:r>
        <w:rPr>
          <w:color w:val="000000"/>
          <w:sz w:val="24"/>
          <w:szCs w:val="24"/>
        </w:rPr>
        <w:t xml:space="preserve">Измерение КПД наклонной плоскости. </w:t>
      </w:r>
    </w:p>
    <w:p w14:paraId="55F96A13">
      <w:pPr>
        <w:spacing w:line="360" w:lineRule="auto"/>
        <w:contextualSpacing/>
        <w:jc w:val="both"/>
        <w:rPr>
          <w:sz w:val="24"/>
          <w:szCs w:val="24"/>
        </w:rPr>
      </w:pPr>
      <w:r>
        <w:rPr>
          <w:color w:val="000000"/>
          <w:sz w:val="24"/>
          <w:szCs w:val="24"/>
        </w:rPr>
        <w:t>Изучение закона сохранения механической энергии.</w:t>
      </w:r>
    </w:p>
    <w:p w14:paraId="0635F93E">
      <w:pPr>
        <w:spacing w:line="360" w:lineRule="auto"/>
        <w:ind w:left="120"/>
        <w:contextualSpacing/>
        <w:jc w:val="both"/>
        <w:rPr>
          <w:sz w:val="24"/>
          <w:szCs w:val="24"/>
        </w:rPr>
      </w:pPr>
      <w:r>
        <w:rPr>
          <w:b/>
          <w:color w:val="000000"/>
          <w:sz w:val="24"/>
          <w:szCs w:val="24"/>
        </w:rPr>
        <w:t>8 КЛАСС</w:t>
      </w:r>
    </w:p>
    <w:p w14:paraId="612C2504">
      <w:pPr>
        <w:spacing w:line="360" w:lineRule="auto"/>
        <w:ind w:left="120"/>
        <w:contextualSpacing/>
        <w:jc w:val="both"/>
        <w:rPr>
          <w:sz w:val="24"/>
          <w:szCs w:val="24"/>
        </w:rPr>
      </w:pPr>
    </w:p>
    <w:p w14:paraId="7AAF23BB">
      <w:pPr>
        <w:spacing w:line="360" w:lineRule="auto"/>
        <w:ind w:firstLine="600"/>
        <w:contextualSpacing/>
        <w:jc w:val="both"/>
        <w:rPr>
          <w:sz w:val="24"/>
          <w:szCs w:val="24"/>
        </w:rPr>
      </w:pPr>
      <w:r>
        <w:rPr>
          <w:b/>
          <w:color w:val="000000"/>
          <w:sz w:val="24"/>
          <w:szCs w:val="24"/>
        </w:rPr>
        <w:t>Раздел 6. Тепловые явления</w:t>
      </w:r>
      <w:r>
        <w:rPr>
          <w:color w:val="000000"/>
          <w:sz w:val="24"/>
          <w:szCs w:val="24"/>
        </w:rPr>
        <w:t>.</w:t>
      </w:r>
    </w:p>
    <w:p w14:paraId="0BE099F7">
      <w:pPr>
        <w:spacing w:line="360" w:lineRule="auto"/>
        <w:ind w:firstLine="600"/>
        <w:contextualSpacing/>
        <w:jc w:val="both"/>
        <w:rPr>
          <w:sz w:val="24"/>
          <w:szCs w:val="24"/>
        </w:rPr>
      </w:pPr>
      <w:r>
        <w:rPr>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39424801">
      <w:pPr>
        <w:spacing w:line="360" w:lineRule="auto"/>
        <w:ind w:firstLine="600"/>
        <w:contextualSpacing/>
        <w:jc w:val="both"/>
        <w:rPr>
          <w:sz w:val="24"/>
          <w:szCs w:val="24"/>
        </w:rPr>
      </w:pPr>
      <w:r>
        <w:rPr>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352F6A5">
      <w:pPr>
        <w:spacing w:line="360" w:lineRule="auto"/>
        <w:ind w:firstLine="600"/>
        <w:contextualSpacing/>
        <w:jc w:val="both"/>
        <w:rPr>
          <w:sz w:val="24"/>
          <w:szCs w:val="24"/>
        </w:rPr>
      </w:pPr>
      <w:r>
        <w:rPr>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44EC2F0">
      <w:pPr>
        <w:spacing w:line="360" w:lineRule="auto"/>
        <w:ind w:firstLine="600"/>
        <w:contextualSpacing/>
        <w:jc w:val="both"/>
        <w:rPr>
          <w:sz w:val="24"/>
          <w:szCs w:val="24"/>
        </w:rPr>
      </w:pPr>
      <w:r>
        <w:rPr>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72229549">
      <w:pPr>
        <w:spacing w:line="360" w:lineRule="auto"/>
        <w:ind w:firstLine="600"/>
        <w:contextualSpacing/>
        <w:jc w:val="both"/>
        <w:rPr>
          <w:sz w:val="24"/>
          <w:szCs w:val="24"/>
        </w:rPr>
      </w:pPr>
      <w:r>
        <w:rPr>
          <w:color w:val="000000"/>
          <w:sz w:val="24"/>
          <w:szCs w:val="24"/>
        </w:rPr>
        <w:t xml:space="preserve">Влажность воздуха. </w:t>
      </w:r>
    </w:p>
    <w:p w14:paraId="14F3C61B">
      <w:pPr>
        <w:spacing w:line="360" w:lineRule="auto"/>
        <w:ind w:firstLine="600"/>
        <w:contextualSpacing/>
        <w:jc w:val="both"/>
        <w:rPr>
          <w:sz w:val="24"/>
          <w:szCs w:val="24"/>
        </w:rPr>
      </w:pPr>
      <w:r>
        <w:rPr>
          <w:color w:val="000000"/>
          <w:sz w:val="24"/>
          <w:szCs w:val="24"/>
        </w:rPr>
        <w:t xml:space="preserve">Энергия топлива. Удельная теплота сгорания. </w:t>
      </w:r>
    </w:p>
    <w:p w14:paraId="24D68CAA">
      <w:pPr>
        <w:spacing w:line="360" w:lineRule="auto"/>
        <w:ind w:firstLine="600"/>
        <w:contextualSpacing/>
        <w:jc w:val="both"/>
        <w:rPr>
          <w:sz w:val="24"/>
          <w:szCs w:val="24"/>
        </w:rPr>
      </w:pPr>
      <w:r>
        <w:rPr>
          <w:color w:val="000000"/>
          <w:sz w:val="24"/>
          <w:szCs w:val="24"/>
        </w:rPr>
        <w:t xml:space="preserve">Принципы работы тепловых двигателей КПД теплового двигателя. Тепловые двигатели и защита окружающей среды. </w:t>
      </w:r>
    </w:p>
    <w:p w14:paraId="70137DC1">
      <w:pPr>
        <w:spacing w:line="360" w:lineRule="auto"/>
        <w:ind w:firstLine="600"/>
        <w:contextualSpacing/>
        <w:jc w:val="both"/>
        <w:rPr>
          <w:sz w:val="24"/>
          <w:szCs w:val="24"/>
        </w:rPr>
      </w:pPr>
      <w:r>
        <w:rPr>
          <w:color w:val="000000"/>
          <w:sz w:val="24"/>
          <w:szCs w:val="24"/>
        </w:rPr>
        <w:t xml:space="preserve">Закон сохранения и превращения энергии в тепловых процессах. </w:t>
      </w:r>
    </w:p>
    <w:p w14:paraId="4F747CF6">
      <w:pPr>
        <w:spacing w:line="360" w:lineRule="auto"/>
        <w:ind w:firstLine="600"/>
        <w:contextualSpacing/>
        <w:jc w:val="both"/>
        <w:rPr>
          <w:sz w:val="24"/>
          <w:szCs w:val="24"/>
        </w:rPr>
      </w:pPr>
      <w:r>
        <w:rPr>
          <w:b/>
          <w:i/>
          <w:color w:val="000000"/>
          <w:sz w:val="24"/>
          <w:szCs w:val="24"/>
        </w:rPr>
        <w:t>Демонстрации</w:t>
      </w:r>
      <w:r>
        <w:rPr>
          <w:b/>
          <w:color w:val="000000"/>
          <w:sz w:val="24"/>
          <w:szCs w:val="24"/>
        </w:rPr>
        <w:t>.</w:t>
      </w:r>
    </w:p>
    <w:p w14:paraId="2A4B0D00">
      <w:pPr>
        <w:spacing w:line="360" w:lineRule="auto"/>
        <w:contextualSpacing/>
        <w:jc w:val="both"/>
        <w:rPr>
          <w:sz w:val="24"/>
          <w:szCs w:val="24"/>
        </w:rPr>
      </w:pPr>
      <w:r>
        <w:rPr>
          <w:color w:val="000000"/>
          <w:sz w:val="24"/>
          <w:szCs w:val="24"/>
        </w:rPr>
        <w:t xml:space="preserve">Наблюдение броуновского движения. </w:t>
      </w:r>
    </w:p>
    <w:p w14:paraId="5F0E0E0C">
      <w:pPr>
        <w:spacing w:line="360" w:lineRule="auto"/>
        <w:contextualSpacing/>
        <w:jc w:val="both"/>
        <w:rPr>
          <w:sz w:val="24"/>
          <w:szCs w:val="24"/>
        </w:rPr>
      </w:pPr>
      <w:r>
        <w:rPr>
          <w:color w:val="000000"/>
          <w:sz w:val="24"/>
          <w:szCs w:val="24"/>
        </w:rPr>
        <w:t xml:space="preserve">Наблюдение диффузии. </w:t>
      </w:r>
    </w:p>
    <w:p w14:paraId="1461B177">
      <w:pPr>
        <w:spacing w:line="360" w:lineRule="auto"/>
        <w:contextualSpacing/>
        <w:jc w:val="both"/>
        <w:rPr>
          <w:sz w:val="24"/>
          <w:szCs w:val="24"/>
        </w:rPr>
      </w:pPr>
      <w:r>
        <w:rPr>
          <w:color w:val="000000"/>
          <w:sz w:val="24"/>
          <w:szCs w:val="24"/>
        </w:rPr>
        <w:t xml:space="preserve">Наблюдение явлений смачивания и капиллярных явлений. </w:t>
      </w:r>
    </w:p>
    <w:p w14:paraId="3BBCF759">
      <w:pPr>
        <w:spacing w:line="360" w:lineRule="auto"/>
        <w:contextualSpacing/>
        <w:jc w:val="both"/>
        <w:rPr>
          <w:sz w:val="24"/>
          <w:szCs w:val="24"/>
        </w:rPr>
      </w:pPr>
      <w:r>
        <w:rPr>
          <w:color w:val="000000"/>
          <w:sz w:val="24"/>
          <w:szCs w:val="24"/>
        </w:rPr>
        <w:t xml:space="preserve">Наблюдение теплового расширения тел. </w:t>
      </w:r>
    </w:p>
    <w:p w14:paraId="5E53D580">
      <w:pPr>
        <w:spacing w:line="360" w:lineRule="auto"/>
        <w:contextualSpacing/>
        <w:jc w:val="both"/>
        <w:rPr>
          <w:sz w:val="24"/>
          <w:szCs w:val="24"/>
        </w:rPr>
      </w:pPr>
      <w:r>
        <w:rPr>
          <w:color w:val="000000"/>
          <w:sz w:val="24"/>
          <w:szCs w:val="24"/>
        </w:rPr>
        <w:t xml:space="preserve">Изменение давления газа при изменении объёма и нагревании или охлаждении. </w:t>
      </w:r>
    </w:p>
    <w:p w14:paraId="55AC68CB">
      <w:pPr>
        <w:spacing w:line="360" w:lineRule="auto"/>
        <w:contextualSpacing/>
        <w:jc w:val="both"/>
        <w:rPr>
          <w:sz w:val="24"/>
          <w:szCs w:val="24"/>
        </w:rPr>
      </w:pPr>
      <w:r>
        <w:rPr>
          <w:color w:val="000000"/>
          <w:sz w:val="24"/>
          <w:szCs w:val="24"/>
        </w:rPr>
        <w:t xml:space="preserve">Правила измерения температуры. </w:t>
      </w:r>
    </w:p>
    <w:p w14:paraId="750A6C5A">
      <w:pPr>
        <w:spacing w:line="360" w:lineRule="auto"/>
        <w:contextualSpacing/>
        <w:jc w:val="both"/>
        <w:rPr>
          <w:sz w:val="24"/>
          <w:szCs w:val="24"/>
        </w:rPr>
      </w:pPr>
      <w:r>
        <w:rPr>
          <w:color w:val="000000"/>
          <w:sz w:val="24"/>
          <w:szCs w:val="24"/>
        </w:rPr>
        <w:t xml:space="preserve">Виды теплопередачи. </w:t>
      </w:r>
    </w:p>
    <w:p w14:paraId="373FCD31">
      <w:pPr>
        <w:spacing w:line="360" w:lineRule="auto"/>
        <w:contextualSpacing/>
        <w:jc w:val="both"/>
        <w:rPr>
          <w:sz w:val="24"/>
          <w:szCs w:val="24"/>
        </w:rPr>
      </w:pPr>
      <w:r>
        <w:rPr>
          <w:color w:val="000000"/>
          <w:sz w:val="24"/>
          <w:szCs w:val="24"/>
        </w:rPr>
        <w:t xml:space="preserve">Охлаждение при совершении работы. </w:t>
      </w:r>
    </w:p>
    <w:p w14:paraId="70988371">
      <w:pPr>
        <w:spacing w:line="360" w:lineRule="auto"/>
        <w:contextualSpacing/>
        <w:jc w:val="both"/>
        <w:rPr>
          <w:sz w:val="24"/>
          <w:szCs w:val="24"/>
        </w:rPr>
      </w:pPr>
      <w:r>
        <w:rPr>
          <w:color w:val="000000"/>
          <w:sz w:val="24"/>
          <w:szCs w:val="24"/>
        </w:rPr>
        <w:t xml:space="preserve">Нагревание при совершении работы внешними силами. </w:t>
      </w:r>
    </w:p>
    <w:p w14:paraId="75810004">
      <w:pPr>
        <w:spacing w:line="360" w:lineRule="auto"/>
        <w:contextualSpacing/>
        <w:jc w:val="both"/>
        <w:rPr>
          <w:sz w:val="24"/>
          <w:szCs w:val="24"/>
        </w:rPr>
      </w:pPr>
      <w:r>
        <w:rPr>
          <w:color w:val="000000"/>
          <w:sz w:val="24"/>
          <w:szCs w:val="24"/>
        </w:rPr>
        <w:t xml:space="preserve">Сравнение теплоёмкостей различных веществ. </w:t>
      </w:r>
    </w:p>
    <w:p w14:paraId="59748DDA">
      <w:pPr>
        <w:spacing w:line="360" w:lineRule="auto"/>
        <w:contextualSpacing/>
        <w:jc w:val="both"/>
        <w:rPr>
          <w:sz w:val="24"/>
          <w:szCs w:val="24"/>
        </w:rPr>
      </w:pPr>
      <w:r>
        <w:rPr>
          <w:color w:val="000000"/>
          <w:sz w:val="24"/>
          <w:szCs w:val="24"/>
        </w:rPr>
        <w:t xml:space="preserve">Наблюдение кипения. </w:t>
      </w:r>
    </w:p>
    <w:p w14:paraId="0B6669D3">
      <w:pPr>
        <w:spacing w:line="360" w:lineRule="auto"/>
        <w:contextualSpacing/>
        <w:jc w:val="both"/>
        <w:rPr>
          <w:sz w:val="24"/>
          <w:szCs w:val="24"/>
        </w:rPr>
      </w:pPr>
      <w:r>
        <w:rPr>
          <w:color w:val="000000"/>
          <w:sz w:val="24"/>
          <w:szCs w:val="24"/>
        </w:rPr>
        <w:t>Наблюдение постоянства температуры при плавлении.</w:t>
      </w:r>
    </w:p>
    <w:p w14:paraId="610B3794">
      <w:pPr>
        <w:spacing w:line="360" w:lineRule="auto"/>
        <w:contextualSpacing/>
        <w:jc w:val="both"/>
        <w:rPr>
          <w:sz w:val="24"/>
          <w:szCs w:val="24"/>
        </w:rPr>
      </w:pPr>
      <w:r>
        <w:rPr>
          <w:color w:val="000000"/>
          <w:sz w:val="24"/>
          <w:szCs w:val="24"/>
        </w:rPr>
        <w:t xml:space="preserve">Модели тепловых двигателей. </w:t>
      </w:r>
    </w:p>
    <w:p w14:paraId="31780C99">
      <w:pPr>
        <w:spacing w:line="360" w:lineRule="auto"/>
        <w:ind w:firstLine="600"/>
        <w:contextualSpacing/>
        <w:jc w:val="both"/>
        <w:rPr>
          <w:sz w:val="24"/>
          <w:szCs w:val="24"/>
        </w:rPr>
      </w:pPr>
      <w:r>
        <w:rPr>
          <w:b/>
          <w:i/>
          <w:color w:val="000000"/>
          <w:sz w:val="24"/>
          <w:szCs w:val="24"/>
        </w:rPr>
        <w:t>Лабораторные работы и опыты.</w:t>
      </w:r>
    </w:p>
    <w:p w14:paraId="10453709">
      <w:pPr>
        <w:spacing w:line="360" w:lineRule="auto"/>
        <w:contextualSpacing/>
        <w:jc w:val="both"/>
        <w:rPr>
          <w:sz w:val="24"/>
          <w:szCs w:val="24"/>
        </w:rPr>
      </w:pPr>
      <w:r>
        <w:rPr>
          <w:color w:val="000000"/>
          <w:sz w:val="24"/>
          <w:szCs w:val="24"/>
        </w:rPr>
        <w:t xml:space="preserve">Опыты по обнаружению действия сил молекулярного притяжения. </w:t>
      </w:r>
    </w:p>
    <w:p w14:paraId="2D539A4E">
      <w:pPr>
        <w:spacing w:line="360" w:lineRule="auto"/>
        <w:contextualSpacing/>
        <w:jc w:val="both"/>
        <w:rPr>
          <w:sz w:val="24"/>
          <w:szCs w:val="24"/>
        </w:rPr>
      </w:pPr>
      <w:r>
        <w:rPr>
          <w:color w:val="000000"/>
          <w:sz w:val="24"/>
          <w:szCs w:val="24"/>
        </w:rPr>
        <w:t xml:space="preserve">Опыты по выращиванию кристаллов поваренной соли или сахара. </w:t>
      </w:r>
    </w:p>
    <w:p w14:paraId="743219E9">
      <w:pPr>
        <w:spacing w:line="360" w:lineRule="auto"/>
        <w:contextualSpacing/>
        <w:jc w:val="both"/>
        <w:rPr>
          <w:sz w:val="24"/>
          <w:szCs w:val="24"/>
        </w:rPr>
      </w:pPr>
      <w:r>
        <w:rPr>
          <w:color w:val="000000"/>
          <w:sz w:val="24"/>
          <w:szCs w:val="24"/>
        </w:rPr>
        <w:t xml:space="preserve">Опыты по наблюдению теплового расширения газов, жидкостей и твёрдых тел. </w:t>
      </w:r>
    </w:p>
    <w:p w14:paraId="0D73DF0E">
      <w:pPr>
        <w:spacing w:line="360" w:lineRule="auto"/>
        <w:contextualSpacing/>
        <w:jc w:val="both"/>
        <w:rPr>
          <w:sz w:val="24"/>
          <w:szCs w:val="24"/>
        </w:rPr>
      </w:pPr>
      <w:r>
        <w:rPr>
          <w:color w:val="000000"/>
          <w:sz w:val="24"/>
          <w:szCs w:val="24"/>
        </w:rPr>
        <w:t xml:space="preserve">Определение давления воздуха в баллоне шприца. </w:t>
      </w:r>
    </w:p>
    <w:p w14:paraId="3CD0170B">
      <w:pPr>
        <w:spacing w:line="360" w:lineRule="auto"/>
        <w:contextualSpacing/>
        <w:jc w:val="both"/>
        <w:rPr>
          <w:sz w:val="24"/>
          <w:szCs w:val="24"/>
        </w:rPr>
      </w:pPr>
      <w:r>
        <w:rPr>
          <w:color w:val="000000"/>
          <w:sz w:val="24"/>
          <w:szCs w:val="24"/>
        </w:rPr>
        <w:t xml:space="preserve">Опыты, демонстрирующие зависимость давления воздуха от его объёма и нагревания или охлаждения. </w:t>
      </w:r>
    </w:p>
    <w:p w14:paraId="2709BECD">
      <w:pPr>
        <w:spacing w:line="360" w:lineRule="auto"/>
        <w:contextualSpacing/>
        <w:jc w:val="both"/>
        <w:rPr>
          <w:sz w:val="24"/>
          <w:szCs w:val="24"/>
        </w:rPr>
      </w:pPr>
      <w:r>
        <w:rPr>
          <w:color w:val="000000"/>
          <w:sz w:val="24"/>
          <w:szCs w:val="24"/>
        </w:rPr>
        <w:t xml:space="preserve">Проверка гипотезы линейной зависимости длины столбика жидкости в термометрической трубке от температуры. </w:t>
      </w:r>
    </w:p>
    <w:p w14:paraId="75482014">
      <w:pPr>
        <w:spacing w:line="360" w:lineRule="auto"/>
        <w:contextualSpacing/>
        <w:jc w:val="both"/>
        <w:rPr>
          <w:sz w:val="24"/>
          <w:szCs w:val="24"/>
        </w:rPr>
      </w:pPr>
      <w:r>
        <w:rPr>
          <w:color w:val="000000"/>
          <w:sz w:val="24"/>
          <w:szCs w:val="24"/>
        </w:rPr>
        <w:t xml:space="preserve">Наблюдение изменения внутренней энергии тела в результате теплопередачи и работы внешних сил. </w:t>
      </w:r>
    </w:p>
    <w:p w14:paraId="02EE49B7">
      <w:pPr>
        <w:spacing w:line="360" w:lineRule="auto"/>
        <w:contextualSpacing/>
        <w:jc w:val="both"/>
        <w:rPr>
          <w:sz w:val="24"/>
          <w:szCs w:val="24"/>
        </w:rPr>
      </w:pPr>
      <w:r>
        <w:rPr>
          <w:color w:val="000000"/>
          <w:sz w:val="24"/>
          <w:szCs w:val="24"/>
        </w:rPr>
        <w:t xml:space="preserve">Исследование явления теплообмена при смешивании холодной и горячей воды. </w:t>
      </w:r>
    </w:p>
    <w:p w14:paraId="26D1EFE7">
      <w:pPr>
        <w:spacing w:line="360" w:lineRule="auto"/>
        <w:contextualSpacing/>
        <w:jc w:val="both"/>
        <w:rPr>
          <w:sz w:val="24"/>
          <w:szCs w:val="24"/>
        </w:rPr>
      </w:pPr>
      <w:r>
        <w:rPr>
          <w:color w:val="000000"/>
          <w:sz w:val="24"/>
          <w:szCs w:val="24"/>
        </w:rPr>
        <w:t xml:space="preserve">Определение количества теплоты, полученного водой при теплообмене с нагретым металлическим цилиндром. </w:t>
      </w:r>
    </w:p>
    <w:p w14:paraId="3FCCE0BD">
      <w:pPr>
        <w:spacing w:line="360" w:lineRule="auto"/>
        <w:contextualSpacing/>
        <w:jc w:val="both"/>
        <w:rPr>
          <w:sz w:val="24"/>
          <w:szCs w:val="24"/>
        </w:rPr>
      </w:pPr>
      <w:r>
        <w:rPr>
          <w:color w:val="000000"/>
          <w:sz w:val="24"/>
          <w:szCs w:val="24"/>
        </w:rPr>
        <w:t xml:space="preserve">Определение удельной теплоёмкости вещества. </w:t>
      </w:r>
    </w:p>
    <w:p w14:paraId="55B97756">
      <w:pPr>
        <w:spacing w:line="360" w:lineRule="auto"/>
        <w:contextualSpacing/>
        <w:jc w:val="both"/>
        <w:rPr>
          <w:sz w:val="24"/>
          <w:szCs w:val="24"/>
        </w:rPr>
      </w:pPr>
      <w:r>
        <w:rPr>
          <w:color w:val="000000"/>
          <w:sz w:val="24"/>
          <w:szCs w:val="24"/>
        </w:rPr>
        <w:t xml:space="preserve">Исследование процесса испарения. </w:t>
      </w:r>
    </w:p>
    <w:p w14:paraId="19F69F81">
      <w:pPr>
        <w:spacing w:line="360" w:lineRule="auto"/>
        <w:contextualSpacing/>
        <w:jc w:val="both"/>
        <w:rPr>
          <w:sz w:val="24"/>
          <w:szCs w:val="24"/>
        </w:rPr>
      </w:pPr>
      <w:r>
        <w:rPr>
          <w:color w:val="000000"/>
          <w:sz w:val="24"/>
          <w:szCs w:val="24"/>
        </w:rPr>
        <w:t xml:space="preserve">Определение относительной влажности воздуха. </w:t>
      </w:r>
    </w:p>
    <w:p w14:paraId="1E37C370">
      <w:pPr>
        <w:spacing w:line="360" w:lineRule="auto"/>
        <w:contextualSpacing/>
        <w:jc w:val="both"/>
        <w:rPr>
          <w:sz w:val="24"/>
          <w:szCs w:val="24"/>
        </w:rPr>
      </w:pPr>
      <w:r>
        <w:rPr>
          <w:color w:val="000000"/>
          <w:sz w:val="24"/>
          <w:szCs w:val="24"/>
        </w:rPr>
        <w:t xml:space="preserve">Определение удельной теплоты плавления льда. </w:t>
      </w:r>
    </w:p>
    <w:p w14:paraId="5E823D35">
      <w:pPr>
        <w:spacing w:line="360" w:lineRule="auto"/>
        <w:ind w:firstLine="600"/>
        <w:contextualSpacing/>
        <w:jc w:val="both"/>
        <w:rPr>
          <w:sz w:val="24"/>
          <w:szCs w:val="24"/>
        </w:rPr>
      </w:pPr>
      <w:r>
        <w:rPr>
          <w:b/>
          <w:color w:val="000000"/>
          <w:sz w:val="24"/>
          <w:szCs w:val="24"/>
        </w:rPr>
        <w:t>Раздел 7. Электрические и магнитные явления.</w:t>
      </w:r>
    </w:p>
    <w:p w14:paraId="7CF1F51B">
      <w:pPr>
        <w:spacing w:line="360" w:lineRule="auto"/>
        <w:ind w:firstLine="600"/>
        <w:contextualSpacing/>
        <w:jc w:val="both"/>
        <w:rPr>
          <w:sz w:val="24"/>
          <w:szCs w:val="24"/>
        </w:rPr>
      </w:pPr>
      <w:r>
        <w:rPr>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A5EE75B">
      <w:pPr>
        <w:spacing w:line="360" w:lineRule="auto"/>
        <w:ind w:firstLine="600"/>
        <w:contextualSpacing/>
        <w:jc w:val="both"/>
        <w:rPr>
          <w:sz w:val="24"/>
          <w:szCs w:val="24"/>
        </w:rPr>
      </w:pPr>
      <w:r>
        <w:rPr>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1E5C8DBE">
      <w:pPr>
        <w:spacing w:line="360" w:lineRule="auto"/>
        <w:ind w:firstLine="600"/>
        <w:contextualSpacing/>
        <w:jc w:val="both"/>
        <w:rPr>
          <w:sz w:val="24"/>
          <w:szCs w:val="24"/>
        </w:rPr>
      </w:pPr>
      <w:r>
        <w:rPr>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6612551">
      <w:pPr>
        <w:spacing w:line="360" w:lineRule="auto"/>
        <w:ind w:firstLine="600"/>
        <w:contextualSpacing/>
        <w:jc w:val="both"/>
        <w:rPr>
          <w:sz w:val="24"/>
          <w:szCs w:val="24"/>
        </w:rPr>
      </w:pPr>
      <w:r>
        <w:rPr>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DD0FBD5">
      <w:pPr>
        <w:spacing w:line="360" w:lineRule="auto"/>
        <w:ind w:firstLine="600"/>
        <w:contextualSpacing/>
        <w:jc w:val="both"/>
        <w:rPr>
          <w:sz w:val="24"/>
          <w:szCs w:val="24"/>
        </w:rPr>
      </w:pPr>
      <w:r>
        <w:rPr>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9C8FF68">
      <w:pPr>
        <w:spacing w:line="360" w:lineRule="auto"/>
        <w:ind w:firstLine="600"/>
        <w:contextualSpacing/>
        <w:jc w:val="both"/>
        <w:rPr>
          <w:sz w:val="24"/>
          <w:szCs w:val="24"/>
        </w:rPr>
      </w:pPr>
      <w:r>
        <w:rPr>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1EC77C4">
      <w:pPr>
        <w:spacing w:line="360" w:lineRule="auto"/>
        <w:ind w:firstLine="600"/>
        <w:contextualSpacing/>
        <w:jc w:val="both"/>
        <w:rPr>
          <w:sz w:val="24"/>
          <w:szCs w:val="24"/>
        </w:rPr>
      </w:pPr>
      <w:r>
        <w:rPr>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1588E52">
      <w:pPr>
        <w:spacing w:line="360" w:lineRule="auto"/>
        <w:ind w:firstLine="600"/>
        <w:contextualSpacing/>
        <w:jc w:val="both"/>
        <w:rPr>
          <w:sz w:val="24"/>
          <w:szCs w:val="24"/>
        </w:rPr>
      </w:pPr>
      <w:r>
        <w:rPr>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03DE6D3E">
      <w:pPr>
        <w:spacing w:line="360" w:lineRule="auto"/>
        <w:ind w:firstLine="600"/>
        <w:contextualSpacing/>
        <w:jc w:val="both"/>
        <w:rPr>
          <w:sz w:val="24"/>
          <w:szCs w:val="24"/>
        </w:rPr>
      </w:pPr>
      <w:r>
        <w:rPr>
          <w:b/>
          <w:i/>
          <w:color w:val="000000"/>
          <w:sz w:val="24"/>
          <w:szCs w:val="24"/>
        </w:rPr>
        <w:t>Демонстрации.</w:t>
      </w:r>
    </w:p>
    <w:p w14:paraId="246D97CE">
      <w:pPr>
        <w:spacing w:line="360" w:lineRule="auto"/>
        <w:contextualSpacing/>
        <w:jc w:val="both"/>
        <w:rPr>
          <w:sz w:val="24"/>
          <w:szCs w:val="24"/>
        </w:rPr>
      </w:pPr>
      <w:r>
        <w:rPr>
          <w:color w:val="000000"/>
          <w:sz w:val="24"/>
          <w:szCs w:val="24"/>
        </w:rPr>
        <w:t xml:space="preserve">Электризация тел. </w:t>
      </w:r>
    </w:p>
    <w:p w14:paraId="68328611">
      <w:pPr>
        <w:spacing w:line="360" w:lineRule="auto"/>
        <w:contextualSpacing/>
        <w:jc w:val="both"/>
        <w:rPr>
          <w:sz w:val="24"/>
          <w:szCs w:val="24"/>
        </w:rPr>
      </w:pPr>
      <w:r>
        <w:rPr>
          <w:color w:val="000000"/>
          <w:sz w:val="24"/>
          <w:szCs w:val="24"/>
        </w:rPr>
        <w:t xml:space="preserve">Два рода электрических зарядов и взаимодействие заряженных тел. </w:t>
      </w:r>
    </w:p>
    <w:p w14:paraId="150DFCEE">
      <w:pPr>
        <w:spacing w:line="360" w:lineRule="auto"/>
        <w:contextualSpacing/>
        <w:jc w:val="both"/>
        <w:rPr>
          <w:sz w:val="24"/>
          <w:szCs w:val="24"/>
        </w:rPr>
      </w:pPr>
      <w:r>
        <w:rPr>
          <w:color w:val="000000"/>
          <w:sz w:val="24"/>
          <w:szCs w:val="24"/>
        </w:rPr>
        <w:t xml:space="preserve">Устройство и действие электроскопа. </w:t>
      </w:r>
    </w:p>
    <w:p w14:paraId="3B212182">
      <w:pPr>
        <w:spacing w:line="360" w:lineRule="auto"/>
        <w:contextualSpacing/>
        <w:jc w:val="both"/>
        <w:rPr>
          <w:sz w:val="24"/>
          <w:szCs w:val="24"/>
        </w:rPr>
      </w:pPr>
      <w:r>
        <w:rPr>
          <w:color w:val="000000"/>
          <w:sz w:val="24"/>
          <w:szCs w:val="24"/>
        </w:rPr>
        <w:t xml:space="preserve">Электростатическая индукция. </w:t>
      </w:r>
    </w:p>
    <w:p w14:paraId="160FF2A8">
      <w:pPr>
        <w:spacing w:line="360" w:lineRule="auto"/>
        <w:contextualSpacing/>
        <w:jc w:val="both"/>
        <w:rPr>
          <w:sz w:val="24"/>
          <w:szCs w:val="24"/>
        </w:rPr>
      </w:pPr>
      <w:r>
        <w:rPr>
          <w:color w:val="000000"/>
          <w:sz w:val="24"/>
          <w:szCs w:val="24"/>
        </w:rPr>
        <w:t>Закон сохранения электрических зарядов.</w:t>
      </w:r>
    </w:p>
    <w:p w14:paraId="181C18B1">
      <w:pPr>
        <w:spacing w:line="360" w:lineRule="auto"/>
        <w:contextualSpacing/>
        <w:jc w:val="both"/>
        <w:rPr>
          <w:sz w:val="24"/>
          <w:szCs w:val="24"/>
        </w:rPr>
      </w:pPr>
      <w:r>
        <w:rPr>
          <w:color w:val="000000"/>
          <w:sz w:val="24"/>
          <w:szCs w:val="24"/>
        </w:rPr>
        <w:t xml:space="preserve">Проводники и диэлектрики. </w:t>
      </w:r>
    </w:p>
    <w:p w14:paraId="67240E92">
      <w:pPr>
        <w:spacing w:line="360" w:lineRule="auto"/>
        <w:contextualSpacing/>
        <w:jc w:val="both"/>
        <w:rPr>
          <w:sz w:val="24"/>
          <w:szCs w:val="24"/>
        </w:rPr>
      </w:pPr>
      <w:r>
        <w:rPr>
          <w:color w:val="000000"/>
          <w:sz w:val="24"/>
          <w:szCs w:val="24"/>
        </w:rPr>
        <w:t xml:space="preserve">Моделирование силовых линий электрического поля. </w:t>
      </w:r>
    </w:p>
    <w:p w14:paraId="0146117C">
      <w:pPr>
        <w:spacing w:line="360" w:lineRule="auto"/>
        <w:contextualSpacing/>
        <w:jc w:val="both"/>
        <w:rPr>
          <w:sz w:val="24"/>
          <w:szCs w:val="24"/>
        </w:rPr>
      </w:pPr>
      <w:r>
        <w:rPr>
          <w:color w:val="000000"/>
          <w:sz w:val="24"/>
          <w:szCs w:val="24"/>
        </w:rPr>
        <w:t xml:space="preserve">Источники постоянного тока. </w:t>
      </w:r>
    </w:p>
    <w:p w14:paraId="33617F73">
      <w:pPr>
        <w:spacing w:line="360" w:lineRule="auto"/>
        <w:contextualSpacing/>
        <w:jc w:val="both"/>
        <w:rPr>
          <w:sz w:val="24"/>
          <w:szCs w:val="24"/>
        </w:rPr>
      </w:pPr>
      <w:r>
        <w:rPr>
          <w:color w:val="000000"/>
          <w:sz w:val="24"/>
          <w:szCs w:val="24"/>
        </w:rPr>
        <w:t>Действия электрического тока.</w:t>
      </w:r>
    </w:p>
    <w:p w14:paraId="387D37A6">
      <w:pPr>
        <w:spacing w:line="360" w:lineRule="auto"/>
        <w:contextualSpacing/>
        <w:jc w:val="both"/>
        <w:rPr>
          <w:sz w:val="24"/>
          <w:szCs w:val="24"/>
        </w:rPr>
      </w:pPr>
      <w:r>
        <w:rPr>
          <w:color w:val="000000"/>
          <w:sz w:val="24"/>
          <w:szCs w:val="24"/>
        </w:rPr>
        <w:t>Электрический ток в жидкости.</w:t>
      </w:r>
    </w:p>
    <w:p w14:paraId="38F5AA9B">
      <w:pPr>
        <w:spacing w:line="360" w:lineRule="auto"/>
        <w:contextualSpacing/>
        <w:jc w:val="both"/>
        <w:rPr>
          <w:sz w:val="24"/>
          <w:szCs w:val="24"/>
        </w:rPr>
      </w:pPr>
      <w:r>
        <w:rPr>
          <w:color w:val="000000"/>
          <w:sz w:val="24"/>
          <w:szCs w:val="24"/>
        </w:rPr>
        <w:t xml:space="preserve">Газовый разряд. </w:t>
      </w:r>
    </w:p>
    <w:p w14:paraId="2BC81361">
      <w:pPr>
        <w:spacing w:line="360" w:lineRule="auto"/>
        <w:contextualSpacing/>
        <w:jc w:val="both"/>
        <w:rPr>
          <w:sz w:val="24"/>
          <w:szCs w:val="24"/>
        </w:rPr>
      </w:pPr>
      <w:r>
        <w:rPr>
          <w:color w:val="000000"/>
          <w:sz w:val="24"/>
          <w:szCs w:val="24"/>
        </w:rPr>
        <w:t xml:space="preserve">Измерение силы тока амперметром. </w:t>
      </w:r>
    </w:p>
    <w:p w14:paraId="4C779535">
      <w:pPr>
        <w:spacing w:line="360" w:lineRule="auto"/>
        <w:contextualSpacing/>
        <w:jc w:val="both"/>
        <w:rPr>
          <w:sz w:val="24"/>
          <w:szCs w:val="24"/>
        </w:rPr>
      </w:pPr>
      <w:r>
        <w:rPr>
          <w:color w:val="000000"/>
          <w:sz w:val="24"/>
          <w:szCs w:val="24"/>
        </w:rPr>
        <w:t xml:space="preserve">Измерение электрического напряжения вольтметром. </w:t>
      </w:r>
    </w:p>
    <w:p w14:paraId="321C4E4C">
      <w:pPr>
        <w:spacing w:line="360" w:lineRule="auto"/>
        <w:contextualSpacing/>
        <w:jc w:val="both"/>
        <w:rPr>
          <w:sz w:val="24"/>
          <w:szCs w:val="24"/>
        </w:rPr>
      </w:pPr>
      <w:r>
        <w:rPr>
          <w:color w:val="000000"/>
          <w:sz w:val="24"/>
          <w:szCs w:val="24"/>
        </w:rPr>
        <w:t xml:space="preserve">Реостат и магазин сопротивлений. </w:t>
      </w:r>
    </w:p>
    <w:p w14:paraId="147C5104">
      <w:pPr>
        <w:spacing w:line="360" w:lineRule="auto"/>
        <w:contextualSpacing/>
        <w:jc w:val="both"/>
        <w:rPr>
          <w:sz w:val="24"/>
          <w:szCs w:val="24"/>
        </w:rPr>
      </w:pPr>
      <w:r>
        <w:rPr>
          <w:color w:val="000000"/>
          <w:sz w:val="24"/>
          <w:szCs w:val="24"/>
        </w:rPr>
        <w:t xml:space="preserve">Взаимодействие постоянных магнитов. </w:t>
      </w:r>
    </w:p>
    <w:p w14:paraId="2FEC68DE">
      <w:pPr>
        <w:spacing w:line="360" w:lineRule="auto"/>
        <w:contextualSpacing/>
        <w:jc w:val="both"/>
        <w:rPr>
          <w:sz w:val="24"/>
          <w:szCs w:val="24"/>
        </w:rPr>
      </w:pPr>
      <w:r>
        <w:rPr>
          <w:color w:val="000000"/>
          <w:sz w:val="24"/>
          <w:szCs w:val="24"/>
        </w:rPr>
        <w:t>Моделирование невозможности разделения полюсов магнита.</w:t>
      </w:r>
    </w:p>
    <w:p w14:paraId="3A956581">
      <w:pPr>
        <w:spacing w:line="360" w:lineRule="auto"/>
        <w:contextualSpacing/>
        <w:jc w:val="both"/>
        <w:rPr>
          <w:sz w:val="24"/>
          <w:szCs w:val="24"/>
        </w:rPr>
      </w:pPr>
      <w:r>
        <w:rPr>
          <w:color w:val="000000"/>
          <w:sz w:val="24"/>
          <w:szCs w:val="24"/>
        </w:rPr>
        <w:t xml:space="preserve">Моделирование магнитных полей постоянных магнитов. </w:t>
      </w:r>
    </w:p>
    <w:p w14:paraId="146FE654">
      <w:pPr>
        <w:spacing w:line="360" w:lineRule="auto"/>
        <w:contextualSpacing/>
        <w:jc w:val="both"/>
        <w:rPr>
          <w:sz w:val="24"/>
          <w:szCs w:val="24"/>
        </w:rPr>
      </w:pPr>
      <w:r>
        <w:rPr>
          <w:color w:val="000000"/>
          <w:sz w:val="24"/>
          <w:szCs w:val="24"/>
        </w:rPr>
        <w:t xml:space="preserve">Опыт Эрстеда. </w:t>
      </w:r>
    </w:p>
    <w:p w14:paraId="217F7B68">
      <w:pPr>
        <w:spacing w:line="360" w:lineRule="auto"/>
        <w:contextualSpacing/>
        <w:jc w:val="both"/>
        <w:rPr>
          <w:sz w:val="24"/>
          <w:szCs w:val="24"/>
        </w:rPr>
      </w:pPr>
      <w:r>
        <w:rPr>
          <w:color w:val="000000"/>
          <w:sz w:val="24"/>
          <w:szCs w:val="24"/>
        </w:rPr>
        <w:t xml:space="preserve">Магнитное поле тока. Электромагнит. </w:t>
      </w:r>
    </w:p>
    <w:p w14:paraId="30A9F59E">
      <w:pPr>
        <w:spacing w:line="360" w:lineRule="auto"/>
        <w:contextualSpacing/>
        <w:jc w:val="both"/>
        <w:rPr>
          <w:sz w:val="24"/>
          <w:szCs w:val="24"/>
        </w:rPr>
      </w:pPr>
      <w:r>
        <w:rPr>
          <w:color w:val="000000"/>
          <w:sz w:val="24"/>
          <w:szCs w:val="24"/>
        </w:rPr>
        <w:t xml:space="preserve">Действие магнитного поля на проводник с током. </w:t>
      </w:r>
    </w:p>
    <w:p w14:paraId="7784F2E8">
      <w:pPr>
        <w:spacing w:line="360" w:lineRule="auto"/>
        <w:contextualSpacing/>
        <w:jc w:val="both"/>
        <w:rPr>
          <w:sz w:val="24"/>
          <w:szCs w:val="24"/>
        </w:rPr>
      </w:pPr>
      <w:r>
        <w:rPr>
          <w:color w:val="000000"/>
          <w:sz w:val="24"/>
          <w:szCs w:val="24"/>
        </w:rPr>
        <w:t xml:space="preserve">Электродвигатель постоянного тока. </w:t>
      </w:r>
    </w:p>
    <w:p w14:paraId="59261EB7">
      <w:pPr>
        <w:spacing w:line="360" w:lineRule="auto"/>
        <w:contextualSpacing/>
        <w:jc w:val="both"/>
        <w:rPr>
          <w:sz w:val="24"/>
          <w:szCs w:val="24"/>
        </w:rPr>
      </w:pPr>
      <w:r>
        <w:rPr>
          <w:color w:val="000000"/>
          <w:sz w:val="24"/>
          <w:szCs w:val="24"/>
        </w:rPr>
        <w:t>Исследование явления электромагнитной индукции.</w:t>
      </w:r>
    </w:p>
    <w:p w14:paraId="47E56AD1">
      <w:pPr>
        <w:spacing w:line="360" w:lineRule="auto"/>
        <w:contextualSpacing/>
        <w:jc w:val="both"/>
        <w:rPr>
          <w:sz w:val="24"/>
          <w:szCs w:val="24"/>
        </w:rPr>
      </w:pPr>
      <w:r>
        <w:rPr>
          <w:color w:val="000000"/>
          <w:sz w:val="24"/>
          <w:szCs w:val="24"/>
        </w:rPr>
        <w:t xml:space="preserve">Опыты Фарадея. </w:t>
      </w:r>
    </w:p>
    <w:p w14:paraId="6562E6F3">
      <w:pPr>
        <w:spacing w:line="360" w:lineRule="auto"/>
        <w:contextualSpacing/>
        <w:jc w:val="both"/>
        <w:rPr>
          <w:sz w:val="24"/>
          <w:szCs w:val="24"/>
        </w:rPr>
      </w:pPr>
      <w:r>
        <w:rPr>
          <w:color w:val="000000"/>
          <w:sz w:val="24"/>
          <w:szCs w:val="24"/>
        </w:rPr>
        <w:t xml:space="preserve">Зависимость направления индукционного тока от условий его возникновения. </w:t>
      </w:r>
    </w:p>
    <w:p w14:paraId="491F46CC">
      <w:pPr>
        <w:spacing w:line="360" w:lineRule="auto"/>
        <w:contextualSpacing/>
        <w:jc w:val="both"/>
        <w:rPr>
          <w:sz w:val="24"/>
          <w:szCs w:val="24"/>
        </w:rPr>
      </w:pPr>
      <w:r>
        <w:rPr>
          <w:color w:val="000000"/>
          <w:sz w:val="24"/>
          <w:szCs w:val="24"/>
        </w:rPr>
        <w:t xml:space="preserve">Электрогенератор постоянного тока. </w:t>
      </w:r>
    </w:p>
    <w:p w14:paraId="134E464B">
      <w:pPr>
        <w:spacing w:line="360" w:lineRule="auto"/>
        <w:ind w:firstLine="600"/>
        <w:contextualSpacing/>
        <w:jc w:val="both"/>
        <w:rPr>
          <w:sz w:val="24"/>
          <w:szCs w:val="24"/>
        </w:rPr>
      </w:pPr>
      <w:r>
        <w:rPr>
          <w:b/>
          <w:i/>
          <w:color w:val="000000"/>
          <w:sz w:val="24"/>
          <w:szCs w:val="24"/>
        </w:rPr>
        <w:t>Лабораторные работы и опыты.</w:t>
      </w:r>
    </w:p>
    <w:p w14:paraId="18E0E5D9">
      <w:pPr>
        <w:spacing w:line="360" w:lineRule="auto"/>
        <w:contextualSpacing/>
        <w:jc w:val="both"/>
        <w:rPr>
          <w:sz w:val="24"/>
          <w:szCs w:val="24"/>
        </w:rPr>
      </w:pPr>
      <w:r>
        <w:rPr>
          <w:color w:val="000000"/>
          <w:sz w:val="24"/>
          <w:szCs w:val="24"/>
        </w:rPr>
        <w:t xml:space="preserve">Опыты по наблюдению электризации тел индукцией и при соприкосновении. </w:t>
      </w:r>
    </w:p>
    <w:p w14:paraId="6C353FB2">
      <w:pPr>
        <w:spacing w:line="360" w:lineRule="auto"/>
        <w:contextualSpacing/>
        <w:jc w:val="both"/>
        <w:rPr>
          <w:sz w:val="24"/>
          <w:szCs w:val="24"/>
        </w:rPr>
      </w:pPr>
      <w:r>
        <w:rPr>
          <w:color w:val="000000"/>
          <w:sz w:val="24"/>
          <w:szCs w:val="24"/>
        </w:rPr>
        <w:t xml:space="preserve">Исследование действия электрического поля на проводники и диэлектрики. </w:t>
      </w:r>
    </w:p>
    <w:p w14:paraId="2EF31B3E">
      <w:pPr>
        <w:spacing w:line="360" w:lineRule="auto"/>
        <w:contextualSpacing/>
        <w:jc w:val="both"/>
        <w:rPr>
          <w:sz w:val="24"/>
          <w:szCs w:val="24"/>
        </w:rPr>
      </w:pPr>
      <w:r>
        <w:rPr>
          <w:color w:val="000000"/>
          <w:sz w:val="24"/>
          <w:szCs w:val="24"/>
        </w:rPr>
        <w:t xml:space="preserve">Сборка и проверка работы электрической цепи постоянного тока. </w:t>
      </w:r>
    </w:p>
    <w:p w14:paraId="41989D24">
      <w:pPr>
        <w:spacing w:line="360" w:lineRule="auto"/>
        <w:contextualSpacing/>
        <w:jc w:val="both"/>
        <w:rPr>
          <w:sz w:val="24"/>
          <w:szCs w:val="24"/>
        </w:rPr>
      </w:pPr>
      <w:r>
        <w:rPr>
          <w:color w:val="000000"/>
          <w:sz w:val="24"/>
          <w:szCs w:val="24"/>
        </w:rPr>
        <w:t xml:space="preserve">Измерение и регулирование силы тока. </w:t>
      </w:r>
    </w:p>
    <w:p w14:paraId="0E6799F2">
      <w:pPr>
        <w:spacing w:line="360" w:lineRule="auto"/>
        <w:contextualSpacing/>
        <w:jc w:val="both"/>
        <w:rPr>
          <w:sz w:val="24"/>
          <w:szCs w:val="24"/>
        </w:rPr>
      </w:pPr>
      <w:r>
        <w:rPr>
          <w:color w:val="000000"/>
          <w:sz w:val="24"/>
          <w:szCs w:val="24"/>
        </w:rPr>
        <w:t xml:space="preserve">Измерение и регулирование напряжения. </w:t>
      </w:r>
    </w:p>
    <w:p w14:paraId="17C96921">
      <w:pPr>
        <w:spacing w:line="360" w:lineRule="auto"/>
        <w:contextualSpacing/>
        <w:jc w:val="both"/>
        <w:rPr>
          <w:sz w:val="24"/>
          <w:szCs w:val="24"/>
        </w:rPr>
      </w:pPr>
      <w:r>
        <w:rPr>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14:paraId="03193EBE">
      <w:pPr>
        <w:spacing w:line="360" w:lineRule="auto"/>
        <w:contextualSpacing/>
        <w:jc w:val="both"/>
        <w:rPr>
          <w:sz w:val="24"/>
          <w:szCs w:val="24"/>
        </w:rPr>
      </w:pPr>
      <w:r>
        <w:rPr>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5A2DC282">
      <w:pPr>
        <w:spacing w:line="360" w:lineRule="auto"/>
        <w:contextualSpacing/>
        <w:jc w:val="both"/>
        <w:rPr>
          <w:sz w:val="24"/>
          <w:szCs w:val="24"/>
        </w:rPr>
      </w:pPr>
      <w:r>
        <w:rPr>
          <w:color w:val="000000"/>
          <w:sz w:val="24"/>
          <w:szCs w:val="24"/>
        </w:rPr>
        <w:t xml:space="preserve">Проверка правила сложения напряжений при последовательном соединении двух резисторов. </w:t>
      </w:r>
    </w:p>
    <w:p w14:paraId="07230E13">
      <w:pPr>
        <w:spacing w:line="360" w:lineRule="auto"/>
        <w:contextualSpacing/>
        <w:jc w:val="both"/>
        <w:rPr>
          <w:sz w:val="24"/>
          <w:szCs w:val="24"/>
        </w:rPr>
      </w:pPr>
      <w:r>
        <w:rPr>
          <w:color w:val="000000"/>
          <w:sz w:val="24"/>
          <w:szCs w:val="24"/>
        </w:rPr>
        <w:t xml:space="preserve">Проверка правила для силы тока при параллельном соединении резисторов. </w:t>
      </w:r>
    </w:p>
    <w:p w14:paraId="180B3839">
      <w:pPr>
        <w:spacing w:line="360" w:lineRule="auto"/>
        <w:contextualSpacing/>
        <w:jc w:val="both"/>
        <w:rPr>
          <w:sz w:val="24"/>
          <w:szCs w:val="24"/>
        </w:rPr>
      </w:pPr>
      <w:r>
        <w:rPr>
          <w:color w:val="000000"/>
          <w:sz w:val="24"/>
          <w:szCs w:val="24"/>
        </w:rPr>
        <w:t xml:space="preserve">Определение работы электрического тока, идущего через резистор. </w:t>
      </w:r>
    </w:p>
    <w:p w14:paraId="5E083058">
      <w:pPr>
        <w:spacing w:line="360" w:lineRule="auto"/>
        <w:contextualSpacing/>
        <w:jc w:val="both"/>
        <w:rPr>
          <w:sz w:val="24"/>
          <w:szCs w:val="24"/>
        </w:rPr>
      </w:pPr>
      <w:r>
        <w:rPr>
          <w:color w:val="000000"/>
          <w:sz w:val="24"/>
          <w:szCs w:val="24"/>
        </w:rPr>
        <w:t xml:space="preserve">Определение мощности электрического тока, выделяемой на резисторе. </w:t>
      </w:r>
    </w:p>
    <w:p w14:paraId="59733CB3">
      <w:pPr>
        <w:spacing w:line="360" w:lineRule="auto"/>
        <w:contextualSpacing/>
        <w:jc w:val="both"/>
        <w:rPr>
          <w:sz w:val="24"/>
          <w:szCs w:val="24"/>
        </w:rPr>
      </w:pPr>
      <w:r>
        <w:rPr>
          <w:color w:val="000000"/>
          <w:sz w:val="24"/>
          <w:szCs w:val="24"/>
        </w:rPr>
        <w:t xml:space="preserve">Исследование зависимости силы тока, идущего через лампочку, от напряжения на ней. </w:t>
      </w:r>
    </w:p>
    <w:p w14:paraId="25E570F7">
      <w:pPr>
        <w:spacing w:line="360" w:lineRule="auto"/>
        <w:contextualSpacing/>
        <w:jc w:val="both"/>
        <w:rPr>
          <w:sz w:val="24"/>
          <w:szCs w:val="24"/>
        </w:rPr>
      </w:pPr>
      <w:r>
        <w:rPr>
          <w:color w:val="000000"/>
          <w:sz w:val="24"/>
          <w:szCs w:val="24"/>
        </w:rPr>
        <w:t xml:space="preserve">Определение КПД нагревателя. </w:t>
      </w:r>
    </w:p>
    <w:p w14:paraId="395626CE">
      <w:pPr>
        <w:spacing w:line="360" w:lineRule="auto"/>
        <w:contextualSpacing/>
        <w:jc w:val="both"/>
        <w:rPr>
          <w:sz w:val="24"/>
          <w:szCs w:val="24"/>
        </w:rPr>
      </w:pPr>
      <w:r>
        <w:rPr>
          <w:color w:val="000000"/>
          <w:sz w:val="24"/>
          <w:szCs w:val="24"/>
        </w:rPr>
        <w:t xml:space="preserve">Исследование магнитного взаимодействия постоянных магнитов. </w:t>
      </w:r>
    </w:p>
    <w:p w14:paraId="52A27932">
      <w:pPr>
        <w:spacing w:line="360" w:lineRule="auto"/>
        <w:contextualSpacing/>
        <w:jc w:val="both"/>
        <w:rPr>
          <w:sz w:val="24"/>
          <w:szCs w:val="24"/>
        </w:rPr>
      </w:pPr>
      <w:r>
        <w:rPr>
          <w:color w:val="000000"/>
          <w:sz w:val="24"/>
          <w:szCs w:val="24"/>
        </w:rPr>
        <w:t xml:space="preserve">Изучение магнитного поля постоянных магнитов при их объединении и разделении. </w:t>
      </w:r>
    </w:p>
    <w:p w14:paraId="4A6B1659">
      <w:pPr>
        <w:spacing w:line="360" w:lineRule="auto"/>
        <w:contextualSpacing/>
        <w:jc w:val="both"/>
        <w:rPr>
          <w:sz w:val="24"/>
          <w:szCs w:val="24"/>
        </w:rPr>
      </w:pPr>
      <w:r>
        <w:rPr>
          <w:color w:val="000000"/>
          <w:sz w:val="24"/>
          <w:szCs w:val="24"/>
        </w:rPr>
        <w:t xml:space="preserve">Исследование действия электрического тока на магнитную стрелку. </w:t>
      </w:r>
    </w:p>
    <w:p w14:paraId="28D4C848">
      <w:pPr>
        <w:spacing w:line="360" w:lineRule="auto"/>
        <w:contextualSpacing/>
        <w:jc w:val="both"/>
        <w:rPr>
          <w:sz w:val="24"/>
          <w:szCs w:val="24"/>
        </w:rPr>
      </w:pPr>
      <w:r>
        <w:rPr>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31C3E298">
      <w:pPr>
        <w:spacing w:line="360" w:lineRule="auto"/>
        <w:contextualSpacing/>
        <w:jc w:val="both"/>
        <w:rPr>
          <w:sz w:val="24"/>
          <w:szCs w:val="24"/>
        </w:rPr>
      </w:pPr>
      <w:r>
        <w:rPr>
          <w:color w:val="000000"/>
          <w:sz w:val="24"/>
          <w:szCs w:val="24"/>
        </w:rPr>
        <w:t xml:space="preserve">Изучение действия магнитного поля на проводник с током. </w:t>
      </w:r>
    </w:p>
    <w:p w14:paraId="066EDB9F">
      <w:pPr>
        <w:spacing w:line="360" w:lineRule="auto"/>
        <w:contextualSpacing/>
        <w:jc w:val="both"/>
        <w:rPr>
          <w:sz w:val="24"/>
          <w:szCs w:val="24"/>
        </w:rPr>
      </w:pPr>
      <w:r>
        <w:rPr>
          <w:color w:val="000000"/>
          <w:sz w:val="24"/>
          <w:szCs w:val="24"/>
        </w:rPr>
        <w:t xml:space="preserve">Конструирование и изучение работы электродвигателя. </w:t>
      </w:r>
    </w:p>
    <w:p w14:paraId="6EC488FA">
      <w:pPr>
        <w:spacing w:line="360" w:lineRule="auto"/>
        <w:contextualSpacing/>
        <w:jc w:val="both"/>
        <w:rPr>
          <w:sz w:val="24"/>
          <w:szCs w:val="24"/>
        </w:rPr>
      </w:pPr>
      <w:r>
        <w:rPr>
          <w:color w:val="000000"/>
          <w:sz w:val="24"/>
          <w:szCs w:val="24"/>
        </w:rPr>
        <w:t xml:space="preserve">Измерение КПД электродвигательной установки. </w:t>
      </w:r>
    </w:p>
    <w:p w14:paraId="46584573">
      <w:pPr>
        <w:spacing w:line="360" w:lineRule="auto"/>
        <w:contextualSpacing/>
        <w:jc w:val="both"/>
        <w:rPr>
          <w:sz w:val="24"/>
          <w:szCs w:val="24"/>
        </w:rPr>
      </w:pPr>
      <w:r>
        <w:rPr>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2F695207">
      <w:pPr>
        <w:spacing w:line="360" w:lineRule="auto"/>
        <w:ind w:left="120"/>
        <w:contextualSpacing/>
        <w:jc w:val="both"/>
        <w:rPr>
          <w:sz w:val="24"/>
          <w:szCs w:val="24"/>
        </w:rPr>
      </w:pPr>
      <w:r>
        <w:rPr>
          <w:b/>
          <w:color w:val="000000"/>
          <w:sz w:val="24"/>
          <w:szCs w:val="24"/>
        </w:rPr>
        <w:t>9 КЛАСС</w:t>
      </w:r>
    </w:p>
    <w:p w14:paraId="7390CD49">
      <w:pPr>
        <w:spacing w:line="360" w:lineRule="auto"/>
        <w:ind w:left="120"/>
        <w:contextualSpacing/>
        <w:jc w:val="both"/>
        <w:rPr>
          <w:sz w:val="24"/>
          <w:szCs w:val="24"/>
        </w:rPr>
      </w:pPr>
    </w:p>
    <w:p w14:paraId="1318E5AE">
      <w:pPr>
        <w:spacing w:line="360" w:lineRule="auto"/>
        <w:ind w:firstLine="600"/>
        <w:contextualSpacing/>
        <w:jc w:val="both"/>
        <w:rPr>
          <w:sz w:val="24"/>
          <w:szCs w:val="24"/>
        </w:rPr>
      </w:pPr>
      <w:r>
        <w:rPr>
          <w:b/>
          <w:color w:val="000000"/>
          <w:sz w:val="24"/>
          <w:szCs w:val="24"/>
        </w:rPr>
        <w:t>Раздел 8. Механические явления.</w:t>
      </w:r>
    </w:p>
    <w:p w14:paraId="78905AC3">
      <w:pPr>
        <w:spacing w:line="360" w:lineRule="auto"/>
        <w:ind w:firstLine="600"/>
        <w:contextualSpacing/>
        <w:jc w:val="both"/>
        <w:rPr>
          <w:sz w:val="24"/>
          <w:szCs w:val="24"/>
        </w:rPr>
      </w:pPr>
      <w:r>
        <w:rPr>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41BB81E">
      <w:pPr>
        <w:spacing w:line="360" w:lineRule="auto"/>
        <w:ind w:firstLine="600"/>
        <w:contextualSpacing/>
        <w:jc w:val="both"/>
        <w:rPr>
          <w:sz w:val="24"/>
          <w:szCs w:val="24"/>
        </w:rPr>
      </w:pPr>
      <w:r>
        <w:rPr>
          <w:color w:val="000000"/>
          <w:sz w:val="24"/>
          <w:szCs w:val="24"/>
        </w:rPr>
        <w:t xml:space="preserve">Ускорение. Равноускоренное прямолинейное движение. Свободное падение. Опыты Галилея. </w:t>
      </w:r>
    </w:p>
    <w:p w14:paraId="2A9997B3">
      <w:pPr>
        <w:spacing w:line="360" w:lineRule="auto"/>
        <w:ind w:firstLine="600"/>
        <w:contextualSpacing/>
        <w:jc w:val="both"/>
        <w:rPr>
          <w:sz w:val="24"/>
          <w:szCs w:val="24"/>
        </w:rPr>
      </w:pPr>
      <w:r>
        <w:rPr>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785A4207">
      <w:pPr>
        <w:spacing w:line="360" w:lineRule="auto"/>
        <w:ind w:firstLine="600"/>
        <w:contextualSpacing/>
        <w:jc w:val="both"/>
        <w:rPr>
          <w:sz w:val="24"/>
          <w:szCs w:val="24"/>
        </w:rPr>
      </w:pPr>
      <w:r>
        <w:rPr>
          <w:color w:val="000000"/>
          <w:sz w:val="24"/>
          <w:szCs w:val="24"/>
        </w:rPr>
        <w:t xml:space="preserve">Первый закон Ньютона. Второй закон Ньютона. Третий закон Ньютона. Принцип суперпозиции сил. </w:t>
      </w:r>
    </w:p>
    <w:p w14:paraId="26F326C6">
      <w:pPr>
        <w:spacing w:line="360" w:lineRule="auto"/>
        <w:ind w:firstLine="600"/>
        <w:contextualSpacing/>
        <w:jc w:val="both"/>
        <w:rPr>
          <w:sz w:val="24"/>
          <w:szCs w:val="24"/>
        </w:rPr>
      </w:pPr>
      <w:r>
        <w:rPr>
          <w:color w:val="000000"/>
          <w:sz w:val="24"/>
          <w:szCs w:val="24"/>
        </w:rPr>
        <w:t xml:space="preserve">Сила упругости. Закон Гука. Сила трения: сила трения скольжения, сила трения покоя, другие виды трения. </w:t>
      </w:r>
    </w:p>
    <w:p w14:paraId="7AC8B4EE">
      <w:pPr>
        <w:spacing w:line="360" w:lineRule="auto"/>
        <w:ind w:firstLine="600"/>
        <w:contextualSpacing/>
        <w:jc w:val="both"/>
        <w:rPr>
          <w:sz w:val="24"/>
          <w:szCs w:val="24"/>
        </w:rPr>
      </w:pPr>
      <w:r>
        <w:rPr>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61F6660">
      <w:pPr>
        <w:spacing w:line="360" w:lineRule="auto"/>
        <w:ind w:firstLine="600"/>
        <w:contextualSpacing/>
        <w:jc w:val="both"/>
        <w:rPr>
          <w:sz w:val="24"/>
          <w:szCs w:val="24"/>
        </w:rPr>
      </w:pPr>
      <w:r>
        <w:rPr>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D2E977D">
      <w:pPr>
        <w:spacing w:line="360" w:lineRule="auto"/>
        <w:ind w:firstLine="600"/>
        <w:contextualSpacing/>
        <w:jc w:val="both"/>
        <w:rPr>
          <w:sz w:val="24"/>
          <w:szCs w:val="24"/>
        </w:rPr>
      </w:pPr>
      <w:r>
        <w:rPr>
          <w:color w:val="000000"/>
          <w:sz w:val="24"/>
          <w:szCs w:val="24"/>
        </w:rPr>
        <w:t xml:space="preserve">Импульс тела. Изменение импульса. Импульс силы. Закон сохранения импульса. Реактивное движение. </w:t>
      </w:r>
    </w:p>
    <w:p w14:paraId="7713999A">
      <w:pPr>
        <w:spacing w:line="360" w:lineRule="auto"/>
        <w:ind w:firstLine="600"/>
        <w:contextualSpacing/>
        <w:jc w:val="both"/>
        <w:rPr>
          <w:sz w:val="24"/>
          <w:szCs w:val="24"/>
        </w:rPr>
      </w:pPr>
      <w:r>
        <w:rPr>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16C49883">
      <w:pPr>
        <w:spacing w:line="360" w:lineRule="auto"/>
        <w:ind w:firstLine="600"/>
        <w:contextualSpacing/>
        <w:jc w:val="both"/>
        <w:rPr>
          <w:sz w:val="24"/>
          <w:szCs w:val="24"/>
        </w:rPr>
      </w:pPr>
      <w:r>
        <w:rPr>
          <w:b/>
          <w:i/>
          <w:color w:val="000000"/>
          <w:sz w:val="24"/>
          <w:szCs w:val="24"/>
        </w:rPr>
        <w:t>Демонстрации.</w:t>
      </w:r>
    </w:p>
    <w:p w14:paraId="3EA67B1B">
      <w:pPr>
        <w:spacing w:line="360" w:lineRule="auto"/>
        <w:contextualSpacing/>
        <w:jc w:val="both"/>
        <w:rPr>
          <w:sz w:val="24"/>
          <w:szCs w:val="24"/>
        </w:rPr>
      </w:pPr>
      <w:r>
        <w:rPr>
          <w:color w:val="000000"/>
          <w:sz w:val="24"/>
          <w:szCs w:val="24"/>
        </w:rPr>
        <w:t>Наблюдение механического движения тела относительно разных тел отсчёта.</w:t>
      </w:r>
    </w:p>
    <w:p w14:paraId="5EA48F92">
      <w:pPr>
        <w:spacing w:line="360" w:lineRule="auto"/>
        <w:contextualSpacing/>
        <w:jc w:val="both"/>
        <w:rPr>
          <w:sz w:val="24"/>
          <w:szCs w:val="24"/>
        </w:rPr>
      </w:pPr>
      <w:r>
        <w:rPr>
          <w:color w:val="000000"/>
          <w:sz w:val="24"/>
          <w:szCs w:val="24"/>
        </w:rPr>
        <w:t>Сравнение путей и траекторий движения одного и того же тела относительно разных тел отсчёта.</w:t>
      </w:r>
    </w:p>
    <w:p w14:paraId="5A42B455">
      <w:pPr>
        <w:spacing w:line="360" w:lineRule="auto"/>
        <w:contextualSpacing/>
        <w:jc w:val="both"/>
        <w:rPr>
          <w:sz w:val="24"/>
          <w:szCs w:val="24"/>
        </w:rPr>
      </w:pPr>
      <w:r>
        <w:rPr>
          <w:color w:val="000000"/>
          <w:sz w:val="24"/>
          <w:szCs w:val="24"/>
        </w:rPr>
        <w:t xml:space="preserve">Измерение скорости и ускорения прямолинейного движения. </w:t>
      </w:r>
    </w:p>
    <w:p w14:paraId="12B912E6">
      <w:pPr>
        <w:spacing w:line="360" w:lineRule="auto"/>
        <w:contextualSpacing/>
        <w:jc w:val="both"/>
        <w:rPr>
          <w:sz w:val="24"/>
          <w:szCs w:val="24"/>
        </w:rPr>
      </w:pPr>
      <w:r>
        <w:rPr>
          <w:color w:val="000000"/>
          <w:sz w:val="24"/>
          <w:szCs w:val="24"/>
        </w:rPr>
        <w:t>Исследование признаков равноускоренного движения.</w:t>
      </w:r>
    </w:p>
    <w:p w14:paraId="6105E762">
      <w:pPr>
        <w:spacing w:line="360" w:lineRule="auto"/>
        <w:contextualSpacing/>
        <w:jc w:val="both"/>
        <w:rPr>
          <w:sz w:val="24"/>
          <w:szCs w:val="24"/>
        </w:rPr>
      </w:pPr>
      <w:r>
        <w:rPr>
          <w:color w:val="000000"/>
          <w:sz w:val="24"/>
          <w:szCs w:val="24"/>
        </w:rPr>
        <w:t xml:space="preserve">Наблюдение движения тела по окружности. </w:t>
      </w:r>
    </w:p>
    <w:p w14:paraId="0370CB73">
      <w:pPr>
        <w:spacing w:line="360" w:lineRule="auto"/>
        <w:contextualSpacing/>
        <w:jc w:val="both"/>
        <w:rPr>
          <w:sz w:val="24"/>
          <w:szCs w:val="24"/>
        </w:rPr>
      </w:pPr>
      <w:r>
        <w:rPr>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1277FA21">
      <w:pPr>
        <w:spacing w:line="360" w:lineRule="auto"/>
        <w:contextualSpacing/>
        <w:jc w:val="both"/>
        <w:rPr>
          <w:sz w:val="24"/>
          <w:szCs w:val="24"/>
        </w:rPr>
      </w:pPr>
      <w:r>
        <w:rPr>
          <w:color w:val="000000"/>
          <w:sz w:val="24"/>
          <w:szCs w:val="24"/>
        </w:rPr>
        <w:t xml:space="preserve">Зависимость ускорения тела от массы тела и действующей на него силы. </w:t>
      </w:r>
    </w:p>
    <w:p w14:paraId="21AB8A0B">
      <w:pPr>
        <w:spacing w:line="360" w:lineRule="auto"/>
        <w:contextualSpacing/>
        <w:jc w:val="both"/>
        <w:rPr>
          <w:sz w:val="24"/>
          <w:szCs w:val="24"/>
        </w:rPr>
      </w:pPr>
      <w:r>
        <w:rPr>
          <w:color w:val="000000"/>
          <w:sz w:val="24"/>
          <w:szCs w:val="24"/>
        </w:rPr>
        <w:t>Наблюдение равенства сил при взаимодействии тел.</w:t>
      </w:r>
    </w:p>
    <w:p w14:paraId="79F85B0D">
      <w:pPr>
        <w:spacing w:line="360" w:lineRule="auto"/>
        <w:contextualSpacing/>
        <w:jc w:val="both"/>
        <w:rPr>
          <w:sz w:val="24"/>
          <w:szCs w:val="24"/>
        </w:rPr>
      </w:pPr>
      <w:r>
        <w:rPr>
          <w:color w:val="000000"/>
          <w:sz w:val="24"/>
          <w:szCs w:val="24"/>
        </w:rPr>
        <w:t xml:space="preserve">Изменение веса тела при ускоренном движении. </w:t>
      </w:r>
    </w:p>
    <w:p w14:paraId="2C86477D">
      <w:pPr>
        <w:spacing w:line="360" w:lineRule="auto"/>
        <w:contextualSpacing/>
        <w:jc w:val="both"/>
        <w:rPr>
          <w:sz w:val="24"/>
          <w:szCs w:val="24"/>
        </w:rPr>
      </w:pPr>
      <w:r>
        <w:rPr>
          <w:color w:val="000000"/>
          <w:sz w:val="24"/>
          <w:szCs w:val="24"/>
        </w:rPr>
        <w:t xml:space="preserve">Передача импульса при взаимодействии тел. </w:t>
      </w:r>
    </w:p>
    <w:p w14:paraId="1ED469C2">
      <w:pPr>
        <w:spacing w:line="360" w:lineRule="auto"/>
        <w:contextualSpacing/>
        <w:jc w:val="both"/>
        <w:rPr>
          <w:sz w:val="24"/>
          <w:szCs w:val="24"/>
        </w:rPr>
      </w:pPr>
      <w:r>
        <w:rPr>
          <w:color w:val="000000"/>
          <w:sz w:val="24"/>
          <w:szCs w:val="24"/>
        </w:rPr>
        <w:t xml:space="preserve">Преобразования энергии при взаимодействии тел. </w:t>
      </w:r>
    </w:p>
    <w:p w14:paraId="27F3F33C">
      <w:pPr>
        <w:spacing w:line="360" w:lineRule="auto"/>
        <w:contextualSpacing/>
        <w:jc w:val="both"/>
        <w:rPr>
          <w:sz w:val="24"/>
          <w:szCs w:val="24"/>
        </w:rPr>
      </w:pPr>
      <w:r>
        <w:rPr>
          <w:color w:val="000000"/>
          <w:sz w:val="24"/>
          <w:szCs w:val="24"/>
        </w:rPr>
        <w:t xml:space="preserve">Сохранение импульса при неупругом взаимодействии. </w:t>
      </w:r>
    </w:p>
    <w:p w14:paraId="43BC566C">
      <w:pPr>
        <w:spacing w:line="360" w:lineRule="auto"/>
        <w:contextualSpacing/>
        <w:jc w:val="both"/>
        <w:rPr>
          <w:sz w:val="24"/>
          <w:szCs w:val="24"/>
        </w:rPr>
      </w:pPr>
      <w:r>
        <w:rPr>
          <w:color w:val="000000"/>
          <w:sz w:val="24"/>
          <w:szCs w:val="24"/>
        </w:rPr>
        <w:t xml:space="preserve">Сохранение импульса при абсолютно упругом взаимодействии. </w:t>
      </w:r>
    </w:p>
    <w:p w14:paraId="701B937C">
      <w:pPr>
        <w:spacing w:line="360" w:lineRule="auto"/>
        <w:contextualSpacing/>
        <w:jc w:val="both"/>
        <w:rPr>
          <w:sz w:val="24"/>
          <w:szCs w:val="24"/>
        </w:rPr>
      </w:pPr>
      <w:r>
        <w:rPr>
          <w:color w:val="000000"/>
          <w:sz w:val="24"/>
          <w:szCs w:val="24"/>
        </w:rPr>
        <w:t xml:space="preserve">Наблюдение реактивного движения. </w:t>
      </w:r>
    </w:p>
    <w:p w14:paraId="756CED69">
      <w:pPr>
        <w:spacing w:line="360" w:lineRule="auto"/>
        <w:contextualSpacing/>
        <w:jc w:val="both"/>
        <w:rPr>
          <w:sz w:val="24"/>
          <w:szCs w:val="24"/>
        </w:rPr>
      </w:pPr>
      <w:r>
        <w:rPr>
          <w:color w:val="000000"/>
          <w:sz w:val="24"/>
          <w:szCs w:val="24"/>
        </w:rPr>
        <w:t xml:space="preserve">Сохранение механической энергии при свободном падении. </w:t>
      </w:r>
    </w:p>
    <w:p w14:paraId="1AB33857">
      <w:pPr>
        <w:spacing w:line="360" w:lineRule="auto"/>
        <w:contextualSpacing/>
        <w:jc w:val="both"/>
        <w:rPr>
          <w:sz w:val="24"/>
          <w:szCs w:val="24"/>
        </w:rPr>
      </w:pPr>
      <w:r>
        <w:rPr>
          <w:color w:val="000000"/>
          <w:sz w:val="24"/>
          <w:szCs w:val="24"/>
        </w:rPr>
        <w:t xml:space="preserve">Сохранение механической энергии при движении тела под действием пружины. </w:t>
      </w:r>
    </w:p>
    <w:p w14:paraId="521189AA">
      <w:pPr>
        <w:spacing w:line="360" w:lineRule="auto"/>
        <w:ind w:firstLine="600"/>
        <w:contextualSpacing/>
        <w:jc w:val="both"/>
        <w:rPr>
          <w:sz w:val="24"/>
          <w:szCs w:val="24"/>
        </w:rPr>
      </w:pPr>
      <w:r>
        <w:rPr>
          <w:b/>
          <w:i/>
          <w:color w:val="000000"/>
          <w:sz w:val="24"/>
          <w:szCs w:val="24"/>
        </w:rPr>
        <w:t>Лабораторные работы и опыты.</w:t>
      </w:r>
    </w:p>
    <w:p w14:paraId="7C5962BE">
      <w:pPr>
        <w:spacing w:line="360" w:lineRule="auto"/>
        <w:contextualSpacing/>
        <w:jc w:val="both"/>
        <w:rPr>
          <w:sz w:val="24"/>
          <w:szCs w:val="24"/>
        </w:rPr>
      </w:pPr>
      <w:r>
        <w:rPr>
          <w:color w:val="000000"/>
          <w:sz w:val="24"/>
          <w:szCs w:val="24"/>
        </w:rPr>
        <w:t xml:space="preserve">Конструирование тракта для разгона и дальнейшего равномерного движения шарика или тележки. </w:t>
      </w:r>
    </w:p>
    <w:p w14:paraId="7FA97CDE">
      <w:pPr>
        <w:spacing w:line="360" w:lineRule="auto"/>
        <w:contextualSpacing/>
        <w:jc w:val="both"/>
        <w:rPr>
          <w:sz w:val="24"/>
          <w:szCs w:val="24"/>
        </w:rPr>
      </w:pPr>
      <w:r>
        <w:rPr>
          <w:color w:val="000000"/>
          <w:sz w:val="24"/>
          <w:szCs w:val="24"/>
        </w:rPr>
        <w:t xml:space="preserve">Определение средней скорости скольжения бруска или движения шарика по наклонной плоскости. </w:t>
      </w:r>
    </w:p>
    <w:p w14:paraId="7DD4E314">
      <w:pPr>
        <w:spacing w:line="360" w:lineRule="auto"/>
        <w:contextualSpacing/>
        <w:jc w:val="both"/>
        <w:rPr>
          <w:sz w:val="24"/>
          <w:szCs w:val="24"/>
        </w:rPr>
      </w:pPr>
      <w:r>
        <w:rPr>
          <w:color w:val="000000"/>
          <w:sz w:val="24"/>
          <w:szCs w:val="24"/>
        </w:rPr>
        <w:t xml:space="preserve">Определение ускорения тела при равноускоренном движении по наклонной плоскости. </w:t>
      </w:r>
    </w:p>
    <w:p w14:paraId="6763C93C">
      <w:pPr>
        <w:spacing w:line="360" w:lineRule="auto"/>
        <w:contextualSpacing/>
        <w:jc w:val="both"/>
        <w:rPr>
          <w:sz w:val="24"/>
          <w:szCs w:val="24"/>
        </w:rPr>
      </w:pPr>
      <w:r>
        <w:rPr>
          <w:color w:val="000000"/>
          <w:sz w:val="24"/>
          <w:szCs w:val="24"/>
        </w:rPr>
        <w:t xml:space="preserve">Исследование зависимости пути от времени при равноускоренном движении без начальной скорости. </w:t>
      </w:r>
    </w:p>
    <w:p w14:paraId="77E92BEF">
      <w:pPr>
        <w:spacing w:line="360" w:lineRule="auto"/>
        <w:contextualSpacing/>
        <w:jc w:val="both"/>
        <w:rPr>
          <w:sz w:val="24"/>
          <w:szCs w:val="24"/>
        </w:rPr>
      </w:pPr>
      <w:r>
        <w:rPr>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F732BAE">
      <w:pPr>
        <w:spacing w:line="360" w:lineRule="auto"/>
        <w:contextualSpacing/>
        <w:jc w:val="both"/>
        <w:rPr>
          <w:sz w:val="24"/>
          <w:szCs w:val="24"/>
        </w:rPr>
      </w:pPr>
      <w:r>
        <w:rPr>
          <w:color w:val="000000"/>
          <w:sz w:val="24"/>
          <w:szCs w:val="24"/>
        </w:rPr>
        <w:t xml:space="preserve">Исследование зависимости силы трения скольжения от силы нормального давления. </w:t>
      </w:r>
    </w:p>
    <w:p w14:paraId="5D68A95B">
      <w:pPr>
        <w:spacing w:line="360" w:lineRule="auto"/>
        <w:contextualSpacing/>
        <w:jc w:val="both"/>
        <w:rPr>
          <w:sz w:val="24"/>
          <w:szCs w:val="24"/>
        </w:rPr>
      </w:pPr>
      <w:r>
        <w:rPr>
          <w:color w:val="000000"/>
          <w:sz w:val="24"/>
          <w:szCs w:val="24"/>
        </w:rPr>
        <w:t xml:space="preserve">Определение коэффициента трения скольжения. </w:t>
      </w:r>
    </w:p>
    <w:p w14:paraId="7249E46D">
      <w:pPr>
        <w:spacing w:line="360" w:lineRule="auto"/>
        <w:contextualSpacing/>
        <w:jc w:val="both"/>
        <w:rPr>
          <w:sz w:val="24"/>
          <w:szCs w:val="24"/>
        </w:rPr>
      </w:pPr>
      <w:r>
        <w:rPr>
          <w:color w:val="000000"/>
          <w:sz w:val="24"/>
          <w:szCs w:val="24"/>
        </w:rPr>
        <w:t xml:space="preserve">Определение жёсткости пружины. </w:t>
      </w:r>
    </w:p>
    <w:p w14:paraId="2A7784AD">
      <w:pPr>
        <w:spacing w:line="360" w:lineRule="auto"/>
        <w:contextualSpacing/>
        <w:jc w:val="both"/>
        <w:rPr>
          <w:sz w:val="24"/>
          <w:szCs w:val="24"/>
        </w:rPr>
      </w:pPr>
      <w:r>
        <w:rPr>
          <w:color w:val="000000"/>
          <w:sz w:val="24"/>
          <w:szCs w:val="24"/>
        </w:rPr>
        <w:t xml:space="preserve">Определение работы силы трения при равномерном движении тела по горизонтальной поверхности. </w:t>
      </w:r>
    </w:p>
    <w:p w14:paraId="4F373E6C">
      <w:pPr>
        <w:spacing w:line="360" w:lineRule="auto"/>
        <w:contextualSpacing/>
        <w:jc w:val="both"/>
        <w:rPr>
          <w:sz w:val="24"/>
          <w:szCs w:val="24"/>
        </w:rPr>
      </w:pPr>
      <w:r>
        <w:rPr>
          <w:color w:val="000000"/>
          <w:sz w:val="24"/>
          <w:szCs w:val="24"/>
        </w:rPr>
        <w:t xml:space="preserve">Определение работы силы упругости при подъёме груза с использованием неподвижного и подвижного блоков. </w:t>
      </w:r>
    </w:p>
    <w:p w14:paraId="20D0D016">
      <w:pPr>
        <w:spacing w:line="360" w:lineRule="auto"/>
        <w:contextualSpacing/>
        <w:jc w:val="both"/>
        <w:rPr>
          <w:sz w:val="24"/>
          <w:szCs w:val="24"/>
        </w:rPr>
      </w:pPr>
      <w:r>
        <w:rPr>
          <w:color w:val="000000"/>
          <w:sz w:val="24"/>
          <w:szCs w:val="24"/>
        </w:rPr>
        <w:t>Изучение закона сохранения энергии.</w:t>
      </w:r>
    </w:p>
    <w:p w14:paraId="5D78D43B">
      <w:pPr>
        <w:spacing w:line="360" w:lineRule="auto"/>
        <w:ind w:firstLine="600"/>
        <w:contextualSpacing/>
        <w:jc w:val="both"/>
        <w:rPr>
          <w:sz w:val="24"/>
          <w:szCs w:val="24"/>
        </w:rPr>
      </w:pPr>
      <w:r>
        <w:rPr>
          <w:b/>
          <w:color w:val="000000"/>
          <w:sz w:val="24"/>
          <w:szCs w:val="24"/>
        </w:rPr>
        <w:t>Раздел 9. Механические колебания и волны.</w:t>
      </w:r>
    </w:p>
    <w:p w14:paraId="5EC10A07">
      <w:pPr>
        <w:spacing w:line="360" w:lineRule="auto"/>
        <w:ind w:firstLine="600"/>
        <w:contextualSpacing/>
        <w:jc w:val="both"/>
        <w:rPr>
          <w:sz w:val="24"/>
          <w:szCs w:val="24"/>
        </w:rPr>
      </w:pPr>
      <w:r>
        <w:rPr>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0557958E">
      <w:pPr>
        <w:spacing w:line="360" w:lineRule="auto"/>
        <w:ind w:firstLine="600"/>
        <w:contextualSpacing/>
        <w:jc w:val="both"/>
        <w:rPr>
          <w:sz w:val="24"/>
          <w:szCs w:val="24"/>
        </w:rPr>
      </w:pPr>
      <w:r>
        <w:rPr>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17EBC3C4">
      <w:pPr>
        <w:spacing w:line="360" w:lineRule="auto"/>
        <w:ind w:firstLine="600"/>
        <w:contextualSpacing/>
        <w:jc w:val="both"/>
        <w:rPr>
          <w:sz w:val="24"/>
          <w:szCs w:val="24"/>
        </w:rPr>
      </w:pPr>
      <w:r>
        <w:rPr>
          <w:color w:val="000000"/>
          <w:sz w:val="24"/>
          <w:szCs w:val="24"/>
        </w:rPr>
        <w:t xml:space="preserve">Звук. Громкость звука и высота тона. Отражение звука. Инфразвук и ультразвук. </w:t>
      </w:r>
    </w:p>
    <w:p w14:paraId="1CE39F3B">
      <w:pPr>
        <w:spacing w:line="360" w:lineRule="auto"/>
        <w:ind w:firstLine="600"/>
        <w:contextualSpacing/>
        <w:jc w:val="both"/>
        <w:rPr>
          <w:sz w:val="24"/>
          <w:szCs w:val="24"/>
        </w:rPr>
      </w:pPr>
      <w:r>
        <w:rPr>
          <w:b/>
          <w:i/>
          <w:color w:val="000000"/>
          <w:sz w:val="24"/>
          <w:szCs w:val="24"/>
        </w:rPr>
        <w:t>Демонстрации.</w:t>
      </w:r>
    </w:p>
    <w:p w14:paraId="6CBA5EA2">
      <w:pPr>
        <w:spacing w:line="360" w:lineRule="auto"/>
        <w:contextualSpacing/>
        <w:jc w:val="both"/>
        <w:rPr>
          <w:sz w:val="24"/>
          <w:szCs w:val="24"/>
        </w:rPr>
      </w:pPr>
      <w:r>
        <w:rPr>
          <w:color w:val="000000"/>
          <w:sz w:val="24"/>
          <w:szCs w:val="24"/>
        </w:rPr>
        <w:t xml:space="preserve">Наблюдение колебаний тел под действием силы тяжести и силы упругости. </w:t>
      </w:r>
    </w:p>
    <w:p w14:paraId="51D21E2C">
      <w:pPr>
        <w:spacing w:line="360" w:lineRule="auto"/>
        <w:contextualSpacing/>
        <w:jc w:val="both"/>
        <w:rPr>
          <w:sz w:val="24"/>
          <w:szCs w:val="24"/>
        </w:rPr>
      </w:pPr>
      <w:r>
        <w:rPr>
          <w:color w:val="000000"/>
          <w:sz w:val="24"/>
          <w:szCs w:val="24"/>
        </w:rPr>
        <w:t>Наблюдение колебаний груза на нити и на пружине.</w:t>
      </w:r>
    </w:p>
    <w:p w14:paraId="16CCE54E">
      <w:pPr>
        <w:spacing w:line="360" w:lineRule="auto"/>
        <w:contextualSpacing/>
        <w:jc w:val="both"/>
        <w:rPr>
          <w:sz w:val="24"/>
          <w:szCs w:val="24"/>
        </w:rPr>
      </w:pPr>
      <w:r>
        <w:rPr>
          <w:color w:val="000000"/>
          <w:sz w:val="24"/>
          <w:szCs w:val="24"/>
        </w:rPr>
        <w:t xml:space="preserve">Наблюдение вынужденных колебаний и резонанса. </w:t>
      </w:r>
    </w:p>
    <w:p w14:paraId="03D85AB7">
      <w:pPr>
        <w:spacing w:line="360" w:lineRule="auto"/>
        <w:contextualSpacing/>
        <w:jc w:val="both"/>
        <w:rPr>
          <w:sz w:val="24"/>
          <w:szCs w:val="24"/>
        </w:rPr>
      </w:pPr>
      <w:r>
        <w:rPr>
          <w:color w:val="000000"/>
          <w:sz w:val="24"/>
          <w:szCs w:val="24"/>
        </w:rPr>
        <w:t xml:space="preserve">Распространение продольных и поперечных волн (на модели). </w:t>
      </w:r>
    </w:p>
    <w:p w14:paraId="267DA7FF">
      <w:pPr>
        <w:spacing w:line="360" w:lineRule="auto"/>
        <w:contextualSpacing/>
        <w:jc w:val="both"/>
        <w:rPr>
          <w:sz w:val="24"/>
          <w:szCs w:val="24"/>
        </w:rPr>
      </w:pPr>
      <w:r>
        <w:rPr>
          <w:color w:val="000000"/>
          <w:sz w:val="24"/>
          <w:szCs w:val="24"/>
        </w:rPr>
        <w:t xml:space="preserve">Наблюдение зависимости высоты звука от частоты. </w:t>
      </w:r>
    </w:p>
    <w:p w14:paraId="762DD3ED">
      <w:pPr>
        <w:spacing w:line="360" w:lineRule="auto"/>
        <w:contextualSpacing/>
        <w:jc w:val="both"/>
        <w:rPr>
          <w:sz w:val="24"/>
          <w:szCs w:val="24"/>
        </w:rPr>
      </w:pPr>
      <w:r>
        <w:rPr>
          <w:color w:val="000000"/>
          <w:sz w:val="24"/>
          <w:szCs w:val="24"/>
        </w:rPr>
        <w:t xml:space="preserve">Акустический резонанс. </w:t>
      </w:r>
    </w:p>
    <w:p w14:paraId="4E93A856">
      <w:pPr>
        <w:spacing w:line="360" w:lineRule="auto"/>
        <w:ind w:firstLine="600"/>
        <w:contextualSpacing/>
        <w:jc w:val="both"/>
        <w:rPr>
          <w:sz w:val="24"/>
          <w:szCs w:val="24"/>
        </w:rPr>
      </w:pPr>
      <w:r>
        <w:rPr>
          <w:b/>
          <w:i/>
          <w:color w:val="000000"/>
          <w:sz w:val="24"/>
          <w:szCs w:val="24"/>
        </w:rPr>
        <w:t>Лабораторные работы и опыты.</w:t>
      </w:r>
    </w:p>
    <w:p w14:paraId="7A1B981D">
      <w:pPr>
        <w:spacing w:line="360" w:lineRule="auto"/>
        <w:contextualSpacing/>
        <w:jc w:val="both"/>
        <w:rPr>
          <w:sz w:val="24"/>
          <w:szCs w:val="24"/>
        </w:rPr>
      </w:pPr>
      <w:r>
        <w:rPr>
          <w:color w:val="000000"/>
          <w:sz w:val="24"/>
          <w:szCs w:val="24"/>
        </w:rPr>
        <w:t xml:space="preserve">Определение частоты и периода колебаний математического маятника. </w:t>
      </w:r>
    </w:p>
    <w:p w14:paraId="2CA03CE8">
      <w:pPr>
        <w:spacing w:line="360" w:lineRule="auto"/>
        <w:contextualSpacing/>
        <w:jc w:val="both"/>
        <w:rPr>
          <w:sz w:val="24"/>
          <w:szCs w:val="24"/>
        </w:rPr>
      </w:pPr>
      <w:r>
        <w:rPr>
          <w:color w:val="000000"/>
          <w:sz w:val="24"/>
          <w:szCs w:val="24"/>
        </w:rPr>
        <w:t>Определение частоты и периода колебаний пружинного маятника.</w:t>
      </w:r>
    </w:p>
    <w:p w14:paraId="14A24B5C">
      <w:pPr>
        <w:spacing w:line="360" w:lineRule="auto"/>
        <w:contextualSpacing/>
        <w:jc w:val="both"/>
        <w:rPr>
          <w:sz w:val="24"/>
          <w:szCs w:val="24"/>
        </w:rPr>
      </w:pPr>
      <w:r>
        <w:rPr>
          <w:color w:val="000000"/>
          <w:sz w:val="24"/>
          <w:szCs w:val="24"/>
        </w:rPr>
        <w:t xml:space="preserve">Исследование зависимости периода колебаний подвешенного к нити груза от длины нити. </w:t>
      </w:r>
    </w:p>
    <w:p w14:paraId="51F2E863">
      <w:pPr>
        <w:spacing w:line="360" w:lineRule="auto"/>
        <w:contextualSpacing/>
        <w:jc w:val="both"/>
        <w:rPr>
          <w:sz w:val="24"/>
          <w:szCs w:val="24"/>
        </w:rPr>
      </w:pPr>
      <w:r>
        <w:rPr>
          <w:color w:val="000000"/>
          <w:sz w:val="24"/>
          <w:szCs w:val="24"/>
        </w:rPr>
        <w:t xml:space="preserve">Исследование зависимости периода колебаний пружинного маятника от массы груза. </w:t>
      </w:r>
    </w:p>
    <w:p w14:paraId="5D53CB1C">
      <w:pPr>
        <w:spacing w:line="360" w:lineRule="auto"/>
        <w:contextualSpacing/>
        <w:jc w:val="both"/>
        <w:rPr>
          <w:sz w:val="24"/>
          <w:szCs w:val="24"/>
        </w:rPr>
      </w:pPr>
      <w:r>
        <w:rPr>
          <w:color w:val="000000"/>
          <w:sz w:val="24"/>
          <w:szCs w:val="24"/>
        </w:rPr>
        <w:t xml:space="preserve">Проверка независимости периода колебаний груза, подвешенного к нити, от массы груза. </w:t>
      </w:r>
    </w:p>
    <w:p w14:paraId="39DD368E">
      <w:pPr>
        <w:spacing w:line="360" w:lineRule="auto"/>
        <w:contextualSpacing/>
        <w:jc w:val="both"/>
        <w:rPr>
          <w:sz w:val="24"/>
          <w:szCs w:val="24"/>
        </w:rPr>
      </w:pPr>
      <w:r>
        <w:rPr>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14:paraId="5239E145">
      <w:pPr>
        <w:spacing w:line="360" w:lineRule="auto"/>
        <w:contextualSpacing/>
        <w:jc w:val="both"/>
        <w:rPr>
          <w:sz w:val="24"/>
          <w:szCs w:val="24"/>
        </w:rPr>
      </w:pPr>
      <w:r>
        <w:rPr>
          <w:color w:val="000000"/>
          <w:sz w:val="24"/>
          <w:szCs w:val="24"/>
        </w:rPr>
        <w:t xml:space="preserve">Измерение ускорения свободного падения. </w:t>
      </w:r>
    </w:p>
    <w:p w14:paraId="711EE715">
      <w:pPr>
        <w:spacing w:line="360" w:lineRule="auto"/>
        <w:ind w:firstLine="600"/>
        <w:contextualSpacing/>
        <w:jc w:val="both"/>
        <w:rPr>
          <w:sz w:val="24"/>
          <w:szCs w:val="24"/>
        </w:rPr>
      </w:pPr>
      <w:r>
        <w:rPr>
          <w:b/>
          <w:color w:val="000000"/>
          <w:sz w:val="24"/>
          <w:szCs w:val="24"/>
        </w:rPr>
        <w:t>Раздел 10. Электромагнитное поле и электромагнитные волны.</w:t>
      </w:r>
    </w:p>
    <w:p w14:paraId="2E62DCB3">
      <w:pPr>
        <w:spacing w:line="360" w:lineRule="auto"/>
        <w:ind w:firstLine="600"/>
        <w:contextualSpacing/>
        <w:jc w:val="both"/>
        <w:rPr>
          <w:sz w:val="24"/>
          <w:szCs w:val="24"/>
        </w:rPr>
      </w:pPr>
      <w:r>
        <w:rPr>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1C3FD5AE">
      <w:pPr>
        <w:spacing w:line="360" w:lineRule="auto"/>
        <w:ind w:firstLine="600"/>
        <w:contextualSpacing/>
        <w:jc w:val="both"/>
        <w:rPr>
          <w:sz w:val="24"/>
          <w:szCs w:val="24"/>
        </w:rPr>
      </w:pPr>
      <w:r>
        <w:rPr>
          <w:color w:val="000000"/>
          <w:sz w:val="24"/>
          <w:szCs w:val="24"/>
        </w:rPr>
        <w:t xml:space="preserve">Электромагнитная природа света. Скорость света. Волновые свойства света. </w:t>
      </w:r>
    </w:p>
    <w:p w14:paraId="557032E4">
      <w:pPr>
        <w:spacing w:line="360" w:lineRule="auto"/>
        <w:ind w:firstLine="600"/>
        <w:contextualSpacing/>
        <w:jc w:val="both"/>
        <w:rPr>
          <w:sz w:val="24"/>
          <w:szCs w:val="24"/>
        </w:rPr>
      </w:pPr>
      <w:r>
        <w:rPr>
          <w:b/>
          <w:i/>
          <w:color w:val="000000"/>
          <w:sz w:val="24"/>
          <w:szCs w:val="24"/>
        </w:rPr>
        <w:t>Демонстрации.</w:t>
      </w:r>
    </w:p>
    <w:p w14:paraId="1572DDFE">
      <w:pPr>
        <w:spacing w:line="360" w:lineRule="auto"/>
        <w:contextualSpacing/>
        <w:jc w:val="both"/>
        <w:rPr>
          <w:sz w:val="24"/>
          <w:szCs w:val="24"/>
        </w:rPr>
      </w:pPr>
      <w:r>
        <w:rPr>
          <w:color w:val="000000"/>
          <w:sz w:val="24"/>
          <w:szCs w:val="24"/>
        </w:rPr>
        <w:t xml:space="preserve">Свойства электромагнитных волн. </w:t>
      </w:r>
    </w:p>
    <w:p w14:paraId="2604DDAF">
      <w:pPr>
        <w:spacing w:line="360" w:lineRule="auto"/>
        <w:contextualSpacing/>
        <w:jc w:val="both"/>
        <w:rPr>
          <w:sz w:val="24"/>
          <w:szCs w:val="24"/>
        </w:rPr>
      </w:pPr>
      <w:r>
        <w:rPr>
          <w:color w:val="000000"/>
          <w:sz w:val="24"/>
          <w:szCs w:val="24"/>
        </w:rPr>
        <w:t xml:space="preserve">Волновые свойства света. </w:t>
      </w:r>
    </w:p>
    <w:p w14:paraId="0373F4A4">
      <w:pPr>
        <w:spacing w:line="360" w:lineRule="auto"/>
        <w:ind w:firstLine="600"/>
        <w:contextualSpacing/>
        <w:jc w:val="both"/>
        <w:rPr>
          <w:sz w:val="24"/>
          <w:szCs w:val="24"/>
        </w:rPr>
      </w:pPr>
      <w:r>
        <w:rPr>
          <w:b/>
          <w:i/>
          <w:color w:val="000000"/>
          <w:sz w:val="24"/>
          <w:szCs w:val="24"/>
        </w:rPr>
        <w:t>Лабораторные работы и опыты.</w:t>
      </w:r>
    </w:p>
    <w:p w14:paraId="462602AF">
      <w:pPr>
        <w:spacing w:line="360" w:lineRule="auto"/>
        <w:contextualSpacing/>
        <w:jc w:val="both"/>
        <w:rPr>
          <w:sz w:val="24"/>
          <w:szCs w:val="24"/>
        </w:rPr>
      </w:pPr>
      <w:r>
        <w:rPr>
          <w:color w:val="000000"/>
          <w:sz w:val="24"/>
          <w:szCs w:val="24"/>
        </w:rPr>
        <w:t xml:space="preserve">Изучение свойств электромагнитных волн с помощью мобильного телефона. </w:t>
      </w:r>
    </w:p>
    <w:p w14:paraId="72EF16B1">
      <w:pPr>
        <w:spacing w:line="360" w:lineRule="auto"/>
        <w:ind w:firstLine="600"/>
        <w:contextualSpacing/>
        <w:jc w:val="both"/>
        <w:rPr>
          <w:sz w:val="24"/>
          <w:szCs w:val="24"/>
        </w:rPr>
      </w:pPr>
      <w:r>
        <w:rPr>
          <w:b/>
          <w:color w:val="000000"/>
          <w:sz w:val="24"/>
          <w:szCs w:val="24"/>
        </w:rPr>
        <w:t>Раздел 11. Световые явления.</w:t>
      </w:r>
    </w:p>
    <w:p w14:paraId="19B2173E">
      <w:pPr>
        <w:spacing w:line="360" w:lineRule="auto"/>
        <w:ind w:firstLine="600"/>
        <w:contextualSpacing/>
        <w:jc w:val="both"/>
        <w:rPr>
          <w:sz w:val="24"/>
          <w:szCs w:val="24"/>
        </w:rPr>
      </w:pPr>
      <w:r>
        <w:rPr>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95A66D8">
      <w:pPr>
        <w:spacing w:line="360" w:lineRule="auto"/>
        <w:ind w:firstLine="600"/>
        <w:contextualSpacing/>
        <w:jc w:val="both"/>
        <w:rPr>
          <w:sz w:val="24"/>
          <w:szCs w:val="24"/>
        </w:rPr>
      </w:pPr>
      <w:r>
        <w:rPr>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7CFDCE46">
      <w:pPr>
        <w:spacing w:line="360" w:lineRule="auto"/>
        <w:ind w:firstLine="600"/>
        <w:contextualSpacing/>
        <w:jc w:val="both"/>
        <w:rPr>
          <w:sz w:val="24"/>
          <w:szCs w:val="24"/>
        </w:rPr>
      </w:pPr>
      <w:r>
        <w:rPr>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E0222E4">
      <w:pPr>
        <w:spacing w:line="360" w:lineRule="auto"/>
        <w:ind w:firstLine="600"/>
        <w:contextualSpacing/>
        <w:jc w:val="both"/>
        <w:rPr>
          <w:sz w:val="24"/>
          <w:szCs w:val="24"/>
        </w:rPr>
      </w:pPr>
      <w:r>
        <w:rPr>
          <w:color w:val="000000"/>
          <w:sz w:val="24"/>
          <w:szCs w:val="24"/>
        </w:rPr>
        <w:t>Разложение белого света в спектр. Опыты Ньютона. Сложение спектральных цветов. Дисперсия света.</w:t>
      </w:r>
    </w:p>
    <w:p w14:paraId="6F97D276">
      <w:pPr>
        <w:spacing w:line="360" w:lineRule="auto"/>
        <w:ind w:firstLine="600"/>
        <w:contextualSpacing/>
        <w:jc w:val="both"/>
        <w:rPr>
          <w:sz w:val="24"/>
          <w:szCs w:val="24"/>
        </w:rPr>
      </w:pPr>
      <w:r>
        <w:rPr>
          <w:b/>
          <w:i/>
          <w:color w:val="000000"/>
          <w:sz w:val="24"/>
          <w:szCs w:val="24"/>
        </w:rPr>
        <w:t>Демонстрации.</w:t>
      </w:r>
    </w:p>
    <w:p w14:paraId="456ED782">
      <w:pPr>
        <w:spacing w:line="360" w:lineRule="auto"/>
        <w:contextualSpacing/>
        <w:jc w:val="both"/>
        <w:rPr>
          <w:sz w:val="24"/>
          <w:szCs w:val="24"/>
        </w:rPr>
      </w:pPr>
      <w:r>
        <w:rPr>
          <w:color w:val="000000"/>
          <w:sz w:val="24"/>
          <w:szCs w:val="24"/>
        </w:rPr>
        <w:t>Прямолинейное распространение света.</w:t>
      </w:r>
    </w:p>
    <w:p w14:paraId="5875A136">
      <w:pPr>
        <w:spacing w:line="360" w:lineRule="auto"/>
        <w:contextualSpacing/>
        <w:jc w:val="both"/>
        <w:rPr>
          <w:sz w:val="24"/>
          <w:szCs w:val="24"/>
        </w:rPr>
      </w:pPr>
      <w:r>
        <w:rPr>
          <w:color w:val="000000"/>
          <w:sz w:val="24"/>
          <w:szCs w:val="24"/>
        </w:rPr>
        <w:t>Отражение света.</w:t>
      </w:r>
    </w:p>
    <w:p w14:paraId="6199DA27">
      <w:pPr>
        <w:spacing w:line="360" w:lineRule="auto"/>
        <w:contextualSpacing/>
        <w:jc w:val="both"/>
        <w:rPr>
          <w:sz w:val="24"/>
          <w:szCs w:val="24"/>
        </w:rPr>
      </w:pPr>
      <w:r>
        <w:rPr>
          <w:color w:val="000000"/>
          <w:sz w:val="24"/>
          <w:szCs w:val="24"/>
        </w:rPr>
        <w:t>Получение изображений в плоском, вогнутом и выпуклом зеркалах.</w:t>
      </w:r>
    </w:p>
    <w:p w14:paraId="083760FA">
      <w:pPr>
        <w:spacing w:line="360" w:lineRule="auto"/>
        <w:contextualSpacing/>
        <w:jc w:val="both"/>
        <w:rPr>
          <w:sz w:val="24"/>
          <w:szCs w:val="24"/>
        </w:rPr>
      </w:pPr>
      <w:r>
        <w:rPr>
          <w:color w:val="000000"/>
          <w:sz w:val="24"/>
          <w:szCs w:val="24"/>
        </w:rPr>
        <w:t>Преломление света.</w:t>
      </w:r>
    </w:p>
    <w:p w14:paraId="36CFC93B">
      <w:pPr>
        <w:spacing w:line="360" w:lineRule="auto"/>
        <w:contextualSpacing/>
        <w:jc w:val="both"/>
        <w:rPr>
          <w:sz w:val="24"/>
          <w:szCs w:val="24"/>
        </w:rPr>
      </w:pPr>
      <w:r>
        <w:rPr>
          <w:color w:val="000000"/>
          <w:sz w:val="24"/>
          <w:szCs w:val="24"/>
        </w:rPr>
        <w:t>Оптический световод.</w:t>
      </w:r>
    </w:p>
    <w:p w14:paraId="1530D72E">
      <w:pPr>
        <w:spacing w:line="360" w:lineRule="auto"/>
        <w:contextualSpacing/>
        <w:jc w:val="both"/>
        <w:rPr>
          <w:sz w:val="24"/>
          <w:szCs w:val="24"/>
        </w:rPr>
      </w:pPr>
      <w:r>
        <w:rPr>
          <w:color w:val="000000"/>
          <w:sz w:val="24"/>
          <w:szCs w:val="24"/>
        </w:rPr>
        <w:t>Ход лучей в собирающей линзе.</w:t>
      </w:r>
    </w:p>
    <w:p w14:paraId="39AE22B4">
      <w:pPr>
        <w:spacing w:line="360" w:lineRule="auto"/>
        <w:contextualSpacing/>
        <w:jc w:val="both"/>
        <w:rPr>
          <w:sz w:val="24"/>
          <w:szCs w:val="24"/>
        </w:rPr>
      </w:pPr>
      <w:r>
        <w:rPr>
          <w:color w:val="000000"/>
          <w:sz w:val="24"/>
          <w:szCs w:val="24"/>
        </w:rPr>
        <w:t>Ход лучей в рассеивающей линзе.</w:t>
      </w:r>
    </w:p>
    <w:p w14:paraId="5D8DAD9B">
      <w:pPr>
        <w:spacing w:line="360" w:lineRule="auto"/>
        <w:contextualSpacing/>
        <w:jc w:val="both"/>
        <w:rPr>
          <w:sz w:val="24"/>
          <w:szCs w:val="24"/>
        </w:rPr>
      </w:pPr>
      <w:r>
        <w:rPr>
          <w:color w:val="000000"/>
          <w:sz w:val="24"/>
          <w:szCs w:val="24"/>
        </w:rPr>
        <w:t>Получение изображений с помощью линз.</w:t>
      </w:r>
    </w:p>
    <w:p w14:paraId="21F1F5E9">
      <w:pPr>
        <w:spacing w:line="360" w:lineRule="auto"/>
        <w:contextualSpacing/>
        <w:jc w:val="both"/>
        <w:rPr>
          <w:sz w:val="24"/>
          <w:szCs w:val="24"/>
        </w:rPr>
      </w:pPr>
      <w:r>
        <w:rPr>
          <w:color w:val="000000"/>
          <w:sz w:val="24"/>
          <w:szCs w:val="24"/>
        </w:rPr>
        <w:t>Принцип действия фотоаппарата, микроскопа и телескопа.</w:t>
      </w:r>
    </w:p>
    <w:p w14:paraId="4092AB05">
      <w:pPr>
        <w:spacing w:line="360" w:lineRule="auto"/>
        <w:contextualSpacing/>
        <w:jc w:val="both"/>
        <w:rPr>
          <w:sz w:val="24"/>
          <w:szCs w:val="24"/>
        </w:rPr>
      </w:pPr>
      <w:r>
        <w:rPr>
          <w:color w:val="000000"/>
          <w:sz w:val="24"/>
          <w:szCs w:val="24"/>
        </w:rPr>
        <w:t>Модель глаза.</w:t>
      </w:r>
    </w:p>
    <w:p w14:paraId="02C6CF8F">
      <w:pPr>
        <w:spacing w:line="360" w:lineRule="auto"/>
        <w:contextualSpacing/>
        <w:jc w:val="both"/>
        <w:rPr>
          <w:sz w:val="24"/>
          <w:szCs w:val="24"/>
        </w:rPr>
      </w:pPr>
      <w:r>
        <w:rPr>
          <w:color w:val="000000"/>
          <w:sz w:val="24"/>
          <w:szCs w:val="24"/>
        </w:rPr>
        <w:t>Разложение белого света в спектр.</w:t>
      </w:r>
    </w:p>
    <w:p w14:paraId="7CD904F0">
      <w:pPr>
        <w:spacing w:line="360" w:lineRule="auto"/>
        <w:contextualSpacing/>
        <w:jc w:val="both"/>
        <w:rPr>
          <w:sz w:val="24"/>
          <w:szCs w:val="24"/>
        </w:rPr>
      </w:pPr>
      <w:r>
        <w:rPr>
          <w:color w:val="000000"/>
          <w:sz w:val="24"/>
          <w:szCs w:val="24"/>
        </w:rPr>
        <w:t>Получение белого света при сложении света разных цветов.</w:t>
      </w:r>
    </w:p>
    <w:p w14:paraId="07498FE2">
      <w:pPr>
        <w:spacing w:line="360" w:lineRule="auto"/>
        <w:ind w:firstLine="600"/>
        <w:contextualSpacing/>
        <w:jc w:val="both"/>
        <w:rPr>
          <w:sz w:val="24"/>
          <w:szCs w:val="24"/>
        </w:rPr>
      </w:pPr>
      <w:r>
        <w:rPr>
          <w:b/>
          <w:i/>
          <w:color w:val="000000"/>
          <w:sz w:val="24"/>
          <w:szCs w:val="24"/>
        </w:rPr>
        <w:t>Лабораторные работы и опыты.</w:t>
      </w:r>
    </w:p>
    <w:p w14:paraId="0A10CD09">
      <w:pPr>
        <w:spacing w:line="360" w:lineRule="auto"/>
        <w:contextualSpacing/>
        <w:jc w:val="both"/>
        <w:rPr>
          <w:sz w:val="24"/>
          <w:szCs w:val="24"/>
        </w:rPr>
      </w:pPr>
      <w:r>
        <w:rPr>
          <w:color w:val="000000"/>
          <w:sz w:val="24"/>
          <w:szCs w:val="24"/>
        </w:rPr>
        <w:t>Исследование зависимости угла отражения светового луча от угла падения.</w:t>
      </w:r>
    </w:p>
    <w:p w14:paraId="0417CACF">
      <w:pPr>
        <w:spacing w:line="360" w:lineRule="auto"/>
        <w:contextualSpacing/>
        <w:jc w:val="both"/>
        <w:rPr>
          <w:sz w:val="24"/>
          <w:szCs w:val="24"/>
        </w:rPr>
      </w:pPr>
      <w:r>
        <w:rPr>
          <w:color w:val="000000"/>
          <w:sz w:val="24"/>
          <w:szCs w:val="24"/>
        </w:rPr>
        <w:t>Изучение характеристик изображения предмета в плоском зеркале.</w:t>
      </w:r>
    </w:p>
    <w:p w14:paraId="073327F1">
      <w:pPr>
        <w:spacing w:line="360" w:lineRule="auto"/>
        <w:contextualSpacing/>
        <w:jc w:val="both"/>
        <w:rPr>
          <w:sz w:val="24"/>
          <w:szCs w:val="24"/>
        </w:rPr>
      </w:pPr>
      <w:r>
        <w:rPr>
          <w:color w:val="000000"/>
          <w:sz w:val="24"/>
          <w:szCs w:val="24"/>
        </w:rPr>
        <w:t>Исследование зависимости угла преломления светового луча от угла падения на границе «воздух–стекло».</w:t>
      </w:r>
    </w:p>
    <w:p w14:paraId="6FAD7F8B">
      <w:pPr>
        <w:spacing w:line="360" w:lineRule="auto"/>
        <w:contextualSpacing/>
        <w:jc w:val="both"/>
        <w:rPr>
          <w:sz w:val="24"/>
          <w:szCs w:val="24"/>
        </w:rPr>
      </w:pPr>
      <w:r>
        <w:rPr>
          <w:color w:val="000000"/>
          <w:sz w:val="24"/>
          <w:szCs w:val="24"/>
        </w:rPr>
        <w:t>Получение изображений с помощью собирающей линзы.</w:t>
      </w:r>
    </w:p>
    <w:p w14:paraId="04611B8B">
      <w:pPr>
        <w:spacing w:line="360" w:lineRule="auto"/>
        <w:contextualSpacing/>
        <w:jc w:val="both"/>
        <w:rPr>
          <w:sz w:val="24"/>
          <w:szCs w:val="24"/>
        </w:rPr>
      </w:pPr>
      <w:r>
        <w:rPr>
          <w:color w:val="000000"/>
          <w:sz w:val="24"/>
          <w:szCs w:val="24"/>
        </w:rPr>
        <w:t>Определение фокусного расстояния и оптической силы собирающей линзы.</w:t>
      </w:r>
    </w:p>
    <w:p w14:paraId="22ADC493">
      <w:pPr>
        <w:spacing w:line="360" w:lineRule="auto"/>
        <w:contextualSpacing/>
        <w:jc w:val="both"/>
        <w:rPr>
          <w:sz w:val="24"/>
          <w:szCs w:val="24"/>
        </w:rPr>
      </w:pPr>
      <w:r>
        <w:rPr>
          <w:color w:val="000000"/>
          <w:sz w:val="24"/>
          <w:szCs w:val="24"/>
        </w:rPr>
        <w:t>Опыты по разложению белого света в спектр.</w:t>
      </w:r>
    </w:p>
    <w:p w14:paraId="4B1D1C2A">
      <w:pPr>
        <w:spacing w:line="360" w:lineRule="auto"/>
        <w:contextualSpacing/>
        <w:jc w:val="both"/>
        <w:rPr>
          <w:sz w:val="24"/>
          <w:szCs w:val="24"/>
        </w:rPr>
      </w:pPr>
      <w:r>
        <w:rPr>
          <w:color w:val="000000"/>
          <w:sz w:val="24"/>
          <w:szCs w:val="24"/>
        </w:rPr>
        <w:t>Опыты по восприятию цвета предметов при их наблюдении через цветовые фильтры.</w:t>
      </w:r>
    </w:p>
    <w:p w14:paraId="78F833F1">
      <w:pPr>
        <w:spacing w:line="360" w:lineRule="auto"/>
        <w:ind w:firstLine="600"/>
        <w:contextualSpacing/>
        <w:jc w:val="both"/>
        <w:rPr>
          <w:sz w:val="24"/>
          <w:szCs w:val="24"/>
        </w:rPr>
      </w:pPr>
      <w:r>
        <w:rPr>
          <w:b/>
          <w:color w:val="000000"/>
          <w:sz w:val="24"/>
          <w:szCs w:val="24"/>
        </w:rPr>
        <w:t>Раздел 12. Квантовые явления.</w:t>
      </w:r>
    </w:p>
    <w:p w14:paraId="40BB56B0">
      <w:pPr>
        <w:spacing w:line="360" w:lineRule="auto"/>
        <w:ind w:firstLine="600"/>
        <w:contextualSpacing/>
        <w:jc w:val="both"/>
        <w:rPr>
          <w:sz w:val="24"/>
          <w:szCs w:val="24"/>
        </w:rPr>
      </w:pPr>
      <w:r>
        <w:rPr>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0DCFFC66">
      <w:pPr>
        <w:spacing w:line="360" w:lineRule="auto"/>
        <w:ind w:firstLine="600"/>
        <w:contextualSpacing/>
        <w:jc w:val="both"/>
        <w:rPr>
          <w:sz w:val="24"/>
          <w:szCs w:val="24"/>
        </w:rPr>
      </w:pPr>
      <w:r>
        <w:rPr>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C9AD3B2">
      <w:pPr>
        <w:spacing w:line="360" w:lineRule="auto"/>
        <w:ind w:firstLine="600"/>
        <w:contextualSpacing/>
        <w:jc w:val="both"/>
        <w:rPr>
          <w:sz w:val="24"/>
          <w:szCs w:val="24"/>
        </w:rPr>
      </w:pPr>
      <w:r>
        <w:rPr>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CEEA511">
      <w:pPr>
        <w:spacing w:line="360" w:lineRule="auto"/>
        <w:ind w:firstLine="600"/>
        <w:contextualSpacing/>
        <w:jc w:val="both"/>
        <w:rPr>
          <w:sz w:val="24"/>
          <w:szCs w:val="24"/>
        </w:rPr>
      </w:pPr>
      <w:r>
        <w:rPr>
          <w:color w:val="000000"/>
          <w:sz w:val="24"/>
          <w:szCs w:val="24"/>
        </w:rPr>
        <w:t>Ядерная энергетика. Действия радиоактивных излучений на живые организмы.</w:t>
      </w:r>
    </w:p>
    <w:p w14:paraId="113D6129">
      <w:pPr>
        <w:spacing w:line="360" w:lineRule="auto"/>
        <w:ind w:firstLine="600"/>
        <w:contextualSpacing/>
        <w:jc w:val="both"/>
        <w:rPr>
          <w:sz w:val="24"/>
          <w:szCs w:val="24"/>
        </w:rPr>
      </w:pPr>
      <w:r>
        <w:rPr>
          <w:b/>
          <w:i/>
          <w:color w:val="000000"/>
          <w:sz w:val="24"/>
          <w:szCs w:val="24"/>
        </w:rPr>
        <w:t>Демонстрации.</w:t>
      </w:r>
    </w:p>
    <w:p w14:paraId="0D62946B">
      <w:pPr>
        <w:spacing w:line="360" w:lineRule="auto"/>
        <w:contextualSpacing/>
        <w:jc w:val="both"/>
        <w:rPr>
          <w:sz w:val="24"/>
          <w:szCs w:val="24"/>
        </w:rPr>
      </w:pPr>
      <w:r>
        <w:rPr>
          <w:color w:val="000000"/>
          <w:sz w:val="24"/>
          <w:szCs w:val="24"/>
        </w:rPr>
        <w:t>Спектры излучения и поглощения.</w:t>
      </w:r>
    </w:p>
    <w:p w14:paraId="09C3D954">
      <w:pPr>
        <w:spacing w:line="360" w:lineRule="auto"/>
        <w:contextualSpacing/>
        <w:jc w:val="both"/>
        <w:rPr>
          <w:sz w:val="24"/>
          <w:szCs w:val="24"/>
        </w:rPr>
      </w:pPr>
      <w:r>
        <w:rPr>
          <w:color w:val="000000"/>
          <w:sz w:val="24"/>
          <w:szCs w:val="24"/>
        </w:rPr>
        <w:t>Спектры различных газов.</w:t>
      </w:r>
    </w:p>
    <w:p w14:paraId="0E84FC01">
      <w:pPr>
        <w:spacing w:line="360" w:lineRule="auto"/>
        <w:contextualSpacing/>
        <w:jc w:val="both"/>
        <w:rPr>
          <w:sz w:val="24"/>
          <w:szCs w:val="24"/>
        </w:rPr>
      </w:pPr>
      <w:r>
        <w:rPr>
          <w:color w:val="000000"/>
          <w:sz w:val="24"/>
          <w:szCs w:val="24"/>
        </w:rPr>
        <w:t>Спектр водорода.</w:t>
      </w:r>
    </w:p>
    <w:p w14:paraId="56A5E438">
      <w:pPr>
        <w:spacing w:line="360" w:lineRule="auto"/>
        <w:contextualSpacing/>
        <w:jc w:val="both"/>
        <w:rPr>
          <w:sz w:val="24"/>
          <w:szCs w:val="24"/>
        </w:rPr>
      </w:pPr>
      <w:r>
        <w:rPr>
          <w:color w:val="000000"/>
          <w:sz w:val="24"/>
          <w:szCs w:val="24"/>
        </w:rPr>
        <w:t>Наблюдение треков в камере Вильсона.</w:t>
      </w:r>
    </w:p>
    <w:p w14:paraId="61487780">
      <w:pPr>
        <w:spacing w:line="360" w:lineRule="auto"/>
        <w:contextualSpacing/>
        <w:jc w:val="both"/>
        <w:rPr>
          <w:sz w:val="24"/>
          <w:szCs w:val="24"/>
        </w:rPr>
      </w:pPr>
      <w:r>
        <w:rPr>
          <w:color w:val="000000"/>
          <w:sz w:val="24"/>
          <w:szCs w:val="24"/>
        </w:rPr>
        <w:t>Работа счётчика ионизирующих излучений.</w:t>
      </w:r>
    </w:p>
    <w:p w14:paraId="4EB3EEB7">
      <w:pPr>
        <w:spacing w:line="360" w:lineRule="auto"/>
        <w:contextualSpacing/>
        <w:jc w:val="both"/>
        <w:rPr>
          <w:sz w:val="24"/>
          <w:szCs w:val="24"/>
        </w:rPr>
      </w:pPr>
      <w:r>
        <w:rPr>
          <w:color w:val="000000"/>
          <w:sz w:val="24"/>
          <w:szCs w:val="24"/>
        </w:rPr>
        <w:t>Регистрация излучения природных минералов и продуктов.</w:t>
      </w:r>
    </w:p>
    <w:p w14:paraId="5788B0E8">
      <w:pPr>
        <w:spacing w:line="360" w:lineRule="auto"/>
        <w:ind w:firstLine="600"/>
        <w:contextualSpacing/>
        <w:jc w:val="both"/>
        <w:rPr>
          <w:sz w:val="24"/>
          <w:szCs w:val="24"/>
        </w:rPr>
      </w:pPr>
      <w:r>
        <w:rPr>
          <w:b/>
          <w:i/>
          <w:color w:val="000000"/>
          <w:sz w:val="24"/>
          <w:szCs w:val="24"/>
        </w:rPr>
        <w:t>Лабораторные работы и опыты.</w:t>
      </w:r>
    </w:p>
    <w:p w14:paraId="7824E151">
      <w:pPr>
        <w:spacing w:line="360" w:lineRule="auto"/>
        <w:contextualSpacing/>
        <w:jc w:val="both"/>
        <w:rPr>
          <w:sz w:val="24"/>
          <w:szCs w:val="24"/>
        </w:rPr>
      </w:pPr>
      <w:r>
        <w:rPr>
          <w:color w:val="000000"/>
          <w:sz w:val="24"/>
          <w:szCs w:val="24"/>
        </w:rPr>
        <w:t>Наблюдение сплошных и линейчатых спектров излучения.</w:t>
      </w:r>
    </w:p>
    <w:p w14:paraId="28EAD7F4">
      <w:pPr>
        <w:spacing w:line="360" w:lineRule="auto"/>
        <w:contextualSpacing/>
        <w:jc w:val="both"/>
        <w:rPr>
          <w:sz w:val="24"/>
          <w:szCs w:val="24"/>
        </w:rPr>
      </w:pPr>
      <w:r>
        <w:rPr>
          <w:color w:val="000000"/>
          <w:sz w:val="24"/>
          <w:szCs w:val="24"/>
        </w:rPr>
        <w:t>Исследование треков: измерение энергии частицы по тормозному пути (по фотографиям).</w:t>
      </w:r>
    </w:p>
    <w:p w14:paraId="3F652C6E">
      <w:pPr>
        <w:spacing w:line="360" w:lineRule="auto"/>
        <w:contextualSpacing/>
        <w:jc w:val="both"/>
        <w:rPr>
          <w:sz w:val="24"/>
          <w:szCs w:val="24"/>
        </w:rPr>
      </w:pPr>
      <w:r>
        <w:rPr>
          <w:color w:val="000000"/>
          <w:sz w:val="24"/>
          <w:szCs w:val="24"/>
        </w:rPr>
        <w:t>Измерение радиоактивного фона.</w:t>
      </w:r>
    </w:p>
    <w:p w14:paraId="070C828E">
      <w:pPr>
        <w:spacing w:line="360" w:lineRule="auto"/>
        <w:ind w:firstLine="600"/>
        <w:contextualSpacing/>
        <w:jc w:val="both"/>
        <w:rPr>
          <w:sz w:val="24"/>
          <w:szCs w:val="24"/>
        </w:rPr>
      </w:pPr>
      <w:r>
        <w:rPr>
          <w:b/>
          <w:color w:val="000000"/>
          <w:sz w:val="24"/>
          <w:szCs w:val="24"/>
        </w:rPr>
        <w:t>Повторительно-обобщающий модуль.</w:t>
      </w:r>
    </w:p>
    <w:p w14:paraId="6148C8CF">
      <w:pPr>
        <w:spacing w:line="360" w:lineRule="auto"/>
        <w:ind w:firstLine="600"/>
        <w:contextualSpacing/>
        <w:jc w:val="both"/>
        <w:rPr>
          <w:sz w:val="24"/>
          <w:szCs w:val="24"/>
        </w:rPr>
      </w:pPr>
      <w:r>
        <w:rPr>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1BC4799">
      <w:pPr>
        <w:spacing w:line="360" w:lineRule="auto"/>
        <w:ind w:firstLine="600"/>
        <w:contextualSpacing/>
        <w:jc w:val="both"/>
        <w:rPr>
          <w:sz w:val="24"/>
          <w:szCs w:val="24"/>
        </w:rPr>
      </w:pPr>
      <w:r>
        <w:rPr>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9A9A2DC">
      <w:pPr>
        <w:spacing w:line="360" w:lineRule="auto"/>
        <w:ind w:firstLine="600"/>
        <w:contextualSpacing/>
        <w:jc w:val="both"/>
        <w:rPr>
          <w:sz w:val="24"/>
          <w:szCs w:val="24"/>
        </w:rPr>
      </w:pPr>
      <w:r>
        <w:rPr>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2D9F5A6C">
      <w:pPr>
        <w:spacing w:line="360" w:lineRule="auto"/>
        <w:ind w:firstLine="600"/>
        <w:contextualSpacing/>
        <w:jc w:val="both"/>
        <w:rPr>
          <w:sz w:val="24"/>
          <w:szCs w:val="24"/>
        </w:rPr>
      </w:pPr>
      <w:r>
        <w:rPr>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14:paraId="5F69EF80">
      <w:pPr>
        <w:spacing w:line="360" w:lineRule="auto"/>
        <w:ind w:firstLine="600"/>
        <w:contextualSpacing/>
        <w:jc w:val="both"/>
        <w:rPr>
          <w:sz w:val="24"/>
          <w:szCs w:val="24"/>
        </w:rPr>
      </w:pPr>
      <w:r>
        <w:rPr>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4338F66E">
      <w:pPr>
        <w:spacing w:line="360" w:lineRule="auto"/>
        <w:ind w:left="120"/>
        <w:contextualSpacing/>
        <w:jc w:val="both"/>
        <w:rPr>
          <w:sz w:val="24"/>
          <w:szCs w:val="24"/>
        </w:rPr>
      </w:pPr>
      <w:r>
        <w:rPr>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4DF1489">
      <w:pPr>
        <w:spacing w:line="360" w:lineRule="auto"/>
        <w:ind w:left="120"/>
        <w:contextualSpacing/>
        <w:jc w:val="both"/>
        <w:rPr>
          <w:b/>
          <w:color w:val="000000"/>
          <w:sz w:val="24"/>
          <w:szCs w:val="24"/>
        </w:rPr>
      </w:pPr>
      <w:bookmarkStart w:id="142" w:name="_Toc124426206"/>
      <w:bookmarkEnd w:id="142"/>
    </w:p>
    <w:p w14:paraId="4DE4490E">
      <w:pPr>
        <w:spacing w:line="360" w:lineRule="auto"/>
        <w:ind w:left="120"/>
        <w:contextualSpacing/>
        <w:jc w:val="both"/>
        <w:rPr>
          <w:sz w:val="24"/>
          <w:szCs w:val="24"/>
        </w:rPr>
      </w:pPr>
      <w:r>
        <w:rPr>
          <w:b/>
          <w:color w:val="000000"/>
          <w:sz w:val="24"/>
          <w:szCs w:val="24"/>
        </w:rPr>
        <w:t>ПЛАНИРУЕМЫЕ РЕЗУЛЬТАТЫ ОСВОЕНИЯ ПРОГРАММЫ ПО ФИЗИКЕ НА УРОВНЕ ОСНОВНОГО ОБЩЕГО ОБРАЗОВАНИЯ</w:t>
      </w:r>
    </w:p>
    <w:p w14:paraId="27D34DD1">
      <w:pPr>
        <w:spacing w:line="360" w:lineRule="auto"/>
        <w:ind w:left="120"/>
        <w:contextualSpacing/>
        <w:jc w:val="both"/>
        <w:rPr>
          <w:sz w:val="24"/>
          <w:szCs w:val="24"/>
        </w:rPr>
      </w:pPr>
    </w:p>
    <w:p w14:paraId="7DFFE010">
      <w:pPr>
        <w:spacing w:line="360" w:lineRule="auto"/>
        <w:ind w:firstLine="600"/>
        <w:contextualSpacing/>
        <w:jc w:val="both"/>
        <w:rPr>
          <w:sz w:val="24"/>
          <w:szCs w:val="24"/>
        </w:rPr>
      </w:pPr>
      <w:r>
        <w:rPr>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D5EBBC9">
      <w:pPr>
        <w:spacing w:line="360" w:lineRule="auto"/>
        <w:ind w:firstLine="600"/>
        <w:contextualSpacing/>
        <w:jc w:val="both"/>
        <w:rPr>
          <w:sz w:val="24"/>
          <w:szCs w:val="24"/>
        </w:rPr>
      </w:pPr>
      <w:bookmarkStart w:id="143" w:name="_Toc124412006"/>
      <w:bookmarkEnd w:id="143"/>
      <w:r>
        <w:rPr>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6B66AA6">
      <w:pPr>
        <w:spacing w:line="360" w:lineRule="auto"/>
        <w:contextualSpacing/>
        <w:jc w:val="both"/>
        <w:rPr>
          <w:sz w:val="24"/>
          <w:szCs w:val="24"/>
        </w:rPr>
      </w:pPr>
      <w:r>
        <w:rPr>
          <w:b/>
          <w:color w:val="000000"/>
          <w:sz w:val="24"/>
          <w:szCs w:val="24"/>
        </w:rPr>
        <w:t>1) патриотического воспитания:</w:t>
      </w:r>
    </w:p>
    <w:p w14:paraId="2FC29A6E">
      <w:pPr>
        <w:spacing w:line="360" w:lineRule="auto"/>
        <w:contextualSpacing/>
        <w:jc w:val="both"/>
        <w:rPr>
          <w:sz w:val="24"/>
          <w:szCs w:val="24"/>
        </w:rPr>
      </w:pPr>
      <w:r>
        <w:rPr>
          <w:color w:val="000000"/>
          <w:sz w:val="24"/>
          <w:szCs w:val="24"/>
        </w:rPr>
        <w:t> проявление интереса к истории и современному состоянию российской физической науки;</w:t>
      </w:r>
    </w:p>
    <w:p w14:paraId="2FEB3082">
      <w:pPr>
        <w:spacing w:line="360" w:lineRule="auto"/>
        <w:contextualSpacing/>
        <w:jc w:val="both"/>
        <w:rPr>
          <w:sz w:val="24"/>
          <w:szCs w:val="24"/>
        </w:rPr>
      </w:pPr>
      <w:r>
        <w:rPr>
          <w:color w:val="000000"/>
          <w:sz w:val="24"/>
          <w:szCs w:val="24"/>
        </w:rPr>
        <w:t> ценностное отношение к достижениям российских учёных-­физиков;</w:t>
      </w:r>
    </w:p>
    <w:p w14:paraId="7A3F6128">
      <w:pPr>
        <w:spacing w:line="360" w:lineRule="auto"/>
        <w:contextualSpacing/>
        <w:jc w:val="both"/>
        <w:rPr>
          <w:sz w:val="24"/>
          <w:szCs w:val="24"/>
        </w:rPr>
      </w:pPr>
      <w:r>
        <w:rPr>
          <w:b/>
          <w:color w:val="000000"/>
          <w:sz w:val="24"/>
          <w:szCs w:val="24"/>
        </w:rPr>
        <w:t>2) гражданского и духовно-нравственного воспитания:</w:t>
      </w:r>
    </w:p>
    <w:p w14:paraId="19872436">
      <w:pPr>
        <w:spacing w:line="360" w:lineRule="auto"/>
        <w:contextualSpacing/>
        <w:jc w:val="both"/>
        <w:rPr>
          <w:sz w:val="24"/>
          <w:szCs w:val="24"/>
        </w:rPr>
      </w:pPr>
      <w:r>
        <w:rPr>
          <w:color w:val="000000"/>
          <w:sz w:val="24"/>
          <w:szCs w:val="24"/>
        </w:rPr>
        <w:t> готовность к активному участию в обсуждении общественнозначимыхи этических проблем, связанных с практическим применением достижений физики;</w:t>
      </w:r>
    </w:p>
    <w:p w14:paraId="1D151954">
      <w:pPr>
        <w:spacing w:line="360" w:lineRule="auto"/>
        <w:contextualSpacing/>
        <w:jc w:val="both"/>
        <w:rPr>
          <w:sz w:val="24"/>
          <w:szCs w:val="24"/>
        </w:rPr>
      </w:pPr>
      <w:r>
        <w:rPr>
          <w:color w:val="000000"/>
          <w:sz w:val="24"/>
          <w:szCs w:val="24"/>
        </w:rPr>
        <w:t> осознание важности морально-­этических принципов в деятельности учёного;</w:t>
      </w:r>
    </w:p>
    <w:p w14:paraId="525D1E80">
      <w:pPr>
        <w:spacing w:line="360" w:lineRule="auto"/>
        <w:contextualSpacing/>
        <w:jc w:val="both"/>
        <w:rPr>
          <w:sz w:val="24"/>
          <w:szCs w:val="24"/>
        </w:rPr>
      </w:pPr>
      <w:r>
        <w:rPr>
          <w:b/>
          <w:color w:val="000000"/>
          <w:sz w:val="24"/>
          <w:szCs w:val="24"/>
        </w:rPr>
        <w:t>3) эстетического воспитания:</w:t>
      </w:r>
    </w:p>
    <w:p w14:paraId="6C662F86">
      <w:pPr>
        <w:spacing w:line="360" w:lineRule="auto"/>
        <w:contextualSpacing/>
        <w:jc w:val="both"/>
        <w:rPr>
          <w:sz w:val="24"/>
          <w:szCs w:val="24"/>
        </w:rPr>
      </w:pPr>
      <w:r>
        <w:rPr>
          <w:color w:val="000000"/>
          <w:sz w:val="24"/>
          <w:szCs w:val="24"/>
        </w:rPr>
        <w:t> восприятие эстетических качеств физической науки: её гармоничного построения, строгости, точности, лаконичности;</w:t>
      </w:r>
    </w:p>
    <w:p w14:paraId="2D78E0A1">
      <w:pPr>
        <w:spacing w:line="360" w:lineRule="auto"/>
        <w:contextualSpacing/>
        <w:jc w:val="both"/>
        <w:rPr>
          <w:sz w:val="24"/>
          <w:szCs w:val="24"/>
        </w:rPr>
      </w:pPr>
      <w:r>
        <w:rPr>
          <w:b/>
          <w:color w:val="000000"/>
          <w:sz w:val="24"/>
          <w:szCs w:val="24"/>
        </w:rPr>
        <w:t>4) ценности научного познания:</w:t>
      </w:r>
    </w:p>
    <w:p w14:paraId="23FF7800">
      <w:pPr>
        <w:spacing w:line="360" w:lineRule="auto"/>
        <w:contextualSpacing/>
        <w:jc w:val="both"/>
        <w:rPr>
          <w:sz w:val="24"/>
          <w:szCs w:val="24"/>
        </w:rPr>
      </w:pPr>
      <w:r>
        <w:rPr>
          <w:color w:val="000000"/>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08CE35AA">
      <w:pPr>
        <w:spacing w:line="360" w:lineRule="auto"/>
        <w:contextualSpacing/>
        <w:jc w:val="both"/>
        <w:rPr>
          <w:sz w:val="24"/>
          <w:szCs w:val="24"/>
        </w:rPr>
      </w:pPr>
      <w:r>
        <w:rPr>
          <w:color w:val="000000"/>
          <w:sz w:val="24"/>
          <w:szCs w:val="24"/>
        </w:rPr>
        <w:t> развитие научной любознательности, интереса к исследовательской деятельности;</w:t>
      </w:r>
    </w:p>
    <w:p w14:paraId="0173A144">
      <w:pPr>
        <w:spacing w:line="360" w:lineRule="auto"/>
        <w:contextualSpacing/>
        <w:jc w:val="both"/>
        <w:rPr>
          <w:sz w:val="24"/>
          <w:szCs w:val="24"/>
        </w:rPr>
      </w:pPr>
      <w:r>
        <w:rPr>
          <w:b/>
          <w:color w:val="000000"/>
          <w:sz w:val="24"/>
          <w:szCs w:val="24"/>
        </w:rPr>
        <w:t>5) формирования культуры здоровья и эмоционального благополучия:</w:t>
      </w:r>
    </w:p>
    <w:p w14:paraId="25A8CFE8">
      <w:pPr>
        <w:spacing w:line="360" w:lineRule="auto"/>
        <w:contextualSpacing/>
        <w:jc w:val="both"/>
        <w:rPr>
          <w:sz w:val="24"/>
          <w:szCs w:val="24"/>
        </w:rPr>
      </w:pPr>
      <w:r>
        <w:rPr>
          <w:color w:val="000000"/>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4505A74">
      <w:pPr>
        <w:spacing w:line="360" w:lineRule="auto"/>
        <w:contextualSpacing/>
        <w:jc w:val="both"/>
        <w:rPr>
          <w:sz w:val="24"/>
          <w:szCs w:val="24"/>
        </w:rPr>
      </w:pPr>
      <w:r>
        <w:rPr>
          <w:color w:val="000000"/>
          <w:sz w:val="24"/>
          <w:szCs w:val="24"/>
        </w:rPr>
        <w:t> сформированность навыка рефлексии, признание своего права на ошибку и такого же права у другого человека;</w:t>
      </w:r>
    </w:p>
    <w:p w14:paraId="39B83AC9">
      <w:pPr>
        <w:spacing w:line="360" w:lineRule="auto"/>
        <w:contextualSpacing/>
        <w:jc w:val="both"/>
        <w:rPr>
          <w:sz w:val="24"/>
          <w:szCs w:val="24"/>
        </w:rPr>
      </w:pPr>
      <w:r>
        <w:rPr>
          <w:b/>
          <w:color w:val="000000"/>
          <w:sz w:val="24"/>
          <w:szCs w:val="24"/>
        </w:rPr>
        <w:t>6) трудового воспитания:</w:t>
      </w:r>
    </w:p>
    <w:p w14:paraId="3E894FF2">
      <w:pPr>
        <w:spacing w:line="360" w:lineRule="auto"/>
        <w:contextualSpacing/>
        <w:jc w:val="both"/>
        <w:rPr>
          <w:sz w:val="24"/>
          <w:szCs w:val="24"/>
        </w:rPr>
      </w:pPr>
      <w:r>
        <w:rPr>
          <w:color w:val="000000"/>
          <w:sz w:val="24"/>
          <w:szCs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13810418">
      <w:pPr>
        <w:spacing w:line="360" w:lineRule="auto"/>
        <w:contextualSpacing/>
        <w:jc w:val="both"/>
        <w:rPr>
          <w:sz w:val="24"/>
          <w:szCs w:val="24"/>
        </w:rPr>
      </w:pPr>
      <w:r>
        <w:rPr>
          <w:color w:val="000000"/>
          <w:sz w:val="24"/>
          <w:szCs w:val="24"/>
        </w:rPr>
        <w:t> интерес к практическому изучению профессий, связанных с физикой;</w:t>
      </w:r>
    </w:p>
    <w:p w14:paraId="20DF2656">
      <w:pPr>
        <w:spacing w:line="360" w:lineRule="auto"/>
        <w:contextualSpacing/>
        <w:jc w:val="both"/>
        <w:rPr>
          <w:sz w:val="24"/>
          <w:szCs w:val="24"/>
        </w:rPr>
      </w:pPr>
      <w:r>
        <w:rPr>
          <w:b/>
          <w:color w:val="000000"/>
          <w:sz w:val="24"/>
          <w:szCs w:val="24"/>
        </w:rPr>
        <w:t>7) экологического воспитания:</w:t>
      </w:r>
    </w:p>
    <w:p w14:paraId="38147C27">
      <w:pPr>
        <w:spacing w:line="360" w:lineRule="auto"/>
        <w:contextualSpacing/>
        <w:jc w:val="both"/>
        <w:rPr>
          <w:sz w:val="24"/>
          <w:szCs w:val="24"/>
        </w:rPr>
      </w:pPr>
      <w:r>
        <w:rPr>
          <w:color w:val="000000"/>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036DC78">
      <w:pPr>
        <w:spacing w:line="360" w:lineRule="auto"/>
        <w:contextualSpacing/>
        <w:jc w:val="both"/>
        <w:rPr>
          <w:sz w:val="24"/>
          <w:szCs w:val="24"/>
        </w:rPr>
      </w:pPr>
      <w:r>
        <w:rPr>
          <w:color w:val="000000"/>
          <w:sz w:val="24"/>
          <w:szCs w:val="24"/>
        </w:rPr>
        <w:t> осознание глобального характера экологических проблем и путей их решения;</w:t>
      </w:r>
    </w:p>
    <w:p w14:paraId="67E6D9D6">
      <w:pPr>
        <w:spacing w:line="360" w:lineRule="auto"/>
        <w:contextualSpacing/>
        <w:jc w:val="both"/>
        <w:rPr>
          <w:sz w:val="24"/>
          <w:szCs w:val="24"/>
        </w:rPr>
      </w:pPr>
      <w:r>
        <w:rPr>
          <w:b/>
          <w:color w:val="000000"/>
          <w:sz w:val="24"/>
          <w:szCs w:val="24"/>
        </w:rPr>
        <w:t>8) адаптации к изменяющимся условиям социальной и природной среды:</w:t>
      </w:r>
    </w:p>
    <w:p w14:paraId="608E151F">
      <w:pPr>
        <w:spacing w:line="360" w:lineRule="auto"/>
        <w:contextualSpacing/>
        <w:jc w:val="both"/>
        <w:rPr>
          <w:sz w:val="24"/>
          <w:szCs w:val="24"/>
        </w:rPr>
      </w:pPr>
      <w:r>
        <w:rPr>
          <w:color w:val="000000"/>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14:paraId="047C545A">
      <w:pPr>
        <w:spacing w:line="360" w:lineRule="auto"/>
        <w:contextualSpacing/>
        <w:jc w:val="both"/>
        <w:rPr>
          <w:sz w:val="24"/>
          <w:szCs w:val="24"/>
        </w:rPr>
      </w:pPr>
      <w:r>
        <w:rPr>
          <w:color w:val="000000"/>
          <w:sz w:val="24"/>
          <w:szCs w:val="24"/>
        </w:rPr>
        <w:t> повышение уровня своей компетентности через практическую деятельность;</w:t>
      </w:r>
    </w:p>
    <w:p w14:paraId="36CB21BD">
      <w:pPr>
        <w:spacing w:line="360" w:lineRule="auto"/>
        <w:contextualSpacing/>
        <w:jc w:val="both"/>
        <w:rPr>
          <w:sz w:val="24"/>
          <w:szCs w:val="24"/>
        </w:rPr>
      </w:pPr>
      <w:r>
        <w:rPr>
          <w:color w:val="000000"/>
          <w:sz w:val="24"/>
          <w:szCs w:val="24"/>
        </w:rPr>
        <w:t> потребность в формировании новых знаний, в том числе формулировать идеи, понятия, гипотезы о физических объектах и явлениях;</w:t>
      </w:r>
    </w:p>
    <w:p w14:paraId="67BD2661">
      <w:pPr>
        <w:spacing w:line="360" w:lineRule="auto"/>
        <w:contextualSpacing/>
        <w:jc w:val="both"/>
        <w:rPr>
          <w:sz w:val="24"/>
          <w:szCs w:val="24"/>
        </w:rPr>
      </w:pPr>
      <w:r>
        <w:rPr>
          <w:color w:val="000000"/>
          <w:sz w:val="24"/>
          <w:szCs w:val="24"/>
        </w:rPr>
        <w:t> осознание дефицитов собственных знаний и компетентностей в области физики;</w:t>
      </w:r>
    </w:p>
    <w:p w14:paraId="5E34B959">
      <w:pPr>
        <w:spacing w:line="360" w:lineRule="auto"/>
        <w:contextualSpacing/>
        <w:jc w:val="both"/>
        <w:rPr>
          <w:sz w:val="24"/>
          <w:szCs w:val="24"/>
        </w:rPr>
      </w:pPr>
      <w:r>
        <w:rPr>
          <w:color w:val="000000"/>
          <w:sz w:val="24"/>
          <w:szCs w:val="24"/>
        </w:rPr>
        <w:t> планирование своего развития в приобретении новых физических знаний;</w:t>
      </w:r>
    </w:p>
    <w:p w14:paraId="265B41BF">
      <w:pPr>
        <w:spacing w:line="360" w:lineRule="auto"/>
        <w:contextualSpacing/>
        <w:jc w:val="both"/>
        <w:rPr>
          <w:sz w:val="24"/>
          <w:szCs w:val="24"/>
        </w:rPr>
      </w:pPr>
      <w:r>
        <w:rPr>
          <w:color w:val="000000"/>
          <w:sz w:val="24"/>
          <w:szCs w:val="24"/>
        </w:rPr>
        <w:t> стремление анализировать и выявлять взаимосвязи природы, общества и экономики, в том числе с использованием физических знаний;</w:t>
      </w:r>
    </w:p>
    <w:p w14:paraId="6C436DDE">
      <w:pPr>
        <w:spacing w:line="360" w:lineRule="auto"/>
        <w:contextualSpacing/>
        <w:jc w:val="both"/>
        <w:rPr>
          <w:sz w:val="24"/>
          <w:szCs w:val="24"/>
        </w:rPr>
      </w:pPr>
      <w:r>
        <w:rPr>
          <w:color w:val="000000"/>
          <w:sz w:val="24"/>
          <w:szCs w:val="24"/>
        </w:rPr>
        <w:t> оценка своих действий с учётом влияния на окружающую среду, возможных глобальных последствий.</w:t>
      </w:r>
    </w:p>
    <w:p w14:paraId="71E71E4A">
      <w:pPr>
        <w:spacing w:line="360" w:lineRule="auto"/>
        <w:ind w:left="120"/>
        <w:contextualSpacing/>
        <w:jc w:val="both"/>
        <w:rPr>
          <w:sz w:val="24"/>
          <w:szCs w:val="24"/>
        </w:rPr>
      </w:pPr>
    </w:p>
    <w:p w14:paraId="078E7FA1">
      <w:pPr>
        <w:spacing w:line="360" w:lineRule="auto"/>
        <w:ind w:left="120"/>
        <w:contextualSpacing/>
        <w:jc w:val="both"/>
        <w:rPr>
          <w:sz w:val="24"/>
          <w:szCs w:val="24"/>
        </w:rPr>
      </w:pPr>
      <w:r>
        <w:rPr>
          <w:b/>
          <w:color w:val="000000"/>
          <w:sz w:val="24"/>
          <w:szCs w:val="24"/>
        </w:rPr>
        <w:t>МЕТАПРЕДМЕТНЫЕ РЕЗУЛЬТАТЫ</w:t>
      </w:r>
    </w:p>
    <w:p w14:paraId="542E24A0">
      <w:pPr>
        <w:spacing w:line="360" w:lineRule="auto"/>
        <w:ind w:left="120"/>
        <w:contextualSpacing/>
        <w:jc w:val="both"/>
        <w:rPr>
          <w:sz w:val="24"/>
          <w:szCs w:val="24"/>
        </w:rPr>
      </w:pPr>
    </w:p>
    <w:p w14:paraId="0DDA46F4">
      <w:pPr>
        <w:spacing w:line="360" w:lineRule="auto"/>
        <w:ind w:firstLine="600"/>
        <w:contextualSpacing/>
        <w:jc w:val="both"/>
        <w:rPr>
          <w:sz w:val="24"/>
          <w:szCs w:val="24"/>
        </w:rPr>
      </w:pPr>
      <w:r>
        <w:rPr>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Pr>
          <w:b/>
          <w:color w:val="000000"/>
          <w:sz w:val="24"/>
          <w:szCs w:val="24"/>
        </w:rPr>
        <w:t>метапредметные результаты</w:t>
      </w:r>
      <w:r>
        <w:rPr>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4A258A4">
      <w:pPr>
        <w:spacing w:line="360" w:lineRule="auto"/>
        <w:ind w:left="120"/>
        <w:contextualSpacing/>
        <w:jc w:val="both"/>
        <w:rPr>
          <w:sz w:val="24"/>
          <w:szCs w:val="24"/>
        </w:rPr>
      </w:pPr>
    </w:p>
    <w:p w14:paraId="62593A7B">
      <w:pPr>
        <w:spacing w:line="360" w:lineRule="auto"/>
        <w:ind w:left="120"/>
        <w:contextualSpacing/>
        <w:jc w:val="both"/>
        <w:rPr>
          <w:sz w:val="24"/>
          <w:szCs w:val="24"/>
        </w:rPr>
      </w:pPr>
      <w:r>
        <w:rPr>
          <w:b/>
          <w:color w:val="000000"/>
          <w:sz w:val="24"/>
          <w:szCs w:val="24"/>
        </w:rPr>
        <w:t>Познавательные универсальные учебные действия</w:t>
      </w:r>
    </w:p>
    <w:p w14:paraId="31EC716B">
      <w:pPr>
        <w:spacing w:line="360" w:lineRule="auto"/>
        <w:ind w:left="120"/>
        <w:contextualSpacing/>
        <w:jc w:val="both"/>
        <w:rPr>
          <w:sz w:val="24"/>
          <w:szCs w:val="24"/>
        </w:rPr>
      </w:pPr>
    </w:p>
    <w:p w14:paraId="7E191AA9">
      <w:pPr>
        <w:spacing w:line="360" w:lineRule="auto"/>
        <w:ind w:left="120"/>
        <w:contextualSpacing/>
        <w:jc w:val="both"/>
        <w:rPr>
          <w:sz w:val="24"/>
          <w:szCs w:val="24"/>
        </w:rPr>
      </w:pPr>
      <w:r>
        <w:rPr>
          <w:b/>
          <w:color w:val="000000"/>
          <w:sz w:val="24"/>
          <w:szCs w:val="24"/>
        </w:rPr>
        <w:t>Базовые логические действия:</w:t>
      </w:r>
    </w:p>
    <w:p w14:paraId="0FBE8268">
      <w:pPr>
        <w:spacing w:line="360" w:lineRule="auto"/>
        <w:contextualSpacing/>
        <w:jc w:val="both"/>
        <w:rPr>
          <w:sz w:val="24"/>
          <w:szCs w:val="24"/>
        </w:rPr>
      </w:pPr>
      <w:r>
        <w:rPr>
          <w:color w:val="000000"/>
          <w:sz w:val="24"/>
          <w:szCs w:val="24"/>
        </w:rPr>
        <w:t>выявлять и характеризовать существенные признаки объектов (явлений);</w:t>
      </w:r>
    </w:p>
    <w:p w14:paraId="5CE906F6">
      <w:pPr>
        <w:spacing w:line="360" w:lineRule="auto"/>
        <w:contextualSpacing/>
        <w:jc w:val="both"/>
        <w:rPr>
          <w:sz w:val="24"/>
          <w:szCs w:val="24"/>
        </w:rPr>
      </w:pPr>
      <w:r>
        <w:rPr>
          <w:color w:val="000000"/>
          <w:sz w:val="24"/>
          <w:szCs w:val="24"/>
        </w:rPr>
        <w:t>устанавливать существенный признак классификации, основания для обобщения и сравнения;</w:t>
      </w:r>
    </w:p>
    <w:p w14:paraId="64BBBF5C">
      <w:pPr>
        <w:spacing w:line="360" w:lineRule="auto"/>
        <w:contextualSpacing/>
        <w:jc w:val="both"/>
        <w:rPr>
          <w:sz w:val="24"/>
          <w:szCs w:val="24"/>
        </w:rPr>
      </w:pPr>
      <w:r>
        <w:rPr>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14:paraId="1F885DAA">
      <w:pPr>
        <w:spacing w:line="360" w:lineRule="auto"/>
        <w:contextualSpacing/>
        <w:jc w:val="both"/>
        <w:rPr>
          <w:sz w:val="24"/>
          <w:szCs w:val="24"/>
        </w:rPr>
      </w:pPr>
      <w:r>
        <w:rPr>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6A0C611">
      <w:pPr>
        <w:spacing w:line="360" w:lineRule="auto"/>
        <w:contextualSpacing/>
        <w:jc w:val="both"/>
        <w:rPr>
          <w:sz w:val="24"/>
          <w:szCs w:val="24"/>
        </w:rPr>
      </w:pPr>
      <w:r>
        <w:rPr>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B58B1EE">
      <w:pPr>
        <w:spacing w:line="360" w:lineRule="auto"/>
        <w:ind w:left="120"/>
        <w:contextualSpacing/>
        <w:jc w:val="both"/>
        <w:rPr>
          <w:sz w:val="24"/>
          <w:szCs w:val="24"/>
        </w:rPr>
      </w:pPr>
      <w:r>
        <w:rPr>
          <w:b/>
          <w:color w:val="000000"/>
          <w:sz w:val="24"/>
          <w:szCs w:val="24"/>
        </w:rPr>
        <w:t>Базовые исследовательские действия</w:t>
      </w:r>
      <w:r>
        <w:rPr>
          <w:color w:val="000000"/>
          <w:sz w:val="24"/>
          <w:szCs w:val="24"/>
        </w:rPr>
        <w:t>:</w:t>
      </w:r>
    </w:p>
    <w:p w14:paraId="71219B9D">
      <w:pPr>
        <w:spacing w:line="360" w:lineRule="auto"/>
        <w:contextualSpacing/>
        <w:jc w:val="both"/>
        <w:rPr>
          <w:sz w:val="24"/>
          <w:szCs w:val="24"/>
        </w:rPr>
      </w:pPr>
      <w:r>
        <w:rPr>
          <w:color w:val="000000"/>
          <w:sz w:val="24"/>
          <w:szCs w:val="24"/>
        </w:rPr>
        <w:t>использовать вопросы как исследовательский инструмент познания;</w:t>
      </w:r>
    </w:p>
    <w:p w14:paraId="21632805">
      <w:pPr>
        <w:spacing w:line="360" w:lineRule="auto"/>
        <w:contextualSpacing/>
        <w:jc w:val="both"/>
        <w:rPr>
          <w:sz w:val="24"/>
          <w:szCs w:val="24"/>
        </w:rPr>
      </w:pPr>
      <w:r>
        <w:rPr>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46D0D85">
      <w:pPr>
        <w:spacing w:line="360" w:lineRule="auto"/>
        <w:contextualSpacing/>
        <w:jc w:val="both"/>
        <w:rPr>
          <w:sz w:val="24"/>
          <w:szCs w:val="24"/>
        </w:rPr>
      </w:pPr>
      <w:r>
        <w:rPr>
          <w:color w:val="000000"/>
          <w:sz w:val="24"/>
          <w:szCs w:val="24"/>
        </w:rPr>
        <w:t>оценивать на применимость и достоверность информацию, полученную в ходе исследования или эксперимента;</w:t>
      </w:r>
    </w:p>
    <w:p w14:paraId="4342AD6F">
      <w:pPr>
        <w:spacing w:line="360" w:lineRule="auto"/>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опыта, исследования;</w:t>
      </w:r>
    </w:p>
    <w:p w14:paraId="323F5CD5">
      <w:pPr>
        <w:spacing w:line="360" w:lineRule="auto"/>
        <w:contextualSpacing/>
        <w:jc w:val="both"/>
        <w:rPr>
          <w:sz w:val="24"/>
          <w:szCs w:val="24"/>
        </w:rPr>
      </w:pPr>
      <w:r>
        <w:rPr>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6BCD783">
      <w:pPr>
        <w:spacing w:line="360" w:lineRule="auto"/>
        <w:ind w:left="120"/>
        <w:contextualSpacing/>
        <w:jc w:val="both"/>
        <w:rPr>
          <w:sz w:val="24"/>
          <w:szCs w:val="24"/>
        </w:rPr>
      </w:pPr>
      <w:r>
        <w:rPr>
          <w:b/>
          <w:color w:val="000000"/>
          <w:sz w:val="24"/>
          <w:szCs w:val="24"/>
        </w:rPr>
        <w:t>Работа с информацией:</w:t>
      </w:r>
    </w:p>
    <w:p w14:paraId="2AADB65A">
      <w:pPr>
        <w:spacing w:line="360" w:lineRule="auto"/>
        <w:contextualSpacing/>
        <w:jc w:val="both"/>
        <w:rPr>
          <w:sz w:val="24"/>
          <w:szCs w:val="24"/>
        </w:rPr>
      </w:pPr>
      <w:r>
        <w:rPr>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F00861D">
      <w:pPr>
        <w:spacing w:line="360" w:lineRule="auto"/>
        <w:contextualSpacing/>
        <w:jc w:val="both"/>
        <w:rPr>
          <w:sz w:val="24"/>
          <w:szCs w:val="24"/>
        </w:rPr>
      </w:pPr>
      <w:r>
        <w:rPr>
          <w:color w:val="000000"/>
          <w:sz w:val="24"/>
          <w:szCs w:val="24"/>
        </w:rPr>
        <w:t>анализировать, систематизировать и интерпретировать информацию различных видов и форм представления;</w:t>
      </w:r>
    </w:p>
    <w:p w14:paraId="76582969">
      <w:pPr>
        <w:spacing w:line="360" w:lineRule="auto"/>
        <w:contextualSpacing/>
        <w:jc w:val="both"/>
        <w:rPr>
          <w:sz w:val="24"/>
          <w:szCs w:val="24"/>
        </w:rPr>
      </w:pPr>
      <w:r>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6C0FE3">
      <w:pPr>
        <w:spacing w:line="360" w:lineRule="auto"/>
        <w:ind w:left="120"/>
        <w:contextualSpacing/>
        <w:jc w:val="both"/>
        <w:rPr>
          <w:sz w:val="24"/>
          <w:szCs w:val="24"/>
        </w:rPr>
      </w:pPr>
      <w:r>
        <w:rPr>
          <w:b/>
          <w:color w:val="000000"/>
          <w:sz w:val="24"/>
          <w:szCs w:val="24"/>
        </w:rPr>
        <w:t>Коммуникативные универсальные учебные действия:</w:t>
      </w:r>
    </w:p>
    <w:p w14:paraId="454FBECE">
      <w:pPr>
        <w:spacing w:line="360" w:lineRule="auto"/>
        <w:contextualSpacing/>
        <w:jc w:val="both"/>
        <w:rPr>
          <w:sz w:val="24"/>
          <w:szCs w:val="24"/>
        </w:rPr>
      </w:pPr>
      <w:r>
        <w:rPr>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5FA8D45">
      <w:pPr>
        <w:spacing w:line="360" w:lineRule="auto"/>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14:paraId="4940372F">
      <w:pPr>
        <w:spacing w:line="360" w:lineRule="auto"/>
        <w:contextualSpacing/>
        <w:jc w:val="both"/>
        <w:rPr>
          <w:sz w:val="24"/>
          <w:szCs w:val="24"/>
        </w:rPr>
      </w:pPr>
      <w:r>
        <w:rPr>
          <w:color w:val="000000"/>
          <w:sz w:val="24"/>
          <w:szCs w:val="24"/>
        </w:rPr>
        <w:t>выражать свою точку зрения в устных и письменных текстах;</w:t>
      </w:r>
    </w:p>
    <w:p w14:paraId="57D53F22">
      <w:pPr>
        <w:spacing w:line="360" w:lineRule="auto"/>
        <w:contextualSpacing/>
        <w:jc w:val="both"/>
        <w:rPr>
          <w:sz w:val="24"/>
          <w:szCs w:val="24"/>
        </w:rPr>
      </w:pPr>
      <w:r>
        <w:rPr>
          <w:color w:val="000000"/>
          <w:sz w:val="24"/>
          <w:szCs w:val="24"/>
        </w:rPr>
        <w:t>публично представлять результаты выполненного физического опыта (эксперимента, исследования, проекта);</w:t>
      </w:r>
    </w:p>
    <w:p w14:paraId="5BC6F209">
      <w:pPr>
        <w:spacing w:line="360" w:lineRule="auto"/>
        <w:contextualSpacing/>
        <w:jc w:val="both"/>
        <w:rPr>
          <w:sz w:val="24"/>
          <w:szCs w:val="24"/>
        </w:rPr>
      </w:pPr>
      <w:r>
        <w:rPr>
          <w:color w:val="000000"/>
          <w:sz w:val="24"/>
          <w:szCs w:val="24"/>
        </w:rPr>
        <w:t>понимать и использовать преимущества командной и индивидуальной работы при решении конкретной физической проблемы;</w:t>
      </w:r>
    </w:p>
    <w:p w14:paraId="2E27FEBD">
      <w:pPr>
        <w:spacing w:line="360" w:lineRule="auto"/>
        <w:contextualSpacing/>
        <w:jc w:val="both"/>
        <w:rPr>
          <w:sz w:val="24"/>
          <w:szCs w:val="24"/>
        </w:rPr>
      </w:pPr>
      <w:r>
        <w:rPr>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743DF76">
      <w:pPr>
        <w:spacing w:line="360" w:lineRule="auto"/>
        <w:contextualSpacing/>
        <w:jc w:val="both"/>
        <w:rPr>
          <w:sz w:val="24"/>
          <w:szCs w:val="24"/>
        </w:rPr>
      </w:pPr>
      <w:r>
        <w:rPr>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CF760EE">
      <w:pPr>
        <w:spacing w:line="360" w:lineRule="auto"/>
        <w:contextualSpacing/>
        <w:jc w:val="both"/>
        <w:rPr>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7E18276">
      <w:pPr>
        <w:spacing w:line="360" w:lineRule="auto"/>
        <w:ind w:left="120"/>
        <w:contextualSpacing/>
        <w:jc w:val="both"/>
        <w:rPr>
          <w:sz w:val="24"/>
          <w:szCs w:val="24"/>
        </w:rPr>
      </w:pPr>
    </w:p>
    <w:p w14:paraId="41B8831E">
      <w:pPr>
        <w:spacing w:line="360" w:lineRule="auto"/>
        <w:ind w:left="120"/>
        <w:contextualSpacing/>
        <w:jc w:val="both"/>
        <w:rPr>
          <w:sz w:val="24"/>
          <w:szCs w:val="24"/>
        </w:rPr>
      </w:pPr>
      <w:r>
        <w:rPr>
          <w:b/>
          <w:color w:val="000000"/>
          <w:sz w:val="24"/>
          <w:szCs w:val="24"/>
        </w:rPr>
        <w:t>Регулятивные универсальные учебные действия</w:t>
      </w:r>
    </w:p>
    <w:p w14:paraId="6D0D18EE">
      <w:pPr>
        <w:spacing w:line="360" w:lineRule="auto"/>
        <w:ind w:left="120"/>
        <w:contextualSpacing/>
        <w:jc w:val="both"/>
        <w:rPr>
          <w:sz w:val="24"/>
          <w:szCs w:val="24"/>
        </w:rPr>
      </w:pPr>
    </w:p>
    <w:p w14:paraId="57059064">
      <w:pPr>
        <w:spacing w:line="360" w:lineRule="auto"/>
        <w:ind w:left="120"/>
        <w:contextualSpacing/>
        <w:jc w:val="both"/>
        <w:rPr>
          <w:sz w:val="24"/>
          <w:szCs w:val="24"/>
        </w:rPr>
      </w:pPr>
      <w:r>
        <w:rPr>
          <w:b/>
          <w:color w:val="000000"/>
          <w:sz w:val="24"/>
          <w:szCs w:val="24"/>
        </w:rPr>
        <w:t>Самоорганизация:</w:t>
      </w:r>
    </w:p>
    <w:p w14:paraId="44A8B286">
      <w:pPr>
        <w:spacing w:line="360" w:lineRule="auto"/>
        <w:contextualSpacing/>
        <w:jc w:val="both"/>
        <w:rPr>
          <w:sz w:val="24"/>
          <w:szCs w:val="24"/>
        </w:rPr>
      </w:pPr>
      <w:r>
        <w:rPr>
          <w:color w:val="000000"/>
          <w:sz w:val="24"/>
          <w:szCs w:val="24"/>
        </w:rPr>
        <w:t>выявлять проблемы в жизненных и учебных ситуациях, требующих для решения физических знаний;</w:t>
      </w:r>
    </w:p>
    <w:p w14:paraId="77D66A40">
      <w:pPr>
        <w:spacing w:line="360" w:lineRule="auto"/>
        <w:contextualSpacing/>
        <w:jc w:val="both"/>
        <w:rPr>
          <w:sz w:val="24"/>
          <w:szCs w:val="24"/>
        </w:rPr>
      </w:pPr>
      <w:r>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A03C4F">
      <w:pPr>
        <w:spacing w:line="360" w:lineRule="auto"/>
        <w:contextualSpacing/>
        <w:jc w:val="both"/>
        <w:rPr>
          <w:sz w:val="24"/>
          <w:szCs w:val="24"/>
        </w:rPr>
      </w:pPr>
      <w:r>
        <w:rPr>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F5B9AC6">
      <w:pPr>
        <w:spacing w:line="360" w:lineRule="auto"/>
        <w:contextualSpacing/>
        <w:jc w:val="both"/>
        <w:rPr>
          <w:sz w:val="24"/>
          <w:szCs w:val="24"/>
        </w:rPr>
      </w:pPr>
      <w:r>
        <w:rPr>
          <w:color w:val="000000"/>
          <w:sz w:val="24"/>
          <w:szCs w:val="24"/>
        </w:rPr>
        <w:t>делать выбор и брать ответственность за решение.</w:t>
      </w:r>
    </w:p>
    <w:p w14:paraId="39B8674A">
      <w:pPr>
        <w:spacing w:line="360" w:lineRule="auto"/>
        <w:ind w:left="120"/>
        <w:contextualSpacing/>
        <w:jc w:val="both"/>
        <w:rPr>
          <w:sz w:val="24"/>
          <w:szCs w:val="24"/>
        </w:rPr>
      </w:pPr>
      <w:r>
        <w:rPr>
          <w:b/>
          <w:color w:val="000000"/>
          <w:sz w:val="24"/>
          <w:szCs w:val="24"/>
        </w:rPr>
        <w:t>Самоконтроль, эмоциональный интеллект:</w:t>
      </w:r>
    </w:p>
    <w:p w14:paraId="186FA7FA">
      <w:pPr>
        <w:spacing w:line="360" w:lineRule="auto"/>
        <w:contextualSpacing/>
        <w:jc w:val="both"/>
        <w:rPr>
          <w:sz w:val="24"/>
          <w:szCs w:val="24"/>
        </w:rPr>
      </w:pPr>
      <w:r>
        <w:rPr>
          <w:color w:val="000000"/>
          <w:sz w:val="24"/>
          <w:szCs w:val="24"/>
        </w:rPr>
        <w:t>давать адекватную оценку ситуации и предлагать план её изменения;</w:t>
      </w:r>
    </w:p>
    <w:p w14:paraId="39946AA8">
      <w:pPr>
        <w:spacing w:line="360" w:lineRule="auto"/>
        <w:contextualSpacing/>
        <w:jc w:val="both"/>
        <w:rPr>
          <w:sz w:val="24"/>
          <w:szCs w:val="24"/>
        </w:rPr>
      </w:pPr>
      <w:r>
        <w:rPr>
          <w:color w:val="000000"/>
          <w:sz w:val="24"/>
          <w:szCs w:val="24"/>
        </w:rPr>
        <w:t>объяснять причины достижения (недостижения) результатов деятельности, давать оценку приобретённому опыту;</w:t>
      </w:r>
    </w:p>
    <w:p w14:paraId="0EC00A23">
      <w:pPr>
        <w:spacing w:line="360" w:lineRule="auto"/>
        <w:contextualSpacing/>
        <w:jc w:val="both"/>
        <w:rPr>
          <w:sz w:val="24"/>
          <w:szCs w:val="24"/>
        </w:rPr>
      </w:pPr>
      <w:r>
        <w:rPr>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1500DAC">
      <w:pPr>
        <w:spacing w:line="360" w:lineRule="auto"/>
        <w:contextualSpacing/>
        <w:jc w:val="both"/>
        <w:rPr>
          <w:sz w:val="24"/>
          <w:szCs w:val="24"/>
        </w:rPr>
      </w:pPr>
      <w:r>
        <w:rPr>
          <w:color w:val="000000"/>
          <w:sz w:val="24"/>
          <w:szCs w:val="24"/>
        </w:rPr>
        <w:t>оценивать соответствие результата цели и условиям;</w:t>
      </w:r>
    </w:p>
    <w:p w14:paraId="24E37BED">
      <w:pPr>
        <w:spacing w:line="360" w:lineRule="auto"/>
        <w:contextualSpacing/>
        <w:jc w:val="both"/>
        <w:rPr>
          <w:sz w:val="24"/>
          <w:szCs w:val="24"/>
        </w:rPr>
      </w:pPr>
      <w:r>
        <w:rPr>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0FA3258">
      <w:pPr>
        <w:spacing w:line="360" w:lineRule="auto"/>
        <w:contextualSpacing/>
        <w:jc w:val="both"/>
        <w:rPr>
          <w:sz w:val="24"/>
          <w:szCs w:val="24"/>
        </w:rPr>
      </w:pPr>
      <w:r>
        <w:rPr>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14:paraId="2BC9A7DF">
      <w:pPr>
        <w:spacing w:line="360" w:lineRule="auto"/>
        <w:ind w:left="120"/>
        <w:contextualSpacing/>
        <w:jc w:val="both"/>
        <w:rPr>
          <w:sz w:val="24"/>
          <w:szCs w:val="24"/>
        </w:rPr>
      </w:pPr>
    </w:p>
    <w:p w14:paraId="2E5EDD33">
      <w:pPr>
        <w:spacing w:line="360" w:lineRule="auto"/>
        <w:ind w:left="120"/>
        <w:contextualSpacing/>
        <w:jc w:val="both"/>
        <w:rPr>
          <w:sz w:val="24"/>
          <w:szCs w:val="24"/>
        </w:rPr>
      </w:pPr>
      <w:r>
        <w:rPr>
          <w:b/>
          <w:color w:val="000000"/>
          <w:sz w:val="24"/>
          <w:szCs w:val="24"/>
        </w:rPr>
        <w:t xml:space="preserve">ПРЕДМЕТНЫЕ РЕЗУЛЬТАТЫ </w:t>
      </w:r>
    </w:p>
    <w:p w14:paraId="124F8612">
      <w:pPr>
        <w:spacing w:line="360" w:lineRule="auto"/>
        <w:ind w:left="120"/>
        <w:contextualSpacing/>
        <w:jc w:val="both"/>
        <w:rPr>
          <w:sz w:val="24"/>
          <w:szCs w:val="24"/>
        </w:rPr>
      </w:pPr>
    </w:p>
    <w:p w14:paraId="7F225234">
      <w:pPr>
        <w:spacing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7 классе</w:t>
      </w:r>
      <w:r>
        <w:rPr>
          <w:color w:val="000000"/>
          <w:sz w:val="24"/>
          <w:szCs w:val="24"/>
        </w:rPr>
        <w:t xml:space="preserve"> предметные результаты на базовом уровне должны отражать сформированность у обучающихся умений:</w:t>
      </w:r>
    </w:p>
    <w:p w14:paraId="11222102">
      <w:pPr>
        <w:spacing w:line="360" w:lineRule="auto"/>
        <w:contextualSpacing/>
        <w:jc w:val="both"/>
        <w:rPr>
          <w:sz w:val="24"/>
          <w:szCs w:val="24"/>
        </w:rPr>
      </w:pPr>
      <w:r>
        <w:rPr>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7E7A96FC">
      <w:pPr>
        <w:spacing w:line="360" w:lineRule="auto"/>
        <w:contextualSpacing/>
        <w:jc w:val="both"/>
        <w:rPr>
          <w:sz w:val="24"/>
          <w:szCs w:val="24"/>
        </w:rPr>
      </w:pPr>
      <w:r>
        <w:rPr>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FE7353B">
      <w:pPr>
        <w:spacing w:line="360" w:lineRule="auto"/>
        <w:contextualSpacing/>
        <w:jc w:val="both"/>
        <w:rPr>
          <w:sz w:val="24"/>
          <w:szCs w:val="24"/>
        </w:rPr>
      </w:pPr>
      <w:r>
        <w:rPr>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72473AC">
      <w:pPr>
        <w:spacing w:line="360" w:lineRule="auto"/>
        <w:contextualSpacing/>
        <w:jc w:val="both"/>
        <w:rPr>
          <w:sz w:val="24"/>
          <w:szCs w:val="24"/>
        </w:rPr>
      </w:pPr>
      <w:r>
        <w:rPr>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1ABBFC3">
      <w:pPr>
        <w:spacing w:line="360" w:lineRule="auto"/>
        <w:contextualSpacing/>
        <w:jc w:val="both"/>
        <w:rPr>
          <w:sz w:val="24"/>
          <w:szCs w:val="24"/>
        </w:rPr>
      </w:pPr>
      <w:r>
        <w:rPr>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B0EBFC4">
      <w:pPr>
        <w:spacing w:line="360" w:lineRule="auto"/>
        <w:contextualSpacing/>
        <w:jc w:val="both"/>
        <w:rPr>
          <w:sz w:val="24"/>
          <w:szCs w:val="24"/>
        </w:rPr>
      </w:pPr>
      <w:r>
        <w:rPr>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AC4317B">
      <w:pPr>
        <w:spacing w:line="360" w:lineRule="auto"/>
        <w:contextualSpacing/>
        <w:jc w:val="both"/>
        <w:rPr>
          <w:sz w:val="24"/>
          <w:szCs w:val="24"/>
        </w:rPr>
      </w:pPr>
      <w:r>
        <w:rPr>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73DBCAC">
      <w:pPr>
        <w:spacing w:line="360" w:lineRule="auto"/>
        <w:contextualSpacing/>
        <w:jc w:val="both"/>
        <w:rPr>
          <w:sz w:val="24"/>
          <w:szCs w:val="24"/>
        </w:rPr>
      </w:pPr>
      <w:r>
        <w:rPr>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E25A555">
      <w:pPr>
        <w:spacing w:line="360" w:lineRule="auto"/>
        <w:contextualSpacing/>
        <w:jc w:val="both"/>
        <w:rPr>
          <w:sz w:val="24"/>
          <w:szCs w:val="24"/>
        </w:rPr>
      </w:pPr>
      <w:r>
        <w:rPr>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11ADA9F">
      <w:pPr>
        <w:spacing w:line="360" w:lineRule="auto"/>
        <w:contextualSpacing/>
        <w:jc w:val="both"/>
        <w:rPr>
          <w:sz w:val="24"/>
          <w:szCs w:val="24"/>
        </w:rPr>
      </w:pPr>
      <w:r>
        <w:rPr>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97BB352">
      <w:pPr>
        <w:spacing w:line="360" w:lineRule="auto"/>
        <w:contextualSpacing/>
        <w:jc w:val="both"/>
        <w:rPr>
          <w:sz w:val="24"/>
          <w:szCs w:val="24"/>
        </w:rPr>
      </w:pPr>
      <w:r>
        <w:rPr>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ED37A37">
      <w:pPr>
        <w:spacing w:line="360" w:lineRule="auto"/>
        <w:contextualSpacing/>
        <w:jc w:val="both"/>
        <w:rPr>
          <w:sz w:val="24"/>
          <w:szCs w:val="24"/>
        </w:rPr>
      </w:pPr>
      <w:r>
        <w:rPr>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6223774">
      <w:pPr>
        <w:spacing w:line="360" w:lineRule="auto"/>
        <w:contextualSpacing/>
        <w:jc w:val="both"/>
        <w:rPr>
          <w:sz w:val="24"/>
          <w:szCs w:val="24"/>
        </w:rPr>
      </w:pPr>
      <w:r>
        <w:rPr>
          <w:color w:val="000000"/>
          <w:sz w:val="24"/>
          <w:szCs w:val="24"/>
        </w:rPr>
        <w:t>соблюдать правила техники безопасности при работе с лабораторным оборудованием;</w:t>
      </w:r>
    </w:p>
    <w:p w14:paraId="24C921ED">
      <w:pPr>
        <w:spacing w:line="360" w:lineRule="auto"/>
        <w:contextualSpacing/>
        <w:jc w:val="both"/>
        <w:rPr>
          <w:sz w:val="24"/>
          <w:szCs w:val="24"/>
        </w:rPr>
      </w:pPr>
      <w:r>
        <w:rPr>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980E4B2">
      <w:pPr>
        <w:spacing w:line="360" w:lineRule="auto"/>
        <w:contextualSpacing/>
        <w:jc w:val="both"/>
        <w:rPr>
          <w:sz w:val="24"/>
          <w:szCs w:val="24"/>
        </w:rPr>
      </w:pPr>
      <w:r>
        <w:rPr>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69B0778">
      <w:pPr>
        <w:spacing w:line="360" w:lineRule="auto"/>
        <w:contextualSpacing/>
        <w:jc w:val="both"/>
        <w:rPr>
          <w:sz w:val="24"/>
          <w:szCs w:val="24"/>
        </w:rPr>
      </w:pPr>
      <w:r>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05EAF57">
      <w:pPr>
        <w:spacing w:line="360" w:lineRule="auto"/>
        <w:contextualSpacing/>
        <w:jc w:val="both"/>
        <w:rPr>
          <w:sz w:val="24"/>
          <w:szCs w:val="24"/>
        </w:rPr>
      </w:pPr>
      <w:r>
        <w:rPr>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4BE290A">
      <w:pPr>
        <w:spacing w:line="360" w:lineRule="auto"/>
        <w:contextualSpacing/>
        <w:jc w:val="both"/>
        <w:rPr>
          <w:sz w:val="24"/>
          <w:szCs w:val="24"/>
        </w:rPr>
      </w:pPr>
      <w:r>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9DFD7B2">
      <w:pPr>
        <w:spacing w:line="360" w:lineRule="auto"/>
        <w:contextualSpacing/>
        <w:jc w:val="both"/>
        <w:rPr>
          <w:sz w:val="24"/>
          <w:szCs w:val="24"/>
        </w:rPr>
      </w:pPr>
      <w:r>
        <w:rPr>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253339F">
      <w:pPr>
        <w:spacing w:line="360" w:lineRule="auto"/>
        <w:contextualSpacing/>
        <w:jc w:val="both"/>
        <w:rPr>
          <w:sz w:val="24"/>
          <w:szCs w:val="24"/>
        </w:rPr>
      </w:pPr>
      <w:r>
        <w:rPr>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551707">
      <w:pPr>
        <w:spacing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8 классе</w:t>
      </w:r>
      <w:r>
        <w:rPr>
          <w:color w:val="000000"/>
          <w:sz w:val="24"/>
          <w:szCs w:val="24"/>
        </w:rPr>
        <w:t xml:space="preserve"> предметные результаты на базовом уровне должны отражать сформированность у обучающихся умений:</w:t>
      </w:r>
    </w:p>
    <w:p w14:paraId="66913F80">
      <w:pPr>
        <w:spacing w:line="360" w:lineRule="auto"/>
        <w:contextualSpacing/>
        <w:jc w:val="both"/>
        <w:rPr>
          <w:sz w:val="24"/>
          <w:szCs w:val="24"/>
        </w:rPr>
      </w:pPr>
      <w:r>
        <w:rPr>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E694F1A">
      <w:pPr>
        <w:spacing w:line="360" w:lineRule="auto"/>
        <w:contextualSpacing/>
        <w:jc w:val="both"/>
        <w:rPr>
          <w:sz w:val="24"/>
          <w:szCs w:val="24"/>
        </w:rPr>
      </w:pPr>
      <w:r>
        <w:rPr>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8C81E72">
      <w:pPr>
        <w:spacing w:line="360" w:lineRule="auto"/>
        <w:contextualSpacing/>
        <w:jc w:val="both"/>
        <w:rPr>
          <w:sz w:val="24"/>
          <w:szCs w:val="24"/>
        </w:rPr>
      </w:pPr>
      <w:r>
        <w:rPr>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63F75D6">
      <w:pPr>
        <w:spacing w:line="360" w:lineRule="auto"/>
        <w:contextualSpacing/>
        <w:jc w:val="both"/>
        <w:rPr>
          <w:sz w:val="24"/>
          <w:szCs w:val="24"/>
        </w:rPr>
      </w:pPr>
      <w:r>
        <w:rPr>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89E1195">
      <w:pPr>
        <w:spacing w:line="360" w:lineRule="auto"/>
        <w:contextualSpacing/>
        <w:jc w:val="both"/>
        <w:rPr>
          <w:sz w:val="24"/>
          <w:szCs w:val="24"/>
        </w:rPr>
      </w:pPr>
      <w:r>
        <w:rPr>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A8B7336">
      <w:pPr>
        <w:spacing w:line="360" w:lineRule="auto"/>
        <w:contextualSpacing/>
        <w:jc w:val="both"/>
        <w:rPr>
          <w:sz w:val="24"/>
          <w:szCs w:val="24"/>
        </w:rPr>
      </w:pPr>
      <w:r>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2FE377A8">
      <w:pPr>
        <w:spacing w:line="360" w:lineRule="auto"/>
        <w:contextualSpacing/>
        <w:jc w:val="both"/>
        <w:rPr>
          <w:sz w:val="24"/>
          <w:szCs w:val="24"/>
        </w:rPr>
      </w:pPr>
      <w:r>
        <w:rPr>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636FD6A">
      <w:pPr>
        <w:spacing w:line="360" w:lineRule="auto"/>
        <w:contextualSpacing/>
        <w:jc w:val="both"/>
        <w:rPr>
          <w:sz w:val="24"/>
          <w:szCs w:val="24"/>
        </w:rPr>
      </w:pPr>
      <w:r>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8041774">
      <w:pPr>
        <w:spacing w:line="360" w:lineRule="auto"/>
        <w:contextualSpacing/>
        <w:jc w:val="both"/>
        <w:rPr>
          <w:sz w:val="24"/>
          <w:szCs w:val="24"/>
        </w:rPr>
      </w:pPr>
      <w:r>
        <w:rPr>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B8A2356">
      <w:pPr>
        <w:spacing w:line="360" w:lineRule="auto"/>
        <w:contextualSpacing/>
        <w:jc w:val="both"/>
        <w:rPr>
          <w:sz w:val="24"/>
          <w:szCs w:val="24"/>
        </w:rPr>
      </w:pPr>
      <w:r>
        <w:rPr>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C7A148D">
      <w:pPr>
        <w:spacing w:line="360" w:lineRule="auto"/>
        <w:contextualSpacing/>
        <w:jc w:val="both"/>
        <w:rPr>
          <w:sz w:val="24"/>
          <w:szCs w:val="24"/>
        </w:rPr>
      </w:pPr>
      <w:r>
        <w:rPr>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DB61999">
      <w:pPr>
        <w:spacing w:line="360" w:lineRule="auto"/>
        <w:contextualSpacing/>
        <w:jc w:val="both"/>
        <w:rPr>
          <w:sz w:val="24"/>
          <w:szCs w:val="24"/>
        </w:rPr>
      </w:pPr>
      <w:r>
        <w:rPr>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3626F4">
      <w:pPr>
        <w:spacing w:line="360" w:lineRule="auto"/>
        <w:contextualSpacing/>
        <w:jc w:val="both"/>
        <w:rPr>
          <w:sz w:val="24"/>
          <w:szCs w:val="24"/>
        </w:rPr>
      </w:pPr>
      <w:r>
        <w:rPr>
          <w:color w:val="000000"/>
          <w:sz w:val="24"/>
          <w:szCs w:val="24"/>
        </w:rPr>
        <w:t>соблюдать правила техники безопасности при работе с лабораторным оборудованием;</w:t>
      </w:r>
    </w:p>
    <w:p w14:paraId="16F39650">
      <w:pPr>
        <w:spacing w:line="360" w:lineRule="auto"/>
        <w:contextualSpacing/>
        <w:jc w:val="both"/>
        <w:rPr>
          <w:sz w:val="24"/>
          <w:szCs w:val="24"/>
        </w:rPr>
      </w:pPr>
      <w:r>
        <w:rPr>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6FB751B">
      <w:pPr>
        <w:spacing w:line="360" w:lineRule="auto"/>
        <w:contextualSpacing/>
        <w:jc w:val="both"/>
        <w:rPr>
          <w:sz w:val="24"/>
          <w:szCs w:val="24"/>
        </w:rPr>
      </w:pPr>
      <w:r>
        <w:rPr>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6B37AFA">
      <w:pPr>
        <w:spacing w:line="360" w:lineRule="auto"/>
        <w:contextualSpacing/>
        <w:jc w:val="both"/>
        <w:rPr>
          <w:sz w:val="24"/>
          <w:szCs w:val="24"/>
        </w:rPr>
      </w:pPr>
      <w:r>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C083F15">
      <w:pPr>
        <w:spacing w:line="360" w:lineRule="auto"/>
        <w:contextualSpacing/>
        <w:jc w:val="both"/>
        <w:rPr>
          <w:sz w:val="24"/>
          <w:szCs w:val="24"/>
        </w:rPr>
      </w:pPr>
      <w:r>
        <w:rPr>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198D7E23">
      <w:pPr>
        <w:spacing w:line="360" w:lineRule="auto"/>
        <w:contextualSpacing/>
        <w:jc w:val="both"/>
        <w:rPr>
          <w:sz w:val="24"/>
          <w:szCs w:val="24"/>
        </w:rPr>
      </w:pPr>
      <w:r>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7903BD3">
      <w:pPr>
        <w:spacing w:line="360" w:lineRule="auto"/>
        <w:contextualSpacing/>
        <w:jc w:val="both"/>
        <w:rPr>
          <w:sz w:val="24"/>
          <w:szCs w:val="24"/>
        </w:rPr>
      </w:pPr>
      <w:r>
        <w:rPr>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8016B8E">
      <w:pPr>
        <w:spacing w:line="360" w:lineRule="auto"/>
        <w:contextualSpacing/>
        <w:jc w:val="both"/>
        <w:rPr>
          <w:sz w:val="24"/>
          <w:szCs w:val="24"/>
        </w:rPr>
      </w:pPr>
      <w:r>
        <w:rPr>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09CBB95">
      <w:pPr>
        <w:spacing w:line="360" w:lineRule="auto"/>
        <w:ind w:firstLine="600"/>
        <w:contextualSpacing/>
        <w:jc w:val="both"/>
        <w:rPr>
          <w:sz w:val="24"/>
          <w:szCs w:val="24"/>
        </w:rPr>
      </w:pPr>
      <w:r>
        <w:rPr>
          <w:color w:val="000000"/>
          <w:sz w:val="24"/>
          <w:szCs w:val="24"/>
        </w:rPr>
        <w:t xml:space="preserve">К концу обучения </w:t>
      </w:r>
      <w:r>
        <w:rPr>
          <w:b/>
          <w:color w:val="000000"/>
          <w:sz w:val="24"/>
          <w:szCs w:val="24"/>
        </w:rPr>
        <w:t>в 9 классе</w:t>
      </w:r>
      <w:r>
        <w:rPr>
          <w:color w:val="000000"/>
          <w:sz w:val="24"/>
          <w:szCs w:val="24"/>
        </w:rPr>
        <w:t xml:space="preserve"> предметные результаты на базовом уровне должны отражать сформированность у обучающихся умений:</w:t>
      </w:r>
    </w:p>
    <w:p w14:paraId="5DA24C1E">
      <w:pPr>
        <w:spacing w:line="360" w:lineRule="auto"/>
        <w:contextualSpacing/>
        <w:jc w:val="both"/>
        <w:rPr>
          <w:sz w:val="24"/>
          <w:szCs w:val="24"/>
        </w:rPr>
      </w:pPr>
      <w:r>
        <w:rPr>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51A76FB">
      <w:pPr>
        <w:spacing w:line="360" w:lineRule="auto"/>
        <w:contextualSpacing/>
        <w:jc w:val="both"/>
        <w:rPr>
          <w:sz w:val="24"/>
          <w:szCs w:val="24"/>
        </w:rPr>
      </w:pPr>
      <w:r>
        <w:rPr>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24A7DF4">
      <w:pPr>
        <w:spacing w:line="360" w:lineRule="auto"/>
        <w:contextualSpacing/>
        <w:jc w:val="both"/>
        <w:rPr>
          <w:sz w:val="24"/>
          <w:szCs w:val="24"/>
        </w:rPr>
      </w:pPr>
      <w:r>
        <w:rPr>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A256763">
      <w:pPr>
        <w:spacing w:line="360" w:lineRule="auto"/>
        <w:contextualSpacing/>
        <w:jc w:val="both"/>
        <w:rPr>
          <w:sz w:val="24"/>
          <w:szCs w:val="24"/>
        </w:rPr>
      </w:pPr>
      <w:r>
        <w:rPr>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996D8FA">
      <w:pPr>
        <w:spacing w:line="360" w:lineRule="auto"/>
        <w:contextualSpacing/>
        <w:jc w:val="both"/>
        <w:rPr>
          <w:sz w:val="24"/>
          <w:szCs w:val="24"/>
        </w:rPr>
      </w:pPr>
      <w:r>
        <w:rPr>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B3227AC">
      <w:pPr>
        <w:spacing w:line="360" w:lineRule="auto"/>
        <w:contextualSpacing/>
        <w:jc w:val="both"/>
        <w:rPr>
          <w:sz w:val="24"/>
          <w:szCs w:val="24"/>
        </w:rPr>
      </w:pPr>
      <w:r>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237A170F">
      <w:pPr>
        <w:spacing w:line="360" w:lineRule="auto"/>
        <w:contextualSpacing/>
        <w:jc w:val="both"/>
        <w:rPr>
          <w:sz w:val="24"/>
          <w:szCs w:val="24"/>
        </w:rPr>
      </w:pPr>
      <w:r>
        <w:rPr>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82253C2">
      <w:pPr>
        <w:spacing w:line="360" w:lineRule="auto"/>
        <w:contextualSpacing/>
        <w:jc w:val="both"/>
        <w:rPr>
          <w:sz w:val="24"/>
          <w:szCs w:val="24"/>
        </w:rPr>
      </w:pPr>
      <w:r>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A66CBDF">
      <w:pPr>
        <w:spacing w:line="360" w:lineRule="auto"/>
        <w:contextualSpacing/>
        <w:jc w:val="both"/>
        <w:rPr>
          <w:sz w:val="24"/>
          <w:szCs w:val="24"/>
        </w:rPr>
      </w:pPr>
      <w:r>
        <w:rPr>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665024F">
      <w:pPr>
        <w:spacing w:line="360" w:lineRule="auto"/>
        <w:contextualSpacing/>
        <w:jc w:val="both"/>
        <w:rPr>
          <w:sz w:val="24"/>
          <w:szCs w:val="24"/>
        </w:rPr>
      </w:pPr>
      <w:r>
        <w:rPr>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47F8D33">
      <w:pPr>
        <w:spacing w:line="360" w:lineRule="auto"/>
        <w:contextualSpacing/>
        <w:jc w:val="both"/>
        <w:rPr>
          <w:sz w:val="24"/>
          <w:szCs w:val="24"/>
        </w:rPr>
      </w:pPr>
      <w:r>
        <w:rPr>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71F17DC">
      <w:pPr>
        <w:spacing w:line="360" w:lineRule="auto"/>
        <w:contextualSpacing/>
        <w:jc w:val="both"/>
        <w:rPr>
          <w:sz w:val="24"/>
          <w:szCs w:val="24"/>
        </w:rPr>
      </w:pPr>
      <w:r>
        <w:rPr>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DBC897C">
      <w:pPr>
        <w:spacing w:line="360" w:lineRule="auto"/>
        <w:contextualSpacing/>
        <w:jc w:val="both"/>
        <w:rPr>
          <w:sz w:val="24"/>
          <w:szCs w:val="24"/>
        </w:rPr>
      </w:pPr>
      <w:r>
        <w:rPr>
          <w:color w:val="000000"/>
          <w:sz w:val="24"/>
          <w:szCs w:val="24"/>
        </w:rPr>
        <w:t>соблюдать правила техники безопасности при работе с лабораторным оборудованием;</w:t>
      </w:r>
    </w:p>
    <w:p w14:paraId="42F686B7">
      <w:pPr>
        <w:spacing w:line="360" w:lineRule="auto"/>
        <w:contextualSpacing/>
        <w:jc w:val="both"/>
        <w:rPr>
          <w:sz w:val="24"/>
          <w:szCs w:val="24"/>
        </w:rPr>
      </w:pPr>
      <w:r>
        <w:rPr>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9AE354F">
      <w:pPr>
        <w:spacing w:line="360" w:lineRule="auto"/>
        <w:contextualSpacing/>
        <w:jc w:val="both"/>
        <w:rPr>
          <w:sz w:val="24"/>
          <w:szCs w:val="24"/>
        </w:rPr>
      </w:pPr>
      <w:r>
        <w:rPr>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3D762A6">
      <w:pPr>
        <w:spacing w:line="360" w:lineRule="auto"/>
        <w:contextualSpacing/>
        <w:jc w:val="both"/>
        <w:rPr>
          <w:sz w:val="24"/>
          <w:szCs w:val="24"/>
        </w:rPr>
      </w:pPr>
      <w:r>
        <w:rPr>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48ADC43">
      <w:pPr>
        <w:spacing w:line="360" w:lineRule="auto"/>
        <w:contextualSpacing/>
        <w:jc w:val="both"/>
        <w:rPr>
          <w:sz w:val="24"/>
          <w:szCs w:val="24"/>
        </w:rPr>
      </w:pPr>
      <w:r>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6FF25C">
      <w:pPr>
        <w:spacing w:line="360" w:lineRule="auto"/>
        <w:contextualSpacing/>
        <w:jc w:val="both"/>
        <w:rPr>
          <w:sz w:val="24"/>
          <w:szCs w:val="24"/>
        </w:rPr>
      </w:pPr>
      <w:r>
        <w:rPr>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EE12E66">
      <w:pPr>
        <w:spacing w:line="360" w:lineRule="auto"/>
        <w:contextualSpacing/>
        <w:jc w:val="both"/>
        <w:rPr>
          <w:sz w:val="24"/>
          <w:szCs w:val="24"/>
        </w:rPr>
      </w:pPr>
      <w:r>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AD591A2">
      <w:pPr>
        <w:spacing w:line="360" w:lineRule="auto"/>
        <w:contextualSpacing/>
        <w:jc w:val="both"/>
        <w:rPr>
          <w:sz w:val="24"/>
          <w:szCs w:val="24"/>
        </w:rPr>
      </w:pPr>
      <w:r>
        <w:rPr>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863F467">
      <w:pPr>
        <w:spacing w:line="360" w:lineRule="auto"/>
        <w:contextualSpacing/>
        <w:rPr>
          <w:sz w:val="24"/>
          <w:szCs w:val="24"/>
        </w:rPr>
        <w:sectPr>
          <w:pgSz w:w="11906" w:h="16383"/>
          <w:pgMar w:top="1134" w:right="850" w:bottom="1134" w:left="1701" w:header="720" w:footer="720" w:gutter="0"/>
          <w:cols w:space="720" w:num="1"/>
          <w:titlePg/>
        </w:sectPr>
      </w:pPr>
      <w:bookmarkStart w:id="144" w:name="block-2485071"/>
    </w:p>
    <w:bookmarkEnd w:id="144"/>
    <w:p w14:paraId="6F304AC1">
      <w:pPr>
        <w:spacing w:line="360" w:lineRule="auto"/>
        <w:ind w:left="120"/>
        <w:contextualSpacing/>
        <w:rPr>
          <w:sz w:val="24"/>
          <w:szCs w:val="24"/>
        </w:rPr>
      </w:pPr>
      <w:r>
        <w:rPr>
          <w:b/>
          <w:color w:val="000000"/>
          <w:sz w:val="24"/>
          <w:szCs w:val="24"/>
        </w:rPr>
        <w:t xml:space="preserve"> ТЕМАТИЧЕСКОЕ ПЛАНИРОВАНИЕ </w:t>
      </w:r>
    </w:p>
    <w:p w14:paraId="20287A41">
      <w:pPr>
        <w:spacing w:line="360" w:lineRule="auto"/>
        <w:ind w:left="120"/>
        <w:contextualSpacing/>
        <w:rPr>
          <w:sz w:val="24"/>
          <w:szCs w:val="24"/>
        </w:rPr>
      </w:pPr>
      <w:r>
        <w:rPr>
          <w:b/>
          <w:color w:val="000000"/>
          <w:sz w:val="24"/>
          <w:szCs w:val="24"/>
        </w:rPr>
        <w:t xml:space="preserve"> 7 КЛАСС </w:t>
      </w:r>
    </w:p>
    <w:tbl>
      <w:tblPr>
        <w:tblStyle w:val="12"/>
        <w:tblW w:w="0" w:type="auto"/>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 w:type="dxa"/>
          <w:bottom w:w="0" w:type="dxa"/>
          <w:right w:w="10" w:type="dxa"/>
        </w:tblCellMar>
      </w:tblPr>
      <w:tblGrid>
        <w:gridCol w:w="854"/>
        <w:gridCol w:w="4769"/>
        <w:gridCol w:w="1482"/>
        <w:gridCol w:w="1659"/>
        <w:gridCol w:w="1750"/>
        <w:gridCol w:w="2975"/>
      </w:tblGrid>
      <w:tr w14:paraId="59F11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vMerge w:val="restart"/>
            <w:tcMar>
              <w:top w:w="50" w:type="dxa"/>
              <w:left w:w="100" w:type="dxa"/>
            </w:tcMar>
            <w:vAlign w:val="center"/>
          </w:tcPr>
          <w:p w14:paraId="3A257716">
            <w:pPr>
              <w:spacing w:line="360" w:lineRule="auto"/>
              <w:ind w:left="135"/>
              <w:contextualSpacing/>
              <w:rPr>
                <w:sz w:val="24"/>
                <w:szCs w:val="24"/>
              </w:rPr>
            </w:pPr>
            <w:r>
              <w:rPr>
                <w:b/>
                <w:color w:val="000000"/>
                <w:sz w:val="24"/>
                <w:szCs w:val="24"/>
              </w:rPr>
              <w:t xml:space="preserve">№ п/п </w:t>
            </w:r>
          </w:p>
          <w:p w14:paraId="71D2B744">
            <w:pPr>
              <w:spacing w:line="360" w:lineRule="auto"/>
              <w:ind w:left="135"/>
              <w:contextualSpacing/>
              <w:rPr>
                <w:sz w:val="24"/>
                <w:szCs w:val="24"/>
              </w:rPr>
            </w:pPr>
          </w:p>
        </w:tc>
        <w:tc>
          <w:tcPr>
            <w:tcW w:w="3344" w:type="dxa"/>
            <w:vMerge w:val="restart"/>
            <w:tcMar>
              <w:top w:w="50" w:type="dxa"/>
              <w:left w:w="100" w:type="dxa"/>
            </w:tcMar>
            <w:vAlign w:val="center"/>
          </w:tcPr>
          <w:p w14:paraId="4F465D31">
            <w:pPr>
              <w:spacing w:line="360" w:lineRule="auto"/>
              <w:ind w:left="135"/>
              <w:contextualSpacing/>
              <w:rPr>
                <w:sz w:val="24"/>
                <w:szCs w:val="24"/>
              </w:rPr>
            </w:pPr>
            <w:r>
              <w:rPr>
                <w:b/>
                <w:color w:val="000000"/>
                <w:sz w:val="24"/>
                <w:szCs w:val="24"/>
              </w:rPr>
              <w:t xml:space="preserve">Наименование разделов и тем программы </w:t>
            </w:r>
          </w:p>
          <w:p w14:paraId="063D4954">
            <w:pPr>
              <w:spacing w:line="360" w:lineRule="auto"/>
              <w:ind w:left="135"/>
              <w:contextualSpacing/>
              <w:rPr>
                <w:sz w:val="24"/>
                <w:szCs w:val="24"/>
              </w:rPr>
            </w:pPr>
          </w:p>
        </w:tc>
        <w:tc>
          <w:tcPr>
            <w:tcW w:w="0" w:type="auto"/>
            <w:gridSpan w:val="3"/>
            <w:tcMar>
              <w:top w:w="50" w:type="dxa"/>
              <w:left w:w="100" w:type="dxa"/>
            </w:tcMar>
            <w:vAlign w:val="center"/>
          </w:tcPr>
          <w:p w14:paraId="6D3EEAB8">
            <w:pPr>
              <w:spacing w:line="360" w:lineRule="auto"/>
              <w:contextualSpacing/>
              <w:rPr>
                <w:sz w:val="24"/>
                <w:szCs w:val="24"/>
              </w:rPr>
            </w:pPr>
            <w:r>
              <w:rPr>
                <w:b/>
                <w:color w:val="000000"/>
                <w:sz w:val="24"/>
                <w:szCs w:val="24"/>
              </w:rPr>
              <w:t>Количество часов</w:t>
            </w:r>
          </w:p>
        </w:tc>
        <w:tc>
          <w:tcPr>
            <w:tcW w:w="2551" w:type="dxa"/>
            <w:vMerge w:val="restart"/>
            <w:tcMar>
              <w:top w:w="50" w:type="dxa"/>
              <w:left w:w="100" w:type="dxa"/>
            </w:tcMar>
            <w:vAlign w:val="center"/>
          </w:tcPr>
          <w:p w14:paraId="610425F9">
            <w:pPr>
              <w:spacing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55B2F9A9">
            <w:pPr>
              <w:spacing w:line="360" w:lineRule="auto"/>
              <w:ind w:left="135"/>
              <w:contextualSpacing/>
              <w:rPr>
                <w:sz w:val="24"/>
                <w:szCs w:val="24"/>
              </w:rPr>
            </w:pPr>
          </w:p>
        </w:tc>
      </w:tr>
      <w:tr w14:paraId="72EE8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vMerge w:val="continue"/>
            <w:tcMar>
              <w:top w:w="50" w:type="dxa"/>
              <w:left w:w="100" w:type="dxa"/>
            </w:tcMar>
          </w:tcPr>
          <w:p w14:paraId="7A569E55">
            <w:pPr>
              <w:spacing w:line="360" w:lineRule="auto"/>
              <w:contextualSpacing/>
              <w:rPr>
                <w:sz w:val="24"/>
                <w:szCs w:val="24"/>
              </w:rPr>
            </w:pPr>
          </w:p>
        </w:tc>
        <w:tc>
          <w:tcPr>
            <w:tcW w:w="0" w:type="auto"/>
            <w:vMerge w:val="continue"/>
            <w:tcMar>
              <w:top w:w="50" w:type="dxa"/>
              <w:left w:w="100" w:type="dxa"/>
            </w:tcMar>
          </w:tcPr>
          <w:p w14:paraId="466E7299">
            <w:pPr>
              <w:spacing w:line="360" w:lineRule="auto"/>
              <w:contextualSpacing/>
              <w:rPr>
                <w:sz w:val="24"/>
                <w:szCs w:val="24"/>
              </w:rPr>
            </w:pPr>
          </w:p>
        </w:tc>
        <w:tc>
          <w:tcPr>
            <w:tcW w:w="943" w:type="dxa"/>
            <w:tcMar>
              <w:top w:w="50" w:type="dxa"/>
              <w:left w:w="100" w:type="dxa"/>
            </w:tcMar>
            <w:vAlign w:val="center"/>
          </w:tcPr>
          <w:p w14:paraId="5D2ED152">
            <w:pPr>
              <w:spacing w:line="360" w:lineRule="auto"/>
              <w:ind w:left="135"/>
              <w:contextualSpacing/>
              <w:rPr>
                <w:sz w:val="24"/>
                <w:szCs w:val="24"/>
              </w:rPr>
            </w:pPr>
            <w:r>
              <w:rPr>
                <w:b/>
                <w:color w:val="000000"/>
                <w:sz w:val="24"/>
                <w:szCs w:val="24"/>
              </w:rPr>
              <w:t xml:space="preserve">Всего </w:t>
            </w:r>
          </w:p>
          <w:p w14:paraId="33F65EFD">
            <w:pPr>
              <w:spacing w:line="360" w:lineRule="auto"/>
              <w:ind w:left="135"/>
              <w:contextualSpacing/>
              <w:rPr>
                <w:sz w:val="24"/>
                <w:szCs w:val="24"/>
              </w:rPr>
            </w:pPr>
          </w:p>
        </w:tc>
        <w:tc>
          <w:tcPr>
            <w:tcW w:w="1659" w:type="dxa"/>
            <w:tcMar>
              <w:top w:w="50" w:type="dxa"/>
              <w:left w:w="100" w:type="dxa"/>
            </w:tcMar>
            <w:vAlign w:val="center"/>
          </w:tcPr>
          <w:p w14:paraId="5D76E935">
            <w:pPr>
              <w:spacing w:line="360" w:lineRule="auto"/>
              <w:ind w:left="135"/>
              <w:contextualSpacing/>
              <w:rPr>
                <w:sz w:val="24"/>
                <w:szCs w:val="24"/>
              </w:rPr>
            </w:pPr>
            <w:r>
              <w:rPr>
                <w:b/>
                <w:color w:val="000000"/>
                <w:sz w:val="24"/>
                <w:szCs w:val="24"/>
              </w:rPr>
              <w:t xml:space="preserve">Контрольные работы </w:t>
            </w:r>
          </w:p>
          <w:p w14:paraId="537846AB">
            <w:pPr>
              <w:spacing w:line="360" w:lineRule="auto"/>
              <w:ind w:left="135"/>
              <w:contextualSpacing/>
              <w:rPr>
                <w:sz w:val="24"/>
                <w:szCs w:val="24"/>
              </w:rPr>
            </w:pPr>
          </w:p>
        </w:tc>
        <w:tc>
          <w:tcPr>
            <w:tcW w:w="1750" w:type="dxa"/>
            <w:tcMar>
              <w:top w:w="50" w:type="dxa"/>
              <w:left w:w="100" w:type="dxa"/>
            </w:tcMar>
            <w:vAlign w:val="center"/>
          </w:tcPr>
          <w:p w14:paraId="6AB25469">
            <w:pPr>
              <w:spacing w:line="360" w:lineRule="auto"/>
              <w:ind w:left="135"/>
              <w:contextualSpacing/>
              <w:rPr>
                <w:sz w:val="24"/>
                <w:szCs w:val="24"/>
              </w:rPr>
            </w:pPr>
            <w:r>
              <w:rPr>
                <w:b/>
                <w:color w:val="000000"/>
                <w:sz w:val="24"/>
                <w:szCs w:val="24"/>
              </w:rPr>
              <w:t xml:space="preserve">Практические работы </w:t>
            </w:r>
          </w:p>
          <w:p w14:paraId="57057A71">
            <w:pPr>
              <w:spacing w:line="360" w:lineRule="auto"/>
              <w:ind w:left="135"/>
              <w:contextualSpacing/>
              <w:rPr>
                <w:sz w:val="24"/>
                <w:szCs w:val="24"/>
              </w:rPr>
            </w:pPr>
          </w:p>
        </w:tc>
        <w:tc>
          <w:tcPr>
            <w:tcW w:w="0" w:type="auto"/>
            <w:vMerge w:val="continue"/>
            <w:tcMar>
              <w:top w:w="50" w:type="dxa"/>
              <w:left w:w="100" w:type="dxa"/>
            </w:tcMar>
          </w:tcPr>
          <w:p w14:paraId="0D432CC3">
            <w:pPr>
              <w:spacing w:line="360" w:lineRule="auto"/>
              <w:contextualSpacing/>
              <w:rPr>
                <w:sz w:val="24"/>
                <w:szCs w:val="24"/>
              </w:rPr>
            </w:pPr>
          </w:p>
        </w:tc>
      </w:tr>
      <w:tr w14:paraId="126041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14:paraId="2C7B78CB">
            <w:pPr>
              <w:spacing w:line="360" w:lineRule="auto"/>
              <w:ind w:left="135"/>
              <w:contextualSpacing/>
              <w:rPr>
                <w:sz w:val="24"/>
                <w:szCs w:val="24"/>
              </w:rPr>
            </w:pPr>
            <w:r>
              <w:rPr>
                <w:b/>
                <w:color w:val="000000"/>
                <w:sz w:val="24"/>
                <w:szCs w:val="24"/>
              </w:rPr>
              <w:t>Раздел 1.Физика и её роль в познании окружающего мира</w:t>
            </w:r>
          </w:p>
        </w:tc>
      </w:tr>
      <w:tr w14:paraId="06B540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2A80CEBC">
            <w:pPr>
              <w:spacing w:line="360" w:lineRule="auto"/>
              <w:contextualSpacing/>
              <w:rPr>
                <w:sz w:val="24"/>
                <w:szCs w:val="24"/>
              </w:rPr>
            </w:pPr>
            <w:r>
              <w:rPr>
                <w:color w:val="000000"/>
                <w:sz w:val="24"/>
                <w:szCs w:val="24"/>
              </w:rPr>
              <w:t>1.1</w:t>
            </w:r>
          </w:p>
        </w:tc>
        <w:tc>
          <w:tcPr>
            <w:tcW w:w="3344" w:type="dxa"/>
            <w:tcMar>
              <w:top w:w="50" w:type="dxa"/>
              <w:left w:w="100" w:type="dxa"/>
            </w:tcMar>
            <w:vAlign w:val="center"/>
          </w:tcPr>
          <w:p w14:paraId="76D8E2C0">
            <w:pPr>
              <w:spacing w:line="360" w:lineRule="auto"/>
              <w:ind w:left="135"/>
              <w:contextualSpacing/>
              <w:rPr>
                <w:sz w:val="24"/>
                <w:szCs w:val="24"/>
              </w:rPr>
            </w:pPr>
            <w:r>
              <w:rPr>
                <w:color w:val="000000"/>
                <w:sz w:val="24"/>
                <w:szCs w:val="24"/>
              </w:rPr>
              <w:t>Физика - наука о природе</w:t>
            </w:r>
          </w:p>
        </w:tc>
        <w:tc>
          <w:tcPr>
            <w:tcW w:w="943" w:type="dxa"/>
            <w:tcMar>
              <w:top w:w="50" w:type="dxa"/>
              <w:left w:w="100" w:type="dxa"/>
            </w:tcMar>
            <w:vAlign w:val="center"/>
          </w:tcPr>
          <w:p w14:paraId="4283900A">
            <w:pPr>
              <w:spacing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71AF0768">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2A68E5F6">
            <w:pPr>
              <w:spacing w:line="360" w:lineRule="auto"/>
              <w:ind w:left="135"/>
              <w:contextualSpacing/>
              <w:jc w:val="center"/>
              <w:rPr>
                <w:sz w:val="24"/>
                <w:szCs w:val="24"/>
              </w:rPr>
            </w:pPr>
            <w:r>
              <w:rPr>
                <w:color w:val="000000"/>
                <w:sz w:val="24"/>
                <w:szCs w:val="24"/>
              </w:rPr>
              <w:t xml:space="preserve"> 0 </w:t>
            </w:r>
          </w:p>
        </w:tc>
        <w:tc>
          <w:tcPr>
            <w:tcW w:w="2551" w:type="dxa"/>
            <w:tcMar>
              <w:top w:w="50" w:type="dxa"/>
              <w:left w:w="100" w:type="dxa"/>
            </w:tcMar>
            <w:vAlign w:val="center"/>
          </w:tcPr>
          <w:p w14:paraId="5BA1CBB7">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4A0D61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42AEF21B">
            <w:pPr>
              <w:spacing w:line="360" w:lineRule="auto"/>
              <w:contextualSpacing/>
              <w:rPr>
                <w:sz w:val="24"/>
                <w:szCs w:val="24"/>
              </w:rPr>
            </w:pPr>
            <w:r>
              <w:rPr>
                <w:color w:val="000000"/>
                <w:sz w:val="24"/>
                <w:szCs w:val="24"/>
              </w:rPr>
              <w:t>1.2</w:t>
            </w:r>
          </w:p>
        </w:tc>
        <w:tc>
          <w:tcPr>
            <w:tcW w:w="3344" w:type="dxa"/>
            <w:tcMar>
              <w:top w:w="50" w:type="dxa"/>
              <w:left w:w="100" w:type="dxa"/>
            </w:tcMar>
            <w:vAlign w:val="center"/>
          </w:tcPr>
          <w:p w14:paraId="2447E464">
            <w:pPr>
              <w:spacing w:line="360" w:lineRule="auto"/>
              <w:ind w:left="135"/>
              <w:contextualSpacing/>
              <w:rPr>
                <w:sz w:val="24"/>
                <w:szCs w:val="24"/>
              </w:rPr>
            </w:pPr>
            <w:r>
              <w:rPr>
                <w:color w:val="000000"/>
                <w:sz w:val="24"/>
                <w:szCs w:val="24"/>
              </w:rPr>
              <w:t>Физические величины</w:t>
            </w:r>
          </w:p>
        </w:tc>
        <w:tc>
          <w:tcPr>
            <w:tcW w:w="943" w:type="dxa"/>
            <w:tcMar>
              <w:top w:w="50" w:type="dxa"/>
              <w:left w:w="100" w:type="dxa"/>
            </w:tcMar>
            <w:vAlign w:val="center"/>
          </w:tcPr>
          <w:p w14:paraId="2EDC3B8A">
            <w:pPr>
              <w:spacing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79844C4B">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16043AF8">
            <w:pPr>
              <w:spacing w:line="360" w:lineRule="auto"/>
              <w:ind w:left="135"/>
              <w:contextualSpacing/>
              <w:jc w:val="center"/>
              <w:rPr>
                <w:sz w:val="24"/>
                <w:szCs w:val="24"/>
              </w:rPr>
            </w:pPr>
            <w:r>
              <w:rPr>
                <w:color w:val="000000"/>
                <w:sz w:val="24"/>
                <w:szCs w:val="24"/>
              </w:rPr>
              <w:t xml:space="preserve"> 0 </w:t>
            </w:r>
          </w:p>
        </w:tc>
        <w:tc>
          <w:tcPr>
            <w:tcW w:w="2551" w:type="dxa"/>
            <w:tcMar>
              <w:top w:w="50" w:type="dxa"/>
              <w:left w:w="100" w:type="dxa"/>
            </w:tcMar>
            <w:vAlign w:val="center"/>
          </w:tcPr>
          <w:p w14:paraId="2C8A8C8A">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7CF9D5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055EA56E">
            <w:pPr>
              <w:spacing w:line="360" w:lineRule="auto"/>
              <w:contextualSpacing/>
              <w:rPr>
                <w:sz w:val="24"/>
                <w:szCs w:val="24"/>
              </w:rPr>
            </w:pPr>
            <w:r>
              <w:rPr>
                <w:color w:val="000000"/>
                <w:sz w:val="24"/>
                <w:szCs w:val="24"/>
              </w:rPr>
              <w:t>1.3</w:t>
            </w:r>
          </w:p>
        </w:tc>
        <w:tc>
          <w:tcPr>
            <w:tcW w:w="3344" w:type="dxa"/>
            <w:tcMar>
              <w:top w:w="50" w:type="dxa"/>
              <w:left w:w="100" w:type="dxa"/>
            </w:tcMar>
            <w:vAlign w:val="center"/>
          </w:tcPr>
          <w:p w14:paraId="18F4E54C">
            <w:pPr>
              <w:spacing w:line="360" w:lineRule="auto"/>
              <w:ind w:left="135"/>
              <w:contextualSpacing/>
              <w:rPr>
                <w:sz w:val="24"/>
                <w:szCs w:val="24"/>
              </w:rPr>
            </w:pPr>
            <w:r>
              <w:rPr>
                <w:color w:val="000000"/>
                <w:sz w:val="24"/>
                <w:szCs w:val="24"/>
              </w:rPr>
              <w:t>Естественнонаучный метод познания</w:t>
            </w:r>
          </w:p>
        </w:tc>
        <w:tc>
          <w:tcPr>
            <w:tcW w:w="943" w:type="dxa"/>
            <w:tcMar>
              <w:top w:w="50" w:type="dxa"/>
              <w:left w:w="100" w:type="dxa"/>
            </w:tcMar>
            <w:vAlign w:val="center"/>
          </w:tcPr>
          <w:p w14:paraId="7396076B">
            <w:pPr>
              <w:spacing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32DD6F51">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4FD20A6F">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0E18798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7ADD49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318F253D">
            <w:pPr>
              <w:spacing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6678C5C0">
            <w:pPr>
              <w:spacing w:line="360" w:lineRule="auto"/>
              <w:ind w:left="135"/>
              <w:contextualSpacing/>
              <w:jc w:val="center"/>
              <w:rPr>
                <w:sz w:val="24"/>
                <w:szCs w:val="24"/>
              </w:rPr>
            </w:pPr>
            <w:r>
              <w:rPr>
                <w:color w:val="000000"/>
                <w:sz w:val="24"/>
                <w:szCs w:val="24"/>
              </w:rPr>
              <w:t xml:space="preserve"> 6 </w:t>
            </w:r>
          </w:p>
        </w:tc>
        <w:tc>
          <w:tcPr>
            <w:tcW w:w="0" w:type="auto"/>
            <w:gridSpan w:val="3"/>
            <w:tcMar>
              <w:top w:w="50" w:type="dxa"/>
              <w:left w:w="100" w:type="dxa"/>
            </w:tcMar>
            <w:vAlign w:val="center"/>
          </w:tcPr>
          <w:p w14:paraId="16DD3E3B">
            <w:pPr>
              <w:spacing w:line="360" w:lineRule="auto"/>
              <w:contextualSpacing/>
              <w:rPr>
                <w:sz w:val="24"/>
                <w:szCs w:val="24"/>
              </w:rPr>
            </w:pPr>
          </w:p>
        </w:tc>
      </w:tr>
      <w:tr w14:paraId="5BF51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14:paraId="68248116">
            <w:pPr>
              <w:spacing w:line="360" w:lineRule="auto"/>
              <w:ind w:left="135"/>
              <w:contextualSpacing/>
              <w:rPr>
                <w:sz w:val="24"/>
                <w:szCs w:val="24"/>
              </w:rPr>
            </w:pPr>
            <w:r>
              <w:rPr>
                <w:b/>
                <w:color w:val="000000"/>
                <w:sz w:val="24"/>
                <w:szCs w:val="24"/>
              </w:rPr>
              <w:t>Раздел 2.Первоначальные сведения о строении вещества</w:t>
            </w:r>
          </w:p>
        </w:tc>
      </w:tr>
      <w:tr w14:paraId="5A21C3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3FCAB9AF">
            <w:pPr>
              <w:spacing w:line="360" w:lineRule="auto"/>
              <w:contextualSpacing/>
              <w:rPr>
                <w:sz w:val="24"/>
                <w:szCs w:val="24"/>
              </w:rPr>
            </w:pPr>
            <w:r>
              <w:rPr>
                <w:color w:val="000000"/>
                <w:sz w:val="24"/>
                <w:szCs w:val="24"/>
              </w:rPr>
              <w:t>2.1</w:t>
            </w:r>
          </w:p>
        </w:tc>
        <w:tc>
          <w:tcPr>
            <w:tcW w:w="3344" w:type="dxa"/>
            <w:tcMar>
              <w:top w:w="50" w:type="dxa"/>
              <w:left w:w="100" w:type="dxa"/>
            </w:tcMar>
            <w:vAlign w:val="center"/>
          </w:tcPr>
          <w:p w14:paraId="42571772">
            <w:pPr>
              <w:spacing w:line="360" w:lineRule="auto"/>
              <w:ind w:left="135"/>
              <w:contextualSpacing/>
              <w:rPr>
                <w:sz w:val="24"/>
                <w:szCs w:val="24"/>
              </w:rPr>
            </w:pPr>
            <w:r>
              <w:rPr>
                <w:color w:val="000000"/>
                <w:sz w:val="24"/>
                <w:szCs w:val="24"/>
              </w:rPr>
              <w:t>Строение вещества</w:t>
            </w:r>
          </w:p>
        </w:tc>
        <w:tc>
          <w:tcPr>
            <w:tcW w:w="943" w:type="dxa"/>
            <w:tcMar>
              <w:top w:w="50" w:type="dxa"/>
              <w:left w:w="100" w:type="dxa"/>
            </w:tcMar>
            <w:vAlign w:val="center"/>
          </w:tcPr>
          <w:p w14:paraId="6CF56A01">
            <w:pPr>
              <w:spacing w:line="360" w:lineRule="auto"/>
              <w:ind w:left="135"/>
              <w:contextualSpacing/>
              <w:jc w:val="center"/>
              <w:rPr>
                <w:sz w:val="24"/>
                <w:szCs w:val="24"/>
              </w:rPr>
            </w:pPr>
            <w:r>
              <w:rPr>
                <w:color w:val="000000"/>
                <w:sz w:val="24"/>
                <w:szCs w:val="24"/>
              </w:rPr>
              <w:t xml:space="preserve"> 1 </w:t>
            </w:r>
          </w:p>
        </w:tc>
        <w:tc>
          <w:tcPr>
            <w:tcW w:w="1659" w:type="dxa"/>
            <w:tcMar>
              <w:top w:w="50" w:type="dxa"/>
              <w:left w:w="100" w:type="dxa"/>
            </w:tcMar>
            <w:vAlign w:val="center"/>
          </w:tcPr>
          <w:p w14:paraId="4F3D645C">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0D48B87D">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09378B10">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525BDC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219200D9">
            <w:pPr>
              <w:spacing w:line="360" w:lineRule="auto"/>
              <w:contextualSpacing/>
              <w:rPr>
                <w:sz w:val="24"/>
                <w:szCs w:val="24"/>
              </w:rPr>
            </w:pPr>
            <w:r>
              <w:rPr>
                <w:color w:val="000000"/>
                <w:sz w:val="24"/>
                <w:szCs w:val="24"/>
              </w:rPr>
              <w:t>2.2</w:t>
            </w:r>
          </w:p>
        </w:tc>
        <w:tc>
          <w:tcPr>
            <w:tcW w:w="3344" w:type="dxa"/>
            <w:tcMar>
              <w:top w:w="50" w:type="dxa"/>
              <w:left w:w="100" w:type="dxa"/>
            </w:tcMar>
            <w:vAlign w:val="center"/>
          </w:tcPr>
          <w:p w14:paraId="01059AC4">
            <w:pPr>
              <w:spacing w:line="360" w:lineRule="auto"/>
              <w:ind w:left="135"/>
              <w:contextualSpacing/>
              <w:rPr>
                <w:sz w:val="24"/>
                <w:szCs w:val="24"/>
              </w:rPr>
            </w:pPr>
            <w:r>
              <w:rPr>
                <w:color w:val="000000"/>
                <w:sz w:val="24"/>
                <w:szCs w:val="24"/>
              </w:rPr>
              <w:t>Движение и взаимодействие частиц вещества</w:t>
            </w:r>
          </w:p>
        </w:tc>
        <w:tc>
          <w:tcPr>
            <w:tcW w:w="943" w:type="dxa"/>
            <w:tcMar>
              <w:top w:w="50" w:type="dxa"/>
              <w:left w:w="100" w:type="dxa"/>
            </w:tcMar>
            <w:vAlign w:val="center"/>
          </w:tcPr>
          <w:p w14:paraId="51B7CB54">
            <w:pPr>
              <w:spacing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41810360">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2CCC1722">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47FD6BA7">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1FF978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1241CF63">
            <w:pPr>
              <w:spacing w:line="360" w:lineRule="auto"/>
              <w:contextualSpacing/>
              <w:rPr>
                <w:sz w:val="24"/>
                <w:szCs w:val="24"/>
              </w:rPr>
            </w:pPr>
            <w:r>
              <w:rPr>
                <w:color w:val="000000"/>
                <w:sz w:val="24"/>
                <w:szCs w:val="24"/>
              </w:rPr>
              <w:t>2.3</w:t>
            </w:r>
          </w:p>
        </w:tc>
        <w:tc>
          <w:tcPr>
            <w:tcW w:w="3344" w:type="dxa"/>
            <w:tcMar>
              <w:top w:w="50" w:type="dxa"/>
              <w:left w:w="100" w:type="dxa"/>
            </w:tcMar>
            <w:vAlign w:val="center"/>
          </w:tcPr>
          <w:p w14:paraId="6C6A8DAA">
            <w:pPr>
              <w:spacing w:line="360" w:lineRule="auto"/>
              <w:ind w:left="135"/>
              <w:contextualSpacing/>
              <w:rPr>
                <w:sz w:val="24"/>
                <w:szCs w:val="24"/>
              </w:rPr>
            </w:pPr>
            <w:r>
              <w:rPr>
                <w:color w:val="000000"/>
                <w:sz w:val="24"/>
                <w:szCs w:val="24"/>
              </w:rPr>
              <w:t>Агрегатные состояния вещества</w:t>
            </w:r>
          </w:p>
        </w:tc>
        <w:tc>
          <w:tcPr>
            <w:tcW w:w="943" w:type="dxa"/>
            <w:tcMar>
              <w:top w:w="50" w:type="dxa"/>
              <w:left w:w="100" w:type="dxa"/>
            </w:tcMar>
            <w:vAlign w:val="center"/>
          </w:tcPr>
          <w:p w14:paraId="4593C19B">
            <w:pPr>
              <w:spacing w:line="360" w:lineRule="auto"/>
              <w:ind w:left="135"/>
              <w:contextualSpacing/>
              <w:jc w:val="center"/>
              <w:rPr>
                <w:sz w:val="24"/>
                <w:szCs w:val="24"/>
              </w:rPr>
            </w:pPr>
            <w:r>
              <w:rPr>
                <w:color w:val="000000"/>
                <w:sz w:val="24"/>
                <w:szCs w:val="24"/>
              </w:rPr>
              <w:t xml:space="preserve"> 2 </w:t>
            </w:r>
          </w:p>
        </w:tc>
        <w:tc>
          <w:tcPr>
            <w:tcW w:w="1659" w:type="dxa"/>
            <w:tcMar>
              <w:top w:w="50" w:type="dxa"/>
              <w:left w:w="100" w:type="dxa"/>
            </w:tcMar>
            <w:vAlign w:val="center"/>
          </w:tcPr>
          <w:p w14:paraId="320D6846">
            <w:pPr>
              <w:spacing w:line="360" w:lineRule="auto"/>
              <w:ind w:left="135"/>
              <w:contextualSpacing/>
              <w:jc w:val="center"/>
              <w:rPr>
                <w:sz w:val="24"/>
                <w:szCs w:val="24"/>
              </w:rPr>
            </w:pPr>
            <w:r>
              <w:rPr>
                <w:color w:val="000000"/>
                <w:sz w:val="24"/>
                <w:szCs w:val="24"/>
              </w:rPr>
              <w:t xml:space="preserve"> 1 </w:t>
            </w:r>
          </w:p>
        </w:tc>
        <w:tc>
          <w:tcPr>
            <w:tcW w:w="1750" w:type="dxa"/>
            <w:tcMar>
              <w:top w:w="50" w:type="dxa"/>
              <w:left w:w="100" w:type="dxa"/>
            </w:tcMar>
            <w:vAlign w:val="center"/>
          </w:tcPr>
          <w:p w14:paraId="74B3C96F">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2D371373">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7293A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640E436A">
            <w:pPr>
              <w:spacing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1F08FB04">
            <w:pPr>
              <w:spacing w:line="360" w:lineRule="auto"/>
              <w:ind w:left="135"/>
              <w:contextualSpacing/>
              <w:jc w:val="center"/>
              <w:rPr>
                <w:sz w:val="24"/>
                <w:szCs w:val="24"/>
              </w:rPr>
            </w:pPr>
            <w:r>
              <w:rPr>
                <w:color w:val="000000"/>
                <w:sz w:val="24"/>
                <w:szCs w:val="24"/>
              </w:rPr>
              <w:t xml:space="preserve"> 5 </w:t>
            </w:r>
          </w:p>
        </w:tc>
        <w:tc>
          <w:tcPr>
            <w:tcW w:w="0" w:type="auto"/>
            <w:gridSpan w:val="3"/>
            <w:tcMar>
              <w:top w:w="50" w:type="dxa"/>
              <w:left w:w="100" w:type="dxa"/>
            </w:tcMar>
            <w:vAlign w:val="center"/>
          </w:tcPr>
          <w:p w14:paraId="1BF11302">
            <w:pPr>
              <w:spacing w:line="360" w:lineRule="auto"/>
              <w:contextualSpacing/>
              <w:rPr>
                <w:sz w:val="24"/>
                <w:szCs w:val="24"/>
              </w:rPr>
            </w:pPr>
          </w:p>
        </w:tc>
      </w:tr>
      <w:tr w14:paraId="1E3B7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14:paraId="71D572CA">
            <w:pPr>
              <w:spacing w:line="360" w:lineRule="auto"/>
              <w:ind w:left="135"/>
              <w:contextualSpacing/>
              <w:rPr>
                <w:sz w:val="24"/>
                <w:szCs w:val="24"/>
              </w:rPr>
            </w:pPr>
            <w:r>
              <w:rPr>
                <w:b/>
                <w:color w:val="000000"/>
                <w:sz w:val="24"/>
                <w:szCs w:val="24"/>
              </w:rPr>
              <w:t>Раздел 3.Движение и взаимодействие тел</w:t>
            </w:r>
          </w:p>
        </w:tc>
      </w:tr>
      <w:tr w14:paraId="07D3C8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6CD7031B">
            <w:pPr>
              <w:spacing w:line="360" w:lineRule="auto"/>
              <w:contextualSpacing/>
              <w:rPr>
                <w:sz w:val="24"/>
                <w:szCs w:val="24"/>
              </w:rPr>
            </w:pPr>
            <w:r>
              <w:rPr>
                <w:color w:val="000000"/>
                <w:sz w:val="24"/>
                <w:szCs w:val="24"/>
              </w:rPr>
              <w:t>3.1</w:t>
            </w:r>
          </w:p>
        </w:tc>
        <w:tc>
          <w:tcPr>
            <w:tcW w:w="3344" w:type="dxa"/>
            <w:tcMar>
              <w:top w:w="50" w:type="dxa"/>
              <w:left w:w="100" w:type="dxa"/>
            </w:tcMar>
            <w:vAlign w:val="center"/>
          </w:tcPr>
          <w:p w14:paraId="78A12ABE">
            <w:pPr>
              <w:spacing w:line="360" w:lineRule="auto"/>
              <w:ind w:left="135"/>
              <w:contextualSpacing/>
              <w:rPr>
                <w:sz w:val="24"/>
                <w:szCs w:val="24"/>
              </w:rPr>
            </w:pPr>
            <w:r>
              <w:rPr>
                <w:color w:val="000000"/>
                <w:sz w:val="24"/>
                <w:szCs w:val="24"/>
              </w:rPr>
              <w:t>Механическое движение</w:t>
            </w:r>
          </w:p>
        </w:tc>
        <w:tc>
          <w:tcPr>
            <w:tcW w:w="943" w:type="dxa"/>
            <w:tcMar>
              <w:top w:w="50" w:type="dxa"/>
              <w:left w:w="100" w:type="dxa"/>
            </w:tcMar>
            <w:vAlign w:val="center"/>
          </w:tcPr>
          <w:p w14:paraId="0F13E138">
            <w:pPr>
              <w:spacing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51F5F70F">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1049E901">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068F9A1D">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384126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55BC9787">
            <w:pPr>
              <w:spacing w:line="360" w:lineRule="auto"/>
              <w:contextualSpacing/>
              <w:rPr>
                <w:sz w:val="24"/>
                <w:szCs w:val="24"/>
              </w:rPr>
            </w:pPr>
            <w:r>
              <w:rPr>
                <w:color w:val="000000"/>
                <w:sz w:val="24"/>
                <w:szCs w:val="24"/>
              </w:rPr>
              <w:t>3.2</w:t>
            </w:r>
          </w:p>
        </w:tc>
        <w:tc>
          <w:tcPr>
            <w:tcW w:w="3344" w:type="dxa"/>
            <w:tcMar>
              <w:top w:w="50" w:type="dxa"/>
              <w:left w:w="100" w:type="dxa"/>
            </w:tcMar>
            <w:vAlign w:val="center"/>
          </w:tcPr>
          <w:p w14:paraId="4493D23F">
            <w:pPr>
              <w:spacing w:line="360" w:lineRule="auto"/>
              <w:ind w:left="135"/>
              <w:contextualSpacing/>
              <w:rPr>
                <w:sz w:val="24"/>
                <w:szCs w:val="24"/>
              </w:rPr>
            </w:pPr>
            <w:r>
              <w:rPr>
                <w:color w:val="000000"/>
                <w:sz w:val="24"/>
                <w:szCs w:val="24"/>
              </w:rPr>
              <w:t>Инерция, масса, плотность</w:t>
            </w:r>
          </w:p>
        </w:tc>
        <w:tc>
          <w:tcPr>
            <w:tcW w:w="943" w:type="dxa"/>
            <w:tcMar>
              <w:top w:w="50" w:type="dxa"/>
              <w:left w:w="100" w:type="dxa"/>
            </w:tcMar>
            <w:vAlign w:val="center"/>
          </w:tcPr>
          <w:p w14:paraId="76AE9C99">
            <w:pPr>
              <w:spacing w:line="360" w:lineRule="auto"/>
              <w:ind w:left="135"/>
              <w:contextualSpacing/>
              <w:jc w:val="center"/>
              <w:rPr>
                <w:sz w:val="24"/>
                <w:szCs w:val="24"/>
              </w:rPr>
            </w:pPr>
            <w:r>
              <w:rPr>
                <w:color w:val="000000"/>
                <w:sz w:val="24"/>
                <w:szCs w:val="24"/>
              </w:rPr>
              <w:t xml:space="preserve"> 4 </w:t>
            </w:r>
          </w:p>
        </w:tc>
        <w:tc>
          <w:tcPr>
            <w:tcW w:w="1659" w:type="dxa"/>
            <w:tcMar>
              <w:top w:w="50" w:type="dxa"/>
              <w:left w:w="100" w:type="dxa"/>
            </w:tcMar>
            <w:vAlign w:val="center"/>
          </w:tcPr>
          <w:p w14:paraId="79EEAC29">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61E9B30D">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5E390941">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3FB732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74413F36">
            <w:pPr>
              <w:spacing w:line="360" w:lineRule="auto"/>
              <w:contextualSpacing/>
              <w:rPr>
                <w:sz w:val="24"/>
                <w:szCs w:val="24"/>
              </w:rPr>
            </w:pPr>
            <w:r>
              <w:rPr>
                <w:color w:val="000000"/>
                <w:sz w:val="24"/>
                <w:szCs w:val="24"/>
              </w:rPr>
              <w:t>3.3</w:t>
            </w:r>
          </w:p>
        </w:tc>
        <w:tc>
          <w:tcPr>
            <w:tcW w:w="3344" w:type="dxa"/>
            <w:tcMar>
              <w:top w:w="50" w:type="dxa"/>
              <w:left w:w="100" w:type="dxa"/>
            </w:tcMar>
            <w:vAlign w:val="center"/>
          </w:tcPr>
          <w:p w14:paraId="1AA56DFF">
            <w:pPr>
              <w:spacing w:line="360" w:lineRule="auto"/>
              <w:ind w:left="135"/>
              <w:contextualSpacing/>
              <w:rPr>
                <w:sz w:val="24"/>
                <w:szCs w:val="24"/>
              </w:rPr>
            </w:pPr>
            <w:r>
              <w:rPr>
                <w:color w:val="000000"/>
                <w:sz w:val="24"/>
                <w:szCs w:val="24"/>
              </w:rPr>
              <w:t>Сила. Виды сил</w:t>
            </w:r>
          </w:p>
        </w:tc>
        <w:tc>
          <w:tcPr>
            <w:tcW w:w="943" w:type="dxa"/>
            <w:tcMar>
              <w:top w:w="50" w:type="dxa"/>
              <w:left w:w="100" w:type="dxa"/>
            </w:tcMar>
            <w:vAlign w:val="center"/>
          </w:tcPr>
          <w:p w14:paraId="07168E64">
            <w:pPr>
              <w:spacing w:line="360" w:lineRule="auto"/>
              <w:ind w:left="135"/>
              <w:contextualSpacing/>
              <w:jc w:val="center"/>
              <w:rPr>
                <w:sz w:val="24"/>
                <w:szCs w:val="24"/>
              </w:rPr>
            </w:pPr>
            <w:r>
              <w:rPr>
                <w:color w:val="000000"/>
                <w:sz w:val="24"/>
                <w:szCs w:val="24"/>
              </w:rPr>
              <w:t xml:space="preserve"> 14 </w:t>
            </w:r>
          </w:p>
        </w:tc>
        <w:tc>
          <w:tcPr>
            <w:tcW w:w="1659" w:type="dxa"/>
            <w:tcMar>
              <w:top w:w="50" w:type="dxa"/>
              <w:left w:w="100" w:type="dxa"/>
            </w:tcMar>
            <w:vAlign w:val="center"/>
          </w:tcPr>
          <w:p w14:paraId="405985D1">
            <w:pPr>
              <w:spacing w:line="360" w:lineRule="auto"/>
              <w:ind w:left="135"/>
              <w:contextualSpacing/>
              <w:jc w:val="center"/>
              <w:rPr>
                <w:sz w:val="24"/>
                <w:szCs w:val="24"/>
              </w:rPr>
            </w:pPr>
            <w:r>
              <w:rPr>
                <w:color w:val="000000"/>
                <w:sz w:val="24"/>
                <w:szCs w:val="24"/>
              </w:rPr>
              <w:t xml:space="preserve"> 1 </w:t>
            </w:r>
          </w:p>
        </w:tc>
        <w:tc>
          <w:tcPr>
            <w:tcW w:w="1750" w:type="dxa"/>
            <w:tcMar>
              <w:top w:w="50" w:type="dxa"/>
              <w:left w:w="100" w:type="dxa"/>
            </w:tcMar>
            <w:vAlign w:val="center"/>
          </w:tcPr>
          <w:p w14:paraId="3F27D7DA">
            <w:pPr>
              <w:spacing w:line="360" w:lineRule="auto"/>
              <w:ind w:left="135"/>
              <w:contextualSpacing/>
              <w:jc w:val="center"/>
              <w:rPr>
                <w:sz w:val="24"/>
                <w:szCs w:val="24"/>
              </w:rPr>
            </w:pPr>
            <w:r>
              <w:rPr>
                <w:color w:val="000000"/>
                <w:sz w:val="24"/>
                <w:szCs w:val="24"/>
              </w:rPr>
              <w:t xml:space="preserve"> 2 </w:t>
            </w:r>
          </w:p>
        </w:tc>
        <w:tc>
          <w:tcPr>
            <w:tcW w:w="2551" w:type="dxa"/>
            <w:tcMar>
              <w:top w:w="50" w:type="dxa"/>
              <w:left w:w="100" w:type="dxa"/>
            </w:tcMar>
            <w:vAlign w:val="center"/>
          </w:tcPr>
          <w:p w14:paraId="7746B276">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0490A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460E3EAA">
            <w:pPr>
              <w:spacing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2A262BC6">
            <w:pPr>
              <w:spacing w:line="360" w:lineRule="auto"/>
              <w:ind w:left="135"/>
              <w:contextualSpacing/>
              <w:jc w:val="center"/>
              <w:rPr>
                <w:sz w:val="24"/>
                <w:szCs w:val="24"/>
              </w:rPr>
            </w:pPr>
            <w:r>
              <w:rPr>
                <w:color w:val="000000"/>
                <w:sz w:val="24"/>
                <w:szCs w:val="24"/>
              </w:rPr>
              <w:t xml:space="preserve"> 21 </w:t>
            </w:r>
          </w:p>
        </w:tc>
        <w:tc>
          <w:tcPr>
            <w:tcW w:w="0" w:type="auto"/>
            <w:gridSpan w:val="3"/>
            <w:tcMar>
              <w:top w:w="50" w:type="dxa"/>
              <w:left w:w="100" w:type="dxa"/>
            </w:tcMar>
            <w:vAlign w:val="center"/>
          </w:tcPr>
          <w:p w14:paraId="1F5B74C8">
            <w:pPr>
              <w:spacing w:line="360" w:lineRule="auto"/>
              <w:contextualSpacing/>
              <w:rPr>
                <w:sz w:val="24"/>
                <w:szCs w:val="24"/>
              </w:rPr>
            </w:pPr>
          </w:p>
        </w:tc>
      </w:tr>
      <w:tr w14:paraId="523E0B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14:paraId="6F6CD45F">
            <w:pPr>
              <w:spacing w:line="360" w:lineRule="auto"/>
              <w:ind w:left="135"/>
              <w:contextualSpacing/>
              <w:rPr>
                <w:sz w:val="24"/>
                <w:szCs w:val="24"/>
              </w:rPr>
            </w:pPr>
            <w:r>
              <w:rPr>
                <w:b/>
                <w:color w:val="000000"/>
                <w:sz w:val="24"/>
                <w:szCs w:val="24"/>
              </w:rPr>
              <w:t>Раздел 4.Давление твёрдых тел, жидкостей и газов</w:t>
            </w:r>
          </w:p>
        </w:tc>
      </w:tr>
      <w:tr w14:paraId="694A8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3BC4F371">
            <w:pPr>
              <w:spacing w:line="360" w:lineRule="auto"/>
              <w:contextualSpacing/>
              <w:rPr>
                <w:sz w:val="24"/>
                <w:szCs w:val="24"/>
              </w:rPr>
            </w:pPr>
            <w:r>
              <w:rPr>
                <w:color w:val="000000"/>
                <w:sz w:val="24"/>
                <w:szCs w:val="24"/>
              </w:rPr>
              <w:t>4.1</w:t>
            </w:r>
          </w:p>
        </w:tc>
        <w:tc>
          <w:tcPr>
            <w:tcW w:w="3344" w:type="dxa"/>
            <w:tcMar>
              <w:top w:w="50" w:type="dxa"/>
              <w:left w:w="100" w:type="dxa"/>
            </w:tcMar>
            <w:vAlign w:val="center"/>
          </w:tcPr>
          <w:p w14:paraId="32ED01A1">
            <w:pPr>
              <w:spacing w:line="360" w:lineRule="auto"/>
              <w:ind w:left="135"/>
              <w:contextualSpacing/>
              <w:rPr>
                <w:sz w:val="24"/>
                <w:szCs w:val="24"/>
              </w:rPr>
            </w:pPr>
            <w:r>
              <w:rPr>
                <w:color w:val="000000"/>
                <w:sz w:val="24"/>
                <w:szCs w:val="24"/>
              </w:rPr>
              <w:t>Давление. Передача давления твёрдыми телами, жидкостями и газами</w:t>
            </w:r>
          </w:p>
        </w:tc>
        <w:tc>
          <w:tcPr>
            <w:tcW w:w="943" w:type="dxa"/>
            <w:tcMar>
              <w:top w:w="50" w:type="dxa"/>
              <w:left w:w="100" w:type="dxa"/>
            </w:tcMar>
            <w:vAlign w:val="center"/>
          </w:tcPr>
          <w:p w14:paraId="79F1969F">
            <w:pPr>
              <w:spacing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5586103A">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5B0B20FD">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65CA2E3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0C88DC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7B0EC64E">
            <w:pPr>
              <w:spacing w:line="360" w:lineRule="auto"/>
              <w:contextualSpacing/>
              <w:rPr>
                <w:sz w:val="24"/>
                <w:szCs w:val="24"/>
              </w:rPr>
            </w:pPr>
            <w:r>
              <w:rPr>
                <w:color w:val="000000"/>
                <w:sz w:val="24"/>
                <w:szCs w:val="24"/>
              </w:rPr>
              <w:t>4.2</w:t>
            </w:r>
          </w:p>
        </w:tc>
        <w:tc>
          <w:tcPr>
            <w:tcW w:w="3344" w:type="dxa"/>
            <w:tcMar>
              <w:top w:w="50" w:type="dxa"/>
              <w:left w:w="100" w:type="dxa"/>
            </w:tcMar>
            <w:vAlign w:val="center"/>
          </w:tcPr>
          <w:p w14:paraId="1B77385C">
            <w:pPr>
              <w:spacing w:line="360" w:lineRule="auto"/>
              <w:ind w:left="135"/>
              <w:contextualSpacing/>
              <w:rPr>
                <w:sz w:val="24"/>
                <w:szCs w:val="24"/>
              </w:rPr>
            </w:pPr>
            <w:r>
              <w:rPr>
                <w:color w:val="000000"/>
                <w:sz w:val="24"/>
                <w:szCs w:val="24"/>
              </w:rPr>
              <w:t>Давление жидкости</w:t>
            </w:r>
          </w:p>
        </w:tc>
        <w:tc>
          <w:tcPr>
            <w:tcW w:w="943" w:type="dxa"/>
            <w:tcMar>
              <w:top w:w="50" w:type="dxa"/>
              <w:left w:w="100" w:type="dxa"/>
            </w:tcMar>
            <w:vAlign w:val="center"/>
          </w:tcPr>
          <w:p w14:paraId="02A7B4BE">
            <w:pPr>
              <w:spacing w:line="360" w:lineRule="auto"/>
              <w:ind w:left="135"/>
              <w:contextualSpacing/>
              <w:jc w:val="center"/>
              <w:rPr>
                <w:sz w:val="24"/>
                <w:szCs w:val="24"/>
              </w:rPr>
            </w:pPr>
            <w:r>
              <w:rPr>
                <w:color w:val="000000"/>
                <w:sz w:val="24"/>
                <w:szCs w:val="24"/>
              </w:rPr>
              <w:t xml:space="preserve"> 5 </w:t>
            </w:r>
          </w:p>
        </w:tc>
        <w:tc>
          <w:tcPr>
            <w:tcW w:w="1659" w:type="dxa"/>
            <w:tcMar>
              <w:top w:w="50" w:type="dxa"/>
              <w:left w:w="100" w:type="dxa"/>
            </w:tcMar>
            <w:vAlign w:val="center"/>
          </w:tcPr>
          <w:p w14:paraId="3D63E2E5">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23DECEE4">
            <w:pPr>
              <w:spacing w:line="360" w:lineRule="auto"/>
              <w:ind w:left="135"/>
              <w:contextualSpacing/>
              <w:jc w:val="center"/>
              <w:rPr>
                <w:sz w:val="24"/>
                <w:szCs w:val="24"/>
              </w:rPr>
            </w:pPr>
            <w:r>
              <w:rPr>
                <w:color w:val="000000"/>
                <w:sz w:val="24"/>
                <w:szCs w:val="24"/>
              </w:rPr>
              <w:t xml:space="preserve"> 0 </w:t>
            </w:r>
          </w:p>
        </w:tc>
        <w:tc>
          <w:tcPr>
            <w:tcW w:w="2551" w:type="dxa"/>
            <w:tcMar>
              <w:top w:w="50" w:type="dxa"/>
              <w:left w:w="100" w:type="dxa"/>
            </w:tcMar>
            <w:vAlign w:val="center"/>
          </w:tcPr>
          <w:p w14:paraId="4CC7506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1B88C9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2E1E9D8A">
            <w:pPr>
              <w:spacing w:line="360" w:lineRule="auto"/>
              <w:contextualSpacing/>
              <w:rPr>
                <w:sz w:val="24"/>
                <w:szCs w:val="24"/>
              </w:rPr>
            </w:pPr>
            <w:r>
              <w:rPr>
                <w:color w:val="000000"/>
                <w:sz w:val="24"/>
                <w:szCs w:val="24"/>
              </w:rPr>
              <w:t>4.3</w:t>
            </w:r>
          </w:p>
        </w:tc>
        <w:tc>
          <w:tcPr>
            <w:tcW w:w="3344" w:type="dxa"/>
            <w:tcMar>
              <w:top w:w="50" w:type="dxa"/>
              <w:left w:w="100" w:type="dxa"/>
            </w:tcMar>
            <w:vAlign w:val="center"/>
          </w:tcPr>
          <w:p w14:paraId="361F8173">
            <w:pPr>
              <w:spacing w:line="360" w:lineRule="auto"/>
              <w:ind w:left="135"/>
              <w:contextualSpacing/>
              <w:rPr>
                <w:sz w:val="24"/>
                <w:szCs w:val="24"/>
              </w:rPr>
            </w:pPr>
            <w:r>
              <w:rPr>
                <w:color w:val="000000"/>
                <w:sz w:val="24"/>
                <w:szCs w:val="24"/>
              </w:rPr>
              <w:t>Атмосферное давление</w:t>
            </w:r>
          </w:p>
        </w:tc>
        <w:tc>
          <w:tcPr>
            <w:tcW w:w="943" w:type="dxa"/>
            <w:tcMar>
              <w:top w:w="50" w:type="dxa"/>
              <w:left w:w="100" w:type="dxa"/>
            </w:tcMar>
            <w:vAlign w:val="center"/>
          </w:tcPr>
          <w:p w14:paraId="502B7C25">
            <w:pPr>
              <w:spacing w:line="360" w:lineRule="auto"/>
              <w:ind w:left="135"/>
              <w:contextualSpacing/>
              <w:jc w:val="center"/>
              <w:rPr>
                <w:sz w:val="24"/>
                <w:szCs w:val="24"/>
              </w:rPr>
            </w:pPr>
            <w:r>
              <w:rPr>
                <w:color w:val="000000"/>
                <w:sz w:val="24"/>
                <w:szCs w:val="24"/>
              </w:rPr>
              <w:t xml:space="preserve"> 6 </w:t>
            </w:r>
          </w:p>
        </w:tc>
        <w:tc>
          <w:tcPr>
            <w:tcW w:w="1659" w:type="dxa"/>
            <w:tcMar>
              <w:top w:w="50" w:type="dxa"/>
              <w:left w:w="100" w:type="dxa"/>
            </w:tcMar>
            <w:vAlign w:val="center"/>
          </w:tcPr>
          <w:p w14:paraId="1D1AE5C9">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5BC9C88F">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1CDB2228">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7B26E8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4DB2DBD3">
            <w:pPr>
              <w:spacing w:line="360" w:lineRule="auto"/>
              <w:contextualSpacing/>
              <w:rPr>
                <w:sz w:val="24"/>
                <w:szCs w:val="24"/>
              </w:rPr>
            </w:pPr>
            <w:r>
              <w:rPr>
                <w:color w:val="000000"/>
                <w:sz w:val="24"/>
                <w:szCs w:val="24"/>
              </w:rPr>
              <w:t>4.4</w:t>
            </w:r>
          </w:p>
        </w:tc>
        <w:tc>
          <w:tcPr>
            <w:tcW w:w="3344" w:type="dxa"/>
            <w:tcMar>
              <w:top w:w="50" w:type="dxa"/>
              <w:left w:w="100" w:type="dxa"/>
            </w:tcMar>
            <w:vAlign w:val="center"/>
          </w:tcPr>
          <w:p w14:paraId="1E5AFEB4">
            <w:pPr>
              <w:spacing w:line="360" w:lineRule="auto"/>
              <w:ind w:left="135"/>
              <w:contextualSpacing/>
              <w:rPr>
                <w:sz w:val="24"/>
                <w:szCs w:val="24"/>
              </w:rPr>
            </w:pPr>
            <w:r>
              <w:rPr>
                <w:color w:val="000000"/>
                <w:sz w:val="24"/>
                <w:szCs w:val="24"/>
              </w:rPr>
              <w:t>Действие жидкости и газа на погружённое в них тело</w:t>
            </w:r>
          </w:p>
        </w:tc>
        <w:tc>
          <w:tcPr>
            <w:tcW w:w="943" w:type="dxa"/>
            <w:tcMar>
              <w:top w:w="50" w:type="dxa"/>
              <w:left w:w="100" w:type="dxa"/>
            </w:tcMar>
            <w:vAlign w:val="center"/>
          </w:tcPr>
          <w:p w14:paraId="2ACE220B">
            <w:pPr>
              <w:spacing w:line="360" w:lineRule="auto"/>
              <w:ind w:left="135"/>
              <w:contextualSpacing/>
              <w:jc w:val="center"/>
              <w:rPr>
                <w:sz w:val="24"/>
                <w:szCs w:val="24"/>
              </w:rPr>
            </w:pPr>
            <w:r>
              <w:rPr>
                <w:color w:val="000000"/>
                <w:sz w:val="24"/>
                <w:szCs w:val="24"/>
              </w:rPr>
              <w:t xml:space="preserve"> 7 </w:t>
            </w:r>
          </w:p>
        </w:tc>
        <w:tc>
          <w:tcPr>
            <w:tcW w:w="1659" w:type="dxa"/>
            <w:tcMar>
              <w:top w:w="50" w:type="dxa"/>
              <w:left w:w="100" w:type="dxa"/>
            </w:tcMar>
            <w:vAlign w:val="center"/>
          </w:tcPr>
          <w:p w14:paraId="63DC8916">
            <w:pPr>
              <w:spacing w:line="360" w:lineRule="auto"/>
              <w:ind w:left="135"/>
              <w:contextualSpacing/>
              <w:jc w:val="center"/>
              <w:rPr>
                <w:sz w:val="24"/>
                <w:szCs w:val="24"/>
              </w:rPr>
            </w:pPr>
            <w:r>
              <w:rPr>
                <w:color w:val="000000"/>
                <w:sz w:val="24"/>
                <w:szCs w:val="24"/>
              </w:rPr>
              <w:t xml:space="preserve"> 1 </w:t>
            </w:r>
          </w:p>
        </w:tc>
        <w:tc>
          <w:tcPr>
            <w:tcW w:w="1750" w:type="dxa"/>
            <w:tcMar>
              <w:top w:w="50" w:type="dxa"/>
              <w:left w:w="100" w:type="dxa"/>
            </w:tcMar>
            <w:vAlign w:val="center"/>
          </w:tcPr>
          <w:p w14:paraId="3983D300">
            <w:pPr>
              <w:spacing w:line="360" w:lineRule="auto"/>
              <w:ind w:left="135"/>
              <w:contextualSpacing/>
              <w:jc w:val="center"/>
              <w:rPr>
                <w:sz w:val="24"/>
                <w:szCs w:val="24"/>
              </w:rPr>
            </w:pPr>
            <w:r>
              <w:rPr>
                <w:color w:val="000000"/>
                <w:sz w:val="24"/>
                <w:szCs w:val="24"/>
              </w:rPr>
              <w:t xml:space="preserve"> 3 </w:t>
            </w:r>
          </w:p>
        </w:tc>
        <w:tc>
          <w:tcPr>
            <w:tcW w:w="2551" w:type="dxa"/>
            <w:tcMar>
              <w:top w:w="50" w:type="dxa"/>
              <w:left w:w="100" w:type="dxa"/>
            </w:tcMar>
            <w:vAlign w:val="center"/>
          </w:tcPr>
          <w:p w14:paraId="0619CC2F">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7BF55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0F38E80C">
            <w:pPr>
              <w:spacing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10C53DAF">
            <w:pPr>
              <w:spacing w:line="360" w:lineRule="auto"/>
              <w:ind w:left="135"/>
              <w:contextualSpacing/>
              <w:jc w:val="center"/>
              <w:rPr>
                <w:sz w:val="24"/>
                <w:szCs w:val="24"/>
              </w:rPr>
            </w:pPr>
            <w:r>
              <w:rPr>
                <w:color w:val="000000"/>
                <w:sz w:val="24"/>
                <w:szCs w:val="24"/>
              </w:rPr>
              <w:t xml:space="preserve"> 21 </w:t>
            </w:r>
          </w:p>
        </w:tc>
        <w:tc>
          <w:tcPr>
            <w:tcW w:w="0" w:type="auto"/>
            <w:gridSpan w:val="3"/>
            <w:tcMar>
              <w:top w:w="50" w:type="dxa"/>
              <w:left w:w="100" w:type="dxa"/>
            </w:tcMar>
            <w:vAlign w:val="center"/>
          </w:tcPr>
          <w:p w14:paraId="052FC035">
            <w:pPr>
              <w:spacing w:line="360" w:lineRule="auto"/>
              <w:contextualSpacing/>
              <w:rPr>
                <w:sz w:val="24"/>
                <w:szCs w:val="24"/>
              </w:rPr>
            </w:pPr>
          </w:p>
        </w:tc>
      </w:tr>
      <w:tr w14:paraId="179E8E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14:paraId="6D2C1DDC">
            <w:pPr>
              <w:spacing w:line="360" w:lineRule="auto"/>
              <w:ind w:left="135"/>
              <w:contextualSpacing/>
              <w:rPr>
                <w:sz w:val="24"/>
                <w:szCs w:val="24"/>
              </w:rPr>
            </w:pPr>
            <w:r>
              <w:rPr>
                <w:b/>
                <w:color w:val="000000"/>
                <w:sz w:val="24"/>
                <w:szCs w:val="24"/>
              </w:rPr>
              <w:t>Раздел 5.Работа и мощность. Энергия</w:t>
            </w:r>
          </w:p>
        </w:tc>
      </w:tr>
      <w:tr w14:paraId="3645F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71115E7F">
            <w:pPr>
              <w:spacing w:line="360" w:lineRule="auto"/>
              <w:contextualSpacing/>
              <w:rPr>
                <w:sz w:val="24"/>
                <w:szCs w:val="24"/>
              </w:rPr>
            </w:pPr>
            <w:r>
              <w:rPr>
                <w:color w:val="000000"/>
                <w:sz w:val="24"/>
                <w:szCs w:val="24"/>
              </w:rPr>
              <w:t>5.1</w:t>
            </w:r>
          </w:p>
        </w:tc>
        <w:tc>
          <w:tcPr>
            <w:tcW w:w="3344" w:type="dxa"/>
            <w:tcMar>
              <w:top w:w="50" w:type="dxa"/>
              <w:left w:w="100" w:type="dxa"/>
            </w:tcMar>
            <w:vAlign w:val="center"/>
          </w:tcPr>
          <w:p w14:paraId="2D8EFFCD">
            <w:pPr>
              <w:spacing w:line="360" w:lineRule="auto"/>
              <w:ind w:left="135"/>
              <w:contextualSpacing/>
              <w:rPr>
                <w:sz w:val="24"/>
                <w:szCs w:val="24"/>
              </w:rPr>
            </w:pPr>
            <w:r>
              <w:rPr>
                <w:color w:val="000000"/>
                <w:sz w:val="24"/>
                <w:szCs w:val="24"/>
              </w:rPr>
              <w:t>Работа и мощность</w:t>
            </w:r>
          </w:p>
        </w:tc>
        <w:tc>
          <w:tcPr>
            <w:tcW w:w="943" w:type="dxa"/>
            <w:tcMar>
              <w:top w:w="50" w:type="dxa"/>
              <w:left w:w="100" w:type="dxa"/>
            </w:tcMar>
            <w:vAlign w:val="center"/>
          </w:tcPr>
          <w:p w14:paraId="4407512E">
            <w:pPr>
              <w:spacing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1D94413E">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65E6B05F">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3BCCDE67">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502231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272A455D">
            <w:pPr>
              <w:spacing w:line="360" w:lineRule="auto"/>
              <w:contextualSpacing/>
              <w:rPr>
                <w:sz w:val="24"/>
                <w:szCs w:val="24"/>
              </w:rPr>
            </w:pPr>
            <w:r>
              <w:rPr>
                <w:color w:val="000000"/>
                <w:sz w:val="24"/>
                <w:szCs w:val="24"/>
              </w:rPr>
              <w:t>5.2</w:t>
            </w:r>
          </w:p>
        </w:tc>
        <w:tc>
          <w:tcPr>
            <w:tcW w:w="3344" w:type="dxa"/>
            <w:tcMar>
              <w:top w:w="50" w:type="dxa"/>
              <w:left w:w="100" w:type="dxa"/>
            </w:tcMar>
            <w:vAlign w:val="center"/>
          </w:tcPr>
          <w:p w14:paraId="32F2CDF0">
            <w:pPr>
              <w:spacing w:line="360" w:lineRule="auto"/>
              <w:ind w:left="135"/>
              <w:contextualSpacing/>
              <w:rPr>
                <w:sz w:val="24"/>
                <w:szCs w:val="24"/>
              </w:rPr>
            </w:pPr>
            <w:r>
              <w:rPr>
                <w:color w:val="000000"/>
                <w:sz w:val="24"/>
                <w:szCs w:val="24"/>
              </w:rPr>
              <w:t>Простые механизмы</w:t>
            </w:r>
          </w:p>
        </w:tc>
        <w:tc>
          <w:tcPr>
            <w:tcW w:w="943" w:type="dxa"/>
            <w:tcMar>
              <w:top w:w="50" w:type="dxa"/>
              <w:left w:w="100" w:type="dxa"/>
            </w:tcMar>
            <w:vAlign w:val="center"/>
          </w:tcPr>
          <w:p w14:paraId="13666CD9">
            <w:pPr>
              <w:spacing w:line="360" w:lineRule="auto"/>
              <w:ind w:left="135"/>
              <w:contextualSpacing/>
              <w:jc w:val="center"/>
              <w:rPr>
                <w:sz w:val="24"/>
                <w:szCs w:val="24"/>
              </w:rPr>
            </w:pPr>
            <w:r>
              <w:rPr>
                <w:color w:val="000000"/>
                <w:sz w:val="24"/>
                <w:szCs w:val="24"/>
              </w:rPr>
              <w:t xml:space="preserve"> 5 </w:t>
            </w:r>
          </w:p>
        </w:tc>
        <w:tc>
          <w:tcPr>
            <w:tcW w:w="1659" w:type="dxa"/>
            <w:tcMar>
              <w:top w:w="50" w:type="dxa"/>
              <w:left w:w="100" w:type="dxa"/>
            </w:tcMar>
            <w:vAlign w:val="center"/>
          </w:tcPr>
          <w:p w14:paraId="34DCFEE9">
            <w:pPr>
              <w:spacing w:line="360" w:lineRule="auto"/>
              <w:ind w:left="135"/>
              <w:contextualSpacing/>
              <w:jc w:val="center"/>
              <w:rPr>
                <w:sz w:val="24"/>
                <w:szCs w:val="24"/>
              </w:rPr>
            </w:pPr>
            <w:r>
              <w:rPr>
                <w:color w:val="000000"/>
                <w:sz w:val="24"/>
                <w:szCs w:val="24"/>
              </w:rPr>
              <w:t xml:space="preserve"> 0 </w:t>
            </w:r>
          </w:p>
        </w:tc>
        <w:tc>
          <w:tcPr>
            <w:tcW w:w="1750" w:type="dxa"/>
            <w:tcMar>
              <w:top w:w="50" w:type="dxa"/>
              <w:left w:w="100" w:type="dxa"/>
            </w:tcMar>
            <w:vAlign w:val="center"/>
          </w:tcPr>
          <w:p w14:paraId="60324DF0">
            <w:pPr>
              <w:spacing w:line="360" w:lineRule="auto"/>
              <w:ind w:left="135"/>
              <w:contextualSpacing/>
              <w:jc w:val="center"/>
              <w:rPr>
                <w:sz w:val="24"/>
                <w:szCs w:val="24"/>
              </w:rPr>
            </w:pPr>
            <w:r>
              <w:rPr>
                <w:color w:val="000000"/>
                <w:sz w:val="24"/>
                <w:szCs w:val="24"/>
              </w:rPr>
              <w:t xml:space="preserve"> 1 </w:t>
            </w:r>
          </w:p>
        </w:tc>
        <w:tc>
          <w:tcPr>
            <w:tcW w:w="2551" w:type="dxa"/>
            <w:tcMar>
              <w:top w:w="50" w:type="dxa"/>
              <w:left w:w="100" w:type="dxa"/>
            </w:tcMar>
            <w:vAlign w:val="center"/>
          </w:tcPr>
          <w:p w14:paraId="7894E507">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62CCD5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483" w:type="dxa"/>
            <w:tcMar>
              <w:top w:w="50" w:type="dxa"/>
              <w:left w:w="100" w:type="dxa"/>
            </w:tcMar>
            <w:vAlign w:val="center"/>
          </w:tcPr>
          <w:p w14:paraId="789BA5A6">
            <w:pPr>
              <w:spacing w:line="360" w:lineRule="auto"/>
              <w:contextualSpacing/>
              <w:rPr>
                <w:sz w:val="24"/>
                <w:szCs w:val="24"/>
              </w:rPr>
            </w:pPr>
            <w:r>
              <w:rPr>
                <w:color w:val="000000"/>
                <w:sz w:val="24"/>
                <w:szCs w:val="24"/>
              </w:rPr>
              <w:t>5.3</w:t>
            </w:r>
          </w:p>
        </w:tc>
        <w:tc>
          <w:tcPr>
            <w:tcW w:w="3344" w:type="dxa"/>
            <w:tcMar>
              <w:top w:w="50" w:type="dxa"/>
              <w:left w:w="100" w:type="dxa"/>
            </w:tcMar>
            <w:vAlign w:val="center"/>
          </w:tcPr>
          <w:p w14:paraId="48A8F55F">
            <w:pPr>
              <w:spacing w:line="360" w:lineRule="auto"/>
              <w:ind w:left="135"/>
              <w:contextualSpacing/>
              <w:rPr>
                <w:sz w:val="24"/>
                <w:szCs w:val="24"/>
              </w:rPr>
            </w:pPr>
            <w:r>
              <w:rPr>
                <w:color w:val="000000"/>
                <w:sz w:val="24"/>
                <w:szCs w:val="24"/>
              </w:rPr>
              <w:t>Механическая энергия</w:t>
            </w:r>
          </w:p>
        </w:tc>
        <w:tc>
          <w:tcPr>
            <w:tcW w:w="943" w:type="dxa"/>
            <w:tcMar>
              <w:top w:w="50" w:type="dxa"/>
              <w:left w:w="100" w:type="dxa"/>
            </w:tcMar>
            <w:vAlign w:val="center"/>
          </w:tcPr>
          <w:p w14:paraId="250157EB">
            <w:pPr>
              <w:spacing w:line="360" w:lineRule="auto"/>
              <w:ind w:left="135"/>
              <w:contextualSpacing/>
              <w:jc w:val="center"/>
              <w:rPr>
                <w:sz w:val="24"/>
                <w:szCs w:val="24"/>
              </w:rPr>
            </w:pPr>
            <w:r>
              <w:rPr>
                <w:color w:val="000000"/>
                <w:sz w:val="24"/>
                <w:szCs w:val="24"/>
              </w:rPr>
              <w:t xml:space="preserve"> 4 </w:t>
            </w:r>
          </w:p>
        </w:tc>
        <w:tc>
          <w:tcPr>
            <w:tcW w:w="1659" w:type="dxa"/>
            <w:tcMar>
              <w:top w:w="50" w:type="dxa"/>
              <w:left w:w="100" w:type="dxa"/>
            </w:tcMar>
            <w:vAlign w:val="center"/>
          </w:tcPr>
          <w:p w14:paraId="1D28A0F1">
            <w:pPr>
              <w:spacing w:line="360" w:lineRule="auto"/>
              <w:ind w:left="135"/>
              <w:contextualSpacing/>
              <w:jc w:val="center"/>
              <w:rPr>
                <w:sz w:val="24"/>
                <w:szCs w:val="24"/>
              </w:rPr>
            </w:pPr>
            <w:r>
              <w:rPr>
                <w:color w:val="000000"/>
                <w:sz w:val="24"/>
                <w:szCs w:val="24"/>
              </w:rPr>
              <w:t xml:space="preserve"> 1 </w:t>
            </w:r>
          </w:p>
        </w:tc>
        <w:tc>
          <w:tcPr>
            <w:tcW w:w="1750" w:type="dxa"/>
            <w:tcMar>
              <w:top w:w="50" w:type="dxa"/>
              <w:left w:w="100" w:type="dxa"/>
            </w:tcMar>
            <w:vAlign w:val="center"/>
          </w:tcPr>
          <w:p w14:paraId="61E262BC">
            <w:pPr>
              <w:spacing w:line="360" w:lineRule="auto"/>
              <w:ind w:left="135"/>
              <w:contextualSpacing/>
              <w:jc w:val="center"/>
              <w:rPr>
                <w:sz w:val="24"/>
                <w:szCs w:val="24"/>
              </w:rPr>
            </w:pPr>
            <w:r>
              <w:rPr>
                <w:color w:val="000000"/>
                <w:sz w:val="24"/>
                <w:szCs w:val="24"/>
              </w:rPr>
              <w:t xml:space="preserve"> 0 </w:t>
            </w:r>
          </w:p>
        </w:tc>
        <w:tc>
          <w:tcPr>
            <w:tcW w:w="2551" w:type="dxa"/>
            <w:tcMar>
              <w:top w:w="50" w:type="dxa"/>
              <w:left w:w="100" w:type="dxa"/>
            </w:tcMar>
            <w:vAlign w:val="center"/>
          </w:tcPr>
          <w:p w14:paraId="3C116CD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"https://m.edsoo.ru/7f416194" \h </w:instrText>
            </w:r>
            <w:r>
              <w:fldChar w:fldCharType="separate"/>
            </w:r>
            <w:r>
              <w:rPr>
                <w:color w:val="0000FF"/>
                <w:sz w:val="24"/>
                <w:szCs w:val="24"/>
                <w:u w:val="single"/>
              </w:rPr>
              <w:t>https://m.edsoo.ru/7f416194</w:t>
            </w:r>
            <w:r>
              <w:rPr>
                <w:color w:val="0000FF"/>
                <w:sz w:val="24"/>
                <w:szCs w:val="24"/>
                <w:u w:val="single"/>
              </w:rPr>
              <w:fldChar w:fldCharType="end"/>
            </w:r>
          </w:p>
        </w:tc>
      </w:tr>
      <w:tr w14:paraId="563CE8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61425237">
            <w:pPr>
              <w:spacing w:line="360" w:lineRule="auto"/>
              <w:ind w:left="135"/>
              <w:contextualSpacing/>
              <w:rPr>
                <w:sz w:val="24"/>
                <w:szCs w:val="24"/>
              </w:rPr>
            </w:pPr>
            <w:r>
              <w:rPr>
                <w:color w:val="000000"/>
                <w:sz w:val="24"/>
                <w:szCs w:val="24"/>
              </w:rPr>
              <w:t>Итого по разделу</w:t>
            </w:r>
          </w:p>
        </w:tc>
        <w:tc>
          <w:tcPr>
            <w:tcW w:w="1482" w:type="dxa"/>
            <w:tcMar>
              <w:top w:w="50" w:type="dxa"/>
              <w:left w:w="100" w:type="dxa"/>
            </w:tcMar>
            <w:vAlign w:val="center"/>
          </w:tcPr>
          <w:p w14:paraId="2B93312D">
            <w:pPr>
              <w:spacing w:line="360" w:lineRule="auto"/>
              <w:ind w:left="135"/>
              <w:contextualSpacing/>
              <w:jc w:val="center"/>
              <w:rPr>
                <w:sz w:val="24"/>
                <w:szCs w:val="24"/>
              </w:rPr>
            </w:pPr>
            <w:r>
              <w:rPr>
                <w:color w:val="000000"/>
                <w:sz w:val="24"/>
                <w:szCs w:val="24"/>
              </w:rPr>
              <w:t xml:space="preserve"> 12 </w:t>
            </w:r>
          </w:p>
        </w:tc>
        <w:tc>
          <w:tcPr>
            <w:tcW w:w="0" w:type="auto"/>
            <w:gridSpan w:val="3"/>
            <w:tcMar>
              <w:top w:w="50" w:type="dxa"/>
              <w:left w:w="100" w:type="dxa"/>
            </w:tcMar>
            <w:vAlign w:val="center"/>
          </w:tcPr>
          <w:p w14:paraId="38A9EBA1">
            <w:pPr>
              <w:spacing w:line="360" w:lineRule="auto"/>
              <w:contextualSpacing/>
              <w:rPr>
                <w:sz w:val="24"/>
                <w:szCs w:val="24"/>
              </w:rPr>
            </w:pPr>
          </w:p>
        </w:tc>
      </w:tr>
      <w:tr w14:paraId="702F58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151B7F6A">
            <w:pPr>
              <w:spacing w:line="360" w:lineRule="auto"/>
              <w:ind w:left="135"/>
              <w:contextualSpacing/>
              <w:rPr>
                <w:sz w:val="24"/>
                <w:szCs w:val="24"/>
              </w:rPr>
            </w:pPr>
            <w:r>
              <w:rPr>
                <w:color w:val="000000"/>
                <w:sz w:val="24"/>
                <w:szCs w:val="24"/>
              </w:rPr>
              <w:t>Резервное время</w:t>
            </w:r>
          </w:p>
        </w:tc>
        <w:tc>
          <w:tcPr>
            <w:tcW w:w="1482" w:type="dxa"/>
            <w:tcMar>
              <w:top w:w="50" w:type="dxa"/>
              <w:left w:w="100" w:type="dxa"/>
            </w:tcMar>
            <w:vAlign w:val="center"/>
          </w:tcPr>
          <w:p w14:paraId="1A415EAF">
            <w:pPr>
              <w:spacing w:line="360" w:lineRule="auto"/>
              <w:ind w:left="135"/>
              <w:contextualSpacing/>
              <w:jc w:val="center"/>
              <w:rPr>
                <w:sz w:val="24"/>
                <w:szCs w:val="24"/>
              </w:rPr>
            </w:pPr>
            <w:r>
              <w:rPr>
                <w:color w:val="000000"/>
                <w:sz w:val="24"/>
                <w:szCs w:val="24"/>
              </w:rPr>
              <w:t xml:space="preserve"> 3 </w:t>
            </w:r>
          </w:p>
        </w:tc>
        <w:tc>
          <w:tcPr>
            <w:tcW w:w="1659" w:type="dxa"/>
            <w:tcMar>
              <w:top w:w="50" w:type="dxa"/>
              <w:left w:w="100" w:type="dxa"/>
            </w:tcMar>
            <w:vAlign w:val="center"/>
          </w:tcPr>
          <w:p w14:paraId="1753E579">
            <w:pPr>
              <w:spacing w:line="360" w:lineRule="auto"/>
              <w:ind w:left="135"/>
              <w:contextualSpacing/>
              <w:jc w:val="center"/>
              <w:rPr>
                <w:sz w:val="24"/>
                <w:szCs w:val="24"/>
              </w:rPr>
            </w:pPr>
          </w:p>
        </w:tc>
        <w:tc>
          <w:tcPr>
            <w:tcW w:w="1750" w:type="dxa"/>
            <w:tcMar>
              <w:top w:w="50" w:type="dxa"/>
              <w:left w:w="100" w:type="dxa"/>
            </w:tcMar>
            <w:vAlign w:val="center"/>
          </w:tcPr>
          <w:p w14:paraId="59F82CD4">
            <w:pPr>
              <w:spacing w:line="360" w:lineRule="auto"/>
              <w:ind w:left="135"/>
              <w:contextualSpacing/>
              <w:jc w:val="center"/>
              <w:rPr>
                <w:sz w:val="24"/>
                <w:szCs w:val="24"/>
              </w:rPr>
            </w:pPr>
          </w:p>
        </w:tc>
        <w:tc>
          <w:tcPr>
            <w:tcW w:w="2551" w:type="dxa"/>
            <w:tcMar>
              <w:top w:w="50" w:type="dxa"/>
              <w:left w:w="100" w:type="dxa"/>
            </w:tcMar>
            <w:vAlign w:val="center"/>
          </w:tcPr>
          <w:p w14:paraId="0C6D9AEC">
            <w:pPr>
              <w:spacing w:line="360" w:lineRule="auto"/>
              <w:ind w:left="135"/>
              <w:contextualSpacing/>
              <w:rPr>
                <w:sz w:val="24"/>
                <w:szCs w:val="24"/>
              </w:rPr>
            </w:pPr>
          </w:p>
        </w:tc>
      </w:tr>
      <w:tr w14:paraId="43D8E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14:paraId="6130AE46">
            <w:pPr>
              <w:spacing w:line="360" w:lineRule="auto"/>
              <w:ind w:left="135"/>
              <w:contextualSpacing/>
              <w:rPr>
                <w:sz w:val="24"/>
                <w:szCs w:val="24"/>
              </w:rPr>
            </w:pPr>
            <w:r>
              <w:rPr>
                <w:color w:val="000000"/>
                <w:sz w:val="24"/>
                <w:szCs w:val="24"/>
              </w:rPr>
              <w:t>ОБЩЕЕ КОЛИЧЕСТВО ЧАСОВ ПО ПРОГРАММЕ</w:t>
            </w:r>
          </w:p>
        </w:tc>
        <w:tc>
          <w:tcPr>
            <w:tcW w:w="1482" w:type="dxa"/>
            <w:tcMar>
              <w:top w:w="50" w:type="dxa"/>
              <w:left w:w="100" w:type="dxa"/>
            </w:tcMar>
            <w:vAlign w:val="center"/>
          </w:tcPr>
          <w:p w14:paraId="421995F5">
            <w:pPr>
              <w:spacing w:line="360" w:lineRule="auto"/>
              <w:ind w:left="135"/>
              <w:contextualSpacing/>
              <w:jc w:val="center"/>
              <w:rPr>
                <w:sz w:val="24"/>
                <w:szCs w:val="24"/>
              </w:rPr>
            </w:pPr>
            <w:r>
              <w:rPr>
                <w:color w:val="000000"/>
                <w:sz w:val="24"/>
                <w:szCs w:val="24"/>
              </w:rPr>
              <w:t xml:space="preserve"> 68 </w:t>
            </w:r>
          </w:p>
        </w:tc>
        <w:tc>
          <w:tcPr>
            <w:tcW w:w="1659" w:type="dxa"/>
            <w:tcMar>
              <w:top w:w="50" w:type="dxa"/>
              <w:left w:w="100" w:type="dxa"/>
            </w:tcMar>
            <w:vAlign w:val="center"/>
          </w:tcPr>
          <w:p w14:paraId="4B03D885">
            <w:pPr>
              <w:spacing w:line="360" w:lineRule="auto"/>
              <w:ind w:left="135"/>
              <w:contextualSpacing/>
              <w:jc w:val="center"/>
              <w:rPr>
                <w:sz w:val="24"/>
                <w:szCs w:val="24"/>
              </w:rPr>
            </w:pPr>
            <w:r>
              <w:rPr>
                <w:color w:val="000000"/>
                <w:sz w:val="24"/>
                <w:szCs w:val="24"/>
              </w:rPr>
              <w:t xml:space="preserve"> 4 </w:t>
            </w:r>
          </w:p>
        </w:tc>
        <w:tc>
          <w:tcPr>
            <w:tcW w:w="1750" w:type="dxa"/>
            <w:tcMar>
              <w:top w:w="50" w:type="dxa"/>
              <w:left w:w="100" w:type="dxa"/>
            </w:tcMar>
            <w:vAlign w:val="center"/>
          </w:tcPr>
          <w:p w14:paraId="15DBED1D">
            <w:pPr>
              <w:spacing w:line="360" w:lineRule="auto"/>
              <w:ind w:left="135"/>
              <w:contextualSpacing/>
              <w:jc w:val="center"/>
              <w:rPr>
                <w:sz w:val="24"/>
                <w:szCs w:val="24"/>
              </w:rPr>
            </w:pPr>
            <w:r>
              <w:rPr>
                <w:color w:val="000000"/>
                <w:sz w:val="24"/>
                <w:szCs w:val="24"/>
              </w:rPr>
              <w:t xml:space="preserve"> 15 </w:t>
            </w:r>
          </w:p>
        </w:tc>
        <w:tc>
          <w:tcPr>
            <w:tcW w:w="2551" w:type="dxa"/>
            <w:tcMar>
              <w:top w:w="50" w:type="dxa"/>
              <w:left w:w="100" w:type="dxa"/>
            </w:tcMar>
            <w:vAlign w:val="center"/>
          </w:tcPr>
          <w:p w14:paraId="4F684771">
            <w:pPr>
              <w:spacing w:line="360" w:lineRule="auto"/>
              <w:contextualSpacing/>
              <w:rPr>
                <w:sz w:val="24"/>
                <w:szCs w:val="24"/>
              </w:rPr>
            </w:pPr>
          </w:p>
        </w:tc>
      </w:tr>
    </w:tbl>
    <w:p w14:paraId="45E78142">
      <w:pPr>
        <w:spacing w:line="360" w:lineRule="auto"/>
        <w:ind w:left="120"/>
        <w:contextualSpacing/>
        <w:rPr>
          <w:b/>
          <w:color w:val="000000"/>
          <w:sz w:val="24"/>
          <w:szCs w:val="24"/>
        </w:rPr>
      </w:pPr>
    </w:p>
    <w:p w14:paraId="7B9D8304">
      <w:pPr>
        <w:spacing w:line="360" w:lineRule="auto"/>
        <w:contextualSpacing/>
        <w:rPr>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938"/>
        <w:gridCol w:w="4685"/>
        <w:gridCol w:w="1535"/>
        <w:gridCol w:w="1699"/>
        <w:gridCol w:w="1787"/>
        <w:gridCol w:w="2948"/>
      </w:tblGrid>
      <w:tr w14:paraId="7F7F0A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vMerge w:val="restart"/>
            <w:tcBorders>
              <w:top w:val="single" w:color="auto" w:sz="2" w:space="0"/>
              <w:left w:val="single" w:color="auto" w:sz="2" w:space="0"/>
              <w:right w:val="single" w:color="auto" w:sz="2" w:space="0"/>
            </w:tcBorders>
            <w:tcMar>
              <w:top w:w="50" w:type="dxa"/>
              <w:left w:w="100" w:type="dxa"/>
            </w:tcMar>
            <w:vAlign w:val="center"/>
          </w:tcPr>
          <w:p w14:paraId="3262AB87">
            <w:pPr>
              <w:spacing w:line="360" w:lineRule="auto"/>
              <w:ind w:left="135"/>
              <w:contextualSpacing/>
              <w:rPr>
                <w:sz w:val="24"/>
                <w:szCs w:val="24"/>
              </w:rPr>
            </w:pPr>
            <w:r>
              <w:rPr>
                <w:b/>
                <w:color w:val="000000"/>
                <w:sz w:val="24"/>
                <w:szCs w:val="24"/>
              </w:rPr>
              <w:t xml:space="preserve">№ п/п </w:t>
            </w:r>
          </w:p>
          <w:p w14:paraId="46B0A07F">
            <w:pPr>
              <w:spacing w:line="360" w:lineRule="auto"/>
              <w:ind w:left="135"/>
              <w:contextualSpacing/>
              <w:rPr>
                <w:sz w:val="24"/>
                <w:szCs w:val="24"/>
              </w:rPr>
            </w:pPr>
          </w:p>
        </w:tc>
        <w:tc>
          <w:tcPr>
            <w:tcW w:w="2992" w:type="dxa"/>
            <w:vMerge w:val="restart"/>
            <w:tcBorders>
              <w:top w:val="single" w:color="auto" w:sz="2" w:space="0"/>
              <w:left w:val="single" w:color="auto" w:sz="2" w:space="0"/>
              <w:right w:val="single" w:color="auto" w:sz="2" w:space="0"/>
            </w:tcBorders>
            <w:tcMar>
              <w:top w:w="50" w:type="dxa"/>
              <w:left w:w="100" w:type="dxa"/>
            </w:tcMar>
            <w:vAlign w:val="center"/>
          </w:tcPr>
          <w:p w14:paraId="271C4A00">
            <w:pPr>
              <w:spacing w:line="360" w:lineRule="auto"/>
              <w:ind w:left="135"/>
              <w:contextualSpacing/>
              <w:rPr>
                <w:sz w:val="24"/>
                <w:szCs w:val="24"/>
              </w:rPr>
            </w:pPr>
            <w:r>
              <w:rPr>
                <w:b/>
                <w:color w:val="000000"/>
                <w:sz w:val="24"/>
                <w:szCs w:val="24"/>
              </w:rPr>
              <w:t xml:space="preserve">Наименование разделов и тем программы </w:t>
            </w:r>
          </w:p>
          <w:p w14:paraId="3A135894">
            <w:pPr>
              <w:spacing w:line="360" w:lineRule="auto"/>
              <w:ind w:left="135"/>
              <w:contextualSpacing/>
              <w:rPr>
                <w:sz w:val="24"/>
                <w:szCs w:val="24"/>
              </w:rPr>
            </w:pPr>
          </w:p>
        </w:tc>
        <w:tc>
          <w:tcPr>
            <w:tcW w:w="0" w:type="auto"/>
            <w:gridSpan w:val="3"/>
            <w:tcBorders>
              <w:top w:val="single" w:color="auto" w:sz="2" w:space="0"/>
              <w:left w:val="single" w:color="auto" w:sz="2" w:space="0"/>
              <w:right w:val="single" w:color="auto" w:sz="2" w:space="0"/>
            </w:tcBorders>
            <w:tcMar>
              <w:top w:w="50" w:type="dxa"/>
              <w:left w:w="100" w:type="dxa"/>
            </w:tcMar>
            <w:vAlign w:val="center"/>
          </w:tcPr>
          <w:p w14:paraId="57AAE1B7">
            <w:pPr>
              <w:spacing w:line="360" w:lineRule="auto"/>
              <w:contextualSpacing/>
              <w:rPr>
                <w:sz w:val="24"/>
                <w:szCs w:val="24"/>
              </w:rPr>
            </w:pPr>
            <w:r>
              <w:rPr>
                <w:b/>
                <w:color w:val="000000"/>
                <w:sz w:val="24"/>
                <w:szCs w:val="24"/>
              </w:rPr>
              <w:t>Количество часов</w:t>
            </w:r>
          </w:p>
        </w:tc>
        <w:tc>
          <w:tcPr>
            <w:tcW w:w="2646" w:type="dxa"/>
            <w:vMerge w:val="restart"/>
            <w:tcBorders>
              <w:top w:val="single" w:color="auto" w:sz="2" w:space="0"/>
              <w:left w:val="single" w:color="auto" w:sz="2" w:space="0"/>
              <w:right w:val="single" w:color="auto" w:sz="2" w:space="0"/>
            </w:tcBorders>
            <w:tcMar>
              <w:top w:w="50" w:type="dxa"/>
              <w:left w:w="100" w:type="dxa"/>
            </w:tcMar>
            <w:vAlign w:val="center"/>
          </w:tcPr>
          <w:p w14:paraId="7BF3C87A">
            <w:pPr>
              <w:spacing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6E441505">
            <w:pPr>
              <w:spacing w:line="360" w:lineRule="auto"/>
              <w:ind w:left="135"/>
              <w:contextualSpacing/>
              <w:rPr>
                <w:sz w:val="24"/>
                <w:szCs w:val="24"/>
              </w:rPr>
            </w:pPr>
          </w:p>
        </w:tc>
      </w:tr>
      <w:tr w14:paraId="4DBFF4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left w:val="single" w:color="auto" w:sz="2" w:space="0"/>
              <w:right w:val="single" w:color="auto" w:sz="2" w:space="0"/>
            </w:tcBorders>
            <w:tcMar>
              <w:top w:w="50" w:type="dxa"/>
              <w:left w:w="100" w:type="dxa"/>
            </w:tcMar>
          </w:tcPr>
          <w:p w14:paraId="2CFE9263">
            <w:pPr>
              <w:spacing w:line="360" w:lineRule="auto"/>
              <w:contextualSpacing/>
              <w:rPr>
                <w:sz w:val="24"/>
                <w:szCs w:val="24"/>
              </w:rPr>
            </w:pPr>
          </w:p>
        </w:tc>
        <w:tc>
          <w:tcPr>
            <w:tcW w:w="0" w:type="auto"/>
            <w:vMerge w:val="continue"/>
            <w:tcBorders>
              <w:top w:val="nil"/>
              <w:left w:val="single" w:color="auto" w:sz="2" w:space="0"/>
              <w:right w:val="single" w:color="auto" w:sz="2" w:space="0"/>
            </w:tcBorders>
            <w:tcMar>
              <w:top w:w="50" w:type="dxa"/>
              <w:left w:w="100" w:type="dxa"/>
            </w:tcMar>
          </w:tcPr>
          <w:p w14:paraId="2CAE35E1">
            <w:pPr>
              <w:spacing w:line="360" w:lineRule="auto"/>
              <w:contextualSpacing/>
              <w:rPr>
                <w:sz w:val="24"/>
                <w:szCs w:val="24"/>
              </w:rPr>
            </w:pPr>
          </w:p>
        </w:tc>
        <w:tc>
          <w:tcPr>
            <w:tcW w:w="977" w:type="dxa"/>
            <w:tcBorders>
              <w:left w:val="single" w:color="auto" w:sz="2" w:space="0"/>
              <w:right w:val="single" w:color="auto" w:sz="2" w:space="0"/>
            </w:tcBorders>
            <w:tcMar>
              <w:top w:w="50" w:type="dxa"/>
              <w:left w:w="100" w:type="dxa"/>
            </w:tcMar>
            <w:vAlign w:val="center"/>
          </w:tcPr>
          <w:p w14:paraId="5C884EBD">
            <w:pPr>
              <w:spacing w:line="360" w:lineRule="auto"/>
              <w:ind w:left="135"/>
              <w:contextualSpacing/>
              <w:rPr>
                <w:sz w:val="24"/>
                <w:szCs w:val="24"/>
              </w:rPr>
            </w:pPr>
            <w:r>
              <w:rPr>
                <w:b/>
                <w:color w:val="000000"/>
                <w:sz w:val="24"/>
                <w:szCs w:val="24"/>
              </w:rPr>
              <w:t xml:space="preserve">Всего </w:t>
            </w:r>
          </w:p>
          <w:p w14:paraId="578ACC56">
            <w:pPr>
              <w:spacing w:line="360" w:lineRule="auto"/>
              <w:ind w:left="135"/>
              <w:contextualSpacing/>
              <w:rPr>
                <w:sz w:val="24"/>
                <w:szCs w:val="24"/>
              </w:rPr>
            </w:pPr>
          </w:p>
        </w:tc>
        <w:tc>
          <w:tcPr>
            <w:tcW w:w="1699" w:type="dxa"/>
            <w:tcBorders>
              <w:left w:val="single" w:color="auto" w:sz="2" w:space="0"/>
              <w:right w:val="single" w:color="auto" w:sz="2" w:space="0"/>
            </w:tcBorders>
            <w:tcMar>
              <w:top w:w="50" w:type="dxa"/>
              <w:left w:w="100" w:type="dxa"/>
            </w:tcMar>
            <w:vAlign w:val="center"/>
          </w:tcPr>
          <w:p w14:paraId="723210AA">
            <w:pPr>
              <w:spacing w:line="360" w:lineRule="auto"/>
              <w:ind w:left="135"/>
              <w:contextualSpacing/>
              <w:rPr>
                <w:sz w:val="24"/>
                <w:szCs w:val="24"/>
              </w:rPr>
            </w:pPr>
            <w:r>
              <w:rPr>
                <w:b/>
                <w:color w:val="000000"/>
                <w:sz w:val="24"/>
                <w:szCs w:val="24"/>
              </w:rPr>
              <w:t xml:space="preserve">Контрольные работы </w:t>
            </w:r>
          </w:p>
          <w:p w14:paraId="3413F7E1">
            <w:pPr>
              <w:spacing w:line="360" w:lineRule="auto"/>
              <w:ind w:left="135"/>
              <w:contextualSpacing/>
              <w:rPr>
                <w:sz w:val="24"/>
                <w:szCs w:val="24"/>
              </w:rPr>
            </w:pPr>
          </w:p>
        </w:tc>
        <w:tc>
          <w:tcPr>
            <w:tcW w:w="1787" w:type="dxa"/>
            <w:tcBorders>
              <w:left w:val="single" w:color="auto" w:sz="2" w:space="0"/>
              <w:right w:val="single" w:color="auto" w:sz="2" w:space="0"/>
            </w:tcBorders>
            <w:tcMar>
              <w:top w:w="50" w:type="dxa"/>
              <w:left w:w="100" w:type="dxa"/>
            </w:tcMar>
            <w:vAlign w:val="center"/>
          </w:tcPr>
          <w:p w14:paraId="43E33422">
            <w:pPr>
              <w:spacing w:line="360" w:lineRule="auto"/>
              <w:ind w:left="135"/>
              <w:contextualSpacing/>
              <w:rPr>
                <w:sz w:val="24"/>
                <w:szCs w:val="24"/>
              </w:rPr>
            </w:pPr>
            <w:r>
              <w:rPr>
                <w:b/>
                <w:color w:val="000000"/>
                <w:sz w:val="24"/>
                <w:szCs w:val="24"/>
              </w:rPr>
              <w:t xml:space="preserve">Практические работы </w:t>
            </w:r>
          </w:p>
          <w:p w14:paraId="146B1945">
            <w:pPr>
              <w:spacing w:line="360" w:lineRule="auto"/>
              <w:ind w:left="135"/>
              <w:contextualSpacing/>
              <w:rPr>
                <w:sz w:val="24"/>
                <w:szCs w:val="24"/>
              </w:rPr>
            </w:pPr>
          </w:p>
        </w:tc>
        <w:tc>
          <w:tcPr>
            <w:tcW w:w="0" w:type="auto"/>
            <w:vMerge w:val="continue"/>
            <w:tcBorders>
              <w:top w:val="nil"/>
              <w:left w:val="single" w:color="auto" w:sz="2" w:space="0"/>
              <w:right w:val="single" w:color="auto" w:sz="2" w:space="0"/>
            </w:tcBorders>
            <w:tcMar>
              <w:top w:w="50" w:type="dxa"/>
              <w:left w:w="100" w:type="dxa"/>
            </w:tcMar>
          </w:tcPr>
          <w:p w14:paraId="03321A75">
            <w:pPr>
              <w:spacing w:line="360" w:lineRule="auto"/>
              <w:contextualSpacing/>
              <w:rPr>
                <w:sz w:val="24"/>
                <w:szCs w:val="24"/>
              </w:rPr>
            </w:pPr>
          </w:p>
        </w:tc>
      </w:tr>
      <w:tr w14:paraId="71D2AD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1245FE71">
            <w:pPr>
              <w:spacing w:line="360" w:lineRule="auto"/>
              <w:ind w:left="135"/>
              <w:contextualSpacing/>
              <w:rPr>
                <w:sz w:val="24"/>
                <w:szCs w:val="24"/>
              </w:rPr>
            </w:pPr>
            <w:r>
              <w:rPr>
                <w:b/>
                <w:color w:val="000000"/>
                <w:sz w:val="24"/>
                <w:szCs w:val="24"/>
              </w:rPr>
              <w:t>Раздел 1.Тепловые явления</w:t>
            </w:r>
          </w:p>
        </w:tc>
      </w:tr>
      <w:tr w14:paraId="631313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72E5BFEF">
            <w:pPr>
              <w:spacing w:line="360" w:lineRule="auto"/>
              <w:contextualSpacing/>
              <w:rPr>
                <w:sz w:val="24"/>
                <w:szCs w:val="24"/>
              </w:rPr>
            </w:pPr>
            <w:r>
              <w:rPr>
                <w:color w:val="000000"/>
                <w:sz w:val="24"/>
                <w:szCs w:val="24"/>
              </w:rPr>
              <w:t>1.1</w:t>
            </w:r>
          </w:p>
        </w:tc>
        <w:tc>
          <w:tcPr>
            <w:tcW w:w="2992" w:type="dxa"/>
            <w:tcBorders>
              <w:left w:val="single" w:color="auto" w:sz="2" w:space="0"/>
              <w:right w:val="single" w:color="auto" w:sz="2" w:space="0"/>
            </w:tcBorders>
            <w:tcMar>
              <w:top w:w="50" w:type="dxa"/>
              <w:left w:w="100" w:type="dxa"/>
            </w:tcMar>
            <w:vAlign w:val="center"/>
          </w:tcPr>
          <w:p w14:paraId="37627783">
            <w:pPr>
              <w:spacing w:line="360" w:lineRule="auto"/>
              <w:ind w:left="135"/>
              <w:contextualSpacing/>
              <w:rPr>
                <w:sz w:val="24"/>
                <w:szCs w:val="24"/>
              </w:rPr>
            </w:pPr>
            <w:r>
              <w:rPr>
                <w:color w:val="000000"/>
                <w:sz w:val="24"/>
                <w:szCs w:val="24"/>
              </w:rPr>
              <w:t>Строение и свойства вещества</w:t>
            </w:r>
          </w:p>
        </w:tc>
        <w:tc>
          <w:tcPr>
            <w:tcW w:w="977" w:type="dxa"/>
            <w:tcBorders>
              <w:left w:val="single" w:color="auto" w:sz="2" w:space="0"/>
              <w:right w:val="single" w:color="auto" w:sz="2" w:space="0"/>
            </w:tcBorders>
            <w:tcMar>
              <w:top w:w="50" w:type="dxa"/>
              <w:left w:w="100" w:type="dxa"/>
            </w:tcMar>
            <w:vAlign w:val="center"/>
          </w:tcPr>
          <w:p w14:paraId="6E408FC5">
            <w:pPr>
              <w:spacing w:line="360" w:lineRule="auto"/>
              <w:ind w:left="135"/>
              <w:contextualSpacing/>
              <w:jc w:val="center"/>
              <w:rPr>
                <w:sz w:val="24"/>
                <w:szCs w:val="24"/>
              </w:rPr>
            </w:pPr>
            <w:r>
              <w:rPr>
                <w:color w:val="000000"/>
                <w:sz w:val="24"/>
                <w:szCs w:val="24"/>
              </w:rPr>
              <w:t xml:space="preserve"> 7 </w:t>
            </w:r>
          </w:p>
        </w:tc>
        <w:tc>
          <w:tcPr>
            <w:tcW w:w="1699" w:type="dxa"/>
            <w:tcBorders>
              <w:left w:val="single" w:color="auto" w:sz="2" w:space="0"/>
              <w:right w:val="single" w:color="auto" w:sz="2" w:space="0"/>
            </w:tcBorders>
            <w:tcMar>
              <w:top w:w="50" w:type="dxa"/>
              <w:left w:w="100" w:type="dxa"/>
            </w:tcMar>
            <w:vAlign w:val="center"/>
          </w:tcPr>
          <w:p w14:paraId="71DE151C">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2B38D614">
            <w:pPr>
              <w:spacing w:line="360" w:lineRule="auto"/>
              <w:ind w:left="135"/>
              <w:contextualSpacing/>
              <w:jc w:val="center"/>
              <w:rPr>
                <w:sz w:val="24"/>
                <w:szCs w:val="24"/>
              </w:rPr>
            </w:pPr>
            <w:r>
              <w:rPr>
                <w:color w:val="000000"/>
                <w:sz w:val="24"/>
                <w:szCs w:val="24"/>
              </w:rPr>
              <w:t xml:space="preserve"> 0 </w:t>
            </w:r>
          </w:p>
        </w:tc>
        <w:tc>
          <w:tcPr>
            <w:tcW w:w="2646" w:type="dxa"/>
            <w:tcBorders>
              <w:left w:val="single" w:color="auto" w:sz="2" w:space="0"/>
              <w:right w:val="single" w:color="auto" w:sz="2" w:space="0"/>
            </w:tcBorders>
            <w:tcMar>
              <w:top w:w="50" w:type="dxa"/>
              <w:left w:w="100" w:type="dxa"/>
            </w:tcMar>
            <w:vAlign w:val="center"/>
          </w:tcPr>
          <w:p w14:paraId="0B888E1C">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20D454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14DB4BBC">
            <w:pPr>
              <w:spacing w:line="360" w:lineRule="auto"/>
              <w:contextualSpacing/>
              <w:rPr>
                <w:sz w:val="24"/>
                <w:szCs w:val="24"/>
              </w:rPr>
            </w:pPr>
            <w:r>
              <w:rPr>
                <w:color w:val="000000"/>
                <w:sz w:val="24"/>
                <w:szCs w:val="24"/>
              </w:rPr>
              <w:t>1.2</w:t>
            </w:r>
          </w:p>
        </w:tc>
        <w:tc>
          <w:tcPr>
            <w:tcW w:w="2992" w:type="dxa"/>
            <w:tcBorders>
              <w:left w:val="single" w:color="auto" w:sz="2" w:space="0"/>
              <w:right w:val="single" w:color="auto" w:sz="2" w:space="0"/>
            </w:tcBorders>
            <w:tcMar>
              <w:top w:w="50" w:type="dxa"/>
              <w:left w:w="100" w:type="dxa"/>
            </w:tcMar>
            <w:vAlign w:val="center"/>
          </w:tcPr>
          <w:p w14:paraId="723C3F80">
            <w:pPr>
              <w:spacing w:line="360" w:lineRule="auto"/>
              <w:ind w:left="135"/>
              <w:contextualSpacing/>
              <w:rPr>
                <w:sz w:val="24"/>
                <w:szCs w:val="24"/>
              </w:rPr>
            </w:pPr>
            <w:r>
              <w:rPr>
                <w:color w:val="000000"/>
                <w:sz w:val="24"/>
                <w:szCs w:val="24"/>
              </w:rPr>
              <w:t>Тепловые процессы</w:t>
            </w:r>
          </w:p>
        </w:tc>
        <w:tc>
          <w:tcPr>
            <w:tcW w:w="977" w:type="dxa"/>
            <w:tcBorders>
              <w:left w:val="single" w:color="auto" w:sz="2" w:space="0"/>
              <w:right w:val="single" w:color="auto" w:sz="2" w:space="0"/>
            </w:tcBorders>
            <w:tcMar>
              <w:top w:w="50" w:type="dxa"/>
              <w:left w:w="100" w:type="dxa"/>
            </w:tcMar>
            <w:vAlign w:val="center"/>
          </w:tcPr>
          <w:p w14:paraId="1B069FB8">
            <w:pPr>
              <w:spacing w:line="360" w:lineRule="auto"/>
              <w:ind w:left="135"/>
              <w:contextualSpacing/>
              <w:jc w:val="center"/>
              <w:rPr>
                <w:sz w:val="24"/>
                <w:szCs w:val="24"/>
              </w:rPr>
            </w:pPr>
            <w:r>
              <w:rPr>
                <w:color w:val="000000"/>
                <w:sz w:val="24"/>
                <w:szCs w:val="24"/>
              </w:rPr>
              <w:t xml:space="preserve"> 21 </w:t>
            </w:r>
          </w:p>
        </w:tc>
        <w:tc>
          <w:tcPr>
            <w:tcW w:w="1699" w:type="dxa"/>
            <w:tcBorders>
              <w:left w:val="single" w:color="auto" w:sz="2" w:space="0"/>
              <w:right w:val="single" w:color="auto" w:sz="2" w:space="0"/>
            </w:tcBorders>
            <w:tcMar>
              <w:top w:w="50" w:type="dxa"/>
              <w:left w:w="100" w:type="dxa"/>
            </w:tcMar>
            <w:vAlign w:val="center"/>
          </w:tcPr>
          <w:p w14:paraId="792DBA46">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5A76D7E9">
            <w:pPr>
              <w:spacing w:line="360" w:lineRule="auto"/>
              <w:ind w:left="135"/>
              <w:contextualSpacing/>
              <w:jc w:val="center"/>
              <w:rPr>
                <w:sz w:val="24"/>
                <w:szCs w:val="24"/>
              </w:rPr>
            </w:pPr>
            <w:r>
              <w:rPr>
                <w:color w:val="000000"/>
                <w:sz w:val="24"/>
                <w:szCs w:val="24"/>
              </w:rPr>
              <w:t xml:space="preserve"> 5 </w:t>
            </w:r>
          </w:p>
        </w:tc>
        <w:tc>
          <w:tcPr>
            <w:tcW w:w="2646" w:type="dxa"/>
            <w:tcBorders>
              <w:left w:val="single" w:color="auto" w:sz="2" w:space="0"/>
              <w:right w:val="single" w:color="auto" w:sz="2" w:space="0"/>
            </w:tcBorders>
            <w:tcMar>
              <w:top w:w="50" w:type="dxa"/>
              <w:left w:w="100" w:type="dxa"/>
            </w:tcMar>
            <w:vAlign w:val="center"/>
          </w:tcPr>
          <w:p w14:paraId="315A7ED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70D91B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3DB7E94E">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0F180769">
            <w:pPr>
              <w:spacing w:line="360" w:lineRule="auto"/>
              <w:ind w:left="135"/>
              <w:contextualSpacing/>
              <w:jc w:val="center"/>
              <w:rPr>
                <w:sz w:val="24"/>
                <w:szCs w:val="24"/>
              </w:rPr>
            </w:pPr>
            <w:r>
              <w:rPr>
                <w:color w:val="000000"/>
                <w:sz w:val="24"/>
                <w:szCs w:val="24"/>
              </w:rPr>
              <w:t xml:space="preserve"> 28 </w:t>
            </w:r>
          </w:p>
        </w:tc>
        <w:tc>
          <w:tcPr>
            <w:tcW w:w="0" w:type="auto"/>
            <w:gridSpan w:val="3"/>
            <w:tcBorders>
              <w:left w:val="single" w:color="auto" w:sz="2" w:space="0"/>
              <w:right w:val="single" w:color="auto" w:sz="2" w:space="0"/>
            </w:tcBorders>
            <w:tcMar>
              <w:top w:w="50" w:type="dxa"/>
              <w:left w:w="100" w:type="dxa"/>
            </w:tcMar>
            <w:vAlign w:val="center"/>
          </w:tcPr>
          <w:p w14:paraId="5F55E751">
            <w:pPr>
              <w:spacing w:line="360" w:lineRule="auto"/>
              <w:contextualSpacing/>
              <w:rPr>
                <w:sz w:val="24"/>
                <w:szCs w:val="24"/>
              </w:rPr>
            </w:pPr>
          </w:p>
        </w:tc>
      </w:tr>
      <w:tr w14:paraId="3A6206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7F21434B">
            <w:pPr>
              <w:spacing w:line="360" w:lineRule="auto"/>
              <w:ind w:left="135"/>
              <w:contextualSpacing/>
              <w:rPr>
                <w:sz w:val="24"/>
                <w:szCs w:val="24"/>
              </w:rPr>
            </w:pPr>
            <w:r>
              <w:rPr>
                <w:b/>
                <w:color w:val="000000"/>
                <w:sz w:val="24"/>
                <w:szCs w:val="24"/>
              </w:rPr>
              <w:t>Раздел 2.Электрические и магнитные явления</w:t>
            </w:r>
          </w:p>
        </w:tc>
      </w:tr>
      <w:tr w14:paraId="4E2429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0078B7D0">
            <w:pPr>
              <w:spacing w:line="360" w:lineRule="auto"/>
              <w:contextualSpacing/>
              <w:rPr>
                <w:sz w:val="24"/>
                <w:szCs w:val="24"/>
              </w:rPr>
            </w:pPr>
            <w:r>
              <w:rPr>
                <w:color w:val="000000"/>
                <w:sz w:val="24"/>
                <w:szCs w:val="24"/>
              </w:rPr>
              <w:t>2.1</w:t>
            </w:r>
          </w:p>
        </w:tc>
        <w:tc>
          <w:tcPr>
            <w:tcW w:w="2992" w:type="dxa"/>
            <w:tcBorders>
              <w:left w:val="single" w:color="auto" w:sz="2" w:space="0"/>
              <w:right w:val="single" w:color="auto" w:sz="2" w:space="0"/>
            </w:tcBorders>
            <w:tcMar>
              <w:top w:w="50" w:type="dxa"/>
              <w:left w:w="100" w:type="dxa"/>
            </w:tcMar>
            <w:vAlign w:val="center"/>
          </w:tcPr>
          <w:p w14:paraId="70CEF2F4">
            <w:pPr>
              <w:spacing w:line="360" w:lineRule="auto"/>
              <w:ind w:left="135"/>
              <w:contextualSpacing/>
              <w:rPr>
                <w:sz w:val="24"/>
                <w:szCs w:val="24"/>
              </w:rPr>
            </w:pPr>
            <w:r>
              <w:rPr>
                <w:color w:val="000000"/>
                <w:sz w:val="24"/>
                <w:szCs w:val="24"/>
              </w:rPr>
              <w:t>Электрические заряды. Заряженные тела и их взаимодействие</w:t>
            </w:r>
          </w:p>
        </w:tc>
        <w:tc>
          <w:tcPr>
            <w:tcW w:w="977" w:type="dxa"/>
            <w:tcBorders>
              <w:left w:val="single" w:color="auto" w:sz="2" w:space="0"/>
              <w:right w:val="single" w:color="auto" w:sz="2" w:space="0"/>
            </w:tcBorders>
            <w:tcMar>
              <w:top w:w="50" w:type="dxa"/>
              <w:left w:w="100" w:type="dxa"/>
            </w:tcMar>
            <w:vAlign w:val="center"/>
          </w:tcPr>
          <w:p w14:paraId="40341EF5">
            <w:pPr>
              <w:spacing w:line="360" w:lineRule="auto"/>
              <w:ind w:left="135"/>
              <w:contextualSpacing/>
              <w:jc w:val="center"/>
              <w:rPr>
                <w:sz w:val="24"/>
                <w:szCs w:val="24"/>
              </w:rPr>
            </w:pPr>
            <w:r>
              <w:rPr>
                <w:color w:val="000000"/>
                <w:sz w:val="24"/>
                <w:szCs w:val="24"/>
              </w:rPr>
              <w:t xml:space="preserve"> 7 </w:t>
            </w:r>
          </w:p>
        </w:tc>
        <w:tc>
          <w:tcPr>
            <w:tcW w:w="1699" w:type="dxa"/>
            <w:tcBorders>
              <w:left w:val="single" w:color="auto" w:sz="2" w:space="0"/>
              <w:right w:val="single" w:color="auto" w:sz="2" w:space="0"/>
            </w:tcBorders>
            <w:tcMar>
              <w:top w:w="50" w:type="dxa"/>
              <w:left w:w="100" w:type="dxa"/>
            </w:tcMar>
            <w:vAlign w:val="center"/>
          </w:tcPr>
          <w:p w14:paraId="0BAD5091">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2C37D6B4">
            <w:pPr>
              <w:spacing w:line="360" w:lineRule="auto"/>
              <w:ind w:left="135"/>
              <w:contextualSpacing/>
              <w:jc w:val="center"/>
              <w:rPr>
                <w:sz w:val="24"/>
                <w:szCs w:val="24"/>
              </w:rPr>
            </w:pPr>
            <w:r>
              <w:rPr>
                <w:color w:val="000000"/>
                <w:sz w:val="24"/>
                <w:szCs w:val="24"/>
              </w:rPr>
              <w:t xml:space="preserve"> 1 </w:t>
            </w:r>
          </w:p>
        </w:tc>
        <w:tc>
          <w:tcPr>
            <w:tcW w:w="2646" w:type="dxa"/>
            <w:tcBorders>
              <w:left w:val="single" w:color="auto" w:sz="2" w:space="0"/>
              <w:right w:val="single" w:color="auto" w:sz="2" w:space="0"/>
            </w:tcBorders>
            <w:tcMar>
              <w:top w:w="50" w:type="dxa"/>
              <w:left w:w="100" w:type="dxa"/>
            </w:tcMar>
            <w:vAlign w:val="center"/>
          </w:tcPr>
          <w:p w14:paraId="58CF5090">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015D40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51B67516">
            <w:pPr>
              <w:spacing w:line="360" w:lineRule="auto"/>
              <w:contextualSpacing/>
              <w:rPr>
                <w:sz w:val="24"/>
                <w:szCs w:val="24"/>
              </w:rPr>
            </w:pPr>
            <w:r>
              <w:rPr>
                <w:color w:val="000000"/>
                <w:sz w:val="24"/>
                <w:szCs w:val="24"/>
              </w:rPr>
              <w:t>2.2</w:t>
            </w:r>
          </w:p>
        </w:tc>
        <w:tc>
          <w:tcPr>
            <w:tcW w:w="2992" w:type="dxa"/>
            <w:tcBorders>
              <w:left w:val="single" w:color="auto" w:sz="2" w:space="0"/>
              <w:right w:val="single" w:color="auto" w:sz="2" w:space="0"/>
            </w:tcBorders>
            <w:tcMar>
              <w:top w:w="50" w:type="dxa"/>
              <w:left w:w="100" w:type="dxa"/>
            </w:tcMar>
            <w:vAlign w:val="center"/>
          </w:tcPr>
          <w:p w14:paraId="78E3ACF3">
            <w:pPr>
              <w:spacing w:line="360" w:lineRule="auto"/>
              <w:ind w:left="135"/>
              <w:contextualSpacing/>
              <w:rPr>
                <w:sz w:val="24"/>
                <w:szCs w:val="24"/>
              </w:rPr>
            </w:pPr>
            <w:r>
              <w:rPr>
                <w:color w:val="000000"/>
                <w:sz w:val="24"/>
                <w:szCs w:val="24"/>
              </w:rPr>
              <w:t>Постоянный электрический ток</w:t>
            </w:r>
          </w:p>
        </w:tc>
        <w:tc>
          <w:tcPr>
            <w:tcW w:w="977" w:type="dxa"/>
            <w:tcBorders>
              <w:left w:val="single" w:color="auto" w:sz="2" w:space="0"/>
              <w:right w:val="single" w:color="auto" w:sz="2" w:space="0"/>
            </w:tcBorders>
            <w:tcMar>
              <w:top w:w="50" w:type="dxa"/>
              <w:left w:w="100" w:type="dxa"/>
            </w:tcMar>
            <w:vAlign w:val="center"/>
          </w:tcPr>
          <w:p w14:paraId="5008EDA5">
            <w:pPr>
              <w:spacing w:line="360" w:lineRule="auto"/>
              <w:ind w:left="135"/>
              <w:contextualSpacing/>
              <w:jc w:val="center"/>
              <w:rPr>
                <w:sz w:val="24"/>
                <w:szCs w:val="24"/>
              </w:rPr>
            </w:pPr>
            <w:r>
              <w:rPr>
                <w:color w:val="000000"/>
                <w:sz w:val="24"/>
                <w:szCs w:val="24"/>
              </w:rPr>
              <w:t xml:space="preserve"> 20 </w:t>
            </w:r>
          </w:p>
        </w:tc>
        <w:tc>
          <w:tcPr>
            <w:tcW w:w="1699" w:type="dxa"/>
            <w:tcBorders>
              <w:left w:val="single" w:color="auto" w:sz="2" w:space="0"/>
              <w:right w:val="single" w:color="auto" w:sz="2" w:space="0"/>
            </w:tcBorders>
            <w:tcMar>
              <w:top w:w="50" w:type="dxa"/>
              <w:left w:w="100" w:type="dxa"/>
            </w:tcMar>
            <w:vAlign w:val="center"/>
          </w:tcPr>
          <w:p w14:paraId="77AA29C4">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1CD9A237">
            <w:pPr>
              <w:spacing w:line="360" w:lineRule="auto"/>
              <w:ind w:left="135"/>
              <w:contextualSpacing/>
              <w:jc w:val="center"/>
              <w:rPr>
                <w:sz w:val="24"/>
                <w:szCs w:val="24"/>
              </w:rPr>
            </w:pPr>
            <w:r>
              <w:rPr>
                <w:color w:val="000000"/>
                <w:sz w:val="24"/>
                <w:szCs w:val="24"/>
              </w:rPr>
              <w:t xml:space="preserve"> 7 </w:t>
            </w:r>
          </w:p>
        </w:tc>
        <w:tc>
          <w:tcPr>
            <w:tcW w:w="2646" w:type="dxa"/>
            <w:tcBorders>
              <w:left w:val="single" w:color="auto" w:sz="2" w:space="0"/>
              <w:right w:val="single" w:color="auto" w:sz="2" w:space="0"/>
            </w:tcBorders>
            <w:tcMar>
              <w:top w:w="50" w:type="dxa"/>
              <w:left w:w="100" w:type="dxa"/>
            </w:tcMar>
            <w:vAlign w:val="center"/>
          </w:tcPr>
          <w:p w14:paraId="4104C958">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19870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1CFFD38C">
            <w:pPr>
              <w:spacing w:line="360" w:lineRule="auto"/>
              <w:contextualSpacing/>
              <w:rPr>
                <w:sz w:val="24"/>
                <w:szCs w:val="24"/>
              </w:rPr>
            </w:pPr>
            <w:r>
              <w:rPr>
                <w:color w:val="000000"/>
                <w:sz w:val="24"/>
                <w:szCs w:val="24"/>
              </w:rPr>
              <w:t>2.3</w:t>
            </w:r>
          </w:p>
        </w:tc>
        <w:tc>
          <w:tcPr>
            <w:tcW w:w="2992" w:type="dxa"/>
            <w:tcBorders>
              <w:left w:val="single" w:color="auto" w:sz="2" w:space="0"/>
              <w:right w:val="single" w:color="auto" w:sz="2" w:space="0"/>
            </w:tcBorders>
            <w:tcMar>
              <w:top w:w="50" w:type="dxa"/>
              <w:left w:w="100" w:type="dxa"/>
            </w:tcMar>
            <w:vAlign w:val="center"/>
          </w:tcPr>
          <w:p w14:paraId="058CBE9F">
            <w:pPr>
              <w:spacing w:line="360" w:lineRule="auto"/>
              <w:ind w:left="135"/>
              <w:contextualSpacing/>
              <w:rPr>
                <w:sz w:val="24"/>
                <w:szCs w:val="24"/>
              </w:rPr>
            </w:pPr>
            <w:r>
              <w:rPr>
                <w:color w:val="000000"/>
                <w:sz w:val="24"/>
                <w:szCs w:val="24"/>
              </w:rPr>
              <w:t>Магнитные явления</w:t>
            </w:r>
          </w:p>
        </w:tc>
        <w:tc>
          <w:tcPr>
            <w:tcW w:w="977" w:type="dxa"/>
            <w:tcBorders>
              <w:left w:val="single" w:color="auto" w:sz="2" w:space="0"/>
              <w:right w:val="single" w:color="auto" w:sz="2" w:space="0"/>
            </w:tcBorders>
            <w:tcMar>
              <w:top w:w="50" w:type="dxa"/>
              <w:left w:w="100" w:type="dxa"/>
            </w:tcMar>
            <w:vAlign w:val="center"/>
          </w:tcPr>
          <w:p w14:paraId="3195DCCE">
            <w:pPr>
              <w:spacing w:line="360" w:lineRule="auto"/>
              <w:ind w:left="135"/>
              <w:contextualSpacing/>
              <w:jc w:val="center"/>
              <w:rPr>
                <w:sz w:val="24"/>
                <w:szCs w:val="24"/>
              </w:rPr>
            </w:pPr>
            <w:r>
              <w:rPr>
                <w:color w:val="000000"/>
                <w:sz w:val="24"/>
                <w:szCs w:val="24"/>
              </w:rPr>
              <w:t xml:space="preserve"> 6 </w:t>
            </w:r>
          </w:p>
        </w:tc>
        <w:tc>
          <w:tcPr>
            <w:tcW w:w="1699" w:type="dxa"/>
            <w:tcBorders>
              <w:left w:val="single" w:color="auto" w:sz="2" w:space="0"/>
              <w:right w:val="single" w:color="auto" w:sz="2" w:space="0"/>
            </w:tcBorders>
            <w:tcMar>
              <w:top w:w="50" w:type="dxa"/>
              <w:left w:w="100" w:type="dxa"/>
            </w:tcMar>
            <w:vAlign w:val="center"/>
          </w:tcPr>
          <w:p w14:paraId="4A4186A9">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1229C3B9">
            <w:pPr>
              <w:spacing w:line="360" w:lineRule="auto"/>
              <w:ind w:left="135"/>
              <w:contextualSpacing/>
              <w:jc w:val="center"/>
              <w:rPr>
                <w:sz w:val="24"/>
                <w:szCs w:val="24"/>
              </w:rPr>
            </w:pPr>
            <w:r>
              <w:rPr>
                <w:color w:val="000000"/>
                <w:sz w:val="24"/>
                <w:szCs w:val="24"/>
              </w:rPr>
              <w:t xml:space="preserve"> 1.5 </w:t>
            </w:r>
          </w:p>
        </w:tc>
        <w:tc>
          <w:tcPr>
            <w:tcW w:w="2646" w:type="dxa"/>
            <w:tcBorders>
              <w:left w:val="single" w:color="auto" w:sz="2" w:space="0"/>
              <w:right w:val="single" w:color="auto" w:sz="2" w:space="0"/>
            </w:tcBorders>
            <w:tcMar>
              <w:top w:w="50" w:type="dxa"/>
              <w:left w:w="100" w:type="dxa"/>
            </w:tcMar>
            <w:vAlign w:val="center"/>
          </w:tcPr>
          <w:p w14:paraId="40DFDBB8">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7D63D2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637AAF3D">
            <w:pPr>
              <w:spacing w:line="360" w:lineRule="auto"/>
              <w:contextualSpacing/>
              <w:rPr>
                <w:sz w:val="24"/>
                <w:szCs w:val="24"/>
              </w:rPr>
            </w:pPr>
            <w:r>
              <w:rPr>
                <w:color w:val="000000"/>
                <w:sz w:val="24"/>
                <w:szCs w:val="24"/>
              </w:rPr>
              <w:t>2.4</w:t>
            </w:r>
          </w:p>
        </w:tc>
        <w:tc>
          <w:tcPr>
            <w:tcW w:w="2992" w:type="dxa"/>
            <w:tcBorders>
              <w:left w:val="single" w:color="auto" w:sz="2" w:space="0"/>
              <w:right w:val="single" w:color="auto" w:sz="2" w:space="0"/>
            </w:tcBorders>
            <w:tcMar>
              <w:top w:w="50" w:type="dxa"/>
              <w:left w:w="100" w:type="dxa"/>
            </w:tcMar>
            <w:vAlign w:val="center"/>
          </w:tcPr>
          <w:p w14:paraId="5A2B2138">
            <w:pPr>
              <w:spacing w:line="360" w:lineRule="auto"/>
              <w:ind w:left="135"/>
              <w:contextualSpacing/>
              <w:rPr>
                <w:sz w:val="24"/>
                <w:szCs w:val="24"/>
              </w:rPr>
            </w:pPr>
            <w:r>
              <w:rPr>
                <w:color w:val="000000"/>
                <w:sz w:val="24"/>
                <w:szCs w:val="24"/>
              </w:rPr>
              <w:t>Электромагнитная индукция</w:t>
            </w:r>
          </w:p>
        </w:tc>
        <w:tc>
          <w:tcPr>
            <w:tcW w:w="977" w:type="dxa"/>
            <w:tcBorders>
              <w:left w:val="single" w:color="auto" w:sz="2" w:space="0"/>
              <w:right w:val="single" w:color="auto" w:sz="2" w:space="0"/>
            </w:tcBorders>
            <w:tcMar>
              <w:top w:w="50" w:type="dxa"/>
              <w:left w:w="100" w:type="dxa"/>
            </w:tcMar>
            <w:vAlign w:val="center"/>
          </w:tcPr>
          <w:p w14:paraId="274F02C0">
            <w:pPr>
              <w:spacing w:line="360" w:lineRule="auto"/>
              <w:ind w:left="135"/>
              <w:contextualSpacing/>
              <w:jc w:val="center"/>
              <w:rPr>
                <w:sz w:val="24"/>
                <w:szCs w:val="24"/>
              </w:rPr>
            </w:pPr>
            <w:r>
              <w:rPr>
                <w:color w:val="000000"/>
                <w:sz w:val="24"/>
                <w:szCs w:val="24"/>
              </w:rPr>
              <w:t xml:space="preserve"> 4 </w:t>
            </w:r>
          </w:p>
        </w:tc>
        <w:tc>
          <w:tcPr>
            <w:tcW w:w="1699" w:type="dxa"/>
            <w:tcBorders>
              <w:left w:val="single" w:color="auto" w:sz="2" w:space="0"/>
              <w:right w:val="single" w:color="auto" w:sz="2" w:space="0"/>
            </w:tcBorders>
            <w:tcMar>
              <w:top w:w="50" w:type="dxa"/>
              <w:left w:w="100" w:type="dxa"/>
            </w:tcMar>
            <w:vAlign w:val="center"/>
          </w:tcPr>
          <w:p w14:paraId="2FBD93CF">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1D7B66B2">
            <w:pPr>
              <w:spacing w:line="360" w:lineRule="auto"/>
              <w:ind w:left="135"/>
              <w:contextualSpacing/>
              <w:jc w:val="center"/>
              <w:rPr>
                <w:sz w:val="24"/>
                <w:szCs w:val="24"/>
              </w:rPr>
            </w:pPr>
            <w:r>
              <w:rPr>
                <w:color w:val="000000"/>
                <w:sz w:val="24"/>
                <w:szCs w:val="24"/>
              </w:rPr>
              <w:t xml:space="preserve"> 0 </w:t>
            </w:r>
          </w:p>
        </w:tc>
        <w:tc>
          <w:tcPr>
            <w:tcW w:w="2646" w:type="dxa"/>
            <w:tcBorders>
              <w:left w:val="single" w:color="auto" w:sz="2" w:space="0"/>
              <w:right w:val="single" w:color="auto" w:sz="2" w:space="0"/>
            </w:tcBorders>
            <w:tcMar>
              <w:top w:w="50" w:type="dxa"/>
              <w:left w:w="100" w:type="dxa"/>
            </w:tcMar>
            <w:vAlign w:val="center"/>
          </w:tcPr>
          <w:p w14:paraId="33287E81">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"https://m.edsoo.ru/7f4181ce" \h </w:instrText>
            </w:r>
            <w:r>
              <w:fldChar w:fldCharType="separate"/>
            </w:r>
            <w:r>
              <w:rPr>
                <w:color w:val="0000FF"/>
                <w:sz w:val="24"/>
                <w:szCs w:val="24"/>
                <w:u w:val="single"/>
              </w:rPr>
              <w:t>https://m.edsoo.ru/7f4181ce</w:t>
            </w:r>
            <w:r>
              <w:rPr>
                <w:color w:val="0000FF"/>
                <w:sz w:val="24"/>
                <w:szCs w:val="24"/>
                <w:u w:val="single"/>
              </w:rPr>
              <w:fldChar w:fldCharType="end"/>
            </w:r>
          </w:p>
        </w:tc>
      </w:tr>
      <w:tr w14:paraId="43880F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202C59A7">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0F787EF5">
            <w:pPr>
              <w:spacing w:line="360" w:lineRule="auto"/>
              <w:ind w:left="135"/>
              <w:contextualSpacing/>
              <w:jc w:val="center"/>
              <w:rPr>
                <w:sz w:val="24"/>
                <w:szCs w:val="24"/>
              </w:rPr>
            </w:pPr>
            <w:r>
              <w:rPr>
                <w:color w:val="000000"/>
                <w:sz w:val="24"/>
                <w:szCs w:val="24"/>
              </w:rPr>
              <w:t xml:space="preserve"> 37 </w:t>
            </w:r>
          </w:p>
        </w:tc>
        <w:tc>
          <w:tcPr>
            <w:tcW w:w="0" w:type="auto"/>
            <w:gridSpan w:val="3"/>
            <w:tcBorders>
              <w:left w:val="single" w:color="auto" w:sz="2" w:space="0"/>
              <w:right w:val="single" w:color="auto" w:sz="2" w:space="0"/>
            </w:tcBorders>
            <w:tcMar>
              <w:top w:w="50" w:type="dxa"/>
              <w:left w:w="100" w:type="dxa"/>
            </w:tcMar>
            <w:vAlign w:val="center"/>
          </w:tcPr>
          <w:p w14:paraId="628F724F">
            <w:pPr>
              <w:spacing w:line="360" w:lineRule="auto"/>
              <w:contextualSpacing/>
              <w:rPr>
                <w:sz w:val="24"/>
                <w:szCs w:val="24"/>
              </w:rPr>
            </w:pPr>
          </w:p>
        </w:tc>
      </w:tr>
      <w:tr w14:paraId="6DE42F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2E9EABCE">
            <w:pPr>
              <w:spacing w:line="360" w:lineRule="auto"/>
              <w:ind w:left="135"/>
              <w:contextualSpacing/>
              <w:rPr>
                <w:sz w:val="24"/>
                <w:szCs w:val="24"/>
              </w:rPr>
            </w:pPr>
            <w:r>
              <w:rPr>
                <w:color w:val="000000"/>
                <w:sz w:val="24"/>
                <w:szCs w:val="24"/>
              </w:rPr>
              <w:t>Резервное время</w:t>
            </w:r>
          </w:p>
        </w:tc>
        <w:tc>
          <w:tcPr>
            <w:tcW w:w="1535" w:type="dxa"/>
            <w:tcBorders>
              <w:left w:val="single" w:color="auto" w:sz="2" w:space="0"/>
              <w:right w:val="single" w:color="auto" w:sz="2" w:space="0"/>
            </w:tcBorders>
            <w:tcMar>
              <w:top w:w="50" w:type="dxa"/>
              <w:left w:w="100" w:type="dxa"/>
            </w:tcMar>
            <w:vAlign w:val="center"/>
          </w:tcPr>
          <w:p w14:paraId="2EBE57FF">
            <w:pPr>
              <w:spacing w:line="360" w:lineRule="auto"/>
              <w:ind w:left="135"/>
              <w:contextualSpacing/>
              <w:jc w:val="center"/>
              <w:rPr>
                <w:sz w:val="24"/>
                <w:szCs w:val="24"/>
              </w:rPr>
            </w:pPr>
            <w:r>
              <w:rPr>
                <w:color w:val="000000"/>
                <w:sz w:val="24"/>
                <w:szCs w:val="24"/>
              </w:rPr>
              <w:t xml:space="preserve"> 3 </w:t>
            </w:r>
          </w:p>
        </w:tc>
        <w:tc>
          <w:tcPr>
            <w:tcW w:w="1699" w:type="dxa"/>
            <w:tcBorders>
              <w:left w:val="single" w:color="auto" w:sz="2" w:space="0"/>
              <w:right w:val="single" w:color="auto" w:sz="2" w:space="0"/>
            </w:tcBorders>
            <w:tcMar>
              <w:top w:w="50" w:type="dxa"/>
              <w:left w:w="100" w:type="dxa"/>
            </w:tcMar>
            <w:vAlign w:val="center"/>
          </w:tcPr>
          <w:p w14:paraId="156025C7">
            <w:pPr>
              <w:spacing w:line="360" w:lineRule="auto"/>
              <w:ind w:left="135"/>
              <w:contextualSpacing/>
              <w:jc w:val="center"/>
              <w:rPr>
                <w:sz w:val="24"/>
                <w:szCs w:val="24"/>
              </w:rPr>
            </w:pPr>
          </w:p>
        </w:tc>
        <w:tc>
          <w:tcPr>
            <w:tcW w:w="1787" w:type="dxa"/>
            <w:tcBorders>
              <w:left w:val="single" w:color="auto" w:sz="2" w:space="0"/>
              <w:right w:val="single" w:color="auto" w:sz="2" w:space="0"/>
            </w:tcBorders>
            <w:tcMar>
              <w:top w:w="50" w:type="dxa"/>
              <w:left w:w="100" w:type="dxa"/>
            </w:tcMar>
            <w:vAlign w:val="center"/>
          </w:tcPr>
          <w:p w14:paraId="78C69009">
            <w:pPr>
              <w:spacing w:line="360" w:lineRule="auto"/>
              <w:ind w:left="135"/>
              <w:contextualSpacing/>
              <w:jc w:val="center"/>
              <w:rPr>
                <w:sz w:val="24"/>
                <w:szCs w:val="24"/>
              </w:rPr>
            </w:pPr>
          </w:p>
        </w:tc>
        <w:tc>
          <w:tcPr>
            <w:tcW w:w="2646" w:type="dxa"/>
            <w:tcBorders>
              <w:left w:val="single" w:color="auto" w:sz="2" w:space="0"/>
              <w:right w:val="single" w:color="auto" w:sz="2" w:space="0"/>
            </w:tcBorders>
            <w:tcMar>
              <w:top w:w="50" w:type="dxa"/>
              <w:left w:w="100" w:type="dxa"/>
            </w:tcMar>
            <w:vAlign w:val="center"/>
          </w:tcPr>
          <w:p w14:paraId="7492279A">
            <w:pPr>
              <w:spacing w:line="360" w:lineRule="auto"/>
              <w:ind w:left="135"/>
              <w:contextualSpacing/>
              <w:rPr>
                <w:sz w:val="24"/>
                <w:szCs w:val="24"/>
              </w:rPr>
            </w:pPr>
          </w:p>
        </w:tc>
      </w:tr>
      <w:tr w14:paraId="1C75B1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bottom w:val="single" w:color="auto" w:sz="2" w:space="0"/>
              <w:right w:val="single" w:color="auto" w:sz="2" w:space="0"/>
            </w:tcBorders>
            <w:tcMar>
              <w:top w:w="50" w:type="dxa"/>
              <w:left w:w="100" w:type="dxa"/>
            </w:tcMar>
            <w:vAlign w:val="center"/>
          </w:tcPr>
          <w:p w14:paraId="6DB04D21">
            <w:pPr>
              <w:spacing w:line="360" w:lineRule="auto"/>
              <w:ind w:left="135"/>
              <w:contextualSpacing/>
              <w:rPr>
                <w:sz w:val="24"/>
                <w:szCs w:val="24"/>
              </w:rPr>
            </w:pPr>
            <w:r>
              <w:rPr>
                <w:color w:val="000000"/>
                <w:sz w:val="24"/>
                <w:szCs w:val="24"/>
              </w:rPr>
              <w:t>ОБЩЕЕ КОЛИЧЕСТВО ЧАСОВ ПО ПРОГРАММЕ</w:t>
            </w:r>
          </w:p>
        </w:tc>
        <w:tc>
          <w:tcPr>
            <w:tcW w:w="1535" w:type="dxa"/>
            <w:tcBorders>
              <w:left w:val="single" w:color="auto" w:sz="2" w:space="0"/>
              <w:bottom w:val="single" w:color="auto" w:sz="2" w:space="0"/>
              <w:right w:val="single" w:color="auto" w:sz="2" w:space="0"/>
            </w:tcBorders>
            <w:tcMar>
              <w:top w:w="50" w:type="dxa"/>
              <w:left w:w="100" w:type="dxa"/>
            </w:tcMar>
            <w:vAlign w:val="center"/>
          </w:tcPr>
          <w:p w14:paraId="4583B16B">
            <w:pPr>
              <w:spacing w:line="360" w:lineRule="auto"/>
              <w:ind w:left="135"/>
              <w:contextualSpacing/>
              <w:jc w:val="center"/>
              <w:rPr>
                <w:sz w:val="24"/>
                <w:szCs w:val="24"/>
              </w:rPr>
            </w:pPr>
            <w:r>
              <w:rPr>
                <w:color w:val="000000"/>
                <w:sz w:val="24"/>
                <w:szCs w:val="24"/>
              </w:rPr>
              <w:t xml:space="preserve"> 68 </w:t>
            </w:r>
          </w:p>
        </w:tc>
        <w:tc>
          <w:tcPr>
            <w:tcW w:w="1699" w:type="dxa"/>
            <w:tcBorders>
              <w:left w:val="single" w:color="auto" w:sz="2" w:space="0"/>
              <w:bottom w:val="single" w:color="auto" w:sz="2" w:space="0"/>
              <w:right w:val="single" w:color="auto" w:sz="2" w:space="0"/>
            </w:tcBorders>
            <w:tcMar>
              <w:top w:w="50" w:type="dxa"/>
              <w:left w:w="100" w:type="dxa"/>
            </w:tcMar>
            <w:vAlign w:val="center"/>
          </w:tcPr>
          <w:p w14:paraId="72B88D77">
            <w:pPr>
              <w:spacing w:line="360" w:lineRule="auto"/>
              <w:ind w:left="135"/>
              <w:contextualSpacing/>
              <w:jc w:val="center"/>
              <w:rPr>
                <w:sz w:val="24"/>
                <w:szCs w:val="24"/>
              </w:rPr>
            </w:pPr>
            <w:r>
              <w:rPr>
                <w:color w:val="000000"/>
                <w:sz w:val="24"/>
                <w:szCs w:val="24"/>
              </w:rPr>
              <w:t xml:space="preserve"> 3 </w:t>
            </w:r>
          </w:p>
        </w:tc>
        <w:tc>
          <w:tcPr>
            <w:tcW w:w="1787" w:type="dxa"/>
            <w:tcBorders>
              <w:left w:val="single" w:color="auto" w:sz="2" w:space="0"/>
              <w:bottom w:val="single" w:color="auto" w:sz="2" w:space="0"/>
              <w:right w:val="single" w:color="auto" w:sz="2" w:space="0"/>
            </w:tcBorders>
            <w:tcMar>
              <w:top w:w="50" w:type="dxa"/>
              <w:left w:w="100" w:type="dxa"/>
            </w:tcMar>
            <w:vAlign w:val="center"/>
          </w:tcPr>
          <w:p w14:paraId="024751B1">
            <w:pPr>
              <w:spacing w:line="360" w:lineRule="auto"/>
              <w:ind w:left="135"/>
              <w:contextualSpacing/>
              <w:jc w:val="center"/>
              <w:rPr>
                <w:sz w:val="24"/>
                <w:szCs w:val="24"/>
              </w:rPr>
            </w:pPr>
            <w:r>
              <w:rPr>
                <w:color w:val="000000"/>
                <w:sz w:val="24"/>
                <w:szCs w:val="24"/>
              </w:rPr>
              <w:t xml:space="preserve"> 14.5 </w:t>
            </w:r>
          </w:p>
        </w:tc>
        <w:tc>
          <w:tcPr>
            <w:tcW w:w="2646" w:type="dxa"/>
            <w:tcBorders>
              <w:left w:val="single" w:color="auto" w:sz="2" w:space="0"/>
              <w:bottom w:val="single" w:color="auto" w:sz="2" w:space="0"/>
              <w:right w:val="single" w:color="auto" w:sz="2" w:space="0"/>
            </w:tcBorders>
            <w:tcMar>
              <w:top w:w="50" w:type="dxa"/>
              <w:left w:w="100" w:type="dxa"/>
            </w:tcMar>
            <w:vAlign w:val="center"/>
          </w:tcPr>
          <w:p w14:paraId="21EA8102">
            <w:pPr>
              <w:spacing w:line="360" w:lineRule="auto"/>
              <w:contextualSpacing/>
              <w:rPr>
                <w:sz w:val="24"/>
                <w:szCs w:val="24"/>
              </w:rPr>
            </w:pPr>
          </w:p>
        </w:tc>
      </w:tr>
    </w:tbl>
    <w:p w14:paraId="72A47DFB">
      <w:pPr>
        <w:spacing w:line="360" w:lineRule="auto"/>
        <w:ind w:left="120"/>
        <w:contextualSpacing/>
        <w:rPr>
          <w:sz w:val="24"/>
          <w:szCs w:val="24"/>
        </w:rPr>
      </w:pPr>
      <w:r>
        <w:rPr>
          <w:b/>
          <w:color w:val="000000"/>
          <w:sz w:val="24"/>
          <w:szCs w:val="24"/>
        </w:rPr>
        <w:t xml:space="preserve"> 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938"/>
        <w:gridCol w:w="4685"/>
        <w:gridCol w:w="1535"/>
        <w:gridCol w:w="1699"/>
        <w:gridCol w:w="1787"/>
        <w:gridCol w:w="2948"/>
      </w:tblGrid>
      <w:tr w14:paraId="7FE394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vMerge w:val="restart"/>
            <w:tcBorders>
              <w:top w:val="single" w:color="auto" w:sz="2" w:space="0"/>
              <w:left w:val="single" w:color="auto" w:sz="2" w:space="0"/>
              <w:right w:val="single" w:color="auto" w:sz="2" w:space="0"/>
            </w:tcBorders>
            <w:tcMar>
              <w:top w:w="50" w:type="dxa"/>
              <w:left w:w="100" w:type="dxa"/>
            </w:tcMar>
            <w:vAlign w:val="center"/>
          </w:tcPr>
          <w:p w14:paraId="0694E6A2">
            <w:pPr>
              <w:spacing w:line="360" w:lineRule="auto"/>
              <w:ind w:left="135"/>
              <w:contextualSpacing/>
              <w:rPr>
                <w:sz w:val="24"/>
                <w:szCs w:val="24"/>
              </w:rPr>
            </w:pPr>
            <w:r>
              <w:rPr>
                <w:b/>
                <w:color w:val="000000"/>
                <w:sz w:val="24"/>
                <w:szCs w:val="24"/>
              </w:rPr>
              <w:t xml:space="preserve">№ п/п </w:t>
            </w:r>
          </w:p>
          <w:p w14:paraId="671CA91F">
            <w:pPr>
              <w:spacing w:line="360" w:lineRule="auto"/>
              <w:ind w:left="135"/>
              <w:contextualSpacing/>
              <w:rPr>
                <w:sz w:val="24"/>
                <w:szCs w:val="24"/>
              </w:rPr>
            </w:pPr>
          </w:p>
        </w:tc>
        <w:tc>
          <w:tcPr>
            <w:tcW w:w="2992" w:type="dxa"/>
            <w:vMerge w:val="restart"/>
            <w:tcBorders>
              <w:top w:val="single" w:color="auto" w:sz="2" w:space="0"/>
              <w:left w:val="single" w:color="auto" w:sz="2" w:space="0"/>
              <w:right w:val="single" w:color="auto" w:sz="2" w:space="0"/>
            </w:tcBorders>
            <w:tcMar>
              <w:top w:w="50" w:type="dxa"/>
              <w:left w:w="100" w:type="dxa"/>
            </w:tcMar>
            <w:vAlign w:val="center"/>
          </w:tcPr>
          <w:p w14:paraId="07B422CE">
            <w:pPr>
              <w:spacing w:line="360" w:lineRule="auto"/>
              <w:ind w:left="135"/>
              <w:contextualSpacing/>
              <w:rPr>
                <w:sz w:val="24"/>
                <w:szCs w:val="24"/>
              </w:rPr>
            </w:pPr>
            <w:r>
              <w:rPr>
                <w:b/>
                <w:color w:val="000000"/>
                <w:sz w:val="24"/>
                <w:szCs w:val="24"/>
              </w:rPr>
              <w:t xml:space="preserve">Наименование разделов и тем программы </w:t>
            </w:r>
          </w:p>
          <w:p w14:paraId="71A18F10">
            <w:pPr>
              <w:spacing w:line="360" w:lineRule="auto"/>
              <w:ind w:left="135"/>
              <w:contextualSpacing/>
              <w:rPr>
                <w:sz w:val="24"/>
                <w:szCs w:val="24"/>
              </w:rPr>
            </w:pPr>
          </w:p>
        </w:tc>
        <w:tc>
          <w:tcPr>
            <w:tcW w:w="0" w:type="auto"/>
            <w:gridSpan w:val="3"/>
            <w:tcBorders>
              <w:top w:val="single" w:color="auto" w:sz="2" w:space="0"/>
              <w:left w:val="single" w:color="auto" w:sz="2" w:space="0"/>
              <w:right w:val="single" w:color="auto" w:sz="2" w:space="0"/>
            </w:tcBorders>
            <w:tcMar>
              <w:top w:w="50" w:type="dxa"/>
              <w:left w:w="100" w:type="dxa"/>
            </w:tcMar>
            <w:vAlign w:val="center"/>
          </w:tcPr>
          <w:p w14:paraId="7483FB61">
            <w:pPr>
              <w:spacing w:line="360" w:lineRule="auto"/>
              <w:contextualSpacing/>
              <w:rPr>
                <w:sz w:val="24"/>
                <w:szCs w:val="24"/>
              </w:rPr>
            </w:pPr>
            <w:r>
              <w:rPr>
                <w:b/>
                <w:color w:val="000000"/>
                <w:sz w:val="24"/>
                <w:szCs w:val="24"/>
              </w:rPr>
              <w:t>Количество часов</w:t>
            </w:r>
          </w:p>
        </w:tc>
        <w:tc>
          <w:tcPr>
            <w:tcW w:w="2646" w:type="dxa"/>
            <w:vMerge w:val="restart"/>
            <w:tcBorders>
              <w:top w:val="single" w:color="auto" w:sz="2" w:space="0"/>
              <w:left w:val="single" w:color="auto" w:sz="2" w:space="0"/>
              <w:right w:val="single" w:color="auto" w:sz="2" w:space="0"/>
            </w:tcBorders>
            <w:tcMar>
              <w:top w:w="50" w:type="dxa"/>
              <w:left w:w="100" w:type="dxa"/>
            </w:tcMar>
            <w:vAlign w:val="center"/>
          </w:tcPr>
          <w:p w14:paraId="44AC656A">
            <w:pPr>
              <w:spacing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599C7DB0">
            <w:pPr>
              <w:spacing w:line="360" w:lineRule="auto"/>
              <w:ind w:left="135"/>
              <w:contextualSpacing/>
              <w:rPr>
                <w:sz w:val="24"/>
                <w:szCs w:val="24"/>
              </w:rPr>
            </w:pPr>
          </w:p>
        </w:tc>
      </w:tr>
      <w:tr w14:paraId="7A5C89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left w:val="single" w:color="auto" w:sz="2" w:space="0"/>
              <w:right w:val="single" w:color="auto" w:sz="2" w:space="0"/>
            </w:tcBorders>
            <w:tcMar>
              <w:top w:w="50" w:type="dxa"/>
              <w:left w:w="100" w:type="dxa"/>
            </w:tcMar>
          </w:tcPr>
          <w:p w14:paraId="4827F06D">
            <w:pPr>
              <w:spacing w:line="360" w:lineRule="auto"/>
              <w:contextualSpacing/>
              <w:rPr>
                <w:sz w:val="24"/>
                <w:szCs w:val="24"/>
              </w:rPr>
            </w:pPr>
          </w:p>
        </w:tc>
        <w:tc>
          <w:tcPr>
            <w:tcW w:w="0" w:type="auto"/>
            <w:vMerge w:val="continue"/>
            <w:tcBorders>
              <w:top w:val="nil"/>
              <w:left w:val="single" w:color="auto" w:sz="2" w:space="0"/>
              <w:right w:val="single" w:color="auto" w:sz="2" w:space="0"/>
            </w:tcBorders>
            <w:tcMar>
              <w:top w:w="50" w:type="dxa"/>
              <w:left w:w="100" w:type="dxa"/>
            </w:tcMar>
          </w:tcPr>
          <w:p w14:paraId="22BFA04D">
            <w:pPr>
              <w:spacing w:line="360" w:lineRule="auto"/>
              <w:contextualSpacing/>
              <w:rPr>
                <w:sz w:val="24"/>
                <w:szCs w:val="24"/>
              </w:rPr>
            </w:pPr>
          </w:p>
        </w:tc>
        <w:tc>
          <w:tcPr>
            <w:tcW w:w="977" w:type="dxa"/>
            <w:tcBorders>
              <w:left w:val="single" w:color="auto" w:sz="2" w:space="0"/>
              <w:right w:val="single" w:color="auto" w:sz="2" w:space="0"/>
            </w:tcBorders>
            <w:tcMar>
              <w:top w:w="50" w:type="dxa"/>
              <w:left w:w="100" w:type="dxa"/>
            </w:tcMar>
            <w:vAlign w:val="center"/>
          </w:tcPr>
          <w:p w14:paraId="48468316">
            <w:pPr>
              <w:spacing w:line="360" w:lineRule="auto"/>
              <w:ind w:left="135"/>
              <w:contextualSpacing/>
              <w:rPr>
                <w:sz w:val="24"/>
                <w:szCs w:val="24"/>
              </w:rPr>
            </w:pPr>
            <w:r>
              <w:rPr>
                <w:b/>
                <w:color w:val="000000"/>
                <w:sz w:val="24"/>
                <w:szCs w:val="24"/>
              </w:rPr>
              <w:t xml:space="preserve">Всего </w:t>
            </w:r>
          </w:p>
          <w:p w14:paraId="4401B72A">
            <w:pPr>
              <w:spacing w:line="360" w:lineRule="auto"/>
              <w:ind w:left="135"/>
              <w:contextualSpacing/>
              <w:rPr>
                <w:sz w:val="24"/>
                <w:szCs w:val="24"/>
              </w:rPr>
            </w:pPr>
          </w:p>
        </w:tc>
        <w:tc>
          <w:tcPr>
            <w:tcW w:w="1699" w:type="dxa"/>
            <w:tcBorders>
              <w:left w:val="single" w:color="auto" w:sz="2" w:space="0"/>
              <w:right w:val="single" w:color="auto" w:sz="2" w:space="0"/>
            </w:tcBorders>
            <w:tcMar>
              <w:top w:w="50" w:type="dxa"/>
              <w:left w:w="100" w:type="dxa"/>
            </w:tcMar>
            <w:vAlign w:val="center"/>
          </w:tcPr>
          <w:p w14:paraId="708E7930">
            <w:pPr>
              <w:spacing w:line="360" w:lineRule="auto"/>
              <w:ind w:left="135"/>
              <w:contextualSpacing/>
              <w:rPr>
                <w:sz w:val="24"/>
                <w:szCs w:val="24"/>
              </w:rPr>
            </w:pPr>
            <w:r>
              <w:rPr>
                <w:b/>
                <w:color w:val="000000"/>
                <w:sz w:val="24"/>
                <w:szCs w:val="24"/>
              </w:rPr>
              <w:t xml:space="preserve">Контрольные работы </w:t>
            </w:r>
          </w:p>
          <w:p w14:paraId="4F7CEF67">
            <w:pPr>
              <w:spacing w:line="360" w:lineRule="auto"/>
              <w:ind w:left="135"/>
              <w:contextualSpacing/>
              <w:rPr>
                <w:sz w:val="24"/>
                <w:szCs w:val="24"/>
              </w:rPr>
            </w:pPr>
          </w:p>
        </w:tc>
        <w:tc>
          <w:tcPr>
            <w:tcW w:w="1787" w:type="dxa"/>
            <w:tcBorders>
              <w:left w:val="single" w:color="auto" w:sz="2" w:space="0"/>
              <w:right w:val="single" w:color="auto" w:sz="2" w:space="0"/>
            </w:tcBorders>
            <w:tcMar>
              <w:top w:w="50" w:type="dxa"/>
              <w:left w:w="100" w:type="dxa"/>
            </w:tcMar>
            <w:vAlign w:val="center"/>
          </w:tcPr>
          <w:p w14:paraId="0CFC1B5F">
            <w:pPr>
              <w:spacing w:line="360" w:lineRule="auto"/>
              <w:ind w:left="135"/>
              <w:contextualSpacing/>
              <w:rPr>
                <w:sz w:val="24"/>
                <w:szCs w:val="24"/>
              </w:rPr>
            </w:pPr>
            <w:r>
              <w:rPr>
                <w:b/>
                <w:color w:val="000000"/>
                <w:sz w:val="24"/>
                <w:szCs w:val="24"/>
              </w:rPr>
              <w:t xml:space="preserve">Практические работы </w:t>
            </w:r>
          </w:p>
          <w:p w14:paraId="41F6A96D">
            <w:pPr>
              <w:spacing w:line="360" w:lineRule="auto"/>
              <w:ind w:left="135"/>
              <w:contextualSpacing/>
              <w:rPr>
                <w:sz w:val="24"/>
                <w:szCs w:val="24"/>
              </w:rPr>
            </w:pPr>
          </w:p>
        </w:tc>
        <w:tc>
          <w:tcPr>
            <w:tcW w:w="0" w:type="auto"/>
            <w:vMerge w:val="continue"/>
            <w:tcBorders>
              <w:top w:val="nil"/>
              <w:left w:val="single" w:color="auto" w:sz="2" w:space="0"/>
              <w:right w:val="single" w:color="auto" w:sz="2" w:space="0"/>
            </w:tcBorders>
            <w:tcMar>
              <w:top w:w="50" w:type="dxa"/>
              <w:left w:w="100" w:type="dxa"/>
            </w:tcMar>
          </w:tcPr>
          <w:p w14:paraId="261E80D1">
            <w:pPr>
              <w:spacing w:line="360" w:lineRule="auto"/>
              <w:contextualSpacing/>
              <w:rPr>
                <w:sz w:val="24"/>
                <w:szCs w:val="24"/>
              </w:rPr>
            </w:pPr>
          </w:p>
        </w:tc>
      </w:tr>
      <w:tr w14:paraId="51365D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24603C54">
            <w:pPr>
              <w:spacing w:line="360" w:lineRule="auto"/>
              <w:ind w:left="135"/>
              <w:contextualSpacing/>
              <w:rPr>
                <w:sz w:val="24"/>
                <w:szCs w:val="24"/>
              </w:rPr>
            </w:pPr>
            <w:r>
              <w:rPr>
                <w:b/>
                <w:color w:val="000000"/>
                <w:sz w:val="24"/>
                <w:szCs w:val="24"/>
              </w:rPr>
              <w:t>Раздел 1.Механические явления</w:t>
            </w:r>
          </w:p>
        </w:tc>
      </w:tr>
      <w:tr w14:paraId="591F73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2E0974F0">
            <w:pPr>
              <w:spacing w:line="360" w:lineRule="auto"/>
              <w:contextualSpacing/>
              <w:rPr>
                <w:sz w:val="24"/>
                <w:szCs w:val="24"/>
              </w:rPr>
            </w:pPr>
            <w:r>
              <w:rPr>
                <w:color w:val="000000"/>
                <w:sz w:val="24"/>
                <w:szCs w:val="24"/>
              </w:rPr>
              <w:t>1.1</w:t>
            </w:r>
          </w:p>
        </w:tc>
        <w:tc>
          <w:tcPr>
            <w:tcW w:w="2992" w:type="dxa"/>
            <w:tcBorders>
              <w:left w:val="single" w:color="auto" w:sz="2" w:space="0"/>
              <w:right w:val="single" w:color="auto" w:sz="2" w:space="0"/>
            </w:tcBorders>
            <w:tcMar>
              <w:top w:w="50" w:type="dxa"/>
              <w:left w:w="100" w:type="dxa"/>
            </w:tcMar>
            <w:vAlign w:val="center"/>
          </w:tcPr>
          <w:p w14:paraId="5B8969D2">
            <w:pPr>
              <w:spacing w:line="360" w:lineRule="auto"/>
              <w:ind w:left="135"/>
              <w:contextualSpacing/>
              <w:rPr>
                <w:sz w:val="24"/>
                <w:szCs w:val="24"/>
              </w:rPr>
            </w:pPr>
            <w:r>
              <w:rPr>
                <w:color w:val="000000"/>
                <w:sz w:val="24"/>
                <w:szCs w:val="24"/>
              </w:rPr>
              <w:t xml:space="preserve">Механическое движение и способы его описания </w:t>
            </w:r>
          </w:p>
        </w:tc>
        <w:tc>
          <w:tcPr>
            <w:tcW w:w="977" w:type="dxa"/>
            <w:tcBorders>
              <w:left w:val="single" w:color="auto" w:sz="2" w:space="0"/>
              <w:right w:val="single" w:color="auto" w:sz="2" w:space="0"/>
            </w:tcBorders>
            <w:tcMar>
              <w:top w:w="50" w:type="dxa"/>
              <w:left w:w="100" w:type="dxa"/>
            </w:tcMar>
            <w:vAlign w:val="center"/>
          </w:tcPr>
          <w:p w14:paraId="175457C3">
            <w:pPr>
              <w:spacing w:line="360" w:lineRule="auto"/>
              <w:ind w:left="135"/>
              <w:contextualSpacing/>
              <w:jc w:val="center"/>
              <w:rPr>
                <w:sz w:val="24"/>
                <w:szCs w:val="24"/>
              </w:rPr>
            </w:pPr>
            <w:r>
              <w:rPr>
                <w:color w:val="000000"/>
                <w:sz w:val="24"/>
                <w:szCs w:val="24"/>
              </w:rPr>
              <w:t xml:space="preserve"> 10 </w:t>
            </w:r>
          </w:p>
        </w:tc>
        <w:tc>
          <w:tcPr>
            <w:tcW w:w="1699" w:type="dxa"/>
            <w:tcBorders>
              <w:left w:val="single" w:color="auto" w:sz="2" w:space="0"/>
              <w:right w:val="single" w:color="auto" w:sz="2" w:space="0"/>
            </w:tcBorders>
            <w:tcMar>
              <w:top w:w="50" w:type="dxa"/>
              <w:left w:w="100" w:type="dxa"/>
            </w:tcMar>
            <w:vAlign w:val="center"/>
          </w:tcPr>
          <w:p w14:paraId="2F80CB1B">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75766548">
            <w:pPr>
              <w:spacing w:line="360" w:lineRule="auto"/>
              <w:ind w:left="135"/>
              <w:contextualSpacing/>
              <w:jc w:val="center"/>
              <w:rPr>
                <w:sz w:val="24"/>
                <w:szCs w:val="24"/>
              </w:rPr>
            </w:pPr>
            <w:r>
              <w:rPr>
                <w:color w:val="000000"/>
                <w:sz w:val="24"/>
                <w:szCs w:val="24"/>
              </w:rPr>
              <w:t xml:space="preserve"> 1 </w:t>
            </w:r>
          </w:p>
        </w:tc>
        <w:tc>
          <w:tcPr>
            <w:tcW w:w="2646" w:type="dxa"/>
            <w:tcBorders>
              <w:left w:val="single" w:color="auto" w:sz="2" w:space="0"/>
              <w:right w:val="single" w:color="auto" w:sz="2" w:space="0"/>
            </w:tcBorders>
            <w:tcMar>
              <w:top w:w="50" w:type="dxa"/>
              <w:left w:w="100" w:type="dxa"/>
            </w:tcMar>
            <w:vAlign w:val="center"/>
          </w:tcPr>
          <w:p w14:paraId="2579CB28">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394E8B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229F8C8D">
            <w:pPr>
              <w:spacing w:line="360" w:lineRule="auto"/>
              <w:contextualSpacing/>
              <w:rPr>
                <w:sz w:val="24"/>
                <w:szCs w:val="24"/>
              </w:rPr>
            </w:pPr>
            <w:r>
              <w:rPr>
                <w:color w:val="000000"/>
                <w:sz w:val="24"/>
                <w:szCs w:val="24"/>
              </w:rPr>
              <w:t>1.2</w:t>
            </w:r>
          </w:p>
        </w:tc>
        <w:tc>
          <w:tcPr>
            <w:tcW w:w="2992" w:type="dxa"/>
            <w:tcBorders>
              <w:left w:val="single" w:color="auto" w:sz="2" w:space="0"/>
              <w:right w:val="single" w:color="auto" w:sz="2" w:space="0"/>
            </w:tcBorders>
            <w:tcMar>
              <w:top w:w="50" w:type="dxa"/>
              <w:left w:w="100" w:type="dxa"/>
            </w:tcMar>
            <w:vAlign w:val="center"/>
          </w:tcPr>
          <w:p w14:paraId="6EC936C1">
            <w:pPr>
              <w:spacing w:line="360" w:lineRule="auto"/>
              <w:ind w:left="135"/>
              <w:contextualSpacing/>
              <w:rPr>
                <w:sz w:val="24"/>
                <w:szCs w:val="24"/>
              </w:rPr>
            </w:pPr>
            <w:r>
              <w:rPr>
                <w:color w:val="000000"/>
                <w:sz w:val="24"/>
                <w:szCs w:val="24"/>
              </w:rPr>
              <w:t>Взаимодействие тел</w:t>
            </w:r>
          </w:p>
        </w:tc>
        <w:tc>
          <w:tcPr>
            <w:tcW w:w="977" w:type="dxa"/>
            <w:tcBorders>
              <w:left w:val="single" w:color="auto" w:sz="2" w:space="0"/>
              <w:right w:val="single" w:color="auto" w:sz="2" w:space="0"/>
            </w:tcBorders>
            <w:tcMar>
              <w:top w:w="50" w:type="dxa"/>
              <w:left w:w="100" w:type="dxa"/>
            </w:tcMar>
            <w:vAlign w:val="center"/>
          </w:tcPr>
          <w:p w14:paraId="44A710D6">
            <w:pPr>
              <w:spacing w:line="360" w:lineRule="auto"/>
              <w:ind w:left="135"/>
              <w:contextualSpacing/>
              <w:jc w:val="center"/>
              <w:rPr>
                <w:sz w:val="24"/>
                <w:szCs w:val="24"/>
              </w:rPr>
            </w:pPr>
            <w:r>
              <w:rPr>
                <w:color w:val="000000"/>
                <w:sz w:val="24"/>
                <w:szCs w:val="24"/>
              </w:rPr>
              <w:t xml:space="preserve"> 20 </w:t>
            </w:r>
          </w:p>
        </w:tc>
        <w:tc>
          <w:tcPr>
            <w:tcW w:w="1699" w:type="dxa"/>
            <w:tcBorders>
              <w:left w:val="single" w:color="auto" w:sz="2" w:space="0"/>
              <w:right w:val="single" w:color="auto" w:sz="2" w:space="0"/>
            </w:tcBorders>
            <w:tcMar>
              <w:top w:w="50" w:type="dxa"/>
              <w:left w:w="100" w:type="dxa"/>
            </w:tcMar>
            <w:vAlign w:val="center"/>
          </w:tcPr>
          <w:p w14:paraId="57192E74">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20B05B40">
            <w:pPr>
              <w:spacing w:line="360" w:lineRule="auto"/>
              <w:ind w:left="135"/>
              <w:contextualSpacing/>
              <w:jc w:val="center"/>
              <w:rPr>
                <w:sz w:val="24"/>
                <w:szCs w:val="24"/>
              </w:rPr>
            </w:pPr>
            <w:r>
              <w:rPr>
                <w:color w:val="000000"/>
                <w:sz w:val="24"/>
                <w:szCs w:val="24"/>
              </w:rPr>
              <w:t xml:space="preserve"> 3 </w:t>
            </w:r>
          </w:p>
        </w:tc>
        <w:tc>
          <w:tcPr>
            <w:tcW w:w="2646" w:type="dxa"/>
            <w:tcBorders>
              <w:left w:val="single" w:color="auto" w:sz="2" w:space="0"/>
              <w:right w:val="single" w:color="auto" w:sz="2" w:space="0"/>
            </w:tcBorders>
            <w:tcMar>
              <w:top w:w="50" w:type="dxa"/>
              <w:left w:w="100" w:type="dxa"/>
            </w:tcMar>
            <w:vAlign w:val="center"/>
          </w:tcPr>
          <w:p w14:paraId="671E6652">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0B9FE3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26AC2B9F">
            <w:pPr>
              <w:spacing w:line="360" w:lineRule="auto"/>
              <w:contextualSpacing/>
              <w:rPr>
                <w:sz w:val="24"/>
                <w:szCs w:val="24"/>
              </w:rPr>
            </w:pPr>
            <w:r>
              <w:rPr>
                <w:color w:val="000000"/>
                <w:sz w:val="24"/>
                <w:szCs w:val="24"/>
              </w:rPr>
              <w:t>1.3</w:t>
            </w:r>
          </w:p>
        </w:tc>
        <w:tc>
          <w:tcPr>
            <w:tcW w:w="2992" w:type="dxa"/>
            <w:tcBorders>
              <w:left w:val="single" w:color="auto" w:sz="2" w:space="0"/>
              <w:right w:val="single" w:color="auto" w:sz="2" w:space="0"/>
            </w:tcBorders>
            <w:tcMar>
              <w:top w:w="50" w:type="dxa"/>
              <w:left w:w="100" w:type="dxa"/>
            </w:tcMar>
            <w:vAlign w:val="center"/>
          </w:tcPr>
          <w:p w14:paraId="4BC3F5C6">
            <w:pPr>
              <w:spacing w:line="360" w:lineRule="auto"/>
              <w:ind w:left="135"/>
              <w:contextualSpacing/>
              <w:rPr>
                <w:sz w:val="24"/>
                <w:szCs w:val="24"/>
              </w:rPr>
            </w:pPr>
            <w:r>
              <w:rPr>
                <w:color w:val="000000"/>
                <w:sz w:val="24"/>
                <w:szCs w:val="24"/>
              </w:rPr>
              <w:t>Законы сохранения</w:t>
            </w:r>
          </w:p>
        </w:tc>
        <w:tc>
          <w:tcPr>
            <w:tcW w:w="977" w:type="dxa"/>
            <w:tcBorders>
              <w:left w:val="single" w:color="auto" w:sz="2" w:space="0"/>
              <w:right w:val="single" w:color="auto" w:sz="2" w:space="0"/>
            </w:tcBorders>
            <w:tcMar>
              <w:top w:w="50" w:type="dxa"/>
              <w:left w:w="100" w:type="dxa"/>
            </w:tcMar>
            <w:vAlign w:val="center"/>
          </w:tcPr>
          <w:p w14:paraId="2AACEA8B">
            <w:pPr>
              <w:spacing w:line="360" w:lineRule="auto"/>
              <w:ind w:left="135"/>
              <w:contextualSpacing/>
              <w:jc w:val="center"/>
              <w:rPr>
                <w:sz w:val="24"/>
                <w:szCs w:val="24"/>
              </w:rPr>
            </w:pPr>
            <w:r>
              <w:rPr>
                <w:color w:val="000000"/>
                <w:sz w:val="24"/>
                <w:szCs w:val="24"/>
              </w:rPr>
              <w:t xml:space="preserve"> 10 </w:t>
            </w:r>
          </w:p>
        </w:tc>
        <w:tc>
          <w:tcPr>
            <w:tcW w:w="1699" w:type="dxa"/>
            <w:tcBorders>
              <w:left w:val="single" w:color="auto" w:sz="2" w:space="0"/>
              <w:right w:val="single" w:color="auto" w:sz="2" w:space="0"/>
            </w:tcBorders>
            <w:tcMar>
              <w:top w:w="50" w:type="dxa"/>
              <w:left w:w="100" w:type="dxa"/>
            </w:tcMar>
            <w:vAlign w:val="center"/>
          </w:tcPr>
          <w:p w14:paraId="73CBF65D">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7B4C5A7B">
            <w:pPr>
              <w:spacing w:line="360" w:lineRule="auto"/>
              <w:ind w:left="135"/>
              <w:contextualSpacing/>
              <w:jc w:val="center"/>
              <w:rPr>
                <w:sz w:val="24"/>
                <w:szCs w:val="24"/>
              </w:rPr>
            </w:pPr>
            <w:r>
              <w:rPr>
                <w:color w:val="000000"/>
                <w:sz w:val="24"/>
                <w:szCs w:val="24"/>
              </w:rPr>
              <w:t xml:space="preserve"> 3 </w:t>
            </w:r>
          </w:p>
        </w:tc>
        <w:tc>
          <w:tcPr>
            <w:tcW w:w="2646" w:type="dxa"/>
            <w:tcBorders>
              <w:left w:val="single" w:color="auto" w:sz="2" w:space="0"/>
              <w:right w:val="single" w:color="auto" w:sz="2" w:space="0"/>
            </w:tcBorders>
            <w:tcMar>
              <w:top w:w="50" w:type="dxa"/>
              <w:left w:w="100" w:type="dxa"/>
            </w:tcMar>
            <w:vAlign w:val="center"/>
          </w:tcPr>
          <w:p w14:paraId="48F2C873">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3904AB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3661BBD5">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0B3BF48E">
            <w:pPr>
              <w:spacing w:line="360" w:lineRule="auto"/>
              <w:ind w:left="135"/>
              <w:contextualSpacing/>
              <w:jc w:val="center"/>
              <w:rPr>
                <w:sz w:val="24"/>
                <w:szCs w:val="24"/>
              </w:rPr>
            </w:pPr>
            <w:r>
              <w:rPr>
                <w:color w:val="000000"/>
                <w:sz w:val="24"/>
                <w:szCs w:val="24"/>
              </w:rPr>
              <w:t xml:space="preserve"> 40 </w:t>
            </w:r>
          </w:p>
        </w:tc>
        <w:tc>
          <w:tcPr>
            <w:tcW w:w="0" w:type="auto"/>
            <w:gridSpan w:val="3"/>
            <w:tcBorders>
              <w:left w:val="single" w:color="auto" w:sz="2" w:space="0"/>
              <w:right w:val="single" w:color="auto" w:sz="2" w:space="0"/>
            </w:tcBorders>
            <w:tcMar>
              <w:top w:w="50" w:type="dxa"/>
              <w:left w:w="100" w:type="dxa"/>
            </w:tcMar>
            <w:vAlign w:val="center"/>
          </w:tcPr>
          <w:p w14:paraId="27AD2AA2">
            <w:pPr>
              <w:spacing w:line="360" w:lineRule="auto"/>
              <w:contextualSpacing/>
              <w:rPr>
                <w:sz w:val="24"/>
                <w:szCs w:val="24"/>
              </w:rPr>
            </w:pPr>
          </w:p>
        </w:tc>
      </w:tr>
      <w:tr w14:paraId="1AD6E3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356DD406">
            <w:pPr>
              <w:spacing w:line="360" w:lineRule="auto"/>
              <w:ind w:left="135"/>
              <w:contextualSpacing/>
              <w:rPr>
                <w:sz w:val="24"/>
                <w:szCs w:val="24"/>
              </w:rPr>
            </w:pPr>
            <w:r>
              <w:rPr>
                <w:b/>
                <w:color w:val="000000"/>
                <w:sz w:val="24"/>
                <w:szCs w:val="24"/>
              </w:rPr>
              <w:t>Раздел 2.Механические колебания и волны</w:t>
            </w:r>
          </w:p>
        </w:tc>
      </w:tr>
      <w:tr w14:paraId="3039FA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46C11977">
            <w:pPr>
              <w:spacing w:line="360" w:lineRule="auto"/>
              <w:contextualSpacing/>
              <w:rPr>
                <w:sz w:val="24"/>
                <w:szCs w:val="24"/>
              </w:rPr>
            </w:pPr>
            <w:r>
              <w:rPr>
                <w:color w:val="000000"/>
                <w:sz w:val="24"/>
                <w:szCs w:val="24"/>
              </w:rPr>
              <w:t>2.1</w:t>
            </w:r>
          </w:p>
        </w:tc>
        <w:tc>
          <w:tcPr>
            <w:tcW w:w="2992" w:type="dxa"/>
            <w:tcBorders>
              <w:left w:val="single" w:color="auto" w:sz="2" w:space="0"/>
              <w:right w:val="single" w:color="auto" w:sz="2" w:space="0"/>
            </w:tcBorders>
            <w:tcMar>
              <w:top w:w="50" w:type="dxa"/>
              <w:left w:w="100" w:type="dxa"/>
            </w:tcMar>
            <w:vAlign w:val="center"/>
          </w:tcPr>
          <w:p w14:paraId="79E23059">
            <w:pPr>
              <w:spacing w:line="360" w:lineRule="auto"/>
              <w:ind w:left="135"/>
              <w:contextualSpacing/>
              <w:rPr>
                <w:sz w:val="24"/>
                <w:szCs w:val="24"/>
              </w:rPr>
            </w:pPr>
            <w:r>
              <w:rPr>
                <w:color w:val="000000"/>
                <w:sz w:val="24"/>
                <w:szCs w:val="24"/>
              </w:rPr>
              <w:t>Механические колебания</w:t>
            </w:r>
          </w:p>
        </w:tc>
        <w:tc>
          <w:tcPr>
            <w:tcW w:w="977" w:type="dxa"/>
            <w:tcBorders>
              <w:left w:val="single" w:color="auto" w:sz="2" w:space="0"/>
              <w:right w:val="single" w:color="auto" w:sz="2" w:space="0"/>
            </w:tcBorders>
            <w:tcMar>
              <w:top w:w="50" w:type="dxa"/>
              <w:left w:w="100" w:type="dxa"/>
            </w:tcMar>
            <w:vAlign w:val="center"/>
          </w:tcPr>
          <w:p w14:paraId="48360396">
            <w:pPr>
              <w:spacing w:line="360" w:lineRule="auto"/>
              <w:ind w:left="135"/>
              <w:contextualSpacing/>
              <w:jc w:val="center"/>
              <w:rPr>
                <w:sz w:val="24"/>
                <w:szCs w:val="24"/>
              </w:rPr>
            </w:pPr>
            <w:r>
              <w:rPr>
                <w:color w:val="000000"/>
                <w:sz w:val="24"/>
                <w:szCs w:val="24"/>
              </w:rPr>
              <w:t xml:space="preserve"> 7 </w:t>
            </w:r>
          </w:p>
        </w:tc>
        <w:tc>
          <w:tcPr>
            <w:tcW w:w="1699" w:type="dxa"/>
            <w:tcBorders>
              <w:left w:val="single" w:color="auto" w:sz="2" w:space="0"/>
              <w:right w:val="single" w:color="auto" w:sz="2" w:space="0"/>
            </w:tcBorders>
            <w:tcMar>
              <w:top w:w="50" w:type="dxa"/>
              <w:left w:w="100" w:type="dxa"/>
            </w:tcMar>
            <w:vAlign w:val="center"/>
          </w:tcPr>
          <w:p w14:paraId="7A94C30D">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051B3343">
            <w:pPr>
              <w:spacing w:line="360" w:lineRule="auto"/>
              <w:ind w:left="135"/>
              <w:contextualSpacing/>
              <w:jc w:val="center"/>
              <w:rPr>
                <w:sz w:val="24"/>
                <w:szCs w:val="24"/>
              </w:rPr>
            </w:pPr>
            <w:r>
              <w:rPr>
                <w:color w:val="000000"/>
                <w:sz w:val="24"/>
                <w:szCs w:val="24"/>
              </w:rPr>
              <w:t xml:space="preserve"> 3 </w:t>
            </w:r>
          </w:p>
        </w:tc>
        <w:tc>
          <w:tcPr>
            <w:tcW w:w="2646" w:type="dxa"/>
            <w:tcBorders>
              <w:left w:val="single" w:color="auto" w:sz="2" w:space="0"/>
              <w:right w:val="single" w:color="auto" w:sz="2" w:space="0"/>
            </w:tcBorders>
            <w:tcMar>
              <w:top w:w="50" w:type="dxa"/>
              <w:left w:w="100" w:type="dxa"/>
            </w:tcMar>
            <w:vAlign w:val="center"/>
          </w:tcPr>
          <w:p w14:paraId="1CA2BA6E">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409053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285F8DD4">
            <w:pPr>
              <w:spacing w:line="360" w:lineRule="auto"/>
              <w:contextualSpacing/>
              <w:rPr>
                <w:sz w:val="24"/>
                <w:szCs w:val="24"/>
              </w:rPr>
            </w:pPr>
            <w:r>
              <w:rPr>
                <w:color w:val="000000"/>
                <w:sz w:val="24"/>
                <w:szCs w:val="24"/>
              </w:rPr>
              <w:t>2.2</w:t>
            </w:r>
          </w:p>
        </w:tc>
        <w:tc>
          <w:tcPr>
            <w:tcW w:w="2992" w:type="dxa"/>
            <w:tcBorders>
              <w:left w:val="single" w:color="auto" w:sz="2" w:space="0"/>
              <w:right w:val="single" w:color="auto" w:sz="2" w:space="0"/>
            </w:tcBorders>
            <w:tcMar>
              <w:top w:w="50" w:type="dxa"/>
              <w:left w:w="100" w:type="dxa"/>
            </w:tcMar>
            <w:vAlign w:val="center"/>
          </w:tcPr>
          <w:p w14:paraId="3907A06C">
            <w:pPr>
              <w:spacing w:line="360" w:lineRule="auto"/>
              <w:ind w:left="135"/>
              <w:contextualSpacing/>
              <w:rPr>
                <w:sz w:val="24"/>
                <w:szCs w:val="24"/>
              </w:rPr>
            </w:pPr>
            <w:r>
              <w:rPr>
                <w:color w:val="000000"/>
                <w:sz w:val="24"/>
                <w:szCs w:val="24"/>
              </w:rPr>
              <w:t>Механические волны. Звук</w:t>
            </w:r>
          </w:p>
        </w:tc>
        <w:tc>
          <w:tcPr>
            <w:tcW w:w="977" w:type="dxa"/>
            <w:tcBorders>
              <w:left w:val="single" w:color="auto" w:sz="2" w:space="0"/>
              <w:right w:val="single" w:color="auto" w:sz="2" w:space="0"/>
            </w:tcBorders>
            <w:tcMar>
              <w:top w:w="50" w:type="dxa"/>
              <w:left w:w="100" w:type="dxa"/>
            </w:tcMar>
            <w:vAlign w:val="center"/>
          </w:tcPr>
          <w:p w14:paraId="34C1C121">
            <w:pPr>
              <w:spacing w:line="360" w:lineRule="auto"/>
              <w:ind w:left="135"/>
              <w:contextualSpacing/>
              <w:jc w:val="center"/>
              <w:rPr>
                <w:sz w:val="24"/>
                <w:szCs w:val="24"/>
              </w:rPr>
            </w:pPr>
            <w:r>
              <w:rPr>
                <w:color w:val="000000"/>
                <w:sz w:val="24"/>
                <w:szCs w:val="24"/>
              </w:rPr>
              <w:t xml:space="preserve"> 8 </w:t>
            </w:r>
          </w:p>
        </w:tc>
        <w:tc>
          <w:tcPr>
            <w:tcW w:w="1699" w:type="dxa"/>
            <w:tcBorders>
              <w:left w:val="single" w:color="auto" w:sz="2" w:space="0"/>
              <w:right w:val="single" w:color="auto" w:sz="2" w:space="0"/>
            </w:tcBorders>
            <w:tcMar>
              <w:top w:w="50" w:type="dxa"/>
              <w:left w:w="100" w:type="dxa"/>
            </w:tcMar>
            <w:vAlign w:val="center"/>
          </w:tcPr>
          <w:p w14:paraId="3A0A7E33">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269A0592">
            <w:pPr>
              <w:spacing w:line="360" w:lineRule="auto"/>
              <w:ind w:left="135"/>
              <w:contextualSpacing/>
              <w:jc w:val="center"/>
              <w:rPr>
                <w:sz w:val="24"/>
                <w:szCs w:val="24"/>
              </w:rPr>
            </w:pPr>
            <w:r>
              <w:rPr>
                <w:color w:val="000000"/>
                <w:sz w:val="24"/>
                <w:szCs w:val="24"/>
              </w:rPr>
              <w:t xml:space="preserve"> 3 </w:t>
            </w:r>
          </w:p>
        </w:tc>
        <w:tc>
          <w:tcPr>
            <w:tcW w:w="2646" w:type="dxa"/>
            <w:tcBorders>
              <w:left w:val="single" w:color="auto" w:sz="2" w:space="0"/>
              <w:right w:val="single" w:color="auto" w:sz="2" w:space="0"/>
            </w:tcBorders>
            <w:tcMar>
              <w:top w:w="50" w:type="dxa"/>
              <w:left w:w="100" w:type="dxa"/>
            </w:tcMar>
            <w:vAlign w:val="center"/>
          </w:tcPr>
          <w:p w14:paraId="681259B0">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1D405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13A4845B">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0D23B07D">
            <w:pPr>
              <w:spacing w:line="360" w:lineRule="auto"/>
              <w:ind w:left="135"/>
              <w:contextualSpacing/>
              <w:jc w:val="center"/>
              <w:rPr>
                <w:sz w:val="24"/>
                <w:szCs w:val="24"/>
              </w:rPr>
            </w:pPr>
            <w:r>
              <w:rPr>
                <w:color w:val="000000"/>
                <w:sz w:val="24"/>
                <w:szCs w:val="24"/>
              </w:rPr>
              <w:t xml:space="preserve"> 15 </w:t>
            </w:r>
          </w:p>
        </w:tc>
        <w:tc>
          <w:tcPr>
            <w:tcW w:w="0" w:type="auto"/>
            <w:gridSpan w:val="3"/>
            <w:tcBorders>
              <w:left w:val="single" w:color="auto" w:sz="2" w:space="0"/>
              <w:right w:val="single" w:color="auto" w:sz="2" w:space="0"/>
            </w:tcBorders>
            <w:tcMar>
              <w:top w:w="50" w:type="dxa"/>
              <w:left w:w="100" w:type="dxa"/>
            </w:tcMar>
            <w:vAlign w:val="center"/>
          </w:tcPr>
          <w:p w14:paraId="1BC55245">
            <w:pPr>
              <w:spacing w:line="360" w:lineRule="auto"/>
              <w:contextualSpacing/>
              <w:rPr>
                <w:sz w:val="24"/>
                <w:szCs w:val="24"/>
              </w:rPr>
            </w:pPr>
          </w:p>
        </w:tc>
      </w:tr>
      <w:tr w14:paraId="59C0BF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315F1A8D">
            <w:pPr>
              <w:spacing w:line="360" w:lineRule="auto"/>
              <w:ind w:left="135"/>
              <w:contextualSpacing/>
              <w:rPr>
                <w:sz w:val="24"/>
                <w:szCs w:val="24"/>
              </w:rPr>
            </w:pPr>
            <w:r>
              <w:rPr>
                <w:b/>
                <w:color w:val="000000"/>
                <w:sz w:val="24"/>
                <w:szCs w:val="24"/>
              </w:rPr>
              <w:t>Раздел 3.Электромагнитное поле и электромагнитные волны</w:t>
            </w:r>
          </w:p>
        </w:tc>
      </w:tr>
      <w:tr w14:paraId="3D677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75C6A1EB">
            <w:pPr>
              <w:spacing w:line="360" w:lineRule="auto"/>
              <w:contextualSpacing/>
              <w:rPr>
                <w:sz w:val="24"/>
                <w:szCs w:val="24"/>
              </w:rPr>
            </w:pPr>
            <w:r>
              <w:rPr>
                <w:color w:val="000000"/>
                <w:sz w:val="24"/>
                <w:szCs w:val="24"/>
              </w:rPr>
              <w:t>3.1</w:t>
            </w:r>
          </w:p>
        </w:tc>
        <w:tc>
          <w:tcPr>
            <w:tcW w:w="2992" w:type="dxa"/>
            <w:tcBorders>
              <w:left w:val="single" w:color="auto" w:sz="2" w:space="0"/>
              <w:right w:val="single" w:color="auto" w:sz="2" w:space="0"/>
            </w:tcBorders>
            <w:tcMar>
              <w:top w:w="50" w:type="dxa"/>
              <w:left w:w="100" w:type="dxa"/>
            </w:tcMar>
            <w:vAlign w:val="center"/>
          </w:tcPr>
          <w:p w14:paraId="011E93C7">
            <w:pPr>
              <w:spacing w:line="360" w:lineRule="auto"/>
              <w:ind w:left="135"/>
              <w:contextualSpacing/>
              <w:rPr>
                <w:sz w:val="24"/>
                <w:szCs w:val="24"/>
              </w:rPr>
            </w:pPr>
            <w:r>
              <w:rPr>
                <w:color w:val="000000"/>
                <w:sz w:val="24"/>
                <w:szCs w:val="24"/>
              </w:rPr>
              <w:t>Электромагнитное поле и электромагнитные волны</w:t>
            </w:r>
          </w:p>
        </w:tc>
        <w:tc>
          <w:tcPr>
            <w:tcW w:w="977" w:type="dxa"/>
            <w:tcBorders>
              <w:left w:val="single" w:color="auto" w:sz="2" w:space="0"/>
              <w:right w:val="single" w:color="auto" w:sz="2" w:space="0"/>
            </w:tcBorders>
            <w:tcMar>
              <w:top w:w="50" w:type="dxa"/>
              <w:left w:w="100" w:type="dxa"/>
            </w:tcMar>
            <w:vAlign w:val="center"/>
          </w:tcPr>
          <w:p w14:paraId="0AF4FF95">
            <w:pPr>
              <w:spacing w:line="360" w:lineRule="auto"/>
              <w:ind w:left="135"/>
              <w:contextualSpacing/>
              <w:jc w:val="center"/>
              <w:rPr>
                <w:sz w:val="24"/>
                <w:szCs w:val="24"/>
              </w:rPr>
            </w:pPr>
            <w:r>
              <w:rPr>
                <w:color w:val="000000"/>
                <w:sz w:val="24"/>
                <w:szCs w:val="24"/>
              </w:rPr>
              <w:t xml:space="preserve"> 6 </w:t>
            </w:r>
          </w:p>
        </w:tc>
        <w:tc>
          <w:tcPr>
            <w:tcW w:w="1699" w:type="dxa"/>
            <w:tcBorders>
              <w:left w:val="single" w:color="auto" w:sz="2" w:space="0"/>
              <w:right w:val="single" w:color="auto" w:sz="2" w:space="0"/>
            </w:tcBorders>
            <w:tcMar>
              <w:top w:w="50" w:type="dxa"/>
              <w:left w:w="100" w:type="dxa"/>
            </w:tcMar>
            <w:vAlign w:val="center"/>
          </w:tcPr>
          <w:p w14:paraId="10955ABA">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6D4DE429">
            <w:pPr>
              <w:spacing w:line="360" w:lineRule="auto"/>
              <w:ind w:left="135"/>
              <w:contextualSpacing/>
              <w:jc w:val="center"/>
              <w:rPr>
                <w:sz w:val="24"/>
                <w:szCs w:val="24"/>
              </w:rPr>
            </w:pPr>
            <w:r>
              <w:rPr>
                <w:color w:val="000000"/>
                <w:sz w:val="24"/>
                <w:szCs w:val="24"/>
              </w:rPr>
              <w:t xml:space="preserve"> 2 </w:t>
            </w:r>
          </w:p>
        </w:tc>
        <w:tc>
          <w:tcPr>
            <w:tcW w:w="2646" w:type="dxa"/>
            <w:tcBorders>
              <w:left w:val="single" w:color="auto" w:sz="2" w:space="0"/>
              <w:right w:val="single" w:color="auto" w:sz="2" w:space="0"/>
            </w:tcBorders>
            <w:tcMar>
              <w:top w:w="50" w:type="dxa"/>
              <w:left w:w="100" w:type="dxa"/>
            </w:tcMar>
            <w:vAlign w:val="center"/>
          </w:tcPr>
          <w:p w14:paraId="394EE2DB">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6FDCE6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4F18A1B2">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72C0AE70">
            <w:pPr>
              <w:spacing w:line="360" w:lineRule="auto"/>
              <w:ind w:left="135"/>
              <w:contextualSpacing/>
              <w:jc w:val="center"/>
              <w:rPr>
                <w:sz w:val="24"/>
                <w:szCs w:val="24"/>
              </w:rPr>
            </w:pPr>
            <w:r>
              <w:rPr>
                <w:color w:val="000000"/>
                <w:sz w:val="24"/>
                <w:szCs w:val="24"/>
              </w:rPr>
              <w:t xml:space="preserve"> 6 </w:t>
            </w:r>
          </w:p>
        </w:tc>
        <w:tc>
          <w:tcPr>
            <w:tcW w:w="0" w:type="auto"/>
            <w:gridSpan w:val="3"/>
            <w:tcBorders>
              <w:left w:val="single" w:color="auto" w:sz="2" w:space="0"/>
              <w:right w:val="single" w:color="auto" w:sz="2" w:space="0"/>
            </w:tcBorders>
            <w:tcMar>
              <w:top w:w="50" w:type="dxa"/>
              <w:left w:w="100" w:type="dxa"/>
            </w:tcMar>
            <w:vAlign w:val="center"/>
          </w:tcPr>
          <w:p w14:paraId="3F2B51B3">
            <w:pPr>
              <w:spacing w:line="360" w:lineRule="auto"/>
              <w:contextualSpacing/>
              <w:rPr>
                <w:sz w:val="24"/>
                <w:szCs w:val="24"/>
              </w:rPr>
            </w:pPr>
          </w:p>
        </w:tc>
      </w:tr>
      <w:tr w14:paraId="64B6D6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34A1A60D">
            <w:pPr>
              <w:spacing w:line="360" w:lineRule="auto"/>
              <w:ind w:left="135"/>
              <w:contextualSpacing/>
              <w:rPr>
                <w:sz w:val="24"/>
                <w:szCs w:val="24"/>
              </w:rPr>
            </w:pPr>
            <w:r>
              <w:rPr>
                <w:b/>
                <w:color w:val="000000"/>
                <w:sz w:val="24"/>
                <w:szCs w:val="24"/>
              </w:rPr>
              <w:t>Раздел 4.Световые явления</w:t>
            </w:r>
          </w:p>
        </w:tc>
      </w:tr>
      <w:tr w14:paraId="015DCA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3159C26E">
            <w:pPr>
              <w:spacing w:line="360" w:lineRule="auto"/>
              <w:contextualSpacing/>
              <w:rPr>
                <w:sz w:val="24"/>
                <w:szCs w:val="24"/>
              </w:rPr>
            </w:pPr>
            <w:r>
              <w:rPr>
                <w:color w:val="000000"/>
                <w:sz w:val="24"/>
                <w:szCs w:val="24"/>
              </w:rPr>
              <w:t>4.1</w:t>
            </w:r>
          </w:p>
        </w:tc>
        <w:tc>
          <w:tcPr>
            <w:tcW w:w="2992" w:type="dxa"/>
            <w:tcBorders>
              <w:left w:val="single" w:color="auto" w:sz="2" w:space="0"/>
              <w:right w:val="single" w:color="auto" w:sz="2" w:space="0"/>
            </w:tcBorders>
            <w:tcMar>
              <w:top w:w="50" w:type="dxa"/>
              <w:left w:w="100" w:type="dxa"/>
            </w:tcMar>
            <w:vAlign w:val="center"/>
          </w:tcPr>
          <w:p w14:paraId="14A08578">
            <w:pPr>
              <w:spacing w:line="360" w:lineRule="auto"/>
              <w:ind w:left="135"/>
              <w:contextualSpacing/>
              <w:rPr>
                <w:sz w:val="24"/>
                <w:szCs w:val="24"/>
              </w:rPr>
            </w:pPr>
            <w:r>
              <w:rPr>
                <w:color w:val="000000"/>
                <w:sz w:val="24"/>
                <w:szCs w:val="24"/>
              </w:rPr>
              <w:t>Законы распространения света</w:t>
            </w:r>
          </w:p>
        </w:tc>
        <w:tc>
          <w:tcPr>
            <w:tcW w:w="977" w:type="dxa"/>
            <w:tcBorders>
              <w:left w:val="single" w:color="auto" w:sz="2" w:space="0"/>
              <w:right w:val="single" w:color="auto" w:sz="2" w:space="0"/>
            </w:tcBorders>
            <w:tcMar>
              <w:top w:w="50" w:type="dxa"/>
              <w:left w:w="100" w:type="dxa"/>
            </w:tcMar>
            <w:vAlign w:val="center"/>
          </w:tcPr>
          <w:p w14:paraId="467B9F76">
            <w:pPr>
              <w:spacing w:line="360" w:lineRule="auto"/>
              <w:ind w:left="135"/>
              <w:contextualSpacing/>
              <w:jc w:val="center"/>
              <w:rPr>
                <w:sz w:val="24"/>
                <w:szCs w:val="24"/>
              </w:rPr>
            </w:pPr>
            <w:r>
              <w:rPr>
                <w:color w:val="000000"/>
                <w:sz w:val="24"/>
                <w:szCs w:val="24"/>
              </w:rPr>
              <w:t xml:space="preserve"> 6 </w:t>
            </w:r>
          </w:p>
        </w:tc>
        <w:tc>
          <w:tcPr>
            <w:tcW w:w="1699" w:type="dxa"/>
            <w:tcBorders>
              <w:left w:val="single" w:color="auto" w:sz="2" w:space="0"/>
              <w:right w:val="single" w:color="auto" w:sz="2" w:space="0"/>
            </w:tcBorders>
            <w:tcMar>
              <w:top w:w="50" w:type="dxa"/>
              <w:left w:w="100" w:type="dxa"/>
            </w:tcMar>
            <w:vAlign w:val="center"/>
          </w:tcPr>
          <w:p w14:paraId="6031AAE5">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70C7B6E6">
            <w:pPr>
              <w:spacing w:line="360" w:lineRule="auto"/>
              <w:ind w:left="135"/>
              <w:contextualSpacing/>
              <w:jc w:val="center"/>
              <w:rPr>
                <w:sz w:val="24"/>
                <w:szCs w:val="24"/>
              </w:rPr>
            </w:pPr>
            <w:r>
              <w:rPr>
                <w:color w:val="000000"/>
                <w:sz w:val="24"/>
                <w:szCs w:val="24"/>
              </w:rPr>
              <w:t xml:space="preserve"> 2 </w:t>
            </w:r>
          </w:p>
        </w:tc>
        <w:tc>
          <w:tcPr>
            <w:tcW w:w="2646" w:type="dxa"/>
            <w:tcBorders>
              <w:left w:val="single" w:color="auto" w:sz="2" w:space="0"/>
              <w:right w:val="single" w:color="auto" w:sz="2" w:space="0"/>
            </w:tcBorders>
            <w:tcMar>
              <w:top w:w="50" w:type="dxa"/>
              <w:left w:w="100" w:type="dxa"/>
            </w:tcMar>
            <w:vAlign w:val="center"/>
          </w:tcPr>
          <w:p w14:paraId="5BB5BD86">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7C5212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4C787740">
            <w:pPr>
              <w:spacing w:line="360" w:lineRule="auto"/>
              <w:contextualSpacing/>
              <w:rPr>
                <w:sz w:val="24"/>
                <w:szCs w:val="24"/>
              </w:rPr>
            </w:pPr>
            <w:r>
              <w:rPr>
                <w:color w:val="000000"/>
                <w:sz w:val="24"/>
                <w:szCs w:val="24"/>
              </w:rPr>
              <w:t>4.2</w:t>
            </w:r>
          </w:p>
        </w:tc>
        <w:tc>
          <w:tcPr>
            <w:tcW w:w="2992" w:type="dxa"/>
            <w:tcBorders>
              <w:left w:val="single" w:color="auto" w:sz="2" w:space="0"/>
              <w:right w:val="single" w:color="auto" w:sz="2" w:space="0"/>
            </w:tcBorders>
            <w:tcMar>
              <w:top w:w="50" w:type="dxa"/>
              <w:left w:w="100" w:type="dxa"/>
            </w:tcMar>
            <w:vAlign w:val="center"/>
          </w:tcPr>
          <w:p w14:paraId="0335609C">
            <w:pPr>
              <w:spacing w:line="360" w:lineRule="auto"/>
              <w:ind w:left="135"/>
              <w:contextualSpacing/>
              <w:rPr>
                <w:sz w:val="24"/>
                <w:szCs w:val="24"/>
              </w:rPr>
            </w:pPr>
            <w:r>
              <w:rPr>
                <w:color w:val="000000"/>
                <w:sz w:val="24"/>
                <w:szCs w:val="24"/>
              </w:rPr>
              <w:t>Линзы и оптические приборы</w:t>
            </w:r>
          </w:p>
        </w:tc>
        <w:tc>
          <w:tcPr>
            <w:tcW w:w="977" w:type="dxa"/>
            <w:tcBorders>
              <w:left w:val="single" w:color="auto" w:sz="2" w:space="0"/>
              <w:right w:val="single" w:color="auto" w:sz="2" w:space="0"/>
            </w:tcBorders>
            <w:tcMar>
              <w:top w:w="50" w:type="dxa"/>
              <w:left w:w="100" w:type="dxa"/>
            </w:tcMar>
            <w:vAlign w:val="center"/>
          </w:tcPr>
          <w:p w14:paraId="5A019FE4">
            <w:pPr>
              <w:spacing w:line="360" w:lineRule="auto"/>
              <w:ind w:left="135"/>
              <w:contextualSpacing/>
              <w:jc w:val="center"/>
              <w:rPr>
                <w:sz w:val="24"/>
                <w:szCs w:val="24"/>
              </w:rPr>
            </w:pPr>
            <w:r>
              <w:rPr>
                <w:color w:val="000000"/>
                <w:sz w:val="24"/>
                <w:szCs w:val="24"/>
              </w:rPr>
              <w:t xml:space="preserve"> 6 </w:t>
            </w:r>
          </w:p>
        </w:tc>
        <w:tc>
          <w:tcPr>
            <w:tcW w:w="1699" w:type="dxa"/>
            <w:tcBorders>
              <w:left w:val="single" w:color="auto" w:sz="2" w:space="0"/>
              <w:right w:val="single" w:color="auto" w:sz="2" w:space="0"/>
            </w:tcBorders>
            <w:tcMar>
              <w:top w:w="50" w:type="dxa"/>
              <w:left w:w="100" w:type="dxa"/>
            </w:tcMar>
            <w:vAlign w:val="center"/>
          </w:tcPr>
          <w:p w14:paraId="3A8CAEC6">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1DA4C0F6">
            <w:pPr>
              <w:spacing w:line="360" w:lineRule="auto"/>
              <w:ind w:left="135"/>
              <w:contextualSpacing/>
              <w:jc w:val="center"/>
              <w:rPr>
                <w:sz w:val="24"/>
                <w:szCs w:val="24"/>
              </w:rPr>
            </w:pPr>
            <w:r>
              <w:rPr>
                <w:color w:val="000000"/>
                <w:sz w:val="24"/>
                <w:szCs w:val="24"/>
              </w:rPr>
              <w:t xml:space="preserve"> 3 </w:t>
            </w:r>
          </w:p>
        </w:tc>
        <w:tc>
          <w:tcPr>
            <w:tcW w:w="2646" w:type="dxa"/>
            <w:tcBorders>
              <w:left w:val="single" w:color="auto" w:sz="2" w:space="0"/>
              <w:right w:val="single" w:color="auto" w:sz="2" w:space="0"/>
            </w:tcBorders>
            <w:tcMar>
              <w:top w:w="50" w:type="dxa"/>
              <w:left w:w="100" w:type="dxa"/>
            </w:tcMar>
            <w:vAlign w:val="center"/>
          </w:tcPr>
          <w:p w14:paraId="35FDEB44">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148B28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490B3D54">
            <w:pPr>
              <w:spacing w:line="360" w:lineRule="auto"/>
              <w:contextualSpacing/>
              <w:rPr>
                <w:sz w:val="24"/>
                <w:szCs w:val="24"/>
              </w:rPr>
            </w:pPr>
            <w:r>
              <w:rPr>
                <w:color w:val="000000"/>
                <w:sz w:val="24"/>
                <w:szCs w:val="24"/>
              </w:rPr>
              <w:t>4.3</w:t>
            </w:r>
          </w:p>
        </w:tc>
        <w:tc>
          <w:tcPr>
            <w:tcW w:w="2992" w:type="dxa"/>
            <w:tcBorders>
              <w:left w:val="single" w:color="auto" w:sz="2" w:space="0"/>
              <w:right w:val="single" w:color="auto" w:sz="2" w:space="0"/>
            </w:tcBorders>
            <w:tcMar>
              <w:top w:w="50" w:type="dxa"/>
              <w:left w:w="100" w:type="dxa"/>
            </w:tcMar>
            <w:vAlign w:val="center"/>
          </w:tcPr>
          <w:p w14:paraId="19C8E3DD">
            <w:pPr>
              <w:spacing w:line="360" w:lineRule="auto"/>
              <w:ind w:left="135"/>
              <w:contextualSpacing/>
              <w:rPr>
                <w:sz w:val="24"/>
                <w:szCs w:val="24"/>
              </w:rPr>
            </w:pPr>
            <w:r>
              <w:rPr>
                <w:color w:val="000000"/>
                <w:sz w:val="24"/>
                <w:szCs w:val="24"/>
              </w:rPr>
              <w:t>Разложение белого света в спектр</w:t>
            </w:r>
          </w:p>
        </w:tc>
        <w:tc>
          <w:tcPr>
            <w:tcW w:w="977" w:type="dxa"/>
            <w:tcBorders>
              <w:left w:val="single" w:color="auto" w:sz="2" w:space="0"/>
              <w:right w:val="single" w:color="auto" w:sz="2" w:space="0"/>
            </w:tcBorders>
            <w:tcMar>
              <w:top w:w="50" w:type="dxa"/>
              <w:left w:w="100" w:type="dxa"/>
            </w:tcMar>
            <w:vAlign w:val="center"/>
          </w:tcPr>
          <w:p w14:paraId="43C69D80">
            <w:pPr>
              <w:spacing w:line="360" w:lineRule="auto"/>
              <w:ind w:left="135"/>
              <w:contextualSpacing/>
              <w:jc w:val="center"/>
              <w:rPr>
                <w:sz w:val="24"/>
                <w:szCs w:val="24"/>
              </w:rPr>
            </w:pPr>
            <w:r>
              <w:rPr>
                <w:color w:val="000000"/>
                <w:sz w:val="24"/>
                <w:szCs w:val="24"/>
              </w:rPr>
              <w:t xml:space="preserve"> 3 </w:t>
            </w:r>
          </w:p>
        </w:tc>
        <w:tc>
          <w:tcPr>
            <w:tcW w:w="1699" w:type="dxa"/>
            <w:tcBorders>
              <w:left w:val="single" w:color="auto" w:sz="2" w:space="0"/>
              <w:right w:val="single" w:color="auto" w:sz="2" w:space="0"/>
            </w:tcBorders>
            <w:tcMar>
              <w:top w:w="50" w:type="dxa"/>
              <w:left w:w="100" w:type="dxa"/>
            </w:tcMar>
            <w:vAlign w:val="center"/>
          </w:tcPr>
          <w:p w14:paraId="753D9D83">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7C9AB1F5">
            <w:pPr>
              <w:spacing w:line="360" w:lineRule="auto"/>
              <w:ind w:left="135"/>
              <w:contextualSpacing/>
              <w:jc w:val="center"/>
              <w:rPr>
                <w:sz w:val="24"/>
                <w:szCs w:val="24"/>
              </w:rPr>
            </w:pPr>
            <w:r>
              <w:rPr>
                <w:color w:val="000000"/>
                <w:sz w:val="24"/>
                <w:szCs w:val="24"/>
              </w:rPr>
              <w:t xml:space="preserve"> 2 </w:t>
            </w:r>
          </w:p>
        </w:tc>
        <w:tc>
          <w:tcPr>
            <w:tcW w:w="2646" w:type="dxa"/>
            <w:tcBorders>
              <w:left w:val="single" w:color="auto" w:sz="2" w:space="0"/>
              <w:right w:val="single" w:color="auto" w:sz="2" w:space="0"/>
            </w:tcBorders>
            <w:tcMar>
              <w:top w:w="50" w:type="dxa"/>
              <w:left w:w="100" w:type="dxa"/>
            </w:tcMar>
            <w:vAlign w:val="center"/>
          </w:tcPr>
          <w:p w14:paraId="2F7A42FA">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616DBB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7D30056C">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65EEB69B">
            <w:pPr>
              <w:spacing w:line="360" w:lineRule="auto"/>
              <w:ind w:left="135"/>
              <w:contextualSpacing/>
              <w:jc w:val="center"/>
              <w:rPr>
                <w:sz w:val="24"/>
                <w:szCs w:val="24"/>
              </w:rPr>
            </w:pPr>
            <w:r>
              <w:rPr>
                <w:color w:val="000000"/>
                <w:sz w:val="24"/>
                <w:szCs w:val="24"/>
              </w:rPr>
              <w:t xml:space="preserve"> 15 </w:t>
            </w:r>
          </w:p>
        </w:tc>
        <w:tc>
          <w:tcPr>
            <w:tcW w:w="0" w:type="auto"/>
            <w:gridSpan w:val="3"/>
            <w:tcBorders>
              <w:left w:val="single" w:color="auto" w:sz="2" w:space="0"/>
              <w:right w:val="single" w:color="auto" w:sz="2" w:space="0"/>
            </w:tcBorders>
            <w:tcMar>
              <w:top w:w="50" w:type="dxa"/>
              <w:left w:w="100" w:type="dxa"/>
            </w:tcMar>
            <w:vAlign w:val="center"/>
          </w:tcPr>
          <w:p w14:paraId="6AF95724">
            <w:pPr>
              <w:spacing w:line="360" w:lineRule="auto"/>
              <w:contextualSpacing/>
              <w:rPr>
                <w:sz w:val="24"/>
                <w:szCs w:val="24"/>
              </w:rPr>
            </w:pPr>
          </w:p>
        </w:tc>
      </w:tr>
      <w:tr w14:paraId="68EC99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3A52D260">
            <w:pPr>
              <w:spacing w:line="360" w:lineRule="auto"/>
              <w:ind w:left="135"/>
              <w:contextualSpacing/>
              <w:rPr>
                <w:sz w:val="24"/>
                <w:szCs w:val="24"/>
              </w:rPr>
            </w:pPr>
            <w:r>
              <w:rPr>
                <w:b/>
                <w:color w:val="000000"/>
                <w:sz w:val="24"/>
                <w:szCs w:val="24"/>
              </w:rPr>
              <w:t>Раздел 5.Квантовые явления</w:t>
            </w:r>
          </w:p>
        </w:tc>
      </w:tr>
      <w:tr w14:paraId="785D87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212C522F">
            <w:pPr>
              <w:spacing w:line="360" w:lineRule="auto"/>
              <w:contextualSpacing/>
              <w:rPr>
                <w:sz w:val="24"/>
                <w:szCs w:val="24"/>
              </w:rPr>
            </w:pPr>
            <w:r>
              <w:rPr>
                <w:color w:val="000000"/>
                <w:sz w:val="24"/>
                <w:szCs w:val="24"/>
              </w:rPr>
              <w:t>5.1</w:t>
            </w:r>
          </w:p>
        </w:tc>
        <w:tc>
          <w:tcPr>
            <w:tcW w:w="2992" w:type="dxa"/>
            <w:tcBorders>
              <w:left w:val="single" w:color="auto" w:sz="2" w:space="0"/>
              <w:right w:val="single" w:color="auto" w:sz="2" w:space="0"/>
            </w:tcBorders>
            <w:tcMar>
              <w:top w:w="50" w:type="dxa"/>
              <w:left w:w="100" w:type="dxa"/>
            </w:tcMar>
            <w:vAlign w:val="center"/>
          </w:tcPr>
          <w:p w14:paraId="6C58937A">
            <w:pPr>
              <w:spacing w:line="360" w:lineRule="auto"/>
              <w:ind w:left="135"/>
              <w:contextualSpacing/>
              <w:rPr>
                <w:sz w:val="24"/>
                <w:szCs w:val="24"/>
              </w:rPr>
            </w:pPr>
            <w:r>
              <w:rPr>
                <w:color w:val="000000"/>
                <w:sz w:val="24"/>
                <w:szCs w:val="24"/>
              </w:rPr>
              <w:t>Испускание и поглощение света атомом</w:t>
            </w:r>
          </w:p>
        </w:tc>
        <w:tc>
          <w:tcPr>
            <w:tcW w:w="977" w:type="dxa"/>
            <w:tcBorders>
              <w:left w:val="single" w:color="auto" w:sz="2" w:space="0"/>
              <w:right w:val="single" w:color="auto" w:sz="2" w:space="0"/>
            </w:tcBorders>
            <w:tcMar>
              <w:top w:w="50" w:type="dxa"/>
              <w:left w:w="100" w:type="dxa"/>
            </w:tcMar>
            <w:vAlign w:val="center"/>
          </w:tcPr>
          <w:p w14:paraId="2E0ED063">
            <w:pPr>
              <w:spacing w:line="360" w:lineRule="auto"/>
              <w:ind w:left="135"/>
              <w:contextualSpacing/>
              <w:jc w:val="center"/>
              <w:rPr>
                <w:sz w:val="24"/>
                <w:szCs w:val="24"/>
              </w:rPr>
            </w:pPr>
            <w:r>
              <w:rPr>
                <w:color w:val="000000"/>
                <w:sz w:val="24"/>
                <w:szCs w:val="24"/>
              </w:rPr>
              <w:t xml:space="preserve"> 4 </w:t>
            </w:r>
          </w:p>
        </w:tc>
        <w:tc>
          <w:tcPr>
            <w:tcW w:w="1699" w:type="dxa"/>
            <w:tcBorders>
              <w:left w:val="single" w:color="auto" w:sz="2" w:space="0"/>
              <w:right w:val="single" w:color="auto" w:sz="2" w:space="0"/>
            </w:tcBorders>
            <w:tcMar>
              <w:top w:w="50" w:type="dxa"/>
              <w:left w:w="100" w:type="dxa"/>
            </w:tcMar>
            <w:vAlign w:val="center"/>
          </w:tcPr>
          <w:p w14:paraId="1352B953">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53CF98B0">
            <w:pPr>
              <w:spacing w:line="360" w:lineRule="auto"/>
              <w:ind w:left="135"/>
              <w:contextualSpacing/>
              <w:jc w:val="center"/>
              <w:rPr>
                <w:sz w:val="24"/>
                <w:szCs w:val="24"/>
              </w:rPr>
            </w:pPr>
            <w:r>
              <w:rPr>
                <w:color w:val="000000"/>
                <w:sz w:val="24"/>
                <w:szCs w:val="24"/>
              </w:rPr>
              <w:t xml:space="preserve"> 1 </w:t>
            </w:r>
          </w:p>
        </w:tc>
        <w:tc>
          <w:tcPr>
            <w:tcW w:w="2646" w:type="dxa"/>
            <w:tcBorders>
              <w:left w:val="single" w:color="auto" w:sz="2" w:space="0"/>
              <w:right w:val="single" w:color="auto" w:sz="2" w:space="0"/>
            </w:tcBorders>
            <w:tcMar>
              <w:top w:w="50" w:type="dxa"/>
              <w:left w:w="100" w:type="dxa"/>
            </w:tcMar>
            <w:vAlign w:val="center"/>
          </w:tcPr>
          <w:p w14:paraId="62C83542">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62D93F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13B84C74">
            <w:pPr>
              <w:spacing w:line="360" w:lineRule="auto"/>
              <w:contextualSpacing/>
              <w:rPr>
                <w:sz w:val="24"/>
                <w:szCs w:val="24"/>
              </w:rPr>
            </w:pPr>
            <w:r>
              <w:rPr>
                <w:color w:val="000000"/>
                <w:sz w:val="24"/>
                <w:szCs w:val="24"/>
              </w:rPr>
              <w:t>5.2</w:t>
            </w:r>
          </w:p>
        </w:tc>
        <w:tc>
          <w:tcPr>
            <w:tcW w:w="2992" w:type="dxa"/>
            <w:tcBorders>
              <w:left w:val="single" w:color="auto" w:sz="2" w:space="0"/>
              <w:right w:val="single" w:color="auto" w:sz="2" w:space="0"/>
            </w:tcBorders>
            <w:tcMar>
              <w:top w:w="50" w:type="dxa"/>
              <w:left w:w="100" w:type="dxa"/>
            </w:tcMar>
            <w:vAlign w:val="center"/>
          </w:tcPr>
          <w:p w14:paraId="2B10041D">
            <w:pPr>
              <w:spacing w:line="360" w:lineRule="auto"/>
              <w:ind w:left="135"/>
              <w:contextualSpacing/>
              <w:rPr>
                <w:sz w:val="24"/>
                <w:szCs w:val="24"/>
              </w:rPr>
            </w:pPr>
            <w:r>
              <w:rPr>
                <w:color w:val="000000"/>
                <w:sz w:val="24"/>
                <w:szCs w:val="24"/>
              </w:rPr>
              <w:t>Строение атомного ядра</w:t>
            </w:r>
          </w:p>
        </w:tc>
        <w:tc>
          <w:tcPr>
            <w:tcW w:w="977" w:type="dxa"/>
            <w:tcBorders>
              <w:left w:val="single" w:color="auto" w:sz="2" w:space="0"/>
              <w:right w:val="single" w:color="auto" w:sz="2" w:space="0"/>
            </w:tcBorders>
            <w:tcMar>
              <w:top w:w="50" w:type="dxa"/>
              <w:left w:w="100" w:type="dxa"/>
            </w:tcMar>
            <w:vAlign w:val="center"/>
          </w:tcPr>
          <w:p w14:paraId="76D2BEE9">
            <w:pPr>
              <w:spacing w:line="360" w:lineRule="auto"/>
              <w:ind w:left="135"/>
              <w:contextualSpacing/>
              <w:jc w:val="center"/>
              <w:rPr>
                <w:sz w:val="24"/>
                <w:szCs w:val="24"/>
              </w:rPr>
            </w:pPr>
            <w:r>
              <w:rPr>
                <w:color w:val="000000"/>
                <w:sz w:val="24"/>
                <w:szCs w:val="24"/>
              </w:rPr>
              <w:t xml:space="preserve"> 6 </w:t>
            </w:r>
          </w:p>
        </w:tc>
        <w:tc>
          <w:tcPr>
            <w:tcW w:w="1699" w:type="dxa"/>
            <w:tcBorders>
              <w:left w:val="single" w:color="auto" w:sz="2" w:space="0"/>
              <w:right w:val="single" w:color="auto" w:sz="2" w:space="0"/>
            </w:tcBorders>
            <w:tcMar>
              <w:top w:w="50" w:type="dxa"/>
              <w:left w:w="100" w:type="dxa"/>
            </w:tcMar>
            <w:vAlign w:val="center"/>
          </w:tcPr>
          <w:p w14:paraId="5D7B4123">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58C0F8A3">
            <w:pPr>
              <w:spacing w:line="360" w:lineRule="auto"/>
              <w:ind w:left="135"/>
              <w:contextualSpacing/>
              <w:jc w:val="center"/>
              <w:rPr>
                <w:sz w:val="24"/>
                <w:szCs w:val="24"/>
              </w:rPr>
            </w:pPr>
            <w:r>
              <w:rPr>
                <w:color w:val="000000"/>
                <w:sz w:val="24"/>
                <w:szCs w:val="24"/>
              </w:rPr>
              <w:t xml:space="preserve"> 1 </w:t>
            </w:r>
          </w:p>
        </w:tc>
        <w:tc>
          <w:tcPr>
            <w:tcW w:w="2646" w:type="dxa"/>
            <w:tcBorders>
              <w:left w:val="single" w:color="auto" w:sz="2" w:space="0"/>
              <w:right w:val="single" w:color="auto" w:sz="2" w:space="0"/>
            </w:tcBorders>
            <w:tcMar>
              <w:top w:w="50" w:type="dxa"/>
              <w:left w:w="100" w:type="dxa"/>
            </w:tcMar>
            <w:vAlign w:val="center"/>
          </w:tcPr>
          <w:p w14:paraId="3E727CA5">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3CCA57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0065C1C3">
            <w:pPr>
              <w:spacing w:line="360" w:lineRule="auto"/>
              <w:contextualSpacing/>
              <w:rPr>
                <w:sz w:val="24"/>
                <w:szCs w:val="24"/>
              </w:rPr>
            </w:pPr>
            <w:r>
              <w:rPr>
                <w:color w:val="000000"/>
                <w:sz w:val="24"/>
                <w:szCs w:val="24"/>
              </w:rPr>
              <w:t>5.3</w:t>
            </w:r>
          </w:p>
        </w:tc>
        <w:tc>
          <w:tcPr>
            <w:tcW w:w="2992" w:type="dxa"/>
            <w:tcBorders>
              <w:left w:val="single" w:color="auto" w:sz="2" w:space="0"/>
              <w:right w:val="single" w:color="auto" w:sz="2" w:space="0"/>
            </w:tcBorders>
            <w:tcMar>
              <w:top w:w="50" w:type="dxa"/>
              <w:left w:w="100" w:type="dxa"/>
            </w:tcMar>
            <w:vAlign w:val="center"/>
          </w:tcPr>
          <w:p w14:paraId="2B01276A">
            <w:pPr>
              <w:spacing w:line="360" w:lineRule="auto"/>
              <w:ind w:left="135"/>
              <w:contextualSpacing/>
              <w:rPr>
                <w:sz w:val="24"/>
                <w:szCs w:val="24"/>
              </w:rPr>
            </w:pPr>
            <w:r>
              <w:rPr>
                <w:color w:val="000000"/>
                <w:sz w:val="24"/>
                <w:szCs w:val="24"/>
              </w:rPr>
              <w:t>Ядерные реакции</w:t>
            </w:r>
          </w:p>
        </w:tc>
        <w:tc>
          <w:tcPr>
            <w:tcW w:w="977" w:type="dxa"/>
            <w:tcBorders>
              <w:left w:val="single" w:color="auto" w:sz="2" w:space="0"/>
              <w:right w:val="single" w:color="auto" w:sz="2" w:space="0"/>
            </w:tcBorders>
            <w:tcMar>
              <w:top w:w="50" w:type="dxa"/>
              <w:left w:w="100" w:type="dxa"/>
            </w:tcMar>
            <w:vAlign w:val="center"/>
          </w:tcPr>
          <w:p w14:paraId="6C002F07">
            <w:pPr>
              <w:spacing w:line="360" w:lineRule="auto"/>
              <w:ind w:left="135"/>
              <w:contextualSpacing/>
              <w:jc w:val="center"/>
              <w:rPr>
                <w:sz w:val="24"/>
                <w:szCs w:val="24"/>
              </w:rPr>
            </w:pPr>
            <w:r>
              <w:rPr>
                <w:color w:val="000000"/>
                <w:sz w:val="24"/>
                <w:szCs w:val="24"/>
              </w:rPr>
              <w:t xml:space="preserve"> 7 </w:t>
            </w:r>
          </w:p>
        </w:tc>
        <w:tc>
          <w:tcPr>
            <w:tcW w:w="1699" w:type="dxa"/>
            <w:tcBorders>
              <w:left w:val="single" w:color="auto" w:sz="2" w:space="0"/>
              <w:right w:val="single" w:color="auto" w:sz="2" w:space="0"/>
            </w:tcBorders>
            <w:tcMar>
              <w:top w:w="50" w:type="dxa"/>
              <w:left w:w="100" w:type="dxa"/>
            </w:tcMar>
            <w:vAlign w:val="center"/>
          </w:tcPr>
          <w:p w14:paraId="729548B0">
            <w:pPr>
              <w:spacing w:line="360" w:lineRule="auto"/>
              <w:ind w:left="135"/>
              <w:contextualSpacing/>
              <w:jc w:val="center"/>
              <w:rPr>
                <w:sz w:val="24"/>
                <w:szCs w:val="24"/>
              </w:rPr>
            </w:pPr>
            <w:r>
              <w:rPr>
                <w:color w:val="000000"/>
                <w:sz w:val="24"/>
                <w:szCs w:val="24"/>
              </w:rPr>
              <w:t xml:space="preserve"> 1 </w:t>
            </w:r>
          </w:p>
        </w:tc>
        <w:tc>
          <w:tcPr>
            <w:tcW w:w="1787" w:type="dxa"/>
            <w:tcBorders>
              <w:left w:val="single" w:color="auto" w:sz="2" w:space="0"/>
              <w:right w:val="single" w:color="auto" w:sz="2" w:space="0"/>
            </w:tcBorders>
            <w:tcMar>
              <w:top w:w="50" w:type="dxa"/>
              <w:left w:w="100" w:type="dxa"/>
            </w:tcMar>
            <w:vAlign w:val="center"/>
          </w:tcPr>
          <w:p w14:paraId="505637B0">
            <w:pPr>
              <w:spacing w:line="360" w:lineRule="auto"/>
              <w:ind w:left="135"/>
              <w:contextualSpacing/>
              <w:jc w:val="center"/>
              <w:rPr>
                <w:sz w:val="24"/>
                <w:szCs w:val="24"/>
              </w:rPr>
            </w:pPr>
            <w:r>
              <w:rPr>
                <w:color w:val="000000"/>
                <w:sz w:val="24"/>
                <w:szCs w:val="24"/>
              </w:rPr>
              <w:t xml:space="preserve"> 1 </w:t>
            </w:r>
          </w:p>
        </w:tc>
        <w:tc>
          <w:tcPr>
            <w:tcW w:w="2646" w:type="dxa"/>
            <w:tcBorders>
              <w:left w:val="single" w:color="auto" w:sz="2" w:space="0"/>
              <w:right w:val="single" w:color="auto" w:sz="2" w:space="0"/>
            </w:tcBorders>
            <w:tcMar>
              <w:top w:w="50" w:type="dxa"/>
              <w:left w:w="100" w:type="dxa"/>
            </w:tcMar>
            <w:vAlign w:val="center"/>
          </w:tcPr>
          <w:p w14:paraId="1866DED8">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007F89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14E176AA">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17B2D89F">
            <w:pPr>
              <w:spacing w:line="360" w:lineRule="auto"/>
              <w:ind w:left="135"/>
              <w:contextualSpacing/>
              <w:jc w:val="center"/>
              <w:rPr>
                <w:sz w:val="24"/>
                <w:szCs w:val="24"/>
              </w:rPr>
            </w:pPr>
            <w:r>
              <w:rPr>
                <w:color w:val="000000"/>
                <w:sz w:val="24"/>
                <w:szCs w:val="24"/>
              </w:rPr>
              <w:t xml:space="preserve"> 17 </w:t>
            </w:r>
          </w:p>
        </w:tc>
        <w:tc>
          <w:tcPr>
            <w:tcW w:w="0" w:type="auto"/>
            <w:gridSpan w:val="3"/>
            <w:tcBorders>
              <w:left w:val="single" w:color="auto" w:sz="2" w:space="0"/>
              <w:right w:val="single" w:color="auto" w:sz="2" w:space="0"/>
            </w:tcBorders>
            <w:tcMar>
              <w:top w:w="50" w:type="dxa"/>
              <w:left w:w="100" w:type="dxa"/>
            </w:tcMar>
            <w:vAlign w:val="center"/>
          </w:tcPr>
          <w:p w14:paraId="1B999D72">
            <w:pPr>
              <w:spacing w:line="360" w:lineRule="auto"/>
              <w:contextualSpacing/>
              <w:rPr>
                <w:sz w:val="24"/>
                <w:szCs w:val="24"/>
              </w:rPr>
            </w:pPr>
          </w:p>
        </w:tc>
      </w:tr>
      <w:tr w14:paraId="5936C0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Borders>
              <w:left w:val="single" w:color="auto" w:sz="2" w:space="0"/>
              <w:right w:val="single" w:color="auto" w:sz="2" w:space="0"/>
            </w:tcBorders>
            <w:tcMar>
              <w:top w:w="50" w:type="dxa"/>
              <w:left w:w="100" w:type="dxa"/>
            </w:tcMar>
            <w:vAlign w:val="center"/>
          </w:tcPr>
          <w:p w14:paraId="567174AF">
            <w:pPr>
              <w:spacing w:line="360" w:lineRule="auto"/>
              <w:ind w:left="135"/>
              <w:contextualSpacing/>
              <w:rPr>
                <w:sz w:val="24"/>
                <w:szCs w:val="24"/>
              </w:rPr>
            </w:pPr>
            <w:r>
              <w:rPr>
                <w:b/>
                <w:color w:val="000000"/>
                <w:sz w:val="24"/>
                <w:szCs w:val="24"/>
              </w:rPr>
              <w:t>Раздел 6.Повторительно-обобщающий модуль</w:t>
            </w:r>
          </w:p>
        </w:tc>
      </w:tr>
      <w:tr w14:paraId="7FB780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501" w:type="dxa"/>
            <w:tcBorders>
              <w:left w:val="single" w:color="auto" w:sz="2" w:space="0"/>
              <w:right w:val="single" w:color="auto" w:sz="2" w:space="0"/>
            </w:tcBorders>
            <w:tcMar>
              <w:top w:w="50" w:type="dxa"/>
              <w:left w:w="100" w:type="dxa"/>
            </w:tcMar>
            <w:vAlign w:val="center"/>
          </w:tcPr>
          <w:p w14:paraId="43EA5AAB">
            <w:pPr>
              <w:spacing w:line="360" w:lineRule="auto"/>
              <w:contextualSpacing/>
              <w:rPr>
                <w:sz w:val="24"/>
                <w:szCs w:val="24"/>
              </w:rPr>
            </w:pPr>
            <w:r>
              <w:rPr>
                <w:color w:val="000000"/>
                <w:sz w:val="24"/>
                <w:szCs w:val="24"/>
              </w:rPr>
              <w:t>6.1</w:t>
            </w:r>
          </w:p>
        </w:tc>
        <w:tc>
          <w:tcPr>
            <w:tcW w:w="2992" w:type="dxa"/>
            <w:tcBorders>
              <w:left w:val="single" w:color="auto" w:sz="2" w:space="0"/>
              <w:right w:val="single" w:color="auto" w:sz="2" w:space="0"/>
            </w:tcBorders>
            <w:tcMar>
              <w:top w:w="50" w:type="dxa"/>
              <w:left w:w="100" w:type="dxa"/>
            </w:tcMar>
            <w:vAlign w:val="center"/>
          </w:tcPr>
          <w:p w14:paraId="0E6E63F5">
            <w:pPr>
              <w:spacing w:line="360" w:lineRule="auto"/>
              <w:ind w:left="135"/>
              <w:contextualSpacing/>
              <w:rPr>
                <w:sz w:val="24"/>
                <w:szCs w:val="24"/>
              </w:rPr>
            </w:pPr>
            <w:r>
              <w:rPr>
                <w:color w:val="000000"/>
                <w:sz w:val="24"/>
                <w:szCs w:val="24"/>
              </w:rPr>
              <w:t>Повторение и обобщение содержания курса физики за 7-9 класс</w:t>
            </w:r>
          </w:p>
        </w:tc>
        <w:tc>
          <w:tcPr>
            <w:tcW w:w="977" w:type="dxa"/>
            <w:tcBorders>
              <w:left w:val="single" w:color="auto" w:sz="2" w:space="0"/>
              <w:right w:val="single" w:color="auto" w:sz="2" w:space="0"/>
            </w:tcBorders>
            <w:tcMar>
              <w:top w:w="50" w:type="dxa"/>
              <w:left w:w="100" w:type="dxa"/>
            </w:tcMar>
            <w:vAlign w:val="center"/>
          </w:tcPr>
          <w:p w14:paraId="75E27343">
            <w:pPr>
              <w:spacing w:line="360" w:lineRule="auto"/>
              <w:ind w:left="135"/>
              <w:contextualSpacing/>
              <w:jc w:val="center"/>
              <w:rPr>
                <w:sz w:val="24"/>
                <w:szCs w:val="24"/>
              </w:rPr>
            </w:pPr>
            <w:r>
              <w:rPr>
                <w:color w:val="000000"/>
                <w:sz w:val="24"/>
                <w:szCs w:val="24"/>
              </w:rPr>
              <w:t xml:space="preserve"> 9 </w:t>
            </w:r>
          </w:p>
        </w:tc>
        <w:tc>
          <w:tcPr>
            <w:tcW w:w="1699" w:type="dxa"/>
            <w:tcBorders>
              <w:left w:val="single" w:color="auto" w:sz="2" w:space="0"/>
              <w:right w:val="single" w:color="auto" w:sz="2" w:space="0"/>
            </w:tcBorders>
            <w:tcMar>
              <w:top w:w="50" w:type="dxa"/>
              <w:left w:w="100" w:type="dxa"/>
            </w:tcMar>
            <w:vAlign w:val="center"/>
          </w:tcPr>
          <w:p w14:paraId="0136DA32">
            <w:pPr>
              <w:spacing w:line="360" w:lineRule="auto"/>
              <w:ind w:left="135"/>
              <w:contextualSpacing/>
              <w:jc w:val="center"/>
              <w:rPr>
                <w:sz w:val="24"/>
                <w:szCs w:val="24"/>
              </w:rPr>
            </w:pPr>
            <w:r>
              <w:rPr>
                <w:color w:val="000000"/>
                <w:sz w:val="24"/>
                <w:szCs w:val="24"/>
              </w:rPr>
              <w:t xml:space="preserve"> 0 </w:t>
            </w:r>
          </w:p>
        </w:tc>
        <w:tc>
          <w:tcPr>
            <w:tcW w:w="1787" w:type="dxa"/>
            <w:tcBorders>
              <w:left w:val="single" w:color="auto" w:sz="2" w:space="0"/>
              <w:right w:val="single" w:color="auto" w:sz="2" w:space="0"/>
            </w:tcBorders>
            <w:tcMar>
              <w:top w:w="50" w:type="dxa"/>
              <w:left w:w="100" w:type="dxa"/>
            </w:tcMar>
            <w:vAlign w:val="center"/>
          </w:tcPr>
          <w:p w14:paraId="0204C44B">
            <w:pPr>
              <w:spacing w:line="360" w:lineRule="auto"/>
              <w:ind w:left="135"/>
              <w:contextualSpacing/>
              <w:jc w:val="center"/>
              <w:rPr>
                <w:sz w:val="24"/>
                <w:szCs w:val="24"/>
              </w:rPr>
            </w:pPr>
            <w:r>
              <w:rPr>
                <w:color w:val="000000"/>
                <w:sz w:val="24"/>
                <w:szCs w:val="24"/>
              </w:rPr>
              <w:t xml:space="preserve"> 2 </w:t>
            </w:r>
          </w:p>
        </w:tc>
        <w:tc>
          <w:tcPr>
            <w:tcW w:w="2646" w:type="dxa"/>
            <w:tcBorders>
              <w:left w:val="single" w:color="auto" w:sz="2" w:space="0"/>
              <w:right w:val="single" w:color="auto" w:sz="2" w:space="0"/>
            </w:tcBorders>
            <w:tcMar>
              <w:top w:w="50" w:type="dxa"/>
              <w:left w:w="100" w:type="dxa"/>
            </w:tcMar>
            <w:vAlign w:val="center"/>
          </w:tcPr>
          <w:p w14:paraId="12B8B911">
            <w:pPr>
              <w:spacing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"https://m.edsoo.ru/7f41a4a6" \h </w:instrText>
            </w:r>
            <w:r>
              <w:fldChar w:fldCharType="separate"/>
            </w:r>
            <w:r>
              <w:rPr>
                <w:color w:val="0000FF"/>
                <w:sz w:val="24"/>
                <w:szCs w:val="24"/>
                <w:u w:val="single"/>
              </w:rPr>
              <w:t>https://m.edsoo.ru/7f41a4a6</w:t>
            </w:r>
            <w:r>
              <w:rPr>
                <w:color w:val="0000FF"/>
                <w:sz w:val="24"/>
                <w:szCs w:val="24"/>
                <w:u w:val="single"/>
              </w:rPr>
              <w:fldChar w:fldCharType="end"/>
            </w:r>
          </w:p>
        </w:tc>
      </w:tr>
      <w:tr w14:paraId="43FDF6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right w:val="single" w:color="auto" w:sz="2" w:space="0"/>
            </w:tcBorders>
            <w:tcMar>
              <w:top w:w="50" w:type="dxa"/>
              <w:left w:w="100" w:type="dxa"/>
            </w:tcMar>
            <w:vAlign w:val="center"/>
          </w:tcPr>
          <w:p w14:paraId="33E8073F">
            <w:pPr>
              <w:spacing w:line="360" w:lineRule="auto"/>
              <w:ind w:left="135"/>
              <w:contextualSpacing/>
              <w:rPr>
                <w:sz w:val="24"/>
                <w:szCs w:val="24"/>
              </w:rPr>
            </w:pPr>
            <w:r>
              <w:rPr>
                <w:color w:val="000000"/>
                <w:sz w:val="24"/>
                <w:szCs w:val="24"/>
              </w:rPr>
              <w:t>Итого по разделу</w:t>
            </w:r>
          </w:p>
        </w:tc>
        <w:tc>
          <w:tcPr>
            <w:tcW w:w="1535" w:type="dxa"/>
            <w:tcBorders>
              <w:left w:val="single" w:color="auto" w:sz="2" w:space="0"/>
              <w:right w:val="single" w:color="auto" w:sz="2" w:space="0"/>
            </w:tcBorders>
            <w:tcMar>
              <w:top w:w="50" w:type="dxa"/>
              <w:left w:w="100" w:type="dxa"/>
            </w:tcMar>
            <w:vAlign w:val="center"/>
          </w:tcPr>
          <w:p w14:paraId="0E273566">
            <w:pPr>
              <w:spacing w:line="360" w:lineRule="auto"/>
              <w:ind w:left="135"/>
              <w:contextualSpacing/>
              <w:jc w:val="center"/>
              <w:rPr>
                <w:sz w:val="24"/>
                <w:szCs w:val="24"/>
              </w:rPr>
            </w:pPr>
            <w:r>
              <w:rPr>
                <w:color w:val="000000"/>
                <w:sz w:val="24"/>
                <w:szCs w:val="24"/>
              </w:rPr>
              <w:t xml:space="preserve"> 9 </w:t>
            </w:r>
          </w:p>
        </w:tc>
        <w:tc>
          <w:tcPr>
            <w:tcW w:w="0" w:type="auto"/>
            <w:gridSpan w:val="3"/>
            <w:tcBorders>
              <w:left w:val="single" w:color="auto" w:sz="2" w:space="0"/>
              <w:right w:val="single" w:color="auto" w:sz="2" w:space="0"/>
            </w:tcBorders>
            <w:tcMar>
              <w:top w:w="50" w:type="dxa"/>
              <w:left w:w="100" w:type="dxa"/>
            </w:tcMar>
            <w:vAlign w:val="center"/>
          </w:tcPr>
          <w:p w14:paraId="26AF3711">
            <w:pPr>
              <w:spacing w:line="360" w:lineRule="auto"/>
              <w:contextualSpacing/>
              <w:rPr>
                <w:sz w:val="24"/>
                <w:szCs w:val="24"/>
              </w:rPr>
            </w:pPr>
          </w:p>
        </w:tc>
      </w:tr>
      <w:tr w14:paraId="20BB33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Borders>
              <w:left w:val="single" w:color="auto" w:sz="2" w:space="0"/>
              <w:bottom w:val="single" w:color="auto" w:sz="2" w:space="0"/>
              <w:right w:val="single" w:color="auto" w:sz="2" w:space="0"/>
            </w:tcBorders>
            <w:tcMar>
              <w:top w:w="50" w:type="dxa"/>
              <w:left w:w="100" w:type="dxa"/>
            </w:tcMar>
            <w:vAlign w:val="center"/>
          </w:tcPr>
          <w:p w14:paraId="525B26C2">
            <w:pPr>
              <w:spacing w:line="360" w:lineRule="auto"/>
              <w:ind w:left="135"/>
              <w:contextualSpacing/>
              <w:rPr>
                <w:sz w:val="24"/>
                <w:szCs w:val="24"/>
              </w:rPr>
            </w:pPr>
            <w:r>
              <w:rPr>
                <w:color w:val="000000"/>
                <w:sz w:val="24"/>
                <w:szCs w:val="24"/>
              </w:rPr>
              <w:t>ОБЩЕЕ КОЛИЧЕСТВО ЧАСОВ ПО ПРОГРАММЕ</w:t>
            </w:r>
          </w:p>
        </w:tc>
        <w:tc>
          <w:tcPr>
            <w:tcW w:w="1535" w:type="dxa"/>
            <w:tcBorders>
              <w:left w:val="single" w:color="auto" w:sz="2" w:space="0"/>
              <w:bottom w:val="single" w:color="auto" w:sz="2" w:space="0"/>
              <w:right w:val="single" w:color="auto" w:sz="2" w:space="0"/>
            </w:tcBorders>
            <w:tcMar>
              <w:top w:w="50" w:type="dxa"/>
              <w:left w:w="100" w:type="dxa"/>
            </w:tcMar>
            <w:vAlign w:val="center"/>
          </w:tcPr>
          <w:p w14:paraId="2DF7F00D">
            <w:pPr>
              <w:spacing w:line="360" w:lineRule="auto"/>
              <w:ind w:left="135"/>
              <w:contextualSpacing/>
              <w:jc w:val="center"/>
              <w:rPr>
                <w:sz w:val="24"/>
                <w:szCs w:val="24"/>
              </w:rPr>
            </w:pPr>
            <w:r>
              <w:rPr>
                <w:color w:val="000000"/>
                <w:sz w:val="24"/>
                <w:szCs w:val="24"/>
              </w:rPr>
              <w:t xml:space="preserve"> 102 </w:t>
            </w:r>
          </w:p>
        </w:tc>
        <w:tc>
          <w:tcPr>
            <w:tcW w:w="1699" w:type="dxa"/>
            <w:tcBorders>
              <w:left w:val="single" w:color="auto" w:sz="2" w:space="0"/>
              <w:bottom w:val="single" w:color="auto" w:sz="2" w:space="0"/>
              <w:right w:val="single" w:color="auto" w:sz="2" w:space="0"/>
            </w:tcBorders>
            <w:tcMar>
              <w:top w:w="50" w:type="dxa"/>
              <w:left w:w="100" w:type="dxa"/>
            </w:tcMar>
            <w:vAlign w:val="center"/>
          </w:tcPr>
          <w:p w14:paraId="7E7FDFDE">
            <w:pPr>
              <w:spacing w:line="360" w:lineRule="auto"/>
              <w:ind w:left="135"/>
              <w:contextualSpacing/>
              <w:jc w:val="center"/>
              <w:rPr>
                <w:sz w:val="24"/>
                <w:szCs w:val="24"/>
              </w:rPr>
            </w:pPr>
            <w:r>
              <w:rPr>
                <w:color w:val="000000"/>
                <w:sz w:val="24"/>
                <w:szCs w:val="24"/>
              </w:rPr>
              <w:t xml:space="preserve"> 3 </w:t>
            </w:r>
          </w:p>
        </w:tc>
        <w:tc>
          <w:tcPr>
            <w:tcW w:w="1787" w:type="dxa"/>
            <w:tcBorders>
              <w:left w:val="single" w:color="auto" w:sz="2" w:space="0"/>
              <w:bottom w:val="single" w:color="auto" w:sz="2" w:space="0"/>
              <w:right w:val="single" w:color="auto" w:sz="2" w:space="0"/>
            </w:tcBorders>
            <w:tcMar>
              <w:top w:w="50" w:type="dxa"/>
              <w:left w:w="100" w:type="dxa"/>
            </w:tcMar>
            <w:vAlign w:val="center"/>
          </w:tcPr>
          <w:p w14:paraId="7FB36AC6">
            <w:pPr>
              <w:spacing w:line="360" w:lineRule="auto"/>
              <w:ind w:left="135"/>
              <w:contextualSpacing/>
              <w:jc w:val="center"/>
              <w:rPr>
                <w:sz w:val="24"/>
                <w:szCs w:val="24"/>
              </w:rPr>
            </w:pPr>
            <w:r>
              <w:rPr>
                <w:color w:val="000000"/>
                <w:sz w:val="24"/>
                <w:szCs w:val="24"/>
              </w:rPr>
              <w:t xml:space="preserve"> 27 </w:t>
            </w:r>
          </w:p>
        </w:tc>
        <w:tc>
          <w:tcPr>
            <w:tcW w:w="2646" w:type="dxa"/>
            <w:tcBorders>
              <w:left w:val="single" w:color="auto" w:sz="2" w:space="0"/>
              <w:bottom w:val="single" w:color="auto" w:sz="2" w:space="0"/>
              <w:right w:val="single" w:color="auto" w:sz="2" w:space="0"/>
            </w:tcBorders>
            <w:tcMar>
              <w:top w:w="50" w:type="dxa"/>
              <w:left w:w="100" w:type="dxa"/>
            </w:tcMar>
            <w:vAlign w:val="center"/>
          </w:tcPr>
          <w:p w14:paraId="2E3836EF">
            <w:pPr>
              <w:spacing w:line="360" w:lineRule="auto"/>
              <w:contextualSpacing/>
              <w:rPr>
                <w:sz w:val="24"/>
                <w:szCs w:val="24"/>
              </w:rPr>
            </w:pPr>
          </w:p>
        </w:tc>
      </w:tr>
    </w:tbl>
    <w:p w14:paraId="6E45F770">
      <w:pPr>
        <w:spacing w:line="360" w:lineRule="auto"/>
        <w:contextualSpacing/>
        <w:rPr>
          <w:sz w:val="24"/>
          <w:szCs w:val="24"/>
        </w:rPr>
        <w:sectPr>
          <w:pgSz w:w="16383" w:h="11906" w:orient="landscape"/>
          <w:pgMar w:top="1134" w:right="850" w:bottom="1134" w:left="1701" w:header="720" w:footer="720" w:gutter="0"/>
          <w:cols w:space="720" w:num="1"/>
          <w:titlePg/>
        </w:sectPr>
      </w:pPr>
    </w:p>
    <w:p w14:paraId="2B8CCF62">
      <w:pPr>
        <w:pStyle w:val="4"/>
      </w:pPr>
      <w:bookmarkStart w:id="145" w:name="_Toc212551380"/>
      <w:r>
        <w:t>2.1.13 ХИМИЯ</w:t>
      </w:r>
      <w:bookmarkEnd w:id="145"/>
    </w:p>
    <w:p w14:paraId="16535AFE">
      <w:pPr>
        <w:spacing w:line="360" w:lineRule="auto"/>
        <w:contextualSpacing/>
        <w:rPr>
          <w:b/>
          <w:sz w:val="24"/>
          <w:szCs w:val="24"/>
        </w:rPr>
      </w:pPr>
      <w:r>
        <w:rPr>
          <w:b/>
          <w:sz w:val="24"/>
          <w:szCs w:val="24"/>
        </w:rPr>
        <w:t>СОДЕРЖАНИЕ УЧЕБНОГО ПРЕДМЕТА «ХИМИЯ»</w:t>
      </w:r>
    </w:p>
    <w:p w14:paraId="2EE030DF">
      <w:pPr>
        <w:spacing w:after="0" w:line="360" w:lineRule="auto"/>
        <w:contextualSpacing/>
        <w:jc w:val="both"/>
        <w:rPr>
          <w:sz w:val="24"/>
          <w:szCs w:val="24"/>
        </w:rPr>
      </w:pPr>
      <w:r>
        <w:rPr>
          <w:color w:val="000000"/>
          <w:sz w:val="24"/>
          <w:szCs w:val="24"/>
        </w:rPr>
        <w:t>​</w:t>
      </w:r>
    </w:p>
    <w:p w14:paraId="124EBEF1">
      <w:pPr>
        <w:spacing w:after="0" w:line="360" w:lineRule="auto"/>
        <w:contextualSpacing/>
        <w:jc w:val="both"/>
        <w:rPr>
          <w:sz w:val="24"/>
          <w:szCs w:val="24"/>
        </w:rPr>
      </w:pPr>
      <w:r>
        <w:rPr>
          <w:b/>
          <w:color w:val="000000"/>
          <w:sz w:val="24"/>
          <w:szCs w:val="24"/>
        </w:rPr>
        <w:t>8 КЛАСС</w:t>
      </w:r>
    </w:p>
    <w:p w14:paraId="3382CFE7">
      <w:pPr>
        <w:spacing w:after="0" w:line="360" w:lineRule="auto"/>
        <w:contextualSpacing/>
        <w:jc w:val="both"/>
        <w:rPr>
          <w:sz w:val="24"/>
          <w:szCs w:val="24"/>
        </w:rPr>
      </w:pPr>
      <w:r>
        <w:rPr>
          <w:b/>
          <w:color w:val="000000"/>
          <w:sz w:val="24"/>
          <w:szCs w:val="24"/>
        </w:rPr>
        <w:t>Первоначальные химические понятия</w:t>
      </w:r>
    </w:p>
    <w:p w14:paraId="221E81C9">
      <w:pPr>
        <w:spacing w:after="0" w:line="360" w:lineRule="auto"/>
        <w:contextualSpacing/>
        <w:jc w:val="both"/>
        <w:rPr>
          <w:sz w:val="24"/>
          <w:szCs w:val="24"/>
        </w:rPr>
      </w:pPr>
      <w:r>
        <w:rPr>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723F29F1">
      <w:pPr>
        <w:spacing w:after="0" w:line="360" w:lineRule="auto"/>
        <w:contextualSpacing/>
        <w:jc w:val="both"/>
        <w:rPr>
          <w:sz w:val="24"/>
          <w:szCs w:val="24"/>
        </w:rPr>
      </w:pPr>
      <w:r>
        <w:rPr>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14:paraId="2858AE88">
      <w:pPr>
        <w:spacing w:after="0" w:line="360" w:lineRule="auto"/>
        <w:contextualSpacing/>
        <w:jc w:val="both"/>
        <w:rPr>
          <w:sz w:val="24"/>
          <w:szCs w:val="24"/>
        </w:rPr>
      </w:pPr>
      <w:r>
        <w:rPr>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75FC9ED">
      <w:pPr>
        <w:spacing w:after="0" w:line="360" w:lineRule="auto"/>
        <w:contextualSpacing/>
        <w:jc w:val="both"/>
        <w:rPr>
          <w:sz w:val="24"/>
          <w:szCs w:val="24"/>
        </w:rPr>
      </w:pPr>
      <w:r>
        <w:rPr>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756BE6C2">
      <w:pPr>
        <w:spacing w:after="0" w:line="360" w:lineRule="auto"/>
        <w:contextualSpacing/>
        <w:jc w:val="both"/>
        <w:rPr>
          <w:sz w:val="24"/>
          <w:szCs w:val="24"/>
        </w:rPr>
      </w:pPr>
      <w:r>
        <w:rPr>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37453BD">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373697B4">
      <w:pPr>
        <w:spacing w:after="0" w:line="360" w:lineRule="auto"/>
        <w:contextualSpacing/>
        <w:jc w:val="both"/>
        <w:rPr>
          <w:sz w:val="24"/>
          <w:szCs w:val="24"/>
        </w:rPr>
      </w:pPr>
      <w:r>
        <w:rPr>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4CC06C">
      <w:pPr>
        <w:spacing w:after="0" w:line="360" w:lineRule="auto"/>
        <w:contextualSpacing/>
        <w:jc w:val="both"/>
        <w:rPr>
          <w:sz w:val="24"/>
          <w:szCs w:val="24"/>
        </w:rPr>
      </w:pPr>
      <w:r>
        <w:rPr>
          <w:b/>
          <w:color w:val="000000"/>
          <w:sz w:val="24"/>
          <w:szCs w:val="24"/>
        </w:rPr>
        <w:t>Важнейшие представители неорганических веществ</w:t>
      </w:r>
    </w:p>
    <w:p w14:paraId="79141051">
      <w:pPr>
        <w:spacing w:after="0" w:line="360" w:lineRule="auto"/>
        <w:contextualSpacing/>
        <w:jc w:val="both"/>
        <w:rPr>
          <w:sz w:val="24"/>
          <w:szCs w:val="24"/>
        </w:rPr>
      </w:pPr>
      <w:r>
        <w:rPr>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BF286F6">
      <w:pPr>
        <w:spacing w:after="0" w:line="360" w:lineRule="auto"/>
        <w:contextualSpacing/>
        <w:jc w:val="both"/>
        <w:rPr>
          <w:sz w:val="24"/>
          <w:szCs w:val="24"/>
        </w:rPr>
      </w:pPr>
      <w:r>
        <w:rPr>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D211E1B">
      <w:pPr>
        <w:spacing w:after="0" w:line="360" w:lineRule="auto"/>
        <w:contextualSpacing/>
        <w:jc w:val="both"/>
        <w:rPr>
          <w:sz w:val="24"/>
          <w:szCs w:val="24"/>
        </w:rPr>
      </w:pPr>
      <w:r>
        <w:rPr>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8476E6D">
      <w:pPr>
        <w:spacing w:after="0" w:line="360" w:lineRule="auto"/>
        <w:contextualSpacing/>
        <w:jc w:val="both"/>
        <w:rPr>
          <w:sz w:val="24"/>
          <w:szCs w:val="24"/>
        </w:rPr>
      </w:pPr>
      <w:r>
        <w:rPr>
          <w:color w:val="000000"/>
          <w:sz w:val="24"/>
          <w:szCs w:val="24"/>
        </w:rPr>
        <w:t>Молярный объём газов. Расчёты по химическим уравнениям.</w:t>
      </w:r>
    </w:p>
    <w:p w14:paraId="544A8B76">
      <w:pPr>
        <w:spacing w:after="0" w:line="360" w:lineRule="auto"/>
        <w:contextualSpacing/>
        <w:jc w:val="both"/>
        <w:rPr>
          <w:sz w:val="24"/>
          <w:szCs w:val="24"/>
        </w:rPr>
      </w:pPr>
      <w:r>
        <w:rPr>
          <w:color w:val="00000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F38ECF9">
      <w:pPr>
        <w:spacing w:after="0" w:line="360" w:lineRule="auto"/>
        <w:contextualSpacing/>
        <w:jc w:val="both"/>
        <w:rPr>
          <w:sz w:val="24"/>
          <w:szCs w:val="24"/>
        </w:rPr>
      </w:pPr>
      <w:r>
        <w:rPr>
          <w:color w:val="000000"/>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2ABB62A1">
      <w:pPr>
        <w:spacing w:after="0" w:line="360" w:lineRule="auto"/>
        <w:contextualSpacing/>
        <w:jc w:val="both"/>
        <w:rPr>
          <w:sz w:val="24"/>
          <w:szCs w:val="24"/>
        </w:rPr>
      </w:pPr>
      <w:r>
        <w:rPr>
          <w:color w:val="00000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EC010CA">
      <w:pPr>
        <w:spacing w:after="0" w:line="360" w:lineRule="auto"/>
        <w:contextualSpacing/>
        <w:jc w:val="both"/>
        <w:rPr>
          <w:sz w:val="24"/>
          <w:szCs w:val="24"/>
        </w:rPr>
      </w:pPr>
      <w:r>
        <w:rPr>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7A354C6">
      <w:pPr>
        <w:spacing w:after="0" w:line="360" w:lineRule="auto"/>
        <w:contextualSpacing/>
        <w:jc w:val="both"/>
        <w:rPr>
          <w:sz w:val="24"/>
          <w:szCs w:val="24"/>
        </w:rPr>
      </w:pPr>
      <w:r>
        <w:rPr>
          <w:color w:val="000000"/>
          <w:sz w:val="24"/>
          <w:szCs w:val="24"/>
        </w:rPr>
        <w:t>Соли. Номенклатура солей. Физические и химические свойства солей. Получение солей.</w:t>
      </w:r>
    </w:p>
    <w:p w14:paraId="47CD0FF2">
      <w:pPr>
        <w:spacing w:after="0" w:line="360" w:lineRule="auto"/>
        <w:contextualSpacing/>
        <w:jc w:val="both"/>
        <w:rPr>
          <w:sz w:val="24"/>
          <w:szCs w:val="24"/>
        </w:rPr>
      </w:pPr>
      <w:r>
        <w:rPr>
          <w:color w:val="000000"/>
          <w:sz w:val="24"/>
          <w:szCs w:val="24"/>
        </w:rPr>
        <w:t>Генетическая связь между классами неорганических соединений.</w:t>
      </w:r>
    </w:p>
    <w:p w14:paraId="46C11221">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61AB4C7B">
      <w:pPr>
        <w:spacing w:after="0" w:line="360" w:lineRule="auto"/>
        <w:contextualSpacing/>
        <w:jc w:val="both"/>
        <w:rPr>
          <w:sz w:val="24"/>
          <w:szCs w:val="24"/>
        </w:rPr>
      </w:pPr>
      <w:r>
        <w:rPr>
          <w:color w:val="000000"/>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8576D57">
      <w:pPr>
        <w:spacing w:after="0" w:line="360" w:lineRule="auto"/>
        <w:contextualSpacing/>
        <w:jc w:val="both"/>
        <w:rPr>
          <w:sz w:val="24"/>
          <w:szCs w:val="24"/>
        </w:rPr>
      </w:pPr>
      <w:r>
        <w:rPr>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103A385D">
      <w:pPr>
        <w:spacing w:after="0" w:line="360" w:lineRule="auto"/>
        <w:contextualSpacing/>
        <w:jc w:val="both"/>
        <w:rPr>
          <w:sz w:val="24"/>
          <w:szCs w:val="24"/>
        </w:rPr>
      </w:pPr>
      <w:r>
        <w:rPr>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4AC5B4D">
      <w:pPr>
        <w:spacing w:after="0" w:line="360" w:lineRule="auto"/>
        <w:contextualSpacing/>
        <w:jc w:val="both"/>
        <w:rPr>
          <w:sz w:val="24"/>
          <w:szCs w:val="24"/>
        </w:rPr>
      </w:pPr>
      <w:r>
        <w:rPr>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FB8A97">
      <w:pPr>
        <w:spacing w:after="0" w:line="360" w:lineRule="auto"/>
        <w:contextualSpacing/>
        <w:jc w:val="both"/>
        <w:rPr>
          <w:sz w:val="24"/>
          <w:szCs w:val="24"/>
        </w:rPr>
      </w:pPr>
      <w:r>
        <w:rPr>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4D05C5D0">
      <w:pPr>
        <w:spacing w:after="0" w:line="360" w:lineRule="auto"/>
        <w:contextualSpacing/>
        <w:jc w:val="both"/>
        <w:rPr>
          <w:sz w:val="24"/>
          <w:szCs w:val="24"/>
        </w:rPr>
      </w:pPr>
      <w:r>
        <w:rPr>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14:paraId="01143D61">
      <w:pPr>
        <w:spacing w:after="0" w:line="360" w:lineRule="auto"/>
        <w:contextualSpacing/>
        <w:jc w:val="both"/>
        <w:rPr>
          <w:sz w:val="24"/>
          <w:szCs w:val="24"/>
        </w:rPr>
      </w:pPr>
      <w:r>
        <w:rPr>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545338D6">
      <w:pPr>
        <w:spacing w:after="0" w:line="360" w:lineRule="auto"/>
        <w:contextualSpacing/>
        <w:jc w:val="both"/>
        <w:rPr>
          <w:sz w:val="24"/>
          <w:szCs w:val="24"/>
        </w:rPr>
      </w:pPr>
      <w:r>
        <w:rPr>
          <w:color w:val="000000"/>
          <w:sz w:val="24"/>
          <w:szCs w:val="24"/>
        </w:rPr>
        <w:t>Химическая связь. Ковалентная (полярная и неполярная) связь. Электроотрицательность химических элементов. Ионная связь.</w:t>
      </w:r>
    </w:p>
    <w:p w14:paraId="38D25F1B">
      <w:pPr>
        <w:spacing w:after="0" w:line="360" w:lineRule="auto"/>
        <w:contextualSpacing/>
        <w:jc w:val="both"/>
        <w:rPr>
          <w:sz w:val="24"/>
          <w:szCs w:val="24"/>
        </w:rPr>
      </w:pPr>
      <w:r>
        <w:rPr>
          <w:color w:val="000000"/>
          <w:sz w:val="24"/>
          <w:szCs w:val="24"/>
        </w:rPr>
        <w:t>Степень окисления. Окислительно</w:t>
      </w:r>
      <w:r>
        <w:rPr>
          <w:color w:val="000000"/>
          <w:sz w:val="24"/>
          <w:szCs w:val="24"/>
        </w:rPr>
        <w:softHyphen/>
      </w:r>
      <w:r>
        <w:rPr>
          <w:color w:val="000000"/>
          <w:sz w:val="24"/>
          <w:szCs w:val="24"/>
        </w:rPr>
        <w:t>-восстановительные реакции. Процессы окисления и восстановления. Окислители и восстановители.</w:t>
      </w:r>
    </w:p>
    <w:p w14:paraId="0D54EEB0">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19A297FE">
      <w:pPr>
        <w:spacing w:after="0" w:line="360" w:lineRule="auto"/>
        <w:contextualSpacing/>
        <w:jc w:val="both"/>
        <w:rPr>
          <w:sz w:val="24"/>
          <w:szCs w:val="24"/>
        </w:rPr>
      </w:pPr>
      <w:r>
        <w:rPr>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2626661">
      <w:pPr>
        <w:spacing w:after="0" w:line="360" w:lineRule="auto"/>
        <w:contextualSpacing/>
        <w:jc w:val="both"/>
        <w:rPr>
          <w:sz w:val="24"/>
          <w:szCs w:val="24"/>
        </w:rPr>
      </w:pPr>
      <w:r>
        <w:rPr>
          <w:b/>
          <w:i/>
          <w:color w:val="000000"/>
          <w:sz w:val="24"/>
          <w:szCs w:val="24"/>
        </w:rPr>
        <w:t>Межпредметные связи</w:t>
      </w:r>
    </w:p>
    <w:p w14:paraId="0EA68D55">
      <w:pPr>
        <w:spacing w:after="0" w:line="360" w:lineRule="auto"/>
        <w:contextualSpacing/>
        <w:jc w:val="both"/>
        <w:rPr>
          <w:sz w:val="24"/>
          <w:szCs w:val="24"/>
        </w:rPr>
      </w:pPr>
      <w:r>
        <w:rPr>
          <w:color w:val="000000"/>
          <w:sz w:val="24"/>
          <w:szCs w:val="24"/>
        </w:rPr>
        <w:t>Реализация межпредметных связей при изучении химии в 8 классе осуществляется через использование как общих естественно-</w:t>
      </w:r>
      <w:r>
        <w:rPr>
          <w:color w:val="000000"/>
          <w:sz w:val="24"/>
          <w:szCs w:val="24"/>
        </w:rPr>
        <w:softHyphen/>
      </w:r>
      <w:r>
        <w:rPr>
          <w:color w:val="000000"/>
          <w:sz w:val="24"/>
          <w:szCs w:val="24"/>
        </w:rPr>
        <w:t>научных понятий, так и понятий, являющихся системными для отдельных предметов естественно</w:t>
      </w:r>
      <w:r>
        <w:rPr>
          <w:color w:val="000000"/>
          <w:sz w:val="24"/>
          <w:szCs w:val="24"/>
        </w:rPr>
        <w:softHyphen/>
      </w:r>
      <w:r>
        <w:rPr>
          <w:color w:val="000000"/>
          <w:sz w:val="24"/>
          <w:szCs w:val="24"/>
        </w:rPr>
        <w:t>-научного цикла.</w:t>
      </w:r>
    </w:p>
    <w:p w14:paraId="2FB53126">
      <w:pPr>
        <w:spacing w:after="0" w:line="360" w:lineRule="auto"/>
        <w:contextualSpacing/>
        <w:jc w:val="both"/>
        <w:rPr>
          <w:sz w:val="24"/>
          <w:szCs w:val="24"/>
        </w:rPr>
      </w:pPr>
      <w:r>
        <w:rPr>
          <w:color w:val="000000"/>
          <w:sz w:val="24"/>
          <w:szCs w:val="24"/>
        </w:rPr>
        <w:t>Общие естественно-</w:t>
      </w:r>
      <w:r>
        <w:rPr>
          <w:color w:val="000000"/>
          <w:sz w:val="24"/>
          <w:szCs w:val="24"/>
        </w:rPr>
        <w:softHyphen/>
      </w:r>
      <w:r>
        <w:rPr>
          <w:color w:val="000000"/>
          <w:sz w:val="24"/>
          <w:szCs w:val="24"/>
        </w:rPr>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7D4AA25">
      <w:pPr>
        <w:spacing w:after="0" w:line="360" w:lineRule="auto"/>
        <w:contextualSpacing/>
        <w:jc w:val="both"/>
        <w:rPr>
          <w:sz w:val="24"/>
          <w:szCs w:val="24"/>
        </w:rPr>
      </w:pPr>
      <w:r>
        <w:rPr>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28D8039">
      <w:pPr>
        <w:spacing w:after="0" w:line="360" w:lineRule="auto"/>
        <w:contextualSpacing/>
        <w:jc w:val="both"/>
        <w:rPr>
          <w:sz w:val="24"/>
          <w:szCs w:val="24"/>
        </w:rPr>
      </w:pPr>
      <w:r>
        <w:rPr>
          <w:color w:val="000000"/>
          <w:sz w:val="24"/>
          <w:szCs w:val="24"/>
        </w:rPr>
        <w:t>Биология: фотосинтез, дыхание, биосфера.</w:t>
      </w:r>
    </w:p>
    <w:p w14:paraId="62AC2284">
      <w:pPr>
        <w:spacing w:after="0" w:line="360" w:lineRule="auto"/>
        <w:contextualSpacing/>
        <w:jc w:val="both"/>
        <w:rPr>
          <w:sz w:val="24"/>
          <w:szCs w:val="24"/>
        </w:rPr>
      </w:pPr>
      <w:r>
        <w:rPr>
          <w:color w:val="000000"/>
          <w:sz w:val="24"/>
          <w:szCs w:val="24"/>
        </w:rPr>
        <w:t>География: атмосфера, гидросфера, минералы, горные породы, полезные ископаемые, топливо, водные ресурсы.</w:t>
      </w:r>
    </w:p>
    <w:p w14:paraId="2C0DD272">
      <w:pPr>
        <w:spacing w:after="0" w:line="360" w:lineRule="auto"/>
        <w:contextualSpacing/>
        <w:jc w:val="both"/>
        <w:rPr>
          <w:sz w:val="24"/>
          <w:szCs w:val="24"/>
        </w:rPr>
      </w:pPr>
      <w:r>
        <w:rPr>
          <w:b/>
          <w:color w:val="000000"/>
          <w:sz w:val="24"/>
          <w:szCs w:val="24"/>
        </w:rPr>
        <w:t>9 КЛАСС</w:t>
      </w:r>
    </w:p>
    <w:p w14:paraId="38F3B496">
      <w:pPr>
        <w:spacing w:after="0" w:line="360" w:lineRule="auto"/>
        <w:contextualSpacing/>
        <w:jc w:val="both"/>
        <w:rPr>
          <w:sz w:val="24"/>
          <w:szCs w:val="24"/>
        </w:rPr>
      </w:pPr>
      <w:r>
        <w:rPr>
          <w:b/>
          <w:color w:val="000000"/>
          <w:sz w:val="24"/>
          <w:szCs w:val="24"/>
        </w:rPr>
        <w:t>Вещество и химическая реакция</w:t>
      </w:r>
    </w:p>
    <w:p w14:paraId="1C96A458">
      <w:pPr>
        <w:spacing w:after="0" w:line="360" w:lineRule="auto"/>
        <w:contextualSpacing/>
        <w:jc w:val="both"/>
        <w:rPr>
          <w:sz w:val="24"/>
          <w:szCs w:val="24"/>
        </w:rPr>
      </w:pPr>
      <w:r>
        <w:rPr>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E3ADC4F">
      <w:pPr>
        <w:spacing w:after="0" w:line="360" w:lineRule="auto"/>
        <w:contextualSpacing/>
        <w:jc w:val="both"/>
        <w:rPr>
          <w:sz w:val="24"/>
          <w:szCs w:val="24"/>
        </w:rPr>
      </w:pPr>
      <w:r>
        <w:rPr>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18DB429">
      <w:pPr>
        <w:spacing w:after="0" w:line="360" w:lineRule="auto"/>
        <w:contextualSpacing/>
        <w:jc w:val="both"/>
        <w:rPr>
          <w:sz w:val="24"/>
          <w:szCs w:val="24"/>
        </w:rPr>
      </w:pPr>
      <w:r>
        <w:rPr>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23FF110">
      <w:pPr>
        <w:spacing w:after="0" w:line="360" w:lineRule="auto"/>
        <w:contextualSpacing/>
        <w:jc w:val="both"/>
        <w:rPr>
          <w:sz w:val="24"/>
          <w:szCs w:val="24"/>
        </w:rPr>
      </w:pPr>
      <w:r>
        <w:rPr>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35C3AD48">
      <w:pPr>
        <w:spacing w:after="0" w:line="360" w:lineRule="auto"/>
        <w:contextualSpacing/>
        <w:jc w:val="both"/>
        <w:rPr>
          <w:sz w:val="24"/>
          <w:szCs w:val="24"/>
        </w:rPr>
      </w:pPr>
      <w:r>
        <w:rPr>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2CE43DCC">
      <w:pPr>
        <w:spacing w:after="0" w:line="360" w:lineRule="auto"/>
        <w:contextualSpacing/>
        <w:jc w:val="both"/>
        <w:rPr>
          <w:sz w:val="24"/>
          <w:szCs w:val="24"/>
        </w:rPr>
      </w:pPr>
      <w:r>
        <w:rPr>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w:t>
      </w:r>
      <w:r>
        <w:rPr>
          <w:color w:val="000000"/>
          <w:sz w:val="24"/>
          <w:szCs w:val="24"/>
        </w:rPr>
        <w:softHyphen/>
      </w:r>
      <w:r>
        <w:rPr>
          <w:color w:val="000000"/>
          <w:sz w:val="24"/>
          <w:szCs w:val="24"/>
        </w:rPr>
        <w:t>-восстановительных реакций с использованием метода электронного баланса.</w:t>
      </w:r>
    </w:p>
    <w:p w14:paraId="1E4A5598">
      <w:pPr>
        <w:spacing w:after="0" w:line="360" w:lineRule="auto"/>
        <w:contextualSpacing/>
        <w:jc w:val="both"/>
        <w:rPr>
          <w:sz w:val="24"/>
          <w:szCs w:val="24"/>
        </w:rPr>
      </w:pPr>
      <w:r>
        <w:rPr>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3D2FAE3F">
      <w:pPr>
        <w:spacing w:after="0" w:line="360" w:lineRule="auto"/>
        <w:contextualSpacing/>
        <w:jc w:val="both"/>
        <w:rPr>
          <w:sz w:val="24"/>
          <w:szCs w:val="24"/>
        </w:rPr>
      </w:pPr>
      <w:r>
        <w:rPr>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D5ED81B">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34FC1E47">
      <w:pPr>
        <w:spacing w:after="0" w:line="360" w:lineRule="auto"/>
        <w:contextualSpacing/>
        <w:jc w:val="both"/>
        <w:rPr>
          <w:sz w:val="24"/>
          <w:szCs w:val="24"/>
        </w:rPr>
      </w:pPr>
      <w:r>
        <w:rPr>
          <w:color w:val="000000"/>
          <w:sz w:val="24"/>
          <w:szCs w:val="24"/>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479C00A">
      <w:pPr>
        <w:spacing w:after="0" w:line="360" w:lineRule="auto"/>
        <w:contextualSpacing/>
        <w:jc w:val="both"/>
        <w:rPr>
          <w:sz w:val="24"/>
          <w:szCs w:val="24"/>
        </w:rPr>
      </w:pPr>
      <w:r>
        <w:rPr>
          <w:b/>
          <w:color w:val="000000"/>
          <w:sz w:val="24"/>
          <w:szCs w:val="24"/>
        </w:rPr>
        <w:t>Неметаллы и их соединения</w:t>
      </w:r>
    </w:p>
    <w:p w14:paraId="106F9129">
      <w:pPr>
        <w:spacing w:after="0" w:line="360" w:lineRule="auto"/>
        <w:contextualSpacing/>
        <w:jc w:val="both"/>
        <w:rPr>
          <w:sz w:val="24"/>
          <w:szCs w:val="24"/>
        </w:rPr>
      </w:pPr>
      <w:r>
        <w:rPr>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E70EC3C">
      <w:pPr>
        <w:spacing w:after="0" w:line="360" w:lineRule="auto"/>
        <w:contextualSpacing/>
        <w:jc w:val="both"/>
        <w:rPr>
          <w:sz w:val="24"/>
          <w:szCs w:val="24"/>
        </w:rPr>
      </w:pPr>
      <w:r>
        <w:rPr>
          <w:color w:val="000000"/>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DBB7016">
      <w:pPr>
        <w:spacing w:after="0" w:line="360" w:lineRule="auto"/>
        <w:contextualSpacing/>
        <w:jc w:val="both"/>
        <w:rPr>
          <w:sz w:val="24"/>
          <w:szCs w:val="24"/>
        </w:rPr>
      </w:pPr>
      <w:r>
        <w:rPr>
          <w:color w:val="000000"/>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3E74BD0A">
      <w:pPr>
        <w:spacing w:after="0" w:line="360" w:lineRule="auto"/>
        <w:contextualSpacing/>
        <w:jc w:val="both"/>
        <w:rPr>
          <w:sz w:val="24"/>
          <w:szCs w:val="24"/>
        </w:rPr>
      </w:pPr>
      <w:r>
        <w:rPr>
          <w:color w:val="000000"/>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B7DAF8F">
      <w:pPr>
        <w:spacing w:after="0" w:line="360" w:lineRule="auto"/>
        <w:contextualSpacing/>
        <w:jc w:val="both"/>
        <w:rPr>
          <w:sz w:val="24"/>
          <w:szCs w:val="24"/>
        </w:rPr>
      </w:pPr>
      <w:r>
        <w:rPr>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836659A">
      <w:pPr>
        <w:spacing w:after="0" w:line="360" w:lineRule="auto"/>
        <w:contextualSpacing/>
        <w:jc w:val="both"/>
        <w:rPr>
          <w:sz w:val="24"/>
          <w:szCs w:val="24"/>
        </w:rPr>
      </w:pPr>
      <w:r>
        <w:rPr>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9141D9">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0F12F62B">
      <w:pPr>
        <w:spacing w:after="0" w:line="360" w:lineRule="auto"/>
        <w:contextualSpacing/>
        <w:jc w:val="both"/>
        <w:rPr>
          <w:sz w:val="24"/>
          <w:szCs w:val="24"/>
        </w:rPr>
      </w:pPr>
      <w:r>
        <w:rPr>
          <w:color w:val="000000"/>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EDACB1E">
      <w:pPr>
        <w:spacing w:after="0" w:line="360" w:lineRule="auto"/>
        <w:contextualSpacing/>
        <w:jc w:val="both"/>
        <w:rPr>
          <w:sz w:val="24"/>
          <w:szCs w:val="24"/>
        </w:rPr>
      </w:pPr>
      <w:r>
        <w:rPr>
          <w:b/>
          <w:color w:val="000000"/>
          <w:sz w:val="24"/>
          <w:szCs w:val="24"/>
        </w:rPr>
        <w:t>Металлы и их соединения</w:t>
      </w:r>
    </w:p>
    <w:p w14:paraId="5991995B">
      <w:pPr>
        <w:spacing w:after="0" w:line="360" w:lineRule="auto"/>
        <w:contextualSpacing/>
        <w:jc w:val="both"/>
        <w:rPr>
          <w:sz w:val="24"/>
          <w:szCs w:val="24"/>
        </w:rPr>
      </w:pPr>
      <w:r>
        <w:rPr>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5D67710">
      <w:pPr>
        <w:spacing w:after="0" w:line="360" w:lineRule="auto"/>
        <w:contextualSpacing/>
        <w:jc w:val="both"/>
        <w:rPr>
          <w:sz w:val="24"/>
          <w:szCs w:val="24"/>
        </w:rPr>
      </w:pPr>
      <w:r>
        <w:rPr>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373FA92">
      <w:pPr>
        <w:spacing w:after="0" w:line="360" w:lineRule="auto"/>
        <w:contextualSpacing/>
        <w:jc w:val="both"/>
        <w:rPr>
          <w:sz w:val="24"/>
          <w:szCs w:val="24"/>
        </w:rPr>
      </w:pPr>
      <w:r>
        <w:rPr>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7E9027C">
      <w:pPr>
        <w:spacing w:after="0" w:line="360" w:lineRule="auto"/>
        <w:contextualSpacing/>
        <w:jc w:val="both"/>
        <w:rPr>
          <w:sz w:val="24"/>
          <w:szCs w:val="24"/>
        </w:rPr>
      </w:pPr>
      <w:r>
        <w:rPr>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A300D45">
      <w:pPr>
        <w:spacing w:after="0" w:line="360" w:lineRule="auto"/>
        <w:contextualSpacing/>
        <w:jc w:val="both"/>
        <w:rPr>
          <w:sz w:val="24"/>
          <w:szCs w:val="24"/>
        </w:rPr>
      </w:pPr>
      <w:r>
        <w:rPr>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3169797A">
      <w:pPr>
        <w:spacing w:after="0" w:line="360" w:lineRule="auto"/>
        <w:contextualSpacing/>
        <w:jc w:val="both"/>
        <w:rPr>
          <w:sz w:val="24"/>
          <w:szCs w:val="24"/>
        </w:rPr>
      </w:pPr>
      <w:r>
        <w:rPr>
          <w:b/>
          <w:i/>
          <w:color w:val="000000"/>
          <w:sz w:val="24"/>
          <w:szCs w:val="24"/>
        </w:rPr>
        <w:t>Химический эксперимент</w:t>
      </w:r>
      <w:r>
        <w:rPr>
          <w:b/>
          <w:color w:val="000000"/>
          <w:sz w:val="24"/>
          <w:szCs w:val="24"/>
        </w:rPr>
        <w:t>:</w:t>
      </w:r>
    </w:p>
    <w:p w14:paraId="5FAD85B8">
      <w:pPr>
        <w:spacing w:after="0" w:line="360" w:lineRule="auto"/>
        <w:contextualSpacing/>
        <w:jc w:val="both"/>
        <w:rPr>
          <w:sz w:val="24"/>
          <w:szCs w:val="24"/>
        </w:rPr>
      </w:pPr>
      <w:r>
        <w:rPr>
          <w:color w:val="000000"/>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027BBFE">
      <w:pPr>
        <w:spacing w:after="0" w:line="360" w:lineRule="auto"/>
        <w:contextualSpacing/>
        <w:jc w:val="both"/>
        <w:rPr>
          <w:sz w:val="24"/>
          <w:szCs w:val="24"/>
        </w:rPr>
      </w:pPr>
      <w:r>
        <w:rPr>
          <w:b/>
          <w:color w:val="000000"/>
          <w:sz w:val="24"/>
          <w:szCs w:val="24"/>
        </w:rPr>
        <w:t>Химия и окружающая среда</w:t>
      </w:r>
    </w:p>
    <w:p w14:paraId="08218391">
      <w:pPr>
        <w:spacing w:after="0" w:line="360" w:lineRule="auto"/>
        <w:contextualSpacing/>
        <w:jc w:val="both"/>
        <w:rPr>
          <w:sz w:val="24"/>
          <w:szCs w:val="24"/>
        </w:rPr>
      </w:pPr>
      <w:r>
        <w:rPr>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3EBE8CC">
      <w:pPr>
        <w:spacing w:after="0" w:line="360" w:lineRule="auto"/>
        <w:contextualSpacing/>
        <w:jc w:val="both"/>
        <w:rPr>
          <w:sz w:val="24"/>
          <w:szCs w:val="24"/>
        </w:rPr>
      </w:pPr>
      <w:r>
        <w:rPr>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126FF5FF">
      <w:pPr>
        <w:spacing w:after="0" w:line="360" w:lineRule="auto"/>
        <w:contextualSpacing/>
        <w:jc w:val="both"/>
        <w:rPr>
          <w:sz w:val="24"/>
          <w:szCs w:val="24"/>
        </w:rPr>
      </w:pPr>
      <w:r>
        <w:rPr>
          <w:b/>
          <w:i/>
          <w:color w:val="000000"/>
          <w:sz w:val="24"/>
          <w:szCs w:val="24"/>
        </w:rPr>
        <w:t>Химический эксперимент:</w:t>
      </w:r>
    </w:p>
    <w:p w14:paraId="01F0F908">
      <w:pPr>
        <w:spacing w:after="0" w:line="360" w:lineRule="auto"/>
        <w:contextualSpacing/>
        <w:jc w:val="both"/>
        <w:rPr>
          <w:sz w:val="24"/>
          <w:szCs w:val="24"/>
        </w:rPr>
      </w:pPr>
      <w:r>
        <w:rPr>
          <w:color w:val="000000"/>
          <w:sz w:val="24"/>
          <w:szCs w:val="24"/>
        </w:rPr>
        <w:t>изучение образцов материалов (стекло, сплавы металлов, полимерные материалы).</w:t>
      </w:r>
    </w:p>
    <w:p w14:paraId="256C5218">
      <w:pPr>
        <w:spacing w:after="0" w:line="360" w:lineRule="auto"/>
        <w:contextualSpacing/>
        <w:jc w:val="both"/>
        <w:rPr>
          <w:sz w:val="24"/>
          <w:szCs w:val="24"/>
        </w:rPr>
      </w:pPr>
      <w:r>
        <w:rPr>
          <w:b/>
          <w:i/>
          <w:color w:val="000000"/>
          <w:sz w:val="24"/>
          <w:szCs w:val="24"/>
        </w:rPr>
        <w:t>Межпредметные связи</w:t>
      </w:r>
    </w:p>
    <w:p w14:paraId="7895C05C">
      <w:pPr>
        <w:spacing w:after="0" w:line="360" w:lineRule="auto"/>
        <w:contextualSpacing/>
        <w:jc w:val="both"/>
        <w:rPr>
          <w:sz w:val="24"/>
          <w:szCs w:val="24"/>
        </w:rPr>
      </w:pPr>
      <w:r>
        <w:rPr>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Pr>
          <w:color w:val="000000"/>
          <w:sz w:val="24"/>
          <w:szCs w:val="24"/>
        </w:rPr>
        <w:softHyphen/>
      </w:r>
      <w:r>
        <w:rPr>
          <w:color w:val="000000"/>
          <w:sz w:val="24"/>
          <w:szCs w:val="24"/>
        </w:rPr>
        <w:t>-научного цикла.</w:t>
      </w:r>
    </w:p>
    <w:p w14:paraId="66BE7518">
      <w:pPr>
        <w:spacing w:after="0" w:line="360" w:lineRule="auto"/>
        <w:contextualSpacing/>
        <w:jc w:val="both"/>
        <w:rPr>
          <w:sz w:val="24"/>
          <w:szCs w:val="24"/>
        </w:rPr>
      </w:pPr>
      <w:r>
        <w:rPr>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B0AC735">
      <w:pPr>
        <w:spacing w:after="0" w:line="360" w:lineRule="auto"/>
        <w:contextualSpacing/>
        <w:jc w:val="both"/>
        <w:rPr>
          <w:sz w:val="24"/>
          <w:szCs w:val="24"/>
        </w:rPr>
      </w:pPr>
      <w:r>
        <w:rPr>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25C8863">
      <w:pPr>
        <w:spacing w:after="0" w:line="360" w:lineRule="auto"/>
        <w:contextualSpacing/>
        <w:jc w:val="both"/>
        <w:rPr>
          <w:sz w:val="24"/>
          <w:szCs w:val="24"/>
        </w:rPr>
      </w:pPr>
      <w:r>
        <w:rPr>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00DF4A3">
      <w:pPr>
        <w:spacing w:after="0" w:line="360" w:lineRule="auto"/>
        <w:contextualSpacing/>
        <w:jc w:val="both"/>
        <w:rPr>
          <w:sz w:val="24"/>
          <w:szCs w:val="24"/>
        </w:rPr>
      </w:pPr>
      <w:r>
        <w:rPr>
          <w:color w:val="000000"/>
          <w:sz w:val="24"/>
          <w:szCs w:val="24"/>
        </w:rPr>
        <w:t>География: атмосфера, гидросфера, минералы, горные породы, полезные ископаемые, топливо, водные ресурсы.</w:t>
      </w:r>
    </w:p>
    <w:p w14:paraId="6EFB50F3">
      <w:pPr>
        <w:spacing w:after="0" w:line="360" w:lineRule="auto"/>
        <w:ind w:left="120"/>
        <w:contextualSpacing/>
        <w:jc w:val="both"/>
        <w:rPr>
          <w:b/>
          <w:color w:val="000000"/>
          <w:sz w:val="24"/>
          <w:szCs w:val="24"/>
        </w:rPr>
      </w:pPr>
    </w:p>
    <w:p w14:paraId="7D75E009">
      <w:pPr>
        <w:spacing w:after="0" w:line="360" w:lineRule="auto"/>
        <w:ind w:left="120"/>
        <w:contextualSpacing/>
        <w:jc w:val="both"/>
        <w:rPr>
          <w:sz w:val="24"/>
          <w:szCs w:val="24"/>
        </w:rPr>
      </w:pPr>
      <w:r>
        <w:rPr>
          <w:b/>
          <w:color w:val="000000"/>
          <w:sz w:val="24"/>
          <w:szCs w:val="24"/>
        </w:rPr>
        <w:t>ПЛАНИРУЕМЫЕ РЕЗУЛЬТАТЫ ОСВОЕНИЯ ПРОГРАММЫ ПО ХИМИИ НА УРОВНЕ ОСНОВНОГО ОБЩЕГО ОБРАЗОВАНИЯ</w:t>
      </w:r>
    </w:p>
    <w:p w14:paraId="62D05740">
      <w:pPr>
        <w:spacing w:after="0" w:line="360" w:lineRule="auto"/>
        <w:ind w:left="120"/>
        <w:contextualSpacing/>
        <w:jc w:val="both"/>
        <w:rPr>
          <w:sz w:val="24"/>
          <w:szCs w:val="24"/>
        </w:rPr>
      </w:pPr>
    </w:p>
    <w:p w14:paraId="33D304CA">
      <w:pPr>
        <w:spacing w:after="0" w:line="360" w:lineRule="auto"/>
        <w:ind w:firstLine="600"/>
        <w:contextualSpacing/>
        <w:jc w:val="both"/>
        <w:rPr>
          <w:sz w:val="24"/>
          <w:szCs w:val="24"/>
        </w:rPr>
      </w:pPr>
      <w:r>
        <w:rPr>
          <w:b/>
          <w:color w:val="000000"/>
          <w:sz w:val="24"/>
          <w:szCs w:val="24"/>
        </w:rPr>
        <w:t>ЛИЧНОСТНЫЕ РЕЗУЛЬТАТЫ</w:t>
      </w:r>
    </w:p>
    <w:p w14:paraId="30B27C5F">
      <w:pPr>
        <w:spacing w:after="0" w:line="360" w:lineRule="auto"/>
        <w:ind w:firstLine="600"/>
        <w:contextualSpacing/>
        <w:jc w:val="both"/>
        <w:rPr>
          <w:sz w:val="24"/>
          <w:szCs w:val="24"/>
        </w:rPr>
      </w:pPr>
      <w:r>
        <w:rPr>
          <w:color w:val="000000"/>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86B6FB2">
      <w:pPr>
        <w:spacing w:after="0" w:line="360" w:lineRule="auto"/>
        <w:ind w:firstLine="600"/>
        <w:contextualSpacing/>
        <w:jc w:val="both"/>
        <w:rPr>
          <w:sz w:val="24"/>
          <w:szCs w:val="24"/>
        </w:rPr>
      </w:pPr>
      <w:r>
        <w:rPr>
          <w:color w:val="000000"/>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1FA683BA">
      <w:pPr>
        <w:spacing w:after="0" w:line="360" w:lineRule="auto"/>
        <w:ind w:firstLine="600"/>
        <w:contextualSpacing/>
        <w:jc w:val="both"/>
        <w:rPr>
          <w:sz w:val="24"/>
          <w:szCs w:val="24"/>
        </w:rPr>
      </w:pPr>
      <w:r>
        <w:rPr>
          <w:b/>
          <w:color w:val="000000"/>
          <w:sz w:val="24"/>
          <w:szCs w:val="24"/>
        </w:rPr>
        <w:t>1)патриотического воспитания</w:t>
      </w:r>
      <w:r>
        <w:rPr>
          <w:color w:val="000000"/>
          <w:sz w:val="24"/>
          <w:szCs w:val="24"/>
        </w:rPr>
        <w:t>:</w:t>
      </w:r>
    </w:p>
    <w:p w14:paraId="567E3732">
      <w:pPr>
        <w:spacing w:after="0" w:line="360" w:lineRule="auto"/>
        <w:ind w:firstLine="600"/>
        <w:contextualSpacing/>
        <w:jc w:val="both"/>
        <w:rPr>
          <w:sz w:val="24"/>
          <w:szCs w:val="24"/>
        </w:rPr>
      </w:pPr>
      <w:r>
        <w:rPr>
          <w:color w:val="00000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5B3F179">
      <w:pPr>
        <w:spacing w:after="0" w:line="360" w:lineRule="auto"/>
        <w:ind w:firstLine="600"/>
        <w:contextualSpacing/>
        <w:jc w:val="both"/>
        <w:rPr>
          <w:sz w:val="24"/>
          <w:szCs w:val="24"/>
        </w:rPr>
      </w:pPr>
      <w:r>
        <w:rPr>
          <w:b/>
          <w:color w:val="000000"/>
          <w:sz w:val="24"/>
          <w:szCs w:val="24"/>
        </w:rPr>
        <w:t>2)гражданского воспитания:</w:t>
      </w:r>
    </w:p>
    <w:p w14:paraId="06B872B8">
      <w:pPr>
        <w:spacing w:after="0" w:line="360" w:lineRule="auto"/>
        <w:ind w:firstLine="600"/>
        <w:contextualSpacing/>
        <w:jc w:val="both"/>
        <w:rPr>
          <w:sz w:val="24"/>
          <w:szCs w:val="24"/>
        </w:rPr>
      </w:pPr>
      <w:r>
        <w:rPr>
          <w:color w:val="00000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Pr>
          <w:color w:val="000000"/>
          <w:sz w:val="24"/>
          <w:szCs w:val="24"/>
        </w:rPr>
        <w:softHyphen/>
      </w:r>
      <w:r>
        <w:rPr>
          <w:color w:val="000000"/>
          <w:sz w:val="24"/>
          <w:szCs w:val="24"/>
        </w:rPr>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C02C11F">
      <w:pPr>
        <w:spacing w:after="0" w:line="360" w:lineRule="auto"/>
        <w:ind w:firstLine="600"/>
        <w:contextualSpacing/>
        <w:jc w:val="both"/>
        <w:rPr>
          <w:sz w:val="24"/>
          <w:szCs w:val="24"/>
        </w:rPr>
      </w:pPr>
      <w:r>
        <w:rPr>
          <w:b/>
          <w:color w:val="000000"/>
          <w:sz w:val="24"/>
          <w:szCs w:val="24"/>
        </w:rPr>
        <w:t>3)ценности научного познания</w:t>
      </w:r>
      <w:r>
        <w:rPr>
          <w:color w:val="000000"/>
          <w:sz w:val="24"/>
          <w:szCs w:val="24"/>
        </w:rPr>
        <w:t>:</w:t>
      </w:r>
    </w:p>
    <w:p w14:paraId="599144F6">
      <w:pPr>
        <w:spacing w:after="0" w:line="360" w:lineRule="auto"/>
        <w:ind w:firstLine="600"/>
        <w:contextualSpacing/>
        <w:jc w:val="both"/>
        <w:rPr>
          <w:sz w:val="24"/>
          <w:szCs w:val="24"/>
        </w:rPr>
      </w:pPr>
      <w:r>
        <w:rPr>
          <w:color w:val="000000"/>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6F1835A5">
      <w:pPr>
        <w:spacing w:after="0" w:line="360" w:lineRule="auto"/>
        <w:ind w:firstLine="600"/>
        <w:contextualSpacing/>
        <w:jc w:val="both"/>
        <w:rPr>
          <w:sz w:val="24"/>
          <w:szCs w:val="24"/>
        </w:rPr>
      </w:pPr>
      <w:r>
        <w:rPr>
          <w:color w:val="000000"/>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F0B3FD8">
      <w:pPr>
        <w:spacing w:after="0" w:line="360" w:lineRule="auto"/>
        <w:ind w:firstLine="600"/>
        <w:contextualSpacing/>
        <w:jc w:val="both"/>
        <w:rPr>
          <w:sz w:val="24"/>
          <w:szCs w:val="24"/>
        </w:rPr>
      </w:pPr>
      <w:r>
        <w:rPr>
          <w:color w:val="000000"/>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2741503F">
      <w:pPr>
        <w:spacing w:after="0" w:line="360" w:lineRule="auto"/>
        <w:ind w:firstLine="600"/>
        <w:contextualSpacing/>
        <w:jc w:val="both"/>
        <w:rPr>
          <w:sz w:val="24"/>
          <w:szCs w:val="24"/>
        </w:rPr>
      </w:pPr>
      <w:bookmarkStart w:id="146" w:name="_Toc138318759"/>
      <w:bookmarkEnd w:id="146"/>
      <w:r>
        <w:rPr>
          <w:b/>
          <w:color w:val="000000"/>
          <w:sz w:val="24"/>
          <w:szCs w:val="24"/>
        </w:rPr>
        <w:t>4)формирования культуры здоровья</w:t>
      </w:r>
      <w:r>
        <w:rPr>
          <w:color w:val="000000"/>
          <w:sz w:val="24"/>
          <w:szCs w:val="24"/>
        </w:rPr>
        <w:t>:</w:t>
      </w:r>
    </w:p>
    <w:p w14:paraId="3410F6FC">
      <w:pPr>
        <w:spacing w:after="0" w:line="360" w:lineRule="auto"/>
        <w:ind w:firstLine="600"/>
        <w:contextualSpacing/>
        <w:jc w:val="both"/>
        <w:rPr>
          <w:sz w:val="24"/>
          <w:szCs w:val="24"/>
        </w:rPr>
      </w:pPr>
      <w:r>
        <w:rPr>
          <w:color w:val="000000"/>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E3A44EB">
      <w:pPr>
        <w:spacing w:after="0" w:line="360" w:lineRule="auto"/>
        <w:ind w:firstLine="600"/>
        <w:contextualSpacing/>
        <w:jc w:val="both"/>
        <w:rPr>
          <w:sz w:val="24"/>
          <w:szCs w:val="24"/>
        </w:rPr>
      </w:pPr>
      <w:r>
        <w:rPr>
          <w:b/>
          <w:color w:val="000000"/>
          <w:sz w:val="24"/>
          <w:szCs w:val="24"/>
        </w:rPr>
        <w:t>5)трудового воспитания:</w:t>
      </w:r>
    </w:p>
    <w:p w14:paraId="628DB4D9">
      <w:pPr>
        <w:spacing w:after="0" w:line="360" w:lineRule="auto"/>
        <w:ind w:firstLine="600"/>
        <w:contextualSpacing/>
        <w:jc w:val="both"/>
        <w:rPr>
          <w:sz w:val="24"/>
          <w:szCs w:val="24"/>
        </w:rPr>
      </w:pPr>
      <w:r>
        <w:rPr>
          <w:color w:val="000000"/>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5733D20">
      <w:pPr>
        <w:spacing w:after="0" w:line="360" w:lineRule="auto"/>
        <w:ind w:firstLine="600"/>
        <w:contextualSpacing/>
        <w:jc w:val="both"/>
        <w:rPr>
          <w:sz w:val="24"/>
          <w:szCs w:val="24"/>
        </w:rPr>
      </w:pPr>
      <w:r>
        <w:rPr>
          <w:b/>
          <w:color w:val="000000"/>
          <w:sz w:val="24"/>
          <w:szCs w:val="24"/>
        </w:rPr>
        <w:t>6)экологического воспитания:</w:t>
      </w:r>
    </w:p>
    <w:p w14:paraId="5F15DEE8">
      <w:pPr>
        <w:spacing w:after="0" w:line="360" w:lineRule="auto"/>
        <w:ind w:firstLine="600"/>
        <w:contextualSpacing/>
        <w:jc w:val="both"/>
        <w:rPr>
          <w:sz w:val="24"/>
          <w:szCs w:val="24"/>
        </w:rPr>
      </w:pPr>
      <w:r>
        <w:rPr>
          <w:color w:val="000000"/>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30077983">
      <w:pPr>
        <w:spacing w:after="0" w:line="360" w:lineRule="auto"/>
        <w:ind w:firstLine="600"/>
        <w:contextualSpacing/>
        <w:jc w:val="both"/>
        <w:rPr>
          <w:sz w:val="24"/>
          <w:szCs w:val="24"/>
        </w:rPr>
      </w:pPr>
      <w:r>
        <w:rPr>
          <w:color w:val="000000"/>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0E207FBC">
      <w:pPr>
        <w:spacing w:after="0" w:line="360" w:lineRule="auto"/>
        <w:ind w:firstLine="600"/>
        <w:contextualSpacing/>
        <w:jc w:val="both"/>
        <w:rPr>
          <w:sz w:val="24"/>
          <w:szCs w:val="24"/>
        </w:rPr>
      </w:pPr>
      <w:r>
        <w:rPr>
          <w:b/>
          <w:color w:val="000000"/>
          <w:sz w:val="24"/>
          <w:szCs w:val="24"/>
        </w:rPr>
        <w:t>МЕТАПРЕДМЕТНЫЕ РЕЗУЛЬТАТЫ</w:t>
      </w:r>
    </w:p>
    <w:p w14:paraId="287B9036">
      <w:pPr>
        <w:spacing w:after="0" w:line="360" w:lineRule="auto"/>
        <w:ind w:firstLine="600"/>
        <w:contextualSpacing/>
        <w:jc w:val="both"/>
        <w:rPr>
          <w:sz w:val="24"/>
          <w:szCs w:val="24"/>
        </w:rPr>
      </w:pPr>
      <w:r>
        <w:rPr>
          <w:color w:val="000000"/>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6EFD88E8">
      <w:pPr>
        <w:spacing w:after="0" w:line="360" w:lineRule="auto"/>
        <w:ind w:firstLine="600"/>
        <w:contextualSpacing/>
        <w:jc w:val="both"/>
        <w:rPr>
          <w:sz w:val="24"/>
          <w:szCs w:val="24"/>
        </w:rPr>
      </w:pPr>
      <w:r>
        <w:rPr>
          <w:b/>
          <w:color w:val="000000"/>
          <w:sz w:val="24"/>
          <w:szCs w:val="24"/>
        </w:rPr>
        <w:t>Познавательные универсальные учебные действия</w:t>
      </w:r>
    </w:p>
    <w:p w14:paraId="445F16F9">
      <w:pPr>
        <w:spacing w:after="0" w:line="360" w:lineRule="auto"/>
        <w:ind w:firstLine="600"/>
        <w:contextualSpacing/>
        <w:jc w:val="both"/>
        <w:rPr>
          <w:sz w:val="24"/>
          <w:szCs w:val="24"/>
        </w:rPr>
      </w:pPr>
      <w:r>
        <w:rPr>
          <w:b/>
          <w:color w:val="000000"/>
          <w:sz w:val="24"/>
          <w:szCs w:val="24"/>
        </w:rPr>
        <w:t>Базовые логические действия:</w:t>
      </w:r>
    </w:p>
    <w:p w14:paraId="40DC5EDC">
      <w:pPr>
        <w:spacing w:after="0" w:line="360" w:lineRule="auto"/>
        <w:ind w:firstLine="600"/>
        <w:contextualSpacing/>
        <w:jc w:val="both"/>
        <w:rPr>
          <w:sz w:val="24"/>
          <w:szCs w:val="24"/>
        </w:rPr>
      </w:pPr>
      <w:r>
        <w:rPr>
          <w:color w:val="000000"/>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CB59164">
      <w:pPr>
        <w:spacing w:after="0" w:line="360" w:lineRule="auto"/>
        <w:ind w:firstLine="600"/>
        <w:contextualSpacing/>
        <w:jc w:val="both"/>
        <w:rPr>
          <w:sz w:val="24"/>
          <w:szCs w:val="24"/>
        </w:rPr>
      </w:pPr>
      <w:r>
        <w:rPr>
          <w:color w:val="000000"/>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4DE5886">
      <w:pPr>
        <w:spacing w:after="0" w:line="360" w:lineRule="auto"/>
        <w:ind w:firstLine="600"/>
        <w:contextualSpacing/>
        <w:jc w:val="both"/>
        <w:rPr>
          <w:sz w:val="24"/>
          <w:szCs w:val="24"/>
        </w:rPr>
      </w:pPr>
      <w:r>
        <w:rPr>
          <w:b/>
          <w:color w:val="000000"/>
          <w:sz w:val="24"/>
          <w:szCs w:val="24"/>
        </w:rPr>
        <w:t>Базовые исследовательские действия</w:t>
      </w:r>
      <w:r>
        <w:rPr>
          <w:color w:val="000000"/>
          <w:sz w:val="24"/>
          <w:szCs w:val="24"/>
        </w:rPr>
        <w:t>:</w:t>
      </w:r>
    </w:p>
    <w:p w14:paraId="51A78E7A">
      <w:pPr>
        <w:spacing w:after="0" w:line="360" w:lineRule="auto"/>
        <w:ind w:firstLine="600"/>
        <w:contextualSpacing/>
        <w:jc w:val="both"/>
        <w:rPr>
          <w:sz w:val="24"/>
          <w:szCs w:val="24"/>
        </w:rPr>
      </w:pPr>
      <w:r>
        <w:rPr>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B3A03D7">
      <w:pPr>
        <w:spacing w:after="0" w:line="360" w:lineRule="auto"/>
        <w:ind w:firstLine="600"/>
        <w:contextualSpacing/>
        <w:jc w:val="both"/>
        <w:rPr>
          <w:sz w:val="24"/>
          <w:szCs w:val="24"/>
        </w:rPr>
      </w:pPr>
      <w:r>
        <w:rPr>
          <w:color w:val="00000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B57003E">
      <w:pPr>
        <w:spacing w:after="0" w:line="360" w:lineRule="auto"/>
        <w:ind w:firstLine="600"/>
        <w:contextualSpacing/>
        <w:jc w:val="both"/>
        <w:rPr>
          <w:sz w:val="24"/>
          <w:szCs w:val="24"/>
        </w:rPr>
      </w:pPr>
      <w:r>
        <w:rPr>
          <w:b/>
          <w:color w:val="000000"/>
          <w:sz w:val="24"/>
          <w:szCs w:val="24"/>
        </w:rPr>
        <w:t>Работа с информацией:</w:t>
      </w:r>
    </w:p>
    <w:p w14:paraId="622DA8E5">
      <w:pPr>
        <w:spacing w:after="0" w:line="360" w:lineRule="auto"/>
        <w:ind w:firstLine="600"/>
        <w:contextualSpacing/>
        <w:jc w:val="both"/>
        <w:rPr>
          <w:sz w:val="24"/>
          <w:szCs w:val="24"/>
        </w:rPr>
      </w:pPr>
      <w:r>
        <w:rPr>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588200A">
      <w:pPr>
        <w:spacing w:after="0" w:line="360" w:lineRule="auto"/>
        <w:ind w:firstLine="600"/>
        <w:contextualSpacing/>
        <w:jc w:val="both"/>
        <w:rPr>
          <w:sz w:val="24"/>
          <w:szCs w:val="24"/>
        </w:rPr>
      </w:pPr>
      <w:r>
        <w:rPr>
          <w:color w:val="000000"/>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E1380AB">
      <w:pPr>
        <w:spacing w:after="0" w:line="360" w:lineRule="auto"/>
        <w:ind w:firstLine="600"/>
        <w:contextualSpacing/>
        <w:jc w:val="both"/>
        <w:rPr>
          <w:sz w:val="24"/>
          <w:szCs w:val="24"/>
        </w:rPr>
      </w:pPr>
      <w:r>
        <w:rPr>
          <w:color w:val="000000"/>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AEE63AB">
      <w:pPr>
        <w:spacing w:after="0" w:line="360" w:lineRule="auto"/>
        <w:ind w:firstLine="600"/>
        <w:contextualSpacing/>
        <w:jc w:val="both"/>
        <w:rPr>
          <w:sz w:val="24"/>
          <w:szCs w:val="24"/>
        </w:rPr>
      </w:pPr>
      <w:r>
        <w:rPr>
          <w:b/>
          <w:color w:val="000000"/>
          <w:sz w:val="24"/>
          <w:szCs w:val="24"/>
        </w:rPr>
        <w:t>Коммуникативные универсальные учебные действия:</w:t>
      </w:r>
    </w:p>
    <w:p w14:paraId="51AB0339">
      <w:pPr>
        <w:spacing w:after="0" w:line="360" w:lineRule="auto"/>
        <w:ind w:firstLine="600"/>
        <w:contextualSpacing/>
        <w:jc w:val="both"/>
        <w:rPr>
          <w:sz w:val="24"/>
          <w:szCs w:val="24"/>
        </w:rPr>
      </w:pPr>
      <w:r>
        <w:rPr>
          <w:color w:val="000000"/>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7F861EA">
      <w:pPr>
        <w:spacing w:after="0" w:line="360" w:lineRule="auto"/>
        <w:ind w:firstLine="600"/>
        <w:contextualSpacing/>
        <w:jc w:val="both"/>
        <w:rPr>
          <w:sz w:val="24"/>
          <w:szCs w:val="24"/>
        </w:rPr>
      </w:pPr>
      <w:r>
        <w:rPr>
          <w:color w:val="000000"/>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BF9BF44">
      <w:pPr>
        <w:spacing w:after="0" w:line="360" w:lineRule="auto"/>
        <w:ind w:firstLine="600"/>
        <w:contextualSpacing/>
        <w:jc w:val="both"/>
        <w:rPr>
          <w:sz w:val="24"/>
          <w:szCs w:val="24"/>
        </w:rPr>
      </w:pPr>
      <w:r>
        <w:rPr>
          <w:color w:val="000000"/>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64F3009">
      <w:pPr>
        <w:spacing w:after="0" w:line="360" w:lineRule="auto"/>
        <w:ind w:firstLine="600"/>
        <w:contextualSpacing/>
        <w:jc w:val="both"/>
        <w:rPr>
          <w:sz w:val="24"/>
          <w:szCs w:val="24"/>
        </w:rPr>
      </w:pPr>
      <w:r>
        <w:rPr>
          <w:b/>
          <w:color w:val="000000"/>
          <w:sz w:val="24"/>
          <w:szCs w:val="24"/>
        </w:rPr>
        <w:t>Регулятивные универсальные учебные действия:</w:t>
      </w:r>
    </w:p>
    <w:p w14:paraId="0985EBD4">
      <w:pPr>
        <w:spacing w:after="0" w:line="360" w:lineRule="auto"/>
        <w:ind w:firstLine="600"/>
        <w:contextualSpacing/>
        <w:jc w:val="both"/>
        <w:rPr>
          <w:sz w:val="24"/>
          <w:szCs w:val="24"/>
        </w:rPr>
      </w:pPr>
      <w:r>
        <w:rPr>
          <w:color w:val="00000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47" w:name="_Toc134720971"/>
      <w:bookmarkEnd w:id="147"/>
      <w:bookmarkStart w:id="148" w:name="_Toc138318760"/>
      <w:bookmarkEnd w:id="148"/>
    </w:p>
    <w:p w14:paraId="0DB484DC">
      <w:pPr>
        <w:spacing w:after="0" w:line="360" w:lineRule="auto"/>
        <w:ind w:firstLine="600"/>
        <w:contextualSpacing/>
        <w:jc w:val="both"/>
        <w:rPr>
          <w:sz w:val="24"/>
          <w:szCs w:val="24"/>
        </w:rPr>
      </w:pPr>
      <w:r>
        <w:rPr>
          <w:b/>
          <w:color w:val="000000"/>
          <w:sz w:val="24"/>
          <w:szCs w:val="24"/>
        </w:rPr>
        <w:t>ПРЕДМЕТНЫЕ РЕЗУЛЬТАТЫ</w:t>
      </w:r>
    </w:p>
    <w:p w14:paraId="2AB91777">
      <w:pPr>
        <w:spacing w:after="0" w:line="360" w:lineRule="auto"/>
        <w:ind w:firstLine="600"/>
        <w:contextualSpacing/>
        <w:jc w:val="both"/>
        <w:rPr>
          <w:sz w:val="24"/>
          <w:szCs w:val="24"/>
        </w:rPr>
      </w:pPr>
      <w:r>
        <w:rPr>
          <w:color w:val="000000"/>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3FFF3CAA">
      <w:pPr>
        <w:spacing w:after="0" w:line="360" w:lineRule="auto"/>
        <w:ind w:firstLine="600"/>
        <w:contextualSpacing/>
        <w:jc w:val="both"/>
        <w:rPr>
          <w:sz w:val="24"/>
          <w:szCs w:val="24"/>
        </w:rPr>
      </w:pPr>
      <w:r>
        <w:rPr>
          <w:color w:val="000000"/>
          <w:sz w:val="24"/>
          <w:szCs w:val="24"/>
        </w:rPr>
        <w:t>К концу обучения в</w:t>
      </w:r>
      <w:r>
        <w:rPr>
          <w:b/>
          <w:color w:val="000000"/>
          <w:sz w:val="24"/>
          <w:szCs w:val="24"/>
        </w:rPr>
        <w:t xml:space="preserve"> 8 классе</w:t>
      </w:r>
      <w:r>
        <w:rPr>
          <w:color w:val="000000"/>
          <w:sz w:val="24"/>
          <w:szCs w:val="24"/>
        </w:rPr>
        <w:t xml:space="preserve"> предметные результаты на базовом уровне должны отражать сформированность у обучающихся умений:</w:t>
      </w:r>
    </w:p>
    <w:p w14:paraId="362B127D">
      <w:pPr>
        <w:numPr>
          <w:ilvl w:val="0"/>
          <w:numId w:val="128"/>
        </w:numPr>
        <w:spacing w:after="0" w:line="360" w:lineRule="auto"/>
        <w:contextualSpacing/>
        <w:jc w:val="both"/>
        <w:rPr>
          <w:sz w:val="24"/>
          <w:szCs w:val="24"/>
        </w:rPr>
      </w:pPr>
      <w:r>
        <w:rPr>
          <w:color w:val="00000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5B535DA">
      <w:pPr>
        <w:numPr>
          <w:ilvl w:val="0"/>
          <w:numId w:val="128"/>
        </w:numPr>
        <w:spacing w:after="0" w:line="360" w:lineRule="auto"/>
        <w:contextualSpacing/>
        <w:jc w:val="both"/>
        <w:rPr>
          <w:sz w:val="24"/>
          <w:szCs w:val="24"/>
        </w:rPr>
      </w:pPr>
      <w:r>
        <w:rPr>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14:paraId="66FBABBB">
      <w:pPr>
        <w:numPr>
          <w:ilvl w:val="0"/>
          <w:numId w:val="128"/>
        </w:numPr>
        <w:spacing w:after="0" w:line="360" w:lineRule="auto"/>
        <w:contextualSpacing/>
        <w:jc w:val="both"/>
        <w:rPr>
          <w:sz w:val="24"/>
          <w:szCs w:val="24"/>
        </w:rPr>
      </w:pPr>
      <w:r>
        <w:rPr>
          <w:color w:val="000000"/>
          <w:sz w:val="24"/>
          <w:szCs w:val="24"/>
        </w:rPr>
        <w:t>использовать химическую символику для составления формул веществ и уравнений химических реакций;</w:t>
      </w:r>
    </w:p>
    <w:p w14:paraId="28DABF0C">
      <w:pPr>
        <w:numPr>
          <w:ilvl w:val="0"/>
          <w:numId w:val="128"/>
        </w:numPr>
        <w:spacing w:after="0" w:line="360" w:lineRule="auto"/>
        <w:contextualSpacing/>
        <w:jc w:val="both"/>
        <w:rPr>
          <w:sz w:val="24"/>
          <w:szCs w:val="24"/>
        </w:rPr>
      </w:pPr>
      <w:r>
        <w:rPr>
          <w:color w:val="00000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04914B0">
      <w:pPr>
        <w:numPr>
          <w:ilvl w:val="0"/>
          <w:numId w:val="128"/>
        </w:numPr>
        <w:spacing w:after="0" w:line="360" w:lineRule="auto"/>
        <w:contextualSpacing/>
        <w:jc w:val="both"/>
        <w:rPr>
          <w:sz w:val="24"/>
          <w:szCs w:val="24"/>
        </w:rPr>
      </w:pPr>
      <w:r>
        <w:rPr>
          <w:color w:val="000000"/>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Pr>
          <w:color w:val="000000"/>
          <w:sz w:val="24"/>
          <w:szCs w:val="24"/>
        </w:rPr>
        <w:softHyphen/>
      </w:r>
      <w:r>
        <w:rPr>
          <w:color w:val="000000"/>
          <w:sz w:val="24"/>
          <w:szCs w:val="24"/>
        </w:rPr>
        <w:t>-молекулярного учения, закона Авогадро;</w:t>
      </w:r>
    </w:p>
    <w:p w14:paraId="0103F43A">
      <w:pPr>
        <w:numPr>
          <w:ilvl w:val="0"/>
          <w:numId w:val="128"/>
        </w:numPr>
        <w:spacing w:after="0" w:line="360" w:lineRule="auto"/>
        <w:contextualSpacing/>
        <w:jc w:val="both"/>
        <w:rPr>
          <w:sz w:val="24"/>
          <w:szCs w:val="24"/>
        </w:rPr>
      </w:pPr>
      <w:r>
        <w:rPr>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6448C164">
      <w:pPr>
        <w:numPr>
          <w:ilvl w:val="0"/>
          <w:numId w:val="128"/>
        </w:numPr>
        <w:spacing w:after="0" w:line="360" w:lineRule="auto"/>
        <w:contextualSpacing/>
        <w:jc w:val="both"/>
        <w:rPr>
          <w:sz w:val="24"/>
          <w:szCs w:val="24"/>
        </w:rPr>
      </w:pPr>
      <w:r>
        <w:rPr>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39F54AC">
      <w:pPr>
        <w:numPr>
          <w:ilvl w:val="0"/>
          <w:numId w:val="128"/>
        </w:numPr>
        <w:spacing w:after="0" w:line="360" w:lineRule="auto"/>
        <w:contextualSpacing/>
        <w:jc w:val="both"/>
        <w:rPr>
          <w:sz w:val="24"/>
          <w:szCs w:val="24"/>
        </w:rPr>
      </w:pPr>
      <w:r>
        <w:rPr>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C190B11">
      <w:pPr>
        <w:numPr>
          <w:ilvl w:val="0"/>
          <w:numId w:val="128"/>
        </w:numPr>
        <w:spacing w:after="0" w:line="360" w:lineRule="auto"/>
        <w:contextualSpacing/>
        <w:jc w:val="both"/>
        <w:rPr>
          <w:sz w:val="24"/>
          <w:szCs w:val="24"/>
        </w:rPr>
      </w:pPr>
      <w:r>
        <w:rPr>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8D10713">
      <w:pPr>
        <w:numPr>
          <w:ilvl w:val="0"/>
          <w:numId w:val="128"/>
        </w:numPr>
        <w:spacing w:after="0" w:line="360" w:lineRule="auto"/>
        <w:contextualSpacing/>
        <w:jc w:val="both"/>
        <w:rPr>
          <w:sz w:val="24"/>
          <w:szCs w:val="24"/>
        </w:rPr>
      </w:pPr>
      <w:r>
        <w:rPr>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BBA0935">
      <w:pPr>
        <w:numPr>
          <w:ilvl w:val="0"/>
          <w:numId w:val="128"/>
        </w:numPr>
        <w:spacing w:after="0" w:line="360" w:lineRule="auto"/>
        <w:contextualSpacing/>
        <w:jc w:val="both"/>
        <w:rPr>
          <w:sz w:val="24"/>
          <w:szCs w:val="24"/>
        </w:rPr>
      </w:pPr>
      <w:r>
        <w:rPr>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color w:val="000000"/>
          <w:sz w:val="24"/>
          <w:szCs w:val="24"/>
        </w:rPr>
        <w:softHyphen/>
      </w:r>
      <w:r>
        <w:rPr>
          <w:color w:val="000000"/>
          <w:sz w:val="24"/>
          <w:szCs w:val="24"/>
        </w:rPr>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49959DF">
      <w:pPr>
        <w:numPr>
          <w:ilvl w:val="0"/>
          <w:numId w:val="128"/>
        </w:numPr>
        <w:spacing w:after="0" w:line="360" w:lineRule="auto"/>
        <w:contextualSpacing/>
        <w:jc w:val="both"/>
        <w:rPr>
          <w:sz w:val="24"/>
          <w:szCs w:val="24"/>
        </w:rPr>
      </w:pPr>
      <w:r>
        <w:rPr>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DAFAC90">
      <w:pPr>
        <w:spacing w:after="0" w:line="360" w:lineRule="auto"/>
        <w:ind w:firstLine="600"/>
        <w:contextualSpacing/>
        <w:jc w:val="both"/>
        <w:rPr>
          <w:sz w:val="24"/>
          <w:szCs w:val="24"/>
        </w:rPr>
      </w:pPr>
      <w:r>
        <w:rPr>
          <w:color w:val="000000"/>
          <w:sz w:val="24"/>
          <w:szCs w:val="24"/>
        </w:rPr>
        <w:t>К концу обучения в</w:t>
      </w:r>
      <w:r>
        <w:rPr>
          <w:b/>
          <w:color w:val="000000"/>
          <w:sz w:val="24"/>
          <w:szCs w:val="24"/>
        </w:rPr>
        <w:t xml:space="preserve"> 9 классе</w:t>
      </w:r>
      <w:r>
        <w:rPr>
          <w:color w:val="000000"/>
          <w:sz w:val="24"/>
          <w:szCs w:val="24"/>
        </w:rPr>
        <w:t xml:space="preserve"> предметные результаты на базовом уровне должны отражать сформированность у обучающихся умений:</w:t>
      </w:r>
    </w:p>
    <w:p w14:paraId="1AB144BA">
      <w:pPr>
        <w:numPr>
          <w:ilvl w:val="0"/>
          <w:numId w:val="129"/>
        </w:numPr>
        <w:spacing w:after="0" w:line="360" w:lineRule="auto"/>
        <w:contextualSpacing/>
        <w:jc w:val="both"/>
        <w:rPr>
          <w:sz w:val="24"/>
          <w:szCs w:val="24"/>
        </w:rPr>
      </w:pPr>
      <w:r>
        <w:rPr>
          <w:color w:val="00000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CF06BD5">
      <w:pPr>
        <w:numPr>
          <w:ilvl w:val="0"/>
          <w:numId w:val="129"/>
        </w:numPr>
        <w:spacing w:after="0" w:line="360" w:lineRule="auto"/>
        <w:contextualSpacing/>
        <w:jc w:val="both"/>
        <w:rPr>
          <w:sz w:val="24"/>
          <w:szCs w:val="24"/>
        </w:rPr>
      </w:pPr>
      <w:r>
        <w:rPr>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14:paraId="2951843C">
      <w:pPr>
        <w:numPr>
          <w:ilvl w:val="0"/>
          <w:numId w:val="129"/>
        </w:numPr>
        <w:spacing w:after="0" w:line="360" w:lineRule="auto"/>
        <w:contextualSpacing/>
        <w:jc w:val="both"/>
        <w:rPr>
          <w:sz w:val="24"/>
          <w:szCs w:val="24"/>
        </w:rPr>
      </w:pPr>
      <w:r>
        <w:rPr>
          <w:color w:val="000000"/>
          <w:sz w:val="24"/>
          <w:szCs w:val="24"/>
        </w:rPr>
        <w:t>использовать химическую символику для составления формул веществ и уравнений химических реакций;</w:t>
      </w:r>
    </w:p>
    <w:p w14:paraId="3D0C15E3">
      <w:pPr>
        <w:numPr>
          <w:ilvl w:val="0"/>
          <w:numId w:val="129"/>
        </w:numPr>
        <w:spacing w:after="0" w:line="360" w:lineRule="auto"/>
        <w:contextualSpacing/>
        <w:jc w:val="both"/>
        <w:rPr>
          <w:sz w:val="24"/>
          <w:szCs w:val="24"/>
        </w:rPr>
      </w:pPr>
      <w:r>
        <w:rPr>
          <w:color w:val="00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1D4D523">
      <w:pPr>
        <w:numPr>
          <w:ilvl w:val="0"/>
          <w:numId w:val="129"/>
        </w:numPr>
        <w:spacing w:after="0" w:line="360" w:lineRule="auto"/>
        <w:contextualSpacing/>
        <w:jc w:val="both"/>
        <w:rPr>
          <w:sz w:val="24"/>
          <w:szCs w:val="24"/>
        </w:rPr>
      </w:pPr>
      <w:r>
        <w:rPr>
          <w:color w:val="000000"/>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DDAC0A1">
      <w:pPr>
        <w:numPr>
          <w:ilvl w:val="0"/>
          <w:numId w:val="129"/>
        </w:numPr>
        <w:spacing w:after="0" w:line="360" w:lineRule="auto"/>
        <w:contextualSpacing/>
        <w:jc w:val="both"/>
        <w:rPr>
          <w:sz w:val="24"/>
          <w:szCs w:val="24"/>
        </w:rPr>
      </w:pPr>
      <w:r>
        <w:rPr>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63070B4">
      <w:pPr>
        <w:numPr>
          <w:ilvl w:val="0"/>
          <w:numId w:val="129"/>
        </w:numPr>
        <w:spacing w:after="0" w:line="360" w:lineRule="auto"/>
        <w:contextualSpacing/>
        <w:jc w:val="both"/>
        <w:rPr>
          <w:sz w:val="24"/>
          <w:szCs w:val="24"/>
        </w:rPr>
      </w:pPr>
      <w:r>
        <w:rPr>
          <w:color w:val="00000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3B8A217">
      <w:pPr>
        <w:numPr>
          <w:ilvl w:val="0"/>
          <w:numId w:val="129"/>
        </w:numPr>
        <w:spacing w:after="0" w:line="360" w:lineRule="auto"/>
        <w:contextualSpacing/>
        <w:jc w:val="both"/>
        <w:rPr>
          <w:sz w:val="24"/>
          <w:szCs w:val="24"/>
        </w:rPr>
      </w:pPr>
      <w:r>
        <w:rPr>
          <w:color w:val="00000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50782C6">
      <w:pPr>
        <w:numPr>
          <w:ilvl w:val="0"/>
          <w:numId w:val="129"/>
        </w:numPr>
        <w:spacing w:after="0" w:line="360" w:lineRule="auto"/>
        <w:contextualSpacing/>
        <w:jc w:val="both"/>
        <w:rPr>
          <w:sz w:val="24"/>
          <w:szCs w:val="24"/>
        </w:rPr>
      </w:pPr>
      <w:r>
        <w:rPr>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14:paraId="1C0C8BCA">
      <w:pPr>
        <w:numPr>
          <w:ilvl w:val="0"/>
          <w:numId w:val="129"/>
        </w:numPr>
        <w:spacing w:after="0" w:line="360" w:lineRule="auto"/>
        <w:contextualSpacing/>
        <w:jc w:val="both"/>
        <w:rPr>
          <w:sz w:val="24"/>
          <w:szCs w:val="24"/>
        </w:rPr>
      </w:pPr>
      <w:r>
        <w:rPr>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5C9ECDAB">
      <w:pPr>
        <w:numPr>
          <w:ilvl w:val="0"/>
          <w:numId w:val="129"/>
        </w:numPr>
        <w:spacing w:after="0" w:line="360" w:lineRule="auto"/>
        <w:contextualSpacing/>
        <w:jc w:val="both"/>
        <w:rPr>
          <w:sz w:val="24"/>
          <w:szCs w:val="24"/>
        </w:rPr>
      </w:pPr>
      <w:r>
        <w:rPr>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B825271">
      <w:pPr>
        <w:numPr>
          <w:ilvl w:val="0"/>
          <w:numId w:val="129"/>
        </w:numPr>
        <w:spacing w:after="0" w:line="360" w:lineRule="auto"/>
        <w:contextualSpacing/>
        <w:jc w:val="both"/>
        <w:rPr>
          <w:sz w:val="24"/>
          <w:szCs w:val="24"/>
        </w:rPr>
      </w:pPr>
      <w:r>
        <w:rPr>
          <w:color w:val="00000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51AFB82">
      <w:pPr>
        <w:numPr>
          <w:ilvl w:val="0"/>
          <w:numId w:val="129"/>
        </w:numPr>
        <w:spacing w:after="0" w:line="360" w:lineRule="auto"/>
        <w:contextualSpacing/>
        <w:jc w:val="both"/>
        <w:rPr>
          <w:sz w:val="24"/>
          <w:szCs w:val="24"/>
        </w:rPr>
      </w:pPr>
      <w:r>
        <w:rPr>
          <w:color w:val="000000"/>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1F0125">
      <w:pPr>
        <w:numPr>
          <w:ilvl w:val="0"/>
          <w:numId w:val="129"/>
        </w:numPr>
        <w:spacing w:after="0" w:line="360" w:lineRule="auto"/>
        <w:ind w:left="0" w:firstLine="0"/>
        <w:contextualSpacing/>
        <w:jc w:val="both"/>
        <w:rPr>
          <w:sz w:val="24"/>
          <w:szCs w:val="24"/>
        </w:rPr>
        <w:sectPr>
          <w:pgSz w:w="11906" w:h="16383"/>
          <w:pgMar w:top="1134" w:right="1134" w:bottom="1134" w:left="1134" w:header="720" w:footer="720" w:gutter="0"/>
          <w:cols w:space="720" w:num="1"/>
          <w:titlePg/>
        </w:sectPr>
      </w:pPr>
      <w:r>
        <w:rPr>
          <w:color w:val="000000"/>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1930C34">
      <w:pPr>
        <w:spacing w:after="0" w:line="360" w:lineRule="auto"/>
        <w:contextualSpacing/>
        <w:rPr>
          <w:sz w:val="24"/>
          <w:szCs w:val="24"/>
          <w:lang w:val="en-US"/>
        </w:rPr>
      </w:pPr>
      <w:r>
        <w:rPr>
          <w:b/>
          <w:color w:val="000000"/>
          <w:sz w:val="24"/>
          <w:szCs w:val="24"/>
        </w:rPr>
        <w:t xml:space="preserve">ТЕМАТИЧЕСКОЕ ПЛАНИРОВАНИЕ </w:t>
      </w:r>
    </w:p>
    <w:p w14:paraId="7C18439F">
      <w:pPr>
        <w:spacing w:after="0" w:line="360" w:lineRule="auto"/>
        <w:ind w:left="120"/>
        <w:contextualSpacing/>
        <w:rPr>
          <w:sz w:val="24"/>
          <w:szCs w:val="24"/>
        </w:rPr>
      </w:pPr>
      <w:r>
        <w:rPr>
          <w:b/>
          <w:color w:val="000000"/>
          <w:sz w:val="24"/>
          <w:szCs w:val="24"/>
        </w:rPr>
        <w:t xml:space="preserve"> 8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7"/>
        <w:gridCol w:w="3560"/>
        <w:gridCol w:w="1481"/>
        <w:gridCol w:w="2034"/>
        <w:gridCol w:w="2103"/>
        <w:gridCol w:w="4158"/>
      </w:tblGrid>
      <w:tr w14:paraId="088EF5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AA384B">
            <w:pPr>
              <w:spacing w:after="0" w:line="360" w:lineRule="auto"/>
              <w:ind w:left="135"/>
              <w:contextualSpacing/>
              <w:rPr>
                <w:sz w:val="24"/>
                <w:szCs w:val="24"/>
                <w:lang w:val="en-US"/>
              </w:rPr>
            </w:pPr>
            <w:r>
              <w:rPr>
                <w:b/>
                <w:color w:val="000000"/>
                <w:sz w:val="24"/>
                <w:szCs w:val="24"/>
              </w:rPr>
              <w:t xml:space="preserve">№ п/п </w:t>
            </w:r>
          </w:p>
          <w:p w14:paraId="53CCD110">
            <w:pPr>
              <w:spacing w:after="0" w:line="360" w:lineRule="auto"/>
              <w:ind w:left="135"/>
              <w:contextualSpacing/>
              <w:rPr>
                <w:sz w:val="24"/>
                <w:szCs w:val="24"/>
                <w:lang w:val="en-US"/>
              </w:rPr>
            </w:pPr>
          </w:p>
        </w:tc>
        <w:tc>
          <w:tcPr>
            <w:tcW w:w="342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9B5D2A">
            <w:pPr>
              <w:spacing w:after="0" w:line="360" w:lineRule="auto"/>
              <w:ind w:left="135"/>
              <w:contextualSpacing/>
              <w:rPr>
                <w:sz w:val="24"/>
                <w:szCs w:val="24"/>
                <w:lang w:val="en-US"/>
              </w:rPr>
            </w:pPr>
            <w:r>
              <w:rPr>
                <w:b/>
                <w:color w:val="000000"/>
                <w:sz w:val="24"/>
                <w:szCs w:val="24"/>
              </w:rPr>
              <w:t xml:space="preserve">Наименование разделов и тем программы </w:t>
            </w:r>
          </w:p>
          <w:p w14:paraId="1092AD9D">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9CAE75">
            <w:pPr>
              <w:spacing w:after="0" w:line="360" w:lineRule="auto"/>
              <w:contextualSpacing/>
              <w:rPr>
                <w:sz w:val="24"/>
                <w:szCs w:val="24"/>
                <w:lang w:val="en-US"/>
              </w:rPr>
            </w:pPr>
            <w:r>
              <w:rPr>
                <w:b/>
                <w:color w:val="000000"/>
                <w:sz w:val="24"/>
                <w:szCs w:val="24"/>
              </w:rPr>
              <w:t>Количество часов</w:t>
            </w:r>
          </w:p>
        </w:tc>
        <w:tc>
          <w:tcPr>
            <w:tcW w:w="3531"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2A0C45">
            <w:pPr>
              <w:spacing w:after="0" w:line="360" w:lineRule="auto"/>
              <w:ind w:left="135"/>
              <w:contextualSpacing/>
              <w:rPr>
                <w:sz w:val="24"/>
                <w:szCs w:val="24"/>
                <w:lang w:val="en-US"/>
              </w:rPr>
            </w:pPr>
            <w:r>
              <w:rPr>
                <w:b/>
                <w:color w:val="000000"/>
                <w:sz w:val="24"/>
                <w:szCs w:val="24"/>
              </w:rPr>
              <w:t xml:space="preserve">Электронные (цифровые) образовательные ресурсы </w:t>
            </w:r>
          </w:p>
          <w:p w14:paraId="2E06A02A">
            <w:pPr>
              <w:spacing w:after="0" w:line="360" w:lineRule="auto"/>
              <w:ind w:left="135"/>
              <w:contextualSpacing/>
              <w:rPr>
                <w:sz w:val="24"/>
                <w:szCs w:val="24"/>
                <w:lang w:val="en-US"/>
              </w:rPr>
            </w:pPr>
          </w:p>
        </w:tc>
      </w:tr>
      <w:tr w14:paraId="622D18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701BE8C2">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2693D465">
            <w:pPr>
              <w:spacing w:after="0" w:line="360" w:lineRule="auto"/>
              <w:contextualSpacing/>
              <w:rPr>
                <w:sz w:val="24"/>
                <w:szCs w:val="24"/>
                <w:lang w:val="en-US"/>
              </w:rPr>
            </w:pP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AA86D8">
            <w:pPr>
              <w:spacing w:after="0" w:line="360" w:lineRule="auto"/>
              <w:ind w:left="135"/>
              <w:contextualSpacing/>
              <w:rPr>
                <w:sz w:val="24"/>
                <w:szCs w:val="24"/>
                <w:lang w:val="en-US"/>
              </w:rPr>
            </w:pPr>
            <w:r>
              <w:rPr>
                <w:b/>
                <w:color w:val="000000"/>
                <w:sz w:val="24"/>
                <w:szCs w:val="24"/>
              </w:rPr>
              <w:t xml:space="preserve">Всего </w:t>
            </w:r>
          </w:p>
          <w:p w14:paraId="5ACBCF8F">
            <w:pPr>
              <w:spacing w:after="0" w:line="360" w:lineRule="auto"/>
              <w:ind w:left="135"/>
              <w:contextualSpacing/>
              <w:rPr>
                <w:sz w:val="24"/>
                <w:szCs w:val="24"/>
                <w:lang w:val="en-US"/>
              </w:rPr>
            </w:pP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E5F2DF">
            <w:pPr>
              <w:spacing w:after="0" w:line="360" w:lineRule="auto"/>
              <w:ind w:left="135"/>
              <w:contextualSpacing/>
              <w:rPr>
                <w:sz w:val="24"/>
                <w:szCs w:val="24"/>
                <w:lang w:val="en-US"/>
              </w:rPr>
            </w:pPr>
            <w:r>
              <w:rPr>
                <w:b/>
                <w:color w:val="000000"/>
                <w:sz w:val="24"/>
                <w:szCs w:val="24"/>
              </w:rPr>
              <w:t xml:space="preserve">Контрольные работы </w:t>
            </w:r>
          </w:p>
          <w:p w14:paraId="7F255E4A">
            <w:pPr>
              <w:spacing w:after="0" w:line="360" w:lineRule="auto"/>
              <w:ind w:left="135"/>
              <w:contextualSpacing/>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3D2B23">
            <w:pPr>
              <w:spacing w:after="0" w:line="360" w:lineRule="auto"/>
              <w:ind w:left="135"/>
              <w:contextualSpacing/>
              <w:rPr>
                <w:sz w:val="24"/>
                <w:szCs w:val="24"/>
                <w:lang w:val="en-US"/>
              </w:rPr>
            </w:pPr>
            <w:r>
              <w:rPr>
                <w:b/>
                <w:color w:val="000000"/>
                <w:sz w:val="24"/>
                <w:szCs w:val="24"/>
              </w:rPr>
              <w:t xml:space="preserve">Практические работы </w:t>
            </w:r>
          </w:p>
          <w:p w14:paraId="279830C3">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F51D1B8">
            <w:pPr>
              <w:spacing w:after="0" w:line="360" w:lineRule="auto"/>
              <w:contextualSpacing/>
              <w:rPr>
                <w:sz w:val="24"/>
                <w:szCs w:val="24"/>
                <w:lang w:val="en-US"/>
              </w:rPr>
            </w:pPr>
          </w:p>
        </w:tc>
      </w:tr>
      <w:tr w14:paraId="461F2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534D1E">
            <w:pPr>
              <w:spacing w:after="0" w:line="360" w:lineRule="auto"/>
              <w:ind w:left="135"/>
              <w:contextualSpacing/>
              <w:rPr>
                <w:sz w:val="24"/>
                <w:szCs w:val="24"/>
                <w:lang w:val="en-US"/>
              </w:rPr>
            </w:pPr>
            <w:r>
              <w:rPr>
                <w:b/>
                <w:color w:val="000000"/>
                <w:sz w:val="24"/>
                <w:szCs w:val="24"/>
              </w:rPr>
              <w:t>Раздел 1.Первоначальные химические понятия</w:t>
            </w:r>
          </w:p>
        </w:tc>
      </w:tr>
      <w:tr w14:paraId="4BBB98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83AAFA">
            <w:pPr>
              <w:spacing w:after="0" w:line="360" w:lineRule="auto"/>
              <w:contextualSpacing/>
              <w:rPr>
                <w:sz w:val="24"/>
                <w:szCs w:val="24"/>
                <w:lang w:val="en-US"/>
              </w:rPr>
            </w:pPr>
            <w:r>
              <w:rPr>
                <w:color w:val="000000"/>
                <w:sz w:val="24"/>
                <w:szCs w:val="24"/>
              </w:rPr>
              <w:t>1.1</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CA7C65">
            <w:pPr>
              <w:spacing w:after="0" w:line="360" w:lineRule="auto"/>
              <w:ind w:left="135"/>
              <w:contextualSpacing/>
              <w:rPr>
                <w:sz w:val="24"/>
                <w:szCs w:val="24"/>
              </w:rPr>
            </w:pPr>
            <w:r>
              <w:rPr>
                <w:color w:val="000000"/>
                <w:sz w:val="24"/>
                <w:szCs w:val="24"/>
              </w:rPr>
              <w:t>Химия — важная область естествознания и практической деятельности человека</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6074ED">
            <w:pPr>
              <w:spacing w:after="0" w:line="360" w:lineRule="auto"/>
              <w:ind w:left="135"/>
              <w:contextualSpacing/>
              <w:jc w:val="center"/>
              <w:rPr>
                <w:sz w:val="24"/>
                <w:szCs w:val="24"/>
              </w:rPr>
            </w:pPr>
            <w:r>
              <w:rPr>
                <w:color w:val="000000"/>
                <w:sz w:val="24"/>
                <w:szCs w:val="24"/>
              </w:rPr>
              <w:t xml:space="preserve"> 5 +1</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7A8755">
            <w:pPr>
              <w:spacing w:after="0" w:line="360" w:lineRule="auto"/>
              <w:ind w:left="135"/>
              <w:contextualSpacing/>
              <w:jc w:val="center"/>
              <w:rPr>
                <w:sz w:val="24"/>
                <w:szCs w:val="24"/>
              </w:rPr>
            </w:pPr>
            <w:r>
              <w:rPr>
                <w:sz w:val="24"/>
                <w:szCs w:val="24"/>
              </w:rPr>
              <w:t>1</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9C97EE">
            <w:pPr>
              <w:spacing w:after="0" w:line="360" w:lineRule="auto"/>
              <w:ind w:left="135"/>
              <w:contextualSpacing/>
              <w:jc w:val="center"/>
              <w:rPr>
                <w:sz w:val="24"/>
                <w:szCs w:val="24"/>
                <w:lang w:val="en-US"/>
              </w:rPr>
            </w:pPr>
            <w:r>
              <w:rPr>
                <w:color w:val="000000"/>
                <w:sz w:val="24"/>
                <w:szCs w:val="24"/>
              </w:rPr>
              <w:t xml:space="preserve"> 2 </w:t>
            </w: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184FB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673B49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3430A5">
            <w:pPr>
              <w:spacing w:after="0" w:line="360" w:lineRule="auto"/>
              <w:contextualSpacing/>
              <w:rPr>
                <w:sz w:val="24"/>
                <w:szCs w:val="24"/>
                <w:lang w:val="en-US"/>
              </w:rPr>
            </w:pPr>
            <w:r>
              <w:rPr>
                <w:color w:val="000000"/>
                <w:sz w:val="24"/>
                <w:szCs w:val="24"/>
              </w:rPr>
              <w:t>1.2</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B58010">
            <w:pPr>
              <w:spacing w:after="0" w:line="360" w:lineRule="auto"/>
              <w:ind w:left="135"/>
              <w:contextualSpacing/>
              <w:rPr>
                <w:sz w:val="24"/>
                <w:szCs w:val="24"/>
                <w:lang w:val="en-US"/>
              </w:rPr>
            </w:pPr>
            <w:r>
              <w:rPr>
                <w:color w:val="000000"/>
                <w:sz w:val="24"/>
                <w:szCs w:val="24"/>
              </w:rPr>
              <w:t>Вещества и химические реакции</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3078B5">
            <w:pPr>
              <w:spacing w:after="0" w:line="360" w:lineRule="auto"/>
              <w:ind w:left="135"/>
              <w:contextualSpacing/>
              <w:jc w:val="center"/>
              <w:rPr>
                <w:sz w:val="24"/>
                <w:szCs w:val="24"/>
                <w:lang w:val="en-US"/>
              </w:rPr>
            </w:pPr>
            <w:r>
              <w:rPr>
                <w:color w:val="000000"/>
                <w:sz w:val="24"/>
                <w:szCs w:val="24"/>
              </w:rPr>
              <w:t xml:space="preserve"> 15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014225">
            <w:pPr>
              <w:spacing w:after="0" w:line="360" w:lineRule="auto"/>
              <w:ind w:left="135"/>
              <w:contextualSpacing/>
              <w:jc w:val="center"/>
              <w:rPr>
                <w:sz w:val="24"/>
                <w:szCs w:val="24"/>
                <w:lang w:val="en-US"/>
              </w:rPr>
            </w:pPr>
            <w:r>
              <w:rPr>
                <w:color w:val="000000"/>
                <w:sz w:val="24"/>
                <w:szCs w:val="24"/>
              </w:rPr>
              <w:t xml:space="preserve"> 1 </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D0EF94">
            <w:pPr>
              <w:spacing w:after="0" w:line="360" w:lineRule="auto"/>
              <w:ind w:left="135"/>
              <w:contextualSpacing/>
              <w:jc w:val="center"/>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80C15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34222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BB8D11">
            <w:pPr>
              <w:spacing w:after="0" w:line="360" w:lineRule="auto"/>
              <w:ind w:left="135"/>
              <w:contextualSpacing/>
              <w:rPr>
                <w:sz w:val="24"/>
                <w:szCs w:val="24"/>
                <w:lang w:val="en-US"/>
              </w:rPr>
            </w:pPr>
            <w:r>
              <w:rPr>
                <w:color w:val="000000"/>
                <w:sz w:val="24"/>
                <w:szCs w:val="24"/>
              </w:rPr>
              <w:t>Итого по разделу</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71C9A3">
            <w:pPr>
              <w:spacing w:after="0" w:line="360" w:lineRule="auto"/>
              <w:ind w:left="135"/>
              <w:contextualSpacing/>
              <w:jc w:val="center"/>
              <w:rPr>
                <w:sz w:val="24"/>
                <w:szCs w:val="24"/>
              </w:rPr>
            </w:pPr>
            <w:r>
              <w:rPr>
                <w:color w:val="000000"/>
                <w:sz w:val="24"/>
                <w:szCs w:val="24"/>
              </w:rPr>
              <w:t xml:space="preserve"> 21</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FD1AC8">
            <w:pPr>
              <w:spacing w:line="360" w:lineRule="auto"/>
              <w:contextualSpacing/>
              <w:rPr>
                <w:sz w:val="24"/>
                <w:szCs w:val="24"/>
                <w:lang w:val="en-US"/>
              </w:rPr>
            </w:pPr>
          </w:p>
        </w:tc>
      </w:tr>
      <w:tr w14:paraId="570682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9BD1EC">
            <w:pPr>
              <w:spacing w:after="0" w:line="360" w:lineRule="auto"/>
              <w:ind w:left="135"/>
              <w:contextualSpacing/>
              <w:rPr>
                <w:sz w:val="24"/>
                <w:szCs w:val="24"/>
              </w:rPr>
            </w:pPr>
            <w:r>
              <w:rPr>
                <w:b/>
                <w:color w:val="000000"/>
                <w:sz w:val="24"/>
                <w:szCs w:val="24"/>
              </w:rPr>
              <w:t>Раздел 2.Важнейшие представители неорганических веществ</w:t>
            </w:r>
          </w:p>
        </w:tc>
      </w:tr>
      <w:tr w14:paraId="529FEA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7528F7">
            <w:pPr>
              <w:spacing w:after="0" w:line="360" w:lineRule="auto"/>
              <w:contextualSpacing/>
              <w:rPr>
                <w:sz w:val="24"/>
                <w:szCs w:val="24"/>
                <w:lang w:val="en-US"/>
              </w:rPr>
            </w:pPr>
            <w:r>
              <w:rPr>
                <w:color w:val="000000"/>
                <w:sz w:val="24"/>
                <w:szCs w:val="24"/>
              </w:rPr>
              <w:t>2.1</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3F4122">
            <w:pPr>
              <w:spacing w:after="0" w:line="360" w:lineRule="auto"/>
              <w:ind w:left="135"/>
              <w:contextualSpacing/>
              <w:rPr>
                <w:sz w:val="24"/>
                <w:szCs w:val="24"/>
              </w:rPr>
            </w:pPr>
            <w:r>
              <w:rPr>
                <w:color w:val="000000"/>
                <w:sz w:val="24"/>
                <w:szCs w:val="24"/>
              </w:rPr>
              <w:t>Воздух. Кислород. Понятие об оксидах</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817CD9">
            <w:pPr>
              <w:spacing w:after="0" w:line="360" w:lineRule="auto"/>
              <w:ind w:left="135"/>
              <w:contextualSpacing/>
              <w:jc w:val="center"/>
              <w:rPr>
                <w:sz w:val="24"/>
                <w:szCs w:val="24"/>
                <w:lang w:val="en-US"/>
              </w:rPr>
            </w:pPr>
            <w:r>
              <w:rPr>
                <w:color w:val="000000"/>
                <w:sz w:val="24"/>
                <w:szCs w:val="24"/>
              </w:rPr>
              <w:t xml:space="preserve"> 6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9B1FFC">
            <w:pPr>
              <w:spacing w:after="0" w:line="360" w:lineRule="auto"/>
              <w:ind w:left="135"/>
              <w:contextualSpacing/>
              <w:jc w:val="center"/>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AFA615">
            <w:pPr>
              <w:spacing w:after="0" w:line="360" w:lineRule="auto"/>
              <w:ind w:left="135"/>
              <w:contextualSpacing/>
              <w:jc w:val="center"/>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F09D0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3F498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CCBA89">
            <w:pPr>
              <w:spacing w:after="0" w:line="360" w:lineRule="auto"/>
              <w:contextualSpacing/>
              <w:rPr>
                <w:sz w:val="24"/>
                <w:szCs w:val="24"/>
                <w:lang w:val="en-US"/>
              </w:rPr>
            </w:pPr>
            <w:r>
              <w:rPr>
                <w:color w:val="000000"/>
                <w:sz w:val="24"/>
                <w:szCs w:val="24"/>
              </w:rPr>
              <w:t>2.2</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3B739B">
            <w:pPr>
              <w:spacing w:after="0" w:line="360" w:lineRule="auto"/>
              <w:ind w:left="135"/>
              <w:contextualSpacing/>
              <w:rPr>
                <w:sz w:val="24"/>
                <w:szCs w:val="24"/>
              </w:rPr>
            </w:pPr>
            <w:r>
              <w:rPr>
                <w:color w:val="000000"/>
                <w:sz w:val="24"/>
                <w:szCs w:val="24"/>
              </w:rPr>
              <w:t>Водород. Понятие о кислотах и солях</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B12EAF">
            <w:pPr>
              <w:spacing w:after="0" w:line="360" w:lineRule="auto"/>
              <w:ind w:left="135"/>
              <w:contextualSpacing/>
              <w:jc w:val="center"/>
              <w:rPr>
                <w:sz w:val="24"/>
                <w:szCs w:val="24"/>
                <w:lang w:val="en-US"/>
              </w:rPr>
            </w:pPr>
            <w:r>
              <w:rPr>
                <w:color w:val="000000"/>
                <w:sz w:val="24"/>
                <w:szCs w:val="24"/>
              </w:rPr>
              <w:t xml:space="preserve"> 8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B532EF">
            <w:pPr>
              <w:spacing w:after="0" w:line="360" w:lineRule="auto"/>
              <w:ind w:left="135"/>
              <w:contextualSpacing/>
              <w:jc w:val="center"/>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441BC2">
            <w:pPr>
              <w:spacing w:after="0" w:line="360" w:lineRule="auto"/>
              <w:ind w:left="135"/>
              <w:contextualSpacing/>
              <w:jc w:val="center"/>
              <w:rPr>
                <w:sz w:val="24"/>
                <w:szCs w:val="24"/>
                <w:lang w:val="en-US"/>
              </w:rPr>
            </w:pPr>
            <w:r>
              <w:rPr>
                <w:color w:val="000000"/>
                <w:sz w:val="24"/>
                <w:szCs w:val="24"/>
              </w:rPr>
              <w:t xml:space="preserve"> 1 </w:t>
            </w: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BCB0D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78D4D4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6276AC">
            <w:pPr>
              <w:spacing w:after="0" w:line="360" w:lineRule="auto"/>
              <w:contextualSpacing/>
              <w:rPr>
                <w:sz w:val="24"/>
                <w:szCs w:val="24"/>
                <w:lang w:val="en-US"/>
              </w:rPr>
            </w:pPr>
            <w:r>
              <w:rPr>
                <w:color w:val="000000"/>
                <w:sz w:val="24"/>
                <w:szCs w:val="24"/>
              </w:rPr>
              <w:t>2.3</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87AF90">
            <w:pPr>
              <w:spacing w:after="0" w:line="360" w:lineRule="auto"/>
              <w:ind w:left="135"/>
              <w:contextualSpacing/>
              <w:rPr>
                <w:sz w:val="24"/>
                <w:szCs w:val="24"/>
              </w:rPr>
            </w:pPr>
            <w:r>
              <w:rPr>
                <w:color w:val="000000"/>
                <w:sz w:val="24"/>
                <w:szCs w:val="24"/>
              </w:rPr>
              <w:t>Вода. Растворы. Понятие об основаниях</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196185">
            <w:pPr>
              <w:spacing w:after="0" w:line="360" w:lineRule="auto"/>
              <w:ind w:left="135"/>
              <w:contextualSpacing/>
              <w:jc w:val="center"/>
              <w:rPr>
                <w:sz w:val="24"/>
                <w:szCs w:val="24"/>
                <w:lang w:val="en-US"/>
              </w:rPr>
            </w:pPr>
            <w:r>
              <w:rPr>
                <w:color w:val="000000"/>
                <w:sz w:val="24"/>
                <w:szCs w:val="24"/>
              </w:rPr>
              <w:t xml:space="preserve"> 5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8E4F75">
            <w:pPr>
              <w:spacing w:after="0" w:line="360" w:lineRule="auto"/>
              <w:ind w:left="135"/>
              <w:contextualSpacing/>
              <w:jc w:val="center"/>
              <w:rPr>
                <w:sz w:val="24"/>
                <w:szCs w:val="24"/>
                <w:lang w:val="en-US"/>
              </w:rPr>
            </w:pPr>
            <w:r>
              <w:rPr>
                <w:color w:val="000000"/>
                <w:sz w:val="24"/>
                <w:szCs w:val="24"/>
              </w:rPr>
              <w:t xml:space="preserve"> 1 </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8412B9">
            <w:pPr>
              <w:spacing w:after="0" w:line="360" w:lineRule="auto"/>
              <w:ind w:left="135"/>
              <w:contextualSpacing/>
              <w:jc w:val="center"/>
              <w:rPr>
                <w:sz w:val="24"/>
                <w:szCs w:val="24"/>
                <w:lang w:val="en-US"/>
              </w:rPr>
            </w:pPr>
            <w:r>
              <w:rPr>
                <w:color w:val="000000"/>
                <w:sz w:val="24"/>
                <w:szCs w:val="24"/>
              </w:rPr>
              <w:t xml:space="preserve"> 1 </w:t>
            </w: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3BEEF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65089D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AC33DB">
            <w:pPr>
              <w:spacing w:after="0" w:line="360" w:lineRule="auto"/>
              <w:contextualSpacing/>
              <w:rPr>
                <w:sz w:val="24"/>
                <w:szCs w:val="24"/>
                <w:lang w:val="en-US"/>
              </w:rPr>
            </w:pPr>
            <w:r>
              <w:rPr>
                <w:color w:val="000000"/>
                <w:sz w:val="24"/>
                <w:szCs w:val="24"/>
              </w:rPr>
              <w:t>2.4</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AB3A2C">
            <w:pPr>
              <w:spacing w:after="0" w:line="360" w:lineRule="auto"/>
              <w:ind w:left="135"/>
              <w:contextualSpacing/>
              <w:rPr>
                <w:sz w:val="24"/>
                <w:szCs w:val="24"/>
                <w:lang w:val="en-US"/>
              </w:rPr>
            </w:pPr>
            <w:r>
              <w:rPr>
                <w:color w:val="000000"/>
                <w:sz w:val="24"/>
                <w:szCs w:val="24"/>
              </w:rPr>
              <w:t>Основные классы неорганических соединений</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705CB2">
            <w:pPr>
              <w:spacing w:after="0" w:line="360" w:lineRule="auto"/>
              <w:ind w:left="135"/>
              <w:contextualSpacing/>
              <w:jc w:val="center"/>
              <w:rPr>
                <w:sz w:val="24"/>
                <w:szCs w:val="24"/>
                <w:lang w:val="en-US"/>
              </w:rPr>
            </w:pPr>
            <w:r>
              <w:rPr>
                <w:color w:val="000000"/>
                <w:sz w:val="24"/>
                <w:szCs w:val="24"/>
              </w:rPr>
              <w:t xml:space="preserve"> 13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71FB18">
            <w:pPr>
              <w:spacing w:after="0" w:line="360" w:lineRule="auto"/>
              <w:ind w:left="135"/>
              <w:contextualSpacing/>
              <w:jc w:val="center"/>
              <w:rPr>
                <w:sz w:val="24"/>
                <w:szCs w:val="24"/>
                <w:lang w:val="en-US"/>
              </w:rPr>
            </w:pPr>
            <w:r>
              <w:rPr>
                <w:color w:val="000000"/>
                <w:sz w:val="24"/>
                <w:szCs w:val="24"/>
              </w:rPr>
              <w:t xml:space="preserve"> 1 </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D6396D">
            <w:pPr>
              <w:spacing w:after="0" w:line="360" w:lineRule="auto"/>
              <w:ind w:left="135"/>
              <w:contextualSpacing/>
              <w:jc w:val="center"/>
              <w:rPr>
                <w:sz w:val="24"/>
                <w:szCs w:val="24"/>
                <w:lang w:val="en-US"/>
              </w:rPr>
            </w:pPr>
            <w:r>
              <w:rPr>
                <w:color w:val="000000"/>
                <w:sz w:val="24"/>
                <w:szCs w:val="24"/>
              </w:rPr>
              <w:t xml:space="preserve"> 1 </w:t>
            </w: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EBF76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13929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A02472">
            <w:pPr>
              <w:spacing w:after="0" w:line="360" w:lineRule="auto"/>
              <w:ind w:left="135"/>
              <w:contextualSpacing/>
              <w:rPr>
                <w:sz w:val="24"/>
                <w:szCs w:val="24"/>
                <w:lang w:val="en-US"/>
              </w:rPr>
            </w:pPr>
            <w:r>
              <w:rPr>
                <w:color w:val="000000"/>
                <w:sz w:val="24"/>
                <w:szCs w:val="24"/>
              </w:rPr>
              <w:t>Итого по разделу</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6E33B9">
            <w:pPr>
              <w:spacing w:after="0" w:line="360" w:lineRule="auto"/>
              <w:ind w:left="135"/>
              <w:contextualSpacing/>
              <w:jc w:val="center"/>
              <w:rPr>
                <w:sz w:val="24"/>
                <w:szCs w:val="24"/>
              </w:rPr>
            </w:pPr>
            <w:r>
              <w:rPr>
                <w:color w:val="000000"/>
                <w:sz w:val="24"/>
                <w:szCs w:val="24"/>
              </w:rPr>
              <w:t xml:space="preserve"> 30 +2</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046400">
            <w:pPr>
              <w:spacing w:line="360" w:lineRule="auto"/>
              <w:contextualSpacing/>
              <w:rPr>
                <w:sz w:val="24"/>
                <w:szCs w:val="24"/>
                <w:lang w:val="en-US"/>
              </w:rPr>
            </w:pPr>
          </w:p>
        </w:tc>
      </w:tr>
      <w:tr w14:paraId="207D7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981A28">
            <w:pPr>
              <w:spacing w:after="0" w:line="360" w:lineRule="auto"/>
              <w:ind w:left="135"/>
              <w:contextualSpacing/>
              <w:rPr>
                <w:sz w:val="24"/>
                <w:szCs w:val="24"/>
                <w:lang w:val="en-US"/>
              </w:rPr>
            </w:pPr>
            <w:r>
              <w:rPr>
                <w:b/>
                <w:color w:val="000000"/>
                <w:sz w:val="24"/>
                <w:szCs w:val="24"/>
              </w:rPr>
              <w:t>Раздел 3.Периодический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14:paraId="4E1708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F356F2">
            <w:pPr>
              <w:spacing w:after="0" w:line="360" w:lineRule="auto"/>
              <w:contextualSpacing/>
              <w:rPr>
                <w:sz w:val="24"/>
                <w:szCs w:val="24"/>
                <w:lang w:val="en-US"/>
              </w:rPr>
            </w:pPr>
            <w:r>
              <w:rPr>
                <w:color w:val="000000"/>
                <w:sz w:val="24"/>
                <w:szCs w:val="24"/>
              </w:rPr>
              <w:t>3.1</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0DFCCC">
            <w:pPr>
              <w:spacing w:after="0" w:line="360" w:lineRule="auto"/>
              <w:ind w:left="135"/>
              <w:contextualSpacing/>
              <w:rPr>
                <w:sz w:val="24"/>
                <w:szCs w:val="24"/>
              </w:rPr>
            </w:pPr>
            <w:r>
              <w:rPr>
                <w:color w:val="000000"/>
                <w:sz w:val="24"/>
                <w:szCs w:val="24"/>
              </w:rPr>
              <w:t>Периодический закон и Периодическая система химических элементов Д. И. Менделеева. Строение атома</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761B1E">
            <w:pPr>
              <w:spacing w:after="0" w:line="360" w:lineRule="auto"/>
              <w:ind w:left="135"/>
              <w:contextualSpacing/>
              <w:jc w:val="center"/>
              <w:rPr>
                <w:sz w:val="24"/>
                <w:szCs w:val="24"/>
                <w:lang w:val="en-US"/>
              </w:rPr>
            </w:pPr>
            <w:r>
              <w:rPr>
                <w:color w:val="000000"/>
                <w:sz w:val="24"/>
                <w:szCs w:val="24"/>
              </w:rPr>
              <w:t xml:space="preserve"> 7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B08BAA">
            <w:pPr>
              <w:spacing w:after="0" w:line="360" w:lineRule="auto"/>
              <w:ind w:left="135"/>
              <w:contextualSpacing/>
              <w:jc w:val="center"/>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9AF630">
            <w:pPr>
              <w:spacing w:after="0" w:line="360" w:lineRule="auto"/>
              <w:ind w:left="135"/>
              <w:contextualSpacing/>
              <w:jc w:val="center"/>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4D824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0B7E2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8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1D68F2">
            <w:pPr>
              <w:spacing w:after="0" w:line="360" w:lineRule="auto"/>
              <w:contextualSpacing/>
              <w:rPr>
                <w:sz w:val="24"/>
                <w:szCs w:val="24"/>
                <w:lang w:val="en-US"/>
              </w:rPr>
            </w:pPr>
            <w:r>
              <w:rPr>
                <w:color w:val="000000"/>
                <w:sz w:val="24"/>
                <w:szCs w:val="24"/>
              </w:rPr>
              <w:t>3.2</w:t>
            </w:r>
          </w:p>
        </w:tc>
        <w:tc>
          <w:tcPr>
            <w:tcW w:w="34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DADB5F">
            <w:pPr>
              <w:spacing w:after="0" w:line="360" w:lineRule="auto"/>
              <w:ind w:left="135"/>
              <w:contextualSpacing/>
              <w:rPr>
                <w:sz w:val="24"/>
                <w:szCs w:val="24"/>
              </w:rPr>
            </w:pPr>
            <w:r>
              <w:rPr>
                <w:color w:val="000000"/>
                <w:sz w:val="24"/>
                <w:szCs w:val="24"/>
              </w:rPr>
              <w:t>Химическая связь. Окислительно-восстановительные реакции</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B71B07">
            <w:pPr>
              <w:spacing w:after="0" w:line="360" w:lineRule="auto"/>
              <w:ind w:left="135"/>
              <w:contextualSpacing/>
              <w:jc w:val="center"/>
              <w:rPr>
                <w:sz w:val="24"/>
                <w:szCs w:val="24"/>
                <w:lang w:val="en-US"/>
              </w:rPr>
            </w:pPr>
            <w:r>
              <w:rPr>
                <w:color w:val="000000"/>
                <w:sz w:val="24"/>
                <w:szCs w:val="24"/>
              </w:rPr>
              <w:t xml:space="preserve"> 8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C83756">
            <w:pPr>
              <w:spacing w:after="0" w:line="360" w:lineRule="auto"/>
              <w:ind w:left="135"/>
              <w:contextualSpacing/>
              <w:jc w:val="center"/>
              <w:rPr>
                <w:sz w:val="24"/>
                <w:szCs w:val="24"/>
                <w:lang w:val="en-US"/>
              </w:rPr>
            </w:pPr>
            <w:r>
              <w:rPr>
                <w:color w:val="000000"/>
                <w:sz w:val="24"/>
                <w:szCs w:val="24"/>
              </w:rPr>
              <w:t xml:space="preserve"> 1 </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8F9D81">
            <w:pPr>
              <w:spacing w:after="0" w:line="360" w:lineRule="auto"/>
              <w:ind w:left="135"/>
              <w:contextualSpacing/>
              <w:jc w:val="center"/>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1735F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78B53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5CCDF3">
            <w:pPr>
              <w:spacing w:after="0" w:line="360" w:lineRule="auto"/>
              <w:ind w:left="135"/>
              <w:contextualSpacing/>
              <w:rPr>
                <w:sz w:val="24"/>
                <w:szCs w:val="24"/>
                <w:lang w:val="en-US"/>
              </w:rPr>
            </w:pPr>
            <w:r>
              <w:rPr>
                <w:color w:val="000000"/>
                <w:sz w:val="24"/>
                <w:szCs w:val="24"/>
              </w:rPr>
              <w:t>Итого по разделу</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1C8943">
            <w:pPr>
              <w:spacing w:after="0" w:line="360" w:lineRule="auto"/>
              <w:ind w:left="135"/>
              <w:contextualSpacing/>
              <w:jc w:val="center"/>
              <w:rPr>
                <w:sz w:val="24"/>
                <w:szCs w:val="24"/>
                <w:lang w:val="en-US"/>
              </w:rPr>
            </w:pPr>
            <w:r>
              <w:rPr>
                <w:color w:val="000000"/>
                <w:sz w:val="24"/>
                <w:szCs w:val="24"/>
              </w:rPr>
              <w:t xml:space="preserve"> 15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927528">
            <w:pPr>
              <w:spacing w:line="360" w:lineRule="auto"/>
              <w:contextualSpacing/>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45E025">
            <w:pPr>
              <w:spacing w:line="360" w:lineRule="auto"/>
              <w:contextualSpacing/>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B26A5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"https://m.edsoo.ru/7f41837c" </w:instrText>
            </w:r>
            <w:r>
              <w:fldChar w:fldCharType="separate"/>
            </w:r>
            <w:r>
              <w:rPr>
                <w:rStyle w:val="17"/>
                <w:sz w:val="24"/>
                <w:szCs w:val="24"/>
              </w:rPr>
              <w:t>https://m.edsoo.ru/7f41837c</w:t>
            </w:r>
            <w:r>
              <w:rPr>
                <w:rStyle w:val="17"/>
                <w:sz w:val="24"/>
                <w:szCs w:val="24"/>
              </w:rPr>
              <w:fldChar w:fldCharType="end"/>
            </w:r>
          </w:p>
        </w:tc>
      </w:tr>
      <w:tr w14:paraId="4699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FFA4BD">
            <w:pPr>
              <w:spacing w:after="0" w:line="360" w:lineRule="auto"/>
              <w:ind w:left="135"/>
              <w:contextualSpacing/>
              <w:rPr>
                <w:sz w:val="24"/>
                <w:szCs w:val="24"/>
              </w:rPr>
            </w:pPr>
            <w:r>
              <w:rPr>
                <w:color w:val="000000"/>
                <w:sz w:val="24"/>
                <w:szCs w:val="24"/>
              </w:rPr>
              <w:t>ОБЩЕЕ КОЛИЧЕСТВО ЧАСОВ ПО ПРОГРАММЕ</w:t>
            </w: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733366">
            <w:pPr>
              <w:spacing w:after="0" w:line="360" w:lineRule="auto"/>
              <w:ind w:left="135"/>
              <w:contextualSpacing/>
              <w:jc w:val="center"/>
              <w:rPr>
                <w:sz w:val="24"/>
                <w:szCs w:val="24"/>
                <w:lang w:val="en-US"/>
              </w:rPr>
            </w:pPr>
            <w:r>
              <w:rPr>
                <w:color w:val="000000"/>
                <w:sz w:val="24"/>
                <w:szCs w:val="24"/>
              </w:rPr>
              <w:t xml:space="preserve"> 68 </w:t>
            </w: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992212">
            <w:pPr>
              <w:spacing w:after="0" w:line="360" w:lineRule="auto"/>
              <w:ind w:left="135"/>
              <w:contextualSpacing/>
              <w:jc w:val="center"/>
              <w:rPr>
                <w:sz w:val="24"/>
                <w:szCs w:val="24"/>
              </w:rPr>
            </w:pPr>
            <w:r>
              <w:rPr>
                <w:color w:val="000000"/>
                <w:sz w:val="24"/>
                <w:szCs w:val="24"/>
              </w:rPr>
              <w:t xml:space="preserve"> 5</w:t>
            </w: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C6721F">
            <w:pPr>
              <w:spacing w:after="0" w:line="360" w:lineRule="auto"/>
              <w:ind w:left="135"/>
              <w:contextualSpacing/>
              <w:jc w:val="center"/>
              <w:rPr>
                <w:sz w:val="24"/>
                <w:szCs w:val="24"/>
                <w:lang w:val="en-US"/>
              </w:rPr>
            </w:pPr>
            <w:r>
              <w:rPr>
                <w:color w:val="000000"/>
                <w:sz w:val="24"/>
                <w:szCs w:val="24"/>
              </w:rPr>
              <w:t xml:space="preserve"> 5 </w:t>
            </w: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B2F401">
            <w:pPr>
              <w:spacing w:after="0" w:line="360" w:lineRule="auto"/>
              <w:ind w:left="135"/>
              <w:contextualSpacing/>
              <w:rPr>
                <w:sz w:val="24"/>
                <w:szCs w:val="24"/>
              </w:rPr>
            </w:pPr>
          </w:p>
        </w:tc>
      </w:tr>
      <w:tr w14:paraId="774634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17E524">
            <w:pPr>
              <w:spacing w:after="0" w:line="360" w:lineRule="auto"/>
              <w:ind w:left="135"/>
              <w:contextualSpacing/>
              <w:rPr>
                <w:sz w:val="24"/>
                <w:szCs w:val="24"/>
              </w:rPr>
            </w:pPr>
          </w:p>
        </w:tc>
        <w:tc>
          <w:tcPr>
            <w:tcW w:w="153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E19C16">
            <w:pPr>
              <w:spacing w:after="0" w:line="360" w:lineRule="auto"/>
              <w:ind w:left="135"/>
              <w:contextualSpacing/>
              <w:jc w:val="center"/>
              <w:rPr>
                <w:sz w:val="24"/>
                <w:szCs w:val="24"/>
                <w:lang w:val="en-US"/>
              </w:rPr>
            </w:pPr>
          </w:p>
        </w:tc>
        <w:tc>
          <w:tcPr>
            <w:tcW w:w="230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5E7F82">
            <w:pPr>
              <w:spacing w:after="0" w:line="360" w:lineRule="auto"/>
              <w:ind w:left="135"/>
              <w:contextualSpacing/>
              <w:jc w:val="center"/>
              <w:rPr>
                <w:sz w:val="24"/>
                <w:szCs w:val="24"/>
                <w:lang w:val="en-US"/>
              </w:rPr>
            </w:pPr>
          </w:p>
        </w:tc>
        <w:tc>
          <w:tcPr>
            <w:tcW w:w="23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3AC2FF">
            <w:pPr>
              <w:spacing w:after="0" w:line="360" w:lineRule="auto"/>
              <w:ind w:left="135"/>
              <w:contextualSpacing/>
              <w:jc w:val="center"/>
              <w:rPr>
                <w:sz w:val="24"/>
                <w:szCs w:val="24"/>
                <w:lang w:val="en-US"/>
              </w:rPr>
            </w:pPr>
          </w:p>
        </w:tc>
        <w:tc>
          <w:tcPr>
            <w:tcW w:w="353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C591B6">
            <w:pPr>
              <w:spacing w:line="360" w:lineRule="auto"/>
              <w:contextualSpacing/>
              <w:rPr>
                <w:sz w:val="24"/>
                <w:szCs w:val="24"/>
                <w:lang w:val="en-US"/>
              </w:rPr>
            </w:pPr>
          </w:p>
        </w:tc>
      </w:tr>
    </w:tbl>
    <w:p w14:paraId="708EBCF0">
      <w:pPr>
        <w:spacing w:after="0" w:line="360" w:lineRule="auto"/>
        <w:ind w:left="120"/>
        <w:contextualSpacing/>
        <w:rPr>
          <w:b/>
          <w:color w:val="000000"/>
          <w:sz w:val="24"/>
          <w:szCs w:val="24"/>
        </w:rPr>
      </w:pPr>
    </w:p>
    <w:p w14:paraId="2FBAC0AF">
      <w:pPr>
        <w:spacing w:after="0" w:line="360" w:lineRule="auto"/>
        <w:ind w:left="120"/>
        <w:contextualSpacing/>
        <w:rPr>
          <w:sz w:val="24"/>
          <w:szCs w:val="24"/>
          <w:lang w:val="en-US"/>
        </w:rPr>
      </w:pPr>
      <w:r>
        <w:rPr>
          <w:b/>
          <w:color w:val="000000"/>
          <w:sz w:val="24"/>
          <w:szCs w:val="24"/>
        </w:rPr>
        <w:t xml:space="preserve"> 9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18"/>
        <w:gridCol w:w="4693"/>
        <w:gridCol w:w="1509"/>
        <w:gridCol w:w="1680"/>
        <w:gridCol w:w="1768"/>
        <w:gridCol w:w="3050"/>
      </w:tblGrid>
      <w:tr w14:paraId="1B84C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B5BFC8">
            <w:pPr>
              <w:spacing w:after="0" w:line="360" w:lineRule="auto"/>
              <w:ind w:left="135"/>
              <w:contextualSpacing/>
              <w:rPr>
                <w:sz w:val="24"/>
                <w:szCs w:val="24"/>
                <w:lang w:val="en-US"/>
              </w:rPr>
            </w:pPr>
            <w:r>
              <w:rPr>
                <w:b/>
                <w:color w:val="000000"/>
                <w:sz w:val="24"/>
                <w:szCs w:val="24"/>
              </w:rPr>
              <w:t xml:space="preserve">№ п/п </w:t>
            </w:r>
          </w:p>
          <w:p w14:paraId="40F6D746">
            <w:pPr>
              <w:spacing w:after="0" w:line="360" w:lineRule="auto"/>
              <w:ind w:left="135"/>
              <w:contextualSpacing/>
              <w:rPr>
                <w:sz w:val="24"/>
                <w:szCs w:val="24"/>
                <w:lang w:val="en-US"/>
              </w:rPr>
            </w:pPr>
          </w:p>
        </w:tc>
        <w:tc>
          <w:tcPr>
            <w:tcW w:w="31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FE1721">
            <w:pPr>
              <w:spacing w:after="0" w:line="360" w:lineRule="auto"/>
              <w:ind w:left="135"/>
              <w:contextualSpacing/>
              <w:rPr>
                <w:sz w:val="24"/>
                <w:szCs w:val="24"/>
                <w:lang w:val="en-US"/>
              </w:rPr>
            </w:pPr>
            <w:r>
              <w:rPr>
                <w:b/>
                <w:color w:val="000000"/>
                <w:sz w:val="24"/>
                <w:szCs w:val="24"/>
              </w:rPr>
              <w:t xml:space="preserve">Наименование разделов и тем программы </w:t>
            </w:r>
          </w:p>
          <w:p w14:paraId="1CB51B9A">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7C9C9C">
            <w:pPr>
              <w:spacing w:after="0" w:line="360" w:lineRule="auto"/>
              <w:contextualSpacing/>
              <w:rPr>
                <w:sz w:val="24"/>
                <w:szCs w:val="24"/>
                <w:lang w:val="en-US"/>
              </w:rPr>
            </w:pPr>
            <w:r>
              <w:rPr>
                <w:b/>
                <w:color w:val="000000"/>
                <w:sz w:val="24"/>
                <w:szCs w:val="24"/>
              </w:rPr>
              <w:t>Количество часов</w:t>
            </w:r>
          </w:p>
        </w:tc>
        <w:tc>
          <w:tcPr>
            <w:tcW w:w="259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34AC46">
            <w:pPr>
              <w:spacing w:after="0" w:line="360" w:lineRule="auto"/>
              <w:ind w:left="135"/>
              <w:contextualSpacing/>
              <w:rPr>
                <w:sz w:val="24"/>
                <w:szCs w:val="24"/>
                <w:lang w:val="en-US"/>
              </w:rPr>
            </w:pPr>
            <w:r>
              <w:rPr>
                <w:b/>
                <w:color w:val="000000"/>
                <w:sz w:val="24"/>
                <w:szCs w:val="24"/>
              </w:rPr>
              <w:t xml:space="preserve">Электронные (цифровые) образовательные ресурсы </w:t>
            </w:r>
          </w:p>
          <w:p w14:paraId="0490354B">
            <w:pPr>
              <w:spacing w:after="0" w:line="360" w:lineRule="auto"/>
              <w:ind w:left="135"/>
              <w:contextualSpacing/>
              <w:rPr>
                <w:sz w:val="24"/>
                <w:szCs w:val="24"/>
                <w:lang w:val="en-US"/>
              </w:rPr>
            </w:pPr>
          </w:p>
        </w:tc>
      </w:tr>
      <w:tr w14:paraId="30C114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5AC4A69E">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9058630">
            <w:pPr>
              <w:spacing w:after="0" w:line="360" w:lineRule="auto"/>
              <w:contextualSpacing/>
              <w:rPr>
                <w:sz w:val="24"/>
                <w:szCs w:val="24"/>
                <w:lang w:val="en-US"/>
              </w:rPr>
            </w:pP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479540">
            <w:pPr>
              <w:spacing w:after="0" w:line="360" w:lineRule="auto"/>
              <w:ind w:left="135"/>
              <w:contextualSpacing/>
              <w:rPr>
                <w:sz w:val="24"/>
                <w:szCs w:val="24"/>
                <w:lang w:val="en-US"/>
              </w:rPr>
            </w:pPr>
            <w:r>
              <w:rPr>
                <w:b/>
                <w:color w:val="000000"/>
                <w:sz w:val="24"/>
                <w:szCs w:val="24"/>
              </w:rPr>
              <w:t xml:space="preserve">Всего </w:t>
            </w:r>
          </w:p>
          <w:p w14:paraId="2F7CC30F">
            <w:pPr>
              <w:spacing w:after="0" w:line="360" w:lineRule="auto"/>
              <w:ind w:left="135"/>
              <w:contextualSpacing/>
              <w:rPr>
                <w:sz w:val="24"/>
                <w:szCs w:val="24"/>
                <w:lang w:val="en-US"/>
              </w:rPr>
            </w:pP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7253AF">
            <w:pPr>
              <w:spacing w:after="0" w:line="360" w:lineRule="auto"/>
              <w:ind w:left="135"/>
              <w:contextualSpacing/>
              <w:rPr>
                <w:sz w:val="24"/>
                <w:szCs w:val="24"/>
                <w:lang w:val="en-US"/>
              </w:rPr>
            </w:pPr>
            <w:r>
              <w:rPr>
                <w:b/>
                <w:color w:val="000000"/>
                <w:sz w:val="24"/>
                <w:szCs w:val="24"/>
              </w:rPr>
              <w:t xml:space="preserve">Контрольные работы </w:t>
            </w:r>
          </w:p>
          <w:p w14:paraId="47A7D0D6">
            <w:pPr>
              <w:spacing w:after="0" w:line="360" w:lineRule="auto"/>
              <w:ind w:left="135"/>
              <w:contextualSpacing/>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829F0C">
            <w:pPr>
              <w:spacing w:after="0" w:line="360" w:lineRule="auto"/>
              <w:ind w:left="135"/>
              <w:contextualSpacing/>
              <w:rPr>
                <w:sz w:val="24"/>
                <w:szCs w:val="24"/>
                <w:lang w:val="en-US"/>
              </w:rPr>
            </w:pPr>
            <w:r>
              <w:rPr>
                <w:b/>
                <w:color w:val="000000"/>
                <w:sz w:val="24"/>
                <w:szCs w:val="24"/>
              </w:rPr>
              <w:t xml:space="preserve">Практические работы </w:t>
            </w:r>
          </w:p>
          <w:p w14:paraId="05B8C48F">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4F58C017">
            <w:pPr>
              <w:spacing w:after="0" w:line="360" w:lineRule="auto"/>
              <w:contextualSpacing/>
              <w:rPr>
                <w:sz w:val="24"/>
                <w:szCs w:val="24"/>
                <w:lang w:val="en-US"/>
              </w:rPr>
            </w:pPr>
          </w:p>
        </w:tc>
      </w:tr>
      <w:tr w14:paraId="3EB97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43689E">
            <w:pPr>
              <w:spacing w:after="0" w:line="360" w:lineRule="auto"/>
              <w:ind w:left="135"/>
              <w:contextualSpacing/>
              <w:rPr>
                <w:sz w:val="24"/>
                <w:szCs w:val="24"/>
              </w:rPr>
            </w:pPr>
            <w:r>
              <w:rPr>
                <w:b/>
                <w:color w:val="000000"/>
                <w:sz w:val="24"/>
                <w:szCs w:val="24"/>
              </w:rPr>
              <w:t>Раздел 1.Вещество и химические реакции</w:t>
            </w:r>
          </w:p>
        </w:tc>
      </w:tr>
      <w:tr w14:paraId="2FA64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B0A03D">
            <w:pPr>
              <w:spacing w:after="0" w:line="360" w:lineRule="auto"/>
              <w:contextualSpacing/>
              <w:rPr>
                <w:sz w:val="24"/>
                <w:szCs w:val="24"/>
                <w:lang w:val="en-US"/>
              </w:rPr>
            </w:pPr>
            <w:r>
              <w:rPr>
                <w:color w:val="000000"/>
                <w:sz w:val="24"/>
                <w:szCs w:val="24"/>
              </w:rPr>
              <w:t>1.1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ED11C2">
            <w:pPr>
              <w:spacing w:after="0" w:line="360" w:lineRule="auto"/>
              <w:ind w:left="135"/>
              <w:contextualSpacing/>
              <w:rPr>
                <w:sz w:val="24"/>
                <w:szCs w:val="24"/>
              </w:rPr>
            </w:pPr>
            <w:r>
              <w:rPr>
                <w:color w:val="000000"/>
                <w:sz w:val="24"/>
                <w:szCs w:val="24"/>
              </w:rPr>
              <w:t>Повторение и углубление знаний основных разделов курса 8 класса</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DC43A6">
            <w:pPr>
              <w:spacing w:after="0" w:line="360" w:lineRule="auto"/>
              <w:ind w:left="135"/>
              <w:contextualSpacing/>
              <w:jc w:val="center"/>
              <w:rPr>
                <w:sz w:val="24"/>
                <w:szCs w:val="24"/>
              </w:rPr>
            </w:pPr>
            <w:r>
              <w:rPr>
                <w:color w:val="000000"/>
                <w:sz w:val="24"/>
                <w:szCs w:val="24"/>
              </w:rPr>
              <w:t xml:space="preserve"> 5 +1</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D060EC">
            <w:pPr>
              <w:spacing w:after="0" w:line="360" w:lineRule="auto"/>
              <w:ind w:left="135"/>
              <w:contextualSpacing/>
              <w:jc w:val="center"/>
              <w:rPr>
                <w:sz w:val="24"/>
                <w:szCs w:val="24"/>
                <w:lang w:val="en-US"/>
              </w:rPr>
            </w:pPr>
            <w:r>
              <w:rPr>
                <w:color w:val="000000"/>
                <w:sz w:val="24"/>
                <w:szCs w:val="24"/>
              </w:rPr>
              <w:t xml:space="preserve"> 1 </w:t>
            </w: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C96C8C">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F02B1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60686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9F4E91">
            <w:pPr>
              <w:spacing w:after="0" w:line="360" w:lineRule="auto"/>
              <w:contextualSpacing/>
              <w:rPr>
                <w:sz w:val="24"/>
                <w:szCs w:val="24"/>
                <w:lang w:val="en-US"/>
              </w:rPr>
            </w:pPr>
            <w:r>
              <w:rPr>
                <w:color w:val="000000"/>
                <w:sz w:val="24"/>
                <w:szCs w:val="24"/>
              </w:rPr>
              <w:t>1.2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8D8E1F">
            <w:pPr>
              <w:spacing w:after="0" w:line="360" w:lineRule="auto"/>
              <w:ind w:left="135"/>
              <w:contextualSpacing/>
              <w:rPr>
                <w:sz w:val="24"/>
                <w:szCs w:val="24"/>
                <w:lang w:val="en-US"/>
              </w:rPr>
            </w:pPr>
            <w:r>
              <w:rPr>
                <w:color w:val="000000"/>
                <w:sz w:val="24"/>
                <w:szCs w:val="24"/>
              </w:rPr>
              <w:t>Основные закономерности химических реакций</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FE0089">
            <w:pPr>
              <w:spacing w:after="0" w:line="360" w:lineRule="auto"/>
              <w:ind w:left="135"/>
              <w:contextualSpacing/>
              <w:jc w:val="center"/>
              <w:rPr>
                <w:sz w:val="24"/>
                <w:szCs w:val="24"/>
                <w:lang w:val="en-US"/>
              </w:rPr>
            </w:pPr>
            <w:r>
              <w:rPr>
                <w:color w:val="000000"/>
                <w:sz w:val="24"/>
                <w:szCs w:val="24"/>
              </w:rPr>
              <w:t xml:space="preserve"> 4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00B7A3">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E5FC5F">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E6A0CC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40A010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3D377B">
            <w:pPr>
              <w:spacing w:after="0" w:line="360" w:lineRule="auto"/>
              <w:contextualSpacing/>
              <w:rPr>
                <w:sz w:val="24"/>
                <w:szCs w:val="24"/>
                <w:lang w:val="en-US"/>
              </w:rPr>
            </w:pPr>
            <w:r>
              <w:rPr>
                <w:color w:val="000000"/>
                <w:sz w:val="24"/>
                <w:szCs w:val="24"/>
              </w:rPr>
              <w:t>1.3</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66A162">
            <w:pPr>
              <w:spacing w:after="0" w:line="360" w:lineRule="auto"/>
              <w:ind w:left="135"/>
              <w:contextualSpacing/>
              <w:rPr>
                <w:sz w:val="24"/>
                <w:szCs w:val="24"/>
              </w:rPr>
            </w:pPr>
            <w:r>
              <w:rPr>
                <w:color w:val="000000"/>
                <w:sz w:val="24"/>
                <w:szCs w:val="24"/>
              </w:rPr>
              <w:t>Электролитическая диссоциация. Химические реакции в растворах</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1285E6">
            <w:pPr>
              <w:spacing w:after="0" w:line="360" w:lineRule="auto"/>
              <w:ind w:left="135"/>
              <w:contextualSpacing/>
              <w:jc w:val="center"/>
              <w:rPr>
                <w:sz w:val="24"/>
                <w:szCs w:val="24"/>
                <w:lang w:val="en-US"/>
              </w:rPr>
            </w:pPr>
            <w:r>
              <w:rPr>
                <w:color w:val="000000"/>
                <w:sz w:val="24"/>
                <w:szCs w:val="24"/>
              </w:rPr>
              <w:t xml:space="preserve"> 8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15A4B8">
            <w:pPr>
              <w:spacing w:after="0" w:line="360" w:lineRule="auto"/>
              <w:ind w:left="135"/>
              <w:contextualSpacing/>
              <w:jc w:val="center"/>
              <w:rPr>
                <w:sz w:val="24"/>
                <w:szCs w:val="24"/>
                <w:lang w:val="en-US"/>
              </w:rPr>
            </w:pPr>
            <w:r>
              <w:rPr>
                <w:color w:val="000000"/>
                <w:sz w:val="24"/>
                <w:szCs w:val="24"/>
              </w:rPr>
              <w:t xml:space="preserve"> 1 </w:t>
            </w: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A0AF47">
            <w:pPr>
              <w:spacing w:after="0" w:line="360" w:lineRule="auto"/>
              <w:ind w:left="135"/>
              <w:contextualSpacing/>
              <w:jc w:val="center"/>
              <w:rPr>
                <w:sz w:val="24"/>
                <w:szCs w:val="24"/>
                <w:lang w:val="en-US"/>
              </w:rPr>
            </w:pPr>
            <w:r>
              <w:rPr>
                <w:color w:val="000000"/>
                <w:sz w:val="24"/>
                <w:szCs w:val="24"/>
              </w:rPr>
              <w:t xml:space="preserve"> 1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F898D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778C8C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796B3F">
            <w:pPr>
              <w:spacing w:after="0" w:line="360" w:lineRule="auto"/>
              <w:ind w:left="135"/>
              <w:contextualSpacing/>
              <w:rPr>
                <w:sz w:val="24"/>
                <w:szCs w:val="24"/>
                <w:lang w:val="en-US"/>
              </w:rPr>
            </w:pPr>
            <w:r>
              <w:rPr>
                <w:color w:val="000000"/>
                <w:sz w:val="24"/>
                <w:szCs w:val="24"/>
              </w:rPr>
              <w:t>Итого по разделу</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AD6EE8">
            <w:pPr>
              <w:spacing w:after="0" w:line="360" w:lineRule="auto"/>
              <w:ind w:left="135"/>
              <w:contextualSpacing/>
              <w:jc w:val="center"/>
              <w:rPr>
                <w:sz w:val="24"/>
                <w:szCs w:val="24"/>
              </w:rPr>
            </w:pPr>
            <w:r>
              <w:rPr>
                <w:color w:val="000000"/>
                <w:sz w:val="24"/>
                <w:szCs w:val="24"/>
              </w:rPr>
              <w:t xml:space="preserve"> 17 +1</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DD2F4C">
            <w:pPr>
              <w:spacing w:line="360" w:lineRule="auto"/>
              <w:contextualSpacing/>
              <w:rPr>
                <w:sz w:val="24"/>
                <w:szCs w:val="24"/>
                <w:lang w:val="en-US"/>
              </w:rPr>
            </w:pPr>
          </w:p>
        </w:tc>
      </w:tr>
      <w:tr w14:paraId="7D55EB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AD3A37">
            <w:pPr>
              <w:spacing w:after="0" w:line="360" w:lineRule="auto"/>
              <w:ind w:left="135"/>
              <w:contextualSpacing/>
              <w:rPr>
                <w:sz w:val="24"/>
                <w:szCs w:val="24"/>
              </w:rPr>
            </w:pPr>
            <w:r>
              <w:rPr>
                <w:b/>
                <w:color w:val="000000"/>
                <w:sz w:val="24"/>
                <w:szCs w:val="24"/>
              </w:rPr>
              <w:t>Раздел 2.Неметаллы и их соединения</w:t>
            </w:r>
          </w:p>
        </w:tc>
      </w:tr>
      <w:tr w14:paraId="05B064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FA77C9">
            <w:pPr>
              <w:spacing w:after="0" w:line="360" w:lineRule="auto"/>
              <w:contextualSpacing/>
              <w:rPr>
                <w:sz w:val="24"/>
                <w:szCs w:val="24"/>
                <w:lang w:val="en-US"/>
              </w:rPr>
            </w:pPr>
            <w:r>
              <w:rPr>
                <w:color w:val="000000"/>
                <w:sz w:val="24"/>
                <w:szCs w:val="24"/>
              </w:rPr>
              <w:t>2.1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C10ECA">
            <w:pPr>
              <w:spacing w:after="0" w:line="360" w:lineRule="auto"/>
              <w:ind w:left="135"/>
              <w:contextualSpacing/>
              <w:rPr>
                <w:sz w:val="24"/>
                <w:szCs w:val="24"/>
                <w:lang w:val="en-US"/>
              </w:rPr>
            </w:pPr>
            <w:r>
              <w:rPr>
                <w:color w:val="000000"/>
                <w:sz w:val="24"/>
                <w:szCs w:val="24"/>
              </w:rPr>
              <w:t>Общая характеристика химических элементов VIIА-группы. Галогены</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482C6F">
            <w:pPr>
              <w:spacing w:after="0" w:line="360" w:lineRule="auto"/>
              <w:ind w:left="135"/>
              <w:contextualSpacing/>
              <w:jc w:val="center"/>
              <w:rPr>
                <w:sz w:val="24"/>
                <w:szCs w:val="24"/>
                <w:lang w:val="en-US"/>
              </w:rPr>
            </w:pPr>
            <w:r>
              <w:rPr>
                <w:color w:val="000000"/>
                <w:sz w:val="24"/>
                <w:szCs w:val="24"/>
              </w:rPr>
              <w:t xml:space="preserve"> 4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A9FA9C">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9DAEE7">
            <w:pPr>
              <w:spacing w:after="0" w:line="360" w:lineRule="auto"/>
              <w:ind w:left="135"/>
              <w:contextualSpacing/>
              <w:jc w:val="center"/>
              <w:rPr>
                <w:sz w:val="24"/>
                <w:szCs w:val="24"/>
                <w:lang w:val="en-US"/>
              </w:rPr>
            </w:pPr>
            <w:r>
              <w:rPr>
                <w:color w:val="000000"/>
                <w:sz w:val="24"/>
                <w:szCs w:val="24"/>
              </w:rPr>
              <w:t xml:space="preserve"> 1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83FDE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2CE3A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5DBA9E">
            <w:pPr>
              <w:spacing w:after="0" w:line="360" w:lineRule="auto"/>
              <w:contextualSpacing/>
              <w:rPr>
                <w:sz w:val="24"/>
                <w:szCs w:val="24"/>
                <w:lang w:val="en-US"/>
              </w:rPr>
            </w:pPr>
            <w:r>
              <w:rPr>
                <w:color w:val="000000"/>
                <w:sz w:val="24"/>
                <w:szCs w:val="24"/>
              </w:rPr>
              <w:t>2.2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2D0A642">
            <w:pPr>
              <w:spacing w:after="0" w:line="360" w:lineRule="auto"/>
              <w:ind w:left="135"/>
              <w:contextualSpacing/>
              <w:rPr>
                <w:sz w:val="24"/>
                <w:szCs w:val="24"/>
                <w:lang w:val="en-US"/>
              </w:rPr>
            </w:pPr>
            <w:r>
              <w:rPr>
                <w:color w:val="000000"/>
                <w:sz w:val="24"/>
                <w:szCs w:val="24"/>
              </w:rPr>
              <w:t>Общая характеристика химических элементов VIА-группы. Сера и её соединения</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03CBDB">
            <w:pPr>
              <w:spacing w:after="0" w:line="360" w:lineRule="auto"/>
              <w:ind w:left="135"/>
              <w:contextualSpacing/>
              <w:jc w:val="center"/>
              <w:rPr>
                <w:sz w:val="24"/>
                <w:szCs w:val="24"/>
                <w:lang w:val="en-US"/>
              </w:rPr>
            </w:pPr>
            <w:r>
              <w:rPr>
                <w:color w:val="000000"/>
                <w:sz w:val="24"/>
                <w:szCs w:val="24"/>
              </w:rPr>
              <w:t xml:space="preserve"> 6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FBFBE8">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161593">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3EB56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15DC1E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7DA717">
            <w:pPr>
              <w:spacing w:after="0" w:line="360" w:lineRule="auto"/>
              <w:contextualSpacing/>
              <w:rPr>
                <w:sz w:val="24"/>
                <w:szCs w:val="24"/>
                <w:lang w:val="en-US"/>
              </w:rPr>
            </w:pPr>
            <w:r>
              <w:rPr>
                <w:color w:val="000000"/>
                <w:sz w:val="24"/>
                <w:szCs w:val="24"/>
              </w:rPr>
              <w:t>2.3</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5D08A2">
            <w:pPr>
              <w:spacing w:after="0" w:line="360" w:lineRule="auto"/>
              <w:ind w:left="135"/>
              <w:contextualSpacing/>
              <w:rPr>
                <w:sz w:val="24"/>
                <w:szCs w:val="24"/>
              </w:rPr>
            </w:pPr>
            <w:r>
              <w:rPr>
                <w:color w:val="000000"/>
                <w:sz w:val="24"/>
                <w:szCs w:val="24"/>
              </w:rPr>
              <w:t>Общая характеристика химических элементов VА-группы. Азот, фосфор и их соединения</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57C83B">
            <w:pPr>
              <w:spacing w:after="0" w:line="360" w:lineRule="auto"/>
              <w:ind w:left="135"/>
              <w:contextualSpacing/>
              <w:jc w:val="center"/>
              <w:rPr>
                <w:sz w:val="24"/>
                <w:szCs w:val="24"/>
                <w:lang w:val="en-US"/>
              </w:rPr>
            </w:pPr>
            <w:r>
              <w:rPr>
                <w:color w:val="000000"/>
                <w:sz w:val="24"/>
                <w:szCs w:val="24"/>
              </w:rPr>
              <w:t xml:space="preserve"> 7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D1EE45">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9A511D">
            <w:pPr>
              <w:spacing w:after="0" w:line="360" w:lineRule="auto"/>
              <w:ind w:left="135"/>
              <w:contextualSpacing/>
              <w:jc w:val="center"/>
              <w:rPr>
                <w:sz w:val="24"/>
                <w:szCs w:val="24"/>
                <w:lang w:val="en-US"/>
              </w:rPr>
            </w:pPr>
            <w:r>
              <w:rPr>
                <w:color w:val="000000"/>
                <w:sz w:val="24"/>
                <w:szCs w:val="24"/>
              </w:rPr>
              <w:t xml:space="preserve"> 1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88343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25D47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5A2132">
            <w:pPr>
              <w:spacing w:after="0" w:line="360" w:lineRule="auto"/>
              <w:contextualSpacing/>
              <w:rPr>
                <w:sz w:val="24"/>
                <w:szCs w:val="24"/>
                <w:lang w:val="en-US"/>
              </w:rPr>
            </w:pPr>
            <w:r>
              <w:rPr>
                <w:color w:val="000000"/>
                <w:sz w:val="24"/>
                <w:szCs w:val="24"/>
              </w:rPr>
              <w:t>2.4</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6589C8">
            <w:pPr>
              <w:spacing w:after="0" w:line="360" w:lineRule="auto"/>
              <w:ind w:left="135"/>
              <w:contextualSpacing/>
              <w:rPr>
                <w:sz w:val="24"/>
                <w:szCs w:val="24"/>
              </w:rPr>
            </w:pPr>
            <w:r>
              <w:rPr>
                <w:color w:val="000000"/>
                <w:sz w:val="24"/>
                <w:szCs w:val="24"/>
              </w:rPr>
              <w:t>Общая характеристика химических элементов IVА-группы. Углерод и кремний и их соединения</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B8753D">
            <w:pPr>
              <w:spacing w:after="0" w:line="360" w:lineRule="auto"/>
              <w:ind w:left="135"/>
              <w:contextualSpacing/>
              <w:jc w:val="center"/>
              <w:rPr>
                <w:sz w:val="24"/>
                <w:szCs w:val="24"/>
                <w:lang w:val="en-US"/>
              </w:rPr>
            </w:pPr>
            <w:r>
              <w:rPr>
                <w:color w:val="000000"/>
                <w:sz w:val="24"/>
                <w:szCs w:val="24"/>
              </w:rPr>
              <w:t xml:space="preserve"> 8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5D0646">
            <w:pPr>
              <w:spacing w:after="0" w:line="360" w:lineRule="auto"/>
              <w:ind w:left="135"/>
              <w:contextualSpacing/>
              <w:jc w:val="center"/>
              <w:rPr>
                <w:sz w:val="24"/>
                <w:szCs w:val="24"/>
                <w:lang w:val="en-US"/>
              </w:rPr>
            </w:pPr>
            <w:r>
              <w:rPr>
                <w:color w:val="000000"/>
                <w:sz w:val="24"/>
                <w:szCs w:val="24"/>
              </w:rPr>
              <w:t xml:space="preserve"> 1 </w:t>
            </w: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092F52">
            <w:pPr>
              <w:spacing w:after="0" w:line="360" w:lineRule="auto"/>
              <w:ind w:left="135"/>
              <w:contextualSpacing/>
              <w:jc w:val="center"/>
              <w:rPr>
                <w:sz w:val="24"/>
                <w:szCs w:val="24"/>
                <w:lang w:val="en-US"/>
              </w:rPr>
            </w:pPr>
            <w:r>
              <w:rPr>
                <w:color w:val="000000"/>
                <w:sz w:val="24"/>
                <w:szCs w:val="24"/>
              </w:rPr>
              <w:t xml:space="preserve"> 2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A9CDE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2EA72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68899F">
            <w:pPr>
              <w:spacing w:after="0" w:line="360" w:lineRule="auto"/>
              <w:ind w:left="135"/>
              <w:contextualSpacing/>
              <w:rPr>
                <w:sz w:val="24"/>
                <w:szCs w:val="24"/>
                <w:lang w:val="en-US"/>
              </w:rPr>
            </w:pPr>
            <w:r>
              <w:rPr>
                <w:color w:val="000000"/>
                <w:sz w:val="24"/>
                <w:szCs w:val="24"/>
              </w:rPr>
              <w:t>Итого по разделу</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51E206">
            <w:pPr>
              <w:spacing w:after="0" w:line="360" w:lineRule="auto"/>
              <w:ind w:left="135"/>
              <w:contextualSpacing/>
              <w:jc w:val="center"/>
              <w:rPr>
                <w:sz w:val="24"/>
                <w:szCs w:val="24"/>
                <w:lang w:val="en-US"/>
              </w:rPr>
            </w:pPr>
            <w:r>
              <w:rPr>
                <w:color w:val="000000"/>
                <w:sz w:val="24"/>
                <w:szCs w:val="24"/>
              </w:rPr>
              <w:t xml:space="preserve"> 25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BDE3F6">
            <w:pPr>
              <w:spacing w:line="360" w:lineRule="auto"/>
              <w:contextualSpacing/>
              <w:rPr>
                <w:sz w:val="24"/>
                <w:szCs w:val="24"/>
                <w:lang w:val="en-US"/>
              </w:rPr>
            </w:pPr>
          </w:p>
        </w:tc>
      </w:tr>
      <w:tr w14:paraId="19F8C7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870773">
            <w:pPr>
              <w:spacing w:after="0" w:line="360" w:lineRule="auto"/>
              <w:ind w:left="135"/>
              <w:contextualSpacing/>
              <w:rPr>
                <w:sz w:val="24"/>
                <w:szCs w:val="24"/>
              </w:rPr>
            </w:pPr>
            <w:r>
              <w:rPr>
                <w:b/>
                <w:color w:val="000000"/>
                <w:sz w:val="24"/>
                <w:szCs w:val="24"/>
              </w:rPr>
              <w:t>Раздел 3.Металлы и их соединения</w:t>
            </w:r>
          </w:p>
        </w:tc>
      </w:tr>
      <w:tr w14:paraId="4F6A7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9EFD30">
            <w:pPr>
              <w:spacing w:after="0" w:line="360" w:lineRule="auto"/>
              <w:contextualSpacing/>
              <w:rPr>
                <w:sz w:val="24"/>
                <w:szCs w:val="24"/>
                <w:lang w:val="en-US"/>
              </w:rPr>
            </w:pPr>
            <w:r>
              <w:rPr>
                <w:color w:val="000000"/>
                <w:sz w:val="24"/>
                <w:szCs w:val="24"/>
              </w:rPr>
              <w:t>3.1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FAE924">
            <w:pPr>
              <w:spacing w:after="0" w:line="360" w:lineRule="auto"/>
              <w:ind w:left="135"/>
              <w:contextualSpacing/>
              <w:rPr>
                <w:sz w:val="24"/>
                <w:szCs w:val="24"/>
                <w:lang w:val="en-US"/>
              </w:rPr>
            </w:pPr>
            <w:r>
              <w:rPr>
                <w:color w:val="000000"/>
                <w:sz w:val="24"/>
                <w:szCs w:val="24"/>
              </w:rPr>
              <w:t>Общие свойства металлов</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4F8C93">
            <w:pPr>
              <w:spacing w:after="0" w:line="360" w:lineRule="auto"/>
              <w:ind w:left="135"/>
              <w:contextualSpacing/>
              <w:jc w:val="center"/>
              <w:rPr>
                <w:sz w:val="24"/>
                <w:szCs w:val="24"/>
                <w:lang w:val="en-US"/>
              </w:rPr>
            </w:pPr>
            <w:r>
              <w:rPr>
                <w:color w:val="000000"/>
                <w:sz w:val="24"/>
                <w:szCs w:val="24"/>
              </w:rPr>
              <w:t xml:space="preserve"> 4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3A1642">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658EB3">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0EAA1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4ED6E7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E7B451D">
            <w:pPr>
              <w:spacing w:after="0" w:line="360" w:lineRule="auto"/>
              <w:contextualSpacing/>
              <w:rPr>
                <w:sz w:val="24"/>
                <w:szCs w:val="24"/>
                <w:lang w:val="en-US"/>
              </w:rPr>
            </w:pPr>
            <w:r>
              <w:rPr>
                <w:color w:val="000000"/>
                <w:sz w:val="24"/>
                <w:szCs w:val="24"/>
              </w:rPr>
              <w:t>3.2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BF0BF8">
            <w:pPr>
              <w:spacing w:after="0" w:line="360" w:lineRule="auto"/>
              <w:ind w:left="135"/>
              <w:contextualSpacing/>
              <w:rPr>
                <w:sz w:val="24"/>
                <w:szCs w:val="24"/>
              </w:rPr>
            </w:pPr>
            <w:r>
              <w:rPr>
                <w:color w:val="000000"/>
                <w:sz w:val="24"/>
                <w:szCs w:val="24"/>
              </w:rPr>
              <w:t>Важнейшие металлы и их соединения</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F6264A">
            <w:pPr>
              <w:spacing w:after="0" w:line="360" w:lineRule="auto"/>
              <w:ind w:left="135"/>
              <w:contextualSpacing/>
              <w:jc w:val="center"/>
              <w:rPr>
                <w:sz w:val="24"/>
                <w:szCs w:val="24"/>
                <w:lang w:val="en-US"/>
              </w:rPr>
            </w:pPr>
            <w:r>
              <w:rPr>
                <w:color w:val="000000"/>
                <w:sz w:val="24"/>
                <w:szCs w:val="24"/>
              </w:rPr>
              <w:t xml:space="preserve"> 16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DC4F11">
            <w:pPr>
              <w:spacing w:after="0" w:line="360" w:lineRule="auto"/>
              <w:ind w:left="135"/>
              <w:contextualSpacing/>
              <w:jc w:val="center"/>
              <w:rPr>
                <w:sz w:val="24"/>
                <w:szCs w:val="24"/>
                <w:lang w:val="en-US"/>
              </w:rPr>
            </w:pPr>
            <w:r>
              <w:rPr>
                <w:color w:val="000000"/>
                <w:sz w:val="24"/>
                <w:szCs w:val="24"/>
              </w:rPr>
              <w:t xml:space="preserve"> 1 </w:t>
            </w: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7A5F0B">
            <w:pPr>
              <w:spacing w:after="0" w:line="360" w:lineRule="auto"/>
              <w:ind w:left="135"/>
              <w:contextualSpacing/>
              <w:jc w:val="center"/>
              <w:rPr>
                <w:sz w:val="24"/>
                <w:szCs w:val="24"/>
                <w:lang w:val="en-US"/>
              </w:rPr>
            </w:pPr>
            <w:r>
              <w:rPr>
                <w:color w:val="000000"/>
                <w:sz w:val="24"/>
                <w:szCs w:val="24"/>
              </w:rPr>
              <w:t xml:space="preserve"> 2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05CD7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5BFB69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5CD403">
            <w:pPr>
              <w:spacing w:after="0" w:line="360" w:lineRule="auto"/>
              <w:ind w:left="135"/>
              <w:contextualSpacing/>
              <w:rPr>
                <w:sz w:val="24"/>
                <w:szCs w:val="24"/>
                <w:lang w:val="en-US"/>
              </w:rPr>
            </w:pPr>
            <w:r>
              <w:rPr>
                <w:color w:val="000000"/>
                <w:sz w:val="24"/>
                <w:szCs w:val="24"/>
              </w:rPr>
              <w:t>Итого по разделу</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EFEFA2">
            <w:pPr>
              <w:spacing w:after="0" w:line="360" w:lineRule="auto"/>
              <w:ind w:left="135"/>
              <w:contextualSpacing/>
              <w:jc w:val="center"/>
              <w:rPr>
                <w:sz w:val="24"/>
                <w:szCs w:val="24"/>
                <w:lang w:val="en-US"/>
              </w:rPr>
            </w:pPr>
            <w:r>
              <w:rPr>
                <w:color w:val="000000"/>
                <w:sz w:val="24"/>
                <w:szCs w:val="24"/>
              </w:rPr>
              <w:t xml:space="preserve"> 20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08233F">
            <w:pPr>
              <w:spacing w:line="360" w:lineRule="auto"/>
              <w:contextualSpacing/>
              <w:rPr>
                <w:sz w:val="24"/>
                <w:szCs w:val="24"/>
                <w:lang w:val="en-US"/>
              </w:rPr>
            </w:pPr>
          </w:p>
        </w:tc>
      </w:tr>
      <w:tr w14:paraId="454DA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404E13">
            <w:pPr>
              <w:spacing w:after="0" w:line="360" w:lineRule="auto"/>
              <w:ind w:left="135"/>
              <w:contextualSpacing/>
              <w:rPr>
                <w:sz w:val="24"/>
                <w:szCs w:val="24"/>
              </w:rPr>
            </w:pPr>
            <w:r>
              <w:rPr>
                <w:b/>
                <w:color w:val="000000"/>
                <w:sz w:val="24"/>
                <w:szCs w:val="24"/>
              </w:rPr>
              <w:t>Раздел 4.Химия и окружающая среда</w:t>
            </w:r>
          </w:p>
        </w:tc>
      </w:tr>
      <w:tr w14:paraId="0C9523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FAF47E">
            <w:pPr>
              <w:spacing w:after="0" w:line="360" w:lineRule="auto"/>
              <w:contextualSpacing/>
              <w:rPr>
                <w:sz w:val="24"/>
                <w:szCs w:val="24"/>
                <w:lang w:val="en-US"/>
              </w:rPr>
            </w:pPr>
            <w:r>
              <w:rPr>
                <w:color w:val="000000"/>
                <w:sz w:val="24"/>
                <w:szCs w:val="24"/>
              </w:rPr>
              <w:t>4.1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2A21E4">
            <w:pPr>
              <w:spacing w:after="0" w:line="360" w:lineRule="auto"/>
              <w:ind w:left="135"/>
              <w:contextualSpacing/>
              <w:rPr>
                <w:sz w:val="24"/>
                <w:szCs w:val="24"/>
              </w:rPr>
            </w:pPr>
            <w:r>
              <w:rPr>
                <w:color w:val="000000"/>
                <w:sz w:val="24"/>
                <w:szCs w:val="24"/>
              </w:rPr>
              <w:t>Вещества и материалы в жизни человека</w:t>
            </w:r>
          </w:p>
        </w:tc>
        <w:tc>
          <w:tcPr>
            <w:tcW w:w="9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2098B2">
            <w:pPr>
              <w:spacing w:after="0" w:line="360" w:lineRule="auto"/>
              <w:ind w:left="135"/>
              <w:contextualSpacing/>
              <w:jc w:val="center"/>
              <w:rPr>
                <w:sz w:val="24"/>
                <w:szCs w:val="24"/>
                <w:lang w:val="en-US"/>
              </w:rPr>
            </w:pPr>
            <w:r>
              <w:rPr>
                <w:color w:val="000000"/>
                <w:sz w:val="24"/>
                <w:szCs w:val="24"/>
              </w:rPr>
              <w:t xml:space="preserve"> 3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1BB351">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497197">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7B035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392C6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C96002">
            <w:pPr>
              <w:spacing w:after="0" w:line="360" w:lineRule="auto"/>
              <w:ind w:left="135"/>
              <w:contextualSpacing/>
              <w:rPr>
                <w:sz w:val="24"/>
                <w:szCs w:val="24"/>
                <w:lang w:val="en-US"/>
              </w:rPr>
            </w:pPr>
            <w:r>
              <w:rPr>
                <w:color w:val="000000"/>
                <w:sz w:val="24"/>
                <w:szCs w:val="24"/>
              </w:rPr>
              <w:t>Итого по разделу</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5B7DAB">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9ECDF9">
            <w:pPr>
              <w:spacing w:line="360" w:lineRule="auto"/>
              <w:contextualSpacing/>
              <w:rPr>
                <w:sz w:val="24"/>
                <w:szCs w:val="24"/>
                <w:lang w:val="en-US"/>
              </w:rPr>
            </w:pPr>
          </w:p>
        </w:tc>
      </w:tr>
      <w:tr w14:paraId="63403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4385C3">
            <w:pPr>
              <w:spacing w:after="0" w:line="360" w:lineRule="auto"/>
              <w:ind w:left="135"/>
              <w:contextualSpacing/>
              <w:rPr>
                <w:sz w:val="24"/>
                <w:szCs w:val="24"/>
                <w:lang w:val="en-US"/>
              </w:rPr>
            </w:pPr>
            <w:r>
              <w:rPr>
                <w:color w:val="000000"/>
                <w:sz w:val="24"/>
                <w:szCs w:val="24"/>
              </w:rPr>
              <w:t>Резервное время</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87450E">
            <w:pPr>
              <w:spacing w:after="0" w:line="360" w:lineRule="auto"/>
              <w:ind w:left="135"/>
              <w:contextualSpacing/>
              <w:jc w:val="center"/>
              <w:rPr>
                <w:sz w:val="24"/>
                <w:szCs w:val="24"/>
                <w:lang w:val="en-US"/>
              </w:rPr>
            </w:pPr>
            <w:r>
              <w:rPr>
                <w:color w:val="000000"/>
                <w:sz w:val="24"/>
                <w:szCs w:val="24"/>
              </w:rPr>
              <w:t xml:space="preserve"> 3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60D007">
            <w:pPr>
              <w:spacing w:after="0" w:line="360" w:lineRule="auto"/>
              <w:ind w:left="135"/>
              <w:contextualSpacing/>
              <w:jc w:val="center"/>
              <w:rPr>
                <w:sz w:val="24"/>
                <w:szCs w:val="24"/>
                <w:lang w:val="en-US"/>
              </w:rPr>
            </w:pP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45A4BF">
            <w:pPr>
              <w:spacing w:after="0" w:line="360" w:lineRule="auto"/>
              <w:ind w:left="135"/>
              <w:contextualSpacing/>
              <w:jc w:val="center"/>
              <w:rPr>
                <w:sz w:val="24"/>
                <w:szCs w:val="24"/>
                <w:lang w:val="en-US"/>
              </w:rPr>
            </w:pP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25DFA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"https://m.edsoo.ru/7f41a636" </w:instrText>
            </w:r>
            <w:r>
              <w:fldChar w:fldCharType="separate"/>
            </w:r>
            <w:r>
              <w:rPr>
                <w:rStyle w:val="17"/>
                <w:sz w:val="24"/>
                <w:szCs w:val="24"/>
              </w:rPr>
              <w:t>https://m.edsoo.ru/7f41a636</w:t>
            </w:r>
            <w:r>
              <w:rPr>
                <w:rStyle w:val="17"/>
                <w:sz w:val="24"/>
                <w:szCs w:val="24"/>
              </w:rPr>
              <w:fldChar w:fldCharType="end"/>
            </w:r>
          </w:p>
        </w:tc>
      </w:tr>
      <w:tr w14:paraId="310496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E01BFF">
            <w:pPr>
              <w:spacing w:after="0" w:line="360" w:lineRule="auto"/>
              <w:ind w:left="135"/>
              <w:contextualSpacing/>
              <w:rPr>
                <w:sz w:val="24"/>
                <w:szCs w:val="24"/>
              </w:rPr>
            </w:pPr>
            <w:r>
              <w:rPr>
                <w:color w:val="000000"/>
                <w:sz w:val="24"/>
                <w:szCs w:val="24"/>
              </w:rPr>
              <w:t>ОБЩЕЕ КОЛИЧЕСТВО ЧАСОВ ПО ПРОГРАММЕ</w:t>
            </w:r>
          </w:p>
        </w:tc>
        <w:tc>
          <w:tcPr>
            <w:tcW w:w="15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0B5610">
            <w:pPr>
              <w:spacing w:after="0" w:line="360" w:lineRule="auto"/>
              <w:ind w:left="135"/>
              <w:contextualSpacing/>
              <w:jc w:val="center"/>
              <w:rPr>
                <w:sz w:val="24"/>
                <w:szCs w:val="24"/>
                <w:lang w:val="en-US"/>
              </w:rPr>
            </w:pPr>
            <w:r>
              <w:rPr>
                <w:color w:val="000000"/>
                <w:sz w:val="24"/>
                <w:szCs w:val="24"/>
              </w:rPr>
              <w:t xml:space="preserve"> 68 </w:t>
            </w:r>
          </w:p>
        </w:tc>
        <w:tc>
          <w:tcPr>
            <w:tcW w:w="168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6A57AB">
            <w:pPr>
              <w:spacing w:after="0" w:line="360" w:lineRule="auto"/>
              <w:ind w:left="135"/>
              <w:contextualSpacing/>
              <w:jc w:val="center"/>
              <w:rPr>
                <w:sz w:val="24"/>
                <w:szCs w:val="24"/>
                <w:lang w:val="en-US"/>
              </w:rPr>
            </w:pPr>
            <w:r>
              <w:rPr>
                <w:color w:val="000000"/>
                <w:sz w:val="24"/>
                <w:szCs w:val="24"/>
              </w:rPr>
              <w:t xml:space="preserve"> 4 </w:t>
            </w:r>
          </w:p>
        </w:tc>
        <w:tc>
          <w:tcPr>
            <w:tcW w:w="17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38C192">
            <w:pPr>
              <w:spacing w:after="0" w:line="360" w:lineRule="auto"/>
              <w:ind w:left="135"/>
              <w:contextualSpacing/>
              <w:jc w:val="center"/>
              <w:rPr>
                <w:sz w:val="24"/>
                <w:szCs w:val="24"/>
                <w:lang w:val="en-US"/>
              </w:rPr>
            </w:pPr>
            <w:r>
              <w:rPr>
                <w:color w:val="000000"/>
                <w:sz w:val="24"/>
                <w:szCs w:val="24"/>
              </w:rPr>
              <w:t xml:space="preserve"> 7 </w:t>
            </w:r>
          </w:p>
        </w:tc>
        <w:tc>
          <w:tcPr>
            <w:tcW w:w="25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02BB0E">
            <w:pPr>
              <w:spacing w:line="360" w:lineRule="auto"/>
              <w:contextualSpacing/>
              <w:rPr>
                <w:sz w:val="24"/>
                <w:szCs w:val="24"/>
                <w:lang w:val="en-US"/>
              </w:rPr>
            </w:pPr>
          </w:p>
        </w:tc>
      </w:tr>
    </w:tbl>
    <w:p w14:paraId="67F90A9C">
      <w:pPr>
        <w:spacing w:line="360" w:lineRule="auto"/>
        <w:contextualSpacing/>
        <w:rPr>
          <w:b/>
          <w:sz w:val="24"/>
          <w:szCs w:val="24"/>
        </w:rPr>
      </w:pPr>
    </w:p>
    <w:p w14:paraId="3BF16C89">
      <w:pPr>
        <w:spacing w:line="360" w:lineRule="auto"/>
        <w:contextualSpacing/>
        <w:rPr>
          <w:b/>
          <w:sz w:val="24"/>
          <w:szCs w:val="24"/>
        </w:rPr>
      </w:pPr>
    </w:p>
    <w:p w14:paraId="7B6CACC0">
      <w:pPr>
        <w:spacing w:line="360" w:lineRule="auto"/>
        <w:contextualSpacing/>
        <w:rPr>
          <w:b/>
          <w:sz w:val="24"/>
          <w:szCs w:val="24"/>
        </w:rPr>
      </w:pPr>
    </w:p>
    <w:p w14:paraId="39EDD2C1">
      <w:pPr>
        <w:spacing w:line="360" w:lineRule="auto"/>
        <w:contextualSpacing/>
        <w:rPr>
          <w:b/>
          <w:sz w:val="24"/>
          <w:szCs w:val="24"/>
        </w:rPr>
      </w:pPr>
    </w:p>
    <w:p w14:paraId="35A3A117">
      <w:pPr>
        <w:spacing w:line="360" w:lineRule="auto"/>
        <w:contextualSpacing/>
        <w:rPr>
          <w:b/>
          <w:sz w:val="24"/>
          <w:szCs w:val="24"/>
        </w:rPr>
      </w:pPr>
    </w:p>
    <w:p w14:paraId="479135C2">
      <w:pPr>
        <w:spacing w:line="360" w:lineRule="auto"/>
        <w:contextualSpacing/>
        <w:rPr>
          <w:b/>
          <w:sz w:val="24"/>
          <w:szCs w:val="24"/>
        </w:rPr>
      </w:pPr>
    </w:p>
    <w:p w14:paraId="5C9F1392">
      <w:pPr>
        <w:spacing w:line="360" w:lineRule="auto"/>
        <w:contextualSpacing/>
        <w:rPr>
          <w:b/>
          <w:sz w:val="24"/>
          <w:szCs w:val="24"/>
        </w:rPr>
      </w:pPr>
    </w:p>
    <w:p w14:paraId="01461558">
      <w:pPr>
        <w:spacing w:line="360" w:lineRule="auto"/>
        <w:contextualSpacing/>
        <w:rPr>
          <w:b/>
          <w:sz w:val="24"/>
          <w:szCs w:val="24"/>
        </w:rPr>
        <w:sectPr>
          <w:pgSz w:w="16383" w:h="11906" w:orient="landscape"/>
          <w:pgMar w:top="1134" w:right="1134" w:bottom="1134" w:left="1134" w:header="709" w:footer="709" w:gutter="0"/>
          <w:cols w:space="708" w:num="1"/>
          <w:titlePg/>
          <w:docGrid w:linePitch="360" w:charSpace="0"/>
        </w:sectPr>
      </w:pPr>
    </w:p>
    <w:p w14:paraId="160A5CB1">
      <w:pPr>
        <w:pStyle w:val="4"/>
        <w:rPr>
          <w:b/>
        </w:rPr>
      </w:pPr>
      <w:bookmarkStart w:id="149" w:name="_Toc212551381"/>
      <w:r>
        <w:rPr>
          <w:b/>
        </w:rPr>
        <w:t>2.1.14 БИОЛОГИЯ</w:t>
      </w:r>
      <w:bookmarkEnd w:id="149"/>
    </w:p>
    <w:p w14:paraId="64916995">
      <w:pPr>
        <w:spacing w:line="360" w:lineRule="auto"/>
        <w:contextualSpacing/>
        <w:rPr>
          <w:b/>
          <w:sz w:val="24"/>
          <w:szCs w:val="24"/>
        </w:rPr>
      </w:pPr>
      <w:r>
        <w:rPr>
          <w:b/>
          <w:sz w:val="24"/>
          <w:szCs w:val="24"/>
        </w:rPr>
        <w:t>СОДЕРЖАНИЕ УЧЕБНОГО ПРЕДМЕТА «БИОЛОГИЯ»</w:t>
      </w:r>
    </w:p>
    <w:p w14:paraId="0AA3706C">
      <w:pPr>
        <w:spacing w:after="0" w:line="360" w:lineRule="auto"/>
        <w:ind w:left="120"/>
        <w:contextualSpacing/>
        <w:jc w:val="both"/>
        <w:rPr>
          <w:sz w:val="24"/>
          <w:szCs w:val="24"/>
        </w:rPr>
      </w:pPr>
    </w:p>
    <w:p w14:paraId="53E4BB82">
      <w:pPr>
        <w:spacing w:after="0" w:line="360" w:lineRule="auto"/>
        <w:ind w:left="120"/>
        <w:contextualSpacing/>
        <w:jc w:val="both"/>
        <w:rPr>
          <w:sz w:val="24"/>
          <w:szCs w:val="24"/>
        </w:rPr>
      </w:pPr>
      <w:r>
        <w:rPr>
          <w:b/>
          <w:color w:val="000000"/>
          <w:sz w:val="24"/>
          <w:szCs w:val="24"/>
        </w:rPr>
        <w:t>5 КЛАСС</w:t>
      </w:r>
    </w:p>
    <w:p w14:paraId="0A5FC7BD">
      <w:pPr>
        <w:numPr>
          <w:ilvl w:val="0"/>
          <w:numId w:val="130"/>
        </w:numPr>
        <w:spacing w:after="0" w:line="360" w:lineRule="auto"/>
        <w:contextualSpacing/>
        <w:jc w:val="both"/>
        <w:rPr>
          <w:sz w:val="24"/>
          <w:szCs w:val="24"/>
        </w:rPr>
      </w:pPr>
      <w:r>
        <w:rPr>
          <w:b/>
          <w:color w:val="000000"/>
          <w:sz w:val="24"/>
          <w:szCs w:val="24"/>
        </w:rPr>
        <w:t xml:space="preserve"> Биология – наука о живой природе</w:t>
      </w:r>
    </w:p>
    <w:p w14:paraId="1840A58A">
      <w:pPr>
        <w:spacing w:after="0" w:line="360" w:lineRule="auto"/>
        <w:ind w:firstLine="600"/>
        <w:contextualSpacing/>
        <w:jc w:val="both"/>
        <w:rPr>
          <w:sz w:val="24"/>
          <w:szCs w:val="24"/>
        </w:rPr>
      </w:pPr>
      <w:r>
        <w:rPr>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71F72BC">
      <w:pPr>
        <w:spacing w:after="0" w:line="360" w:lineRule="auto"/>
        <w:ind w:firstLine="600"/>
        <w:contextualSpacing/>
        <w:jc w:val="both"/>
        <w:rPr>
          <w:sz w:val="24"/>
          <w:szCs w:val="24"/>
        </w:rPr>
      </w:pPr>
      <w:r>
        <w:rPr>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B6537D5">
      <w:pPr>
        <w:spacing w:after="0" w:line="360" w:lineRule="auto"/>
        <w:ind w:firstLine="600"/>
        <w:contextualSpacing/>
        <w:jc w:val="both"/>
        <w:rPr>
          <w:sz w:val="24"/>
          <w:szCs w:val="24"/>
        </w:rPr>
      </w:pPr>
      <w:r>
        <w:rPr>
          <w:color w:val="000000"/>
          <w:sz w:val="24"/>
          <w:szCs w:val="24"/>
        </w:rPr>
        <w:t>Кабинет биологии. Правила поведения и работы в кабинете с биологическими приборами и инструментами.</w:t>
      </w:r>
    </w:p>
    <w:p w14:paraId="11DFBE3E">
      <w:pPr>
        <w:spacing w:after="0" w:line="360" w:lineRule="auto"/>
        <w:ind w:firstLine="600"/>
        <w:contextualSpacing/>
        <w:jc w:val="both"/>
        <w:rPr>
          <w:sz w:val="24"/>
          <w:szCs w:val="24"/>
        </w:rPr>
      </w:pPr>
      <w:r>
        <w:rPr>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49E72B2">
      <w:pPr>
        <w:numPr>
          <w:ilvl w:val="0"/>
          <w:numId w:val="131"/>
        </w:numPr>
        <w:spacing w:after="0" w:line="360" w:lineRule="auto"/>
        <w:contextualSpacing/>
        <w:jc w:val="both"/>
        <w:rPr>
          <w:sz w:val="24"/>
          <w:szCs w:val="24"/>
          <w:lang w:val="en-US"/>
        </w:rPr>
      </w:pPr>
      <w:r>
        <w:rPr>
          <w:b/>
          <w:color w:val="000000"/>
          <w:sz w:val="24"/>
          <w:szCs w:val="24"/>
        </w:rPr>
        <w:t xml:space="preserve"> Методы изучения живой природы</w:t>
      </w:r>
    </w:p>
    <w:p w14:paraId="2F7B1520">
      <w:pPr>
        <w:spacing w:after="0" w:line="360" w:lineRule="auto"/>
        <w:ind w:firstLine="600"/>
        <w:contextualSpacing/>
        <w:jc w:val="both"/>
        <w:rPr>
          <w:sz w:val="24"/>
          <w:szCs w:val="24"/>
        </w:rPr>
      </w:pPr>
      <w:r>
        <w:rPr>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DA2B541">
      <w:pPr>
        <w:spacing w:after="0" w:line="360" w:lineRule="auto"/>
        <w:ind w:firstLine="600"/>
        <w:contextualSpacing/>
        <w:jc w:val="both"/>
        <w:rPr>
          <w:sz w:val="24"/>
          <w:szCs w:val="24"/>
        </w:rPr>
      </w:pPr>
      <w:r>
        <w:rPr>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42EF946">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AB1847B">
      <w:pPr>
        <w:spacing w:after="0" w:line="360" w:lineRule="auto"/>
        <w:ind w:firstLine="600"/>
        <w:contextualSpacing/>
        <w:jc w:val="both"/>
        <w:rPr>
          <w:sz w:val="24"/>
          <w:szCs w:val="24"/>
        </w:rPr>
      </w:pPr>
      <w:r>
        <w:rPr>
          <w:color w:val="000000"/>
          <w:sz w:val="24"/>
          <w:szCs w:val="24"/>
        </w:rPr>
        <w:t>1.Изучение лабораторного оборудования: термометры, весы, чашки Петри, пробирки, мензурки. Правила работы с оборудованием в школьном кабинете.</w:t>
      </w:r>
    </w:p>
    <w:p w14:paraId="29322EBF">
      <w:pPr>
        <w:spacing w:after="0" w:line="360" w:lineRule="auto"/>
        <w:ind w:firstLine="600"/>
        <w:contextualSpacing/>
        <w:jc w:val="both"/>
        <w:rPr>
          <w:sz w:val="24"/>
          <w:szCs w:val="24"/>
        </w:rPr>
      </w:pPr>
      <w:r>
        <w:rPr>
          <w:color w:val="000000"/>
          <w:sz w:val="24"/>
          <w:szCs w:val="24"/>
        </w:rPr>
        <w:t>2.Ознакомление с устройством лупы, светового микроскопа, правила работы с ними.</w:t>
      </w:r>
    </w:p>
    <w:p w14:paraId="234246A2">
      <w:pPr>
        <w:spacing w:after="0" w:line="360" w:lineRule="auto"/>
        <w:ind w:firstLine="600"/>
        <w:contextualSpacing/>
        <w:jc w:val="both"/>
        <w:rPr>
          <w:sz w:val="24"/>
          <w:szCs w:val="24"/>
        </w:rPr>
      </w:pPr>
      <w:r>
        <w:rPr>
          <w:color w:val="000000"/>
          <w:sz w:val="24"/>
          <w:szCs w:val="24"/>
        </w:rPr>
        <w:t>3.Ознакомление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561D9E4">
      <w:pPr>
        <w:spacing w:after="0" w:line="360" w:lineRule="auto"/>
        <w:ind w:firstLine="600"/>
        <w:contextualSpacing/>
        <w:jc w:val="both"/>
        <w:rPr>
          <w:sz w:val="24"/>
          <w:szCs w:val="24"/>
        </w:rPr>
      </w:pPr>
      <w:r>
        <w:rPr>
          <w:b/>
          <w:i/>
          <w:color w:val="000000"/>
          <w:sz w:val="24"/>
          <w:szCs w:val="24"/>
        </w:rPr>
        <w:t>Экскурсии или видеоэкскурсии</w:t>
      </w:r>
    </w:p>
    <w:p w14:paraId="555630C9">
      <w:pPr>
        <w:spacing w:after="0" w:line="360" w:lineRule="auto"/>
        <w:ind w:firstLine="600"/>
        <w:contextualSpacing/>
        <w:jc w:val="both"/>
        <w:rPr>
          <w:sz w:val="24"/>
          <w:szCs w:val="24"/>
        </w:rPr>
      </w:pPr>
      <w:r>
        <w:rPr>
          <w:color w:val="000000"/>
          <w:sz w:val="24"/>
          <w:szCs w:val="24"/>
        </w:rPr>
        <w:t>1.Овладение методами изучения живой природы – наблюдением и экспериментом.</w:t>
      </w:r>
    </w:p>
    <w:p w14:paraId="1E95A2A2">
      <w:pPr>
        <w:numPr>
          <w:ilvl w:val="0"/>
          <w:numId w:val="132"/>
        </w:numPr>
        <w:spacing w:after="0" w:line="360" w:lineRule="auto"/>
        <w:contextualSpacing/>
        <w:jc w:val="both"/>
        <w:rPr>
          <w:sz w:val="24"/>
          <w:szCs w:val="24"/>
          <w:lang w:val="en-US"/>
        </w:rPr>
      </w:pPr>
      <w:r>
        <w:rPr>
          <w:b/>
          <w:color w:val="000000"/>
          <w:sz w:val="24"/>
          <w:szCs w:val="24"/>
        </w:rPr>
        <w:t xml:space="preserve"> Организмы – тела живой природы</w:t>
      </w:r>
    </w:p>
    <w:p w14:paraId="7684D0A8">
      <w:pPr>
        <w:spacing w:after="0" w:line="360" w:lineRule="auto"/>
        <w:ind w:firstLine="600"/>
        <w:contextualSpacing/>
        <w:jc w:val="both"/>
        <w:rPr>
          <w:sz w:val="24"/>
          <w:szCs w:val="24"/>
        </w:rPr>
      </w:pPr>
      <w:r>
        <w:rPr>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14:paraId="261EE4E3">
      <w:pPr>
        <w:spacing w:after="0" w:line="360" w:lineRule="auto"/>
        <w:ind w:firstLine="600"/>
        <w:contextualSpacing/>
        <w:jc w:val="both"/>
        <w:rPr>
          <w:sz w:val="24"/>
          <w:szCs w:val="24"/>
        </w:rPr>
      </w:pPr>
      <w:r>
        <w:rPr>
          <w:color w:val="000000"/>
          <w:sz w:val="24"/>
          <w:szCs w:val="24"/>
        </w:rPr>
        <w:t>Одноклеточные и многоклеточные организмы. Клетки, ткани, органы, системы органов.</w:t>
      </w:r>
    </w:p>
    <w:p w14:paraId="3B4FD4F0">
      <w:pPr>
        <w:spacing w:after="0" w:line="360" w:lineRule="auto"/>
        <w:ind w:firstLine="600"/>
        <w:contextualSpacing/>
        <w:jc w:val="both"/>
        <w:rPr>
          <w:sz w:val="24"/>
          <w:szCs w:val="24"/>
        </w:rPr>
      </w:pPr>
      <w:r>
        <w:rPr>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14:paraId="30FB61F3">
      <w:pPr>
        <w:spacing w:after="0" w:line="360" w:lineRule="auto"/>
        <w:ind w:firstLine="600"/>
        <w:contextualSpacing/>
        <w:jc w:val="both"/>
        <w:rPr>
          <w:sz w:val="24"/>
          <w:szCs w:val="24"/>
        </w:rPr>
      </w:pPr>
      <w:r>
        <w:rPr>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366D35F1">
      <w:pPr>
        <w:spacing w:after="0" w:line="360" w:lineRule="auto"/>
        <w:ind w:firstLine="600"/>
        <w:contextualSpacing/>
        <w:jc w:val="both"/>
        <w:rPr>
          <w:sz w:val="24"/>
          <w:szCs w:val="24"/>
        </w:rPr>
      </w:pPr>
      <w:r>
        <w:rPr>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D106F86">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6D19966C">
      <w:pPr>
        <w:spacing w:after="0" w:line="360" w:lineRule="auto"/>
        <w:ind w:firstLine="600"/>
        <w:contextualSpacing/>
        <w:jc w:val="both"/>
        <w:rPr>
          <w:sz w:val="24"/>
          <w:szCs w:val="24"/>
        </w:rPr>
      </w:pPr>
      <w:r>
        <w:rPr>
          <w:color w:val="000000"/>
          <w:sz w:val="24"/>
          <w:szCs w:val="24"/>
        </w:rPr>
        <w:t>4.Изучение клеток кожицы чешуи лука под лупой и микроскопом (на примере самостоятельно приготовленного микропрепарата).</w:t>
      </w:r>
    </w:p>
    <w:p w14:paraId="1C6A08AB">
      <w:pPr>
        <w:spacing w:after="0" w:line="360" w:lineRule="auto"/>
        <w:ind w:firstLine="600"/>
        <w:contextualSpacing/>
        <w:jc w:val="both"/>
        <w:rPr>
          <w:sz w:val="24"/>
          <w:szCs w:val="24"/>
        </w:rPr>
      </w:pPr>
      <w:r>
        <w:rPr>
          <w:color w:val="000000"/>
          <w:sz w:val="24"/>
          <w:szCs w:val="24"/>
        </w:rPr>
        <w:t xml:space="preserve">5.Ознакомление с принципами систематики организмов. </w:t>
      </w:r>
    </w:p>
    <w:p w14:paraId="6F91288F">
      <w:pPr>
        <w:spacing w:after="0" w:line="360" w:lineRule="auto"/>
        <w:ind w:firstLine="600"/>
        <w:contextualSpacing/>
        <w:jc w:val="both"/>
        <w:rPr>
          <w:sz w:val="24"/>
          <w:szCs w:val="24"/>
        </w:rPr>
      </w:pPr>
      <w:r>
        <w:rPr>
          <w:color w:val="000000"/>
          <w:sz w:val="24"/>
          <w:szCs w:val="24"/>
        </w:rPr>
        <w:t>6.Наблюдение за потреблением воды растением.</w:t>
      </w:r>
    </w:p>
    <w:p w14:paraId="1601B0DD">
      <w:pPr>
        <w:numPr>
          <w:ilvl w:val="0"/>
          <w:numId w:val="133"/>
        </w:numPr>
        <w:spacing w:after="0" w:line="360" w:lineRule="auto"/>
        <w:contextualSpacing/>
        <w:jc w:val="both"/>
        <w:rPr>
          <w:sz w:val="24"/>
          <w:szCs w:val="24"/>
          <w:lang w:val="en-US"/>
        </w:rPr>
      </w:pPr>
      <w:r>
        <w:rPr>
          <w:b/>
          <w:color w:val="000000"/>
          <w:sz w:val="24"/>
          <w:szCs w:val="24"/>
        </w:rPr>
        <w:t xml:space="preserve"> Организмы и среда обитания</w:t>
      </w:r>
    </w:p>
    <w:p w14:paraId="3C42FE13">
      <w:pPr>
        <w:spacing w:after="0" w:line="360" w:lineRule="auto"/>
        <w:ind w:firstLine="600"/>
        <w:contextualSpacing/>
        <w:jc w:val="both"/>
        <w:rPr>
          <w:sz w:val="24"/>
          <w:szCs w:val="24"/>
        </w:rPr>
      </w:pPr>
      <w:r>
        <w:rPr>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F5B3725">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13C7325">
      <w:pPr>
        <w:spacing w:after="0" w:line="360" w:lineRule="auto"/>
        <w:ind w:firstLine="600"/>
        <w:contextualSpacing/>
        <w:jc w:val="both"/>
        <w:rPr>
          <w:sz w:val="24"/>
          <w:szCs w:val="24"/>
        </w:rPr>
      </w:pPr>
      <w:r>
        <w:rPr>
          <w:color w:val="000000"/>
          <w:sz w:val="24"/>
          <w:szCs w:val="24"/>
        </w:rPr>
        <w:t>7.Выявление приспособлений организмов к среде обитания (на конкретных примерах).</w:t>
      </w:r>
    </w:p>
    <w:p w14:paraId="45D99416">
      <w:pPr>
        <w:spacing w:after="0" w:line="360" w:lineRule="auto"/>
        <w:ind w:firstLine="600"/>
        <w:contextualSpacing/>
        <w:jc w:val="both"/>
        <w:rPr>
          <w:sz w:val="24"/>
          <w:szCs w:val="24"/>
        </w:rPr>
      </w:pPr>
      <w:r>
        <w:rPr>
          <w:b/>
          <w:i/>
          <w:color w:val="000000"/>
          <w:sz w:val="24"/>
          <w:szCs w:val="24"/>
        </w:rPr>
        <w:t>2.Экскурсии или видеоэкскурсии.</w:t>
      </w:r>
    </w:p>
    <w:p w14:paraId="070F86C0">
      <w:pPr>
        <w:spacing w:after="0" w:line="360" w:lineRule="auto"/>
        <w:ind w:firstLine="600"/>
        <w:contextualSpacing/>
        <w:jc w:val="both"/>
        <w:rPr>
          <w:sz w:val="24"/>
          <w:szCs w:val="24"/>
        </w:rPr>
      </w:pPr>
      <w:r>
        <w:rPr>
          <w:color w:val="000000"/>
          <w:sz w:val="24"/>
          <w:szCs w:val="24"/>
        </w:rPr>
        <w:t>2.Растительный и животный мир родного края (краеведение).</w:t>
      </w:r>
    </w:p>
    <w:p w14:paraId="554CD9F8">
      <w:pPr>
        <w:numPr>
          <w:ilvl w:val="0"/>
          <w:numId w:val="134"/>
        </w:numPr>
        <w:spacing w:after="0" w:line="360" w:lineRule="auto"/>
        <w:contextualSpacing/>
        <w:jc w:val="both"/>
        <w:rPr>
          <w:sz w:val="24"/>
          <w:szCs w:val="24"/>
          <w:lang w:val="en-US"/>
        </w:rPr>
      </w:pPr>
      <w:r>
        <w:rPr>
          <w:b/>
          <w:color w:val="000000"/>
          <w:sz w:val="24"/>
          <w:szCs w:val="24"/>
        </w:rPr>
        <w:t xml:space="preserve"> Природные сообщества</w:t>
      </w:r>
    </w:p>
    <w:p w14:paraId="116C8356">
      <w:pPr>
        <w:spacing w:after="0" w:line="360" w:lineRule="auto"/>
        <w:ind w:firstLine="600"/>
        <w:contextualSpacing/>
        <w:jc w:val="both"/>
        <w:rPr>
          <w:sz w:val="24"/>
          <w:szCs w:val="24"/>
        </w:rPr>
      </w:pPr>
      <w:r>
        <w:rPr>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101E7DE">
      <w:pPr>
        <w:spacing w:after="0" w:line="360" w:lineRule="auto"/>
        <w:ind w:firstLine="600"/>
        <w:contextualSpacing/>
        <w:jc w:val="both"/>
        <w:rPr>
          <w:sz w:val="24"/>
          <w:szCs w:val="24"/>
        </w:rPr>
      </w:pPr>
      <w:r>
        <w:rPr>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3829223">
      <w:pPr>
        <w:spacing w:after="0" w:line="360" w:lineRule="auto"/>
        <w:ind w:firstLine="600"/>
        <w:contextualSpacing/>
        <w:jc w:val="both"/>
        <w:rPr>
          <w:sz w:val="24"/>
          <w:szCs w:val="24"/>
        </w:rPr>
      </w:pPr>
      <w:r>
        <w:rPr>
          <w:color w:val="000000"/>
          <w:sz w:val="24"/>
          <w:szCs w:val="24"/>
        </w:rPr>
        <w:t>Природные зоны Земли, их обитатели. Флора и фауна природных зон. Ландшафты: природные и культурные.</w:t>
      </w:r>
    </w:p>
    <w:p w14:paraId="37A87F28">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3E579422">
      <w:pPr>
        <w:spacing w:after="0" w:line="360" w:lineRule="auto"/>
        <w:ind w:firstLine="600"/>
        <w:contextualSpacing/>
        <w:jc w:val="both"/>
        <w:rPr>
          <w:sz w:val="24"/>
          <w:szCs w:val="24"/>
        </w:rPr>
      </w:pPr>
      <w:r>
        <w:rPr>
          <w:color w:val="000000"/>
          <w:sz w:val="24"/>
          <w:szCs w:val="24"/>
        </w:rPr>
        <w:t>8.Изучение искусственных сообществ и их обитателей (на примере аквариума и других искусственных сообществ).</w:t>
      </w:r>
    </w:p>
    <w:p w14:paraId="60CF9558">
      <w:pPr>
        <w:spacing w:after="0" w:line="360" w:lineRule="auto"/>
        <w:ind w:firstLine="600"/>
        <w:contextualSpacing/>
        <w:jc w:val="both"/>
        <w:rPr>
          <w:sz w:val="24"/>
          <w:szCs w:val="24"/>
        </w:rPr>
      </w:pPr>
      <w:r>
        <w:rPr>
          <w:b/>
          <w:i/>
          <w:color w:val="000000"/>
          <w:sz w:val="24"/>
          <w:szCs w:val="24"/>
        </w:rPr>
        <w:t>Экскурсии или видеоэкскурсии.</w:t>
      </w:r>
    </w:p>
    <w:p w14:paraId="737FE6A6">
      <w:pPr>
        <w:spacing w:after="0" w:line="360" w:lineRule="auto"/>
        <w:ind w:firstLine="600"/>
        <w:contextualSpacing/>
        <w:jc w:val="both"/>
        <w:rPr>
          <w:sz w:val="24"/>
          <w:szCs w:val="24"/>
        </w:rPr>
      </w:pPr>
      <w:r>
        <w:rPr>
          <w:color w:val="000000"/>
          <w:sz w:val="24"/>
          <w:szCs w:val="24"/>
        </w:rPr>
        <w:t>3.Изучение природных сообществ (на примере леса, озера, пруда, луга и других природных сообществ.).</w:t>
      </w:r>
    </w:p>
    <w:p w14:paraId="59F8BDC0">
      <w:pPr>
        <w:spacing w:after="0" w:line="360" w:lineRule="auto"/>
        <w:ind w:firstLine="600"/>
        <w:contextualSpacing/>
        <w:jc w:val="both"/>
        <w:rPr>
          <w:sz w:val="24"/>
          <w:szCs w:val="24"/>
        </w:rPr>
      </w:pPr>
      <w:r>
        <w:rPr>
          <w:color w:val="000000"/>
          <w:sz w:val="24"/>
          <w:szCs w:val="24"/>
        </w:rPr>
        <w:t>4.Изучение сезонных явлений в жизни природных сообществ.</w:t>
      </w:r>
    </w:p>
    <w:p w14:paraId="04FA58AB">
      <w:pPr>
        <w:numPr>
          <w:ilvl w:val="0"/>
          <w:numId w:val="135"/>
        </w:numPr>
        <w:spacing w:after="0" w:line="360" w:lineRule="auto"/>
        <w:contextualSpacing/>
        <w:jc w:val="both"/>
        <w:rPr>
          <w:sz w:val="24"/>
          <w:szCs w:val="24"/>
          <w:lang w:val="en-US"/>
        </w:rPr>
      </w:pPr>
      <w:r>
        <w:rPr>
          <w:b/>
          <w:color w:val="000000"/>
          <w:sz w:val="24"/>
          <w:szCs w:val="24"/>
        </w:rPr>
        <w:t xml:space="preserve"> Живая природа и человек</w:t>
      </w:r>
    </w:p>
    <w:p w14:paraId="4B71C562">
      <w:pPr>
        <w:spacing w:after="0" w:line="360" w:lineRule="auto"/>
        <w:ind w:firstLine="600"/>
        <w:contextualSpacing/>
        <w:jc w:val="both"/>
        <w:rPr>
          <w:sz w:val="24"/>
          <w:szCs w:val="24"/>
        </w:rPr>
      </w:pPr>
      <w:r>
        <w:rPr>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012607C">
      <w:pPr>
        <w:spacing w:after="0" w:line="360" w:lineRule="auto"/>
        <w:ind w:firstLine="600"/>
        <w:contextualSpacing/>
        <w:jc w:val="both"/>
        <w:rPr>
          <w:sz w:val="24"/>
          <w:szCs w:val="24"/>
        </w:rPr>
      </w:pPr>
      <w:r>
        <w:rPr>
          <w:b/>
          <w:i/>
          <w:color w:val="000000"/>
          <w:sz w:val="24"/>
          <w:szCs w:val="24"/>
        </w:rPr>
        <w:t>Практические работы.</w:t>
      </w:r>
    </w:p>
    <w:p w14:paraId="65BA19A2">
      <w:pPr>
        <w:spacing w:after="0" w:line="360" w:lineRule="auto"/>
        <w:ind w:firstLine="600"/>
        <w:contextualSpacing/>
        <w:jc w:val="both"/>
        <w:rPr>
          <w:sz w:val="24"/>
          <w:szCs w:val="24"/>
        </w:rPr>
      </w:pPr>
      <w:r>
        <w:rPr>
          <w:color w:val="000000"/>
          <w:sz w:val="24"/>
          <w:szCs w:val="24"/>
        </w:rPr>
        <w:t>1.Проведение акции по уборке мусора в ближайшем лесу, парке, сквере или на пришкольной территории.</w:t>
      </w:r>
    </w:p>
    <w:p w14:paraId="3092ECF9">
      <w:pPr>
        <w:spacing w:after="0" w:line="360" w:lineRule="auto"/>
        <w:ind w:left="120"/>
        <w:contextualSpacing/>
        <w:jc w:val="both"/>
        <w:rPr>
          <w:sz w:val="24"/>
          <w:szCs w:val="24"/>
        </w:rPr>
      </w:pPr>
    </w:p>
    <w:p w14:paraId="7C0682FE">
      <w:pPr>
        <w:spacing w:after="0" w:line="360" w:lineRule="auto"/>
        <w:ind w:left="120"/>
        <w:contextualSpacing/>
        <w:jc w:val="both"/>
        <w:rPr>
          <w:sz w:val="24"/>
          <w:szCs w:val="24"/>
          <w:lang w:val="en-US"/>
        </w:rPr>
      </w:pPr>
      <w:r>
        <w:rPr>
          <w:b/>
          <w:color w:val="000000"/>
          <w:sz w:val="24"/>
          <w:szCs w:val="24"/>
        </w:rPr>
        <w:t>6 КЛАСС</w:t>
      </w:r>
    </w:p>
    <w:p w14:paraId="3C810215">
      <w:pPr>
        <w:numPr>
          <w:ilvl w:val="0"/>
          <w:numId w:val="136"/>
        </w:numPr>
        <w:spacing w:after="0" w:line="360" w:lineRule="auto"/>
        <w:contextualSpacing/>
        <w:jc w:val="both"/>
        <w:rPr>
          <w:sz w:val="24"/>
          <w:szCs w:val="24"/>
        </w:rPr>
      </w:pPr>
      <w:r>
        <w:rPr>
          <w:b/>
          <w:color w:val="000000"/>
          <w:sz w:val="24"/>
          <w:szCs w:val="24"/>
        </w:rPr>
        <w:t xml:space="preserve"> Растительный организм</w:t>
      </w:r>
    </w:p>
    <w:p w14:paraId="1DD0FA3F">
      <w:pPr>
        <w:spacing w:after="0" w:line="360" w:lineRule="auto"/>
        <w:ind w:firstLine="600"/>
        <w:contextualSpacing/>
        <w:jc w:val="both"/>
        <w:rPr>
          <w:sz w:val="24"/>
          <w:szCs w:val="24"/>
        </w:rPr>
      </w:pPr>
      <w:r>
        <w:rPr>
          <w:color w:val="000000"/>
          <w:sz w:val="24"/>
          <w:szCs w:val="24"/>
        </w:rPr>
        <w:t>Ботаника – наука о растениях. Разделы ботаники. Связь ботаники с другими науками и техникой. Общие признаки растений.</w:t>
      </w:r>
    </w:p>
    <w:p w14:paraId="1EADC5DE">
      <w:pPr>
        <w:spacing w:after="0" w:line="360" w:lineRule="auto"/>
        <w:ind w:firstLine="600"/>
        <w:contextualSpacing/>
        <w:jc w:val="both"/>
        <w:rPr>
          <w:sz w:val="24"/>
          <w:szCs w:val="24"/>
        </w:rPr>
      </w:pPr>
      <w:r>
        <w:rPr>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14:paraId="4F2BD7E9">
      <w:pPr>
        <w:spacing w:after="0" w:line="360" w:lineRule="auto"/>
        <w:ind w:firstLine="600"/>
        <w:contextualSpacing/>
        <w:jc w:val="both"/>
        <w:rPr>
          <w:sz w:val="24"/>
          <w:szCs w:val="24"/>
        </w:rPr>
      </w:pPr>
      <w:r>
        <w:rPr>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46006B0">
      <w:pPr>
        <w:spacing w:after="0" w:line="360" w:lineRule="auto"/>
        <w:ind w:firstLine="600"/>
        <w:contextualSpacing/>
        <w:jc w:val="both"/>
        <w:rPr>
          <w:sz w:val="24"/>
          <w:szCs w:val="24"/>
        </w:rPr>
      </w:pPr>
      <w:r>
        <w:rPr>
          <w:color w:val="000000"/>
          <w:sz w:val="24"/>
          <w:szCs w:val="24"/>
        </w:rPr>
        <w:t>Органы и системы органов растений. Строение органов растительного организма, их роль и связь между собой.</w:t>
      </w:r>
    </w:p>
    <w:p w14:paraId="66F18A29">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1A80633F">
      <w:pPr>
        <w:spacing w:after="0" w:line="360" w:lineRule="auto"/>
        <w:ind w:firstLine="600"/>
        <w:contextualSpacing/>
        <w:jc w:val="both"/>
        <w:rPr>
          <w:sz w:val="24"/>
          <w:szCs w:val="24"/>
        </w:rPr>
      </w:pPr>
      <w:r>
        <w:rPr>
          <w:color w:val="000000"/>
          <w:sz w:val="24"/>
          <w:szCs w:val="24"/>
        </w:rPr>
        <w:t>1Изучение микроскопического строения листа водного растения элодеи.</w:t>
      </w:r>
    </w:p>
    <w:p w14:paraId="5D986E1F">
      <w:pPr>
        <w:spacing w:after="0" w:line="360" w:lineRule="auto"/>
        <w:ind w:firstLine="600"/>
        <w:contextualSpacing/>
        <w:jc w:val="both"/>
        <w:rPr>
          <w:sz w:val="24"/>
          <w:szCs w:val="24"/>
        </w:rPr>
      </w:pPr>
      <w:r>
        <w:rPr>
          <w:color w:val="000000"/>
          <w:sz w:val="24"/>
          <w:szCs w:val="24"/>
        </w:rPr>
        <w:t>2.Изучение строения растительных тканей (использование микропрепаратов).</w:t>
      </w:r>
    </w:p>
    <w:p w14:paraId="275647B2">
      <w:pPr>
        <w:spacing w:after="0" w:line="360" w:lineRule="auto"/>
        <w:ind w:firstLine="600"/>
        <w:contextualSpacing/>
        <w:jc w:val="both"/>
        <w:rPr>
          <w:sz w:val="24"/>
          <w:szCs w:val="24"/>
        </w:rPr>
      </w:pPr>
      <w:r>
        <w:rPr>
          <w:color w:val="000000"/>
          <w:sz w:val="24"/>
          <w:szCs w:val="24"/>
        </w:rPr>
        <w:t>3Изучение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E93C5CC">
      <w:pPr>
        <w:spacing w:after="0" w:line="360" w:lineRule="auto"/>
        <w:ind w:firstLine="600"/>
        <w:contextualSpacing/>
        <w:jc w:val="both"/>
        <w:rPr>
          <w:sz w:val="24"/>
          <w:szCs w:val="24"/>
        </w:rPr>
      </w:pPr>
      <w:r>
        <w:rPr>
          <w:color w:val="000000"/>
          <w:sz w:val="24"/>
          <w:szCs w:val="24"/>
        </w:rPr>
        <w:t>4.Обнаружение неорганических и органических веществ в растении.</w:t>
      </w:r>
    </w:p>
    <w:p w14:paraId="2DA84ACA">
      <w:pPr>
        <w:spacing w:after="0" w:line="360" w:lineRule="auto"/>
        <w:ind w:firstLine="600"/>
        <w:contextualSpacing/>
        <w:jc w:val="both"/>
        <w:rPr>
          <w:sz w:val="24"/>
          <w:szCs w:val="24"/>
        </w:rPr>
      </w:pPr>
      <w:r>
        <w:rPr>
          <w:b/>
          <w:i/>
          <w:color w:val="000000"/>
          <w:sz w:val="24"/>
          <w:szCs w:val="24"/>
        </w:rPr>
        <w:t>Экскурсии или видеоэкскурсии.</w:t>
      </w:r>
    </w:p>
    <w:p w14:paraId="7CCBE8BF">
      <w:pPr>
        <w:spacing w:after="0" w:line="360" w:lineRule="auto"/>
        <w:ind w:firstLine="600"/>
        <w:contextualSpacing/>
        <w:jc w:val="both"/>
        <w:rPr>
          <w:sz w:val="24"/>
          <w:szCs w:val="24"/>
        </w:rPr>
      </w:pPr>
      <w:r>
        <w:rPr>
          <w:color w:val="000000"/>
          <w:sz w:val="24"/>
          <w:szCs w:val="24"/>
        </w:rPr>
        <w:t>1.Ознакомление в природе с цветковыми растениями.</w:t>
      </w:r>
    </w:p>
    <w:p w14:paraId="5C269B0D">
      <w:pPr>
        <w:numPr>
          <w:ilvl w:val="0"/>
          <w:numId w:val="137"/>
        </w:numPr>
        <w:spacing w:after="0" w:line="360" w:lineRule="auto"/>
        <w:contextualSpacing/>
        <w:jc w:val="both"/>
        <w:rPr>
          <w:sz w:val="24"/>
          <w:szCs w:val="24"/>
          <w:lang w:val="en-US"/>
        </w:rPr>
      </w:pPr>
      <w:r>
        <w:rPr>
          <w:b/>
          <w:color w:val="000000"/>
          <w:sz w:val="24"/>
          <w:szCs w:val="24"/>
        </w:rPr>
        <w:t xml:space="preserve"> Строение и многообразие покрытосеменных растений</w:t>
      </w:r>
    </w:p>
    <w:p w14:paraId="321E04BE">
      <w:pPr>
        <w:spacing w:after="0" w:line="360" w:lineRule="auto"/>
        <w:ind w:firstLine="600"/>
        <w:contextualSpacing/>
        <w:jc w:val="both"/>
        <w:rPr>
          <w:sz w:val="24"/>
          <w:szCs w:val="24"/>
        </w:rPr>
      </w:pPr>
      <w:r>
        <w:rPr>
          <w:color w:val="000000"/>
          <w:sz w:val="24"/>
          <w:szCs w:val="24"/>
        </w:rPr>
        <w:t xml:space="preserve">Строение семян. Состав и строение семян. </w:t>
      </w:r>
    </w:p>
    <w:p w14:paraId="4D99DC00">
      <w:pPr>
        <w:spacing w:after="0" w:line="360" w:lineRule="auto"/>
        <w:ind w:firstLine="600"/>
        <w:contextualSpacing/>
        <w:jc w:val="both"/>
        <w:rPr>
          <w:sz w:val="24"/>
          <w:szCs w:val="24"/>
        </w:rPr>
      </w:pPr>
      <w:r>
        <w:rPr>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687AECB">
      <w:pPr>
        <w:spacing w:after="0" w:line="360" w:lineRule="auto"/>
        <w:ind w:firstLine="600"/>
        <w:contextualSpacing/>
        <w:jc w:val="both"/>
        <w:rPr>
          <w:sz w:val="24"/>
          <w:szCs w:val="24"/>
        </w:rPr>
      </w:pPr>
      <w:r>
        <w:rPr>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0A5F818">
      <w:pPr>
        <w:spacing w:after="0" w:line="360" w:lineRule="auto"/>
        <w:ind w:firstLine="600"/>
        <w:contextualSpacing/>
        <w:jc w:val="both"/>
        <w:rPr>
          <w:sz w:val="24"/>
          <w:szCs w:val="24"/>
        </w:rPr>
      </w:pPr>
      <w:r>
        <w:rPr>
          <w:color w:val="000000"/>
          <w:sz w:val="24"/>
          <w:szCs w:val="24"/>
        </w:rPr>
        <w:t>Строение и разнообразие цветков. Соцветия. Плоды. Типы плодов. Распространение плодов и семян в природе.</w:t>
      </w:r>
    </w:p>
    <w:p w14:paraId="290A67EF">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77D959DC">
      <w:pPr>
        <w:spacing w:after="0" w:line="360" w:lineRule="auto"/>
        <w:ind w:firstLine="600"/>
        <w:contextualSpacing/>
        <w:jc w:val="both"/>
        <w:rPr>
          <w:sz w:val="24"/>
          <w:szCs w:val="24"/>
        </w:rPr>
      </w:pPr>
      <w:r>
        <w:rPr>
          <w:color w:val="000000"/>
          <w:sz w:val="24"/>
          <w:szCs w:val="24"/>
        </w:rPr>
        <w:t>6.</w:t>
      </w:r>
      <w:r>
        <w:rPr>
          <w:sz w:val="24"/>
          <w:szCs w:val="24"/>
        </w:rPr>
        <w:t>Изучение строения корневых систем (стержневой и мочковатой) на примере гербарных экземпляров или живых растений.</w:t>
      </w:r>
    </w:p>
    <w:p w14:paraId="3355AF2E">
      <w:pPr>
        <w:spacing w:after="0" w:line="360" w:lineRule="auto"/>
        <w:ind w:firstLine="600"/>
        <w:contextualSpacing/>
        <w:jc w:val="both"/>
        <w:rPr>
          <w:sz w:val="24"/>
          <w:szCs w:val="24"/>
        </w:rPr>
      </w:pPr>
      <w:r>
        <w:rPr>
          <w:sz w:val="24"/>
          <w:szCs w:val="24"/>
        </w:rPr>
        <w:t>Изучение микропрепарата клеток корня.</w:t>
      </w:r>
    </w:p>
    <w:p w14:paraId="0D47791F">
      <w:pPr>
        <w:spacing w:after="0" w:line="360" w:lineRule="auto"/>
        <w:ind w:firstLine="600"/>
        <w:contextualSpacing/>
        <w:jc w:val="both"/>
        <w:rPr>
          <w:sz w:val="24"/>
          <w:szCs w:val="24"/>
        </w:rPr>
      </w:pPr>
      <w:r>
        <w:rPr>
          <w:color w:val="000000"/>
          <w:sz w:val="24"/>
          <w:szCs w:val="24"/>
        </w:rPr>
        <w:t>9.</w:t>
      </w:r>
      <w:r>
        <w:rPr>
          <w:sz w:val="24"/>
          <w:szCs w:val="24"/>
        </w:rPr>
        <w:t>Ознакомление с внешним строением листьев и листорасположением (на комнатных растениях). Изучение микроскопического строения листа (на готовых микропрепаратах).</w:t>
      </w:r>
    </w:p>
    <w:p w14:paraId="3533C6A1">
      <w:pPr>
        <w:spacing w:after="0" w:line="360" w:lineRule="auto"/>
        <w:ind w:firstLine="600"/>
        <w:contextualSpacing/>
        <w:jc w:val="both"/>
        <w:rPr>
          <w:sz w:val="24"/>
          <w:szCs w:val="24"/>
        </w:rPr>
      </w:pPr>
      <w:r>
        <w:rPr>
          <w:sz w:val="24"/>
          <w:szCs w:val="24"/>
        </w:rPr>
        <w:t>7.Изучение строения вегетативных и генеративных почек (на примере сирени, тополя и других растений).</w:t>
      </w:r>
    </w:p>
    <w:p w14:paraId="07921140">
      <w:pPr>
        <w:spacing w:after="0" w:line="360" w:lineRule="auto"/>
        <w:contextualSpacing/>
        <w:jc w:val="both"/>
        <w:rPr>
          <w:sz w:val="24"/>
          <w:szCs w:val="24"/>
        </w:rPr>
      </w:pPr>
      <w:r>
        <w:rPr>
          <w:sz w:val="24"/>
          <w:szCs w:val="24"/>
        </w:rPr>
        <w:t>8.Рассматривание микроскопического строения ветки дерева (на готовом микропрепарате).</w:t>
      </w:r>
    </w:p>
    <w:p w14:paraId="0E260410">
      <w:pPr>
        <w:spacing w:after="0" w:line="360" w:lineRule="auto"/>
        <w:ind w:firstLine="600"/>
        <w:contextualSpacing/>
        <w:jc w:val="both"/>
        <w:rPr>
          <w:sz w:val="24"/>
          <w:szCs w:val="24"/>
        </w:rPr>
      </w:pPr>
      <w:r>
        <w:rPr>
          <w:sz w:val="24"/>
          <w:szCs w:val="24"/>
        </w:rPr>
        <w:t>10.Исследование строения корневища, клубня, луковицы.</w:t>
      </w:r>
    </w:p>
    <w:p w14:paraId="2319EC3F">
      <w:pPr>
        <w:spacing w:after="0" w:line="360" w:lineRule="auto"/>
        <w:ind w:firstLine="600"/>
        <w:contextualSpacing/>
        <w:jc w:val="both"/>
        <w:rPr>
          <w:sz w:val="24"/>
          <w:szCs w:val="24"/>
        </w:rPr>
      </w:pPr>
      <w:r>
        <w:rPr>
          <w:sz w:val="24"/>
          <w:szCs w:val="24"/>
        </w:rPr>
        <w:t>11.Изучение строения цветков.</w:t>
      </w:r>
    </w:p>
    <w:p w14:paraId="75C8EAF8">
      <w:pPr>
        <w:spacing w:after="0" w:line="360" w:lineRule="auto"/>
        <w:ind w:firstLine="600"/>
        <w:contextualSpacing/>
        <w:jc w:val="both"/>
        <w:rPr>
          <w:sz w:val="24"/>
          <w:szCs w:val="24"/>
        </w:rPr>
      </w:pPr>
      <w:r>
        <w:rPr>
          <w:sz w:val="24"/>
          <w:szCs w:val="24"/>
        </w:rPr>
        <w:t xml:space="preserve">12.Ознакомление с различными типами соцветий. </w:t>
      </w:r>
    </w:p>
    <w:p w14:paraId="17C27710">
      <w:pPr>
        <w:spacing w:after="0" w:line="360" w:lineRule="auto"/>
        <w:ind w:firstLine="600"/>
        <w:contextualSpacing/>
        <w:jc w:val="both"/>
        <w:rPr>
          <w:sz w:val="24"/>
          <w:szCs w:val="24"/>
        </w:rPr>
      </w:pPr>
      <w:r>
        <w:rPr>
          <w:color w:val="000000"/>
          <w:sz w:val="24"/>
          <w:szCs w:val="24"/>
        </w:rPr>
        <w:t>5.</w:t>
      </w:r>
      <w:r>
        <w:rPr>
          <w:color w:val="FFC000"/>
          <w:sz w:val="24"/>
          <w:szCs w:val="24"/>
        </w:rPr>
        <w:t>.</w:t>
      </w:r>
      <w:r>
        <w:rPr>
          <w:sz w:val="24"/>
          <w:szCs w:val="24"/>
        </w:rPr>
        <w:t>Изучение строения семян двудольных растений.</w:t>
      </w:r>
    </w:p>
    <w:p w14:paraId="49B92499">
      <w:pPr>
        <w:spacing w:after="0" w:line="360" w:lineRule="auto"/>
        <w:ind w:firstLine="600"/>
        <w:contextualSpacing/>
        <w:jc w:val="both"/>
        <w:rPr>
          <w:color w:val="FFC000"/>
          <w:sz w:val="24"/>
          <w:szCs w:val="24"/>
        </w:rPr>
      </w:pPr>
      <w:r>
        <w:rPr>
          <w:sz w:val="24"/>
          <w:szCs w:val="24"/>
        </w:rPr>
        <w:t>Изучение строения семян однодольных растений</w:t>
      </w:r>
      <w:r>
        <w:rPr>
          <w:color w:val="FFC000"/>
          <w:sz w:val="24"/>
          <w:szCs w:val="24"/>
        </w:rPr>
        <w:t>.</w:t>
      </w:r>
    </w:p>
    <w:p w14:paraId="1AA2EBFD">
      <w:pPr>
        <w:numPr>
          <w:ilvl w:val="0"/>
          <w:numId w:val="138"/>
        </w:numPr>
        <w:spacing w:after="0" w:line="360" w:lineRule="auto"/>
        <w:contextualSpacing/>
        <w:jc w:val="both"/>
        <w:rPr>
          <w:sz w:val="24"/>
          <w:szCs w:val="24"/>
        </w:rPr>
      </w:pPr>
      <w:r>
        <w:rPr>
          <w:b/>
          <w:color w:val="000000"/>
          <w:sz w:val="24"/>
          <w:szCs w:val="24"/>
        </w:rPr>
        <w:t xml:space="preserve"> Жизнедеятельность растительного организма</w:t>
      </w:r>
    </w:p>
    <w:p w14:paraId="5020BA44">
      <w:pPr>
        <w:spacing w:after="0" w:line="360" w:lineRule="auto"/>
        <w:ind w:firstLine="600"/>
        <w:contextualSpacing/>
        <w:jc w:val="both"/>
        <w:rPr>
          <w:sz w:val="24"/>
          <w:szCs w:val="24"/>
        </w:rPr>
      </w:pPr>
      <w:r>
        <w:rPr>
          <w:b/>
          <w:color w:val="000000"/>
          <w:sz w:val="24"/>
          <w:szCs w:val="24"/>
        </w:rPr>
        <w:t>Обмен веществ у растений</w:t>
      </w:r>
    </w:p>
    <w:p w14:paraId="7F9AE7E5">
      <w:pPr>
        <w:spacing w:after="0" w:line="360" w:lineRule="auto"/>
        <w:ind w:firstLine="600"/>
        <w:contextualSpacing/>
        <w:jc w:val="both"/>
        <w:rPr>
          <w:sz w:val="24"/>
          <w:szCs w:val="24"/>
        </w:rPr>
      </w:pPr>
      <w:r>
        <w:rPr>
          <w:color w:val="000000"/>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7A854AC">
      <w:pPr>
        <w:spacing w:after="0" w:line="360" w:lineRule="auto"/>
        <w:ind w:firstLine="600"/>
        <w:contextualSpacing/>
        <w:jc w:val="both"/>
        <w:rPr>
          <w:sz w:val="24"/>
          <w:szCs w:val="24"/>
        </w:rPr>
      </w:pPr>
      <w:r>
        <w:rPr>
          <w:b/>
          <w:color w:val="000000"/>
          <w:sz w:val="24"/>
          <w:szCs w:val="24"/>
        </w:rPr>
        <w:t xml:space="preserve">Питание растения. </w:t>
      </w:r>
    </w:p>
    <w:p w14:paraId="6AC63138">
      <w:pPr>
        <w:spacing w:after="0" w:line="360" w:lineRule="auto"/>
        <w:ind w:firstLine="600"/>
        <w:contextualSpacing/>
        <w:jc w:val="both"/>
        <w:rPr>
          <w:sz w:val="24"/>
          <w:szCs w:val="24"/>
        </w:rPr>
      </w:pPr>
      <w:r>
        <w:rPr>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D7A3465">
      <w:pPr>
        <w:spacing w:after="0" w:line="360" w:lineRule="auto"/>
        <w:ind w:firstLine="600"/>
        <w:contextualSpacing/>
        <w:jc w:val="both"/>
        <w:rPr>
          <w:sz w:val="24"/>
          <w:szCs w:val="24"/>
        </w:rPr>
      </w:pPr>
      <w:r>
        <w:rPr>
          <w:color w:val="000000"/>
          <w:sz w:val="24"/>
          <w:szCs w:val="24"/>
        </w:rPr>
        <w:t>Фотосинтез. Лист – орган воздушного питания. Значение фотосинтеза в природе и в жизни человека.</w:t>
      </w:r>
    </w:p>
    <w:p w14:paraId="14E1AF2E">
      <w:pPr>
        <w:spacing w:after="0" w:line="360" w:lineRule="auto"/>
        <w:ind w:firstLine="600"/>
        <w:contextualSpacing/>
        <w:jc w:val="both"/>
        <w:rPr>
          <w:sz w:val="24"/>
          <w:szCs w:val="24"/>
        </w:rPr>
      </w:pPr>
      <w:r>
        <w:rPr>
          <w:b/>
          <w:color w:val="000000"/>
          <w:sz w:val="24"/>
          <w:szCs w:val="24"/>
        </w:rPr>
        <w:t>Дыхание растения.</w:t>
      </w:r>
    </w:p>
    <w:p w14:paraId="6C86DD04">
      <w:pPr>
        <w:spacing w:after="0" w:line="360" w:lineRule="auto"/>
        <w:ind w:firstLine="600"/>
        <w:contextualSpacing/>
        <w:jc w:val="both"/>
        <w:rPr>
          <w:sz w:val="24"/>
          <w:szCs w:val="24"/>
        </w:rPr>
      </w:pPr>
      <w:r>
        <w:rPr>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6BF29B4">
      <w:pPr>
        <w:spacing w:after="0" w:line="360" w:lineRule="auto"/>
        <w:ind w:firstLine="600"/>
        <w:contextualSpacing/>
        <w:jc w:val="both"/>
        <w:rPr>
          <w:sz w:val="24"/>
          <w:szCs w:val="24"/>
        </w:rPr>
      </w:pPr>
      <w:r>
        <w:rPr>
          <w:b/>
          <w:color w:val="000000"/>
          <w:sz w:val="24"/>
          <w:szCs w:val="24"/>
        </w:rPr>
        <w:t>Транспорт веществ в растении.</w:t>
      </w:r>
    </w:p>
    <w:p w14:paraId="5CDDA791">
      <w:pPr>
        <w:spacing w:after="0" w:line="360" w:lineRule="auto"/>
        <w:ind w:firstLine="600"/>
        <w:contextualSpacing/>
        <w:jc w:val="both"/>
        <w:rPr>
          <w:sz w:val="24"/>
          <w:szCs w:val="24"/>
        </w:rPr>
      </w:pPr>
      <w:r>
        <w:rPr>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3D4ED49A">
      <w:pPr>
        <w:spacing w:after="0" w:line="360" w:lineRule="auto"/>
        <w:ind w:firstLine="600"/>
        <w:contextualSpacing/>
        <w:jc w:val="both"/>
        <w:rPr>
          <w:sz w:val="24"/>
          <w:szCs w:val="24"/>
        </w:rPr>
      </w:pPr>
      <w:r>
        <w:rPr>
          <w:b/>
          <w:color w:val="000000"/>
          <w:sz w:val="24"/>
          <w:szCs w:val="24"/>
        </w:rPr>
        <w:t>Рост и развитие растения.</w:t>
      </w:r>
    </w:p>
    <w:p w14:paraId="005F4299">
      <w:pPr>
        <w:spacing w:after="0" w:line="360" w:lineRule="auto"/>
        <w:ind w:firstLine="600"/>
        <w:contextualSpacing/>
        <w:jc w:val="both"/>
        <w:rPr>
          <w:sz w:val="24"/>
          <w:szCs w:val="24"/>
        </w:rPr>
      </w:pPr>
      <w:r>
        <w:rPr>
          <w:color w:val="000000"/>
          <w:sz w:val="24"/>
          <w:szCs w:val="24"/>
        </w:rPr>
        <w:t>Прорастание семян. Условия прорастания семян. Подготовка семян к посеву. Развитие проростков.</w:t>
      </w:r>
    </w:p>
    <w:p w14:paraId="4D924AEB">
      <w:pPr>
        <w:spacing w:after="0" w:line="360" w:lineRule="auto"/>
        <w:ind w:firstLine="600"/>
        <w:contextualSpacing/>
        <w:jc w:val="both"/>
        <w:rPr>
          <w:sz w:val="24"/>
          <w:szCs w:val="24"/>
        </w:rPr>
      </w:pPr>
      <w:r>
        <w:rPr>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328A6A0">
      <w:pPr>
        <w:spacing w:after="0" w:line="360" w:lineRule="auto"/>
        <w:ind w:firstLine="600"/>
        <w:contextualSpacing/>
        <w:jc w:val="both"/>
        <w:rPr>
          <w:sz w:val="24"/>
          <w:szCs w:val="24"/>
        </w:rPr>
      </w:pPr>
      <w:r>
        <w:rPr>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24F56BA">
      <w:pPr>
        <w:spacing w:after="0" w:line="360" w:lineRule="auto"/>
        <w:ind w:firstLine="600"/>
        <w:contextualSpacing/>
        <w:jc w:val="both"/>
        <w:rPr>
          <w:sz w:val="24"/>
          <w:szCs w:val="24"/>
        </w:rPr>
      </w:pPr>
      <w:r>
        <w:rPr>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911AC0A">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7491A03">
      <w:pPr>
        <w:spacing w:after="0" w:line="360" w:lineRule="auto"/>
        <w:ind w:firstLine="600"/>
        <w:contextualSpacing/>
        <w:jc w:val="both"/>
        <w:rPr>
          <w:sz w:val="24"/>
          <w:szCs w:val="24"/>
        </w:rPr>
      </w:pPr>
      <w:r>
        <w:rPr>
          <w:color w:val="000000"/>
          <w:sz w:val="24"/>
          <w:szCs w:val="24"/>
        </w:rPr>
        <w:t xml:space="preserve">1Наблюдение за ростом корня. </w:t>
      </w:r>
    </w:p>
    <w:p w14:paraId="4F642C4A">
      <w:pPr>
        <w:spacing w:after="0" w:line="360" w:lineRule="auto"/>
        <w:ind w:firstLine="600"/>
        <w:contextualSpacing/>
        <w:jc w:val="both"/>
        <w:rPr>
          <w:sz w:val="24"/>
          <w:szCs w:val="24"/>
        </w:rPr>
      </w:pPr>
      <w:r>
        <w:rPr>
          <w:color w:val="000000"/>
          <w:sz w:val="24"/>
          <w:szCs w:val="24"/>
        </w:rPr>
        <w:t>2.Наблюдение за ростом побега.</w:t>
      </w:r>
    </w:p>
    <w:p w14:paraId="5AB68A9A">
      <w:pPr>
        <w:spacing w:after="0" w:line="360" w:lineRule="auto"/>
        <w:ind w:firstLine="600"/>
        <w:contextualSpacing/>
        <w:jc w:val="both"/>
        <w:rPr>
          <w:sz w:val="24"/>
          <w:szCs w:val="24"/>
        </w:rPr>
      </w:pPr>
      <w:r>
        <w:rPr>
          <w:color w:val="000000"/>
          <w:sz w:val="24"/>
          <w:szCs w:val="24"/>
        </w:rPr>
        <w:t>3.Определение возраста дерева по спилу.</w:t>
      </w:r>
    </w:p>
    <w:p w14:paraId="6B3A409A">
      <w:pPr>
        <w:spacing w:after="0" w:line="360" w:lineRule="auto"/>
        <w:ind w:firstLine="600"/>
        <w:contextualSpacing/>
        <w:jc w:val="both"/>
        <w:rPr>
          <w:sz w:val="24"/>
          <w:szCs w:val="24"/>
        </w:rPr>
      </w:pPr>
      <w:r>
        <w:rPr>
          <w:sz w:val="24"/>
          <w:szCs w:val="24"/>
        </w:rPr>
        <w:t>.Выявление</w:t>
      </w:r>
      <w:r>
        <w:rPr>
          <w:color w:val="000000"/>
          <w:sz w:val="24"/>
          <w:szCs w:val="24"/>
        </w:rPr>
        <w:t xml:space="preserve"> передвижения воды и минеральных веществ по древесине.</w:t>
      </w:r>
    </w:p>
    <w:p w14:paraId="769416B5">
      <w:pPr>
        <w:spacing w:after="0" w:line="360" w:lineRule="auto"/>
        <w:ind w:firstLine="600"/>
        <w:contextualSpacing/>
        <w:jc w:val="both"/>
        <w:rPr>
          <w:sz w:val="24"/>
          <w:szCs w:val="24"/>
        </w:rPr>
      </w:pPr>
      <w:r>
        <w:rPr>
          <w:color w:val="000000"/>
          <w:sz w:val="24"/>
          <w:szCs w:val="24"/>
        </w:rPr>
        <w:t>1.Наблюдение процесса выделения кислорода на свету аквариумными растениями.</w:t>
      </w:r>
    </w:p>
    <w:p w14:paraId="30A7B5E1">
      <w:pPr>
        <w:spacing w:after="0" w:line="360" w:lineRule="auto"/>
        <w:ind w:firstLine="600"/>
        <w:contextualSpacing/>
        <w:jc w:val="both"/>
        <w:rPr>
          <w:sz w:val="24"/>
          <w:szCs w:val="24"/>
        </w:rPr>
      </w:pPr>
      <w:r>
        <w:rPr>
          <w:color w:val="000000"/>
          <w:sz w:val="24"/>
          <w:szCs w:val="24"/>
        </w:rPr>
        <w:t>2.Изучение роли рыхления для дыхания корней.</w:t>
      </w:r>
    </w:p>
    <w:p w14:paraId="1DB3EC52">
      <w:pPr>
        <w:spacing w:after="0" w:line="360" w:lineRule="auto"/>
        <w:ind w:firstLine="600"/>
        <w:contextualSpacing/>
        <w:jc w:val="both"/>
        <w:rPr>
          <w:sz w:val="24"/>
          <w:szCs w:val="24"/>
        </w:rPr>
      </w:pPr>
      <w:r>
        <w:rPr>
          <w:color w:val="000000"/>
          <w:sz w:val="24"/>
          <w:szCs w:val="24"/>
        </w:rPr>
        <w:t>6.Овладение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75C1468">
      <w:pPr>
        <w:spacing w:after="0" w:line="360" w:lineRule="auto"/>
        <w:ind w:firstLine="600"/>
        <w:contextualSpacing/>
        <w:jc w:val="both"/>
        <w:rPr>
          <w:sz w:val="24"/>
          <w:szCs w:val="24"/>
        </w:rPr>
      </w:pPr>
      <w:r>
        <w:rPr>
          <w:color w:val="000000"/>
          <w:sz w:val="24"/>
          <w:szCs w:val="24"/>
        </w:rPr>
        <w:t>4.Определение всхожести семян культурных растений и посев их в грунт. Определение условий прорастания семян.</w:t>
      </w:r>
    </w:p>
    <w:p w14:paraId="053270BE">
      <w:pPr>
        <w:spacing w:after="0" w:line="360" w:lineRule="auto"/>
        <w:ind w:firstLine="600"/>
        <w:contextualSpacing/>
        <w:jc w:val="both"/>
        <w:rPr>
          <w:sz w:val="24"/>
          <w:szCs w:val="24"/>
        </w:rPr>
      </w:pPr>
      <w:r>
        <w:rPr>
          <w:color w:val="000000"/>
          <w:sz w:val="24"/>
          <w:szCs w:val="24"/>
        </w:rPr>
        <w:t>5.Наблюдение за ростом и развитием цветкового растения в комнатных условиях (на примере фасоли или посевного гороха).</w:t>
      </w:r>
    </w:p>
    <w:p w14:paraId="2482EFE5">
      <w:pPr>
        <w:spacing w:after="0" w:line="360" w:lineRule="auto"/>
        <w:ind w:firstLine="600"/>
        <w:contextualSpacing/>
        <w:jc w:val="both"/>
        <w:rPr>
          <w:sz w:val="24"/>
          <w:szCs w:val="24"/>
        </w:rPr>
      </w:pPr>
    </w:p>
    <w:p w14:paraId="6ED9BBCB">
      <w:pPr>
        <w:spacing w:after="0" w:line="360" w:lineRule="auto"/>
        <w:ind w:left="120"/>
        <w:contextualSpacing/>
        <w:jc w:val="both"/>
        <w:rPr>
          <w:sz w:val="24"/>
          <w:szCs w:val="24"/>
        </w:rPr>
      </w:pPr>
    </w:p>
    <w:p w14:paraId="7BD6D939">
      <w:pPr>
        <w:spacing w:after="0" w:line="360" w:lineRule="auto"/>
        <w:ind w:left="120"/>
        <w:contextualSpacing/>
        <w:jc w:val="both"/>
        <w:rPr>
          <w:sz w:val="24"/>
          <w:szCs w:val="24"/>
          <w:lang w:val="en-US"/>
        </w:rPr>
      </w:pPr>
      <w:r>
        <w:rPr>
          <w:b/>
          <w:color w:val="000000"/>
          <w:sz w:val="24"/>
          <w:szCs w:val="24"/>
        </w:rPr>
        <w:t>7 КЛАСС</w:t>
      </w:r>
    </w:p>
    <w:p w14:paraId="166CB3F7">
      <w:pPr>
        <w:numPr>
          <w:ilvl w:val="0"/>
          <w:numId w:val="139"/>
        </w:numPr>
        <w:spacing w:after="0" w:line="360" w:lineRule="auto"/>
        <w:contextualSpacing/>
        <w:jc w:val="both"/>
        <w:rPr>
          <w:sz w:val="24"/>
          <w:szCs w:val="24"/>
        </w:rPr>
      </w:pPr>
      <w:r>
        <w:rPr>
          <w:b/>
          <w:color w:val="000000"/>
          <w:sz w:val="24"/>
          <w:szCs w:val="24"/>
        </w:rPr>
        <w:t xml:space="preserve"> Систематические группы растений</w:t>
      </w:r>
    </w:p>
    <w:p w14:paraId="538DFF96">
      <w:pPr>
        <w:spacing w:after="0" w:line="360" w:lineRule="auto"/>
        <w:ind w:firstLine="600"/>
        <w:contextualSpacing/>
        <w:jc w:val="both"/>
        <w:rPr>
          <w:sz w:val="24"/>
          <w:szCs w:val="24"/>
        </w:rPr>
      </w:pPr>
      <w:r>
        <w:rPr>
          <w:color w:val="000000"/>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E6281E4">
      <w:pPr>
        <w:spacing w:after="0" w:line="360" w:lineRule="auto"/>
        <w:ind w:firstLine="600"/>
        <w:contextualSpacing/>
        <w:jc w:val="both"/>
        <w:rPr>
          <w:sz w:val="24"/>
          <w:szCs w:val="24"/>
        </w:rPr>
      </w:pPr>
      <w:r>
        <w:rPr>
          <w:color w:val="000000"/>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601ED14">
      <w:pPr>
        <w:spacing w:after="0" w:line="360" w:lineRule="auto"/>
        <w:ind w:firstLine="600"/>
        <w:contextualSpacing/>
        <w:jc w:val="both"/>
        <w:rPr>
          <w:sz w:val="24"/>
          <w:szCs w:val="24"/>
        </w:rPr>
      </w:pPr>
      <w:r>
        <w:rPr>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B47C4F8">
      <w:pPr>
        <w:spacing w:after="0" w:line="360" w:lineRule="auto"/>
        <w:ind w:firstLine="600"/>
        <w:contextualSpacing/>
        <w:jc w:val="both"/>
        <w:rPr>
          <w:sz w:val="24"/>
          <w:szCs w:val="24"/>
        </w:rPr>
      </w:pPr>
      <w:r>
        <w:rPr>
          <w:color w:val="000000"/>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93AADAB">
      <w:pPr>
        <w:spacing w:after="0" w:line="360" w:lineRule="auto"/>
        <w:ind w:firstLine="600"/>
        <w:contextualSpacing/>
        <w:jc w:val="both"/>
        <w:rPr>
          <w:sz w:val="24"/>
          <w:szCs w:val="24"/>
        </w:rPr>
      </w:pPr>
      <w:r>
        <w:rPr>
          <w:color w:val="000000"/>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420D66B">
      <w:pPr>
        <w:spacing w:after="0" w:line="360" w:lineRule="auto"/>
        <w:ind w:firstLine="600"/>
        <w:contextualSpacing/>
        <w:jc w:val="both"/>
        <w:rPr>
          <w:sz w:val="24"/>
          <w:szCs w:val="24"/>
        </w:rPr>
      </w:pPr>
      <w:r>
        <w:rPr>
          <w:color w:val="000000"/>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AF74651">
      <w:pPr>
        <w:spacing w:after="0" w:line="360" w:lineRule="auto"/>
        <w:ind w:firstLine="600"/>
        <w:contextualSpacing/>
        <w:jc w:val="both"/>
        <w:rPr>
          <w:sz w:val="24"/>
          <w:szCs w:val="24"/>
        </w:rPr>
      </w:pPr>
      <w:r>
        <w:rPr>
          <w:color w:val="000000"/>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A81B3CB">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55E3E0B9">
      <w:pPr>
        <w:spacing w:after="0" w:line="360" w:lineRule="auto"/>
        <w:ind w:firstLine="600"/>
        <w:contextualSpacing/>
        <w:jc w:val="both"/>
        <w:rPr>
          <w:sz w:val="24"/>
          <w:szCs w:val="24"/>
        </w:rPr>
      </w:pPr>
      <w:r>
        <w:rPr>
          <w:color w:val="000000"/>
          <w:sz w:val="24"/>
          <w:szCs w:val="24"/>
        </w:rPr>
        <w:t>Изучение строения одноклеточных водорослей (на примере хламидомонады и хлореллы).</w:t>
      </w:r>
    </w:p>
    <w:p w14:paraId="52FB2EE0">
      <w:pPr>
        <w:spacing w:after="0" w:line="360" w:lineRule="auto"/>
        <w:ind w:firstLine="600"/>
        <w:contextualSpacing/>
        <w:jc w:val="both"/>
        <w:rPr>
          <w:sz w:val="24"/>
          <w:szCs w:val="24"/>
        </w:rPr>
      </w:pPr>
      <w:r>
        <w:rPr>
          <w:color w:val="000000"/>
          <w:sz w:val="24"/>
          <w:szCs w:val="24"/>
        </w:rPr>
        <w:t>Изучение строения многоклеточных нитчатых водорослей (на примере спирогиры и улотрикса).</w:t>
      </w:r>
    </w:p>
    <w:p w14:paraId="1A967398">
      <w:pPr>
        <w:spacing w:after="0" w:line="360" w:lineRule="auto"/>
        <w:ind w:firstLine="600"/>
        <w:contextualSpacing/>
        <w:jc w:val="both"/>
        <w:rPr>
          <w:sz w:val="24"/>
          <w:szCs w:val="24"/>
        </w:rPr>
      </w:pPr>
      <w:r>
        <w:rPr>
          <w:color w:val="000000"/>
          <w:sz w:val="24"/>
          <w:szCs w:val="24"/>
        </w:rPr>
        <w:t>Изучение внешнего строения мхов (на местных видах).</w:t>
      </w:r>
    </w:p>
    <w:p w14:paraId="03A18C5D">
      <w:pPr>
        <w:spacing w:after="0" w:line="360" w:lineRule="auto"/>
        <w:ind w:firstLine="600"/>
        <w:contextualSpacing/>
        <w:jc w:val="both"/>
        <w:rPr>
          <w:sz w:val="24"/>
          <w:szCs w:val="24"/>
        </w:rPr>
      </w:pPr>
      <w:r>
        <w:rPr>
          <w:color w:val="000000"/>
          <w:sz w:val="24"/>
          <w:szCs w:val="24"/>
        </w:rPr>
        <w:t>Изучение внешнего строения папоротника или хвоща.</w:t>
      </w:r>
    </w:p>
    <w:p w14:paraId="2CC3FE84">
      <w:pPr>
        <w:spacing w:after="0" w:line="360" w:lineRule="auto"/>
        <w:ind w:firstLine="600"/>
        <w:contextualSpacing/>
        <w:jc w:val="both"/>
        <w:rPr>
          <w:sz w:val="24"/>
          <w:szCs w:val="24"/>
        </w:rPr>
      </w:pPr>
      <w:r>
        <w:rPr>
          <w:color w:val="000000"/>
          <w:sz w:val="24"/>
          <w:szCs w:val="24"/>
        </w:rPr>
        <w:t>Изучение внешнего строения веток, хвои, шишек и семян голосеменных растений (на примере ели, сосны или лиственницы).</w:t>
      </w:r>
    </w:p>
    <w:p w14:paraId="4FE2780B">
      <w:pPr>
        <w:spacing w:after="0" w:line="360" w:lineRule="auto"/>
        <w:ind w:firstLine="600"/>
        <w:contextualSpacing/>
        <w:jc w:val="both"/>
        <w:rPr>
          <w:sz w:val="24"/>
          <w:szCs w:val="24"/>
        </w:rPr>
      </w:pPr>
      <w:r>
        <w:rPr>
          <w:color w:val="000000"/>
          <w:sz w:val="24"/>
          <w:szCs w:val="24"/>
        </w:rPr>
        <w:t xml:space="preserve">Изучение внешнего строения покрытосеменных растений. </w:t>
      </w:r>
    </w:p>
    <w:p w14:paraId="263F5177">
      <w:pPr>
        <w:spacing w:after="0" w:line="360" w:lineRule="auto"/>
        <w:ind w:firstLine="600"/>
        <w:contextualSpacing/>
        <w:jc w:val="both"/>
        <w:rPr>
          <w:sz w:val="24"/>
          <w:szCs w:val="24"/>
        </w:rPr>
      </w:pPr>
      <w:r>
        <w:rPr>
          <w:color w:val="000000"/>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AC6CD21">
      <w:pPr>
        <w:spacing w:after="0" w:line="360" w:lineRule="auto"/>
        <w:ind w:firstLine="600"/>
        <w:contextualSpacing/>
        <w:jc w:val="both"/>
        <w:rPr>
          <w:sz w:val="24"/>
          <w:szCs w:val="24"/>
        </w:rPr>
      </w:pPr>
      <w:r>
        <w:rPr>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4C421F12">
      <w:pPr>
        <w:numPr>
          <w:ilvl w:val="0"/>
          <w:numId w:val="140"/>
        </w:numPr>
        <w:spacing w:after="0" w:line="360" w:lineRule="auto"/>
        <w:contextualSpacing/>
        <w:jc w:val="both"/>
        <w:rPr>
          <w:sz w:val="24"/>
          <w:szCs w:val="24"/>
          <w:lang w:val="en-US"/>
        </w:rPr>
      </w:pPr>
      <w:r>
        <w:rPr>
          <w:b/>
          <w:color w:val="000000"/>
          <w:sz w:val="24"/>
          <w:szCs w:val="24"/>
        </w:rPr>
        <w:t xml:space="preserve"> Развитие растительного мира на Земле</w:t>
      </w:r>
    </w:p>
    <w:p w14:paraId="29C7AC7A">
      <w:pPr>
        <w:spacing w:after="0" w:line="360" w:lineRule="auto"/>
        <w:ind w:firstLine="600"/>
        <w:contextualSpacing/>
        <w:jc w:val="both"/>
        <w:rPr>
          <w:sz w:val="24"/>
          <w:szCs w:val="24"/>
        </w:rPr>
      </w:pPr>
      <w:r>
        <w:rPr>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DD6E240">
      <w:pPr>
        <w:spacing w:after="0" w:line="360" w:lineRule="auto"/>
        <w:ind w:firstLine="600"/>
        <w:contextualSpacing/>
        <w:jc w:val="both"/>
        <w:rPr>
          <w:sz w:val="24"/>
          <w:szCs w:val="24"/>
        </w:rPr>
      </w:pPr>
      <w:r>
        <w:rPr>
          <w:b/>
          <w:i/>
          <w:color w:val="000000"/>
          <w:sz w:val="24"/>
          <w:szCs w:val="24"/>
        </w:rPr>
        <w:t>Экскурсии или видеоэкскурсии.</w:t>
      </w:r>
    </w:p>
    <w:p w14:paraId="1E3858AF">
      <w:pPr>
        <w:spacing w:after="0" w:line="360" w:lineRule="auto"/>
        <w:ind w:firstLine="600"/>
        <w:contextualSpacing/>
        <w:jc w:val="both"/>
        <w:rPr>
          <w:sz w:val="24"/>
          <w:szCs w:val="24"/>
        </w:rPr>
      </w:pPr>
      <w:r>
        <w:rPr>
          <w:color w:val="000000"/>
          <w:sz w:val="24"/>
          <w:szCs w:val="24"/>
        </w:rPr>
        <w:t>Развитие растительного мира на Земле (экскурсия в палеонтологический или краеведческий музей).</w:t>
      </w:r>
    </w:p>
    <w:p w14:paraId="4EC93D68">
      <w:pPr>
        <w:numPr>
          <w:ilvl w:val="0"/>
          <w:numId w:val="141"/>
        </w:numPr>
        <w:spacing w:after="0" w:line="360" w:lineRule="auto"/>
        <w:contextualSpacing/>
        <w:jc w:val="both"/>
        <w:rPr>
          <w:sz w:val="24"/>
          <w:szCs w:val="24"/>
          <w:lang w:val="en-US"/>
        </w:rPr>
      </w:pPr>
      <w:r>
        <w:rPr>
          <w:b/>
          <w:color w:val="000000"/>
          <w:sz w:val="24"/>
          <w:szCs w:val="24"/>
        </w:rPr>
        <w:t xml:space="preserve"> Растения в природных сообществах</w:t>
      </w:r>
    </w:p>
    <w:p w14:paraId="330C922F">
      <w:pPr>
        <w:spacing w:after="0" w:line="360" w:lineRule="auto"/>
        <w:ind w:firstLine="600"/>
        <w:contextualSpacing/>
        <w:jc w:val="both"/>
        <w:rPr>
          <w:sz w:val="24"/>
          <w:szCs w:val="24"/>
        </w:rPr>
      </w:pPr>
      <w:r>
        <w:rPr>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DF3C0A0">
      <w:pPr>
        <w:spacing w:after="0" w:line="360" w:lineRule="auto"/>
        <w:ind w:firstLine="600"/>
        <w:contextualSpacing/>
        <w:jc w:val="both"/>
        <w:rPr>
          <w:sz w:val="24"/>
          <w:szCs w:val="24"/>
        </w:rPr>
      </w:pPr>
      <w:r>
        <w:rPr>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AD00E63">
      <w:pPr>
        <w:numPr>
          <w:ilvl w:val="0"/>
          <w:numId w:val="142"/>
        </w:numPr>
        <w:spacing w:after="0" w:line="360" w:lineRule="auto"/>
        <w:contextualSpacing/>
        <w:jc w:val="both"/>
        <w:rPr>
          <w:sz w:val="24"/>
          <w:szCs w:val="24"/>
          <w:lang w:val="en-US"/>
        </w:rPr>
      </w:pPr>
      <w:r>
        <w:rPr>
          <w:b/>
          <w:color w:val="000000"/>
          <w:sz w:val="24"/>
          <w:szCs w:val="24"/>
        </w:rPr>
        <w:t>Растения и человек</w:t>
      </w:r>
    </w:p>
    <w:p w14:paraId="18BED3C4">
      <w:pPr>
        <w:spacing w:after="0" w:line="360" w:lineRule="auto"/>
        <w:ind w:firstLine="600"/>
        <w:contextualSpacing/>
        <w:jc w:val="both"/>
        <w:rPr>
          <w:sz w:val="24"/>
          <w:szCs w:val="24"/>
        </w:rPr>
      </w:pPr>
      <w:r>
        <w:rPr>
          <w:color w:val="00000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059C6FF">
      <w:pPr>
        <w:spacing w:after="0" w:line="360" w:lineRule="auto"/>
        <w:ind w:firstLine="600"/>
        <w:contextualSpacing/>
        <w:jc w:val="both"/>
        <w:rPr>
          <w:sz w:val="24"/>
          <w:szCs w:val="24"/>
        </w:rPr>
      </w:pPr>
      <w:r>
        <w:rPr>
          <w:b/>
          <w:i/>
          <w:color w:val="000000"/>
          <w:sz w:val="24"/>
          <w:szCs w:val="24"/>
        </w:rPr>
        <w:t>Экскурсии или видеоэкскурсии.</w:t>
      </w:r>
    </w:p>
    <w:p w14:paraId="092B469C">
      <w:pPr>
        <w:spacing w:after="0" w:line="360" w:lineRule="auto"/>
        <w:ind w:firstLine="600"/>
        <w:contextualSpacing/>
        <w:jc w:val="both"/>
        <w:rPr>
          <w:sz w:val="24"/>
          <w:szCs w:val="24"/>
        </w:rPr>
      </w:pPr>
      <w:r>
        <w:rPr>
          <w:color w:val="000000"/>
          <w:sz w:val="24"/>
          <w:szCs w:val="24"/>
        </w:rPr>
        <w:t xml:space="preserve">Изучение сельскохозяйственных растений региона. </w:t>
      </w:r>
    </w:p>
    <w:p w14:paraId="434F79AE">
      <w:pPr>
        <w:spacing w:after="0" w:line="360" w:lineRule="auto"/>
        <w:ind w:firstLine="600"/>
        <w:contextualSpacing/>
        <w:jc w:val="both"/>
        <w:rPr>
          <w:sz w:val="24"/>
          <w:szCs w:val="24"/>
        </w:rPr>
      </w:pPr>
      <w:r>
        <w:rPr>
          <w:color w:val="000000"/>
          <w:sz w:val="24"/>
          <w:szCs w:val="24"/>
        </w:rPr>
        <w:t>Изучение сорных растений региона.</w:t>
      </w:r>
    </w:p>
    <w:p w14:paraId="45E1C4D1">
      <w:pPr>
        <w:numPr>
          <w:ilvl w:val="0"/>
          <w:numId w:val="143"/>
        </w:numPr>
        <w:spacing w:after="0" w:line="360" w:lineRule="auto"/>
        <w:contextualSpacing/>
        <w:jc w:val="both"/>
        <w:rPr>
          <w:sz w:val="24"/>
          <w:szCs w:val="24"/>
          <w:lang w:val="en-US"/>
        </w:rPr>
      </w:pPr>
      <w:r>
        <w:rPr>
          <w:b/>
          <w:color w:val="000000"/>
          <w:sz w:val="24"/>
          <w:szCs w:val="24"/>
        </w:rPr>
        <w:t>Грибы. Лишайники. Бактерии</w:t>
      </w:r>
    </w:p>
    <w:p w14:paraId="2768336E">
      <w:pPr>
        <w:spacing w:after="0" w:line="360" w:lineRule="auto"/>
        <w:ind w:firstLine="600"/>
        <w:contextualSpacing/>
        <w:jc w:val="both"/>
        <w:rPr>
          <w:sz w:val="24"/>
          <w:szCs w:val="24"/>
        </w:rPr>
      </w:pPr>
      <w:r>
        <w:rPr>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D0096F1">
      <w:pPr>
        <w:spacing w:after="0" w:line="360" w:lineRule="auto"/>
        <w:ind w:firstLine="600"/>
        <w:contextualSpacing/>
        <w:jc w:val="both"/>
        <w:rPr>
          <w:sz w:val="24"/>
          <w:szCs w:val="24"/>
        </w:rPr>
      </w:pPr>
      <w:r>
        <w:rPr>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02EBA33">
      <w:pPr>
        <w:spacing w:after="0" w:line="360" w:lineRule="auto"/>
        <w:ind w:firstLine="600"/>
        <w:contextualSpacing/>
        <w:jc w:val="both"/>
        <w:rPr>
          <w:sz w:val="24"/>
          <w:szCs w:val="24"/>
        </w:rPr>
      </w:pPr>
      <w:r>
        <w:rPr>
          <w:color w:val="00000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E9553EE">
      <w:pPr>
        <w:spacing w:after="0" w:line="360" w:lineRule="auto"/>
        <w:ind w:firstLine="600"/>
        <w:contextualSpacing/>
        <w:jc w:val="both"/>
        <w:rPr>
          <w:sz w:val="24"/>
          <w:szCs w:val="24"/>
        </w:rPr>
      </w:pPr>
      <w:r>
        <w:rPr>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EDFC377">
      <w:pPr>
        <w:spacing w:after="0" w:line="360" w:lineRule="auto"/>
        <w:ind w:firstLine="600"/>
        <w:contextualSpacing/>
        <w:jc w:val="both"/>
        <w:rPr>
          <w:sz w:val="24"/>
          <w:szCs w:val="24"/>
        </w:rPr>
      </w:pPr>
      <w:r>
        <w:rPr>
          <w:color w:val="00000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D6957A7">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29B7C6DE">
      <w:pPr>
        <w:spacing w:after="0" w:line="360" w:lineRule="auto"/>
        <w:ind w:firstLine="600"/>
        <w:contextualSpacing/>
        <w:jc w:val="both"/>
        <w:rPr>
          <w:sz w:val="24"/>
          <w:szCs w:val="24"/>
        </w:rPr>
      </w:pPr>
      <w:r>
        <w:rPr>
          <w:color w:val="000000"/>
          <w:sz w:val="24"/>
          <w:szCs w:val="24"/>
        </w:rPr>
        <w:t>Изучение строения одноклеточных (мукор) и многоклеточных (пеницилл) плесневых грибов.</w:t>
      </w:r>
    </w:p>
    <w:p w14:paraId="7BFAF6DD">
      <w:pPr>
        <w:spacing w:after="0" w:line="360" w:lineRule="auto"/>
        <w:ind w:firstLine="600"/>
        <w:contextualSpacing/>
        <w:jc w:val="both"/>
        <w:rPr>
          <w:sz w:val="24"/>
          <w:szCs w:val="24"/>
        </w:rPr>
      </w:pPr>
      <w:r>
        <w:rPr>
          <w:color w:val="000000"/>
          <w:sz w:val="24"/>
          <w:szCs w:val="24"/>
        </w:rPr>
        <w:t>Изучение строения плодовых тел шляпочных грибов (или изучение шляпочных грибов на муляжах).</w:t>
      </w:r>
    </w:p>
    <w:p w14:paraId="73AA1D63">
      <w:pPr>
        <w:spacing w:after="0" w:line="360" w:lineRule="auto"/>
        <w:ind w:firstLine="600"/>
        <w:contextualSpacing/>
        <w:jc w:val="both"/>
        <w:rPr>
          <w:sz w:val="24"/>
          <w:szCs w:val="24"/>
        </w:rPr>
      </w:pPr>
      <w:r>
        <w:rPr>
          <w:color w:val="000000"/>
          <w:sz w:val="24"/>
          <w:szCs w:val="24"/>
        </w:rPr>
        <w:t>Изучение строения лишайников.</w:t>
      </w:r>
    </w:p>
    <w:p w14:paraId="4C5B2A06">
      <w:pPr>
        <w:spacing w:after="0" w:line="360" w:lineRule="auto"/>
        <w:ind w:firstLine="600"/>
        <w:contextualSpacing/>
        <w:jc w:val="both"/>
        <w:rPr>
          <w:sz w:val="24"/>
          <w:szCs w:val="24"/>
        </w:rPr>
      </w:pPr>
      <w:r>
        <w:rPr>
          <w:color w:val="000000"/>
          <w:sz w:val="24"/>
          <w:szCs w:val="24"/>
        </w:rPr>
        <w:t>Изучение строения бактерий (на готовых микропрепаратах).</w:t>
      </w:r>
      <w:bookmarkStart w:id="150" w:name="_TOC_250010"/>
      <w:bookmarkEnd w:id="150"/>
    </w:p>
    <w:p w14:paraId="5BFF0964">
      <w:pPr>
        <w:spacing w:after="0" w:line="360" w:lineRule="auto"/>
        <w:ind w:left="120"/>
        <w:contextualSpacing/>
        <w:jc w:val="both"/>
        <w:rPr>
          <w:sz w:val="24"/>
          <w:szCs w:val="24"/>
        </w:rPr>
      </w:pPr>
    </w:p>
    <w:p w14:paraId="41B66F02">
      <w:pPr>
        <w:spacing w:after="0" w:line="360" w:lineRule="auto"/>
        <w:ind w:left="120"/>
        <w:contextualSpacing/>
        <w:jc w:val="both"/>
        <w:rPr>
          <w:sz w:val="24"/>
          <w:szCs w:val="24"/>
          <w:lang w:val="en-US"/>
        </w:rPr>
      </w:pPr>
      <w:r>
        <w:rPr>
          <w:b/>
          <w:color w:val="000000"/>
          <w:sz w:val="24"/>
          <w:szCs w:val="24"/>
        </w:rPr>
        <w:t>8 КЛАСС</w:t>
      </w:r>
    </w:p>
    <w:p w14:paraId="7EA8BA16">
      <w:pPr>
        <w:numPr>
          <w:ilvl w:val="0"/>
          <w:numId w:val="144"/>
        </w:numPr>
        <w:spacing w:after="0" w:line="360" w:lineRule="auto"/>
        <w:contextualSpacing/>
        <w:jc w:val="both"/>
        <w:rPr>
          <w:sz w:val="24"/>
          <w:szCs w:val="24"/>
        </w:rPr>
      </w:pPr>
      <w:r>
        <w:rPr>
          <w:b/>
          <w:color w:val="000000"/>
          <w:sz w:val="24"/>
          <w:szCs w:val="24"/>
        </w:rPr>
        <w:t>Животный организм</w:t>
      </w:r>
    </w:p>
    <w:p w14:paraId="4AC3A9AD">
      <w:pPr>
        <w:spacing w:after="0" w:line="360" w:lineRule="auto"/>
        <w:ind w:firstLine="600"/>
        <w:contextualSpacing/>
        <w:jc w:val="both"/>
        <w:rPr>
          <w:sz w:val="24"/>
          <w:szCs w:val="24"/>
        </w:rPr>
      </w:pPr>
      <w:r>
        <w:rPr>
          <w:color w:val="000000"/>
          <w:sz w:val="24"/>
          <w:szCs w:val="24"/>
        </w:rPr>
        <w:t>Зоология – наука о животных. Разделы зоологии. Связь зоологии с другими науками и техникой.</w:t>
      </w:r>
    </w:p>
    <w:p w14:paraId="5FBEAFE6">
      <w:pPr>
        <w:spacing w:after="0" w:line="360" w:lineRule="auto"/>
        <w:ind w:firstLine="600"/>
        <w:contextualSpacing/>
        <w:jc w:val="both"/>
        <w:rPr>
          <w:sz w:val="24"/>
          <w:szCs w:val="24"/>
        </w:rPr>
      </w:pPr>
      <w:r>
        <w:rPr>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B24FA91">
      <w:pPr>
        <w:spacing w:after="0" w:line="360" w:lineRule="auto"/>
        <w:ind w:firstLine="600"/>
        <w:contextualSpacing/>
        <w:jc w:val="both"/>
        <w:rPr>
          <w:sz w:val="24"/>
          <w:szCs w:val="24"/>
        </w:rPr>
      </w:pPr>
      <w:r>
        <w:rPr>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D3217DD">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46CE48F9">
      <w:pPr>
        <w:spacing w:after="0" w:line="360" w:lineRule="auto"/>
        <w:ind w:firstLine="600"/>
        <w:contextualSpacing/>
        <w:jc w:val="both"/>
        <w:rPr>
          <w:sz w:val="24"/>
          <w:szCs w:val="24"/>
        </w:rPr>
      </w:pPr>
      <w:r>
        <w:rPr>
          <w:color w:val="000000"/>
          <w:sz w:val="24"/>
          <w:szCs w:val="24"/>
        </w:rPr>
        <w:t>Исследование под микроскопом готовых микропрепаратов клеток и тканей животных.</w:t>
      </w:r>
    </w:p>
    <w:p w14:paraId="367A828B">
      <w:pPr>
        <w:numPr>
          <w:ilvl w:val="0"/>
          <w:numId w:val="145"/>
        </w:numPr>
        <w:spacing w:after="0" w:line="360" w:lineRule="auto"/>
        <w:contextualSpacing/>
        <w:jc w:val="both"/>
        <w:rPr>
          <w:sz w:val="24"/>
          <w:szCs w:val="24"/>
          <w:lang w:val="en-US"/>
        </w:rPr>
      </w:pPr>
      <w:r>
        <w:rPr>
          <w:b/>
          <w:color w:val="000000"/>
          <w:sz w:val="24"/>
          <w:szCs w:val="24"/>
        </w:rPr>
        <w:t>Строение и жизнедеятельность организма животного</w:t>
      </w:r>
    </w:p>
    <w:p w14:paraId="2514077C">
      <w:pPr>
        <w:spacing w:after="0" w:line="360" w:lineRule="auto"/>
        <w:ind w:firstLine="600"/>
        <w:contextualSpacing/>
        <w:jc w:val="both"/>
        <w:rPr>
          <w:sz w:val="24"/>
          <w:szCs w:val="24"/>
        </w:rPr>
      </w:pPr>
      <w:r>
        <w:rPr>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202C929">
      <w:pPr>
        <w:spacing w:after="0" w:line="360" w:lineRule="auto"/>
        <w:ind w:firstLine="600"/>
        <w:contextualSpacing/>
        <w:jc w:val="both"/>
        <w:rPr>
          <w:sz w:val="24"/>
          <w:szCs w:val="24"/>
        </w:rPr>
      </w:pPr>
      <w:r>
        <w:rPr>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2CA0FE8">
      <w:pPr>
        <w:spacing w:after="0" w:line="360" w:lineRule="auto"/>
        <w:ind w:firstLine="600"/>
        <w:contextualSpacing/>
        <w:jc w:val="both"/>
        <w:rPr>
          <w:sz w:val="24"/>
          <w:szCs w:val="24"/>
        </w:rPr>
      </w:pPr>
      <w:r>
        <w:rPr>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19DA963">
      <w:pPr>
        <w:spacing w:after="0" w:line="360" w:lineRule="auto"/>
        <w:ind w:firstLine="600"/>
        <w:contextualSpacing/>
        <w:jc w:val="both"/>
        <w:rPr>
          <w:sz w:val="24"/>
          <w:szCs w:val="24"/>
        </w:rPr>
      </w:pPr>
      <w:r>
        <w:rPr>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F14D878">
      <w:pPr>
        <w:spacing w:after="0" w:line="360" w:lineRule="auto"/>
        <w:ind w:firstLine="600"/>
        <w:contextualSpacing/>
        <w:jc w:val="both"/>
        <w:rPr>
          <w:sz w:val="24"/>
          <w:szCs w:val="24"/>
        </w:rPr>
      </w:pPr>
      <w:r>
        <w:rPr>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E45299C">
      <w:pPr>
        <w:spacing w:after="0" w:line="360" w:lineRule="auto"/>
        <w:ind w:firstLine="600"/>
        <w:contextualSpacing/>
        <w:jc w:val="both"/>
        <w:rPr>
          <w:sz w:val="24"/>
          <w:szCs w:val="24"/>
        </w:rPr>
      </w:pPr>
      <w:r>
        <w:rPr>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C57A9BF">
      <w:pPr>
        <w:spacing w:after="0" w:line="360" w:lineRule="auto"/>
        <w:ind w:firstLine="600"/>
        <w:contextualSpacing/>
        <w:jc w:val="both"/>
        <w:rPr>
          <w:sz w:val="24"/>
          <w:szCs w:val="24"/>
        </w:rPr>
      </w:pPr>
      <w:r>
        <w:rPr>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CFDCE0D">
      <w:pPr>
        <w:spacing w:after="0" w:line="360" w:lineRule="auto"/>
        <w:ind w:firstLine="600"/>
        <w:contextualSpacing/>
        <w:jc w:val="both"/>
        <w:rPr>
          <w:sz w:val="24"/>
          <w:szCs w:val="24"/>
        </w:rPr>
      </w:pPr>
      <w:r>
        <w:rPr>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AB27993">
      <w:pPr>
        <w:spacing w:after="0" w:line="360" w:lineRule="auto"/>
        <w:ind w:firstLine="600"/>
        <w:contextualSpacing/>
        <w:jc w:val="both"/>
        <w:rPr>
          <w:sz w:val="24"/>
          <w:szCs w:val="24"/>
        </w:rPr>
      </w:pPr>
      <w:r>
        <w:rPr>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AD8519">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0AF0F87">
      <w:pPr>
        <w:spacing w:after="0" w:line="360" w:lineRule="auto"/>
        <w:ind w:firstLine="600"/>
        <w:contextualSpacing/>
        <w:jc w:val="both"/>
        <w:rPr>
          <w:sz w:val="24"/>
          <w:szCs w:val="24"/>
        </w:rPr>
      </w:pPr>
      <w:r>
        <w:rPr>
          <w:color w:val="000000"/>
          <w:sz w:val="24"/>
          <w:szCs w:val="24"/>
        </w:rPr>
        <w:t xml:space="preserve">Ознакомление с органами опоры и движения у животных. </w:t>
      </w:r>
    </w:p>
    <w:p w14:paraId="24D5B28B">
      <w:pPr>
        <w:spacing w:after="0" w:line="360" w:lineRule="auto"/>
        <w:ind w:firstLine="600"/>
        <w:contextualSpacing/>
        <w:jc w:val="both"/>
        <w:rPr>
          <w:sz w:val="24"/>
          <w:szCs w:val="24"/>
        </w:rPr>
      </w:pPr>
      <w:r>
        <w:rPr>
          <w:color w:val="000000"/>
          <w:sz w:val="24"/>
          <w:szCs w:val="24"/>
        </w:rPr>
        <w:t>Изучение способов поглощения пищи у животных.</w:t>
      </w:r>
    </w:p>
    <w:p w14:paraId="20142A76">
      <w:pPr>
        <w:spacing w:after="0" w:line="360" w:lineRule="auto"/>
        <w:ind w:firstLine="600"/>
        <w:contextualSpacing/>
        <w:jc w:val="both"/>
        <w:rPr>
          <w:sz w:val="24"/>
          <w:szCs w:val="24"/>
        </w:rPr>
      </w:pPr>
      <w:r>
        <w:rPr>
          <w:color w:val="000000"/>
          <w:sz w:val="24"/>
          <w:szCs w:val="24"/>
        </w:rPr>
        <w:t>Изучение способов дыхания у животных.</w:t>
      </w:r>
    </w:p>
    <w:p w14:paraId="4CD3536A">
      <w:pPr>
        <w:spacing w:after="0" w:line="360" w:lineRule="auto"/>
        <w:ind w:firstLine="600"/>
        <w:contextualSpacing/>
        <w:jc w:val="both"/>
        <w:rPr>
          <w:sz w:val="24"/>
          <w:szCs w:val="24"/>
        </w:rPr>
      </w:pPr>
      <w:r>
        <w:rPr>
          <w:color w:val="000000"/>
          <w:sz w:val="24"/>
          <w:szCs w:val="24"/>
        </w:rPr>
        <w:t>Ознакомление с системами органов транспорта веществ у животных.</w:t>
      </w:r>
    </w:p>
    <w:p w14:paraId="5875EEDD">
      <w:pPr>
        <w:spacing w:after="0" w:line="360" w:lineRule="auto"/>
        <w:ind w:firstLine="600"/>
        <w:contextualSpacing/>
        <w:jc w:val="both"/>
        <w:rPr>
          <w:sz w:val="24"/>
          <w:szCs w:val="24"/>
        </w:rPr>
      </w:pPr>
      <w:r>
        <w:rPr>
          <w:color w:val="000000"/>
          <w:sz w:val="24"/>
          <w:szCs w:val="24"/>
        </w:rPr>
        <w:t>Изучение покровов тела у животных.</w:t>
      </w:r>
    </w:p>
    <w:p w14:paraId="3D231853">
      <w:pPr>
        <w:spacing w:after="0" w:line="360" w:lineRule="auto"/>
        <w:ind w:firstLine="600"/>
        <w:contextualSpacing/>
        <w:jc w:val="both"/>
        <w:rPr>
          <w:sz w:val="24"/>
          <w:szCs w:val="24"/>
        </w:rPr>
      </w:pPr>
      <w:r>
        <w:rPr>
          <w:color w:val="000000"/>
          <w:sz w:val="24"/>
          <w:szCs w:val="24"/>
        </w:rPr>
        <w:t>Изучение органов чувств у животных.</w:t>
      </w:r>
    </w:p>
    <w:p w14:paraId="7FA547B3">
      <w:pPr>
        <w:spacing w:after="0" w:line="360" w:lineRule="auto"/>
        <w:ind w:firstLine="600"/>
        <w:contextualSpacing/>
        <w:jc w:val="both"/>
        <w:rPr>
          <w:sz w:val="24"/>
          <w:szCs w:val="24"/>
        </w:rPr>
      </w:pPr>
      <w:r>
        <w:rPr>
          <w:color w:val="000000"/>
          <w:sz w:val="24"/>
          <w:szCs w:val="24"/>
        </w:rPr>
        <w:t xml:space="preserve">Формирование условных рефлексов у аквариумных рыб. </w:t>
      </w:r>
    </w:p>
    <w:p w14:paraId="6A11F17F">
      <w:pPr>
        <w:spacing w:after="0" w:line="360" w:lineRule="auto"/>
        <w:ind w:firstLine="600"/>
        <w:contextualSpacing/>
        <w:jc w:val="both"/>
        <w:rPr>
          <w:sz w:val="24"/>
          <w:szCs w:val="24"/>
        </w:rPr>
      </w:pPr>
      <w:r>
        <w:rPr>
          <w:color w:val="000000"/>
          <w:sz w:val="24"/>
          <w:szCs w:val="24"/>
        </w:rPr>
        <w:t>Строение яйца и развитие зародыша птицы (курицы).</w:t>
      </w:r>
    </w:p>
    <w:p w14:paraId="35453B9A">
      <w:pPr>
        <w:numPr>
          <w:ilvl w:val="0"/>
          <w:numId w:val="146"/>
        </w:numPr>
        <w:spacing w:after="0" w:line="360" w:lineRule="auto"/>
        <w:contextualSpacing/>
        <w:jc w:val="both"/>
        <w:rPr>
          <w:sz w:val="24"/>
          <w:szCs w:val="24"/>
          <w:lang w:val="en-US"/>
        </w:rPr>
      </w:pPr>
      <w:r>
        <w:rPr>
          <w:b/>
          <w:color w:val="000000"/>
          <w:sz w:val="24"/>
          <w:szCs w:val="24"/>
        </w:rPr>
        <w:t>Систематические группы животных</w:t>
      </w:r>
    </w:p>
    <w:p w14:paraId="7E568FC5">
      <w:pPr>
        <w:spacing w:after="0" w:line="360" w:lineRule="auto"/>
        <w:ind w:firstLine="600"/>
        <w:contextualSpacing/>
        <w:jc w:val="both"/>
        <w:rPr>
          <w:sz w:val="24"/>
          <w:szCs w:val="24"/>
        </w:rPr>
      </w:pPr>
      <w:r>
        <w:rPr>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BAF59F8">
      <w:pPr>
        <w:spacing w:after="0" w:line="360" w:lineRule="auto"/>
        <w:ind w:firstLine="600"/>
        <w:contextualSpacing/>
        <w:jc w:val="both"/>
        <w:rPr>
          <w:sz w:val="24"/>
          <w:szCs w:val="24"/>
        </w:rPr>
      </w:pPr>
      <w:r>
        <w:rPr>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3E94861">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6DA28B30">
      <w:pPr>
        <w:spacing w:after="0" w:line="360" w:lineRule="auto"/>
        <w:ind w:firstLine="600"/>
        <w:contextualSpacing/>
        <w:jc w:val="both"/>
        <w:rPr>
          <w:sz w:val="24"/>
          <w:szCs w:val="24"/>
        </w:rPr>
      </w:pPr>
      <w:r>
        <w:rPr>
          <w:color w:val="000000"/>
          <w:sz w:val="24"/>
          <w:szCs w:val="24"/>
        </w:rPr>
        <w:t>Исследование строения инфузории-туфельки и наблюдение за её передвижением. Изучение хемотаксиса.</w:t>
      </w:r>
    </w:p>
    <w:p w14:paraId="7A5923C9">
      <w:pPr>
        <w:spacing w:after="0" w:line="360" w:lineRule="auto"/>
        <w:ind w:firstLine="600"/>
        <w:contextualSpacing/>
        <w:jc w:val="both"/>
        <w:rPr>
          <w:sz w:val="24"/>
          <w:szCs w:val="24"/>
        </w:rPr>
      </w:pPr>
      <w:r>
        <w:rPr>
          <w:color w:val="000000"/>
          <w:sz w:val="24"/>
          <w:szCs w:val="24"/>
        </w:rPr>
        <w:t>Многообразие простейших (на готовых препаратах).</w:t>
      </w:r>
    </w:p>
    <w:p w14:paraId="202EEDC4">
      <w:pPr>
        <w:spacing w:after="0" w:line="360" w:lineRule="auto"/>
        <w:ind w:firstLine="600"/>
        <w:contextualSpacing/>
        <w:jc w:val="both"/>
        <w:rPr>
          <w:sz w:val="24"/>
          <w:szCs w:val="24"/>
        </w:rPr>
      </w:pPr>
      <w:r>
        <w:rPr>
          <w:color w:val="000000"/>
          <w:sz w:val="24"/>
          <w:szCs w:val="24"/>
        </w:rPr>
        <w:t>Изготовление модели клетки простейшего (амёбы, инфузории-туфельки и другое.).</w:t>
      </w:r>
    </w:p>
    <w:p w14:paraId="1F221CF9">
      <w:pPr>
        <w:spacing w:after="0" w:line="360" w:lineRule="auto"/>
        <w:ind w:firstLine="600"/>
        <w:contextualSpacing/>
        <w:jc w:val="both"/>
        <w:rPr>
          <w:sz w:val="24"/>
          <w:szCs w:val="24"/>
        </w:rPr>
      </w:pPr>
      <w:r>
        <w:rPr>
          <w:b/>
          <w:color w:val="000000"/>
          <w:sz w:val="24"/>
          <w:szCs w:val="24"/>
        </w:rPr>
        <w:t>Многоклеточные животные. Кишечнополостные</w:t>
      </w:r>
      <w:r>
        <w:rPr>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258FC4DD">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1435168C">
      <w:pPr>
        <w:spacing w:after="0" w:line="360" w:lineRule="auto"/>
        <w:ind w:firstLine="600"/>
        <w:contextualSpacing/>
        <w:jc w:val="both"/>
        <w:rPr>
          <w:sz w:val="24"/>
          <w:szCs w:val="24"/>
        </w:rPr>
      </w:pPr>
      <w:r>
        <w:rPr>
          <w:color w:val="000000"/>
          <w:sz w:val="24"/>
          <w:szCs w:val="24"/>
        </w:rPr>
        <w:t>Исследование строения пресноводной гидры и её передвижения (школьный аквариум).</w:t>
      </w:r>
    </w:p>
    <w:p w14:paraId="327D1508">
      <w:pPr>
        <w:spacing w:after="0" w:line="360" w:lineRule="auto"/>
        <w:ind w:firstLine="600"/>
        <w:contextualSpacing/>
        <w:jc w:val="both"/>
        <w:rPr>
          <w:sz w:val="24"/>
          <w:szCs w:val="24"/>
        </w:rPr>
      </w:pPr>
      <w:r>
        <w:rPr>
          <w:color w:val="000000"/>
          <w:sz w:val="24"/>
          <w:szCs w:val="24"/>
        </w:rPr>
        <w:t>Исследование питания гидры дафниями и циклопами (школьный аквариум).</w:t>
      </w:r>
    </w:p>
    <w:p w14:paraId="11417BC6">
      <w:pPr>
        <w:spacing w:after="0" w:line="360" w:lineRule="auto"/>
        <w:ind w:firstLine="600"/>
        <w:contextualSpacing/>
        <w:jc w:val="both"/>
        <w:rPr>
          <w:sz w:val="24"/>
          <w:szCs w:val="24"/>
        </w:rPr>
      </w:pPr>
      <w:r>
        <w:rPr>
          <w:color w:val="000000"/>
          <w:sz w:val="24"/>
          <w:szCs w:val="24"/>
        </w:rPr>
        <w:t>Изготовление модели пресноводной гидры.</w:t>
      </w:r>
    </w:p>
    <w:p w14:paraId="092C6481">
      <w:pPr>
        <w:spacing w:after="0" w:line="360" w:lineRule="auto"/>
        <w:ind w:firstLine="600"/>
        <w:contextualSpacing/>
        <w:jc w:val="both"/>
        <w:rPr>
          <w:sz w:val="24"/>
          <w:szCs w:val="24"/>
        </w:rPr>
      </w:pPr>
      <w:r>
        <w:rPr>
          <w:b/>
          <w:color w:val="000000"/>
          <w:sz w:val="24"/>
          <w:szCs w:val="24"/>
        </w:rPr>
        <w:t>Плоские, круглые, кольчатые черви.</w:t>
      </w:r>
      <w:r>
        <w:rPr>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387C056">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2CF36744">
      <w:pPr>
        <w:spacing w:after="0" w:line="360" w:lineRule="auto"/>
        <w:ind w:firstLine="600"/>
        <w:contextualSpacing/>
        <w:jc w:val="both"/>
        <w:rPr>
          <w:sz w:val="24"/>
          <w:szCs w:val="24"/>
        </w:rPr>
      </w:pPr>
      <w:r>
        <w:rPr>
          <w:color w:val="000000"/>
          <w:sz w:val="24"/>
          <w:szCs w:val="24"/>
        </w:rPr>
        <w:t>Исследование внешнего строения дождевого червя. Наблюдение за реакцией дождевого червя на раздражители.</w:t>
      </w:r>
    </w:p>
    <w:p w14:paraId="18E6A6D4">
      <w:pPr>
        <w:spacing w:after="0" w:line="360" w:lineRule="auto"/>
        <w:ind w:firstLine="600"/>
        <w:contextualSpacing/>
        <w:jc w:val="both"/>
        <w:rPr>
          <w:sz w:val="24"/>
          <w:szCs w:val="24"/>
        </w:rPr>
      </w:pPr>
      <w:r>
        <w:rPr>
          <w:color w:val="000000"/>
          <w:sz w:val="24"/>
          <w:szCs w:val="24"/>
        </w:rPr>
        <w:t>Исследование внутреннего строения дождевого червя (на готовом влажном препарате и микропрепарате).</w:t>
      </w:r>
    </w:p>
    <w:p w14:paraId="52E0E162">
      <w:pPr>
        <w:spacing w:after="0" w:line="360" w:lineRule="auto"/>
        <w:ind w:firstLine="600"/>
        <w:contextualSpacing/>
        <w:jc w:val="both"/>
        <w:rPr>
          <w:sz w:val="24"/>
          <w:szCs w:val="24"/>
        </w:rPr>
      </w:pPr>
      <w:r>
        <w:rPr>
          <w:color w:val="000000"/>
          <w:sz w:val="24"/>
          <w:szCs w:val="24"/>
        </w:rPr>
        <w:t>Изучение приспособлений паразитических червей к паразитизму (на готовых влажных и микропрепаратах).</w:t>
      </w:r>
    </w:p>
    <w:p w14:paraId="04E6B1E9">
      <w:pPr>
        <w:spacing w:after="0" w:line="360" w:lineRule="auto"/>
        <w:ind w:firstLine="600"/>
        <w:contextualSpacing/>
        <w:jc w:val="both"/>
        <w:rPr>
          <w:sz w:val="24"/>
          <w:szCs w:val="24"/>
        </w:rPr>
      </w:pPr>
      <w:r>
        <w:rPr>
          <w:b/>
          <w:color w:val="000000"/>
          <w:sz w:val="24"/>
          <w:szCs w:val="24"/>
        </w:rPr>
        <w:t>Членистоногие.</w:t>
      </w:r>
      <w:r>
        <w:rPr>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2FF03B70">
      <w:pPr>
        <w:spacing w:after="0" w:line="360" w:lineRule="auto"/>
        <w:ind w:firstLine="600"/>
        <w:contextualSpacing/>
        <w:jc w:val="both"/>
        <w:rPr>
          <w:sz w:val="24"/>
          <w:szCs w:val="24"/>
        </w:rPr>
      </w:pPr>
      <w:r>
        <w:rPr>
          <w:color w:val="000000"/>
          <w:sz w:val="24"/>
          <w:szCs w:val="24"/>
        </w:rPr>
        <w:t>Ракообразные. Особенности строения и жизнедеятельности.</w:t>
      </w:r>
    </w:p>
    <w:p w14:paraId="5787B9E8">
      <w:pPr>
        <w:spacing w:after="0" w:line="360" w:lineRule="auto"/>
        <w:ind w:firstLine="600"/>
        <w:contextualSpacing/>
        <w:jc w:val="both"/>
        <w:rPr>
          <w:sz w:val="24"/>
          <w:szCs w:val="24"/>
        </w:rPr>
      </w:pPr>
      <w:r>
        <w:rPr>
          <w:color w:val="000000"/>
          <w:sz w:val="24"/>
          <w:szCs w:val="24"/>
        </w:rPr>
        <w:t>Значение ракообразных в природе и жизни человека.</w:t>
      </w:r>
    </w:p>
    <w:p w14:paraId="75849C00">
      <w:pPr>
        <w:spacing w:after="0" w:line="360" w:lineRule="auto"/>
        <w:ind w:firstLine="600"/>
        <w:contextualSpacing/>
        <w:jc w:val="both"/>
        <w:rPr>
          <w:sz w:val="24"/>
          <w:szCs w:val="24"/>
        </w:rPr>
      </w:pPr>
      <w:r>
        <w:rPr>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9F21D3B">
      <w:pPr>
        <w:spacing w:after="0" w:line="360" w:lineRule="auto"/>
        <w:ind w:firstLine="600"/>
        <w:contextualSpacing/>
        <w:jc w:val="both"/>
        <w:rPr>
          <w:sz w:val="24"/>
          <w:szCs w:val="24"/>
        </w:rPr>
      </w:pPr>
      <w:r>
        <w:rPr>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A369A24">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3AD0CD90">
      <w:pPr>
        <w:spacing w:after="0" w:line="360" w:lineRule="auto"/>
        <w:ind w:firstLine="600"/>
        <w:contextualSpacing/>
        <w:jc w:val="both"/>
        <w:rPr>
          <w:sz w:val="24"/>
          <w:szCs w:val="24"/>
        </w:rPr>
      </w:pPr>
      <w:r>
        <w:rPr>
          <w:color w:val="000000"/>
          <w:sz w:val="24"/>
          <w:szCs w:val="24"/>
        </w:rPr>
        <w:t>Исследование внешнего строения насекомого (на примере майского жука или других крупных насекомых-вредителей).</w:t>
      </w:r>
    </w:p>
    <w:p w14:paraId="59E6FF52">
      <w:pPr>
        <w:spacing w:after="0" w:line="360" w:lineRule="auto"/>
        <w:ind w:firstLine="600"/>
        <w:contextualSpacing/>
        <w:jc w:val="both"/>
        <w:rPr>
          <w:sz w:val="24"/>
          <w:szCs w:val="24"/>
        </w:rPr>
      </w:pPr>
      <w:r>
        <w:rPr>
          <w:color w:val="000000"/>
          <w:sz w:val="24"/>
          <w:szCs w:val="24"/>
        </w:rPr>
        <w:t>Ознакомление с различными типами развития насекомых (на примере коллекций).</w:t>
      </w:r>
    </w:p>
    <w:p w14:paraId="7A521FF7">
      <w:pPr>
        <w:spacing w:after="0" w:line="360" w:lineRule="auto"/>
        <w:ind w:firstLine="600"/>
        <w:contextualSpacing/>
        <w:jc w:val="both"/>
        <w:rPr>
          <w:sz w:val="24"/>
          <w:szCs w:val="24"/>
        </w:rPr>
      </w:pPr>
      <w:r>
        <w:rPr>
          <w:b/>
          <w:color w:val="000000"/>
          <w:sz w:val="24"/>
          <w:szCs w:val="24"/>
        </w:rPr>
        <w:t>Моллюски</w:t>
      </w:r>
      <w:r>
        <w:rPr>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E5DFEB6">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D6FFB52">
      <w:pPr>
        <w:spacing w:after="0" w:line="360" w:lineRule="auto"/>
        <w:ind w:firstLine="600"/>
        <w:contextualSpacing/>
        <w:jc w:val="both"/>
        <w:rPr>
          <w:sz w:val="24"/>
          <w:szCs w:val="24"/>
        </w:rPr>
      </w:pPr>
      <w:r>
        <w:rPr>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2EE79AD8">
      <w:pPr>
        <w:spacing w:after="0" w:line="360" w:lineRule="auto"/>
        <w:ind w:firstLine="600"/>
        <w:contextualSpacing/>
        <w:jc w:val="both"/>
        <w:rPr>
          <w:sz w:val="24"/>
          <w:szCs w:val="24"/>
        </w:rPr>
      </w:pPr>
      <w:r>
        <w:rPr>
          <w:b/>
          <w:color w:val="000000"/>
          <w:sz w:val="24"/>
          <w:szCs w:val="24"/>
        </w:rPr>
        <w:t>Хордовые.</w:t>
      </w:r>
      <w:r>
        <w:rPr>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A7F9D69">
      <w:pPr>
        <w:spacing w:after="0" w:line="360" w:lineRule="auto"/>
        <w:ind w:firstLine="600"/>
        <w:contextualSpacing/>
        <w:jc w:val="both"/>
        <w:rPr>
          <w:sz w:val="24"/>
          <w:szCs w:val="24"/>
        </w:rPr>
      </w:pPr>
      <w:r>
        <w:rPr>
          <w:b/>
          <w:color w:val="000000"/>
          <w:sz w:val="24"/>
          <w:szCs w:val="24"/>
        </w:rPr>
        <w:t>Рыбы</w:t>
      </w:r>
      <w:r>
        <w:rPr>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7104291">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7707614E">
      <w:pPr>
        <w:spacing w:after="0" w:line="360" w:lineRule="auto"/>
        <w:ind w:firstLine="600"/>
        <w:contextualSpacing/>
        <w:jc w:val="both"/>
        <w:rPr>
          <w:sz w:val="24"/>
          <w:szCs w:val="24"/>
        </w:rPr>
      </w:pPr>
      <w:r>
        <w:rPr>
          <w:color w:val="000000"/>
          <w:sz w:val="24"/>
          <w:szCs w:val="24"/>
        </w:rPr>
        <w:t>Исследование внешнего строения и особенностей передвижения рыбы (на примере живой рыбы в банке с водой).</w:t>
      </w:r>
    </w:p>
    <w:p w14:paraId="325A2737">
      <w:pPr>
        <w:spacing w:after="0" w:line="360" w:lineRule="auto"/>
        <w:ind w:firstLine="600"/>
        <w:contextualSpacing/>
        <w:jc w:val="both"/>
        <w:rPr>
          <w:sz w:val="24"/>
          <w:szCs w:val="24"/>
        </w:rPr>
      </w:pPr>
      <w:r>
        <w:rPr>
          <w:color w:val="000000"/>
          <w:sz w:val="24"/>
          <w:szCs w:val="24"/>
        </w:rPr>
        <w:t>Исследование внутреннего строения рыбы (на примере готового влажного препарата).</w:t>
      </w:r>
    </w:p>
    <w:p w14:paraId="068192B8">
      <w:pPr>
        <w:spacing w:after="0" w:line="360" w:lineRule="auto"/>
        <w:ind w:firstLine="600"/>
        <w:contextualSpacing/>
        <w:jc w:val="both"/>
        <w:rPr>
          <w:sz w:val="24"/>
          <w:szCs w:val="24"/>
        </w:rPr>
      </w:pPr>
      <w:r>
        <w:rPr>
          <w:b/>
          <w:color w:val="000000"/>
          <w:sz w:val="24"/>
          <w:szCs w:val="24"/>
        </w:rPr>
        <w:t>Земноводные</w:t>
      </w:r>
      <w:r>
        <w:rPr>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D087D18">
      <w:pPr>
        <w:spacing w:after="0" w:line="360" w:lineRule="auto"/>
        <w:ind w:firstLine="600"/>
        <w:contextualSpacing/>
        <w:jc w:val="both"/>
        <w:rPr>
          <w:sz w:val="24"/>
          <w:szCs w:val="24"/>
        </w:rPr>
      </w:pPr>
      <w:r>
        <w:rPr>
          <w:b/>
          <w:color w:val="000000"/>
          <w:sz w:val="24"/>
          <w:szCs w:val="24"/>
        </w:rPr>
        <w:t>Пресмыкающиеся</w:t>
      </w:r>
      <w:r>
        <w:rPr>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78BD794">
      <w:pPr>
        <w:spacing w:after="0" w:line="360" w:lineRule="auto"/>
        <w:ind w:firstLine="600"/>
        <w:contextualSpacing/>
        <w:jc w:val="both"/>
        <w:rPr>
          <w:sz w:val="24"/>
          <w:szCs w:val="24"/>
        </w:rPr>
      </w:pPr>
      <w:r>
        <w:rPr>
          <w:b/>
          <w:color w:val="000000"/>
          <w:sz w:val="24"/>
          <w:szCs w:val="24"/>
        </w:rPr>
        <w:t>Птицы</w:t>
      </w:r>
      <w:r>
        <w:rPr>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B48EF3A">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51C80653">
      <w:pPr>
        <w:spacing w:after="0" w:line="360" w:lineRule="auto"/>
        <w:ind w:firstLine="600"/>
        <w:contextualSpacing/>
        <w:jc w:val="both"/>
        <w:rPr>
          <w:sz w:val="24"/>
          <w:szCs w:val="24"/>
        </w:rPr>
      </w:pPr>
      <w:r>
        <w:rPr>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14:paraId="4F02FDDD">
      <w:pPr>
        <w:spacing w:after="0" w:line="360" w:lineRule="auto"/>
        <w:ind w:firstLine="600"/>
        <w:contextualSpacing/>
        <w:jc w:val="both"/>
        <w:rPr>
          <w:sz w:val="24"/>
          <w:szCs w:val="24"/>
        </w:rPr>
      </w:pPr>
      <w:r>
        <w:rPr>
          <w:color w:val="000000"/>
          <w:sz w:val="24"/>
          <w:szCs w:val="24"/>
        </w:rPr>
        <w:t>Исследование особенностей скелета птицы.</w:t>
      </w:r>
    </w:p>
    <w:p w14:paraId="401E0C78">
      <w:pPr>
        <w:spacing w:after="0" w:line="360" w:lineRule="auto"/>
        <w:ind w:firstLine="600"/>
        <w:contextualSpacing/>
        <w:jc w:val="both"/>
        <w:rPr>
          <w:sz w:val="24"/>
          <w:szCs w:val="24"/>
        </w:rPr>
      </w:pPr>
      <w:r>
        <w:rPr>
          <w:b/>
          <w:color w:val="000000"/>
          <w:sz w:val="24"/>
          <w:szCs w:val="24"/>
        </w:rPr>
        <w:t>Млекопитающие.</w:t>
      </w:r>
      <w:r>
        <w:rPr>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7D312F0">
      <w:pPr>
        <w:spacing w:after="0" w:line="360" w:lineRule="auto"/>
        <w:ind w:firstLine="600"/>
        <w:contextualSpacing/>
        <w:jc w:val="both"/>
        <w:rPr>
          <w:sz w:val="24"/>
          <w:szCs w:val="24"/>
        </w:rPr>
      </w:pPr>
      <w:r>
        <w:rPr>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BAF148A">
      <w:pPr>
        <w:spacing w:after="0" w:line="360" w:lineRule="auto"/>
        <w:ind w:firstLine="600"/>
        <w:contextualSpacing/>
        <w:jc w:val="both"/>
        <w:rPr>
          <w:sz w:val="24"/>
          <w:szCs w:val="24"/>
        </w:rPr>
      </w:pPr>
      <w:r>
        <w:rPr>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3A17854">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78BAB66B">
      <w:pPr>
        <w:spacing w:after="0" w:line="360" w:lineRule="auto"/>
        <w:ind w:firstLine="600"/>
        <w:contextualSpacing/>
        <w:jc w:val="both"/>
        <w:rPr>
          <w:sz w:val="24"/>
          <w:szCs w:val="24"/>
        </w:rPr>
      </w:pPr>
      <w:r>
        <w:rPr>
          <w:color w:val="000000"/>
          <w:sz w:val="24"/>
          <w:szCs w:val="24"/>
        </w:rPr>
        <w:t>Исследование особенностей скелета млекопитающих.</w:t>
      </w:r>
    </w:p>
    <w:p w14:paraId="1735A9DD">
      <w:pPr>
        <w:spacing w:after="0" w:line="360" w:lineRule="auto"/>
        <w:ind w:firstLine="600"/>
        <w:contextualSpacing/>
        <w:jc w:val="both"/>
        <w:rPr>
          <w:sz w:val="24"/>
          <w:szCs w:val="24"/>
        </w:rPr>
      </w:pPr>
      <w:r>
        <w:rPr>
          <w:color w:val="000000"/>
          <w:sz w:val="24"/>
          <w:szCs w:val="24"/>
        </w:rPr>
        <w:t>Исследование особенностей зубной системы млекопитающих.</w:t>
      </w:r>
    </w:p>
    <w:p w14:paraId="11E97522">
      <w:pPr>
        <w:numPr>
          <w:ilvl w:val="0"/>
          <w:numId w:val="147"/>
        </w:numPr>
        <w:spacing w:after="0" w:line="360" w:lineRule="auto"/>
        <w:contextualSpacing/>
        <w:jc w:val="both"/>
        <w:rPr>
          <w:sz w:val="24"/>
          <w:szCs w:val="24"/>
          <w:lang w:val="en-US"/>
        </w:rPr>
      </w:pPr>
      <w:r>
        <w:rPr>
          <w:b/>
          <w:color w:val="000000"/>
          <w:sz w:val="24"/>
          <w:szCs w:val="24"/>
        </w:rPr>
        <w:t>Развитие животного мира на Земле</w:t>
      </w:r>
    </w:p>
    <w:p w14:paraId="46462A1A">
      <w:pPr>
        <w:spacing w:after="0" w:line="360" w:lineRule="auto"/>
        <w:ind w:firstLine="600"/>
        <w:contextualSpacing/>
        <w:jc w:val="both"/>
        <w:rPr>
          <w:sz w:val="24"/>
          <w:szCs w:val="24"/>
        </w:rPr>
      </w:pPr>
      <w:r>
        <w:rPr>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E2B84AA">
      <w:pPr>
        <w:spacing w:after="0" w:line="360" w:lineRule="auto"/>
        <w:ind w:firstLine="600"/>
        <w:contextualSpacing/>
        <w:jc w:val="both"/>
        <w:rPr>
          <w:sz w:val="24"/>
          <w:szCs w:val="24"/>
        </w:rPr>
      </w:pPr>
      <w:r>
        <w:rPr>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ED89358">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7E23358E">
      <w:pPr>
        <w:spacing w:after="0" w:line="360" w:lineRule="auto"/>
        <w:ind w:firstLine="600"/>
        <w:contextualSpacing/>
        <w:jc w:val="both"/>
        <w:rPr>
          <w:sz w:val="24"/>
          <w:szCs w:val="24"/>
        </w:rPr>
      </w:pPr>
      <w:r>
        <w:rPr>
          <w:color w:val="000000"/>
          <w:sz w:val="24"/>
          <w:szCs w:val="24"/>
        </w:rPr>
        <w:t>Исследование ископаемых остатков вымерших животных.</w:t>
      </w:r>
    </w:p>
    <w:p w14:paraId="204A2065">
      <w:pPr>
        <w:numPr>
          <w:ilvl w:val="0"/>
          <w:numId w:val="148"/>
        </w:numPr>
        <w:spacing w:after="0" w:line="360" w:lineRule="auto"/>
        <w:contextualSpacing/>
        <w:jc w:val="both"/>
        <w:rPr>
          <w:sz w:val="24"/>
          <w:szCs w:val="24"/>
          <w:lang w:val="en-US"/>
        </w:rPr>
      </w:pPr>
      <w:r>
        <w:rPr>
          <w:b/>
          <w:color w:val="000000"/>
          <w:sz w:val="24"/>
          <w:szCs w:val="24"/>
        </w:rPr>
        <w:t>Животные в природных сообществах</w:t>
      </w:r>
    </w:p>
    <w:p w14:paraId="741F78D4">
      <w:pPr>
        <w:spacing w:after="0" w:line="360" w:lineRule="auto"/>
        <w:ind w:firstLine="600"/>
        <w:contextualSpacing/>
        <w:jc w:val="both"/>
        <w:rPr>
          <w:sz w:val="24"/>
          <w:szCs w:val="24"/>
        </w:rPr>
      </w:pPr>
      <w:r>
        <w:rPr>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6E00A6C">
      <w:pPr>
        <w:spacing w:after="0" w:line="360" w:lineRule="auto"/>
        <w:ind w:firstLine="600"/>
        <w:contextualSpacing/>
        <w:jc w:val="both"/>
        <w:rPr>
          <w:sz w:val="24"/>
          <w:szCs w:val="24"/>
        </w:rPr>
      </w:pPr>
      <w:r>
        <w:rPr>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B3B5DBC">
      <w:pPr>
        <w:spacing w:after="0" w:line="360" w:lineRule="auto"/>
        <w:ind w:firstLine="600"/>
        <w:contextualSpacing/>
        <w:jc w:val="both"/>
        <w:rPr>
          <w:sz w:val="24"/>
          <w:szCs w:val="24"/>
          <w:lang w:val="en-US"/>
        </w:rPr>
      </w:pPr>
      <w:r>
        <w:rPr>
          <w:color w:val="000000"/>
          <w:sz w:val="24"/>
          <w:szCs w:val="24"/>
        </w:rPr>
        <w:t>Животный мир природных зон Земли. Основные закономерности распределения животных на планете. Фауна.</w:t>
      </w:r>
    </w:p>
    <w:p w14:paraId="77C15641">
      <w:pPr>
        <w:numPr>
          <w:ilvl w:val="0"/>
          <w:numId w:val="149"/>
        </w:numPr>
        <w:spacing w:after="0" w:line="360" w:lineRule="auto"/>
        <w:contextualSpacing/>
        <w:jc w:val="both"/>
        <w:rPr>
          <w:sz w:val="24"/>
          <w:szCs w:val="24"/>
        </w:rPr>
      </w:pPr>
      <w:r>
        <w:rPr>
          <w:b/>
          <w:color w:val="000000"/>
          <w:sz w:val="24"/>
          <w:szCs w:val="24"/>
        </w:rPr>
        <w:t>Животные и человек</w:t>
      </w:r>
    </w:p>
    <w:p w14:paraId="1CD4B11B">
      <w:pPr>
        <w:spacing w:after="0" w:line="360" w:lineRule="auto"/>
        <w:ind w:firstLine="600"/>
        <w:contextualSpacing/>
        <w:jc w:val="both"/>
        <w:rPr>
          <w:sz w:val="24"/>
          <w:szCs w:val="24"/>
        </w:rPr>
      </w:pPr>
      <w:r>
        <w:rPr>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5F61841">
      <w:pPr>
        <w:spacing w:after="0" w:line="360" w:lineRule="auto"/>
        <w:ind w:firstLine="600"/>
        <w:contextualSpacing/>
        <w:jc w:val="both"/>
        <w:rPr>
          <w:sz w:val="24"/>
          <w:szCs w:val="24"/>
        </w:rPr>
      </w:pPr>
      <w:r>
        <w:rPr>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5FF7B52">
      <w:pPr>
        <w:spacing w:after="0" w:line="360" w:lineRule="auto"/>
        <w:ind w:firstLine="600"/>
        <w:contextualSpacing/>
        <w:jc w:val="both"/>
        <w:rPr>
          <w:sz w:val="24"/>
          <w:szCs w:val="24"/>
          <w:lang w:val="en-US"/>
        </w:rPr>
      </w:pPr>
      <w:r>
        <w:rPr>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20A499D">
      <w:pPr>
        <w:spacing w:after="0" w:line="360" w:lineRule="auto"/>
        <w:ind w:left="120"/>
        <w:contextualSpacing/>
        <w:jc w:val="both"/>
        <w:rPr>
          <w:sz w:val="24"/>
          <w:szCs w:val="24"/>
        </w:rPr>
      </w:pPr>
    </w:p>
    <w:p w14:paraId="2BD5800D">
      <w:pPr>
        <w:spacing w:after="0" w:line="360" w:lineRule="auto"/>
        <w:ind w:left="120"/>
        <w:contextualSpacing/>
        <w:jc w:val="both"/>
        <w:rPr>
          <w:sz w:val="24"/>
          <w:szCs w:val="24"/>
        </w:rPr>
      </w:pPr>
      <w:r>
        <w:rPr>
          <w:b/>
          <w:color w:val="000000"/>
          <w:sz w:val="24"/>
          <w:szCs w:val="24"/>
        </w:rPr>
        <w:t>9 КЛАСС</w:t>
      </w:r>
    </w:p>
    <w:p w14:paraId="60A08583">
      <w:pPr>
        <w:numPr>
          <w:ilvl w:val="0"/>
          <w:numId w:val="150"/>
        </w:numPr>
        <w:spacing w:after="0" w:line="360" w:lineRule="auto"/>
        <w:contextualSpacing/>
        <w:jc w:val="both"/>
        <w:rPr>
          <w:sz w:val="24"/>
          <w:szCs w:val="24"/>
        </w:rPr>
      </w:pPr>
      <w:r>
        <w:rPr>
          <w:b/>
          <w:color w:val="000000"/>
          <w:sz w:val="24"/>
          <w:szCs w:val="24"/>
        </w:rPr>
        <w:t>Человек – биосоциальный вид</w:t>
      </w:r>
    </w:p>
    <w:p w14:paraId="0F6C0AE1">
      <w:pPr>
        <w:spacing w:after="0" w:line="360" w:lineRule="auto"/>
        <w:ind w:firstLine="600"/>
        <w:contextualSpacing/>
        <w:jc w:val="both"/>
        <w:rPr>
          <w:sz w:val="24"/>
          <w:szCs w:val="24"/>
        </w:rPr>
      </w:pPr>
      <w:r>
        <w:rPr>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9C7565C">
      <w:pPr>
        <w:spacing w:after="0" w:line="360" w:lineRule="auto"/>
        <w:ind w:firstLine="600"/>
        <w:contextualSpacing/>
        <w:jc w:val="both"/>
        <w:rPr>
          <w:sz w:val="24"/>
          <w:szCs w:val="24"/>
          <w:lang w:val="en-US"/>
        </w:rPr>
      </w:pPr>
      <w:r>
        <w:rPr>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C8AC899">
      <w:pPr>
        <w:numPr>
          <w:ilvl w:val="0"/>
          <w:numId w:val="151"/>
        </w:numPr>
        <w:spacing w:after="0" w:line="360" w:lineRule="auto"/>
        <w:contextualSpacing/>
        <w:jc w:val="both"/>
        <w:rPr>
          <w:sz w:val="24"/>
          <w:szCs w:val="24"/>
        </w:rPr>
      </w:pPr>
      <w:r>
        <w:rPr>
          <w:b/>
          <w:color w:val="000000"/>
          <w:sz w:val="24"/>
          <w:szCs w:val="24"/>
        </w:rPr>
        <w:t>Структура организма человека</w:t>
      </w:r>
    </w:p>
    <w:p w14:paraId="62CF0295">
      <w:pPr>
        <w:spacing w:after="0" w:line="360" w:lineRule="auto"/>
        <w:ind w:firstLine="600"/>
        <w:contextualSpacing/>
        <w:jc w:val="both"/>
        <w:rPr>
          <w:sz w:val="24"/>
          <w:szCs w:val="24"/>
        </w:rPr>
      </w:pPr>
      <w:r>
        <w:rPr>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8CAC1EE">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0D36A3EF">
      <w:pPr>
        <w:spacing w:after="0" w:line="360" w:lineRule="auto"/>
        <w:ind w:firstLine="600"/>
        <w:contextualSpacing/>
        <w:jc w:val="both"/>
        <w:rPr>
          <w:sz w:val="24"/>
          <w:szCs w:val="24"/>
        </w:rPr>
      </w:pPr>
      <w:r>
        <w:rPr>
          <w:color w:val="000000"/>
          <w:sz w:val="24"/>
          <w:szCs w:val="24"/>
        </w:rPr>
        <w:t>Изучение микроскопического строения тканей (на готовых микропрепаратах).</w:t>
      </w:r>
    </w:p>
    <w:p w14:paraId="12FBDF72">
      <w:pPr>
        <w:spacing w:after="0" w:line="360" w:lineRule="auto"/>
        <w:ind w:firstLine="600"/>
        <w:contextualSpacing/>
        <w:jc w:val="both"/>
        <w:rPr>
          <w:sz w:val="24"/>
          <w:szCs w:val="24"/>
        </w:rPr>
      </w:pPr>
      <w:r>
        <w:rPr>
          <w:color w:val="000000"/>
          <w:sz w:val="24"/>
          <w:szCs w:val="24"/>
        </w:rPr>
        <w:t>Распознавание органов и систем органов человека (по таблицам).</w:t>
      </w:r>
    </w:p>
    <w:p w14:paraId="1D07F5A1">
      <w:pPr>
        <w:numPr>
          <w:ilvl w:val="0"/>
          <w:numId w:val="152"/>
        </w:numPr>
        <w:spacing w:after="0" w:line="360" w:lineRule="auto"/>
        <w:contextualSpacing/>
        <w:jc w:val="both"/>
        <w:rPr>
          <w:sz w:val="24"/>
          <w:szCs w:val="24"/>
          <w:lang w:val="en-US"/>
        </w:rPr>
      </w:pPr>
      <w:r>
        <w:rPr>
          <w:b/>
          <w:color w:val="000000"/>
          <w:sz w:val="24"/>
          <w:szCs w:val="24"/>
        </w:rPr>
        <w:t>Нейрогуморальная регуляция</w:t>
      </w:r>
    </w:p>
    <w:p w14:paraId="3A91034D">
      <w:pPr>
        <w:spacing w:after="0" w:line="360" w:lineRule="auto"/>
        <w:ind w:firstLine="600"/>
        <w:contextualSpacing/>
        <w:jc w:val="both"/>
        <w:rPr>
          <w:sz w:val="24"/>
          <w:szCs w:val="24"/>
        </w:rPr>
      </w:pPr>
      <w:r>
        <w:rPr>
          <w:color w:val="000000"/>
          <w:sz w:val="24"/>
          <w:szCs w:val="24"/>
        </w:rPr>
        <w:t>Нервная система человека, её организация и значение. Нейроны, нервы, нервные узлы. Рефлекс. Рефлекторная дуга.</w:t>
      </w:r>
    </w:p>
    <w:p w14:paraId="4C4EAE11">
      <w:pPr>
        <w:spacing w:after="0" w:line="360" w:lineRule="auto"/>
        <w:ind w:firstLine="600"/>
        <w:contextualSpacing/>
        <w:jc w:val="both"/>
        <w:rPr>
          <w:sz w:val="24"/>
          <w:szCs w:val="24"/>
        </w:rPr>
      </w:pPr>
      <w:r>
        <w:rPr>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F496B7B">
      <w:pPr>
        <w:spacing w:after="0" w:line="360" w:lineRule="auto"/>
        <w:ind w:firstLine="600"/>
        <w:contextualSpacing/>
        <w:jc w:val="both"/>
        <w:rPr>
          <w:sz w:val="24"/>
          <w:szCs w:val="24"/>
        </w:rPr>
      </w:pPr>
      <w:r>
        <w:rPr>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25AE3947">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14979323">
      <w:pPr>
        <w:spacing w:after="0" w:line="360" w:lineRule="auto"/>
        <w:ind w:firstLine="600"/>
        <w:contextualSpacing/>
        <w:jc w:val="both"/>
        <w:rPr>
          <w:sz w:val="24"/>
          <w:szCs w:val="24"/>
        </w:rPr>
      </w:pPr>
      <w:r>
        <w:rPr>
          <w:color w:val="000000"/>
          <w:sz w:val="24"/>
          <w:szCs w:val="24"/>
        </w:rPr>
        <w:t>Изучение головного мозга человека (по муляжам).</w:t>
      </w:r>
    </w:p>
    <w:p w14:paraId="71437786">
      <w:pPr>
        <w:spacing w:after="0" w:line="360" w:lineRule="auto"/>
        <w:ind w:firstLine="600"/>
        <w:contextualSpacing/>
        <w:jc w:val="both"/>
        <w:rPr>
          <w:sz w:val="24"/>
          <w:szCs w:val="24"/>
        </w:rPr>
      </w:pPr>
      <w:r>
        <w:rPr>
          <w:color w:val="000000"/>
          <w:sz w:val="24"/>
          <w:szCs w:val="24"/>
        </w:rPr>
        <w:t>Изучение изменения размера зрачка в зависимости от освещённости.</w:t>
      </w:r>
    </w:p>
    <w:p w14:paraId="7CF4B392">
      <w:pPr>
        <w:numPr>
          <w:ilvl w:val="0"/>
          <w:numId w:val="153"/>
        </w:numPr>
        <w:spacing w:after="0" w:line="360" w:lineRule="auto"/>
        <w:contextualSpacing/>
        <w:jc w:val="both"/>
        <w:rPr>
          <w:sz w:val="24"/>
          <w:szCs w:val="24"/>
          <w:lang w:val="en-US"/>
        </w:rPr>
      </w:pPr>
      <w:r>
        <w:rPr>
          <w:b/>
          <w:color w:val="000000"/>
          <w:sz w:val="24"/>
          <w:szCs w:val="24"/>
        </w:rPr>
        <w:t>Опора и движение</w:t>
      </w:r>
    </w:p>
    <w:p w14:paraId="4038D4B7">
      <w:pPr>
        <w:spacing w:after="0" w:line="360" w:lineRule="auto"/>
        <w:ind w:firstLine="600"/>
        <w:contextualSpacing/>
        <w:jc w:val="both"/>
        <w:rPr>
          <w:sz w:val="24"/>
          <w:szCs w:val="24"/>
        </w:rPr>
      </w:pPr>
      <w:r>
        <w:rPr>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021E795">
      <w:pPr>
        <w:spacing w:after="0" w:line="360" w:lineRule="auto"/>
        <w:ind w:firstLine="600"/>
        <w:contextualSpacing/>
        <w:jc w:val="both"/>
        <w:rPr>
          <w:sz w:val="24"/>
          <w:szCs w:val="24"/>
        </w:rPr>
      </w:pPr>
      <w:r>
        <w:rPr>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2F4001E">
      <w:pPr>
        <w:spacing w:after="0" w:line="360" w:lineRule="auto"/>
        <w:ind w:firstLine="600"/>
        <w:contextualSpacing/>
        <w:jc w:val="both"/>
        <w:rPr>
          <w:sz w:val="24"/>
          <w:szCs w:val="24"/>
        </w:rPr>
      </w:pPr>
      <w:r>
        <w:rPr>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C0C48CA">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18066FB1">
      <w:pPr>
        <w:spacing w:after="0" w:line="360" w:lineRule="auto"/>
        <w:ind w:firstLine="600"/>
        <w:contextualSpacing/>
        <w:jc w:val="both"/>
        <w:rPr>
          <w:sz w:val="24"/>
          <w:szCs w:val="24"/>
        </w:rPr>
      </w:pPr>
      <w:r>
        <w:rPr>
          <w:color w:val="000000"/>
          <w:sz w:val="24"/>
          <w:szCs w:val="24"/>
        </w:rPr>
        <w:t>Исследование свойств кости.</w:t>
      </w:r>
    </w:p>
    <w:p w14:paraId="79BB62F6">
      <w:pPr>
        <w:spacing w:after="0" w:line="360" w:lineRule="auto"/>
        <w:ind w:firstLine="600"/>
        <w:contextualSpacing/>
        <w:jc w:val="both"/>
        <w:rPr>
          <w:sz w:val="24"/>
          <w:szCs w:val="24"/>
        </w:rPr>
      </w:pPr>
      <w:r>
        <w:rPr>
          <w:color w:val="000000"/>
          <w:sz w:val="24"/>
          <w:szCs w:val="24"/>
        </w:rPr>
        <w:t>Изучение строения костей (на муляжах).</w:t>
      </w:r>
    </w:p>
    <w:p w14:paraId="0B7C5966">
      <w:pPr>
        <w:spacing w:after="0" w:line="360" w:lineRule="auto"/>
        <w:ind w:firstLine="600"/>
        <w:contextualSpacing/>
        <w:jc w:val="both"/>
        <w:rPr>
          <w:sz w:val="24"/>
          <w:szCs w:val="24"/>
        </w:rPr>
      </w:pPr>
      <w:r>
        <w:rPr>
          <w:color w:val="000000"/>
          <w:sz w:val="24"/>
          <w:szCs w:val="24"/>
        </w:rPr>
        <w:t xml:space="preserve">Изучение строения позвонков (на муляжах). </w:t>
      </w:r>
    </w:p>
    <w:p w14:paraId="1E729AB8">
      <w:pPr>
        <w:spacing w:after="0" w:line="360" w:lineRule="auto"/>
        <w:ind w:firstLine="600"/>
        <w:contextualSpacing/>
        <w:jc w:val="both"/>
        <w:rPr>
          <w:sz w:val="24"/>
          <w:szCs w:val="24"/>
        </w:rPr>
      </w:pPr>
      <w:r>
        <w:rPr>
          <w:color w:val="000000"/>
          <w:sz w:val="24"/>
          <w:szCs w:val="24"/>
        </w:rPr>
        <w:t>Определение гибкости позвоночника.</w:t>
      </w:r>
    </w:p>
    <w:p w14:paraId="50EF3430">
      <w:pPr>
        <w:spacing w:after="0" w:line="360" w:lineRule="auto"/>
        <w:ind w:firstLine="600"/>
        <w:contextualSpacing/>
        <w:jc w:val="both"/>
        <w:rPr>
          <w:sz w:val="24"/>
          <w:szCs w:val="24"/>
        </w:rPr>
      </w:pPr>
      <w:r>
        <w:rPr>
          <w:color w:val="000000"/>
          <w:sz w:val="24"/>
          <w:szCs w:val="24"/>
        </w:rPr>
        <w:t>Измерение массы и роста своего организма.</w:t>
      </w:r>
    </w:p>
    <w:p w14:paraId="576D1844">
      <w:pPr>
        <w:spacing w:after="0" w:line="360" w:lineRule="auto"/>
        <w:ind w:firstLine="600"/>
        <w:contextualSpacing/>
        <w:jc w:val="both"/>
        <w:rPr>
          <w:sz w:val="24"/>
          <w:szCs w:val="24"/>
        </w:rPr>
      </w:pPr>
      <w:r>
        <w:rPr>
          <w:color w:val="000000"/>
          <w:sz w:val="24"/>
          <w:szCs w:val="24"/>
        </w:rPr>
        <w:t>Изучение влияния статической и динамической нагрузки на утомление мышц.</w:t>
      </w:r>
    </w:p>
    <w:p w14:paraId="2B5E7160">
      <w:pPr>
        <w:spacing w:after="0" w:line="360" w:lineRule="auto"/>
        <w:ind w:firstLine="600"/>
        <w:contextualSpacing/>
        <w:jc w:val="both"/>
        <w:rPr>
          <w:sz w:val="24"/>
          <w:szCs w:val="24"/>
        </w:rPr>
      </w:pPr>
      <w:r>
        <w:rPr>
          <w:color w:val="000000"/>
          <w:sz w:val="24"/>
          <w:szCs w:val="24"/>
        </w:rPr>
        <w:t>Выявление нарушения осанки.</w:t>
      </w:r>
    </w:p>
    <w:p w14:paraId="61A7CC12">
      <w:pPr>
        <w:spacing w:after="0" w:line="360" w:lineRule="auto"/>
        <w:ind w:firstLine="600"/>
        <w:contextualSpacing/>
        <w:jc w:val="both"/>
        <w:rPr>
          <w:sz w:val="24"/>
          <w:szCs w:val="24"/>
        </w:rPr>
      </w:pPr>
      <w:r>
        <w:rPr>
          <w:color w:val="000000"/>
          <w:sz w:val="24"/>
          <w:szCs w:val="24"/>
        </w:rPr>
        <w:t>Определение признаков плоскостопия.</w:t>
      </w:r>
    </w:p>
    <w:p w14:paraId="4F5642B3">
      <w:pPr>
        <w:spacing w:after="0" w:line="360" w:lineRule="auto"/>
        <w:ind w:firstLine="600"/>
        <w:contextualSpacing/>
        <w:jc w:val="both"/>
        <w:rPr>
          <w:sz w:val="24"/>
          <w:szCs w:val="24"/>
        </w:rPr>
      </w:pPr>
      <w:r>
        <w:rPr>
          <w:color w:val="000000"/>
          <w:sz w:val="24"/>
          <w:szCs w:val="24"/>
        </w:rPr>
        <w:t>Оказание первой помощи при повреждении скелета и мышц.</w:t>
      </w:r>
    </w:p>
    <w:p w14:paraId="7241434D">
      <w:pPr>
        <w:numPr>
          <w:ilvl w:val="0"/>
          <w:numId w:val="154"/>
        </w:numPr>
        <w:spacing w:after="0" w:line="360" w:lineRule="auto"/>
        <w:contextualSpacing/>
        <w:jc w:val="both"/>
        <w:rPr>
          <w:sz w:val="24"/>
          <w:szCs w:val="24"/>
          <w:lang w:val="en-US"/>
        </w:rPr>
      </w:pPr>
      <w:r>
        <w:rPr>
          <w:b/>
          <w:color w:val="000000"/>
          <w:sz w:val="24"/>
          <w:szCs w:val="24"/>
        </w:rPr>
        <w:t>Внутренняя среда организма</w:t>
      </w:r>
    </w:p>
    <w:p w14:paraId="0AD86707">
      <w:pPr>
        <w:spacing w:after="0" w:line="360" w:lineRule="auto"/>
        <w:ind w:firstLine="600"/>
        <w:contextualSpacing/>
        <w:jc w:val="both"/>
        <w:rPr>
          <w:sz w:val="24"/>
          <w:szCs w:val="24"/>
        </w:rPr>
      </w:pPr>
      <w:r>
        <w:rPr>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621873D">
      <w:pPr>
        <w:spacing w:after="0" w:line="360" w:lineRule="auto"/>
        <w:ind w:firstLine="600"/>
        <w:contextualSpacing/>
        <w:jc w:val="both"/>
        <w:rPr>
          <w:sz w:val="24"/>
          <w:szCs w:val="24"/>
        </w:rPr>
      </w:pPr>
      <w:r>
        <w:rPr>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11404A2">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303FBD7B">
      <w:pPr>
        <w:spacing w:after="0" w:line="360" w:lineRule="auto"/>
        <w:ind w:firstLine="600"/>
        <w:contextualSpacing/>
        <w:jc w:val="both"/>
        <w:rPr>
          <w:sz w:val="24"/>
          <w:szCs w:val="24"/>
        </w:rPr>
      </w:pPr>
      <w:r>
        <w:rPr>
          <w:color w:val="000000"/>
          <w:sz w:val="24"/>
          <w:szCs w:val="24"/>
        </w:rPr>
        <w:t>Изучение микроскопического строения крови человека и лягушки (сравнение) на готовых микропрепаратах.</w:t>
      </w:r>
    </w:p>
    <w:p w14:paraId="51712FB5">
      <w:pPr>
        <w:numPr>
          <w:ilvl w:val="0"/>
          <w:numId w:val="155"/>
        </w:numPr>
        <w:spacing w:after="0" w:line="360" w:lineRule="auto"/>
        <w:contextualSpacing/>
        <w:jc w:val="both"/>
        <w:rPr>
          <w:sz w:val="24"/>
          <w:szCs w:val="24"/>
          <w:lang w:val="en-US"/>
        </w:rPr>
      </w:pPr>
      <w:r>
        <w:rPr>
          <w:b/>
          <w:color w:val="000000"/>
          <w:sz w:val="24"/>
          <w:szCs w:val="24"/>
        </w:rPr>
        <w:t>Кровообращение</w:t>
      </w:r>
    </w:p>
    <w:p w14:paraId="33D0CFB3">
      <w:pPr>
        <w:spacing w:after="0" w:line="360" w:lineRule="auto"/>
        <w:ind w:firstLine="600"/>
        <w:contextualSpacing/>
        <w:jc w:val="both"/>
        <w:rPr>
          <w:sz w:val="24"/>
          <w:szCs w:val="24"/>
        </w:rPr>
      </w:pPr>
      <w:r>
        <w:rPr>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F0FAF74">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58316754">
      <w:pPr>
        <w:spacing w:after="0" w:line="360" w:lineRule="auto"/>
        <w:ind w:firstLine="600"/>
        <w:contextualSpacing/>
        <w:jc w:val="both"/>
        <w:rPr>
          <w:sz w:val="24"/>
          <w:szCs w:val="24"/>
        </w:rPr>
      </w:pPr>
      <w:r>
        <w:rPr>
          <w:color w:val="000000"/>
          <w:sz w:val="24"/>
          <w:szCs w:val="24"/>
        </w:rPr>
        <w:t>Измерение кровяного давления.</w:t>
      </w:r>
    </w:p>
    <w:p w14:paraId="1A8A47C5">
      <w:pPr>
        <w:spacing w:after="0" w:line="360" w:lineRule="auto"/>
        <w:ind w:firstLine="600"/>
        <w:contextualSpacing/>
        <w:jc w:val="both"/>
        <w:rPr>
          <w:sz w:val="24"/>
          <w:szCs w:val="24"/>
        </w:rPr>
      </w:pPr>
      <w:r>
        <w:rPr>
          <w:color w:val="000000"/>
          <w:sz w:val="24"/>
          <w:szCs w:val="24"/>
        </w:rPr>
        <w:t>Определение пульса и числа сердечных сокращений в покое и после дозированных физических нагрузок у человека.</w:t>
      </w:r>
    </w:p>
    <w:p w14:paraId="7F6EE15E">
      <w:pPr>
        <w:spacing w:after="0" w:line="360" w:lineRule="auto"/>
        <w:ind w:firstLine="600"/>
        <w:contextualSpacing/>
        <w:jc w:val="both"/>
        <w:rPr>
          <w:sz w:val="24"/>
          <w:szCs w:val="24"/>
          <w:lang w:val="en-US"/>
        </w:rPr>
      </w:pPr>
      <w:r>
        <w:rPr>
          <w:color w:val="000000"/>
          <w:sz w:val="24"/>
          <w:szCs w:val="24"/>
        </w:rPr>
        <w:t>Первая помощь при кровотечениях.</w:t>
      </w:r>
    </w:p>
    <w:p w14:paraId="47FC6134">
      <w:pPr>
        <w:numPr>
          <w:ilvl w:val="0"/>
          <w:numId w:val="156"/>
        </w:numPr>
        <w:spacing w:after="0" w:line="360" w:lineRule="auto"/>
        <w:contextualSpacing/>
        <w:jc w:val="both"/>
        <w:rPr>
          <w:sz w:val="24"/>
          <w:szCs w:val="24"/>
        </w:rPr>
      </w:pPr>
      <w:r>
        <w:rPr>
          <w:b/>
          <w:color w:val="000000"/>
          <w:sz w:val="24"/>
          <w:szCs w:val="24"/>
        </w:rPr>
        <w:t>Дыхание</w:t>
      </w:r>
    </w:p>
    <w:p w14:paraId="35349D80">
      <w:pPr>
        <w:spacing w:after="0" w:line="360" w:lineRule="auto"/>
        <w:ind w:firstLine="600"/>
        <w:contextualSpacing/>
        <w:jc w:val="both"/>
        <w:rPr>
          <w:sz w:val="24"/>
          <w:szCs w:val="24"/>
        </w:rPr>
      </w:pPr>
      <w:r>
        <w:rPr>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7B1F1E">
      <w:pPr>
        <w:spacing w:after="0" w:line="360" w:lineRule="auto"/>
        <w:ind w:firstLine="600"/>
        <w:contextualSpacing/>
        <w:jc w:val="both"/>
        <w:rPr>
          <w:sz w:val="24"/>
          <w:szCs w:val="24"/>
        </w:rPr>
      </w:pPr>
      <w:r>
        <w:rPr>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CD3AB40">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72A6408C">
      <w:pPr>
        <w:spacing w:after="0" w:line="360" w:lineRule="auto"/>
        <w:ind w:firstLine="600"/>
        <w:contextualSpacing/>
        <w:jc w:val="both"/>
        <w:rPr>
          <w:sz w:val="24"/>
          <w:szCs w:val="24"/>
        </w:rPr>
      </w:pPr>
      <w:r>
        <w:rPr>
          <w:color w:val="000000"/>
          <w:sz w:val="24"/>
          <w:szCs w:val="24"/>
        </w:rPr>
        <w:t xml:space="preserve">Измерение обхвата грудной клетки в состоянии вдоха и выдоха. </w:t>
      </w:r>
    </w:p>
    <w:p w14:paraId="35A2B86A">
      <w:pPr>
        <w:spacing w:after="0" w:line="360" w:lineRule="auto"/>
        <w:ind w:firstLine="600"/>
        <w:contextualSpacing/>
        <w:jc w:val="both"/>
        <w:rPr>
          <w:sz w:val="24"/>
          <w:szCs w:val="24"/>
        </w:rPr>
      </w:pPr>
      <w:r>
        <w:rPr>
          <w:color w:val="000000"/>
          <w:sz w:val="24"/>
          <w:szCs w:val="24"/>
        </w:rPr>
        <w:t>Определение частоты дыхания. Влияние различных факторов на частоту дыхания.</w:t>
      </w:r>
    </w:p>
    <w:p w14:paraId="7DAD0D7C">
      <w:pPr>
        <w:numPr>
          <w:ilvl w:val="0"/>
          <w:numId w:val="157"/>
        </w:numPr>
        <w:spacing w:after="0" w:line="360" w:lineRule="auto"/>
        <w:contextualSpacing/>
        <w:jc w:val="both"/>
        <w:rPr>
          <w:sz w:val="24"/>
          <w:szCs w:val="24"/>
          <w:lang w:val="en-US"/>
        </w:rPr>
      </w:pPr>
      <w:r>
        <w:rPr>
          <w:b/>
          <w:color w:val="000000"/>
          <w:sz w:val="24"/>
          <w:szCs w:val="24"/>
        </w:rPr>
        <w:t>Питание и пищеварение</w:t>
      </w:r>
    </w:p>
    <w:p w14:paraId="2EA85739">
      <w:pPr>
        <w:spacing w:after="0" w:line="360" w:lineRule="auto"/>
        <w:ind w:firstLine="600"/>
        <w:contextualSpacing/>
        <w:jc w:val="both"/>
        <w:rPr>
          <w:sz w:val="24"/>
          <w:szCs w:val="24"/>
        </w:rPr>
      </w:pPr>
      <w:r>
        <w:rPr>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C6503D0">
      <w:pPr>
        <w:spacing w:after="0" w:line="360" w:lineRule="auto"/>
        <w:ind w:firstLine="600"/>
        <w:contextualSpacing/>
        <w:jc w:val="both"/>
        <w:rPr>
          <w:sz w:val="24"/>
          <w:szCs w:val="24"/>
        </w:rPr>
      </w:pPr>
      <w:r>
        <w:rPr>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33D5B75">
      <w:pPr>
        <w:spacing w:after="0" w:line="360" w:lineRule="auto"/>
        <w:ind w:firstLine="600"/>
        <w:contextualSpacing/>
        <w:jc w:val="both"/>
        <w:rPr>
          <w:sz w:val="24"/>
          <w:szCs w:val="24"/>
        </w:rPr>
      </w:pPr>
      <w:r>
        <w:rPr>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408BB09">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3A838EDB">
      <w:pPr>
        <w:spacing w:after="0" w:line="360" w:lineRule="auto"/>
        <w:ind w:firstLine="600"/>
        <w:contextualSpacing/>
        <w:jc w:val="both"/>
        <w:rPr>
          <w:sz w:val="24"/>
          <w:szCs w:val="24"/>
        </w:rPr>
      </w:pPr>
      <w:r>
        <w:rPr>
          <w:color w:val="000000"/>
          <w:sz w:val="24"/>
          <w:szCs w:val="24"/>
        </w:rPr>
        <w:t>Исследование действия ферментов слюны на крахмал.</w:t>
      </w:r>
    </w:p>
    <w:p w14:paraId="566997E7">
      <w:pPr>
        <w:spacing w:after="0" w:line="360" w:lineRule="auto"/>
        <w:ind w:firstLine="600"/>
        <w:contextualSpacing/>
        <w:jc w:val="both"/>
        <w:rPr>
          <w:sz w:val="24"/>
          <w:szCs w:val="24"/>
        </w:rPr>
      </w:pPr>
      <w:r>
        <w:rPr>
          <w:color w:val="000000"/>
          <w:sz w:val="24"/>
          <w:szCs w:val="24"/>
        </w:rPr>
        <w:t>Наблюдение действия желудочного сока на белки.</w:t>
      </w:r>
    </w:p>
    <w:p w14:paraId="0820C448">
      <w:pPr>
        <w:numPr>
          <w:ilvl w:val="0"/>
          <w:numId w:val="158"/>
        </w:numPr>
        <w:spacing w:after="0" w:line="360" w:lineRule="auto"/>
        <w:contextualSpacing/>
        <w:jc w:val="both"/>
        <w:rPr>
          <w:sz w:val="24"/>
          <w:szCs w:val="24"/>
          <w:lang w:val="en-US"/>
        </w:rPr>
      </w:pPr>
      <w:r>
        <w:rPr>
          <w:b/>
          <w:color w:val="000000"/>
          <w:sz w:val="24"/>
          <w:szCs w:val="24"/>
        </w:rPr>
        <w:t>Обмен веществ и превращение энергии</w:t>
      </w:r>
    </w:p>
    <w:p w14:paraId="56F9F630">
      <w:pPr>
        <w:spacing w:after="0" w:line="360" w:lineRule="auto"/>
        <w:ind w:firstLine="600"/>
        <w:contextualSpacing/>
        <w:jc w:val="both"/>
        <w:rPr>
          <w:sz w:val="24"/>
          <w:szCs w:val="24"/>
        </w:rPr>
      </w:pPr>
      <w:r>
        <w:rPr>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008A8A2">
      <w:pPr>
        <w:spacing w:after="0" w:line="360" w:lineRule="auto"/>
        <w:ind w:firstLine="600"/>
        <w:contextualSpacing/>
        <w:jc w:val="both"/>
        <w:rPr>
          <w:sz w:val="24"/>
          <w:szCs w:val="24"/>
        </w:rPr>
      </w:pPr>
      <w:r>
        <w:rPr>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C2FC1F6">
      <w:pPr>
        <w:spacing w:after="0" w:line="360" w:lineRule="auto"/>
        <w:ind w:firstLine="600"/>
        <w:contextualSpacing/>
        <w:jc w:val="both"/>
        <w:rPr>
          <w:sz w:val="24"/>
          <w:szCs w:val="24"/>
        </w:rPr>
      </w:pPr>
      <w:r>
        <w:rPr>
          <w:color w:val="000000"/>
          <w:sz w:val="24"/>
          <w:szCs w:val="24"/>
        </w:rPr>
        <w:t>Нормы и режим питания. Рациональное питание – фактор укрепления здоровья. Нарушение обмена веществ.</w:t>
      </w:r>
    </w:p>
    <w:p w14:paraId="3AAF305A">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65F90996">
      <w:pPr>
        <w:spacing w:after="0" w:line="360" w:lineRule="auto"/>
        <w:ind w:firstLine="600"/>
        <w:contextualSpacing/>
        <w:jc w:val="both"/>
        <w:rPr>
          <w:sz w:val="24"/>
          <w:szCs w:val="24"/>
        </w:rPr>
      </w:pPr>
      <w:r>
        <w:rPr>
          <w:color w:val="000000"/>
          <w:sz w:val="24"/>
          <w:szCs w:val="24"/>
        </w:rPr>
        <w:t>Исследование состава продуктов питания.</w:t>
      </w:r>
    </w:p>
    <w:p w14:paraId="74A1F5C0">
      <w:pPr>
        <w:spacing w:after="0" w:line="360" w:lineRule="auto"/>
        <w:ind w:firstLine="600"/>
        <w:contextualSpacing/>
        <w:jc w:val="both"/>
        <w:rPr>
          <w:sz w:val="24"/>
          <w:szCs w:val="24"/>
        </w:rPr>
      </w:pPr>
      <w:r>
        <w:rPr>
          <w:color w:val="000000"/>
          <w:sz w:val="24"/>
          <w:szCs w:val="24"/>
        </w:rPr>
        <w:t>Составление меню в зависимости от калорийности пищи.</w:t>
      </w:r>
    </w:p>
    <w:p w14:paraId="466A945D">
      <w:pPr>
        <w:spacing w:after="0" w:line="360" w:lineRule="auto"/>
        <w:ind w:firstLine="600"/>
        <w:contextualSpacing/>
        <w:jc w:val="both"/>
        <w:rPr>
          <w:sz w:val="24"/>
          <w:szCs w:val="24"/>
        </w:rPr>
      </w:pPr>
      <w:r>
        <w:rPr>
          <w:color w:val="000000"/>
          <w:sz w:val="24"/>
          <w:szCs w:val="24"/>
        </w:rPr>
        <w:t>Способы сохранения витаминов в пищевых продуктах.</w:t>
      </w:r>
    </w:p>
    <w:p w14:paraId="0C79EA8B">
      <w:pPr>
        <w:numPr>
          <w:ilvl w:val="0"/>
          <w:numId w:val="159"/>
        </w:numPr>
        <w:spacing w:after="0" w:line="360" w:lineRule="auto"/>
        <w:contextualSpacing/>
        <w:jc w:val="both"/>
        <w:rPr>
          <w:sz w:val="24"/>
          <w:szCs w:val="24"/>
          <w:lang w:val="en-US"/>
        </w:rPr>
      </w:pPr>
      <w:r>
        <w:rPr>
          <w:b/>
          <w:color w:val="000000"/>
          <w:sz w:val="24"/>
          <w:szCs w:val="24"/>
        </w:rPr>
        <w:t>Кожа</w:t>
      </w:r>
    </w:p>
    <w:p w14:paraId="239E85A5">
      <w:pPr>
        <w:spacing w:after="0" w:line="360" w:lineRule="auto"/>
        <w:ind w:firstLine="600"/>
        <w:contextualSpacing/>
        <w:jc w:val="both"/>
        <w:rPr>
          <w:sz w:val="24"/>
          <w:szCs w:val="24"/>
        </w:rPr>
      </w:pPr>
      <w:r>
        <w:rPr>
          <w:color w:val="000000"/>
          <w:sz w:val="24"/>
          <w:szCs w:val="24"/>
        </w:rPr>
        <w:t>Строение и функции кожи. Кожа и её производные. Кожа и терморегуляция. Влияние на кожу факторов окружающей среды.</w:t>
      </w:r>
    </w:p>
    <w:p w14:paraId="2091BCBB">
      <w:pPr>
        <w:spacing w:after="0" w:line="360" w:lineRule="auto"/>
        <w:ind w:firstLine="600"/>
        <w:contextualSpacing/>
        <w:jc w:val="both"/>
        <w:rPr>
          <w:sz w:val="24"/>
          <w:szCs w:val="24"/>
        </w:rPr>
      </w:pPr>
      <w:r>
        <w:rPr>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3D5637B">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311244E6">
      <w:pPr>
        <w:spacing w:after="0" w:line="360" w:lineRule="auto"/>
        <w:ind w:firstLine="600"/>
        <w:contextualSpacing/>
        <w:jc w:val="both"/>
        <w:rPr>
          <w:sz w:val="24"/>
          <w:szCs w:val="24"/>
        </w:rPr>
      </w:pPr>
      <w:r>
        <w:rPr>
          <w:color w:val="000000"/>
          <w:sz w:val="24"/>
          <w:szCs w:val="24"/>
        </w:rPr>
        <w:t>Исследование с помощью лупы тыльной и ладонной стороны кисти.</w:t>
      </w:r>
    </w:p>
    <w:p w14:paraId="4BFF776A">
      <w:pPr>
        <w:spacing w:after="0" w:line="360" w:lineRule="auto"/>
        <w:ind w:firstLine="600"/>
        <w:contextualSpacing/>
        <w:jc w:val="both"/>
        <w:rPr>
          <w:sz w:val="24"/>
          <w:szCs w:val="24"/>
        </w:rPr>
      </w:pPr>
      <w:r>
        <w:rPr>
          <w:color w:val="000000"/>
          <w:sz w:val="24"/>
          <w:szCs w:val="24"/>
        </w:rPr>
        <w:t>Определение жирности различных участков кожи лица.</w:t>
      </w:r>
    </w:p>
    <w:p w14:paraId="7B641AED">
      <w:pPr>
        <w:spacing w:after="0" w:line="360" w:lineRule="auto"/>
        <w:ind w:firstLine="600"/>
        <w:contextualSpacing/>
        <w:jc w:val="both"/>
        <w:rPr>
          <w:sz w:val="24"/>
          <w:szCs w:val="24"/>
        </w:rPr>
      </w:pPr>
      <w:r>
        <w:rPr>
          <w:color w:val="000000"/>
          <w:sz w:val="24"/>
          <w:szCs w:val="24"/>
        </w:rPr>
        <w:t>Описание мер по уходу за кожей лица и волосами в зависимости от типа кожи.</w:t>
      </w:r>
    </w:p>
    <w:p w14:paraId="39CBE8EA">
      <w:pPr>
        <w:spacing w:after="0" w:line="360" w:lineRule="auto"/>
        <w:ind w:firstLine="600"/>
        <w:contextualSpacing/>
        <w:jc w:val="both"/>
        <w:rPr>
          <w:sz w:val="24"/>
          <w:szCs w:val="24"/>
        </w:rPr>
      </w:pPr>
      <w:r>
        <w:rPr>
          <w:color w:val="000000"/>
          <w:sz w:val="24"/>
          <w:szCs w:val="24"/>
        </w:rPr>
        <w:t>Описание основных гигиенических требований к одежде и обуви.</w:t>
      </w:r>
    </w:p>
    <w:p w14:paraId="1C7B84E7">
      <w:pPr>
        <w:numPr>
          <w:ilvl w:val="0"/>
          <w:numId w:val="160"/>
        </w:numPr>
        <w:spacing w:after="0" w:line="360" w:lineRule="auto"/>
        <w:contextualSpacing/>
        <w:jc w:val="both"/>
        <w:rPr>
          <w:sz w:val="24"/>
          <w:szCs w:val="24"/>
          <w:lang w:val="en-US"/>
        </w:rPr>
      </w:pPr>
      <w:r>
        <w:rPr>
          <w:b/>
          <w:color w:val="000000"/>
          <w:sz w:val="24"/>
          <w:szCs w:val="24"/>
        </w:rPr>
        <w:t>Выделение</w:t>
      </w:r>
    </w:p>
    <w:p w14:paraId="081D7FEF">
      <w:pPr>
        <w:spacing w:after="0" w:line="360" w:lineRule="auto"/>
        <w:ind w:firstLine="600"/>
        <w:contextualSpacing/>
        <w:jc w:val="both"/>
        <w:rPr>
          <w:sz w:val="24"/>
          <w:szCs w:val="24"/>
        </w:rPr>
      </w:pPr>
      <w:r>
        <w:rPr>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EDE5249">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1BB38876">
      <w:pPr>
        <w:spacing w:after="0" w:line="360" w:lineRule="auto"/>
        <w:ind w:firstLine="600"/>
        <w:contextualSpacing/>
        <w:jc w:val="both"/>
        <w:rPr>
          <w:sz w:val="24"/>
          <w:szCs w:val="24"/>
        </w:rPr>
      </w:pPr>
      <w:r>
        <w:rPr>
          <w:color w:val="000000"/>
          <w:sz w:val="24"/>
          <w:szCs w:val="24"/>
        </w:rPr>
        <w:t xml:space="preserve">Определение местоположения почек (на муляже). </w:t>
      </w:r>
    </w:p>
    <w:p w14:paraId="78FFE0ED">
      <w:pPr>
        <w:spacing w:after="0" w:line="360" w:lineRule="auto"/>
        <w:ind w:firstLine="600"/>
        <w:contextualSpacing/>
        <w:jc w:val="both"/>
        <w:rPr>
          <w:sz w:val="24"/>
          <w:szCs w:val="24"/>
        </w:rPr>
      </w:pPr>
      <w:r>
        <w:rPr>
          <w:color w:val="000000"/>
          <w:sz w:val="24"/>
          <w:szCs w:val="24"/>
        </w:rPr>
        <w:t>Описание мер профилактики болезней почек.</w:t>
      </w:r>
    </w:p>
    <w:p w14:paraId="7FD19A61">
      <w:pPr>
        <w:numPr>
          <w:ilvl w:val="0"/>
          <w:numId w:val="161"/>
        </w:numPr>
        <w:spacing w:after="0" w:line="360" w:lineRule="auto"/>
        <w:contextualSpacing/>
        <w:jc w:val="both"/>
        <w:rPr>
          <w:sz w:val="24"/>
          <w:szCs w:val="24"/>
          <w:lang w:val="en-US"/>
        </w:rPr>
      </w:pPr>
      <w:r>
        <w:rPr>
          <w:b/>
          <w:color w:val="000000"/>
          <w:sz w:val="24"/>
          <w:szCs w:val="24"/>
        </w:rPr>
        <w:t>Размножение и развитие</w:t>
      </w:r>
    </w:p>
    <w:p w14:paraId="178567D6">
      <w:pPr>
        <w:spacing w:after="0" w:line="360" w:lineRule="auto"/>
        <w:ind w:firstLine="600"/>
        <w:contextualSpacing/>
        <w:jc w:val="both"/>
        <w:rPr>
          <w:sz w:val="24"/>
          <w:szCs w:val="24"/>
        </w:rPr>
      </w:pPr>
      <w:r>
        <w:rPr>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07A8BB6">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56B82ABD">
      <w:pPr>
        <w:spacing w:after="0" w:line="360" w:lineRule="auto"/>
        <w:ind w:firstLine="600"/>
        <w:contextualSpacing/>
        <w:jc w:val="both"/>
        <w:rPr>
          <w:sz w:val="24"/>
          <w:szCs w:val="24"/>
        </w:rPr>
      </w:pPr>
      <w:r>
        <w:rPr>
          <w:color w:val="000000"/>
          <w:sz w:val="24"/>
          <w:szCs w:val="24"/>
        </w:rPr>
        <w:t>Описание основных мер по профилактике инфекционных вирусных заболеваний: СПИД и гепатит.</w:t>
      </w:r>
    </w:p>
    <w:p w14:paraId="2CE40861">
      <w:pPr>
        <w:numPr>
          <w:ilvl w:val="0"/>
          <w:numId w:val="162"/>
        </w:numPr>
        <w:spacing w:after="0" w:line="360" w:lineRule="auto"/>
        <w:contextualSpacing/>
        <w:jc w:val="both"/>
        <w:rPr>
          <w:sz w:val="24"/>
          <w:szCs w:val="24"/>
          <w:lang w:val="en-US"/>
        </w:rPr>
      </w:pPr>
      <w:r>
        <w:rPr>
          <w:b/>
          <w:color w:val="000000"/>
          <w:sz w:val="24"/>
          <w:szCs w:val="24"/>
        </w:rPr>
        <w:t>Органы чувств и сенсорные системы</w:t>
      </w:r>
    </w:p>
    <w:p w14:paraId="411A84D9">
      <w:pPr>
        <w:spacing w:after="0" w:line="360" w:lineRule="auto"/>
        <w:ind w:firstLine="600"/>
        <w:contextualSpacing/>
        <w:jc w:val="both"/>
        <w:rPr>
          <w:sz w:val="24"/>
          <w:szCs w:val="24"/>
        </w:rPr>
      </w:pPr>
      <w:r>
        <w:rPr>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CE498D0">
      <w:pPr>
        <w:spacing w:after="0" w:line="360" w:lineRule="auto"/>
        <w:ind w:firstLine="600"/>
        <w:contextualSpacing/>
        <w:jc w:val="both"/>
        <w:rPr>
          <w:sz w:val="24"/>
          <w:szCs w:val="24"/>
        </w:rPr>
      </w:pPr>
      <w:r>
        <w:rPr>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EC884C0">
      <w:pPr>
        <w:spacing w:after="0" w:line="360" w:lineRule="auto"/>
        <w:ind w:firstLine="600"/>
        <w:contextualSpacing/>
        <w:jc w:val="both"/>
        <w:rPr>
          <w:sz w:val="24"/>
          <w:szCs w:val="24"/>
        </w:rPr>
      </w:pPr>
      <w:r>
        <w:rPr>
          <w:color w:val="000000"/>
          <w:sz w:val="24"/>
          <w:szCs w:val="24"/>
        </w:rPr>
        <w:t>Органы равновесия, мышечного чувства, осязания, обоняния и вкуса. Взаимодействие сенсорных систем организма.</w:t>
      </w:r>
    </w:p>
    <w:p w14:paraId="5ECC6BE8">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58F3242E">
      <w:pPr>
        <w:spacing w:after="0" w:line="360" w:lineRule="auto"/>
        <w:ind w:firstLine="600"/>
        <w:contextualSpacing/>
        <w:jc w:val="both"/>
        <w:rPr>
          <w:sz w:val="24"/>
          <w:szCs w:val="24"/>
        </w:rPr>
      </w:pPr>
      <w:r>
        <w:rPr>
          <w:color w:val="000000"/>
          <w:sz w:val="24"/>
          <w:szCs w:val="24"/>
        </w:rPr>
        <w:t>Определение остроты зрения у человека.</w:t>
      </w:r>
    </w:p>
    <w:p w14:paraId="62BA8E4C">
      <w:pPr>
        <w:spacing w:after="0" w:line="360" w:lineRule="auto"/>
        <w:ind w:firstLine="600"/>
        <w:contextualSpacing/>
        <w:jc w:val="both"/>
        <w:rPr>
          <w:sz w:val="24"/>
          <w:szCs w:val="24"/>
        </w:rPr>
      </w:pPr>
      <w:r>
        <w:rPr>
          <w:color w:val="000000"/>
          <w:sz w:val="24"/>
          <w:szCs w:val="24"/>
        </w:rPr>
        <w:t>Изучение строения органа зрения (на муляже и влажном препарате).</w:t>
      </w:r>
    </w:p>
    <w:p w14:paraId="027332F5">
      <w:pPr>
        <w:spacing w:after="0" w:line="360" w:lineRule="auto"/>
        <w:ind w:firstLine="600"/>
        <w:contextualSpacing/>
        <w:jc w:val="both"/>
        <w:rPr>
          <w:sz w:val="24"/>
          <w:szCs w:val="24"/>
        </w:rPr>
      </w:pPr>
      <w:r>
        <w:rPr>
          <w:color w:val="000000"/>
          <w:sz w:val="24"/>
          <w:szCs w:val="24"/>
        </w:rPr>
        <w:t>Изучение строения органа слуха (на муляже).</w:t>
      </w:r>
    </w:p>
    <w:p w14:paraId="314CE483">
      <w:pPr>
        <w:numPr>
          <w:ilvl w:val="0"/>
          <w:numId w:val="163"/>
        </w:numPr>
        <w:spacing w:after="0" w:line="360" w:lineRule="auto"/>
        <w:contextualSpacing/>
        <w:jc w:val="both"/>
        <w:rPr>
          <w:sz w:val="24"/>
          <w:szCs w:val="24"/>
          <w:lang w:val="en-US"/>
        </w:rPr>
      </w:pPr>
      <w:r>
        <w:rPr>
          <w:b/>
          <w:color w:val="000000"/>
          <w:sz w:val="24"/>
          <w:szCs w:val="24"/>
        </w:rPr>
        <w:t>Поведение и психика</w:t>
      </w:r>
    </w:p>
    <w:p w14:paraId="5040FAF0">
      <w:pPr>
        <w:spacing w:after="0" w:line="360" w:lineRule="auto"/>
        <w:ind w:firstLine="600"/>
        <w:contextualSpacing/>
        <w:jc w:val="both"/>
        <w:rPr>
          <w:sz w:val="24"/>
          <w:szCs w:val="24"/>
        </w:rPr>
      </w:pPr>
      <w:r>
        <w:rPr>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4405853">
      <w:pPr>
        <w:spacing w:after="0" w:line="360" w:lineRule="auto"/>
        <w:ind w:firstLine="600"/>
        <w:contextualSpacing/>
        <w:jc w:val="both"/>
        <w:rPr>
          <w:sz w:val="24"/>
          <w:szCs w:val="24"/>
        </w:rPr>
      </w:pPr>
      <w:r>
        <w:rPr>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24EBECE">
      <w:pPr>
        <w:spacing w:after="0" w:line="360" w:lineRule="auto"/>
        <w:ind w:firstLine="600"/>
        <w:contextualSpacing/>
        <w:jc w:val="both"/>
        <w:rPr>
          <w:sz w:val="24"/>
          <w:szCs w:val="24"/>
        </w:rPr>
      </w:pPr>
      <w:r>
        <w:rPr>
          <w:b/>
          <w:i/>
          <w:color w:val="000000"/>
          <w:sz w:val="24"/>
          <w:szCs w:val="24"/>
        </w:rPr>
        <w:t>Лабораторные и практические работы.</w:t>
      </w:r>
    </w:p>
    <w:p w14:paraId="4D435E88">
      <w:pPr>
        <w:spacing w:after="0" w:line="360" w:lineRule="auto"/>
        <w:ind w:firstLine="600"/>
        <w:contextualSpacing/>
        <w:jc w:val="both"/>
        <w:rPr>
          <w:sz w:val="24"/>
          <w:szCs w:val="24"/>
        </w:rPr>
      </w:pPr>
      <w:r>
        <w:rPr>
          <w:color w:val="000000"/>
          <w:sz w:val="24"/>
          <w:szCs w:val="24"/>
        </w:rPr>
        <w:t>Изучение кратковременной памяти.</w:t>
      </w:r>
    </w:p>
    <w:p w14:paraId="53A686AF">
      <w:pPr>
        <w:spacing w:after="0" w:line="360" w:lineRule="auto"/>
        <w:ind w:firstLine="600"/>
        <w:contextualSpacing/>
        <w:jc w:val="both"/>
        <w:rPr>
          <w:sz w:val="24"/>
          <w:szCs w:val="24"/>
        </w:rPr>
      </w:pPr>
      <w:r>
        <w:rPr>
          <w:color w:val="000000"/>
          <w:sz w:val="24"/>
          <w:szCs w:val="24"/>
        </w:rPr>
        <w:t>Определение объёма механической и логической памяти.</w:t>
      </w:r>
    </w:p>
    <w:p w14:paraId="01919634">
      <w:pPr>
        <w:spacing w:after="0" w:line="360" w:lineRule="auto"/>
        <w:ind w:firstLine="600"/>
        <w:contextualSpacing/>
        <w:jc w:val="both"/>
        <w:rPr>
          <w:sz w:val="24"/>
          <w:szCs w:val="24"/>
        </w:rPr>
      </w:pPr>
      <w:r>
        <w:rPr>
          <w:color w:val="000000"/>
          <w:sz w:val="24"/>
          <w:szCs w:val="24"/>
        </w:rPr>
        <w:t>Оценка сформированности навыков логического мышления.</w:t>
      </w:r>
    </w:p>
    <w:p w14:paraId="008CCCAC">
      <w:pPr>
        <w:numPr>
          <w:ilvl w:val="0"/>
          <w:numId w:val="164"/>
        </w:numPr>
        <w:spacing w:after="0" w:line="360" w:lineRule="auto"/>
        <w:contextualSpacing/>
        <w:jc w:val="both"/>
        <w:rPr>
          <w:sz w:val="24"/>
          <w:szCs w:val="24"/>
          <w:lang w:val="en-US"/>
        </w:rPr>
      </w:pPr>
      <w:r>
        <w:rPr>
          <w:b/>
          <w:color w:val="000000"/>
          <w:sz w:val="24"/>
          <w:szCs w:val="24"/>
        </w:rPr>
        <w:t>Человек и окружающая среда</w:t>
      </w:r>
    </w:p>
    <w:p w14:paraId="1D5C5CD2">
      <w:pPr>
        <w:spacing w:after="0" w:line="360" w:lineRule="auto"/>
        <w:ind w:firstLine="600"/>
        <w:contextualSpacing/>
        <w:jc w:val="both"/>
        <w:rPr>
          <w:sz w:val="24"/>
          <w:szCs w:val="24"/>
        </w:rPr>
      </w:pPr>
      <w:r>
        <w:rPr>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EBCB12B">
      <w:pPr>
        <w:spacing w:after="0" w:line="360" w:lineRule="auto"/>
        <w:ind w:firstLine="600"/>
        <w:contextualSpacing/>
        <w:jc w:val="both"/>
        <w:rPr>
          <w:sz w:val="24"/>
          <w:szCs w:val="24"/>
        </w:rPr>
      </w:pPr>
      <w:r>
        <w:rPr>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E8F7C45">
      <w:pPr>
        <w:spacing w:after="0" w:line="360" w:lineRule="auto"/>
        <w:ind w:firstLine="600"/>
        <w:contextualSpacing/>
        <w:jc w:val="both"/>
        <w:rPr>
          <w:sz w:val="24"/>
          <w:szCs w:val="24"/>
        </w:rPr>
      </w:pPr>
      <w:r>
        <w:rPr>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14C3FCF">
      <w:pPr>
        <w:spacing w:after="0" w:line="360" w:lineRule="auto"/>
        <w:ind w:left="120"/>
        <w:contextualSpacing/>
        <w:rPr>
          <w:color w:val="000000"/>
          <w:sz w:val="24"/>
          <w:szCs w:val="24"/>
        </w:rPr>
      </w:pPr>
      <w:bookmarkStart w:id="151" w:name="block-3078668"/>
      <w:bookmarkEnd w:id="151"/>
    </w:p>
    <w:p w14:paraId="6A41BECD">
      <w:pPr>
        <w:spacing w:after="0" w:line="360" w:lineRule="auto"/>
        <w:ind w:left="120"/>
        <w:contextualSpacing/>
        <w:rPr>
          <w:sz w:val="24"/>
          <w:szCs w:val="24"/>
        </w:rPr>
      </w:pPr>
      <w:r>
        <w:rPr>
          <w:color w:val="000000"/>
          <w:sz w:val="24"/>
          <w:szCs w:val="24"/>
        </w:rPr>
        <w:t>​</w:t>
      </w:r>
      <w:r>
        <w:rPr>
          <w:b/>
          <w:color w:val="000000"/>
          <w:sz w:val="24"/>
          <w:szCs w:val="24"/>
        </w:rPr>
        <w:t>ПЛАНИРУЕМЫЕ РЕЗУЛЬТАТЫ ОСВОЕНИЯ ПРОГРАММЫ ПО БИОЛОГИИ НА УРОВНЕ ОСНОВНОГО ОБЩЕГО ОБРАЗОВАНИЯ (БАЗОВЫЙ УРОВЕНЬ)</w:t>
      </w:r>
    </w:p>
    <w:p w14:paraId="42B4A708">
      <w:pPr>
        <w:spacing w:after="0" w:line="360" w:lineRule="auto"/>
        <w:ind w:left="120"/>
        <w:contextualSpacing/>
        <w:rPr>
          <w:sz w:val="24"/>
          <w:szCs w:val="24"/>
        </w:rPr>
      </w:pPr>
      <w:r>
        <w:rPr>
          <w:color w:val="000000"/>
          <w:sz w:val="24"/>
          <w:szCs w:val="24"/>
        </w:rPr>
        <w:t>​</w:t>
      </w:r>
    </w:p>
    <w:p w14:paraId="1D01403F">
      <w:pPr>
        <w:spacing w:after="0" w:line="360" w:lineRule="auto"/>
        <w:ind w:firstLine="600"/>
        <w:contextualSpacing/>
        <w:jc w:val="both"/>
        <w:rPr>
          <w:sz w:val="24"/>
          <w:szCs w:val="24"/>
        </w:rPr>
      </w:pPr>
      <w:r>
        <w:rPr>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F4D04FB">
      <w:pPr>
        <w:spacing w:after="0" w:line="360" w:lineRule="auto"/>
        <w:ind w:left="120"/>
        <w:contextualSpacing/>
        <w:jc w:val="both"/>
        <w:rPr>
          <w:sz w:val="24"/>
          <w:szCs w:val="24"/>
        </w:rPr>
      </w:pPr>
    </w:p>
    <w:p w14:paraId="1D4C1D06">
      <w:pPr>
        <w:spacing w:after="0" w:line="360" w:lineRule="auto"/>
        <w:ind w:left="120"/>
        <w:contextualSpacing/>
        <w:jc w:val="both"/>
        <w:rPr>
          <w:sz w:val="24"/>
          <w:szCs w:val="24"/>
        </w:rPr>
      </w:pPr>
      <w:r>
        <w:rPr>
          <w:b/>
          <w:color w:val="000000"/>
          <w:sz w:val="24"/>
          <w:szCs w:val="24"/>
        </w:rPr>
        <w:t>ЛИЧНОСТНЫЕ РЕЗУЛЬТАТЫ</w:t>
      </w:r>
    </w:p>
    <w:p w14:paraId="787D3A03">
      <w:pPr>
        <w:spacing w:after="0" w:line="360" w:lineRule="auto"/>
        <w:ind w:left="120"/>
        <w:contextualSpacing/>
        <w:jc w:val="both"/>
        <w:rPr>
          <w:sz w:val="24"/>
          <w:szCs w:val="24"/>
        </w:rPr>
      </w:pPr>
    </w:p>
    <w:p w14:paraId="0E8D5F87">
      <w:pPr>
        <w:spacing w:after="0" w:line="360" w:lineRule="auto"/>
        <w:ind w:firstLine="600"/>
        <w:contextualSpacing/>
        <w:jc w:val="both"/>
        <w:rPr>
          <w:sz w:val="24"/>
          <w:szCs w:val="24"/>
        </w:rPr>
      </w:pPr>
      <w:r>
        <w:rPr>
          <w:b/>
          <w:color w:val="000000"/>
          <w:sz w:val="24"/>
          <w:szCs w:val="24"/>
        </w:rPr>
        <w:t>Личностные результаты</w:t>
      </w:r>
      <w:r>
        <w:rPr>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B8C80BE">
      <w:pPr>
        <w:spacing w:after="0" w:line="360" w:lineRule="auto"/>
        <w:ind w:firstLine="600"/>
        <w:contextualSpacing/>
        <w:jc w:val="both"/>
        <w:rPr>
          <w:sz w:val="24"/>
          <w:szCs w:val="24"/>
        </w:rPr>
      </w:pPr>
      <w:r>
        <w:rPr>
          <w:b/>
          <w:color w:val="000000"/>
          <w:sz w:val="24"/>
          <w:szCs w:val="24"/>
        </w:rPr>
        <w:t xml:space="preserve">1) гражданского воспитания: </w:t>
      </w:r>
    </w:p>
    <w:p w14:paraId="0633048F">
      <w:pPr>
        <w:spacing w:after="0" w:line="360" w:lineRule="auto"/>
        <w:ind w:firstLine="600"/>
        <w:contextualSpacing/>
        <w:jc w:val="both"/>
        <w:rPr>
          <w:sz w:val="24"/>
          <w:szCs w:val="24"/>
        </w:rPr>
      </w:pPr>
      <w:r>
        <w:rPr>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DA8061F">
      <w:pPr>
        <w:spacing w:after="0" w:line="360" w:lineRule="auto"/>
        <w:ind w:firstLine="600"/>
        <w:contextualSpacing/>
        <w:jc w:val="both"/>
        <w:rPr>
          <w:sz w:val="24"/>
          <w:szCs w:val="24"/>
        </w:rPr>
      </w:pPr>
      <w:r>
        <w:rPr>
          <w:b/>
          <w:color w:val="000000"/>
          <w:sz w:val="24"/>
          <w:szCs w:val="24"/>
        </w:rPr>
        <w:t>2) патриотического воспитания:</w:t>
      </w:r>
    </w:p>
    <w:p w14:paraId="0DD84E7A">
      <w:pPr>
        <w:spacing w:after="0" w:line="360" w:lineRule="auto"/>
        <w:ind w:firstLine="600"/>
        <w:contextualSpacing/>
        <w:jc w:val="both"/>
        <w:rPr>
          <w:sz w:val="24"/>
          <w:szCs w:val="24"/>
        </w:rPr>
      </w:pPr>
      <w:r>
        <w:rPr>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3A228DD">
      <w:pPr>
        <w:spacing w:after="0" w:line="360" w:lineRule="auto"/>
        <w:ind w:firstLine="600"/>
        <w:contextualSpacing/>
        <w:jc w:val="both"/>
        <w:rPr>
          <w:sz w:val="24"/>
          <w:szCs w:val="24"/>
        </w:rPr>
      </w:pPr>
      <w:r>
        <w:rPr>
          <w:b/>
          <w:color w:val="000000"/>
          <w:sz w:val="24"/>
          <w:szCs w:val="24"/>
        </w:rPr>
        <w:t>3) духовно-нравственного воспитания:</w:t>
      </w:r>
    </w:p>
    <w:p w14:paraId="6AF74C3D">
      <w:pPr>
        <w:spacing w:after="0" w:line="360" w:lineRule="auto"/>
        <w:ind w:firstLine="600"/>
        <w:contextualSpacing/>
        <w:jc w:val="both"/>
        <w:rPr>
          <w:sz w:val="24"/>
          <w:szCs w:val="24"/>
        </w:rPr>
      </w:pPr>
      <w:r>
        <w:rPr>
          <w:color w:val="000000"/>
          <w:sz w:val="24"/>
          <w:szCs w:val="24"/>
        </w:rPr>
        <w:t>готовность оценивать поведение и поступки с позиции нравственных норм и норм экологической культуры;</w:t>
      </w:r>
    </w:p>
    <w:p w14:paraId="51CE9FDE">
      <w:pPr>
        <w:spacing w:after="0" w:line="360" w:lineRule="auto"/>
        <w:ind w:firstLine="600"/>
        <w:contextualSpacing/>
        <w:jc w:val="both"/>
        <w:rPr>
          <w:sz w:val="24"/>
          <w:szCs w:val="24"/>
        </w:rPr>
      </w:pPr>
      <w:r>
        <w:rPr>
          <w:color w:val="000000"/>
          <w:sz w:val="24"/>
          <w:szCs w:val="24"/>
        </w:rPr>
        <w:t>понимание значимости нравственного аспекта деятельности человека в медицине и биологии;</w:t>
      </w:r>
    </w:p>
    <w:p w14:paraId="47F98148">
      <w:pPr>
        <w:spacing w:after="0" w:line="360" w:lineRule="auto"/>
        <w:ind w:firstLine="600"/>
        <w:contextualSpacing/>
        <w:jc w:val="both"/>
        <w:rPr>
          <w:sz w:val="24"/>
          <w:szCs w:val="24"/>
        </w:rPr>
      </w:pPr>
      <w:r>
        <w:rPr>
          <w:b/>
          <w:color w:val="000000"/>
          <w:sz w:val="24"/>
          <w:szCs w:val="24"/>
        </w:rPr>
        <w:t>4) эстетического воспитания:</w:t>
      </w:r>
    </w:p>
    <w:p w14:paraId="7954D520">
      <w:pPr>
        <w:spacing w:after="0" w:line="360" w:lineRule="auto"/>
        <w:ind w:firstLine="600"/>
        <w:contextualSpacing/>
        <w:jc w:val="both"/>
        <w:rPr>
          <w:sz w:val="24"/>
          <w:szCs w:val="24"/>
        </w:rPr>
      </w:pPr>
      <w:r>
        <w:rPr>
          <w:color w:val="000000"/>
          <w:sz w:val="24"/>
          <w:szCs w:val="24"/>
        </w:rPr>
        <w:t>понимание роли биологии в формировании эстетической культуры личности;</w:t>
      </w:r>
    </w:p>
    <w:p w14:paraId="0929F8C2">
      <w:pPr>
        <w:spacing w:after="0" w:line="360" w:lineRule="auto"/>
        <w:ind w:firstLine="600"/>
        <w:contextualSpacing/>
        <w:jc w:val="both"/>
        <w:rPr>
          <w:sz w:val="24"/>
          <w:szCs w:val="24"/>
        </w:rPr>
      </w:pPr>
      <w:r>
        <w:rPr>
          <w:b/>
          <w:color w:val="000000"/>
          <w:sz w:val="24"/>
          <w:szCs w:val="24"/>
        </w:rPr>
        <w:t>5) физического воспитания, формирования культуры здоровья и эмоционального благополучия:</w:t>
      </w:r>
    </w:p>
    <w:p w14:paraId="1FC58DE1">
      <w:pPr>
        <w:spacing w:after="0" w:line="360" w:lineRule="auto"/>
        <w:ind w:firstLine="600"/>
        <w:contextualSpacing/>
        <w:jc w:val="both"/>
        <w:rPr>
          <w:sz w:val="24"/>
          <w:szCs w:val="24"/>
        </w:rPr>
      </w:pPr>
      <w:r>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C614ED7">
      <w:pPr>
        <w:spacing w:after="0" w:line="360" w:lineRule="auto"/>
        <w:ind w:firstLine="600"/>
        <w:contextualSpacing/>
        <w:jc w:val="both"/>
        <w:rPr>
          <w:sz w:val="24"/>
          <w:szCs w:val="24"/>
        </w:rPr>
      </w:pPr>
      <w:r>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B3A4056">
      <w:pPr>
        <w:spacing w:after="0" w:line="360" w:lineRule="auto"/>
        <w:ind w:firstLine="600"/>
        <w:contextualSpacing/>
        <w:jc w:val="both"/>
        <w:rPr>
          <w:sz w:val="24"/>
          <w:szCs w:val="24"/>
        </w:rPr>
      </w:pPr>
      <w:r>
        <w:rPr>
          <w:color w:val="000000"/>
          <w:sz w:val="24"/>
          <w:szCs w:val="24"/>
        </w:rPr>
        <w:t>соблюдение правил безопасности, в том числе навыки безопасного поведения в природной среде;</w:t>
      </w:r>
    </w:p>
    <w:p w14:paraId="6FA172E8">
      <w:pPr>
        <w:spacing w:after="0" w:line="360" w:lineRule="auto"/>
        <w:ind w:firstLine="600"/>
        <w:contextualSpacing/>
        <w:jc w:val="both"/>
        <w:rPr>
          <w:sz w:val="24"/>
          <w:szCs w:val="24"/>
        </w:rPr>
      </w:pPr>
      <w:r>
        <w:rPr>
          <w:color w:val="000000"/>
          <w:sz w:val="24"/>
          <w:szCs w:val="24"/>
        </w:rPr>
        <w:t>сформированность навыка рефлексии, управление собственным эмоциональным состоянием;</w:t>
      </w:r>
    </w:p>
    <w:p w14:paraId="0F128256">
      <w:pPr>
        <w:spacing w:after="0" w:line="360" w:lineRule="auto"/>
        <w:ind w:firstLine="600"/>
        <w:contextualSpacing/>
        <w:jc w:val="both"/>
        <w:rPr>
          <w:sz w:val="24"/>
          <w:szCs w:val="24"/>
        </w:rPr>
      </w:pPr>
      <w:r>
        <w:rPr>
          <w:b/>
          <w:color w:val="000000"/>
          <w:sz w:val="24"/>
          <w:szCs w:val="24"/>
        </w:rPr>
        <w:t>6) трудового воспитания:</w:t>
      </w:r>
    </w:p>
    <w:p w14:paraId="1634E0A3">
      <w:pPr>
        <w:spacing w:after="0" w:line="360" w:lineRule="auto"/>
        <w:ind w:firstLine="600"/>
        <w:contextualSpacing/>
        <w:jc w:val="both"/>
        <w:rPr>
          <w:sz w:val="24"/>
          <w:szCs w:val="24"/>
        </w:rPr>
      </w:pPr>
      <w:r>
        <w:rPr>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4D3DBBC0">
      <w:pPr>
        <w:spacing w:after="0" w:line="360" w:lineRule="auto"/>
        <w:ind w:firstLine="600"/>
        <w:contextualSpacing/>
        <w:jc w:val="both"/>
        <w:rPr>
          <w:sz w:val="24"/>
          <w:szCs w:val="24"/>
        </w:rPr>
      </w:pPr>
      <w:r>
        <w:rPr>
          <w:b/>
          <w:color w:val="000000"/>
          <w:sz w:val="24"/>
          <w:szCs w:val="24"/>
        </w:rPr>
        <w:t>7) экологического воспитания:</w:t>
      </w:r>
    </w:p>
    <w:p w14:paraId="4490DC5E">
      <w:pPr>
        <w:spacing w:after="0" w:line="360" w:lineRule="auto"/>
        <w:ind w:firstLine="600"/>
        <w:contextualSpacing/>
        <w:jc w:val="both"/>
        <w:rPr>
          <w:sz w:val="24"/>
          <w:szCs w:val="24"/>
        </w:rPr>
      </w:pPr>
      <w:r>
        <w:rPr>
          <w:color w:val="000000"/>
          <w:sz w:val="24"/>
          <w:szCs w:val="24"/>
        </w:rPr>
        <w:t>ориентация на применение биологических знаний при решении задач в области окружающей среды;</w:t>
      </w:r>
    </w:p>
    <w:p w14:paraId="7E4D3ACC">
      <w:pPr>
        <w:spacing w:after="0" w:line="360" w:lineRule="auto"/>
        <w:ind w:firstLine="600"/>
        <w:contextualSpacing/>
        <w:jc w:val="both"/>
        <w:rPr>
          <w:sz w:val="24"/>
          <w:szCs w:val="24"/>
        </w:rPr>
      </w:pPr>
      <w:r>
        <w:rPr>
          <w:color w:val="000000"/>
          <w:sz w:val="24"/>
          <w:szCs w:val="24"/>
        </w:rPr>
        <w:t>осознание экологических проблем и путей их решения;</w:t>
      </w:r>
    </w:p>
    <w:p w14:paraId="653F169F">
      <w:pPr>
        <w:spacing w:after="0" w:line="360" w:lineRule="auto"/>
        <w:ind w:firstLine="600"/>
        <w:contextualSpacing/>
        <w:jc w:val="both"/>
        <w:rPr>
          <w:sz w:val="24"/>
          <w:szCs w:val="24"/>
        </w:rPr>
      </w:pPr>
      <w:r>
        <w:rPr>
          <w:color w:val="000000"/>
          <w:sz w:val="24"/>
          <w:szCs w:val="24"/>
        </w:rPr>
        <w:t>готовность к участию в практической деятельности экологической направленности;</w:t>
      </w:r>
    </w:p>
    <w:p w14:paraId="7EEA0559">
      <w:pPr>
        <w:spacing w:after="0" w:line="360" w:lineRule="auto"/>
        <w:ind w:firstLine="600"/>
        <w:contextualSpacing/>
        <w:jc w:val="both"/>
        <w:rPr>
          <w:sz w:val="24"/>
          <w:szCs w:val="24"/>
        </w:rPr>
      </w:pPr>
      <w:r>
        <w:rPr>
          <w:b/>
          <w:color w:val="000000"/>
          <w:sz w:val="24"/>
          <w:szCs w:val="24"/>
        </w:rPr>
        <w:t>8) ценности научного познания:</w:t>
      </w:r>
    </w:p>
    <w:p w14:paraId="7C1A3204">
      <w:pPr>
        <w:spacing w:after="0" w:line="360" w:lineRule="auto"/>
        <w:ind w:firstLine="600"/>
        <w:contextualSpacing/>
        <w:jc w:val="both"/>
        <w:rPr>
          <w:sz w:val="24"/>
          <w:szCs w:val="24"/>
        </w:rPr>
      </w:pPr>
      <w:r>
        <w:rPr>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CBB6094">
      <w:pPr>
        <w:spacing w:after="0" w:line="360" w:lineRule="auto"/>
        <w:ind w:firstLine="600"/>
        <w:contextualSpacing/>
        <w:jc w:val="both"/>
        <w:rPr>
          <w:sz w:val="24"/>
          <w:szCs w:val="24"/>
        </w:rPr>
      </w:pPr>
      <w:r>
        <w:rPr>
          <w:color w:val="000000"/>
          <w:sz w:val="24"/>
          <w:szCs w:val="24"/>
        </w:rPr>
        <w:t>понимание роли биологической науки в формировании научного мировоззрения;</w:t>
      </w:r>
    </w:p>
    <w:p w14:paraId="0EAC3A21">
      <w:pPr>
        <w:spacing w:after="0" w:line="360" w:lineRule="auto"/>
        <w:ind w:firstLine="600"/>
        <w:contextualSpacing/>
        <w:jc w:val="both"/>
        <w:rPr>
          <w:sz w:val="24"/>
          <w:szCs w:val="24"/>
        </w:rPr>
      </w:pPr>
      <w:r>
        <w:rPr>
          <w:color w:val="000000"/>
          <w:sz w:val="24"/>
          <w:szCs w:val="24"/>
        </w:rPr>
        <w:t>развитие научной любознательности, интереса к биологической науке, навыков исследовательской деятельности;</w:t>
      </w:r>
    </w:p>
    <w:p w14:paraId="554594A4">
      <w:pPr>
        <w:spacing w:after="0" w:line="360" w:lineRule="auto"/>
        <w:ind w:firstLine="600"/>
        <w:contextualSpacing/>
        <w:jc w:val="both"/>
        <w:rPr>
          <w:sz w:val="24"/>
          <w:szCs w:val="24"/>
        </w:rPr>
      </w:pPr>
      <w:r>
        <w:rPr>
          <w:b/>
          <w:color w:val="000000"/>
          <w:sz w:val="24"/>
          <w:szCs w:val="24"/>
        </w:rPr>
        <w:t>9) адаптации обучающегося к изменяющимся условиям социальной и природной среды:</w:t>
      </w:r>
    </w:p>
    <w:p w14:paraId="5F65D007">
      <w:pPr>
        <w:spacing w:after="0" w:line="360" w:lineRule="auto"/>
        <w:ind w:firstLine="600"/>
        <w:contextualSpacing/>
        <w:jc w:val="both"/>
        <w:rPr>
          <w:sz w:val="24"/>
          <w:szCs w:val="24"/>
        </w:rPr>
      </w:pPr>
      <w:r>
        <w:rPr>
          <w:color w:val="000000"/>
          <w:sz w:val="24"/>
          <w:szCs w:val="24"/>
        </w:rPr>
        <w:t>адекватная оценка изменяющихся условий;</w:t>
      </w:r>
    </w:p>
    <w:p w14:paraId="0C39DE3D">
      <w:pPr>
        <w:spacing w:after="0" w:line="360" w:lineRule="auto"/>
        <w:ind w:firstLine="600"/>
        <w:contextualSpacing/>
        <w:jc w:val="both"/>
        <w:rPr>
          <w:sz w:val="24"/>
          <w:szCs w:val="24"/>
        </w:rPr>
      </w:pPr>
      <w:r>
        <w:rPr>
          <w:color w:val="000000"/>
          <w:sz w:val="24"/>
          <w:szCs w:val="24"/>
        </w:rPr>
        <w:t>принятие решения (индивидуальное, в группе) в изменяющихся условиях на основании анализа биологической информации;</w:t>
      </w:r>
    </w:p>
    <w:p w14:paraId="69B2138E">
      <w:pPr>
        <w:spacing w:after="0" w:line="360" w:lineRule="auto"/>
        <w:ind w:firstLine="600"/>
        <w:contextualSpacing/>
        <w:jc w:val="both"/>
        <w:rPr>
          <w:sz w:val="24"/>
          <w:szCs w:val="24"/>
        </w:rPr>
      </w:pPr>
      <w:r>
        <w:rPr>
          <w:color w:val="000000"/>
          <w:sz w:val="24"/>
          <w:szCs w:val="24"/>
        </w:rPr>
        <w:t>планирование действий в новой ситуации на основании знаний биологических закономерностей.</w:t>
      </w:r>
    </w:p>
    <w:p w14:paraId="47109AD1">
      <w:pPr>
        <w:spacing w:after="0" w:line="360" w:lineRule="auto"/>
        <w:ind w:left="120"/>
        <w:contextualSpacing/>
        <w:jc w:val="both"/>
        <w:rPr>
          <w:sz w:val="24"/>
          <w:szCs w:val="24"/>
        </w:rPr>
      </w:pPr>
    </w:p>
    <w:p w14:paraId="26844B95">
      <w:pPr>
        <w:spacing w:after="0" w:line="360" w:lineRule="auto"/>
        <w:ind w:left="120"/>
        <w:contextualSpacing/>
        <w:jc w:val="both"/>
        <w:rPr>
          <w:sz w:val="24"/>
          <w:szCs w:val="24"/>
        </w:rPr>
      </w:pPr>
      <w:r>
        <w:rPr>
          <w:b/>
          <w:color w:val="000000"/>
          <w:sz w:val="24"/>
          <w:szCs w:val="24"/>
        </w:rPr>
        <w:t>МЕТАПРЕДМЕТНЫЕ РЕЗУЛЬТАТЫ</w:t>
      </w:r>
    </w:p>
    <w:p w14:paraId="7B7371BC">
      <w:pPr>
        <w:spacing w:after="0" w:line="360" w:lineRule="auto"/>
        <w:ind w:left="120"/>
        <w:contextualSpacing/>
        <w:jc w:val="both"/>
        <w:rPr>
          <w:sz w:val="24"/>
          <w:szCs w:val="24"/>
        </w:rPr>
      </w:pPr>
    </w:p>
    <w:p w14:paraId="237349E8">
      <w:pPr>
        <w:spacing w:after="0" w:line="360" w:lineRule="auto"/>
        <w:ind w:firstLine="600"/>
        <w:contextualSpacing/>
        <w:jc w:val="both"/>
        <w:rPr>
          <w:sz w:val="24"/>
          <w:szCs w:val="24"/>
        </w:rPr>
      </w:pPr>
      <w:r>
        <w:rPr>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37E695FE">
      <w:pPr>
        <w:spacing w:after="0" w:line="360" w:lineRule="auto"/>
        <w:ind w:left="120"/>
        <w:contextualSpacing/>
        <w:jc w:val="both"/>
        <w:rPr>
          <w:sz w:val="24"/>
          <w:szCs w:val="24"/>
        </w:rPr>
      </w:pPr>
    </w:p>
    <w:p w14:paraId="464315BE">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2F2A8C94">
      <w:pPr>
        <w:spacing w:after="0" w:line="360" w:lineRule="auto"/>
        <w:ind w:left="120"/>
        <w:contextualSpacing/>
        <w:jc w:val="both"/>
        <w:rPr>
          <w:sz w:val="24"/>
          <w:szCs w:val="24"/>
        </w:rPr>
      </w:pPr>
    </w:p>
    <w:p w14:paraId="6D635F54">
      <w:pPr>
        <w:spacing w:after="0" w:line="360" w:lineRule="auto"/>
        <w:ind w:firstLine="600"/>
        <w:contextualSpacing/>
        <w:jc w:val="both"/>
        <w:rPr>
          <w:sz w:val="24"/>
          <w:szCs w:val="24"/>
        </w:rPr>
      </w:pPr>
      <w:r>
        <w:rPr>
          <w:b/>
          <w:color w:val="000000"/>
          <w:sz w:val="24"/>
          <w:szCs w:val="24"/>
        </w:rPr>
        <w:t>1) базовые логические действия:</w:t>
      </w:r>
    </w:p>
    <w:p w14:paraId="5D947C80">
      <w:pPr>
        <w:spacing w:after="0" w:line="360" w:lineRule="auto"/>
        <w:ind w:firstLine="600"/>
        <w:contextualSpacing/>
        <w:jc w:val="both"/>
        <w:rPr>
          <w:sz w:val="24"/>
          <w:szCs w:val="24"/>
        </w:rPr>
      </w:pPr>
      <w:r>
        <w:rPr>
          <w:color w:val="000000"/>
          <w:sz w:val="24"/>
          <w:szCs w:val="24"/>
        </w:rPr>
        <w:t>выявлять и характеризовать существенные признаки биологических объектов (явлений);</w:t>
      </w:r>
    </w:p>
    <w:p w14:paraId="6C870951">
      <w:pPr>
        <w:spacing w:after="0" w:line="360" w:lineRule="auto"/>
        <w:ind w:firstLine="600"/>
        <w:contextualSpacing/>
        <w:jc w:val="both"/>
        <w:rPr>
          <w:sz w:val="24"/>
          <w:szCs w:val="24"/>
        </w:rPr>
      </w:pPr>
      <w:r>
        <w:rPr>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B50066">
      <w:pPr>
        <w:spacing w:after="0" w:line="360" w:lineRule="auto"/>
        <w:ind w:firstLine="600"/>
        <w:contextualSpacing/>
        <w:jc w:val="both"/>
        <w:rPr>
          <w:sz w:val="24"/>
          <w:szCs w:val="24"/>
        </w:rPr>
      </w:pPr>
      <w:r>
        <w:rPr>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72E949E">
      <w:pPr>
        <w:spacing w:after="0" w:line="360" w:lineRule="auto"/>
        <w:ind w:firstLine="600"/>
        <w:contextualSpacing/>
        <w:jc w:val="both"/>
        <w:rPr>
          <w:sz w:val="24"/>
          <w:szCs w:val="24"/>
        </w:rPr>
      </w:pPr>
      <w:r>
        <w:rPr>
          <w:color w:val="000000"/>
          <w:sz w:val="24"/>
          <w:szCs w:val="24"/>
        </w:rPr>
        <w:t>выявлять дефициты информации, данных, необходимых для решения поставленной задачи;</w:t>
      </w:r>
    </w:p>
    <w:p w14:paraId="1EDC0C42">
      <w:pPr>
        <w:spacing w:after="0" w:line="360" w:lineRule="auto"/>
        <w:ind w:firstLine="600"/>
        <w:contextualSpacing/>
        <w:jc w:val="both"/>
        <w:rPr>
          <w:sz w:val="24"/>
          <w:szCs w:val="24"/>
        </w:rPr>
      </w:pPr>
      <w:r>
        <w:rPr>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97BFDF2">
      <w:pPr>
        <w:spacing w:after="0" w:line="360" w:lineRule="auto"/>
        <w:ind w:firstLine="600"/>
        <w:contextualSpacing/>
        <w:jc w:val="both"/>
        <w:rPr>
          <w:sz w:val="24"/>
          <w:szCs w:val="24"/>
        </w:rPr>
      </w:pPr>
      <w:r>
        <w:rPr>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3A0D48F">
      <w:pPr>
        <w:spacing w:after="0" w:line="360" w:lineRule="auto"/>
        <w:ind w:firstLine="600"/>
        <w:contextualSpacing/>
        <w:jc w:val="both"/>
        <w:rPr>
          <w:sz w:val="24"/>
          <w:szCs w:val="24"/>
        </w:rPr>
      </w:pPr>
      <w:r>
        <w:rPr>
          <w:b/>
          <w:color w:val="000000"/>
          <w:sz w:val="24"/>
          <w:szCs w:val="24"/>
        </w:rPr>
        <w:t>2) базовые исследовательские действия:</w:t>
      </w:r>
    </w:p>
    <w:p w14:paraId="22B4C609">
      <w:pPr>
        <w:spacing w:after="0" w:line="360" w:lineRule="auto"/>
        <w:ind w:firstLine="600"/>
        <w:contextualSpacing/>
        <w:jc w:val="both"/>
        <w:rPr>
          <w:sz w:val="24"/>
          <w:szCs w:val="24"/>
        </w:rPr>
      </w:pPr>
      <w:r>
        <w:rPr>
          <w:color w:val="000000"/>
          <w:sz w:val="24"/>
          <w:szCs w:val="24"/>
        </w:rPr>
        <w:t>использовать вопросы как исследовательский инструмент познания;</w:t>
      </w:r>
    </w:p>
    <w:p w14:paraId="66C880F0">
      <w:pPr>
        <w:spacing w:after="0" w:line="360" w:lineRule="auto"/>
        <w:ind w:firstLine="600"/>
        <w:contextualSpacing/>
        <w:jc w:val="both"/>
        <w:rPr>
          <w:sz w:val="24"/>
          <w:szCs w:val="24"/>
        </w:rPr>
      </w:pPr>
      <w:r>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422596">
      <w:pPr>
        <w:spacing w:after="0" w:line="360" w:lineRule="auto"/>
        <w:ind w:firstLine="600"/>
        <w:contextualSpacing/>
        <w:jc w:val="both"/>
        <w:rPr>
          <w:sz w:val="24"/>
          <w:szCs w:val="24"/>
        </w:rPr>
      </w:pPr>
      <w:r>
        <w:rPr>
          <w:color w:val="000000"/>
          <w:sz w:val="24"/>
          <w:szCs w:val="24"/>
        </w:rPr>
        <w:t>формировать гипотезу об истинности собственных суждений, аргументировать свою позицию, мнение;</w:t>
      </w:r>
    </w:p>
    <w:p w14:paraId="78D5E3E3">
      <w:pPr>
        <w:spacing w:after="0" w:line="360" w:lineRule="auto"/>
        <w:ind w:firstLine="600"/>
        <w:contextualSpacing/>
        <w:jc w:val="both"/>
        <w:rPr>
          <w:sz w:val="24"/>
          <w:szCs w:val="24"/>
        </w:rPr>
      </w:pPr>
      <w:r>
        <w:rPr>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1AFA765">
      <w:pPr>
        <w:spacing w:after="0" w:line="360" w:lineRule="auto"/>
        <w:ind w:firstLine="600"/>
        <w:contextualSpacing/>
        <w:jc w:val="both"/>
        <w:rPr>
          <w:sz w:val="24"/>
          <w:szCs w:val="24"/>
        </w:rPr>
      </w:pPr>
      <w:r>
        <w:rPr>
          <w:color w:val="000000"/>
          <w:sz w:val="24"/>
          <w:szCs w:val="24"/>
        </w:rPr>
        <w:t>оценивать на применимость и достоверность информацию, полученную в ходе наблюдения и эксперимента;</w:t>
      </w:r>
    </w:p>
    <w:p w14:paraId="284D202D">
      <w:pPr>
        <w:spacing w:after="0" w:line="360" w:lineRule="auto"/>
        <w:ind w:firstLine="600"/>
        <w:contextualSpacing/>
        <w:jc w:val="both"/>
        <w:rPr>
          <w:sz w:val="24"/>
          <w:szCs w:val="24"/>
        </w:rPr>
      </w:pPr>
      <w:r>
        <w:rPr>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4AAF23C">
      <w:pPr>
        <w:spacing w:after="0" w:line="360" w:lineRule="auto"/>
        <w:ind w:firstLine="600"/>
        <w:contextualSpacing/>
        <w:jc w:val="both"/>
        <w:rPr>
          <w:sz w:val="24"/>
          <w:szCs w:val="24"/>
        </w:rPr>
      </w:pPr>
      <w:r>
        <w:rPr>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81240C2">
      <w:pPr>
        <w:spacing w:after="0" w:line="360" w:lineRule="auto"/>
        <w:ind w:firstLine="600"/>
        <w:contextualSpacing/>
        <w:jc w:val="both"/>
        <w:rPr>
          <w:sz w:val="24"/>
          <w:szCs w:val="24"/>
        </w:rPr>
      </w:pPr>
      <w:r>
        <w:rPr>
          <w:b/>
          <w:color w:val="000000"/>
          <w:sz w:val="24"/>
          <w:szCs w:val="24"/>
        </w:rPr>
        <w:t>3) работа с информацией:</w:t>
      </w:r>
    </w:p>
    <w:p w14:paraId="56DBB764">
      <w:pPr>
        <w:spacing w:after="0" w:line="360" w:lineRule="auto"/>
        <w:ind w:firstLine="600"/>
        <w:contextualSpacing/>
        <w:jc w:val="both"/>
        <w:rPr>
          <w:sz w:val="24"/>
          <w:szCs w:val="24"/>
        </w:rPr>
      </w:pPr>
      <w:r>
        <w:rPr>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12EBFF7">
      <w:pPr>
        <w:spacing w:after="0" w:line="360" w:lineRule="auto"/>
        <w:ind w:firstLine="600"/>
        <w:contextualSpacing/>
        <w:jc w:val="both"/>
        <w:rPr>
          <w:sz w:val="24"/>
          <w:szCs w:val="24"/>
        </w:rPr>
      </w:pPr>
      <w:r>
        <w:rPr>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1EE3731D">
      <w:pPr>
        <w:spacing w:after="0" w:line="360" w:lineRule="auto"/>
        <w:ind w:firstLine="600"/>
        <w:contextualSpacing/>
        <w:jc w:val="both"/>
        <w:rPr>
          <w:sz w:val="24"/>
          <w:szCs w:val="24"/>
        </w:rPr>
      </w:pPr>
      <w:r>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E5A77BA">
      <w:pPr>
        <w:spacing w:after="0" w:line="360" w:lineRule="auto"/>
        <w:ind w:firstLine="600"/>
        <w:contextualSpacing/>
        <w:jc w:val="both"/>
        <w:rPr>
          <w:sz w:val="24"/>
          <w:szCs w:val="24"/>
        </w:rPr>
      </w:pPr>
      <w:r>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FDE354">
      <w:pPr>
        <w:spacing w:after="0" w:line="360" w:lineRule="auto"/>
        <w:ind w:firstLine="600"/>
        <w:contextualSpacing/>
        <w:jc w:val="both"/>
        <w:rPr>
          <w:sz w:val="24"/>
          <w:szCs w:val="24"/>
        </w:rPr>
      </w:pPr>
      <w:r>
        <w:rPr>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14:paraId="70793AF5">
      <w:pPr>
        <w:spacing w:after="0" w:line="360" w:lineRule="auto"/>
        <w:ind w:firstLine="600"/>
        <w:contextualSpacing/>
        <w:jc w:val="both"/>
        <w:rPr>
          <w:sz w:val="24"/>
          <w:szCs w:val="24"/>
        </w:rPr>
      </w:pPr>
      <w:r>
        <w:rPr>
          <w:color w:val="000000"/>
          <w:sz w:val="24"/>
          <w:szCs w:val="24"/>
        </w:rPr>
        <w:t>запоминать и систематизировать биологическую информацию.</w:t>
      </w:r>
    </w:p>
    <w:p w14:paraId="6AB1844F">
      <w:pPr>
        <w:spacing w:after="0" w:line="360" w:lineRule="auto"/>
        <w:ind w:left="120"/>
        <w:contextualSpacing/>
        <w:jc w:val="both"/>
        <w:rPr>
          <w:sz w:val="24"/>
          <w:szCs w:val="24"/>
        </w:rPr>
      </w:pPr>
    </w:p>
    <w:p w14:paraId="74BF1C5C">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6C69DD58">
      <w:pPr>
        <w:spacing w:after="0" w:line="360" w:lineRule="auto"/>
        <w:ind w:left="120"/>
        <w:contextualSpacing/>
        <w:jc w:val="both"/>
        <w:rPr>
          <w:sz w:val="24"/>
          <w:szCs w:val="24"/>
        </w:rPr>
      </w:pPr>
    </w:p>
    <w:p w14:paraId="4E2D5A46">
      <w:pPr>
        <w:spacing w:after="0" w:line="360" w:lineRule="auto"/>
        <w:ind w:firstLine="600"/>
        <w:contextualSpacing/>
        <w:jc w:val="both"/>
        <w:rPr>
          <w:sz w:val="24"/>
          <w:szCs w:val="24"/>
        </w:rPr>
      </w:pPr>
      <w:r>
        <w:rPr>
          <w:color w:val="000000"/>
          <w:sz w:val="24"/>
          <w:szCs w:val="24"/>
        </w:rPr>
        <w:t>1</w:t>
      </w:r>
      <w:r>
        <w:rPr>
          <w:b/>
          <w:color w:val="000000"/>
          <w:sz w:val="24"/>
          <w:szCs w:val="24"/>
        </w:rPr>
        <w:t>) общение:</w:t>
      </w:r>
    </w:p>
    <w:p w14:paraId="2514CFE8">
      <w:pPr>
        <w:spacing w:after="0" w:line="360" w:lineRule="auto"/>
        <w:ind w:firstLine="600"/>
        <w:contextualSpacing/>
        <w:jc w:val="both"/>
        <w:rPr>
          <w:sz w:val="24"/>
          <w:szCs w:val="24"/>
        </w:rPr>
      </w:pPr>
      <w:r>
        <w:rPr>
          <w:color w:val="000000"/>
          <w:sz w:val="24"/>
          <w:szCs w:val="24"/>
        </w:rPr>
        <w:t>воспринимать и формулировать суждения, выражать эмоции в процессе выполнения практических и лабораторных работ;</w:t>
      </w:r>
    </w:p>
    <w:p w14:paraId="62F33A3E">
      <w:pPr>
        <w:spacing w:after="0" w:line="360" w:lineRule="auto"/>
        <w:ind w:firstLine="600"/>
        <w:contextualSpacing/>
        <w:jc w:val="both"/>
        <w:rPr>
          <w:sz w:val="24"/>
          <w:szCs w:val="24"/>
        </w:rPr>
      </w:pPr>
      <w:r>
        <w:rPr>
          <w:color w:val="000000"/>
          <w:sz w:val="24"/>
          <w:szCs w:val="24"/>
        </w:rPr>
        <w:t>выражать себя (свою точку зрения) в устных и письменных текстах;</w:t>
      </w:r>
    </w:p>
    <w:p w14:paraId="4CB06976">
      <w:pPr>
        <w:spacing w:after="0" w:line="360" w:lineRule="auto"/>
        <w:ind w:firstLine="600"/>
        <w:contextualSpacing/>
        <w:jc w:val="both"/>
        <w:rPr>
          <w:sz w:val="24"/>
          <w:szCs w:val="24"/>
        </w:rPr>
      </w:pPr>
      <w:r>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244FF23">
      <w:pPr>
        <w:spacing w:after="0" w:line="360" w:lineRule="auto"/>
        <w:ind w:firstLine="600"/>
        <w:contextualSpacing/>
        <w:jc w:val="both"/>
        <w:rPr>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172A0C2">
      <w:pPr>
        <w:spacing w:after="0" w:line="360" w:lineRule="auto"/>
        <w:ind w:firstLine="600"/>
        <w:contextualSpacing/>
        <w:jc w:val="both"/>
        <w:rPr>
          <w:sz w:val="24"/>
          <w:szCs w:val="24"/>
        </w:rPr>
      </w:pPr>
      <w:r>
        <w:rPr>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7256309">
      <w:pPr>
        <w:spacing w:after="0" w:line="360" w:lineRule="auto"/>
        <w:ind w:firstLine="600"/>
        <w:contextualSpacing/>
        <w:jc w:val="both"/>
        <w:rPr>
          <w:sz w:val="24"/>
          <w:szCs w:val="24"/>
        </w:rPr>
      </w:pPr>
      <w:r>
        <w:rPr>
          <w:color w:val="000000"/>
          <w:sz w:val="24"/>
          <w:szCs w:val="24"/>
        </w:rPr>
        <w:t>сопоставлять свои суждения с суждениями других участников диалога, обнаруживать различие и сходство позиций;</w:t>
      </w:r>
    </w:p>
    <w:p w14:paraId="59E5E4EA">
      <w:pPr>
        <w:spacing w:after="0" w:line="360" w:lineRule="auto"/>
        <w:ind w:firstLine="600"/>
        <w:contextualSpacing/>
        <w:jc w:val="both"/>
        <w:rPr>
          <w:sz w:val="24"/>
          <w:szCs w:val="24"/>
        </w:rPr>
      </w:pPr>
      <w:r>
        <w:rPr>
          <w:color w:val="000000"/>
          <w:sz w:val="24"/>
          <w:szCs w:val="24"/>
        </w:rPr>
        <w:t>публично представлять результаты выполненного биологического опыта (эксперимента, исследования, проекта);</w:t>
      </w:r>
    </w:p>
    <w:p w14:paraId="532EC5E7">
      <w:pPr>
        <w:spacing w:after="0" w:line="360" w:lineRule="auto"/>
        <w:ind w:firstLine="600"/>
        <w:contextualSpacing/>
        <w:jc w:val="both"/>
        <w:rPr>
          <w:sz w:val="24"/>
          <w:szCs w:val="24"/>
        </w:rPr>
      </w:pPr>
      <w:r>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0AA1A7">
      <w:pPr>
        <w:spacing w:after="0" w:line="360" w:lineRule="auto"/>
        <w:ind w:firstLine="600"/>
        <w:contextualSpacing/>
        <w:jc w:val="both"/>
        <w:rPr>
          <w:sz w:val="24"/>
          <w:szCs w:val="24"/>
        </w:rPr>
      </w:pPr>
      <w:r>
        <w:rPr>
          <w:b/>
          <w:color w:val="000000"/>
          <w:sz w:val="24"/>
          <w:szCs w:val="24"/>
        </w:rPr>
        <w:t>2) совместная деятельность:</w:t>
      </w:r>
    </w:p>
    <w:p w14:paraId="5DFFB44B">
      <w:pPr>
        <w:spacing w:after="0" w:line="360" w:lineRule="auto"/>
        <w:ind w:firstLine="600"/>
        <w:contextualSpacing/>
        <w:jc w:val="both"/>
        <w:rPr>
          <w:sz w:val="24"/>
          <w:szCs w:val="24"/>
        </w:rPr>
      </w:pPr>
      <w:r>
        <w:rPr>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3779446">
      <w:pPr>
        <w:spacing w:after="0" w:line="360" w:lineRule="auto"/>
        <w:ind w:firstLine="600"/>
        <w:contextualSpacing/>
        <w:jc w:val="both"/>
        <w:rPr>
          <w:sz w:val="24"/>
          <w:szCs w:val="24"/>
        </w:rPr>
      </w:pPr>
      <w:r>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3D6113">
      <w:pPr>
        <w:spacing w:after="0" w:line="360" w:lineRule="auto"/>
        <w:ind w:firstLine="600"/>
        <w:contextualSpacing/>
        <w:jc w:val="both"/>
        <w:rPr>
          <w:sz w:val="24"/>
          <w:szCs w:val="24"/>
        </w:rPr>
      </w:pPr>
      <w:r>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8471ED5">
      <w:pPr>
        <w:spacing w:after="0" w:line="360" w:lineRule="auto"/>
        <w:ind w:firstLine="600"/>
        <w:contextualSpacing/>
        <w:jc w:val="both"/>
        <w:rPr>
          <w:sz w:val="24"/>
          <w:szCs w:val="24"/>
        </w:rPr>
      </w:pPr>
      <w:r>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9AA1AAB">
      <w:pPr>
        <w:spacing w:after="0" w:line="360" w:lineRule="auto"/>
        <w:ind w:firstLine="600"/>
        <w:contextualSpacing/>
        <w:jc w:val="both"/>
        <w:rPr>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EB81FFA">
      <w:pPr>
        <w:spacing w:after="0" w:line="360" w:lineRule="auto"/>
        <w:ind w:firstLine="600"/>
        <w:contextualSpacing/>
        <w:jc w:val="both"/>
        <w:rPr>
          <w:sz w:val="24"/>
          <w:szCs w:val="24"/>
        </w:rPr>
      </w:pPr>
      <w:r>
        <w:rPr>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64689F84">
      <w:pPr>
        <w:spacing w:after="0" w:line="360" w:lineRule="auto"/>
        <w:ind w:left="120"/>
        <w:contextualSpacing/>
        <w:jc w:val="both"/>
        <w:rPr>
          <w:sz w:val="24"/>
          <w:szCs w:val="24"/>
        </w:rPr>
      </w:pPr>
    </w:p>
    <w:p w14:paraId="7A8506DB">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3420A91C">
      <w:pPr>
        <w:spacing w:after="0" w:line="360" w:lineRule="auto"/>
        <w:ind w:left="120"/>
        <w:contextualSpacing/>
        <w:jc w:val="both"/>
        <w:rPr>
          <w:sz w:val="24"/>
          <w:szCs w:val="24"/>
        </w:rPr>
      </w:pPr>
    </w:p>
    <w:p w14:paraId="536EAEA3">
      <w:pPr>
        <w:spacing w:after="0" w:line="360" w:lineRule="auto"/>
        <w:ind w:firstLine="600"/>
        <w:contextualSpacing/>
        <w:jc w:val="both"/>
        <w:rPr>
          <w:sz w:val="24"/>
          <w:szCs w:val="24"/>
        </w:rPr>
      </w:pPr>
      <w:r>
        <w:rPr>
          <w:b/>
          <w:color w:val="000000"/>
          <w:sz w:val="24"/>
          <w:szCs w:val="24"/>
        </w:rPr>
        <w:t>Самоорганизация:</w:t>
      </w:r>
    </w:p>
    <w:p w14:paraId="1EE786E3">
      <w:pPr>
        <w:spacing w:after="0" w:line="360" w:lineRule="auto"/>
        <w:ind w:firstLine="600"/>
        <w:contextualSpacing/>
        <w:jc w:val="both"/>
        <w:rPr>
          <w:sz w:val="24"/>
          <w:szCs w:val="24"/>
        </w:rPr>
      </w:pPr>
      <w:r>
        <w:rPr>
          <w:color w:val="000000"/>
          <w:sz w:val="24"/>
          <w:szCs w:val="24"/>
        </w:rPr>
        <w:t>выявлять проблемы для решения в жизненных и учебных ситуациях, используя биологические знания;</w:t>
      </w:r>
    </w:p>
    <w:p w14:paraId="56931C83">
      <w:pPr>
        <w:spacing w:after="0" w:line="360" w:lineRule="auto"/>
        <w:ind w:firstLine="600"/>
        <w:contextualSpacing/>
        <w:jc w:val="both"/>
        <w:rPr>
          <w:sz w:val="24"/>
          <w:szCs w:val="24"/>
        </w:rPr>
      </w:pPr>
      <w:r>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0C5B1782">
      <w:pPr>
        <w:spacing w:after="0" w:line="360" w:lineRule="auto"/>
        <w:ind w:firstLine="600"/>
        <w:contextualSpacing/>
        <w:jc w:val="both"/>
        <w:rPr>
          <w:sz w:val="24"/>
          <w:szCs w:val="24"/>
        </w:rPr>
      </w:pPr>
      <w:r>
        <w:rPr>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D17CE95">
      <w:pPr>
        <w:spacing w:after="0" w:line="360" w:lineRule="auto"/>
        <w:ind w:firstLine="600"/>
        <w:contextualSpacing/>
        <w:jc w:val="both"/>
        <w:rPr>
          <w:sz w:val="24"/>
          <w:szCs w:val="24"/>
        </w:rPr>
      </w:pPr>
      <w:r>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5D75936">
      <w:pPr>
        <w:spacing w:after="0" w:line="360" w:lineRule="auto"/>
        <w:ind w:firstLine="600"/>
        <w:contextualSpacing/>
        <w:jc w:val="both"/>
        <w:rPr>
          <w:sz w:val="24"/>
          <w:szCs w:val="24"/>
        </w:rPr>
      </w:pPr>
      <w:r>
        <w:rPr>
          <w:color w:val="000000"/>
          <w:sz w:val="24"/>
          <w:szCs w:val="24"/>
        </w:rPr>
        <w:t>делать выбор и брать ответственность за решение.</w:t>
      </w:r>
    </w:p>
    <w:p w14:paraId="45D296D6">
      <w:pPr>
        <w:spacing w:after="0" w:line="360" w:lineRule="auto"/>
        <w:ind w:firstLine="600"/>
        <w:contextualSpacing/>
        <w:jc w:val="both"/>
        <w:rPr>
          <w:sz w:val="24"/>
          <w:szCs w:val="24"/>
        </w:rPr>
      </w:pPr>
      <w:r>
        <w:rPr>
          <w:b/>
          <w:color w:val="000000"/>
          <w:sz w:val="24"/>
          <w:szCs w:val="24"/>
        </w:rPr>
        <w:t>Самоконтроль, эмоциональный интеллект:</w:t>
      </w:r>
    </w:p>
    <w:p w14:paraId="0E746467">
      <w:pPr>
        <w:spacing w:after="0" w:line="360" w:lineRule="auto"/>
        <w:ind w:firstLine="600"/>
        <w:contextualSpacing/>
        <w:jc w:val="both"/>
        <w:rPr>
          <w:sz w:val="24"/>
          <w:szCs w:val="24"/>
        </w:rPr>
      </w:pPr>
      <w:r>
        <w:rPr>
          <w:color w:val="000000"/>
          <w:sz w:val="24"/>
          <w:szCs w:val="24"/>
        </w:rPr>
        <w:t>владеть способами самоконтроля, самомотивации и рефлексии;</w:t>
      </w:r>
    </w:p>
    <w:p w14:paraId="185E3766">
      <w:pPr>
        <w:spacing w:after="0" w:line="360" w:lineRule="auto"/>
        <w:ind w:firstLine="600"/>
        <w:contextualSpacing/>
        <w:jc w:val="both"/>
        <w:rPr>
          <w:sz w:val="24"/>
          <w:szCs w:val="24"/>
        </w:rPr>
      </w:pPr>
      <w:r>
        <w:rPr>
          <w:color w:val="000000"/>
          <w:sz w:val="24"/>
          <w:szCs w:val="24"/>
        </w:rPr>
        <w:t>давать оценку ситуации и предлагать план её изменения;</w:t>
      </w:r>
    </w:p>
    <w:p w14:paraId="4D47921C">
      <w:pPr>
        <w:spacing w:after="0" w:line="360" w:lineRule="auto"/>
        <w:ind w:firstLine="600"/>
        <w:contextualSpacing/>
        <w:jc w:val="both"/>
        <w:rPr>
          <w:sz w:val="24"/>
          <w:szCs w:val="24"/>
        </w:rPr>
      </w:pPr>
      <w:r>
        <w:rPr>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94F6DB6">
      <w:pPr>
        <w:spacing w:after="0" w:line="360" w:lineRule="auto"/>
        <w:ind w:firstLine="600"/>
        <w:contextualSpacing/>
        <w:jc w:val="both"/>
        <w:rPr>
          <w:sz w:val="24"/>
          <w:szCs w:val="24"/>
        </w:rPr>
      </w:pPr>
      <w:r>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7A379D9">
      <w:pPr>
        <w:spacing w:after="0" w:line="360" w:lineRule="auto"/>
        <w:ind w:firstLine="600"/>
        <w:contextualSpacing/>
        <w:jc w:val="both"/>
        <w:rPr>
          <w:sz w:val="24"/>
          <w:szCs w:val="24"/>
        </w:rPr>
      </w:pPr>
      <w:r>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4D7C295">
      <w:pPr>
        <w:spacing w:after="0" w:line="360" w:lineRule="auto"/>
        <w:ind w:firstLine="600"/>
        <w:contextualSpacing/>
        <w:jc w:val="both"/>
        <w:rPr>
          <w:sz w:val="24"/>
          <w:szCs w:val="24"/>
        </w:rPr>
      </w:pPr>
      <w:r>
        <w:rPr>
          <w:color w:val="000000"/>
          <w:sz w:val="24"/>
          <w:szCs w:val="24"/>
        </w:rPr>
        <w:t>оценивать соответствие результата цели и условиям;</w:t>
      </w:r>
    </w:p>
    <w:p w14:paraId="37216E29">
      <w:pPr>
        <w:spacing w:after="0" w:line="360" w:lineRule="auto"/>
        <w:ind w:firstLine="600"/>
        <w:contextualSpacing/>
        <w:jc w:val="both"/>
        <w:rPr>
          <w:sz w:val="24"/>
          <w:szCs w:val="24"/>
        </w:rPr>
      </w:pPr>
      <w:r>
        <w:rPr>
          <w:color w:val="000000"/>
          <w:sz w:val="24"/>
          <w:szCs w:val="24"/>
        </w:rPr>
        <w:t>различать, называть и управлять собственными эмоциями и эмоциями других;</w:t>
      </w:r>
    </w:p>
    <w:p w14:paraId="72E7B8B3">
      <w:pPr>
        <w:spacing w:after="0" w:line="360" w:lineRule="auto"/>
        <w:ind w:firstLine="600"/>
        <w:contextualSpacing/>
        <w:jc w:val="both"/>
        <w:rPr>
          <w:sz w:val="24"/>
          <w:szCs w:val="24"/>
        </w:rPr>
      </w:pPr>
      <w:r>
        <w:rPr>
          <w:color w:val="000000"/>
          <w:sz w:val="24"/>
          <w:szCs w:val="24"/>
        </w:rPr>
        <w:t>выявлять и анализировать причины эмоций;</w:t>
      </w:r>
    </w:p>
    <w:p w14:paraId="6A58070C">
      <w:pPr>
        <w:spacing w:after="0" w:line="360" w:lineRule="auto"/>
        <w:ind w:firstLine="600"/>
        <w:contextualSpacing/>
        <w:jc w:val="both"/>
        <w:rPr>
          <w:sz w:val="24"/>
          <w:szCs w:val="24"/>
        </w:rPr>
      </w:pPr>
      <w:r>
        <w:rPr>
          <w:color w:val="000000"/>
          <w:sz w:val="24"/>
          <w:szCs w:val="24"/>
        </w:rPr>
        <w:t>ставить себя на место другого человека, понимать мотивы и намерения другого;</w:t>
      </w:r>
    </w:p>
    <w:p w14:paraId="4B7A45EB">
      <w:pPr>
        <w:spacing w:after="0" w:line="360" w:lineRule="auto"/>
        <w:ind w:firstLine="600"/>
        <w:contextualSpacing/>
        <w:jc w:val="both"/>
        <w:rPr>
          <w:sz w:val="24"/>
          <w:szCs w:val="24"/>
        </w:rPr>
      </w:pPr>
      <w:r>
        <w:rPr>
          <w:color w:val="000000"/>
          <w:sz w:val="24"/>
          <w:szCs w:val="24"/>
        </w:rPr>
        <w:t>регулировать способ выражения эмоций.</w:t>
      </w:r>
    </w:p>
    <w:p w14:paraId="68E9236E">
      <w:pPr>
        <w:spacing w:after="0" w:line="360" w:lineRule="auto"/>
        <w:ind w:firstLine="600"/>
        <w:contextualSpacing/>
        <w:jc w:val="both"/>
        <w:rPr>
          <w:sz w:val="24"/>
          <w:szCs w:val="24"/>
        </w:rPr>
      </w:pPr>
      <w:r>
        <w:rPr>
          <w:b/>
          <w:color w:val="000000"/>
          <w:sz w:val="24"/>
          <w:szCs w:val="24"/>
        </w:rPr>
        <w:t>Принятие себя и других</w:t>
      </w:r>
    </w:p>
    <w:p w14:paraId="46DA6BBC">
      <w:pPr>
        <w:spacing w:after="0" w:line="360" w:lineRule="auto"/>
        <w:ind w:firstLine="600"/>
        <w:contextualSpacing/>
        <w:jc w:val="both"/>
        <w:rPr>
          <w:sz w:val="24"/>
          <w:szCs w:val="24"/>
        </w:rPr>
      </w:pPr>
      <w:r>
        <w:rPr>
          <w:color w:val="000000"/>
          <w:sz w:val="24"/>
          <w:szCs w:val="24"/>
        </w:rPr>
        <w:t>осознанно относиться к другому человеку, его мнению;</w:t>
      </w:r>
    </w:p>
    <w:p w14:paraId="3839083A">
      <w:pPr>
        <w:spacing w:after="0" w:line="360" w:lineRule="auto"/>
        <w:ind w:firstLine="600"/>
        <w:contextualSpacing/>
        <w:jc w:val="both"/>
        <w:rPr>
          <w:sz w:val="24"/>
          <w:szCs w:val="24"/>
        </w:rPr>
      </w:pPr>
      <w:r>
        <w:rPr>
          <w:color w:val="000000"/>
          <w:sz w:val="24"/>
          <w:szCs w:val="24"/>
        </w:rPr>
        <w:t>признавать своё право на ошибку и такое же право другого;</w:t>
      </w:r>
    </w:p>
    <w:p w14:paraId="3FA2EFBD">
      <w:pPr>
        <w:spacing w:after="0" w:line="360" w:lineRule="auto"/>
        <w:ind w:firstLine="600"/>
        <w:contextualSpacing/>
        <w:jc w:val="both"/>
        <w:rPr>
          <w:sz w:val="24"/>
          <w:szCs w:val="24"/>
        </w:rPr>
      </w:pPr>
      <w:r>
        <w:rPr>
          <w:color w:val="000000"/>
          <w:sz w:val="24"/>
          <w:szCs w:val="24"/>
        </w:rPr>
        <w:t>открытость себе и другим;</w:t>
      </w:r>
    </w:p>
    <w:p w14:paraId="14A776A0">
      <w:pPr>
        <w:spacing w:after="0" w:line="360" w:lineRule="auto"/>
        <w:ind w:firstLine="600"/>
        <w:contextualSpacing/>
        <w:jc w:val="both"/>
        <w:rPr>
          <w:sz w:val="24"/>
          <w:szCs w:val="24"/>
        </w:rPr>
      </w:pPr>
      <w:r>
        <w:rPr>
          <w:color w:val="000000"/>
          <w:sz w:val="24"/>
          <w:szCs w:val="24"/>
        </w:rPr>
        <w:t>осознавать невозможность контролировать всё вокруг;</w:t>
      </w:r>
    </w:p>
    <w:p w14:paraId="7DAFB463">
      <w:pPr>
        <w:spacing w:after="0" w:line="360" w:lineRule="auto"/>
        <w:ind w:firstLine="600"/>
        <w:contextualSpacing/>
        <w:jc w:val="both"/>
        <w:rPr>
          <w:sz w:val="24"/>
          <w:szCs w:val="24"/>
        </w:rPr>
      </w:pPr>
      <w:r>
        <w:rPr>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59CF58">
      <w:pPr>
        <w:spacing w:after="0" w:line="360" w:lineRule="auto"/>
        <w:ind w:left="120"/>
        <w:contextualSpacing/>
        <w:jc w:val="both"/>
        <w:rPr>
          <w:sz w:val="24"/>
          <w:szCs w:val="24"/>
        </w:rPr>
      </w:pPr>
    </w:p>
    <w:p w14:paraId="0BD1B4C5">
      <w:pPr>
        <w:spacing w:after="0" w:line="360" w:lineRule="auto"/>
        <w:ind w:left="120"/>
        <w:contextualSpacing/>
        <w:jc w:val="both"/>
        <w:rPr>
          <w:sz w:val="24"/>
          <w:szCs w:val="24"/>
        </w:rPr>
      </w:pPr>
      <w:r>
        <w:rPr>
          <w:b/>
          <w:color w:val="000000"/>
          <w:sz w:val="24"/>
          <w:szCs w:val="24"/>
        </w:rPr>
        <w:t>ПРЕДМЕТНЫЕ РЕЗУЛЬТАТЫ</w:t>
      </w:r>
    </w:p>
    <w:p w14:paraId="72C2E62D">
      <w:pPr>
        <w:spacing w:after="0" w:line="360" w:lineRule="auto"/>
        <w:ind w:left="120"/>
        <w:contextualSpacing/>
        <w:jc w:val="both"/>
        <w:rPr>
          <w:sz w:val="24"/>
          <w:szCs w:val="24"/>
        </w:rPr>
      </w:pPr>
    </w:p>
    <w:p w14:paraId="518E826C">
      <w:pPr>
        <w:spacing w:after="0" w:line="360" w:lineRule="auto"/>
        <w:ind w:firstLine="600"/>
        <w:contextualSpacing/>
        <w:jc w:val="both"/>
        <w:rPr>
          <w:sz w:val="24"/>
          <w:szCs w:val="24"/>
        </w:rPr>
      </w:pPr>
      <w:r>
        <w:rPr>
          <w:color w:val="000000"/>
          <w:sz w:val="24"/>
          <w:szCs w:val="24"/>
        </w:rPr>
        <w:t xml:space="preserve">Предметные результаты освоения программы по биологии к концу обучения </w:t>
      </w:r>
      <w:r>
        <w:rPr>
          <w:b/>
          <w:i/>
          <w:color w:val="000000"/>
          <w:sz w:val="24"/>
          <w:szCs w:val="24"/>
        </w:rPr>
        <w:t>в 5 классе:</w:t>
      </w:r>
    </w:p>
    <w:p w14:paraId="6617D0C2">
      <w:pPr>
        <w:spacing w:after="0" w:line="360" w:lineRule="auto"/>
        <w:ind w:firstLine="600"/>
        <w:contextualSpacing/>
        <w:jc w:val="both"/>
        <w:rPr>
          <w:sz w:val="24"/>
          <w:szCs w:val="24"/>
        </w:rPr>
      </w:pPr>
      <w:r>
        <w:rPr>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14:paraId="4227F461">
      <w:pPr>
        <w:spacing w:after="0" w:line="360" w:lineRule="auto"/>
        <w:ind w:firstLine="600"/>
        <w:contextualSpacing/>
        <w:jc w:val="both"/>
        <w:rPr>
          <w:sz w:val="24"/>
          <w:szCs w:val="24"/>
        </w:rPr>
      </w:pPr>
      <w:r>
        <w:rPr>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72B9476">
      <w:pPr>
        <w:spacing w:after="0" w:line="360" w:lineRule="auto"/>
        <w:ind w:firstLine="600"/>
        <w:contextualSpacing/>
        <w:jc w:val="both"/>
        <w:rPr>
          <w:sz w:val="24"/>
          <w:szCs w:val="24"/>
        </w:rPr>
      </w:pPr>
      <w:r>
        <w:rPr>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54CB9A40">
      <w:pPr>
        <w:spacing w:after="0" w:line="360" w:lineRule="auto"/>
        <w:ind w:firstLine="600"/>
        <w:contextualSpacing/>
        <w:jc w:val="both"/>
        <w:rPr>
          <w:sz w:val="24"/>
          <w:szCs w:val="24"/>
        </w:rPr>
      </w:pPr>
      <w:r>
        <w:rPr>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22D22BFC">
      <w:pPr>
        <w:spacing w:after="0" w:line="360" w:lineRule="auto"/>
        <w:ind w:firstLine="600"/>
        <w:contextualSpacing/>
        <w:jc w:val="both"/>
        <w:rPr>
          <w:sz w:val="24"/>
          <w:szCs w:val="24"/>
        </w:rPr>
      </w:pPr>
      <w:r>
        <w:rPr>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73D0DF8">
      <w:pPr>
        <w:spacing w:after="0" w:line="360" w:lineRule="auto"/>
        <w:ind w:firstLine="600"/>
        <w:contextualSpacing/>
        <w:jc w:val="both"/>
        <w:rPr>
          <w:sz w:val="24"/>
          <w:szCs w:val="24"/>
        </w:rPr>
      </w:pPr>
      <w:r>
        <w:rPr>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A1C0C02">
      <w:pPr>
        <w:spacing w:after="0" w:line="360" w:lineRule="auto"/>
        <w:ind w:firstLine="600"/>
        <w:contextualSpacing/>
        <w:jc w:val="both"/>
        <w:rPr>
          <w:sz w:val="24"/>
          <w:szCs w:val="24"/>
        </w:rPr>
      </w:pPr>
      <w:r>
        <w:rPr>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CDF6002">
      <w:pPr>
        <w:spacing w:after="0" w:line="360" w:lineRule="auto"/>
        <w:ind w:firstLine="600"/>
        <w:contextualSpacing/>
        <w:jc w:val="both"/>
        <w:rPr>
          <w:sz w:val="24"/>
          <w:szCs w:val="24"/>
        </w:rPr>
      </w:pPr>
      <w:r>
        <w:rPr>
          <w:color w:val="000000"/>
          <w:sz w:val="24"/>
          <w:szCs w:val="24"/>
        </w:rPr>
        <w:t>раскрывать понятие о среде обитания (водной, наземно-воздушной, почвенной, внутриорганизменной), условиях среды обитания;</w:t>
      </w:r>
    </w:p>
    <w:p w14:paraId="2C400B91">
      <w:pPr>
        <w:spacing w:after="0" w:line="360" w:lineRule="auto"/>
        <w:ind w:firstLine="600"/>
        <w:contextualSpacing/>
        <w:jc w:val="both"/>
        <w:rPr>
          <w:sz w:val="24"/>
          <w:szCs w:val="24"/>
        </w:rPr>
      </w:pPr>
      <w:r>
        <w:rPr>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14:paraId="4147AD41">
      <w:pPr>
        <w:spacing w:after="0" w:line="360" w:lineRule="auto"/>
        <w:ind w:firstLine="600"/>
        <w:contextualSpacing/>
        <w:jc w:val="both"/>
        <w:rPr>
          <w:sz w:val="24"/>
          <w:szCs w:val="24"/>
        </w:rPr>
      </w:pPr>
      <w:r>
        <w:rPr>
          <w:color w:val="000000"/>
          <w:sz w:val="24"/>
          <w:szCs w:val="24"/>
        </w:rPr>
        <w:t>выделять отличительные признаки природных и искусственных сообществ;</w:t>
      </w:r>
    </w:p>
    <w:p w14:paraId="253D8442">
      <w:pPr>
        <w:spacing w:after="0" w:line="360" w:lineRule="auto"/>
        <w:ind w:firstLine="600"/>
        <w:contextualSpacing/>
        <w:jc w:val="both"/>
        <w:rPr>
          <w:sz w:val="24"/>
          <w:szCs w:val="24"/>
        </w:rPr>
      </w:pPr>
      <w:r>
        <w:rPr>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E42ECF0">
      <w:pPr>
        <w:spacing w:after="0" w:line="360" w:lineRule="auto"/>
        <w:ind w:firstLine="600"/>
        <w:contextualSpacing/>
        <w:jc w:val="both"/>
        <w:rPr>
          <w:sz w:val="24"/>
          <w:szCs w:val="24"/>
        </w:rPr>
      </w:pPr>
      <w:r>
        <w:rPr>
          <w:color w:val="000000"/>
          <w:sz w:val="24"/>
          <w:szCs w:val="24"/>
        </w:rPr>
        <w:t>раскрывать роль биологии в практической деятельности человека;</w:t>
      </w:r>
    </w:p>
    <w:p w14:paraId="437D8ED1">
      <w:pPr>
        <w:spacing w:after="0" w:line="360" w:lineRule="auto"/>
        <w:ind w:firstLine="600"/>
        <w:contextualSpacing/>
        <w:jc w:val="both"/>
        <w:rPr>
          <w:sz w:val="24"/>
          <w:szCs w:val="24"/>
        </w:rPr>
      </w:pPr>
      <w:r>
        <w:rPr>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2AF3B67">
      <w:pPr>
        <w:spacing w:after="0" w:line="360" w:lineRule="auto"/>
        <w:ind w:firstLine="600"/>
        <w:contextualSpacing/>
        <w:jc w:val="both"/>
        <w:rPr>
          <w:sz w:val="24"/>
          <w:szCs w:val="24"/>
        </w:rPr>
      </w:pPr>
      <w:r>
        <w:rPr>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4BF771D">
      <w:pPr>
        <w:spacing w:after="0" w:line="360" w:lineRule="auto"/>
        <w:ind w:firstLine="600"/>
        <w:contextualSpacing/>
        <w:jc w:val="both"/>
        <w:rPr>
          <w:sz w:val="24"/>
          <w:szCs w:val="24"/>
        </w:rPr>
      </w:pPr>
      <w:r>
        <w:rPr>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564BE72">
      <w:pPr>
        <w:spacing w:after="0" w:line="360" w:lineRule="auto"/>
        <w:ind w:firstLine="600"/>
        <w:contextualSpacing/>
        <w:jc w:val="both"/>
        <w:rPr>
          <w:sz w:val="24"/>
          <w:szCs w:val="24"/>
        </w:rPr>
      </w:pPr>
      <w:r>
        <w:rPr>
          <w:color w:val="000000"/>
          <w:sz w:val="24"/>
          <w:szCs w:val="24"/>
        </w:rPr>
        <w:t>владеть приёмами работы с лупой, световым и цифровым микроскопами при рассматривании биологических объектов;</w:t>
      </w:r>
    </w:p>
    <w:p w14:paraId="20B4D162">
      <w:pPr>
        <w:spacing w:after="0" w:line="360" w:lineRule="auto"/>
        <w:ind w:firstLine="600"/>
        <w:contextualSpacing/>
        <w:jc w:val="both"/>
        <w:rPr>
          <w:sz w:val="24"/>
          <w:szCs w:val="24"/>
        </w:rPr>
      </w:pPr>
      <w:r>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BF38B5D">
      <w:pPr>
        <w:spacing w:after="0" w:line="360" w:lineRule="auto"/>
        <w:ind w:firstLine="600"/>
        <w:contextualSpacing/>
        <w:jc w:val="both"/>
        <w:rPr>
          <w:sz w:val="24"/>
          <w:szCs w:val="24"/>
        </w:rPr>
      </w:pPr>
      <w:r>
        <w:rPr>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7A1919B">
      <w:pPr>
        <w:spacing w:after="0" w:line="360" w:lineRule="auto"/>
        <w:ind w:firstLine="600"/>
        <w:contextualSpacing/>
        <w:jc w:val="both"/>
        <w:rPr>
          <w:sz w:val="24"/>
          <w:szCs w:val="24"/>
        </w:rPr>
      </w:pPr>
      <w:r>
        <w:rPr>
          <w:color w:val="000000"/>
          <w:sz w:val="24"/>
          <w:szCs w:val="24"/>
        </w:rPr>
        <w:t>создавать письменные и устные сообщения, используя понятийный аппарат изучаемого раздела биологии.</w:t>
      </w:r>
    </w:p>
    <w:p w14:paraId="4BCA4215">
      <w:pPr>
        <w:spacing w:after="0" w:line="360" w:lineRule="auto"/>
        <w:ind w:firstLine="600"/>
        <w:contextualSpacing/>
        <w:jc w:val="both"/>
        <w:rPr>
          <w:sz w:val="24"/>
          <w:szCs w:val="24"/>
        </w:rPr>
      </w:pPr>
      <w:r>
        <w:rPr>
          <w:color w:val="000000"/>
          <w:sz w:val="24"/>
          <w:szCs w:val="24"/>
        </w:rPr>
        <w:t xml:space="preserve">Предметные результаты освоения программы по биологии к концу обучения </w:t>
      </w:r>
      <w:r>
        <w:rPr>
          <w:b/>
          <w:i/>
          <w:color w:val="000000"/>
          <w:sz w:val="24"/>
          <w:szCs w:val="24"/>
        </w:rPr>
        <w:t>в 6 классе:</w:t>
      </w:r>
    </w:p>
    <w:p w14:paraId="26D32CB9">
      <w:pPr>
        <w:spacing w:after="0" w:line="360" w:lineRule="auto"/>
        <w:ind w:firstLine="600"/>
        <w:contextualSpacing/>
        <w:jc w:val="both"/>
        <w:rPr>
          <w:sz w:val="24"/>
          <w:szCs w:val="24"/>
        </w:rPr>
      </w:pPr>
      <w:r>
        <w:rPr>
          <w:color w:val="000000"/>
          <w:sz w:val="24"/>
          <w:szCs w:val="24"/>
        </w:rPr>
        <w:t>характеризовать ботанику как биологическую науку, её разделы и связи с другими науками и техникой;</w:t>
      </w:r>
    </w:p>
    <w:p w14:paraId="5202EBF1">
      <w:pPr>
        <w:spacing w:after="0" w:line="360" w:lineRule="auto"/>
        <w:ind w:firstLine="600"/>
        <w:contextualSpacing/>
        <w:jc w:val="both"/>
        <w:rPr>
          <w:sz w:val="24"/>
          <w:szCs w:val="24"/>
        </w:rPr>
      </w:pPr>
      <w:r>
        <w:rPr>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455C0DC">
      <w:pPr>
        <w:spacing w:after="0" w:line="360" w:lineRule="auto"/>
        <w:ind w:firstLine="600"/>
        <w:contextualSpacing/>
        <w:jc w:val="both"/>
        <w:rPr>
          <w:sz w:val="24"/>
          <w:szCs w:val="24"/>
        </w:rPr>
      </w:pPr>
      <w:r>
        <w:rPr>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D4D627E">
      <w:pPr>
        <w:spacing w:after="0" w:line="360" w:lineRule="auto"/>
        <w:ind w:firstLine="600"/>
        <w:contextualSpacing/>
        <w:jc w:val="both"/>
        <w:rPr>
          <w:sz w:val="24"/>
          <w:szCs w:val="24"/>
        </w:rPr>
      </w:pPr>
      <w:r>
        <w:rPr>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4EBE01">
      <w:pPr>
        <w:spacing w:after="0" w:line="360" w:lineRule="auto"/>
        <w:ind w:firstLine="600"/>
        <w:contextualSpacing/>
        <w:jc w:val="both"/>
        <w:rPr>
          <w:sz w:val="24"/>
          <w:szCs w:val="24"/>
        </w:rPr>
      </w:pPr>
      <w:r>
        <w:rPr>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1213F15">
      <w:pPr>
        <w:spacing w:after="0" w:line="360" w:lineRule="auto"/>
        <w:ind w:firstLine="600"/>
        <w:contextualSpacing/>
        <w:jc w:val="both"/>
        <w:rPr>
          <w:sz w:val="24"/>
          <w:szCs w:val="24"/>
        </w:rPr>
      </w:pPr>
      <w:r>
        <w:rPr>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6B54967">
      <w:pPr>
        <w:spacing w:after="0" w:line="360" w:lineRule="auto"/>
        <w:ind w:firstLine="600"/>
        <w:contextualSpacing/>
        <w:jc w:val="both"/>
        <w:rPr>
          <w:sz w:val="24"/>
          <w:szCs w:val="24"/>
        </w:rPr>
      </w:pPr>
      <w:r>
        <w:rPr>
          <w:color w:val="000000"/>
          <w:sz w:val="24"/>
          <w:szCs w:val="24"/>
        </w:rPr>
        <w:t>сравнивать растительные ткани и органы растений между собой;</w:t>
      </w:r>
    </w:p>
    <w:p w14:paraId="57727890">
      <w:pPr>
        <w:spacing w:after="0" w:line="360" w:lineRule="auto"/>
        <w:ind w:firstLine="600"/>
        <w:contextualSpacing/>
        <w:jc w:val="both"/>
        <w:rPr>
          <w:sz w:val="24"/>
          <w:szCs w:val="24"/>
        </w:rPr>
      </w:pPr>
      <w:r>
        <w:rPr>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B2B26DF">
      <w:pPr>
        <w:spacing w:after="0" w:line="360" w:lineRule="auto"/>
        <w:ind w:firstLine="600"/>
        <w:contextualSpacing/>
        <w:jc w:val="both"/>
        <w:rPr>
          <w:sz w:val="24"/>
          <w:szCs w:val="24"/>
        </w:rPr>
      </w:pPr>
      <w:r>
        <w:rPr>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859E7D8">
      <w:pPr>
        <w:spacing w:after="0" w:line="360" w:lineRule="auto"/>
        <w:ind w:firstLine="600"/>
        <w:contextualSpacing/>
        <w:jc w:val="both"/>
        <w:rPr>
          <w:sz w:val="24"/>
          <w:szCs w:val="24"/>
        </w:rPr>
      </w:pPr>
      <w:r>
        <w:rPr>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FA2533D">
      <w:pPr>
        <w:spacing w:after="0" w:line="360" w:lineRule="auto"/>
        <w:ind w:firstLine="600"/>
        <w:contextualSpacing/>
        <w:jc w:val="both"/>
        <w:rPr>
          <w:sz w:val="24"/>
          <w:szCs w:val="24"/>
        </w:rPr>
      </w:pPr>
      <w:r>
        <w:rPr>
          <w:color w:val="000000"/>
          <w:sz w:val="24"/>
          <w:szCs w:val="24"/>
        </w:rPr>
        <w:t>классифицировать растения и их части по разным основаниям;</w:t>
      </w:r>
    </w:p>
    <w:p w14:paraId="229EC0B9">
      <w:pPr>
        <w:spacing w:after="0" w:line="360" w:lineRule="auto"/>
        <w:ind w:firstLine="600"/>
        <w:contextualSpacing/>
        <w:jc w:val="both"/>
        <w:rPr>
          <w:sz w:val="24"/>
          <w:szCs w:val="24"/>
        </w:rPr>
      </w:pPr>
      <w:r>
        <w:rPr>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02F7F04">
      <w:pPr>
        <w:spacing w:after="0" w:line="360" w:lineRule="auto"/>
        <w:ind w:firstLine="600"/>
        <w:contextualSpacing/>
        <w:jc w:val="both"/>
        <w:rPr>
          <w:sz w:val="24"/>
          <w:szCs w:val="24"/>
        </w:rPr>
      </w:pPr>
      <w:r>
        <w:rPr>
          <w:color w:val="000000"/>
          <w:sz w:val="24"/>
          <w:szCs w:val="24"/>
        </w:rPr>
        <w:t>применять полученные знания для выращивания и размножения культурных растений;</w:t>
      </w:r>
    </w:p>
    <w:p w14:paraId="2F108DDE">
      <w:pPr>
        <w:spacing w:after="0" w:line="360" w:lineRule="auto"/>
        <w:ind w:firstLine="600"/>
        <w:contextualSpacing/>
        <w:jc w:val="both"/>
        <w:rPr>
          <w:sz w:val="24"/>
          <w:szCs w:val="24"/>
        </w:rPr>
      </w:pPr>
      <w:r>
        <w:rPr>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B431C87">
      <w:pPr>
        <w:spacing w:after="0" w:line="360" w:lineRule="auto"/>
        <w:ind w:firstLine="600"/>
        <w:contextualSpacing/>
        <w:jc w:val="both"/>
        <w:rPr>
          <w:sz w:val="24"/>
          <w:szCs w:val="24"/>
        </w:rPr>
      </w:pPr>
      <w:r>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7B7541">
      <w:pPr>
        <w:spacing w:after="0" w:line="360" w:lineRule="auto"/>
        <w:ind w:firstLine="600"/>
        <w:contextualSpacing/>
        <w:jc w:val="both"/>
        <w:rPr>
          <w:sz w:val="24"/>
          <w:szCs w:val="24"/>
        </w:rPr>
      </w:pPr>
      <w:r>
        <w:rPr>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AC3EDA3">
      <w:pPr>
        <w:spacing w:after="0" w:line="360" w:lineRule="auto"/>
        <w:ind w:firstLine="600"/>
        <w:contextualSpacing/>
        <w:jc w:val="both"/>
        <w:rPr>
          <w:sz w:val="24"/>
          <w:szCs w:val="24"/>
        </w:rPr>
      </w:pPr>
      <w:r>
        <w:rPr>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6E31986">
      <w:pPr>
        <w:spacing w:after="0" w:line="360" w:lineRule="auto"/>
        <w:ind w:firstLine="600"/>
        <w:contextualSpacing/>
        <w:jc w:val="both"/>
        <w:rPr>
          <w:sz w:val="24"/>
          <w:szCs w:val="24"/>
        </w:rPr>
      </w:pPr>
      <w:r>
        <w:rPr>
          <w:color w:val="000000"/>
          <w:sz w:val="24"/>
          <w:szCs w:val="24"/>
        </w:rPr>
        <w:t>создавать письменные и устные сообщения, используя понятийный аппарат изучаемого раздела биологии.</w:t>
      </w:r>
    </w:p>
    <w:p w14:paraId="28F9404E">
      <w:pPr>
        <w:spacing w:after="0" w:line="360" w:lineRule="auto"/>
        <w:ind w:firstLine="600"/>
        <w:contextualSpacing/>
        <w:jc w:val="both"/>
        <w:rPr>
          <w:sz w:val="24"/>
          <w:szCs w:val="24"/>
        </w:rPr>
      </w:pPr>
      <w:r>
        <w:rPr>
          <w:color w:val="000000"/>
          <w:sz w:val="24"/>
          <w:szCs w:val="24"/>
        </w:rPr>
        <w:t xml:space="preserve">Предметные результаты освоения программы по биологии к концу обучения </w:t>
      </w:r>
      <w:r>
        <w:rPr>
          <w:b/>
          <w:i/>
          <w:color w:val="000000"/>
          <w:sz w:val="24"/>
          <w:szCs w:val="24"/>
        </w:rPr>
        <w:t>в 7классе</w:t>
      </w:r>
      <w:r>
        <w:rPr>
          <w:color w:val="000000"/>
          <w:sz w:val="24"/>
          <w:szCs w:val="24"/>
        </w:rPr>
        <w:t>:</w:t>
      </w:r>
    </w:p>
    <w:p w14:paraId="70F64CCD">
      <w:pPr>
        <w:spacing w:after="0" w:line="360" w:lineRule="auto"/>
        <w:ind w:firstLine="600"/>
        <w:contextualSpacing/>
        <w:jc w:val="both"/>
        <w:rPr>
          <w:sz w:val="24"/>
          <w:szCs w:val="24"/>
        </w:rPr>
      </w:pPr>
      <w:r>
        <w:rPr>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1E0C454">
      <w:pPr>
        <w:spacing w:after="0" w:line="360" w:lineRule="auto"/>
        <w:ind w:firstLine="600"/>
        <w:contextualSpacing/>
        <w:jc w:val="both"/>
        <w:rPr>
          <w:sz w:val="24"/>
          <w:szCs w:val="24"/>
        </w:rPr>
      </w:pPr>
      <w:r>
        <w:rPr>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1AFDEA65">
      <w:pPr>
        <w:spacing w:after="0" w:line="360" w:lineRule="auto"/>
        <w:ind w:firstLine="600"/>
        <w:contextualSpacing/>
        <w:jc w:val="both"/>
        <w:rPr>
          <w:sz w:val="24"/>
          <w:szCs w:val="24"/>
        </w:rPr>
      </w:pPr>
      <w:r>
        <w:rPr>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7F24225">
      <w:pPr>
        <w:spacing w:after="0" w:line="360" w:lineRule="auto"/>
        <w:ind w:firstLine="600"/>
        <w:contextualSpacing/>
        <w:jc w:val="both"/>
        <w:rPr>
          <w:sz w:val="24"/>
          <w:szCs w:val="24"/>
        </w:rPr>
      </w:pPr>
      <w:r>
        <w:rPr>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3646C9F">
      <w:pPr>
        <w:spacing w:after="0" w:line="360" w:lineRule="auto"/>
        <w:ind w:firstLine="600"/>
        <w:contextualSpacing/>
        <w:jc w:val="both"/>
        <w:rPr>
          <w:sz w:val="24"/>
          <w:szCs w:val="24"/>
        </w:rPr>
      </w:pPr>
      <w:r>
        <w:rPr>
          <w:color w:val="000000"/>
          <w:sz w:val="24"/>
          <w:szCs w:val="24"/>
        </w:rPr>
        <w:t>выявлять признаки классов покрытосеменных или цветковых, семейств двудольных и однодольных растений;</w:t>
      </w:r>
    </w:p>
    <w:p w14:paraId="1161E961">
      <w:pPr>
        <w:spacing w:after="0" w:line="360" w:lineRule="auto"/>
        <w:ind w:firstLine="600"/>
        <w:contextualSpacing/>
        <w:jc w:val="both"/>
        <w:rPr>
          <w:sz w:val="24"/>
          <w:szCs w:val="24"/>
        </w:rPr>
      </w:pPr>
      <w:r>
        <w:rPr>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028EA81">
      <w:pPr>
        <w:spacing w:after="0" w:line="360" w:lineRule="auto"/>
        <w:ind w:firstLine="600"/>
        <w:contextualSpacing/>
        <w:jc w:val="both"/>
        <w:rPr>
          <w:sz w:val="24"/>
          <w:szCs w:val="24"/>
        </w:rPr>
      </w:pPr>
      <w:r>
        <w:rPr>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6370639">
      <w:pPr>
        <w:spacing w:after="0" w:line="360" w:lineRule="auto"/>
        <w:ind w:firstLine="600"/>
        <w:contextualSpacing/>
        <w:jc w:val="both"/>
        <w:rPr>
          <w:sz w:val="24"/>
          <w:szCs w:val="24"/>
        </w:rPr>
      </w:pPr>
      <w:r>
        <w:rPr>
          <w:color w:val="000000"/>
          <w:sz w:val="24"/>
          <w:szCs w:val="24"/>
        </w:rPr>
        <w:t>выделять существенные признаки строения и жизнедеятельности растений, бактерий, грибов, лишайников;</w:t>
      </w:r>
    </w:p>
    <w:p w14:paraId="0C26E72B">
      <w:pPr>
        <w:spacing w:after="0" w:line="360" w:lineRule="auto"/>
        <w:ind w:firstLine="600"/>
        <w:contextualSpacing/>
        <w:jc w:val="both"/>
        <w:rPr>
          <w:sz w:val="24"/>
          <w:szCs w:val="24"/>
        </w:rPr>
      </w:pPr>
      <w:r>
        <w:rPr>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64D42123">
      <w:pPr>
        <w:spacing w:after="0" w:line="360" w:lineRule="auto"/>
        <w:ind w:firstLine="600"/>
        <w:contextualSpacing/>
        <w:jc w:val="both"/>
        <w:rPr>
          <w:sz w:val="24"/>
          <w:szCs w:val="24"/>
        </w:rPr>
      </w:pPr>
      <w:r>
        <w:rPr>
          <w:color w:val="000000"/>
          <w:sz w:val="24"/>
          <w:szCs w:val="24"/>
        </w:rPr>
        <w:t>описывать усложнение организации растений в ходе эволюции растительного мира на Земле;</w:t>
      </w:r>
    </w:p>
    <w:p w14:paraId="7606F8A1">
      <w:pPr>
        <w:spacing w:after="0" w:line="360" w:lineRule="auto"/>
        <w:ind w:firstLine="600"/>
        <w:contextualSpacing/>
        <w:jc w:val="both"/>
        <w:rPr>
          <w:sz w:val="24"/>
          <w:szCs w:val="24"/>
        </w:rPr>
      </w:pPr>
      <w:r>
        <w:rPr>
          <w:color w:val="000000"/>
          <w:sz w:val="24"/>
          <w:szCs w:val="24"/>
        </w:rPr>
        <w:t>выявлять черты приспособленности растений к среде обитания, значение экологических факторов для растений;</w:t>
      </w:r>
    </w:p>
    <w:p w14:paraId="403B8A07">
      <w:pPr>
        <w:spacing w:after="0" w:line="360" w:lineRule="auto"/>
        <w:ind w:firstLine="600"/>
        <w:contextualSpacing/>
        <w:jc w:val="both"/>
        <w:rPr>
          <w:sz w:val="24"/>
          <w:szCs w:val="24"/>
        </w:rPr>
      </w:pPr>
      <w:r>
        <w:rPr>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1D64E8B">
      <w:pPr>
        <w:spacing w:after="0" w:line="360" w:lineRule="auto"/>
        <w:ind w:firstLine="600"/>
        <w:contextualSpacing/>
        <w:jc w:val="both"/>
        <w:rPr>
          <w:sz w:val="24"/>
          <w:szCs w:val="24"/>
        </w:rPr>
      </w:pPr>
      <w:r>
        <w:rPr>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E61C847">
      <w:pPr>
        <w:spacing w:after="0" w:line="360" w:lineRule="auto"/>
        <w:ind w:firstLine="600"/>
        <w:contextualSpacing/>
        <w:jc w:val="both"/>
        <w:rPr>
          <w:sz w:val="24"/>
          <w:szCs w:val="24"/>
        </w:rPr>
      </w:pPr>
      <w:r>
        <w:rPr>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8776B5E">
      <w:pPr>
        <w:spacing w:after="0" w:line="360" w:lineRule="auto"/>
        <w:ind w:firstLine="600"/>
        <w:contextualSpacing/>
        <w:jc w:val="both"/>
        <w:rPr>
          <w:sz w:val="24"/>
          <w:szCs w:val="24"/>
        </w:rPr>
      </w:pPr>
      <w:r>
        <w:rPr>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94DE0F4">
      <w:pPr>
        <w:spacing w:after="0" w:line="360" w:lineRule="auto"/>
        <w:ind w:firstLine="600"/>
        <w:contextualSpacing/>
        <w:jc w:val="both"/>
        <w:rPr>
          <w:sz w:val="24"/>
          <w:szCs w:val="24"/>
        </w:rPr>
      </w:pPr>
      <w:r>
        <w:rPr>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05FF6CD">
      <w:pPr>
        <w:spacing w:after="0" w:line="360" w:lineRule="auto"/>
        <w:ind w:firstLine="600"/>
        <w:contextualSpacing/>
        <w:jc w:val="both"/>
        <w:rPr>
          <w:sz w:val="24"/>
          <w:szCs w:val="24"/>
        </w:rPr>
      </w:pPr>
      <w:r>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02D5BDB">
      <w:pPr>
        <w:spacing w:after="0" w:line="360" w:lineRule="auto"/>
        <w:ind w:firstLine="600"/>
        <w:contextualSpacing/>
        <w:jc w:val="both"/>
        <w:rPr>
          <w:sz w:val="24"/>
          <w:szCs w:val="24"/>
        </w:rPr>
      </w:pPr>
      <w:r>
        <w:rPr>
          <w:color w:val="000000"/>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0D596684">
      <w:pPr>
        <w:spacing w:after="0" w:line="360" w:lineRule="auto"/>
        <w:ind w:firstLine="600"/>
        <w:contextualSpacing/>
        <w:jc w:val="both"/>
        <w:rPr>
          <w:sz w:val="24"/>
          <w:szCs w:val="24"/>
        </w:rPr>
      </w:pPr>
      <w:r>
        <w:rPr>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18BD51">
      <w:pPr>
        <w:spacing w:after="0" w:line="360" w:lineRule="auto"/>
        <w:ind w:firstLine="600"/>
        <w:contextualSpacing/>
        <w:jc w:val="both"/>
        <w:rPr>
          <w:sz w:val="24"/>
          <w:szCs w:val="24"/>
        </w:rPr>
      </w:pPr>
      <w:r>
        <w:rPr>
          <w:color w:val="000000"/>
          <w:sz w:val="24"/>
          <w:szCs w:val="24"/>
        </w:rPr>
        <w:t xml:space="preserve">Предметные результаты освоения программы по биологии к концу обучения </w:t>
      </w:r>
      <w:r>
        <w:rPr>
          <w:b/>
          <w:i/>
          <w:color w:val="000000"/>
          <w:sz w:val="24"/>
          <w:szCs w:val="24"/>
        </w:rPr>
        <w:t>в 8 классе:</w:t>
      </w:r>
    </w:p>
    <w:p w14:paraId="712C60BB">
      <w:pPr>
        <w:spacing w:after="0" w:line="360" w:lineRule="auto"/>
        <w:ind w:firstLine="600"/>
        <w:contextualSpacing/>
        <w:jc w:val="both"/>
        <w:rPr>
          <w:sz w:val="24"/>
          <w:szCs w:val="24"/>
        </w:rPr>
      </w:pPr>
      <w:r>
        <w:rPr>
          <w:color w:val="000000"/>
          <w:sz w:val="24"/>
          <w:szCs w:val="24"/>
        </w:rPr>
        <w:t>характеризовать зоологию как биологическую науку, её разделы и связь с другими науками и техникой;</w:t>
      </w:r>
    </w:p>
    <w:p w14:paraId="167E56DC">
      <w:pPr>
        <w:spacing w:after="0" w:line="360" w:lineRule="auto"/>
        <w:ind w:firstLine="600"/>
        <w:contextualSpacing/>
        <w:jc w:val="both"/>
        <w:rPr>
          <w:sz w:val="24"/>
          <w:szCs w:val="24"/>
        </w:rPr>
      </w:pPr>
      <w:r>
        <w:rPr>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5C2BB6C">
      <w:pPr>
        <w:spacing w:after="0" w:line="360" w:lineRule="auto"/>
        <w:ind w:firstLine="600"/>
        <w:contextualSpacing/>
        <w:jc w:val="both"/>
        <w:rPr>
          <w:sz w:val="24"/>
          <w:szCs w:val="24"/>
        </w:rPr>
      </w:pPr>
      <w:r>
        <w:rPr>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45275D5">
      <w:pPr>
        <w:spacing w:after="0" w:line="360" w:lineRule="auto"/>
        <w:ind w:firstLine="600"/>
        <w:contextualSpacing/>
        <w:jc w:val="both"/>
        <w:rPr>
          <w:sz w:val="24"/>
          <w:szCs w:val="24"/>
        </w:rPr>
      </w:pPr>
      <w:r>
        <w:rPr>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56E181B">
      <w:pPr>
        <w:spacing w:after="0" w:line="360" w:lineRule="auto"/>
        <w:ind w:firstLine="600"/>
        <w:contextualSpacing/>
        <w:jc w:val="both"/>
        <w:rPr>
          <w:sz w:val="24"/>
          <w:szCs w:val="24"/>
        </w:rPr>
      </w:pPr>
      <w:r>
        <w:rPr>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14:paraId="773866CA">
      <w:pPr>
        <w:spacing w:after="0" w:line="360" w:lineRule="auto"/>
        <w:ind w:firstLine="600"/>
        <w:contextualSpacing/>
        <w:jc w:val="both"/>
        <w:rPr>
          <w:sz w:val="24"/>
          <w:szCs w:val="24"/>
        </w:rPr>
      </w:pPr>
      <w:r>
        <w:rPr>
          <w:color w:val="000000"/>
          <w:sz w:val="24"/>
          <w:szCs w:val="24"/>
        </w:rPr>
        <w:t>сравнивать животные ткани и органы животных между собой;</w:t>
      </w:r>
    </w:p>
    <w:p w14:paraId="22873965">
      <w:pPr>
        <w:spacing w:after="0" w:line="360" w:lineRule="auto"/>
        <w:ind w:firstLine="600"/>
        <w:contextualSpacing/>
        <w:jc w:val="both"/>
        <w:rPr>
          <w:sz w:val="24"/>
          <w:szCs w:val="24"/>
        </w:rPr>
      </w:pPr>
      <w:r>
        <w:rPr>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7ABCD40">
      <w:pPr>
        <w:spacing w:after="0" w:line="360" w:lineRule="auto"/>
        <w:ind w:firstLine="600"/>
        <w:contextualSpacing/>
        <w:jc w:val="both"/>
        <w:rPr>
          <w:sz w:val="24"/>
          <w:szCs w:val="24"/>
        </w:rPr>
      </w:pPr>
      <w:r>
        <w:rPr>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92D1803">
      <w:pPr>
        <w:spacing w:after="0" w:line="360" w:lineRule="auto"/>
        <w:ind w:firstLine="600"/>
        <w:contextualSpacing/>
        <w:jc w:val="both"/>
        <w:rPr>
          <w:sz w:val="24"/>
          <w:szCs w:val="24"/>
        </w:rPr>
      </w:pPr>
      <w:r>
        <w:rPr>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9D798D4">
      <w:pPr>
        <w:spacing w:after="0" w:line="360" w:lineRule="auto"/>
        <w:ind w:firstLine="600"/>
        <w:contextualSpacing/>
        <w:jc w:val="both"/>
        <w:rPr>
          <w:sz w:val="24"/>
          <w:szCs w:val="24"/>
        </w:rPr>
      </w:pPr>
      <w:r>
        <w:rPr>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3762FE6">
      <w:pPr>
        <w:spacing w:after="0" w:line="360" w:lineRule="auto"/>
        <w:ind w:firstLine="600"/>
        <w:contextualSpacing/>
        <w:jc w:val="both"/>
        <w:rPr>
          <w:sz w:val="24"/>
          <w:szCs w:val="24"/>
        </w:rPr>
      </w:pPr>
      <w:r>
        <w:rPr>
          <w:color w:val="000000"/>
          <w:sz w:val="24"/>
          <w:szCs w:val="24"/>
        </w:rPr>
        <w:t>выявлять признаки классов членистоногих и хордовых, отрядов насекомых и млекопитающих;</w:t>
      </w:r>
    </w:p>
    <w:p w14:paraId="1EC1B1BB">
      <w:pPr>
        <w:spacing w:after="0" w:line="360" w:lineRule="auto"/>
        <w:ind w:firstLine="600"/>
        <w:contextualSpacing/>
        <w:jc w:val="both"/>
        <w:rPr>
          <w:sz w:val="24"/>
          <w:szCs w:val="24"/>
        </w:rPr>
      </w:pPr>
      <w:r>
        <w:rPr>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4522F9">
      <w:pPr>
        <w:spacing w:after="0" w:line="360" w:lineRule="auto"/>
        <w:ind w:firstLine="600"/>
        <w:contextualSpacing/>
        <w:jc w:val="both"/>
        <w:rPr>
          <w:sz w:val="24"/>
          <w:szCs w:val="24"/>
        </w:rPr>
      </w:pPr>
      <w:r>
        <w:rPr>
          <w:color w:val="000000"/>
          <w:sz w:val="24"/>
          <w:szCs w:val="24"/>
        </w:rPr>
        <w:t>сравнивать представителей отдельных систематических групп животных и делать выводы на основе сравнения;</w:t>
      </w:r>
    </w:p>
    <w:p w14:paraId="3BF6A026">
      <w:pPr>
        <w:spacing w:after="0" w:line="360" w:lineRule="auto"/>
        <w:ind w:firstLine="600"/>
        <w:contextualSpacing/>
        <w:jc w:val="both"/>
        <w:rPr>
          <w:sz w:val="24"/>
          <w:szCs w:val="24"/>
        </w:rPr>
      </w:pPr>
      <w:r>
        <w:rPr>
          <w:color w:val="000000"/>
          <w:sz w:val="24"/>
          <w:szCs w:val="24"/>
        </w:rPr>
        <w:t>классифицировать животных на основании особенностей строения;</w:t>
      </w:r>
    </w:p>
    <w:p w14:paraId="442EB187">
      <w:pPr>
        <w:spacing w:after="0" w:line="360" w:lineRule="auto"/>
        <w:ind w:firstLine="600"/>
        <w:contextualSpacing/>
        <w:jc w:val="both"/>
        <w:rPr>
          <w:sz w:val="24"/>
          <w:szCs w:val="24"/>
        </w:rPr>
      </w:pPr>
      <w:r>
        <w:rPr>
          <w:color w:val="000000"/>
          <w:sz w:val="24"/>
          <w:szCs w:val="24"/>
        </w:rPr>
        <w:t>описывать усложнение организации животных в ходе эволюции животного мира на Земле;</w:t>
      </w:r>
    </w:p>
    <w:p w14:paraId="23930A5D">
      <w:pPr>
        <w:spacing w:after="0" w:line="360" w:lineRule="auto"/>
        <w:ind w:firstLine="600"/>
        <w:contextualSpacing/>
        <w:jc w:val="both"/>
        <w:rPr>
          <w:sz w:val="24"/>
          <w:szCs w:val="24"/>
        </w:rPr>
      </w:pPr>
      <w:r>
        <w:rPr>
          <w:color w:val="000000"/>
          <w:sz w:val="24"/>
          <w:szCs w:val="24"/>
        </w:rPr>
        <w:t>выявлять черты приспособленности животных к среде обитания, значение экологических факторов для животных;</w:t>
      </w:r>
    </w:p>
    <w:p w14:paraId="3F61C148">
      <w:pPr>
        <w:spacing w:after="0" w:line="360" w:lineRule="auto"/>
        <w:ind w:firstLine="600"/>
        <w:contextualSpacing/>
        <w:jc w:val="both"/>
        <w:rPr>
          <w:sz w:val="24"/>
          <w:szCs w:val="24"/>
        </w:rPr>
      </w:pPr>
      <w:r>
        <w:rPr>
          <w:color w:val="000000"/>
          <w:sz w:val="24"/>
          <w:szCs w:val="24"/>
        </w:rPr>
        <w:t>выявлять взаимосвязи животных в природных сообществах, цепи питания;</w:t>
      </w:r>
    </w:p>
    <w:p w14:paraId="6BCACFCE">
      <w:pPr>
        <w:spacing w:after="0" w:line="360" w:lineRule="auto"/>
        <w:ind w:firstLine="600"/>
        <w:contextualSpacing/>
        <w:jc w:val="both"/>
        <w:rPr>
          <w:sz w:val="24"/>
          <w:szCs w:val="24"/>
        </w:rPr>
      </w:pPr>
      <w:r>
        <w:rPr>
          <w:color w:val="000000"/>
          <w:sz w:val="24"/>
          <w:szCs w:val="24"/>
        </w:rPr>
        <w:t>устанавливать взаимосвязи животных с растениями, грибами, лишайниками и бактериями в природных сообществах;</w:t>
      </w:r>
    </w:p>
    <w:p w14:paraId="00E65E26">
      <w:pPr>
        <w:spacing w:after="0" w:line="360" w:lineRule="auto"/>
        <w:ind w:firstLine="600"/>
        <w:contextualSpacing/>
        <w:jc w:val="both"/>
        <w:rPr>
          <w:sz w:val="24"/>
          <w:szCs w:val="24"/>
        </w:rPr>
      </w:pPr>
      <w:r>
        <w:rPr>
          <w:color w:val="000000"/>
          <w:sz w:val="24"/>
          <w:szCs w:val="24"/>
        </w:rPr>
        <w:t>характеризовать животных природных зон Земли, основные закономерности распространения животных по планете;</w:t>
      </w:r>
    </w:p>
    <w:p w14:paraId="13B31315">
      <w:pPr>
        <w:spacing w:after="0" w:line="360" w:lineRule="auto"/>
        <w:ind w:firstLine="600"/>
        <w:contextualSpacing/>
        <w:jc w:val="both"/>
        <w:rPr>
          <w:sz w:val="24"/>
          <w:szCs w:val="24"/>
        </w:rPr>
      </w:pPr>
      <w:r>
        <w:rPr>
          <w:color w:val="000000"/>
          <w:sz w:val="24"/>
          <w:szCs w:val="24"/>
        </w:rPr>
        <w:t>раскрывать роль животных в природных сообществах;</w:t>
      </w:r>
    </w:p>
    <w:p w14:paraId="20CF918F">
      <w:pPr>
        <w:spacing w:after="0" w:line="360" w:lineRule="auto"/>
        <w:ind w:firstLine="600"/>
        <w:contextualSpacing/>
        <w:jc w:val="both"/>
        <w:rPr>
          <w:sz w:val="24"/>
          <w:szCs w:val="24"/>
        </w:rPr>
      </w:pPr>
      <w:r>
        <w:rPr>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217F8A9">
      <w:pPr>
        <w:spacing w:after="0" w:line="360" w:lineRule="auto"/>
        <w:ind w:firstLine="600"/>
        <w:contextualSpacing/>
        <w:jc w:val="both"/>
        <w:rPr>
          <w:sz w:val="24"/>
          <w:szCs w:val="24"/>
        </w:rPr>
      </w:pPr>
      <w:r>
        <w:rPr>
          <w:color w:val="000000"/>
          <w:sz w:val="24"/>
          <w:szCs w:val="24"/>
        </w:rPr>
        <w:t>иметь представление о мероприятиях по охране животного мира Земли;</w:t>
      </w:r>
    </w:p>
    <w:p w14:paraId="246B3B64">
      <w:pPr>
        <w:spacing w:after="0" w:line="360" w:lineRule="auto"/>
        <w:ind w:firstLine="600"/>
        <w:contextualSpacing/>
        <w:jc w:val="both"/>
        <w:rPr>
          <w:sz w:val="24"/>
          <w:szCs w:val="24"/>
        </w:rPr>
      </w:pPr>
      <w:r>
        <w:rPr>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A451703">
      <w:pPr>
        <w:spacing w:after="0" w:line="360" w:lineRule="auto"/>
        <w:ind w:firstLine="600"/>
        <w:contextualSpacing/>
        <w:jc w:val="both"/>
        <w:rPr>
          <w:sz w:val="24"/>
          <w:szCs w:val="24"/>
        </w:rPr>
      </w:pPr>
      <w:r>
        <w:rPr>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C5466C3">
      <w:pPr>
        <w:spacing w:after="0" w:line="360" w:lineRule="auto"/>
        <w:ind w:firstLine="600"/>
        <w:contextualSpacing/>
        <w:jc w:val="both"/>
        <w:rPr>
          <w:sz w:val="24"/>
          <w:szCs w:val="24"/>
        </w:rPr>
      </w:pPr>
      <w:r>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3270B37">
      <w:pPr>
        <w:spacing w:after="0" w:line="360" w:lineRule="auto"/>
        <w:ind w:firstLine="600"/>
        <w:contextualSpacing/>
        <w:jc w:val="both"/>
        <w:rPr>
          <w:sz w:val="24"/>
          <w:szCs w:val="24"/>
        </w:rPr>
      </w:pPr>
      <w:r>
        <w:rPr>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4BEA764">
      <w:pPr>
        <w:spacing w:after="0" w:line="360" w:lineRule="auto"/>
        <w:ind w:firstLine="600"/>
        <w:contextualSpacing/>
        <w:jc w:val="both"/>
        <w:rPr>
          <w:sz w:val="24"/>
          <w:szCs w:val="24"/>
        </w:rPr>
      </w:pPr>
      <w:r>
        <w:rPr>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E5AEF9">
      <w:pPr>
        <w:spacing w:after="0" w:line="360" w:lineRule="auto"/>
        <w:ind w:firstLine="600"/>
        <w:contextualSpacing/>
        <w:jc w:val="both"/>
        <w:rPr>
          <w:sz w:val="24"/>
          <w:szCs w:val="24"/>
        </w:rPr>
      </w:pPr>
      <w:r>
        <w:rPr>
          <w:color w:val="000000"/>
          <w:sz w:val="24"/>
          <w:szCs w:val="24"/>
        </w:rPr>
        <w:t xml:space="preserve">Предметные результаты освоения программы по биологии к концу обучения </w:t>
      </w:r>
      <w:r>
        <w:rPr>
          <w:b/>
          <w:i/>
          <w:color w:val="000000"/>
          <w:sz w:val="24"/>
          <w:szCs w:val="24"/>
        </w:rPr>
        <w:t>в 9 классе:</w:t>
      </w:r>
    </w:p>
    <w:p w14:paraId="082704EF">
      <w:pPr>
        <w:spacing w:after="0" w:line="360" w:lineRule="auto"/>
        <w:ind w:firstLine="600"/>
        <w:contextualSpacing/>
        <w:jc w:val="both"/>
        <w:rPr>
          <w:sz w:val="24"/>
          <w:szCs w:val="24"/>
        </w:rPr>
      </w:pPr>
      <w:r>
        <w:rPr>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D7C7D72">
      <w:pPr>
        <w:spacing w:after="0" w:line="360" w:lineRule="auto"/>
        <w:ind w:firstLine="600"/>
        <w:contextualSpacing/>
        <w:jc w:val="both"/>
        <w:rPr>
          <w:sz w:val="24"/>
          <w:szCs w:val="24"/>
        </w:rPr>
      </w:pPr>
      <w:r>
        <w:rPr>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4A0AB01">
      <w:pPr>
        <w:spacing w:after="0" w:line="360" w:lineRule="auto"/>
        <w:ind w:firstLine="600"/>
        <w:contextualSpacing/>
        <w:jc w:val="both"/>
        <w:rPr>
          <w:sz w:val="24"/>
          <w:szCs w:val="24"/>
        </w:rPr>
      </w:pPr>
      <w:r>
        <w:rPr>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8C692F6">
      <w:pPr>
        <w:spacing w:after="0" w:line="360" w:lineRule="auto"/>
        <w:ind w:firstLine="600"/>
        <w:contextualSpacing/>
        <w:jc w:val="both"/>
        <w:rPr>
          <w:sz w:val="24"/>
          <w:szCs w:val="24"/>
        </w:rPr>
      </w:pPr>
      <w:r>
        <w:rPr>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0517C7E">
      <w:pPr>
        <w:spacing w:after="0" w:line="360" w:lineRule="auto"/>
        <w:ind w:firstLine="600"/>
        <w:contextualSpacing/>
        <w:jc w:val="both"/>
        <w:rPr>
          <w:sz w:val="24"/>
          <w:szCs w:val="24"/>
        </w:rPr>
      </w:pPr>
      <w:r>
        <w:rPr>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9A51EDA">
      <w:pPr>
        <w:spacing w:after="0" w:line="360" w:lineRule="auto"/>
        <w:ind w:firstLine="600"/>
        <w:contextualSpacing/>
        <w:jc w:val="both"/>
        <w:rPr>
          <w:sz w:val="24"/>
          <w:szCs w:val="24"/>
        </w:rPr>
      </w:pPr>
      <w:r>
        <w:rPr>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5333E47E">
      <w:pPr>
        <w:spacing w:after="0" w:line="360" w:lineRule="auto"/>
        <w:ind w:firstLine="600"/>
        <w:contextualSpacing/>
        <w:jc w:val="both"/>
        <w:rPr>
          <w:sz w:val="24"/>
          <w:szCs w:val="24"/>
        </w:rPr>
      </w:pPr>
      <w:r>
        <w:rPr>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669C54B9">
      <w:pPr>
        <w:spacing w:after="0" w:line="360" w:lineRule="auto"/>
        <w:ind w:firstLine="600"/>
        <w:contextualSpacing/>
        <w:jc w:val="both"/>
        <w:rPr>
          <w:sz w:val="24"/>
          <w:szCs w:val="24"/>
        </w:rPr>
      </w:pPr>
      <w:r>
        <w:rPr>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916AF3D">
      <w:pPr>
        <w:spacing w:after="0" w:line="360" w:lineRule="auto"/>
        <w:ind w:firstLine="600"/>
        <w:contextualSpacing/>
        <w:jc w:val="both"/>
        <w:rPr>
          <w:sz w:val="24"/>
          <w:szCs w:val="24"/>
        </w:rPr>
      </w:pPr>
      <w:r>
        <w:rPr>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3938A5B">
      <w:pPr>
        <w:spacing w:after="0" w:line="360" w:lineRule="auto"/>
        <w:ind w:firstLine="600"/>
        <w:contextualSpacing/>
        <w:jc w:val="both"/>
        <w:rPr>
          <w:sz w:val="24"/>
          <w:szCs w:val="24"/>
        </w:rPr>
      </w:pPr>
      <w:r>
        <w:rPr>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14:paraId="2D760C3B">
      <w:pPr>
        <w:spacing w:after="0" w:line="360" w:lineRule="auto"/>
        <w:ind w:firstLine="600"/>
        <w:contextualSpacing/>
        <w:jc w:val="both"/>
        <w:rPr>
          <w:sz w:val="24"/>
          <w:szCs w:val="24"/>
        </w:rPr>
      </w:pPr>
      <w:r>
        <w:rPr>
          <w:color w:val="000000"/>
          <w:sz w:val="24"/>
          <w:szCs w:val="24"/>
        </w:rPr>
        <w:t>объяснять нейрогуморальную регуляцию процессов жизнедеятельности организма человека;</w:t>
      </w:r>
    </w:p>
    <w:p w14:paraId="5DC2C8E9">
      <w:pPr>
        <w:spacing w:after="0" w:line="360" w:lineRule="auto"/>
        <w:ind w:firstLine="600"/>
        <w:contextualSpacing/>
        <w:jc w:val="both"/>
        <w:rPr>
          <w:sz w:val="24"/>
          <w:szCs w:val="24"/>
        </w:rPr>
      </w:pPr>
      <w:r>
        <w:rPr>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035687D5">
      <w:pPr>
        <w:spacing w:after="0" w:line="360" w:lineRule="auto"/>
        <w:ind w:firstLine="600"/>
        <w:contextualSpacing/>
        <w:jc w:val="both"/>
        <w:rPr>
          <w:sz w:val="24"/>
          <w:szCs w:val="24"/>
        </w:rPr>
      </w:pPr>
      <w:r>
        <w:rPr>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3B3DB71">
      <w:pPr>
        <w:spacing w:after="0" w:line="360" w:lineRule="auto"/>
        <w:ind w:firstLine="600"/>
        <w:contextualSpacing/>
        <w:jc w:val="both"/>
        <w:rPr>
          <w:sz w:val="24"/>
          <w:szCs w:val="24"/>
        </w:rPr>
      </w:pPr>
      <w:r>
        <w:rPr>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FE5253C">
      <w:pPr>
        <w:spacing w:after="0" w:line="360" w:lineRule="auto"/>
        <w:ind w:firstLine="600"/>
        <w:contextualSpacing/>
        <w:jc w:val="both"/>
        <w:rPr>
          <w:sz w:val="24"/>
          <w:szCs w:val="24"/>
        </w:rPr>
      </w:pPr>
      <w:r>
        <w:rPr>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15742DE">
      <w:pPr>
        <w:spacing w:after="0" w:line="360" w:lineRule="auto"/>
        <w:ind w:firstLine="600"/>
        <w:contextualSpacing/>
        <w:jc w:val="both"/>
        <w:rPr>
          <w:sz w:val="24"/>
          <w:szCs w:val="24"/>
        </w:rPr>
      </w:pPr>
      <w:r>
        <w:rPr>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5B5C7E5">
      <w:pPr>
        <w:spacing w:after="0" w:line="360" w:lineRule="auto"/>
        <w:ind w:firstLine="600"/>
        <w:contextualSpacing/>
        <w:jc w:val="both"/>
        <w:rPr>
          <w:sz w:val="24"/>
          <w:szCs w:val="24"/>
        </w:rPr>
      </w:pPr>
      <w:r>
        <w:rPr>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3383285">
      <w:pPr>
        <w:spacing w:after="0" w:line="360" w:lineRule="auto"/>
        <w:ind w:firstLine="600"/>
        <w:contextualSpacing/>
        <w:jc w:val="both"/>
        <w:rPr>
          <w:sz w:val="24"/>
          <w:szCs w:val="24"/>
        </w:rPr>
      </w:pPr>
      <w:r>
        <w:rPr>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51FC5EB">
      <w:pPr>
        <w:spacing w:after="0" w:line="360" w:lineRule="auto"/>
        <w:ind w:firstLine="600"/>
        <w:contextualSpacing/>
        <w:jc w:val="both"/>
        <w:rPr>
          <w:sz w:val="24"/>
          <w:szCs w:val="24"/>
        </w:rPr>
      </w:pPr>
      <w:r>
        <w:rPr>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3F444BB">
      <w:pPr>
        <w:spacing w:after="0" w:line="360" w:lineRule="auto"/>
        <w:ind w:firstLine="600"/>
        <w:contextualSpacing/>
        <w:jc w:val="both"/>
        <w:rPr>
          <w:sz w:val="24"/>
          <w:szCs w:val="24"/>
        </w:rPr>
      </w:pPr>
      <w:r>
        <w:rPr>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3A4B0CB">
      <w:pPr>
        <w:spacing w:after="0" w:line="360" w:lineRule="auto"/>
        <w:ind w:firstLine="600"/>
        <w:contextualSpacing/>
        <w:jc w:val="both"/>
        <w:rPr>
          <w:sz w:val="24"/>
          <w:szCs w:val="24"/>
        </w:rPr>
      </w:pPr>
      <w:r>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DFD2922">
      <w:pPr>
        <w:spacing w:after="0" w:line="360" w:lineRule="auto"/>
        <w:ind w:firstLine="600"/>
        <w:contextualSpacing/>
        <w:jc w:val="both"/>
        <w:rPr>
          <w:sz w:val="24"/>
          <w:szCs w:val="24"/>
        </w:rPr>
      </w:pPr>
      <w:r>
        <w:rPr>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3C4E8FB">
      <w:pPr>
        <w:spacing w:after="0" w:line="360" w:lineRule="auto"/>
        <w:ind w:firstLine="600"/>
        <w:contextualSpacing/>
        <w:jc w:val="both"/>
        <w:rPr>
          <w:sz w:val="24"/>
          <w:szCs w:val="24"/>
        </w:rPr>
      </w:pPr>
      <w:r>
        <w:rPr>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5CFBE33">
      <w:pPr>
        <w:spacing w:after="0" w:line="360" w:lineRule="auto"/>
        <w:contextualSpacing/>
        <w:rPr>
          <w:sz w:val="24"/>
          <w:szCs w:val="24"/>
        </w:rPr>
        <w:sectPr>
          <w:pgSz w:w="11906" w:h="16383"/>
          <w:pgMar w:top="1134" w:right="850" w:bottom="1134" w:left="1701" w:header="720" w:footer="720" w:gutter="0"/>
          <w:cols w:space="720" w:num="1"/>
          <w:titlePg/>
        </w:sectPr>
      </w:pPr>
    </w:p>
    <w:p w14:paraId="162CEA65">
      <w:pPr>
        <w:spacing w:after="0" w:line="360" w:lineRule="auto"/>
        <w:ind w:left="120"/>
        <w:contextualSpacing/>
        <w:rPr>
          <w:sz w:val="24"/>
          <w:szCs w:val="24"/>
          <w:lang w:val="en-US"/>
        </w:rPr>
      </w:pPr>
      <w:bookmarkStart w:id="152" w:name="block-3078667"/>
      <w:bookmarkEnd w:id="152"/>
      <w:r>
        <w:rPr>
          <w:b/>
          <w:color w:val="000000"/>
          <w:sz w:val="24"/>
          <w:szCs w:val="24"/>
        </w:rPr>
        <w:t xml:space="preserve"> ТЕМАТИЧЕСКОЕ ПЛАНИРОВАНИЕ </w:t>
      </w:r>
    </w:p>
    <w:p w14:paraId="4A52B289">
      <w:pPr>
        <w:spacing w:after="0" w:line="360" w:lineRule="auto"/>
        <w:ind w:left="120"/>
        <w:contextualSpacing/>
        <w:rPr>
          <w:sz w:val="24"/>
          <w:szCs w:val="24"/>
        </w:rPr>
      </w:pPr>
      <w:r>
        <w:rPr>
          <w:b/>
          <w:color w:val="000000"/>
          <w:sz w:val="24"/>
          <w:szCs w:val="24"/>
        </w:rPr>
        <w:t xml:space="preserve"> 5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0"/>
        <w:gridCol w:w="4304"/>
        <w:gridCol w:w="1618"/>
        <w:gridCol w:w="1756"/>
        <w:gridCol w:w="1999"/>
        <w:gridCol w:w="3063"/>
      </w:tblGrid>
      <w:tr w14:paraId="331433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8239E7">
            <w:pPr>
              <w:spacing w:after="0" w:line="360" w:lineRule="auto"/>
              <w:ind w:left="135"/>
              <w:contextualSpacing/>
              <w:rPr>
                <w:sz w:val="24"/>
                <w:szCs w:val="24"/>
              </w:rPr>
            </w:pPr>
            <w:r>
              <w:rPr>
                <w:b/>
                <w:color w:val="000000"/>
                <w:sz w:val="24"/>
                <w:szCs w:val="24"/>
              </w:rPr>
              <w:t xml:space="preserve">№ п/п </w:t>
            </w:r>
          </w:p>
          <w:p w14:paraId="796F0EE9">
            <w:pPr>
              <w:spacing w:after="0" w:line="360" w:lineRule="auto"/>
              <w:ind w:left="135"/>
              <w:contextualSpacing/>
              <w:rPr>
                <w:sz w:val="24"/>
                <w:szCs w:val="24"/>
                <w:lang w:val="en-US"/>
              </w:rPr>
            </w:pPr>
          </w:p>
        </w:tc>
        <w:tc>
          <w:tcPr>
            <w:tcW w:w="228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03AA11">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1D1BC7C1">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5645B5">
            <w:pPr>
              <w:spacing w:after="0" w:line="360" w:lineRule="auto"/>
              <w:contextualSpacing/>
              <w:rPr>
                <w:sz w:val="24"/>
                <w:szCs w:val="24"/>
                <w:lang w:val="en-US"/>
              </w:rPr>
            </w:pPr>
            <w:r>
              <w:rPr>
                <w:b/>
                <w:color w:val="000000"/>
                <w:sz w:val="24"/>
                <w:szCs w:val="24"/>
              </w:rPr>
              <w:t>Количество часов</w:t>
            </w:r>
          </w:p>
        </w:tc>
        <w:tc>
          <w:tcPr>
            <w:tcW w:w="285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98AA43">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4B664B7B">
            <w:pPr>
              <w:spacing w:after="0" w:line="360" w:lineRule="auto"/>
              <w:ind w:left="135"/>
              <w:contextualSpacing/>
              <w:rPr>
                <w:sz w:val="24"/>
                <w:szCs w:val="24"/>
                <w:lang w:val="en-US"/>
              </w:rPr>
            </w:pPr>
          </w:p>
        </w:tc>
      </w:tr>
      <w:tr w14:paraId="76342A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57B07180">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A9339DC">
            <w:pPr>
              <w:spacing w:after="0" w:line="360" w:lineRule="auto"/>
              <w:contextualSpacing/>
              <w:rPr>
                <w:sz w:val="24"/>
                <w:szCs w:val="24"/>
                <w:lang w:val="en-US"/>
              </w:rPr>
            </w:pP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7FEF47">
            <w:pPr>
              <w:spacing w:after="0" w:line="360" w:lineRule="auto"/>
              <w:ind w:left="135"/>
              <w:contextualSpacing/>
              <w:rPr>
                <w:sz w:val="24"/>
                <w:szCs w:val="24"/>
              </w:rPr>
            </w:pPr>
            <w:r>
              <w:rPr>
                <w:b/>
                <w:color w:val="000000"/>
                <w:sz w:val="24"/>
                <w:szCs w:val="24"/>
              </w:rPr>
              <w:t xml:space="preserve">Всего </w:t>
            </w:r>
          </w:p>
          <w:p w14:paraId="2CAA2F0C">
            <w:pPr>
              <w:spacing w:after="0" w:line="360" w:lineRule="auto"/>
              <w:ind w:left="135"/>
              <w:contextualSpacing/>
              <w:rPr>
                <w:sz w:val="24"/>
                <w:szCs w:val="24"/>
                <w:lang w:val="en-US"/>
              </w:rPr>
            </w:pP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21C434">
            <w:pPr>
              <w:spacing w:after="0" w:line="360" w:lineRule="auto"/>
              <w:ind w:left="135"/>
              <w:contextualSpacing/>
              <w:rPr>
                <w:sz w:val="24"/>
                <w:szCs w:val="24"/>
              </w:rPr>
            </w:pPr>
            <w:r>
              <w:rPr>
                <w:b/>
                <w:color w:val="000000"/>
                <w:sz w:val="24"/>
                <w:szCs w:val="24"/>
              </w:rPr>
              <w:t>Контрольные работы , стар диаг</w:t>
            </w:r>
          </w:p>
          <w:p w14:paraId="73266E7C">
            <w:pPr>
              <w:spacing w:after="0" w:line="360" w:lineRule="auto"/>
              <w:ind w:left="135"/>
              <w:contextualSpacing/>
              <w:rPr>
                <w:sz w:val="24"/>
                <w:szCs w:val="24"/>
                <w:lang w:val="en-US"/>
              </w:rPr>
            </w:pP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085AAC">
            <w:pPr>
              <w:spacing w:after="0" w:line="360" w:lineRule="auto"/>
              <w:ind w:left="135"/>
              <w:contextualSpacing/>
              <w:rPr>
                <w:sz w:val="24"/>
                <w:szCs w:val="24"/>
              </w:rPr>
            </w:pPr>
            <w:r>
              <w:rPr>
                <w:b/>
                <w:color w:val="000000"/>
                <w:sz w:val="24"/>
                <w:szCs w:val="24"/>
              </w:rPr>
              <w:t xml:space="preserve">Лабораторные, практические  работы </w:t>
            </w:r>
          </w:p>
          <w:p w14:paraId="1F2EB137">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C8F59D0">
            <w:pPr>
              <w:spacing w:after="0" w:line="360" w:lineRule="auto"/>
              <w:contextualSpacing/>
              <w:rPr>
                <w:sz w:val="24"/>
                <w:szCs w:val="24"/>
                <w:lang w:val="en-US"/>
              </w:rPr>
            </w:pPr>
          </w:p>
        </w:tc>
      </w:tr>
      <w:tr w14:paraId="7EDA77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72D4AA">
            <w:pPr>
              <w:spacing w:after="0" w:line="360" w:lineRule="auto"/>
              <w:contextualSpacing/>
              <w:rPr>
                <w:sz w:val="24"/>
                <w:szCs w:val="24"/>
                <w:lang w:val="en-US"/>
              </w:rPr>
            </w:pPr>
            <w:r>
              <w:rPr>
                <w:color w:val="000000"/>
                <w:sz w:val="24"/>
                <w:szCs w:val="24"/>
              </w:rPr>
              <w:t>1</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C32182">
            <w:pPr>
              <w:spacing w:after="0" w:line="360" w:lineRule="auto"/>
              <w:ind w:left="135"/>
              <w:contextualSpacing/>
              <w:rPr>
                <w:sz w:val="24"/>
                <w:szCs w:val="24"/>
              </w:rPr>
            </w:pPr>
            <w:r>
              <w:rPr>
                <w:color w:val="000000"/>
                <w:sz w:val="24"/>
                <w:szCs w:val="24"/>
              </w:rPr>
              <w:t>Биология — наука о живой природе</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CF7997">
            <w:pPr>
              <w:spacing w:after="0" w:line="360" w:lineRule="auto"/>
              <w:ind w:left="135"/>
              <w:contextualSpacing/>
              <w:jc w:val="center"/>
              <w:rPr>
                <w:sz w:val="24"/>
                <w:szCs w:val="24"/>
                <w:lang w:val="en-US"/>
              </w:rPr>
            </w:pPr>
            <w:r>
              <w:rPr>
                <w:color w:val="000000"/>
                <w:sz w:val="24"/>
                <w:szCs w:val="24"/>
              </w:rPr>
              <w:t xml:space="preserve"> 4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F0301D">
            <w:pPr>
              <w:spacing w:after="0" w:line="360" w:lineRule="auto"/>
              <w:ind w:left="135"/>
              <w:contextualSpacing/>
              <w:jc w:val="center"/>
              <w:rPr>
                <w:sz w:val="24"/>
                <w:szCs w:val="24"/>
              </w:rPr>
            </w:pPr>
            <w:r>
              <w:rPr>
                <w:sz w:val="24"/>
                <w:szCs w:val="24"/>
              </w:rPr>
              <w:t>1</w:t>
            </w: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899B3E">
            <w:pPr>
              <w:spacing w:after="0" w:line="360" w:lineRule="auto"/>
              <w:ind w:left="135"/>
              <w:contextualSpacing/>
              <w:jc w:val="center"/>
              <w:rPr>
                <w:sz w:val="24"/>
                <w:szCs w:val="24"/>
                <w:lang w:val="en-US"/>
              </w:rPr>
            </w:pP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62286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1368B5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F8FCF2">
            <w:pPr>
              <w:spacing w:after="0" w:line="360" w:lineRule="auto"/>
              <w:contextualSpacing/>
              <w:rPr>
                <w:sz w:val="24"/>
                <w:szCs w:val="24"/>
                <w:lang w:val="en-US"/>
              </w:rPr>
            </w:pPr>
            <w:r>
              <w:rPr>
                <w:color w:val="000000"/>
                <w:sz w:val="24"/>
                <w:szCs w:val="24"/>
              </w:rPr>
              <w:t>2</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DD6FD7">
            <w:pPr>
              <w:spacing w:after="0" w:line="360" w:lineRule="auto"/>
              <w:ind w:left="135"/>
              <w:contextualSpacing/>
              <w:rPr>
                <w:sz w:val="24"/>
                <w:szCs w:val="24"/>
                <w:lang w:val="en-US"/>
              </w:rPr>
            </w:pPr>
            <w:r>
              <w:rPr>
                <w:color w:val="000000"/>
                <w:sz w:val="24"/>
                <w:szCs w:val="24"/>
              </w:rPr>
              <w:t>Методы изучения живой природы</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6BD156">
            <w:pPr>
              <w:spacing w:after="0" w:line="360" w:lineRule="auto"/>
              <w:ind w:left="135"/>
              <w:contextualSpacing/>
              <w:jc w:val="center"/>
              <w:rPr>
                <w:sz w:val="24"/>
                <w:szCs w:val="24"/>
                <w:lang w:val="en-US"/>
              </w:rPr>
            </w:pPr>
            <w:r>
              <w:rPr>
                <w:color w:val="000000"/>
                <w:sz w:val="24"/>
                <w:szCs w:val="24"/>
              </w:rPr>
              <w:t xml:space="preserve"> 4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0E9ADB">
            <w:pPr>
              <w:spacing w:after="0" w:line="360" w:lineRule="auto"/>
              <w:ind w:left="135"/>
              <w:contextualSpacing/>
              <w:jc w:val="center"/>
              <w:rPr>
                <w:sz w:val="24"/>
                <w:szCs w:val="24"/>
                <w:lang w:val="en-US"/>
              </w:rPr>
            </w:pP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1D70A9">
            <w:pPr>
              <w:spacing w:after="0" w:line="360" w:lineRule="auto"/>
              <w:ind w:left="135"/>
              <w:contextualSpacing/>
              <w:jc w:val="center"/>
              <w:rPr>
                <w:sz w:val="24"/>
                <w:szCs w:val="24"/>
                <w:lang w:val="en-US"/>
              </w:rPr>
            </w:pPr>
            <w:r>
              <w:rPr>
                <w:color w:val="000000"/>
                <w:sz w:val="24"/>
                <w:szCs w:val="24"/>
              </w:rPr>
              <w:t xml:space="preserve"> 3 </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74497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2CBEC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064B63">
            <w:pPr>
              <w:spacing w:after="0" w:line="360" w:lineRule="auto"/>
              <w:contextualSpacing/>
              <w:rPr>
                <w:sz w:val="24"/>
                <w:szCs w:val="24"/>
                <w:lang w:val="en-US"/>
              </w:rPr>
            </w:pPr>
            <w:r>
              <w:rPr>
                <w:color w:val="000000"/>
                <w:sz w:val="24"/>
                <w:szCs w:val="24"/>
              </w:rPr>
              <w:t>3</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FE8304">
            <w:pPr>
              <w:spacing w:after="0" w:line="360" w:lineRule="auto"/>
              <w:ind w:left="135"/>
              <w:contextualSpacing/>
              <w:rPr>
                <w:sz w:val="24"/>
                <w:szCs w:val="24"/>
                <w:lang w:val="en-US"/>
              </w:rPr>
            </w:pPr>
            <w:r>
              <w:rPr>
                <w:color w:val="000000"/>
                <w:sz w:val="24"/>
                <w:szCs w:val="24"/>
              </w:rPr>
              <w:t>Организмы — тела живой природы</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B15C14">
            <w:pPr>
              <w:spacing w:after="0" w:line="360" w:lineRule="auto"/>
              <w:ind w:left="135"/>
              <w:contextualSpacing/>
              <w:jc w:val="center"/>
              <w:rPr>
                <w:sz w:val="24"/>
                <w:szCs w:val="24"/>
                <w:lang w:val="en-US"/>
              </w:rPr>
            </w:pPr>
            <w:r>
              <w:rPr>
                <w:color w:val="000000"/>
                <w:sz w:val="24"/>
                <w:szCs w:val="24"/>
              </w:rPr>
              <w:t xml:space="preserve"> 10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9BA270">
            <w:pPr>
              <w:spacing w:after="0" w:line="360" w:lineRule="auto"/>
              <w:ind w:left="135"/>
              <w:contextualSpacing/>
              <w:jc w:val="center"/>
              <w:rPr>
                <w:sz w:val="24"/>
                <w:szCs w:val="24"/>
              </w:rPr>
            </w:pPr>
            <w:r>
              <w:rPr>
                <w:sz w:val="24"/>
                <w:szCs w:val="24"/>
              </w:rPr>
              <w:t>1</w:t>
            </w: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F4CA62">
            <w:pPr>
              <w:spacing w:after="0" w:line="360" w:lineRule="auto"/>
              <w:ind w:left="135"/>
              <w:contextualSpacing/>
              <w:jc w:val="center"/>
              <w:rPr>
                <w:sz w:val="24"/>
                <w:szCs w:val="24"/>
              </w:rPr>
            </w:pPr>
            <w:r>
              <w:rPr>
                <w:color w:val="000000"/>
                <w:sz w:val="24"/>
                <w:szCs w:val="24"/>
              </w:rPr>
              <w:t xml:space="preserve"> 3</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E8E28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172A8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9A4486">
            <w:pPr>
              <w:spacing w:after="0" w:line="360" w:lineRule="auto"/>
              <w:contextualSpacing/>
              <w:rPr>
                <w:sz w:val="24"/>
                <w:szCs w:val="24"/>
                <w:lang w:val="en-US"/>
              </w:rPr>
            </w:pPr>
            <w:r>
              <w:rPr>
                <w:color w:val="000000"/>
                <w:sz w:val="24"/>
                <w:szCs w:val="24"/>
              </w:rPr>
              <w:t>4</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FDD651">
            <w:pPr>
              <w:spacing w:after="0" w:line="360" w:lineRule="auto"/>
              <w:ind w:left="135"/>
              <w:contextualSpacing/>
              <w:rPr>
                <w:sz w:val="24"/>
                <w:szCs w:val="24"/>
                <w:lang w:val="en-US"/>
              </w:rPr>
            </w:pPr>
            <w:r>
              <w:rPr>
                <w:color w:val="000000"/>
                <w:sz w:val="24"/>
                <w:szCs w:val="24"/>
              </w:rPr>
              <w:t>Организмы и среда обитания</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712303">
            <w:pPr>
              <w:spacing w:after="0" w:line="360" w:lineRule="auto"/>
              <w:ind w:left="135"/>
              <w:contextualSpacing/>
              <w:jc w:val="center"/>
              <w:rPr>
                <w:sz w:val="24"/>
                <w:szCs w:val="24"/>
                <w:lang w:val="en-US"/>
              </w:rPr>
            </w:pPr>
            <w:r>
              <w:rPr>
                <w:color w:val="000000"/>
                <w:sz w:val="24"/>
                <w:szCs w:val="24"/>
              </w:rPr>
              <w:t xml:space="preserve"> 6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CBDD23">
            <w:pPr>
              <w:spacing w:after="0" w:line="360" w:lineRule="auto"/>
              <w:ind w:left="135"/>
              <w:contextualSpacing/>
              <w:jc w:val="center"/>
              <w:rPr>
                <w:sz w:val="24"/>
                <w:szCs w:val="24"/>
              </w:rPr>
            </w:pP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3A5737">
            <w:pPr>
              <w:spacing w:after="0" w:line="360" w:lineRule="auto"/>
              <w:ind w:left="135"/>
              <w:contextualSpacing/>
              <w:jc w:val="center"/>
              <w:rPr>
                <w:sz w:val="24"/>
                <w:szCs w:val="24"/>
              </w:rPr>
            </w:pPr>
            <w:r>
              <w:rPr>
                <w:color w:val="000000"/>
                <w:sz w:val="24"/>
                <w:szCs w:val="24"/>
              </w:rPr>
              <w:t xml:space="preserve"> 1</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2055F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31662D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6D2659">
            <w:pPr>
              <w:spacing w:after="0" w:line="360" w:lineRule="auto"/>
              <w:contextualSpacing/>
              <w:rPr>
                <w:sz w:val="24"/>
                <w:szCs w:val="24"/>
                <w:lang w:val="en-US"/>
              </w:rPr>
            </w:pPr>
            <w:r>
              <w:rPr>
                <w:color w:val="000000"/>
                <w:sz w:val="24"/>
                <w:szCs w:val="24"/>
              </w:rPr>
              <w:t>5</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122D8C">
            <w:pPr>
              <w:spacing w:after="0" w:line="360" w:lineRule="auto"/>
              <w:ind w:left="135"/>
              <w:contextualSpacing/>
              <w:rPr>
                <w:sz w:val="24"/>
                <w:szCs w:val="24"/>
                <w:lang w:val="en-US"/>
              </w:rPr>
            </w:pPr>
            <w:r>
              <w:rPr>
                <w:color w:val="000000"/>
                <w:sz w:val="24"/>
                <w:szCs w:val="24"/>
              </w:rPr>
              <w:t>Природные сообщества</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2407535">
            <w:pPr>
              <w:spacing w:after="0" w:line="360" w:lineRule="auto"/>
              <w:ind w:left="135"/>
              <w:contextualSpacing/>
              <w:jc w:val="center"/>
              <w:rPr>
                <w:sz w:val="24"/>
                <w:szCs w:val="24"/>
                <w:lang w:val="en-US"/>
              </w:rPr>
            </w:pPr>
            <w:r>
              <w:rPr>
                <w:color w:val="000000"/>
                <w:sz w:val="24"/>
                <w:szCs w:val="24"/>
              </w:rPr>
              <w:t xml:space="preserve"> 6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E08C70">
            <w:pPr>
              <w:spacing w:after="0" w:line="360" w:lineRule="auto"/>
              <w:ind w:left="135"/>
              <w:contextualSpacing/>
              <w:jc w:val="center"/>
              <w:rPr>
                <w:sz w:val="24"/>
                <w:szCs w:val="24"/>
                <w:lang w:val="en-US"/>
              </w:rPr>
            </w:pP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B1511E">
            <w:pPr>
              <w:spacing w:after="0" w:line="360" w:lineRule="auto"/>
              <w:ind w:left="135"/>
              <w:contextualSpacing/>
              <w:jc w:val="center"/>
              <w:rPr>
                <w:sz w:val="24"/>
                <w:szCs w:val="24"/>
              </w:rPr>
            </w:pPr>
            <w:r>
              <w:rPr>
                <w:color w:val="000000"/>
                <w:sz w:val="24"/>
                <w:szCs w:val="24"/>
              </w:rPr>
              <w:t>1</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E257B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7D7007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F9546A">
            <w:pPr>
              <w:spacing w:after="0" w:line="360" w:lineRule="auto"/>
              <w:contextualSpacing/>
              <w:rPr>
                <w:sz w:val="24"/>
                <w:szCs w:val="24"/>
                <w:lang w:val="en-US"/>
              </w:rPr>
            </w:pPr>
            <w:r>
              <w:rPr>
                <w:color w:val="000000"/>
                <w:sz w:val="24"/>
                <w:szCs w:val="24"/>
              </w:rPr>
              <w:t>6</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662992">
            <w:pPr>
              <w:spacing w:after="0" w:line="360" w:lineRule="auto"/>
              <w:ind w:left="135"/>
              <w:contextualSpacing/>
              <w:rPr>
                <w:sz w:val="24"/>
                <w:szCs w:val="24"/>
                <w:lang w:val="en-US"/>
              </w:rPr>
            </w:pPr>
            <w:r>
              <w:rPr>
                <w:color w:val="000000"/>
                <w:sz w:val="24"/>
                <w:szCs w:val="24"/>
              </w:rPr>
              <w:t>Живая природа и человек</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D19108">
            <w:pPr>
              <w:spacing w:after="0" w:line="360" w:lineRule="auto"/>
              <w:ind w:left="135"/>
              <w:contextualSpacing/>
              <w:jc w:val="center"/>
              <w:rPr>
                <w:sz w:val="24"/>
                <w:szCs w:val="24"/>
                <w:lang w:val="en-US"/>
              </w:rPr>
            </w:pPr>
            <w:r>
              <w:rPr>
                <w:color w:val="000000"/>
                <w:sz w:val="24"/>
                <w:szCs w:val="24"/>
              </w:rPr>
              <w:t xml:space="preserve"> 3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EC5573">
            <w:pPr>
              <w:spacing w:after="0" w:line="360" w:lineRule="auto"/>
              <w:ind w:left="135"/>
              <w:contextualSpacing/>
              <w:jc w:val="center"/>
              <w:rPr>
                <w:sz w:val="24"/>
                <w:szCs w:val="24"/>
                <w:lang w:val="en-US"/>
              </w:rPr>
            </w:pP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986C68">
            <w:pPr>
              <w:spacing w:after="0" w:line="360" w:lineRule="auto"/>
              <w:ind w:left="135"/>
              <w:contextualSpacing/>
              <w:jc w:val="center"/>
              <w:rPr>
                <w:sz w:val="24"/>
                <w:szCs w:val="24"/>
              </w:rPr>
            </w:pPr>
            <w:r>
              <w:rPr>
                <w:sz w:val="24"/>
                <w:szCs w:val="24"/>
              </w:rPr>
              <w:t>1 пр.раб</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9E8B9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5DC0AC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EED2C7">
            <w:pPr>
              <w:spacing w:after="0" w:line="360" w:lineRule="auto"/>
              <w:contextualSpacing/>
              <w:rPr>
                <w:sz w:val="24"/>
                <w:szCs w:val="24"/>
                <w:lang w:val="en-US"/>
              </w:rPr>
            </w:pPr>
            <w:r>
              <w:rPr>
                <w:color w:val="000000"/>
                <w:sz w:val="24"/>
                <w:szCs w:val="24"/>
              </w:rPr>
              <w:t>7</w:t>
            </w:r>
          </w:p>
        </w:tc>
        <w:tc>
          <w:tcPr>
            <w:tcW w:w="22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FA80C5">
            <w:pPr>
              <w:spacing w:after="0" w:line="360" w:lineRule="auto"/>
              <w:ind w:left="135"/>
              <w:contextualSpacing/>
              <w:rPr>
                <w:sz w:val="24"/>
                <w:szCs w:val="24"/>
                <w:lang w:val="en-US"/>
              </w:rPr>
            </w:pPr>
            <w:r>
              <w:rPr>
                <w:color w:val="000000"/>
                <w:sz w:val="24"/>
                <w:szCs w:val="24"/>
              </w:rPr>
              <w:t>Резервное время</w:t>
            </w:r>
          </w:p>
        </w:tc>
        <w:tc>
          <w:tcPr>
            <w:tcW w:w="10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BA773D">
            <w:pPr>
              <w:spacing w:after="0" w:line="360" w:lineRule="auto"/>
              <w:ind w:left="135"/>
              <w:contextualSpacing/>
              <w:jc w:val="center"/>
              <w:rPr>
                <w:sz w:val="24"/>
                <w:szCs w:val="24"/>
                <w:lang w:val="en-US"/>
              </w:rPr>
            </w:pPr>
            <w:r>
              <w:rPr>
                <w:color w:val="000000"/>
                <w:sz w:val="24"/>
                <w:szCs w:val="24"/>
              </w:rPr>
              <w:t xml:space="preserve"> 1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A44B43">
            <w:pPr>
              <w:spacing w:after="0" w:line="360" w:lineRule="auto"/>
              <w:ind w:left="135"/>
              <w:contextualSpacing/>
              <w:jc w:val="center"/>
              <w:rPr>
                <w:sz w:val="24"/>
                <w:szCs w:val="24"/>
              </w:rPr>
            </w:pPr>
            <w:r>
              <w:rPr>
                <w:sz w:val="24"/>
                <w:szCs w:val="24"/>
              </w:rPr>
              <w:t>1</w:t>
            </w: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ECB534">
            <w:pPr>
              <w:spacing w:after="0" w:line="360" w:lineRule="auto"/>
              <w:ind w:left="135"/>
              <w:contextualSpacing/>
              <w:jc w:val="center"/>
              <w:rPr>
                <w:sz w:val="24"/>
                <w:szCs w:val="24"/>
                <w:lang w:val="en-US"/>
              </w:rPr>
            </w:pP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5A59C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"https://m.edsoo.ru/7f413368" </w:instrText>
            </w:r>
            <w:r>
              <w:fldChar w:fldCharType="separate"/>
            </w:r>
            <w:r>
              <w:rPr>
                <w:rStyle w:val="17"/>
                <w:sz w:val="24"/>
                <w:szCs w:val="24"/>
              </w:rPr>
              <w:t>https://m.edsoo.ru/7f413368</w:t>
            </w:r>
            <w:r>
              <w:rPr>
                <w:rStyle w:val="17"/>
                <w:sz w:val="24"/>
                <w:szCs w:val="24"/>
              </w:rPr>
              <w:fldChar w:fldCharType="end"/>
            </w:r>
          </w:p>
        </w:tc>
      </w:tr>
      <w:tr w14:paraId="6178D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80D073">
            <w:pPr>
              <w:spacing w:after="0" w:line="360" w:lineRule="auto"/>
              <w:ind w:left="135"/>
              <w:contextualSpacing/>
              <w:rPr>
                <w:sz w:val="24"/>
                <w:szCs w:val="24"/>
              </w:rPr>
            </w:pPr>
            <w:r>
              <w:rPr>
                <w:color w:val="000000"/>
                <w:sz w:val="24"/>
                <w:szCs w:val="24"/>
              </w:rPr>
              <w:t>ОБЩЕЕ КОЛИЧЕСТВО ЧАСОВ ПО ПРОГРАММЕ</w:t>
            </w:r>
          </w:p>
        </w:tc>
        <w:tc>
          <w:tcPr>
            <w:tcW w:w="16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9C0769">
            <w:pPr>
              <w:spacing w:after="0" w:line="360" w:lineRule="auto"/>
              <w:ind w:left="135"/>
              <w:contextualSpacing/>
              <w:jc w:val="center"/>
              <w:rPr>
                <w:sz w:val="24"/>
                <w:szCs w:val="24"/>
                <w:lang w:val="en-US"/>
              </w:rPr>
            </w:pPr>
            <w:r>
              <w:rPr>
                <w:color w:val="000000"/>
                <w:sz w:val="24"/>
                <w:szCs w:val="24"/>
              </w:rPr>
              <w:t xml:space="preserve"> 34 </w:t>
            </w:r>
          </w:p>
        </w:tc>
        <w:tc>
          <w:tcPr>
            <w:tcW w:w="178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2283DE">
            <w:pPr>
              <w:spacing w:after="0" w:line="360" w:lineRule="auto"/>
              <w:ind w:left="135"/>
              <w:contextualSpacing/>
              <w:jc w:val="center"/>
              <w:rPr>
                <w:sz w:val="24"/>
                <w:szCs w:val="24"/>
              </w:rPr>
            </w:pPr>
            <w:r>
              <w:rPr>
                <w:color w:val="000000"/>
                <w:sz w:val="24"/>
                <w:szCs w:val="24"/>
              </w:rPr>
              <w:t xml:space="preserve"> 1+2</w:t>
            </w:r>
          </w:p>
        </w:tc>
        <w:tc>
          <w:tcPr>
            <w:tcW w:w="18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76F691">
            <w:pPr>
              <w:spacing w:after="0" w:line="360" w:lineRule="auto"/>
              <w:ind w:left="135"/>
              <w:contextualSpacing/>
              <w:jc w:val="center"/>
              <w:rPr>
                <w:sz w:val="24"/>
                <w:szCs w:val="24"/>
              </w:rPr>
            </w:pPr>
            <w:r>
              <w:rPr>
                <w:color w:val="000000"/>
                <w:sz w:val="24"/>
                <w:szCs w:val="24"/>
              </w:rPr>
              <w:t xml:space="preserve">8+1 </w:t>
            </w:r>
          </w:p>
        </w:tc>
        <w:tc>
          <w:tcPr>
            <w:tcW w:w="285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0D1D26">
            <w:pPr>
              <w:spacing w:line="360" w:lineRule="auto"/>
              <w:contextualSpacing/>
              <w:rPr>
                <w:sz w:val="24"/>
                <w:szCs w:val="24"/>
              </w:rPr>
            </w:pPr>
          </w:p>
        </w:tc>
      </w:tr>
    </w:tbl>
    <w:p w14:paraId="4A82149E">
      <w:pPr>
        <w:spacing w:after="0" w:line="360" w:lineRule="auto"/>
        <w:contextualSpacing/>
        <w:rPr>
          <w:sz w:val="24"/>
          <w:szCs w:val="24"/>
        </w:rPr>
        <w:sectPr>
          <w:pgSz w:w="16383" w:h="11906" w:orient="landscape"/>
          <w:pgMar w:top="1134" w:right="850" w:bottom="1134" w:left="1701" w:header="720" w:footer="720" w:gutter="0"/>
          <w:cols w:space="720" w:num="1"/>
          <w:titlePg/>
        </w:sectPr>
      </w:pPr>
    </w:p>
    <w:p w14:paraId="336BC220">
      <w:pPr>
        <w:spacing w:after="0" w:line="360" w:lineRule="auto"/>
        <w:ind w:left="120"/>
        <w:contextualSpacing/>
        <w:rPr>
          <w:sz w:val="24"/>
          <w:szCs w:val="24"/>
        </w:rPr>
      </w:pPr>
      <w:r>
        <w:rPr>
          <w:b/>
          <w:color w:val="000000"/>
          <w:sz w:val="24"/>
          <w:szCs w:val="24"/>
        </w:rPr>
        <w:t xml:space="preserve"> 6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18"/>
        <w:gridCol w:w="4693"/>
        <w:gridCol w:w="1518"/>
        <w:gridCol w:w="1687"/>
        <w:gridCol w:w="1774"/>
        <w:gridCol w:w="3063"/>
      </w:tblGrid>
      <w:tr w14:paraId="3D8C65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B6B222">
            <w:pPr>
              <w:spacing w:after="0" w:line="360" w:lineRule="auto"/>
              <w:ind w:left="135"/>
              <w:contextualSpacing/>
              <w:rPr>
                <w:sz w:val="24"/>
                <w:szCs w:val="24"/>
              </w:rPr>
            </w:pPr>
            <w:r>
              <w:rPr>
                <w:b/>
                <w:color w:val="000000"/>
                <w:sz w:val="24"/>
                <w:szCs w:val="24"/>
              </w:rPr>
              <w:t xml:space="preserve">№ п/п </w:t>
            </w:r>
          </w:p>
          <w:p w14:paraId="798EC756">
            <w:pPr>
              <w:spacing w:after="0" w:line="360" w:lineRule="auto"/>
              <w:ind w:left="135"/>
              <w:contextualSpacing/>
              <w:rPr>
                <w:sz w:val="24"/>
                <w:szCs w:val="24"/>
              </w:rPr>
            </w:pPr>
          </w:p>
        </w:tc>
        <w:tc>
          <w:tcPr>
            <w:tcW w:w="31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DB3CDE">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6A912D04">
            <w:pPr>
              <w:spacing w:after="0" w:line="360" w:lineRule="auto"/>
              <w:ind w:left="135"/>
              <w:contextualSpacing/>
              <w:rPr>
                <w:sz w:val="24"/>
                <w:szCs w:val="24"/>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61913F">
            <w:pPr>
              <w:spacing w:after="0" w:line="360" w:lineRule="auto"/>
              <w:contextualSpacing/>
              <w:rPr>
                <w:sz w:val="24"/>
                <w:szCs w:val="24"/>
              </w:rPr>
            </w:pPr>
            <w:r>
              <w:rPr>
                <w:b/>
                <w:color w:val="000000"/>
                <w:sz w:val="24"/>
                <w:szCs w:val="24"/>
              </w:rPr>
              <w:t>Количество часов</w:t>
            </w:r>
          </w:p>
        </w:tc>
        <w:tc>
          <w:tcPr>
            <w:tcW w:w="2615"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BEEDE0">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5624995F">
            <w:pPr>
              <w:spacing w:after="0" w:line="360" w:lineRule="auto"/>
              <w:ind w:left="135"/>
              <w:contextualSpacing/>
              <w:rPr>
                <w:sz w:val="24"/>
                <w:szCs w:val="24"/>
              </w:rPr>
            </w:pPr>
          </w:p>
        </w:tc>
      </w:tr>
      <w:tr w14:paraId="31BDAD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3A68854F">
            <w:pPr>
              <w:spacing w:after="0" w:line="360" w:lineRule="auto"/>
              <w:contextualSpacing/>
              <w:rPr>
                <w:sz w:val="24"/>
                <w:szCs w:val="24"/>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5C805EC4">
            <w:pPr>
              <w:spacing w:after="0" w:line="360" w:lineRule="auto"/>
              <w:contextualSpacing/>
              <w:rPr>
                <w:sz w:val="24"/>
                <w:szCs w:val="24"/>
              </w:rPr>
            </w:pP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4DD84E">
            <w:pPr>
              <w:spacing w:after="0" w:line="360" w:lineRule="auto"/>
              <w:ind w:left="135"/>
              <w:contextualSpacing/>
              <w:rPr>
                <w:sz w:val="24"/>
                <w:szCs w:val="24"/>
              </w:rPr>
            </w:pPr>
            <w:r>
              <w:rPr>
                <w:b/>
                <w:color w:val="000000"/>
                <w:sz w:val="24"/>
                <w:szCs w:val="24"/>
              </w:rPr>
              <w:t xml:space="preserve">Всего </w:t>
            </w:r>
          </w:p>
          <w:p w14:paraId="34B5AAD7">
            <w:pPr>
              <w:spacing w:after="0" w:line="360" w:lineRule="auto"/>
              <w:ind w:left="135"/>
              <w:contextualSpacing/>
              <w:rPr>
                <w:sz w:val="24"/>
                <w:szCs w:val="24"/>
                <w:lang w:val="en-US"/>
              </w:rPr>
            </w:pP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D2A281">
            <w:pPr>
              <w:spacing w:after="0" w:line="360" w:lineRule="auto"/>
              <w:ind w:left="135"/>
              <w:contextualSpacing/>
              <w:rPr>
                <w:sz w:val="24"/>
                <w:szCs w:val="24"/>
              </w:rPr>
            </w:pPr>
            <w:r>
              <w:rPr>
                <w:b/>
                <w:color w:val="000000"/>
                <w:sz w:val="24"/>
                <w:szCs w:val="24"/>
              </w:rPr>
              <w:t xml:space="preserve">Контрольные работы, вх диаг  </w:t>
            </w:r>
          </w:p>
          <w:p w14:paraId="1C1EC60D">
            <w:pPr>
              <w:spacing w:after="0" w:line="360" w:lineRule="auto"/>
              <w:ind w:left="135"/>
              <w:contextualSpacing/>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2DA847">
            <w:pPr>
              <w:spacing w:after="0" w:line="360" w:lineRule="auto"/>
              <w:ind w:left="135"/>
              <w:contextualSpacing/>
              <w:rPr>
                <w:sz w:val="24"/>
                <w:szCs w:val="24"/>
              </w:rPr>
            </w:pPr>
            <w:r>
              <w:rPr>
                <w:b/>
                <w:color w:val="000000"/>
                <w:sz w:val="24"/>
                <w:szCs w:val="24"/>
              </w:rPr>
              <w:t xml:space="preserve">Практические работы </w:t>
            </w:r>
          </w:p>
          <w:p w14:paraId="42F841EF">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2B37A816">
            <w:pPr>
              <w:spacing w:after="0" w:line="360" w:lineRule="auto"/>
              <w:contextualSpacing/>
              <w:rPr>
                <w:sz w:val="24"/>
                <w:szCs w:val="24"/>
              </w:rPr>
            </w:pPr>
          </w:p>
        </w:tc>
      </w:tr>
      <w:tr w14:paraId="0CAF5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2D52CE">
            <w:pPr>
              <w:spacing w:after="0" w:line="360" w:lineRule="auto"/>
              <w:contextualSpacing/>
              <w:rPr>
                <w:sz w:val="24"/>
                <w:szCs w:val="24"/>
                <w:lang w:val="en-US"/>
              </w:rPr>
            </w:pPr>
            <w:r>
              <w:rPr>
                <w:color w:val="000000"/>
                <w:sz w:val="24"/>
                <w:szCs w:val="24"/>
              </w:rPr>
              <w:t>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DC8954">
            <w:pPr>
              <w:spacing w:after="0" w:line="360" w:lineRule="auto"/>
              <w:ind w:left="135"/>
              <w:contextualSpacing/>
              <w:rPr>
                <w:sz w:val="24"/>
                <w:szCs w:val="24"/>
                <w:lang w:val="en-US"/>
              </w:rPr>
            </w:pPr>
            <w:r>
              <w:rPr>
                <w:color w:val="000000"/>
                <w:sz w:val="24"/>
                <w:szCs w:val="24"/>
              </w:rPr>
              <w:t>Растительный организм</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8B1AF2">
            <w:pPr>
              <w:spacing w:after="0" w:line="360" w:lineRule="auto"/>
              <w:ind w:left="135"/>
              <w:contextualSpacing/>
              <w:jc w:val="center"/>
              <w:rPr>
                <w:sz w:val="24"/>
                <w:szCs w:val="24"/>
                <w:lang w:val="en-US"/>
              </w:rPr>
            </w:pPr>
            <w:r>
              <w:rPr>
                <w:color w:val="000000"/>
                <w:sz w:val="24"/>
                <w:szCs w:val="24"/>
              </w:rPr>
              <w:t xml:space="preserve"> 8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28821D">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4EF423">
            <w:pPr>
              <w:spacing w:after="0" w:line="360" w:lineRule="auto"/>
              <w:ind w:left="135"/>
              <w:contextualSpacing/>
              <w:jc w:val="center"/>
              <w:rPr>
                <w:sz w:val="24"/>
                <w:szCs w:val="24"/>
              </w:rPr>
            </w:pPr>
            <w:r>
              <w:rPr>
                <w:color w:val="000000"/>
                <w:sz w:val="24"/>
                <w:szCs w:val="24"/>
              </w:rPr>
              <w:t xml:space="preserve"> 4</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8984C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"https://m.edsoo.ru/7f4148d0" </w:instrText>
            </w:r>
            <w:r>
              <w:fldChar w:fldCharType="separate"/>
            </w:r>
            <w:r>
              <w:rPr>
                <w:rStyle w:val="17"/>
                <w:sz w:val="24"/>
                <w:szCs w:val="24"/>
              </w:rPr>
              <w:t>https://m.edsoo.ru/7f4148d0</w:t>
            </w:r>
            <w:r>
              <w:rPr>
                <w:rStyle w:val="17"/>
                <w:sz w:val="24"/>
                <w:szCs w:val="24"/>
              </w:rPr>
              <w:fldChar w:fldCharType="end"/>
            </w:r>
          </w:p>
        </w:tc>
      </w:tr>
      <w:tr w14:paraId="78B2DE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16E583">
            <w:pPr>
              <w:spacing w:after="0" w:line="360" w:lineRule="auto"/>
              <w:contextualSpacing/>
              <w:rPr>
                <w:sz w:val="24"/>
                <w:szCs w:val="24"/>
                <w:lang w:val="en-US"/>
              </w:rPr>
            </w:pPr>
            <w:r>
              <w:rPr>
                <w:color w:val="000000"/>
                <w:sz w:val="24"/>
                <w:szCs w:val="24"/>
              </w:rPr>
              <w:t>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C996FD">
            <w:pPr>
              <w:spacing w:after="0" w:line="360" w:lineRule="auto"/>
              <w:ind w:left="135"/>
              <w:contextualSpacing/>
              <w:rPr>
                <w:sz w:val="24"/>
                <w:szCs w:val="24"/>
              </w:rPr>
            </w:pPr>
            <w:r>
              <w:rPr>
                <w:color w:val="000000"/>
                <w:sz w:val="24"/>
                <w:szCs w:val="24"/>
              </w:rPr>
              <w:t>Строение и многообразие покрытосеменных растений</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7F6989">
            <w:pPr>
              <w:spacing w:after="0" w:line="360" w:lineRule="auto"/>
              <w:ind w:left="135"/>
              <w:contextualSpacing/>
              <w:jc w:val="center"/>
              <w:rPr>
                <w:sz w:val="24"/>
                <w:szCs w:val="24"/>
                <w:lang w:val="en-US"/>
              </w:rPr>
            </w:pPr>
            <w:r>
              <w:rPr>
                <w:color w:val="000000"/>
                <w:sz w:val="24"/>
                <w:szCs w:val="24"/>
              </w:rPr>
              <w:t xml:space="preserve"> 11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44B6F0">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29E241">
            <w:pPr>
              <w:spacing w:after="0" w:line="360" w:lineRule="auto"/>
              <w:ind w:left="135"/>
              <w:contextualSpacing/>
              <w:jc w:val="center"/>
              <w:rPr>
                <w:sz w:val="24"/>
                <w:szCs w:val="24"/>
              </w:rPr>
            </w:pPr>
            <w:r>
              <w:rPr>
                <w:color w:val="000000"/>
                <w:sz w:val="24"/>
                <w:szCs w:val="24"/>
              </w:rPr>
              <w:t xml:space="preserve"> 8</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B4AC3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"https://m.edsoo.ru/7f4148d0" </w:instrText>
            </w:r>
            <w:r>
              <w:fldChar w:fldCharType="separate"/>
            </w:r>
            <w:r>
              <w:rPr>
                <w:rStyle w:val="17"/>
                <w:sz w:val="24"/>
                <w:szCs w:val="24"/>
              </w:rPr>
              <w:t>https://m.edsoo.ru/7f4148d0</w:t>
            </w:r>
            <w:r>
              <w:rPr>
                <w:rStyle w:val="17"/>
                <w:sz w:val="24"/>
                <w:szCs w:val="24"/>
              </w:rPr>
              <w:fldChar w:fldCharType="end"/>
            </w:r>
          </w:p>
        </w:tc>
      </w:tr>
      <w:tr w14:paraId="7A6374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7544B5">
            <w:pPr>
              <w:spacing w:after="0" w:line="360" w:lineRule="auto"/>
              <w:contextualSpacing/>
              <w:rPr>
                <w:sz w:val="24"/>
                <w:szCs w:val="24"/>
                <w:lang w:val="en-US"/>
              </w:rPr>
            </w:pPr>
            <w:r>
              <w:rPr>
                <w:color w:val="000000"/>
                <w:sz w:val="24"/>
                <w:szCs w:val="24"/>
              </w:rPr>
              <w:t>3</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143281">
            <w:pPr>
              <w:spacing w:after="0" w:line="360" w:lineRule="auto"/>
              <w:ind w:left="135"/>
              <w:contextualSpacing/>
              <w:rPr>
                <w:sz w:val="24"/>
                <w:szCs w:val="24"/>
                <w:lang w:val="en-US"/>
              </w:rPr>
            </w:pPr>
            <w:r>
              <w:rPr>
                <w:color w:val="000000"/>
                <w:sz w:val="24"/>
                <w:szCs w:val="24"/>
              </w:rPr>
              <w:t>Жизнедеятельность растительного организма</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BA5B50">
            <w:pPr>
              <w:spacing w:after="0" w:line="360" w:lineRule="auto"/>
              <w:ind w:left="135"/>
              <w:contextualSpacing/>
              <w:jc w:val="center"/>
              <w:rPr>
                <w:sz w:val="24"/>
                <w:szCs w:val="24"/>
                <w:lang w:val="en-US"/>
              </w:rPr>
            </w:pPr>
            <w:r>
              <w:rPr>
                <w:color w:val="000000"/>
                <w:sz w:val="24"/>
                <w:szCs w:val="24"/>
              </w:rPr>
              <w:t xml:space="preserve"> 14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A489E2">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32C30C">
            <w:pPr>
              <w:spacing w:after="0" w:line="360" w:lineRule="auto"/>
              <w:ind w:left="135"/>
              <w:contextualSpacing/>
              <w:jc w:val="center"/>
              <w:rPr>
                <w:sz w:val="24"/>
                <w:szCs w:val="24"/>
              </w:rPr>
            </w:pPr>
            <w:r>
              <w:rPr>
                <w:color w:val="000000"/>
                <w:sz w:val="24"/>
                <w:szCs w:val="24"/>
              </w:rPr>
              <w:t xml:space="preserve"> 6 пр р</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3F1E4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"https://m.edsoo.ru/7f4148d0" </w:instrText>
            </w:r>
            <w:r>
              <w:fldChar w:fldCharType="separate"/>
            </w:r>
            <w:r>
              <w:rPr>
                <w:rStyle w:val="17"/>
                <w:sz w:val="24"/>
                <w:szCs w:val="24"/>
              </w:rPr>
              <w:t>https://m.edsoo.ru/7f4148d0</w:t>
            </w:r>
            <w:r>
              <w:rPr>
                <w:rStyle w:val="17"/>
                <w:sz w:val="24"/>
                <w:szCs w:val="24"/>
              </w:rPr>
              <w:fldChar w:fldCharType="end"/>
            </w:r>
          </w:p>
        </w:tc>
      </w:tr>
      <w:tr w14:paraId="6DA50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30D8D7">
            <w:pPr>
              <w:spacing w:after="0" w:line="360" w:lineRule="auto"/>
              <w:contextualSpacing/>
              <w:rPr>
                <w:sz w:val="24"/>
                <w:szCs w:val="24"/>
                <w:lang w:val="en-US"/>
              </w:rPr>
            </w:pPr>
            <w:r>
              <w:rPr>
                <w:color w:val="000000"/>
                <w:sz w:val="24"/>
                <w:szCs w:val="24"/>
              </w:rPr>
              <w:t>4</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CAE6D1">
            <w:pPr>
              <w:spacing w:after="0" w:line="360" w:lineRule="auto"/>
              <w:ind w:left="135"/>
              <w:contextualSpacing/>
              <w:rPr>
                <w:sz w:val="24"/>
                <w:szCs w:val="24"/>
                <w:lang w:val="en-US"/>
              </w:rPr>
            </w:pPr>
            <w:r>
              <w:rPr>
                <w:color w:val="000000"/>
                <w:sz w:val="24"/>
                <w:szCs w:val="24"/>
              </w:rPr>
              <w:t>Резервное время</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DF9E78">
            <w:pPr>
              <w:spacing w:after="0" w:line="360" w:lineRule="auto"/>
              <w:ind w:left="135"/>
              <w:contextualSpacing/>
              <w:jc w:val="center"/>
              <w:rPr>
                <w:sz w:val="24"/>
                <w:szCs w:val="24"/>
                <w:lang w:val="en-US"/>
              </w:rPr>
            </w:pPr>
            <w:r>
              <w:rPr>
                <w:color w:val="000000"/>
                <w:sz w:val="24"/>
                <w:szCs w:val="24"/>
              </w:rPr>
              <w:t xml:space="preserve"> 1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5D17D2">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BB9D05">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3130D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"https://m.edsoo.ru/7f4148d0" </w:instrText>
            </w:r>
            <w:r>
              <w:fldChar w:fldCharType="separate"/>
            </w:r>
            <w:r>
              <w:rPr>
                <w:rStyle w:val="17"/>
                <w:sz w:val="24"/>
                <w:szCs w:val="24"/>
              </w:rPr>
              <w:t>https://m.edsoo.ru/7f4148d0</w:t>
            </w:r>
            <w:r>
              <w:rPr>
                <w:rStyle w:val="17"/>
                <w:sz w:val="24"/>
                <w:szCs w:val="24"/>
              </w:rPr>
              <w:fldChar w:fldCharType="end"/>
            </w:r>
          </w:p>
        </w:tc>
      </w:tr>
      <w:tr w14:paraId="256068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2D50FD">
            <w:pPr>
              <w:spacing w:after="0" w:line="360" w:lineRule="auto"/>
              <w:ind w:left="135"/>
              <w:contextualSpacing/>
              <w:rPr>
                <w:sz w:val="24"/>
                <w:szCs w:val="24"/>
              </w:rPr>
            </w:pPr>
            <w:r>
              <w:rPr>
                <w:color w:val="000000"/>
                <w:sz w:val="24"/>
                <w:szCs w:val="24"/>
              </w:rPr>
              <w:t>ОБЩЕЕ КОЛИЧЕСТВО ЧАСОВ ПО ПРОГРАММЕ</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63B6FF">
            <w:pPr>
              <w:spacing w:after="0" w:line="360" w:lineRule="auto"/>
              <w:ind w:left="135"/>
              <w:contextualSpacing/>
              <w:jc w:val="center"/>
              <w:rPr>
                <w:sz w:val="24"/>
                <w:szCs w:val="24"/>
                <w:lang w:val="en-US"/>
              </w:rPr>
            </w:pPr>
            <w:r>
              <w:rPr>
                <w:color w:val="000000"/>
                <w:sz w:val="24"/>
                <w:szCs w:val="24"/>
              </w:rPr>
              <w:t xml:space="preserve"> 34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CB8679">
            <w:pPr>
              <w:spacing w:after="0" w:line="360" w:lineRule="auto"/>
              <w:ind w:left="135"/>
              <w:contextualSpacing/>
              <w:jc w:val="center"/>
              <w:rPr>
                <w:sz w:val="24"/>
                <w:szCs w:val="24"/>
              </w:rPr>
            </w:pPr>
            <w:r>
              <w:rPr>
                <w:color w:val="000000"/>
                <w:sz w:val="24"/>
                <w:szCs w:val="24"/>
              </w:rPr>
              <w:t xml:space="preserve"> 1+2</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CECAE9">
            <w:pPr>
              <w:spacing w:after="0" w:line="360" w:lineRule="auto"/>
              <w:ind w:left="135"/>
              <w:contextualSpacing/>
              <w:jc w:val="center"/>
              <w:rPr>
                <w:sz w:val="24"/>
                <w:szCs w:val="24"/>
              </w:rPr>
            </w:pPr>
            <w:r>
              <w:rPr>
                <w:color w:val="000000"/>
                <w:sz w:val="24"/>
                <w:szCs w:val="24"/>
              </w:rPr>
              <w:t xml:space="preserve"> 12 лаб р  6 пр р</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63293E">
            <w:pPr>
              <w:spacing w:line="360" w:lineRule="auto"/>
              <w:contextualSpacing/>
              <w:rPr>
                <w:sz w:val="24"/>
                <w:szCs w:val="24"/>
                <w:lang w:val="en-US"/>
              </w:rPr>
            </w:pPr>
          </w:p>
        </w:tc>
      </w:tr>
    </w:tbl>
    <w:p w14:paraId="67BB26ED">
      <w:pPr>
        <w:spacing w:after="0" w:line="360" w:lineRule="auto"/>
        <w:ind w:left="120"/>
        <w:contextualSpacing/>
        <w:rPr>
          <w:b/>
          <w:color w:val="000000"/>
          <w:sz w:val="24"/>
          <w:szCs w:val="24"/>
        </w:rPr>
      </w:pPr>
    </w:p>
    <w:p w14:paraId="52335C76">
      <w:pPr>
        <w:spacing w:after="0" w:line="360" w:lineRule="auto"/>
        <w:ind w:left="120"/>
        <w:contextualSpacing/>
        <w:rPr>
          <w:sz w:val="24"/>
          <w:szCs w:val="24"/>
          <w:lang w:val="en-US"/>
        </w:rPr>
      </w:pPr>
      <w:r>
        <w:rPr>
          <w:b/>
          <w:color w:val="000000"/>
          <w:sz w:val="24"/>
          <w:szCs w:val="24"/>
        </w:rPr>
        <w:t xml:space="preserve"> 7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20"/>
        <w:gridCol w:w="4591"/>
        <w:gridCol w:w="1570"/>
        <w:gridCol w:w="1726"/>
        <w:gridCol w:w="1811"/>
        <w:gridCol w:w="3063"/>
      </w:tblGrid>
      <w:tr w14:paraId="15E3D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37576D">
            <w:pPr>
              <w:spacing w:after="0" w:line="360" w:lineRule="auto"/>
              <w:ind w:left="135"/>
              <w:contextualSpacing/>
              <w:rPr>
                <w:sz w:val="24"/>
                <w:szCs w:val="24"/>
              </w:rPr>
            </w:pPr>
            <w:r>
              <w:rPr>
                <w:b/>
                <w:color w:val="000000"/>
                <w:sz w:val="24"/>
                <w:szCs w:val="24"/>
              </w:rPr>
              <w:t xml:space="preserve">№ п/п </w:t>
            </w:r>
          </w:p>
          <w:p w14:paraId="044D1489">
            <w:pPr>
              <w:spacing w:after="0" w:line="360" w:lineRule="auto"/>
              <w:ind w:left="135"/>
              <w:contextualSpacing/>
              <w:rPr>
                <w:sz w:val="24"/>
                <w:szCs w:val="24"/>
                <w:lang w:val="en-US"/>
              </w:rPr>
            </w:pPr>
          </w:p>
        </w:tc>
        <w:tc>
          <w:tcPr>
            <w:tcW w:w="281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D556A2">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32EF0D5B">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9FAB3D">
            <w:pPr>
              <w:spacing w:after="0" w:line="360" w:lineRule="auto"/>
              <w:contextualSpacing/>
              <w:rPr>
                <w:sz w:val="24"/>
                <w:szCs w:val="24"/>
                <w:lang w:val="en-US"/>
              </w:rPr>
            </w:pPr>
            <w:r>
              <w:rPr>
                <w:b/>
                <w:color w:val="000000"/>
                <w:sz w:val="24"/>
                <w:szCs w:val="24"/>
              </w:rPr>
              <w:t>Количество часов</w:t>
            </w:r>
          </w:p>
        </w:tc>
        <w:tc>
          <w:tcPr>
            <w:tcW w:w="2710"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C5196B">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1971E6E9">
            <w:pPr>
              <w:spacing w:after="0" w:line="360" w:lineRule="auto"/>
              <w:ind w:left="135"/>
              <w:contextualSpacing/>
              <w:rPr>
                <w:sz w:val="24"/>
                <w:szCs w:val="24"/>
                <w:lang w:val="en-US"/>
              </w:rPr>
            </w:pPr>
          </w:p>
        </w:tc>
      </w:tr>
      <w:tr w14:paraId="1FDA81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395053F3">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4C0B02CC">
            <w:pPr>
              <w:spacing w:after="0" w:line="360" w:lineRule="auto"/>
              <w:contextualSpacing/>
              <w:rPr>
                <w:sz w:val="24"/>
                <w:szCs w:val="24"/>
                <w:lang w:val="en-US"/>
              </w:rPr>
            </w:pP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B7A387">
            <w:pPr>
              <w:spacing w:after="0" w:line="360" w:lineRule="auto"/>
              <w:ind w:left="135"/>
              <w:contextualSpacing/>
              <w:rPr>
                <w:sz w:val="24"/>
                <w:szCs w:val="24"/>
              </w:rPr>
            </w:pPr>
            <w:r>
              <w:rPr>
                <w:b/>
                <w:color w:val="000000"/>
                <w:sz w:val="24"/>
                <w:szCs w:val="24"/>
              </w:rPr>
              <w:t xml:space="preserve">Всего </w:t>
            </w:r>
          </w:p>
          <w:p w14:paraId="4C787ADF">
            <w:pPr>
              <w:spacing w:after="0" w:line="360" w:lineRule="auto"/>
              <w:ind w:left="135"/>
              <w:contextualSpacing/>
              <w:rPr>
                <w:sz w:val="24"/>
                <w:szCs w:val="24"/>
                <w:lang w:val="en-US"/>
              </w:rPr>
            </w:pP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51802C">
            <w:pPr>
              <w:spacing w:after="0" w:line="360" w:lineRule="auto"/>
              <w:ind w:left="135"/>
              <w:contextualSpacing/>
              <w:rPr>
                <w:sz w:val="24"/>
                <w:szCs w:val="24"/>
              </w:rPr>
            </w:pPr>
            <w:r>
              <w:rPr>
                <w:b/>
                <w:color w:val="000000"/>
                <w:sz w:val="24"/>
                <w:szCs w:val="24"/>
              </w:rPr>
              <w:t>Контрольные работы , вход диаг</w:t>
            </w:r>
          </w:p>
          <w:p w14:paraId="6A55C0A2">
            <w:pPr>
              <w:spacing w:after="0" w:line="360" w:lineRule="auto"/>
              <w:ind w:left="135"/>
              <w:contextualSpacing/>
              <w:rPr>
                <w:sz w:val="24"/>
                <w:szCs w:val="24"/>
                <w:lang w:val="en-US"/>
              </w:rPr>
            </w:pP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0E1B27">
            <w:pPr>
              <w:spacing w:after="0" w:line="360" w:lineRule="auto"/>
              <w:ind w:left="135"/>
              <w:contextualSpacing/>
              <w:rPr>
                <w:sz w:val="24"/>
                <w:szCs w:val="24"/>
              </w:rPr>
            </w:pPr>
            <w:r>
              <w:rPr>
                <w:b/>
                <w:color w:val="000000"/>
                <w:sz w:val="24"/>
                <w:szCs w:val="24"/>
              </w:rPr>
              <w:t xml:space="preserve">Практические работы </w:t>
            </w:r>
          </w:p>
          <w:p w14:paraId="675D5379">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1E4B88B">
            <w:pPr>
              <w:spacing w:after="0" w:line="360" w:lineRule="auto"/>
              <w:contextualSpacing/>
              <w:rPr>
                <w:sz w:val="24"/>
                <w:szCs w:val="24"/>
                <w:lang w:val="en-US"/>
              </w:rPr>
            </w:pPr>
          </w:p>
        </w:tc>
      </w:tr>
      <w:tr w14:paraId="777C29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4C2768">
            <w:pPr>
              <w:spacing w:after="0" w:line="360" w:lineRule="auto"/>
              <w:contextualSpacing/>
              <w:rPr>
                <w:sz w:val="24"/>
                <w:szCs w:val="24"/>
                <w:lang w:val="en-US"/>
              </w:rPr>
            </w:pPr>
            <w:r>
              <w:rPr>
                <w:color w:val="000000"/>
                <w:sz w:val="24"/>
                <w:szCs w:val="24"/>
              </w:rPr>
              <w:t>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50A9FB">
            <w:pPr>
              <w:spacing w:after="0" w:line="360" w:lineRule="auto"/>
              <w:ind w:left="135"/>
              <w:contextualSpacing/>
              <w:rPr>
                <w:sz w:val="24"/>
                <w:szCs w:val="24"/>
                <w:lang w:val="en-US"/>
              </w:rPr>
            </w:pPr>
            <w:r>
              <w:rPr>
                <w:color w:val="000000"/>
                <w:sz w:val="24"/>
                <w:szCs w:val="24"/>
              </w:rPr>
              <w:t>Систематические группы растений</w:t>
            </w: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FF3E6C">
            <w:pPr>
              <w:spacing w:after="0" w:line="360" w:lineRule="auto"/>
              <w:ind w:left="135"/>
              <w:contextualSpacing/>
              <w:jc w:val="center"/>
              <w:rPr>
                <w:sz w:val="24"/>
                <w:szCs w:val="24"/>
                <w:lang w:val="en-US"/>
              </w:rPr>
            </w:pPr>
            <w:r>
              <w:rPr>
                <w:color w:val="000000"/>
                <w:sz w:val="24"/>
                <w:szCs w:val="24"/>
              </w:rPr>
              <w:t xml:space="preserve"> 19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852F72">
            <w:pPr>
              <w:spacing w:after="0" w:line="360" w:lineRule="auto"/>
              <w:ind w:left="135"/>
              <w:contextualSpacing/>
              <w:jc w:val="center"/>
              <w:rPr>
                <w:sz w:val="24"/>
                <w:szCs w:val="24"/>
              </w:rPr>
            </w:pPr>
            <w:r>
              <w:rPr>
                <w:sz w:val="24"/>
                <w:szCs w:val="24"/>
              </w:rPr>
              <w:t>1+1</w:t>
            </w: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F38ABD">
            <w:pPr>
              <w:spacing w:after="0" w:line="360" w:lineRule="auto"/>
              <w:ind w:left="135"/>
              <w:contextualSpacing/>
              <w:jc w:val="center"/>
              <w:rPr>
                <w:sz w:val="24"/>
                <w:szCs w:val="24"/>
                <w:lang w:val="en-US"/>
              </w:rPr>
            </w:pPr>
            <w:r>
              <w:rPr>
                <w:color w:val="000000"/>
                <w:sz w:val="24"/>
                <w:szCs w:val="24"/>
              </w:rPr>
              <w:t xml:space="preserve"> 8 </w:t>
            </w: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08F14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"https://m.edsoo.ru/7f416720" </w:instrText>
            </w:r>
            <w:r>
              <w:fldChar w:fldCharType="separate"/>
            </w:r>
            <w:r>
              <w:rPr>
                <w:rStyle w:val="17"/>
                <w:sz w:val="24"/>
                <w:szCs w:val="24"/>
              </w:rPr>
              <w:t>https://m.edsoo.ru/7f416720</w:t>
            </w:r>
            <w:r>
              <w:rPr>
                <w:rStyle w:val="17"/>
                <w:sz w:val="24"/>
                <w:szCs w:val="24"/>
              </w:rPr>
              <w:fldChar w:fldCharType="end"/>
            </w:r>
          </w:p>
        </w:tc>
      </w:tr>
      <w:tr w14:paraId="143CAE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2D3B30">
            <w:pPr>
              <w:spacing w:after="0" w:line="360" w:lineRule="auto"/>
              <w:contextualSpacing/>
              <w:rPr>
                <w:sz w:val="24"/>
                <w:szCs w:val="24"/>
                <w:lang w:val="en-US"/>
              </w:rPr>
            </w:pPr>
            <w:r>
              <w:rPr>
                <w:color w:val="000000"/>
                <w:sz w:val="24"/>
                <w:szCs w:val="24"/>
              </w:rPr>
              <w:t>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5C2610">
            <w:pPr>
              <w:spacing w:after="0" w:line="360" w:lineRule="auto"/>
              <w:ind w:left="135"/>
              <w:contextualSpacing/>
              <w:rPr>
                <w:sz w:val="24"/>
                <w:szCs w:val="24"/>
              </w:rPr>
            </w:pPr>
            <w:r>
              <w:rPr>
                <w:color w:val="000000"/>
                <w:sz w:val="24"/>
                <w:szCs w:val="24"/>
              </w:rPr>
              <w:t>Развитие растительного мира на Земле</w:t>
            </w: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D0978E">
            <w:pPr>
              <w:spacing w:after="0" w:line="360" w:lineRule="auto"/>
              <w:ind w:left="135"/>
              <w:contextualSpacing/>
              <w:jc w:val="center"/>
              <w:rPr>
                <w:sz w:val="24"/>
                <w:szCs w:val="24"/>
                <w:lang w:val="en-US"/>
              </w:rPr>
            </w:pPr>
            <w:r>
              <w:rPr>
                <w:color w:val="000000"/>
                <w:sz w:val="24"/>
                <w:szCs w:val="24"/>
              </w:rPr>
              <w:t xml:space="preserve"> 2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128124">
            <w:pPr>
              <w:spacing w:after="0" w:line="360" w:lineRule="auto"/>
              <w:ind w:left="135"/>
              <w:contextualSpacing/>
              <w:jc w:val="center"/>
              <w:rPr>
                <w:sz w:val="24"/>
                <w:szCs w:val="24"/>
                <w:lang w:val="en-US"/>
              </w:rPr>
            </w:pP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FF83B0">
            <w:pPr>
              <w:spacing w:after="0" w:line="360" w:lineRule="auto"/>
              <w:ind w:left="135"/>
              <w:contextualSpacing/>
              <w:jc w:val="center"/>
              <w:rPr>
                <w:sz w:val="24"/>
                <w:szCs w:val="24"/>
                <w:lang w:val="en-US"/>
              </w:rPr>
            </w:pP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9455E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"https://m.edsoo.ru/7f416720" </w:instrText>
            </w:r>
            <w:r>
              <w:fldChar w:fldCharType="separate"/>
            </w:r>
            <w:r>
              <w:rPr>
                <w:rStyle w:val="17"/>
                <w:sz w:val="24"/>
                <w:szCs w:val="24"/>
              </w:rPr>
              <w:t>https://m.edsoo.ru/7f416720</w:t>
            </w:r>
            <w:r>
              <w:rPr>
                <w:rStyle w:val="17"/>
                <w:sz w:val="24"/>
                <w:szCs w:val="24"/>
              </w:rPr>
              <w:fldChar w:fldCharType="end"/>
            </w:r>
          </w:p>
        </w:tc>
      </w:tr>
      <w:tr w14:paraId="18D792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352DF6">
            <w:pPr>
              <w:spacing w:after="0" w:line="360" w:lineRule="auto"/>
              <w:contextualSpacing/>
              <w:rPr>
                <w:sz w:val="24"/>
                <w:szCs w:val="24"/>
                <w:lang w:val="en-US"/>
              </w:rPr>
            </w:pPr>
            <w:r>
              <w:rPr>
                <w:color w:val="000000"/>
                <w:sz w:val="24"/>
                <w:szCs w:val="24"/>
              </w:rPr>
              <w:t>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6489E9">
            <w:pPr>
              <w:spacing w:after="0" w:line="360" w:lineRule="auto"/>
              <w:ind w:left="135"/>
              <w:contextualSpacing/>
              <w:rPr>
                <w:sz w:val="24"/>
                <w:szCs w:val="24"/>
                <w:lang w:val="en-US"/>
              </w:rPr>
            </w:pPr>
            <w:r>
              <w:rPr>
                <w:color w:val="000000"/>
                <w:sz w:val="24"/>
                <w:szCs w:val="24"/>
              </w:rPr>
              <w:t>Растения в природных сообществах</w:t>
            </w: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92C475">
            <w:pPr>
              <w:spacing w:after="0" w:line="360" w:lineRule="auto"/>
              <w:ind w:left="135"/>
              <w:contextualSpacing/>
              <w:jc w:val="center"/>
              <w:rPr>
                <w:sz w:val="24"/>
                <w:szCs w:val="24"/>
                <w:lang w:val="en-US"/>
              </w:rPr>
            </w:pPr>
            <w:r>
              <w:rPr>
                <w:color w:val="000000"/>
                <w:sz w:val="24"/>
                <w:szCs w:val="24"/>
              </w:rPr>
              <w:t xml:space="preserve"> 3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5DF292">
            <w:pPr>
              <w:spacing w:after="0" w:line="360" w:lineRule="auto"/>
              <w:ind w:left="135"/>
              <w:contextualSpacing/>
              <w:jc w:val="center"/>
              <w:rPr>
                <w:sz w:val="24"/>
                <w:szCs w:val="24"/>
                <w:lang w:val="en-US"/>
              </w:rPr>
            </w:pP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3B6062">
            <w:pPr>
              <w:spacing w:after="0" w:line="360" w:lineRule="auto"/>
              <w:ind w:left="135"/>
              <w:contextualSpacing/>
              <w:jc w:val="center"/>
              <w:rPr>
                <w:sz w:val="24"/>
                <w:szCs w:val="24"/>
                <w:lang w:val="en-US"/>
              </w:rPr>
            </w:pP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31E6B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"https://m.edsoo.ru/7f416720" </w:instrText>
            </w:r>
            <w:r>
              <w:fldChar w:fldCharType="separate"/>
            </w:r>
            <w:r>
              <w:rPr>
                <w:rStyle w:val="17"/>
                <w:sz w:val="24"/>
                <w:szCs w:val="24"/>
              </w:rPr>
              <w:t>https://m.edsoo.ru/7f416720</w:t>
            </w:r>
            <w:r>
              <w:rPr>
                <w:rStyle w:val="17"/>
                <w:sz w:val="24"/>
                <w:szCs w:val="24"/>
              </w:rPr>
              <w:fldChar w:fldCharType="end"/>
            </w:r>
          </w:p>
        </w:tc>
      </w:tr>
      <w:tr w14:paraId="194450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D18F05">
            <w:pPr>
              <w:spacing w:after="0" w:line="360" w:lineRule="auto"/>
              <w:contextualSpacing/>
              <w:rPr>
                <w:sz w:val="24"/>
                <w:szCs w:val="24"/>
                <w:lang w:val="en-US"/>
              </w:rPr>
            </w:pPr>
            <w:r>
              <w:rPr>
                <w:color w:val="000000"/>
                <w:sz w:val="24"/>
                <w:szCs w:val="24"/>
              </w:rPr>
              <w:t>4</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2677B3">
            <w:pPr>
              <w:spacing w:after="0" w:line="360" w:lineRule="auto"/>
              <w:ind w:left="135"/>
              <w:contextualSpacing/>
              <w:rPr>
                <w:sz w:val="24"/>
                <w:szCs w:val="24"/>
                <w:lang w:val="en-US"/>
              </w:rPr>
            </w:pPr>
            <w:r>
              <w:rPr>
                <w:color w:val="000000"/>
                <w:sz w:val="24"/>
                <w:szCs w:val="24"/>
              </w:rPr>
              <w:t>Растения и человек</w:t>
            </w: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6E153E">
            <w:pPr>
              <w:spacing w:after="0" w:line="360" w:lineRule="auto"/>
              <w:ind w:left="135"/>
              <w:contextualSpacing/>
              <w:jc w:val="center"/>
              <w:rPr>
                <w:sz w:val="24"/>
                <w:szCs w:val="24"/>
                <w:lang w:val="en-US"/>
              </w:rPr>
            </w:pPr>
            <w:r>
              <w:rPr>
                <w:color w:val="000000"/>
                <w:sz w:val="24"/>
                <w:szCs w:val="24"/>
              </w:rPr>
              <w:t xml:space="preserve"> 3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1483CC">
            <w:pPr>
              <w:spacing w:after="0" w:line="360" w:lineRule="auto"/>
              <w:ind w:left="135"/>
              <w:contextualSpacing/>
              <w:jc w:val="center"/>
              <w:rPr>
                <w:sz w:val="24"/>
                <w:szCs w:val="24"/>
                <w:lang w:val="en-US"/>
              </w:rPr>
            </w:pP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5463A2">
            <w:pPr>
              <w:spacing w:after="0" w:line="360" w:lineRule="auto"/>
              <w:ind w:left="135"/>
              <w:contextualSpacing/>
              <w:jc w:val="center"/>
              <w:rPr>
                <w:sz w:val="24"/>
                <w:szCs w:val="24"/>
                <w:lang w:val="en-US"/>
              </w:rPr>
            </w:pP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C0FCF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"https://m.edsoo.ru/7f416720" </w:instrText>
            </w:r>
            <w:r>
              <w:fldChar w:fldCharType="separate"/>
            </w:r>
            <w:r>
              <w:rPr>
                <w:rStyle w:val="17"/>
                <w:sz w:val="24"/>
                <w:szCs w:val="24"/>
              </w:rPr>
              <w:t>https://m.edsoo.ru/7f416720</w:t>
            </w:r>
            <w:r>
              <w:rPr>
                <w:rStyle w:val="17"/>
                <w:sz w:val="24"/>
                <w:szCs w:val="24"/>
              </w:rPr>
              <w:fldChar w:fldCharType="end"/>
            </w:r>
          </w:p>
        </w:tc>
      </w:tr>
      <w:tr w14:paraId="3410F7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7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C8D597">
            <w:pPr>
              <w:spacing w:after="0" w:line="360" w:lineRule="auto"/>
              <w:contextualSpacing/>
              <w:rPr>
                <w:sz w:val="24"/>
                <w:szCs w:val="24"/>
                <w:lang w:val="en-US"/>
              </w:rPr>
            </w:pPr>
            <w:r>
              <w:rPr>
                <w:color w:val="000000"/>
                <w:sz w:val="24"/>
                <w:szCs w:val="24"/>
              </w:rPr>
              <w:t>5</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509D87">
            <w:pPr>
              <w:spacing w:after="0" w:line="360" w:lineRule="auto"/>
              <w:ind w:left="135"/>
              <w:contextualSpacing/>
              <w:rPr>
                <w:sz w:val="24"/>
                <w:szCs w:val="24"/>
                <w:lang w:val="en-US"/>
              </w:rPr>
            </w:pPr>
            <w:r>
              <w:rPr>
                <w:color w:val="000000"/>
                <w:sz w:val="24"/>
                <w:szCs w:val="24"/>
              </w:rPr>
              <w:t>Грибы. Лишайники. Бактерии</w:t>
            </w:r>
          </w:p>
        </w:tc>
        <w:tc>
          <w:tcPr>
            <w:tcW w:w="9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3D776A">
            <w:pPr>
              <w:spacing w:after="0" w:line="360" w:lineRule="auto"/>
              <w:ind w:left="135"/>
              <w:contextualSpacing/>
              <w:jc w:val="center"/>
              <w:rPr>
                <w:sz w:val="24"/>
                <w:szCs w:val="24"/>
                <w:lang w:val="en-US"/>
              </w:rPr>
            </w:pPr>
            <w:r>
              <w:rPr>
                <w:color w:val="000000"/>
                <w:sz w:val="24"/>
                <w:szCs w:val="24"/>
              </w:rPr>
              <w:t xml:space="preserve"> 7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A9408C">
            <w:pPr>
              <w:spacing w:after="0" w:line="360" w:lineRule="auto"/>
              <w:ind w:left="135"/>
              <w:contextualSpacing/>
              <w:jc w:val="center"/>
              <w:rPr>
                <w:sz w:val="24"/>
                <w:szCs w:val="24"/>
              </w:rPr>
            </w:pPr>
            <w:r>
              <w:rPr>
                <w:sz w:val="24"/>
                <w:szCs w:val="24"/>
              </w:rPr>
              <w:t>1</w:t>
            </w: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416F16">
            <w:pPr>
              <w:spacing w:after="0" w:line="360" w:lineRule="auto"/>
              <w:ind w:left="135"/>
              <w:contextualSpacing/>
              <w:jc w:val="center"/>
              <w:rPr>
                <w:sz w:val="24"/>
                <w:szCs w:val="24"/>
              </w:rPr>
            </w:pPr>
            <w:r>
              <w:rPr>
                <w:color w:val="000000"/>
                <w:sz w:val="24"/>
                <w:szCs w:val="24"/>
              </w:rPr>
              <w:t xml:space="preserve"> 4</w:t>
            </w: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CFBAE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"https://m.edsoo.ru/7f416720" </w:instrText>
            </w:r>
            <w:r>
              <w:fldChar w:fldCharType="separate"/>
            </w:r>
            <w:r>
              <w:rPr>
                <w:rStyle w:val="17"/>
                <w:sz w:val="24"/>
                <w:szCs w:val="24"/>
              </w:rPr>
              <w:t>https://m.edsoo.ru/7f416720</w:t>
            </w:r>
            <w:r>
              <w:rPr>
                <w:rStyle w:val="17"/>
                <w:sz w:val="24"/>
                <w:szCs w:val="24"/>
              </w:rPr>
              <w:fldChar w:fldCharType="end"/>
            </w:r>
          </w:p>
        </w:tc>
      </w:tr>
      <w:tr w14:paraId="3036F4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E69E15">
            <w:pPr>
              <w:spacing w:after="0" w:line="360" w:lineRule="auto"/>
              <w:ind w:left="135"/>
              <w:contextualSpacing/>
              <w:rPr>
                <w:sz w:val="24"/>
                <w:szCs w:val="24"/>
              </w:rPr>
            </w:pPr>
            <w:r>
              <w:rPr>
                <w:color w:val="000000"/>
                <w:sz w:val="24"/>
                <w:szCs w:val="24"/>
              </w:rPr>
              <w:t>ОБЩЕЕ КОЛИЧЕСТВО ЧАСОВ ПО ПРОГРАММЕ</w:t>
            </w:r>
          </w:p>
        </w:tc>
        <w:tc>
          <w:tcPr>
            <w:tcW w:w="157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A2242A">
            <w:pPr>
              <w:spacing w:after="0" w:line="360" w:lineRule="auto"/>
              <w:ind w:left="135"/>
              <w:contextualSpacing/>
              <w:jc w:val="center"/>
              <w:rPr>
                <w:sz w:val="24"/>
                <w:szCs w:val="24"/>
                <w:lang w:val="en-US"/>
              </w:rPr>
            </w:pPr>
            <w:r>
              <w:rPr>
                <w:color w:val="000000"/>
                <w:sz w:val="24"/>
                <w:szCs w:val="24"/>
              </w:rPr>
              <w:t xml:space="preserve"> 34 </w:t>
            </w:r>
          </w:p>
        </w:tc>
        <w:tc>
          <w:tcPr>
            <w:tcW w:w="172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EAC02C">
            <w:pPr>
              <w:spacing w:after="0" w:line="360" w:lineRule="auto"/>
              <w:ind w:left="135"/>
              <w:contextualSpacing/>
              <w:jc w:val="center"/>
              <w:rPr>
                <w:sz w:val="24"/>
                <w:szCs w:val="24"/>
              </w:rPr>
            </w:pPr>
            <w:r>
              <w:rPr>
                <w:color w:val="000000"/>
                <w:sz w:val="24"/>
                <w:szCs w:val="24"/>
              </w:rPr>
              <w:t xml:space="preserve"> 1+2</w:t>
            </w:r>
          </w:p>
        </w:tc>
        <w:tc>
          <w:tcPr>
            <w:tcW w:w="181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B5BB3F">
            <w:pPr>
              <w:spacing w:after="0" w:line="360" w:lineRule="auto"/>
              <w:ind w:left="135"/>
              <w:contextualSpacing/>
              <w:jc w:val="center"/>
              <w:rPr>
                <w:sz w:val="24"/>
                <w:szCs w:val="24"/>
              </w:rPr>
            </w:pPr>
            <w:r>
              <w:rPr>
                <w:color w:val="000000"/>
                <w:sz w:val="24"/>
                <w:szCs w:val="24"/>
              </w:rPr>
              <w:t xml:space="preserve"> 12 </w:t>
            </w:r>
          </w:p>
        </w:tc>
        <w:tc>
          <w:tcPr>
            <w:tcW w:w="27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CE8EF1">
            <w:pPr>
              <w:spacing w:line="360" w:lineRule="auto"/>
              <w:contextualSpacing/>
              <w:rPr>
                <w:sz w:val="24"/>
                <w:szCs w:val="24"/>
              </w:rPr>
            </w:pPr>
          </w:p>
        </w:tc>
      </w:tr>
    </w:tbl>
    <w:p w14:paraId="3BB5CF0C">
      <w:pPr>
        <w:spacing w:line="360" w:lineRule="auto"/>
        <w:contextualSpacing/>
        <w:rPr>
          <w:sz w:val="24"/>
          <w:szCs w:val="24"/>
        </w:rPr>
      </w:pPr>
    </w:p>
    <w:p w14:paraId="1C9A51E3">
      <w:pPr>
        <w:spacing w:after="0" w:line="360" w:lineRule="auto"/>
        <w:ind w:left="120"/>
        <w:contextualSpacing/>
        <w:rPr>
          <w:sz w:val="24"/>
          <w:szCs w:val="24"/>
          <w:lang w:val="en-US"/>
        </w:rPr>
      </w:pPr>
      <w:r>
        <w:rPr>
          <w:b/>
          <w:color w:val="000000"/>
          <w:sz w:val="24"/>
          <w:szCs w:val="24"/>
        </w:rPr>
        <w:t xml:space="preserve">8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18"/>
        <w:gridCol w:w="4693"/>
        <w:gridCol w:w="1518"/>
        <w:gridCol w:w="1687"/>
        <w:gridCol w:w="1774"/>
        <w:gridCol w:w="3063"/>
      </w:tblGrid>
      <w:tr w14:paraId="3A2188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E82AE9">
            <w:pPr>
              <w:spacing w:after="0" w:line="360" w:lineRule="auto"/>
              <w:ind w:left="135"/>
              <w:contextualSpacing/>
              <w:rPr>
                <w:sz w:val="24"/>
                <w:szCs w:val="24"/>
              </w:rPr>
            </w:pPr>
            <w:r>
              <w:rPr>
                <w:b/>
                <w:color w:val="000000"/>
                <w:sz w:val="24"/>
                <w:szCs w:val="24"/>
              </w:rPr>
              <w:t xml:space="preserve">№ п/п </w:t>
            </w:r>
          </w:p>
          <w:p w14:paraId="67EA822A">
            <w:pPr>
              <w:spacing w:after="0" w:line="360" w:lineRule="auto"/>
              <w:ind w:left="135"/>
              <w:contextualSpacing/>
              <w:rPr>
                <w:sz w:val="24"/>
                <w:szCs w:val="24"/>
                <w:lang w:val="en-US"/>
              </w:rPr>
            </w:pPr>
          </w:p>
        </w:tc>
        <w:tc>
          <w:tcPr>
            <w:tcW w:w="316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220D52">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5A95D1A6">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26C692">
            <w:pPr>
              <w:spacing w:after="0" w:line="360" w:lineRule="auto"/>
              <w:contextualSpacing/>
              <w:rPr>
                <w:sz w:val="24"/>
                <w:szCs w:val="24"/>
                <w:lang w:val="en-US"/>
              </w:rPr>
            </w:pPr>
            <w:r>
              <w:rPr>
                <w:b/>
                <w:color w:val="000000"/>
                <w:sz w:val="24"/>
                <w:szCs w:val="24"/>
              </w:rPr>
              <w:t>Количество часов</w:t>
            </w:r>
          </w:p>
        </w:tc>
        <w:tc>
          <w:tcPr>
            <w:tcW w:w="2615"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189890">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6C74613F">
            <w:pPr>
              <w:spacing w:after="0" w:line="360" w:lineRule="auto"/>
              <w:ind w:left="135"/>
              <w:contextualSpacing/>
              <w:rPr>
                <w:sz w:val="24"/>
                <w:szCs w:val="24"/>
                <w:lang w:val="en-US"/>
              </w:rPr>
            </w:pPr>
          </w:p>
        </w:tc>
      </w:tr>
      <w:tr w14:paraId="61A9E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212E550D">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56DBD373">
            <w:pPr>
              <w:spacing w:after="0" w:line="360" w:lineRule="auto"/>
              <w:contextualSpacing/>
              <w:rPr>
                <w:sz w:val="24"/>
                <w:szCs w:val="24"/>
                <w:lang w:val="en-US"/>
              </w:rPr>
            </w:pP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284797">
            <w:pPr>
              <w:spacing w:after="0" w:line="360" w:lineRule="auto"/>
              <w:ind w:left="135"/>
              <w:contextualSpacing/>
              <w:rPr>
                <w:sz w:val="24"/>
                <w:szCs w:val="24"/>
              </w:rPr>
            </w:pPr>
            <w:r>
              <w:rPr>
                <w:b/>
                <w:color w:val="000000"/>
                <w:sz w:val="24"/>
                <w:szCs w:val="24"/>
              </w:rPr>
              <w:t xml:space="preserve">Всего </w:t>
            </w:r>
          </w:p>
          <w:p w14:paraId="1E1E5808">
            <w:pPr>
              <w:spacing w:after="0" w:line="360" w:lineRule="auto"/>
              <w:ind w:left="135"/>
              <w:contextualSpacing/>
              <w:rPr>
                <w:sz w:val="24"/>
                <w:szCs w:val="24"/>
                <w:lang w:val="en-US"/>
              </w:rPr>
            </w:pP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FF66EA">
            <w:pPr>
              <w:spacing w:after="0" w:line="360" w:lineRule="auto"/>
              <w:ind w:left="135"/>
              <w:contextualSpacing/>
              <w:rPr>
                <w:sz w:val="24"/>
                <w:szCs w:val="24"/>
              </w:rPr>
            </w:pPr>
            <w:r>
              <w:rPr>
                <w:b/>
                <w:color w:val="000000"/>
                <w:sz w:val="24"/>
                <w:szCs w:val="24"/>
              </w:rPr>
              <w:t xml:space="preserve">Контрольные работы </w:t>
            </w:r>
          </w:p>
          <w:p w14:paraId="40AD133D">
            <w:pPr>
              <w:spacing w:after="0" w:line="360" w:lineRule="auto"/>
              <w:ind w:left="135"/>
              <w:contextualSpacing/>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E6C2DC">
            <w:pPr>
              <w:spacing w:after="0" w:line="360" w:lineRule="auto"/>
              <w:ind w:left="135"/>
              <w:contextualSpacing/>
              <w:rPr>
                <w:sz w:val="24"/>
                <w:szCs w:val="24"/>
              </w:rPr>
            </w:pPr>
            <w:r>
              <w:rPr>
                <w:b/>
                <w:color w:val="000000"/>
                <w:sz w:val="24"/>
                <w:szCs w:val="24"/>
              </w:rPr>
              <w:t xml:space="preserve">Практические работы </w:t>
            </w:r>
          </w:p>
          <w:p w14:paraId="7235AB8F">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73E32EE4">
            <w:pPr>
              <w:spacing w:after="0" w:line="360" w:lineRule="auto"/>
              <w:contextualSpacing/>
              <w:rPr>
                <w:sz w:val="24"/>
                <w:szCs w:val="24"/>
                <w:lang w:val="en-US"/>
              </w:rPr>
            </w:pPr>
          </w:p>
        </w:tc>
      </w:tr>
      <w:tr w14:paraId="60B19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DEA996">
            <w:pPr>
              <w:spacing w:after="0" w:line="360" w:lineRule="auto"/>
              <w:contextualSpacing/>
              <w:rPr>
                <w:sz w:val="24"/>
                <w:szCs w:val="24"/>
                <w:lang w:val="en-US"/>
              </w:rPr>
            </w:pPr>
            <w:r>
              <w:rPr>
                <w:color w:val="000000"/>
                <w:sz w:val="24"/>
                <w:szCs w:val="24"/>
              </w:rPr>
              <w:t>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25D797">
            <w:pPr>
              <w:spacing w:after="0" w:line="360" w:lineRule="auto"/>
              <w:ind w:left="135"/>
              <w:contextualSpacing/>
              <w:rPr>
                <w:sz w:val="24"/>
                <w:szCs w:val="24"/>
                <w:lang w:val="en-US"/>
              </w:rPr>
            </w:pPr>
            <w:r>
              <w:rPr>
                <w:color w:val="000000"/>
                <w:sz w:val="24"/>
                <w:szCs w:val="24"/>
              </w:rPr>
              <w:t>Животный организм</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C4A13D">
            <w:pPr>
              <w:spacing w:after="0" w:line="360" w:lineRule="auto"/>
              <w:ind w:left="135"/>
              <w:contextualSpacing/>
              <w:jc w:val="center"/>
              <w:rPr>
                <w:sz w:val="24"/>
                <w:szCs w:val="24"/>
                <w:lang w:val="en-US"/>
              </w:rPr>
            </w:pPr>
            <w:r>
              <w:rPr>
                <w:color w:val="000000"/>
                <w:sz w:val="24"/>
                <w:szCs w:val="24"/>
              </w:rPr>
              <w:t xml:space="preserve"> 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995AB7">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9552AB">
            <w:pPr>
              <w:spacing w:after="0" w:line="360" w:lineRule="auto"/>
              <w:ind w:left="135"/>
              <w:contextualSpacing/>
              <w:jc w:val="center"/>
              <w:rPr>
                <w:sz w:val="24"/>
                <w:szCs w:val="24"/>
                <w:lang w:val="en-US"/>
              </w:rPr>
            </w:pPr>
            <w:r>
              <w:rPr>
                <w:color w:val="000000"/>
                <w:sz w:val="24"/>
                <w:szCs w:val="24"/>
              </w:rPr>
              <w:t xml:space="preserve"> 0.5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470F1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3A805B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3C94CA">
            <w:pPr>
              <w:spacing w:after="0" w:line="360" w:lineRule="auto"/>
              <w:contextualSpacing/>
              <w:rPr>
                <w:sz w:val="24"/>
                <w:szCs w:val="24"/>
                <w:lang w:val="en-US"/>
              </w:rPr>
            </w:pPr>
            <w:r>
              <w:rPr>
                <w:color w:val="000000"/>
                <w:sz w:val="24"/>
                <w:szCs w:val="24"/>
              </w:rPr>
              <w:t>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432A63">
            <w:pPr>
              <w:spacing w:after="0" w:line="360" w:lineRule="auto"/>
              <w:ind w:left="135"/>
              <w:contextualSpacing/>
              <w:rPr>
                <w:sz w:val="24"/>
                <w:szCs w:val="24"/>
              </w:rPr>
            </w:pPr>
            <w:r>
              <w:rPr>
                <w:color w:val="000000"/>
                <w:sz w:val="24"/>
                <w:szCs w:val="24"/>
              </w:rPr>
              <w:t>Строение и жизнедеятельность организма животного</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CA34F1">
            <w:pPr>
              <w:spacing w:after="0" w:line="360" w:lineRule="auto"/>
              <w:ind w:left="135"/>
              <w:contextualSpacing/>
              <w:jc w:val="center"/>
              <w:rPr>
                <w:sz w:val="24"/>
                <w:szCs w:val="24"/>
                <w:lang w:val="en-US"/>
              </w:rPr>
            </w:pPr>
            <w:r>
              <w:rPr>
                <w:color w:val="000000"/>
                <w:sz w:val="24"/>
                <w:szCs w:val="24"/>
              </w:rPr>
              <w:t xml:space="preserve"> 13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03D457">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6D1C7C">
            <w:pPr>
              <w:spacing w:after="0" w:line="360" w:lineRule="auto"/>
              <w:ind w:left="135"/>
              <w:contextualSpacing/>
              <w:jc w:val="center"/>
              <w:rPr>
                <w:sz w:val="24"/>
                <w:szCs w:val="24"/>
                <w:lang w:val="en-US"/>
              </w:rPr>
            </w:pPr>
            <w:r>
              <w:rPr>
                <w:color w:val="000000"/>
                <w:sz w:val="24"/>
                <w:szCs w:val="24"/>
              </w:rPr>
              <w:t xml:space="preserve"> 3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54E0A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63EE99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F2C5B7">
            <w:pPr>
              <w:spacing w:after="0" w:line="360" w:lineRule="auto"/>
              <w:contextualSpacing/>
              <w:rPr>
                <w:sz w:val="24"/>
                <w:szCs w:val="24"/>
                <w:lang w:val="en-US"/>
              </w:rPr>
            </w:pPr>
            <w:r>
              <w:rPr>
                <w:color w:val="000000"/>
                <w:sz w:val="24"/>
                <w:szCs w:val="24"/>
              </w:rPr>
              <w:t>3</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2E0528">
            <w:pPr>
              <w:spacing w:after="0" w:line="360" w:lineRule="auto"/>
              <w:ind w:left="135"/>
              <w:contextualSpacing/>
              <w:rPr>
                <w:sz w:val="24"/>
                <w:szCs w:val="24"/>
                <w:lang w:val="en-US"/>
              </w:rPr>
            </w:pPr>
            <w:r>
              <w:rPr>
                <w:color w:val="000000"/>
                <w:sz w:val="24"/>
                <w:szCs w:val="24"/>
              </w:rPr>
              <w:t>Основные категории систематики животных</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D3060B">
            <w:pPr>
              <w:spacing w:after="0" w:line="360" w:lineRule="auto"/>
              <w:ind w:left="135"/>
              <w:contextualSpacing/>
              <w:jc w:val="center"/>
              <w:rPr>
                <w:sz w:val="24"/>
                <w:szCs w:val="24"/>
                <w:lang w:val="en-US"/>
              </w:rPr>
            </w:pPr>
            <w:r>
              <w:rPr>
                <w:color w:val="000000"/>
                <w:sz w:val="24"/>
                <w:szCs w:val="24"/>
              </w:rPr>
              <w:t xml:space="preserve"> 1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15F5B1">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1EDEC0">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CC442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481E56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08A051">
            <w:pPr>
              <w:spacing w:after="0" w:line="360" w:lineRule="auto"/>
              <w:contextualSpacing/>
              <w:rPr>
                <w:sz w:val="24"/>
                <w:szCs w:val="24"/>
                <w:lang w:val="en-US"/>
              </w:rPr>
            </w:pPr>
            <w:r>
              <w:rPr>
                <w:color w:val="000000"/>
                <w:sz w:val="24"/>
                <w:szCs w:val="24"/>
              </w:rPr>
              <w:t>4</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F41F5D">
            <w:pPr>
              <w:spacing w:after="0" w:line="360" w:lineRule="auto"/>
              <w:ind w:left="135"/>
              <w:contextualSpacing/>
              <w:rPr>
                <w:sz w:val="24"/>
                <w:szCs w:val="24"/>
                <w:lang w:val="en-US"/>
              </w:rPr>
            </w:pPr>
            <w:r>
              <w:rPr>
                <w:color w:val="000000"/>
                <w:sz w:val="24"/>
                <w:szCs w:val="24"/>
              </w:rPr>
              <w:t>Одноклеточные животные - простейшие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A9C1DB">
            <w:pPr>
              <w:spacing w:after="0" w:line="360" w:lineRule="auto"/>
              <w:ind w:left="135"/>
              <w:contextualSpacing/>
              <w:jc w:val="center"/>
              <w:rPr>
                <w:sz w:val="24"/>
                <w:szCs w:val="24"/>
                <w:lang w:val="en-US"/>
              </w:rPr>
            </w:pPr>
            <w:r>
              <w:rPr>
                <w:color w:val="000000"/>
                <w:sz w:val="24"/>
                <w:szCs w:val="24"/>
              </w:rPr>
              <w:t xml:space="preserve"> 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8997B5">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0D1877">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03A06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473067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6DBCD6">
            <w:pPr>
              <w:spacing w:after="0" w:line="360" w:lineRule="auto"/>
              <w:contextualSpacing/>
              <w:rPr>
                <w:sz w:val="24"/>
                <w:szCs w:val="24"/>
                <w:lang w:val="en-US"/>
              </w:rPr>
            </w:pPr>
            <w:r>
              <w:rPr>
                <w:color w:val="000000"/>
                <w:sz w:val="24"/>
                <w:szCs w:val="24"/>
              </w:rPr>
              <w:t>5</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8FFC48">
            <w:pPr>
              <w:spacing w:after="0" w:line="360" w:lineRule="auto"/>
              <w:ind w:left="135"/>
              <w:contextualSpacing/>
              <w:rPr>
                <w:sz w:val="24"/>
                <w:szCs w:val="24"/>
                <w:lang w:val="en-US"/>
              </w:rPr>
            </w:pPr>
            <w:r>
              <w:rPr>
                <w:color w:val="000000"/>
                <w:sz w:val="24"/>
                <w:szCs w:val="24"/>
              </w:rPr>
              <w:t>Многоклеточные животные. Кишечнополостные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579638">
            <w:pPr>
              <w:spacing w:after="0" w:line="360" w:lineRule="auto"/>
              <w:ind w:left="135"/>
              <w:contextualSpacing/>
              <w:jc w:val="center"/>
              <w:rPr>
                <w:sz w:val="24"/>
                <w:szCs w:val="24"/>
                <w:lang w:val="en-US"/>
              </w:rPr>
            </w:pPr>
            <w:r>
              <w:rPr>
                <w:color w:val="000000"/>
                <w:sz w:val="24"/>
                <w:szCs w:val="24"/>
              </w:rPr>
              <w:t xml:space="preserve"> 2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7FE0C9">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FB4436">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0E919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6E65EA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A12009">
            <w:pPr>
              <w:spacing w:after="0" w:line="360" w:lineRule="auto"/>
              <w:contextualSpacing/>
              <w:rPr>
                <w:sz w:val="24"/>
                <w:szCs w:val="24"/>
                <w:lang w:val="en-US"/>
              </w:rPr>
            </w:pPr>
            <w:r>
              <w:rPr>
                <w:color w:val="000000"/>
                <w:sz w:val="24"/>
                <w:szCs w:val="24"/>
              </w:rPr>
              <w:t>6</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7FBF1D">
            <w:pPr>
              <w:spacing w:after="0" w:line="360" w:lineRule="auto"/>
              <w:ind w:left="135"/>
              <w:contextualSpacing/>
              <w:rPr>
                <w:sz w:val="24"/>
                <w:szCs w:val="24"/>
                <w:lang w:val="en-US"/>
              </w:rPr>
            </w:pPr>
            <w:r>
              <w:rPr>
                <w:color w:val="000000"/>
                <w:sz w:val="24"/>
                <w:szCs w:val="24"/>
              </w:rPr>
              <w:t>Плоские, круглые, кольчатые черви</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B07960">
            <w:pPr>
              <w:spacing w:after="0" w:line="360" w:lineRule="auto"/>
              <w:ind w:left="135"/>
              <w:contextualSpacing/>
              <w:jc w:val="center"/>
              <w:rPr>
                <w:sz w:val="24"/>
                <w:szCs w:val="24"/>
                <w:lang w:val="en-US"/>
              </w:rPr>
            </w:pPr>
            <w:r>
              <w:rPr>
                <w:color w:val="000000"/>
                <w:sz w:val="24"/>
                <w:szCs w:val="24"/>
              </w:rPr>
              <w:t xml:space="preserve"> 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3BD644">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2C5D3B">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3C15C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1C36EA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BE9F02">
            <w:pPr>
              <w:spacing w:after="0" w:line="360" w:lineRule="auto"/>
              <w:contextualSpacing/>
              <w:rPr>
                <w:sz w:val="24"/>
                <w:szCs w:val="24"/>
                <w:lang w:val="en-US"/>
              </w:rPr>
            </w:pPr>
            <w:r>
              <w:rPr>
                <w:color w:val="000000"/>
                <w:sz w:val="24"/>
                <w:szCs w:val="24"/>
              </w:rPr>
              <w:t>7</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8E9D78">
            <w:pPr>
              <w:spacing w:after="0" w:line="360" w:lineRule="auto"/>
              <w:ind w:left="135"/>
              <w:contextualSpacing/>
              <w:rPr>
                <w:sz w:val="24"/>
                <w:szCs w:val="24"/>
                <w:lang w:val="en-US"/>
              </w:rPr>
            </w:pPr>
            <w:r>
              <w:rPr>
                <w:color w:val="000000"/>
                <w:sz w:val="24"/>
                <w:szCs w:val="24"/>
              </w:rPr>
              <w:t>Членистоногие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B36AC2">
            <w:pPr>
              <w:spacing w:after="0" w:line="360" w:lineRule="auto"/>
              <w:ind w:left="135"/>
              <w:contextualSpacing/>
              <w:jc w:val="center"/>
              <w:rPr>
                <w:sz w:val="24"/>
                <w:szCs w:val="24"/>
                <w:lang w:val="en-US"/>
              </w:rPr>
            </w:pPr>
            <w:r>
              <w:rPr>
                <w:color w:val="000000"/>
                <w:sz w:val="24"/>
                <w:szCs w:val="24"/>
              </w:rPr>
              <w:t xml:space="preserve"> 6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6FEA91">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47762C">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43042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48DCCE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BC2DF1">
            <w:pPr>
              <w:spacing w:after="0" w:line="360" w:lineRule="auto"/>
              <w:contextualSpacing/>
              <w:rPr>
                <w:sz w:val="24"/>
                <w:szCs w:val="24"/>
                <w:lang w:val="en-US"/>
              </w:rPr>
            </w:pPr>
            <w:r>
              <w:rPr>
                <w:color w:val="000000"/>
                <w:sz w:val="24"/>
                <w:szCs w:val="24"/>
              </w:rPr>
              <w:t>8</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26C8BF">
            <w:pPr>
              <w:spacing w:after="0" w:line="360" w:lineRule="auto"/>
              <w:ind w:left="135"/>
              <w:contextualSpacing/>
              <w:rPr>
                <w:sz w:val="24"/>
                <w:szCs w:val="24"/>
                <w:lang w:val="en-US"/>
              </w:rPr>
            </w:pPr>
            <w:r>
              <w:rPr>
                <w:color w:val="000000"/>
                <w:sz w:val="24"/>
                <w:szCs w:val="24"/>
              </w:rPr>
              <w:t>Моллюски</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037944">
            <w:pPr>
              <w:spacing w:after="0" w:line="360" w:lineRule="auto"/>
              <w:ind w:left="135"/>
              <w:contextualSpacing/>
              <w:jc w:val="center"/>
              <w:rPr>
                <w:sz w:val="24"/>
                <w:szCs w:val="24"/>
                <w:lang w:val="en-US"/>
              </w:rPr>
            </w:pPr>
            <w:r>
              <w:rPr>
                <w:color w:val="000000"/>
                <w:sz w:val="24"/>
                <w:szCs w:val="24"/>
              </w:rPr>
              <w:t xml:space="preserve"> 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5BB17E">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85D38B">
            <w:pPr>
              <w:spacing w:after="0" w:line="360" w:lineRule="auto"/>
              <w:ind w:left="135"/>
              <w:contextualSpacing/>
              <w:jc w:val="center"/>
              <w:rPr>
                <w:sz w:val="24"/>
                <w:szCs w:val="24"/>
                <w:lang w:val="en-US"/>
              </w:rPr>
            </w:pPr>
            <w:r>
              <w:rPr>
                <w:color w:val="000000"/>
                <w:sz w:val="24"/>
                <w:szCs w:val="24"/>
              </w:rPr>
              <w:t xml:space="preserve"> 0.5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B6374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787AEA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B15CE0">
            <w:pPr>
              <w:spacing w:after="0" w:line="360" w:lineRule="auto"/>
              <w:contextualSpacing/>
              <w:rPr>
                <w:sz w:val="24"/>
                <w:szCs w:val="24"/>
                <w:lang w:val="en-US"/>
              </w:rPr>
            </w:pPr>
            <w:r>
              <w:rPr>
                <w:color w:val="000000"/>
                <w:sz w:val="24"/>
                <w:szCs w:val="24"/>
              </w:rPr>
              <w:t>9</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5A65CA">
            <w:pPr>
              <w:spacing w:after="0" w:line="360" w:lineRule="auto"/>
              <w:ind w:left="135"/>
              <w:contextualSpacing/>
              <w:rPr>
                <w:sz w:val="24"/>
                <w:szCs w:val="24"/>
                <w:lang w:val="en-US"/>
              </w:rPr>
            </w:pPr>
            <w:r>
              <w:rPr>
                <w:color w:val="000000"/>
                <w:sz w:val="24"/>
                <w:szCs w:val="24"/>
              </w:rPr>
              <w:t>Хордовые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866E2A">
            <w:pPr>
              <w:spacing w:after="0" w:line="360" w:lineRule="auto"/>
              <w:ind w:left="135"/>
              <w:contextualSpacing/>
              <w:jc w:val="center"/>
              <w:rPr>
                <w:sz w:val="24"/>
                <w:szCs w:val="24"/>
                <w:lang w:val="en-US"/>
              </w:rPr>
            </w:pPr>
            <w:r>
              <w:rPr>
                <w:color w:val="000000"/>
                <w:sz w:val="24"/>
                <w:szCs w:val="24"/>
              </w:rPr>
              <w:t xml:space="preserve"> 1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7E6DCC">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5AAE6A">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B1A77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71243A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2B9B3B">
            <w:pPr>
              <w:spacing w:after="0" w:line="360" w:lineRule="auto"/>
              <w:contextualSpacing/>
              <w:rPr>
                <w:sz w:val="24"/>
                <w:szCs w:val="24"/>
                <w:lang w:val="en-US"/>
              </w:rPr>
            </w:pPr>
            <w:r>
              <w:rPr>
                <w:color w:val="000000"/>
                <w:sz w:val="24"/>
                <w:szCs w:val="24"/>
              </w:rPr>
              <w:t>10</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817877">
            <w:pPr>
              <w:spacing w:after="0" w:line="360" w:lineRule="auto"/>
              <w:ind w:left="135"/>
              <w:contextualSpacing/>
              <w:rPr>
                <w:sz w:val="24"/>
                <w:szCs w:val="24"/>
                <w:lang w:val="en-US"/>
              </w:rPr>
            </w:pPr>
            <w:r>
              <w:rPr>
                <w:color w:val="000000"/>
                <w:sz w:val="24"/>
                <w:szCs w:val="24"/>
              </w:rPr>
              <w:t>Рыбы</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8C5C8C">
            <w:pPr>
              <w:spacing w:after="0" w:line="360" w:lineRule="auto"/>
              <w:ind w:left="135"/>
              <w:contextualSpacing/>
              <w:jc w:val="center"/>
              <w:rPr>
                <w:sz w:val="24"/>
                <w:szCs w:val="24"/>
                <w:lang w:val="en-US"/>
              </w:rPr>
            </w:pPr>
            <w:r>
              <w:rPr>
                <w:color w:val="000000"/>
                <w:sz w:val="24"/>
                <w:szCs w:val="24"/>
              </w:rPr>
              <w:t xml:space="preserve"> 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EBAE5E">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642150">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7EA67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508475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BF8BDF">
            <w:pPr>
              <w:spacing w:after="0" w:line="360" w:lineRule="auto"/>
              <w:contextualSpacing/>
              <w:rPr>
                <w:sz w:val="24"/>
                <w:szCs w:val="24"/>
                <w:lang w:val="en-US"/>
              </w:rPr>
            </w:pPr>
            <w:r>
              <w:rPr>
                <w:color w:val="000000"/>
                <w:sz w:val="24"/>
                <w:szCs w:val="24"/>
              </w:rPr>
              <w:t>11</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2D6DAF">
            <w:pPr>
              <w:spacing w:after="0" w:line="360" w:lineRule="auto"/>
              <w:ind w:left="135"/>
              <w:contextualSpacing/>
              <w:rPr>
                <w:sz w:val="24"/>
                <w:szCs w:val="24"/>
                <w:lang w:val="en-US"/>
              </w:rPr>
            </w:pPr>
            <w:r>
              <w:rPr>
                <w:color w:val="000000"/>
                <w:sz w:val="24"/>
                <w:szCs w:val="24"/>
              </w:rPr>
              <w:t>Земноводные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CCDF48">
            <w:pPr>
              <w:spacing w:after="0" w:line="360" w:lineRule="auto"/>
              <w:ind w:left="135"/>
              <w:contextualSpacing/>
              <w:jc w:val="center"/>
              <w:rPr>
                <w:sz w:val="24"/>
                <w:szCs w:val="24"/>
                <w:lang w:val="en-US"/>
              </w:rPr>
            </w:pPr>
            <w:r>
              <w:rPr>
                <w:color w:val="000000"/>
                <w:sz w:val="24"/>
                <w:szCs w:val="24"/>
              </w:rPr>
              <w:t xml:space="preserve"> 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FE6CC5">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017CC5">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E7DC2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69EC7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2D3528">
            <w:pPr>
              <w:spacing w:after="0" w:line="360" w:lineRule="auto"/>
              <w:contextualSpacing/>
              <w:rPr>
                <w:sz w:val="24"/>
                <w:szCs w:val="24"/>
                <w:lang w:val="en-US"/>
              </w:rPr>
            </w:pPr>
            <w:r>
              <w:rPr>
                <w:color w:val="000000"/>
                <w:sz w:val="24"/>
                <w:szCs w:val="24"/>
              </w:rPr>
              <w:t>12</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AE2D98">
            <w:pPr>
              <w:spacing w:after="0" w:line="360" w:lineRule="auto"/>
              <w:ind w:left="135"/>
              <w:contextualSpacing/>
              <w:rPr>
                <w:sz w:val="24"/>
                <w:szCs w:val="24"/>
                <w:lang w:val="en-US"/>
              </w:rPr>
            </w:pPr>
            <w:r>
              <w:rPr>
                <w:color w:val="000000"/>
                <w:sz w:val="24"/>
                <w:szCs w:val="24"/>
              </w:rPr>
              <w:t>Пресмыкающиеся</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C85AD8">
            <w:pPr>
              <w:spacing w:after="0" w:line="360" w:lineRule="auto"/>
              <w:ind w:left="135"/>
              <w:contextualSpacing/>
              <w:jc w:val="center"/>
              <w:rPr>
                <w:sz w:val="24"/>
                <w:szCs w:val="24"/>
                <w:lang w:val="en-US"/>
              </w:rPr>
            </w:pPr>
            <w:r>
              <w:rPr>
                <w:color w:val="000000"/>
                <w:sz w:val="24"/>
                <w:szCs w:val="24"/>
              </w:rPr>
              <w:t xml:space="preserve"> 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37D6AA">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4DFBA5">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FE43E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7AD84B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379696">
            <w:pPr>
              <w:spacing w:after="0" w:line="360" w:lineRule="auto"/>
              <w:contextualSpacing/>
              <w:rPr>
                <w:sz w:val="24"/>
                <w:szCs w:val="24"/>
                <w:lang w:val="en-US"/>
              </w:rPr>
            </w:pPr>
            <w:r>
              <w:rPr>
                <w:color w:val="000000"/>
                <w:sz w:val="24"/>
                <w:szCs w:val="24"/>
              </w:rPr>
              <w:t>13</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2F78D7">
            <w:pPr>
              <w:spacing w:after="0" w:line="360" w:lineRule="auto"/>
              <w:ind w:left="135"/>
              <w:contextualSpacing/>
              <w:rPr>
                <w:sz w:val="24"/>
                <w:szCs w:val="24"/>
                <w:lang w:val="en-US"/>
              </w:rPr>
            </w:pPr>
            <w:r>
              <w:rPr>
                <w:color w:val="000000"/>
                <w:sz w:val="24"/>
                <w:szCs w:val="24"/>
              </w:rPr>
              <w:t>Птицы</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DC4456">
            <w:pPr>
              <w:spacing w:after="0" w:line="360" w:lineRule="auto"/>
              <w:ind w:left="135"/>
              <w:contextualSpacing/>
              <w:jc w:val="center"/>
              <w:rPr>
                <w:sz w:val="24"/>
                <w:szCs w:val="24"/>
                <w:lang w:val="en-US"/>
              </w:rPr>
            </w:pPr>
            <w:r>
              <w:rPr>
                <w:color w:val="000000"/>
                <w:sz w:val="24"/>
                <w:szCs w:val="24"/>
              </w:rPr>
              <w:t xml:space="preserve"> 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540190">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4A0D8D">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E63F6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18F550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84190D">
            <w:pPr>
              <w:spacing w:after="0" w:line="360" w:lineRule="auto"/>
              <w:contextualSpacing/>
              <w:rPr>
                <w:sz w:val="24"/>
                <w:szCs w:val="24"/>
                <w:lang w:val="en-US"/>
              </w:rPr>
            </w:pPr>
            <w:r>
              <w:rPr>
                <w:color w:val="000000"/>
                <w:sz w:val="24"/>
                <w:szCs w:val="24"/>
              </w:rPr>
              <w:t>14</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AC3376">
            <w:pPr>
              <w:spacing w:after="0" w:line="360" w:lineRule="auto"/>
              <w:ind w:left="135"/>
              <w:contextualSpacing/>
              <w:rPr>
                <w:sz w:val="24"/>
                <w:szCs w:val="24"/>
                <w:lang w:val="en-US"/>
              </w:rPr>
            </w:pPr>
            <w:r>
              <w:rPr>
                <w:color w:val="000000"/>
                <w:sz w:val="24"/>
                <w:szCs w:val="24"/>
              </w:rPr>
              <w:t>Млекопитающие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CB1935">
            <w:pPr>
              <w:spacing w:after="0" w:line="360" w:lineRule="auto"/>
              <w:ind w:left="135"/>
              <w:contextualSpacing/>
              <w:jc w:val="center"/>
              <w:rPr>
                <w:sz w:val="24"/>
                <w:szCs w:val="24"/>
                <w:lang w:val="en-US"/>
              </w:rPr>
            </w:pPr>
            <w:r>
              <w:rPr>
                <w:color w:val="000000"/>
                <w:sz w:val="24"/>
                <w:szCs w:val="24"/>
              </w:rPr>
              <w:t xml:space="preserve"> 7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DF76B6">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DE5CD4">
            <w:pPr>
              <w:spacing w:after="0" w:line="360" w:lineRule="auto"/>
              <w:ind w:left="135"/>
              <w:contextualSpacing/>
              <w:jc w:val="center"/>
              <w:rPr>
                <w:sz w:val="24"/>
                <w:szCs w:val="24"/>
                <w:lang w:val="en-US"/>
              </w:rPr>
            </w:pPr>
            <w:r>
              <w:rPr>
                <w:color w:val="000000"/>
                <w:sz w:val="24"/>
                <w:szCs w:val="24"/>
              </w:rPr>
              <w:t xml:space="preserve"> 1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FC51D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65389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FCB7F8">
            <w:pPr>
              <w:spacing w:after="0" w:line="360" w:lineRule="auto"/>
              <w:contextualSpacing/>
              <w:rPr>
                <w:sz w:val="24"/>
                <w:szCs w:val="24"/>
                <w:lang w:val="en-US"/>
              </w:rPr>
            </w:pPr>
            <w:r>
              <w:rPr>
                <w:color w:val="000000"/>
                <w:sz w:val="24"/>
                <w:szCs w:val="24"/>
              </w:rPr>
              <w:t>15</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65B78B">
            <w:pPr>
              <w:spacing w:after="0" w:line="360" w:lineRule="auto"/>
              <w:ind w:left="135"/>
              <w:contextualSpacing/>
              <w:rPr>
                <w:sz w:val="24"/>
                <w:szCs w:val="24"/>
              </w:rPr>
            </w:pPr>
            <w:r>
              <w:rPr>
                <w:color w:val="000000"/>
                <w:sz w:val="24"/>
                <w:szCs w:val="24"/>
              </w:rPr>
              <w:t>Развитие животного мира на Земле</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6435E2">
            <w:pPr>
              <w:spacing w:after="0" w:line="360" w:lineRule="auto"/>
              <w:ind w:left="135"/>
              <w:contextualSpacing/>
              <w:jc w:val="center"/>
              <w:rPr>
                <w:sz w:val="24"/>
                <w:szCs w:val="24"/>
                <w:lang w:val="en-US"/>
              </w:rPr>
            </w:pPr>
            <w:r>
              <w:rPr>
                <w:color w:val="000000"/>
                <w:sz w:val="24"/>
                <w:szCs w:val="24"/>
              </w:rPr>
              <w:t xml:space="preserve"> 4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B238EC">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91FC31">
            <w:pPr>
              <w:spacing w:after="0" w:line="360" w:lineRule="auto"/>
              <w:ind w:left="135"/>
              <w:contextualSpacing/>
              <w:jc w:val="center"/>
              <w:rPr>
                <w:sz w:val="24"/>
                <w:szCs w:val="24"/>
                <w:lang w:val="en-US"/>
              </w:rPr>
            </w:pPr>
            <w:r>
              <w:rPr>
                <w:color w:val="000000"/>
                <w:sz w:val="24"/>
                <w:szCs w:val="24"/>
              </w:rPr>
              <w:t xml:space="preserve"> 0.5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CA532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05F941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351C9F">
            <w:pPr>
              <w:spacing w:after="0" w:line="360" w:lineRule="auto"/>
              <w:contextualSpacing/>
              <w:rPr>
                <w:sz w:val="24"/>
                <w:szCs w:val="24"/>
                <w:lang w:val="en-US"/>
              </w:rPr>
            </w:pPr>
            <w:r>
              <w:rPr>
                <w:color w:val="000000"/>
                <w:sz w:val="24"/>
                <w:szCs w:val="24"/>
              </w:rPr>
              <w:t>16</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34EE5C">
            <w:pPr>
              <w:spacing w:after="0" w:line="360" w:lineRule="auto"/>
              <w:ind w:left="135"/>
              <w:contextualSpacing/>
              <w:rPr>
                <w:sz w:val="24"/>
                <w:szCs w:val="24"/>
                <w:lang w:val="en-US"/>
              </w:rPr>
            </w:pPr>
            <w:r>
              <w:rPr>
                <w:color w:val="000000"/>
                <w:sz w:val="24"/>
                <w:szCs w:val="24"/>
              </w:rPr>
              <w:t>Животные в природных сообществах</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D0961F">
            <w:pPr>
              <w:spacing w:after="0" w:line="360" w:lineRule="auto"/>
              <w:ind w:left="135"/>
              <w:contextualSpacing/>
              <w:jc w:val="center"/>
              <w:rPr>
                <w:sz w:val="24"/>
                <w:szCs w:val="24"/>
                <w:lang w:val="en-US"/>
              </w:rPr>
            </w:pPr>
            <w:r>
              <w:rPr>
                <w:color w:val="000000"/>
                <w:sz w:val="24"/>
                <w:szCs w:val="24"/>
              </w:rPr>
              <w:t xml:space="preserve"> 3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88095A">
            <w:pPr>
              <w:spacing w:after="0" w:line="360" w:lineRule="auto"/>
              <w:ind w:left="135"/>
              <w:contextualSpacing/>
              <w:jc w:val="center"/>
              <w:rPr>
                <w:sz w:val="24"/>
                <w:szCs w:val="24"/>
                <w:lang w:val="en-US"/>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98A52E">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51634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5F80F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29BA1C">
            <w:pPr>
              <w:spacing w:after="0" w:line="360" w:lineRule="auto"/>
              <w:contextualSpacing/>
              <w:rPr>
                <w:sz w:val="24"/>
                <w:szCs w:val="24"/>
                <w:lang w:val="en-US"/>
              </w:rPr>
            </w:pPr>
            <w:r>
              <w:rPr>
                <w:color w:val="000000"/>
                <w:sz w:val="24"/>
                <w:szCs w:val="24"/>
              </w:rPr>
              <w:t>17</w:t>
            </w: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B40E85">
            <w:pPr>
              <w:spacing w:after="0" w:line="360" w:lineRule="auto"/>
              <w:ind w:left="135"/>
              <w:contextualSpacing/>
              <w:rPr>
                <w:sz w:val="24"/>
                <w:szCs w:val="24"/>
                <w:lang w:val="en-US"/>
              </w:rPr>
            </w:pPr>
            <w:r>
              <w:rPr>
                <w:color w:val="000000"/>
                <w:sz w:val="24"/>
                <w:szCs w:val="24"/>
              </w:rPr>
              <w:t>Животные и человек</w:t>
            </w: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A00C66">
            <w:pPr>
              <w:spacing w:after="0" w:line="360" w:lineRule="auto"/>
              <w:ind w:left="135"/>
              <w:contextualSpacing/>
              <w:jc w:val="center"/>
              <w:rPr>
                <w:sz w:val="24"/>
                <w:szCs w:val="24"/>
              </w:rPr>
            </w:pPr>
            <w:r>
              <w:rPr>
                <w:color w:val="000000"/>
                <w:sz w:val="24"/>
                <w:szCs w:val="24"/>
              </w:rPr>
              <w:t xml:space="preserve"> 3</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C10FB3">
            <w:pPr>
              <w:spacing w:after="0" w:line="360" w:lineRule="auto"/>
              <w:ind w:left="135"/>
              <w:contextualSpacing/>
              <w:jc w:val="center"/>
              <w:rPr>
                <w:sz w:val="24"/>
                <w:szCs w:val="24"/>
              </w:rPr>
            </w:pPr>
            <w:r>
              <w:rPr>
                <w:sz w:val="24"/>
                <w:szCs w:val="24"/>
              </w:rPr>
              <w:t>1</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D7C7EA">
            <w:pPr>
              <w:spacing w:after="0" w:line="360" w:lineRule="auto"/>
              <w:ind w:left="135"/>
              <w:contextualSpacing/>
              <w:jc w:val="center"/>
              <w:rPr>
                <w:sz w:val="24"/>
                <w:szCs w:val="24"/>
                <w:lang w:val="en-US"/>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1516E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"https://m.edsoo.ru/7f418886" </w:instrText>
            </w:r>
            <w:r>
              <w:fldChar w:fldCharType="separate"/>
            </w:r>
            <w:r>
              <w:rPr>
                <w:rStyle w:val="17"/>
                <w:sz w:val="24"/>
                <w:szCs w:val="24"/>
              </w:rPr>
              <w:t>https://m.edsoo.ru/7f418886</w:t>
            </w:r>
            <w:r>
              <w:rPr>
                <w:rStyle w:val="17"/>
                <w:sz w:val="24"/>
                <w:szCs w:val="24"/>
              </w:rPr>
              <w:fldChar w:fldCharType="end"/>
            </w:r>
          </w:p>
        </w:tc>
      </w:tr>
      <w:tr w14:paraId="51E9E3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5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D11632">
            <w:pPr>
              <w:spacing w:after="0" w:line="360" w:lineRule="auto"/>
              <w:contextualSpacing/>
              <w:rPr>
                <w:sz w:val="24"/>
                <w:szCs w:val="24"/>
              </w:rPr>
            </w:pPr>
          </w:p>
        </w:tc>
        <w:tc>
          <w:tcPr>
            <w:tcW w:w="316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6C7A6A">
            <w:pPr>
              <w:spacing w:after="0" w:line="360" w:lineRule="auto"/>
              <w:ind w:left="135"/>
              <w:contextualSpacing/>
              <w:rPr>
                <w:sz w:val="24"/>
                <w:szCs w:val="24"/>
              </w:rPr>
            </w:pPr>
          </w:p>
        </w:tc>
        <w:tc>
          <w:tcPr>
            <w:tcW w:w="9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4C646D">
            <w:pPr>
              <w:spacing w:after="0" w:line="360" w:lineRule="auto"/>
              <w:ind w:left="135"/>
              <w:contextualSpacing/>
              <w:jc w:val="center"/>
              <w:rPr>
                <w:sz w:val="24"/>
                <w:szCs w:val="24"/>
              </w:rPr>
            </w:pP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B5D730">
            <w:pPr>
              <w:spacing w:after="0" w:line="360" w:lineRule="auto"/>
              <w:ind w:left="135"/>
              <w:contextualSpacing/>
              <w:jc w:val="center"/>
              <w:rPr>
                <w:sz w:val="24"/>
                <w:szCs w:val="24"/>
              </w:rPr>
            </w:pP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81CCCF">
            <w:pPr>
              <w:spacing w:after="0" w:line="360" w:lineRule="auto"/>
              <w:ind w:left="135"/>
              <w:contextualSpacing/>
              <w:jc w:val="center"/>
              <w:rPr>
                <w:sz w:val="24"/>
                <w:szCs w:val="24"/>
              </w:rPr>
            </w:pP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4465C7">
            <w:pPr>
              <w:spacing w:after="0" w:line="360" w:lineRule="auto"/>
              <w:ind w:left="135"/>
              <w:contextualSpacing/>
              <w:rPr>
                <w:sz w:val="24"/>
                <w:szCs w:val="24"/>
              </w:rPr>
            </w:pPr>
          </w:p>
        </w:tc>
      </w:tr>
      <w:tr w14:paraId="0C5DF2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B3D127">
            <w:pPr>
              <w:spacing w:after="0" w:line="360" w:lineRule="auto"/>
              <w:ind w:left="135"/>
              <w:contextualSpacing/>
              <w:rPr>
                <w:sz w:val="24"/>
                <w:szCs w:val="24"/>
              </w:rPr>
            </w:pPr>
            <w:r>
              <w:rPr>
                <w:color w:val="000000"/>
                <w:sz w:val="24"/>
                <w:szCs w:val="24"/>
              </w:rPr>
              <w:t>ОБЩЕЕ КОЛИЧЕСТВО ЧАСОВ ПО ПРОГРАММЕ</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E5A747">
            <w:pPr>
              <w:spacing w:after="0" w:line="360" w:lineRule="auto"/>
              <w:ind w:left="135"/>
              <w:contextualSpacing/>
              <w:jc w:val="center"/>
              <w:rPr>
                <w:sz w:val="24"/>
                <w:szCs w:val="24"/>
                <w:lang w:val="en-US"/>
              </w:rPr>
            </w:pPr>
            <w:r>
              <w:rPr>
                <w:color w:val="000000"/>
                <w:sz w:val="24"/>
                <w:szCs w:val="24"/>
              </w:rPr>
              <w:t xml:space="preserve"> 68 </w:t>
            </w:r>
          </w:p>
        </w:tc>
        <w:tc>
          <w:tcPr>
            <w:tcW w:w="1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4DFFB6">
            <w:pPr>
              <w:spacing w:after="0" w:line="360" w:lineRule="auto"/>
              <w:ind w:left="135"/>
              <w:contextualSpacing/>
              <w:jc w:val="center"/>
              <w:rPr>
                <w:sz w:val="24"/>
                <w:szCs w:val="24"/>
              </w:rPr>
            </w:pPr>
            <w:r>
              <w:rPr>
                <w:color w:val="000000"/>
                <w:sz w:val="24"/>
                <w:szCs w:val="24"/>
              </w:rPr>
              <w:t xml:space="preserve"> 4</w:t>
            </w:r>
          </w:p>
        </w:tc>
        <w:tc>
          <w:tcPr>
            <w:tcW w:w="17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193858">
            <w:pPr>
              <w:spacing w:after="0" w:line="360" w:lineRule="auto"/>
              <w:ind w:left="135"/>
              <w:contextualSpacing/>
              <w:jc w:val="center"/>
              <w:rPr>
                <w:sz w:val="24"/>
                <w:szCs w:val="24"/>
                <w:lang w:val="en-US"/>
              </w:rPr>
            </w:pPr>
            <w:r>
              <w:rPr>
                <w:color w:val="000000"/>
                <w:sz w:val="24"/>
                <w:szCs w:val="24"/>
              </w:rPr>
              <w:t xml:space="preserve"> 11.5 </w:t>
            </w:r>
          </w:p>
        </w:tc>
        <w:tc>
          <w:tcPr>
            <w:tcW w:w="2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C74015">
            <w:pPr>
              <w:spacing w:line="360" w:lineRule="auto"/>
              <w:contextualSpacing/>
              <w:rPr>
                <w:sz w:val="24"/>
                <w:szCs w:val="24"/>
                <w:lang w:val="en-US"/>
              </w:rPr>
            </w:pPr>
          </w:p>
        </w:tc>
      </w:tr>
    </w:tbl>
    <w:p w14:paraId="72B29587">
      <w:pPr>
        <w:spacing w:line="360" w:lineRule="auto"/>
        <w:contextualSpacing/>
        <w:rPr>
          <w:sz w:val="24"/>
          <w:szCs w:val="24"/>
        </w:rPr>
      </w:pPr>
    </w:p>
    <w:p w14:paraId="0ACF3DE1">
      <w:pPr>
        <w:spacing w:after="0" w:line="360" w:lineRule="auto"/>
        <w:ind w:left="120"/>
        <w:contextualSpacing/>
        <w:rPr>
          <w:sz w:val="24"/>
          <w:szCs w:val="24"/>
          <w:lang w:val="en-US"/>
        </w:rPr>
      </w:pPr>
      <w:r>
        <w:rPr>
          <w:b/>
          <w:color w:val="000000"/>
          <w:sz w:val="24"/>
          <w:szCs w:val="24"/>
        </w:rPr>
        <w:t xml:space="preserve">9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66"/>
        <w:gridCol w:w="4645"/>
        <w:gridCol w:w="1544"/>
        <w:gridCol w:w="1706"/>
        <w:gridCol w:w="1793"/>
        <w:gridCol w:w="3023"/>
      </w:tblGrid>
      <w:tr w14:paraId="70BA2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17ECAA">
            <w:pPr>
              <w:spacing w:after="0" w:line="360" w:lineRule="auto"/>
              <w:ind w:left="135"/>
              <w:contextualSpacing/>
              <w:rPr>
                <w:sz w:val="24"/>
                <w:szCs w:val="24"/>
              </w:rPr>
            </w:pPr>
            <w:r>
              <w:rPr>
                <w:b/>
                <w:color w:val="000000"/>
                <w:sz w:val="24"/>
                <w:szCs w:val="24"/>
              </w:rPr>
              <w:t xml:space="preserve">№ п/п </w:t>
            </w:r>
          </w:p>
          <w:p w14:paraId="2B01F974">
            <w:pPr>
              <w:spacing w:after="0" w:line="360" w:lineRule="auto"/>
              <w:ind w:left="135"/>
              <w:contextualSpacing/>
              <w:rPr>
                <w:sz w:val="24"/>
                <w:szCs w:val="24"/>
                <w:lang w:val="en-US"/>
              </w:rPr>
            </w:pPr>
          </w:p>
        </w:tc>
        <w:tc>
          <w:tcPr>
            <w:tcW w:w="299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E86AD4">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1CDC8188">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C37731">
            <w:pPr>
              <w:spacing w:after="0" w:line="360" w:lineRule="auto"/>
              <w:contextualSpacing/>
              <w:rPr>
                <w:sz w:val="24"/>
                <w:szCs w:val="24"/>
                <w:lang w:val="en-US"/>
              </w:rPr>
            </w:pPr>
            <w:r>
              <w:rPr>
                <w:b/>
                <w:color w:val="000000"/>
                <w:sz w:val="24"/>
                <w:szCs w:val="24"/>
              </w:rPr>
              <w:t>Количество часов</w:t>
            </w:r>
          </w:p>
        </w:tc>
        <w:tc>
          <w:tcPr>
            <w:tcW w:w="266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289A32">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3D564833">
            <w:pPr>
              <w:spacing w:after="0" w:line="360" w:lineRule="auto"/>
              <w:ind w:left="135"/>
              <w:contextualSpacing/>
              <w:rPr>
                <w:sz w:val="24"/>
                <w:szCs w:val="24"/>
                <w:lang w:val="en-US"/>
              </w:rPr>
            </w:pPr>
          </w:p>
        </w:tc>
      </w:tr>
      <w:tr w14:paraId="572B3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5BBBBE9F">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4495BFBD">
            <w:pPr>
              <w:spacing w:after="0" w:line="360" w:lineRule="auto"/>
              <w:contextualSpacing/>
              <w:rPr>
                <w:sz w:val="24"/>
                <w:szCs w:val="24"/>
                <w:lang w:val="en-US"/>
              </w:rPr>
            </w:pP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39BC01">
            <w:pPr>
              <w:spacing w:after="0" w:line="360" w:lineRule="auto"/>
              <w:ind w:left="135"/>
              <w:contextualSpacing/>
              <w:rPr>
                <w:sz w:val="24"/>
                <w:szCs w:val="24"/>
              </w:rPr>
            </w:pPr>
            <w:r>
              <w:rPr>
                <w:b/>
                <w:color w:val="000000"/>
                <w:sz w:val="24"/>
                <w:szCs w:val="24"/>
              </w:rPr>
              <w:t xml:space="preserve">Всего </w:t>
            </w:r>
          </w:p>
          <w:p w14:paraId="23A90339">
            <w:pPr>
              <w:spacing w:after="0" w:line="360" w:lineRule="auto"/>
              <w:ind w:left="135"/>
              <w:contextualSpacing/>
              <w:rPr>
                <w:sz w:val="24"/>
                <w:szCs w:val="24"/>
                <w:lang w:val="en-US"/>
              </w:rPr>
            </w:pP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1C17F5">
            <w:pPr>
              <w:spacing w:after="0" w:line="360" w:lineRule="auto"/>
              <w:ind w:left="135"/>
              <w:contextualSpacing/>
              <w:rPr>
                <w:sz w:val="24"/>
                <w:szCs w:val="24"/>
              </w:rPr>
            </w:pPr>
            <w:r>
              <w:rPr>
                <w:b/>
                <w:color w:val="000000"/>
                <w:sz w:val="24"/>
                <w:szCs w:val="24"/>
              </w:rPr>
              <w:t xml:space="preserve">Контрольные работы </w:t>
            </w:r>
          </w:p>
          <w:p w14:paraId="521AD5B8">
            <w:pPr>
              <w:spacing w:after="0" w:line="360" w:lineRule="auto"/>
              <w:ind w:left="135"/>
              <w:contextualSpacing/>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421E6F">
            <w:pPr>
              <w:spacing w:after="0" w:line="360" w:lineRule="auto"/>
              <w:ind w:left="135"/>
              <w:contextualSpacing/>
              <w:rPr>
                <w:sz w:val="24"/>
                <w:szCs w:val="24"/>
              </w:rPr>
            </w:pPr>
            <w:r>
              <w:rPr>
                <w:b/>
                <w:color w:val="000000"/>
                <w:sz w:val="24"/>
                <w:szCs w:val="24"/>
              </w:rPr>
              <w:t xml:space="preserve">Практические работы </w:t>
            </w:r>
          </w:p>
          <w:p w14:paraId="2C787820">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1D8BFC18">
            <w:pPr>
              <w:spacing w:after="0" w:line="360" w:lineRule="auto"/>
              <w:contextualSpacing/>
              <w:rPr>
                <w:sz w:val="24"/>
                <w:szCs w:val="24"/>
                <w:lang w:val="en-US"/>
              </w:rPr>
            </w:pPr>
          </w:p>
        </w:tc>
      </w:tr>
      <w:tr w14:paraId="52CB8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8A80F0">
            <w:pPr>
              <w:spacing w:after="0" w:line="360" w:lineRule="auto"/>
              <w:contextualSpacing/>
              <w:rPr>
                <w:sz w:val="24"/>
                <w:szCs w:val="24"/>
                <w:lang w:val="en-US"/>
              </w:rPr>
            </w:pPr>
            <w:r>
              <w:rPr>
                <w:color w:val="000000"/>
                <w:sz w:val="24"/>
                <w:szCs w:val="24"/>
              </w:rPr>
              <w:t>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C86298">
            <w:pPr>
              <w:spacing w:after="0" w:line="360" w:lineRule="auto"/>
              <w:ind w:left="135"/>
              <w:contextualSpacing/>
              <w:rPr>
                <w:sz w:val="24"/>
                <w:szCs w:val="24"/>
                <w:lang w:val="en-US"/>
              </w:rPr>
            </w:pPr>
            <w:r>
              <w:rPr>
                <w:color w:val="000000"/>
                <w:sz w:val="24"/>
                <w:szCs w:val="24"/>
              </w:rPr>
              <w:t>Человек — биосоциальный вид</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3DA709">
            <w:pPr>
              <w:spacing w:after="0" w:line="360" w:lineRule="auto"/>
              <w:ind w:left="135"/>
              <w:contextualSpacing/>
              <w:jc w:val="center"/>
              <w:rPr>
                <w:sz w:val="24"/>
                <w:szCs w:val="24"/>
                <w:lang w:val="en-US"/>
              </w:rPr>
            </w:pPr>
            <w:r>
              <w:rPr>
                <w:color w:val="000000"/>
                <w:sz w:val="24"/>
                <w:szCs w:val="24"/>
              </w:rPr>
              <w:t xml:space="preserve"> 3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662533">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EA27CC">
            <w:pPr>
              <w:spacing w:after="0" w:line="360" w:lineRule="auto"/>
              <w:ind w:left="135"/>
              <w:contextualSpacing/>
              <w:jc w:val="center"/>
              <w:rPr>
                <w:sz w:val="24"/>
                <w:szCs w:val="24"/>
                <w:lang w:val="en-US"/>
              </w:rPr>
            </w:pP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85597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2BCE67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66CC7E">
            <w:pPr>
              <w:spacing w:after="0" w:line="360" w:lineRule="auto"/>
              <w:contextualSpacing/>
              <w:rPr>
                <w:sz w:val="24"/>
                <w:szCs w:val="24"/>
                <w:lang w:val="en-US"/>
              </w:rPr>
            </w:pPr>
            <w:r>
              <w:rPr>
                <w:color w:val="000000"/>
                <w:sz w:val="24"/>
                <w:szCs w:val="24"/>
              </w:rPr>
              <w:t>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CDCD33">
            <w:pPr>
              <w:spacing w:after="0" w:line="360" w:lineRule="auto"/>
              <w:ind w:left="135"/>
              <w:contextualSpacing/>
              <w:rPr>
                <w:sz w:val="24"/>
                <w:szCs w:val="24"/>
                <w:lang w:val="en-US"/>
              </w:rPr>
            </w:pPr>
            <w:r>
              <w:rPr>
                <w:color w:val="000000"/>
                <w:sz w:val="24"/>
                <w:szCs w:val="24"/>
              </w:rPr>
              <w:t>Структура организма человека</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AD5D93">
            <w:pPr>
              <w:spacing w:after="0" w:line="360" w:lineRule="auto"/>
              <w:ind w:left="135"/>
              <w:contextualSpacing/>
              <w:jc w:val="center"/>
              <w:rPr>
                <w:sz w:val="24"/>
                <w:szCs w:val="24"/>
                <w:lang w:val="en-US"/>
              </w:rPr>
            </w:pPr>
            <w:r>
              <w:rPr>
                <w:color w:val="000000"/>
                <w:sz w:val="24"/>
                <w:szCs w:val="24"/>
              </w:rPr>
              <w:t xml:space="preserve"> 3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5488C3">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6E2330">
            <w:pPr>
              <w:spacing w:after="0" w:line="360" w:lineRule="auto"/>
              <w:ind w:left="135"/>
              <w:contextualSpacing/>
              <w:jc w:val="center"/>
              <w:rPr>
                <w:sz w:val="24"/>
                <w:szCs w:val="24"/>
                <w:lang w:val="en-US"/>
              </w:rPr>
            </w:pPr>
            <w:r>
              <w:rPr>
                <w:color w:val="000000"/>
                <w:sz w:val="24"/>
                <w:szCs w:val="24"/>
              </w:rPr>
              <w:t xml:space="preserve"> 1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69F24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30FF2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880E9A">
            <w:pPr>
              <w:spacing w:after="0" w:line="360" w:lineRule="auto"/>
              <w:contextualSpacing/>
              <w:rPr>
                <w:sz w:val="24"/>
                <w:szCs w:val="24"/>
                <w:lang w:val="en-US"/>
              </w:rPr>
            </w:pPr>
            <w:r>
              <w:rPr>
                <w:color w:val="000000"/>
                <w:sz w:val="24"/>
                <w:szCs w:val="24"/>
              </w:rPr>
              <w:t>3</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E92FA5">
            <w:pPr>
              <w:spacing w:after="0" w:line="360" w:lineRule="auto"/>
              <w:ind w:left="135"/>
              <w:contextualSpacing/>
              <w:rPr>
                <w:sz w:val="24"/>
                <w:szCs w:val="24"/>
                <w:lang w:val="en-US"/>
              </w:rPr>
            </w:pPr>
            <w:r>
              <w:rPr>
                <w:color w:val="000000"/>
                <w:sz w:val="24"/>
                <w:szCs w:val="24"/>
              </w:rPr>
              <w:t>Нейрогуморальная регуляция</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C0E20B">
            <w:pPr>
              <w:spacing w:after="0" w:line="360" w:lineRule="auto"/>
              <w:ind w:left="135"/>
              <w:contextualSpacing/>
              <w:jc w:val="center"/>
              <w:rPr>
                <w:sz w:val="24"/>
                <w:szCs w:val="24"/>
                <w:lang w:val="en-US"/>
              </w:rPr>
            </w:pPr>
            <w:r>
              <w:rPr>
                <w:color w:val="000000"/>
                <w:sz w:val="24"/>
                <w:szCs w:val="24"/>
              </w:rPr>
              <w:t xml:space="preserve"> 8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262F4C">
            <w:pPr>
              <w:spacing w:after="0" w:line="360" w:lineRule="auto"/>
              <w:ind w:left="135"/>
              <w:contextualSpacing/>
              <w:jc w:val="center"/>
              <w:rPr>
                <w:sz w:val="24"/>
                <w:szCs w:val="24"/>
              </w:rPr>
            </w:pPr>
            <w:r>
              <w:rPr>
                <w:sz w:val="24"/>
                <w:szCs w:val="24"/>
              </w:rPr>
              <w:t>1</w:t>
            </w: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4EFA18">
            <w:pPr>
              <w:spacing w:after="0" w:line="360" w:lineRule="auto"/>
              <w:ind w:left="135"/>
              <w:contextualSpacing/>
              <w:jc w:val="center"/>
              <w:rPr>
                <w:sz w:val="24"/>
                <w:szCs w:val="24"/>
                <w:lang w:val="en-US"/>
              </w:rPr>
            </w:pPr>
            <w:r>
              <w:rPr>
                <w:color w:val="000000"/>
                <w:sz w:val="24"/>
                <w:szCs w:val="24"/>
              </w:rPr>
              <w:t xml:space="preserve"> 0.5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0C988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6517AF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AD99D2">
            <w:pPr>
              <w:spacing w:after="0" w:line="360" w:lineRule="auto"/>
              <w:contextualSpacing/>
              <w:rPr>
                <w:sz w:val="24"/>
                <w:szCs w:val="24"/>
                <w:lang w:val="en-US"/>
              </w:rPr>
            </w:pPr>
            <w:r>
              <w:rPr>
                <w:color w:val="000000"/>
                <w:sz w:val="24"/>
                <w:szCs w:val="24"/>
              </w:rPr>
              <w:t>4</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4FCD61">
            <w:pPr>
              <w:spacing w:after="0" w:line="360" w:lineRule="auto"/>
              <w:ind w:left="135"/>
              <w:contextualSpacing/>
              <w:rPr>
                <w:sz w:val="24"/>
                <w:szCs w:val="24"/>
                <w:lang w:val="en-US"/>
              </w:rPr>
            </w:pPr>
            <w:r>
              <w:rPr>
                <w:color w:val="000000"/>
                <w:sz w:val="24"/>
                <w:szCs w:val="24"/>
              </w:rPr>
              <w:t>Опора и движение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1DF755">
            <w:pPr>
              <w:spacing w:after="0" w:line="360" w:lineRule="auto"/>
              <w:ind w:left="135"/>
              <w:contextualSpacing/>
              <w:jc w:val="center"/>
              <w:rPr>
                <w:sz w:val="24"/>
                <w:szCs w:val="24"/>
                <w:lang w:val="en-US"/>
              </w:rPr>
            </w:pPr>
            <w:r>
              <w:rPr>
                <w:color w:val="000000"/>
                <w:sz w:val="24"/>
                <w:szCs w:val="24"/>
              </w:rPr>
              <w:t xml:space="preserve"> 5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F0AA9A">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A8F0A6">
            <w:pPr>
              <w:spacing w:after="0" w:line="360" w:lineRule="auto"/>
              <w:ind w:left="135"/>
              <w:contextualSpacing/>
              <w:jc w:val="center"/>
              <w:rPr>
                <w:sz w:val="24"/>
                <w:szCs w:val="24"/>
                <w:lang w:val="en-US"/>
              </w:rPr>
            </w:pPr>
            <w:r>
              <w:rPr>
                <w:color w:val="000000"/>
                <w:sz w:val="24"/>
                <w:szCs w:val="24"/>
              </w:rPr>
              <w:t xml:space="preserve"> 2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A307A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54C50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13BBF0">
            <w:pPr>
              <w:spacing w:after="0" w:line="360" w:lineRule="auto"/>
              <w:contextualSpacing/>
              <w:rPr>
                <w:sz w:val="24"/>
                <w:szCs w:val="24"/>
                <w:lang w:val="en-US"/>
              </w:rPr>
            </w:pPr>
            <w:r>
              <w:rPr>
                <w:color w:val="000000"/>
                <w:sz w:val="24"/>
                <w:szCs w:val="24"/>
              </w:rPr>
              <w:t>5</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4945A6">
            <w:pPr>
              <w:spacing w:after="0" w:line="360" w:lineRule="auto"/>
              <w:ind w:left="135"/>
              <w:contextualSpacing/>
              <w:rPr>
                <w:sz w:val="24"/>
                <w:szCs w:val="24"/>
                <w:lang w:val="en-US"/>
              </w:rPr>
            </w:pPr>
            <w:r>
              <w:rPr>
                <w:color w:val="000000"/>
                <w:sz w:val="24"/>
                <w:szCs w:val="24"/>
              </w:rPr>
              <w:t>Внутренняя среда организма</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FF4B35">
            <w:pPr>
              <w:spacing w:after="0" w:line="360" w:lineRule="auto"/>
              <w:ind w:left="135"/>
              <w:contextualSpacing/>
              <w:jc w:val="center"/>
              <w:rPr>
                <w:sz w:val="24"/>
                <w:szCs w:val="24"/>
                <w:lang w:val="en-US"/>
              </w:rPr>
            </w:pPr>
            <w:r>
              <w:rPr>
                <w:color w:val="000000"/>
                <w:sz w:val="24"/>
                <w:szCs w:val="24"/>
              </w:rPr>
              <w:t xml:space="preserve"> 4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94A146">
            <w:pPr>
              <w:spacing w:after="0" w:line="360" w:lineRule="auto"/>
              <w:ind w:left="135"/>
              <w:contextualSpacing/>
              <w:jc w:val="center"/>
              <w:rPr>
                <w:sz w:val="24"/>
                <w:szCs w:val="24"/>
              </w:rPr>
            </w:pPr>
            <w:r>
              <w:rPr>
                <w:sz w:val="24"/>
                <w:szCs w:val="24"/>
              </w:rPr>
              <w:t>1</w:t>
            </w: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88EC8E">
            <w:pPr>
              <w:spacing w:after="0" w:line="360" w:lineRule="auto"/>
              <w:ind w:left="135"/>
              <w:contextualSpacing/>
              <w:jc w:val="center"/>
              <w:rPr>
                <w:sz w:val="24"/>
                <w:szCs w:val="24"/>
                <w:lang w:val="en-US"/>
              </w:rPr>
            </w:pPr>
            <w:r>
              <w:rPr>
                <w:color w:val="000000"/>
                <w:sz w:val="24"/>
                <w:szCs w:val="24"/>
              </w:rPr>
              <w:t xml:space="preserve"> 0.5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414FF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6D051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7F764F">
            <w:pPr>
              <w:spacing w:after="0" w:line="360" w:lineRule="auto"/>
              <w:contextualSpacing/>
              <w:rPr>
                <w:sz w:val="24"/>
                <w:szCs w:val="24"/>
                <w:lang w:val="en-US"/>
              </w:rPr>
            </w:pPr>
            <w:r>
              <w:rPr>
                <w:color w:val="000000"/>
                <w:sz w:val="24"/>
                <w:szCs w:val="24"/>
              </w:rPr>
              <w:t>6</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815AEB">
            <w:pPr>
              <w:spacing w:after="0" w:line="360" w:lineRule="auto"/>
              <w:ind w:left="135"/>
              <w:contextualSpacing/>
              <w:rPr>
                <w:sz w:val="24"/>
                <w:szCs w:val="24"/>
                <w:lang w:val="en-US"/>
              </w:rPr>
            </w:pPr>
            <w:r>
              <w:rPr>
                <w:color w:val="000000"/>
                <w:sz w:val="24"/>
                <w:szCs w:val="24"/>
              </w:rPr>
              <w:t>Кровообращение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DB66AE">
            <w:pPr>
              <w:spacing w:after="0" w:line="360" w:lineRule="auto"/>
              <w:ind w:left="135"/>
              <w:contextualSpacing/>
              <w:jc w:val="center"/>
              <w:rPr>
                <w:sz w:val="24"/>
                <w:szCs w:val="24"/>
                <w:lang w:val="en-US"/>
              </w:rPr>
            </w:pPr>
            <w:r>
              <w:rPr>
                <w:color w:val="000000"/>
                <w:sz w:val="24"/>
                <w:szCs w:val="24"/>
              </w:rPr>
              <w:t xml:space="preserve"> 4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324FEC">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9F6474">
            <w:pPr>
              <w:spacing w:after="0" w:line="360" w:lineRule="auto"/>
              <w:ind w:left="135"/>
              <w:contextualSpacing/>
              <w:jc w:val="center"/>
              <w:rPr>
                <w:sz w:val="24"/>
                <w:szCs w:val="24"/>
                <w:lang w:val="en-US"/>
              </w:rPr>
            </w:pPr>
            <w:r>
              <w:rPr>
                <w:color w:val="000000"/>
                <w:sz w:val="24"/>
                <w:szCs w:val="24"/>
              </w:rPr>
              <w:t xml:space="preserve"> 1.5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C3BD1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6FE008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7FC0CA">
            <w:pPr>
              <w:spacing w:after="0" w:line="360" w:lineRule="auto"/>
              <w:contextualSpacing/>
              <w:rPr>
                <w:sz w:val="24"/>
                <w:szCs w:val="24"/>
                <w:lang w:val="en-US"/>
              </w:rPr>
            </w:pPr>
            <w:r>
              <w:rPr>
                <w:color w:val="000000"/>
                <w:sz w:val="24"/>
                <w:szCs w:val="24"/>
              </w:rPr>
              <w:t>7</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750540">
            <w:pPr>
              <w:spacing w:after="0" w:line="360" w:lineRule="auto"/>
              <w:ind w:left="135"/>
              <w:contextualSpacing/>
              <w:rPr>
                <w:sz w:val="24"/>
                <w:szCs w:val="24"/>
                <w:lang w:val="en-US"/>
              </w:rPr>
            </w:pPr>
            <w:r>
              <w:rPr>
                <w:color w:val="000000"/>
                <w:sz w:val="24"/>
                <w:szCs w:val="24"/>
              </w:rPr>
              <w:t>Дыхание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C9E710">
            <w:pPr>
              <w:spacing w:after="0" w:line="360" w:lineRule="auto"/>
              <w:ind w:left="135"/>
              <w:contextualSpacing/>
              <w:jc w:val="center"/>
              <w:rPr>
                <w:sz w:val="24"/>
                <w:szCs w:val="24"/>
                <w:lang w:val="en-US"/>
              </w:rPr>
            </w:pPr>
            <w:r>
              <w:rPr>
                <w:color w:val="000000"/>
                <w:sz w:val="24"/>
                <w:szCs w:val="24"/>
              </w:rPr>
              <w:t xml:space="preserve"> 4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AAADCE">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9F92E1">
            <w:pPr>
              <w:spacing w:after="0" w:line="360" w:lineRule="auto"/>
              <w:ind w:left="135"/>
              <w:contextualSpacing/>
              <w:jc w:val="center"/>
              <w:rPr>
                <w:sz w:val="24"/>
                <w:szCs w:val="24"/>
                <w:lang w:val="en-US"/>
              </w:rPr>
            </w:pPr>
            <w:r>
              <w:rPr>
                <w:color w:val="000000"/>
                <w:sz w:val="24"/>
                <w:szCs w:val="24"/>
              </w:rPr>
              <w:t xml:space="preserve"> 1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F3995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3B7D9A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B35ACB">
            <w:pPr>
              <w:spacing w:after="0" w:line="360" w:lineRule="auto"/>
              <w:contextualSpacing/>
              <w:rPr>
                <w:sz w:val="24"/>
                <w:szCs w:val="24"/>
                <w:lang w:val="en-US"/>
              </w:rPr>
            </w:pPr>
            <w:r>
              <w:rPr>
                <w:color w:val="000000"/>
                <w:sz w:val="24"/>
                <w:szCs w:val="24"/>
              </w:rPr>
              <w:t>8</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76AFC3">
            <w:pPr>
              <w:spacing w:after="0" w:line="360" w:lineRule="auto"/>
              <w:ind w:left="135"/>
              <w:contextualSpacing/>
              <w:rPr>
                <w:sz w:val="24"/>
                <w:szCs w:val="24"/>
                <w:lang w:val="en-US"/>
              </w:rPr>
            </w:pPr>
            <w:r>
              <w:rPr>
                <w:color w:val="000000"/>
                <w:sz w:val="24"/>
                <w:szCs w:val="24"/>
              </w:rPr>
              <w:t>Питание и пищеварение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4CC5CB">
            <w:pPr>
              <w:spacing w:after="0" w:line="360" w:lineRule="auto"/>
              <w:ind w:left="135"/>
              <w:contextualSpacing/>
              <w:jc w:val="center"/>
              <w:rPr>
                <w:sz w:val="24"/>
                <w:szCs w:val="24"/>
                <w:lang w:val="en-US"/>
              </w:rPr>
            </w:pPr>
            <w:r>
              <w:rPr>
                <w:color w:val="000000"/>
                <w:sz w:val="24"/>
                <w:szCs w:val="24"/>
              </w:rPr>
              <w:t xml:space="preserve"> 6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007CBD">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F5777D">
            <w:pPr>
              <w:spacing w:after="0" w:line="360" w:lineRule="auto"/>
              <w:ind w:left="135"/>
              <w:contextualSpacing/>
              <w:jc w:val="center"/>
              <w:rPr>
                <w:sz w:val="24"/>
                <w:szCs w:val="24"/>
                <w:lang w:val="en-US"/>
              </w:rPr>
            </w:pPr>
            <w:r>
              <w:rPr>
                <w:color w:val="000000"/>
                <w:sz w:val="24"/>
                <w:szCs w:val="24"/>
              </w:rPr>
              <w:t xml:space="preserve"> 1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A5E62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501CAA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D38E52">
            <w:pPr>
              <w:spacing w:after="0" w:line="360" w:lineRule="auto"/>
              <w:contextualSpacing/>
              <w:rPr>
                <w:sz w:val="24"/>
                <w:szCs w:val="24"/>
                <w:lang w:val="en-US"/>
              </w:rPr>
            </w:pPr>
            <w:r>
              <w:rPr>
                <w:color w:val="000000"/>
                <w:sz w:val="24"/>
                <w:szCs w:val="24"/>
              </w:rPr>
              <w:t>9</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9968E8">
            <w:pPr>
              <w:spacing w:after="0" w:line="360" w:lineRule="auto"/>
              <w:ind w:left="135"/>
              <w:contextualSpacing/>
              <w:rPr>
                <w:sz w:val="24"/>
                <w:szCs w:val="24"/>
              </w:rPr>
            </w:pPr>
            <w:r>
              <w:rPr>
                <w:color w:val="000000"/>
                <w:sz w:val="24"/>
                <w:szCs w:val="24"/>
              </w:rPr>
              <w:t>Обмен веществ и превращение энергии</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C07A27">
            <w:pPr>
              <w:spacing w:after="0" w:line="360" w:lineRule="auto"/>
              <w:ind w:left="135"/>
              <w:contextualSpacing/>
              <w:jc w:val="center"/>
              <w:rPr>
                <w:sz w:val="24"/>
                <w:szCs w:val="24"/>
                <w:lang w:val="en-US"/>
              </w:rPr>
            </w:pPr>
            <w:r>
              <w:rPr>
                <w:color w:val="000000"/>
                <w:sz w:val="24"/>
                <w:szCs w:val="24"/>
              </w:rPr>
              <w:t xml:space="preserve"> 4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B76168">
            <w:pPr>
              <w:spacing w:after="0" w:line="360" w:lineRule="auto"/>
              <w:ind w:left="135"/>
              <w:contextualSpacing/>
              <w:jc w:val="center"/>
              <w:rPr>
                <w:sz w:val="24"/>
                <w:szCs w:val="24"/>
              </w:rPr>
            </w:pPr>
            <w:r>
              <w:rPr>
                <w:sz w:val="24"/>
                <w:szCs w:val="24"/>
              </w:rPr>
              <w:t>1</w:t>
            </w: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6C4DD8">
            <w:pPr>
              <w:spacing w:after="0" w:line="360" w:lineRule="auto"/>
              <w:ind w:left="135"/>
              <w:contextualSpacing/>
              <w:jc w:val="center"/>
              <w:rPr>
                <w:sz w:val="24"/>
                <w:szCs w:val="24"/>
                <w:lang w:val="en-US"/>
              </w:rPr>
            </w:pPr>
            <w:r>
              <w:rPr>
                <w:color w:val="000000"/>
                <w:sz w:val="24"/>
                <w:szCs w:val="24"/>
              </w:rPr>
              <w:t xml:space="preserve"> 1.5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D7EC8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21AC97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9BE9C6">
            <w:pPr>
              <w:spacing w:after="0" w:line="360" w:lineRule="auto"/>
              <w:contextualSpacing/>
              <w:rPr>
                <w:sz w:val="24"/>
                <w:szCs w:val="24"/>
                <w:lang w:val="en-US"/>
              </w:rPr>
            </w:pPr>
            <w:r>
              <w:rPr>
                <w:color w:val="000000"/>
                <w:sz w:val="24"/>
                <w:szCs w:val="24"/>
              </w:rPr>
              <w:t>10</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7957C1">
            <w:pPr>
              <w:spacing w:after="0" w:line="360" w:lineRule="auto"/>
              <w:ind w:left="135"/>
              <w:contextualSpacing/>
              <w:rPr>
                <w:sz w:val="24"/>
                <w:szCs w:val="24"/>
                <w:lang w:val="en-US"/>
              </w:rPr>
            </w:pPr>
            <w:r>
              <w:rPr>
                <w:color w:val="000000"/>
                <w:sz w:val="24"/>
                <w:szCs w:val="24"/>
              </w:rPr>
              <w:t>Кожа</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F2EA30">
            <w:pPr>
              <w:spacing w:after="0" w:line="360" w:lineRule="auto"/>
              <w:ind w:left="135"/>
              <w:contextualSpacing/>
              <w:jc w:val="center"/>
              <w:rPr>
                <w:sz w:val="24"/>
                <w:szCs w:val="24"/>
                <w:lang w:val="en-US"/>
              </w:rPr>
            </w:pPr>
            <w:r>
              <w:rPr>
                <w:color w:val="000000"/>
                <w:sz w:val="24"/>
                <w:szCs w:val="24"/>
              </w:rPr>
              <w:t xml:space="preserve"> 5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7AE06C">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1B37BF">
            <w:pPr>
              <w:spacing w:after="0" w:line="360" w:lineRule="auto"/>
              <w:ind w:left="135"/>
              <w:contextualSpacing/>
              <w:jc w:val="center"/>
              <w:rPr>
                <w:sz w:val="24"/>
                <w:szCs w:val="24"/>
                <w:lang w:val="en-US"/>
              </w:rPr>
            </w:pPr>
            <w:r>
              <w:rPr>
                <w:color w:val="000000"/>
                <w:sz w:val="24"/>
                <w:szCs w:val="24"/>
              </w:rPr>
              <w:t xml:space="preserve"> 2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0D41C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408D16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B5F301">
            <w:pPr>
              <w:spacing w:after="0" w:line="360" w:lineRule="auto"/>
              <w:contextualSpacing/>
              <w:rPr>
                <w:sz w:val="24"/>
                <w:szCs w:val="24"/>
                <w:lang w:val="en-US"/>
              </w:rPr>
            </w:pPr>
            <w:r>
              <w:rPr>
                <w:color w:val="000000"/>
                <w:sz w:val="24"/>
                <w:szCs w:val="24"/>
              </w:rPr>
              <w:t>11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82DE32">
            <w:pPr>
              <w:spacing w:after="0" w:line="360" w:lineRule="auto"/>
              <w:ind w:left="135"/>
              <w:contextualSpacing/>
              <w:rPr>
                <w:sz w:val="24"/>
                <w:szCs w:val="24"/>
                <w:lang w:val="en-US"/>
              </w:rPr>
            </w:pPr>
            <w:r>
              <w:rPr>
                <w:color w:val="000000"/>
                <w:sz w:val="24"/>
                <w:szCs w:val="24"/>
              </w:rPr>
              <w:t>Выделение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7A196A">
            <w:pPr>
              <w:spacing w:after="0" w:line="360" w:lineRule="auto"/>
              <w:ind w:left="135"/>
              <w:contextualSpacing/>
              <w:jc w:val="center"/>
              <w:rPr>
                <w:sz w:val="24"/>
                <w:szCs w:val="24"/>
                <w:lang w:val="en-US"/>
              </w:rPr>
            </w:pPr>
            <w:r>
              <w:rPr>
                <w:color w:val="000000"/>
                <w:sz w:val="24"/>
                <w:szCs w:val="24"/>
              </w:rPr>
              <w:t xml:space="preserve"> 3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D54994">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511902">
            <w:pPr>
              <w:spacing w:after="0" w:line="360" w:lineRule="auto"/>
              <w:ind w:left="135"/>
              <w:contextualSpacing/>
              <w:jc w:val="center"/>
              <w:rPr>
                <w:sz w:val="24"/>
                <w:szCs w:val="24"/>
                <w:lang w:val="en-US"/>
              </w:rPr>
            </w:pPr>
            <w:r>
              <w:rPr>
                <w:color w:val="000000"/>
                <w:sz w:val="24"/>
                <w:szCs w:val="24"/>
              </w:rPr>
              <w:t xml:space="preserve"> 1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350BD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66DEE6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82CF7D">
            <w:pPr>
              <w:spacing w:after="0" w:line="360" w:lineRule="auto"/>
              <w:contextualSpacing/>
              <w:rPr>
                <w:sz w:val="24"/>
                <w:szCs w:val="24"/>
                <w:lang w:val="en-US"/>
              </w:rPr>
            </w:pPr>
            <w:r>
              <w:rPr>
                <w:color w:val="000000"/>
                <w:sz w:val="24"/>
                <w:szCs w:val="24"/>
              </w:rPr>
              <w:t>12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6F184C">
            <w:pPr>
              <w:spacing w:after="0" w:line="360" w:lineRule="auto"/>
              <w:ind w:left="135"/>
              <w:contextualSpacing/>
              <w:rPr>
                <w:sz w:val="24"/>
                <w:szCs w:val="24"/>
                <w:lang w:val="en-US"/>
              </w:rPr>
            </w:pPr>
            <w:r>
              <w:rPr>
                <w:color w:val="000000"/>
                <w:sz w:val="24"/>
                <w:szCs w:val="24"/>
              </w:rPr>
              <w:t>Размножение и развитие</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A9E890">
            <w:pPr>
              <w:spacing w:after="0" w:line="360" w:lineRule="auto"/>
              <w:ind w:left="135"/>
              <w:contextualSpacing/>
              <w:jc w:val="center"/>
              <w:rPr>
                <w:sz w:val="24"/>
                <w:szCs w:val="24"/>
                <w:lang w:val="en-US"/>
              </w:rPr>
            </w:pPr>
            <w:r>
              <w:rPr>
                <w:color w:val="000000"/>
                <w:sz w:val="24"/>
                <w:szCs w:val="24"/>
              </w:rPr>
              <w:t xml:space="preserve"> 5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8AE208">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728635">
            <w:pPr>
              <w:spacing w:after="0" w:line="360" w:lineRule="auto"/>
              <w:ind w:left="135"/>
              <w:contextualSpacing/>
              <w:jc w:val="center"/>
              <w:rPr>
                <w:sz w:val="24"/>
                <w:szCs w:val="24"/>
                <w:lang w:val="en-US"/>
              </w:rPr>
            </w:pPr>
            <w:r>
              <w:rPr>
                <w:color w:val="000000"/>
                <w:sz w:val="24"/>
                <w:szCs w:val="24"/>
              </w:rPr>
              <w:t xml:space="preserve"> 0.5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8A8A7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41FB5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F10A6F">
            <w:pPr>
              <w:spacing w:after="0" w:line="360" w:lineRule="auto"/>
              <w:contextualSpacing/>
              <w:rPr>
                <w:sz w:val="24"/>
                <w:szCs w:val="24"/>
                <w:lang w:val="en-US"/>
              </w:rPr>
            </w:pPr>
            <w:r>
              <w:rPr>
                <w:color w:val="000000"/>
                <w:sz w:val="24"/>
                <w:szCs w:val="24"/>
              </w:rPr>
              <w:t>13</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A1EBB9">
            <w:pPr>
              <w:spacing w:after="0" w:line="360" w:lineRule="auto"/>
              <w:ind w:left="135"/>
              <w:contextualSpacing/>
              <w:rPr>
                <w:sz w:val="24"/>
                <w:szCs w:val="24"/>
              </w:rPr>
            </w:pPr>
            <w:r>
              <w:rPr>
                <w:color w:val="000000"/>
                <w:sz w:val="24"/>
                <w:szCs w:val="24"/>
              </w:rPr>
              <w:t>Органы чувств и сенсорные системы</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4970C6">
            <w:pPr>
              <w:spacing w:after="0" w:line="360" w:lineRule="auto"/>
              <w:ind w:left="135"/>
              <w:contextualSpacing/>
              <w:jc w:val="center"/>
              <w:rPr>
                <w:sz w:val="24"/>
                <w:szCs w:val="24"/>
                <w:lang w:val="en-US"/>
              </w:rPr>
            </w:pPr>
            <w:r>
              <w:rPr>
                <w:color w:val="000000"/>
                <w:sz w:val="24"/>
                <w:szCs w:val="24"/>
              </w:rPr>
              <w:t xml:space="preserve"> 5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25DA5B">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522366">
            <w:pPr>
              <w:spacing w:after="0" w:line="360" w:lineRule="auto"/>
              <w:ind w:left="135"/>
              <w:contextualSpacing/>
              <w:jc w:val="center"/>
              <w:rPr>
                <w:sz w:val="24"/>
                <w:szCs w:val="24"/>
                <w:lang w:val="en-US"/>
              </w:rPr>
            </w:pPr>
            <w:r>
              <w:rPr>
                <w:color w:val="000000"/>
                <w:sz w:val="24"/>
                <w:szCs w:val="24"/>
              </w:rPr>
              <w:t xml:space="preserve"> 1.5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A7857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5A002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98A09A">
            <w:pPr>
              <w:spacing w:after="0" w:line="360" w:lineRule="auto"/>
              <w:contextualSpacing/>
              <w:rPr>
                <w:sz w:val="24"/>
                <w:szCs w:val="24"/>
                <w:lang w:val="en-US"/>
              </w:rPr>
            </w:pPr>
            <w:r>
              <w:rPr>
                <w:color w:val="000000"/>
                <w:sz w:val="24"/>
                <w:szCs w:val="24"/>
              </w:rPr>
              <w:t>14</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A07974">
            <w:pPr>
              <w:spacing w:after="0" w:line="360" w:lineRule="auto"/>
              <w:ind w:left="135"/>
              <w:contextualSpacing/>
              <w:rPr>
                <w:sz w:val="24"/>
                <w:szCs w:val="24"/>
                <w:lang w:val="en-US"/>
              </w:rPr>
            </w:pPr>
            <w:r>
              <w:rPr>
                <w:color w:val="000000"/>
                <w:sz w:val="24"/>
                <w:szCs w:val="24"/>
              </w:rPr>
              <w:t>Поведение и психика</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3D7700">
            <w:pPr>
              <w:spacing w:after="0" w:line="360" w:lineRule="auto"/>
              <w:ind w:left="135"/>
              <w:contextualSpacing/>
              <w:jc w:val="center"/>
              <w:rPr>
                <w:sz w:val="24"/>
                <w:szCs w:val="24"/>
                <w:lang w:val="en-US"/>
              </w:rPr>
            </w:pPr>
            <w:r>
              <w:rPr>
                <w:color w:val="000000"/>
                <w:sz w:val="24"/>
                <w:szCs w:val="24"/>
              </w:rPr>
              <w:t xml:space="preserve"> 6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C12687">
            <w:pPr>
              <w:spacing w:after="0" w:line="360" w:lineRule="auto"/>
              <w:ind w:left="135"/>
              <w:contextualSpacing/>
              <w:jc w:val="center"/>
              <w:rPr>
                <w:sz w:val="24"/>
                <w:szCs w:val="24"/>
                <w:lang w:val="en-US"/>
              </w:rPr>
            </w:pP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6FDB83">
            <w:pPr>
              <w:spacing w:after="0" w:line="360" w:lineRule="auto"/>
              <w:ind w:left="135"/>
              <w:contextualSpacing/>
              <w:jc w:val="center"/>
              <w:rPr>
                <w:sz w:val="24"/>
                <w:szCs w:val="24"/>
                <w:lang w:val="en-US"/>
              </w:rPr>
            </w:pPr>
            <w:r>
              <w:rPr>
                <w:color w:val="000000"/>
                <w:sz w:val="24"/>
                <w:szCs w:val="24"/>
              </w:rPr>
              <w:t xml:space="preserve"> 1 </w:t>
            </w: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D568D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114EA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6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FD1D40">
            <w:pPr>
              <w:spacing w:after="0" w:line="360" w:lineRule="auto"/>
              <w:contextualSpacing/>
              <w:rPr>
                <w:sz w:val="24"/>
                <w:szCs w:val="24"/>
                <w:lang w:val="en-US"/>
              </w:rPr>
            </w:pPr>
            <w:r>
              <w:rPr>
                <w:color w:val="000000"/>
                <w:sz w:val="24"/>
                <w:szCs w:val="24"/>
              </w:rPr>
              <w:t>15</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DEFD3B">
            <w:pPr>
              <w:spacing w:after="0" w:line="360" w:lineRule="auto"/>
              <w:ind w:left="135"/>
              <w:contextualSpacing/>
              <w:rPr>
                <w:sz w:val="24"/>
                <w:szCs w:val="24"/>
                <w:lang w:val="en-US"/>
              </w:rPr>
            </w:pPr>
            <w:r>
              <w:rPr>
                <w:color w:val="000000"/>
                <w:sz w:val="24"/>
                <w:szCs w:val="24"/>
              </w:rPr>
              <w:t>Человек и окружающая среда</w:t>
            </w:r>
          </w:p>
        </w:tc>
        <w:tc>
          <w:tcPr>
            <w:tcW w:w="98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8CCB0C">
            <w:pPr>
              <w:spacing w:after="0" w:line="360" w:lineRule="auto"/>
              <w:ind w:left="135"/>
              <w:contextualSpacing/>
              <w:jc w:val="center"/>
              <w:rPr>
                <w:sz w:val="24"/>
                <w:szCs w:val="24"/>
                <w:lang w:val="en-US"/>
              </w:rPr>
            </w:pPr>
            <w:r>
              <w:rPr>
                <w:color w:val="000000"/>
                <w:sz w:val="24"/>
                <w:szCs w:val="24"/>
              </w:rPr>
              <w:t xml:space="preserve"> 3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8F536C">
            <w:pPr>
              <w:spacing w:after="0" w:line="360" w:lineRule="auto"/>
              <w:ind w:left="135"/>
              <w:contextualSpacing/>
              <w:jc w:val="center"/>
              <w:rPr>
                <w:sz w:val="24"/>
                <w:szCs w:val="24"/>
              </w:rPr>
            </w:pPr>
            <w:r>
              <w:rPr>
                <w:sz w:val="24"/>
                <w:szCs w:val="24"/>
              </w:rPr>
              <w:t>1</w:t>
            </w:r>
          </w:p>
        </w:tc>
        <w:tc>
          <w:tcPr>
            <w:tcW w:w="17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5FCE1B">
            <w:pPr>
              <w:spacing w:after="0" w:line="360" w:lineRule="auto"/>
              <w:ind w:left="135"/>
              <w:contextualSpacing/>
              <w:jc w:val="center"/>
              <w:rPr>
                <w:sz w:val="24"/>
                <w:szCs w:val="24"/>
                <w:lang w:val="en-US"/>
              </w:rPr>
            </w:pPr>
          </w:p>
        </w:tc>
        <w:tc>
          <w:tcPr>
            <w:tcW w:w="26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DCDD2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"https://m.edsoo.ru/7f41aa8c" </w:instrText>
            </w:r>
            <w:r>
              <w:fldChar w:fldCharType="separate"/>
            </w:r>
            <w:r>
              <w:rPr>
                <w:rStyle w:val="17"/>
                <w:sz w:val="24"/>
                <w:szCs w:val="24"/>
              </w:rPr>
              <w:t>https://m.edsoo.ru/7f41aa8c</w:t>
            </w:r>
            <w:r>
              <w:rPr>
                <w:rStyle w:val="17"/>
                <w:sz w:val="24"/>
                <w:szCs w:val="24"/>
              </w:rPr>
              <w:fldChar w:fldCharType="end"/>
            </w:r>
          </w:p>
        </w:tc>
      </w:tr>
      <w:tr w14:paraId="5B573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017203">
            <w:pPr>
              <w:spacing w:after="0" w:line="360" w:lineRule="auto"/>
              <w:ind w:left="135"/>
              <w:contextualSpacing/>
              <w:rPr>
                <w:sz w:val="24"/>
                <w:szCs w:val="24"/>
              </w:rPr>
            </w:pPr>
            <w:r>
              <w:rPr>
                <w:color w:val="000000"/>
                <w:sz w:val="24"/>
                <w:szCs w:val="24"/>
              </w:rPr>
              <w:t>ОБЩЕЕ КОЛИЧЕСТВО ЧАСОВ ПО ПРОГРАММЕ</w:t>
            </w:r>
          </w:p>
        </w:tc>
        <w:tc>
          <w:tcPr>
            <w:tcW w:w="154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9BA3BB">
            <w:pPr>
              <w:spacing w:after="0" w:line="360" w:lineRule="auto"/>
              <w:ind w:left="135"/>
              <w:contextualSpacing/>
              <w:jc w:val="center"/>
              <w:rPr>
                <w:sz w:val="24"/>
                <w:szCs w:val="24"/>
                <w:lang w:val="en-US"/>
              </w:rPr>
            </w:pPr>
            <w:r>
              <w:rPr>
                <w:color w:val="000000"/>
                <w:sz w:val="24"/>
                <w:szCs w:val="24"/>
              </w:rPr>
              <w:t xml:space="preserve"> 68 </w:t>
            </w:r>
          </w:p>
        </w:tc>
        <w:tc>
          <w:tcPr>
            <w:tcW w:w="170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67F0CC">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0809C7">
            <w:pPr>
              <w:spacing w:line="360" w:lineRule="auto"/>
              <w:contextualSpacing/>
              <w:rPr>
                <w:sz w:val="24"/>
                <w:szCs w:val="24"/>
              </w:rPr>
            </w:pPr>
            <w:r>
              <w:rPr>
                <w:sz w:val="24"/>
                <w:szCs w:val="24"/>
              </w:rPr>
              <w:t xml:space="preserve">           15</w:t>
            </w:r>
          </w:p>
        </w:tc>
      </w:tr>
    </w:tbl>
    <w:p w14:paraId="5CE7C494">
      <w:pPr>
        <w:spacing w:after="0" w:line="360" w:lineRule="auto"/>
        <w:contextualSpacing/>
        <w:rPr>
          <w:sz w:val="24"/>
          <w:szCs w:val="24"/>
        </w:rPr>
        <w:sectPr>
          <w:pgSz w:w="16383" w:h="11906" w:orient="landscape"/>
          <w:pgMar w:top="1134" w:right="850" w:bottom="1134" w:left="1701" w:header="720" w:footer="720" w:gutter="0"/>
          <w:cols w:space="720" w:num="1"/>
          <w:titlePg/>
        </w:sectPr>
      </w:pPr>
    </w:p>
    <w:p w14:paraId="1A68B41C">
      <w:pPr>
        <w:pStyle w:val="4"/>
        <w:rPr>
          <w:b/>
        </w:rPr>
      </w:pPr>
      <w:bookmarkStart w:id="153" w:name="_Toc212551382"/>
      <w:r>
        <w:rPr>
          <w:b/>
          <w:sz w:val="24"/>
        </w:rPr>
        <w:t xml:space="preserve">2.1.15 </w:t>
      </w:r>
      <w:r>
        <w:rPr>
          <w:b/>
        </w:rPr>
        <w:t>ИЗОБРАЗИТЕЛЬНОЕ ИСКУССТВО</w:t>
      </w:r>
      <w:bookmarkEnd w:id="153"/>
    </w:p>
    <w:p w14:paraId="64E02B86">
      <w:pPr>
        <w:pStyle w:val="187"/>
        <w:shd w:val="clear" w:color="auto" w:fill="FFFFFF"/>
        <w:spacing w:before="0" w:beforeAutospacing="0" w:after="0" w:afterAutospacing="0" w:line="360" w:lineRule="auto"/>
        <w:ind w:firstLine="708"/>
        <w:contextualSpacing/>
        <w:jc w:val="both"/>
        <w:rPr>
          <w:b/>
          <w:color w:val="000000"/>
        </w:rPr>
      </w:pPr>
      <w:r>
        <w:rPr>
          <w:b/>
          <w:color w:val="000000"/>
        </w:rPr>
        <w:t>СОДЕРЖАНИЕ УЧЕБНОГОПРЕДМЕТА «ИЗОБРАЗИТЕЛЬНОЕ ИСКУССТВО»</w:t>
      </w:r>
    </w:p>
    <w:p w14:paraId="2E9005E7">
      <w:pPr>
        <w:spacing w:after="0" w:line="360" w:lineRule="auto"/>
        <w:ind w:left="120"/>
        <w:contextualSpacing/>
        <w:jc w:val="both"/>
        <w:rPr>
          <w:b/>
          <w:color w:val="000000"/>
          <w:sz w:val="24"/>
          <w:szCs w:val="24"/>
        </w:rPr>
      </w:pPr>
    </w:p>
    <w:p w14:paraId="3624D89B">
      <w:pPr>
        <w:spacing w:after="0" w:line="360" w:lineRule="auto"/>
        <w:ind w:left="120"/>
        <w:contextualSpacing/>
        <w:jc w:val="both"/>
        <w:rPr>
          <w:sz w:val="24"/>
          <w:szCs w:val="24"/>
        </w:rPr>
      </w:pPr>
      <w:r>
        <w:rPr>
          <w:b/>
          <w:color w:val="000000"/>
          <w:sz w:val="24"/>
          <w:szCs w:val="24"/>
        </w:rPr>
        <w:t>5 КЛАСС</w:t>
      </w:r>
    </w:p>
    <w:p w14:paraId="19AE6CE4">
      <w:pPr>
        <w:spacing w:after="0" w:line="360" w:lineRule="auto"/>
        <w:ind w:left="120"/>
        <w:contextualSpacing/>
        <w:jc w:val="both"/>
        <w:rPr>
          <w:sz w:val="24"/>
          <w:szCs w:val="24"/>
        </w:rPr>
      </w:pPr>
      <w:r>
        <w:rPr>
          <w:color w:val="000000"/>
          <w:sz w:val="24"/>
          <w:szCs w:val="24"/>
        </w:rPr>
        <w:t>​</w:t>
      </w:r>
      <w:r>
        <w:rPr>
          <w:b/>
          <w:color w:val="000000"/>
          <w:sz w:val="24"/>
          <w:szCs w:val="24"/>
        </w:rPr>
        <w:t>Модуль № 1 «Декоративно-прикладное и народное искусство».</w:t>
      </w:r>
    </w:p>
    <w:p w14:paraId="292406A8">
      <w:pPr>
        <w:spacing w:after="0" w:line="360" w:lineRule="auto"/>
        <w:ind w:firstLine="600"/>
        <w:contextualSpacing/>
        <w:jc w:val="both"/>
        <w:rPr>
          <w:sz w:val="24"/>
          <w:szCs w:val="24"/>
        </w:rPr>
      </w:pPr>
      <w:r>
        <w:rPr>
          <w:color w:val="000000"/>
          <w:sz w:val="24"/>
          <w:szCs w:val="24"/>
        </w:rPr>
        <w:t>Общие сведения о декоративно-прикладном искусстве.</w:t>
      </w:r>
    </w:p>
    <w:p w14:paraId="56FED1E5">
      <w:pPr>
        <w:spacing w:after="0" w:line="360" w:lineRule="auto"/>
        <w:ind w:firstLine="600"/>
        <w:contextualSpacing/>
        <w:jc w:val="both"/>
        <w:rPr>
          <w:sz w:val="24"/>
          <w:szCs w:val="24"/>
        </w:rPr>
      </w:pPr>
      <w:r>
        <w:rPr>
          <w:color w:val="000000"/>
          <w:sz w:val="24"/>
          <w:szCs w:val="24"/>
        </w:rPr>
        <w:t>Декоративно-прикладное искусство и его виды. Декоративно-прикладное искусство и предметная среда жизни людей.</w:t>
      </w:r>
    </w:p>
    <w:p w14:paraId="355FA30B">
      <w:pPr>
        <w:spacing w:after="0" w:line="360" w:lineRule="auto"/>
        <w:ind w:firstLine="600"/>
        <w:contextualSpacing/>
        <w:jc w:val="both"/>
        <w:rPr>
          <w:sz w:val="24"/>
          <w:szCs w:val="24"/>
        </w:rPr>
      </w:pPr>
      <w:r>
        <w:rPr>
          <w:color w:val="000000"/>
          <w:sz w:val="24"/>
          <w:szCs w:val="24"/>
        </w:rPr>
        <w:t>Древние корни народного искусства.</w:t>
      </w:r>
    </w:p>
    <w:p w14:paraId="0C584B7C">
      <w:pPr>
        <w:spacing w:after="0" w:line="360" w:lineRule="auto"/>
        <w:ind w:firstLine="600"/>
        <w:contextualSpacing/>
        <w:jc w:val="both"/>
        <w:rPr>
          <w:sz w:val="24"/>
          <w:szCs w:val="24"/>
        </w:rPr>
      </w:pPr>
      <w:r>
        <w:rPr>
          <w:color w:val="000000"/>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25DECE1B">
      <w:pPr>
        <w:spacing w:after="0" w:line="360" w:lineRule="auto"/>
        <w:ind w:firstLine="600"/>
        <w:contextualSpacing/>
        <w:jc w:val="both"/>
        <w:rPr>
          <w:sz w:val="24"/>
          <w:szCs w:val="24"/>
        </w:rPr>
      </w:pPr>
      <w:r>
        <w:rPr>
          <w:color w:val="000000"/>
          <w:sz w:val="24"/>
          <w:szCs w:val="24"/>
        </w:rPr>
        <w:t>Связь народного искусства с природой, бытом, трудом, верованиями и эпосом.</w:t>
      </w:r>
    </w:p>
    <w:p w14:paraId="50087A49">
      <w:pPr>
        <w:spacing w:after="0" w:line="360" w:lineRule="auto"/>
        <w:ind w:firstLine="600"/>
        <w:contextualSpacing/>
        <w:jc w:val="both"/>
        <w:rPr>
          <w:sz w:val="24"/>
          <w:szCs w:val="24"/>
        </w:rPr>
      </w:pPr>
      <w:r>
        <w:rPr>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14:paraId="4D94B8DB">
      <w:pPr>
        <w:spacing w:after="0" w:line="360" w:lineRule="auto"/>
        <w:ind w:firstLine="600"/>
        <w:contextualSpacing/>
        <w:jc w:val="both"/>
        <w:rPr>
          <w:sz w:val="24"/>
          <w:szCs w:val="24"/>
        </w:rPr>
      </w:pPr>
      <w:r>
        <w:rPr>
          <w:color w:val="000000"/>
          <w:sz w:val="24"/>
          <w:szCs w:val="24"/>
        </w:rPr>
        <w:t>Образно-символический язык народного прикладного искусства.</w:t>
      </w:r>
    </w:p>
    <w:p w14:paraId="329F4E80">
      <w:pPr>
        <w:spacing w:after="0" w:line="360" w:lineRule="auto"/>
        <w:ind w:firstLine="600"/>
        <w:contextualSpacing/>
        <w:jc w:val="both"/>
        <w:rPr>
          <w:sz w:val="24"/>
          <w:szCs w:val="24"/>
        </w:rPr>
      </w:pPr>
      <w:r>
        <w:rPr>
          <w:color w:val="000000"/>
          <w:sz w:val="24"/>
          <w:szCs w:val="24"/>
        </w:rPr>
        <w:t>Знаки-символы традиционного крестьянского прикладного искусства.</w:t>
      </w:r>
    </w:p>
    <w:p w14:paraId="7AAE43D1">
      <w:pPr>
        <w:spacing w:after="0" w:line="360" w:lineRule="auto"/>
        <w:ind w:firstLine="600"/>
        <w:contextualSpacing/>
        <w:jc w:val="both"/>
        <w:rPr>
          <w:sz w:val="24"/>
          <w:szCs w:val="24"/>
        </w:rPr>
      </w:pPr>
      <w:r>
        <w:rPr>
          <w:color w:val="000000"/>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41901E2">
      <w:pPr>
        <w:spacing w:after="0" w:line="360" w:lineRule="auto"/>
        <w:ind w:firstLine="600"/>
        <w:contextualSpacing/>
        <w:jc w:val="both"/>
        <w:rPr>
          <w:sz w:val="24"/>
          <w:szCs w:val="24"/>
        </w:rPr>
      </w:pPr>
      <w:r>
        <w:rPr>
          <w:color w:val="000000"/>
          <w:sz w:val="24"/>
          <w:szCs w:val="24"/>
        </w:rPr>
        <w:t>Убранство русской избы.</w:t>
      </w:r>
    </w:p>
    <w:p w14:paraId="604BA04F">
      <w:pPr>
        <w:spacing w:after="0" w:line="360" w:lineRule="auto"/>
        <w:ind w:firstLine="600"/>
        <w:contextualSpacing/>
        <w:jc w:val="both"/>
        <w:rPr>
          <w:sz w:val="24"/>
          <w:szCs w:val="24"/>
        </w:rPr>
      </w:pPr>
      <w:r>
        <w:rPr>
          <w:color w:val="000000"/>
          <w:sz w:val="24"/>
          <w:szCs w:val="24"/>
        </w:rPr>
        <w:t>Конструкция избы, единство красоты и пользы – функционального и символического – в её постройке и украшении.</w:t>
      </w:r>
    </w:p>
    <w:p w14:paraId="29862B96">
      <w:pPr>
        <w:spacing w:after="0" w:line="360" w:lineRule="auto"/>
        <w:ind w:firstLine="600"/>
        <w:contextualSpacing/>
        <w:jc w:val="both"/>
        <w:rPr>
          <w:sz w:val="24"/>
          <w:szCs w:val="24"/>
        </w:rPr>
      </w:pPr>
      <w:r>
        <w:rPr>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B3AF73F">
      <w:pPr>
        <w:spacing w:after="0" w:line="360" w:lineRule="auto"/>
        <w:ind w:firstLine="600"/>
        <w:contextualSpacing/>
        <w:jc w:val="both"/>
        <w:rPr>
          <w:sz w:val="24"/>
          <w:szCs w:val="24"/>
        </w:rPr>
      </w:pPr>
      <w:r>
        <w:rPr>
          <w:color w:val="000000"/>
          <w:sz w:val="24"/>
          <w:szCs w:val="24"/>
        </w:rPr>
        <w:t>Выполнение рисунков – эскизов орнаментального декора крестьянского дома.</w:t>
      </w:r>
    </w:p>
    <w:p w14:paraId="16506A40">
      <w:pPr>
        <w:spacing w:after="0" w:line="360" w:lineRule="auto"/>
        <w:ind w:firstLine="600"/>
        <w:contextualSpacing/>
        <w:jc w:val="both"/>
        <w:rPr>
          <w:sz w:val="24"/>
          <w:szCs w:val="24"/>
        </w:rPr>
      </w:pPr>
      <w:r>
        <w:rPr>
          <w:color w:val="000000"/>
          <w:sz w:val="24"/>
          <w:szCs w:val="24"/>
        </w:rPr>
        <w:t>Устройство внутреннего пространства крестьянского дома.</w:t>
      </w:r>
    </w:p>
    <w:p w14:paraId="69145CF3">
      <w:pPr>
        <w:spacing w:after="0" w:line="360" w:lineRule="auto"/>
        <w:ind w:firstLine="600"/>
        <w:contextualSpacing/>
        <w:jc w:val="both"/>
        <w:rPr>
          <w:sz w:val="24"/>
          <w:szCs w:val="24"/>
        </w:rPr>
      </w:pPr>
      <w:r>
        <w:rPr>
          <w:color w:val="000000"/>
          <w:sz w:val="24"/>
          <w:szCs w:val="24"/>
        </w:rPr>
        <w:t>Декоративные элементы жилой среды.</w:t>
      </w:r>
    </w:p>
    <w:p w14:paraId="7362C9EB">
      <w:pPr>
        <w:spacing w:after="0" w:line="360" w:lineRule="auto"/>
        <w:ind w:firstLine="600"/>
        <w:contextualSpacing/>
        <w:jc w:val="both"/>
        <w:rPr>
          <w:sz w:val="24"/>
          <w:szCs w:val="24"/>
        </w:rPr>
      </w:pPr>
      <w:r>
        <w:rPr>
          <w:color w:val="000000"/>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01D1307">
      <w:pPr>
        <w:spacing w:after="0" w:line="360" w:lineRule="auto"/>
        <w:ind w:firstLine="600"/>
        <w:contextualSpacing/>
        <w:jc w:val="both"/>
        <w:rPr>
          <w:sz w:val="24"/>
          <w:szCs w:val="24"/>
        </w:rPr>
      </w:pPr>
      <w:r>
        <w:rPr>
          <w:color w:val="000000"/>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B4E9264">
      <w:pPr>
        <w:spacing w:after="0" w:line="360" w:lineRule="auto"/>
        <w:ind w:firstLine="600"/>
        <w:contextualSpacing/>
        <w:jc w:val="both"/>
        <w:rPr>
          <w:sz w:val="24"/>
          <w:szCs w:val="24"/>
        </w:rPr>
      </w:pPr>
      <w:r>
        <w:rPr>
          <w:color w:val="000000"/>
          <w:sz w:val="24"/>
          <w:szCs w:val="24"/>
        </w:rPr>
        <w:t>Народный праздничный костюм.</w:t>
      </w:r>
    </w:p>
    <w:p w14:paraId="43AE399C">
      <w:pPr>
        <w:spacing w:after="0" w:line="360" w:lineRule="auto"/>
        <w:ind w:firstLine="600"/>
        <w:contextualSpacing/>
        <w:jc w:val="both"/>
        <w:rPr>
          <w:sz w:val="24"/>
          <w:szCs w:val="24"/>
        </w:rPr>
      </w:pPr>
      <w:r>
        <w:rPr>
          <w:color w:val="000000"/>
          <w:sz w:val="24"/>
          <w:szCs w:val="24"/>
        </w:rPr>
        <w:t>Образный строй народного праздничного костюма – женского и мужского.</w:t>
      </w:r>
    </w:p>
    <w:p w14:paraId="0678CB7B">
      <w:pPr>
        <w:spacing w:after="0" w:line="360" w:lineRule="auto"/>
        <w:ind w:firstLine="600"/>
        <w:contextualSpacing/>
        <w:jc w:val="both"/>
        <w:rPr>
          <w:sz w:val="24"/>
          <w:szCs w:val="24"/>
        </w:rPr>
      </w:pPr>
      <w:r>
        <w:rPr>
          <w:color w:val="000000"/>
          <w:sz w:val="24"/>
          <w:szCs w:val="24"/>
        </w:rPr>
        <w:t>Традиционная конструкция русского женского костюма – северорусский (сарафан) и южнорусский (понёва) варианты.</w:t>
      </w:r>
    </w:p>
    <w:p w14:paraId="533922D1">
      <w:pPr>
        <w:spacing w:after="0" w:line="360" w:lineRule="auto"/>
        <w:ind w:firstLine="600"/>
        <w:contextualSpacing/>
        <w:jc w:val="both"/>
        <w:rPr>
          <w:sz w:val="24"/>
          <w:szCs w:val="24"/>
        </w:rPr>
      </w:pPr>
      <w:r>
        <w:rPr>
          <w:color w:val="000000"/>
          <w:sz w:val="24"/>
          <w:szCs w:val="24"/>
        </w:rPr>
        <w:t>Разнообразие форм и украшений народного праздничного костюма для различных регионов страны.</w:t>
      </w:r>
    </w:p>
    <w:p w14:paraId="2CF6C196">
      <w:pPr>
        <w:spacing w:after="0" w:line="360" w:lineRule="auto"/>
        <w:ind w:firstLine="600"/>
        <w:contextualSpacing/>
        <w:jc w:val="both"/>
        <w:rPr>
          <w:sz w:val="24"/>
          <w:szCs w:val="24"/>
        </w:rPr>
      </w:pPr>
      <w:r>
        <w:rPr>
          <w:color w:val="000000"/>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90CE9A2">
      <w:pPr>
        <w:spacing w:after="0" w:line="360" w:lineRule="auto"/>
        <w:ind w:firstLine="600"/>
        <w:contextualSpacing/>
        <w:jc w:val="both"/>
        <w:rPr>
          <w:sz w:val="24"/>
          <w:szCs w:val="24"/>
        </w:rPr>
      </w:pPr>
      <w:r>
        <w:rPr>
          <w:color w:val="000000"/>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3230AF5">
      <w:pPr>
        <w:spacing w:after="0" w:line="360" w:lineRule="auto"/>
        <w:ind w:firstLine="600"/>
        <w:contextualSpacing/>
        <w:jc w:val="both"/>
        <w:rPr>
          <w:sz w:val="24"/>
          <w:szCs w:val="24"/>
        </w:rPr>
      </w:pPr>
      <w:r>
        <w:rPr>
          <w:color w:val="000000"/>
          <w:sz w:val="24"/>
          <w:szCs w:val="24"/>
        </w:rPr>
        <w:t>Народные праздники и праздничные обряды как синтез всех видов народного творчества.</w:t>
      </w:r>
    </w:p>
    <w:p w14:paraId="6962B7DE">
      <w:pPr>
        <w:spacing w:after="0" w:line="360" w:lineRule="auto"/>
        <w:ind w:firstLine="600"/>
        <w:contextualSpacing/>
        <w:jc w:val="both"/>
        <w:rPr>
          <w:sz w:val="24"/>
          <w:szCs w:val="24"/>
        </w:rPr>
      </w:pPr>
      <w:r>
        <w:rPr>
          <w:color w:val="000000"/>
          <w:sz w:val="24"/>
          <w:szCs w:val="24"/>
        </w:rPr>
        <w:t>Выполнение сюжетной композиции или участие в работе по созданию коллективного панно на тему традиций народных праздников.</w:t>
      </w:r>
    </w:p>
    <w:p w14:paraId="67D5A519">
      <w:pPr>
        <w:spacing w:after="0" w:line="360" w:lineRule="auto"/>
        <w:ind w:firstLine="600"/>
        <w:contextualSpacing/>
        <w:jc w:val="both"/>
        <w:rPr>
          <w:sz w:val="24"/>
          <w:szCs w:val="24"/>
        </w:rPr>
      </w:pPr>
      <w:r>
        <w:rPr>
          <w:color w:val="000000"/>
          <w:sz w:val="24"/>
          <w:szCs w:val="24"/>
        </w:rPr>
        <w:t>Народные художественные промыслы.</w:t>
      </w:r>
    </w:p>
    <w:p w14:paraId="6AEAF14E">
      <w:pPr>
        <w:spacing w:after="0" w:line="360" w:lineRule="auto"/>
        <w:ind w:firstLine="600"/>
        <w:contextualSpacing/>
        <w:jc w:val="both"/>
        <w:rPr>
          <w:sz w:val="24"/>
          <w:szCs w:val="24"/>
        </w:rPr>
      </w:pPr>
      <w:r>
        <w:rPr>
          <w:color w:val="000000"/>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BDA1E99">
      <w:pPr>
        <w:spacing w:after="0" w:line="360" w:lineRule="auto"/>
        <w:ind w:firstLine="600"/>
        <w:contextualSpacing/>
        <w:jc w:val="both"/>
        <w:rPr>
          <w:sz w:val="24"/>
          <w:szCs w:val="24"/>
        </w:rPr>
      </w:pPr>
      <w:r>
        <w:rPr>
          <w:color w:val="000000"/>
          <w:sz w:val="24"/>
          <w:szCs w:val="24"/>
        </w:rPr>
        <w:t>Многообразие видов традиционных ремёсел и происхождение художественных промыслов народов России.</w:t>
      </w:r>
    </w:p>
    <w:p w14:paraId="3EFB7E26">
      <w:pPr>
        <w:spacing w:after="0" w:line="360" w:lineRule="auto"/>
        <w:ind w:firstLine="600"/>
        <w:contextualSpacing/>
        <w:jc w:val="both"/>
        <w:rPr>
          <w:sz w:val="24"/>
          <w:szCs w:val="24"/>
        </w:rPr>
      </w:pPr>
      <w:r>
        <w:rPr>
          <w:color w:val="000000"/>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w:t>
      </w:r>
    </w:p>
    <w:p w14:paraId="456F9564">
      <w:pPr>
        <w:spacing w:after="0" w:line="360" w:lineRule="auto"/>
        <w:ind w:firstLine="600"/>
        <w:contextualSpacing/>
        <w:jc w:val="both"/>
        <w:rPr>
          <w:sz w:val="24"/>
          <w:szCs w:val="24"/>
        </w:rPr>
      </w:pPr>
      <w:r>
        <w:rPr>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DA5C8C8">
      <w:pPr>
        <w:spacing w:after="0" w:line="360" w:lineRule="auto"/>
        <w:ind w:firstLine="600"/>
        <w:contextualSpacing/>
        <w:jc w:val="both"/>
        <w:rPr>
          <w:sz w:val="24"/>
          <w:szCs w:val="24"/>
        </w:rPr>
      </w:pPr>
      <w:r>
        <w:rPr>
          <w:color w:val="000000"/>
          <w:sz w:val="24"/>
          <w:szCs w:val="24"/>
        </w:rPr>
        <w:t>Создание эскиза игрушки по мотивам избранного промысла.</w:t>
      </w:r>
    </w:p>
    <w:p w14:paraId="5E0D2D7F">
      <w:pPr>
        <w:spacing w:after="0" w:line="360" w:lineRule="auto"/>
        <w:ind w:firstLine="600"/>
        <w:contextualSpacing/>
        <w:jc w:val="both"/>
        <w:rPr>
          <w:sz w:val="24"/>
          <w:szCs w:val="24"/>
        </w:rPr>
      </w:pPr>
      <w:r>
        <w:rPr>
          <w:color w:val="000000"/>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7DEBDCE">
      <w:pPr>
        <w:spacing w:after="0" w:line="360" w:lineRule="auto"/>
        <w:ind w:firstLine="600"/>
        <w:contextualSpacing/>
        <w:jc w:val="both"/>
        <w:rPr>
          <w:sz w:val="24"/>
          <w:szCs w:val="24"/>
        </w:rPr>
      </w:pPr>
      <w:r>
        <w:rPr>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0104EE2">
      <w:pPr>
        <w:spacing w:after="0" w:line="360" w:lineRule="auto"/>
        <w:ind w:firstLine="600"/>
        <w:contextualSpacing/>
        <w:jc w:val="both"/>
        <w:rPr>
          <w:sz w:val="24"/>
          <w:szCs w:val="24"/>
        </w:rPr>
      </w:pPr>
      <w:r>
        <w:rPr>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1682C72">
      <w:pPr>
        <w:spacing w:after="0" w:line="360" w:lineRule="auto"/>
        <w:ind w:firstLine="600"/>
        <w:contextualSpacing/>
        <w:jc w:val="both"/>
        <w:rPr>
          <w:sz w:val="24"/>
          <w:szCs w:val="24"/>
        </w:rPr>
      </w:pPr>
      <w:r>
        <w:rPr>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21AB541">
      <w:pPr>
        <w:spacing w:after="0" w:line="360" w:lineRule="auto"/>
        <w:ind w:firstLine="600"/>
        <w:contextualSpacing/>
        <w:jc w:val="both"/>
        <w:rPr>
          <w:sz w:val="24"/>
          <w:szCs w:val="24"/>
        </w:rPr>
      </w:pPr>
      <w:r>
        <w:rPr>
          <w:color w:val="000000"/>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FCBE925">
      <w:pPr>
        <w:spacing w:after="0" w:line="360" w:lineRule="auto"/>
        <w:ind w:firstLine="600"/>
        <w:contextualSpacing/>
        <w:jc w:val="both"/>
        <w:rPr>
          <w:sz w:val="24"/>
          <w:szCs w:val="24"/>
        </w:rPr>
      </w:pPr>
      <w:r>
        <w:rPr>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151BC9D">
      <w:pPr>
        <w:spacing w:after="0" w:line="360" w:lineRule="auto"/>
        <w:ind w:firstLine="600"/>
        <w:contextualSpacing/>
        <w:jc w:val="both"/>
        <w:rPr>
          <w:sz w:val="24"/>
          <w:szCs w:val="24"/>
        </w:rPr>
      </w:pPr>
      <w:r>
        <w:rPr>
          <w:color w:val="000000"/>
          <w:sz w:val="24"/>
          <w:szCs w:val="24"/>
        </w:rPr>
        <w:t>Мир сказок и легенд, примет и оберегов в творчестве мастеров художественных промыслов.</w:t>
      </w:r>
    </w:p>
    <w:p w14:paraId="73FD7C54">
      <w:pPr>
        <w:spacing w:after="0" w:line="360" w:lineRule="auto"/>
        <w:ind w:firstLine="600"/>
        <w:contextualSpacing/>
        <w:jc w:val="both"/>
        <w:rPr>
          <w:sz w:val="24"/>
          <w:szCs w:val="24"/>
        </w:rPr>
      </w:pPr>
      <w:r>
        <w:rPr>
          <w:color w:val="000000"/>
          <w:sz w:val="24"/>
          <w:szCs w:val="24"/>
        </w:rPr>
        <w:t>Отражение в изделиях народных промыслов многообразия исторических, духовных и культурных традиций.</w:t>
      </w:r>
    </w:p>
    <w:p w14:paraId="03443EB7">
      <w:pPr>
        <w:spacing w:after="0" w:line="360" w:lineRule="auto"/>
        <w:ind w:firstLine="600"/>
        <w:contextualSpacing/>
        <w:jc w:val="both"/>
        <w:rPr>
          <w:sz w:val="24"/>
          <w:szCs w:val="24"/>
        </w:rPr>
      </w:pPr>
      <w:r>
        <w:rPr>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DF6CC0C">
      <w:pPr>
        <w:spacing w:after="0" w:line="360" w:lineRule="auto"/>
        <w:ind w:firstLine="600"/>
        <w:contextualSpacing/>
        <w:jc w:val="both"/>
        <w:rPr>
          <w:sz w:val="24"/>
          <w:szCs w:val="24"/>
        </w:rPr>
      </w:pPr>
      <w:r>
        <w:rPr>
          <w:color w:val="000000"/>
          <w:sz w:val="24"/>
          <w:szCs w:val="24"/>
        </w:rPr>
        <w:t>Декоративно-прикладное искусство в культуре разных эпох и народов.</w:t>
      </w:r>
    </w:p>
    <w:p w14:paraId="3F1BC68E">
      <w:pPr>
        <w:spacing w:after="0" w:line="360" w:lineRule="auto"/>
        <w:ind w:firstLine="600"/>
        <w:contextualSpacing/>
        <w:jc w:val="both"/>
        <w:rPr>
          <w:sz w:val="24"/>
          <w:szCs w:val="24"/>
        </w:rPr>
      </w:pPr>
      <w:r>
        <w:rPr>
          <w:color w:val="000000"/>
          <w:sz w:val="24"/>
          <w:szCs w:val="24"/>
        </w:rPr>
        <w:t>Роль декоративно-прикладного искусства в культуре древних цивилизаций.</w:t>
      </w:r>
    </w:p>
    <w:p w14:paraId="48A75961">
      <w:pPr>
        <w:spacing w:after="0" w:line="360" w:lineRule="auto"/>
        <w:ind w:firstLine="600"/>
        <w:contextualSpacing/>
        <w:jc w:val="both"/>
        <w:rPr>
          <w:sz w:val="24"/>
          <w:szCs w:val="24"/>
        </w:rPr>
      </w:pPr>
      <w:r>
        <w:rPr>
          <w:color w:val="000000"/>
          <w:sz w:val="24"/>
          <w:szCs w:val="24"/>
        </w:rPr>
        <w:t>Отражение в декоре мировоззрения эпохи, организации общества, традиций быта и ремесла, уклада жизни людей.</w:t>
      </w:r>
    </w:p>
    <w:p w14:paraId="60B53ED2">
      <w:pPr>
        <w:spacing w:after="0" w:line="360" w:lineRule="auto"/>
        <w:ind w:firstLine="600"/>
        <w:contextualSpacing/>
        <w:jc w:val="both"/>
        <w:rPr>
          <w:sz w:val="24"/>
          <w:szCs w:val="24"/>
        </w:rPr>
      </w:pPr>
      <w:r>
        <w:rPr>
          <w:color w:val="000000"/>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41C28AB1">
      <w:pPr>
        <w:spacing w:after="0" w:line="360" w:lineRule="auto"/>
        <w:ind w:firstLine="600"/>
        <w:contextualSpacing/>
        <w:jc w:val="both"/>
        <w:rPr>
          <w:sz w:val="24"/>
          <w:szCs w:val="24"/>
        </w:rPr>
      </w:pPr>
      <w:r>
        <w:rPr>
          <w:color w:val="000000"/>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9CEA910">
      <w:pPr>
        <w:spacing w:after="0" w:line="360" w:lineRule="auto"/>
        <w:ind w:firstLine="600"/>
        <w:contextualSpacing/>
        <w:jc w:val="both"/>
        <w:rPr>
          <w:sz w:val="24"/>
          <w:szCs w:val="24"/>
        </w:rPr>
      </w:pPr>
      <w:r>
        <w:rPr>
          <w:color w:val="000000"/>
          <w:sz w:val="24"/>
          <w:szCs w:val="24"/>
        </w:rPr>
        <w:t>Декоративно-прикладное искусство в жизни современного человека.</w:t>
      </w:r>
    </w:p>
    <w:p w14:paraId="45A8B5A3">
      <w:pPr>
        <w:spacing w:after="0" w:line="360" w:lineRule="auto"/>
        <w:ind w:firstLine="600"/>
        <w:contextualSpacing/>
        <w:jc w:val="both"/>
        <w:rPr>
          <w:sz w:val="24"/>
          <w:szCs w:val="24"/>
        </w:rPr>
      </w:pPr>
      <w:r>
        <w:rPr>
          <w:color w:val="000000"/>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92C36E2">
      <w:pPr>
        <w:spacing w:after="0" w:line="360" w:lineRule="auto"/>
        <w:ind w:firstLine="600"/>
        <w:contextualSpacing/>
        <w:jc w:val="both"/>
        <w:rPr>
          <w:sz w:val="24"/>
          <w:szCs w:val="24"/>
        </w:rPr>
      </w:pPr>
      <w:r>
        <w:rPr>
          <w:color w:val="000000"/>
          <w:sz w:val="24"/>
          <w:szCs w:val="24"/>
        </w:rPr>
        <w:t>Символический знак в современной жизни: эмблема, логотип, указующий или декоративный знак.</w:t>
      </w:r>
    </w:p>
    <w:p w14:paraId="70682ED9">
      <w:pPr>
        <w:spacing w:after="0" w:line="360" w:lineRule="auto"/>
        <w:ind w:firstLine="600"/>
        <w:contextualSpacing/>
        <w:jc w:val="both"/>
        <w:rPr>
          <w:sz w:val="24"/>
          <w:szCs w:val="24"/>
        </w:rPr>
      </w:pPr>
      <w:r>
        <w:rPr>
          <w:color w:val="000000"/>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FB0EACC">
      <w:pPr>
        <w:spacing w:after="0" w:line="360" w:lineRule="auto"/>
        <w:ind w:firstLine="600"/>
        <w:contextualSpacing/>
        <w:jc w:val="both"/>
        <w:rPr>
          <w:sz w:val="24"/>
          <w:szCs w:val="24"/>
        </w:rPr>
      </w:pPr>
      <w:r>
        <w:rPr>
          <w:color w:val="000000"/>
          <w:sz w:val="24"/>
          <w:szCs w:val="24"/>
        </w:rPr>
        <w:t>Декор на улицах и декор помещений. Декор праздничный и повседневный. Праздничное оформление школы.</w:t>
      </w:r>
    </w:p>
    <w:p w14:paraId="723465BA">
      <w:pPr>
        <w:spacing w:after="0" w:line="360" w:lineRule="auto"/>
        <w:contextualSpacing/>
        <w:jc w:val="both"/>
        <w:rPr>
          <w:sz w:val="24"/>
          <w:szCs w:val="24"/>
        </w:rPr>
      </w:pPr>
    </w:p>
    <w:p w14:paraId="0DF71A52">
      <w:pPr>
        <w:spacing w:after="0" w:line="360" w:lineRule="auto"/>
        <w:ind w:left="120"/>
        <w:contextualSpacing/>
        <w:jc w:val="both"/>
        <w:rPr>
          <w:sz w:val="24"/>
          <w:szCs w:val="24"/>
        </w:rPr>
      </w:pPr>
      <w:r>
        <w:rPr>
          <w:b/>
          <w:color w:val="000000"/>
          <w:sz w:val="24"/>
          <w:szCs w:val="24"/>
        </w:rPr>
        <w:t>6 КЛАСС</w:t>
      </w:r>
    </w:p>
    <w:p w14:paraId="33049449">
      <w:pPr>
        <w:spacing w:after="0" w:line="360" w:lineRule="auto"/>
        <w:ind w:left="120"/>
        <w:contextualSpacing/>
        <w:jc w:val="both"/>
        <w:rPr>
          <w:sz w:val="24"/>
          <w:szCs w:val="24"/>
        </w:rPr>
      </w:pPr>
      <w:r>
        <w:rPr>
          <w:b/>
          <w:color w:val="000000"/>
          <w:sz w:val="24"/>
          <w:szCs w:val="24"/>
        </w:rPr>
        <w:t>Модуль № 2 «Живопись, графика, скульптура».</w:t>
      </w:r>
    </w:p>
    <w:p w14:paraId="310A6001">
      <w:pPr>
        <w:spacing w:after="0" w:line="360" w:lineRule="auto"/>
        <w:ind w:firstLine="600"/>
        <w:contextualSpacing/>
        <w:jc w:val="both"/>
        <w:rPr>
          <w:sz w:val="24"/>
          <w:szCs w:val="24"/>
        </w:rPr>
      </w:pPr>
      <w:r>
        <w:rPr>
          <w:color w:val="000000"/>
          <w:sz w:val="24"/>
          <w:szCs w:val="24"/>
        </w:rPr>
        <w:t>Общие сведения о видах искусства.</w:t>
      </w:r>
    </w:p>
    <w:p w14:paraId="70188FC0">
      <w:pPr>
        <w:spacing w:after="0" w:line="360" w:lineRule="auto"/>
        <w:ind w:firstLine="600"/>
        <w:contextualSpacing/>
        <w:jc w:val="both"/>
        <w:rPr>
          <w:sz w:val="24"/>
          <w:szCs w:val="24"/>
        </w:rPr>
      </w:pPr>
      <w:r>
        <w:rPr>
          <w:color w:val="000000"/>
          <w:sz w:val="24"/>
          <w:szCs w:val="24"/>
        </w:rPr>
        <w:t>​Пространственные и временные виды искусства.</w:t>
      </w:r>
    </w:p>
    <w:p w14:paraId="66327A75">
      <w:pPr>
        <w:spacing w:after="0" w:line="360" w:lineRule="auto"/>
        <w:ind w:firstLine="600"/>
        <w:contextualSpacing/>
        <w:jc w:val="both"/>
        <w:rPr>
          <w:sz w:val="24"/>
          <w:szCs w:val="24"/>
        </w:rPr>
      </w:pPr>
      <w:r>
        <w:rPr>
          <w:color w:val="000000"/>
          <w:sz w:val="24"/>
          <w:szCs w:val="24"/>
        </w:rPr>
        <w:t>Изобразительные, конструктивные и декоративные виды пространственных искусств, их место и назначение в жизни людей.</w:t>
      </w:r>
    </w:p>
    <w:p w14:paraId="1B66FEAC">
      <w:pPr>
        <w:spacing w:after="0" w:line="360" w:lineRule="auto"/>
        <w:ind w:firstLine="600"/>
        <w:contextualSpacing/>
        <w:jc w:val="both"/>
        <w:rPr>
          <w:sz w:val="24"/>
          <w:szCs w:val="24"/>
        </w:rPr>
      </w:pPr>
      <w:r>
        <w:rPr>
          <w:color w:val="000000"/>
          <w:sz w:val="24"/>
          <w:szCs w:val="24"/>
        </w:rPr>
        <w:t>Основные виды живописи, графики и скульптуры. Художник и зритель: зрительские умения, знания и творчество зрителя.</w:t>
      </w:r>
    </w:p>
    <w:p w14:paraId="53B3689B">
      <w:pPr>
        <w:spacing w:after="0" w:line="360" w:lineRule="auto"/>
        <w:ind w:firstLine="600"/>
        <w:contextualSpacing/>
        <w:jc w:val="both"/>
        <w:rPr>
          <w:sz w:val="24"/>
          <w:szCs w:val="24"/>
        </w:rPr>
      </w:pPr>
      <w:r>
        <w:rPr>
          <w:color w:val="000000"/>
          <w:sz w:val="24"/>
          <w:szCs w:val="24"/>
        </w:rPr>
        <w:t>Язык изобразительного искусства и его выразительные средства.</w:t>
      </w:r>
    </w:p>
    <w:p w14:paraId="74FFE931">
      <w:pPr>
        <w:spacing w:after="0" w:line="360" w:lineRule="auto"/>
        <w:ind w:firstLine="600"/>
        <w:contextualSpacing/>
        <w:jc w:val="both"/>
        <w:rPr>
          <w:sz w:val="24"/>
          <w:szCs w:val="24"/>
        </w:rPr>
      </w:pPr>
      <w:r>
        <w:rPr>
          <w:color w:val="000000"/>
          <w:sz w:val="24"/>
          <w:szCs w:val="24"/>
        </w:rPr>
        <w:t>Живописные, графические и скульптурные художественные материалы, их особые свойства.</w:t>
      </w:r>
    </w:p>
    <w:p w14:paraId="25F42221">
      <w:pPr>
        <w:spacing w:after="0" w:line="360" w:lineRule="auto"/>
        <w:ind w:firstLine="600"/>
        <w:contextualSpacing/>
        <w:jc w:val="both"/>
        <w:rPr>
          <w:sz w:val="24"/>
          <w:szCs w:val="24"/>
        </w:rPr>
      </w:pPr>
      <w:r>
        <w:rPr>
          <w:color w:val="000000"/>
          <w:sz w:val="24"/>
          <w:szCs w:val="24"/>
        </w:rPr>
        <w:t>Рисунок – основа изобразительного искусства и мастерства художника.</w:t>
      </w:r>
    </w:p>
    <w:p w14:paraId="54445590">
      <w:pPr>
        <w:spacing w:after="0" w:line="360" w:lineRule="auto"/>
        <w:ind w:firstLine="600"/>
        <w:contextualSpacing/>
        <w:jc w:val="both"/>
        <w:rPr>
          <w:sz w:val="24"/>
          <w:szCs w:val="24"/>
        </w:rPr>
      </w:pPr>
      <w:r>
        <w:rPr>
          <w:color w:val="000000"/>
          <w:sz w:val="24"/>
          <w:szCs w:val="24"/>
        </w:rPr>
        <w:t>Виды рисунка: зарисовка, набросок, учебный рисунок и творческий рисунок.</w:t>
      </w:r>
    </w:p>
    <w:p w14:paraId="3795A9C3">
      <w:pPr>
        <w:spacing w:after="0" w:line="360" w:lineRule="auto"/>
        <w:ind w:firstLine="600"/>
        <w:contextualSpacing/>
        <w:jc w:val="both"/>
        <w:rPr>
          <w:sz w:val="24"/>
          <w:szCs w:val="24"/>
        </w:rPr>
      </w:pPr>
      <w:r>
        <w:rPr>
          <w:color w:val="000000"/>
          <w:sz w:val="24"/>
          <w:szCs w:val="24"/>
        </w:rPr>
        <w:t>Навыки размещения рисунка в листе, выбор формата.</w:t>
      </w:r>
    </w:p>
    <w:p w14:paraId="1D412FB6">
      <w:pPr>
        <w:spacing w:after="0" w:line="360" w:lineRule="auto"/>
        <w:ind w:firstLine="600"/>
        <w:contextualSpacing/>
        <w:jc w:val="both"/>
        <w:rPr>
          <w:sz w:val="24"/>
          <w:szCs w:val="24"/>
        </w:rPr>
      </w:pPr>
      <w:r>
        <w:rPr>
          <w:color w:val="000000"/>
          <w:sz w:val="24"/>
          <w:szCs w:val="24"/>
        </w:rPr>
        <w:t>Начальные умения рисунка с натуры. Зарисовки простых предметов.</w:t>
      </w:r>
    </w:p>
    <w:p w14:paraId="646A54F1">
      <w:pPr>
        <w:spacing w:after="0" w:line="360" w:lineRule="auto"/>
        <w:ind w:firstLine="600"/>
        <w:contextualSpacing/>
        <w:jc w:val="both"/>
        <w:rPr>
          <w:sz w:val="24"/>
          <w:szCs w:val="24"/>
        </w:rPr>
      </w:pPr>
      <w:r>
        <w:rPr>
          <w:color w:val="000000"/>
          <w:sz w:val="24"/>
          <w:szCs w:val="24"/>
        </w:rPr>
        <w:t>Линейные графические рисунки и наброски. Тон и тональные отношения: тёмное – светлое.</w:t>
      </w:r>
    </w:p>
    <w:p w14:paraId="3A0AE6AA">
      <w:pPr>
        <w:spacing w:after="0" w:line="360" w:lineRule="auto"/>
        <w:ind w:firstLine="600"/>
        <w:contextualSpacing/>
        <w:jc w:val="both"/>
        <w:rPr>
          <w:sz w:val="24"/>
          <w:szCs w:val="24"/>
        </w:rPr>
      </w:pPr>
      <w:r>
        <w:rPr>
          <w:color w:val="000000"/>
          <w:sz w:val="24"/>
          <w:szCs w:val="24"/>
        </w:rPr>
        <w:t>Ритм и ритмическая организация плоскости листа.</w:t>
      </w:r>
    </w:p>
    <w:p w14:paraId="1B8C481F">
      <w:pPr>
        <w:spacing w:after="0" w:line="360" w:lineRule="auto"/>
        <w:ind w:firstLine="600"/>
        <w:contextualSpacing/>
        <w:jc w:val="both"/>
        <w:rPr>
          <w:sz w:val="24"/>
          <w:szCs w:val="24"/>
        </w:rPr>
      </w:pPr>
      <w:r>
        <w:rPr>
          <w:color w:val="000000"/>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02A663A">
      <w:pPr>
        <w:spacing w:after="0" w:line="360" w:lineRule="auto"/>
        <w:ind w:firstLine="600"/>
        <w:contextualSpacing/>
        <w:jc w:val="both"/>
        <w:rPr>
          <w:sz w:val="24"/>
          <w:szCs w:val="24"/>
        </w:rPr>
      </w:pPr>
      <w:r>
        <w:rPr>
          <w:color w:val="000000"/>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851C094">
      <w:pPr>
        <w:spacing w:after="0" w:line="360" w:lineRule="auto"/>
        <w:ind w:firstLine="600"/>
        <w:contextualSpacing/>
        <w:jc w:val="both"/>
        <w:rPr>
          <w:sz w:val="24"/>
          <w:szCs w:val="24"/>
        </w:rPr>
      </w:pPr>
      <w:r>
        <w:rPr>
          <w:color w:val="000000"/>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EF0AB10">
      <w:pPr>
        <w:spacing w:after="0" w:line="360" w:lineRule="auto"/>
        <w:ind w:firstLine="600"/>
        <w:contextualSpacing/>
        <w:jc w:val="both"/>
        <w:rPr>
          <w:sz w:val="24"/>
          <w:szCs w:val="24"/>
        </w:rPr>
      </w:pPr>
      <w:r>
        <w:rPr>
          <w:color w:val="000000"/>
          <w:sz w:val="24"/>
          <w:szCs w:val="24"/>
        </w:rPr>
        <w:t>Жанры изобразительного искусства.</w:t>
      </w:r>
    </w:p>
    <w:p w14:paraId="520CEDBE">
      <w:pPr>
        <w:spacing w:after="0" w:line="360" w:lineRule="auto"/>
        <w:ind w:firstLine="600"/>
        <w:contextualSpacing/>
        <w:jc w:val="both"/>
        <w:rPr>
          <w:sz w:val="24"/>
          <w:szCs w:val="24"/>
        </w:rPr>
      </w:pPr>
      <w:r>
        <w:rPr>
          <w:color w:val="000000"/>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257C01CF">
      <w:pPr>
        <w:spacing w:after="0" w:line="360" w:lineRule="auto"/>
        <w:ind w:firstLine="600"/>
        <w:contextualSpacing/>
        <w:jc w:val="both"/>
        <w:rPr>
          <w:sz w:val="24"/>
          <w:szCs w:val="24"/>
        </w:rPr>
      </w:pPr>
      <w:r>
        <w:rPr>
          <w:color w:val="000000"/>
          <w:sz w:val="24"/>
          <w:szCs w:val="24"/>
        </w:rPr>
        <w:t>Предмет изображения, сюжет и содержание произведения изобразительного искусства.</w:t>
      </w:r>
    </w:p>
    <w:p w14:paraId="22F1BE5E">
      <w:pPr>
        <w:spacing w:after="0" w:line="360" w:lineRule="auto"/>
        <w:ind w:firstLine="600"/>
        <w:contextualSpacing/>
        <w:jc w:val="both"/>
        <w:rPr>
          <w:sz w:val="24"/>
          <w:szCs w:val="24"/>
        </w:rPr>
      </w:pPr>
      <w:r>
        <w:rPr>
          <w:color w:val="000000"/>
          <w:sz w:val="24"/>
          <w:szCs w:val="24"/>
        </w:rPr>
        <w:t>Натюрморт.</w:t>
      </w:r>
    </w:p>
    <w:p w14:paraId="2A44CF5D">
      <w:pPr>
        <w:spacing w:after="0" w:line="360" w:lineRule="auto"/>
        <w:ind w:firstLine="600"/>
        <w:contextualSpacing/>
        <w:jc w:val="both"/>
        <w:rPr>
          <w:sz w:val="24"/>
          <w:szCs w:val="24"/>
        </w:rPr>
      </w:pPr>
      <w:r>
        <w:rPr>
          <w:color w:val="000000"/>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4CC11767">
      <w:pPr>
        <w:spacing w:after="0" w:line="360" w:lineRule="auto"/>
        <w:ind w:firstLine="600"/>
        <w:contextualSpacing/>
        <w:jc w:val="both"/>
        <w:rPr>
          <w:sz w:val="24"/>
          <w:szCs w:val="24"/>
        </w:rPr>
      </w:pPr>
      <w:r>
        <w:rPr>
          <w:color w:val="000000"/>
          <w:sz w:val="24"/>
          <w:szCs w:val="24"/>
        </w:rPr>
        <w:t>Основы графической грамоты: правила объёмного изображения предметов на плоскости.</w:t>
      </w:r>
    </w:p>
    <w:p w14:paraId="08EE46B7">
      <w:pPr>
        <w:spacing w:after="0" w:line="360" w:lineRule="auto"/>
        <w:ind w:firstLine="600"/>
        <w:contextualSpacing/>
        <w:jc w:val="both"/>
        <w:rPr>
          <w:sz w:val="24"/>
          <w:szCs w:val="24"/>
        </w:rPr>
      </w:pPr>
      <w:r>
        <w:rPr>
          <w:color w:val="000000"/>
          <w:sz w:val="24"/>
          <w:szCs w:val="24"/>
        </w:rPr>
        <w:t>Линейное построение предмета в пространстве: линия горизонта, точка зрения и точка схода, правила перспективных сокращений.</w:t>
      </w:r>
    </w:p>
    <w:p w14:paraId="1E052A4B">
      <w:pPr>
        <w:spacing w:after="0" w:line="360" w:lineRule="auto"/>
        <w:ind w:firstLine="600"/>
        <w:contextualSpacing/>
        <w:jc w:val="both"/>
        <w:rPr>
          <w:sz w:val="24"/>
          <w:szCs w:val="24"/>
        </w:rPr>
      </w:pPr>
      <w:r>
        <w:rPr>
          <w:color w:val="000000"/>
          <w:sz w:val="24"/>
          <w:szCs w:val="24"/>
        </w:rPr>
        <w:t>Изображение окружности в перспективе.</w:t>
      </w:r>
    </w:p>
    <w:p w14:paraId="3EFB5EDF">
      <w:pPr>
        <w:spacing w:after="0" w:line="360" w:lineRule="auto"/>
        <w:ind w:firstLine="600"/>
        <w:contextualSpacing/>
        <w:jc w:val="both"/>
        <w:rPr>
          <w:sz w:val="24"/>
          <w:szCs w:val="24"/>
        </w:rPr>
      </w:pPr>
      <w:r>
        <w:rPr>
          <w:color w:val="000000"/>
          <w:sz w:val="24"/>
          <w:szCs w:val="24"/>
        </w:rPr>
        <w:t>Рисование геометрических тел на основе правил линейной перспективы.</w:t>
      </w:r>
    </w:p>
    <w:p w14:paraId="07BC2FF4">
      <w:pPr>
        <w:spacing w:after="0" w:line="360" w:lineRule="auto"/>
        <w:ind w:firstLine="600"/>
        <w:contextualSpacing/>
        <w:jc w:val="both"/>
        <w:rPr>
          <w:sz w:val="24"/>
          <w:szCs w:val="24"/>
        </w:rPr>
      </w:pPr>
      <w:r>
        <w:rPr>
          <w:color w:val="000000"/>
          <w:sz w:val="24"/>
          <w:szCs w:val="24"/>
        </w:rPr>
        <w:t>Сложная пространственная форма и выявление её конструкции.</w:t>
      </w:r>
    </w:p>
    <w:p w14:paraId="0D54DB55">
      <w:pPr>
        <w:spacing w:after="0" w:line="360" w:lineRule="auto"/>
        <w:ind w:firstLine="600"/>
        <w:contextualSpacing/>
        <w:jc w:val="both"/>
        <w:rPr>
          <w:sz w:val="24"/>
          <w:szCs w:val="24"/>
        </w:rPr>
      </w:pPr>
      <w:r>
        <w:rPr>
          <w:color w:val="000000"/>
          <w:sz w:val="24"/>
          <w:szCs w:val="24"/>
        </w:rPr>
        <w:t>Рисунок сложной формы предмета как соотношение простых геометрических фигур.</w:t>
      </w:r>
    </w:p>
    <w:p w14:paraId="42C7B2CB">
      <w:pPr>
        <w:spacing w:after="0" w:line="360" w:lineRule="auto"/>
        <w:ind w:firstLine="600"/>
        <w:contextualSpacing/>
        <w:jc w:val="both"/>
        <w:rPr>
          <w:sz w:val="24"/>
          <w:szCs w:val="24"/>
        </w:rPr>
      </w:pPr>
      <w:r>
        <w:rPr>
          <w:color w:val="000000"/>
          <w:sz w:val="24"/>
          <w:szCs w:val="24"/>
        </w:rPr>
        <w:t>Линейный рисунок конструкции из нескольких геометрических тел.</w:t>
      </w:r>
    </w:p>
    <w:p w14:paraId="4E7BDD98">
      <w:pPr>
        <w:spacing w:after="0" w:line="360" w:lineRule="auto"/>
        <w:ind w:firstLine="600"/>
        <w:contextualSpacing/>
        <w:jc w:val="both"/>
        <w:rPr>
          <w:sz w:val="24"/>
          <w:szCs w:val="24"/>
        </w:rPr>
      </w:pPr>
      <w:r>
        <w:rPr>
          <w:color w:val="000000"/>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4E63BE5">
      <w:pPr>
        <w:spacing w:after="0" w:line="360" w:lineRule="auto"/>
        <w:ind w:firstLine="600"/>
        <w:contextualSpacing/>
        <w:jc w:val="both"/>
        <w:rPr>
          <w:sz w:val="24"/>
          <w:szCs w:val="24"/>
        </w:rPr>
      </w:pPr>
      <w:r>
        <w:rPr>
          <w:color w:val="000000"/>
          <w:sz w:val="24"/>
          <w:szCs w:val="24"/>
        </w:rPr>
        <w:t>Рисунок натюрморта графическими материалами с натуры или по представлению.</w:t>
      </w:r>
    </w:p>
    <w:p w14:paraId="0E260265">
      <w:pPr>
        <w:spacing w:after="0" w:line="360" w:lineRule="auto"/>
        <w:ind w:firstLine="600"/>
        <w:contextualSpacing/>
        <w:jc w:val="both"/>
        <w:rPr>
          <w:sz w:val="24"/>
          <w:szCs w:val="24"/>
        </w:rPr>
      </w:pPr>
      <w:r>
        <w:rPr>
          <w:color w:val="000000"/>
          <w:sz w:val="24"/>
          <w:szCs w:val="24"/>
        </w:rPr>
        <w:t>Творческий натюрморт в графике. Произведения художников-графиков. Особенности графических техник. Печатная графика.</w:t>
      </w:r>
    </w:p>
    <w:p w14:paraId="2DAEB1D0">
      <w:pPr>
        <w:spacing w:after="0" w:line="360" w:lineRule="auto"/>
        <w:ind w:firstLine="600"/>
        <w:contextualSpacing/>
        <w:jc w:val="both"/>
        <w:rPr>
          <w:sz w:val="24"/>
          <w:szCs w:val="24"/>
        </w:rPr>
      </w:pPr>
      <w:r>
        <w:rPr>
          <w:color w:val="000000"/>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F3324A7">
      <w:pPr>
        <w:spacing w:after="0" w:line="360" w:lineRule="auto"/>
        <w:ind w:firstLine="600"/>
        <w:contextualSpacing/>
        <w:jc w:val="both"/>
        <w:rPr>
          <w:sz w:val="24"/>
          <w:szCs w:val="24"/>
        </w:rPr>
      </w:pPr>
      <w:r>
        <w:rPr>
          <w:color w:val="000000"/>
          <w:sz w:val="24"/>
          <w:szCs w:val="24"/>
        </w:rPr>
        <w:t>Портрет.</w:t>
      </w:r>
    </w:p>
    <w:p w14:paraId="655F0CC2">
      <w:pPr>
        <w:spacing w:after="0" w:line="360" w:lineRule="auto"/>
        <w:ind w:firstLine="600"/>
        <w:contextualSpacing/>
        <w:jc w:val="both"/>
        <w:rPr>
          <w:sz w:val="24"/>
          <w:szCs w:val="24"/>
        </w:rPr>
      </w:pPr>
      <w:r>
        <w:rPr>
          <w:color w:val="000000"/>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AA774AE">
      <w:pPr>
        <w:spacing w:after="0" w:line="360" w:lineRule="auto"/>
        <w:ind w:firstLine="600"/>
        <w:contextualSpacing/>
        <w:jc w:val="both"/>
        <w:rPr>
          <w:sz w:val="24"/>
          <w:szCs w:val="24"/>
        </w:rPr>
      </w:pPr>
      <w:r>
        <w:rPr>
          <w:color w:val="000000"/>
          <w:sz w:val="24"/>
          <w:szCs w:val="24"/>
        </w:rPr>
        <w:t>Великие портретисты в европейском искусстве.</w:t>
      </w:r>
    </w:p>
    <w:p w14:paraId="7D79F1B3">
      <w:pPr>
        <w:spacing w:after="0" w:line="360" w:lineRule="auto"/>
        <w:ind w:firstLine="600"/>
        <w:contextualSpacing/>
        <w:jc w:val="both"/>
        <w:rPr>
          <w:sz w:val="24"/>
          <w:szCs w:val="24"/>
        </w:rPr>
      </w:pPr>
      <w:r>
        <w:rPr>
          <w:color w:val="000000"/>
          <w:sz w:val="24"/>
          <w:szCs w:val="24"/>
        </w:rPr>
        <w:t>Особенности развития портретного жанра в отечественном искусстве. Великие портретисты в русской живописи.</w:t>
      </w:r>
    </w:p>
    <w:p w14:paraId="5705BC54">
      <w:pPr>
        <w:spacing w:after="0" w:line="360" w:lineRule="auto"/>
        <w:ind w:firstLine="600"/>
        <w:contextualSpacing/>
        <w:jc w:val="both"/>
        <w:rPr>
          <w:sz w:val="24"/>
          <w:szCs w:val="24"/>
        </w:rPr>
      </w:pPr>
      <w:r>
        <w:rPr>
          <w:color w:val="000000"/>
          <w:sz w:val="24"/>
          <w:szCs w:val="24"/>
        </w:rPr>
        <w:t>Парадный и камерный портрет в живописи.</w:t>
      </w:r>
    </w:p>
    <w:p w14:paraId="64448B16">
      <w:pPr>
        <w:spacing w:after="0" w:line="360" w:lineRule="auto"/>
        <w:ind w:firstLine="600"/>
        <w:contextualSpacing/>
        <w:jc w:val="both"/>
        <w:rPr>
          <w:sz w:val="24"/>
          <w:szCs w:val="24"/>
        </w:rPr>
      </w:pPr>
      <w:r>
        <w:rPr>
          <w:color w:val="000000"/>
          <w:sz w:val="24"/>
          <w:szCs w:val="24"/>
        </w:rPr>
        <w:t>Особенности развития жанра портрета в искусстве ХХ в. – отечественном и европейском.</w:t>
      </w:r>
    </w:p>
    <w:p w14:paraId="2B0D4688">
      <w:pPr>
        <w:spacing w:after="0" w:line="360" w:lineRule="auto"/>
        <w:ind w:firstLine="600"/>
        <w:contextualSpacing/>
        <w:jc w:val="both"/>
        <w:rPr>
          <w:sz w:val="24"/>
          <w:szCs w:val="24"/>
        </w:rPr>
      </w:pPr>
      <w:r>
        <w:rPr>
          <w:color w:val="000000"/>
          <w:sz w:val="24"/>
          <w:szCs w:val="24"/>
        </w:rPr>
        <w:t>Построение головы человека, основные пропорции лица, соотношение лицевой и черепной частей головы.</w:t>
      </w:r>
    </w:p>
    <w:p w14:paraId="64980B02">
      <w:pPr>
        <w:spacing w:after="0" w:line="360" w:lineRule="auto"/>
        <w:ind w:firstLine="600"/>
        <w:contextualSpacing/>
        <w:jc w:val="both"/>
        <w:rPr>
          <w:sz w:val="24"/>
          <w:szCs w:val="24"/>
        </w:rPr>
      </w:pPr>
      <w:r>
        <w:rPr>
          <w:color w:val="000000"/>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41C2DB3">
      <w:pPr>
        <w:spacing w:after="0" w:line="360" w:lineRule="auto"/>
        <w:ind w:firstLine="600"/>
        <w:contextualSpacing/>
        <w:jc w:val="both"/>
        <w:rPr>
          <w:sz w:val="24"/>
          <w:szCs w:val="24"/>
        </w:rPr>
      </w:pPr>
      <w:r>
        <w:rPr>
          <w:color w:val="000000"/>
          <w:sz w:val="24"/>
          <w:szCs w:val="24"/>
        </w:rPr>
        <w:t>Роль освещения головы при создании портретного образа.</w:t>
      </w:r>
    </w:p>
    <w:p w14:paraId="4200D557">
      <w:pPr>
        <w:spacing w:after="0" w:line="360" w:lineRule="auto"/>
        <w:ind w:firstLine="600"/>
        <w:contextualSpacing/>
        <w:jc w:val="both"/>
        <w:rPr>
          <w:sz w:val="24"/>
          <w:szCs w:val="24"/>
        </w:rPr>
      </w:pPr>
      <w:r>
        <w:rPr>
          <w:color w:val="000000"/>
          <w:sz w:val="24"/>
          <w:szCs w:val="24"/>
        </w:rPr>
        <w:t>Свет и тень в изображении головы человека.</w:t>
      </w:r>
    </w:p>
    <w:p w14:paraId="19904234">
      <w:pPr>
        <w:spacing w:after="0" w:line="360" w:lineRule="auto"/>
        <w:ind w:firstLine="600"/>
        <w:contextualSpacing/>
        <w:jc w:val="both"/>
        <w:rPr>
          <w:sz w:val="24"/>
          <w:szCs w:val="24"/>
        </w:rPr>
      </w:pPr>
      <w:r>
        <w:rPr>
          <w:color w:val="000000"/>
          <w:sz w:val="24"/>
          <w:szCs w:val="24"/>
        </w:rPr>
        <w:t>Портрет в скульптуре.</w:t>
      </w:r>
    </w:p>
    <w:p w14:paraId="1E334060">
      <w:pPr>
        <w:spacing w:after="0" w:line="360" w:lineRule="auto"/>
        <w:ind w:firstLine="600"/>
        <w:contextualSpacing/>
        <w:jc w:val="both"/>
        <w:rPr>
          <w:sz w:val="24"/>
          <w:szCs w:val="24"/>
        </w:rPr>
      </w:pPr>
      <w:r>
        <w:rPr>
          <w:color w:val="000000"/>
          <w:sz w:val="24"/>
          <w:szCs w:val="24"/>
        </w:rPr>
        <w:t>Выражение характера человека, его социального положения и образа эпохи в скульптурном портрете.</w:t>
      </w:r>
    </w:p>
    <w:p w14:paraId="24E4B731">
      <w:pPr>
        <w:spacing w:after="0" w:line="360" w:lineRule="auto"/>
        <w:ind w:firstLine="600"/>
        <w:contextualSpacing/>
        <w:jc w:val="both"/>
        <w:rPr>
          <w:sz w:val="24"/>
          <w:szCs w:val="24"/>
        </w:rPr>
      </w:pPr>
      <w:r>
        <w:rPr>
          <w:color w:val="000000"/>
          <w:sz w:val="24"/>
          <w:szCs w:val="24"/>
        </w:rPr>
        <w:t>Значение свойств художественных материалов в создании скульптурного портрета.</w:t>
      </w:r>
    </w:p>
    <w:p w14:paraId="04B50543">
      <w:pPr>
        <w:spacing w:after="0" w:line="360" w:lineRule="auto"/>
        <w:ind w:firstLine="600"/>
        <w:contextualSpacing/>
        <w:jc w:val="both"/>
        <w:rPr>
          <w:sz w:val="24"/>
          <w:szCs w:val="24"/>
        </w:rPr>
      </w:pPr>
      <w:r>
        <w:rPr>
          <w:color w:val="000000"/>
          <w:sz w:val="24"/>
          <w:szCs w:val="24"/>
        </w:rPr>
        <w:t>Живописное изображение портрета. Роль цвета в живописном портретном образе в произведениях выдающихся живописцев.</w:t>
      </w:r>
    </w:p>
    <w:p w14:paraId="55D92C55">
      <w:pPr>
        <w:spacing w:after="0" w:line="360" w:lineRule="auto"/>
        <w:ind w:firstLine="600"/>
        <w:contextualSpacing/>
        <w:jc w:val="both"/>
        <w:rPr>
          <w:sz w:val="24"/>
          <w:szCs w:val="24"/>
        </w:rPr>
      </w:pPr>
      <w:r>
        <w:rPr>
          <w:color w:val="000000"/>
          <w:sz w:val="24"/>
          <w:szCs w:val="24"/>
        </w:rPr>
        <w:t>Опыт работы над созданием живописного портрета.</w:t>
      </w:r>
    </w:p>
    <w:p w14:paraId="089405A7">
      <w:pPr>
        <w:spacing w:after="0" w:line="360" w:lineRule="auto"/>
        <w:ind w:firstLine="600"/>
        <w:contextualSpacing/>
        <w:jc w:val="both"/>
        <w:rPr>
          <w:sz w:val="24"/>
          <w:szCs w:val="24"/>
        </w:rPr>
      </w:pPr>
      <w:r>
        <w:rPr>
          <w:color w:val="000000"/>
          <w:sz w:val="24"/>
          <w:szCs w:val="24"/>
        </w:rPr>
        <w:t>Пейзаж.</w:t>
      </w:r>
    </w:p>
    <w:p w14:paraId="01719FBA">
      <w:pPr>
        <w:spacing w:after="0" w:line="360" w:lineRule="auto"/>
        <w:ind w:firstLine="600"/>
        <w:contextualSpacing/>
        <w:jc w:val="both"/>
        <w:rPr>
          <w:sz w:val="24"/>
          <w:szCs w:val="24"/>
        </w:rPr>
      </w:pPr>
      <w:r>
        <w:rPr>
          <w:color w:val="000000"/>
          <w:sz w:val="24"/>
          <w:szCs w:val="24"/>
        </w:rPr>
        <w:t>Особенности изображения пространства в эпоху Древнего мира, в средневековом искусстве и в эпоху Возрождения.</w:t>
      </w:r>
    </w:p>
    <w:p w14:paraId="33955CBB">
      <w:pPr>
        <w:spacing w:after="0" w:line="360" w:lineRule="auto"/>
        <w:ind w:firstLine="600"/>
        <w:contextualSpacing/>
        <w:jc w:val="both"/>
        <w:rPr>
          <w:sz w:val="24"/>
          <w:szCs w:val="24"/>
        </w:rPr>
      </w:pPr>
      <w:r>
        <w:rPr>
          <w:color w:val="000000"/>
          <w:sz w:val="24"/>
          <w:szCs w:val="24"/>
        </w:rPr>
        <w:t>Правила построения линейной перспективы в изображении пространства.</w:t>
      </w:r>
    </w:p>
    <w:p w14:paraId="3020A665">
      <w:pPr>
        <w:spacing w:after="0" w:line="360" w:lineRule="auto"/>
        <w:ind w:firstLine="600"/>
        <w:contextualSpacing/>
        <w:jc w:val="both"/>
        <w:rPr>
          <w:sz w:val="24"/>
          <w:szCs w:val="24"/>
        </w:rPr>
      </w:pPr>
      <w:r>
        <w:rPr>
          <w:color w:val="000000"/>
          <w:sz w:val="24"/>
          <w:szCs w:val="24"/>
        </w:rPr>
        <w:t>Правила воздушной перспективы, построения переднего, среднего и дальнего планов при изображении пейзажа.</w:t>
      </w:r>
    </w:p>
    <w:p w14:paraId="5C06CB3D">
      <w:pPr>
        <w:spacing w:after="0" w:line="360" w:lineRule="auto"/>
        <w:ind w:firstLine="600"/>
        <w:contextualSpacing/>
        <w:jc w:val="both"/>
        <w:rPr>
          <w:sz w:val="24"/>
          <w:szCs w:val="24"/>
        </w:rPr>
      </w:pPr>
      <w:r>
        <w:rPr>
          <w:color w:val="000000"/>
          <w:sz w:val="24"/>
          <w:szCs w:val="24"/>
        </w:rPr>
        <w:t>Особенности изображения разных состояний природы и её освещения. Романтический пейзаж. Морские пейзажи И. Айвазовского.</w:t>
      </w:r>
    </w:p>
    <w:p w14:paraId="0F62C282">
      <w:pPr>
        <w:spacing w:after="0" w:line="360" w:lineRule="auto"/>
        <w:ind w:firstLine="600"/>
        <w:contextualSpacing/>
        <w:jc w:val="both"/>
        <w:rPr>
          <w:sz w:val="24"/>
          <w:szCs w:val="24"/>
        </w:rPr>
      </w:pPr>
      <w:r>
        <w:rPr>
          <w:color w:val="000000"/>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FAF9EF6">
      <w:pPr>
        <w:spacing w:after="0" w:line="360" w:lineRule="auto"/>
        <w:ind w:firstLine="600"/>
        <w:contextualSpacing/>
        <w:jc w:val="both"/>
        <w:rPr>
          <w:sz w:val="24"/>
          <w:szCs w:val="24"/>
        </w:rPr>
      </w:pPr>
      <w:r>
        <w:rPr>
          <w:color w:val="000000"/>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2D819AB">
      <w:pPr>
        <w:spacing w:after="0" w:line="360" w:lineRule="auto"/>
        <w:ind w:firstLine="600"/>
        <w:contextualSpacing/>
        <w:jc w:val="both"/>
        <w:rPr>
          <w:sz w:val="24"/>
          <w:szCs w:val="24"/>
        </w:rPr>
      </w:pPr>
      <w:r>
        <w:rPr>
          <w:color w:val="000000"/>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14:paraId="264E06B2">
      <w:pPr>
        <w:spacing w:after="0" w:line="360" w:lineRule="auto"/>
        <w:ind w:firstLine="600"/>
        <w:contextualSpacing/>
        <w:jc w:val="both"/>
        <w:rPr>
          <w:sz w:val="24"/>
          <w:szCs w:val="24"/>
        </w:rPr>
      </w:pPr>
      <w:r>
        <w:rPr>
          <w:color w:val="000000"/>
          <w:sz w:val="24"/>
          <w:szCs w:val="24"/>
        </w:rPr>
        <w:t>Творческий опыт в создании композиционного живописного пейзажа своей Родины.</w:t>
      </w:r>
    </w:p>
    <w:p w14:paraId="6E7E6F48">
      <w:pPr>
        <w:spacing w:after="0" w:line="360" w:lineRule="auto"/>
        <w:ind w:firstLine="600"/>
        <w:contextualSpacing/>
        <w:jc w:val="both"/>
        <w:rPr>
          <w:sz w:val="24"/>
          <w:szCs w:val="24"/>
        </w:rPr>
      </w:pPr>
      <w:r>
        <w:rPr>
          <w:color w:val="000000"/>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74B35F9">
      <w:pPr>
        <w:spacing w:after="0" w:line="360" w:lineRule="auto"/>
        <w:ind w:firstLine="600"/>
        <w:contextualSpacing/>
        <w:jc w:val="both"/>
        <w:rPr>
          <w:sz w:val="24"/>
          <w:szCs w:val="24"/>
        </w:rPr>
      </w:pPr>
      <w:r>
        <w:rPr>
          <w:color w:val="000000"/>
          <w:sz w:val="24"/>
          <w:szCs w:val="24"/>
        </w:rPr>
        <w:t>Графические зарисовки и графическая композиция на темы окружающей природы.</w:t>
      </w:r>
    </w:p>
    <w:p w14:paraId="67990203">
      <w:pPr>
        <w:spacing w:after="0" w:line="360" w:lineRule="auto"/>
        <w:ind w:firstLine="600"/>
        <w:contextualSpacing/>
        <w:jc w:val="both"/>
        <w:rPr>
          <w:sz w:val="24"/>
          <w:szCs w:val="24"/>
        </w:rPr>
      </w:pPr>
      <w:r>
        <w:rPr>
          <w:color w:val="000000"/>
          <w:sz w:val="24"/>
          <w:szCs w:val="24"/>
        </w:rPr>
        <w:t>Городской пейзаж в творчестве мастеров искусства. Многообразие в понимании образа города.</w:t>
      </w:r>
    </w:p>
    <w:p w14:paraId="4DB82FEB">
      <w:pPr>
        <w:spacing w:after="0" w:line="360" w:lineRule="auto"/>
        <w:ind w:firstLine="600"/>
        <w:contextualSpacing/>
        <w:jc w:val="both"/>
        <w:rPr>
          <w:sz w:val="24"/>
          <w:szCs w:val="24"/>
        </w:rPr>
      </w:pPr>
      <w:r>
        <w:rPr>
          <w:color w:val="000000"/>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115F1FC">
      <w:pPr>
        <w:spacing w:after="0" w:line="360" w:lineRule="auto"/>
        <w:ind w:firstLine="600"/>
        <w:contextualSpacing/>
        <w:jc w:val="both"/>
        <w:rPr>
          <w:sz w:val="24"/>
          <w:szCs w:val="24"/>
        </w:rPr>
      </w:pPr>
      <w:r>
        <w:rPr>
          <w:color w:val="000000"/>
          <w:sz w:val="24"/>
          <w:szCs w:val="24"/>
        </w:rPr>
        <w:t>Опыт изображения городского пейзажа. Наблюдательная перспектива и ритмическая организация плоскости изображения.</w:t>
      </w:r>
    </w:p>
    <w:p w14:paraId="6F42BA1C">
      <w:pPr>
        <w:spacing w:after="0" w:line="360" w:lineRule="auto"/>
        <w:ind w:firstLine="600"/>
        <w:contextualSpacing/>
        <w:jc w:val="both"/>
        <w:rPr>
          <w:sz w:val="24"/>
          <w:szCs w:val="24"/>
        </w:rPr>
      </w:pPr>
      <w:r>
        <w:rPr>
          <w:color w:val="000000"/>
          <w:sz w:val="24"/>
          <w:szCs w:val="24"/>
        </w:rPr>
        <w:t>Бытовой жанр в изобразительном искусстве.</w:t>
      </w:r>
    </w:p>
    <w:p w14:paraId="6D6B0F06">
      <w:pPr>
        <w:spacing w:after="0" w:line="360" w:lineRule="auto"/>
        <w:ind w:firstLine="600"/>
        <w:contextualSpacing/>
        <w:jc w:val="both"/>
        <w:rPr>
          <w:sz w:val="24"/>
          <w:szCs w:val="24"/>
        </w:rPr>
      </w:pPr>
      <w:r>
        <w:rPr>
          <w:color w:val="000000"/>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DFEB4E1">
      <w:pPr>
        <w:spacing w:after="0" w:line="360" w:lineRule="auto"/>
        <w:ind w:firstLine="600"/>
        <w:contextualSpacing/>
        <w:jc w:val="both"/>
        <w:rPr>
          <w:sz w:val="24"/>
          <w:szCs w:val="24"/>
        </w:rPr>
      </w:pPr>
      <w:r>
        <w:rPr>
          <w:color w:val="000000"/>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4E6ABD3">
      <w:pPr>
        <w:spacing w:after="0" w:line="360" w:lineRule="auto"/>
        <w:ind w:firstLine="600"/>
        <w:contextualSpacing/>
        <w:jc w:val="both"/>
        <w:rPr>
          <w:sz w:val="24"/>
          <w:szCs w:val="24"/>
        </w:rPr>
      </w:pPr>
      <w:r>
        <w:rPr>
          <w:color w:val="000000"/>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6755366">
      <w:pPr>
        <w:spacing w:after="0" w:line="360" w:lineRule="auto"/>
        <w:ind w:firstLine="600"/>
        <w:contextualSpacing/>
        <w:jc w:val="both"/>
        <w:rPr>
          <w:sz w:val="24"/>
          <w:szCs w:val="24"/>
        </w:rPr>
      </w:pPr>
      <w:r>
        <w:rPr>
          <w:color w:val="000000"/>
          <w:sz w:val="24"/>
          <w:szCs w:val="24"/>
        </w:rPr>
        <w:t>Исторический жанр в изобразительном искусстве.</w:t>
      </w:r>
    </w:p>
    <w:p w14:paraId="232F2269">
      <w:pPr>
        <w:spacing w:after="0" w:line="360" w:lineRule="auto"/>
        <w:ind w:firstLine="600"/>
        <w:contextualSpacing/>
        <w:jc w:val="both"/>
        <w:rPr>
          <w:sz w:val="24"/>
          <w:szCs w:val="24"/>
        </w:rPr>
      </w:pPr>
      <w:r>
        <w:rPr>
          <w:color w:val="000000"/>
          <w:sz w:val="24"/>
          <w:szCs w:val="24"/>
        </w:rPr>
        <w:t>Историческая тема в искусстве как изображение наиболее значительных событий в жизни общества.</w:t>
      </w:r>
    </w:p>
    <w:p w14:paraId="1002A215">
      <w:pPr>
        <w:spacing w:after="0" w:line="360" w:lineRule="auto"/>
        <w:ind w:firstLine="600"/>
        <w:contextualSpacing/>
        <w:jc w:val="both"/>
        <w:rPr>
          <w:sz w:val="24"/>
          <w:szCs w:val="24"/>
        </w:rPr>
      </w:pPr>
      <w:r>
        <w:rPr>
          <w:color w:val="000000"/>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9AE126B">
      <w:pPr>
        <w:spacing w:after="0" w:line="360" w:lineRule="auto"/>
        <w:ind w:firstLine="600"/>
        <w:contextualSpacing/>
        <w:jc w:val="both"/>
        <w:rPr>
          <w:sz w:val="24"/>
          <w:szCs w:val="24"/>
        </w:rPr>
      </w:pPr>
      <w:r>
        <w:rPr>
          <w:color w:val="000000"/>
          <w:sz w:val="24"/>
          <w:szCs w:val="24"/>
        </w:rPr>
        <w:t>Историческая картина в русском искусстве XIX в. и её особое место в развитии отечественной культуры.</w:t>
      </w:r>
    </w:p>
    <w:p w14:paraId="0942E609">
      <w:pPr>
        <w:spacing w:after="0" w:line="360" w:lineRule="auto"/>
        <w:ind w:firstLine="600"/>
        <w:contextualSpacing/>
        <w:jc w:val="both"/>
        <w:rPr>
          <w:sz w:val="24"/>
          <w:szCs w:val="24"/>
        </w:rPr>
      </w:pPr>
      <w:r>
        <w:rPr>
          <w:color w:val="000000"/>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03B2B3C3">
      <w:pPr>
        <w:spacing w:after="0" w:line="360" w:lineRule="auto"/>
        <w:ind w:firstLine="600"/>
        <w:contextualSpacing/>
        <w:jc w:val="both"/>
        <w:rPr>
          <w:sz w:val="24"/>
          <w:szCs w:val="24"/>
        </w:rPr>
      </w:pPr>
      <w:r>
        <w:rPr>
          <w:color w:val="000000"/>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D044848">
      <w:pPr>
        <w:spacing w:after="0" w:line="360" w:lineRule="auto"/>
        <w:ind w:firstLine="600"/>
        <w:contextualSpacing/>
        <w:jc w:val="both"/>
        <w:rPr>
          <w:sz w:val="24"/>
          <w:szCs w:val="24"/>
        </w:rPr>
      </w:pPr>
      <w:r>
        <w:rPr>
          <w:color w:val="000000"/>
          <w:sz w:val="24"/>
          <w:szCs w:val="24"/>
        </w:rPr>
        <w:t>Разработка эскизов композиции на историческую тему с опорой на собранный материал по задуманному сюжету.</w:t>
      </w:r>
    </w:p>
    <w:p w14:paraId="65017382">
      <w:pPr>
        <w:spacing w:after="0" w:line="360" w:lineRule="auto"/>
        <w:ind w:firstLine="600"/>
        <w:contextualSpacing/>
        <w:jc w:val="both"/>
        <w:rPr>
          <w:sz w:val="24"/>
          <w:szCs w:val="24"/>
        </w:rPr>
      </w:pPr>
      <w:r>
        <w:rPr>
          <w:color w:val="000000"/>
          <w:sz w:val="24"/>
          <w:szCs w:val="24"/>
        </w:rPr>
        <w:t>Библейские темы в изобразительном искусстве.</w:t>
      </w:r>
    </w:p>
    <w:p w14:paraId="72CF6CFA">
      <w:pPr>
        <w:spacing w:after="0" w:line="360" w:lineRule="auto"/>
        <w:ind w:firstLine="600"/>
        <w:contextualSpacing/>
        <w:jc w:val="both"/>
        <w:rPr>
          <w:sz w:val="24"/>
          <w:szCs w:val="24"/>
        </w:rPr>
      </w:pPr>
      <w:r>
        <w:rPr>
          <w:color w:val="000000"/>
          <w:sz w:val="24"/>
          <w:szCs w:val="24"/>
        </w:rPr>
        <w:t>Исторические картины на библейские темы: место и значение сюжетов Священной истории в европейской культуре.</w:t>
      </w:r>
    </w:p>
    <w:p w14:paraId="067DC056">
      <w:pPr>
        <w:spacing w:after="0" w:line="360" w:lineRule="auto"/>
        <w:ind w:firstLine="600"/>
        <w:contextualSpacing/>
        <w:jc w:val="both"/>
        <w:rPr>
          <w:sz w:val="24"/>
          <w:szCs w:val="24"/>
        </w:rPr>
      </w:pPr>
      <w:r>
        <w:rPr>
          <w:color w:val="000000"/>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37C1A38">
      <w:pPr>
        <w:spacing w:after="0" w:line="360" w:lineRule="auto"/>
        <w:ind w:firstLine="600"/>
        <w:contextualSpacing/>
        <w:jc w:val="both"/>
        <w:rPr>
          <w:sz w:val="24"/>
          <w:szCs w:val="24"/>
        </w:rPr>
      </w:pPr>
      <w:r>
        <w:rPr>
          <w:color w:val="000000"/>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043F821">
      <w:pPr>
        <w:spacing w:after="0" w:line="360" w:lineRule="auto"/>
        <w:ind w:firstLine="600"/>
        <w:contextualSpacing/>
        <w:jc w:val="both"/>
        <w:rPr>
          <w:sz w:val="24"/>
          <w:szCs w:val="24"/>
        </w:rPr>
      </w:pPr>
      <w:r>
        <w:rPr>
          <w:color w:val="000000"/>
          <w:sz w:val="24"/>
          <w:szCs w:val="24"/>
        </w:rPr>
        <w:t>Великие русские иконописцы: духовный свет икон Андрея Рублёва, Феофана Грека, Дионисия.</w:t>
      </w:r>
    </w:p>
    <w:p w14:paraId="3CD88E91">
      <w:pPr>
        <w:spacing w:after="0" w:line="360" w:lineRule="auto"/>
        <w:ind w:firstLine="600"/>
        <w:contextualSpacing/>
        <w:jc w:val="both"/>
        <w:rPr>
          <w:sz w:val="24"/>
          <w:szCs w:val="24"/>
        </w:rPr>
      </w:pPr>
      <w:r>
        <w:rPr>
          <w:color w:val="000000"/>
          <w:sz w:val="24"/>
          <w:szCs w:val="24"/>
        </w:rPr>
        <w:t>Работа над эскизом сюжетной композиции.</w:t>
      </w:r>
    </w:p>
    <w:p w14:paraId="170F486B">
      <w:pPr>
        <w:spacing w:after="0" w:line="360" w:lineRule="auto"/>
        <w:ind w:firstLine="600"/>
        <w:contextualSpacing/>
        <w:jc w:val="both"/>
        <w:rPr>
          <w:sz w:val="24"/>
          <w:szCs w:val="24"/>
        </w:rPr>
      </w:pPr>
      <w:r>
        <w:rPr>
          <w:color w:val="000000"/>
          <w:sz w:val="24"/>
          <w:szCs w:val="24"/>
        </w:rPr>
        <w:t>Роль и значение изобразительного искусства в жизни людей: образ мира в изобразительном искусстве.</w:t>
      </w:r>
    </w:p>
    <w:p w14:paraId="34AF6526">
      <w:pPr>
        <w:spacing w:after="0" w:line="360" w:lineRule="auto"/>
        <w:ind w:left="120"/>
        <w:contextualSpacing/>
        <w:rPr>
          <w:sz w:val="24"/>
          <w:szCs w:val="24"/>
        </w:rPr>
      </w:pPr>
      <w:bookmarkStart w:id="154" w:name="_Toc137210403"/>
      <w:bookmarkEnd w:id="154"/>
    </w:p>
    <w:p w14:paraId="0172F5AF">
      <w:pPr>
        <w:spacing w:after="0" w:line="360" w:lineRule="auto"/>
        <w:ind w:left="120"/>
        <w:contextualSpacing/>
        <w:rPr>
          <w:sz w:val="24"/>
          <w:szCs w:val="24"/>
        </w:rPr>
      </w:pPr>
      <w:r>
        <w:rPr>
          <w:b/>
          <w:color w:val="000000"/>
          <w:sz w:val="24"/>
          <w:szCs w:val="24"/>
        </w:rPr>
        <w:t>7 КЛАСС</w:t>
      </w:r>
    </w:p>
    <w:p w14:paraId="7BAB3116">
      <w:pPr>
        <w:spacing w:after="0" w:line="360" w:lineRule="auto"/>
        <w:ind w:left="120"/>
        <w:contextualSpacing/>
        <w:jc w:val="both"/>
        <w:rPr>
          <w:sz w:val="24"/>
          <w:szCs w:val="24"/>
        </w:rPr>
      </w:pPr>
      <w:r>
        <w:rPr>
          <w:b/>
          <w:color w:val="000000"/>
          <w:sz w:val="24"/>
          <w:szCs w:val="24"/>
        </w:rPr>
        <w:t>Модуль № 3 «Архитектура и дизайн».</w:t>
      </w:r>
    </w:p>
    <w:p w14:paraId="7C404242">
      <w:pPr>
        <w:spacing w:after="0" w:line="360" w:lineRule="auto"/>
        <w:ind w:firstLine="600"/>
        <w:contextualSpacing/>
        <w:jc w:val="both"/>
        <w:rPr>
          <w:sz w:val="24"/>
          <w:szCs w:val="24"/>
        </w:rPr>
      </w:pPr>
      <w:r>
        <w:rPr>
          <w:color w:val="000000"/>
          <w:sz w:val="24"/>
          <w:szCs w:val="24"/>
        </w:rPr>
        <w:t>Архитектура и дизайн – искусства художественной постройки – конструктивные искусства.</w:t>
      </w:r>
    </w:p>
    <w:p w14:paraId="32245701">
      <w:pPr>
        <w:spacing w:after="0" w:line="360" w:lineRule="auto"/>
        <w:ind w:firstLine="600"/>
        <w:contextualSpacing/>
        <w:jc w:val="both"/>
        <w:rPr>
          <w:sz w:val="24"/>
          <w:szCs w:val="24"/>
        </w:rPr>
      </w:pPr>
      <w:r>
        <w:rPr>
          <w:color w:val="000000"/>
          <w:sz w:val="24"/>
          <w:szCs w:val="24"/>
        </w:rPr>
        <w:t>Дизайн и архитектура как создатели «второй природы» – предметно-пространственной среды жизни людей.</w:t>
      </w:r>
    </w:p>
    <w:p w14:paraId="2E55237F">
      <w:pPr>
        <w:spacing w:after="0" w:line="360" w:lineRule="auto"/>
        <w:ind w:firstLine="600"/>
        <w:contextualSpacing/>
        <w:jc w:val="both"/>
        <w:rPr>
          <w:sz w:val="24"/>
          <w:szCs w:val="24"/>
        </w:rPr>
      </w:pPr>
      <w:r>
        <w:rPr>
          <w:color w:val="000000"/>
          <w:sz w:val="24"/>
          <w:szCs w:val="24"/>
        </w:rPr>
        <w:t>Функциональность предметно-пространственной среды и выражение в ней мировосприятия, духовно-ценностных позиций общества.</w:t>
      </w:r>
    </w:p>
    <w:p w14:paraId="37E03C51">
      <w:pPr>
        <w:spacing w:after="0" w:line="360" w:lineRule="auto"/>
        <w:ind w:firstLine="600"/>
        <w:contextualSpacing/>
        <w:jc w:val="both"/>
        <w:rPr>
          <w:sz w:val="24"/>
          <w:szCs w:val="24"/>
        </w:rPr>
      </w:pPr>
      <w:r>
        <w:rPr>
          <w:color w:val="000000"/>
          <w:sz w:val="24"/>
          <w:szCs w:val="24"/>
        </w:rPr>
        <w:t>Материальная культура человечества как уникальная информация о жизни людей в разные исторические эпохи.</w:t>
      </w:r>
    </w:p>
    <w:p w14:paraId="5E0090CC">
      <w:pPr>
        <w:spacing w:after="0" w:line="360" w:lineRule="auto"/>
        <w:ind w:firstLine="600"/>
        <w:contextualSpacing/>
        <w:jc w:val="both"/>
        <w:rPr>
          <w:sz w:val="24"/>
          <w:szCs w:val="24"/>
        </w:rPr>
      </w:pPr>
      <w:r>
        <w:rPr>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14:paraId="4F6A8D98">
      <w:pPr>
        <w:spacing w:after="0" w:line="360" w:lineRule="auto"/>
        <w:ind w:firstLine="600"/>
        <w:contextualSpacing/>
        <w:jc w:val="both"/>
        <w:rPr>
          <w:sz w:val="24"/>
          <w:szCs w:val="24"/>
        </w:rPr>
      </w:pPr>
      <w:r>
        <w:rPr>
          <w:color w:val="000000"/>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078A9D3">
      <w:pPr>
        <w:spacing w:after="0" w:line="360" w:lineRule="auto"/>
        <w:ind w:firstLine="600"/>
        <w:contextualSpacing/>
        <w:jc w:val="both"/>
        <w:rPr>
          <w:sz w:val="24"/>
          <w:szCs w:val="24"/>
        </w:rPr>
      </w:pPr>
      <w:r>
        <w:rPr>
          <w:color w:val="000000"/>
          <w:sz w:val="24"/>
          <w:szCs w:val="24"/>
        </w:rPr>
        <w:t>Графический дизайн.</w:t>
      </w:r>
    </w:p>
    <w:p w14:paraId="6150139E">
      <w:pPr>
        <w:spacing w:after="0" w:line="360" w:lineRule="auto"/>
        <w:ind w:firstLine="600"/>
        <w:contextualSpacing/>
        <w:jc w:val="both"/>
        <w:rPr>
          <w:sz w:val="24"/>
          <w:szCs w:val="24"/>
        </w:rPr>
      </w:pPr>
      <w:r>
        <w:rPr>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33E07CF6">
      <w:pPr>
        <w:spacing w:after="0" w:line="360" w:lineRule="auto"/>
        <w:ind w:firstLine="600"/>
        <w:contextualSpacing/>
        <w:jc w:val="both"/>
        <w:rPr>
          <w:sz w:val="24"/>
          <w:szCs w:val="24"/>
        </w:rPr>
      </w:pPr>
      <w:r>
        <w:rPr>
          <w:color w:val="000000"/>
          <w:sz w:val="24"/>
          <w:szCs w:val="24"/>
        </w:rPr>
        <w:t>Элементы композиции в графическом дизайне: пятно, линия, цвет, буква, текст и изображение.</w:t>
      </w:r>
    </w:p>
    <w:p w14:paraId="17F7B7DD">
      <w:pPr>
        <w:spacing w:after="0" w:line="360" w:lineRule="auto"/>
        <w:ind w:firstLine="600"/>
        <w:contextualSpacing/>
        <w:jc w:val="both"/>
        <w:rPr>
          <w:sz w:val="24"/>
          <w:szCs w:val="24"/>
        </w:rPr>
      </w:pPr>
      <w:r>
        <w:rPr>
          <w:color w:val="000000"/>
          <w:sz w:val="24"/>
          <w:szCs w:val="24"/>
        </w:rPr>
        <w:t>Формальная композиция как композиционное построение на основе сочетания геометрических фигур, без предметного содержания.</w:t>
      </w:r>
    </w:p>
    <w:p w14:paraId="29233CB7">
      <w:pPr>
        <w:spacing w:after="0" w:line="360" w:lineRule="auto"/>
        <w:ind w:firstLine="600"/>
        <w:contextualSpacing/>
        <w:jc w:val="both"/>
        <w:rPr>
          <w:sz w:val="24"/>
          <w:szCs w:val="24"/>
        </w:rPr>
      </w:pPr>
      <w:r>
        <w:rPr>
          <w:color w:val="000000"/>
          <w:sz w:val="24"/>
          <w:szCs w:val="24"/>
        </w:rPr>
        <w:t>Основные свойства композиции: целостность и соподчинённость элементов.</w:t>
      </w:r>
    </w:p>
    <w:p w14:paraId="79F1FFEA">
      <w:pPr>
        <w:spacing w:after="0" w:line="360" w:lineRule="auto"/>
        <w:ind w:firstLine="600"/>
        <w:contextualSpacing/>
        <w:jc w:val="both"/>
        <w:rPr>
          <w:sz w:val="24"/>
          <w:szCs w:val="24"/>
        </w:rPr>
      </w:pPr>
      <w:r>
        <w:rPr>
          <w:color w:val="000000"/>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875766A">
      <w:pPr>
        <w:spacing w:after="0" w:line="360" w:lineRule="auto"/>
        <w:ind w:firstLine="600"/>
        <w:contextualSpacing/>
        <w:jc w:val="both"/>
        <w:rPr>
          <w:sz w:val="24"/>
          <w:szCs w:val="24"/>
        </w:rPr>
      </w:pPr>
      <w:r>
        <w:rPr>
          <w:color w:val="000000"/>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072A4B8">
      <w:pPr>
        <w:spacing w:after="0" w:line="360" w:lineRule="auto"/>
        <w:ind w:firstLine="600"/>
        <w:contextualSpacing/>
        <w:jc w:val="both"/>
        <w:rPr>
          <w:sz w:val="24"/>
          <w:szCs w:val="24"/>
        </w:rPr>
      </w:pPr>
      <w:r>
        <w:rPr>
          <w:color w:val="000000"/>
          <w:sz w:val="24"/>
          <w:szCs w:val="24"/>
        </w:rPr>
        <w:t>Роль цвета в организации композиционного пространства. Функциональные задачи цвета в конструктивных искусствах.</w:t>
      </w:r>
    </w:p>
    <w:p w14:paraId="0613E4BC">
      <w:pPr>
        <w:spacing w:after="0" w:line="360" w:lineRule="auto"/>
        <w:ind w:firstLine="600"/>
        <w:contextualSpacing/>
        <w:jc w:val="both"/>
        <w:rPr>
          <w:sz w:val="24"/>
          <w:szCs w:val="24"/>
        </w:rPr>
      </w:pPr>
      <w:r>
        <w:rPr>
          <w:color w:val="000000"/>
          <w:sz w:val="24"/>
          <w:szCs w:val="24"/>
        </w:rPr>
        <w:t>Цвет и законы колористики. Применение локального цвета. Цветовой акцент, ритм цветовых форм, доминанта.</w:t>
      </w:r>
    </w:p>
    <w:p w14:paraId="77F2A906">
      <w:pPr>
        <w:spacing w:after="0" w:line="360" w:lineRule="auto"/>
        <w:ind w:firstLine="600"/>
        <w:contextualSpacing/>
        <w:jc w:val="both"/>
        <w:rPr>
          <w:sz w:val="24"/>
          <w:szCs w:val="24"/>
        </w:rPr>
      </w:pPr>
      <w:r>
        <w:rPr>
          <w:color w:val="000000"/>
          <w:sz w:val="24"/>
          <w:szCs w:val="24"/>
        </w:rPr>
        <w:t>Шрифты и шрифтовая композиция в графическом дизайне. Форма буквы как изобразительно-смысловой символ.</w:t>
      </w:r>
    </w:p>
    <w:p w14:paraId="64E1A9C9">
      <w:pPr>
        <w:spacing w:after="0" w:line="360" w:lineRule="auto"/>
        <w:ind w:firstLine="600"/>
        <w:contextualSpacing/>
        <w:jc w:val="both"/>
        <w:rPr>
          <w:sz w:val="24"/>
          <w:szCs w:val="24"/>
        </w:rPr>
      </w:pPr>
      <w:r>
        <w:rPr>
          <w:color w:val="000000"/>
          <w:sz w:val="24"/>
          <w:szCs w:val="24"/>
        </w:rPr>
        <w:t>Шрифт и содержание текста. Стилизация шрифта.</w:t>
      </w:r>
    </w:p>
    <w:p w14:paraId="0323D8D7">
      <w:pPr>
        <w:spacing w:after="0" w:line="360" w:lineRule="auto"/>
        <w:ind w:firstLine="600"/>
        <w:contextualSpacing/>
        <w:jc w:val="both"/>
        <w:rPr>
          <w:sz w:val="24"/>
          <w:szCs w:val="24"/>
        </w:rPr>
      </w:pPr>
      <w:r>
        <w:rPr>
          <w:color w:val="000000"/>
          <w:sz w:val="24"/>
          <w:szCs w:val="24"/>
        </w:rPr>
        <w:t>Типографика. Понимание типографской строки как элемента плоскостной композиции.</w:t>
      </w:r>
    </w:p>
    <w:p w14:paraId="1E044441">
      <w:pPr>
        <w:spacing w:after="0" w:line="360" w:lineRule="auto"/>
        <w:ind w:firstLine="600"/>
        <w:contextualSpacing/>
        <w:jc w:val="both"/>
        <w:rPr>
          <w:sz w:val="24"/>
          <w:szCs w:val="24"/>
        </w:rPr>
      </w:pPr>
      <w:r>
        <w:rPr>
          <w:color w:val="000000"/>
          <w:sz w:val="24"/>
          <w:szCs w:val="24"/>
        </w:rPr>
        <w:t>Выполнение аналитических и практических работ по теме «Буква – изобразительный элемент композиции».</w:t>
      </w:r>
    </w:p>
    <w:p w14:paraId="7BAA214E">
      <w:pPr>
        <w:spacing w:after="0" w:line="360" w:lineRule="auto"/>
        <w:ind w:firstLine="600"/>
        <w:contextualSpacing/>
        <w:jc w:val="both"/>
        <w:rPr>
          <w:sz w:val="24"/>
          <w:szCs w:val="24"/>
        </w:rPr>
      </w:pPr>
      <w:r>
        <w:rPr>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4D92C752">
      <w:pPr>
        <w:spacing w:after="0" w:line="360" w:lineRule="auto"/>
        <w:ind w:firstLine="600"/>
        <w:contextualSpacing/>
        <w:jc w:val="both"/>
        <w:rPr>
          <w:sz w:val="24"/>
          <w:szCs w:val="24"/>
        </w:rPr>
      </w:pPr>
      <w:r>
        <w:rPr>
          <w:color w:val="000000"/>
          <w:sz w:val="24"/>
          <w:szCs w:val="24"/>
        </w:rPr>
        <w:t>Композиционные основы макетирования в графическом дизайне при соединении текста и изображения.</w:t>
      </w:r>
    </w:p>
    <w:p w14:paraId="37C282B9">
      <w:pPr>
        <w:spacing w:after="0" w:line="360" w:lineRule="auto"/>
        <w:ind w:firstLine="600"/>
        <w:contextualSpacing/>
        <w:jc w:val="both"/>
        <w:rPr>
          <w:sz w:val="24"/>
          <w:szCs w:val="24"/>
        </w:rPr>
      </w:pPr>
      <w:r>
        <w:rPr>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45874250">
      <w:pPr>
        <w:spacing w:after="0" w:line="360" w:lineRule="auto"/>
        <w:ind w:firstLine="600"/>
        <w:contextualSpacing/>
        <w:jc w:val="both"/>
        <w:rPr>
          <w:sz w:val="24"/>
          <w:szCs w:val="24"/>
        </w:rPr>
      </w:pPr>
      <w:r>
        <w:rPr>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6C2666B">
      <w:pPr>
        <w:spacing w:after="0" w:line="360" w:lineRule="auto"/>
        <w:ind w:firstLine="600"/>
        <w:contextualSpacing/>
        <w:jc w:val="both"/>
        <w:rPr>
          <w:sz w:val="24"/>
          <w:szCs w:val="24"/>
        </w:rPr>
      </w:pPr>
      <w:r>
        <w:rPr>
          <w:color w:val="000000"/>
          <w:sz w:val="24"/>
          <w:szCs w:val="24"/>
        </w:rPr>
        <w:t>Макет разворота книги или журнала по выбранной теме в виде коллажа или на основе компьютерных программ.</w:t>
      </w:r>
    </w:p>
    <w:p w14:paraId="4487E010">
      <w:pPr>
        <w:spacing w:after="0" w:line="360" w:lineRule="auto"/>
        <w:ind w:firstLine="600"/>
        <w:contextualSpacing/>
        <w:jc w:val="both"/>
        <w:rPr>
          <w:sz w:val="24"/>
          <w:szCs w:val="24"/>
        </w:rPr>
      </w:pPr>
      <w:r>
        <w:rPr>
          <w:color w:val="000000"/>
          <w:sz w:val="24"/>
          <w:szCs w:val="24"/>
        </w:rPr>
        <w:t>Макетирование объёмно-пространственных композиций.</w:t>
      </w:r>
    </w:p>
    <w:p w14:paraId="08BED3D7">
      <w:pPr>
        <w:spacing w:after="0" w:line="360" w:lineRule="auto"/>
        <w:ind w:firstLine="600"/>
        <w:contextualSpacing/>
        <w:jc w:val="both"/>
        <w:rPr>
          <w:sz w:val="24"/>
          <w:szCs w:val="24"/>
        </w:rPr>
      </w:pPr>
      <w:r>
        <w:rPr>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E65E602">
      <w:pPr>
        <w:spacing w:after="0" w:line="360" w:lineRule="auto"/>
        <w:ind w:firstLine="600"/>
        <w:contextualSpacing/>
        <w:jc w:val="both"/>
        <w:rPr>
          <w:sz w:val="24"/>
          <w:szCs w:val="24"/>
        </w:rPr>
      </w:pPr>
      <w:r>
        <w:rPr>
          <w:color w:val="000000"/>
          <w:sz w:val="24"/>
          <w:szCs w:val="24"/>
        </w:rPr>
        <w:t>Макетирование. Введение в макет понятия рельефа местности и способы его обозначения на макете.</w:t>
      </w:r>
    </w:p>
    <w:p w14:paraId="5CAEA65B">
      <w:pPr>
        <w:spacing w:after="0" w:line="360" w:lineRule="auto"/>
        <w:ind w:firstLine="600"/>
        <w:contextualSpacing/>
        <w:jc w:val="both"/>
        <w:rPr>
          <w:sz w:val="24"/>
          <w:szCs w:val="24"/>
        </w:rPr>
      </w:pPr>
      <w:r>
        <w:rPr>
          <w:color w:val="000000"/>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1C2954F">
      <w:pPr>
        <w:spacing w:after="0" w:line="360" w:lineRule="auto"/>
        <w:ind w:firstLine="600"/>
        <w:contextualSpacing/>
        <w:jc w:val="both"/>
        <w:rPr>
          <w:sz w:val="24"/>
          <w:szCs w:val="24"/>
        </w:rPr>
      </w:pPr>
      <w:r>
        <w:rPr>
          <w:color w:val="000000"/>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9A55CAF">
      <w:pPr>
        <w:spacing w:after="0" w:line="360" w:lineRule="auto"/>
        <w:ind w:firstLine="600"/>
        <w:contextualSpacing/>
        <w:jc w:val="both"/>
        <w:rPr>
          <w:sz w:val="24"/>
          <w:szCs w:val="24"/>
        </w:rPr>
      </w:pPr>
      <w:r>
        <w:rPr>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6BA389F">
      <w:pPr>
        <w:spacing w:after="0" w:line="360" w:lineRule="auto"/>
        <w:ind w:firstLine="600"/>
        <w:contextualSpacing/>
        <w:jc w:val="both"/>
        <w:rPr>
          <w:sz w:val="24"/>
          <w:szCs w:val="24"/>
        </w:rPr>
      </w:pPr>
      <w:r>
        <w:rPr>
          <w:color w:val="000000"/>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B4F7BF2">
      <w:pPr>
        <w:spacing w:after="0" w:line="360" w:lineRule="auto"/>
        <w:ind w:firstLine="600"/>
        <w:contextualSpacing/>
        <w:jc w:val="both"/>
        <w:rPr>
          <w:sz w:val="24"/>
          <w:szCs w:val="24"/>
        </w:rPr>
      </w:pPr>
      <w:r>
        <w:rPr>
          <w:color w:val="000000"/>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63AD8AE8">
      <w:pPr>
        <w:spacing w:after="0" w:line="360" w:lineRule="auto"/>
        <w:ind w:firstLine="600"/>
        <w:contextualSpacing/>
        <w:jc w:val="both"/>
        <w:rPr>
          <w:sz w:val="24"/>
          <w:szCs w:val="24"/>
        </w:rPr>
      </w:pPr>
      <w:r>
        <w:rPr>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38F6FDC">
      <w:pPr>
        <w:spacing w:after="0" w:line="360" w:lineRule="auto"/>
        <w:ind w:firstLine="600"/>
        <w:contextualSpacing/>
        <w:jc w:val="both"/>
        <w:rPr>
          <w:sz w:val="24"/>
          <w:szCs w:val="24"/>
        </w:rPr>
      </w:pPr>
      <w:r>
        <w:rPr>
          <w:color w:val="000000"/>
          <w:sz w:val="24"/>
          <w:szCs w:val="24"/>
        </w:rPr>
        <w:t>Выполнение аналитических зарисовок форм бытовых предметов.</w:t>
      </w:r>
    </w:p>
    <w:p w14:paraId="593933EA">
      <w:pPr>
        <w:spacing w:after="0" w:line="360" w:lineRule="auto"/>
        <w:ind w:firstLine="600"/>
        <w:contextualSpacing/>
        <w:jc w:val="both"/>
        <w:rPr>
          <w:sz w:val="24"/>
          <w:szCs w:val="24"/>
        </w:rPr>
      </w:pPr>
      <w:r>
        <w:rPr>
          <w:color w:val="000000"/>
          <w:sz w:val="24"/>
          <w:szCs w:val="24"/>
        </w:rPr>
        <w:t>Творческое проектирование предметов быта с определением их функций и материала изготовления.</w:t>
      </w:r>
    </w:p>
    <w:p w14:paraId="3FF8625C">
      <w:pPr>
        <w:spacing w:after="0" w:line="360" w:lineRule="auto"/>
        <w:ind w:firstLine="600"/>
        <w:contextualSpacing/>
        <w:jc w:val="both"/>
        <w:rPr>
          <w:sz w:val="24"/>
          <w:szCs w:val="24"/>
        </w:rPr>
      </w:pPr>
      <w:r>
        <w:rPr>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7CFBFE4">
      <w:pPr>
        <w:spacing w:after="0" w:line="360" w:lineRule="auto"/>
        <w:ind w:firstLine="600"/>
        <w:contextualSpacing/>
        <w:jc w:val="both"/>
        <w:rPr>
          <w:sz w:val="24"/>
          <w:szCs w:val="24"/>
        </w:rPr>
      </w:pPr>
      <w:r>
        <w:rPr>
          <w:color w:val="000000"/>
          <w:sz w:val="24"/>
          <w:szCs w:val="24"/>
        </w:rPr>
        <w:t>Конструирование объектов дизайна или архитектурное макетирование с использованием цвета.</w:t>
      </w:r>
    </w:p>
    <w:p w14:paraId="6B14FCE8">
      <w:pPr>
        <w:spacing w:after="0" w:line="360" w:lineRule="auto"/>
        <w:ind w:firstLine="600"/>
        <w:contextualSpacing/>
        <w:jc w:val="both"/>
        <w:rPr>
          <w:sz w:val="24"/>
          <w:szCs w:val="24"/>
        </w:rPr>
      </w:pPr>
      <w:r>
        <w:rPr>
          <w:color w:val="000000"/>
          <w:sz w:val="24"/>
          <w:szCs w:val="24"/>
        </w:rPr>
        <w:t>Социальное значение дизайна и архитектуры как среды жизни человека.</w:t>
      </w:r>
    </w:p>
    <w:p w14:paraId="4B6DCDCD">
      <w:pPr>
        <w:spacing w:after="0" w:line="360" w:lineRule="auto"/>
        <w:ind w:firstLine="600"/>
        <w:contextualSpacing/>
        <w:jc w:val="both"/>
        <w:rPr>
          <w:sz w:val="24"/>
          <w:szCs w:val="24"/>
        </w:rPr>
      </w:pPr>
      <w:r>
        <w:rPr>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DE8EDA1">
      <w:pPr>
        <w:spacing w:after="0" w:line="360" w:lineRule="auto"/>
        <w:ind w:firstLine="600"/>
        <w:contextualSpacing/>
        <w:jc w:val="both"/>
        <w:rPr>
          <w:sz w:val="24"/>
          <w:szCs w:val="24"/>
        </w:rPr>
      </w:pPr>
      <w:r>
        <w:rPr>
          <w:color w:val="000000"/>
          <w:sz w:val="24"/>
          <w:szCs w:val="24"/>
        </w:rPr>
        <w:t>Архитектура народного жилища, храмовая архитектура, частный дом в предметно-пространственной среде жизни разных народов.</w:t>
      </w:r>
    </w:p>
    <w:p w14:paraId="4AD51A46">
      <w:pPr>
        <w:spacing w:after="0" w:line="360" w:lineRule="auto"/>
        <w:ind w:firstLine="600"/>
        <w:contextualSpacing/>
        <w:jc w:val="both"/>
        <w:rPr>
          <w:sz w:val="24"/>
          <w:szCs w:val="24"/>
        </w:rPr>
      </w:pPr>
      <w:r>
        <w:rPr>
          <w:color w:val="00000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21440D7">
      <w:pPr>
        <w:spacing w:after="0" w:line="360" w:lineRule="auto"/>
        <w:ind w:firstLine="600"/>
        <w:contextualSpacing/>
        <w:jc w:val="both"/>
        <w:rPr>
          <w:sz w:val="24"/>
          <w:szCs w:val="24"/>
        </w:rPr>
      </w:pPr>
      <w:r>
        <w:rPr>
          <w:color w:val="000000"/>
          <w:sz w:val="24"/>
          <w:szCs w:val="24"/>
        </w:rPr>
        <w:t>Пути развития современной архитектуры и дизайна: город сегодня и завтра.</w:t>
      </w:r>
    </w:p>
    <w:p w14:paraId="126F6FFA">
      <w:pPr>
        <w:spacing w:after="0" w:line="360" w:lineRule="auto"/>
        <w:ind w:firstLine="600"/>
        <w:contextualSpacing/>
        <w:jc w:val="both"/>
        <w:rPr>
          <w:sz w:val="24"/>
          <w:szCs w:val="24"/>
        </w:rPr>
      </w:pPr>
      <w:r>
        <w:rPr>
          <w:color w:val="000000"/>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9DCCF2D">
      <w:pPr>
        <w:spacing w:after="0" w:line="360" w:lineRule="auto"/>
        <w:ind w:firstLine="600"/>
        <w:contextualSpacing/>
        <w:jc w:val="both"/>
        <w:rPr>
          <w:sz w:val="24"/>
          <w:szCs w:val="24"/>
        </w:rPr>
      </w:pPr>
      <w:r>
        <w:rPr>
          <w:color w:val="000000"/>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F15250C">
      <w:pPr>
        <w:spacing w:after="0" w:line="360" w:lineRule="auto"/>
        <w:ind w:firstLine="600"/>
        <w:contextualSpacing/>
        <w:jc w:val="both"/>
        <w:rPr>
          <w:sz w:val="24"/>
          <w:szCs w:val="24"/>
        </w:rPr>
      </w:pPr>
      <w:r>
        <w:rPr>
          <w:color w:val="000000"/>
          <w:sz w:val="24"/>
          <w:szCs w:val="24"/>
        </w:rPr>
        <w:t>Пространство городской среды. Исторические формы планировки городской среды и их связь с образом жизни людей.</w:t>
      </w:r>
    </w:p>
    <w:p w14:paraId="1357D639">
      <w:pPr>
        <w:spacing w:after="0" w:line="360" w:lineRule="auto"/>
        <w:ind w:firstLine="600"/>
        <w:contextualSpacing/>
        <w:jc w:val="both"/>
        <w:rPr>
          <w:sz w:val="24"/>
          <w:szCs w:val="24"/>
        </w:rPr>
      </w:pPr>
      <w:r>
        <w:rPr>
          <w:color w:val="000000"/>
          <w:sz w:val="24"/>
          <w:szCs w:val="24"/>
        </w:rPr>
        <w:t>Роль цвета в формировании пространства. Схема-планировка и реальность.</w:t>
      </w:r>
    </w:p>
    <w:p w14:paraId="01958B3D">
      <w:pPr>
        <w:spacing w:after="0" w:line="360" w:lineRule="auto"/>
        <w:ind w:firstLine="600"/>
        <w:contextualSpacing/>
        <w:jc w:val="both"/>
        <w:rPr>
          <w:sz w:val="24"/>
          <w:szCs w:val="24"/>
        </w:rPr>
      </w:pPr>
      <w:r>
        <w:rPr>
          <w:color w:val="000000"/>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35B32A7">
      <w:pPr>
        <w:spacing w:after="0" w:line="360" w:lineRule="auto"/>
        <w:ind w:firstLine="600"/>
        <w:contextualSpacing/>
        <w:jc w:val="both"/>
        <w:rPr>
          <w:sz w:val="24"/>
          <w:szCs w:val="24"/>
        </w:rPr>
      </w:pPr>
      <w:r>
        <w:rPr>
          <w:color w:val="000000"/>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8E6EDA4">
      <w:pPr>
        <w:spacing w:after="0" w:line="360" w:lineRule="auto"/>
        <w:ind w:firstLine="600"/>
        <w:contextualSpacing/>
        <w:jc w:val="both"/>
        <w:rPr>
          <w:sz w:val="24"/>
          <w:szCs w:val="24"/>
        </w:rPr>
      </w:pPr>
      <w:r>
        <w:rPr>
          <w:color w:val="000000"/>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29FAA5F">
      <w:pPr>
        <w:spacing w:after="0" w:line="360" w:lineRule="auto"/>
        <w:ind w:firstLine="600"/>
        <w:contextualSpacing/>
        <w:jc w:val="both"/>
        <w:rPr>
          <w:sz w:val="24"/>
          <w:szCs w:val="24"/>
        </w:rPr>
      </w:pPr>
      <w:r>
        <w:rPr>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7FA96F5">
      <w:pPr>
        <w:spacing w:after="0" w:line="360" w:lineRule="auto"/>
        <w:ind w:firstLine="600"/>
        <w:contextualSpacing/>
        <w:jc w:val="both"/>
        <w:rPr>
          <w:sz w:val="24"/>
          <w:szCs w:val="24"/>
        </w:rPr>
      </w:pPr>
      <w:r>
        <w:rPr>
          <w:color w:val="000000"/>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57894DFB">
      <w:pPr>
        <w:spacing w:after="0" w:line="360" w:lineRule="auto"/>
        <w:ind w:firstLine="600"/>
        <w:contextualSpacing/>
        <w:jc w:val="both"/>
        <w:rPr>
          <w:sz w:val="24"/>
          <w:szCs w:val="24"/>
        </w:rPr>
      </w:pPr>
      <w:r>
        <w:rPr>
          <w:color w:val="000000"/>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6136D2B5">
      <w:pPr>
        <w:spacing w:after="0" w:line="360" w:lineRule="auto"/>
        <w:ind w:firstLine="600"/>
        <w:contextualSpacing/>
        <w:jc w:val="both"/>
        <w:rPr>
          <w:sz w:val="24"/>
          <w:szCs w:val="24"/>
        </w:rPr>
      </w:pPr>
      <w:r>
        <w:rPr>
          <w:color w:val="000000"/>
          <w:sz w:val="24"/>
          <w:szCs w:val="24"/>
        </w:rPr>
        <w:t>Образно-стилевое единство материальной культуры каждой эпохи. Интерьер как отражение стиля жизни его хозяев.</w:t>
      </w:r>
    </w:p>
    <w:p w14:paraId="759168A4">
      <w:pPr>
        <w:spacing w:after="0" w:line="360" w:lineRule="auto"/>
        <w:ind w:firstLine="600"/>
        <w:contextualSpacing/>
        <w:jc w:val="both"/>
        <w:rPr>
          <w:sz w:val="24"/>
          <w:szCs w:val="24"/>
        </w:rPr>
      </w:pPr>
      <w:r>
        <w:rPr>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2104ABE3">
      <w:pPr>
        <w:spacing w:after="0" w:line="360" w:lineRule="auto"/>
        <w:ind w:firstLine="600"/>
        <w:contextualSpacing/>
        <w:jc w:val="both"/>
        <w:rPr>
          <w:sz w:val="24"/>
          <w:szCs w:val="24"/>
        </w:rPr>
      </w:pPr>
      <w:r>
        <w:rPr>
          <w:color w:val="000000"/>
          <w:sz w:val="24"/>
          <w:szCs w:val="24"/>
        </w:rPr>
        <w:t>Интерьеры общественных зданий (театр, кафе, вокзал, офис, школа).</w:t>
      </w:r>
    </w:p>
    <w:p w14:paraId="28DC3CB6">
      <w:pPr>
        <w:spacing w:after="0" w:line="360" w:lineRule="auto"/>
        <w:ind w:firstLine="600"/>
        <w:contextualSpacing/>
        <w:jc w:val="both"/>
        <w:rPr>
          <w:sz w:val="24"/>
          <w:szCs w:val="24"/>
        </w:rPr>
      </w:pPr>
      <w:r>
        <w:rPr>
          <w:color w:val="000000"/>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A808329">
      <w:pPr>
        <w:spacing w:after="0" w:line="360" w:lineRule="auto"/>
        <w:ind w:firstLine="600"/>
        <w:contextualSpacing/>
        <w:jc w:val="both"/>
        <w:rPr>
          <w:sz w:val="24"/>
          <w:szCs w:val="24"/>
        </w:rPr>
      </w:pPr>
      <w:r>
        <w:rPr>
          <w:color w:val="000000"/>
          <w:sz w:val="24"/>
          <w:szCs w:val="24"/>
        </w:rPr>
        <w:t>Организация архитектурно-ландшафтного пространства. Город в единстве с ландшафтно-парковой средой.</w:t>
      </w:r>
    </w:p>
    <w:p w14:paraId="25EBBBC1">
      <w:pPr>
        <w:spacing w:after="0" w:line="360" w:lineRule="auto"/>
        <w:ind w:firstLine="600"/>
        <w:contextualSpacing/>
        <w:jc w:val="both"/>
        <w:rPr>
          <w:sz w:val="24"/>
          <w:szCs w:val="24"/>
        </w:rPr>
      </w:pPr>
      <w:r>
        <w:rPr>
          <w:color w:val="000000"/>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ED52518">
      <w:pPr>
        <w:spacing w:after="0" w:line="360" w:lineRule="auto"/>
        <w:ind w:firstLine="600"/>
        <w:contextualSpacing/>
        <w:jc w:val="both"/>
        <w:rPr>
          <w:sz w:val="24"/>
          <w:szCs w:val="24"/>
        </w:rPr>
      </w:pPr>
      <w:r>
        <w:rPr>
          <w:color w:val="000000"/>
          <w:sz w:val="24"/>
          <w:szCs w:val="24"/>
        </w:rPr>
        <w:t>Выполнение дизайн-проекта территории парка или приусадебного участка в виде схемы-чертежа.</w:t>
      </w:r>
    </w:p>
    <w:p w14:paraId="448790F0">
      <w:pPr>
        <w:spacing w:after="0" w:line="360" w:lineRule="auto"/>
        <w:ind w:firstLine="600"/>
        <w:contextualSpacing/>
        <w:jc w:val="both"/>
        <w:rPr>
          <w:sz w:val="24"/>
          <w:szCs w:val="24"/>
        </w:rPr>
      </w:pPr>
      <w:r>
        <w:rPr>
          <w:color w:val="000000"/>
          <w:sz w:val="24"/>
          <w:szCs w:val="24"/>
        </w:rPr>
        <w:t>Единство эстетического и функционального в объёмно-пространственной организации среды жизнедеятельности людей.</w:t>
      </w:r>
    </w:p>
    <w:p w14:paraId="0639B606">
      <w:pPr>
        <w:spacing w:after="0" w:line="360" w:lineRule="auto"/>
        <w:ind w:firstLine="600"/>
        <w:contextualSpacing/>
        <w:jc w:val="both"/>
        <w:rPr>
          <w:sz w:val="24"/>
          <w:szCs w:val="24"/>
        </w:rPr>
      </w:pPr>
      <w:r>
        <w:rPr>
          <w:color w:val="000000"/>
          <w:sz w:val="24"/>
          <w:szCs w:val="24"/>
        </w:rPr>
        <w:t>Образ человека и индивидуальное проектирование.</w:t>
      </w:r>
    </w:p>
    <w:p w14:paraId="5BE44731">
      <w:pPr>
        <w:spacing w:after="0" w:line="360" w:lineRule="auto"/>
        <w:ind w:firstLine="600"/>
        <w:contextualSpacing/>
        <w:jc w:val="both"/>
        <w:rPr>
          <w:sz w:val="24"/>
          <w:szCs w:val="24"/>
        </w:rPr>
      </w:pPr>
      <w:r>
        <w:rPr>
          <w:color w:val="000000"/>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14:paraId="6D7B5B9E">
      <w:pPr>
        <w:spacing w:after="0" w:line="360" w:lineRule="auto"/>
        <w:ind w:firstLine="600"/>
        <w:contextualSpacing/>
        <w:jc w:val="both"/>
        <w:rPr>
          <w:sz w:val="24"/>
          <w:szCs w:val="24"/>
        </w:rPr>
      </w:pPr>
      <w:r>
        <w:rPr>
          <w:color w:val="000000"/>
          <w:sz w:val="24"/>
          <w:szCs w:val="24"/>
        </w:rPr>
        <w:t>Образно-личностное проектирование в дизайне и архитектуре.</w:t>
      </w:r>
    </w:p>
    <w:p w14:paraId="3C25B58D">
      <w:pPr>
        <w:spacing w:after="0" w:line="360" w:lineRule="auto"/>
        <w:ind w:firstLine="600"/>
        <w:contextualSpacing/>
        <w:jc w:val="both"/>
        <w:rPr>
          <w:sz w:val="24"/>
          <w:szCs w:val="24"/>
        </w:rPr>
      </w:pPr>
      <w:r>
        <w:rPr>
          <w:color w:val="000000"/>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DD7B021">
      <w:pPr>
        <w:spacing w:after="0" w:line="360" w:lineRule="auto"/>
        <w:ind w:firstLine="600"/>
        <w:contextualSpacing/>
        <w:jc w:val="both"/>
        <w:rPr>
          <w:sz w:val="24"/>
          <w:szCs w:val="24"/>
        </w:rPr>
      </w:pPr>
      <w:r>
        <w:rPr>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BE45329">
      <w:pPr>
        <w:spacing w:after="0" w:line="360" w:lineRule="auto"/>
        <w:ind w:firstLine="600"/>
        <w:contextualSpacing/>
        <w:jc w:val="both"/>
        <w:rPr>
          <w:sz w:val="24"/>
          <w:szCs w:val="24"/>
        </w:rPr>
      </w:pPr>
      <w:r>
        <w:rPr>
          <w:color w:val="000000"/>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5C1F0198">
      <w:pPr>
        <w:spacing w:after="0" w:line="360" w:lineRule="auto"/>
        <w:ind w:firstLine="600"/>
        <w:contextualSpacing/>
        <w:jc w:val="both"/>
        <w:rPr>
          <w:sz w:val="24"/>
          <w:szCs w:val="24"/>
        </w:rPr>
      </w:pPr>
      <w:r>
        <w:rPr>
          <w:color w:val="000000"/>
          <w:sz w:val="24"/>
          <w:szCs w:val="24"/>
        </w:rPr>
        <w:t>Выполнение практических творческих эскизов по теме «Дизайн современной одежды».</w:t>
      </w:r>
    </w:p>
    <w:p w14:paraId="12EC11CB">
      <w:pPr>
        <w:spacing w:after="0" w:line="360" w:lineRule="auto"/>
        <w:ind w:firstLine="600"/>
        <w:contextualSpacing/>
        <w:jc w:val="both"/>
        <w:rPr>
          <w:sz w:val="24"/>
          <w:szCs w:val="24"/>
        </w:rPr>
      </w:pPr>
      <w:r>
        <w:rPr>
          <w:color w:val="000000"/>
          <w:sz w:val="24"/>
          <w:szCs w:val="24"/>
        </w:rPr>
        <w:t>Искусство грима и причёски. Форма лица и причёска. Макияж дневной, вечерний и карнавальный. Грим бытовой и сценический.</w:t>
      </w:r>
    </w:p>
    <w:p w14:paraId="4B7B4767">
      <w:pPr>
        <w:spacing w:after="0" w:line="360" w:lineRule="auto"/>
        <w:ind w:firstLine="600"/>
        <w:contextualSpacing/>
        <w:jc w:val="both"/>
        <w:rPr>
          <w:sz w:val="24"/>
          <w:szCs w:val="24"/>
        </w:rPr>
      </w:pPr>
      <w:r>
        <w:rPr>
          <w:color w:val="000000"/>
          <w:sz w:val="24"/>
          <w:szCs w:val="24"/>
        </w:rPr>
        <w:t>Имидж-дизайн и его связь с публичностью, технологией социального поведения, рекламой, общественной деятельностью.</w:t>
      </w:r>
    </w:p>
    <w:p w14:paraId="64F215EE">
      <w:pPr>
        <w:spacing w:after="0" w:line="360" w:lineRule="auto"/>
        <w:ind w:firstLine="600"/>
        <w:contextualSpacing/>
        <w:jc w:val="both"/>
        <w:rPr>
          <w:sz w:val="24"/>
          <w:szCs w:val="24"/>
        </w:rPr>
      </w:pPr>
      <w:r>
        <w:rPr>
          <w:color w:val="000000"/>
          <w:sz w:val="24"/>
          <w:szCs w:val="24"/>
        </w:rPr>
        <w:t>Дизайн и архитектура – средства организации среды жизни людей и строительства нового мира.</w:t>
      </w:r>
      <w:bookmarkStart w:id="155" w:name="_Toc139632456"/>
      <w:bookmarkEnd w:id="155"/>
    </w:p>
    <w:p w14:paraId="36B488DC">
      <w:pPr>
        <w:spacing w:after="0" w:line="360" w:lineRule="auto"/>
        <w:ind w:left="120"/>
        <w:contextualSpacing/>
        <w:jc w:val="both"/>
        <w:rPr>
          <w:sz w:val="24"/>
          <w:szCs w:val="24"/>
        </w:rPr>
      </w:pPr>
      <w:r>
        <w:rPr>
          <w:b/>
          <w:color w:val="000000"/>
          <w:sz w:val="24"/>
          <w:szCs w:val="24"/>
        </w:rPr>
        <w:t>Вариативный модуль. Модуль № 4 «Изображение в синтетических, экранных видах искусства и художественная фотография»</w:t>
      </w:r>
      <w:r>
        <w:rPr>
          <w:color w:val="000000"/>
          <w:sz w:val="24"/>
          <w:szCs w:val="24"/>
        </w:rPr>
        <w:t xml:space="preserve"> ​</w:t>
      </w:r>
    </w:p>
    <w:p w14:paraId="7A49BC01">
      <w:pPr>
        <w:spacing w:after="0" w:line="360" w:lineRule="auto"/>
        <w:ind w:firstLine="600"/>
        <w:contextualSpacing/>
        <w:jc w:val="both"/>
        <w:rPr>
          <w:sz w:val="24"/>
          <w:szCs w:val="24"/>
        </w:rPr>
      </w:pPr>
      <w:r>
        <w:rPr>
          <w:color w:val="000000"/>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DDB88E2">
      <w:pPr>
        <w:spacing w:after="0" w:line="360" w:lineRule="auto"/>
        <w:ind w:firstLine="600"/>
        <w:contextualSpacing/>
        <w:jc w:val="both"/>
        <w:rPr>
          <w:sz w:val="24"/>
          <w:szCs w:val="24"/>
        </w:rPr>
      </w:pPr>
      <w:r>
        <w:rPr>
          <w:color w:val="000000"/>
          <w:sz w:val="24"/>
          <w:szCs w:val="24"/>
        </w:rPr>
        <w:t>Значение развития технологий в становлении новых видов искусства.</w:t>
      </w:r>
    </w:p>
    <w:p w14:paraId="61B6F525">
      <w:pPr>
        <w:spacing w:after="0" w:line="360" w:lineRule="auto"/>
        <w:ind w:firstLine="600"/>
        <w:contextualSpacing/>
        <w:jc w:val="both"/>
        <w:rPr>
          <w:sz w:val="24"/>
          <w:szCs w:val="24"/>
        </w:rPr>
      </w:pPr>
      <w:r>
        <w:rPr>
          <w:color w:val="000000"/>
          <w:sz w:val="24"/>
          <w:szCs w:val="24"/>
        </w:rPr>
        <w:t>Мультимедиа и объединение множества воспринимаемых человеком информационных средств на экране цифрового искусства.</w:t>
      </w:r>
    </w:p>
    <w:p w14:paraId="708E095A">
      <w:pPr>
        <w:spacing w:after="0" w:line="360" w:lineRule="auto"/>
        <w:ind w:firstLine="600"/>
        <w:contextualSpacing/>
        <w:jc w:val="both"/>
        <w:rPr>
          <w:sz w:val="24"/>
          <w:szCs w:val="24"/>
        </w:rPr>
      </w:pPr>
      <w:r>
        <w:rPr>
          <w:color w:val="000000"/>
          <w:sz w:val="24"/>
          <w:szCs w:val="24"/>
        </w:rPr>
        <w:t>Художник и искусство театра.</w:t>
      </w:r>
    </w:p>
    <w:p w14:paraId="715C39F9">
      <w:pPr>
        <w:spacing w:after="0" w:line="360" w:lineRule="auto"/>
        <w:ind w:firstLine="600"/>
        <w:contextualSpacing/>
        <w:jc w:val="both"/>
        <w:rPr>
          <w:sz w:val="24"/>
          <w:szCs w:val="24"/>
        </w:rPr>
      </w:pPr>
      <w:r>
        <w:rPr>
          <w:color w:val="000000"/>
          <w:sz w:val="24"/>
          <w:szCs w:val="24"/>
        </w:rPr>
        <w:t>Рождение театра в древнейших обрядах. История развития искусства театра.</w:t>
      </w:r>
    </w:p>
    <w:p w14:paraId="2E67E15B">
      <w:pPr>
        <w:spacing w:after="0" w:line="360" w:lineRule="auto"/>
        <w:ind w:firstLine="600"/>
        <w:contextualSpacing/>
        <w:jc w:val="both"/>
        <w:rPr>
          <w:sz w:val="24"/>
          <w:szCs w:val="24"/>
        </w:rPr>
      </w:pPr>
      <w:r>
        <w:rPr>
          <w:color w:val="000000"/>
          <w:sz w:val="24"/>
          <w:szCs w:val="24"/>
        </w:rPr>
        <w:t>Жанровое многообразие театральных представлений, шоу, праздников и их визуальный облик.</w:t>
      </w:r>
    </w:p>
    <w:p w14:paraId="4485F364">
      <w:pPr>
        <w:spacing w:after="0" w:line="360" w:lineRule="auto"/>
        <w:ind w:firstLine="600"/>
        <w:contextualSpacing/>
        <w:jc w:val="both"/>
        <w:rPr>
          <w:sz w:val="24"/>
          <w:szCs w:val="24"/>
        </w:rPr>
      </w:pPr>
      <w:r>
        <w:rPr>
          <w:color w:val="000000"/>
          <w:sz w:val="24"/>
          <w:szCs w:val="24"/>
        </w:rPr>
        <w:t>Роль художника и виды профессиональной деятельности художника в современном театре.</w:t>
      </w:r>
    </w:p>
    <w:p w14:paraId="36641A03">
      <w:pPr>
        <w:spacing w:after="0" w:line="360" w:lineRule="auto"/>
        <w:ind w:firstLine="600"/>
        <w:contextualSpacing/>
        <w:jc w:val="both"/>
        <w:rPr>
          <w:sz w:val="24"/>
          <w:szCs w:val="24"/>
        </w:rPr>
      </w:pPr>
      <w:r>
        <w:rPr>
          <w:color w:val="000000"/>
          <w:sz w:val="24"/>
          <w:szCs w:val="24"/>
        </w:rPr>
        <w:t>Сценография и создание сценического образа. Сотворчество художника-постановщика с драматургом, режиссёром и актёрами.</w:t>
      </w:r>
    </w:p>
    <w:p w14:paraId="1652FC54">
      <w:pPr>
        <w:spacing w:after="0" w:line="360" w:lineRule="auto"/>
        <w:ind w:firstLine="600"/>
        <w:contextualSpacing/>
        <w:jc w:val="both"/>
        <w:rPr>
          <w:sz w:val="24"/>
          <w:szCs w:val="24"/>
        </w:rPr>
      </w:pPr>
      <w:r>
        <w:rPr>
          <w:color w:val="000000"/>
          <w:sz w:val="24"/>
          <w:szCs w:val="24"/>
        </w:rPr>
        <w:t>Роль освещения в визуальном облике театрального действия. Бутафорские, пошивочные, декорационные и иные цеха в театре.</w:t>
      </w:r>
    </w:p>
    <w:p w14:paraId="0B5F15F0">
      <w:pPr>
        <w:spacing w:after="0" w:line="360" w:lineRule="auto"/>
        <w:ind w:firstLine="600"/>
        <w:contextualSpacing/>
        <w:jc w:val="both"/>
        <w:rPr>
          <w:sz w:val="24"/>
          <w:szCs w:val="24"/>
        </w:rPr>
      </w:pPr>
      <w:r>
        <w:rPr>
          <w:color w:val="000000"/>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49C79113">
      <w:pPr>
        <w:spacing w:after="0" w:line="360" w:lineRule="auto"/>
        <w:ind w:firstLine="600"/>
        <w:contextualSpacing/>
        <w:jc w:val="both"/>
        <w:rPr>
          <w:sz w:val="24"/>
          <w:szCs w:val="24"/>
        </w:rPr>
      </w:pPr>
      <w:r>
        <w:rPr>
          <w:color w:val="000000"/>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78804E1E">
      <w:pPr>
        <w:spacing w:after="0" w:line="360" w:lineRule="auto"/>
        <w:ind w:firstLine="600"/>
        <w:contextualSpacing/>
        <w:jc w:val="both"/>
        <w:rPr>
          <w:sz w:val="24"/>
          <w:szCs w:val="24"/>
        </w:rPr>
      </w:pPr>
      <w:r>
        <w:rPr>
          <w:color w:val="000000"/>
          <w:sz w:val="24"/>
          <w:szCs w:val="24"/>
        </w:rPr>
        <w:t>Художник в театре кукол и его ведущая роль как соавтора режиссёра и актёра в процессе создания образа персонажа.</w:t>
      </w:r>
    </w:p>
    <w:p w14:paraId="02176FCD">
      <w:pPr>
        <w:spacing w:after="0" w:line="360" w:lineRule="auto"/>
        <w:ind w:firstLine="600"/>
        <w:contextualSpacing/>
        <w:jc w:val="both"/>
        <w:rPr>
          <w:sz w:val="24"/>
          <w:szCs w:val="24"/>
        </w:rPr>
      </w:pPr>
      <w:r>
        <w:rPr>
          <w:color w:val="000000"/>
          <w:sz w:val="24"/>
          <w:szCs w:val="24"/>
        </w:rPr>
        <w:t>Условность и метафора в театральной постановке как образная и авторская интерпретация реальности.</w:t>
      </w:r>
    </w:p>
    <w:p w14:paraId="6E305435">
      <w:pPr>
        <w:spacing w:after="0" w:line="360" w:lineRule="auto"/>
        <w:ind w:firstLine="600"/>
        <w:contextualSpacing/>
        <w:jc w:val="both"/>
        <w:rPr>
          <w:sz w:val="24"/>
          <w:szCs w:val="24"/>
        </w:rPr>
      </w:pPr>
      <w:r>
        <w:rPr>
          <w:color w:val="000000"/>
          <w:sz w:val="24"/>
          <w:szCs w:val="24"/>
        </w:rPr>
        <w:t>Художественная фотография.</w:t>
      </w:r>
    </w:p>
    <w:p w14:paraId="1B8D6C89">
      <w:pPr>
        <w:spacing w:after="0" w:line="360" w:lineRule="auto"/>
        <w:ind w:firstLine="600"/>
        <w:contextualSpacing/>
        <w:jc w:val="both"/>
        <w:rPr>
          <w:sz w:val="24"/>
          <w:szCs w:val="24"/>
        </w:rPr>
      </w:pPr>
      <w:r>
        <w:rPr>
          <w:color w:val="000000"/>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3DB7E0A">
      <w:pPr>
        <w:spacing w:after="0" w:line="360" w:lineRule="auto"/>
        <w:ind w:firstLine="600"/>
        <w:contextualSpacing/>
        <w:jc w:val="both"/>
        <w:rPr>
          <w:sz w:val="24"/>
          <w:szCs w:val="24"/>
        </w:rPr>
      </w:pPr>
      <w:r>
        <w:rPr>
          <w:color w:val="000000"/>
          <w:sz w:val="24"/>
          <w:szCs w:val="24"/>
        </w:rPr>
        <w:t>Современные возможности художественной обработки цифровой фотографии.</w:t>
      </w:r>
    </w:p>
    <w:p w14:paraId="745345B7">
      <w:pPr>
        <w:spacing w:after="0" w:line="360" w:lineRule="auto"/>
        <w:ind w:firstLine="600"/>
        <w:contextualSpacing/>
        <w:jc w:val="both"/>
        <w:rPr>
          <w:sz w:val="24"/>
          <w:szCs w:val="24"/>
        </w:rPr>
      </w:pPr>
      <w:r>
        <w:rPr>
          <w:color w:val="000000"/>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C07A584">
      <w:pPr>
        <w:spacing w:after="0" w:line="360" w:lineRule="auto"/>
        <w:ind w:firstLine="600"/>
        <w:contextualSpacing/>
        <w:jc w:val="both"/>
        <w:rPr>
          <w:sz w:val="24"/>
          <w:szCs w:val="24"/>
        </w:rPr>
      </w:pPr>
      <w:r>
        <w:rPr>
          <w:color w:val="000000"/>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5572CAF">
      <w:pPr>
        <w:spacing w:after="0" w:line="360" w:lineRule="auto"/>
        <w:ind w:firstLine="600"/>
        <w:contextualSpacing/>
        <w:jc w:val="both"/>
        <w:rPr>
          <w:sz w:val="24"/>
          <w:szCs w:val="24"/>
        </w:rPr>
      </w:pPr>
      <w:r>
        <w:rPr>
          <w:color w:val="000000"/>
          <w:sz w:val="24"/>
          <w:szCs w:val="24"/>
        </w:rPr>
        <w:t>Композиция кадра, ракурс, плановость, графический ритм.</w:t>
      </w:r>
    </w:p>
    <w:p w14:paraId="4D10F609">
      <w:pPr>
        <w:spacing w:after="0" w:line="360" w:lineRule="auto"/>
        <w:ind w:firstLine="600"/>
        <w:contextualSpacing/>
        <w:jc w:val="both"/>
        <w:rPr>
          <w:sz w:val="24"/>
          <w:szCs w:val="24"/>
        </w:rPr>
      </w:pPr>
      <w:r>
        <w:rPr>
          <w:color w:val="000000"/>
          <w:sz w:val="24"/>
          <w:szCs w:val="24"/>
        </w:rPr>
        <w:t>Умения наблюдать и выявлять выразительность и красоту окружающей жизни с помощью фотографии.</w:t>
      </w:r>
    </w:p>
    <w:p w14:paraId="24485B5B">
      <w:pPr>
        <w:spacing w:after="0" w:line="360" w:lineRule="auto"/>
        <w:ind w:firstLine="600"/>
        <w:contextualSpacing/>
        <w:jc w:val="both"/>
        <w:rPr>
          <w:sz w:val="24"/>
          <w:szCs w:val="24"/>
        </w:rPr>
      </w:pPr>
      <w:r>
        <w:rPr>
          <w:color w:val="000000"/>
          <w:sz w:val="24"/>
          <w:szCs w:val="24"/>
        </w:rPr>
        <w:t xml:space="preserve">Фотопейзаж в творчестве профессиональных фотографов. </w:t>
      </w:r>
    </w:p>
    <w:p w14:paraId="777405AF">
      <w:pPr>
        <w:spacing w:after="0" w:line="360" w:lineRule="auto"/>
        <w:ind w:firstLine="600"/>
        <w:contextualSpacing/>
        <w:jc w:val="both"/>
        <w:rPr>
          <w:sz w:val="24"/>
          <w:szCs w:val="24"/>
        </w:rPr>
      </w:pPr>
      <w:r>
        <w:rPr>
          <w:color w:val="000000"/>
          <w:sz w:val="24"/>
          <w:szCs w:val="24"/>
        </w:rPr>
        <w:t>Образные возможности чёрно-белой и цветной фотографии.</w:t>
      </w:r>
    </w:p>
    <w:p w14:paraId="155B8E14">
      <w:pPr>
        <w:spacing w:after="0" w:line="360" w:lineRule="auto"/>
        <w:ind w:firstLine="600"/>
        <w:contextualSpacing/>
        <w:jc w:val="both"/>
        <w:rPr>
          <w:sz w:val="24"/>
          <w:szCs w:val="24"/>
        </w:rPr>
      </w:pPr>
      <w:r>
        <w:rPr>
          <w:color w:val="000000"/>
          <w:sz w:val="24"/>
          <w:szCs w:val="24"/>
        </w:rPr>
        <w:t>Роль тональных контрастов и роль цвета в эмоционально-образном восприятии пейзажа.</w:t>
      </w:r>
    </w:p>
    <w:p w14:paraId="6333A2CA">
      <w:pPr>
        <w:spacing w:after="0" w:line="360" w:lineRule="auto"/>
        <w:ind w:firstLine="600"/>
        <w:contextualSpacing/>
        <w:jc w:val="both"/>
        <w:rPr>
          <w:sz w:val="24"/>
          <w:szCs w:val="24"/>
        </w:rPr>
      </w:pPr>
      <w:r>
        <w:rPr>
          <w:color w:val="000000"/>
          <w:sz w:val="24"/>
          <w:szCs w:val="24"/>
        </w:rPr>
        <w:t>Роль освещения в портретном образе. Фотография постановочная и документальная.</w:t>
      </w:r>
    </w:p>
    <w:p w14:paraId="5248FC6D">
      <w:pPr>
        <w:spacing w:after="0" w:line="360" w:lineRule="auto"/>
        <w:ind w:firstLine="600"/>
        <w:contextualSpacing/>
        <w:jc w:val="both"/>
        <w:rPr>
          <w:sz w:val="24"/>
          <w:szCs w:val="24"/>
        </w:rPr>
      </w:pPr>
      <w:r>
        <w:rPr>
          <w:color w:val="000000"/>
          <w:sz w:val="24"/>
          <w:szCs w:val="24"/>
        </w:rPr>
        <w:t>Фотопортрет в истории профессиональной фотографии и его связь с направлениями в изобразительном искусстве.</w:t>
      </w:r>
    </w:p>
    <w:p w14:paraId="2BB3DE2C">
      <w:pPr>
        <w:spacing w:after="0" w:line="360" w:lineRule="auto"/>
        <w:ind w:firstLine="600"/>
        <w:contextualSpacing/>
        <w:jc w:val="both"/>
        <w:rPr>
          <w:sz w:val="24"/>
          <w:szCs w:val="24"/>
        </w:rPr>
      </w:pPr>
      <w:r>
        <w:rPr>
          <w:color w:val="000000"/>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182404DD">
      <w:pPr>
        <w:spacing w:after="0" w:line="360" w:lineRule="auto"/>
        <w:ind w:firstLine="600"/>
        <w:contextualSpacing/>
        <w:jc w:val="both"/>
        <w:rPr>
          <w:sz w:val="24"/>
          <w:szCs w:val="24"/>
        </w:rPr>
      </w:pPr>
      <w:r>
        <w:rPr>
          <w:color w:val="000000"/>
          <w:sz w:val="24"/>
          <w:szCs w:val="24"/>
        </w:rPr>
        <w:t>Фоторепортаж. Образ события в кадре. Репортажный снимок – свидетельство истории и его значение в сохранении памяти о событии.</w:t>
      </w:r>
    </w:p>
    <w:p w14:paraId="10D7D772">
      <w:pPr>
        <w:spacing w:after="0" w:line="360" w:lineRule="auto"/>
        <w:ind w:firstLine="600"/>
        <w:contextualSpacing/>
        <w:jc w:val="both"/>
        <w:rPr>
          <w:sz w:val="24"/>
          <w:szCs w:val="24"/>
        </w:rPr>
      </w:pPr>
      <w:r>
        <w:rPr>
          <w:color w:val="000000"/>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4D9E3EC">
      <w:pPr>
        <w:spacing w:after="0" w:line="360" w:lineRule="auto"/>
        <w:ind w:firstLine="600"/>
        <w:contextualSpacing/>
        <w:jc w:val="both"/>
        <w:rPr>
          <w:sz w:val="24"/>
          <w:szCs w:val="24"/>
        </w:rPr>
      </w:pPr>
      <w:r>
        <w:rPr>
          <w:color w:val="000000"/>
          <w:sz w:val="24"/>
          <w:szCs w:val="24"/>
        </w:rPr>
        <w:t>«Работать для жизни…» – фотографии Александра Родченко, их значение и влияние на стиль эпохи.</w:t>
      </w:r>
    </w:p>
    <w:p w14:paraId="2FB3C7AE">
      <w:pPr>
        <w:spacing w:after="0" w:line="360" w:lineRule="auto"/>
        <w:ind w:firstLine="600"/>
        <w:contextualSpacing/>
        <w:jc w:val="both"/>
        <w:rPr>
          <w:sz w:val="24"/>
          <w:szCs w:val="24"/>
        </w:rPr>
      </w:pPr>
      <w:r>
        <w:rPr>
          <w:color w:val="000000"/>
          <w:sz w:val="24"/>
          <w:szCs w:val="24"/>
        </w:rPr>
        <w:t>Возможности компьютерной обработки фотографий, задачи преобразования фотографий и границы достоверности.</w:t>
      </w:r>
    </w:p>
    <w:p w14:paraId="784556EA">
      <w:pPr>
        <w:spacing w:after="0" w:line="360" w:lineRule="auto"/>
        <w:ind w:firstLine="600"/>
        <w:contextualSpacing/>
        <w:jc w:val="both"/>
        <w:rPr>
          <w:sz w:val="24"/>
          <w:szCs w:val="24"/>
        </w:rPr>
      </w:pPr>
      <w:r>
        <w:rPr>
          <w:color w:val="000000"/>
          <w:sz w:val="24"/>
          <w:szCs w:val="24"/>
        </w:rPr>
        <w:t>Коллаж как жанр художественного творчества с помощью различных компьютерных программ.</w:t>
      </w:r>
    </w:p>
    <w:p w14:paraId="0D93D7A8">
      <w:pPr>
        <w:spacing w:after="0" w:line="360" w:lineRule="auto"/>
        <w:ind w:firstLine="600"/>
        <w:contextualSpacing/>
        <w:jc w:val="both"/>
        <w:rPr>
          <w:sz w:val="24"/>
          <w:szCs w:val="24"/>
        </w:rPr>
      </w:pPr>
      <w:r>
        <w:rPr>
          <w:color w:val="000000"/>
          <w:sz w:val="24"/>
          <w:szCs w:val="24"/>
        </w:rPr>
        <w:t>Художественная фотография как авторское видение мира, как образ времени и влияние фотообраза на жизнь людей.</w:t>
      </w:r>
    </w:p>
    <w:p w14:paraId="6F853B4C">
      <w:pPr>
        <w:spacing w:after="0" w:line="360" w:lineRule="auto"/>
        <w:ind w:firstLine="600"/>
        <w:contextualSpacing/>
        <w:jc w:val="both"/>
        <w:rPr>
          <w:sz w:val="24"/>
          <w:szCs w:val="24"/>
        </w:rPr>
      </w:pPr>
      <w:r>
        <w:rPr>
          <w:color w:val="000000"/>
          <w:sz w:val="24"/>
          <w:szCs w:val="24"/>
        </w:rPr>
        <w:t>Изображение и искусство кино.</w:t>
      </w:r>
    </w:p>
    <w:p w14:paraId="2C430D93">
      <w:pPr>
        <w:spacing w:after="0" w:line="360" w:lineRule="auto"/>
        <w:ind w:firstLine="600"/>
        <w:contextualSpacing/>
        <w:jc w:val="both"/>
        <w:rPr>
          <w:sz w:val="24"/>
          <w:szCs w:val="24"/>
        </w:rPr>
      </w:pPr>
      <w:r>
        <w:rPr>
          <w:color w:val="000000"/>
          <w:sz w:val="24"/>
          <w:szCs w:val="24"/>
        </w:rPr>
        <w:t>Ожившее изображение. История кино и его эволюция как искусства.</w:t>
      </w:r>
    </w:p>
    <w:p w14:paraId="109D247B">
      <w:pPr>
        <w:spacing w:after="0" w:line="360" w:lineRule="auto"/>
        <w:ind w:firstLine="600"/>
        <w:contextualSpacing/>
        <w:jc w:val="both"/>
        <w:rPr>
          <w:sz w:val="24"/>
          <w:szCs w:val="24"/>
        </w:rPr>
      </w:pPr>
      <w:r>
        <w:rPr>
          <w:color w:val="000000"/>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92D8AB1">
      <w:pPr>
        <w:spacing w:after="0" w:line="360" w:lineRule="auto"/>
        <w:ind w:firstLine="600"/>
        <w:contextualSpacing/>
        <w:jc w:val="both"/>
        <w:rPr>
          <w:sz w:val="24"/>
          <w:szCs w:val="24"/>
        </w:rPr>
      </w:pPr>
      <w:r>
        <w:rPr>
          <w:color w:val="000000"/>
          <w:sz w:val="24"/>
          <w:szCs w:val="24"/>
        </w:rPr>
        <w:t>Монтаж композиционно построенных кадров – основа языка киноискусства.</w:t>
      </w:r>
    </w:p>
    <w:p w14:paraId="1F8188BC">
      <w:pPr>
        <w:spacing w:after="0" w:line="360" w:lineRule="auto"/>
        <w:ind w:firstLine="600"/>
        <w:contextualSpacing/>
        <w:jc w:val="both"/>
        <w:rPr>
          <w:sz w:val="24"/>
          <w:szCs w:val="24"/>
        </w:rPr>
      </w:pPr>
      <w:r>
        <w:rPr>
          <w:color w:val="000000"/>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6E1807B">
      <w:pPr>
        <w:spacing w:after="0" w:line="360" w:lineRule="auto"/>
        <w:ind w:firstLine="600"/>
        <w:contextualSpacing/>
        <w:jc w:val="both"/>
        <w:rPr>
          <w:sz w:val="24"/>
          <w:szCs w:val="24"/>
        </w:rPr>
      </w:pPr>
      <w:r>
        <w:rPr>
          <w:color w:val="000000"/>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49FEC366">
      <w:pPr>
        <w:spacing w:after="0" w:line="360" w:lineRule="auto"/>
        <w:ind w:firstLine="600"/>
        <w:contextualSpacing/>
        <w:jc w:val="both"/>
        <w:rPr>
          <w:sz w:val="24"/>
          <w:szCs w:val="24"/>
        </w:rPr>
      </w:pPr>
      <w:r>
        <w:rPr>
          <w:color w:val="000000"/>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A0C3AD7">
      <w:pPr>
        <w:spacing w:after="0" w:line="360" w:lineRule="auto"/>
        <w:ind w:firstLine="600"/>
        <w:contextualSpacing/>
        <w:jc w:val="both"/>
        <w:rPr>
          <w:sz w:val="24"/>
          <w:szCs w:val="24"/>
        </w:rPr>
      </w:pPr>
      <w:r>
        <w:rPr>
          <w:color w:val="000000"/>
          <w:sz w:val="24"/>
          <w:szCs w:val="24"/>
        </w:rPr>
        <w:t>Использование электронно-цифровых технологий в современном игровом кинематографе.</w:t>
      </w:r>
    </w:p>
    <w:p w14:paraId="0D8ECE2E">
      <w:pPr>
        <w:spacing w:after="0" w:line="360" w:lineRule="auto"/>
        <w:ind w:firstLine="600"/>
        <w:contextualSpacing/>
        <w:jc w:val="both"/>
        <w:rPr>
          <w:sz w:val="24"/>
          <w:szCs w:val="24"/>
        </w:rPr>
      </w:pPr>
      <w:r>
        <w:rPr>
          <w:color w:val="000000"/>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54B3E9E">
      <w:pPr>
        <w:spacing w:after="0" w:line="360" w:lineRule="auto"/>
        <w:ind w:firstLine="600"/>
        <w:contextualSpacing/>
        <w:jc w:val="both"/>
        <w:rPr>
          <w:sz w:val="24"/>
          <w:szCs w:val="24"/>
        </w:rPr>
      </w:pPr>
      <w:r>
        <w:rPr>
          <w:color w:val="000000"/>
          <w:sz w:val="24"/>
          <w:szCs w:val="24"/>
        </w:rPr>
        <w:t>Этапы создания анимационного фильма. Требования и критерии художественности.</w:t>
      </w:r>
    </w:p>
    <w:p w14:paraId="2251C111">
      <w:pPr>
        <w:spacing w:after="0" w:line="360" w:lineRule="auto"/>
        <w:ind w:firstLine="600"/>
        <w:contextualSpacing/>
        <w:jc w:val="both"/>
        <w:rPr>
          <w:sz w:val="24"/>
          <w:szCs w:val="24"/>
        </w:rPr>
      </w:pPr>
      <w:r>
        <w:rPr>
          <w:color w:val="000000"/>
          <w:sz w:val="24"/>
          <w:szCs w:val="24"/>
        </w:rPr>
        <w:t>Изобразительное искусство на телевидении.</w:t>
      </w:r>
    </w:p>
    <w:p w14:paraId="426C718B">
      <w:pPr>
        <w:spacing w:after="0" w:line="360" w:lineRule="auto"/>
        <w:ind w:firstLine="600"/>
        <w:contextualSpacing/>
        <w:jc w:val="both"/>
        <w:rPr>
          <w:sz w:val="24"/>
          <w:szCs w:val="24"/>
        </w:rPr>
      </w:pPr>
      <w:r>
        <w:rPr>
          <w:color w:val="000000"/>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6DF22BF">
      <w:pPr>
        <w:spacing w:after="0" w:line="360" w:lineRule="auto"/>
        <w:ind w:firstLine="600"/>
        <w:contextualSpacing/>
        <w:jc w:val="both"/>
        <w:rPr>
          <w:sz w:val="24"/>
          <w:szCs w:val="24"/>
        </w:rPr>
      </w:pPr>
      <w:r>
        <w:rPr>
          <w:color w:val="000000"/>
          <w:sz w:val="24"/>
          <w:szCs w:val="24"/>
        </w:rPr>
        <w:t>Искусство и технология. Создатель телевидения – русский инженер Владимир Козьмич Зворыкин.</w:t>
      </w:r>
    </w:p>
    <w:p w14:paraId="57C5F98D">
      <w:pPr>
        <w:spacing w:after="0" w:line="360" w:lineRule="auto"/>
        <w:ind w:firstLine="600"/>
        <w:contextualSpacing/>
        <w:jc w:val="both"/>
        <w:rPr>
          <w:sz w:val="24"/>
          <w:szCs w:val="24"/>
        </w:rPr>
      </w:pPr>
      <w:r>
        <w:rPr>
          <w:color w:val="000000"/>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C4479F8">
      <w:pPr>
        <w:spacing w:after="0" w:line="360" w:lineRule="auto"/>
        <w:ind w:firstLine="600"/>
        <w:contextualSpacing/>
        <w:jc w:val="both"/>
        <w:rPr>
          <w:sz w:val="24"/>
          <w:szCs w:val="24"/>
        </w:rPr>
      </w:pPr>
      <w:r>
        <w:rPr>
          <w:color w:val="000000"/>
          <w:sz w:val="24"/>
          <w:szCs w:val="24"/>
        </w:rPr>
        <w:t>Деятельность художника на телевидении: художники по свету, костюму, гриму, сценографический дизайн и компьютерная графика.</w:t>
      </w:r>
    </w:p>
    <w:p w14:paraId="12C50B35">
      <w:pPr>
        <w:spacing w:after="0" w:line="360" w:lineRule="auto"/>
        <w:ind w:firstLine="600"/>
        <w:contextualSpacing/>
        <w:jc w:val="both"/>
        <w:rPr>
          <w:sz w:val="24"/>
          <w:szCs w:val="24"/>
        </w:rPr>
      </w:pPr>
      <w:r>
        <w:rPr>
          <w:color w:val="000000"/>
          <w:sz w:val="24"/>
          <w:szCs w:val="24"/>
        </w:rPr>
        <w:t>Школьное телевидение и студия мультимедиа. Построение видеоряда и художественного оформления.</w:t>
      </w:r>
    </w:p>
    <w:p w14:paraId="1D5E33D5">
      <w:pPr>
        <w:spacing w:after="0" w:line="360" w:lineRule="auto"/>
        <w:ind w:firstLine="600"/>
        <w:contextualSpacing/>
        <w:jc w:val="both"/>
        <w:rPr>
          <w:sz w:val="24"/>
          <w:szCs w:val="24"/>
        </w:rPr>
      </w:pPr>
      <w:r>
        <w:rPr>
          <w:color w:val="000000"/>
          <w:sz w:val="24"/>
          <w:szCs w:val="24"/>
        </w:rPr>
        <w:t>Художнические роли каждого человека в реальной бытийной жизни.</w:t>
      </w:r>
    </w:p>
    <w:p w14:paraId="74EA2F6C">
      <w:pPr>
        <w:spacing w:after="0" w:line="360" w:lineRule="auto"/>
        <w:ind w:firstLine="600"/>
        <w:contextualSpacing/>
        <w:jc w:val="both"/>
        <w:rPr>
          <w:sz w:val="24"/>
          <w:szCs w:val="24"/>
        </w:rPr>
      </w:pPr>
      <w:r>
        <w:rPr>
          <w:color w:val="000000"/>
          <w:sz w:val="24"/>
          <w:szCs w:val="24"/>
        </w:rPr>
        <w:t>Роль искусства в жизни общества и его влияние на жизнь каждого человека.</w:t>
      </w:r>
    </w:p>
    <w:p w14:paraId="427AB943">
      <w:pPr>
        <w:spacing w:after="0" w:line="360" w:lineRule="auto"/>
        <w:ind w:firstLine="600"/>
        <w:contextualSpacing/>
        <w:jc w:val="both"/>
        <w:rPr>
          <w:sz w:val="24"/>
          <w:szCs w:val="24"/>
        </w:rPr>
      </w:pPr>
      <w:r>
        <w:rPr>
          <w:color w:val="000000"/>
          <w:sz w:val="24"/>
          <w:szCs w:val="24"/>
        </w:rPr>
        <w:t>​</w:t>
      </w:r>
    </w:p>
    <w:p w14:paraId="0B2095F9">
      <w:pPr>
        <w:spacing w:after="0" w:line="360" w:lineRule="auto"/>
        <w:ind w:left="120"/>
        <w:contextualSpacing/>
        <w:jc w:val="both"/>
        <w:rPr>
          <w:sz w:val="24"/>
          <w:szCs w:val="24"/>
        </w:rPr>
      </w:pPr>
      <w:r>
        <w:rPr>
          <w:b/>
          <w:color w:val="000000"/>
          <w:sz w:val="24"/>
          <w:szCs w:val="24"/>
        </w:rPr>
        <w:t>ПЛАНИРУЕМЫЕ РЕЗУЛЬТАТЫ ОСВОЕНИЯ ПРОГРАММЫ ПО ИЗОБРАЗИТЕЛЬНОМУ ИСКУССТВУ НА УРОВНЕ ОСНОВНОГО ОБЩЕГО ОБРАЗОВАНИЯ</w:t>
      </w:r>
    </w:p>
    <w:p w14:paraId="069B51B7">
      <w:pPr>
        <w:spacing w:after="0" w:line="360" w:lineRule="auto"/>
        <w:ind w:left="120"/>
        <w:contextualSpacing/>
        <w:jc w:val="both"/>
        <w:rPr>
          <w:sz w:val="24"/>
          <w:szCs w:val="24"/>
        </w:rPr>
      </w:pPr>
    </w:p>
    <w:p w14:paraId="7A913554">
      <w:pPr>
        <w:spacing w:after="0" w:line="360" w:lineRule="auto"/>
        <w:ind w:left="120"/>
        <w:contextualSpacing/>
        <w:jc w:val="both"/>
        <w:rPr>
          <w:sz w:val="24"/>
          <w:szCs w:val="24"/>
        </w:rPr>
      </w:pPr>
      <w:r>
        <w:rPr>
          <w:b/>
          <w:color w:val="000000"/>
          <w:sz w:val="24"/>
          <w:szCs w:val="24"/>
        </w:rPr>
        <w:t xml:space="preserve">ЛИЧНОСТНЫЕ РЕЗУЛЬТАТЫ </w:t>
      </w:r>
      <w:bookmarkStart w:id="156" w:name="_Toc124264881"/>
      <w:bookmarkEnd w:id="156"/>
    </w:p>
    <w:p w14:paraId="0B26A4CB">
      <w:pPr>
        <w:spacing w:after="0" w:line="360" w:lineRule="auto"/>
        <w:ind w:firstLine="600"/>
        <w:contextualSpacing/>
        <w:jc w:val="both"/>
        <w:rPr>
          <w:sz w:val="24"/>
          <w:szCs w:val="24"/>
        </w:rPr>
      </w:pPr>
      <w:r>
        <w:rPr>
          <w:color w:val="000000"/>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586D64B">
      <w:pPr>
        <w:spacing w:after="0" w:line="360" w:lineRule="auto"/>
        <w:ind w:firstLine="600"/>
        <w:contextualSpacing/>
        <w:jc w:val="both"/>
        <w:rPr>
          <w:sz w:val="24"/>
          <w:szCs w:val="24"/>
        </w:rPr>
      </w:pPr>
      <w:r>
        <w:rPr>
          <w:color w:val="000000"/>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C460216">
      <w:pPr>
        <w:spacing w:after="0" w:line="360" w:lineRule="auto"/>
        <w:ind w:firstLine="600"/>
        <w:contextualSpacing/>
        <w:jc w:val="both"/>
        <w:rPr>
          <w:sz w:val="24"/>
          <w:szCs w:val="24"/>
        </w:rPr>
      </w:pPr>
      <w:r>
        <w:rPr>
          <w:color w:val="000000"/>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E901F21">
      <w:pPr>
        <w:spacing w:after="0" w:line="360" w:lineRule="auto"/>
        <w:ind w:firstLine="600"/>
        <w:contextualSpacing/>
        <w:jc w:val="both"/>
        <w:rPr>
          <w:sz w:val="24"/>
          <w:szCs w:val="24"/>
        </w:rPr>
      </w:pPr>
      <w:r>
        <w:rPr>
          <w:color w:val="000000"/>
          <w:sz w:val="24"/>
          <w:szCs w:val="24"/>
        </w:rPr>
        <w:t>​</w:t>
      </w:r>
      <w:r>
        <w:rPr>
          <w:b/>
          <w:color w:val="000000"/>
          <w:sz w:val="24"/>
          <w:szCs w:val="24"/>
        </w:rPr>
        <w:t>1)Патриотическое воспитание.</w:t>
      </w:r>
    </w:p>
    <w:p w14:paraId="053454E4">
      <w:pPr>
        <w:spacing w:after="0" w:line="360" w:lineRule="auto"/>
        <w:ind w:firstLine="600"/>
        <w:contextualSpacing/>
        <w:jc w:val="both"/>
        <w:rPr>
          <w:sz w:val="24"/>
          <w:szCs w:val="24"/>
        </w:rPr>
      </w:pPr>
      <w:r>
        <w:rPr>
          <w:color w:val="000000"/>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66039F8">
      <w:pPr>
        <w:spacing w:after="0" w:line="360" w:lineRule="auto"/>
        <w:ind w:firstLine="600"/>
        <w:contextualSpacing/>
        <w:jc w:val="both"/>
        <w:rPr>
          <w:sz w:val="24"/>
          <w:szCs w:val="24"/>
        </w:rPr>
      </w:pPr>
      <w:r>
        <w:rPr>
          <w:b/>
          <w:color w:val="000000"/>
          <w:sz w:val="24"/>
          <w:szCs w:val="24"/>
        </w:rPr>
        <w:t>2)Гражданское воспитание.</w:t>
      </w:r>
    </w:p>
    <w:p w14:paraId="6419DD66">
      <w:pPr>
        <w:spacing w:after="0" w:line="360" w:lineRule="auto"/>
        <w:ind w:firstLine="600"/>
        <w:contextualSpacing/>
        <w:jc w:val="both"/>
        <w:rPr>
          <w:sz w:val="24"/>
          <w:szCs w:val="24"/>
        </w:rPr>
      </w:pPr>
      <w:r>
        <w:rPr>
          <w:color w:val="000000"/>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089E8771">
      <w:pPr>
        <w:spacing w:after="0" w:line="360" w:lineRule="auto"/>
        <w:ind w:firstLine="600"/>
        <w:contextualSpacing/>
        <w:jc w:val="both"/>
        <w:rPr>
          <w:sz w:val="24"/>
          <w:szCs w:val="24"/>
        </w:rPr>
      </w:pPr>
      <w:r>
        <w:rPr>
          <w:b/>
          <w:color w:val="000000"/>
          <w:sz w:val="24"/>
          <w:szCs w:val="24"/>
        </w:rPr>
        <w:t>3)Духовно-нравственное воспитание.</w:t>
      </w:r>
    </w:p>
    <w:p w14:paraId="6FF9D2F7">
      <w:pPr>
        <w:spacing w:after="0" w:line="360" w:lineRule="auto"/>
        <w:ind w:firstLine="600"/>
        <w:contextualSpacing/>
        <w:jc w:val="both"/>
        <w:rPr>
          <w:sz w:val="24"/>
          <w:szCs w:val="24"/>
        </w:rPr>
      </w:pPr>
      <w:r>
        <w:rPr>
          <w:color w:val="000000"/>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1ACECB4B">
      <w:pPr>
        <w:spacing w:after="0" w:line="360" w:lineRule="auto"/>
        <w:ind w:firstLine="600"/>
        <w:contextualSpacing/>
        <w:jc w:val="both"/>
        <w:rPr>
          <w:sz w:val="24"/>
          <w:szCs w:val="24"/>
        </w:rPr>
      </w:pPr>
      <w:r>
        <w:rPr>
          <w:b/>
          <w:color w:val="000000"/>
          <w:sz w:val="24"/>
          <w:szCs w:val="24"/>
        </w:rPr>
        <w:t>4)Эстетическое воспитание.</w:t>
      </w:r>
    </w:p>
    <w:p w14:paraId="76C82EB7">
      <w:pPr>
        <w:spacing w:after="0" w:line="360" w:lineRule="auto"/>
        <w:ind w:firstLine="600"/>
        <w:contextualSpacing/>
        <w:jc w:val="both"/>
        <w:rPr>
          <w:sz w:val="24"/>
          <w:szCs w:val="24"/>
        </w:rPr>
      </w:pPr>
      <w:r>
        <w:rPr>
          <w:color w:val="000000"/>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236F674">
      <w:pPr>
        <w:spacing w:after="0" w:line="360" w:lineRule="auto"/>
        <w:ind w:firstLine="600"/>
        <w:contextualSpacing/>
        <w:jc w:val="both"/>
        <w:rPr>
          <w:sz w:val="24"/>
          <w:szCs w:val="24"/>
        </w:rPr>
      </w:pPr>
      <w:r>
        <w:rPr>
          <w:b/>
          <w:color w:val="000000"/>
          <w:sz w:val="24"/>
          <w:szCs w:val="24"/>
        </w:rPr>
        <w:t>5)Ценности познавательной деятельности.</w:t>
      </w:r>
    </w:p>
    <w:p w14:paraId="4E9C5449">
      <w:pPr>
        <w:spacing w:after="0" w:line="360" w:lineRule="auto"/>
        <w:ind w:firstLine="600"/>
        <w:contextualSpacing/>
        <w:jc w:val="both"/>
        <w:rPr>
          <w:sz w:val="24"/>
          <w:szCs w:val="24"/>
        </w:rPr>
      </w:pPr>
      <w:r>
        <w:rPr>
          <w:color w:val="000000"/>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5EF0F8C">
      <w:pPr>
        <w:spacing w:after="0" w:line="360" w:lineRule="auto"/>
        <w:ind w:firstLine="600"/>
        <w:contextualSpacing/>
        <w:jc w:val="both"/>
        <w:rPr>
          <w:sz w:val="24"/>
          <w:szCs w:val="24"/>
        </w:rPr>
      </w:pPr>
      <w:r>
        <w:rPr>
          <w:b/>
          <w:color w:val="000000"/>
          <w:sz w:val="24"/>
          <w:szCs w:val="24"/>
        </w:rPr>
        <w:t>6)Экологическое воспитание.</w:t>
      </w:r>
    </w:p>
    <w:p w14:paraId="0F448EB0">
      <w:pPr>
        <w:spacing w:after="0" w:line="360" w:lineRule="auto"/>
        <w:ind w:firstLine="600"/>
        <w:contextualSpacing/>
        <w:jc w:val="both"/>
        <w:rPr>
          <w:sz w:val="24"/>
          <w:szCs w:val="24"/>
        </w:rPr>
      </w:pPr>
      <w:r>
        <w:rPr>
          <w:color w:val="000000"/>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872BA">
      <w:pPr>
        <w:spacing w:after="0" w:line="360" w:lineRule="auto"/>
        <w:ind w:firstLine="600"/>
        <w:contextualSpacing/>
        <w:jc w:val="both"/>
        <w:rPr>
          <w:sz w:val="24"/>
          <w:szCs w:val="24"/>
        </w:rPr>
      </w:pPr>
      <w:r>
        <w:rPr>
          <w:b/>
          <w:color w:val="000000"/>
          <w:sz w:val="24"/>
          <w:szCs w:val="24"/>
        </w:rPr>
        <w:t>7)Трудовое воспитание.</w:t>
      </w:r>
    </w:p>
    <w:p w14:paraId="4DCD3FC4">
      <w:pPr>
        <w:spacing w:after="0" w:line="360" w:lineRule="auto"/>
        <w:ind w:firstLine="600"/>
        <w:contextualSpacing/>
        <w:jc w:val="both"/>
        <w:rPr>
          <w:sz w:val="24"/>
          <w:szCs w:val="24"/>
        </w:rPr>
      </w:pPr>
      <w:r>
        <w:rPr>
          <w:color w:val="000000"/>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9D4F34B">
      <w:pPr>
        <w:spacing w:after="0" w:line="360" w:lineRule="auto"/>
        <w:ind w:firstLine="600"/>
        <w:contextualSpacing/>
        <w:jc w:val="both"/>
        <w:rPr>
          <w:sz w:val="24"/>
          <w:szCs w:val="24"/>
        </w:rPr>
      </w:pPr>
      <w:r>
        <w:rPr>
          <w:b/>
          <w:color w:val="000000"/>
          <w:sz w:val="24"/>
          <w:szCs w:val="24"/>
        </w:rPr>
        <w:t>8)Воспитывающая предметно-эстетическая среда.</w:t>
      </w:r>
    </w:p>
    <w:p w14:paraId="660FF737">
      <w:pPr>
        <w:spacing w:after="0" w:line="360" w:lineRule="auto"/>
        <w:ind w:firstLine="600"/>
        <w:contextualSpacing/>
        <w:jc w:val="both"/>
        <w:rPr>
          <w:sz w:val="24"/>
          <w:szCs w:val="24"/>
        </w:rPr>
      </w:pPr>
      <w:r>
        <w:rPr>
          <w:color w:val="000000"/>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2AA6C24D">
      <w:pPr>
        <w:spacing w:after="0" w:line="360" w:lineRule="auto"/>
        <w:ind w:left="120"/>
        <w:contextualSpacing/>
        <w:rPr>
          <w:b/>
          <w:color w:val="000000"/>
          <w:sz w:val="24"/>
          <w:szCs w:val="24"/>
        </w:rPr>
      </w:pPr>
    </w:p>
    <w:p w14:paraId="235D97A7">
      <w:pPr>
        <w:spacing w:after="0" w:line="360" w:lineRule="auto"/>
        <w:ind w:left="120"/>
        <w:contextualSpacing/>
        <w:rPr>
          <w:sz w:val="24"/>
          <w:szCs w:val="24"/>
        </w:rPr>
      </w:pPr>
      <w:r>
        <w:rPr>
          <w:b/>
          <w:color w:val="000000"/>
          <w:sz w:val="24"/>
          <w:szCs w:val="24"/>
        </w:rPr>
        <w:t>МЕТАПРЕДМЕТНЫЕ РЕЗУЛЬТАТЫ</w:t>
      </w:r>
    </w:p>
    <w:p w14:paraId="538DB175">
      <w:pPr>
        <w:spacing w:after="0" w:line="360" w:lineRule="auto"/>
        <w:ind w:left="120"/>
        <w:contextualSpacing/>
        <w:jc w:val="both"/>
        <w:rPr>
          <w:sz w:val="24"/>
          <w:szCs w:val="24"/>
        </w:rPr>
      </w:pPr>
      <w:r>
        <w:rPr>
          <w:b/>
          <w:color w:val="000000"/>
          <w:sz w:val="24"/>
          <w:szCs w:val="24"/>
        </w:rPr>
        <w:t>Овладение универсальными познавательными действиями</w:t>
      </w:r>
    </w:p>
    <w:p w14:paraId="7250FF5E">
      <w:pPr>
        <w:spacing w:after="0" w:line="360" w:lineRule="auto"/>
        <w:ind w:firstLine="600"/>
        <w:contextualSpacing/>
        <w:jc w:val="both"/>
        <w:rPr>
          <w:sz w:val="24"/>
          <w:szCs w:val="24"/>
        </w:rPr>
      </w:pPr>
      <w:r>
        <w:rPr>
          <w:color w:val="000000"/>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F6DB3A7">
      <w:pPr>
        <w:numPr>
          <w:ilvl w:val="0"/>
          <w:numId w:val="165"/>
        </w:numPr>
        <w:spacing w:after="0" w:line="360" w:lineRule="auto"/>
        <w:contextualSpacing/>
        <w:jc w:val="both"/>
        <w:rPr>
          <w:sz w:val="24"/>
          <w:szCs w:val="24"/>
        </w:rPr>
      </w:pPr>
      <w:r>
        <w:rPr>
          <w:color w:val="000000"/>
          <w:sz w:val="24"/>
          <w:szCs w:val="24"/>
        </w:rPr>
        <w:t>сравнивать предметные и пространственные объекты по заданным основаниям;</w:t>
      </w:r>
    </w:p>
    <w:p w14:paraId="504946CC">
      <w:pPr>
        <w:numPr>
          <w:ilvl w:val="0"/>
          <w:numId w:val="165"/>
        </w:numPr>
        <w:spacing w:after="0" w:line="360" w:lineRule="auto"/>
        <w:contextualSpacing/>
        <w:jc w:val="both"/>
        <w:rPr>
          <w:sz w:val="24"/>
          <w:szCs w:val="24"/>
          <w:lang w:val="en-US"/>
        </w:rPr>
      </w:pPr>
      <w:r>
        <w:rPr>
          <w:color w:val="000000"/>
          <w:sz w:val="24"/>
          <w:szCs w:val="24"/>
        </w:rPr>
        <w:t>характеризоватьформупредмета, конструкции;</w:t>
      </w:r>
    </w:p>
    <w:p w14:paraId="500A7FEA">
      <w:pPr>
        <w:numPr>
          <w:ilvl w:val="0"/>
          <w:numId w:val="165"/>
        </w:numPr>
        <w:spacing w:after="0" w:line="360" w:lineRule="auto"/>
        <w:contextualSpacing/>
        <w:jc w:val="both"/>
        <w:rPr>
          <w:sz w:val="24"/>
          <w:szCs w:val="24"/>
        </w:rPr>
      </w:pPr>
      <w:r>
        <w:rPr>
          <w:color w:val="000000"/>
          <w:sz w:val="24"/>
          <w:szCs w:val="24"/>
        </w:rPr>
        <w:t>выявлять положение предметной формы в пространстве;</w:t>
      </w:r>
    </w:p>
    <w:p w14:paraId="48CFDD02">
      <w:pPr>
        <w:numPr>
          <w:ilvl w:val="0"/>
          <w:numId w:val="165"/>
        </w:numPr>
        <w:spacing w:after="0" w:line="360" w:lineRule="auto"/>
        <w:contextualSpacing/>
        <w:jc w:val="both"/>
        <w:rPr>
          <w:sz w:val="24"/>
          <w:szCs w:val="24"/>
          <w:lang w:val="en-US"/>
        </w:rPr>
      </w:pPr>
      <w:r>
        <w:rPr>
          <w:color w:val="000000"/>
          <w:sz w:val="24"/>
          <w:szCs w:val="24"/>
        </w:rPr>
        <w:t>обобщатьформусоставнойконструкции;</w:t>
      </w:r>
    </w:p>
    <w:p w14:paraId="18CB5E5F">
      <w:pPr>
        <w:numPr>
          <w:ilvl w:val="0"/>
          <w:numId w:val="165"/>
        </w:numPr>
        <w:spacing w:after="0" w:line="360" w:lineRule="auto"/>
        <w:contextualSpacing/>
        <w:jc w:val="both"/>
        <w:rPr>
          <w:sz w:val="24"/>
          <w:szCs w:val="24"/>
        </w:rPr>
      </w:pPr>
      <w:r>
        <w:rPr>
          <w:color w:val="000000"/>
          <w:sz w:val="24"/>
          <w:szCs w:val="24"/>
        </w:rPr>
        <w:t>анализировать структуру предмета, конструкции, пространства, зрительного образа;</w:t>
      </w:r>
    </w:p>
    <w:p w14:paraId="42DAD82F">
      <w:pPr>
        <w:numPr>
          <w:ilvl w:val="0"/>
          <w:numId w:val="165"/>
        </w:numPr>
        <w:spacing w:after="0" w:line="360" w:lineRule="auto"/>
        <w:contextualSpacing/>
        <w:jc w:val="both"/>
        <w:rPr>
          <w:sz w:val="24"/>
          <w:szCs w:val="24"/>
          <w:lang w:val="en-US"/>
        </w:rPr>
      </w:pPr>
      <w:r>
        <w:rPr>
          <w:color w:val="000000"/>
          <w:sz w:val="24"/>
          <w:szCs w:val="24"/>
        </w:rPr>
        <w:t>структурироватьпредметно-пространственныеявления;</w:t>
      </w:r>
    </w:p>
    <w:p w14:paraId="6F5B801E">
      <w:pPr>
        <w:numPr>
          <w:ilvl w:val="0"/>
          <w:numId w:val="165"/>
        </w:numPr>
        <w:spacing w:after="0" w:line="360" w:lineRule="auto"/>
        <w:contextualSpacing/>
        <w:jc w:val="both"/>
        <w:rPr>
          <w:sz w:val="24"/>
          <w:szCs w:val="24"/>
        </w:rPr>
      </w:pPr>
      <w:r>
        <w:rPr>
          <w:color w:val="000000"/>
          <w:sz w:val="24"/>
          <w:szCs w:val="24"/>
        </w:rPr>
        <w:t>сопоставлять пропорциональное соотношение частей внутри целого и предметов между собой;</w:t>
      </w:r>
    </w:p>
    <w:p w14:paraId="1D307FC8">
      <w:pPr>
        <w:numPr>
          <w:ilvl w:val="0"/>
          <w:numId w:val="165"/>
        </w:numPr>
        <w:spacing w:after="0" w:line="360" w:lineRule="auto"/>
        <w:contextualSpacing/>
        <w:jc w:val="both"/>
        <w:rPr>
          <w:sz w:val="24"/>
          <w:szCs w:val="24"/>
        </w:rPr>
      </w:pPr>
      <w:r>
        <w:rPr>
          <w:color w:val="000000"/>
          <w:sz w:val="24"/>
          <w:szCs w:val="24"/>
        </w:rPr>
        <w:t>абстрагировать образ реальности в построении плоской или пространственной композиции.</w:t>
      </w:r>
    </w:p>
    <w:p w14:paraId="3D4827AD">
      <w:pPr>
        <w:spacing w:after="0" w:line="360" w:lineRule="auto"/>
        <w:ind w:firstLine="600"/>
        <w:contextualSpacing/>
        <w:jc w:val="both"/>
        <w:rPr>
          <w:sz w:val="24"/>
          <w:szCs w:val="24"/>
        </w:rPr>
      </w:pPr>
      <w:r>
        <w:rPr>
          <w:color w:val="000000"/>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215944FF">
      <w:pPr>
        <w:numPr>
          <w:ilvl w:val="0"/>
          <w:numId w:val="166"/>
        </w:numPr>
        <w:spacing w:after="0" w:line="360" w:lineRule="auto"/>
        <w:contextualSpacing/>
        <w:jc w:val="both"/>
        <w:rPr>
          <w:sz w:val="24"/>
          <w:szCs w:val="24"/>
        </w:rPr>
      </w:pPr>
      <w:r>
        <w:rPr>
          <w:color w:val="000000"/>
          <w:sz w:val="24"/>
          <w:szCs w:val="24"/>
        </w:rPr>
        <w:t>выявлять и характеризовать существенные признаки явлений художественной культуры;</w:t>
      </w:r>
    </w:p>
    <w:p w14:paraId="180CF44D">
      <w:pPr>
        <w:numPr>
          <w:ilvl w:val="0"/>
          <w:numId w:val="166"/>
        </w:numPr>
        <w:spacing w:after="0" w:line="360" w:lineRule="auto"/>
        <w:contextualSpacing/>
        <w:jc w:val="both"/>
        <w:rPr>
          <w:sz w:val="24"/>
          <w:szCs w:val="24"/>
        </w:rPr>
      </w:pPr>
      <w:r>
        <w:rPr>
          <w:color w:val="000000"/>
          <w:sz w:val="24"/>
          <w:szCs w:val="24"/>
        </w:rPr>
        <w:t>сопоставлять, анализировать, сравнивать и оценивать с позиций эстетических категорий явления искусства и действительности;</w:t>
      </w:r>
    </w:p>
    <w:p w14:paraId="5BE5E6F6">
      <w:pPr>
        <w:numPr>
          <w:ilvl w:val="0"/>
          <w:numId w:val="166"/>
        </w:numPr>
        <w:spacing w:after="0" w:line="360" w:lineRule="auto"/>
        <w:contextualSpacing/>
        <w:jc w:val="both"/>
        <w:rPr>
          <w:sz w:val="24"/>
          <w:szCs w:val="24"/>
        </w:rPr>
      </w:pPr>
      <w:r>
        <w:rPr>
          <w:color w:val="000000"/>
          <w:sz w:val="24"/>
          <w:szCs w:val="24"/>
        </w:rPr>
        <w:t>классифицировать произведения искусства по видам и, соответственно, по назначению в жизни людей;</w:t>
      </w:r>
    </w:p>
    <w:p w14:paraId="0D3284A5">
      <w:pPr>
        <w:numPr>
          <w:ilvl w:val="0"/>
          <w:numId w:val="166"/>
        </w:numPr>
        <w:spacing w:after="0" w:line="360" w:lineRule="auto"/>
        <w:contextualSpacing/>
        <w:jc w:val="both"/>
        <w:rPr>
          <w:sz w:val="24"/>
          <w:szCs w:val="24"/>
        </w:rPr>
      </w:pPr>
      <w:r>
        <w:rPr>
          <w:color w:val="000000"/>
          <w:sz w:val="24"/>
          <w:szCs w:val="24"/>
        </w:rPr>
        <w:t>ставить и использовать вопросы как исследовательский инструмент познания;</w:t>
      </w:r>
    </w:p>
    <w:p w14:paraId="30940058">
      <w:pPr>
        <w:numPr>
          <w:ilvl w:val="0"/>
          <w:numId w:val="166"/>
        </w:numPr>
        <w:spacing w:after="0" w:line="360" w:lineRule="auto"/>
        <w:contextualSpacing/>
        <w:jc w:val="both"/>
        <w:rPr>
          <w:sz w:val="24"/>
          <w:szCs w:val="24"/>
        </w:rPr>
      </w:pPr>
      <w:r>
        <w:rPr>
          <w:color w:val="000000"/>
          <w:sz w:val="24"/>
          <w:szCs w:val="24"/>
        </w:rPr>
        <w:t>вести исследовательскую работу по сбору информационного материала по установленной или выбранной теме;</w:t>
      </w:r>
    </w:p>
    <w:p w14:paraId="7EE18365">
      <w:pPr>
        <w:numPr>
          <w:ilvl w:val="0"/>
          <w:numId w:val="166"/>
        </w:numPr>
        <w:spacing w:after="0" w:line="360" w:lineRule="auto"/>
        <w:contextualSpacing/>
        <w:jc w:val="both"/>
        <w:rPr>
          <w:sz w:val="24"/>
          <w:szCs w:val="24"/>
        </w:rPr>
      </w:pPr>
      <w:r>
        <w:rPr>
          <w:color w:val="000000"/>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51D4A46B">
      <w:pPr>
        <w:spacing w:after="0" w:line="360" w:lineRule="auto"/>
        <w:ind w:firstLine="600"/>
        <w:contextualSpacing/>
        <w:jc w:val="both"/>
        <w:rPr>
          <w:sz w:val="24"/>
          <w:szCs w:val="24"/>
        </w:rPr>
      </w:pPr>
      <w:r>
        <w:rPr>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14:paraId="55655F54">
      <w:pPr>
        <w:numPr>
          <w:ilvl w:val="0"/>
          <w:numId w:val="167"/>
        </w:numPr>
        <w:spacing w:after="0" w:line="360" w:lineRule="auto"/>
        <w:contextualSpacing/>
        <w:jc w:val="both"/>
        <w:rPr>
          <w:sz w:val="24"/>
          <w:szCs w:val="24"/>
        </w:rPr>
      </w:pPr>
      <w:r>
        <w:rPr>
          <w:color w:val="000000"/>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5CD9BBC">
      <w:pPr>
        <w:numPr>
          <w:ilvl w:val="0"/>
          <w:numId w:val="167"/>
        </w:numPr>
        <w:spacing w:after="0" w:line="360" w:lineRule="auto"/>
        <w:contextualSpacing/>
        <w:jc w:val="both"/>
        <w:rPr>
          <w:sz w:val="24"/>
          <w:szCs w:val="24"/>
          <w:lang w:val="en-US"/>
        </w:rPr>
      </w:pPr>
      <w:r>
        <w:rPr>
          <w:color w:val="000000"/>
          <w:sz w:val="24"/>
          <w:szCs w:val="24"/>
        </w:rPr>
        <w:t>использоватьэлектронныеобразовательныересурсы;</w:t>
      </w:r>
    </w:p>
    <w:p w14:paraId="2E6370A6">
      <w:pPr>
        <w:numPr>
          <w:ilvl w:val="0"/>
          <w:numId w:val="167"/>
        </w:numPr>
        <w:spacing w:after="0" w:line="360" w:lineRule="auto"/>
        <w:contextualSpacing/>
        <w:jc w:val="both"/>
        <w:rPr>
          <w:sz w:val="24"/>
          <w:szCs w:val="24"/>
        </w:rPr>
      </w:pPr>
      <w:r>
        <w:rPr>
          <w:color w:val="000000"/>
          <w:sz w:val="24"/>
          <w:szCs w:val="24"/>
        </w:rPr>
        <w:t>уметь работать с электронными учебными пособиями и учебниками;</w:t>
      </w:r>
    </w:p>
    <w:p w14:paraId="265C32F8">
      <w:pPr>
        <w:numPr>
          <w:ilvl w:val="0"/>
          <w:numId w:val="167"/>
        </w:numPr>
        <w:spacing w:after="0" w:line="360" w:lineRule="auto"/>
        <w:contextualSpacing/>
        <w:jc w:val="both"/>
        <w:rPr>
          <w:sz w:val="24"/>
          <w:szCs w:val="24"/>
        </w:rPr>
      </w:pPr>
      <w:r>
        <w:rPr>
          <w:color w:val="000000"/>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6D37A834">
      <w:pPr>
        <w:numPr>
          <w:ilvl w:val="0"/>
          <w:numId w:val="167"/>
        </w:numPr>
        <w:spacing w:after="0" w:line="360" w:lineRule="auto"/>
        <w:contextualSpacing/>
        <w:jc w:val="both"/>
        <w:rPr>
          <w:sz w:val="24"/>
          <w:szCs w:val="24"/>
        </w:rPr>
      </w:pPr>
      <w:r>
        <w:rPr>
          <w:color w:val="000000"/>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36AFBBF">
      <w:pPr>
        <w:spacing w:after="0" w:line="360" w:lineRule="auto"/>
        <w:ind w:left="120"/>
        <w:contextualSpacing/>
        <w:jc w:val="both"/>
        <w:rPr>
          <w:sz w:val="24"/>
          <w:szCs w:val="24"/>
        </w:rPr>
      </w:pPr>
      <w:r>
        <w:rPr>
          <w:b/>
          <w:color w:val="000000"/>
          <w:sz w:val="24"/>
          <w:szCs w:val="24"/>
        </w:rPr>
        <w:t>Овладение универсальными коммуникативными действиями</w:t>
      </w:r>
    </w:p>
    <w:p w14:paraId="35D30BB3">
      <w:pPr>
        <w:spacing w:after="0" w:line="360" w:lineRule="auto"/>
        <w:ind w:firstLine="600"/>
        <w:contextualSpacing/>
        <w:jc w:val="both"/>
        <w:rPr>
          <w:sz w:val="24"/>
          <w:szCs w:val="24"/>
        </w:rPr>
      </w:pPr>
      <w:r>
        <w:rPr>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14:paraId="2C5461B4">
      <w:pPr>
        <w:numPr>
          <w:ilvl w:val="0"/>
          <w:numId w:val="168"/>
        </w:numPr>
        <w:spacing w:after="0" w:line="360" w:lineRule="auto"/>
        <w:contextualSpacing/>
        <w:jc w:val="both"/>
        <w:rPr>
          <w:sz w:val="24"/>
          <w:szCs w:val="24"/>
        </w:rPr>
      </w:pPr>
      <w:r>
        <w:rPr>
          <w:color w:val="000000"/>
          <w:sz w:val="24"/>
          <w:szCs w:val="24"/>
        </w:rPr>
        <w:t>понимать искусство в качестве особого языка общения – межличностного (автор – зритель), между поколениями, между народами;</w:t>
      </w:r>
    </w:p>
    <w:p w14:paraId="2E86BB9F">
      <w:pPr>
        <w:numPr>
          <w:ilvl w:val="0"/>
          <w:numId w:val="168"/>
        </w:numPr>
        <w:spacing w:after="0" w:line="360" w:lineRule="auto"/>
        <w:contextualSpacing/>
        <w:jc w:val="both"/>
        <w:rPr>
          <w:sz w:val="24"/>
          <w:szCs w:val="24"/>
        </w:rPr>
      </w:pPr>
      <w:r>
        <w:rPr>
          <w:color w:val="000000"/>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DEFDC9B">
      <w:pPr>
        <w:numPr>
          <w:ilvl w:val="0"/>
          <w:numId w:val="168"/>
        </w:numPr>
        <w:spacing w:after="0" w:line="360" w:lineRule="auto"/>
        <w:contextualSpacing/>
        <w:jc w:val="both"/>
        <w:rPr>
          <w:sz w:val="24"/>
          <w:szCs w:val="24"/>
        </w:rPr>
      </w:pPr>
      <w:r>
        <w:rPr>
          <w:color w:val="000000"/>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81F9B7F">
      <w:pPr>
        <w:numPr>
          <w:ilvl w:val="0"/>
          <w:numId w:val="168"/>
        </w:numPr>
        <w:spacing w:after="0" w:line="360" w:lineRule="auto"/>
        <w:contextualSpacing/>
        <w:jc w:val="both"/>
        <w:rPr>
          <w:sz w:val="24"/>
          <w:szCs w:val="24"/>
        </w:rPr>
      </w:pPr>
      <w:r>
        <w:rPr>
          <w:color w:val="000000"/>
          <w:sz w:val="24"/>
          <w:szCs w:val="24"/>
        </w:rPr>
        <w:t>публично представлять и объяснять результаты своего творческого, художественного или исследовательского опыта;</w:t>
      </w:r>
    </w:p>
    <w:p w14:paraId="4572F61E">
      <w:pPr>
        <w:numPr>
          <w:ilvl w:val="0"/>
          <w:numId w:val="168"/>
        </w:numPr>
        <w:spacing w:after="0" w:line="360" w:lineRule="auto"/>
        <w:contextualSpacing/>
        <w:jc w:val="both"/>
        <w:rPr>
          <w:sz w:val="24"/>
          <w:szCs w:val="24"/>
        </w:rPr>
      </w:pPr>
      <w:r>
        <w:rPr>
          <w:color w:val="000000"/>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92AF4E8">
      <w:pPr>
        <w:spacing w:after="0" w:line="360" w:lineRule="auto"/>
        <w:ind w:firstLine="600"/>
        <w:contextualSpacing/>
        <w:jc w:val="both"/>
        <w:rPr>
          <w:sz w:val="24"/>
          <w:szCs w:val="24"/>
        </w:rPr>
      </w:pPr>
      <w:r>
        <w:rPr>
          <w:color w:val="000000"/>
          <w:sz w:val="24"/>
          <w:szCs w:val="24"/>
        </w:rPr>
        <w:t>​</w:t>
      </w:r>
    </w:p>
    <w:p w14:paraId="794FD42A">
      <w:pPr>
        <w:spacing w:after="0" w:line="360" w:lineRule="auto"/>
        <w:ind w:left="120"/>
        <w:contextualSpacing/>
        <w:jc w:val="both"/>
        <w:rPr>
          <w:sz w:val="24"/>
          <w:szCs w:val="24"/>
        </w:rPr>
      </w:pPr>
      <w:r>
        <w:rPr>
          <w:b/>
          <w:color w:val="000000"/>
          <w:sz w:val="24"/>
          <w:szCs w:val="24"/>
        </w:rPr>
        <w:t>Овладение универсальными регулятивными действиями</w:t>
      </w:r>
    </w:p>
    <w:p w14:paraId="7855226B">
      <w:pPr>
        <w:spacing w:after="0" w:line="360" w:lineRule="auto"/>
        <w:ind w:firstLine="600"/>
        <w:contextualSpacing/>
        <w:jc w:val="both"/>
        <w:rPr>
          <w:sz w:val="24"/>
          <w:szCs w:val="24"/>
        </w:rPr>
      </w:pPr>
      <w:r>
        <w:rPr>
          <w:color w:val="000000"/>
          <w:sz w:val="24"/>
          <w:szCs w:val="24"/>
        </w:rPr>
        <w:t>У обучающегося будут сформированы следующие умения самоорганизации как часть универсальных регулятивных учебных действий:</w:t>
      </w:r>
    </w:p>
    <w:p w14:paraId="40F2EA4F">
      <w:pPr>
        <w:numPr>
          <w:ilvl w:val="0"/>
          <w:numId w:val="169"/>
        </w:numPr>
        <w:spacing w:after="0" w:line="360" w:lineRule="auto"/>
        <w:contextualSpacing/>
        <w:jc w:val="both"/>
        <w:rPr>
          <w:sz w:val="24"/>
          <w:szCs w:val="24"/>
        </w:rPr>
      </w:pPr>
      <w:r>
        <w:rPr>
          <w:color w:val="000000"/>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6F87267">
      <w:pPr>
        <w:numPr>
          <w:ilvl w:val="0"/>
          <w:numId w:val="169"/>
        </w:numPr>
        <w:spacing w:after="0" w:line="360" w:lineRule="auto"/>
        <w:contextualSpacing/>
        <w:jc w:val="both"/>
        <w:rPr>
          <w:sz w:val="24"/>
          <w:szCs w:val="24"/>
        </w:rPr>
      </w:pPr>
      <w:r>
        <w:rPr>
          <w:color w:val="000000"/>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EC9DD0F">
      <w:pPr>
        <w:numPr>
          <w:ilvl w:val="0"/>
          <w:numId w:val="169"/>
        </w:numPr>
        <w:spacing w:after="0" w:line="360" w:lineRule="auto"/>
        <w:contextualSpacing/>
        <w:jc w:val="both"/>
        <w:rPr>
          <w:sz w:val="24"/>
          <w:szCs w:val="24"/>
        </w:rPr>
      </w:pPr>
      <w:r>
        <w:rPr>
          <w:color w:val="000000"/>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F4B952E">
      <w:pPr>
        <w:spacing w:after="0" w:line="360" w:lineRule="auto"/>
        <w:ind w:firstLine="600"/>
        <w:contextualSpacing/>
        <w:jc w:val="both"/>
        <w:rPr>
          <w:sz w:val="24"/>
          <w:szCs w:val="24"/>
        </w:rPr>
      </w:pPr>
      <w:r>
        <w:rPr>
          <w:color w:val="000000"/>
          <w:sz w:val="24"/>
          <w:szCs w:val="24"/>
        </w:rPr>
        <w:t>У обучающегося будут сформированы следующие умения самоконтроля как часть универсальных регулятивных учебных действий:</w:t>
      </w:r>
    </w:p>
    <w:p w14:paraId="5C306109">
      <w:pPr>
        <w:numPr>
          <w:ilvl w:val="0"/>
          <w:numId w:val="170"/>
        </w:numPr>
        <w:spacing w:after="0" w:line="360" w:lineRule="auto"/>
        <w:contextualSpacing/>
        <w:jc w:val="both"/>
        <w:rPr>
          <w:sz w:val="24"/>
          <w:szCs w:val="24"/>
        </w:rPr>
      </w:pPr>
      <w:r>
        <w:rPr>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1B8D809A">
      <w:pPr>
        <w:numPr>
          <w:ilvl w:val="0"/>
          <w:numId w:val="170"/>
        </w:numPr>
        <w:spacing w:after="0" w:line="360" w:lineRule="auto"/>
        <w:contextualSpacing/>
        <w:jc w:val="both"/>
        <w:rPr>
          <w:sz w:val="24"/>
          <w:szCs w:val="24"/>
        </w:rPr>
      </w:pPr>
      <w:r>
        <w:rPr>
          <w:color w:val="000000"/>
          <w:sz w:val="24"/>
          <w:szCs w:val="24"/>
        </w:rPr>
        <w:t>владеть основами самоконтроля, рефлексии, самооценки на основе соответствующих целям критериев.</w:t>
      </w:r>
    </w:p>
    <w:p w14:paraId="79C17F95">
      <w:pPr>
        <w:spacing w:after="0" w:line="360" w:lineRule="auto"/>
        <w:ind w:firstLine="600"/>
        <w:contextualSpacing/>
        <w:jc w:val="both"/>
        <w:rPr>
          <w:sz w:val="24"/>
          <w:szCs w:val="24"/>
        </w:rPr>
      </w:pPr>
      <w:r>
        <w:rPr>
          <w:color w:val="000000"/>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14:paraId="29CA30AA">
      <w:pPr>
        <w:numPr>
          <w:ilvl w:val="0"/>
          <w:numId w:val="171"/>
        </w:numPr>
        <w:spacing w:after="0" w:line="360" w:lineRule="auto"/>
        <w:contextualSpacing/>
        <w:jc w:val="both"/>
        <w:rPr>
          <w:sz w:val="24"/>
          <w:szCs w:val="24"/>
        </w:rPr>
      </w:pPr>
      <w:r>
        <w:rPr>
          <w:color w:val="000000"/>
          <w:sz w:val="24"/>
          <w:szCs w:val="24"/>
        </w:rPr>
        <w:t>развивать способность управлять собственными эмоциями, стремиться к пониманию эмоций других;</w:t>
      </w:r>
    </w:p>
    <w:p w14:paraId="29964345">
      <w:pPr>
        <w:numPr>
          <w:ilvl w:val="0"/>
          <w:numId w:val="171"/>
        </w:numPr>
        <w:spacing w:after="0" w:line="360" w:lineRule="auto"/>
        <w:contextualSpacing/>
        <w:jc w:val="both"/>
        <w:rPr>
          <w:sz w:val="24"/>
          <w:szCs w:val="24"/>
        </w:rPr>
      </w:pPr>
      <w:r>
        <w:rPr>
          <w:color w:val="000000"/>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800F302">
      <w:pPr>
        <w:numPr>
          <w:ilvl w:val="0"/>
          <w:numId w:val="171"/>
        </w:numPr>
        <w:spacing w:after="0" w:line="360" w:lineRule="auto"/>
        <w:contextualSpacing/>
        <w:jc w:val="both"/>
        <w:rPr>
          <w:sz w:val="24"/>
          <w:szCs w:val="24"/>
        </w:rPr>
      </w:pPr>
      <w:r>
        <w:rPr>
          <w:color w:val="000000"/>
          <w:sz w:val="24"/>
          <w:szCs w:val="24"/>
        </w:rPr>
        <w:t>развивать свои эмпатические способности, способность сопереживать, понимать намерения и переживания свои и других;</w:t>
      </w:r>
    </w:p>
    <w:p w14:paraId="00969C6A">
      <w:pPr>
        <w:numPr>
          <w:ilvl w:val="0"/>
          <w:numId w:val="171"/>
        </w:numPr>
        <w:spacing w:after="0" w:line="360" w:lineRule="auto"/>
        <w:contextualSpacing/>
        <w:jc w:val="both"/>
        <w:rPr>
          <w:sz w:val="24"/>
          <w:szCs w:val="24"/>
        </w:rPr>
      </w:pPr>
      <w:r>
        <w:rPr>
          <w:color w:val="000000"/>
          <w:sz w:val="24"/>
          <w:szCs w:val="24"/>
        </w:rPr>
        <w:t>признавать своё и чужое право на ошибку;</w:t>
      </w:r>
    </w:p>
    <w:p w14:paraId="075CCD76">
      <w:pPr>
        <w:numPr>
          <w:ilvl w:val="0"/>
          <w:numId w:val="171"/>
        </w:numPr>
        <w:spacing w:after="0" w:line="360" w:lineRule="auto"/>
        <w:contextualSpacing/>
        <w:jc w:val="both"/>
        <w:rPr>
          <w:sz w:val="24"/>
          <w:szCs w:val="24"/>
        </w:rPr>
      </w:pPr>
      <w:r>
        <w:rPr>
          <w:color w:val="000000"/>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5B5943E">
      <w:pPr>
        <w:spacing w:after="0" w:line="360" w:lineRule="auto"/>
        <w:ind w:left="120"/>
        <w:contextualSpacing/>
        <w:rPr>
          <w:sz w:val="24"/>
          <w:szCs w:val="24"/>
        </w:rPr>
      </w:pPr>
      <w:bookmarkStart w:id="157" w:name="_Toc124264882"/>
      <w:bookmarkEnd w:id="157"/>
    </w:p>
    <w:p w14:paraId="72895CC8">
      <w:pPr>
        <w:spacing w:after="0" w:line="360" w:lineRule="auto"/>
        <w:ind w:left="120"/>
        <w:contextualSpacing/>
        <w:rPr>
          <w:sz w:val="24"/>
          <w:szCs w:val="24"/>
        </w:rPr>
      </w:pPr>
      <w:r>
        <w:rPr>
          <w:b/>
          <w:color w:val="000000"/>
          <w:sz w:val="24"/>
          <w:szCs w:val="24"/>
        </w:rPr>
        <w:t>ПРЕДМЕТНЫЕ РЕЗУЛЬТАТЫ</w:t>
      </w:r>
    </w:p>
    <w:p w14:paraId="222FFEF2">
      <w:pPr>
        <w:spacing w:after="0" w:line="360" w:lineRule="auto"/>
        <w:ind w:left="120"/>
        <w:contextualSpacing/>
        <w:jc w:val="both"/>
        <w:rPr>
          <w:sz w:val="24"/>
          <w:szCs w:val="24"/>
        </w:rPr>
      </w:pPr>
      <w:r>
        <w:rPr>
          <w:color w:val="000000"/>
          <w:sz w:val="24"/>
          <w:szCs w:val="24"/>
        </w:rPr>
        <w:t xml:space="preserve">К концу обучения </w:t>
      </w:r>
      <w:r>
        <w:rPr>
          <w:b/>
          <w:color w:val="000000"/>
          <w:sz w:val="24"/>
          <w:szCs w:val="24"/>
        </w:rPr>
        <w:t>в 5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23BAFD2A">
      <w:pPr>
        <w:spacing w:after="0" w:line="360" w:lineRule="auto"/>
        <w:ind w:left="120"/>
        <w:contextualSpacing/>
        <w:jc w:val="both"/>
        <w:rPr>
          <w:sz w:val="24"/>
          <w:szCs w:val="24"/>
        </w:rPr>
      </w:pPr>
      <w:r>
        <w:rPr>
          <w:b/>
          <w:color w:val="000000"/>
          <w:sz w:val="24"/>
          <w:szCs w:val="24"/>
        </w:rPr>
        <w:t>Модуль № 1 «Декоративно-прикладное и народное искусство»:</w:t>
      </w:r>
    </w:p>
    <w:p w14:paraId="4F70E5D7">
      <w:pPr>
        <w:spacing w:after="0" w:line="360" w:lineRule="auto"/>
        <w:ind w:firstLine="600"/>
        <w:contextualSpacing/>
        <w:jc w:val="both"/>
        <w:rPr>
          <w:sz w:val="24"/>
          <w:szCs w:val="24"/>
        </w:rPr>
      </w:pPr>
      <w:r>
        <w:rPr>
          <w:color w:val="000000"/>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5945C117">
      <w:pPr>
        <w:spacing w:after="0" w:line="360" w:lineRule="auto"/>
        <w:ind w:firstLine="600"/>
        <w:contextualSpacing/>
        <w:jc w:val="both"/>
        <w:rPr>
          <w:sz w:val="24"/>
          <w:szCs w:val="24"/>
        </w:rPr>
      </w:pPr>
      <w:r>
        <w:rPr>
          <w:color w:val="000000"/>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3922054">
      <w:pPr>
        <w:spacing w:after="0" w:line="360" w:lineRule="auto"/>
        <w:ind w:firstLine="600"/>
        <w:contextualSpacing/>
        <w:jc w:val="both"/>
        <w:rPr>
          <w:sz w:val="24"/>
          <w:szCs w:val="24"/>
        </w:rPr>
      </w:pPr>
      <w:r>
        <w:rPr>
          <w:color w:val="000000"/>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537F16A">
      <w:pPr>
        <w:spacing w:after="0" w:line="360" w:lineRule="auto"/>
        <w:ind w:firstLine="600"/>
        <w:contextualSpacing/>
        <w:jc w:val="both"/>
        <w:rPr>
          <w:sz w:val="24"/>
          <w:szCs w:val="24"/>
        </w:rPr>
      </w:pPr>
      <w:r>
        <w:rPr>
          <w:color w:val="000000"/>
          <w:sz w:val="24"/>
          <w:szCs w:val="24"/>
        </w:rPr>
        <w:t>характеризовать коммуникативные, познавательные и культовые функции декоративно-прикладного искусства;</w:t>
      </w:r>
    </w:p>
    <w:p w14:paraId="5F30CC86">
      <w:pPr>
        <w:spacing w:after="0" w:line="360" w:lineRule="auto"/>
        <w:ind w:firstLine="600"/>
        <w:contextualSpacing/>
        <w:jc w:val="both"/>
        <w:rPr>
          <w:sz w:val="24"/>
          <w:szCs w:val="24"/>
        </w:rPr>
      </w:pPr>
      <w:r>
        <w:rPr>
          <w:color w:val="000000"/>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752CE93">
      <w:pPr>
        <w:spacing w:after="0" w:line="360" w:lineRule="auto"/>
        <w:ind w:firstLine="600"/>
        <w:contextualSpacing/>
        <w:jc w:val="both"/>
        <w:rPr>
          <w:sz w:val="24"/>
          <w:szCs w:val="24"/>
        </w:rPr>
      </w:pPr>
      <w:r>
        <w:rPr>
          <w:color w:val="000000"/>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0DFF478">
      <w:pPr>
        <w:spacing w:after="0" w:line="360" w:lineRule="auto"/>
        <w:ind w:firstLine="600"/>
        <w:contextualSpacing/>
        <w:jc w:val="both"/>
        <w:rPr>
          <w:sz w:val="24"/>
          <w:szCs w:val="24"/>
        </w:rPr>
      </w:pPr>
      <w:r>
        <w:rPr>
          <w:color w:val="000000"/>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D198D62">
      <w:pPr>
        <w:spacing w:after="0" w:line="360" w:lineRule="auto"/>
        <w:ind w:firstLine="600"/>
        <w:contextualSpacing/>
        <w:jc w:val="both"/>
        <w:rPr>
          <w:sz w:val="24"/>
          <w:szCs w:val="24"/>
        </w:rPr>
      </w:pPr>
      <w:r>
        <w:rPr>
          <w:color w:val="000000"/>
          <w:sz w:val="24"/>
          <w:szCs w:val="24"/>
        </w:rPr>
        <w:t>знать специфику образного языка декоративного искусства – его знаковую природу, орнаментальность, стилизацию изображения;</w:t>
      </w:r>
    </w:p>
    <w:p w14:paraId="356825B0">
      <w:pPr>
        <w:spacing w:after="0" w:line="360" w:lineRule="auto"/>
        <w:ind w:firstLine="600"/>
        <w:contextualSpacing/>
        <w:jc w:val="both"/>
        <w:rPr>
          <w:sz w:val="24"/>
          <w:szCs w:val="24"/>
        </w:rPr>
      </w:pPr>
      <w:r>
        <w:rPr>
          <w:color w:val="000000"/>
          <w:sz w:val="24"/>
          <w:szCs w:val="24"/>
        </w:rPr>
        <w:t>различать разные виды орнамента по сюжетной основе: геометрический, растительный, зооморфный, антропоморфный;</w:t>
      </w:r>
    </w:p>
    <w:p w14:paraId="4DCBE5A5">
      <w:pPr>
        <w:spacing w:after="0" w:line="360" w:lineRule="auto"/>
        <w:ind w:firstLine="600"/>
        <w:contextualSpacing/>
        <w:jc w:val="both"/>
        <w:rPr>
          <w:sz w:val="24"/>
          <w:szCs w:val="24"/>
        </w:rPr>
      </w:pPr>
      <w:r>
        <w:rPr>
          <w:color w:val="000000"/>
          <w:sz w:val="24"/>
          <w:szCs w:val="24"/>
        </w:rPr>
        <w:t>владеть практическими навыками самостоятельного творческого создания орнаментов ленточных, сетчатых, центрических;</w:t>
      </w:r>
    </w:p>
    <w:p w14:paraId="6E1B0066">
      <w:pPr>
        <w:spacing w:after="0" w:line="360" w:lineRule="auto"/>
        <w:ind w:firstLine="600"/>
        <w:contextualSpacing/>
        <w:jc w:val="both"/>
        <w:rPr>
          <w:sz w:val="24"/>
          <w:szCs w:val="24"/>
        </w:rPr>
      </w:pPr>
      <w:r>
        <w:rPr>
          <w:color w:val="000000"/>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DC6FF70">
      <w:pPr>
        <w:spacing w:after="0" w:line="360" w:lineRule="auto"/>
        <w:ind w:firstLine="600"/>
        <w:contextualSpacing/>
        <w:jc w:val="both"/>
        <w:rPr>
          <w:sz w:val="24"/>
          <w:szCs w:val="24"/>
        </w:rPr>
      </w:pPr>
      <w:r>
        <w:rPr>
          <w:color w:val="000000"/>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7970E3C6">
      <w:pPr>
        <w:spacing w:after="0" w:line="360" w:lineRule="auto"/>
        <w:ind w:firstLine="600"/>
        <w:contextualSpacing/>
        <w:jc w:val="both"/>
        <w:rPr>
          <w:sz w:val="24"/>
          <w:szCs w:val="24"/>
        </w:rPr>
      </w:pPr>
      <w:r>
        <w:rPr>
          <w:color w:val="000000"/>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4AF06EF">
      <w:pPr>
        <w:spacing w:after="0" w:line="360" w:lineRule="auto"/>
        <w:ind w:firstLine="600"/>
        <w:contextualSpacing/>
        <w:jc w:val="both"/>
        <w:rPr>
          <w:sz w:val="24"/>
          <w:szCs w:val="24"/>
        </w:rPr>
      </w:pPr>
      <w:r>
        <w:rPr>
          <w:color w:val="000000"/>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CDA4431">
      <w:pPr>
        <w:spacing w:after="0" w:line="360" w:lineRule="auto"/>
        <w:ind w:firstLine="600"/>
        <w:contextualSpacing/>
        <w:jc w:val="both"/>
        <w:rPr>
          <w:sz w:val="24"/>
          <w:szCs w:val="24"/>
        </w:rPr>
      </w:pPr>
      <w:r>
        <w:rPr>
          <w:color w:val="000000"/>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4857C29">
      <w:pPr>
        <w:spacing w:after="0" w:line="360" w:lineRule="auto"/>
        <w:ind w:firstLine="600"/>
        <w:contextualSpacing/>
        <w:jc w:val="both"/>
        <w:rPr>
          <w:sz w:val="24"/>
          <w:szCs w:val="24"/>
        </w:rPr>
      </w:pPr>
      <w:r>
        <w:rPr>
          <w:color w:val="000000"/>
          <w:sz w:val="24"/>
          <w:szCs w:val="24"/>
        </w:rPr>
        <w:t>иметь практический опыт изображения характерных традиционных предметов крестьянского быта;</w:t>
      </w:r>
    </w:p>
    <w:p w14:paraId="5F62C4C4">
      <w:pPr>
        <w:spacing w:after="0" w:line="360" w:lineRule="auto"/>
        <w:ind w:firstLine="600"/>
        <w:contextualSpacing/>
        <w:jc w:val="both"/>
        <w:rPr>
          <w:sz w:val="24"/>
          <w:szCs w:val="24"/>
        </w:rPr>
      </w:pPr>
      <w:r>
        <w:rPr>
          <w:color w:val="000000"/>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FF7FB9F">
      <w:pPr>
        <w:spacing w:after="0" w:line="360" w:lineRule="auto"/>
        <w:ind w:firstLine="600"/>
        <w:contextualSpacing/>
        <w:jc w:val="both"/>
        <w:rPr>
          <w:sz w:val="24"/>
          <w:szCs w:val="24"/>
        </w:rPr>
      </w:pPr>
      <w:r>
        <w:rPr>
          <w:color w:val="000000"/>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0D759AC">
      <w:pPr>
        <w:spacing w:after="0" w:line="360" w:lineRule="auto"/>
        <w:ind w:firstLine="600"/>
        <w:contextualSpacing/>
        <w:jc w:val="both"/>
        <w:rPr>
          <w:sz w:val="24"/>
          <w:szCs w:val="24"/>
        </w:rPr>
      </w:pPr>
      <w:r>
        <w:rPr>
          <w:color w:val="000000"/>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F6BEC73">
      <w:pPr>
        <w:spacing w:after="0" w:line="360" w:lineRule="auto"/>
        <w:ind w:firstLine="600"/>
        <w:contextualSpacing/>
        <w:jc w:val="both"/>
        <w:rPr>
          <w:sz w:val="24"/>
          <w:szCs w:val="24"/>
        </w:rPr>
      </w:pPr>
      <w:r>
        <w:rPr>
          <w:color w:val="000000"/>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71D4291">
      <w:pPr>
        <w:spacing w:after="0" w:line="360" w:lineRule="auto"/>
        <w:ind w:firstLine="600"/>
        <w:contextualSpacing/>
        <w:jc w:val="both"/>
        <w:rPr>
          <w:sz w:val="24"/>
          <w:szCs w:val="24"/>
        </w:rPr>
      </w:pPr>
      <w:r>
        <w:rPr>
          <w:color w:val="000000"/>
          <w:sz w:val="24"/>
          <w:szCs w:val="24"/>
        </w:rPr>
        <w:t>объяснять значение народных промыслов и традиций художественного ремесла в современной жизни;</w:t>
      </w:r>
    </w:p>
    <w:p w14:paraId="58930B90">
      <w:pPr>
        <w:spacing w:after="0" w:line="360" w:lineRule="auto"/>
        <w:ind w:firstLine="600"/>
        <w:contextualSpacing/>
        <w:jc w:val="both"/>
        <w:rPr>
          <w:sz w:val="24"/>
          <w:szCs w:val="24"/>
        </w:rPr>
      </w:pPr>
      <w:r>
        <w:rPr>
          <w:color w:val="000000"/>
          <w:sz w:val="24"/>
          <w:szCs w:val="24"/>
        </w:rPr>
        <w:t>рассказывать о происхождении народных художественных промыслов, о соотношении ремесла и искусства;</w:t>
      </w:r>
    </w:p>
    <w:p w14:paraId="494A4AB5">
      <w:pPr>
        <w:spacing w:after="0" w:line="360" w:lineRule="auto"/>
        <w:ind w:firstLine="600"/>
        <w:contextualSpacing/>
        <w:jc w:val="both"/>
        <w:rPr>
          <w:sz w:val="24"/>
          <w:szCs w:val="24"/>
        </w:rPr>
      </w:pPr>
      <w:r>
        <w:rPr>
          <w:color w:val="000000"/>
          <w:sz w:val="24"/>
          <w:szCs w:val="24"/>
        </w:rPr>
        <w:t>называть характерные черты орнаментов и изделий ряда отечественных народных художественных промыслов;</w:t>
      </w:r>
    </w:p>
    <w:p w14:paraId="0F50C838">
      <w:pPr>
        <w:spacing w:after="0" w:line="360" w:lineRule="auto"/>
        <w:ind w:firstLine="600"/>
        <w:contextualSpacing/>
        <w:jc w:val="both"/>
        <w:rPr>
          <w:sz w:val="24"/>
          <w:szCs w:val="24"/>
        </w:rPr>
      </w:pPr>
      <w:r>
        <w:rPr>
          <w:color w:val="000000"/>
          <w:sz w:val="24"/>
          <w:szCs w:val="24"/>
        </w:rPr>
        <w:t>характеризовать древние образы народного искусства в произведениях современных народных промыслов;</w:t>
      </w:r>
    </w:p>
    <w:p w14:paraId="00C5AA43">
      <w:pPr>
        <w:spacing w:after="0" w:line="360" w:lineRule="auto"/>
        <w:ind w:firstLine="600"/>
        <w:contextualSpacing/>
        <w:jc w:val="both"/>
        <w:rPr>
          <w:sz w:val="24"/>
          <w:szCs w:val="24"/>
        </w:rPr>
      </w:pPr>
      <w:r>
        <w:rPr>
          <w:color w:val="000000"/>
          <w:sz w:val="24"/>
          <w:szCs w:val="24"/>
        </w:rPr>
        <w:t>уметь перечислять материалы, используемые в народных художественных промыслах: дерево, глина, металл, стекло;</w:t>
      </w:r>
    </w:p>
    <w:p w14:paraId="36B485D3">
      <w:pPr>
        <w:spacing w:after="0" w:line="360" w:lineRule="auto"/>
        <w:ind w:firstLine="600"/>
        <w:contextualSpacing/>
        <w:jc w:val="both"/>
        <w:rPr>
          <w:sz w:val="24"/>
          <w:szCs w:val="24"/>
        </w:rPr>
      </w:pPr>
      <w:r>
        <w:rPr>
          <w:color w:val="000000"/>
          <w:sz w:val="24"/>
          <w:szCs w:val="24"/>
        </w:rPr>
        <w:t>различать изделия народных художественных промыслов по материалу изготовления и технике декора;</w:t>
      </w:r>
    </w:p>
    <w:p w14:paraId="7878E90C">
      <w:pPr>
        <w:spacing w:after="0" w:line="360" w:lineRule="auto"/>
        <w:ind w:firstLine="600"/>
        <w:contextualSpacing/>
        <w:jc w:val="both"/>
        <w:rPr>
          <w:sz w:val="24"/>
          <w:szCs w:val="24"/>
        </w:rPr>
      </w:pPr>
      <w:r>
        <w:rPr>
          <w:color w:val="000000"/>
          <w:sz w:val="24"/>
          <w:szCs w:val="24"/>
        </w:rPr>
        <w:t>объяснять связь между материалом, формой и техникой декора в произведениях народных промыслов;</w:t>
      </w:r>
    </w:p>
    <w:p w14:paraId="2D443C9E">
      <w:pPr>
        <w:spacing w:after="0" w:line="360" w:lineRule="auto"/>
        <w:ind w:firstLine="600"/>
        <w:contextualSpacing/>
        <w:jc w:val="both"/>
        <w:rPr>
          <w:sz w:val="24"/>
          <w:szCs w:val="24"/>
        </w:rPr>
      </w:pPr>
      <w:r>
        <w:rPr>
          <w:color w:val="000000"/>
          <w:sz w:val="24"/>
          <w:szCs w:val="24"/>
        </w:rPr>
        <w:t>иметь представление о приёмах и последовательности работы при создании изделий некоторых художественных промыслов;</w:t>
      </w:r>
    </w:p>
    <w:p w14:paraId="6EE08575">
      <w:pPr>
        <w:spacing w:after="0" w:line="360" w:lineRule="auto"/>
        <w:ind w:firstLine="600"/>
        <w:contextualSpacing/>
        <w:jc w:val="both"/>
        <w:rPr>
          <w:sz w:val="24"/>
          <w:szCs w:val="24"/>
        </w:rPr>
      </w:pPr>
      <w:r>
        <w:rPr>
          <w:color w:val="000000"/>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6077437">
      <w:pPr>
        <w:spacing w:after="0" w:line="360" w:lineRule="auto"/>
        <w:ind w:firstLine="600"/>
        <w:contextualSpacing/>
        <w:jc w:val="both"/>
        <w:rPr>
          <w:sz w:val="24"/>
          <w:szCs w:val="24"/>
        </w:rPr>
      </w:pPr>
      <w:r>
        <w:rPr>
          <w:color w:val="000000"/>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3D250B0">
      <w:pPr>
        <w:spacing w:after="0" w:line="360" w:lineRule="auto"/>
        <w:ind w:firstLine="600"/>
        <w:contextualSpacing/>
        <w:jc w:val="both"/>
        <w:rPr>
          <w:sz w:val="24"/>
          <w:szCs w:val="24"/>
        </w:rPr>
      </w:pPr>
      <w:r>
        <w:rPr>
          <w:color w:val="000000"/>
          <w:sz w:val="24"/>
          <w:szCs w:val="24"/>
        </w:rPr>
        <w:t>понимать и объяснять значение государственной символики, иметь представление о значении и содержании геральдики;</w:t>
      </w:r>
    </w:p>
    <w:p w14:paraId="277DE54A">
      <w:pPr>
        <w:spacing w:after="0" w:line="360" w:lineRule="auto"/>
        <w:ind w:firstLine="600"/>
        <w:contextualSpacing/>
        <w:jc w:val="both"/>
        <w:rPr>
          <w:sz w:val="24"/>
          <w:szCs w:val="24"/>
        </w:rPr>
      </w:pPr>
      <w:r>
        <w:rPr>
          <w:color w:val="000000"/>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EE7597B">
      <w:pPr>
        <w:spacing w:after="0" w:line="360" w:lineRule="auto"/>
        <w:ind w:firstLine="600"/>
        <w:contextualSpacing/>
        <w:jc w:val="both"/>
        <w:rPr>
          <w:sz w:val="24"/>
          <w:szCs w:val="24"/>
        </w:rPr>
      </w:pPr>
      <w:r>
        <w:rPr>
          <w:color w:val="000000"/>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3B7EC012">
      <w:pPr>
        <w:spacing w:after="0" w:line="360" w:lineRule="auto"/>
        <w:ind w:firstLine="600"/>
        <w:contextualSpacing/>
        <w:jc w:val="both"/>
        <w:rPr>
          <w:sz w:val="24"/>
          <w:szCs w:val="24"/>
        </w:rPr>
      </w:pPr>
      <w:r>
        <w:rPr>
          <w:color w:val="000000"/>
          <w:sz w:val="24"/>
          <w:szCs w:val="24"/>
        </w:rPr>
        <w:t>иметь навыки коллективной практической творческой работы по оформлению пространства школы и школьных праздников.</w:t>
      </w:r>
    </w:p>
    <w:p w14:paraId="5CAAFD91">
      <w:pPr>
        <w:spacing w:after="0" w:line="360" w:lineRule="auto"/>
        <w:ind w:left="120"/>
        <w:contextualSpacing/>
        <w:jc w:val="both"/>
        <w:rPr>
          <w:sz w:val="24"/>
          <w:szCs w:val="24"/>
        </w:rPr>
      </w:pPr>
      <w:r>
        <w:rPr>
          <w:color w:val="000000"/>
          <w:sz w:val="24"/>
          <w:szCs w:val="24"/>
        </w:rPr>
        <w:t xml:space="preserve">К концу обучения в </w:t>
      </w:r>
      <w:r>
        <w:rPr>
          <w:b/>
          <w:color w:val="000000"/>
          <w:sz w:val="24"/>
          <w:szCs w:val="24"/>
        </w:rPr>
        <w:t>6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32B841A5">
      <w:pPr>
        <w:spacing w:after="0" w:line="360" w:lineRule="auto"/>
        <w:ind w:left="120"/>
        <w:contextualSpacing/>
        <w:jc w:val="both"/>
        <w:rPr>
          <w:sz w:val="24"/>
          <w:szCs w:val="24"/>
        </w:rPr>
      </w:pPr>
      <w:r>
        <w:rPr>
          <w:b/>
          <w:color w:val="000000"/>
          <w:sz w:val="24"/>
          <w:szCs w:val="24"/>
        </w:rPr>
        <w:t>Модуль № 2 «Живопись, графика, скульптура»:</w:t>
      </w:r>
    </w:p>
    <w:p w14:paraId="412B2CCC">
      <w:pPr>
        <w:spacing w:after="0" w:line="360" w:lineRule="auto"/>
        <w:ind w:firstLine="600"/>
        <w:contextualSpacing/>
        <w:jc w:val="both"/>
        <w:rPr>
          <w:sz w:val="24"/>
          <w:szCs w:val="24"/>
        </w:rPr>
      </w:pPr>
      <w:r>
        <w:rPr>
          <w:color w:val="000000"/>
          <w:sz w:val="24"/>
          <w:szCs w:val="24"/>
        </w:rPr>
        <w:t>характеризовать различия между пространственными и временными видами искусства и их значение в жизни людей;</w:t>
      </w:r>
    </w:p>
    <w:p w14:paraId="04A8629D">
      <w:pPr>
        <w:spacing w:after="0" w:line="360" w:lineRule="auto"/>
        <w:ind w:firstLine="600"/>
        <w:contextualSpacing/>
        <w:jc w:val="both"/>
        <w:rPr>
          <w:sz w:val="24"/>
          <w:szCs w:val="24"/>
        </w:rPr>
      </w:pPr>
      <w:r>
        <w:rPr>
          <w:color w:val="000000"/>
          <w:sz w:val="24"/>
          <w:szCs w:val="24"/>
        </w:rPr>
        <w:t>объяснять причины деления пространственных искусств на виды;</w:t>
      </w:r>
    </w:p>
    <w:p w14:paraId="3401F919">
      <w:pPr>
        <w:spacing w:after="0" w:line="360" w:lineRule="auto"/>
        <w:ind w:firstLine="600"/>
        <w:contextualSpacing/>
        <w:jc w:val="both"/>
        <w:rPr>
          <w:sz w:val="24"/>
          <w:szCs w:val="24"/>
        </w:rPr>
      </w:pPr>
      <w:r>
        <w:rPr>
          <w:color w:val="000000"/>
          <w:sz w:val="24"/>
          <w:szCs w:val="24"/>
        </w:rPr>
        <w:t>знать основные виды живописи, графики и скульптуры, объяснять их назначение в жизни людей.</w:t>
      </w:r>
    </w:p>
    <w:p w14:paraId="527AD0A3">
      <w:pPr>
        <w:spacing w:after="0" w:line="360" w:lineRule="auto"/>
        <w:ind w:firstLine="600"/>
        <w:contextualSpacing/>
        <w:jc w:val="both"/>
        <w:rPr>
          <w:sz w:val="24"/>
          <w:szCs w:val="24"/>
        </w:rPr>
      </w:pPr>
      <w:r>
        <w:rPr>
          <w:color w:val="000000"/>
          <w:sz w:val="24"/>
          <w:szCs w:val="24"/>
        </w:rPr>
        <w:t>Язык изобразительного искусства и его выразительные средства:</w:t>
      </w:r>
    </w:p>
    <w:p w14:paraId="6E840B46">
      <w:pPr>
        <w:spacing w:after="0" w:line="360" w:lineRule="auto"/>
        <w:ind w:firstLine="600"/>
        <w:contextualSpacing/>
        <w:jc w:val="both"/>
        <w:rPr>
          <w:sz w:val="24"/>
          <w:szCs w:val="24"/>
        </w:rPr>
      </w:pPr>
      <w:r>
        <w:rPr>
          <w:color w:val="000000"/>
          <w:sz w:val="24"/>
          <w:szCs w:val="24"/>
        </w:rPr>
        <w:t>различать и характеризовать традиционные художественные материалы для графики, живописи, скульптуры;</w:t>
      </w:r>
    </w:p>
    <w:p w14:paraId="59DEE270">
      <w:pPr>
        <w:spacing w:after="0" w:line="360" w:lineRule="auto"/>
        <w:ind w:firstLine="600"/>
        <w:contextualSpacing/>
        <w:jc w:val="both"/>
        <w:rPr>
          <w:sz w:val="24"/>
          <w:szCs w:val="24"/>
        </w:rPr>
      </w:pPr>
      <w:r>
        <w:rPr>
          <w:color w:val="000000"/>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DF054FF">
      <w:pPr>
        <w:spacing w:after="0" w:line="360" w:lineRule="auto"/>
        <w:ind w:firstLine="600"/>
        <w:contextualSpacing/>
        <w:jc w:val="both"/>
        <w:rPr>
          <w:sz w:val="24"/>
          <w:szCs w:val="24"/>
        </w:rPr>
      </w:pPr>
      <w:r>
        <w:rPr>
          <w:color w:val="000000"/>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6600A7D8">
      <w:pPr>
        <w:spacing w:after="0" w:line="360" w:lineRule="auto"/>
        <w:ind w:firstLine="600"/>
        <w:contextualSpacing/>
        <w:jc w:val="both"/>
        <w:rPr>
          <w:sz w:val="24"/>
          <w:szCs w:val="24"/>
        </w:rPr>
      </w:pPr>
      <w:r>
        <w:rPr>
          <w:color w:val="000000"/>
          <w:sz w:val="24"/>
          <w:szCs w:val="24"/>
        </w:rPr>
        <w:t>иметь представление о различных художественных техниках в использовании художественных материалов;</w:t>
      </w:r>
    </w:p>
    <w:p w14:paraId="553F56C6">
      <w:pPr>
        <w:spacing w:after="0" w:line="360" w:lineRule="auto"/>
        <w:ind w:firstLine="600"/>
        <w:contextualSpacing/>
        <w:jc w:val="both"/>
        <w:rPr>
          <w:sz w:val="24"/>
          <w:szCs w:val="24"/>
        </w:rPr>
      </w:pPr>
      <w:r>
        <w:rPr>
          <w:color w:val="000000"/>
          <w:sz w:val="24"/>
          <w:szCs w:val="24"/>
        </w:rPr>
        <w:t>понимать роль рисунка как основы изобразительной деятельности;</w:t>
      </w:r>
    </w:p>
    <w:p w14:paraId="325F8A6D">
      <w:pPr>
        <w:spacing w:after="0" w:line="360" w:lineRule="auto"/>
        <w:ind w:firstLine="600"/>
        <w:contextualSpacing/>
        <w:jc w:val="both"/>
        <w:rPr>
          <w:sz w:val="24"/>
          <w:szCs w:val="24"/>
        </w:rPr>
      </w:pPr>
      <w:r>
        <w:rPr>
          <w:color w:val="000000"/>
          <w:sz w:val="24"/>
          <w:szCs w:val="24"/>
        </w:rPr>
        <w:t>иметь опыт учебного рисунка – светотеневого изображения объёмных форм;</w:t>
      </w:r>
    </w:p>
    <w:p w14:paraId="064E6252">
      <w:pPr>
        <w:spacing w:after="0" w:line="360" w:lineRule="auto"/>
        <w:ind w:firstLine="600"/>
        <w:contextualSpacing/>
        <w:jc w:val="both"/>
        <w:rPr>
          <w:sz w:val="24"/>
          <w:szCs w:val="24"/>
        </w:rPr>
      </w:pPr>
      <w:r>
        <w:rPr>
          <w:color w:val="000000"/>
          <w:sz w:val="24"/>
          <w:szCs w:val="24"/>
        </w:rPr>
        <w:t>знать основы линейной перспективы и уметь изображать объёмные геометрические тела на двухмерной плоскости;</w:t>
      </w:r>
    </w:p>
    <w:p w14:paraId="75415B37">
      <w:pPr>
        <w:spacing w:after="0" w:line="360" w:lineRule="auto"/>
        <w:ind w:firstLine="600"/>
        <w:contextualSpacing/>
        <w:jc w:val="both"/>
        <w:rPr>
          <w:sz w:val="24"/>
          <w:szCs w:val="24"/>
        </w:rPr>
      </w:pPr>
      <w:r>
        <w:rPr>
          <w:color w:val="000000"/>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4C0F0B3B">
      <w:pPr>
        <w:spacing w:after="0" w:line="360" w:lineRule="auto"/>
        <w:ind w:firstLine="600"/>
        <w:contextualSpacing/>
        <w:jc w:val="both"/>
        <w:rPr>
          <w:sz w:val="24"/>
          <w:szCs w:val="24"/>
        </w:rPr>
      </w:pPr>
      <w:r>
        <w:rPr>
          <w:color w:val="000000"/>
          <w:sz w:val="24"/>
          <w:szCs w:val="24"/>
        </w:rPr>
        <w:t>понимать содержание понятий «тон», «тональные отношения» и иметь опыт их визуального анализа;</w:t>
      </w:r>
    </w:p>
    <w:p w14:paraId="3810A046">
      <w:pPr>
        <w:spacing w:after="0" w:line="360" w:lineRule="auto"/>
        <w:ind w:firstLine="600"/>
        <w:contextualSpacing/>
        <w:jc w:val="both"/>
        <w:rPr>
          <w:sz w:val="24"/>
          <w:szCs w:val="24"/>
        </w:rPr>
      </w:pPr>
      <w:r>
        <w:rPr>
          <w:color w:val="000000"/>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9CD66B2">
      <w:pPr>
        <w:spacing w:after="0" w:line="360" w:lineRule="auto"/>
        <w:ind w:firstLine="600"/>
        <w:contextualSpacing/>
        <w:jc w:val="both"/>
        <w:rPr>
          <w:sz w:val="24"/>
          <w:szCs w:val="24"/>
        </w:rPr>
      </w:pPr>
      <w:r>
        <w:rPr>
          <w:color w:val="000000"/>
          <w:sz w:val="24"/>
          <w:szCs w:val="24"/>
        </w:rPr>
        <w:t>иметь опыт линейного рисунка, понимать выразительные возможности линии;</w:t>
      </w:r>
    </w:p>
    <w:p w14:paraId="04987187">
      <w:pPr>
        <w:spacing w:after="0" w:line="360" w:lineRule="auto"/>
        <w:ind w:firstLine="600"/>
        <w:contextualSpacing/>
        <w:jc w:val="both"/>
        <w:rPr>
          <w:sz w:val="24"/>
          <w:szCs w:val="24"/>
        </w:rPr>
      </w:pPr>
      <w:r>
        <w:rPr>
          <w:color w:val="000000"/>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6CC01D29">
      <w:pPr>
        <w:spacing w:after="0" w:line="360" w:lineRule="auto"/>
        <w:ind w:firstLine="600"/>
        <w:contextualSpacing/>
        <w:jc w:val="both"/>
        <w:rPr>
          <w:sz w:val="24"/>
          <w:szCs w:val="24"/>
        </w:rPr>
      </w:pPr>
      <w:r>
        <w:rPr>
          <w:color w:val="000000"/>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533356A">
      <w:pPr>
        <w:spacing w:after="0" w:line="360" w:lineRule="auto"/>
        <w:ind w:firstLine="600"/>
        <w:contextualSpacing/>
        <w:jc w:val="both"/>
        <w:rPr>
          <w:sz w:val="24"/>
          <w:szCs w:val="24"/>
        </w:rPr>
      </w:pPr>
      <w:r>
        <w:rPr>
          <w:color w:val="000000"/>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6061C067">
      <w:pPr>
        <w:spacing w:after="0" w:line="360" w:lineRule="auto"/>
        <w:ind w:firstLine="600"/>
        <w:contextualSpacing/>
        <w:jc w:val="both"/>
        <w:rPr>
          <w:sz w:val="24"/>
          <w:szCs w:val="24"/>
        </w:rPr>
      </w:pPr>
      <w:r>
        <w:rPr>
          <w:color w:val="000000"/>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8A101D0">
      <w:pPr>
        <w:spacing w:after="0" w:line="360" w:lineRule="auto"/>
        <w:ind w:firstLine="600"/>
        <w:contextualSpacing/>
        <w:jc w:val="both"/>
        <w:rPr>
          <w:sz w:val="24"/>
          <w:szCs w:val="24"/>
        </w:rPr>
      </w:pPr>
      <w:r>
        <w:rPr>
          <w:color w:val="000000"/>
          <w:sz w:val="24"/>
          <w:szCs w:val="24"/>
        </w:rPr>
        <w:t>Жанры изобразительного искусства:</w:t>
      </w:r>
    </w:p>
    <w:p w14:paraId="15AB2C4C">
      <w:pPr>
        <w:spacing w:after="0" w:line="360" w:lineRule="auto"/>
        <w:ind w:firstLine="600"/>
        <w:contextualSpacing/>
        <w:jc w:val="both"/>
        <w:rPr>
          <w:sz w:val="24"/>
          <w:szCs w:val="24"/>
        </w:rPr>
      </w:pPr>
      <w:r>
        <w:rPr>
          <w:color w:val="000000"/>
          <w:sz w:val="24"/>
          <w:szCs w:val="24"/>
        </w:rPr>
        <w:t>объяснять понятие «жанры в изобразительном искусстве», перечислять жанры;</w:t>
      </w:r>
    </w:p>
    <w:p w14:paraId="2C8200B5">
      <w:pPr>
        <w:spacing w:after="0" w:line="360" w:lineRule="auto"/>
        <w:ind w:firstLine="600"/>
        <w:contextualSpacing/>
        <w:jc w:val="both"/>
        <w:rPr>
          <w:sz w:val="24"/>
          <w:szCs w:val="24"/>
        </w:rPr>
      </w:pPr>
      <w:r>
        <w:rPr>
          <w:color w:val="000000"/>
          <w:sz w:val="24"/>
          <w:szCs w:val="24"/>
        </w:rPr>
        <w:t>объяснять разницу между предметом изображения, сюжетом и содержанием произведения искусства.</w:t>
      </w:r>
    </w:p>
    <w:p w14:paraId="72AB2002">
      <w:pPr>
        <w:spacing w:after="0" w:line="360" w:lineRule="auto"/>
        <w:ind w:firstLine="600"/>
        <w:contextualSpacing/>
        <w:jc w:val="both"/>
        <w:rPr>
          <w:sz w:val="24"/>
          <w:szCs w:val="24"/>
        </w:rPr>
      </w:pPr>
      <w:r>
        <w:rPr>
          <w:color w:val="000000"/>
          <w:sz w:val="24"/>
          <w:szCs w:val="24"/>
        </w:rPr>
        <w:t>Натюрморт:</w:t>
      </w:r>
    </w:p>
    <w:p w14:paraId="658C9E89">
      <w:pPr>
        <w:spacing w:after="0" w:line="360" w:lineRule="auto"/>
        <w:ind w:firstLine="600"/>
        <w:contextualSpacing/>
        <w:jc w:val="both"/>
        <w:rPr>
          <w:sz w:val="24"/>
          <w:szCs w:val="24"/>
        </w:rPr>
      </w:pPr>
      <w:r>
        <w:rPr>
          <w:color w:val="000000"/>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171F268D">
      <w:pPr>
        <w:spacing w:after="0" w:line="360" w:lineRule="auto"/>
        <w:ind w:firstLine="600"/>
        <w:contextualSpacing/>
        <w:jc w:val="both"/>
        <w:rPr>
          <w:sz w:val="24"/>
          <w:szCs w:val="24"/>
        </w:rPr>
      </w:pPr>
      <w:r>
        <w:rPr>
          <w:color w:val="000000"/>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37D30DA7">
      <w:pPr>
        <w:spacing w:after="0" w:line="360" w:lineRule="auto"/>
        <w:ind w:firstLine="600"/>
        <w:contextualSpacing/>
        <w:jc w:val="both"/>
        <w:rPr>
          <w:sz w:val="24"/>
          <w:szCs w:val="24"/>
        </w:rPr>
      </w:pPr>
      <w:r>
        <w:rPr>
          <w:color w:val="000000"/>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7B0DA2B1">
      <w:pPr>
        <w:spacing w:after="0" w:line="360" w:lineRule="auto"/>
        <w:ind w:firstLine="600"/>
        <w:contextualSpacing/>
        <w:jc w:val="both"/>
        <w:rPr>
          <w:sz w:val="24"/>
          <w:szCs w:val="24"/>
        </w:rPr>
      </w:pPr>
      <w:r>
        <w:rPr>
          <w:color w:val="000000"/>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9EFD437">
      <w:pPr>
        <w:spacing w:after="0" w:line="360" w:lineRule="auto"/>
        <w:ind w:firstLine="600"/>
        <w:contextualSpacing/>
        <w:jc w:val="both"/>
        <w:rPr>
          <w:sz w:val="24"/>
          <w:szCs w:val="24"/>
        </w:rPr>
      </w:pPr>
      <w:r>
        <w:rPr>
          <w:color w:val="000000"/>
          <w:sz w:val="24"/>
          <w:szCs w:val="24"/>
        </w:rPr>
        <w:t>иметь опыт создания графического натюрморта;</w:t>
      </w:r>
    </w:p>
    <w:p w14:paraId="5FC42645">
      <w:pPr>
        <w:spacing w:after="0" w:line="360" w:lineRule="auto"/>
        <w:ind w:firstLine="600"/>
        <w:contextualSpacing/>
        <w:jc w:val="both"/>
        <w:rPr>
          <w:sz w:val="24"/>
          <w:szCs w:val="24"/>
        </w:rPr>
      </w:pPr>
      <w:r>
        <w:rPr>
          <w:color w:val="000000"/>
          <w:sz w:val="24"/>
          <w:szCs w:val="24"/>
        </w:rPr>
        <w:t>иметь опыт создания натюрморта средствами живописи.</w:t>
      </w:r>
    </w:p>
    <w:p w14:paraId="214C1A17">
      <w:pPr>
        <w:spacing w:after="0" w:line="360" w:lineRule="auto"/>
        <w:ind w:firstLine="600"/>
        <w:contextualSpacing/>
        <w:jc w:val="both"/>
        <w:rPr>
          <w:sz w:val="24"/>
          <w:szCs w:val="24"/>
        </w:rPr>
      </w:pPr>
      <w:r>
        <w:rPr>
          <w:color w:val="000000"/>
          <w:sz w:val="24"/>
          <w:szCs w:val="24"/>
        </w:rPr>
        <w:t>Портрет:</w:t>
      </w:r>
    </w:p>
    <w:p w14:paraId="5534AC1E">
      <w:pPr>
        <w:spacing w:after="0" w:line="360" w:lineRule="auto"/>
        <w:ind w:firstLine="600"/>
        <w:contextualSpacing/>
        <w:jc w:val="both"/>
        <w:rPr>
          <w:sz w:val="24"/>
          <w:szCs w:val="24"/>
        </w:rPr>
      </w:pPr>
      <w:r>
        <w:rPr>
          <w:color w:val="000000"/>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C4DE997">
      <w:pPr>
        <w:spacing w:after="0" w:line="360" w:lineRule="auto"/>
        <w:ind w:firstLine="600"/>
        <w:contextualSpacing/>
        <w:jc w:val="both"/>
        <w:rPr>
          <w:sz w:val="24"/>
          <w:szCs w:val="24"/>
        </w:rPr>
      </w:pPr>
      <w:r>
        <w:rPr>
          <w:color w:val="000000"/>
          <w:sz w:val="24"/>
          <w:szCs w:val="24"/>
        </w:rPr>
        <w:t>уметь сравнивать содержание портретного образа в искусстве Древнего Рима, эпохи Возрождения и Нового времени;</w:t>
      </w:r>
    </w:p>
    <w:p w14:paraId="33F2B917">
      <w:pPr>
        <w:spacing w:after="0" w:line="360" w:lineRule="auto"/>
        <w:ind w:firstLine="600"/>
        <w:contextualSpacing/>
        <w:jc w:val="both"/>
        <w:rPr>
          <w:sz w:val="24"/>
          <w:szCs w:val="24"/>
        </w:rPr>
      </w:pPr>
      <w:r>
        <w:rPr>
          <w:color w:val="000000"/>
          <w:sz w:val="24"/>
          <w:szCs w:val="24"/>
        </w:rPr>
        <w:t>понимать, что в художественном портрете присутствует также выражение идеалов эпохи и авторская позиция художника;</w:t>
      </w:r>
    </w:p>
    <w:p w14:paraId="3B49F97F">
      <w:pPr>
        <w:spacing w:after="0" w:line="360" w:lineRule="auto"/>
        <w:ind w:firstLine="600"/>
        <w:contextualSpacing/>
        <w:jc w:val="both"/>
        <w:rPr>
          <w:sz w:val="24"/>
          <w:szCs w:val="24"/>
        </w:rPr>
      </w:pPr>
      <w:r>
        <w:rPr>
          <w:color w:val="000000"/>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3DA1B872">
      <w:pPr>
        <w:spacing w:after="0" w:line="360" w:lineRule="auto"/>
        <w:ind w:firstLine="600"/>
        <w:contextualSpacing/>
        <w:jc w:val="both"/>
        <w:rPr>
          <w:sz w:val="24"/>
          <w:szCs w:val="24"/>
        </w:rPr>
      </w:pPr>
      <w:r>
        <w:rPr>
          <w:color w:val="000000"/>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33A93CCF">
      <w:pPr>
        <w:spacing w:after="0" w:line="360" w:lineRule="auto"/>
        <w:ind w:firstLine="600"/>
        <w:contextualSpacing/>
        <w:jc w:val="both"/>
        <w:rPr>
          <w:sz w:val="24"/>
          <w:szCs w:val="24"/>
        </w:rPr>
      </w:pPr>
      <w:r>
        <w:rPr>
          <w:color w:val="000000"/>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4D8B50F6">
      <w:pPr>
        <w:spacing w:after="0" w:line="360" w:lineRule="auto"/>
        <w:ind w:firstLine="600"/>
        <w:contextualSpacing/>
        <w:jc w:val="both"/>
        <w:rPr>
          <w:sz w:val="24"/>
          <w:szCs w:val="24"/>
        </w:rPr>
      </w:pPr>
      <w:r>
        <w:rPr>
          <w:color w:val="000000"/>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930DA97">
      <w:pPr>
        <w:spacing w:after="0" w:line="360" w:lineRule="auto"/>
        <w:ind w:firstLine="600"/>
        <w:contextualSpacing/>
        <w:jc w:val="both"/>
        <w:rPr>
          <w:sz w:val="24"/>
          <w:szCs w:val="24"/>
        </w:rPr>
      </w:pPr>
      <w:r>
        <w:rPr>
          <w:color w:val="000000"/>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7BB00ECC">
      <w:pPr>
        <w:spacing w:after="0" w:line="360" w:lineRule="auto"/>
        <w:ind w:firstLine="600"/>
        <w:contextualSpacing/>
        <w:jc w:val="both"/>
        <w:rPr>
          <w:sz w:val="24"/>
          <w:szCs w:val="24"/>
        </w:rPr>
      </w:pPr>
      <w:r>
        <w:rPr>
          <w:color w:val="000000"/>
          <w:sz w:val="24"/>
          <w:szCs w:val="24"/>
        </w:rPr>
        <w:t>иметь начальный опыт лепки головы человека;</w:t>
      </w:r>
    </w:p>
    <w:p w14:paraId="51D8893F">
      <w:pPr>
        <w:spacing w:after="0" w:line="360" w:lineRule="auto"/>
        <w:ind w:firstLine="600"/>
        <w:contextualSpacing/>
        <w:jc w:val="both"/>
        <w:rPr>
          <w:sz w:val="24"/>
          <w:szCs w:val="24"/>
        </w:rPr>
      </w:pPr>
      <w:r>
        <w:rPr>
          <w:color w:val="000000"/>
          <w:sz w:val="24"/>
          <w:szCs w:val="24"/>
        </w:rPr>
        <w:t>иметь опыт графического портретного изображения как нового для себя видения индивидуальности человека;</w:t>
      </w:r>
    </w:p>
    <w:p w14:paraId="4B85D0C9">
      <w:pPr>
        <w:spacing w:after="0" w:line="360" w:lineRule="auto"/>
        <w:ind w:firstLine="600"/>
        <w:contextualSpacing/>
        <w:jc w:val="both"/>
        <w:rPr>
          <w:sz w:val="24"/>
          <w:szCs w:val="24"/>
        </w:rPr>
      </w:pPr>
      <w:r>
        <w:rPr>
          <w:color w:val="000000"/>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3C774B5">
      <w:pPr>
        <w:spacing w:after="0" w:line="360" w:lineRule="auto"/>
        <w:ind w:firstLine="600"/>
        <w:contextualSpacing/>
        <w:jc w:val="both"/>
        <w:rPr>
          <w:sz w:val="24"/>
          <w:szCs w:val="24"/>
        </w:rPr>
      </w:pPr>
      <w:r>
        <w:rPr>
          <w:color w:val="000000"/>
          <w:sz w:val="24"/>
          <w:szCs w:val="24"/>
        </w:rPr>
        <w:t>уметь характеризовать роль освещения как выразительного средства при создании художественного образа;</w:t>
      </w:r>
    </w:p>
    <w:p w14:paraId="2865AABC">
      <w:pPr>
        <w:spacing w:after="0" w:line="360" w:lineRule="auto"/>
        <w:ind w:firstLine="600"/>
        <w:contextualSpacing/>
        <w:jc w:val="both"/>
        <w:rPr>
          <w:sz w:val="24"/>
          <w:szCs w:val="24"/>
        </w:rPr>
      </w:pPr>
      <w:r>
        <w:rPr>
          <w:color w:val="000000"/>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7E7C2890">
      <w:pPr>
        <w:spacing w:after="0" w:line="360" w:lineRule="auto"/>
        <w:ind w:firstLine="600"/>
        <w:contextualSpacing/>
        <w:jc w:val="both"/>
        <w:rPr>
          <w:sz w:val="24"/>
          <w:szCs w:val="24"/>
        </w:rPr>
      </w:pPr>
      <w:r>
        <w:rPr>
          <w:color w:val="000000"/>
          <w:sz w:val="24"/>
          <w:szCs w:val="24"/>
        </w:rPr>
        <w:t>иметь представление о жанре портрета в искусстве ХХ в. – западном и отечественном.</w:t>
      </w:r>
    </w:p>
    <w:p w14:paraId="5272010A">
      <w:pPr>
        <w:spacing w:after="0" w:line="360" w:lineRule="auto"/>
        <w:ind w:firstLine="600"/>
        <w:contextualSpacing/>
        <w:jc w:val="both"/>
        <w:rPr>
          <w:sz w:val="24"/>
          <w:szCs w:val="24"/>
        </w:rPr>
      </w:pPr>
      <w:r>
        <w:rPr>
          <w:color w:val="000000"/>
          <w:sz w:val="24"/>
          <w:szCs w:val="24"/>
        </w:rPr>
        <w:t>Пейзаж:</w:t>
      </w:r>
    </w:p>
    <w:p w14:paraId="35A465A2">
      <w:pPr>
        <w:spacing w:after="0" w:line="360" w:lineRule="auto"/>
        <w:ind w:firstLine="600"/>
        <w:contextualSpacing/>
        <w:jc w:val="both"/>
        <w:rPr>
          <w:sz w:val="24"/>
          <w:szCs w:val="24"/>
        </w:rPr>
      </w:pPr>
      <w:r>
        <w:rPr>
          <w:color w:val="000000"/>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4DD3A696">
      <w:pPr>
        <w:spacing w:after="0" w:line="360" w:lineRule="auto"/>
        <w:ind w:firstLine="600"/>
        <w:contextualSpacing/>
        <w:jc w:val="both"/>
        <w:rPr>
          <w:sz w:val="24"/>
          <w:szCs w:val="24"/>
        </w:rPr>
      </w:pPr>
      <w:r>
        <w:rPr>
          <w:color w:val="000000"/>
          <w:sz w:val="24"/>
          <w:szCs w:val="24"/>
        </w:rPr>
        <w:t>знать правила построения линейной перспективы и уметь применять их в рисунке;</w:t>
      </w:r>
    </w:p>
    <w:p w14:paraId="71315CD7">
      <w:pPr>
        <w:spacing w:after="0" w:line="360" w:lineRule="auto"/>
        <w:ind w:firstLine="600"/>
        <w:contextualSpacing/>
        <w:jc w:val="both"/>
        <w:rPr>
          <w:sz w:val="24"/>
          <w:szCs w:val="24"/>
        </w:rPr>
      </w:pPr>
      <w:r>
        <w:rPr>
          <w:color w:val="000000"/>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E7386A8">
      <w:pPr>
        <w:spacing w:after="0" w:line="360" w:lineRule="auto"/>
        <w:ind w:firstLine="600"/>
        <w:contextualSpacing/>
        <w:jc w:val="both"/>
        <w:rPr>
          <w:sz w:val="24"/>
          <w:szCs w:val="24"/>
        </w:rPr>
      </w:pPr>
      <w:r>
        <w:rPr>
          <w:color w:val="000000"/>
          <w:sz w:val="24"/>
          <w:szCs w:val="24"/>
        </w:rPr>
        <w:t>знать правила воздушной перспективы и уметь их применять на практике;</w:t>
      </w:r>
    </w:p>
    <w:p w14:paraId="53B7C463">
      <w:pPr>
        <w:spacing w:after="0" w:line="360" w:lineRule="auto"/>
        <w:ind w:firstLine="600"/>
        <w:contextualSpacing/>
        <w:jc w:val="both"/>
        <w:rPr>
          <w:sz w:val="24"/>
          <w:szCs w:val="24"/>
        </w:rPr>
      </w:pPr>
      <w:r>
        <w:rPr>
          <w:color w:val="000000"/>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556639">
      <w:pPr>
        <w:spacing w:after="0" w:line="360" w:lineRule="auto"/>
        <w:ind w:firstLine="600"/>
        <w:contextualSpacing/>
        <w:jc w:val="both"/>
        <w:rPr>
          <w:sz w:val="24"/>
          <w:szCs w:val="24"/>
        </w:rPr>
      </w:pPr>
      <w:r>
        <w:rPr>
          <w:color w:val="000000"/>
          <w:sz w:val="24"/>
          <w:szCs w:val="24"/>
        </w:rPr>
        <w:t>иметь представление о морских пейзажах И. Айвазовского;</w:t>
      </w:r>
    </w:p>
    <w:p w14:paraId="1E06637C">
      <w:pPr>
        <w:spacing w:after="0" w:line="360" w:lineRule="auto"/>
        <w:ind w:firstLine="600"/>
        <w:contextualSpacing/>
        <w:jc w:val="both"/>
        <w:rPr>
          <w:sz w:val="24"/>
          <w:szCs w:val="24"/>
        </w:rPr>
      </w:pPr>
      <w:r>
        <w:rPr>
          <w:color w:val="000000"/>
          <w:sz w:val="24"/>
          <w:szCs w:val="24"/>
        </w:rPr>
        <w:t>иметь представление об особенностях пленэрной живописи и колористической изменчивости состояний природы;</w:t>
      </w:r>
    </w:p>
    <w:p w14:paraId="5F1BE024">
      <w:pPr>
        <w:spacing w:after="0" w:line="360" w:lineRule="auto"/>
        <w:ind w:firstLine="600"/>
        <w:contextualSpacing/>
        <w:jc w:val="both"/>
        <w:rPr>
          <w:sz w:val="24"/>
          <w:szCs w:val="24"/>
        </w:rPr>
      </w:pPr>
      <w:r>
        <w:rPr>
          <w:color w:val="000000"/>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C65B237">
      <w:pPr>
        <w:spacing w:after="0" w:line="360" w:lineRule="auto"/>
        <w:ind w:firstLine="600"/>
        <w:contextualSpacing/>
        <w:jc w:val="both"/>
        <w:rPr>
          <w:sz w:val="24"/>
          <w:szCs w:val="24"/>
        </w:rPr>
      </w:pPr>
      <w:r>
        <w:rPr>
          <w:color w:val="000000"/>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3FDCA8CB">
      <w:pPr>
        <w:spacing w:after="0" w:line="360" w:lineRule="auto"/>
        <w:ind w:firstLine="600"/>
        <w:contextualSpacing/>
        <w:jc w:val="both"/>
        <w:rPr>
          <w:sz w:val="24"/>
          <w:szCs w:val="24"/>
        </w:rPr>
      </w:pPr>
      <w:r>
        <w:rPr>
          <w:color w:val="000000"/>
          <w:sz w:val="24"/>
          <w:szCs w:val="24"/>
        </w:rPr>
        <w:t>иметь опыт живописного изображения различных активно выраженных состояний природы;</w:t>
      </w:r>
    </w:p>
    <w:p w14:paraId="787AE5E3">
      <w:pPr>
        <w:spacing w:after="0" w:line="360" w:lineRule="auto"/>
        <w:ind w:firstLine="600"/>
        <w:contextualSpacing/>
        <w:jc w:val="both"/>
        <w:rPr>
          <w:sz w:val="24"/>
          <w:szCs w:val="24"/>
        </w:rPr>
      </w:pPr>
      <w:r>
        <w:rPr>
          <w:color w:val="000000"/>
          <w:sz w:val="24"/>
          <w:szCs w:val="24"/>
        </w:rPr>
        <w:t>иметь опыт пейзажных зарисовок, графического изображения природы по памяти и представлению;</w:t>
      </w:r>
    </w:p>
    <w:p w14:paraId="27574081">
      <w:pPr>
        <w:spacing w:after="0" w:line="360" w:lineRule="auto"/>
        <w:ind w:firstLine="600"/>
        <w:contextualSpacing/>
        <w:jc w:val="both"/>
        <w:rPr>
          <w:sz w:val="24"/>
          <w:szCs w:val="24"/>
        </w:rPr>
      </w:pPr>
      <w:r>
        <w:rPr>
          <w:color w:val="000000"/>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8E8D597">
      <w:pPr>
        <w:spacing w:after="0" w:line="360" w:lineRule="auto"/>
        <w:ind w:firstLine="600"/>
        <w:contextualSpacing/>
        <w:jc w:val="both"/>
        <w:rPr>
          <w:sz w:val="24"/>
          <w:szCs w:val="24"/>
        </w:rPr>
      </w:pPr>
      <w:r>
        <w:rPr>
          <w:color w:val="000000"/>
          <w:sz w:val="24"/>
          <w:szCs w:val="24"/>
        </w:rPr>
        <w:t>иметь опыт изображения городского пейзажа – по памяти или представлению;</w:t>
      </w:r>
    </w:p>
    <w:p w14:paraId="6286467B">
      <w:pPr>
        <w:spacing w:after="0" w:line="360" w:lineRule="auto"/>
        <w:ind w:firstLine="600"/>
        <w:contextualSpacing/>
        <w:jc w:val="both"/>
        <w:rPr>
          <w:sz w:val="24"/>
          <w:szCs w:val="24"/>
        </w:rPr>
      </w:pPr>
      <w:r>
        <w:rPr>
          <w:color w:val="000000"/>
          <w:sz w:val="24"/>
          <w:szCs w:val="24"/>
        </w:rPr>
        <w:t>иметь навыки восприятия образности городского пространства как выражения самобытного лица культуры и истории народа;</w:t>
      </w:r>
    </w:p>
    <w:p w14:paraId="34E72A70">
      <w:pPr>
        <w:spacing w:after="0" w:line="360" w:lineRule="auto"/>
        <w:ind w:firstLine="600"/>
        <w:contextualSpacing/>
        <w:jc w:val="both"/>
        <w:rPr>
          <w:sz w:val="24"/>
          <w:szCs w:val="24"/>
        </w:rPr>
      </w:pPr>
      <w:r>
        <w:rPr>
          <w:color w:val="000000"/>
          <w:sz w:val="24"/>
          <w:szCs w:val="24"/>
        </w:rPr>
        <w:t>понимать и объяснять роль культурного наследия в городском пространстве, задачи его охраны и сохранения.</w:t>
      </w:r>
    </w:p>
    <w:p w14:paraId="6B6C7F7C">
      <w:pPr>
        <w:spacing w:after="0" w:line="360" w:lineRule="auto"/>
        <w:ind w:firstLine="600"/>
        <w:contextualSpacing/>
        <w:jc w:val="both"/>
        <w:rPr>
          <w:sz w:val="24"/>
          <w:szCs w:val="24"/>
        </w:rPr>
      </w:pPr>
      <w:r>
        <w:rPr>
          <w:color w:val="000000"/>
          <w:sz w:val="24"/>
          <w:szCs w:val="24"/>
        </w:rPr>
        <w:t>Бытовой жанр:</w:t>
      </w:r>
    </w:p>
    <w:p w14:paraId="1D4107BB">
      <w:pPr>
        <w:spacing w:after="0" w:line="360" w:lineRule="auto"/>
        <w:ind w:firstLine="600"/>
        <w:contextualSpacing/>
        <w:jc w:val="both"/>
        <w:rPr>
          <w:sz w:val="24"/>
          <w:szCs w:val="24"/>
        </w:rPr>
      </w:pPr>
      <w:r>
        <w:rPr>
          <w:color w:val="000000"/>
          <w:sz w:val="24"/>
          <w:szCs w:val="24"/>
        </w:rPr>
        <w:t>характеризовать роль изобразительного искусства в формировании представлений о жизни людей разных эпох и народов;</w:t>
      </w:r>
    </w:p>
    <w:p w14:paraId="20D9E017">
      <w:pPr>
        <w:spacing w:after="0" w:line="360" w:lineRule="auto"/>
        <w:ind w:firstLine="600"/>
        <w:contextualSpacing/>
        <w:jc w:val="both"/>
        <w:rPr>
          <w:sz w:val="24"/>
          <w:szCs w:val="24"/>
        </w:rPr>
      </w:pPr>
      <w:r>
        <w:rPr>
          <w:color w:val="000000"/>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E8EAB6F">
      <w:pPr>
        <w:spacing w:after="0" w:line="360" w:lineRule="auto"/>
        <w:ind w:firstLine="600"/>
        <w:contextualSpacing/>
        <w:jc w:val="both"/>
        <w:rPr>
          <w:sz w:val="24"/>
          <w:szCs w:val="24"/>
        </w:rPr>
      </w:pPr>
      <w:r>
        <w:rPr>
          <w:color w:val="000000"/>
          <w:sz w:val="24"/>
          <w:szCs w:val="24"/>
        </w:rPr>
        <w:t>различать тему, сюжет и содержание в жанровой картине, выявлять образ нравственных и ценностных смыслов в жанровой картине;</w:t>
      </w:r>
    </w:p>
    <w:p w14:paraId="6E381482">
      <w:pPr>
        <w:spacing w:after="0" w:line="360" w:lineRule="auto"/>
        <w:ind w:firstLine="600"/>
        <w:contextualSpacing/>
        <w:jc w:val="both"/>
        <w:rPr>
          <w:sz w:val="24"/>
          <w:szCs w:val="24"/>
        </w:rPr>
      </w:pPr>
      <w:r>
        <w:rPr>
          <w:color w:val="000000"/>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1F33C78">
      <w:pPr>
        <w:spacing w:after="0" w:line="360" w:lineRule="auto"/>
        <w:ind w:firstLine="600"/>
        <w:contextualSpacing/>
        <w:jc w:val="both"/>
        <w:rPr>
          <w:sz w:val="24"/>
          <w:szCs w:val="24"/>
        </w:rPr>
      </w:pPr>
      <w:r>
        <w:rPr>
          <w:color w:val="000000"/>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236AE78">
      <w:pPr>
        <w:spacing w:after="0" w:line="360" w:lineRule="auto"/>
        <w:ind w:firstLine="600"/>
        <w:contextualSpacing/>
        <w:jc w:val="both"/>
        <w:rPr>
          <w:sz w:val="24"/>
          <w:szCs w:val="24"/>
        </w:rPr>
      </w:pPr>
      <w:r>
        <w:rPr>
          <w:color w:val="000000"/>
          <w:sz w:val="24"/>
          <w:szCs w:val="24"/>
        </w:rPr>
        <w:t>осознавать многообразие форм организации бытовой жизни и одновременно единство мира людей;</w:t>
      </w:r>
    </w:p>
    <w:p w14:paraId="04E57ACA">
      <w:pPr>
        <w:spacing w:after="0" w:line="360" w:lineRule="auto"/>
        <w:ind w:firstLine="600"/>
        <w:contextualSpacing/>
        <w:jc w:val="both"/>
        <w:rPr>
          <w:sz w:val="24"/>
          <w:szCs w:val="24"/>
        </w:rPr>
      </w:pPr>
      <w:r>
        <w:rPr>
          <w:color w:val="000000"/>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F116698">
      <w:pPr>
        <w:spacing w:after="0" w:line="360" w:lineRule="auto"/>
        <w:ind w:firstLine="600"/>
        <w:contextualSpacing/>
        <w:jc w:val="both"/>
        <w:rPr>
          <w:sz w:val="24"/>
          <w:szCs w:val="24"/>
        </w:rPr>
      </w:pPr>
      <w:r>
        <w:rPr>
          <w:color w:val="000000"/>
          <w:sz w:val="24"/>
          <w:szCs w:val="24"/>
        </w:rPr>
        <w:t>иметь опыт изображения бытовой жизни разных народов в контексте традиций их искусства;</w:t>
      </w:r>
    </w:p>
    <w:p w14:paraId="5EA62AB8">
      <w:pPr>
        <w:spacing w:after="0" w:line="360" w:lineRule="auto"/>
        <w:ind w:firstLine="600"/>
        <w:contextualSpacing/>
        <w:jc w:val="both"/>
        <w:rPr>
          <w:sz w:val="24"/>
          <w:szCs w:val="24"/>
        </w:rPr>
      </w:pPr>
      <w:r>
        <w:rPr>
          <w:color w:val="000000"/>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233C3111">
      <w:pPr>
        <w:spacing w:after="0" w:line="360" w:lineRule="auto"/>
        <w:ind w:firstLine="600"/>
        <w:contextualSpacing/>
        <w:jc w:val="both"/>
        <w:rPr>
          <w:sz w:val="24"/>
          <w:szCs w:val="24"/>
        </w:rPr>
      </w:pPr>
      <w:r>
        <w:rPr>
          <w:color w:val="000000"/>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E610E9F">
      <w:pPr>
        <w:spacing w:after="0" w:line="360" w:lineRule="auto"/>
        <w:ind w:firstLine="600"/>
        <w:contextualSpacing/>
        <w:jc w:val="both"/>
        <w:rPr>
          <w:sz w:val="24"/>
          <w:szCs w:val="24"/>
        </w:rPr>
      </w:pPr>
      <w:r>
        <w:rPr>
          <w:color w:val="000000"/>
          <w:sz w:val="24"/>
          <w:szCs w:val="24"/>
        </w:rPr>
        <w:t>Исторический жанр:</w:t>
      </w:r>
    </w:p>
    <w:p w14:paraId="1B44DDFF">
      <w:pPr>
        <w:spacing w:after="0" w:line="360" w:lineRule="auto"/>
        <w:ind w:firstLine="600"/>
        <w:contextualSpacing/>
        <w:jc w:val="both"/>
        <w:rPr>
          <w:sz w:val="24"/>
          <w:szCs w:val="24"/>
        </w:rPr>
      </w:pPr>
      <w:r>
        <w:rPr>
          <w:color w:val="000000"/>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829815F">
      <w:pPr>
        <w:spacing w:after="0" w:line="360" w:lineRule="auto"/>
        <w:ind w:firstLine="600"/>
        <w:contextualSpacing/>
        <w:jc w:val="both"/>
        <w:rPr>
          <w:sz w:val="24"/>
          <w:szCs w:val="24"/>
        </w:rPr>
      </w:pPr>
      <w:r>
        <w:rPr>
          <w:color w:val="000000"/>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31AAA95">
      <w:pPr>
        <w:spacing w:after="0" w:line="360" w:lineRule="auto"/>
        <w:ind w:firstLine="600"/>
        <w:contextualSpacing/>
        <w:jc w:val="both"/>
        <w:rPr>
          <w:sz w:val="24"/>
          <w:szCs w:val="24"/>
        </w:rPr>
      </w:pPr>
      <w:r>
        <w:rPr>
          <w:color w:val="000000"/>
          <w:sz w:val="24"/>
          <w:szCs w:val="24"/>
        </w:rPr>
        <w:t>иметь представление о развитии исторического жанра в творчестве отечественных художников ХХ в.;</w:t>
      </w:r>
    </w:p>
    <w:p w14:paraId="08CD009A">
      <w:pPr>
        <w:spacing w:after="0" w:line="360" w:lineRule="auto"/>
        <w:ind w:firstLine="600"/>
        <w:contextualSpacing/>
        <w:jc w:val="both"/>
        <w:rPr>
          <w:sz w:val="24"/>
          <w:szCs w:val="24"/>
        </w:rPr>
      </w:pPr>
      <w:r>
        <w:rPr>
          <w:color w:val="000000"/>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AF82AAC">
      <w:pPr>
        <w:spacing w:after="0" w:line="360" w:lineRule="auto"/>
        <w:ind w:firstLine="600"/>
        <w:contextualSpacing/>
        <w:jc w:val="both"/>
        <w:rPr>
          <w:sz w:val="24"/>
          <w:szCs w:val="24"/>
        </w:rPr>
      </w:pPr>
      <w:r>
        <w:rPr>
          <w:color w:val="000000"/>
          <w:sz w:val="24"/>
          <w:szCs w:val="24"/>
        </w:rPr>
        <w:t>узнавать и называть авторов таких произведений, как «Давид» Микеланджело, «Весна» С. Боттичелли;</w:t>
      </w:r>
    </w:p>
    <w:p w14:paraId="78BD4117">
      <w:pPr>
        <w:spacing w:after="0" w:line="360" w:lineRule="auto"/>
        <w:ind w:firstLine="600"/>
        <w:contextualSpacing/>
        <w:jc w:val="both"/>
        <w:rPr>
          <w:sz w:val="24"/>
          <w:szCs w:val="24"/>
        </w:rPr>
      </w:pPr>
      <w:r>
        <w:rPr>
          <w:color w:val="000000"/>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EB75C24">
      <w:pPr>
        <w:spacing w:after="0" w:line="360" w:lineRule="auto"/>
        <w:ind w:firstLine="600"/>
        <w:contextualSpacing/>
        <w:jc w:val="both"/>
        <w:rPr>
          <w:sz w:val="24"/>
          <w:szCs w:val="24"/>
        </w:rPr>
      </w:pPr>
      <w:r>
        <w:rPr>
          <w:color w:val="000000"/>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1228566">
      <w:pPr>
        <w:spacing w:after="0" w:line="360" w:lineRule="auto"/>
        <w:ind w:firstLine="600"/>
        <w:contextualSpacing/>
        <w:jc w:val="both"/>
        <w:rPr>
          <w:sz w:val="24"/>
          <w:szCs w:val="24"/>
        </w:rPr>
      </w:pPr>
      <w:r>
        <w:rPr>
          <w:color w:val="000000"/>
          <w:sz w:val="24"/>
          <w:szCs w:val="24"/>
        </w:rPr>
        <w:t>Библейские темы в изобразительном искусстве:</w:t>
      </w:r>
    </w:p>
    <w:p w14:paraId="06A45BD4">
      <w:pPr>
        <w:spacing w:after="0" w:line="360" w:lineRule="auto"/>
        <w:ind w:firstLine="600"/>
        <w:contextualSpacing/>
        <w:jc w:val="both"/>
        <w:rPr>
          <w:sz w:val="24"/>
          <w:szCs w:val="24"/>
        </w:rPr>
      </w:pPr>
      <w:r>
        <w:rPr>
          <w:color w:val="000000"/>
          <w:sz w:val="24"/>
          <w:szCs w:val="24"/>
        </w:rPr>
        <w:t>знать о значении библейских сюжетов в истории культуры и узнавать сюжеты Священной истории в произведениях искусства;</w:t>
      </w:r>
    </w:p>
    <w:p w14:paraId="2AC1EC64">
      <w:pPr>
        <w:spacing w:after="0" w:line="360" w:lineRule="auto"/>
        <w:ind w:firstLine="600"/>
        <w:contextualSpacing/>
        <w:jc w:val="both"/>
        <w:rPr>
          <w:sz w:val="24"/>
          <w:szCs w:val="24"/>
        </w:rPr>
      </w:pPr>
      <w:r>
        <w:rPr>
          <w:color w:val="000000"/>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80B5F07">
      <w:pPr>
        <w:spacing w:after="0" w:line="360" w:lineRule="auto"/>
        <w:ind w:firstLine="600"/>
        <w:contextualSpacing/>
        <w:jc w:val="both"/>
        <w:rPr>
          <w:sz w:val="24"/>
          <w:szCs w:val="24"/>
        </w:rPr>
      </w:pPr>
      <w:r>
        <w:rPr>
          <w:color w:val="000000"/>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F418CC3">
      <w:pPr>
        <w:spacing w:after="0" w:line="360" w:lineRule="auto"/>
        <w:ind w:firstLine="600"/>
        <w:contextualSpacing/>
        <w:jc w:val="both"/>
        <w:rPr>
          <w:sz w:val="24"/>
          <w:szCs w:val="24"/>
        </w:rPr>
      </w:pPr>
      <w:r>
        <w:rPr>
          <w:color w:val="000000"/>
          <w:sz w:val="24"/>
          <w:szCs w:val="24"/>
        </w:rPr>
        <w:t>знать о картинах на библейские темы в истории русского искусства;</w:t>
      </w:r>
    </w:p>
    <w:p w14:paraId="7AB1408C">
      <w:pPr>
        <w:spacing w:after="0" w:line="360" w:lineRule="auto"/>
        <w:ind w:firstLine="600"/>
        <w:contextualSpacing/>
        <w:jc w:val="both"/>
        <w:rPr>
          <w:sz w:val="24"/>
          <w:szCs w:val="24"/>
        </w:rPr>
      </w:pPr>
      <w:r>
        <w:rPr>
          <w:color w:val="000000"/>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052CC88D">
      <w:pPr>
        <w:spacing w:after="0" w:line="360" w:lineRule="auto"/>
        <w:ind w:firstLine="600"/>
        <w:contextualSpacing/>
        <w:jc w:val="both"/>
        <w:rPr>
          <w:sz w:val="24"/>
          <w:szCs w:val="24"/>
        </w:rPr>
      </w:pPr>
      <w:r>
        <w:rPr>
          <w:color w:val="000000"/>
          <w:sz w:val="24"/>
          <w:szCs w:val="24"/>
        </w:rPr>
        <w:t>иметь представление о смысловом различии между иконой и картиной на библейские темы;</w:t>
      </w:r>
    </w:p>
    <w:p w14:paraId="5EFFEDD5">
      <w:pPr>
        <w:spacing w:after="0" w:line="360" w:lineRule="auto"/>
        <w:ind w:firstLine="600"/>
        <w:contextualSpacing/>
        <w:jc w:val="both"/>
        <w:rPr>
          <w:sz w:val="24"/>
          <w:szCs w:val="24"/>
        </w:rPr>
      </w:pPr>
      <w:r>
        <w:rPr>
          <w:color w:val="000000"/>
          <w:sz w:val="24"/>
          <w:szCs w:val="24"/>
        </w:rPr>
        <w:t>иметь знания о русской иконописи, о великих русских иконописцах: Андрее Рублёве, Феофане Греке, Дионисии;</w:t>
      </w:r>
    </w:p>
    <w:p w14:paraId="017B3A2E">
      <w:pPr>
        <w:spacing w:after="0" w:line="360" w:lineRule="auto"/>
        <w:ind w:firstLine="600"/>
        <w:contextualSpacing/>
        <w:jc w:val="both"/>
        <w:rPr>
          <w:sz w:val="24"/>
          <w:szCs w:val="24"/>
        </w:rPr>
      </w:pPr>
      <w:r>
        <w:rPr>
          <w:color w:val="000000"/>
          <w:sz w:val="24"/>
          <w:szCs w:val="24"/>
        </w:rPr>
        <w:t>воспринимать искусство древнерусской иконописи как уникальное и высокое достижение отечественной культуры;</w:t>
      </w:r>
    </w:p>
    <w:p w14:paraId="7BE17421">
      <w:pPr>
        <w:spacing w:after="0" w:line="360" w:lineRule="auto"/>
        <w:ind w:firstLine="600"/>
        <w:contextualSpacing/>
        <w:jc w:val="both"/>
        <w:rPr>
          <w:sz w:val="24"/>
          <w:szCs w:val="24"/>
        </w:rPr>
      </w:pPr>
      <w:r>
        <w:rPr>
          <w:color w:val="000000"/>
          <w:sz w:val="24"/>
          <w:szCs w:val="24"/>
        </w:rPr>
        <w:t>объяснять творческий и деятельный характер восприятия произведений искусства на основе художественной культуры зрителя;</w:t>
      </w:r>
    </w:p>
    <w:p w14:paraId="40E298B3">
      <w:pPr>
        <w:spacing w:after="0" w:line="360" w:lineRule="auto"/>
        <w:ind w:firstLine="600"/>
        <w:contextualSpacing/>
        <w:jc w:val="both"/>
        <w:rPr>
          <w:sz w:val="24"/>
          <w:szCs w:val="24"/>
        </w:rPr>
      </w:pPr>
      <w:r>
        <w:rPr>
          <w:color w:val="000000"/>
          <w:sz w:val="24"/>
          <w:szCs w:val="24"/>
        </w:rPr>
        <w:t>рассуждать о месте и значении изобразительного искусства в культуре, в жизни общества, в жизни человека.</w:t>
      </w:r>
    </w:p>
    <w:p w14:paraId="0AB376AB">
      <w:pPr>
        <w:spacing w:after="0" w:line="360" w:lineRule="auto"/>
        <w:ind w:left="120"/>
        <w:contextualSpacing/>
        <w:jc w:val="both"/>
        <w:rPr>
          <w:sz w:val="24"/>
          <w:szCs w:val="24"/>
        </w:rPr>
      </w:pPr>
      <w:r>
        <w:rPr>
          <w:color w:val="000000"/>
          <w:sz w:val="24"/>
          <w:szCs w:val="24"/>
        </w:rPr>
        <w:t xml:space="preserve">К концу обучения в </w:t>
      </w:r>
      <w:r>
        <w:rPr>
          <w:b/>
          <w:color w:val="000000"/>
          <w:sz w:val="24"/>
          <w:szCs w:val="24"/>
        </w:rPr>
        <w:t>7 классе</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58E1E5CB">
      <w:pPr>
        <w:spacing w:after="0" w:line="360" w:lineRule="auto"/>
        <w:ind w:left="120"/>
        <w:contextualSpacing/>
        <w:jc w:val="both"/>
        <w:rPr>
          <w:b/>
          <w:color w:val="000000"/>
          <w:sz w:val="24"/>
          <w:szCs w:val="24"/>
        </w:rPr>
      </w:pPr>
    </w:p>
    <w:p w14:paraId="41236460">
      <w:pPr>
        <w:spacing w:after="0" w:line="360" w:lineRule="auto"/>
        <w:ind w:left="120"/>
        <w:contextualSpacing/>
        <w:jc w:val="both"/>
        <w:rPr>
          <w:sz w:val="24"/>
          <w:szCs w:val="24"/>
        </w:rPr>
      </w:pPr>
      <w:r>
        <w:rPr>
          <w:b/>
          <w:color w:val="000000"/>
          <w:sz w:val="24"/>
          <w:szCs w:val="24"/>
        </w:rPr>
        <w:t>Модуль № 3 «Архитектура и дизайн»</w:t>
      </w:r>
    </w:p>
    <w:p w14:paraId="6D5A5F4C">
      <w:pPr>
        <w:spacing w:after="0" w:line="360" w:lineRule="auto"/>
        <w:ind w:firstLine="600"/>
        <w:contextualSpacing/>
        <w:jc w:val="both"/>
        <w:rPr>
          <w:sz w:val="24"/>
          <w:szCs w:val="24"/>
        </w:rPr>
      </w:pPr>
      <w:r>
        <w:rPr>
          <w:color w:val="000000"/>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7FBDB45A">
      <w:pPr>
        <w:spacing w:after="0" w:line="360" w:lineRule="auto"/>
        <w:ind w:firstLine="600"/>
        <w:contextualSpacing/>
        <w:jc w:val="both"/>
        <w:rPr>
          <w:sz w:val="24"/>
          <w:szCs w:val="24"/>
        </w:rPr>
      </w:pPr>
      <w:r>
        <w:rPr>
          <w:color w:val="000000"/>
          <w:sz w:val="24"/>
          <w:szCs w:val="24"/>
        </w:rPr>
        <w:t>объяснять роль архитектуры и дизайна в построении предметно-пространственной среды жизнедеятельности человека;</w:t>
      </w:r>
    </w:p>
    <w:p w14:paraId="133BF355">
      <w:pPr>
        <w:spacing w:after="0" w:line="360" w:lineRule="auto"/>
        <w:ind w:firstLine="600"/>
        <w:contextualSpacing/>
        <w:jc w:val="both"/>
        <w:rPr>
          <w:sz w:val="24"/>
          <w:szCs w:val="24"/>
        </w:rPr>
      </w:pPr>
      <w:r>
        <w:rPr>
          <w:color w:val="000000"/>
          <w:sz w:val="24"/>
          <w:szCs w:val="24"/>
        </w:rPr>
        <w:t>рассуждать о влиянии предметно-пространственной среды на чувства, установки и поведение человека;</w:t>
      </w:r>
    </w:p>
    <w:p w14:paraId="5CB50271">
      <w:pPr>
        <w:spacing w:after="0" w:line="360" w:lineRule="auto"/>
        <w:ind w:firstLine="600"/>
        <w:contextualSpacing/>
        <w:jc w:val="both"/>
        <w:rPr>
          <w:sz w:val="24"/>
          <w:szCs w:val="24"/>
        </w:rPr>
      </w:pPr>
      <w:r>
        <w:rPr>
          <w:color w:val="000000"/>
          <w:sz w:val="24"/>
          <w:szCs w:val="24"/>
        </w:rPr>
        <w:t>рассуждать о том, как предметно-пространственная среда организует деятельность человека и представления о самом себе;</w:t>
      </w:r>
    </w:p>
    <w:p w14:paraId="5705C0F4">
      <w:pPr>
        <w:spacing w:after="0" w:line="360" w:lineRule="auto"/>
        <w:ind w:firstLine="600"/>
        <w:contextualSpacing/>
        <w:jc w:val="both"/>
        <w:rPr>
          <w:sz w:val="24"/>
          <w:szCs w:val="24"/>
        </w:rPr>
      </w:pPr>
      <w:r>
        <w:rPr>
          <w:color w:val="000000"/>
          <w:sz w:val="24"/>
          <w:szCs w:val="24"/>
        </w:rPr>
        <w:t>объяснять ценность сохранения культурного наследия, выраженного в архитектуре, предметах труда и быта разных эпох.</w:t>
      </w:r>
    </w:p>
    <w:p w14:paraId="53FBBEE6">
      <w:pPr>
        <w:spacing w:after="0" w:line="360" w:lineRule="auto"/>
        <w:ind w:firstLine="600"/>
        <w:contextualSpacing/>
        <w:jc w:val="both"/>
        <w:rPr>
          <w:sz w:val="24"/>
          <w:szCs w:val="24"/>
        </w:rPr>
      </w:pPr>
      <w:r>
        <w:rPr>
          <w:color w:val="000000"/>
          <w:sz w:val="24"/>
          <w:szCs w:val="24"/>
        </w:rPr>
        <w:t>Графический дизайн:</w:t>
      </w:r>
    </w:p>
    <w:p w14:paraId="4BEAE709">
      <w:pPr>
        <w:spacing w:after="0" w:line="360" w:lineRule="auto"/>
        <w:ind w:firstLine="600"/>
        <w:contextualSpacing/>
        <w:jc w:val="both"/>
        <w:rPr>
          <w:sz w:val="24"/>
          <w:szCs w:val="24"/>
        </w:rPr>
      </w:pPr>
      <w:r>
        <w:rPr>
          <w:color w:val="000000"/>
          <w:sz w:val="24"/>
          <w:szCs w:val="24"/>
        </w:rPr>
        <w:t>объяснять понятие формальной композиции и её значение как основы языка конструктивных искусств;</w:t>
      </w:r>
    </w:p>
    <w:p w14:paraId="0EC557B2">
      <w:pPr>
        <w:spacing w:after="0" w:line="360" w:lineRule="auto"/>
        <w:ind w:firstLine="600"/>
        <w:contextualSpacing/>
        <w:jc w:val="both"/>
        <w:rPr>
          <w:sz w:val="24"/>
          <w:szCs w:val="24"/>
        </w:rPr>
      </w:pPr>
      <w:r>
        <w:rPr>
          <w:color w:val="000000"/>
          <w:sz w:val="24"/>
          <w:szCs w:val="24"/>
        </w:rPr>
        <w:t>объяснять основные средства – требования к композиции;</w:t>
      </w:r>
    </w:p>
    <w:p w14:paraId="6E8CA5CE">
      <w:pPr>
        <w:spacing w:after="0" w:line="360" w:lineRule="auto"/>
        <w:ind w:firstLine="600"/>
        <w:contextualSpacing/>
        <w:jc w:val="both"/>
        <w:rPr>
          <w:sz w:val="24"/>
          <w:szCs w:val="24"/>
        </w:rPr>
      </w:pPr>
      <w:r>
        <w:rPr>
          <w:color w:val="000000"/>
          <w:sz w:val="24"/>
          <w:szCs w:val="24"/>
        </w:rPr>
        <w:t>уметь перечислять и объяснять основные типы формальной композиции;</w:t>
      </w:r>
    </w:p>
    <w:p w14:paraId="7CD9C142">
      <w:pPr>
        <w:spacing w:after="0" w:line="360" w:lineRule="auto"/>
        <w:ind w:firstLine="600"/>
        <w:contextualSpacing/>
        <w:jc w:val="both"/>
        <w:rPr>
          <w:sz w:val="24"/>
          <w:szCs w:val="24"/>
        </w:rPr>
      </w:pPr>
      <w:r>
        <w:rPr>
          <w:color w:val="000000"/>
          <w:sz w:val="24"/>
          <w:szCs w:val="24"/>
        </w:rPr>
        <w:t>составлять различные формальные композиции на плоскости в зависимости от поставленных задач;</w:t>
      </w:r>
    </w:p>
    <w:p w14:paraId="454A3358">
      <w:pPr>
        <w:spacing w:after="0" w:line="360" w:lineRule="auto"/>
        <w:ind w:firstLine="600"/>
        <w:contextualSpacing/>
        <w:jc w:val="both"/>
        <w:rPr>
          <w:sz w:val="24"/>
          <w:szCs w:val="24"/>
        </w:rPr>
      </w:pPr>
      <w:r>
        <w:rPr>
          <w:color w:val="000000"/>
          <w:sz w:val="24"/>
          <w:szCs w:val="24"/>
        </w:rPr>
        <w:t>выделять при творческом построении композиции листа композиционную доминанту;</w:t>
      </w:r>
    </w:p>
    <w:p w14:paraId="1B886B47">
      <w:pPr>
        <w:spacing w:after="0" w:line="360" w:lineRule="auto"/>
        <w:ind w:firstLine="600"/>
        <w:contextualSpacing/>
        <w:jc w:val="both"/>
        <w:rPr>
          <w:sz w:val="24"/>
          <w:szCs w:val="24"/>
        </w:rPr>
      </w:pPr>
      <w:r>
        <w:rPr>
          <w:color w:val="000000"/>
          <w:sz w:val="24"/>
          <w:szCs w:val="24"/>
        </w:rPr>
        <w:t>составлять формальные композиции на выражение в них движения и статики;</w:t>
      </w:r>
    </w:p>
    <w:p w14:paraId="76449118">
      <w:pPr>
        <w:spacing w:after="0" w:line="360" w:lineRule="auto"/>
        <w:ind w:firstLine="600"/>
        <w:contextualSpacing/>
        <w:jc w:val="both"/>
        <w:rPr>
          <w:sz w:val="24"/>
          <w:szCs w:val="24"/>
        </w:rPr>
      </w:pPr>
      <w:r>
        <w:rPr>
          <w:color w:val="000000"/>
          <w:sz w:val="24"/>
          <w:szCs w:val="24"/>
        </w:rPr>
        <w:t>осваивать навыки вариативности в ритмической организации листа;</w:t>
      </w:r>
    </w:p>
    <w:p w14:paraId="4E35424B">
      <w:pPr>
        <w:spacing w:after="0" w:line="360" w:lineRule="auto"/>
        <w:ind w:firstLine="600"/>
        <w:contextualSpacing/>
        <w:jc w:val="both"/>
        <w:rPr>
          <w:sz w:val="24"/>
          <w:szCs w:val="24"/>
        </w:rPr>
      </w:pPr>
      <w:r>
        <w:rPr>
          <w:color w:val="000000"/>
          <w:sz w:val="24"/>
          <w:szCs w:val="24"/>
        </w:rPr>
        <w:t>объяснять роль цвета в конструктивных искусствах;</w:t>
      </w:r>
    </w:p>
    <w:p w14:paraId="59F8D720">
      <w:pPr>
        <w:spacing w:after="0" w:line="360" w:lineRule="auto"/>
        <w:ind w:firstLine="600"/>
        <w:contextualSpacing/>
        <w:jc w:val="both"/>
        <w:rPr>
          <w:sz w:val="24"/>
          <w:szCs w:val="24"/>
        </w:rPr>
      </w:pPr>
      <w:r>
        <w:rPr>
          <w:color w:val="000000"/>
          <w:sz w:val="24"/>
          <w:szCs w:val="24"/>
        </w:rPr>
        <w:t>различать технологию использования цвета в живописи и в конструктивных искусствах;</w:t>
      </w:r>
    </w:p>
    <w:p w14:paraId="339A077A">
      <w:pPr>
        <w:spacing w:after="0" w:line="360" w:lineRule="auto"/>
        <w:ind w:firstLine="600"/>
        <w:contextualSpacing/>
        <w:jc w:val="both"/>
        <w:rPr>
          <w:sz w:val="24"/>
          <w:szCs w:val="24"/>
        </w:rPr>
      </w:pPr>
      <w:r>
        <w:rPr>
          <w:color w:val="000000"/>
          <w:sz w:val="24"/>
          <w:szCs w:val="24"/>
        </w:rPr>
        <w:t>объяснять выражение «цветовой образ»;</w:t>
      </w:r>
    </w:p>
    <w:p w14:paraId="5700BCE3">
      <w:pPr>
        <w:spacing w:after="0" w:line="360" w:lineRule="auto"/>
        <w:ind w:firstLine="600"/>
        <w:contextualSpacing/>
        <w:jc w:val="both"/>
        <w:rPr>
          <w:sz w:val="24"/>
          <w:szCs w:val="24"/>
        </w:rPr>
      </w:pPr>
      <w:r>
        <w:rPr>
          <w:color w:val="000000"/>
          <w:sz w:val="24"/>
          <w:szCs w:val="24"/>
        </w:rPr>
        <w:t>применять цвет в графических композициях как акцент или доминанту, объединённые одним стилем;</w:t>
      </w:r>
    </w:p>
    <w:p w14:paraId="26CF4093">
      <w:pPr>
        <w:spacing w:after="0" w:line="360" w:lineRule="auto"/>
        <w:ind w:firstLine="600"/>
        <w:contextualSpacing/>
        <w:jc w:val="both"/>
        <w:rPr>
          <w:sz w:val="24"/>
          <w:szCs w:val="24"/>
        </w:rPr>
      </w:pPr>
      <w:r>
        <w:rPr>
          <w:color w:val="000000"/>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419E2C4">
      <w:pPr>
        <w:spacing w:after="0" w:line="360" w:lineRule="auto"/>
        <w:ind w:firstLine="600"/>
        <w:contextualSpacing/>
        <w:jc w:val="both"/>
        <w:rPr>
          <w:sz w:val="24"/>
          <w:szCs w:val="24"/>
        </w:rPr>
      </w:pPr>
      <w:r>
        <w:rPr>
          <w:color w:val="000000"/>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BABE402">
      <w:pPr>
        <w:spacing w:after="0" w:line="360" w:lineRule="auto"/>
        <w:ind w:firstLine="600"/>
        <w:contextualSpacing/>
        <w:jc w:val="both"/>
        <w:rPr>
          <w:sz w:val="24"/>
          <w:szCs w:val="24"/>
        </w:rPr>
      </w:pPr>
      <w:r>
        <w:rPr>
          <w:color w:val="000000"/>
          <w:sz w:val="24"/>
          <w:szCs w:val="24"/>
        </w:rPr>
        <w:t>применять печатное слово, типографскую строку в качестве элементов графической композиции;</w:t>
      </w:r>
    </w:p>
    <w:p w14:paraId="05E2B2D8">
      <w:pPr>
        <w:spacing w:after="0" w:line="360" w:lineRule="auto"/>
        <w:ind w:firstLine="600"/>
        <w:contextualSpacing/>
        <w:jc w:val="both"/>
        <w:rPr>
          <w:sz w:val="24"/>
          <w:szCs w:val="24"/>
        </w:rPr>
      </w:pPr>
      <w:r>
        <w:rPr>
          <w:color w:val="000000"/>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1D919B2">
      <w:pPr>
        <w:spacing w:after="0" w:line="360" w:lineRule="auto"/>
        <w:ind w:firstLine="600"/>
        <w:contextualSpacing/>
        <w:jc w:val="both"/>
        <w:rPr>
          <w:sz w:val="24"/>
          <w:szCs w:val="24"/>
        </w:rPr>
      </w:pPr>
      <w:r>
        <w:rPr>
          <w:color w:val="000000"/>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75E0576F">
      <w:pPr>
        <w:spacing w:after="0" w:line="360" w:lineRule="auto"/>
        <w:ind w:firstLine="600"/>
        <w:contextualSpacing/>
        <w:jc w:val="both"/>
        <w:rPr>
          <w:sz w:val="24"/>
          <w:szCs w:val="24"/>
        </w:rPr>
      </w:pPr>
      <w:r>
        <w:rPr>
          <w:color w:val="000000"/>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7331D26">
      <w:pPr>
        <w:spacing w:after="0" w:line="360" w:lineRule="auto"/>
        <w:ind w:firstLine="600"/>
        <w:contextualSpacing/>
        <w:jc w:val="both"/>
        <w:rPr>
          <w:sz w:val="24"/>
          <w:szCs w:val="24"/>
        </w:rPr>
      </w:pPr>
      <w:r>
        <w:rPr>
          <w:color w:val="000000"/>
          <w:sz w:val="24"/>
          <w:szCs w:val="24"/>
        </w:rPr>
        <w:t xml:space="preserve">Социальное значение дизайна и архитектуры как среды жизни человека: </w:t>
      </w:r>
    </w:p>
    <w:p w14:paraId="51F0312A">
      <w:pPr>
        <w:spacing w:after="0" w:line="360" w:lineRule="auto"/>
        <w:ind w:firstLine="600"/>
        <w:contextualSpacing/>
        <w:jc w:val="both"/>
        <w:rPr>
          <w:sz w:val="24"/>
          <w:szCs w:val="24"/>
        </w:rPr>
      </w:pPr>
      <w:r>
        <w:rPr>
          <w:color w:val="000000"/>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126E3627">
      <w:pPr>
        <w:spacing w:after="0" w:line="360" w:lineRule="auto"/>
        <w:ind w:firstLine="600"/>
        <w:contextualSpacing/>
        <w:jc w:val="both"/>
        <w:rPr>
          <w:sz w:val="24"/>
          <w:szCs w:val="24"/>
        </w:rPr>
      </w:pPr>
      <w:r>
        <w:rPr>
          <w:color w:val="000000"/>
          <w:sz w:val="24"/>
          <w:szCs w:val="24"/>
        </w:rPr>
        <w:t>уметь выполнять построение макета пространственно-объёмной композиции по его чертежу;</w:t>
      </w:r>
    </w:p>
    <w:p w14:paraId="33ED0C4A">
      <w:pPr>
        <w:spacing w:after="0" w:line="360" w:lineRule="auto"/>
        <w:ind w:firstLine="600"/>
        <w:contextualSpacing/>
        <w:jc w:val="both"/>
        <w:rPr>
          <w:sz w:val="24"/>
          <w:szCs w:val="24"/>
        </w:rPr>
      </w:pPr>
      <w:r>
        <w:rPr>
          <w:color w:val="000000"/>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20C0642">
      <w:pPr>
        <w:spacing w:after="0" w:line="360" w:lineRule="auto"/>
        <w:ind w:firstLine="600"/>
        <w:contextualSpacing/>
        <w:jc w:val="both"/>
        <w:rPr>
          <w:sz w:val="24"/>
          <w:szCs w:val="24"/>
        </w:rPr>
      </w:pPr>
      <w:r>
        <w:rPr>
          <w:color w:val="000000"/>
          <w:sz w:val="24"/>
          <w:szCs w:val="24"/>
        </w:rPr>
        <w:t>знать о роли строительного материала в эволюции архитектурных конструкций и изменении облика архитектурных сооружений;</w:t>
      </w:r>
    </w:p>
    <w:p w14:paraId="22C8F07D">
      <w:pPr>
        <w:spacing w:after="0" w:line="360" w:lineRule="auto"/>
        <w:ind w:firstLine="600"/>
        <w:contextualSpacing/>
        <w:jc w:val="both"/>
        <w:rPr>
          <w:sz w:val="24"/>
          <w:szCs w:val="24"/>
        </w:rPr>
      </w:pPr>
      <w:r>
        <w:rPr>
          <w:color w:val="000000"/>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17ABDA7">
      <w:pPr>
        <w:spacing w:after="0" w:line="360" w:lineRule="auto"/>
        <w:ind w:firstLine="600"/>
        <w:contextualSpacing/>
        <w:jc w:val="both"/>
        <w:rPr>
          <w:sz w:val="24"/>
          <w:szCs w:val="24"/>
        </w:rPr>
      </w:pPr>
      <w:r>
        <w:rPr>
          <w:color w:val="000000"/>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E565952">
      <w:pPr>
        <w:spacing w:after="0" w:line="360" w:lineRule="auto"/>
        <w:ind w:firstLine="600"/>
        <w:contextualSpacing/>
        <w:jc w:val="both"/>
        <w:rPr>
          <w:sz w:val="24"/>
          <w:szCs w:val="24"/>
        </w:rPr>
      </w:pPr>
      <w:r>
        <w:rPr>
          <w:color w:val="000000"/>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00C4265">
      <w:pPr>
        <w:spacing w:after="0" w:line="360" w:lineRule="auto"/>
        <w:ind w:firstLine="600"/>
        <w:contextualSpacing/>
        <w:jc w:val="both"/>
        <w:rPr>
          <w:sz w:val="24"/>
          <w:szCs w:val="24"/>
        </w:rPr>
      </w:pPr>
      <w:r>
        <w:rPr>
          <w:color w:val="000000"/>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1C08C22">
      <w:pPr>
        <w:spacing w:after="0" w:line="360" w:lineRule="auto"/>
        <w:ind w:firstLine="600"/>
        <w:contextualSpacing/>
        <w:jc w:val="both"/>
        <w:rPr>
          <w:sz w:val="24"/>
          <w:szCs w:val="24"/>
        </w:rPr>
      </w:pPr>
      <w:r>
        <w:rPr>
          <w:color w:val="000000"/>
          <w:sz w:val="24"/>
          <w:szCs w:val="24"/>
        </w:rPr>
        <w:t>определять понятие «городская среда»; рассматривать и объяснять планировку города как способ организации образа жизни людей;</w:t>
      </w:r>
    </w:p>
    <w:p w14:paraId="63348DD8">
      <w:pPr>
        <w:spacing w:after="0" w:line="360" w:lineRule="auto"/>
        <w:ind w:firstLine="600"/>
        <w:contextualSpacing/>
        <w:jc w:val="both"/>
        <w:rPr>
          <w:sz w:val="24"/>
          <w:szCs w:val="24"/>
        </w:rPr>
      </w:pPr>
      <w:r>
        <w:rPr>
          <w:color w:val="000000"/>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E961FB1">
      <w:pPr>
        <w:spacing w:after="0" w:line="360" w:lineRule="auto"/>
        <w:ind w:firstLine="600"/>
        <w:contextualSpacing/>
        <w:jc w:val="both"/>
        <w:rPr>
          <w:sz w:val="24"/>
          <w:szCs w:val="24"/>
        </w:rPr>
      </w:pPr>
      <w:r>
        <w:rPr>
          <w:color w:val="000000"/>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0D39CC7">
      <w:pPr>
        <w:spacing w:after="0" w:line="360" w:lineRule="auto"/>
        <w:ind w:firstLine="600"/>
        <w:contextualSpacing/>
        <w:jc w:val="both"/>
        <w:rPr>
          <w:sz w:val="24"/>
          <w:szCs w:val="24"/>
        </w:rPr>
      </w:pPr>
      <w:r>
        <w:rPr>
          <w:color w:val="000000"/>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C01D625">
      <w:pPr>
        <w:spacing w:after="0" w:line="360" w:lineRule="auto"/>
        <w:ind w:firstLine="600"/>
        <w:contextualSpacing/>
        <w:jc w:val="both"/>
        <w:rPr>
          <w:sz w:val="24"/>
          <w:szCs w:val="24"/>
        </w:rPr>
      </w:pPr>
      <w:r>
        <w:rPr>
          <w:color w:val="000000"/>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06EDA36">
      <w:pPr>
        <w:spacing w:after="0" w:line="360" w:lineRule="auto"/>
        <w:ind w:firstLine="600"/>
        <w:contextualSpacing/>
        <w:jc w:val="both"/>
        <w:rPr>
          <w:sz w:val="24"/>
          <w:szCs w:val="24"/>
        </w:rPr>
      </w:pPr>
      <w:r>
        <w:rPr>
          <w:color w:val="000000"/>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7287EC">
      <w:pPr>
        <w:spacing w:after="0" w:line="360" w:lineRule="auto"/>
        <w:ind w:firstLine="600"/>
        <w:contextualSpacing/>
        <w:jc w:val="both"/>
        <w:rPr>
          <w:sz w:val="24"/>
          <w:szCs w:val="24"/>
        </w:rPr>
      </w:pPr>
      <w:r>
        <w:rPr>
          <w:color w:val="000000"/>
          <w:sz w:val="24"/>
          <w:szCs w:val="24"/>
        </w:rPr>
        <w:t>иметь опыт творческого проектирования интерьерного пространства для конкретных задач жизнедеятельности человека;</w:t>
      </w:r>
    </w:p>
    <w:p w14:paraId="67BC0622">
      <w:pPr>
        <w:spacing w:after="0" w:line="360" w:lineRule="auto"/>
        <w:ind w:firstLine="600"/>
        <w:contextualSpacing/>
        <w:jc w:val="both"/>
        <w:rPr>
          <w:sz w:val="24"/>
          <w:szCs w:val="24"/>
        </w:rPr>
      </w:pPr>
      <w:r>
        <w:rPr>
          <w:color w:val="000000"/>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E92431F">
      <w:pPr>
        <w:spacing w:after="0" w:line="360" w:lineRule="auto"/>
        <w:ind w:firstLine="600"/>
        <w:contextualSpacing/>
        <w:jc w:val="both"/>
        <w:rPr>
          <w:sz w:val="24"/>
          <w:szCs w:val="24"/>
        </w:rPr>
      </w:pPr>
      <w:r>
        <w:rPr>
          <w:color w:val="000000"/>
          <w:sz w:val="24"/>
          <w:szCs w:val="24"/>
        </w:rPr>
        <w:t xml:space="preserve">иметь представление об истории костюма в истории разных эпох, характеризовать понятие моды в одежде; </w:t>
      </w:r>
    </w:p>
    <w:p w14:paraId="69EAA488">
      <w:pPr>
        <w:spacing w:after="0" w:line="360" w:lineRule="auto"/>
        <w:ind w:firstLine="600"/>
        <w:contextualSpacing/>
        <w:jc w:val="both"/>
        <w:rPr>
          <w:sz w:val="24"/>
          <w:szCs w:val="24"/>
        </w:rPr>
      </w:pPr>
      <w:r>
        <w:rPr>
          <w:color w:val="000000"/>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464D1C7">
      <w:pPr>
        <w:spacing w:after="0" w:line="360" w:lineRule="auto"/>
        <w:ind w:firstLine="600"/>
        <w:contextualSpacing/>
        <w:jc w:val="both"/>
        <w:rPr>
          <w:sz w:val="24"/>
          <w:szCs w:val="24"/>
        </w:rPr>
      </w:pPr>
      <w:r>
        <w:rPr>
          <w:color w:val="000000"/>
          <w:sz w:val="24"/>
          <w:szCs w:val="24"/>
        </w:rPr>
        <w:t>иметь представление о конструкции костюма и применении законов композиции в проектировании одежды, ансамбле в костюме;</w:t>
      </w:r>
    </w:p>
    <w:p w14:paraId="106076BF">
      <w:pPr>
        <w:spacing w:after="0" w:line="360" w:lineRule="auto"/>
        <w:ind w:firstLine="600"/>
        <w:contextualSpacing/>
        <w:jc w:val="both"/>
        <w:rPr>
          <w:sz w:val="24"/>
          <w:szCs w:val="24"/>
        </w:rPr>
      </w:pPr>
      <w:r>
        <w:rPr>
          <w:color w:val="000000"/>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3691C1E">
      <w:pPr>
        <w:spacing w:after="0" w:line="360" w:lineRule="auto"/>
        <w:ind w:firstLine="600"/>
        <w:contextualSpacing/>
        <w:jc w:val="both"/>
        <w:rPr>
          <w:sz w:val="24"/>
          <w:szCs w:val="24"/>
        </w:rPr>
      </w:pPr>
      <w:r>
        <w:rPr>
          <w:color w:val="000000"/>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C611157">
      <w:pPr>
        <w:spacing w:after="0" w:line="360" w:lineRule="auto"/>
        <w:ind w:firstLine="600"/>
        <w:contextualSpacing/>
        <w:jc w:val="both"/>
        <w:rPr>
          <w:sz w:val="24"/>
          <w:szCs w:val="24"/>
        </w:rPr>
      </w:pPr>
      <w:r>
        <w:rPr>
          <w:color w:val="000000"/>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BDB11D0">
      <w:pPr>
        <w:spacing w:after="0" w:line="360" w:lineRule="auto"/>
        <w:ind w:left="120"/>
        <w:contextualSpacing/>
        <w:jc w:val="both"/>
        <w:rPr>
          <w:color w:val="000000"/>
          <w:sz w:val="24"/>
          <w:szCs w:val="24"/>
        </w:rPr>
      </w:pPr>
      <w:r>
        <w:rPr>
          <w:color w:val="000000"/>
          <w:sz w:val="24"/>
          <w:szCs w:val="24"/>
        </w:rPr>
        <w:t xml:space="preserve">По результатам реализации </w:t>
      </w:r>
      <w:r>
        <w:rPr>
          <w:b/>
          <w:color w:val="000000"/>
          <w:sz w:val="24"/>
          <w:szCs w:val="24"/>
        </w:rPr>
        <w:t>вариативного модуля</w:t>
      </w:r>
      <w:r>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14:paraId="0D0C4B41">
      <w:pPr>
        <w:spacing w:after="0" w:line="360" w:lineRule="auto"/>
        <w:ind w:left="120"/>
        <w:contextualSpacing/>
        <w:jc w:val="both"/>
        <w:rPr>
          <w:sz w:val="24"/>
          <w:szCs w:val="24"/>
        </w:rPr>
      </w:pPr>
    </w:p>
    <w:p w14:paraId="637D80D2">
      <w:pPr>
        <w:spacing w:after="0" w:line="360" w:lineRule="auto"/>
        <w:ind w:left="120"/>
        <w:contextualSpacing/>
        <w:jc w:val="both"/>
        <w:rPr>
          <w:sz w:val="24"/>
          <w:szCs w:val="24"/>
        </w:rPr>
      </w:pPr>
      <w:r>
        <w:rPr>
          <w:b/>
          <w:color w:val="000000"/>
          <w:sz w:val="24"/>
          <w:szCs w:val="24"/>
        </w:rPr>
        <w:t>Модуль № 4 «Изображение в синтетических, экранных видах искусства и художественная фотография» (вариативный)</w:t>
      </w:r>
    </w:p>
    <w:p w14:paraId="43E15CDE">
      <w:pPr>
        <w:spacing w:after="0" w:line="360" w:lineRule="auto"/>
        <w:ind w:firstLine="600"/>
        <w:contextualSpacing/>
        <w:jc w:val="both"/>
        <w:rPr>
          <w:sz w:val="24"/>
          <w:szCs w:val="24"/>
        </w:rPr>
      </w:pPr>
      <w:r>
        <w:rPr>
          <w:color w:val="000000"/>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EA247EB">
      <w:pPr>
        <w:spacing w:after="0" w:line="360" w:lineRule="auto"/>
        <w:ind w:firstLine="600"/>
        <w:contextualSpacing/>
        <w:jc w:val="both"/>
        <w:rPr>
          <w:sz w:val="24"/>
          <w:szCs w:val="24"/>
        </w:rPr>
      </w:pPr>
      <w:r>
        <w:rPr>
          <w:color w:val="000000"/>
          <w:sz w:val="24"/>
          <w:szCs w:val="24"/>
        </w:rPr>
        <w:t>понимать и характеризовать роль визуального образа в синтетических искусствах;</w:t>
      </w:r>
    </w:p>
    <w:p w14:paraId="47CC165E">
      <w:pPr>
        <w:spacing w:after="0" w:line="360" w:lineRule="auto"/>
        <w:ind w:firstLine="600"/>
        <w:contextualSpacing/>
        <w:jc w:val="both"/>
        <w:rPr>
          <w:sz w:val="24"/>
          <w:szCs w:val="24"/>
        </w:rPr>
      </w:pPr>
      <w:r>
        <w:rPr>
          <w:color w:val="000000"/>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06E65CF">
      <w:pPr>
        <w:spacing w:after="0" w:line="360" w:lineRule="auto"/>
        <w:ind w:firstLine="600"/>
        <w:contextualSpacing/>
        <w:jc w:val="both"/>
        <w:rPr>
          <w:sz w:val="24"/>
          <w:szCs w:val="24"/>
        </w:rPr>
      </w:pPr>
      <w:r>
        <w:rPr>
          <w:color w:val="000000"/>
          <w:sz w:val="24"/>
          <w:szCs w:val="24"/>
        </w:rPr>
        <w:t>Художник и искусство театра:</w:t>
      </w:r>
    </w:p>
    <w:p w14:paraId="66401F37">
      <w:pPr>
        <w:spacing w:after="0" w:line="360" w:lineRule="auto"/>
        <w:ind w:firstLine="600"/>
        <w:contextualSpacing/>
        <w:jc w:val="both"/>
        <w:rPr>
          <w:sz w:val="24"/>
          <w:szCs w:val="24"/>
        </w:rPr>
      </w:pPr>
      <w:r>
        <w:rPr>
          <w:color w:val="000000"/>
          <w:sz w:val="24"/>
          <w:szCs w:val="24"/>
        </w:rPr>
        <w:t>иметь представление об истории развития театра и жанровом многообразии театральных представлений;</w:t>
      </w:r>
    </w:p>
    <w:p w14:paraId="62EE08F1">
      <w:pPr>
        <w:spacing w:after="0" w:line="360" w:lineRule="auto"/>
        <w:ind w:firstLine="600"/>
        <w:contextualSpacing/>
        <w:jc w:val="both"/>
        <w:rPr>
          <w:sz w:val="24"/>
          <w:szCs w:val="24"/>
        </w:rPr>
      </w:pPr>
      <w:r>
        <w:rPr>
          <w:color w:val="000000"/>
          <w:sz w:val="24"/>
          <w:szCs w:val="24"/>
        </w:rPr>
        <w:t>знать о роли художника и видах профессиональной художнической деятельности в современном театре;</w:t>
      </w:r>
    </w:p>
    <w:p w14:paraId="64F91CB1">
      <w:pPr>
        <w:spacing w:after="0" w:line="360" w:lineRule="auto"/>
        <w:ind w:firstLine="600"/>
        <w:contextualSpacing/>
        <w:jc w:val="both"/>
        <w:rPr>
          <w:sz w:val="24"/>
          <w:szCs w:val="24"/>
        </w:rPr>
      </w:pPr>
      <w:r>
        <w:rPr>
          <w:color w:val="000000"/>
          <w:sz w:val="24"/>
          <w:szCs w:val="24"/>
        </w:rPr>
        <w:t>иметь представление о сценографии и символическом характере сценического образа;</w:t>
      </w:r>
    </w:p>
    <w:p w14:paraId="19AEF38E">
      <w:pPr>
        <w:spacing w:after="0" w:line="360" w:lineRule="auto"/>
        <w:ind w:firstLine="600"/>
        <w:contextualSpacing/>
        <w:jc w:val="both"/>
        <w:rPr>
          <w:sz w:val="24"/>
          <w:szCs w:val="24"/>
        </w:rPr>
      </w:pPr>
      <w:r>
        <w:rPr>
          <w:color w:val="000000"/>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182CCBD">
      <w:pPr>
        <w:spacing w:after="0" w:line="360" w:lineRule="auto"/>
        <w:ind w:firstLine="600"/>
        <w:contextualSpacing/>
        <w:jc w:val="both"/>
        <w:rPr>
          <w:sz w:val="24"/>
          <w:szCs w:val="24"/>
        </w:rPr>
      </w:pPr>
      <w:r>
        <w:rPr>
          <w:color w:val="000000"/>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F03D6DB">
      <w:pPr>
        <w:spacing w:after="0" w:line="360" w:lineRule="auto"/>
        <w:ind w:firstLine="600"/>
        <w:contextualSpacing/>
        <w:jc w:val="both"/>
        <w:rPr>
          <w:sz w:val="24"/>
          <w:szCs w:val="24"/>
        </w:rPr>
      </w:pPr>
      <w:r>
        <w:rPr>
          <w:color w:val="000000"/>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E25A6D4">
      <w:pPr>
        <w:spacing w:after="0" w:line="360" w:lineRule="auto"/>
        <w:ind w:firstLine="600"/>
        <w:contextualSpacing/>
        <w:jc w:val="both"/>
        <w:rPr>
          <w:sz w:val="24"/>
          <w:szCs w:val="24"/>
        </w:rPr>
      </w:pPr>
      <w:r>
        <w:rPr>
          <w:color w:val="000000"/>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A455FFE">
      <w:pPr>
        <w:spacing w:after="0" w:line="360" w:lineRule="auto"/>
        <w:ind w:firstLine="600"/>
        <w:contextualSpacing/>
        <w:jc w:val="both"/>
        <w:rPr>
          <w:sz w:val="24"/>
          <w:szCs w:val="24"/>
        </w:rPr>
      </w:pPr>
      <w:r>
        <w:rPr>
          <w:color w:val="000000"/>
          <w:sz w:val="24"/>
          <w:szCs w:val="24"/>
        </w:rPr>
        <w:t>иметь практический навык игрового одушевления куклы из простых бытовых предметов;</w:t>
      </w:r>
    </w:p>
    <w:p w14:paraId="7F7A98DD">
      <w:pPr>
        <w:spacing w:after="0" w:line="360" w:lineRule="auto"/>
        <w:ind w:firstLine="600"/>
        <w:contextualSpacing/>
        <w:jc w:val="both"/>
        <w:rPr>
          <w:sz w:val="24"/>
          <w:szCs w:val="24"/>
        </w:rPr>
      </w:pPr>
      <w:r>
        <w:rPr>
          <w:color w:val="000000"/>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042316A">
      <w:pPr>
        <w:spacing w:after="0" w:line="360" w:lineRule="auto"/>
        <w:ind w:firstLine="600"/>
        <w:contextualSpacing/>
        <w:jc w:val="both"/>
        <w:rPr>
          <w:sz w:val="24"/>
          <w:szCs w:val="24"/>
        </w:rPr>
      </w:pPr>
      <w:r>
        <w:rPr>
          <w:color w:val="000000"/>
          <w:sz w:val="24"/>
          <w:szCs w:val="24"/>
        </w:rPr>
        <w:t>Художественная фотография:</w:t>
      </w:r>
    </w:p>
    <w:p w14:paraId="2C4B9EB6">
      <w:pPr>
        <w:spacing w:after="0" w:line="360" w:lineRule="auto"/>
        <w:ind w:firstLine="600"/>
        <w:contextualSpacing/>
        <w:jc w:val="both"/>
        <w:rPr>
          <w:sz w:val="24"/>
          <w:szCs w:val="24"/>
        </w:rPr>
      </w:pPr>
      <w:r>
        <w:rPr>
          <w:color w:val="000000"/>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DDEEB6C">
      <w:pPr>
        <w:spacing w:after="0" w:line="360" w:lineRule="auto"/>
        <w:ind w:firstLine="600"/>
        <w:contextualSpacing/>
        <w:jc w:val="both"/>
        <w:rPr>
          <w:sz w:val="24"/>
          <w:szCs w:val="24"/>
        </w:rPr>
      </w:pPr>
      <w:r>
        <w:rPr>
          <w:color w:val="000000"/>
          <w:sz w:val="24"/>
          <w:szCs w:val="24"/>
        </w:rPr>
        <w:t>уметь объяснять понятия «длительность экспозиции», «выдержка», «диафрагма»;</w:t>
      </w:r>
    </w:p>
    <w:p w14:paraId="7A22E05C">
      <w:pPr>
        <w:spacing w:after="0" w:line="360" w:lineRule="auto"/>
        <w:ind w:firstLine="600"/>
        <w:contextualSpacing/>
        <w:jc w:val="both"/>
        <w:rPr>
          <w:sz w:val="24"/>
          <w:szCs w:val="24"/>
        </w:rPr>
      </w:pPr>
      <w:r>
        <w:rPr>
          <w:color w:val="000000"/>
          <w:sz w:val="24"/>
          <w:szCs w:val="24"/>
        </w:rPr>
        <w:t>иметь навыки фотографирования и обработки цифровых фотографий с помощью компьютерных графических редакторов;</w:t>
      </w:r>
    </w:p>
    <w:p w14:paraId="0A2D6893">
      <w:pPr>
        <w:spacing w:after="0" w:line="360" w:lineRule="auto"/>
        <w:ind w:firstLine="600"/>
        <w:contextualSpacing/>
        <w:jc w:val="both"/>
        <w:rPr>
          <w:sz w:val="24"/>
          <w:szCs w:val="24"/>
        </w:rPr>
      </w:pPr>
      <w:r>
        <w:rPr>
          <w:color w:val="000000"/>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2C5ADA54">
      <w:pPr>
        <w:spacing w:after="0" w:line="360" w:lineRule="auto"/>
        <w:ind w:firstLine="600"/>
        <w:contextualSpacing/>
        <w:jc w:val="both"/>
        <w:rPr>
          <w:sz w:val="24"/>
          <w:szCs w:val="24"/>
        </w:rPr>
      </w:pPr>
      <w:r>
        <w:rPr>
          <w:color w:val="000000"/>
          <w:sz w:val="24"/>
          <w:szCs w:val="24"/>
        </w:rPr>
        <w:t>различать и характеризовать различные жанры художественной фотографии;</w:t>
      </w:r>
    </w:p>
    <w:p w14:paraId="04BB13BF">
      <w:pPr>
        <w:spacing w:after="0" w:line="360" w:lineRule="auto"/>
        <w:ind w:firstLine="600"/>
        <w:contextualSpacing/>
        <w:jc w:val="both"/>
        <w:rPr>
          <w:sz w:val="24"/>
          <w:szCs w:val="24"/>
        </w:rPr>
      </w:pPr>
      <w:r>
        <w:rPr>
          <w:color w:val="000000"/>
          <w:sz w:val="24"/>
          <w:szCs w:val="24"/>
        </w:rPr>
        <w:t>объяснять роль света как художественного средства в искусстве фотографии;</w:t>
      </w:r>
    </w:p>
    <w:p w14:paraId="188F9123">
      <w:pPr>
        <w:spacing w:after="0" w:line="360" w:lineRule="auto"/>
        <w:ind w:firstLine="600"/>
        <w:contextualSpacing/>
        <w:jc w:val="both"/>
        <w:rPr>
          <w:sz w:val="24"/>
          <w:szCs w:val="24"/>
        </w:rPr>
      </w:pPr>
      <w:r>
        <w:rPr>
          <w:color w:val="000000"/>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569EAB1">
      <w:pPr>
        <w:spacing w:after="0" w:line="360" w:lineRule="auto"/>
        <w:ind w:firstLine="600"/>
        <w:contextualSpacing/>
        <w:jc w:val="both"/>
        <w:rPr>
          <w:sz w:val="24"/>
          <w:szCs w:val="24"/>
        </w:rPr>
      </w:pPr>
      <w:r>
        <w:rPr>
          <w:color w:val="000000"/>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D9A5C69">
      <w:pPr>
        <w:spacing w:after="0" w:line="360" w:lineRule="auto"/>
        <w:ind w:firstLine="600"/>
        <w:contextualSpacing/>
        <w:jc w:val="both"/>
        <w:rPr>
          <w:sz w:val="24"/>
          <w:szCs w:val="24"/>
        </w:rPr>
      </w:pPr>
      <w:r>
        <w:rPr>
          <w:color w:val="000000"/>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B86D067">
      <w:pPr>
        <w:spacing w:after="0" w:line="360" w:lineRule="auto"/>
        <w:ind w:firstLine="600"/>
        <w:contextualSpacing/>
        <w:jc w:val="both"/>
        <w:rPr>
          <w:sz w:val="24"/>
          <w:szCs w:val="24"/>
        </w:rPr>
      </w:pPr>
      <w:r>
        <w:rPr>
          <w:color w:val="000000"/>
          <w:sz w:val="24"/>
          <w:szCs w:val="24"/>
        </w:rPr>
        <w:t>развивать опыт художественного наблюдения жизни, проявлять познавательный интерес и внимание к окружающему миру, к людям;</w:t>
      </w:r>
    </w:p>
    <w:p w14:paraId="5D9FB639">
      <w:pPr>
        <w:spacing w:after="0" w:line="360" w:lineRule="auto"/>
        <w:ind w:firstLine="600"/>
        <w:contextualSpacing/>
        <w:jc w:val="both"/>
        <w:rPr>
          <w:sz w:val="24"/>
          <w:szCs w:val="24"/>
        </w:rPr>
      </w:pPr>
      <w:r>
        <w:rPr>
          <w:color w:val="000000"/>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4F48C02">
      <w:pPr>
        <w:spacing w:after="0" w:line="360" w:lineRule="auto"/>
        <w:ind w:firstLine="600"/>
        <w:contextualSpacing/>
        <w:jc w:val="both"/>
        <w:rPr>
          <w:sz w:val="24"/>
          <w:szCs w:val="24"/>
        </w:rPr>
      </w:pPr>
      <w:r>
        <w:rPr>
          <w:color w:val="000000"/>
          <w:sz w:val="24"/>
          <w:szCs w:val="24"/>
        </w:rPr>
        <w:t>понимать значение репортажного жанра, роли журналистов-фотографов в истории ХХ в. и современном мире;</w:t>
      </w:r>
    </w:p>
    <w:p w14:paraId="0C582061">
      <w:pPr>
        <w:spacing w:after="0" w:line="360" w:lineRule="auto"/>
        <w:ind w:firstLine="600"/>
        <w:contextualSpacing/>
        <w:jc w:val="both"/>
        <w:rPr>
          <w:sz w:val="24"/>
          <w:szCs w:val="24"/>
        </w:rPr>
      </w:pPr>
      <w:r>
        <w:rPr>
          <w:color w:val="000000"/>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14:paraId="60265729">
      <w:pPr>
        <w:spacing w:after="0" w:line="360" w:lineRule="auto"/>
        <w:ind w:firstLine="600"/>
        <w:contextualSpacing/>
        <w:jc w:val="both"/>
        <w:rPr>
          <w:sz w:val="24"/>
          <w:szCs w:val="24"/>
        </w:rPr>
      </w:pPr>
      <w:r>
        <w:rPr>
          <w:color w:val="000000"/>
          <w:sz w:val="24"/>
          <w:szCs w:val="24"/>
        </w:rPr>
        <w:t>иметь навыки компьютерной обработки и преобразования фотографий.</w:t>
      </w:r>
    </w:p>
    <w:p w14:paraId="366D6787">
      <w:pPr>
        <w:spacing w:after="0" w:line="360" w:lineRule="auto"/>
        <w:ind w:firstLine="600"/>
        <w:contextualSpacing/>
        <w:jc w:val="both"/>
        <w:rPr>
          <w:sz w:val="24"/>
          <w:szCs w:val="24"/>
        </w:rPr>
      </w:pPr>
      <w:r>
        <w:rPr>
          <w:color w:val="000000"/>
          <w:sz w:val="24"/>
          <w:szCs w:val="24"/>
        </w:rPr>
        <w:t>Изображение и искусство кино:</w:t>
      </w:r>
    </w:p>
    <w:p w14:paraId="72016162">
      <w:pPr>
        <w:spacing w:after="0" w:line="360" w:lineRule="auto"/>
        <w:ind w:firstLine="600"/>
        <w:contextualSpacing/>
        <w:jc w:val="both"/>
        <w:rPr>
          <w:sz w:val="24"/>
          <w:szCs w:val="24"/>
        </w:rPr>
      </w:pPr>
      <w:r>
        <w:rPr>
          <w:color w:val="000000"/>
          <w:sz w:val="24"/>
          <w:szCs w:val="24"/>
        </w:rPr>
        <w:t>иметь представление об этапах в истории кино и его эволюции как искусства;</w:t>
      </w:r>
    </w:p>
    <w:p w14:paraId="2066F7CF">
      <w:pPr>
        <w:spacing w:after="0" w:line="360" w:lineRule="auto"/>
        <w:ind w:firstLine="600"/>
        <w:contextualSpacing/>
        <w:jc w:val="both"/>
        <w:rPr>
          <w:sz w:val="24"/>
          <w:szCs w:val="24"/>
        </w:rPr>
      </w:pPr>
      <w:r>
        <w:rPr>
          <w:color w:val="000000"/>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45A2024B">
      <w:pPr>
        <w:spacing w:after="0" w:line="360" w:lineRule="auto"/>
        <w:ind w:firstLine="600"/>
        <w:contextualSpacing/>
        <w:jc w:val="both"/>
        <w:rPr>
          <w:sz w:val="24"/>
          <w:szCs w:val="24"/>
        </w:rPr>
      </w:pPr>
      <w:r>
        <w:rPr>
          <w:color w:val="000000"/>
          <w:sz w:val="24"/>
          <w:szCs w:val="24"/>
        </w:rPr>
        <w:t>иметь представление об экранных искусствах как монтаже композиционно построенных кадров;</w:t>
      </w:r>
    </w:p>
    <w:p w14:paraId="3C73B30F">
      <w:pPr>
        <w:spacing w:after="0" w:line="360" w:lineRule="auto"/>
        <w:ind w:firstLine="600"/>
        <w:contextualSpacing/>
        <w:jc w:val="both"/>
        <w:rPr>
          <w:sz w:val="24"/>
          <w:szCs w:val="24"/>
        </w:rPr>
      </w:pPr>
      <w:r>
        <w:rPr>
          <w:color w:val="000000"/>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345C584">
      <w:pPr>
        <w:spacing w:after="0" w:line="360" w:lineRule="auto"/>
        <w:ind w:firstLine="600"/>
        <w:contextualSpacing/>
        <w:jc w:val="both"/>
        <w:rPr>
          <w:sz w:val="24"/>
          <w:szCs w:val="24"/>
        </w:rPr>
      </w:pPr>
      <w:r>
        <w:rPr>
          <w:color w:val="000000"/>
          <w:sz w:val="24"/>
          <w:szCs w:val="24"/>
        </w:rPr>
        <w:t>объяснять роль видео в современной бытовой культуре;</w:t>
      </w:r>
    </w:p>
    <w:p w14:paraId="613F725A">
      <w:pPr>
        <w:spacing w:after="0" w:line="360" w:lineRule="auto"/>
        <w:ind w:firstLine="600"/>
        <w:contextualSpacing/>
        <w:jc w:val="both"/>
        <w:rPr>
          <w:sz w:val="24"/>
          <w:szCs w:val="24"/>
        </w:rPr>
      </w:pPr>
      <w:r>
        <w:rPr>
          <w:color w:val="000000"/>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5C0F60C7">
      <w:pPr>
        <w:spacing w:after="0" w:line="360" w:lineRule="auto"/>
        <w:ind w:firstLine="600"/>
        <w:contextualSpacing/>
        <w:jc w:val="both"/>
        <w:rPr>
          <w:sz w:val="24"/>
          <w:szCs w:val="24"/>
        </w:rPr>
      </w:pPr>
      <w:r>
        <w:rPr>
          <w:color w:val="000000"/>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09540A1">
      <w:pPr>
        <w:spacing w:after="0" w:line="360" w:lineRule="auto"/>
        <w:ind w:firstLine="600"/>
        <w:contextualSpacing/>
        <w:jc w:val="both"/>
        <w:rPr>
          <w:sz w:val="24"/>
          <w:szCs w:val="24"/>
        </w:rPr>
      </w:pPr>
      <w:r>
        <w:rPr>
          <w:color w:val="000000"/>
          <w:sz w:val="24"/>
          <w:szCs w:val="24"/>
        </w:rPr>
        <w:t>иметь начальные навыки практической работы по видеомонтажу на основе соответствующих компьютерных программ;</w:t>
      </w:r>
    </w:p>
    <w:p w14:paraId="77FF6F39">
      <w:pPr>
        <w:spacing w:after="0" w:line="360" w:lineRule="auto"/>
        <w:ind w:firstLine="600"/>
        <w:contextualSpacing/>
        <w:jc w:val="both"/>
        <w:rPr>
          <w:sz w:val="24"/>
          <w:szCs w:val="24"/>
        </w:rPr>
      </w:pPr>
      <w:r>
        <w:rPr>
          <w:color w:val="000000"/>
          <w:sz w:val="24"/>
          <w:szCs w:val="24"/>
        </w:rPr>
        <w:t>иметь навык критического осмысления качества снятых роликов;</w:t>
      </w:r>
    </w:p>
    <w:p w14:paraId="6B0C4030">
      <w:pPr>
        <w:spacing w:after="0" w:line="360" w:lineRule="auto"/>
        <w:ind w:firstLine="600"/>
        <w:contextualSpacing/>
        <w:jc w:val="both"/>
        <w:rPr>
          <w:sz w:val="24"/>
          <w:szCs w:val="24"/>
        </w:rPr>
      </w:pPr>
      <w:r>
        <w:rPr>
          <w:color w:val="000000"/>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9520A82">
      <w:pPr>
        <w:spacing w:after="0" w:line="360" w:lineRule="auto"/>
        <w:ind w:firstLine="600"/>
        <w:contextualSpacing/>
        <w:jc w:val="both"/>
        <w:rPr>
          <w:sz w:val="24"/>
          <w:szCs w:val="24"/>
        </w:rPr>
      </w:pPr>
      <w:r>
        <w:rPr>
          <w:color w:val="000000"/>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0388805">
      <w:pPr>
        <w:spacing w:after="0" w:line="360" w:lineRule="auto"/>
        <w:ind w:firstLine="600"/>
        <w:contextualSpacing/>
        <w:jc w:val="both"/>
        <w:rPr>
          <w:sz w:val="24"/>
          <w:szCs w:val="24"/>
        </w:rPr>
      </w:pPr>
      <w:r>
        <w:rPr>
          <w:color w:val="000000"/>
          <w:sz w:val="24"/>
          <w:szCs w:val="24"/>
        </w:rPr>
        <w:t>осваивать опыт создания компьютерной анимации в выбранной технике и в соответствующей компьютерной программе;</w:t>
      </w:r>
    </w:p>
    <w:p w14:paraId="3998AF1D">
      <w:pPr>
        <w:spacing w:after="0" w:line="360" w:lineRule="auto"/>
        <w:ind w:firstLine="600"/>
        <w:contextualSpacing/>
        <w:jc w:val="both"/>
        <w:rPr>
          <w:sz w:val="24"/>
          <w:szCs w:val="24"/>
        </w:rPr>
      </w:pPr>
      <w:r>
        <w:rPr>
          <w:color w:val="000000"/>
          <w:sz w:val="24"/>
          <w:szCs w:val="24"/>
        </w:rPr>
        <w:t>иметь опыт совместной творческой коллективной работы по созданию анимационного фильма.</w:t>
      </w:r>
    </w:p>
    <w:p w14:paraId="2178F6AD">
      <w:pPr>
        <w:spacing w:after="0" w:line="360" w:lineRule="auto"/>
        <w:ind w:firstLine="600"/>
        <w:contextualSpacing/>
        <w:jc w:val="both"/>
        <w:rPr>
          <w:sz w:val="24"/>
          <w:szCs w:val="24"/>
        </w:rPr>
      </w:pPr>
      <w:r>
        <w:rPr>
          <w:color w:val="000000"/>
          <w:sz w:val="24"/>
          <w:szCs w:val="24"/>
        </w:rPr>
        <w:t>Изобразительное искусство на телевидении:</w:t>
      </w:r>
    </w:p>
    <w:p w14:paraId="5B955EB8">
      <w:pPr>
        <w:spacing w:after="0" w:line="360" w:lineRule="auto"/>
        <w:ind w:firstLine="600"/>
        <w:contextualSpacing/>
        <w:jc w:val="both"/>
        <w:rPr>
          <w:sz w:val="24"/>
          <w:szCs w:val="24"/>
        </w:rPr>
      </w:pPr>
      <w:r>
        <w:rPr>
          <w:color w:val="000000"/>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B2E6073">
      <w:pPr>
        <w:spacing w:after="0" w:line="360" w:lineRule="auto"/>
        <w:ind w:firstLine="600"/>
        <w:contextualSpacing/>
        <w:jc w:val="both"/>
        <w:rPr>
          <w:sz w:val="24"/>
          <w:szCs w:val="24"/>
        </w:rPr>
      </w:pPr>
      <w:r>
        <w:rPr>
          <w:color w:val="000000"/>
          <w:sz w:val="24"/>
          <w:szCs w:val="24"/>
        </w:rPr>
        <w:t>знать о создателе телевидения – русском инженере Владимире Зворыкине;</w:t>
      </w:r>
    </w:p>
    <w:p w14:paraId="1DA0206D">
      <w:pPr>
        <w:spacing w:after="0" w:line="360" w:lineRule="auto"/>
        <w:ind w:firstLine="600"/>
        <w:contextualSpacing/>
        <w:jc w:val="both"/>
        <w:rPr>
          <w:sz w:val="24"/>
          <w:szCs w:val="24"/>
        </w:rPr>
      </w:pPr>
      <w:r>
        <w:rPr>
          <w:color w:val="000000"/>
          <w:sz w:val="24"/>
          <w:szCs w:val="24"/>
        </w:rPr>
        <w:t>осознавать роль телевидения в превращении мира в единое информационное пространство;</w:t>
      </w:r>
    </w:p>
    <w:p w14:paraId="54871155">
      <w:pPr>
        <w:spacing w:after="0" w:line="360" w:lineRule="auto"/>
        <w:ind w:firstLine="600"/>
        <w:contextualSpacing/>
        <w:jc w:val="both"/>
        <w:rPr>
          <w:sz w:val="24"/>
          <w:szCs w:val="24"/>
        </w:rPr>
      </w:pPr>
      <w:r>
        <w:rPr>
          <w:color w:val="000000"/>
          <w:sz w:val="24"/>
          <w:szCs w:val="24"/>
        </w:rPr>
        <w:t>иметь представление о многих направлениях деятельности и профессиях художника на телевидении;</w:t>
      </w:r>
    </w:p>
    <w:p w14:paraId="437355D4">
      <w:pPr>
        <w:spacing w:after="0" w:line="360" w:lineRule="auto"/>
        <w:ind w:firstLine="600"/>
        <w:contextualSpacing/>
        <w:jc w:val="both"/>
        <w:rPr>
          <w:sz w:val="24"/>
          <w:szCs w:val="24"/>
        </w:rPr>
      </w:pPr>
      <w:r>
        <w:rPr>
          <w:color w:val="000000"/>
          <w:sz w:val="24"/>
          <w:szCs w:val="24"/>
        </w:rPr>
        <w:t>применять полученные знания и опыт творчества в работе школьного телевидения и студии мультимедиа;</w:t>
      </w:r>
    </w:p>
    <w:p w14:paraId="02A55E1F">
      <w:pPr>
        <w:spacing w:after="0" w:line="360" w:lineRule="auto"/>
        <w:ind w:firstLine="600"/>
        <w:contextualSpacing/>
        <w:jc w:val="both"/>
        <w:rPr>
          <w:sz w:val="24"/>
          <w:szCs w:val="24"/>
        </w:rPr>
      </w:pPr>
      <w:r>
        <w:rPr>
          <w:color w:val="000000"/>
          <w:sz w:val="24"/>
          <w:szCs w:val="24"/>
        </w:rPr>
        <w:t>понимать образовательные задачи зрительской культуры и необходимость зрительских умений;</w:t>
      </w:r>
    </w:p>
    <w:p w14:paraId="1DF761DF">
      <w:pPr>
        <w:spacing w:after="0" w:line="360" w:lineRule="auto"/>
        <w:ind w:firstLine="600"/>
        <w:contextualSpacing/>
        <w:jc w:val="both"/>
        <w:rPr>
          <w:sz w:val="24"/>
          <w:szCs w:val="24"/>
        </w:rPr>
      </w:pPr>
      <w:r>
        <w:rPr>
          <w:color w:val="000000"/>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3DBEE23">
      <w:pPr>
        <w:spacing w:after="0" w:line="360" w:lineRule="auto"/>
        <w:ind w:left="120"/>
        <w:contextualSpacing/>
        <w:jc w:val="both"/>
        <w:rPr>
          <w:sz w:val="24"/>
          <w:szCs w:val="24"/>
        </w:rPr>
      </w:pPr>
      <w:r>
        <w:rPr>
          <w:b/>
          <w:color w:val="000000"/>
          <w:sz w:val="24"/>
          <w:szCs w:val="24"/>
        </w:rPr>
        <w:t>​</w:t>
      </w:r>
    </w:p>
    <w:p w14:paraId="6A451BE0">
      <w:pPr>
        <w:spacing w:after="0" w:line="360" w:lineRule="auto"/>
        <w:contextualSpacing/>
        <w:rPr>
          <w:sz w:val="24"/>
          <w:szCs w:val="24"/>
        </w:rPr>
        <w:sectPr>
          <w:pgSz w:w="11906" w:h="16383"/>
          <w:pgMar w:top="851" w:right="1134" w:bottom="1701" w:left="1134" w:header="720" w:footer="720" w:gutter="0"/>
          <w:cols w:space="720" w:num="1"/>
          <w:titlePg/>
        </w:sectPr>
      </w:pPr>
    </w:p>
    <w:p w14:paraId="06A32DE7">
      <w:pPr>
        <w:spacing w:after="0" w:line="360" w:lineRule="auto"/>
        <w:ind w:left="120"/>
        <w:contextualSpacing/>
        <w:rPr>
          <w:sz w:val="24"/>
          <w:szCs w:val="24"/>
        </w:rPr>
      </w:pPr>
      <w:bookmarkStart w:id="158" w:name="block-13265735"/>
      <w:bookmarkEnd w:id="158"/>
      <w:r>
        <w:rPr>
          <w:b/>
          <w:color w:val="000000"/>
          <w:sz w:val="24"/>
          <w:szCs w:val="24"/>
        </w:rPr>
        <w:t xml:space="preserve"> ТЕМАТИЧЕСКОЕ ПЛАНИРОВАНИЕ </w:t>
      </w:r>
    </w:p>
    <w:p w14:paraId="79F5FD95">
      <w:pPr>
        <w:spacing w:after="0" w:line="360" w:lineRule="auto"/>
        <w:ind w:left="120"/>
        <w:contextualSpacing/>
        <w:rPr>
          <w:sz w:val="24"/>
          <w:szCs w:val="24"/>
        </w:rPr>
      </w:pPr>
      <w:r>
        <w:rPr>
          <w:b/>
          <w:color w:val="000000"/>
          <w:sz w:val="24"/>
          <w:szCs w:val="24"/>
        </w:rPr>
        <w:t xml:space="preserve"> 5 КЛАСС. МОДУЛЬ «ДЕКОРАТИВНО-ПРИКЛАДНОЕ И НАРОДНОЕ ИСКУССТВО» </w:t>
      </w:r>
    </w:p>
    <w:tbl>
      <w:tblPr>
        <w:tblStyle w:val="12"/>
        <w:tblW w:w="0" w:type="auto"/>
        <w:tblInd w:w="-89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8"/>
        <w:gridCol w:w="4274"/>
        <w:gridCol w:w="851"/>
        <w:gridCol w:w="1559"/>
        <w:gridCol w:w="1701"/>
        <w:gridCol w:w="5860"/>
      </w:tblGrid>
      <w:tr w14:paraId="0E9A2F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33F8AC">
            <w:pPr>
              <w:spacing w:after="0" w:line="360" w:lineRule="auto"/>
              <w:ind w:left="135"/>
              <w:contextualSpacing/>
              <w:rPr>
                <w:sz w:val="24"/>
                <w:szCs w:val="24"/>
              </w:rPr>
            </w:pPr>
            <w:r>
              <w:rPr>
                <w:b/>
                <w:color w:val="000000"/>
                <w:sz w:val="24"/>
                <w:szCs w:val="24"/>
              </w:rPr>
              <w:t xml:space="preserve">№ п/п </w:t>
            </w:r>
          </w:p>
          <w:p w14:paraId="62462693">
            <w:pPr>
              <w:spacing w:after="0" w:line="360" w:lineRule="auto"/>
              <w:ind w:left="135"/>
              <w:contextualSpacing/>
              <w:rPr>
                <w:sz w:val="24"/>
                <w:szCs w:val="24"/>
                <w:lang w:val="en-US"/>
              </w:rPr>
            </w:pPr>
          </w:p>
        </w:tc>
        <w:tc>
          <w:tcPr>
            <w:tcW w:w="427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A27843">
            <w:pPr>
              <w:spacing w:after="0" w:line="360" w:lineRule="auto"/>
              <w:ind w:left="135"/>
              <w:contextualSpacing/>
              <w:rPr>
                <w:sz w:val="24"/>
                <w:szCs w:val="24"/>
              </w:rPr>
            </w:pPr>
            <w:r>
              <w:rPr>
                <w:b/>
                <w:color w:val="000000"/>
                <w:sz w:val="24"/>
                <w:szCs w:val="24"/>
              </w:rPr>
              <w:t>Наименование разделов и тем программы</w:t>
            </w:r>
          </w:p>
          <w:p w14:paraId="07D43015">
            <w:pPr>
              <w:spacing w:after="0" w:line="360" w:lineRule="auto"/>
              <w:ind w:left="135"/>
              <w:contextualSpacing/>
              <w:rPr>
                <w:sz w:val="24"/>
                <w:szCs w:val="24"/>
              </w:rPr>
            </w:pPr>
          </w:p>
        </w:tc>
        <w:tc>
          <w:tcPr>
            <w:tcW w:w="4111"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E091D0">
            <w:pPr>
              <w:spacing w:after="0" w:line="360" w:lineRule="auto"/>
              <w:contextualSpacing/>
              <w:jc w:val="center"/>
              <w:rPr>
                <w:sz w:val="24"/>
                <w:szCs w:val="24"/>
                <w:lang w:val="en-US"/>
              </w:rPr>
            </w:pPr>
            <w:r>
              <w:rPr>
                <w:b/>
                <w:color w:val="000000"/>
                <w:sz w:val="24"/>
                <w:szCs w:val="24"/>
              </w:rPr>
              <w:t>Количество часов</w:t>
            </w:r>
          </w:p>
        </w:tc>
        <w:tc>
          <w:tcPr>
            <w:tcW w:w="5860"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76715E">
            <w:pPr>
              <w:spacing w:after="0" w:line="360" w:lineRule="auto"/>
              <w:ind w:left="135"/>
              <w:contextualSpacing/>
              <w:rPr>
                <w:sz w:val="24"/>
                <w:szCs w:val="24"/>
                <w:lang w:val="en-US"/>
              </w:rPr>
            </w:pPr>
            <w:r>
              <w:rPr>
                <w:b/>
                <w:color w:val="000000"/>
                <w:sz w:val="24"/>
                <w:szCs w:val="24"/>
              </w:rPr>
              <w:t>Электронные (цифровые) образовательные ресурсы</w:t>
            </w:r>
          </w:p>
        </w:tc>
      </w:tr>
      <w:tr w14:paraId="24F56F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62" w:type="dxa"/>
            <w:vMerge w:val="continue"/>
            <w:tcBorders>
              <w:top w:val="single" w:color="auto" w:sz="2" w:space="0"/>
              <w:left w:val="single" w:color="auto" w:sz="2" w:space="0"/>
              <w:bottom w:val="single" w:color="auto" w:sz="2" w:space="0"/>
              <w:right w:val="single" w:color="auto" w:sz="2" w:space="0"/>
            </w:tcBorders>
            <w:vAlign w:val="center"/>
          </w:tcPr>
          <w:p w14:paraId="139AC019">
            <w:pPr>
              <w:spacing w:after="0" w:line="360" w:lineRule="auto"/>
              <w:contextualSpacing/>
              <w:rPr>
                <w:sz w:val="24"/>
                <w:szCs w:val="24"/>
                <w:lang w:val="en-US"/>
              </w:rPr>
            </w:pPr>
          </w:p>
        </w:tc>
        <w:tc>
          <w:tcPr>
            <w:tcW w:w="4274" w:type="dxa"/>
            <w:vMerge w:val="continue"/>
            <w:tcBorders>
              <w:top w:val="single" w:color="auto" w:sz="2" w:space="0"/>
              <w:left w:val="single" w:color="auto" w:sz="2" w:space="0"/>
              <w:bottom w:val="single" w:color="auto" w:sz="2" w:space="0"/>
              <w:right w:val="single" w:color="auto" w:sz="2" w:space="0"/>
            </w:tcBorders>
            <w:vAlign w:val="center"/>
          </w:tcPr>
          <w:p w14:paraId="66DA4770">
            <w:pPr>
              <w:spacing w:after="0" w:line="360" w:lineRule="auto"/>
              <w:contextualSpacing/>
              <w:rPr>
                <w:sz w:val="24"/>
                <w:szCs w:val="24"/>
              </w:rPr>
            </w:pP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D8DA77">
            <w:pPr>
              <w:spacing w:after="0" w:line="360" w:lineRule="auto"/>
              <w:ind w:left="135"/>
              <w:contextualSpacing/>
              <w:rPr>
                <w:sz w:val="24"/>
                <w:szCs w:val="24"/>
              </w:rPr>
            </w:pPr>
            <w:r>
              <w:rPr>
                <w:b/>
                <w:color w:val="000000"/>
                <w:sz w:val="24"/>
                <w:szCs w:val="24"/>
              </w:rPr>
              <w:t>Всего</w:t>
            </w:r>
          </w:p>
          <w:p w14:paraId="4A49ACA2">
            <w:pPr>
              <w:spacing w:after="0" w:line="360" w:lineRule="auto"/>
              <w:ind w:left="135"/>
              <w:contextualSpacing/>
              <w:rPr>
                <w:sz w:val="24"/>
                <w:szCs w:val="24"/>
                <w:lang w:val="en-US"/>
              </w:rPr>
            </w:pP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5D7743">
            <w:pPr>
              <w:spacing w:after="0" w:line="360" w:lineRule="auto"/>
              <w:ind w:left="135"/>
              <w:contextualSpacing/>
              <w:rPr>
                <w:sz w:val="24"/>
                <w:szCs w:val="24"/>
              </w:rPr>
            </w:pPr>
            <w:r>
              <w:rPr>
                <w:b/>
                <w:color w:val="000000"/>
                <w:sz w:val="24"/>
                <w:szCs w:val="24"/>
              </w:rPr>
              <w:t>Контрольныеработы</w:t>
            </w:r>
          </w:p>
          <w:p w14:paraId="58551E81">
            <w:pPr>
              <w:spacing w:after="0" w:line="360" w:lineRule="auto"/>
              <w:ind w:left="135"/>
              <w:contextualSpacing/>
              <w:rPr>
                <w:sz w:val="24"/>
                <w:szCs w:val="24"/>
                <w:lang w:val="en-US"/>
              </w:rPr>
            </w:pP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07064A">
            <w:pPr>
              <w:spacing w:after="0" w:line="360" w:lineRule="auto"/>
              <w:ind w:left="135"/>
              <w:contextualSpacing/>
              <w:rPr>
                <w:sz w:val="24"/>
                <w:szCs w:val="24"/>
              </w:rPr>
            </w:pPr>
            <w:r>
              <w:rPr>
                <w:b/>
                <w:color w:val="000000"/>
                <w:sz w:val="24"/>
                <w:szCs w:val="24"/>
              </w:rPr>
              <w:t>Практические работы</w:t>
            </w:r>
          </w:p>
          <w:p w14:paraId="0A73C665">
            <w:pPr>
              <w:spacing w:after="0" w:line="360" w:lineRule="auto"/>
              <w:ind w:left="135"/>
              <w:contextualSpacing/>
              <w:rPr>
                <w:sz w:val="24"/>
                <w:szCs w:val="24"/>
                <w:lang w:val="en-US"/>
              </w:rPr>
            </w:pPr>
          </w:p>
        </w:tc>
        <w:tc>
          <w:tcPr>
            <w:tcW w:w="5860" w:type="dxa"/>
            <w:vMerge w:val="continue"/>
            <w:tcBorders>
              <w:top w:val="single" w:color="auto" w:sz="2" w:space="0"/>
              <w:left w:val="single" w:color="auto" w:sz="2" w:space="0"/>
              <w:bottom w:val="single" w:color="auto" w:sz="2" w:space="0"/>
              <w:right w:val="single" w:color="auto" w:sz="2" w:space="0"/>
            </w:tcBorders>
            <w:vAlign w:val="center"/>
          </w:tcPr>
          <w:p w14:paraId="4CC0AC3D">
            <w:pPr>
              <w:spacing w:after="0" w:line="360" w:lineRule="auto"/>
              <w:contextualSpacing/>
              <w:rPr>
                <w:sz w:val="24"/>
                <w:szCs w:val="24"/>
                <w:lang w:val="en-US"/>
              </w:rPr>
            </w:pPr>
          </w:p>
        </w:tc>
      </w:tr>
      <w:tr w14:paraId="22B5DE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8B63BB">
            <w:pPr>
              <w:spacing w:after="0" w:line="360" w:lineRule="auto"/>
              <w:contextualSpacing/>
              <w:jc w:val="center"/>
              <w:rPr>
                <w:sz w:val="24"/>
                <w:szCs w:val="24"/>
                <w:lang w:val="en-US"/>
              </w:rPr>
            </w:pPr>
            <w:r>
              <w:rPr>
                <w:color w:val="000000"/>
                <w:sz w:val="24"/>
                <w:szCs w:val="24"/>
              </w:rPr>
              <w:t>1</w:t>
            </w:r>
          </w:p>
        </w:tc>
        <w:tc>
          <w:tcPr>
            <w:tcW w:w="42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4FEFCE">
            <w:pPr>
              <w:spacing w:after="0" w:line="360" w:lineRule="auto"/>
              <w:ind w:left="135"/>
              <w:contextualSpacing/>
              <w:rPr>
                <w:sz w:val="24"/>
                <w:szCs w:val="24"/>
                <w:lang w:val="en-US"/>
              </w:rPr>
            </w:pPr>
            <w:r>
              <w:rPr>
                <w:color w:val="000000"/>
                <w:sz w:val="24"/>
                <w:szCs w:val="24"/>
              </w:rPr>
              <w:t>Введение</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3583FC">
            <w:pPr>
              <w:spacing w:after="0" w:line="360" w:lineRule="auto"/>
              <w:ind w:left="135"/>
              <w:contextualSpacing/>
              <w:jc w:val="center"/>
              <w:rPr>
                <w:sz w:val="24"/>
                <w:szCs w:val="24"/>
                <w:lang w:val="en-US"/>
              </w:rPr>
            </w:pPr>
            <w:r>
              <w:rPr>
                <w:color w:val="000000"/>
                <w:sz w:val="24"/>
                <w:szCs w:val="24"/>
              </w:rPr>
              <w:t xml:space="preserve"> 1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5B9E9F">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31443B">
            <w:pPr>
              <w:spacing w:after="0" w:line="360" w:lineRule="auto"/>
              <w:ind w:left="135"/>
              <w:contextualSpacing/>
              <w:jc w:val="center"/>
              <w:rPr>
                <w:sz w:val="24"/>
                <w:szCs w:val="24"/>
                <w:lang w:val="en-US"/>
              </w:rPr>
            </w:pPr>
            <w:r>
              <w:rPr>
                <w:color w:val="000000"/>
                <w:sz w:val="24"/>
                <w:szCs w:val="24"/>
              </w:rPr>
              <w:t xml:space="preserve"> 0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2DCE26">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"https://media.prosv.ru/" </w:instrText>
            </w:r>
            <w:r>
              <w:fldChar w:fldCharType="separate"/>
            </w:r>
            <w:r>
              <w:rPr>
                <w:rStyle w:val="17"/>
                <w:sz w:val="24"/>
                <w:szCs w:val="24"/>
                <w:lang w:val="en-US"/>
              </w:rPr>
              <w:t>https://media.prosv.ru/</w:t>
            </w:r>
            <w:r>
              <w:rPr>
                <w:rStyle w:val="17"/>
                <w:sz w:val="24"/>
                <w:szCs w:val="24"/>
                <w:lang w:val="en-US"/>
              </w:rPr>
              <w:fldChar w:fldCharType="end"/>
            </w:r>
            <w:r>
              <w:rPr>
                <w:color w:val="000000"/>
                <w:sz w:val="24"/>
                <w:szCs w:val="24"/>
                <w:lang w:val="en-US"/>
              </w:rPr>
              <w:t xml:space="preserve"> content/item/reader/7857/</w:t>
            </w:r>
          </w:p>
        </w:tc>
      </w:tr>
      <w:tr w14:paraId="1B789E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2E1415">
            <w:pPr>
              <w:spacing w:after="0" w:line="360" w:lineRule="auto"/>
              <w:contextualSpacing/>
              <w:jc w:val="center"/>
              <w:rPr>
                <w:sz w:val="24"/>
                <w:szCs w:val="24"/>
                <w:lang w:val="en-US"/>
              </w:rPr>
            </w:pPr>
            <w:r>
              <w:rPr>
                <w:color w:val="000000"/>
                <w:sz w:val="24"/>
                <w:szCs w:val="24"/>
              </w:rPr>
              <w:t>2</w:t>
            </w:r>
          </w:p>
        </w:tc>
        <w:tc>
          <w:tcPr>
            <w:tcW w:w="42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EEE940">
            <w:pPr>
              <w:spacing w:after="0" w:line="360" w:lineRule="auto"/>
              <w:ind w:left="135"/>
              <w:contextualSpacing/>
              <w:rPr>
                <w:sz w:val="24"/>
                <w:szCs w:val="24"/>
                <w:lang w:val="en-US"/>
              </w:rPr>
            </w:pPr>
            <w:r>
              <w:rPr>
                <w:color w:val="000000"/>
                <w:sz w:val="24"/>
                <w:szCs w:val="24"/>
              </w:rPr>
              <w:t>Древние корни народного искусства</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2E8933">
            <w:pPr>
              <w:spacing w:after="0" w:line="360" w:lineRule="auto"/>
              <w:ind w:left="135"/>
              <w:contextualSpacing/>
              <w:jc w:val="center"/>
              <w:rPr>
                <w:sz w:val="24"/>
                <w:szCs w:val="24"/>
                <w:lang w:val="en-US"/>
              </w:rPr>
            </w:pPr>
            <w:r>
              <w:rPr>
                <w:color w:val="000000"/>
                <w:sz w:val="24"/>
                <w:szCs w:val="24"/>
              </w:rPr>
              <w:t xml:space="preserve"> 9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AD5273">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9E24A8">
            <w:pPr>
              <w:spacing w:after="0" w:line="360" w:lineRule="auto"/>
              <w:ind w:left="135"/>
              <w:contextualSpacing/>
              <w:jc w:val="center"/>
              <w:rPr>
                <w:sz w:val="24"/>
                <w:szCs w:val="24"/>
                <w:lang w:val="en-US"/>
              </w:rPr>
            </w:pPr>
            <w:r>
              <w:rPr>
                <w:color w:val="000000"/>
                <w:sz w:val="24"/>
                <w:szCs w:val="24"/>
              </w:rPr>
              <w:t xml:space="preserve"> 9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23854B">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"https://resh.edu.ru/subject/lesson/7825/start/312989/" </w:instrText>
            </w:r>
            <w:r>
              <w:fldChar w:fldCharType="separate"/>
            </w:r>
            <w:r>
              <w:rPr>
                <w:rStyle w:val="17"/>
                <w:sz w:val="24"/>
                <w:szCs w:val="24"/>
                <w:lang w:val="en-US"/>
              </w:rPr>
              <w:t>https://resh.edu.ru/subject/lesson/7825/start/312989/</w:t>
            </w:r>
            <w:r>
              <w:rPr>
                <w:rStyle w:val="17"/>
                <w:sz w:val="24"/>
                <w:szCs w:val="24"/>
                <w:lang w:val="en-US"/>
              </w:rPr>
              <w:fldChar w:fldCharType="end"/>
            </w:r>
            <w:r>
              <w:fldChar w:fldCharType="begin"/>
            </w:r>
            <w:r>
              <w:instrText xml:space="preserve"> HYPERLINK "https://youtu.be/jurnjd-iXTM" </w:instrText>
            </w:r>
            <w:r>
              <w:fldChar w:fldCharType="separate"/>
            </w:r>
            <w:r>
              <w:rPr>
                <w:rStyle w:val="17"/>
                <w:sz w:val="24"/>
                <w:szCs w:val="24"/>
                <w:lang w:val="en-US"/>
              </w:rPr>
              <w:t>https://youtu.be/jurnjd-iXTM</w:t>
            </w:r>
            <w:r>
              <w:rPr>
                <w:rStyle w:val="17"/>
                <w:sz w:val="24"/>
                <w:szCs w:val="24"/>
                <w:lang w:val="en-US"/>
              </w:rPr>
              <w:fldChar w:fldCharType="end"/>
            </w:r>
          </w:p>
        </w:tc>
      </w:tr>
      <w:tr w14:paraId="1579F4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648825">
            <w:pPr>
              <w:spacing w:after="0" w:line="360" w:lineRule="auto"/>
              <w:contextualSpacing/>
              <w:jc w:val="center"/>
              <w:rPr>
                <w:sz w:val="24"/>
                <w:szCs w:val="24"/>
                <w:lang w:val="en-US"/>
              </w:rPr>
            </w:pPr>
            <w:r>
              <w:rPr>
                <w:color w:val="000000"/>
                <w:sz w:val="24"/>
                <w:szCs w:val="24"/>
              </w:rPr>
              <w:t>3</w:t>
            </w:r>
          </w:p>
        </w:tc>
        <w:tc>
          <w:tcPr>
            <w:tcW w:w="42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C377AE">
            <w:pPr>
              <w:spacing w:after="0" w:line="360" w:lineRule="auto"/>
              <w:ind w:left="135"/>
              <w:contextualSpacing/>
              <w:rPr>
                <w:sz w:val="24"/>
                <w:szCs w:val="24"/>
              </w:rPr>
            </w:pPr>
            <w:r>
              <w:rPr>
                <w:color w:val="000000"/>
                <w:sz w:val="24"/>
                <w:szCs w:val="24"/>
              </w:rPr>
              <w:t>Связь времен в народном искусстве</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A1A120">
            <w:pPr>
              <w:spacing w:after="0" w:line="360" w:lineRule="auto"/>
              <w:ind w:left="135"/>
              <w:contextualSpacing/>
              <w:jc w:val="center"/>
              <w:rPr>
                <w:sz w:val="24"/>
                <w:szCs w:val="24"/>
                <w:lang w:val="en-US"/>
              </w:rPr>
            </w:pPr>
            <w:r>
              <w:rPr>
                <w:color w:val="000000"/>
                <w:sz w:val="24"/>
                <w:szCs w:val="24"/>
              </w:rPr>
              <w:t xml:space="preserve">9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8E3CC0">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C625EA">
            <w:pPr>
              <w:spacing w:after="0" w:line="360" w:lineRule="auto"/>
              <w:ind w:left="135"/>
              <w:contextualSpacing/>
              <w:jc w:val="center"/>
              <w:rPr>
                <w:sz w:val="24"/>
                <w:szCs w:val="24"/>
                <w:lang w:val="en-US"/>
              </w:rPr>
            </w:pPr>
            <w:r>
              <w:rPr>
                <w:color w:val="000000"/>
                <w:sz w:val="24"/>
                <w:szCs w:val="24"/>
              </w:rPr>
              <w:t xml:space="preserve"> 9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7EE6C9">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"https://resh.edu.ru/subject/lesson/7825/start/312989/" </w:instrText>
            </w:r>
            <w:r>
              <w:fldChar w:fldCharType="separate"/>
            </w:r>
            <w:r>
              <w:rPr>
                <w:rStyle w:val="17"/>
                <w:sz w:val="24"/>
                <w:szCs w:val="24"/>
                <w:lang w:val="en-US"/>
              </w:rPr>
              <w:t>https://resh.edu.ru/subject/lesson/7825/start/312989/</w:t>
            </w:r>
            <w:r>
              <w:rPr>
                <w:rStyle w:val="17"/>
                <w:sz w:val="24"/>
                <w:szCs w:val="24"/>
                <w:lang w:val="en-US"/>
              </w:rPr>
              <w:fldChar w:fldCharType="end"/>
            </w:r>
            <w:r>
              <w:fldChar w:fldCharType="begin"/>
            </w:r>
            <w:r>
              <w:instrText xml:space="preserve"> HYPERLINK "https://youtu.be/jurnjd-iXTM" </w:instrText>
            </w:r>
            <w:r>
              <w:fldChar w:fldCharType="separate"/>
            </w:r>
            <w:r>
              <w:rPr>
                <w:rStyle w:val="17"/>
                <w:sz w:val="24"/>
                <w:szCs w:val="24"/>
                <w:lang w:val="en-US"/>
              </w:rPr>
              <w:t>https://youtu.be/jurnjd-iXTM</w:t>
            </w:r>
            <w:r>
              <w:rPr>
                <w:rStyle w:val="17"/>
                <w:sz w:val="24"/>
                <w:szCs w:val="24"/>
                <w:lang w:val="en-US"/>
              </w:rPr>
              <w:fldChar w:fldCharType="end"/>
            </w:r>
          </w:p>
        </w:tc>
      </w:tr>
      <w:tr w14:paraId="06B4D9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D70592">
            <w:pPr>
              <w:spacing w:after="0" w:line="360" w:lineRule="auto"/>
              <w:contextualSpacing/>
              <w:jc w:val="center"/>
              <w:rPr>
                <w:sz w:val="24"/>
                <w:szCs w:val="24"/>
                <w:lang w:val="en-US"/>
              </w:rPr>
            </w:pPr>
            <w:r>
              <w:rPr>
                <w:color w:val="000000"/>
                <w:sz w:val="24"/>
                <w:szCs w:val="24"/>
              </w:rPr>
              <w:t>4</w:t>
            </w:r>
          </w:p>
        </w:tc>
        <w:tc>
          <w:tcPr>
            <w:tcW w:w="42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B305DB">
            <w:pPr>
              <w:spacing w:after="0" w:line="360" w:lineRule="auto"/>
              <w:ind w:left="135"/>
              <w:contextualSpacing/>
              <w:rPr>
                <w:sz w:val="24"/>
                <w:szCs w:val="24"/>
                <w:lang w:val="en-US"/>
              </w:rPr>
            </w:pPr>
            <w:r>
              <w:rPr>
                <w:color w:val="000000"/>
                <w:sz w:val="24"/>
                <w:szCs w:val="24"/>
              </w:rPr>
              <w:t>Декор - человек, общество, время</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899BD5">
            <w:pPr>
              <w:spacing w:after="0" w:line="360" w:lineRule="auto"/>
              <w:ind w:left="135"/>
              <w:contextualSpacing/>
              <w:jc w:val="center"/>
              <w:rPr>
                <w:sz w:val="24"/>
                <w:szCs w:val="24"/>
                <w:lang w:val="en-US"/>
              </w:rPr>
            </w:pPr>
            <w:r>
              <w:rPr>
                <w:color w:val="000000"/>
                <w:sz w:val="24"/>
                <w:szCs w:val="24"/>
              </w:rPr>
              <w:t xml:space="preserve"> 9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EC12C2">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237325">
            <w:pPr>
              <w:spacing w:after="0" w:line="360" w:lineRule="auto"/>
              <w:ind w:left="135"/>
              <w:contextualSpacing/>
              <w:jc w:val="center"/>
              <w:rPr>
                <w:sz w:val="24"/>
                <w:szCs w:val="24"/>
                <w:lang w:val="en-US"/>
              </w:rPr>
            </w:pPr>
            <w:r>
              <w:rPr>
                <w:color w:val="000000"/>
                <w:sz w:val="24"/>
                <w:szCs w:val="24"/>
              </w:rPr>
              <w:t xml:space="preserve"> 9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5D6ACE">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"https://resh.edu.ru/subject/lesson/2109/main/" </w:instrText>
            </w:r>
            <w:r>
              <w:fldChar w:fldCharType="separate"/>
            </w:r>
            <w:r>
              <w:rPr>
                <w:rStyle w:val="17"/>
                <w:sz w:val="24"/>
                <w:szCs w:val="24"/>
                <w:lang w:val="en-US"/>
              </w:rPr>
              <w:t>https://resh.edu.ru/subject/lesson/2109/main/</w:t>
            </w:r>
            <w:r>
              <w:rPr>
                <w:rStyle w:val="17"/>
                <w:sz w:val="24"/>
                <w:szCs w:val="24"/>
                <w:lang w:val="en-US"/>
              </w:rPr>
              <w:fldChar w:fldCharType="end"/>
            </w:r>
            <w:r>
              <w:fldChar w:fldCharType="begin"/>
            </w:r>
            <w:r>
              <w:instrText xml:space="preserve"> HYPERLINK "https://aira.ru/proekty/" </w:instrText>
            </w:r>
            <w:r>
              <w:fldChar w:fldCharType="separate"/>
            </w:r>
            <w:r>
              <w:rPr>
                <w:rStyle w:val="17"/>
                <w:sz w:val="24"/>
                <w:szCs w:val="24"/>
                <w:lang w:val="en-US"/>
              </w:rPr>
              <w:t>https://aira.ru/proekty/</w:t>
            </w:r>
            <w:r>
              <w:rPr>
                <w:rStyle w:val="17"/>
                <w:sz w:val="24"/>
                <w:szCs w:val="24"/>
                <w:lang w:val="en-US"/>
              </w:rPr>
              <w:fldChar w:fldCharType="end"/>
            </w:r>
            <w:r>
              <w:fldChar w:fldCharType="begin"/>
            </w:r>
            <w:r>
              <w:instrText xml:space="preserve"> HYPERLINK "https://megapolisgroup.spb.ru/portfolio" </w:instrText>
            </w:r>
            <w:r>
              <w:fldChar w:fldCharType="separate"/>
            </w:r>
            <w:r>
              <w:rPr>
                <w:rStyle w:val="17"/>
                <w:sz w:val="24"/>
                <w:szCs w:val="24"/>
                <w:lang w:val="en-US"/>
              </w:rPr>
              <w:t>https://megapolisgroup.spb.ru/portfolio</w:t>
            </w:r>
            <w:r>
              <w:rPr>
                <w:rStyle w:val="17"/>
                <w:sz w:val="24"/>
                <w:szCs w:val="24"/>
                <w:lang w:val="en-US"/>
              </w:rPr>
              <w:fldChar w:fldCharType="end"/>
            </w:r>
          </w:p>
        </w:tc>
      </w:tr>
      <w:tr w14:paraId="11608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0CFDEC">
            <w:pPr>
              <w:spacing w:after="0" w:line="360" w:lineRule="auto"/>
              <w:contextualSpacing/>
              <w:jc w:val="center"/>
              <w:rPr>
                <w:sz w:val="24"/>
                <w:szCs w:val="24"/>
                <w:lang w:val="en-US"/>
              </w:rPr>
            </w:pPr>
            <w:r>
              <w:rPr>
                <w:color w:val="000000"/>
                <w:sz w:val="24"/>
                <w:szCs w:val="24"/>
              </w:rPr>
              <w:t>5</w:t>
            </w:r>
          </w:p>
        </w:tc>
        <w:tc>
          <w:tcPr>
            <w:tcW w:w="427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8C73E8">
            <w:pPr>
              <w:spacing w:after="0" w:line="360" w:lineRule="auto"/>
              <w:ind w:left="135"/>
              <w:contextualSpacing/>
              <w:rPr>
                <w:sz w:val="24"/>
                <w:szCs w:val="24"/>
              </w:rPr>
            </w:pPr>
            <w:r>
              <w:rPr>
                <w:color w:val="000000"/>
                <w:sz w:val="24"/>
                <w:szCs w:val="24"/>
              </w:rPr>
              <w:t>Декоративное искусство в современном мире</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B82F6D">
            <w:pPr>
              <w:spacing w:after="0" w:line="360" w:lineRule="auto"/>
              <w:ind w:left="135"/>
              <w:contextualSpacing/>
              <w:jc w:val="center"/>
              <w:rPr>
                <w:sz w:val="24"/>
                <w:szCs w:val="24"/>
                <w:lang w:val="en-US"/>
              </w:rPr>
            </w:pPr>
            <w:r>
              <w:rPr>
                <w:color w:val="000000"/>
                <w:sz w:val="24"/>
                <w:szCs w:val="24"/>
              </w:rPr>
              <w:t xml:space="preserve">6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74D41E">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584E70">
            <w:pPr>
              <w:spacing w:after="0" w:line="360" w:lineRule="auto"/>
              <w:ind w:left="135"/>
              <w:contextualSpacing/>
              <w:jc w:val="center"/>
              <w:rPr>
                <w:sz w:val="24"/>
                <w:szCs w:val="24"/>
                <w:lang w:val="en-US"/>
              </w:rPr>
            </w:pPr>
            <w:r>
              <w:rPr>
                <w:color w:val="000000"/>
                <w:sz w:val="24"/>
                <w:szCs w:val="24"/>
              </w:rPr>
              <w:t xml:space="preserve"> 6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E79802">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"https://resh.edu.ru/subject/lesson/7840/start/313511/" </w:instrText>
            </w:r>
            <w:r>
              <w:fldChar w:fldCharType="separate"/>
            </w:r>
            <w:r>
              <w:rPr>
                <w:rStyle w:val="17"/>
                <w:sz w:val="24"/>
                <w:szCs w:val="24"/>
                <w:lang w:val="en-US"/>
              </w:rPr>
              <w:t>https://resh.edu.ru/subject/lesson/7840/start/313511/</w:t>
            </w:r>
            <w:r>
              <w:rPr>
                <w:rStyle w:val="17"/>
                <w:sz w:val="24"/>
                <w:szCs w:val="24"/>
                <w:lang w:val="en-US"/>
              </w:rPr>
              <w:fldChar w:fldCharType="end"/>
            </w:r>
            <w:r>
              <w:fldChar w:fldCharType="begin"/>
            </w:r>
            <w:r>
              <w:instrText xml:space="preserve"> HYPERLINK "https://www.youtube.com/watch" </w:instrText>
            </w:r>
            <w:r>
              <w:fldChar w:fldCharType="separate"/>
            </w:r>
            <w:r>
              <w:rPr>
                <w:rStyle w:val="17"/>
                <w:sz w:val="24"/>
                <w:szCs w:val="24"/>
                <w:lang w:val="en-US"/>
              </w:rPr>
              <w:t>https://www.youtube.com/watch</w:t>
            </w:r>
            <w:r>
              <w:rPr>
                <w:rStyle w:val="17"/>
                <w:sz w:val="24"/>
                <w:szCs w:val="24"/>
                <w:lang w:val="en-US"/>
              </w:rPr>
              <w:fldChar w:fldCharType="end"/>
            </w:r>
            <w:r>
              <w:rPr>
                <w:color w:val="000000"/>
                <w:sz w:val="24"/>
                <w:szCs w:val="24"/>
                <w:lang w:val="en-US"/>
              </w:rPr>
              <w:t>?</w:t>
            </w:r>
          </w:p>
        </w:tc>
      </w:tr>
      <w:tr w14:paraId="0CAA9B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4962"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4CF2AA">
            <w:pPr>
              <w:spacing w:after="0" w:line="360" w:lineRule="auto"/>
              <w:ind w:left="135"/>
              <w:contextualSpacing/>
              <w:rPr>
                <w:sz w:val="24"/>
                <w:szCs w:val="24"/>
              </w:rPr>
            </w:pPr>
            <w:r>
              <w:rPr>
                <w:color w:val="000000"/>
                <w:sz w:val="24"/>
                <w:szCs w:val="24"/>
              </w:rPr>
              <w:t>ОБЩЕЕ КОЛИЧЕСТВО ЧАСОВ ПО ПРОГРАММЕ</w:t>
            </w:r>
          </w:p>
        </w:tc>
        <w:tc>
          <w:tcPr>
            <w:tcW w:w="85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D4EA31">
            <w:pPr>
              <w:spacing w:after="0" w:line="360" w:lineRule="auto"/>
              <w:ind w:left="135"/>
              <w:contextualSpacing/>
              <w:jc w:val="center"/>
              <w:rPr>
                <w:sz w:val="24"/>
                <w:szCs w:val="24"/>
                <w:lang w:val="en-US"/>
              </w:rPr>
            </w:pPr>
            <w:r>
              <w:rPr>
                <w:color w:val="000000"/>
                <w:sz w:val="24"/>
                <w:szCs w:val="24"/>
              </w:rPr>
              <w:t xml:space="preserve">34 </w:t>
            </w:r>
          </w:p>
        </w:tc>
        <w:tc>
          <w:tcPr>
            <w:tcW w:w="15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D554AB">
            <w:pPr>
              <w:spacing w:after="0" w:line="360" w:lineRule="auto"/>
              <w:ind w:left="135"/>
              <w:contextualSpacing/>
              <w:jc w:val="center"/>
              <w:rPr>
                <w:sz w:val="24"/>
                <w:szCs w:val="24"/>
                <w:lang w:val="en-US"/>
              </w:rPr>
            </w:pPr>
            <w:r>
              <w:rPr>
                <w:color w:val="000000"/>
                <w:sz w:val="24"/>
                <w:szCs w:val="24"/>
              </w:rPr>
              <w:t xml:space="preserve"> 0 </w:t>
            </w:r>
          </w:p>
        </w:tc>
        <w:tc>
          <w:tcPr>
            <w:tcW w:w="17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4B64AD">
            <w:pPr>
              <w:spacing w:after="0" w:line="360" w:lineRule="auto"/>
              <w:ind w:left="135"/>
              <w:contextualSpacing/>
              <w:jc w:val="center"/>
              <w:rPr>
                <w:sz w:val="24"/>
                <w:szCs w:val="24"/>
                <w:lang w:val="en-US"/>
              </w:rPr>
            </w:pPr>
            <w:r>
              <w:rPr>
                <w:color w:val="000000"/>
                <w:sz w:val="24"/>
                <w:szCs w:val="24"/>
              </w:rPr>
              <w:t xml:space="preserve"> 33 </w:t>
            </w:r>
          </w:p>
        </w:tc>
        <w:tc>
          <w:tcPr>
            <w:tcW w:w="586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E4364F">
            <w:pPr>
              <w:spacing w:line="360" w:lineRule="auto"/>
              <w:contextualSpacing/>
              <w:rPr>
                <w:sz w:val="24"/>
                <w:szCs w:val="24"/>
                <w:lang w:val="en-US"/>
              </w:rPr>
            </w:pPr>
          </w:p>
        </w:tc>
      </w:tr>
    </w:tbl>
    <w:p w14:paraId="08BD597C">
      <w:pPr>
        <w:spacing w:after="0" w:line="360" w:lineRule="auto"/>
        <w:ind w:left="120"/>
        <w:contextualSpacing/>
        <w:rPr>
          <w:b/>
          <w:color w:val="000000"/>
          <w:sz w:val="24"/>
          <w:szCs w:val="24"/>
        </w:rPr>
      </w:pPr>
    </w:p>
    <w:p w14:paraId="64114D98">
      <w:pPr>
        <w:spacing w:after="0" w:line="360" w:lineRule="auto"/>
        <w:ind w:left="120"/>
        <w:contextualSpacing/>
        <w:rPr>
          <w:sz w:val="24"/>
          <w:szCs w:val="24"/>
        </w:rPr>
      </w:pPr>
      <w:r>
        <w:rPr>
          <w:b/>
          <w:color w:val="000000"/>
          <w:sz w:val="24"/>
          <w:szCs w:val="24"/>
        </w:rPr>
        <w:t xml:space="preserve">6 КЛАСС. МОДУЛЬ «ЖИВОПИСЬ, ГРАФИКА, СКУЛЬПТУРА» </w:t>
      </w:r>
    </w:p>
    <w:tbl>
      <w:tblPr>
        <w:tblStyle w:val="12"/>
        <w:tblW w:w="0" w:type="auto"/>
        <w:tblInd w:w="-89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87"/>
        <w:gridCol w:w="4983"/>
        <w:gridCol w:w="1215"/>
        <w:gridCol w:w="1836"/>
        <w:gridCol w:w="1518"/>
        <w:gridCol w:w="4693"/>
      </w:tblGrid>
      <w:tr w14:paraId="616A7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7"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E41751">
            <w:pPr>
              <w:spacing w:after="0" w:line="360" w:lineRule="auto"/>
              <w:ind w:left="135"/>
              <w:contextualSpacing/>
              <w:rPr>
                <w:sz w:val="24"/>
                <w:szCs w:val="24"/>
              </w:rPr>
            </w:pPr>
            <w:r>
              <w:rPr>
                <w:b/>
                <w:color w:val="000000"/>
                <w:sz w:val="24"/>
                <w:szCs w:val="24"/>
              </w:rPr>
              <w:t xml:space="preserve">№ п/п </w:t>
            </w:r>
          </w:p>
          <w:p w14:paraId="2BD9744E">
            <w:pPr>
              <w:spacing w:after="0" w:line="360" w:lineRule="auto"/>
              <w:ind w:left="135"/>
              <w:contextualSpacing/>
              <w:rPr>
                <w:sz w:val="24"/>
                <w:szCs w:val="24"/>
                <w:lang w:val="en-US"/>
              </w:rPr>
            </w:pPr>
          </w:p>
        </w:tc>
        <w:tc>
          <w:tcPr>
            <w:tcW w:w="498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9271F6">
            <w:pPr>
              <w:spacing w:after="0" w:line="360" w:lineRule="auto"/>
              <w:ind w:left="135"/>
              <w:contextualSpacing/>
              <w:rPr>
                <w:sz w:val="24"/>
                <w:szCs w:val="24"/>
              </w:rPr>
            </w:pPr>
            <w:r>
              <w:rPr>
                <w:b/>
                <w:color w:val="000000"/>
                <w:sz w:val="24"/>
                <w:szCs w:val="24"/>
              </w:rPr>
              <w:t>Наименование разделов и тем программы</w:t>
            </w:r>
          </w:p>
          <w:p w14:paraId="28E6BF78">
            <w:pPr>
              <w:spacing w:after="0" w:line="360" w:lineRule="auto"/>
              <w:ind w:left="135"/>
              <w:contextualSpacing/>
              <w:rPr>
                <w:sz w:val="24"/>
                <w:szCs w:val="24"/>
              </w:rPr>
            </w:pPr>
          </w:p>
        </w:tc>
        <w:tc>
          <w:tcPr>
            <w:tcW w:w="4569"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06926B">
            <w:pPr>
              <w:spacing w:after="0" w:line="360" w:lineRule="auto"/>
              <w:contextualSpacing/>
              <w:jc w:val="center"/>
              <w:rPr>
                <w:sz w:val="24"/>
                <w:szCs w:val="24"/>
                <w:lang w:val="en-US"/>
              </w:rPr>
            </w:pPr>
            <w:r>
              <w:rPr>
                <w:b/>
                <w:color w:val="000000"/>
                <w:sz w:val="24"/>
                <w:szCs w:val="24"/>
              </w:rPr>
              <w:t>Количество часов</w:t>
            </w:r>
          </w:p>
        </w:tc>
        <w:tc>
          <w:tcPr>
            <w:tcW w:w="4693"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774EC8">
            <w:pPr>
              <w:spacing w:after="0" w:line="360" w:lineRule="auto"/>
              <w:ind w:left="135"/>
              <w:contextualSpacing/>
              <w:rPr>
                <w:sz w:val="24"/>
                <w:szCs w:val="24"/>
                <w:lang w:val="en-US"/>
              </w:rPr>
            </w:pPr>
            <w:r>
              <w:rPr>
                <w:b/>
                <w:color w:val="000000"/>
                <w:sz w:val="24"/>
                <w:szCs w:val="24"/>
              </w:rPr>
              <w:t>Электронные (цифровые) образовательные ресурсы</w:t>
            </w:r>
          </w:p>
        </w:tc>
      </w:tr>
      <w:tr w14:paraId="55FFAA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0E6F8770">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6B762340">
            <w:pPr>
              <w:spacing w:after="0" w:line="360" w:lineRule="auto"/>
              <w:contextualSpacing/>
              <w:rPr>
                <w:sz w:val="24"/>
                <w:szCs w:val="24"/>
              </w:rPr>
            </w:pP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70D455">
            <w:pPr>
              <w:spacing w:after="0" w:line="360" w:lineRule="auto"/>
              <w:ind w:left="135"/>
              <w:contextualSpacing/>
              <w:rPr>
                <w:sz w:val="24"/>
                <w:szCs w:val="24"/>
              </w:rPr>
            </w:pPr>
            <w:r>
              <w:rPr>
                <w:b/>
                <w:color w:val="000000"/>
                <w:sz w:val="24"/>
                <w:szCs w:val="24"/>
              </w:rPr>
              <w:t>Всего</w:t>
            </w:r>
          </w:p>
          <w:p w14:paraId="271027C3">
            <w:pPr>
              <w:spacing w:after="0" w:line="360" w:lineRule="auto"/>
              <w:ind w:left="135"/>
              <w:contextualSpacing/>
              <w:rPr>
                <w:sz w:val="24"/>
                <w:szCs w:val="24"/>
                <w:lang w:val="en-US"/>
              </w:rPr>
            </w:pP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11D7BF">
            <w:pPr>
              <w:spacing w:after="0" w:line="360" w:lineRule="auto"/>
              <w:ind w:left="135"/>
              <w:contextualSpacing/>
              <w:rPr>
                <w:sz w:val="24"/>
                <w:szCs w:val="24"/>
              </w:rPr>
            </w:pPr>
            <w:r>
              <w:rPr>
                <w:b/>
                <w:color w:val="000000"/>
                <w:sz w:val="24"/>
                <w:szCs w:val="24"/>
              </w:rPr>
              <w:t>Контрольные работы</w:t>
            </w:r>
          </w:p>
          <w:p w14:paraId="470202B3">
            <w:pPr>
              <w:spacing w:after="0" w:line="360" w:lineRule="auto"/>
              <w:ind w:left="135"/>
              <w:contextualSpacing/>
              <w:rPr>
                <w:sz w:val="24"/>
                <w:szCs w:val="24"/>
                <w:lang w:val="en-US"/>
              </w:rPr>
            </w:pP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837F64">
            <w:pPr>
              <w:spacing w:after="0" w:line="360" w:lineRule="auto"/>
              <w:ind w:left="135"/>
              <w:contextualSpacing/>
              <w:rPr>
                <w:sz w:val="24"/>
                <w:szCs w:val="24"/>
              </w:rPr>
            </w:pPr>
            <w:r>
              <w:rPr>
                <w:b/>
                <w:color w:val="000000"/>
                <w:sz w:val="24"/>
                <w:szCs w:val="24"/>
              </w:rPr>
              <w:t>Практические работы</w:t>
            </w:r>
          </w:p>
          <w:p w14:paraId="3033A08B">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0281B056">
            <w:pPr>
              <w:spacing w:after="0" w:line="360" w:lineRule="auto"/>
              <w:contextualSpacing/>
              <w:rPr>
                <w:sz w:val="24"/>
                <w:szCs w:val="24"/>
                <w:lang w:val="en-US"/>
              </w:rPr>
            </w:pPr>
          </w:p>
        </w:tc>
      </w:tr>
      <w:tr w14:paraId="54271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FBF539">
            <w:pPr>
              <w:spacing w:after="0" w:line="360" w:lineRule="auto"/>
              <w:contextualSpacing/>
              <w:jc w:val="center"/>
              <w:rPr>
                <w:sz w:val="24"/>
                <w:szCs w:val="24"/>
                <w:lang w:val="en-US"/>
              </w:rPr>
            </w:pPr>
            <w:r>
              <w:rPr>
                <w:color w:val="000000"/>
                <w:sz w:val="24"/>
                <w:szCs w:val="24"/>
              </w:rPr>
              <w:t>1</w:t>
            </w:r>
          </w:p>
        </w:tc>
        <w:tc>
          <w:tcPr>
            <w:tcW w:w="4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BB9CEF">
            <w:pPr>
              <w:spacing w:after="0" w:line="360" w:lineRule="auto"/>
              <w:ind w:left="135"/>
              <w:contextualSpacing/>
              <w:rPr>
                <w:sz w:val="24"/>
                <w:szCs w:val="24"/>
              </w:rPr>
            </w:pPr>
            <w:r>
              <w:rPr>
                <w:color w:val="000000"/>
                <w:sz w:val="24"/>
                <w:szCs w:val="24"/>
              </w:rPr>
              <w:t>Виды изобразительного искусства и основы образного языка</w:t>
            </w: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A49B9B">
            <w:pPr>
              <w:spacing w:after="0" w:line="360" w:lineRule="auto"/>
              <w:ind w:left="135"/>
              <w:contextualSpacing/>
              <w:jc w:val="center"/>
              <w:rPr>
                <w:sz w:val="24"/>
                <w:szCs w:val="24"/>
                <w:lang w:val="en-US"/>
              </w:rPr>
            </w:pPr>
            <w:r>
              <w:rPr>
                <w:color w:val="000000"/>
                <w:sz w:val="24"/>
                <w:szCs w:val="24"/>
              </w:rPr>
              <w:t xml:space="preserve">7 </w:t>
            </w: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F046FB">
            <w:pPr>
              <w:spacing w:after="0" w:line="360" w:lineRule="auto"/>
              <w:ind w:left="135"/>
              <w:contextualSpacing/>
              <w:jc w:val="center"/>
              <w:rPr>
                <w:sz w:val="24"/>
                <w:szCs w:val="24"/>
                <w:lang w:val="en-US"/>
              </w:rPr>
            </w:pPr>
            <w:r>
              <w:rPr>
                <w:color w:val="000000"/>
                <w:sz w:val="24"/>
                <w:szCs w:val="24"/>
              </w:rPr>
              <w:t xml:space="preserve"> 0 </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20F1EB">
            <w:pPr>
              <w:spacing w:after="0" w:line="360" w:lineRule="auto"/>
              <w:ind w:left="135"/>
              <w:contextualSpacing/>
              <w:jc w:val="center"/>
              <w:rPr>
                <w:sz w:val="24"/>
                <w:szCs w:val="24"/>
                <w:lang w:val="en-US"/>
              </w:rPr>
            </w:pPr>
            <w:r>
              <w:rPr>
                <w:color w:val="000000"/>
                <w:sz w:val="24"/>
                <w:szCs w:val="24"/>
              </w:rPr>
              <w:t xml:space="preserve"> 7 </w:t>
            </w:r>
          </w:p>
        </w:tc>
        <w:tc>
          <w:tcPr>
            <w:tcW w:w="46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B8CF4F">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"https://resh.edu.ru/subject/lesson/78" </w:instrText>
            </w:r>
            <w:r>
              <w:fldChar w:fldCharType="separate"/>
            </w:r>
            <w:r>
              <w:rPr>
                <w:rStyle w:val="17"/>
                <w:sz w:val="24"/>
                <w:szCs w:val="24"/>
                <w:lang w:val="en-US"/>
              </w:rPr>
              <w:t>https://resh.edu.ru/subject/lesson/78</w:t>
            </w:r>
            <w:r>
              <w:rPr>
                <w:rStyle w:val="17"/>
                <w:sz w:val="24"/>
                <w:szCs w:val="24"/>
                <w:lang w:val="en-US"/>
              </w:rPr>
              <w:fldChar w:fldCharType="end"/>
            </w:r>
            <w:r>
              <w:rPr>
                <w:color w:val="000000"/>
                <w:sz w:val="24"/>
                <w:szCs w:val="24"/>
                <w:lang w:val="en-US"/>
              </w:rPr>
              <w:t xml:space="preserve"> 91/main/308971/</w:t>
            </w:r>
          </w:p>
        </w:tc>
      </w:tr>
      <w:tr w14:paraId="71BEE1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EC2240">
            <w:pPr>
              <w:spacing w:after="0" w:line="360" w:lineRule="auto"/>
              <w:contextualSpacing/>
              <w:jc w:val="center"/>
              <w:rPr>
                <w:sz w:val="24"/>
                <w:szCs w:val="24"/>
                <w:lang w:val="en-US"/>
              </w:rPr>
            </w:pPr>
            <w:r>
              <w:rPr>
                <w:color w:val="000000"/>
                <w:sz w:val="24"/>
                <w:szCs w:val="24"/>
              </w:rPr>
              <w:t>2</w:t>
            </w:r>
          </w:p>
        </w:tc>
        <w:tc>
          <w:tcPr>
            <w:tcW w:w="4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66E6DC">
            <w:pPr>
              <w:spacing w:after="0" w:line="360" w:lineRule="auto"/>
              <w:ind w:left="135"/>
              <w:contextualSpacing/>
              <w:rPr>
                <w:sz w:val="24"/>
                <w:szCs w:val="24"/>
                <w:lang w:val="en-US"/>
              </w:rPr>
            </w:pPr>
            <w:r>
              <w:rPr>
                <w:color w:val="000000"/>
                <w:sz w:val="24"/>
                <w:szCs w:val="24"/>
              </w:rPr>
              <w:t>Мир наших вещей. Натюрморт</w:t>
            </w: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E8F599">
            <w:pPr>
              <w:spacing w:after="0" w:line="360" w:lineRule="auto"/>
              <w:ind w:left="135"/>
              <w:contextualSpacing/>
              <w:jc w:val="center"/>
              <w:rPr>
                <w:sz w:val="24"/>
                <w:szCs w:val="24"/>
                <w:lang w:val="en-US"/>
              </w:rPr>
            </w:pPr>
            <w:r>
              <w:rPr>
                <w:color w:val="000000"/>
                <w:sz w:val="24"/>
                <w:szCs w:val="24"/>
              </w:rPr>
              <w:t xml:space="preserve"> 6 </w:t>
            </w: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5E0E8B">
            <w:pPr>
              <w:spacing w:after="0" w:line="360" w:lineRule="auto"/>
              <w:ind w:left="135"/>
              <w:contextualSpacing/>
              <w:jc w:val="center"/>
              <w:rPr>
                <w:sz w:val="24"/>
                <w:szCs w:val="24"/>
                <w:lang w:val="en-US"/>
              </w:rPr>
            </w:pPr>
            <w:r>
              <w:rPr>
                <w:color w:val="000000"/>
                <w:sz w:val="24"/>
                <w:szCs w:val="24"/>
              </w:rPr>
              <w:t xml:space="preserve"> 0 </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87FA63">
            <w:pPr>
              <w:spacing w:after="0" w:line="360" w:lineRule="auto"/>
              <w:ind w:left="135"/>
              <w:contextualSpacing/>
              <w:jc w:val="center"/>
              <w:rPr>
                <w:sz w:val="24"/>
                <w:szCs w:val="24"/>
                <w:lang w:val="en-US"/>
              </w:rPr>
            </w:pPr>
            <w:r>
              <w:rPr>
                <w:color w:val="000000"/>
                <w:sz w:val="24"/>
                <w:szCs w:val="24"/>
              </w:rPr>
              <w:t xml:space="preserve"> 6 </w:t>
            </w:r>
          </w:p>
        </w:tc>
        <w:tc>
          <w:tcPr>
            <w:tcW w:w="46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4A1D11A">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rPr>
                <w:color w:val="000000"/>
                <w:sz w:val="24"/>
                <w:szCs w:val="24"/>
                <w:lang w:val="en-US"/>
              </w:rPr>
              <w:t>https ://muzeumartreut. ru/mainfiles/ 031121 pod-znakom-akvareli</w:t>
            </w:r>
          </w:p>
        </w:tc>
      </w:tr>
      <w:tr w14:paraId="0202B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6B96A4">
            <w:pPr>
              <w:spacing w:after="0" w:line="360" w:lineRule="auto"/>
              <w:contextualSpacing/>
              <w:jc w:val="center"/>
              <w:rPr>
                <w:sz w:val="24"/>
                <w:szCs w:val="24"/>
                <w:lang w:val="en-US"/>
              </w:rPr>
            </w:pPr>
            <w:r>
              <w:rPr>
                <w:color w:val="000000"/>
                <w:sz w:val="24"/>
                <w:szCs w:val="24"/>
              </w:rPr>
              <w:t>3</w:t>
            </w:r>
          </w:p>
        </w:tc>
        <w:tc>
          <w:tcPr>
            <w:tcW w:w="4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DE7DF7">
            <w:pPr>
              <w:spacing w:after="0" w:line="360" w:lineRule="auto"/>
              <w:ind w:left="135"/>
              <w:contextualSpacing/>
              <w:rPr>
                <w:sz w:val="24"/>
                <w:szCs w:val="24"/>
                <w:lang w:val="en-US"/>
              </w:rPr>
            </w:pPr>
            <w:r>
              <w:rPr>
                <w:color w:val="000000"/>
                <w:sz w:val="24"/>
                <w:szCs w:val="24"/>
              </w:rPr>
              <w:t>Вглядываясь в человека. Портрет</w:t>
            </w: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38B3F2">
            <w:pPr>
              <w:spacing w:after="0" w:line="360" w:lineRule="auto"/>
              <w:ind w:left="135"/>
              <w:contextualSpacing/>
              <w:jc w:val="center"/>
              <w:rPr>
                <w:sz w:val="24"/>
                <w:szCs w:val="24"/>
                <w:lang w:val="en-US"/>
              </w:rPr>
            </w:pPr>
            <w:r>
              <w:rPr>
                <w:color w:val="000000"/>
                <w:sz w:val="24"/>
                <w:szCs w:val="24"/>
              </w:rPr>
              <w:t xml:space="preserve"> 10 </w:t>
            </w: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068E2C">
            <w:pPr>
              <w:spacing w:after="0" w:line="360" w:lineRule="auto"/>
              <w:ind w:left="135"/>
              <w:contextualSpacing/>
              <w:jc w:val="center"/>
              <w:rPr>
                <w:sz w:val="24"/>
                <w:szCs w:val="24"/>
                <w:lang w:val="en-US"/>
              </w:rPr>
            </w:pPr>
            <w:r>
              <w:rPr>
                <w:color w:val="000000"/>
                <w:sz w:val="24"/>
                <w:szCs w:val="24"/>
              </w:rPr>
              <w:t xml:space="preserve"> 0 </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440058">
            <w:pPr>
              <w:spacing w:after="0" w:line="360" w:lineRule="auto"/>
              <w:ind w:left="135"/>
              <w:contextualSpacing/>
              <w:jc w:val="center"/>
              <w:rPr>
                <w:sz w:val="24"/>
                <w:szCs w:val="24"/>
                <w:lang w:val="en-US"/>
              </w:rPr>
            </w:pPr>
            <w:r>
              <w:rPr>
                <w:color w:val="000000"/>
                <w:sz w:val="24"/>
                <w:szCs w:val="24"/>
              </w:rPr>
              <w:t xml:space="preserve"> 10 </w:t>
            </w:r>
          </w:p>
        </w:tc>
        <w:tc>
          <w:tcPr>
            <w:tcW w:w="46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C0ED83">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"https://youtu.be/RMwQTROEx" </w:instrText>
            </w:r>
            <w:r>
              <w:fldChar w:fldCharType="separate"/>
            </w:r>
            <w:r>
              <w:rPr>
                <w:rStyle w:val="17"/>
                <w:sz w:val="24"/>
                <w:szCs w:val="24"/>
                <w:lang w:val="en-US"/>
              </w:rPr>
              <w:t>https://youtu.be/RMwQTROEx</w:t>
            </w:r>
            <w:r>
              <w:rPr>
                <w:rStyle w:val="17"/>
                <w:sz w:val="24"/>
                <w:szCs w:val="24"/>
                <w:lang w:val="en-US"/>
              </w:rPr>
              <w:fldChar w:fldCharType="end"/>
            </w:r>
            <w:r>
              <w:rPr>
                <w:color w:val="000000"/>
                <w:sz w:val="24"/>
                <w:szCs w:val="24"/>
                <w:lang w:val="en-US"/>
              </w:rPr>
              <w:t xml:space="preserve"> U</w:t>
            </w:r>
          </w:p>
        </w:tc>
      </w:tr>
      <w:tr w14:paraId="6C1CFB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86710B">
            <w:pPr>
              <w:spacing w:after="0" w:line="360" w:lineRule="auto"/>
              <w:contextualSpacing/>
              <w:jc w:val="center"/>
              <w:rPr>
                <w:sz w:val="24"/>
                <w:szCs w:val="24"/>
                <w:lang w:val="en-US"/>
              </w:rPr>
            </w:pPr>
            <w:r>
              <w:rPr>
                <w:color w:val="000000"/>
                <w:sz w:val="24"/>
                <w:szCs w:val="24"/>
              </w:rPr>
              <w:t>4</w:t>
            </w:r>
          </w:p>
        </w:tc>
        <w:tc>
          <w:tcPr>
            <w:tcW w:w="4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7E4FEE">
            <w:pPr>
              <w:spacing w:after="0" w:line="360" w:lineRule="auto"/>
              <w:ind w:left="135"/>
              <w:contextualSpacing/>
              <w:rPr>
                <w:sz w:val="24"/>
                <w:szCs w:val="24"/>
                <w:lang w:val="en-US"/>
              </w:rPr>
            </w:pPr>
            <w:r>
              <w:rPr>
                <w:color w:val="000000"/>
                <w:sz w:val="24"/>
                <w:szCs w:val="24"/>
              </w:rPr>
              <w:t>Пространство и время в изобразительном искусстве. Пейзаж и тематическая картина</w:t>
            </w: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891974">
            <w:pPr>
              <w:spacing w:after="0" w:line="360" w:lineRule="auto"/>
              <w:ind w:left="135"/>
              <w:contextualSpacing/>
              <w:jc w:val="center"/>
              <w:rPr>
                <w:sz w:val="24"/>
                <w:szCs w:val="24"/>
                <w:lang w:val="en-US"/>
              </w:rPr>
            </w:pPr>
            <w:r>
              <w:rPr>
                <w:color w:val="000000"/>
                <w:sz w:val="24"/>
                <w:szCs w:val="24"/>
              </w:rPr>
              <w:t xml:space="preserve"> 11 </w:t>
            </w: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8B15AC">
            <w:pPr>
              <w:spacing w:after="0" w:line="360" w:lineRule="auto"/>
              <w:ind w:left="135"/>
              <w:contextualSpacing/>
              <w:jc w:val="center"/>
              <w:rPr>
                <w:sz w:val="24"/>
                <w:szCs w:val="24"/>
                <w:lang w:val="en-US"/>
              </w:rPr>
            </w:pPr>
            <w:r>
              <w:rPr>
                <w:color w:val="000000"/>
                <w:sz w:val="24"/>
                <w:szCs w:val="24"/>
              </w:rPr>
              <w:t xml:space="preserve"> 0 </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66B28B">
            <w:pPr>
              <w:spacing w:after="0" w:line="360" w:lineRule="auto"/>
              <w:ind w:left="135"/>
              <w:contextualSpacing/>
              <w:jc w:val="center"/>
              <w:rPr>
                <w:sz w:val="24"/>
                <w:szCs w:val="24"/>
                <w:lang w:val="en-US"/>
              </w:rPr>
            </w:pPr>
            <w:r>
              <w:rPr>
                <w:color w:val="000000"/>
                <w:sz w:val="24"/>
                <w:szCs w:val="24"/>
              </w:rPr>
              <w:t xml:space="preserve"> 11 </w:t>
            </w:r>
          </w:p>
        </w:tc>
        <w:tc>
          <w:tcPr>
            <w:tcW w:w="46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71E4CB">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"https://resh.edu.ru/subject/lesson/78" </w:instrText>
            </w:r>
            <w:r>
              <w:fldChar w:fldCharType="separate"/>
            </w:r>
            <w:r>
              <w:rPr>
                <w:rStyle w:val="17"/>
                <w:sz w:val="24"/>
                <w:szCs w:val="24"/>
                <w:lang w:val="en-US"/>
              </w:rPr>
              <w:t>https://resh.edu.ru/subject/lesson/78</w:t>
            </w:r>
            <w:r>
              <w:rPr>
                <w:rStyle w:val="17"/>
                <w:sz w:val="24"/>
                <w:szCs w:val="24"/>
                <w:lang w:val="en-US"/>
              </w:rPr>
              <w:fldChar w:fldCharType="end"/>
            </w:r>
            <w:r>
              <w:rPr>
                <w:color w:val="000000"/>
                <w:sz w:val="24"/>
                <w:szCs w:val="24"/>
                <w:lang w:val="en-US"/>
              </w:rPr>
              <w:t xml:space="preserve"> 90/main/277589/</w:t>
            </w:r>
          </w:p>
        </w:tc>
      </w:tr>
      <w:tr w14:paraId="0C216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671"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0F2735">
            <w:pPr>
              <w:spacing w:after="0" w:line="360" w:lineRule="auto"/>
              <w:ind w:left="135"/>
              <w:contextualSpacing/>
              <w:rPr>
                <w:sz w:val="24"/>
                <w:szCs w:val="24"/>
              </w:rPr>
            </w:pPr>
            <w:r>
              <w:rPr>
                <w:color w:val="000000"/>
                <w:sz w:val="24"/>
                <w:szCs w:val="24"/>
              </w:rPr>
              <w:t>ОБЩЕЕ КОЛИЧЕСТВО ЧАСОВ ПО ПРОГРАММЕ</w:t>
            </w:r>
          </w:p>
        </w:tc>
        <w:tc>
          <w:tcPr>
            <w:tcW w:w="12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E8DF9E">
            <w:pPr>
              <w:spacing w:after="0" w:line="360" w:lineRule="auto"/>
              <w:ind w:left="135"/>
              <w:contextualSpacing/>
              <w:jc w:val="center"/>
              <w:rPr>
                <w:sz w:val="24"/>
                <w:szCs w:val="24"/>
                <w:lang w:val="en-US"/>
              </w:rPr>
            </w:pPr>
            <w:r>
              <w:rPr>
                <w:color w:val="000000"/>
                <w:sz w:val="24"/>
                <w:szCs w:val="24"/>
              </w:rPr>
              <w:t xml:space="preserve">34 </w:t>
            </w:r>
          </w:p>
        </w:tc>
        <w:tc>
          <w:tcPr>
            <w:tcW w:w="183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805C11">
            <w:pPr>
              <w:spacing w:after="0" w:line="360" w:lineRule="auto"/>
              <w:ind w:left="135"/>
              <w:contextualSpacing/>
              <w:jc w:val="center"/>
              <w:rPr>
                <w:sz w:val="24"/>
                <w:szCs w:val="24"/>
                <w:lang w:val="en-US"/>
              </w:rPr>
            </w:pPr>
            <w:r>
              <w:rPr>
                <w:color w:val="000000"/>
                <w:sz w:val="24"/>
                <w:szCs w:val="24"/>
              </w:rPr>
              <w:t xml:space="preserve"> 0 </w:t>
            </w:r>
          </w:p>
        </w:tc>
        <w:tc>
          <w:tcPr>
            <w:tcW w:w="151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A4A680">
            <w:pPr>
              <w:spacing w:after="0" w:line="360" w:lineRule="auto"/>
              <w:ind w:left="135"/>
              <w:contextualSpacing/>
              <w:jc w:val="center"/>
              <w:rPr>
                <w:sz w:val="24"/>
                <w:szCs w:val="24"/>
                <w:lang w:val="en-US"/>
              </w:rPr>
            </w:pPr>
            <w:r>
              <w:rPr>
                <w:color w:val="000000"/>
                <w:sz w:val="24"/>
                <w:szCs w:val="24"/>
              </w:rPr>
              <w:t xml:space="preserve"> 34 </w:t>
            </w:r>
          </w:p>
        </w:tc>
        <w:tc>
          <w:tcPr>
            <w:tcW w:w="469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25C192F">
            <w:pPr>
              <w:spacing w:line="360" w:lineRule="auto"/>
              <w:contextualSpacing/>
              <w:rPr>
                <w:sz w:val="24"/>
                <w:szCs w:val="24"/>
                <w:lang w:val="en-US"/>
              </w:rPr>
            </w:pPr>
          </w:p>
        </w:tc>
      </w:tr>
    </w:tbl>
    <w:p w14:paraId="17E15F16">
      <w:pPr>
        <w:spacing w:after="0" w:line="360" w:lineRule="auto"/>
        <w:ind w:left="120"/>
        <w:contextualSpacing/>
        <w:rPr>
          <w:b/>
          <w:color w:val="000000"/>
          <w:sz w:val="24"/>
          <w:szCs w:val="24"/>
        </w:rPr>
      </w:pPr>
    </w:p>
    <w:p w14:paraId="57E294B2">
      <w:pPr>
        <w:spacing w:after="0" w:line="360" w:lineRule="auto"/>
        <w:ind w:left="120"/>
        <w:contextualSpacing/>
        <w:rPr>
          <w:sz w:val="24"/>
          <w:szCs w:val="24"/>
        </w:rPr>
      </w:pPr>
      <w:r>
        <w:rPr>
          <w:b/>
          <w:color w:val="000000"/>
          <w:sz w:val="24"/>
          <w:szCs w:val="24"/>
        </w:rPr>
        <w:t xml:space="preserve">7 КЛАСС. МОДУЛЬ «АРХИТЕКТУРА И ДИЗАЙН» </w:t>
      </w:r>
    </w:p>
    <w:tbl>
      <w:tblPr>
        <w:tblStyle w:val="12"/>
        <w:tblW w:w="0" w:type="auto"/>
        <w:tblInd w:w="-75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5671"/>
        <w:gridCol w:w="946"/>
        <w:gridCol w:w="1843"/>
        <w:gridCol w:w="1984"/>
        <w:gridCol w:w="3362"/>
      </w:tblGrid>
      <w:tr w14:paraId="34EC9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40396E">
            <w:pPr>
              <w:spacing w:after="0" w:line="360" w:lineRule="auto"/>
              <w:ind w:left="135"/>
              <w:contextualSpacing/>
              <w:rPr>
                <w:sz w:val="24"/>
                <w:szCs w:val="24"/>
              </w:rPr>
            </w:pPr>
            <w:r>
              <w:rPr>
                <w:b/>
                <w:color w:val="000000"/>
                <w:sz w:val="24"/>
                <w:szCs w:val="24"/>
              </w:rPr>
              <w:t xml:space="preserve">№ п/п </w:t>
            </w:r>
          </w:p>
          <w:p w14:paraId="0BD61B57">
            <w:pPr>
              <w:spacing w:after="0" w:line="360" w:lineRule="auto"/>
              <w:ind w:left="135"/>
              <w:contextualSpacing/>
              <w:rPr>
                <w:sz w:val="24"/>
                <w:szCs w:val="24"/>
                <w:lang w:val="en-US"/>
              </w:rPr>
            </w:pPr>
          </w:p>
        </w:tc>
        <w:tc>
          <w:tcPr>
            <w:tcW w:w="5671"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C817BB">
            <w:pPr>
              <w:spacing w:after="0" w:line="360" w:lineRule="auto"/>
              <w:ind w:left="135"/>
              <w:contextualSpacing/>
              <w:rPr>
                <w:sz w:val="24"/>
                <w:szCs w:val="24"/>
              </w:rPr>
            </w:pPr>
            <w:r>
              <w:rPr>
                <w:b/>
                <w:color w:val="000000"/>
                <w:sz w:val="24"/>
                <w:szCs w:val="24"/>
              </w:rPr>
              <w:t>Наименование разделов и тем программы</w:t>
            </w:r>
          </w:p>
          <w:p w14:paraId="63350820">
            <w:pPr>
              <w:spacing w:after="0" w:line="360" w:lineRule="auto"/>
              <w:ind w:left="135"/>
              <w:contextualSpacing/>
              <w:rPr>
                <w:sz w:val="24"/>
                <w:szCs w:val="24"/>
              </w:rPr>
            </w:pPr>
          </w:p>
        </w:tc>
        <w:tc>
          <w:tcPr>
            <w:tcW w:w="4677" w:type="dxa"/>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3F25E8">
            <w:pPr>
              <w:spacing w:after="0" w:line="360" w:lineRule="auto"/>
              <w:contextualSpacing/>
              <w:jc w:val="center"/>
              <w:rPr>
                <w:sz w:val="24"/>
                <w:szCs w:val="24"/>
                <w:lang w:val="en-US"/>
              </w:rPr>
            </w:pPr>
            <w:r>
              <w:rPr>
                <w:b/>
                <w:color w:val="000000"/>
                <w:sz w:val="24"/>
                <w:szCs w:val="24"/>
              </w:rPr>
              <w:t>Количествочасов</w:t>
            </w:r>
          </w:p>
        </w:tc>
        <w:tc>
          <w:tcPr>
            <w:tcW w:w="336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7CE139">
            <w:pPr>
              <w:spacing w:after="0" w:line="360" w:lineRule="auto"/>
              <w:ind w:left="135"/>
              <w:contextualSpacing/>
              <w:rPr>
                <w:sz w:val="24"/>
                <w:szCs w:val="24"/>
              </w:rPr>
            </w:pPr>
            <w:r>
              <w:rPr>
                <w:b/>
                <w:color w:val="000000"/>
                <w:sz w:val="24"/>
                <w:szCs w:val="24"/>
              </w:rPr>
              <w:t>Электронные (цифровые) образовательные ресурсы</w:t>
            </w:r>
          </w:p>
          <w:p w14:paraId="06BDFA3F">
            <w:pPr>
              <w:spacing w:after="0" w:line="360" w:lineRule="auto"/>
              <w:ind w:left="135"/>
              <w:contextualSpacing/>
              <w:rPr>
                <w:sz w:val="24"/>
                <w:szCs w:val="24"/>
                <w:lang w:val="en-US"/>
              </w:rPr>
            </w:pPr>
          </w:p>
        </w:tc>
      </w:tr>
      <w:tr w14:paraId="386FA6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6C29F507">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116454FB">
            <w:pPr>
              <w:spacing w:after="0" w:line="360" w:lineRule="auto"/>
              <w:contextualSpacing/>
              <w:rPr>
                <w:sz w:val="24"/>
                <w:szCs w:val="24"/>
              </w:rPr>
            </w:pP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C3EC05">
            <w:pPr>
              <w:spacing w:after="0" w:line="360" w:lineRule="auto"/>
              <w:ind w:left="135"/>
              <w:contextualSpacing/>
              <w:rPr>
                <w:sz w:val="24"/>
                <w:szCs w:val="24"/>
              </w:rPr>
            </w:pPr>
            <w:r>
              <w:rPr>
                <w:b/>
                <w:color w:val="000000"/>
                <w:sz w:val="24"/>
                <w:szCs w:val="24"/>
              </w:rPr>
              <w:t>Всего</w:t>
            </w:r>
          </w:p>
          <w:p w14:paraId="7CD7A020">
            <w:pPr>
              <w:spacing w:after="0" w:line="360" w:lineRule="auto"/>
              <w:ind w:left="135"/>
              <w:contextualSpacing/>
              <w:rPr>
                <w:sz w:val="24"/>
                <w:szCs w:val="24"/>
                <w:lang w:val="en-US"/>
              </w:rPr>
            </w:pP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79F58E">
            <w:pPr>
              <w:spacing w:after="0" w:line="360" w:lineRule="auto"/>
              <w:ind w:left="135"/>
              <w:contextualSpacing/>
              <w:rPr>
                <w:sz w:val="24"/>
                <w:szCs w:val="24"/>
                <w:lang w:val="en-US"/>
              </w:rPr>
            </w:pPr>
            <w:r>
              <w:rPr>
                <w:b/>
                <w:color w:val="000000"/>
                <w:sz w:val="24"/>
                <w:szCs w:val="24"/>
              </w:rPr>
              <w:t>Контрольные работы</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5178D3">
            <w:pPr>
              <w:spacing w:after="0" w:line="360" w:lineRule="auto"/>
              <w:ind w:left="135"/>
              <w:contextualSpacing/>
              <w:rPr>
                <w:sz w:val="24"/>
                <w:szCs w:val="24"/>
                <w:lang w:val="en-US"/>
              </w:rPr>
            </w:pPr>
            <w:r>
              <w:rPr>
                <w:b/>
                <w:color w:val="000000"/>
                <w:sz w:val="24"/>
                <w:szCs w:val="24"/>
              </w:rPr>
              <w:t>Практические работы</w:t>
            </w: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6F3982A9">
            <w:pPr>
              <w:spacing w:after="0" w:line="360" w:lineRule="auto"/>
              <w:contextualSpacing/>
              <w:rPr>
                <w:sz w:val="24"/>
                <w:szCs w:val="24"/>
                <w:lang w:val="en-US"/>
              </w:rPr>
            </w:pPr>
          </w:p>
        </w:tc>
      </w:tr>
      <w:tr w14:paraId="7263B8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B5383C">
            <w:pPr>
              <w:spacing w:after="0" w:line="360" w:lineRule="auto"/>
              <w:contextualSpacing/>
              <w:jc w:val="center"/>
              <w:rPr>
                <w:sz w:val="24"/>
                <w:szCs w:val="24"/>
                <w:lang w:val="en-US"/>
              </w:rPr>
            </w:pPr>
            <w:r>
              <w:rPr>
                <w:color w:val="000000"/>
                <w:sz w:val="24"/>
                <w:szCs w:val="24"/>
              </w:rPr>
              <w:t>1</w:t>
            </w:r>
          </w:p>
        </w:tc>
        <w:tc>
          <w:tcPr>
            <w:tcW w:w="56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DF089B">
            <w:pPr>
              <w:spacing w:after="0" w:line="360" w:lineRule="auto"/>
              <w:ind w:left="135"/>
              <w:contextualSpacing/>
              <w:rPr>
                <w:sz w:val="24"/>
                <w:szCs w:val="24"/>
              </w:rPr>
            </w:pPr>
            <w:r>
              <w:rPr>
                <w:color w:val="000000"/>
                <w:sz w:val="24"/>
                <w:szCs w:val="24"/>
              </w:rPr>
              <w:t>Архитектура и дизайн – конструктивные виды искусства</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4A71B8">
            <w:pPr>
              <w:spacing w:after="0" w:line="360" w:lineRule="auto"/>
              <w:ind w:left="135"/>
              <w:contextualSpacing/>
              <w:jc w:val="center"/>
              <w:rPr>
                <w:sz w:val="24"/>
                <w:szCs w:val="24"/>
                <w:lang w:val="en-US"/>
              </w:rPr>
            </w:pPr>
            <w:r>
              <w:rPr>
                <w:color w:val="000000"/>
                <w:sz w:val="24"/>
                <w:szCs w:val="24"/>
              </w:rPr>
              <w:t xml:space="preserve">1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7482FA">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219C3E">
            <w:pPr>
              <w:spacing w:after="0" w:line="360" w:lineRule="auto"/>
              <w:ind w:left="135"/>
              <w:contextualSpacing/>
              <w:jc w:val="center"/>
              <w:rPr>
                <w:sz w:val="24"/>
                <w:szCs w:val="24"/>
                <w:lang w:val="en-US"/>
              </w:rPr>
            </w:pPr>
            <w:r>
              <w:rPr>
                <w:color w:val="000000"/>
                <w:sz w:val="24"/>
                <w:szCs w:val="24"/>
              </w:rPr>
              <w:t xml:space="preserve"> 1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6728DB">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"https://sochisirius.ru/" </w:instrText>
            </w:r>
            <w:r>
              <w:fldChar w:fldCharType="separate"/>
            </w:r>
            <w:r>
              <w:rPr>
                <w:rStyle w:val="17"/>
                <w:sz w:val="24"/>
                <w:szCs w:val="24"/>
                <w:lang w:val="en-US"/>
              </w:rPr>
              <w:t>https://sochisirius.ru/</w:t>
            </w:r>
            <w:r>
              <w:rPr>
                <w:rStyle w:val="17"/>
                <w:sz w:val="24"/>
                <w:szCs w:val="24"/>
                <w:lang w:val="en-US"/>
              </w:rPr>
              <w:fldChar w:fldCharType="end"/>
            </w:r>
          </w:p>
        </w:tc>
      </w:tr>
      <w:tr w14:paraId="46C9ED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FE62A3">
            <w:pPr>
              <w:spacing w:after="0" w:line="360" w:lineRule="auto"/>
              <w:contextualSpacing/>
              <w:jc w:val="center"/>
              <w:rPr>
                <w:sz w:val="24"/>
                <w:szCs w:val="24"/>
                <w:lang w:val="en-US"/>
              </w:rPr>
            </w:pPr>
            <w:r>
              <w:rPr>
                <w:color w:val="000000"/>
                <w:sz w:val="24"/>
                <w:szCs w:val="24"/>
              </w:rPr>
              <w:t>2</w:t>
            </w:r>
          </w:p>
        </w:tc>
        <w:tc>
          <w:tcPr>
            <w:tcW w:w="56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509C40">
            <w:pPr>
              <w:spacing w:after="0" w:line="360" w:lineRule="auto"/>
              <w:ind w:left="135"/>
              <w:contextualSpacing/>
              <w:rPr>
                <w:sz w:val="24"/>
                <w:szCs w:val="24"/>
                <w:lang w:val="en-US"/>
              </w:rPr>
            </w:pPr>
            <w:r>
              <w:rPr>
                <w:color w:val="000000"/>
                <w:sz w:val="24"/>
                <w:szCs w:val="24"/>
              </w:rPr>
              <w:t>Графический дизайн</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02946E">
            <w:pPr>
              <w:spacing w:after="0" w:line="360" w:lineRule="auto"/>
              <w:ind w:left="135"/>
              <w:contextualSpacing/>
              <w:jc w:val="center"/>
              <w:rPr>
                <w:sz w:val="24"/>
                <w:szCs w:val="24"/>
                <w:lang w:val="en-US"/>
              </w:rPr>
            </w:pPr>
            <w:r>
              <w:rPr>
                <w:color w:val="000000"/>
                <w:sz w:val="24"/>
                <w:szCs w:val="24"/>
              </w:rPr>
              <w:t xml:space="preserve"> 8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78D113">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0658A5">
            <w:pPr>
              <w:spacing w:after="0" w:line="360" w:lineRule="auto"/>
              <w:ind w:left="135"/>
              <w:contextualSpacing/>
              <w:jc w:val="center"/>
              <w:rPr>
                <w:sz w:val="24"/>
                <w:szCs w:val="24"/>
                <w:lang w:val="en-US"/>
              </w:rPr>
            </w:pPr>
            <w:r>
              <w:rPr>
                <w:color w:val="000000"/>
                <w:sz w:val="24"/>
                <w:szCs w:val="24"/>
              </w:rPr>
              <w:t xml:space="preserve"> 8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DD8C17">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"https://sochisirius.ru/" </w:instrText>
            </w:r>
            <w:r>
              <w:fldChar w:fldCharType="separate"/>
            </w:r>
            <w:r>
              <w:rPr>
                <w:rStyle w:val="17"/>
                <w:sz w:val="24"/>
                <w:szCs w:val="24"/>
                <w:lang w:val="en-US"/>
              </w:rPr>
              <w:t>https://sochisirius.ru/</w:t>
            </w:r>
            <w:r>
              <w:rPr>
                <w:rStyle w:val="17"/>
                <w:sz w:val="24"/>
                <w:szCs w:val="24"/>
                <w:lang w:val="en-US"/>
              </w:rPr>
              <w:fldChar w:fldCharType="end"/>
            </w:r>
          </w:p>
        </w:tc>
      </w:tr>
      <w:tr w14:paraId="203160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4FEC62">
            <w:pPr>
              <w:spacing w:after="0" w:line="360" w:lineRule="auto"/>
              <w:contextualSpacing/>
              <w:jc w:val="center"/>
              <w:rPr>
                <w:sz w:val="24"/>
                <w:szCs w:val="24"/>
                <w:lang w:val="en-US"/>
              </w:rPr>
            </w:pPr>
            <w:r>
              <w:rPr>
                <w:color w:val="000000"/>
                <w:sz w:val="24"/>
                <w:szCs w:val="24"/>
              </w:rPr>
              <w:t>3</w:t>
            </w:r>
          </w:p>
        </w:tc>
        <w:tc>
          <w:tcPr>
            <w:tcW w:w="56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561BE0">
            <w:pPr>
              <w:spacing w:after="0" w:line="360" w:lineRule="auto"/>
              <w:ind w:left="135"/>
              <w:contextualSpacing/>
              <w:rPr>
                <w:sz w:val="24"/>
                <w:szCs w:val="24"/>
                <w:lang w:val="en-US"/>
              </w:rPr>
            </w:pPr>
            <w:r>
              <w:rPr>
                <w:color w:val="000000"/>
                <w:sz w:val="24"/>
                <w:szCs w:val="24"/>
              </w:rPr>
              <w:t>Макетирование объемно-пространственных композиций</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4E9895">
            <w:pPr>
              <w:spacing w:after="0" w:line="360" w:lineRule="auto"/>
              <w:ind w:left="135"/>
              <w:contextualSpacing/>
              <w:jc w:val="center"/>
              <w:rPr>
                <w:sz w:val="24"/>
                <w:szCs w:val="24"/>
                <w:lang w:val="en-US"/>
              </w:rPr>
            </w:pPr>
            <w:r>
              <w:rPr>
                <w:color w:val="000000"/>
                <w:sz w:val="24"/>
                <w:szCs w:val="24"/>
              </w:rPr>
              <w:t xml:space="preserve"> 7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AD1624">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604E3F">
            <w:pPr>
              <w:spacing w:after="0" w:line="360" w:lineRule="auto"/>
              <w:ind w:left="135"/>
              <w:contextualSpacing/>
              <w:jc w:val="center"/>
              <w:rPr>
                <w:sz w:val="24"/>
                <w:szCs w:val="24"/>
                <w:lang w:val="en-US"/>
              </w:rPr>
            </w:pPr>
            <w:r>
              <w:rPr>
                <w:color w:val="000000"/>
                <w:sz w:val="24"/>
                <w:szCs w:val="24"/>
              </w:rPr>
              <w:t xml:space="preserve"> 7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677AD2">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"https://sochisirius.ru/" </w:instrText>
            </w:r>
            <w:r>
              <w:fldChar w:fldCharType="separate"/>
            </w:r>
            <w:r>
              <w:rPr>
                <w:rStyle w:val="17"/>
                <w:sz w:val="24"/>
                <w:szCs w:val="24"/>
                <w:lang w:val="en-US"/>
              </w:rPr>
              <w:t>https://sochisirius.ru/</w:t>
            </w:r>
            <w:r>
              <w:rPr>
                <w:rStyle w:val="17"/>
                <w:sz w:val="24"/>
                <w:szCs w:val="24"/>
                <w:lang w:val="en-US"/>
              </w:rPr>
              <w:fldChar w:fldCharType="end"/>
            </w:r>
          </w:p>
        </w:tc>
      </w:tr>
      <w:tr w14:paraId="25B41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2D2957">
            <w:pPr>
              <w:spacing w:after="0" w:line="360" w:lineRule="auto"/>
              <w:contextualSpacing/>
              <w:jc w:val="center"/>
              <w:rPr>
                <w:sz w:val="24"/>
                <w:szCs w:val="24"/>
                <w:lang w:val="en-US"/>
              </w:rPr>
            </w:pPr>
            <w:r>
              <w:rPr>
                <w:color w:val="000000"/>
                <w:sz w:val="24"/>
                <w:szCs w:val="24"/>
              </w:rPr>
              <w:t>4</w:t>
            </w:r>
          </w:p>
        </w:tc>
        <w:tc>
          <w:tcPr>
            <w:tcW w:w="56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6974C8">
            <w:pPr>
              <w:spacing w:after="0" w:line="360" w:lineRule="auto"/>
              <w:ind w:left="135"/>
              <w:contextualSpacing/>
              <w:rPr>
                <w:sz w:val="24"/>
                <w:szCs w:val="24"/>
              </w:rPr>
            </w:pPr>
            <w:r>
              <w:rPr>
                <w:color w:val="000000"/>
                <w:sz w:val="24"/>
                <w:szCs w:val="24"/>
              </w:rPr>
              <w:t>Дизайн и архитектура как среда жизни человека</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811836">
            <w:pPr>
              <w:spacing w:after="0" w:line="360" w:lineRule="auto"/>
              <w:ind w:left="135"/>
              <w:contextualSpacing/>
              <w:jc w:val="center"/>
              <w:rPr>
                <w:sz w:val="24"/>
                <w:szCs w:val="24"/>
                <w:lang w:val="en-US"/>
              </w:rPr>
            </w:pPr>
            <w:r>
              <w:rPr>
                <w:color w:val="000000"/>
                <w:sz w:val="24"/>
                <w:szCs w:val="24"/>
              </w:rPr>
              <w:t xml:space="preserve">10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430B67">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471ACD">
            <w:pPr>
              <w:spacing w:after="0" w:line="360" w:lineRule="auto"/>
              <w:ind w:left="135"/>
              <w:contextualSpacing/>
              <w:jc w:val="center"/>
              <w:rPr>
                <w:sz w:val="24"/>
                <w:szCs w:val="24"/>
                <w:lang w:val="en-US"/>
              </w:rPr>
            </w:pPr>
            <w:r>
              <w:rPr>
                <w:color w:val="000000"/>
                <w:sz w:val="24"/>
                <w:szCs w:val="24"/>
              </w:rPr>
              <w:t xml:space="preserve"> 10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42D1FF">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"https://sochisirius.ru/" </w:instrText>
            </w:r>
            <w:r>
              <w:fldChar w:fldCharType="separate"/>
            </w:r>
            <w:r>
              <w:rPr>
                <w:rStyle w:val="17"/>
                <w:sz w:val="24"/>
                <w:szCs w:val="24"/>
                <w:lang w:val="en-US"/>
              </w:rPr>
              <w:t>https://sochisirius.ru/</w:t>
            </w:r>
            <w:r>
              <w:rPr>
                <w:rStyle w:val="17"/>
                <w:sz w:val="24"/>
                <w:szCs w:val="24"/>
                <w:lang w:val="en-US"/>
              </w:rPr>
              <w:fldChar w:fldCharType="end"/>
            </w:r>
          </w:p>
        </w:tc>
      </w:tr>
      <w:tr w14:paraId="21911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70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A30B59">
            <w:pPr>
              <w:spacing w:after="0" w:line="360" w:lineRule="auto"/>
              <w:contextualSpacing/>
              <w:jc w:val="center"/>
              <w:rPr>
                <w:sz w:val="24"/>
                <w:szCs w:val="24"/>
                <w:lang w:val="en-US"/>
              </w:rPr>
            </w:pPr>
            <w:r>
              <w:rPr>
                <w:color w:val="000000"/>
                <w:sz w:val="24"/>
                <w:szCs w:val="24"/>
              </w:rPr>
              <w:t>5</w:t>
            </w:r>
          </w:p>
        </w:tc>
        <w:tc>
          <w:tcPr>
            <w:tcW w:w="567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19A300">
            <w:pPr>
              <w:spacing w:after="0" w:line="360" w:lineRule="auto"/>
              <w:ind w:left="135"/>
              <w:contextualSpacing/>
              <w:rPr>
                <w:sz w:val="24"/>
                <w:szCs w:val="24"/>
              </w:rPr>
            </w:pPr>
            <w:r>
              <w:rPr>
                <w:color w:val="000000"/>
                <w:sz w:val="24"/>
                <w:szCs w:val="24"/>
              </w:rPr>
              <w:t>Образ человека и индивидуальное проектирование</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7A0F30">
            <w:pPr>
              <w:spacing w:after="0" w:line="360" w:lineRule="auto"/>
              <w:ind w:left="135"/>
              <w:contextualSpacing/>
              <w:jc w:val="center"/>
              <w:rPr>
                <w:sz w:val="24"/>
                <w:szCs w:val="24"/>
                <w:lang w:val="en-US"/>
              </w:rPr>
            </w:pPr>
            <w:r>
              <w:rPr>
                <w:color w:val="000000"/>
                <w:sz w:val="24"/>
                <w:szCs w:val="24"/>
              </w:rPr>
              <w:t xml:space="preserve">8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42297D">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174F09">
            <w:pPr>
              <w:spacing w:after="0" w:line="360" w:lineRule="auto"/>
              <w:ind w:left="135"/>
              <w:contextualSpacing/>
              <w:jc w:val="center"/>
              <w:rPr>
                <w:sz w:val="24"/>
                <w:szCs w:val="24"/>
                <w:lang w:val="en-US"/>
              </w:rPr>
            </w:pPr>
            <w:r>
              <w:rPr>
                <w:color w:val="000000"/>
                <w:sz w:val="24"/>
                <w:szCs w:val="24"/>
              </w:rPr>
              <w:t xml:space="preserve"> 8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07C691">
            <w:pPr>
              <w:spacing w:after="0" w:line="360" w:lineRule="auto"/>
              <w:ind w:left="135"/>
              <w:contextualSpacing/>
              <w:rPr>
                <w:sz w:val="24"/>
                <w:szCs w:val="24"/>
                <w:lang w:val="en-US"/>
              </w:rPr>
            </w:pPr>
            <w:r>
              <w:fldChar w:fldCharType="begin"/>
            </w:r>
            <w:r>
              <w:instrText xml:space="preserve"> HYPERLINK "https://resh.edu.ru/" </w:instrText>
            </w:r>
            <w:r>
              <w:fldChar w:fldCharType="separate"/>
            </w:r>
            <w:r>
              <w:rPr>
                <w:rStyle w:val="17"/>
                <w:sz w:val="24"/>
                <w:szCs w:val="24"/>
                <w:lang w:val="en-US"/>
              </w:rPr>
              <w:t>https://resh.edu.ru/</w:t>
            </w:r>
            <w:r>
              <w:rPr>
                <w:rStyle w:val="17"/>
                <w:sz w:val="24"/>
                <w:szCs w:val="24"/>
                <w:lang w:val="en-US"/>
              </w:rPr>
              <w:fldChar w:fldCharType="end"/>
            </w:r>
            <w:r>
              <w:fldChar w:fldCharType="begin"/>
            </w:r>
            <w:r>
              <w:instrText xml:space="preserve"> HYPERLINK "https://sochisirius.ru/" </w:instrText>
            </w:r>
            <w:r>
              <w:fldChar w:fldCharType="separate"/>
            </w:r>
            <w:r>
              <w:rPr>
                <w:rStyle w:val="17"/>
                <w:sz w:val="24"/>
                <w:szCs w:val="24"/>
                <w:lang w:val="en-US"/>
              </w:rPr>
              <w:t>https://sochisirius.ru/</w:t>
            </w:r>
            <w:r>
              <w:rPr>
                <w:rStyle w:val="17"/>
                <w:sz w:val="24"/>
                <w:szCs w:val="24"/>
                <w:lang w:val="en-US"/>
              </w:rPr>
              <w:fldChar w:fldCharType="end"/>
            </w:r>
          </w:p>
        </w:tc>
      </w:tr>
      <w:tr w14:paraId="72CC8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6380" w:type="dxa"/>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E9176A">
            <w:pPr>
              <w:spacing w:after="0" w:line="360" w:lineRule="auto"/>
              <w:ind w:left="135"/>
              <w:contextualSpacing/>
              <w:rPr>
                <w:sz w:val="24"/>
                <w:szCs w:val="24"/>
              </w:rPr>
            </w:pPr>
            <w:r>
              <w:rPr>
                <w:color w:val="000000"/>
                <w:sz w:val="24"/>
                <w:szCs w:val="24"/>
              </w:rPr>
              <w:t>ОБЩЕЕ КОЛИЧЕСТВО ЧАСОВ ПО ПРОГРАММЕ</w:t>
            </w:r>
          </w:p>
        </w:tc>
        <w:tc>
          <w:tcPr>
            <w:tcW w:w="85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5FEC32">
            <w:pPr>
              <w:spacing w:after="0" w:line="360" w:lineRule="auto"/>
              <w:ind w:left="135"/>
              <w:contextualSpacing/>
              <w:jc w:val="center"/>
              <w:rPr>
                <w:sz w:val="24"/>
                <w:szCs w:val="24"/>
                <w:lang w:val="en-US"/>
              </w:rPr>
            </w:pPr>
            <w:r>
              <w:rPr>
                <w:color w:val="000000"/>
                <w:sz w:val="24"/>
                <w:szCs w:val="24"/>
              </w:rPr>
              <w:t xml:space="preserve">34 </w:t>
            </w:r>
          </w:p>
        </w:tc>
        <w:tc>
          <w:tcPr>
            <w:tcW w:w="184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CAB6B2">
            <w:pPr>
              <w:spacing w:after="0" w:line="360" w:lineRule="auto"/>
              <w:ind w:left="135"/>
              <w:contextualSpacing/>
              <w:jc w:val="center"/>
              <w:rPr>
                <w:sz w:val="24"/>
                <w:szCs w:val="24"/>
                <w:lang w:val="en-US"/>
              </w:rPr>
            </w:pPr>
            <w:r>
              <w:rPr>
                <w:color w:val="000000"/>
                <w:sz w:val="24"/>
                <w:szCs w:val="24"/>
              </w:rPr>
              <w:t xml:space="preserve"> 0 </w:t>
            </w:r>
          </w:p>
        </w:tc>
        <w:tc>
          <w:tcPr>
            <w:tcW w:w="198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86DE9C">
            <w:pPr>
              <w:spacing w:after="0" w:line="360" w:lineRule="auto"/>
              <w:ind w:left="135"/>
              <w:contextualSpacing/>
              <w:jc w:val="center"/>
              <w:rPr>
                <w:sz w:val="24"/>
                <w:szCs w:val="24"/>
                <w:lang w:val="en-US"/>
              </w:rPr>
            </w:pPr>
            <w:r>
              <w:rPr>
                <w:color w:val="000000"/>
                <w:sz w:val="24"/>
                <w:szCs w:val="24"/>
              </w:rPr>
              <w:t xml:space="preserve"> 34 </w:t>
            </w:r>
          </w:p>
        </w:tc>
        <w:tc>
          <w:tcPr>
            <w:tcW w:w="336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20DB66">
            <w:pPr>
              <w:spacing w:line="360" w:lineRule="auto"/>
              <w:contextualSpacing/>
              <w:rPr>
                <w:sz w:val="24"/>
                <w:szCs w:val="24"/>
                <w:lang w:val="en-US"/>
              </w:rPr>
            </w:pPr>
          </w:p>
        </w:tc>
      </w:tr>
    </w:tbl>
    <w:p w14:paraId="73C60A6A">
      <w:pPr>
        <w:spacing w:after="0" w:line="360" w:lineRule="auto"/>
        <w:contextualSpacing/>
        <w:rPr>
          <w:sz w:val="24"/>
          <w:szCs w:val="24"/>
        </w:rPr>
      </w:pPr>
    </w:p>
    <w:p w14:paraId="66DDBD47">
      <w:pPr>
        <w:spacing w:after="0" w:line="360" w:lineRule="auto"/>
        <w:contextualSpacing/>
        <w:rPr>
          <w:sz w:val="24"/>
          <w:szCs w:val="24"/>
        </w:rPr>
        <w:sectPr>
          <w:pgSz w:w="16383" w:h="11906" w:orient="landscape"/>
          <w:pgMar w:top="1134" w:right="851" w:bottom="1134" w:left="1701" w:header="720" w:footer="720" w:gutter="0"/>
          <w:cols w:space="720" w:num="1"/>
          <w:titlePg/>
        </w:sectPr>
      </w:pPr>
    </w:p>
    <w:p w14:paraId="0CB02F6C">
      <w:pPr>
        <w:pStyle w:val="4"/>
      </w:pPr>
      <w:bookmarkStart w:id="159" w:name="_Toc212551383"/>
      <w:r>
        <w:t>2.1.16 МУЗЫКА</w:t>
      </w:r>
      <w:bookmarkEnd w:id="159"/>
    </w:p>
    <w:p w14:paraId="448BF70F">
      <w:pPr>
        <w:pStyle w:val="187"/>
        <w:shd w:val="clear" w:color="auto" w:fill="FFFFFF"/>
        <w:spacing w:before="0" w:beforeAutospacing="0" w:after="0" w:afterAutospacing="0" w:line="360" w:lineRule="auto"/>
        <w:contextualSpacing/>
        <w:jc w:val="both"/>
        <w:rPr>
          <w:b/>
          <w:color w:val="000000"/>
        </w:rPr>
      </w:pPr>
      <w:r>
        <w:rPr>
          <w:b/>
          <w:color w:val="000000"/>
        </w:rPr>
        <w:t>СОДЕРЖАНИЕ УЧЕБНОГО ПРЕДМЕТА «МУЗЫКА»</w:t>
      </w:r>
    </w:p>
    <w:p w14:paraId="1D05CED5">
      <w:pPr>
        <w:spacing w:after="0" w:line="360" w:lineRule="auto"/>
        <w:ind w:left="120"/>
        <w:contextualSpacing/>
        <w:jc w:val="both"/>
        <w:rPr>
          <w:sz w:val="24"/>
          <w:szCs w:val="24"/>
        </w:rPr>
      </w:pPr>
    </w:p>
    <w:p w14:paraId="59C15F4A">
      <w:pPr>
        <w:spacing w:after="0" w:line="360" w:lineRule="auto"/>
        <w:ind w:left="120"/>
        <w:contextualSpacing/>
        <w:jc w:val="both"/>
        <w:rPr>
          <w:sz w:val="24"/>
          <w:szCs w:val="24"/>
        </w:rPr>
      </w:pPr>
      <w:r>
        <w:rPr>
          <w:b/>
          <w:color w:val="000000"/>
          <w:sz w:val="24"/>
          <w:szCs w:val="24"/>
        </w:rPr>
        <w:t>Инвариантные модули</w:t>
      </w:r>
    </w:p>
    <w:p w14:paraId="165257CE">
      <w:pPr>
        <w:spacing w:after="0" w:line="360" w:lineRule="auto"/>
        <w:ind w:left="120"/>
        <w:contextualSpacing/>
        <w:jc w:val="both"/>
        <w:rPr>
          <w:sz w:val="24"/>
          <w:szCs w:val="24"/>
        </w:rPr>
      </w:pPr>
    </w:p>
    <w:p w14:paraId="2FD01184">
      <w:pPr>
        <w:spacing w:after="0" w:line="360" w:lineRule="auto"/>
        <w:ind w:left="120"/>
        <w:contextualSpacing/>
        <w:jc w:val="both"/>
        <w:rPr>
          <w:sz w:val="24"/>
          <w:szCs w:val="24"/>
        </w:rPr>
      </w:pPr>
      <w:bookmarkStart w:id="160" w:name="_Toc139895958"/>
      <w:bookmarkEnd w:id="160"/>
      <w:r>
        <w:rPr>
          <w:b/>
          <w:color w:val="000000"/>
          <w:sz w:val="24"/>
          <w:szCs w:val="24"/>
        </w:rPr>
        <w:t xml:space="preserve">Модуль № 1 «Музыка моего края» </w:t>
      </w:r>
    </w:p>
    <w:p w14:paraId="2B54B9E4">
      <w:pPr>
        <w:spacing w:after="0" w:line="360" w:lineRule="auto"/>
        <w:ind w:firstLine="600"/>
        <w:contextualSpacing/>
        <w:jc w:val="both"/>
        <w:rPr>
          <w:sz w:val="24"/>
          <w:szCs w:val="24"/>
        </w:rPr>
      </w:pPr>
      <w:r>
        <w:rPr>
          <w:b/>
          <w:color w:val="000000"/>
          <w:sz w:val="24"/>
          <w:szCs w:val="24"/>
        </w:rPr>
        <w:t>Фольклор – народное творчество.</w:t>
      </w:r>
    </w:p>
    <w:p w14:paraId="6A58CA17">
      <w:pPr>
        <w:spacing w:after="0" w:line="360" w:lineRule="auto"/>
        <w:ind w:firstLine="600"/>
        <w:contextualSpacing/>
        <w:jc w:val="both"/>
        <w:rPr>
          <w:sz w:val="24"/>
          <w:szCs w:val="24"/>
        </w:rPr>
      </w:pPr>
      <w:r>
        <w:rPr>
          <w:color w:val="000000"/>
          <w:sz w:val="24"/>
          <w:szCs w:val="24"/>
        </w:rPr>
        <w:t>Содержание: Традиционная музыка – отражение жизни народа. Жанры детского и игрового фольклора (игры, пляски, хороводы).</w:t>
      </w:r>
    </w:p>
    <w:p w14:paraId="750C51B8">
      <w:pPr>
        <w:spacing w:after="0" w:line="360" w:lineRule="auto"/>
        <w:ind w:firstLine="600"/>
        <w:contextualSpacing/>
        <w:jc w:val="both"/>
        <w:rPr>
          <w:sz w:val="24"/>
          <w:szCs w:val="24"/>
        </w:rPr>
      </w:pPr>
      <w:r>
        <w:rPr>
          <w:color w:val="000000"/>
          <w:sz w:val="24"/>
          <w:szCs w:val="24"/>
        </w:rPr>
        <w:t>Виды деятельности обучающихся:</w:t>
      </w:r>
    </w:p>
    <w:p w14:paraId="3E480D59">
      <w:pPr>
        <w:spacing w:after="0" w:line="360" w:lineRule="auto"/>
        <w:ind w:firstLine="600"/>
        <w:contextualSpacing/>
        <w:jc w:val="both"/>
        <w:rPr>
          <w:sz w:val="24"/>
          <w:szCs w:val="24"/>
        </w:rPr>
      </w:pPr>
      <w:r>
        <w:rPr>
          <w:color w:val="000000"/>
          <w:sz w:val="24"/>
          <w:szCs w:val="24"/>
        </w:rPr>
        <w:t>знакомство со звучанием фольклорных образцов в аудио- и видеозаписи;</w:t>
      </w:r>
    </w:p>
    <w:p w14:paraId="7900F5FF">
      <w:pPr>
        <w:spacing w:after="0" w:line="360" w:lineRule="auto"/>
        <w:ind w:firstLine="600"/>
        <w:contextualSpacing/>
        <w:jc w:val="both"/>
        <w:rPr>
          <w:sz w:val="24"/>
          <w:szCs w:val="24"/>
        </w:rPr>
      </w:pPr>
      <w:r>
        <w:rPr>
          <w:color w:val="000000"/>
          <w:sz w:val="24"/>
          <w:szCs w:val="24"/>
        </w:rPr>
        <w:t>определение на слух:</w:t>
      </w:r>
    </w:p>
    <w:p w14:paraId="71B3B498">
      <w:pPr>
        <w:spacing w:after="0" w:line="360" w:lineRule="auto"/>
        <w:ind w:firstLine="600"/>
        <w:contextualSpacing/>
        <w:jc w:val="both"/>
        <w:rPr>
          <w:sz w:val="24"/>
          <w:szCs w:val="24"/>
        </w:rPr>
      </w:pPr>
      <w:r>
        <w:rPr>
          <w:color w:val="000000"/>
          <w:sz w:val="24"/>
          <w:szCs w:val="24"/>
        </w:rPr>
        <w:t>принадлежности к народной или композиторской музыке;</w:t>
      </w:r>
    </w:p>
    <w:p w14:paraId="0E06162F">
      <w:pPr>
        <w:spacing w:after="0" w:line="360" w:lineRule="auto"/>
        <w:ind w:firstLine="600"/>
        <w:contextualSpacing/>
        <w:jc w:val="both"/>
        <w:rPr>
          <w:sz w:val="24"/>
          <w:szCs w:val="24"/>
        </w:rPr>
      </w:pPr>
      <w:r>
        <w:rPr>
          <w:color w:val="000000"/>
          <w:sz w:val="24"/>
          <w:szCs w:val="24"/>
        </w:rPr>
        <w:t>исполнительского состава (вокального, инструментального, смешанного);</w:t>
      </w:r>
    </w:p>
    <w:p w14:paraId="30E4D123">
      <w:pPr>
        <w:spacing w:after="0" w:line="360" w:lineRule="auto"/>
        <w:ind w:firstLine="600"/>
        <w:contextualSpacing/>
        <w:jc w:val="both"/>
        <w:rPr>
          <w:sz w:val="24"/>
          <w:szCs w:val="24"/>
        </w:rPr>
      </w:pPr>
      <w:r>
        <w:rPr>
          <w:color w:val="000000"/>
          <w:sz w:val="24"/>
          <w:szCs w:val="24"/>
        </w:rPr>
        <w:t>жанра, основного настроения, характера музыки;</w:t>
      </w:r>
    </w:p>
    <w:p w14:paraId="1C146125">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 инструментальных наигрышей, фольклорных игр.</w:t>
      </w:r>
    </w:p>
    <w:p w14:paraId="04487CF5">
      <w:pPr>
        <w:spacing w:after="0" w:line="360" w:lineRule="auto"/>
        <w:ind w:firstLine="600"/>
        <w:contextualSpacing/>
        <w:jc w:val="both"/>
        <w:rPr>
          <w:sz w:val="24"/>
          <w:szCs w:val="24"/>
        </w:rPr>
      </w:pPr>
      <w:r>
        <w:rPr>
          <w:b/>
          <w:color w:val="000000"/>
          <w:sz w:val="24"/>
          <w:szCs w:val="24"/>
        </w:rPr>
        <w:t>Календарный фольклор.</w:t>
      </w:r>
    </w:p>
    <w:p w14:paraId="4F09B033">
      <w:pPr>
        <w:spacing w:after="0" w:line="360" w:lineRule="auto"/>
        <w:ind w:firstLine="600"/>
        <w:contextualSpacing/>
        <w:jc w:val="both"/>
        <w:rPr>
          <w:sz w:val="24"/>
          <w:szCs w:val="24"/>
        </w:rPr>
      </w:pPr>
      <w:r>
        <w:rPr>
          <w:color w:val="000000"/>
          <w:sz w:val="24"/>
          <w:szCs w:val="24"/>
        </w:rPr>
        <w:t>Содержание: Календарные обряды, традиционные для данной местности (осенние, зимние, весенние – на выбор учителя).</w:t>
      </w:r>
    </w:p>
    <w:p w14:paraId="37FD9BE9">
      <w:pPr>
        <w:spacing w:after="0" w:line="360" w:lineRule="auto"/>
        <w:ind w:firstLine="600"/>
        <w:contextualSpacing/>
        <w:jc w:val="both"/>
        <w:rPr>
          <w:sz w:val="24"/>
          <w:szCs w:val="24"/>
        </w:rPr>
      </w:pPr>
      <w:r>
        <w:rPr>
          <w:color w:val="000000"/>
          <w:sz w:val="24"/>
          <w:szCs w:val="24"/>
        </w:rPr>
        <w:t>Виды деятельности обучающихся:</w:t>
      </w:r>
    </w:p>
    <w:p w14:paraId="0982D1D8">
      <w:pPr>
        <w:spacing w:after="0" w:line="360" w:lineRule="auto"/>
        <w:ind w:firstLine="600"/>
        <w:contextualSpacing/>
        <w:jc w:val="both"/>
        <w:rPr>
          <w:sz w:val="24"/>
          <w:szCs w:val="24"/>
        </w:rPr>
      </w:pPr>
      <w:r>
        <w:rPr>
          <w:color w:val="000000"/>
          <w:sz w:val="24"/>
          <w:szCs w:val="24"/>
        </w:rPr>
        <w:t>знакомство с символикой календарных обрядов, поиск информации о соответствующих фольклорных традициях;</w:t>
      </w:r>
    </w:p>
    <w:p w14:paraId="406497E2">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w:t>
      </w:r>
    </w:p>
    <w:p w14:paraId="34033AC4">
      <w:pPr>
        <w:spacing w:after="0" w:line="360" w:lineRule="auto"/>
        <w:ind w:firstLine="600"/>
        <w:contextualSpacing/>
        <w:jc w:val="both"/>
        <w:rPr>
          <w:sz w:val="24"/>
          <w:szCs w:val="24"/>
        </w:rPr>
      </w:pPr>
      <w:r>
        <w:rPr>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14:paraId="47A4BFEC">
      <w:pPr>
        <w:spacing w:after="0" w:line="360" w:lineRule="auto"/>
        <w:ind w:firstLine="600"/>
        <w:contextualSpacing/>
        <w:jc w:val="both"/>
        <w:rPr>
          <w:sz w:val="24"/>
          <w:szCs w:val="24"/>
        </w:rPr>
      </w:pPr>
      <w:r>
        <w:rPr>
          <w:b/>
          <w:color w:val="000000"/>
          <w:sz w:val="24"/>
          <w:szCs w:val="24"/>
        </w:rPr>
        <w:t>Семейный фольклор.</w:t>
      </w:r>
    </w:p>
    <w:p w14:paraId="6A5EA64A">
      <w:pPr>
        <w:spacing w:after="0" w:line="360" w:lineRule="auto"/>
        <w:ind w:firstLine="600"/>
        <w:contextualSpacing/>
        <w:jc w:val="both"/>
        <w:rPr>
          <w:sz w:val="24"/>
          <w:szCs w:val="24"/>
        </w:rPr>
      </w:pPr>
      <w:r>
        <w:rPr>
          <w:color w:val="000000"/>
          <w:sz w:val="24"/>
          <w:szCs w:val="24"/>
        </w:rPr>
        <w:t>Содержание: Фольклорные жанры, связанные с жизнью человека: свадебный обряд, рекрутские песни, плачи-причитания.</w:t>
      </w:r>
    </w:p>
    <w:p w14:paraId="7CDE05BA">
      <w:pPr>
        <w:spacing w:after="0" w:line="360" w:lineRule="auto"/>
        <w:ind w:firstLine="600"/>
        <w:contextualSpacing/>
        <w:jc w:val="both"/>
        <w:rPr>
          <w:sz w:val="24"/>
          <w:szCs w:val="24"/>
        </w:rPr>
      </w:pPr>
      <w:r>
        <w:rPr>
          <w:color w:val="000000"/>
          <w:sz w:val="24"/>
          <w:szCs w:val="24"/>
        </w:rPr>
        <w:t>Виды деятельности обучающихся:</w:t>
      </w:r>
    </w:p>
    <w:p w14:paraId="1ADC4932">
      <w:pPr>
        <w:spacing w:after="0" w:line="360" w:lineRule="auto"/>
        <w:ind w:firstLine="600"/>
        <w:contextualSpacing/>
        <w:jc w:val="both"/>
        <w:rPr>
          <w:sz w:val="24"/>
          <w:szCs w:val="24"/>
        </w:rPr>
      </w:pPr>
      <w:r>
        <w:rPr>
          <w:color w:val="000000"/>
          <w:sz w:val="24"/>
          <w:szCs w:val="24"/>
        </w:rPr>
        <w:t>знакомство с фольклорными жанрами семейного цикла;</w:t>
      </w:r>
    </w:p>
    <w:p w14:paraId="51F7242C">
      <w:pPr>
        <w:spacing w:after="0" w:line="360" w:lineRule="auto"/>
        <w:ind w:firstLine="600"/>
        <w:contextualSpacing/>
        <w:jc w:val="both"/>
        <w:rPr>
          <w:sz w:val="24"/>
          <w:szCs w:val="24"/>
        </w:rPr>
      </w:pPr>
      <w:r>
        <w:rPr>
          <w:color w:val="000000"/>
          <w:sz w:val="24"/>
          <w:szCs w:val="24"/>
        </w:rPr>
        <w:t>изучение особенностей их исполнения и звучания;</w:t>
      </w:r>
    </w:p>
    <w:p w14:paraId="4C3E20B7">
      <w:pPr>
        <w:spacing w:after="0" w:line="360" w:lineRule="auto"/>
        <w:ind w:firstLine="600"/>
        <w:contextualSpacing/>
        <w:jc w:val="both"/>
        <w:rPr>
          <w:sz w:val="24"/>
          <w:szCs w:val="24"/>
        </w:rPr>
      </w:pPr>
      <w:r>
        <w:rPr>
          <w:color w:val="000000"/>
          <w:sz w:val="24"/>
          <w:szCs w:val="24"/>
        </w:rPr>
        <w:t>определение на слух жанровой принадлежности, анализ символики традиционных образов;</w:t>
      </w:r>
    </w:p>
    <w:p w14:paraId="01BF11C4">
      <w:pPr>
        <w:spacing w:after="0" w:line="360" w:lineRule="auto"/>
        <w:ind w:firstLine="600"/>
        <w:contextualSpacing/>
        <w:jc w:val="both"/>
        <w:rPr>
          <w:sz w:val="24"/>
          <w:szCs w:val="24"/>
        </w:rPr>
      </w:pPr>
      <w:r>
        <w:rPr>
          <w:color w:val="000000"/>
          <w:sz w:val="24"/>
          <w:szCs w:val="24"/>
        </w:rPr>
        <w:t>разучивание и исполнение отдельных песен, фрагментов обрядов (по выбору учителя);</w:t>
      </w:r>
    </w:p>
    <w:p w14:paraId="33B30D0B">
      <w:pPr>
        <w:spacing w:after="0" w:line="360" w:lineRule="auto"/>
        <w:ind w:firstLine="600"/>
        <w:contextualSpacing/>
        <w:jc w:val="both"/>
        <w:rPr>
          <w:sz w:val="24"/>
          <w:szCs w:val="24"/>
        </w:rPr>
      </w:pPr>
      <w:r>
        <w:rPr>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7583734D">
      <w:pPr>
        <w:spacing w:after="0" w:line="360" w:lineRule="auto"/>
        <w:ind w:firstLine="600"/>
        <w:contextualSpacing/>
        <w:jc w:val="both"/>
        <w:rPr>
          <w:sz w:val="24"/>
          <w:szCs w:val="24"/>
        </w:rPr>
      </w:pPr>
      <w:r>
        <w:rPr>
          <w:b/>
          <w:color w:val="000000"/>
          <w:sz w:val="24"/>
          <w:szCs w:val="24"/>
        </w:rPr>
        <w:t>Наш край сегодня.</w:t>
      </w:r>
    </w:p>
    <w:p w14:paraId="4F1F998A">
      <w:pPr>
        <w:spacing w:after="0" w:line="360" w:lineRule="auto"/>
        <w:ind w:firstLine="600"/>
        <w:contextualSpacing/>
        <w:jc w:val="both"/>
        <w:rPr>
          <w:sz w:val="24"/>
          <w:szCs w:val="24"/>
        </w:rPr>
      </w:pPr>
      <w:r>
        <w:rPr>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2ACCB75">
      <w:pPr>
        <w:spacing w:after="0" w:line="360" w:lineRule="auto"/>
        <w:ind w:firstLine="600"/>
        <w:contextualSpacing/>
        <w:jc w:val="both"/>
        <w:rPr>
          <w:sz w:val="24"/>
          <w:szCs w:val="24"/>
        </w:rPr>
      </w:pPr>
      <w:r>
        <w:rPr>
          <w:color w:val="000000"/>
          <w:sz w:val="24"/>
          <w:szCs w:val="24"/>
        </w:rPr>
        <w:t>Виды деятельности обучающихся:</w:t>
      </w:r>
    </w:p>
    <w:p w14:paraId="3B726AB1">
      <w:pPr>
        <w:spacing w:after="0" w:line="360" w:lineRule="auto"/>
        <w:ind w:firstLine="600"/>
        <w:contextualSpacing/>
        <w:jc w:val="both"/>
        <w:rPr>
          <w:sz w:val="24"/>
          <w:szCs w:val="24"/>
        </w:rPr>
      </w:pPr>
      <w:r>
        <w:rPr>
          <w:color w:val="000000"/>
          <w:sz w:val="24"/>
          <w:szCs w:val="24"/>
        </w:rPr>
        <w:t>разучивание и исполнение гимна республики, города, песен местных композиторов;</w:t>
      </w:r>
    </w:p>
    <w:p w14:paraId="42F1A978">
      <w:pPr>
        <w:spacing w:after="0" w:line="360" w:lineRule="auto"/>
        <w:ind w:firstLine="600"/>
        <w:contextualSpacing/>
        <w:jc w:val="both"/>
        <w:rPr>
          <w:sz w:val="24"/>
          <w:szCs w:val="24"/>
        </w:rPr>
      </w:pPr>
      <w:r>
        <w:rPr>
          <w:color w:val="000000"/>
          <w:sz w:val="24"/>
          <w:szCs w:val="24"/>
        </w:rPr>
        <w:t>знакомство с творческой биографией, деятельностью местных мастеров культуры и искусства;</w:t>
      </w:r>
    </w:p>
    <w:p w14:paraId="083EB0D2">
      <w:pPr>
        <w:spacing w:after="0" w:line="360" w:lineRule="auto"/>
        <w:ind w:firstLine="600"/>
        <w:contextualSpacing/>
        <w:jc w:val="both"/>
        <w:rPr>
          <w:sz w:val="24"/>
          <w:szCs w:val="24"/>
        </w:rPr>
      </w:pPr>
      <w:r>
        <w:rPr>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7671DF2">
      <w:pPr>
        <w:spacing w:after="0" w:line="360" w:lineRule="auto"/>
        <w:ind w:firstLine="600"/>
        <w:contextualSpacing/>
        <w:jc w:val="both"/>
        <w:rPr>
          <w:sz w:val="24"/>
          <w:szCs w:val="24"/>
        </w:rPr>
      </w:pPr>
      <w:r>
        <w:rPr>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3E6737D">
      <w:pPr>
        <w:spacing w:after="0" w:line="360" w:lineRule="auto"/>
        <w:ind w:firstLine="600"/>
        <w:contextualSpacing/>
        <w:jc w:val="both"/>
        <w:rPr>
          <w:sz w:val="24"/>
          <w:szCs w:val="24"/>
        </w:rPr>
      </w:pPr>
      <w:r>
        <w:rPr>
          <w:color w:val="000000"/>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5A2E4851">
      <w:pPr>
        <w:spacing w:after="0" w:line="360" w:lineRule="auto"/>
        <w:ind w:left="120"/>
        <w:contextualSpacing/>
        <w:jc w:val="both"/>
        <w:rPr>
          <w:sz w:val="24"/>
          <w:szCs w:val="24"/>
        </w:rPr>
      </w:pPr>
    </w:p>
    <w:p w14:paraId="706D0F77">
      <w:pPr>
        <w:spacing w:after="0" w:line="360" w:lineRule="auto"/>
        <w:ind w:left="120"/>
        <w:contextualSpacing/>
        <w:jc w:val="both"/>
        <w:rPr>
          <w:sz w:val="24"/>
          <w:szCs w:val="24"/>
        </w:rPr>
      </w:pPr>
      <w:r>
        <w:rPr>
          <w:b/>
          <w:color w:val="000000"/>
          <w:sz w:val="24"/>
          <w:szCs w:val="24"/>
        </w:rPr>
        <w:t>Модуль № 2 «Народное музыкальное творчество России»</w:t>
      </w:r>
    </w:p>
    <w:p w14:paraId="02748A5F">
      <w:pPr>
        <w:spacing w:after="0" w:line="360" w:lineRule="auto"/>
        <w:ind w:firstLine="600"/>
        <w:contextualSpacing/>
        <w:jc w:val="both"/>
        <w:rPr>
          <w:sz w:val="24"/>
          <w:szCs w:val="24"/>
        </w:rPr>
      </w:pPr>
      <w:r>
        <w:rPr>
          <w:b/>
          <w:color w:val="000000"/>
          <w:sz w:val="24"/>
          <w:szCs w:val="24"/>
        </w:rPr>
        <w:t>Россия – наш общий дом.</w:t>
      </w:r>
    </w:p>
    <w:p w14:paraId="641DB1AC">
      <w:pPr>
        <w:spacing w:after="0" w:line="360" w:lineRule="auto"/>
        <w:ind w:firstLine="600"/>
        <w:contextualSpacing/>
        <w:jc w:val="both"/>
        <w:rPr>
          <w:sz w:val="24"/>
          <w:szCs w:val="24"/>
        </w:rPr>
      </w:pPr>
      <w:r>
        <w:rPr>
          <w:color w:val="000000"/>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1279E2A">
      <w:pPr>
        <w:spacing w:after="0" w:line="360" w:lineRule="auto"/>
        <w:ind w:firstLine="600"/>
        <w:contextualSpacing/>
        <w:jc w:val="both"/>
        <w:rPr>
          <w:sz w:val="24"/>
          <w:szCs w:val="24"/>
        </w:rPr>
      </w:pPr>
      <w:r>
        <w:rPr>
          <w:color w:val="000000"/>
          <w:sz w:val="24"/>
          <w:szCs w:val="24"/>
        </w:rPr>
        <w:t>Виды деятельности обучающихся:</w:t>
      </w:r>
    </w:p>
    <w:p w14:paraId="48D013AD">
      <w:pPr>
        <w:spacing w:after="0" w:line="360" w:lineRule="auto"/>
        <w:ind w:firstLine="600"/>
        <w:contextualSpacing/>
        <w:jc w:val="both"/>
        <w:rPr>
          <w:sz w:val="24"/>
          <w:szCs w:val="24"/>
        </w:rPr>
      </w:pPr>
      <w:r>
        <w:rPr>
          <w:color w:val="000000"/>
          <w:sz w:val="24"/>
          <w:szCs w:val="24"/>
        </w:rPr>
        <w:t>знакомство со звучанием фольклорных образцов близких и далеких регионов в аудио- и видеозаписи;</w:t>
      </w:r>
    </w:p>
    <w:p w14:paraId="6B4EE3A0">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 инструментальных наигрышей, фольклорных игр разных народов России;</w:t>
      </w:r>
    </w:p>
    <w:p w14:paraId="1E738D84">
      <w:pPr>
        <w:spacing w:after="0" w:line="360" w:lineRule="auto"/>
        <w:ind w:firstLine="600"/>
        <w:contextualSpacing/>
        <w:jc w:val="both"/>
        <w:rPr>
          <w:sz w:val="24"/>
          <w:szCs w:val="24"/>
        </w:rPr>
      </w:pPr>
      <w:r>
        <w:rPr>
          <w:color w:val="000000"/>
          <w:sz w:val="24"/>
          <w:szCs w:val="24"/>
        </w:rPr>
        <w:t>определение на слух:</w:t>
      </w:r>
    </w:p>
    <w:p w14:paraId="05B83433">
      <w:pPr>
        <w:spacing w:after="0" w:line="360" w:lineRule="auto"/>
        <w:ind w:firstLine="600"/>
        <w:contextualSpacing/>
        <w:jc w:val="both"/>
        <w:rPr>
          <w:sz w:val="24"/>
          <w:szCs w:val="24"/>
        </w:rPr>
      </w:pPr>
      <w:r>
        <w:rPr>
          <w:color w:val="000000"/>
          <w:sz w:val="24"/>
          <w:szCs w:val="24"/>
        </w:rPr>
        <w:t>принадлежности к народной или композиторской музыке;</w:t>
      </w:r>
    </w:p>
    <w:p w14:paraId="64C8C98C">
      <w:pPr>
        <w:spacing w:after="0" w:line="360" w:lineRule="auto"/>
        <w:ind w:firstLine="600"/>
        <w:contextualSpacing/>
        <w:jc w:val="both"/>
        <w:rPr>
          <w:sz w:val="24"/>
          <w:szCs w:val="24"/>
        </w:rPr>
      </w:pPr>
      <w:r>
        <w:rPr>
          <w:color w:val="000000"/>
          <w:sz w:val="24"/>
          <w:szCs w:val="24"/>
        </w:rPr>
        <w:t>исполнительского состава (вокального, инструментального, смешанного);</w:t>
      </w:r>
    </w:p>
    <w:p w14:paraId="5CF62DF0">
      <w:pPr>
        <w:spacing w:after="0" w:line="360" w:lineRule="auto"/>
        <w:ind w:firstLine="600"/>
        <w:contextualSpacing/>
        <w:jc w:val="both"/>
        <w:rPr>
          <w:sz w:val="24"/>
          <w:szCs w:val="24"/>
        </w:rPr>
      </w:pPr>
      <w:r>
        <w:rPr>
          <w:color w:val="000000"/>
          <w:sz w:val="24"/>
          <w:szCs w:val="24"/>
        </w:rPr>
        <w:t>жанра, характера музыки.</w:t>
      </w:r>
    </w:p>
    <w:p w14:paraId="4ADFEB8C">
      <w:pPr>
        <w:spacing w:after="0" w:line="360" w:lineRule="auto"/>
        <w:ind w:firstLine="600"/>
        <w:contextualSpacing/>
        <w:jc w:val="both"/>
        <w:rPr>
          <w:sz w:val="24"/>
          <w:szCs w:val="24"/>
        </w:rPr>
      </w:pPr>
      <w:r>
        <w:rPr>
          <w:b/>
          <w:color w:val="000000"/>
          <w:sz w:val="24"/>
          <w:szCs w:val="24"/>
        </w:rPr>
        <w:t>Фольклорные жанры.</w:t>
      </w:r>
    </w:p>
    <w:p w14:paraId="6FD91BF4">
      <w:pPr>
        <w:spacing w:after="0" w:line="360" w:lineRule="auto"/>
        <w:ind w:firstLine="600"/>
        <w:contextualSpacing/>
        <w:jc w:val="both"/>
        <w:rPr>
          <w:sz w:val="24"/>
          <w:szCs w:val="24"/>
        </w:rPr>
      </w:pPr>
      <w:r>
        <w:rPr>
          <w:color w:val="000000"/>
          <w:sz w:val="24"/>
          <w:szCs w:val="24"/>
        </w:rPr>
        <w:t>Содержание: Общее и особенное в фольклоре народов России: лирика, эпос, танец.</w:t>
      </w:r>
    </w:p>
    <w:p w14:paraId="786EB75E">
      <w:pPr>
        <w:spacing w:after="0" w:line="360" w:lineRule="auto"/>
        <w:ind w:firstLine="600"/>
        <w:contextualSpacing/>
        <w:jc w:val="both"/>
        <w:rPr>
          <w:sz w:val="24"/>
          <w:szCs w:val="24"/>
        </w:rPr>
      </w:pPr>
      <w:r>
        <w:rPr>
          <w:color w:val="000000"/>
          <w:sz w:val="24"/>
          <w:szCs w:val="24"/>
        </w:rPr>
        <w:t>Виды деятельности обучающихся:</w:t>
      </w:r>
    </w:p>
    <w:p w14:paraId="2F9933DF">
      <w:pPr>
        <w:spacing w:after="0" w:line="360" w:lineRule="auto"/>
        <w:ind w:firstLine="600"/>
        <w:contextualSpacing/>
        <w:jc w:val="both"/>
        <w:rPr>
          <w:sz w:val="24"/>
          <w:szCs w:val="24"/>
        </w:rPr>
      </w:pPr>
      <w:r>
        <w:rPr>
          <w:color w:val="000000"/>
          <w:sz w:val="24"/>
          <w:szCs w:val="24"/>
        </w:rPr>
        <w:t>знакомство со звучанием фольклора разных регионов России в аудио-и видеозаписи;</w:t>
      </w:r>
    </w:p>
    <w:p w14:paraId="40828543">
      <w:pPr>
        <w:spacing w:after="0" w:line="360" w:lineRule="auto"/>
        <w:ind w:firstLine="600"/>
        <w:contextualSpacing/>
        <w:jc w:val="both"/>
        <w:rPr>
          <w:sz w:val="24"/>
          <w:szCs w:val="24"/>
        </w:rPr>
      </w:pPr>
      <w:r>
        <w:rPr>
          <w:color w:val="000000"/>
          <w:sz w:val="24"/>
          <w:szCs w:val="24"/>
        </w:rPr>
        <w:t>аутентичная манера исполнения;</w:t>
      </w:r>
    </w:p>
    <w:p w14:paraId="589952DD">
      <w:pPr>
        <w:spacing w:after="0" w:line="360" w:lineRule="auto"/>
        <w:ind w:firstLine="600"/>
        <w:contextualSpacing/>
        <w:jc w:val="both"/>
        <w:rPr>
          <w:sz w:val="24"/>
          <w:szCs w:val="24"/>
        </w:rPr>
      </w:pPr>
      <w:r>
        <w:rPr>
          <w:color w:val="000000"/>
          <w:sz w:val="24"/>
          <w:szCs w:val="24"/>
        </w:rPr>
        <w:t>выявление характерных интонаций и ритмов в звучании традиционной музыки разных народов;</w:t>
      </w:r>
    </w:p>
    <w:p w14:paraId="2C647AEB">
      <w:pPr>
        <w:spacing w:after="0" w:line="360" w:lineRule="auto"/>
        <w:ind w:firstLine="600"/>
        <w:contextualSpacing/>
        <w:jc w:val="both"/>
        <w:rPr>
          <w:sz w:val="24"/>
          <w:szCs w:val="24"/>
        </w:rPr>
      </w:pPr>
      <w:r>
        <w:rPr>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6DF4B682">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 эпических сказаний;</w:t>
      </w:r>
    </w:p>
    <w:p w14:paraId="419C03C2">
      <w:pPr>
        <w:spacing w:after="0" w:line="360" w:lineRule="auto"/>
        <w:ind w:firstLine="600"/>
        <w:contextualSpacing/>
        <w:jc w:val="both"/>
        <w:rPr>
          <w:sz w:val="24"/>
          <w:szCs w:val="24"/>
        </w:rPr>
      </w:pPr>
      <w:r>
        <w:rPr>
          <w:color w:val="000000"/>
          <w:sz w:val="24"/>
          <w:szCs w:val="24"/>
        </w:rPr>
        <w:t>двигательная, ритмическая, интонационная импровизация в характере изученных народных танцев и песен;</w:t>
      </w:r>
    </w:p>
    <w:p w14:paraId="27911D48">
      <w:pPr>
        <w:spacing w:after="0" w:line="360" w:lineRule="auto"/>
        <w:ind w:firstLine="600"/>
        <w:contextualSpacing/>
        <w:jc w:val="both"/>
        <w:rPr>
          <w:sz w:val="24"/>
          <w:szCs w:val="24"/>
        </w:rPr>
      </w:pPr>
      <w:r>
        <w:rPr>
          <w:color w:val="000000"/>
          <w:sz w:val="24"/>
          <w:szCs w:val="24"/>
        </w:rPr>
        <w:t>вариативно: исследовательские проекты, посвященные музыке разных народов России; музыкальный фестиваль «Народы России».</w:t>
      </w:r>
    </w:p>
    <w:p w14:paraId="1460D389">
      <w:pPr>
        <w:spacing w:after="0" w:line="360" w:lineRule="auto"/>
        <w:ind w:firstLine="600"/>
        <w:contextualSpacing/>
        <w:jc w:val="both"/>
        <w:rPr>
          <w:sz w:val="24"/>
          <w:szCs w:val="24"/>
        </w:rPr>
      </w:pPr>
      <w:r>
        <w:rPr>
          <w:b/>
          <w:color w:val="000000"/>
          <w:sz w:val="24"/>
          <w:szCs w:val="24"/>
        </w:rPr>
        <w:t>Фольклор в творчестве профессиональных композиторов.</w:t>
      </w:r>
    </w:p>
    <w:p w14:paraId="7922481F">
      <w:pPr>
        <w:spacing w:after="0" w:line="360" w:lineRule="auto"/>
        <w:ind w:firstLine="600"/>
        <w:contextualSpacing/>
        <w:jc w:val="both"/>
        <w:rPr>
          <w:sz w:val="24"/>
          <w:szCs w:val="24"/>
        </w:rPr>
      </w:pPr>
      <w:r>
        <w:rPr>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A7484C8">
      <w:pPr>
        <w:spacing w:after="0" w:line="360" w:lineRule="auto"/>
        <w:ind w:firstLine="600"/>
        <w:contextualSpacing/>
        <w:jc w:val="both"/>
        <w:rPr>
          <w:sz w:val="24"/>
          <w:szCs w:val="24"/>
        </w:rPr>
      </w:pPr>
      <w:r>
        <w:rPr>
          <w:color w:val="000000"/>
          <w:sz w:val="24"/>
          <w:szCs w:val="24"/>
        </w:rPr>
        <w:t>Виды деятельности обучающихся:</w:t>
      </w:r>
    </w:p>
    <w:p w14:paraId="1CFB4B1C">
      <w:pPr>
        <w:spacing w:after="0" w:line="360" w:lineRule="auto"/>
        <w:ind w:firstLine="600"/>
        <w:contextualSpacing/>
        <w:jc w:val="both"/>
        <w:rPr>
          <w:sz w:val="24"/>
          <w:szCs w:val="24"/>
        </w:rPr>
      </w:pPr>
      <w:r>
        <w:rPr>
          <w:color w:val="000000"/>
          <w:sz w:val="24"/>
          <w:szCs w:val="24"/>
        </w:rPr>
        <w:t>сравнение аутентичного звучания фольклора и фольклорных мелодий в композиторской обработке;</w:t>
      </w:r>
    </w:p>
    <w:p w14:paraId="27422A4A">
      <w:pPr>
        <w:spacing w:after="0" w:line="360" w:lineRule="auto"/>
        <w:ind w:firstLine="600"/>
        <w:contextualSpacing/>
        <w:jc w:val="both"/>
        <w:rPr>
          <w:sz w:val="24"/>
          <w:szCs w:val="24"/>
        </w:rPr>
      </w:pPr>
      <w:r>
        <w:rPr>
          <w:color w:val="000000"/>
          <w:sz w:val="24"/>
          <w:szCs w:val="24"/>
        </w:rPr>
        <w:t>разучивание, исполнение народной песни в композиторской обработке;</w:t>
      </w:r>
    </w:p>
    <w:p w14:paraId="40F0208A">
      <w:pPr>
        <w:spacing w:after="0" w:line="360" w:lineRule="auto"/>
        <w:ind w:firstLine="600"/>
        <w:contextualSpacing/>
        <w:jc w:val="both"/>
        <w:rPr>
          <w:sz w:val="24"/>
          <w:szCs w:val="24"/>
        </w:rPr>
      </w:pPr>
      <w:r>
        <w:rPr>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8464290">
      <w:pPr>
        <w:spacing w:after="0" w:line="360" w:lineRule="auto"/>
        <w:ind w:firstLine="600"/>
        <w:contextualSpacing/>
        <w:jc w:val="both"/>
        <w:rPr>
          <w:sz w:val="24"/>
          <w:szCs w:val="24"/>
        </w:rPr>
      </w:pPr>
      <w:r>
        <w:rPr>
          <w:color w:val="000000"/>
          <w:sz w:val="24"/>
          <w:szCs w:val="24"/>
        </w:rPr>
        <w:t>наблюдение за принципами композиторской обработки, развития фольклорного тематического материала;</w:t>
      </w:r>
    </w:p>
    <w:p w14:paraId="1D728B51">
      <w:pPr>
        <w:spacing w:after="0" w:line="360" w:lineRule="auto"/>
        <w:ind w:firstLine="600"/>
        <w:contextualSpacing/>
        <w:jc w:val="both"/>
        <w:rPr>
          <w:sz w:val="24"/>
          <w:szCs w:val="24"/>
        </w:rPr>
      </w:pPr>
      <w:r>
        <w:rPr>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5641B04">
      <w:pPr>
        <w:spacing w:after="0" w:line="360" w:lineRule="auto"/>
        <w:ind w:firstLine="600"/>
        <w:contextualSpacing/>
        <w:jc w:val="both"/>
        <w:rPr>
          <w:sz w:val="24"/>
          <w:szCs w:val="24"/>
        </w:rPr>
      </w:pPr>
      <w:r>
        <w:rPr>
          <w:color w:val="000000"/>
          <w:sz w:val="24"/>
          <w:szCs w:val="24"/>
        </w:rPr>
        <w:t>посещение концерта, спектакля (просмотр фильма, телепередачи), посвященного данной теме;</w:t>
      </w:r>
    </w:p>
    <w:p w14:paraId="4BC574B7">
      <w:pPr>
        <w:spacing w:after="0" w:line="360" w:lineRule="auto"/>
        <w:ind w:firstLine="600"/>
        <w:contextualSpacing/>
        <w:jc w:val="both"/>
        <w:rPr>
          <w:sz w:val="24"/>
          <w:szCs w:val="24"/>
        </w:rPr>
      </w:pPr>
      <w:r>
        <w:rPr>
          <w:color w:val="000000"/>
          <w:sz w:val="24"/>
          <w:szCs w:val="24"/>
        </w:rPr>
        <w:t>обсуждение в классе и (или) письменная рецензия по результатам просмотра.</w:t>
      </w:r>
    </w:p>
    <w:p w14:paraId="7E0C0C97">
      <w:pPr>
        <w:spacing w:after="0" w:line="360" w:lineRule="auto"/>
        <w:ind w:firstLine="600"/>
        <w:contextualSpacing/>
        <w:jc w:val="both"/>
        <w:rPr>
          <w:sz w:val="24"/>
          <w:szCs w:val="24"/>
        </w:rPr>
      </w:pPr>
      <w:r>
        <w:rPr>
          <w:b/>
          <w:color w:val="000000"/>
          <w:sz w:val="24"/>
          <w:szCs w:val="24"/>
        </w:rPr>
        <w:t>На рубежах культур.</w:t>
      </w:r>
    </w:p>
    <w:p w14:paraId="2A81D92C">
      <w:pPr>
        <w:spacing w:after="0" w:line="360" w:lineRule="auto"/>
        <w:ind w:firstLine="600"/>
        <w:contextualSpacing/>
        <w:jc w:val="both"/>
        <w:rPr>
          <w:sz w:val="24"/>
          <w:szCs w:val="24"/>
        </w:rPr>
      </w:pPr>
      <w:r>
        <w:rPr>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A84576D">
      <w:pPr>
        <w:spacing w:after="0" w:line="360" w:lineRule="auto"/>
        <w:ind w:firstLine="600"/>
        <w:contextualSpacing/>
        <w:jc w:val="both"/>
        <w:rPr>
          <w:sz w:val="24"/>
          <w:szCs w:val="24"/>
        </w:rPr>
      </w:pPr>
      <w:r>
        <w:rPr>
          <w:color w:val="000000"/>
          <w:sz w:val="24"/>
          <w:szCs w:val="24"/>
        </w:rPr>
        <w:t>Виды деятельности обучающихся:</w:t>
      </w:r>
    </w:p>
    <w:p w14:paraId="176D3433">
      <w:pPr>
        <w:spacing w:after="0" w:line="360" w:lineRule="auto"/>
        <w:ind w:firstLine="600"/>
        <w:contextualSpacing/>
        <w:jc w:val="both"/>
        <w:rPr>
          <w:sz w:val="24"/>
          <w:szCs w:val="24"/>
        </w:rPr>
      </w:pPr>
      <w:r>
        <w:rPr>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9C60239">
      <w:pPr>
        <w:spacing w:after="0" w:line="360" w:lineRule="auto"/>
        <w:ind w:firstLine="600"/>
        <w:contextualSpacing/>
        <w:jc w:val="both"/>
        <w:rPr>
          <w:sz w:val="24"/>
          <w:szCs w:val="24"/>
        </w:rPr>
      </w:pPr>
      <w:r>
        <w:rPr>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14:paraId="702A18CB">
      <w:pPr>
        <w:spacing w:after="0" w:line="360" w:lineRule="auto"/>
        <w:ind w:firstLine="600"/>
        <w:contextualSpacing/>
        <w:jc w:val="both"/>
        <w:rPr>
          <w:sz w:val="24"/>
          <w:szCs w:val="24"/>
        </w:rPr>
      </w:pPr>
      <w:r>
        <w:rPr>
          <w:color w:val="000000"/>
          <w:sz w:val="24"/>
          <w:szCs w:val="24"/>
        </w:rPr>
        <w:t>вариативно: участие в этнографической экспедиции; посещение (участие) в фестивале традиционной культуры.</w:t>
      </w:r>
    </w:p>
    <w:p w14:paraId="20B109E4">
      <w:pPr>
        <w:spacing w:after="0" w:line="360" w:lineRule="auto"/>
        <w:ind w:left="120"/>
        <w:contextualSpacing/>
        <w:jc w:val="both"/>
        <w:rPr>
          <w:sz w:val="24"/>
          <w:szCs w:val="24"/>
        </w:rPr>
      </w:pPr>
    </w:p>
    <w:p w14:paraId="0C9A8582">
      <w:pPr>
        <w:spacing w:after="0" w:line="360" w:lineRule="auto"/>
        <w:ind w:left="120"/>
        <w:contextualSpacing/>
        <w:jc w:val="both"/>
        <w:rPr>
          <w:sz w:val="24"/>
          <w:szCs w:val="24"/>
        </w:rPr>
      </w:pPr>
      <w:r>
        <w:rPr>
          <w:b/>
          <w:color w:val="000000"/>
          <w:sz w:val="24"/>
          <w:szCs w:val="24"/>
        </w:rPr>
        <w:t>Модуль № 3 «Русская классическая музыка»</w:t>
      </w:r>
    </w:p>
    <w:p w14:paraId="0264C7B2">
      <w:pPr>
        <w:spacing w:after="0" w:line="360" w:lineRule="auto"/>
        <w:ind w:firstLine="600"/>
        <w:contextualSpacing/>
        <w:jc w:val="both"/>
        <w:rPr>
          <w:sz w:val="24"/>
          <w:szCs w:val="24"/>
        </w:rPr>
      </w:pPr>
      <w:r>
        <w:rPr>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630F6DD">
      <w:pPr>
        <w:spacing w:after="0" w:line="360" w:lineRule="auto"/>
        <w:ind w:firstLine="600"/>
        <w:contextualSpacing/>
        <w:jc w:val="both"/>
        <w:rPr>
          <w:sz w:val="24"/>
          <w:szCs w:val="24"/>
        </w:rPr>
      </w:pPr>
      <w:r>
        <w:rPr>
          <w:b/>
          <w:color w:val="000000"/>
          <w:sz w:val="24"/>
          <w:szCs w:val="24"/>
        </w:rPr>
        <w:t>Образы родной земли.</w:t>
      </w:r>
    </w:p>
    <w:p w14:paraId="515CBEEF">
      <w:pPr>
        <w:spacing w:after="0" w:line="360" w:lineRule="auto"/>
        <w:ind w:firstLine="600"/>
        <w:contextualSpacing/>
        <w:jc w:val="both"/>
        <w:rPr>
          <w:sz w:val="24"/>
          <w:szCs w:val="24"/>
        </w:rPr>
      </w:pPr>
      <w:r>
        <w:rPr>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B34691E">
      <w:pPr>
        <w:spacing w:after="0" w:line="360" w:lineRule="auto"/>
        <w:ind w:firstLine="600"/>
        <w:contextualSpacing/>
        <w:jc w:val="both"/>
        <w:rPr>
          <w:sz w:val="24"/>
          <w:szCs w:val="24"/>
        </w:rPr>
      </w:pPr>
      <w:r>
        <w:rPr>
          <w:color w:val="000000"/>
          <w:sz w:val="24"/>
          <w:szCs w:val="24"/>
        </w:rPr>
        <w:t>Виды деятельности обучающихся:</w:t>
      </w:r>
    </w:p>
    <w:p w14:paraId="0A34CE4D">
      <w:pPr>
        <w:spacing w:after="0" w:line="360" w:lineRule="auto"/>
        <w:ind w:firstLine="600"/>
        <w:contextualSpacing/>
        <w:jc w:val="both"/>
        <w:rPr>
          <w:sz w:val="24"/>
          <w:szCs w:val="24"/>
        </w:rPr>
      </w:pPr>
      <w:r>
        <w:rPr>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524F01F">
      <w:pPr>
        <w:spacing w:after="0" w:line="360" w:lineRule="auto"/>
        <w:ind w:firstLine="600"/>
        <w:contextualSpacing/>
        <w:jc w:val="both"/>
        <w:rPr>
          <w:sz w:val="24"/>
          <w:szCs w:val="24"/>
        </w:rPr>
      </w:pPr>
      <w:r>
        <w:rPr>
          <w:color w:val="000000"/>
          <w:sz w:val="24"/>
          <w:szCs w:val="24"/>
        </w:rPr>
        <w:t>выявление мелодичности, широты дыхания, интонационной близости русскому фольклору;</w:t>
      </w:r>
    </w:p>
    <w:p w14:paraId="78AA166C">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сочиненного русским композитором-классиком;</w:t>
      </w:r>
    </w:p>
    <w:p w14:paraId="0A01D8FB">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авторов изученных произведений;</w:t>
      </w:r>
    </w:p>
    <w:p w14:paraId="7A1B91B2">
      <w:pPr>
        <w:spacing w:after="0" w:line="360" w:lineRule="auto"/>
        <w:ind w:firstLine="600"/>
        <w:contextualSpacing/>
        <w:jc w:val="both"/>
        <w:rPr>
          <w:sz w:val="24"/>
          <w:szCs w:val="24"/>
        </w:rPr>
      </w:pPr>
      <w:r>
        <w:rPr>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FD7884A">
      <w:pPr>
        <w:spacing w:after="0" w:line="360" w:lineRule="auto"/>
        <w:ind w:firstLine="600"/>
        <w:contextualSpacing/>
        <w:jc w:val="both"/>
        <w:rPr>
          <w:sz w:val="24"/>
          <w:szCs w:val="24"/>
        </w:rPr>
      </w:pPr>
      <w:r>
        <w:rPr>
          <w:b/>
          <w:color w:val="000000"/>
          <w:sz w:val="24"/>
          <w:szCs w:val="24"/>
        </w:rPr>
        <w:t>Золотой век русской культуры.</w:t>
      </w:r>
    </w:p>
    <w:p w14:paraId="40909774">
      <w:pPr>
        <w:spacing w:after="0" w:line="360" w:lineRule="auto"/>
        <w:ind w:firstLine="600"/>
        <w:contextualSpacing/>
        <w:jc w:val="both"/>
        <w:rPr>
          <w:sz w:val="24"/>
          <w:szCs w:val="24"/>
        </w:rPr>
      </w:pPr>
      <w:r>
        <w:rPr>
          <w:color w:val="000000"/>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14:paraId="167BAF11">
      <w:pPr>
        <w:spacing w:after="0" w:line="360" w:lineRule="auto"/>
        <w:ind w:firstLine="600"/>
        <w:contextualSpacing/>
        <w:jc w:val="both"/>
        <w:rPr>
          <w:sz w:val="24"/>
          <w:szCs w:val="24"/>
        </w:rPr>
      </w:pPr>
      <w:r>
        <w:rPr>
          <w:color w:val="000000"/>
          <w:sz w:val="24"/>
          <w:szCs w:val="24"/>
        </w:rPr>
        <w:t>Виды деятельности обучающихся:</w:t>
      </w:r>
    </w:p>
    <w:p w14:paraId="5A880DCC">
      <w:pPr>
        <w:spacing w:after="0" w:line="360" w:lineRule="auto"/>
        <w:ind w:firstLine="600"/>
        <w:contextualSpacing/>
        <w:jc w:val="both"/>
        <w:rPr>
          <w:sz w:val="24"/>
          <w:szCs w:val="24"/>
        </w:rPr>
      </w:pPr>
      <w:r>
        <w:rPr>
          <w:color w:val="000000"/>
          <w:sz w:val="24"/>
          <w:szCs w:val="24"/>
        </w:rPr>
        <w:t>знакомство с шедеврами русской музыки XIX века, анализ художественного содержания, выразительных средств;</w:t>
      </w:r>
    </w:p>
    <w:p w14:paraId="6B9D10FB">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2F28757D">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68B5B8E7">
      <w:pPr>
        <w:spacing w:after="0" w:line="360" w:lineRule="auto"/>
        <w:ind w:firstLine="600"/>
        <w:contextualSpacing/>
        <w:jc w:val="both"/>
        <w:rPr>
          <w:sz w:val="24"/>
          <w:szCs w:val="24"/>
        </w:rPr>
      </w:pPr>
      <w:r>
        <w:rPr>
          <w:color w:val="000000"/>
          <w:sz w:val="24"/>
          <w:szCs w:val="24"/>
        </w:rPr>
        <w:t>вариативно: просмотр художественных фильмов, телепередач, посвященных русской культуре XIX века;</w:t>
      </w:r>
    </w:p>
    <w:p w14:paraId="68F44674">
      <w:pPr>
        <w:spacing w:after="0" w:line="360" w:lineRule="auto"/>
        <w:ind w:firstLine="600"/>
        <w:contextualSpacing/>
        <w:jc w:val="both"/>
        <w:rPr>
          <w:sz w:val="24"/>
          <w:szCs w:val="24"/>
        </w:rPr>
      </w:pPr>
      <w:r>
        <w:rPr>
          <w:color w:val="000000"/>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14:paraId="4BB95DC9">
      <w:pPr>
        <w:spacing w:after="0" w:line="360" w:lineRule="auto"/>
        <w:ind w:firstLine="600"/>
        <w:contextualSpacing/>
        <w:jc w:val="both"/>
        <w:rPr>
          <w:sz w:val="24"/>
          <w:szCs w:val="24"/>
        </w:rPr>
      </w:pPr>
      <w:r>
        <w:rPr>
          <w:b/>
          <w:color w:val="000000"/>
          <w:sz w:val="24"/>
          <w:szCs w:val="24"/>
        </w:rPr>
        <w:t>История страны и народа в музыке русских композиторов.</w:t>
      </w:r>
    </w:p>
    <w:p w14:paraId="5F8232C7">
      <w:pPr>
        <w:spacing w:after="0" w:line="360" w:lineRule="auto"/>
        <w:ind w:firstLine="600"/>
        <w:contextualSpacing/>
        <w:jc w:val="both"/>
        <w:rPr>
          <w:sz w:val="24"/>
          <w:szCs w:val="24"/>
        </w:rPr>
      </w:pPr>
      <w:r>
        <w:rPr>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14:paraId="7A400B7E">
      <w:pPr>
        <w:spacing w:after="0" w:line="360" w:lineRule="auto"/>
        <w:ind w:firstLine="600"/>
        <w:contextualSpacing/>
        <w:jc w:val="both"/>
        <w:rPr>
          <w:sz w:val="24"/>
          <w:szCs w:val="24"/>
        </w:rPr>
      </w:pPr>
      <w:r>
        <w:rPr>
          <w:color w:val="000000"/>
          <w:sz w:val="24"/>
          <w:szCs w:val="24"/>
        </w:rPr>
        <w:t>Виды деятельности обучающихся:</w:t>
      </w:r>
    </w:p>
    <w:p w14:paraId="4277E85D">
      <w:pPr>
        <w:spacing w:after="0" w:line="360" w:lineRule="auto"/>
        <w:ind w:firstLine="600"/>
        <w:contextualSpacing/>
        <w:jc w:val="both"/>
        <w:rPr>
          <w:sz w:val="24"/>
          <w:szCs w:val="24"/>
        </w:rPr>
      </w:pPr>
      <w:r>
        <w:rPr>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300F797F">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3808F09">
      <w:pPr>
        <w:spacing w:after="0" w:line="360" w:lineRule="auto"/>
        <w:ind w:firstLine="600"/>
        <w:contextualSpacing/>
        <w:jc w:val="both"/>
        <w:rPr>
          <w:sz w:val="24"/>
          <w:szCs w:val="24"/>
        </w:rPr>
      </w:pPr>
      <w:r>
        <w:rPr>
          <w:color w:val="000000"/>
          <w:sz w:val="24"/>
          <w:szCs w:val="24"/>
        </w:rPr>
        <w:t>исполнение Гимна Российской Федерации;</w:t>
      </w:r>
    </w:p>
    <w:p w14:paraId="38D0CA6A">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23CEC15E">
      <w:pPr>
        <w:spacing w:after="0" w:line="360" w:lineRule="auto"/>
        <w:ind w:firstLine="600"/>
        <w:contextualSpacing/>
        <w:jc w:val="both"/>
        <w:rPr>
          <w:sz w:val="24"/>
          <w:szCs w:val="24"/>
        </w:rPr>
      </w:pPr>
      <w:r>
        <w:rPr>
          <w:color w:val="000000"/>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BE7CBBC">
      <w:pPr>
        <w:spacing w:after="0" w:line="360" w:lineRule="auto"/>
        <w:ind w:firstLine="600"/>
        <w:contextualSpacing/>
        <w:jc w:val="both"/>
        <w:rPr>
          <w:sz w:val="24"/>
          <w:szCs w:val="24"/>
        </w:rPr>
      </w:pPr>
      <w:r>
        <w:rPr>
          <w:b/>
          <w:color w:val="000000"/>
          <w:sz w:val="24"/>
          <w:szCs w:val="24"/>
        </w:rPr>
        <w:t>Русский балет.</w:t>
      </w:r>
    </w:p>
    <w:p w14:paraId="3124E494">
      <w:pPr>
        <w:spacing w:after="0" w:line="360" w:lineRule="auto"/>
        <w:ind w:firstLine="600"/>
        <w:contextualSpacing/>
        <w:jc w:val="both"/>
        <w:rPr>
          <w:sz w:val="24"/>
          <w:szCs w:val="24"/>
        </w:rPr>
      </w:pPr>
      <w:r>
        <w:rPr>
          <w:color w:val="000000"/>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40F9423">
      <w:pPr>
        <w:spacing w:after="0" w:line="360" w:lineRule="auto"/>
        <w:ind w:firstLine="600"/>
        <w:contextualSpacing/>
        <w:jc w:val="both"/>
        <w:rPr>
          <w:sz w:val="24"/>
          <w:szCs w:val="24"/>
        </w:rPr>
      </w:pPr>
      <w:r>
        <w:rPr>
          <w:color w:val="000000"/>
          <w:sz w:val="24"/>
          <w:szCs w:val="24"/>
        </w:rPr>
        <w:t>Виды деятельности обучающихся:</w:t>
      </w:r>
    </w:p>
    <w:p w14:paraId="457D265C">
      <w:pPr>
        <w:spacing w:after="0" w:line="360" w:lineRule="auto"/>
        <w:ind w:firstLine="600"/>
        <w:contextualSpacing/>
        <w:jc w:val="both"/>
        <w:rPr>
          <w:sz w:val="24"/>
          <w:szCs w:val="24"/>
        </w:rPr>
      </w:pPr>
      <w:r>
        <w:rPr>
          <w:color w:val="000000"/>
          <w:sz w:val="24"/>
          <w:szCs w:val="24"/>
        </w:rPr>
        <w:t>знакомство с шедеврами русской балетной музыки;</w:t>
      </w:r>
    </w:p>
    <w:p w14:paraId="478BBE8F">
      <w:pPr>
        <w:spacing w:after="0" w:line="360" w:lineRule="auto"/>
        <w:ind w:firstLine="600"/>
        <w:contextualSpacing/>
        <w:jc w:val="both"/>
        <w:rPr>
          <w:sz w:val="24"/>
          <w:szCs w:val="24"/>
        </w:rPr>
      </w:pPr>
      <w:r>
        <w:rPr>
          <w:color w:val="000000"/>
          <w:sz w:val="24"/>
          <w:szCs w:val="24"/>
        </w:rPr>
        <w:t>поиск информации о постановках балетных спектаклей, гастролях российских балетных трупп за рубежом;</w:t>
      </w:r>
    </w:p>
    <w:p w14:paraId="2B594427">
      <w:pPr>
        <w:spacing w:after="0" w:line="360" w:lineRule="auto"/>
        <w:ind w:firstLine="600"/>
        <w:contextualSpacing/>
        <w:jc w:val="both"/>
        <w:rPr>
          <w:sz w:val="24"/>
          <w:szCs w:val="24"/>
        </w:rPr>
      </w:pPr>
      <w:r>
        <w:rPr>
          <w:color w:val="000000"/>
          <w:sz w:val="24"/>
          <w:szCs w:val="24"/>
        </w:rPr>
        <w:t>посещение балетного спектакля (просмотр в видеозаписи);</w:t>
      </w:r>
    </w:p>
    <w:p w14:paraId="19D0FEEB">
      <w:pPr>
        <w:spacing w:after="0" w:line="360" w:lineRule="auto"/>
        <w:ind w:firstLine="600"/>
        <w:contextualSpacing/>
        <w:jc w:val="both"/>
        <w:rPr>
          <w:sz w:val="24"/>
          <w:szCs w:val="24"/>
        </w:rPr>
      </w:pPr>
      <w:r>
        <w:rPr>
          <w:color w:val="000000"/>
          <w:sz w:val="24"/>
          <w:szCs w:val="24"/>
        </w:rPr>
        <w:t>характеристика отдельных музыкальных номеров и спектакля в целом;</w:t>
      </w:r>
    </w:p>
    <w:p w14:paraId="6F62B0B7">
      <w:pPr>
        <w:spacing w:after="0" w:line="360" w:lineRule="auto"/>
        <w:ind w:firstLine="600"/>
        <w:contextualSpacing/>
        <w:jc w:val="both"/>
        <w:rPr>
          <w:sz w:val="24"/>
          <w:szCs w:val="24"/>
        </w:rPr>
      </w:pPr>
      <w:r>
        <w:rPr>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AEE5805">
      <w:pPr>
        <w:spacing w:after="0" w:line="360" w:lineRule="auto"/>
        <w:ind w:firstLine="600"/>
        <w:contextualSpacing/>
        <w:jc w:val="both"/>
        <w:rPr>
          <w:sz w:val="24"/>
          <w:szCs w:val="24"/>
        </w:rPr>
      </w:pPr>
      <w:r>
        <w:rPr>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14:paraId="6B828751">
      <w:pPr>
        <w:spacing w:after="0" w:line="360" w:lineRule="auto"/>
        <w:ind w:firstLine="600"/>
        <w:contextualSpacing/>
        <w:jc w:val="both"/>
        <w:rPr>
          <w:sz w:val="24"/>
          <w:szCs w:val="24"/>
        </w:rPr>
      </w:pPr>
      <w:r>
        <w:rPr>
          <w:b/>
          <w:color w:val="000000"/>
          <w:sz w:val="24"/>
          <w:szCs w:val="24"/>
        </w:rPr>
        <w:t>Русская исполнительская школа.</w:t>
      </w:r>
    </w:p>
    <w:p w14:paraId="4DA47C7D">
      <w:pPr>
        <w:spacing w:after="0" w:line="360" w:lineRule="auto"/>
        <w:ind w:firstLine="600"/>
        <w:contextualSpacing/>
        <w:jc w:val="both"/>
        <w:rPr>
          <w:sz w:val="24"/>
          <w:szCs w:val="24"/>
        </w:rPr>
      </w:pPr>
      <w:r>
        <w:rPr>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2C91E32A">
      <w:pPr>
        <w:spacing w:after="0" w:line="360" w:lineRule="auto"/>
        <w:ind w:firstLine="600"/>
        <w:contextualSpacing/>
        <w:jc w:val="both"/>
        <w:rPr>
          <w:sz w:val="24"/>
          <w:szCs w:val="24"/>
        </w:rPr>
      </w:pPr>
      <w:r>
        <w:rPr>
          <w:color w:val="000000"/>
          <w:sz w:val="24"/>
          <w:szCs w:val="24"/>
        </w:rPr>
        <w:t>Виды деятельности обучающихся:</w:t>
      </w:r>
    </w:p>
    <w:p w14:paraId="4D4F0F83">
      <w:pPr>
        <w:spacing w:after="0" w:line="360" w:lineRule="auto"/>
        <w:ind w:firstLine="600"/>
        <w:contextualSpacing/>
        <w:jc w:val="both"/>
        <w:rPr>
          <w:sz w:val="24"/>
          <w:szCs w:val="24"/>
        </w:rPr>
      </w:pPr>
      <w:r>
        <w:rPr>
          <w:color w:val="000000"/>
          <w:sz w:val="24"/>
          <w:szCs w:val="24"/>
        </w:rPr>
        <w:t>слушание одних и тех же произведений в исполнении разных музыкантов, оценка особенностей интерпретации;</w:t>
      </w:r>
    </w:p>
    <w:p w14:paraId="655C0CF2">
      <w:pPr>
        <w:spacing w:after="0" w:line="360" w:lineRule="auto"/>
        <w:ind w:firstLine="600"/>
        <w:contextualSpacing/>
        <w:jc w:val="both"/>
        <w:rPr>
          <w:sz w:val="24"/>
          <w:szCs w:val="24"/>
        </w:rPr>
      </w:pPr>
      <w:r>
        <w:rPr>
          <w:color w:val="000000"/>
          <w:sz w:val="24"/>
          <w:szCs w:val="24"/>
        </w:rPr>
        <w:t>создание домашней фоно- и видеотеки из понравившихся произведений;</w:t>
      </w:r>
    </w:p>
    <w:p w14:paraId="3C739DAB">
      <w:pPr>
        <w:spacing w:after="0" w:line="360" w:lineRule="auto"/>
        <w:ind w:firstLine="600"/>
        <w:contextualSpacing/>
        <w:jc w:val="both"/>
        <w:rPr>
          <w:sz w:val="24"/>
          <w:szCs w:val="24"/>
        </w:rPr>
      </w:pPr>
      <w:r>
        <w:rPr>
          <w:color w:val="000000"/>
          <w:sz w:val="24"/>
          <w:szCs w:val="24"/>
        </w:rPr>
        <w:t>дискуссия на тему «Исполнитель – соавтор композитора»;</w:t>
      </w:r>
    </w:p>
    <w:p w14:paraId="3B910A4A">
      <w:pPr>
        <w:spacing w:after="0" w:line="360" w:lineRule="auto"/>
        <w:ind w:firstLine="600"/>
        <w:contextualSpacing/>
        <w:jc w:val="both"/>
        <w:rPr>
          <w:sz w:val="24"/>
          <w:szCs w:val="24"/>
        </w:rPr>
      </w:pPr>
      <w:r>
        <w:rPr>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14:paraId="377F4254">
      <w:pPr>
        <w:spacing w:after="0" w:line="360" w:lineRule="auto"/>
        <w:ind w:firstLine="600"/>
        <w:contextualSpacing/>
        <w:jc w:val="both"/>
        <w:rPr>
          <w:sz w:val="24"/>
          <w:szCs w:val="24"/>
        </w:rPr>
      </w:pPr>
      <w:r>
        <w:rPr>
          <w:b/>
          <w:color w:val="000000"/>
          <w:sz w:val="24"/>
          <w:szCs w:val="24"/>
        </w:rPr>
        <w:t>Русская музыка – взгляд в будущее.</w:t>
      </w:r>
    </w:p>
    <w:p w14:paraId="48976AEE">
      <w:pPr>
        <w:spacing w:after="0" w:line="360" w:lineRule="auto"/>
        <w:ind w:firstLine="600"/>
        <w:contextualSpacing/>
        <w:jc w:val="both"/>
        <w:rPr>
          <w:sz w:val="24"/>
          <w:szCs w:val="24"/>
        </w:rPr>
      </w:pPr>
      <w:r>
        <w:rPr>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5AC8068">
      <w:pPr>
        <w:spacing w:after="0" w:line="360" w:lineRule="auto"/>
        <w:ind w:firstLine="600"/>
        <w:contextualSpacing/>
        <w:jc w:val="both"/>
        <w:rPr>
          <w:sz w:val="24"/>
          <w:szCs w:val="24"/>
        </w:rPr>
      </w:pPr>
      <w:r>
        <w:rPr>
          <w:color w:val="000000"/>
          <w:sz w:val="24"/>
          <w:szCs w:val="24"/>
        </w:rPr>
        <w:t>Виды деятельности обучающихся:</w:t>
      </w:r>
    </w:p>
    <w:p w14:paraId="3222A3D5">
      <w:pPr>
        <w:spacing w:after="0" w:line="360" w:lineRule="auto"/>
        <w:ind w:firstLine="600"/>
        <w:contextualSpacing/>
        <w:jc w:val="both"/>
        <w:rPr>
          <w:sz w:val="24"/>
          <w:szCs w:val="24"/>
        </w:rPr>
      </w:pPr>
      <w:r>
        <w:rPr>
          <w:color w:val="000000"/>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CE7C51E">
      <w:pPr>
        <w:spacing w:after="0" w:line="360" w:lineRule="auto"/>
        <w:ind w:firstLine="600"/>
        <w:contextualSpacing/>
        <w:jc w:val="both"/>
        <w:rPr>
          <w:sz w:val="24"/>
          <w:szCs w:val="24"/>
        </w:rPr>
      </w:pPr>
      <w:r>
        <w:rPr>
          <w:color w:val="000000"/>
          <w:sz w:val="24"/>
          <w:szCs w:val="24"/>
        </w:rPr>
        <w:t>слушание образцов электронной музыки, дискуссия о значении технических средств в создании современной музыки;</w:t>
      </w:r>
    </w:p>
    <w:p w14:paraId="157F8458">
      <w:pPr>
        <w:spacing w:after="0" w:line="360" w:lineRule="auto"/>
        <w:ind w:firstLine="600"/>
        <w:contextualSpacing/>
        <w:jc w:val="both"/>
        <w:rPr>
          <w:sz w:val="24"/>
          <w:szCs w:val="24"/>
        </w:rPr>
      </w:pPr>
      <w:r>
        <w:rPr>
          <w:color w:val="000000"/>
          <w:sz w:val="24"/>
          <w:szCs w:val="24"/>
        </w:rPr>
        <w:t>вариативно: исследовательские проекты, посвященные развитию музыкальной электроники в России;</w:t>
      </w:r>
    </w:p>
    <w:p w14:paraId="664E7668">
      <w:pPr>
        <w:spacing w:after="0" w:line="360" w:lineRule="auto"/>
        <w:ind w:firstLine="600"/>
        <w:contextualSpacing/>
        <w:jc w:val="both"/>
        <w:rPr>
          <w:sz w:val="24"/>
          <w:szCs w:val="24"/>
        </w:rPr>
      </w:pPr>
      <w:r>
        <w:rPr>
          <w:color w:val="000000"/>
          <w:sz w:val="24"/>
          <w:szCs w:val="24"/>
        </w:rPr>
        <w:t>импровизация, сочинение музыки с помощью цифровых устройств, программных продуктов и электронных гаджетов.</w:t>
      </w:r>
    </w:p>
    <w:p w14:paraId="55BA63EA">
      <w:pPr>
        <w:spacing w:after="0" w:line="360" w:lineRule="auto"/>
        <w:ind w:left="120"/>
        <w:contextualSpacing/>
        <w:jc w:val="both"/>
        <w:rPr>
          <w:sz w:val="24"/>
          <w:szCs w:val="24"/>
        </w:rPr>
      </w:pPr>
    </w:p>
    <w:p w14:paraId="55A62026">
      <w:pPr>
        <w:spacing w:after="0" w:line="360" w:lineRule="auto"/>
        <w:ind w:left="120"/>
        <w:contextualSpacing/>
        <w:jc w:val="both"/>
        <w:rPr>
          <w:sz w:val="24"/>
          <w:szCs w:val="24"/>
        </w:rPr>
      </w:pPr>
      <w:r>
        <w:rPr>
          <w:b/>
          <w:color w:val="000000"/>
          <w:sz w:val="24"/>
          <w:szCs w:val="24"/>
        </w:rPr>
        <w:t>Модуль № 4 «Жанры музыкального искусства»</w:t>
      </w:r>
    </w:p>
    <w:p w14:paraId="7298540A">
      <w:pPr>
        <w:spacing w:after="0" w:line="360" w:lineRule="auto"/>
        <w:ind w:firstLine="600"/>
        <w:contextualSpacing/>
        <w:jc w:val="both"/>
        <w:rPr>
          <w:sz w:val="24"/>
          <w:szCs w:val="24"/>
        </w:rPr>
      </w:pPr>
      <w:r>
        <w:rPr>
          <w:b/>
          <w:color w:val="000000"/>
          <w:sz w:val="24"/>
          <w:szCs w:val="24"/>
        </w:rPr>
        <w:t>Камерная музыка.</w:t>
      </w:r>
    </w:p>
    <w:p w14:paraId="5339F59C">
      <w:pPr>
        <w:spacing w:after="0" w:line="360" w:lineRule="auto"/>
        <w:ind w:firstLine="600"/>
        <w:contextualSpacing/>
        <w:jc w:val="both"/>
        <w:rPr>
          <w:sz w:val="24"/>
          <w:szCs w:val="24"/>
        </w:rPr>
      </w:pPr>
      <w:r>
        <w:rPr>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65E04B6">
      <w:pPr>
        <w:spacing w:after="0" w:line="360" w:lineRule="auto"/>
        <w:ind w:firstLine="600"/>
        <w:contextualSpacing/>
        <w:jc w:val="both"/>
        <w:rPr>
          <w:sz w:val="24"/>
          <w:szCs w:val="24"/>
        </w:rPr>
      </w:pPr>
      <w:r>
        <w:rPr>
          <w:color w:val="000000"/>
          <w:sz w:val="24"/>
          <w:szCs w:val="24"/>
        </w:rPr>
        <w:t>Виды деятельности обучающихся:</w:t>
      </w:r>
    </w:p>
    <w:p w14:paraId="7C6553C9">
      <w:pPr>
        <w:spacing w:after="0" w:line="360" w:lineRule="auto"/>
        <w:ind w:firstLine="600"/>
        <w:contextualSpacing/>
        <w:jc w:val="both"/>
        <w:rPr>
          <w:sz w:val="24"/>
          <w:szCs w:val="24"/>
        </w:rPr>
      </w:pPr>
      <w:r>
        <w:rPr>
          <w:color w:val="000000"/>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14:paraId="36D907FB">
      <w:pPr>
        <w:spacing w:after="0" w:line="360" w:lineRule="auto"/>
        <w:ind w:firstLine="600"/>
        <w:contextualSpacing/>
        <w:jc w:val="both"/>
        <w:rPr>
          <w:sz w:val="24"/>
          <w:szCs w:val="24"/>
        </w:rPr>
      </w:pPr>
      <w:r>
        <w:rPr>
          <w:color w:val="000000"/>
          <w:sz w:val="24"/>
          <w:szCs w:val="24"/>
        </w:rPr>
        <w:t>определение на слух музыкальной формы и составление ее буквенной наглядной схемы;</w:t>
      </w:r>
    </w:p>
    <w:p w14:paraId="724DC739">
      <w:pPr>
        <w:spacing w:after="0" w:line="360" w:lineRule="auto"/>
        <w:ind w:firstLine="600"/>
        <w:contextualSpacing/>
        <w:jc w:val="both"/>
        <w:rPr>
          <w:sz w:val="24"/>
          <w:szCs w:val="24"/>
        </w:rPr>
      </w:pPr>
      <w:r>
        <w:rPr>
          <w:color w:val="000000"/>
          <w:sz w:val="24"/>
          <w:szCs w:val="24"/>
        </w:rPr>
        <w:t>разучивание и исполнение произведений вокальных и инструментальных жанров;</w:t>
      </w:r>
    </w:p>
    <w:p w14:paraId="1A5D319D">
      <w:pPr>
        <w:spacing w:after="0" w:line="360" w:lineRule="auto"/>
        <w:ind w:firstLine="600"/>
        <w:contextualSpacing/>
        <w:jc w:val="both"/>
        <w:rPr>
          <w:sz w:val="24"/>
          <w:szCs w:val="24"/>
        </w:rPr>
      </w:pPr>
      <w:r>
        <w:rPr>
          <w:color w:val="000000"/>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1E96389F">
      <w:pPr>
        <w:spacing w:after="0" w:line="360" w:lineRule="auto"/>
        <w:ind w:firstLine="600"/>
        <w:contextualSpacing/>
        <w:jc w:val="both"/>
        <w:rPr>
          <w:sz w:val="24"/>
          <w:szCs w:val="24"/>
        </w:rPr>
      </w:pPr>
      <w:r>
        <w:rPr>
          <w:color w:val="000000"/>
          <w:sz w:val="24"/>
          <w:szCs w:val="24"/>
        </w:rPr>
        <w:t>индивидуальная или коллективная импровизация в заданной форме;</w:t>
      </w:r>
    </w:p>
    <w:p w14:paraId="6C384D51">
      <w:pPr>
        <w:spacing w:after="0" w:line="360" w:lineRule="auto"/>
        <w:ind w:firstLine="600"/>
        <w:contextualSpacing/>
        <w:jc w:val="both"/>
        <w:rPr>
          <w:sz w:val="24"/>
          <w:szCs w:val="24"/>
        </w:rPr>
      </w:pPr>
      <w:r>
        <w:rPr>
          <w:color w:val="000000"/>
          <w:sz w:val="24"/>
          <w:szCs w:val="24"/>
        </w:rPr>
        <w:t>выражение музыкального образа камерной миниатюры через устныйили письменный текст, рисунок, пластический этюд.</w:t>
      </w:r>
    </w:p>
    <w:p w14:paraId="79CCFF2F">
      <w:pPr>
        <w:spacing w:after="0" w:line="360" w:lineRule="auto"/>
        <w:ind w:firstLine="600"/>
        <w:contextualSpacing/>
        <w:jc w:val="both"/>
        <w:rPr>
          <w:sz w:val="24"/>
          <w:szCs w:val="24"/>
        </w:rPr>
      </w:pPr>
      <w:r>
        <w:rPr>
          <w:b/>
          <w:color w:val="000000"/>
          <w:sz w:val="24"/>
          <w:szCs w:val="24"/>
        </w:rPr>
        <w:t>Циклические формы и жанры.</w:t>
      </w:r>
    </w:p>
    <w:p w14:paraId="48FEFC5A">
      <w:pPr>
        <w:spacing w:after="0" w:line="360" w:lineRule="auto"/>
        <w:ind w:firstLine="600"/>
        <w:contextualSpacing/>
        <w:jc w:val="both"/>
        <w:rPr>
          <w:sz w:val="24"/>
          <w:szCs w:val="24"/>
        </w:rPr>
      </w:pPr>
      <w:r>
        <w:rPr>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2DA540A8">
      <w:pPr>
        <w:spacing w:after="0" w:line="360" w:lineRule="auto"/>
        <w:ind w:firstLine="600"/>
        <w:contextualSpacing/>
        <w:jc w:val="both"/>
        <w:rPr>
          <w:sz w:val="24"/>
          <w:szCs w:val="24"/>
        </w:rPr>
      </w:pPr>
      <w:r>
        <w:rPr>
          <w:color w:val="000000"/>
          <w:sz w:val="24"/>
          <w:szCs w:val="24"/>
        </w:rPr>
        <w:t>Виды деятельности обучающихся:</w:t>
      </w:r>
    </w:p>
    <w:p w14:paraId="0B63CE83">
      <w:pPr>
        <w:spacing w:after="0" w:line="360" w:lineRule="auto"/>
        <w:ind w:firstLine="600"/>
        <w:contextualSpacing/>
        <w:jc w:val="both"/>
        <w:rPr>
          <w:sz w:val="24"/>
          <w:szCs w:val="24"/>
        </w:rPr>
      </w:pPr>
      <w:r>
        <w:rPr>
          <w:color w:val="000000"/>
          <w:sz w:val="24"/>
          <w:szCs w:val="24"/>
        </w:rPr>
        <w:t>знакомство с циклом миниатюр, определение принципа, основного художественного замысла цикла;</w:t>
      </w:r>
    </w:p>
    <w:p w14:paraId="0B291F85">
      <w:pPr>
        <w:spacing w:after="0" w:line="360" w:lineRule="auto"/>
        <w:ind w:firstLine="600"/>
        <w:contextualSpacing/>
        <w:jc w:val="both"/>
        <w:rPr>
          <w:sz w:val="24"/>
          <w:szCs w:val="24"/>
        </w:rPr>
      </w:pPr>
      <w:r>
        <w:rPr>
          <w:color w:val="000000"/>
          <w:sz w:val="24"/>
          <w:szCs w:val="24"/>
        </w:rPr>
        <w:t>разучивание и исполнение небольшого вокального цикла;</w:t>
      </w:r>
    </w:p>
    <w:p w14:paraId="3B69C94D">
      <w:pPr>
        <w:spacing w:after="0" w:line="360" w:lineRule="auto"/>
        <w:ind w:firstLine="600"/>
        <w:contextualSpacing/>
        <w:jc w:val="both"/>
        <w:rPr>
          <w:sz w:val="24"/>
          <w:szCs w:val="24"/>
        </w:rPr>
      </w:pPr>
      <w:r>
        <w:rPr>
          <w:color w:val="000000"/>
          <w:sz w:val="24"/>
          <w:szCs w:val="24"/>
        </w:rPr>
        <w:t>знакомство со строением сонатной формы;</w:t>
      </w:r>
    </w:p>
    <w:p w14:paraId="381686CA">
      <w:pPr>
        <w:spacing w:after="0" w:line="360" w:lineRule="auto"/>
        <w:ind w:firstLine="600"/>
        <w:contextualSpacing/>
        <w:jc w:val="both"/>
        <w:rPr>
          <w:sz w:val="24"/>
          <w:szCs w:val="24"/>
        </w:rPr>
      </w:pPr>
      <w:r>
        <w:rPr>
          <w:color w:val="000000"/>
          <w:sz w:val="24"/>
          <w:szCs w:val="24"/>
        </w:rPr>
        <w:t>определение на слух основных партий-тем в одной из классических сонат;</w:t>
      </w:r>
    </w:p>
    <w:p w14:paraId="7895B530">
      <w:pPr>
        <w:spacing w:after="0" w:line="360" w:lineRule="auto"/>
        <w:ind w:firstLine="600"/>
        <w:contextualSpacing/>
        <w:jc w:val="both"/>
        <w:rPr>
          <w:sz w:val="24"/>
          <w:szCs w:val="24"/>
        </w:rPr>
      </w:pPr>
      <w:r>
        <w:rPr>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941A629">
      <w:pPr>
        <w:spacing w:after="0" w:line="360" w:lineRule="auto"/>
        <w:ind w:firstLine="600"/>
        <w:contextualSpacing/>
        <w:jc w:val="both"/>
        <w:rPr>
          <w:sz w:val="24"/>
          <w:szCs w:val="24"/>
        </w:rPr>
      </w:pPr>
      <w:r>
        <w:rPr>
          <w:b/>
          <w:color w:val="000000"/>
          <w:sz w:val="24"/>
          <w:szCs w:val="24"/>
        </w:rPr>
        <w:t>Симфоническая музыка.</w:t>
      </w:r>
    </w:p>
    <w:p w14:paraId="0F1D08A0">
      <w:pPr>
        <w:spacing w:after="0" w:line="360" w:lineRule="auto"/>
        <w:ind w:firstLine="600"/>
        <w:contextualSpacing/>
        <w:jc w:val="both"/>
        <w:rPr>
          <w:sz w:val="24"/>
          <w:szCs w:val="24"/>
        </w:rPr>
      </w:pPr>
      <w:r>
        <w:rPr>
          <w:color w:val="000000"/>
          <w:sz w:val="24"/>
          <w:szCs w:val="24"/>
        </w:rPr>
        <w:t>Содержание: Одночастные симфонические жанры (увертюра, картина). Симфония.</w:t>
      </w:r>
    </w:p>
    <w:p w14:paraId="4EA7C33D">
      <w:pPr>
        <w:spacing w:after="0" w:line="360" w:lineRule="auto"/>
        <w:ind w:firstLine="600"/>
        <w:contextualSpacing/>
        <w:jc w:val="both"/>
        <w:rPr>
          <w:sz w:val="24"/>
          <w:szCs w:val="24"/>
        </w:rPr>
      </w:pPr>
      <w:r>
        <w:rPr>
          <w:color w:val="000000"/>
          <w:sz w:val="24"/>
          <w:szCs w:val="24"/>
        </w:rPr>
        <w:t>Виды деятельности обучающихся:</w:t>
      </w:r>
    </w:p>
    <w:p w14:paraId="4B7A7341">
      <w:pPr>
        <w:spacing w:after="0" w:line="360" w:lineRule="auto"/>
        <w:ind w:firstLine="600"/>
        <w:contextualSpacing/>
        <w:jc w:val="both"/>
        <w:rPr>
          <w:sz w:val="24"/>
          <w:szCs w:val="24"/>
        </w:rPr>
      </w:pPr>
      <w:r>
        <w:rPr>
          <w:color w:val="000000"/>
          <w:sz w:val="24"/>
          <w:szCs w:val="24"/>
        </w:rPr>
        <w:t>знакомство с образцами симфонической музыки: программной увертюры, классической 4-частной симфонии;</w:t>
      </w:r>
    </w:p>
    <w:p w14:paraId="055941BA">
      <w:pPr>
        <w:spacing w:after="0" w:line="360" w:lineRule="auto"/>
        <w:ind w:firstLine="600"/>
        <w:contextualSpacing/>
        <w:jc w:val="both"/>
        <w:rPr>
          <w:sz w:val="24"/>
          <w:szCs w:val="24"/>
        </w:rPr>
      </w:pPr>
      <w:r>
        <w:rPr>
          <w:color w:val="000000"/>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FE1336F">
      <w:pPr>
        <w:spacing w:after="0" w:line="360" w:lineRule="auto"/>
        <w:ind w:firstLine="600"/>
        <w:contextualSpacing/>
        <w:jc w:val="both"/>
        <w:rPr>
          <w:sz w:val="24"/>
          <w:szCs w:val="24"/>
        </w:rPr>
      </w:pPr>
      <w:r>
        <w:rPr>
          <w:color w:val="000000"/>
          <w:sz w:val="24"/>
          <w:szCs w:val="24"/>
        </w:rPr>
        <w:t>образно-тематический конспект;</w:t>
      </w:r>
    </w:p>
    <w:p w14:paraId="7B77C01F">
      <w:pPr>
        <w:spacing w:after="0" w:line="360" w:lineRule="auto"/>
        <w:ind w:firstLine="600"/>
        <w:contextualSpacing/>
        <w:jc w:val="both"/>
        <w:rPr>
          <w:sz w:val="24"/>
          <w:szCs w:val="24"/>
        </w:rPr>
      </w:pPr>
      <w:r>
        <w:rPr>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86131AD">
      <w:pPr>
        <w:spacing w:after="0" w:line="360" w:lineRule="auto"/>
        <w:ind w:firstLine="600"/>
        <w:contextualSpacing/>
        <w:jc w:val="both"/>
        <w:rPr>
          <w:sz w:val="24"/>
          <w:szCs w:val="24"/>
        </w:rPr>
      </w:pPr>
      <w:r>
        <w:rPr>
          <w:color w:val="000000"/>
          <w:sz w:val="24"/>
          <w:szCs w:val="24"/>
        </w:rPr>
        <w:t>слушание целиком не менее одного симфонического произведения;</w:t>
      </w:r>
    </w:p>
    <w:p w14:paraId="227CCFC8">
      <w:pPr>
        <w:spacing w:after="0" w:line="360" w:lineRule="auto"/>
        <w:ind w:firstLine="600"/>
        <w:contextualSpacing/>
        <w:jc w:val="both"/>
        <w:rPr>
          <w:sz w:val="24"/>
          <w:szCs w:val="24"/>
        </w:rPr>
      </w:pPr>
      <w:r>
        <w:rPr>
          <w:color w:val="000000"/>
          <w:sz w:val="24"/>
          <w:szCs w:val="24"/>
        </w:rPr>
        <w:t>вариативно: посещение концерта (в том числе виртуального) симфонической музыки;</w:t>
      </w:r>
    </w:p>
    <w:p w14:paraId="7931AD73">
      <w:pPr>
        <w:spacing w:after="0" w:line="360" w:lineRule="auto"/>
        <w:ind w:firstLine="600"/>
        <w:contextualSpacing/>
        <w:jc w:val="both"/>
        <w:rPr>
          <w:sz w:val="24"/>
          <w:szCs w:val="24"/>
        </w:rPr>
      </w:pPr>
      <w:r>
        <w:rPr>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807300C">
      <w:pPr>
        <w:spacing w:after="0" w:line="360" w:lineRule="auto"/>
        <w:ind w:firstLine="600"/>
        <w:contextualSpacing/>
        <w:jc w:val="both"/>
        <w:rPr>
          <w:sz w:val="24"/>
          <w:szCs w:val="24"/>
        </w:rPr>
      </w:pPr>
      <w:r>
        <w:rPr>
          <w:color w:val="000000"/>
          <w:sz w:val="24"/>
          <w:szCs w:val="24"/>
        </w:rPr>
        <w:t>последующее составление рецензии на концерт.</w:t>
      </w:r>
    </w:p>
    <w:p w14:paraId="74672D98">
      <w:pPr>
        <w:spacing w:after="0" w:line="360" w:lineRule="auto"/>
        <w:ind w:firstLine="600"/>
        <w:contextualSpacing/>
        <w:jc w:val="both"/>
        <w:rPr>
          <w:sz w:val="24"/>
          <w:szCs w:val="24"/>
        </w:rPr>
      </w:pPr>
      <w:r>
        <w:rPr>
          <w:b/>
          <w:color w:val="000000"/>
          <w:sz w:val="24"/>
          <w:szCs w:val="24"/>
        </w:rPr>
        <w:t>Театральные жанры.</w:t>
      </w:r>
    </w:p>
    <w:p w14:paraId="409980E1">
      <w:pPr>
        <w:spacing w:after="0" w:line="360" w:lineRule="auto"/>
        <w:ind w:firstLine="600"/>
        <w:contextualSpacing/>
        <w:jc w:val="both"/>
        <w:rPr>
          <w:sz w:val="24"/>
          <w:szCs w:val="24"/>
        </w:rPr>
      </w:pPr>
      <w:r>
        <w:rPr>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3943AAEA">
      <w:pPr>
        <w:spacing w:after="0" w:line="360" w:lineRule="auto"/>
        <w:ind w:firstLine="600"/>
        <w:contextualSpacing/>
        <w:jc w:val="both"/>
        <w:rPr>
          <w:sz w:val="24"/>
          <w:szCs w:val="24"/>
        </w:rPr>
      </w:pPr>
      <w:r>
        <w:rPr>
          <w:color w:val="000000"/>
          <w:sz w:val="24"/>
          <w:szCs w:val="24"/>
        </w:rPr>
        <w:t>Виды деятельности обучающихся:</w:t>
      </w:r>
    </w:p>
    <w:p w14:paraId="43208605">
      <w:pPr>
        <w:spacing w:after="0" w:line="360" w:lineRule="auto"/>
        <w:ind w:firstLine="600"/>
        <w:contextualSpacing/>
        <w:jc w:val="both"/>
        <w:rPr>
          <w:sz w:val="24"/>
          <w:szCs w:val="24"/>
        </w:rPr>
      </w:pPr>
      <w:r>
        <w:rPr>
          <w:color w:val="000000"/>
          <w:sz w:val="24"/>
          <w:szCs w:val="24"/>
        </w:rPr>
        <w:t>знакомство с отдельными номерами из известных опер, балетов;</w:t>
      </w:r>
    </w:p>
    <w:p w14:paraId="059F56FA">
      <w:pPr>
        <w:spacing w:after="0" w:line="360" w:lineRule="auto"/>
        <w:ind w:firstLine="600"/>
        <w:contextualSpacing/>
        <w:jc w:val="both"/>
        <w:rPr>
          <w:sz w:val="24"/>
          <w:szCs w:val="24"/>
        </w:rPr>
      </w:pPr>
      <w:r>
        <w:rPr>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85648F0">
      <w:pPr>
        <w:spacing w:after="0" w:line="360" w:lineRule="auto"/>
        <w:ind w:firstLine="600"/>
        <w:contextualSpacing/>
        <w:jc w:val="both"/>
        <w:rPr>
          <w:sz w:val="24"/>
          <w:szCs w:val="24"/>
        </w:rPr>
      </w:pPr>
      <w:r>
        <w:rPr>
          <w:color w:val="000000"/>
          <w:sz w:val="24"/>
          <w:szCs w:val="24"/>
        </w:rPr>
        <w:t>музыкальная викторина на материале изученных фрагментов музыкальных спектаклей;</w:t>
      </w:r>
    </w:p>
    <w:p w14:paraId="47AEF9F0">
      <w:pPr>
        <w:spacing w:after="0" w:line="360" w:lineRule="auto"/>
        <w:ind w:firstLine="600"/>
        <w:contextualSpacing/>
        <w:jc w:val="both"/>
        <w:rPr>
          <w:sz w:val="24"/>
          <w:szCs w:val="24"/>
        </w:rPr>
      </w:pPr>
      <w:r>
        <w:rPr>
          <w:color w:val="000000"/>
          <w:sz w:val="24"/>
          <w:szCs w:val="24"/>
        </w:rPr>
        <w:t>различение, определение на слух:</w:t>
      </w:r>
    </w:p>
    <w:p w14:paraId="775FAC9B">
      <w:pPr>
        <w:spacing w:after="0" w:line="360" w:lineRule="auto"/>
        <w:ind w:firstLine="600"/>
        <w:contextualSpacing/>
        <w:jc w:val="both"/>
        <w:rPr>
          <w:sz w:val="24"/>
          <w:szCs w:val="24"/>
        </w:rPr>
      </w:pPr>
      <w:r>
        <w:rPr>
          <w:color w:val="000000"/>
          <w:sz w:val="24"/>
          <w:szCs w:val="24"/>
        </w:rPr>
        <w:t>тембров голосов оперных певцов;</w:t>
      </w:r>
    </w:p>
    <w:p w14:paraId="43F5A1E2">
      <w:pPr>
        <w:spacing w:after="0" w:line="360" w:lineRule="auto"/>
        <w:ind w:firstLine="600"/>
        <w:contextualSpacing/>
        <w:jc w:val="both"/>
        <w:rPr>
          <w:sz w:val="24"/>
          <w:szCs w:val="24"/>
        </w:rPr>
      </w:pPr>
      <w:r>
        <w:rPr>
          <w:color w:val="000000"/>
          <w:sz w:val="24"/>
          <w:szCs w:val="24"/>
        </w:rPr>
        <w:t>оркестровых групп, тембров инструментов;</w:t>
      </w:r>
    </w:p>
    <w:p w14:paraId="180F7C78">
      <w:pPr>
        <w:spacing w:after="0" w:line="360" w:lineRule="auto"/>
        <w:ind w:firstLine="600"/>
        <w:contextualSpacing/>
        <w:jc w:val="both"/>
        <w:rPr>
          <w:sz w:val="24"/>
          <w:szCs w:val="24"/>
        </w:rPr>
      </w:pPr>
      <w:r>
        <w:rPr>
          <w:color w:val="000000"/>
          <w:sz w:val="24"/>
          <w:szCs w:val="24"/>
        </w:rPr>
        <w:t>типа номера (соло, дуэт, хор);</w:t>
      </w:r>
    </w:p>
    <w:p w14:paraId="3DCA8914">
      <w:pPr>
        <w:spacing w:after="0" w:line="360" w:lineRule="auto"/>
        <w:ind w:firstLine="600"/>
        <w:contextualSpacing/>
        <w:jc w:val="both"/>
        <w:rPr>
          <w:sz w:val="24"/>
          <w:szCs w:val="24"/>
        </w:rPr>
      </w:pPr>
      <w:r>
        <w:rPr>
          <w:color w:val="000000"/>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35666083">
      <w:pPr>
        <w:spacing w:after="0" w:line="360" w:lineRule="auto"/>
        <w:ind w:firstLine="600"/>
        <w:contextualSpacing/>
        <w:jc w:val="both"/>
        <w:rPr>
          <w:sz w:val="24"/>
          <w:szCs w:val="24"/>
        </w:rPr>
      </w:pPr>
      <w:r>
        <w:rPr>
          <w:color w:val="000000"/>
          <w:sz w:val="24"/>
          <w:szCs w:val="24"/>
        </w:rPr>
        <w:t>последующее составление рецензии на спектакль.</w:t>
      </w:r>
    </w:p>
    <w:p w14:paraId="51A64A45">
      <w:pPr>
        <w:spacing w:after="0" w:line="360" w:lineRule="auto"/>
        <w:ind w:firstLine="600"/>
        <w:contextualSpacing/>
        <w:jc w:val="both"/>
        <w:rPr>
          <w:sz w:val="24"/>
          <w:szCs w:val="24"/>
        </w:rPr>
      </w:pPr>
      <w:r>
        <w:rPr>
          <w:b/>
          <w:color w:val="000000"/>
          <w:sz w:val="24"/>
          <w:szCs w:val="24"/>
        </w:rPr>
        <w:t>Вариативные модули</w:t>
      </w:r>
    </w:p>
    <w:p w14:paraId="627582C0">
      <w:pPr>
        <w:spacing w:after="0" w:line="360" w:lineRule="auto"/>
        <w:ind w:firstLine="600"/>
        <w:contextualSpacing/>
        <w:jc w:val="both"/>
        <w:rPr>
          <w:sz w:val="24"/>
          <w:szCs w:val="24"/>
        </w:rPr>
      </w:pPr>
      <w:bookmarkStart w:id="161" w:name="_Toc139895962"/>
      <w:bookmarkEnd w:id="161"/>
      <w:r>
        <w:rPr>
          <w:b/>
          <w:color w:val="000000"/>
          <w:sz w:val="24"/>
          <w:szCs w:val="24"/>
        </w:rPr>
        <w:t xml:space="preserve">Модуль № 5 «Музыка народов мира» </w:t>
      </w:r>
    </w:p>
    <w:p w14:paraId="1D6CBC21">
      <w:pPr>
        <w:spacing w:after="0" w:line="360" w:lineRule="auto"/>
        <w:ind w:firstLine="600"/>
        <w:contextualSpacing/>
        <w:jc w:val="both"/>
        <w:rPr>
          <w:sz w:val="24"/>
          <w:szCs w:val="24"/>
        </w:rPr>
      </w:pPr>
      <w:r>
        <w:rPr>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A739C29">
      <w:pPr>
        <w:spacing w:after="0" w:line="360" w:lineRule="auto"/>
        <w:ind w:firstLine="600"/>
        <w:contextualSpacing/>
        <w:jc w:val="both"/>
        <w:rPr>
          <w:sz w:val="24"/>
          <w:szCs w:val="24"/>
        </w:rPr>
      </w:pPr>
      <w:r>
        <w:rPr>
          <w:b/>
          <w:color w:val="000000"/>
          <w:sz w:val="24"/>
          <w:szCs w:val="24"/>
        </w:rPr>
        <w:t>Музыка – древнейший язык человечества.</w:t>
      </w:r>
    </w:p>
    <w:p w14:paraId="225ED72D">
      <w:pPr>
        <w:spacing w:after="0" w:line="360" w:lineRule="auto"/>
        <w:ind w:firstLine="600"/>
        <w:contextualSpacing/>
        <w:jc w:val="both"/>
        <w:rPr>
          <w:sz w:val="24"/>
          <w:szCs w:val="24"/>
        </w:rPr>
      </w:pPr>
      <w:r>
        <w:rPr>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66CB82C">
      <w:pPr>
        <w:spacing w:after="0" w:line="360" w:lineRule="auto"/>
        <w:ind w:firstLine="600"/>
        <w:contextualSpacing/>
        <w:jc w:val="both"/>
        <w:rPr>
          <w:sz w:val="24"/>
          <w:szCs w:val="24"/>
        </w:rPr>
      </w:pPr>
      <w:r>
        <w:rPr>
          <w:color w:val="000000"/>
          <w:sz w:val="24"/>
          <w:szCs w:val="24"/>
        </w:rPr>
        <w:t>Виды деятельности обучающихся:</w:t>
      </w:r>
    </w:p>
    <w:p w14:paraId="1E3A6FBD">
      <w:pPr>
        <w:spacing w:after="0" w:line="360" w:lineRule="auto"/>
        <w:ind w:firstLine="600"/>
        <w:contextualSpacing/>
        <w:jc w:val="both"/>
        <w:rPr>
          <w:sz w:val="24"/>
          <w:szCs w:val="24"/>
        </w:rPr>
      </w:pPr>
      <w:r>
        <w:rPr>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2F7A507A">
      <w:pPr>
        <w:spacing w:after="0" w:line="360" w:lineRule="auto"/>
        <w:ind w:firstLine="600"/>
        <w:contextualSpacing/>
        <w:jc w:val="both"/>
        <w:rPr>
          <w:sz w:val="24"/>
          <w:szCs w:val="24"/>
        </w:rPr>
      </w:pPr>
      <w:r>
        <w:rPr>
          <w:color w:val="000000"/>
          <w:sz w:val="24"/>
          <w:szCs w:val="24"/>
        </w:rPr>
        <w:t>импровизация в духе древнего обряда (вызывание дождя, поклонение тотемному животному);</w:t>
      </w:r>
    </w:p>
    <w:p w14:paraId="53EADB20">
      <w:pPr>
        <w:spacing w:after="0" w:line="360" w:lineRule="auto"/>
        <w:ind w:firstLine="600"/>
        <w:contextualSpacing/>
        <w:jc w:val="both"/>
        <w:rPr>
          <w:sz w:val="24"/>
          <w:szCs w:val="24"/>
        </w:rPr>
      </w:pPr>
      <w:r>
        <w:rPr>
          <w:color w:val="000000"/>
          <w:sz w:val="24"/>
          <w:szCs w:val="24"/>
        </w:rPr>
        <w:t>озвучивание, театрализация легенды (мифа) о музыке;</w:t>
      </w:r>
    </w:p>
    <w:p w14:paraId="241BA46C">
      <w:pPr>
        <w:spacing w:after="0" w:line="360" w:lineRule="auto"/>
        <w:ind w:firstLine="600"/>
        <w:contextualSpacing/>
        <w:jc w:val="both"/>
        <w:rPr>
          <w:sz w:val="24"/>
          <w:szCs w:val="24"/>
        </w:rPr>
      </w:pPr>
      <w:r>
        <w:rPr>
          <w:color w:val="000000"/>
          <w:sz w:val="24"/>
          <w:szCs w:val="24"/>
        </w:rPr>
        <w:t>вариативно: квесты, викторины, интеллектуальные игры;</w:t>
      </w:r>
    </w:p>
    <w:p w14:paraId="34DA8545">
      <w:pPr>
        <w:spacing w:after="0" w:line="360" w:lineRule="auto"/>
        <w:ind w:firstLine="600"/>
        <w:contextualSpacing/>
        <w:jc w:val="both"/>
        <w:rPr>
          <w:sz w:val="24"/>
          <w:szCs w:val="24"/>
        </w:rPr>
      </w:pPr>
      <w:r>
        <w:rPr>
          <w:color w:val="000000"/>
          <w:sz w:val="24"/>
          <w:szCs w:val="24"/>
        </w:rPr>
        <w:t>исследовательские проекты в рамках тематики «Мифы Древней Греции в музыкальном искусстве XVII—XX веков».</w:t>
      </w:r>
    </w:p>
    <w:p w14:paraId="28DD4D6D">
      <w:pPr>
        <w:spacing w:after="0" w:line="360" w:lineRule="auto"/>
        <w:ind w:firstLine="600"/>
        <w:contextualSpacing/>
        <w:jc w:val="both"/>
        <w:rPr>
          <w:sz w:val="24"/>
          <w:szCs w:val="24"/>
        </w:rPr>
      </w:pPr>
      <w:r>
        <w:rPr>
          <w:b/>
          <w:color w:val="000000"/>
          <w:sz w:val="24"/>
          <w:szCs w:val="24"/>
        </w:rPr>
        <w:t>Музыкальный фольклор народов Европы</w:t>
      </w:r>
      <w:r>
        <w:rPr>
          <w:color w:val="000000"/>
          <w:sz w:val="24"/>
          <w:szCs w:val="24"/>
        </w:rPr>
        <w:t xml:space="preserve">. </w:t>
      </w:r>
    </w:p>
    <w:p w14:paraId="1B5E3C62">
      <w:pPr>
        <w:spacing w:after="0" w:line="360" w:lineRule="auto"/>
        <w:ind w:firstLine="600"/>
        <w:contextualSpacing/>
        <w:jc w:val="both"/>
        <w:rPr>
          <w:sz w:val="24"/>
          <w:szCs w:val="24"/>
        </w:rPr>
      </w:pPr>
      <w:r>
        <w:rPr>
          <w:color w:val="000000"/>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3AB1FF5">
      <w:pPr>
        <w:spacing w:after="0" w:line="360" w:lineRule="auto"/>
        <w:ind w:firstLine="600"/>
        <w:contextualSpacing/>
        <w:jc w:val="both"/>
        <w:rPr>
          <w:sz w:val="24"/>
          <w:szCs w:val="24"/>
        </w:rPr>
      </w:pPr>
      <w:r>
        <w:rPr>
          <w:color w:val="000000"/>
          <w:sz w:val="24"/>
          <w:szCs w:val="24"/>
        </w:rPr>
        <w:t>Виды деятельности обучающихся:</w:t>
      </w:r>
    </w:p>
    <w:p w14:paraId="1F591F7C">
      <w:pPr>
        <w:spacing w:after="0" w:line="360" w:lineRule="auto"/>
        <w:ind w:firstLine="600"/>
        <w:contextualSpacing/>
        <w:jc w:val="both"/>
        <w:rPr>
          <w:sz w:val="24"/>
          <w:szCs w:val="24"/>
        </w:rPr>
      </w:pPr>
      <w:r>
        <w:rPr>
          <w:color w:val="000000"/>
          <w:sz w:val="24"/>
          <w:szCs w:val="24"/>
        </w:rPr>
        <w:t>выявление характерных интонаций и ритмов в звучании традиционной музыки народов Европы;</w:t>
      </w:r>
    </w:p>
    <w:p w14:paraId="3DA51276">
      <w:pPr>
        <w:spacing w:after="0" w:line="360" w:lineRule="auto"/>
        <w:ind w:firstLine="600"/>
        <w:contextualSpacing/>
        <w:jc w:val="both"/>
        <w:rPr>
          <w:sz w:val="24"/>
          <w:szCs w:val="24"/>
        </w:rPr>
      </w:pPr>
      <w:r>
        <w:rPr>
          <w:color w:val="000000"/>
          <w:sz w:val="24"/>
          <w:szCs w:val="24"/>
        </w:rPr>
        <w:t>выявление общего и особенного при сравнении изучаемых образцов европейского фольклора и фольклора народов России;</w:t>
      </w:r>
    </w:p>
    <w:p w14:paraId="003070FC">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w:t>
      </w:r>
    </w:p>
    <w:p w14:paraId="01BA9ECB">
      <w:pPr>
        <w:spacing w:after="0" w:line="360" w:lineRule="auto"/>
        <w:ind w:firstLine="600"/>
        <w:contextualSpacing/>
        <w:jc w:val="both"/>
        <w:rPr>
          <w:sz w:val="24"/>
          <w:szCs w:val="24"/>
        </w:rPr>
      </w:pPr>
      <w:r>
        <w:rPr>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00C794EF">
      <w:pPr>
        <w:spacing w:after="0" w:line="360" w:lineRule="auto"/>
        <w:ind w:firstLine="600"/>
        <w:contextualSpacing/>
        <w:jc w:val="both"/>
        <w:rPr>
          <w:sz w:val="24"/>
          <w:szCs w:val="24"/>
        </w:rPr>
      </w:pPr>
      <w:r>
        <w:rPr>
          <w:b/>
          <w:color w:val="000000"/>
          <w:sz w:val="24"/>
          <w:szCs w:val="24"/>
        </w:rPr>
        <w:t>Музыкальный фольклор народов Азии и Африки.</w:t>
      </w:r>
    </w:p>
    <w:p w14:paraId="63B6ECB2">
      <w:pPr>
        <w:spacing w:after="0" w:line="360" w:lineRule="auto"/>
        <w:ind w:firstLine="600"/>
        <w:contextualSpacing/>
        <w:jc w:val="both"/>
        <w:rPr>
          <w:sz w:val="24"/>
          <w:szCs w:val="24"/>
        </w:rPr>
      </w:pPr>
      <w:r>
        <w:rPr>
          <w:color w:val="000000"/>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207E099">
      <w:pPr>
        <w:spacing w:after="0" w:line="360" w:lineRule="auto"/>
        <w:ind w:firstLine="600"/>
        <w:contextualSpacing/>
        <w:jc w:val="both"/>
        <w:rPr>
          <w:sz w:val="24"/>
          <w:szCs w:val="24"/>
        </w:rPr>
      </w:pPr>
      <w:r>
        <w:rPr>
          <w:color w:val="000000"/>
          <w:sz w:val="24"/>
          <w:szCs w:val="24"/>
        </w:rPr>
        <w:t>Виды деятельности обучающихся:</w:t>
      </w:r>
    </w:p>
    <w:p w14:paraId="1ED75EB1">
      <w:pPr>
        <w:spacing w:after="0" w:line="360" w:lineRule="auto"/>
        <w:ind w:firstLine="600"/>
        <w:contextualSpacing/>
        <w:jc w:val="both"/>
        <w:rPr>
          <w:sz w:val="24"/>
          <w:szCs w:val="24"/>
        </w:rPr>
      </w:pPr>
      <w:r>
        <w:rPr>
          <w:color w:val="000000"/>
          <w:sz w:val="24"/>
          <w:szCs w:val="24"/>
        </w:rPr>
        <w:t>выявление характерных интонаций и ритмов в звучании традиционной музыки народов Африки и Азии;</w:t>
      </w:r>
    </w:p>
    <w:p w14:paraId="319B5797">
      <w:pPr>
        <w:spacing w:after="0" w:line="360" w:lineRule="auto"/>
        <w:ind w:firstLine="600"/>
        <w:contextualSpacing/>
        <w:jc w:val="both"/>
        <w:rPr>
          <w:sz w:val="24"/>
          <w:szCs w:val="24"/>
        </w:rPr>
      </w:pPr>
      <w:r>
        <w:rPr>
          <w:color w:val="000000"/>
          <w:sz w:val="24"/>
          <w:szCs w:val="24"/>
        </w:rPr>
        <w:t>выявление общего и особенного при сравнении изучаемых образцов азиатского фольклора и фольклора народов России;</w:t>
      </w:r>
    </w:p>
    <w:p w14:paraId="3F10E165">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w:t>
      </w:r>
    </w:p>
    <w:p w14:paraId="5CA28F87">
      <w:pPr>
        <w:spacing w:after="0" w:line="360" w:lineRule="auto"/>
        <w:ind w:firstLine="600"/>
        <w:contextualSpacing/>
        <w:jc w:val="both"/>
        <w:rPr>
          <w:sz w:val="24"/>
          <w:szCs w:val="24"/>
        </w:rPr>
      </w:pPr>
      <w:r>
        <w:rPr>
          <w:color w:val="000000"/>
          <w:sz w:val="24"/>
          <w:szCs w:val="24"/>
        </w:rPr>
        <w:t>коллективные ритмические импровизации на шумовых и ударных инструментах;</w:t>
      </w:r>
    </w:p>
    <w:p w14:paraId="61F6EBBA">
      <w:pPr>
        <w:spacing w:after="0" w:line="360" w:lineRule="auto"/>
        <w:ind w:firstLine="600"/>
        <w:contextualSpacing/>
        <w:jc w:val="both"/>
        <w:rPr>
          <w:sz w:val="24"/>
          <w:szCs w:val="24"/>
        </w:rPr>
      </w:pPr>
      <w:r>
        <w:rPr>
          <w:color w:val="000000"/>
          <w:sz w:val="24"/>
          <w:szCs w:val="24"/>
        </w:rPr>
        <w:t>вариативно: исследовательские проекты по теме «Музыка стран Азии и Африки».</w:t>
      </w:r>
    </w:p>
    <w:p w14:paraId="1774FA6E">
      <w:pPr>
        <w:spacing w:after="0" w:line="360" w:lineRule="auto"/>
        <w:ind w:firstLine="600"/>
        <w:contextualSpacing/>
        <w:jc w:val="both"/>
        <w:rPr>
          <w:sz w:val="24"/>
          <w:szCs w:val="24"/>
        </w:rPr>
      </w:pPr>
      <w:r>
        <w:rPr>
          <w:b/>
          <w:color w:val="000000"/>
          <w:sz w:val="24"/>
          <w:szCs w:val="24"/>
        </w:rPr>
        <w:t>Народная музыка Американского континента.</w:t>
      </w:r>
    </w:p>
    <w:p w14:paraId="0AACD9A8">
      <w:pPr>
        <w:spacing w:after="0" w:line="360" w:lineRule="auto"/>
        <w:ind w:firstLine="600"/>
        <w:contextualSpacing/>
        <w:jc w:val="both"/>
        <w:rPr>
          <w:sz w:val="24"/>
          <w:szCs w:val="24"/>
        </w:rPr>
      </w:pPr>
      <w:r>
        <w:rPr>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BF1974A">
      <w:pPr>
        <w:spacing w:after="0" w:line="360" w:lineRule="auto"/>
        <w:ind w:firstLine="600"/>
        <w:contextualSpacing/>
        <w:jc w:val="both"/>
        <w:rPr>
          <w:sz w:val="24"/>
          <w:szCs w:val="24"/>
        </w:rPr>
      </w:pPr>
      <w:r>
        <w:rPr>
          <w:color w:val="000000"/>
          <w:sz w:val="24"/>
          <w:szCs w:val="24"/>
        </w:rPr>
        <w:t>Виды деятельности обучающихся:</w:t>
      </w:r>
    </w:p>
    <w:p w14:paraId="7BDAC08C">
      <w:pPr>
        <w:spacing w:after="0" w:line="360" w:lineRule="auto"/>
        <w:ind w:firstLine="600"/>
        <w:contextualSpacing/>
        <w:jc w:val="both"/>
        <w:rPr>
          <w:sz w:val="24"/>
          <w:szCs w:val="24"/>
        </w:rPr>
      </w:pPr>
      <w:r>
        <w:rPr>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6C4070E6">
      <w:pPr>
        <w:spacing w:after="0" w:line="360" w:lineRule="auto"/>
        <w:ind w:firstLine="600"/>
        <w:contextualSpacing/>
        <w:jc w:val="both"/>
        <w:rPr>
          <w:sz w:val="24"/>
          <w:szCs w:val="24"/>
        </w:rPr>
      </w:pPr>
      <w:r>
        <w:rPr>
          <w:color w:val="000000"/>
          <w:sz w:val="24"/>
          <w:szCs w:val="24"/>
        </w:rPr>
        <w:t>разучивание и исполнение народных песен, танцев;</w:t>
      </w:r>
    </w:p>
    <w:p w14:paraId="3F85FA01">
      <w:pPr>
        <w:spacing w:after="0" w:line="360" w:lineRule="auto"/>
        <w:ind w:firstLine="600"/>
        <w:contextualSpacing/>
        <w:jc w:val="both"/>
        <w:rPr>
          <w:sz w:val="24"/>
          <w:szCs w:val="24"/>
        </w:rPr>
      </w:pPr>
      <w:r>
        <w:rPr>
          <w:color w:val="000000"/>
          <w:sz w:val="24"/>
          <w:szCs w:val="24"/>
        </w:rPr>
        <w:t>индивидуальные и коллективные ритмические и мелодические импровизации в стиле (жанре) изучаемой традиции.</w:t>
      </w:r>
    </w:p>
    <w:p w14:paraId="09616BE9">
      <w:pPr>
        <w:spacing w:after="0" w:line="360" w:lineRule="auto"/>
        <w:ind w:firstLine="600"/>
        <w:contextualSpacing/>
        <w:jc w:val="both"/>
        <w:rPr>
          <w:sz w:val="24"/>
          <w:szCs w:val="24"/>
        </w:rPr>
      </w:pPr>
      <w:r>
        <w:rPr>
          <w:b/>
          <w:color w:val="000000"/>
          <w:sz w:val="24"/>
          <w:szCs w:val="24"/>
        </w:rPr>
        <w:t>Модуль № 6 «Европейская классическая музыка»</w:t>
      </w:r>
    </w:p>
    <w:p w14:paraId="7CDBCDA2">
      <w:pPr>
        <w:spacing w:after="0" w:line="360" w:lineRule="auto"/>
        <w:ind w:firstLine="600"/>
        <w:contextualSpacing/>
        <w:jc w:val="both"/>
        <w:rPr>
          <w:sz w:val="24"/>
          <w:szCs w:val="24"/>
        </w:rPr>
      </w:pPr>
      <w:r>
        <w:rPr>
          <w:b/>
          <w:color w:val="000000"/>
          <w:sz w:val="24"/>
          <w:szCs w:val="24"/>
        </w:rPr>
        <w:t>Национальные истоки классической музыки.</w:t>
      </w:r>
    </w:p>
    <w:p w14:paraId="4AED41C6">
      <w:pPr>
        <w:spacing w:after="0" w:line="360" w:lineRule="auto"/>
        <w:ind w:firstLine="600"/>
        <w:contextualSpacing/>
        <w:jc w:val="both"/>
        <w:rPr>
          <w:sz w:val="24"/>
          <w:szCs w:val="24"/>
        </w:rPr>
      </w:pPr>
      <w:r>
        <w:rPr>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4BB1F5C">
      <w:pPr>
        <w:spacing w:after="0" w:line="360" w:lineRule="auto"/>
        <w:ind w:firstLine="600"/>
        <w:contextualSpacing/>
        <w:jc w:val="both"/>
        <w:rPr>
          <w:sz w:val="24"/>
          <w:szCs w:val="24"/>
        </w:rPr>
      </w:pPr>
      <w:r>
        <w:rPr>
          <w:color w:val="000000"/>
          <w:sz w:val="24"/>
          <w:szCs w:val="24"/>
        </w:rPr>
        <w:t>Виды деятельности обучающихся:</w:t>
      </w:r>
    </w:p>
    <w:p w14:paraId="21B1804D">
      <w:pPr>
        <w:spacing w:after="0" w:line="360" w:lineRule="auto"/>
        <w:ind w:firstLine="600"/>
        <w:contextualSpacing/>
        <w:jc w:val="both"/>
        <w:rPr>
          <w:sz w:val="24"/>
          <w:szCs w:val="24"/>
        </w:rPr>
      </w:pPr>
      <w:r>
        <w:rPr>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51D770E">
      <w:pPr>
        <w:spacing w:after="0" w:line="360" w:lineRule="auto"/>
        <w:ind w:firstLine="600"/>
        <w:contextualSpacing/>
        <w:jc w:val="both"/>
        <w:rPr>
          <w:sz w:val="24"/>
          <w:szCs w:val="24"/>
        </w:rPr>
      </w:pPr>
      <w:r>
        <w:rPr>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912B175">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756369F">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44295005">
      <w:pPr>
        <w:spacing w:after="0" w:line="360" w:lineRule="auto"/>
        <w:ind w:firstLine="600"/>
        <w:contextualSpacing/>
        <w:jc w:val="both"/>
        <w:rPr>
          <w:sz w:val="24"/>
          <w:szCs w:val="24"/>
        </w:rPr>
      </w:pPr>
      <w:r>
        <w:rPr>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3ABA6D3">
      <w:pPr>
        <w:spacing w:after="0" w:line="360" w:lineRule="auto"/>
        <w:ind w:firstLine="600"/>
        <w:contextualSpacing/>
        <w:jc w:val="both"/>
        <w:rPr>
          <w:sz w:val="24"/>
          <w:szCs w:val="24"/>
        </w:rPr>
      </w:pPr>
      <w:r>
        <w:rPr>
          <w:b/>
          <w:color w:val="000000"/>
          <w:sz w:val="24"/>
          <w:szCs w:val="24"/>
        </w:rPr>
        <w:t>Музыкант и публика.</w:t>
      </w:r>
    </w:p>
    <w:p w14:paraId="1A116C41">
      <w:pPr>
        <w:spacing w:after="0" w:line="360" w:lineRule="auto"/>
        <w:ind w:firstLine="600"/>
        <w:contextualSpacing/>
        <w:jc w:val="both"/>
        <w:rPr>
          <w:sz w:val="24"/>
          <w:szCs w:val="24"/>
        </w:rPr>
      </w:pPr>
      <w:r>
        <w:rPr>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F60D96C">
      <w:pPr>
        <w:spacing w:after="0" w:line="360" w:lineRule="auto"/>
        <w:ind w:firstLine="600"/>
        <w:contextualSpacing/>
        <w:jc w:val="both"/>
        <w:rPr>
          <w:sz w:val="24"/>
          <w:szCs w:val="24"/>
        </w:rPr>
      </w:pPr>
      <w:r>
        <w:rPr>
          <w:color w:val="000000"/>
          <w:sz w:val="24"/>
          <w:szCs w:val="24"/>
        </w:rPr>
        <w:t>Виды деятельности обучающихся:</w:t>
      </w:r>
    </w:p>
    <w:p w14:paraId="5FDC4530">
      <w:pPr>
        <w:spacing w:after="0" w:line="360" w:lineRule="auto"/>
        <w:ind w:firstLine="600"/>
        <w:contextualSpacing/>
        <w:jc w:val="both"/>
        <w:rPr>
          <w:sz w:val="24"/>
          <w:szCs w:val="24"/>
        </w:rPr>
      </w:pPr>
      <w:r>
        <w:rPr>
          <w:color w:val="000000"/>
          <w:sz w:val="24"/>
          <w:szCs w:val="24"/>
        </w:rPr>
        <w:t>знакомство с образцами виртуозной музыки;</w:t>
      </w:r>
    </w:p>
    <w:p w14:paraId="5D3F0C61">
      <w:pPr>
        <w:spacing w:after="0" w:line="360" w:lineRule="auto"/>
        <w:ind w:firstLine="600"/>
        <w:contextualSpacing/>
        <w:jc w:val="both"/>
        <w:rPr>
          <w:sz w:val="24"/>
          <w:szCs w:val="24"/>
        </w:rPr>
      </w:pPr>
      <w:r>
        <w:rPr>
          <w:color w:val="000000"/>
          <w:sz w:val="24"/>
          <w:szCs w:val="24"/>
        </w:rPr>
        <w:t>размышление над фактами биографий великих музыкантов – как любимцев публики, так и непонятых современниками;</w:t>
      </w:r>
    </w:p>
    <w:p w14:paraId="146709AF">
      <w:pPr>
        <w:spacing w:after="0" w:line="360" w:lineRule="auto"/>
        <w:ind w:firstLine="600"/>
        <w:contextualSpacing/>
        <w:jc w:val="both"/>
        <w:rPr>
          <w:sz w:val="24"/>
          <w:szCs w:val="24"/>
        </w:rPr>
      </w:pPr>
      <w:r>
        <w:rPr>
          <w:color w:val="000000"/>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4C43DEF">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7AAFF36D">
      <w:pPr>
        <w:spacing w:after="0" w:line="360" w:lineRule="auto"/>
        <w:ind w:firstLine="600"/>
        <w:contextualSpacing/>
        <w:jc w:val="both"/>
        <w:rPr>
          <w:sz w:val="24"/>
          <w:szCs w:val="24"/>
        </w:rPr>
      </w:pPr>
      <w:r>
        <w:rPr>
          <w:color w:val="000000"/>
          <w:sz w:val="24"/>
          <w:szCs w:val="24"/>
        </w:rPr>
        <w:t>знание и соблюдение общепринятых норм слушания музыки, правил поведения в концертном зале, театре оперы и балета;</w:t>
      </w:r>
    </w:p>
    <w:p w14:paraId="3368891E">
      <w:pPr>
        <w:spacing w:after="0" w:line="360" w:lineRule="auto"/>
        <w:ind w:firstLine="600"/>
        <w:contextualSpacing/>
        <w:jc w:val="both"/>
        <w:rPr>
          <w:sz w:val="24"/>
          <w:szCs w:val="24"/>
        </w:rPr>
      </w:pPr>
      <w:r>
        <w:rPr>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2A5DBFE">
      <w:pPr>
        <w:spacing w:after="0" w:line="360" w:lineRule="auto"/>
        <w:ind w:firstLine="600"/>
        <w:contextualSpacing/>
        <w:jc w:val="both"/>
        <w:rPr>
          <w:sz w:val="24"/>
          <w:szCs w:val="24"/>
        </w:rPr>
      </w:pPr>
      <w:r>
        <w:rPr>
          <w:b/>
          <w:color w:val="000000"/>
          <w:sz w:val="24"/>
          <w:szCs w:val="24"/>
        </w:rPr>
        <w:t>Музыка – зеркало эпохи.</w:t>
      </w:r>
    </w:p>
    <w:p w14:paraId="68B19625">
      <w:pPr>
        <w:spacing w:after="0" w:line="360" w:lineRule="auto"/>
        <w:ind w:firstLine="600"/>
        <w:contextualSpacing/>
        <w:jc w:val="both"/>
        <w:rPr>
          <w:sz w:val="24"/>
          <w:szCs w:val="24"/>
        </w:rPr>
      </w:pPr>
      <w:r>
        <w:rPr>
          <w:color w:val="000000"/>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5A38FB06">
      <w:pPr>
        <w:spacing w:after="0" w:line="360" w:lineRule="auto"/>
        <w:ind w:firstLine="600"/>
        <w:contextualSpacing/>
        <w:jc w:val="both"/>
        <w:rPr>
          <w:sz w:val="24"/>
          <w:szCs w:val="24"/>
        </w:rPr>
      </w:pPr>
      <w:r>
        <w:rPr>
          <w:color w:val="000000"/>
          <w:sz w:val="24"/>
          <w:szCs w:val="24"/>
        </w:rPr>
        <w:t>Виды деятельности обучающихся:</w:t>
      </w:r>
    </w:p>
    <w:p w14:paraId="103AB7AA">
      <w:pPr>
        <w:spacing w:after="0" w:line="360" w:lineRule="auto"/>
        <w:ind w:firstLine="600"/>
        <w:contextualSpacing/>
        <w:jc w:val="both"/>
        <w:rPr>
          <w:sz w:val="24"/>
          <w:szCs w:val="24"/>
        </w:rPr>
      </w:pPr>
      <w:r>
        <w:rPr>
          <w:color w:val="000000"/>
          <w:sz w:val="24"/>
          <w:szCs w:val="24"/>
        </w:rPr>
        <w:t>знакомство с образцами полифонической и гомофонно-гармонической музыки;</w:t>
      </w:r>
    </w:p>
    <w:p w14:paraId="3880DC98">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2CF2D6E">
      <w:pPr>
        <w:spacing w:after="0" w:line="360" w:lineRule="auto"/>
        <w:ind w:firstLine="600"/>
        <w:contextualSpacing/>
        <w:jc w:val="both"/>
        <w:rPr>
          <w:sz w:val="24"/>
          <w:szCs w:val="24"/>
        </w:rPr>
      </w:pPr>
      <w:r>
        <w:rPr>
          <w:color w:val="000000"/>
          <w:sz w:val="24"/>
          <w:szCs w:val="24"/>
        </w:rPr>
        <w:t>исполнение вокальных, ритмических, речевых канонов;</w:t>
      </w:r>
    </w:p>
    <w:p w14:paraId="090C5E4B">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2BE8072F">
      <w:pPr>
        <w:spacing w:after="0" w:line="360" w:lineRule="auto"/>
        <w:ind w:firstLine="600"/>
        <w:contextualSpacing/>
        <w:jc w:val="both"/>
        <w:rPr>
          <w:sz w:val="24"/>
          <w:szCs w:val="24"/>
        </w:rPr>
      </w:pPr>
      <w:r>
        <w:rPr>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37AA368">
      <w:pPr>
        <w:spacing w:after="0" w:line="360" w:lineRule="auto"/>
        <w:ind w:firstLine="600"/>
        <w:contextualSpacing/>
        <w:jc w:val="both"/>
        <w:rPr>
          <w:sz w:val="24"/>
          <w:szCs w:val="24"/>
        </w:rPr>
      </w:pPr>
      <w:r>
        <w:rPr>
          <w:b/>
          <w:color w:val="000000"/>
          <w:sz w:val="24"/>
          <w:szCs w:val="24"/>
        </w:rPr>
        <w:t>Музыкальный образ.</w:t>
      </w:r>
    </w:p>
    <w:p w14:paraId="29ADC855">
      <w:pPr>
        <w:spacing w:after="0" w:line="360" w:lineRule="auto"/>
        <w:ind w:firstLine="600"/>
        <w:contextualSpacing/>
        <w:jc w:val="both"/>
        <w:rPr>
          <w:sz w:val="24"/>
          <w:szCs w:val="24"/>
        </w:rPr>
      </w:pPr>
      <w:r>
        <w:rPr>
          <w:color w:val="000000"/>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5342476A">
      <w:pPr>
        <w:spacing w:after="0" w:line="360" w:lineRule="auto"/>
        <w:ind w:firstLine="600"/>
        <w:contextualSpacing/>
        <w:jc w:val="both"/>
        <w:rPr>
          <w:sz w:val="24"/>
          <w:szCs w:val="24"/>
        </w:rPr>
      </w:pPr>
      <w:r>
        <w:rPr>
          <w:color w:val="000000"/>
          <w:sz w:val="24"/>
          <w:szCs w:val="24"/>
        </w:rPr>
        <w:t>Виды деятельности обучающихся:</w:t>
      </w:r>
    </w:p>
    <w:p w14:paraId="78BFDBB0">
      <w:pPr>
        <w:spacing w:after="0" w:line="360" w:lineRule="auto"/>
        <w:ind w:firstLine="600"/>
        <w:contextualSpacing/>
        <w:jc w:val="both"/>
        <w:rPr>
          <w:sz w:val="24"/>
          <w:szCs w:val="24"/>
        </w:rPr>
      </w:pPr>
      <w:r>
        <w:rPr>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0A9D733">
      <w:pPr>
        <w:spacing w:after="0" w:line="360" w:lineRule="auto"/>
        <w:ind w:firstLine="600"/>
        <w:contextualSpacing/>
        <w:jc w:val="both"/>
        <w:rPr>
          <w:sz w:val="24"/>
          <w:szCs w:val="24"/>
        </w:rPr>
      </w:pPr>
      <w:r>
        <w:rPr>
          <w:color w:val="000000"/>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AA064F3">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A6C27A1">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4F1E1273">
      <w:pPr>
        <w:spacing w:after="0" w:line="360" w:lineRule="auto"/>
        <w:ind w:firstLine="600"/>
        <w:contextualSpacing/>
        <w:jc w:val="both"/>
        <w:rPr>
          <w:sz w:val="24"/>
          <w:szCs w:val="24"/>
        </w:rPr>
      </w:pPr>
      <w:r>
        <w:rPr>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79D262BD">
      <w:pPr>
        <w:spacing w:after="0" w:line="360" w:lineRule="auto"/>
        <w:ind w:firstLine="600"/>
        <w:contextualSpacing/>
        <w:jc w:val="both"/>
        <w:rPr>
          <w:sz w:val="24"/>
          <w:szCs w:val="24"/>
        </w:rPr>
      </w:pPr>
      <w:r>
        <w:rPr>
          <w:b/>
          <w:color w:val="000000"/>
          <w:sz w:val="24"/>
          <w:szCs w:val="24"/>
        </w:rPr>
        <w:t>Музыкальная драматургия.</w:t>
      </w:r>
    </w:p>
    <w:p w14:paraId="514F1829">
      <w:pPr>
        <w:spacing w:after="0" w:line="360" w:lineRule="auto"/>
        <w:ind w:firstLine="600"/>
        <w:contextualSpacing/>
        <w:jc w:val="both"/>
        <w:rPr>
          <w:sz w:val="24"/>
          <w:szCs w:val="24"/>
        </w:rPr>
      </w:pPr>
      <w:r>
        <w:rPr>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8FF893F">
      <w:pPr>
        <w:spacing w:after="0" w:line="360" w:lineRule="auto"/>
        <w:ind w:firstLine="600"/>
        <w:contextualSpacing/>
        <w:jc w:val="both"/>
        <w:rPr>
          <w:sz w:val="24"/>
          <w:szCs w:val="24"/>
        </w:rPr>
      </w:pPr>
      <w:r>
        <w:rPr>
          <w:color w:val="000000"/>
          <w:sz w:val="24"/>
          <w:szCs w:val="24"/>
        </w:rPr>
        <w:t>Виды деятельности обучающихся:</w:t>
      </w:r>
    </w:p>
    <w:p w14:paraId="696066D0">
      <w:pPr>
        <w:spacing w:after="0" w:line="360" w:lineRule="auto"/>
        <w:ind w:firstLine="600"/>
        <w:contextualSpacing/>
        <w:jc w:val="both"/>
        <w:rPr>
          <w:sz w:val="24"/>
          <w:szCs w:val="24"/>
        </w:rPr>
      </w:pPr>
      <w:r>
        <w:rPr>
          <w:color w:val="000000"/>
          <w:sz w:val="24"/>
          <w:szCs w:val="24"/>
        </w:rPr>
        <w:t>наблюдение за развитием музыкальных тем, образов, восприятие логики музыкального развития;</w:t>
      </w:r>
    </w:p>
    <w:p w14:paraId="4518B64F">
      <w:pPr>
        <w:spacing w:after="0" w:line="360" w:lineRule="auto"/>
        <w:ind w:firstLine="600"/>
        <w:contextualSpacing/>
        <w:jc w:val="both"/>
        <w:rPr>
          <w:sz w:val="24"/>
          <w:szCs w:val="24"/>
        </w:rPr>
      </w:pPr>
      <w:r>
        <w:rPr>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39F3830">
      <w:pPr>
        <w:spacing w:after="0" w:line="360" w:lineRule="auto"/>
        <w:ind w:firstLine="600"/>
        <w:contextualSpacing/>
        <w:jc w:val="both"/>
        <w:rPr>
          <w:sz w:val="24"/>
          <w:szCs w:val="24"/>
        </w:rPr>
      </w:pPr>
      <w:r>
        <w:rPr>
          <w:color w:val="000000"/>
          <w:sz w:val="24"/>
          <w:szCs w:val="24"/>
        </w:rPr>
        <w:t>узнавание на слух музыкальных тем, их вариантов, видоизмененных в процессе развития;</w:t>
      </w:r>
    </w:p>
    <w:p w14:paraId="45D8FFBE">
      <w:pPr>
        <w:spacing w:after="0" w:line="360" w:lineRule="auto"/>
        <w:ind w:firstLine="600"/>
        <w:contextualSpacing/>
        <w:jc w:val="both"/>
        <w:rPr>
          <w:sz w:val="24"/>
          <w:szCs w:val="24"/>
        </w:rPr>
      </w:pPr>
      <w:r>
        <w:rPr>
          <w:color w:val="000000"/>
          <w:sz w:val="24"/>
          <w:szCs w:val="24"/>
        </w:rPr>
        <w:t>составление наглядной (буквенной, цифровой) схемы строения музыкального произведения;</w:t>
      </w:r>
    </w:p>
    <w:p w14:paraId="5CD6BB85">
      <w:pPr>
        <w:spacing w:after="0" w:line="360" w:lineRule="auto"/>
        <w:ind w:firstLine="600"/>
        <w:contextualSpacing/>
        <w:jc w:val="both"/>
        <w:rPr>
          <w:sz w:val="24"/>
          <w:szCs w:val="24"/>
        </w:rPr>
      </w:pPr>
      <w:r>
        <w:rPr>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DB12A87">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1D966FB9">
      <w:pPr>
        <w:spacing w:after="0" w:line="360" w:lineRule="auto"/>
        <w:ind w:firstLine="600"/>
        <w:contextualSpacing/>
        <w:jc w:val="both"/>
        <w:rPr>
          <w:sz w:val="24"/>
          <w:szCs w:val="24"/>
        </w:rPr>
      </w:pPr>
      <w:r>
        <w:rPr>
          <w:color w:val="000000"/>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D2F38CA">
      <w:pPr>
        <w:spacing w:after="0" w:line="360" w:lineRule="auto"/>
        <w:ind w:firstLine="600"/>
        <w:contextualSpacing/>
        <w:jc w:val="both"/>
        <w:rPr>
          <w:sz w:val="24"/>
          <w:szCs w:val="24"/>
        </w:rPr>
      </w:pPr>
      <w:r>
        <w:rPr>
          <w:b/>
          <w:color w:val="000000"/>
          <w:sz w:val="24"/>
          <w:szCs w:val="24"/>
        </w:rPr>
        <w:t>Музыкальный стиль.</w:t>
      </w:r>
    </w:p>
    <w:p w14:paraId="0FED36DC">
      <w:pPr>
        <w:spacing w:after="0" w:line="360" w:lineRule="auto"/>
        <w:ind w:firstLine="600"/>
        <w:contextualSpacing/>
        <w:jc w:val="both"/>
        <w:rPr>
          <w:sz w:val="24"/>
          <w:szCs w:val="24"/>
        </w:rPr>
      </w:pPr>
      <w:r>
        <w:rPr>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21AC5531">
      <w:pPr>
        <w:spacing w:after="0" w:line="360" w:lineRule="auto"/>
        <w:ind w:firstLine="600"/>
        <w:contextualSpacing/>
        <w:jc w:val="both"/>
        <w:rPr>
          <w:sz w:val="24"/>
          <w:szCs w:val="24"/>
        </w:rPr>
      </w:pPr>
      <w:r>
        <w:rPr>
          <w:color w:val="000000"/>
          <w:sz w:val="24"/>
          <w:szCs w:val="24"/>
        </w:rPr>
        <w:t>Виды деятельности обучающихся:</w:t>
      </w:r>
    </w:p>
    <w:p w14:paraId="7E8DD1D4">
      <w:pPr>
        <w:spacing w:after="0" w:line="360" w:lineRule="auto"/>
        <w:ind w:firstLine="600"/>
        <w:contextualSpacing/>
        <w:jc w:val="both"/>
        <w:rPr>
          <w:sz w:val="24"/>
          <w:szCs w:val="24"/>
        </w:rPr>
      </w:pPr>
      <w:r>
        <w:rPr>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4A8C64CC">
      <w:pPr>
        <w:spacing w:after="0" w:line="360" w:lineRule="auto"/>
        <w:ind w:firstLine="600"/>
        <w:contextualSpacing/>
        <w:jc w:val="both"/>
        <w:rPr>
          <w:sz w:val="24"/>
          <w:szCs w:val="24"/>
        </w:rPr>
      </w:pPr>
      <w:r>
        <w:rPr>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14:paraId="498D1271">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0D5028B5">
      <w:pPr>
        <w:spacing w:after="0" w:line="360" w:lineRule="auto"/>
        <w:ind w:firstLine="600"/>
        <w:contextualSpacing/>
        <w:jc w:val="both"/>
        <w:rPr>
          <w:sz w:val="24"/>
          <w:szCs w:val="24"/>
        </w:rPr>
      </w:pPr>
      <w:r>
        <w:rPr>
          <w:color w:val="000000"/>
          <w:sz w:val="24"/>
          <w:szCs w:val="24"/>
        </w:rPr>
        <w:t>определение на слух в звучании незнакомого произведения:</w:t>
      </w:r>
    </w:p>
    <w:p w14:paraId="574AD148">
      <w:pPr>
        <w:spacing w:after="0" w:line="360" w:lineRule="auto"/>
        <w:ind w:firstLine="600"/>
        <w:contextualSpacing/>
        <w:jc w:val="both"/>
        <w:rPr>
          <w:sz w:val="24"/>
          <w:szCs w:val="24"/>
        </w:rPr>
      </w:pPr>
      <w:r>
        <w:rPr>
          <w:color w:val="000000"/>
          <w:sz w:val="24"/>
          <w:szCs w:val="24"/>
        </w:rPr>
        <w:t>принадлежности к одному из изученных стилей;</w:t>
      </w:r>
    </w:p>
    <w:p w14:paraId="6BAB197B">
      <w:pPr>
        <w:spacing w:after="0" w:line="360" w:lineRule="auto"/>
        <w:ind w:firstLine="600"/>
        <w:contextualSpacing/>
        <w:jc w:val="both"/>
        <w:rPr>
          <w:sz w:val="24"/>
          <w:szCs w:val="24"/>
        </w:rPr>
      </w:pPr>
      <w:r>
        <w:rPr>
          <w:color w:val="000000"/>
          <w:sz w:val="24"/>
          <w:szCs w:val="24"/>
        </w:rPr>
        <w:t>исполнительского состава (количество и состав исполнителей, музыкальных инструментов);</w:t>
      </w:r>
    </w:p>
    <w:p w14:paraId="3063F43E">
      <w:pPr>
        <w:spacing w:after="0" w:line="360" w:lineRule="auto"/>
        <w:ind w:firstLine="600"/>
        <w:contextualSpacing/>
        <w:jc w:val="both"/>
        <w:rPr>
          <w:sz w:val="24"/>
          <w:szCs w:val="24"/>
        </w:rPr>
      </w:pPr>
      <w:r>
        <w:rPr>
          <w:color w:val="000000"/>
          <w:sz w:val="24"/>
          <w:szCs w:val="24"/>
        </w:rPr>
        <w:t>жанра, круга образов;</w:t>
      </w:r>
    </w:p>
    <w:p w14:paraId="06ACD2D1">
      <w:pPr>
        <w:spacing w:after="0" w:line="360" w:lineRule="auto"/>
        <w:ind w:firstLine="600"/>
        <w:contextualSpacing/>
        <w:jc w:val="both"/>
        <w:rPr>
          <w:sz w:val="24"/>
          <w:szCs w:val="24"/>
        </w:rPr>
      </w:pPr>
      <w:r>
        <w:rPr>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D83C7E7">
      <w:pPr>
        <w:spacing w:after="0" w:line="360" w:lineRule="auto"/>
        <w:ind w:firstLine="600"/>
        <w:contextualSpacing/>
        <w:jc w:val="both"/>
        <w:rPr>
          <w:sz w:val="24"/>
          <w:szCs w:val="24"/>
        </w:rPr>
      </w:pPr>
      <w:r>
        <w:rPr>
          <w:color w:val="000000"/>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C24F3B3">
      <w:pPr>
        <w:spacing w:after="0" w:line="360" w:lineRule="auto"/>
        <w:ind w:firstLine="600"/>
        <w:contextualSpacing/>
        <w:jc w:val="both"/>
        <w:rPr>
          <w:sz w:val="24"/>
          <w:szCs w:val="24"/>
        </w:rPr>
      </w:pPr>
      <w:r>
        <w:rPr>
          <w:b/>
          <w:color w:val="000000"/>
          <w:sz w:val="24"/>
          <w:szCs w:val="24"/>
        </w:rPr>
        <w:t xml:space="preserve">Модуль № 7 «Духовная музыка» </w:t>
      </w:r>
    </w:p>
    <w:p w14:paraId="03DD89E9">
      <w:pPr>
        <w:spacing w:after="0" w:line="360" w:lineRule="auto"/>
        <w:ind w:firstLine="600"/>
        <w:contextualSpacing/>
        <w:jc w:val="both"/>
        <w:rPr>
          <w:sz w:val="24"/>
          <w:szCs w:val="24"/>
        </w:rPr>
      </w:pPr>
      <w:r>
        <w:rPr>
          <w:b/>
          <w:color w:val="000000"/>
          <w:sz w:val="24"/>
          <w:szCs w:val="24"/>
        </w:rPr>
        <w:t>Храмовый синтез искусств.</w:t>
      </w:r>
    </w:p>
    <w:p w14:paraId="649D386F">
      <w:pPr>
        <w:spacing w:after="0" w:line="360" w:lineRule="auto"/>
        <w:ind w:firstLine="600"/>
        <w:contextualSpacing/>
        <w:jc w:val="both"/>
        <w:rPr>
          <w:sz w:val="24"/>
          <w:szCs w:val="24"/>
        </w:rPr>
      </w:pPr>
      <w:r>
        <w:rPr>
          <w:color w:val="000000"/>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2DD9F2D1">
      <w:pPr>
        <w:spacing w:after="0" w:line="360" w:lineRule="auto"/>
        <w:ind w:firstLine="600"/>
        <w:contextualSpacing/>
        <w:jc w:val="both"/>
        <w:rPr>
          <w:sz w:val="24"/>
          <w:szCs w:val="24"/>
        </w:rPr>
      </w:pPr>
      <w:r>
        <w:rPr>
          <w:color w:val="000000"/>
          <w:sz w:val="24"/>
          <w:szCs w:val="24"/>
        </w:rPr>
        <w:t>Виды деятельности обучающихся:</w:t>
      </w:r>
    </w:p>
    <w:p w14:paraId="361DB64B">
      <w:pPr>
        <w:spacing w:after="0" w:line="360" w:lineRule="auto"/>
        <w:ind w:firstLine="600"/>
        <w:contextualSpacing/>
        <w:jc w:val="both"/>
        <w:rPr>
          <w:sz w:val="24"/>
          <w:szCs w:val="24"/>
        </w:rPr>
      </w:pPr>
      <w:r>
        <w:rPr>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2CFDDDC">
      <w:pPr>
        <w:spacing w:after="0" w:line="360" w:lineRule="auto"/>
        <w:ind w:firstLine="600"/>
        <w:contextualSpacing/>
        <w:jc w:val="both"/>
        <w:rPr>
          <w:sz w:val="24"/>
          <w:szCs w:val="24"/>
        </w:rPr>
      </w:pPr>
      <w:r>
        <w:rPr>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A4F0CEC">
      <w:pPr>
        <w:spacing w:after="0" w:line="360" w:lineRule="auto"/>
        <w:ind w:firstLine="600"/>
        <w:contextualSpacing/>
        <w:jc w:val="both"/>
        <w:rPr>
          <w:sz w:val="24"/>
          <w:szCs w:val="24"/>
        </w:rPr>
      </w:pPr>
      <w:r>
        <w:rPr>
          <w:color w:val="000000"/>
          <w:sz w:val="24"/>
          <w:szCs w:val="24"/>
        </w:rPr>
        <w:t>исполнение вокальных произведений, связанных с религиозной традицией, перекликающихся с ней по тематике;</w:t>
      </w:r>
    </w:p>
    <w:p w14:paraId="0BAAF20B">
      <w:pPr>
        <w:spacing w:after="0" w:line="360" w:lineRule="auto"/>
        <w:ind w:firstLine="600"/>
        <w:contextualSpacing/>
        <w:jc w:val="both"/>
        <w:rPr>
          <w:sz w:val="24"/>
          <w:szCs w:val="24"/>
        </w:rPr>
      </w:pPr>
      <w:r>
        <w:rPr>
          <w:color w:val="000000"/>
          <w:sz w:val="24"/>
          <w:szCs w:val="24"/>
        </w:rPr>
        <w:t>определение сходства и различия элементов разных видов искусства (музыки, живописи, архитектуры), относящихся:</w:t>
      </w:r>
    </w:p>
    <w:p w14:paraId="241CFA50">
      <w:pPr>
        <w:spacing w:after="0" w:line="360" w:lineRule="auto"/>
        <w:ind w:firstLine="600"/>
        <w:contextualSpacing/>
        <w:jc w:val="both"/>
        <w:rPr>
          <w:sz w:val="24"/>
          <w:szCs w:val="24"/>
        </w:rPr>
      </w:pPr>
      <w:r>
        <w:rPr>
          <w:color w:val="000000"/>
          <w:sz w:val="24"/>
          <w:szCs w:val="24"/>
        </w:rPr>
        <w:t>к русской православной традиции;</w:t>
      </w:r>
    </w:p>
    <w:p w14:paraId="2AC243F8">
      <w:pPr>
        <w:spacing w:after="0" w:line="360" w:lineRule="auto"/>
        <w:ind w:firstLine="600"/>
        <w:contextualSpacing/>
        <w:jc w:val="both"/>
        <w:rPr>
          <w:sz w:val="24"/>
          <w:szCs w:val="24"/>
        </w:rPr>
      </w:pPr>
      <w:r>
        <w:rPr>
          <w:color w:val="000000"/>
          <w:sz w:val="24"/>
          <w:szCs w:val="24"/>
        </w:rPr>
        <w:t>западноевропейской христианской традиции;</w:t>
      </w:r>
    </w:p>
    <w:p w14:paraId="53F9745D">
      <w:pPr>
        <w:spacing w:after="0" w:line="360" w:lineRule="auto"/>
        <w:ind w:firstLine="600"/>
        <w:contextualSpacing/>
        <w:jc w:val="both"/>
        <w:rPr>
          <w:sz w:val="24"/>
          <w:szCs w:val="24"/>
        </w:rPr>
      </w:pPr>
      <w:r>
        <w:rPr>
          <w:color w:val="000000"/>
          <w:sz w:val="24"/>
          <w:szCs w:val="24"/>
        </w:rPr>
        <w:t>другим конфессиям (по выбору учителя);</w:t>
      </w:r>
    </w:p>
    <w:p w14:paraId="1D5F5DEA">
      <w:pPr>
        <w:spacing w:after="0" w:line="360" w:lineRule="auto"/>
        <w:ind w:firstLine="600"/>
        <w:contextualSpacing/>
        <w:jc w:val="both"/>
        <w:rPr>
          <w:sz w:val="24"/>
          <w:szCs w:val="24"/>
        </w:rPr>
      </w:pPr>
      <w:r>
        <w:rPr>
          <w:color w:val="000000"/>
          <w:sz w:val="24"/>
          <w:szCs w:val="24"/>
        </w:rPr>
        <w:t>вариативно: посещение концерта духовной музыки.</w:t>
      </w:r>
    </w:p>
    <w:p w14:paraId="24824B82">
      <w:pPr>
        <w:spacing w:after="0" w:line="360" w:lineRule="auto"/>
        <w:ind w:firstLine="600"/>
        <w:contextualSpacing/>
        <w:jc w:val="both"/>
        <w:rPr>
          <w:sz w:val="24"/>
          <w:szCs w:val="24"/>
        </w:rPr>
      </w:pPr>
      <w:r>
        <w:rPr>
          <w:b/>
          <w:color w:val="000000"/>
          <w:sz w:val="24"/>
          <w:szCs w:val="24"/>
        </w:rPr>
        <w:t xml:space="preserve">Развитие церковной музыки </w:t>
      </w:r>
    </w:p>
    <w:p w14:paraId="259286DB">
      <w:pPr>
        <w:spacing w:after="0" w:line="360" w:lineRule="auto"/>
        <w:ind w:firstLine="600"/>
        <w:contextualSpacing/>
        <w:jc w:val="both"/>
        <w:rPr>
          <w:sz w:val="24"/>
          <w:szCs w:val="24"/>
        </w:rPr>
      </w:pPr>
      <w:r>
        <w:rPr>
          <w:color w:val="000000"/>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0911433">
      <w:pPr>
        <w:spacing w:after="0" w:line="360" w:lineRule="auto"/>
        <w:ind w:firstLine="600"/>
        <w:contextualSpacing/>
        <w:jc w:val="both"/>
        <w:rPr>
          <w:sz w:val="24"/>
          <w:szCs w:val="24"/>
        </w:rPr>
      </w:pPr>
      <w:r>
        <w:rPr>
          <w:color w:val="000000"/>
          <w:sz w:val="24"/>
          <w:szCs w:val="24"/>
        </w:rPr>
        <w:t>Виды деятельности обучающихся:</w:t>
      </w:r>
    </w:p>
    <w:p w14:paraId="2796B391">
      <w:pPr>
        <w:spacing w:after="0" w:line="360" w:lineRule="auto"/>
        <w:ind w:firstLine="600"/>
        <w:contextualSpacing/>
        <w:jc w:val="both"/>
        <w:rPr>
          <w:sz w:val="24"/>
          <w:szCs w:val="24"/>
        </w:rPr>
      </w:pPr>
      <w:r>
        <w:rPr>
          <w:color w:val="000000"/>
          <w:sz w:val="24"/>
          <w:szCs w:val="24"/>
        </w:rPr>
        <w:t>знакомство с историей возникновения нотной записи;</w:t>
      </w:r>
    </w:p>
    <w:p w14:paraId="1FE765C5">
      <w:pPr>
        <w:spacing w:after="0" w:line="360" w:lineRule="auto"/>
        <w:ind w:firstLine="600"/>
        <w:contextualSpacing/>
        <w:jc w:val="both"/>
        <w:rPr>
          <w:sz w:val="24"/>
          <w:szCs w:val="24"/>
        </w:rPr>
      </w:pPr>
      <w:r>
        <w:rPr>
          <w:color w:val="000000"/>
          <w:sz w:val="24"/>
          <w:szCs w:val="24"/>
        </w:rPr>
        <w:t>сравнение нотаций религиозной музыки разных традиций (григорианский хорал, знаменный распев, современные ноты);</w:t>
      </w:r>
    </w:p>
    <w:p w14:paraId="76AC4FD9">
      <w:pPr>
        <w:spacing w:after="0" w:line="360" w:lineRule="auto"/>
        <w:ind w:firstLine="600"/>
        <w:contextualSpacing/>
        <w:jc w:val="both"/>
        <w:rPr>
          <w:sz w:val="24"/>
          <w:szCs w:val="24"/>
        </w:rPr>
      </w:pPr>
      <w:r>
        <w:rPr>
          <w:color w:val="000000"/>
          <w:sz w:val="24"/>
          <w:szCs w:val="24"/>
        </w:rPr>
        <w:t>знакомство с образцами (фрагментами) средневековых церковных распевов (одноголосие);</w:t>
      </w:r>
    </w:p>
    <w:p w14:paraId="300AB0CC">
      <w:pPr>
        <w:spacing w:after="0" w:line="360" w:lineRule="auto"/>
        <w:ind w:firstLine="600"/>
        <w:contextualSpacing/>
        <w:jc w:val="both"/>
        <w:rPr>
          <w:sz w:val="24"/>
          <w:szCs w:val="24"/>
        </w:rPr>
      </w:pPr>
      <w:r>
        <w:rPr>
          <w:color w:val="000000"/>
          <w:sz w:val="24"/>
          <w:szCs w:val="24"/>
        </w:rPr>
        <w:t>слушание духовной музыки;</w:t>
      </w:r>
    </w:p>
    <w:p w14:paraId="54A1B252">
      <w:pPr>
        <w:spacing w:after="0" w:line="360" w:lineRule="auto"/>
        <w:ind w:firstLine="600"/>
        <w:contextualSpacing/>
        <w:jc w:val="both"/>
        <w:rPr>
          <w:sz w:val="24"/>
          <w:szCs w:val="24"/>
        </w:rPr>
      </w:pPr>
      <w:r>
        <w:rPr>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6ECC0759">
      <w:pPr>
        <w:spacing w:after="0" w:line="360" w:lineRule="auto"/>
        <w:ind w:firstLine="600"/>
        <w:contextualSpacing/>
        <w:jc w:val="both"/>
        <w:rPr>
          <w:sz w:val="24"/>
          <w:szCs w:val="24"/>
        </w:rPr>
      </w:pPr>
      <w:r>
        <w:rPr>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81A45E1">
      <w:pPr>
        <w:spacing w:after="0" w:line="360" w:lineRule="auto"/>
        <w:ind w:firstLine="600"/>
        <w:contextualSpacing/>
        <w:jc w:val="both"/>
        <w:rPr>
          <w:sz w:val="24"/>
          <w:szCs w:val="24"/>
        </w:rPr>
      </w:pPr>
      <w:r>
        <w:rPr>
          <w:b/>
          <w:color w:val="000000"/>
          <w:sz w:val="24"/>
          <w:szCs w:val="24"/>
        </w:rPr>
        <w:t>Музыкальные жанры богослужения.</w:t>
      </w:r>
    </w:p>
    <w:p w14:paraId="191640AD">
      <w:pPr>
        <w:spacing w:after="0" w:line="360" w:lineRule="auto"/>
        <w:ind w:firstLine="600"/>
        <w:contextualSpacing/>
        <w:jc w:val="both"/>
        <w:rPr>
          <w:sz w:val="24"/>
          <w:szCs w:val="24"/>
        </w:rPr>
      </w:pPr>
      <w:r>
        <w:rPr>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31576C7">
      <w:pPr>
        <w:spacing w:after="0" w:line="360" w:lineRule="auto"/>
        <w:ind w:firstLine="600"/>
        <w:contextualSpacing/>
        <w:jc w:val="both"/>
        <w:rPr>
          <w:sz w:val="24"/>
          <w:szCs w:val="24"/>
        </w:rPr>
      </w:pPr>
      <w:r>
        <w:rPr>
          <w:color w:val="000000"/>
          <w:sz w:val="24"/>
          <w:szCs w:val="24"/>
        </w:rPr>
        <w:t>Виды деятельности обучающихся:</w:t>
      </w:r>
    </w:p>
    <w:p w14:paraId="2D3C9498">
      <w:pPr>
        <w:spacing w:after="0" w:line="360" w:lineRule="auto"/>
        <w:ind w:firstLine="600"/>
        <w:contextualSpacing/>
        <w:jc w:val="both"/>
        <w:rPr>
          <w:sz w:val="24"/>
          <w:szCs w:val="24"/>
        </w:rPr>
      </w:pPr>
      <w:r>
        <w:rPr>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47271D5">
      <w:pPr>
        <w:spacing w:after="0" w:line="360" w:lineRule="auto"/>
        <w:ind w:firstLine="600"/>
        <w:contextualSpacing/>
        <w:jc w:val="both"/>
        <w:rPr>
          <w:sz w:val="24"/>
          <w:szCs w:val="24"/>
        </w:rPr>
      </w:pPr>
      <w:r>
        <w:rPr>
          <w:color w:val="000000"/>
          <w:sz w:val="24"/>
          <w:szCs w:val="24"/>
        </w:rPr>
        <w:t>вокализация музыкальных тем изучаемых духовных произведений;</w:t>
      </w:r>
    </w:p>
    <w:p w14:paraId="0939A8DD">
      <w:pPr>
        <w:spacing w:after="0" w:line="360" w:lineRule="auto"/>
        <w:ind w:firstLine="600"/>
        <w:contextualSpacing/>
        <w:jc w:val="both"/>
        <w:rPr>
          <w:sz w:val="24"/>
          <w:szCs w:val="24"/>
        </w:rPr>
      </w:pPr>
      <w:r>
        <w:rPr>
          <w:color w:val="000000"/>
          <w:sz w:val="24"/>
          <w:szCs w:val="24"/>
        </w:rPr>
        <w:t>определение на слух изученных произведений и их авторов, иметь представление об особенностях их построения и образов;</w:t>
      </w:r>
    </w:p>
    <w:p w14:paraId="5AA3C113">
      <w:pPr>
        <w:spacing w:after="0" w:line="360" w:lineRule="auto"/>
        <w:ind w:firstLine="600"/>
        <w:contextualSpacing/>
        <w:jc w:val="both"/>
        <w:rPr>
          <w:sz w:val="24"/>
          <w:szCs w:val="24"/>
        </w:rPr>
      </w:pPr>
      <w:r>
        <w:rPr>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2432CE2">
      <w:pPr>
        <w:spacing w:after="0" w:line="360" w:lineRule="auto"/>
        <w:ind w:firstLine="600"/>
        <w:contextualSpacing/>
        <w:jc w:val="both"/>
        <w:rPr>
          <w:sz w:val="24"/>
          <w:szCs w:val="24"/>
        </w:rPr>
      </w:pPr>
      <w:r>
        <w:rPr>
          <w:b/>
          <w:color w:val="000000"/>
          <w:sz w:val="24"/>
          <w:szCs w:val="24"/>
        </w:rPr>
        <w:t>Религиозные темы и образы в современной музыке.</w:t>
      </w:r>
    </w:p>
    <w:p w14:paraId="6C248111">
      <w:pPr>
        <w:spacing w:after="0" w:line="360" w:lineRule="auto"/>
        <w:ind w:firstLine="600"/>
        <w:contextualSpacing/>
        <w:jc w:val="both"/>
        <w:rPr>
          <w:sz w:val="24"/>
          <w:szCs w:val="24"/>
        </w:rPr>
      </w:pPr>
      <w:r>
        <w:rPr>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613A2237">
      <w:pPr>
        <w:spacing w:after="0" w:line="360" w:lineRule="auto"/>
        <w:ind w:firstLine="600"/>
        <w:contextualSpacing/>
        <w:jc w:val="both"/>
        <w:rPr>
          <w:sz w:val="24"/>
          <w:szCs w:val="24"/>
        </w:rPr>
      </w:pPr>
      <w:r>
        <w:rPr>
          <w:color w:val="000000"/>
          <w:sz w:val="24"/>
          <w:szCs w:val="24"/>
        </w:rPr>
        <w:t>Виды деятельности обучающихся:</w:t>
      </w:r>
    </w:p>
    <w:p w14:paraId="0E49F856">
      <w:pPr>
        <w:spacing w:after="0" w:line="360" w:lineRule="auto"/>
        <w:ind w:firstLine="600"/>
        <w:contextualSpacing/>
        <w:jc w:val="both"/>
        <w:rPr>
          <w:sz w:val="24"/>
          <w:szCs w:val="24"/>
        </w:rPr>
      </w:pPr>
      <w:r>
        <w:rPr>
          <w:color w:val="000000"/>
          <w:sz w:val="24"/>
          <w:szCs w:val="24"/>
        </w:rPr>
        <w:t>сопоставление тенденций сохранения и переосмысления религиозной традиции в культуре XX–XXI веков;</w:t>
      </w:r>
    </w:p>
    <w:p w14:paraId="783BECA8">
      <w:pPr>
        <w:spacing w:after="0" w:line="360" w:lineRule="auto"/>
        <w:ind w:firstLine="600"/>
        <w:contextualSpacing/>
        <w:jc w:val="both"/>
        <w:rPr>
          <w:sz w:val="24"/>
          <w:szCs w:val="24"/>
        </w:rPr>
      </w:pPr>
      <w:r>
        <w:rPr>
          <w:color w:val="000000"/>
          <w:sz w:val="24"/>
          <w:szCs w:val="24"/>
        </w:rPr>
        <w:t>исполнение музыки духовного содержания, сочиненной современными композиторами;</w:t>
      </w:r>
    </w:p>
    <w:p w14:paraId="08D90270">
      <w:pPr>
        <w:spacing w:after="0" w:line="360" w:lineRule="auto"/>
        <w:ind w:firstLine="600"/>
        <w:contextualSpacing/>
        <w:jc w:val="both"/>
        <w:rPr>
          <w:sz w:val="24"/>
          <w:szCs w:val="24"/>
        </w:rPr>
      </w:pPr>
      <w:r>
        <w:rPr>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75D9247">
      <w:pPr>
        <w:spacing w:after="0" w:line="360" w:lineRule="auto"/>
        <w:ind w:firstLine="600"/>
        <w:contextualSpacing/>
        <w:jc w:val="both"/>
        <w:rPr>
          <w:sz w:val="24"/>
          <w:szCs w:val="24"/>
        </w:rPr>
      </w:pPr>
      <w:r>
        <w:rPr>
          <w:b/>
          <w:color w:val="000000"/>
          <w:sz w:val="24"/>
          <w:szCs w:val="24"/>
        </w:rPr>
        <w:t>Модуль № 8 «Современная музыка: основные жанры и направления»</w:t>
      </w:r>
    </w:p>
    <w:p w14:paraId="72934FF8">
      <w:pPr>
        <w:spacing w:after="0" w:line="360" w:lineRule="auto"/>
        <w:ind w:firstLine="600"/>
        <w:contextualSpacing/>
        <w:jc w:val="both"/>
        <w:rPr>
          <w:sz w:val="24"/>
          <w:szCs w:val="24"/>
        </w:rPr>
      </w:pPr>
      <w:r>
        <w:rPr>
          <w:b/>
          <w:color w:val="000000"/>
          <w:sz w:val="24"/>
          <w:szCs w:val="24"/>
        </w:rPr>
        <w:t>Джаз.</w:t>
      </w:r>
    </w:p>
    <w:p w14:paraId="5BBB9F75">
      <w:pPr>
        <w:spacing w:after="0" w:line="360" w:lineRule="auto"/>
        <w:ind w:firstLine="600"/>
        <w:contextualSpacing/>
        <w:jc w:val="both"/>
        <w:rPr>
          <w:sz w:val="24"/>
          <w:szCs w:val="24"/>
        </w:rPr>
      </w:pPr>
      <w:r>
        <w:rPr>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790723D">
      <w:pPr>
        <w:spacing w:after="0" w:line="360" w:lineRule="auto"/>
        <w:ind w:firstLine="600"/>
        <w:contextualSpacing/>
        <w:jc w:val="both"/>
        <w:rPr>
          <w:sz w:val="24"/>
          <w:szCs w:val="24"/>
        </w:rPr>
      </w:pPr>
      <w:r>
        <w:rPr>
          <w:color w:val="000000"/>
          <w:sz w:val="24"/>
          <w:szCs w:val="24"/>
        </w:rPr>
        <w:t>Виды деятельности обучающихся:</w:t>
      </w:r>
    </w:p>
    <w:p w14:paraId="79B7FE49">
      <w:pPr>
        <w:spacing w:after="0" w:line="360" w:lineRule="auto"/>
        <w:ind w:firstLine="600"/>
        <w:contextualSpacing/>
        <w:jc w:val="both"/>
        <w:rPr>
          <w:sz w:val="24"/>
          <w:szCs w:val="24"/>
        </w:rPr>
      </w:pPr>
      <w:r>
        <w:rPr>
          <w:color w:val="000000"/>
          <w:sz w:val="24"/>
          <w:szCs w:val="24"/>
        </w:rPr>
        <w:t>знакомство с различными джазовыми музыкальными композициямии направлениями (регтайм, биг бэнд, блюз);</w:t>
      </w:r>
    </w:p>
    <w:p w14:paraId="111B8CBE">
      <w:pPr>
        <w:spacing w:after="0" w:line="360" w:lineRule="auto"/>
        <w:ind w:firstLine="600"/>
        <w:contextualSpacing/>
        <w:jc w:val="both"/>
        <w:rPr>
          <w:sz w:val="24"/>
          <w:szCs w:val="24"/>
        </w:rPr>
      </w:pPr>
      <w:r>
        <w:rPr>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14:paraId="588A3689">
      <w:pPr>
        <w:spacing w:after="0" w:line="360" w:lineRule="auto"/>
        <w:ind w:firstLine="600"/>
        <w:contextualSpacing/>
        <w:jc w:val="both"/>
        <w:rPr>
          <w:sz w:val="24"/>
          <w:szCs w:val="24"/>
        </w:rPr>
      </w:pPr>
      <w:r>
        <w:rPr>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5FBF44A5">
      <w:pPr>
        <w:spacing w:after="0" w:line="360" w:lineRule="auto"/>
        <w:ind w:firstLine="600"/>
        <w:contextualSpacing/>
        <w:jc w:val="both"/>
        <w:rPr>
          <w:sz w:val="24"/>
          <w:szCs w:val="24"/>
        </w:rPr>
      </w:pPr>
      <w:r>
        <w:rPr>
          <w:b/>
          <w:color w:val="000000"/>
          <w:sz w:val="24"/>
          <w:szCs w:val="24"/>
        </w:rPr>
        <w:t>Мюзикл</w:t>
      </w:r>
      <w:r>
        <w:rPr>
          <w:color w:val="000000"/>
          <w:sz w:val="24"/>
          <w:szCs w:val="24"/>
        </w:rPr>
        <w:t>.</w:t>
      </w:r>
    </w:p>
    <w:p w14:paraId="0CDF5590">
      <w:pPr>
        <w:spacing w:after="0" w:line="360" w:lineRule="auto"/>
        <w:ind w:firstLine="600"/>
        <w:contextualSpacing/>
        <w:jc w:val="both"/>
        <w:rPr>
          <w:sz w:val="24"/>
          <w:szCs w:val="24"/>
        </w:rPr>
      </w:pPr>
      <w:r>
        <w:rPr>
          <w:color w:val="000000"/>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315B709">
      <w:pPr>
        <w:spacing w:after="0" w:line="360" w:lineRule="auto"/>
        <w:ind w:firstLine="600"/>
        <w:contextualSpacing/>
        <w:jc w:val="both"/>
        <w:rPr>
          <w:sz w:val="24"/>
          <w:szCs w:val="24"/>
        </w:rPr>
      </w:pPr>
      <w:r>
        <w:rPr>
          <w:color w:val="000000"/>
          <w:sz w:val="24"/>
          <w:szCs w:val="24"/>
        </w:rPr>
        <w:t>Виды деятельности обучающихся:</w:t>
      </w:r>
    </w:p>
    <w:p w14:paraId="34D4CB66">
      <w:pPr>
        <w:spacing w:after="0" w:line="360" w:lineRule="auto"/>
        <w:ind w:firstLine="600"/>
        <w:contextualSpacing/>
        <w:jc w:val="both"/>
        <w:rPr>
          <w:sz w:val="24"/>
          <w:szCs w:val="24"/>
        </w:rPr>
      </w:pPr>
      <w:r>
        <w:rPr>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17777B3">
      <w:pPr>
        <w:spacing w:after="0" w:line="360" w:lineRule="auto"/>
        <w:ind w:firstLine="600"/>
        <w:contextualSpacing/>
        <w:jc w:val="both"/>
        <w:rPr>
          <w:sz w:val="24"/>
          <w:szCs w:val="24"/>
        </w:rPr>
      </w:pPr>
      <w:r>
        <w:rPr>
          <w:color w:val="000000"/>
          <w:sz w:val="24"/>
          <w:szCs w:val="24"/>
        </w:rPr>
        <w:t>анализ рекламных объявлений о премьерах мюзиклов в современных средствах массовой информации;</w:t>
      </w:r>
    </w:p>
    <w:p w14:paraId="0C452B5F">
      <w:pPr>
        <w:spacing w:after="0" w:line="360" w:lineRule="auto"/>
        <w:ind w:firstLine="600"/>
        <w:contextualSpacing/>
        <w:jc w:val="both"/>
        <w:rPr>
          <w:sz w:val="24"/>
          <w:szCs w:val="24"/>
        </w:rPr>
      </w:pPr>
      <w:r>
        <w:rPr>
          <w:color w:val="000000"/>
          <w:sz w:val="24"/>
          <w:szCs w:val="24"/>
        </w:rPr>
        <w:t>просмотр видеозаписи одного из мюзиклов, написание собственного рекламного текста для данной постановки;</w:t>
      </w:r>
    </w:p>
    <w:p w14:paraId="4BFD5FB9">
      <w:pPr>
        <w:spacing w:after="0" w:line="360" w:lineRule="auto"/>
        <w:ind w:firstLine="600"/>
        <w:contextualSpacing/>
        <w:jc w:val="both"/>
        <w:rPr>
          <w:sz w:val="24"/>
          <w:szCs w:val="24"/>
        </w:rPr>
      </w:pPr>
      <w:r>
        <w:rPr>
          <w:color w:val="000000"/>
          <w:sz w:val="24"/>
          <w:szCs w:val="24"/>
        </w:rPr>
        <w:t>разучивание и исполнение отдельных номеров из мюзиклов.</w:t>
      </w:r>
    </w:p>
    <w:p w14:paraId="605234EA">
      <w:pPr>
        <w:spacing w:after="0" w:line="360" w:lineRule="auto"/>
        <w:ind w:firstLine="600"/>
        <w:contextualSpacing/>
        <w:jc w:val="both"/>
        <w:rPr>
          <w:sz w:val="24"/>
          <w:szCs w:val="24"/>
        </w:rPr>
      </w:pPr>
      <w:r>
        <w:rPr>
          <w:b/>
          <w:color w:val="000000"/>
          <w:sz w:val="24"/>
          <w:szCs w:val="24"/>
        </w:rPr>
        <w:t>Молодежная музыкальная культура.</w:t>
      </w:r>
    </w:p>
    <w:p w14:paraId="19E88DCD">
      <w:pPr>
        <w:spacing w:after="0" w:line="360" w:lineRule="auto"/>
        <w:ind w:firstLine="600"/>
        <w:contextualSpacing/>
        <w:jc w:val="both"/>
        <w:rPr>
          <w:sz w:val="24"/>
          <w:szCs w:val="24"/>
        </w:rPr>
      </w:pPr>
      <w:r>
        <w:rPr>
          <w:color w:val="000000"/>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19164C2A">
      <w:pPr>
        <w:spacing w:after="0" w:line="360" w:lineRule="auto"/>
        <w:ind w:firstLine="600"/>
        <w:contextualSpacing/>
        <w:jc w:val="both"/>
        <w:rPr>
          <w:sz w:val="24"/>
          <w:szCs w:val="24"/>
        </w:rPr>
      </w:pPr>
      <w:r>
        <w:rPr>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1FA0E36A">
      <w:pPr>
        <w:spacing w:after="0" w:line="360" w:lineRule="auto"/>
        <w:ind w:firstLine="600"/>
        <w:contextualSpacing/>
        <w:jc w:val="both"/>
        <w:rPr>
          <w:sz w:val="24"/>
          <w:szCs w:val="24"/>
        </w:rPr>
      </w:pPr>
      <w:r>
        <w:rPr>
          <w:color w:val="000000"/>
          <w:sz w:val="24"/>
          <w:szCs w:val="24"/>
        </w:rPr>
        <w:t>Виды деятельности обучающихся:</w:t>
      </w:r>
    </w:p>
    <w:p w14:paraId="4E9025F6">
      <w:pPr>
        <w:spacing w:after="0" w:line="360" w:lineRule="auto"/>
        <w:ind w:firstLine="600"/>
        <w:contextualSpacing/>
        <w:jc w:val="both"/>
        <w:rPr>
          <w:sz w:val="24"/>
          <w:szCs w:val="24"/>
        </w:rPr>
      </w:pPr>
      <w:r>
        <w:rPr>
          <w:color w:val="000000"/>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215A81A">
      <w:pPr>
        <w:spacing w:after="0" w:line="360" w:lineRule="auto"/>
        <w:ind w:firstLine="600"/>
        <w:contextualSpacing/>
        <w:jc w:val="both"/>
        <w:rPr>
          <w:sz w:val="24"/>
          <w:szCs w:val="24"/>
        </w:rPr>
      </w:pPr>
      <w:r>
        <w:rPr>
          <w:color w:val="000000"/>
          <w:sz w:val="24"/>
          <w:szCs w:val="24"/>
        </w:rPr>
        <w:t>разучивание и исполнение песни, относящейся к одному из молодежных музыкальных течений;</w:t>
      </w:r>
    </w:p>
    <w:p w14:paraId="27D3E638">
      <w:pPr>
        <w:spacing w:after="0" w:line="360" w:lineRule="auto"/>
        <w:ind w:firstLine="600"/>
        <w:contextualSpacing/>
        <w:jc w:val="both"/>
        <w:rPr>
          <w:sz w:val="24"/>
          <w:szCs w:val="24"/>
        </w:rPr>
      </w:pPr>
      <w:r>
        <w:rPr>
          <w:color w:val="000000"/>
          <w:sz w:val="24"/>
          <w:szCs w:val="24"/>
        </w:rPr>
        <w:t>дискуссия на тему «Современная музыка»;</w:t>
      </w:r>
    </w:p>
    <w:p w14:paraId="081FA6CD">
      <w:pPr>
        <w:spacing w:after="0" w:line="360" w:lineRule="auto"/>
        <w:ind w:firstLine="600"/>
        <w:contextualSpacing/>
        <w:jc w:val="both"/>
        <w:rPr>
          <w:sz w:val="24"/>
          <w:szCs w:val="24"/>
        </w:rPr>
      </w:pPr>
      <w:r>
        <w:rPr>
          <w:color w:val="000000"/>
          <w:sz w:val="24"/>
          <w:szCs w:val="24"/>
        </w:rPr>
        <w:t>вариативно: презентация альбома своей любимой группы.</w:t>
      </w:r>
    </w:p>
    <w:p w14:paraId="0BA0A1B3">
      <w:pPr>
        <w:spacing w:after="0" w:line="360" w:lineRule="auto"/>
        <w:ind w:firstLine="600"/>
        <w:contextualSpacing/>
        <w:jc w:val="both"/>
        <w:rPr>
          <w:sz w:val="24"/>
          <w:szCs w:val="24"/>
        </w:rPr>
      </w:pPr>
      <w:r>
        <w:rPr>
          <w:b/>
          <w:color w:val="000000"/>
          <w:sz w:val="24"/>
          <w:szCs w:val="24"/>
        </w:rPr>
        <w:t>Музыка цифрового мира.</w:t>
      </w:r>
    </w:p>
    <w:p w14:paraId="62257F76">
      <w:pPr>
        <w:spacing w:after="0" w:line="360" w:lineRule="auto"/>
        <w:ind w:firstLine="600"/>
        <w:contextualSpacing/>
        <w:jc w:val="both"/>
        <w:rPr>
          <w:sz w:val="24"/>
          <w:szCs w:val="24"/>
        </w:rPr>
      </w:pPr>
      <w:r>
        <w:rPr>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C736618">
      <w:pPr>
        <w:spacing w:after="0" w:line="360" w:lineRule="auto"/>
        <w:ind w:firstLine="600"/>
        <w:contextualSpacing/>
        <w:jc w:val="both"/>
        <w:rPr>
          <w:sz w:val="24"/>
          <w:szCs w:val="24"/>
        </w:rPr>
      </w:pPr>
      <w:r>
        <w:rPr>
          <w:color w:val="000000"/>
          <w:sz w:val="24"/>
          <w:szCs w:val="24"/>
        </w:rPr>
        <w:t>Виды деятельности обучающихся:</w:t>
      </w:r>
    </w:p>
    <w:p w14:paraId="708C7BFC">
      <w:pPr>
        <w:spacing w:after="0" w:line="360" w:lineRule="auto"/>
        <w:ind w:firstLine="600"/>
        <w:contextualSpacing/>
        <w:jc w:val="both"/>
        <w:rPr>
          <w:sz w:val="24"/>
          <w:szCs w:val="24"/>
        </w:rPr>
      </w:pPr>
      <w:r>
        <w:rPr>
          <w:color w:val="000000"/>
          <w:sz w:val="24"/>
          <w:szCs w:val="24"/>
        </w:rPr>
        <w:t>поиск информации о способах сохранения и передачи музыки прежде и сейчас;</w:t>
      </w:r>
    </w:p>
    <w:p w14:paraId="55F5F6DE">
      <w:pPr>
        <w:spacing w:after="0" w:line="360" w:lineRule="auto"/>
        <w:ind w:firstLine="600"/>
        <w:contextualSpacing/>
        <w:jc w:val="both"/>
        <w:rPr>
          <w:sz w:val="24"/>
          <w:szCs w:val="24"/>
        </w:rPr>
      </w:pPr>
      <w:r>
        <w:rPr>
          <w:color w:val="000000"/>
          <w:sz w:val="24"/>
          <w:szCs w:val="24"/>
        </w:rPr>
        <w:t>просмотр музыкального клипа популярного исполнителя, анализ его художественного образа, стиля, выразительных средств;</w:t>
      </w:r>
    </w:p>
    <w:p w14:paraId="386B9539">
      <w:pPr>
        <w:spacing w:after="0" w:line="360" w:lineRule="auto"/>
        <w:ind w:firstLine="600"/>
        <w:contextualSpacing/>
        <w:jc w:val="both"/>
        <w:rPr>
          <w:sz w:val="24"/>
          <w:szCs w:val="24"/>
        </w:rPr>
      </w:pPr>
      <w:r>
        <w:rPr>
          <w:color w:val="000000"/>
          <w:sz w:val="24"/>
          <w:szCs w:val="24"/>
        </w:rPr>
        <w:t>разучивание и исполнение популярной современной песни;</w:t>
      </w:r>
    </w:p>
    <w:p w14:paraId="409DB99E">
      <w:pPr>
        <w:spacing w:after="0" w:line="360" w:lineRule="auto"/>
        <w:ind w:firstLine="600"/>
        <w:contextualSpacing/>
        <w:jc w:val="both"/>
        <w:rPr>
          <w:sz w:val="24"/>
          <w:szCs w:val="24"/>
        </w:rPr>
      </w:pPr>
      <w:r>
        <w:rPr>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0152221E">
      <w:pPr>
        <w:spacing w:after="0" w:line="360" w:lineRule="auto"/>
        <w:ind w:firstLine="600"/>
        <w:contextualSpacing/>
        <w:jc w:val="both"/>
        <w:rPr>
          <w:sz w:val="24"/>
          <w:szCs w:val="24"/>
        </w:rPr>
      </w:pPr>
      <w:r>
        <w:rPr>
          <w:b/>
          <w:color w:val="000000"/>
          <w:sz w:val="24"/>
          <w:szCs w:val="24"/>
        </w:rPr>
        <w:t>Модуль № 9 «Связь музыки с другими видами искусства»</w:t>
      </w:r>
    </w:p>
    <w:p w14:paraId="7D5CA087">
      <w:pPr>
        <w:spacing w:after="0" w:line="360" w:lineRule="auto"/>
        <w:ind w:firstLine="600"/>
        <w:contextualSpacing/>
        <w:jc w:val="both"/>
        <w:rPr>
          <w:sz w:val="24"/>
          <w:szCs w:val="24"/>
        </w:rPr>
      </w:pPr>
      <w:r>
        <w:rPr>
          <w:b/>
          <w:color w:val="000000"/>
          <w:sz w:val="24"/>
          <w:szCs w:val="24"/>
        </w:rPr>
        <w:t>Музыка и литература.</w:t>
      </w:r>
    </w:p>
    <w:p w14:paraId="3DB483EE">
      <w:pPr>
        <w:spacing w:after="0" w:line="360" w:lineRule="auto"/>
        <w:ind w:firstLine="600"/>
        <w:contextualSpacing/>
        <w:jc w:val="both"/>
        <w:rPr>
          <w:sz w:val="24"/>
          <w:szCs w:val="24"/>
        </w:rPr>
      </w:pPr>
      <w:r>
        <w:rPr>
          <w:color w:val="000000"/>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14:paraId="14791DDA">
      <w:pPr>
        <w:spacing w:after="0" w:line="360" w:lineRule="auto"/>
        <w:ind w:firstLine="600"/>
        <w:contextualSpacing/>
        <w:jc w:val="both"/>
        <w:rPr>
          <w:sz w:val="24"/>
          <w:szCs w:val="24"/>
        </w:rPr>
      </w:pPr>
      <w:r>
        <w:rPr>
          <w:color w:val="000000"/>
          <w:sz w:val="24"/>
          <w:szCs w:val="24"/>
        </w:rPr>
        <w:t>Виды деятельности обучающихся:</w:t>
      </w:r>
    </w:p>
    <w:p w14:paraId="6D85D295">
      <w:pPr>
        <w:spacing w:after="0" w:line="360" w:lineRule="auto"/>
        <w:ind w:firstLine="600"/>
        <w:contextualSpacing/>
        <w:jc w:val="both"/>
        <w:rPr>
          <w:sz w:val="24"/>
          <w:szCs w:val="24"/>
        </w:rPr>
      </w:pPr>
      <w:r>
        <w:rPr>
          <w:color w:val="000000"/>
          <w:sz w:val="24"/>
          <w:szCs w:val="24"/>
        </w:rPr>
        <w:t>знакомство с образцами вокальной и инструментальной музыки;</w:t>
      </w:r>
    </w:p>
    <w:p w14:paraId="4AFB52FD">
      <w:pPr>
        <w:spacing w:after="0" w:line="360" w:lineRule="auto"/>
        <w:ind w:firstLine="600"/>
        <w:contextualSpacing/>
        <w:jc w:val="both"/>
        <w:rPr>
          <w:sz w:val="24"/>
          <w:szCs w:val="24"/>
        </w:rPr>
      </w:pPr>
      <w:r>
        <w:rPr>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1BAD7A2">
      <w:pPr>
        <w:spacing w:after="0" w:line="360" w:lineRule="auto"/>
        <w:ind w:firstLine="600"/>
        <w:contextualSpacing/>
        <w:jc w:val="both"/>
        <w:rPr>
          <w:sz w:val="24"/>
          <w:szCs w:val="24"/>
        </w:rPr>
      </w:pPr>
      <w:r>
        <w:rPr>
          <w:color w:val="000000"/>
          <w:sz w:val="24"/>
          <w:szCs w:val="24"/>
        </w:rPr>
        <w:t>сочинение рассказа, стихотворения под впечатлением от восприятия инструментального музыкального произведения;</w:t>
      </w:r>
    </w:p>
    <w:p w14:paraId="1831C51F">
      <w:pPr>
        <w:spacing w:after="0" w:line="360" w:lineRule="auto"/>
        <w:ind w:firstLine="600"/>
        <w:contextualSpacing/>
        <w:jc w:val="both"/>
        <w:rPr>
          <w:sz w:val="24"/>
          <w:szCs w:val="24"/>
        </w:rPr>
      </w:pPr>
      <w:r>
        <w:rPr>
          <w:color w:val="000000"/>
          <w:sz w:val="24"/>
          <w:szCs w:val="24"/>
        </w:rPr>
        <w:t>рисование образов программной музыки;</w:t>
      </w:r>
    </w:p>
    <w:p w14:paraId="08F8D392">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38A66901">
      <w:pPr>
        <w:spacing w:after="0" w:line="360" w:lineRule="auto"/>
        <w:ind w:firstLine="600"/>
        <w:contextualSpacing/>
        <w:jc w:val="both"/>
        <w:rPr>
          <w:sz w:val="24"/>
          <w:szCs w:val="24"/>
        </w:rPr>
      </w:pPr>
      <w:r>
        <w:rPr>
          <w:b/>
          <w:color w:val="000000"/>
          <w:sz w:val="24"/>
          <w:szCs w:val="24"/>
        </w:rPr>
        <w:t>Музыка и живопись.</w:t>
      </w:r>
    </w:p>
    <w:p w14:paraId="2E085751">
      <w:pPr>
        <w:spacing w:after="0" w:line="360" w:lineRule="auto"/>
        <w:ind w:firstLine="600"/>
        <w:contextualSpacing/>
        <w:jc w:val="both"/>
        <w:rPr>
          <w:sz w:val="24"/>
          <w:szCs w:val="24"/>
        </w:rPr>
      </w:pPr>
      <w:r>
        <w:rPr>
          <w:color w:val="000000"/>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8D3213A">
      <w:pPr>
        <w:spacing w:after="0" w:line="360" w:lineRule="auto"/>
        <w:ind w:firstLine="600"/>
        <w:contextualSpacing/>
        <w:jc w:val="both"/>
        <w:rPr>
          <w:sz w:val="24"/>
          <w:szCs w:val="24"/>
        </w:rPr>
      </w:pPr>
      <w:r>
        <w:rPr>
          <w:color w:val="000000"/>
          <w:sz w:val="24"/>
          <w:szCs w:val="24"/>
        </w:rPr>
        <w:t>Виды деятельности обучающихся:</w:t>
      </w:r>
    </w:p>
    <w:p w14:paraId="59F5FA97">
      <w:pPr>
        <w:spacing w:after="0" w:line="360" w:lineRule="auto"/>
        <w:ind w:firstLine="600"/>
        <w:contextualSpacing/>
        <w:jc w:val="both"/>
        <w:rPr>
          <w:sz w:val="24"/>
          <w:szCs w:val="24"/>
        </w:rPr>
      </w:pPr>
      <w:r>
        <w:rPr>
          <w:color w:val="000000"/>
          <w:sz w:val="24"/>
          <w:szCs w:val="24"/>
        </w:rPr>
        <w:t>знакомство с музыкальными произведениями программной музыки, выявление интонаций изобразительного характера;</w:t>
      </w:r>
    </w:p>
    <w:p w14:paraId="296AC3EF">
      <w:pPr>
        <w:spacing w:after="0" w:line="360" w:lineRule="auto"/>
        <w:ind w:firstLine="600"/>
        <w:contextualSpacing/>
        <w:jc w:val="both"/>
        <w:rPr>
          <w:sz w:val="24"/>
          <w:szCs w:val="24"/>
        </w:rPr>
      </w:pPr>
      <w:r>
        <w:rPr>
          <w:color w:val="000000"/>
          <w:sz w:val="24"/>
          <w:szCs w:val="24"/>
        </w:rPr>
        <w:t>музыкальная викторина на знание музыки, названий и авторов изученных произведений;</w:t>
      </w:r>
    </w:p>
    <w:p w14:paraId="2D33FDD7">
      <w:pPr>
        <w:spacing w:after="0" w:line="360" w:lineRule="auto"/>
        <w:ind w:firstLine="600"/>
        <w:contextualSpacing/>
        <w:jc w:val="both"/>
        <w:rPr>
          <w:sz w:val="24"/>
          <w:szCs w:val="24"/>
        </w:rPr>
      </w:pPr>
      <w:r>
        <w:rPr>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06C41876">
      <w:pPr>
        <w:spacing w:after="0" w:line="360" w:lineRule="auto"/>
        <w:ind w:firstLine="600"/>
        <w:contextualSpacing/>
        <w:jc w:val="both"/>
        <w:rPr>
          <w:sz w:val="24"/>
          <w:szCs w:val="24"/>
        </w:rPr>
      </w:pPr>
      <w:r>
        <w:rPr>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713EBBC7">
      <w:pPr>
        <w:spacing w:after="0" w:line="360" w:lineRule="auto"/>
        <w:ind w:firstLine="600"/>
        <w:contextualSpacing/>
        <w:jc w:val="both"/>
        <w:rPr>
          <w:sz w:val="24"/>
          <w:szCs w:val="24"/>
        </w:rPr>
      </w:pPr>
      <w:r>
        <w:rPr>
          <w:b/>
          <w:color w:val="000000"/>
          <w:sz w:val="24"/>
          <w:szCs w:val="24"/>
        </w:rPr>
        <w:t>Музыка и театр.</w:t>
      </w:r>
    </w:p>
    <w:p w14:paraId="34655062">
      <w:pPr>
        <w:spacing w:after="0" w:line="360" w:lineRule="auto"/>
        <w:ind w:firstLine="600"/>
        <w:contextualSpacing/>
        <w:jc w:val="both"/>
        <w:rPr>
          <w:sz w:val="24"/>
          <w:szCs w:val="24"/>
        </w:rPr>
      </w:pPr>
      <w:r>
        <w:rPr>
          <w:color w:val="000000"/>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2DBB21B8">
      <w:pPr>
        <w:spacing w:after="0" w:line="360" w:lineRule="auto"/>
        <w:ind w:firstLine="600"/>
        <w:contextualSpacing/>
        <w:jc w:val="both"/>
        <w:rPr>
          <w:sz w:val="24"/>
          <w:szCs w:val="24"/>
        </w:rPr>
      </w:pPr>
      <w:r>
        <w:rPr>
          <w:color w:val="000000"/>
          <w:sz w:val="24"/>
          <w:szCs w:val="24"/>
        </w:rPr>
        <w:t>Виды деятельности обучающихся:</w:t>
      </w:r>
    </w:p>
    <w:p w14:paraId="3344BC46">
      <w:pPr>
        <w:spacing w:after="0" w:line="360" w:lineRule="auto"/>
        <w:ind w:firstLine="600"/>
        <w:contextualSpacing/>
        <w:jc w:val="both"/>
        <w:rPr>
          <w:sz w:val="24"/>
          <w:szCs w:val="24"/>
        </w:rPr>
      </w:pPr>
      <w:r>
        <w:rPr>
          <w:color w:val="000000"/>
          <w:sz w:val="24"/>
          <w:szCs w:val="24"/>
        </w:rPr>
        <w:t>знакомство с образцами музыки, созданной отечественными и зарубежными композиторами для драматического театра;</w:t>
      </w:r>
    </w:p>
    <w:p w14:paraId="18573781">
      <w:pPr>
        <w:spacing w:after="0" w:line="360" w:lineRule="auto"/>
        <w:ind w:firstLine="600"/>
        <w:contextualSpacing/>
        <w:jc w:val="both"/>
        <w:rPr>
          <w:sz w:val="24"/>
          <w:szCs w:val="24"/>
        </w:rPr>
      </w:pPr>
      <w:r>
        <w:rPr>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14:paraId="24EECA36">
      <w:pPr>
        <w:spacing w:after="0" w:line="360" w:lineRule="auto"/>
        <w:ind w:firstLine="600"/>
        <w:contextualSpacing/>
        <w:jc w:val="both"/>
        <w:rPr>
          <w:sz w:val="24"/>
          <w:szCs w:val="24"/>
        </w:rPr>
      </w:pPr>
      <w:r>
        <w:rPr>
          <w:color w:val="000000"/>
          <w:sz w:val="24"/>
          <w:szCs w:val="24"/>
        </w:rPr>
        <w:t>музыкальная викторина на материале изученных фрагментов музыкальных спектаклей;</w:t>
      </w:r>
    </w:p>
    <w:p w14:paraId="66CC1457">
      <w:pPr>
        <w:spacing w:after="0" w:line="360" w:lineRule="auto"/>
        <w:ind w:firstLine="600"/>
        <w:contextualSpacing/>
        <w:jc w:val="both"/>
        <w:rPr>
          <w:sz w:val="24"/>
          <w:szCs w:val="24"/>
        </w:rPr>
      </w:pPr>
      <w:r>
        <w:rPr>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01FBD18">
      <w:pPr>
        <w:spacing w:after="0" w:line="360" w:lineRule="auto"/>
        <w:ind w:firstLine="600"/>
        <w:contextualSpacing/>
        <w:jc w:val="both"/>
        <w:rPr>
          <w:sz w:val="24"/>
          <w:szCs w:val="24"/>
        </w:rPr>
      </w:pPr>
      <w:r>
        <w:rPr>
          <w:b/>
          <w:color w:val="000000"/>
          <w:sz w:val="24"/>
          <w:szCs w:val="24"/>
        </w:rPr>
        <w:t>Музыка кино и телевидения.</w:t>
      </w:r>
    </w:p>
    <w:p w14:paraId="78FFAA0E">
      <w:pPr>
        <w:spacing w:after="0" w:line="360" w:lineRule="auto"/>
        <w:ind w:firstLine="600"/>
        <w:contextualSpacing/>
        <w:jc w:val="both"/>
        <w:rPr>
          <w:sz w:val="24"/>
          <w:szCs w:val="24"/>
        </w:rPr>
      </w:pPr>
      <w:r>
        <w:rPr>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7EEB75B8">
      <w:pPr>
        <w:spacing w:after="0" w:line="360" w:lineRule="auto"/>
        <w:ind w:firstLine="600"/>
        <w:contextualSpacing/>
        <w:jc w:val="both"/>
        <w:rPr>
          <w:sz w:val="24"/>
          <w:szCs w:val="24"/>
        </w:rPr>
      </w:pPr>
      <w:r>
        <w:rPr>
          <w:color w:val="000000"/>
          <w:sz w:val="24"/>
          <w:szCs w:val="24"/>
        </w:rPr>
        <w:t>Виды деятельности обучающихся:</w:t>
      </w:r>
    </w:p>
    <w:p w14:paraId="4FE83BC7">
      <w:pPr>
        <w:spacing w:after="0" w:line="360" w:lineRule="auto"/>
        <w:ind w:firstLine="600"/>
        <w:contextualSpacing/>
        <w:jc w:val="both"/>
        <w:rPr>
          <w:sz w:val="24"/>
          <w:szCs w:val="24"/>
        </w:rPr>
      </w:pPr>
      <w:r>
        <w:rPr>
          <w:color w:val="000000"/>
          <w:sz w:val="24"/>
          <w:szCs w:val="24"/>
        </w:rPr>
        <w:t>знакомство с образцами киномузыки отечественных и зарубежных композиторов;</w:t>
      </w:r>
    </w:p>
    <w:p w14:paraId="5D0B64D7">
      <w:pPr>
        <w:spacing w:after="0" w:line="360" w:lineRule="auto"/>
        <w:ind w:firstLine="600"/>
        <w:contextualSpacing/>
        <w:jc w:val="both"/>
        <w:rPr>
          <w:sz w:val="24"/>
          <w:szCs w:val="24"/>
        </w:rPr>
      </w:pPr>
      <w:r>
        <w:rPr>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14:paraId="7F75F820">
      <w:pPr>
        <w:spacing w:after="0" w:line="360" w:lineRule="auto"/>
        <w:ind w:firstLine="600"/>
        <w:contextualSpacing/>
        <w:jc w:val="both"/>
        <w:rPr>
          <w:sz w:val="24"/>
          <w:szCs w:val="24"/>
        </w:rPr>
      </w:pPr>
      <w:r>
        <w:rPr>
          <w:color w:val="000000"/>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8034B53">
      <w:pPr>
        <w:spacing w:after="0" w:line="360" w:lineRule="auto"/>
        <w:contextualSpacing/>
        <w:rPr>
          <w:sz w:val="24"/>
          <w:szCs w:val="24"/>
        </w:rPr>
        <w:sectPr>
          <w:pgSz w:w="11906" w:h="16383"/>
          <w:pgMar w:top="851" w:right="1134" w:bottom="1701" w:left="1134" w:header="720" w:footer="720" w:gutter="0"/>
          <w:cols w:space="720" w:num="1"/>
          <w:titlePg/>
        </w:sectPr>
      </w:pPr>
    </w:p>
    <w:p w14:paraId="1874AC92">
      <w:pPr>
        <w:spacing w:after="0" w:line="360" w:lineRule="auto"/>
        <w:ind w:left="120"/>
        <w:contextualSpacing/>
        <w:jc w:val="both"/>
        <w:rPr>
          <w:b/>
          <w:sz w:val="24"/>
          <w:szCs w:val="24"/>
        </w:rPr>
      </w:pPr>
      <w:r>
        <w:rPr>
          <w:b/>
          <w:color w:val="000000"/>
          <w:sz w:val="24"/>
          <w:szCs w:val="24"/>
        </w:rPr>
        <w:t>ПЛАНИРУЕМЫЕ РЕЗУЛЬТАТЫ ОСВОЕНИЯ ПРОГРАММЫ ПО МУЗЫКЕ НА УРОВНЕ ОСНОВНОГО ОБЩЕГО ОБРАЗОВАНИЯ</w:t>
      </w:r>
    </w:p>
    <w:p w14:paraId="1C5DBB7D">
      <w:pPr>
        <w:spacing w:after="0" w:line="360" w:lineRule="auto"/>
        <w:ind w:left="120"/>
        <w:contextualSpacing/>
        <w:jc w:val="both"/>
        <w:rPr>
          <w:sz w:val="24"/>
          <w:szCs w:val="24"/>
        </w:rPr>
      </w:pPr>
    </w:p>
    <w:p w14:paraId="6804C598">
      <w:pPr>
        <w:spacing w:after="0" w:line="360" w:lineRule="auto"/>
        <w:ind w:left="120"/>
        <w:contextualSpacing/>
        <w:jc w:val="both"/>
        <w:rPr>
          <w:sz w:val="24"/>
          <w:szCs w:val="24"/>
        </w:rPr>
      </w:pPr>
      <w:bookmarkStart w:id="162" w:name="_Toc139895967"/>
      <w:bookmarkEnd w:id="162"/>
      <w:r>
        <w:rPr>
          <w:b/>
          <w:color w:val="000000"/>
          <w:sz w:val="24"/>
          <w:szCs w:val="24"/>
        </w:rPr>
        <w:t>ЛИЧНОСТНЫЕ РЕЗУЛЬТАТЫ</w:t>
      </w:r>
    </w:p>
    <w:p w14:paraId="66ECB329">
      <w:pPr>
        <w:spacing w:after="0" w:line="360" w:lineRule="auto"/>
        <w:ind w:left="120"/>
        <w:contextualSpacing/>
        <w:jc w:val="both"/>
        <w:rPr>
          <w:sz w:val="24"/>
          <w:szCs w:val="24"/>
        </w:rPr>
      </w:pPr>
    </w:p>
    <w:p w14:paraId="3DF7C60D">
      <w:pPr>
        <w:spacing w:after="0" w:line="360" w:lineRule="auto"/>
        <w:ind w:firstLine="600"/>
        <w:contextualSpacing/>
        <w:jc w:val="both"/>
        <w:rPr>
          <w:sz w:val="24"/>
          <w:szCs w:val="24"/>
        </w:rPr>
      </w:pPr>
      <w:r>
        <w:rPr>
          <w:color w:val="000000"/>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6C50467">
      <w:pPr>
        <w:spacing w:after="0" w:line="360" w:lineRule="auto"/>
        <w:ind w:firstLine="600"/>
        <w:contextualSpacing/>
        <w:jc w:val="both"/>
        <w:rPr>
          <w:sz w:val="24"/>
          <w:szCs w:val="24"/>
        </w:rPr>
      </w:pPr>
      <w:r>
        <w:rPr>
          <w:b/>
          <w:color w:val="000000"/>
          <w:sz w:val="24"/>
          <w:szCs w:val="24"/>
        </w:rPr>
        <w:t>1) патриотического воспитания:</w:t>
      </w:r>
    </w:p>
    <w:p w14:paraId="17629351">
      <w:pPr>
        <w:spacing w:after="0" w:line="360" w:lineRule="auto"/>
        <w:ind w:firstLine="600"/>
        <w:contextualSpacing/>
        <w:jc w:val="both"/>
        <w:rPr>
          <w:sz w:val="24"/>
          <w:szCs w:val="24"/>
        </w:rPr>
      </w:pPr>
      <w:r>
        <w:rPr>
          <w:color w:val="000000"/>
          <w:sz w:val="24"/>
          <w:szCs w:val="24"/>
        </w:rPr>
        <w:t>осознание российской гражданской идентичности в поликультурноми многоконфессиональном обществе;</w:t>
      </w:r>
    </w:p>
    <w:p w14:paraId="2343870C">
      <w:pPr>
        <w:spacing w:after="0" w:line="360" w:lineRule="auto"/>
        <w:ind w:firstLine="600"/>
        <w:contextualSpacing/>
        <w:jc w:val="both"/>
        <w:rPr>
          <w:sz w:val="24"/>
          <w:szCs w:val="24"/>
        </w:rPr>
      </w:pPr>
      <w:r>
        <w:rPr>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05B2ADD6">
      <w:pPr>
        <w:spacing w:after="0" w:line="360" w:lineRule="auto"/>
        <w:ind w:firstLine="600"/>
        <w:contextualSpacing/>
        <w:jc w:val="both"/>
        <w:rPr>
          <w:sz w:val="24"/>
          <w:szCs w:val="24"/>
        </w:rPr>
      </w:pPr>
      <w:r>
        <w:rPr>
          <w:color w:val="000000"/>
          <w:sz w:val="24"/>
          <w:szCs w:val="24"/>
        </w:rPr>
        <w:t>проявление интереса к освоению музыкальных традиций своего края, музыкальной культуры народов России;</w:t>
      </w:r>
    </w:p>
    <w:p w14:paraId="6AD081AC">
      <w:pPr>
        <w:spacing w:after="0" w:line="360" w:lineRule="auto"/>
        <w:ind w:firstLine="600"/>
        <w:contextualSpacing/>
        <w:jc w:val="both"/>
        <w:rPr>
          <w:sz w:val="24"/>
          <w:szCs w:val="24"/>
        </w:rPr>
      </w:pPr>
      <w:r>
        <w:rPr>
          <w:color w:val="000000"/>
          <w:sz w:val="24"/>
          <w:szCs w:val="24"/>
        </w:rPr>
        <w:t>знание достижений отечественных музыкантов, их вклада в мировую музыкальную культуру;</w:t>
      </w:r>
    </w:p>
    <w:p w14:paraId="6B177F17">
      <w:pPr>
        <w:spacing w:after="0" w:line="360" w:lineRule="auto"/>
        <w:ind w:firstLine="600"/>
        <w:contextualSpacing/>
        <w:jc w:val="both"/>
        <w:rPr>
          <w:sz w:val="24"/>
          <w:szCs w:val="24"/>
        </w:rPr>
      </w:pPr>
      <w:r>
        <w:rPr>
          <w:color w:val="000000"/>
          <w:sz w:val="24"/>
          <w:szCs w:val="24"/>
        </w:rPr>
        <w:t>интерес к изучению истории отечественной музыкальной культуры;</w:t>
      </w:r>
    </w:p>
    <w:p w14:paraId="032C6F72">
      <w:pPr>
        <w:spacing w:after="0" w:line="360" w:lineRule="auto"/>
        <w:ind w:firstLine="600"/>
        <w:contextualSpacing/>
        <w:jc w:val="both"/>
        <w:rPr>
          <w:sz w:val="24"/>
          <w:szCs w:val="24"/>
        </w:rPr>
      </w:pPr>
      <w:r>
        <w:rPr>
          <w:color w:val="000000"/>
          <w:sz w:val="24"/>
          <w:szCs w:val="24"/>
        </w:rPr>
        <w:t>стремление развивать и сохранять музыкальную культуру своей страны, своего края.</w:t>
      </w:r>
    </w:p>
    <w:p w14:paraId="1BDE7985">
      <w:pPr>
        <w:spacing w:after="0" w:line="360" w:lineRule="auto"/>
        <w:ind w:firstLine="600"/>
        <w:contextualSpacing/>
        <w:jc w:val="both"/>
        <w:rPr>
          <w:sz w:val="24"/>
          <w:szCs w:val="24"/>
        </w:rPr>
      </w:pPr>
      <w:r>
        <w:rPr>
          <w:b/>
          <w:color w:val="000000"/>
          <w:sz w:val="24"/>
          <w:szCs w:val="24"/>
        </w:rPr>
        <w:t>2) гражданского воспитания:</w:t>
      </w:r>
    </w:p>
    <w:p w14:paraId="61EC7749">
      <w:pPr>
        <w:spacing w:after="0" w:line="360" w:lineRule="auto"/>
        <w:ind w:firstLine="600"/>
        <w:contextualSpacing/>
        <w:jc w:val="both"/>
        <w:rPr>
          <w:sz w:val="24"/>
          <w:szCs w:val="24"/>
        </w:rPr>
      </w:pPr>
      <w:r>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164365E6">
      <w:pPr>
        <w:spacing w:after="0" w:line="360" w:lineRule="auto"/>
        <w:ind w:firstLine="600"/>
        <w:contextualSpacing/>
        <w:jc w:val="both"/>
        <w:rPr>
          <w:sz w:val="24"/>
          <w:szCs w:val="24"/>
        </w:rPr>
      </w:pPr>
      <w:r>
        <w:rPr>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7068D98">
      <w:pPr>
        <w:spacing w:after="0" w:line="360" w:lineRule="auto"/>
        <w:ind w:firstLine="600"/>
        <w:contextualSpacing/>
        <w:jc w:val="both"/>
        <w:rPr>
          <w:sz w:val="24"/>
          <w:szCs w:val="24"/>
        </w:rPr>
      </w:pPr>
      <w:r>
        <w:rPr>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34FC21C9">
      <w:pPr>
        <w:spacing w:after="0" w:line="360" w:lineRule="auto"/>
        <w:ind w:firstLine="600"/>
        <w:contextualSpacing/>
        <w:jc w:val="both"/>
        <w:rPr>
          <w:sz w:val="24"/>
          <w:szCs w:val="24"/>
        </w:rPr>
      </w:pPr>
      <w:r>
        <w:rPr>
          <w:b/>
          <w:color w:val="000000"/>
          <w:sz w:val="24"/>
          <w:szCs w:val="24"/>
        </w:rPr>
        <w:t>3) духовно-нравственного воспитания:</w:t>
      </w:r>
    </w:p>
    <w:p w14:paraId="386B337E">
      <w:pPr>
        <w:spacing w:after="0" w:line="360" w:lineRule="auto"/>
        <w:ind w:firstLine="600"/>
        <w:contextualSpacing/>
        <w:jc w:val="both"/>
        <w:rPr>
          <w:sz w:val="24"/>
          <w:szCs w:val="24"/>
        </w:rPr>
      </w:pPr>
      <w:r>
        <w:rPr>
          <w:color w:val="000000"/>
          <w:sz w:val="24"/>
          <w:szCs w:val="24"/>
        </w:rPr>
        <w:t>ориентация на моральные ценности и нормы в ситуациях нравственного выбора;</w:t>
      </w:r>
    </w:p>
    <w:p w14:paraId="12D80157">
      <w:pPr>
        <w:spacing w:after="0" w:line="360" w:lineRule="auto"/>
        <w:ind w:firstLine="600"/>
        <w:contextualSpacing/>
        <w:jc w:val="both"/>
        <w:rPr>
          <w:sz w:val="24"/>
          <w:szCs w:val="24"/>
        </w:rPr>
      </w:pPr>
      <w:r>
        <w:rPr>
          <w:color w:val="000000"/>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14:paraId="5372002F">
      <w:pPr>
        <w:spacing w:after="0" w:line="360" w:lineRule="auto"/>
        <w:ind w:firstLine="600"/>
        <w:contextualSpacing/>
        <w:jc w:val="both"/>
        <w:rPr>
          <w:sz w:val="24"/>
          <w:szCs w:val="24"/>
        </w:rPr>
      </w:pPr>
      <w:r>
        <w:rPr>
          <w:color w:val="000000"/>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0F0924B">
      <w:pPr>
        <w:spacing w:after="0" w:line="360" w:lineRule="auto"/>
        <w:ind w:firstLine="600"/>
        <w:contextualSpacing/>
        <w:jc w:val="both"/>
        <w:rPr>
          <w:sz w:val="24"/>
          <w:szCs w:val="24"/>
        </w:rPr>
      </w:pPr>
      <w:r>
        <w:rPr>
          <w:b/>
          <w:color w:val="000000"/>
          <w:sz w:val="24"/>
          <w:szCs w:val="24"/>
        </w:rPr>
        <w:t>4) эстетического воспитания:</w:t>
      </w:r>
    </w:p>
    <w:p w14:paraId="1AFC54D5">
      <w:pPr>
        <w:spacing w:after="0" w:line="360" w:lineRule="auto"/>
        <w:ind w:firstLine="600"/>
        <w:contextualSpacing/>
        <w:jc w:val="both"/>
        <w:rPr>
          <w:sz w:val="24"/>
          <w:szCs w:val="24"/>
        </w:rPr>
      </w:pPr>
      <w:r>
        <w:rPr>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D11390C">
      <w:pPr>
        <w:spacing w:after="0" w:line="360" w:lineRule="auto"/>
        <w:ind w:firstLine="600"/>
        <w:contextualSpacing/>
        <w:jc w:val="both"/>
        <w:rPr>
          <w:sz w:val="24"/>
          <w:szCs w:val="24"/>
        </w:rPr>
      </w:pPr>
      <w:r>
        <w:rPr>
          <w:color w:val="000000"/>
          <w:sz w:val="24"/>
          <w:szCs w:val="24"/>
        </w:rPr>
        <w:t>осознание ценности творчества, таланта;</w:t>
      </w:r>
    </w:p>
    <w:p w14:paraId="1D08CEF3">
      <w:pPr>
        <w:spacing w:after="0" w:line="360" w:lineRule="auto"/>
        <w:ind w:firstLine="600"/>
        <w:contextualSpacing/>
        <w:jc w:val="both"/>
        <w:rPr>
          <w:sz w:val="24"/>
          <w:szCs w:val="24"/>
        </w:rPr>
      </w:pPr>
      <w:r>
        <w:rPr>
          <w:color w:val="000000"/>
          <w:sz w:val="24"/>
          <w:szCs w:val="24"/>
        </w:rPr>
        <w:t>осознание важности музыкального искусства как средства коммуникации и самовыражения;</w:t>
      </w:r>
    </w:p>
    <w:p w14:paraId="36D8AA95">
      <w:pPr>
        <w:spacing w:after="0" w:line="360" w:lineRule="auto"/>
        <w:ind w:firstLine="600"/>
        <w:contextualSpacing/>
        <w:jc w:val="both"/>
        <w:rPr>
          <w:sz w:val="24"/>
          <w:szCs w:val="24"/>
        </w:rPr>
      </w:pPr>
      <w:r>
        <w:rPr>
          <w:color w:val="000000"/>
          <w:sz w:val="24"/>
          <w:szCs w:val="24"/>
        </w:rPr>
        <w:t>понимание ценности отечественного и мирового искусства, роли этнических культурных традиций и народного творчества;</w:t>
      </w:r>
    </w:p>
    <w:p w14:paraId="23EED5B3">
      <w:pPr>
        <w:spacing w:after="0" w:line="360" w:lineRule="auto"/>
        <w:ind w:firstLine="600"/>
        <w:contextualSpacing/>
        <w:jc w:val="both"/>
        <w:rPr>
          <w:sz w:val="24"/>
          <w:szCs w:val="24"/>
        </w:rPr>
      </w:pPr>
      <w:r>
        <w:rPr>
          <w:color w:val="000000"/>
          <w:sz w:val="24"/>
          <w:szCs w:val="24"/>
        </w:rPr>
        <w:t>стремление к самовыражению в разных видах искусства.</w:t>
      </w:r>
    </w:p>
    <w:p w14:paraId="43DDAD18">
      <w:pPr>
        <w:spacing w:after="0" w:line="360" w:lineRule="auto"/>
        <w:ind w:firstLine="600"/>
        <w:contextualSpacing/>
        <w:jc w:val="both"/>
        <w:rPr>
          <w:sz w:val="24"/>
          <w:szCs w:val="24"/>
        </w:rPr>
      </w:pPr>
      <w:r>
        <w:rPr>
          <w:b/>
          <w:color w:val="000000"/>
          <w:sz w:val="24"/>
          <w:szCs w:val="24"/>
        </w:rPr>
        <w:t>5) ценности научного познания:</w:t>
      </w:r>
    </w:p>
    <w:p w14:paraId="05C781D9">
      <w:pPr>
        <w:spacing w:after="0" w:line="360" w:lineRule="auto"/>
        <w:ind w:firstLine="600"/>
        <w:contextualSpacing/>
        <w:jc w:val="both"/>
        <w:rPr>
          <w:sz w:val="24"/>
          <w:szCs w:val="24"/>
        </w:rPr>
      </w:pPr>
      <w:r>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79D2504">
      <w:pPr>
        <w:spacing w:after="0" w:line="360" w:lineRule="auto"/>
        <w:ind w:firstLine="600"/>
        <w:contextualSpacing/>
        <w:jc w:val="both"/>
        <w:rPr>
          <w:sz w:val="24"/>
          <w:szCs w:val="24"/>
        </w:rPr>
      </w:pPr>
      <w:r>
        <w:rPr>
          <w:color w:val="000000"/>
          <w:sz w:val="24"/>
          <w:szCs w:val="24"/>
        </w:rPr>
        <w:t>овладение музыкальным языком, навыками познания музыки как искусства интонируемого смысла;</w:t>
      </w:r>
    </w:p>
    <w:p w14:paraId="3CD7433B">
      <w:pPr>
        <w:spacing w:after="0" w:line="360" w:lineRule="auto"/>
        <w:ind w:firstLine="600"/>
        <w:contextualSpacing/>
        <w:jc w:val="both"/>
        <w:rPr>
          <w:sz w:val="24"/>
          <w:szCs w:val="24"/>
        </w:rPr>
      </w:pPr>
      <w:r>
        <w:rPr>
          <w:color w:val="000000"/>
          <w:sz w:val="24"/>
          <w:szCs w:val="24"/>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7729C99">
      <w:pPr>
        <w:spacing w:after="0" w:line="360" w:lineRule="auto"/>
        <w:ind w:firstLine="600"/>
        <w:contextualSpacing/>
        <w:jc w:val="both"/>
        <w:rPr>
          <w:sz w:val="24"/>
          <w:szCs w:val="24"/>
        </w:rPr>
      </w:pPr>
      <w:r>
        <w:rPr>
          <w:b/>
          <w:color w:val="000000"/>
          <w:sz w:val="24"/>
          <w:szCs w:val="24"/>
        </w:rPr>
        <w:t>6) физического воспитания, формирования культуры здоровья и эмоционального благополучия:</w:t>
      </w:r>
    </w:p>
    <w:p w14:paraId="5C4BAAF4">
      <w:pPr>
        <w:spacing w:after="0" w:line="360" w:lineRule="auto"/>
        <w:ind w:firstLine="600"/>
        <w:contextualSpacing/>
        <w:jc w:val="both"/>
        <w:rPr>
          <w:sz w:val="24"/>
          <w:szCs w:val="24"/>
        </w:rPr>
      </w:pPr>
      <w:r>
        <w:rPr>
          <w:color w:val="000000"/>
          <w:sz w:val="24"/>
          <w:szCs w:val="24"/>
        </w:rPr>
        <w:t>осознание ценности жизни с опорой на собственный жизненный опыт и опыт восприятия произведений искусства;</w:t>
      </w:r>
    </w:p>
    <w:p w14:paraId="79446014">
      <w:pPr>
        <w:spacing w:after="0" w:line="360" w:lineRule="auto"/>
        <w:ind w:firstLine="600"/>
        <w:contextualSpacing/>
        <w:jc w:val="both"/>
        <w:rPr>
          <w:sz w:val="24"/>
          <w:szCs w:val="24"/>
        </w:rPr>
      </w:pPr>
      <w:r>
        <w:rPr>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F97F489">
      <w:pPr>
        <w:spacing w:after="0" w:line="360" w:lineRule="auto"/>
        <w:ind w:firstLine="600"/>
        <w:contextualSpacing/>
        <w:jc w:val="both"/>
        <w:rPr>
          <w:sz w:val="24"/>
          <w:szCs w:val="24"/>
        </w:rPr>
      </w:pPr>
      <w:r>
        <w:rPr>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6D01AC05">
      <w:pPr>
        <w:spacing w:after="0" w:line="360" w:lineRule="auto"/>
        <w:ind w:firstLine="600"/>
        <w:contextualSpacing/>
        <w:jc w:val="both"/>
        <w:rPr>
          <w:sz w:val="24"/>
          <w:szCs w:val="24"/>
        </w:rPr>
      </w:pPr>
      <w:r>
        <w:rPr>
          <w:color w:val="000000"/>
          <w:sz w:val="24"/>
          <w:szCs w:val="24"/>
        </w:rPr>
        <w:t>сформированность навыков рефлексии, признание своего права на ошибку и такого же права другого человека.</w:t>
      </w:r>
    </w:p>
    <w:p w14:paraId="47307FA9">
      <w:pPr>
        <w:spacing w:after="0" w:line="360" w:lineRule="auto"/>
        <w:ind w:firstLine="600"/>
        <w:contextualSpacing/>
        <w:jc w:val="both"/>
        <w:rPr>
          <w:sz w:val="24"/>
          <w:szCs w:val="24"/>
        </w:rPr>
      </w:pPr>
      <w:r>
        <w:rPr>
          <w:b/>
          <w:color w:val="000000"/>
          <w:sz w:val="24"/>
          <w:szCs w:val="24"/>
        </w:rPr>
        <w:t>7) трудового воспитания:</w:t>
      </w:r>
    </w:p>
    <w:p w14:paraId="589BD0EC">
      <w:pPr>
        <w:spacing w:after="0" w:line="360" w:lineRule="auto"/>
        <w:ind w:firstLine="600"/>
        <w:contextualSpacing/>
        <w:jc w:val="both"/>
        <w:rPr>
          <w:sz w:val="24"/>
          <w:szCs w:val="24"/>
        </w:rPr>
      </w:pPr>
      <w:r>
        <w:rPr>
          <w:color w:val="000000"/>
          <w:sz w:val="24"/>
          <w:szCs w:val="24"/>
        </w:rPr>
        <w:t>установка на посильное активное участие в практической деятельности;</w:t>
      </w:r>
    </w:p>
    <w:p w14:paraId="001C469E">
      <w:pPr>
        <w:spacing w:after="0" w:line="360" w:lineRule="auto"/>
        <w:ind w:firstLine="600"/>
        <w:contextualSpacing/>
        <w:jc w:val="both"/>
        <w:rPr>
          <w:sz w:val="24"/>
          <w:szCs w:val="24"/>
        </w:rPr>
      </w:pPr>
      <w:r>
        <w:rPr>
          <w:color w:val="000000"/>
          <w:sz w:val="24"/>
          <w:szCs w:val="24"/>
        </w:rPr>
        <w:t>трудолюбие в учебе, настойчивость в достижении поставленных целей;</w:t>
      </w:r>
    </w:p>
    <w:p w14:paraId="5892F076">
      <w:pPr>
        <w:spacing w:after="0" w:line="360" w:lineRule="auto"/>
        <w:ind w:firstLine="600"/>
        <w:contextualSpacing/>
        <w:jc w:val="both"/>
        <w:rPr>
          <w:sz w:val="24"/>
          <w:szCs w:val="24"/>
        </w:rPr>
      </w:pPr>
      <w:r>
        <w:rPr>
          <w:color w:val="000000"/>
          <w:sz w:val="24"/>
          <w:szCs w:val="24"/>
        </w:rPr>
        <w:t>интерес к практическому изучению профессий в сфере культуры и искусства;</w:t>
      </w:r>
    </w:p>
    <w:p w14:paraId="55CCC585">
      <w:pPr>
        <w:spacing w:after="0" w:line="360" w:lineRule="auto"/>
        <w:ind w:firstLine="600"/>
        <w:contextualSpacing/>
        <w:jc w:val="both"/>
        <w:rPr>
          <w:sz w:val="24"/>
          <w:szCs w:val="24"/>
        </w:rPr>
      </w:pPr>
      <w:r>
        <w:rPr>
          <w:color w:val="000000"/>
          <w:sz w:val="24"/>
          <w:szCs w:val="24"/>
        </w:rPr>
        <w:t>уважение к труду и результатам трудовой деятельности.</w:t>
      </w:r>
    </w:p>
    <w:p w14:paraId="49191777">
      <w:pPr>
        <w:spacing w:after="0" w:line="360" w:lineRule="auto"/>
        <w:ind w:firstLine="600"/>
        <w:contextualSpacing/>
        <w:jc w:val="both"/>
        <w:rPr>
          <w:sz w:val="24"/>
          <w:szCs w:val="24"/>
        </w:rPr>
      </w:pPr>
      <w:r>
        <w:rPr>
          <w:b/>
          <w:color w:val="000000"/>
          <w:sz w:val="24"/>
          <w:szCs w:val="24"/>
        </w:rPr>
        <w:t>8) экологического воспитания:</w:t>
      </w:r>
    </w:p>
    <w:p w14:paraId="085EB7DD">
      <w:pPr>
        <w:spacing w:after="0" w:line="360" w:lineRule="auto"/>
        <w:ind w:firstLine="600"/>
        <w:contextualSpacing/>
        <w:jc w:val="both"/>
        <w:rPr>
          <w:sz w:val="24"/>
          <w:szCs w:val="24"/>
        </w:rPr>
      </w:pPr>
      <w:r>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14:paraId="68E031A2">
      <w:pPr>
        <w:spacing w:after="0" w:line="360" w:lineRule="auto"/>
        <w:ind w:firstLine="600"/>
        <w:contextualSpacing/>
        <w:jc w:val="both"/>
        <w:rPr>
          <w:sz w:val="24"/>
          <w:szCs w:val="24"/>
        </w:rPr>
      </w:pPr>
      <w:r>
        <w:rPr>
          <w:color w:val="000000"/>
          <w:sz w:val="24"/>
          <w:szCs w:val="24"/>
        </w:rPr>
        <w:t>нравственно-эстетическое отношение к природе,</w:t>
      </w:r>
    </w:p>
    <w:p w14:paraId="184722A2">
      <w:pPr>
        <w:spacing w:after="0" w:line="360" w:lineRule="auto"/>
        <w:ind w:firstLine="600"/>
        <w:contextualSpacing/>
        <w:jc w:val="both"/>
        <w:rPr>
          <w:sz w:val="24"/>
          <w:szCs w:val="24"/>
        </w:rPr>
      </w:pPr>
      <w:r>
        <w:rPr>
          <w:color w:val="000000"/>
          <w:sz w:val="24"/>
          <w:szCs w:val="24"/>
        </w:rPr>
        <w:t>участие в экологических проектах через различные формы музыкального творчества</w:t>
      </w:r>
    </w:p>
    <w:p w14:paraId="315947F7">
      <w:pPr>
        <w:spacing w:after="0" w:line="360" w:lineRule="auto"/>
        <w:ind w:firstLine="600"/>
        <w:contextualSpacing/>
        <w:jc w:val="both"/>
        <w:rPr>
          <w:sz w:val="24"/>
          <w:szCs w:val="24"/>
        </w:rPr>
      </w:pPr>
      <w:r>
        <w:rPr>
          <w:b/>
          <w:color w:val="000000"/>
          <w:sz w:val="24"/>
          <w:szCs w:val="24"/>
        </w:rPr>
        <w:t>9) адаптации к изменяющимся условиям социальной и природной среды:</w:t>
      </w:r>
    </w:p>
    <w:p w14:paraId="013D4470">
      <w:pPr>
        <w:spacing w:after="0" w:line="360" w:lineRule="auto"/>
        <w:ind w:firstLine="600"/>
        <w:contextualSpacing/>
        <w:jc w:val="both"/>
        <w:rPr>
          <w:sz w:val="24"/>
          <w:szCs w:val="24"/>
        </w:rPr>
      </w:pPr>
      <w:r>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E5D073A">
      <w:pPr>
        <w:spacing w:after="0" w:line="360" w:lineRule="auto"/>
        <w:ind w:firstLine="600"/>
        <w:contextualSpacing/>
        <w:jc w:val="both"/>
        <w:rPr>
          <w:sz w:val="24"/>
          <w:szCs w:val="24"/>
        </w:rPr>
      </w:pPr>
      <w:r>
        <w:rPr>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297D6FC3">
      <w:pPr>
        <w:spacing w:after="0" w:line="360" w:lineRule="auto"/>
        <w:ind w:firstLine="600"/>
        <w:contextualSpacing/>
        <w:jc w:val="both"/>
        <w:rPr>
          <w:sz w:val="24"/>
          <w:szCs w:val="24"/>
        </w:rPr>
      </w:pPr>
      <w:r>
        <w:rPr>
          <w:color w:val="000000"/>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47FD32A">
      <w:pPr>
        <w:spacing w:after="0" w:line="360" w:lineRule="auto"/>
        <w:ind w:firstLine="600"/>
        <w:contextualSpacing/>
        <w:jc w:val="both"/>
        <w:rPr>
          <w:sz w:val="24"/>
          <w:szCs w:val="24"/>
        </w:rPr>
      </w:pPr>
      <w:r>
        <w:rPr>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84A584E">
      <w:pPr>
        <w:spacing w:after="0" w:line="360" w:lineRule="auto"/>
        <w:ind w:left="120"/>
        <w:contextualSpacing/>
        <w:jc w:val="both"/>
        <w:rPr>
          <w:sz w:val="24"/>
          <w:szCs w:val="24"/>
        </w:rPr>
      </w:pPr>
    </w:p>
    <w:p w14:paraId="1BCF85C3">
      <w:pPr>
        <w:spacing w:after="0" w:line="360" w:lineRule="auto"/>
        <w:ind w:left="120"/>
        <w:contextualSpacing/>
        <w:jc w:val="both"/>
        <w:rPr>
          <w:sz w:val="24"/>
          <w:szCs w:val="24"/>
        </w:rPr>
      </w:pPr>
      <w:r>
        <w:rPr>
          <w:b/>
          <w:color w:val="000000"/>
          <w:sz w:val="24"/>
          <w:szCs w:val="24"/>
        </w:rPr>
        <w:t>МЕТАПРЕДМЕТНЫЕ РЕЗУЛЬТАТЫ</w:t>
      </w:r>
    </w:p>
    <w:p w14:paraId="22C48DDE">
      <w:pPr>
        <w:spacing w:after="0" w:line="360" w:lineRule="auto"/>
        <w:ind w:left="120"/>
        <w:contextualSpacing/>
        <w:jc w:val="both"/>
        <w:rPr>
          <w:sz w:val="24"/>
          <w:szCs w:val="24"/>
        </w:rPr>
      </w:pPr>
    </w:p>
    <w:p w14:paraId="6364EB9A">
      <w:pPr>
        <w:spacing w:after="0" w:line="360" w:lineRule="auto"/>
        <w:ind w:left="120"/>
        <w:contextualSpacing/>
        <w:jc w:val="both"/>
        <w:rPr>
          <w:sz w:val="24"/>
          <w:szCs w:val="24"/>
        </w:rPr>
      </w:pPr>
      <w:r>
        <w:rPr>
          <w:b/>
          <w:color w:val="000000"/>
          <w:sz w:val="24"/>
          <w:szCs w:val="24"/>
        </w:rPr>
        <w:t>Познавательные универсальные учебные действия</w:t>
      </w:r>
    </w:p>
    <w:p w14:paraId="548D324A">
      <w:pPr>
        <w:spacing w:after="0" w:line="360" w:lineRule="auto"/>
        <w:ind w:left="120"/>
        <w:contextualSpacing/>
        <w:jc w:val="both"/>
        <w:rPr>
          <w:sz w:val="24"/>
          <w:szCs w:val="24"/>
        </w:rPr>
      </w:pPr>
    </w:p>
    <w:p w14:paraId="7FBAA291">
      <w:pPr>
        <w:spacing w:after="0" w:line="360" w:lineRule="auto"/>
        <w:ind w:firstLine="600"/>
        <w:contextualSpacing/>
        <w:jc w:val="both"/>
        <w:rPr>
          <w:sz w:val="24"/>
          <w:szCs w:val="24"/>
        </w:rPr>
      </w:pPr>
      <w:r>
        <w:rPr>
          <w:b/>
          <w:color w:val="000000"/>
          <w:sz w:val="24"/>
          <w:szCs w:val="24"/>
        </w:rPr>
        <w:t>Базовые логические действия:</w:t>
      </w:r>
    </w:p>
    <w:p w14:paraId="1628D0FA">
      <w:pPr>
        <w:spacing w:after="0" w:line="360" w:lineRule="auto"/>
        <w:ind w:firstLine="600"/>
        <w:contextualSpacing/>
        <w:jc w:val="both"/>
        <w:rPr>
          <w:sz w:val="24"/>
          <w:szCs w:val="24"/>
        </w:rPr>
      </w:pPr>
      <w:r>
        <w:rPr>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6AB1F70">
      <w:pPr>
        <w:spacing w:after="0" w:line="360" w:lineRule="auto"/>
        <w:ind w:firstLine="600"/>
        <w:contextualSpacing/>
        <w:jc w:val="both"/>
        <w:rPr>
          <w:sz w:val="24"/>
          <w:szCs w:val="24"/>
        </w:rPr>
      </w:pPr>
      <w:r>
        <w:rPr>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3E87779D">
      <w:pPr>
        <w:spacing w:after="0" w:line="360" w:lineRule="auto"/>
        <w:ind w:firstLine="600"/>
        <w:contextualSpacing/>
        <w:jc w:val="both"/>
        <w:rPr>
          <w:sz w:val="24"/>
          <w:szCs w:val="24"/>
        </w:rPr>
      </w:pPr>
      <w:r>
        <w:rPr>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14:paraId="5AEBE0C7">
      <w:pPr>
        <w:spacing w:after="0" w:line="360" w:lineRule="auto"/>
        <w:ind w:firstLine="600"/>
        <w:contextualSpacing/>
        <w:jc w:val="both"/>
        <w:rPr>
          <w:sz w:val="24"/>
          <w:szCs w:val="24"/>
        </w:rPr>
      </w:pPr>
      <w:r>
        <w:rPr>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2E16BB3">
      <w:pPr>
        <w:spacing w:after="0" w:line="360" w:lineRule="auto"/>
        <w:ind w:firstLine="600"/>
        <w:contextualSpacing/>
        <w:jc w:val="both"/>
        <w:rPr>
          <w:sz w:val="24"/>
          <w:szCs w:val="24"/>
        </w:rPr>
      </w:pPr>
      <w:r>
        <w:rPr>
          <w:color w:val="000000"/>
          <w:sz w:val="24"/>
          <w:szCs w:val="24"/>
        </w:rPr>
        <w:t>выявлять и характеризовать существенные признаки конкретного музыкального звучания;</w:t>
      </w:r>
    </w:p>
    <w:p w14:paraId="74881B31">
      <w:pPr>
        <w:spacing w:after="0" w:line="360" w:lineRule="auto"/>
        <w:ind w:firstLine="600"/>
        <w:contextualSpacing/>
        <w:jc w:val="both"/>
        <w:rPr>
          <w:sz w:val="24"/>
          <w:szCs w:val="24"/>
        </w:rPr>
      </w:pPr>
      <w:r>
        <w:rPr>
          <w:color w:val="000000"/>
          <w:sz w:val="24"/>
          <w:szCs w:val="24"/>
        </w:rPr>
        <w:t>самостоятельно обобщать и формулировать выводы по результатам проведенного слухового наблюдения-исследования.</w:t>
      </w:r>
    </w:p>
    <w:p w14:paraId="27BEED48">
      <w:pPr>
        <w:spacing w:after="0" w:line="360" w:lineRule="auto"/>
        <w:ind w:firstLine="600"/>
        <w:contextualSpacing/>
        <w:jc w:val="both"/>
        <w:rPr>
          <w:sz w:val="24"/>
          <w:szCs w:val="24"/>
        </w:rPr>
      </w:pPr>
      <w:r>
        <w:rPr>
          <w:b/>
          <w:color w:val="000000"/>
          <w:sz w:val="24"/>
          <w:szCs w:val="24"/>
        </w:rPr>
        <w:t>Базовые исследовательские действия:</w:t>
      </w:r>
    </w:p>
    <w:p w14:paraId="17714B8A">
      <w:pPr>
        <w:spacing w:after="0" w:line="360" w:lineRule="auto"/>
        <w:ind w:firstLine="600"/>
        <w:contextualSpacing/>
        <w:jc w:val="both"/>
        <w:rPr>
          <w:sz w:val="24"/>
          <w:szCs w:val="24"/>
        </w:rPr>
      </w:pPr>
      <w:r>
        <w:rPr>
          <w:color w:val="000000"/>
          <w:sz w:val="24"/>
          <w:szCs w:val="24"/>
        </w:rPr>
        <w:t>следовать внутренним слухом за развитием музыкального процесса, «наблюдать» звучание музыки;</w:t>
      </w:r>
    </w:p>
    <w:p w14:paraId="22EC3C98">
      <w:pPr>
        <w:spacing w:after="0" w:line="360" w:lineRule="auto"/>
        <w:ind w:firstLine="600"/>
        <w:contextualSpacing/>
        <w:jc w:val="both"/>
        <w:rPr>
          <w:sz w:val="24"/>
          <w:szCs w:val="24"/>
        </w:rPr>
      </w:pPr>
      <w:r>
        <w:rPr>
          <w:color w:val="000000"/>
          <w:sz w:val="24"/>
          <w:szCs w:val="24"/>
        </w:rPr>
        <w:t>использовать вопросы как исследовательский инструмент познания;</w:t>
      </w:r>
    </w:p>
    <w:p w14:paraId="72FBEA88">
      <w:pPr>
        <w:spacing w:after="0" w:line="360" w:lineRule="auto"/>
        <w:ind w:firstLine="600"/>
        <w:contextualSpacing/>
        <w:jc w:val="both"/>
        <w:rPr>
          <w:sz w:val="24"/>
          <w:szCs w:val="24"/>
        </w:rPr>
      </w:pPr>
      <w:r>
        <w:rPr>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A5F6AB7">
      <w:pPr>
        <w:spacing w:after="0" w:line="360" w:lineRule="auto"/>
        <w:ind w:firstLine="600"/>
        <w:contextualSpacing/>
        <w:jc w:val="both"/>
        <w:rPr>
          <w:sz w:val="24"/>
          <w:szCs w:val="24"/>
        </w:rPr>
      </w:pPr>
      <w:r>
        <w:rPr>
          <w:color w:val="000000"/>
          <w:sz w:val="24"/>
          <w:szCs w:val="24"/>
        </w:rPr>
        <w:t>составлять алгоритм действий и использовать его для решения учебных, в том числе исполнительских и творческих задач;</w:t>
      </w:r>
    </w:p>
    <w:p w14:paraId="51E727E4">
      <w:pPr>
        <w:spacing w:after="0" w:line="360" w:lineRule="auto"/>
        <w:ind w:firstLine="600"/>
        <w:contextualSpacing/>
        <w:jc w:val="both"/>
        <w:rPr>
          <w:sz w:val="24"/>
          <w:szCs w:val="24"/>
        </w:rPr>
      </w:pPr>
      <w:r>
        <w:rPr>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306F7BF">
      <w:pPr>
        <w:spacing w:after="0" w:line="360" w:lineRule="auto"/>
        <w:ind w:firstLine="600"/>
        <w:contextualSpacing/>
        <w:jc w:val="both"/>
        <w:rPr>
          <w:sz w:val="24"/>
          <w:szCs w:val="24"/>
        </w:rPr>
      </w:pPr>
      <w:r>
        <w:rPr>
          <w:color w:val="000000"/>
          <w:sz w:val="24"/>
          <w:szCs w:val="24"/>
        </w:rPr>
        <w:t>самостоятельно формулировать обобщения и выводы по результатам проведенного наблюдения, слухового исследования.</w:t>
      </w:r>
    </w:p>
    <w:p w14:paraId="129797AD">
      <w:pPr>
        <w:spacing w:after="0" w:line="360" w:lineRule="auto"/>
        <w:ind w:firstLine="600"/>
        <w:contextualSpacing/>
        <w:jc w:val="both"/>
        <w:rPr>
          <w:sz w:val="24"/>
          <w:szCs w:val="24"/>
        </w:rPr>
      </w:pPr>
      <w:r>
        <w:rPr>
          <w:b/>
          <w:color w:val="000000"/>
          <w:sz w:val="24"/>
          <w:szCs w:val="24"/>
        </w:rPr>
        <w:t>Работа с информацией:</w:t>
      </w:r>
    </w:p>
    <w:p w14:paraId="3A6574FC">
      <w:pPr>
        <w:spacing w:after="0" w:line="360" w:lineRule="auto"/>
        <w:ind w:firstLine="600"/>
        <w:contextualSpacing/>
        <w:jc w:val="both"/>
        <w:rPr>
          <w:sz w:val="24"/>
          <w:szCs w:val="24"/>
        </w:rPr>
      </w:pPr>
      <w:r>
        <w:rPr>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6FEA449">
      <w:pPr>
        <w:spacing w:after="0" w:line="360" w:lineRule="auto"/>
        <w:ind w:firstLine="600"/>
        <w:contextualSpacing/>
        <w:jc w:val="both"/>
        <w:rPr>
          <w:sz w:val="24"/>
          <w:szCs w:val="24"/>
        </w:rPr>
      </w:pPr>
      <w:r>
        <w:rPr>
          <w:color w:val="000000"/>
          <w:sz w:val="24"/>
          <w:szCs w:val="24"/>
        </w:rPr>
        <w:t>понимать специфику работы с аудиоинформацией, музыкальными записями;</w:t>
      </w:r>
    </w:p>
    <w:p w14:paraId="79FB2E17">
      <w:pPr>
        <w:spacing w:after="0" w:line="360" w:lineRule="auto"/>
        <w:ind w:firstLine="600"/>
        <w:contextualSpacing/>
        <w:jc w:val="both"/>
        <w:rPr>
          <w:sz w:val="24"/>
          <w:szCs w:val="24"/>
        </w:rPr>
      </w:pPr>
      <w:r>
        <w:rPr>
          <w:color w:val="000000"/>
          <w:sz w:val="24"/>
          <w:szCs w:val="24"/>
        </w:rPr>
        <w:t>использовать интонирование для запоминания звуковой информации, музыкальных произведений;</w:t>
      </w:r>
    </w:p>
    <w:p w14:paraId="75415097">
      <w:pPr>
        <w:spacing w:after="0" w:line="360" w:lineRule="auto"/>
        <w:ind w:firstLine="600"/>
        <w:contextualSpacing/>
        <w:jc w:val="both"/>
        <w:rPr>
          <w:sz w:val="24"/>
          <w:szCs w:val="24"/>
        </w:rPr>
      </w:pPr>
      <w:r>
        <w:rPr>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99F6D40">
      <w:pPr>
        <w:spacing w:after="0" w:line="360" w:lineRule="auto"/>
        <w:ind w:firstLine="600"/>
        <w:contextualSpacing/>
        <w:jc w:val="both"/>
        <w:rPr>
          <w:sz w:val="24"/>
          <w:szCs w:val="24"/>
        </w:rPr>
      </w:pPr>
      <w:r>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AA43110">
      <w:pPr>
        <w:spacing w:after="0" w:line="360" w:lineRule="auto"/>
        <w:ind w:firstLine="600"/>
        <w:contextualSpacing/>
        <w:jc w:val="both"/>
        <w:rPr>
          <w:sz w:val="24"/>
          <w:szCs w:val="24"/>
        </w:rPr>
      </w:pPr>
      <w:r>
        <w:rPr>
          <w:color w:val="000000"/>
          <w:sz w:val="24"/>
          <w:szCs w:val="24"/>
        </w:rPr>
        <w:t>оценивать надежность информации по критериям, предложенным учителем или сформулированным самостоятельно;</w:t>
      </w:r>
    </w:p>
    <w:p w14:paraId="502CD303">
      <w:pPr>
        <w:spacing w:after="0" w:line="360" w:lineRule="auto"/>
        <w:ind w:firstLine="600"/>
        <w:contextualSpacing/>
        <w:jc w:val="both"/>
        <w:rPr>
          <w:sz w:val="24"/>
          <w:szCs w:val="24"/>
        </w:rPr>
      </w:pPr>
      <w:r>
        <w:rPr>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74B950E3">
      <w:pPr>
        <w:spacing w:after="0" w:line="360" w:lineRule="auto"/>
        <w:ind w:firstLine="600"/>
        <w:contextualSpacing/>
        <w:jc w:val="both"/>
        <w:rPr>
          <w:sz w:val="24"/>
          <w:szCs w:val="24"/>
        </w:rPr>
      </w:pPr>
      <w:r>
        <w:rPr>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10C506E">
      <w:pPr>
        <w:spacing w:after="0" w:line="360" w:lineRule="auto"/>
        <w:ind w:firstLine="600"/>
        <w:contextualSpacing/>
        <w:jc w:val="both"/>
        <w:rPr>
          <w:sz w:val="24"/>
          <w:szCs w:val="24"/>
        </w:rPr>
      </w:pPr>
      <w:r>
        <w:rPr>
          <w:color w:val="000000"/>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93895A4">
      <w:pPr>
        <w:spacing w:after="0" w:line="360" w:lineRule="auto"/>
        <w:ind w:left="120"/>
        <w:contextualSpacing/>
        <w:jc w:val="both"/>
        <w:rPr>
          <w:sz w:val="24"/>
          <w:szCs w:val="24"/>
        </w:rPr>
      </w:pPr>
    </w:p>
    <w:p w14:paraId="5B930FEE">
      <w:pPr>
        <w:spacing w:after="0" w:line="360" w:lineRule="auto"/>
        <w:ind w:left="120"/>
        <w:contextualSpacing/>
        <w:jc w:val="both"/>
        <w:rPr>
          <w:sz w:val="24"/>
          <w:szCs w:val="24"/>
        </w:rPr>
      </w:pPr>
      <w:r>
        <w:rPr>
          <w:b/>
          <w:color w:val="000000"/>
          <w:sz w:val="24"/>
          <w:szCs w:val="24"/>
        </w:rPr>
        <w:t>Коммуникативные универсальные учебные действия</w:t>
      </w:r>
    </w:p>
    <w:p w14:paraId="6F61C87F">
      <w:pPr>
        <w:spacing w:after="0" w:line="360" w:lineRule="auto"/>
        <w:ind w:left="120"/>
        <w:contextualSpacing/>
        <w:jc w:val="both"/>
        <w:rPr>
          <w:sz w:val="24"/>
          <w:szCs w:val="24"/>
        </w:rPr>
      </w:pPr>
    </w:p>
    <w:p w14:paraId="651941BB">
      <w:pPr>
        <w:spacing w:after="0" w:line="360" w:lineRule="auto"/>
        <w:ind w:firstLine="600"/>
        <w:contextualSpacing/>
        <w:jc w:val="both"/>
        <w:rPr>
          <w:sz w:val="24"/>
          <w:szCs w:val="24"/>
        </w:rPr>
      </w:pPr>
      <w:r>
        <w:rPr>
          <w:b/>
          <w:color w:val="000000"/>
          <w:sz w:val="24"/>
          <w:szCs w:val="24"/>
        </w:rPr>
        <w:t>1) невербальная коммуникация:</w:t>
      </w:r>
    </w:p>
    <w:p w14:paraId="5D1BC869">
      <w:pPr>
        <w:spacing w:after="0" w:line="360" w:lineRule="auto"/>
        <w:ind w:firstLine="600"/>
        <w:contextualSpacing/>
        <w:jc w:val="both"/>
        <w:rPr>
          <w:sz w:val="24"/>
          <w:szCs w:val="24"/>
        </w:rPr>
      </w:pPr>
      <w:r>
        <w:rPr>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A8168CD">
      <w:pPr>
        <w:spacing w:after="0" w:line="360" w:lineRule="auto"/>
        <w:ind w:firstLine="600"/>
        <w:contextualSpacing/>
        <w:jc w:val="both"/>
        <w:rPr>
          <w:sz w:val="24"/>
          <w:szCs w:val="24"/>
        </w:rPr>
      </w:pPr>
      <w:r>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09EF898">
      <w:pPr>
        <w:spacing w:after="0" w:line="360" w:lineRule="auto"/>
        <w:ind w:firstLine="600"/>
        <w:contextualSpacing/>
        <w:jc w:val="both"/>
        <w:rPr>
          <w:sz w:val="24"/>
          <w:szCs w:val="24"/>
        </w:rPr>
      </w:pPr>
      <w:r>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F7ABDC5">
      <w:pPr>
        <w:spacing w:after="0" w:line="360" w:lineRule="auto"/>
        <w:ind w:firstLine="600"/>
        <w:contextualSpacing/>
        <w:jc w:val="both"/>
        <w:rPr>
          <w:sz w:val="24"/>
          <w:szCs w:val="24"/>
        </w:rPr>
      </w:pPr>
      <w:r>
        <w:rPr>
          <w:color w:val="000000"/>
          <w:sz w:val="24"/>
          <w:szCs w:val="24"/>
        </w:rPr>
        <w:t>эффективно использовать интонационно-выразительные возможностив ситуации публичного выступления;</w:t>
      </w:r>
    </w:p>
    <w:p w14:paraId="5D8F302C">
      <w:pPr>
        <w:spacing w:after="0" w:line="360" w:lineRule="auto"/>
        <w:ind w:firstLine="600"/>
        <w:contextualSpacing/>
        <w:jc w:val="both"/>
        <w:rPr>
          <w:sz w:val="24"/>
          <w:szCs w:val="24"/>
        </w:rPr>
      </w:pPr>
      <w:r>
        <w:rPr>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6601EA0">
      <w:pPr>
        <w:spacing w:after="0" w:line="360" w:lineRule="auto"/>
        <w:ind w:firstLine="600"/>
        <w:contextualSpacing/>
        <w:jc w:val="both"/>
        <w:rPr>
          <w:sz w:val="24"/>
          <w:szCs w:val="24"/>
        </w:rPr>
      </w:pPr>
      <w:r>
        <w:rPr>
          <w:b/>
          <w:color w:val="000000"/>
          <w:sz w:val="24"/>
          <w:szCs w:val="24"/>
        </w:rPr>
        <w:t>2) вербальное общение:</w:t>
      </w:r>
    </w:p>
    <w:p w14:paraId="0D0A6C98">
      <w:pPr>
        <w:spacing w:after="0" w:line="360" w:lineRule="auto"/>
        <w:ind w:firstLine="600"/>
        <w:contextualSpacing/>
        <w:jc w:val="both"/>
        <w:rPr>
          <w:sz w:val="24"/>
          <w:szCs w:val="24"/>
        </w:rPr>
      </w:pPr>
      <w:r>
        <w:rPr>
          <w:color w:val="000000"/>
          <w:sz w:val="24"/>
          <w:szCs w:val="24"/>
        </w:rPr>
        <w:t>воспринимать и формулировать суждения, выражать эмоции в соответствии с условиями и целями общения;</w:t>
      </w:r>
    </w:p>
    <w:p w14:paraId="19318DDC">
      <w:pPr>
        <w:spacing w:after="0" w:line="360" w:lineRule="auto"/>
        <w:ind w:firstLine="600"/>
        <w:contextualSpacing/>
        <w:jc w:val="both"/>
        <w:rPr>
          <w:sz w:val="24"/>
          <w:szCs w:val="24"/>
        </w:rPr>
      </w:pPr>
      <w:r>
        <w:rPr>
          <w:color w:val="000000"/>
          <w:sz w:val="24"/>
          <w:szCs w:val="24"/>
        </w:rPr>
        <w:t>выражать свое мнение, в том числе впечатления от общения с музыкальным искусством в устных и письменных текстах;</w:t>
      </w:r>
    </w:p>
    <w:p w14:paraId="27A4CEFF">
      <w:pPr>
        <w:spacing w:after="0" w:line="360" w:lineRule="auto"/>
        <w:ind w:firstLine="600"/>
        <w:contextualSpacing/>
        <w:jc w:val="both"/>
        <w:rPr>
          <w:sz w:val="24"/>
          <w:szCs w:val="24"/>
        </w:rPr>
      </w:pPr>
      <w:r>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3D4ABEA">
      <w:pPr>
        <w:spacing w:after="0" w:line="360" w:lineRule="auto"/>
        <w:ind w:firstLine="600"/>
        <w:contextualSpacing/>
        <w:jc w:val="both"/>
        <w:rPr>
          <w:sz w:val="24"/>
          <w:szCs w:val="24"/>
        </w:rPr>
      </w:pPr>
      <w:r>
        <w:rPr>
          <w:color w:val="000000"/>
          <w:sz w:val="24"/>
          <w:szCs w:val="24"/>
        </w:rPr>
        <w:t>вести диалог, дискуссию, задавать вопросы по существу обсуждаемой темы, поддерживать благожелательный тон диалога;</w:t>
      </w:r>
    </w:p>
    <w:p w14:paraId="0FF984C6">
      <w:pPr>
        <w:spacing w:after="0" w:line="360" w:lineRule="auto"/>
        <w:ind w:firstLine="600"/>
        <w:contextualSpacing/>
        <w:jc w:val="both"/>
        <w:rPr>
          <w:sz w:val="24"/>
          <w:szCs w:val="24"/>
        </w:rPr>
      </w:pPr>
      <w:r>
        <w:rPr>
          <w:color w:val="000000"/>
          <w:sz w:val="24"/>
          <w:szCs w:val="24"/>
        </w:rPr>
        <w:t>публично представлять результаты учебной и творческой деятельности.</w:t>
      </w:r>
    </w:p>
    <w:p w14:paraId="3D344E83">
      <w:pPr>
        <w:spacing w:after="0" w:line="360" w:lineRule="auto"/>
        <w:ind w:firstLine="600"/>
        <w:contextualSpacing/>
        <w:jc w:val="both"/>
        <w:rPr>
          <w:sz w:val="24"/>
          <w:szCs w:val="24"/>
        </w:rPr>
      </w:pPr>
      <w:r>
        <w:rPr>
          <w:b/>
          <w:color w:val="000000"/>
          <w:sz w:val="24"/>
          <w:szCs w:val="24"/>
        </w:rPr>
        <w:t>3) совместная деятельность (сотрудничество):</w:t>
      </w:r>
    </w:p>
    <w:p w14:paraId="63667F2E">
      <w:pPr>
        <w:spacing w:after="0" w:line="360" w:lineRule="auto"/>
        <w:ind w:firstLine="600"/>
        <w:contextualSpacing/>
        <w:jc w:val="both"/>
        <w:rPr>
          <w:sz w:val="24"/>
          <w:szCs w:val="24"/>
        </w:rPr>
      </w:pPr>
      <w:r>
        <w:rPr>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33669CB">
      <w:pPr>
        <w:spacing w:after="0" w:line="360" w:lineRule="auto"/>
        <w:ind w:firstLine="600"/>
        <w:contextualSpacing/>
        <w:jc w:val="both"/>
        <w:rPr>
          <w:sz w:val="24"/>
          <w:szCs w:val="24"/>
        </w:rPr>
      </w:pPr>
      <w:r>
        <w:rPr>
          <w:color w:val="000000"/>
          <w:sz w:val="24"/>
          <w:szCs w:val="24"/>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14:paraId="3C2D72E7">
      <w:pPr>
        <w:spacing w:after="0" w:line="360" w:lineRule="auto"/>
        <w:ind w:firstLine="600"/>
        <w:contextualSpacing/>
        <w:jc w:val="both"/>
        <w:rPr>
          <w:sz w:val="24"/>
          <w:szCs w:val="24"/>
        </w:rPr>
      </w:pPr>
      <w:r>
        <w:rPr>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F521E23">
      <w:pPr>
        <w:spacing w:after="0" w:line="360" w:lineRule="auto"/>
        <w:ind w:firstLine="600"/>
        <w:contextualSpacing/>
        <w:jc w:val="both"/>
        <w:rPr>
          <w:sz w:val="24"/>
          <w:szCs w:val="24"/>
        </w:rPr>
      </w:pPr>
      <w:r>
        <w:rPr>
          <w:color w:val="000000"/>
          <w:sz w:val="24"/>
          <w:szCs w:val="24"/>
        </w:rPr>
        <w:t>уметь обобщать мнения нескольких людей, проявлять готовность руководить, выполнять поручения, подчиняться;</w:t>
      </w:r>
    </w:p>
    <w:p w14:paraId="327C9610">
      <w:pPr>
        <w:spacing w:after="0" w:line="360" w:lineRule="auto"/>
        <w:ind w:firstLine="600"/>
        <w:contextualSpacing/>
        <w:jc w:val="both"/>
        <w:rPr>
          <w:sz w:val="24"/>
          <w:szCs w:val="24"/>
        </w:rPr>
      </w:pPr>
      <w:r>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1540AC1">
      <w:pPr>
        <w:spacing w:after="0" w:line="360" w:lineRule="auto"/>
        <w:ind w:firstLine="600"/>
        <w:contextualSpacing/>
        <w:jc w:val="both"/>
        <w:rPr>
          <w:sz w:val="24"/>
          <w:szCs w:val="24"/>
        </w:rPr>
      </w:pPr>
      <w:r>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DCA1C73">
      <w:pPr>
        <w:spacing w:after="0" w:line="360" w:lineRule="auto"/>
        <w:ind w:left="120"/>
        <w:contextualSpacing/>
        <w:jc w:val="both"/>
        <w:rPr>
          <w:sz w:val="24"/>
          <w:szCs w:val="24"/>
        </w:rPr>
      </w:pPr>
    </w:p>
    <w:p w14:paraId="5A2246F9">
      <w:pPr>
        <w:spacing w:after="0" w:line="360" w:lineRule="auto"/>
        <w:ind w:left="120"/>
        <w:contextualSpacing/>
        <w:jc w:val="both"/>
        <w:rPr>
          <w:sz w:val="24"/>
          <w:szCs w:val="24"/>
        </w:rPr>
      </w:pPr>
      <w:r>
        <w:rPr>
          <w:b/>
          <w:color w:val="000000"/>
          <w:sz w:val="24"/>
          <w:szCs w:val="24"/>
        </w:rPr>
        <w:t>Регулятивные универсальные учебные действия</w:t>
      </w:r>
    </w:p>
    <w:p w14:paraId="5DC2A1F1">
      <w:pPr>
        <w:spacing w:after="0" w:line="360" w:lineRule="auto"/>
        <w:ind w:left="120"/>
        <w:contextualSpacing/>
        <w:jc w:val="both"/>
        <w:rPr>
          <w:sz w:val="24"/>
          <w:szCs w:val="24"/>
        </w:rPr>
      </w:pPr>
    </w:p>
    <w:p w14:paraId="1337ACE6">
      <w:pPr>
        <w:spacing w:after="0" w:line="360" w:lineRule="auto"/>
        <w:ind w:firstLine="600"/>
        <w:contextualSpacing/>
        <w:jc w:val="both"/>
        <w:rPr>
          <w:sz w:val="24"/>
          <w:szCs w:val="24"/>
        </w:rPr>
      </w:pPr>
      <w:r>
        <w:rPr>
          <w:b/>
          <w:color w:val="000000"/>
          <w:sz w:val="24"/>
          <w:szCs w:val="24"/>
        </w:rPr>
        <w:t>Самоорганизация:</w:t>
      </w:r>
    </w:p>
    <w:p w14:paraId="491D7E9C">
      <w:pPr>
        <w:spacing w:after="0" w:line="360" w:lineRule="auto"/>
        <w:ind w:firstLine="600"/>
        <w:contextualSpacing/>
        <w:jc w:val="both"/>
        <w:rPr>
          <w:sz w:val="24"/>
          <w:szCs w:val="24"/>
        </w:rPr>
      </w:pPr>
      <w:r>
        <w:rPr>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BDDF85B">
      <w:pPr>
        <w:spacing w:after="0" w:line="360" w:lineRule="auto"/>
        <w:ind w:firstLine="600"/>
        <w:contextualSpacing/>
        <w:jc w:val="both"/>
        <w:rPr>
          <w:sz w:val="24"/>
          <w:szCs w:val="24"/>
        </w:rPr>
      </w:pPr>
      <w:r>
        <w:rPr>
          <w:color w:val="000000"/>
          <w:sz w:val="24"/>
          <w:szCs w:val="24"/>
        </w:rPr>
        <w:t>планировать достижение целей через решение ряда последовательных задач частного характера;</w:t>
      </w:r>
    </w:p>
    <w:p w14:paraId="668C9B93">
      <w:pPr>
        <w:spacing w:after="0" w:line="360" w:lineRule="auto"/>
        <w:ind w:firstLine="600"/>
        <w:contextualSpacing/>
        <w:jc w:val="both"/>
        <w:rPr>
          <w:sz w:val="24"/>
          <w:szCs w:val="24"/>
        </w:rPr>
      </w:pPr>
      <w:r>
        <w:rPr>
          <w:color w:val="000000"/>
          <w:sz w:val="24"/>
          <w:szCs w:val="24"/>
        </w:rPr>
        <w:t>самостоятельно составлять план действий, вносить необходимые коррективы в ходе его реализации;</w:t>
      </w:r>
    </w:p>
    <w:p w14:paraId="63867AB4">
      <w:pPr>
        <w:spacing w:after="0" w:line="360" w:lineRule="auto"/>
        <w:ind w:firstLine="600"/>
        <w:contextualSpacing/>
        <w:jc w:val="both"/>
        <w:rPr>
          <w:sz w:val="24"/>
          <w:szCs w:val="24"/>
        </w:rPr>
      </w:pPr>
      <w:r>
        <w:rPr>
          <w:color w:val="000000"/>
          <w:sz w:val="24"/>
          <w:szCs w:val="24"/>
        </w:rPr>
        <w:t>выявлять наиболее важные проблемы для решения в учебных и жизненных ситуациях;</w:t>
      </w:r>
    </w:p>
    <w:p w14:paraId="1DF8F81B">
      <w:pPr>
        <w:spacing w:after="0" w:line="360" w:lineRule="auto"/>
        <w:ind w:firstLine="600"/>
        <w:contextualSpacing/>
        <w:jc w:val="both"/>
        <w:rPr>
          <w:sz w:val="24"/>
          <w:szCs w:val="24"/>
        </w:rPr>
      </w:pPr>
      <w:r>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0FB0167">
      <w:pPr>
        <w:spacing w:after="0" w:line="360" w:lineRule="auto"/>
        <w:ind w:firstLine="600"/>
        <w:contextualSpacing/>
        <w:jc w:val="both"/>
        <w:rPr>
          <w:sz w:val="24"/>
          <w:szCs w:val="24"/>
        </w:rPr>
      </w:pPr>
      <w:r>
        <w:rPr>
          <w:color w:val="000000"/>
          <w:sz w:val="24"/>
          <w:szCs w:val="24"/>
        </w:rPr>
        <w:t>делать выбор и брать за него ответственность на себя.</w:t>
      </w:r>
    </w:p>
    <w:p w14:paraId="19A3E3C9">
      <w:pPr>
        <w:spacing w:after="0" w:line="360" w:lineRule="auto"/>
        <w:ind w:firstLine="600"/>
        <w:contextualSpacing/>
        <w:jc w:val="both"/>
        <w:rPr>
          <w:sz w:val="24"/>
          <w:szCs w:val="24"/>
        </w:rPr>
      </w:pPr>
      <w:r>
        <w:rPr>
          <w:b/>
          <w:color w:val="000000"/>
          <w:sz w:val="24"/>
          <w:szCs w:val="24"/>
        </w:rPr>
        <w:t>Самоконтроль (рефлексия):</w:t>
      </w:r>
    </w:p>
    <w:p w14:paraId="7A5EA0E2">
      <w:pPr>
        <w:spacing w:after="0" w:line="360" w:lineRule="auto"/>
        <w:ind w:firstLine="600"/>
        <w:contextualSpacing/>
        <w:jc w:val="both"/>
        <w:rPr>
          <w:sz w:val="24"/>
          <w:szCs w:val="24"/>
        </w:rPr>
      </w:pPr>
      <w:r>
        <w:rPr>
          <w:color w:val="000000"/>
          <w:sz w:val="24"/>
          <w:szCs w:val="24"/>
        </w:rPr>
        <w:t>владеть способами самоконтроля, самомотивации и рефлексии;</w:t>
      </w:r>
    </w:p>
    <w:p w14:paraId="6BFAD7A0">
      <w:pPr>
        <w:spacing w:after="0" w:line="360" w:lineRule="auto"/>
        <w:ind w:firstLine="600"/>
        <w:contextualSpacing/>
        <w:jc w:val="both"/>
        <w:rPr>
          <w:sz w:val="24"/>
          <w:szCs w:val="24"/>
        </w:rPr>
      </w:pPr>
      <w:r>
        <w:rPr>
          <w:color w:val="000000"/>
          <w:sz w:val="24"/>
          <w:szCs w:val="24"/>
        </w:rPr>
        <w:t>давать адекватную оценку учебной ситуации и предлагать план ее изменения;</w:t>
      </w:r>
    </w:p>
    <w:p w14:paraId="7DD6CF28">
      <w:pPr>
        <w:spacing w:after="0" w:line="360" w:lineRule="auto"/>
        <w:ind w:firstLine="600"/>
        <w:contextualSpacing/>
        <w:jc w:val="both"/>
        <w:rPr>
          <w:sz w:val="24"/>
          <w:szCs w:val="24"/>
        </w:rPr>
      </w:pPr>
      <w:r>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6A5515B">
      <w:pPr>
        <w:spacing w:after="0" w:line="360" w:lineRule="auto"/>
        <w:ind w:firstLine="600"/>
        <w:contextualSpacing/>
        <w:jc w:val="both"/>
        <w:rPr>
          <w:sz w:val="24"/>
          <w:szCs w:val="24"/>
        </w:rPr>
      </w:pPr>
      <w:r>
        <w:rPr>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70E72725">
      <w:pPr>
        <w:spacing w:after="0" w:line="360" w:lineRule="auto"/>
        <w:ind w:firstLine="600"/>
        <w:contextualSpacing/>
        <w:jc w:val="both"/>
        <w:rPr>
          <w:sz w:val="24"/>
          <w:szCs w:val="24"/>
        </w:rPr>
      </w:pPr>
      <w:r>
        <w:rPr>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E7B09DA">
      <w:pPr>
        <w:spacing w:after="0" w:line="360" w:lineRule="auto"/>
        <w:ind w:firstLine="600"/>
        <w:contextualSpacing/>
        <w:jc w:val="both"/>
        <w:rPr>
          <w:sz w:val="24"/>
          <w:szCs w:val="24"/>
        </w:rPr>
      </w:pPr>
      <w:r>
        <w:rPr>
          <w:b/>
          <w:color w:val="000000"/>
          <w:sz w:val="24"/>
          <w:szCs w:val="24"/>
        </w:rPr>
        <w:t>Эмоциональный интеллект:</w:t>
      </w:r>
    </w:p>
    <w:p w14:paraId="2F48269B">
      <w:pPr>
        <w:spacing w:after="0" w:line="360" w:lineRule="auto"/>
        <w:ind w:firstLine="600"/>
        <w:contextualSpacing/>
        <w:jc w:val="both"/>
        <w:rPr>
          <w:sz w:val="24"/>
          <w:szCs w:val="24"/>
        </w:rPr>
      </w:pPr>
      <w:r>
        <w:rPr>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2115940">
      <w:pPr>
        <w:spacing w:after="0" w:line="360" w:lineRule="auto"/>
        <w:ind w:firstLine="600"/>
        <w:contextualSpacing/>
        <w:jc w:val="both"/>
        <w:rPr>
          <w:sz w:val="24"/>
          <w:szCs w:val="24"/>
        </w:rPr>
      </w:pPr>
      <w:r>
        <w:rPr>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88E143B">
      <w:pPr>
        <w:spacing w:after="0" w:line="360" w:lineRule="auto"/>
        <w:ind w:firstLine="600"/>
        <w:contextualSpacing/>
        <w:jc w:val="both"/>
        <w:rPr>
          <w:sz w:val="24"/>
          <w:szCs w:val="24"/>
        </w:rPr>
      </w:pPr>
      <w:r>
        <w:rPr>
          <w:color w:val="000000"/>
          <w:sz w:val="24"/>
          <w:szCs w:val="24"/>
        </w:rPr>
        <w:t>выявлять и анализировать причины эмоций;</w:t>
      </w:r>
    </w:p>
    <w:p w14:paraId="35B52100">
      <w:pPr>
        <w:spacing w:after="0" w:line="360" w:lineRule="auto"/>
        <w:ind w:firstLine="600"/>
        <w:contextualSpacing/>
        <w:jc w:val="both"/>
        <w:rPr>
          <w:sz w:val="24"/>
          <w:szCs w:val="24"/>
        </w:rPr>
      </w:pPr>
      <w:r>
        <w:rPr>
          <w:color w:val="000000"/>
          <w:sz w:val="24"/>
          <w:szCs w:val="24"/>
        </w:rPr>
        <w:t>понимать мотивы и намерения другого человека, анализируя коммуникативно-интонационную ситуацию;</w:t>
      </w:r>
    </w:p>
    <w:p w14:paraId="6148BDC5">
      <w:pPr>
        <w:spacing w:after="0" w:line="360" w:lineRule="auto"/>
        <w:ind w:firstLine="600"/>
        <w:contextualSpacing/>
        <w:jc w:val="both"/>
        <w:rPr>
          <w:sz w:val="24"/>
          <w:szCs w:val="24"/>
        </w:rPr>
      </w:pPr>
      <w:r>
        <w:rPr>
          <w:color w:val="000000"/>
          <w:sz w:val="24"/>
          <w:szCs w:val="24"/>
        </w:rPr>
        <w:t>регулировать способ выражения собственных эмоций.</w:t>
      </w:r>
    </w:p>
    <w:p w14:paraId="757FFDB4">
      <w:pPr>
        <w:spacing w:after="0" w:line="360" w:lineRule="auto"/>
        <w:ind w:firstLine="600"/>
        <w:contextualSpacing/>
        <w:jc w:val="both"/>
        <w:rPr>
          <w:sz w:val="24"/>
          <w:szCs w:val="24"/>
        </w:rPr>
      </w:pPr>
      <w:r>
        <w:rPr>
          <w:b/>
          <w:color w:val="000000"/>
          <w:sz w:val="24"/>
          <w:szCs w:val="24"/>
        </w:rPr>
        <w:t>Принятие себя и других:</w:t>
      </w:r>
    </w:p>
    <w:p w14:paraId="61E928A5">
      <w:pPr>
        <w:spacing w:after="0" w:line="360" w:lineRule="auto"/>
        <w:ind w:firstLine="600"/>
        <w:contextualSpacing/>
        <w:jc w:val="both"/>
        <w:rPr>
          <w:sz w:val="24"/>
          <w:szCs w:val="24"/>
        </w:rPr>
      </w:pPr>
      <w:r>
        <w:rPr>
          <w:color w:val="000000"/>
          <w:sz w:val="24"/>
          <w:szCs w:val="24"/>
        </w:rPr>
        <w:t>уважительно и осознанно относиться к другому человеку и его мнению, эстетическим предпочтениям и вкусам;</w:t>
      </w:r>
    </w:p>
    <w:p w14:paraId="419145A5">
      <w:pPr>
        <w:spacing w:after="0" w:line="360" w:lineRule="auto"/>
        <w:ind w:firstLine="600"/>
        <w:contextualSpacing/>
        <w:jc w:val="both"/>
        <w:rPr>
          <w:sz w:val="24"/>
          <w:szCs w:val="24"/>
        </w:rPr>
      </w:pPr>
      <w:r>
        <w:rPr>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56D0891">
      <w:pPr>
        <w:spacing w:after="0" w:line="360" w:lineRule="auto"/>
        <w:ind w:firstLine="600"/>
        <w:contextualSpacing/>
        <w:jc w:val="both"/>
        <w:rPr>
          <w:sz w:val="24"/>
          <w:szCs w:val="24"/>
        </w:rPr>
      </w:pPr>
      <w:r>
        <w:rPr>
          <w:color w:val="000000"/>
          <w:sz w:val="24"/>
          <w:szCs w:val="24"/>
        </w:rPr>
        <w:t>принимать себя и других, не осуждая;</w:t>
      </w:r>
    </w:p>
    <w:p w14:paraId="109D352A">
      <w:pPr>
        <w:spacing w:after="0" w:line="360" w:lineRule="auto"/>
        <w:ind w:firstLine="600"/>
        <w:contextualSpacing/>
        <w:jc w:val="both"/>
        <w:rPr>
          <w:sz w:val="24"/>
          <w:szCs w:val="24"/>
        </w:rPr>
      </w:pPr>
      <w:r>
        <w:rPr>
          <w:color w:val="000000"/>
          <w:sz w:val="24"/>
          <w:szCs w:val="24"/>
        </w:rPr>
        <w:t>проявлять открытость;</w:t>
      </w:r>
    </w:p>
    <w:p w14:paraId="0787C0CA">
      <w:pPr>
        <w:spacing w:after="0" w:line="360" w:lineRule="auto"/>
        <w:ind w:firstLine="600"/>
        <w:contextualSpacing/>
        <w:jc w:val="both"/>
        <w:rPr>
          <w:sz w:val="24"/>
          <w:szCs w:val="24"/>
        </w:rPr>
      </w:pPr>
      <w:r>
        <w:rPr>
          <w:color w:val="000000"/>
          <w:sz w:val="24"/>
          <w:szCs w:val="24"/>
        </w:rPr>
        <w:t>осознавать невозможность контролировать все вокруг.</w:t>
      </w:r>
    </w:p>
    <w:p w14:paraId="4A8B82F4">
      <w:pPr>
        <w:spacing w:after="0" w:line="360" w:lineRule="auto"/>
        <w:ind w:firstLine="600"/>
        <w:contextualSpacing/>
        <w:jc w:val="both"/>
        <w:rPr>
          <w:sz w:val="24"/>
          <w:szCs w:val="24"/>
        </w:rPr>
      </w:pPr>
      <w:r>
        <w:rPr>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639C41C">
      <w:pPr>
        <w:spacing w:after="0" w:line="360" w:lineRule="auto"/>
        <w:ind w:left="120"/>
        <w:contextualSpacing/>
        <w:jc w:val="both"/>
        <w:rPr>
          <w:sz w:val="24"/>
          <w:szCs w:val="24"/>
        </w:rPr>
      </w:pPr>
    </w:p>
    <w:p w14:paraId="1BFFB4AC">
      <w:pPr>
        <w:spacing w:after="0" w:line="360" w:lineRule="auto"/>
        <w:ind w:left="120"/>
        <w:contextualSpacing/>
        <w:jc w:val="both"/>
        <w:rPr>
          <w:sz w:val="24"/>
          <w:szCs w:val="24"/>
        </w:rPr>
      </w:pPr>
      <w:r>
        <w:rPr>
          <w:b/>
          <w:color w:val="000000"/>
          <w:sz w:val="24"/>
          <w:szCs w:val="24"/>
        </w:rPr>
        <w:t>ПРЕДМЕТНЫЕ РЕЗУЛЬТАТЫ</w:t>
      </w:r>
    </w:p>
    <w:p w14:paraId="6B334009">
      <w:pPr>
        <w:spacing w:after="0" w:line="360" w:lineRule="auto"/>
        <w:ind w:left="120"/>
        <w:contextualSpacing/>
        <w:jc w:val="both"/>
        <w:rPr>
          <w:sz w:val="24"/>
          <w:szCs w:val="24"/>
        </w:rPr>
      </w:pPr>
    </w:p>
    <w:p w14:paraId="2C845FC1">
      <w:pPr>
        <w:spacing w:after="0" w:line="360" w:lineRule="auto"/>
        <w:ind w:firstLine="600"/>
        <w:contextualSpacing/>
        <w:jc w:val="both"/>
        <w:rPr>
          <w:sz w:val="24"/>
          <w:szCs w:val="24"/>
        </w:rPr>
      </w:pPr>
      <w:r>
        <w:rPr>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31D4C1D">
      <w:pPr>
        <w:spacing w:after="0" w:line="360" w:lineRule="auto"/>
        <w:ind w:firstLine="600"/>
        <w:contextualSpacing/>
        <w:jc w:val="both"/>
        <w:rPr>
          <w:sz w:val="24"/>
          <w:szCs w:val="24"/>
        </w:rPr>
      </w:pPr>
      <w:r>
        <w:rPr>
          <w:b/>
          <w:color w:val="000000"/>
          <w:sz w:val="24"/>
          <w:szCs w:val="24"/>
        </w:rPr>
        <w:t>Обучающиеся, освоившие основную образовательную программу по музыке:</w:t>
      </w:r>
    </w:p>
    <w:p w14:paraId="5A61962F">
      <w:pPr>
        <w:spacing w:after="0" w:line="360" w:lineRule="auto"/>
        <w:ind w:firstLine="600"/>
        <w:contextualSpacing/>
        <w:jc w:val="both"/>
        <w:rPr>
          <w:sz w:val="24"/>
          <w:szCs w:val="24"/>
        </w:rPr>
      </w:pPr>
      <w:r>
        <w:rPr>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6B14230E">
      <w:pPr>
        <w:spacing w:after="0" w:line="360" w:lineRule="auto"/>
        <w:ind w:firstLine="600"/>
        <w:contextualSpacing/>
        <w:jc w:val="both"/>
        <w:rPr>
          <w:sz w:val="24"/>
          <w:szCs w:val="24"/>
        </w:rPr>
      </w:pPr>
      <w:r>
        <w:rPr>
          <w:color w:val="000000"/>
          <w:sz w:val="24"/>
          <w:szCs w:val="24"/>
        </w:rPr>
        <w:t>воспринимают российскую музыкальную культуру как целостное и самобытное цивилизационное явление;</w:t>
      </w:r>
    </w:p>
    <w:p w14:paraId="68309A5E">
      <w:pPr>
        <w:spacing w:after="0" w:line="360" w:lineRule="auto"/>
        <w:ind w:firstLine="600"/>
        <w:contextualSpacing/>
        <w:jc w:val="both"/>
        <w:rPr>
          <w:sz w:val="24"/>
          <w:szCs w:val="24"/>
        </w:rPr>
      </w:pPr>
      <w:r>
        <w:rPr>
          <w:color w:val="000000"/>
          <w:sz w:val="24"/>
          <w:szCs w:val="24"/>
        </w:rPr>
        <w:t>знают достижения отечественных мастеров музыкальной культуры, испытывают гордость за них;</w:t>
      </w:r>
    </w:p>
    <w:p w14:paraId="5528CD9B">
      <w:pPr>
        <w:spacing w:after="0" w:line="360" w:lineRule="auto"/>
        <w:ind w:firstLine="600"/>
        <w:contextualSpacing/>
        <w:jc w:val="both"/>
        <w:rPr>
          <w:sz w:val="24"/>
          <w:szCs w:val="24"/>
        </w:rPr>
      </w:pPr>
      <w:r>
        <w:rPr>
          <w:color w:val="000000"/>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CDF31D8">
      <w:pPr>
        <w:spacing w:after="0" w:line="360" w:lineRule="auto"/>
        <w:ind w:firstLine="600"/>
        <w:contextualSpacing/>
        <w:jc w:val="both"/>
        <w:rPr>
          <w:sz w:val="24"/>
          <w:szCs w:val="24"/>
        </w:rPr>
      </w:pPr>
      <w:r>
        <w:rPr>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282A963">
      <w:pPr>
        <w:spacing w:after="0" w:line="360" w:lineRule="auto"/>
        <w:ind w:firstLine="600"/>
        <w:contextualSpacing/>
        <w:jc w:val="both"/>
        <w:rPr>
          <w:sz w:val="24"/>
          <w:szCs w:val="24"/>
        </w:rPr>
      </w:pPr>
      <w:r>
        <w:rPr>
          <w:b/>
          <w:color w:val="000000"/>
          <w:sz w:val="24"/>
          <w:szCs w:val="24"/>
        </w:rPr>
        <w:t>К концу изучения модуля № 1 «Музыка моего края» обучающийся научится:</w:t>
      </w:r>
    </w:p>
    <w:p w14:paraId="1C7FB38F">
      <w:pPr>
        <w:spacing w:after="0" w:line="360" w:lineRule="auto"/>
        <w:ind w:firstLine="600"/>
        <w:contextualSpacing/>
        <w:jc w:val="both"/>
        <w:rPr>
          <w:sz w:val="24"/>
          <w:szCs w:val="24"/>
        </w:rPr>
      </w:pPr>
      <w:r>
        <w:rPr>
          <w:color w:val="000000"/>
          <w:sz w:val="24"/>
          <w:szCs w:val="24"/>
        </w:rPr>
        <w:t xml:space="preserve">отличать и ценить музыкальные традиции своей республики, края, народа; </w:t>
      </w:r>
    </w:p>
    <w:p w14:paraId="63B23CCF">
      <w:pPr>
        <w:spacing w:after="0" w:line="360" w:lineRule="auto"/>
        <w:ind w:firstLine="600"/>
        <w:contextualSpacing/>
        <w:jc w:val="both"/>
        <w:rPr>
          <w:sz w:val="24"/>
          <w:szCs w:val="24"/>
        </w:rPr>
      </w:pPr>
      <w:r>
        <w:rPr>
          <w:color w:val="000000"/>
          <w:sz w:val="24"/>
          <w:szCs w:val="24"/>
        </w:rPr>
        <w:t>характеризовать особенности творчества народных и профессиональных музыкантов, творческих коллективов своего края;</w:t>
      </w:r>
    </w:p>
    <w:p w14:paraId="26E55B21">
      <w:pPr>
        <w:spacing w:after="0" w:line="360" w:lineRule="auto"/>
        <w:ind w:firstLine="600"/>
        <w:contextualSpacing/>
        <w:jc w:val="both"/>
        <w:rPr>
          <w:sz w:val="24"/>
          <w:szCs w:val="24"/>
        </w:rPr>
      </w:pPr>
      <w:r>
        <w:rPr>
          <w:color w:val="000000"/>
          <w:sz w:val="24"/>
          <w:szCs w:val="24"/>
        </w:rPr>
        <w:t>исполнять и оценивать образцы музыкального фольклора и сочинения композиторов своей малой родины.</w:t>
      </w:r>
    </w:p>
    <w:p w14:paraId="23C5CA98">
      <w:pPr>
        <w:spacing w:after="0" w:line="360" w:lineRule="auto"/>
        <w:ind w:firstLine="600"/>
        <w:contextualSpacing/>
        <w:jc w:val="both"/>
        <w:rPr>
          <w:sz w:val="24"/>
          <w:szCs w:val="24"/>
        </w:rPr>
      </w:pPr>
      <w:r>
        <w:rPr>
          <w:b/>
          <w:color w:val="000000"/>
          <w:sz w:val="24"/>
          <w:szCs w:val="24"/>
        </w:rPr>
        <w:t>К концу изучения модуля № 2 «Народное музыкальное творчество России» обучающийся научится:</w:t>
      </w:r>
    </w:p>
    <w:p w14:paraId="3D72E362">
      <w:pPr>
        <w:spacing w:after="0" w:line="360" w:lineRule="auto"/>
        <w:ind w:firstLine="600"/>
        <w:contextualSpacing/>
        <w:jc w:val="both"/>
        <w:rPr>
          <w:sz w:val="24"/>
          <w:szCs w:val="24"/>
        </w:rPr>
      </w:pPr>
      <w:r>
        <w:rPr>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047C302">
      <w:pPr>
        <w:spacing w:after="0" w:line="360" w:lineRule="auto"/>
        <w:ind w:firstLine="600"/>
        <w:contextualSpacing/>
        <w:jc w:val="both"/>
        <w:rPr>
          <w:sz w:val="24"/>
          <w:szCs w:val="24"/>
        </w:rPr>
      </w:pPr>
      <w:r>
        <w:rPr>
          <w:color w:val="000000"/>
          <w:sz w:val="24"/>
          <w:szCs w:val="24"/>
        </w:rPr>
        <w:t>различать на слух и исполнять произведения различных жанров фольклорной музыки;</w:t>
      </w:r>
    </w:p>
    <w:p w14:paraId="7983D63A">
      <w:pPr>
        <w:spacing w:after="0" w:line="360" w:lineRule="auto"/>
        <w:ind w:firstLine="600"/>
        <w:contextualSpacing/>
        <w:jc w:val="both"/>
        <w:rPr>
          <w:sz w:val="24"/>
          <w:szCs w:val="24"/>
        </w:rPr>
      </w:pPr>
      <w:r>
        <w:rPr>
          <w:color w:val="000000"/>
          <w:sz w:val="24"/>
          <w:szCs w:val="24"/>
        </w:rPr>
        <w:t>определять на слух принадлежность народных музыкальных инструментовк группам духовых, струнных, ударно-шумовых инструментов;</w:t>
      </w:r>
    </w:p>
    <w:p w14:paraId="0E3F38DF">
      <w:pPr>
        <w:spacing w:after="0" w:line="360" w:lineRule="auto"/>
        <w:ind w:firstLine="600"/>
        <w:contextualSpacing/>
        <w:jc w:val="both"/>
        <w:rPr>
          <w:sz w:val="24"/>
          <w:szCs w:val="24"/>
        </w:rPr>
      </w:pPr>
      <w:r>
        <w:rPr>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7F64DEE">
      <w:pPr>
        <w:spacing w:after="0" w:line="360" w:lineRule="auto"/>
        <w:ind w:firstLine="600"/>
        <w:contextualSpacing/>
        <w:jc w:val="both"/>
        <w:rPr>
          <w:sz w:val="24"/>
          <w:szCs w:val="24"/>
        </w:rPr>
      </w:pPr>
      <w:r>
        <w:rPr>
          <w:b/>
          <w:color w:val="000000"/>
          <w:sz w:val="24"/>
          <w:szCs w:val="24"/>
        </w:rPr>
        <w:t>К концу изучения модуля № 3 «Русская классическая музыка» обучающийся научится:</w:t>
      </w:r>
    </w:p>
    <w:p w14:paraId="03F68DBD">
      <w:pPr>
        <w:spacing w:after="0" w:line="360" w:lineRule="auto"/>
        <w:ind w:firstLine="600"/>
        <w:contextualSpacing/>
        <w:jc w:val="both"/>
        <w:rPr>
          <w:sz w:val="24"/>
          <w:szCs w:val="24"/>
        </w:rPr>
      </w:pPr>
      <w:r>
        <w:rPr>
          <w:color w:val="000000"/>
          <w:sz w:val="24"/>
          <w:szCs w:val="24"/>
        </w:rPr>
        <w:t>различать на слух произведения русских композиторов-классиков, называть автора, произведение, исполнительский состав;</w:t>
      </w:r>
    </w:p>
    <w:p w14:paraId="27D013B3">
      <w:pPr>
        <w:spacing w:after="0" w:line="360" w:lineRule="auto"/>
        <w:ind w:firstLine="600"/>
        <w:contextualSpacing/>
        <w:jc w:val="both"/>
        <w:rPr>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C4E6A3E">
      <w:pPr>
        <w:spacing w:after="0" w:line="360" w:lineRule="auto"/>
        <w:ind w:firstLine="600"/>
        <w:contextualSpacing/>
        <w:jc w:val="both"/>
        <w:rPr>
          <w:sz w:val="24"/>
          <w:szCs w:val="24"/>
        </w:rPr>
      </w:pPr>
      <w:r>
        <w:rPr>
          <w:color w:val="000000"/>
          <w:sz w:val="24"/>
          <w:szCs w:val="24"/>
        </w:rPr>
        <w:t>исполнять (в том числе фрагментарно, отдельными темами) сочинения русских композиторов;</w:t>
      </w:r>
    </w:p>
    <w:p w14:paraId="4049BD97">
      <w:pPr>
        <w:spacing w:after="0" w:line="360" w:lineRule="auto"/>
        <w:ind w:firstLine="600"/>
        <w:contextualSpacing/>
        <w:jc w:val="both"/>
        <w:rPr>
          <w:sz w:val="24"/>
          <w:szCs w:val="24"/>
        </w:rPr>
      </w:pPr>
      <w:r>
        <w:rPr>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6F7DFD22">
      <w:pPr>
        <w:spacing w:after="0" w:line="360" w:lineRule="auto"/>
        <w:ind w:firstLine="600"/>
        <w:contextualSpacing/>
        <w:jc w:val="both"/>
        <w:rPr>
          <w:sz w:val="24"/>
          <w:szCs w:val="24"/>
        </w:rPr>
      </w:pPr>
      <w:r>
        <w:rPr>
          <w:b/>
          <w:color w:val="000000"/>
          <w:sz w:val="24"/>
          <w:szCs w:val="24"/>
        </w:rPr>
        <w:t>К концу изучения модуля № 4 «Жанры музыкального искусства» обучающийся научится:</w:t>
      </w:r>
    </w:p>
    <w:p w14:paraId="00348EC8">
      <w:pPr>
        <w:spacing w:after="0" w:line="360" w:lineRule="auto"/>
        <w:ind w:firstLine="600"/>
        <w:contextualSpacing/>
        <w:jc w:val="both"/>
        <w:rPr>
          <w:sz w:val="24"/>
          <w:szCs w:val="24"/>
        </w:rPr>
      </w:pPr>
      <w:r>
        <w:rPr>
          <w:color w:val="000000"/>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00564595">
      <w:pPr>
        <w:spacing w:after="0" w:line="360" w:lineRule="auto"/>
        <w:ind w:firstLine="600"/>
        <w:contextualSpacing/>
        <w:jc w:val="both"/>
        <w:rPr>
          <w:sz w:val="24"/>
          <w:szCs w:val="24"/>
        </w:rPr>
      </w:pPr>
      <w:r>
        <w:rPr>
          <w:color w:val="000000"/>
          <w:sz w:val="24"/>
          <w:szCs w:val="24"/>
        </w:rPr>
        <w:t>рассуждать о круге образов и средствах их воплощения, типичных для данного жанра;</w:t>
      </w:r>
    </w:p>
    <w:p w14:paraId="7E566231">
      <w:pPr>
        <w:spacing w:after="0" w:line="360" w:lineRule="auto"/>
        <w:ind w:firstLine="600"/>
        <w:contextualSpacing/>
        <w:jc w:val="both"/>
        <w:rPr>
          <w:sz w:val="24"/>
          <w:szCs w:val="24"/>
        </w:rPr>
      </w:pPr>
      <w:r>
        <w:rPr>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14:paraId="304BD943">
      <w:pPr>
        <w:spacing w:after="0" w:line="360" w:lineRule="auto"/>
        <w:ind w:firstLine="600"/>
        <w:contextualSpacing/>
        <w:jc w:val="both"/>
        <w:rPr>
          <w:sz w:val="24"/>
          <w:szCs w:val="24"/>
        </w:rPr>
      </w:pPr>
      <w:r>
        <w:rPr>
          <w:b/>
          <w:color w:val="000000"/>
          <w:sz w:val="24"/>
          <w:szCs w:val="24"/>
        </w:rPr>
        <w:t>К концу изучения модуля № 5 «Музыка народов мира» обучающийся научится:</w:t>
      </w:r>
    </w:p>
    <w:p w14:paraId="6A8F187B">
      <w:pPr>
        <w:spacing w:after="0" w:line="360" w:lineRule="auto"/>
        <w:ind w:firstLine="600"/>
        <w:contextualSpacing/>
        <w:jc w:val="both"/>
        <w:rPr>
          <w:sz w:val="24"/>
          <w:szCs w:val="24"/>
        </w:rPr>
      </w:pPr>
      <w:r>
        <w:rPr>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3D7A9835">
      <w:pPr>
        <w:spacing w:after="0" w:line="360" w:lineRule="auto"/>
        <w:ind w:firstLine="600"/>
        <w:contextualSpacing/>
        <w:jc w:val="both"/>
        <w:rPr>
          <w:sz w:val="24"/>
          <w:szCs w:val="24"/>
        </w:rPr>
      </w:pPr>
      <w:r>
        <w:rPr>
          <w:color w:val="000000"/>
          <w:sz w:val="24"/>
          <w:szCs w:val="24"/>
        </w:rPr>
        <w:t>различать на слух и исполнять произведения различных жанров фольклорной музыки;</w:t>
      </w:r>
    </w:p>
    <w:p w14:paraId="3B7BA9AB">
      <w:pPr>
        <w:spacing w:after="0" w:line="360" w:lineRule="auto"/>
        <w:ind w:firstLine="600"/>
        <w:contextualSpacing/>
        <w:jc w:val="both"/>
        <w:rPr>
          <w:sz w:val="24"/>
          <w:szCs w:val="24"/>
        </w:rPr>
      </w:pPr>
      <w:r>
        <w:rPr>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7C7A1B65">
      <w:pPr>
        <w:spacing w:after="0" w:line="360" w:lineRule="auto"/>
        <w:ind w:firstLine="600"/>
        <w:contextualSpacing/>
        <w:jc w:val="both"/>
        <w:rPr>
          <w:sz w:val="24"/>
          <w:szCs w:val="24"/>
        </w:rPr>
      </w:pPr>
      <w:r>
        <w:rPr>
          <w:color w:val="000000"/>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14:paraId="7C3652EC">
      <w:pPr>
        <w:spacing w:after="0" w:line="360" w:lineRule="auto"/>
        <w:ind w:firstLine="600"/>
        <w:contextualSpacing/>
        <w:jc w:val="both"/>
        <w:rPr>
          <w:sz w:val="24"/>
          <w:szCs w:val="24"/>
        </w:rPr>
      </w:pPr>
      <w:r>
        <w:rPr>
          <w:b/>
          <w:color w:val="000000"/>
          <w:sz w:val="24"/>
          <w:szCs w:val="24"/>
        </w:rPr>
        <w:t>К концу изучения модуля № 6 «Европейская классическая музыка» обучающийся научится:</w:t>
      </w:r>
    </w:p>
    <w:p w14:paraId="5CC31BC8">
      <w:pPr>
        <w:spacing w:after="0" w:line="360" w:lineRule="auto"/>
        <w:ind w:firstLine="600"/>
        <w:contextualSpacing/>
        <w:jc w:val="both"/>
        <w:rPr>
          <w:sz w:val="24"/>
          <w:szCs w:val="24"/>
        </w:rPr>
      </w:pPr>
      <w:r>
        <w:rPr>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14:paraId="178AECF0">
      <w:pPr>
        <w:spacing w:after="0" w:line="360" w:lineRule="auto"/>
        <w:ind w:firstLine="600"/>
        <w:contextualSpacing/>
        <w:jc w:val="both"/>
        <w:rPr>
          <w:sz w:val="24"/>
          <w:szCs w:val="24"/>
        </w:rPr>
      </w:pPr>
      <w:r>
        <w:rPr>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46CB4DEF">
      <w:pPr>
        <w:spacing w:after="0" w:line="360" w:lineRule="auto"/>
        <w:ind w:firstLine="600"/>
        <w:contextualSpacing/>
        <w:jc w:val="both"/>
        <w:rPr>
          <w:sz w:val="24"/>
          <w:szCs w:val="24"/>
        </w:rPr>
      </w:pPr>
      <w:r>
        <w:rPr>
          <w:color w:val="000000"/>
          <w:sz w:val="24"/>
          <w:szCs w:val="24"/>
        </w:rPr>
        <w:t>исполнять (в том числе фрагментарно) сочинения композиторов-классиков;</w:t>
      </w:r>
    </w:p>
    <w:p w14:paraId="49FE4770">
      <w:pPr>
        <w:spacing w:after="0" w:line="360" w:lineRule="auto"/>
        <w:ind w:firstLine="600"/>
        <w:contextualSpacing/>
        <w:jc w:val="both"/>
        <w:rPr>
          <w:sz w:val="24"/>
          <w:szCs w:val="24"/>
        </w:rPr>
      </w:pPr>
      <w:r>
        <w:rPr>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10797E9">
      <w:pPr>
        <w:spacing w:after="0" w:line="360" w:lineRule="auto"/>
        <w:ind w:firstLine="600"/>
        <w:contextualSpacing/>
        <w:jc w:val="both"/>
        <w:rPr>
          <w:sz w:val="24"/>
          <w:szCs w:val="24"/>
        </w:rPr>
      </w:pPr>
      <w:r>
        <w:rPr>
          <w:color w:val="000000"/>
          <w:sz w:val="24"/>
          <w:szCs w:val="24"/>
        </w:rPr>
        <w:t>характеризовать творчество не менее двух композиторов-классиков, приводить примеры наиболее известных сочинений.</w:t>
      </w:r>
    </w:p>
    <w:p w14:paraId="4EF8F35B">
      <w:pPr>
        <w:spacing w:after="0" w:line="360" w:lineRule="auto"/>
        <w:ind w:firstLine="600"/>
        <w:contextualSpacing/>
        <w:jc w:val="both"/>
        <w:rPr>
          <w:sz w:val="24"/>
          <w:szCs w:val="24"/>
        </w:rPr>
      </w:pPr>
      <w:r>
        <w:rPr>
          <w:b/>
          <w:color w:val="000000"/>
          <w:sz w:val="24"/>
          <w:szCs w:val="24"/>
        </w:rPr>
        <w:t xml:space="preserve">К концу изучения модуля № 7 «Духовная музыка» обучающийся научится: </w:t>
      </w:r>
    </w:p>
    <w:p w14:paraId="3C026106">
      <w:pPr>
        <w:spacing w:after="0" w:line="360" w:lineRule="auto"/>
        <w:ind w:firstLine="600"/>
        <w:contextualSpacing/>
        <w:jc w:val="both"/>
        <w:rPr>
          <w:sz w:val="24"/>
          <w:szCs w:val="24"/>
        </w:rPr>
      </w:pPr>
      <w:r>
        <w:rPr>
          <w:color w:val="000000"/>
          <w:sz w:val="24"/>
          <w:szCs w:val="24"/>
        </w:rPr>
        <w:t>различать и характеризовать жанры и произведения русской и европейской духовной музыки;</w:t>
      </w:r>
    </w:p>
    <w:p w14:paraId="0384DFE1">
      <w:pPr>
        <w:spacing w:after="0" w:line="360" w:lineRule="auto"/>
        <w:ind w:firstLine="600"/>
        <w:contextualSpacing/>
        <w:jc w:val="both"/>
        <w:rPr>
          <w:sz w:val="24"/>
          <w:szCs w:val="24"/>
        </w:rPr>
      </w:pPr>
      <w:r>
        <w:rPr>
          <w:color w:val="000000"/>
          <w:sz w:val="24"/>
          <w:szCs w:val="24"/>
        </w:rPr>
        <w:t>исполнять произведения русской и европейской духовной музыки;</w:t>
      </w:r>
    </w:p>
    <w:p w14:paraId="014C5377">
      <w:pPr>
        <w:spacing w:after="0" w:line="360" w:lineRule="auto"/>
        <w:ind w:firstLine="600"/>
        <w:contextualSpacing/>
        <w:jc w:val="both"/>
        <w:rPr>
          <w:sz w:val="24"/>
          <w:szCs w:val="24"/>
        </w:rPr>
      </w:pPr>
      <w:r>
        <w:rPr>
          <w:color w:val="000000"/>
          <w:sz w:val="24"/>
          <w:szCs w:val="24"/>
        </w:rPr>
        <w:t>приводить примеры сочинений духовной музыки, называть их автора.</w:t>
      </w:r>
    </w:p>
    <w:p w14:paraId="0F355A34">
      <w:pPr>
        <w:spacing w:after="0" w:line="360" w:lineRule="auto"/>
        <w:ind w:firstLine="600"/>
        <w:contextualSpacing/>
        <w:jc w:val="both"/>
        <w:rPr>
          <w:sz w:val="24"/>
          <w:szCs w:val="24"/>
        </w:rPr>
      </w:pPr>
      <w:r>
        <w:rPr>
          <w:b/>
          <w:color w:val="000000"/>
          <w:sz w:val="24"/>
          <w:szCs w:val="24"/>
        </w:rPr>
        <w:t>К концу изучения модуля № 8 «Современная музыка: основные жанры и направления» обучающийся научится:</w:t>
      </w:r>
    </w:p>
    <w:p w14:paraId="349B1090">
      <w:pPr>
        <w:spacing w:after="0" w:line="360" w:lineRule="auto"/>
        <w:ind w:firstLine="600"/>
        <w:contextualSpacing/>
        <w:jc w:val="both"/>
        <w:rPr>
          <w:sz w:val="24"/>
          <w:szCs w:val="24"/>
        </w:rPr>
      </w:pPr>
      <w:r>
        <w:rPr>
          <w:color w:val="000000"/>
          <w:sz w:val="24"/>
          <w:szCs w:val="24"/>
        </w:rPr>
        <w:t>определять и характеризовать стили, направления и жанры современной музыки;</w:t>
      </w:r>
    </w:p>
    <w:p w14:paraId="5DD01406">
      <w:pPr>
        <w:spacing w:after="0" w:line="360" w:lineRule="auto"/>
        <w:ind w:firstLine="600"/>
        <w:contextualSpacing/>
        <w:jc w:val="both"/>
        <w:rPr>
          <w:sz w:val="24"/>
          <w:szCs w:val="24"/>
        </w:rPr>
      </w:pPr>
      <w:r>
        <w:rPr>
          <w:color w:val="000000"/>
          <w:sz w:val="24"/>
          <w:szCs w:val="24"/>
        </w:rPr>
        <w:t>различать и определять на слух виды оркестров, ансамблей, тембры музыкальных инструментов, входящих в их состав;</w:t>
      </w:r>
    </w:p>
    <w:p w14:paraId="15DCFCFB">
      <w:pPr>
        <w:spacing w:after="0" w:line="360" w:lineRule="auto"/>
        <w:ind w:firstLine="600"/>
        <w:contextualSpacing/>
        <w:jc w:val="both"/>
        <w:rPr>
          <w:sz w:val="24"/>
          <w:szCs w:val="24"/>
        </w:rPr>
      </w:pPr>
      <w:r>
        <w:rPr>
          <w:color w:val="000000"/>
          <w:sz w:val="24"/>
          <w:szCs w:val="24"/>
        </w:rPr>
        <w:t>исполнять современные музыкальные произведения в разных видах деятельности.</w:t>
      </w:r>
    </w:p>
    <w:p w14:paraId="5FB0F68C">
      <w:pPr>
        <w:spacing w:after="0" w:line="360" w:lineRule="auto"/>
        <w:ind w:firstLine="600"/>
        <w:contextualSpacing/>
        <w:jc w:val="both"/>
        <w:rPr>
          <w:sz w:val="24"/>
          <w:szCs w:val="24"/>
        </w:rPr>
      </w:pPr>
      <w:r>
        <w:rPr>
          <w:b/>
          <w:color w:val="000000"/>
          <w:sz w:val="24"/>
          <w:szCs w:val="24"/>
        </w:rPr>
        <w:t>К концу изучения модуля № 9 «Связь музыки с другими видами искусства» обучающийся научится</w:t>
      </w:r>
      <w:r>
        <w:rPr>
          <w:color w:val="000000"/>
          <w:sz w:val="24"/>
          <w:szCs w:val="24"/>
        </w:rPr>
        <w:t>:</w:t>
      </w:r>
    </w:p>
    <w:p w14:paraId="7672BE00">
      <w:pPr>
        <w:spacing w:after="0" w:line="360" w:lineRule="auto"/>
        <w:ind w:firstLine="600"/>
        <w:contextualSpacing/>
        <w:jc w:val="both"/>
        <w:rPr>
          <w:sz w:val="24"/>
          <w:szCs w:val="24"/>
        </w:rPr>
      </w:pPr>
      <w:r>
        <w:rPr>
          <w:color w:val="000000"/>
          <w:sz w:val="24"/>
          <w:szCs w:val="24"/>
        </w:rPr>
        <w:t>определять стилевые и жанровые параллели между музыкой и другими видами искусств;</w:t>
      </w:r>
    </w:p>
    <w:p w14:paraId="2F42036D">
      <w:pPr>
        <w:spacing w:after="0" w:line="360" w:lineRule="auto"/>
        <w:ind w:firstLine="600"/>
        <w:contextualSpacing/>
        <w:jc w:val="both"/>
        <w:rPr>
          <w:sz w:val="24"/>
          <w:szCs w:val="24"/>
        </w:rPr>
      </w:pPr>
      <w:r>
        <w:rPr>
          <w:color w:val="000000"/>
          <w:sz w:val="24"/>
          <w:szCs w:val="24"/>
        </w:rPr>
        <w:t>различать и анализировать средства выразительности разных видов искусств;</w:t>
      </w:r>
    </w:p>
    <w:p w14:paraId="247E0876">
      <w:pPr>
        <w:spacing w:after="0" w:line="360" w:lineRule="auto"/>
        <w:ind w:firstLine="600"/>
        <w:contextualSpacing/>
        <w:jc w:val="both"/>
        <w:rPr>
          <w:sz w:val="24"/>
          <w:szCs w:val="24"/>
        </w:rPr>
      </w:pPr>
      <w:r>
        <w:rPr>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E208D1D">
      <w:pPr>
        <w:spacing w:after="0" w:line="360" w:lineRule="auto"/>
        <w:ind w:firstLine="600"/>
        <w:contextualSpacing/>
        <w:jc w:val="both"/>
        <w:rPr>
          <w:sz w:val="24"/>
          <w:szCs w:val="24"/>
        </w:rPr>
      </w:pPr>
      <w:r>
        <w:rPr>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16C089B5">
      <w:pPr>
        <w:spacing w:after="0" w:line="360" w:lineRule="auto"/>
        <w:contextualSpacing/>
        <w:rPr>
          <w:sz w:val="24"/>
          <w:szCs w:val="24"/>
        </w:rPr>
        <w:sectPr>
          <w:pgSz w:w="11906" w:h="16383"/>
          <w:pgMar w:top="851" w:right="1134" w:bottom="1701" w:left="1134" w:header="720" w:footer="720" w:gutter="0"/>
          <w:cols w:space="720" w:num="1"/>
          <w:titlePg/>
        </w:sectPr>
      </w:pPr>
    </w:p>
    <w:p w14:paraId="071325C4">
      <w:pPr>
        <w:spacing w:after="0" w:line="360" w:lineRule="auto"/>
        <w:ind w:left="120"/>
        <w:contextualSpacing/>
        <w:rPr>
          <w:sz w:val="24"/>
          <w:szCs w:val="24"/>
          <w:lang w:val="en-US"/>
        </w:rPr>
      </w:pPr>
      <w:bookmarkStart w:id="163" w:name="block-15515073"/>
      <w:bookmarkEnd w:id="163"/>
      <w:r>
        <w:rPr>
          <w:b/>
          <w:color w:val="000000"/>
          <w:sz w:val="24"/>
          <w:szCs w:val="24"/>
        </w:rPr>
        <w:t xml:space="preserve"> ТЕМАТИЧЕСКОЕ ПЛАНИРОВАНИЕ </w:t>
      </w:r>
    </w:p>
    <w:p w14:paraId="34E390E1">
      <w:pPr>
        <w:spacing w:after="0" w:line="360" w:lineRule="auto"/>
        <w:ind w:left="120"/>
        <w:contextualSpacing/>
        <w:rPr>
          <w:sz w:val="24"/>
          <w:szCs w:val="24"/>
        </w:rPr>
      </w:pPr>
      <w:r>
        <w:rPr>
          <w:b/>
          <w:color w:val="000000"/>
          <w:sz w:val="24"/>
          <w:szCs w:val="24"/>
        </w:rPr>
        <w:t xml:space="preserve"> 5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66"/>
        <w:gridCol w:w="4645"/>
        <w:gridCol w:w="1535"/>
        <w:gridCol w:w="1699"/>
        <w:gridCol w:w="1787"/>
        <w:gridCol w:w="3050"/>
      </w:tblGrid>
      <w:tr w14:paraId="5C574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261615">
            <w:pPr>
              <w:spacing w:after="0" w:line="360" w:lineRule="auto"/>
              <w:ind w:left="135"/>
              <w:contextualSpacing/>
              <w:rPr>
                <w:sz w:val="24"/>
                <w:szCs w:val="24"/>
              </w:rPr>
            </w:pPr>
            <w:r>
              <w:rPr>
                <w:b/>
                <w:color w:val="000000"/>
                <w:sz w:val="24"/>
                <w:szCs w:val="24"/>
              </w:rPr>
              <w:t xml:space="preserve">№ п/п </w:t>
            </w:r>
          </w:p>
          <w:p w14:paraId="5BFEE0D7">
            <w:pPr>
              <w:spacing w:after="0" w:line="360" w:lineRule="auto"/>
              <w:ind w:left="135"/>
              <w:contextualSpacing/>
              <w:rPr>
                <w:sz w:val="24"/>
                <w:szCs w:val="24"/>
                <w:lang w:val="en-US"/>
              </w:rPr>
            </w:pPr>
          </w:p>
        </w:tc>
        <w:tc>
          <w:tcPr>
            <w:tcW w:w="2992"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4CCFF3">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73048380">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9FD238">
            <w:pPr>
              <w:spacing w:after="0" w:line="360" w:lineRule="auto"/>
              <w:contextualSpacing/>
              <w:rPr>
                <w:sz w:val="24"/>
                <w:szCs w:val="24"/>
                <w:lang w:val="en-US"/>
              </w:rPr>
            </w:pPr>
            <w:r>
              <w:rPr>
                <w:b/>
                <w:color w:val="000000"/>
                <w:sz w:val="24"/>
                <w:szCs w:val="24"/>
              </w:rPr>
              <w:t>Количество часов</w:t>
            </w:r>
          </w:p>
        </w:tc>
        <w:tc>
          <w:tcPr>
            <w:tcW w:w="264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1C876C">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22735991">
            <w:pPr>
              <w:spacing w:after="0" w:line="360" w:lineRule="auto"/>
              <w:ind w:left="135"/>
              <w:contextualSpacing/>
              <w:rPr>
                <w:sz w:val="24"/>
                <w:szCs w:val="24"/>
                <w:lang w:val="en-US"/>
              </w:rPr>
            </w:pPr>
          </w:p>
        </w:tc>
      </w:tr>
      <w:tr w14:paraId="3FACB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0A673D56">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089BF3D6">
            <w:pPr>
              <w:spacing w:after="0" w:line="360" w:lineRule="auto"/>
              <w:contextualSpacing/>
              <w:rPr>
                <w:sz w:val="24"/>
                <w:szCs w:val="24"/>
                <w:lang w:val="en-US"/>
              </w:rPr>
            </w:pP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CC1AC7">
            <w:pPr>
              <w:spacing w:after="0" w:line="360" w:lineRule="auto"/>
              <w:ind w:left="135"/>
              <w:contextualSpacing/>
              <w:rPr>
                <w:sz w:val="24"/>
                <w:szCs w:val="24"/>
              </w:rPr>
            </w:pPr>
            <w:r>
              <w:rPr>
                <w:b/>
                <w:color w:val="000000"/>
                <w:sz w:val="24"/>
                <w:szCs w:val="24"/>
              </w:rPr>
              <w:t xml:space="preserve">Всего </w:t>
            </w:r>
          </w:p>
          <w:p w14:paraId="3D1E14D5">
            <w:pPr>
              <w:spacing w:after="0" w:line="360" w:lineRule="auto"/>
              <w:ind w:left="135"/>
              <w:contextualSpacing/>
              <w:rPr>
                <w:sz w:val="24"/>
                <w:szCs w:val="24"/>
                <w:lang w:val="en-US"/>
              </w:rPr>
            </w:pP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3493CC">
            <w:pPr>
              <w:spacing w:after="0" w:line="360" w:lineRule="auto"/>
              <w:ind w:left="135"/>
              <w:contextualSpacing/>
              <w:rPr>
                <w:sz w:val="24"/>
                <w:szCs w:val="24"/>
              </w:rPr>
            </w:pPr>
            <w:r>
              <w:rPr>
                <w:b/>
                <w:color w:val="000000"/>
                <w:sz w:val="24"/>
                <w:szCs w:val="24"/>
              </w:rPr>
              <w:t xml:space="preserve">Контрольные работы </w:t>
            </w:r>
          </w:p>
          <w:p w14:paraId="1F992B96">
            <w:pPr>
              <w:spacing w:after="0" w:line="360" w:lineRule="auto"/>
              <w:ind w:left="135"/>
              <w:contextualSpacing/>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BED49A">
            <w:pPr>
              <w:spacing w:after="0" w:line="360" w:lineRule="auto"/>
              <w:ind w:left="135"/>
              <w:contextualSpacing/>
              <w:rPr>
                <w:sz w:val="24"/>
                <w:szCs w:val="24"/>
              </w:rPr>
            </w:pPr>
            <w:r>
              <w:rPr>
                <w:b/>
                <w:color w:val="000000"/>
                <w:sz w:val="24"/>
                <w:szCs w:val="24"/>
              </w:rPr>
              <w:t xml:space="preserve">Практические работы </w:t>
            </w:r>
          </w:p>
          <w:p w14:paraId="0D52BBC7">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0DAEB7E0">
            <w:pPr>
              <w:spacing w:after="0" w:line="360" w:lineRule="auto"/>
              <w:contextualSpacing/>
              <w:rPr>
                <w:sz w:val="24"/>
                <w:szCs w:val="24"/>
                <w:lang w:val="en-US"/>
              </w:rPr>
            </w:pPr>
          </w:p>
        </w:tc>
      </w:tr>
      <w:tr w14:paraId="430561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5CDD75">
            <w:pPr>
              <w:spacing w:after="0" w:line="360" w:lineRule="auto"/>
              <w:ind w:left="135"/>
              <w:contextualSpacing/>
              <w:rPr>
                <w:sz w:val="24"/>
                <w:szCs w:val="24"/>
                <w:lang w:val="en-US"/>
              </w:rPr>
            </w:pPr>
            <w:r>
              <w:rPr>
                <w:b/>
                <w:color w:val="000000"/>
                <w:sz w:val="24"/>
                <w:szCs w:val="24"/>
              </w:rPr>
              <w:t>ИНВАРИАНТНЫЕ МОДУЛИ</w:t>
            </w:r>
          </w:p>
        </w:tc>
      </w:tr>
      <w:tr w14:paraId="672B2D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9FBB36">
            <w:pPr>
              <w:spacing w:after="0" w:line="360" w:lineRule="auto"/>
              <w:ind w:left="135"/>
              <w:contextualSpacing/>
              <w:rPr>
                <w:sz w:val="24"/>
                <w:szCs w:val="24"/>
                <w:lang w:val="en-US"/>
              </w:rPr>
            </w:pPr>
            <w:r>
              <w:rPr>
                <w:b/>
                <w:color w:val="000000"/>
                <w:sz w:val="24"/>
                <w:szCs w:val="24"/>
              </w:rPr>
              <w:t>Раздел 1.Музыка моего края</w:t>
            </w:r>
          </w:p>
        </w:tc>
      </w:tr>
      <w:tr w14:paraId="425F5E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CBB799">
            <w:pPr>
              <w:spacing w:after="0" w:line="360" w:lineRule="auto"/>
              <w:contextualSpacing/>
              <w:rPr>
                <w:sz w:val="24"/>
                <w:szCs w:val="24"/>
                <w:lang w:val="en-US"/>
              </w:rPr>
            </w:pPr>
            <w:r>
              <w:rPr>
                <w:color w:val="000000"/>
                <w:sz w:val="24"/>
                <w:szCs w:val="24"/>
              </w:rPr>
              <w:t>1.1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24D523">
            <w:pPr>
              <w:spacing w:after="0" w:line="360" w:lineRule="auto"/>
              <w:ind w:left="135"/>
              <w:contextualSpacing/>
              <w:rPr>
                <w:sz w:val="24"/>
                <w:szCs w:val="24"/>
                <w:lang w:val="en-US"/>
              </w:rPr>
            </w:pPr>
            <w:r>
              <w:rPr>
                <w:color w:val="000000"/>
                <w:sz w:val="24"/>
                <w:szCs w:val="24"/>
              </w:rPr>
              <w:t>Фольклор – народное творчество</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D8A77F">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2E03AA">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88D88C">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75F8C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277CD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6C39E3">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F228E7">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21EBCD">
            <w:pPr>
              <w:spacing w:line="360" w:lineRule="auto"/>
              <w:contextualSpacing/>
              <w:rPr>
                <w:sz w:val="24"/>
                <w:szCs w:val="24"/>
                <w:lang w:val="en-US"/>
              </w:rPr>
            </w:pPr>
          </w:p>
        </w:tc>
      </w:tr>
      <w:tr w14:paraId="64987C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69E75E">
            <w:pPr>
              <w:spacing w:after="0" w:line="360" w:lineRule="auto"/>
              <w:ind w:left="135"/>
              <w:contextualSpacing/>
              <w:rPr>
                <w:sz w:val="24"/>
                <w:szCs w:val="24"/>
              </w:rPr>
            </w:pPr>
            <w:r>
              <w:rPr>
                <w:b/>
                <w:color w:val="000000"/>
                <w:sz w:val="24"/>
                <w:szCs w:val="24"/>
              </w:rPr>
              <w:t>Раздел 2.Народное музыкальное творчество России</w:t>
            </w:r>
          </w:p>
        </w:tc>
      </w:tr>
      <w:tr w14:paraId="548DEE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63FC3F">
            <w:pPr>
              <w:spacing w:after="0" w:line="360" w:lineRule="auto"/>
              <w:contextualSpacing/>
              <w:rPr>
                <w:sz w:val="24"/>
                <w:szCs w:val="24"/>
                <w:lang w:val="en-US"/>
              </w:rPr>
            </w:pPr>
            <w:r>
              <w:rPr>
                <w:color w:val="000000"/>
                <w:sz w:val="24"/>
                <w:szCs w:val="24"/>
              </w:rPr>
              <w:t>2.1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4D1DC7">
            <w:pPr>
              <w:spacing w:after="0" w:line="360" w:lineRule="auto"/>
              <w:ind w:left="135"/>
              <w:contextualSpacing/>
              <w:rPr>
                <w:sz w:val="24"/>
                <w:szCs w:val="24"/>
                <w:lang w:val="en-US"/>
              </w:rPr>
            </w:pPr>
            <w:r>
              <w:rPr>
                <w:color w:val="000000"/>
                <w:sz w:val="24"/>
                <w:szCs w:val="24"/>
              </w:rPr>
              <w:t>Россия – наш общий дом</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FC467A">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2DAA2F">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A74D1D">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A1BDF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2B52D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B789A4">
            <w:pPr>
              <w:spacing w:after="0" w:line="360" w:lineRule="auto"/>
              <w:contextualSpacing/>
              <w:rPr>
                <w:sz w:val="24"/>
                <w:szCs w:val="24"/>
                <w:lang w:val="en-US"/>
              </w:rPr>
            </w:pPr>
            <w:r>
              <w:rPr>
                <w:color w:val="000000"/>
                <w:sz w:val="24"/>
                <w:szCs w:val="24"/>
              </w:rPr>
              <w:t>2.2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32289F">
            <w:pPr>
              <w:spacing w:after="0" w:line="360" w:lineRule="auto"/>
              <w:ind w:left="135"/>
              <w:contextualSpacing/>
              <w:rPr>
                <w:sz w:val="24"/>
                <w:szCs w:val="24"/>
              </w:rPr>
            </w:pPr>
            <w:r>
              <w:rPr>
                <w:color w:val="000000"/>
                <w:sz w:val="24"/>
                <w:szCs w:val="24"/>
              </w:rPr>
              <w:t>Фольклор в творчестве профессиональных композиторов</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E219FE">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E6F4AD">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ACB772">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AC809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42E4C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7D32BE">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BFB6BB">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64A473">
            <w:pPr>
              <w:spacing w:line="360" w:lineRule="auto"/>
              <w:contextualSpacing/>
              <w:rPr>
                <w:sz w:val="24"/>
                <w:szCs w:val="24"/>
                <w:lang w:val="en-US"/>
              </w:rPr>
            </w:pPr>
          </w:p>
        </w:tc>
      </w:tr>
      <w:tr w14:paraId="66195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735F35">
            <w:pPr>
              <w:spacing w:after="0" w:line="360" w:lineRule="auto"/>
              <w:ind w:left="135"/>
              <w:contextualSpacing/>
              <w:rPr>
                <w:sz w:val="24"/>
                <w:szCs w:val="24"/>
                <w:lang w:val="en-US"/>
              </w:rPr>
            </w:pPr>
            <w:r>
              <w:rPr>
                <w:b/>
                <w:color w:val="000000"/>
                <w:sz w:val="24"/>
                <w:szCs w:val="24"/>
              </w:rPr>
              <w:t>Раздел 3.Русская классическая музыка</w:t>
            </w:r>
          </w:p>
        </w:tc>
      </w:tr>
      <w:tr w14:paraId="77D3B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3052D1">
            <w:pPr>
              <w:spacing w:after="0" w:line="360" w:lineRule="auto"/>
              <w:contextualSpacing/>
              <w:rPr>
                <w:sz w:val="24"/>
                <w:szCs w:val="24"/>
                <w:lang w:val="en-US"/>
              </w:rPr>
            </w:pPr>
            <w:r>
              <w:rPr>
                <w:color w:val="000000"/>
                <w:sz w:val="24"/>
                <w:szCs w:val="24"/>
              </w:rPr>
              <w:t>3.1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3D2AF4">
            <w:pPr>
              <w:spacing w:after="0" w:line="360" w:lineRule="auto"/>
              <w:ind w:left="135"/>
              <w:contextualSpacing/>
              <w:rPr>
                <w:sz w:val="24"/>
                <w:szCs w:val="24"/>
                <w:lang w:val="en-US"/>
              </w:rPr>
            </w:pPr>
            <w:r>
              <w:rPr>
                <w:color w:val="000000"/>
                <w:sz w:val="24"/>
                <w:szCs w:val="24"/>
              </w:rPr>
              <w:t>Образы родной земли</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EB8F99">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2A2AA7">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9974DE">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2E78C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436140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4CBE22">
            <w:pPr>
              <w:spacing w:after="0" w:line="360" w:lineRule="auto"/>
              <w:contextualSpacing/>
              <w:rPr>
                <w:sz w:val="24"/>
                <w:szCs w:val="24"/>
                <w:lang w:val="en-US"/>
              </w:rPr>
            </w:pPr>
            <w:r>
              <w:rPr>
                <w:color w:val="000000"/>
                <w:sz w:val="24"/>
                <w:szCs w:val="24"/>
              </w:rPr>
              <w:t>3.2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235CE0">
            <w:pPr>
              <w:spacing w:after="0" w:line="360" w:lineRule="auto"/>
              <w:ind w:left="135"/>
              <w:contextualSpacing/>
              <w:rPr>
                <w:sz w:val="24"/>
                <w:szCs w:val="24"/>
                <w:lang w:val="en-US"/>
              </w:rPr>
            </w:pPr>
            <w:r>
              <w:rPr>
                <w:color w:val="000000"/>
                <w:sz w:val="24"/>
                <w:szCs w:val="24"/>
              </w:rPr>
              <w:t>Золотой век русской культуры</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9E1046">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5D888B">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3A94D1">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4160F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3D595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8ECB22">
            <w:pPr>
              <w:spacing w:after="0" w:line="360" w:lineRule="auto"/>
              <w:contextualSpacing/>
              <w:rPr>
                <w:sz w:val="24"/>
                <w:szCs w:val="24"/>
                <w:lang w:val="en-US"/>
              </w:rPr>
            </w:pPr>
            <w:r>
              <w:rPr>
                <w:color w:val="000000"/>
                <w:sz w:val="24"/>
                <w:szCs w:val="24"/>
              </w:rPr>
              <w:t>3.3</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584A7F">
            <w:pPr>
              <w:spacing w:after="0" w:line="360" w:lineRule="auto"/>
              <w:ind w:left="135"/>
              <w:contextualSpacing/>
              <w:rPr>
                <w:sz w:val="24"/>
                <w:szCs w:val="24"/>
              </w:rPr>
            </w:pPr>
            <w:r>
              <w:rPr>
                <w:color w:val="000000"/>
                <w:sz w:val="24"/>
                <w:szCs w:val="24"/>
              </w:rPr>
              <w:t>История страны и народа в музыке русских композиторов</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74AE8C">
            <w:pPr>
              <w:spacing w:after="0" w:line="360" w:lineRule="auto"/>
              <w:ind w:left="135"/>
              <w:contextualSpacing/>
              <w:jc w:val="center"/>
              <w:rPr>
                <w:sz w:val="24"/>
                <w:szCs w:val="24"/>
                <w:lang w:val="en-US"/>
              </w:rPr>
            </w:pPr>
            <w:r>
              <w:rPr>
                <w:color w:val="000000"/>
                <w:sz w:val="24"/>
                <w:szCs w:val="24"/>
              </w:rPr>
              <w:t xml:space="preserve"> 3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317E23">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B870DD">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65865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7E41D9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07CB41">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43CC14">
            <w:pPr>
              <w:spacing w:after="0" w:line="360" w:lineRule="auto"/>
              <w:ind w:left="135"/>
              <w:contextualSpacing/>
              <w:jc w:val="center"/>
              <w:rPr>
                <w:sz w:val="24"/>
                <w:szCs w:val="24"/>
                <w:lang w:val="en-US"/>
              </w:rPr>
            </w:pPr>
            <w:r>
              <w:rPr>
                <w:color w:val="000000"/>
                <w:sz w:val="24"/>
                <w:szCs w:val="24"/>
              </w:rPr>
              <w:t xml:space="preserve"> 7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8EA1FF">
            <w:pPr>
              <w:spacing w:line="360" w:lineRule="auto"/>
              <w:contextualSpacing/>
              <w:rPr>
                <w:sz w:val="24"/>
                <w:szCs w:val="24"/>
                <w:lang w:val="en-US"/>
              </w:rPr>
            </w:pPr>
          </w:p>
        </w:tc>
      </w:tr>
      <w:tr w14:paraId="37F327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4A4D6C">
            <w:pPr>
              <w:spacing w:after="0" w:line="360" w:lineRule="auto"/>
              <w:ind w:left="135"/>
              <w:contextualSpacing/>
              <w:rPr>
                <w:sz w:val="24"/>
                <w:szCs w:val="24"/>
                <w:lang w:val="en-US"/>
              </w:rPr>
            </w:pPr>
            <w:r>
              <w:rPr>
                <w:b/>
                <w:color w:val="000000"/>
                <w:sz w:val="24"/>
                <w:szCs w:val="24"/>
              </w:rPr>
              <w:t>Раздел 4.Жанры музыкального искусства</w:t>
            </w:r>
          </w:p>
        </w:tc>
      </w:tr>
      <w:tr w14:paraId="40A112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910C79">
            <w:pPr>
              <w:spacing w:after="0" w:line="360" w:lineRule="auto"/>
              <w:contextualSpacing/>
              <w:rPr>
                <w:sz w:val="24"/>
                <w:szCs w:val="24"/>
                <w:lang w:val="en-US"/>
              </w:rPr>
            </w:pPr>
            <w:r>
              <w:rPr>
                <w:color w:val="000000"/>
                <w:sz w:val="24"/>
                <w:szCs w:val="24"/>
              </w:rPr>
              <w:t>4.1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1D3E6E">
            <w:pPr>
              <w:spacing w:after="0" w:line="360" w:lineRule="auto"/>
              <w:ind w:left="135"/>
              <w:contextualSpacing/>
              <w:rPr>
                <w:sz w:val="24"/>
                <w:szCs w:val="24"/>
                <w:lang w:val="en-US"/>
              </w:rPr>
            </w:pPr>
            <w:r>
              <w:rPr>
                <w:color w:val="000000"/>
                <w:sz w:val="24"/>
                <w:szCs w:val="24"/>
              </w:rPr>
              <w:t>Камерная музыка</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D4BE13">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D3614C">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3C4A7E">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8C041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128CD7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0F12F8">
            <w:pPr>
              <w:spacing w:after="0" w:line="360" w:lineRule="auto"/>
              <w:contextualSpacing/>
              <w:rPr>
                <w:sz w:val="24"/>
                <w:szCs w:val="24"/>
                <w:lang w:val="en-US"/>
              </w:rPr>
            </w:pPr>
            <w:r>
              <w:rPr>
                <w:color w:val="000000"/>
                <w:sz w:val="24"/>
                <w:szCs w:val="24"/>
              </w:rPr>
              <w:t>4.2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879EC2">
            <w:pPr>
              <w:spacing w:after="0" w:line="360" w:lineRule="auto"/>
              <w:ind w:left="135"/>
              <w:contextualSpacing/>
              <w:rPr>
                <w:sz w:val="24"/>
                <w:szCs w:val="24"/>
                <w:lang w:val="en-US"/>
              </w:rPr>
            </w:pPr>
            <w:r>
              <w:rPr>
                <w:color w:val="000000"/>
                <w:sz w:val="24"/>
                <w:szCs w:val="24"/>
              </w:rPr>
              <w:t>Симфоническая музыка</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11438D">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B8C4C7">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804D13">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778F9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4D03E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B476D7">
            <w:pPr>
              <w:spacing w:after="0" w:line="360" w:lineRule="auto"/>
              <w:contextualSpacing/>
              <w:rPr>
                <w:sz w:val="24"/>
                <w:szCs w:val="24"/>
                <w:lang w:val="en-US"/>
              </w:rPr>
            </w:pPr>
            <w:r>
              <w:rPr>
                <w:color w:val="000000"/>
                <w:sz w:val="24"/>
                <w:szCs w:val="24"/>
              </w:rPr>
              <w:t>4.3</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F88BE7">
            <w:pPr>
              <w:spacing w:after="0" w:line="360" w:lineRule="auto"/>
              <w:ind w:left="135"/>
              <w:contextualSpacing/>
              <w:rPr>
                <w:sz w:val="24"/>
                <w:szCs w:val="24"/>
                <w:lang w:val="en-US"/>
              </w:rPr>
            </w:pPr>
            <w:r>
              <w:rPr>
                <w:color w:val="000000"/>
                <w:sz w:val="24"/>
                <w:szCs w:val="24"/>
              </w:rPr>
              <w:t>Циклические формы и жанры</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F647DE">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71A699">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395D65">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4E1AF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14228C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EDC6CD">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C036E9">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723F37">
            <w:pPr>
              <w:spacing w:line="360" w:lineRule="auto"/>
              <w:contextualSpacing/>
              <w:rPr>
                <w:sz w:val="24"/>
                <w:szCs w:val="24"/>
                <w:lang w:val="en-US"/>
              </w:rPr>
            </w:pPr>
          </w:p>
        </w:tc>
      </w:tr>
      <w:tr w14:paraId="28491B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D4BBF7">
            <w:pPr>
              <w:spacing w:after="0" w:line="360" w:lineRule="auto"/>
              <w:ind w:left="135"/>
              <w:contextualSpacing/>
              <w:rPr>
                <w:sz w:val="24"/>
                <w:szCs w:val="24"/>
                <w:lang w:val="en-US"/>
              </w:rPr>
            </w:pPr>
            <w:r>
              <w:rPr>
                <w:b/>
                <w:color w:val="000000"/>
                <w:sz w:val="24"/>
                <w:szCs w:val="24"/>
              </w:rPr>
              <w:t>ВАРИАТИВНЫЕ МОДУЛИ</w:t>
            </w:r>
          </w:p>
        </w:tc>
      </w:tr>
      <w:tr w14:paraId="455C5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3F5385">
            <w:pPr>
              <w:spacing w:after="0" w:line="360" w:lineRule="auto"/>
              <w:ind w:left="135"/>
              <w:contextualSpacing/>
              <w:rPr>
                <w:sz w:val="24"/>
                <w:szCs w:val="24"/>
                <w:lang w:val="en-US"/>
              </w:rPr>
            </w:pPr>
            <w:r>
              <w:rPr>
                <w:b/>
                <w:color w:val="000000"/>
                <w:sz w:val="24"/>
                <w:szCs w:val="24"/>
              </w:rPr>
              <w:t>Раздел 1.Музыка народов мира</w:t>
            </w:r>
          </w:p>
        </w:tc>
      </w:tr>
      <w:tr w14:paraId="27CB59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39793B">
            <w:pPr>
              <w:spacing w:after="0" w:line="360" w:lineRule="auto"/>
              <w:contextualSpacing/>
              <w:rPr>
                <w:sz w:val="24"/>
                <w:szCs w:val="24"/>
                <w:lang w:val="en-US"/>
              </w:rPr>
            </w:pPr>
            <w:r>
              <w:rPr>
                <w:color w:val="000000"/>
                <w:sz w:val="24"/>
                <w:szCs w:val="24"/>
              </w:rPr>
              <w:t>1.1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80569E">
            <w:pPr>
              <w:spacing w:after="0" w:line="360" w:lineRule="auto"/>
              <w:ind w:left="135"/>
              <w:contextualSpacing/>
              <w:rPr>
                <w:sz w:val="24"/>
                <w:szCs w:val="24"/>
                <w:lang w:val="en-US"/>
              </w:rPr>
            </w:pPr>
            <w:r>
              <w:rPr>
                <w:color w:val="000000"/>
                <w:sz w:val="24"/>
                <w:szCs w:val="24"/>
              </w:rPr>
              <w:t>Музыкальный фольклор народов Европы</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50D07B">
            <w:pPr>
              <w:spacing w:after="0" w:line="360" w:lineRule="auto"/>
              <w:ind w:left="135"/>
              <w:contextualSpacing/>
              <w:jc w:val="center"/>
              <w:rPr>
                <w:sz w:val="24"/>
                <w:szCs w:val="24"/>
                <w:lang w:val="en-US"/>
              </w:rPr>
            </w:pPr>
            <w:r>
              <w:rPr>
                <w:color w:val="000000"/>
                <w:sz w:val="24"/>
                <w:szCs w:val="24"/>
              </w:rPr>
              <w:t xml:space="preserve"> 3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D91034">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6B0E9F">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74077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305FC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53A164">
            <w:pPr>
              <w:spacing w:after="0" w:line="360" w:lineRule="auto"/>
              <w:contextualSpacing/>
              <w:rPr>
                <w:sz w:val="24"/>
                <w:szCs w:val="24"/>
                <w:lang w:val="en-US"/>
              </w:rPr>
            </w:pPr>
            <w:r>
              <w:rPr>
                <w:color w:val="000000"/>
                <w:sz w:val="24"/>
                <w:szCs w:val="24"/>
              </w:rPr>
              <w:t>1.2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68BA8D">
            <w:pPr>
              <w:spacing w:after="0" w:line="360" w:lineRule="auto"/>
              <w:ind w:left="135"/>
              <w:contextualSpacing/>
              <w:rPr>
                <w:sz w:val="24"/>
                <w:szCs w:val="24"/>
              </w:rPr>
            </w:pPr>
            <w:r>
              <w:rPr>
                <w:color w:val="000000"/>
                <w:sz w:val="24"/>
                <w:szCs w:val="24"/>
              </w:rPr>
              <w:t>Музыкальный фольклор народов Азии и Африки</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0A4335">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DFB6DA">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F64FBD">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1AB62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50799E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061370">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78D98A">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C771C3">
            <w:pPr>
              <w:spacing w:line="360" w:lineRule="auto"/>
              <w:contextualSpacing/>
              <w:rPr>
                <w:sz w:val="24"/>
                <w:szCs w:val="24"/>
                <w:lang w:val="en-US"/>
              </w:rPr>
            </w:pPr>
          </w:p>
        </w:tc>
      </w:tr>
      <w:tr w14:paraId="7ED66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73D507">
            <w:pPr>
              <w:spacing w:after="0" w:line="360" w:lineRule="auto"/>
              <w:ind w:left="135"/>
              <w:contextualSpacing/>
              <w:rPr>
                <w:sz w:val="24"/>
                <w:szCs w:val="24"/>
                <w:lang w:val="en-US"/>
              </w:rPr>
            </w:pPr>
            <w:r>
              <w:rPr>
                <w:b/>
                <w:color w:val="000000"/>
                <w:sz w:val="24"/>
                <w:szCs w:val="24"/>
              </w:rPr>
              <w:t>Раздел 2.Европейская классическая музыка</w:t>
            </w:r>
          </w:p>
        </w:tc>
      </w:tr>
      <w:tr w14:paraId="643AF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9EE618">
            <w:pPr>
              <w:spacing w:after="0" w:line="360" w:lineRule="auto"/>
              <w:contextualSpacing/>
              <w:rPr>
                <w:sz w:val="24"/>
                <w:szCs w:val="24"/>
                <w:lang w:val="en-US"/>
              </w:rPr>
            </w:pPr>
            <w:r>
              <w:rPr>
                <w:color w:val="000000"/>
                <w:sz w:val="24"/>
                <w:szCs w:val="24"/>
              </w:rPr>
              <w:t>2.1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260AC8">
            <w:pPr>
              <w:spacing w:after="0" w:line="360" w:lineRule="auto"/>
              <w:ind w:left="135"/>
              <w:contextualSpacing/>
              <w:rPr>
                <w:sz w:val="24"/>
                <w:szCs w:val="24"/>
                <w:lang w:val="en-US"/>
              </w:rPr>
            </w:pPr>
            <w:r>
              <w:rPr>
                <w:color w:val="000000"/>
                <w:sz w:val="24"/>
                <w:szCs w:val="24"/>
              </w:rPr>
              <w:t>Национальные истоки классической музыки</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C104E5">
            <w:pPr>
              <w:spacing w:after="0" w:line="360" w:lineRule="auto"/>
              <w:ind w:left="135"/>
              <w:contextualSpacing/>
              <w:jc w:val="center"/>
              <w:rPr>
                <w:sz w:val="24"/>
                <w:szCs w:val="24"/>
                <w:lang w:val="en-US"/>
              </w:rPr>
            </w:pPr>
            <w:r>
              <w:rPr>
                <w:color w:val="000000"/>
                <w:sz w:val="24"/>
                <w:szCs w:val="24"/>
              </w:rPr>
              <w:t xml:space="preserve"> 3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ADB3F1">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7B267E">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34FB2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1540A9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868DF6">
            <w:pPr>
              <w:spacing w:after="0" w:line="360" w:lineRule="auto"/>
              <w:contextualSpacing/>
              <w:rPr>
                <w:sz w:val="24"/>
                <w:szCs w:val="24"/>
                <w:lang w:val="en-US"/>
              </w:rPr>
            </w:pPr>
            <w:r>
              <w:rPr>
                <w:color w:val="000000"/>
                <w:sz w:val="24"/>
                <w:szCs w:val="24"/>
              </w:rPr>
              <w:t>2.2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D291B0">
            <w:pPr>
              <w:spacing w:after="0" w:line="360" w:lineRule="auto"/>
              <w:ind w:left="135"/>
              <w:contextualSpacing/>
              <w:rPr>
                <w:sz w:val="24"/>
                <w:szCs w:val="24"/>
                <w:lang w:val="en-US"/>
              </w:rPr>
            </w:pPr>
            <w:r>
              <w:rPr>
                <w:color w:val="000000"/>
                <w:sz w:val="24"/>
                <w:szCs w:val="24"/>
              </w:rPr>
              <w:t>Музыка-зеркало эпохи</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23F99B">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E11040">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0E45AC">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9CB61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15D3D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C61C854">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7FF251">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B641B3">
            <w:pPr>
              <w:spacing w:line="360" w:lineRule="auto"/>
              <w:contextualSpacing/>
              <w:rPr>
                <w:sz w:val="24"/>
                <w:szCs w:val="24"/>
                <w:lang w:val="en-US"/>
              </w:rPr>
            </w:pPr>
          </w:p>
        </w:tc>
      </w:tr>
      <w:tr w14:paraId="2463AB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F86D2C">
            <w:pPr>
              <w:spacing w:after="0" w:line="360" w:lineRule="auto"/>
              <w:ind w:left="135"/>
              <w:contextualSpacing/>
              <w:rPr>
                <w:sz w:val="24"/>
                <w:szCs w:val="24"/>
                <w:lang w:val="en-US"/>
              </w:rPr>
            </w:pPr>
            <w:r>
              <w:rPr>
                <w:b/>
                <w:color w:val="000000"/>
                <w:sz w:val="24"/>
                <w:szCs w:val="24"/>
              </w:rPr>
              <w:t>Раздел 3.Духовная музыка</w:t>
            </w:r>
          </w:p>
        </w:tc>
      </w:tr>
      <w:tr w14:paraId="1C89C3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BBAAFA">
            <w:pPr>
              <w:spacing w:after="0" w:line="360" w:lineRule="auto"/>
              <w:contextualSpacing/>
              <w:rPr>
                <w:sz w:val="24"/>
                <w:szCs w:val="24"/>
                <w:lang w:val="en-US"/>
              </w:rPr>
            </w:pPr>
            <w:r>
              <w:rPr>
                <w:color w:val="000000"/>
                <w:sz w:val="24"/>
                <w:szCs w:val="24"/>
              </w:rPr>
              <w:t>3.1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467EAE">
            <w:pPr>
              <w:spacing w:after="0" w:line="360" w:lineRule="auto"/>
              <w:ind w:left="135"/>
              <w:contextualSpacing/>
              <w:rPr>
                <w:sz w:val="24"/>
                <w:szCs w:val="24"/>
                <w:lang w:val="en-US"/>
              </w:rPr>
            </w:pPr>
            <w:r>
              <w:rPr>
                <w:color w:val="000000"/>
                <w:sz w:val="24"/>
                <w:szCs w:val="24"/>
              </w:rPr>
              <w:t>Храмовый синтез искусств</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CF9003">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7ECFC5">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3D2DDA">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B46C4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4C015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91DC3B">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DDCE2E">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BBAD31">
            <w:pPr>
              <w:spacing w:line="360" w:lineRule="auto"/>
              <w:contextualSpacing/>
              <w:rPr>
                <w:sz w:val="24"/>
                <w:szCs w:val="24"/>
                <w:lang w:val="en-US"/>
              </w:rPr>
            </w:pPr>
          </w:p>
        </w:tc>
      </w:tr>
      <w:tr w14:paraId="4387FD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092B29">
            <w:pPr>
              <w:spacing w:after="0" w:line="360" w:lineRule="auto"/>
              <w:ind w:left="135"/>
              <w:contextualSpacing/>
              <w:rPr>
                <w:sz w:val="24"/>
                <w:szCs w:val="24"/>
              </w:rPr>
            </w:pPr>
            <w:r>
              <w:rPr>
                <w:b/>
                <w:color w:val="000000"/>
                <w:sz w:val="24"/>
                <w:szCs w:val="24"/>
              </w:rPr>
              <w:t>Раздел 4.Современная музыка: основные жанры и направления</w:t>
            </w:r>
          </w:p>
        </w:tc>
      </w:tr>
      <w:tr w14:paraId="5B98D9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430602">
            <w:pPr>
              <w:spacing w:after="0" w:line="360" w:lineRule="auto"/>
              <w:contextualSpacing/>
              <w:rPr>
                <w:sz w:val="24"/>
                <w:szCs w:val="24"/>
                <w:lang w:val="en-US"/>
              </w:rPr>
            </w:pPr>
            <w:r>
              <w:rPr>
                <w:color w:val="000000"/>
                <w:sz w:val="24"/>
                <w:szCs w:val="24"/>
              </w:rPr>
              <w:t>4.1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7690D8">
            <w:pPr>
              <w:spacing w:after="0" w:line="360" w:lineRule="auto"/>
              <w:ind w:left="135"/>
              <w:contextualSpacing/>
              <w:rPr>
                <w:sz w:val="24"/>
                <w:szCs w:val="24"/>
                <w:lang w:val="en-US"/>
              </w:rPr>
            </w:pPr>
            <w:r>
              <w:rPr>
                <w:color w:val="000000"/>
                <w:sz w:val="24"/>
                <w:szCs w:val="24"/>
              </w:rPr>
              <w:t>Мюзикл</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967838">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1AE6C0">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896B93">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62B1A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67BC64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82AFBF">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537AFD">
            <w:pPr>
              <w:spacing w:after="0" w:line="360" w:lineRule="auto"/>
              <w:ind w:left="135"/>
              <w:contextualSpacing/>
              <w:jc w:val="center"/>
              <w:rPr>
                <w:sz w:val="24"/>
                <w:szCs w:val="24"/>
                <w:lang w:val="en-US"/>
              </w:rPr>
            </w:pPr>
            <w:r>
              <w:rPr>
                <w:color w:val="000000"/>
                <w:sz w:val="24"/>
                <w:szCs w:val="24"/>
              </w:rPr>
              <w:t xml:space="preserve"> 1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2E49DC">
            <w:pPr>
              <w:spacing w:line="360" w:lineRule="auto"/>
              <w:contextualSpacing/>
              <w:rPr>
                <w:sz w:val="24"/>
                <w:szCs w:val="24"/>
                <w:lang w:val="en-US"/>
              </w:rPr>
            </w:pPr>
          </w:p>
        </w:tc>
      </w:tr>
      <w:tr w14:paraId="36DAA8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6D1960">
            <w:pPr>
              <w:spacing w:after="0" w:line="360" w:lineRule="auto"/>
              <w:ind w:left="135"/>
              <w:contextualSpacing/>
              <w:rPr>
                <w:sz w:val="24"/>
                <w:szCs w:val="24"/>
              </w:rPr>
            </w:pPr>
            <w:r>
              <w:rPr>
                <w:b/>
                <w:color w:val="000000"/>
                <w:sz w:val="24"/>
                <w:szCs w:val="24"/>
              </w:rPr>
              <w:t>Раздел 5.Связь музыки с другими видами искусства</w:t>
            </w:r>
          </w:p>
        </w:tc>
      </w:tr>
      <w:tr w14:paraId="369073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BEC642">
            <w:pPr>
              <w:spacing w:after="0" w:line="360" w:lineRule="auto"/>
              <w:contextualSpacing/>
              <w:rPr>
                <w:sz w:val="24"/>
                <w:szCs w:val="24"/>
                <w:lang w:val="en-US"/>
              </w:rPr>
            </w:pPr>
            <w:r>
              <w:rPr>
                <w:color w:val="000000"/>
                <w:sz w:val="24"/>
                <w:szCs w:val="24"/>
              </w:rPr>
              <w:t>5.1</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A35F08">
            <w:pPr>
              <w:spacing w:after="0" w:line="360" w:lineRule="auto"/>
              <w:ind w:left="135"/>
              <w:contextualSpacing/>
              <w:rPr>
                <w:sz w:val="24"/>
                <w:szCs w:val="24"/>
                <w:lang w:val="en-US"/>
              </w:rPr>
            </w:pPr>
            <w:r>
              <w:rPr>
                <w:color w:val="000000"/>
                <w:sz w:val="24"/>
                <w:szCs w:val="24"/>
              </w:rPr>
              <w:t>Музыка и литература</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20B42A">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A053F3">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10BA34">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C9613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1530A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4854DC">
            <w:pPr>
              <w:spacing w:after="0" w:line="360" w:lineRule="auto"/>
              <w:contextualSpacing/>
              <w:rPr>
                <w:sz w:val="24"/>
                <w:szCs w:val="24"/>
                <w:lang w:val="en-US"/>
              </w:rPr>
            </w:pPr>
            <w:r>
              <w:rPr>
                <w:color w:val="000000"/>
                <w:sz w:val="24"/>
                <w:szCs w:val="24"/>
              </w:rPr>
              <w:t>5.2</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BC6065">
            <w:pPr>
              <w:spacing w:after="0" w:line="360" w:lineRule="auto"/>
              <w:ind w:left="135"/>
              <w:contextualSpacing/>
              <w:rPr>
                <w:sz w:val="24"/>
                <w:szCs w:val="24"/>
                <w:lang w:val="en-US"/>
              </w:rPr>
            </w:pPr>
            <w:r>
              <w:rPr>
                <w:color w:val="000000"/>
                <w:sz w:val="24"/>
                <w:szCs w:val="24"/>
              </w:rPr>
              <w:t>Музыка и театр</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1D5B4B">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CE37C5">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25D3CD">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7F5C9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22B64B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DAF985">
            <w:pPr>
              <w:spacing w:after="0" w:line="360" w:lineRule="auto"/>
              <w:contextualSpacing/>
              <w:rPr>
                <w:sz w:val="24"/>
                <w:szCs w:val="24"/>
                <w:lang w:val="en-US"/>
              </w:rPr>
            </w:pPr>
            <w:r>
              <w:rPr>
                <w:color w:val="000000"/>
                <w:sz w:val="24"/>
                <w:szCs w:val="24"/>
              </w:rPr>
              <w:t>5.3</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CA89C3">
            <w:pPr>
              <w:spacing w:after="0" w:line="360" w:lineRule="auto"/>
              <w:ind w:left="135"/>
              <w:contextualSpacing/>
              <w:rPr>
                <w:sz w:val="24"/>
                <w:szCs w:val="24"/>
                <w:lang w:val="en-US"/>
              </w:rPr>
            </w:pPr>
            <w:r>
              <w:rPr>
                <w:color w:val="000000"/>
                <w:sz w:val="24"/>
                <w:szCs w:val="24"/>
              </w:rPr>
              <w:t>Музыка кино и телевидения</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1046F4">
            <w:pPr>
              <w:spacing w:after="0" w:line="360" w:lineRule="auto"/>
              <w:ind w:left="135"/>
              <w:contextualSpacing/>
              <w:jc w:val="center"/>
              <w:rPr>
                <w:sz w:val="24"/>
                <w:szCs w:val="24"/>
                <w:lang w:val="en-US"/>
              </w:rPr>
            </w:pPr>
            <w:r>
              <w:rPr>
                <w:color w:val="000000"/>
                <w:sz w:val="24"/>
                <w:szCs w:val="24"/>
              </w:rPr>
              <w:t xml:space="preserve"> 2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16F924">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E4E934">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87B07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5800D0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0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68DBF5">
            <w:pPr>
              <w:spacing w:after="0" w:line="360" w:lineRule="auto"/>
              <w:contextualSpacing/>
              <w:rPr>
                <w:sz w:val="24"/>
                <w:szCs w:val="24"/>
                <w:lang w:val="en-US"/>
              </w:rPr>
            </w:pPr>
            <w:r>
              <w:rPr>
                <w:color w:val="000000"/>
                <w:sz w:val="24"/>
                <w:szCs w:val="24"/>
              </w:rPr>
              <w:t>5.4</w:t>
            </w:r>
          </w:p>
        </w:tc>
        <w:tc>
          <w:tcPr>
            <w:tcW w:w="2992"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62F328">
            <w:pPr>
              <w:spacing w:after="0" w:line="360" w:lineRule="auto"/>
              <w:ind w:left="135"/>
              <w:contextualSpacing/>
              <w:rPr>
                <w:sz w:val="24"/>
                <w:szCs w:val="24"/>
                <w:lang w:val="en-US"/>
              </w:rPr>
            </w:pPr>
            <w:r>
              <w:rPr>
                <w:color w:val="000000"/>
                <w:sz w:val="24"/>
                <w:szCs w:val="24"/>
              </w:rPr>
              <w:t>Музыка и изобразительное искусство</w:t>
            </w:r>
          </w:p>
        </w:tc>
        <w:tc>
          <w:tcPr>
            <w:tcW w:w="97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6F7F3C">
            <w:pPr>
              <w:spacing w:after="0" w:line="360" w:lineRule="auto"/>
              <w:ind w:left="135"/>
              <w:contextualSpacing/>
              <w:jc w:val="center"/>
              <w:rPr>
                <w:sz w:val="24"/>
                <w:szCs w:val="24"/>
                <w:lang w:val="en-US"/>
              </w:rPr>
            </w:pPr>
            <w:r>
              <w:rPr>
                <w:color w:val="000000"/>
                <w:sz w:val="24"/>
                <w:szCs w:val="24"/>
              </w:rPr>
              <w:t xml:space="preserve"> 1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B7B838">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9E9240">
            <w:pPr>
              <w:spacing w:after="0" w:line="360" w:lineRule="auto"/>
              <w:ind w:left="135"/>
              <w:contextualSpacing/>
              <w:jc w:val="center"/>
              <w:rPr>
                <w:sz w:val="24"/>
                <w:szCs w:val="24"/>
                <w:lang w:val="en-US"/>
              </w:rPr>
            </w:pP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2E190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"https://m.edsoo.ru/f5e9b004" </w:instrText>
            </w:r>
            <w:r>
              <w:fldChar w:fldCharType="separate"/>
            </w:r>
            <w:r>
              <w:rPr>
                <w:rStyle w:val="17"/>
                <w:sz w:val="24"/>
                <w:szCs w:val="24"/>
              </w:rPr>
              <w:t>https://m.edsoo.ru/f5e9b004</w:t>
            </w:r>
            <w:r>
              <w:rPr>
                <w:rStyle w:val="17"/>
                <w:sz w:val="24"/>
                <w:szCs w:val="24"/>
              </w:rPr>
              <w:fldChar w:fldCharType="end"/>
            </w:r>
          </w:p>
        </w:tc>
      </w:tr>
      <w:tr w14:paraId="712E0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0B27EB">
            <w:pPr>
              <w:spacing w:after="0" w:line="360" w:lineRule="auto"/>
              <w:ind w:left="135"/>
              <w:contextualSpacing/>
              <w:rPr>
                <w:sz w:val="24"/>
                <w:szCs w:val="24"/>
                <w:lang w:val="en-US"/>
              </w:rPr>
            </w:pPr>
            <w:r>
              <w:rPr>
                <w:color w:val="000000"/>
                <w:sz w:val="24"/>
                <w:szCs w:val="24"/>
              </w:rPr>
              <w:t>Итого по разделу</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BF4175">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3157E9">
            <w:pPr>
              <w:spacing w:line="360" w:lineRule="auto"/>
              <w:contextualSpacing/>
              <w:rPr>
                <w:sz w:val="24"/>
                <w:szCs w:val="24"/>
                <w:lang w:val="en-US"/>
              </w:rPr>
            </w:pPr>
          </w:p>
        </w:tc>
      </w:tr>
      <w:tr w14:paraId="58110C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2DAF26C">
            <w:pPr>
              <w:spacing w:after="0" w:line="360" w:lineRule="auto"/>
              <w:ind w:left="135"/>
              <w:contextualSpacing/>
              <w:rPr>
                <w:sz w:val="24"/>
                <w:szCs w:val="24"/>
              </w:rPr>
            </w:pPr>
            <w:r>
              <w:rPr>
                <w:color w:val="000000"/>
                <w:sz w:val="24"/>
                <w:szCs w:val="24"/>
              </w:rPr>
              <w:t>ОБЩЕЕ КОЛИЧЕСТВО ЧАСОВ ПО ПРОГРАММЕ</w:t>
            </w:r>
          </w:p>
        </w:tc>
        <w:tc>
          <w:tcPr>
            <w:tcW w:w="153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C2A1DF">
            <w:pPr>
              <w:spacing w:after="0" w:line="360" w:lineRule="auto"/>
              <w:ind w:left="135"/>
              <w:contextualSpacing/>
              <w:jc w:val="center"/>
              <w:rPr>
                <w:sz w:val="24"/>
                <w:szCs w:val="24"/>
                <w:lang w:val="en-US"/>
              </w:rPr>
            </w:pPr>
            <w:r>
              <w:rPr>
                <w:color w:val="000000"/>
                <w:sz w:val="24"/>
                <w:szCs w:val="24"/>
              </w:rPr>
              <w:t xml:space="preserve"> 34 </w:t>
            </w:r>
          </w:p>
        </w:tc>
        <w:tc>
          <w:tcPr>
            <w:tcW w:w="169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3B9487">
            <w:pPr>
              <w:spacing w:after="0" w:line="360" w:lineRule="auto"/>
              <w:ind w:left="135"/>
              <w:contextualSpacing/>
              <w:jc w:val="center"/>
              <w:rPr>
                <w:sz w:val="24"/>
                <w:szCs w:val="24"/>
                <w:lang w:val="en-US"/>
              </w:rPr>
            </w:pPr>
          </w:p>
        </w:tc>
        <w:tc>
          <w:tcPr>
            <w:tcW w:w="1787"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E115C9">
            <w:pPr>
              <w:spacing w:after="0" w:line="360" w:lineRule="auto"/>
              <w:ind w:left="135"/>
              <w:contextualSpacing/>
              <w:jc w:val="center"/>
              <w:rPr>
                <w:sz w:val="24"/>
                <w:szCs w:val="24"/>
                <w:lang w:val="en-US"/>
              </w:rPr>
            </w:pPr>
            <w:r>
              <w:rPr>
                <w:color w:val="000000"/>
                <w:sz w:val="24"/>
                <w:szCs w:val="24"/>
              </w:rPr>
              <w:t xml:space="preserve"> 0 </w:t>
            </w:r>
          </w:p>
        </w:tc>
        <w:tc>
          <w:tcPr>
            <w:tcW w:w="264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1C0478">
            <w:pPr>
              <w:spacing w:line="360" w:lineRule="auto"/>
              <w:contextualSpacing/>
              <w:rPr>
                <w:sz w:val="24"/>
                <w:szCs w:val="24"/>
                <w:lang w:val="en-US"/>
              </w:rPr>
            </w:pPr>
          </w:p>
        </w:tc>
      </w:tr>
    </w:tbl>
    <w:p w14:paraId="528391EB">
      <w:pPr>
        <w:spacing w:after="0" w:line="360" w:lineRule="auto"/>
        <w:ind w:left="120"/>
        <w:contextualSpacing/>
        <w:rPr>
          <w:b/>
          <w:color w:val="000000"/>
          <w:sz w:val="24"/>
          <w:szCs w:val="24"/>
        </w:rPr>
      </w:pPr>
    </w:p>
    <w:p w14:paraId="7CAF2A67">
      <w:pPr>
        <w:spacing w:after="0" w:line="360" w:lineRule="auto"/>
        <w:ind w:left="120"/>
        <w:contextualSpacing/>
        <w:rPr>
          <w:sz w:val="24"/>
          <w:szCs w:val="24"/>
          <w:lang w:val="en-US"/>
        </w:rPr>
      </w:pPr>
      <w:r>
        <w:rPr>
          <w:b/>
          <w:color w:val="000000"/>
          <w:sz w:val="24"/>
          <w:szCs w:val="24"/>
        </w:rPr>
        <w:t xml:space="preserve"> 6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20"/>
        <w:gridCol w:w="4591"/>
        <w:gridCol w:w="1563"/>
        <w:gridCol w:w="1719"/>
        <w:gridCol w:w="1805"/>
        <w:gridCol w:w="3036"/>
      </w:tblGrid>
      <w:tr w14:paraId="412384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E045E7">
            <w:pPr>
              <w:spacing w:after="0" w:line="360" w:lineRule="auto"/>
              <w:ind w:left="135"/>
              <w:contextualSpacing/>
              <w:rPr>
                <w:sz w:val="24"/>
                <w:szCs w:val="24"/>
              </w:rPr>
            </w:pPr>
            <w:r>
              <w:rPr>
                <w:b/>
                <w:color w:val="000000"/>
                <w:sz w:val="24"/>
                <w:szCs w:val="24"/>
              </w:rPr>
              <w:t xml:space="preserve">№ п/п </w:t>
            </w:r>
          </w:p>
          <w:p w14:paraId="1AFE1D42">
            <w:pPr>
              <w:spacing w:after="0" w:line="360" w:lineRule="auto"/>
              <w:ind w:left="135"/>
              <w:contextualSpacing/>
              <w:rPr>
                <w:sz w:val="24"/>
                <w:szCs w:val="24"/>
                <w:lang w:val="en-US"/>
              </w:rPr>
            </w:pPr>
          </w:p>
        </w:tc>
        <w:tc>
          <w:tcPr>
            <w:tcW w:w="281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BC2A60">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58559948">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D8EDC9">
            <w:pPr>
              <w:spacing w:after="0" w:line="360" w:lineRule="auto"/>
              <w:contextualSpacing/>
              <w:rPr>
                <w:sz w:val="24"/>
                <w:szCs w:val="24"/>
                <w:lang w:val="en-US"/>
              </w:rPr>
            </w:pPr>
            <w:r>
              <w:rPr>
                <w:b/>
                <w:color w:val="000000"/>
                <w:sz w:val="24"/>
                <w:szCs w:val="24"/>
              </w:rPr>
              <w:t>Количество часов</w:t>
            </w:r>
          </w:p>
        </w:tc>
        <w:tc>
          <w:tcPr>
            <w:tcW w:w="269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AC71C9">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47C0B39B">
            <w:pPr>
              <w:spacing w:after="0" w:line="360" w:lineRule="auto"/>
              <w:ind w:left="135"/>
              <w:contextualSpacing/>
              <w:rPr>
                <w:sz w:val="24"/>
                <w:szCs w:val="24"/>
                <w:lang w:val="en-US"/>
              </w:rPr>
            </w:pPr>
          </w:p>
        </w:tc>
      </w:tr>
      <w:tr w14:paraId="54ADE8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4D12238E">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2525A4DE">
            <w:pPr>
              <w:spacing w:after="0" w:line="360" w:lineRule="auto"/>
              <w:contextualSpacing/>
              <w:rPr>
                <w:sz w:val="24"/>
                <w:szCs w:val="24"/>
                <w:lang w:val="en-US"/>
              </w:rPr>
            </w:pP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8E8449">
            <w:pPr>
              <w:spacing w:after="0" w:line="360" w:lineRule="auto"/>
              <w:ind w:left="135"/>
              <w:contextualSpacing/>
              <w:rPr>
                <w:sz w:val="24"/>
                <w:szCs w:val="24"/>
              </w:rPr>
            </w:pPr>
            <w:r>
              <w:rPr>
                <w:b/>
                <w:color w:val="000000"/>
                <w:sz w:val="24"/>
                <w:szCs w:val="24"/>
              </w:rPr>
              <w:t xml:space="preserve">Всего </w:t>
            </w:r>
          </w:p>
          <w:p w14:paraId="3405952D">
            <w:pPr>
              <w:spacing w:after="0" w:line="360" w:lineRule="auto"/>
              <w:ind w:left="135"/>
              <w:contextualSpacing/>
              <w:rPr>
                <w:sz w:val="24"/>
                <w:szCs w:val="24"/>
                <w:lang w:val="en-US"/>
              </w:rPr>
            </w:pP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CEDDDC">
            <w:pPr>
              <w:spacing w:after="0" w:line="360" w:lineRule="auto"/>
              <w:ind w:left="135"/>
              <w:contextualSpacing/>
              <w:rPr>
                <w:sz w:val="24"/>
                <w:szCs w:val="24"/>
              </w:rPr>
            </w:pPr>
            <w:r>
              <w:rPr>
                <w:b/>
                <w:color w:val="000000"/>
                <w:sz w:val="24"/>
                <w:szCs w:val="24"/>
              </w:rPr>
              <w:t xml:space="preserve">Контрольные работы </w:t>
            </w:r>
          </w:p>
          <w:p w14:paraId="679B02B4">
            <w:pPr>
              <w:spacing w:after="0" w:line="360" w:lineRule="auto"/>
              <w:ind w:left="135"/>
              <w:contextualSpacing/>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054109">
            <w:pPr>
              <w:spacing w:after="0" w:line="360" w:lineRule="auto"/>
              <w:ind w:left="135"/>
              <w:contextualSpacing/>
              <w:rPr>
                <w:sz w:val="24"/>
                <w:szCs w:val="24"/>
              </w:rPr>
            </w:pPr>
            <w:r>
              <w:rPr>
                <w:b/>
                <w:color w:val="000000"/>
                <w:sz w:val="24"/>
                <w:szCs w:val="24"/>
              </w:rPr>
              <w:t xml:space="preserve">Практические работы </w:t>
            </w:r>
          </w:p>
          <w:p w14:paraId="08CCDAB3">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409F38C3">
            <w:pPr>
              <w:spacing w:after="0" w:line="360" w:lineRule="auto"/>
              <w:contextualSpacing/>
              <w:rPr>
                <w:sz w:val="24"/>
                <w:szCs w:val="24"/>
                <w:lang w:val="en-US"/>
              </w:rPr>
            </w:pPr>
          </w:p>
        </w:tc>
      </w:tr>
      <w:tr w14:paraId="1680A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53B63D">
            <w:pPr>
              <w:spacing w:after="0" w:line="360" w:lineRule="auto"/>
              <w:ind w:left="135"/>
              <w:contextualSpacing/>
              <w:rPr>
                <w:sz w:val="24"/>
                <w:szCs w:val="24"/>
                <w:lang w:val="en-US"/>
              </w:rPr>
            </w:pPr>
            <w:r>
              <w:rPr>
                <w:b/>
                <w:color w:val="000000"/>
                <w:sz w:val="24"/>
                <w:szCs w:val="24"/>
              </w:rPr>
              <w:t>ИНВАРИАНТНЫЕ МОДУЛИ</w:t>
            </w:r>
          </w:p>
        </w:tc>
      </w:tr>
      <w:tr w14:paraId="55B307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B5BA6F">
            <w:pPr>
              <w:spacing w:after="0" w:line="360" w:lineRule="auto"/>
              <w:ind w:left="135"/>
              <w:contextualSpacing/>
              <w:rPr>
                <w:sz w:val="24"/>
                <w:szCs w:val="24"/>
                <w:lang w:val="en-US"/>
              </w:rPr>
            </w:pPr>
            <w:r>
              <w:rPr>
                <w:b/>
                <w:color w:val="000000"/>
                <w:sz w:val="24"/>
                <w:szCs w:val="24"/>
              </w:rPr>
              <w:t>Раздел 1.Музыка моего края</w:t>
            </w:r>
          </w:p>
        </w:tc>
      </w:tr>
      <w:tr w14:paraId="55C0B8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1B72F4">
            <w:pPr>
              <w:spacing w:after="0" w:line="360" w:lineRule="auto"/>
              <w:contextualSpacing/>
              <w:rPr>
                <w:sz w:val="24"/>
                <w:szCs w:val="24"/>
                <w:lang w:val="en-US"/>
              </w:rPr>
            </w:pPr>
            <w:r>
              <w:rPr>
                <w:color w:val="000000"/>
                <w:sz w:val="24"/>
                <w:szCs w:val="24"/>
              </w:rPr>
              <w:t>1.1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3957C5">
            <w:pPr>
              <w:spacing w:after="0" w:line="360" w:lineRule="auto"/>
              <w:ind w:left="135"/>
              <w:contextualSpacing/>
              <w:rPr>
                <w:sz w:val="24"/>
                <w:szCs w:val="24"/>
                <w:lang w:val="en-US"/>
              </w:rPr>
            </w:pPr>
            <w:r>
              <w:rPr>
                <w:color w:val="000000"/>
                <w:sz w:val="24"/>
                <w:szCs w:val="24"/>
              </w:rPr>
              <w:t>Наш край сегодня</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37F9B0">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1C55F7">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F5581E">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7ECEF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2EBAF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800200">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B77AB4">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5B540E">
            <w:pPr>
              <w:spacing w:line="360" w:lineRule="auto"/>
              <w:contextualSpacing/>
              <w:rPr>
                <w:sz w:val="24"/>
                <w:szCs w:val="24"/>
                <w:lang w:val="en-US"/>
              </w:rPr>
            </w:pPr>
          </w:p>
        </w:tc>
      </w:tr>
      <w:tr w14:paraId="11434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D7A42D">
            <w:pPr>
              <w:spacing w:after="0" w:line="360" w:lineRule="auto"/>
              <w:ind w:left="135"/>
              <w:contextualSpacing/>
              <w:rPr>
                <w:sz w:val="24"/>
                <w:szCs w:val="24"/>
              </w:rPr>
            </w:pPr>
            <w:r>
              <w:rPr>
                <w:b/>
                <w:color w:val="000000"/>
                <w:sz w:val="24"/>
                <w:szCs w:val="24"/>
              </w:rPr>
              <w:t>Раздел 2.Народное музыкальное творчество России</w:t>
            </w:r>
          </w:p>
        </w:tc>
      </w:tr>
      <w:tr w14:paraId="29E59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28523D">
            <w:pPr>
              <w:spacing w:after="0" w:line="360" w:lineRule="auto"/>
              <w:contextualSpacing/>
              <w:rPr>
                <w:sz w:val="24"/>
                <w:szCs w:val="24"/>
                <w:lang w:val="en-US"/>
              </w:rPr>
            </w:pPr>
            <w:r>
              <w:rPr>
                <w:color w:val="000000"/>
                <w:sz w:val="24"/>
                <w:szCs w:val="24"/>
              </w:rPr>
              <w:t>2.1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9D4884">
            <w:pPr>
              <w:spacing w:after="0" w:line="360" w:lineRule="auto"/>
              <w:ind w:left="135"/>
              <w:contextualSpacing/>
              <w:rPr>
                <w:sz w:val="24"/>
                <w:szCs w:val="24"/>
                <w:lang w:val="en-US"/>
              </w:rPr>
            </w:pPr>
            <w:r>
              <w:rPr>
                <w:color w:val="000000"/>
                <w:sz w:val="24"/>
                <w:szCs w:val="24"/>
              </w:rPr>
              <w:t>Фольклорные жанры</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3EEE35">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275E2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6105A18">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78E99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2CE9EE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AB720E">
            <w:pPr>
              <w:spacing w:after="0" w:line="360" w:lineRule="auto"/>
              <w:contextualSpacing/>
              <w:rPr>
                <w:sz w:val="24"/>
                <w:szCs w:val="24"/>
                <w:lang w:val="en-US"/>
              </w:rPr>
            </w:pPr>
            <w:r>
              <w:rPr>
                <w:color w:val="000000"/>
                <w:sz w:val="24"/>
                <w:szCs w:val="24"/>
              </w:rPr>
              <w:t>2.2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95E4C5">
            <w:pPr>
              <w:spacing w:after="0" w:line="360" w:lineRule="auto"/>
              <w:ind w:left="135"/>
              <w:contextualSpacing/>
              <w:rPr>
                <w:sz w:val="24"/>
                <w:szCs w:val="24"/>
                <w:lang w:val="en-US"/>
              </w:rPr>
            </w:pPr>
            <w:r>
              <w:rPr>
                <w:color w:val="000000"/>
                <w:sz w:val="24"/>
                <w:szCs w:val="24"/>
              </w:rPr>
              <w:t>На рубежах культур</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6D5A5D">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E6D915">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71471B">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580C0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6DD80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6844C6">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4FE84D">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4BB4BD">
            <w:pPr>
              <w:spacing w:line="360" w:lineRule="auto"/>
              <w:contextualSpacing/>
              <w:rPr>
                <w:sz w:val="24"/>
                <w:szCs w:val="24"/>
                <w:lang w:val="en-US"/>
              </w:rPr>
            </w:pPr>
          </w:p>
        </w:tc>
      </w:tr>
      <w:tr w14:paraId="708491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4D2BCA">
            <w:pPr>
              <w:spacing w:after="0" w:line="360" w:lineRule="auto"/>
              <w:ind w:left="135"/>
              <w:contextualSpacing/>
              <w:rPr>
                <w:sz w:val="24"/>
                <w:szCs w:val="24"/>
                <w:lang w:val="en-US"/>
              </w:rPr>
            </w:pPr>
            <w:r>
              <w:rPr>
                <w:b/>
                <w:color w:val="000000"/>
                <w:sz w:val="24"/>
                <w:szCs w:val="24"/>
              </w:rPr>
              <w:t>Раздел 3.Русская классическая музыка</w:t>
            </w:r>
          </w:p>
        </w:tc>
      </w:tr>
      <w:tr w14:paraId="4ABFB8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78B1C6">
            <w:pPr>
              <w:spacing w:after="0" w:line="360" w:lineRule="auto"/>
              <w:contextualSpacing/>
              <w:rPr>
                <w:sz w:val="24"/>
                <w:szCs w:val="24"/>
                <w:lang w:val="en-US"/>
              </w:rPr>
            </w:pPr>
            <w:r>
              <w:rPr>
                <w:color w:val="000000"/>
                <w:sz w:val="24"/>
                <w:szCs w:val="24"/>
              </w:rPr>
              <w:t>3.1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788F8B">
            <w:pPr>
              <w:spacing w:after="0" w:line="360" w:lineRule="auto"/>
              <w:ind w:left="135"/>
              <w:contextualSpacing/>
              <w:rPr>
                <w:sz w:val="24"/>
                <w:szCs w:val="24"/>
                <w:lang w:val="en-US"/>
              </w:rPr>
            </w:pPr>
            <w:r>
              <w:rPr>
                <w:color w:val="000000"/>
                <w:sz w:val="24"/>
                <w:szCs w:val="24"/>
              </w:rPr>
              <w:t>Образы родной земли</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CA7464D">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CBAEE9">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4331B2">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A828A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3876B5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925598">
            <w:pPr>
              <w:spacing w:after="0" w:line="360" w:lineRule="auto"/>
              <w:contextualSpacing/>
              <w:rPr>
                <w:sz w:val="24"/>
                <w:szCs w:val="24"/>
                <w:lang w:val="en-US"/>
              </w:rPr>
            </w:pPr>
            <w:r>
              <w:rPr>
                <w:color w:val="000000"/>
                <w:sz w:val="24"/>
                <w:szCs w:val="24"/>
              </w:rPr>
              <w:t>3.2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DCCD91">
            <w:pPr>
              <w:spacing w:after="0" w:line="360" w:lineRule="auto"/>
              <w:ind w:left="135"/>
              <w:contextualSpacing/>
              <w:rPr>
                <w:sz w:val="24"/>
                <w:szCs w:val="24"/>
                <w:lang w:val="en-US"/>
              </w:rPr>
            </w:pPr>
            <w:r>
              <w:rPr>
                <w:color w:val="000000"/>
                <w:sz w:val="24"/>
                <w:szCs w:val="24"/>
              </w:rPr>
              <w:t>Русская исполнительская школа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70E93C">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088260">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5C4C60">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18DAB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0C145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A48036">
            <w:pPr>
              <w:spacing w:after="0" w:line="360" w:lineRule="auto"/>
              <w:contextualSpacing/>
              <w:rPr>
                <w:sz w:val="24"/>
                <w:szCs w:val="24"/>
                <w:lang w:val="en-US"/>
              </w:rPr>
            </w:pPr>
            <w:r>
              <w:rPr>
                <w:color w:val="000000"/>
                <w:sz w:val="24"/>
                <w:szCs w:val="24"/>
              </w:rPr>
              <w:t>3.3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048602">
            <w:pPr>
              <w:spacing w:after="0" w:line="360" w:lineRule="auto"/>
              <w:ind w:left="135"/>
              <w:contextualSpacing/>
              <w:rPr>
                <w:sz w:val="24"/>
                <w:szCs w:val="24"/>
              </w:rPr>
            </w:pPr>
            <w:r>
              <w:rPr>
                <w:color w:val="000000"/>
                <w:sz w:val="24"/>
                <w:szCs w:val="24"/>
              </w:rPr>
              <w:t>Русская музыка – взгляд в будущее</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61DFC2">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31AFD3">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9E7EB6">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F86EC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4E21FB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C1E2BB">
            <w:pPr>
              <w:spacing w:after="0" w:line="360" w:lineRule="auto"/>
              <w:contextualSpacing/>
              <w:rPr>
                <w:sz w:val="24"/>
                <w:szCs w:val="24"/>
                <w:lang w:val="en-US"/>
              </w:rPr>
            </w:pPr>
            <w:r>
              <w:rPr>
                <w:color w:val="000000"/>
                <w:sz w:val="24"/>
                <w:szCs w:val="24"/>
              </w:rPr>
              <w:t>3.4</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47A838">
            <w:pPr>
              <w:spacing w:after="0" w:line="360" w:lineRule="auto"/>
              <w:ind w:left="135"/>
              <w:contextualSpacing/>
              <w:rPr>
                <w:sz w:val="24"/>
                <w:szCs w:val="24"/>
              </w:rPr>
            </w:pPr>
            <w:r>
              <w:rPr>
                <w:color w:val="000000"/>
                <w:sz w:val="24"/>
                <w:szCs w:val="24"/>
              </w:rPr>
              <w:t>История страны и народа в музыке русских композиторов</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C7DCD0">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565F95">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DF0994">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E370D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78FC50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4B39A4">
            <w:pPr>
              <w:spacing w:after="0" w:line="360" w:lineRule="auto"/>
              <w:contextualSpacing/>
              <w:rPr>
                <w:sz w:val="24"/>
                <w:szCs w:val="24"/>
                <w:lang w:val="en-US"/>
              </w:rPr>
            </w:pPr>
            <w:r>
              <w:rPr>
                <w:color w:val="000000"/>
                <w:sz w:val="24"/>
                <w:szCs w:val="24"/>
              </w:rPr>
              <w:t>3.5</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894329">
            <w:pPr>
              <w:spacing w:after="0" w:line="360" w:lineRule="auto"/>
              <w:ind w:left="135"/>
              <w:contextualSpacing/>
              <w:rPr>
                <w:sz w:val="24"/>
                <w:szCs w:val="24"/>
                <w:lang w:val="en-US"/>
              </w:rPr>
            </w:pPr>
            <w:r>
              <w:rPr>
                <w:color w:val="000000"/>
                <w:sz w:val="24"/>
                <w:szCs w:val="24"/>
              </w:rPr>
              <w:t>Русский балет</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D9FD03">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0DA14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3829DE">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CD0D9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74B228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83142C">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49A851">
            <w:pPr>
              <w:spacing w:after="0" w:line="360" w:lineRule="auto"/>
              <w:ind w:left="135"/>
              <w:contextualSpacing/>
              <w:jc w:val="center"/>
              <w:rPr>
                <w:sz w:val="24"/>
                <w:szCs w:val="24"/>
                <w:lang w:val="en-US"/>
              </w:rPr>
            </w:pPr>
            <w:r>
              <w:rPr>
                <w:color w:val="000000"/>
                <w:sz w:val="24"/>
                <w:szCs w:val="24"/>
              </w:rPr>
              <w:t xml:space="preserve"> 7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43B8C1">
            <w:pPr>
              <w:spacing w:line="360" w:lineRule="auto"/>
              <w:contextualSpacing/>
              <w:rPr>
                <w:sz w:val="24"/>
                <w:szCs w:val="24"/>
                <w:lang w:val="en-US"/>
              </w:rPr>
            </w:pPr>
          </w:p>
        </w:tc>
      </w:tr>
      <w:tr w14:paraId="3E98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D9B196">
            <w:pPr>
              <w:spacing w:after="0" w:line="360" w:lineRule="auto"/>
              <w:ind w:left="135"/>
              <w:contextualSpacing/>
              <w:rPr>
                <w:sz w:val="24"/>
                <w:szCs w:val="24"/>
                <w:lang w:val="en-US"/>
              </w:rPr>
            </w:pPr>
            <w:r>
              <w:rPr>
                <w:b/>
                <w:color w:val="000000"/>
                <w:sz w:val="24"/>
                <w:szCs w:val="24"/>
              </w:rPr>
              <w:t>Раздел 4.Жанры музыкального искусства</w:t>
            </w:r>
          </w:p>
        </w:tc>
      </w:tr>
      <w:tr w14:paraId="1CB1D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DA0F5F">
            <w:pPr>
              <w:spacing w:after="0" w:line="360" w:lineRule="auto"/>
              <w:contextualSpacing/>
              <w:rPr>
                <w:sz w:val="24"/>
                <w:szCs w:val="24"/>
                <w:lang w:val="en-US"/>
              </w:rPr>
            </w:pPr>
            <w:r>
              <w:rPr>
                <w:color w:val="000000"/>
                <w:sz w:val="24"/>
                <w:szCs w:val="24"/>
              </w:rPr>
              <w:t>4.1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699D49E">
            <w:pPr>
              <w:spacing w:after="0" w:line="360" w:lineRule="auto"/>
              <w:ind w:left="135"/>
              <w:contextualSpacing/>
              <w:rPr>
                <w:sz w:val="24"/>
                <w:szCs w:val="24"/>
                <w:lang w:val="en-US"/>
              </w:rPr>
            </w:pPr>
            <w:r>
              <w:rPr>
                <w:color w:val="000000"/>
                <w:sz w:val="24"/>
                <w:szCs w:val="24"/>
              </w:rPr>
              <w:t>Театральные жанры</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4BE7C4">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AE4875">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F9FA5B">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C01BC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68DB5F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F6E489">
            <w:pPr>
              <w:spacing w:after="0" w:line="360" w:lineRule="auto"/>
              <w:contextualSpacing/>
              <w:rPr>
                <w:sz w:val="24"/>
                <w:szCs w:val="24"/>
                <w:lang w:val="en-US"/>
              </w:rPr>
            </w:pPr>
            <w:r>
              <w:rPr>
                <w:color w:val="000000"/>
                <w:sz w:val="24"/>
                <w:szCs w:val="24"/>
              </w:rPr>
              <w:t>4.2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99C98E">
            <w:pPr>
              <w:spacing w:after="0" w:line="360" w:lineRule="auto"/>
              <w:ind w:left="135"/>
              <w:contextualSpacing/>
              <w:rPr>
                <w:sz w:val="24"/>
                <w:szCs w:val="24"/>
                <w:lang w:val="en-US"/>
              </w:rPr>
            </w:pPr>
            <w:r>
              <w:rPr>
                <w:color w:val="000000"/>
                <w:sz w:val="24"/>
                <w:szCs w:val="24"/>
              </w:rPr>
              <w:t>Камерная музыка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64EF21">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684D2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E640FB">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DA93F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7AD5DA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D22396">
            <w:pPr>
              <w:spacing w:after="0" w:line="360" w:lineRule="auto"/>
              <w:contextualSpacing/>
              <w:rPr>
                <w:sz w:val="24"/>
                <w:szCs w:val="24"/>
                <w:lang w:val="en-US"/>
              </w:rPr>
            </w:pPr>
            <w:r>
              <w:rPr>
                <w:color w:val="000000"/>
                <w:sz w:val="24"/>
                <w:szCs w:val="24"/>
              </w:rPr>
              <w:t>4.3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22853F">
            <w:pPr>
              <w:spacing w:after="0" w:line="360" w:lineRule="auto"/>
              <w:ind w:left="135"/>
              <w:contextualSpacing/>
              <w:rPr>
                <w:sz w:val="24"/>
                <w:szCs w:val="24"/>
                <w:lang w:val="en-US"/>
              </w:rPr>
            </w:pPr>
            <w:r>
              <w:rPr>
                <w:color w:val="000000"/>
                <w:sz w:val="24"/>
                <w:szCs w:val="24"/>
              </w:rPr>
              <w:t>Циклические формы и жанры</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76C2F8">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589068">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42A65D">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85E0E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5D654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62033A">
            <w:pPr>
              <w:spacing w:after="0" w:line="360" w:lineRule="auto"/>
              <w:contextualSpacing/>
              <w:rPr>
                <w:sz w:val="24"/>
                <w:szCs w:val="24"/>
                <w:lang w:val="en-US"/>
              </w:rPr>
            </w:pPr>
            <w:r>
              <w:rPr>
                <w:color w:val="000000"/>
                <w:sz w:val="24"/>
                <w:szCs w:val="24"/>
              </w:rPr>
              <w:t>4.4</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77AA11">
            <w:pPr>
              <w:spacing w:after="0" w:line="360" w:lineRule="auto"/>
              <w:ind w:left="135"/>
              <w:contextualSpacing/>
              <w:rPr>
                <w:sz w:val="24"/>
                <w:szCs w:val="24"/>
                <w:lang w:val="en-US"/>
              </w:rPr>
            </w:pPr>
            <w:r>
              <w:rPr>
                <w:color w:val="000000"/>
                <w:sz w:val="24"/>
                <w:szCs w:val="24"/>
              </w:rPr>
              <w:t>Симфоническая музыка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8694E0">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EFEE3F">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7FD3BC">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D085C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4875EF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1223BA">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4CEA6C">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9E636E">
            <w:pPr>
              <w:spacing w:line="360" w:lineRule="auto"/>
              <w:contextualSpacing/>
              <w:rPr>
                <w:sz w:val="24"/>
                <w:szCs w:val="24"/>
                <w:lang w:val="en-US"/>
              </w:rPr>
            </w:pPr>
          </w:p>
        </w:tc>
      </w:tr>
      <w:tr w14:paraId="5DE19C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15E058">
            <w:pPr>
              <w:spacing w:after="0" w:line="360" w:lineRule="auto"/>
              <w:ind w:left="135"/>
              <w:contextualSpacing/>
              <w:rPr>
                <w:sz w:val="24"/>
                <w:szCs w:val="24"/>
                <w:lang w:val="en-US"/>
              </w:rPr>
            </w:pPr>
            <w:r>
              <w:rPr>
                <w:b/>
                <w:color w:val="000000"/>
                <w:sz w:val="24"/>
                <w:szCs w:val="24"/>
              </w:rPr>
              <w:t>ВАРИАТИВНЫЕ МОДУЛИ</w:t>
            </w:r>
          </w:p>
        </w:tc>
      </w:tr>
      <w:tr w14:paraId="120BA6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D1DE36">
            <w:pPr>
              <w:spacing w:after="0" w:line="360" w:lineRule="auto"/>
              <w:ind w:left="135"/>
              <w:contextualSpacing/>
              <w:rPr>
                <w:sz w:val="24"/>
                <w:szCs w:val="24"/>
                <w:lang w:val="en-US"/>
              </w:rPr>
            </w:pPr>
            <w:r>
              <w:rPr>
                <w:b/>
                <w:color w:val="000000"/>
                <w:sz w:val="24"/>
                <w:szCs w:val="24"/>
              </w:rPr>
              <w:t>Раздел 1.Музыка народов мира</w:t>
            </w:r>
          </w:p>
        </w:tc>
      </w:tr>
      <w:tr w14:paraId="52B140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7D94831">
            <w:pPr>
              <w:spacing w:after="0" w:line="360" w:lineRule="auto"/>
              <w:contextualSpacing/>
              <w:rPr>
                <w:sz w:val="24"/>
                <w:szCs w:val="24"/>
                <w:lang w:val="en-US"/>
              </w:rPr>
            </w:pPr>
            <w:r>
              <w:rPr>
                <w:color w:val="000000"/>
                <w:sz w:val="24"/>
                <w:szCs w:val="24"/>
              </w:rPr>
              <w:t>1.1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3D580C">
            <w:pPr>
              <w:spacing w:after="0" w:line="360" w:lineRule="auto"/>
              <w:ind w:left="135"/>
              <w:contextualSpacing/>
              <w:rPr>
                <w:sz w:val="24"/>
                <w:szCs w:val="24"/>
                <w:lang w:val="en-US"/>
              </w:rPr>
            </w:pPr>
            <w:r>
              <w:rPr>
                <w:color w:val="000000"/>
                <w:sz w:val="24"/>
                <w:szCs w:val="24"/>
              </w:rPr>
              <w:t>Музыкальный фольклор народов Европы</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3C5896">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219ED0">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5E8447">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51CC98">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1A2587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5804BD">
            <w:pPr>
              <w:spacing w:after="0" w:line="360" w:lineRule="auto"/>
              <w:contextualSpacing/>
              <w:rPr>
                <w:sz w:val="24"/>
                <w:szCs w:val="24"/>
                <w:lang w:val="en-US"/>
              </w:rPr>
            </w:pPr>
            <w:r>
              <w:rPr>
                <w:color w:val="000000"/>
                <w:sz w:val="24"/>
                <w:szCs w:val="24"/>
              </w:rPr>
              <w:t>1.2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0625BC">
            <w:pPr>
              <w:spacing w:after="0" w:line="360" w:lineRule="auto"/>
              <w:ind w:left="135"/>
              <w:contextualSpacing/>
              <w:rPr>
                <w:sz w:val="24"/>
                <w:szCs w:val="24"/>
                <w:lang w:val="en-US"/>
              </w:rPr>
            </w:pPr>
            <w:r>
              <w:rPr>
                <w:color w:val="000000"/>
                <w:sz w:val="24"/>
                <w:szCs w:val="24"/>
              </w:rPr>
              <w:t>Народная музыка американского континента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1A0798">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381161">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83FCD4">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33852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2961B8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CC1470">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1E18B6">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A6445D">
            <w:pPr>
              <w:spacing w:line="360" w:lineRule="auto"/>
              <w:contextualSpacing/>
              <w:rPr>
                <w:sz w:val="24"/>
                <w:szCs w:val="24"/>
                <w:lang w:val="en-US"/>
              </w:rPr>
            </w:pPr>
          </w:p>
        </w:tc>
      </w:tr>
      <w:tr w14:paraId="4DE2D5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DAD099">
            <w:pPr>
              <w:spacing w:after="0" w:line="360" w:lineRule="auto"/>
              <w:ind w:left="135"/>
              <w:contextualSpacing/>
              <w:rPr>
                <w:sz w:val="24"/>
                <w:szCs w:val="24"/>
                <w:lang w:val="en-US"/>
              </w:rPr>
            </w:pPr>
            <w:r>
              <w:rPr>
                <w:b/>
                <w:color w:val="000000"/>
                <w:sz w:val="24"/>
                <w:szCs w:val="24"/>
              </w:rPr>
              <w:t>Раздел 2.Европейская классическая музыка</w:t>
            </w:r>
          </w:p>
        </w:tc>
      </w:tr>
      <w:tr w14:paraId="3B925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12FFB1">
            <w:pPr>
              <w:spacing w:after="0" w:line="360" w:lineRule="auto"/>
              <w:contextualSpacing/>
              <w:rPr>
                <w:sz w:val="24"/>
                <w:szCs w:val="24"/>
                <w:lang w:val="en-US"/>
              </w:rPr>
            </w:pPr>
            <w:r>
              <w:rPr>
                <w:color w:val="000000"/>
                <w:sz w:val="24"/>
                <w:szCs w:val="24"/>
              </w:rPr>
              <w:t>2.1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AFF43C3">
            <w:pPr>
              <w:spacing w:after="0" w:line="360" w:lineRule="auto"/>
              <w:ind w:left="135"/>
              <w:contextualSpacing/>
              <w:rPr>
                <w:sz w:val="24"/>
                <w:szCs w:val="24"/>
                <w:lang w:val="en-US"/>
              </w:rPr>
            </w:pPr>
            <w:r>
              <w:rPr>
                <w:color w:val="000000"/>
                <w:sz w:val="24"/>
                <w:szCs w:val="24"/>
              </w:rPr>
              <w:t>Музыкальный образ</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FD2F74">
            <w:pPr>
              <w:spacing w:after="0" w:line="360" w:lineRule="auto"/>
              <w:ind w:left="135"/>
              <w:contextualSpacing/>
              <w:jc w:val="center"/>
              <w:rPr>
                <w:sz w:val="24"/>
                <w:szCs w:val="24"/>
                <w:lang w:val="en-US"/>
              </w:rPr>
            </w:pPr>
            <w:r>
              <w:rPr>
                <w:color w:val="000000"/>
                <w:sz w:val="24"/>
                <w:szCs w:val="24"/>
              </w:rPr>
              <w:t xml:space="preserve"> 3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56640C">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1728BB">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DBB46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11BA8A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ADC71A">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05A829">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9A580F">
            <w:pPr>
              <w:spacing w:line="360" w:lineRule="auto"/>
              <w:contextualSpacing/>
              <w:rPr>
                <w:sz w:val="24"/>
                <w:szCs w:val="24"/>
                <w:lang w:val="en-US"/>
              </w:rPr>
            </w:pPr>
          </w:p>
        </w:tc>
      </w:tr>
      <w:tr w14:paraId="02A0B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B730E7">
            <w:pPr>
              <w:spacing w:after="0" w:line="360" w:lineRule="auto"/>
              <w:ind w:left="135"/>
              <w:contextualSpacing/>
              <w:rPr>
                <w:sz w:val="24"/>
                <w:szCs w:val="24"/>
                <w:lang w:val="en-US"/>
              </w:rPr>
            </w:pPr>
            <w:r>
              <w:rPr>
                <w:b/>
                <w:color w:val="000000"/>
                <w:sz w:val="24"/>
                <w:szCs w:val="24"/>
              </w:rPr>
              <w:t>Раздел 3.Духовная музыкаа</w:t>
            </w:r>
          </w:p>
        </w:tc>
      </w:tr>
      <w:tr w14:paraId="74FB2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AFF2FF">
            <w:pPr>
              <w:spacing w:after="0" w:line="360" w:lineRule="auto"/>
              <w:contextualSpacing/>
              <w:rPr>
                <w:sz w:val="24"/>
                <w:szCs w:val="24"/>
                <w:lang w:val="en-US"/>
              </w:rPr>
            </w:pPr>
            <w:r>
              <w:rPr>
                <w:color w:val="000000"/>
                <w:sz w:val="24"/>
                <w:szCs w:val="24"/>
              </w:rPr>
              <w:t>3.1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77BCC3">
            <w:pPr>
              <w:spacing w:after="0" w:line="360" w:lineRule="auto"/>
              <w:ind w:left="135"/>
              <w:contextualSpacing/>
              <w:rPr>
                <w:sz w:val="24"/>
                <w:szCs w:val="24"/>
                <w:lang w:val="en-US"/>
              </w:rPr>
            </w:pPr>
            <w:r>
              <w:rPr>
                <w:color w:val="000000"/>
                <w:sz w:val="24"/>
                <w:szCs w:val="24"/>
              </w:rPr>
              <w:t>Храмовый синтез искусств</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B6AEA3">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FAF179">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5F5F35">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93A6C2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5C2750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31C9EA">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A36C74">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43FE93">
            <w:pPr>
              <w:spacing w:line="360" w:lineRule="auto"/>
              <w:contextualSpacing/>
              <w:rPr>
                <w:sz w:val="24"/>
                <w:szCs w:val="24"/>
                <w:lang w:val="en-US"/>
              </w:rPr>
            </w:pPr>
          </w:p>
        </w:tc>
      </w:tr>
      <w:tr w14:paraId="40B3DC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51735A">
            <w:pPr>
              <w:spacing w:after="0" w:line="360" w:lineRule="auto"/>
              <w:ind w:left="135"/>
              <w:contextualSpacing/>
              <w:rPr>
                <w:sz w:val="24"/>
                <w:szCs w:val="24"/>
              </w:rPr>
            </w:pPr>
            <w:r>
              <w:rPr>
                <w:b/>
                <w:color w:val="000000"/>
                <w:sz w:val="24"/>
                <w:szCs w:val="24"/>
              </w:rPr>
              <w:t>Раздел 4.Современная музыка: основные жанры и направления</w:t>
            </w:r>
          </w:p>
        </w:tc>
      </w:tr>
      <w:tr w14:paraId="295F4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76B934">
            <w:pPr>
              <w:spacing w:after="0" w:line="360" w:lineRule="auto"/>
              <w:contextualSpacing/>
              <w:rPr>
                <w:sz w:val="24"/>
                <w:szCs w:val="24"/>
                <w:lang w:val="en-US"/>
              </w:rPr>
            </w:pPr>
            <w:r>
              <w:rPr>
                <w:color w:val="000000"/>
                <w:sz w:val="24"/>
                <w:szCs w:val="24"/>
              </w:rPr>
              <w:t>4.1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3FAC76">
            <w:pPr>
              <w:spacing w:after="0" w:line="360" w:lineRule="auto"/>
              <w:ind w:left="135"/>
              <w:contextualSpacing/>
              <w:rPr>
                <w:sz w:val="24"/>
                <w:szCs w:val="24"/>
                <w:lang w:val="en-US"/>
              </w:rPr>
            </w:pPr>
            <w:r>
              <w:rPr>
                <w:color w:val="000000"/>
                <w:sz w:val="24"/>
                <w:szCs w:val="24"/>
              </w:rPr>
              <w:t>Молодежная музыкальная культура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46C77E">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50C813">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4AFC41">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1AE840">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39E4F4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32DB1E">
            <w:pPr>
              <w:spacing w:after="0" w:line="360" w:lineRule="auto"/>
              <w:contextualSpacing/>
              <w:rPr>
                <w:sz w:val="24"/>
                <w:szCs w:val="24"/>
                <w:lang w:val="en-US"/>
              </w:rPr>
            </w:pPr>
            <w:r>
              <w:rPr>
                <w:color w:val="000000"/>
                <w:sz w:val="24"/>
                <w:szCs w:val="24"/>
              </w:rPr>
              <w:t>4.2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DD6FD4">
            <w:pPr>
              <w:spacing w:after="0" w:line="360" w:lineRule="auto"/>
              <w:ind w:left="135"/>
              <w:contextualSpacing/>
              <w:rPr>
                <w:sz w:val="24"/>
                <w:szCs w:val="24"/>
                <w:lang w:val="en-US"/>
              </w:rPr>
            </w:pPr>
            <w:r>
              <w:rPr>
                <w:color w:val="000000"/>
                <w:sz w:val="24"/>
                <w:szCs w:val="24"/>
              </w:rPr>
              <w:t>Музыка цифрового мира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87FE14">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883CFC">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537E9A">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256C3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43D27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B496FF">
            <w:pPr>
              <w:spacing w:after="0" w:line="360" w:lineRule="auto"/>
              <w:contextualSpacing/>
              <w:rPr>
                <w:sz w:val="24"/>
                <w:szCs w:val="24"/>
                <w:lang w:val="en-US"/>
              </w:rPr>
            </w:pPr>
            <w:r>
              <w:rPr>
                <w:color w:val="000000"/>
                <w:sz w:val="24"/>
                <w:szCs w:val="24"/>
              </w:rPr>
              <w:t>4.3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FCCC14">
            <w:pPr>
              <w:spacing w:after="0" w:line="360" w:lineRule="auto"/>
              <w:ind w:left="135"/>
              <w:contextualSpacing/>
              <w:rPr>
                <w:sz w:val="24"/>
                <w:szCs w:val="24"/>
                <w:lang w:val="en-US"/>
              </w:rPr>
            </w:pPr>
            <w:r>
              <w:rPr>
                <w:color w:val="000000"/>
                <w:sz w:val="24"/>
                <w:szCs w:val="24"/>
              </w:rPr>
              <w:t>Мюзикл</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1CA8D86">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41F702">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7A9581">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C0028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4DCE5A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5C139B">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5B93B7">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4A93A6">
            <w:pPr>
              <w:spacing w:line="360" w:lineRule="auto"/>
              <w:contextualSpacing/>
              <w:rPr>
                <w:sz w:val="24"/>
                <w:szCs w:val="24"/>
                <w:lang w:val="en-US"/>
              </w:rPr>
            </w:pPr>
          </w:p>
        </w:tc>
      </w:tr>
      <w:tr w14:paraId="0EF0B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0B5FF6">
            <w:pPr>
              <w:spacing w:after="0" w:line="360" w:lineRule="auto"/>
              <w:ind w:left="135"/>
              <w:contextualSpacing/>
              <w:rPr>
                <w:sz w:val="24"/>
                <w:szCs w:val="24"/>
              </w:rPr>
            </w:pPr>
            <w:r>
              <w:rPr>
                <w:b/>
                <w:color w:val="000000"/>
                <w:sz w:val="24"/>
                <w:szCs w:val="24"/>
              </w:rPr>
              <w:t>Раздел 5.Связь музыки с другими видами искусства</w:t>
            </w:r>
          </w:p>
        </w:tc>
      </w:tr>
      <w:tr w14:paraId="42F375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CE26DF">
            <w:pPr>
              <w:spacing w:after="0" w:line="360" w:lineRule="auto"/>
              <w:contextualSpacing/>
              <w:rPr>
                <w:sz w:val="24"/>
                <w:szCs w:val="24"/>
                <w:lang w:val="en-US"/>
              </w:rPr>
            </w:pPr>
            <w:r>
              <w:rPr>
                <w:color w:val="000000"/>
                <w:sz w:val="24"/>
                <w:szCs w:val="24"/>
              </w:rPr>
              <w:t>5.1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60272A">
            <w:pPr>
              <w:spacing w:after="0" w:line="360" w:lineRule="auto"/>
              <w:ind w:left="135"/>
              <w:contextualSpacing/>
              <w:rPr>
                <w:sz w:val="24"/>
                <w:szCs w:val="24"/>
                <w:lang w:val="en-US"/>
              </w:rPr>
            </w:pPr>
            <w:r>
              <w:rPr>
                <w:color w:val="000000"/>
                <w:sz w:val="24"/>
                <w:szCs w:val="24"/>
              </w:rPr>
              <w:t>Музыка и живопись</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90C263">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F2D9F1">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EC63C5">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B5CBA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48A167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6A8FBD">
            <w:pPr>
              <w:spacing w:after="0" w:line="360" w:lineRule="auto"/>
              <w:contextualSpacing/>
              <w:rPr>
                <w:sz w:val="24"/>
                <w:szCs w:val="24"/>
                <w:lang w:val="en-US"/>
              </w:rPr>
            </w:pPr>
            <w:r>
              <w:rPr>
                <w:color w:val="000000"/>
                <w:sz w:val="24"/>
                <w:szCs w:val="24"/>
              </w:rPr>
              <w:t>5.2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C9A6AE">
            <w:pPr>
              <w:spacing w:after="0" w:line="360" w:lineRule="auto"/>
              <w:ind w:left="135"/>
              <w:contextualSpacing/>
              <w:rPr>
                <w:sz w:val="24"/>
                <w:szCs w:val="24"/>
                <w:lang w:val="en-US"/>
              </w:rPr>
            </w:pPr>
            <w:r>
              <w:rPr>
                <w:color w:val="000000"/>
                <w:sz w:val="24"/>
                <w:szCs w:val="24"/>
              </w:rPr>
              <w:t>Музыка кино и телевидения</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65A1B9">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65408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A072DB">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AD33E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"https://m.edsoo.ru/f5ea02b6" </w:instrText>
            </w:r>
            <w:r>
              <w:fldChar w:fldCharType="separate"/>
            </w:r>
            <w:r>
              <w:rPr>
                <w:rStyle w:val="17"/>
                <w:sz w:val="24"/>
                <w:szCs w:val="24"/>
              </w:rPr>
              <w:t>https://m.edsoo.ru/f5ea02b6</w:t>
            </w:r>
            <w:r>
              <w:rPr>
                <w:rStyle w:val="17"/>
                <w:sz w:val="24"/>
                <w:szCs w:val="24"/>
              </w:rPr>
              <w:fldChar w:fldCharType="end"/>
            </w:r>
          </w:p>
        </w:tc>
      </w:tr>
      <w:tr w14:paraId="332419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E4481E">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B260D5">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EDF140">
            <w:pPr>
              <w:spacing w:line="360" w:lineRule="auto"/>
              <w:contextualSpacing/>
              <w:rPr>
                <w:sz w:val="24"/>
                <w:szCs w:val="24"/>
                <w:lang w:val="en-US"/>
              </w:rPr>
            </w:pPr>
          </w:p>
        </w:tc>
      </w:tr>
      <w:tr w14:paraId="54AF22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490AD2">
            <w:pPr>
              <w:spacing w:after="0" w:line="360" w:lineRule="auto"/>
              <w:ind w:left="135"/>
              <w:contextualSpacing/>
              <w:rPr>
                <w:sz w:val="24"/>
                <w:szCs w:val="24"/>
              </w:rPr>
            </w:pPr>
            <w:r>
              <w:rPr>
                <w:color w:val="000000"/>
                <w:sz w:val="24"/>
                <w:szCs w:val="24"/>
              </w:rPr>
              <w:t>ОБЩЕЕ КОЛИЧЕСТВО ЧАСОВ ПО ПРОГРАММЕ</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BB62B5A">
            <w:pPr>
              <w:spacing w:after="0" w:line="360" w:lineRule="auto"/>
              <w:ind w:left="135"/>
              <w:contextualSpacing/>
              <w:jc w:val="center"/>
              <w:rPr>
                <w:sz w:val="24"/>
                <w:szCs w:val="24"/>
                <w:lang w:val="en-US"/>
              </w:rPr>
            </w:pPr>
            <w:r>
              <w:rPr>
                <w:color w:val="000000"/>
                <w:sz w:val="24"/>
                <w:szCs w:val="24"/>
              </w:rPr>
              <w:t xml:space="preserve"> 34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6C90BE7">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7717D0">
            <w:pPr>
              <w:spacing w:after="0" w:line="360" w:lineRule="auto"/>
              <w:ind w:left="135"/>
              <w:contextualSpacing/>
              <w:jc w:val="center"/>
              <w:rPr>
                <w:sz w:val="24"/>
                <w:szCs w:val="24"/>
                <w:lang w:val="en-US"/>
              </w:rPr>
            </w:pPr>
            <w:r>
              <w:rPr>
                <w:color w:val="000000"/>
                <w:sz w:val="24"/>
                <w:szCs w:val="24"/>
              </w:rPr>
              <w:t xml:space="preserve"> 0 </w:t>
            </w: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36EEF8">
            <w:pPr>
              <w:spacing w:line="360" w:lineRule="auto"/>
              <w:contextualSpacing/>
              <w:rPr>
                <w:sz w:val="24"/>
                <w:szCs w:val="24"/>
                <w:lang w:val="en-US"/>
              </w:rPr>
            </w:pPr>
          </w:p>
        </w:tc>
      </w:tr>
    </w:tbl>
    <w:p w14:paraId="5B677125">
      <w:pPr>
        <w:spacing w:after="0" w:line="360" w:lineRule="auto"/>
        <w:ind w:left="120"/>
        <w:contextualSpacing/>
        <w:rPr>
          <w:b/>
          <w:color w:val="000000"/>
          <w:sz w:val="24"/>
          <w:szCs w:val="24"/>
        </w:rPr>
      </w:pPr>
    </w:p>
    <w:p w14:paraId="16D449EE">
      <w:pPr>
        <w:spacing w:after="0" w:line="360" w:lineRule="auto"/>
        <w:ind w:left="120"/>
        <w:contextualSpacing/>
        <w:rPr>
          <w:sz w:val="24"/>
          <w:szCs w:val="24"/>
          <w:lang w:val="en-US"/>
        </w:rPr>
      </w:pPr>
      <w:r>
        <w:rPr>
          <w:b/>
          <w:color w:val="000000"/>
          <w:sz w:val="24"/>
          <w:szCs w:val="24"/>
        </w:rPr>
        <w:t xml:space="preserve"> 7 КЛАСС </w:t>
      </w:r>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5"/>
        <w:gridCol w:w="4466"/>
        <w:gridCol w:w="1615"/>
        <w:gridCol w:w="1759"/>
        <w:gridCol w:w="1841"/>
        <w:gridCol w:w="2996"/>
      </w:tblGrid>
      <w:tr w14:paraId="2833F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772C4B">
            <w:pPr>
              <w:spacing w:after="0" w:line="360" w:lineRule="auto"/>
              <w:ind w:left="135"/>
              <w:contextualSpacing/>
              <w:rPr>
                <w:sz w:val="24"/>
                <w:szCs w:val="24"/>
              </w:rPr>
            </w:pPr>
            <w:r>
              <w:rPr>
                <w:b/>
                <w:color w:val="000000"/>
                <w:sz w:val="24"/>
                <w:szCs w:val="24"/>
              </w:rPr>
              <w:t xml:space="preserve">№ п/п </w:t>
            </w:r>
          </w:p>
          <w:p w14:paraId="47E08641">
            <w:pPr>
              <w:spacing w:after="0" w:line="360" w:lineRule="auto"/>
              <w:ind w:left="135"/>
              <w:contextualSpacing/>
              <w:rPr>
                <w:sz w:val="24"/>
                <w:szCs w:val="24"/>
                <w:lang w:val="en-US"/>
              </w:rPr>
            </w:pPr>
          </w:p>
        </w:tc>
        <w:tc>
          <w:tcPr>
            <w:tcW w:w="246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4D4438">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44C9AA38">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0F3B85">
            <w:pPr>
              <w:spacing w:after="0" w:line="360" w:lineRule="auto"/>
              <w:contextualSpacing/>
              <w:rPr>
                <w:sz w:val="24"/>
                <w:szCs w:val="24"/>
                <w:lang w:val="en-US"/>
              </w:rPr>
            </w:pPr>
            <w:r>
              <w:rPr>
                <w:b/>
                <w:color w:val="000000"/>
                <w:sz w:val="24"/>
                <w:szCs w:val="24"/>
              </w:rPr>
              <w:t>Количество часов</w:t>
            </w:r>
          </w:p>
        </w:tc>
        <w:tc>
          <w:tcPr>
            <w:tcW w:w="2789"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B2B484">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2CBD02CE">
            <w:pPr>
              <w:spacing w:after="0" w:line="360" w:lineRule="auto"/>
              <w:ind w:left="135"/>
              <w:contextualSpacing/>
              <w:rPr>
                <w:sz w:val="24"/>
                <w:szCs w:val="24"/>
                <w:lang w:val="en-US"/>
              </w:rPr>
            </w:pPr>
          </w:p>
        </w:tc>
      </w:tr>
      <w:tr w14:paraId="3AD3D9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3701A766">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04EA3144">
            <w:pPr>
              <w:spacing w:after="0" w:line="360" w:lineRule="auto"/>
              <w:contextualSpacing/>
              <w:rPr>
                <w:sz w:val="24"/>
                <w:szCs w:val="24"/>
                <w:lang w:val="en-US"/>
              </w:rPr>
            </w:pP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B21244">
            <w:pPr>
              <w:spacing w:after="0" w:line="360" w:lineRule="auto"/>
              <w:ind w:left="135"/>
              <w:contextualSpacing/>
              <w:rPr>
                <w:sz w:val="24"/>
                <w:szCs w:val="24"/>
              </w:rPr>
            </w:pPr>
            <w:r>
              <w:rPr>
                <w:b/>
                <w:color w:val="000000"/>
                <w:sz w:val="24"/>
                <w:szCs w:val="24"/>
              </w:rPr>
              <w:t xml:space="preserve">Всего </w:t>
            </w:r>
          </w:p>
          <w:p w14:paraId="4F7CA991">
            <w:pPr>
              <w:spacing w:after="0" w:line="360" w:lineRule="auto"/>
              <w:ind w:left="135"/>
              <w:contextualSpacing/>
              <w:rPr>
                <w:sz w:val="24"/>
                <w:szCs w:val="24"/>
                <w:lang w:val="en-US"/>
              </w:rPr>
            </w:pP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3DFB1D">
            <w:pPr>
              <w:spacing w:after="0" w:line="360" w:lineRule="auto"/>
              <w:ind w:left="135"/>
              <w:contextualSpacing/>
              <w:rPr>
                <w:sz w:val="24"/>
                <w:szCs w:val="24"/>
              </w:rPr>
            </w:pPr>
            <w:r>
              <w:rPr>
                <w:b/>
                <w:color w:val="000000"/>
                <w:sz w:val="24"/>
                <w:szCs w:val="24"/>
              </w:rPr>
              <w:t xml:space="preserve">Контрольные работы </w:t>
            </w:r>
          </w:p>
          <w:p w14:paraId="468038DF">
            <w:pPr>
              <w:spacing w:after="0" w:line="360" w:lineRule="auto"/>
              <w:ind w:left="135"/>
              <w:contextualSpacing/>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6A355E">
            <w:pPr>
              <w:spacing w:after="0" w:line="360" w:lineRule="auto"/>
              <w:ind w:left="135"/>
              <w:contextualSpacing/>
              <w:rPr>
                <w:sz w:val="24"/>
                <w:szCs w:val="24"/>
              </w:rPr>
            </w:pPr>
            <w:r>
              <w:rPr>
                <w:b/>
                <w:color w:val="000000"/>
                <w:sz w:val="24"/>
                <w:szCs w:val="24"/>
              </w:rPr>
              <w:t xml:space="preserve">Практические работы </w:t>
            </w:r>
          </w:p>
          <w:p w14:paraId="7751668E">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4344783E">
            <w:pPr>
              <w:spacing w:after="0" w:line="360" w:lineRule="auto"/>
              <w:contextualSpacing/>
              <w:rPr>
                <w:sz w:val="24"/>
                <w:szCs w:val="24"/>
                <w:lang w:val="en-US"/>
              </w:rPr>
            </w:pPr>
          </w:p>
        </w:tc>
      </w:tr>
      <w:tr w14:paraId="794DDC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165FDE7">
            <w:pPr>
              <w:spacing w:after="0" w:line="360" w:lineRule="auto"/>
              <w:ind w:left="135"/>
              <w:contextualSpacing/>
              <w:rPr>
                <w:sz w:val="24"/>
                <w:szCs w:val="24"/>
                <w:lang w:val="en-US"/>
              </w:rPr>
            </w:pPr>
            <w:r>
              <w:rPr>
                <w:b/>
                <w:color w:val="000000"/>
                <w:sz w:val="24"/>
                <w:szCs w:val="24"/>
              </w:rPr>
              <w:t>ИНВАРИАНТНЫЕ МОДУЛИ</w:t>
            </w:r>
          </w:p>
        </w:tc>
      </w:tr>
      <w:tr w14:paraId="3F08F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B84DF8">
            <w:pPr>
              <w:spacing w:after="0" w:line="360" w:lineRule="auto"/>
              <w:ind w:left="135"/>
              <w:contextualSpacing/>
              <w:rPr>
                <w:sz w:val="24"/>
                <w:szCs w:val="24"/>
                <w:lang w:val="en-US"/>
              </w:rPr>
            </w:pPr>
            <w:r>
              <w:rPr>
                <w:b/>
                <w:color w:val="000000"/>
                <w:sz w:val="24"/>
                <w:szCs w:val="24"/>
              </w:rPr>
              <w:t>Раздел 1.Музыка моего края</w:t>
            </w:r>
          </w:p>
        </w:tc>
      </w:tr>
      <w:tr w14:paraId="0BF9E5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6F1F1A">
            <w:pPr>
              <w:spacing w:after="0" w:line="360" w:lineRule="auto"/>
              <w:contextualSpacing/>
              <w:rPr>
                <w:sz w:val="24"/>
                <w:szCs w:val="24"/>
                <w:lang w:val="en-US"/>
              </w:rPr>
            </w:pPr>
            <w:r>
              <w:rPr>
                <w:color w:val="000000"/>
                <w:sz w:val="24"/>
                <w:szCs w:val="24"/>
              </w:rPr>
              <w:t>1.1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5509137">
            <w:pPr>
              <w:spacing w:after="0" w:line="360" w:lineRule="auto"/>
              <w:ind w:left="135"/>
              <w:contextualSpacing/>
              <w:rPr>
                <w:sz w:val="24"/>
                <w:szCs w:val="24"/>
                <w:lang w:val="en-US"/>
              </w:rPr>
            </w:pPr>
            <w:r>
              <w:rPr>
                <w:color w:val="000000"/>
                <w:sz w:val="24"/>
                <w:szCs w:val="24"/>
              </w:rPr>
              <w:t>Календарный фольклор</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F17A17">
            <w:pPr>
              <w:spacing w:after="0" w:line="360" w:lineRule="auto"/>
              <w:ind w:left="135"/>
              <w:contextualSpacing/>
              <w:jc w:val="center"/>
              <w:rPr>
                <w:sz w:val="24"/>
                <w:szCs w:val="24"/>
                <w:lang w:val="en-US"/>
              </w:rPr>
            </w:pPr>
            <w:r>
              <w:rPr>
                <w:color w:val="000000"/>
                <w:sz w:val="24"/>
                <w:szCs w:val="24"/>
              </w:rPr>
              <w:t xml:space="preserve"> 1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4D5202">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899B65">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6541C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6757A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319EE2">
            <w:pPr>
              <w:spacing w:after="0" w:line="360" w:lineRule="auto"/>
              <w:contextualSpacing/>
              <w:rPr>
                <w:sz w:val="24"/>
                <w:szCs w:val="24"/>
                <w:lang w:val="en-US"/>
              </w:rPr>
            </w:pPr>
            <w:r>
              <w:rPr>
                <w:color w:val="000000"/>
                <w:sz w:val="24"/>
                <w:szCs w:val="24"/>
              </w:rPr>
              <w:t>1.2</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B6CF70">
            <w:pPr>
              <w:spacing w:after="0" w:line="360" w:lineRule="auto"/>
              <w:ind w:left="135"/>
              <w:contextualSpacing/>
              <w:rPr>
                <w:sz w:val="24"/>
                <w:szCs w:val="24"/>
                <w:lang w:val="en-US"/>
              </w:rPr>
            </w:pPr>
            <w:r>
              <w:rPr>
                <w:color w:val="000000"/>
                <w:sz w:val="24"/>
                <w:szCs w:val="24"/>
              </w:rPr>
              <w:t>Семейный фольклор</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B29566">
            <w:pPr>
              <w:spacing w:after="0" w:line="360" w:lineRule="auto"/>
              <w:ind w:left="135"/>
              <w:contextualSpacing/>
              <w:jc w:val="center"/>
              <w:rPr>
                <w:sz w:val="24"/>
                <w:szCs w:val="24"/>
                <w:lang w:val="en-US"/>
              </w:rPr>
            </w:pPr>
            <w:r>
              <w:rPr>
                <w:color w:val="000000"/>
                <w:sz w:val="24"/>
                <w:szCs w:val="24"/>
              </w:rPr>
              <w:t xml:space="preserve"> 1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0D7A5F">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D48BA7">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B52993">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26F995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DD2CA4">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3395535">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44A682">
            <w:pPr>
              <w:spacing w:line="360" w:lineRule="auto"/>
              <w:contextualSpacing/>
              <w:rPr>
                <w:sz w:val="24"/>
                <w:szCs w:val="24"/>
                <w:lang w:val="en-US"/>
              </w:rPr>
            </w:pPr>
          </w:p>
        </w:tc>
      </w:tr>
      <w:tr w14:paraId="7A459F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D56073">
            <w:pPr>
              <w:spacing w:after="0" w:line="360" w:lineRule="auto"/>
              <w:ind w:left="135"/>
              <w:contextualSpacing/>
              <w:rPr>
                <w:sz w:val="24"/>
                <w:szCs w:val="24"/>
              </w:rPr>
            </w:pPr>
            <w:r>
              <w:rPr>
                <w:b/>
                <w:color w:val="000000"/>
                <w:sz w:val="24"/>
                <w:szCs w:val="24"/>
              </w:rPr>
              <w:t>Раздел 2.Народное музыкальное творчество России</w:t>
            </w:r>
          </w:p>
        </w:tc>
      </w:tr>
      <w:tr w14:paraId="1A6F8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015322">
            <w:pPr>
              <w:spacing w:after="0" w:line="360" w:lineRule="auto"/>
              <w:contextualSpacing/>
              <w:rPr>
                <w:sz w:val="24"/>
                <w:szCs w:val="24"/>
                <w:lang w:val="en-US"/>
              </w:rPr>
            </w:pPr>
            <w:r>
              <w:rPr>
                <w:color w:val="000000"/>
                <w:sz w:val="24"/>
                <w:szCs w:val="24"/>
              </w:rPr>
              <w:t>2.1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87434D">
            <w:pPr>
              <w:spacing w:after="0" w:line="360" w:lineRule="auto"/>
              <w:ind w:left="135"/>
              <w:contextualSpacing/>
              <w:rPr>
                <w:sz w:val="24"/>
                <w:szCs w:val="24"/>
                <w:lang w:val="en-US"/>
              </w:rPr>
            </w:pPr>
            <w:r>
              <w:rPr>
                <w:color w:val="000000"/>
                <w:sz w:val="24"/>
                <w:szCs w:val="24"/>
              </w:rPr>
              <w:t>Фольклорные жанры</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D100CFB">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1B4E81">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92CA5E">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1E4D8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1A3D2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F6F413C">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BFD995">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7DB6C0">
            <w:pPr>
              <w:spacing w:line="360" w:lineRule="auto"/>
              <w:contextualSpacing/>
              <w:rPr>
                <w:sz w:val="24"/>
                <w:szCs w:val="24"/>
                <w:lang w:val="en-US"/>
              </w:rPr>
            </w:pPr>
          </w:p>
        </w:tc>
      </w:tr>
      <w:tr w14:paraId="5A771F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30E4B7">
            <w:pPr>
              <w:spacing w:after="0" w:line="360" w:lineRule="auto"/>
              <w:ind w:left="135"/>
              <w:contextualSpacing/>
              <w:rPr>
                <w:sz w:val="24"/>
                <w:szCs w:val="24"/>
                <w:lang w:val="en-US"/>
              </w:rPr>
            </w:pPr>
            <w:r>
              <w:rPr>
                <w:b/>
                <w:color w:val="000000"/>
                <w:sz w:val="24"/>
                <w:szCs w:val="24"/>
              </w:rPr>
              <w:t>Раздел 3.Русская классическая музыка</w:t>
            </w:r>
          </w:p>
        </w:tc>
      </w:tr>
      <w:tr w14:paraId="757E3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BB470B7">
            <w:pPr>
              <w:spacing w:after="0" w:line="360" w:lineRule="auto"/>
              <w:contextualSpacing/>
              <w:rPr>
                <w:sz w:val="24"/>
                <w:szCs w:val="24"/>
                <w:lang w:val="en-US"/>
              </w:rPr>
            </w:pPr>
            <w:r>
              <w:rPr>
                <w:color w:val="000000"/>
                <w:sz w:val="24"/>
                <w:szCs w:val="24"/>
              </w:rPr>
              <w:t>3.1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5EFDBA">
            <w:pPr>
              <w:spacing w:after="0" w:line="360" w:lineRule="auto"/>
              <w:ind w:left="135"/>
              <w:contextualSpacing/>
              <w:rPr>
                <w:sz w:val="24"/>
                <w:szCs w:val="24"/>
              </w:rPr>
            </w:pPr>
            <w:r>
              <w:rPr>
                <w:color w:val="000000"/>
                <w:sz w:val="24"/>
                <w:szCs w:val="24"/>
              </w:rPr>
              <w:t>История страны и народа в музыке русских композиторов</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335AB0E">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06DE4C">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1AA3A7">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A0290C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397B18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8B454BD">
            <w:pPr>
              <w:spacing w:after="0" w:line="360" w:lineRule="auto"/>
              <w:contextualSpacing/>
              <w:rPr>
                <w:sz w:val="24"/>
                <w:szCs w:val="24"/>
                <w:lang w:val="en-US"/>
              </w:rPr>
            </w:pPr>
            <w:r>
              <w:rPr>
                <w:color w:val="000000"/>
                <w:sz w:val="24"/>
                <w:szCs w:val="24"/>
              </w:rPr>
              <w:t>3.2</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5F4506">
            <w:pPr>
              <w:spacing w:after="0" w:line="360" w:lineRule="auto"/>
              <w:ind w:left="135"/>
              <w:contextualSpacing/>
              <w:rPr>
                <w:sz w:val="24"/>
                <w:szCs w:val="24"/>
                <w:lang w:val="en-US"/>
              </w:rPr>
            </w:pPr>
            <w:r>
              <w:rPr>
                <w:color w:val="000000"/>
                <w:sz w:val="24"/>
                <w:szCs w:val="24"/>
              </w:rPr>
              <w:t>Русский балет</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A1DAB7">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341664">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9DA457">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F5D67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3EBBB8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2A7BD1">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D63AB9">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4A9F62">
            <w:pPr>
              <w:spacing w:line="360" w:lineRule="auto"/>
              <w:contextualSpacing/>
              <w:rPr>
                <w:sz w:val="24"/>
                <w:szCs w:val="24"/>
                <w:lang w:val="en-US"/>
              </w:rPr>
            </w:pPr>
          </w:p>
        </w:tc>
      </w:tr>
      <w:tr w14:paraId="0297D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33F711">
            <w:pPr>
              <w:spacing w:after="0" w:line="360" w:lineRule="auto"/>
              <w:ind w:left="135"/>
              <w:contextualSpacing/>
              <w:rPr>
                <w:sz w:val="24"/>
                <w:szCs w:val="24"/>
                <w:lang w:val="en-US"/>
              </w:rPr>
            </w:pPr>
            <w:r>
              <w:rPr>
                <w:b/>
                <w:color w:val="000000"/>
                <w:sz w:val="24"/>
                <w:szCs w:val="24"/>
              </w:rPr>
              <w:t>Раздел 4.Жанры музыкального искусства</w:t>
            </w:r>
          </w:p>
        </w:tc>
      </w:tr>
      <w:tr w14:paraId="398DE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2EA355">
            <w:pPr>
              <w:spacing w:after="0" w:line="360" w:lineRule="auto"/>
              <w:contextualSpacing/>
              <w:rPr>
                <w:sz w:val="24"/>
                <w:szCs w:val="24"/>
                <w:lang w:val="en-US"/>
              </w:rPr>
            </w:pPr>
            <w:r>
              <w:rPr>
                <w:color w:val="000000"/>
                <w:sz w:val="24"/>
                <w:szCs w:val="24"/>
              </w:rPr>
              <w:t>4.1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82666D">
            <w:pPr>
              <w:spacing w:after="0" w:line="360" w:lineRule="auto"/>
              <w:ind w:left="135"/>
              <w:contextualSpacing/>
              <w:rPr>
                <w:sz w:val="24"/>
                <w:szCs w:val="24"/>
                <w:lang w:val="en-US"/>
              </w:rPr>
            </w:pPr>
            <w:r>
              <w:rPr>
                <w:color w:val="000000"/>
                <w:sz w:val="24"/>
                <w:szCs w:val="24"/>
              </w:rPr>
              <w:t>Камерная музыка</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38356C">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3B9CEE">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63E219">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E970E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0E2F47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3D382A">
            <w:pPr>
              <w:spacing w:after="0" w:line="360" w:lineRule="auto"/>
              <w:contextualSpacing/>
              <w:rPr>
                <w:sz w:val="24"/>
                <w:szCs w:val="24"/>
                <w:lang w:val="en-US"/>
              </w:rPr>
            </w:pPr>
            <w:r>
              <w:rPr>
                <w:color w:val="000000"/>
                <w:sz w:val="24"/>
                <w:szCs w:val="24"/>
              </w:rPr>
              <w:t>4.2</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72C906">
            <w:pPr>
              <w:spacing w:after="0" w:line="360" w:lineRule="auto"/>
              <w:ind w:left="135"/>
              <w:contextualSpacing/>
              <w:rPr>
                <w:sz w:val="24"/>
                <w:szCs w:val="24"/>
                <w:lang w:val="en-US"/>
              </w:rPr>
            </w:pPr>
            <w:r>
              <w:rPr>
                <w:color w:val="000000"/>
                <w:sz w:val="24"/>
                <w:szCs w:val="24"/>
              </w:rPr>
              <w:t>Театральные жанры</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AA6C03">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9FFFC3">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401066">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B7148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14E8B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D1130D">
            <w:pPr>
              <w:spacing w:after="0" w:line="360" w:lineRule="auto"/>
              <w:contextualSpacing/>
              <w:rPr>
                <w:sz w:val="24"/>
                <w:szCs w:val="24"/>
                <w:lang w:val="en-US"/>
              </w:rPr>
            </w:pPr>
            <w:r>
              <w:rPr>
                <w:color w:val="000000"/>
                <w:sz w:val="24"/>
                <w:szCs w:val="24"/>
              </w:rPr>
              <w:t>4.3</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6352B0">
            <w:pPr>
              <w:spacing w:after="0" w:line="360" w:lineRule="auto"/>
              <w:ind w:left="135"/>
              <w:contextualSpacing/>
              <w:rPr>
                <w:sz w:val="24"/>
                <w:szCs w:val="24"/>
                <w:lang w:val="en-US"/>
              </w:rPr>
            </w:pPr>
            <w:r>
              <w:rPr>
                <w:color w:val="000000"/>
                <w:sz w:val="24"/>
                <w:szCs w:val="24"/>
              </w:rPr>
              <w:t>Симфоническая музыка</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2FA0DB6">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D51805">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91F91E">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EE759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03E97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E0FA5C">
            <w:pPr>
              <w:spacing w:after="0" w:line="360" w:lineRule="auto"/>
              <w:contextualSpacing/>
              <w:rPr>
                <w:sz w:val="24"/>
                <w:szCs w:val="24"/>
                <w:lang w:val="en-US"/>
              </w:rPr>
            </w:pPr>
            <w:r>
              <w:rPr>
                <w:color w:val="000000"/>
                <w:sz w:val="24"/>
                <w:szCs w:val="24"/>
              </w:rPr>
              <w:t>4.4</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63641F">
            <w:pPr>
              <w:spacing w:after="0" w:line="360" w:lineRule="auto"/>
              <w:ind w:left="135"/>
              <w:contextualSpacing/>
              <w:rPr>
                <w:sz w:val="24"/>
                <w:szCs w:val="24"/>
                <w:lang w:val="en-US"/>
              </w:rPr>
            </w:pPr>
            <w:r>
              <w:rPr>
                <w:color w:val="000000"/>
                <w:sz w:val="24"/>
                <w:szCs w:val="24"/>
              </w:rPr>
              <w:t>Циклические формы и жанры</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B13C0B">
            <w:pPr>
              <w:spacing w:after="0" w:line="360" w:lineRule="auto"/>
              <w:ind w:left="135"/>
              <w:contextualSpacing/>
              <w:jc w:val="center"/>
              <w:rPr>
                <w:sz w:val="24"/>
                <w:szCs w:val="24"/>
                <w:lang w:val="en-US"/>
              </w:rPr>
            </w:pPr>
            <w:r>
              <w:rPr>
                <w:color w:val="000000"/>
                <w:sz w:val="24"/>
                <w:szCs w:val="24"/>
              </w:rPr>
              <w:t xml:space="preserve"> 3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F3D232">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7474EF2">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DCDEAAC">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307418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ACF477">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BB0637">
            <w:pPr>
              <w:spacing w:after="0" w:line="360" w:lineRule="auto"/>
              <w:ind w:left="135"/>
              <w:contextualSpacing/>
              <w:jc w:val="center"/>
              <w:rPr>
                <w:sz w:val="24"/>
                <w:szCs w:val="24"/>
                <w:lang w:val="en-US"/>
              </w:rPr>
            </w:pPr>
            <w:r>
              <w:rPr>
                <w:color w:val="000000"/>
                <w:sz w:val="24"/>
                <w:szCs w:val="24"/>
              </w:rPr>
              <w:t xml:space="preserve"> 9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5B838F">
            <w:pPr>
              <w:spacing w:line="360" w:lineRule="auto"/>
              <w:contextualSpacing/>
              <w:rPr>
                <w:sz w:val="24"/>
                <w:szCs w:val="24"/>
                <w:lang w:val="en-US"/>
              </w:rPr>
            </w:pPr>
          </w:p>
        </w:tc>
      </w:tr>
      <w:tr w14:paraId="09E6E2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BE9438">
            <w:pPr>
              <w:spacing w:after="0" w:line="360" w:lineRule="auto"/>
              <w:ind w:left="135"/>
              <w:contextualSpacing/>
              <w:rPr>
                <w:sz w:val="24"/>
                <w:szCs w:val="24"/>
                <w:lang w:val="en-US"/>
              </w:rPr>
            </w:pPr>
            <w:r>
              <w:rPr>
                <w:b/>
                <w:color w:val="000000"/>
                <w:sz w:val="24"/>
                <w:szCs w:val="24"/>
              </w:rPr>
              <w:t>ВАРИАТИВНЫЕ МОДУЛИ</w:t>
            </w:r>
          </w:p>
        </w:tc>
      </w:tr>
      <w:tr w14:paraId="4E6315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BD9D2A">
            <w:pPr>
              <w:spacing w:after="0" w:line="360" w:lineRule="auto"/>
              <w:ind w:left="135"/>
              <w:contextualSpacing/>
              <w:rPr>
                <w:sz w:val="24"/>
                <w:szCs w:val="24"/>
                <w:lang w:val="en-US"/>
              </w:rPr>
            </w:pPr>
            <w:r>
              <w:rPr>
                <w:b/>
                <w:color w:val="000000"/>
                <w:sz w:val="24"/>
                <w:szCs w:val="24"/>
              </w:rPr>
              <w:t>Раздел 1.Музыка народов мира</w:t>
            </w:r>
          </w:p>
        </w:tc>
      </w:tr>
      <w:tr w14:paraId="2EF120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CAF259F">
            <w:pPr>
              <w:spacing w:after="0" w:line="360" w:lineRule="auto"/>
              <w:contextualSpacing/>
              <w:rPr>
                <w:sz w:val="24"/>
                <w:szCs w:val="24"/>
                <w:lang w:val="en-US"/>
              </w:rPr>
            </w:pPr>
            <w:r>
              <w:rPr>
                <w:color w:val="000000"/>
                <w:sz w:val="24"/>
                <w:szCs w:val="24"/>
              </w:rPr>
              <w:t>1.1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5B2C36">
            <w:pPr>
              <w:spacing w:after="0" w:line="360" w:lineRule="auto"/>
              <w:ind w:left="135"/>
              <w:contextualSpacing/>
              <w:rPr>
                <w:sz w:val="24"/>
                <w:szCs w:val="24"/>
                <w:lang w:val="en-US"/>
              </w:rPr>
            </w:pPr>
            <w:r>
              <w:rPr>
                <w:color w:val="000000"/>
                <w:sz w:val="24"/>
                <w:szCs w:val="24"/>
              </w:rPr>
              <w:t>По странам и континентам</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83A3BD">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5E1F66">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631986">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E24A5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6637BD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61ACFC">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B2B505">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518D32">
            <w:pPr>
              <w:spacing w:line="360" w:lineRule="auto"/>
              <w:contextualSpacing/>
              <w:rPr>
                <w:sz w:val="24"/>
                <w:szCs w:val="24"/>
                <w:lang w:val="en-US"/>
              </w:rPr>
            </w:pPr>
          </w:p>
        </w:tc>
      </w:tr>
      <w:tr w14:paraId="316CBF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E66BD34">
            <w:pPr>
              <w:spacing w:after="0" w:line="360" w:lineRule="auto"/>
              <w:ind w:left="135"/>
              <w:contextualSpacing/>
              <w:rPr>
                <w:sz w:val="24"/>
                <w:szCs w:val="24"/>
                <w:lang w:val="en-US"/>
              </w:rPr>
            </w:pPr>
            <w:r>
              <w:rPr>
                <w:b/>
                <w:color w:val="000000"/>
                <w:sz w:val="24"/>
                <w:szCs w:val="24"/>
              </w:rPr>
              <w:t>Раздел 2.Европейская классическая музыка</w:t>
            </w:r>
          </w:p>
        </w:tc>
      </w:tr>
      <w:tr w14:paraId="19F7E9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ED2A7F">
            <w:pPr>
              <w:spacing w:after="0" w:line="360" w:lineRule="auto"/>
              <w:contextualSpacing/>
              <w:rPr>
                <w:sz w:val="24"/>
                <w:szCs w:val="24"/>
                <w:lang w:val="en-US"/>
              </w:rPr>
            </w:pPr>
            <w:r>
              <w:rPr>
                <w:color w:val="000000"/>
                <w:sz w:val="24"/>
                <w:szCs w:val="24"/>
              </w:rPr>
              <w:t>2.1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B3BFD1">
            <w:pPr>
              <w:spacing w:after="0" w:line="360" w:lineRule="auto"/>
              <w:ind w:left="135"/>
              <w:contextualSpacing/>
              <w:rPr>
                <w:sz w:val="24"/>
                <w:szCs w:val="24"/>
                <w:lang w:val="en-US"/>
              </w:rPr>
            </w:pPr>
            <w:r>
              <w:rPr>
                <w:color w:val="000000"/>
                <w:sz w:val="24"/>
                <w:szCs w:val="24"/>
              </w:rPr>
              <w:t>Музыкальная драматургия</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08F7EC">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B7DA69">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38E2F1">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54D96F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092D9D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87C915">
            <w:pPr>
              <w:spacing w:after="0" w:line="360" w:lineRule="auto"/>
              <w:contextualSpacing/>
              <w:rPr>
                <w:sz w:val="24"/>
                <w:szCs w:val="24"/>
                <w:lang w:val="en-US"/>
              </w:rPr>
            </w:pPr>
            <w:r>
              <w:rPr>
                <w:color w:val="000000"/>
                <w:sz w:val="24"/>
                <w:szCs w:val="24"/>
              </w:rPr>
              <w:t>2.2</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10D359">
            <w:pPr>
              <w:spacing w:after="0" w:line="360" w:lineRule="auto"/>
              <w:ind w:left="135"/>
              <w:contextualSpacing/>
              <w:rPr>
                <w:sz w:val="24"/>
                <w:szCs w:val="24"/>
                <w:lang w:val="en-US"/>
              </w:rPr>
            </w:pPr>
            <w:r>
              <w:rPr>
                <w:color w:val="000000"/>
                <w:sz w:val="24"/>
                <w:szCs w:val="24"/>
              </w:rPr>
              <w:t>Музыкальный образ</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E92FAC">
            <w:pPr>
              <w:spacing w:after="0" w:line="360" w:lineRule="auto"/>
              <w:ind w:left="135"/>
              <w:contextualSpacing/>
              <w:jc w:val="center"/>
              <w:rPr>
                <w:sz w:val="24"/>
                <w:szCs w:val="24"/>
                <w:lang w:val="en-US"/>
              </w:rPr>
            </w:pPr>
            <w:r>
              <w:rPr>
                <w:color w:val="000000"/>
                <w:sz w:val="24"/>
                <w:szCs w:val="24"/>
              </w:rPr>
              <w:t xml:space="preserve"> 1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5DC13F">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BFC1921">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59AB5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50C83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E1C0BF">
            <w:pPr>
              <w:spacing w:after="0" w:line="360" w:lineRule="auto"/>
              <w:contextualSpacing/>
              <w:rPr>
                <w:sz w:val="24"/>
                <w:szCs w:val="24"/>
                <w:lang w:val="en-US"/>
              </w:rPr>
            </w:pPr>
            <w:r>
              <w:rPr>
                <w:color w:val="000000"/>
                <w:sz w:val="24"/>
                <w:szCs w:val="24"/>
              </w:rPr>
              <w:t>2.3</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C2A800">
            <w:pPr>
              <w:spacing w:after="0" w:line="360" w:lineRule="auto"/>
              <w:ind w:left="135"/>
              <w:contextualSpacing/>
              <w:rPr>
                <w:sz w:val="24"/>
                <w:szCs w:val="24"/>
                <w:lang w:val="en-US"/>
              </w:rPr>
            </w:pPr>
            <w:r>
              <w:rPr>
                <w:color w:val="000000"/>
                <w:sz w:val="24"/>
                <w:szCs w:val="24"/>
              </w:rPr>
              <w:t>Музыкант и публика</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D456F8">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910394E">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308D83">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9702F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46EB5E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A5EC3E">
            <w:pPr>
              <w:spacing w:after="0" w:line="360" w:lineRule="auto"/>
              <w:contextualSpacing/>
              <w:rPr>
                <w:sz w:val="24"/>
                <w:szCs w:val="24"/>
                <w:lang w:val="en-US"/>
              </w:rPr>
            </w:pPr>
            <w:r>
              <w:rPr>
                <w:color w:val="000000"/>
                <w:sz w:val="24"/>
                <w:szCs w:val="24"/>
              </w:rPr>
              <w:t>2.4</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86910E">
            <w:pPr>
              <w:spacing w:after="0" w:line="360" w:lineRule="auto"/>
              <w:ind w:left="135"/>
              <w:contextualSpacing/>
              <w:rPr>
                <w:sz w:val="24"/>
                <w:szCs w:val="24"/>
                <w:lang w:val="en-US"/>
              </w:rPr>
            </w:pPr>
            <w:r>
              <w:rPr>
                <w:color w:val="000000"/>
                <w:sz w:val="24"/>
                <w:szCs w:val="24"/>
              </w:rPr>
              <w:t>Музыкальный стиль</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ABD387">
            <w:pPr>
              <w:spacing w:after="0" w:line="360" w:lineRule="auto"/>
              <w:ind w:left="135"/>
              <w:contextualSpacing/>
              <w:jc w:val="center"/>
              <w:rPr>
                <w:sz w:val="24"/>
                <w:szCs w:val="24"/>
                <w:lang w:val="en-US"/>
              </w:rPr>
            </w:pPr>
            <w:r>
              <w:rPr>
                <w:color w:val="000000"/>
                <w:sz w:val="24"/>
                <w:szCs w:val="24"/>
              </w:rPr>
              <w:t xml:space="preserve"> 1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0E0804">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8EF23F">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66FB2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27992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E10F22">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AB406F">
            <w:pPr>
              <w:spacing w:after="0" w:line="360" w:lineRule="auto"/>
              <w:ind w:left="135"/>
              <w:contextualSpacing/>
              <w:jc w:val="center"/>
              <w:rPr>
                <w:sz w:val="24"/>
                <w:szCs w:val="24"/>
                <w:lang w:val="en-US"/>
              </w:rPr>
            </w:pPr>
            <w:r>
              <w:rPr>
                <w:color w:val="000000"/>
                <w:sz w:val="24"/>
                <w:szCs w:val="24"/>
              </w:rPr>
              <w:t xml:space="preserve"> 6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531D5C">
            <w:pPr>
              <w:spacing w:line="360" w:lineRule="auto"/>
              <w:contextualSpacing/>
              <w:rPr>
                <w:sz w:val="24"/>
                <w:szCs w:val="24"/>
                <w:lang w:val="en-US"/>
              </w:rPr>
            </w:pPr>
          </w:p>
        </w:tc>
      </w:tr>
      <w:tr w14:paraId="2468A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2FC2BFE">
            <w:pPr>
              <w:spacing w:after="0" w:line="360" w:lineRule="auto"/>
              <w:ind w:left="135"/>
              <w:contextualSpacing/>
              <w:rPr>
                <w:sz w:val="24"/>
                <w:szCs w:val="24"/>
                <w:lang w:val="en-US"/>
              </w:rPr>
            </w:pPr>
            <w:r>
              <w:rPr>
                <w:b/>
                <w:color w:val="000000"/>
                <w:sz w:val="24"/>
                <w:szCs w:val="24"/>
              </w:rPr>
              <w:t>Раздел 3.Духовная музыка</w:t>
            </w:r>
          </w:p>
        </w:tc>
      </w:tr>
      <w:tr w14:paraId="5AE8C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065449">
            <w:pPr>
              <w:spacing w:after="0" w:line="360" w:lineRule="auto"/>
              <w:contextualSpacing/>
              <w:rPr>
                <w:sz w:val="24"/>
                <w:szCs w:val="24"/>
                <w:lang w:val="en-US"/>
              </w:rPr>
            </w:pPr>
            <w:r>
              <w:rPr>
                <w:color w:val="000000"/>
                <w:sz w:val="24"/>
                <w:szCs w:val="24"/>
              </w:rPr>
              <w:t>3.1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2E2E12">
            <w:pPr>
              <w:spacing w:after="0" w:line="360" w:lineRule="auto"/>
              <w:ind w:left="135"/>
              <w:contextualSpacing/>
              <w:rPr>
                <w:sz w:val="24"/>
                <w:szCs w:val="24"/>
                <w:lang w:val="en-US"/>
              </w:rPr>
            </w:pPr>
            <w:r>
              <w:rPr>
                <w:color w:val="000000"/>
                <w:sz w:val="24"/>
                <w:szCs w:val="24"/>
              </w:rPr>
              <w:t>Музыкальные жанры богослужения</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9275F4">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A37892">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77543D">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32556F">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38C5CB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17C470">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13B185">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EEE1F0">
            <w:pPr>
              <w:spacing w:line="360" w:lineRule="auto"/>
              <w:contextualSpacing/>
              <w:rPr>
                <w:sz w:val="24"/>
                <w:szCs w:val="24"/>
                <w:lang w:val="en-US"/>
              </w:rPr>
            </w:pPr>
          </w:p>
        </w:tc>
      </w:tr>
      <w:tr w14:paraId="292184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993B7D">
            <w:pPr>
              <w:spacing w:after="0" w:line="360" w:lineRule="auto"/>
              <w:ind w:left="135"/>
              <w:contextualSpacing/>
              <w:rPr>
                <w:sz w:val="24"/>
                <w:szCs w:val="24"/>
              </w:rPr>
            </w:pPr>
            <w:r>
              <w:rPr>
                <w:b/>
                <w:color w:val="000000"/>
                <w:sz w:val="24"/>
                <w:szCs w:val="24"/>
              </w:rPr>
              <w:t>Раздел 4.Современная музыка: основные жанры и направления</w:t>
            </w:r>
          </w:p>
        </w:tc>
      </w:tr>
      <w:tr w14:paraId="271A7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EB0316">
            <w:pPr>
              <w:spacing w:after="0" w:line="360" w:lineRule="auto"/>
              <w:contextualSpacing/>
              <w:rPr>
                <w:sz w:val="24"/>
                <w:szCs w:val="24"/>
                <w:lang w:val="en-US"/>
              </w:rPr>
            </w:pPr>
            <w:r>
              <w:rPr>
                <w:color w:val="000000"/>
                <w:sz w:val="24"/>
                <w:szCs w:val="24"/>
              </w:rPr>
              <w:t>4.1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FE031A">
            <w:pPr>
              <w:spacing w:after="0" w:line="360" w:lineRule="auto"/>
              <w:ind w:left="135"/>
              <w:contextualSpacing/>
              <w:rPr>
                <w:sz w:val="24"/>
                <w:szCs w:val="24"/>
                <w:lang w:val="en-US"/>
              </w:rPr>
            </w:pPr>
            <w:r>
              <w:rPr>
                <w:color w:val="000000"/>
                <w:sz w:val="24"/>
                <w:szCs w:val="24"/>
              </w:rPr>
              <w:t>Молодежная музыкальная культура</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385F8B2">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B353E4">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8757B65">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CAA8E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7AFBE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58FB89">
            <w:pPr>
              <w:spacing w:after="0" w:line="360" w:lineRule="auto"/>
              <w:contextualSpacing/>
              <w:rPr>
                <w:sz w:val="24"/>
                <w:szCs w:val="24"/>
                <w:lang w:val="en-US"/>
              </w:rPr>
            </w:pPr>
            <w:r>
              <w:rPr>
                <w:color w:val="000000"/>
                <w:sz w:val="24"/>
                <w:szCs w:val="24"/>
              </w:rPr>
              <w:t>4.2</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0B3788">
            <w:pPr>
              <w:spacing w:after="0" w:line="360" w:lineRule="auto"/>
              <w:ind w:left="135"/>
              <w:contextualSpacing/>
              <w:rPr>
                <w:sz w:val="24"/>
                <w:szCs w:val="24"/>
              </w:rPr>
            </w:pPr>
            <w:r>
              <w:rPr>
                <w:color w:val="000000"/>
                <w:sz w:val="24"/>
                <w:szCs w:val="24"/>
              </w:rPr>
              <w:t>Джазовые композиции и популярные хиты</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29E34B">
            <w:pPr>
              <w:spacing w:after="0" w:line="360" w:lineRule="auto"/>
              <w:ind w:left="135"/>
              <w:contextualSpacing/>
              <w:jc w:val="center"/>
              <w:rPr>
                <w:sz w:val="24"/>
                <w:szCs w:val="24"/>
                <w:lang w:val="en-US"/>
              </w:rPr>
            </w:pPr>
            <w:r>
              <w:rPr>
                <w:color w:val="000000"/>
                <w:sz w:val="24"/>
                <w:szCs w:val="24"/>
              </w:rPr>
              <w:t xml:space="preserve"> 2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FD29F0C">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C06607">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C2621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5D631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44761DF">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B5F84D">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D4CE777">
            <w:pPr>
              <w:spacing w:line="360" w:lineRule="auto"/>
              <w:contextualSpacing/>
              <w:rPr>
                <w:sz w:val="24"/>
                <w:szCs w:val="24"/>
                <w:lang w:val="en-US"/>
              </w:rPr>
            </w:pPr>
          </w:p>
        </w:tc>
      </w:tr>
      <w:tr w14:paraId="750166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9C60A0">
            <w:pPr>
              <w:spacing w:after="0" w:line="360" w:lineRule="auto"/>
              <w:ind w:left="135"/>
              <w:contextualSpacing/>
              <w:rPr>
                <w:sz w:val="24"/>
                <w:szCs w:val="24"/>
              </w:rPr>
            </w:pPr>
            <w:r>
              <w:rPr>
                <w:b/>
                <w:color w:val="000000"/>
                <w:sz w:val="24"/>
                <w:szCs w:val="24"/>
              </w:rPr>
              <w:t>Раздел 5.Связь музыки с другими видами искусства</w:t>
            </w:r>
          </w:p>
        </w:tc>
      </w:tr>
      <w:tr w14:paraId="1A2196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2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4B7BD2C">
            <w:pPr>
              <w:spacing w:after="0" w:line="360" w:lineRule="auto"/>
              <w:contextualSpacing/>
              <w:rPr>
                <w:sz w:val="24"/>
                <w:szCs w:val="24"/>
                <w:lang w:val="en-US"/>
              </w:rPr>
            </w:pPr>
            <w:r>
              <w:rPr>
                <w:color w:val="000000"/>
                <w:sz w:val="24"/>
                <w:szCs w:val="24"/>
              </w:rPr>
              <w:t>5.1</w:t>
            </w:r>
          </w:p>
        </w:tc>
        <w:tc>
          <w:tcPr>
            <w:tcW w:w="246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E781F0B">
            <w:pPr>
              <w:spacing w:after="0" w:line="360" w:lineRule="auto"/>
              <w:ind w:left="135"/>
              <w:contextualSpacing/>
              <w:rPr>
                <w:sz w:val="24"/>
                <w:szCs w:val="24"/>
              </w:rPr>
            </w:pPr>
            <w:r>
              <w:rPr>
                <w:color w:val="000000"/>
                <w:sz w:val="24"/>
                <w:szCs w:val="24"/>
              </w:rPr>
              <w:t>Музыка и живопись. Симфоническая картина</w:t>
            </w:r>
          </w:p>
        </w:tc>
        <w:tc>
          <w:tcPr>
            <w:tcW w:w="1028"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280924">
            <w:pPr>
              <w:spacing w:after="0" w:line="360" w:lineRule="auto"/>
              <w:ind w:left="135"/>
              <w:contextualSpacing/>
              <w:jc w:val="center"/>
              <w:rPr>
                <w:sz w:val="24"/>
                <w:szCs w:val="24"/>
                <w:lang w:val="en-US"/>
              </w:rPr>
            </w:pPr>
            <w:r>
              <w:rPr>
                <w:color w:val="000000"/>
                <w:sz w:val="24"/>
                <w:szCs w:val="24"/>
              </w:rPr>
              <w:t xml:space="preserve"> 3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3DD3FE">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64B4F51">
            <w:pPr>
              <w:spacing w:after="0" w:line="360" w:lineRule="auto"/>
              <w:ind w:left="135"/>
              <w:contextualSpacing/>
              <w:jc w:val="center"/>
              <w:rPr>
                <w:sz w:val="24"/>
                <w:szCs w:val="24"/>
                <w:lang w:val="en-US"/>
              </w:rPr>
            </w:pP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BDA00C6">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"https://m.edsoo.ru/f5ea40f0" </w:instrText>
            </w:r>
            <w:r>
              <w:fldChar w:fldCharType="separate"/>
            </w:r>
            <w:r>
              <w:rPr>
                <w:rStyle w:val="17"/>
                <w:sz w:val="24"/>
                <w:szCs w:val="24"/>
              </w:rPr>
              <w:t>https://m.edsoo.ru/f5ea40f0</w:t>
            </w:r>
            <w:r>
              <w:rPr>
                <w:rStyle w:val="17"/>
                <w:sz w:val="24"/>
                <w:szCs w:val="24"/>
              </w:rPr>
              <w:fldChar w:fldCharType="end"/>
            </w:r>
          </w:p>
        </w:tc>
      </w:tr>
      <w:tr w14:paraId="02AD64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90E8F06">
            <w:pPr>
              <w:spacing w:after="0" w:line="360" w:lineRule="auto"/>
              <w:ind w:left="135"/>
              <w:contextualSpacing/>
              <w:rPr>
                <w:sz w:val="24"/>
                <w:szCs w:val="24"/>
                <w:lang w:val="en-US"/>
              </w:rPr>
            </w:pPr>
            <w:r>
              <w:rPr>
                <w:color w:val="000000"/>
                <w:sz w:val="24"/>
                <w:szCs w:val="24"/>
              </w:rPr>
              <w:t>Итого по разделу</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662760">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9CAAEA">
            <w:pPr>
              <w:spacing w:line="360" w:lineRule="auto"/>
              <w:contextualSpacing/>
              <w:rPr>
                <w:sz w:val="24"/>
                <w:szCs w:val="24"/>
                <w:lang w:val="en-US"/>
              </w:rPr>
            </w:pPr>
          </w:p>
        </w:tc>
      </w:tr>
      <w:tr w14:paraId="3F8407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1ED171">
            <w:pPr>
              <w:spacing w:after="0" w:line="360" w:lineRule="auto"/>
              <w:ind w:left="135"/>
              <w:contextualSpacing/>
              <w:rPr>
                <w:sz w:val="24"/>
                <w:szCs w:val="24"/>
              </w:rPr>
            </w:pPr>
            <w:r>
              <w:rPr>
                <w:color w:val="000000"/>
                <w:sz w:val="24"/>
                <w:szCs w:val="24"/>
              </w:rPr>
              <w:t>ОБЩЕЕ КОЛИЧЕСТВО ЧАСОВ ПО ПРОГРАММЕ</w:t>
            </w:r>
          </w:p>
        </w:tc>
        <w:tc>
          <w:tcPr>
            <w:tcW w:w="161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810CBB">
            <w:pPr>
              <w:spacing w:after="0" w:line="360" w:lineRule="auto"/>
              <w:ind w:left="135"/>
              <w:contextualSpacing/>
              <w:jc w:val="center"/>
              <w:rPr>
                <w:sz w:val="24"/>
                <w:szCs w:val="24"/>
                <w:lang w:val="en-US"/>
              </w:rPr>
            </w:pPr>
            <w:r>
              <w:rPr>
                <w:color w:val="000000"/>
                <w:sz w:val="24"/>
                <w:szCs w:val="24"/>
              </w:rPr>
              <w:t xml:space="preserve"> 34 </w:t>
            </w:r>
          </w:p>
        </w:tc>
        <w:tc>
          <w:tcPr>
            <w:tcW w:w="175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8F0436C">
            <w:pPr>
              <w:spacing w:after="0" w:line="360" w:lineRule="auto"/>
              <w:ind w:left="135"/>
              <w:contextualSpacing/>
              <w:jc w:val="center"/>
              <w:rPr>
                <w:sz w:val="24"/>
                <w:szCs w:val="24"/>
                <w:lang w:val="en-US"/>
              </w:rPr>
            </w:pPr>
          </w:p>
        </w:tc>
        <w:tc>
          <w:tcPr>
            <w:tcW w:w="1841"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8CA229B">
            <w:pPr>
              <w:spacing w:after="0" w:line="360" w:lineRule="auto"/>
              <w:ind w:left="135"/>
              <w:contextualSpacing/>
              <w:jc w:val="center"/>
              <w:rPr>
                <w:sz w:val="24"/>
                <w:szCs w:val="24"/>
                <w:lang w:val="en-US"/>
              </w:rPr>
            </w:pPr>
            <w:r>
              <w:rPr>
                <w:color w:val="000000"/>
                <w:sz w:val="24"/>
                <w:szCs w:val="24"/>
              </w:rPr>
              <w:t xml:space="preserve"> 0 </w:t>
            </w:r>
          </w:p>
        </w:tc>
        <w:tc>
          <w:tcPr>
            <w:tcW w:w="278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2802889">
            <w:pPr>
              <w:spacing w:line="360" w:lineRule="auto"/>
              <w:contextualSpacing/>
              <w:rPr>
                <w:sz w:val="24"/>
                <w:szCs w:val="24"/>
                <w:lang w:val="en-US"/>
              </w:rPr>
            </w:pPr>
          </w:p>
        </w:tc>
      </w:tr>
    </w:tbl>
    <w:p w14:paraId="4E0C3956">
      <w:pPr>
        <w:spacing w:after="0" w:line="360" w:lineRule="auto"/>
        <w:ind w:left="120"/>
        <w:contextualSpacing/>
        <w:rPr>
          <w:b/>
          <w:color w:val="000000"/>
          <w:sz w:val="24"/>
          <w:szCs w:val="24"/>
        </w:rPr>
      </w:pPr>
    </w:p>
    <w:p w14:paraId="2E5A7049">
      <w:pPr>
        <w:spacing w:after="0" w:line="360" w:lineRule="auto"/>
        <w:ind w:left="120"/>
        <w:contextualSpacing/>
        <w:rPr>
          <w:sz w:val="24"/>
          <w:szCs w:val="24"/>
          <w:lang w:val="en-US"/>
        </w:rPr>
      </w:pPr>
      <w:r>
        <w:rPr>
          <w:b/>
          <w:color w:val="000000"/>
          <w:sz w:val="24"/>
          <w:szCs w:val="24"/>
        </w:rPr>
        <w:t xml:space="preserve"> 8 КЛАСС </w:t>
      </w:r>
      <w:bookmarkStart w:id="164" w:name="block-15515074"/>
    </w:p>
    <w:tbl>
      <w:tblPr>
        <w:tblStyle w:val="12"/>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20"/>
        <w:gridCol w:w="4591"/>
        <w:gridCol w:w="1563"/>
        <w:gridCol w:w="1719"/>
        <w:gridCol w:w="1805"/>
        <w:gridCol w:w="3036"/>
      </w:tblGrid>
      <w:tr w14:paraId="06402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EA5C00">
            <w:pPr>
              <w:spacing w:after="0" w:line="360" w:lineRule="auto"/>
              <w:ind w:left="135"/>
              <w:contextualSpacing/>
              <w:rPr>
                <w:sz w:val="24"/>
                <w:szCs w:val="24"/>
              </w:rPr>
            </w:pPr>
            <w:r>
              <w:rPr>
                <w:b/>
                <w:color w:val="000000"/>
                <w:sz w:val="24"/>
                <w:szCs w:val="24"/>
              </w:rPr>
              <w:t xml:space="preserve">№ п/п </w:t>
            </w:r>
          </w:p>
          <w:p w14:paraId="148D5142">
            <w:pPr>
              <w:spacing w:after="0" w:line="360" w:lineRule="auto"/>
              <w:ind w:left="135"/>
              <w:contextualSpacing/>
              <w:rPr>
                <w:sz w:val="24"/>
                <w:szCs w:val="24"/>
                <w:lang w:val="en-US"/>
              </w:rPr>
            </w:pPr>
          </w:p>
        </w:tc>
        <w:tc>
          <w:tcPr>
            <w:tcW w:w="2816"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0619AB">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7D1DD75F">
            <w:pPr>
              <w:spacing w:after="0" w:line="360" w:lineRule="auto"/>
              <w:ind w:left="135"/>
              <w:contextualSpacing/>
              <w:rPr>
                <w:sz w:val="24"/>
                <w:szCs w:val="24"/>
                <w:lang w:val="en-US"/>
              </w:rPr>
            </w:pP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29824E">
            <w:pPr>
              <w:spacing w:after="0" w:line="360" w:lineRule="auto"/>
              <w:contextualSpacing/>
              <w:rPr>
                <w:sz w:val="24"/>
                <w:szCs w:val="24"/>
                <w:lang w:val="en-US"/>
              </w:rPr>
            </w:pPr>
            <w:r>
              <w:rPr>
                <w:b/>
                <w:color w:val="000000"/>
                <w:sz w:val="24"/>
                <w:szCs w:val="24"/>
              </w:rPr>
              <w:t>Количество часов</w:t>
            </w:r>
          </w:p>
        </w:tc>
        <w:tc>
          <w:tcPr>
            <w:tcW w:w="2694" w:type="dxa"/>
            <w:vMerge w:val="restart"/>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2083BD7">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7D40F43F">
            <w:pPr>
              <w:spacing w:after="0" w:line="360" w:lineRule="auto"/>
              <w:ind w:left="135"/>
              <w:contextualSpacing/>
              <w:rPr>
                <w:sz w:val="24"/>
                <w:szCs w:val="24"/>
                <w:lang w:val="en-US"/>
              </w:rPr>
            </w:pPr>
          </w:p>
        </w:tc>
      </w:tr>
      <w:tr w14:paraId="7DB8E4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vMerge w:val="continue"/>
            <w:tcBorders>
              <w:top w:val="single" w:color="auto" w:sz="2" w:space="0"/>
              <w:left w:val="single" w:color="auto" w:sz="2" w:space="0"/>
              <w:bottom w:val="single" w:color="auto" w:sz="2" w:space="0"/>
              <w:right w:val="single" w:color="auto" w:sz="2" w:space="0"/>
            </w:tcBorders>
            <w:vAlign w:val="center"/>
          </w:tcPr>
          <w:p w14:paraId="172690DC">
            <w:pPr>
              <w:spacing w:after="0" w:line="360" w:lineRule="auto"/>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0EE3DF90">
            <w:pPr>
              <w:spacing w:after="0" w:line="360" w:lineRule="auto"/>
              <w:contextualSpacing/>
              <w:rPr>
                <w:sz w:val="24"/>
                <w:szCs w:val="24"/>
                <w:lang w:val="en-US"/>
              </w:rPr>
            </w:pP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009B7F6">
            <w:pPr>
              <w:spacing w:after="0" w:line="360" w:lineRule="auto"/>
              <w:ind w:left="135"/>
              <w:contextualSpacing/>
              <w:rPr>
                <w:sz w:val="24"/>
                <w:szCs w:val="24"/>
              </w:rPr>
            </w:pPr>
            <w:r>
              <w:rPr>
                <w:b/>
                <w:color w:val="000000"/>
                <w:sz w:val="24"/>
                <w:szCs w:val="24"/>
              </w:rPr>
              <w:t xml:space="preserve">Всего </w:t>
            </w:r>
          </w:p>
          <w:p w14:paraId="45EF8F0D">
            <w:pPr>
              <w:spacing w:after="0" w:line="360" w:lineRule="auto"/>
              <w:ind w:left="135"/>
              <w:contextualSpacing/>
              <w:rPr>
                <w:sz w:val="24"/>
                <w:szCs w:val="24"/>
                <w:lang w:val="en-US"/>
              </w:rPr>
            </w:pP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B0CC73D">
            <w:pPr>
              <w:spacing w:after="0" w:line="360" w:lineRule="auto"/>
              <w:ind w:left="135"/>
              <w:contextualSpacing/>
              <w:rPr>
                <w:sz w:val="24"/>
                <w:szCs w:val="24"/>
              </w:rPr>
            </w:pPr>
            <w:r>
              <w:rPr>
                <w:b/>
                <w:color w:val="000000"/>
                <w:sz w:val="24"/>
                <w:szCs w:val="24"/>
              </w:rPr>
              <w:t xml:space="preserve">Контрольные работы </w:t>
            </w:r>
          </w:p>
          <w:p w14:paraId="58BACB80">
            <w:pPr>
              <w:spacing w:after="0" w:line="360" w:lineRule="auto"/>
              <w:ind w:left="135"/>
              <w:contextualSpacing/>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A356A2F">
            <w:pPr>
              <w:spacing w:after="0" w:line="360" w:lineRule="auto"/>
              <w:ind w:left="135"/>
              <w:contextualSpacing/>
              <w:rPr>
                <w:sz w:val="24"/>
                <w:szCs w:val="24"/>
              </w:rPr>
            </w:pPr>
            <w:r>
              <w:rPr>
                <w:b/>
                <w:color w:val="000000"/>
                <w:sz w:val="24"/>
                <w:szCs w:val="24"/>
              </w:rPr>
              <w:t xml:space="preserve">Практические работы </w:t>
            </w:r>
          </w:p>
          <w:p w14:paraId="1F407797">
            <w:pPr>
              <w:spacing w:after="0" w:line="360" w:lineRule="auto"/>
              <w:ind w:left="135"/>
              <w:contextualSpacing/>
              <w:rPr>
                <w:sz w:val="24"/>
                <w:szCs w:val="24"/>
                <w:lang w:val="en-US"/>
              </w:rPr>
            </w:pPr>
          </w:p>
        </w:tc>
        <w:tc>
          <w:tcPr>
            <w:tcW w:w="0" w:type="auto"/>
            <w:vMerge w:val="continue"/>
            <w:tcBorders>
              <w:top w:val="single" w:color="auto" w:sz="2" w:space="0"/>
              <w:left w:val="single" w:color="auto" w:sz="2" w:space="0"/>
              <w:bottom w:val="single" w:color="auto" w:sz="2" w:space="0"/>
              <w:right w:val="single" w:color="auto" w:sz="2" w:space="0"/>
            </w:tcBorders>
            <w:vAlign w:val="center"/>
          </w:tcPr>
          <w:p w14:paraId="6F7CDE89">
            <w:pPr>
              <w:spacing w:after="0" w:line="360" w:lineRule="auto"/>
              <w:contextualSpacing/>
              <w:rPr>
                <w:sz w:val="24"/>
                <w:szCs w:val="24"/>
                <w:lang w:val="en-US"/>
              </w:rPr>
            </w:pPr>
          </w:p>
        </w:tc>
      </w:tr>
      <w:tr w14:paraId="158FCE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3D7E16">
            <w:pPr>
              <w:spacing w:after="0" w:line="360" w:lineRule="auto"/>
              <w:ind w:left="135"/>
              <w:contextualSpacing/>
              <w:rPr>
                <w:sz w:val="24"/>
                <w:szCs w:val="24"/>
                <w:lang w:val="en-US"/>
              </w:rPr>
            </w:pPr>
            <w:r>
              <w:rPr>
                <w:b/>
                <w:color w:val="000000"/>
                <w:sz w:val="24"/>
                <w:szCs w:val="24"/>
              </w:rPr>
              <w:t>ИНВАРИАНТНЫЕ МОДУЛИ</w:t>
            </w:r>
          </w:p>
        </w:tc>
      </w:tr>
      <w:tr w14:paraId="027E18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2296A5">
            <w:pPr>
              <w:spacing w:after="0" w:line="360" w:lineRule="auto"/>
              <w:ind w:left="135"/>
              <w:contextualSpacing/>
              <w:rPr>
                <w:sz w:val="24"/>
                <w:szCs w:val="24"/>
                <w:lang w:val="en-US"/>
              </w:rPr>
            </w:pPr>
            <w:r>
              <w:rPr>
                <w:b/>
                <w:color w:val="000000"/>
                <w:sz w:val="24"/>
                <w:szCs w:val="24"/>
              </w:rPr>
              <w:t>Раздел 1.Музыка моего края</w:t>
            </w:r>
          </w:p>
        </w:tc>
      </w:tr>
      <w:tr w14:paraId="49423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B8E0F66">
            <w:pPr>
              <w:spacing w:after="0" w:line="360" w:lineRule="auto"/>
              <w:contextualSpacing/>
              <w:rPr>
                <w:sz w:val="24"/>
                <w:szCs w:val="24"/>
                <w:lang w:val="en-US"/>
              </w:rPr>
            </w:pPr>
            <w:r>
              <w:rPr>
                <w:color w:val="000000"/>
                <w:sz w:val="24"/>
                <w:szCs w:val="24"/>
              </w:rPr>
              <w:t>1.1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5A4D8DB">
            <w:pPr>
              <w:spacing w:after="0" w:line="360" w:lineRule="auto"/>
              <w:ind w:left="135"/>
              <w:contextualSpacing/>
              <w:rPr>
                <w:sz w:val="24"/>
                <w:szCs w:val="24"/>
                <w:lang w:val="en-US"/>
              </w:rPr>
            </w:pPr>
            <w:r>
              <w:rPr>
                <w:color w:val="000000"/>
                <w:sz w:val="24"/>
                <w:szCs w:val="24"/>
              </w:rPr>
              <w:t>Наш край сегодня</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1817CF">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3DCD9B">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0C71BC">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EBDAA2D">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639432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63101D">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0B2193">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4335ED">
            <w:pPr>
              <w:spacing w:line="360" w:lineRule="auto"/>
              <w:contextualSpacing/>
              <w:rPr>
                <w:sz w:val="24"/>
                <w:szCs w:val="24"/>
                <w:lang w:val="en-US"/>
              </w:rPr>
            </w:pPr>
          </w:p>
        </w:tc>
      </w:tr>
      <w:tr w14:paraId="1B8432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2FA8D13">
            <w:pPr>
              <w:spacing w:after="0" w:line="360" w:lineRule="auto"/>
              <w:ind w:left="135"/>
              <w:contextualSpacing/>
              <w:rPr>
                <w:sz w:val="24"/>
                <w:szCs w:val="24"/>
              </w:rPr>
            </w:pPr>
            <w:r>
              <w:rPr>
                <w:b/>
                <w:color w:val="000000"/>
                <w:sz w:val="24"/>
                <w:szCs w:val="24"/>
              </w:rPr>
              <w:t>Раздел 2.Народное музыкальное творчество России</w:t>
            </w:r>
          </w:p>
        </w:tc>
      </w:tr>
      <w:tr w14:paraId="2B39B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B787009">
            <w:pPr>
              <w:spacing w:after="0" w:line="360" w:lineRule="auto"/>
              <w:contextualSpacing/>
              <w:rPr>
                <w:sz w:val="24"/>
                <w:szCs w:val="24"/>
                <w:lang w:val="en-US"/>
              </w:rPr>
            </w:pPr>
            <w:r>
              <w:rPr>
                <w:color w:val="000000"/>
                <w:sz w:val="24"/>
                <w:szCs w:val="24"/>
              </w:rPr>
              <w:t>2.1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1302EF">
            <w:pPr>
              <w:spacing w:after="0" w:line="360" w:lineRule="auto"/>
              <w:ind w:left="135"/>
              <w:contextualSpacing/>
              <w:rPr>
                <w:sz w:val="24"/>
                <w:szCs w:val="24"/>
                <w:lang w:val="en-US"/>
              </w:rPr>
            </w:pPr>
            <w:r>
              <w:rPr>
                <w:color w:val="000000"/>
                <w:sz w:val="24"/>
                <w:szCs w:val="24"/>
              </w:rPr>
              <w:t>На рубежах культур</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CA0AAFF">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7902485">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4E3351">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902C74">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716DB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63D099">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354DD9">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C825975">
            <w:pPr>
              <w:spacing w:line="360" w:lineRule="auto"/>
              <w:contextualSpacing/>
              <w:rPr>
                <w:sz w:val="24"/>
                <w:szCs w:val="24"/>
                <w:lang w:val="en-US"/>
              </w:rPr>
            </w:pPr>
          </w:p>
        </w:tc>
      </w:tr>
      <w:tr w14:paraId="49FB2C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9D3F2D">
            <w:pPr>
              <w:spacing w:after="0" w:line="360" w:lineRule="auto"/>
              <w:ind w:left="135"/>
              <w:contextualSpacing/>
              <w:rPr>
                <w:sz w:val="24"/>
                <w:szCs w:val="24"/>
                <w:lang w:val="en-US"/>
              </w:rPr>
            </w:pPr>
            <w:r>
              <w:rPr>
                <w:b/>
                <w:color w:val="000000"/>
                <w:sz w:val="24"/>
                <w:szCs w:val="24"/>
              </w:rPr>
              <w:t>Раздел 3.Русская классическая музыка</w:t>
            </w:r>
          </w:p>
        </w:tc>
      </w:tr>
      <w:tr w14:paraId="337C20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D4F6A0">
            <w:pPr>
              <w:spacing w:after="0" w:line="360" w:lineRule="auto"/>
              <w:contextualSpacing/>
              <w:rPr>
                <w:sz w:val="24"/>
                <w:szCs w:val="24"/>
                <w:lang w:val="en-US"/>
              </w:rPr>
            </w:pPr>
            <w:r>
              <w:rPr>
                <w:color w:val="000000"/>
                <w:sz w:val="24"/>
                <w:szCs w:val="24"/>
              </w:rPr>
              <w:t>3.1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14F3AA0">
            <w:pPr>
              <w:spacing w:after="0" w:line="360" w:lineRule="auto"/>
              <w:ind w:left="135"/>
              <w:contextualSpacing/>
              <w:rPr>
                <w:sz w:val="24"/>
                <w:szCs w:val="24"/>
                <w:lang w:val="en-US"/>
              </w:rPr>
            </w:pPr>
            <w:r>
              <w:rPr>
                <w:color w:val="000000"/>
                <w:sz w:val="24"/>
                <w:szCs w:val="24"/>
              </w:rPr>
              <w:t>Русский балет</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6386F38">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07CF242">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A531A9">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695ED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4A12F2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3B73AE">
            <w:pPr>
              <w:spacing w:after="0" w:line="360" w:lineRule="auto"/>
              <w:contextualSpacing/>
              <w:rPr>
                <w:sz w:val="24"/>
                <w:szCs w:val="24"/>
                <w:lang w:val="en-US"/>
              </w:rPr>
            </w:pPr>
            <w:r>
              <w:rPr>
                <w:color w:val="000000"/>
                <w:sz w:val="24"/>
                <w:szCs w:val="24"/>
              </w:rPr>
              <w:t>3.2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F34D916">
            <w:pPr>
              <w:spacing w:after="0" w:line="360" w:lineRule="auto"/>
              <w:ind w:left="135"/>
              <w:contextualSpacing/>
              <w:rPr>
                <w:sz w:val="24"/>
                <w:szCs w:val="24"/>
              </w:rPr>
            </w:pPr>
            <w:r>
              <w:rPr>
                <w:color w:val="000000"/>
                <w:sz w:val="24"/>
                <w:szCs w:val="24"/>
              </w:rPr>
              <w:t>История страны и народа в музыке русских композиторов</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1A9E21F">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36647D">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0E97C62">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0FA887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57B73A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6BF5126">
            <w:pPr>
              <w:spacing w:after="0" w:line="360" w:lineRule="auto"/>
              <w:contextualSpacing/>
              <w:rPr>
                <w:sz w:val="24"/>
                <w:szCs w:val="24"/>
                <w:lang w:val="en-US"/>
              </w:rPr>
            </w:pPr>
            <w:r>
              <w:rPr>
                <w:color w:val="000000"/>
                <w:sz w:val="24"/>
                <w:szCs w:val="24"/>
              </w:rPr>
              <w:t>3.3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5FB9088">
            <w:pPr>
              <w:spacing w:after="0" w:line="360" w:lineRule="auto"/>
              <w:ind w:left="135"/>
              <w:contextualSpacing/>
              <w:rPr>
                <w:sz w:val="24"/>
                <w:szCs w:val="24"/>
                <w:lang w:val="en-US"/>
              </w:rPr>
            </w:pPr>
            <w:r>
              <w:rPr>
                <w:color w:val="000000"/>
                <w:sz w:val="24"/>
                <w:szCs w:val="24"/>
              </w:rPr>
              <w:t>Русская исполнительская школа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3EC868">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146972">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308C70">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A196B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7130A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D0ACFE2">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0FEBA1E">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6BC4642">
            <w:pPr>
              <w:spacing w:line="360" w:lineRule="auto"/>
              <w:contextualSpacing/>
              <w:rPr>
                <w:sz w:val="24"/>
                <w:szCs w:val="24"/>
                <w:lang w:val="en-US"/>
              </w:rPr>
            </w:pPr>
          </w:p>
        </w:tc>
      </w:tr>
      <w:tr w14:paraId="06A33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1BC554A">
            <w:pPr>
              <w:spacing w:after="0" w:line="360" w:lineRule="auto"/>
              <w:ind w:left="135"/>
              <w:contextualSpacing/>
              <w:rPr>
                <w:sz w:val="24"/>
                <w:szCs w:val="24"/>
                <w:lang w:val="en-US"/>
              </w:rPr>
            </w:pPr>
            <w:r>
              <w:rPr>
                <w:b/>
                <w:color w:val="000000"/>
                <w:sz w:val="24"/>
                <w:szCs w:val="24"/>
              </w:rPr>
              <w:t>Раздел 4.Жанры музыкального искусства</w:t>
            </w:r>
          </w:p>
        </w:tc>
      </w:tr>
      <w:tr w14:paraId="4727D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7868A30">
            <w:pPr>
              <w:spacing w:after="0" w:line="360" w:lineRule="auto"/>
              <w:contextualSpacing/>
              <w:rPr>
                <w:sz w:val="24"/>
                <w:szCs w:val="24"/>
                <w:lang w:val="en-US"/>
              </w:rPr>
            </w:pPr>
            <w:r>
              <w:rPr>
                <w:color w:val="000000"/>
                <w:sz w:val="24"/>
                <w:szCs w:val="24"/>
              </w:rPr>
              <w:t>4.1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934EBA">
            <w:pPr>
              <w:spacing w:after="0" w:line="360" w:lineRule="auto"/>
              <w:ind w:left="135"/>
              <w:contextualSpacing/>
              <w:rPr>
                <w:sz w:val="24"/>
                <w:szCs w:val="24"/>
                <w:lang w:val="en-US"/>
              </w:rPr>
            </w:pPr>
            <w:r>
              <w:rPr>
                <w:color w:val="000000"/>
                <w:sz w:val="24"/>
                <w:szCs w:val="24"/>
              </w:rPr>
              <w:t>Театральные жанры</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6AB09D">
            <w:pPr>
              <w:spacing w:after="0" w:line="360" w:lineRule="auto"/>
              <w:ind w:left="135"/>
              <w:contextualSpacing/>
              <w:jc w:val="center"/>
              <w:rPr>
                <w:sz w:val="24"/>
                <w:szCs w:val="24"/>
                <w:lang w:val="en-US"/>
              </w:rPr>
            </w:pPr>
            <w:r>
              <w:rPr>
                <w:color w:val="000000"/>
                <w:sz w:val="24"/>
                <w:szCs w:val="24"/>
              </w:rPr>
              <w:t xml:space="preserve"> 4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7E9677">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3D4658">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88257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53DB0D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D3C5177">
            <w:pPr>
              <w:spacing w:after="0" w:line="360" w:lineRule="auto"/>
              <w:contextualSpacing/>
              <w:rPr>
                <w:sz w:val="24"/>
                <w:szCs w:val="24"/>
                <w:lang w:val="en-US"/>
              </w:rPr>
            </w:pPr>
            <w:r>
              <w:rPr>
                <w:color w:val="000000"/>
                <w:sz w:val="24"/>
                <w:szCs w:val="24"/>
              </w:rPr>
              <w:t>4.2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7DD238E">
            <w:pPr>
              <w:spacing w:after="0" w:line="360" w:lineRule="auto"/>
              <w:ind w:left="135"/>
              <w:contextualSpacing/>
              <w:rPr>
                <w:sz w:val="24"/>
                <w:szCs w:val="24"/>
                <w:lang w:val="en-US"/>
              </w:rPr>
            </w:pPr>
            <w:r>
              <w:rPr>
                <w:color w:val="000000"/>
                <w:sz w:val="24"/>
                <w:szCs w:val="24"/>
              </w:rPr>
              <w:t>Симфоническая музыка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204B20A">
            <w:pPr>
              <w:spacing w:after="0" w:line="360" w:lineRule="auto"/>
              <w:ind w:left="135"/>
              <w:contextualSpacing/>
              <w:jc w:val="center"/>
              <w:rPr>
                <w:sz w:val="24"/>
                <w:szCs w:val="24"/>
                <w:lang w:val="en-US"/>
              </w:rPr>
            </w:pPr>
            <w:r>
              <w:rPr>
                <w:color w:val="000000"/>
                <w:sz w:val="24"/>
                <w:szCs w:val="24"/>
              </w:rPr>
              <w:t xml:space="preserve"> 4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6234FF">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A7E799C">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89CA1E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43D665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5D5B957">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4D015DB">
            <w:pPr>
              <w:spacing w:after="0" w:line="360" w:lineRule="auto"/>
              <w:ind w:left="135"/>
              <w:contextualSpacing/>
              <w:jc w:val="center"/>
              <w:rPr>
                <w:sz w:val="24"/>
                <w:szCs w:val="24"/>
                <w:lang w:val="en-US"/>
              </w:rPr>
            </w:pPr>
            <w:r>
              <w:rPr>
                <w:color w:val="000000"/>
                <w:sz w:val="24"/>
                <w:szCs w:val="24"/>
              </w:rPr>
              <w:t xml:space="preserve"> 8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5B4D63D">
            <w:pPr>
              <w:spacing w:line="360" w:lineRule="auto"/>
              <w:contextualSpacing/>
              <w:rPr>
                <w:sz w:val="24"/>
                <w:szCs w:val="24"/>
                <w:lang w:val="en-US"/>
              </w:rPr>
            </w:pPr>
          </w:p>
        </w:tc>
      </w:tr>
      <w:tr w14:paraId="30E497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7E27D2">
            <w:pPr>
              <w:spacing w:after="0" w:line="360" w:lineRule="auto"/>
              <w:ind w:left="135"/>
              <w:contextualSpacing/>
              <w:rPr>
                <w:sz w:val="24"/>
                <w:szCs w:val="24"/>
                <w:lang w:val="en-US"/>
              </w:rPr>
            </w:pPr>
            <w:r>
              <w:rPr>
                <w:b/>
                <w:color w:val="000000"/>
                <w:sz w:val="24"/>
                <w:szCs w:val="24"/>
              </w:rPr>
              <w:t>ВАРИАТИВНЫЕ МОДУЛИ</w:t>
            </w:r>
          </w:p>
        </w:tc>
      </w:tr>
      <w:tr w14:paraId="52CE39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C26947">
            <w:pPr>
              <w:spacing w:after="0" w:line="360" w:lineRule="auto"/>
              <w:ind w:left="135"/>
              <w:contextualSpacing/>
              <w:rPr>
                <w:sz w:val="24"/>
                <w:szCs w:val="24"/>
                <w:lang w:val="en-US"/>
              </w:rPr>
            </w:pPr>
            <w:r>
              <w:rPr>
                <w:b/>
                <w:color w:val="000000"/>
                <w:sz w:val="24"/>
                <w:szCs w:val="24"/>
              </w:rPr>
              <w:t>Раздел 1.Музыка народов мира</w:t>
            </w:r>
          </w:p>
        </w:tc>
      </w:tr>
      <w:tr w14:paraId="49DEB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99D7518">
            <w:pPr>
              <w:spacing w:after="0" w:line="360" w:lineRule="auto"/>
              <w:contextualSpacing/>
              <w:rPr>
                <w:sz w:val="24"/>
                <w:szCs w:val="24"/>
                <w:lang w:val="en-US"/>
              </w:rPr>
            </w:pPr>
            <w:r>
              <w:rPr>
                <w:color w:val="000000"/>
                <w:sz w:val="24"/>
                <w:szCs w:val="24"/>
              </w:rPr>
              <w:t>1.1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6A8EC0">
            <w:pPr>
              <w:spacing w:after="0" w:line="360" w:lineRule="auto"/>
              <w:ind w:left="135"/>
              <w:contextualSpacing/>
              <w:rPr>
                <w:sz w:val="24"/>
                <w:szCs w:val="24"/>
              </w:rPr>
            </w:pPr>
            <w:r>
              <w:rPr>
                <w:color w:val="000000"/>
                <w:sz w:val="24"/>
                <w:szCs w:val="24"/>
              </w:rPr>
              <w:t>Музыкальный фольклор народов Азии и Африки</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1893894">
            <w:pPr>
              <w:spacing w:after="0" w:line="360" w:lineRule="auto"/>
              <w:ind w:left="135"/>
              <w:contextualSpacing/>
              <w:jc w:val="center"/>
              <w:rPr>
                <w:sz w:val="24"/>
                <w:szCs w:val="24"/>
                <w:lang w:val="en-US"/>
              </w:rPr>
            </w:pPr>
            <w:r>
              <w:rPr>
                <w:color w:val="000000"/>
                <w:sz w:val="24"/>
                <w:szCs w:val="24"/>
              </w:rPr>
              <w:t xml:space="preserve"> 3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3D645F2">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D672CA">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2A36F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090F44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C798B43">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E8BAE90">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E77B622">
            <w:pPr>
              <w:spacing w:line="360" w:lineRule="auto"/>
              <w:contextualSpacing/>
              <w:rPr>
                <w:sz w:val="24"/>
                <w:szCs w:val="24"/>
                <w:lang w:val="en-US"/>
              </w:rPr>
            </w:pPr>
          </w:p>
        </w:tc>
      </w:tr>
      <w:tr w14:paraId="5C239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AC31485">
            <w:pPr>
              <w:spacing w:after="0" w:line="360" w:lineRule="auto"/>
              <w:ind w:left="135"/>
              <w:contextualSpacing/>
              <w:rPr>
                <w:sz w:val="24"/>
                <w:szCs w:val="24"/>
                <w:lang w:val="en-US"/>
              </w:rPr>
            </w:pPr>
            <w:r>
              <w:rPr>
                <w:b/>
                <w:color w:val="000000"/>
                <w:sz w:val="24"/>
                <w:szCs w:val="24"/>
              </w:rPr>
              <w:t>Раздел 2.Европейская классическая музыка</w:t>
            </w:r>
          </w:p>
        </w:tc>
      </w:tr>
      <w:tr w14:paraId="1189E9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7539031">
            <w:pPr>
              <w:spacing w:after="0" w:line="360" w:lineRule="auto"/>
              <w:contextualSpacing/>
              <w:rPr>
                <w:sz w:val="24"/>
                <w:szCs w:val="24"/>
                <w:lang w:val="en-US"/>
              </w:rPr>
            </w:pPr>
            <w:r>
              <w:rPr>
                <w:color w:val="000000"/>
                <w:sz w:val="24"/>
                <w:szCs w:val="24"/>
              </w:rPr>
              <w:t>2.1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DDA526">
            <w:pPr>
              <w:spacing w:after="0" w:line="360" w:lineRule="auto"/>
              <w:ind w:left="135"/>
              <w:contextualSpacing/>
              <w:rPr>
                <w:sz w:val="24"/>
                <w:szCs w:val="24"/>
                <w:lang w:val="en-US"/>
              </w:rPr>
            </w:pPr>
            <w:r>
              <w:rPr>
                <w:color w:val="000000"/>
                <w:sz w:val="24"/>
                <w:szCs w:val="24"/>
              </w:rPr>
              <w:t>Музыка – зеркало эпохи</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986FC35">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4DFF510">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DC542DD">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303415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02929B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AF16AF">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D57B8E4">
            <w:pPr>
              <w:spacing w:after="0" w:line="360" w:lineRule="auto"/>
              <w:ind w:left="135"/>
              <w:contextualSpacing/>
              <w:jc w:val="center"/>
              <w:rPr>
                <w:sz w:val="24"/>
                <w:szCs w:val="24"/>
                <w:lang w:val="en-US"/>
              </w:rPr>
            </w:pPr>
            <w:r>
              <w:rPr>
                <w:color w:val="000000"/>
                <w:sz w:val="24"/>
                <w:szCs w:val="24"/>
              </w:rPr>
              <w:t xml:space="preserve"> 2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F93FEB">
            <w:pPr>
              <w:spacing w:line="360" w:lineRule="auto"/>
              <w:contextualSpacing/>
              <w:rPr>
                <w:sz w:val="24"/>
                <w:szCs w:val="24"/>
                <w:lang w:val="en-US"/>
              </w:rPr>
            </w:pPr>
          </w:p>
        </w:tc>
      </w:tr>
      <w:tr w14:paraId="2BAE1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0E6249">
            <w:pPr>
              <w:spacing w:after="0" w:line="360" w:lineRule="auto"/>
              <w:ind w:left="135"/>
              <w:contextualSpacing/>
              <w:rPr>
                <w:sz w:val="24"/>
                <w:szCs w:val="24"/>
                <w:lang w:val="en-US"/>
              </w:rPr>
            </w:pPr>
            <w:r>
              <w:rPr>
                <w:b/>
                <w:color w:val="000000"/>
                <w:sz w:val="24"/>
                <w:szCs w:val="24"/>
              </w:rPr>
              <w:t>Раздел 3.Духовная музыка</w:t>
            </w:r>
          </w:p>
        </w:tc>
      </w:tr>
      <w:tr w14:paraId="06D9BC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806760">
            <w:pPr>
              <w:spacing w:after="0" w:line="360" w:lineRule="auto"/>
              <w:contextualSpacing/>
              <w:rPr>
                <w:sz w:val="24"/>
                <w:szCs w:val="24"/>
                <w:lang w:val="en-US"/>
              </w:rPr>
            </w:pPr>
            <w:r>
              <w:rPr>
                <w:color w:val="000000"/>
                <w:sz w:val="24"/>
                <w:szCs w:val="24"/>
              </w:rPr>
              <w:t>3.1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FCD95A">
            <w:pPr>
              <w:spacing w:after="0" w:line="360" w:lineRule="auto"/>
              <w:ind w:left="135"/>
              <w:contextualSpacing/>
              <w:rPr>
                <w:sz w:val="24"/>
                <w:szCs w:val="24"/>
              </w:rPr>
            </w:pPr>
            <w:r>
              <w:rPr>
                <w:color w:val="000000"/>
                <w:sz w:val="24"/>
                <w:szCs w:val="24"/>
              </w:rPr>
              <w:t>Религиозные темы и образы в современной музыке</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9BB9ED9">
            <w:pPr>
              <w:spacing w:after="0" w:line="360" w:lineRule="auto"/>
              <w:ind w:left="135"/>
              <w:contextualSpacing/>
              <w:jc w:val="center"/>
              <w:rPr>
                <w:sz w:val="24"/>
                <w:szCs w:val="24"/>
                <w:lang w:val="en-US"/>
              </w:rPr>
            </w:pPr>
            <w:r>
              <w:rPr>
                <w:color w:val="000000"/>
                <w:sz w:val="24"/>
                <w:szCs w:val="24"/>
              </w:rPr>
              <w:t xml:space="preserve"> 3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CF1580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36BDED4">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809C0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41F32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DED935">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5E06FB2">
            <w:pPr>
              <w:spacing w:after="0" w:line="360" w:lineRule="auto"/>
              <w:ind w:left="135"/>
              <w:contextualSpacing/>
              <w:jc w:val="center"/>
              <w:rPr>
                <w:sz w:val="24"/>
                <w:szCs w:val="24"/>
                <w:lang w:val="en-US"/>
              </w:rPr>
            </w:pPr>
            <w:r>
              <w:rPr>
                <w:color w:val="000000"/>
                <w:sz w:val="24"/>
                <w:szCs w:val="24"/>
              </w:rPr>
              <w:t xml:space="preserve"> 3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DB48BC6">
            <w:pPr>
              <w:spacing w:line="360" w:lineRule="auto"/>
              <w:contextualSpacing/>
              <w:rPr>
                <w:sz w:val="24"/>
                <w:szCs w:val="24"/>
                <w:lang w:val="en-US"/>
              </w:rPr>
            </w:pPr>
          </w:p>
        </w:tc>
      </w:tr>
      <w:tr w14:paraId="45D5B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5818E72">
            <w:pPr>
              <w:spacing w:after="0" w:line="360" w:lineRule="auto"/>
              <w:ind w:left="135"/>
              <w:contextualSpacing/>
              <w:rPr>
                <w:sz w:val="24"/>
                <w:szCs w:val="24"/>
              </w:rPr>
            </w:pPr>
            <w:r>
              <w:rPr>
                <w:b/>
                <w:color w:val="000000"/>
                <w:sz w:val="24"/>
                <w:szCs w:val="24"/>
              </w:rPr>
              <w:t>Раздел 4.Современная музыка: основные жанры и направления</w:t>
            </w:r>
          </w:p>
        </w:tc>
      </w:tr>
      <w:tr w14:paraId="5BDD7A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A768FDD">
            <w:pPr>
              <w:spacing w:after="0" w:line="360" w:lineRule="auto"/>
              <w:contextualSpacing/>
              <w:rPr>
                <w:sz w:val="24"/>
                <w:szCs w:val="24"/>
                <w:lang w:val="en-US"/>
              </w:rPr>
            </w:pPr>
            <w:r>
              <w:rPr>
                <w:color w:val="000000"/>
                <w:sz w:val="24"/>
                <w:szCs w:val="24"/>
              </w:rPr>
              <w:t>4.1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FD830B5">
            <w:pPr>
              <w:spacing w:after="0" w:line="360" w:lineRule="auto"/>
              <w:ind w:left="135"/>
              <w:contextualSpacing/>
              <w:rPr>
                <w:sz w:val="24"/>
                <w:szCs w:val="24"/>
                <w:lang w:val="en-US"/>
              </w:rPr>
            </w:pPr>
            <w:r>
              <w:rPr>
                <w:color w:val="000000"/>
                <w:sz w:val="24"/>
                <w:szCs w:val="24"/>
              </w:rPr>
              <w:t>Музыка цифрового мира</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0330DD7">
            <w:pPr>
              <w:spacing w:after="0" w:line="360" w:lineRule="auto"/>
              <w:ind w:left="135"/>
              <w:contextualSpacing/>
              <w:jc w:val="center"/>
              <w:rPr>
                <w:sz w:val="24"/>
                <w:szCs w:val="24"/>
                <w:lang w:val="en-US"/>
              </w:rPr>
            </w:pPr>
            <w:r>
              <w:rPr>
                <w:color w:val="000000"/>
                <w:sz w:val="24"/>
                <w:szCs w:val="24"/>
              </w:rPr>
              <w:t xml:space="preserve"> 1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44F891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7604170">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AD50F8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128B0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A38F0BD">
            <w:pPr>
              <w:spacing w:after="0" w:line="360" w:lineRule="auto"/>
              <w:contextualSpacing/>
              <w:rPr>
                <w:sz w:val="24"/>
                <w:szCs w:val="24"/>
                <w:lang w:val="en-US"/>
              </w:rPr>
            </w:pPr>
            <w:r>
              <w:rPr>
                <w:color w:val="000000"/>
                <w:sz w:val="24"/>
                <w:szCs w:val="24"/>
              </w:rPr>
              <w:t>4.2</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186771B">
            <w:pPr>
              <w:spacing w:after="0" w:line="360" w:lineRule="auto"/>
              <w:ind w:left="135"/>
              <w:contextualSpacing/>
              <w:rPr>
                <w:sz w:val="24"/>
                <w:szCs w:val="24"/>
                <w:lang w:val="en-US"/>
              </w:rPr>
            </w:pPr>
            <w:r>
              <w:rPr>
                <w:color w:val="000000"/>
                <w:sz w:val="24"/>
                <w:szCs w:val="24"/>
              </w:rPr>
              <w:t>Мюзикл</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14467EF">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BF00AE">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3A6F1BA">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F0FDEBA">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2FDB41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82D0211">
            <w:pPr>
              <w:spacing w:after="0" w:line="360" w:lineRule="auto"/>
              <w:contextualSpacing/>
              <w:rPr>
                <w:sz w:val="24"/>
                <w:szCs w:val="24"/>
                <w:lang w:val="en-US"/>
              </w:rPr>
            </w:pPr>
            <w:r>
              <w:rPr>
                <w:color w:val="000000"/>
                <w:sz w:val="24"/>
                <w:szCs w:val="24"/>
              </w:rPr>
              <w:t>4.3</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FA1F03">
            <w:pPr>
              <w:spacing w:after="0" w:line="360" w:lineRule="auto"/>
              <w:ind w:left="135"/>
              <w:contextualSpacing/>
              <w:rPr>
                <w:sz w:val="24"/>
                <w:szCs w:val="24"/>
              </w:rPr>
            </w:pPr>
            <w:r>
              <w:rPr>
                <w:color w:val="000000"/>
                <w:sz w:val="24"/>
                <w:szCs w:val="24"/>
              </w:rPr>
              <w:t>Традиции и новаторство в музыке</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08D1F45">
            <w:pPr>
              <w:spacing w:after="0" w:line="360" w:lineRule="auto"/>
              <w:ind w:left="135"/>
              <w:contextualSpacing/>
              <w:jc w:val="center"/>
              <w:rPr>
                <w:sz w:val="24"/>
                <w:szCs w:val="24"/>
                <w:lang w:val="en-US"/>
              </w:rPr>
            </w:pPr>
            <w:r>
              <w:rPr>
                <w:color w:val="000000"/>
                <w:sz w:val="24"/>
                <w:szCs w:val="24"/>
              </w:rPr>
              <w:t xml:space="preserve"> 2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994726F">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F11C2D2">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23AEE817">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41BD57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46228A1">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420EDC7">
            <w:pPr>
              <w:spacing w:after="0" w:line="360" w:lineRule="auto"/>
              <w:ind w:left="135"/>
              <w:contextualSpacing/>
              <w:jc w:val="center"/>
              <w:rPr>
                <w:sz w:val="24"/>
                <w:szCs w:val="24"/>
                <w:lang w:val="en-US"/>
              </w:rPr>
            </w:pPr>
            <w:r>
              <w:rPr>
                <w:color w:val="000000"/>
                <w:sz w:val="24"/>
                <w:szCs w:val="24"/>
              </w:rPr>
              <w:t xml:space="preserve"> 5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8B007DA">
            <w:pPr>
              <w:spacing w:line="360" w:lineRule="auto"/>
              <w:contextualSpacing/>
              <w:rPr>
                <w:sz w:val="24"/>
                <w:szCs w:val="24"/>
                <w:lang w:val="en-US"/>
              </w:rPr>
            </w:pPr>
          </w:p>
        </w:tc>
      </w:tr>
      <w:tr w14:paraId="75D0D5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6"/>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B0CCFE">
            <w:pPr>
              <w:spacing w:after="0" w:line="360" w:lineRule="auto"/>
              <w:ind w:left="135"/>
              <w:contextualSpacing/>
              <w:rPr>
                <w:sz w:val="24"/>
                <w:szCs w:val="24"/>
              </w:rPr>
            </w:pPr>
            <w:r>
              <w:rPr>
                <w:b/>
                <w:color w:val="000000"/>
                <w:sz w:val="24"/>
                <w:szCs w:val="24"/>
              </w:rPr>
              <w:t>Раздел 5.Связь музыки с другими видами искусства</w:t>
            </w:r>
          </w:p>
        </w:tc>
      </w:tr>
      <w:tr w14:paraId="3C189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510"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C2A1C53">
            <w:pPr>
              <w:spacing w:after="0" w:line="360" w:lineRule="auto"/>
              <w:contextualSpacing/>
              <w:rPr>
                <w:sz w:val="24"/>
                <w:szCs w:val="24"/>
                <w:lang w:val="en-US"/>
              </w:rPr>
            </w:pPr>
            <w:r>
              <w:rPr>
                <w:color w:val="000000"/>
                <w:sz w:val="24"/>
                <w:szCs w:val="24"/>
              </w:rPr>
              <w:t>5.1</w:t>
            </w:r>
          </w:p>
        </w:tc>
        <w:tc>
          <w:tcPr>
            <w:tcW w:w="2816"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E70295F">
            <w:pPr>
              <w:spacing w:after="0" w:line="360" w:lineRule="auto"/>
              <w:ind w:left="135"/>
              <w:contextualSpacing/>
              <w:rPr>
                <w:sz w:val="24"/>
                <w:szCs w:val="24"/>
                <w:lang w:val="en-US"/>
              </w:rPr>
            </w:pPr>
            <w:r>
              <w:rPr>
                <w:color w:val="000000"/>
                <w:sz w:val="24"/>
                <w:szCs w:val="24"/>
              </w:rPr>
              <w:t>Музыка кино и телевидения</w:t>
            </w:r>
          </w:p>
        </w:tc>
        <w:tc>
          <w:tcPr>
            <w:tcW w:w="9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6D18C22">
            <w:pPr>
              <w:spacing w:after="0" w:line="360" w:lineRule="auto"/>
              <w:ind w:left="135"/>
              <w:contextualSpacing/>
              <w:jc w:val="center"/>
              <w:rPr>
                <w:sz w:val="24"/>
                <w:szCs w:val="24"/>
                <w:lang w:val="en-US"/>
              </w:rPr>
            </w:pPr>
            <w:r>
              <w:rPr>
                <w:color w:val="000000"/>
                <w:sz w:val="24"/>
                <w:szCs w:val="24"/>
              </w:rPr>
              <w:t xml:space="preserve"> 4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7200658E">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0E3449FD">
            <w:pPr>
              <w:spacing w:after="0" w:line="360" w:lineRule="auto"/>
              <w:ind w:left="135"/>
              <w:contextualSpacing/>
              <w:jc w:val="center"/>
              <w:rPr>
                <w:sz w:val="24"/>
                <w:szCs w:val="24"/>
                <w:lang w:val="en-US"/>
              </w:rPr>
            </w:pP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E04BBAB">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"https://m.edsoo.ru/f5ea9dd4" </w:instrText>
            </w:r>
            <w:r>
              <w:fldChar w:fldCharType="separate"/>
            </w:r>
            <w:r>
              <w:rPr>
                <w:rStyle w:val="17"/>
                <w:sz w:val="24"/>
                <w:szCs w:val="24"/>
              </w:rPr>
              <w:t>https://m.edsoo.ru/f5ea9dd4</w:t>
            </w:r>
            <w:r>
              <w:rPr>
                <w:rStyle w:val="17"/>
                <w:sz w:val="24"/>
                <w:szCs w:val="24"/>
              </w:rPr>
              <w:fldChar w:fldCharType="end"/>
            </w:r>
          </w:p>
        </w:tc>
      </w:tr>
      <w:tr w14:paraId="4A854F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5FA92576">
            <w:pPr>
              <w:spacing w:after="0" w:line="360" w:lineRule="auto"/>
              <w:ind w:left="135"/>
              <w:contextualSpacing/>
              <w:rPr>
                <w:sz w:val="24"/>
                <w:szCs w:val="24"/>
                <w:lang w:val="en-US"/>
              </w:rPr>
            </w:pPr>
            <w:r>
              <w:rPr>
                <w:color w:val="000000"/>
                <w:sz w:val="24"/>
                <w:szCs w:val="24"/>
              </w:rPr>
              <w:t>Итого по разделу</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EAAA03A">
            <w:pPr>
              <w:spacing w:after="0" w:line="360" w:lineRule="auto"/>
              <w:ind w:left="135"/>
              <w:contextualSpacing/>
              <w:jc w:val="center"/>
              <w:rPr>
                <w:sz w:val="24"/>
                <w:szCs w:val="24"/>
                <w:lang w:val="en-US"/>
              </w:rPr>
            </w:pPr>
            <w:r>
              <w:rPr>
                <w:color w:val="000000"/>
                <w:sz w:val="24"/>
                <w:szCs w:val="24"/>
              </w:rPr>
              <w:t xml:space="preserve"> 4 </w:t>
            </w:r>
          </w:p>
        </w:tc>
        <w:tc>
          <w:tcPr>
            <w:tcW w:w="0" w:type="auto"/>
            <w:gridSpan w:val="3"/>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386393B6">
            <w:pPr>
              <w:spacing w:line="360" w:lineRule="auto"/>
              <w:contextualSpacing/>
              <w:rPr>
                <w:sz w:val="24"/>
                <w:szCs w:val="24"/>
                <w:lang w:val="en-US"/>
              </w:rPr>
            </w:pPr>
          </w:p>
        </w:tc>
      </w:tr>
      <w:tr w14:paraId="2D3448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 w:hRule="atLeast"/>
        </w:trPr>
        <w:tc>
          <w:tcPr>
            <w:tcW w:w="0" w:type="auto"/>
            <w:gridSpan w:val="2"/>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B79F155">
            <w:pPr>
              <w:spacing w:after="0" w:line="360" w:lineRule="auto"/>
              <w:ind w:left="135"/>
              <w:contextualSpacing/>
              <w:rPr>
                <w:sz w:val="24"/>
                <w:szCs w:val="24"/>
              </w:rPr>
            </w:pPr>
            <w:r>
              <w:rPr>
                <w:color w:val="000000"/>
                <w:sz w:val="24"/>
                <w:szCs w:val="24"/>
              </w:rPr>
              <w:t>ОБЩЕЕ КОЛИЧЕСТВО ЧАСОВ ПО ПРОГРАММЕ</w:t>
            </w:r>
          </w:p>
        </w:tc>
        <w:tc>
          <w:tcPr>
            <w:tcW w:w="1563"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90575B4">
            <w:pPr>
              <w:spacing w:after="0" w:line="360" w:lineRule="auto"/>
              <w:ind w:left="135"/>
              <w:contextualSpacing/>
              <w:jc w:val="center"/>
              <w:rPr>
                <w:sz w:val="24"/>
                <w:szCs w:val="24"/>
                <w:lang w:val="en-US"/>
              </w:rPr>
            </w:pPr>
            <w:r>
              <w:rPr>
                <w:color w:val="000000"/>
                <w:sz w:val="24"/>
                <w:szCs w:val="24"/>
              </w:rPr>
              <w:t xml:space="preserve"> 34 </w:t>
            </w:r>
          </w:p>
        </w:tc>
        <w:tc>
          <w:tcPr>
            <w:tcW w:w="1719"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4F1FD10A">
            <w:pPr>
              <w:spacing w:after="0" w:line="360" w:lineRule="auto"/>
              <w:ind w:left="135"/>
              <w:contextualSpacing/>
              <w:jc w:val="center"/>
              <w:rPr>
                <w:sz w:val="24"/>
                <w:szCs w:val="24"/>
                <w:lang w:val="en-US"/>
              </w:rPr>
            </w:pPr>
          </w:p>
        </w:tc>
        <w:tc>
          <w:tcPr>
            <w:tcW w:w="1805"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67862016">
            <w:pPr>
              <w:spacing w:after="0" w:line="360" w:lineRule="auto"/>
              <w:ind w:left="135"/>
              <w:contextualSpacing/>
              <w:jc w:val="center"/>
              <w:rPr>
                <w:sz w:val="24"/>
                <w:szCs w:val="24"/>
                <w:lang w:val="en-US"/>
              </w:rPr>
            </w:pPr>
            <w:r>
              <w:rPr>
                <w:color w:val="000000"/>
                <w:sz w:val="24"/>
                <w:szCs w:val="24"/>
              </w:rPr>
              <w:t xml:space="preserve"> 0 </w:t>
            </w:r>
          </w:p>
        </w:tc>
        <w:tc>
          <w:tcPr>
            <w:tcW w:w="2694" w:type="dxa"/>
            <w:tcBorders>
              <w:top w:val="single" w:color="auto" w:sz="2" w:space="0"/>
              <w:left w:val="single" w:color="auto" w:sz="2" w:space="0"/>
              <w:bottom w:val="single" w:color="auto" w:sz="2" w:space="0"/>
              <w:right w:val="single" w:color="auto" w:sz="2" w:space="0"/>
            </w:tcBorders>
            <w:tcMar>
              <w:top w:w="50" w:type="dxa"/>
              <w:left w:w="100" w:type="dxa"/>
              <w:bottom w:w="0" w:type="dxa"/>
              <w:right w:w="108" w:type="dxa"/>
            </w:tcMar>
            <w:vAlign w:val="center"/>
          </w:tcPr>
          <w:p w14:paraId="10496A60">
            <w:pPr>
              <w:spacing w:line="360" w:lineRule="auto"/>
              <w:contextualSpacing/>
              <w:rPr>
                <w:sz w:val="24"/>
                <w:szCs w:val="24"/>
                <w:lang w:val="en-US"/>
              </w:rPr>
            </w:pPr>
          </w:p>
        </w:tc>
      </w:tr>
      <w:bookmarkEnd w:id="164"/>
    </w:tbl>
    <w:p w14:paraId="6F520451">
      <w:pPr>
        <w:spacing w:after="0" w:line="360" w:lineRule="auto"/>
        <w:contextualSpacing/>
        <w:rPr>
          <w:sz w:val="24"/>
          <w:szCs w:val="24"/>
        </w:rPr>
        <w:sectPr>
          <w:pgSz w:w="16383" w:h="11906" w:orient="landscape"/>
          <w:pgMar w:top="1134" w:right="851" w:bottom="1134" w:left="1701" w:header="720" w:footer="720" w:gutter="0"/>
          <w:cols w:space="720" w:num="1"/>
          <w:titlePg/>
        </w:sectPr>
      </w:pPr>
    </w:p>
    <w:p w14:paraId="60E88FC7">
      <w:pPr>
        <w:pStyle w:val="4"/>
      </w:pPr>
      <w:bookmarkStart w:id="165" w:name="_Toc212551384"/>
      <w:r>
        <w:t>2.1.17 ТЕХНОЛОГИЯ</w:t>
      </w:r>
      <w:bookmarkEnd w:id="165"/>
    </w:p>
    <w:p w14:paraId="7D149802">
      <w:pPr>
        <w:pStyle w:val="187"/>
        <w:shd w:val="clear" w:color="auto" w:fill="FFFFFF"/>
        <w:spacing w:before="0" w:beforeAutospacing="0" w:after="0" w:afterAutospacing="0" w:line="360" w:lineRule="auto"/>
        <w:contextualSpacing/>
        <w:jc w:val="both"/>
        <w:rPr>
          <w:b/>
          <w:color w:val="000000"/>
        </w:rPr>
      </w:pPr>
      <w:r>
        <w:rPr>
          <w:b/>
          <w:color w:val="000000"/>
        </w:rPr>
        <w:t>СОДЕРЖАНИЕ УЧЕБНОГО ПРЕДМЕТА «ТРУД (ТЕХНОЛОГИЯ)»</w:t>
      </w:r>
    </w:p>
    <w:p w14:paraId="20DC378B">
      <w:pPr>
        <w:spacing w:before="161" w:after="161"/>
        <w:ind w:left="120"/>
      </w:pPr>
      <w:bookmarkStart w:id="166" w:name="block-64370364"/>
      <w:r>
        <w:rPr>
          <w:b/>
          <w:color w:val="000000"/>
        </w:rPr>
        <w:t>СОДЕРЖАНИЕ УЧЕБНОГО ПРЕДМЕТА</w:t>
      </w:r>
    </w:p>
    <w:p w14:paraId="6A9ED100">
      <w:pPr>
        <w:spacing w:before="180" w:after="0" w:line="264" w:lineRule="auto"/>
        <w:ind w:left="120"/>
        <w:jc w:val="both"/>
      </w:pPr>
      <w:bookmarkStart w:id="167" w:name="_Toc141791714"/>
      <w:bookmarkEnd w:id="167"/>
      <w:r>
        <w:rPr>
          <w:b/>
          <w:color w:val="000000"/>
        </w:rPr>
        <w:t>ИНВАРИАНТНЫЕ МОДУЛИ</w:t>
      </w:r>
    </w:p>
    <w:p w14:paraId="000CEF83">
      <w:pPr>
        <w:spacing w:after="0"/>
        <w:ind w:left="120"/>
      </w:pPr>
      <w:bookmarkStart w:id="168" w:name="_Toc157707439"/>
      <w:bookmarkEnd w:id="168"/>
    </w:p>
    <w:p w14:paraId="68FB4F1B">
      <w:pPr>
        <w:spacing w:after="0"/>
        <w:ind w:left="120"/>
        <w:jc w:val="both"/>
      </w:pPr>
      <w:r>
        <w:rPr>
          <w:b/>
          <w:color w:val="000000"/>
        </w:rPr>
        <w:t>Модуль «Производство и технологии»</w:t>
      </w:r>
    </w:p>
    <w:p w14:paraId="077DC398">
      <w:pPr>
        <w:spacing w:after="0" w:line="72" w:lineRule="auto"/>
        <w:ind w:left="120"/>
        <w:jc w:val="both"/>
      </w:pPr>
    </w:p>
    <w:p w14:paraId="2438D8C1">
      <w:pPr>
        <w:spacing w:after="0"/>
        <w:ind w:left="120"/>
        <w:jc w:val="both"/>
      </w:pPr>
      <w:r>
        <w:rPr>
          <w:b/>
          <w:color w:val="000000"/>
        </w:rPr>
        <w:t>5 класс</w:t>
      </w:r>
    </w:p>
    <w:p w14:paraId="5367E67D">
      <w:pPr>
        <w:spacing w:after="0"/>
        <w:ind w:firstLine="600"/>
        <w:jc w:val="both"/>
      </w:pPr>
      <w:r>
        <w:rPr>
          <w:color w:val="000000"/>
        </w:rPr>
        <w:t>Технологии вокруг нас. Материальный мир и потребности человека. Трудовая деятельность человека и создание вещей (изделий).</w:t>
      </w:r>
    </w:p>
    <w:p w14:paraId="3130F9DC">
      <w:pPr>
        <w:spacing w:after="0"/>
        <w:ind w:firstLine="600"/>
        <w:jc w:val="both"/>
      </w:pPr>
      <w:r>
        <w:rPr>
          <w:color w:val="000000"/>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2CC5DA8">
      <w:pPr>
        <w:spacing w:after="0"/>
        <w:ind w:firstLine="600"/>
        <w:jc w:val="both"/>
      </w:pPr>
      <w:r>
        <w:rPr>
          <w:color w:val="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2F7F8066">
      <w:pPr>
        <w:spacing w:after="0"/>
        <w:ind w:firstLine="600"/>
        <w:jc w:val="both"/>
      </w:pPr>
      <w:r>
        <w:rPr>
          <w:color w:val="000000"/>
        </w:rPr>
        <w:t>Какие бывают профессии. Мир труда и профессий. Социальная значимость профессий.</w:t>
      </w:r>
    </w:p>
    <w:p w14:paraId="2BFB8447">
      <w:pPr>
        <w:spacing w:after="0" w:line="48" w:lineRule="auto"/>
        <w:ind w:left="120"/>
        <w:jc w:val="both"/>
      </w:pPr>
    </w:p>
    <w:p w14:paraId="3563FAC0">
      <w:pPr>
        <w:spacing w:after="0"/>
        <w:ind w:left="120"/>
        <w:jc w:val="both"/>
      </w:pPr>
      <w:r>
        <w:rPr>
          <w:b/>
          <w:color w:val="000000"/>
        </w:rPr>
        <w:t>6 класс</w:t>
      </w:r>
    </w:p>
    <w:p w14:paraId="4B487CE3">
      <w:pPr>
        <w:spacing w:after="0"/>
        <w:ind w:firstLine="600"/>
        <w:jc w:val="both"/>
      </w:pPr>
      <w:r>
        <w:rPr>
          <w:color w:val="000000"/>
        </w:rPr>
        <w:t xml:space="preserve">Модели и моделирование. </w:t>
      </w:r>
    </w:p>
    <w:p w14:paraId="2F4E6E64">
      <w:pPr>
        <w:spacing w:after="0"/>
        <w:ind w:firstLine="600"/>
        <w:jc w:val="both"/>
      </w:pPr>
      <w:r>
        <w:rPr>
          <w:color w:val="000000"/>
        </w:rPr>
        <w:t xml:space="preserve">Виды машин и механизмов. Кинематические схемы. </w:t>
      </w:r>
    </w:p>
    <w:p w14:paraId="00BA2E63">
      <w:pPr>
        <w:spacing w:after="0"/>
        <w:ind w:firstLine="600"/>
        <w:jc w:val="both"/>
      </w:pPr>
      <w:r>
        <w:rPr>
          <w:color w:val="000000"/>
        </w:rPr>
        <w:t>Технологические задачи и способы их решения.</w:t>
      </w:r>
    </w:p>
    <w:p w14:paraId="1C78CA47">
      <w:pPr>
        <w:spacing w:after="0"/>
        <w:ind w:firstLine="600"/>
        <w:jc w:val="both"/>
      </w:pPr>
      <w:r>
        <w:rPr>
          <w:color w:val="000000"/>
        </w:rPr>
        <w:t>Техническое моделирование и конструирование. Конструкторская документация.</w:t>
      </w:r>
    </w:p>
    <w:p w14:paraId="3C1ACA98">
      <w:pPr>
        <w:spacing w:after="0"/>
        <w:ind w:firstLine="600"/>
        <w:jc w:val="both"/>
      </w:pPr>
      <w:r>
        <w:rPr>
          <w:color w:val="000000"/>
        </w:rPr>
        <w:t>Перспективы развития техники и технологий.</w:t>
      </w:r>
    </w:p>
    <w:p w14:paraId="44430149">
      <w:pPr>
        <w:spacing w:after="0"/>
        <w:ind w:firstLine="600"/>
        <w:jc w:val="both"/>
      </w:pPr>
      <w:r>
        <w:rPr>
          <w:color w:val="000000"/>
        </w:rPr>
        <w:t>Мир профессий. Инженерные профессии.</w:t>
      </w:r>
    </w:p>
    <w:p w14:paraId="69BFF920">
      <w:pPr>
        <w:spacing w:after="0" w:line="72" w:lineRule="auto"/>
        <w:ind w:left="120"/>
        <w:jc w:val="both"/>
      </w:pPr>
    </w:p>
    <w:p w14:paraId="2BA31081">
      <w:pPr>
        <w:spacing w:after="0"/>
        <w:ind w:left="120"/>
        <w:jc w:val="both"/>
      </w:pPr>
      <w:r>
        <w:rPr>
          <w:b/>
          <w:color w:val="000000"/>
        </w:rPr>
        <w:t>7 класс</w:t>
      </w:r>
    </w:p>
    <w:p w14:paraId="4282CAE3">
      <w:pPr>
        <w:spacing w:after="0"/>
        <w:ind w:firstLine="600"/>
        <w:jc w:val="both"/>
      </w:pPr>
      <w:r>
        <w:rPr>
          <w:color w:val="000000"/>
        </w:rPr>
        <w:t xml:space="preserve">Создание технологий как основная задача современной науки. </w:t>
      </w:r>
    </w:p>
    <w:p w14:paraId="4045CE6A">
      <w:pPr>
        <w:spacing w:after="0"/>
        <w:ind w:firstLine="600"/>
        <w:jc w:val="both"/>
      </w:pPr>
      <w:r>
        <w:rPr>
          <w:color w:val="000000"/>
        </w:rPr>
        <w:t>Промышленная эстетика. Дизайн.</w:t>
      </w:r>
    </w:p>
    <w:p w14:paraId="7B835ABF">
      <w:pPr>
        <w:spacing w:after="0"/>
        <w:ind w:firstLine="600"/>
        <w:jc w:val="both"/>
      </w:pPr>
      <w:r>
        <w:rPr>
          <w:color w:val="000000"/>
        </w:rPr>
        <w:t>Народные ремёсла. Народные ремёсла и промыслы России.</w:t>
      </w:r>
    </w:p>
    <w:p w14:paraId="7511C7BF">
      <w:pPr>
        <w:spacing w:after="0"/>
        <w:ind w:firstLine="600"/>
        <w:jc w:val="both"/>
      </w:pPr>
      <w:r>
        <w:rPr>
          <w:color w:val="000000"/>
        </w:rPr>
        <w:t>Цифровизация производства. Цифровые технологии и способы обработки информации.</w:t>
      </w:r>
    </w:p>
    <w:p w14:paraId="410F6382">
      <w:pPr>
        <w:spacing w:after="0"/>
        <w:ind w:firstLine="600"/>
        <w:jc w:val="both"/>
      </w:pPr>
      <w:r>
        <w:rPr>
          <w:color w:val="000000"/>
        </w:rPr>
        <w:t>Управление технологическими процессами. Управление производством. Современные и перспективные технологии.</w:t>
      </w:r>
    </w:p>
    <w:p w14:paraId="2A7F8BAE">
      <w:pPr>
        <w:spacing w:after="0"/>
        <w:ind w:firstLine="600"/>
        <w:jc w:val="both"/>
      </w:pPr>
      <w:r>
        <w:rPr>
          <w:color w:val="000000"/>
        </w:rPr>
        <w:t>Понятие высокотехнологичных отраслей. «Высокие технологии» двойного назначения.</w:t>
      </w:r>
    </w:p>
    <w:p w14:paraId="4EC65204">
      <w:pPr>
        <w:spacing w:after="0"/>
        <w:ind w:firstLine="600"/>
        <w:jc w:val="both"/>
      </w:pPr>
      <w:r>
        <w:rPr>
          <w:color w:val="000000"/>
        </w:rPr>
        <w:t>Разработка и внедрение технологий многократного использования материалов, технологий безотходного производства.</w:t>
      </w:r>
    </w:p>
    <w:p w14:paraId="6ADBB23A">
      <w:pPr>
        <w:spacing w:after="0"/>
        <w:ind w:firstLine="600"/>
        <w:jc w:val="both"/>
      </w:pPr>
      <w:r>
        <w:rPr>
          <w:color w:val="000000"/>
        </w:rPr>
        <w:t>Мир профессий. Профессии, связанные с дизайном, их востребованность на рынке труда.</w:t>
      </w:r>
    </w:p>
    <w:p w14:paraId="262CF68F">
      <w:pPr>
        <w:spacing w:after="0" w:line="72" w:lineRule="auto"/>
        <w:ind w:left="120"/>
        <w:jc w:val="both"/>
      </w:pPr>
    </w:p>
    <w:p w14:paraId="4BCDDD76">
      <w:pPr>
        <w:spacing w:after="0"/>
        <w:ind w:left="120"/>
        <w:jc w:val="both"/>
      </w:pPr>
      <w:r>
        <w:rPr>
          <w:b/>
          <w:color w:val="000000"/>
        </w:rPr>
        <w:t>8 класс</w:t>
      </w:r>
    </w:p>
    <w:p w14:paraId="78FAFE53">
      <w:pPr>
        <w:spacing w:after="0"/>
        <w:ind w:firstLine="600"/>
        <w:jc w:val="both"/>
      </w:pPr>
      <w:r>
        <w:rPr>
          <w:color w:val="000000"/>
        </w:rPr>
        <w:t>Общие принципы управления. Управление и организация. Управление современным производством.</w:t>
      </w:r>
    </w:p>
    <w:p w14:paraId="0C68B934">
      <w:pPr>
        <w:spacing w:after="0"/>
        <w:ind w:firstLine="600"/>
        <w:jc w:val="both"/>
      </w:pPr>
      <w:r>
        <w:rPr>
          <w:color w:val="000000"/>
        </w:rPr>
        <w:t>Производство и его виды. Инновации и инновационные процессы на предприятиях. Управление инновациями.</w:t>
      </w:r>
    </w:p>
    <w:p w14:paraId="166DED42">
      <w:pPr>
        <w:spacing w:after="0"/>
        <w:ind w:firstLine="600"/>
        <w:jc w:val="both"/>
      </w:pPr>
      <w:r>
        <w:rPr>
          <w:color w:val="000000"/>
        </w:rPr>
        <w:t>Рынок труда. Функции рынка труда. Трудовые ресурсы.</w:t>
      </w:r>
    </w:p>
    <w:p w14:paraId="22B4B1B6">
      <w:pPr>
        <w:spacing w:after="0"/>
        <w:ind w:firstLine="600"/>
        <w:jc w:val="both"/>
      </w:pPr>
      <w:r>
        <w:rPr>
          <w:color w:val="00000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69966C3">
      <w:pPr>
        <w:spacing w:after="0" w:line="120" w:lineRule="auto"/>
        <w:ind w:left="120"/>
        <w:jc w:val="both"/>
      </w:pPr>
    </w:p>
    <w:p w14:paraId="21AB174C">
      <w:pPr>
        <w:spacing w:after="0"/>
        <w:ind w:left="120"/>
        <w:jc w:val="both"/>
      </w:pPr>
      <w:r>
        <w:rPr>
          <w:b/>
          <w:color w:val="000000"/>
        </w:rPr>
        <w:t>9 класс</w:t>
      </w:r>
    </w:p>
    <w:p w14:paraId="40EAB93E">
      <w:pPr>
        <w:spacing w:after="0"/>
        <w:ind w:firstLine="600"/>
        <w:jc w:val="both"/>
      </w:pPr>
      <w:r>
        <w:rPr>
          <w:color w:val="000000"/>
        </w:rPr>
        <w:t xml:space="preserve">Предпринимательство и предприниматель. Сущность культуры предпринимательства. Виды предпринимательской деятельности. </w:t>
      </w:r>
    </w:p>
    <w:p w14:paraId="13A93BE6">
      <w:pPr>
        <w:spacing w:after="0"/>
        <w:ind w:firstLine="600"/>
        <w:jc w:val="both"/>
      </w:pPr>
      <w:r>
        <w:rPr>
          <w:color w:val="000000"/>
        </w:rPr>
        <w:t xml:space="preserve">Внутренняя и внешняя среда предпринимательства. Базовые составляющие внутренней среды. </w:t>
      </w:r>
    </w:p>
    <w:p w14:paraId="62382D26">
      <w:pPr>
        <w:spacing w:after="0"/>
        <w:ind w:firstLine="600"/>
        <w:jc w:val="both"/>
      </w:pPr>
      <w:r>
        <w:rPr>
          <w:color w:val="00000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4B77C851">
      <w:pPr>
        <w:spacing w:after="0"/>
        <w:ind w:firstLine="600"/>
        <w:jc w:val="both"/>
      </w:pPr>
      <w:r>
        <w:rPr>
          <w:color w:val="000000"/>
        </w:rPr>
        <w:t>Технологическое предпринимательство. Инновации и их виды. Новые рынки для продуктов.</w:t>
      </w:r>
    </w:p>
    <w:p w14:paraId="33420B78">
      <w:pPr>
        <w:spacing w:after="0"/>
        <w:ind w:firstLine="600"/>
        <w:jc w:val="both"/>
      </w:pPr>
      <w:r>
        <w:rPr>
          <w:color w:val="000000"/>
        </w:rPr>
        <w:t xml:space="preserve">Мир профессий. Выбор профессии. </w:t>
      </w:r>
    </w:p>
    <w:p w14:paraId="5181B475">
      <w:pPr>
        <w:spacing w:after="0"/>
        <w:ind w:left="120"/>
        <w:jc w:val="both"/>
      </w:pPr>
      <w:bookmarkStart w:id="169" w:name="_Toc157707445"/>
      <w:bookmarkEnd w:id="169"/>
    </w:p>
    <w:p w14:paraId="7F703DE7">
      <w:pPr>
        <w:spacing w:after="0" w:line="48" w:lineRule="auto"/>
        <w:ind w:left="120"/>
        <w:jc w:val="both"/>
      </w:pPr>
    </w:p>
    <w:p w14:paraId="7A6406BE">
      <w:pPr>
        <w:spacing w:after="0" w:line="120" w:lineRule="auto"/>
        <w:ind w:left="120"/>
        <w:jc w:val="both"/>
      </w:pPr>
    </w:p>
    <w:p w14:paraId="47D06F33">
      <w:pPr>
        <w:spacing w:after="0"/>
        <w:ind w:left="120"/>
        <w:jc w:val="both"/>
      </w:pPr>
      <w:r>
        <w:rPr>
          <w:b/>
          <w:color w:val="000000"/>
        </w:rPr>
        <w:t>Модуль «Компьютерная графика. Черчение»</w:t>
      </w:r>
    </w:p>
    <w:p w14:paraId="5C8BFCBF">
      <w:pPr>
        <w:spacing w:after="0" w:line="120" w:lineRule="auto"/>
        <w:ind w:left="120"/>
        <w:jc w:val="both"/>
      </w:pPr>
    </w:p>
    <w:p w14:paraId="104C73EF">
      <w:pPr>
        <w:spacing w:after="0"/>
        <w:ind w:left="120"/>
        <w:jc w:val="both"/>
      </w:pPr>
      <w:r>
        <w:rPr>
          <w:b/>
          <w:color w:val="000000"/>
        </w:rPr>
        <w:t>5 класс</w:t>
      </w:r>
    </w:p>
    <w:p w14:paraId="6E4B1DF3">
      <w:pPr>
        <w:spacing w:after="0"/>
        <w:ind w:firstLine="600"/>
        <w:jc w:val="both"/>
      </w:pPr>
      <w:r>
        <w:rPr>
          <w:color w:val="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506545C">
      <w:pPr>
        <w:spacing w:after="0"/>
        <w:ind w:firstLine="600"/>
        <w:jc w:val="both"/>
      </w:pPr>
      <w:r>
        <w:rPr>
          <w:color w:val="000000"/>
        </w:rPr>
        <w:t>Основы графической грамоты. Графические материалы и инструменты.</w:t>
      </w:r>
    </w:p>
    <w:p w14:paraId="16B01C7E">
      <w:pPr>
        <w:spacing w:after="0"/>
        <w:ind w:firstLine="600"/>
        <w:jc w:val="both"/>
      </w:pPr>
      <w:r>
        <w:rPr>
          <w:color w:val="000000"/>
        </w:rPr>
        <w:t>Типы графических изображений (рисунок, диаграмма, графики, графы, эскиз, технический рисунок, чертёж, схема, карта, пиктограмма и другое.).</w:t>
      </w:r>
    </w:p>
    <w:p w14:paraId="1410E133">
      <w:pPr>
        <w:spacing w:after="0"/>
        <w:ind w:firstLine="600"/>
        <w:jc w:val="both"/>
      </w:pPr>
      <w:r>
        <w:rPr>
          <w:color w:val="000000"/>
        </w:rPr>
        <w:t>Основные элементы графических изображений (точка, линия, контур, буквы и цифры, условные знаки).</w:t>
      </w:r>
    </w:p>
    <w:p w14:paraId="20C1E5B3">
      <w:pPr>
        <w:spacing w:after="0"/>
        <w:ind w:firstLine="600"/>
        <w:jc w:val="both"/>
      </w:pPr>
      <w:r>
        <w:rPr>
          <w:color w:val="000000"/>
        </w:rPr>
        <w:t>Правила построения чертежей (рамка, основная надпись, масштаб, виды, нанесение размеров).</w:t>
      </w:r>
    </w:p>
    <w:p w14:paraId="6B8A1285">
      <w:pPr>
        <w:spacing w:after="0"/>
        <w:ind w:firstLine="600"/>
        <w:jc w:val="both"/>
      </w:pPr>
      <w:r>
        <w:rPr>
          <w:color w:val="000000"/>
        </w:rPr>
        <w:t>Чтение чертежа.</w:t>
      </w:r>
    </w:p>
    <w:p w14:paraId="6EFC18F1">
      <w:pPr>
        <w:spacing w:after="0"/>
        <w:ind w:firstLine="600"/>
        <w:jc w:val="both"/>
      </w:pPr>
      <w:r>
        <w:rPr>
          <w:color w:val="000000"/>
        </w:rPr>
        <w:t>Мир профессий. Профессии, связанные с черчением, их востребованность на рынке труда.</w:t>
      </w:r>
    </w:p>
    <w:p w14:paraId="54A2C95A">
      <w:pPr>
        <w:spacing w:after="0" w:line="120" w:lineRule="auto"/>
        <w:ind w:left="120"/>
        <w:jc w:val="both"/>
      </w:pPr>
    </w:p>
    <w:p w14:paraId="01C9B7A4">
      <w:pPr>
        <w:spacing w:after="0"/>
        <w:ind w:left="120"/>
        <w:jc w:val="both"/>
      </w:pPr>
      <w:r>
        <w:rPr>
          <w:b/>
          <w:color w:val="000000"/>
        </w:rPr>
        <w:t>6 класс</w:t>
      </w:r>
    </w:p>
    <w:p w14:paraId="3055D546">
      <w:pPr>
        <w:spacing w:after="0"/>
        <w:ind w:firstLine="600"/>
        <w:jc w:val="both"/>
      </w:pPr>
      <w:r>
        <w:rPr>
          <w:color w:val="000000"/>
        </w:rPr>
        <w:t>Создание проектной документации.</w:t>
      </w:r>
    </w:p>
    <w:p w14:paraId="6EC0DF80">
      <w:pPr>
        <w:spacing w:after="0"/>
        <w:ind w:firstLine="600"/>
        <w:jc w:val="both"/>
      </w:pPr>
      <w:r>
        <w:rPr>
          <w:color w:val="000000"/>
        </w:rPr>
        <w:t>Основы выполнения чертежей с использованием чертёжных инструментов и приспособлений.</w:t>
      </w:r>
    </w:p>
    <w:p w14:paraId="3B7CE212">
      <w:pPr>
        <w:spacing w:after="0"/>
        <w:ind w:firstLine="600"/>
        <w:jc w:val="both"/>
      </w:pPr>
      <w:r>
        <w:rPr>
          <w:color w:val="000000"/>
        </w:rPr>
        <w:t>Стандарты оформления.</w:t>
      </w:r>
    </w:p>
    <w:p w14:paraId="30FAB166">
      <w:pPr>
        <w:spacing w:after="0"/>
        <w:ind w:firstLine="600"/>
        <w:jc w:val="both"/>
      </w:pPr>
      <w:r>
        <w:rPr>
          <w:color w:val="000000"/>
        </w:rPr>
        <w:t>Понятие о графическом редакторе, компьютерной графике.</w:t>
      </w:r>
    </w:p>
    <w:p w14:paraId="4DFBCDBD">
      <w:pPr>
        <w:spacing w:after="0"/>
        <w:ind w:firstLine="600"/>
        <w:jc w:val="both"/>
      </w:pPr>
      <w:r>
        <w:rPr>
          <w:color w:val="000000"/>
        </w:rPr>
        <w:t>Инструменты графического редактора. Создание эскиза в графическом редакторе.</w:t>
      </w:r>
    </w:p>
    <w:p w14:paraId="40D53D3C">
      <w:pPr>
        <w:spacing w:after="0"/>
        <w:ind w:firstLine="600"/>
        <w:jc w:val="both"/>
      </w:pPr>
      <w:r>
        <w:rPr>
          <w:color w:val="000000"/>
        </w:rPr>
        <w:t>Инструменты для создания и редактирования текста в графическом редакторе.</w:t>
      </w:r>
    </w:p>
    <w:p w14:paraId="65510DCD">
      <w:pPr>
        <w:spacing w:after="0"/>
        <w:ind w:firstLine="600"/>
        <w:jc w:val="both"/>
      </w:pPr>
      <w:r>
        <w:rPr>
          <w:color w:val="000000"/>
        </w:rPr>
        <w:t>Создание печатной продукции в графическом редакторе.</w:t>
      </w:r>
    </w:p>
    <w:p w14:paraId="4CF52E57">
      <w:pPr>
        <w:spacing w:after="0"/>
        <w:ind w:firstLine="600"/>
        <w:jc w:val="both"/>
      </w:pPr>
      <w:r>
        <w:rPr>
          <w:color w:val="000000"/>
        </w:rPr>
        <w:t>Мир профессий. Профессии, связанные с черчением, их востребованность на рынке труда.</w:t>
      </w:r>
    </w:p>
    <w:p w14:paraId="220B2923">
      <w:pPr>
        <w:spacing w:after="0" w:line="120" w:lineRule="auto"/>
        <w:ind w:left="120"/>
        <w:jc w:val="both"/>
      </w:pPr>
    </w:p>
    <w:p w14:paraId="706C6EEB">
      <w:pPr>
        <w:spacing w:after="0"/>
        <w:ind w:left="120"/>
        <w:jc w:val="both"/>
      </w:pPr>
      <w:r>
        <w:rPr>
          <w:b/>
          <w:color w:val="000000"/>
        </w:rPr>
        <w:t>7 класс</w:t>
      </w:r>
    </w:p>
    <w:p w14:paraId="62975078">
      <w:pPr>
        <w:spacing w:after="0"/>
        <w:ind w:firstLine="600"/>
        <w:jc w:val="both"/>
      </w:pPr>
      <w:r>
        <w:rPr>
          <w:color w:val="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404D11A9">
      <w:pPr>
        <w:spacing w:after="0"/>
        <w:ind w:firstLine="600"/>
        <w:jc w:val="both"/>
      </w:pPr>
      <w:r>
        <w:rPr>
          <w:color w:val="000000"/>
        </w:rPr>
        <w:t>Общие сведения о сборочных чертежах. Оформление сборочного чертежа. Правила чтения сборочных чертежей.</w:t>
      </w:r>
    </w:p>
    <w:p w14:paraId="5FC625DA">
      <w:pPr>
        <w:spacing w:after="0"/>
        <w:ind w:firstLine="600"/>
        <w:jc w:val="both"/>
      </w:pPr>
      <w:r>
        <w:rPr>
          <w:color w:val="000000"/>
        </w:rPr>
        <w:t>Понятие графической модели.</w:t>
      </w:r>
    </w:p>
    <w:p w14:paraId="08D341B0">
      <w:pPr>
        <w:spacing w:after="0"/>
        <w:ind w:firstLine="600"/>
        <w:jc w:val="both"/>
      </w:pPr>
      <w:r>
        <w:rPr>
          <w:color w:val="000000"/>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47FD1F19">
      <w:pPr>
        <w:spacing w:after="0"/>
        <w:ind w:firstLine="600"/>
        <w:jc w:val="both"/>
      </w:pPr>
      <w:r>
        <w:rPr>
          <w:color w:val="000000"/>
        </w:rPr>
        <w:t>Математические, физические и информационные модели.</w:t>
      </w:r>
    </w:p>
    <w:p w14:paraId="4CEC4913">
      <w:pPr>
        <w:spacing w:after="0"/>
        <w:ind w:firstLine="600"/>
        <w:jc w:val="both"/>
      </w:pPr>
      <w:r>
        <w:rPr>
          <w:color w:val="000000"/>
        </w:rPr>
        <w:t>Графические модели. Виды графических моделей.</w:t>
      </w:r>
    </w:p>
    <w:p w14:paraId="66F5E292">
      <w:pPr>
        <w:spacing w:after="0"/>
        <w:ind w:firstLine="600"/>
        <w:jc w:val="both"/>
      </w:pPr>
      <w:r>
        <w:rPr>
          <w:color w:val="000000"/>
        </w:rPr>
        <w:t>Количественная и качественная оценка модели.</w:t>
      </w:r>
    </w:p>
    <w:p w14:paraId="418D0797">
      <w:pPr>
        <w:spacing w:after="0"/>
        <w:ind w:firstLine="600"/>
        <w:jc w:val="both"/>
      </w:pPr>
      <w:r>
        <w:rPr>
          <w:color w:val="000000"/>
        </w:rPr>
        <w:t>Мир профессий. Профессии, связанные с черчением, их востребованность на рынке труда.</w:t>
      </w:r>
    </w:p>
    <w:p w14:paraId="7EF918EE">
      <w:pPr>
        <w:spacing w:after="0" w:line="120" w:lineRule="auto"/>
        <w:ind w:left="120"/>
        <w:jc w:val="both"/>
      </w:pPr>
    </w:p>
    <w:p w14:paraId="1F380348">
      <w:pPr>
        <w:spacing w:after="0"/>
        <w:ind w:left="120"/>
        <w:jc w:val="both"/>
      </w:pPr>
      <w:r>
        <w:rPr>
          <w:b/>
          <w:color w:val="000000"/>
        </w:rPr>
        <w:t>8 класс</w:t>
      </w:r>
    </w:p>
    <w:p w14:paraId="15BDFA80">
      <w:pPr>
        <w:spacing w:after="0"/>
        <w:ind w:firstLine="600"/>
        <w:jc w:val="both"/>
      </w:pPr>
      <w:r>
        <w:rPr>
          <w:color w:val="000000"/>
        </w:rPr>
        <w:t>Применение программного обеспечения для создания проектной документации: моделей объектов и их чертежей.</w:t>
      </w:r>
    </w:p>
    <w:p w14:paraId="582BCD85">
      <w:pPr>
        <w:spacing w:after="0"/>
        <w:ind w:firstLine="600"/>
        <w:jc w:val="both"/>
      </w:pPr>
      <w:r>
        <w:rPr>
          <w:color w:val="000000"/>
        </w:rPr>
        <w:t>Создание документов, виды документов. Основная надпись.</w:t>
      </w:r>
    </w:p>
    <w:p w14:paraId="4ACDDE22">
      <w:pPr>
        <w:spacing w:after="0"/>
        <w:ind w:firstLine="600"/>
        <w:jc w:val="both"/>
      </w:pPr>
      <w:r>
        <w:rPr>
          <w:color w:val="000000"/>
        </w:rPr>
        <w:t>Геометрические примитивы.</w:t>
      </w:r>
    </w:p>
    <w:p w14:paraId="30AE5161">
      <w:pPr>
        <w:spacing w:after="0"/>
        <w:ind w:firstLine="600"/>
        <w:jc w:val="both"/>
      </w:pPr>
      <w:r>
        <w:rPr>
          <w:color w:val="000000"/>
        </w:rPr>
        <w:t>Создание, редактирование и трансформация графических объектов.</w:t>
      </w:r>
    </w:p>
    <w:p w14:paraId="139CCEE2">
      <w:pPr>
        <w:spacing w:after="0"/>
        <w:ind w:firstLine="600"/>
        <w:jc w:val="both"/>
      </w:pPr>
      <w:r>
        <w:rPr>
          <w:color w:val="000000"/>
        </w:rPr>
        <w:t>Сложные 3D-модели и сборочные чертежи.</w:t>
      </w:r>
    </w:p>
    <w:p w14:paraId="182F9E3F">
      <w:pPr>
        <w:spacing w:after="0"/>
        <w:ind w:firstLine="600"/>
        <w:jc w:val="both"/>
      </w:pPr>
      <w:r>
        <w:rPr>
          <w:color w:val="000000"/>
        </w:rPr>
        <w:t>Изделия и их модели. Анализ формы объекта и синтез модели.</w:t>
      </w:r>
    </w:p>
    <w:p w14:paraId="743D89C3">
      <w:pPr>
        <w:spacing w:after="0"/>
        <w:ind w:firstLine="600"/>
        <w:jc w:val="both"/>
      </w:pPr>
      <w:r>
        <w:rPr>
          <w:color w:val="000000"/>
        </w:rPr>
        <w:t>План создания 3D-модели.</w:t>
      </w:r>
    </w:p>
    <w:p w14:paraId="2DFF0FA0">
      <w:pPr>
        <w:spacing w:after="0"/>
        <w:ind w:firstLine="600"/>
        <w:jc w:val="both"/>
      </w:pPr>
      <w:r>
        <w:rPr>
          <w:color w:val="000000"/>
        </w:rPr>
        <w:t>Дерево модели. Формообразование детали. Способы редактирования операции формообразования и эскиза.</w:t>
      </w:r>
    </w:p>
    <w:p w14:paraId="70E87D6D">
      <w:pPr>
        <w:spacing w:after="0"/>
        <w:ind w:firstLine="600"/>
        <w:jc w:val="both"/>
      </w:pPr>
      <w:r>
        <w:rPr>
          <w:color w:val="000000"/>
        </w:rPr>
        <w:t>Мир профессий. Профессии, связанные с компьютерной графикой, их востребованность на рынке труда.</w:t>
      </w:r>
    </w:p>
    <w:p w14:paraId="00DA552E">
      <w:pPr>
        <w:spacing w:after="0" w:line="120" w:lineRule="auto"/>
        <w:ind w:left="120"/>
        <w:jc w:val="both"/>
      </w:pPr>
    </w:p>
    <w:p w14:paraId="6F8A14E0">
      <w:pPr>
        <w:spacing w:after="0"/>
        <w:ind w:left="120"/>
        <w:jc w:val="both"/>
      </w:pPr>
      <w:r>
        <w:rPr>
          <w:b/>
          <w:color w:val="000000"/>
        </w:rPr>
        <w:t>9 класс</w:t>
      </w:r>
    </w:p>
    <w:p w14:paraId="2D3194C4">
      <w:pPr>
        <w:spacing w:after="0"/>
        <w:ind w:firstLine="600"/>
        <w:jc w:val="both"/>
      </w:pPr>
      <w:r>
        <w:rPr>
          <w:color w:val="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58354278">
      <w:pPr>
        <w:spacing w:after="0"/>
        <w:ind w:firstLine="600"/>
        <w:jc w:val="both"/>
      </w:pPr>
      <w:r>
        <w:rPr>
          <w:color w:val="000000"/>
        </w:rPr>
        <w:t>Оформление конструкторской документации, в том числе, с использованием систем автоматизированного проектирования (САПР).</w:t>
      </w:r>
    </w:p>
    <w:p w14:paraId="1B688644">
      <w:pPr>
        <w:spacing w:after="0"/>
        <w:ind w:firstLine="600"/>
        <w:jc w:val="both"/>
      </w:pPr>
      <w:r>
        <w:rPr>
          <w:color w:val="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64AD4AC">
      <w:pPr>
        <w:spacing w:after="0"/>
        <w:ind w:firstLine="600"/>
        <w:jc w:val="both"/>
      </w:pPr>
      <w:r>
        <w:rPr>
          <w:color w:val="000000"/>
        </w:rPr>
        <w:t>Профессии, связанные с изучаемыми технологиями, черчением, проектированием с использованием САПР, их востребованность на рынке труда.</w:t>
      </w:r>
    </w:p>
    <w:p w14:paraId="5ACE3DEC">
      <w:pPr>
        <w:spacing w:after="0"/>
        <w:ind w:firstLine="600"/>
        <w:jc w:val="both"/>
      </w:pPr>
      <w:r>
        <w:rPr>
          <w:color w:val="000000"/>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318F4525">
      <w:pPr>
        <w:spacing w:after="0"/>
        <w:ind w:left="120"/>
        <w:jc w:val="both"/>
      </w:pPr>
      <w:bookmarkStart w:id="170" w:name="_Toc157707451"/>
      <w:bookmarkEnd w:id="170"/>
    </w:p>
    <w:p w14:paraId="4B7E87B0">
      <w:pPr>
        <w:spacing w:after="0" w:line="144" w:lineRule="auto"/>
        <w:ind w:left="120"/>
        <w:jc w:val="both"/>
      </w:pPr>
    </w:p>
    <w:p w14:paraId="7F755302">
      <w:pPr>
        <w:spacing w:after="0"/>
        <w:ind w:left="120"/>
        <w:jc w:val="both"/>
      </w:pPr>
      <w:r>
        <w:rPr>
          <w:b/>
          <w:color w:val="000000"/>
        </w:rPr>
        <w:t>Модуль «3D-моделирование, прототипирование, макетирование»</w:t>
      </w:r>
    </w:p>
    <w:p w14:paraId="26415C26">
      <w:pPr>
        <w:spacing w:after="0" w:line="120" w:lineRule="auto"/>
        <w:ind w:left="120"/>
        <w:jc w:val="both"/>
      </w:pPr>
    </w:p>
    <w:p w14:paraId="5B2A8FC1">
      <w:pPr>
        <w:spacing w:after="0"/>
        <w:ind w:left="120"/>
        <w:jc w:val="both"/>
      </w:pPr>
      <w:r>
        <w:rPr>
          <w:b/>
          <w:color w:val="000000"/>
        </w:rPr>
        <w:t>7 класс</w:t>
      </w:r>
    </w:p>
    <w:p w14:paraId="371FF30C">
      <w:pPr>
        <w:spacing w:after="0"/>
        <w:ind w:firstLine="600"/>
        <w:jc w:val="both"/>
      </w:pPr>
      <w:r>
        <w:rPr>
          <w:color w:val="000000"/>
        </w:rPr>
        <w:t>Виды и свойства, назначение моделей. Адекватность модели моделируемому объекту и целям моделирования.</w:t>
      </w:r>
    </w:p>
    <w:p w14:paraId="72632B1D">
      <w:pPr>
        <w:spacing w:after="0"/>
        <w:ind w:firstLine="600"/>
        <w:jc w:val="both"/>
      </w:pPr>
      <w:r>
        <w:rPr>
          <w:color w:val="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1C3DBE64">
      <w:pPr>
        <w:spacing w:after="0"/>
        <w:ind w:firstLine="600"/>
        <w:jc w:val="both"/>
      </w:pPr>
      <w:r>
        <w:rPr>
          <w:color w:val="000000"/>
        </w:rPr>
        <w:t>Создание объёмных моделей с помощью компьютерных программ.</w:t>
      </w:r>
    </w:p>
    <w:p w14:paraId="36307BEC">
      <w:pPr>
        <w:spacing w:after="0"/>
        <w:ind w:firstLine="600"/>
        <w:jc w:val="both"/>
      </w:pPr>
      <w:r>
        <w:rPr>
          <w:color w:val="000000"/>
        </w:rPr>
        <w:t>Программы для просмотра на экране компьютера файлов с готовыми цифровыми трёхмерными моделями и последующей распечатки их развёрток.</w:t>
      </w:r>
    </w:p>
    <w:p w14:paraId="4C836E22">
      <w:pPr>
        <w:spacing w:after="0"/>
        <w:ind w:firstLine="600"/>
        <w:jc w:val="both"/>
      </w:pPr>
      <w:r>
        <w:rPr>
          <w:color w:val="000000"/>
        </w:rPr>
        <w:t>Программа для редактирования готовых моделей и последующей их распечатки. Инструменты для редактирования моделей.</w:t>
      </w:r>
    </w:p>
    <w:p w14:paraId="00F26551">
      <w:pPr>
        <w:spacing w:after="0"/>
        <w:ind w:firstLine="600"/>
        <w:jc w:val="both"/>
      </w:pPr>
      <w:r>
        <w:rPr>
          <w:color w:val="000000"/>
        </w:rPr>
        <w:t>Мир профессий. Профессии, связанные с 3D-печатью.</w:t>
      </w:r>
    </w:p>
    <w:p w14:paraId="2C929EAC">
      <w:pPr>
        <w:spacing w:after="0" w:line="120" w:lineRule="auto"/>
        <w:ind w:left="120"/>
        <w:jc w:val="both"/>
      </w:pPr>
    </w:p>
    <w:p w14:paraId="3D0B392D">
      <w:pPr>
        <w:spacing w:after="0"/>
        <w:ind w:left="120"/>
        <w:jc w:val="both"/>
      </w:pPr>
      <w:r>
        <w:rPr>
          <w:b/>
          <w:color w:val="000000"/>
        </w:rPr>
        <w:t>8 класс</w:t>
      </w:r>
    </w:p>
    <w:p w14:paraId="39AEA030">
      <w:pPr>
        <w:spacing w:after="0"/>
        <w:ind w:firstLine="600"/>
        <w:jc w:val="both"/>
      </w:pPr>
      <w:r>
        <w:rPr>
          <w:color w:val="000000"/>
        </w:rPr>
        <w:t>3D-моделирование как технология создания визуальных моделей.</w:t>
      </w:r>
    </w:p>
    <w:p w14:paraId="584D496A">
      <w:pPr>
        <w:spacing w:after="0"/>
        <w:ind w:firstLine="600"/>
        <w:jc w:val="both"/>
      </w:pPr>
      <w:r>
        <w:rPr>
          <w:color w:val="000000"/>
        </w:rPr>
        <w:t>Графические примитивы в 3D-моделировании. Куб и кубоид. Шар и многогранник. Цилиндр, призма, пирамида.</w:t>
      </w:r>
    </w:p>
    <w:p w14:paraId="7C739786">
      <w:pPr>
        <w:spacing w:after="0"/>
        <w:ind w:firstLine="600"/>
        <w:jc w:val="both"/>
      </w:pPr>
      <w:r>
        <w:rPr>
          <w:color w:val="000000"/>
        </w:rPr>
        <w:t>Операции над примитивами. Поворот тел в пространстве. Масштабирование тел. Вычитание, пересечение и объединение геометрических тел.</w:t>
      </w:r>
    </w:p>
    <w:p w14:paraId="4AAB4D11">
      <w:pPr>
        <w:spacing w:after="0"/>
        <w:ind w:firstLine="600"/>
        <w:jc w:val="both"/>
      </w:pPr>
      <w:r>
        <w:rPr>
          <w:color w:val="000000"/>
        </w:rPr>
        <w:t>Понятие «прототипирование». Создание цифровой объёмной модели.</w:t>
      </w:r>
    </w:p>
    <w:p w14:paraId="71EDEE28">
      <w:pPr>
        <w:spacing w:after="0"/>
        <w:ind w:firstLine="600"/>
        <w:jc w:val="both"/>
      </w:pPr>
      <w:r>
        <w:rPr>
          <w:color w:val="000000"/>
        </w:rPr>
        <w:t>Инструменты для создания цифровой объёмной модели.</w:t>
      </w:r>
    </w:p>
    <w:p w14:paraId="5D97CD3E">
      <w:pPr>
        <w:spacing w:after="0"/>
        <w:ind w:firstLine="600"/>
        <w:jc w:val="both"/>
      </w:pPr>
      <w:r>
        <w:rPr>
          <w:color w:val="000000"/>
        </w:rPr>
        <w:t>Мир профессий. Профессии, связанные с 3D-печатью.</w:t>
      </w:r>
    </w:p>
    <w:p w14:paraId="3B89C735">
      <w:pPr>
        <w:spacing w:after="0" w:line="120" w:lineRule="auto"/>
        <w:ind w:left="120"/>
        <w:jc w:val="both"/>
      </w:pPr>
    </w:p>
    <w:p w14:paraId="43D5CE77">
      <w:pPr>
        <w:spacing w:after="0"/>
        <w:ind w:left="120"/>
        <w:jc w:val="both"/>
      </w:pPr>
      <w:r>
        <w:rPr>
          <w:b/>
          <w:color w:val="000000"/>
        </w:rPr>
        <w:t>9 класс</w:t>
      </w:r>
    </w:p>
    <w:p w14:paraId="629E2E5D">
      <w:pPr>
        <w:spacing w:after="0"/>
        <w:ind w:firstLine="600"/>
        <w:jc w:val="both"/>
      </w:pPr>
      <w:r>
        <w:rPr>
          <w:color w:val="000000"/>
        </w:rPr>
        <w:t>Моделирование сложных объектов. Рендеринг. Полигональная сетка.</w:t>
      </w:r>
    </w:p>
    <w:p w14:paraId="71C98745">
      <w:pPr>
        <w:spacing w:after="0"/>
        <w:ind w:firstLine="600"/>
        <w:jc w:val="both"/>
      </w:pPr>
      <w:r>
        <w:rPr>
          <w:color w:val="000000"/>
        </w:rPr>
        <w:t>Понятие «аддитивные технологии».</w:t>
      </w:r>
    </w:p>
    <w:p w14:paraId="37ED7253">
      <w:pPr>
        <w:spacing w:after="0"/>
        <w:ind w:firstLine="600"/>
        <w:jc w:val="both"/>
      </w:pPr>
      <w:r>
        <w:rPr>
          <w:color w:val="000000"/>
        </w:rPr>
        <w:t>Технологическое оборудование для аддитивных технологий: 3D-принтеры.</w:t>
      </w:r>
    </w:p>
    <w:p w14:paraId="304813E2">
      <w:pPr>
        <w:spacing w:after="0"/>
        <w:ind w:firstLine="600"/>
        <w:jc w:val="both"/>
      </w:pPr>
      <w:r>
        <w:rPr>
          <w:color w:val="000000"/>
        </w:rPr>
        <w:t>Области применения трёхмерной печати. Сырьё для трёхмерной печати.</w:t>
      </w:r>
    </w:p>
    <w:p w14:paraId="4AC6E855">
      <w:pPr>
        <w:spacing w:after="0"/>
        <w:ind w:firstLine="600"/>
        <w:jc w:val="both"/>
      </w:pPr>
      <w:r>
        <w:rPr>
          <w:color w:val="000000"/>
        </w:rPr>
        <w:t>Этапы аддитивного производства. Правила безопасного пользования 3D-принтером. Основные настройки для выполнения печати на 3D-принтере.</w:t>
      </w:r>
    </w:p>
    <w:p w14:paraId="0BCA9019">
      <w:pPr>
        <w:spacing w:after="0"/>
        <w:ind w:firstLine="600"/>
        <w:jc w:val="both"/>
      </w:pPr>
      <w:r>
        <w:rPr>
          <w:color w:val="000000"/>
        </w:rPr>
        <w:t>Подготовка к печати. Печать 3D-модели.</w:t>
      </w:r>
    </w:p>
    <w:p w14:paraId="3BCB843E">
      <w:pPr>
        <w:spacing w:after="0"/>
        <w:ind w:firstLine="600"/>
        <w:jc w:val="both"/>
      </w:pPr>
      <w:r>
        <w:rPr>
          <w:color w:val="000000"/>
        </w:rPr>
        <w:t>Профессии, связанные с 3D-печатью.</w:t>
      </w:r>
    </w:p>
    <w:p w14:paraId="2823733B">
      <w:pPr>
        <w:spacing w:after="0"/>
        <w:ind w:firstLine="600"/>
        <w:jc w:val="both"/>
      </w:pPr>
      <w:r>
        <w:rPr>
          <w:color w:val="000000"/>
        </w:rPr>
        <w:t>Мир профессий. Профессии, связанные с 3D-печатью.</w:t>
      </w:r>
    </w:p>
    <w:p w14:paraId="636AA0C4">
      <w:pPr>
        <w:spacing w:after="0"/>
        <w:ind w:left="120"/>
        <w:jc w:val="both"/>
      </w:pPr>
      <w:bookmarkStart w:id="171" w:name="_Toc157707455"/>
      <w:bookmarkEnd w:id="171"/>
    </w:p>
    <w:p w14:paraId="1F93D663">
      <w:pPr>
        <w:spacing w:after="0" w:line="120" w:lineRule="auto"/>
        <w:ind w:left="120"/>
        <w:jc w:val="both"/>
      </w:pPr>
    </w:p>
    <w:p w14:paraId="09495E63">
      <w:pPr>
        <w:spacing w:after="0"/>
        <w:ind w:left="120"/>
        <w:jc w:val="both"/>
      </w:pPr>
      <w:r>
        <w:rPr>
          <w:b/>
          <w:color w:val="000000"/>
        </w:rPr>
        <w:t>Модуль «Технологии обработки материалов и пищевых продуктов»</w:t>
      </w:r>
    </w:p>
    <w:p w14:paraId="7BD8010B">
      <w:pPr>
        <w:spacing w:after="0" w:line="96" w:lineRule="auto"/>
        <w:ind w:left="120"/>
        <w:jc w:val="both"/>
      </w:pPr>
    </w:p>
    <w:p w14:paraId="0D39C040">
      <w:pPr>
        <w:spacing w:after="0"/>
        <w:ind w:left="120"/>
        <w:jc w:val="both"/>
      </w:pPr>
      <w:r>
        <w:rPr>
          <w:b/>
          <w:color w:val="000000"/>
        </w:rPr>
        <w:t>5 класс</w:t>
      </w:r>
    </w:p>
    <w:p w14:paraId="348AAA7F">
      <w:pPr>
        <w:spacing w:after="0"/>
        <w:ind w:firstLine="600"/>
        <w:jc w:val="both"/>
      </w:pPr>
      <w:r>
        <w:rPr>
          <w:color w:val="000000"/>
        </w:rPr>
        <w:t>Технологии обработки конструкционных материалов.</w:t>
      </w:r>
    </w:p>
    <w:p w14:paraId="472C2FAA">
      <w:pPr>
        <w:spacing w:after="0"/>
        <w:ind w:firstLine="600"/>
        <w:jc w:val="both"/>
      </w:pPr>
      <w:r>
        <w:rPr>
          <w:color w:val="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EB23036">
      <w:pPr>
        <w:spacing w:after="0"/>
        <w:ind w:firstLine="600"/>
        <w:jc w:val="both"/>
      </w:pPr>
      <w:r>
        <w:rPr>
          <w:color w:val="000000"/>
        </w:rPr>
        <w:t>Бумага и её свойства. Производство бумаги, история и современные технологии.</w:t>
      </w:r>
    </w:p>
    <w:p w14:paraId="04934401">
      <w:pPr>
        <w:spacing w:after="0"/>
        <w:ind w:firstLine="600"/>
        <w:jc w:val="both"/>
      </w:pPr>
      <w:r>
        <w:rPr>
          <w:color w:val="00000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3447958">
      <w:pPr>
        <w:spacing w:after="0"/>
        <w:ind w:firstLine="600"/>
        <w:jc w:val="both"/>
      </w:pPr>
      <w:r>
        <w:rPr>
          <w:color w:val="000000"/>
        </w:rPr>
        <w:t>Ручной и электрифицированный инструмент для обработки древесины.</w:t>
      </w:r>
    </w:p>
    <w:p w14:paraId="6E9D95BF">
      <w:pPr>
        <w:spacing w:after="0"/>
        <w:ind w:firstLine="600"/>
        <w:jc w:val="both"/>
      </w:pPr>
      <w:r>
        <w:rPr>
          <w:color w:val="000000"/>
        </w:rPr>
        <w:t>Операции (основные): разметка, пиление, сверление, зачистка, декорирование древесины.</w:t>
      </w:r>
    </w:p>
    <w:p w14:paraId="56D9923B">
      <w:pPr>
        <w:spacing w:after="0"/>
        <w:ind w:firstLine="600"/>
        <w:jc w:val="both"/>
      </w:pPr>
      <w:r>
        <w:rPr>
          <w:color w:val="000000"/>
        </w:rPr>
        <w:t>Народные промыслы по обработке древесины.</w:t>
      </w:r>
    </w:p>
    <w:p w14:paraId="4660F1C1">
      <w:pPr>
        <w:spacing w:after="0"/>
        <w:ind w:firstLine="600"/>
        <w:jc w:val="both"/>
      </w:pPr>
      <w:r>
        <w:rPr>
          <w:color w:val="000000"/>
        </w:rPr>
        <w:t>Мир профессий. Профессии, связанные с производством и обработкой древесины.</w:t>
      </w:r>
    </w:p>
    <w:p w14:paraId="711AEB06">
      <w:pPr>
        <w:spacing w:after="0"/>
        <w:ind w:firstLine="600"/>
        <w:jc w:val="both"/>
      </w:pPr>
      <w:r>
        <w:rPr>
          <w:color w:val="000000"/>
        </w:rPr>
        <w:t>Индивидуальный творческий (учебный) проект «Изделие из древесины».</w:t>
      </w:r>
    </w:p>
    <w:p w14:paraId="770A073E">
      <w:pPr>
        <w:spacing w:after="0"/>
        <w:ind w:firstLine="600"/>
        <w:jc w:val="both"/>
      </w:pPr>
      <w:r>
        <w:rPr>
          <w:color w:val="000000"/>
        </w:rPr>
        <w:t>Технологии обработки пищевых продуктов.</w:t>
      </w:r>
    </w:p>
    <w:p w14:paraId="6039266C">
      <w:pPr>
        <w:spacing w:after="0"/>
        <w:ind w:firstLine="600"/>
        <w:jc w:val="both"/>
      </w:pPr>
      <w:r>
        <w:rPr>
          <w:color w:val="000000"/>
        </w:rPr>
        <w:t>Общие сведения о питании и технологиях приготовления пищи.</w:t>
      </w:r>
    </w:p>
    <w:p w14:paraId="5862D6AA">
      <w:pPr>
        <w:spacing w:after="0"/>
        <w:ind w:firstLine="600"/>
        <w:jc w:val="both"/>
      </w:pPr>
      <w:r>
        <w:rPr>
          <w:color w:val="000000"/>
        </w:rPr>
        <w:t>Рациональное, здоровое питание, режим питания, пищевая пирамида.</w:t>
      </w:r>
    </w:p>
    <w:p w14:paraId="41B9F992">
      <w:pPr>
        <w:spacing w:after="0"/>
        <w:ind w:firstLine="600"/>
        <w:jc w:val="both"/>
      </w:pPr>
      <w:r>
        <w:rPr>
          <w:color w:val="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1F59CE2">
      <w:pPr>
        <w:spacing w:after="0"/>
        <w:ind w:firstLine="600"/>
        <w:jc w:val="both"/>
      </w:pPr>
      <w:r>
        <w:rPr>
          <w:color w:val="000000"/>
        </w:rPr>
        <w:t>Технология приготовления блюд из яиц, круп, овощей. Определение качества продуктов, правила хранения продуктов.</w:t>
      </w:r>
    </w:p>
    <w:p w14:paraId="1A5E6EB9">
      <w:pPr>
        <w:spacing w:after="0"/>
        <w:ind w:firstLine="600"/>
        <w:jc w:val="both"/>
      </w:pPr>
      <w:r>
        <w:rPr>
          <w:color w:val="000000"/>
        </w:rPr>
        <w:t>Интерьер кухни, рациональное размещение мебели. Посуда, инструменты, приспособления для обработки пищевых продуктов, приготовления блюд.</w:t>
      </w:r>
    </w:p>
    <w:p w14:paraId="3483D11E">
      <w:pPr>
        <w:spacing w:after="0"/>
        <w:ind w:firstLine="600"/>
        <w:jc w:val="both"/>
      </w:pPr>
      <w:r>
        <w:rPr>
          <w:color w:val="000000"/>
        </w:rPr>
        <w:t>Правила этикета за столом. Условия хранения продуктов питания. Утилизация бытовых и пищевых отходов.</w:t>
      </w:r>
    </w:p>
    <w:p w14:paraId="0B10CF10">
      <w:pPr>
        <w:spacing w:after="0"/>
        <w:ind w:firstLine="600"/>
        <w:jc w:val="both"/>
      </w:pPr>
      <w:r>
        <w:rPr>
          <w:color w:val="000000"/>
        </w:rPr>
        <w:t>Мир профессий. Профессии, связанные с производством и обработкой пищевых продуктов.</w:t>
      </w:r>
    </w:p>
    <w:p w14:paraId="1EF0BA08">
      <w:pPr>
        <w:spacing w:after="0"/>
        <w:ind w:firstLine="600"/>
        <w:jc w:val="both"/>
      </w:pPr>
      <w:r>
        <w:rPr>
          <w:color w:val="000000"/>
        </w:rPr>
        <w:t>Групповой проект по теме «Питание и здоровье человека».</w:t>
      </w:r>
    </w:p>
    <w:p w14:paraId="72FD9378">
      <w:pPr>
        <w:spacing w:after="0"/>
        <w:ind w:firstLine="600"/>
        <w:jc w:val="both"/>
      </w:pPr>
      <w:r>
        <w:rPr>
          <w:color w:val="000000"/>
        </w:rPr>
        <w:t>Технологии обработки текстильных материалов.</w:t>
      </w:r>
    </w:p>
    <w:p w14:paraId="7D531FA5">
      <w:pPr>
        <w:spacing w:after="0"/>
        <w:ind w:firstLine="600"/>
        <w:jc w:val="both"/>
      </w:pPr>
      <w:r>
        <w:rPr>
          <w:color w:val="000000"/>
        </w:rPr>
        <w:t>Основы материаловедения. Текстильные материалы (нитки, ткань), производство и использование человеком. История, культура.</w:t>
      </w:r>
    </w:p>
    <w:p w14:paraId="50A6834B">
      <w:pPr>
        <w:spacing w:after="0"/>
        <w:ind w:firstLine="600"/>
        <w:jc w:val="both"/>
      </w:pPr>
      <w:r>
        <w:rPr>
          <w:color w:val="000000"/>
        </w:rPr>
        <w:t>Современные технологии производства тканей с разными свойствами.</w:t>
      </w:r>
    </w:p>
    <w:p w14:paraId="4B41351C">
      <w:pPr>
        <w:spacing w:after="0"/>
        <w:ind w:firstLine="600"/>
        <w:jc w:val="both"/>
      </w:pPr>
      <w:r>
        <w:rPr>
          <w:color w:val="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D9BE66C">
      <w:pPr>
        <w:spacing w:after="0"/>
        <w:ind w:firstLine="600"/>
        <w:jc w:val="both"/>
      </w:pPr>
      <w:r>
        <w:rPr>
          <w:color w:val="000000"/>
        </w:rPr>
        <w:t>Основы технологии изготовления изделий из текстильных материалов.</w:t>
      </w:r>
    </w:p>
    <w:p w14:paraId="4A51FFFC">
      <w:pPr>
        <w:spacing w:after="0"/>
        <w:ind w:firstLine="600"/>
        <w:jc w:val="both"/>
      </w:pPr>
      <w:r>
        <w:rPr>
          <w:color w:val="000000"/>
        </w:rPr>
        <w:t>Последовательность изготовления швейного изделия. Контроль качества готового изделия.</w:t>
      </w:r>
    </w:p>
    <w:p w14:paraId="2890F610">
      <w:pPr>
        <w:spacing w:after="0"/>
        <w:ind w:firstLine="600"/>
        <w:jc w:val="both"/>
      </w:pPr>
      <w:r>
        <w:rPr>
          <w:color w:val="000000"/>
        </w:rPr>
        <w:t>Устройство швейной машины: виды приводов швейной машины, регуляторы.</w:t>
      </w:r>
    </w:p>
    <w:p w14:paraId="032DDECF">
      <w:pPr>
        <w:spacing w:after="0"/>
        <w:ind w:firstLine="600"/>
        <w:jc w:val="both"/>
      </w:pPr>
      <w:r>
        <w:rPr>
          <w:color w:val="000000"/>
        </w:rPr>
        <w:t>Виды стежков, швов. Виды ручных и машинных швов (стачные, краевые).</w:t>
      </w:r>
    </w:p>
    <w:p w14:paraId="1FFB262F">
      <w:pPr>
        <w:spacing w:after="0"/>
        <w:ind w:firstLine="600"/>
        <w:jc w:val="both"/>
      </w:pPr>
      <w:r>
        <w:rPr>
          <w:color w:val="000000"/>
        </w:rPr>
        <w:t>Мир профессий. Профессии, связанные со швейным производством.</w:t>
      </w:r>
    </w:p>
    <w:p w14:paraId="3CB8AFA1">
      <w:pPr>
        <w:spacing w:after="0"/>
        <w:ind w:firstLine="600"/>
        <w:jc w:val="both"/>
      </w:pPr>
      <w:r>
        <w:rPr>
          <w:color w:val="000000"/>
        </w:rPr>
        <w:t>Индивидуальный творческий (учебный) проект «Изделие из текстильных материалов».</w:t>
      </w:r>
    </w:p>
    <w:p w14:paraId="318D9217">
      <w:pPr>
        <w:spacing w:after="0"/>
        <w:ind w:firstLine="600"/>
        <w:jc w:val="both"/>
      </w:pPr>
      <w:r>
        <w:rPr>
          <w:color w:val="000000"/>
        </w:rPr>
        <w:t>Чертёж выкроек проектного швейного изделия (например, мешок для сменной обуви, прихватка, лоскутное шитьё).</w:t>
      </w:r>
    </w:p>
    <w:p w14:paraId="7B70E8BE">
      <w:pPr>
        <w:spacing w:after="0"/>
        <w:ind w:firstLine="600"/>
        <w:jc w:val="both"/>
      </w:pPr>
      <w:r>
        <w:rPr>
          <w:color w:val="000000"/>
        </w:rPr>
        <w:t>Выполнение технологических операций по пошиву проектного изделия, отделке изделия.</w:t>
      </w:r>
    </w:p>
    <w:p w14:paraId="67DF8DF0">
      <w:pPr>
        <w:spacing w:after="0"/>
        <w:ind w:firstLine="600"/>
        <w:jc w:val="both"/>
      </w:pPr>
      <w:r>
        <w:rPr>
          <w:color w:val="000000"/>
        </w:rPr>
        <w:t>Оценка качества изготовления проектного швейного изделия.</w:t>
      </w:r>
    </w:p>
    <w:p w14:paraId="0ADA336D">
      <w:pPr>
        <w:spacing w:after="0" w:line="120" w:lineRule="auto"/>
        <w:ind w:left="120"/>
        <w:jc w:val="both"/>
      </w:pPr>
    </w:p>
    <w:p w14:paraId="2B2D291A">
      <w:pPr>
        <w:spacing w:after="0"/>
        <w:ind w:left="120"/>
        <w:jc w:val="both"/>
      </w:pPr>
      <w:r>
        <w:rPr>
          <w:b/>
          <w:color w:val="000000"/>
        </w:rPr>
        <w:t>6 класс</w:t>
      </w:r>
    </w:p>
    <w:p w14:paraId="2FE4EA32">
      <w:pPr>
        <w:spacing w:after="0"/>
        <w:ind w:firstLine="600"/>
        <w:jc w:val="both"/>
      </w:pPr>
      <w:r>
        <w:rPr>
          <w:color w:val="000000"/>
        </w:rPr>
        <w:t>Технологии обработки конструкционных материалов.</w:t>
      </w:r>
    </w:p>
    <w:p w14:paraId="12463DCE">
      <w:pPr>
        <w:spacing w:after="0"/>
        <w:ind w:firstLine="600"/>
        <w:jc w:val="both"/>
      </w:pPr>
      <w:r>
        <w:rPr>
          <w:color w:val="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19101A95">
      <w:pPr>
        <w:spacing w:after="0"/>
        <w:ind w:firstLine="600"/>
        <w:jc w:val="both"/>
      </w:pPr>
      <w:r>
        <w:rPr>
          <w:color w:val="000000"/>
        </w:rPr>
        <w:t>Народные промыслы по обработке металла.</w:t>
      </w:r>
    </w:p>
    <w:p w14:paraId="3B0A3754">
      <w:pPr>
        <w:spacing w:after="0"/>
        <w:ind w:firstLine="600"/>
        <w:jc w:val="both"/>
      </w:pPr>
      <w:r>
        <w:rPr>
          <w:color w:val="000000"/>
        </w:rPr>
        <w:t>Способы обработки тонколистового металла.</w:t>
      </w:r>
    </w:p>
    <w:p w14:paraId="3B94F91A">
      <w:pPr>
        <w:spacing w:after="0"/>
        <w:ind w:firstLine="600"/>
        <w:jc w:val="both"/>
      </w:pPr>
      <w:r>
        <w:rPr>
          <w:color w:val="000000"/>
        </w:rPr>
        <w:t>Слесарный верстак. Инструменты для разметки, правки, резания тонколистового металла.</w:t>
      </w:r>
    </w:p>
    <w:p w14:paraId="74CE433D">
      <w:pPr>
        <w:spacing w:after="0"/>
        <w:ind w:firstLine="600"/>
        <w:jc w:val="both"/>
      </w:pPr>
      <w:r>
        <w:rPr>
          <w:color w:val="000000"/>
        </w:rPr>
        <w:t>Операции (основные): правка, разметка, резание, гибка тонколистового металла.</w:t>
      </w:r>
    </w:p>
    <w:p w14:paraId="48D59F8F">
      <w:pPr>
        <w:spacing w:after="0"/>
        <w:ind w:firstLine="600"/>
        <w:jc w:val="both"/>
      </w:pPr>
      <w:r>
        <w:rPr>
          <w:color w:val="000000"/>
        </w:rPr>
        <w:t>Мир профессий. Профессии, связанные с производством и обработкой металлов.</w:t>
      </w:r>
    </w:p>
    <w:p w14:paraId="3B5EBA2B">
      <w:pPr>
        <w:spacing w:after="0"/>
        <w:ind w:firstLine="600"/>
        <w:jc w:val="both"/>
      </w:pPr>
      <w:r>
        <w:rPr>
          <w:color w:val="000000"/>
        </w:rPr>
        <w:t>Индивидуальный творческий (учебный) проект «Изделие из металла».</w:t>
      </w:r>
    </w:p>
    <w:p w14:paraId="1677DD49">
      <w:pPr>
        <w:spacing w:after="0"/>
        <w:ind w:firstLine="600"/>
        <w:jc w:val="both"/>
      </w:pPr>
      <w:r>
        <w:rPr>
          <w:color w:val="000000"/>
        </w:rPr>
        <w:t>Выполнение проектного изделия по технологической карте.</w:t>
      </w:r>
    </w:p>
    <w:p w14:paraId="13719AB9">
      <w:pPr>
        <w:spacing w:after="0"/>
        <w:ind w:firstLine="600"/>
        <w:jc w:val="both"/>
      </w:pPr>
      <w:r>
        <w:rPr>
          <w:color w:val="000000"/>
        </w:rPr>
        <w:t>Потребительские и технические требования к качеству готового изделия.</w:t>
      </w:r>
    </w:p>
    <w:p w14:paraId="3924F9E6">
      <w:pPr>
        <w:spacing w:after="0"/>
        <w:ind w:firstLine="600"/>
        <w:jc w:val="both"/>
      </w:pPr>
      <w:r>
        <w:rPr>
          <w:color w:val="000000"/>
        </w:rPr>
        <w:t>Оценка качества проектного изделия из тонколистового металла.</w:t>
      </w:r>
    </w:p>
    <w:p w14:paraId="1A158809">
      <w:pPr>
        <w:spacing w:after="0"/>
        <w:ind w:firstLine="600"/>
        <w:jc w:val="both"/>
      </w:pPr>
      <w:r>
        <w:rPr>
          <w:color w:val="000000"/>
        </w:rPr>
        <w:t>Технологии обработки пищевых продуктов.</w:t>
      </w:r>
    </w:p>
    <w:p w14:paraId="5DDF71C9">
      <w:pPr>
        <w:spacing w:after="0"/>
        <w:ind w:firstLine="600"/>
        <w:jc w:val="both"/>
      </w:pPr>
      <w:r>
        <w:rPr>
          <w:color w:val="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E4C396B">
      <w:pPr>
        <w:spacing w:after="0"/>
        <w:ind w:firstLine="600"/>
        <w:jc w:val="both"/>
      </w:pPr>
      <w:r>
        <w:rPr>
          <w:color w:val="000000"/>
        </w:rPr>
        <w:t>Определение качества молочных продуктов, правила хранения продуктов.</w:t>
      </w:r>
    </w:p>
    <w:p w14:paraId="0C313633">
      <w:pPr>
        <w:spacing w:after="0"/>
        <w:ind w:firstLine="600"/>
        <w:jc w:val="both"/>
      </w:pPr>
      <w:r>
        <w:rPr>
          <w:color w:val="000000"/>
        </w:rPr>
        <w:t>Виды теста. Технологии приготовления разных видов теста (тесто для вареников, песочное тесто, бисквитное тесто, дрожжевое тесто).</w:t>
      </w:r>
    </w:p>
    <w:p w14:paraId="170BEBD4">
      <w:pPr>
        <w:spacing w:after="0"/>
        <w:ind w:firstLine="600"/>
        <w:jc w:val="both"/>
      </w:pPr>
      <w:r>
        <w:rPr>
          <w:color w:val="000000"/>
        </w:rPr>
        <w:t>Мир профессий. Профессии, связанные с пищевым производством.</w:t>
      </w:r>
    </w:p>
    <w:p w14:paraId="63FBF48C">
      <w:pPr>
        <w:spacing w:after="0"/>
        <w:ind w:firstLine="600"/>
        <w:jc w:val="both"/>
      </w:pPr>
      <w:r>
        <w:rPr>
          <w:color w:val="000000"/>
        </w:rPr>
        <w:t>Групповой проект по теме «Технологии обработки пищевых продуктов».</w:t>
      </w:r>
    </w:p>
    <w:p w14:paraId="2143A298">
      <w:pPr>
        <w:spacing w:after="0"/>
        <w:ind w:firstLine="600"/>
        <w:jc w:val="both"/>
      </w:pPr>
      <w:r>
        <w:rPr>
          <w:color w:val="000000"/>
        </w:rPr>
        <w:t>Технологии обработки текстильных материалов.</w:t>
      </w:r>
    </w:p>
    <w:p w14:paraId="2867A9C7">
      <w:pPr>
        <w:spacing w:after="0"/>
        <w:ind w:firstLine="600"/>
        <w:jc w:val="both"/>
      </w:pPr>
      <w:r>
        <w:rPr>
          <w:color w:val="000000"/>
        </w:rPr>
        <w:t>Современные текстильные материалы, получение и свойства.</w:t>
      </w:r>
    </w:p>
    <w:p w14:paraId="101C1286">
      <w:pPr>
        <w:spacing w:after="0"/>
        <w:ind w:firstLine="600"/>
        <w:jc w:val="both"/>
      </w:pPr>
      <w:r>
        <w:rPr>
          <w:color w:val="000000"/>
        </w:rPr>
        <w:t>Сравнение свойств тканей, выбор ткани с учётом эксплуатации изделия.</w:t>
      </w:r>
    </w:p>
    <w:p w14:paraId="4DAF7AEE">
      <w:pPr>
        <w:spacing w:after="0"/>
        <w:ind w:firstLine="600"/>
        <w:jc w:val="both"/>
      </w:pPr>
      <w:r>
        <w:rPr>
          <w:color w:val="000000"/>
        </w:rPr>
        <w:t>Одежда, виды одежды. Мода и стиль.</w:t>
      </w:r>
    </w:p>
    <w:p w14:paraId="3A5880AE">
      <w:pPr>
        <w:spacing w:after="0"/>
        <w:ind w:firstLine="600"/>
        <w:jc w:val="both"/>
      </w:pPr>
      <w:r>
        <w:rPr>
          <w:color w:val="000000"/>
        </w:rPr>
        <w:t>Мир профессий. Профессии, связанные с производством одежды.</w:t>
      </w:r>
    </w:p>
    <w:p w14:paraId="18199346">
      <w:pPr>
        <w:spacing w:after="0"/>
        <w:ind w:firstLine="600"/>
        <w:jc w:val="both"/>
      </w:pPr>
      <w:r>
        <w:rPr>
          <w:color w:val="000000"/>
        </w:rPr>
        <w:t>Индивидуальный творческий (учебный) проект «Изделие из текстильных материалов».</w:t>
      </w:r>
    </w:p>
    <w:p w14:paraId="02816DED">
      <w:pPr>
        <w:spacing w:after="0"/>
        <w:ind w:firstLine="600"/>
        <w:jc w:val="both"/>
      </w:pPr>
      <w:r>
        <w:rPr>
          <w:color w:val="000000"/>
        </w:rPr>
        <w:t>Чертёж выкроек проектного швейного изделия (например, укладка для инструментов, сумка, рюкзак; изделие в технике лоскутной пластики).</w:t>
      </w:r>
    </w:p>
    <w:p w14:paraId="54C3738B">
      <w:pPr>
        <w:spacing w:after="0"/>
        <w:ind w:firstLine="600"/>
        <w:jc w:val="both"/>
      </w:pPr>
      <w:r>
        <w:rPr>
          <w:color w:val="000000"/>
        </w:rPr>
        <w:t>Выполнение технологических операций по раскрою и пошиву проектного изделия, отделке изделия.</w:t>
      </w:r>
    </w:p>
    <w:p w14:paraId="20789400">
      <w:pPr>
        <w:spacing w:after="0"/>
        <w:ind w:firstLine="600"/>
        <w:jc w:val="both"/>
      </w:pPr>
      <w:r>
        <w:rPr>
          <w:color w:val="000000"/>
        </w:rPr>
        <w:t>Оценка качества изготовления проектного швейного изделия.</w:t>
      </w:r>
    </w:p>
    <w:p w14:paraId="02A5FD77">
      <w:pPr>
        <w:spacing w:after="0" w:line="120" w:lineRule="auto"/>
        <w:ind w:left="120"/>
        <w:jc w:val="both"/>
      </w:pPr>
    </w:p>
    <w:p w14:paraId="15E6145B">
      <w:pPr>
        <w:spacing w:after="0"/>
        <w:ind w:left="120"/>
        <w:jc w:val="both"/>
      </w:pPr>
      <w:r>
        <w:rPr>
          <w:b/>
          <w:color w:val="000000"/>
        </w:rPr>
        <w:t>7 класс</w:t>
      </w:r>
    </w:p>
    <w:p w14:paraId="4904C881">
      <w:pPr>
        <w:spacing w:after="0"/>
        <w:ind w:firstLine="600"/>
        <w:jc w:val="both"/>
      </w:pPr>
      <w:r>
        <w:rPr>
          <w:color w:val="000000"/>
        </w:rPr>
        <w:t>Технологии обработки конструкционных материалов.</w:t>
      </w:r>
    </w:p>
    <w:p w14:paraId="42D0F002">
      <w:pPr>
        <w:spacing w:after="0"/>
        <w:ind w:firstLine="600"/>
        <w:jc w:val="both"/>
      </w:pPr>
      <w:r>
        <w:rPr>
          <w:color w:val="000000"/>
        </w:rPr>
        <w:t>Обработка древесины. Технологии механической обработки конструкционных материалов. Технологии отделки изделий из древесины.</w:t>
      </w:r>
    </w:p>
    <w:p w14:paraId="2899136C">
      <w:pPr>
        <w:spacing w:after="0"/>
        <w:ind w:firstLine="600"/>
        <w:jc w:val="both"/>
      </w:pPr>
      <w:r>
        <w:rPr>
          <w:color w:val="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34129DC">
      <w:pPr>
        <w:spacing w:after="0"/>
        <w:ind w:firstLine="600"/>
        <w:jc w:val="both"/>
      </w:pPr>
      <w:r>
        <w:rPr>
          <w:color w:val="000000"/>
        </w:rPr>
        <w:t>Пластмасса и другие современные материалы: свойства, получение и использование.</w:t>
      </w:r>
    </w:p>
    <w:p w14:paraId="334C5D0E">
      <w:pPr>
        <w:spacing w:after="0"/>
        <w:ind w:firstLine="600"/>
        <w:jc w:val="both"/>
      </w:pPr>
      <w:r>
        <w:rPr>
          <w:color w:val="000000"/>
        </w:rPr>
        <w:t>Индивидуальный творческий (учебный) проект «Изделие из конструкционных и поделочных материалов».</w:t>
      </w:r>
    </w:p>
    <w:p w14:paraId="0AE80959">
      <w:pPr>
        <w:spacing w:after="0"/>
        <w:ind w:firstLine="600"/>
        <w:jc w:val="both"/>
      </w:pPr>
      <w:r>
        <w:rPr>
          <w:color w:val="000000"/>
        </w:rPr>
        <w:t>Технологии обработки пищевых продуктов.</w:t>
      </w:r>
    </w:p>
    <w:p w14:paraId="0124E932">
      <w:pPr>
        <w:spacing w:after="0"/>
        <w:ind w:firstLine="600"/>
        <w:jc w:val="both"/>
      </w:pPr>
      <w:r>
        <w:rPr>
          <w:color w:val="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41E2C3B">
      <w:pPr>
        <w:spacing w:after="0"/>
        <w:ind w:firstLine="600"/>
        <w:jc w:val="both"/>
      </w:pPr>
      <w:r>
        <w:rPr>
          <w:color w:val="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CF91393">
      <w:pPr>
        <w:spacing w:after="0"/>
        <w:ind w:firstLine="600"/>
        <w:jc w:val="both"/>
      </w:pPr>
      <w:r>
        <w:rPr>
          <w:color w:val="000000"/>
        </w:rPr>
        <w:t>Блюда национальной кухни из мяса, рыбы.</w:t>
      </w:r>
    </w:p>
    <w:p w14:paraId="0686B45D">
      <w:pPr>
        <w:spacing w:after="0"/>
        <w:ind w:firstLine="600"/>
        <w:jc w:val="both"/>
      </w:pPr>
      <w:r>
        <w:rPr>
          <w:color w:val="000000"/>
        </w:rPr>
        <w:t>Групповой проект по теме «Технологии обработки пищевых продуктов».</w:t>
      </w:r>
    </w:p>
    <w:p w14:paraId="6B1E4874">
      <w:pPr>
        <w:spacing w:after="0"/>
        <w:ind w:firstLine="600"/>
        <w:jc w:val="both"/>
      </w:pPr>
      <w:r>
        <w:rPr>
          <w:color w:val="000000"/>
        </w:rPr>
        <w:t>Мир профессий. Профессии, связанные с общественным питанием.</w:t>
      </w:r>
    </w:p>
    <w:p w14:paraId="1EB3B6EC">
      <w:pPr>
        <w:spacing w:after="0"/>
        <w:ind w:firstLine="600"/>
        <w:jc w:val="both"/>
      </w:pPr>
      <w:r>
        <w:rPr>
          <w:color w:val="000000"/>
        </w:rPr>
        <w:t>Технологии обработки текстильных материалов.</w:t>
      </w:r>
    </w:p>
    <w:p w14:paraId="50C0D693">
      <w:pPr>
        <w:spacing w:after="0"/>
        <w:ind w:firstLine="600"/>
        <w:jc w:val="both"/>
      </w:pPr>
      <w:r>
        <w:rPr>
          <w:color w:val="000000"/>
        </w:rPr>
        <w:t>Конструирование одежды. Плечевая и поясная одежда.</w:t>
      </w:r>
    </w:p>
    <w:p w14:paraId="201239D8">
      <w:pPr>
        <w:spacing w:after="0"/>
        <w:ind w:firstLine="600"/>
        <w:jc w:val="both"/>
      </w:pPr>
      <w:r>
        <w:rPr>
          <w:color w:val="000000"/>
        </w:rPr>
        <w:t>Чертёж выкроек швейного изделия.</w:t>
      </w:r>
    </w:p>
    <w:p w14:paraId="1970F79B">
      <w:pPr>
        <w:spacing w:after="0"/>
        <w:ind w:firstLine="600"/>
        <w:jc w:val="both"/>
      </w:pPr>
      <w:r>
        <w:rPr>
          <w:color w:val="000000"/>
        </w:rPr>
        <w:t>Моделирование поясной и плечевой одежды.</w:t>
      </w:r>
    </w:p>
    <w:p w14:paraId="3A8FFAA6">
      <w:pPr>
        <w:spacing w:after="0"/>
        <w:ind w:firstLine="600"/>
        <w:jc w:val="both"/>
      </w:pPr>
      <w:r>
        <w:rPr>
          <w:color w:val="000000"/>
        </w:rPr>
        <w:t>Выполнение технологических операций по раскрою и пошиву изделия, отделке изделия (по выбору обучающихся).</w:t>
      </w:r>
    </w:p>
    <w:p w14:paraId="6B7762F9">
      <w:pPr>
        <w:spacing w:after="0"/>
        <w:ind w:firstLine="600"/>
        <w:jc w:val="both"/>
      </w:pPr>
      <w:r>
        <w:rPr>
          <w:color w:val="000000"/>
        </w:rPr>
        <w:t>Оценка качества изготовления швейного изделия.</w:t>
      </w:r>
    </w:p>
    <w:p w14:paraId="66598D41">
      <w:pPr>
        <w:spacing w:after="0"/>
        <w:ind w:firstLine="600"/>
        <w:jc w:val="both"/>
      </w:pPr>
      <w:r>
        <w:rPr>
          <w:color w:val="000000"/>
        </w:rPr>
        <w:t>Мир профессий. Профессии, связанные с производством одежды.</w:t>
      </w:r>
    </w:p>
    <w:p w14:paraId="5668E6BB">
      <w:pPr>
        <w:spacing w:after="0"/>
        <w:ind w:left="120"/>
        <w:jc w:val="both"/>
      </w:pPr>
      <w:bookmarkStart w:id="172" w:name="_Toc157707459"/>
      <w:bookmarkEnd w:id="172"/>
    </w:p>
    <w:p w14:paraId="182000B2">
      <w:pPr>
        <w:spacing w:after="0" w:line="120" w:lineRule="auto"/>
        <w:ind w:left="120"/>
        <w:jc w:val="both"/>
      </w:pPr>
    </w:p>
    <w:p w14:paraId="01D74FFB">
      <w:pPr>
        <w:spacing w:after="0"/>
        <w:ind w:left="120"/>
        <w:jc w:val="both"/>
      </w:pPr>
      <w:r>
        <w:rPr>
          <w:b/>
          <w:color w:val="000000"/>
        </w:rPr>
        <w:t>Модуль «Робототехника»</w:t>
      </w:r>
    </w:p>
    <w:p w14:paraId="326AD062">
      <w:pPr>
        <w:spacing w:after="0" w:line="120" w:lineRule="auto"/>
        <w:ind w:left="120"/>
        <w:jc w:val="both"/>
      </w:pPr>
    </w:p>
    <w:p w14:paraId="1EE455A7">
      <w:pPr>
        <w:spacing w:after="0"/>
        <w:ind w:left="120"/>
        <w:jc w:val="both"/>
      </w:pPr>
      <w:r>
        <w:rPr>
          <w:b/>
          <w:color w:val="000000"/>
        </w:rPr>
        <w:t>5 класс</w:t>
      </w:r>
    </w:p>
    <w:p w14:paraId="5A30EC70">
      <w:pPr>
        <w:spacing w:after="0"/>
        <w:ind w:firstLine="600"/>
        <w:jc w:val="both"/>
      </w:pPr>
      <w:r>
        <w:rPr>
          <w:color w:val="000000"/>
        </w:rPr>
        <w:t>Автоматизация и роботизация. Принципы работы робота.</w:t>
      </w:r>
    </w:p>
    <w:p w14:paraId="3B4972C6">
      <w:pPr>
        <w:spacing w:after="0"/>
        <w:ind w:firstLine="600"/>
        <w:jc w:val="both"/>
      </w:pPr>
      <w:r>
        <w:rPr>
          <w:color w:val="000000"/>
        </w:rPr>
        <w:t>Классификация современных роботов. Виды роботов, их функции и назначение.</w:t>
      </w:r>
    </w:p>
    <w:p w14:paraId="152F56F0">
      <w:pPr>
        <w:spacing w:after="0"/>
        <w:ind w:firstLine="600"/>
        <w:jc w:val="both"/>
      </w:pPr>
      <w:r>
        <w:rPr>
          <w:color w:val="000000"/>
        </w:rPr>
        <w:t>Взаимосвязь конструкции робота и выполняемой им функции.</w:t>
      </w:r>
    </w:p>
    <w:p w14:paraId="5E50D233">
      <w:pPr>
        <w:spacing w:after="0"/>
        <w:ind w:firstLine="600"/>
        <w:jc w:val="both"/>
      </w:pPr>
      <w:r>
        <w:rPr>
          <w:color w:val="000000"/>
        </w:rPr>
        <w:t>Робототехнический конструктор и комплектующие.</w:t>
      </w:r>
    </w:p>
    <w:p w14:paraId="3E18B2FC">
      <w:pPr>
        <w:spacing w:after="0"/>
        <w:ind w:firstLine="600"/>
        <w:jc w:val="both"/>
      </w:pPr>
      <w:r>
        <w:rPr>
          <w:color w:val="000000"/>
        </w:rPr>
        <w:t>Чтение схем. Сборка роботизированной конструкции по готовой схеме.</w:t>
      </w:r>
    </w:p>
    <w:p w14:paraId="29192449">
      <w:pPr>
        <w:spacing w:after="0"/>
        <w:ind w:firstLine="600"/>
        <w:jc w:val="both"/>
      </w:pPr>
      <w:r>
        <w:rPr>
          <w:color w:val="000000"/>
        </w:rPr>
        <w:t>Базовые принципы программирования.</w:t>
      </w:r>
    </w:p>
    <w:p w14:paraId="42D5BFBF">
      <w:pPr>
        <w:spacing w:after="0"/>
        <w:ind w:firstLine="600"/>
        <w:jc w:val="both"/>
      </w:pPr>
      <w:r>
        <w:rPr>
          <w:color w:val="000000"/>
        </w:rPr>
        <w:t>Визуальный язык для программирования простых робототехнических систем.</w:t>
      </w:r>
    </w:p>
    <w:p w14:paraId="0EAE100B">
      <w:pPr>
        <w:spacing w:after="0"/>
        <w:ind w:firstLine="600"/>
        <w:jc w:val="both"/>
      </w:pPr>
      <w:r>
        <w:rPr>
          <w:color w:val="000000"/>
        </w:rPr>
        <w:t>Мир профессий. Профессии в области робототехники.</w:t>
      </w:r>
    </w:p>
    <w:p w14:paraId="227465BB">
      <w:pPr>
        <w:spacing w:after="0" w:line="96" w:lineRule="auto"/>
        <w:ind w:left="120"/>
        <w:jc w:val="both"/>
      </w:pPr>
    </w:p>
    <w:p w14:paraId="6CC1AE0D">
      <w:pPr>
        <w:spacing w:after="0"/>
        <w:ind w:left="120"/>
        <w:jc w:val="both"/>
      </w:pPr>
      <w:r>
        <w:rPr>
          <w:b/>
          <w:color w:val="000000"/>
        </w:rPr>
        <w:t>6 класс</w:t>
      </w:r>
    </w:p>
    <w:p w14:paraId="588EF337">
      <w:pPr>
        <w:spacing w:after="0"/>
        <w:ind w:firstLine="600"/>
        <w:jc w:val="both"/>
      </w:pPr>
      <w:r>
        <w:rPr>
          <w:color w:val="000000"/>
        </w:rPr>
        <w:t>Мобильная робототехника. Организация перемещения робототехнических устройств.</w:t>
      </w:r>
    </w:p>
    <w:p w14:paraId="3342C30E">
      <w:pPr>
        <w:spacing w:after="0"/>
        <w:ind w:firstLine="600"/>
        <w:jc w:val="both"/>
      </w:pPr>
      <w:r>
        <w:rPr>
          <w:color w:val="000000"/>
        </w:rPr>
        <w:t>Транспортные роботы. Назначение, особенности.</w:t>
      </w:r>
    </w:p>
    <w:p w14:paraId="6D09CB25">
      <w:pPr>
        <w:spacing w:after="0"/>
        <w:ind w:firstLine="600"/>
        <w:jc w:val="both"/>
      </w:pPr>
      <w:r>
        <w:rPr>
          <w:color w:val="000000"/>
        </w:rPr>
        <w:t>Знакомство с контроллером, моторами, датчиками.</w:t>
      </w:r>
    </w:p>
    <w:p w14:paraId="49B5B955">
      <w:pPr>
        <w:spacing w:after="0"/>
        <w:ind w:firstLine="600"/>
        <w:jc w:val="both"/>
      </w:pPr>
      <w:r>
        <w:rPr>
          <w:color w:val="000000"/>
        </w:rPr>
        <w:t>Сборка мобильного робота.</w:t>
      </w:r>
    </w:p>
    <w:p w14:paraId="1865CE19">
      <w:pPr>
        <w:spacing w:after="0"/>
        <w:ind w:firstLine="600"/>
        <w:jc w:val="both"/>
      </w:pPr>
      <w:r>
        <w:rPr>
          <w:color w:val="000000"/>
        </w:rPr>
        <w:t>Принципы программирования мобильных роботов.</w:t>
      </w:r>
    </w:p>
    <w:p w14:paraId="1293EE39">
      <w:pPr>
        <w:spacing w:after="0"/>
        <w:ind w:firstLine="600"/>
        <w:jc w:val="both"/>
      </w:pPr>
      <w:r>
        <w:rPr>
          <w:color w:val="000000"/>
        </w:rPr>
        <w:t>Изучение интерфейса визуального языка программирования, основные инструменты и команды программирования роботов.</w:t>
      </w:r>
    </w:p>
    <w:p w14:paraId="1A4BCBD0">
      <w:pPr>
        <w:spacing w:after="0"/>
        <w:ind w:firstLine="600"/>
        <w:jc w:val="both"/>
      </w:pPr>
      <w:r>
        <w:rPr>
          <w:color w:val="000000"/>
        </w:rPr>
        <w:t>Мир профессий. Профессии в области робототехники.</w:t>
      </w:r>
    </w:p>
    <w:p w14:paraId="3069E03D">
      <w:pPr>
        <w:spacing w:after="0"/>
        <w:ind w:firstLine="600"/>
        <w:jc w:val="both"/>
      </w:pPr>
      <w:r>
        <w:rPr>
          <w:color w:val="000000"/>
        </w:rPr>
        <w:t>Учебный проект по робототехнике.</w:t>
      </w:r>
    </w:p>
    <w:p w14:paraId="7D6EF18A">
      <w:pPr>
        <w:spacing w:after="0" w:line="120" w:lineRule="auto"/>
        <w:ind w:left="120"/>
        <w:jc w:val="both"/>
      </w:pPr>
    </w:p>
    <w:p w14:paraId="5A6EDD38">
      <w:pPr>
        <w:spacing w:after="0"/>
        <w:ind w:left="120"/>
        <w:jc w:val="both"/>
      </w:pPr>
      <w:r>
        <w:rPr>
          <w:b/>
          <w:color w:val="000000"/>
        </w:rPr>
        <w:t>7 класс</w:t>
      </w:r>
    </w:p>
    <w:p w14:paraId="2AB225E9">
      <w:pPr>
        <w:spacing w:after="0"/>
        <w:ind w:firstLine="600"/>
        <w:jc w:val="both"/>
      </w:pPr>
      <w:r>
        <w:rPr>
          <w:color w:val="000000"/>
        </w:rPr>
        <w:t>Промышленные и бытовые роботы, их классификация, назначение, использование.</w:t>
      </w:r>
    </w:p>
    <w:p w14:paraId="215DA2EF">
      <w:pPr>
        <w:spacing w:after="0"/>
        <w:ind w:firstLine="600"/>
        <w:jc w:val="both"/>
      </w:pPr>
      <w:r>
        <w:rPr>
          <w:color w:val="000000"/>
        </w:rPr>
        <w:t>Беспилотные автоматизированные системы, их виды, назначение.</w:t>
      </w:r>
    </w:p>
    <w:p w14:paraId="63147167">
      <w:pPr>
        <w:spacing w:after="0"/>
        <w:ind w:firstLine="600"/>
        <w:jc w:val="both"/>
      </w:pPr>
      <w:r>
        <w:rPr>
          <w:color w:val="000000"/>
        </w:rPr>
        <w:t>Программирование контроллера, в среде конкретного языка программирования, основные инструменты и команды программирования роботов.</w:t>
      </w:r>
    </w:p>
    <w:p w14:paraId="585ABCFF">
      <w:pPr>
        <w:spacing w:after="0"/>
        <w:ind w:firstLine="600"/>
        <w:jc w:val="both"/>
      </w:pPr>
      <w:r>
        <w:rPr>
          <w:color w:val="000000"/>
        </w:rPr>
        <w:t>Реализация алгоритмов управления отдельными компонентами и роботизированными системами.</w:t>
      </w:r>
    </w:p>
    <w:p w14:paraId="4130E761">
      <w:pPr>
        <w:spacing w:after="0"/>
        <w:ind w:firstLine="600"/>
        <w:jc w:val="both"/>
      </w:pPr>
      <w:r>
        <w:rPr>
          <w:color w:val="000000"/>
        </w:rPr>
        <w:t>Анализ и проверка на работоспособность, усовершенствование конструкции робота.</w:t>
      </w:r>
    </w:p>
    <w:p w14:paraId="1935F385">
      <w:pPr>
        <w:spacing w:after="0"/>
        <w:ind w:firstLine="600"/>
        <w:jc w:val="both"/>
      </w:pPr>
      <w:r>
        <w:rPr>
          <w:color w:val="000000"/>
        </w:rPr>
        <w:t>Мир профессий. Профессии в области робототехники.</w:t>
      </w:r>
    </w:p>
    <w:p w14:paraId="168E5013">
      <w:pPr>
        <w:spacing w:after="0"/>
        <w:ind w:firstLine="600"/>
        <w:jc w:val="both"/>
      </w:pPr>
      <w:r>
        <w:rPr>
          <w:color w:val="000000"/>
        </w:rPr>
        <w:t>Учебный проект по робототехнике.</w:t>
      </w:r>
    </w:p>
    <w:p w14:paraId="252F3C0A">
      <w:pPr>
        <w:spacing w:after="0" w:line="120" w:lineRule="auto"/>
        <w:ind w:left="120"/>
        <w:jc w:val="both"/>
      </w:pPr>
    </w:p>
    <w:p w14:paraId="01F21207">
      <w:pPr>
        <w:spacing w:after="0"/>
        <w:ind w:left="120"/>
        <w:jc w:val="both"/>
      </w:pPr>
      <w:r>
        <w:rPr>
          <w:b/>
          <w:color w:val="000000"/>
        </w:rPr>
        <w:t>8 класс</w:t>
      </w:r>
    </w:p>
    <w:p w14:paraId="30D40FB2">
      <w:pPr>
        <w:spacing w:after="0"/>
        <w:ind w:firstLine="600"/>
        <w:jc w:val="both"/>
      </w:pPr>
      <w:r>
        <w:rPr>
          <w:color w:val="000000"/>
        </w:rPr>
        <w:t>История развития беспилотного авиастроения, применение беспилотных летательных аппаратов.</w:t>
      </w:r>
    </w:p>
    <w:p w14:paraId="737F859F">
      <w:pPr>
        <w:spacing w:after="0"/>
        <w:ind w:firstLine="600"/>
        <w:jc w:val="both"/>
      </w:pPr>
      <w:r>
        <w:rPr>
          <w:color w:val="000000"/>
        </w:rPr>
        <w:t>Классификация беспилотных летательных аппаратов.</w:t>
      </w:r>
    </w:p>
    <w:p w14:paraId="0F49FF41">
      <w:pPr>
        <w:spacing w:after="0"/>
        <w:ind w:firstLine="600"/>
        <w:jc w:val="both"/>
      </w:pPr>
      <w:r>
        <w:rPr>
          <w:color w:val="000000"/>
        </w:rPr>
        <w:t xml:space="preserve">Конструкция беспилотных летательных аппаратов. </w:t>
      </w:r>
    </w:p>
    <w:p w14:paraId="415B8AFD">
      <w:pPr>
        <w:spacing w:after="0"/>
        <w:ind w:firstLine="600"/>
        <w:jc w:val="both"/>
      </w:pPr>
      <w:r>
        <w:rPr>
          <w:color w:val="000000"/>
        </w:rPr>
        <w:t xml:space="preserve">Правила безопасной эксплуатации аккумулятора. </w:t>
      </w:r>
    </w:p>
    <w:p w14:paraId="7C1985BD">
      <w:pPr>
        <w:spacing w:after="0"/>
        <w:ind w:firstLine="600"/>
        <w:jc w:val="both"/>
      </w:pPr>
      <w:r>
        <w:rPr>
          <w:color w:val="000000"/>
        </w:rPr>
        <w:t>Воздушный винт, характеристика. Аэродинамика полёта.</w:t>
      </w:r>
    </w:p>
    <w:p w14:paraId="77DA7E9F">
      <w:pPr>
        <w:spacing w:after="0"/>
        <w:ind w:firstLine="600"/>
        <w:jc w:val="both"/>
      </w:pPr>
      <w:r>
        <w:rPr>
          <w:color w:val="000000"/>
        </w:rPr>
        <w:t>Органы управления. Управление беспилотными летательными аппаратами.</w:t>
      </w:r>
    </w:p>
    <w:p w14:paraId="1550CBEC">
      <w:pPr>
        <w:spacing w:after="0"/>
        <w:ind w:firstLine="600"/>
        <w:jc w:val="both"/>
      </w:pPr>
      <w:r>
        <w:rPr>
          <w:color w:val="000000"/>
        </w:rPr>
        <w:t>Обеспечение безопасности при подготовке к полету, во время полета.</w:t>
      </w:r>
    </w:p>
    <w:p w14:paraId="617A959F">
      <w:pPr>
        <w:spacing w:after="0"/>
        <w:ind w:firstLine="600"/>
        <w:jc w:val="both"/>
      </w:pPr>
      <w:r>
        <w:rPr>
          <w:color w:val="000000"/>
        </w:rPr>
        <w:t>Мир профессий. Профессии в области робототехники.</w:t>
      </w:r>
    </w:p>
    <w:p w14:paraId="45E53E64">
      <w:pPr>
        <w:spacing w:after="0"/>
        <w:ind w:firstLine="600"/>
        <w:jc w:val="both"/>
      </w:pPr>
      <w:r>
        <w:rPr>
          <w:color w:val="000000"/>
        </w:rPr>
        <w:t>Учебный проект по робототехнике (одна из предложенных тем на выбор).</w:t>
      </w:r>
    </w:p>
    <w:p w14:paraId="3DAD21D4">
      <w:pPr>
        <w:spacing w:after="0" w:line="120" w:lineRule="auto"/>
        <w:ind w:left="120"/>
        <w:jc w:val="both"/>
      </w:pPr>
    </w:p>
    <w:p w14:paraId="6DE6C18B">
      <w:pPr>
        <w:spacing w:after="0"/>
        <w:ind w:left="120"/>
        <w:jc w:val="both"/>
      </w:pPr>
      <w:r>
        <w:rPr>
          <w:b/>
          <w:color w:val="000000"/>
        </w:rPr>
        <w:t>9 класс</w:t>
      </w:r>
    </w:p>
    <w:p w14:paraId="7868DB9C">
      <w:pPr>
        <w:spacing w:after="0"/>
        <w:ind w:firstLine="600"/>
        <w:jc w:val="both"/>
      </w:pPr>
      <w:r>
        <w:rPr>
          <w:color w:val="000000"/>
        </w:rPr>
        <w:t xml:space="preserve">Робототехнические и автоматизированные системы. </w:t>
      </w:r>
    </w:p>
    <w:p w14:paraId="50E13F03">
      <w:pPr>
        <w:spacing w:after="0"/>
        <w:ind w:firstLine="600"/>
        <w:jc w:val="both"/>
      </w:pPr>
      <w:r>
        <w:rPr>
          <w:color w:val="000000"/>
        </w:rPr>
        <w:t>Система интернет вещей. Промышленный интернет вещей.</w:t>
      </w:r>
    </w:p>
    <w:p w14:paraId="29357880">
      <w:pPr>
        <w:spacing w:after="0"/>
        <w:ind w:firstLine="600"/>
        <w:jc w:val="both"/>
      </w:pPr>
      <w:r>
        <w:rPr>
          <w:color w:val="000000"/>
        </w:rPr>
        <w:t xml:space="preserve">Потребительский интернет вещей. </w:t>
      </w:r>
    </w:p>
    <w:p w14:paraId="5DB0D96D">
      <w:pPr>
        <w:spacing w:after="0"/>
        <w:ind w:firstLine="600"/>
        <w:jc w:val="both"/>
      </w:pPr>
      <w:r>
        <w:rPr>
          <w:color w:val="00000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2A7A2684">
      <w:pPr>
        <w:spacing w:after="0"/>
        <w:ind w:firstLine="600"/>
        <w:jc w:val="both"/>
      </w:pPr>
      <w:r>
        <w:rPr>
          <w:color w:val="000000"/>
        </w:rPr>
        <w:t xml:space="preserve">Конструирование и моделирование автоматизированных и роботизированных систем. </w:t>
      </w:r>
    </w:p>
    <w:p w14:paraId="70CD3456">
      <w:pPr>
        <w:spacing w:after="0"/>
        <w:ind w:firstLine="600"/>
        <w:jc w:val="both"/>
      </w:pPr>
      <w:r>
        <w:rPr>
          <w:color w:val="000000"/>
        </w:rPr>
        <w:t>Управление групповым взаимодействием роботов (наземные роботы, беспилотные летательные аппараты).</w:t>
      </w:r>
    </w:p>
    <w:p w14:paraId="2708028D">
      <w:pPr>
        <w:spacing w:after="0"/>
        <w:ind w:firstLine="600"/>
        <w:jc w:val="both"/>
      </w:pPr>
      <w:r>
        <w:rPr>
          <w:color w:val="000000"/>
        </w:rPr>
        <w:t>Управление роботами с использованием телеметрических систем.</w:t>
      </w:r>
    </w:p>
    <w:p w14:paraId="5F742B0D">
      <w:pPr>
        <w:spacing w:after="0"/>
        <w:ind w:firstLine="600"/>
        <w:jc w:val="both"/>
      </w:pPr>
      <w:r>
        <w:rPr>
          <w:color w:val="000000"/>
        </w:rPr>
        <w:t>Мир профессий. Профессии в области робототехники.</w:t>
      </w:r>
    </w:p>
    <w:p w14:paraId="3A8CA118">
      <w:pPr>
        <w:spacing w:after="0"/>
        <w:ind w:firstLine="600"/>
        <w:jc w:val="both"/>
      </w:pPr>
      <w:r>
        <w:rPr>
          <w:color w:val="000000"/>
        </w:rPr>
        <w:t>Индивидуальный проект по робототехнике.</w:t>
      </w:r>
    </w:p>
    <w:p w14:paraId="79B142EA">
      <w:pPr>
        <w:spacing w:after="0" w:line="264" w:lineRule="auto"/>
        <w:ind w:firstLine="600"/>
        <w:jc w:val="both"/>
      </w:pPr>
      <w:bookmarkStart w:id="173" w:name="_Toc141791715"/>
      <w:bookmarkEnd w:id="173"/>
    </w:p>
    <w:p w14:paraId="7D4E000D">
      <w:pPr>
        <w:spacing w:after="0" w:line="264" w:lineRule="auto"/>
        <w:ind w:firstLine="600"/>
        <w:jc w:val="both"/>
      </w:pPr>
      <w:r>
        <w:rPr>
          <w:b/>
          <w:color w:val="000000"/>
        </w:rPr>
        <w:t>ВАРИАТИВНЫЕ МОДУЛИ</w:t>
      </w:r>
    </w:p>
    <w:p w14:paraId="4A2B7DF9">
      <w:pPr>
        <w:spacing w:after="0"/>
        <w:ind w:left="120"/>
        <w:jc w:val="both"/>
      </w:pPr>
      <w:bookmarkStart w:id="174" w:name="_Toc157707466"/>
      <w:bookmarkEnd w:id="174"/>
    </w:p>
    <w:p w14:paraId="55A9E71B">
      <w:pPr>
        <w:spacing w:after="0" w:line="120" w:lineRule="auto"/>
        <w:ind w:left="120"/>
        <w:jc w:val="both"/>
      </w:pPr>
    </w:p>
    <w:p w14:paraId="3EC9DC49">
      <w:pPr>
        <w:spacing w:after="0"/>
        <w:ind w:left="120"/>
        <w:jc w:val="both"/>
      </w:pPr>
      <w:r>
        <w:rPr>
          <w:b/>
          <w:color w:val="000000"/>
        </w:rPr>
        <w:t>Модуль «Автоматизированные системы»</w:t>
      </w:r>
    </w:p>
    <w:p w14:paraId="543CDE5D">
      <w:pPr>
        <w:spacing w:after="0" w:line="72" w:lineRule="auto"/>
        <w:ind w:left="120"/>
        <w:jc w:val="both"/>
      </w:pPr>
    </w:p>
    <w:p w14:paraId="093FF314">
      <w:pPr>
        <w:spacing w:after="0"/>
        <w:ind w:left="120"/>
        <w:jc w:val="both"/>
      </w:pPr>
      <w:r>
        <w:rPr>
          <w:b/>
          <w:color w:val="000000"/>
        </w:rPr>
        <w:t>8–9 классы</w:t>
      </w:r>
    </w:p>
    <w:p w14:paraId="7E8747CF">
      <w:pPr>
        <w:spacing w:after="0"/>
        <w:ind w:firstLine="600"/>
        <w:jc w:val="both"/>
      </w:pPr>
      <w:r>
        <w:rPr>
          <w:color w:val="000000"/>
        </w:rPr>
        <w:t>Введение в автоматизированные системы.</w:t>
      </w:r>
    </w:p>
    <w:p w14:paraId="49C9B456">
      <w:pPr>
        <w:spacing w:after="0"/>
        <w:ind w:firstLine="600"/>
        <w:jc w:val="both"/>
      </w:pPr>
      <w:r>
        <w:rPr>
          <w:color w:val="00000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B751869">
      <w:pPr>
        <w:spacing w:after="0"/>
        <w:ind w:firstLine="600"/>
        <w:jc w:val="both"/>
      </w:pPr>
      <w:r>
        <w:rPr>
          <w:color w:val="000000"/>
        </w:rPr>
        <w:t>Управляющие и управляемые системы. Понятие обратной связи, ошибка регулирования, корректирующие устройства.</w:t>
      </w:r>
    </w:p>
    <w:p w14:paraId="6ABDD850">
      <w:pPr>
        <w:spacing w:after="0"/>
        <w:ind w:firstLine="600"/>
        <w:jc w:val="both"/>
      </w:pPr>
      <w:r>
        <w:rPr>
          <w:color w:val="000000"/>
        </w:rPr>
        <w:t xml:space="preserve">Виды автоматизированных систем, их применение на производстве. </w:t>
      </w:r>
    </w:p>
    <w:p w14:paraId="79C0F2A2">
      <w:pPr>
        <w:spacing w:after="0"/>
        <w:ind w:firstLine="600"/>
        <w:jc w:val="both"/>
      </w:pPr>
      <w:r>
        <w:rPr>
          <w:color w:val="000000"/>
        </w:rPr>
        <w:t>Элементная база автоматизированных систем.</w:t>
      </w:r>
    </w:p>
    <w:p w14:paraId="55563D52">
      <w:pPr>
        <w:spacing w:after="0"/>
        <w:ind w:firstLine="600"/>
        <w:jc w:val="both"/>
      </w:pPr>
      <w:r>
        <w:rPr>
          <w:color w:val="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0DD2C7B">
      <w:pPr>
        <w:spacing w:after="0"/>
        <w:ind w:firstLine="600"/>
        <w:jc w:val="both"/>
      </w:pPr>
      <w:r>
        <w:rPr>
          <w:color w:val="000000"/>
        </w:rPr>
        <w:t>Управление техническими системами.</w:t>
      </w:r>
    </w:p>
    <w:p w14:paraId="56A7DD08">
      <w:pPr>
        <w:spacing w:after="0"/>
        <w:ind w:firstLine="600"/>
        <w:jc w:val="both"/>
      </w:pPr>
      <w:r>
        <w:rPr>
          <w:color w:val="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7A2DCC5E">
      <w:pPr>
        <w:spacing w:after="0"/>
        <w:ind w:left="120"/>
        <w:jc w:val="both"/>
      </w:pPr>
      <w:bookmarkStart w:id="175" w:name="_Toc157707468"/>
      <w:bookmarkEnd w:id="175"/>
    </w:p>
    <w:p w14:paraId="0471025D">
      <w:pPr>
        <w:spacing w:after="0" w:line="120" w:lineRule="auto"/>
        <w:ind w:left="120"/>
        <w:jc w:val="both"/>
      </w:pPr>
    </w:p>
    <w:p w14:paraId="56965C68">
      <w:pPr>
        <w:spacing w:after="0"/>
        <w:ind w:left="120"/>
        <w:jc w:val="both"/>
      </w:pPr>
      <w:r>
        <w:rPr>
          <w:b/>
          <w:color w:val="000000"/>
        </w:rPr>
        <w:t>Модуль «Животноводство»</w:t>
      </w:r>
    </w:p>
    <w:p w14:paraId="4BCBA50D">
      <w:pPr>
        <w:spacing w:after="0" w:line="96" w:lineRule="auto"/>
        <w:ind w:left="120"/>
        <w:jc w:val="both"/>
      </w:pPr>
    </w:p>
    <w:p w14:paraId="0188E0CF">
      <w:pPr>
        <w:spacing w:after="0"/>
        <w:ind w:left="120"/>
        <w:jc w:val="both"/>
      </w:pPr>
      <w:r>
        <w:rPr>
          <w:b/>
          <w:color w:val="000000"/>
        </w:rPr>
        <w:t>7–8 классы</w:t>
      </w:r>
    </w:p>
    <w:p w14:paraId="39E1A607">
      <w:pPr>
        <w:spacing w:after="0"/>
        <w:ind w:firstLine="600"/>
        <w:jc w:val="both"/>
      </w:pPr>
      <w:r>
        <w:rPr>
          <w:color w:val="000000"/>
        </w:rPr>
        <w:t>Элементы технологий выращивания сельскохозяйственных животных.</w:t>
      </w:r>
    </w:p>
    <w:p w14:paraId="6F8DE868">
      <w:pPr>
        <w:spacing w:after="0"/>
        <w:ind w:firstLine="600"/>
        <w:jc w:val="both"/>
      </w:pPr>
      <w:r>
        <w:rPr>
          <w:color w:val="000000"/>
        </w:rPr>
        <w:t>Домашние животные. Сельскохозяйственные животные.</w:t>
      </w:r>
    </w:p>
    <w:p w14:paraId="7F4964D2">
      <w:pPr>
        <w:spacing w:after="0"/>
        <w:ind w:firstLine="600"/>
        <w:jc w:val="both"/>
      </w:pPr>
      <w:r>
        <w:rPr>
          <w:color w:val="000000"/>
        </w:rPr>
        <w:t>Содержание сельскохозяйственных животных: помещение, оборудование, уход.</w:t>
      </w:r>
    </w:p>
    <w:p w14:paraId="6E4A57D2">
      <w:pPr>
        <w:spacing w:after="0"/>
        <w:ind w:firstLine="600"/>
        <w:jc w:val="both"/>
      </w:pPr>
      <w:r>
        <w:rPr>
          <w:color w:val="000000"/>
        </w:rPr>
        <w:t>Разведение животных. Породы животных, их создание.</w:t>
      </w:r>
    </w:p>
    <w:p w14:paraId="10E7D36F">
      <w:pPr>
        <w:spacing w:after="0"/>
        <w:ind w:firstLine="600"/>
        <w:jc w:val="both"/>
      </w:pPr>
      <w:r>
        <w:rPr>
          <w:color w:val="000000"/>
        </w:rPr>
        <w:t>Лечение животных. Понятие о ветеринарии.</w:t>
      </w:r>
    </w:p>
    <w:p w14:paraId="53EAC7BD">
      <w:pPr>
        <w:spacing w:after="0"/>
        <w:ind w:firstLine="600"/>
        <w:jc w:val="both"/>
      </w:pPr>
      <w:r>
        <w:rPr>
          <w:color w:val="000000"/>
        </w:rPr>
        <w:t>Заготовка кормов. Кормление животных. Питательность корма. Рацион.</w:t>
      </w:r>
    </w:p>
    <w:p w14:paraId="7A818A1C">
      <w:pPr>
        <w:spacing w:after="0"/>
        <w:ind w:firstLine="600"/>
        <w:jc w:val="both"/>
      </w:pPr>
      <w:r>
        <w:rPr>
          <w:color w:val="000000"/>
        </w:rPr>
        <w:t>Животные у нас дома. Забота о домашних и бездомных животных.</w:t>
      </w:r>
    </w:p>
    <w:p w14:paraId="6F5F4353">
      <w:pPr>
        <w:spacing w:after="0"/>
        <w:ind w:firstLine="600"/>
        <w:jc w:val="both"/>
      </w:pPr>
      <w:r>
        <w:rPr>
          <w:color w:val="000000"/>
        </w:rPr>
        <w:t>Проблема клонирования живых организмов. Социальные и этические проблемы.</w:t>
      </w:r>
    </w:p>
    <w:p w14:paraId="3E48081E">
      <w:pPr>
        <w:spacing w:after="0"/>
        <w:ind w:firstLine="600"/>
        <w:jc w:val="both"/>
      </w:pPr>
      <w:r>
        <w:rPr>
          <w:color w:val="000000"/>
        </w:rPr>
        <w:t>Производство животноводческих продуктов.</w:t>
      </w:r>
    </w:p>
    <w:p w14:paraId="7BB1E2BD">
      <w:pPr>
        <w:spacing w:after="0"/>
        <w:ind w:firstLine="600"/>
        <w:jc w:val="both"/>
      </w:pPr>
      <w:r>
        <w:rPr>
          <w:color w:val="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123F41C">
      <w:pPr>
        <w:spacing w:after="0"/>
        <w:ind w:firstLine="600"/>
        <w:jc w:val="both"/>
      </w:pPr>
      <w:r>
        <w:rPr>
          <w:color w:val="000000"/>
        </w:rPr>
        <w:t>Использование цифровых технологий в животноводстве.</w:t>
      </w:r>
    </w:p>
    <w:p w14:paraId="589B8B49">
      <w:pPr>
        <w:spacing w:after="0"/>
        <w:ind w:firstLine="600"/>
        <w:jc w:val="both"/>
      </w:pPr>
      <w:r>
        <w:rPr>
          <w:color w:val="000000"/>
        </w:rPr>
        <w:t>Цифровая ферма: автоматическое кормление животных, автоматическая дойка, уборка помещения и другое.</w:t>
      </w:r>
    </w:p>
    <w:p w14:paraId="29D71343">
      <w:pPr>
        <w:spacing w:after="0"/>
        <w:ind w:firstLine="600"/>
        <w:jc w:val="both"/>
      </w:pPr>
      <w:r>
        <w:rPr>
          <w:color w:val="000000"/>
        </w:rPr>
        <w:t>Цифровая «умная» ферма — перспективное направление роботизации в животноводстве.</w:t>
      </w:r>
    </w:p>
    <w:p w14:paraId="74D5B812">
      <w:pPr>
        <w:spacing w:after="0"/>
        <w:ind w:firstLine="600"/>
        <w:jc w:val="both"/>
      </w:pPr>
      <w:r>
        <w:rPr>
          <w:color w:val="000000"/>
        </w:rPr>
        <w:t>Профессии, связанные с деятельностью животновода.</w:t>
      </w:r>
    </w:p>
    <w:p w14:paraId="2B1B0277">
      <w:pPr>
        <w:spacing w:after="0"/>
        <w:ind w:firstLine="600"/>
        <w:jc w:val="both"/>
      </w:pPr>
      <w:r>
        <w:rPr>
          <w:color w:val="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0873869E">
      <w:pPr>
        <w:spacing w:after="0"/>
        <w:ind w:left="120"/>
        <w:jc w:val="both"/>
      </w:pPr>
      <w:bookmarkStart w:id="176" w:name="_Toc157707470"/>
      <w:bookmarkEnd w:id="176"/>
    </w:p>
    <w:p w14:paraId="7CAEFD38">
      <w:pPr>
        <w:spacing w:after="0" w:line="120" w:lineRule="auto"/>
        <w:ind w:left="120"/>
        <w:jc w:val="both"/>
      </w:pPr>
    </w:p>
    <w:p w14:paraId="0D2F43FE">
      <w:pPr>
        <w:spacing w:after="0"/>
        <w:ind w:left="120"/>
        <w:jc w:val="both"/>
      </w:pPr>
      <w:r>
        <w:rPr>
          <w:b/>
          <w:color w:val="000000"/>
        </w:rPr>
        <w:t>Модуль «Растениеводство»</w:t>
      </w:r>
    </w:p>
    <w:p w14:paraId="5C562DA8">
      <w:pPr>
        <w:spacing w:after="0" w:line="96" w:lineRule="auto"/>
        <w:ind w:left="120"/>
        <w:jc w:val="both"/>
      </w:pPr>
    </w:p>
    <w:p w14:paraId="38CA5B47">
      <w:pPr>
        <w:spacing w:after="0"/>
        <w:ind w:left="120"/>
        <w:jc w:val="both"/>
      </w:pPr>
      <w:r>
        <w:rPr>
          <w:b/>
          <w:color w:val="000000"/>
        </w:rPr>
        <w:t>7–8 классы</w:t>
      </w:r>
    </w:p>
    <w:p w14:paraId="0B092220">
      <w:pPr>
        <w:spacing w:after="0"/>
        <w:ind w:firstLine="600"/>
        <w:jc w:val="both"/>
      </w:pPr>
      <w:r>
        <w:rPr>
          <w:color w:val="000000"/>
        </w:rPr>
        <w:t>Элементы технологий выращивания сельскохозяйственных культур.</w:t>
      </w:r>
    </w:p>
    <w:p w14:paraId="7DCB86FD">
      <w:pPr>
        <w:spacing w:after="0"/>
        <w:ind w:firstLine="600"/>
        <w:jc w:val="both"/>
      </w:pPr>
      <w:r>
        <w:rPr>
          <w:color w:val="000000"/>
        </w:rPr>
        <w:t>Земледелие как поворотный пункт развития человеческой цивилизации. Земля как величайшая ценность человечества. История земледелия.</w:t>
      </w:r>
    </w:p>
    <w:p w14:paraId="39AA27D7">
      <w:pPr>
        <w:spacing w:after="0"/>
        <w:ind w:firstLine="600"/>
        <w:jc w:val="both"/>
      </w:pPr>
      <w:r>
        <w:rPr>
          <w:color w:val="000000"/>
        </w:rPr>
        <w:t>Почвы, виды почв. Плодородие почв.</w:t>
      </w:r>
    </w:p>
    <w:p w14:paraId="240CBB4C">
      <w:pPr>
        <w:spacing w:after="0"/>
        <w:ind w:firstLine="600"/>
        <w:jc w:val="both"/>
      </w:pPr>
      <w:r>
        <w:rPr>
          <w:color w:val="000000"/>
        </w:rPr>
        <w:t>Инструменты обработки почвы: ручные и механизированные. Сельскохозяйственная техника.</w:t>
      </w:r>
    </w:p>
    <w:p w14:paraId="0D44A57D">
      <w:pPr>
        <w:spacing w:after="0"/>
        <w:ind w:firstLine="600"/>
        <w:jc w:val="both"/>
      </w:pPr>
      <w:r>
        <w:rPr>
          <w:color w:val="000000"/>
        </w:rPr>
        <w:t>Культурные растения и их классификация.</w:t>
      </w:r>
    </w:p>
    <w:p w14:paraId="190D6B15">
      <w:pPr>
        <w:spacing w:after="0"/>
        <w:ind w:firstLine="600"/>
        <w:jc w:val="both"/>
      </w:pPr>
      <w:r>
        <w:rPr>
          <w:color w:val="000000"/>
        </w:rPr>
        <w:t>Выращивание растений на школьном/приусадебном участке.</w:t>
      </w:r>
    </w:p>
    <w:p w14:paraId="6E3A2AB3">
      <w:pPr>
        <w:spacing w:after="0"/>
        <w:ind w:firstLine="600"/>
        <w:jc w:val="both"/>
      </w:pPr>
      <w:r>
        <w:rPr>
          <w:color w:val="000000"/>
        </w:rPr>
        <w:t>Полезные для человека дикорастущие растения и их классификация.</w:t>
      </w:r>
    </w:p>
    <w:p w14:paraId="3C3A04DB">
      <w:pPr>
        <w:spacing w:after="0"/>
        <w:ind w:firstLine="600"/>
        <w:jc w:val="both"/>
      </w:pPr>
      <w:r>
        <w:rPr>
          <w:color w:val="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8D0399D">
      <w:pPr>
        <w:spacing w:after="0"/>
        <w:ind w:firstLine="600"/>
        <w:jc w:val="both"/>
      </w:pPr>
      <w:r>
        <w:rPr>
          <w:color w:val="000000"/>
        </w:rPr>
        <w:t>Сохранение природной среды.</w:t>
      </w:r>
    </w:p>
    <w:p w14:paraId="05DEF98F">
      <w:pPr>
        <w:spacing w:after="0"/>
        <w:ind w:firstLine="600"/>
        <w:jc w:val="both"/>
      </w:pPr>
      <w:r>
        <w:rPr>
          <w:color w:val="000000"/>
        </w:rPr>
        <w:t>Сельскохозяйственное производство.</w:t>
      </w:r>
    </w:p>
    <w:p w14:paraId="49B020D4">
      <w:pPr>
        <w:spacing w:after="0"/>
        <w:ind w:firstLine="600"/>
        <w:jc w:val="both"/>
      </w:pPr>
      <w:r>
        <w:rPr>
          <w:color w:val="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876C574">
      <w:pPr>
        <w:spacing w:after="0"/>
        <w:ind w:firstLine="600"/>
        <w:jc w:val="both"/>
      </w:pPr>
      <w:r>
        <w:rPr>
          <w:color w:val="000000"/>
        </w:rPr>
        <w:t>Автоматизация и роботизация сельскохозяйственного производства:</w:t>
      </w:r>
    </w:p>
    <w:p w14:paraId="05ABEEB6">
      <w:pPr>
        <w:spacing w:after="0"/>
        <w:ind w:firstLine="600"/>
        <w:jc w:val="both"/>
      </w:pPr>
      <w:r>
        <w:rPr>
          <w:color w:val="000000"/>
        </w:rPr>
        <w:t>анализаторы почвы c использованием спутниковой системы навигации;</w:t>
      </w:r>
    </w:p>
    <w:p w14:paraId="221E7960">
      <w:pPr>
        <w:spacing w:after="0"/>
        <w:ind w:firstLine="600"/>
        <w:jc w:val="both"/>
      </w:pPr>
      <w:r>
        <w:rPr>
          <w:color w:val="000000"/>
        </w:rPr>
        <w:t>автоматизация тепличного хозяйства;</w:t>
      </w:r>
    </w:p>
    <w:p w14:paraId="3FEA76B9">
      <w:pPr>
        <w:spacing w:after="0"/>
        <w:ind w:firstLine="600"/>
        <w:jc w:val="both"/>
      </w:pPr>
      <w:r>
        <w:rPr>
          <w:color w:val="000000"/>
        </w:rPr>
        <w:t>применение роботов-манипуляторов для уборки урожая;</w:t>
      </w:r>
    </w:p>
    <w:p w14:paraId="076A1C29">
      <w:pPr>
        <w:spacing w:after="0"/>
        <w:ind w:firstLine="600"/>
        <w:jc w:val="both"/>
      </w:pPr>
      <w:r>
        <w:rPr>
          <w:color w:val="000000"/>
        </w:rPr>
        <w:t>внесение удобрения на основе данных от азотно-спектральных датчиков;</w:t>
      </w:r>
    </w:p>
    <w:p w14:paraId="6B83CFEE">
      <w:pPr>
        <w:spacing w:after="0"/>
        <w:ind w:firstLine="600"/>
        <w:jc w:val="both"/>
      </w:pPr>
      <w:r>
        <w:rPr>
          <w:color w:val="000000"/>
        </w:rPr>
        <w:t>определение критических точек полей с помощью спутниковых снимков;</w:t>
      </w:r>
    </w:p>
    <w:p w14:paraId="6C8A2750">
      <w:pPr>
        <w:spacing w:after="0"/>
        <w:ind w:firstLine="600"/>
        <w:jc w:val="both"/>
      </w:pPr>
      <w:r>
        <w:rPr>
          <w:color w:val="000000"/>
        </w:rPr>
        <w:t>использование беспилотных летательных аппаратов и другое.</w:t>
      </w:r>
    </w:p>
    <w:p w14:paraId="49D149E2">
      <w:pPr>
        <w:spacing w:after="0"/>
        <w:ind w:firstLine="600"/>
        <w:jc w:val="both"/>
      </w:pPr>
      <w:r>
        <w:rPr>
          <w:color w:val="000000"/>
        </w:rPr>
        <w:t>Генно-модифицированные растения: положительные и отрицательные аспекты.</w:t>
      </w:r>
    </w:p>
    <w:p w14:paraId="37937984">
      <w:pPr>
        <w:spacing w:after="0"/>
        <w:ind w:firstLine="600"/>
        <w:jc w:val="both"/>
      </w:pPr>
      <w:r>
        <w:rPr>
          <w:color w:val="000000"/>
        </w:rPr>
        <w:t>Сельскохозяйственные профессии.</w:t>
      </w:r>
    </w:p>
    <w:p w14:paraId="30F83E75">
      <w:pPr>
        <w:spacing w:after="0"/>
        <w:ind w:firstLine="600"/>
        <w:jc w:val="both"/>
      </w:pPr>
      <w:r>
        <w:rPr>
          <w:color w:val="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47BFD29">
      <w:pPr>
        <w:sectPr>
          <w:pgSz w:w="11906" w:h="16383"/>
          <w:pgMar w:top="1134" w:right="850" w:bottom="1134" w:left="1701" w:header="720" w:footer="720" w:gutter="0"/>
          <w:cols w:space="720" w:num="1"/>
        </w:sectPr>
      </w:pPr>
    </w:p>
    <w:bookmarkEnd w:id="166"/>
    <w:p w14:paraId="025E3ADF">
      <w:pPr>
        <w:spacing w:before="161" w:after="0" w:line="264" w:lineRule="auto"/>
        <w:ind w:left="120"/>
        <w:jc w:val="both"/>
      </w:pPr>
      <w:r>
        <w:rPr>
          <w:b/>
          <w:color w:val="333333"/>
        </w:rPr>
        <w:t>ПЛАНИРУЕМЫЕ ОБРАЗОВАТЕЛЬНЫЕ РЕЗУЛЬТАТЫ</w:t>
      </w:r>
    </w:p>
    <w:p w14:paraId="59902A5E">
      <w:pPr>
        <w:spacing w:before="180" w:after="0" w:line="264" w:lineRule="auto"/>
        <w:ind w:left="120"/>
        <w:jc w:val="both"/>
      </w:pPr>
      <w:bookmarkStart w:id="177" w:name="_Toc141791749"/>
      <w:bookmarkEnd w:id="177"/>
      <w:r>
        <w:rPr>
          <w:b/>
          <w:color w:val="000000"/>
        </w:rPr>
        <w:t>ЛИЧНОСТНЫЕ РЕЗУЛЬТАТЫ</w:t>
      </w:r>
    </w:p>
    <w:p w14:paraId="3CE1F5F9">
      <w:pPr>
        <w:spacing w:after="0" w:line="264" w:lineRule="auto"/>
        <w:ind w:firstLine="600"/>
        <w:jc w:val="both"/>
      </w:pPr>
      <w:r>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69097BA6">
      <w:pPr>
        <w:spacing w:after="0" w:line="264" w:lineRule="auto"/>
        <w:ind w:firstLine="600"/>
        <w:jc w:val="both"/>
      </w:pPr>
      <w:r>
        <w:rPr>
          <w:b/>
          <w:color w:val="000000"/>
        </w:rPr>
        <w:t>1) патриотического воспитания</w:t>
      </w:r>
      <w:r>
        <w:rPr>
          <w:color w:val="000000"/>
        </w:rPr>
        <w:t>:</w:t>
      </w:r>
    </w:p>
    <w:p w14:paraId="2556D60F">
      <w:pPr>
        <w:spacing w:after="0" w:line="264" w:lineRule="auto"/>
        <w:ind w:firstLine="600"/>
        <w:jc w:val="both"/>
      </w:pPr>
      <w:r>
        <w:rPr>
          <w:color w:val="000000"/>
        </w:rPr>
        <w:t>проявление интереса к истории и современному состоянию российской науки и технологии;</w:t>
      </w:r>
    </w:p>
    <w:p w14:paraId="1BFE848E">
      <w:pPr>
        <w:spacing w:after="0" w:line="264" w:lineRule="auto"/>
        <w:ind w:firstLine="600"/>
        <w:jc w:val="both"/>
      </w:pPr>
      <w:r>
        <w:rPr>
          <w:color w:val="000000"/>
        </w:rPr>
        <w:t>ценностное отношение к достижениям российских инженеров и учёных;</w:t>
      </w:r>
    </w:p>
    <w:p w14:paraId="7624D68C">
      <w:pPr>
        <w:spacing w:after="0" w:line="264" w:lineRule="auto"/>
        <w:ind w:firstLine="600"/>
        <w:jc w:val="both"/>
      </w:pPr>
      <w:r>
        <w:rPr>
          <w:b/>
          <w:color w:val="000000"/>
        </w:rPr>
        <w:t>2)</w:t>
      </w:r>
      <w:r>
        <w:rPr>
          <w:color w:val="000000"/>
        </w:rPr>
        <w:t xml:space="preserve"> </w:t>
      </w:r>
      <w:r>
        <w:rPr>
          <w:b/>
          <w:color w:val="000000"/>
        </w:rPr>
        <w:t>гражданского и духовно-нравственного воспитания</w:t>
      </w:r>
      <w:r>
        <w:rPr>
          <w:color w:val="000000"/>
        </w:rPr>
        <w:t>:</w:t>
      </w:r>
    </w:p>
    <w:p w14:paraId="69639968">
      <w:pPr>
        <w:spacing w:after="0" w:line="264" w:lineRule="auto"/>
        <w:ind w:firstLine="600"/>
        <w:jc w:val="both"/>
      </w:pPr>
      <w:r>
        <w:rPr>
          <w:color w:val="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72A3D8C">
      <w:pPr>
        <w:spacing w:after="0" w:line="264" w:lineRule="auto"/>
        <w:ind w:firstLine="600"/>
        <w:jc w:val="both"/>
      </w:pPr>
      <w:r>
        <w:rPr>
          <w:color w:val="000000"/>
        </w:rPr>
        <w:t>осознание важности морально-этических принципов в деятельности, связанной с реализацией технологий;</w:t>
      </w:r>
    </w:p>
    <w:p w14:paraId="1C07B782">
      <w:pPr>
        <w:spacing w:after="0" w:line="264" w:lineRule="auto"/>
        <w:ind w:firstLine="600"/>
        <w:jc w:val="both"/>
      </w:pPr>
      <w:r>
        <w:rPr>
          <w:color w:val="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B42AB0B">
      <w:pPr>
        <w:spacing w:after="0" w:line="264" w:lineRule="auto"/>
        <w:ind w:firstLine="600"/>
        <w:jc w:val="both"/>
      </w:pPr>
      <w:r>
        <w:rPr>
          <w:b/>
          <w:color w:val="000000"/>
        </w:rPr>
        <w:t>3)</w:t>
      </w:r>
      <w:r>
        <w:rPr>
          <w:color w:val="000000"/>
        </w:rPr>
        <w:t xml:space="preserve"> </w:t>
      </w:r>
      <w:r>
        <w:rPr>
          <w:b/>
          <w:color w:val="000000"/>
        </w:rPr>
        <w:t>эстетического воспитания</w:t>
      </w:r>
      <w:r>
        <w:rPr>
          <w:color w:val="000000"/>
        </w:rPr>
        <w:t>:</w:t>
      </w:r>
    </w:p>
    <w:p w14:paraId="550AACB2">
      <w:pPr>
        <w:spacing w:after="0" w:line="264" w:lineRule="auto"/>
        <w:ind w:firstLine="600"/>
        <w:jc w:val="both"/>
      </w:pPr>
      <w:r>
        <w:rPr>
          <w:color w:val="000000"/>
        </w:rPr>
        <w:t>восприятие эстетических качеств предметов труда;</w:t>
      </w:r>
    </w:p>
    <w:p w14:paraId="21BD254C">
      <w:pPr>
        <w:spacing w:after="0" w:line="264" w:lineRule="auto"/>
        <w:ind w:firstLine="600"/>
        <w:jc w:val="both"/>
      </w:pPr>
      <w:r>
        <w:rPr>
          <w:color w:val="000000"/>
        </w:rPr>
        <w:t>умение создавать эстетически значимые изделия из различных материалов;</w:t>
      </w:r>
    </w:p>
    <w:p w14:paraId="7FF5617F">
      <w:pPr>
        <w:spacing w:after="0" w:line="264" w:lineRule="auto"/>
        <w:ind w:firstLine="600"/>
        <w:jc w:val="both"/>
      </w:pPr>
      <w:r>
        <w:rPr>
          <w:color w:val="000000"/>
        </w:rPr>
        <w:t>понимание ценности отечественного и мирового искусства, народных традиций и народного творчества в декоративно-прикладном искусстве;</w:t>
      </w:r>
    </w:p>
    <w:p w14:paraId="074CCF68">
      <w:pPr>
        <w:spacing w:after="0" w:line="264" w:lineRule="auto"/>
        <w:ind w:firstLine="600"/>
        <w:jc w:val="both"/>
      </w:pPr>
      <w:r>
        <w:rPr>
          <w:color w:val="000000"/>
        </w:rPr>
        <w:t>осознание роли художественной культуры как средства коммуникации и самовыражения в современном обществе;</w:t>
      </w:r>
    </w:p>
    <w:p w14:paraId="56D08098">
      <w:pPr>
        <w:spacing w:after="0" w:line="264" w:lineRule="auto"/>
        <w:ind w:firstLine="600"/>
        <w:jc w:val="both"/>
      </w:pPr>
      <w:r>
        <w:rPr>
          <w:b/>
          <w:color w:val="000000"/>
        </w:rPr>
        <w:t>4) ценности научного познания и практической деятельности</w:t>
      </w:r>
      <w:r>
        <w:rPr>
          <w:color w:val="000000"/>
        </w:rPr>
        <w:t>:</w:t>
      </w:r>
    </w:p>
    <w:p w14:paraId="222C1D74">
      <w:pPr>
        <w:spacing w:after="0" w:line="264" w:lineRule="auto"/>
        <w:ind w:firstLine="600"/>
        <w:jc w:val="both"/>
      </w:pPr>
      <w:r>
        <w:rPr>
          <w:color w:val="000000"/>
        </w:rPr>
        <w:t>осознание ценности науки как фундамента технологий;</w:t>
      </w:r>
    </w:p>
    <w:p w14:paraId="6CC0D010">
      <w:pPr>
        <w:spacing w:after="0" w:line="264" w:lineRule="auto"/>
        <w:ind w:firstLine="600"/>
        <w:jc w:val="both"/>
      </w:pPr>
      <w:r>
        <w:rPr>
          <w:color w:val="000000"/>
        </w:rPr>
        <w:t>развитие интереса к исследовательской деятельности, реализации на практике достижений науки;</w:t>
      </w:r>
    </w:p>
    <w:p w14:paraId="5FDDFE8A">
      <w:pPr>
        <w:spacing w:after="0" w:line="264" w:lineRule="auto"/>
        <w:ind w:firstLine="600"/>
        <w:jc w:val="both"/>
      </w:pPr>
      <w:r>
        <w:rPr>
          <w:b/>
          <w:color w:val="000000"/>
        </w:rPr>
        <w:t>5) формирования культуры здоровья и эмоционального благополучия</w:t>
      </w:r>
      <w:r>
        <w:rPr>
          <w:color w:val="000000"/>
        </w:rPr>
        <w:t>:</w:t>
      </w:r>
    </w:p>
    <w:p w14:paraId="6CDCE3A6">
      <w:pPr>
        <w:spacing w:after="0" w:line="264" w:lineRule="auto"/>
        <w:ind w:firstLine="600"/>
        <w:jc w:val="both"/>
      </w:pPr>
      <w:r>
        <w:rPr>
          <w:color w:val="000000"/>
        </w:rPr>
        <w:t>осознание ценности безопасного образа жизни в современном технологическом мире, важности правил безопасной работы с инструментами;</w:t>
      </w:r>
    </w:p>
    <w:p w14:paraId="27347FEE">
      <w:pPr>
        <w:spacing w:after="0" w:line="264" w:lineRule="auto"/>
        <w:ind w:firstLine="600"/>
        <w:jc w:val="both"/>
      </w:pPr>
      <w:r>
        <w:rPr>
          <w:color w:val="000000"/>
        </w:rPr>
        <w:t>умение распознавать информационные угрозы и осуществлять защиту личности от этих угроз;</w:t>
      </w:r>
    </w:p>
    <w:p w14:paraId="7C6139FE">
      <w:pPr>
        <w:spacing w:after="0" w:line="264" w:lineRule="auto"/>
        <w:ind w:firstLine="600"/>
        <w:jc w:val="both"/>
      </w:pPr>
      <w:r>
        <w:rPr>
          <w:b/>
          <w:color w:val="000000"/>
        </w:rPr>
        <w:t>6)</w:t>
      </w:r>
      <w:r>
        <w:rPr>
          <w:color w:val="000000"/>
        </w:rPr>
        <w:t xml:space="preserve"> </w:t>
      </w:r>
      <w:r>
        <w:rPr>
          <w:b/>
          <w:color w:val="000000"/>
        </w:rPr>
        <w:t>трудового воспитания</w:t>
      </w:r>
      <w:r>
        <w:rPr>
          <w:color w:val="000000"/>
        </w:rPr>
        <w:t>:</w:t>
      </w:r>
    </w:p>
    <w:p w14:paraId="43312952">
      <w:pPr>
        <w:spacing w:after="0" w:line="264" w:lineRule="auto"/>
        <w:ind w:firstLine="600"/>
        <w:jc w:val="both"/>
      </w:pPr>
      <w:r>
        <w:rPr>
          <w:color w:val="000000"/>
        </w:rPr>
        <w:t>уважение к труду, трудящимся, результатам труда (своего и других людей);</w:t>
      </w:r>
    </w:p>
    <w:p w14:paraId="4DF0B8E8">
      <w:pPr>
        <w:spacing w:after="0" w:line="264" w:lineRule="auto"/>
        <w:ind w:firstLine="600"/>
        <w:jc w:val="both"/>
      </w:pPr>
      <w:r>
        <w:rPr>
          <w:color w:val="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80955ED">
      <w:pPr>
        <w:spacing w:after="0" w:line="264" w:lineRule="auto"/>
        <w:ind w:firstLine="600"/>
        <w:jc w:val="both"/>
      </w:pPr>
      <w:r>
        <w:rPr>
          <w:color w:val="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76533AE">
      <w:pPr>
        <w:spacing w:after="0" w:line="264" w:lineRule="auto"/>
        <w:ind w:firstLine="600"/>
        <w:jc w:val="both"/>
      </w:pPr>
      <w:r>
        <w:rPr>
          <w:color w:val="000000"/>
        </w:rPr>
        <w:t>умение ориентироваться в мире современных профессий;</w:t>
      </w:r>
    </w:p>
    <w:p w14:paraId="7BFCAE55">
      <w:pPr>
        <w:spacing w:after="0" w:line="264" w:lineRule="auto"/>
        <w:ind w:firstLine="600"/>
        <w:jc w:val="both"/>
      </w:pPr>
      <w:r>
        <w:rPr>
          <w:color w:val="000000"/>
          <w:spacing w:val="-4"/>
        </w:rPr>
        <w:t>умение осознанно выбирать индивидуальную траекторию развития с учётом личных и общественных интересов, потребностей;</w:t>
      </w:r>
    </w:p>
    <w:p w14:paraId="0FEDEBFB">
      <w:pPr>
        <w:spacing w:after="0" w:line="264" w:lineRule="auto"/>
        <w:ind w:firstLine="600"/>
        <w:jc w:val="both"/>
      </w:pPr>
      <w:r>
        <w:rPr>
          <w:color w:val="000000"/>
        </w:rPr>
        <w:t>ориентация на достижение выдающихся результатов в профессиональной деятельности;</w:t>
      </w:r>
    </w:p>
    <w:p w14:paraId="7B888EB2">
      <w:pPr>
        <w:spacing w:after="0" w:line="264" w:lineRule="auto"/>
        <w:ind w:firstLine="600"/>
        <w:jc w:val="both"/>
      </w:pPr>
      <w:r>
        <w:rPr>
          <w:b/>
          <w:color w:val="000000"/>
        </w:rPr>
        <w:t>7)</w:t>
      </w:r>
      <w:r>
        <w:rPr>
          <w:color w:val="000000"/>
        </w:rPr>
        <w:t xml:space="preserve"> </w:t>
      </w:r>
      <w:r>
        <w:rPr>
          <w:b/>
          <w:color w:val="000000"/>
        </w:rPr>
        <w:t>экологического воспитания</w:t>
      </w:r>
      <w:r>
        <w:rPr>
          <w:color w:val="000000"/>
        </w:rPr>
        <w:t>:</w:t>
      </w:r>
    </w:p>
    <w:p w14:paraId="0B5444C5">
      <w:pPr>
        <w:spacing w:after="0" w:line="264" w:lineRule="auto"/>
        <w:ind w:firstLine="600"/>
        <w:jc w:val="both"/>
      </w:pPr>
      <w:r>
        <w:rPr>
          <w:color w:val="000000"/>
        </w:rPr>
        <w:t>воспитание бережного отношения к окружающей среде, понимание необходимости соблюдения баланса между природой и техносферой;</w:t>
      </w:r>
    </w:p>
    <w:p w14:paraId="473DF164">
      <w:pPr>
        <w:spacing w:after="0" w:line="264" w:lineRule="auto"/>
        <w:ind w:firstLine="600"/>
        <w:jc w:val="both"/>
      </w:pPr>
      <w:r>
        <w:rPr>
          <w:color w:val="000000"/>
        </w:rPr>
        <w:t>осознание пределов преобразовательной деятельности человека.</w:t>
      </w:r>
    </w:p>
    <w:p w14:paraId="6FD118E3">
      <w:pPr>
        <w:spacing w:after="0" w:line="264" w:lineRule="auto"/>
        <w:ind w:firstLine="600"/>
        <w:jc w:val="both"/>
      </w:pPr>
      <w:bookmarkStart w:id="178" w:name="_Toc141791750"/>
      <w:bookmarkEnd w:id="178"/>
      <w:r>
        <w:rPr>
          <w:b/>
          <w:color w:val="000000"/>
        </w:rPr>
        <w:t>МЕТАПРЕДМЕТНЫЕ РЕЗУЛЬТАТЫ</w:t>
      </w:r>
    </w:p>
    <w:p w14:paraId="60868A9E">
      <w:pPr>
        <w:spacing w:after="0" w:line="264" w:lineRule="auto"/>
        <w:ind w:left="120"/>
        <w:jc w:val="both"/>
      </w:pPr>
      <w:bookmarkStart w:id="179" w:name="_Toc157707474"/>
      <w:bookmarkEnd w:id="179"/>
    </w:p>
    <w:p w14:paraId="2C89E55E">
      <w:pPr>
        <w:spacing w:after="0" w:line="72" w:lineRule="auto"/>
        <w:ind w:left="120"/>
        <w:jc w:val="both"/>
      </w:pPr>
    </w:p>
    <w:p w14:paraId="424B0C8D">
      <w:pPr>
        <w:spacing w:after="0" w:line="264" w:lineRule="auto"/>
        <w:ind w:firstLine="600"/>
        <w:jc w:val="both"/>
      </w:pPr>
      <w:r>
        <w:rPr>
          <w:color w:val="000000"/>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7EDBB87">
      <w:pPr>
        <w:spacing w:after="0" w:line="72" w:lineRule="auto"/>
        <w:ind w:left="120"/>
        <w:jc w:val="both"/>
      </w:pPr>
    </w:p>
    <w:p w14:paraId="7B3BB1EC">
      <w:pPr>
        <w:spacing w:after="0" w:line="264" w:lineRule="auto"/>
        <w:ind w:left="120"/>
        <w:jc w:val="both"/>
      </w:pPr>
      <w:r>
        <w:rPr>
          <w:b/>
          <w:color w:val="000000"/>
        </w:rPr>
        <w:t>Познавательные универсальные учебные действия</w:t>
      </w:r>
    </w:p>
    <w:p w14:paraId="525107C4">
      <w:pPr>
        <w:spacing w:after="0" w:line="72" w:lineRule="auto"/>
        <w:ind w:left="120"/>
        <w:jc w:val="both"/>
      </w:pPr>
    </w:p>
    <w:p w14:paraId="22C449D7">
      <w:pPr>
        <w:spacing w:after="0" w:line="264" w:lineRule="auto"/>
        <w:ind w:left="120"/>
        <w:jc w:val="both"/>
      </w:pPr>
      <w:r>
        <w:rPr>
          <w:b/>
          <w:color w:val="000000"/>
        </w:rPr>
        <w:t>Базовые логические действия:</w:t>
      </w:r>
    </w:p>
    <w:p w14:paraId="034447A7">
      <w:pPr>
        <w:spacing w:after="0" w:line="264" w:lineRule="auto"/>
        <w:ind w:firstLine="600"/>
        <w:jc w:val="both"/>
      </w:pPr>
      <w:r>
        <w:rPr>
          <w:color w:val="000000"/>
        </w:rPr>
        <w:t>выявлять и характеризовать существенные признаки природных и рукотворных объектов;</w:t>
      </w:r>
    </w:p>
    <w:p w14:paraId="796D51BD">
      <w:pPr>
        <w:spacing w:after="0" w:line="264" w:lineRule="auto"/>
        <w:ind w:firstLine="600"/>
        <w:jc w:val="both"/>
      </w:pPr>
      <w:r>
        <w:rPr>
          <w:color w:val="000000"/>
        </w:rPr>
        <w:t>устанавливать существенный признак классификации, основание для обобщения и сравнения;</w:t>
      </w:r>
    </w:p>
    <w:p w14:paraId="32E15A74">
      <w:pPr>
        <w:spacing w:after="0" w:line="264" w:lineRule="auto"/>
        <w:ind w:firstLine="600"/>
        <w:jc w:val="both"/>
      </w:pPr>
      <w:r>
        <w:rPr>
          <w:color w:val="000000"/>
          <w:spacing w:val="-2"/>
        </w:rPr>
        <w:t>выявлять закономерности и противоречия в рассматриваемых фактах, данных и наблюдениях, относящихся к внешнему миру;</w:t>
      </w:r>
    </w:p>
    <w:p w14:paraId="64397876">
      <w:pPr>
        <w:spacing w:after="0" w:line="264" w:lineRule="auto"/>
        <w:ind w:firstLine="600"/>
        <w:jc w:val="both"/>
      </w:pPr>
      <w:r>
        <w:rPr>
          <w:color w:val="000000"/>
        </w:rPr>
        <w:t>выявлять причинно-следственные связи при изучении природных явлений и процессов, а также процессов, происходящих в техносфере;</w:t>
      </w:r>
    </w:p>
    <w:p w14:paraId="05F924E5">
      <w:pPr>
        <w:spacing w:after="0" w:line="264" w:lineRule="auto"/>
        <w:ind w:firstLine="600"/>
        <w:jc w:val="both"/>
      </w:pPr>
      <w:r>
        <w:rPr>
          <w:color w:val="000000"/>
        </w:rPr>
        <w:t>самостоятельно выбирать способ решения поставленной задачи, используя для этого необходимые материалы, инструменты и технологии.</w:t>
      </w:r>
    </w:p>
    <w:p w14:paraId="0EC98DA0">
      <w:pPr>
        <w:spacing w:after="0" w:line="264" w:lineRule="auto"/>
        <w:ind w:left="120"/>
        <w:jc w:val="both"/>
      </w:pPr>
      <w:r>
        <w:rPr>
          <w:b/>
          <w:color w:val="000000"/>
        </w:rPr>
        <w:t>Базовые проектные действия:</w:t>
      </w:r>
    </w:p>
    <w:p w14:paraId="52D2002F">
      <w:pPr>
        <w:spacing w:after="0" w:line="264" w:lineRule="auto"/>
        <w:ind w:firstLine="600"/>
        <w:jc w:val="both"/>
      </w:pPr>
      <w:r>
        <w:rPr>
          <w:color w:val="000000"/>
        </w:rPr>
        <w:t>выявлять проблемы, связанные с ними цели, задачи деятельности;</w:t>
      </w:r>
    </w:p>
    <w:p w14:paraId="36E681A8">
      <w:pPr>
        <w:spacing w:after="0" w:line="264" w:lineRule="auto"/>
        <w:ind w:firstLine="600"/>
        <w:jc w:val="both"/>
      </w:pPr>
      <w:r>
        <w:rPr>
          <w:color w:val="000000"/>
        </w:rPr>
        <w:t>осуществлять планирование проектной деятельности;</w:t>
      </w:r>
    </w:p>
    <w:p w14:paraId="61F61567">
      <w:pPr>
        <w:spacing w:after="0" w:line="264" w:lineRule="auto"/>
        <w:ind w:firstLine="600"/>
        <w:jc w:val="both"/>
      </w:pPr>
      <w:r>
        <w:rPr>
          <w:color w:val="000000"/>
        </w:rPr>
        <w:t>разрабатывать и реализовывать проектный замысел и оформлять его в форме «продукта»;</w:t>
      </w:r>
    </w:p>
    <w:p w14:paraId="308200B3">
      <w:pPr>
        <w:spacing w:after="0" w:line="264" w:lineRule="auto"/>
        <w:ind w:firstLine="600"/>
        <w:jc w:val="both"/>
      </w:pPr>
      <w:r>
        <w:rPr>
          <w:color w:val="000000"/>
        </w:rPr>
        <w:t>осуществлять самооценку процесса и результата проектной деятельности, взаимооценку.</w:t>
      </w:r>
    </w:p>
    <w:p w14:paraId="53EA675B">
      <w:pPr>
        <w:spacing w:after="0" w:line="264" w:lineRule="auto"/>
        <w:ind w:left="120"/>
        <w:jc w:val="both"/>
      </w:pPr>
      <w:r>
        <w:rPr>
          <w:b/>
          <w:color w:val="000000"/>
        </w:rPr>
        <w:t>Базовые исследовательские действия:</w:t>
      </w:r>
      <w:r>
        <w:rPr>
          <w:color w:val="000000"/>
        </w:rPr>
        <w:t xml:space="preserve"> </w:t>
      </w:r>
    </w:p>
    <w:p w14:paraId="0EB418C2">
      <w:pPr>
        <w:spacing w:after="0" w:line="264" w:lineRule="auto"/>
        <w:ind w:firstLine="600"/>
        <w:jc w:val="both"/>
      </w:pPr>
      <w:r>
        <w:rPr>
          <w:color w:val="000000"/>
        </w:rPr>
        <w:t>использовать вопросы как исследовательский инструмент познания;</w:t>
      </w:r>
    </w:p>
    <w:p w14:paraId="29F47A48">
      <w:pPr>
        <w:spacing w:after="0" w:line="264" w:lineRule="auto"/>
        <w:ind w:firstLine="600"/>
        <w:jc w:val="both"/>
      </w:pPr>
      <w:r>
        <w:rPr>
          <w:color w:val="000000"/>
        </w:rPr>
        <w:t>формировать запросы к информационной системе с целью получения необходимой информации;</w:t>
      </w:r>
    </w:p>
    <w:p w14:paraId="0D08BD03">
      <w:pPr>
        <w:spacing w:after="0" w:line="264" w:lineRule="auto"/>
        <w:ind w:firstLine="600"/>
        <w:jc w:val="both"/>
      </w:pPr>
      <w:r>
        <w:rPr>
          <w:color w:val="000000"/>
        </w:rPr>
        <w:t>оценивать полноту, достоверность и актуальность полученной информации;</w:t>
      </w:r>
    </w:p>
    <w:p w14:paraId="078C52E1">
      <w:pPr>
        <w:spacing w:after="0" w:line="264" w:lineRule="auto"/>
        <w:ind w:firstLine="600"/>
        <w:jc w:val="both"/>
      </w:pPr>
      <w:r>
        <w:rPr>
          <w:color w:val="000000"/>
        </w:rPr>
        <w:t>опытным путём изучать свойства различных материалов;</w:t>
      </w:r>
    </w:p>
    <w:p w14:paraId="2BE10E76">
      <w:pPr>
        <w:spacing w:after="0" w:line="264" w:lineRule="auto"/>
        <w:ind w:firstLine="600"/>
        <w:jc w:val="both"/>
      </w:pPr>
      <w:r>
        <w:rPr>
          <w:color w:val="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B2C0FFB">
      <w:pPr>
        <w:spacing w:after="0" w:line="264" w:lineRule="auto"/>
        <w:ind w:firstLine="600"/>
        <w:jc w:val="both"/>
      </w:pPr>
      <w:r>
        <w:rPr>
          <w:color w:val="000000"/>
        </w:rPr>
        <w:t>строить и оценивать модели объектов, явлений и процессов;</w:t>
      </w:r>
    </w:p>
    <w:p w14:paraId="14274BF6">
      <w:pPr>
        <w:spacing w:after="0" w:line="264" w:lineRule="auto"/>
        <w:ind w:firstLine="600"/>
        <w:jc w:val="both"/>
      </w:pPr>
      <w:r>
        <w:rPr>
          <w:color w:val="000000"/>
        </w:rPr>
        <w:t>уметь создавать, применять и преобразовывать знаки и символы, модели и схемы для решения учебных и познавательных задач;</w:t>
      </w:r>
    </w:p>
    <w:p w14:paraId="2A6A6188">
      <w:pPr>
        <w:spacing w:after="0" w:line="264" w:lineRule="auto"/>
        <w:ind w:firstLine="600"/>
        <w:jc w:val="both"/>
      </w:pPr>
      <w:r>
        <w:rPr>
          <w:color w:val="000000"/>
        </w:rPr>
        <w:t>уметь оценивать правильность выполнения учебной задачи, собственные возможности её решения;</w:t>
      </w:r>
    </w:p>
    <w:p w14:paraId="108A09E2">
      <w:pPr>
        <w:spacing w:after="0" w:line="264" w:lineRule="auto"/>
        <w:ind w:firstLine="600"/>
        <w:jc w:val="both"/>
      </w:pPr>
      <w:r>
        <w:rPr>
          <w:color w:val="000000"/>
        </w:rPr>
        <w:t>прогнозировать поведение технической системы, в том числе с учётом синергетических эффектов.</w:t>
      </w:r>
    </w:p>
    <w:p w14:paraId="21987E63">
      <w:pPr>
        <w:spacing w:after="0" w:line="264" w:lineRule="auto"/>
        <w:ind w:left="120"/>
        <w:jc w:val="both"/>
      </w:pPr>
      <w:r>
        <w:rPr>
          <w:b/>
          <w:color w:val="000000"/>
        </w:rPr>
        <w:t>Работа с информацией:</w:t>
      </w:r>
    </w:p>
    <w:p w14:paraId="27DEF730">
      <w:pPr>
        <w:spacing w:after="0" w:line="264" w:lineRule="auto"/>
        <w:ind w:firstLine="600"/>
        <w:jc w:val="both"/>
      </w:pPr>
      <w:r>
        <w:rPr>
          <w:color w:val="000000"/>
        </w:rPr>
        <w:t>выбирать форму представления информации в зависимости от поставленной задачи;</w:t>
      </w:r>
    </w:p>
    <w:p w14:paraId="51A2B30B">
      <w:pPr>
        <w:spacing w:after="0" w:line="264" w:lineRule="auto"/>
        <w:ind w:firstLine="600"/>
        <w:jc w:val="both"/>
      </w:pPr>
      <w:r>
        <w:rPr>
          <w:color w:val="000000"/>
        </w:rPr>
        <w:t>понимать различие между данными, информацией и знаниями;</w:t>
      </w:r>
    </w:p>
    <w:p w14:paraId="04C8E031">
      <w:pPr>
        <w:spacing w:after="0" w:line="264" w:lineRule="auto"/>
        <w:ind w:firstLine="600"/>
        <w:jc w:val="both"/>
      </w:pPr>
      <w:r>
        <w:rPr>
          <w:color w:val="000000"/>
          <w:spacing w:val="-2"/>
        </w:rPr>
        <w:t>владеть начальными навыками работы с «большими данными»;</w:t>
      </w:r>
    </w:p>
    <w:p w14:paraId="0819CDAA">
      <w:pPr>
        <w:spacing w:after="0" w:line="264" w:lineRule="auto"/>
        <w:ind w:firstLine="600"/>
        <w:jc w:val="both"/>
      </w:pPr>
      <w:r>
        <w:rPr>
          <w:color w:val="000000"/>
        </w:rPr>
        <w:t>владеть технологией трансформации данных в информацию, информации в знания.</w:t>
      </w:r>
    </w:p>
    <w:p w14:paraId="2E2EBE2D">
      <w:pPr>
        <w:spacing w:after="0" w:line="144" w:lineRule="auto"/>
        <w:ind w:left="120"/>
        <w:jc w:val="both"/>
      </w:pPr>
    </w:p>
    <w:p w14:paraId="1256EA50">
      <w:pPr>
        <w:spacing w:after="0" w:line="264" w:lineRule="auto"/>
        <w:ind w:left="120"/>
        <w:jc w:val="both"/>
      </w:pPr>
      <w:r>
        <w:rPr>
          <w:b/>
          <w:color w:val="000000"/>
        </w:rPr>
        <w:t>Регулятивные универсальные учебные действия</w:t>
      </w:r>
    </w:p>
    <w:p w14:paraId="38654D91">
      <w:pPr>
        <w:spacing w:after="0" w:line="72" w:lineRule="auto"/>
        <w:ind w:left="120"/>
        <w:jc w:val="both"/>
      </w:pPr>
    </w:p>
    <w:p w14:paraId="2F110BDE">
      <w:pPr>
        <w:spacing w:after="0" w:line="264" w:lineRule="auto"/>
        <w:ind w:left="120"/>
        <w:jc w:val="both"/>
      </w:pPr>
      <w:r>
        <w:rPr>
          <w:b/>
          <w:color w:val="000000"/>
        </w:rPr>
        <w:t>Самоорганизация</w:t>
      </w:r>
      <w:r>
        <w:rPr>
          <w:color w:val="000000"/>
        </w:rPr>
        <w:t xml:space="preserve">: </w:t>
      </w:r>
    </w:p>
    <w:p w14:paraId="4C7C0255">
      <w:pPr>
        <w:spacing w:after="0" w:line="264" w:lineRule="auto"/>
        <w:ind w:firstLine="600"/>
        <w:jc w:val="both"/>
      </w:pPr>
      <w:r>
        <w:rPr>
          <w:color w:val="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2EB500B">
      <w:pPr>
        <w:spacing w:after="0" w:line="264" w:lineRule="auto"/>
        <w:ind w:firstLine="600"/>
        <w:jc w:val="both"/>
      </w:pPr>
      <w:r>
        <w:rPr>
          <w:color w:val="00000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E52261C">
      <w:pPr>
        <w:spacing w:after="0" w:line="264" w:lineRule="auto"/>
        <w:ind w:firstLine="600"/>
        <w:jc w:val="both"/>
      </w:pPr>
      <w:r>
        <w:rPr>
          <w:color w:val="000000"/>
        </w:rPr>
        <w:t>делать выбор и брать ответственность за решение.</w:t>
      </w:r>
    </w:p>
    <w:p w14:paraId="079FE928">
      <w:pPr>
        <w:spacing w:after="0" w:line="72" w:lineRule="auto"/>
        <w:ind w:left="120"/>
        <w:jc w:val="both"/>
      </w:pPr>
    </w:p>
    <w:p w14:paraId="540C04D5">
      <w:pPr>
        <w:spacing w:after="0" w:line="264" w:lineRule="auto"/>
        <w:ind w:left="120"/>
        <w:jc w:val="both"/>
      </w:pPr>
      <w:r>
        <w:rPr>
          <w:color w:val="000000"/>
        </w:rPr>
        <w:t>С</w:t>
      </w:r>
      <w:r>
        <w:rPr>
          <w:b/>
          <w:color w:val="000000"/>
        </w:rPr>
        <w:t xml:space="preserve">амоконтроль (рефлексия) </w:t>
      </w:r>
      <w:r>
        <w:rPr>
          <w:color w:val="000000"/>
        </w:rPr>
        <w:t xml:space="preserve">: </w:t>
      </w:r>
    </w:p>
    <w:p w14:paraId="07E1FACE">
      <w:pPr>
        <w:spacing w:after="0" w:line="264" w:lineRule="auto"/>
        <w:ind w:firstLine="600"/>
        <w:jc w:val="both"/>
      </w:pPr>
      <w:r>
        <w:rPr>
          <w:color w:val="000000"/>
        </w:rPr>
        <w:t>давать адекватную оценку ситуации и предлагать план её изменения;</w:t>
      </w:r>
    </w:p>
    <w:p w14:paraId="136B1CD1">
      <w:pPr>
        <w:spacing w:after="0" w:line="264" w:lineRule="auto"/>
        <w:ind w:firstLine="600"/>
        <w:jc w:val="both"/>
      </w:pPr>
      <w:r>
        <w:rPr>
          <w:color w:val="000000"/>
        </w:rPr>
        <w:t>объяснять причины достижения (недостижения) результатов преобразовательной деятельности;</w:t>
      </w:r>
    </w:p>
    <w:p w14:paraId="6ABB2E5E">
      <w:pPr>
        <w:spacing w:after="0" w:line="264" w:lineRule="auto"/>
        <w:ind w:firstLine="600"/>
        <w:jc w:val="both"/>
      </w:pPr>
      <w:r>
        <w:rPr>
          <w:color w:val="000000"/>
        </w:rPr>
        <w:t>вносить необходимые коррективы в деятельность по решению задачи или по осуществлению проекта;</w:t>
      </w:r>
    </w:p>
    <w:p w14:paraId="7719311C">
      <w:pPr>
        <w:spacing w:after="0" w:line="264" w:lineRule="auto"/>
        <w:ind w:firstLine="600"/>
        <w:jc w:val="both"/>
      </w:pPr>
      <w:r>
        <w:rPr>
          <w:color w:val="000000"/>
        </w:rPr>
        <w:t>оценивать соответствие результата цели и условиям и при необходимости корректировать цель и процесс её достижения.</w:t>
      </w:r>
    </w:p>
    <w:p w14:paraId="3767AE03">
      <w:pPr>
        <w:spacing w:after="0" w:line="264" w:lineRule="auto"/>
        <w:ind w:left="120"/>
        <w:jc w:val="both"/>
      </w:pPr>
      <w:r>
        <w:rPr>
          <w:b/>
          <w:color w:val="000000"/>
        </w:rPr>
        <w:t>Умение принятия себя и других:</w:t>
      </w:r>
    </w:p>
    <w:p w14:paraId="3A6CCC02">
      <w:pPr>
        <w:spacing w:after="0" w:line="264" w:lineRule="auto"/>
        <w:ind w:firstLine="600"/>
        <w:jc w:val="both"/>
      </w:pPr>
      <w:r>
        <w:rPr>
          <w:color w:val="000000"/>
        </w:rPr>
        <w:t>признавать своё право на ошибку при решении задач или при реализации проекта, такое же право другого на подобные ошибки.</w:t>
      </w:r>
    </w:p>
    <w:p w14:paraId="6290642B">
      <w:pPr>
        <w:spacing w:after="0" w:line="168" w:lineRule="auto"/>
        <w:ind w:left="120"/>
        <w:jc w:val="both"/>
      </w:pPr>
    </w:p>
    <w:p w14:paraId="36BB90B1">
      <w:pPr>
        <w:spacing w:after="0" w:line="264" w:lineRule="auto"/>
        <w:ind w:left="120"/>
        <w:jc w:val="both"/>
      </w:pPr>
      <w:r>
        <w:rPr>
          <w:b/>
          <w:color w:val="000000"/>
        </w:rPr>
        <w:t>Коммуникативные универсальные учебные действия</w:t>
      </w:r>
    </w:p>
    <w:p w14:paraId="258845B9">
      <w:pPr>
        <w:spacing w:after="0" w:line="264" w:lineRule="auto"/>
        <w:ind w:left="120"/>
        <w:jc w:val="both"/>
      </w:pPr>
      <w:r>
        <w:rPr>
          <w:b/>
          <w:color w:val="000000"/>
        </w:rPr>
        <w:t xml:space="preserve">Общение: </w:t>
      </w:r>
    </w:p>
    <w:p w14:paraId="2C306C65">
      <w:pPr>
        <w:spacing w:after="0" w:line="264" w:lineRule="auto"/>
        <w:ind w:firstLine="600"/>
        <w:jc w:val="both"/>
      </w:pPr>
      <w:r>
        <w:rPr>
          <w:color w:val="000000"/>
        </w:rPr>
        <w:t>в ходе обсуждения учебного материала, планирования и осуществления учебного проекта;</w:t>
      </w:r>
    </w:p>
    <w:p w14:paraId="61D6D99A">
      <w:pPr>
        <w:spacing w:after="0" w:line="264" w:lineRule="auto"/>
        <w:ind w:firstLine="600"/>
        <w:jc w:val="both"/>
      </w:pPr>
      <w:r>
        <w:rPr>
          <w:color w:val="000000"/>
        </w:rPr>
        <w:t>в рамках публичного представления результатов проектной деятельности;</w:t>
      </w:r>
    </w:p>
    <w:p w14:paraId="2B23E99B">
      <w:pPr>
        <w:spacing w:after="0" w:line="264" w:lineRule="auto"/>
        <w:ind w:firstLine="600"/>
        <w:jc w:val="both"/>
      </w:pPr>
      <w:r>
        <w:rPr>
          <w:color w:val="000000"/>
        </w:rPr>
        <w:t>в ходе совместного решения задачи с использованием облачных сервисов;</w:t>
      </w:r>
    </w:p>
    <w:p w14:paraId="3AEAF4DF">
      <w:pPr>
        <w:spacing w:after="0" w:line="264" w:lineRule="auto"/>
        <w:ind w:firstLine="600"/>
        <w:jc w:val="both"/>
      </w:pPr>
      <w:r>
        <w:rPr>
          <w:color w:val="000000"/>
        </w:rPr>
        <w:t>в ходе общения с представителями других культур, в частности в социальных сетях.</w:t>
      </w:r>
    </w:p>
    <w:p w14:paraId="39B065D7">
      <w:pPr>
        <w:spacing w:after="0" w:line="264" w:lineRule="auto"/>
        <w:ind w:left="120"/>
        <w:jc w:val="both"/>
      </w:pPr>
      <w:r>
        <w:rPr>
          <w:b/>
          <w:color w:val="000000"/>
        </w:rPr>
        <w:t>Совместная деятельность</w:t>
      </w:r>
      <w:r>
        <w:rPr>
          <w:color w:val="000000"/>
        </w:rPr>
        <w:t>:</w:t>
      </w:r>
    </w:p>
    <w:p w14:paraId="7609CD31">
      <w:pPr>
        <w:spacing w:after="0" w:line="264" w:lineRule="auto"/>
        <w:ind w:firstLine="600"/>
        <w:jc w:val="both"/>
      </w:pPr>
      <w:r>
        <w:rPr>
          <w:color w:val="000000"/>
        </w:rPr>
        <w:t>понимать и использовать преимущества командной работы при реализации учебного проекта;</w:t>
      </w:r>
    </w:p>
    <w:p w14:paraId="2A2524F1">
      <w:pPr>
        <w:spacing w:after="0" w:line="264" w:lineRule="auto"/>
        <w:ind w:firstLine="600"/>
        <w:jc w:val="both"/>
      </w:pPr>
      <w:r>
        <w:rPr>
          <w:color w:val="000000"/>
        </w:rPr>
        <w:t>понимать необходимость выработки знаково-символических средств как необходимого условия успешной проектной деятельности;</w:t>
      </w:r>
    </w:p>
    <w:p w14:paraId="704102F0">
      <w:pPr>
        <w:spacing w:after="0" w:line="264" w:lineRule="auto"/>
        <w:ind w:firstLine="600"/>
        <w:jc w:val="both"/>
      </w:pPr>
      <w:r>
        <w:rPr>
          <w:color w:val="000000"/>
        </w:rPr>
        <w:t>уметь адекватно интерпретировать высказывания собеседника – участника совместной деятельности;</w:t>
      </w:r>
    </w:p>
    <w:p w14:paraId="07716EEC">
      <w:pPr>
        <w:spacing w:after="0" w:line="264" w:lineRule="auto"/>
        <w:ind w:firstLine="600"/>
        <w:jc w:val="both"/>
      </w:pPr>
      <w:r>
        <w:rPr>
          <w:color w:val="000000"/>
        </w:rPr>
        <w:t>владеть навыками отстаивания своей точки зрения, используя при этом законы логики;</w:t>
      </w:r>
    </w:p>
    <w:p w14:paraId="3143683F">
      <w:pPr>
        <w:spacing w:after="0" w:line="264" w:lineRule="auto"/>
        <w:ind w:firstLine="600"/>
        <w:jc w:val="both"/>
      </w:pPr>
      <w:r>
        <w:rPr>
          <w:color w:val="000000"/>
        </w:rPr>
        <w:t>уметь распознавать некорректную аргументацию.</w:t>
      </w:r>
    </w:p>
    <w:p w14:paraId="701B997E">
      <w:pPr>
        <w:spacing w:after="0" w:line="264" w:lineRule="auto"/>
        <w:ind w:left="120"/>
        <w:jc w:val="both"/>
      </w:pPr>
      <w:r>
        <w:rPr>
          <w:b/>
          <w:color w:val="000000"/>
        </w:rPr>
        <w:t>ПРЕДМЕТНЫЕ РЕЗУЛЬТАТЫ</w:t>
      </w:r>
    </w:p>
    <w:p w14:paraId="7D8F3943">
      <w:pPr>
        <w:spacing w:after="0" w:line="264" w:lineRule="auto"/>
        <w:ind w:left="120"/>
        <w:jc w:val="both"/>
      </w:pPr>
      <w:r>
        <w:rPr>
          <w:color w:val="000000"/>
        </w:rPr>
        <w:t xml:space="preserve">Для </w:t>
      </w:r>
      <w:r>
        <w:rPr>
          <w:b/>
          <w:color w:val="000000"/>
        </w:rPr>
        <w:t xml:space="preserve">всех модулей </w:t>
      </w:r>
      <w:r>
        <w:rPr>
          <w:color w:val="000000"/>
        </w:rPr>
        <w:t>обязательные предметные результаты:</w:t>
      </w:r>
    </w:p>
    <w:p w14:paraId="5A02B43A">
      <w:pPr>
        <w:spacing w:after="0" w:line="264" w:lineRule="auto"/>
        <w:ind w:firstLine="600"/>
        <w:jc w:val="both"/>
      </w:pPr>
      <w:r>
        <w:rPr>
          <w:color w:val="000000"/>
        </w:rPr>
        <w:t>организовывать рабочее место в соответствии с изучаемой технологией;</w:t>
      </w:r>
    </w:p>
    <w:p w14:paraId="49437478">
      <w:pPr>
        <w:spacing w:after="0" w:line="264" w:lineRule="auto"/>
        <w:ind w:firstLine="600"/>
        <w:jc w:val="both"/>
      </w:pPr>
      <w:r>
        <w:rPr>
          <w:color w:val="000000"/>
        </w:rPr>
        <w:t>соблюдать правила безопасного использования ручных и электрифицированных инструментов и оборудования;</w:t>
      </w:r>
    </w:p>
    <w:p w14:paraId="2E113BA4">
      <w:pPr>
        <w:spacing w:after="0" w:line="264" w:lineRule="auto"/>
        <w:ind w:firstLine="600"/>
        <w:jc w:val="both"/>
      </w:pPr>
      <w:r>
        <w:rPr>
          <w:color w:val="000000"/>
        </w:rPr>
        <w:t>грамотно и осознанно выполнять технологические операции в соответствии с изучаемой технологией.</w:t>
      </w:r>
    </w:p>
    <w:p w14:paraId="2543188A">
      <w:pPr>
        <w:spacing w:after="0" w:line="264" w:lineRule="auto"/>
        <w:ind w:left="120"/>
        <w:jc w:val="both"/>
      </w:pPr>
      <w:r>
        <w:rPr>
          <w:b/>
          <w:color w:val="000000"/>
        </w:rPr>
        <w:t>Предметные результаты освоения содержания модуля «Производство и технологии»</w:t>
      </w:r>
    </w:p>
    <w:p w14:paraId="680052E2">
      <w:pPr>
        <w:spacing w:after="0" w:line="72" w:lineRule="auto"/>
        <w:ind w:left="120"/>
        <w:jc w:val="both"/>
      </w:pPr>
    </w:p>
    <w:p w14:paraId="1BA9D903">
      <w:pPr>
        <w:spacing w:after="0" w:line="264" w:lineRule="auto"/>
        <w:ind w:left="120"/>
        <w:jc w:val="both"/>
      </w:pPr>
      <w:r>
        <w:rPr>
          <w:color w:val="000000"/>
        </w:rPr>
        <w:t xml:space="preserve">К концу обучения </w:t>
      </w:r>
      <w:r>
        <w:rPr>
          <w:b/>
          <w:color w:val="000000"/>
        </w:rPr>
        <w:t>в 5 классе:</w:t>
      </w:r>
    </w:p>
    <w:p w14:paraId="323057A1">
      <w:pPr>
        <w:spacing w:after="0" w:line="264" w:lineRule="auto"/>
        <w:ind w:firstLine="600"/>
        <w:jc w:val="both"/>
      </w:pPr>
      <w:r>
        <w:rPr>
          <w:color w:val="000000"/>
        </w:rPr>
        <w:t>называть и характеризовать технологии;</w:t>
      </w:r>
    </w:p>
    <w:p w14:paraId="2590CDD9">
      <w:pPr>
        <w:spacing w:after="0" w:line="264" w:lineRule="auto"/>
        <w:ind w:firstLine="600"/>
        <w:jc w:val="both"/>
      </w:pPr>
      <w:r>
        <w:rPr>
          <w:color w:val="000000"/>
        </w:rPr>
        <w:t>называть и характеризовать потребности человека;</w:t>
      </w:r>
    </w:p>
    <w:p w14:paraId="6F35A538">
      <w:pPr>
        <w:spacing w:after="0" w:line="264" w:lineRule="auto"/>
        <w:ind w:firstLine="600"/>
        <w:jc w:val="both"/>
      </w:pPr>
      <w:r>
        <w:rPr>
          <w:color w:val="000000"/>
        </w:rPr>
        <w:t>классифицировать технику, описывать назначение техники;</w:t>
      </w:r>
    </w:p>
    <w:p w14:paraId="3DB92B3A">
      <w:pPr>
        <w:spacing w:after="0" w:line="264" w:lineRule="auto"/>
        <w:ind w:firstLine="600"/>
        <w:jc w:val="both"/>
      </w:pPr>
      <w:r>
        <w:rPr>
          <w:color w:val="000000"/>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4445195">
      <w:pPr>
        <w:spacing w:after="0" w:line="264" w:lineRule="auto"/>
        <w:ind w:firstLine="600"/>
        <w:jc w:val="both"/>
      </w:pPr>
      <w:r>
        <w:rPr>
          <w:color w:val="000000"/>
        </w:rPr>
        <w:t>использовать метод учебного проектирования, выполнять учебные проекты;</w:t>
      </w:r>
    </w:p>
    <w:p w14:paraId="245DDC5C">
      <w:pPr>
        <w:spacing w:after="0" w:line="264" w:lineRule="auto"/>
        <w:ind w:firstLine="600"/>
        <w:jc w:val="both"/>
      </w:pPr>
      <w:r>
        <w:rPr>
          <w:color w:val="000000"/>
        </w:rPr>
        <w:t>назвать и характеризовать профессии, связанные с миром техники и технологий.</w:t>
      </w:r>
    </w:p>
    <w:p w14:paraId="587A7BCD">
      <w:pPr>
        <w:spacing w:after="0" w:line="264" w:lineRule="auto"/>
        <w:ind w:left="120"/>
        <w:jc w:val="both"/>
      </w:pPr>
      <w:r>
        <w:rPr>
          <w:color w:val="000000"/>
        </w:rPr>
        <w:t xml:space="preserve">К концу обучения </w:t>
      </w:r>
      <w:r>
        <w:rPr>
          <w:b/>
          <w:color w:val="000000"/>
        </w:rPr>
        <w:t>в</w:t>
      </w:r>
      <w:r>
        <w:rPr>
          <w:color w:val="000000"/>
        </w:rPr>
        <w:t xml:space="preserve"> </w:t>
      </w:r>
      <w:r>
        <w:rPr>
          <w:b/>
          <w:color w:val="000000"/>
        </w:rPr>
        <w:t>6 классе</w:t>
      </w:r>
      <w:r>
        <w:rPr>
          <w:color w:val="000000"/>
        </w:rPr>
        <w:t>:</w:t>
      </w:r>
    </w:p>
    <w:p w14:paraId="1C4D4312">
      <w:pPr>
        <w:spacing w:after="0" w:line="264" w:lineRule="auto"/>
        <w:ind w:firstLine="600"/>
        <w:jc w:val="both"/>
      </w:pPr>
      <w:r>
        <w:rPr>
          <w:color w:val="000000"/>
        </w:rPr>
        <w:t>называть и характеризовать машины и механизмы;</w:t>
      </w:r>
    </w:p>
    <w:p w14:paraId="3E34ABAA">
      <w:pPr>
        <w:spacing w:after="0" w:line="264" w:lineRule="auto"/>
        <w:ind w:firstLine="600"/>
        <w:jc w:val="both"/>
      </w:pPr>
      <w:r>
        <w:rPr>
          <w:color w:val="000000"/>
        </w:rPr>
        <w:t>характеризовать предметы труда в различных видах материального производства;</w:t>
      </w:r>
    </w:p>
    <w:p w14:paraId="4A10E31D">
      <w:pPr>
        <w:spacing w:after="0" w:line="264" w:lineRule="auto"/>
        <w:ind w:firstLine="600"/>
        <w:jc w:val="both"/>
      </w:pPr>
      <w:r>
        <w:rPr>
          <w:color w:val="000000"/>
        </w:rPr>
        <w:t>характеризовать профессии, связанные с инженерной и изобретательской деятельностью.</w:t>
      </w:r>
    </w:p>
    <w:p w14:paraId="66945593">
      <w:pPr>
        <w:spacing w:after="0" w:line="264" w:lineRule="auto"/>
        <w:ind w:left="120"/>
        <w:jc w:val="both"/>
      </w:pPr>
      <w:r>
        <w:rPr>
          <w:color w:val="000000"/>
        </w:rPr>
        <w:t xml:space="preserve">К концу обучения </w:t>
      </w:r>
      <w:r>
        <w:rPr>
          <w:b/>
          <w:color w:val="000000"/>
        </w:rPr>
        <w:t>в 7 классе:</w:t>
      </w:r>
    </w:p>
    <w:p w14:paraId="0D9A357F">
      <w:pPr>
        <w:spacing w:after="0" w:line="264" w:lineRule="auto"/>
        <w:ind w:firstLine="600"/>
        <w:jc w:val="both"/>
      </w:pPr>
      <w:r>
        <w:rPr>
          <w:color w:val="000000"/>
        </w:rPr>
        <w:t>приводить примеры развития технологий;</w:t>
      </w:r>
    </w:p>
    <w:p w14:paraId="5EC5044F">
      <w:pPr>
        <w:spacing w:after="0" w:line="264" w:lineRule="auto"/>
        <w:ind w:firstLine="600"/>
        <w:jc w:val="both"/>
      </w:pPr>
      <w:r>
        <w:rPr>
          <w:color w:val="000000"/>
        </w:rPr>
        <w:t>называть и характеризовать народные промыслы и ремёсла России;</w:t>
      </w:r>
    </w:p>
    <w:p w14:paraId="1DADC5A2">
      <w:pPr>
        <w:spacing w:after="0" w:line="264" w:lineRule="auto"/>
        <w:ind w:firstLine="600"/>
        <w:jc w:val="both"/>
      </w:pPr>
      <w:r>
        <w:rPr>
          <w:color w:val="000000"/>
        </w:rPr>
        <w:t>оценивать области применения технологий, понимать их возможности и ограничения;</w:t>
      </w:r>
    </w:p>
    <w:p w14:paraId="04B04C09">
      <w:pPr>
        <w:spacing w:after="0" w:line="264" w:lineRule="auto"/>
        <w:ind w:firstLine="600"/>
        <w:jc w:val="both"/>
      </w:pPr>
      <w:r>
        <w:rPr>
          <w:color w:val="000000"/>
        </w:rPr>
        <w:t>оценивать условия и риски применимости технологий с позиций экологических последствий;</w:t>
      </w:r>
    </w:p>
    <w:p w14:paraId="5CBFFE42">
      <w:pPr>
        <w:spacing w:after="0" w:line="264" w:lineRule="auto"/>
        <w:ind w:firstLine="600"/>
        <w:jc w:val="both"/>
      </w:pPr>
      <w:r>
        <w:rPr>
          <w:color w:val="000000"/>
        </w:rPr>
        <w:t>выявлять экологические проблемы;</w:t>
      </w:r>
    </w:p>
    <w:p w14:paraId="4F1448FA">
      <w:pPr>
        <w:spacing w:after="0" w:line="264" w:lineRule="auto"/>
        <w:ind w:firstLine="600"/>
        <w:jc w:val="both"/>
      </w:pPr>
      <w:r>
        <w:rPr>
          <w:color w:val="000000"/>
        </w:rPr>
        <w:t>характеризовать профессии, связанные со сферой дизайна.</w:t>
      </w:r>
    </w:p>
    <w:p w14:paraId="36AD5193">
      <w:pPr>
        <w:spacing w:after="0" w:line="264" w:lineRule="auto"/>
        <w:ind w:left="120"/>
        <w:jc w:val="both"/>
      </w:pPr>
      <w:r>
        <w:rPr>
          <w:color w:val="000000"/>
        </w:rPr>
        <w:t xml:space="preserve">К концу обучения </w:t>
      </w:r>
      <w:r>
        <w:rPr>
          <w:b/>
          <w:color w:val="000000"/>
        </w:rPr>
        <w:t>в 8 классе:</w:t>
      </w:r>
    </w:p>
    <w:p w14:paraId="79A1E560">
      <w:pPr>
        <w:spacing w:after="0" w:line="264" w:lineRule="auto"/>
        <w:ind w:firstLine="600"/>
        <w:jc w:val="both"/>
      </w:pPr>
      <w:r>
        <w:rPr>
          <w:color w:val="000000"/>
        </w:rPr>
        <w:t>характеризовать общие принципы управления;</w:t>
      </w:r>
    </w:p>
    <w:p w14:paraId="62611493">
      <w:pPr>
        <w:spacing w:after="0" w:line="264" w:lineRule="auto"/>
        <w:ind w:firstLine="600"/>
        <w:jc w:val="both"/>
      </w:pPr>
      <w:r>
        <w:rPr>
          <w:color w:val="000000"/>
        </w:rPr>
        <w:t>анализировать возможности и сферу применения современных технологий;</w:t>
      </w:r>
    </w:p>
    <w:p w14:paraId="591BDE7B">
      <w:pPr>
        <w:spacing w:after="0" w:line="264" w:lineRule="auto"/>
        <w:ind w:firstLine="600"/>
        <w:jc w:val="both"/>
      </w:pPr>
      <w:r>
        <w:rPr>
          <w:color w:val="000000"/>
        </w:rPr>
        <w:t>характеризовать направления развития и особенности перспективных технологий;</w:t>
      </w:r>
    </w:p>
    <w:p w14:paraId="4735DCDB">
      <w:pPr>
        <w:spacing w:after="0" w:line="264" w:lineRule="auto"/>
        <w:ind w:firstLine="600"/>
        <w:jc w:val="both"/>
      </w:pPr>
      <w:r>
        <w:rPr>
          <w:color w:val="000000"/>
        </w:rPr>
        <w:t>предлагать предпринимательские идеи, обосновывать их решение;</w:t>
      </w:r>
    </w:p>
    <w:p w14:paraId="677BD818">
      <w:pPr>
        <w:spacing w:after="0" w:line="264" w:lineRule="auto"/>
        <w:ind w:firstLine="600"/>
        <w:jc w:val="both"/>
      </w:pPr>
      <w:r>
        <w:rPr>
          <w:color w:val="000000"/>
          <w:spacing w:val="-2"/>
        </w:rPr>
        <w:t>определять проблему, анализировать потребности в продукте;</w:t>
      </w:r>
    </w:p>
    <w:p w14:paraId="4864B47D">
      <w:pPr>
        <w:spacing w:after="0" w:line="264" w:lineRule="auto"/>
        <w:ind w:firstLine="600"/>
        <w:jc w:val="both"/>
      </w:pPr>
      <w:r>
        <w:rPr>
          <w:color w:val="00000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C27848">
      <w:pPr>
        <w:spacing w:after="0" w:line="264" w:lineRule="auto"/>
        <w:ind w:firstLine="600"/>
        <w:jc w:val="both"/>
      </w:pPr>
      <w:r>
        <w:rPr>
          <w:color w:val="000000"/>
        </w:rPr>
        <w:t>характеризовать мир профессий, связанных с изучаемыми технологиями, их востребованность на рынке труда.</w:t>
      </w:r>
    </w:p>
    <w:p w14:paraId="6BF25910">
      <w:pPr>
        <w:spacing w:after="0" w:line="264" w:lineRule="auto"/>
        <w:ind w:left="120"/>
        <w:jc w:val="both"/>
      </w:pPr>
      <w:r>
        <w:rPr>
          <w:color w:val="000000"/>
        </w:rPr>
        <w:t xml:space="preserve">К концу обучения </w:t>
      </w:r>
      <w:r>
        <w:rPr>
          <w:b/>
          <w:color w:val="000000"/>
        </w:rPr>
        <w:t>в 9 классе:</w:t>
      </w:r>
    </w:p>
    <w:p w14:paraId="2F6135BF">
      <w:pPr>
        <w:spacing w:after="0" w:line="264" w:lineRule="auto"/>
        <w:ind w:firstLine="600"/>
        <w:jc w:val="both"/>
      </w:pPr>
      <w:r>
        <w:rPr>
          <w:color w:val="000000"/>
        </w:rPr>
        <w:t>характеризовать культуру предпринимательства, виды предпринимательской деятельности;</w:t>
      </w:r>
    </w:p>
    <w:p w14:paraId="76BCF0E6">
      <w:pPr>
        <w:spacing w:after="0" w:line="264" w:lineRule="auto"/>
        <w:ind w:firstLine="600"/>
        <w:jc w:val="both"/>
      </w:pPr>
      <w:r>
        <w:rPr>
          <w:color w:val="000000"/>
        </w:rPr>
        <w:t>создавать модели экономической деятельности;</w:t>
      </w:r>
    </w:p>
    <w:p w14:paraId="7CEAA9BA">
      <w:pPr>
        <w:spacing w:after="0" w:line="264" w:lineRule="auto"/>
        <w:ind w:firstLine="600"/>
        <w:jc w:val="both"/>
      </w:pPr>
      <w:r>
        <w:rPr>
          <w:color w:val="000000"/>
        </w:rPr>
        <w:t>разрабатывать бизнес-проект;</w:t>
      </w:r>
    </w:p>
    <w:p w14:paraId="73E6D332">
      <w:pPr>
        <w:spacing w:after="0" w:line="264" w:lineRule="auto"/>
        <w:ind w:firstLine="600"/>
        <w:jc w:val="both"/>
      </w:pPr>
      <w:r>
        <w:rPr>
          <w:color w:val="000000"/>
          <w:spacing w:val="-4"/>
        </w:rPr>
        <w:t>оценивать эффективность предпринимательской деятельности;</w:t>
      </w:r>
    </w:p>
    <w:p w14:paraId="390EA043">
      <w:pPr>
        <w:spacing w:after="0" w:line="264" w:lineRule="auto"/>
        <w:ind w:firstLine="600"/>
        <w:jc w:val="both"/>
      </w:pPr>
      <w:r>
        <w:rPr>
          <w:color w:val="000000"/>
        </w:rPr>
        <w:t>планировать своё профессиональное образование и профессиональную карьеру.</w:t>
      </w:r>
    </w:p>
    <w:p w14:paraId="40F26548">
      <w:pPr>
        <w:spacing w:after="0" w:line="264" w:lineRule="auto"/>
        <w:ind w:left="120"/>
        <w:jc w:val="both"/>
      </w:pPr>
      <w:r>
        <w:rPr>
          <w:b/>
          <w:color w:val="000000"/>
        </w:rPr>
        <w:t>Предметные результаты освоения содержания модуля «Компьютерная графика. Черчение»</w:t>
      </w:r>
    </w:p>
    <w:p w14:paraId="44AA7568">
      <w:pPr>
        <w:spacing w:after="0" w:line="72" w:lineRule="auto"/>
        <w:ind w:left="120"/>
        <w:jc w:val="both"/>
      </w:pPr>
    </w:p>
    <w:p w14:paraId="1325C85F">
      <w:pPr>
        <w:spacing w:after="0" w:line="264" w:lineRule="auto"/>
        <w:ind w:left="120"/>
        <w:jc w:val="both"/>
      </w:pPr>
      <w:r>
        <w:rPr>
          <w:color w:val="000000"/>
        </w:rPr>
        <w:t xml:space="preserve">К концу обучения </w:t>
      </w:r>
      <w:r>
        <w:rPr>
          <w:b/>
          <w:color w:val="000000"/>
        </w:rPr>
        <w:t>в 5 классе:</w:t>
      </w:r>
    </w:p>
    <w:p w14:paraId="45006DD8">
      <w:pPr>
        <w:spacing w:after="0" w:line="264" w:lineRule="auto"/>
        <w:ind w:firstLine="600"/>
        <w:jc w:val="both"/>
      </w:pPr>
      <w:r>
        <w:rPr>
          <w:color w:val="000000"/>
        </w:rPr>
        <w:t>называть виды и области применения графической информации;</w:t>
      </w:r>
    </w:p>
    <w:p w14:paraId="32FA1572">
      <w:pPr>
        <w:spacing w:after="0" w:line="264" w:lineRule="auto"/>
        <w:ind w:firstLine="600"/>
        <w:jc w:val="both"/>
      </w:pPr>
      <w:r>
        <w:rPr>
          <w:color w:val="000000"/>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2EA5583E">
      <w:pPr>
        <w:spacing w:after="0" w:line="264" w:lineRule="auto"/>
        <w:ind w:firstLine="600"/>
        <w:jc w:val="both"/>
      </w:pPr>
      <w:r>
        <w:rPr>
          <w:color w:val="000000"/>
        </w:rPr>
        <w:t>называть основные элементы графических изображений (точка, линия, контур, буквы и цифры, условные знаки);</w:t>
      </w:r>
    </w:p>
    <w:p w14:paraId="11A8FC9C">
      <w:pPr>
        <w:spacing w:after="0" w:line="264" w:lineRule="auto"/>
        <w:ind w:firstLine="600"/>
        <w:jc w:val="both"/>
      </w:pPr>
      <w:r>
        <w:rPr>
          <w:color w:val="000000"/>
        </w:rPr>
        <w:t>называть и применять чертёжные инструменты;</w:t>
      </w:r>
    </w:p>
    <w:p w14:paraId="6B8385E5">
      <w:pPr>
        <w:spacing w:after="0" w:line="264" w:lineRule="auto"/>
        <w:ind w:firstLine="600"/>
        <w:jc w:val="both"/>
      </w:pPr>
      <w:r>
        <w:rPr>
          <w:color w:val="000000"/>
        </w:rPr>
        <w:t>читать и выполнять чертежи на листе А4 (рамка, основная надпись, масштаб, виды, нанесение размеров);</w:t>
      </w:r>
    </w:p>
    <w:p w14:paraId="1334EBE8">
      <w:pPr>
        <w:spacing w:after="0" w:line="264" w:lineRule="auto"/>
        <w:ind w:firstLine="600"/>
        <w:jc w:val="both"/>
      </w:pPr>
      <w:r>
        <w:rPr>
          <w:color w:val="000000"/>
        </w:rPr>
        <w:t>характеризовать мир профессий, связанных с черчением, компьютерной графикой их востребованность на рынке труда.</w:t>
      </w:r>
    </w:p>
    <w:p w14:paraId="1B194CE8">
      <w:pPr>
        <w:spacing w:after="0" w:line="72" w:lineRule="auto"/>
        <w:ind w:left="120"/>
        <w:jc w:val="both"/>
      </w:pPr>
    </w:p>
    <w:p w14:paraId="42832F39">
      <w:pPr>
        <w:spacing w:after="0" w:line="264" w:lineRule="auto"/>
        <w:ind w:left="120"/>
        <w:jc w:val="both"/>
      </w:pPr>
      <w:r>
        <w:rPr>
          <w:color w:val="000000"/>
        </w:rPr>
        <w:t xml:space="preserve">К концу обучения </w:t>
      </w:r>
      <w:r>
        <w:rPr>
          <w:b/>
          <w:color w:val="000000"/>
        </w:rPr>
        <w:t>в 6 классе:</w:t>
      </w:r>
    </w:p>
    <w:p w14:paraId="553C3ECC">
      <w:pPr>
        <w:spacing w:after="0" w:line="264" w:lineRule="auto"/>
        <w:ind w:firstLine="600"/>
        <w:jc w:val="both"/>
      </w:pPr>
      <w:r>
        <w:rPr>
          <w:color w:val="000000"/>
        </w:rPr>
        <w:t>знать и выполнять основные правила выполнения чертежей с использованием чертёжных инструментов;</w:t>
      </w:r>
    </w:p>
    <w:p w14:paraId="285ED069">
      <w:pPr>
        <w:spacing w:after="0" w:line="264" w:lineRule="auto"/>
        <w:ind w:firstLine="600"/>
        <w:jc w:val="both"/>
      </w:pPr>
      <w:r>
        <w:rPr>
          <w:color w:val="000000"/>
        </w:rPr>
        <w:t>знать и использовать для выполнения чертежей инструменты графического редактора;</w:t>
      </w:r>
    </w:p>
    <w:p w14:paraId="54954ECE">
      <w:pPr>
        <w:spacing w:after="0" w:line="264" w:lineRule="auto"/>
        <w:ind w:firstLine="600"/>
        <w:jc w:val="both"/>
      </w:pPr>
      <w:r>
        <w:rPr>
          <w:color w:val="000000"/>
        </w:rPr>
        <w:t>понимать смысл условных графических обозначений, создавать с их помощью графические тексты;</w:t>
      </w:r>
    </w:p>
    <w:p w14:paraId="1D7A71CB">
      <w:pPr>
        <w:spacing w:after="0" w:line="264" w:lineRule="auto"/>
        <w:ind w:firstLine="600"/>
        <w:jc w:val="both"/>
      </w:pPr>
      <w:r>
        <w:rPr>
          <w:color w:val="000000"/>
        </w:rPr>
        <w:t>создавать тексты, рисунки в графическом редакторе;</w:t>
      </w:r>
    </w:p>
    <w:p w14:paraId="791B4633">
      <w:pPr>
        <w:spacing w:after="0" w:line="264" w:lineRule="auto"/>
        <w:ind w:firstLine="600"/>
        <w:jc w:val="both"/>
      </w:pPr>
      <w:r>
        <w:rPr>
          <w:color w:val="000000"/>
        </w:rPr>
        <w:t>характеризовать мир профессий, связанных с черчением, компьютерной графикой их востребованность на рынке труда.</w:t>
      </w:r>
    </w:p>
    <w:p w14:paraId="69A12C6F">
      <w:pPr>
        <w:spacing w:after="0" w:line="264" w:lineRule="auto"/>
        <w:ind w:left="120"/>
        <w:jc w:val="both"/>
      </w:pPr>
      <w:r>
        <w:rPr>
          <w:color w:val="000000"/>
        </w:rPr>
        <w:t xml:space="preserve">К концу обучения </w:t>
      </w:r>
      <w:r>
        <w:rPr>
          <w:b/>
          <w:color w:val="000000"/>
        </w:rPr>
        <w:t>в 7 классе:</w:t>
      </w:r>
    </w:p>
    <w:p w14:paraId="54770F91">
      <w:pPr>
        <w:spacing w:after="0" w:line="264" w:lineRule="auto"/>
        <w:ind w:firstLine="600"/>
        <w:jc w:val="both"/>
      </w:pPr>
      <w:r>
        <w:rPr>
          <w:color w:val="000000"/>
        </w:rPr>
        <w:t>называть виды конструкторской документации;</w:t>
      </w:r>
    </w:p>
    <w:p w14:paraId="0407DA2B">
      <w:pPr>
        <w:spacing w:after="0" w:line="264" w:lineRule="auto"/>
        <w:ind w:firstLine="600"/>
        <w:jc w:val="both"/>
      </w:pPr>
      <w:r>
        <w:rPr>
          <w:color w:val="000000"/>
        </w:rPr>
        <w:t>называть и характеризовать виды графических моделей;</w:t>
      </w:r>
    </w:p>
    <w:p w14:paraId="51FC85C1">
      <w:pPr>
        <w:spacing w:after="0" w:line="264" w:lineRule="auto"/>
        <w:ind w:firstLine="600"/>
        <w:jc w:val="both"/>
      </w:pPr>
      <w:r>
        <w:rPr>
          <w:color w:val="000000"/>
        </w:rPr>
        <w:t>выполнять и оформлять сборочный чертёж;</w:t>
      </w:r>
    </w:p>
    <w:p w14:paraId="4BCA6FEE">
      <w:pPr>
        <w:spacing w:after="0" w:line="264" w:lineRule="auto"/>
        <w:ind w:firstLine="600"/>
        <w:jc w:val="both"/>
      </w:pPr>
      <w:r>
        <w:rPr>
          <w:color w:val="000000"/>
        </w:rPr>
        <w:t>владеть ручными способами вычерчивания чертежей, эскизов и технических рисунков деталей;</w:t>
      </w:r>
    </w:p>
    <w:p w14:paraId="36108320">
      <w:pPr>
        <w:spacing w:after="0" w:line="264" w:lineRule="auto"/>
        <w:ind w:firstLine="600"/>
        <w:jc w:val="both"/>
      </w:pPr>
      <w:r>
        <w:rPr>
          <w:color w:val="000000"/>
        </w:rPr>
        <w:t>владеть автоматизированными способами вычерчивания чертежей, эскизов и технических рисунков;</w:t>
      </w:r>
    </w:p>
    <w:p w14:paraId="38B8BA26">
      <w:pPr>
        <w:spacing w:after="0" w:line="264" w:lineRule="auto"/>
        <w:ind w:firstLine="600"/>
        <w:jc w:val="both"/>
      </w:pPr>
      <w:r>
        <w:rPr>
          <w:color w:val="000000"/>
        </w:rPr>
        <w:t>уметь читать чертежи деталей и осуществлять расчёты по чертежам;</w:t>
      </w:r>
    </w:p>
    <w:p w14:paraId="289CC703">
      <w:pPr>
        <w:spacing w:after="0" w:line="264" w:lineRule="auto"/>
        <w:ind w:firstLine="600"/>
        <w:jc w:val="both"/>
      </w:pPr>
      <w:r>
        <w:rPr>
          <w:color w:val="000000"/>
        </w:rPr>
        <w:t>характеризовать мир профессий, связанных с черчением, компьютерной графикой их востребованность на рынке труда.</w:t>
      </w:r>
    </w:p>
    <w:p w14:paraId="5911013A">
      <w:pPr>
        <w:spacing w:after="0" w:line="264" w:lineRule="auto"/>
        <w:ind w:left="120"/>
        <w:jc w:val="both"/>
      </w:pPr>
      <w:r>
        <w:rPr>
          <w:color w:val="000000"/>
        </w:rPr>
        <w:t xml:space="preserve">К концу обучения </w:t>
      </w:r>
      <w:r>
        <w:rPr>
          <w:b/>
          <w:color w:val="000000"/>
        </w:rPr>
        <w:t>в 8 классе:</w:t>
      </w:r>
    </w:p>
    <w:p w14:paraId="2571BF02">
      <w:pPr>
        <w:spacing w:after="0" w:line="264" w:lineRule="auto"/>
        <w:ind w:firstLine="600"/>
        <w:jc w:val="both"/>
      </w:pPr>
      <w:r>
        <w:rPr>
          <w:color w:val="000000"/>
        </w:rPr>
        <w:t>использовать программное обеспечение для создания проектной документации;</w:t>
      </w:r>
    </w:p>
    <w:p w14:paraId="1BB1B520">
      <w:pPr>
        <w:spacing w:after="0" w:line="264" w:lineRule="auto"/>
        <w:ind w:firstLine="600"/>
        <w:jc w:val="both"/>
      </w:pPr>
      <w:r>
        <w:rPr>
          <w:color w:val="000000"/>
        </w:rPr>
        <w:t>создавать различные виды документов;</w:t>
      </w:r>
    </w:p>
    <w:p w14:paraId="508AF451">
      <w:pPr>
        <w:spacing w:after="0" w:line="264" w:lineRule="auto"/>
        <w:ind w:firstLine="600"/>
        <w:jc w:val="both"/>
      </w:pPr>
      <w:r>
        <w:rPr>
          <w:color w:val="000000"/>
        </w:rPr>
        <w:t>владеть способами создания, редактирования и трансформации графических объектов;</w:t>
      </w:r>
    </w:p>
    <w:p w14:paraId="76F6B7CC">
      <w:pPr>
        <w:spacing w:after="0" w:line="264" w:lineRule="auto"/>
        <w:ind w:firstLine="600"/>
        <w:jc w:val="both"/>
      </w:pPr>
      <w:r>
        <w:rPr>
          <w:color w:val="000000"/>
          <w:spacing w:val="-2"/>
        </w:rPr>
        <w:t>выполнять эскизы, схемы, чертежи с использованием чертёж</w:t>
      </w:r>
      <w:r>
        <w:rPr>
          <w:color w:val="000000"/>
        </w:rPr>
        <w:t>ных инструментов и приспособлений и (или) с использованием программного обеспечения;</w:t>
      </w:r>
    </w:p>
    <w:p w14:paraId="28A1673B">
      <w:pPr>
        <w:spacing w:after="0" w:line="264" w:lineRule="auto"/>
        <w:ind w:firstLine="600"/>
        <w:jc w:val="both"/>
      </w:pPr>
      <w:r>
        <w:rPr>
          <w:color w:val="000000"/>
        </w:rPr>
        <w:t>создавать и редактировать сложные 3D-модели и сборочные чертежи;</w:t>
      </w:r>
    </w:p>
    <w:p w14:paraId="6CC8C900">
      <w:pPr>
        <w:spacing w:after="0" w:line="264" w:lineRule="auto"/>
        <w:ind w:firstLine="600"/>
        <w:jc w:val="both"/>
      </w:pPr>
      <w:r>
        <w:rPr>
          <w:color w:val="000000"/>
        </w:rPr>
        <w:t>характеризовать мир профессий, связанных с черчением, компьютерной графикой их востребованность на рынке труда.</w:t>
      </w:r>
    </w:p>
    <w:p w14:paraId="2E337A7F">
      <w:pPr>
        <w:spacing w:after="0" w:line="264" w:lineRule="auto"/>
        <w:ind w:left="120"/>
        <w:jc w:val="both"/>
      </w:pPr>
      <w:r>
        <w:rPr>
          <w:color w:val="000000"/>
        </w:rPr>
        <w:t xml:space="preserve">К концу обучения </w:t>
      </w:r>
      <w:r>
        <w:rPr>
          <w:b/>
          <w:color w:val="000000"/>
        </w:rPr>
        <w:t>в 9 классе:</w:t>
      </w:r>
    </w:p>
    <w:p w14:paraId="04AF15AE">
      <w:pPr>
        <w:spacing w:after="0" w:line="264" w:lineRule="auto"/>
        <w:ind w:firstLine="600"/>
        <w:jc w:val="both"/>
      </w:pPr>
      <w:r>
        <w:rPr>
          <w:color w:val="000000"/>
          <w:spacing w:val="-2"/>
        </w:rPr>
        <w:t>выполнять эскизы, схемы, чертежи с использованием чертёж</w:t>
      </w:r>
      <w:r>
        <w:rPr>
          <w:color w:val="000000"/>
        </w:rPr>
        <w:t>ных инструментов и приспособлений и (или) в системе автоматизированного проектирования (САПР);</w:t>
      </w:r>
    </w:p>
    <w:p w14:paraId="4902A1FD">
      <w:pPr>
        <w:spacing w:after="0" w:line="264" w:lineRule="auto"/>
        <w:ind w:firstLine="600"/>
        <w:jc w:val="both"/>
      </w:pPr>
      <w:r>
        <w:rPr>
          <w:color w:val="000000"/>
        </w:rPr>
        <w:t>создавать 3D-модели в системе автоматизированного проектирования (САПР);</w:t>
      </w:r>
    </w:p>
    <w:p w14:paraId="0B8B5620">
      <w:pPr>
        <w:spacing w:after="0" w:line="264" w:lineRule="auto"/>
        <w:ind w:firstLine="600"/>
        <w:jc w:val="both"/>
      </w:pPr>
      <w:r>
        <w:rPr>
          <w:color w:val="000000"/>
        </w:rPr>
        <w:t>оформлять конструкторскую документацию, в том числе с использованием систем автоматизированного проектирования (САПР);</w:t>
      </w:r>
    </w:p>
    <w:p w14:paraId="2DCFDBEA">
      <w:pPr>
        <w:spacing w:after="0" w:line="264" w:lineRule="auto"/>
        <w:ind w:firstLine="600"/>
        <w:jc w:val="both"/>
      </w:pPr>
      <w:r>
        <w:rPr>
          <w:color w:val="000000"/>
        </w:rPr>
        <w:t>характеризовать мир профессий, связанных с изучаемыми технологиями, их востребованность на рынке труда.</w:t>
      </w:r>
    </w:p>
    <w:p w14:paraId="2E36D998">
      <w:pPr>
        <w:spacing w:after="0" w:line="264" w:lineRule="auto"/>
        <w:ind w:firstLine="600"/>
        <w:jc w:val="both"/>
      </w:pPr>
      <w:r>
        <w:rPr>
          <w:b/>
          <w:color w:val="000000"/>
        </w:rPr>
        <w:t>Предметные результаты освоения содержания модуля «3D-моделирование, прототипирование, макетирование»</w:t>
      </w:r>
    </w:p>
    <w:p w14:paraId="352FC799">
      <w:pPr>
        <w:spacing w:after="0" w:line="72" w:lineRule="auto"/>
        <w:ind w:left="120"/>
        <w:jc w:val="both"/>
      </w:pPr>
    </w:p>
    <w:p w14:paraId="26F005FD">
      <w:pPr>
        <w:spacing w:after="0" w:line="264" w:lineRule="auto"/>
        <w:ind w:left="120"/>
        <w:jc w:val="both"/>
      </w:pPr>
      <w:r>
        <w:rPr>
          <w:color w:val="000000"/>
        </w:rPr>
        <w:t xml:space="preserve">К концу обучения </w:t>
      </w:r>
      <w:r>
        <w:rPr>
          <w:b/>
          <w:color w:val="000000"/>
        </w:rPr>
        <w:t>в 7 классе</w:t>
      </w:r>
      <w:r>
        <w:rPr>
          <w:color w:val="000000"/>
        </w:rPr>
        <w:t>:</w:t>
      </w:r>
    </w:p>
    <w:p w14:paraId="016F93AB">
      <w:pPr>
        <w:spacing w:after="0" w:line="264" w:lineRule="auto"/>
        <w:ind w:firstLine="600"/>
        <w:jc w:val="both"/>
      </w:pPr>
      <w:r>
        <w:rPr>
          <w:color w:val="000000"/>
        </w:rPr>
        <w:t>называть виды, свойства и назначение моделей;</w:t>
      </w:r>
    </w:p>
    <w:p w14:paraId="6BBBA055">
      <w:pPr>
        <w:spacing w:after="0" w:line="264" w:lineRule="auto"/>
        <w:ind w:firstLine="600"/>
        <w:jc w:val="both"/>
      </w:pPr>
      <w:r>
        <w:rPr>
          <w:color w:val="000000"/>
        </w:rPr>
        <w:t>называть виды макетов и их назначение;</w:t>
      </w:r>
    </w:p>
    <w:p w14:paraId="20283CA9">
      <w:pPr>
        <w:spacing w:after="0" w:line="264" w:lineRule="auto"/>
        <w:ind w:firstLine="600"/>
        <w:jc w:val="both"/>
      </w:pPr>
      <w:r>
        <w:rPr>
          <w:color w:val="000000"/>
        </w:rPr>
        <w:t>создавать макеты различных видов, в том числе с использованием программного обеспечения;</w:t>
      </w:r>
    </w:p>
    <w:p w14:paraId="12ECA853">
      <w:pPr>
        <w:spacing w:after="0" w:line="264" w:lineRule="auto"/>
        <w:ind w:firstLine="600"/>
        <w:jc w:val="both"/>
      </w:pPr>
      <w:r>
        <w:rPr>
          <w:color w:val="000000"/>
        </w:rPr>
        <w:t>выполнять развёртку и соединять фрагменты макета;</w:t>
      </w:r>
    </w:p>
    <w:p w14:paraId="65BF8BB9">
      <w:pPr>
        <w:spacing w:after="0" w:line="264" w:lineRule="auto"/>
        <w:ind w:firstLine="600"/>
        <w:jc w:val="both"/>
      </w:pPr>
      <w:r>
        <w:rPr>
          <w:color w:val="000000"/>
        </w:rPr>
        <w:t>выполнять сборку деталей макета;</w:t>
      </w:r>
    </w:p>
    <w:p w14:paraId="30FEA6B3">
      <w:pPr>
        <w:spacing w:after="0" w:line="264" w:lineRule="auto"/>
        <w:ind w:firstLine="600"/>
        <w:jc w:val="both"/>
      </w:pPr>
      <w:r>
        <w:rPr>
          <w:color w:val="000000"/>
        </w:rPr>
        <w:t>разрабатывать графическую документацию;</w:t>
      </w:r>
    </w:p>
    <w:p w14:paraId="49E0E875">
      <w:pPr>
        <w:spacing w:after="0" w:line="264" w:lineRule="auto"/>
        <w:ind w:firstLine="600"/>
        <w:jc w:val="both"/>
      </w:pPr>
      <w:r>
        <w:rPr>
          <w:color w:val="000000"/>
        </w:rPr>
        <w:t>характеризовать мир профессий, связанных с изучаемыми технологиями макетирования, их востребованность на рынке труда.</w:t>
      </w:r>
    </w:p>
    <w:p w14:paraId="6C71F6B1">
      <w:pPr>
        <w:spacing w:after="0" w:line="264" w:lineRule="auto"/>
        <w:ind w:left="120"/>
        <w:jc w:val="both"/>
      </w:pPr>
      <w:r>
        <w:rPr>
          <w:color w:val="000000"/>
        </w:rPr>
        <w:t xml:space="preserve">К концу обучения </w:t>
      </w:r>
      <w:r>
        <w:rPr>
          <w:b/>
          <w:color w:val="000000"/>
        </w:rPr>
        <w:t>в 8 классе</w:t>
      </w:r>
      <w:r>
        <w:rPr>
          <w:color w:val="000000"/>
        </w:rPr>
        <w:t>:</w:t>
      </w:r>
    </w:p>
    <w:p w14:paraId="12742DEC">
      <w:pPr>
        <w:spacing w:after="0" w:line="264" w:lineRule="auto"/>
        <w:ind w:firstLine="600"/>
        <w:jc w:val="both"/>
      </w:pPr>
      <w:r>
        <w:rPr>
          <w:color w:val="00000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F58D63E">
      <w:pPr>
        <w:spacing w:after="0" w:line="264" w:lineRule="auto"/>
        <w:ind w:firstLine="600"/>
        <w:jc w:val="both"/>
      </w:pPr>
      <w:r>
        <w:rPr>
          <w:color w:val="000000"/>
        </w:rPr>
        <w:t>создавать 3D-модели, используя программное обеспечение;</w:t>
      </w:r>
    </w:p>
    <w:p w14:paraId="3F782F43">
      <w:pPr>
        <w:spacing w:after="0" w:line="264" w:lineRule="auto"/>
        <w:ind w:firstLine="600"/>
        <w:jc w:val="both"/>
      </w:pPr>
      <w:r>
        <w:rPr>
          <w:color w:val="000000"/>
        </w:rPr>
        <w:t>устанавливать адекватность модели объекту и целям моделирования;</w:t>
      </w:r>
    </w:p>
    <w:p w14:paraId="097A05C5">
      <w:pPr>
        <w:spacing w:after="0" w:line="264" w:lineRule="auto"/>
        <w:ind w:firstLine="600"/>
        <w:jc w:val="both"/>
      </w:pPr>
      <w:r>
        <w:rPr>
          <w:color w:val="000000"/>
        </w:rPr>
        <w:t>проводить анализ и модернизацию компьютерной модели;</w:t>
      </w:r>
    </w:p>
    <w:p w14:paraId="601249A2">
      <w:pPr>
        <w:spacing w:after="0" w:line="264" w:lineRule="auto"/>
        <w:ind w:firstLine="600"/>
        <w:jc w:val="both"/>
      </w:pPr>
      <w:r>
        <w:rPr>
          <w:color w:val="000000"/>
        </w:rPr>
        <w:t>изготавливать прототипы с использованием технологического оборудования (3D-принтер, лазерный гравёр и другие);</w:t>
      </w:r>
    </w:p>
    <w:p w14:paraId="5AB74C63">
      <w:pPr>
        <w:spacing w:after="0" w:line="264" w:lineRule="auto"/>
        <w:ind w:firstLine="600"/>
        <w:jc w:val="both"/>
      </w:pPr>
      <w:r>
        <w:rPr>
          <w:color w:val="000000"/>
        </w:rPr>
        <w:t>модернизировать прототип в соответствии с поставленной задачей;</w:t>
      </w:r>
    </w:p>
    <w:p w14:paraId="64BF2C18">
      <w:pPr>
        <w:spacing w:after="0" w:line="264" w:lineRule="auto"/>
        <w:ind w:firstLine="600"/>
        <w:jc w:val="both"/>
      </w:pPr>
      <w:r>
        <w:rPr>
          <w:color w:val="000000"/>
        </w:rPr>
        <w:t>презентовать изделие;</w:t>
      </w:r>
    </w:p>
    <w:p w14:paraId="7BE916DB">
      <w:pPr>
        <w:spacing w:after="0" w:line="264" w:lineRule="auto"/>
        <w:ind w:firstLine="600"/>
        <w:jc w:val="both"/>
      </w:pPr>
      <w:r>
        <w:rPr>
          <w:color w:val="000000"/>
        </w:rPr>
        <w:t>характеризовать мир профессий, связанных с изучаемыми технологиями 3D-моделирования, их востребованность на рынке труда.</w:t>
      </w:r>
    </w:p>
    <w:p w14:paraId="5D9152B7">
      <w:pPr>
        <w:spacing w:after="0" w:line="264" w:lineRule="auto"/>
        <w:ind w:left="120"/>
        <w:jc w:val="both"/>
      </w:pPr>
      <w:r>
        <w:rPr>
          <w:color w:val="000000"/>
        </w:rPr>
        <w:t xml:space="preserve">К концу обучения </w:t>
      </w:r>
      <w:r>
        <w:rPr>
          <w:b/>
          <w:color w:val="000000"/>
        </w:rPr>
        <w:t>в 9 классе</w:t>
      </w:r>
      <w:r>
        <w:rPr>
          <w:color w:val="000000"/>
        </w:rPr>
        <w:t>:</w:t>
      </w:r>
    </w:p>
    <w:p w14:paraId="2541EB43">
      <w:pPr>
        <w:spacing w:after="0" w:line="264" w:lineRule="auto"/>
        <w:ind w:firstLine="600"/>
        <w:jc w:val="both"/>
      </w:pPr>
      <w:r>
        <w:rPr>
          <w:color w:val="000000"/>
        </w:rPr>
        <w:t>использовать редактор компьютерного трёхмерного проектирования для создания моделей сложных объектов;</w:t>
      </w:r>
    </w:p>
    <w:p w14:paraId="3B10B198">
      <w:pPr>
        <w:spacing w:after="0" w:line="264" w:lineRule="auto"/>
        <w:ind w:firstLine="600"/>
        <w:jc w:val="both"/>
      </w:pPr>
      <w:r>
        <w:rPr>
          <w:color w:val="000000"/>
        </w:rPr>
        <w:t>изготавливать прототипы с использованием технологического оборудования (3D-принтер, лазерный гравёр и другие);</w:t>
      </w:r>
    </w:p>
    <w:p w14:paraId="75881D76">
      <w:pPr>
        <w:spacing w:after="0" w:line="264" w:lineRule="auto"/>
        <w:ind w:firstLine="600"/>
        <w:jc w:val="both"/>
      </w:pPr>
      <w:r>
        <w:rPr>
          <w:color w:val="000000"/>
        </w:rPr>
        <w:t>называть и выполнять этапы аддитивного производства;</w:t>
      </w:r>
    </w:p>
    <w:p w14:paraId="35B384EF">
      <w:pPr>
        <w:spacing w:after="0" w:line="264" w:lineRule="auto"/>
        <w:ind w:firstLine="600"/>
        <w:jc w:val="both"/>
      </w:pPr>
      <w:r>
        <w:rPr>
          <w:color w:val="000000"/>
        </w:rPr>
        <w:t>модернизировать прототип в соответствии с поставленной задачей;</w:t>
      </w:r>
    </w:p>
    <w:p w14:paraId="109235DC">
      <w:pPr>
        <w:spacing w:after="0" w:line="264" w:lineRule="auto"/>
        <w:ind w:firstLine="600"/>
        <w:jc w:val="both"/>
      </w:pPr>
      <w:r>
        <w:rPr>
          <w:color w:val="000000"/>
        </w:rPr>
        <w:t>называть области применения 3D-моделирования;</w:t>
      </w:r>
    </w:p>
    <w:p w14:paraId="73C220BB">
      <w:pPr>
        <w:spacing w:after="0" w:line="264" w:lineRule="auto"/>
        <w:ind w:firstLine="600"/>
        <w:jc w:val="both"/>
      </w:pPr>
      <w:r>
        <w:rPr>
          <w:color w:val="000000"/>
        </w:rPr>
        <w:t>характеризовать мир профессий, связанных с изучаемыми технологиями 3D-моделирования, их востребованность на рынке труда.</w:t>
      </w:r>
    </w:p>
    <w:p w14:paraId="5ABF0800">
      <w:pPr>
        <w:spacing w:after="0" w:line="264" w:lineRule="auto"/>
        <w:ind w:left="120"/>
        <w:jc w:val="both"/>
      </w:pPr>
      <w:r>
        <w:rPr>
          <w:b/>
          <w:color w:val="000000"/>
        </w:rPr>
        <w:t>Предметные результаты освоения содержания модуля «Технологии обработки материалов и пищевых продуктов»</w:t>
      </w:r>
    </w:p>
    <w:p w14:paraId="03942E88">
      <w:pPr>
        <w:spacing w:after="0" w:line="72" w:lineRule="auto"/>
        <w:ind w:left="120"/>
        <w:jc w:val="both"/>
      </w:pPr>
    </w:p>
    <w:p w14:paraId="4E1D2C43">
      <w:pPr>
        <w:spacing w:after="0" w:line="264" w:lineRule="auto"/>
        <w:ind w:left="120"/>
        <w:jc w:val="both"/>
      </w:pPr>
      <w:r>
        <w:rPr>
          <w:color w:val="000000"/>
        </w:rPr>
        <w:t xml:space="preserve">К концу обучения </w:t>
      </w:r>
      <w:r>
        <w:rPr>
          <w:b/>
          <w:color w:val="000000"/>
        </w:rPr>
        <w:t>в 5 классе:</w:t>
      </w:r>
    </w:p>
    <w:p w14:paraId="08544603">
      <w:pPr>
        <w:spacing w:after="0" w:line="264" w:lineRule="auto"/>
        <w:ind w:firstLine="600"/>
        <w:jc w:val="both"/>
      </w:pPr>
      <w:r>
        <w:rPr>
          <w:color w:val="00000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42C6A2C7">
      <w:pPr>
        <w:spacing w:after="0" w:line="264" w:lineRule="auto"/>
        <w:ind w:firstLine="600"/>
        <w:jc w:val="both"/>
      </w:pPr>
      <w:r>
        <w:rPr>
          <w:color w:val="000000"/>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69A171DA">
      <w:pPr>
        <w:spacing w:after="0" w:line="264" w:lineRule="auto"/>
        <w:ind w:firstLine="600"/>
        <w:jc w:val="both"/>
      </w:pPr>
      <w:r>
        <w:rPr>
          <w:color w:val="000000"/>
        </w:rPr>
        <w:t>называть и характеризовать виды бумаги, её свойства, получение и применение;</w:t>
      </w:r>
    </w:p>
    <w:p w14:paraId="51112F5F">
      <w:pPr>
        <w:spacing w:after="0" w:line="264" w:lineRule="auto"/>
        <w:ind w:firstLine="600"/>
        <w:jc w:val="both"/>
      </w:pPr>
      <w:r>
        <w:rPr>
          <w:color w:val="000000"/>
        </w:rPr>
        <w:t>называть народные промыслы по обработке древесины;</w:t>
      </w:r>
    </w:p>
    <w:p w14:paraId="389C80EF">
      <w:pPr>
        <w:spacing w:after="0" w:line="264" w:lineRule="auto"/>
        <w:ind w:firstLine="600"/>
        <w:jc w:val="both"/>
      </w:pPr>
      <w:r>
        <w:rPr>
          <w:color w:val="000000"/>
        </w:rPr>
        <w:t>характеризовать свойства конструкционных материалов;</w:t>
      </w:r>
    </w:p>
    <w:p w14:paraId="4487D09E">
      <w:pPr>
        <w:spacing w:after="0" w:line="264" w:lineRule="auto"/>
        <w:ind w:firstLine="600"/>
        <w:jc w:val="both"/>
      </w:pPr>
      <w:r>
        <w:rPr>
          <w:color w:val="000000"/>
        </w:rPr>
        <w:t>выбирать материалы для изготовления изделий с учётом их свойств, технологий обработки, инструментов и приспособлений;</w:t>
      </w:r>
    </w:p>
    <w:p w14:paraId="295744A5">
      <w:pPr>
        <w:spacing w:after="0" w:line="264" w:lineRule="auto"/>
        <w:ind w:firstLine="600"/>
        <w:jc w:val="both"/>
      </w:pPr>
      <w:r>
        <w:rPr>
          <w:color w:val="000000"/>
        </w:rPr>
        <w:t>называть и характеризовать виды древесины, пиломатериалов;</w:t>
      </w:r>
    </w:p>
    <w:p w14:paraId="26FFC004">
      <w:pPr>
        <w:spacing w:after="0" w:line="264" w:lineRule="auto"/>
        <w:ind w:firstLine="600"/>
        <w:jc w:val="both"/>
      </w:pPr>
      <w:r>
        <w:rPr>
          <w:color w:val="00000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0BABAD25">
      <w:pPr>
        <w:spacing w:after="0" w:line="264" w:lineRule="auto"/>
        <w:ind w:firstLine="600"/>
        <w:jc w:val="both"/>
      </w:pPr>
      <w:r>
        <w:rPr>
          <w:color w:val="000000"/>
        </w:rPr>
        <w:t>исследовать, анализировать и сравнивать свойства древесины разных пород деревьев;</w:t>
      </w:r>
    </w:p>
    <w:p w14:paraId="057B4C5C">
      <w:pPr>
        <w:spacing w:after="0" w:line="264" w:lineRule="auto"/>
        <w:ind w:firstLine="600"/>
        <w:jc w:val="both"/>
      </w:pPr>
      <w:r>
        <w:rPr>
          <w:color w:val="000000"/>
        </w:rPr>
        <w:t>знать и называть пищевую ценность яиц, круп, овощей;</w:t>
      </w:r>
    </w:p>
    <w:p w14:paraId="78C0973F">
      <w:pPr>
        <w:spacing w:after="0" w:line="264" w:lineRule="auto"/>
        <w:ind w:firstLine="600"/>
        <w:jc w:val="both"/>
      </w:pPr>
      <w:r>
        <w:rPr>
          <w:color w:val="000000"/>
        </w:rPr>
        <w:t>приводить примеры обработки пищевых продуктов, позволяющие максимально сохранять их пищевую ценность;</w:t>
      </w:r>
    </w:p>
    <w:p w14:paraId="51BD4AEE">
      <w:pPr>
        <w:spacing w:after="0" w:line="264" w:lineRule="auto"/>
        <w:ind w:firstLine="600"/>
        <w:jc w:val="both"/>
      </w:pPr>
      <w:r>
        <w:rPr>
          <w:color w:val="000000"/>
        </w:rPr>
        <w:t>называть и выполнять технологии первичной обработки овощей, круп;</w:t>
      </w:r>
    </w:p>
    <w:p w14:paraId="25765B37">
      <w:pPr>
        <w:spacing w:after="0" w:line="264" w:lineRule="auto"/>
        <w:ind w:firstLine="600"/>
        <w:jc w:val="both"/>
      </w:pPr>
      <w:r>
        <w:rPr>
          <w:color w:val="000000"/>
        </w:rPr>
        <w:t>называть и выполнять технологии приготовления блюд из яиц, овощей, круп;</w:t>
      </w:r>
    </w:p>
    <w:p w14:paraId="5254B008">
      <w:pPr>
        <w:spacing w:after="0" w:line="264" w:lineRule="auto"/>
        <w:ind w:firstLine="600"/>
        <w:jc w:val="both"/>
      </w:pPr>
      <w:r>
        <w:rPr>
          <w:color w:val="000000"/>
        </w:rPr>
        <w:t>называть виды планировки кухни; способы рационального размещения мебели;</w:t>
      </w:r>
    </w:p>
    <w:p w14:paraId="0B87671C">
      <w:pPr>
        <w:spacing w:after="0" w:line="264" w:lineRule="auto"/>
        <w:ind w:firstLine="600"/>
        <w:jc w:val="both"/>
      </w:pPr>
      <w:r>
        <w:rPr>
          <w:color w:val="000000"/>
        </w:rPr>
        <w:t>называть и характеризовать текстильные материалы, классифицировать их, описывать основные этапы производства;</w:t>
      </w:r>
    </w:p>
    <w:p w14:paraId="100AFE66">
      <w:pPr>
        <w:spacing w:after="0" w:line="264" w:lineRule="auto"/>
        <w:ind w:firstLine="600"/>
        <w:jc w:val="both"/>
      </w:pPr>
      <w:r>
        <w:rPr>
          <w:color w:val="000000"/>
        </w:rPr>
        <w:t>анализировать и сравнивать свойства текстильных материалов;</w:t>
      </w:r>
    </w:p>
    <w:p w14:paraId="0458FAD0">
      <w:pPr>
        <w:spacing w:after="0" w:line="264" w:lineRule="auto"/>
        <w:ind w:firstLine="600"/>
        <w:jc w:val="both"/>
      </w:pPr>
      <w:r>
        <w:rPr>
          <w:color w:val="000000"/>
        </w:rPr>
        <w:t>выбирать материалы, инструменты и оборудование для выполнения швейных работ;</w:t>
      </w:r>
    </w:p>
    <w:p w14:paraId="3DC43961">
      <w:pPr>
        <w:spacing w:after="0" w:line="264" w:lineRule="auto"/>
        <w:ind w:firstLine="600"/>
        <w:jc w:val="both"/>
      </w:pPr>
      <w:r>
        <w:rPr>
          <w:color w:val="000000"/>
        </w:rPr>
        <w:t>использовать ручные инструменты для выполнения швейных работ;</w:t>
      </w:r>
    </w:p>
    <w:p w14:paraId="74523704">
      <w:pPr>
        <w:spacing w:after="0" w:line="264" w:lineRule="auto"/>
        <w:ind w:firstLine="600"/>
        <w:jc w:val="both"/>
      </w:pPr>
      <w:r>
        <w:rPr>
          <w:color w:val="00000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729602A9">
      <w:pPr>
        <w:spacing w:after="0" w:line="264" w:lineRule="auto"/>
        <w:ind w:firstLine="600"/>
        <w:jc w:val="both"/>
      </w:pPr>
      <w:r>
        <w:rPr>
          <w:color w:val="000000"/>
        </w:rPr>
        <w:t>выполнять последовательность изготовления швейных изделий, осуществлять контроль качества;</w:t>
      </w:r>
    </w:p>
    <w:p w14:paraId="4A8FD1F4">
      <w:pPr>
        <w:spacing w:after="0" w:line="264" w:lineRule="auto"/>
        <w:ind w:firstLine="600"/>
        <w:jc w:val="both"/>
      </w:pPr>
      <w:r>
        <w:rPr>
          <w:color w:val="000000"/>
        </w:rPr>
        <w:t>характеризовать группы профессий, описывать тенденции их развития, объяснять социальное значение групп профессий.</w:t>
      </w:r>
    </w:p>
    <w:p w14:paraId="27722851">
      <w:pPr>
        <w:spacing w:after="0" w:line="264" w:lineRule="auto"/>
        <w:ind w:left="120"/>
        <w:jc w:val="both"/>
      </w:pPr>
      <w:r>
        <w:rPr>
          <w:color w:val="000000"/>
        </w:rPr>
        <w:t>К концу обучения</w:t>
      </w:r>
      <w:r>
        <w:rPr>
          <w:b/>
          <w:color w:val="000000"/>
        </w:rPr>
        <w:t xml:space="preserve"> в 6 классе:</w:t>
      </w:r>
    </w:p>
    <w:p w14:paraId="1AF1ADFF">
      <w:pPr>
        <w:spacing w:after="0" w:line="264" w:lineRule="auto"/>
        <w:ind w:firstLine="600"/>
        <w:jc w:val="both"/>
      </w:pPr>
      <w:r>
        <w:rPr>
          <w:color w:val="000000"/>
        </w:rPr>
        <w:t>характеризовать свойства конструкционных материалов;</w:t>
      </w:r>
    </w:p>
    <w:p w14:paraId="238F29C3">
      <w:pPr>
        <w:spacing w:after="0" w:line="264" w:lineRule="auto"/>
        <w:ind w:firstLine="600"/>
        <w:jc w:val="both"/>
      </w:pPr>
      <w:r>
        <w:rPr>
          <w:color w:val="000000"/>
        </w:rPr>
        <w:t>называть народные промыслы по обработке металла;</w:t>
      </w:r>
    </w:p>
    <w:p w14:paraId="1CAD6346">
      <w:pPr>
        <w:spacing w:after="0" w:line="264" w:lineRule="auto"/>
        <w:ind w:firstLine="600"/>
        <w:jc w:val="both"/>
      </w:pPr>
      <w:r>
        <w:rPr>
          <w:color w:val="000000"/>
        </w:rPr>
        <w:t>называть и характеризовать виды металлов и их сплавов;</w:t>
      </w:r>
    </w:p>
    <w:p w14:paraId="02C66846">
      <w:pPr>
        <w:spacing w:after="0" w:line="264" w:lineRule="auto"/>
        <w:ind w:firstLine="600"/>
        <w:jc w:val="both"/>
      </w:pPr>
      <w:r>
        <w:rPr>
          <w:color w:val="000000"/>
        </w:rPr>
        <w:t>исследовать, анализировать и сравнивать свойства металлов и их сплавов;</w:t>
      </w:r>
    </w:p>
    <w:p w14:paraId="68417E94">
      <w:pPr>
        <w:spacing w:after="0" w:line="264" w:lineRule="auto"/>
        <w:ind w:firstLine="600"/>
        <w:jc w:val="both"/>
      </w:pPr>
      <w:r>
        <w:rPr>
          <w:color w:val="000000"/>
        </w:rPr>
        <w:t>классифицировать и характеризовать инструменты, приспособления и технологическое оборудование;</w:t>
      </w:r>
    </w:p>
    <w:p w14:paraId="6EB3A970">
      <w:pPr>
        <w:spacing w:after="0" w:line="264" w:lineRule="auto"/>
        <w:ind w:firstLine="600"/>
        <w:jc w:val="both"/>
      </w:pPr>
      <w:r>
        <w:rPr>
          <w:color w:val="000000"/>
        </w:rPr>
        <w:t>использовать инструменты, приспособления и технологическое оборудование при обработке тонколистового металла, проволоки;</w:t>
      </w:r>
    </w:p>
    <w:p w14:paraId="1DA7DF28">
      <w:pPr>
        <w:spacing w:after="0" w:line="264" w:lineRule="auto"/>
        <w:ind w:firstLine="600"/>
        <w:jc w:val="both"/>
      </w:pPr>
      <w:r>
        <w:rPr>
          <w:color w:val="000000"/>
        </w:rPr>
        <w:t>выполнять технологические операции с использованием ручных инструментов, приспособлений, технологического оборудования;</w:t>
      </w:r>
    </w:p>
    <w:p w14:paraId="2272EB8A">
      <w:pPr>
        <w:spacing w:after="0" w:line="264" w:lineRule="auto"/>
        <w:ind w:firstLine="600"/>
        <w:jc w:val="both"/>
      </w:pPr>
      <w:r>
        <w:rPr>
          <w:color w:val="000000"/>
        </w:rPr>
        <w:t>обрабатывать металлы и их сплавы слесарным инструментом;</w:t>
      </w:r>
    </w:p>
    <w:p w14:paraId="4B759830">
      <w:pPr>
        <w:spacing w:after="0" w:line="264" w:lineRule="auto"/>
        <w:ind w:firstLine="600"/>
        <w:jc w:val="both"/>
      </w:pPr>
      <w:r>
        <w:rPr>
          <w:color w:val="000000"/>
        </w:rPr>
        <w:t>знать и называть пищевую ценность молока и молочных продуктов;</w:t>
      </w:r>
    </w:p>
    <w:p w14:paraId="6700F0F5">
      <w:pPr>
        <w:spacing w:after="0" w:line="264" w:lineRule="auto"/>
        <w:ind w:firstLine="600"/>
        <w:jc w:val="both"/>
      </w:pPr>
      <w:r>
        <w:rPr>
          <w:color w:val="000000"/>
        </w:rPr>
        <w:t>определять качество молочных продуктов, называть правила хранения продуктов;</w:t>
      </w:r>
    </w:p>
    <w:p w14:paraId="2D907670">
      <w:pPr>
        <w:spacing w:after="0" w:line="264" w:lineRule="auto"/>
        <w:ind w:firstLine="600"/>
        <w:jc w:val="both"/>
      </w:pPr>
      <w:r>
        <w:rPr>
          <w:color w:val="000000"/>
        </w:rPr>
        <w:t>называть и выполнять технологии приготовления блюд из молока и молочных продуктов;</w:t>
      </w:r>
    </w:p>
    <w:p w14:paraId="2A99C401">
      <w:pPr>
        <w:spacing w:after="0" w:line="264" w:lineRule="auto"/>
        <w:ind w:firstLine="600"/>
        <w:jc w:val="both"/>
      </w:pPr>
      <w:r>
        <w:rPr>
          <w:color w:val="000000"/>
        </w:rPr>
        <w:t>называть виды теста, технологии приготовления разных видов теста;</w:t>
      </w:r>
    </w:p>
    <w:p w14:paraId="4DDDD04C">
      <w:pPr>
        <w:spacing w:after="0" w:line="264" w:lineRule="auto"/>
        <w:ind w:firstLine="600"/>
        <w:jc w:val="both"/>
      </w:pPr>
      <w:r>
        <w:rPr>
          <w:color w:val="000000"/>
        </w:rPr>
        <w:t>называть национальные блюда из разных видов теста;</w:t>
      </w:r>
    </w:p>
    <w:p w14:paraId="0783951C">
      <w:pPr>
        <w:spacing w:after="0" w:line="264" w:lineRule="auto"/>
        <w:ind w:firstLine="600"/>
        <w:jc w:val="both"/>
      </w:pPr>
      <w:r>
        <w:rPr>
          <w:color w:val="000000"/>
        </w:rPr>
        <w:t>называть виды одежды, характеризовать стили одежды;</w:t>
      </w:r>
    </w:p>
    <w:p w14:paraId="0A6B0F7A">
      <w:pPr>
        <w:spacing w:after="0" w:line="264" w:lineRule="auto"/>
        <w:ind w:firstLine="600"/>
        <w:jc w:val="both"/>
      </w:pPr>
      <w:r>
        <w:rPr>
          <w:color w:val="000000"/>
        </w:rPr>
        <w:t>характеризовать современные текстильные материалы, их получение и свойства;</w:t>
      </w:r>
    </w:p>
    <w:p w14:paraId="4796C525">
      <w:pPr>
        <w:spacing w:after="0" w:line="264" w:lineRule="auto"/>
        <w:ind w:firstLine="600"/>
        <w:jc w:val="both"/>
      </w:pPr>
      <w:r>
        <w:rPr>
          <w:color w:val="000000"/>
        </w:rPr>
        <w:t>выбирать текстильные материалы для изделий с учётом их свойств;</w:t>
      </w:r>
    </w:p>
    <w:p w14:paraId="477E7757">
      <w:pPr>
        <w:spacing w:after="0" w:line="264" w:lineRule="auto"/>
        <w:ind w:firstLine="600"/>
        <w:jc w:val="both"/>
      </w:pPr>
      <w:r>
        <w:rPr>
          <w:color w:val="000000"/>
        </w:rPr>
        <w:t>самостоятельно выполнять чертёж выкроек швейного изделия;</w:t>
      </w:r>
    </w:p>
    <w:p w14:paraId="44BB9E0C">
      <w:pPr>
        <w:spacing w:after="0" w:line="264" w:lineRule="auto"/>
        <w:ind w:firstLine="600"/>
        <w:jc w:val="both"/>
      </w:pPr>
      <w:r>
        <w:rPr>
          <w:color w:val="000000"/>
        </w:rPr>
        <w:t>соблюдать последовательность технологических операций по раскрою, пошиву и отделке изделия;</w:t>
      </w:r>
    </w:p>
    <w:p w14:paraId="0C0D3A39">
      <w:pPr>
        <w:spacing w:after="0" w:line="264" w:lineRule="auto"/>
        <w:ind w:firstLine="600"/>
        <w:jc w:val="both"/>
      </w:pPr>
      <w:r>
        <w:rPr>
          <w:color w:val="000000"/>
        </w:rPr>
        <w:t>выполнять учебные проекты, соблюдая этапы и технологии изготовления проектных изделий;</w:t>
      </w:r>
    </w:p>
    <w:p w14:paraId="46846A19">
      <w:pPr>
        <w:spacing w:after="0" w:line="264" w:lineRule="auto"/>
        <w:ind w:firstLine="600"/>
        <w:jc w:val="both"/>
      </w:pPr>
      <w:r>
        <w:rPr>
          <w:color w:val="000000"/>
        </w:rPr>
        <w:t>характеризовать мир профессий, связанных с изучаемыми технологиями, их востребованность на рынке труда.</w:t>
      </w:r>
    </w:p>
    <w:p w14:paraId="0BDA448A">
      <w:pPr>
        <w:spacing w:after="0" w:line="264" w:lineRule="auto"/>
        <w:ind w:left="120"/>
        <w:jc w:val="both"/>
      </w:pPr>
      <w:r>
        <w:rPr>
          <w:color w:val="000000"/>
        </w:rPr>
        <w:t xml:space="preserve">К концу обучения </w:t>
      </w:r>
      <w:r>
        <w:rPr>
          <w:b/>
          <w:color w:val="000000"/>
        </w:rPr>
        <w:t>в 7 классе:</w:t>
      </w:r>
    </w:p>
    <w:p w14:paraId="7DC4DDF6">
      <w:pPr>
        <w:spacing w:after="0" w:line="264" w:lineRule="auto"/>
        <w:ind w:firstLine="600"/>
        <w:jc w:val="both"/>
      </w:pPr>
      <w:r>
        <w:rPr>
          <w:color w:val="000000"/>
        </w:rPr>
        <w:t>исследовать и анализировать свойства конструкционных материалов;</w:t>
      </w:r>
    </w:p>
    <w:p w14:paraId="0D3A355D">
      <w:pPr>
        <w:spacing w:after="0" w:line="264" w:lineRule="auto"/>
        <w:ind w:firstLine="600"/>
        <w:jc w:val="both"/>
      </w:pPr>
      <w:r>
        <w:rPr>
          <w:color w:val="000000"/>
        </w:rPr>
        <w:t>выбирать инструменты и оборудование, необходимые для изготовления выбранного изделия по данной технологии;</w:t>
      </w:r>
    </w:p>
    <w:p w14:paraId="2035FBD5">
      <w:pPr>
        <w:spacing w:after="0" w:line="264" w:lineRule="auto"/>
        <w:ind w:firstLine="600"/>
        <w:jc w:val="both"/>
      </w:pPr>
      <w:r>
        <w:rPr>
          <w:color w:val="000000"/>
        </w:rPr>
        <w:t>применять технологии механической обработки конструкционных материалов;</w:t>
      </w:r>
    </w:p>
    <w:p w14:paraId="37F67645">
      <w:pPr>
        <w:spacing w:after="0" w:line="264" w:lineRule="auto"/>
        <w:ind w:firstLine="600"/>
        <w:jc w:val="both"/>
      </w:pPr>
      <w:r>
        <w:rPr>
          <w:color w:val="000000"/>
        </w:rPr>
        <w:t>осуществлять доступными средствами контроль качества изготавливаемого изделия, находить и устранять допущенные дефекты;</w:t>
      </w:r>
    </w:p>
    <w:p w14:paraId="6D5504A0">
      <w:pPr>
        <w:spacing w:after="0" w:line="264" w:lineRule="auto"/>
        <w:ind w:firstLine="600"/>
        <w:jc w:val="both"/>
      </w:pPr>
      <w:r>
        <w:rPr>
          <w:color w:val="000000"/>
        </w:rPr>
        <w:t>выполнять художественное оформление изделий;</w:t>
      </w:r>
    </w:p>
    <w:p w14:paraId="43CDDB2B">
      <w:pPr>
        <w:spacing w:after="0" w:line="264" w:lineRule="auto"/>
        <w:ind w:firstLine="600"/>
        <w:jc w:val="both"/>
      </w:pPr>
      <w:r>
        <w:rPr>
          <w:color w:val="000000"/>
        </w:rPr>
        <w:t>называть пластмассы и другие современные материалы, анализировать их свойства, возможность применения в быту и на производстве;</w:t>
      </w:r>
    </w:p>
    <w:p w14:paraId="48C130D2">
      <w:pPr>
        <w:spacing w:after="0" w:line="264" w:lineRule="auto"/>
        <w:ind w:firstLine="600"/>
        <w:jc w:val="both"/>
      </w:pPr>
      <w:r>
        <w:rPr>
          <w:color w:val="000000"/>
        </w:rPr>
        <w:t>осуществлять изготовление субъективно нового продукта, опираясь на общую технологическую схему;</w:t>
      </w:r>
    </w:p>
    <w:p w14:paraId="5EAB1C19">
      <w:pPr>
        <w:spacing w:after="0" w:line="264" w:lineRule="auto"/>
        <w:ind w:firstLine="600"/>
        <w:jc w:val="both"/>
      </w:pPr>
      <w:r>
        <w:rPr>
          <w:color w:val="000000"/>
        </w:rPr>
        <w:t>оценивать пределы применимости данной технологии, в том числе с экономических и экологических позиций;</w:t>
      </w:r>
    </w:p>
    <w:p w14:paraId="321D690E">
      <w:pPr>
        <w:spacing w:after="0" w:line="264" w:lineRule="auto"/>
        <w:ind w:firstLine="600"/>
        <w:jc w:val="both"/>
      </w:pPr>
      <w:r>
        <w:rPr>
          <w:color w:val="000000"/>
        </w:rPr>
        <w:t>знать и называть пищевую ценность рыбы, морепродуктов продуктов; определять качество рыбы;</w:t>
      </w:r>
    </w:p>
    <w:p w14:paraId="0F7DC337">
      <w:pPr>
        <w:spacing w:after="0" w:line="264" w:lineRule="auto"/>
        <w:ind w:firstLine="600"/>
        <w:jc w:val="both"/>
      </w:pPr>
      <w:r>
        <w:rPr>
          <w:color w:val="000000"/>
        </w:rPr>
        <w:t>знать и называть пищевую ценность мяса животных, мяса птицы, определять качество;</w:t>
      </w:r>
    </w:p>
    <w:p w14:paraId="7D8F6B41">
      <w:pPr>
        <w:spacing w:after="0" w:line="264" w:lineRule="auto"/>
        <w:ind w:firstLine="600"/>
        <w:jc w:val="both"/>
      </w:pPr>
      <w:r>
        <w:rPr>
          <w:color w:val="000000"/>
        </w:rPr>
        <w:t>называть и выполнять технологии приготовления блюд из рыбы,</w:t>
      </w:r>
    </w:p>
    <w:p w14:paraId="7D3F723F">
      <w:pPr>
        <w:spacing w:after="0" w:line="264" w:lineRule="auto"/>
        <w:ind w:firstLine="600"/>
        <w:jc w:val="both"/>
      </w:pPr>
      <w:r>
        <w:rPr>
          <w:color w:val="000000"/>
        </w:rPr>
        <w:t>характеризовать технологии приготовления из мяса животных, мяса птицы;</w:t>
      </w:r>
    </w:p>
    <w:p w14:paraId="6F354A80">
      <w:pPr>
        <w:spacing w:after="0" w:line="264" w:lineRule="auto"/>
        <w:ind w:firstLine="600"/>
        <w:jc w:val="both"/>
      </w:pPr>
      <w:r>
        <w:rPr>
          <w:color w:val="000000"/>
        </w:rPr>
        <w:t>называть блюда национальной кухни из рыбы, мяса;</w:t>
      </w:r>
    </w:p>
    <w:p w14:paraId="1C850BAA">
      <w:pPr>
        <w:spacing w:after="0" w:line="264" w:lineRule="auto"/>
        <w:ind w:firstLine="600"/>
        <w:jc w:val="both"/>
      </w:pPr>
      <w:r>
        <w:rPr>
          <w:color w:val="000000"/>
        </w:rPr>
        <w:t>характеризовать конструкционные особенности костюма;</w:t>
      </w:r>
    </w:p>
    <w:p w14:paraId="3EF19AFC">
      <w:pPr>
        <w:spacing w:after="0" w:line="264" w:lineRule="auto"/>
        <w:ind w:firstLine="600"/>
        <w:jc w:val="both"/>
      </w:pPr>
      <w:r>
        <w:rPr>
          <w:color w:val="000000"/>
        </w:rPr>
        <w:t>выбирать текстильные материалы для изделий с учётом их свойств;</w:t>
      </w:r>
    </w:p>
    <w:p w14:paraId="5B947B3D">
      <w:pPr>
        <w:spacing w:after="0" w:line="264" w:lineRule="auto"/>
        <w:ind w:firstLine="600"/>
        <w:jc w:val="both"/>
      </w:pPr>
      <w:r>
        <w:rPr>
          <w:color w:val="000000"/>
        </w:rPr>
        <w:t>самостоятельно выполнять чертёж выкроек швейного изделия;</w:t>
      </w:r>
    </w:p>
    <w:p w14:paraId="5470F38F">
      <w:pPr>
        <w:spacing w:after="0" w:line="264" w:lineRule="auto"/>
        <w:ind w:firstLine="600"/>
        <w:jc w:val="both"/>
      </w:pPr>
      <w:r>
        <w:rPr>
          <w:color w:val="000000"/>
        </w:rPr>
        <w:t>соблюдать последовательность технологических операций по раскрою, пошиву и отделке изделия;</w:t>
      </w:r>
    </w:p>
    <w:p w14:paraId="23FB9BCA">
      <w:pPr>
        <w:spacing w:after="0" w:line="264" w:lineRule="auto"/>
        <w:ind w:firstLine="600"/>
        <w:jc w:val="both"/>
      </w:pPr>
      <w:r>
        <w:rPr>
          <w:color w:val="000000"/>
        </w:rPr>
        <w:t>характеризовать мир профессий, связанных с изучаемыми технологиями, их востребованность на рынке труда.</w:t>
      </w:r>
    </w:p>
    <w:p w14:paraId="5002D561">
      <w:pPr>
        <w:spacing w:after="0" w:line="264" w:lineRule="auto"/>
        <w:ind w:left="120"/>
        <w:jc w:val="both"/>
      </w:pPr>
      <w:r>
        <w:rPr>
          <w:b/>
          <w:color w:val="000000"/>
        </w:rPr>
        <w:t>Предметные результаты освоения содержания модуля «Робототехника»</w:t>
      </w:r>
    </w:p>
    <w:p w14:paraId="5C31CF00">
      <w:pPr>
        <w:spacing w:after="0" w:line="72" w:lineRule="auto"/>
        <w:ind w:left="120"/>
        <w:jc w:val="both"/>
      </w:pPr>
    </w:p>
    <w:p w14:paraId="672FB129">
      <w:pPr>
        <w:spacing w:after="0" w:line="264" w:lineRule="auto"/>
        <w:ind w:left="120"/>
        <w:jc w:val="both"/>
      </w:pPr>
      <w:r>
        <w:rPr>
          <w:color w:val="000000"/>
        </w:rPr>
        <w:t xml:space="preserve">К концу обучения </w:t>
      </w:r>
      <w:r>
        <w:rPr>
          <w:b/>
          <w:color w:val="000000"/>
        </w:rPr>
        <w:t>в 5 классе:</w:t>
      </w:r>
    </w:p>
    <w:p w14:paraId="57C09147">
      <w:pPr>
        <w:spacing w:after="0" w:line="264" w:lineRule="auto"/>
        <w:ind w:firstLine="600"/>
        <w:jc w:val="both"/>
      </w:pPr>
      <w:r>
        <w:rPr>
          <w:color w:val="000000"/>
        </w:rPr>
        <w:t>классифицировать и характеризовать роботов по видам и назначению;</w:t>
      </w:r>
    </w:p>
    <w:p w14:paraId="656A6AE5">
      <w:pPr>
        <w:spacing w:after="0" w:line="264" w:lineRule="auto"/>
        <w:ind w:firstLine="600"/>
        <w:jc w:val="both"/>
      </w:pPr>
      <w:r>
        <w:rPr>
          <w:color w:val="000000"/>
        </w:rPr>
        <w:t>знать основные законы робототехники;</w:t>
      </w:r>
    </w:p>
    <w:p w14:paraId="3424EB03">
      <w:pPr>
        <w:spacing w:after="0" w:line="264" w:lineRule="auto"/>
        <w:ind w:firstLine="600"/>
        <w:jc w:val="both"/>
      </w:pPr>
      <w:r>
        <w:rPr>
          <w:color w:val="000000"/>
        </w:rPr>
        <w:t>называть и характеризовать назначение деталей робототехнического конструктора;</w:t>
      </w:r>
    </w:p>
    <w:p w14:paraId="57206DB6">
      <w:pPr>
        <w:spacing w:after="0" w:line="264" w:lineRule="auto"/>
        <w:ind w:firstLine="600"/>
        <w:jc w:val="both"/>
      </w:pPr>
      <w:r>
        <w:rPr>
          <w:color w:val="000000"/>
        </w:rPr>
        <w:t>характеризовать составные части роботов, датчики в современных робототехнических системах;</w:t>
      </w:r>
    </w:p>
    <w:p w14:paraId="295318EE">
      <w:pPr>
        <w:spacing w:after="0" w:line="264" w:lineRule="auto"/>
        <w:ind w:firstLine="600"/>
        <w:jc w:val="both"/>
      </w:pPr>
      <w:r>
        <w:rPr>
          <w:color w:val="000000"/>
        </w:rPr>
        <w:t>получить опыт моделирования машин и механизмов с помощью робототехнического конструктора;</w:t>
      </w:r>
    </w:p>
    <w:p w14:paraId="56D16C2F">
      <w:pPr>
        <w:spacing w:after="0" w:line="264" w:lineRule="auto"/>
        <w:ind w:firstLine="600"/>
        <w:jc w:val="both"/>
      </w:pPr>
      <w:r>
        <w:rPr>
          <w:color w:val="000000"/>
        </w:rPr>
        <w:t>применять навыки моделирования машин и механизмов с помощью робототехнического конструктора;</w:t>
      </w:r>
    </w:p>
    <w:p w14:paraId="368C4CF3">
      <w:pPr>
        <w:spacing w:after="0" w:line="264" w:lineRule="auto"/>
        <w:ind w:firstLine="600"/>
        <w:jc w:val="both"/>
      </w:pPr>
      <w:r>
        <w:rPr>
          <w:color w:val="000000"/>
        </w:rPr>
        <w:t>владеть навыками индивидуальной и коллективной деятельности, направленной на создание робототехнического продукта;</w:t>
      </w:r>
    </w:p>
    <w:p w14:paraId="19BCDE7F">
      <w:pPr>
        <w:spacing w:after="0" w:line="264" w:lineRule="auto"/>
        <w:ind w:firstLine="600"/>
        <w:jc w:val="both"/>
      </w:pPr>
      <w:r>
        <w:rPr>
          <w:color w:val="000000"/>
        </w:rPr>
        <w:t>характеризовать мир профессий, связанных с робототехникой.</w:t>
      </w:r>
    </w:p>
    <w:p w14:paraId="4AC1C7E9">
      <w:pPr>
        <w:spacing w:after="0" w:line="264" w:lineRule="auto"/>
        <w:ind w:left="120"/>
        <w:jc w:val="both"/>
      </w:pPr>
      <w:r>
        <w:rPr>
          <w:color w:val="000000"/>
        </w:rPr>
        <w:t xml:space="preserve">К концу обучения </w:t>
      </w:r>
      <w:r>
        <w:rPr>
          <w:b/>
          <w:color w:val="000000"/>
        </w:rPr>
        <w:t>в 6 классе:</w:t>
      </w:r>
    </w:p>
    <w:p w14:paraId="2169F726">
      <w:pPr>
        <w:spacing w:after="0" w:line="264" w:lineRule="auto"/>
        <w:ind w:firstLine="600"/>
        <w:jc w:val="both"/>
      </w:pPr>
      <w:r>
        <w:rPr>
          <w:color w:val="000000"/>
        </w:rPr>
        <w:t>называть виды транспортных роботов, описывать их назначение;</w:t>
      </w:r>
    </w:p>
    <w:p w14:paraId="49FA5E65">
      <w:pPr>
        <w:spacing w:after="0" w:line="264" w:lineRule="auto"/>
        <w:ind w:firstLine="600"/>
        <w:jc w:val="both"/>
      </w:pPr>
      <w:r>
        <w:rPr>
          <w:color w:val="000000"/>
        </w:rPr>
        <w:t>конструировать мобильного робота по схеме; усовершенствовать конструкцию;</w:t>
      </w:r>
    </w:p>
    <w:p w14:paraId="461205BF">
      <w:pPr>
        <w:spacing w:after="0" w:line="264" w:lineRule="auto"/>
        <w:ind w:firstLine="600"/>
        <w:jc w:val="both"/>
      </w:pPr>
      <w:r>
        <w:rPr>
          <w:color w:val="000000"/>
        </w:rPr>
        <w:t>программировать мобильного робота;</w:t>
      </w:r>
    </w:p>
    <w:p w14:paraId="04AC25D2">
      <w:pPr>
        <w:spacing w:after="0" w:line="264" w:lineRule="auto"/>
        <w:ind w:firstLine="600"/>
        <w:jc w:val="both"/>
      </w:pPr>
      <w:r>
        <w:rPr>
          <w:color w:val="000000"/>
        </w:rPr>
        <w:t>управлять мобильными роботами в компьютерно-управляемых средах;</w:t>
      </w:r>
    </w:p>
    <w:p w14:paraId="41E5A234">
      <w:pPr>
        <w:spacing w:after="0" w:line="264" w:lineRule="auto"/>
        <w:ind w:firstLine="600"/>
        <w:jc w:val="both"/>
      </w:pPr>
      <w:r>
        <w:rPr>
          <w:color w:val="000000"/>
        </w:rPr>
        <w:t>называть и характеризовать датчики, использованные при проектировании мобильного робота;</w:t>
      </w:r>
    </w:p>
    <w:p w14:paraId="7E767FC3">
      <w:pPr>
        <w:spacing w:after="0" w:line="264" w:lineRule="auto"/>
        <w:ind w:firstLine="600"/>
        <w:jc w:val="both"/>
      </w:pPr>
      <w:r>
        <w:rPr>
          <w:color w:val="000000"/>
        </w:rPr>
        <w:t>уметь осуществлять робототехнические проекты;</w:t>
      </w:r>
    </w:p>
    <w:p w14:paraId="5176A4C1">
      <w:pPr>
        <w:spacing w:after="0" w:line="264" w:lineRule="auto"/>
        <w:ind w:firstLine="600"/>
        <w:jc w:val="both"/>
      </w:pPr>
      <w:r>
        <w:rPr>
          <w:color w:val="000000"/>
        </w:rPr>
        <w:t>презентовать изделие;</w:t>
      </w:r>
    </w:p>
    <w:p w14:paraId="49FD4F4D">
      <w:pPr>
        <w:spacing w:after="0" w:line="264" w:lineRule="auto"/>
        <w:ind w:firstLine="600"/>
        <w:jc w:val="both"/>
      </w:pPr>
      <w:r>
        <w:rPr>
          <w:color w:val="000000"/>
        </w:rPr>
        <w:t>характеризовать мир профессий, связанных с робототехникой.</w:t>
      </w:r>
    </w:p>
    <w:p w14:paraId="475F84C7">
      <w:pPr>
        <w:spacing w:after="0" w:line="264" w:lineRule="auto"/>
        <w:ind w:left="120"/>
        <w:jc w:val="both"/>
      </w:pPr>
      <w:r>
        <w:rPr>
          <w:color w:val="000000"/>
        </w:rPr>
        <w:t xml:space="preserve">К концу обучения </w:t>
      </w:r>
      <w:r>
        <w:rPr>
          <w:b/>
          <w:color w:val="000000"/>
        </w:rPr>
        <w:t>в 7 классе:</w:t>
      </w:r>
    </w:p>
    <w:p w14:paraId="61CD359A">
      <w:pPr>
        <w:spacing w:after="0" w:line="264" w:lineRule="auto"/>
        <w:ind w:firstLine="600"/>
        <w:jc w:val="both"/>
      </w:pPr>
      <w:r>
        <w:rPr>
          <w:color w:val="000000"/>
        </w:rPr>
        <w:t>называть виды промышленных роботов, описывать их назначение и функции;</w:t>
      </w:r>
    </w:p>
    <w:p w14:paraId="2896DAF0">
      <w:pPr>
        <w:spacing w:after="0" w:line="264" w:lineRule="auto"/>
        <w:ind w:firstLine="600"/>
        <w:jc w:val="both"/>
      </w:pPr>
      <w:r>
        <w:rPr>
          <w:color w:val="000000"/>
        </w:rPr>
        <w:t>характеризовать беспилотные автоматизированные системы;</w:t>
      </w:r>
    </w:p>
    <w:p w14:paraId="1F464C05">
      <w:pPr>
        <w:spacing w:after="0" w:line="264" w:lineRule="auto"/>
        <w:ind w:firstLine="600"/>
        <w:jc w:val="both"/>
      </w:pPr>
      <w:r>
        <w:rPr>
          <w:color w:val="000000"/>
        </w:rPr>
        <w:t>назвать виды бытовых роботов, описывать их назначение и функции;</w:t>
      </w:r>
    </w:p>
    <w:p w14:paraId="2F94D7DE">
      <w:pPr>
        <w:spacing w:after="0" w:line="264" w:lineRule="auto"/>
        <w:ind w:firstLine="600"/>
        <w:jc w:val="both"/>
      </w:pPr>
      <w:r>
        <w:rPr>
          <w:color w:val="000000"/>
        </w:rPr>
        <w:t>использовать датчики и программировать действие учебного робота в зависимости от задач проекта;</w:t>
      </w:r>
    </w:p>
    <w:p w14:paraId="6CE64020">
      <w:pPr>
        <w:spacing w:after="0" w:line="264" w:lineRule="auto"/>
        <w:ind w:firstLine="600"/>
        <w:jc w:val="both"/>
      </w:pPr>
      <w:r>
        <w:rPr>
          <w:color w:val="000000"/>
        </w:rPr>
        <w:t xml:space="preserve">осуществлять робототехнические проекты, совершенствовать </w:t>
      </w:r>
      <w:r>
        <w:rPr>
          <w:color w:val="000000"/>
          <w:spacing w:val="-2"/>
        </w:rPr>
        <w:t>конструкцию, испытывать и презентовать результат проекта;</w:t>
      </w:r>
    </w:p>
    <w:p w14:paraId="51E612A7">
      <w:pPr>
        <w:spacing w:after="0" w:line="264" w:lineRule="auto"/>
        <w:ind w:firstLine="600"/>
        <w:jc w:val="both"/>
      </w:pPr>
      <w:r>
        <w:rPr>
          <w:color w:val="000000"/>
        </w:rPr>
        <w:t>характеризовать мир профессий, связанных с робототехникой.</w:t>
      </w:r>
    </w:p>
    <w:p w14:paraId="5ECFC024">
      <w:pPr>
        <w:spacing w:after="0" w:line="264" w:lineRule="auto"/>
        <w:ind w:left="120"/>
        <w:jc w:val="both"/>
      </w:pPr>
      <w:r>
        <w:rPr>
          <w:color w:val="000000"/>
        </w:rPr>
        <w:t xml:space="preserve">К концу обучения </w:t>
      </w:r>
      <w:r>
        <w:rPr>
          <w:b/>
          <w:color w:val="000000"/>
        </w:rPr>
        <w:t>в 8 классе:</w:t>
      </w:r>
    </w:p>
    <w:p w14:paraId="771952EC">
      <w:pPr>
        <w:spacing w:after="0" w:line="264" w:lineRule="auto"/>
        <w:ind w:firstLine="600"/>
        <w:jc w:val="both"/>
      </w:pPr>
      <w:r>
        <w:rPr>
          <w:color w:val="000000"/>
        </w:rPr>
        <w:t>приводить примеры из истории развития беспилотного авиастроения, применения беспилотных летательных аппаратов;</w:t>
      </w:r>
    </w:p>
    <w:p w14:paraId="31B70B60">
      <w:pPr>
        <w:spacing w:after="0" w:line="264" w:lineRule="auto"/>
        <w:ind w:firstLine="600"/>
        <w:jc w:val="both"/>
      </w:pPr>
      <w:r>
        <w:rPr>
          <w:color w:val="000000"/>
        </w:rPr>
        <w:t>характеризовать конструкцию беспилотных летательных аппаратов; описывать сферы их применения;</w:t>
      </w:r>
    </w:p>
    <w:p w14:paraId="18887825">
      <w:pPr>
        <w:spacing w:after="0" w:line="264" w:lineRule="auto"/>
        <w:ind w:firstLine="600"/>
        <w:jc w:val="both"/>
      </w:pPr>
      <w:r>
        <w:rPr>
          <w:color w:val="000000"/>
        </w:rPr>
        <w:t>выполнять сборку беспилотного летательного аппарата;</w:t>
      </w:r>
    </w:p>
    <w:p w14:paraId="64B52A26">
      <w:pPr>
        <w:spacing w:after="0" w:line="264" w:lineRule="auto"/>
        <w:ind w:firstLine="600"/>
        <w:jc w:val="both"/>
      </w:pPr>
      <w:r>
        <w:rPr>
          <w:color w:val="000000"/>
        </w:rPr>
        <w:t>выполнять пилотирование беспилотных летательных аппаратов;</w:t>
      </w:r>
    </w:p>
    <w:p w14:paraId="28E787C8">
      <w:pPr>
        <w:spacing w:after="0" w:line="264" w:lineRule="auto"/>
        <w:ind w:firstLine="600"/>
        <w:jc w:val="both"/>
      </w:pPr>
      <w:r>
        <w:rPr>
          <w:color w:val="000000"/>
        </w:rPr>
        <w:t>соблюдать правила безопасного пилотирования беспилотных летательных аппаратов;</w:t>
      </w:r>
    </w:p>
    <w:p w14:paraId="7B59764E">
      <w:pPr>
        <w:spacing w:after="0" w:line="264" w:lineRule="auto"/>
        <w:ind w:firstLine="600"/>
        <w:jc w:val="both"/>
      </w:pPr>
      <w:r>
        <w:rPr>
          <w:color w:val="000000"/>
        </w:rPr>
        <w:t>характеризовать мир профессий, связанных с робототехникой, их востребованность на рынке труда.</w:t>
      </w:r>
    </w:p>
    <w:p w14:paraId="34106136">
      <w:pPr>
        <w:spacing w:after="0" w:line="264" w:lineRule="auto"/>
        <w:ind w:left="120"/>
        <w:jc w:val="both"/>
      </w:pPr>
      <w:r>
        <w:rPr>
          <w:color w:val="000000"/>
        </w:rPr>
        <w:t xml:space="preserve">К концу обучения </w:t>
      </w:r>
      <w:r>
        <w:rPr>
          <w:b/>
          <w:color w:val="000000"/>
        </w:rPr>
        <w:t>в 9 классе:</w:t>
      </w:r>
    </w:p>
    <w:p w14:paraId="59633A59">
      <w:pPr>
        <w:spacing w:after="0" w:line="264" w:lineRule="auto"/>
        <w:ind w:firstLine="600"/>
        <w:jc w:val="both"/>
      </w:pPr>
      <w:r>
        <w:rPr>
          <w:color w:val="000000"/>
        </w:rPr>
        <w:t>характеризовать автоматизированные и роботизированные системы;</w:t>
      </w:r>
    </w:p>
    <w:p w14:paraId="54201CC1">
      <w:pPr>
        <w:spacing w:after="0" w:line="264" w:lineRule="auto"/>
        <w:ind w:firstLine="600"/>
        <w:jc w:val="both"/>
      </w:pPr>
      <w:r>
        <w:rPr>
          <w:color w:val="000000"/>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55360DEB">
      <w:pPr>
        <w:spacing w:after="0" w:line="264" w:lineRule="auto"/>
        <w:ind w:firstLine="600"/>
        <w:jc w:val="both"/>
      </w:pPr>
      <w:r>
        <w:rPr>
          <w:color w:val="000000"/>
        </w:rPr>
        <w:t>характеризовать принципы работы системы интернет вещей; сферы применения системы интернет вещей в промышленности и быту;</w:t>
      </w:r>
    </w:p>
    <w:p w14:paraId="63A71B39">
      <w:pPr>
        <w:spacing w:after="0" w:line="264" w:lineRule="auto"/>
        <w:ind w:firstLine="600"/>
        <w:jc w:val="both"/>
      </w:pPr>
      <w:r>
        <w:rPr>
          <w:color w:val="000000"/>
        </w:rPr>
        <w:t>анализировать перспективы развития беспилотной робототехники;</w:t>
      </w:r>
    </w:p>
    <w:p w14:paraId="2EA94240">
      <w:pPr>
        <w:spacing w:after="0" w:line="264" w:lineRule="auto"/>
        <w:ind w:firstLine="600"/>
        <w:jc w:val="both"/>
      </w:pPr>
      <w:r>
        <w:rPr>
          <w:color w:val="000000"/>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4D46815">
      <w:pPr>
        <w:spacing w:after="0" w:line="264" w:lineRule="auto"/>
        <w:ind w:firstLine="600"/>
        <w:jc w:val="both"/>
      </w:pPr>
      <w:r>
        <w:rPr>
          <w:color w:val="000000"/>
        </w:rPr>
        <w:t>составлять алгоритмы и программы по управлению робототехническими системами;</w:t>
      </w:r>
    </w:p>
    <w:p w14:paraId="66C43081">
      <w:pPr>
        <w:spacing w:after="0" w:line="264" w:lineRule="auto"/>
        <w:ind w:firstLine="600"/>
        <w:jc w:val="both"/>
      </w:pPr>
      <w:r>
        <w:rPr>
          <w:color w:val="000000"/>
        </w:rPr>
        <w:t>использовать языки программирования для управления роботами;</w:t>
      </w:r>
    </w:p>
    <w:p w14:paraId="18E73C28">
      <w:pPr>
        <w:spacing w:after="0" w:line="264" w:lineRule="auto"/>
        <w:ind w:firstLine="600"/>
        <w:jc w:val="both"/>
      </w:pPr>
      <w:r>
        <w:rPr>
          <w:color w:val="000000"/>
          <w:spacing w:val="-2"/>
        </w:rPr>
        <w:t>осуществлять управление групповым взаимодействием роботов;</w:t>
      </w:r>
    </w:p>
    <w:p w14:paraId="13D95397">
      <w:pPr>
        <w:spacing w:after="0" w:line="264" w:lineRule="auto"/>
        <w:ind w:firstLine="600"/>
        <w:jc w:val="both"/>
      </w:pPr>
      <w:r>
        <w:rPr>
          <w:color w:val="000000"/>
        </w:rPr>
        <w:t>соблюдать правила безопасного пилотирования;</w:t>
      </w:r>
    </w:p>
    <w:p w14:paraId="1EDB78E4">
      <w:pPr>
        <w:spacing w:after="0" w:line="264" w:lineRule="auto"/>
        <w:ind w:firstLine="600"/>
        <w:jc w:val="both"/>
      </w:pPr>
      <w:r>
        <w:rPr>
          <w:color w:val="000000"/>
        </w:rPr>
        <w:t>самостоятельно осуществлять робототехнические проекты;</w:t>
      </w:r>
    </w:p>
    <w:p w14:paraId="702CBC3D">
      <w:pPr>
        <w:spacing w:after="0" w:line="264" w:lineRule="auto"/>
        <w:ind w:firstLine="600"/>
        <w:jc w:val="both"/>
      </w:pPr>
      <w:r>
        <w:rPr>
          <w:color w:val="000000"/>
        </w:rPr>
        <w:t>характеризовать мир профессий, связанных с робототехникой, их востребованность на рынке труда.</w:t>
      </w:r>
    </w:p>
    <w:p w14:paraId="6DCE5D01">
      <w:pPr>
        <w:spacing w:after="0" w:line="264" w:lineRule="auto"/>
        <w:ind w:left="120"/>
        <w:jc w:val="both"/>
      </w:pPr>
      <w:r>
        <w:rPr>
          <w:b/>
          <w:color w:val="000000"/>
        </w:rPr>
        <w:t>Предметные результаты освоения содержания вариативного модуля «Автоматизированные системы»</w:t>
      </w:r>
    </w:p>
    <w:p w14:paraId="6B041605">
      <w:pPr>
        <w:spacing w:after="0" w:line="72" w:lineRule="auto"/>
        <w:ind w:left="120"/>
        <w:jc w:val="both"/>
      </w:pPr>
    </w:p>
    <w:p w14:paraId="51B4A8FC">
      <w:pPr>
        <w:spacing w:after="0" w:line="264" w:lineRule="auto"/>
        <w:ind w:left="120"/>
        <w:jc w:val="both"/>
      </w:pPr>
      <w:r>
        <w:rPr>
          <w:b/>
          <w:color w:val="000000"/>
        </w:rPr>
        <w:t>К концу обучения в 8–9 классах:</w:t>
      </w:r>
    </w:p>
    <w:p w14:paraId="6058E311">
      <w:pPr>
        <w:spacing w:after="0" w:line="264" w:lineRule="auto"/>
        <w:ind w:firstLine="600"/>
        <w:jc w:val="both"/>
      </w:pPr>
      <w:r>
        <w:rPr>
          <w:color w:val="000000"/>
        </w:rPr>
        <w:t>называть признаки автоматизированных систем, их виды;</w:t>
      </w:r>
    </w:p>
    <w:p w14:paraId="05DA363D">
      <w:pPr>
        <w:spacing w:after="0" w:line="264" w:lineRule="auto"/>
        <w:ind w:firstLine="600"/>
        <w:jc w:val="both"/>
      </w:pPr>
      <w:r>
        <w:rPr>
          <w:color w:val="000000"/>
        </w:rPr>
        <w:t>называть принципы управления технологическими процессами;</w:t>
      </w:r>
    </w:p>
    <w:p w14:paraId="374E4BF7">
      <w:pPr>
        <w:spacing w:after="0" w:line="264" w:lineRule="auto"/>
        <w:ind w:firstLine="600"/>
        <w:jc w:val="both"/>
      </w:pPr>
      <w:r>
        <w:rPr>
          <w:color w:val="000000"/>
        </w:rPr>
        <w:t>характеризовать управляющие и управляемые системы, функции обратной связи;</w:t>
      </w:r>
    </w:p>
    <w:p w14:paraId="5B891A14">
      <w:pPr>
        <w:spacing w:after="0" w:line="264" w:lineRule="auto"/>
        <w:ind w:firstLine="600"/>
        <w:jc w:val="both"/>
      </w:pPr>
      <w:r>
        <w:rPr>
          <w:color w:val="000000"/>
          <w:spacing w:val="-4"/>
        </w:rPr>
        <w:t>осуществлять управление учебными техническими системами;</w:t>
      </w:r>
    </w:p>
    <w:p w14:paraId="5AE66AFC">
      <w:pPr>
        <w:spacing w:after="0" w:line="264" w:lineRule="auto"/>
        <w:ind w:firstLine="600"/>
        <w:jc w:val="both"/>
      </w:pPr>
      <w:r>
        <w:rPr>
          <w:color w:val="000000"/>
        </w:rPr>
        <w:t>конструировать автоматизированные системы;</w:t>
      </w:r>
    </w:p>
    <w:p w14:paraId="0F4B7083">
      <w:pPr>
        <w:spacing w:after="0" w:line="264" w:lineRule="auto"/>
        <w:ind w:firstLine="600"/>
        <w:jc w:val="both"/>
      </w:pPr>
      <w:r>
        <w:rPr>
          <w:color w:val="000000"/>
        </w:rPr>
        <w:t>называть основные электрические устройства и их функции для создания автоматизированных систем;</w:t>
      </w:r>
    </w:p>
    <w:p w14:paraId="121E4E41">
      <w:pPr>
        <w:spacing w:after="0" w:line="264" w:lineRule="auto"/>
        <w:ind w:firstLine="600"/>
        <w:jc w:val="both"/>
      </w:pPr>
      <w:r>
        <w:rPr>
          <w:color w:val="000000"/>
        </w:rPr>
        <w:t>объяснять принцип сборки электрических схем;</w:t>
      </w:r>
    </w:p>
    <w:p w14:paraId="002B20D4">
      <w:pPr>
        <w:spacing w:after="0" w:line="264" w:lineRule="auto"/>
        <w:ind w:firstLine="600"/>
        <w:jc w:val="both"/>
      </w:pPr>
      <w:r>
        <w:rPr>
          <w:color w:val="000000"/>
        </w:rPr>
        <w:t>выполнять сборку электрических схем с использованием электрических устройств и систем;</w:t>
      </w:r>
    </w:p>
    <w:p w14:paraId="72768F6C">
      <w:pPr>
        <w:spacing w:after="0" w:line="264" w:lineRule="auto"/>
        <w:ind w:firstLine="600"/>
        <w:jc w:val="both"/>
      </w:pPr>
      <w:r>
        <w:rPr>
          <w:color w:val="000000"/>
        </w:rPr>
        <w:t>определять результат работы электрической схемы при использовании различных элементов;</w:t>
      </w:r>
    </w:p>
    <w:p w14:paraId="7A6C9834">
      <w:pPr>
        <w:spacing w:after="0" w:line="264" w:lineRule="auto"/>
        <w:ind w:firstLine="600"/>
        <w:jc w:val="both"/>
      </w:pPr>
      <w:r>
        <w:rPr>
          <w:color w:val="000000"/>
        </w:rPr>
        <w:t>осуществлять программирование автоматизированных систем на основе использования программированных логических реле;</w:t>
      </w:r>
    </w:p>
    <w:p w14:paraId="1BE6095A">
      <w:pPr>
        <w:spacing w:after="0" w:line="264" w:lineRule="auto"/>
        <w:ind w:firstLine="600"/>
        <w:jc w:val="both"/>
      </w:pPr>
      <w:r>
        <w:rPr>
          <w:color w:val="00000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713EE6FD">
      <w:pPr>
        <w:spacing w:after="0" w:line="264" w:lineRule="auto"/>
        <w:ind w:firstLine="600"/>
        <w:jc w:val="both"/>
      </w:pPr>
      <w:r>
        <w:rPr>
          <w:color w:val="000000"/>
        </w:rPr>
        <w:t>характеризовать мир профессий, связанных с автоматизированными системами, их востребованность на региональном рынке труда.</w:t>
      </w:r>
    </w:p>
    <w:p w14:paraId="3634F9D9">
      <w:pPr>
        <w:spacing w:after="0" w:line="264" w:lineRule="auto"/>
        <w:ind w:left="120"/>
        <w:jc w:val="both"/>
      </w:pPr>
      <w:r>
        <w:rPr>
          <w:b/>
          <w:color w:val="000000"/>
        </w:rPr>
        <w:t>Предметные результаты освоения содержания модуля «Животноводство»</w:t>
      </w:r>
    </w:p>
    <w:p w14:paraId="5B51167D">
      <w:pPr>
        <w:spacing w:after="0" w:line="72" w:lineRule="auto"/>
        <w:ind w:left="120"/>
        <w:jc w:val="both"/>
      </w:pPr>
    </w:p>
    <w:p w14:paraId="7F9C135D">
      <w:pPr>
        <w:spacing w:after="0" w:line="264" w:lineRule="auto"/>
        <w:ind w:left="120"/>
        <w:jc w:val="both"/>
      </w:pPr>
      <w:r>
        <w:rPr>
          <w:b/>
          <w:color w:val="000000"/>
        </w:rPr>
        <w:t>К концу обучения в 7–8 классах</w:t>
      </w:r>
      <w:r>
        <w:rPr>
          <w:color w:val="000000"/>
        </w:rPr>
        <w:t>:</w:t>
      </w:r>
    </w:p>
    <w:p w14:paraId="15B9D298">
      <w:pPr>
        <w:spacing w:after="0" w:line="264" w:lineRule="auto"/>
        <w:ind w:firstLine="600"/>
        <w:jc w:val="both"/>
      </w:pPr>
      <w:r>
        <w:rPr>
          <w:color w:val="000000"/>
        </w:rPr>
        <w:t>характеризовать основные направления животноводства;</w:t>
      </w:r>
    </w:p>
    <w:p w14:paraId="04EE465F">
      <w:pPr>
        <w:spacing w:after="0" w:line="264" w:lineRule="auto"/>
        <w:ind w:firstLine="600"/>
        <w:jc w:val="both"/>
      </w:pPr>
      <w:r>
        <w:rPr>
          <w:color w:val="000000"/>
        </w:rPr>
        <w:t>характеризовать особенности основных видов сельскохозяйственных животных своего региона;</w:t>
      </w:r>
    </w:p>
    <w:p w14:paraId="195721FD">
      <w:pPr>
        <w:spacing w:after="0" w:line="264" w:lineRule="auto"/>
        <w:ind w:firstLine="600"/>
        <w:jc w:val="both"/>
      </w:pPr>
      <w:r>
        <w:rPr>
          <w:color w:val="000000"/>
        </w:rPr>
        <w:t>описывать полный технологический цикл получения продукции животноводства своего региона;</w:t>
      </w:r>
    </w:p>
    <w:p w14:paraId="7805A71C">
      <w:pPr>
        <w:spacing w:after="0" w:line="264" w:lineRule="auto"/>
        <w:ind w:firstLine="600"/>
        <w:jc w:val="both"/>
      </w:pPr>
      <w:r>
        <w:rPr>
          <w:color w:val="000000"/>
        </w:rPr>
        <w:t>называть виды сельскохозяйственных животных, характерных для данного региона;</w:t>
      </w:r>
    </w:p>
    <w:p w14:paraId="70FB43DB">
      <w:pPr>
        <w:spacing w:after="0" w:line="264" w:lineRule="auto"/>
        <w:ind w:firstLine="600"/>
        <w:jc w:val="both"/>
      </w:pPr>
      <w:r>
        <w:rPr>
          <w:color w:val="000000"/>
        </w:rPr>
        <w:t>оценивать условия содержания животных в различных условиях;</w:t>
      </w:r>
    </w:p>
    <w:p w14:paraId="65B18439">
      <w:pPr>
        <w:spacing w:after="0" w:line="264" w:lineRule="auto"/>
        <w:ind w:firstLine="600"/>
        <w:jc w:val="both"/>
      </w:pPr>
      <w:r>
        <w:rPr>
          <w:color w:val="000000"/>
        </w:rPr>
        <w:t>владеть навыками оказания первой помощи заболевшим или пораненным животным;</w:t>
      </w:r>
    </w:p>
    <w:p w14:paraId="4DD4CA40">
      <w:pPr>
        <w:spacing w:after="0" w:line="264" w:lineRule="auto"/>
        <w:ind w:firstLine="600"/>
        <w:jc w:val="both"/>
      </w:pPr>
      <w:r>
        <w:rPr>
          <w:color w:val="000000"/>
        </w:rPr>
        <w:t>характеризовать способы переработки и хранения продукции животноводства;</w:t>
      </w:r>
    </w:p>
    <w:p w14:paraId="7B5774D9">
      <w:pPr>
        <w:spacing w:after="0" w:line="264" w:lineRule="auto"/>
        <w:ind w:firstLine="600"/>
        <w:jc w:val="both"/>
      </w:pPr>
      <w:r>
        <w:rPr>
          <w:color w:val="000000"/>
        </w:rPr>
        <w:t>характеризовать пути цифровизации животноводческого производства;</w:t>
      </w:r>
    </w:p>
    <w:p w14:paraId="58DA632D">
      <w:pPr>
        <w:spacing w:after="0" w:line="264" w:lineRule="auto"/>
        <w:ind w:firstLine="600"/>
        <w:jc w:val="both"/>
      </w:pPr>
      <w:r>
        <w:rPr>
          <w:color w:val="000000"/>
        </w:rPr>
        <w:t>объяснять особенности сельскохозяйственного производства своего региона;</w:t>
      </w:r>
    </w:p>
    <w:p w14:paraId="6F7158FA">
      <w:pPr>
        <w:spacing w:after="0" w:line="264" w:lineRule="auto"/>
        <w:ind w:firstLine="600"/>
        <w:jc w:val="both"/>
      </w:pPr>
      <w:r>
        <w:rPr>
          <w:color w:val="000000"/>
        </w:rPr>
        <w:t>характеризовать мир профессий, связанных с животноводством, их востребованность на региональном рынке труда.</w:t>
      </w:r>
    </w:p>
    <w:p w14:paraId="028AA03D">
      <w:pPr>
        <w:spacing w:after="0" w:line="264" w:lineRule="auto"/>
        <w:ind w:left="120"/>
        <w:jc w:val="both"/>
      </w:pPr>
      <w:r>
        <w:rPr>
          <w:b/>
          <w:color w:val="000000"/>
        </w:rPr>
        <w:t>Предметные результаты освоения содержания модуля «Растениеводство»</w:t>
      </w:r>
    </w:p>
    <w:p w14:paraId="1CDAD994">
      <w:pPr>
        <w:spacing w:after="0" w:line="72" w:lineRule="auto"/>
        <w:ind w:left="120"/>
        <w:jc w:val="both"/>
      </w:pPr>
    </w:p>
    <w:p w14:paraId="06205910">
      <w:pPr>
        <w:spacing w:after="0" w:line="264" w:lineRule="auto"/>
        <w:ind w:left="120"/>
        <w:jc w:val="both"/>
      </w:pPr>
      <w:r>
        <w:rPr>
          <w:b/>
          <w:color w:val="000000"/>
        </w:rPr>
        <w:t>К концу обучения в 7–8 классах:</w:t>
      </w:r>
    </w:p>
    <w:p w14:paraId="0614A134">
      <w:pPr>
        <w:spacing w:after="0" w:line="264" w:lineRule="auto"/>
        <w:ind w:firstLine="600"/>
        <w:jc w:val="both"/>
      </w:pPr>
      <w:r>
        <w:rPr>
          <w:color w:val="000000"/>
        </w:rPr>
        <w:t>характеризовать основные направления растениеводства;</w:t>
      </w:r>
    </w:p>
    <w:p w14:paraId="7865AF8F">
      <w:pPr>
        <w:spacing w:after="0" w:line="264" w:lineRule="auto"/>
        <w:ind w:firstLine="600"/>
        <w:jc w:val="both"/>
      </w:pPr>
      <w:r>
        <w:rPr>
          <w:color w:val="000000"/>
        </w:rPr>
        <w:t>описывать полный технологический цикл получения наиболее распространённой растениеводческой продукции своего региона;</w:t>
      </w:r>
    </w:p>
    <w:p w14:paraId="504ED7EE">
      <w:pPr>
        <w:spacing w:after="0" w:line="264" w:lineRule="auto"/>
        <w:ind w:firstLine="600"/>
        <w:jc w:val="both"/>
      </w:pPr>
      <w:r>
        <w:rPr>
          <w:color w:val="000000"/>
        </w:rPr>
        <w:t>характеризовать виды и свойства почв данного региона;</w:t>
      </w:r>
    </w:p>
    <w:p w14:paraId="165BC1DD">
      <w:pPr>
        <w:spacing w:after="0" w:line="264" w:lineRule="auto"/>
        <w:ind w:firstLine="600"/>
        <w:jc w:val="both"/>
      </w:pPr>
      <w:r>
        <w:rPr>
          <w:color w:val="000000"/>
        </w:rPr>
        <w:t>называть ручные и механизированные инструменты обработки почвы;</w:t>
      </w:r>
    </w:p>
    <w:p w14:paraId="7C3BDB33">
      <w:pPr>
        <w:spacing w:after="0" w:line="264" w:lineRule="auto"/>
        <w:ind w:firstLine="600"/>
        <w:jc w:val="both"/>
      </w:pPr>
      <w:r>
        <w:rPr>
          <w:color w:val="000000"/>
        </w:rPr>
        <w:t>классифицировать культурные растения по различным основаниям;</w:t>
      </w:r>
    </w:p>
    <w:p w14:paraId="78EB893C">
      <w:pPr>
        <w:spacing w:after="0" w:line="264" w:lineRule="auto"/>
        <w:ind w:firstLine="600"/>
        <w:jc w:val="both"/>
      </w:pPr>
      <w:r>
        <w:rPr>
          <w:color w:val="000000"/>
        </w:rPr>
        <w:t>называть полезные дикорастущие растения и знать их свойства;</w:t>
      </w:r>
    </w:p>
    <w:p w14:paraId="78484C6E">
      <w:pPr>
        <w:spacing w:after="0" w:line="264" w:lineRule="auto"/>
        <w:ind w:firstLine="600"/>
        <w:jc w:val="both"/>
      </w:pPr>
      <w:r>
        <w:rPr>
          <w:color w:val="000000"/>
        </w:rPr>
        <w:t>назвать опасные для человека дикорастущие растения;</w:t>
      </w:r>
    </w:p>
    <w:p w14:paraId="6868BB42">
      <w:pPr>
        <w:spacing w:after="0" w:line="264" w:lineRule="auto"/>
        <w:ind w:firstLine="600"/>
        <w:jc w:val="both"/>
      </w:pPr>
      <w:r>
        <w:rPr>
          <w:color w:val="000000"/>
        </w:rPr>
        <w:t>называть полезные для человека грибы;</w:t>
      </w:r>
    </w:p>
    <w:p w14:paraId="2AE624DC">
      <w:pPr>
        <w:spacing w:after="0" w:line="264" w:lineRule="auto"/>
        <w:ind w:firstLine="600"/>
        <w:jc w:val="both"/>
      </w:pPr>
      <w:r>
        <w:rPr>
          <w:color w:val="000000"/>
        </w:rPr>
        <w:t>называть опасные для человека грибы;</w:t>
      </w:r>
    </w:p>
    <w:p w14:paraId="30CA14C3">
      <w:pPr>
        <w:spacing w:after="0" w:line="264" w:lineRule="auto"/>
        <w:ind w:firstLine="600"/>
        <w:jc w:val="both"/>
      </w:pPr>
      <w:r>
        <w:rPr>
          <w:color w:val="000000"/>
        </w:rPr>
        <w:t>владеть методами сбора, переработки и хранения полезных дикорастущих растений и их плодов;</w:t>
      </w:r>
    </w:p>
    <w:p w14:paraId="291D5302">
      <w:pPr>
        <w:spacing w:after="0" w:line="264" w:lineRule="auto"/>
        <w:ind w:firstLine="600"/>
        <w:jc w:val="both"/>
      </w:pPr>
      <w:r>
        <w:rPr>
          <w:color w:val="000000"/>
        </w:rPr>
        <w:t>владеть методами сбора, переработки и хранения полезных для человека грибов;</w:t>
      </w:r>
    </w:p>
    <w:p w14:paraId="6F50F630">
      <w:pPr>
        <w:spacing w:after="0" w:line="264" w:lineRule="auto"/>
        <w:ind w:firstLine="600"/>
        <w:jc w:val="both"/>
      </w:pPr>
      <w:r>
        <w:rPr>
          <w:color w:val="000000"/>
        </w:rPr>
        <w:t>характеризовать основные направления цифровизации и роботизации в растениеводстве;</w:t>
      </w:r>
    </w:p>
    <w:p w14:paraId="2452780B">
      <w:pPr>
        <w:spacing w:after="0" w:line="264" w:lineRule="auto"/>
        <w:ind w:firstLine="600"/>
        <w:jc w:val="both"/>
      </w:pPr>
      <w:r>
        <w:rPr>
          <w:color w:val="000000"/>
        </w:rPr>
        <w:t>получить опыт использования цифровых устройств и программных сервисов в технологии растениеводства;</w:t>
      </w:r>
    </w:p>
    <w:p w14:paraId="254D37FA">
      <w:pPr>
        <w:spacing w:after="0" w:line="264" w:lineRule="auto"/>
        <w:ind w:firstLine="600"/>
        <w:jc w:val="both"/>
      </w:pPr>
      <w:r>
        <w:rPr>
          <w:color w:val="000000"/>
        </w:rPr>
        <w:t>характеризовать мир профессий, связанных с растениеводством, их востребованность на региональном рынке труда.</w:t>
      </w:r>
    </w:p>
    <w:p w14:paraId="2D253AB0">
      <w:pPr>
        <w:spacing w:after="0" w:line="360" w:lineRule="auto"/>
        <w:contextualSpacing/>
        <w:rPr>
          <w:b/>
          <w:sz w:val="24"/>
          <w:szCs w:val="24"/>
        </w:rPr>
      </w:pPr>
    </w:p>
    <w:p w14:paraId="0CB5FFD6">
      <w:pPr>
        <w:spacing w:after="0" w:line="360" w:lineRule="auto"/>
        <w:contextualSpacing/>
        <w:rPr>
          <w:b/>
          <w:sz w:val="24"/>
          <w:szCs w:val="24"/>
        </w:rPr>
      </w:pPr>
    </w:p>
    <w:p w14:paraId="569DEAC3">
      <w:pPr>
        <w:spacing w:after="0" w:line="360" w:lineRule="auto"/>
        <w:contextualSpacing/>
        <w:rPr>
          <w:b/>
          <w:sz w:val="24"/>
          <w:szCs w:val="24"/>
        </w:rPr>
      </w:pPr>
    </w:p>
    <w:p w14:paraId="18F2AA58">
      <w:pPr>
        <w:spacing w:after="0"/>
        <w:ind w:left="120"/>
      </w:pPr>
      <w:bookmarkStart w:id="180" w:name="block-64370367"/>
      <w:r>
        <w:rPr>
          <w:b/>
          <w:color w:val="000000"/>
        </w:rPr>
        <w:t xml:space="preserve">ТЕМАТИЧЕСКОЕ ПЛАНИРОВАНИЕ </w:t>
      </w:r>
    </w:p>
    <w:p w14:paraId="3ED69906">
      <w:pPr>
        <w:spacing w:after="0"/>
        <w:ind w:left="120"/>
      </w:pPr>
      <w:r>
        <w:rPr>
          <w:b/>
          <w:color w:val="000000"/>
        </w:rPr>
        <w:t xml:space="preserve"> 5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13"/>
        <w:gridCol w:w="4239"/>
        <w:gridCol w:w="1083"/>
        <w:gridCol w:w="1562"/>
        <w:gridCol w:w="1617"/>
        <w:gridCol w:w="4631"/>
      </w:tblGrid>
      <w:tr w14:paraId="0C1860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vMerge w:val="restart"/>
            <w:tcMar>
              <w:top w:w="50" w:type="dxa"/>
              <w:left w:w="100" w:type="dxa"/>
            </w:tcMar>
            <w:vAlign w:val="center"/>
          </w:tcPr>
          <w:p w14:paraId="27DA4A61">
            <w:pPr>
              <w:spacing w:after="0"/>
              <w:ind w:left="135"/>
            </w:pPr>
            <w:r>
              <w:rPr>
                <w:b/>
                <w:color w:val="000000"/>
                <w:sz w:val="24"/>
              </w:rPr>
              <w:t xml:space="preserve">№ п/п </w:t>
            </w:r>
          </w:p>
          <w:p w14:paraId="07CC649C">
            <w:pPr>
              <w:spacing w:after="0"/>
              <w:ind w:left="135"/>
            </w:pPr>
          </w:p>
        </w:tc>
        <w:tc>
          <w:tcPr>
            <w:tcW w:w="4466" w:type="dxa"/>
            <w:vMerge w:val="restart"/>
            <w:tcMar>
              <w:top w:w="50" w:type="dxa"/>
              <w:left w:w="100" w:type="dxa"/>
            </w:tcMar>
            <w:vAlign w:val="center"/>
          </w:tcPr>
          <w:p w14:paraId="0F614575">
            <w:pPr>
              <w:spacing w:after="0"/>
              <w:ind w:left="135"/>
            </w:pPr>
            <w:r>
              <w:rPr>
                <w:b/>
                <w:color w:val="000000"/>
                <w:sz w:val="24"/>
              </w:rPr>
              <w:t xml:space="preserve">Наименование разделов и тем программы </w:t>
            </w:r>
          </w:p>
          <w:p w14:paraId="1D67D5D3">
            <w:pPr>
              <w:spacing w:after="0"/>
              <w:ind w:left="135"/>
            </w:pPr>
          </w:p>
        </w:tc>
        <w:tc>
          <w:tcPr>
            <w:tcW w:w="0" w:type="auto"/>
            <w:gridSpan w:val="3"/>
            <w:tcMar>
              <w:top w:w="50" w:type="dxa"/>
              <w:left w:w="100" w:type="dxa"/>
            </w:tcMar>
            <w:vAlign w:val="center"/>
          </w:tcPr>
          <w:p w14:paraId="1EE64A99">
            <w:pPr>
              <w:spacing w:after="0"/>
            </w:pPr>
            <w:r>
              <w:rPr>
                <w:b/>
                <w:color w:val="000000"/>
                <w:sz w:val="24"/>
              </w:rPr>
              <w:t>Количество часов</w:t>
            </w:r>
          </w:p>
        </w:tc>
        <w:tc>
          <w:tcPr>
            <w:tcW w:w="3704" w:type="dxa"/>
            <w:vMerge w:val="restart"/>
            <w:tcMar>
              <w:top w:w="50" w:type="dxa"/>
              <w:left w:w="100" w:type="dxa"/>
            </w:tcMar>
            <w:vAlign w:val="center"/>
          </w:tcPr>
          <w:p w14:paraId="14CEC257">
            <w:pPr>
              <w:spacing w:after="0"/>
              <w:ind w:left="135"/>
            </w:pPr>
            <w:r>
              <w:rPr>
                <w:b/>
                <w:color w:val="000000"/>
                <w:sz w:val="24"/>
              </w:rPr>
              <w:t xml:space="preserve">Электронные (цифровые) образовательные ресурсы </w:t>
            </w:r>
          </w:p>
          <w:p w14:paraId="5BE04D07">
            <w:pPr>
              <w:spacing w:after="0"/>
              <w:ind w:left="135"/>
            </w:pPr>
          </w:p>
        </w:tc>
      </w:tr>
      <w:tr w14:paraId="2FDBB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75AD169"/>
        </w:tc>
        <w:tc>
          <w:tcPr>
            <w:tcW w:w="0" w:type="auto"/>
            <w:vMerge w:val="continue"/>
            <w:tcBorders>
              <w:top w:val="nil"/>
            </w:tcBorders>
            <w:tcMar>
              <w:top w:w="50" w:type="dxa"/>
              <w:left w:w="100" w:type="dxa"/>
            </w:tcMar>
          </w:tcPr>
          <w:p w14:paraId="3CF8C444"/>
        </w:tc>
        <w:tc>
          <w:tcPr>
            <w:tcW w:w="1209" w:type="dxa"/>
            <w:tcMar>
              <w:top w:w="50" w:type="dxa"/>
              <w:left w:w="100" w:type="dxa"/>
            </w:tcMar>
            <w:vAlign w:val="center"/>
          </w:tcPr>
          <w:p w14:paraId="3C66EC16">
            <w:pPr>
              <w:spacing w:after="0"/>
              <w:ind w:left="135"/>
            </w:pPr>
            <w:r>
              <w:rPr>
                <w:b/>
                <w:color w:val="000000"/>
                <w:sz w:val="24"/>
              </w:rPr>
              <w:t xml:space="preserve">Всего </w:t>
            </w:r>
          </w:p>
          <w:p w14:paraId="2364FC9B">
            <w:pPr>
              <w:spacing w:after="0"/>
              <w:ind w:left="135"/>
            </w:pPr>
          </w:p>
        </w:tc>
        <w:tc>
          <w:tcPr>
            <w:tcW w:w="1841" w:type="dxa"/>
            <w:tcMar>
              <w:top w:w="50" w:type="dxa"/>
              <w:left w:w="100" w:type="dxa"/>
            </w:tcMar>
            <w:vAlign w:val="center"/>
          </w:tcPr>
          <w:p w14:paraId="56F32AFA">
            <w:pPr>
              <w:spacing w:after="0"/>
              <w:ind w:left="135"/>
            </w:pPr>
            <w:r>
              <w:rPr>
                <w:b/>
                <w:color w:val="000000"/>
                <w:sz w:val="24"/>
              </w:rPr>
              <w:t xml:space="preserve">Контрольные работы </w:t>
            </w:r>
          </w:p>
          <w:p w14:paraId="55B3E2F0">
            <w:pPr>
              <w:spacing w:after="0"/>
              <w:ind w:left="135"/>
            </w:pPr>
          </w:p>
        </w:tc>
        <w:tc>
          <w:tcPr>
            <w:tcW w:w="1910" w:type="dxa"/>
            <w:tcMar>
              <w:top w:w="50" w:type="dxa"/>
              <w:left w:w="100" w:type="dxa"/>
            </w:tcMar>
            <w:vAlign w:val="center"/>
          </w:tcPr>
          <w:p w14:paraId="49EC3F2E">
            <w:pPr>
              <w:spacing w:after="0"/>
              <w:ind w:left="135"/>
            </w:pPr>
            <w:r>
              <w:rPr>
                <w:b/>
                <w:color w:val="000000"/>
                <w:sz w:val="24"/>
              </w:rPr>
              <w:t xml:space="preserve">Практические работы </w:t>
            </w:r>
          </w:p>
          <w:p w14:paraId="7CCF93F9">
            <w:pPr>
              <w:spacing w:after="0"/>
              <w:ind w:left="135"/>
            </w:pPr>
          </w:p>
        </w:tc>
        <w:tc>
          <w:tcPr>
            <w:tcW w:w="0" w:type="auto"/>
            <w:vMerge w:val="continue"/>
            <w:tcBorders>
              <w:top w:val="nil"/>
            </w:tcBorders>
            <w:tcMar>
              <w:top w:w="50" w:type="dxa"/>
              <w:left w:w="100" w:type="dxa"/>
            </w:tcMar>
          </w:tcPr>
          <w:p w14:paraId="6440358D"/>
        </w:tc>
      </w:tr>
      <w:tr w14:paraId="6AA134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9AD19C4">
            <w:pPr>
              <w:spacing w:after="0"/>
              <w:ind w:left="135"/>
            </w:pPr>
            <w:r>
              <w:rPr>
                <w:b/>
                <w:color w:val="000000"/>
                <w:sz w:val="24"/>
              </w:rPr>
              <w:t>Раздел 1.</w:t>
            </w:r>
            <w:r>
              <w:rPr>
                <w:color w:val="000000"/>
                <w:sz w:val="24"/>
              </w:rPr>
              <w:t xml:space="preserve"> </w:t>
            </w:r>
            <w:r>
              <w:rPr>
                <w:b/>
                <w:color w:val="000000"/>
                <w:sz w:val="24"/>
              </w:rPr>
              <w:t>Производство и технологии</w:t>
            </w:r>
          </w:p>
        </w:tc>
      </w:tr>
      <w:tr w14:paraId="644C58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30A04B6C">
            <w:pPr>
              <w:spacing w:after="0"/>
            </w:pPr>
            <w:r>
              <w:rPr>
                <w:color w:val="000000"/>
                <w:sz w:val="24"/>
              </w:rPr>
              <w:t>1.1</w:t>
            </w:r>
          </w:p>
        </w:tc>
        <w:tc>
          <w:tcPr>
            <w:tcW w:w="4466" w:type="dxa"/>
            <w:tcMar>
              <w:top w:w="50" w:type="dxa"/>
              <w:left w:w="100" w:type="dxa"/>
            </w:tcMar>
            <w:vAlign w:val="center"/>
          </w:tcPr>
          <w:p w14:paraId="0D5C2CF9">
            <w:pPr>
              <w:spacing w:after="0"/>
              <w:ind w:left="135"/>
            </w:pPr>
            <w:r>
              <w:rPr>
                <w:color w:val="000000"/>
                <w:sz w:val="24"/>
              </w:rPr>
              <w:t>Технологии вокруг нас. Мир труда и профессий</w:t>
            </w:r>
          </w:p>
        </w:tc>
        <w:tc>
          <w:tcPr>
            <w:tcW w:w="1209" w:type="dxa"/>
            <w:tcMar>
              <w:top w:w="50" w:type="dxa"/>
              <w:left w:w="100" w:type="dxa"/>
            </w:tcMar>
            <w:vAlign w:val="center"/>
          </w:tcPr>
          <w:p w14:paraId="3D46362F">
            <w:pPr>
              <w:spacing w:after="0"/>
              <w:ind w:left="135"/>
              <w:jc w:val="center"/>
            </w:pPr>
            <w:r>
              <w:rPr>
                <w:color w:val="000000"/>
                <w:sz w:val="24"/>
              </w:rPr>
              <w:t xml:space="preserve"> 2 </w:t>
            </w:r>
          </w:p>
        </w:tc>
        <w:tc>
          <w:tcPr>
            <w:tcW w:w="1841" w:type="dxa"/>
            <w:tcMar>
              <w:top w:w="50" w:type="dxa"/>
              <w:left w:w="100" w:type="dxa"/>
            </w:tcMar>
            <w:vAlign w:val="center"/>
          </w:tcPr>
          <w:p w14:paraId="0F2BDE40">
            <w:pPr>
              <w:spacing w:after="0"/>
              <w:ind w:left="135"/>
              <w:jc w:val="center"/>
            </w:pPr>
          </w:p>
        </w:tc>
        <w:tc>
          <w:tcPr>
            <w:tcW w:w="1910" w:type="dxa"/>
            <w:tcMar>
              <w:top w:w="50" w:type="dxa"/>
              <w:left w:w="100" w:type="dxa"/>
            </w:tcMar>
            <w:vAlign w:val="center"/>
          </w:tcPr>
          <w:p w14:paraId="1F44ABD1">
            <w:pPr>
              <w:spacing w:after="0"/>
              <w:ind w:left="135"/>
              <w:jc w:val="center"/>
            </w:pPr>
          </w:p>
        </w:tc>
        <w:tc>
          <w:tcPr>
            <w:tcW w:w="3704" w:type="dxa"/>
            <w:tcMar>
              <w:top w:w="50" w:type="dxa"/>
              <w:left w:w="100" w:type="dxa"/>
            </w:tcMar>
          </w:tcPr>
          <w:p w14:paraId="1E34277E">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1EADD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632413AC">
            <w:pPr>
              <w:spacing w:after="0"/>
            </w:pPr>
            <w:r>
              <w:rPr>
                <w:color w:val="000000"/>
                <w:sz w:val="24"/>
              </w:rPr>
              <w:t>1.2</w:t>
            </w:r>
          </w:p>
        </w:tc>
        <w:tc>
          <w:tcPr>
            <w:tcW w:w="4466" w:type="dxa"/>
            <w:tcMar>
              <w:top w:w="50" w:type="dxa"/>
              <w:left w:w="100" w:type="dxa"/>
            </w:tcMar>
            <w:vAlign w:val="center"/>
          </w:tcPr>
          <w:p w14:paraId="3BE441CA">
            <w:pPr>
              <w:spacing w:after="0"/>
              <w:ind w:left="135"/>
            </w:pPr>
            <w:r>
              <w:rPr>
                <w:color w:val="000000"/>
                <w:sz w:val="24"/>
              </w:rPr>
              <w:t>Проекты и проектирование</w:t>
            </w:r>
          </w:p>
        </w:tc>
        <w:tc>
          <w:tcPr>
            <w:tcW w:w="1209" w:type="dxa"/>
            <w:tcMar>
              <w:top w:w="50" w:type="dxa"/>
              <w:left w:w="100" w:type="dxa"/>
            </w:tcMar>
            <w:vAlign w:val="center"/>
          </w:tcPr>
          <w:p w14:paraId="1816ACCE">
            <w:pPr>
              <w:spacing w:after="0"/>
              <w:ind w:left="135"/>
              <w:jc w:val="center"/>
            </w:pPr>
            <w:r>
              <w:rPr>
                <w:color w:val="000000"/>
                <w:sz w:val="24"/>
              </w:rPr>
              <w:t xml:space="preserve"> 2 </w:t>
            </w:r>
          </w:p>
        </w:tc>
        <w:tc>
          <w:tcPr>
            <w:tcW w:w="1841" w:type="dxa"/>
            <w:tcMar>
              <w:top w:w="50" w:type="dxa"/>
              <w:left w:w="100" w:type="dxa"/>
            </w:tcMar>
            <w:vAlign w:val="center"/>
          </w:tcPr>
          <w:p w14:paraId="65834F21">
            <w:pPr>
              <w:spacing w:after="0"/>
              <w:ind w:left="135"/>
              <w:jc w:val="center"/>
            </w:pPr>
          </w:p>
        </w:tc>
        <w:tc>
          <w:tcPr>
            <w:tcW w:w="1910" w:type="dxa"/>
            <w:tcMar>
              <w:top w:w="50" w:type="dxa"/>
              <w:left w:w="100" w:type="dxa"/>
            </w:tcMar>
            <w:vAlign w:val="center"/>
          </w:tcPr>
          <w:p w14:paraId="0E857C47">
            <w:pPr>
              <w:spacing w:after="0"/>
              <w:ind w:left="135"/>
              <w:jc w:val="center"/>
            </w:pPr>
          </w:p>
        </w:tc>
        <w:tc>
          <w:tcPr>
            <w:tcW w:w="3704" w:type="dxa"/>
            <w:tcMar>
              <w:top w:w="50" w:type="dxa"/>
              <w:left w:w="100" w:type="dxa"/>
            </w:tcMar>
          </w:tcPr>
          <w:p w14:paraId="4752B2F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F63BE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6E3005F">
            <w:pPr>
              <w:spacing w:after="0"/>
              <w:ind w:left="135"/>
            </w:pPr>
            <w:r>
              <w:rPr>
                <w:color w:val="000000"/>
                <w:sz w:val="24"/>
              </w:rPr>
              <w:t>Итого по разделу</w:t>
            </w:r>
          </w:p>
        </w:tc>
        <w:tc>
          <w:tcPr>
            <w:tcW w:w="1209" w:type="dxa"/>
            <w:tcMar>
              <w:top w:w="50" w:type="dxa"/>
              <w:left w:w="100" w:type="dxa"/>
            </w:tcMar>
            <w:vAlign w:val="center"/>
          </w:tcPr>
          <w:p w14:paraId="42DD2F33">
            <w:pPr>
              <w:spacing w:after="0"/>
              <w:ind w:left="135"/>
              <w:jc w:val="center"/>
            </w:pPr>
            <w:r>
              <w:rPr>
                <w:color w:val="000000"/>
                <w:sz w:val="24"/>
              </w:rPr>
              <w:t xml:space="preserve"> 4 </w:t>
            </w:r>
          </w:p>
        </w:tc>
        <w:tc>
          <w:tcPr>
            <w:tcW w:w="0" w:type="auto"/>
            <w:gridSpan w:val="3"/>
            <w:tcMar>
              <w:top w:w="50" w:type="dxa"/>
              <w:left w:w="100" w:type="dxa"/>
            </w:tcMar>
            <w:vAlign w:val="center"/>
          </w:tcPr>
          <w:p w14:paraId="345787A7"/>
        </w:tc>
      </w:tr>
      <w:tr w14:paraId="450C0C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A117DA8">
            <w:pPr>
              <w:spacing w:after="0"/>
              <w:ind w:left="135"/>
            </w:pPr>
            <w:r>
              <w:rPr>
                <w:b/>
                <w:color w:val="000000"/>
                <w:sz w:val="24"/>
              </w:rPr>
              <w:t>Раздел 2.</w:t>
            </w:r>
            <w:r>
              <w:rPr>
                <w:color w:val="000000"/>
                <w:sz w:val="24"/>
              </w:rPr>
              <w:t xml:space="preserve"> </w:t>
            </w:r>
            <w:r>
              <w:rPr>
                <w:b/>
                <w:color w:val="000000"/>
                <w:sz w:val="24"/>
              </w:rPr>
              <w:t>Компьютерная графика. Черчение</w:t>
            </w:r>
          </w:p>
        </w:tc>
      </w:tr>
      <w:tr w14:paraId="2EEF94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52321A19">
            <w:pPr>
              <w:spacing w:after="0"/>
            </w:pPr>
            <w:r>
              <w:rPr>
                <w:color w:val="000000"/>
                <w:sz w:val="24"/>
              </w:rPr>
              <w:t>2.1</w:t>
            </w:r>
          </w:p>
        </w:tc>
        <w:tc>
          <w:tcPr>
            <w:tcW w:w="4466" w:type="dxa"/>
            <w:tcMar>
              <w:top w:w="50" w:type="dxa"/>
              <w:left w:w="100" w:type="dxa"/>
            </w:tcMar>
            <w:vAlign w:val="center"/>
          </w:tcPr>
          <w:p w14:paraId="1B86A6B1">
            <w:pPr>
              <w:spacing w:after="0"/>
              <w:ind w:left="135"/>
            </w:pPr>
            <w:r>
              <w:rPr>
                <w:color w:val="000000"/>
                <w:sz w:val="24"/>
              </w:rPr>
              <w:t>Введение в графику и черчение</w:t>
            </w:r>
          </w:p>
        </w:tc>
        <w:tc>
          <w:tcPr>
            <w:tcW w:w="1209" w:type="dxa"/>
            <w:tcMar>
              <w:top w:w="50" w:type="dxa"/>
              <w:left w:w="100" w:type="dxa"/>
            </w:tcMar>
            <w:vAlign w:val="center"/>
          </w:tcPr>
          <w:p w14:paraId="5F63E8AD">
            <w:pPr>
              <w:spacing w:after="0"/>
              <w:ind w:left="135"/>
              <w:jc w:val="center"/>
            </w:pPr>
            <w:r>
              <w:rPr>
                <w:color w:val="000000"/>
                <w:sz w:val="24"/>
              </w:rPr>
              <w:t xml:space="preserve"> 4 </w:t>
            </w:r>
          </w:p>
        </w:tc>
        <w:tc>
          <w:tcPr>
            <w:tcW w:w="1841" w:type="dxa"/>
            <w:tcMar>
              <w:top w:w="50" w:type="dxa"/>
              <w:left w:w="100" w:type="dxa"/>
            </w:tcMar>
            <w:vAlign w:val="center"/>
          </w:tcPr>
          <w:p w14:paraId="2965B46B">
            <w:pPr>
              <w:spacing w:after="0"/>
              <w:ind w:left="135"/>
              <w:jc w:val="center"/>
            </w:pPr>
          </w:p>
        </w:tc>
        <w:tc>
          <w:tcPr>
            <w:tcW w:w="1910" w:type="dxa"/>
            <w:tcMar>
              <w:top w:w="50" w:type="dxa"/>
              <w:left w:w="100" w:type="dxa"/>
            </w:tcMar>
            <w:vAlign w:val="center"/>
          </w:tcPr>
          <w:p w14:paraId="2CBACF32">
            <w:pPr>
              <w:spacing w:after="0"/>
              <w:ind w:left="135"/>
              <w:jc w:val="center"/>
            </w:pPr>
          </w:p>
        </w:tc>
        <w:tc>
          <w:tcPr>
            <w:tcW w:w="3704" w:type="dxa"/>
            <w:tcMar>
              <w:top w:w="50" w:type="dxa"/>
              <w:left w:w="100" w:type="dxa"/>
            </w:tcMar>
            <w:vAlign w:val="center"/>
          </w:tcPr>
          <w:p w14:paraId="0AD15EAA">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FDFF6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04456985">
            <w:pPr>
              <w:spacing w:after="0"/>
            </w:pPr>
            <w:r>
              <w:rPr>
                <w:color w:val="000000"/>
                <w:sz w:val="24"/>
              </w:rPr>
              <w:t>2.2</w:t>
            </w:r>
          </w:p>
        </w:tc>
        <w:tc>
          <w:tcPr>
            <w:tcW w:w="4466" w:type="dxa"/>
            <w:tcMar>
              <w:top w:w="50" w:type="dxa"/>
              <w:left w:w="100" w:type="dxa"/>
            </w:tcMar>
            <w:vAlign w:val="center"/>
          </w:tcPr>
          <w:p w14:paraId="4E7559C7">
            <w:pPr>
              <w:spacing w:after="0"/>
              <w:ind w:left="135"/>
            </w:pPr>
            <w:r>
              <w:rPr>
                <w:color w:val="000000"/>
                <w:sz w:val="24"/>
              </w:rPr>
              <w:t>Основные элементы графических изображений и их построение. Мир профессий</w:t>
            </w:r>
          </w:p>
        </w:tc>
        <w:tc>
          <w:tcPr>
            <w:tcW w:w="1209" w:type="dxa"/>
            <w:tcMar>
              <w:top w:w="50" w:type="dxa"/>
              <w:left w:w="100" w:type="dxa"/>
            </w:tcMar>
            <w:vAlign w:val="center"/>
          </w:tcPr>
          <w:p w14:paraId="03A968F4">
            <w:pPr>
              <w:spacing w:after="0"/>
              <w:ind w:left="135"/>
              <w:jc w:val="center"/>
            </w:pPr>
            <w:r>
              <w:rPr>
                <w:color w:val="000000"/>
                <w:sz w:val="24"/>
              </w:rPr>
              <w:t xml:space="preserve"> 4 </w:t>
            </w:r>
          </w:p>
        </w:tc>
        <w:tc>
          <w:tcPr>
            <w:tcW w:w="1841" w:type="dxa"/>
            <w:tcMar>
              <w:top w:w="50" w:type="dxa"/>
              <w:left w:w="100" w:type="dxa"/>
            </w:tcMar>
            <w:vAlign w:val="center"/>
          </w:tcPr>
          <w:p w14:paraId="1C5F5D65">
            <w:pPr>
              <w:spacing w:after="0"/>
              <w:ind w:left="135"/>
              <w:jc w:val="center"/>
            </w:pPr>
          </w:p>
        </w:tc>
        <w:tc>
          <w:tcPr>
            <w:tcW w:w="1910" w:type="dxa"/>
            <w:tcMar>
              <w:top w:w="50" w:type="dxa"/>
              <w:left w:w="100" w:type="dxa"/>
            </w:tcMar>
            <w:vAlign w:val="center"/>
          </w:tcPr>
          <w:p w14:paraId="557809F0">
            <w:pPr>
              <w:spacing w:after="0"/>
              <w:ind w:left="135"/>
              <w:jc w:val="center"/>
            </w:pPr>
          </w:p>
        </w:tc>
        <w:tc>
          <w:tcPr>
            <w:tcW w:w="3704" w:type="dxa"/>
            <w:tcMar>
              <w:top w:w="50" w:type="dxa"/>
              <w:left w:w="100" w:type="dxa"/>
            </w:tcMar>
            <w:vAlign w:val="center"/>
          </w:tcPr>
          <w:p w14:paraId="1C421584">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BBA48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C1702C7">
            <w:pPr>
              <w:spacing w:after="0"/>
              <w:ind w:left="135"/>
            </w:pPr>
            <w:r>
              <w:rPr>
                <w:color w:val="000000"/>
                <w:sz w:val="24"/>
              </w:rPr>
              <w:t>Итого по разделу</w:t>
            </w:r>
          </w:p>
        </w:tc>
        <w:tc>
          <w:tcPr>
            <w:tcW w:w="1209" w:type="dxa"/>
            <w:tcMar>
              <w:top w:w="50" w:type="dxa"/>
              <w:left w:w="100" w:type="dxa"/>
            </w:tcMar>
            <w:vAlign w:val="center"/>
          </w:tcPr>
          <w:p w14:paraId="0A7AB6BD">
            <w:pPr>
              <w:spacing w:after="0"/>
              <w:ind w:left="135"/>
              <w:jc w:val="center"/>
            </w:pPr>
            <w:r>
              <w:rPr>
                <w:color w:val="000000"/>
                <w:sz w:val="24"/>
              </w:rPr>
              <w:t xml:space="preserve"> 8 </w:t>
            </w:r>
          </w:p>
        </w:tc>
        <w:tc>
          <w:tcPr>
            <w:tcW w:w="0" w:type="auto"/>
            <w:gridSpan w:val="3"/>
            <w:tcMar>
              <w:top w:w="50" w:type="dxa"/>
              <w:left w:w="100" w:type="dxa"/>
            </w:tcMar>
            <w:vAlign w:val="center"/>
          </w:tcPr>
          <w:p w14:paraId="04C0AC31"/>
        </w:tc>
      </w:tr>
      <w:tr w14:paraId="35B6DA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8AEEDD9">
            <w:pPr>
              <w:spacing w:after="0"/>
              <w:ind w:left="135"/>
            </w:pPr>
            <w:r>
              <w:rPr>
                <w:b/>
                <w:color w:val="000000"/>
                <w:sz w:val="24"/>
              </w:rPr>
              <w:t>Раздел 3.</w:t>
            </w:r>
            <w:r>
              <w:rPr>
                <w:color w:val="000000"/>
                <w:sz w:val="24"/>
              </w:rPr>
              <w:t xml:space="preserve"> </w:t>
            </w:r>
            <w:r>
              <w:rPr>
                <w:b/>
                <w:color w:val="000000"/>
                <w:sz w:val="24"/>
              </w:rPr>
              <w:t>Технологии обработки материалов и пищевых продуктов</w:t>
            </w:r>
          </w:p>
        </w:tc>
      </w:tr>
      <w:tr w14:paraId="5C513A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77CB8B78">
            <w:pPr>
              <w:spacing w:after="0"/>
            </w:pPr>
            <w:r>
              <w:rPr>
                <w:color w:val="000000"/>
                <w:sz w:val="24"/>
              </w:rPr>
              <w:t>3.1</w:t>
            </w:r>
          </w:p>
        </w:tc>
        <w:tc>
          <w:tcPr>
            <w:tcW w:w="4466" w:type="dxa"/>
            <w:tcMar>
              <w:top w:w="50" w:type="dxa"/>
              <w:left w:w="100" w:type="dxa"/>
            </w:tcMar>
            <w:vAlign w:val="center"/>
          </w:tcPr>
          <w:p w14:paraId="75327459">
            <w:pPr>
              <w:spacing w:after="0"/>
              <w:ind w:left="135"/>
            </w:pPr>
            <w:r>
              <w:rPr>
                <w:color w:val="000000"/>
                <w:sz w:val="24"/>
              </w:rPr>
              <w:t>Технологии обработки конструкционных материалов. Технология, ее основные составляющие. Бумага и ее свойства</w:t>
            </w:r>
          </w:p>
        </w:tc>
        <w:tc>
          <w:tcPr>
            <w:tcW w:w="1209" w:type="dxa"/>
            <w:tcMar>
              <w:top w:w="50" w:type="dxa"/>
              <w:left w:w="100" w:type="dxa"/>
            </w:tcMar>
            <w:vAlign w:val="center"/>
          </w:tcPr>
          <w:p w14:paraId="15EABF32">
            <w:pPr>
              <w:spacing w:after="0"/>
              <w:ind w:left="135"/>
              <w:jc w:val="center"/>
            </w:pPr>
            <w:r>
              <w:rPr>
                <w:color w:val="000000"/>
                <w:sz w:val="24"/>
              </w:rPr>
              <w:t xml:space="preserve"> 2 </w:t>
            </w:r>
          </w:p>
        </w:tc>
        <w:tc>
          <w:tcPr>
            <w:tcW w:w="1841" w:type="dxa"/>
            <w:tcMar>
              <w:top w:w="50" w:type="dxa"/>
              <w:left w:w="100" w:type="dxa"/>
            </w:tcMar>
            <w:vAlign w:val="center"/>
          </w:tcPr>
          <w:p w14:paraId="744322F7">
            <w:pPr>
              <w:spacing w:after="0"/>
              <w:ind w:left="135"/>
              <w:jc w:val="center"/>
            </w:pPr>
          </w:p>
        </w:tc>
        <w:tc>
          <w:tcPr>
            <w:tcW w:w="1910" w:type="dxa"/>
            <w:tcMar>
              <w:top w:w="50" w:type="dxa"/>
              <w:left w:w="100" w:type="dxa"/>
            </w:tcMar>
            <w:vAlign w:val="center"/>
          </w:tcPr>
          <w:p w14:paraId="163A252A">
            <w:pPr>
              <w:spacing w:after="0"/>
              <w:ind w:left="135"/>
              <w:jc w:val="center"/>
            </w:pPr>
          </w:p>
        </w:tc>
        <w:tc>
          <w:tcPr>
            <w:tcW w:w="3704" w:type="dxa"/>
            <w:tcMar>
              <w:top w:w="50" w:type="dxa"/>
              <w:left w:w="100" w:type="dxa"/>
            </w:tcMar>
          </w:tcPr>
          <w:p w14:paraId="3351D57E">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93CBE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3FA58824">
            <w:pPr>
              <w:spacing w:after="0"/>
            </w:pPr>
            <w:r>
              <w:rPr>
                <w:color w:val="000000"/>
                <w:sz w:val="24"/>
              </w:rPr>
              <w:t>3.2</w:t>
            </w:r>
          </w:p>
        </w:tc>
        <w:tc>
          <w:tcPr>
            <w:tcW w:w="4466" w:type="dxa"/>
            <w:tcMar>
              <w:top w:w="50" w:type="dxa"/>
              <w:left w:w="100" w:type="dxa"/>
            </w:tcMar>
            <w:vAlign w:val="center"/>
          </w:tcPr>
          <w:p w14:paraId="150BB72B">
            <w:pPr>
              <w:spacing w:after="0"/>
              <w:ind w:left="135"/>
            </w:pPr>
            <w:r>
              <w:rPr>
                <w:color w:val="000000"/>
                <w:sz w:val="24"/>
              </w:rPr>
              <w:t>Конструкционные материалы и их свойства</w:t>
            </w:r>
          </w:p>
        </w:tc>
        <w:tc>
          <w:tcPr>
            <w:tcW w:w="1209" w:type="dxa"/>
            <w:tcMar>
              <w:top w:w="50" w:type="dxa"/>
              <w:left w:w="100" w:type="dxa"/>
            </w:tcMar>
            <w:vAlign w:val="center"/>
          </w:tcPr>
          <w:p w14:paraId="27B393AD">
            <w:pPr>
              <w:spacing w:after="0"/>
              <w:ind w:left="135"/>
              <w:jc w:val="center"/>
            </w:pPr>
            <w:r>
              <w:rPr>
                <w:color w:val="000000"/>
                <w:sz w:val="24"/>
              </w:rPr>
              <w:t xml:space="preserve"> 2 </w:t>
            </w:r>
          </w:p>
        </w:tc>
        <w:tc>
          <w:tcPr>
            <w:tcW w:w="1841" w:type="dxa"/>
            <w:tcMar>
              <w:top w:w="50" w:type="dxa"/>
              <w:left w:w="100" w:type="dxa"/>
            </w:tcMar>
            <w:vAlign w:val="center"/>
          </w:tcPr>
          <w:p w14:paraId="536C9F76">
            <w:pPr>
              <w:spacing w:after="0"/>
              <w:ind w:left="135"/>
              <w:jc w:val="center"/>
            </w:pPr>
          </w:p>
        </w:tc>
        <w:tc>
          <w:tcPr>
            <w:tcW w:w="1910" w:type="dxa"/>
            <w:tcMar>
              <w:top w:w="50" w:type="dxa"/>
              <w:left w:w="100" w:type="dxa"/>
            </w:tcMar>
            <w:vAlign w:val="center"/>
          </w:tcPr>
          <w:p w14:paraId="7C38D36D">
            <w:pPr>
              <w:spacing w:after="0"/>
              <w:ind w:left="135"/>
              <w:jc w:val="center"/>
            </w:pPr>
          </w:p>
        </w:tc>
        <w:tc>
          <w:tcPr>
            <w:tcW w:w="3704" w:type="dxa"/>
            <w:tcMar>
              <w:top w:w="50" w:type="dxa"/>
              <w:left w:w="100" w:type="dxa"/>
            </w:tcMar>
          </w:tcPr>
          <w:p w14:paraId="6BA634B1">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6209B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2B234793">
            <w:pPr>
              <w:spacing w:after="0"/>
            </w:pPr>
            <w:r>
              <w:rPr>
                <w:color w:val="000000"/>
                <w:sz w:val="24"/>
              </w:rPr>
              <w:t>3.3</w:t>
            </w:r>
          </w:p>
        </w:tc>
        <w:tc>
          <w:tcPr>
            <w:tcW w:w="4466" w:type="dxa"/>
            <w:tcMar>
              <w:top w:w="50" w:type="dxa"/>
              <w:left w:w="100" w:type="dxa"/>
            </w:tcMar>
            <w:vAlign w:val="center"/>
          </w:tcPr>
          <w:p w14:paraId="68BC682D">
            <w:pPr>
              <w:spacing w:after="0"/>
              <w:ind w:left="135"/>
            </w:pPr>
            <w:r>
              <w:rPr>
                <w:color w:val="000000"/>
                <w:sz w:val="24"/>
              </w:rPr>
              <w:t>Технологии ручной обработки древесины. Технологии обработки древесины с использованием электрифицированного инструмента</w:t>
            </w:r>
          </w:p>
        </w:tc>
        <w:tc>
          <w:tcPr>
            <w:tcW w:w="1209" w:type="dxa"/>
            <w:tcMar>
              <w:top w:w="50" w:type="dxa"/>
              <w:left w:w="100" w:type="dxa"/>
            </w:tcMar>
            <w:vAlign w:val="center"/>
          </w:tcPr>
          <w:p w14:paraId="34E730CB">
            <w:pPr>
              <w:spacing w:after="0"/>
              <w:ind w:left="135"/>
              <w:jc w:val="center"/>
            </w:pPr>
            <w:r>
              <w:rPr>
                <w:color w:val="000000"/>
                <w:sz w:val="24"/>
              </w:rPr>
              <w:t xml:space="preserve"> 4 </w:t>
            </w:r>
          </w:p>
        </w:tc>
        <w:tc>
          <w:tcPr>
            <w:tcW w:w="1841" w:type="dxa"/>
            <w:tcMar>
              <w:top w:w="50" w:type="dxa"/>
              <w:left w:w="100" w:type="dxa"/>
            </w:tcMar>
            <w:vAlign w:val="center"/>
          </w:tcPr>
          <w:p w14:paraId="0972F6D4">
            <w:pPr>
              <w:spacing w:after="0"/>
              <w:ind w:left="135"/>
              <w:jc w:val="center"/>
            </w:pPr>
          </w:p>
        </w:tc>
        <w:tc>
          <w:tcPr>
            <w:tcW w:w="1910" w:type="dxa"/>
            <w:tcMar>
              <w:top w:w="50" w:type="dxa"/>
              <w:left w:w="100" w:type="dxa"/>
            </w:tcMar>
            <w:vAlign w:val="center"/>
          </w:tcPr>
          <w:p w14:paraId="1953F217">
            <w:pPr>
              <w:spacing w:after="0"/>
              <w:ind w:left="135"/>
              <w:jc w:val="center"/>
            </w:pPr>
          </w:p>
        </w:tc>
        <w:tc>
          <w:tcPr>
            <w:tcW w:w="3704" w:type="dxa"/>
            <w:tcMar>
              <w:top w:w="50" w:type="dxa"/>
              <w:left w:w="100" w:type="dxa"/>
            </w:tcMar>
          </w:tcPr>
          <w:p w14:paraId="2E85628B">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05404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62365238">
            <w:pPr>
              <w:spacing w:after="0"/>
            </w:pPr>
            <w:r>
              <w:rPr>
                <w:color w:val="000000"/>
                <w:sz w:val="24"/>
              </w:rPr>
              <w:t>3.4</w:t>
            </w:r>
          </w:p>
        </w:tc>
        <w:tc>
          <w:tcPr>
            <w:tcW w:w="4466" w:type="dxa"/>
            <w:tcMar>
              <w:top w:w="50" w:type="dxa"/>
              <w:left w:w="100" w:type="dxa"/>
            </w:tcMar>
            <w:vAlign w:val="center"/>
          </w:tcPr>
          <w:p w14:paraId="756ED2D3">
            <w:pPr>
              <w:spacing w:after="0"/>
              <w:ind w:left="135"/>
            </w:pPr>
            <w:r>
              <w:rPr>
                <w:color w:val="000000"/>
                <w:sz w:val="24"/>
              </w:rPr>
              <w:t>Технологии отделки изделий из древесины. Декорирование древесины</w:t>
            </w:r>
          </w:p>
        </w:tc>
        <w:tc>
          <w:tcPr>
            <w:tcW w:w="1209" w:type="dxa"/>
            <w:tcMar>
              <w:top w:w="50" w:type="dxa"/>
              <w:left w:w="100" w:type="dxa"/>
            </w:tcMar>
            <w:vAlign w:val="center"/>
          </w:tcPr>
          <w:p w14:paraId="65BFA17A">
            <w:pPr>
              <w:spacing w:after="0"/>
              <w:ind w:left="135"/>
              <w:jc w:val="center"/>
            </w:pPr>
            <w:r>
              <w:rPr>
                <w:color w:val="000000"/>
                <w:sz w:val="24"/>
              </w:rPr>
              <w:t xml:space="preserve"> 2 </w:t>
            </w:r>
          </w:p>
        </w:tc>
        <w:tc>
          <w:tcPr>
            <w:tcW w:w="1841" w:type="dxa"/>
            <w:tcMar>
              <w:top w:w="50" w:type="dxa"/>
              <w:left w:w="100" w:type="dxa"/>
            </w:tcMar>
            <w:vAlign w:val="center"/>
          </w:tcPr>
          <w:p w14:paraId="75513CA7">
            <w:pPr>
              <w:spacing w:after="0"/>
              <w:ind w:left="135"/>
              <w:jc w:val="center"/>
            </w:pPr>
          </w:p>
        </w:tc>
        <w:tc>
          <w:tcPr>
            <w:tcW w:w="1910" w:type="dxa"/>
            <w:tcMar>
              <w:top w:w="50" w:type="dxa"/>
              <w:left w:w="100" w:type="dxa"/>
            </w:tcMar>
            <w:vAlign w:val="center"/>
          </w:tcPr>
          <w:p w14:paraId="25270328">
            <w:pPr>
              <w:spacing w:after="0"/>
              <w:ind w:left="135"/>
              <w:jc w:val="center"/>
            </w:pPr>
          </w:p>
        </w:tc>
        <w:tc>
          <w:tcPr>
            <w:tcW w:w="3704" w:type="dxa"/>
            <w:tcMar>
              <w:top w:w="50" w:type="dxa"/>
              <w:left w:w="100" w:type="dxa"/>
            </w:tcMar>
            <w:vAlign w:val="center"/>
          </w:tcPr>
          <w:p w14:paraId="31D544B4">
            <w:pPr>
              <w:spacing w:after="0"/>
              <w:ind w:left="135"/>
            </w:pPr>
          </w:p>
        </w:tc>
      </w:tr>
      <w:tr w14:paraId="28C8F4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070A8D50">
            <w:pPr>
              <w:spacing w:after="0"/>
            </w:pPr>
            <w:r>
              <w:rPr>
                <w:color w:val="000000"/>
                <w:sz w:val="24"/>
              </w:rPr>
              <w:t>3.5</w:t>
            </w:r>
          </w:p>
        </w:tc>
        <w:tc>
          <w:tcPr>
            <w:tcW w:w="4466" w:type="dxa"/>
            <w:tcMar>
              <w:top w:w="50" w:type="dxa"/>
              <w:left w:w="100" w:type="dxa"/>
            </w:tcMar>
            <w:vAlign w:val="center"/>
          </w:tcPr>
          <w:p w14:paraId="793552AD">
            <w:pPr>
              <w:spacing w:after="0"/>
              <w:ind w:left="135"/>
            </w:pPr>
            <w:r>
              <w:rPr>
                <w:color w:val="000000"/>
                <w:sz w:val="24"/>
              </w:rPr>
              <w:t>Контроль и оценка качества изделия из древесины. Мир профессий. Защита и оценка качества проекта</w:t>
            </w:r>
          </w:p>
        </w:tc>
        <w:tc>
          <w:tcPr>
            <w:tcW w:w="1209" w:type="dxa"/>
            <w:tcMar>
              <w:top w:w="50" w:type="dxa"/>
              <w:left w:w="100" w:type="dxa"/>
            </w:tcMar>
            <w:vAlign w:val="center"/>
          </w:tcPr>
          <w:p w14:paraId="16ADE442">
            <w:pPr>
              <w:spacing w:after="0"/>
              <w:ind w:left="135"/>
              <w:jc w:val="center"/>
            </w:pPr>
            <w:r>
              <w:rPr>
                <w:color w:val="000000"/>
                <w:sz w:val="24"/>
              </w:rPr>
              <w:t xml:space="preserve"> 4 </w:t>
            </w:r>
          </w:p>
        </w:tc>
        <w:tc>
          <w:tcPr>
            <w:tcW w:w="1841" w:type="dxa"/>
            <w:tcMar>
              <w:top w:w="50" w:type="dxa"/>
              <w:left w:w="100" w:type="dxa"/>
            </w:tcMar>
            <w:vAlign w:val="center"/>
          </w:tcPr>
          <w:p w14:paraId="379B061A">
            <w:pPr>
              <w:spacing w:after="0"/>
              <w:ind w:left="135"/>
              <w:jc w:val="center"/>
            </w:pPr>
          </w:p>
        </w:tc>
        <w:tc>
          <w:tcPr>
            <w:tcW w:w="1910" w:type="dxa"/>
            <w:tcMar>
              <w:top w:w="50" w:type="dxa"/>
              <w:left w:w="100" w:type="dxa"/>
            </w:tcMar>
            <w:vAlign w:val="center"/>
          </w:tcPr>
          <w:p w14:paraId="5470C6C8">
            <w:pPr>
              <w:spacing w:after="0"/>
              <w:ind w:left="135"/>
              <w:jc w:val="center"/>
            </w:pPr>
          </w:p>
        </w:tc>
        <w:tc>
          <w:tcPr>
            <w:tcW w:w="3704" w:type="dxa"/>
            <w:tcMar>
              <w:top w:w="50" w:type="dxa"/>
              <w:left w:w="100" w:type="dxa"/>
            </w:tcMar>
          </w:tcPr>
          <w:p w14:paraId="330FA06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05D73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2AB8486B">
            <w:pPr>
              <w:spacing w:after="0"/>
            </w:pPr>
            <w:r>
              <w:rPr>
                <w:color w:val="000000"/>
                <w:sz w:val="24"/>
              </w:rPr>
              <w:t>3.6</w:t>
            </w:r>
          </w:p>
        </w:tc>
        <w:tc>
          <w:tcPr>
            <w:tcW w:w="4466" w:type="dxa"/>
            <w:tcMar>
              <w:top w:w="50" w:type="dxa"/>
              <w:left w:w="100" w:type="dxa"/>
            </w:tcMar>
            <w:vAlign w:val="center"/>
          </w:tcPr>
          <w:p w14:paraId="0E898496">
            <w:pPr>
              <w:spacing w:after="0"/>
              <w:ind w:left="135"/>
            </w:pPr>
            <w:r>
              <w:rPr>
                <w:color w:val="000000"/>
                <w:sz w:val="24"/>
              </w:rPr>
              <w:t>Технологии обработки пищевых продуктов Мир профессий</w:t>
            </w:r>
          </w:p>
        </w:tc>
        <w:tc>
          <w:tcPr>
            <w:tcW w:w="1209" w:type="dxa"/>
            <w:tcMar>
              <w:top w:w="50" w:type="dxa"/>
              <w:left w:w="100" w:type="dxa"/>
            </w:tcMar>
            <w:vAlign w:val="center"/>
          </w:tcPr>
          <w:p w14:paraId="622764EB">
            <w:pPr>
              <w:spacing w:after="0"/>
              <w:ind w:left="135"/>
              <w:jc w:val="center"/>
            </w:pPr>
            <w:r>
              <w:rPr>
                <w:color w:val="000000"/>
                <w:sz w:val="24"/>
              </w:rPr>
              <w:t xml:space="preserve"> 8 </w:t>
            </w:r>
          </w:p>
        </w:tc>
        <w:tc>
          <w:tcPr>
            <w:tcW w:w="1841" w:type="dxa"/>
            <w:tcMar>
              <w:top w:w="50" w:type="dxa"/>
              <w:left w:w="100" w:type="dxa"/>
            </w:tcMar>
            <w:vAlign w:val="center"/>
          </w:tcPr>
          <w:p w14:paraId="611FE11D">
            <w:pPr>
              <w:spacing w:after="0"/>
              <w:ind w:left="135"/>
              <w:jc w:val="center"/>
            </w:pPr>
          </w:p>
        </w:tc>
        <w:tc>
          <w:tcPr>
            <w:tcW w:w="1910" w:type="dxa"/>
            <w:tcMar>
              <w:top w:w="50" w:type="dxa"/>
              <w:left w:w="100" w:type="dxa"/>
            </w:tcMar>
            <w:vAlign w:val="center"/>
          </w:tcPr>
          <w:p w14:paraId="3C2741F2">
            <w:pPr>
              <w:spacing w:after="0"/>
              <w:ind w:left="135"/>
              <w:jc w:val="center"/>
            </w:pPr>
          </w:p>
        </w:tc>
        <w:tc>
          <w:tcPr>
            <w:tcW w:w="3704" w:type="dxa"/>
            <w:tcMar>
              <w:top w:w="50" w:type="dxa"/>
              <w:left w:w="100" w:type="dxa"/>
            </w:tcMar>
          </w:tcPr>
          <w:p w14:paraId="6AA5587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BA14F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1775FC7C">
            <w:pPr>
              <w:spacing w:after="0"/>
            </w:pPr>
            <w:r>
              <w:rPr>
                <w:color w:val="000000"/>
                <w:sz w:val="24"/>
              </w:rPr>
              <w:t>3.7</w:t>
            </w:r>
          </w:p>
        </w:tc>
        <w:tc>
          <w:tcPr>
            <w:tcW w:w="4466" w:type="dxa"/>
            <w:tcMar>
              <w:top w:w="50" w:type="dxa"/>
              <w:left w:w="100" w:type="dxa"/>
            </w:tcMar>
            <w:vAlign w:val="center"/>
          </w:tcPr>
          <w:p w14:paraId="754930FA">
            <w:pPr>
              <w:spacing w:after="0"/>
              <w:ind w:left="135"/>
            </w:pPr>
            <w:r>
              <w:rPr>
                <w:color w:val="000000"/>
                <w:sz w:val="24"/>
              </w:rPr>
              <w:t>Технологии обработки текстильных материалов</w:t>
            </w:r>
          </w:p>
        </w:tc>
        <w:tc>
          <w:tcPr>
            <w:tcW w:w="1209" w:type="dxa"/>
            <w:tcMar>
              <w:top w:w="50" w:type="dxa"/>
              <w:left w:w="100" w:type="dxa"/>
            </w:tcMar>
            <w:vAlign w:val="center"/>
          </w:tcPr>
          <w:p w14:paraId="61C84B06">
            <w:pPr>
              <w:spacing w:after="0"/>
              <w:ind w:left="135"/>
              <w:jc w:val="center"/>
            </w:pPr>
            <w:r>
              <w:rPr>
                <w:color w:val="000000"/>
                <w:sz w:val="24"/>
              </w:rPr>
              <w:t xml:space="preserve"> 2 </w:t>
            </w:r>
          </w:p>
        </w:tc>
        <w:tc>
          <w:tcPr>
            <w:tcW w:w="1841" w:type="dxa"/>
            <w:tcMar>
              <w:top w:w="50" w:type="dxa"/>
              <w:left w:w="100" w:type="dxa"/>
            </w:tcMar>
            <w:vAlign w:val="center"/>
          </w:tcPr>
          <w:p w14:paraId="2C1DDC98">
            <w:pPr>
              <w:spacing w:after="0"/>
              <w:ind w:left="135"/>
              <w:jc w:val="center"/>
            </w:pPr>
          </w:p>
        </w:tc>
        <w:tc>
          <w:tcPr>
            <w:tcW w:w="1910" w:type="dxa"/>
            <w:tcMar>
              <w:top w:w="50" w:type="dxa"/>
              <w:left w:w="100" w:type="dxa"/>
            </w:tcMar>
            <w:vAlign w:val="center"/>
          </w:tcPr>
          <w:p w14:paraId="4095E75A">
            <w:pPr>
              <w:spacing w:after="0"/>
              <w:ind w:left="135"/>
              <w:jc w:val="center"/>
            </w:pPr>
          </w:p>
        </w:tc>
        <w:tc>
          <w:tcPr>
            <w:tcW w:w="3704" w:type="dxa"/>
            <w:tcMar>
              <w:top w:w="50" w:type="dxa"/>
              <w:left w:w="100" w:type="dxa"/>
            </w:tcMar>
          </w:tcPr>
          <w:p w14:paraId="31FBEAB8">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0971A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53FE064D">
            <w:pPr>
              <w:spacing w:after="0"/>
            </w:pPr>
            <w:r>
              <w:rPr>
                <w:color w:val="000000"/>
                <w:sz w:val="24"/>
              </w:rPr>
              <w:t>3.8</w:t>
            </w:r>
          </w:p>
        </w:tc>
        <w:tc>
          <w:tcPr>
            <w:tcW w:w="4466" w:type="dxa"/>
            <w:tcMar>
              <w:top w:w="50" w:type="dxa"/>
              <w:left w:w="100" w:type="dxa"/>
            </w:tcMar>
            <w:vAlign w:val="center"/>
          </w:tcPr>
          <w:p w14:paraId="6158FEA4">
            <w:pPr>
              <w:spacing w:after="0"/>
              <w:ind w:left="135"/>
            </w:pPr>
            <w:r>
              <w:rPr>
                <w:color w:val="000000"/>
                <w:sz w:val="24"/>
              </w:rPr>
              <w:t>Швейная машина как основное технологическое оборудование для изготовления швейных изделий</w:t>
            </w:r>
          </w:p>
        </w:tc>
        <w:tc>
          <w:tcPr>
            <w:tcW w:w="1209" w:type="dxa"/>
            <w:tcMar>
              <w:top w:w="50" w:type="dxa"/>
              <w:left w:w="100" w:type="dxa"/>
            </w:tcMar>
            <w:vAlign w:val="center"/>
          </w:tcPr>
          <w:p w14:paraId="6944C0D8">
            <w:pPr>
              <w:spacing w:after="0"/>
              <w:ind w:left="135"/>
              <w:jc w:val="center"/>
            </w:pPr>
            <w:r>
              <w:rPr>
                <w:color w:val="000000"/>
                <w:sz w:val="24"/>
              </w:rPr>
              <w:t xml:space="preserve"> 2 </w:t>
            </w:r>
          </w:p>
        </w:tc>
        <w:tc>
          <w:tcPr>
            <w:tcW w:w="1841" w:type="dxa"/>
            <w:tcMar>
              <w:top w:w="50" w:type="dxa"/>
              <w:left w:w="100" w:type="dxa"/>
            </w:tcMar>
            <w:vAlign w:val="center"/>
          </w:tcPr>
          <w:p w14:paraId="5976675E">
            <w:pPr>
              <w:spacing w:after="0"/>
              <w:ind w:left="135"/>
              <w:jc w:val="center"/>
            </w:pPr>
          </w:p>
        </w:tc>
        <w:tc>
          <w:tcPr>
            <w:tcW w:w="1910" w:type="dxa"/>
            <w:tcMar>
              <w:top w:w="50" w:type="dxa"/>
              <w:left w:w="100" w:type="dxa"/>
            </w:tcMar>
            <w:vAlign w:val="center"/>
          </w:tcPr>
          <w:p w14:paraId="26BCB832">
            <w:pPr>
              <w:spacing w:after="0"/>
              <w:ind w:left="135"/>
              <w:jc w:val="center"/>
            </w:pPr>
          </w:p>
        </w:tc>
        <w:tc>
          <w:tcPr>
            <w:tcW w:w="3704" w:type="dxa"/>
            <w:tcMar>
              <w:top w:w="50" w:type="dxa"/>
              <w:left w:w="100" w:type="dxa"/>
            </w:tcMar>
          </w:tcPr>
          <w:p w14:paraId="7E6CD01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99B0F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431137B8">
            <w:pPr>
              <w:spacing w:after="0"/>
            </w:pPr>
            <w:r>
              <w:rPr>
                <w:color w:val="000000"/>
                <w:sz w:val="24"/>
              </w:rPr>
              <w:t>3.9</w:t>
            </w:r>
          </w:p>
        </w:tc>
        <w:tc>
          <w:tcPr>
            <w:tcW w:w="4466" w:type="dxa"/>
            <w:tcMar>
              <w:top w:w="50" w:type="dxa"/>
              <w:left w:w="100" w:type="dxa"/>
            </w:tcMar>
            <w:vAlign w:val="center"/>
          </w:tcPr>
          <w:p w14:paraId="39EEE48F">
            <w:pPr>
              <w:spacing w:after="0"/>
              <w:ind w:left="135"/>
            </w:pPr>
            <w:r>
              <w:rPr>
                <w:color w:val="000000"/>
                <w:sz w:val="24"/>
              </w:rPr>
              <w:t>Конструирование швейных изделий. Чертеж и изготовление выкроек швейного изделия</w:t>
            </w:r>
          </w:p>
        </w:tc>
        <w:tc>
          <w:tcPr>
            <w:tcW w:w="1209" w:type="dxa"/>
            <w:tcMar>
              <w:top w:w="50" w:type="dxa"/>
              <w:left w:w="100" w:type="dxa"/>
            </w:tcMar>
            <w:vAlign w:val="center"/>
          </w:tcPr>
          <w:p w14:paraId="7F0C0833">
            <w:pPr>
              <w:spacing w:after="0"/>
              <w:ind w:left="135"/>
              <w:jc w:val="center"/>
            </w:pPr>
            <w:r>
              <w:rPr>
                <w:color w:val="000000"/>
                <w:sz w:val="24"/>
              </w:rPr>
              <w:t xml:space="preserve"> 4 </w:t>
            </w:r>
          </w:p>
        </w:tc>
        <w:tc>
          <w:tcPr>
            <w:tcW w:w="1841" w:type="dxa"/>
            <w:tcMar>
              <w:top w:w="50" w:type="dxa"/>
              <w:left w:w="100" w:type="dxa"/>
            </w:tcMar>
            <w:vAlign w:val="center"/>
          </w:tcPr>
          <w:p w14:paraId="5A04FD18">
            <w:pPr>
              <w:spacing w:after="0"/>
              <w:ind w:left="135"/>
              <w:jc w:val="center"/>
            </w:pPr>
          </w:p>
        </w:tc>
        <w:tc>
          <w:tcPr>
            <w:tcW w:w="1910" w:type="dxa"/>
            <w:tcMar>
              <w:top w:w="50" w:type="dxa"/>
              <w:left w:w="100" w:type="dxa"/>
            </w:tcMar>
            <w:vAlign w:val="center"/>
          </w:tcPr>
          <w:p w14:paraId="56E309CC">
            <w:pPr>
              <w:spacing w:after="0"/>
              <w:ind w:left="135"/>
              <w:jc w:val="center"/>
            </w:pPr>
          </w:p>
        </w:tc>
        <w:tc>
          <w:tcPr>
            <w:tcW w:w="3704" w:type="dxa"/>
            <w:tcMar>
              <w:top w:w="50" w:type="dxa"/>
              <w:left w:w="100" w:type="dxa"/>
            </w:tcMar>
          </w:tcPr>
          <w:p w14:paraId="4F10C810">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35513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4ADCAA65">
            <w:pPr>
              <w:spacing w:after="0"/>
            </w:pPr>
            <w:r>
              <w:rPr>
                <w:color w:val="000000"/>
                <w:sz w:val="24"/>
              </w:rPr>
              <w:t>3.10</w:t>
            </w:r>
          </w:p>
        </w:tc>
        <w:tc>
          <w:tcPr>
            <w:tcW w:w="4466" w:type="dxa"/>
            <w:tcMar>
              <w:top w:w="50" w:type="dxa"/>
              <w:left w:w="100" w:type="dxa"/>
            </w:tcMar>
            <w:vAlign w:val="center"/>
          </w:tcPr>
          <w:p w14:paraId="1AEBB731">
            <w:pPr>
              <w:spacing w:after="0"/>
              <w:ind w:left="135"/>
            </w:pPr>
            <w:r>
              <w:rPr>
                <w:color w:val="000000"/>
                <w:sz w:val="24"/>
              </w:rPr>
              <w:t>Технологические операции по пошиву изделия. Оценка качества швейного изделия. Мир профессий</w:t>
            </w:r>
          </w:p>
        </w:tc>
        <w:tc>
          <w:tcPr>
            <w:tcW w:w="1209" w:type="dxa"/>
            <w:tcMar>
              <w:top w:w="50" w:type="dxa"/>
              <w:left w:w="100" w:type="dxa"/>
            </w:tcMar>
            <w:vAlign w:val="center"/>
          </w:tcPr>
          <w:p w14:paraId="0A2FAF26">
            <w:pPr>
              <w:spacing w:after="0"/>
              <w:ind w:left="135"/>
              <w:jc w:val="center"/>
            </w:pPr>
            <w:r>
              <w:rPr>
                <w:color w:val="000000"/>
                <w:sz w:val="24"/>
              </w:rPr>
              <w:t xml:space="preserve"> 6 </w:t>
            </w:r>
          </w:p>
        </w:tc>
        <w:tc>
          <w:tcPr>
            <w:tcW w:w="1841" w:type="dxa"/>
            <w:tcMar>
              <w:top w:w="50" w:type="dxa"/>
              <w:left w:w="100" w:type="dxa"/>
            </w:tcMar>
            <w:vAlign w:val="center"/>
          </w:tcPr>
          <w:p w14:paraId="119B658A">
            <w:pPr>
              <w:spacing w:after="0"/>
              <w:ind w:left="135"/>
              <w:jc w:val="center"/>
            </w:pPr>
          </w:p>
        </w:tc>
        <w:tc>
          <w:tcPr>
            <w:tcW w:w="1910" w:type="dxa"/>
            <w:tcMar>
              <w:top w:w="50" w:type="dxa"/>
              <w:left w:w="100" w:type="dxa"/>
            </w:tcMar>
            <w:vAlign w:val="center"/>
          </w:tcPr>
          <w:p w14:paraId="5B3BDDA0">
            <w:pPr>
              <w:spacing w:after="0"/>
              <w:ind w:left="135"/>
              <w:jc w:val="center"/>
            </w:pPr>
          </w:p>
        </w:tc>
        <w:tc>
          <w:tcPr>
            <w:tcW w:w="3704" w:type="dxa"/>
            <w:tcMar>
              <w:top w:w="50" w:type="dxa"/>
              <w:left w:w="100" w:type="dxa"/>
            </w:tcMar>
          </w:tcPr>
          <w:p w14:paraId="1D52FCF0">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7FAC3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1133E3A">
            <w:pPr>
              <w:spacing w:after="0"/>
              <w:ind w:left="135"/>
            </w:pPr>
            <w:r>
              <w:rPr>
                <w:color w:val="000000"/>
                <w:sz w:val="24"/>
              </w:rPr>
              <w:t>Итого по разделу</w:t>
            </w:r>
          </w:p>
        </w:tc>
        <w:tc>
          <w:tcPr>
            <w:tcW w:w="1209" w:type="dxa"/>
            <w:tcMar>
              <w:top w:w="50" w:type="dxa"/>
              <w:left w:w="100" w:type="dxa"/>
            </w:tcMar>
            <w:vAlign w:val="center"/>
          </w:tcPr>
          <w:p w14:paraId="1E594146">
            <w:pPr>
              <w:spacing w:after="0"/>
              <w:ind w:left="135"/>
              <w:jc w:val="center"/>
            </w:pPr>
            <w:r>
              <w:rPr>
                <w:color w:val="000000"/>
                <w:sz w:val="24"/>
              </w:rPr>
              <w:t xml:space="preserve"> 36 </w:t>
            </w:r>
          </w:p>
        </w:tc>
        <w:tc>
          <w:tcPr>
            <w:tcW w:w="0" w:type="auto"/>
            <w:gridSpan w:val="3"/>
            <w:tcMar>
              <w:top w:w="50" w:type="dxa"/>
              <w:left w:w="100" w:type="dxa"/>
            </w:tcMar>
            <w:vAlign w:val="center"/>
          </w:tcPr>
          <w:p w14:paraId="59D1B2C1"/>
        </w:tc>
      </w:tr>
      <w:tr w14:paraId="2F2E33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30DCB5D">
            <w:pPr>
              <w:spacing w:after="0"/>
              <w:ind w:left="135"/>
            </w:pPr>
            <w:r>
              <w:rPr>
                <w:b/>
                <w:color w:val="000000"/>
                <w:sz w:val="24"/>
              </w:rPr>
              <w:t>Раздел 4.</w:t>
            </w:r>
            <w:r>
              <w:rPr>
                <w:color w:val="000000"/>
                <w:sz w:val="24"/>
              </w:rPr>
              <w:t xml:space="preserve"> </w:t>
            </w:r>
            <w:r>
              <w:rPr>
                <w:b/>
                <w:color w:val="000000"/>
                <w:sz w:val="24"/>
              </w:rPr>
              <w:t>Робототехника</w:t>
            </w:r>
          </w:p>
        </w:tc>
      </w:tr>
      <w:tr w14:paraId="1671EE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78FC265F">
            <w:pPr>
              <w:spacing w:after="0"/>
            </w:pPr>
            <w:r>
              <w:rPr>
                <w:color w:val="000000"/>
                <w:sz w:val="24"/>
              </w:rPr>
              <w:t>4.1</w:t>
            </w:r>
          </w:p>
        </w:tc>
        <w:tc>
          <w:tcPr>
            <w:tcW w:w="4466" w:type="dxa"/>
            <w:tcMar>
              <w:top w:w="50" w:type="dxa"/>
              <w:left w:w="100" w:type="dxa"/>
            </w:tcMar>
            <w:vAlign w:val="center"/>
          </w:tcPr>
          <w:p w14:paraId="2B226D3A">
            <w:pPr>
              <w:spacing w:after="0"/>
              <w:ind w:left="135"/>
            </w:pPr>
            <w:r>
              <w:rPr>
                <w:color w:val="000000"/>
                <w:sz w:val="24"/>
              </w:rPr>
              <w:t>Введение в робототехнику. Робототехнический конструктор</w:t>
            </w:r>
          </w:p>
        </w:tc>
        <w:tc>
          <w:tcPr>
            <w:tcW w:w="1209" w:type="dxa"/>
            <w:tcMar>
              <w:top w:w="50" w:type="dxa"/>
              <w:left w:w="100" w:type="dxa"/>
            </w:tcMar>
            <w:vAlign w:val="center"/>
          </w:tcPr>
          <w:p w14:paraId="1D524B98">
            <w:pPr>
              <w:spacing w:after="0"/>
              <w:ind w:left="135"/>
              <w:jc w:val="center"/>
            </w:pPr>
            <w:r>
              <w:rPr>
                <w:color w:val="000000"/>
                <w:sz w:val="24"/>
              </w:rPr>
              <w:t xml:space="preserve"> 4 </w:t>
            </w:r>
          </w:p>
        </w:tc>
        <w:tc>
          <w:tcPr>
            <w:tcW w:w="1841" w:type="dxa"/>
            <w:tcMar>
              <w:top w:w="50" w:type="dxa"/>
              <w:left w:w="100" w:type="dxa"/>
            </w:tcMar>
            <w:vAlign w:val="center"/>
          </w:tcPr>
          <w:p w14:paraId="1015304A">
            <w:pPr>
              <w:spacing w:after="0"/>
              <w:ind w:left="135"/>
              <w:jc w:val="center"/>
            </w:pPr>
          </w:p>
        </w:tc>
        <w:tc>
          <w:tcPr>
            <w:tcW w:w="1910" w:type="dxa"/>
            <w:tcMar>
              <w:top w:w="50" w:type="dxa"/>
              <w:left w:w="100" w:type="dxa"/>
            </w:tcMar>
            <w:vAlign w:val="center"/>
          </w:tcPr>
          <w:p w14:paraId="03F88B7E">
            <w:pPr>
              <w:spacing w:after="0"/>
              <w:ind w:left="135"/>
              <w:jc w:val="center"/>
            </w:pPr>
          </w:p>
        </w:tc>
        <w:tc>
          <w:tcPr>
            <w:tcW w:w="3704" w:type="dxa"/>
            <w:tcMar>
              <w:top w:w="50" w:type="dxa"/>
              <w:left w:w="100" w:type="dxa"/>
            </w:tcMar>
          </w:tcPr>
          <w:p w14:paraId="552D2FD7">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0A5DB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2F725431">
            <w:pPr>
              <w:spacing w:after="0"/>
            </w:pPr>
            <w:r>
              <w:rPr>
                <w:color w:val="000000"/>
                <w:sz w:val="24"/>
              </w:rPr>
              <w:t>4.2</w:t>
            </w:r>
          </w:p>
        </w:tc>
        <w:tc>
          <w:tcPr>
            <w:tcW w:w="4466" w:type="dxa"/>
            <w:tcMar>
              <w:top w:w="50" w:type="dxa"/>
              <w:left w:w="100" w:type="dxa"/>
            </w:tcMar>
            <w:vAlign w:val="center"/>
          </w:tcPr>
          <w:p w14:paraId="75A1E194">
            <w:pPr>
              <w:spacing w:after="0"/>
              <w:ind w:left="135"/>
            </w:pPr>
            <w:r>
              <w:rPr>
                <w:color w:val="000000"/>
                <w:sz w:val="24"/>
              </w:rPr>
              <w:t>Конструирование: подвижные и неподвижные соединения, механическая передача</w:t>
            </w:r>
          </w:p>
        </w:tc>
        <w:tc>
          <w:tcPr>
            <w:tcW w:w="1209" w:type="dxa"/>
            <w:tcMar>
              <w:top w:w="50" w:type="dxa"/>
              <w:left w:w="100" w:type="dxa"/>
            </w:tcMar>
            <w:vAlign w:val="center"/>
          </w:tcPr>
          <w:p w14:paraId="3E9D9FA7">
            <w:pPr>
              <w:spacing w:after="0"/>
              <w:ind w:left="135"/>
              <w:jc w:val="center"/>
            </w:pPr>
            <w:r>
              <w:rPr>
                <w:color w:val="000000"/>
                <w:sz w:val="24"/>
              </w:rPr>
              <w:t xml:space="preserve"> 2 </w:t>
            </w:r>
          </w:p>
        </w:tc>
        <w:tc>
          <w:tcPr>
            <w:tcW w:w="1841" w:type="dxa"/>
            <w:tcMar>
              <w:top w:w="50" w:type="dxa"/>
              <w:left w:w="100" w:type="dxa"/>
            </w:tcMar>
            <w:vAlign w:val="center"/>
          </w:tcPr>
          <w:p w14:paraId="68803DA6">
            <w:pPr>
              <w:spacing w:after="0"/>
              <w:ind w:left="135"/>
              <w:jc w:val="center"/>
            </w:pPr>
          </w:p>
        </w:tc>
        <w:tc>
          <w:tcPr>
            <w:tcW w:w="1910" w:type="dxa"/>
            <w:tcMar>
              <w:top w:w="50" w:type="dxa"/>
              <w:left w:w="100" w:type="dxa"/>
            </w:tcMar>
            <w:vAlign w:val="center"/>
          </w:tcPr>
          <w:p w14:paraId="2FA5FEF5">
            <w:pPr>
              <w:spacing w:after="0"/>
              <w:ind w:left="135"/>
              <w:jc w:val="center"/>
            </w:pPr>
          </w:p>
        </w:tc>
        <w:tc>
          <w:tcPr>
            <w:tcW w:w="3704" w:type="dxa"/>
            <w:tcMar>
              <w:top w:w="50" w:type="dxa"/>
              <w:left w:w="100" w:type="dxa"/>
            </w:tcMar>
          </w:tcPr>
          <w:p w14:paraId="24A4825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1A46D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21252E35">
            <w:pPr>
              <w:spacing w:after="0"/>
            </w:pPr>
            <w:r>
              <w:rPr>
                <w:color w:val="000000"/>
                <w:sz w:val="24"/>
              </w:rPr>
              <w:t>4.3</w:t>
            </w:r>
          </w:p>
        </w:tc>
        <w:tc>
          <w:tcPr>
            <w:tcW w:w="4466" w:type="dxa"/>
            <w:tcMar>
              <w:top w:w="50" w:type="dxa"/>
              <w:left w:w="100" w:type="dxa"/>
            </w:tcMar>
            <w:vAlign w:val="center"/>
          </w:tcPr>
          <w:p w14:paraId="77E45E17">
            <w:pPr>
              <w:spacing w:after="0"/>
              <w:ind w:left="135"/>
            </w:pPr>
            <w:r>
              <w:rPr>
                <w:color w:val="000000"/>
                <w:sz w:val="24"/>
              </w:rPr>
              <w:t>Электронные устройства: двигатель и контроллер, назначение, устройство и функции</w:t>
            </w:r>
          </w:p>
        </w:tc>
        <w:tc>
          <w:tcPr>
            <w:tcW w:w="1209" w:type="dxa"/>
            <w:tcMar>
              <w:top w:w="50" w:type="dxa"/>
              <w:left w:w="100" w:type="dxa"/>
            </w:tcMar>
            <w:vAlign w:val="center"/>
          </w:tcPr>
          <w:p w14:paraId="6E801FAC">
            <w:pPr>
              <w:spacing w:after="0"/>
              <w:ind w:left="135"/>
              <w:jc w:val="center"/>
            </w:pPr>
            <w:r>
              <w:rPr>
                <w:color w:val="000000"/>
                <w:sz w:val="24"/>
              </w:rPr>
              <w:t xml:space="preserve"> 2 </w:t>
            </w:r>
          </w:p>
        </w:tc>
        <w:tc>
          <w:tcPr>
            <w:tcW w:w="1841" w:type="dxa"/>
            <w:tcMar>
              <w:top w:w="50" w:type="dxa"/>
              <w:left w:w="100" w:type="dxa"/>
            </w:tcMar>
            <w:vAlign w:val="center"/>
          </w:tcPr>
          <w:p w14:paraId="44B7536C">
            <w:pPr>
              <w:spacing w:after="0"/>
              <w:ind w:left="135"/>
              <w:jc w:val="center"/>
            </w:pPr>
          </w:p>
        </w:tc>
        <w:tc>
          <w:tcPr>
            <w:tcW w:w="1910" w:type="dxa"/>
            <w:tcMar>
              <w:top w:w="50" w:type="dxa"/>
              <w:left w:w="100" w:type="dxa"/>
            </w:tcMar>
            <w:vAlign w:val="center"/>
          </w:tcPr>
          <w:p w14:paraId="1EDCEC56">
            <w:pPr>
              <w:spacing w:after="0"/>
              <w:ind w:left="135"/>
              <w:jc w:val="center"/>
            </w:pPr>
          </w:p>
        </w:tc>
        <w:tc>
          <w:tcPr>
            <w:tcW w:w="3704" w:type="dxa"/>
            <w:tcMar>
              <w:top w:w="50" w:type="dxa"/>
              <w:left w:w="100" w:type="dxa"/>
            </w:tcMar>
            <w:vAlign w:val="center"/>
          </w:tcPr>
          <w:p w14:paraId="56572913">
            <w:pPr>
              <w:spacing w:after="0"/>
              <w:ind w:left="135"/>
            </w:pPr>
          </w:p>
        </w:tc>
      </w:tr>
      <w:tr w14:paraId="7F1F5F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0468E407">
            <w:pPr>
              <w:spacing w:after="0"/>
            </w:pPr>
            <w:r>
              <w:rPr>
                <w:color w:val="000000"/>
                <w:sz w:val="24"/>
              </w:rPr>
              <w:t>4.4</w:t>
            </w:r>
          </w:p>
        </w:tc>
        <w:tc>
          <w:tcPr>
            <w:tcW w:w="4466" w:type="dxa"/>
            <w:tcMar>
              <w:top w:w="50" w:type="dxa"/>
              <w:left w:w="100" w:type="dxa"/>
            </w:tcMar>
            <w:vAlign w:val="center"/>
          </w:tcPr>
          <w:p w14:paraId="109DDBDE">
            <w:pPr>
              <w:spacing w:after="0"/>
              <w:ind w:left="135"/>
            </w:pPr>
            <w:r>
              <w:rPr>
                <w:color w:val="000000"/>
                <w:sz w:val="24"/>
              </w:rPr>
              <w:t>Программирование робота</w:t>
            </w:r>
          </w:p>
        </w:tc>
        <w:tc>
          <w:tcPr>
            <w:tcW w:w="1209" w:type="dxa"/>
            <w:tcMar>
              <w:top w:w="50" w:type="dxa"/>
              <w:left w:w="100" w:type="dxa"/>
            </w:tcMar>
            <w:vAlign w:val="center"/>
          </w:tcPr>
          <w:p w14:paraId="441611C5">
            <w:pPr>
              <w:spacing w:after="0"/>
              <w:ind w:left="135"/>
              <w:jc w:val="center"/>
            </w:pPr>
            <w:r>
              <w:rPr>
                <w:color w:val="000000"/>
                <w:sz w:val="24"/>
              </w:rPr>
              <w:t xml:space="preserve"> 2 </w:t>
            </w:r>
          </w:p>
        </w:tc>
        <w:tc>
          <w:tcPr>
            <w:tcW w:w="1841" w:type="dxa"/>
            <w:tcMar>
              <w:top w:w="50" w:type="dxa"/>
              <w:left w:w="100" w:type="dxa"/>
            </w:tcMar>
            <w:vAlign w:val="center"/>
          </w:tcPr>
          <w:p w14:paraId="48BB15B1">
            <w:pPr>
              <w:spacing w:after="0"/>
              <w:ind w:left="135"/>
              <w:jc w:val="center"/>
            </w:pPr>
          </w:p>
        </w:tc>
        <w:tc>
          <w:tcPr>
            <w:tcW w:w="1910" w:type="dxa"/>
            <w:tcMar>
              <w:top w:w="50" w:type="dxa"/>
              <w:left w:w="100" w:type="dxa"/>
            </w:tcMar>
            <w:vAlign w:val="center"/>
          </w:tcPr>
          <w:p w14:paraId="2603DD06">
            <w:pPr>
              <w:spacing w:after="0"/>
              <w:ind w:left="135"/>
              <w:jc w:val="center"/>
            </w:pPr>
          </w:p>
        </w:tc>
        <w:tc>
          <w:tcPr>
            <w:tcW w:w="3704" w:type="dxa"/>
            <w:tcMar>
              <w:top w:w="50" w:type="dxa"/>
              <w:left w:w="100" w:type="dxa"/>
            </w:tcMar>
          </w:tcPr>
          <w:p w14:paraId="0C897A7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DCF62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30067176">
            <w:pPr>
              <w:spacing w:after="0"/>
            </w:pPr>
            <w:r>
              <w:rPr>
                <w:color w:val="000000"/>
                <w:sz w:val="24"/>
              </w:rPr>
              <w:t>4.5</w:t>
            </w:r>
          </w:p>
        </w:tc>
        <w:tc>
          <w:tcPr>
            <w:tcW w:w="4466" w:type="dxa"/>
            <w:tcMar>
              <w:top w:w="50" w:type="dxa"/>
              <w:left w:w="100" w:type="dxa"/>
            </w:tcMar>
            <w:vAlign w:val="center"/>
          </w:tcPr>
          <w:p w14:paraId="1A80D2CC">
            <w:pPr>
              <w:spacing w:after="0"/>
              <w:ind w:left="135"/>
            </w:pPr>
            <w:r>
              <w:rPr>
                <w:color w:val="000000"/>
                <w:sz w:val="24"/>
              </w:rPr>
              <w:t>Датчики, их функции и принцип работы</w:t>
            </w:r>
          </w:p>
        </w:tc>
        <w:tc>
          <w:tcPr>
            <w:tcW w:w="1209" w:type="dxa"/>
            <w:tcMar>
              <w:top w:w="50" w:type="dxa"/>
              <w:left w:w="100" w:type="dxa"/>
            </w:tcMar>
            <w:vAlign w:val="center"/>
          </w:tcPr>
          <w:p w14:paraId="5E0F033C">
            <w:pPr>
              <w:spacing w:after="0"/>
              <w:ind w:left="135"/>
              <w:jc w:val="center"/>
            </w:pPr>
            <w:r>
              <w:rPr>
                <w:color w:val="000000"/>
                <w:sz w:val="24"/>
              </w:rPr>
              <w:t xml:space="preserve"> 4 </w:t>
            </w:r>
          </w:p>
        </w:tc>
        <w:tc>
          <w:tcPr>
            <w:tcW w:w="1841" w:type="dxa"/>
            <w:tcMar>
              <w:top w:w="50" w:type="dxa"/>
              <w:left w:w="100" w:type="dxa"/>
            </w:tcMar>
            <w:vAlign w:val="center"/>
          </w:tcPr>
          <w:p w14:paraId="3B85FEE8">
            <w:pPr>
              <w:spacing w:after="0"/>
              <w:ind w:left="135"/>
              <w:jc w:val="center"/>
            </w:pPr>
          </w:p>
        </w:tc>
        <w:tc>
          <w:tcPr>
            <w:tcW w:w="1910" w:type="dxa"/>
            <w:tcMar>
              <w:top w:w="50" w:type="dxa"/>
              <w:left w:w="100" w:type="dxa"/>
            </w:tcMar>
            <w:vAlign w:val="center"/>
          </w:tcPr>
          <w:p w14:paraId="535573E8">
            <w:pPr>
              <w:spacing w:after="0"/>
              <w:ind w:left="135"/>
              <w:jc w:val="center"/>
            </w:pPr>
          </w:p>
        </w:tc>
        <w:tc>
          <w:tcPr>
            <w:tcW w:w="3704" w:type="dxa"/>
            <w:tcMar>
              <w:top w:w="50" w:type="dxa"/>
              <w:left w:w="100" w:type="dxa"/>
            </w:tcMar>
          </w:tcPr>
          <w:p w14:paraId="1EFFDED2">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A7D2C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0" w:type="dxa"/>
            <w:tcMar>
              <w:top w:w="50" w:type="dxa"/>
              <w:left w:w="100" w:type="dxa"/>
            </w:tcMar>
            <w:vAlign w:val="center"/>
          </w:tcPr>
          <w:p w14:paraId="006EED08">
            <w:pPr>
              <w:spacing w:after="0"/>
            </w:pPr>
            <w:r>
              <w:rPr>
                <w:color w:val="000000"/>
                <w:sz w:val="24"/>
              </w:rPr>
              <w:t>4.6</w:t>
            </w:r>
          </w:p>
        </w:tc>
        <w:tc>
          <w:tcPr>
            <w:tcW w:w="4466" w:type="dxa"/>
            <w:tcMar>
              <w:top w:w="50" w:type="dxa"/>
              <w:left w:w="100" w:type="dxa"/>
            </w:tcMar>
            <w:vAlign w:val="center"/>
          </w:tcPr>
          <w:p w14:paraId="3EA04399">
            <w:pPr>
              <w:spacing w:after="0"/>
              <w:ind w:left="135"/>
            </w:pPr>
            <w:r>
              <w:rPr>
                <w:color w:val="000000"/>
                <w:sz w:val="24"/>
              </w:rPr>
              <w:t>Мир профессий в робототехнике. Основы проектной деятельности</w:t>
            </w:r>
          </w:p>
        </w:tc>
        <w:tc>
          <w:tcPr>
            <w:tcW w:w="1209" w:type="dxa"/>
            <w:tcMar>
              <w:top w:w="50" w:type="dxa"/>
              <w:left w:w="100" w:type="dxa"/>
            </w:tcMar>
            <w:vAlign w:val="center"/>
          </w:tcPr>
          <w:p w14:paraId="44ECC7E2">
            <w:pPr>
              <w:spacing w:after="0"/>
              <w:ind w:left="135"/>
              <w:jc w:val="center"/>
            </w:pPr>
            <w:r>
              <w:rPr>
                <w:color w:val="000000"/>
                <w:sz w:val="24"/>
              </w:rPr>
              <w:t xml:space="preserve"> 6 </w:t>
            </w:r>
          </w:p>
        </w:tc>
        <w:tc>
          <w:tcPr>
            <w:tcW w:w="1841" w:type="dxa"/>
            <w:tcMar>
              <w:top w:w="50" w:type="dxa"/>
              <w:left w:w="100" w:type="dxa"/>
            </w:tcMar>
            <w:vAlign w:val="center"/>
          </w:tcPr>
          <w:p w14:paraId="455FEA37">
            <w:pPr>
              <w:spacing w:after="0"/>
              <w:ind w:left="135"/>
              <w:jc w:val="center"/>
            </w:pPr>
          </w:p>
        </w:tc>
        <w:tc>
          <w:tcPr>
            <w:tcW w:w="1910" w:type="dxa"/>
            <w:tcMar>
              <w:top w:w="50" w:type="dxa"/>
              <w:left w:w="100" w:type="dxa"/>
            </w:tcMar>
            <w:vAlign w:val="center"/>
          </w:tcPr>
          <w:p w14:paraId="4A31CBEC">
            <w:pPr>
              <w:spacing w:after="0"/>
              <w:ind w:left="135"/>
              <w:jc w:val="center"/>
            </w:pPr>
          </w:p>
        </w:tc>
        <w:tc>
          <w:tcPr>
            <w:tcW w:w="3704" w:type="dxa"/>
            <w:tcMar>
              <w:top w:w="50" w:type="dxa"/>
              <w:left w:w="100" w:type="dxa"/>
            </w:tcMar>
          </w:tcPr>
          <w:p w14:paraId="5CC5ED41">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72891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49B25B3">
            <w:pPr>
              <w:spacing w:after="0"/>
              <w:ind w:left="135"/>
            </w:pPr>
            <w:r>
              <w:rPr>
                <w:color w:val="000000"/>
                <w:sz w:val="24"/>
              </w:rPr>
              <w:t>Итого по разделу</w:t>
            </w:r>
          </w:p>
        </w:tc>
        <w:tc>
          <w:tcPr>
            <w:tcW w:w="1209" w:type="dxa"/>
            <w:tcMar>
              <w:top w:w="50" w:type="dxa"/>
              <w:left w:w="100" w:type="dxa"/>
            </w:tcMar>
            <w:vAlign w:val="center"/>
          </w:tcPr>
          <w:p w14:paraId="3FC1CFAC">
            <w:pPr>
              <w:spacing w:after="0"/>
              <w:ind w:left="135"/>
              <w:jc w:val="center"/>
            </w:pPr>
            <w:r>
              <w:rPr>
                <w:color w:val="000000"/>
                <w:sz w:val="24"/>
              </w:rPr>
              <w:t xml:space="preserve"> 20 </w:t>
            </w:r>
          </w:p>
        </w:tc>
        <w:tc>
          <w:tcPr>
            <w:tcW w:w="0" w:type="auto"/>
            <w:gridSpan w:val="3"/>
            <w:tcMar>
              <w:top w:w="50" w:type="dxa"/>
              <w:left w:w="100" w:type="dxa"/>
            </w:tcMar>
            <w:vAlign w:val="center"/>
          </w:tcPr>
          <w:p w14:paraId="00A35984"/>
        </w:tc>
      </w:tr>
      <w:tr w14:paraId="0072CD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4437306">
            <w:pPr>
              <w:spacing w:after="0"/>
              <w:ind w:left="135"/>
            </w:pPr>
            <w:r>
              <w:rPr>
                <w:color w:val="000000"/>
                <w:sz w:val="24"/>
              </w:rPr>
              <w:t>ОБЩЕЕ КОЛИЧЕСТВО ЧАСОВ ПО ПРОГРАММЕ</w:t>
            </w:r>
          </w:p>
        </w:tc>
        <w:tc>
          <w:tcPr>
            <w:tcW w:w="1209" w:type="dxa"/>
            <w:tcMar>
              <w:top w:w="50" w:type="dxa"/>
              <w:left w:w="100" w:type="dxa"/>
            </w:tcMar>
            <w:vAlign w:val="center"/>
          </w:tcPr>
          <w:p w14:paraId="110D52B6">
            <w:pPr>
              <w:spacing w:after="0"/>
              <w:ind w:left="135"/>
              <w:jc w:val="center"/>
            </w:pPr>
            <w:r>
              <w:rPr>
                <w:color w:val="000000"/>
                <w:sz w:val="24"/>
              </w:rPr>
              <w:t xml:space="preserve"> 68 </w:t>
            </w:r>
          </w:p>
        </w:tc>
        <w:tc>
          <w:tcPr>
            <w:tcW w:w="1841" w:type="dxa"/>
            <w:tcMar>
              <w:top w:w="50" w:type="dxa"/>
              <w:left w:w="100" w:type="dxa"/>
            </w:tcMar>
            <w:vAlign w:val="center"/>
          </w:tcPr>
          <w:p w14:paraId="78592572">
            <w:pPr>
              <w:spacing w:after="0"/>
              <w:ind w:left="135"/>
              <w:jc w:val="center"/>
            </w:pPr>
            <w:r>
              <w:rPr>
                <w:color w:val="000000"/>
                <w:sz w:val="24"/>
              </w:rPr>
              <w:t xml:space="preserve"> 0 </w:t>
            </w:r>
          </w:p>
        </w:tc>
        <w:tc>
          <w:tcPr>
            <w:tcW w:w="1910" w:type="dxa"/>
            <w:tcMar>
              <w:top w:w="50" w:type="dxa"/>
              <w:left w:w="100" w:type="dxa"/>
            </w:tcMar>
            <w:vAlign w:val="center"/>
          </w:tcPr>
          <w:p w14:paraId="5CEC62CF">
            <w:pPr>
              <w:spacing w:after="0"/>
              <w:ind w:left="135"/>
              <w:jc w:val="center"/>
            </w:pPr>
            <w:r>
              <w:rPr>
                <w:color w:val="000000"/>
                <w:sz w:val="24"/>
              </w:rPr>
              <w:t xml:space="preserve"> 0 </w:t>
            </w:r>
          </w:p>
        </w:tc>
        <w:tc>
          <w:tcPr>
            <w:tcW w:w="3704" w:type="dxa"/>
            <w:tcMar>
              <w:top w:w="50" w:type="dxa"/>
              <w:left w:w="100" w:type="dxa"/>
            </w:tcMar>
            <w:vAlign w:val="center"/>
          </w:tcPr>
          <w:p w14:paraId="13C60399"/>
        </w:tc>
      </w:tr>
    </w:tbl>
    <w:p w14:paraId="68A995FC">
      <w:pPr>
        <w:sectPr>
          <w:pgSz w:w="16383" w:h="11906" w:orient="landscape"/>
          <w:pgMar w:top="1134" w:right="850" w:bottom="1134" w:left="1701" w:header="720" w:footer="720" w:gutter="0"/>
          <w:cols w:space="720" w:num="1"/>
        </w:sectPr>
      </w:pPr>
    </w:p>
    <w:p w14:paraId="59FC7EDA">
      <w:pPr>
        <w:spacing w:after="0"/>
        <w:ind w:left="120"/>
      </w:pPr>
      <w:r>
        <w:rPr>
          <w:b/>
          <w:color w:val="000000"/>
        </w:rPr>
        <w:t xml:space="preserve"> 6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6"/>
        <w:gridCol w:w="4241"/>
        <w:gridCol w:w="1097"/>
        <w:gridCol w:w="1518"/>
        <w:gridCol w:w="1571"/>
        <w:gridCol w:w="4632"/>
      </w:tblGrid>
      <w:tr w14:paraId="6C6B01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vMerge w:val="restart"/>
            <w:tcMar>
              <w:top w:w="50" w:type="dxa"/>
              <w:left w:w="100" w:type="dxa"/>
            </w:tcMar>
            <w:vAlign w:val="center"/>
          </w:tcPr>
          <w:p w14:paraId="16544930">
            <w:pPr>
              <w:spacing w:after="0"/>
              <w:ind w:left="135"/>
            </w:pPr>
            <w:r>
              <w:rPr>
                <w:b/>
                <w:color w:val="000000"/>
                <w:sz w:val="24"/>
              </w:rPr>
              <w:t xml:space="preserve">№ п/п </w:t>
            </w:r>
          </w:p>
          <w:p w14:paraId="65C85007">
            <w:pPr>
              <w:spacing w:after="0"/>
              <w:ind w:left="135"/>
            </w:pPr>
          </w:p>
        </w:tc>
        <w:tc>
          <w:tcPr>
            <w:tcW w:w="4330" w:type="dxa"/>
            <w:vMerge w:val="restart"/>
            <w:tcMar>
              <w:top w:w="50" w:type="dxa"/>
              <w:left w:w="100" w:type="dxa"/>
            </w:tcMar>
            <w:vAlign w:val="center"/>
          </w:tcPr>
          <w:p w14:paraId="7D76AFBA">
            <w:pPr>
              <w:spacing w:after="0"/>
              <w:ind w:left="135"/>
            </w:pPr>
            <w:r>
              <w:rPr>
                <w:b/>
                <w:color w:val="000000"/>
                <w:sz w:val="24"/>
              </w:rPr>
              <w:t xml:space="preserve">Наименование разделов и тем программы </w:t>
            </w:r>
          </w:p>
          <w:p w14:paraId="19F3F5F5">
            <w:pPr>
              <w:spacing w:after="0"/>
              <w:ind w:left="135"/>
            </w:pPr>
          </w:p>
        </w:tc>
        <w:tc>
          <w:tcPr>
            <w:tcW w:w="0" w:type="auto"/>
            <w:gridSpan w:val="3"/>
            <w:tcMar>
              <w:top w:w="50" w:type="dxa"/>
              <w:left w:w="100" w:type="dxa"/>
            </w:tcMar>
            <w:vAlign w:val="center"/>
          </w:tcPr>
          <w:p w14:paraId="25C399A9">
            <w:pPr>
              <w:spacing w:after="0"/>
            </w:pPr>
            <w:r>
              <w:rPr>
                <w:b/>
                <w:color w:val="000000"/>
                <w:sz w:val="24"/>
              </w:rPr>
              <w:t>Количество часов</w:t>
            </w:r>
          </w:p>
        </w:tc>
        <w:tc>
          <w:tcPr>
            <w:tcW w:w="3704" w:type="dxa"/>
            <w:vMerge w:val="restart"/>
            <w:tcMar>
              <w:top w:w="50" w:type="dxa"/>
              <w:left w:w="100" w:type="dxa"/>
            </w:tcMar>
            <w:vAlign w:val="center"/>
          </w:tcPr>
          <w:p w14:paraId="1D9F4365">
            <w:pPr>
              <w:spacing w:after="0"/>
              <w:ind w:left="135"/>
            </w:pPr>
            <w:r>
              <w:rPr>
                <w:b/>
                <w:color w:val="000000"/>
                <w:sz w:val="24"/>
              </w:rPr>
              <w:t xml:space="preserve">Электронные (цифровые) образовательные ресурсы </w:t>
            </w:r>
          </w:p>
          <w:p w14:paraId="25AB8DB9">
            <w:pPr>
              <w:spacing w:after="0"/>
              <w:ind w:left="135"/>
            </w:pPr>
          </w:p>
        </w:tc>
      </w:tr>
      <w:tr w14:paraId="3AB5EE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CB76F95"/>
        </w:tc>
        <w:tc>
          <w:tcPr>
            <w:tcW w:w="0" w:type="auto"/>
            <w:vMerge w:val="continue"/>
            <w:tcBorders>
              <w:top w:val="nil"/>
            </w:tcBorders>
            <w:tcMar>
              <w:top w:w="50" w:type="dxa"/>
              <w:left w:w="100" w:type="dxa"/>
            </w:tcMar>
          </w:tcPr>
          <w:p w14:paraId="556AFCED"/>
        </w:tc>
        <w:tc>
          <w:tcPr>
            <w:tcW w:w="1253" w:type="dxa"/>
            <w:tcMar>
              <w:top w:w="50" w:type="dxa"/>
              <w:left w:w="100" w:type="dxa"/>
            </w:tcMar>
            <w:vAlign w:val="center"/>
          </w:tcPr>
          <w:p w14:paraId="295D19E0">
            <w:pPr>
              <w:spacing w:after="0"/>
              <w:ind w:left="135"/>
            </w:pPr>
            <w:r>
              <w:rPr>
                <w:b/>
                <w:color w:val="000000"/>
                <w:sz w:val="24"/>
              </w:rPr>
              <w:t xml:space="preserve">Всего </w:t>
            </w:r>
          </w:p>
          <w:p w14:paraId="5564571B">
            <w:pPr>
              <w:spacing w:after="0"/>
              <w:ind w:left="135"/>
            </w:pPr>
          </w:p>
        </w:tc>
        <w:tc>
          <w:tcPr>
            <w:tcW w:w="1841" w:type="dxa"/>
            <w:tcMar>
              <w:top w:w="50" w:type="dxa"/>
              <w:left w:w="100" w:type="dxa"/>
            </w:tcMar>
            <w:vAlign w:val="center"/>
          </w:tcPr>
          <w:p w14:paraId="3680950D">
            <w:pPr>
              <w:spacing w:after="0"/>
              <w:ind w:left="135"/>
            </w:pPr>
            <w:r>
              <w:rPr>
                <w:b/>
                <w:color w:val="000000"/>
                <w:sz w:val="24"/>
              </w:rPr>
              <w:t xml:space="preserve">Контрольные работы </w:t>
            </w:r>
          </w:p>
          <w:p w14:paraId="46EF173E">
            <w:pPr>
              <w:spacing w:after="0"/>
              <w:ind w:left="135"/>
            </w:pPr>
          </w:p>
        </w:tc>
        <w:tc>
          <w:tcPr>
            <w:tcW w:w="1910" w:type="dxa"/>
            <w:tcMar>
              <w:top w:w="50" w:type="dxa"/>
              <w:left w:w="100" w:type="dxa"/>
            </w:tcMar>
            <w:vAlign w:val="center"/>
          </w:tcPr>
          <w:p w14:paraId="726A7AEE">
            <w:pPr>
              <w:spacing w:after="0"/>
              <w:ind w:left="135"/>
            </w:pPr>
            <w:r>
              <w:rPr>
                <w:b/>
                <w:color w:val="000000"/>
                <w:sz w:val="24"/>
              </w:rPr>
              <w:t xml:space="preserve">Практические работы </w:t>
            </w:r>
          </w:p>
          <w:p w14:paraId="76719BFD">
            <w:pPr>
              <w:spacing w:after="0"/>
              <w:ind w:left="135"/>
            </w:pPr>
          </w:p>
        </w:tc>
        <w:tc>
          <w:tcPr>
            <w:tcW w:w="0" w:type="auto"/>
            <w:vMerge w:val="continue"/>
            <w:tcBorders>
              <w:top w:val="nil"/>
            </w:tcBorders>
            <w:tcMar>
              <w:top w:w="50" w:type="dxa"/>
              <w:left w:w="100" w:type="dxa"/>
            </w:tcMar>
          </w:tcPr>
          <w:p w14:paraId="3393B534"/>
        </w:tc>
      </w:tr>
      <w:tr w14:paraId="745F64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E671EFB">
            <w:pPr>
              <w:spacing w:after="0"/>
              <w:ind w:left="135"/>
            </w:pPr>
            <w:r>
              <w:rPr>
                <w:b/>
                <w:color w:val="000000"/>
                <w:sz w:val="24"/>
              </w:rPr>
              <w:t>Раздел 1.</w:t>
            </w:r>
            <w:r>
              <w:rPr>
                <w:color w:val="000000"/>
                <w:sz w:val="24"/>
              </w:rPr>
              <w:t xml:space="preserve"> </w:t>
            </w:r>
            <w:r>
              <w:rPr>
                <w:b/>
                <w:color w:val="000000"/>
                <w:sz w:val="24"/>
              </w:rPr>
              <w:t>Производство и технологии</w:t>
            </w:r>
          </w:p>
        </w:tc>
      </w:tr>
      <w:tr w14:paraId="6FC1FC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6D98CC89">
            <w:pPr>
              <w:spacing w:after="0"/>
            </w:pPr>
            <w:r>
              <w:rPr>
                <w:color w:val="000000"/>
                <w:sz w:val="24"/>
              </w:rPr>
              <w:t>1.1</w:t>
            </w:r>
          </w:p>
        </w:tc>
        <w:tc>
          <w:tcPr>
            <w:tcW w:w="4330" w:type="dxa"/>
            <w:tcMar>
              <w:top w:w="50" w:type="dxa"/>
              <w:left w:w="100" w:type="dxa"/>
            </w:tcMar>
            <w:vAlign w:val="center"/>
          </w:tcPr>
          <w:p w14:paraId="08BC75A3">
            <w:pPr>
              <w:spacing w:after="0"/>
              <w:ind w:left="135"/>
            </w:pPr>
            <w:r>
              <w:rPr>
                <w:color w:val="000000"/>
                <w:sz w:val="24"/>
              </w:rPr>
              <w:t>Модели и моделирование. Мир профессий</w:t>
            </w:r>
          </w:p>
        </w:tc>
        <w:tc>
          <w:tcPr>
            <w:tcW w:w="1253" w:type="dxa"/>
            <w:tcMar>
              <w:top w:w="50" w:type="dxa"/>
              <w:left w:w="100" w:type="dxa"/>
            </w:tcMar>
            <w:vAlign w:val="center"/>
          </w:tcPr>
          <w:p w14:paraId="1F975F8F">
            <w:pPr>
              <w:spacing w:after="0"/>
              <w:ind w:left="135"/>
              <w:jc w:val="center"/>
            </w:pPr>
            <w:r>
              <w:rPr>
                <w:color w:val="000000"/>
                <w:sz w:val="24"/>
              </w:rPr>
              <w:t xml:space="preserve"> 2 </w:t>
            </w:r>
          </w:p>
        </w:tc>
        <w:tc>
          <w:tcPr>
            <w:tcW w:w="1841" w:type="dxa"/>
            <w:tcMar>
              <w:top w:w="50" w:type="dxa"/>
              <w:left w:w="100" w:type="dxa"/>
            </w:tcMar>
            <w:vAlign w:val="center"/>
          </w:tcPr>
          <w:p w14:paraId="34ACBCC2">
            <w:pPr>
              <w:spacing w:after="0"/>
              <w:ind w:left="135"/>
              <w:jc w:val="center"/>
            </w:pPr>
          </w:p>
        </w:tc>
        <w:tc>
          <w:tcPr>
            <w:tcW w:w="1910" w:type="dxa"/>
            <w:tcMar>
              <w:top w:w="50" w:type="dxa"/>
              <w:left w:w="100" w:type="dxa"/>
            </w:tcMar>
            <w:vAlign w:val="center"/>
          </w:tcPr>
          <w:p w14:paraId="41B7FB37">
            <w:pPr>
              <w:spacing w:after="0"/>
              <w:ind w:left="135"/>
              <w:jc w:val="center"/>
            </w:pPr>
          </w:p>
        </w:tc>
        <w:tc>
          <w:tcPr>
            <w:tcW w:w="3704" w:type="dxa"/>
            <w:tcMar>
              <w:top w:w="50" w:type="dxa"/>
              <w:left w:w="100" w:type="dxa"/>
            </w:tcMar>
          </w:tcPr>
          <w:p w14:paraId="0487AFBB">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B7C26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44130E2D">
            <w:pPr>
              <w:spacing w:after="0"/>
            </w:pPr>
            <w:r>
              <w:rPr>
                <w:color w:val="000000"/>
                <w:sz w:val="24"/>
              </w:rPr>
              <w:t>1.2</w:t>
            </w:r>
          </w:p>
        </w:tc>
        <w:tc>
          <w:tcPr>
            <w:tcW w:w="4330" w:type="dxa"/>
            <w:tcMar>
              <w:top w:w="50" w:type="dxa"/>
              <w:left w:w="100" w:type="dxa"/>
            </w:tcMar>
            <w:vAlign w:val="center"/>
          </w:tcPr>
          <w:p w14:paraId="068F5435">
            <w:pPr>
              <w:spacing w:after="0"/>
              <w:ind w:left="135"/>
            </w:pPr>
            <w:r>
              <w:rPr>
                <w:color w:val="000000"/>
                <w:sz w:val="24"/>
              </w:rPr>
              <w:t>Машины и механизмы.Перспективы развития техники и технологий</w:t>
            </w:r>
          </w:p>
        </w:tc>
        <w:tc>
          <w:tcPr>
            <w:tcW w:w="1253" w:type="dxa"/>
            <w:tcMar>
              <w:top w:w="50" w:type="dxa"/>
              <w:left w:w="100" w:type="dxa"/>
            </w:tcMar>
            <w:vAlign w:val="center"/>
          </w:tcPr>
          <w:p w14:paraId="72EDC520">
            <w:pPr>
              <w:spacing w:after="0"/>
              <w:ind w:left="135"/>
              <w:jc w:val="center"/>
            </w:pPr>
            <w:r>
              <w:rPr>
                <w:color w:val="000000"/>
                <w:sz w:val="24"/>
              </w:rPr>
              <w:t xml:space="preserve"> 2 </w:t>
            </w:r>
          </w:p>
        </w:tc>
        <w:tc>
          <w:tcPr>
            <w:tcW w:w="1841" w:type="dxa"/>
            <w:tcMar>
              <w:top w:w="50" w:type="dxa"/>
              <w:left w:w="100" w:type="dxa"/>
            </w:tcMar>
            <w:vAlign w:val="center"/>
          </w:tcPr>
          <w:p w14:paraId="6AE1000E">
            <w:pPr>
              <w:spacing w:after="0"/>
              <w:ind w:left="135"/>
              <w:jc w:val="center"/>
            </w:pPr>
          </w:p>
        </w:tc>
        <w:tc>
          <w:tcPr>
            <w:tcW w:w="1910" w:type="dxa"/>
            <w:tcMar>
              <w:top w:w="50" w:type="dxa"/>
              <w:left w:w="100" w:type="dxa"/>
            </w:tcMar>
            <w:vAlign w:val="center"/>
          </w:tcPr>
          <w:p w14:paraId="3285150A">
            <w:pPr>
              <w:spacing w:after="0"/>
              <w:ind w:left="135"/>
              <w:jc w:val="center"/>
            </w:pPr>
          </w:p>
        </w:tc>
        <w:tc>
          <w:tcPr>
            <w:tcW w:w="3704" w:type="dxa"/>
            <w:tcMar>
              <w:top w:w="50" w:type="dxa"/>
              <w:left w:w="100" w:type="dxa"/>
            </w:tcMar>
          </w:tcPr>
          <w:p w14:paraId="0931B62B">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64A8E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73B9BE7">
            <w:pPr>
              <w:spacing w:after="0"/>
              <w:ind w:left="135"/>
            </w:pPr>
            <w:r>
              <w:rPr>
                <w:color w:val="000000"/>
                <w:sz w:val="24"/>
              </w:rPr>
              <w:t>Итого по разделу</w:t>
            </w:r>
          </w:p>
        </w:tc>
        <w:tc>
          <w:tcPr>
            <w:tcW w:w="1253" w:type="dxa"/>
            <w:tcMar>
              <w:top w:w="50" w:type="dxa"/>
              <w:left w:w="100" w:type="dxa"/>
            </w:tcMar>
            <w:vAlign w:val="center"/>
          </w:tcPr>
          <w:p w14:paraId="47E4B31B">
            <w:pPr>
              <w:spacing w:after="0"/>
              <w:ind w:left="135"/>
              <w:jc w:val="center"/>
            </w:pPr>
            <w:r>
              <w:rPr>
                <w:color w:val="000000"/>
                <w:sz w:val="24"/>
              </w:rPr>
              <w:t xml:space="preserve"> 4 </w:t>
            </w:r>
          </w:p>
        </w:tc>
        <w:tc>
          <w:tcPr>
            <w:tcW w:w="0" w:type="auto"/>
            <w:gridSpan w:val="3"/>
            <w:tcMar>
              <w:top w:w="50" w:type="dxa"/>
              <w:left w:w="100" w:type="dxa"/>
            </w:tcMar>
            <w:vAlign w:val="center"/>
          </w:tcPr>
          <w:p w14:paraId="3548260A"/>
        </w:tc>
      </w:tr>
      <w:tr w14:paraId="1EB1EC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FD6A1C3">
            <w:pPr>
              <w:spacing w:after="0"/>
              <w:ind w:left="135"/>
            </w:pPr>
            <w:r>
              <w:rPr>
                <w:b/>
                <w:color w:val="000000"/>
                <w:sz w:val="24"/>
              </w:rPr>
              <w:t>Раздел 2.</w:t>
            </w:r>
            <w:r>
              <w:rPr>
                <w:color w:val="000000"/>
                <w:sz w:val="24"/>
              </w:rPr>
              <w:t xml:space="preserve"> </w:t>
            </w:r>
            <w:r>
              <w:rPr>
                <w:b/>
                <w:color w:val="000000"/>
                <w:sz w:val="24"/>
              </w:rPr>
              <w:t>Компьютерная графика. Черчение</w:t>
            </w:r>
          </w:p>
        </w:tc>
      </w:tr>
      <w:tr w14:paraId="7241C9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17D473BD">
            <w:pPr>
              <w:spacing w:after="0"/>
            </w:pPr>
            <w:r>
              <w:rPr>
                <w:color w:val="000000"/>
                <w:sz w:val="24"/>
              </w:rPr>
              <w:t>2.1</w:t>
            </w:r>
          </w:p>
        </w:tc>
        <w:tc>
          <w:tcPr>
            <w:tcW w:w="4330" w:type="dxa"/>
            <w:tcMar>
              <w:top w:w="50" w:type="dxa"/>
              <w:left w:w="100" w:type="dxa"/>
            </w:tcMar>
            <w:vAlign w:val="center"/>
          </w:tcPr>
          <w:p w14:paraId="5F8949A9">
            <w:pPr>
              <w:spacing w:after="0"/>
              <w:ind w:left="135"/>
            </w:pPr>
            <w:r>
              <w:rPr>
                <w:color w:val="000000"/>
                <w:sz w:val="24"/>
              </w:rPr>
              <w:t>Черчение. Основные геометрические построения</w:t>
            </w:r>
          </w:p>
        </w:tc>
        <w:tc>
          <w:tcPr>
            <w:tcW w:w="1253" w:type="dxa"/>
            <w:tcMar>
              <w:top w:w="50" w:type="dxa"/>
              <w:left w:w="100" w:type="dxa"/>
            </w:tcMar>
            <w:vAlign w:val="center"/>
          </w:tcPr>
          <w:p w14:paraId="07ACA4C4">
            <w:pPr>
              <w:spacing w:after="0"/>
              <w:ind w:left="135"/>
              <w:jc w:val="center"/>
            </w:pPr>
            <w:r>
              <w:rPr>
                <w:color w:val="000000"/>
                <w:sz w:val="24"/>
              </w:rPr>
              <w:t xml:space="preserve"> 2 </w:t>
            </w:r>
          </w:p>
        </w:tc>
        <w:tc>
          <w:tcPr>
            <w:tcW w:w="1841" w:type="dxa"/>
            <w:tcMar>
              <w:top w:w="50" w:type="dxa"/>
              <w:left w:w="100" w:type="dxa"/>
            </w:tcMar>
            <w:vAlign w:val="center"/>
          </w:tcPr>
          <w:p w14:paraId="5400B3B2">
            <w:pPr>
              <w:spacing w:after="0"/>
              <w:ind w:left="135"/>
              <w:jc w:val="center"/>
            </w:pPr>
          </w:p>
        </w:tc>
        <w:tc>
          <w:tcPr>
            <w:tcW w:w="1910" w:type="dxa"/>
            <w:tcMar>
              <w:top w:w="50" w:type="dxa"/>
              <w:left w:w="100" w:type="dxa"/>
            </w:tcMar>
            <w:vAlign w:val="center"/>
          </w:tcPr>
          <w:p w14:paraId="0286278D">
            <w:pPr>
              <w:spacing w:after="0"/>
              <w:ind w:left="135"/>
              <w:jc w:val="center"/>
            </w:pPr>
          </w:p>
        </w:tc>
        <w:tc>
          <w:tcPr>
            <w:tcW w:w="3704" w:type="dxa"/>
            <w:tcMar>
              <w:top w:w="50" w:type="dxa"/>
              <w:left w:w="100" w:type="dxa"/>
            </w:tcMar>
          </w:tcPr>
          <w:p w14:paraId="34DCDE5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0F973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314DFACC">
            <w:pPr>
              <w:spacing w:after="0"/>
            </w:pPr>
            <w:r>
              <w:rPr>
                <w:color w:val="000000"/>
                <w:sz w:val="24"/>
              </w:rPr>
              <w:t>2.2</w:t>
            </w:r>
          </w:p>
        </w:tc>
        <w:tc>
          <w:tcPr>
            <w:tcW w:w="4330" w:type="dxa"/>
            <w:tcMar>
              <w:top w:w="50" w:type="dxa"/>
              <w:left w:w="100" w:type="dxa"/>
            </w:tcMar>
            <w:vAlign w:val="center"/>
          </w:tcPr>
          <w:p w14:paraId="2763976D">
            <w:pPr>
              <w:spacing w:after="0"/>
              <w:ind w:left="135"/>
            </w:pPr>
            <w:r>
              <w:rPr>
                <w:color w:val="000000"/>
                <w:sz w:val="24"/>
              </w:rPr>
              <w:t>Компьютерная графика. Мир изображений. Создание изображений в графическом редакторе</w:t>
            </w:r>
          </w:p>
        </w:tc>
        <w:tc>
          <w:tcPr>
            <w:tcW w:w="1253" w:type="dxa"/>
            <w:tcMar>
              <w:top w:w="50" w:type="dxa"/>
              <w:left w:w="100" w:type="dxa"/>
            </w:tcMar>
            <w:vAlign w:val="center"/>
          </w:tcPr>
          <w:p w14:paraId="09149DE9">
            <w:pPr>
              <w:spacing w:after="0"/>
              <w:ind w:left="135"/>
              <w:jc w:val="center"/>
            </w:pPr>
            <w:r>
              <w:rPr>
                <w:color w:val="000000"/>
                <w:sz w:val="24"/>
              </w:rPr>
              <w:t xml:space="preserve"> 4 </w:t>
            </w:r>
          </w:p>
        </w:tc>
        <w:tc>
          <w:tcPr>
            <w:tcW w:w="1841" w:type="dxa"/>
            <w:tcMar>
              <w:top w:w="50" w:type="dxa"/>
              <w:left w:w="100" w:type="dxa"/>
            </w:tcMar>
            <w:vAlign w:val="center"/>
          </w:tcPr>
          <w:p w14:paraId="6F54C7C6">
            <w:pPr>
              <w:spacing w:after="0"/>
              <w:ind w:left="135"/>
              <w:jc w:val="center"/>
            </w:pPr>
          </w:p>
        </w:tc>
        <w:tc>
          <w:tcPr>
            <w:tcW w:w="1910" w:type="dxa"/>
            <w:tcMar>
              <w:top w:w="50" w:type="dxa"/>
              <w:left w:w="100" w:type="dxa"/>
            </w:tcMar>
            <w:vAlign w:val="center"/>
          </w:tcPr>
          <w:p w14:paraId="78606A28">
            <w:pPr>
              <w:spacing w:after="0"/>
              <w:ind w:left="135"/>
              <w:jc w:val="center"/>
            </w:pPr>
          </w:p>
        </w:tc>
        <w:tc>
          <w:tcPr>
            <w:tcW w:w="3704" w:type="dxa"/>
            <w:tcMar>
              <w:top w:w="50" w:type="dxa"/>
              <w:left w:w="100" w:type="dxa"/>
            </w:tcMar>
          </w:tcPr>
          <w:p w14:paraId="7CC092A1">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530F0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0293F8DC">
            <w:pPr>
              <w:spacing w:after="0"/>
            </w:pPr>
            <w:r>
              <w:rPr>
                <w:color w:val="000000"/>
                <w:sz w:val="24"/>
              </w:rPr>
              <w:t>2.3</w:t>
            </w:r>
          </w:p>
        </w:tc>
        <w:tc>
          <w:tcPr>
            <w:tcW w:w="4330" w:type="dxa"/>
            <w:tcMar>
              <w:top w:w="50" w:type="dxa"/>
              <w:left w:w="100" w:type="dxa"/>
            </w:tcMar>
            <w:vAlign w:val="center"/>
          </w:tcPr>
          <w:p w14:paraId="5DC7410D">
            <w:pPr>
              <w:spacing w:after="0"/>
              <w:ind w:left="135"/>
            </w:pPr>
            <w:r>
              <w:rPr>
                <w:color w:val="000000"/>
                <w:sz w:val="24"/>
              </w:rPr>
              <w:t>Создание печатной продукции в графическом редакторе. Мир профессий</w:t>
            </w:r>
          </w:p>
        </w:tc>
        <w:tc>
          <w:tcPr>
            <w:tcW w:w="1253" w:type="dxa"/>
            <w:tcMar>
              <w:top w:w="50" w:type="dxa"/>
              <w:left w:w="100" w:type="dxa"/>
            </w:tcMar>
            <w:vAlign w:val="center"/>
          </w:tcPr>
          <w:p w14:paraId="43559F78">
            <w:pPr>
              <w:spacing w:after="0"/>
              <w:ind w:left="135"/>
              <w:jc w:val="center"/>
            </w:pPr>
            <w:r>
              <w:rPr>
                <w:color w:val="000000"/>
                <w:sz w:val="24"/>
              </w:rPr>
              <w:t xml:space="preserve"> 2 </w:t>
            </w:r>
          </w:p>
        </w:tc>
        <w:tc>
          <w:tcPr>
            <w:tcW w:w="1841" w:type="dxa"/>
            <w:tcMar>
              <w:top w:w="50" w:type="dxa"/>
              <w:left w:w="100" w:type="dxa"/>
            </w:tcMar>
            <w:vAlign w:val="center"/>
          </w:tcPr>
          <w:p w14:paraId="5A3CEF27">
            <w:pPr>
              <w:spacing w:after="0"/>
              <w:ind w:left="135"/>
              <w:jc w:val="center"/>
            </w:pPr>
          </w:p>
        </w:tc>
        <w:tc>
          <w:tcPr>
            <w:tcW w:w="1910" w:type="dxa"/>
            <w:tcMar>
              <w:top w:w="50" w:type="dxa"/>
              <w:left w:w="100" w:type="dxa"/>
            </w:tcMar>
            <w:vAlign w:val="center"/>
          </w:tcPr>
          <w:p w14:paraId="58247FA5">
            <w:pPr>
              <w:spacing w:after="0"/>
              <w:ind w:left="135"/>
              <w:jc w:val="center"/>
            </w:pPr>
          </w:p>
        </w:tc>
        <w:tc>
          <w:tcPr>
            <w:tcW w:w="3704" w:type="dxa"/>
            <w:tcMar>
              <w:top w:w="50" w:type="dxa"/>
              <w:left w:w="100" w:type="dxa"/>
            </w:tcMar>
          </w:tcPr>
          <w:p w14:paraId="4A4BF447">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A8A7B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F9DB65">
            <w:pPr>
              <w:spacing w:after="0"/>
              <w:ind w:left="135"/>
            </w:pPr>
            <w:r>
              <w:rPr>
                <w:color w:val="000000"/>
                <w:sz w:val="24"/>
              </w:rPr>
              <w:t>Итого по разделу</w:t>
            </w:r>
          </w:p>
        </w:tc>
        <w:tc>
          <w:tcPr>
            <w:tcW w:w="1253" w:type="dxa"/>
            <w:tcMar>
              <w:top w:w="50" w:type="dxa"/>
              <w:left w:w="100" w:type="dxa"/>
            </w:tcMar>
            <w:vAlign w:val="center"/>
          </w:tcPr>
          <w:p w14:paraId="796D5327">
            <w:pPr>
              <w:spacing w:after="0"/>
              <w:ind w:left="135"/>
              <w:jc w:val="center"/>
            </w:pPr>
            <w:r>
              <w:rPr>
                <w:color w:val="000000"/>
                <w:sz w:val="24"/>
              </w:rPr>
              <w:t xml:space="preserve"> 8 </w:t>
            </w:r>
          </w:p>
        </w:tc>
        <w:tc>
          <w:tcPr>
            <w:tcW w:w="0" w:type="auto"/>
            <w:gridSpan w:val="3"/>
            <w:tcMar>
              <w:top w:w="50" w:type="dxa"/>
              <w:left w:w="100" w:type="dxa"/>
            </w:tcMar>
            <w:vAlign w:val="center"/>
          </w:tcPr>
          <w:p w14:paraId="715DD798"/>
        </w:tc>
      </w:tr>
      <w:tr w14:paraId="57CB9D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654362E">
            <w:pPr>
              <w:spacing w:after="0"/>
              <w:ind w:left="135"/>
            </w:pPr>
            <w:r>
              <w:rPr>
                <w:b/>
                <w:color w:val="000000"/>
                <w:sz w:val="24"/>
              </w:rPr>
              <w:t>Раздел 3.</w:t>
            </w:r>
            <w:r>
              <w:rPr>
                <w:color w:val="000000"/>
                <w:sz w:val="24"/>
              </w:rPr>
              <w:t xml:space="preserve"> </w:t>
            </w:r>
            <w:r>
              <w:rPr>
                <w:b/>
                <w:color w:val="000000"/>
                <w:sz w:val="24"/>
              </w:rPr>
              <w:t>Технологии обработки материалов и пищевых продуктов</w:t>
            </w:r>
          </w:p>
        </w:tc>
      </w:tr>
      <w:tr w14:paraId="3E255C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311370A9">
            <w:pPr>
              <w:spacing w:after="0"/>
            </w:pPr>
            <w:r>
              <w:rPr>
                <w:color w:val="000000"/>
                <w:sz w:val="24"/>
              </w:rPr>
              <w:t>3.1</w:t>
            </w:r>
          </w:p>
        </w:tc>
        <w:tc>
          <w:tcPr>
            <w:tcW w:w="4330" w:type="dxa"/>
            <w:tcMar>
              <w:top w:w="50" w:type="dxa"/>
              <w:left w:w="100" w:type="dxa"/>
            </w:tcMar>
            <w:vAlign w:val="center"/>
          </w:tcPr>
          <w:p w14:paraId="20052FF6">
            <w:pPr>
              <w:spacing w:after="0"/>
              <w:ind w:left="135"/>
            </w:pPr>
            <w:r>
              <w:rPr>
                <w:color w:val="000000"/>
                <w:sz w:val="24"/>
              </w:rPr>
              <w:t>Технологии обработки конструкционных материалов. Металлы и сплавы</w:t>
            </w:r>
          </w:p>
        </w:tc>
        <w:tc>
          <w:tcPr>
            <w:tcW w:w="1253" w:type="dxa"/>
            <w:tcMar>
              <w:top w:w="50" w:type="dxa"/>
              <w:left w:w="100" w:type="dxa"/>
            </w:tcMar>
            <w:vAlign w:val="center"/>
          </w:tcPr>
          <w:p w14:paraId="3E18D926">
            <w:pPr>
              <w:spacing w:after="0"/>
              <w:ind w:left="135"/>
              <w:jc w:val="center"/>
            </w:pPr>
            <w:r>
              <w:rPr>
                <w:color w:val="000000"/>
                <w:sz w:val="24"/>
              </w:rPr>
              <w:t xml:space="preserve"> 2 </w:t>
            </w:r>
          </w:p>
        </w:tc>
        <w:tc>
          <w:tcPr>
            <w:tcW w:w="1841" w:type="dxa"/>
            <w:tcMar>
              <w:top w:w="50" w:type="dxa"/>
              <w:left w:w="100" w:type="dxa"/>
            </w:tcMar>
            <w:vAlign w:val="center"/>
          </w:tcPr>
          <w:p w14:paraId="35C9A530">
            <w:pPr>
              <w:spacing w:after="0"/>
              <w:ind w:left="135"/>
              <w:jc w:val="center"/>
            </w:pPr>
          </w:p>
        </w:tc>
        <w:tc>
          <w:tcPr>
            <w:tcW w:w="1910" w:type="dxa"/>
            <w:tcMar>
              <w:top w:w="50" w:type="dxa"/>
              <w:left w:w="100" w:type="dxa"/>
            </w:tcMar>
            <w:vAlign w:val="center"/>
          </w:tcPr>
          <w:p w14:paraId="6256FA69">
            <w:pPr>
              <w:spacing w:after="0"/>
              <w:ind w:left="135"/>
              <w:jc w:val="center"/>
            </w:pPr>
          </w:p>
        </w:tc>
        <w:tc>
          <w:tcPr>
            <w:tcW w:w="3704" w:type="dxa"/>
            <w:tcMar>
              <w:top w:w="50" w:type="dxa"/>
              <w:left w:w="100" w:type="dxa"/>
            </w:tcMar>
            <w:vAlign w:val="center"/>
          </w:tcPr>
          <w:p w14:paraId="6EBBC2EE">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95F09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046B5C8D">
            <w:pPr>
              <w:spacing w:after="0"/>
            </w:pPr>
            <w:r>
              <w:rPr>
                <w:color w:val="000000"/>
                <w:sz w:val="24"/>
              </w:rPr>
              <w:t>3.2</w:t>
            </w:r>
          </w:p>
        </w:tc>
        <w:tc>
          <w:tcPr>
            <w:tcW w:w="4330" w:type="dxa"/>
            <w:tcMar>
              <w:top w:w="50" w:type="dxa"/>
              <w:left w:w="100" w:type="dxa"/>
            </w:tcMar>
            <w:vAlign w:val="center"/>
          </w:tcPr>
          <w:p w14:paraId="4D749FFF">
            <w:pPr>
              <w:spacing w:after="0"/>
              <w:ind w:left="135"/>
            </w:pPr>
            <w:r>
              <w:rPr>
                <w:color w:val="000000"/>
                <w:sz w:val="24"/>
              </w:rPr>
              <w:t>Технологии обработки тонколистового металла</w:t>
            </w:r>
          </w:p>
        </w:tc>
        <w:tc>
          <w:tcPr>
            <w:tcW w:w="1253" w:type="dxa"/>
            <w:tcMar>
              <w:top w:w="50" w:type="dxa"/>
              <w:left w:w="100" w:type="dxa"/>
            </w:tcMar>
            <w:vAlign w:val="center"/>
          </w:tcPr>
          <w:p w14:paraId="527112BB">
            <w:pPr>
              <w:spacing w:after="0"/>
              <w:ind w:left="135"/>
              <w:jc w:val="center"/>
            </w:pPr>
            <w:r>
              <w:rPr>
                <w:color w:val="000000"/>
                <w:sz w:val="24"/>
              </w:rPr>
              <w:t xml:space="preserve"> 2 </w:t>
            </w:r>
          </w:p>
        </w:tc>
        <w:tc>
          <w:tcPr>
            <w:tcW w:w="1841" w:type="dxa"/>
            <w:tcMar>
              <w:top w:w="50" w:type="dxa"/>
              <w:left w:w="100" w:type="dxa"/>
            </w:tcMar>
            <w:vAlign w:val="center"/>
          </w:tcPr>
          <w:p w14:paraId="41F114A1">
            <w:pPr>
              <w:spacing w:after="0"/>
              <w:ind w:left="135"/>
              <w:jc w:val="center"/>
            </w:pPr>
          </w:p>
        </w:tc>
        <w:tc>
          <w:tcPr>
            <w:tcW w:w="1910" w:type="dxa"/>
            <w:tcMar>
              <w:top w:w="50" w:type="dxa"/>
              <w:left w:w="100" w:type="dxa"/>
            </w:tcMar>
            <w:vAlign w:val="center"/>
          </w:tcPr>
          <w:p w14:paraId="74F09188">
            <w:pPr>
              <w:spacing w:after="0"/>
              <w:ind w:left="135"/>
              <w:jc w:val="center"/>
            </w:pPr>
          </w:p>
        </w:tc>
        <w:tc>
          <w:tcPr>
            <w:tcW w:w="3704" w:type="dxa"/>
            <w:tcMar>
              <w:top w:w="50" w:type="dxa"/>
              <w:left w:w="100" w:type="dxa"/>
            </w:tcMar>
            <w:vAlign w:val="center"/>
          </w:tcPr>
          <w:p w14:paraId="69963F9C">
            <w:pPr>
              <w:spacing w:after="0"/>
              <w:ind w:left="135"/>
            </w:pPr>
          </w:p>
        </w:tc>
      </w:tr>
      <w:tr w14:paraId="0BA7C6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18828C67">
            <w:pPr>
              <w:spacing w:after="0"/>
            </w:pPr>
            <w:r>
              <w:rPr>
                <w:color w:val="000000"/>
                <w:sz w:val="24"/>
              </w:rPr>
              <w:t>3.3</w:t>
            </w:r>
          </w:p>
        </w:tc>
        <w:tc>
          <w:tcPr>
            <w:tcW w:w="4330" w:type="dxa"/>
            <w:tcMar>
              <w:top w:w="50" w:type="dxa"/>
              <w:left w:w="100" w:type="dxa"/>
            </w:tcMar>
            <w:vAlign w:val="center"/>
          </w:tcPr>
          <w:p w14:paraId="6516803A">
            <w:pPr>
              <w:spacing w:after="0"/>
              <w:ind w:left="135"/>
            </w:pPr>
            <w:r>
              <w:rPr>
                <w:color w:val="000000"/>
                <w:sz w:val="24"/>
              </w:rPr>
              <w:t>Технологии изготовления изделий из тонколистового металла и проволоки</w:t>
            </w:r>
          </w:p>
        </w:tc>
        <w:tc>
          <w:tcPr>
            <w:tcW w:w="1253" w:type="dxa"/>
            <w:tcMar>
              <w:top w:w="50" w:type="dxa"/>
              <w:left w:w="100" w:type="dxa"/>
            </w:tcMar>
            <w:vAlign w:val="center"/>
          </w:tcPr>
          <w:p w14:paraId="03677DDC">
            <w:pPr>
              <w:spacing w:after="0"/>
              <w:ind w:left="135"/>
              <w:jc w:val="center"/>
            </w:pPr>
            <w:r>
              <w:rPr>
                <w:color w:val="000000"/>
                <w:sz w:val="24"/>
              </w:rPr>
              <w:t xml:space="preserve"> 6 </w:t>
            </w:r>
          </w:p>
        </w:tc>
        <w:tc>
          <w:tcPr>
            <w:tcW w:w="1841" w:type="dxa"/>
            <w:tcMar>
              <w:top w:w="50" w:type="dxa"/>
              <w:left w:w="100" w:type="dxa"/>
            </w:tcMar>
            <w:vAlign w:val="center"/>
          </w:tcPr>
          <w:p w14:paraId="6E0976AD">
            <w:pPr>
              <w:spacing w:after="0"/>
              <w:ind w:left="135"/>
              <w:jc w:val="center"/>
            </w:pPr>
          </w:p>
        </w:tc>
        <w:tc>
          <w:tcPr>
            <w:tcW w:w="1910" w:type="dxa"/>
            <w:tcMar>
              <w:top w:w="50" w:type="dxa"/>
              <w:left w:w="100" w:type="dxa"/>
            </w:tcMar>
            <w:vAlign w:val="center"/>
          </w:tcPr>
          <w:p w14:paraId="2E24BF00">
            <w:pPr>
              <w:spacing w:after="0"/>
              <w:ind w:left="135"/>
              <w:jc w:val="center"/>
            </w:pPr>
          </w:p>
        </w:tc>
        <w:tc>
          <w:tcPr>
            <w:tcW w:w="3704" w:type="dxa"/>
            <w:tcMar>
              <w:top w:w="50" w:type="dxa"/>
              <w:left w:w="100" w:type="dxa"/>
            </w:tcMar>
          </w:tcPr>
          <w:p w14:paraId="783EFC05">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922C7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0054482A">
            <w:pPr>
              <w:spacing w:after="0"/>
            </w:pPr>
            <w:r>
              <w:rPr>
                <w:color w:val="000000"/>
                <w:sz w:val="24"/>
              </w:rPr>
              <w:t>3.4</w:t>
            </w:r>
          </w:p>
        </w:tc>
        <w:tc>
          <w:tcPr>
            <w:tcW w:w="4330" w:type="dxa"/>
            <w:tcMar>
              <w:top w:w="50" w:type="dxa"/>
              <w:left w:w="100" w:type="dxa"/>
            </w:tcMar>
            <w:vAlign w:val="center"/>
          </w:tcPr>
          <w:p w14:paraId="09A38486">
            <w:pPr>
              <w:spacing w:after="0"/>
              <w:ind w:left="135"/>
            </w:pPr>
            <w:r>
              <w:rPr>
                <w:color w:val="000000"/>
                <w:sz w:val="24"/>
              </w:rPr>
              <w:t>Контроль и оценка качества изделий из металла. Мир профессий</w:t>
            </w:r>
          </w:p>
        </w:tc>
        <w:tc>
          <w:tcPr>
            <w:tcW w:w="1253" w:type="dxa"/>
            <w:tcMar>
              <w:top w:w="50" w:type="dxa"/>
              <w:left w:w="100" w:type="dxa"/>
            </w:tcMar>
            <w:vAlign w:val="center"/>
          </w:tcPr>
          <w:p w14:paraId="087203BD">
            <w:pPr>
              <w:spacing w:after="0"/>
              <w:ind w:left="135"/>
              <w:jc w:val="center"/>
            </w:pPr>
            <w:r>
              <w:rPr>
                <w:color w:val="000000"/>
                <w:sz w:val="24"/>
              </w:rPr>
              <w:t xml:space="preserve"> 4 </w:t>
            </w:r>
          </w:p>
        </w:tc>
        <w:tc>
          <w:tcPr>
            <w:tcW w:w="1841" w:type="dxa"/>
            <w:tcMar>
              <w:top w:w="50" w:type="dxa"/>
              <w:left w:w="100" w:type="dxa"/>
            </w:tcMar>
            <w:vAlign w:val="center"/>
          </w:tcPr>
          <w:p w14:paraId="127C0C59">
            <w:pPr>
              <w:spacing w:after="0"/>
              <w:ind w:left="135"/>
              <w:jc w:val="center"/>
            </w:pPr>
          </w:p>
        </w:tc>
        <w:tc>
          <w:tcPr>
            <w:tcW w:w="1910" w:type="dxa"/>
            <w:tcMar>
              <w:top w:w="50" w:type="dxa"/>
              <w:left w:w="100" w:type="dxa"/>
            </w:tcMar>
            <w:vAlign w:val="center"/>
          </w:tcPr>
          <w:p w14:paraId="0EE62FB0">
            <w:pPr>
              <w:spacing w:after="0"/>
              <w:ind w:left="135"/>
              <w:jc w:val="center"/>
            </w:pPr>
          </w:p>
        </w:tc>
        <w:tc>
          <w:tcPr>
            <w:tcW w:w="3704" w:type="dxa"/>
            <w:tcMar>
              <w:top w:w="50" w:type="dxa"/>
              <w:left w:w="100" w:type="dxa"/>
            </w:tcMar>
          </w:tcPr>
          <w:p w14:paraId="1267B7D7">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C5240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31CA871F">
            <w:pPr>
              <w:spacing w:after="0"/>
            </w:pPr>
            <w:r>
              <w:rPr>
                <w:color w:val="000000"/>
                <w:sz w:val="24"/>
              </w:rPr>
              <w:t>3.5</w:t>
            </w:r>
          </w:p>
        </w:tc>
        <w:tc>
          <w:tcPr>
            <w:tcW w:w="4330" w:type="dxa"/>
            <w:tcMar>
              <w:top w:w="50" w:type="dxa"/>
              <w:left w:w="100" w:type="dxa"/>
            </w:tcMar>
            <w:vAlign w:val="center"/>
          </w:tcPr>
          <w:p w14:paraId="2050B3D4">
            <w:pPr>
              <w:spacing w:after="0"/>
              <w:ind w:left="135"/>
            </w:pPr>
            <w:r>
              <w:rPr>
                <w:color w:val="000000"/>
                <w:sz w:val="24"/>
              </w:rPr>
              <w:t>Технологии обработки пищевых продуктов. Мир профессий</w:t>
            </w:r>
          </w:p>
        </w:tc>
        <w:tc>
          <w:tcPr>
            <w:tcW w:w="1253" w:type="dxa"/>
            <w:tcMar>
              <w:top w:w="50" w:type="dxa"/>
              <w:left w:w="100" w:type="dxa"/>
            </w:tcMar>
            <w:vAlign w:val="center"/>
          </w:tcPr>
          <w:p w14:paraId="609D2BF8">
            <w:pPr>
              <w:spacing w:after="0"/>
              <w:ind w:left="135"/>
              <w:jc w:val="center"/>
            </w:pPr>
            <w:r>
              <w:rPr>
                <w:color w:val="000000"/>
                <w:sz w:val="24"/>
              </w:rPr>
              <w:t xml:space="preserve"> 8 </w:t>
            </w:r>
          </w:p>
        </w:tc>
        <w:tc>
          <w:tcPr>
            <w:tcW w:w="1841" w:type="dxa"/>
            <w:tcMar>
              <w:top w:w="50" w:type="dxa"/>
              <w:left w:w="100" w:type="dxa"/>
            </w:tcMar>
            <w:vAlign w:val="center"/>
          </w:tcPr>
          <w:p w14:paraId="12F84558">
            <w:pPr>
              <w:spacing w:after="0"/>
              <w:ind w:left="135"/>
              <w:jc w:val="center"/>
            </w:pPr>
          </w:p>
        </w:tc>
        <w:tc>
          <w:tcPr>
            <w:tcW w:w="1910" w:type="dxa"/>
            <w:tcMar>
              <w:top w:w="50" w:type="dxa"/>
              <w:left w:w="100" w:type="dxa"/>
            </w:tcMar>
            <w:vAlign w:val="center"/>
          </w:tcPr>
          <w:p w14:paraId="25C58167">
            <w:pPr>
              <w:spacing w:after="0"/>
              <w:ind w:left="135"/>
              <w:jc w:val="center"/>
            </w:pPr>
          </w:p>
        </w:tc>
        <w:tc>
          <w:tcPr>
            <w:tcW w:w="3704" w:type="dxa"/>
            <w:tcMar>
              <w:top w:w="50" w:type="dxa"/>
              <w:left w:w="100" w:type="dxa"/>
            </w:tcMar>
          </w:tcPr>
          <w:p w14:paraId="0B02CBC1">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658B8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01B4EADD">
            <w:pPr>
              <w:spacing w:after="0"/>
            </w:pPr>
            <w:r>
              <w:rPr>
                <w:color w:val="000000"/>
                <w:sz w:val="24"/>
              </w:rPr>
              <w:t>3.6</w:t>
            </w:r>
          </w:p>
        </w:tc>
        <w:tc>
          <w:tcPr>
            <w:tcW w:w="4330" w:type="dxa"/>
            <w:tcMar>
              <w:top w:w="50" w:type="dxa"/>
              <w:left w:w="100" w:type="dxa"/>
            </w:tcMar>
            <w:vAlign w:val="center"/>
          </w:tcPr>
          <w:p w14:paraId="1DD4C3A7">
            <w:pPr>
              <w:spacing w:after="0"/>
              <w:ind w:left="135"/>
            </w:pPr>
            <w:r>
              <w:rPr>
                <w:color w:val="000000"/>
                <w:sz w:val="24"/>
              </w:rPr>
              <w:t>Технологии обработки текстильных материалов. Мир профессий</w:t>
            </w:r>
          </w:p>
        </w:tc>
        <w:tc>
          <w:tcPr>
            <w:tcW w:w="1253" w:type="dxa"/>
            <w:tcMar>
              <w:top w:w="50" w:type="dxa"/>
              <w:left w:w="100" w:type="dxa"/>
            </w:tcMar>
            <w:vAlign w:val="center"/>
          </w:tcPr>
          <w:p w14:paraId="2445013E">
            <w:pPr>
              <w:spacing w:after="0"/>
              <w:ind w:left="135"/>
              <w:jc w:val="center"/>
            </w:pPr>
            <w:r>
              <w:rPr>
                <w:color w:val="000000"/>
                <w:sz w:val="24"/>
              </w:rPr>
              <w:t xml:space="preserve"> 2 </w:t>
            </w:r>
          </w:p>
        </w:tc>
        <w:tc>
          <w:tcPr>
            <w:tcW w:w="1841" w:type="dxa"/>
            <w:tcMar>
              <w:top w:w="50" w:type="dxa"/>
              <w:left w:w="100" w:type="dxa"/>
            </w:tcMar>
            <w:vAlign w:val="center"/>
          </w:tcPr>
          <w:p w14:paraId="03F5638B">
            <w:pPr>
              <w:spacing w:after="0"/>
              <w:ind w:left="135"/>
              <w:jc w:val="center"/>
            </w:pPr>
          </w:p>
        </w:tc>
        <w:tc>
          <w:tcPr>
            <w:tcW w:w="1910" w:type="dxa"/>
            <w:tcMar>
              <w:top w:w="50" w:type="dxa"/>
              <w:left w:w="100" w:type="dxa"/>
            </w:tcMar>
            <w:vAlign w:val="center"/>
          </w:tcPr>
          <w:p w14:paraId="5324A193">
            <w:pPr>
              <w:spacing w:after="0"/>
              <w:ind w:left="135"/>
              <w:jc w:val="center"/>
            </w:pPr>
          </w:p>
        </w:tc>
        <w:tc>
          <w:tcPr>
            <w:tcW w:w="3704" w:type="dxa"/>
            <w:tcMar>
              <w:top w:w="50" w:type="dxa"/>
              <w:left w:w="100" w:type="dxa"/>
            </w:tcMar>
          </w:tcPr>
          <w:p w14:paraId="2973DD06">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0C3A8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5F64C38D">
            <w:pPr>
              <w:spacing w:after="0"/>
            </w:pPr>
            <w:r>
              <w:rPr>
                <w:color w:val="000000"/>
                <w:sz w:val="24"/>
              </w:rPr>
              <w:t>3.7</w:t>
            </w:r>
          </w:p>
        </w:tc>
        <w:tc>
          <w:tcPr>
            <w:tcW w:w="4330" w:type="dxa"/>
            <w:tcMar>
              <w:top w:w="50" w:type="dxa"/>
              <w:left w:w="100" w:type="dxa"/>
            </w:tcMar>
            <w:vAlign w:val="center"/>
          </w:tcPr>
          <w:p w14:paraId="1B9072B3">
            <w:pPr>
              <w:spacing w:after="0"/>
              <w:ind w:left="135"/>
            </w:pPr>
            <w:r>
              <w:rPr>
                <w:color w:val="000000"/>
                <w:sz w:val="24"/>
              </w:rPr>
              <w:t>Современные текстильные материалы, получение и свойства</w:t>
            </w:r>
          </w:p>
        </w:tc>
        <w:tc>
          <w:tcPr>
            <w:tcW w:w="1253" w:type="dxa"/>
            <w:tcMar>
              <w:top w:w="50" w:type="dxa"/>
              <w:left w:w="100" w:type="dxa"/>
            </w:tcMar>
            <w:vAlign w:val="center"/>
          </w:tcPr>
          <w:p w14:paraId="7FA3DC9C">
            <w:pPr>
              <w:spacing w:after="0"/>
              <w:ind w:left="135"/>
              <w:jc w:val="center"/>
            </w:pPr>
            <w:r>
              <w:rPr>
                <w:color w:val="000000"/>
                <w:sz w:val="24"/>
              </w:rPr>
              <w:t xml:space="preserve"> 2 </w:t>
            </w:r>
          </w:p>
        </w:tc>
        <w:tc>
          <w:tcPr>
            <w:tcW w:w="1841" w:type="dxa"/>
            <w:tcMar>
              <w:top w:w="50" w:type="dxa"/>
              <w:left w:w="100" w:type="dxa"/>
            </w:tcMar>
            <w:vAlign w:val="center"/>
          </w:tcPr>
          <w:p w14:paraId="580F2B9D">
            <w:pPr>
              <w:spacing w:after="0"/>
              <w:ind w:left="135"/>
              <w:jc w:val="center"/>
            </w:pPr>
          </w:p>
        </w:tc>
        <w:tc>
          <w:tcPr>
            <w:tcW w:w="1910" w:type="dxa"/>
            <w:tcMar>
              <w:top w:w="50" w:type="dxa"/>
              <w:left w:w="100" w:type="dxa"/>
            </w:tcMar>
            <w:vAlign w:val="center"/>
          </w:tcPr>
          <w:p w14:paraId="2777F743">
            <w:pPr>
              <w:spacing w:after="0"/>
              <w:ind w:left="135"/>
              <w:jc w:val="center"/>
            </w:pPr>
          </w:p>
        </w:tc>
        <w:tc>
          <w:tcPr>
            <w:tcW w:w="3704" w:type="dxa"/>
            <w:tcMar>
              <w:top w:w="50" w:type="dxa"/>
              <w:left w:w="100" w:type="dxa"/>
            </w:tcMar>
          </w:tcPr>
          <w:p w14:paraId="219A2E7C">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87761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4BABB67C">
            <w:pPr>
              <w:spacing w:after="0"/>
            </w:pPr>
            <w:r>
              <w:rPr>
                <w:color w:val="000000"/>
                <w:sz w:val="24"/>
              </w:rPr>
              <w:t>3.8</w:t>
            </w:r>
          </w:p>
        </w:tc>
        <w:tc>
          <w:tcPr>
            <w:tcW w:w="4330" w:type="dxa"/>
            <w:tcMar>
              <w:top w:w="50" w:type="dxa"/>
              <w:left w:w="100" w:type="dxa"/>
            </w:tcMar>
            <w:vAlign w:val="center"/>
          </w:tcPr>
          <w:p w14:paraId="675CE5F0">
            <w:pPr>
              <w:spacing w:after="0"/>
              <w:ind w:left="135"/>
            </w:pPr>
            <w:r>
              <w:rPr>
                <w:color w:val="000000"/>
                <w:sz w:val="24"/>
              </w:rPr>
              <w:t>Выполнение технологических операций по раскрою и пошиву швейного изделия</w:t>
            </w:r>
          </w:p>
        </w:tc>
        <w:tc>
          <w:tcPr>
            <w:tcW w:w="1253" w:type="dxa"/>
            <w:tcMar>
              <w:top w:w="50" w:type="dxa"/>
              <w:left w:w="100" w:type="dxa"/>
            </w:tcMar>
            <w:vAlign w:val="center"/>
          </w:tcPr>
          <w:p w14:paraId="72FEF4A7">
            <w:pPr>
              <w:spacing w:after="0"/>
              <w:ind w:left="135"/>
              <w:jc w:val="center"/>
            </w:pPr>
            <w:r>
              <w:rPr>
                <w:color w:val="000000"/>
                <w:sz w:val="24"/>
              </w:rPr>
              <w:t xml:space="preserve"> 10 </w:t>
            </w:r>
          </w:p>
        </w:tc>
        <w:tc>
          <w:tcPr>
            <w:tcW w:w="1841" w:type="dxa"/>
            <w:tcMar>
              <w:top w:w="50" w:type="dxa"/>
              <w:left w:w="100" w:type="dxa"/>
            </w:tcMar>
            <w:vAlign w:val="center"/>
          </w:tcPr>
          <w:p w14:paraId="6302FCF0">
            <w:pPr>
              <w:spacing w:after="0"/>
              <w:ind w:left="135"/>
              <w:jc w:val="center"/>
            </w:pPr>
          </w:p>
        </w:tc>
        <w:tc>
          <w:tcPr>
            <w:tcW w:w="1910" w:type="dxa"/>
            <w:tcMar>
              <w:top w:w="50" w:type="dxa"/>
              <w:left w:w="100" w:type="dxa"/>
            </w:tcMar>
            <w:vAlign w:val="center"/>
          </w:tcPr>
          <w:p w14:paraId="1F05F396">
            <w:pPr>
              <w:spacing w:after="0"/>
              <w:ind w:left="135"/>
              <w:jc w:val="center"/>
            </w:pPr>
          </w:p>
        </w:tc>
        <w:tc>
          <w:tcPr>
            <w:tcW w:w="3704" w:type="dxa"/>
            <w:tcMar>
              <w:top w:w="50" w:type="dxa"/>
              <w:left w:w="100" w:type="dxa"/>
            </w:tcMar>
          </w:tcPr>
          <w:p w14:paraId="45FD45C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E2075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383B840">
            <w:pPr>
              <w:spacing w:after="0"/>
              <w:ind w:left="135"/>
            </w:pPr>
            <w:r>
              <w:rPr>
                <w:color w:val="000000"/>
                <w:sz w:val="24"/>
              </w:rPr>
              <w:t>Итого по разделу</w:t>
            </w:r>
          </w:p>
        </w:tc>
        <w:tc>
          <w:tcPr>
            <w:tcW w:w="1253" w:type="dxa"/>
            <w:tcMar>
              <w:top w:w="50" w:type="dxa"/>
              <w:left w:w="100" w:type="dxa"/>
            </w:tcMar>
            <w:vAlign w:val="center"/>
          </w:tcPr>
          <w:p w14:paraId="2514FAB4">
            <w:pPr>
              <w:spacing w:after="0"/>
              <w:ind w:left="135"/>
              <w:jc w:val="center"/>
            </w:pPr>
            <w:r>
              <w:rPr>
                <w:color w:val="000000"/>
                <w:sz w:val="24"/>
              </w:rPr>
              <w:t xml:space="preserve"> 36 </w:t>
            </w:r>
          </w:p>
        </w:tc>
        <w:tc>
          <w:tcPr>
            <w:tcW w:w="0" w:type="auto"/>
            <w:gridSpan w:val="3"/>
            <w:tcMar>
              <w:top w:w="50" w:type="dxa"/>
              <w:left w:w="100" w:type="dxa"/>
            </w:tcMar>
            <w:vAlign w:val="center"/>
          </w:tcPr>
          <w:p w14:paraId="5E872C04"/>
        </w:tc>
      </w:tr>
      <w:tr w14:paraId="24AB12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E2AA051">
            <w:pPr>
              <w:spacing w:after="0"/>
              <w:ind w:left="135"/>
            </w:pPr>
            <w:r>
              <w:rPr>
                <w:b/>
                <w:color w:val="000000"/>
                <w:sz w:val="24"/>
              </w:rPr>
              <w:t>Раздел 4.</w:t>
            </w:r>
            <w:r>
              <w:rPr>
                <w:color w:val="000000"/>
                <w:sz w:val="24"/>
              </w:rPr>
              <w:t xml:space="preserve"> </w:t>
            </w:r>
            <w:r>
              <w:rPr>
                <w:b/>
                <w:color w:val="000000"/>
                <w:sz w:val="24"/>
              </w:rPr>
              <w:t>Робототехника</w:t>
            </w:r>
          </w:p>
        </w:tc>
      </w:tr>
      <w:tr w14:paraId="7DAF14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38965820">
            <w:pPr>
              <w:spacing w:after="0"/>
            </w:pPr>
            <w:r>
              <w:rPr>
                <w:color w:val="000000"/>
                <w:sz w:val="24"/>
              </w:rPr>
              <w:t>4.1</w:t>
            </w:r>
          </w:p>
        </w:tc>
        <w:tc>
          <w:tcPr>
            <w:tcW w:w="4330" w:type="dxa"/>
            <w:tcMar>
              <w:top w:w="50" w:type="dxa"/>
              <w:left w:w="100" w:type="dxa"/>
            </w:tcMar>
            <w:vAlign w:val="center"/>
          </w:tcPr>
          <w:p w14:paraId="69BF57B9">
            <w:pPr>
              <w:spacing w:after="0"/>
              <w:ind w:left="135"/>
            </w:pPr>
            <w:r>
              <w:rPr>
                <w:color w:val="000000"/>
                <w:sz w:val="24"/>
              </w:rPr>
              <w:t>Мобильная робототехника</w:t>
            </w:r>
          </w:p>
        </w:tc>
        <w:tc>
          <w:tcPr>
            <w:tcW w:w="1253" w:type="dxa"/>
            <w:tcMar>
              <w:top w:w="50" w:type="dxa"/>
              <w:left w:w="100" w:type="dxa"/>
            </w:tcMar>
            <w:vAlign w:val="center"/>
          </w:tcPr>
          <w:p w14:paraId="6D89963C">
            <w:pPr>
              <w:spacing w:after="0"/>
              <w:ind w:left="135"/>
              <w:jc w:val="center"/>
            </w:pPr>
            <w:r>
              <w:rPr>
                <w:color w:val="000000"/>
                <w:sz w:val="24"/>
              </w:rPr>
              <w:t xml:space="preserve"> 2 </w:t>
            </w:r>
          </w:p>
        </w:tc>
        <w:tc>
          <w:tcPr>
            <w:tcW w:w="1841" w:type="dxa"/>
            <w:tcMar>
              <w:top w:w="50" w:type="dxa"/>
              <w:left w:w="100" w:type="dxa"/>
            </w:tcMar>
            <w:vAlign w:val="center"/>
          </w:tcPr>
          <w:p w14:paraId="4A494C1A">
            <w:pPr>
              <w:spacing w:after="0"/>
              <w:ind w:left="135"/>
              <w:jc w:val="center"/>
            </w:pPr>
          </w:p>
        </w:tc>
        <w:tc>
          <w:tcPr>
            <w:tcW w:w="1910" w:type="dxa"/>
            <w:tcMar>
              <w:top w:w="50" w:type="dxa"/>
              <w:left w:w="100" w:type="dxa"/>
            </w:tcMar>
            <w:vAlign w:val="center"/>
          </w:tcPr>
          <w:p w14:paraId="718C0DD8">
            <w:pPr>
              <w:spacing w:after="0"/>
              <w:ind w:left="135"/>
              <w:jc w:val="center"/>
            </w:pPr>
          </w:p>
        </w:tc>
        <w:tc>
          <w:tcPr>
            <w:tcW w:w="3704" w:type="dxa"/>
            <w:tcMar>
              <w:top w:w="50" w:type="dxa"/>
              <w:left w:w="100" w:type="dxa"/>
            </w:tcMar>
          </w:tcPr>
          <w:p w14:paraId="1FC9BBE2">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07A70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0A8E24DB">
            <w:pPr>
              <w:spacing w:after="0"/>
            </w:pPr>
            <w:r>
              <w:rPr>
                <w:color w:val="000000"/>
                <w:sz w:val="24"/>
              </w:rPr>
              <w:t>4.2</w:t>
            </w:r>
          </w:p>
        </w:tc>
        <w:tc>
          <w:tcPr>
            <w:tcW w:w="4330" w:type="dxa"/>
            <w:tcMar>
              <w:top w:w="50" w:type="dxa"/>
              <w:left w:w="100" w:type="dxa"/>
            </w:tcMar>
            <w:vAlign w:val="center"/>
          </w:tcPr>
          <w:p w14:paraId="7731950C">
            <w:pPr>
              <w:spacing w:after="0"/>
              <w:ind w:left="135"/>
            </w:pPr>
            <w:r>
              <w:rPr>
                <w:color w:val="000000"/>
                <w:sz w:val="24"/>
              </w:rPr>
              <w:t>Роботы: конструирование и управление</w:t>
            </w:r>
          </w:p>
        </w:tc>
        <w:tc>
          <w:tcPr>
            <w:tcW w:w="1253" w:type="dxa"/>
            <w:tcMar>
              <w:top w:w="50" w:type="dxa"/>
              <w:left w:w="100" w:type="dxa"/>
            </w:tcMar>
            <w:vAlign w:val="center"/>
          </w:tcPr>
          <w:p w14:paraId="4F5D6E28">
            <w:pPr>
              <w:spacing w:after="0"/>
              <w:ind w:left="135"/>
              <w:jc w:val="center"/>
            </w:pPr>
            <w:r>
              <w:rPr>
                <w:color w:val="000000"/>
                <w:sz w:val="24"/>
              </w:rPr>
              <w:t xml:space="preserve"> 4 </w:t>
            </w:r>
          </w:p>
        </w:tc>
        <w:tc>
          <w:tcPr>
            <w:tcW w:w="1841" w:type="dxa"/>
            <w:tcMar>
              <w:top w:w="50" w:type="dxa"/>
              <w:left w:w="100" w:type="dxa"/>
            </w:tcMar>
            <w:vAlign w:val="center"/>
          </w:tcPr>
          <w:p w14:paraId="75C5AF32">
            <w:pPr>
              <w:spacing w:after="0"/>
              <w:ind w:left="135"/>
              <w:jc w:val="center"/>
            </w:pPr>
          </w:p>
        </w:tc>
        <w:tc>
          <w:tcPr>
            <w:tcW w:w="1910" w:type="dxa"/>
            <w:tcMar>
              <w:top w:w="50" w:type="dxa"/>
              <w:left w:w="100" w:type="dxa"/>
            </w:tcMar>
            <w:vAlign w:val="center"/>
          </w:tcPr>
          <w:p w14:paraId="3606AF9C">
            <w:pPr>
              <w:spacing w:after="0"/>
              <w:ind w:left="135"/>
              <w:jc w:val="center"/>
            </w:pPr>
          </w:p>
        </w:tc>
        <w:tc>
          <w:tcPr>
            <w:tcW w:w="3704" w:type="dxa"/>
            <w:tcMar>
              <w:top w:w="50" w:type="dxa"/>
              <w:left w:w="100" w:type="dxa"/>
            </w:tcMar>
          </w:tcPr>
          <w:p w14:paraId="5541EFA6">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FB8A8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4C64AABA">
            <w:pPr>
              <w:spacing w:after="0"/>
            </w:pPr>
            <w:r>
              <w:rPr>
                <w:color w:val="000000"/>
                <w:sz w:val="24"/>
              </w:rPr>
              <w:t>4.3</w:t>
            </w:r>
          </w:p>
        </w:tc>
        <w:tc>
          <w:tcPr>
            <w:tcW w:w="4330" w:type="dxa"/>
            <w:tcMar>
              <w:top w:w="50" w:type="dxa"/>
              <w:left w:w="100" w:type="dxa"/>
            </w:tcMar>
            <w:vAlign w:val="center"/>
          </w:tcPr>
          <w:p w14:paraId="29F5645F">
            <w:pPr>
              <w:spacing w:after="0"/>
              <w:ind w:left="135"/>
            </w:pPr>
            <w:r>
              <w:rPr>
                <w:color w:val="000000"/>
                <w:sz w:val="24"/>
              </w:rPr>
              <w:t>Датчики. Назначение и функции различных датчиков</w:t>
            </w:r>
          </w:p>
        </w:tc>
        <w:tc>
          <w:tcPr>
            <w:tcW w:w="1253" w:type="dxa"/>
            <w:tcMar>
              <w:top w:w="50" w:type="dxa"/>
              <w:left w:w="100" w:type="dxa"/>
            </w:tcMar>
            <w:vAlign w:val="center"/>
          </w:tcPr>
          <w:p w14:paraId="0386E03D">
            <w:pPr>
              <w:spacing w:after="0"/>
              <w:ind w:left="135"/>
              <w:jc w:val="center"/>
            </w:pPr>
            <w:r>
              <w:rPr>
                <w:color w:val="000000"/>
                <w:sz w:val="24"/>
              </w:rPr>
              <w:t xml:space="preserve"> 4 </w:t>
            </w:r>
          </w:p>
        </w:tc>
        <w:tc>
          <w:tcPr>
            <w:tcW w:w="1841" w:type="dxa"/>
            <w:tcMar>
              <w:top w:w="50" w:type="dxa"/>
              <w:left w:w="100" w:type="dxa"/>
            </w:tcMar>
            <w:vAlign w:val="center"/>
          </w:tcPr>
          <w:p w14:paraId="4EC88CD9">
            <w:pPr>
              <w:spacing w:after="0"/>
              <w:ind w:left="135"/>
              <w:jc w:val="center"/>
            </w:pPr>
          </w:p>
        </w:tc>
        <w:tc>
          <w:tcPr>
            <w:tcW w:w="1910" w:type="dxa"/>
            <w:tcMar>
              <w:top w:w="50" w:type="dxa"/>
              <w:left w:w="100" w:type="dxa"/>
            </w:tcMar>
            <w:vAlign w:val="center"/>
          </w:tcPr>
          <w:p w14:paraId="4A4FFD7E">
            <w:pPr>
              <w:spacing w:after="0"/>
              <w:ind w:left="135"/>
              <w:jc w:val="center"/>
            </w:pPr>
          </w:p>
        </w:tc>
        <w:tc>
          <w:tcPr>
            <w:tcW w:w="3704" w:type="dxa"/>
            <w:tcMar>
              <w:top w:w="50" w:type="dxa"/>
              <w:left w:w="100" w:type="dxa"/>
            </w:tcMar>
          </w:tcPr>
          <w:p w14:paraId="4CAB1F6E">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2C920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200BC6F1">
            <w:pPr>
              <w:spacing w:after="0"/>
            </w:pPr>
            <w:r>
              <w:rPr>
                <w:color w:val="000000"/>
                <w:sz w:val="24"/>
              </w:rPr>
              <w:t>4.4</w:t>
            </w:r>
          </w:p>
        </w:tc>
        <w:tc>
          <w:tcPr>
            <w:tcW w:w="4330" w:type="dxa"/>
            <w:tcMar>
              <w:top w:w="50" w:type="dxa"/>
              <w:left w:w="100" w:type="dxa"/>
            </w:tcMar>
            <w:vAlign w:val="center"/>
          </w:tcPr>
          <w:p w14:paraId="4A251123">
            <w:pPr>
              <w:spacing w:after="0"/>
              <w:ind w:left="135"/>
            </w:pPr>
            <w:r>
              <w:rPr>
                <w:color w:val="000000"/>
                <w:sz w:val="24"/>
              </w:rPr>
              <w:t>Управление движущейся моделью робота в компьютерно-управляемой среде</w:t>
            </w:r>
          </w:p>
        </w:tc>
        <w:tc>
          <w:tcPr>
            <w:tcW w:w="1253" w:type="dxa"/>
            <w:tcMar>
              <w:top w:w="50" w:type="dxa"/>
              <w:left w:w="100" w:type="dxa"/>
            </w:tcMar>
            <w:vAlign w:val="center"/>
          </w:tcPr>
          <w:p w14:paraId="50A50B0F">
            <w:pPr>
              <w:spacing w:after="0"/>
              <w:ind w:left="135"/>
              <w:jc w:val="center"/>
            </w:pPr>
            <w:r>
              <w:rPr>
                <w:color w:val="000000"/>
                <w:sz w:val="24"/>
              </w:rPr>
              <w:t xml:space="preserve"> 2 </w:t>
            </w:r>
          </w:p>
        </w:tc>
        <w:tc>
          <w:tcPr>
            <w:tcW w:w="1841" w:type="dxa"/>
            <w:tcMar>
              <w:top w:w="50" w:type="dxa"/>
              <w:left w:w="100" w:type="dxa"/>
            </w:tcMar>
            <w:vAlign w:val="center"/>
          </w:tcPr>
          <w:p w14:paraId="703818CA">
            <w:pPr>
              <w:spacing w:after="0"/>
              <w:ind w:left="135"/>
              <w:jc w:val="center"/>
            </w:pPr>
          </w:p>
        </w:tc>
        <w:tc>
          <w:tcPr>
            <w:tcW w:w="1910" w:type="dxa"/>
            <w:tcMar>
              <w:top w:w="50" w:type="dxa"/>
              <w:left w:w="100" w:type="dxa"/>
            </w:tcMar>
            <w:vAlign w:val="center"/>
          </w:tcPr>
          <w:p w14:paraId="633F7900">
            <w:pPr>
              <w:spacing w:after="0"/>
              <w:ind w:left="135"/>
              <w:jc w:val="center"/>
            </w:pPr>
          </w:p>
        </w:tc>
        <w:tc>
          <w:tcPr>
            <w:tcW w:w="3704" w:type="dxa"/>
            <w:tcMar>
              <w:top w:w="50" w:type="dxa"/>
              <w:left w:w="100" w:type="dxa"/>
            </w:tcMar>
          </w:tcPr>
          <w:p w14:paraId="0B173B6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B24EE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484AA934">
            <w:pPr>
              <w:spacing w:after="0"/>
            </w:pPr>
            <w:r>
              <w:rPr>
                <w:color w:val="000000"/>
                <w:sz w:val="24"/>
              </w:rPr>
              <w:t>4.5</w:t>
            </w:r>
          </w:p>
        </w:tc>
        <w:tc>
          <w:tcPr>
            <w:tcW w:w="4330" w:type="dxa"/>
            <w:tcMar>
              <w:top w:w="50" w:type="dxa"/>
              <w:left w:w="100" w:type="dxa"/>
            </w:tcMar>
            <w:vAlign w:val="center"/>
          </w:tcPr>
          <w:p w14:paraId="3AC3FBC3">
            <w:pPr>
              <w:spacing w:after="0"/>
              <w:ind w:left="135"/>
            </w:pPr>
            <w:r>
              <w:rPr>
                <w:color w:val="000000"/>
                <w:sz w:val="24"/>
              </w:rPr>
              <w:t>Программирование управления одним сервомотором</w:t>
            </w:r>
          </w:p>
        </w:tc>
        <w:tc>
          <w:tcPr>
            <w:tcW w:w="1253" w:type="dxa"/>
            <w:tcMar>
              <w:top w:w="50" w:type="dxa"/>
              <w:left w:w="100" w:type="dxa"/>
            </w:tcMar>
            <w:vAlign w:val="center"/>
          </w:tcPr>
          <w:p w14:paraId="484956D4">
            <w:pPr>
              <w:spacing w:after="0"/>
              <w:ind w:left="135"/>
              <w:jc w:val="center"/>
            </w:pPr>
            <w:r>
              <w:rPr>
                <w:color w:val="000000"/>
                <w:sz w:val="24"/>
              </w:rPr>
              <w:t xml:space="preserve"> 4 </w:t>
            </w:r>
          </w:p>
        </w:tc>
        <w:tc>
          <w:tcPr>
            <w:tcW w:w="1841" w:type="dxa"/>
            <w:tcMar>
              <w:top w:w="50" w:type="dxa"/>
              <w:left w:w="100" w:type="dxa"/>
            </w:tcMar>
            <w:vAlign w:val="center"/>
          </w:tcPr>
          <w:p w14:paraId="69AB9A3E">
            <w:pPr>
              <w:spacing w:after="0"/>
              <w:ind w:left="135"/>
              <w:jc w:val="center"/>
            </w:pPr>
          </w:p>
        </w:tc>
        <w:tc>
          <w:tcPr>
            <w:tcW w:w="1910" w:type="dxa"/>
            <w:tcMar>
              <w:top w:w="50" w:type="dxa"/>
              <w:left w:w="100" w:type="dxa"/>
            </w:tcMar>
            <w:vAlign w:val="center"/>
          </w:tcPr>
          <w:p w14:paraId="30D85D76">
            <w:pPr>
              <w:spacing w:after="0"/>
              <w:ind w:left="135"/>
              <w:jc w:val="center"/>
            </w:pPr>
          </w:p>
        </w:tc>
        <w:tc>
          <w:tcPr>
            <w:tcW w:w="3704" w:type="dxa"/>
            <w:tcMar>
              <w:top w:w="50" w:type="dxa"/>
              <w:left w:w="100" w:type="dxa"/>
            </w:tcMar>
          </w:tcPr>
          <w:p w14:paraId="78C0EF3C">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D8EFA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02" w:type="dxa"/>
            <w:tcMar>
              <w:top w:w="50" w:type="dxa"/>
              <w:left w:w="100" w:type="dxa"/>
            </w:tcMar>
            <w:vAlign w:val="center"/>
          </w:tcPr>
          <w:p w14:paraId="2912C9D4">
            <w:pPr>
              <w:spacing w:after="0"/>
            </w:pPr>
            <w:r>
              <w:rPr>
                <w:color w:val="000000"/>
                <w:sz w:val="24"/>
              </w:rPr>
              <w:t>4.6</w:t>
            </w:r>
          </w:p>
        </w:tc>
        <w:tc>
          <w:tcPr>
            <w:tcW w:w="4330" w:type="dxa"/>
            <w:tcMar>
              <w:top w:w="50" w:type="dxa"/>
              <w:left w:w="100" w:type="dxa"/>
            </w:tcMar>
            <w:vAlign w:val="center"/>
          </w:tcPr>
          <w:p w14:paraId="11093716">
            <w:pPr>
              <w:spacing w:after="0"/>
              <w:ind w:left="135"/>
            </w:pPr>
            <w:r>
              <w:rPr>
                <w:color w:val="000000"/>
                <w:sz w:val="24"/>
              </w:rPr>
              <w:t>Групповой учебный проект по робототехнике. Профессии в области робототехники</w:t>
            </w:r>
          </w:p>
        </w:tc>
        <w:tc>
          <w:tcPr>
            <w:tcW w:w="1253" w:type="dxa"/>
            <w:tcMar>
              <w:top w:w="50" w:type="dxa"/>
              <w:left w:w="100" w:type="dxa"/>
            </w:tcMar>
            <w:vAlign w:val="center"/>
          </w:tcPr>
          <w:p w14:paraId="7E569382">
            <w:pPr>
              <w:spacing w:after="0"/>
              <w:ind w:left="135"/>
              <w:jc w:val="center"/>
            </w:pPr>
            <w:r>
              <w:rPr>
                <w:color w:val="000000"/>
                <w:sz w:val="24"/>
              </w:rPr>
              <w:t xml:space="preserve"> 4 </w:t>
            </w:r>
          </w:p>
        </w:tc>
        <w:tc>
          <w:tcPr>
            <w:tcW w:w="1841" w:type="dxa"/>
            <w:tcMar>
              <w:top w:w="50" w:type="dxa"/>
              <w:left w:w="100" w:type="dxa"/>
            </w:tcMar>
            <w:vAlign w:val="center"/>
          </w:tcPr>
          <w:p w14:paraId="5E3F05B2">
            <w:pPr>
              <w:spacing w:after="0"/>
              <w:ind w:left="135"/>
              <w:jc w:val="center"/>
            </w:pPr>
          </w:p>
        </w:tc>
        <w:tc>
          <w:tcPr>
            <w:tcW w:w="1910" w:type="dxa"/>
            <w:tcMar>
              <w:top w:w="50" w:type="dxa"/>
              <w:left w:w="100" w:type="dxa"/>
            </w:tcMar>
            <w:vAlign w:val="center"/>
          </w:tcPr>
          <w:p w14:paraId="5070DF23">
            <w:pPr>
              <w:spacing w:after="0"/>
              <w:ind w:left="135"/>
              <w:jc w:val="center"/>
            </w:pPr>
          </w:p>
        </w:tc>
        <w:tc>
          <w:tcPr>
            <w:tcW w:w="3704" w:type="dxa"/>
            <w:tcMar>
              <w:top w:w="50" w:type="dxa"/>
              <w:left w:w="100" w:type="dxa"/>
            </w:tcMar>
          </w:tcPr>
          <w:p w14:paraId="43B0A0C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4566D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D6BB753">
            <w:pPr>
              <w:spacing w:after="0"/>
              <w:ind w:left="135"/>
            </w:pPr>
            <w:r>
              <w:rPr>
                <w:color w:val="000000"/>
                <w:sz w:val="24"/>
              </w:rPr>
              <w:t>Итого по разделу</w:t>
            </w:r>
          </w:p>
        </w:tc>
        <w:tc>
          <w:tcPr>
            <w:tcW w:w="1253" w:type="dxa"/>
            <w:tcMar>
              <w:top w:w="50" w:type="dxa"/>
              <w:left w:w="100" w:type="dxa"/>
            </w:tcMar>
            <w:vAlign w:val="center"/>
          </w:tcPr>
          <w:p w14:paraId="0EF11946">
            <w:pPr>
              <w:spacing w:after="0"/>
              <w:ind w:left="135"/>
              <w:jc w:val="center"/>
            </w:pPr>
            <w:r>
              <w:rPr>
                <w:color w:val="000000"/>
                <w:sz w:val="24"/>
              </w:rPr>
              <w:t xml:space="preserve"> 20 </w:t>
            </w:r>
          </w:p>
        </w:tc>
        <w:tc>
          <w:tcPr>
            <w:tcW w:w="0" w:type="auto"/>
            <w:gridSpan w:val="3"/>
            <w:tcMar>
              <w:top w:w="50" w:type="dxa"/>
              <w:left w:w="100" w:type="dxa"/>
            </w:tcMar>
            <w:vAlign w:val="center"/>
          </w:tcPr>
          <w:p w14:paraId="01F087E9"/>
        </w:tc>
      </w:tr>
      <w:tr w14:paraId="38471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715A3A6">
            <w:pPr>
              <w:spacing w:after="0"/>
              <w:ind w:left="135"/>
            </w:pPr>
            <w:r>
              <w:rPr>
                <w:color w:val="000000"/>
                <w:sz w:val="24"/>
              </w:rPr>
              <w:t>ОБЩЕЕ КОЛИЧЕСТВО ЧАСОВ ПО ПРОГРАММЕ</w:t>
            </w:r>
          </w:p>
        </w:tc>
        <w:tc>
          <w:tcPr>
            <w:tcW w:w="1253" w:type="dxa"/>
            <w:tcMar>
              <w:top w:w="50" w:type="dxa"/>
              <w:left w:w="100" w:type="dxa"/>
            </w:tcMar>
            <w:vAlign w:val="center"/>
          </w:tcPr>
          <w:p w14:paraId="4A81BC39">
            <w:pPr>
              <w:spacing w:after="0"/>
              <w:ind w:left="135"/>
              <w:jc w:val="center"/>
            </w:pPr>
            <w:r>
              <w:rPr>
                <w:color w:val="000000"/>
                <w:sz w:val="24"/>
              </w:rPr>
              <w:t xml:space="preserve"> 68 </w:t>
            </w:r>
          </w:p>
        </w:tc>
        <w:tc>
          <w:tcPr>
            <w:tcW w:w="1841" w:type="dxa"/>
            <w:tcMar>
              <w:top w:w="50" w:type="dxa"/>
              <w:left w:w="100" w:type="dxa"/>
            </w:tcMar>
            <w:vAlign w:val="center"/>
          </w:tcPr>
          <w:p w14:paraId="34292AC3">
            <w:pPr>
              <w:spacing w:after="0"/>
              <w:ind w:left="135"/>
              <w:jc w:val="center"/>
            </w:pPr>
            <w:r>
              <w:rPr>
                <w:color w:val="000000"/>
                <w:sz w:val="24"/>
              </w:rPr>
              <w:t xml:space="preserve"> 0 </w:t>
            </w:r>
          </w:p>
        </w:tc>
        <w:tc>
          <w:tcPr>
            <w:tcW w:w="1910" w:type="dxa"/>
            <w:tcMar>
              <w:top w:w="50" w:type="dxa"/>
              <w:left w:w="100" w:type="dxa"/>
            </w:tcMar>
            <w:vAlign w:val="center"/>
          </w:tcPr>
          <w:p w14:paraId="1EAA33B5">
            <w:pPr>
              <w:spacing w:after="0"/>
              <w:ind w:left="135"/>
              <w:jc w:val="center"/>
            </w:pPr>
            <w:r>
              <w:rPr>
                <w:color w:val="000000"/>
                <w:sz w:val="24"/>
              </w:rPr>
              <w:t xml:space="preserve"> 0 </w:t>
            </w:r>
          </w:p>
        </w:tc>
        <w:tc>
          <w:tcPr>
            <w:tcW w:w="3704" w:type="dxa"/>
            <w:tcMar>
              <w:top w:w="50" w:type="dxa"/>
              <w:left w:w="100" w:type="dxa"/>
            </w:tcMar>
            <w:vAlign w:val="center"/>
          </w:tcPr>
          <w:p w14:paraId="1A03B248"/>
        </w:tc>
      </w:tr>
    </w:tbl>
    <w:p w14:paraId="43A88440">
      <w:pPr>
        <w:sectPr>
          <w:pgSz w:w="16383" w:h="11906" w:orient="landscape"/>
          <w:pgMar w:top="1134" w:right="850" w:bottom="1134" w:left="1701" w:header="720" w:footer="720" w:gutter="0"/>
          <w:cols w:space="720" w:num="1"/>
        </w:sectPr>
      </w:pPr>
    </w:p>
    <w:p w14:paraId="61E83968">
      <w:pPr>
        <w:sectPr>
          <w:pgSz w:w="16383" w:h="11906" w:orient="landscape"/>
          <w:pgMar w:top="1134" w:right="850" w:bottom="1134" w:left="1701" w:header="720" w:footer="720" w:gutter="0"/>
          <w:cols w:space="720" w:num="1"/>
        </w:sectPr>
      </w:pPr>
    </w:p>
    <w:bookmarkEnd w:id="180"/>
    <w:p w14:paraId="35025222">
      <w:pPr>
        <w:spacing w:after="0"/>
        <w:ind w:left="120"/>
      </w:pPr>
      <w:bookmarkStart w:id="181" w:name="block-64370370"/>
      <w:r>
        <w:rPr>
          <w:b/>
          <w:color w:val="000000"/>
        </w:rPr>
        <w:t xml:space="preserve"> ТЕМАТИЧЕСКОЕ ПЛАНИРОВАНИЕ </w:t>
      </w:r>
    </w:p>
    <w:p w14:paraId="65E987CF">
      <w:pPr>
        <w:spacing w:after="0"/>
        <w:ind w:left="120"/>
      </w:pPr>
      <w:r>
        <w:rPr>
          <w:b/>
          <w:color w:val="000000"/>
        </w:rPr>
        <w:t xml:space="preserve"> 7 КЛАСС (ИНВАРИАНТНЫЕ МОДУЛИ)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9"/>
        <w:gridCol w:w="4240"/>
        <w:gridCol w:w="1128"/>
        <w:gridCol w:w="1588"/>
        <w:gridCol w:w="1644"/>
        <w:gridCol w:w="4496"/>
      </w:tblGrid>
      <w:tr w14:paraId="7FEC8A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vMerge w:val="restart"/>
            <w:tcMar>
              <w:top w:w="50" w:type="dxa"/>
              <w:left w:w="100" w:type="dxa"/>
            </w:tcMar>
            <w:vAlign w:val="center"/>
          </w:tcPr>
          <w:p w14:paraId="3E0B447B">
            <w:pPr>
              <w:spacing w:after="0"/>
              <w:ind w:left="135"/>
            </w:pPr>
            <w:r>
              <w:rPr>
                <w:b/>
                <w:color w:val="000000"/>
                <w:sz w:val="24"/>
              </w:rPr>
              <w:t xml:space="preserve">№ п/п </w:t>
            </w:r>
          </w:p>
          <w:p w14:paraId="7E63AB7A">
            <w:pPr>
              <w:spacing w:after="0"/>
              <w:ind w:left="135"/>
            </w:pPr>
          </w:p>
        </w:tc>
        <w:tc>
          <w:tcPr>
            <w:tcW w:w="4508" w:type="dxa"/>
            <w:vMerge w:val="restart"/>
            <w:tcMar>
              <w:top w:w="50" w:type="dxa"/>
              <w:left w:w="100" w:type="dxa"/>
            </w:tcMar>
            <w:vAlign w:val="center"/>
          </w:tcPr>
          <w:p w14:paraId="36931541">
            <w:pPr>
              <w:spacing w:after="0"/>
              <w:ind w:left="135"/>
            </w:pPr>
            <w:r>
              <w:rPr>
                <w:b/>
                <w:color w:val="000000"/>
                <w:sz w:val="24"/>
              </w:rPr>
              <w:t xml:space="preserve">Наименование разделов и тем программы </w:t>
            </w:r>
          </w:p>
          <w:p w14:paraId="13C41344">
            <w:pPr>
              <w:spacing w:after="0"/>
              <w:ind w:left="135"/>
            </w:pPr>
          </w:p>
        </w:tc>
        <w:tc>
          <w:tcPr>
            <w:tcW w:w="0" w:type="auto"/>
            <w:gridSpan w:val="3"/>
            <w:tcMar>
              <w:top w:w="50" w:type="dxa"/>
              <w:left w:w="100" w:type="dxa"/>
            </w:tcMar>
            <w:vAlign w:val="center"/>
          </w:tcPr>
          <w:p w14:paraId="0D4FF7D1">
            <w:pPr>
              <w:spacing w:after="0"/>
            </w:pPr>
            <w:r>
              <w:rPr>
                <w:b/>
                <w:color w:val="000000"/>
                <w:sz w:val="24"/>
              </w:rPr>
              <w:t>Количество часов</w:t>
            </w:r>
          </w:p>
        </w:tc>
        <w:tc>
          <w:tcPr>
            <w:tcW w:w="3569" w:type="dxa"/>
            <w:vMerge w:val="restart"/>
            <w:tcMar>
              <w:top w:w="50" w:type="dxa"/>
              <w:left w:w="100" w:type="dxa"/>
            </w:tcMar>
            <w:vAlign w:val="center"/>
          </w:tcPr>
          <w:p w14:paraId="55FFEB9D">
            <w:pPr>
              <w:spacing w:after="0"/>
              <w:ind w:left="135"/>
            </w:pPr>
            <w:r>
              <w:rPr>
                <w:b/>
                <w:color w:val="000000"/>
                <w:sz w:val="24"/>
              </w:rPr>
              <w:t xml:space="preserve">Электронные (цифровые) образовательные ресурсы </w:t>
            </w:r>
          </w:p>
          <w:p w14:paraId="0755E4CB">
            <w:pPr>
              <w:spacing w:after="0"/>
              <w:ind w:left="135"/>
            </w:pPr>
          </w:p>
        </w:tc>
      </w:tr>
      <w:tr w14:paraId="3C0B22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7C9637A"/>
        </w:tc>
        <w:tc>
          <w:tcPr>
            <w:tcW w:w="0" w:type="auto"/>
            <w:vMerge w:val="continue"/>
            <w:tcBorders>
              <w:top w:val="nil"/>
            </w:tcBorders>
            <w:tcMar>
              <w:top w:w="50" w:type="dxa"/>
              <w:left w:w="100" w:type="dxa"/>
            </w:tcMar>
          </w:tcPr>
          <w:p w14:paraId="6E1D1801"/>
        </w:tc>
        <w:tc>
          <w:tcPr>
            <w:tcW w:w="1249" w:type="dxa"/>
            <w:tcMar>
              <w:top w:w="50" w:type="dxa"/>
              <w:left w:w="100" w:type="dxa"/>
            </w:tcMar>
            <w:vAlign w:val="center"/>
          </w:tcPr>
          <w:p w14:paraId="5A08E9C7">
            <w:pPr>
              <w:spacing w:after="0"/>
              <w:ind w:left="135"/>
            </w:pPr>
            <w:r>
              <w:rPr>
                <w:b/>
                <w:color w:val="000000"/>
                <w:sz w:val="24"/>
              </w:rPr>
              <w:t xml:space="preserve">Всего </w:t>
            </w:r>
          </w:p>
          <w:p w14:paraId="72508022">
            <w:pPr>
              <w:spacing w:after="0"/>
              <w:ind w:left="135"/>
            </w:pPr>
          </w:p>
        </w:tc>
        <w:tc>
          <w:tcPr>
            <w:tcW w:w="1841" w:type="dxa"/>
            <w:tcMar>
              <w:top w:w="50" w:type="dxa"/>
              <w:left w:w="100" w:type="dxa"/>
            </w:tcMar>
            <w:vAlign w:val="center"/>
          </w:tcPr>
          <w:p w14:paraId="43215811">
            <w:pPr>
              <w:spacing w:after="0"/>
              <w:ind w:left="135"/>
            </w:pPr>
            <w:r>
              <w:rPr>
                <w:b/>
                <w:color w:val="000000"/>
                <w:sz w:val="24"/>
              </w:rPr>
              <w:t xml:space="preserve">Контрольные работы </w:t>
            </w:r>
          </w:p>
          <w:p w14:paraId="2B0FDE10">
            <w:pPr>
              <w:spacing w:after="0"/>
              <w:ind w:left="135"/>
            </w:pPr>
          </w:p>
        </w:tc>
        <w:tc>
          <w:tcPr>
            <w:tcW w:w="1910" w:type="dxa"/>
            <w:tcMar>
              <w:top w:w="50" w:type="dxa"/>
              <w:left w:w="100" w:type="dxa"/>
            </w:tcMar>
            <w:vAlign w:val="center"/>
          </w:tcPr>
          <w:p w14:paraId="14677EF8">
            <w:pPr>
              <w:spacing w:after="0"/>
              <w:ind w:left="135"/>
            </w:pPr>
            <w:r>
              <w:rPr>
                <w:b/>
                <w:color w:val="000000"/>
                <w:sz w:val="24"/>
              </w:rPr>
              <w:t xml:space="preserve">Практические работы </w:t>
            </w:r>
          </w:p>
          <w:p w14:paraId="6813C0F7">
            <w:pPr>
              <w:spacing w:after="0"/>
              <w:ind w:left="135"/>
            </w:pPr>
          </w:p>
        </w:tc>
        <w:tc>
          <w:tcPr>
            <w:tcW w:w="0" w:type="auto"/>
            <w:vMerge w:val="continue"/>
            <w:tcBorders>
              <w:top w:val="nil"/>
            </w:tcBorders>
            <w:tcMar>
              <w:top w:w="50" w:type="dxa"/>
              <w:left w:w="100" w:type="dxa"/>
            </w:tcMar>
          </w:tcPr>
          <w:p w14:paraId="35DD0A97"/>
        </w:tc>
      </w:tr>
      <w:tr w14:paraId="6FFCF4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897091E">
            <w:pPr>
              <w:spacing w:after="0"/>
              <w:ind w:left="135"/>
            </w:pPr>
            <w:r>
              <w:rPr>
                <w:b/>
                <w:color w:val="000000"/>
                <w:sz w:val="24"/>
              </w:rPr>
              <w:t>Раздел 1.</w:t>
            </w:r>
            <w:r>
              <w:rPr>
                <w:color w:val="000000"/>
                <w:sz w:val="24"/>
              </w:rPr>
              <w:t xml:space="preserve"> </w:t>
            </w:r>
            <w:r>
              <w:rPr>
                <w:b/>
                <w:color w:val="000000"/>
                <w:sz w:val="24"/>
              </w:rPr>
              <w:t>Производство и технологии</w:t>
            </w:r>
          </w:p>
        </w:tc>
      </w:tr>
      <w:tr w14:paraId="3BB759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59925EA4">
            <w:pPr>
              <w:spacing w:after="0"/>
            </w:pPr>
            <w:r>
              <w:rPr>
                <w:color w:val="000000"/>
                <w:sz w:val="24"/>
              </w:rPr>
              <w:t>1.1</w:t>
            </w:r>
          </w:p>
        </w:tc>
        <w:tc>
          <w:tcPr>
            <w:tcW w:w="4508" w:type="dxa"/>
            <w:tcMar>
              <w:top w:w="50" w:type="dxa"/>
              <w:left w:w="100" w:type="dxa"/>
            </w:tcMar>
            <w:vAlign w:val="center"/>
          </w:tcPr>
          <w:p w14:paraId="2953CBA5">
            <w:pPr>
              <w:spacing w:after="0"/>
              <w:ind w:left="135"/>
            </w:pPr>
            <w:r>
              <w:rPr>
                <w:color w:val="000000"/>
                <w:sz w:val="24"/>
              </w:rPr>
              <w:t>Дизайн и технологии. Мир профессий</w:t>
            </w:r>
          </w:p>
        </w:tc>
        <w:tc>
          <w:tcPr>
            <w:tcW w:w="1249" w:type="dxa"/>
            <w:tcMar>
              <w:top w:w="50" w:type="dxa"/>
              <w:left w:w="100" w:type="dxa"/>
            </w:tcMar>
            <w:vAlign w:val="center"/>
          </w:tcPr>
          <w:p w14:paraId="2EC45451">
            <w:pPr>
              <w:spacing w:after="0"/>
              <w:ind w:left="135"/>
              <w:jc w:val="center"/>
            </w:pPr>
            <w:r>
              <w:rPr>
                <w:color w:val="000000"/>
                <w:sz w:val="24"/>
              </w:rPr>
              <w:t xml:space="preserve"> 2 </w:t>
            </w:r>
          </w:p>
        </w:tc>
        <w:tc>
          <w:tcPr>
            <w:tcW w:w="1841" w:type="dxa"/>
            <w:tcMar>
              <w:top w:w="50" w:type="dxa"/>
              <w:left w:w="100" w:type="dxa"/>
            </w:tcMar>
            <w:vAlign w:val="center"/>
          </w:tcPr>
          <w:p w14:paraId="552A339F">
            <w:pPr>
              <w:spacing w:after="0"/>
              <w:ind w:left="135"/>
              <w:jc w:val="center"/>
            </w:pPr>
          </w:p>
        </w:tc>
        <w:tc>
          <w:tcPr>
            <w:tcW w:w="1910" w:type="dxa"/>
            <w:tcMar>
              <w:top w:w="50" w:type="dxa"/>
              <w:left w:w="100" w:type="dxa"/>
            </w:tcMar>
            <w:vAlign w:val="center"/>
          </w:tcPr>
          <w:p w14:paraId="787B11D5">
            <w:pPr>
              <w:spacing w:after="0"/>
              <w:ind w:left="135"/>
              <w:jc w:val="center"/>
            </w:pPr>
          </w:p>
        </w:tc>
        <w:tc>
          <w:tcPr>
            <w:tcW w:w="3569" w:type="dxa"/>
            <w:tcMar>
              <w:top w:w="50" w:type="dxa"/>
              <w:left w:w="100" w:type="dxa"/>
            </w:tcMar>
          </w:tcPr>
          <w:p w14:paraId="216D4825">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CA98B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5A43B544">
            <w:pPr>
              <w:spacing w:after="0"/>
            </w:pPr>
            <w:r>
              <w:rPr>
                <w:color w:val="000000"/>
                <w:sz w:val="24"/>
              </w:rPr>
              <w:t>1.2</w:t>
            </w:r>
          </w:p>
        </w:tc>
        <w:tc>
          <w:tcPr>
            <w:tcW w:w="4508" w:type="dxa"/>
            <w:tcMar>
              <w:top w:w="50" w:type="dxa"/>
              <w:left w:w="100" w:type="dxa"/>
            </w:tcMar>
            <w:vAlign w:val="center"/>
          </w:tcPr>
          <w:p w14:paraId="32D8671A">
            <w:pPr>
              <w:spacing w:after="0"/>
              <w:ind w:left="135"/>
            </w:pPr>
            <w:r>
              <w:rPr>
                <w:color w:val="000000"/>
                <w:sz w:val="24"/>
              </w:rPr>
              <w:t>Цифровые технологии на производстве. Управление производством</w:t>
            </w:r>
          </w:p>
        </w:tc>
        <w:tc>
          <w:tcPr>
            <w:tcW w:w="1249" w:type="dxa"/>
            <w:tcMar>
              <w:top w:w="50" w:type="dxa"/>
              <w:left w:w="100" w:type="dxa"/>
            </w:tcMar>
            <w:vAlign w:val="center"/>
          </w:tcPr>
          <w:p w14:paraId="520C5AEC">
            <w:pPr>
              <w:spacing w:after="0"/>
              <w:ind w:left="135"/>
              <w:jc w:val="center"/>
            </w:pPr>
            <w:r>
              <w:rPr>
                <w:color w:val="000000"/>
                <w:sz w:val="24"/>
              </w:rPr>
              <w:t xml:space="preserve"> 2 </w:t>
            </w:r>
          </w:p>
        </w:tc>
        <w:tc>
          <w:tcPr>
            <w:tcW w:w="1841" w:type="dxa"/>
            <w:tcMar>
              <w:top w:w="50" w:type="dxa"/>
              <w:left w:w="100" w:type="dxa"/>
            </w:tcMar>
            <w:vAlign w:val="center"/>
          </w:tcPr>
          <w:p w14:paraId="631CC966">
            <w:pPr>
              <w:spacing w:after="0"/>
              <w:ind w:left="135"/>
              <w:jc w:val="center"/>
            </w:pPr>
          </w:p>
        </w:tc>
        <w:tc>
          <w:tcPr>
            <w:tcW w:w="1910" w:type="dxa"/>
            <w:tcMar>
              <w:top w:w="50" w:type="dxa"/>
              <w:left w:w="100" w:type="dxa"/>
            </w:tcMar>
            <w:vAlign w:val="center"/>
          </w:tcPr>
          <w:p w14:paraId="5CD10DCE">
            <w:pPr>
              <w:spacing w:after="0"/>
              <w:ind w:left="135"/>
              <w:jc w:val="center"/>
            </w:pPr>
          </w:p>
        </w:tc>
        <w:tc>
          <w:tcPr>
            <w:tcW w:w="3569" w:type="dxa"/>
            <w:tcMar>
              <w:top w:w="50" w:type="dxa"/>
              <w:left w:w="100" w:type="dxa"/>
            </w:tcMar>
          </w:tcPr>
          <w:p w14:paraId="19723F4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AF8A1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98A639D">
            <w:pPr>
              <w:spacing w:after="0"/>
              <w:ind w:left="135"/>
            </w:pPr>
            <w:r>
              <w:rPr>
                <w:color w:val="000000"/>
                <w:sz w:val="24"/>
              </w:rPr>
              <w:t>Итого по разделу</w:t>
            </w:r>
          </w:p>
        </w:tc>
        <w:tc>
          <w:tcPr>
            <w:tcW w:w="1249" w:type="dxa"/>
            <w:tcMar>
              <w:top w:w="50" w:type="dxa"/>
              <w:left w:w="100" w:type="dxa"/>
            </w:tcMar>
            <w:vAlign w:val="center"/>
          </w:tcPr>
          <w:p w14:paraId="1341B2C0">
            <w:pPr>
              <w:spacing w:after="0"/>
              <w:ind w:left="135"/>
              <w:jc w:val="center"/>
            </w:pPr>
            <w:r>
              <w:rPr>
                <w:color w:val="000000"/>
                <w:sz w:val="24"/>
              </w:rPr>
              <w:t xml:space="preserve"> 4 </w:t>
            </w:r>
          </w:p>
        </w:tc>
        <w:tc>
          <w:tcPr>
            <w:tcW w:w="0" w:type="auto"/>
            <w:gridSpan w:val="3"/>
            <w:tcMar>
              <w:top w:w="50" w:type="dxa"/>
              <w:left w:w="100" w:type="dxa"/>
            </w:tcMar>
            <w:vAlign w:val="center"/>
          </w:tcPr>
          <w:p w14:paraId="59CE67A3"/>
        </w:tc>
      </w:tr>
      <w:tr w14:paraId="2DBD53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A0B5570">
            <w:pPr>
              <w:spacing w:after="0"/>
              <w:ind w:left="135"/>
            </w:pPr>
            <w:r>
              <w:rPr>
                <w:b/>
                <w:color w:val="000000"/>
                <w:sz w:val="24"/>
              </w:rPr>
              <w:t>Раздел 2.</w:t>
            </w:r>
            <w:r>
              <w:rPr>
                <w:color w:val="000000"/>
                <w:sz w:val="24"/>
              </w:rPr>
              <w:t xml:space="preserve"> </w:t>
            </w:r>
            <w:r>
              <w:rPr>
                <w:b/>
                <w:color w:val="000000"/>
                <w:sz w:val="24"/>
              </w:rPr>
              <w:t>Компьютерная графика. Черчение</w:t>
            </w:r>
          </w:p>
        </w:tc>
      </w:tr>
      <w:tr w14:paraId="3FB737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1D2BDB80">
            <w:pPr>
              <w:spacing w:after="0"/>
            </w:pPr>
            <w:r>
              <w:rPr>
                <w:color w:val="000000"/>
                <w:sz w:val="24"/>
              </w:rPr>
              <w:t>2.1</w:t>
            </w:r>
          </w:p>
        </w:tc>
        <w:tc>
          <w:tcPr>
            <w:tcW w:w="4508" w:type="dxa"/>
            <w:tcMar>
              <w:top w:w="50" w:type="dxa"/>
              <w:left w:w="100" w:type="dxa"/>
            </w:tcMar>
            <w:vAlign w:val="center"/>
          </w:tcPr>
          <w:p w14:paraId="762395FE">
            <w:pPr>
              <w:spacing w:after="0"/>
              <w:ind w:left="135"/>
            </w:pPr>
            <w:r>
              <w:rPr>
                <w:color w:val="000000"/>
                <w:sz w:val="24"/>
              </w:rPr>
              <w:t>Конструкторская документация</w:t>
            </w:r>
          </w:p>
        </w:tc>
        <w:tc>
          <w:tcPr>
            <w:tcW w:w="1249" w:type="dxa"/>
            <w:tcMar>
              <w:top w:w="50" w:type="dxa"/>
              <w:left w:w="100" w:type="dxa"/>
            </w:tcMar>
            <w:vAlign w:val="center"/>
          </w:tcPr>
          <w:p w14:paraId="2EA90547">
            <w:pPr>
              <w:spacing w:after="0"/>
              <w:ind w:left="135"/>
              <w:jc w:val="center"/>
            </w:pPr>
            <w:r>
              <w:rPr>
                <w:color w:val="000000"/>
                <w:sz w:val="24"/>
              </w:rPr>
              <w:t xml:space="preserve"> 2 </w:t>
            </w:r>
          </w:p>
        </w:tc>
        <w:tc>
          <w:tcPr>
            <w:tcW w:w="1841" w:type="dxa"/>
            <w:tcMar>
              <w:top w:w="50" w:type="dxa"/>
              <w:left w:w="100" w:type="dxa"/>
            </w:tcMar>
            <w:vAlign w:val="center"/>
          </w:tcPr>
          <w:p w14:paraId="33AD5B55">
            <w:pPr>
              <w:spacing w:after="0"/>
              <w:ind w:left="135"/>
              <w:jc w:val="center"/>
            </w:pPr>
          </w:p>
        </w:tc>
        <w:tc>
          <w:tcPr>
            <w:tcW w:w="1910" w:type="dxa"/>
            <w:tcMar>
              <w:top w:w="50" w:type="dxa"/>
              <w:left w:w="100" w:type="dxa"/>
            </w:tcMar>
            <w:vAlign w:val="center"/>
          </w:tcPr>
          <w:p w14:paraId="40A749BF">
            <w:pPr>
              <w:spacing w:after="0"/>
              <w:ind w:left="135"/>
              <w:jc w:val="center"/>
            </w:pPr>
          </w:p>
        </w:tc>
        <w:tc>
          <w:tcPr>
            <w:tcW w:w="3569" w:type="dxa"/>
            <w:tcMar>
              <w:top w:w="50" w:type="dxa"/>
              <w:left w:w="100" w:type="dxa"/>
            </w:tcMar>
          </w:tcPr>
          <w:p w14:paraId="576B5810">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3509E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6CE5BE7C">
            <w:pPr>
              <w:spacing w:after="0"/>
            </w:pPr>
            <w:r>
              <w:rPr>
                <w:color w:val="000000"/>
                <w:sz w:val="24"/>
              </w:rPr>
              <w:t>2.2</w:t>
            </w:r>
          </w:p>
        </w:tc>
        <w:tc>
          <w:tcPr>
            <w:tcW w:w="4508" w:type="dxa"/>
            <w:tcMar>
              <w:top w:w="50" w:type="dxa"/>
              <w:left w:w="100" w:type="dxa"/>
            </w:tcMar>
            <w:vAlign w:val="center"/>
          </w:tcPr>
          <w:p w14:paraId="6BE32AEE">
            <w:pPr>
              <w:spacing w:after="0"/>
              <w:ind w:left="135"/>
            </w:pPr>
            <w:r>
              <w:rPr>
                <w:color w:val="000000"/>
                <w:sz w:val="24"/>
              </w:rPr>
              <w:t>Системы автоматизированного проектирования (САПР). Последовательность построения чертежа в САПР. Мир профессий</w:t>
            </w:r>
          </w:p>
        </w:tc>
        <w:tc>
          <w:tcPr>
            <w:tcW w:w="1249" w:type="dxa"/>
            <w:tcMar>
              <w:top w:w="50" w:type="dxa"/>
              <w:left w:w="100" w:type="dxa"/>
            </w:tcMar>
            <w:vAlign w:val="center"/>
          </w:tcPr>
          <w:p w14:paraId="5EE8EA43">
            <w:pPr>
              <w:spacing w:after="0"/>
              <w:ind w:left="135"/>
              <w:jc w:val="center"/>
            </w:pPr>
            <w:r>
              <w:rPr>
                <w:color w:val="000000"/>
                <w:sz w:val="24"/>
              </w:rPr>
              <w:t xml:space="preserve"> 6 </w:t>
            </w:r>
          </w:p>
        </w:tc>
        <w:tc>
          <w:tcPr>
            <w:tcW w:w="1841" w:type="dxa"/>
            <w:tcMar>
              <w:top w:w="50" w:type="dxa"/>
              <w:left w:w="100" w:type="dxa"/>
            </w:tcMar>
            <w:vAlign w:val="center"/>
          </w:tcPr>
          <w:p w14:paraId="360FC2F4">
            <w:pPr>
              <w:spacing w:after="0"/>
              <w:ind w:left="135"/>
              <w:jc w:val="center"/>
            </w:pPr>
          </w:p>
        </w:tc>
        <w:tc>
          <w:tcPr>
            <w:tcW w:w="1910" w:type="dxa"/>
            <w:tcMar>
              <w:top w:w="50" w:type="dxa"/>
              <w:left w:w="100" w:type="dxa"/>
            </w:tcMar>
            <w:vAlign w:val="center"/>
          </w:tcPr>
          <w:p w14:paraId="02653571">
            <w:pPr>
              <w:spacing w:after="0"/>
              <w:ind w:left="135"/>
              <w:jc w:val="center"/>
            </w:pPr>
          </w:p>
        </w:tc>
        <w:tc>
          <w:tcPr>
            <w:tcW w:w="3569" w:type="dxa"/>
            <w:tcMar>
              <w:top w:w="50" w:type="dxa"/>
              <w:left w:w="100" w:type="dxa"/>
            </w:tcMar>
          </w:tcPr>
          <w:p w14:paraId="54751215">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78052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4D7E31">
            <w:pPr>
              <w:spacing w:after="0"/>
              <w:ind w:left="135"/>
            </w:pPr>
            <w:r>
              <w:rPr>
                <w:color w:val="000000"/>
                <w:sz w:val="24"/>
              </w:rPr>
              <w:t>Итого по разделу</w:t>
            </w:r>
          </w:p>
        </w:tc>
        <w:tc>
          <w:tcPr>
            <w:tcW w:w="1249" w:type="dxa"/>
            <w:tcMar>
              <w:top w:w="50" w:type="dxa"/>
              <w:left w:w="100" w:type="dxa"/>
            </w:tcMar>
            <w:vAlign w:val="center"/>
          </w:tcPr>
          <w:p w14:paraId="3A469514">
            <w:pPr>
              <w:spacing w:after="0"/>
              <w:ind w:left="135"/>
              <w:jc w:val="center"/>
            </w:pPr>
            <w:r>
              <w:rPr>
                <w:color w:val="000000"/>
                <w:sz w:val="24"/>
              </w:rPr>
              <w:t xml:space="preserve"> 8 </w:t>
            </w:r>
          </w:p>
        </w:tc>
        <w:tc>
          <w:tcPr>
            <w:tcW w:w="0" w:type="auto"/>
            <w:gridSpan w:val="3"/>
            <w:tcMar>
              <w:top w:w="50" w:type="dxa"/>
              <w:left w:w="100" w:type="dxa"/>
            </w:tcMar>
            <w:vAlign w:val="center"/>
          </w:tcPr>
          <w:p w14:paraId="7F770598"/>
        </w:tc>
      </w:tr>
      <w:tr w14:paraId="64DDC4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78AA536">
            <w:pPr>
              <w:spacing w:after="0"/>
              <w:ind w:left="135"/>
            </w:pPr>
            <w:r>
              <w:rPr>
                <w:b/>
                <w:color w:val="000000"/>
                <w:sz w:val="24"/>
              </w:rPr>
              <w:t>Раздел 3.</w:t>
            </w:r>
            <w:r>
              <w:rPr>
                <w:color w:val="000000"/>
                <w:sz w:val="24"/>
              </w:rPr>
              <w:t xml:space="preserve"> </w:t>
            </w:r>
            <w:r>
              <w:rPr>
                <w:b/>
                <w:color w:val="000000"/>
                <w:sz w:val="24"/>
              </w:rPr>
              <w:t>3D-моделирование, прототипирование, макетирование</w:t>
            </w:r>
          </w:p>
        </w:tc>
      </w:tr>
      <w:tr w14:paraId="499AAB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4574ED2D">
            <w:pPr>
              <w:spacing w:after="0"/>
            </w:pPr>
            <w:r>
              <w:rPr>
                <w:color w:val="000000"/>
                <w:sz w:val="24"/>
              </w:rPr>
              <w:t>3.1</w:t>
            </w:r>
          </w:p>
        </w:tc>
        <w:tc>
          <w:tcPr>
            <w:tcW w:w="4508" w:type="dxa"/>
            <w:tcMar>
              <w:top w:w="50" w:type="dxa"/>
              <w:left w:w="100" w:type="dxa"/>
            </w:tcMar>
            <w:vAlign w:val="center"/>
          </w:tcPr>
          <w:p w14:paraId="16F7CB3A">
            <w:pPr>
              <w:spacing w:after="0"/>
              <w:ind w:left="135"/>
            </w:pPr>
            <w:r>
              <w:rPr>
                <w:color w:val="000000"/>
                <w:sz w:val="24"/>
              </w:rPr>
              <w:t>Модели и 3D- моделирование. Макетирование</w:t>
            </w:r>
          </w:p>
        </w:tc>
        <w:tc>
          <w:tcPr>
            <w:tcW w:w="1249" w:type="dxa"/>
            <w:tcMar>
              <w:top w:w="50" w:type="dxa"/>
              <w:left w:w="100" w:type="dxa"/>
            </w:tcMar>
            <w:vAlign w:val="center"/>
          </w:tcPr>
          <w:p w14:paraId="74EB49EF">
            <w:pPr>
              <w:spacing w:after="0"/>
              <w:ind w:left="135"/>
              <w:jc w:val="center"/>
            </w:pPr>
            <w:r>
              <w:rPr>
                <w:color w:val="000000"/>
                <w:sz w:val="24"/>
              </w:rPr>
              <w:t xml:space="preserve"> 2 </w:t>
            </w:r>
          </w:p>
        </w:tc>
        <w:tc>
          <w:tcPr>
            <w:tcW w:w="1841" w:type="dxa"/>
            <w:tcMar>
              <w:top w:w="50" w:type="dxa"/>
              <w:left w:w="100" w:type="dxa"/>
            </w:tcMar>
            <w:vAlign w:val="center"/>
          </w:tcPr>
          <w:p w14:paraId="1551A324">
            <w:pPr>
              <w:spacing w:after="0"/>
              <w:ind w:left="135"/>
              <w:jc w:val="center"/>
            </w:pPr>
          </w:p>
        </w:tc>
        <w:tc>
          <w:tcPr>
            <w:tcW w:w="1910" w:type="dxa"/>
            <w:tcMar>
              <w:top w:w="50" w:type="dxa"/>
              <w:left w:w="100" w:type="dxa"/>
            </w:tcMar>
            <w:vAlign w:val="center"/>
          </w:tcPr>
          <w:p w14:paraId="192EB3F7">
            <w:pPr>
              <w:spacing w:after="0"/>
              <w:ind w:left="135"/>
              <w:jc w:val="center"/>
            </w:pPr>
          </w:p>
        </w:tc>
        <w:tc>
          <w:tcPr>
            <w:tcW w:w="3569" w:type="dxa"/>
            <w:tcMar>
              <w:top w:w="50" w:type="dxa"/>
              <w:left w:w="100" w:type="dxa"/>
            </w:tcMar>
          </w:tcPr>
          <w:p w14:paraId="78BBDA0C">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7811F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1A872848">
            <w:pPr>
              <w:spacing w:after="0"/>
            </w:pPr>
            <w:r>
              <w:rPr>
                <w:color w:val="000000"/>
                <w:sz w:val="24"/>
              </w:rPr>
              <w:t>3.2</w:t>
            </w:r>
          </w:p>
        </w:tc>
        <w:tc>
          <w:tcPr>
            <w:tcW w:w="4508" w:type="dxa"/>
            <w:tcMar>
              <w:top w:w="50" w:type="dxa"/>
              <w:left w:w="100" w:type="dxa"/>
            </w:tcMar>
            <w:vAlign w:val="center"/>
          </w:tcPr>
          <w:p w14:paraId="2382E601">
            <w:pPr>
              <w:spacing w:after="0"/>
              <w:ind w:left="135"/>
            </w:pPr>
            <w:r>
              <w:rPr>
                <w:color w:val="000000"/>
                <w:sz w:val="24"/>
              </w:rPr>
              <w:t>Создание объёмных моделей с помощью компьютерных программ</w:t>
            </w:r>
          </w:p>
        </w:tc>
        <w:tc>
          <w:tcPr>
            <w:tcW w:w="1249" w:type="dxa"/>
            <w:tcMar>
              <w:top w:w="50" w:type="dxa"/>
              <w:left w:w="100" w:type="dxa"/>
            </w:tcMar>
            <w:vAlign w:val="center"/>
          </w:tcPr>
          <w:p w14:paraId="58E4BF7D">
            <w:pPr>
              <w:spacing w:after="0"/>
              <w:ind w:left="135"/>
              <w:jc w:val="center"/>
            </w:pPr>
            <w:r>
              <w:rPr>
                <w:color w:val="000000"/>
                <w:sz w:val="24"/>
              </w:rPr>
              <w:t xml:space="preserve"> 4 </w:t>
            </w:r>
          </w:p>
        </w:tc>
        <w:tc>
          <w:tcPr>
            <w:tcW w:w="1841" w:type="dxa"/>
            <w:tcMar>
              <w:top w:w="50" w:type="dxa"/>
              <w:left w:w="100" w:type="dxa"/>
            </w:tcMar>
            <w:vAlign w:val="center"/>
          </w:tcPr>
          <w:p w14:paraId="52609383">
            <w:pPr>
              <w:spacing w:after="0"/>
              <w:ind w:left="135"/>
              <w:jc w:val="center"/>
            </w:pPr>
          </w:p>
        </w:tc>
        <w:tc>
          <w:tcPr>
            <w:tcW w:w="1910" w:type="dxa"/>
            <w:tcMar>
              <w:top w:w="50" w:type="dxa"/>
              <w:left w:w="100" w:type="dxa"/>
            </w:tcMar>
            <w:vAlign w:val="center"/>
          </w:tcPr>
          <w:p w14:paraId="65238D8F">
            <w:pPr>
              <w:spacing w:after="0"/>
              <w:ind w:left="135"/>
              <w:jc w:val="center"/>
            </w:pPr>
          </w:p>
        </w:tc>
        <w:tc>
          <w:tcPr>
            <w:tcW w:w="3569" w:type="dxa"/>
            <w:tcMar>
              <w:top w:w="50" w:type="dxa"/>
              <w:left w:w="100" w:type="dxa"/>
            </w:tcMar>
          </w:tcPr>
          <w:p w14:paraId="223771BC">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22721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762B857A">
            <w:pPr>
              <w:spacing w:after="0"/>
            </w:pPr>
            <w:r>
              <w:rPr>
                <w:color w:val="000000"/>
                <w:sz w:val="24"/>
              </w:rPr>
              <w:t>3.3</w:t>
            </w:r>
          </w:p>
        </w:tc>
        <w:tc>
          <w:tcPr>
            <w:tcW w:w="4508" w:type="dxa"/>
            <w:tcMar>
              <w:top w:w="50" w:type="dxa"/>
              <w:left w:w="100" w:type="dxa"/>
            </w:tcMar>
            <w:vAlign w:val="center"/>
          </w:tcPr>
          <w:p w14:paraId="33AD2B36">
            <w:pPr>
              <w:spacing w:after="0"/>
              <w:ind w:left="135"/>
            </w:pPr>
            <w:r>
              <w:rPr>
                <w:color w:val="000000"/>
                <w:sz w:val="24"/>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1249" w:type="dxa"/>
            <w:tcMar>
              <w:top w:w="50" w:type="dxa"/>
              <w:left w:w="100" w:type="dxa"/>
            </w:tcMar>
            <w:vAlign w:val="center"/>
          </w:tcPr>
          <w:p w14:paraId="33353DAD">
            <w:pPr>
              <w:spacing w:after="0"/>
              <w:ind w:left="135"/>
              <w:jc w:val="center"/>
            </w:pPr>
            <w:r>
              <w:rPr>
                <w:color w:val="000000"/>
                <w:sz w:val="24"/>
              </w:rPr>
              <w:t xml:space="preserve"> 4 </w:t>
            </w:r>
          </w:p>
        </w:tc>
        <w:tc>
          <w:tcPr>
            <w:tcW w:w="1841" w:type="dxa"/>
            <w:tcMar>
              <w:top w:w="50" w:type="dxa"/>
              <w:left w:w="100" w:type="dxa"/>
            </w:tcMar>
            <w:vAlign w:val="center"/>
          </w:tcPr>
          <w:p w14:paraId="5DA9F9AD">
            <w:pPr>
              <w:spacing w:after="0"/>
              <w:ind w:left="135"/>
              <w:jc w:val="center"/>
            </w:pPr>
          </w:p>
        </w:tc>
        <w:tc>
          <w:tcPr>
            <w:tcW w:w="1910" w:type="dxa"/>
            <w:tcMar>
              <w:top w:w="50" w:type="dxa"/>
              <w:left w:w="100" w:type="dxa"/>
            </w:tcMar>
            <w:vAlign w:val="center"/>
          </w:tcPr>
          <w:p w14:paraId="6E754CA1">
            <w:pPr>
              <w:spacing w:after="0"/>
              <w:ind w:left="135"/>
              <w:jc w:val="center"/>
            </w:pPr>
          </w:p>
        </w:tc>
        <w:tc>
          <w:tcPr>
            <w:tcW w:w="3569" w:type="dxa"/>
            <w:tcMar>
              <w:top w:w="50" w:type="dxa"/>
              <w:left w:w="100" w:type="dxa"/>
            </w:tcMar>
          </w:tcPr>
          <w:p w14:paraId="2E681900">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FCE0D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83A5ECE">
            <w:pPr>
              <w:spacing w:after="0"/>
              <w:ind w:left="135"/>
            </w:pPr>
            <w:r>
              <w:rPr>
                <w:color w:val="000000"/>
                <w:sz w:val="24"/>
              </w:rPr>
              <w:t>Итого по разделу</w:t>
            </w:r>
          </w:p>
        </w:tc>
        <w:tc>
          <w:tcPr>
            <w:tcW w:w="1249" w:type="dxa"/>
            <w:tcMar>
              <w:top w:w="50" w:type="dxa"/>
              <w:left w:w="100" w:type="dxa"/>
            </w:tcMar>
            <w:vAlign w:val="center"/>
          </w:tcPr>
          <w:p w14:paraId="0AF5280B">
            <w:pPr>
              <w:spacing w:after="0"/>
              <w:ind w:left="135"/>
              <w:jc w:val="center"/>
            </w:pPr>
            <w:r>
              <w:rPr>
                <w:color w:val="000000"/>
                <w:sz w:val="24"/>
              </w:rPr>
              <w:t xml:space="preserve"> 10 </w:t>
            </w:r>
          </w:p>
        </w:tc>
        <w:tc>
          <w:tcPr>
            <w:tcW w:w="0" w:type="auto"/>
            <w:gridSpan w:val="3"/>
            <w:tcMar>
              <w:top w:w="50" w:type="dxa"/>
              <w:left w:w="100" w:type="dxa"/>
            </w:tcMar>
            <w:vAlign w:val="center"/>
          </w:tcPr>
          <w:p w14:paraId="3F7185A0"/>
        </w:tc>
      </w:tr>
      <w:tr w14:paraId="0F8D73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4AE3DED">
            <w:pPr>
              <w:spacing w:after="0"/>
              <w:ind w:left="135"/>
            </w:pPr>
            <w:r>
              <w:rPr>
                <w:b/>
                <w:color w:val="000000"/>
                <w:sz w:val="24"/>
              </w:rPr>
              <w:t>Раздел 4.</w:t>
            </w:r>
            <w:r>
              <w:rPr>
                <w:color w:val="000000"/>
                <w:sz w:val="24"/>
              </w:rPr>
              <w:t xml:space="preserve"> </w:t>
            </w:r>
            <w:r>
              <w:rPr>
                <w:b/>
                <w:color w:val="000000"/>
                <w:sz w:val="24"/>
              </w:rPr>
              <w:t>Технологии обработки материалов и пищевых продуктов</w:t>
            </w:r>
          </w:p>
        </w:tc>
      </w:tr>
      <w:tr w14:paraId="1A1393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5D53A1FD">
            <w:pPr>
              <w:spacing w:after="0"/>
            </w:pPr>
            <w:r>
              <w:rPr>
                <w:color w:val="000000"/>
                <w:sz w:val="24"/>
              </w:rPr>
              <w:t>4.1</w:t>
            </w:r>
          </w:p>
        </w:tc>
        <w:tc>
          <w:tcPr>
            <w:tcW w:w="4508" w:type="dxa"/>
            <w:tcMar>
              <w:top w:w="50" w:type="dxa"/>
              <w:left w:w="100" w:type="dxa"/>
            </w:tcMar>
            <w:vAlign w:val="center"/>
          </w:tcPr>
          <w:p w14:paraId="4EC99AC4">
            <w:pPr>
              <w:spacing w:after="0"/>
              <w:ind w:left="135"/>
            </w:pPr>
            <w:r>
              <w:rPr>
                <w:color w:val="000000"/>
                <w:sz w:val="24"/>
              </w:rPr>
              <w:t>Технологии обработки композиционных материалов. Композиционные материалы</w:t>
            </w:r>
          </w:p>
        </w:tc>
        <w:tc>
          <w:tcPr>
            <w:tcW w:w="1249" w:type="dxa"/>
            <w:tcMar>
              <w:top w:w="50" w:type="dxa"/>
              <w:left w:w="100" w:type="dxa"/>
            </w:tcMar>
            <w:vAlign w:val="center"/>
          </w:tcPr>
          <w:p w14:paraId="5ACDC58B">
            <w:pPr>
              <w:spacing w:after="0"/>
              <w:ind w:left="135"/>
              <w:jc w:val="center"/>
            </w:pPr>
            <w:r>
              <w:rPr>
                <w:color w:val="000000"/>
                <w:sz w:val="24"/>
              </w:rPr>
              <w:t xml:space="preserve"> 4 </w:t>
            </w:r>
          </w:p>
        </w:tc>
        <w:tc>
          <w:tcPr>
            <w:tcW w:w="1841" w:type="dxa"/>
            <w:tcMar>
              <w:top w:w="50" w:type="dxa"/>
              <w:left w:w="100" w:type="dxa"/>
            </w:tcMar>
            <w:vAlign w:val="center"/>
          </w:tcPr>
          <w:p w14:paraId="22B268A1">
            <w:pPr>
              <w:spacing w:after="0"/>
              <w:ind w:left="135"/>
              <w:jc w:val="center"/>
            </w:pPr>
          </w:p>
        </w:tc>
        <w:tc>
          <w:tcPr>
            <w:tcW w:w="1910" w:type="dxa"/>
            <w:tcMar>
              <w:top w:w="50" w:type="dxa"/>
              <w:left w:w="100" w:type="dxa"/>
            </w:tcMar>
            <w:vAlign w:val="center"/>
          </w:tcPr>
          <w:p w14:paraId="228055D4">
            <w:pPr>
              <w:spacing w:after="0"/>
              <w:ind w:left="135"/>
              <w:jc w:val="center"/>
            </w:pPr>
          </w:p>
        </w:tc>
        <w:tc>
          <w:tcPr>
            <w:tcW w:w="3569" w:type="dxa"/>
            <w:tcMar>
              <w:top w:w="50" w:type="dxa"/>
              <w:left w:w="100" w:type="dxa"/>
            </w:tcMar>
          </w:tcPr>
          <w:p w14:paraId="11FF7BC1">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BABCE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480DEAAD">
            <w:pPr>
              <w:spacing w:after="0"/>
            </w:pPr>
            <w:r>
              <w:rPr>
                <w:color w:val="000000"/>
                <w:sz w:val="24"/>
              </w:rPr>
              <w:t>4.2</w:t>
            </w:r>
          </w:p>
        </w:tc>
        <w:tc>
          <w:tcPr>
            <w:tcW w:w="4508" w:type="dxa"/>
            <w:tcMar>
              <w:top w:w="50" w:type="dxa"/>
              <w:left w:w="100" w:type="dxa"/>
            </w:tcMar>
            <w:vAlign w:val="center"/>
          </w:tcPr>
          <w:p w14:paraId="681863FE">
            <w:pPr>
              <w:spacing w:after="0"/>
              <w:ind w:left="135"/>
            </w:pPr>
            <w:r>
              <w:rPr>
                <w:color w:val="000000"/>
                <w:sz w:val="24"/>
              </w:rPr>
              <w:t>Технологии механической обработки металлов с помощью станков</w:t>
            </w:r>
          </w:p>
        </w:tc>
        <w:tc>
          <w:tcPr>
            <w:tcW w:w="1249" w:type="dxa"/>
            <w:tcMar>
              <w:top w:w="50" w:type="dxa"/>
              <w:left w:w="100" w:type="dxa"/>
            </w:tcMar>
            <w:vAlign w:val="center"/>
          </w:tcPr>
          <w:p w14:paraId="22CA040A">
            <w:pPr>
              <w:spacing w:after="0"/>
              <w:ind w:left="135"/>
              <w:jc w:val="center"/>
            </w:pPr>
            <w:r>
              <w:rPr>
                <w:color w:val="000000"/>
                <w:sz w:val="24"/>
              </w:rPr>
              <w:t xml:space="preserve"> 4 </w:t>
            </w:r>
          </w:p>
        </w:tc>
        <w:tc>
          <w:tcPr>
            <w:tcW w:w="1841" w:type="dxa"/>
            <w:tcMar>
              <w:top w:w="50" w:type="dxa"/>
              <w:left w:w="100" w:type="dxa"/>
            </w:tcMar>
            <w:vAlign w:val="center"/>
          </w:tcPr>
          <w:p w14:paraId="4BC1B789">
            <w:pPr>
              <w:spacing w:after="0"/>
              <w:ind w:left="135"/>
              <w:jc w:val="center"/>
            </w:pPr>
          </w:p>
        </w:tc>
        <w:tc>
          <w:tcPr>
            <w:tcW w:w="1910" w:type="dxa"/>
            <w:tcMar>
              <w:top w:w="50" w:type="dxa"/>
              <w:left w:w="100" w:type="dxa"/>
            </w:tcMar>
            <w:vAlign w:val="center"/>
          </w:tcPr>
          <w:p w14:paraId="31D03B47">
            <w:pPr>
              <w:spacing w:after="0"/>
              <w:ind w:left="135"/>
              <w:jc w:val="center"/>
            </w:pPr>
          </w:p>
        </w:tc>
        <w:tc>
          <w:tcPr>
            <w:tcW w:w="3569" w:type="dxa"/>
            <w:tcMar>
              <w:top w:w="50" w:type="dxa"/>
              <w:left w:w="100" w:type="dxa"/>
            </w:tcMar>
          </w:tcPr>
          <w:p w14:paraId="4DE5D2C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7AEB6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4EF11004">
            <w:pPr>
              <w:spacing w:after="0"/>
            </w:pPr>
            <w:r>
              <w:rPr>
                <w:color w:val="000000"/>
                <w:sz w:val="24"/>
              </w:rPr>
              <w:t>4.3</w:t>
            </w:r>
          </w:p>
        </w:tc>
        <w:tc>
          <w:tcPr>
            <w:tcW w:w="4508" w:type="dxa"/>
            <w:tcMar>
              <w:top w:w="50" w:type="dxa"/>
              <w:left w:w="100" w:type="dxa"/>
            </w:tcMar>
            <w:vAlign w:val="center"/>
          </w:tcPr>
          <w:p w14:paraId="1288B995">
            <w:pPr>
              <w:spacing w:after="0"/>
              <w:ind w:left="135"/>
            </w:pPr>
            <w:r>
              <w:rPr>
                <w:color w:val="000000"/>
                <w:sz w:val="24"/>
              </w:rPr>
              <w:t>Пластмасса и другие современные материалы: свойства, получение и использование</w:t>
            </w:r>
          </w:p>
        </w:tc>
        <w:tc>
          <w:tcPr>
            <w:tcW w:w="1249" w:type="dxa"/>
            <w:tcMar>
              <w:top w:w="50" w:type="dxa"/>
              <w:left w:w="100" w:type="dxa"/>
            </w:tcMar>
            <w:vAlign w:val="center"/>
          </w:tcPr>
          <w:p w14:paraId="34607AE9">
            <w:pPr>
              <w:spacing w:after="0"/>
              <w:ind w:left="135"/>
              <w:jc w:val="center"/>
            </w:pPr>
            <w:r>
              <w:rPr>
                <w:color w:val="000000"/>
                <w:sz w:val="24"/>
              </w:rPr>
              <w:t xml:space="preserve"> 2 </w:t>
            </w:r>
          </w:p>
        </w:tc>
        <w:tc>
          <w:tcPr>
            <w:tcW w:w="1841" w:type="dxa"/>
            <w:tcMar>
              <w:top w:w="50" w:type="dxa"/>
              <w:left w:w="100" w:type="dxa"/>
            </w:tcMar>
            <w:vAlign w:val="center"/>
          </w:tcPr>
          <w:p w14:paraId="31D5D2CD">
            <w:pPr>
              <w:spacing w:after="0"/>
              <w:ind w:left="135"/>
              <w:jc w:val="center"/>
            </w:pPr>
          </w:p>
        </w:tc>
        <w:tc>
          <w:tcPr>
            <w:tcW w:w="1910" w:type="dxa"/>
            <w:tcMar>
              <w:top w:w="50" w:type="dxa"/>
              <w:left w:w="100" w:type="dxa"/>
            </w:tcMar>
            <w:vAlign w:val="center"/>
          </w:tcPr>
          <w:p w14:paraId="26EB20F7">
            <w:pPr>
              <w:spacing w:after="0"/>
              <w:ind w:left="135"/>
              <w:jc w:val="center"/>
            </w:pPr>
          </w:p>
        </w:tc>
        <w:tc>
          <w:tcPr>
            <w:tcW w:w="3569" w:type="dxa"/>
            <w:tcMar>
              <w:top w:w="50" w:type="dxa"/>
              <w:left w:w="100" w:type="dxa"/>
            </w:tcMar>
          </w:tcPr>
          <w:p w14:paraId="5A8CEBD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6C8B3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4A1CE67C">
            <w:pPr>
              <w:spacing w:after="0"/>
            </w:pPr>
            <w:r>
              <w:rPr>
                <w:color w:val="000000"/>
                <w:sz w:val="24"/>
              </w:rPr>
              <w:t>4.4</w:t>
            </w:r>
          </w:p>
        </w:tc>
        <w:tc>
          <w:tcPr>
            <w:tcW w:w="4508" w:type="dxa"/>
            <w:tcMar>
              <w:top w:w="50" w:type="dxa"/>
              <w:left w:w="100" w:type="dxa"/>
            </w:tcMar>
            <w:vAlign w:val="center"/>
          </w:tcPr>
          <w:p w14:paraId="5F3D8383">
            <w:pPr>
              <w:spacing w:after="0"/>
              <w:ind w:left="135"/>
            </w:pPr>
            <w:r>
              <w:rPr>
                <w:color w:val="000000"/>
                <w:sz w:val="24"/>
              </w:rPr>
              <w:t>Контроль и оценка качества изделия из конструкционных материалов. Мир профессий. Защита проекта</w:t>
            </w:r>
          </w:p>
        </w:tc>
        <w:tc>
          <w:tcPr>
            <w:tcW w:w="1249" w:type="dxa"/>
            <w:tcMar>
              <w:top w:w="50" w:type="dxa"/>
              <w:left w:w="100" w:type="dxa"/>
            </w:tcMar>
            <w:vAlign w:val="center"/>
          </w:tcPr>
          <w:p w14:paraId="73BBF383">
            <w:pPr>
              <w:spacing w:after="0"/>
              <w:ind w:left="135"/>
              <w:jc w:val="center"/>
            </w:pPr>
            <w:r>
              <w:rPr>
                <w:color w:val="000000"/>
                <w:sz w:val="24"/>
              </w:rPr>
              <w:t xml:space="preserve"> 4 </w:t>
            </w:r>
          </w:p>
        </w:tc>
        <w:tc>
          <w:tcPr>
            <w:tcW w:w="1841" w:type="dxa"/>
            <w:tcMar>
              <w:top w:w="50" w:type="dxa"/>
              <w:left w:w="100" w:type="dxa"/>
            </w:tcMar>
            <w:vAlign w:val="center"/>
          </w:tcPr>
          <w:p w14:paraId="1EDCD0B2">
            <w:pPr>
              <w:spacing w:after="0"/>
              <w:ind w:left="135"/>
              <w:jc w:val="center"/>
            </w:pPr>
          </w:p>
        </w:tc>
        <w:tc>
          <w:tcPr>
            <w:tcW w:w="1910" w:type="dxa"/>
            <w:tcMar>
              <w:top w:w="50" w:type="dxa"/>
              <w:left w:w="100" w:type="dxa"/>
            </w:tcMar>
            <w:vAlign w:val="center"/>
          </w:tcPr>
          <w:p w14:paraId="398FF5B2">
            <w:pPr>
              <w:spacing w:after="0"/>
              <w:ind w:left="135"/>
              <w:jc w:val="center"/>
            </w:pPr>
          </w:p>
        </w:tc>
        <w:tc>
          <w:tcPr>
            <w:tcW w:w="3569" w:type="dxa"/>
            <w:tcMar>
              <w:top w:w="50" w:type="dxa"/>
              <w:left w:w="100" w:type="dxa"/>
            </w:tcMar>
          </w:tcPr>
          <w:p w14:paraId="7368BB0E">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7F813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573C4C70">
            <w:pPr>
              <w:spacing w:after="0"/>
            </w:pPr>
            <w:r>
              <w:rPr>
                <w:color w:val="000000"/>
                <w:sz w:val="24"/>
              </w:rPr>
              <w:t>4.5</w:t>
            </w:r>
          </w:p>
        </w:tc>
        <w:tc>
          <w:tcPr>
            <w:tcW w:w="4508" w:type="dxa"/>
            <w:tcMar>
              <w:top w:w="50" w:type="dxa"/>
              <w:left w:w="100" w:type="dxa"/>
            </w:tcMar>
            <w:vAlign w:val="center"/>
          </w:tcPr>
          <w:p w14:paraId="177B8362">
            <w:pPr>
              <w:spacing w:after="0"/>
              <w:ind w:left="135"/>
            </w:pPr>
            <w:r>
              <w:rPr>
                <w:color w:val="000000"/>
                <w:sz w:val="24"/>
              </w:rPr>
              <w:t>Технологии обработки пищевых продуктов. Рыба и мясо в питании человека. Мир профессий</w:t>
            </w:r>
          </w:p>
        </w:tc>
        <w:tc>
          <w:tcPr>
            <w:tcW w:w="1249" w:type="dxa"/>
            <w:tcMar>
              <w:top w:w="50" w:type="dxa"/>
              <w:left w:w="100" w:type="dxa"/>
            </w:tcMar>
            <w:vAlign w:val="center"/>
          </w:tcPr>
          <w:p w14:paraId="6BDE5A68">
            <w:pPr>
              <w:spacing w:after="0"/>
              <w:ind w:left="135"/>
              <w:jc w:val="center"/>
            </w:pPr>
            <w:r>
              <w:rPr>
                <w:color w:val="000000"/>
                <w:sz w:val="24"/>
              </w:rPr>
              <w:t xml:space="preserve"> 6 </w:t>
            </w:r>
          </w:p>
        </w:tc>
        <w:tc>
          <w:tcPr>
            <w:tcW w:w="1841" w:type="dxa"/>
            <w:tcMar>
              <w:top w:w="50" w:type="dxa"/>
              <w:left w:w="100" w:type="dxa"/>
            </w:tcMar>
            <w:vAlign w:val="center"/>
          </w:tcPr>
          <w:p w14:paraId="39805EF6">
            <w:pPr>
              <w:spacing w:after="0"/>
              <w:ind w:left="135"/>
              <w:jc w:val="center"/>
            </w:pPr>
          </w:p>
        </w:tc>
        <w:tc>
          <w:tcPr>
            <w:tcW w:w="1910" w:type="dxa"/>
            <w:tcMar>
              <w:top w:w="50" w:type="dxa"/>
              <w:left w:w="100" w:type="dxa"/>
            </w:tcMar>
            <w:vAlign w:val="center"/>
          </w:tcPr>
          <w:p w14:paraId="7FF290BE">
            <w:pPr>
              <w:spacing w:after="0"/>
              <w:ind w:left="135"/>
              <w:jc w:val="center"/>
            </w:pPr>
          </w:p>
        </w:tc>
        <w:tc>
          <w:tcPr>
            <w:tcW w:w="3569" w:type="dxa"/>
            <w:tcMar>
              <w:top w:w="50" w:type="dxa"/>
              <w:left w:w="100" w:type="dxa"/>
            </w:tcMar>
          </w:tcPr>
          <w:p w14:paraId="4F8A956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2CA68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78E94391">
            <w:pPr>
              <w:spacing w:after="0"/>
            </w:pPr>
            <w:r>
              <w:rPr>
                <w:color w:val="000000"/>
                <w:sz w:val="24"/>
              </w:rPr>
              <w:t>4.6</w:t>
            </w:r>
          </w:p>
        </w:tc>
        <w:tc>
          <w:tcPr>
            <w:tcW w:w="4508" w:type="dxa"/>
            <w:tcMar>
              <w:top w:w="50" w:type="dxa"/>
              <w:left w:w="100" w:type="dxa"/>
            </w:tcMar>
            <w:vAlign w:val="center"/>
          </w:tcPr>
          <w:p w14:paraId="2DBE8C77">
            <w:pPr>
              <w:spacing w:after="0"/>
              <w:ind w:left="135"/>
            </w:pPr>
            <w:r>
              <w:rPr>
                <w:color w:val="000000"/>
                <w:sz w:val="24"/>
              </w:rPr>
              <w:t>Конструирование одежды. Плечевая и поясная одежда</w:t>
            </w:r>
          </w:p>
        </w:tc>
        <w:tc>
          <w:tcPr>
            <w:tcW w:w="1249" w:type="dxa"/>
            <w:tcMar>
              <w:top w:w="50" w:type="dxa"/>
              <w:left w:w="100" w:type="dxa"/>
            </w:tcMar>
            <w:vAlign w:val="center"/>
          </w:tcPr>
          <w:p w14:paraId="1EAD8DEB">
            <w:pPr>
              <w:spacing w:after="0"/>
              <w:ind w:left="135"/>
              <w:jc w:val="center"/>
            </w:pPr>
            <w:r>
              <w:rPr>
                <w:color w:val="000000"/>
                <w:sz w:val="24"/>
              </w:rPr>
              <w:t xml:space="preserve"> 4 </w:t>
            </w:r>
          </w:p>
        </w:tc>
        <w:tc>
          <w:tcPr>
            <w:tcW w:w="1841" w:type="dxa"/>
            <w:tcMar>
              <w:top w:w="50" w:type="dxa"/>
              <w:left w:w="100" w:type="dxa"/>
            </w:tcMar>
            <w:vAlign w:val="center"/>
          </w:tcPr>
          <w:p w14:paraId="271A532A">
            <w:pPr>
              <w:spacing w:after="0"/>
              <w:ind w:left="135"/>
              <w:jc w:val="center"/>
            </w:pPr>
          </w:p>
        </w:tc>
        <w:tc>
          <w:tcPr>
            <w:tcW w:w="1910" w:type="dxa"/>
            <w:tcMar>
              <w:top w:w="50" w:type="dxa"/>
              <w:left w:w="100" w:type="dxa"/>
            </w:tcMar>
            <w:vAlign w:val="center"/>
          </w:tcPr>
          <w:p w14:paraId="08C4879A">
            <w:pPr>
              <w:spacing w:after="0"/>
              <w:ind w:left="135"/>
              <w:jc w:val="center"/>
            </w:pPr>
          </w:p>
        </w:tc>
        <w:tc>
          <w:tcPr>
            <w:tcW w:w="3569" w:type="dxa"/>
            <w:tcMar>
              <w:top w:w="50" w:type="dxa"/>
              <w:left w:w="100" w:type="dxa"/>
            </w:tcMar>
          </w:tcPr>
          <w:p w14:paraId="0AEADC00">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8E7BF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65B92743">
            <w:pPr>
              <w:spacing w:after="0"/>
            </w:pPr>
            <w:r>
              <w:rPr>
                <w:color w:val="000000"/>
                <w:sz w:val="24"/>
              </w:rPr>
              <w:t>4.7</w:t>
            </w:r>
          </w:p>
        </w:tc>
        <w:tc>
          <w:tcPr>
            <w:tcW w:w="4508" w:type="dxa"/>
            <w:tcMar>
              <w:top w:w="50" w:type="dxa"/>
              <w:left w:w="100" w:type="dxa"/>
            </w:tcMar>
            <w:vAlign w:val="center"/>
          </w:tcPr>
          <w:p w14:paraId="4A59CE25">
            <w:pPr>
              <w:spacing w:after="0"/>
              <w:ind w:left="135"/>
            </w:pPr>
            <w:r>
              <w:rPr>
                <w:color w:val="000000"/>
                <w:sz w:val="24"/>
              </w:rPr>
              <w:t>Мир профессий. Профессии, связанные с производством одежды</w:t>
            </w:r>
          </w:p>
        </w:tc>
        <w:tc>
          <w:tcPr>
            <w:tcW w:w="1249" w:type="dxa"/>
            <w:tcMar>
              <w:top w:w="50" w:type="dxa"/>
              <w:left w:w="100" w:type="dxa"/>
            </w:tcMar>
            <w:vAlign w:val="center"/>
          </w:tcPr>
          <w:p w14:paraId="1C6CF750">
            <w:pPr>
              <w:spacing w:after="0"/>
              <w:ind w:left="135"/>
              <w:jc w:val="center"/>
            </w:pPr>
            <w:r>
              <w:rPr>
                <w:color w:val="000000"/>
                <w:sz w:val="24"/>
              </w:rPr>
              <w:t xml:space="preserve"> 2 </w:t>
            </w:r>
          </w:p>
        </w:tc>
        <w:tc>
          <w:tcPr>
            <w:tcW w:w="1841" w:type="dxa"/>
            <w:tcMar>
              <w:top w:w="50" w:type="dxa"/>
              <w:left w:w="100" w:type="dxa"/>
            </w:tcMar>
            <w:vAlign w:val="center"/>
          </w:tcPr>
          <w:p w14:paraId="57EDD67C">
            <w:pPr>
              <w:spacing w:after="0"/>
              <w:ind w:left="135"/>
              <w:jc w:val="center"/>
            </w:pPr>
          </w:p>
        </w:tc>
        <w:tc>
          <w:tcPr>
            <w:tcW w:w="1910" w:type="dxa"/>
            <w:tcMar>
              <w:top w:w="50" w:type="dxa"/>
              <w:left w:w="100" w:type="dxa"/>
            </w:tcMar>
            <w:vAlign w:val="center"/>
          </w:tcPr>
          <w:p w14:paraId="1AB482C7">
            <w:pPr>
              <w:spacing w:after="0"/>
              <w:ind w:left="135"/>
              <w:jc w:val="center"/>
            </w:pPr>
          </w:p>
        </w:tc>
        <w:tc>
          <w:tcPr>
            <w:tcW w:w="3569" w:type="dxa"/>
            <w:tcMar>
              <w:top w:w="50" w:type="dxa"/>
              <w:left w:w="100" w:type="dxa"/>
            </w:tcMar>
          </w:tcPr>
          <w:p w14:paraId="573FF80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2D33B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565E0CA">
            <w:pPr>
              <w:spacing w:after="0"/>
              <w:ind w:left="135"/>
            </w:pPr>
            <w:r>
              <w:rPr>
                <w:color w:val="000000"/>
                <w:sz w:val="24"/>
              </w:rPr>
              <w:t>Итого по разделу</w:t>
            </w:r>
          </w:p>
        </w:tc>
        <w:tc>
          <w:tcPr>
            <w:tcW w:w="1249" w:type="dxa"/>
            <w:tcMar>
              <w:top w:w="50" w:type="dxa"/>
              <w:left w:w="100" w:type="dxa"/>
            </w:tcMar>
            <w:vAlign w:val="center"/>
          </w:tcPr>
          <w:p w14:paraId="0B802991">
            <w:pPr>
              <w:spacing w:after="0"/>
              <w:ind w:left="135"/>
              <w:jc w:val="center"/>
            </w:pPr>
            <w:r>
              <w:rPr>
                <w:color w:val="000000"/>
                <w:sz w:val="24"/>
              </w:rPr>
              <w:t xml:space="preserve"> 26 </w:t>
            </w:r>
          </w:p>
        </w:tc>
        <w:tc>
          <w:tcPr>
            <w:tcW w:w="0" w:type="auto"/>
            <w:gridSpan w:val="3"/>
            <w:tcMar>
              <w:top w:w="50" w:type="dxa"/>
              <w:left w:w="100" w:type="dxa"/>
            </w:tcMar>
            <w:vAlign w:val="center"/>
          </w:tcPr>
          <w:p w14:paraId="3AF9B8EC"/>
        </w:tc>
      </w:tr>
      <w:tr w14:paraId="13C5EB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C3ACC1B">
            <w:pPr>
              <w:spacing w:after="0"/>
              <w:ind w:left="135"/>
            </w:pPr>
            <w:r>
              <w:rPr>
                <w:b/>
                <w:color w:val="000000"/>
                <w:sz w:val="24"/>
              </w:rPr>
              <w:t>Раздел 5.</w:t>
            </w:r>
            <w:r>
              <w:rPr>
                <w:color w:val="000000"/>
                <w:sz w:val="24"/>
              </w:rPr>
              <w:t xml:space="preserve"> </w:t>
            </w:r>
            <w:r>
              <w:rPr>
                <w:b/>
                <w:color w:val="000000"/>
                <w:sz w:val="24"/>
              </w:rPr>
              <w:t>Робототехника</w:t>
            </w:r>
          </w:p>
        </w:tc>
      </w:tr>
      <w:tr w14:paraId="2BA940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6AC10E29">
            <w:pPr>
              <w:spacing w:after="0"/>
            </w:pPr>
            <w:r>
              <w:rPr>
                <w:color w:val="000000"/>
                <w:sz w:val="24"/>
              </w:rPr>
              <w:t>5.1</w:t>
            </w:r>
          </w:p>
        </w:tc>
        <w:tc>
          <w:tcPr>
            <w:tcW w:w="4508" w:type="dxa"/>
            <w:tcMar>
              <w:top w:w="50" w:type="dxa"/>
              <w:left w:w="100" w:type="dxa"/>
            </w:tcMar>
            <w:vAlign w:val="center"/>
          </w:tcPr>
          <w:p w14:paraId="318D02DB">
            <w:pPr>
              <w:spacing w:after="0"/>
              <w:ind w:left="135"/>
            </w:pPr>
            <w:r>
              <w:rPr>
                <w:color w:val="000000"/>
                <w:sz w:val="24"/>
              </w:rPr>
              <w:t>Промышленные и бытовые роботы</w:t>
            </w:r>
          </w:p>
        </w:tc>
        <w:tc>
          <w:tcPr>
            <w:tcW w:w="1249" w:type="dxa"/>
            <w:tcMar>
              <w:top w:w="50" w:type="dxa"/>
              <w:left w:w="100" w:type="dxa"/>
            </w:tcMar>
            <w:vAlign w:val="center"/>
          </w:tcPr>
          <w:p w14:paraId="2B089C89">
            <w:pPr>
              <w:spacing w:after="0"/>
              <w:ind w:left="135"/>
              <w:jc w:val="center"/>
            </w:pPr>
            <w:r>
              <w:rPr>
                <w:color w:val="000000"/>
                <w:sz w:val="24"/>
              </w:rPr>
              <w:t xml:space="preserve"> 4 </w:t>
            </w:r>
          </w:p>
        </w:tc>
        <w:tc>
          <w:tcPr>
            <w:tcW w:w="1841" w:type="dxa"/>
            <w:tcMar>
              <w:top w:w="50" w:type="dxa"/>
              <w:left w:w="100" w:type="dxa"/>
            </w:tcMar>
            <w:vAlign w:val="center"/>
          </w:tcPr>
          <w:p w14:paraId="11EDA0E8">
            <w:pPr>
              <w:spacing w:after="0"/>
              <w:ind w:left="135"/>
              <w:jc w:val="center"/>
            </w:pPr>
          </w:p>
        </w:tc>
        <w:tc>
          <w:tcPr>
            <w:tcW w:w="1910" w:type="dxa"/>
            <w:tcMar>
              <w:top w:w="50" w:type="dxa"/>
              <w:left w:w="100" w:type="dxa"/>
            </w:tcMar>
            <w:vAlign w:val="center"/>
          </w:tcPr>
          <w:p w14:paraId="16794B4F">
            <w:pPr>
              <w:spacing w:after="0"/>
              <w:ind w:left="135"/>
              <w:jc w:val="center"/>
            </w:pPr>
          </w:p>
        </w:tc>
        <w:tc>
          <w:tcPr>
            <w:tcW w:w="3569" w:type="dxa"/>
            <w:tcMar>
              <w:top w:w="50" w:type="dxa"/>
              <w:left w:w="100" w:type="dxa"/>
            </w:tcMar>
            <w:vAlign w:val="center"/>
          </w:tcPr>
          <w:p w14:paraId="05F77848">
            <w:pPr>
              <w:spacing w:after="0"/>
              <w:ind w:left="135"/>
            </w:pPr>
          </w:p>
        </w:tc>
      </w:tr>
      <w:tr w14:paraId="4DB2F6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16132B0D">
            <w:pPr>
              <w:spacing w:after="0"/>
            </w:pPr>
            <w:r>
              <w:rPr>
                <w:color w:val="000000"/>
                <w:sz w:val="24"/>
              </w:rPr>
              <w:t>5.2</w:t>
            </w:r>
          </w:p>
        </w:tc>
        <w:tc>
          <w:tcPr>
            <w:tcW w:w="4508" w:type="dxa"/>
            <w:tcMar>
              <w:top w:w="50" w:type="dxa"/>
              <w:left w:w="100" w:type="dxa"/>
            </w:tcMar>
            <w:vAlign w:val="center"/>
          </w:tcPr>
          <w:p w14:paraId="0C1A6D88">
            <w:pPr>
              <w:spacing w:after="0"/>
              <w:ind w:left="135"/>
            </w:pPr>
            <w:r>
              <w:rPr>
                <w:color w:val="000000"/>
                <w:sz w:val="24"/>
              </w:rPr>
              <w:t>Алгоритмизация и программирование роботов</w:t>
            </w:r>
          </w:p>
        </w:tc>
        <w:tc>
          <w:tcPr>
            <w:tcW w:w="1249" w:type="dxa"/>
            <w:tcMar>
              <w:top w:w="50" w:type="dxa"/>
              <w:left w:w="100" w:type="dxa"/>
            </w:tcMar>
            <w:vAlign w:val="center"/>
          </w:tcPr>
          <w:p w14:paraId="5F39C9C8">
            <w:pPr>
              <w:spacing w:after="0"/>
              <w:ind w:left="135"/>
              <w:jc w:val="center"/>
            </w:pPr>
            <w:r>
              <w:rPr>
                <w:color w:val="000000"/>
                <w:sz w:val="24"/>
              </w:rPr>
              <w:t xml:space="preserve"> 4 </w:t>
            </w:r>
          </w:p>
        </w:tc>
        <w:tc>
          <w:tcPr>
            <w:tcW w:w="1841" w:type="dxa"/>
            <w:tcMar>
              <w:top w:w="50" w:type="dxa"/>
              <w:left w:w="100" w:type="dxa"/>
            </w:tcMar>
            <w:vAlign w:val="center"/>
          </w:tcPr>
          <w:p w14:paraId="7FDBFAE0">
            <w:pPr>
              <w:spacing w:after="0"/>
              <w:ind w:left="135"/>
              <w:jc w:val="center"/>
            </w:pPr>
          </w:p>
        </w:tc>
        <w:tc>
          <w:tcPr>
            <w:tcW w:w="1910" w:type="dxa"/>
            <w:tcMar>
              <w:top w:w="50" w:type="dxa"/>
              <w:left w:w="100" w:type="dxa"/>
            </w:tcMar>
            <w:vAlign w:val="center"/>
          </w:tcPr>
          <w:p w14:paraId="1B2B76E8">
            <w:pPr>
              <w:spacing w:after="0"/>
              <w:ind w:left="135"/>
              <w:jc w:val="center"/>
            </w:pPr>
          </w:p>
        </w:tc>
        <w:tc>
          <w:tcPr>
            <w:tcW w:w="3569" w:type="dxa"/>
            <w:tcMar>
              <w:top w:w="50" w:type="dxa"/>
              <w:left w:w="100" w:type="dxa"/>
            </w:tcMar>
            <w:vAlign w:val="center"/>
          </w:tcPr>
          <w:p w14:paraId="11485A7B">
            <w:pPr>
              <w:spacing w:after="0"/>
              <w:ind w:left="135"/>
            </w:pPr>
          </w:p>
        </w:tc>
      </w:tr>
      <w:tr w14:paraId="6F36D3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7DD70899">
            <w:pPr>
              <w:spacing w:after="0"/>
            </w:pPr>
            <w:r>
              <w:rPr>
                <w:color w:val="000000"/>
                <w:sz w:val="24"/>
              </w:rPr>
              <w:t>5.3</w:t>
            </w:r>
          </w:p>
        </w:tc>
        <w:tc>
          <w:tcPr>
            <w:tcW w:w="4508" w:type="dxa"/>
            <w:tcMar>
              <w:top w:w="50" w:type="dxa"/>
              <w:left w:w="100" w:type="dxa"/>
            </w:tcMar>
            <w:vAlign w:val="center"/>
          </w:tcPr>
          <w:p w14:paraId="7FC3C0FB">
            <w:pPr>
              <w:spacing w:after="0"/>
              <w:ind w:left="135"/>
            </w:pPr>
            <w:r>
              <w:rPr>
                <w:color w:val="000000"/>
                <w:sz w:val="24"/>
              </w:rPr>
              <w:t>Программирование управления роботизированными моделями</w:t>
            </w:r>
          </w:p>
        </w:tc>
        <w:tc>
          <w:tcPr>
            <w:tcW w:w="1249" w:type="dxa"/>
            <w:tcMar>
              <w:top w:w="50" w:type="dxa"/>
              <w:left w:w="100" w:type="dxa"/>
            </w:tcMar>
            <w:vAlign w:val="center"/>
          </w:tcPr>
          <w:p w14:paraId="0F6B2A10">
            <w:pPr>
              <w:spacing w:after="0"/>
              <w:ind w:left="135"/>
              <w:jc w:val="center"/>
            </w:pPr>
            <w:r>
              <w:rPr>
                <w:color w:val="000000"/>
                <w:sz w:val="24"/>
              </w:rPr>
              <w:t xml:space="preserve"> 6 </w:t>
            </w:r>
          </w:p>
        </w:tc>
        <w:tc>
          <w:tcPr>
            <w:tcW w:w="1841" w:type="dxa"/>
            <w:tcMar>
              <w:top w:w="50" w:type="dxa"/>
              <w:left w:w="100" w:type="dxa"/>
            </w:tcMar>
            <w:vAlign w:val="center"/>
          </w:tcPr>
          <w:p w14:paraId="372D460D">
            <w:pPr>
              <w:spacing w:after="0"/>
              <w:ind w:left="135"/>
              <w:jc w:val="center"/>
            </w:pPr>
          </w:p>
        </w:tc>
        <w:tc>
          <w:tcPr>
            <w:tcW w:w="1910" w:type="dxa"/>
            <w:tcMar>
              <w:top w:w="50" w:type="dxa"/>
              <w:left w:w="100" w:type="dxa"/>
            </w:tcMar>
            <w:vAlign w:val="center"/>
          </w:tcPr>
          <w:p w14:paraId="1540DA41">
            <w:pPr>
              <w:spacing w:after="0"/>
              <w:ind w:left="135"/>
              <w:jc w:val="center"/>
            </w:pPr>
          </w:p>
        </w:tc>
        <w:tc>
          <w:tcPr>
            <w:tcW w:w="3569" w:type="dxa"/>
            <w:tcMar>
              <w:top w:w="50" w:type="dxa"/>
              <w:left w:w="100" w:type="dxa"/>
            </w:tcMar>
          </w:tcPr>
          <w:p w14:paraId="5EEB1704">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CB154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63" w:type="dxa"/>
            <w:tcMar>
              <w:top w:w="50" w:type="dxa"/>
              <w:left w:w="100" w:type="dxa"/>
            </w:tcMar>
            <w:vAlign w:val="center"/>
          </w:tcPr>
          <w:p w14:paraId="649D421F">
            <w:pPr>
              <w:spacing w:after="0"/>
            </w:pPr>
            <w:r>
              <w:rPr>
                <w:color w:val="000000"/>
                <w:sz w:val="24"/>
              </w:rPr>
              <w:t>5.4</w:t>
            </w:r>
          </w:p>
        </w:tc>
        <w:tc>
          <w:tcPr>
            <w:tcW w:w="4508" w:type="dxa"/>
            <w:tcMar>
              <w:top w:w="50" w:type="dxa"/>
              <w:left w:w="100" w:type="dxa"/>
            </w:tcMar>
            <w:vAlign w:val="center"/>
          </w:tcPr>
          <w:p w14:paraId="60F4B7F5">
            <w:pPr>
              <w:spacing w:after="0"/>
              <w:ind w:left="135"/>
            </w:pPr>
            <w:r>
              <w:rPr>
                <w:color w:val="000000"/>
                <w:sz w:val="24"/>
              </w:rPr>
              <w:t>Групповой робототехнический проект с использованием контроллера и электронных компонентов «Взаимодействие роботов». Мир профессий</w:t>
            </w:r>
          </w:p>
        </w:tc>
        <w:tc>
          <w:tcPr>
            <w:tcW w:w="1249" w:type="dxa"/>
            <w:tcMar>
              <w:top w:w="50" w:type="dxa"/>
              <w:left w:w="100" w:type="dxa"/>
            </w:tcMar>
            <w:vAlign w:val="center"/>
          </w:tcPr>
          <w:p w14:paraId="43583776">
            <w:pPr>
              <w:spacing w:after="0"/>
              <w:ind w:left="135"/>
              <w:jc w:val="center"/>
            </w:pPr>
            <w:r>
              <w:rPr>
                <w:color w:val="000000"/>
                <w:sz w:val="24"/>
              </w:rPr>
              <w:t xml:space="preserve"> 6 </w:t>
            </w:r>
          </w:p>
        </w:tc>
        <w:tc>
          <w:tcPr>
            <w:tcW w:w="1841" w:type="dxa"/>
            <w:tcMar>
              <w:top w:w="50" w:type="dxa"/>
              <w:left w:w="100" w:type="dxa"/>
            </w:tcMar>
            <w:vAlign w:val="center"/>
          </w:tcPr>
          <w:p w14:paraId="4A3360E8">
            <w:pPr>
              <w:spacing w:after="0"/>
              <w:ind w:left="135"/>
              <w:jc w:val="center"/>
            </w:pPr>
          </w:p>
        </w:tc>
        <w:tc>
          <w:tcPr>
            <w:tcW w:w="1910" w:type="dxa"/>
            <w:tcMar>
              <w:top w:w="50" w:type="dxa"/>
              <w:left w:w="100" w:type="dxa"/>
            </w:tcMar>
            <w:vAlign w:val="center"/>
          </w:tcPr>
          <w:p w14:paraId="11A6AD49">
            <w:pPr>
              <w:spacing w:after="0"/>
              <w:ind w:left="135"/>
              <w:jc w:val="center"/>
            </w:pPr>
          </w:p>
        </w:tc>
        <w:tc>
          <w:tcPr>
            <w:tcW w:w="3569" w:type="dxa"/>
            <w:tcMar>
              <w:top w:w="50" w:type="dxa"/>
              <w:left w:w="100" w:type="dxa"/>
            </w:tcMar>
          </w:tcPr>
          <w:p w14:paraId="2674E07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55D028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C6E5B76">
            <w:pPr>
              <w:spacing w:after="0"/>
              <w:ind w:left="135"/>
            </w:pPr>
            <w:r>
              <w:rPr>
                <w:color w:val="000000"/>
                <w:sz w:val="24"/>
              </w:rPr>
              <w:t>Итого по разделу</w:t>
            </w:r>
          </w:p>
        </w:tc>
        <w:tc>
          <w:tcPr>
            <w:tcW w:w="1249" w:type="dxa"/>
            <w:tcMar>
              <w:top w:w="50" w:type="dxa"/>
              <w:left w:w="100" w:type="dxa"/>
            </w:tcMar>
            <w:vAlign w:val="center"/>
          </w:tcPr>
          <w:p w14:paraId="0DA50FFF">
            <w:pPr>
              <w:spacing w:after="0"/>
              <w:ind w:left="135"/>
              <w:jc w:val="center"/>
            </w:pPr>
            <w:r>
              <w:rPr>
                <w:color w:val="000000"/>
                <w:sz w:val="24"/>
              </w:rPr>
              <w:t xml:space="preserve"> 20 </w:t>
            </w:r>
          </w:p>
        </w:tc>
        <w:tc>
          <w:tcPr>
            <w:tcW w:w="0" w:type="auto"/>
            <w:gridSpan w:val="3"/>
            <w:tcMar>
              <w:top w:w="50" w:type="dxa"/>
              <w:left w:w="100" w:type="dxa"/>
            </w:tcMar>
            <w:vAlign w:val="center"/>
          </w:tcPr>
          <w:p w14:paraId="68F00802"/>
        </w:tc>
      </w:tr>
      <w:tr w14:paraId="6ABB66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F0F82E8">
            <w:pPr>
              <w:spacing w:after="0"/>
              <w:ind w:left="135"/>
            </w:pPr>
            <w:r>
              <w:rPr>
                <w:color w:val="000000"/>
                <w:sz w:val="24"/>
              </w:rPr>
              <w:t>ОБЩЕЕ КОЛИЧЕСТВО ЧАСОВ ПО ПРОГРАММЕ</w:t>
            </w:r>
          </w:p>
        </w:tc>
        <w:tc>
          <w:tcPr>
            <w:tcW w:w="1249" w:type="dxa"/>
            <w:tcMar>
              <w:top w:w="50" w:type="dxa"/>
              <w:left w:w="100" w:type="dxa"/>
            </w:tcMar>
            <w:vAlign w:val="center"/>
          </w:tcPr>
          <w:p w14:paraId="6FC06AD9">
            <w:pPr>
              <w:spacing w:after="0"/>
              <w:ind w:left="135"/>
              <w:jc w:val="center"/>
            </w:pPr>
            <w:r>
              <w:rPr>
                <w:color w:val="000000"/>
                <w:sz w:val="24"/>
              </w:rPr>
              <w:t xml:space="preserve"> 68 </w:t>
            </w:r>
          </w:p>
        </w:tc>
        <w:tc>
          <w:tcPr>
            <w:tcW w:w="1841" w:type="dxa"/>
            <w:tcMar>
              <w:top w:w="50" w:type="dxa"/>
              <w:left w:w="100" w:type="dxa"/>
            </w:tcMar>
            <w:vAlign w:val="center"/>
          </w:tcPr>
          <w:p w14:paraId="3B4267D4">
            <w:pPr>
              <w:spacing w:after="0"/>
              <w:ind w:left="135"/>
              <w:jc w:val="center"/>
            </w:pPr>
            <w:r>
              <w:rPr>
                <w:color w:val="000000"/>
                <w:sz w:val="24"/>
              </w:rPr>
              <w:t xml:space="preserve"> 0 </w:t>
            </w:r>
          </w:p>
        </w:tc>
        <w:tc>
          <w:tcPr>
            <w:tcW w:w="1910" w:type="dxa"/>
            <w:tcMar>
              <w:top w:w="50" w:type="dxa"/>
              <w:left w:w="100" w:type="dxa"/>
            </w:tcMar>
            <w:vAlign w:val="center"/>
          </w:tcPr>
          <w:p w14:paraId="57D48C24">
            <w:pPr>
              <w:spacing w:after="0"/>
              <w:ind w:left="135"/>
              <w:jc w:val="center"/>
            </w:pPr>
            <w:r>
              <w:rPr>
                <w:color w:val="000000"/>
                <w:sz w:val="24"/>
              </w:rPr>
              <w:t xml:space="preserve"> 0 </w:t>
            </w:r>
          </w:p>
        </w:tc>
        <w:tc>
          <w:tcPr>
            <w:tcW w:w="3569" w:type="dxa"/>
            <w:tcMar>
              <w:top w:w="50" w:type="dxa"/>
              <w:left w:w="100" w:type="dxa"/>
            </w:tcMar>
            <w:vAlign w:val="center"/>
          </w:tcPr>
          <w:p w14:paraId="048E3F0E"/>
        </w:tc>
      </w:tr>
    </w:tbl>
    <w:p w14:paraId="7A86244C">
      <w:pPr>
        <w:sectPr>
          <w:pgSz w:w="16383" w:h="11906" w:orient="landscape"/>
          <w:pgMar w:top="1134" w:right="850" w:bottom="1134" w:left="1701" w:header="720" w:footer="720" w:gutter="0"/>
          <w:cols w:space="720" w:num="1"/>
        </w:sectPr>
      </w:pPr>
    </w:p>
    <w:p w14:paraId="3580E30E">
      <w:pPr>
        <w:sectPr>
          <w:pgSz w:w="16383" w:h="11906" w:orient="landscape"/>
          <w:pgMar w:top="1134" w:right="850" w:bottom="1134" w:left="1701" w:header="720" w:footer="720" w:gutter="0"/>
          <w:cols w:space="720" w:num="1"/>
        </w:sectPr>
      </w:pPr>
    </w:p>
    <w:bookmarkEnd w:id="181"/>
    <w:p w14:paraId="002589B3">
      <w:pPr>
        <w:spacing w:after="0"/>
        <w:ind w:left="120"/>
      </w:pPr>
      <w:r>
        <w:rPr>
          <w:b/>
          <w:color w:val="000000"/>
        </w:rPr>
        <w:t xml:space="preserve"> ТЕМАТИЧЕСКОЕ ПЛАНИРОВАНИЕ </w:t>
      </w:r>
    </w:p>
    <w:p w14:paraId="62C4AF9F">
      <w:pPr>
        <w:spacing w:after="0"/>
        <w:ind w:left="120"/>
      </w:pPr>
      <w:r>
        <w:rPr>
          <w:b/>
          <w:color w:val="000000"/>
        </w:rPr>
        <w:t xml:space="preserve"> 8 КЛАСС (ИНВАРИАНТНЫЕ + ВАРИАТИВНЫЕ МОДУЛИ «РАСТЕНИЕВОДСТВО», «ЖИВОТНОВОДСТВО»)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3"/>
        <w:gridCol w:w="2610"/>
        <w:gridCol w:w="654"/>
        <w:gridCol w:w="613"/>
        <w:gridCol w:w="620"/>
        <w:gridCol w:w="4631"/>
      </w:tblGrid>
      <w:tr w14:paraId="0C901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vMerge w:val="restart"/>
            <w:tcMar>
              <w:top w:w="50" w:type="dxa"/>
              <w:left w:w="100" w:type="dxa"/>
            </w:tcMar>
            <w:vAlign w:val="center"/>
          </w:tcPr>
          <w:p w14:paraId="351DDF1A">
            <w:pPr>
              <w:spacing w:after="0"/>
              <w:ind w:left="135"/>
            </w:pPr>
            <w:r>
              <w:rPr>
                <w:b/>
                <w:color w:val="000000"/>
                <w:sz w:val="24"/>
              </w:rPr>
              <w:t xml:space="preserve">№ п/п </w:t>
            </w:r>
          </w:p>
          <w:p w14:paraId="74EC5A9C">
            <w:pPr>
              <w:spacing w:after="0"/>
              <w:ind w:left="135"/>
            </w:pPr>
          </w:p>
        </w:tc>
        <w:tc>
          <w:tcPr>
            <w:tcW w:w="4493" w:type="dxa"/>
            <w:vMerge w:val="restart"/>
            <w:tcMar>
              <w:top w:w="50" w:type="dxa"/>
              <w:left w:w="100" w:type="dxa"/>
            </w:tcMar>
            <w:vAlign w:val="center"/>
          </w:tcPr>
          <w:p w14:paraId="1AC377A8">
            <w:pPr>
              <w:spacing w:after="0"/>
              <w:ind w:left="135"/>
            </w:pPr>
            <w:r>
              <w:rPr>
                <w:b/>
                <w:color w:val="000000"/>
                <w:sz w:val="24"/>
              </w:rPr>
              <w:t xml:space="preserve">Наименование разделов и тем программы </w:t>
            </w:r>
          </w:p>
          <w:p w14:paraId="61723CB4">
            <w:pPr>
              <w:spacing w:after="0"/>
              <w:ind w:left="135"/>
            </w:pPr>
          </w:p>
        </w:tc>
        <w:tc>
          <w:tcPr>
            <w:tcW w:w="0" w:type="auto"/>
            <w:gridSpan w:val="3"/>
            <w:tcMar>
              <w:top w:w="50" w:type="dxa"/>
              <w:left w:w="100" w:type="dxa"/>
            </w:tcMar>
            <w:vAlign w:val="center"/>
          </w:tcPr>
          <w:p w14:paraId="55169AFD">
            <w:pPr>
              <w:spacing w:after="0"/>
            </w:pPr>
            <w:r>
              <w:rPr>
                <w:b/>
                <w:color w:val="000000"/>
                <w:sz w:val="24"/>
              </w:rPr>
              <w:t>Количество часов</w:t>
            </w:r>
          </w:p>
        </w:tc>
        <w:tc>
          <w:tcPr>
            <w:tcW w:w="3704" w:type="dxa"/>
            <w:vMerge w:val="restart"/>
            <w:tcMar>
              <w:top w:w="50" w:type="dxa"/>
              <w:left w:w="100" w:type="dxa"/>
            </w:tcMar>
            <w:vAlign w:val="center"/>
          </w:tcPr>
          <w:p w14:paraId="0CD33BE0">
            <w:pPr>
              <w:spacing w:after="0"/>
              <w:ind w:left="135"/>
            </w:pPr>
            <w:r>
              <w:rPr>
                <w:b/>
                <w:color w:val="000000"/>
                <w:sz w:val="24"/>
              </w:rPr>
              <w:t xml:space="preserve">Электронные (цифровые) образовательные ресурсы </w:t>
            </w:r>
          </w:p>
          <w:p w14:paraId="6C9329B3">
            <w:pPr>
              <w:spacing w:after="0"/>
              <w:ind w:left="135"/>
            </w:pPr>
          </w:p>
        </w:tc>
      </w:tr>
      <w:tr w14:paraId="252E3F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0F90B0B"/>
        </w:tc>
        <w:tc>
          <w:tcPr>
            <w:tcW w:w="0" w:type="auto"/>
            <w:vMerge w:val="continue"/>
            <w:tcBorders>
              <w:top w:val="nil"/>
            </w:tcBorders>
            <w:tcMar>
              <w:top w:w="50" w:type="dxa"/>
              <w:left w:w="100" w:type="dxa"/>
            </w:tcMar>
          </w:tcPr>
          <w:p w14:paraId="762B9DE1"/>
        </w:tc>
        <w:tc>
          <w:tcPr>
            <w:tcW w:w="1195" w:type="dxa"/>
            <w:tcMar>
              <w:top w:w="50" w:type="dxa"/>
              <w:left w:w="100" w:type="dxa"/>
            </w:tcMar>
            <w:vAlign w:val="center"/>
          </w:tcPr>
          <w:p w14:paraId="57CA2366">
            <w:pPr>
              <w:spacing w:after="0"/>
              <w:ind w:left="135"/>
            </w:pPr>
            <w:r>
              <w:rPr>
                <w:b/>
                <w:color w:val="000000"/>
                <w:sz w:val="24"/>
              </w:rPr>
              <w:t xml:space="preserve">Всего </w:t>
            </w:r>
          </w:p>
          <w:p w14:paraId="72299569">
            <w:pPr>
              <w:spacing w:after="0"/>
              <w:ind w:left="135"/>
            </w:pPr>
          </w:p>
        </w:tc>
        <w:tc>
          <w:tcPr>
            <w:tcW w:w="1841" w:type="dxa"/>
            <w:tcMar>
              <w:top w:w="50" w:type="dxa"/>
              <w:left w:w="100" w:type="dxa"/>
            </w:tcMar>
            <w:vAlign w:val="center"/>
          </w:tcPr>
          <w:p w14:paraId="5C3EE6D3">
            <w:pPr>
              <w:spacing w:after="0"/>
              <w:ind w:left="135"/>
            </w:pPr>
            <w:r>
              <w:rPr>
                <w:b/>
                <w:color w:val="000000"/>
                <w:sz w:val="24"/>
              </w:rPr>
              <w:t xml:space="preserve">Контрольные работы </w:t>
            </w:r>
          </w:p>
          <w:p w14:paraId="363924A0">
            <w:pPr>
              <w:spacing w:after="0"/>
              <w:ind w:left="135"/>
            </w:pPr>
          </w:p>
        </w:tc>
        <w:tc>
          <w:tcPr>
            <w:tcW w:w="1910" w:type="dxa"/>
            <w:tcMar>
              <w:top w:w="50" w:type="dxa"/>
              <w:left w:w="100" w:type="dxa"/>
            </w:tcMar>
            <w:vAlign w:val="center"/>
          </w:tcPr>
          <w:p w14:paraId="60F2904C">
            <w:pPr>
              <w:spacing w:after="0"/>
              <w:ind w:left="135"/>
            </w:pPr>
            <w:r>
              <w:rPr>
                <w:b/>
                <w:color w:val="000000"/>
                <w:sz w:val="24"/>
              </w:rPr>
              <w:t xml:space="preserve">Практические работы </w:t>
            </w:r>
          </w:p>
          <w:p w14:paraId="1844715B">
            <w:pPr>
              <w:spacing w:after="0"/>
              <w:ind w:left="135"/>
            </w:pPr>
          </w:p>
        </w:tc>
        <w:tc>
          <w:tcPr>
            <w:tcW w:w="0" w:type="auto"/>
            <w:vMerge w:val="continue"/>
            <w:tcBorders>
              <w:top w:val="nil"/>
            </w:tcBorders>
            <w:tcMar>
              <w:top w:w="50" w:type="dxa"/>
              <w:left w:w="100" w:type="dxa"/>
            </w:tcMar>
          </w:tcPr>
          <w:p w14:paraId="395D6365"/>
        </w:tc>
      </w:tr>
      <w:tr w14:paraId="0D8688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8EE7B7A">
            <w:pPr>
              <w:spacing w:after="0"/>
              <w:ind w:left="135"/>
            </w:pPr>
            <w:r>
              <w:rPr>
                <w:b/>
                <w:color w:val="000000"/>
                <w:sz w:val="24"/>
              </w:rPr>
              <w:t>Раздел 1.</w:t>
            </w:r>
            <w:r>
              <w:rPr>
                <w:color w:val="000000"/>
                <w:sz w:val="24"/>
              </w:rPr>
              <w:t xml:space="preserve"> </w:t>
            </w:r>
            <w:r>
              <w:rPr>
                <w:b/>
                <w:color w:val="000000"/>
                <w:sz w:val="24"/>
              </w:rPr>
              <w:t>Производство и технологии</w:t>
            </w:r>
          </w:p>
        </w:tc>
      </w:tr>
      <w:tr w14:paraId="6D1DB3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0AFAA5DF">
            <w:pPr>
              <w:spacing w:after="0"/>
            </w:pPr>
            <w:r>
              <w:rPr>
                <w:color w:val="000000"/>
                <w:sz w:val="24"/>
              </w:rPr>
              <w:t>1.1</w:t>
            </w:r>
          </w:p>
        </w:tc>
        <w:tc>
          <w:tcPr>
            <w:tcW w:w="4493" w:type="dxa"/>
            <w:tcMar>
              <w:top w:w="50" w:type="dxa"/>
              <w:left w:w="100" w:type="dxa"/>
            </w:tcMar>
            <w:vAlign w:val="center"/>
          </w:tcPr>
          <w:p w14:paraId="76C1C41B">
            <w:pPr>
              <w:spacing w:after="0"/>
              <w:ind w:left="135"/>
            </w:pPr>
            <w:r>
              <w:rPr>
                <w:color w:val="000000"/>
                <w:sz w:val="24"/>
              </w:rPr>
              <w:t>Управление производством и технологии</w:t>
            </w:r>
          </w:p>
        </w:tc>
        <w:tc>
          <w:tcPr>
            <w:tcW w:w="1195" w:type="dxa"/>
            <w:tcMar>
              <w:top w:w="50" w:type="dxa"/>
              <w:left w:w="100" w:type="dxa"/>
            </w:tcMar>
            <w:vAlign w:val="center"/>
          </w:tcPr>
          <w:p w14:paraId="7EF88CA2">
            <w:pPr>
              <w:spacing w:after="0"/>
              <w:ind w:left="135"/>
              <w:jc w:val="center"/>
            </w:pPr>
            <w:r>
              <w:rPr>
                <w:color w:val="000000"/>
                <w:sz w:val="24"/>
              </w:rPr>
              <w:t xml:space="preserve"> 1 </w:t>
            </w:r>
          </w:p>
        </w:tc>
        <w:tc>
          <w:tcPr>
            <w:tcW w:w="1841" w:type="dxa"/>
            <w:tcMar>
              <w:top w:w="50" w:type="dxa"/>
              <w:left w:w="100" w:type="dxa"/>
            </w:tcMar>
            <w:vAlign w:val="center"/>
          </w:tcPr>
          <w:p w14:paraId="62998243">
            <w:pPr>
              <w:spacing w:after="0"/>
              <w:ind w:left="135"/>
              <w:jc w:val="center"/>
            </w:pPr>
          </w:p>
        </w:tc>
        <w:tc>
          <w:tcPr>
            <w:tcW w:w="1910" w:type="dxa"/>
            <w:tcMar>
              <w:top w:w="50" w:type="dxa"/>
              <w:left w:w="100" w:type="dxa"/>
            </w:tcMar>
            <w:vAlign w:val="center"/>
          </w:tcPr>
          <w:p w14:paraId="6121362D">
            <w:pPr>
              <w:spacing w:after="0"/>
              <w:ind w:left="135"/>
              <w:jc w:val="center"/>
            </w:pPr>
          </w:p>
        </w:tc>
        <w:tc>
          <w:tcPr>
            <w:tcW w:w="3704" w:type="dxa"/>
            <w:tcMar>
              <w:top w:w="50" w:type="dxa"/>
              <w:left w:w="100" w:type="dxa"/>
            </w:tcMar>
          </w:tcPr>
          <w:p w14:paraId="52120846">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BAD80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3157F096">
            <w:pPr>
              <w:spacing w:after="0"/>
            </w:pPr>
            <w:r>
              <w:rPr>
                <w:color w:val="000000"/>
                <w:sz w:val="24"/>
              </w:rPr>
              <w:t>1.2</w:t>
            </w:r>
          </w:p>
        </w:tc>
        <w:tc>
          <w:tcPr>
            <w:tcW w:w="4493" w:type="dxa"/>
            <w:tcMar>
              <w:top w:w="50" w:type="dxa"/>
              <w:left w:w="100" w:type="dxa"/>
            </w:tcMar>
            <w:vAlign w:val="center"/>
          </w:tcPr>
          <w:p w14:paraId="60E5FCC1">
            <w:pPr>
              <w:spacing w:after="0"/>
              <w:ind w:left="135"/>
            </w:pPr>
            <w:r>
              <w:rPr>
                <w:color w:val="000000"/>
                <w:sz w:val="24"/>
              </w:rPr>
              <w:t>Производство и его виды</w:t>
            </w:r>
          </w:p>
        </w:tc>
        <w:tc>
          <w:tcPr>
            <w:tcW w:w="1195" w:type="dxa"/>
            <w:tcMar>
              <w:top w:w="50" w:type="dxa"/>
              <w:left w:w="100" w:type="dxa"/>
            </w:tcMar>
            <w:vAlign w:val="center"/>
          </w:tcPr>
          <w:p w14:paraId="4AC0E447">
            <w:pPr>
              <w:spacing w:after="0"/>
              <w:ind w:left="135"/>
              <w:jc w:val="center"/>
            </w:pPr>
            <w:r>
              <w:rPr>
                <w:color w:val="000000"/>
                <w:sz w:val="24"/>
              </w:rPr>
              <w:t xml:space="preserve"> 1 </w:t>
            </w:r>
          </w:p>
        </w:tc>
        <w:tc>
          <w:tcPr>
            <w:tcW w:w="1841" w:type="dxa"/>
            <w:tcMar>
              <w:top w:w="50" w:type="dxa"/>
              <w:left w:w="100" w:type="dxa"/>
            </w:tcMar>
            <w:vAlign w:val="center"/>
          </w:tcPr>
          <w:p w14:paraId="2A68CC25">
            <w:pPr>
              <w:spacing w:after="0"/>
              <w:ind w:left="135"/>
              <w:jc w:val="center"/>
            </w:pPr>
          </w:p>
        </w:tc>
        <w:tc>
          <w:tcPr>
            <w:tcW w:w="1910" w:type="dxa"/>
            <w:tcMar>
              <w:top w:w="50" w:type="dxa"/>
              <w:left w:w="100" w:type="dxa"/>
            </w:tcMar>
            <w:vAlign w:val="center"/>
          </w:tcPr>
          <w:p w14:paraId="10131C98">
            <w:pPr>
              <w:spacing w:after="0"/>
              <w:ind w:left="135"/>
              <w:jc w:val="center"/>
            </w:pPr>
          </w:p>
        </w:tc>
        <w:tc>
          <w:tcPr>
            <w:tcW w:w="3704" w:type="dxa"/>
            <w:tcMar>
              <w:top w:w="50" w:type="dxa"/>
              <w:left w:w="100" w:type="dxa"/>
            </w:tcMar>
          </w:tcPr>
          <w:p w14:paraId="5E40D369">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0BCF5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69654C23">
            <w:pPr>
              <w:spacing w:after="0"/>
            </w:pPr>
            <w:r>
              <w:rPr>
                <w:color w:val="000000"/>
                <w:sz w:val="24"/>
              </w:rPr>
              <w:t>1.3</w:t>
            </w:r>
          </w:p>
        </w:tc>
        <w:tc>
          <w:tcPr>
            <w:tcW w:w="4493" w:type="dxa"/>
            <w:tcMar>
              <w:top w:w="50" w:type="dxa"/>
              <w:left w:w="100" w:type="dxa"/>
            </w:tcMar>
            <w:vAlign w:val="center"/>
          </w:tcPr>
          <w:p w14:paraId="729952E7">
            <w:pPr>
              <w:spacing w:after="0"/>
              <w:ind w:left="135"/>
            </w:pPr>
            <w:r>
              <w:rPr>
                <w:color w:val="000000"/>
                <w:sz w:val="24"/>
              </w:rPr>
              <w:t>Рынок труда. Функции рынка труда. Мир профессий</w:t>
            </w:r>
          </w:p>
        </w:tc>
        <w:tc>
          <w:tcPr>
            <w:tcW w:w="1195" w:type="dxa"/>
            <w:tcMar>
              <w:top w:w="50" w:type="dxa"/>
              <w:left w:w="100" w:type="dxa"/>
            </w:tcMar>
            <w:vAlign w:val="center"/>
          </w:tcPr>
          <w:p w14:paraId="414411D9">
            <w:pPr>
              <w:spacing w:after="0"/>
              <w:ind w:left="135"/>
              <w:jc w:val="center"/>
            </w:pPr>
            <w:r>
              <w:rPr>
                <w:color w:val="000000"/>
                <w:sz w:val="24"/>
              </w:rPr>
              <w:t xml:space="preserve"> 2 </w:t>
            </w:r>
          </w:p>
        </w:tc>
        <w:tc>
          <w:tcPr>
            <w:tcW w:w="1841" w:type="dxa"/>
            <w:tcMar>
              <w:top w:w="50" w:type="dxa"/>
              <w:left w:w="100" w:type="dxa"/>
            </w:tcMar>
            <w:vAlign w:val="center"/>
          </w:tcPr>
          <w:p w14:paraId="30E7C18C">
            <w:pPr>
              <w:spacing w:after="0"/>
              <w:ind w:left="135"/>
              <w:jc w:val="center"/>
            </w:pPr>
          </w:p>
        </w:tc>
        <w:tc>
          <w:tcPr>
            <w:tcW w:w="1910" w:type="dxa"/>
            <w:tcMar>
              <w:top w:w="50" w:type="dxa"/>
              <w:left w:w="100" w:type="dxa"/>
            </w:tcMar>
            <w:vAlign w:val="center"/>
          </w:tcPr>
          <w:p w14:paraId="67596D94">
            <w:pPr>
              <w:spacing w:after="0"/>
              <w:ind w:left="135"/>
              <w:jc w:val="center"/>
            </w:pPr>
          </w:p>
        </w:tc>
        <w:tc>
          <w:tcPr>
            <w:tcW w:w="3704" w:type="dxa"/>
            <w:tcMar>
              <w:top w:w="50" w:type="dxa"/>
              <w:left w:w="100" w:type="dxa"/>
            </w:tcMar>
          </w:tcPr>
          <w:p w14:paraId="7FEBEA45">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88A49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FC8D56F">
            <w:pPr>
              <w:spacing w:after="0"/>
              <w:ind w:left="135"/>
            </w:pPr>
            <w:r>
              <w:rPr>
                <w:color w:val="000000"/>
                <w:sz w:val="24"/>
              </w:rPr>
              <w:t>Итого по разделу</w:t>
            </w:r>
          </w:p>
        </w:tc>
        <w:tc>
          <w:tcPr>
            <w:tcW w:w="1195" w:type="dxa"/>
            <w:tcMar>
              <w:top w:w="50" w:type="dxa"/>
              <w:left w:w="100" w:type="dxa"/>
            </w:tcMar>
            <w:vAlign w:val="center"/>
          </w:tcPr>
          <w:p w14:paraId="0F48AE64">
            <w:pPr>
              <w:spacing w:after="0"/>
              <w:ind w:left="135"/>
              <w:jc w:val="center"/>
            </w:pPr>
            <w:r>
              <w:rPr>
                <w:color w:val="000000"/>
                <w:sz w:val="24"/>
              </w:rPr>
              <w:t xml:space="preserve"> 4 </w:t>
            </w:r>
          </w:p>
        </w:tc>
        <w:tc>
          <w:tcPr>
            <w:tcW w:w="0" w:type="auto"/>
            <w:gridSpan w:val="3"/>
            <w:tcMar>
              <w:top w:w="50" w:type="dxa"/>
              <w:left w:w="100" w:type="dxa"/>
            </w:tcMar>
            <w:vAlign w:val="center"/>
          </w:tcPr>
          <w:p w14:paraId="76100B00"/>
        </w:tc>
      </w:tr>
      <w:tr w14:paraId="7B22B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ECF70A6">
            <w:pPr>
              <w:spacing w:after="0"/>
              <w:ind w:left="135"/>
            </w:pPr>
            <w:r>
              <w:rPr>
                <w:b/>
                <w:color w:val="000000"/>
                <w:sz w:val="24"/>
              </w:rPr>
              <w:t>Раздел 2.</w:t>
            </w:r>
            <w:r>
              <w:rPr>
                <w:color w:val="000000"/>
                <w:sz w:val="24"/>
              </w:rPr>
              <w:t xml:space="preserve"> </w:t>
            </w:r>
            <w:r>
              <w:rPr>
                <w:b/>
                <w:color w:val="000000"/>
                <w:sz w:val="24"/>
              </w:rPr>
              <w:t>Компьютерная графика. Черчение</w:t>
            </w:r>
          </w:p>
        </w:tc>
      </w:tr>
      <w:tr w14:paraId="7A2B53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1866BC0F">
            <w:pPr>
              <w:spacing w:after="0"/>
            </w:pPr>
            <w:r>
              <w:rPr>
                <w:color w:val="000000"/>
                <w:sz w:val="24"/>
              </w:rPr>
              <w:t>2.1</w:t>
            </w:r>
          </w:p>
        </w:tc>
        <w:tc>
          <w:tcPr>
            <w:tcW w:w="4493" w:type="dxa"/>
            <w:tcMar>
              <w:top w:w="50" w:type="dxa"/>
              <w:left w:w="100" w:type="dxa"/>
            </w:tcMar>
            <w:vAlign w:val="center"/>
          </w:tcPr>
          <w:p w14:paraId="314C3B09">
            <w:pPr>
              <w:spacing w:after="0"/>
              <w:ind w:left="135"/>
            </w:pPr>
            <w:r>
              <w:rPr>
                <w:color w:val="000000"/>
                <w:sz w:val="24"/>
              </w:rPr>
              <w:t>Технология построения трехмерных моделей и чертежей в САПР. Создание трехмерной модели в САПР. Мир профессий</w:t>
            </w:r>
          </w:p>
        </w:tc>
        <w:tc>
          <w:tcPr>
            <w:tcW w:w="1195" w:type="dxa"/>
            <w:tcMar>
              <w:top w:w="50" w:type="dxa"/>
              <w:left w:w="100" w:type="dxa"/>
            </w:tcMar>
            <w:vAlign w:val="center"/>
          </w:tcPr>
          <w:p w14:paraId="52B59AA1">
            <w:pPr>
              <w:spacing w:after="0"/>
              <w:ind w:left="135"/>
              <w:jc w:val="center"/>
            </w:pPr>
            <w:r>
              <w:rPr>
                <w:color w:val="000000"/>
                <w:sz w:val="24"/>
              </w:rPr>
              <w:t xml:space="preserve"> 2 </w:t>
            </w:r>
          </w:p>
        </w:tc>
        <w:tc>
          <w:tcPr>
            <w:tcW w:w="1841" w:type="dxa"/>
            <w:tcMar>
              <w:top w:w="50" w:type="dxa"/>
              <w:left w:w="100" w:type="dxa"/>
            </w:tcMar>
            <w:vAlign w:val="center"/>
          </w:tcPr>
          <w:p w14:paraId="3D20FF47">
            <w:pPr>
              <w:spacing w:after="0"/>
              <w:ind w:left="135"/>
              <w:jc w:val="center"/>
            </w:pPr>
          </w:p>
        </w:tc>
        <w:tc>
          <w:tcPr>
            <w:tcW w:w="1910" w:type="dxa"/>
            <w:tcMar>
              <w:top w:w="50" w:type="dxa"/>
              <w:left w:w="100" w:type="dxa"/>
            </w:tcMar>
            <w:vAlign w:val="center"/>
          </w:tcPr>
          <w:p w14:paraId="3C40E21C">
            <w:pPr>
              <w:spacing w:after="0"/>
              <w:ind w:left="135"/>
              <w:jc w:val="center"/>
            </w:pPr>
          </w:p>
        </w:tc>
        <w:tc>
          <w:tcPr>
            <w:tcW w:w="3704" w:type="dxa"/>
            <w:tcMar>
              <w:top w:w="50" w:type="dxa"/>
              <w:left w:w="100" w:type="dxa"/>
            </w:tcMar>
            <w:vAlign w:val="center"/>
          </w:tcPr>
          <w:p w14:paraId="1D6F5400">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29406B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7520B1E0">
            <w:pPr>
              <w:spacing w:after="0"/>
            </w:pPr>
            <w:r>
              <w:rPr>
                <w:color w:val="000000"/>
                <w:sz w:val="24"/>
              </w:rPr>
              <w:t>2.2</w:t>
            </w:r>
          </w:p>
        </w:tc>
        <w:tc>
          <w:tcPr>
            <w:tcW w:w="4493" w:type="dxa"/>
            <w:tcMar>
              <w:top w:w="50" w:type="dxa"/>
              <w:left w:w="100" w:type="dxa"/>
            </w:tcMar>
            <w:vAlign w:val="center"/>
          </w:tcPr>
          <w:p w14:paraId="22B10F4F">
            <w:pPr>
              <w:spacing w:after="0"/>
              <w:ind w:left="135"/>
            </w:pPr>
            <w:r>
              <w:rPr>
                <w:color w:val="000000"/>
                <w:sz w:val="24"/>
              </w:rPr>
              <w:t>Технология построения чертежа в САПР на основе трехмерной модели</w:t>
            </w:r>
          </w:p>
        </w:tc>
        <w:tc>
          <w:tcPr>
            <w:tcW w:w="1195" w:type="dxa"/>
            <w:tcMar>
              <w:top w:w="50" w:type="dxa"/>
              <w:left w:w="100" w:type="dxa"/>
            </w:tcMar>
            <w:vAlign w:val="center"/>
          </w:tcPr>
          <w:p w14:paraId="4D3CF7C8">
            <w:pPr>
              <w:spacing w:after="0"/>
              <w:ind w:left="135"/>
              <w:jc w:val="center"/>
            </w:pPr>
            <w:r>
              <w:rPr>
                <w:color w:val="000000"/>
                <w:sz w:val="24"/>
              </w:rPr>
              <w:t xml:space="preserve"> 2 </w:t>
            </w:r>
          </w:p>
        </w:tc>
        <w:tc>
          <w:tcPr>
            <w:tcW w:w="1841" w:type="dxa"/>
            <w:tcMar>
              <w:top w:w="50" w:type="dxa"/>
              <w:left w:w="100" w:type="dxa"/>
            </w:tcMar>
            <w:vAlign w:val="center"/>
          </w:tcPr>
          <w:p w14:paraId="1846016F">
            <w:pPr>
              <w:spacing w:after="0"/>
              <w:ind w:left="135"/>
              <w:jc w:val="center"/>
            </w:pPr>
          </w:p>
        </w:tc>
        <w:tc>
          <w:tcPr>
            <w:tcW w:w="1910" w:type="dxa"/>
            <w:tcMar>
              <w:top w:w="50" w:type="dxa"/>
              <w:left w:w="100" w:type="dxa"/>
            </w:tcMar>
            <w:vAlign w:val="center"/>
          </w:tcPr>
          <w:p w14:paraId="22D6C989">
            <w:pPr>
              <w:spacing w:after="0"/>
              <w:ind w:left="135"/>
              <w:jc w:val="center"/>
            </w:pPr>
          </w:p>
        </w:tc>
        <w:tc>
          <w:tcPr>
            <w:tcW w:w="3704" w:type="dxa"/>
            <w:tcMar>
              <w:top w:w="50" w:type="dxa"/>
              <w:left w:w="100" w:type="dxa"/>
            </w:tcMar>
            <w:vAlign w:val="center"/>
          </w:tcPr>
          <w:p w14:paraId="268E440F">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E5E76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D698A15">
            <w:pPr>
              <w:spacing w:after="0"/>
              <w:ind w:left="135"/>
            </w:pPr>
            <w:r>
              <w:rPr>
                <w:color w:val="000000"/>
                <w:sz w:val="24"/>
              </w:rPr>
              <w:t>Итого по разделу</w:t>
            </w:r>
          </w:p>
        </w:tc>
        <w:tc>
          <w:tcPr>
            <w:tcW w:w="1195" w:type="dxa"/>
            <w:tcMar>
              <w:top w:w="50" w:type="dxa"/>
              <w:left w:w="100" w:type="dxa"/>
            </w:tcMar>
            <w:vAlign w:val="center"/>
          </w:tcPr>
          <w:p w14:paraId="4814DE13">
            <w:pPr>
              <w:spacing w:after="0"/>
              <w:ind w:left="135"/>
              <w:jc w:val="center"/>
            </w:pPr>
            <w:r>
              <w:rPr>
                <w:color w:val="000000"/>
                <w:sz w:val="24"/>
              </w:rPr>
              <w:t xml:space="preserve"> 4 </w:t>
            </w:r>
          </w:p>
        </w:tc>
        <w:tc>
          <w:tcPr>
            <w:tcW w:w="0" w:type="auto"/>
            <w:gridSpan w:val="3"/>
            <w:tcMar>
              <w:top w:w="50" w:type="dxa"/>
              <w:left w:w="100" w:type="dxa"/>
            </w:tcMar>
            <w:vAlign w:val="center"/>
          </w:tcPr>
          <w:p w14:paraId="6755D97B"/>
        </w:tc>
      </w:tr>
      <w:tr w14:paraId="32D29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0CEEB500">
            <w:pPr>
              <w:spacing w:after="0"/>
              <w:ind w:left="135"/>
            </w:pPr>
            <w:r>
              <w:rPr>
                <w:b/>
                <w:color w:val="000000"/>
                <w:sz w:val="24"/>
              </w:rPr>
              <w:t>Раздел 3.</w:t>
            </w:r>
            <w:r>
              <w:rPr>
                <w:color w:val="000000"/>
                <w:sz w:val="24"/>
              </w:rPr>
              <w:t xml:space="preserve"> </w:t>
            </w:r>
            <w:r>
              <w:rPr>
                <w:b/>
                <w:color w:val="000000"/>
                <w:sz w:val="24"/>
              </w:rPr>
              <w:t>3D-моделирование, прототипирование, макетирование</w:t>
            </w:r>
          </w:p>
        </w:tc>
      </w:tr>
      <w:tr w14:paraId="5353AC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6659ADEF">
            <w:pPr>
              <w:spacing w:after="0"/>
            </w:pPr>
            <w:r>
              <w:rPr>
                <w:color w:val="000000"/>
                <w:sz w:val="24"/>
              </w:rPr>
              <w:t>3.1</w:t>
            </w:r>
          </w:p>
        </w:tc>
        <w:tc>
          <w:tcPr>
            <w:tcW w:w="4493" w:type="dxa"/>
            <w:tcMar>
              <w:top w:w="50" w:type="dxa"/>
              <w:left w:w="100" w:type="dxa"/>
            </w:tcMar>
            <w:vAlign w:val="center"/>
          </w:tcPr>
          <w:p w14:paraId="20B68446">
            <w:pPr>
              <w:spacing w:after="0"/>
              <w:ind w:left="135"/>
            </w:pPr>
            <w:r>
              <w:rPr>
                <w:color w:val="000000"/>
                <w:sz w:val="24"/>
              </w:rPr>
              <w:t>Прототипирование. 3D-моделирование как технология создания трехмерных моделей</w:t>
            </w:r>
          </w:p>
        </w:tc>
        <w:tc>
          <w:tcPr>
            <w:tcW w:w="1195" w:type="dxa"/>
            <w:tcMar>
              <w:top w:w="50" w:type="dxa"/>
              <w:left w:w="100" w:type="dxa"/>
            </w:tcMar>
            <w:vAlign w:val="center"/>
          </w:tcPr>
          <w:p w14:paraId="453CFED9">
            <w:pPr>
              <w:spacing w:after="0"/>
              <w:ind w:left="135"/>
              <w:jc w:val="center"/>
            </w:pPr>
            <w:r>
              <w:rPr>
                <w:color w:val="000000"/>
                <w:sz w:val="24"/>
              </w:rPr>
              <w:t xml:space="preserve"> 2 </w:t>
            </w:r>
          </w:p>
        </w:tc>
        <w:tc>
          <w:tcPr>
            <w:tcW w:w="1841" w:type="dxa"/>
            <w:tcMar>
              <w:top w:w="50" w:type="dxa"/>
              <w:left w:w="100" w:type="dxa"/>
            </w:tcMar>
            <w:vAlign w:val="center"/>
          </w:tcPr>
          <w:p w14:paraId="4782E136">
            <w:pPr>
              <w:spacing w:after="0"/>
              <w:ind w:left="135"/>
              <w:jc w:val="center"/>
            </w:pPr>
          </w:p>
        </w:tc>
        <w:tc>
          <w:tcPr>
            <w:tcW w:w="1910" w:type="dxa"/>
            <w:tcMar>
              <w:top w:w="50" w:type="dxa"/>
              <w:left w:w="100" w:type="dxa"/>
            </w:tcMar>
            <w:vAlign w:val="center"/>
          </w:tcPr>
          <w:p w14:paraId="74211CD4">
            <w:pPr>
              <w:spacing w:after="0"/>
              <w:ind w:left="135"/>
              <w:jc w:val="center"/>
            </w:pPr>
          </w:p>
        </w:tc>
        <w:tc>
          <w:tcPr>
            <w:tcW w:w="3704" w:type="dxa"/>
            <w:tcMar>
              <w:top w:w="50" w:type="dxa"/>
              <w:left w:w="100" w:type="dxa"/>
            </w:tcMar>
            <w:vAlign w:val="center"/>
          </w:tcPr>
          <w:p w14:paraId="5421D5D0">
            <w:pPr>
              <w:spacing w:after="0"/>
              <w:ind w:left="135"/>
            </w:pPr>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0814A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75D52D31">
            <w:pPr>
              <w:spacing w:after="0"/>
            </w:pPr>
            <w:r>
              <w:rPr>
                <w:color w:val="000000"/>
                <w:sz w:val="24"/>
              </w:rPr>
              <w:t>3.2</w:t>
            </w:r>
          </w:p>
        </w:tc>
        <w:tc>
          <w:tcPr>
            <w:tcW w:w="4493" w:type="dxa"/>
            <w:tcMar>
              <w:top w:w="50" w:type="dxa"/>
              <w:left w:w="100" w:type="dxa"/>
            </w:tcMar>
            <w:vAlign w:val="center"/>
          </w:tcPr>
          <w:p w14:paraId="3FDC585F">
            <w:pPr>
              <w:spacing w:after="0"/>
              <w:ind w:left="135"/>
            </w:pPr>
            <w:r>
              <w:rPr>
                <w:color w:val="000000"/>
                <w:sz w:val="24"/>
              </w:rPr>
              <w:t>Прототипирование</w:t>
            </w:r>
          </w:p>
        </w:tc>
        <w:tc>
          <w:tcPr>
            <w:tcW w:w="1195" w:type="dxa"/>
            <w:tcMar>
              <w:top w:w="50" w:type="dxa"/>
              <w:left w:w="100" w:type="dxa"/>
            </w:tcMar>
            <w:vAlign w:val="center"/>
          </w:tcPr>
          <w:p w14:paraId="73575FE0">
            <w:pPr>
              <w:spacing w:after="0"/>
              <w:ind w:left="135"/>
              <w:jc w:val="center"/>
            </w:pPr>
            <w:r>
              <w:rPr>
                <w:color w:val="000000"/>
                <w:sz w:val="24"/>
              </w:rPr>
              <w:t xml:space="preserve"> 2 </w:t>
            </w:r>
          </w:p>
        </w:tc>
        <w:tc>
          <w:tcPr>
            <w:tcW w:w="1841" w:type="dxa"/>
            <w:tcMar>
              <w:top w:w="50" w:type="dxa"/>
              <w:left w:w="100" w:type="dxa"/>
            </w:tcMar>
            <w:vAlign w:val="center"/>
          </w:tcPr>
          <w:p w14:paraId="1593E0B6">
            <w:pPr>
              <w:spacing w:after="0"/>
              <w:ind w:left="135"/>
              <w:jc w:val="center"/>
            </w:pPr>
          </w:p>
        </w:tc>
        <w:tc>
          <w:tcPr>
            <w:tcW w:w="1910" w:type="dxa"/>
            <w:tcMar>
              <w:top w:w="50" w:type="dxa"/>
              <w:left w:w="100" w:type="dxa"/>
            </w:tcMar>
            <w:vAlign w:val="center"/>
          </w:tcPr>
          <w:p w14:paraId="1FB1C0DB">
            <w:pPr>
              <w:spacing w:after="0"/>
              <w:ind w:left="135"/>
              <w:jc w:val="center"/>
            </w:pPr>
          </w:p>
        </w:tc>
        <w:tc>
          <w:tcPr>
            <w:tcW w:w="3704" w:type="dxa"/>
            <w:tcMar>
              <w:top w:w="50" w:type="dxa"/>
              <w:left w:w="100" w:type="dxa"/>
            </w:tcMar>
          </w:tcPr>
          <w:p w14:paraId="035274D2">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3058B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06EFE6E5">
            <w:pPr>
              <w:spacing w:after="0"/>
            </w:pPr>
            <w:r>
              <w:rPr>
                <w:color w:val="000000"/>
                <w:sz w:val="24"/>
              </w:rPr>
              <w:t>3.3</w:t>
            </w:r>
          </w:p>
        </w:tc>
        <w:tc>
          <w:tcPr>
            <w:tcW w:w="4493" w:type="dxa"/>
            <w:tcMar>
              <w:top w:w="50" w:type="dxa"/>
              <w:left w:w="100" w:type="dxa"/>
            </w:tcMar>
            <w:vAlign w:val="center"/>
          </w:tcPr>
          <w:p w14:paraId="0C303B35">
            <w:pPr>
              <w:spacing w:after="0"/>
              <w:ind w:left="135"/>
            </w:pPr>
            <w:r>
              <w:rPr>
                <w:color w:val="000000"/>
                <w:sz w:val="24"/>
              </w:rPr>
              <w:t>Изготовление прототипов с использованием с использованием технологического оборудования. Выполнение и защита проекта. Мир профессий. Профессии, связанные с 3D-печатью</w:t>
            </w:r>
          </w:p>
        </w:tc>
        <w:tc>
          <w:tcPr>
            <w:tcW w:w="1195" w:type="dxa"/>
            <w:tcMar>
              <w:top w:w="50" w:type="dxa"/>
              <w:left w:w="100" w:type="dxa"/>
            </w:tcMar>
            <w:vAlign w:val="center"/>
          </w:tcPr>
          <w:p w14:paraId="7E155B6E">
            <w:pPr>
              <w:spacing w:after="0"/>
              <w:ind w:left="135"/>
              <w:jc w:val="center"/>
            </w:pPr>
            <w:r>
              <w:rPr>
                <w:color w:val="000000"/>
                <w:sz w:val="24"/>
              </w:rPr>
              <w:t xml:space="preserve"> 4 </w:t>
            </w:r>
          </w:p>
        </w:tc>
        <w:tc>
          <w:tcPr>
            <w:tcW w:w="1841" w:type="dxa"/>
            <w:tcMar>
              <w:top w:w="50" w:type="dxa"/>
              <w:left w:w="100" w:type="dxa"/>
            </w:tcMar>
            <w:vAlign w:val="center"/>
          </w:tcPr>
          <w:p w14:paraId="6CC6CAF4">
            <w:pPr>
              <w:spacing w:after="0"/>
              <w:ind w:left="135"/>
              <w:jc w:val="center"/>
            </w:pPr>
          </w:p>
        </w:tc>
        <w:tc>
          <w:tcPr>
            <w:tcW w:w="1910" w:type="dxa"/>
            <w:tcMar>
              <w:top w:w="50" w:type="dxa"/>
              <w:left w:w="100" w:type="dxa"/>
            </w:tcMar>
            <w:vAlign w:val="center"/>
          </w:tcPr>
          <w:p w14:paraId="68728EDC">
            <w:pPr>
              <w:spacing w:after="0"/>
              <w:ind w:left="135"/>
              <w:jc w:val="center"/>
            </w:pPr>
          </w:p>
        </w:tc>
        <w:tc>
          <w:tcPr>
            <w:tcW w:w="3704" w:type="dxa"/>
            <w:tcMar>
              <w:top w:w="50" w:type="dxa"/>
              <w:left w:w="100" w:type="dxa"/>
            </w:tcMar>
          </w:tcPr>
          <w:p w14:paraId="4DF76476">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CBC6F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5AD90EC">
            <w:pPr>
              <w:spacing w:after="0"/>
              <w:ind w:left="135"/>
            </w:pPr>
            <w:r>
              <w:rPr>
                <w:color w:val="000000"/>
                <w:sz w:val="24"/>
              </w:rPr>
              <w:t>Итого по разделу</w:t>
            </w:r>
          </w:p>
        </w:tc>
        <w:tc>
          <w:tcPr>
            <w:tcW w:w="1195" w:type="dxa"/>
            <w:tcMar>
              <w:top w:w="50" w:type="dxa"/>
              <w:left w:w="100" w:type="dxa"/>
            </w:tcMar>
            <w:vAlign w:val="center"/>
          </w:tcPr>
          <w:p w14:paraId="3C6AD417">
            <w:pPr>
              <w:spacing w:after="0"/>
              <w:ind w:left="135"/>
              <w:jc w:val="center"/>
            </w:pPr>
            <w:r>
              <w:rPr>
                <w:color w:val="000000"/>
                <w:sz w:val="24"/>
              </w:rPr>
              <w:t xml:space="preserve"> 8 </w:t>
            </w:r>
          </w:p>
        </w:tc>
        <w:tc>
          <w:tcPr>
            <w:tcW w:w="0" w:type="auto"/>
            <w:gridSpan w:val="3"/>
            <w:tcMar>
              <w:top w:w="50" w:type="dxa"/>
              <w:left w:w="100" w:type="dxa"/>
            </w:tcMar>
            <w:vAlign w:val="center"/>
          </w:tcPr>
          <w:p w14:paraId="4A9984FB"/>
        </w:tc>
      </w:tr>
      <w:tr w14:paraId="25237D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2A2B5D85">
            <w:pPr>
              <w:spacing w:after="0"/>
              <w:ind w:left="135"/>
            </w:pPr>
            <w:r>
              <w:rPr>
                <w:b/>
                <w:color w:val="000000"/>
                <w:sz w:val="24"/>
              </w:rPr>
              <w:t>Раздел 4.</w:t>
            </w:r>
            <w:r>
              <w:rPr>
                <w:color w:val="000000"/>
                <w:sz w:val="24"/>
              </w:rPr>
              <w:t xml:space="preserve"> </w:t>
            </w:r>
            <w:r>
              <w:rPr>
                <w:b/>
                <w:color w:val="000000"/>
                <w:sz w:val="24"/>
              </w:rPr>
              <w:t>Робототехника</w:t>
            </w:r>
          </w:p>
        </w:tc>
      </w:tr>
      <w:tr w14:paraId="59AA30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4CC9A1C6">
            <w:pPr>
              <w:spacing w:after="0"/>
            </w:pPr>
            <w:r>
              <w:rPr>
                <w:color w:val="000000"/>
                <w:sz w:val="24"/>
              </w:rPr>
              <w:t>4.1</w:t>
            </w:r>
          </w:p>
        </w:tc>
        <w:tc>
          <w:tcPr>
            <w:tcW w:w="4493" w:type="dxa"/>
            <w:tcMar>
              <w:top w:w="50" w:type="dxa"/>
              <w:left w:w="100" w:type="dxa"/>
            </w:tcMar>
            <w:vAlign w:val="center"/>
          </w:tcPr>
          <w:p w14:paraId="76E7E305">
            <w:pPr>
              <w:spacing w:after="0"/>
              <w:ind w:left="135"/>
            </w:pPr>
            <w:r>
              <w:rPr>
                <w:color w:val="000000"/>
                <w:sz w:val="24"/>
              </w:rPr>
              <w:t>Автоматизация производства</w:t>
            </w:r>
          </w:p>
        </w:tc>
        <w:tc>
          <w:tcPr>
            <w:tcW w:w="1195" w:type="dxa"/>
            <w:tcMar>
              <w:top w:w="50" w:type="dxa"/>
              <w:left w:w="100" w:type="dxa"/>
            </w:tcMar>
            <w:vAlign w:val="center"/>
          </w:tcPr>
          <w:p w14:paraId="6135370E">
            <w:pPr>
              <w:spacing w:after="0"/>
              <w:ind w:left="135"/>
              <w:jc w:val="center"/>
            </w:pPr>
            <w:r>
              <w:rPr>
                <w:color w:val="000000"/>
                <w:sz w:val="24"/>
              </w:rPr>
              <w:t xml:space="preserve"> 1 </w:t>
            </w:r>
          </w:p>
        </w:tc>
        <w:tc>
          <w:tcPr>
            <w:tcW w:w="1841" w:type="dxa"/>
            <w:tcMar>
              <w:top w:w="50" w:type="dxa"/>
              <w:left w:w="100" w:type="dxa"/>
            </w:tcMar>
            <w:vAlign w:val="center"/>
          </w:tcPr>
          <w:p w14:paraId="6BAEEBBA">
            <w:pPr>
              <w:spacing w:after="0"/>
              <w:ind w:left="135"/>
              <w:jc w:val="center"/>
            </w:pPr>
          </w:p>
        </w:tc>
        <w:tc>
          <w:tcPr>
            <w:tcW w:w="1910" w:type="dxa"/>
            <w:tcMar>
              <w:top w:w="50" w:type="dxa"/>
              <w:left w:w="100" w:type="dxa"/>
            </w:tcMar>
            <w:vAlign w:val="center"/>
          </w:tcPr>
          <w:p w14:paraId="74004721">
            <w:pPr>
              <w:spacing w:after="0"/>
              <w:ind w:left="135"/>
              <w:jc w:val="center"/>
            </w:pPr>
          </w:p>
        </w:tc>
        <w:tc>
          <w:tcPr>
            <w:tcW w:w="3704" w:type="dxa"/>
            <w:tcMar>
              <w:top w:w="50" w:type="dxa"/>
              <w:left w:w="100" w:type="dxa"/>
            </w:tcMar>
          </w:tcPr>
          <w:p w14:paraId="27B5FBC4">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A9644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01530EE1">
            <w:pPr>
              <w:spacing w:after="0"/>
            </w:pPr>
            <w:r>
              <w:rPr>
                <w:color w:val="000000"/>
                <w:sz w:val="24"/>
              </w:rPr>
              <w:t>4.2</w:t>
            </w:r>
          </w:p>
        </w:tc>
        <w:tc>
          <w:tcPr>
            <w:tcW w:w="4493" w:type="dxa"/>
            <w:tcMar>
              <w:top w:w="50" w:type="dxa"/>
              <w:left w:w="100" w:type="dxa"/>
            </w:tcMar>
            <w:vAlign w:val="center"/>
          </w:tcPr>
          <w:p w14:paraId="3D851033">
            <w:pPr>
              <w:spacing w:after="0"/>
              <w:ind w:left="135"/>
            </w:pPr>
            <w:r>
              <w:rPr>
                <w:color w:val="000000"/>
                <w:sz w:val="24"/>
              </w:rPr>
              <w:t>Подводные робототехнические системы</w:t>
            </w:r>
          </w:p>
        </w:tc>
        <w:tc>
          <w:tcPr>
            <w:tcW w:w="1195" w:type="dxa"/>
            <w:tcMar>
              <w:top w:w="50" w:type="dxa"/>
              <w:left w:w="100" w:type="dxa"/>
            </w:tcMar>
            <w:vAlign w:val="center"/>
          </w:tcPr>
          <w:p w14:paraId="103B1457">
            <w:pPr>
              <w:spacing w:after="0"/>
              <w:ind w:left="135"/>
              <w:jc w:val="center"/>
            </w:pPr>
            <w:r>
              <w:rPr>
                <w:color w:val="000000"/>
                <w:sz w:val="24"/>
              </w:rPr>
              <w:t xml:space="preserve"> 1 </w:t>
            </w:r>
          </w:p>
        </w:tc>
        <w:tc>
          <w:tcPr>
            <w:tcW w:w="1841" w:type="dxa"/>
            <w:tcMar>
              <w:top w:w="50" w:type="dxa"/>
              <w:left w:w="100" w:type="dxa"/>
            </w:tcMar>
            <w:vAlign w:val="center"/>
          </w:tcPr>
          <w:p w14:paraId="71F863E8">
            <w:pPr>
              <w:spacing w:after="0"/>
              <w:ind w:left="135"/>
              <w:jc w:val="center"/>
            </w:pPr>
          </w:p>
        </w:tc>
        <w:tc>
          <w:tcPr>
            <w:tcW w:w="1910" w:type="dxa"/>
            <w:tcMar>
              <w:top w:w="50" w:type="dxa"/>
              <w:left w:w="100" w:type="dxa"/>
            </w:tcMar>
            <w:vAlign w:val="center"/>
          </w:tcPr>
          <w:p w14:paraId="08F5AB44">
            <w:pPr>
              <w:spacing w:after="0"/>
              <w:ind w:left="135"/>
              <w:jc w:val="center"/>
            </w:pPr>
          </w:p>
        </w:tc>
        <w:tc>
          <w:tcPr>
            <w:tcW w:w="3704" w:type="dxa"/>
            <w:tcMar>
              <w:top w:w="50" w:type="dxa"/>
              <w:left w:w="100" w:type="dxa"/>
            </w:tcMar>
          </w:tcPr>
          <w:p w14:paraId="50353255">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CD081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0794B29E">
            <w:pPr>
              <w:spacing w:after="0"/>
            </w:pPr>
            <w:r>
              <w:rPr>
                <w:color w:val="000000"/>
                <w:sz w:val="24"/>
              </w:rPr>
              <w:t>4.3</w:t>
            </w:r>
          </w:p>
        </w:tc>
        <w:tc>
          <w:tcPr>
            <w:tcW w:w="4493" w:type="dxa"/>
            <w:tcMar>
              <w:top w:w="50" w:type="dxa"/>
              <w:left w:w="100" w:type="dxa"/>
            </w:tcMar>
            <w:vAlign w:val="center"/>
          </w:tcPr>
          <w:p w14:paraId="7A957708">
            <w:pPr>
              <w:spacing w:after="0"/>
              <w:ind w:left="135"/>
            </w:pPr>
            <w:r>
              <w:rPr>
                <w:color w:val="000000"/>
                <w:sz w:val="24"/>
              </w:rPr>
              <w:t>Беспилотные летательные аппараты</w:t>
            </w:r>
          </w:p>
        </w:tc>
        <w:tc>
          <w:tcPr>
            <w:tcW w:w="1195" w:type="dxa"/>
            <w:tcMar>
              <w:top w:w="50" w:type="dxa"/>
              <w:left w:w="100" w:type="dxa"/>
            </w:tcMar>
            <w:vAlign w:val="center"/>
          </w:tcPr>
          <w:p w14:paraId="00750F5A">
            <w:pPr>
              <w:spacing w:after="0"/>
              <w:ind w:left="135"/>
              <w:jc w:val="center"/>
            </w:pPr>
            <w:r>
              <w:rPr>
                <w:color w:val="000000"/>
                <w:sz w:val="24"/>
              </w:rPr>
              <w:t xml:space="preserve"> 5 </w:t>
            </w:r>
          </w:p>
        </w:tc>
        <w:tc>
          <w:tcPr>
            <w:tcW w:w="1841" w:type="dxa"/>
            <w:tcMar>
              <w:top w:w="50" w:type="dxa"/>
              <w:left w:w="100" w:type="dxa"/>
            </w:tcMar>
            <w:vAlign w:val="center"/>
          </w:tcPr>
          <w:p w14:paraId="3C0D5D33">
            <w:pPr>
              <w:spacing w:after="0"/>
              <w:ind w:left="135"/>
              <w:jc w:val="center"/>
            </w:pPr>
          </w:p>
        </w:tc>
        <w:tc>
          <w:tcPr>
            <w:tcW w:w="1910" w:type="dxa"/>
            <w:tcMar>
              <w:top w:w="50" w:type="dxa"/>
              <w:left w:w="100" w:type="dxa"/>
            </w:tcMar>
            <w:vAlign w:val="center"/>
          </w:tcPr>
          <w:p w14:paraId="7691B9FE">
            <w:pPr>
              <w:spacing w:after="0"/>
              <w:ind w:left="135"/>
              <w:jc w:val="center"/>
            </w:pPr>
          </w:p>
        </w:tc>
        <w:tc>
          <w:tcPr>
            <w:tcW w:w="3704" w:type="dxa"/>
            <w:tcMar>
              <w:top w:w="50" w:type="dxa"/>
              <w:left w:w="100" w:type="dxa"/>
            </w:tcMar>
          </w:tcPr>
          <w:p w14:paraId="6DEBEA73">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C8CC5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709ECA21">
            <w:pPr>
              <w:spacing w:after="0"/>
            </w:pPr>
            <w:r>
              <w:rPr>
                <w:color w:val="000000"/>
                <w:sz w:val="24"/>
              </w:rPr>
              <w:t>4.4</w:t>
            </w:r>
          </w:p>
        </w:tc>
        <w:tc>
          <w:tcPr>
            <w:tcW w:w="4493" w:type="dxa"/>
            <w:tcMar>
              <w:top w:w="50" w:type="dxa"/>
              <w:left w:w="100" w:type="dxa"/>
            </w:tcMar>
            <w:vAlign w:val="center"/>
          </w:tcPr>
          <w:p w14:paraId="0C788ADA">
            <w:pPr>
              <w:spacing w:after="0"/>
              <w:ind w:left="135"/>
            </w:pPr>
            <w:r>
              <w:rPr>
                <w:color w:val="000000"/>
                <w:sz w:val="24"/>
              </w:rPr>
              <w:t>Основы проектной деятельности</w:t>
            </w:r>
          </w:p>
        </w:tc>
        <w:tc>
          <w:tcPr>
            <w:tcW w:w="1195" w:type="dxa"/>
            <w:tcMar>
              <w:top w:w="50" w:type="dxa"/>
              <w:left w:w="100" w:type="dxa"/>
            </w:tcMar>
            <w:vAlign w:val="center"/>
          </w:tcPr>
          <w:p w14:paraId="09FCED85">
            <w:pPr>
              <w:spacing w:after="0"/>
              <w:ind w:left="135"/>
              <w:jc w:val="center"/>
            </w:pPr>
            <w:r>
              <w:rPr>
                <w:color w:val="000000"/>
                <w:sz w:val="24"/>
              </w:rPr>
              <w:t xml:space="preserve"> 2 </w:t>
            </w:r>
          </w:p>
        </w:tc>
        <w:tc>
          <w:tcPr>
            <w:tcW w:w="1841" w:type="dxa"/>
            <w:tcMar>
              <w:top w:w="50" w:type="dxa"/>
              <w:left w:w="100" w:type="dxa"/>
            </w:tcMar>
            <w:vAlign w:val="center"/>
          </w:tcPr>
          <w:p w14:paraId="6F16A414">
            <w:pPr>
              <w:spacing w:after="0"/>
              <w:ind w:left="135"/>
              <w:jc w:val="center"/>
            </w:pPr>
          </w:p>
        </w:tc>
        <w:tc>
          <w:tcPr>
            <w:tcW w:w="1910" w:type="dxa"/>
            <w:tcMar>
              <w:top w:w="50" w:type="dxa"/>
              <w:left w:w="100" w:type="dxa"/>
            </w:tcMar>
            <w:vAlign w:val="center"/>
          </w:tcPr>
          <w:p w14:paraId="304906D0">
            <w:pPr>
              <w:spacing w:after="0"/>
              <w:ind w:left="135"/>
              <w:jc w:val="center"/>
            </w:pPr>
          </w:p>
        </w:tc>
        <w:tc>
          <w:tcPr>
            <w:tcW w:w="3704" w:type="dxa"/>
            <w:tcMar>
              <w:top w:w="50" w:type="dxa"/>
              <w:left w:w="100" w:type="dxa"/>
            </w:tcMar>
          </w:tcPr>
          <w:p w14:paraId="77212EBE">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76358F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3A4E68E2">
            <w:pPr>
              <w:spacing w:after="0"/>
            </w:pPr>
            <w:r>
              <w:rPr>
                <w:color w:val="000000"/>
                <w:sz w:val="24"/>
              </w:rPr>
              <w:t>4.5</w:t>
            </w:r>
          </w:p>
        </w:tc>
        <w:tc>
          <w:tcPr>
            <w:tcW w:w="4493" w:type="dxa"/>
            <w:tcMar>
              <w:top w:w="50" w:type="dxa"/>
              <w:left w:w="100" w:type="dxa"/>
            </w:tcMar>
            <w:vAlign w:val="center"/>
          </w:tcPr>
          <w:p w14:paraId="3BB5467C">
            <w:pPr>
              <w:spacing w:after="0"/>
              <w:ind w:left="135"/>
            </w:pPr>
            <w:r>
              <w:rPr>
                <w:color w:val="000000"/>
                <w:sz w:val="24"/>
              </w:rPr>
              <w:t>Основы проектной деятельности. Защита проекта. Мир профессий</w:t>
            </w:r>
          </w:p>
        </w:tc>
        <w:tc>
          <w:tcPr>
            <w:tcW w:w="1195" w:type="dxa"/>
            <w:tcMar>
              <w:top w:w="50" w:type="dxa"/>
              <w:left w:w="100" w:type="dxa"/>
            </w:tcMar>
            <w:vAlign w:val="center"/>
          </w:tcPr>
          <w:p w14:paraId="61A8F156">
            <w:pPr>
              <w:spacing w:after="0"/>
              <w:ind w:left="135"/>
              <w:jc w:val="center"/>
            </w:pPr>
            <w:r>
              <w:rPr>
                <w:color w:val="000000"/>
                <w:sz w:val="24"/>
              </w:rPr>
              <w:t xml:space="preserve"> 1 </w:t>
            </w:r>
          </w:p>
        </w:tc>
        <w:tc>
          <w:tcPr>
            <w:tcW w:w="1841" w:type="dxa"/>
            <w:tcMar>
              <w:top w:w="50" w:type="dxa"/>
              <w:left w:w="100" w:type="dxa"/>
            </w:tcMar>
            <w:vAlign w:val="center"/>
          </w:tcPr>
          <w:p w14:paraId="32735AA4">
            <w:pPr>
              <w:spacing w:after="0"/>
              <w:ind w:left="135"/>
              <w:jc w:val="center"/>
            </w:pPr>
          </w:p>
        </w:tc>
        <w:tc>
          <w:tcPr>
            <w:tcW w:w="1910" w:type="dxa"/>
            <w:tcMar>
              <w:top w:w="50" w:type="dxa"/>
              <w:left w:w="100" w:type="dxa"/>
            </w:tcMar>
            <w:vAlign w:val="center"/>
          </w:tcPr>
          <w:p w14:paraId="26A52EDD">
            <w:pPr>
              <w:spacing w:after="0"/>
              <w:ind w:left="135"/>
              <w:jc w:val="center"/>
            </w:pPr>
          </w:p>
        </w:tc>
        <w:tc>
          <w:tcPr>
            <w:tcW w:w="3704" w:type="dxa"/>
            <w:tcMar>
              <w:top w:w="50" w:type="dxa"/>
              <w:left w:w="100" w:type="dxa"/>
            </w:tcMar>
          </w:tcPr>
          <w:p w14:paraId="6B1A66D2">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2C8F0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D103CAF">
            <w:pPr>
              <w:spacing w:after="0"/>
              <w:ind w:left="135"/>
            </w:pPr>
            <w:r>
              <w:rPr>
                <w:color w:val="000000"/>
                <w:sz w:val="24"/>
              </w:rPr>
              <w:t>Итого по разделу</w:t>
            </w:r>
          </w:p>
        </w:tc>
        <w:tc>
          <w:tcPr>
            <w:tcW w:w="1195" w:type="dxa"/>
            <w:tcMar>
              <w:top w:w="50" w:type="dxa"/>
              <w:left w:w="100" w:type="dxa"/>
            </w:tcMar>
            <w:vAlign w:val="center"/>
          </w:tcPr>
          <w:p w14:paraId="6DD96FB0">
            <w:pPr>
              <w:spacing w:after="0"/>
              <w:ind w:left="135"/>
              <w:jc w:val="center"/>
            </w:pPr>
            <w:r>
              <w:rPr>
                <w:color w:val="000000"/>
                <w:sz w:val="24"/>
              </w:rPr>
              <w:t xml:space="preserve"> 10 </w:t>
            </w:r>
          </w:p>
        </w:tc>
        <w:tc>
          <w:tcPr>
            <w:tcW w:w="0" w:type="auto"/>
            <w:gridSpan w:val="3"/>
            <w:tcMar>
              <w:top w:w="50" w:type="dxa"/>
              <w:left w:w="100" w:type="dxa"/>
            </w:tcMar>
            <w:vAlign w:val="center"/>
          </w:tcPr>
          <w:p w14:paraId="7A8D44BE"/>
        </w:tc>
      </w:tr>
      <w:tr w14:paraId="4EFDBB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F1554C1">
            <w:pPr>
              <w:spacing w:after="0"/>
              <w:ind w:left="135"/>
            </w:pPr>
            <w:r>
              <w:rPr>
                <w:b/>
                <w:color w:val="000000"/>
                <w:sz w:val="24"/>
              </w:rPr>
              <w:t>Раздел 5.</w:t>
            </w:r>
            <w:r>
              <w:rPr>
                <w:color w:val="000000"/>
                <w:sz w:val="24"/>
              </w:rPr>
              <w:t xml:space="preserve"> </w:t>
            </w:r>
            <w:r>
              <w:rPr>
                <w:b/>
                <w:color w:val="000000"/>
                <w:sz w:val="24"/>
              </w:rPr>
              <w:t>Растениеводство</w:t>
            </w:r>
          </w:p>
        </w:tc>
      </w:tr>
      <w:tr w14:paraId="79FB91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57A28FF9">
            <w:pPr>
              <w:spacing w:after="0"/>
            </w:pPr>
            <w:r>
              <w:rPr>
                <w:color w:val="000000"/>
                <w:sz w:val="24"/>
              </w:rPr>
              <w:t>5.1</w:t>
            </w:r>
          </w:p>
        </w:tc>
        <w:tc>
          <w:tcPr>
            <w:tcW w:w="4493" w:type="dxa"/>
            <w:tcMar>
              <w:top w:w="50" w:type="dxa"/>
              <w:left w:w="100" w:type="dxa"/>
            </w:tcMar>
            <w:vAlign w:val="center"/>
          </w:tcPr>
          <w:p w14:paraId="144F22E0">
            <w:pPr>
              <w:spacing w:after="0"/>
              <w:ind w:left="135"/>
            </w:pPr>
            <w:r>
              <w:rPr>
                <w:color w:val="000000"/>
                <w:sz w:val="24"/>
              </w:rPr>
              <w:t>Особенности сельскохозяйственного производства региона. Агропромышленные комплексы в регионе</w:t>
            </w:r>
          </w:p>
        </w:tc>
        <w:tc>
          <w:tcPr>
            <w:tcW w:w="1195" w:type="dxa"/>
            <w:tcMar>
              <w:top w:w="50" w:type="dxa"/>
              <w:left w:w="100" w:type="dxa"/>
            </w:tcMar>
            <w:vAlign w:val="center"/>
          </w:tcPr>
          <w:p w14:paraId="2A387C48">
            <w:pPr>
              <w:spacing w:after="0"/>
              <w:ind w:left="135"/>
              <w:jc w:val="center"/>
            </w:pPr>
            <w:r>
              <w:rPr>
                <w:color w:val="000000"/>
                <w:sz w:val="24"/>
              </w:rPr>
              <w:t xml:space="preserve"> 2 </w:t>
            </w:r>
          </w:p>
        </w:tc>
        <w:tc>
          <w:tcPr>
            <w:tcW w:w="1841" w:type="dxa"/>
            <w:tcMar>
              <w:top w:w="50" w:type="dxa"/>
              <w:left w:w="100" w:type="dxa"/>
            </w:tcMar>
            <w:vAlign w:val="center"/>
          </w:tcPr>
          <w:p w14:paraId="3B8C6ED8">
            <w:pPr>
              <w:spacing w:after="0"/>
              <w:ind w:left="135"/>
              <w:jc w:val="center"/>
            </w:pPr>
          </w:p>
        </w:tc>
        <w:tc>
          <w:tcPr>
            <w:tcW w:w="1910" w:type="dxa"/>
            <w:tcMar>
              <w:top w:w="50" w:type="dxa"/>
              <w:left w:w="100" w:type="dxa"/>
            </w:tcMar>
            <w:vAlign w:val="center"/>
          </w:tcPr>
          <w:p w14:paraId="631EDA25">
            <w:pPr>
              <w:spacing w:after="0"/>
              <w:ind w:left="135"/>
              <w:jc w:val="center"/>
            </w:pPr>
          </w:p>
        </w:tc>
        <w:tc>
          <w:tcPr>
            <w:tcW w:w="3704" w:type="dxa"/>
            <w:tcMar>
              <w:top w:w="50" w:type="dxa"/>
              <w:left w:w="100" w:type="dxa"/>
            </w:tcMar>
          </w:tcPr>
          <w:p w14:paraId="2BF559D8">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0A687F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5A770C44">
            <w:pPr>
              <w:spacing w:after="0"/>
            </w:pPr>
            <w:r>
              <w:rPr>
                <w:color w:val="000000"/>
                <w:sz w:val="24"/>
              </w:rPr>
              <w:t>5.2</w:t>
            </w:r>
          </w:p>
        </w:tc>
        <w:tc>
          <w:tcPr>
            <w:tcW w:w="4493" w:type="dxa"/>
            <w:tcMar>
              <w:top w:w="50" w:type="dxa"/>
              <w:left w:w="100" w:type="dxa"/>
            </w:tcMar>
            <w:vAlign w:val="center"/>
          </w:tcPr>
          <w:p w14:paraId="00806551">
            <w:pPr>
              <w:spacing w:after="0"/>
              <w:ind w:left="135"/>
            </w:pPr>
            <w:r>
              <w:rPr>
                <w:color w:val="000000"/>
                <w:sz w:val="24"/>
              </w:rPr>
              <w:t>Автоматизация и роботизация сельскохозяйственного производства</w:t>
            </w:r>
          </w:p>
        </w:tc>
        <w:tc>
          <w:tcPr>
            <w:tcW w:w="1195" w:type="dxa"/>
            <w:tcMar>
              <w:top w:w="50" w:type="dxa"/>
              <w:left w:w="100" w:type="dxa"/>
            </w:tcMar>
            <w:vAlign w:val="center"/>
          </w:tcPr>
          <w:p w14:paraId="4C215313">
            <w:pPr>
              <w:spacing w:after="0"/>
              <w:ind w:left="135"/>
              <w:jc w:val="center"/>
            </w:pPr>
            <w:r>
              <w:rPr>
                <w:color w:val="000000"/>
                <w:sz w:val="24"/>
              </w:rPr>
              <w:t xml:space="preserve"> 1 </w:t>
            </w:r>
          </w:p>
        </w:tc>
        <w:tc>
          <w:tcPr>
            <w:tcW w:w="1841" w:type="dxa"/>
            <w:tcMar>
              <w:top w:w="50" w:type="dxa"/>
              <w:left w:w="100" w:type="dxa"/>
            </w:tcMar>
            <w:vAlign w:val="center"/>
          </w:tcPr>
          <w:p w14:paraId="1CC1BAF6">
            <w:pPr>
              <w:spacing w:after="0"/>
              <w:ind w:left="135"/>
              <w:jc w:val="center"/>
            </w:pPr>
          </w:p>
        </w:tc>
        <w:tc>
          <w:tcPr>
            <w:tcW w:w="1910" w:type="dxa"/>
            <w:tcMar>
              <w:top w:w="50" w:type="dxa"/>
              <w:left w:w="100" w:type="dxa"/>
            </w:tcMar>
            <w:vAlign w:val="center"/>
          </w:tcPr>
          <w:p w14:paraId="7FCC0C4C">
            <w:pPr>
              <w:spacing w:after="0"/>
              <w:ind w:left="135"/>
              <w:jc w:val="center"/>
            </w:pPr>
          </w:p>
        </w:tc>
        <w:tc>
          <w:tcPr>
            <w:tcW w:w="3704" w:type="dxa"/>
            <w:tcMar>
              <w:top w:w="50" w:type="dxa"/>
              <w:left w:w="100" w:type="dxa"/>
            </w:tcMar>
          </w:tcPr>
          <w:p w14:paraId="37F920E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1B7DD3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4E2487E7">
            <w:pPr>
              <w:spacing w:after="0"/>
            </w:pPr>
            <w:r>
              <w:rPr>
                <w:color w:val="000000"/>
                <w:sz w:val="24"/>
              </w:rPr>
              <w:t>5.3</w:t>
            </w:r>
          </w:p>
        </w:tc>
        <w:tc>
          <w:tcPr>
            <w:tcW w:w="4493" w:type="dxa"/>
            <w:tcMar>
              <w:top w:w="50" w:type="dxa"/>
              <w:left w:w="100" w:type="dxa"/>
            </w:tcMar>
            <w:vAlign w:val="center"/>
          </w:tcPr>
          <w:p w14:paraId="3BB5FA81">
            <w:pPr>
              <w:spacing w:after="0"/>
              <w:ind w:left="135"/>
            </w:pPr>
            <w:r>
              <w:rPr>
                <w:color w:val="000000"/>
                <w:sz w:val="24"/>
              </w:rPr>
              <w:t>Мир профессий. Сельскохозяйственные профессии</w:t>
            </w:r>
          </w:p>
        </w:tc>
        <w:tc>
          <w:tcPr>
            <w:tcW w:w="1195" w:type="dxa"/>
            <w:tcMar>
              <w:top w:w="50" w:type="dxa"/>
              <w:left w:w="100" w:type="dxa"/>
            </w:tcMar>
            <w:vAlign w:val="center"/>
          </w:tcPr>
          <w:p w14:paraId="38E5963B">
            <w:pPr>
              <w:spacing w:after="0"/>
              <w:ind w:left="135"/>
              <w:jc w:val="center"/>
            </w:pPr>
            <w:r>
              <w:rPr>
                <w:color w:val="000000"/>
                <w:sz w:val="24"/>
              </w:rPr>
              <w:t xml:space="preserve"> 1 </w:t>
            </w:r>
          </w:p>
        </w:tc>
        <w:tc>
          <w:tcPr>
            <w:tcW w:w="1841" w:type="dxa"/>
            <w:tcMar>
              <w:top w:w="50" w:type="dxa"/>
              <w:left w:w="100" w:type="dxa"/>
            </w:tcMar>
            <w:vAlign w:val="center"/>
          </w:tcPr>
          <w:p w14:paraId="5ACDF66F">
            <w:pPr>
              <w:spacing w:after="0"/>
              <w:ind w:left="135"/>
              <w:jc w:val="center"/>
            </w:pPr>
          </w:p>
        </w:tc>
        <w:tc>
          <w:tcPr>
            <w:tcW w:w="1910" w:type="dxa"/>
            <w:tcMar>
              <w:top w:w="50" w:type="dxa"/>
              <w:left w:w="100" w:type="dxa"/>
            </w:tcMar>
            <w:vAlign w:val="center"/>
          </w:tcPr>
          <w:p w14:paraId="62DD99EB">
            <w:pPr>
              <w:spacing w:after="0"/>
              <w:ind w:left="135"/>
              <w:jc w:val="center"/>
            </w:pPr>
          </w:p>
        </w:tc>
        <w:tc>
          <w:tcPr>
            <w:tcW w:w="3704" w:type="dxa"/>
            <w:tcMar>
              <w:top w:w="50" w:type="dxa"/>
              <w:left w:w="100" w:type="dxa"/>
            </w:tcMar>
          </w:tcPr>
          <w:p w14:paraId="343D5BEF">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69A43E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8379286">
            <w:pPr>
              <w:spacing w:after="0"/>
              <w:ind w:left="135"/>
            </w:pPr>
            <w:r>
              <w:rPr>
                <w:color w:val="000000"/>
                <w:sz w:val="24"/>
              </w:rPr>
              <w:t>Итого по разделу</w:t>
            </w:r>
          </w:p>
        </w:tc>
        <w:tc>
          <w:tcPr>
            <w:tcW w:w="1195" w:type="dxa"/>
            <w:tcMar>
              <w:top w:w="50" w:type="dxa"/>
              <w:left w:w="100" w:type="dxa"/>
            </w:tcMar>
            <w:vAlign w:val="center"/>
          </w:tcPr>
          <w:p w14:paraId="618153E2">
            <w:pPr>
              <w:spacing w:after="0"/>
              <w:ind w:left="135"/>
              <w:jc w:val="center"/>
            </w:pPr>
            <w:r>
              <w:rPr>
                <w:color w:val="000000"/>
                <w:sz w:val="24"/>
              </w:rPr>
              <w:t xml:space="preserve"> 4 </w:t>
            </w:r>
          </w:p>
        </w:tc>
        <w:tc>
          <w:tcPr>
            <w:tcW w:w="0" w:type="auto"/>
            <w:gridSpan w:val="3"/>
            <w:tcMar>
              <w:top w:w="50" w:type="dxa"/>
              <w:left w:w="100" w:type="dxa"/>
            </w:tcMar>
            <w:vAlign w:val="center"/>
          </w:tcPr>
          <w:p w14:paraId="273BD4A9"/>
        </w:tc>
      </w:tr>
      <w:tr w14:paraId="1456C7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A26E605">
            <w:pPr>
              <w:spacing w:after="0"/>
              <w:ind w:left="135"/>
            </w:pPr>
            <w:r>
              <w:rPr>
                <w:b/>
                <w:color w:val="000000"/>
                <w:sz w:val="24"/>
              </w:rPr>
              <w:t>Раздел 6.</w:t>
            </w:r>
            <w:r>
              <w:rPr>
                <w:color w:val="000000"/>
                <w:sz w:val="24"/>
              </w:rPr>
              <w:t xml:space="preserve"> </w:t>
            </w:r>
            <w:r>
              <w:rPr>
                <w:b/>
                <w:color w:val="000000"/>
                <w:sz w:val="24"/>
              </w:rPr>
              <w:t>Животноводство</w:t>
            </w:r>
          </w:p>
        </w:tc>
      </w:tr>
      <w:tr w14:paraId="7717ED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1DF9F83D">
            <w:pPr>
              <w:spacing w:after="0"/>
            </w:pPr>
            <w:r>
              <w:rPr>
                <w:color w:val="000000"/>
                <w:sz w:val="24"/>
              </w:rPr>
              <w:t>6.1</w:t>
            </w:r>
          </w:p>
        </w:tc>
        <w:tc>
          <w:tcPr>
            <w:tcW w:w="4493" w:type="dxa"/>
            <w:tcMar>
              <w:top w:w="50" w:type="dxa"/>
              <w:left w:w="100" w:type="dxa"/>
            </w:tcMar>
            <w:vAlign w:val="center"/>
          </w:tcPr>
          <w:p w14:paraId="0EA5C5F8">
            <w:pPr>
              <w:spacing w:after="0"/>
              <w:ind w:left="135"/>
            </w:pPr>
            <w:r>
              <w:rPr>
                <w:color w:val="000000"/>
                <w:sz w:val="24"/>
              </w:rPr>
              <w:t>Животноводческие предприятия</w:t>
            </w:r>
          </w:p>
        </w:tc>
        <w:tc>
          <w:tcPr>
            <w:tcW w:w="1195" w:type="dxa"/>
            <w:tcMar>
              <w:top w:w="50" w:type="dxa"/>
              <w:left w:w="100" w:type="dxa"/>
            </w:tcMar>
            <w:vAlign w:val="center"/>
          </w:tcPr>
          <w:p w14:paraId="4884DE61">
            <w:pPr>
              <w:spacing w:after="0"/>
              <w:ind w:left="135"/>
              <w:jc w:val="center"/>
            </w:pPr>
            <w:r>
              <w:rPr>
                <w:color w:val="000000"/>
                <w:sz w:val="24"/>
              </w:rPr>
              <w:t xml:space="preserve"> 1 </w:t>
            </w:r>
          </w:p>
        </w:tc>
        <w:tc>
          <w:tcPr>
            <w:tcW w:w="1841" w:type="dxa"/>
            <w:tcMar>
              <w:top w:w="50" w:type="dxa"/>
              <w:left w:w="100" w:type="dxa"/>
            </w:tcMar>
            <w:vAlign w:val="center"/>
          </w:tcPr>
          <w:p w14:paraId="626F5068">
            <w:pPr>
              <w:spacing w:after="0"/>
              <w:ind w:left="135"/>
              <w:jc w:val="center"/>
            </w:pPr>
          </w:p>
        </w:tc>
        <w:tc>
          <w:tcPr>
            <w:tcW w:w="1910" w:type="dxa"/>
            <w:tcMar>
              <w:top w:w="50" w:type="dxa"/>
              <w:left w:w="100" w:type="dxa"/>
            </w:tcMar>
            <w:vAlign w:val="center"/>
          </w:tcPr>
          <w:p w14:paraId="70BF1576">
            <w:pPr>
              <w:spacing w:after="0"/>
              <w:ind w:left="135"/>
              <w:jc w:val="center"/>
            </w:pPr>
          </w:p>
        </w:tc>
        <w:tc>
          <w:tcPr>
            <w:tcW w:w="3704" w:type="dxa"/>
            <w:tcMar>
              <w:top w:w="50" w:type="dxa"/>
              <w:left w:w="100" w:type="dxa"/>
            </w:tcMar>
            <w:vAlign w:val="center"/>
          </w:tcPr>
          <w:p w14:paraId="772DFD0C">
            <w:pPr>
              <w:spacing w:after="0"/>
              <w:ind w:left="135"/>
            </w:pPr>
          </w:p>
        </w:tc>
      </w:tr>
      <w:tr w14:paraId="26B34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0168DAE7">
            <w:pPr>
              <w:spacing w:after="0"/>
            </w:pPr>
            <w:r>
              <w:rPr>
                <w:color w:val="000000"/>
                <w:sz w:val="24"/>
              </w:rPr>
              <w:t>6.2</w:t>
            </w:r>
          </w:p>
        </w:tc>
        <w:tc>
          <w:tcPr>
            <w:tcW w:w="4493" w:type="dxa"/>
            <w:tcMar>
              <w:top w:w="50" w:type="dxa"/>
              <w:left w:w="100" w:type="dxa"/>
            </w:tcMar>
            <w:vAlign w:val="center"/>
          </w:tcPr>
          <w:p w14:paraId="446BC6C8">
            <w:pPr>
              <w:spacing w:after="0"/>
              <w:ind w:left="135"/>
            </w:pPr>
            <w:r>
              <w:rPr>
                <w:color w:val="000000"/>
                <w:sz w:val="24"/>
              </w:rPr>
              <w:t>Использование цифровых технологий в животноводстве</w:t>
            </w:r>
          </w:p>
        </w:tc>
        <w:tc>
          <w:tcPr>
            <w:tcW w:w="1195" w:type="dxa"/>
            <w:tcMar>
              <w:top w:w="50" w:type="dxa"/>
              <w:left w:w="100" w:type="dxa"/>
            </w:tcMar>
            <w:vAlign w:val="center"/>
          </w:tcPr>
          <w:p w14:paraId="43516BC5">
            <w:pPr>
              <w:spacing w:after="0"/>
              <w:ind w:left="135"/>
              <w:jc w:val="center"/>
            </w:pPr>
            <w:r>
              <w:rPr>
                <w:color w:val="000000"/>
                <w:sz w:val="24"/>
              </w:rPr>
              <w:t xml:space="preserve"> 2 </w:t>
            </w:r>
          </w:p>
        </w:tc>
        <w:tc>
          <w:tcPr>
            <w:tcW w:w="1841" w:type="dxa"/>
            <w:tcMar>
              <w:top w:w="50" w:type="dxa"/>
              <w:left w:w="100" w:type="dxa"/>
            </w:tcMar>
            <w:vAlign w:val="center"/>
          </w:tcPr>
          <w:p w14:paraId="517C8024">
            <w:pPr>
              <w:spacing w:after="0"/>
              <w:ind w:left="135"/>
              <w:jc w:val="center"/>
            </w:pPr>
          </w:p>
        </w:tc>
        <w:tc>
          <w:tcPr>
            <w:tcW w:w="1910" w:type="dxa"/>
            <w:tcMar>
              <w:top w:w="50" w:type="dxa"/>
              <w:left w:w="100" w:type="dxa"/>
            </w:tcMar>
            <w:vAlign w:val="center"/>
          </w:tcPr>
          <w:p w14:paraId="539296D5">
            <w:pPr>
              <w:spacing w:after="0"/>
              <w:ind w:left="135"/>
              <w:jc w:val="center"/>
            </w:pPr>
          </w:p>
        </w:tc>
        <w:tc>
          <w:tcPr>
            <w:tcW w:w="3704" w:type="dxa"/>
            <w:tcMar>
              <w:top w:w="50" w:type="dxa"/>
              <w:left w:w="100" w:type="dxa"/>
            </w:tcMar>
          </w:tcPr>
          <w:p w14:paraId="24B20FF2">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3B9B85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7" w:type="dxa"/>
            <w:tcMar>
              <w:top w:w="50" w:type="dxa"/>
              <w:left w:w="100" w:type="dxa"/>
            </w:tcMar>
            <w:vAlign w:val="center"/>
          </w:tcPr>
          <w:p w14:paraId="7AA929B7">
            <w:pPr>
              <w:spacing w:after="0"/>
            </w:pPr>
            <w:r>
              <w:rPr>
                <w:color w:val="000000"/>
                <w:sz w:val="24"/>
              </w:rPr>
              <w:t>6.3</w:t>
            </w:r>
          </w:p>
        </w:tc>
        <w:tc>
          <w:tcPr>
            <w:tcW w:w="4493" w:type="dxa"/>
            <w:tcMar>
              <w:top w:w="50" w:type="dxa"/>
              <w:left w:w="100" w:type="dxa"/>
            </w:tcMar>
            <w:vAlign w:val="center"/>
          </w:tcPr>
          <w:p w14:paraId="7A2D840C">
            <w:pPr>
              <w:spacing w:after="0"/>
              <w:ind w:left="135"/>
            </w:pPr>
            <w:r>
              <w:rPr>
                <w:color w:val="000000"/>
                <w:sz w:val="24"/>
              </w:rPr>
              <w:t>Мир профессий. Профессии, связанные с деятельностью животновода</w:t>
            </w:r>
          </w:p>
        </w:tc>
        <w:tc>
          <w:tcPr>
            <w:tcW w:w="1195" w:type="dxa"/>
            <w:tcMar>
              <w:top w:w="50" w:type="dxa"/>
              <w:left w:w="100" w:type="dxa"/>
            </w:tcMar>
            <w:vAlign w:val="center"/>
          </w:tcPr>
          <w:p w14:paraId="0286FDA7">
            <w:pPr>
              <w:spacing w:after="0"/>
              <w:ind w:left="135"/>
              <w:jc w:val="center"/>
            </w:pPr>
            <w:r>
              <w:rPr>
                <w:color w:val="000000"/>
                <w:sz w:val="24"/>
              </w:rPr>
              <w:t xml:space="preserve"> 1 </w:t>
            </w:r>
          </w:p>
        </w:tc>
        <w:tc>
          <w:tcPr>
            <w:tcW w:w="1841" w:type="dxa"/>
            <w:tcMar>
              <w:top w:w="50" w:type="dxa"/>
              <w:left w:w="100" w:type="dxa"/>
            </w:tcMar>
            <w:vAlign w:val="center"/>
          </w:tcPr>
          <w:p w14:paraId="1F7B4F16">
            <w:pPr>
              <w:spacing w:after="0"/>
              <w:ind w:left="135"/>
              <w:jc w:val="center"/>
            </w:pPr>
          </w:p>
        </w:tc>
        <w:tc>
          <w:tcPr>
            <w:tcW w:w="1910" w:type="dxa"/>
            <w:tcMar>
              <w:top w:w="50" w:type="dxa"/>
              <w:left w:w="100" w:type="dxa"/>
            </w:tcMar>
            <w:vAlign w:val="center"/>
          </w:tcPr>
          <w:p w14:paraId="31466999">
            <w:pPr>
              <w:spacing w:after="0"/>
              <w:ind w:left="135"/>
              <w:jc w:val="center"/>
            </w:pPr>
          </w:p>
        </w:tc>
        <w:tc>
          <w:tcPr>
            <w:tcW w:w="3704" w:type="dxa"/>
            <w:tcMar>
              <w:top w:w="50" w:type="dxa"/>
              <w:left w:w="100" w:type="dxa"/>
            </w:tcMar>
          </w:tcPr>
          <w:p w14:paraId="783AB17C">
            <w:r>
              <w:rPr>
                <w:color w:val="000000"/>
                <w:sz w:val="24"/>
              </w:rPr>
              <w:t xml:space="preserve">Библиотека ЦОК </w:t>
            </w:r>
            <w:r>
              <w:fldChar w:fldCharType="begin"/>
            </w:r>
            <w:r>
              <w:instrText xml:space="preserve"> HYPERLINK "https://lesson.edu.ru/lesson/5cc0705e-d9ae-484c-8c1c-9c4a89b01f12" \h </w:instrText>
            </w:r>
            <w:r>
              <w:fldChar w:fldCharType="separate"/>
            </w:r>
            <w:r>
              <w:rPr>
                <w:color w:val="0000FF"/>
                <w:u w:val="single"/>
              </w:rPr>
              <w:t>https://lesson.edu.ru/lesson/5cc0705e-d9ae-484c-8c1c-9c4a89b01f12</w:t>
            </w:r>
            <w:r>
              <w:rPr>
                <w:color w:val="0000FF"/>
                <w:u w:val="single"/>
              </w:rPr>
              <w:fldChar w:fldCharType="end"/>
            </w:r>
          </w:p>
        </w:tc>
      </w:tr>
      <w:tr w14:paraId="4CC393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249B712">
            <w:pPr>
              <w:spacing w:after="0"/>
              <w:ind w:left="135"/>
            </w:pPr>
            <w:r>
              <w:rPr>
                <w:color w:val="000000"/>
                <w:sz w:val="24"/>
              </w:rPr>
              <w:t>Итого по разделу</w:t>
            </w:r>
          </w:p>
        </w:tc>
        <w:tc>
          <w:tcPr>
            <w:tcW w:w="1195" w:type="dxa"/>
            <w:tcMar>
              <w:top w:w="50" w:type="dxa"/>
              <w:left w:w="100" w:type="dxa"/>
            </w:tcMar>
            <w:vAlign w:val="center"/>
          </w:tcPr>
          <w:p w14:paraId="64A4E488">
            <w:pPr>
              <w:spacing w:after="0"/>
              <w:ind w:left="135"/>
              <w:jc w:val="center"/>
            </w:pPr>
            <w:r>
              <w:rPr>
                <w:color w:val="000000"/>
                <w:sz w:val="24"/>
              </w:rPr>
              <w:t xml:space="preserve"> 4 </w:t>
            </w:r>
          </w:p>
        </w:tc>
        <w:tc>
          <w:tcPr>
            <w:tcW w:w="0" w:type="auto"/>
            <w:gridSpan w:val="3"/>
            <w:tcMar>
              <w:top w:w="50" w:type="dxa"/>
              <w:left w:w="100" w:type="dxa"/>
            </w:tcMar>
            <w:vAlign w:val="center"/>
          </w:tcPr>
          <w:p w14:paraId="4B591478"/>
        </w:tc>
      </w:tr>
      <w:tr w14:paraId="53E64F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CE21E19">
            <w:pPr>
              <w:spacing w:after="0"/>
              <w:ind w:left="135"/>
            </w:pPr>
            <w:r>
              <w:rPr>
                <w:color w:val="000000"/>
                <w:sz w:val="24"/>
              </w:rPr>
              <w:t>ОБЩЕЕ КОЛИЧЕСТВО ЧАСОВ ПО ПРОГРАММЕ</w:t>
            </w:r>
          </w:p>
        </w:tc>
        <w:tc>
          <w:tcPr>
            <w:tcW w:w="1195" w:type="dxa"/>
            <w:tcMar>
              <w:top w:w="50" w:type="dxa"/>
              <w:left w:w="100" w:type="dxa"/>
            </w:tcMar>
            <w:vAlign w:val="center"/>
          </w:tcPr>
          <w:p w14:paraId="5C828C81">
            <w:pPr>
              <w:spacing w:after="0"/>
              <w:ind w:left="135"/>
              <w:jc w:val="center"/>
            </w:pPr>
            <w:r>
              <w:rPr>
                <w:color w:val="000000"/>
                <w:sz w:val="24"/>
              </w:rPr>
              <w:t xml:space="preserve"> 34 </w:t>
            </w:r>
          </w:p>
        </w:tc>
        <w:tc>
          <w:tcPr>
            <w:tcW w:w="1841" w:type="dxa"/>
            <w:tcMar>
              <w:top w:w="50" w:type="dxa"/>
              <w:left w:w="100" w:type="dxa"/>
            </w:tcMar>
            <w:vAlign w:val="center"/>
          </w:tcPr>
          <w:p w14:paraId="1CFCC254">
            <w:pPr>
              <w:spacing w:after="0"/>
              <w:ind w:left="135"/>
              <w:jc w:val="center"/>
            </w:pPr>
            <w:r>
              <w:rPr>
                <w:color w:val="000000"/>
                <w:sz w:val="24"/>
              </w:rPr>
              <w:t xml:space="preserve"> 0 </w:t>
            </w:r>
          </w:p>
        </w:tc>
        <w:tc>
          <w:tcPr>
            <w:tcW w:w="1910" w:type="dxa"/>
            <w:tcMar>
              <w:top w:w="50" w:type="dxa"/>
              <w:left w:w="100" w:type="dxa"/>
            </w:tcMar>
            <w:vAlign w:val="center"/>
          </w:tcPr>
          <w:p w14:paraId="1059326F">
            <w:pPr>
              <w:spacing w:after="0"/>
              <w:ind w:left="135"/>
              <w:jc w:val="center"/>
            </w:pPr>
            <w:r>
              <w:rPr>
                <w:color w:val="000000"/>
                <w:sz w:val="24"/>
              </w:rPr>
              <w:t xml:space="preserve"> 0 </w:t>
            </w:r>
          </w:p>
        </w:tc>
        <w:tc>
          <w:tcPr>
            <w:tcW w:w="3704" w:type="dxa"/>
            <w:tcMar>
              <w:top w:w="50" w:type="dxa"/>
              <w:left w:w="100" w:type="dxa"/>
            </w:tcMar>
            <w:vAlign w:val="center"/>
          </w:tcPr>
          <w:p w14:paraId="4CD5FF56"/>
        </w:tc>
      </w:tr>
    </w:tbl>
    <w:p w14:paraId="7A41C507">
      <w:pPr>
        <w:pStyle w:val="4"/>
      </w:pPr>
      <w:bookmarkStart w:id="182" w:name="_Toc212551385"/>
      <w:r>
        <w:t>2.1.18 ФИЗИЧЕСКАЯ КУЛЬТУРА</w:t>
      </w:r>
      <w:bookmarkEnd w:id="182"/>
      <w:r>
        <w:t xml:space="preserve"> </w:t>
      </w:r>
    </w:p>
    <w:p w14:paraId="355CA84D">
      <w:pPr>
        <w:spacing w:after="0" w:line="360" w:lineRule="auto"/>
        <w:ind w:left="851"/>
        <w:contextualSpacing/>
        <w:rPr>
          <w:rFonts w:eastAsia="Calibri"/>
          <w:b/>
          <w:sz w:val="24"/>
          <w:szCs w:val="24"/>
        </w:rPr>
      </w:pPr>
      <w:r>
        <w:rPr>
          <w:rFonts w:eastAsia="Calibri"/>
          <w:b/>
          <w:sz w:val="24"/>
          <w:szCs w:val="24"/>
        </w:rPr>
        <w:t>СОДЕРЖАНИЕ УЧЕБНОГО ПРЕДМЕТА «ФИЗИЧЕСКАЯ КУЛЬТУРА»</w:t>
      </w:r>
    </w:p>
    <w:p w14:paraId="33761AE5">
      <w:pPr>
        <w:spacing w:after="0" w:line="360" w:lineRule="auto"/>
        <w:ind w:left="120"/>
        <w:contextualSpacing/>
        <w:jc w:val="both"/>
      </w:pPr>
      <w:r>
        <w:rPr>
          <w:b/>
          <w:color w:val="000000"/>
        </w:rPr>
        <w:t>5 КЛАСС</w:t>
      </w:r>
    </w:p>
    <w:p w14:paraId="2AD0829D">
      <w:pPr>
        <w:spacing w:after="0" w:line="360" w:lineRule="auto"/>
        <w:ind w:firstLine="600"/>
        <w:contextualSpacing/>
        <w:jc w:val="both"/>
        <w:rPr>
          <w:sz w:val="24"/>
          <w:szCs w:val="24"/>
        </w:rPr>
      </w:pPr>
      <w:r>
        <w:rPr>
          <w:b/>
          <w:i/>
          <w:color w:val="000000"/>
          <w:sz w:val="24"/>
          <w:szCs w:val="24"/>
        </w:rPr>
        <w:t>Знания о физической культуре.</w:t>
      </w:r>
    </w:p>
    <w:p w14:paraId="3BB5579F">
      <w:pPr>
        <w:spacing w:after="0" w:line="360" w:lineRule="auto"/>
        <w:ind w:firstLine="600"/>
        <w:contextualSpacing/>
        <w:jc w:val="both"/>
        <w:rPr>
          <w:sz w:val="24"/>
          <w:szCs w:val="24"/>
        </w:rPr>
      </w:pPr>
      <w:r>
        <w:rPr>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48FE91B7">
      <w:pPr>
        <w:spacing w:after="0" w:line="360" w:lineRule="auto"/>
        <w:ind w:firstLine="600"/>
        <w:contextualSpacing/>
        <w:jc w:val="both"/>
        <w:rPr>
          <w:sz w:val="24"/>
          <w:szCs w:val="24"/>
        </w:rPr>
      </w:pPr>
      <w:r>
        <w:rPr>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1D6E7FB">
      <w:pPr>
        <w:spacing w:after="0" w:line="360" w:lineRule="auto"/>
        <w:ind w:firstLine="600"/>
        <w:contextualSpacing/>
        <w:jc w:val="both"/>
        <w:rPr>
          <w:sz w:val="24"/>
          <w:szCs w:val="24"/>
        </w:rPr>
      </w:pPr>
      <w:r>
        <w:rPr>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A4E3615">
      <w:pPr>
        <w:spacing w:after="0" w:line="360" w:lineRule="auto"/>
        <w:ind w:firstLine="600"/>
        <w:contextualSpacing/>
        <w:jc w:val="both"/>
        <w:rPr>
          <w:sz w:val="24"/>
          <w:szCs w:val="24"/>
        </w:rPr>
      </w:pPr>
      <w:r>
        <w:rPr>
          <w:b/>
          <w:i/>
          <w:color w:val="000000"/>
          <w:sz w:val="24"/>
          <w:szCs w:val="24"/>
        </w:rPr>
        <w:t>Способы самостоятельной деятельности.</w:t>
      </w:r>
    </w:p>
    <w:p w14:paraId="3CD194AF">
      <w:pPr>
        <w:spacing w:after="0" w:line="360" w:lineRule="auto"/>
        <w:ind w:firstLine="600"/>
        <w:contextualSpacing/>
        <w:jc w:val="both"/>
        <w:rPr>
          <w:sz w:val="24"/>
          <w:szCs w:val="24"/>
        </w:rPr>
      </w:pPr>
      <w:r>
        <w:rPr>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9C02ADD">
      <w:pPr>
        <w:spacing w:after="0" w:line="360" w:lineRule="auto"/>
        <w:ind w:firstLine="600"/>
        <w:contextualSpacing/>
        <w:jc w:val="both"/>
        <w:rPr>
          <w:sz w:val="24"/>
          <w:szCs w:val="24"/>
        </w:rPr>
      </w:pPr>
      <w:r>
        <w:rPr>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BB91C0E">
      <w:pPr>
        <w:spacing w:after="0" w:line="360" w:lineRule="auto"/>
        <w:ind w:firstLine="600"/>
        <w:contextualSpacing/>
        <w:jc w:val="both"/>
        <w:rPr>
          <w:sz w:val="24"/>
          <w:szCs w:val="24"/>
        </w:rPr>
      </w:pPr>
      <w:r>
        <w:rPr>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43E1686">
      <w:pPr>
        <w:spacing w:after="0" w:line="360" w:lineRule="auto"/>
        <w:ind w:firstLine="600"/>
        <w:contextualSpacing/>
        <w:jc w:val="both"/>
        <w:rPr>
          <w:sz w:val="24"/>
          <w:szCs w:val="24"/>
        </w:rPr>
      </w:pPr>
      <w:r>
        <w:rPr>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36322CA8">
      <w:pPr>
        <w:spacing w:after="0" w:line="360" w:lineRule="auto"/>
        <w:ind w:firstLine="600"/>
        <w:contextualSpacing/>
        <w:jc w:val="both"/>
        <w:rPr>
          <w:sz w:val="24"/>
          <w:szCs w:val="24"/>
        </w:rPr>
      </w:pPr>
      <w:r>
        <w:rPr>
          <w:color w:val="000000"/>
          <w:sz w:val="24"/>
          <w:szCs w:val="24"/>
        </w:rPr>
        <w:t>Составление дневника физической культуры.</w:t>
      </w:r>
    </w:p>
    <w:p w14:paraId="1E171FBD">
      <w:pPr>
        <w:spacing w:after="0" w:line="360" w:lineRule="auto"/>
        <w:ind w:firstLine="600"/>
        <w:contextualSpacing/>
        <w:jc w:val="both"/>
        <w:rPr>
          <w:sz w:val="24"/>
          <w:szCs w:val="24"/>
        </w:rPr>
      </w:pPr>
      <w:r>
        <w:rPr>
          <w:b/>
          <w:i/>
          <w:color w:val="000000"/>
          <w:sz w:val="24"/>
          <w:szCs w:val="24"/>
        </w:rPr>
        <w:t>Физическое совершенствование.</w:t>
      </w:r>
    </w:p>
    <w:p w14:paraId="2F8FF4A0">
      <w:pPr>
        <w:spacing w:after="0" w:line="360" w:lineRule="auto"/>
        <w:ind w:firstLine="600"/>
        <w:contextualSpacing/>
        <w:jc w:val="both"/>
        <w:rPr>
          <w:sz w:val="24"/>
          <w:szCs w:val="24"/>
        </w:rPr>
      </w:pPr>
      <w:r>
        <w:rPr>
          <w:i/>
          <w:color w:val="000000"/>
          <w:sz w:val="24"/>
          <w:szCs w:val="24"/>
        </w:rPr>
        <w:t>Физкультурно-оздоровительная деятельность.</w:t>
      </w:r>
    </w:p>
    <w:p w14:paraId="751C3EEF">
      <w:pPr>
        <w:spacing w:after="0" w:line="360" w:lineRule="auto"/>
        <w:ind w:firstLine="600"/>
        <w:contextualSpacing/>
        <w:jc w:val="both"/>
        <w:rPr>
          <w:sz w:val="24"/>
          <w:szCs w:val="24"/>
        </w:rPr>
      </w:pPr>
      <w:r>
        <w:rPr>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23FB3FF">
      <w:pPr>
        <w:spacing w:after="0" w:line="360" w:lineRule="auto"/>
        <w:ind w:firstLine="600"/>
        <w:contextualSpacing/>
        <w:jc w:val="both"/>
        <w:rPr>
          <w:sz w:val="24"/>
          <w:szCs w:val="24"/>
        </w:rPr>
      </w:pPr>
      <w:r>
        <w:rPr>
          <w:i/>
          <w:color w:val="000000"/>
          <w:sz w:val="24"/>
          <w:szCs w:val="24"/>
        </w:rPr>
        <w:t>Спортивно-оздоровительная деятельность.</w:t>
      </w:r>
    </w:p>
    <w:p w14:paraId="4FE6D5C8">
      <w:pPr>
        <w:spacing w:after="0" w:line="360" w:lineRule="auto"/>
        <w:ind w:firstLine="600"/>
        <w:contextualSpacing/>
        <w:jc w:val="both"/>
        <w:rPr>
          <w:sz w:val="24"/>
          <w:szCs w:val="24"/>
        </w:rPr>
      </w:pPr>
      <w:r>
        <w:rPr>
          <w:color w:val="000000"/>
          <w:sz w:val="24"/>
          <w:szCs w:val="24"/>
        </w:rPr>
        <w:t>Роль и значение спортивно-оздоровительной деятельности в здоровом образе жизни современного человека.</w:t>
      </w:r>
    </w:p>
    <w:p w14:paraId="54561C2B">
      <w:pPr>
        <w:spacing w:after="0" w:line="360" w:lineRule="auto"/>
        <w:ind w:firstLine="600"/>
        <w:contextualSpacing/>
        <w:jc w:val="both"/>
        <w:rPr>
          <w:sz w:val="24"/>
          <w:szCs w:val="24"/>
        </w:rPr>
      </w:pPr>
      <w:r>
        <w:rPr>
          <w:color w:val="000000"/>
          <w:sz w:val="24"/>
          <w:szCs w:val="24"/>
        </w:rPr>
        <w:t>Модуль «Гимнастика».</w:t>
      </w:r>
    </w:p>
    <w:p w14:paraId="747D2CEF">
      <w:pPr>
        <w:spacing w:after="0" w:line="360" w:lineRule="auto"/>
        <w:ind w:firstLine="600"/>
        <w:contextualSpacing/>
        <w:jc w:val="both"/>
        <w:rPr>
          <w:sz w:val="24"/>
          <w:szCs w:val="24"/>
        </w:rPr>
      </w:pPr>
      <w:r>
        <w:rPr>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C0C2400">
      <w:pPr>
        <w:spacing w:after="0" w:line="360" w:lineRule="auto"/>
        <w:ind w:firstLine="600"/>
        <w:contextualSpacing/>
        <w:jc w:val="both"/>
        <w:rPr>
          <w:sz w:val="24"/>
          <w:szCs w:val="24"/>
        </w:rPr>
      </w:pPr>
      <w:r>
        <w:rPr>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B983744">
      <w:pPr>
        <w:spacing w:after="0" w:line="360" w:lineRule="auto"/>
        <w:ind w:firstLine="600"/>
        <w:contextualSpacing/>
        <w:jc w:val="both"/>
        <w:rPr>
          <w:sz w:val="24"/>
          <w:szCs w:val="24"/>
        </w:rPr>
      </w:pPr>
      <w:r>
        <w:rPr>
          <w:color w:val="000000"/>
          <w:sz w:val="24"/>
          <w:szCs w:val="24"/>
        </w:rPr>
        <w:t>Модуль «Лёгкая атлетика».</w:t>
      </w:r>
    </w:p>
    <w:p w14:paraId="29AECB04">
      <w:pPr>
        <w:spacing w:after="0" w:line="360" w:lineRule="auto"/>
        <w:ind w:firstLine="600"/>
        <w:contextualSpacing/>
        <w:jc w:val="both"/>
        <w:rPr>
          <w:sz w:val="24"/>
          <w:szCs w:val="24"/>
        </w:rPr>
      </w:pPr>
      <w:r>
        <w:rPr>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9898140">
      <w:pPr>
        <w:spacing w:after="0" w:line="360" w:lineRule="auto"/>
        <w:ind w:firstLine="600"/>
        <w:contextualSpacing/>
        <w:jc w:val="both"/>
        <w:rPr>
          <w:sz w:val="24"/>
          <w:szCs w:val="24"/>
        </w:rPr>
      </w:pPr>
      <w:r>
        <w:rPr>
          <w:color w:val="000000"/>
          <w:sz w:val="24"/>
          <w:szCs w:val="24"/>
        </w:rPr>
        <w:t>Метание малого мяча с места в вертикальную неподвижную мишень, метание малого мяча на дальность с трёх шагов разбега.</w:t>
      </w:r>
    </w:p>
    <w:p w14:paraId="604D3F43">
      <w:pPr>
        <w:spacing w:after="0" w:line="360" w:lineRule="auto"/>
        <w:ind w:firstLine="600"/>
        <w:contextualSpacing/>
        <w:jc w:val="both"/>
        <w:rPr>
          <w:sz w:val="24"/>
          <w:szCs w:val="24"/>
        </w:rPr>
      </w:pPr>
      <w:r>
        <w:rPr>
          <w:color w:val="000000"/>
          <w:sz w:val="24"/>
          <w:szCs w:val="24"/>
        </w:rPr>
        <w:t>Модуль «Зимние виды спорта».</w:t>
      </w:r>
    </w:p>
    <w:p w14:paraId="242618C0">
      <w:pPr>
        <w:spacing w:after="0" w:line="360" w:lineRule="auto"/>
        <w:ind w:firstLine="600"/>
        <w:contextualSpacing/>
        <w:jc w:val="both"/>
        <w:rPr>
          <w:sz w:val="24"/>
          <w:szCs w:val="24"/>
        </w:rPr>
      </w:pPr>
      <w:r>
        <w:rPr>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DF98A92">
      <w:pPr>
        <w:spacing w:after="0" w:line="360" w:lineRule="auto"/>
        <w:ind w:firstLine="600"/>
        <w:contextualSpacing/>
        <w:jc w:val="both"/>
        <w:rPr>
          <w:sz w:val="24"/>
          <w:szCs w:val="24"/>
        </w:rPr>
      </w:pPr>
      <w:r>
        <w:rPr>
          <w:color w:val="000000"/>
          <w:sz w:val="24"/>
          <w:szCs w:val="24"/>
        </w:rPr>
        <w:t>Модуль «Спортивные игры».</w:t>
      </w:r>
    </w:p>
    <w:p w14:paraId="5263D148">
      <w:pPr>
        <w:spacing w:after="0" w:line="360" w:lineRule="auto"/>
        <w:ind w:firstLine="600"/>
        <w:contextualSpacing/>
        <w:jc w:val="both"/>
        <w:rPr>
          <w:sz w:val="24"/>
          <w:szCs w:val="24"/>
        </w:rPr>
      </w:pPr>
      <w:r>
        <w:rPr>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52E1EB33">
      <w:pPr>
        <w:spacing w:after="0" w:line="360" w:lineRule="auto"/>
        <w:ind w:firstLine="600"/>
        <w:contextualSpacing/>
        <w:jc w:val="both"/>
        <w:rPr>
          <w:sz w:val="24"/>
          <w:szCs w:val="24"/>
        </w:rPr>
      </w:pPr>
      <w:r>
        <w:rPr>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A453DCF">
      <w:pPr>
        <w:spacing w:after="0" w:line="360" w:lineRule="auto"/>
        <w:ind w:firstLine="600"/>
        <w:contextualSpacing/>
        <w:jc w:val="both"/>
        <w:rPr>
          <w:sz w:val="24"/>
          <w:szCs w:val="24"/>
        </w:rPr>
      </w:pPr>
      <w:r>
        <w:rPr>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DE40694">
      <w:pPr>
        <w:spacing w:after="0" w:line="360" w:lineRule="auto"/>
        <w:ind w:firstLine="600"/>
        <w:contextualSpacing/>
        <w:jc w:val="both"/>
        <w:rPr>
          <w:sz w:val="24"/>
          <w:szCs w:val="24"/>
        </w:rPr>
      </w:pPr>
      <w:r>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5A42C33">
      <w:pPr>
        <w:spacing w:after="0" w:line="360" w:lineRule="auto"/>
        <w:ind w:firstLine="600"/>
        <w:contextualSpacing/>
        <w:jc w:val="both"/>
        <w:rPr>
          <w:sz w:val="24"/>
          <w:szCs w:val="24"/>
        </w:rPr>
      </w:pPr>
      <w:r>
        <w:rPr>
          <w:color w:val="000000"/>
          <w:sz w:val="24"/>
          <w:szCs w:val="24"/>
        </w:rPr>
        <w:t>Модуль «Спорт».</w:t>
      </w:r>
    </w:p>
    <w:p w14:paraId="6481CDF3">
      <w:pPr>
        <w:spacing w:after="0" w:line="360" w:lineRule="auto"/>
        <w:ind w:firstLine="600"/>
        <w:contextualSpacing/>
        <w:jc w:val="both"/>
        <w:rPr>
          <w:sz w:val="24"/>
          <w:szCs w:val="24"/>
        </w:rPr>
      </w:pPr>
      <w:r>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C6B9CE6">
      <w:pPr>
        <w:spacing w:after="0" w:line="360" w:lineRule="auto"/>
        <w:ind w:left="120"/>
        <w:contextualSpacing/>
        <w:rPr>
          <w:sz w:val="24"/>
          <w:szCs w:val="24"/>
        </w:rPr>
      </w:pPr>
      <w:bookmarkStart w:id="183" w:name="_Toc137567698"/>
      <w:bookmarkEnd w:id="183"/>
    </w:p>
    <w:p w14:paraId="47688629">
      <w:pPr>
        <w:spacing w:after="0" w:line="360" w:lineRule="auto"/>
        <w:ind w:left="120"/>
        <w:contextualSpacing/>
        <w:rPr>
          <w:sz w:val="24"/>
          <w:szCs w:val="24"/>
        </w:rPr>
      </w:pPr>
    </w:p>
    <w:p w14:paraId="6FB6F905">
      <w:pPr>
        <w:spacing w:after="0" w:line="360" w:lineRule="auto"/>
        <w:ind w:left="120"/>
        <w:contextualSpacing/>
        <w:rPr>
          <w:sz w:val="24"/>
          <w:szCs w:val="24"/>
        </w:rPr>
      </w:pPr>
      <w:r>
        <w:rPr>
          <w:b/>
          <w:color w:val="000000"/>
          <w:sz w:val="24"/>
          <w:szCs w:val="24"/>
        </w:rPr>
        <w:t>6 КЛАСС</w:t>
      </w:r>
    </w:p>
    <w:p w14:paraId="4325D327">
      <w:pPr>
        <w:spacing w:after="0" w:line="360" w:lineRule="auto"/>
        <w:ind w:firstLine="600"/>
        <w:contextualSpacing/>
        <w:jc w:val="both"/>
        <w:rPr>
          <w:sz w:val="24"/>
          <w:szCs w:val="24"/>
        </w:rPr>
      </w:pPr>
      <w:r>
        <w:rPr>
          <w:b/>
          <w:i/>
          <w:color w:val="000000"/>
          <w:sz w:val="24"/>
          <w:szCs w:val="24"/>
        </w:rPr>
        <w:t>Знания о физической культуре.</w:t>
      </w:r>
    </w:p>
    <w:p w14:paraId="527E5F85">
      <w:pPr>
        <w:spacing w:after="0" w:line="360" w:lineRule="auto"/>
        <w:ind w:firstLine="600"/>
        <w:contextualSpacing/>
        <w:jc w:val="both"/>
        <w:rPr>
          <w:sz w:val="24"/>
          <w:szCs w:val="24"/>
        </w:rPr>
      </w:pPr>
      <w:r>
        <w:rPr>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21B46DE">
      <w:pPr>
        <w:spacing w:after="0" w:line="360" w:lineRule="auto"/>
        <w:ind w:firstLine="600"/>
        <w:contextualSpacing/>
        <w:jc w:val="both"/>
        <w:rPr>
          <w:sz w:val="24"/>
          <w:szCs w:val="24"/>
        </w:rPr>
      </w:pPr>
      <w:r>
        <w:rPr>
          <w:b/>
          <w:i/>
          <w:color w:val="000000"/>
          <w:sz w:val="24"/>
          <w:szCs w:val="24"/>
        </w:rPr>
        <w:t>Способы самостоятельной деятельности.</w:t>
      </w:r>
    </w:p>
    <w:p w14:paraId="6CC66E8E">
      <w:pPr>
        <w:spacing w:after="0" w:line="360" w:lineRule="auto"/>
        <w:ind w:firstLine="600"/>
        <w:contextualSpacing/>
        <w:jc w:val="both"/>
        <w:rPr>
          <w:sz w:val="24"/>
          <w:szCs w:val="24"/>
        </w:rPr>
      </w:pPr>
      <w:r>
        <w:rPr>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C44C402">
      <w:pPr>
        <w:spacing w:after="0" w:line="360" w:lineRule="auto"/>
        <w:ind w:firstLine="600"/>
        <w:contextualSpacing/>
        <w:jc w:val="both"/>
        <w:rPr>
          <w:sz w:val="24"/>
          <w:szCs w:val="24"/>
        </w:rPr>
      </w:pPr>
      <w:r>
        <w:rPr>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63C7EC0D">
      <w:pPr>
        <w:spacing w:after="0" w:line="360" w:lineRule="auto"/>
        <w:ind w:firstLine="600"/>
        <w:contextualSpacing/>
        <w:jc w:val="both"/>
        <w:rPr>
          <w:sz w:val="24"/>
          <w:szCs w:val="24"/>
        </w:rPr>
      </w:pPr>
      <w:r>
        <w:rPr>
          <w:color w:val="000000"/>
          <w:sz w:val="24"/>
          <w:szCs w:val="24"/>
        </w:rPr>
        <w:t>Правила и способы составления плана самостоятельных занятий физической подготовкой.</w:t>
      </w:r>
    </w:p>
    <w:p w14:paraId="6E47FA55">
      <w:pPr>
        <w:spacing w:after="0" w:line="360" w:lineRule="auto"/>
        <w:ind w:firstLine="600"/>
        <w:contextualSpacing/>
        <w:jc w:val="both"/>
        <w:rPr>
          <w:sz w:val="24"/>
          <w:szCs w:val="24"/>
        </w:rPr>
      </w:pPr>
      <w:r>
        <w:rPr>
          <w:b/>
          <w:i/>
          <w:color w:val="000000"/>
          <w:sz w:val="24"/>
          <w:szCs w:val="24"/>
        </w:rPr>
        <w:t>Физическое совершенствование.</w:t>
      </w:r>
    </w:p>
    <w:p w14:paraId="6D44A8A7">
      <w:pPr>
        <w:spacing w:after="0" w:line="360" w:lineRule="auto"/>
        <w:ind w:firstLine="600"/>
        <w:contextualSpacing/>
        <w:jc w:val="both"/>
        <w:rPr>
          <w:sz w:val="24"/>
          <w:szCs w:val="24"/>
        </w:rPr>
      </w:pPr>
      <w:r>
        <w:rPr>
          <w:i/>
          <w:color w:val="000000"/>
          <w:sz w:val="24"/>
          <w:szCs w:val="24"/>
        </w:rPr>
        <w:t>Физкультурно-оздоровительная деятельность.</w:t>
      </w:r>
    </w:p>
    <w:p w14:paraId="5A4DD993">
      <w:pPr>
        <w:spacing w:after="0" w:line="360" w:lineRule="auto"/>
        <w:ind w:firstLine="600"/>
        <w:contextualSpacing/>
        <w:jc w:val="both"/>
        <w:rPr>
          <w:sz w:val="24"/>
          <w:szCs w:val="24"/>
        </w:rPr>
      </w:pPr>
      <w:r>
        <w:rPr>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3A06A9B">
      <w:pPr>
        <w:spacing w:after="0" w:line="360" w:lineRule="auto"/>
        <w:ind w:firstLine="600"/>
        <w:contextualSpacing/>
        <w:jc w:val="both"/>
        <w:rPr>
          <w:sz w:val="24"/>
          <w:szCs w:val="24"/>
        </w:rPr>
      </w:pPr>
      <w:r>
        <w:rPr>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23D244C">
      <w:pPr>
        <w:spacing w:after="0" w:line="360" w:lineRule="auto"/>
        <w:ind w:firstLine="600"/>
        <w:contextualSpacing/>
        <w:jc w:val="both"/>
        <w:rPr>
          <w:sz w:val="24"/>
          <w:szCs w:val="24"/>
        </w:rPr>
      </w:pPr>
      <w:r>
        <w:rPr>
          <w:i/>
          <w:color w:val="000000"/>
          <w:sz w:val="24"/>
          <w:szCs w:val="24"/>
        </w:rPr>
        <w:t>Спортивно-оздоровительная деятельность.</w:t>
      </w:r>
    </w:p>
    <w:p w14:paraId="3154E2EA">
      <w:pPr>
        <w:spacing w:after="0" w:line="360" w:lineRule="auto"/>
        <w:ind w:firstLine="600"/>
        <w:contextualSpacing/>
        <w:jc w:val="both"/>
        <w:rPr>
          <w:sz w:val="24"/>
          <w:szCs w:val="24"/>
        </w:rPr>
      </w:pPr>
      <w:r>
        <w:rPr>
          <w:color w:val="000000"/>
          <w:sz w:val="24"/>
          <w:szCs w:val="24"/>
        </w:rPr>
        <w:t>Модуль «Гимнастика».</w:t>
      </w:r>
    </w:p>
    <w:p w14:paraId="36056243">
      <w:pPr>
        <w:spacing w:after="0" w:line="360" w:lineRule="auto"/>
        <w:ind w:firstLine="600"/>
        <w:contextualSpacing/>
        <w:jc w:val="both"/>
        <w:rPr>
          <w:sz w:val="24"/>
          <w:szCs w:val="24"/>
        </w:rPr>
      </w:pPr>
      <w:r>
        <w:rPr>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2E9B646C">
      <w:pPr>
        <w:spacing w:after="0" w:line="360" w:lineRule="auto"/>
        <w:ind w:firstLine="600"/>
        <w:contextualSpacing/>
        <w:jc w:val="both"/>
        <w:rPr>
          <w:sz w:val="24"/>
          <w:szCs w:val="24"/>
        </w:rPr>
      </w:pPr>
      <w:r>
        <w:rPr>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663F4DD">
      <w:pPr>
        <w:spacing w:after="0" w:line="360" w:lineRule="auto"/>
        <w:ind w:firstLine="600"/>
        <w:contextualSpacing/>
        <w:jc w:val="both"/>
        <w:rPr>
          <w:sz w:val="24"/>
          <w:szCs w:val="24"/>
        </w:rPr>
      </w:pPr>
      <w:r>
        <w:rPr>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77ACE3BA">
      <w:pPr>
        <w:spacing w:after="0" w:line="360" w:lineRule="auto"/>
        <w:ind w:firstLine="600"/>
        <w:contextualSpacing/>
        <w:jc w:val="both"/>
        <w:rPr>
          <w:sz w:val="24"/>
          <w:szCs w:val="24"/>
        </w:rPr>
      </w:pPr>
      <w:r>
        <w:rPr>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3BEC394">
      <w:pPr>
        <w:spacing w:after="0" w:line="360" w:lineRule="auto"/>
        <w:ind w:firstLine="600"/>
        <w:contextualSpacing/>
        <w:jc w:val="both"/>
        <w:rPr>
          <w:sz w:val="24"/>
          <w:szCs w:val="24"/>
        </w:rPr>
      </w:pPr>
      <w:r>
        <w:rPr>
          <w:color w:val="000000"/>
          <w:sz w:val="24"/>
          <w:szCs w:val="24"/>
        </w:rPr>
        <w:t xml:space="preserve">Упражнения на невысокой гимнастической перекладине: висы, упор ноги врозь, перемах вперёд и обратно (мальчики). </w:t>
      </w:r>
    </w:p>
    <w:p w14:paraId="7F1FC1A7">
      <w:pPr>
        <w:spacing w:after="0" w:line="360" w:lineRule="auto"/>
        <w:ind w:firstLine="600"/>
        <w:contextualSpacing/>
        <w:jc w:val="both"/>
        <w:rPr>
          <w:sz w:val="24"/>
          <w:szCs w:val="24"/>
        </w:rPr>
      </w:pPr>
      <w:r>
        <w:rPr>
          <w:color w:val="000000"/>
          <w:sz w:val="24"/>
          <w:szCs w:val="24"/>
        </w:rPr>
        <w:t>Лазанье по канату в три приёма (мальчики).</w:t>
      </w:r>
    </w:p>
    <w:p w14:paraId="18C179A7">
      <w:pPr>
        <w:spacing w:after="0" w:line="360" w:lineRule="auto"/>
        <w:ind w:firstLine="600"/>
        <w:contextualSpacing/>
        <w:jc w:val="both"/>
        <w:rPr>
          <w:sz w:val="24"/>
          <w:szCs w:val="24"/>
        </w:rPr>
      </w:pPr>
      <w:r>
        <w:rPr>
          <w:color w:val="000000"/>
          <w:sz w:val="24"/>
          <w:szCs w:val="24"/>
        </w:rPr>
        <w:t>Модуль «Лёгкая атлетика».</w:t>
      </w:r>
    </w:p>
    <w:p w14:paraId="4E00795A">
      <w:pPr>
        <w:spacing w:after="0" w:line="360" w:lineRule="auto"/>
        <w:ind w:firstLine="600"/>
        <w:contextualSpacing/>
        <w:jc w:val="both"/>
        <w:rPr>
          <w:sz w:val="24"/>
          <w:szCs w:val="24"/>
        </w:rPr>
      </w:pPr>
      <w:r>
        <w:rPr>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7D72706">
      <w:pPr>
        <w:spacing w:after="0" w:line="360" w:lineRule="auto"/>
        <w:ind w:firstLine="600"/>
        <w:contextualSpacing/>
        <w:jc w:val="both"/>
        <w:rPr>
          <w:sz w:val="24"/>
          <w:szCs w:val="24"/>
        </w:rPr>
      </w:pPr>
      <w:r>
        <w:rPr>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73F80C5">
      <w:pPr>
        <w:spacing w:after="0" w:line="360" w:lineRule="auto"/>
        <w:ind w:firstLine="600"/>
        <w:contextualSpacing/>
        <w:jc w:val="both"/>
        <w:rPr>
          <w:sz w:val="24"/>
          <w:szCs w:val="24"/>
        </w:rPr>
      </w:pPr>
      <w:r>
        <w:rPr>
          <w:color w:val="000000"/>
          <w:sz w:val="24"/>
          <w:szCs w:val="24"/>
        </w:rPr>
        <w:t xml:space="preserve">Метание малого (теннисного) мяча в подвижную (раскачивающуюся) мишень. </w:t>
      </w:r>
    </w:p>
    <w:p w14:paraId="143A5A42">
      <w:pPr>
        <w:spacing w:after="0" w:line="360" w:lineRule="auto"/>
        <w:ind w:firstLine="600"/>
        <w:contextualSpacing/>
        <w:jc w:val="both"/>
        <w:rPr>
          <w:sz w:val="24"/>
          <w:szCs w:val="24"/>
        </w:rPr>
      </w:pPr>
      <w:r>
        <w:rPr>
          <w:color w:val="000000"/>
          <w:sz w:val="24"/>
          <w:szCs w:val="24"/>
        </w:rPr>
        <w:t>Модуль «Зимние виды спорта».</w:t>
      </w:r>
    </w:p>
    <w:p w14:paraId="58FD529B">
      <w:pPr>
        <w:spacing w:after="0" w:line="360" w:lineRule="auto"/>
        <w:ind w:firstLine="600"/>
        <w:contextualSpacing/>
        <w:jc w:val="both"/>
        <w:rPr>
          <w:sz w:val="24"/>
          <w:szCs w:val="24"/>
        </w:rPr>
      </w:pPr>
      <w:r>
        <w:rPr>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0E6E47B1">
      <w:pPr>
        <w:spacing w:after="0" w:line="360" w:lineRule="auto"/>
        <w:ind w:firstLine="600"/>
        <w:contextualSpacing/>
        <w:jc w:val="both"/>
        <w:rPr>
          <w:sz w:val="24"/>
          <w:szCs w:val="24"/>
        </w:rPr>
      </w:pPr>
      <w:r>
        <w:rPr>
          <w:color w:val="000000"/>
          <w:sz w:val="24"/>
          <w:szCs w:val="24"/>
        </w:rPr>
        <w:t>Модуль «Спортивные игры».</w:t>
      </w:r>
    </w:p>
    <w:p w14:paraId="1EE35ACF">
      <w:pPr>
        <w:spacing w:after="0" w:line="360" w:lineRule="auto"/>
        <w:ind w:firstLine="600"/>
        <w:contextualSpacing/>
        <w:jc w:val="both"/>
        <w:rPr>
          <w:sz w:val="24"/>
          <w:szCs w:val="24"/>
        </w:rPr>
      </w:pPr>
      <w:r>
        <w:rPr>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62C0403">
      <w:pPr>
        <w:spacing w:after="0" w:line="360" w:lineRule="auto"/>
        <w:ind w:firstLine="600"/>
        <w:contextualSpacing/>
        <w:jc w:val="both"/>
        <w:rPr>
          <w:sz w:val="24"/>
          <w:szCs w:val="24"/>
        </w:rPr>
      </w:pPr>
      <w:r>
        <w:rPr>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FF48FAB">
      <w:pPr>
        <w:spacing w:after="0" w:line="360" w:lineRule="auto"/>
        <w:ind w:firstLine="600"/>
        <w:contextualSpacing/>
        <w:jc w:val="both"/>
        <w:rPr>
          <w:sz w:val="24"/>
          <w:szCs w:val="24"/>
        </w:rPr>
      </w:pPr>
      <w:r>
        <w:rPr>
          <w:color w:val="000000"/>
          <w:sz w:val="24"/>
          <w:szCs w:val="24"/>
        </w:rPr>
        <w:t xml:space="preserve">Правила игры и игровая деятельность по правилам с использованием разученных технических приёмов. </w:t>
      </w:r>
    </w:p>
    <w:p w14:paraId="0F33BCC6">
      <w:pPr>
        <w:spacing w:after="0" w:line="360" w:lineRule="auto"/>
        <w:ind w:firstLine="600"/>
        <w:contextualSpacing/>
        <w:jc w:val="both"/>
        <w:rPr>
          <w:sz w:val="24"/>
          <w:szCs w:val="24"/>
        </w:rPr>
      </w:pPr>
      <w:r>
        <w:rPr>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164305D">
      <w:pPr>
        <w:spacing w:after="0" w:line="360" w:lineRule="auto"/>
        <w:ind w:firstLine="600"/>
        <w:contextualSpacing/>
        <w:jc w:val="both"/>
        <w:rPr>
          <w:sz w:val="24"/>
          <w:szCs w:val="24"/>
        </w:rPr>
      </w:pPr>
      <w:r>
        <w:rPr>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45AA63">
      <w:pPr>
        <w:spacing w:after="0" w:line="360" w:lineRule="auto"/>
        <w:ind w:firstLine="600"/>
        <w:contextualSpacing/>
        <w:jc w:val="both"/>
        <w:rPr>
          <w:sz w:val="24"/>
          <w:szCs w:val="24"/>
        </w:rPr>
      </w:pPr>
      <w:r>
        <w:rPr>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6128ADD">
      <w:pPr>
        <w:spacing w:after="0" w:line="360" w:lineRule="auto"/>
        <w:ind w:firstLine="600"/>
        <w:contextualSpacing/>
        <w:jc w:val="both"/>
        <w:rPr>
          <w:sz w:val="24"/>
          <w:szCs w:val="24"/>
        </w:rPr>
      </w:pPr>
      <w:r>
        <w:rPr>
          <w:color w:val="000000"/>
          <w:sz w:val="24"/>
          <w:szCs w:val="24"/>
        </w:rPr>
        <w:t>Модуль «Спорт».</w:t>
      </w:r>
    </w:p>
    <w:p w14:paraId="63F4A81C">
      <w:pPr>
        <w:spacing w:after="0" w:line="360" w:lineRule="auto"/>
        <w:ind w:firstLine="600"/>
        <w:contextualSpacing/>
        <w:jc w:val="both"/>
        <w:rPr>
          <w:sz w:val="24"/>
          <w:szCs w:val="24"/>
        </w:rPr>
      </w:pPr>
      <w:r>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8BEFB83">
      <w:pPr>
        <w:spacing w:after="0" w:line="360" w:lineRule="auto"/>
        <w:ind w:left="120"/>
        <w:contextualSpacing/>
        <w:rPr>
          <w:sz w:val="24"/>
          <w:szCs w:val="24"/>
        </w:rPr>
      </w:pPr>
      <w:bookmarkStart w:id="184" w:name="_Toc137567699"/>
      <w:bookmarkEnd w:id="184"/>
    </w:p>
    <w:p w14:paraId="17A82F1C">
      <w:pPr>
        <w:spacing w:after="0" w:line="360" w:lineRule="auto"/>
        <w:ind w:left="120"/>
        <w:contextualSpacing/>
        <w:rPr>
          <w:sz w:val="24"/>
          <w:szCs w:val="24"/>
        </w:rPr>
      </w:pPr>
    </w:p>
    <w:p w14:paraId="749E9FBD">
      <w:pPr>
        <w:spacing w:after="0" w:line="360" w:lineRule="auto"/>
        <w:ind w:left="120"/>
        <w:contextualSpacing/>
        <w:rPr>
          <w:sz w:val="24"/>
          <w:szCs w:val="24"/>
        </w:rPr>
      </w:pPr>
      <w:r>
        <w:rPr>
          <w:b/>
          <w:color w:val="000000"/>
          <w:sz w:val="24"/>
          <w:szCs w:val="24"/>
        </w:rPr>
        <w:t>7 КЛАСС</w:t>
      </w:r>
    </w:p>
    <w:p w14:paraId="3F302E2D">
      <w:pPr>
        <w:spacing w:after="0" w:line="360" w:lineRule="auto"/>
        <w:ind w:firstLine="600"/>
        <w:contextualSpacing/>
        <w:jc w:val="both"/>
        <w:rPr>
          <w:sz w:val="24"/>
          <w:szCs w:val="24"/>
        </w:rPr>
      </w:pPr>
      <w:r>
        <w:rPr>
          <w:b/>
          <w:i/>
          <w:color w:val="000000"/>
          <w:spacing w:val="-2"/>
          <w:sz w:val="24"/>
          <w:szCs w:val="24"/>
        </w:rPr>
        <w:t>Знания о физической культуре.</w:t>
      </w:r>
    </w:p>
    <w:p w14:paraId="2119A660">
      <w:pPr>
        <w:spacing w:after="0" w:line="360" w:lineRule="auto"/>
        <w:ind w:firstLine="600"/>
        <w:contextualSpacing/>
        <w:jc w:val="both"/>
        <w:rPr>
          <w:sz w:val="24"/>
          <w:szCs w:val="24"/>
        </w:rPr>
      </w:pPr>
      <w:r>
        <w:rPr>
          <w:color w:val="000000"/>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454D1DE1">
      <w:pPr>
        <w:spacing w:after="0" w:line="360" w:lineRule="auto"/>
        <w:ind w:firstLine="600"/>
        <w:contextualSpacing/>
        <w:jc w:val="both"/>
        <w:rPr>
          <w:sz w:val="24"/>
          <w:szCs w:val="24"/>
        </w:rPr>
      </w:pPr>
      <w:r>
        <w:rPr>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14:paraId="0CF1B9CF">
      <w:pPr>
        <w:spacing w:after="0" w:line="360" w:lineRule="auto"/>
        <w:ind w:firstLine="600"/>
        <w:contextualSpacing/>
        <w:jc w:val="both"/>
        <w:rPr>
          <w:sz w:val="24"/>
          <w:szCs w:val="24"/>
        </w:rPr>
      </w:pPr>
      <w:r>
        <w:rPr>
          <w:b/>
          <w:i/>
          <w:color w:val="000000"/>
          <w:spacing w:val="-2"/>
          <w:sz w:val="24"/>
          <w:szCs w:val="24"/>
        </w:rPr>
        <w:t>Способы самостоятельной деятельности.</w:t>
      </w:r>
    </w:p>
    <w:p w14:paraId="175D051E">
      <w:pPr>
        <w:spacing w:after="0" w:line="360" w:lineRule="auto"/>
        <w:ind w:firstLine="600"/>
        <w:contextualSpacing/>
        <w:jc w:val="both"/>
        <w:rPr>
          <w:sz w:val="24"/>
          <w:szCs w:val="24"/>
        </w:rPr>
      </w:pPr>
      <w:r>
        <w:rPr>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03DEBAA3">
      <w:pPr>
        <w:spacing w:after="0" w:line="360" w:lineRule="auto"/>
        <w:ind w:firstLine="600"/>
        <w:contextualSpacing/>
        <w:jc w:val="both"/>
        <w:rPr>
          <w:sz w:val="24"/>
          <w:szCs w:val="24"/>
        </w:rPr>
      </w:pPr>
      <w:r>
        <w:rPr>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6239DDA">
      <w:pPr>
        <w:spacing w:after="0" w:line="360" w:lineRule="auto"/>
        <w:ind w:firstLine="600"/>
        <w:contextualSpacing/>
        <w:jc w:val="both"/>
        <w:rPr>
          <w:sz w:val="24"/>
          <w:szCs w:val="24"/>
        </w:rPr>
      </w:pPr>
      <w:r>
        <w:rPr>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7C69464">
      <w:pPr>
        <w:spacing w:after="0" w:line="360" w:lineRule="auto"/>
        <w:ind w:firstLine="600"/>
        <w:contextualSpacing/>
        <w:jc w:val="both"/>
        <w:rPr>
          <w:sz w:val="24"/>
          <w:szCs w:val="24"/>
        </w:rPr>
      </w:pPr>
      <w:r>
        <w:rPr>
          <w:b/>
          <w:i/>
          <w:color w:val="000000"/>
          <w:spacing w:val="-2"/>
          <w:sz w:val="24"/>
          <w:szCs w:val="24"/>
        </w:rPr>
        <w:t>Физическое совершенствование.</w:t>
      </w:r>
    </w:p>
    <w:p w14:paraId="02AD5D21">
      <w:pPr>
        <w:spacing w:after="0" w:line="360" w:lineRule="auto"/>
        <w:ind w:firstLine="600"/>
        <w:contextualSpacing/>
        <w:jc w:val="both"/>
        <w:rPr>
          <w:sz w:val="24"/>
          <w:szCs w:val="24"/>
        </w:rPr>
      </w:pPr>
      <w:r>
        <w:rPr>
          <w:i/>
          <w:color w:val="000000"/>
          <w:spacing w:val="-2"/>
          <w:sz w:val="24"/>
          <w:szCs w:val="24"/>
        </w:rPr>
        <w:t>Физкультурно-оздоровительная деятельность.</w:t>
      </w:r>
    </w:p>
    <w:p w14:paraId="54B6184B">
      <w:pPr>
        <w:spacing w:after="0" w:line="360" w:lineRule="auto"/>
        <w:ind w:firstLine="600"/>
        <w:contextualSpacing/>
        <w:jc w:val="both"/>
        <w:rPr>
          <w:sz w:val="24"/>
          <w:szCs w:val="24"/>
        </w:rPr>
      </w:pPr>
      <w:r>
        <w:rPr>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2D8BE75">
      <w:pPr>
        <w:spacing w:after="0" w:line="360" w:lineRule="auto"/>
        <w:ind w:firstLine="600"/>
        <w:contextualSpacing/>
        <w:jc w:val="both"/>
        <w:rPr>
          <w:sz w:val="24"/>
          <w:szCs w:val="24"/>
        </w:rPr>
      </w:pPr>
      <w:r>
        <w:rPr>
          <w:i/>
          <w:color w:val="000000"/>
          <w:spacing w:val="-2"/>
          <w:sz w:val="24"/>
          <w:szCs w:val="24"/>
        </w:rPr>
        <w:t xml:space="preserve">Спортивно-оздоровительная деятельность. </w:t>
      </w:r>
    </w:p>
    <w:p w14:paraId="61874CE0">
      <w:pPr>
        <w:spacing w:after="0" w:line="360" w:lineRule="auto"/>
        <w:ind w:firstLine="600"/>
        <w:contextualSpacing/>
        <w:jc w:val="both"/>
        <w:rPr>
          <w:sz w:val="24"/>
          <w:szCs w:val="24"/>
        </w:rPr>
      </w:pPr>
      <w:r>
        <w:rPr>
          <w:color w:val="000000"/>
          <w:spacing w:val="-2"/>
          <w:sz w:val="24"/>
          <w:szCs w:val="24"/>
        </w:rPr>
        <w:t>Модуль «Гимнастика».</w:t>
      </w:r>
    </w:p>
    <w:p w14:paraId="27ACA005">
      <w:pPr>
        <w:spacing w:after="0" w:line="360" w:lineRule="auto"/>
        <w:ind w:firstLine="600"/>
        <w:contextualSpacing/>
        <w:jc w:val="both"/>
        <w:rPr>
          <w:sz w:val="24"/>
          <w:szCs w:val="24"/>
        </w:rPr>
      </w:pPr>
      <w:r>
        <w:rPr>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3109DBF">
      <w:pPr>
        <w:spacing w:after="0" w:line="360" w:lineRule="auto"/>
        <w:ind w:firstLine="600"/>
        <w:contextualSpacing/>
        <w:jc w:val="both"/>
        <w:rPr>
          <w:sz w:val="24"/>
          <w:szCs w:val="24"/>
        </w:rPr>
      </w:pPr>
      <w:r>
        <w:rPr>
          <w:color w:val="000000"/>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6AF4278">
      <w:pPr>
        <w:spacing w:after="0" w:line="360" w:lineRule="auto"/>
        <w:ind w:firstLine="600"/>
        <w:contextualSpacing/>
        <w:jc w:val="both"/>
        <w:rPr>
          <w:sz w:val="24"/>
          <w:szCs w:val="24"/>
        </w:rPr>
      </w:pPr>
      <w:r>
        <w:rPr>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5A87CC0">
      <w:pPr>
        <w:spacing w:after="0" w:line="360" w:lineRule="auto"/>
        <w:ind w:firstLine="600"/>
        <w:contextualSpacing/>
        <w:jc w:val="both"/>
        <w:rPr>
          <w:sz w:val="24"/>
          <w:szCs w:val="24"/>
        </w:rPr>
      </w:pPr>
      <w:r>
        <w:rPr>
          <w:color w:val="000000"/>
          <w:spacing w:val="-2"/>
          <w:sz w:val="24"/>
          <w:szCs w:val="24"/>
        </w:rPr>
        <w:t>Модуль «Лёгкая атлетика».</w:t>
      </w:r>
    </w:p>
    <w:p w14:paraId="78EFCB8B">
      <w:pPr>
        <w:spacing w:after="0" w:line="360" w:lineRule="auto"/>
        <w:ind w:firstLine="600"/>
        <w:contextualSpacing/>
        <w:jc w:val="both"/>
        <w:rPr>
          <w:sz w:val="24"/>
          <w:szCs w:val="24"/>
        </w:rPr>
      </w:pPr>
      <w:r>
        <w:rPr>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DB690BC">
      <w:pPr>
        <w:spacing w:after="0" w:line="360" w:lineRule="auto"/>
        <w:ind w:firstLine="600"/>
        <w:contextualSpacing/>
        <w:jc w:val="both"/>
        <w:rPr>
          <w:sz w:val="24"/>
          <w:szCs w:val="24"/>
        </w:rPr>
      </w:pPr>
      <w:r>
        <w:rPr>
          <w:color w:val="000000"/>
          <w:spacing w:val="-2"/>
          <w:sz w:val="24"/>
          <w:szCs w:val="24"/>
        </w:rPr>
        <w:t>Метание малого (теннисного) мяча по движущейся (катящейся) с разной скоростью мишени.</w:t>
      </w:r>
    </w:p>
    <w:p w14:paraId="579B9FF3">
      <w:pPr>
        <w:spacing w:after="0" w:line="360" w:lineRule="auto"/>
        <w:ind w:firstLine="600"/>
        <w:contextualSpacing/>
        <w:jc w:val="both"/>
        <w:rPr>
          <w:sz w:val="24"/>
          <w:szCs w:val="24"/>
        </w:rPr>
      </w:pPr>
      <w:r>
        <w:rPr>
          <w:color w:val="000000"/>
          <w:spacing w:val="-2"/>
          <w:sz w:val="24"/>
          <w:szCs w:val="24"/>
        </w:rPr>
        <w:t>Модуль «Зимние виды спорта».</w:t>
      </w:r>
    </w:p>
    <w:p w14:paraId="6B0BD987">
      <w:pPr>
        <w:spacing w:after="0" w:line="360" w:lineRule="auto"/>
        <w:ind w:firstLine="600"/>
        <w:contextualSpacing/>
        <w:jc w:val="both"/>
        <w:rPr>
          <w:sz w:val="24"/>
          <w:szCs w:val="24"/>
        </w:rPr>
      </w:pPr>
      <w:r>
        <w:rPr>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DF11DA2">
      <w:pPr>
        <w:spacing w:after="0" w:line="360" w:lineRule="auto"/>
        <w:ind w:firstLine="600"/>
        <w:contextualSpacing/>
        <w:jc w:val="both"/>
        <w:rPr>
          <w:sz w:val="24"/>
          <w:szCs w:val="24"/>
        </w:rPr>
      </w:pPr>
      <w:r>
        <w:rPr>
          <w:color w:val="000000"/>
          <w:spacing w:val="-2"/>
          <w:sz w:val="24"/>
          <w:szCs w:val="24"/>
        </w:rPr>
        <w:t xml:space="preserve">Модуль «Спортивные игры». </w:t>
      </w:r>
    </w:p>
    <w:p w14:paraId="1AB45CC7">
      <w:pPr>
        <w:spacing w:after="0" w:line="360" w:lineRule="auto"/>
        <w:ind w:firstLine="600"/>
        <w:contextualSpacing/>
        <w:jc w:val="both"/>
        <w:rPr>
          <w:sz w:val="24"/>
          <w:szCs w:val="24"/>
        </w:rPr>
      </w:pPr>
      <w:r>
        <w:rPr>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F35C65B">
      <w:pPr>
        <w:spacing w:after="0" w:line="360" w:lineRule="auto"/>
        <w:ind w:firstLine="600"/>
        <w:contextualSpacing/>
        <w:jc w:val="both"/>
        <w:rPr>
          <w:sz w:val="24"/>
          <w:szCs w:val="24"/>
        </w:rPr>
      </w:pPr>
      <w:r>
        <w:rPr>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F4BE5B9">
      <w:pPr>
        <w:spacing w:after="0" w:line="360" w:lineRule="auto"/>
        <w:ind w:firstLine="600"/>
        <w:contextualSpacing/>
        <w:jc w:val="both"/>
        <w:rPr>
          <w:sz w:val="24"/>
          <w:szCs w:val="24"/>
        </w:rPr>
      </w:pPr>
      <w:r>
        <w:rPr>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0543EA1">
      <w:pPr>
        <w:spacing w:after="0" w:line="360" w:lineRule="auto"/>
        <w:ind w:firstLine="600"/>
        <w:contextualSpacing/>
        <w:jc w:val="both"/>
        <w:rPr>
          <w:sz w:val="24"/>
          <w:szCs w:val="24"/>
        </w:rPr>
      </w:pPr>
      <w:r>
        <w:rPr>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064FE67">
      <w:pPr>
        <w:spacing w:after="0" w:line="360" w:lineRule="auto"/>
        <w:ind w:firstLine="600"/>
        <w:contextualSpacing/>
        <w:jc w:val="both"/>
        <w:rPr>
          <w:sz w:val="24"/>
          <w:szCs w:val="24"/>
        </w:rPr>
      </w:pPr>
      <w:r>
        <w:rPr>
          <w:color w:val="000000"/>
          <w:spacing w:val="-2"/>
          <w:sz w:val="24"/>
          <w:szCs w:val="24"/>
        </w:rPr>
        <w:t>Модуль «Спорт».</w:t>
      </w:r>
    </w:p>
    <w:p w14:paraId="63EDA213">
      <w:pPr>
        <w:spacing w:after="0" w:line="360" w:lineRule="auto"/>
        <w:ind w:firstLine="600"/>
        <w:contextualSpacing/>
        <w:jc w:val="both"/>
        <w:rPr>
          <w:sz w:val="24"/>
          <w:szCs w:val="24"/>
        </w:rPr>
      </w:pPr>
      <w:r>
        <w:rPr>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7B6CDF">
      <w:pPr>
        <w:spacing w:after="0" w:line="360" w:lineRule="auto"/>
        <w:ind w:left="120"/>
        <w:contextualSpacing/>
        <w:rPr>
          <w:sz w:val="24"/>
          <w:szCs w:val="24"/>
        </w:rPr>
      </w:pPr>
      <w:bookmarkStart w:id="185" w:name="_Toc137567700"/>
      <w:bookmarkEnd w:id="185"/>
    </w:p>
    <w:p w14:paraId="2E2FAA42">
      <w:pPr>
        <w:spacing w:after="0" w:line="360" w:lineRule="auto"/>
        <w:ind w:left="120"/>
        <w:contextualSpacing/>
        <w:rPr>
          <w:sz w:val="24"/>
          <w:szCs w:val="24"/>
        </w:rPr>
      </w:pPr>
    </w:p>
    <w:p w14:paraId="00666B0C">
      <w:pPr>
        <w:spacing w:after="0" w:line="360" w:lineRule="auto"/>
        <w:ind w:left="120"/>
        <w:contextualSpacing/>
        <w:rPr>
          <w:sz w:val="24"/>
          <w:szCs w:val="24"/>
        </w:rPr>
      </w:pPr>
      <w:r>
        <w:rPr>
          <w:b/>
          <w:color w:val="000000"/>
          <w:sz w:val="24"/>
          <w:szCs w:val="24"/>
        </w:rPr>
        <w:t>8 КЛАСС</w:t>
      </w:r>
    </w:p>
    <w:p w14:paraId="551C1C21">
      <w:pPr>
        <w:spacing w:after="0" w:line="360" w:lineRule="auto"/>
        <w:ind w:firstLine="600"/>
        <w:contextualSpacing/>
        <w:jc w:val="both"/>
        <w:rPr>
          <w:sz w:val="24"/>
          <w:szCs w:val="24"/>
        </w:rPr>
      </w:pPr>
      <w:r>
        <w:rPr>
          <w:b/>
          <w:i/>
          <w:color w:val="000000"/>
          <w:sz w:val="24"/>
          <w:szCs w:val="24"/>
        </w:rPr>
        <w:t>Знания о физической культуре.</w:t>
      </w:r>
    </w:p>
    <w:p w14:paraId="2FF1656E">
      <w:pPr>
        <w:spacing w:after="0" w:line="360" w:lineRule="auto"/>
        <w:ind w:firstLine="600"/>
        <w:contextualSpacing/>
        <w:jc w:val="both"/>
        <w:rPr>
          <w:sz w:val="24"/>
          <w:szCs w:val="24"/>
        </w:rPr>
      </w:pPr>
      <w:r>
        <w:rPr>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0A64CA15">
      <w:pPr>
        <w:spacing w:after="0" w:line="360" w:lineRule="auto"/>
        <w:ind w:firstLine="600"/>
        <w:contextualSpacing/>
        <w:jc w:val="both"/>
        <w:rPr>
          <w:sz w:val="24"/>
          <w:szCs w:val="24"/>
        </w:rPr>
      </w:pPr>
      <w:r>
        <w:rPr>
          <w:b/>
          <w:i/>
          <w:color w:val="000000"/>
          <w:sz w:val="24"/>
          <w:szCs w:val="24"/>
        </w:rPr>
        <w:t>Способы самостоятельной деятельности.</w:t>
      </w:r>
    </w:p>
    <w:p w14:paraId="43427FB5">
      <w:pPr>
        <w:spacing w:after="0" w:line="360" w:lineRule="auto"/>
        <w:ind w:firstLine="600"/>
        <w:contextualSpacing/>
        <w:jc w:val="both"/>
        <w:rPr>
          <w:sz w:val="24"/>
          <w:szCs w:val="24"/>
        </w:rPr>
      </w:pPr>
      <w:r>
        <w:rPr>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AF3A970">
      <w:pPr>
        <w:spacing w:after="0" w:line="360" w:lineRule="auto"/>
        <w:ind w:firstLine="600"/>
        <w:contextualSpacing/>
        <w:jc w:val="both"/>
        <w:rPr>
          <w:sz w:val="24"/>
          <w:szCs w:val="24"/>
        </w:rPr>
      </w:pPr>
      <w:r>
        <w:rPr>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44D138D">
      <w:pPr>
        <w:spacing w:after="0" w:line="360" w:lineRule="auto"/>
        <w:ind w:firstLine="600"/>
        <w:contextualSpacing/>
        <w:jc w:val="both"/>
        <w:rPr>
          <w:sz w:val="24"/>
          <w:szCs w:val="24"/>
        </w:rPr>
      </w:pPr>
      <w:r>
        <w:rPr>
          <w:b/>
          <w:i/>
          <w:color w:val="000000"/>
          <w:sz w:val="24"/>
          <w:szCs w:val="24"/>
        </w:rPr>
        <w:t xml:space="preserve">Физическое совершенствование. </w:t>
      </w:r>
    </w:p>
    <w:p w14:paraId="17FF868C">
      <w:pPr>
        <w:spacing w:after="0" w:line="360" w:lineRule="auto"/>
        <w:ind w:firstLine="600"/>
        <w:contextualSpacing/>
        <w:jc w:val="both"/>
        <w:rPr>
          <w:sz w:val="24"/>
          <w:szCs w:val="24"/>
        </w:rPr>
      </w:pPr>
      <w:r>
        <w:rPr>
          <w:i/>
          <w:color w:val="000000"/>
          <w:sz w:val="24"/>
          <w:szCs w:val="24"/>
        </w:rPr>
        <w:t>Физкультурно-оздоровительная деятельность.</w:t>
      </w:r>
    </w:p>
    <w:p w14:paraId="630FDFC9">
      <w:pPr>
        <w:spacing w:after="0" w:line="360" w:lineRule="auto"/>
        <w:ind w:firstLine="600"/>
        <w:contextualSpacing/>
        <w:jc w:val="both"/>
        <w:rPr>
          <w:sz w:val="24"/>
          <w:szCs w:val="24"/>
        </w:rPr>
      </w:pPr>
      <w:r>
        <w:rPr>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E7EB605">
      <w:pPr>
        <w:spacing w:after="0" w:line="360" w:lineRule="auto"/>
        <w:ind w:firstLine="600"/>
        <w:contextualSpacing/>
        <w:jc w:val="both"/>
        <w:rPr>
          <w:sz w:val="24"/>
          <w:szCs w:val="24"/>
        </w:rPr>
      </w:pPr>
      <w:r>
        <w:rPr>
          <w:i/>
          <w:color w:val="000000"/>
          <w:sz w:val="24"/>
          <w:szCs w:val="24"/>
        </w:rPr>
        <w:t xml:space="preserve">Спортивно-оздоровительная деятельность. </w:t>
      </w:r>
    </w:p>
    <w:p w14:paraId="2D1F0080">
      <w:pPr>
        <w:spacing w:after="0" w:line="360" w:lineRule="auto"/>
        <w:ind w:firstLine="600"/>
        <w:contextualSpacing/>
        <w:jc w:val="both"/>
        <w:rPr>
          <w:sz w:val="24"/>
          <w:szCs w:val="24"/>
        </w:rPr>
      </w:pPr>
      <w:r>
        <w:rPr>
          <w:color w:val="000000"/>
          <w:sz w:val="24"/>
          <w:szCs w:val="24"/>
        </w:rPr>
        <w:t>Модуль «Гимнастика».</w:t>
      </w:r>
    </w:p>
    <w:p w14:paraId="36ACACE0">
      <w:pPr>
        <w:spacing w:after="0" w:line="360" w:lineRule="auto"/>
        <w:ind w:firstLine="600"/>
        <w:contextualSpacing/>
        <w:jc w:val="both"/>
        <w:rPr>
          <w:sz w:val="24"/>
          <w:szCs w:val="24"/>
        </w:rPr>
      </w:pPr>
      <w:r>
        <w:rPr>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482B95CB">
      <w:pPr>
        <w:spacing w:after="0" w:line="360" w:lineRule="auto"/>
        <w:ind w:firstLine="600"/>
        <w:contextualSpacing/>
        <w:jc w:val="both"/>
        <w:rPr>
          <w:sz w:val="24"/>
          <w:szCs w:val="24"/>
        </w:rPr>
      </w:pPr>
      <w:r>
        <w:rPr>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B6300DF">
      <w:pPr>
        <w:spacing w:after="0" w:line="360" w:lineRule="auto"/>
        <w:ind w:firstLine="600"/>
        <w:contextualSpacing/>
        <w:jc w:val="both"/>
        <w:rPr>
          <w:sz w:val="24"/>
          <w:szCs w:val="24"/>
        </w:rPr>
      </w:pPr>
      <w:r>
        <w:rPr>
          <w:color w:val="000000"/>
          <w:sz w:val="24"/>
          <w:szCs w:val="24"/>
        </w:rPr>
        <w:t>Модуль «Лёгкая атлетика».</w:t>
      </w:r>
    </w:p>
    <w:p w14:paraId="7ADC596F">
      <w:pPr>
        <w:spacing w:after="0" w:line="360" w:lineRule="auto"/>
        <w:ind w:firstLine="600"/>
        <w:contextualSpacing/>
        <w:jc w:val="both"/>
        <w:rPr>
          <w:sz w:val="24"/>
          <w:szCs w:val="24"/>
        </w:rPr>
      </w:pPr>
      <w:r>
        <w:rPr>
          <w:color w:val="000000"/>
          <w:sz w:val="24"/>
          <w:szCs w:val="24"/>
        </w:rPr>
        <w:t>Кроссовый бег, прыжок в длину с разбега способом «прогнувшись».</w:t>
      </w:r>
    </w:p>
    <w:p w14:paraId="06467AB2">
      <w:pPr>
        <w:spacing w:after="0" w:line="360" w:lineRule="auto"/>
        <w:ind w:firstLine="600"/>
        <w:contextualSpacing/>
        <w:jc w:val="both"/>
        <w:rPr>
          <w:sz w:val="24"/>
          <w:szCs w:val="24"/>
        </w:rPr>
      </w:pPr>
      <w:r>
        <w:rPr>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9F32009">
      <w:pPr>
        <w:spacing w:after="0" w:line="360" w:lineRule="auto"/>
        <w:ind w:firstLine="600"/>
        <w:contextualSpacing/>
        <w:jc w:val="both"/>
        <w:rPr>
          <w:sz w:val="24"/>
          <w:szCs w:val="24"/>
        </w:rPr>
      </w:pPr>
      <w:r>
        <w:rPr>
          <w:color w:val="000000"/>
          <w:sz w:val="24"/>
          <w:szCs w:val="24"/>
        </w:rPr>
        <w:t>Модуль «Зимние виды спорта».</w:t>
      </w:r>
    </w:p>
    <w:p w14:paraId="31908341">
      <w:pPr>
        <w:spacing w:after="0" w:line="360" w:lineRule="auto"/>
        <w:ind w:firstLine="600"/>
        <w:contextualSpacing/>
        <w:jc w:val="both"/>
        <w:rPr>
          <w:sz w:val="24"/>
          <w:szCs w:val="24"/>
        </w:rPr>
      </w:pPr>
      <w:r>
        <w:rPr>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DA2B942">
      <w:pPr>
        <w:spacing w:after="0" w:line="360" w:lineRule="auto"/>
        <w:ind w:firstLine="600"/>
        <w:contextualSpacing/>
        <w:jc w:val="both"/>
        <w:rPr>
          <w:sz w:val="24"/>
          <w:szCs w:val="24"/>
        </w:rPr>
      </w:pPr>
      <w:r>
        <w:rPr>
          <w:color w:val="000000"/>
          <w:sz w:val="24"/>
          <w:szCs w:val="24"/>
        </w:rPr>
        <w:t>Модуль «Плавание».</w:t>
      </w:r>
    </w:p>
    <w:p w14:paraId="6A70354A">
      <w:pPr>
        <w:spacing w:after="0" w:line="360" w:lineRule="auto"/>
        <w:ind w:firstLine="600"/>
        <w:contextualSpacing/>
        <w:jc w:val="both"/>
        <w:rPr>
          <w:sz w:val="24"/>
          <w:szCs w:val="24"/>
        </w:rPr>
      </w:pPr>
      <w:r>
        <w:rPr>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4DA1F437">
      <w:pPr>
        <w:spacing w:after="0" w:line="360" w:lineRule="auto"/>
        <w:ind w:firstLine="600"/>
        <w:contextualSpacing/>
        <w:jc w:val="both"/>
        <w:rPr>
          <w:sz w:val="24"/>
          <w:szCs w:val="24"/>
        </w:rPr>
      </w:pPr>
      <w:r>
        <w:rPr>
          <w:color w:val="000000"/>
          <w:sz w:val="24"/>
          <w:szCs w:val="24"/>
        </w:rPr>
        <w:t xml:space="preserve">Модуль «Спортивные игры». </w:t>
      </w:r>
    </w:p>
    <w:p w14:paraId="4A838EB3">
      <w:pPr>
        <w:spacing w:after="0" w:line="360" w:lineRule="auto"/>
        <w:ind w:firstLine="600"/>
        <w:contextualSpacing/>
        <w:jc w:val="both"/>
        <w:rPr>
          <w:sz w:val="24"/>
          <w:szCs w:val="24"/>
        </w:rPr>
      </w:pPr>
      <w:r>
        <w:rPr>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7B6A21C">
      <w:pPr>
        <w:spacing w:after="0" w:line="360" w:lineRule="auto"/>
        <w:ind w:firstLine="600"/>
        <w:contextualSpacing/>
        <w:jc w:val="both"/>
        <w:rPr>
          <w:sz w:val="24"/>
          <w:szCs w:val="24"/>
        </w:rPr>
      </w:pPr>
      <w:r>
        <w:rPr>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E0F5130">
      <w:pPr>
        <w:spacing w:after="0" w:line="360" w:lineRule="auto"/>
        <w:ind w:firstLine="600"/>
        <w:contextualSpacing/>
        <w:jc w:val="both"/>
        <w:rPr>
          <w:sz w:val="24"/>
          <w:szCs w:val="24"/>
        </w:rPr>
      </w:pPr>
      <w:r>
        <w:rPr>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5338C8A4">
      <w:pPr>
        <w:spacing w:after="0" w:line="360" w:lineRule="auto"/>
        <w:ind w:firstLine="600"/>
        <w:contextualSpacing/>
        <w:jc w:val="both"/>
        <w:rPr>
          <w:sz w:val="24"/>
          <w:szCs w:val="24"/>
        </w:rPr>
      </w:pPr>
      <w:r>
        <w:rPr>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E6D6799">
      <w:pPr>
        <w:spacing w:after="0" w:line="360" w:lineRule="auto"/>
        <w:ind w:firstLine="600"/>
        <w:contextualSpacing/>
        <w:jc w:val="both"/>
        <w:rPr>
          <w:sz w:val="24"/>
          <w:szCs w:val="24"/>
        </w:rPr>
      </w:pPr>
      <w:r>
        <w:rPr>
          <w:color w:val="000000"/>
          <w:sz w:val="24"/>
          <w:szCs w:val="24"/>
        </w:rPr>
        <w:t>Модуль «Спорт».</w:t>
      </w:r>
    </w:p>
    <w:p w14:paraId="0B0E4416">
      <w:pPr>
        <w:spacing w:after="0" w:line="360" w:lineRule="auto"/>
        <w:ind w:firstLine="600"/>
        <w:contextualSpacing/>
        <w:jc w:val="both"/>
        <w:rPr>
          <w:sz w:val="24"/>
          <w:szCs w:val="24"/>
        </w:rPr>
      </w:pPr>
      <w:r>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C4FB29">
      <w:pPr>
        <w:spacing w:after="0" w:line="360" w:lineRule="auto"/>
        <w:ind w:left="120"/>
        <w:contextualSpacing/>
        <w:rPr>
          <w:sz w:val="24"/>
          <w:szCs w:val="24"/>
        </w:rPr>
      </w:pPr>
      <w:bookmarkStart w:id="186" w:name="_Toc137567701"/>
      <w:bookmarkEnd w:id="186"/>
    </w:p>
    <w:p w14:paraId="062F3970">
      <w:pPr>
        <w:spacing w:after="0" w:line="360" w:lineRule="auto"/>
        <w:ind w:left="120"/>
        <w:contextualSpacing/>
        <w:rPr>
          <w:sz w:val="24"/>
          <w:szCs w:val="24"/>
        </w:rPr>
      </w:pPr>
    </w:p>
    <w:p w14:paraId="09BF1A97">
      <w:pPr>
        <w:spacing w:after="0" w:line="360" w:lineRule="auto"/>
        <w:ind w:left="120"/>
        <w:contextualSpacing/>
        <w:rPr>
          <w:sz w:val="24"/>
          <w:szCs w:val="24"/>
        </w:rPr>
      </w:pPr>
      <w:r>
        <w:rPr>
          <w:b/>
          <w:color w:val="000000"/>
          <w:sz w:val="24"/>
          <w:szCs w:val="24"/>
        </w:rPr>
        <w:t>9 КЛАСС</w:t>
      </w:r>
    </w:p>
    <w:p w14:paraId="5F417075">
      <w:pPr>
        <w:spacing w:after="0" w:line="360" w:lineRule="auto"/>
        <w:ind w:firstLine="600"/>
        <w:contextualSpacing/>
        <w:jc w:val="both"/>
        <w:rPr>
          <w:sz w:val="24"/>
          <w:szCs w:val="24"/>
        </w:rPr>
      </w:pPr>
      <w:r>
        <w:rPr>
          <w:b/>
          <w:i/>
          <w:color w:val="000000"/>
          <w:sz w:val="24"/>
          <w:szCs w:val="24"/>
        </w:rPr>
        <w:t>Знания о физической культуре.</w:t>
      </w:r>
    </w:p>
    <w:p w14:paraId="3D8968F0">
      <w:pPr>
        <w:spacing w:after="0" w:line="360" w:lineRule="auto"/>
        <w:ind w:firstLine="600"/>
        <w:contextualSpacing/>
        <w:jc w:val="both"/>
        <w:rPr>
          <w:sz w:val="24"/>
          <w:szCs w:val="24"/>
        </w:rPr>
      </w:pPr>
      <w:r>
        <w:rPr>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47DE79B0">
      <w:pPr>
        <w:spacing w:after="0" w:line="360" w:lineRule="auto"/>
        <w:ind w:firstLine="600"/>
        <w:contextualSpacing/>
        <w:jc w:val="both"/>
        <w:rPr>
          <w:sz w:val="24"/>
          <w:szCs w:val="24"/>
        </w:rPr>
      </w:pPr>
      <w:r>
        <w:rPr>
          <w:b/>
          <w:i/>
          <w:color w:val="000000"/>
          <w:sz w:val="24"/>
          <w:szCs w:val="24"/>
        </w:rPr>
        <w:t>Способы самостоятельной деятельности.</w:t>
      </w:r>
    </w:p>
    <w:p w14:paraId="721E5C27">
      <w:pPr>
        <w:spacing w:after="0" w:line="360" w:lineRule="auto"/>
        <w:ind w:firstLine="600"/>
        <w:contextualSpacing/>
        <w:jc w:val="both"/>
        <w:rPr>
          <w:sz w:val="24"/>
          <w:szCs w:val="24"/>
        </w:rPr>
      </w:pPr>
      <w:r>
        <w:rPr>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BDEF54F">
      <w:pPr>
        <w:spacing w:after="0" w:line="360" w:lineRule="auto"/>
        <w:ind w:firstLine="600"/>
        <w:contextualSpacing/>
        <w:jc w:val="both"/>
        <w:rPr>
          <w:sz w:val="24"/>
          <w:szCs w:val="24"/>
        </w:rPr>
      </w:pPr>
      <w:r>
        <w:rPr>
          <w:b/>
          <w:i/>
          <w:color w:val="000000"/>
          <w:sz w:val="24"/>
          <w:szCs w:val="24"/>
        </w:rPr>
        <w:t xml:space="preserve">Физическое совершенствование. </w:t>
      </w:r>
    </w:p>
    <w:p w14:paraId="1BA30A59">
      <w:pPr>
        <w:spacing w:after="0" w:line="360" w:lineRule="auto"/>
        <w:ind w:firstLine="600"/>
        <w:contextualSpacing/>
        <w:jc w:val="both"/>
        <w:rPr>
          <w:sz w:val="24"/>
          <w:szCs w:val="24"/>
        </w:rPr>
      </w:pPr>
      <w:r>
        <w:rPr>
          <w:i/>
          <w:color w:val="000000"/>
          <w:sz w:val="24"/>
          <w:szCs w:val="24"/>
        </w:rPr>
        <w:t>Физкультурно-оздоровительная деятельность.</w:t>
      </w:r>
    </w:p>
    <w:p w14:paraId="19FA5039">
      <w:pPr>
        <w:spacing w:after="0" w:line="360" w:lineRule="auto"/>
        <w:ind w:firstLine="600"/>
        <w:contextualSpacing/>
        <w:jc w:val="both"/>
        <w:rPr>
          <w:sz w:val="24"/>
          <w:szCs w:val="24"/>
        </w:rPr>
      </w:pPr>
      <w:r>
        <w:rPr>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C48FD86">
      <w:pPr>
        <w:spacing w:after="0" w:line="360" w:lineRule="auto"/>
        <w:ind w:firstLine="600"/>
        <w:contextualSpacing/>
        <w:jc w:val="both"/>
        <w:rPr>
          <w:sz w:val="24"/>
          <w:szCs w:val="24"/>
        </w:rPr>
      </w:pPr>
      <w:r>
        <w:rPr>
          <w:i/>
          <w:color w:val="000000"/>
          <w:sz w:val="24"/>
          <w:szCs w:val="24"/>
        </w:rPr>
        <w:t xml:space="preserve">Спортивно-оздоровительная деятельность. </w:t>
      </w:r>
    </w:p>
    <w:p w14:paraId="586E692C">
      <w:pPr>
        <w:spacing w:after="0" w:line="360" w:lineRule="auto"/>
        <w:ind w:firstLine="600"/>
        <w:contextualSpacing/>
        <w:jc w:val="both"/>
        <w:rPr>
          <w:sz w:val="24"/>
          <w:szCs w:val="24"/>
        </w:rPr>
      </w:pPr>
      <w:r>
        <w:rPr>
          <w:color w:val="000000"/>
          <w:sz w:val="24"/>
          <w:szCs w:val="24"/>
        </w:rPr>
        <w:t>Модуль «Гимнастика».</w:t>
      </w:r>
    </w:p>
    <w:p w14:paraId="7E5875D2">
      <w:pPr>
        <w:spacing w:after="0" w:line="360" w:lineRule="auto"/>
        <w:ind w:firstLine="600"/>
        <w:contextualSpacing/>
        <w:jc w:val="both"/>
        <w:rPr>
          <w:sz w:val="24"/>
          <w:szCs w:val="24"/>
        </w:rPr>
      </w:pPr>
      <w:r>
        <w:rPr>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1620C9B8">
      <w:pPr>
        <w:spacing w:after="0" w:line="360" w:lineRule="auto"/>
        <w:ind w:firstLine="600"/>
        <w:contextualSpacing/>
        <w:jc w:val="both"/>
        <w:rPr>
          <w:sz w:val="24"/>
          <w:szCs w:val="24"/>
        </w:rPr>
      </w:pPr>
      <w:r>
        <w:rPr>
          <w:color w:val="000000"/>
          <w:sz w:val="24"/>
          <w:szCs w:val="24"/>
        </w:rPr>
        <w:t>Модуль «Лёгкая атлетика».</w:t>
      </w:r>
    </w:p>
    <w:p w14:paraId="5A9752B4">
      <w:pPr>
        <w:spacing w:after="0" w:line="360" w:lineRule="auto"/>
        <w:ind w:firstLine="600"/>
        <w:contextualSpacing/>
        <w:jc w:val="both"/>
        <w:rPr>
          <w:sz w:val="24"/>
          <w:szCs w:val="24"/>
        </w:rPr>
      </w:pPr>
      <w:r>
        <w:rPr>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E45E646">
      <w:pPr>
        <w:spacing w:after="0" w:line="360" w:lineRule="auto"/>
        <w:ind w:firstLine="600"/>
        <w:contextualSpacing/>
        <w:jc w:val="both"/>
        <w:rPr>
          <w:sz w:val="24"/>
          <w:szCs w:val="24"/>
        </w:rPr>
      </w:pPr>
      <w:r>
        <w:rPr>
          <w:color w:val="000000"/>
          <w:sz w:val="24"/>
          <w:szCs w:val="24"/>
        </w:rPr>
        <w:t>Модуль «Зимние виды спорта».</w:t>
      </w:r>
    </w:p>
    <w:p w14:paraId="25A06DA1">
      <w:pPr>
        <w:spacing w:after="0" w:line="360" w:lineRule="auto"/>
        <w:ind w:firstLine="600"/>
        <w:contextualSpacing/>
        <w:jc w:val="both"/>
        <w:rPr>
          <w:sz w:val="24"/>
          <w:szCs w:val="24"/>
        </w:rPr>
      </w:pPr>
      <w:r>
        <w:rPr>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10A18307">
      <w:pPr>
        <w:spacing w:after="0" w:line="360" w:lineRule="auto"/>
        <w:ind w:firstLine="600"/>
        <w:contextualSpacing/>
        <w:jc w:val="both"/>
        <w:rPr>
          <w:sz w:val="24"/>
          <w:szCs w:val="24"/>
        </w:rPr>
      </w:pPr>
      <w:r>
        <w:rPr>
          <w:color w:val="000000"/>
          <w:sz w:val="24"/>
          <w:szCs w:val="24"/>
        </w:rPr>
        <w:t>Модуль «Плавание».</w:t>
      </w:r>
    </w:p>
    <w:p w14:paraId="49517F6F">
      <w:pPr>
        <w:spacing w:after="0" w:line="360" w:lineRule="auto"/>
        <w:ind w:firstLine="600"/>
        <w:contextualSpacing/>
        <w:jc w:val="both"/>
        <w:rPr>
          <w:sz w:val="24"/>
          <w:szCs w:val="24"/>
        </w:rPr>
      </w:pPr>
      <w:r>
        <w:rPr>
          <w:color w:val="000000"/>
          <w:sz w:val="24"/>
          <w:szCs w:val="24"/>
        </w:rPr>
        <w:t>Брасс: подводящие упражнения и плавание в полной координации. Повороты при плавании брассом.</w:t>
      </w:r>
    </w:p>
    <w:p w14:paraId="27390537">
      <w:pPr>
        <w:spacing w:after="0" w:line="360" w:lineRule="auto"/>
        <w:ind w:firstLine="600"/>
        <w:contextualSpacing/>
        <w:jc w:val="both"/>
        <w:rPr>
          <w:sz w:val="24"/>
          <w:szCs w:val="24"/>
        </w:rPr>
      </w:pPr>
      <w:r>
        <w:rPr>
          <w:color w:val="000000"/>
          <w:sz w:val="24"/>
          <w:szCs w:val="24"/>
        </w:rPr>
        <w:t>Модуль «Спортивные игры».</w:t>
      </w:r>
    </w:p>
    <w:p w14:paraId="24ED7B45">
      <w:pPr>
        <w:spacing w:after="0" w:line="360" w:lineRule="auto"/>
        <w:ind w:firstLine="600"/>
        <w:contextualSpacing/>
        <w:jc w:val="both"/>
        <w:rPr>
          <w:sz w:val="24"/>
          <w:szCs w:val="24"/>
        </w:rPr>
      </w:pPr>
      <w:r>
        <w:rPr>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3DDFB903">
      <w:pPr>
        <w:spacing w:after="0" w:line="360" w:lineRule="auto"/>
        <w:ind w:firstLine="600"/>
        <w:contextualSpacing/>
        <w:jc w:val="both"/>
        <w:rPr>
          <w:sz w:val="24"/>
          <w:szCs w:val="24"/>
        </w:rPr>
      </w:pPr>
      <w:r>
        <w:rPr>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6B854141">
      <w:pPr>
        <w:spacing w:after="0" w:line="360" w:lineRule="auto"/>
        <w:ind w:firstLine="600"/>
        <w:contextualSpacing/>
        <w:jc w:val="both"/>
        <w:rPr>
          <w:sz w:val="24"/>
          <w:szCs w:val="24"/>
        </w:rPr>
      </w:pPr>
      <w:r>
        <w:rPr>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663AB74B">
      <w:pPr>
        <w:spacing w:after="0" w:line="360" w:lineRule="auto"/>
        <w:ind w:firstLine="600"/>
        <w:contextualSpacing/>
        <w:jc w:val="both"/>
        <w:rPr>
          <w:sz w:val="24"/>
          <w:szCs w:val="24"/>
        </w:rPr>
      </w:pPr>
      <w:r>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2E01D47">
      <w:pPr>
        <w:spacing w:after="0" w:line="360" w:lineRule="auto"/>
        <w:ind w:firstLine="600"/>
        <w:contextualSpacing/>
        <w:jc w:val="both"/>
        <w:rPr>
          <w:sz w:val="24"/>
          <w:szCs w:val="24"/>
        </w:rPr>
      </w:pPr>
      <w:r>
        <w:rPr>
          <w:color w:val="000000"/>
          <w:sz w:val="24"/>
          <w:szCs w:val="24"/>
        </w:rPr>
        <w:t>Модуль «Спорт».</w:t>
      </w:r>
    </w:p>
    <w:p w14:paraId="7A0A9CCE">
      <w:pPr>
        <w:spacing w:after="0" w:line="360" w:lineRule="auto"/>
        <w:ind w:firstLine="600"/>
        <w:contextualSpacing/>
        <w:jc w:val="both"/>
        <w:rPr>
          <w:sz w:val="24"/>
          <w:szCs w:val="24"/>
        </w:rPr>
      </w:pPr>
      <w:r>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F068CA6">
      <w:pPr>
        <w:spacing w:after="0" w:line="360" w:lineRule="auto"/>
        <w:ind w:firstLine="600"/>
        <w:contextualSpacing/>
        <w:jc w:val="both"/>
        <w:rPr>
          <w:sz w:val="24"/>
          <w:szCs w:val="24"/>
        </w:rPr>
      </w:pPr>
      <w:r>
        <w:rPr>
          <w:b/>
          <w:i/>
          <w:color w:val="000000"/>
          <w:sz w:val="24"/>
          <w:szCs w:val="24"/>
        </w:rPr>
        <w:t>Программа вариативного модуля «Базовая физическая подготовка».</w:t>
      </w:r>
    </w:p>
    <w:p w14:paraId="6F7E6584">
      <w:pPr>
        <w:spacing w:after="0" w:line="360" w:lineRule="auto"/>
        <w:ind w:firstLine="600"/>
        <w:contextualSpacing/>
        <w:jc w:val="both"/>
        <w:rPr>
          <w:sz w:val="24"/>
          <w:szCs w:val="24"/>
        </w:rPr>
      </w:pPr>
      <w:r>
        <w:rPr>
          <w:i/>
          <w:color w:val="000000"/>
          <w:sz w:val="24"/>
          <w:szCs w:val="24"/>
        </w:rPr>
        <w:t>Развитие силовых способностей.</w:t>
      </w:r>
    </w:p>
    <w:p w14:paraId="1238EFCE">
      <w:pPr>
        <w:spacing w:after="0" w:line="360" w:lineRule="auto"/>
        <w:ind w:firstLine="600"/>
        <w:contextualSpacing/>
        <w:jc w:val="both"/>
        <w:rPr>
          <w:sz w:val="24"/>
          <w:szCs w:val="24"/>
        </w:rPr>
      </w:pPr>
      <w:r>
        <w:rPr>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ACB2DB5">
      <w:pPr>
        <w:spacing w:after="0" w:line="360" w:lineRule="auto"/>
        <w:ind w:firstLine="600"/>
        <w:contextualSpacing/>
        <w:jc w:val="both"/>
        <w:rPr>
          <w:sz w:val="24"/>
          <w:szCs w:val="24"/>
        </w:rPr>
      </w:pPr>
      <w:r>
        <w:rPr>
          <w:i/>
          <w:color w:val="000000"/>
          <w:sz w:val="24"/>
          <w:szCs w:val="24"/>
        </w:rPr>
        <w:t>Развитие скоростных способностей.</w:t>
      </w:r>
    </w:p>
    <w:p w14:paraId="5437F680">
      <w:pPr>
        <w:spacing w:after="0" w:line="360" w:lineRule="auto"/>
        <w:ind w:firstLine="600"/>
        <w:contextualSpacing/>
        <w:jc w:val="both"/>
        <w:rPr>
          <w:sz w:val="24"/>
          <w:szCs w:val="24"/>
        </w:rPr>
      </w:pPr>
      <w:r>
        <w:rPr>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E246553">
      <w:pPr>
        <w:spacing w:after="0" w:line="360" w:lineRule="auto"/>
        <w:ind w:firstLine="600"/>
        <w:contextualSpacing/>
        <w:jc w:val="both"/>
        <w:rPr>
          <w:sz w:val="24"/>
          <w:szCs w:val="24"/>
        </w:rPr>
      </w:pPr>
      <w:r>
        <w:rPr>
          <w:i/>
          <w:color w:val="000000"/>
          <w:sz w:val="24"/>
          <w:szCs w:val="24"/>
        </w:rPr>
        <w:t>Развитие выносливости.</w:t>
      </w:r>
    </w:p>
    <w:p w14:paraId="11D8BC19">
      <w:pPr>
        <w:spacing w:after="0" w:line="360" w:lineRule="auto"/>
        <w:ind w:firstLine="600"/>
        <w:contextualSpacing/>
        <w:jc w:val="both"/>
        <w:rPr>
          <w:sz w:val="24"/>
          <w:szCs w:val="24"/>
        </w:rPr>
      </w:pPr>
      <w:r>
        <w:rPr>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8751512">
      <w:pPr>
        <w:spacing w:after="0" w:line="360" w:lineRule="auto"/>
        <w:ind w:firstLine="600"/>
        <w:contextualSpacing/>
        <w:jc w:val="both"/>
        <w:rPr>
          <w:sz w:val="24"/>
          <w:szCs w:val="24"/>
        </w:rPr>
      </w:pPr>
      <w:r>
        <w:rPr>
          <w:i/>
          <w:color w:val="000000"/>
          <w:sz w:val="24"/>
          <w:szCs w:val="24"/>
        </w:rPr>
        <w:t>Развитие координации движений.</w:t>
      </w:r>
    </w:p>
    <w:p w14:paraId="61EDB599">
      <w:pPr>
        <w:spacing w:after="0" w:line="360" w:lineRule="auto"/>
        <w:ind w:firstLine="600"/>
        <w:contextualSpacing/>
        <w:jc w:val="both"/>
        <w:rPr>
          <w:sz w:val="24"/>
          <w:szCs w:val="24"/>
        </w:rPr>
      </w:pPr>
      <w:r>
        <w:rPr>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3BDE2739">
      <w:pPr>
        <w:spacing w:after="0" w:line="360" w:lineRule="auto"/>
        <w:ind w:firstLine="600"/>
        <w:contextualSpacing/>
        <w:jc w:val="both"/>
        <w:rPr>
          <w:sz w:val="24"/>
          <w:szCs w:val="24"/>
        </w:rPr>
      </w:pPr>
      <w:r>
        <w:rPr>
          <w:i/>
          <w:color w:val="000000"/>
          <w:sz w:val="24"/>
          <w:szCs w:val="24"/>
        </w:rPr>
        <w:t>Развитие гибкости.</w:t>
      </w:r>
    </w:p>
    <w:p w14:paraId="5242D6ED">
      <w:pPr>
        <w:spacing w:after="0" w:line="360" w:lineRule="auto"/>
        <w:ind w:firstLine="600"/>
        <w:contextualSpacing/>
        <w:jc w:val="both"/>
        <w:rPr>
          <w:sz w:val="24"/>
          <w:szCs w:val="24"/>
        </w:rPr>
      </w:pPr>
      <w:r>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A5DD454">
      <w:pPr>
        <w:spacing w:after="0" w:line="360" w:lineRule="auto"/>
        <w:ind w:firstLine="600"/>
        <w:contextualSpacing/>
        <w:jc w:val="both"/>
        <w:rPr>
          <w:sz w:val="24"/>
          <w:szCs w:val="24"/>
        </w:rPr>
      </w:pPr>
      <w:r>
        <w:rPr>
          <w:i/>
          <w:color w:val="000000"/>
          <w:sz w:val="24"/>
          <w:szCs w:val="24"/>
        </w:rPr>
        <w:t>Упражнения культурно-этнической направленности.</w:t>
      </w:r>
    </w:p>
    <w:p w14:paraId="2ACBE4E4">
      <w:pPr>
        <w:spacing w:after="0" w:line="360" w:lineRule="auto"/>
        <w:ind w:firstLine="600"/>
        <w:contextualSpacing/>
        <w:jc w:val="both"/>
        <w:rPr>
          <w:sz w:val="24"/>
          <w:szCs w:val="24"/>
        </w:rPr>
      </w:pPr>
      <w:r>
        <w:rPr>
          <w:color w:val="000000"/>
          <w:sz w:val="24"/>
          <w:szCs w:val="24"/>
        </w:rPr>
        <w:t xml:space="preserve">Сюжетно-образные и обрядовые игры. Технические действия национальных видов спорта. </w:t>
      </w:r>
    </w:p>
    <w:p w14:paraId="1B24DCEF">
      <w:pPr>
        <w:spacing w:after="0" w:line="360" w:lineRule="auto"/>
        <w:ind w:firstLine="600"/>
        <w:contextualSpacing/>
        <w:jc w:val="both"/>
        <w:rPr>
          <w:sz w:val="24"/>
          <w:szCs w:val="24"/>
        </w:rPr>
      </w:pPr>
      <w:r>
        <w:rPr>
          <w:i/>
          <w:color w:val="000000"/>
          <w:sz w:val="24"/>
          <w:szCs w:val="24"/>
        </w:rPr>
        <w:t>Специальная физическая подготовка.</w:t>
      </w:r>
    </w:p>
    <w:p w14:paraId="41CBA36B">
      <w:pPr>
        <w:spacing w:after="0" w:line="360" w:lineRule="auto"/>
        <w:ind w:firstLine="600"/>
        <w:contextualSpacing/>
        <w:jc w:val="both"/>
        <w:rPr>
          <w:sz w:val="24"/>
          <w:szCs w:val="24"/>
        </w:rPr>
      </w:pPr>
      <w:r>
        <w:rPr>
          <w:color w:val="000000"/>
          <w:sz w:val="24"/>
          <w:szCs w:val="24"/>
        </w:rPr>
        <w:t>Модуль «Гимнастика».</w:t>
      </w:r>
    </w:p>
    <w:p w14:paraId="600F32F0">
      <w:pPr>
        <w:spacing w:after="0" w:line="360" w:lineRule="auto"/>
        <w:ind w:firstLine="600"/>
        <w:contextualSpacing/>
        <w:jc w:val="both"/>
        <w:rPr>
          <w:sz w:val="24"/>
          <w:szCs w:val="24"/>
        </w:rPr>
      </w:pPr>
      <w:r>
        <w:rPr>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0241D31">
      <w:pPr>
        <w:spacing w:after="0" w:line="360" w:lineRule="auto"/>
        <w:ind w:firstLine="600"/>
        <w:contextualSpacing/>
        <w:jc w:val="both"/>
        <w:rPr>
          <w:sz w:val="24"/>
          <w:szCs w:val="24"/>
        </w:rPr>
      </w:pPr>
      <w:r>
        <w:rPr>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0BCC6D9">
      <w:pPr>
        <w:spacing w:after="0" w:line="360" w:lineRule="auto"/>
        <w:ind w:firstLine="600"/>
        <w:contextualSpacing/>
        <w:jc w:val="both"/>
        <w:rPr>
          <w:sz w:val="24"/>
          <w:szCs w:val="24"/>
        </w:rPr>
      </w:pPr>
      <w:r>
        <w:rPr>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A472B96">
      <w:pPr>
        <w:spacing w:after="0" w:line="360" w:lineRule="auto"/>
        <w:ind w:firstLine="600"/>
        <w:contextualSpacing/>
        <w:jc w:val="both"/>
        <w:rPr>
          <w:sz w:val="24"/>
          <w:szCs w:val="24"/>
        </w:rPr>
      </w:pPr>
      <w:r>
        <w:rPr>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4C4C7AC6">
      <w:pPr>
        <w:spacing w:after="0" w:line="360" w:lineRule="auto"/>
        <w:ind w:firstLine="600"/>
        <w:contextualSpacing/>
        <w:jc w:val="both"/>
        <w:rPr>
          <w:sz w:val="24"/>
          <w:szCs w:val="24"/>
        </w:rPr>
      </w:pPr>
      <w:r>
        <w:rPr>
          <w:color w:val="000000"/>
          <w:sz w:val="24"/>
          <w:szCs w:val="24"/>
        </w:rPr>
        <w:t>Модуль «Лёгкая атлетика».</w:t>
      </w:r>
    </w:p>
    <w:p w14:paraId="38CD5E64">
      <w:pPr>
        <w:spacing w:after="0" w:line="360" w:lineRule="auto"/>
        <w:ind w:firstLine="600"/>
        <w:contextualSpacing/>
        <w:jc w:val="both"/>
        <w:rPr>
          <w:sz w:val="24"/>
          <w:szCs w:val="24"/>
        </w:rPr>
      </w:pPr>
      <w:r>
        <w:rPr>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E49FA66">
      <w:pPr>
        <w:spacing w:after="0" w:line="360" w:lineRule="auto"/>
        <w:ind w:firstLine="600"/>
        <w:contextualSpacing/>
        <w:jc w:val="both"/>
        <w:rPr>
          <w:sz w:val="24"/>
          <w:szCs w:val="24"/>
        </w:rPr>
      </w:pPr>
      <w:r>
        <w:rPr>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11CA7777">
      <w:pPr>
        <w:spacing w:after="0" w:line="360" w:lineRule="auto"/>
        <w:ind w:firstLine="600"/>
        <w:contextualSpacing/>
        <w:jc w:val="both"/>
        <w:rPr>
          <w:sz w:val="24"/>
          <w:szCs w:val="24"/>
        </w:rPr>
      </w:pPr>
      <w:r>
        <w:rPr>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31B4BB6">
      <w:pPr>
        <w:spacing w:after="0" w:line="360" w:lineRule="auto"/>
        <w:ind w:firstLine="600"/>
        <w:contextualSpacing/>
        <w:jc w:val="both"/>
        <w:rPr>
          <w:sz w:val="24"/>
          <w:szCs w:val="24"/>
        </w:rPr>
      </w:pPr>
      <w:r>
        <w:rPr>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795C970">
      <w:pPr>
        <w:spacing w:after="0" w:line="360" w:lineRule="auto"/>
        <w:ind w:firstLine="600"/>
        <w:contextualSpacing/>
        <w:jc w:val="both"/>
        <w:rPr>
          <w:sz w:val="24"/>
          <w:szCs w:val="24"/>
        </w:rPr>
      </w:pPr>
      <w:r>
        <w:rPr>
          <w:color w:val="000000"/>
          <w:sz w:val="24"/>
          <w:szCs w:val="24"/>
        </w:rPr>
        <w:t>Модуль «Зимние виды спорта».</w:t>
      </w:r>
    </w:p>
    <w:p w14:paraId="1644724C">
      <w:pPr>
        <w:spacing w:after="0" w:line="360" w:lineRule="auto"/>
        <w:ind w:firstLine="600"/>
        <w:contextualSpacing/>
        <w:jc w:val="both"/>
        <w:rPr>
          <w:sz w:val="24"/>
          <w:szCs w:val="24"/>
        </w:rPr>
      </w:pPr>
      <w:r>
        <w:rPr>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0B4CA599">
      <w:pPr>
        <w:spacing w:after="0" w:line="360" w:lineRule="auto"/>
        <w:ind w:firstLine="600"/>
        <w:contextualSpacing/>
        <w:jc w:val="both"/>
        <w:rPr>
          <w:sz w:val="24"/>
          <w:szCs w:val="24"/>
        </w:rPr>
      </w:pPr>
      <w:r>
        <w:rPr>
          <w:color w:val="000000"/>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1E5110F">
      <w:pPr>
        <w:spacing w:after="0" w:line="360" w:lineRule="auto"/>
        <w:ind w:firstLine="600"/>
        <w:contextualSpacing/>
        <w:jc w:val="both"/>
        <w:rPr>
          <w:sz w:val="24"/>
          <w:szCs w:val="24"/>
        </w:rPr>
      </w:pPr>
      <w:r>
        <w:rPr>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14:paraId="4CFC616D">
      <w:pPr>
        <w:spacing w:after="0" w:line="360" w:lineRule="auto"/>
        <w:ind w:firstLine="600"/>
        <w:contextualSpacing/>
        <w:jc w:val="both"/>
        <w:rPr>
          <w:sz w:val="24"/>
          <w:szCs w:val="24"/>
        </w:rPr>
      </w:pPr>
      <w:r>
        <w:rPr>
          <w:color w:val="000000"/>
          <w:sz w:val="24"/>
          <w:szCs w:val="24"/>
        </w:rPr>
        <w:t>Модуль «Спортивные игры».</w:t>
      </w:r>
    </w:p>
    <w:p w14:paraId="77FA154D">
      <w:pPr>
        <w:spacing w:after="0" w:line="360" w:lineRule="auto"/>
        <w:ind w:firstLine="600"/>
        <w:contextualSpacing/>
        <w:jc w:val="both"/>
        <w:rPr>
          <w:sz w:val="24"/>
          <w:szCs w:val="24"/>
        </w:rPr>
      </w:pPr>
      <w:r>
        <w:rPr>
          <w:color w:val="000000"/>
          <w:sz w:val="24"/>
          <w:szCs w:val="24"/>
        </w:rPr>
        <w:t>Баскетбол.</w:t>
      </w:r>
    </w:p>
    <w:p w14:paraId="0BD054D8">
      <w:pPr>
        <w:spacing w:after="0" w:line="360" w:lineRule="auto"/>
        <w:ind w:firstLine="600"/>
        <w:contextualSpacing/>
        <w:jc w:val="both"/>
        <w:rPr>
          <w:sz w:val="24"/>
          <w:szCs w:val="24"/>
        </w:rPr>
      </w:pPr>
      <w:r>
        <w:rPr>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451A4CA4">
      <w:pPr>
        <w:spacing w:after="0" w:line="360" w:lineRule="auto"/>
        <w:ind w:firstLine="600"/>
        <w:contextualSpacing/>
        <w:jc w:val="both"/>
        <w:rPr>
          <w:sz w:val="24"/>
          <w:szCs w:val="24"/>
        </w:rPr>
      </w:pPr>
      <w:r>
        <w:rPr>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08C27F1">
      <w:pPr>
        <w:spacing w:after="0" w:line="360" w:lineRule="auto"/>
        <w:ind w:firstLine="600"/>
        <w:contextualSpacing/>
        <w:jc w:val="both"/>
        <w:rPr>
          <w:sz w:val="24"/>
          <w:szCs w:val="24"/>
        </w:rPr>
      </w:pPr>
      <w:r>
        <w:rPr>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0BE498F">
      <w:pPr>
        <w:spacing w:after="0" w:line="360" w:lineRule="auto"/>
        <w:ind w:firstLine="600"/>
        <w:contextualSpacing/>
        <w:jc w:val="both"/>
        <w:rPr>
          <w:sz w:val="24"/>
          <w:szCs w:val="24"/>
        </w:rPr>
      </w:pPr>
      <w:r>
        <w:rPr>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91E7705">
      <w:pPr>
        <w:spacing w:after="0" w:line="360" w:lineRule="auto"/>
        <w:ind w:firstLine="600"/>
        <w:contextualSpacing/>
        <w:jc w:val="both"/>
        <w:rPr>
          <w:sz w:val="24"/>
          <w:szCs w:val="24"/>
        </w:rPr>
      </w:pPr>
      <w:r>
        <w:rPr>
          <w:color w:val="000000"/>
          <w:sz w:val="24"/>
          <w:szCs w:val="24"/>
        </w:rPr>
        <w:t>Футбол.</w:t>
      </w:r>
    </w:p>
    <w:p w14:paraId="1ABB1C86">
      <w:pPr>
        <w:spacing w:after="0" w:line="360" w:lineRule="auto"/>
        <w:ind w:firstLine="600"/>
        <w:contextualSpacing/>
        <w:jc w:val="both"/>
        <w:rPr>
          <w:sz w:val="24"/>
          <w:szCs w:val="24"/>
        </w:rPr>
      </w:pPr>
      <w:r>
        <w:rPr>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13A237DF">
      <w:pPr>
        <w:spacing w:after="0" w:line="360" w:lineRule="auto"/>
        <w:ind w:firstLine="600"/>
        <w:contextualSpacing/>
        <w:jc w:val="both"/>
        <w:rPr>
          <w:sz w:val="24"/>
          <w:szCs w:val="24"/>
        </w:rPr>
      </w:pPr>
      <w:r>
        <w:rPr>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EECBB25">
      <w:pPr>
        <w:spacing w:after="0" w:line="360" w:lineRule="auto"/>
        <w:ind w:firstLine="600"/>
        <w:contextualSpacing/>
        <w:jc w:val="both"/>
        <w:rPr>
          <w:sz w:val="24"/>
          <w:szCs w:val="24"/>
        </w:rPr>
      </w:pPr>
      <w:r>
        <w:rPr>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3A41EACD">
      <w:pPr>
        <w:pStyle w:val="38"/>
        <w:spacing w:before="150" w:line="360" w:lineRule="auto"/>
        <w:ind w:left="0" w:right="353"/>
        <w:contextualSpacing/>
        <w:rPr>
          <w:b/>
          <w:sz w:val="24"/>
          <w:szCs w:val="24"/>
        </w:rPr>
      </w:pPr>
      <w:r>
        <w:rPr>
          <w:b/>
          <w:sz w:val="24"/>
          <w:szCs w:val="24"/>
        </w:rPr>
        <w:t>ПЛАНИРУЕМЫЕРЕЗУЛЬТАТЫОСВОЕНИЯУЧЕБНОГОПРЕДМЕТА«ФИЗИЧЕСКАЯКУЛЬТУРА»НАУРОВНЕОСНОВНОГООБЩЕГООБРАЗОВАНИЯ</w:t>
      </w:r>
    </w:p>
    <w:p w14:paraId="7897AF5A">
      <w:pPr>
        <w:pStyle w:val="38"/>
        <w:spacing w:before="150" w:line="360" w:lineRule="auto"/>
        <w:ind w:left="502" w:right="353"/>
        <w:contextualSpacing/>
        <w:rPr>
          <w:b/>
          <w:sz w:val="24"/>
          <w:szCs w:val="24"/>
        </w:rPr>
      </w:pPr>
    </w:p>
    <w:p w14:paraId="1AE3F3E2">
      <w:pPr>
        <w:spacing w:after="0" w:line="360" w:lineRule="auto"/>
        <w:ind w:left="120"/>
        <w:contextualSpacing/>
        <w:jc w:val="both"/>
        <w:rPr>
          <w:sz w:val="24"/>
          <w:szCs w:val="24"/>
        </w:rPr>
      </w:pPr>
      <w:r>
        <w:rPr>
          <w:b/>
          <w:color w:val="000000"/>
          <w:sz w:val="24"/>
          <w:szCs w:val="24"/>
        </w:rPr>
        <w:t>ЛИЧНОСТНЫЕ РЕЗУЛЬТАТЫ</w:t>
      </w:r>
    </w:p>
    <w:p w14:paraId="7BD4B5E7">
      <w:pPr>
        <w:spacing w:after="0" w:line="360" w:lineRule="auto"/>
        <w:ind w:firstLine="600"/>
        <w:contextualSpacing/>
        <w:jc w:val="both"/>
        <w:rPr>
          <w:sz w:val="24"/>
          <w:szCs w:val="24"/>
        </w:rPr>
      </w:pPr>
      <w:r>
        <w:rPr>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Pr>
          <w:b/>
          <w:color w:val="000000"/>
          <w:sz w:val="24"/>
          <w:szCs w:val="24"/>
        </w:rPr>
        <w:t>личностные результаты:</w:t>
      </w:r>
    </w:p>
    <w:p w14:paraId="456D206B">
      <w:pPr>
        <w:spacing w:after="0" w:line="360" w:lineRule="auto"/>
        <w:ind w:firstLine="600"/>
        <w:contextualSpacing/>
        <w:jc w:val="both"/>
        <w:rPr>
          <w:sz w:val="24"/>
          <w:szCs w:val="24"/>
        </w:rPr>
      </w:pPr>
      <w:r>
        <w:rPr>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EC3A366">
      <w:pPr>
        <w:spacing w:after="0" w:line="360" w:lineRule="auto"/>
        <w:ind w:firstLine="600"/>
        <w:contextualSpacing/>
        <w:jc w:val="both"/>
        <w:rPr>
          <w:sz w:val="24"/>
          <w:szCs w:val="24"/>
        </w:rPr>
      </w:pPr>
      <w:r>
        <w:rPr>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B1A2FD1">
      <w:pPr>
        <w:spacing w:after="0" w:line="360" w:lineRule="auto"/>
        <w:ind w:firstLine="600"/>
        <w:contextualSpacing/>
        <w:jc w:val="both"/>
        <w:rPr>
          <w:sz w:val="24"/>
          <w:szCs w:val="24"/>
        </w:rPr>
      </w:pPr>
      <w:r>
        <w:rPr>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6435206">
      <w:pPr>
        <w:spacing w:after="0" w:line="360" w:lineRule="auto"/>
        <w:ind w:firstLine="600"/>
        <w:contextualSpacing/>
        <w:jc w:val="both"/>
        <w:rPr>
          <w:sz w:val="24"/>
          <w:szCs w:val="24"/>
        </w:rPr>
      </w:pPr>
      <w:r>
        <w:rPr>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010643AE">
      <w:pPr>
        <w:spacing w:after="0" w:line="360" w:lineRule="auto"/>
        <w:ind w:firstLine="600"/>
        <w:contextualSpacing/>
        <w:jc w:val="both"/>
        <w:rPr>
          <w:sz w:val="24"/>
          <w:szCs w:val="24"/>
        </w:rPr>
      </w:pPr>
      <w:r>
        <w:rPr>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E1A230B">
      <w:pPr>
        <w:spacing w:after="0" w:line="360" w:lineRule="auto"/>
        <w:ind w:firstLine="600"/>
        <w:contextualSpacing/>
        <w:jc w:val="both"/>
        <w:rPr>
          <w:sz w:val="24"/>
          <w:szCs w:val="24"/>
        </w:rPr>
      </w:pPr>
      <w:r>
        <w:rPr>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AB2E7F2">
      <w:pPr>
        <w:spacing w:after="0" w:line="360" w:lineRule="auto"/>
        <w:ind w:firstLine="600"/>
        <w:contextualSpacing/>
        <w:jc w:val="both"/>
        <w:rPr>
          <w:sz w:val="24"/>
          <w:szCs w:val="24"/>
        </w:rPr>
      </w:pPr>
      <w:r>
        <w:rPr>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B447643">
      <w:pPr>
        <w:spacing w:after="0" w:line="360" w:lineRule="auto"/>
        <w:ind w:firstLine="600"/>
        <w:contextualSpacing/>
        <w:jc w:val="both"/>
        <w:rPr>
          <w:sz w:val="24"/>
          <w:szCs w:val="24"/>
        </w:rPr>
      </w:pPr>
      <w:r>
        <w:rPr>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5F5142C">
      <w:pPr>
        <w:spacing w:after="0" w:line="360" w:lineRule="auto"/>
        <w:ind w:firstLine="600"/>
        <w:contextualSpacing/>
        <w:jc w:val="both"/>
        <w:rPr>
          <w:sz w:val="24"/>
          <w:szCs w:val="24"/>
        </w:rPr>
      </w:pPr>
      <w:r>
        <w:rPr>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28BFEB7">
      <w:pPr>
        <w:spacing w:after="0" w:line="360" w:lineRule="auto"/>
        <w:ind w:firstLine="600"/>
        <w:contextualSpacing/>
        <w:jc w:val="both"/>
        <w:rPr>
          <w:sz w:val="24"/>
          <w:szCs w:val="24"/>
        </w:rPr>
      </w:pPr>
      <w:r>
        <w:rPr>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0C9B1BF">
      <w:pPr>
        <w:spacing w:after="0" w:line="360" w:lineRule="auto"/>
        <w:ind w:firstLine="600"/>
        <w:contextualSpacing/>
        <w:jc w:val="both"/>
        <w:rPr>
          <w:sz w:val="24"/>
          <w:szCs w:val="24"/>
        </w:rPr>
      </w:pPr>
      <w:r>
        <w:rPr>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1BC86A7">
      <w:pPr>
        <w:spacing w:after="0" w:line="360" w:lineRule="auto"/>
        <w:ind w:firstLine="600"/>
        <w:contextualSpacing/>
        <w:jc w:val="both"/>
        <w:rPr>
          <w:sz w:val="24"/>
          <w:szCs w:val="24"/>
        </w:rPr>
      </w:pPr>
      <w:r>
        <w:rPr>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E1B9A92">
      <w:pPr>
        <w:spacing w:after="0" w:line="360" w:lineRule="auto"/>
        <w:ind w:firstLine="600"/>
        <w:contextualSpacing/>
        <w:jc w:val="both"/>
        <w:rPr>
          <w:sz w:val="24"/>
          <w:szCs w:val="24"/>
        </w:rPr>
      </w:pPr>
      <w:r>
        <w:rPr>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8241B0">
      <w:pPr>
        <w:spacing w:after="0" w:line="360" w:lineRule="auto"/>
        <w:ind w:firstLine="600"/>
        <w:contextualSpacing/>
        <w:jc w:val="both"/>
        <w:rPr>
          <w:sz w:val="24"/>
          <w:szCs w:val="24"/>
        </w:rPr>
      </w:pPr>
      <w:r>
        <w:rPr>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7ACD80C">
      <w:pPr>
        <w:spacing w:after="0" w:line="360" w:lineRule="auto"/>
        <w:ind w:firstLine="600"/>
        <w:contextualSpacing/>
        <w:jc w:val="both"/>
        <w:rPr>
          <w:sz w:val="24"/>
          <w:szCs w:val="24"/>
        </w:rPr>
      </w:pPr>
      <w:r>
        <w:rPr>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B5443C0">
      <w:pPr>
        <w:spacing w:after="0" w:line="360" w:lineRule="auto"/>
        <w:ind w:left="120"/>
        <w:contextualSpacing/>
        <w:rPr>
          <w:sz w:val="24"/>
          <w:szCs w:val="24"/>
        </w:rPr>
      </w:pPr>
      <w:bookmarkStart w:id="187" w:name="_Toc137567704"/>
      <w:bookmarkEnd w:id="187"/>
    </w:p>
    <w:p w14:paraId="5F7E2FD7">
      <w:pPr>
        <w:spacing w:after="0" w:line="360" w:lineRule="auto"/>
        <w:ind w:left="120"/>
        <w:contextualSpacing/>
        <w:rPr>
          <w:sz w:val="24"/>
          <w:szCs w:val="24"/>
        </w:rPr>
      </w:pPr>
    </w:p>
    <w:p w14:paraId="20B612CF">
      <w:pPr>
        <w:spacing w:after="0" w:line="360" w:lineRule="auto"/>
        <w:ind w:left="120"/>
        <w:contextualSpacing/>
        <w:rPr>
          <w:sz w:val="24"/>
          <w:szCs w:val="24"/>
        </w:rPr>
      </w:pPr>
      <w:r>
        <w:rPr>
          <w:b/>
          <w:color w:val="000000"/>
          <w:sz w:val="24"/>
          <w:szCs w:val="24"/>
        </w:rPr>
        <w:t>МЕТАПРЕДМЕТНЫЕ РЕЗУЛЬТАТЫ</w:t>
      </w:r>
    </w:p>
    <w:p w14:paraId="4DE09D32">
      <w:pPr>
        <w:spacing w:after="0" w:line="360" w:lineRule="auto"/>
        <w:ind w:firstLine="600"/>
        <w:contextualSpacing/>
        <w:jc w:val="both"/>
        <w:rPr>
          <w:sz w:val="24"/>
          <w:szCs w:val="24"/>
        </w:rPr>
      </w:pPr>
      <w:r>
        <w:rPr>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49F0E26">
      <w:pPr>
        <w:spacing w:after="0" w:line="360" w:lineRule="auto"/>
        <w:ind w:firstLine="600"/>
        <w:contextualSpacing/>
        <w:jc w:val="both"/>
        <w:rPr>
          <w:sz w:val="24"/>
          <w:szCs w:val="24"/>
        </w:rPr>
      </w:pPr>
      <w:r>
        <w:rPr>
          <w:color w:val="000000"/>
          <w:sz w:val="24"/>
          <w:szCs w:val="24"/>
        </w:rPr>
        <w:t xml:space="preserve">У обучающегося будут сформированы следующие </w:t>
      </w:r>
      <w:r>
        <w:rPr>
          <w:b/>
          <w:color w:val="000000"/>
          <w:sz w:val="24"/>
          <w:szCs w:val="24"/>
        </w:rPr>
        <w:t>универсальные познавательные учебные действия</w:t>
      </w:r>
      <w:r>
        <w:rPr>
          <w:color w:val="000000"/>
          <w:sz w:val="24"/>
          <w:szCs w:val="24"/>
        </w:rPr>
        <w:t>:</w:t>
      </w:r>
    </w:p>
    <w:p w14:paraId="5E89C1F1">
      <w:pPr>
        <w:spacing w:after="0" w:line="360" w:lineRule="auto"/>
        <w:ind w:firstLine="600"/>
        <w:contextualSpacing/>
        <w:jc w:val="both"/>
        <w:rPr>
          <w:sz w:val="24"/>
          <w:szCs w:val="24"/>
        </w:rPr>
      </w:pPr>
      <w:r>
        <w:rPr>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4598B1B6">
      <w:pPr>
        <w:spacing w:after="0" w:line="360" w:lineRule="auto"/>
        <w:ind w:firstLine="600"/>
        <w:contextualSpacing/>
        <w:jc w:val="both"/>
        <w:rPr>
          <w:sz w:val="24"/>
          <w:szCs w:val="24"/>
        </w:rPr>
      </w:pPr>
      <w:r>
        <w:rPr>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A5FDCCA">
      <w:pPr>
        <w:spacing w:after="0" w:line="360" w:lineRule="auto"/>
        <w:ind w:firstLine="600"/>
        <w:contextualSpacing/>
        <w:jc w:val="both"/>
        <w:rPr>
          <w:sz w:val="24"/>
          <w:szCs w:val="24"/>
        </w:rPr>
      </w:pPr>
      <w:r>
        <w:rPr>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D6F906B">
      <w:pPr>
        <w:spacing w:after="0" w:line="360" w:lineRule="auto"/>
        <w:ind w:firstLine="600"/>
        <w:contextualSpacing/>
        <w:jc w:val="both"/>
        <w:rPr>
          <w:sz w:val="24"/>
          <w:szCs w:val="24"/>
        </w:rPr>
      </w:pPr>
      <w:r>
        <w:rPr>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799FBCF0">
      <w:pPr>
        <w:spacing w:after="0" w:line="360" w:lineRule="auto"/>
        <w:ind w:firstLine="600"/>
        <w:contextualSpacing/>
        <w:jc w:val="both"/>
        <w:rPr>
          <w:sz w:val="24"/>
          <w:szCs w:val="24"/>
        </w:rPr>
      </w:pPr>
      <w:r>
        <w:rPr>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5E890034">
      <w:pPr>
        <w:spacing w:after="0" w:line="360" w:lineRule="auto"/>
        <w:ind w:firstLine="600"/>
        <w:contextualSpacing/>
        <w:jc w:val="both"/>
        <w:rPr>
          <w:sz w:val="24"/>
          <w:szCs w:val="24"/>
        </w:rPr>
      </w:pPr>
      <w:r>
        <w:rPr>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FFB1D17">
      <w:pPr>
        <w:spacing w:after="0" w:line="360" w:lineRule="auto"/>
        <w:ind w:firstLine="600"/>
        <w:contextualSpacing/>
        <w:jc w:val="both"/>
        <w:rPr>
          <w:sz w:val="24"/>
          <w:szCs w:val="24"/>
        </w:rPr>
      </w:pPr>
      <w:r>
        <w:rPr>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3602C08">
      <w:pPr>
        <w:spacing w:after="0" w:line="360" w:lineRule="auto"/>
        <w:ind w:firstLine="600"/>
        <w:contextualSpacing/>
        <w:jc w:val="both"/>
        <w:rPr>
          <w:sz w:val="24"/>
          <w:szCs w:val="24"/>
        </w:rPr>
      </w:pPr>
      <w:r>
        <w:rPr>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73D6C49">
      <w:pPr>
        <w:spacing w:after="0" w:line="360" w:lineRule="auto"/>
        <w:ind w:firstLine="600"/>
        <w:contextualSpacing/>
        <w:jc w:val="both"/>
        <w:rPr>
          <w:sz w:val="24"/>
          <w:szCs w:val="24"/>
        </w:rPr>
      </w:pPr>
      <w:r>
        <w:rPr>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A3C37C7">
      <w:pPr>
        <w:spacing w:after="0" w:line="360" w:lineRule="auto"/>
        <w:ind w:firstLine="600"/>
        <w:contextualSpacing/>
        <w:jc w:val="both"/>
        <w:rPr>
          <w:sz w:val="24"/>
          <w:szCs w:val="24"/>
        </w:rPr>
      </w:pPr>
      <w:r>
        <w:rPr>
          <w:color w:val="000000"/>
          <w:sz w:val="24"/>
          <w:szCs w:val="24"/>
        </w:rPr>
        <w:t xml:space="preserve">У обучающегося будут сформированы следующие </w:t>
      </w:r>
      <w:r>
        <w:rPr>
          <w:b/>
          <w:color w:val="000000"/>
          <w:sz w:val="24"/>
          <w:szCs w:val="24"/>
        </w:rPr>
        <w:t>универсальные коммуникативные учебные действия</w:t>
      </w:r>
      <w:r>
        <w:rPr>
          <w:color w:val="000000"/>
          <w:sz w:val="24"/>
          <w:szCs w:val="24"/>
        </w:rPr>
        <w:t>:</w:t>
      </w:r>
    </w:p>
    <w:p w14:paraId="79CC167E">
      <w:pPr>
        <w:spacing w:after="0" w:line="360" w:lineRule="auto"/>
        <w:ind w:firstLine="600"/>
        <w:contextualSpacing/>
        <w:jc w:val="both"/>
        <w:rPr>
          <w:sz w:val="24"/>
          <w:szCs w:val="24"/>
        </w:rPr>
      </w:pPr>
      <w:r>
        <w:rPr>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3AD38D3">
      <w:pPr>
        <w:spacing w:after="0" w:line="360" w:lineRule="auto"/>
        <w:ind w:firstLine="600"/>
        <w:contextualSpacing/>
        <w:jc w:val="both"/>
        <w:rPr>
          <w:sz w:val="24"/>
          <w:szCs w:val="24"/>
        </w:rPr>
      </w:pPr>
      <w:r>
        <w:rPr>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B75A0FF">
      <w:pPr>
        <w:spacing w:after="0" w:line="360" w:lineRule="auto"/>
        <w:ind w:firstLine="600"/>
        <w:contextualSpacing/>
        <w:jc w:val="both"/>
        <w:rPr>
          <w:sz w:val="24"/>
          <w:szCs w:val="24"/>
        </w:rPr>
      </w:pPr>
      <w:r>
        <w:rPr>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14:paraId="452DF629">
      <w:pPr>
        <w:spacing w:after="0" w:line="360" w:lineRule="auto"/>
        <w:ind w:firstLine="600"/>
        <w:contextualSpacing/>
        <w:jc w:val="both"/>
        <w:rPr>
          <w:sz w:val="24"/>
          <w:szCs w:val="24"/>
        </w:rPr>
      </w:pPr>
      <w:r>
        <w:rPr>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E12690C">
      <w:pPr>
        <w:spacing w:after="0" w:line="360" w:lineRule="auto"/>
        <w:ind w:firstLine="600"/>
        <w:contextualSpacing/>
        <w:jc w:val="both"/>
        <w:rPr>
          <w:sz w:val="24"/>
          <w:szCs w:val="24"/>
        </w:rPr>
      </w:pPr>
      <w:r>
        <w:rPr>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741F105">
      <w:pPr>
        <w:spacing w:after="0" w:line="360" w:lineRule="auto"/>
        <w:ind w:firstLine="600"/>
        <w:contextualSpacing/>
        <w:jc w:val="both"/>
        <w:rPr>
          <w:sz w:val="24"/>
          <w:szCs w:val="24"/>
        </w:rPr>
      </w:pPr>
      <w:r>
        <w:rPr>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2374FDB">
      <w:pPr>
        <w:spacing w:after="0" w:line="360" w:lineRule="auto"/>
        <w:ind w:firstLine="600"/>
        <w:contextualSpacing/>
        <w:jc w:val="both"/>
        <w:rPr>
          <w:sz w:val="24"/>
          <w:szCs w:val="24"/>
        </w:rPr>
      </w:pPr>
      <w:r>
        <w:rPr>
          <w:color w:val="000000"/>
          <w:sz w:val="24"/>
          <w:szCs w:val="24"/>
        </w:rPr>
        <w:t xml:space="preserve">У обучающегося будут сформированы следующие </w:t>
      </w:r>
      <w:r>
        <w:rPr>
          <w:b/>
          <w:color w:val="000000"/>
          <w:sz w:val="24"/>
          <w:szCs w:val="24"/>
        </w:rPr>
        <w:t>универсальные регулятивные учебные действия</w:t>
      </w:r>
      <w:r>
        <w:rPr>
          <w:color w:val="000000"/>
          <w:sz w:val="24"/>
          <w:szCs w:val="24"/>
        </w:rPr>
        <w:t>:</w:t>
      </w:r>
    </w:p>
    <w:p w14:paraId="188DFC77">
      <w:pPr>
        <w:spacing w:after="0" w:line="360" w:lineRule="auto"/>
        <w:ind w:firstLine="600"/>
        <w:contextualSpacing/>
        <w:jc w:val="both"/>
        <w:rPr>
          <w:sz w:val="24"/>
          <w:szCs w:val="24"/>
        </w:rPr>
      </w:pPr>
      <w:r>
        <w:rPr>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4DBBEDA">
      <w:pPr>
        <w:spacing w:after="0" w:line="360" w:lineRule="auto"/>
        <w:ind w:firstLine="600"/>
        <w:contextualSpacing/>
        <w:jc w:val="both"/>
        <w:rPr>
          <w:sz w:val="24"/>
          <w:szCs w:val="24"/>
        </w:rPr>
      </w:pPr>
      <w:r>
        <w:rPr>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8C3923D">
      <w:pPr>
        <w:spacing w:after="0" w:line="360" w:lineRule="auto"/>
        <w:ind w:firstLine="600"/>
        <w:contextualSpacing/>
        <w:jc w:val="both"/>
        <w:rPr>
          <w:sz w:val="24"/>
          <w:szCs w:val="24"/>
        </w:rPr>
      </w:pPr>
      <w:r>
        <w:rPr>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B66F9DA">
      <w:pPr>
        <w:spacing w:after="0" w:line="360" w:lineRule="auto"/>
        <w:ind w:firstLine="600"/>
        <w:contextualSpacing/>
        <w:jc w:val="both"/>
        <w:rPr>
          <w:sz w:val="24"/>
          <w:szCs w:val="24"/>
        </w:rPr>
      </w:pPr>
      <w:r>
        <w:rPr>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CDB1356">
      <w:pPr>
        <w:spacing w:after="0" w:line="360" w:lineRule="auto"/>
        <w:ind w:firstLine="600"/>
        <w:contextualSpacing/>
        <w:jc w:val="both"/>
        <w:rPr>
          <w:sz w:val="24"/>
          <w:szCs w:val="24"/>
        </w:rPr>
      </w:pPr>
      <w:r>
        <w:rPr>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CEB0A37">
      <w:pPr>
        <w:spacing w:after="0" w:line="360" w:lineRule="auto"/>
        <w:ind w:left="120"/>
        <w:contextualSpacing/>
        <w:rPr>
          <w:sz w:val="24"/>
          <w:szCs w:val="24"/>
        </w:rPr>
      </w:pPr>
      <w:bookmarkStart w:id="188" w:name="_Toc137567705"/>
      <w:bookmarkEnd w:id="188"/>
    </w:p>
    <w:p w14:paraId="4609DA0C">
      <w:pPr>
        <w:spacing w:after="0" w:line="360" w:lineRule="auto"/>
        <w:ind w:left="120"/>
        <w:contextualSpacing/>
        <w:rPr>
          <w:sz w:val="24"/>
          <w:szCs w:val="24"/>
        </w:rPr>
      </w:pPr>
    </w:p>
    <w:p w14:paraId="2FAF905E">
      <w:pPr>
        <w:spacing w:after="0" w:line="360" w:lineRule="auto"/>
        <w:ind w:left="120"/>
        <w:contextualSpacing/>
        <w:rPr>
          <w:sz w:val="24"/>
          <w:szCs w:val="24"/>
        </w:rPr>
      </w:pPr>
      <w:r>
        <w:rPr>
          <w:b/>
          <w:color w:val="000000"/>
          <w:sz w:val="24"/>
          <w:szCs w:val="24"/>
        </w:rPr>
        <w:t>ПРЕДМЕТНЫЕ РЕЗУЛЬТАТЫ</w:t>
      </w:r>
    </w:p>
    <w:p w14:paraId="3FF299EF">
      <w:pPr>
        <w:spacing w:after="0" w:line="360" w:lineRule="auto"/>
        <w:ind w:left="120"/>
        <w:contextualSpacing/>
        <w:jc w:val="both"/>
        <w:rPr>
          <w:sz w:val="24"/>
          <w:szCs w:val="24"/>
        </w:rPr>
      </w:pPr>
    </w:p>
    <w:p w14:paraId="085C1F2C">
      <w:pPr>
        <w:spacing w:after="0" w:line="360" w:lineRule="auto"/>
        <w:ind w:left="120"/>
        <w:contextualSpacing/>
        <w:jc w:val="both"/>
        <w:rPr>
          <w:sz w:val="24"/>
          <w:szCs w:val="24"/>
        </w:rPr>
      </w:pPr>
      <w:r>
        <w:rPr>
          <w:color w:val="000000"/>
          <w:sz w:val="24"/>
          <w:szCs w:val="24"/>
        </w:rPr>
        <w:t xml:space="preserve">К концу обучения </w:t>
      </w:r>
      <w:r>
        <w:rPr>
          <w:b/>
          <w:i/>
          <w:color w:val="000000"/>
          <w:sz w:val="24"/>
          <w:szCs w:val="24"/>
        </w:rPr>
        <w:t>в 5 классе</w:t>
      </w:r>
      <w:r>
        <w:rPr>
          <w:color w:val="000000"/>
          <w:sz w:val="24"/>
          <w:szCs w:val="24"/>
        </w:rPr>
        <w:t xml:space="preserve"> обучающийся научится:</w:t>
      </w:r>
    </w:p>
    <w:p w14:paraId="7F264539">
      <w:pPr>
        <w:spacing w:after="0" w:line="360" w:lineRule="auto"/>
        <w:ind w:firstLine="600"/>
        <w:contextualSpacing/>
        <w:jc w:val="both"/>
        <w:rPr>
          <w:sz w:val="24"/>
          <w:szCs w:val="24"/>
        </w:rPr>
      </w:pPr>
      <w:r>
        <w:rPr>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335034A">
      <w:pPr>
        <w:spacing w:after="0" w:line="360" w:lineRule="auto"/>
        <w:ind w:firstLine="600"/>
        <w:contextualSpacing/>
        <w:jc w:val="both"/>
        <w:rPr>
          <w:sz w:val="24"/>
          <w:szCs w:val="24"/>
        </w:rPr>
      </w:pPr>
      <w:r>
        <w:rPr>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232CC40E">
      <w:pPr>
        <w:spacing w:after="0" w:line="360" w:lineRule="auto"/>
        <w:ind w:firstLine="600"/>
        <w:contextualSpacing/>
        <w:jc w:val="both"/>
        <w:rPr>
          <w:sz w:val="24"/>
          <w:szCs w:val="24"/>
        </w:rPr>
      </w:pPr>
      <w:r>
        <w:rPr>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D33B771">
      <w:pPr>
        <w:spacing w:after="0" w:line="360" w:lineRule="auto"/>
        <w:ind w:firstLine="600"/>
        <w:contextualSpacing/>
        <w:jc w:val="both"/>
        <w:rPr>
          <w:sz w:val="24"/>
          <w:szCs w:val="24"/>
        </w:rPr>
      </w:pPr>
      <w:r>
        <w:rPr>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C484EBD">
      <w:pPr>
        <w:spacing w:after="0" w:line="360" w:lineRule="auto"/>
        <w:ind w:firstLine="600"/>
        <w:contextualSpacing/>
        <w:jc w:val="both"/>
        <w:rPr>
          <w:sz w:val="24"/>
          <w:szCs w:val="24"/>
        </w:rPr>
      </w:pPr>
      <w:r>
        <w:rPr>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0FC8E164">
      <w:pPr>
        <w:spacing w:after="0" w:line="360" w:lineRule="auto"/>
        <w:ind w:firstLine="600"/>
        <w:contextualSpacing/>
        <w:jc w:val="both"/>
        <w:rPr>
          <w:sz w:val="24"/>
          <w:szCs w:val="24"/>
        </w:rPr>
      </w:pPr>
      <w:r>
        <w:rPr>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703073D0">
      <w:pPr>
        <w:spacing w:after="0" w:line="360" w:lineRule="auto"/>
        <w:ind w:firstLine="600"/>
        <w:contextualSpacing/>
        <w:jc w:val="both"/>
        <w:rPr>
          <w:sz w:val="24"/>
          <w:szCs w:val="24"/>
        </w:rPr>
      </w:pPr>
      <w:r>
        <w:rPr>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4583AA83">
      <w:pPr>
        <w:spacing w:after="0" w:line="360" w:lineRule="auto"/>
        <w:ind w:firstLine="600"/>
        <w:contextualSpacing/>
        <w:jc w:val="both"/>
        <w:rPr>
          <w:sz w:val="24"/>
          <w:szCs w:val="24"/>
        </w:rPr>
      </w:pPr>
      <w:r>
        <w:rPr>
          <w:color w:val="000000"/>
          <w:sz w:val="24"/>
          <w:szCs w:val="24"/>
        </w:rPr>
        <w:t xml:space="preserve">передвигаться по гимнастической стенке приставным шагом, лазать разноимённым способом вверх и по диагонали; </w:t>
      </w:r>
    </w:p>
    <w:p w14:paraId="26DB01DD">
      <w:pPr>
        <w:spacing w:after="0" w:line="360" w:lineRule="auto"/>
        <w:ind w:firstLine="600"/>
        <w:contextualSpacing/>
        <w:jc w:val="both"/>
        <w:rPr>
          <w:sz w:val="24"/>
          <w:szCs w:val="24"/>
        </w:rPr>
      </w:pPr>
      <w:r>
        <w:rPr>
          <w:color w:val="000000"/>
          <w:sz w:val="24"/>
          <w:szCs w:val="24"/>
        </w:rPr>
        <w:t xml:space="preserve">выполнять бег с равномерной скоростью с высокого старта по учебной дистанции; </w:t>
      </w:r>
    </w:p>
    <w:p w14:paraId="0DBFE67C">
      <w:pPr>
        <w:spacing w:after="0" w:line="360" w:lineRule="auto"/>
        <w:ind w:firstLine="600"/>
        <w:contextualSpacing/>
        <w:jc w:val="both"/>
        <w:rPr>
          <w:sz w:val="24"/>
          <w:szCs w:val="24"/>
        </w:rPr>
      </w:pPr>
      <w:r>
        <w:rPr>
          <w:color w:val="000000"/>
          <w:sz w:val="24"/>
          <w:szCs w:val="24"/>
        </w:rPr>
        <w:t xml:space="preserve">демонстрировать технику прыжка в длину с разбега способом «согнув ноги»; </w:t>
      </w:r>
    </w:p>
    <w:p w14:paraId="4263288E">
      <w:pPr>
        <w:spacing w:after="0" w:line="360" w:lineRule="auto"/>
        <w:ind w:firstLine="600"/>
        <w:contextualSpacing/>
        <w:jc w:val="both"/>
        <w:rPr>
          <w:sz w:val="24"/>
          <w:szCs w:val="24"/>
        </w:rPr>
      </w:pPr>
      <w:r>
        <w:rPr>
          <w:color w:val="000000"/>
          <w:sz w:val="24"/>
          <w:szCs w:val="24"/>
        </w:rPr>
        <w:t>передвигаться на лыжах попеременным двухшажным ходом (для бесснежных районов – имитация передвижения);</w:t>
      </w:r>
    </w:p>
    <w:p w14:paraId="6BF301F5">
      <w:pPr>
        <w:spacing w:after="0" w:line="360" w:lineRule="auto"/>
        <w:ind w:firstLine="600"/>
        <w:contextualSpacing/>
        <w:jc w:val="both"/>
        <w:rPr>
          <w:sz w:val="24"/>
          <w:szCs w:val="24"/>
        </w:rPr>
      </w:pPr>
      <w:r>
        <w:rPr>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9826CA7">
      <w:pPr>
        <w:spacing w:after="0" w:line="360" w:lineRule="auto"/>
        <w:ind w:firstLine="600"/>
        <w:contextualSpacing/>
        <w:jc w:val="both"/>
        <w:rPr>
          <w:sz w:val="24"/>
          <w:szCs w:val="24"/>
        </w:rPr>
      </w:pPr>
      <w:r>
        <w:rPr>
          <w:color w:val="000000"/>
          <w:sz w:val="24"/>
          <w:szCs w:val="24"/>
        </w:rPr>
        <w:t xml:space="preserve">демонстрировать технические действия в спортивных играх: </w:t>
      </w:r>
    </w:p>
    <w:p w14:paraId="323C10DE">
      <w:pPr>
        <w:spacing w:after="0" w:line="360" w:lineRule="auto"/>
        <w:ind w:firstLine="600"/>
        <w:contextualSpacing/>
        <w:jc w:val="both"/>
        <w:rPr>
          <w:sz w:val="24"/>
          <w:szCs w:val="24"/>
        </w:rPr>
      </w:pPr>
      <w:r>
        <w:rPr>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17AE6730">
      <w:pPr>
        <w:spacing w:after="0" w:line="360" w:lineRule="auto"/>
        <w:ind w:firstLine="600"/>
        <w:contextualSpacing/>
        <w:jc w:val="both"/>
        <w:rPr>
          <w:sz w:val="24"/>
          <w:szCs w:val="24"/>
        </w:rPr>
      </w:pPr>
      <w:r>
        <w:rPr>
          <w:color w:val="000000"/>
          <w:sz w:val="24"/>
          <w:szCs w:val="24"/>
        </w:rPr>
        <w:t xml:space="preserve">волейбол (приём и передача мяча двумя руками снизу и сверху с места и в движении, прямая нижняя подача); </w:t>
      </w:r>
    </w:p>
    <w:p w14:paraId="36B5F169">
      <w:pPr>
        <w:spacing w:after="0" w:line="360" w:lineRule="auto"/>
        <w:ind w:firstLine="600"/>
        <w:contextualSpacing/>
        <w:jc w:val="both"/>
        <w:rPr>
          <w:sz w:val="24"/>
          <w:szCs w:val="24"/>
        </w:rPr>
      </w:pPr>
      <w:r>
        <w:rPr>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3AA06E2E">
      <w:pPr>
        <w:spacing w:after="0" w:line="360" w:lineRule="auto"/>
        <w:ind w:left="120"/>
        <w:contextualSpacing/>
        <w:jc w:val="both"/>
        <w:rPr>
          <w:sz w:val="24"/>
          <w:szCs w:val="24"/>
        </w:rPr>
      </w:pPr>
    </w:p>
    <w:p w14:paraId="021091DA">
      <w:pPr>
        <w:spacing w:after="0" w:line="360" w:lineRule="auto"/>
        <w:ind w:left="120"/>
        <w:contextualSpacing/>
        <w:jc w:val="both"/>
        <w:rPr>
          <w:sz w:val="24"/>
          <w:szCs w:val="24"/>
        </w:rPr>
      </w:pPr>
      <w:r>
        <w:rPr>
          <w:color w:val="000000"/>
          <w:sz w:val="24"/>
          <w:szCs w:val="24"/>
        </w:rPr>
        <w:t xml:space="preserve">К концу обучения </w:t>
      </w:r>
      <w:r>
        <w:rPr>
          <w:b/>
          <w:i/>
          <w:color w:val="000000"/>
          <w:sz w:val="24"/>
          <w:szCs w:val="24"/>
        </w:rPr>
        <w:t>в 6 классе</w:t>
      </w:r>
      <w:r>
        <w:rPr>
          <w:color w:val="000000"/>
          <w:sz w:val="24"/>
          <w:szCs w:val="24"/>
        </w:rPr>
        <w:t xml:space="preserve"> обучающийся научится:</w:t>
      </w:r>
    </w:p>
    <w:p w14:paraId="51CBCD53">
      <w:pPr>
        <w:spacing w:after="0" w:line="360" w:lineRule="auto"/>
        <w:ind w:firstLine="600"/>
        <w:contextualSpacing/>
        <w:jc w:val="both"/>
        <w:rPr>
          <w:sz w:val="24"/>
          <w:szCs w:val="24"/>
        </w:rPr>
      </w:pPr>
      <w:r>
        <w:rPr>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CC7ABB1">
      <w:pPr>
        <w:spacing w:after="0" w:line="360" w:lineRule="auto"/>
        <w:ind w:firstLine="600"/>
        <w:contextualSpacing/>
        <w:jc w:val="both"/>
        <w:rPr>
          <w:sz w:val="24"/>
          <w:szCs w:val="24"/>
        </w:rPr>
      </w:pPr>
      <w:r>
        <w:rPr>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113ABB8">
      <w:pPr>
        <w:spacing w:after="0" w:line="360" w:lineRule="auto"/>
        <w:ind w:firstLine="600"/>
        <w:contextualSpacing/>
        <w:jc w:val="both"/>
        <w:rPr>
          <w:sz w:val="24"/>
          <w:szCs w:val="24"/>
        </w:rPr>
      </w:pPr>
      <w:r>
        <w:rPr>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73306E6">
      <w:pPr>
        <w:spacing w:after="0" w:line="360" w:lineRule="auto"/>
        <w:ind w:firstLine="600"/>
        <w:contextualSpacing/>
        <w:jc w:val="both"/>
        <w:rPr>
          <w:sz w:val="24"/>
          <w:szCs w:val="24"/>
        </w:rPr>
      </w:pPr>
      <w:r>
        <w:rPr>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8E6B398">
      <w:pPr>
        <w:spacing w:after="0" w:line="360" w:lineRule="auto"/>
        <w:ind w:firstLine="600"/>
        <w:contextualSpacing/>
        <w:jc w:val="both"/>
        <w:rPr>
          <w:sz w:val="24"/>
          <w:szCs w:val="24"/>
        </w:rPr>
      </w:pPr>
      <w:r>
        <w:rPr>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6B0496B">
      <w:pPr>
        <w:spacing w:after="0" w:line="360" w:lineRule="auto"/>
        <w:ind w:firstLine="600"/>
        <w:contextualSpacing/>
        <w:jc w:val="both"/>
        <w:rPr>
          <w:sz w:val="24"/>
          <w:szCs w:val="24"/>
        </w:rPr>
      </w:pPr>
      <w:r>
        <w:rPr>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612D7A57">
      <w:pPr>
        <w:spacing w:after="0" w:line="360" w:lineRule="auto"/>
        <w:ind w:firstLine="600"/>
        <w:contextualSpacing/>
        <w:jc w:val="both"/>
        <w:rPr>
          <w:sz w:val="24"/>
          <w:szCs w:val="24"/>
        </w:rPr>
      </w:pPr>
      <w:r>
        <w:rPr>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6FAAA19D">
      <w:pPr>
        <w:spacing w:after="0" w:line="360" w:lineRule="auto"/>
        <w:ind w:firstLine="600"/>
        <w:contextualSpacing/>
        <w:jc w:val="both"/>
        <w:rPr>
          <w:sz w:val="24"/>
          <w:szCs w:val="24"/>
        </w:rPr>
      </w:pPr>
      <w:r>
        <w:rPr>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D1CBC3E">
      <w:pPr>
        <w:spacing w:after="0" w:line="360" w:lineRule="auto"/>
        <w:ind w:firstLine="600"/>
        <w:contextualSpacing/>
        <w:jc w:val="both"/>
        <w:rPr>
          <w:sz w:val="24"/>
          <w:szCs w:val="24"/>
        </w:rPr>
      </w:pPr>
      <w:r>
        <w:rPr>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15CD508">
      <w:pPr>
        <w:spacing w:after="0" w:line="360" w:lineRule="auto"/>
        <w:ind w:firstLine="600"/>
        <w:contextualSpacing/>
        <w:jc w:val="both"/>
        <w:rPr>
          <w:sz w:val="24"/>
          <w:szCs w:val="24"/>
        </w:rPr>
      </w:pPr>
      <w:r>
        <w:rPr>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4CF4BBB">
      <w:pPr>
        <w:spacing w:after="0" w:line="360" w:lineRule="auto"/>
        <w:ind w:firstLine="600"/>
        <w:contextualSpacing/>
        <w:jc w:val="both"/>
        <w:rPr>
          <w:sz w:val="24"/>
          <w:szCs w:val="24"/>
        </w:rPr>
      </w:pPr>
      <w:r>
        <w:rPr>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9058D13">
      <w:pPr>
        <w:spacing w:after="0" w:line="360" w:lineRule="auto"/>
        <w:ind w:firstLine="600"/>
        <w:contextualSpacing/>
        <w:jc w:val="both"/>
        <w:rPr>
          <w:sz w:val="24"/>
          <w:szCs w:val="24"/>
        </w:rPr>
      </w:pPr>
      <w:r>
        <w:rPr>
          <w:color w:val="000000"/>
          <w:sz w:val="24"/>
          <w:szCs w:val="24"/>
        </w:rPr>
        <w:t xml:space="preserve">выполнять правила и демонстрировать технические действия в спортивных играх: </w:t>
      </w:r>
    </w:p>
    <w:p w14:paraId="561EE2E1">
      <w:pPr>
        <w:spacing w:after="0" w:line="360" w:lineRule="auto"/>
        <w:ind w:firstLine="600"/>
        <w:contextualSpacing/>
        <w:jc w:val="both"/>
        <w:rPr>
          <w:sz w:val="24"/>
          <w:szCs w:val="24"/>
        </w:rPr>
      </w:pPr>
      <w:r>
        <w:rPr>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F9615AC">
      <w:pPr>
        <w:spacing w:after="0" w:line="360" w:lineRule="auto"/>
        <w:ind w:firstLine="600"/>
        <w:contextualSpacing/>
        <w:jc w:val="both"/>
        <w:rPr>
          <w:sz w:val="24"/>
          <w:szCs w:val="24"/>
        </w:rPr>
      </w:pPr>
      <w:r>
        <w:rPr>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5B17DED">
      <w:pPr>
        <w:spacing w:after="0" w:line="360" w:lineRule="auto"/>
        <w:ind w:firstLine="600"/>
        <w:contextualSpacing/>
        <w:jc w:val="both"/>
        <w:rPr>
          <w:sz w:val="24"/>
          <w:szCs w:val="24"/>
        </w:rPr>
      </w:pPr>
      <w:r>
        <w:rPr>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379CB3">
      <w:pPr>
        <w:spacing w:after="0" w:line="360" w:lineRule="auto"/>
        <w:ind w:left="120"/>
        <w:contextualSpacing/>
        <w:jc w:val="both"/>
        <w:rPr>
          <w:sz w:val="24"/>
          <w:szCs w:val="24"/>
        </w:rPr>
      </w:pPr>
    </w:p>
    <w:p w14:paraId="29EA26E8">
      <w:pPr>
        <w:spacing w:after="0" w:line="360" w:lineRule="auto"/>
        <w:ind w:left="120"/>
        <w:contextualSpacing/>
        <w:jc w:val="both"/>
        <w:rPr>
          <w:sz w:val="24"/>
          <w:szCs w:val="24"/>
        </w:rPr>
      </w:pPr>
      <w:r>
        <w:rPr>
          <w:color w:val="000000"/>
          <w:sz w:val="24"/>
          <w:szCs w:val="24"/>
        </w:rPr>
        <w:t xml:space="preserve">К концу обучения </w:t>
      </w:r>
      <w:r>
        <w:rPr>
          <w:b/>
          <w:i/>
          <w:color w:val="000000"/>
          <w:sz w:val="24"/>
          <w:szCs w:val="24"/>
        </w:rPr>
        <w:t>в 7 классе</w:t>
      </w:r>
      <w:r>
        <w:rPr>
          <w:color w:val="000000"/>
          <w:sz w:val="24"/>
          <w:szCs w:val="24"/>
        </w:rPr>
        <w:t xml:space="preserve"> обучающийся научится:</w:t>
      </w:r>
    </w:p>
    <w:p w14:paraId="6C6BFFDF">
      <w:pPr>
        <w:spacing w:after="0" w:line="360" w:lineRule="auto"/>
        <w:ind w:firstLine="600"/>
        <w:contextualSpacing/>
        <w:jc w:val="both"/>
        <w:rPr>
          <w:sz w:val="24"/>
          <w:szCs w:val="24"/>
        </w:rPr>
      </w:pPr>
      <w:r>
        <w:rPr>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DCA4998">
      <w:pPr>
        <w:spacing w:after="0" w:line="360" w:lineRule="auto"/>
        <w:ind w:firstLine="600"/>
        <w:contextualSpacing/>
        <w:jc w:val="both"/>
        <w:rPr>
          <w:sz w:val="24"/>
          <w:szCs w:val="24"/>
        </w:rPr>
      </w:pPr>
      <w:r>
        <w:rPr>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0A277B7">
      <w:pPr>
        <w:spacing w:after="0" w:line="360" w:lineRule="auto"/>
        <w:ind w:firstLine="600"/>
        <w:contextualSpacing/>
        <w:jc w:val="both"/>
        <w:rPr>
          <w:sz w:val="24"/>
          <w:szCs w:val="24"/>
        </w:rPr>
      </w:pPr>
      <w:r>
        <w:rPr>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5564545">
      <w:pPr>
        <w:spacing w:after="0" w:line="360" w:lineRule="auto"/>
        <w:ind w:firstLine="600"/>
        <w:contextualSpacing/>
        <w:jc w:val="both"/>
        <w:rPr>
          <w:sz w:val="24"/>
          <w:szCs w:val="24"/>
        </w:rPr>
      </w:pPr>
      <w:r>
        <w:rPr>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2009C610">
      <w:pPr>
        <w:spacing w:after="0" w:line="360" w:lineRule="auto"/>
        <w:ind w:firstLine="600"/>
        <w:contextualSpacing/>
        <w:jc w:val="both"/>
        <w:rPr>
          <w:sz w:val="24"/>
          <w:szCs w:val="24"/>
        </w:rPr>
      </w:pPr>
      <w:r>
        <w:rPr>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14:paraId="1C65E92F">
      <w:pPr>
        <w:spacing w:after="0" w:line="360" w:lineRule="auto"/>
        <w:ind w:firstLine="600"/>
        <w:contextualSpacing/>
        <w:jc w:val="both"/>
        <w:rPr>
          <w:sz w:val="24"/>
          <w:szCs w:val="24"/>
        </w:rPr>
      </w:pPr>
      <w:r>
        <w:rPr>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28969DA1">
      <w:pPr>
        <w:spacing w:after="0" w:line="360" w:lineRule="auto"/>
        <w:ind w:firstLine="600"/>
        <w:contextualSpacing/>
        <w:jc w:val="both"/>
        <w:rPr>
          <w:sz w:val="24"/>
          <w:szCs w:val="24"/>
        </w:rPr>
      </w:pPr>
      <w:r>
        <w:rPr>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6DC4A58">
      <w:pPr>
        <w:spacing w:after="0" w:line="360" w:lineRule="auto"/>
        <w:ind w:firstLine="600"/>
        <w:contextualSpacing/>
        <w:jc w:val="both"/>
        <w:rPr>
          <w:sz w:val="24"/>
          <w:szCs w:val="24"/>
        </w:rPr>
      </w:pPr>
      <w:r>
        <w:rPr>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8042710">
      <w:pPr>
        <w:spacing w:after="0" w:line="360" w:lineRule="auto"/>
        <w:ind w:firstLine="600"/>
        <w:contextualSpacing/>
        <w:jc w:val="both"/>
        <w:rPr>
          <w:sz w:val="24"/>
          <w:szCs w:val="24"/>
        </w:rPr>
      </w:pPr>
      <w:r>
        <w:rPr>
          <w:color w:val="000000"/>
          <w:sz w:val="24"/>
          <w:szCs w:val="24"/>
        </w:rPr>
        <w:t>выполнять метание малого мяча на точность в неподвижную, качающуюся и катящуюся с разной скоростью мишень;</w:t>
      </w:r>
    </w:p>
    <w:p w14:paraId="2FACA89E">
      <w:pPr>
        <w:spacing w:after="0" w:line="360" w:lineRule="auto"/>
        <w:ind w:firstLine="600"/>
        <w:contextualSpacing/>
        <w:jc w:val="both"/>
        <w:rPr>
          <w:sz w:val="24"/>
          <w:szCs w:val="24"/>
        </w:rPr>
      </w:pPr>
      <w:r>
        <w:rPr>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A504E6F">
      <w:pPr>
        <w:spacing w:after="0" w:line="360" w:lineRule="auto"/>
        <w:ind w:firstLine="600"/>
        <w:contextualSpacing/>
        <w:jc w:val="both"/>
        <w:rPr>
          <w:sz w:val="24"/>
          <w:szCs w:val="24"/>
        </w:rPr>
      </w:pPr>
      <w:r>
        <w:rPr>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DA3EFD">
      <w:pPr>
        <w:spacing w:after="0" w:line="360" w:lineRule="auto"/>
        <w:ind w:firstLine="600"/>
        <w:contextualSpacing/>
        <w:jc w:val="both"/>
        <w:rPr>
          <w:sz w:val="24"/>
          <w:szCs w:val="24"/>
        </w:rPr>
      </w:pPr>
      <w:r>
        <w:rPr>
          <w:color w:val="000000"/>
          <w:sz w:val="24"/>
          <w:szCs w:val="24"/>
        </w:rPr>
        <w:t xml:space="preserve">демонстрировать и использовать технические действия спортивных игр: </w:t>
      </w:r>
    </w:p>
    <w:p w14:paraId="3AC9733F">
      <w:pPr>
        <w:spacing w:after="0" w:line="360" w:lineRule="auto"/>
        <w:ind w:firstLine="600"/>
        <w:contextualSpacing/>
        <w:jc w:val="both"/>
        <w:rPr>
          <w:sz w:val="24"/>
          <w:szCs w:val="24"/>
        </w:rPr>
      </w:pPr>
      <w:r>
        <w:rPr>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2FC8EF9A">
      <w:pPr>
        <w:spacing w:after="0" w:line="360" w:lineRule="auto"/>
        <w:ind w:firstLine="600"/>
        <w:contextualSpacing/>
        <w:jc w:val="both"/>
        <w:rPr>
          <w:sz w:val="24"/>
          <w:szCs w:val="24"/>
        </w:rPr>
      </w:pPr>
      <w:r>
        <w:rPr>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1888BD6">
      <w:pPr>
        <w:spacing w:after="0" w:line="360" w:lineRule="auto"/>
        <w:ind w:firstLine="600"/>
        <w:contextualSpacing/>
        <w:jc w:val="both"/>
        <w:rPr>
          <w:sz w:val="24"/>
          <w:szCs w:val="24"/>
        </w:rPr>
      </w:pPr>
      <w:r>
        <w:rPr>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C08FD26">
      <w:pPr>
        <w:spacing w:after="0" w:line="360" w:lineRule="auto"/>
        <w:ind w:left="120"/>
        <w:contextualSpacing/>
        <w:jc w:val="both"/>
        <w:rPr>
          <w:sz w:val="24"/>
          <w:szCs w:val="24"/>
        </w:rPr>
      </w:pPr>
    </w:p>
    <w:p w14:paraId="74CCFF48">
      <w:pPr>
        <w:spacing w:after="0" w:line="360" w:lineRule="auto"/>
        <w:ind w:left="120"/>
        <w:contextualSpacing/>
        <w:jc w:val="both"/>
        <w:rPr>
          <w:sz w:val="24"/>
          <w:szCs w:val="24"/>
        </w:rPr>
      </w:pPr>
      <w:r>
        <w:rPr>
          <w:color w:val="000000"/>
          <w:sz w:val="24"/>
          <w:szCs w:val="24"/>
        </w:rPr>
        <w:t xml:space="preserve">К концу обучения </w:t>
      </w:r>
      <w:r>
        <w:rPr>
          <w:b/>
          <w:i/>
          <w:color w:val="000000"/>
          <w:sz w:val="24"/>
          <w:szCs w:val="24"/>
        </w:rPr>
        <w:t>в 8 классе</w:t>
      </w:r>
      <w:r>
        <w:rPr>
          <w:color w:val="000000"/>
          <w:sz w:val="24"/>
          <w:szCs w:val="24"/>
        </w:rPr>
        <w:t xml:space="preserve"> обучающийся научится:</w:t>
      </w:r>
    </w:p>
    <w:p w14:paraId="5D43AC73">
      <w:pPr>
        <w:spacing w:after="0" w:line="360" w:lineRule="auto"/>
        <w:ind w:firstLine="600"/>
        <w:contextualSpacing/>
        <w:jc w:val="both"/>
        <w:rPr>
          <w:sz w:val="24"/>
          <w:szCs w:val="24"/>
        </w:rPr>
      </w:pPr>
      <w:r>
        <w:rPr>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4E6D9D9E">
      <w:pPr>
        <w:spacing w:after="0" w:line="360" w:lineRule="auto"/>
        <w:ind w:firstLine="600"/>
        <w:contextualSpacing/>
        <w:jc w:val="both"/>
        <w:rPr>
          <w:sz w:val="24"/>
          <w:szCs w:val="24"/>
        </w:rPr>
      </w:pPr>
      <w:r>
        <w:rPr>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2B23101C">
      <w:pPr>
        <w:spacing w:after="0" w:line="360" w:lineRule="auto"/>
        <w:ind w:firstLine="600"/>
        <w:contextualSpacing/>
        <w:jc w:val="both"/>
        <w:rPr>
          <w:sz w:val="24"/>
          <w:szCs w:val="24"/>
        </w:rPr>
      </w:pPr>
      <w:r>
        <w:rPr>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14:paraId="2DB8DB6A">
      <w:pPr>
        <w:spacing w:after="0" w:line="360" w:lineRule="auto"/>
        <w:ind w:firstLine="600"/>
        <w:contextualSpacing/>
        <w:jc w:val="both"/>
        <w:rPr>
          <w:sz w:val="24"/>
          <w:szCs w:val="24"/>
        </w:rPr>
      </w:pPr>
      <w:r>
        <w:rPr>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C5B7294">
      <w:pPr>
        <w:spacing w:after="0" w:line="360" w:lineRule="auto"/>
        <w:ind w:firstLine="600"/>
        <w:contextualSpacing/>
        <w:jc w:val="both"/>
        <w:rPr>
          <w:sz w:val="24"/>
          <w:szCs w:val="24"/>
        </w:rPr>
      </w:pPr>
      <w:r>
        <w:rPr>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1E82B93F">
      <w:pPr>
        <w:spacing w:after="0" w:line="360" w:lineRule="auto"/>
        <w:ind w:firstLine="600"/>
        <w:contextualSpacing/>
        <w:jc w:val="both"/>
        <w:rPr>
          <w:sz w:val="24"/>
          <w:szCs w:val="24"/>
        </w:rPr>
      </w:pPr>
      <w:r>
        <w:rPr>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0CE6684B">
      <w:pPr>
        <w:spacing w:after="0" w:line="360" w:lineRule="auto"/>
        <w:ind w:firstLine="600"/>
        <w:contextualSpacing/>
        <w:jc w:val="both"/>
        <w:rPr>
          <w:sz w:val="24"/>
          <w:szCs w:val="24"/>
        </w:rPr>
      </w:pPr>
      <w:r>
        <w:rPr>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7A846C20">
      <w:pPr>
        <w:spacing w:after="0" w:line="360" w:lineRule="auto"/>
        <w:ind w:firstLine="600"/>
        <w:contextualSpacing/>
        <w:jc w:val="both"/>
        <w:rPr>
          <w:sz w:val="24"/>
          <w:szCs w:val="24"/>
        </w:rPr>
      </w:pPr>
      <w:r>
        <w:rPr>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09DDF03">
      <w:pPr>
        <w:spacing w:after="0" w:line="360" w:lineRule="auto"/>
        <w:ind w:firstLine="600"/>
        <w:contextualSpacing/>
        <w:jc w:val="both"/>
        <w:rPr>
          <w:sz w:val="24"/>
          <w:szCs w:val="24"/>
        </w:rPr>
      </w:pPr>
      <w:r>
        <w:rPr>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3737B41">
      <w:pPr>
        <w:spacing w:after="0" w:line="360" w:lineRule="auto"/>
        <w:ind w:firstLine="600"/>
        <w:contextualSpacing/>
        <w:jc w:val="both"/>
        <w:rPr>
          <w:sz w:val="24"/>
          <w:szCs w:val="24"/>
        </w:rPr>
      </w:pPr>
      <w:r>
        <w:rPr>
          <w:color w:val="000000"/>
          <w:sz w:val="24"/>
          <w:szCs w:val="24"/>
        </w:rPr>
        <w:t>соблюдать правила безопасности в бассейне при выполнении плавательных упражнений;</w:t>
      </w:r>
    </w:p>
    <w:p w14:paraId="59D8268F">
      <w:pPr>
        <w:spacing w:after="0" w:line="360" w:lineRule="auto"/>
        <w:ind w:firstLine="600"/>
        <w:contextualSpacing/>
        <w:jc w:val="both"/>
        <w:rPr>
          <w:sz w:val="24"/>
          <w:szCs w:val="24"/>
        </w:rPr>
      </w:pPr>
      <w:r>
        <w:rPr>
          <w:color w:val="000000"/>
          <w:sz w:val="24"/>
          <w:szCs w:val="24"/>
        </w:rPr>
        <w:t>выполнять прыжки в воду со стартовой тумбы;</w:t>
      </w:r>
    </w:p>
    <w:p w14:paraId="03E7578A">
      <w:pPr>
        <w:spacing w:after="0" w:line="360" w:lineRule="auto"/>
        <w:ind w:firstLine="600"/>
        <w:contextualSpacing/>
        <w:jc w:val="both"/>
        <w:rPr>
          <w:sz w:val="24"/>
          <w:szCs w:val="24"/>
        </w:rPr>
      </w:pPr>
      <w:r>
        <w:rPr>
          <w:color w:val="000000"/>
          <w:sz w:val="24"/>
          <w:szCs w:val="24"/>
        </w:rPr>
        <w:t>выполнять технические элементы плавания кролем на груди в согласовании с дыханием;</w:t>
      </w:r>
    </w:p>
    <w:p w14:paraId="115BD15B">
      <w:pPr>
        <w:spacing w:after="0" w:line="360" w:lineRule="auto"/>
        <w:ind w:firstLine="600"/>
        <w:contextualSpacing/>
        <w:jc w:val="both"/>
        <w:rPr>
          <w:sz w:val="24"/>
          <w:szCs w:val="24"/>
        </w:rPr>
      </w:pPr>
      <w:r>
        <w:rPr>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547D13A">
      <w:pPr>
        <w:spacing w:after="0" w:line="360" w:lineRule="auto"/>
        <w:ind w:firstLine="600"/>
        <w:contextualSpacing/>
        <w:jc w:val="both"/>
        <w:rPr>
          <w:sz w:val="24"/>
          <w:szCs w:val="24"/>
        </w:rPr>
      </w:pPr>
      <w:r>
        <w:rPr>
          <w:color w:val="000000"/>
          <w:sz w:val="24"/>
          <w:szCs w:val="24"/>
        </w:rPr>
        <w:t xml:space="preserve">демонстрировать и использовать технические действия спортивных игр: </w:t>
      </w:r>
    </w:p>
    <w:p w14:paraId="7AECE028">
      <w:pPr>
        <w:spacing w:after="0" w:line="360" w:lineRule="auto"/>
        <w:ind w:firstLine="600"/>
        <w:contextualSpacing/>
        <w:jc w:val="both"/>
        <w:rPr>
          <w:sz w:val="24"/>
          <w:szCs w:val="24"/>
        </w:rPr>
      </w:pPr>
      <w:r>
        <w:rPr>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CB5603A">
      <w:pPr>
        <w:spacing w:after="0" w:line="360" w:lineRule="auto"/>
        <w:ind w:firstLine="600"/>
        <w:contextualSpacing/>
        <w:jc w:val="both"/>
        <w:rPr>
          <w:sz w:val="24"/>
          <w:szCs w:val="24"/>
        </w:rPr>
      </w:pPr>
      <w:r>
        <w:rPr>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89D23A3">
      <w:pPr>
        <w:spacing w:after="0" w:line="360" w:lineRule="auto"/>
        <w:ind w:firstLine="600"/>
        <w:contextualSpacing/>
        <w:jc w:val="both"/>
        <w:rPr>
          <w:sz w:val="24"/>
          <w:szCs w:val="24"/>
        </w:rPr>
      </w:pPr>
      <w:r>
        <w:rPr>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4B3F5A3">
      <w:pPr>
        <w:spacing w:after="0" w:line="360" w:lineRule="auto"/>
        <w:ind w:left="120"/>
        <w:contextualSpacing/>
        <w:jc w:val="both"/>
        <w:rPr>
          <w:sz w:val="24"/>
          <w:szCs w:val="24"/>
        </w:rPr>
      </w:pPr>
    </w:p>
    <w:p w14:paraId="0025C61F">
      <w:pPr>
        <w:spacing w:after="0" w:line="360" w:lineRule="auto"/>
        <w:ind w:left="120"/>
        <w:contextualSpacing/>
        <w:jc w:val="both"/>
        <w:rPr>
          <w:sz w:val="24"/>
          <w:szCs w:val="24"/>
        </w:rPr>
      </w:pPr>
      <w:r>
        <w:rPr>
          <w:color w:val="000000"/>
          <w:sz w:val="24"/>
          <w:szCs w:val="24"/>
        </w:rPr>
        <w:t xml:space="preserve">К концу обучения </w:t>
      </w:r>
      <w:r>
        <w:rPr>
          <w:b/>
          <w:i/>
          <w:color w:val="000000"/>
          <w:sz w:val="24"/>
          <w:szCs w:val="24"/>
        </w:rPr>
        <w:t>в 9 классе</w:t>
      </w:r>
      <w:r>
        <w:rPr>
          <w:color w:val="000000"/>
          <w:sz w:val="24"/>
          <w:szCs w:val="24"/>
        </w:rPr>
        <w:t xml:space="preserve"> обучающийся научится:</w:t>
      </w:r>
    </w:p>
    <w:p w14:paraId="7364EF5E">
      <w:pPr>
        <w:spacing w:after="0" w:line="360" w:lineRule="auto"/>
        <w:ind w:firstLine="600"/>
        <w:contextualSpacing/>
        <w:jc w:val="both"/>
        <w:rPr>
          <w:sz w:val="24"/>
          <w:szCs w:val="24"/>
        </w:rPr>
      </w:pPr>
      <w:r>
        <w:rPr>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1468EAD">
      <w:pPr>
        <w:spacing w:after="0" w:line="360" w:lineRule="auto"/>
        <w:ind w:firstLine="600"/>
        <w:contextualSpacing/>
        <w:jc w:val="both"/>
        <w:rPr>
          <w:sz w:val="24"/>
          <w:szCs w:val="24"/>
        </w:rPr>
      </w:pPr>
      <w:r>
        <w:rPr>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59E867A0">
      <w:pPr>
        <w:spacing w:after="0" w:line="360" w:lineRule="auto"/>
        <w:ind w:firstLine="600"/>
        <w:contextualSpacing/>
        <w:jc w:val="both"/>
        <w:rPr>
          <w:sz w:val="24"/>
          <w:szCs w:val="24"/>
        </w:rPr>
      </w:pPr>
      <w:r>
        <w:rPr>
          <w:color w:val="000000"/>
          <w:sz w:val="24"/>
          <w:szCs w:val="24"/>
        </w:rPr>
        <w:t>объяснять понятие «профессионально-прикладная физическая культура»;</w:t>
      </w:r>
    </w:p>
    <w:p w14:paraId="377A746E">
      <w:pPr>
        <w:spacing w:after="0" w:line="360" w:lineRule="auto"/>
        <w:ind w:firstLine="600"/>
        <w:contextualSpacing/>
        <w:jc w:val="both"/>
        <w:rPr>
          <w:sz w:val="24"/>
          <w:szCs w:val="24"/>
        </w:rPr>
      </w:pPr>
      <w:r>
        <w:rPr>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112B846B">
      <w:pPr>
        <w:spacing w:after="0" w:line="360" w:lineRule="auto"/>
        <w:ind w:firstLine="600"/>
        <w:contextualSpacing/>
        <w:jc w:val="both"/>
        <w:rPr>
          <w:sz w:val="24"/>
          <w:szCs w:val="24"/>
        </w:rPr>
      </w:pPr>
      <w:r>
        <w:rPr>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F65888B">
      <w:pPr>
        <w:spacing w:after="0" w:line="360" w:lineRule="auto"/>
        <w:ind w:firstLine="600"/>
        <w:contextualSpacing/>
        <w:jc w:val="both"/>
        <w:rPr>
          <w:sz w:val="24"/>
          <w:szCs w:val="24"/>
        </w:rPr>
      </w:pPr>
      <w:r>
        <w:rPr>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4664308">
      <w:pPr>
        <w:spacing w:after="0" w:line="360" w:lineRule="auto"/>
        <w:ind w:firstLine="600"/>
        <w:contextualSpacing/>
        <w:jc w:val="both"/>
        <w:rPr>
          <w:sz w:val="24"/>
          <w:szCs w:val="24"/>
        </w:rPr>
      </w:pPr>
      <w:r>
        <w:rPr>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BB90D83">
      <w:pPr>
        <w:spacing w:after="0" w:line="360" w:lineRule="auto"/>
        <w:ind w:firstLine="600"/>
        <w:contextualSpacing/>
        <w:jc w:val="both"/>
        <w:rPr>
          <w:sz w:val="24"/>
          <w:szCs w:val="24"/>
        </w:rPr>
      </w:pPr>
      <w:r>
        <w:rPr>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00C03E8">
      <w:pPr>
        <w:spacing w:after="0" w:line="360" w:lineRule="auto"/>
        <w:ind w:firstLine="600"/>
        <w:contextualSpacing/>
        <w:jc w:val="both"/>
        <w:rPr>
          <w:sz w:val="24"/>
          <w:szCs w:val="24"/>
        </w:rPr>
      </w:pPr>
      <w:r>
        <w:rPr>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7F8747FA">
      <w:pPr>
        <w:spacing w:after="0" w:line="360" w:lineRule="auto"/>
        <w:ind w:firstLine="600"/>
        <w:contextualSpacing/>
        <w:jc w:val="both"/>
        <w:rPr>
          <w:sz w:val="24"/>
          <w:szCs w:val="24"/>
        </w:rPr>
      </w:pPr>
      <w:r>
        <w:rPr>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74F8C23F">
      <w:pPr>
        <w:spacing w:after="0" w:line="360" w:lineRule="auto"/>
        <w:ind w:firstLine="600"/>
        <w:contextualSpacing/>
        <w:jc w:val="both"/>
        <w:rPr>
          <w:sz w:val="24"/>
          <w:szCs w:val="24"/>
        </w:rPr>
      </w:pPr>
      <w:r>
        <w:rPr>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7B4B271">
      <w:pPr>
        <w:spacing w:after="0" w:line="360" w:lineRule="auto"/>
        <w:ind w:firstLine="600"/>
        <w:contextualSpacing/>
        <w:jc w:val="both"/>
        <w:rPr>
          <w:sz w:val="24"/>
          <w:szCs w:val="24"/>
        </w:rPr>
      </w:pPr>
      <w:r>
        <w:rPr>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D82FCED">
      <w:pPr>
        <w:spacing w:after="0" w:line="360" w:lineRule="auto"/>
        <w:ind w:firstLine="600"/>
        <w:contextualSpacing/>
        <w:jc w:val="both"/>
        <w:rPr>
          <w:sz w:val="24"/>
          <w:szCs w:val="24"/>
        </w:rPr>
      </w:pPr>
      <w:r>
        <w:rPr>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6E24F48">
      <w:pPr>
        <w:spacing w:after="0" w:line="360" w:lineRule="auto"/>
        <w:ind w:firstLine="600"/>
        <w:contextualSpacing/>
        <w:jc w:val="both"/>
        <w:rPr>
          <w:sz w:val="24"/>
          <w:szCs w:val="24"/>
        </w:rPr>
      </w:pPr>
      <w:r>
        <w:rPr>
          <w:color w:val="000000"/>
          <w:sz w:val="24"/>
          <w:szCs w:val="24"/>
        </w:rPr>
        <w:t>соблюдать правила безопасности в бассейне при выполнении плавательных упражнений;</w:t>
      </w:r>
    </w:p>
    <w:p w14:paraId="034B562E">
      <w:pPr>
        <w:spacing w:after="0" w:line="360" w:lineRule="auto"/>
        <w:ind w:firstLine="600"/>
        <w:contextualSpacing/>
        <w:jc w:val="both"/>
        <w:rPr>
          <w:sz w:val="24"/>
          <w:szCs w:val="24"/>
        </w:rPr>
      </w:pPr>
      <w:r>
        <w:rPr>
          <w:color w:val="000000"/>
          <w:sz w:val="24"/>
          <w:szCs w:val="24"/>
        </w:rPr>
        <w:t>выполнять повороты кувырком, маятником;</w:t>
      </w:r>
    </w:p>
    <w:p w14:paraId="3D31FCD6">
      <w:pPr>
        <w:spacing w:after="0" w:line="360" w:lineRule="auto"/>
        <w:ind w:firstLine="600"/>
        <w:contextualSpacing/>
        <w:jc w:val="both"/>
        <w:rPr>
          <w:sz w:val="24"/>
          <w:szCs w:val="24"/>
        </w:rPr>
      </w:pPr>
      <w:r>
        <w:rPr>
          <w:color w:val="000000"/>
          <w:sz w:val="24"/>
          <w:szCs w:val="24"/>
        </w:rPr>
        <w:t>выполнять технические элементы брассом в согласовании с дыханием;</w:t>
      </w:r>
    </w:p>
    <w:p w14:paraId="4310364E">
      <w:pPr>
        <w:spacing w:after="0" w:line="360" w:lineRule="auto"/>
        <w:ind w:firstLine="600"/>
        <w:contextualSpacing/>
        <w:jc w:val="both"/>
        <w:rPr>
          <w:sz w:val="24"/>
          <w:szCs w:val="24"/>
        </w:rPr>
      </w:pPr>
      <w:r>
        <w:rPr>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BB5CBA1">
      <w:pPr>
        <w:spacing w:after="0" w:line="360" w:lineRule="auto"/>
        <w:ind w:firstLine="600"/>
        <w:contextualSpacing/>
        <w:jc w:val="both"/>
        <w:rPr>
          <w:sz w:val="24"/>
          <w:szCs w:val="24"/>
        </w:rPr>
      </w:pPr>
      <w:r>
        <w:rPr>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90B6F71">
      <w:pPr>
        <w:spacing w:after="0" w:line="360" w:lineRule="auto"/>
        <w:ind w:left="120"/>
        <w:contextualSpacing/>
        <w:sectPr>
          <w:pgSz w:w="11906" w:h="16383"/>
          <w:pgMar w:top="851" w:right="1134" w:bottom="1701" w:left="1134" w:header="720" w:footer="720" w:gutter="0"/>
          <w:cols w:space="720" w:num="1"/>
          <w:titlePg/>
        </w:sectPr>
      </w:pPr>
    </w:p>
    <w:p w14:paraId="575B0915">
      <w:pPr>
        <w:spacing w:after="0" w:line="360" w:lineRule="auto"/>
        <w:ind w:left="120"/>
        <w:contextualSpacing/>
      </w:pPr>
      <w:r>
        <w:rPr>
          <w:b/>
          <w:color w:val="000000"/>
        </w:rPr>
        <w:t xml:space="preserve">ТЕМАТИЧЕСКОЕ ПЛАНИРОВАНИЕ </w:t>
      </w:r>
    </w:p>
    <w:p w14:paraId="2AD0B02D">
      <w:pPr>
        <w:pBdr>
          <w:top w:val="single" w:color="auto" w:sz="2" w:space="1"/>
          <w:left w:val="single" w:color="auto" w:sz="2" w:space="5"/>
          <w:bottom w:val="single" w:color="auto" w:sz="2" w:space="1"/>
          <w:right w:val="single" w:color="auto" w:sz="2" w:space="4"/>
        </w:pBdr>
        <w:spacing w:after="0" w:line="360" w:lineRule="auto"/>
        <w:ind w:left="120"/>
        <w:contextualSpacing/>
      </w:pPr>
      <w:r>
        <w:rPr>
          <w:b/>
          <w:color w:val="000000"/>
        </w:rPr>
        <w:t xml:space="preserve"> 5 КЛАСС </w:t>
      </w:r>
    </w:p>
    <w:tbl>
      <w:tblPr>
        <w:tblStyle w:val="12"/>
        <w:tblW w:w="14225" w:type="dxa"/>
        <w:tblCellSpacing w:w="1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15" w:type="dxa"/>
          <w:left w:w="15" w:type="dxa"/>
          <w:bottom w:w="15" w:type="dxa"/>
          <w:right w:w="15" w:type="dxa"/>
        </w:tblCellMar>
      </w:tblPr>
      <w:tblGrid>
        <w:gridCol w:w="648"/>
        <w:gridCol w:w="5380"/>
        <w:gridCol w:w="662"/>
        <w:gridCol w:w="1994"/>
        <w:gridCol w:w="2041"/>
        <w:gridCol w:w="3500"/>
      </w:tblGrid>
      <w:tr w14:paraId="7C32C3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Header/>
          <w:tblCellSpacing w:w="15" w:type="dxa"/>
        </w:trPr>
        <w:tc>
          <w:tcPr>
            <w:tcW w:w="0" w:type="auto"/>
            <w:vMerge w:val="restart"/>
          </w:tcPr>
          <w:p w14:paraId="4A2CF16F">
            <w:pPr>
              <w:spacing w:after="0" w:line="360" w:lineRule="auto"/>
              <w:contextualSpacing/>
              <w:jc w:val="center"/>
              <w:rPr>
                <w:rFonts w:eastAsia="Times New Roman"/>
                <w:sz w:val="24"/>
                <w:szCs w:val="24"/>
                <w:lang w:eastAsia="ru-RU"/>
              </w:rPr>
            </w:pPr>
            <w:r>
              <w:rPr>
                <w:rFonts w:eastAsia="Times New Roman"/>
                <w:sz w:val="24"/>
                <w:szCs w:val="24"/>
                <w:lang w:eastAsia="ru-RU"/>
              </w:rPr>
              <w:t>№ п/п</w:t>
            </w:r>
          </w:p>
        </w:tc>
        <w:tc>
          <w:tcPr>
            <w:tcW w:w="0" w:type="auto"/>
            <w:vMerge w:val="restart"/>
          </w:tcPr>
          <w:p w14:paraId="0D991198">
            <w:pPr>
              <w:spacing w:after="0" w:line="360" w:lineRule="auto"/>
              <w:contextualSpacing/>
              <w:jc w:val="center"/>
              <w:rPr>
                <w:rFonts w:eastAsia="Times New Roman"/>
                <w:sz w:val="24"/>
                <w:szCs w:val="24"/>
                <w:lang w:eastAsia="ru-RU"/>
              </w:rPr>
            </w:pPr>
            <w:r>
              <w:rPr>
                <w:rFonts w:eastAsia="Times New Roman"/>
                <w:sz w:val="24"/>
                <w:szCs w:val="24"/>
                <w:lang w:eastAsia="ru-RU"/>
              </w:rPr>
              <w:t>Наименование разделов и тем программы</w:t>
            </w:r>
          </w:p>
        </w:tc>
        <w:tc>
          <w:tcPr>
            <w:tcW w:w="0" w:type="auto"/>
            <w:gridSpan w:val="3"/>
          </w:tcPr>
          <w:p w14:paraId="67B177B3">
            <w:pPr>
              <w:spacing w:after="0" w:line="360" w:lineRule="auto"/>
              <w:contextualSpacing/>
              <w:jc w:val="center"/>
              <w:rPr>
                <w:rFonts w:eastAsia="Times New Roman"/>
                <w:sz w:val="24"/>
                <w:szCs w:val="24"/>
                <w:lang w:eastAsia="ru-RU"/>
              </w:rPr>
            </w:pPr>
            <w:r>
              <w:rPr>
                <w:rFonts w:eastAsia="Times New Roman"/>
                <w:sz w:val="24"/>
                <w:szCs w:val="24"/>
                <w:lang w:eastAsia="ru-RU"/>
              </w:rPr>
              <w:t>Количество часов</w:t>
            </w:r>
          </w:p>
        </w:tc>
        <w:tc>
          <w:tcPr>
            <w:tcW w:w="3455" w:type="dxa"/>
            <w:vMerge w:val="restart"/>
          </w:tcPr>
          <w:p w14:paraId="4491F13C">
            <w:pPr>
              <w:spacing w:after="0" w:line="360" w:lineRule="auto"/>
              <w:contextualSpacing/>
              <w:jc w:val="center"/>
              <w:rPr>
                <w:rFonts w:eastAsia="Times New Roman"/>
                <w:sz w:val="24"/>
                <w:szCs w:val="24"/>
                <w:lang w:eastAsia="ru-RU"/>
              </w:rPr>
            </w:pPr>
            <w:r>
              <w:rPr>
                <w:rFonts w:eastAsia="Times New Roman"/>
                <w:sz w:val="24"/>
                <w:szCs w:val="24"/>
                <w:lang w:eastAsia="ru-RU"/>
              </w:rPr>
              <w:t>Электронные (цифровые) образовательные ресурсы</w:t>
            </w:r>
          </w:p>
        </w:tc>
      </w:tr>
      <w:tr w14:paraId="2984EC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Header/>
          <w:tblCellSpacing w:w="15" w:type="dxa"/>
        </w:trPr>
        <w:tc>
          <w:tcPr>
            <w:tcW w:w="0" w:type="auto"/>
            <w:vMerge w:val="continue"/>
          </w:tcPr>
          <w:p w14:paraId="5CD7970D">
            <w:pPr>
              <w:spacing w:after="0" w:line="360" w:lineRule="auto"/>
              <w:contextualSpacing/>
              <w:rPr>
                <w:rFonts w:eastAsia="Times New Roman"/>
                <w:sz w:val="24"/>
                <w:szCs w:val="24"/>
                <w:lang w:eastAsia="ru-RU"/>
              </w:rPr>
            </w:pPr>
          </w:p>
        </w:tc>
        <w:tc>
          <w:tcPr>
            <w:tcW w:w="0" w:type="auto"/>
            <w:vMerge w:val="continue"/>
          </w:tcPr>
          <w:p w14:paraId="71B29BEE">
            <w:pPr>
              <w:spacing w:after="0" w:line="360" w:lineRule="auto"/>
              <w:contextualSpacing/>
              <w:rPr>
                <w:rFonts w:eastAsia="Times New Roman"/>
                <w:sz w:val="24"/>
                <w:szCs w:val="24"/>
                <w:lang w:eastAsia="ru-RU"/>
              </w:rPr>
            </w:pPr>
          </w:p>
        </w:tc>
        <w:tc>
          <w:tcPr>
            <w:tcW w:w="0" w:type="auto"/>
          </w:tcPr>
          <w:p w14:paraId="4A5A0163">
            <w:pPr>
              <w:spacing w:after="0" w:line="360" w:lineRule="auto"/>
              <w:contextualSpacing/>
              <w:jc w:val="center"/>
              <w:rPr>
                <w:rFonts w:eastAsia="Times New Roman"/>
                <w:sz w:val="24"/>
                <w:szCs w:val="24"/>
                <w:lang w:eastAsia="ru-RU"/>
              </w:rPr>
            </w:pPr>
            <w:r>
              <w:rPr>
                <w:rFonts w:eastAsia="Times New Roman"/>
                <w:sz w:val="24"/>
                <w:szCs w:val="24"/>
                <w:lang w:eastAsia="ru-RU"/>
              </w:rPr>
              <w:t>Всего</w:t>
            </w:r>
          </w:p>
        </w:tc>
        <w:tc>
          <w:tcPr>
            <w:tcW w:w="0" w:type="auto"/>
          </w:tcPr>
          <w:p w14:paraId="0A88E79E">
            <w:pPr>
              <w:spacing w:after="0" w:line="360" w:lineRule="auto"/>
              <w:contextualSpacing/>
              <w:jc w:val="center"/>
              <w:rPr>
                <w:rFonts w:eastAsia="Times New Roman"/>
                <w:sz w:val="24"/>
                <w:szCs w:val="24"/>
                <w:lang w:eastAsia="ru-RU"/>
              </w:rPr>
            </w:pPr>
            <w:r>
              <w:rPr>
                <w:rFonts w:eastAsia="Times New Roman"/>
                <w:sz w:val="24"/>
                <w:szCs w:val="24"/>
                <w:lang w:eastAsia="ru-RU"/>
              </w:rPr>
              <w:t>Контрольные работы</w:t>
            </w:r>
          </w:p>
        </w:tc>
        <w:tc>
          <w:tcPr>
            <w:tcW w:w="0" w:type="auto"/>
          </w:tcPr>
          <w:p w14:paraId="47C1BD02">
            <w:pPr>
              <w:spacing w:after="0" w:line="360" w:lineRule="auto"/>
              <w:contextualSpacing/>
              <w:jc w:val="center"/>
              <w:rPr>
                <w:rFonts w:eastAsia="Times New Roman"/>
                <w:sz w:val="24"/>
                <w:szCs w:val="24"/>
                <w:lang w:eastAsia="ru-RU"/>
              </w:rPr>
            </w:pPr>
            <w:r>
              <w:rPr>
                <w:rFonts w:eastAsia="Times New Roman"/>
                <w:sz w:val="24"/>
                <w:szCs w:val="24"/>
                <w:lang w:eastAsia="ru-RU"/>
              </w:rPr>
              <w:t>Практические работы</w:t>
            </w:r>
          </w:p>
        </w:tc>
        <w:tc>
          <w:tcPr>
            <w:tcW w:w="3455" w:type="dxa"/>
            <w:vMerge w:val="continue"/>
            <w:vAlign w:val="center"/>
          </w:tcPr>
          <w:p w14:paraId="61916DB0">
            <w:pPr>
              <w:spacing w:after="0" w:line="360" w:lineRule="auto"/>
              <w:contextualSpacing/>
              <w:rPr>
                <w:rFonts w:eastAsia="Times New Roman"/>
                <w:sz w:val="24"/>
                <w:szCs w:val="24"/>
                <w:lang w:eastAsia="ru-RU"/>
              </w:rPr>
            </w:pPr>
          </w:p>
        </w:tc>
      </w:tr>
      <w:tr w14:paraId="0FAE1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14165" w:type="dxa"/>
            <w:gridSpan w:val="6"/>
          </w:tcPr>
          <w:p w14:paraId="36211D4B">
            <w:pPr>
              <w:spacing w:before="100" w:beforeAutospacing="1" w:after="100" w:afterAutospacing="1" w:line="360" w:lineRule="auto"/>
              <w:contextualSpacing/>
              <w:rPr>
                <w:rFonts w:eastAsia="Times New Roman"/>
                <w:sz w:val="24"/>
                <w:szCs w:val="24"/>
                <w:lang w:eastAsia="ru-RU"/>
              </w:rPr>
            </w:pPr>
            <w:r>
              <w:rPr>
                <w:rFonts w:eastAsia="Times New Roman"/>
                <w:b/>
                <w:bCs/>
                <w:sz w:val="24"/>
                <w:szCs w:val="24"/>
                <w:lang w:eastAsia="ru-RU"/>
              </w:rPr>
              <w:t>Раздел 1.Знания о физической культуре</w:t>
            </w:r>
          </w:p>
        </w:tc>
      </w:tr>
      <w:tr w14:paraId="492F9D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003E3FB0">
            <w:pPr>
              <w:spacing w:after="0" w:line="360" w:lineRule="auto"/>
              <w:contextualSpacing/>
              <w:rPr>
                <w:rFonts w:eastAsia="Times New Roman"/>
                <w:sz w:val="24"/>
                <w:szCs w:val="24"/>
                <w:lang w:eastAsia="ru-RU"/>
              </w:rPr>
            </w:pPr>
            <w:r>
              <w:rPr>
                <w:rFonts w:eastAsia="Times New Roman"/>
                <w:sz w:val="24"/>
                <w:szCs w:val="24"/>
                <w:lang w:eastAsia="ru-RU"/>
              </w:rPr>
              <w:t>1.1</w:t>
            </w:r>
          </w:p>
        </w:tc>
        <w:tc>
          <w:tcPr>
            <w:tcW w:w="0" w:type="auto"/>
          </w:tcPr>
          <w:p w14:paraId="481A72C4">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Знания о физической культуре</w:t>
            </w:r>
          </w:p>
        </w:tc>
        <w:tc>
          <w:tcPr>
            <w:tcW w:w="0" w:type="auto"/>
          </w:tcPr>
          <w:p w14:paraId="69C13413">
            <w:pPr>
              <w:spacing w:after="0" w:line="360" w:lineRule="auto"/>
              <w:contextualSpacing/>
              <w:jc w:val="center"/>
              <w:rPr>
                <w:rFonts w:eastAsia="Times New Roman"/>
                <w:sz w:val="24"/>
                <w:szCs w:val="24"/>
                <w:lang w:eastAsia="ru-RU"/>
              </w:rPr>
            </w:pPr>
            <w:r>
              <w:rPr>
                <w:rFonts w:eastAsia="Times New Roman"/>
                <w:sz w:val="24"/>
                <w:szCs w:val="24"/>
                <w:lang w:eastAsia="ru-RU"/>
              </w:rPr>
              <w:t>3</w:t>
            </w:r>
          </w:p>
        </w:tc>
        <w:tc>
          <w:tcPr>
            <w:tcW w:w="0" w:type="auto"/>
          </w:tcPr>
          <w:p w14:paraId="626B0D8B">
            <w:pPr>
              <w:spacing w:after="0" w:line="360" w:lineRule="auto"/>
              <w:contextualSpacing/>
              <w:jc w:val="center"/>
              <w:rPr>
                <w:rFonts w:eastAsia="Times New Roman"/>
                <w:sz w:val="24"/>
                <w:szCs w:val="24"/>
                <w:lang w:eastAsia="ru-RU"/>
              </w:rPr>
            </w:pPr>
            <w:r>
              <w:rPr>
                <w:rFonts w:eastAsia="Times New Roman"/>
                <w:sz w:val="24"/>
                <w:szCs w:val="24"/>
                <w:lang w:eastAsia="ru-RU"/>
              </w:rPr>
              <w:t>0</w:t>
            </w:r>
          </w:p>
        </w:tc>
        <w:tc>
          <w:tcPr>
            <w:tcW w:w="0" w:type="auto"/>
          </w:tcPr>
          <w:p w14:paraId="21A541B9">
            <w:pPr>
              <w:spacing w:after="0" w:line="360" w:lineRule="auto"/>
              <w:contextualSpacing/>
              <w:jc w:val="center"/>
              <w:rPr>
                <w:rFonts w:eastAsia="Times New Roman"/>
                <w:sz w:val="24"/>
                <w:szCs w:val="24"/>
                <w:lang w:eastAsia="ru-RU"/>
              </w:rPr>
            </w:pPr>
            <w:r>
              <w:rPr>
                <w:rFonts w:eastAsia="Times New Roman"/>
                <w:sz w:val="24"/>
                <w:szCs w:val="24"/>
                <w:lang w:eastAsia="ru-RU"/>
              </w:rPr>
              <w:t>3</w:t>
            </w:r>
          </w:p>
        </w:tc>
        <w:tc>
          <w:tcPr>
            <w:tcW w:w="3455" w:type="dxa"/>
          </w:tcPr>
          <w:p w14:paraId="708D8CE9">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385F4BAC">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984979F">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4214CD11">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09372D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gridSpan w:val="2"/>
          </w:tcPr>
          <w:p w14:paraId="1EBBF5A2">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Итого по разделу</w:t>
            </w:r>
          </w:p>
        </w:tc>
        <w:tc>
          <w:tcPr>
            <w:tcW w:w="0" w:type="auto"/>
          </w:tcPr>
          <w:p w14:paraId="255C6EB3">
            <w:pPr>
              <w:spacing w:after="0" w:line="360" w:lineRule="auto"/>
              <w:contextualSpacing/>
              <w:jc w:val="center"/>
              <w:rPr>
                <w:rFonts w:eastAsia="Times New Roman"/>
                <w:sz w:val="24"/>
                <w:szCs w:val="24"/>
                <w:lang w:eastAsia="ru-RU"/>
              </w:rPr>
            </w:pPr>
            <w:r>
              <w:rPr>
                <w:rFonts w:eastAsia="Times New Roman"/>
                <w:sz w:val="24"/>
                <w:szCs w:val="24"/>
                <w:lang w:eastAsia="ru-RU"/>
              </w:rPr>
              <w:t>3</w:t>
            </w:r>
          </w:p>
        </w:tc>
        <w:tc>
          <w:tcPr>
            <w:tcW w:w="7655" w:type="dxa"/>
            <w:gridSpan w:val="3"/>
          </w:tcPr>
          <w:p w14:paraId="30888837">
            <w:pPr>
              <w:spacing w:after="0" w:line="360" w:lineRule="auto"/>
              <w:contextualSpacing/>
              <w:jc w:val="center"/>
              <w:rPr>
                <w:rFonts w:eastAsia="Times New Roman"/>
                <w:sz w:val="24"/>
                <w:szCs w:val="24"/>
                <w:lang w:eastAsia="ru-RU"/>
              </w:rPr>
            </w:pPr>
          </w:p>
        </w:tc>
      </w:tr>
      <w:tr w14:paraId="37DD4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14165" w:type="dxa"/>
            <w:gridSpan w:val="6"/>
          </w:tcPr>
          <w:p w14:paraId="7123D005">
            <w:pPr>
              <w:spacing w:before="100" w:beforeAutospacing="1" w:after="100" w:afterAutospacing="1" w:line="360" w:lineRule="auto"/>
              <w:contextualSpacing/>
              <w:rPr>
                <w:rFonts w:eastAsia="Times New Roman"/>
                <w:sz w:val="24"/>
                <w:szCs w:val="24"/>
                <w:lang w:eastAsia="ru-RU"/>
              </w:rPr>
            </w:pPr>
            <w:r>
              <w:rPr>
                <w:rFonts w:eastAsia="Times New Roman"/>
                <w:b/>
                <w:bCs/>
                <w:sz w:val="24"/>
                <w:szCs w:val="24"/>
                <w:lang w:eastAsia="ru-RU"/>
              </w:rPr>
              <w:t>Раздел 2.Способы самостоятельной деятельности</w:t>
            </w:r>
          </w:p>
        </w:tc>
      </w:tr>
      <w:tr w14:paraId="3A2859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4D3C8962">
            <w:pPr>
              <w:spacing w:after="0" w:line="360" w:lineRule="auto"/>
              <w:contextualSpacing/>
              <w:rPr>
                <w:rFonts w:eastAsia="Times New Roman"/>
                <w:sz w:val="24"/>
                <w:szCs w:val="24"/>
                <w:lang w:eastAsia="ru-RU"/>
              </w:rPr>
            </w:pPr>
            <w:r>
              <w:rPr>
                <w:rFonts w:eastAsia="Times New Roman"/>
                <w:sz w:val="24"/>
                <w:szCs w:val="24"/>
                <w:lang w:eastAsia="ru-RU"/>
              </w:rPr>
              <w:t>2.1</w:t>
            </w:r>
          </w:p>
        </w:tc>
        <w:tc>
          <w:tcPr>
            <w:tcW w:w="0" w:type="auto"/>
          </w:tcPr>
          <w:p w14:paraId="285DAFB5">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Способы самостоятельной деятельности</w:t>
            </w:r>
          </w:p>
        </w:tc>
        <w:tc>
          <w:tcPr>
            <w:tcW w:w="0" w:type="auto"/>
          </w:tcPr>
          <w:p w14:paraId="0D654E5B">
            <w:pPr>
              <w:spacing w:after="0" w:line="360" w:lineRule="auto"/>
              <w:contextualSpacing/>
              <w:jc w:val="center"/>
              <w:rPr>
                <w:rFonts w:eastAsia="Times New Roman"/>
                <w:sz w:val="24"/>
                <w:szCs w:val="24"/>
                <w:lang w:eastAsia="ru-RU"/>
              </w:rPr>
            </w:pPr>
            <w:r>
              <w:rPr>
                <w:rFonts w:eastAsia="Times New Roman"/>
                <w:sz w:val="24"/>
                <w:szCs w:val="24"/>
                <w:lang w:eastAsia="ru-RU"/>
              </w:rPr>
              <w:t>5</w:t>
            </w:r>
          </w:p>
        </w:tc>
        <w:tc>
          <w:tcPr>
            <w:tcW w:w="0" w:type="auto"/>
          </w:tcPr>
          <w:p w14:paraId="70AD7224">
            <w:pPr>
              <w:spacing w:after="0" w:line="360" w:lineRule="auto"/>
              <w:contextualSpacing/>
              <w:jc w:val="center"/>
              <w:rPr>
                <w:rFonts w:eastAsia="Times New Roman"/>
                <w:sz w:val="24"/>
                <w:szCs w:val="24"/>
                <w:lang w:eastAsia="ru-RU"/>
              </w:rPr>
            </w:pPr>
            <w:r>
              <w:rPr>
                <w:rFonts w:eastAsia="Times New Roman"/>
                <w:sz w:val="24"/>
                <w:szCs w:val="24"/>
                <w:lang w:eastAsia="ru-RU"/>
              </w:rPr>
              <w:t>0</w:t>
            </w:r>
          </w:p>
        </w:tc>
        <w:tc>
          <w:tcPr>
            <w:tcW w:w="0" w:type="auto"/>
          </w:tcPr>
          <w:p w14:paraId="7BDDE2F9">
            <w:pPr>
              <w:spacing w:after="0" w:line="360" w:lineRule="auto"/>
              <w:contextualSpacing/>
              <w:jc w:val="center"/>
              <w:rPr>
                <w:rFonts w:eastAsia="Times New Roman"/>
                <w:sz w:val="24"/>
                <w:szCs w:val="24"/>
                <w:lang w:eastAsia="ru-RU"/>
              </w:rPr>
            </w:pPr>
            <w:r>
              <w:rPr>
                <w:rFonts w:eastAsia="Times New Roman"/>
                <w:sz w:val="24"/>
                <w:szCs w:val="24"/>
                <w:lang w:eastAsia="ru-RU"/>
              </w:rPr>
              <w:t>4</w:t>
            </w:r>
          </w:p>
        </w:tc>
        <w:tc>
          <w:tcPr>
            <w:tcW w:w="3455" w:type="dxa"/>
          </w:tcPr>
          <w:p w14:paraId="08383D10">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3421BBBD">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C1DF647">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5517F9B">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662164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gridSpan w:val="2"/>
          </w:tcPr>
          <w:p w14:paraId="64267FC1">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Итого по разделу</w:t>
            </w:r>
          </w:p>
        </w:tc>
        <w:tc>
          <w:tcPr>
            <w:tcW w:w="0" w:type="auto"/>
          </w:tcPr>
          <w:p w14:paraId="6EC1489D">
            <w:pPr>
              <w:spacing w:after="0" w:line="360" w:lineRule="auto"/>
              <w:contextualSpacing/>
              <w:jc w:val="center"/>
              <w:rPr>
                <w:rFonts w:eastAsia="Times New Roman"/>
                <w:sz w:val="24"/>
                <w:szCs w:val="24"/>
                <w:lang w:eastAsia="ru-RU"/>
              </w:rPr>
            </w:pPr>
            <w:r>
              <w:rPr>
                <w:rFonts w:eastAsia="Times New Roman"/>
                <w:sz w:val="24"/>
                <w:szCs w:val="24"/>
                <w:lang w:eastAsia="ru-RU"/>
              </w:rPr>
              <w:t>5</w:t>
            </w:r>
          </w:p>
        </w:tc>
        <w:tc>
          <w:tcPr>
            <w:tcW w:w="7655" w:type="dxa"/>
            <w:gridSpan w:val="3"/>
          </w:tcPr>
          <w:p w14:paraId="23AA146C">
            <w:pPr>
              <w:spacing w:after="0" w:line="360" w:lineRule="auto"/>
              <w:contextualSpacing/>
              <w:jc w:val="center"/>
              <w:rPr>
                <w:rFonts w:eastAsia="Times New Roman"/>
                <w:sz w:val="24"/>
                <w:szCs w:val="24"/>
                <w:lang w:eastAsia="ru-RU"/>
              </w:rPr>
            </w:pPr>
          </w:p>
        </w:tc>
      </w:tr>
      <w:tr w14:paraId="4078A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14165" w:type="dxa"/>
            <w:gridSpan w:val="6"/>
          </w:tcPr>
          <w:p w14:paraId="4F96F12E">
            <w:pPr>
              <w:spacing w:before="100" w:beforeAutospacing="1" w:after="100" w:afterAutospacing="1" w:line="360" w:lineRule="auto"/>
              <w:contextualSpacing/>
              <w:rPr>
                <w:rFonts w:eastAsia="Times New Roman"/>
                <w:sz w:val="24"/>
                <w:szCs w:val="24"/>
                <w:lang w:eastAsia="ru-RU"/>
              </w:rPr>
            </w:pPr>
            <w:r>
              <w:rPr>
                <w:rFonts w:eastAsia="Times New Roman"/>
                <w:b/>
                <w:bCs/>
                <w:sz w:val="24"/>
                <w:szCs w:val="24"/>
                <w:lang w:eastAsia="ru-RU"/>
              </w:rPr>
              <w:t>ФИЗИЧЕСКОЕ СОВЕРШЕНСТВОВАНИЕ</w:t>
            </w:r>
          </w:p>
        </w:tc>
      </w:tr>
      <w:tr w14:paraId="414A47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14165" w:type="dxa"/>
            <w:gridSpan w:val="6"/>
          </w:tcPr>
          <w:p w14:paraId="5DC1EED5">
            <w:pPr>
              <w:spacing w:before="100" w:beforeAutospacing="1" w:after="100" w:afterAutospacing="1" w:line="360" w:lineRule="auto"/>
              <w:contextualSpacing/>
              <w:rPr>
                <w:rFonts w:eastAsia="Times New Roman"/>
                <w:sz w:val="24"/>
                <w:szCs w:val="24"/>
                <w:lang w:eastAsia="ru-RU"/>
              </w:rPr>
            </w:pPr>
            <w:r>
              <w:rPr>
                <w:rFonts w:eastAsia="Times New Roman"/>
                <w:b/>
                <w:bCs/>
                <w:sz w:val="24"/>
                <w:szCs w:val="24"/>
                <w:lang w:eastAsia="ru-RU"/>
              </w:rPr>
              <w:t>Раздел 2.Спортивно-оздоровительная деятельность</w:t>
            </w:r>
          </w:p>
        </w:tc>
      </w:tr>
      <w:tr w14:paraId="5992B3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437CB9A1">
            <w:pPr>
              <w:spacing w:after="0" w:line="360" w:lineRule="auto"/>
              <w:contextualSpacing/>
              <w:rPr>
                <w:rFonts w:eastAsia="Times New Roman"/>
                <w:sz w:val="24"/>
                <w:szCs w:val="24"/>
                <w:lang w:eastAsia="ru-RU"/>
              </w:rPr>
            </w:pPr>
            <w:r>
              <w:rPr>
                <w:rFonts w:eastAsia="Times New Roman"/>
                <w:sz w:val="24"/>
                <w:szCs w:val="24"/>
                <w:lang w:eastAsia="ru-RU"/>
              </w:rPr>
              <w:t>2.1</w:t>
            </w:r>
          </w:p>
        </w:tc>
        <w:tc>
          <w:tcPr>
            <w:tcW w:w="0" w:type="auto"/>
          </w:tcPr>
          <w:p w14:paraId="61BE39D9">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Гимнастика (модуль «Гимнастика»)</w:t>
            </w:r>
          </w:p>
        </w:tc>
        <w:tc>
          <w:tcPr>
            <w:tcW w:w="0" w:type="auto"/>
          </w:tcPr>
          <w:p w14:paraId="6EE518D4">
            <w:pPr>
              <w:spacing w:after="0" w:line="360" w:lineRule="auto"/>
              <w:contextualSpacing/>
              <w:jc w:val="center"/>
              <w:rPr>
                <w:rFonts w:eastAsia="Times New Roman"/>
                <w:sz w:val="24"/>
                <w:szCs w:val="24"/>
                <w:lang w:eastAsia="ru-RU"/>
              </w:rPr>
            </w:pPr>
            <w:r>
              <w:rPr>
                <w:rFonts w:eastAsia="Times New Roman"/>
                <w:sz w:val="24"/>
                <w:szCs w:val="24"/>
                <w:lang w:eastAsia="ru-RU"/>
              </w:rPr>
              <w:t>10</w:t>
            </w:r>
          </w:p>
        </w:tc>
        <w:tc>
          <w:tcPr>
            <w:tcW w:w="0" w:type="auto"/>
          </w:tcPr>
          <w:p w14:paraId="6F275783">
            <w:pPr>
              <w:spacing w:after="0" w:line="360" w:lineRule="auto"/>
              <w:contextualSpacing/>
              <w:jc w:val="center"/>
              <w:rPr>
                <w:rFonts w:eastAsia="Times New Roman"/>
                <w:sz w:val="24"/>
                <w:szCs w:val="24"/>
                <w:lang w:eastAsia="ru-RU"/>
              </w:rPr>
            </w:pPr>
            <w:r>
              <w:rPr>
                <w:rFonts w:eastAsia="Times New Roman"/>
                <w:sz w:val="24"/>
                <w:szCs w:val="24"/>
                <w:lang w:eastAsia="ru-RU"/>
              </w:rPr>
              <w:t>1</w:t>
            </w:r>
          </w:p>
        </w:tc>
        <w:tc>
          <w:tcPr>
            <w:tcW w:w="0" w:type="auto"/>
          </w:tcPr>
          <w:p w14:paraId="1EDDCAFE">
            <w:pPr>
              <w:spacing w:after="0" w:line="360" w:lineRule="auto"/>
              <w:contextualSpacing/>
              <w:jc w:val="center"/>
              <w:rPr>
                <w:rFonts w:eastAsia="Times New Roman"/>
                <w:sz w:val="24"/>
                <w:szCs w:val="24"/>
                <w:lang w:eastAsia="ru-RU"/>
              </w:rPr>
            </w:pPr>
            <w:r>
              <w:rPr>
                <w:rFonts w:eastAsia="Times New Roman"/>
                <w:sz w:val="24"/>
                <w:szCs w:val="24"/>
                <w:lang w:eastAsia="ru-RU"/>
              </w:rPr>
              <w:t>14</w:t>
            </w:r>
          </w:p>
        </w:tc>
        <w:tc>
          <w:tcPr>
            <w:tcW w:w="3455" w:type="dxa"/>
          </w:tcPr>
          <w:p w14:paraId="10A92264">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56DE5396">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5F9693D">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14EE4043">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7094D4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35AFE3CA">
            <w:pPr>
              <w:spacing w:after="0" w:line="360" w:lineRule="auto"/>
              <w:contextualSpacing/>
              <w:rPr>
                <w:rFonts w:eastAsia="Times New Roman"/>
                <w:sz w:val="24"/>
                <w:szCs w:val="24"/>
                <w:lang w:eastAsia="ru-RU"/>
              </w:rPr>
            </w:pPr>
            <w:r>
              <w:rPr>
                <w:rFonts w:eastAsia="Times New Roman"/>
                <w:sz w:val="24"/>
                <w:szCs w:val="24"/>
                <w:lang w:eastAsia="ru-RU"/>
              </w:rPr>
              <w:t>2.2</w:t>
            </w:r>
          </w:p>
        </w:tc>
        <w:tc>
          <w:tcPr>
            <w:tcW w:w="0" w:type="auto"/>
          </w:tcPr>
          <w:p w14:paraId="00B4C0C4">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Лёгкая атлетика (модуль «Легкая атлетика»)</w:t>
            </w:r>
          </w:p>
        </w:tc>
        <w:tc>
          <w:tcPr>
            <w:tcW w:w="0" w:type="auto"/>
          </w:tcPr>
          <w:p w14:paraId="5259B058">
            <w:pPr>
              <w:spacing w:after="0" w:line="360" w:lineRule="auto"/>
              <w:contextualSpacing/>
              <w:jc w:val="center"/>
              <w:rPr>
                <w:rFonts w:eastAsia="Times New Roman"/>
                <w:sz w:val="24"/>
                <w:szCs w:val="24"/>
                <w:lang w:eastAsia="ru-RU"/>
              </w:rPr>
            </w:pPr>
            <w:r>
              <w:rPr>
                <w:rFonts w:eastAsia="Times New Roman"/>
                <w:sz w:val="24"/>
                <w:szCs w:val="24"/>
                <w:lang w:eastAsia="ru-RU"/>
              </w:rPr>
              <w:t>10</w:t>
            </w:r>
          </w:p>
        </w:tc>
        <w:tc>
          <w:tcPr>
            <w:tcW w:w="0" w:type="auto"/>
          </w:tcPr>
          <w:p w14:paraId="32C44B6F">
            <w:pPr>
              <w:spacing w:after="0" w:line="360" w:lineRule="auto"/>
              <w:contextualSpacing/>
              <w:jc w:val="center"/>
              <w:rPr>
                <w:rFonts w:eastAsia="Times New Roman"/>
                <w:sz w:val="24"/>
                <w:szCs w:val="24"/>
                <w:lang w:eastAsia="ru-RU"/>
              </w:rPr>
            </w:pPr>
            <w:r>
              <w:rPr>
                <w:rFonts w:eastAsia="Times New Roman"/>
                <w:sz w:val="24"/>
                <w:szCs w:val="24"/>
                <w:lang w:eastAsia="ru-RU"/>
              </w:rPr>
              <w:t>4</w:t>
            </w:r>
          </w:p>
        </w:tc>
        <w:tc>
          <w:tcPr>
            <w:tcW w:w="0" w:type="auto"/>
          </w:tcPr>
          <w:p w14:paraId="63BDA83E">
            <w:pPr>
              <w:spacing w:after="0" w:line="360" w:lineRule="auto"/>
              <w:contextualSpacing/>
              <w:jc w:val="center"/>
              <w:rPr>
                <w:rFonts w:eastAsia="Times New Roman"/>
                <w:sz w:val="24"/>
                <w:szCs w:val="24"/>
                <w:lang w:eastAsia="ru-RU"/>
              </w:rPr>
            </w:pPr>
            <w:r>
              <w:rPr>
                <w:rFonts w:eastAsia="Times New Roman"/>
                <w:sz w:val="24"/>
                <w:szCs w:val="24"/>
                <w:lang w:eastAsia="ru-RU"/>
              </w:rPr>
              <w:t>6</w:t>
            </w:r>
          </w:p>
        </w:tc>
        <w:tc>
          <w:tcPr>
            <w:tcW w:w="3455" w:type="dxa"/>
          </w:tcPr>
          <w:p w14:paraId="3988D78F">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4A3C4441">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D2F3858">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586B74C">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54840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70884F9C">
            <w:pPr>
              <w:spacing w:after="0" w:line="360" w:lineRule="auto"/>
              <w:contextualSpacing/>
              <w:rPr>
                <w:rFonts w:eastAsia="Times New Roman"/>
                <w:sz w:val="24"/>
                <w:szCs w:val="24"/>
                <w:lang w:eastAsia="ru-RU"/>
              </w:rPr>
            </w:pPr>
            <w:r>
              <w:rPr>
                <w:rFonts w:eastAsia="Times New Roman"/>
                <w:sz w:val="24"/>
                <w:szCs w:val="24"/>
                <w:lang w:eastAsia="ru-RU"/>
              </w:rPr>
              <w:t>2.3</w:t>
            </w:r>
          </w:p>
        </w:tc>
        <w:tc>
          <w:tcPr>
            <w:tcW w:w="0" w:type="auto"/>
          </w:tcPr>
          <w:p w14:paraId="16F8409F">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Зимние виды спорта (модуль «Зимние виды спорта»)</w:t>
            </w:r>
          </w:p>
        </w:tc>
        <w:tc>
          <w:tcPr>
            <w:tcW w:w="0" w:type="auto"/>
          </w:tcPr>
          <w:p w14:paraId="7D8784DA">
            <w:pPr>
              <w:spacing w:after="0" w:line="360" w:lineRule="auto"/>
              <w:contextualSpacing/>
              <w:jc w:val="center"/>
              <w:rPr>
                <w:rFonts w:eastAsia="Times New Roman"/>
                <w:sz w:val="24"/>
                <w:szCs w:val="24"/>
                <w:lang w:eastAsia="ru-RU"/>
              </w:rPr>
            </w:pPr>
            <w:r>
              <w:rPr>
                <w:rFonts w:eastAsia="Times New Roman"/>
                <w:sz w:val="24"/>
                <w:szCs w:val="24"/>
                <w:lang w:eastAsia="ru-RU"/>
              </w:rPr>
              <w:t>10</w:t>
            </w:r>
          </w:p>
        </w:tc>
        <w:tc>
          <w:tcPr>
            <w:tcW w:w="0" w:type="auto"/>
          </w:tcPr>
          <w:p w14:paraId="5570596F">
            <w:pPr>
              <w:spacing w:after="0" w:line="360" w:lineRule="auto"/>
              <w:contextualSpacing/>
              <w:jc w:val="center"/>
              <w:rPr>
                <w:rFonts w:eastAsia="Times New Roman"/>
                <w:sz w:val="24"/>
                <w:szCs w:val="24"/>
                <w:lang w:eastAsia="ru-RU"/>
              </w:rPr>
            </w:pPr>
            <w:r>
              <w:rPr>
                <w:rFonts w:eastAsia="Times New Roman"/>
                <w:sz w:val="24"/>
                <w:szCs w:val="24"/>
                <w:lang w:eastAsia="ru-RU"/>
              </w:rPr>
              <w:t>1</w:t>
            </w:r>
          </w:p>
        </w:tc>
        <w:tc>
          <w:tcPr>
            <w:tcW w:w="0" w:type="auto"/>
          </w:tcPr>
          <w:p w14:paraId="6DE1C837">
            <w:pPr>
              <w:spacing w:after="0" w:line="360" w:lineRule="auto"/>
              <w:contextualSpacing/>
              <w:jc w:val="center"/>
              <w:rPr>
                <w:rFonts w:eastAsia="Times New Roman"/>
                <w:sz w:val="24"/>
                <w:szCs w:val="24"/>
                <w:lang w:eastAsia="ru-RU"/>
              </w:rPr>
            </w:pPr>
            <w:r>
              <w:rPr>
                <w:rFonts w:eastAsia="Times New Roman"/>
                <w:sz w:val="24"/>
                <w:szCs w:val="24"/>
                <w:lang w:eastAsia="ru-RU"/>
              </w:rPr>
              <w:t>9</w:t>
            </w:r>
          </w:p>
        </w:tc>
        <w:tc>
          <w:tcPr>
            <w:tcW w:w="3455" w:type="dxa"/>
          </w:tcPr>
          <w:p w14:paraId="5E1F2959">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48C14ADF">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96181F5">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128FEB6">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7634C1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4617C9EE">
            <w:pPr>
              <w:spacing w:after="0" w:line="360" w:lineRule="auto"/>
              <w:contextualSpacing/>
              <w:rPr>
                <w:rFonts w:eastAsia="Times New Roman"/>
                <w:sz w:val="24"/>
                <w:szCs w:val="24"/>
                <w:lang w:eastAsia="ru-RU"/>
              </w:rPr>
            </w:pPr>
            <w:r>
              <w:rPr>
                <w:rFonts w:eastAsia="Times New Roman"/>
                <w:sz w:val="24"/>
                <w:szCs w:val="24"/>
                <w:lang w:eastAsia="ru-RU"/>
              </w:rPr>
              <w:t>2.4</w:t>
            </w:r>
          </w:p>
        </w:tc>
        <w:tc>
          <w:tcPr>
            <w:tcW w:w="0" w:type="auto"/>
          </w:tcPr>
          <w:p w14:paraId="07C2CA0D">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Спортивные игры. Баскетбол (модуль «Спортивные игры»)</w:t>
            </w:r>
          </w:p>
        </w:tc>
        <w:tc>
          <w:tcPr>
            <w:tcW w:w="0" w:type="auto"/>
          </w:tcPr>
          <w:p w14:paraId="7A65CBCC">
            <w:pPr>
              <w:spacing w:after="0" w:line="360" w:lineRule="auto"/>
              <w:contextualSpacing/>
              <w:jc w:val="center"/>
              <w:rPr>
                <w:rFonts w:eastAsia="Times New Roman"/>
                <w:sz w:val="24"/>
                <w:szCs w:val="24"/>
                <w:lang w:eastAsia="ru-RU"/>
              </w:rPr>
            </w:pPr>
            <w:r>
              <w:rPr>
                <w:rFonts w:eastAsia="Times New Roman"/>
                <w:sz w:val="24"/>
                <w:szCs w:val="24"/>
                <w:lang w:eastAsia="ru-RU"/>
              </w:rPr>
              <w:t>10</w:t>
            </w:r>
          </w:p>
        </w:tc>
        <w:tc>
          <w:tcPr>
            <w:tcW w:w="0" w:type="auto"/>
          </w:tcPr>
          <w:p w14:paraId="102E26F2">
            <w:pPr>
              <w:spacing w:after="0" w:line="360" w:lineRule="auto"/>
              <w:contextualSpacing/>
              <w:jc w:val="center"/>
              <w:rPr>
                <w:rFonts w:eastAsia="Times New Roman"/>
                <w:sz w:val="24"/>
                <w:szCs w:val="24"/>
                <w:lang w:eastAsia="ru-RU"/>
              </w:rPr>
            </w:pPr>
            <w:r>
              <w:rPr>
                <w:rFonts w:eastAsia="Times New Roman"/>
                <w:sz w:val="24"/>
                <w:szCs w:val="24"/>
                <w:lang w:eastAsia="ru-RU"/>
              </w:rPr>
              <w:t>2</w:t>
            </w:r>
          </w:p>
        </w:tc>
        <w:tc>
          <w:tcPr>
            <w:tcW w:w="0" w:type="auto"/>
          </w:tcPr>
          <w:p w14:paraId="3A6F4246">
            <w:pPr>
              <w:spacing w:after="0" w:line="360" w:lineRule="auto"/>
              <w:contextualSpacing/>
              <w:jc w:val="center"/>
              <w:rPr>
                <w:rFonts w:eastAsia="Times New Roman"/>
                <w:sz w:val="24"/>
                <w:szCs w:val="24"/>
                <w:lang w:eastAsia="ru-RU"/>
              </w:rPr>
            </w:pPr>
            <w:r>
              <w:rPr>
                <w:rFonts w:eastAsia="Times New Roman"/>
                <w:sz w:val="24"/>
                <w:szCs w:val="24"/>
                <w:lang w:eastAsia="ru-RU"/>
              </w:rPr>
              <w:t>8</w:t>
            </w:r>
          </w:p>
        </w:tc>
        <w:tc>
          <w:tcPr>
            <w:tcW w:w="3455" w:type="dxa"/>
          </w:tcPr>
          <w:p w14:paraId="5305A315">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11D8ECBA">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6194512">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D817402">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6A6EBE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7C99A7D2">
            <w:pPr>
              <w:spacing w:after="0" w:line="360" w:lineRule="auto"/>
              <w:contextualSpacing/>
              <w:rPr>
                <w:rFonts w:eastAsia="Times New Roman"/>
                <w:sz w:val="24"/>
                <w:szCs w:val="24"/>
                <w:lang w:eastAsia="ru-RU"/>
              </w:rPr>
            </w:pPr>
            <w:r>
              <w:rPr>
                <w:rFonts w:eastAsia="Times New Roman"/>
                <w:sz w:val="24"/>
                <w:szCs w:val="24"/>
                <w:lang w:eastAsia="ru-RU"/>
              </w:rPr>
              <w:t>2.5</w:t>
            </w:r>
          </w:p>
        </w:tc>
        <w:tc>
          <w:tcPr>
            <w:tcW w:w="0" w:type="auto"/>
          </w:tcPr>
          <w:p w14:paraId="2AD6FBC6">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Спортивные игры. Волейбол (модуль «Спортивные игры»)</w:t>
            </w:r>
          </w:p>
        </w:tc>
        <w:tc>
          <w:tcPr>
            <w:tcW w:w="0" w:type="auto"/>
          </w:tcPr>
          <w:p w14:paraId="7FFF40E0">
            <w:pPr>
              <w:spacing w:after="0" w:line="360" w:lineRule="auto"/>
              <w:contextualSpacing/>
              <w:jc w:val="center"/>
              <w:rPr>
                <w:rFonts w:eastAsia="Times New Roman"/>
                <w:sz w:val="24"/>
                <w:szCs w:val="24"/>
                <w:lang w:eastAsia="ru-RU"/>
              </w:rPr>
            </w:pPr>
            <w:r>
              <w:rPr>
                <w:rFonts w:eastAsia="Times New Roman"/>
                <w:sz w:val="24"/>
                <w:szCs w:val="24"/>
                <w:lang w:eastAsia="ru-RU"/>
              </w:rPr>
              <w:t>10</w:t>
            </w:r>
          </w:p>
        </w:tc>
        <w:tc>
          <w:tcPr>
            <w:tcW w:w="0" w:type="auto"/>
          </w:tcPr>
          <w:p w14:paraId="7A127AF0">
            <w:pPr>
              <w:spacing w:after="0" w:line="360" w:lineRule="auto"/>
              <w:contextualSpacing/>
              <w:jc w:val="center"/>
              <w:rPr>
                <w:rFonts w:eastAsia="Times New Roman"/>
                <w:sz w:val="24"/>
                <w:szCs w:val="24"/>
                <w:lang w:eastAsia="ru-RU"/>
              </w:rPr>
            </w:pPr>
            <w:r>
              <w:rPr>
                <w:rFonts w:eastAsia="Times New Roman"/>
                <w:sz w:val="24"/>
                <w:szCs w:val="24"/>
                <w:lang w:eastAsia="ru-RU"/>
              </w:rPr>
              <w:t>2</w:t>
            </w:r>
          </w:p>
        </w:tc>
        <w:tc>
          <w:tcPr>
            <w:tcW w:w="0" w:type="auto"/>
          </w:tcPr>
          <w:p w14:paraId="13645414">
            <w:pPr>
              <w:spacing w:after="0" w:line="360" w:lineRule="auto"/>
              <w:contextualSpacing/>
              <w:jc w:val="center"/>
              <w:rPr>
                <w:rFonts w:eastAsia="Times New Roman"/>
                <w:sz w:val="24"/>
                <w:szCs w:val="24"/>
                <w:lang w:eastAsia="ru-RU"/>
              </w:rPr>
            </w:pPr>
            <w:r>
              <w:rPr>
                <w:rFonts w:eastAsia="Times New Roman"/>
                <w:sz w:val="24"/>
                <w:szCs w:val="24"/>
                <w:lang w:eastAsia="ru-RU"/>
              </w:rPr>
              <w:t>8</w:t>
            </w:r>
          </w:p>
        </w:tc>
        <w:tc>
          <w:tcPr>
            <w:tcW w:w="3455" w:type="dxa"/>
          </w:tcPr>
          <w:p w14:paraId="7261A214">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7D1AB3AA">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ED7F9C9">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280857ED">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024734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tcPr>
          <w:p w14:paraId="4FC59590">
            <w:pPr>
              <w:spacing w:after="0" w:line="360" w:lineRule="auto"/>
              <w:contextualSpacing/>
              <w:rPr>
                <w:rFonts w:eastAsia="Times New Roman"/>
                <w:sz w:val="24"/>
                <w:szCs w:val="24"/>
                <w:lang w:eastAsia="ru-RU"/>
              </w:rPr>
            </w:pPr>
            <w:r>
              <w:rPr>
                <w:rFonts w:eastAsia="Times New Roman"/>
                <w:sz w:val="24"/>
                <w:szCs w:val="24"/>
                <w:lang w:eastAsia="ru-RU"/>
              </w:rPr>
              <w:t>2.6</w:t>
            </w:r>
          </w:p>
        </w:tc>
        <w:tc>
          <w:tcPr>
            <w:tcW w:w="0" w:type="auto"/>
          </w:tcPr>
          <w:p w14:paraId="6ABEFD1E">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Модуль «Спорт»</w:t>
            </w:r>
          </w:p>
        </w:tc>
        <w:tc>
          <w:tcPr>
            <w:tcW w:w="0" w:type="auto"/>
          </w:tcPr>
          <w:p w14:paraId="0114A88D">
            <w:pPr>
              <w:spacing w:after="0" w:line="360" w:lineRule="auto"/>
              <w:contextualSpacing/>
              <w:jc w:val="center"/>
              <w:rPr>
                <w:rFonts w:eastAsia="Times New Roman"/>
                <w:sz w:val="24"/>
                <w:szCs w:val="24"/>
                <w:lang w:eastAsia="ru-RU"/>
              </w:rPr>
            </w:pPr>
            <w:r>
              <w:rPr>
                <w:rFonts w:eastAsia="Times New Roman"/>
                <w:sz w:val="24"/>
                <w:szCs w:val="24"/>
                <w:lang w:eastAsia="ru-RU"/>
              </w:rPr>
              <w:t>8</w:t>
            </w:r>
          </w:p>
        </w:tc>
        <w:tc>
          <w:tcPr>
            <w:tcW w:w="0" w:type="auto"/>
          </w:tcPr>
          <w:p w14:paraId="78703F8C">
            <w:pPr>
              <w:spacing w:after="0" w:line="360" w:lineRule="auto"/>
              <w:contextualSpacing/>
              <w:jc w:val="center"/>
              <w:rPr>
                <w:rFonts w:eastAsia="Times New Roman"/>
                <w:sz w:val="24"/>
                <w:szCs w:val="24"/>
                <w:lang w:eastAsia="ru-RU"/>
              </w:rPr>
            </w:pPr>
            <w:r>
              <w:rPr>
                <w:rFonts w:eastAsia="Times New Roman"/>
                <w:sz w:val="24"/>
                <w:szCs w:val="24"/>
                <w:lang w:eastAsia="ru-RU"/>
              </w:rPr>
              <w:t>0</w:t>
            </w:r>
          </w:p>
        </w:tc>
        <w:tc>
          <w:tcPr>
            <w:tcW w:w="0" w:type="auto"/>
          </w:tcPr>
          <w:p w14:paraId="3632BD80">
            <w:pPr>
              <w:spacing w:after="0" w:line="360" w:lineRule="auto"/>
              <w:contextualSpacing/>
              <w:jc w:val="center"/>
              <w:rPr>
                <w:rFonts w:eastAsia="Times New Roman"/>
                <w:sz w:val="24"/>
                <w:szCs w:val="24"/>
                <w:lang w:eastAsia="ru-RU"/>
              </w:rPr>
            </w:pPr>
            <w:r>
              <w:rPr>
                <w:rFonts w:eastAsia="Times New Roman"/>
                <w:sz w:val="24"/>
                <w:szCs w:val="24"/>
                <w:lang w:eastAsia="ru-RU"/>
              </w:rPr>
              <w:t>8</w:t>
            </w:r>
          </w:p>
        </w:tc>
        <w:tc>
          <w:tcPr>
            <w:tcW w:w="3455" w:type="dxa"/>
          </w:tcPr>
          <w:p w14:paraId="357BEE42">
            <w:pPr>
              <w:pStyle w:val="73"/>
              <w:spacing w:line="360" w:lineRule="auto"/>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5D315A4A">
            <w:pPr>
              <w:pStyle w:val="73"/>
              <w:spacing w:line="360" w:lineRule="auto"/>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D7B968D">
            <w:pPr>
              <w:pStyle w:val="73"/>
              <w:spacing w:line="360" w:lineRule="auto"/>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lang w:val="en-US"/>
              </w:rPr>
              <w:t>http</w:t>
            </w:r>
            <w:r>
              <w:rPr>
                <w:rStyle w:val="17"/>
                <w:rFonts w:eastAsiaTheme="majorEastAsia"/>
                <w:sz w:val="24"/>
                <w:szCs w:val="24"/>
              </w:rPr>
              <w:t>://</w:t>
            </w:r>
            <w:r>
              <w:rPr>
                <w:rStyle w:val="17"/>
                <w:rFonts w:eastAsiaTheme="majorEastAsia"/>
                <w:sz w:val="24"/>
                <w:szCs w:val="24"/>
                <w:lang w:val="en-US"/>
              </w:rPr>
              <w:t>www</w:t>
            </w:r>
            <w:r>
              <w:rPr>
                <w:rStyle w:val="17"/>
                <w:rFonts w:eastAsiaTheme="majorEastAsia"/>
                <w:sz w:val="24"/>
                <w:szCs w:val="24"/>
              </w:rPr>
              <w:t>.</w:t>
            </w:r>
            <w:r>
              <w:rPr>
                <w:rStyle w:val="17"/>
                <w:rFonts w:eastAsiaTheme="majorEastAsia"/>
                <w:sz w:val="24"/>
                <w:szCs w:val="24"/>
                <w:lang w:val="en-US"/>
              </w:rPr>
              <w:t>fizkulturavshkole</w:t>
            </w:r>
            <w:r>
              <w:rPr>
                <w:rStyle w:val="17"/>
                <w:rFonts w:eastAsiaTheme="majorEastAsia"/>
                <w:sz w:val="24"/>
                <w:szCs w:val="24"/>
              </w:rPr>
              <w:t>.</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92A85D4">
            <w:pPr>
              <w:spacing w:after="0" w:line="360" w:lineRule="auto"/>
              <w:contextualSpacing/>
              <w:rPr>
                <w:rFonts w:eastAsia="Times New Roman"/>
                <w:sz w:val="24"/>
                <w:szCs w:val="24"/>
                <w:lang w:eastAsia="ru-RU"/>
              </w:rPr>
            </w:pPr>
            <w:r>
              <w:fldChar w:fldCharType="begin"/>
            </w:r>
            <w:r>
              <w:instrText xml:space="preserve"> HYPERLINK "https://www.gto.ru/" </w:instrText>
            </w:r>
            <w:r>
              <w:fldChar w:fldCharType="separate"/>
            </w:r>
            <w:r>
              <w:rPr>
                <w:rStyle w:val="17"/>
                <w:rFonts w:eastAsia="Times New Roman"/>
                <w:sz w:val="24"/>
                <w:szCs w:val="24"/>
                <w:lang w:eastAsia="ru-RU"/>
              </w:rPr>
              <w:t>https://www.gto.ru/</w:t>
            </w:r>
            <w:r>
              <w:rPr>
                <w:rStyle w:val="17"/>
                <w:rFonts w:eastAsia="Times New Roman"/>
                <w:sz w:val="24"/>
                <w:szCs w:val="24"/>
                <w:lang w:eastAsia="ru-RU"/>
              </w:rPr>
              <w:fldChar w:fldCharType="end"/>
            </w:r>
          </w:p>
        </w:tc>
      </w:tr>
      <w:tr w14:paraId="5F1170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gridSpan w:val="2"/>
          </w:tcPr>
          <w:p w14:paraId="4CC33CD8">
            <w:pPr>
              <w:spacing w:before="100" w:beforeAutospacing="1" w:after="100" w:afterAutospacing="1" w:line="360" w:lineRule="auto"/>
              <w:contextualSpacing/>
              <w:rPr>
                <w:rFonts w:eastAsia="Times New Roman"/>
                <w:sz w:val="24"/>
                <w:szCs w:val="24"/>
                <w:lang w:eastAsia="ru-RU"/>
              </w:rPr>
            </w:pPr>
            <w:r>
              <w:rPr>
                <w:rFonts w:eastAsia="Times New Roman"/>
                <w:sz w:val="24"/>
                <w:szCs w:val="24"/>
                <w:lang w:eastAsia="ru-RU"/>
              </w:rPr>
              <w:t>Итого по разделу</w:t>
            </w:r>
          </w:p>
        </w:tc>
        <w:tc>
          <w:tcPr>
            <w:tcW w:w="0" w:type="auto"/>
          </w:tcPr>
          <w:p w14:paraId="31CB16FD">
            <w:pPr>
              <w:spacing w:after="0" w:line="360" w:lineRule="auto"/>
              <w:contextualSpacing/>
              <w:jc w:val="center"/>
              <w:rPr>
                <w:rFonts w:eastAsia="Times New Roman"/>
                <w:sz w:val="24"/>
                <w:szCs w:val="24"/>
                <w:lang w:eastAsia="ru-RU"/>
              </w:rPr>
            </w:pPr>
            <w:r>
              <w:rPr>
                <w:rFonts w:eastAsia="Times New Roman"/>
                <w:sz w:val="24"/>
                <w:szCs w:val="24"/>
                <w:lang w:eastAsia="ru-RU"/>
              </w:rPr>
              <w:t>58</w:t>
            </w:r>
          </w:p>
        </w:tc>
        <w:tc>
          <w:tcPr>
            <w:tcW w:w="7655" w:type="dxa"/>
            <w:gridSpan w:val="3"/>
          </w:tcPr>
          <w:p w14:paraId="4CAD1492">
            <w:pPr>
              <w:spacing w:after="0" w:line="360" w:lineRule="auto"/>
              <w:contextualSpacing/>
              <w:jc w:val="center"/>
              <w:rPr>
                <w:rFonts w:eastAsia="Times New Roman"/>
                <w:sz w:val="24"/>
                <w:szCs w:val="24"/>
                <w:lang w:eastAsia="ru-RU"/>
              </w:rPr>
            </w:pPr>
          </w:p>
        </w:tc>
      </w:tr>
      <w:tr w14:paraId="324D7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227" w:hRule="atLeast"/>
          <w:tblCellSpacing w:w="15" w:type="dxa"/>
        </w:trPr>
        <w:tc>
          <w:tcPr>
            <w:tcW w:w="0" w:type="auto"/>
            <w:gridSpan w:val="2"/>
            <w:shd w:val="clear" w:color="auto" w:fill="FFFFFF"/>
          </w:tcPr>
          <w:p w14:paraId="20546A64">
            <w:pPr>
              <w:spacing w:before="100" w:beforeAutospacing="1" w:after="100" w:afterAutospacing="1" w:line="360" w:lineRule="auto"/>
              <w:contextualSpacing/>
              <w:rPr>
                <w:rFonts w:eastAsia="Times New Roman"/>
                <w:color w:val="000000"/>
                <w:sz w:val="24"/>
                <w:szCs w:val="24"/>
                <w:lang w:eastAsia="ru-RU"/>
              </w:rPr>
            </w:pPr>
            <w:r>
              <w:rPr>
                <w:rFonts w:eastAsia="Times New Roman"/>
                <w:color w:val="000000"/>
                <w:sz w:val="24"/>
                <w:szCs w:val="24"/>
                <w:lang w:eastAsia="ru-RU"/>
              </w:rPr>
              <w:t>ОБЩЕЕ КОЛИЧЕСТВО ЧАСОВ ПО ПРОГРАММЕ</w:t>
            </w:r>
          </w:p>
        </w:tc>
        <w:tc>
          <w:tcPr>
            <w:tcW w:w="0" w:type="auto"/>
            <w:shd w:val="clear" w:color="auto" w:fill="FFFFFF"/>
          </w:tcPr>
          <w:p w14:paraId="51624355">
            <w:pPr>
              <w:spacing w:after="0" w:line="360" w:lineRule="auto"/>
              <w:contextualSpacing/>
              <w:jc w:val="center"/>
              <w:rPr>
                <w:rFonts w:eastAsia="Times New Roman"/>
                <w:color w:val="000000"/>
                <w:sz w:val="24"/>
                <w:szCs w:val="24"/>
                <w:lang w:eastAsia="ru-RU"/>
              </w:rPr>
            </w:pPr>
            <w:r>
              <w:rPr>
                <w:rFonts w:eastAsia="Times New Roman"/>
                <w:color w:val="000000"/>
                <w:sz w:val="24"/>
                <w:szCs w:val="24"/>
                <w:lang w:eastAsia="ru-RU"/>
              </w:rPr>
              <w:t>68</w:t>
            </w:r>
          </w:p>
        </w:tc>
        <w:tc>
          <w:tcPr>
            <w:tcW w:w="0" w:type="auto"/>
            <w:shd w:val="clear" w:color="auto" w:fill="FFFFFF"/>
          </w:tcPr>
          <w:p w14:paraId="0EA8D708">
            <w:pPr>
              <w:spacing w:after="0" w:line="360" w:lineRule="auto"/>
              <w:contextualSpacing/>
              <w:jc w:val="center"/>
              <w:rPr>
                <w:rFonts w:eastAsia="Times New Roman"/>
                <w:color w:val="000000"/>
                <w:sz w:val="24"/>
                <w:szCs w:val="24"/>
                <w:lang w:eastAsia="ru-RU"/>
              </w:rPr>
            </w:pPr>
            <w:r>
              <w:rPr>
                <w:rFonts w:eastAsia="Times New Roman"/>
                <w:color w:val="000000"/>
                <w:sz w:val="24"/>
                <w:szCs w:val="24"/>
                <w:lang w:eastAsia="ru-RU"/>
              </w:rPr>
              <w:t>10</w:t>
            </w:r>
          </w:p>
        </w:tc>
        <w:tc>
          <w:tcPr>
            <w:tcW w:w="0" w:type="auto"/>
            <w:shd w:val="clear" w:color="auto" w:fill="FFFFFF"/>
          </w:tcPr>
          <w:p w14:paraId="61B4CACC">
            <w:pPr>
              <w:spacing w:after="0" w:line="360" w:lineRule="auto"/>
              <w:contextualSpacing/>
              <w:jc w:val="center"/>
              <w:rPr>
                <w:rFonts w:eastAsia="Times New Roman"/>
                <w:color w:val="000000"/>
                <w:sz w:val="24"/>
                <w:szCs w:val="24"/>
                <w:lang w:eastAsia="ru-RU"/>
              </w:rPr>
            </w:pPr>
            <w:r>
              <w:rPr>
                <w:rFonts w:eastAsia="Times New Roman"/>
                <w:color w:val="000000"/>
                <w:sz w:val="24"/>
                <w:szCs w:val="24"/>
                <w:lang w:eastAsia="ru-RU"/>
              </w:rPr>
              <w:t>58</w:t>
            </w:r>
          </w:p>
        </w:tc>
        <w:tc>
          <w:tcPr>
            <w:tcW w:w="3455" w:type="dxa"/>
            <w:vAlign w:val="center"/>
          </w:tcPr>
          <w:p w14:paraId="06DEC764">
            <w:pPr>
              <w:spacing w:after="0" w:line="360" w:lineRule="auto"/>
              <w:contextualSpacing/>
              <w:rPr>
                <w:rFonts w:eastAsia="Times New Roman"/>
                <w:sz w:val="24"/>
                <w:szCs w:val="24"/>
                <w:lang w:eastAsia="ru-RU"/>
              </w:rPr>
            </w:pPr>
            <w:r>
              <w:rPr>
                <w:rFonts w:eastAsia="Times New Roman"/>
                <w:sz w:val="24"/>
                <w:szCs w:val="24"/>
                <w:lang w:eastAsia="ru-RU"/>
              </w:rPr>
              <w:br w:type="textWrapping"/>
            </w:r>
          </w:p>
        </w:tc>
      </w:tr>
    </w:tbl>
    <w:p w14:paraId="593803CD">
      <w:pPr>
        <w:spacing w:line="360" w:lineRule="auto"/>
        <w:contextualSpacing/>
        <w:rPr>
          <w:b/>
          <w:color w:val="000000"/>
        </w:rPr>
      </w:pPr>
    </w:p>
    <w:p w14:paraId="3D1E1E39">
      <w:pPr>
        <w:spacing w:after="0" w:line="360" w:lineRule="auto"/>
        <w:contextualSpacing/>
      </w:pPr>
      <w:r>
        <w:rPr>
          <w:b/>
          <w:color w:val="000000"/>
        </w:rPr>
        <w:t xml:space="preserve"> 6 КЛАСС </w:t>
      </w:r>
    </w:p>
    <w:tbl>
      <w:tblPr>
        <w:tblStyle w:val="12"/>
        <w:tblW w:w="13495" w:type="dxa"/>
        <w:tblInd w:w="12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0"/>
        <w:gridCol w:w="4449"/>
        <w:gridCol w:w="698"/>
        <w:gridCol w:w="1547"/>
        <w:gridCol w:w="1675"/>
        <w:gridCol w:w="1466"/>
        <w:gridCol w:w="2930"/>
      </w:tblGrid>
      <w:tr w14:paraId="32C5CC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8" w:hRule="atLeast"/>
        </w:trPr>
        <w:tc>
          <w:tcPr>
            <w:tcW w:w="730" w:type="dxa"/>
            <w:vMerge w:val="restart"/>
            <w:vAlign w:val="center"/>
          </w:tcPr>
          <w:p w14:paraId="3278ADAE">
            <w:pPr>
              <w:pStyle w:val="73"/>
              <w:spacing w:before="64" w:line="360" w:lineRule="auto"/>
              <w:ind w:left="142" w:hanging="142"/>
              <w:contextualSpacing/>
              <w:jc w:val="center"/>
              <w:rPr>
                <w:b/>
                <w:w w:val="105"/>
                <w:sz w:val="24"/>
                <w:szCs w:val="24"/>
              </w:rPr>
            </w:pPr>
            <w:r>
              <w:rPr>
                <w:b/>
                <w:w w:val="105"/>
                <w:sz w:val="24"/>
                <w:szCs w:val="24"/>
              </w:rPr>
              <w:t>№</w:t>
            </w:r>
            <w:r>
              <w:rPr>
                <w:b/>
                <w:spacing w:val="-1"/>
                <w:w w:val="105"/>
                <w:sz w:val="24"/>
                <w:szCs w:val="24"/>
              </w:rPr>
              <w:t>п/п</w:t>
            </w:r>
          </w:p>
        </w:tc>
        <w:tc>
          <w:tcPr>
            <w:tcW w:w="4449" w:type="dxa"/>
            <w:vMerge w:val="restart"/>
            <w:vAlign w:val="center"/>
          </w:tcPr>
          <w:p w14:paraId="065D7A42">
            <w:pPr>
              <w:pStyle w:val="73"/>
              <w:spacing w:before="64" w:line="360" w:lineRule="auto"/>
              <w:ind w:left="142" w:hanging="142"/>
              <w:contextualSpacing/>
              <w:jc w:val="center"/>
              <w:rPr>
                <w:b/>
                <w:i/>
                <w:spacing w:val="-1"/>
                <w:w w:val="105"/>
                <w:sz w:val="24"/>
                <w:szCs w:val="24"/>
              </w:rPr>
            </w:pPr>
            <w:r>
              <w:rPr>
                <w:b/>
                <w:w w:val="105"/>
                <w:sz w:val="24"/>
                <w:szCs w:val="24"/>
              </w:rPr>
              <w:t>Наименованиеразделовитемпрограммы</w:t>
            </w:r>
          </w:p>
        </w:tc>
        <w:tc>
          <w:tcPr>
            <w:tcW w:w="3920" w:type="dxa"/>
            <w:gridSpan w:val="3"/>
            <w:vAlign w:val="center"/>
          </w:tcPr>
          <w:p w14:paraId="2D8B7B8B">
            <w:pPr>
              <w:pStyle w:val="73"/>
              <w:spacing w:line="360" w:lineRule="auto"/>
              <w:ind w:left="142" w:hanging="142"/>
              <w:contextualSpacing/>
              <w:jc w:val="center"/>
              <w:rPr>
                <w:b/>
                <w:sz w:val="24"/>
                <w:szCs w:val="24"/>
              </w:rPr>
            </w:pPr>
            <w:r>
              <w:rPr>
                <w:b/>
                <w:spacing w:val="-1"/>
                <w:w w:val="105"/>
                <w:sz w:val="24"/>
                <w:szCs w:val="24"/>
              </w:rPr>
              <w:t>Количество</w:t>
            </w:r>
            <w:r>
              <w:rPr>
                <w:b/>
                <w:w w:val="105"/>
                <w:sz w:val="24"/>
                <w:szCs w:val="24"/>
              </w:rPr>
              <w:t>часов</w:t>
            </w:r>
          </w:p>
        </w:tc>
        <w:tc>
          <w:tcPr>
            <w:tcW w:w="1466" w:type="dxa"/>
            <w:vMerge w:val="restart"/>
            <w:vAlign w:val="center"/>
          </w:tcPr>
          <w:p w14:paraId="0AA983AF">
            <w:pPr>
              <w:pStyle w:val="73"/>
              <w:spacing w:line="360" w:lineRule="auto"/>
              <w:ind w:left="142" w:hanging="142"/>
              <w:contextualSpacing/>
              <w:jc w:val="center"/>
              <w:rPr>
                <w:b/>
                <w:sz w:val="24"/>
                <w:szCs w:val="24"/>
              </w:rPr>
            </w:pPr>
            <w:r>
              <w:rPr>
                <w:b/>
                <w:w w:val="105"/>
                <w:sz w:val="24"/>
                <w:szCs w:val="24"/>
              </w:rPr>
              <w:t>Дата</w:t>
            </w:r>
            <w:r>
              <w:rPr>
                <w:b/>
                <w:spacing w:val="-1"/>
                <w:w w:val="105"/>
                <w:sz w:val="24"/>
                <w:szCs w:val="24"/>
              </w:rPr>
              <w:t>изучения</w:t>
            </w:r>
          </w:p>
        </w:tc>
        <w:tc>
          <w:tcPr>
            <w:tcW w:w="2930" w:type="dxa"/>
            <w:vMerge w:val="restart"/>
            <w:vAlign w:val="center"/>
          </w:tcPr>
          <w:p w14:paraId="18BAF198">
            <w:pPr>
              <w:pStyle w:val="73"/>
              <w:spacing w:line="360" w:lineRule="auto"/>
              <w:ind w:left="142" w:hanging="142"/>
              <w:contextualSpacing/>
              <w:jc w:val="center"/>
              <w:rPr>
                <w:b/>
                <w:sz w:val="24"/>
                <w:szCs w:val="24"/>
              </w:rPr>
            </w:pPr>
            <w:r>
              <w:rPr>
                <w:b/>
                <w:w w:val="105"/>
                <w:sz w:val="24"/>
                <w:szCs w:val="24"/>
              </w:rPr>
              <w:t>Электронные(цифровые)</w:t>
            </w:r>
            <w:r>
              <w:rPr>
                <w:b/>
                <w:spacing w:val="-1"/>
                <w:w w:val="105"/>
                <w:sz w:val="24"/>
                <w:szCs w:val="24"/>
              </w:rPr>
              <w:t>образовательные</w:t>
            </w:r>
            <w:r>
              <w:rPr>
                <w:b/>
                <w:w w:val="105"/>
                <w:sz w:val="24"/>
                <w:szCs w:val="24"/>
              </w:rPr>
              <w:t>ресурсы</w:t>
            </w:r>
          </w:p>
        </w:tc>
      </w:tr>
      <w:tr w14:paraId="144C34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5" w:hRule="atLeast"/>
        </w:trPr>
        <w:tc>
          <w:tcPr>
            <w:tcW w:w="730" w:type="dxa"/>
            <w:vMerge w:val="continue"/>
          </w:tcPr>
          <w:p w14:paraId="456C42A3">
            <w:pPr>
              <w:pStyle w:val="73"/>
              <w:spacing w:before="64" w:line="360" w:lineRule="auto"/>
              <w:ind w:left="142" w:hanging="142"/>
              <w:contextualSpacing/>
              <w:rPr>
                <w:bCs/>
                <w:w w:val="105"/>
                <w:sz w:val="24"/>
                <w:szCs w:val="24"/>
              </w:rPr>
            </w:pPr>
          </w:p>
        </w:tc>
        <w:tc>
          <w:tcPr>
            <w:tcW w:w="4449" w:type="dxa"/>
            <w:vMerge w:val="continue"/>
          </w:tcPr>
          <w:p w14:paraId="07FE94E0">
            <w:pPr>
              <w:pStyle w:val="73"/>
              <w:spacing w:before="64" w:line="360" w:lineRule="auto"/>
              <w:ind w:left="142" w:hanging="142"/>
              <w:contextualSpacing/>
              <w:rPr>
                <w:bCs/>
                <w:w w:val="105"/>
                <w:sz w:val="24"/>
                <w:szCs w:val="24"/>
              </w:rPr>
            </w:pPr>
          </w:p>
        </w:tc>
        <w:tc>
          <w:tcPr>
            <w:tcW w:w="698" w:type="dxa"/>
          </w:tcPr>
          <w:p w14:paraId="35D5818F">
            <w:pPr>
              <w:pStyle w:val="73"/>
              <w:spacing w:before="64" w:line="360" w:lineRule="auto"/>
              <w:ind w:left="142" w:hanging="142"/>
              <w:contextualSpacing/>
              <w:jc w:val="center"/>
              <w:rPr>
                <w:b/>
                <w:w w:val="104"/>
                <w:sz w:val="24"/>
                <w:szCs w:val="24"/>
              </w:rPr>
            </w:pPr>
            <w:r>
              <w:rPr>
                <w:b/>
                <w:w w:val="105"/>
                <w:sz w:val="24"/>
                <w:szCs w:val="24"/>
              </w:rPr>
              <w:t>всего</w:t>
            </w:r>
          </w:p>
        </w:tc>
        <w:tc>
          <w:tcPr>
            <w:tcW w:w="1547" w:type="dxa"/>
          </w:tcPr>
          <w:p w14:paraId="401F08B8">
            <w:pPr>
              <w:pStyle w:val="73"/>
              <w:spacing w:line="360" w:lineRule="auto"/>
              <w:ind w:left="142" w:hanging="142"/>
              <w:contextualSpacing/>
              <w:jc w:val="center"/>
              <w:rPr>
                <w:b/>
                <w:sz w:val="24"/>
                <w:szCs w:val="24"/>
              </w:rPr>
            </w:pPr>
            <w:r>
              <w:rPr>
                <w:b/>
                <w:spacing w:val="-1"/>
                <w:w w:val="105"/>
                <w:sz w:val="24"/>
                <w:szCs w:val="24"/>
              </w:rPr>
              <w:t>контрольные</w:t>
            </w:r>
            <w:r>
              <w:rPr>
                <w:b/>
                <w:w w:val="105"/>
                <w:sz w:val="24"/>
                <w:szCs w:val="24"/>
              </w:rPr>
              <w:t>работы</w:t>
            </w:r>
          </w:p>
        </w:tc>
        <w:tc>
          <w:tcPr>
            <w:tcW w:w="1675" w:type="dxa"/>
          </w:tcPr>
          <w:p w14:paraId="3B3A0374">
            <w:pPr>
              <w:pStyle w:val="73"/>
              <w:spacing w:line="360" w:lineRule="auto"/>
              <w:ind w:left="142" w:hanging="142"/>
              <w:contextualSpacing/>
              <w:jc w:val="center"/>
              <w:rPr>
                <w:b/>
                <w:sz w:val="24"/>
                <w:szCs w:val="24"/>
              </w:rPr>
            </w:pPr>
            <w:r>
              <w:rPr>
                <w:b/>
                <w:spacing w:val="-1"/>
                <w:w w:val="105"/>
                <w:sz w:val="24"/>
                <w:szCs w:val="24"/>
              </w:rPr>
              <w:t>практические</w:t>
            </w:r>
            <w:r>
              <w:rPr>
                <w:b/>
                <w:w w:val="105"/>
                <w:sz w:val="24"/>
                <w:szCs w:val="24"/>
              </w:rPr>
              <w:t>работы</w:t>
            </w:r>
          </w:p>
        </w:tc>
        <w:tc>
          <w:tcPr>
            <w:tcW w:w="1466" w:type="dxa"/>
            <w:vMerge w:val="continue"/>
          </w:tcPr>
          <w:p w14:paraId="0527CF8F">
            <w:pPr>
              <w:pStyle w:val="73"/>
              <w:spacing w:line="360" w:lineRule="auto"/>
              <w:ind w:left="142" w:hanging="142"/>
              <w:contextualSpacing/>
              <w:rPr>
                <w:bCs/>
                <w:sz w:val="24"/>
                <w:szCs w:val="24"/>
              </w:rPr>
            </w:pPr>
          </w:p>
        </w:tc>
        <w:tc>
          <w:tcPr>
            <w:tcW w:w="2930" w:type="dxa"/>
            <w:vMerge w:val="continue"/>
          </w:tcPr>
          <w:p w14:paraId="0CB312B5">
            <w:pPr>
              <w:pStyle w:val="73"/>
              <w:spacing w:line="360" w:lineRule="auto"/>
              <w:ind w:left="142" w:hanging="142"/>
              <w:contextualSpacing/>
              <w:rPr>
                <w:bCs/>
                <w:sz w:val="24"/>
                <w:szCs w:val="24"/>
              </w:rPr>
            </w:pPr>
          </w:p>
        </w:tc>
      </w:tr>
      <w:tr w14:paraId="0D22F1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8" w:hRule="atLeast"/>
        </w:trPr>
        <w:tc>
          <w:tcPr>
            <w:tcW w:w="730" w:type="dxa"/>
          </w:tcPr>
          <w:p w14:paraId="6D1816DB">
            <w:pPr>
              <w:pStyle w:val="73"/>
              <w:spacing w:before="64" w:line="360" w:lineRule="auto"/>
              <w:ind w:left="142" w:hanging="142"/>
              <w:contextualSpacing/>
              <w:rPr>
                <w:bCs/>
                <w:w w:val="105"/>
                <w:sz w:val="24"/>
                <w:szCs w:val="24"/>
              </w:rPr>
            </w:pPr>
            <w:r>
              <w:rPr>
                <w:bCs/>
                <w:w w:val="105"/>
                <w:sz w:val="24"/>
                <w:szCs w:val="24"/>
              </w:rPr>
              <w:t>1.1.</w:t>
            </w:r>
          </w:p>
        </w:tc>
        <w:tc>
          <w:tcPr>
            <w:tcW w:w="4449" w:type="dxa"/>
          </w:tcPr>
          <w:p w14:paraId="6289457F">
            <w:pPr>
              <w:pStyle w:val="73"/>
              <w:spacing w:before="64" w:line="360" w:lineRule="auto"/>
              <w:ind w:left="142" w:hanging="142"/>
              <w:contextualSpacing/>
              <w:rPr>
                <w:bCs/>
                <w:i/>
                <w:spacing w:val="-1"/>
                <w:w w:val="105"/>
                <w:sz w:val="24"/>
                <w:szCs w:val="24"/>
              </w:rPr>
            </w:pPr>
            <w:r>
              <w:rPr>
                <w:bCs/>
                <w:spacing w:val="-1"/>
                <w:w w:val="105"/>
                <w:sz w:val="24"/>
                <w:szCs w:val="24"/>
              </w:rPr>
              <w:t>ИсторияпервыхОлимпийских</w:t>
            </w:r>
            <w:r>
              <w:rPr>
                <w:bCs/>
                <w:w w:val="105"/>
                <w:sz w:val="24"/>
                <w:szCs w:val="24"/>
              </w:rPr>
              <w:t>игрсовременности</w:t>
            </w:r>
          </w:p>
        </w:tc>
        <w:tc>
          <w:tcPr>
            <w:tcW w:w="698" w:type="dxa"/>
          </w:tcPr>
          <w:p w14:paraId="7EE19361">
            <w:pPr>
              <w:pStyle w:val="73"/>
              <w:spacing w:before="64" w:line="360" w:lineRule="auto"/>
              <w:ind w:left="142" w:hanging="142"/>
              <w:contextualSpacing/>
              <w:jc w:val="center"/>
              <w:rPr>
                <w:bCs/>
                <w:w w:val="104"/>
                <w:sz w:val="24"/>
                <w:szCs w:val="24"/>
              </w:rPr>
            </w:pPr>
            <w:r>
              <w:rPr>
                <w:bCs/>
                <w:w w:val="104"/>
                <w:sz w:val="24"/>
                <w:szCs w:val="24"/>
              </w:rPr>
              <w:t>1</w:t>
            </w:r>
          </w:p>
        </w:tc>
        <w:tc>
          <w:tcPr>
            <w:tcW w:w="1547" w:type="dxa"/>
          </w:tcPr>
          <w:p w14:paraId="00953E21">
            <w:pPr>
              <w:pStyle w:val="73"/>
              <w:spacing w:line="360" w:lineRule="auto"/>
              <w:ind w:left="142" w:hanging="142"/>
              <w:contextualSpacing/>
              <w:jc w:val="center"/>
              <w:rPr>
                <w:bCs/>
                <w:sz w:val="24"/>
                <w:szCs w:val="24"/>
              </w:rPr>
            </w:pPr>
            <w:r>
              <w:rPr>
                <w:bCs/>
                <w:w w:val="104"/>
                <w:sz w:val="24"/>
                <w:szCs w:val="24"/>
              </w:rPr>
              <w:t>0</w:t>
            </w:r>
          </w:p>
        </w:tc>
        <w:tc>
          <w:tcPr>
            <w:tcW w:w="1675" w:type="dxa"/>
          </w:tcPr>
          <w:p w14:paraId="47E8C35B">
            <w:pPr>
              <w:pStyle w:val="73"/>
              <w:spacing w:line="360" w:lineRule="auto"/>
              <w:ind w:left="142" w:hanging="142"/>
              <w:contextualSpacing/>
              <w:jc w:val="center"/>
              <w:rPr>
                <w:bCs/>
                <w:sz w:val="24"/>
                <w:szCs w:val="24"/>
              </w:rPr>
            </w:pPr>
            <w:r>
              <w:rPr>
                <w:bCs/>
                <w:w w:val="104"/>
                <w:sz w:val="24"/>
                <w:szCs w:val="24"/>
              </w:rPr>
              <w:t>0</w:t>
            </w:r>
          </w:p>
        </w:tc>
        <w:tc>
          <w:tcPr>
            <w:tcW w:w="1466" w:type="dxa"/>
          </w:tcPr>
          <w:p w14:paraId="3E98359D">
            <w:pPr>
              <w:pStyle w:val="73"/>
              <w:spacing w:line="360" w:lineRule="auto"/>
              <w:ind w:left="142" w:hanging="142"/>
              <w:contextualSpacing/>
              <w:rPr>
                <w:bCs/>
                <w:sz w:val="24"/>
                <w:szCs w:val="24"/>
              </w:rPr>
            </w:pPr>
          </w:p>
        </w:tc>
        <w:tc>
          <w:tcPr>
            <w:tcW w:w="2930" w:type="dxa"/>
          </w:tcPr>
          <w:p w14:paraId="465C516D">
            <w:pPr>
              <w:pStyle w:val="73"/>
              <w:spacing w:line="360" w:lineRule="auto"/>
              <w:ind w:left="142"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p w14:paraId="744780DE">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https://fizkulturana5.ru/</w:t>
            </w:r>
            <w:r>
              <w:rPr>
                <w:rStyle w:val="17"/>
                <w:rFonts w:eastAsiaTheme="majorEastAsia"/>
                <w:sz w:val="24"/>
                <w:szCs w:val="24"/>
                <w:lang w:val="en-US"/>
              </w:rPr>
              <w:fldChar w:fldCharType="end"/>
            </w:r>
          </w:p>
        </w:tc>
      </w:tr>
      <w:tr w14:paraId="7F13A8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4"/>
          <w:wAfter w:w="7618" w:type="dxa"/>
          <w:trHeight w:val="132" w:hRule="atLeast"/>
        </w:trPr>
        <w:tc>
          <w:tcPr>
            <w:tcW w:w="5179" w:type="dxa"/>
            <w:gridSpan w:val="2"/>
          </w:tcPr>
          <w:p w14:paraId="604FD987">
            <w:pPr>
              <w:pStyle w:val="73"/>
              <w:spacing w:before="64" w:line="360" w:lineRule="auto"/>
              <w:ind w:left="142" w:hanging="142"/>
              <w:contextualSpacing/>
              <w:rPr>
                <w:bCs/>
                <w:i/>
                <w:spacing w:val="-1"/>
                <w:w w:val="105"/>
                <w:sz w:val="24"/>
                <w:szCs w:val="24"/>
                <w:lang w:val="en-US"/>
              </w:rPr>
            </w:pPr>
            <w:r>
              <w:rPr>
                <w:bCs/>
                <w:w w:val="105"/>
                <w:sz w:val="24"/>
                <w:szCs w:val="24"/>
              </w:rPr>
              <w:t>Итогопоразделу</w:t>
            </w:r>
          </w:p>
        </w:tc>
        <w:tc>
          <w:tcPr>
            <w:tcW w:w="698" w:type="dxa"/>
          </w:tcPr>
          <w:p w14:paraId="4377123C">
            <w:pPr>
              <w:pStyle w:val="73"/>
              <w:spacing w:before="64" w:line="360" w:lineRule="auto"/>
              <w:ind w:left="142" w:hanging="142"/>
              <w:contextualSpacing/>
              <w:jc w:val="center"/>
              <w:rPr>
                <w:bCs/>
                <w:w w:val="104"/>
                <w:sz w:val="24"/>
                <w:szCs w:val="24"/>
              </w:rPr>
            </w:pPr>
            <w:r>
              <w:rPr>
                <w:bCs/>
                <w:w w:val="104"/>
                <w:sz w:val="24"/>
                <w:szCs w:val="24"/>
              </w:rPr>
              <w:t>1</w:t>
            </w:r>
          </w:p>
        </w:tc>
      </w:tr>
      <w:tr w14:paraId="7A4125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8" w:hRule="atLeast"/>
        </w:trPr>
        <w:tc>
          <w:tcPr>
            <w:tcW w:w="730" w:type="dxa"/>
          </w:tcPr>
          <w:p w14:paraId="44D6827A">
            <w:pPr>
              <w:pStyle w:val="73"/>
              <w:spacing w:before="64" w:line="360" w:lineRule="auto"/>
              <w:ind w:left="142" w:hanging="142"/>
              <w:contextualSpacing/>
              <w:rPr>
                <w:bCs/>
                <w:w w:val="105"/>
                <w:sz w:val="24"/>
                <w:szCs w:val="24"/>
                <w:lang w:val="en-US"/>
              </w:rPr>
            </w:pPr>
            <w:r>
              <w:rPr>
                <w:bCs/>
                <w:w w:val="105"/>
                <w:sz w:val="24"/>
                <w:szCs w:val="24"/>
              </w:rPr>
              <w:t>2.1.</w:t>
            </w:r>
          </w:p>
        </w:tc>
        <w:tc>
          <w:tcPr>
            <w:tcW w:w="4449" w:type="dxa"/>
          </w:tcPr>
          <w:p w14:paraId="7A41DE77">
            <w:pPr>
              <w:pStyle w:val="73"/>
              <w:spacing w:before="64" w:line="360" w:lineRule="auto"/>
              <w:ind w:left="142" w:hanging="142"/>
              <w:contextualSpacing/>
              <w:rPr>
                <w:bCs/>
                <w:i/>
                <w:spacing w:val="-1"/>
                <w:w w:val="105"/>
                <w:sz w:val="24"/>
                <w:szCs w:val="24"/>
                <w:lang w:val="en-US"/>
              </w:rPr>
            </w:pPr>
            <w:r>
              <w:rPr>
                <w:bCs/>
                <w:spacing w:val="-1"/>
                <w:w w:val="105"/>
                <w:sz w:val="24"/>
                <w:szCs w:val="24"/>
              </w:rPr>
              <w:t>Правиларазвития</w:t>
            </w:r>
            <w:r>
              <w:rPr>
                <w:bCs/>
                <w:w w:val="105"/>
                <w:sz w:val="24"/>
                <w:szCs w:val="24"/>
              </w:rPr>
              <w:t>физическихкачеств</w:t>
            </w:r>
          </w:p>
        </w:tc>
        <w:tc>
          <w:tcPr>
            <w:tcW w:w="698" w:type="dxa"/>
          </w:tcPr>
          <w:p w14:paraId="6669462D">
            <w:pPr>
              <w:pStyle w:val="73"/>
              <w:spacing w:before="64" w:line="360" w:lineRule="auto"/>
              <w:ind w:left="142" w:hanging="142"/>
              <w:contextualSpacing/>
              <w:jc w:val="center"/>
              <w:rPr>
                <w:bCs/>
                <w:w w:val="104"/>
                <w:sz w:val="24"/>
                <w:szCs w:val="24"/>
                <w:lang w:val="en-US"/>
              </w:rPr>
            </w:pPr>
            <w:r>
              <w:rPr>
                <w:bCs/>
                <w:w w:val="104"/>
                <w:sz w:val="24"/>
                <w:szCs w:val="24"/>
              </w:rPr>
              <w:t>2</w:t>
            </w:r>
          </w:p>
        </w:tc>
        <w:tc>
          <w:tcPr>
            <w:tcW w:w="1547" w:type="dxa"/>
          </w:tcPr>
          <w:p w14:paraId="7BC90986">
            <w:pPr>
              <w:pStyle w:val="73"/>
              <w:spacing w:line="360" w:lineRule="auto"/>
              <w:ind w:left="142" w:hanging="142"/>
              <w:contextualSpacing/>
              <w:jc w:val="center"/>
              <w:rPr>
                <w:bCs/>
                <w:sz w:val="24"/>
                <w:szCs w:val="24"/>
                <w:lang w:val="en-US"/>
              </w:rPr>
            </w:pPr>
            <w:r>
              <w:rPr>
                <w:bCs/>
                <w:w w:val="104"/>
                <w:sz w:val="24"/>
                <w:szCs w:val="24"/>
              </w:rPr>
              <w:t>0</w:t>
            </w:r>
          </w:p>
        </w:tc>
        <w:tc>
          <w:tcPr>
            <w:tcW w:w="1675" w:type="dxa"/>
          </w:tcPr>
          <w:p w14:paraId="5E2D8D02">
            <w:pPr>
              <w:pStyle w:val="73"/>
              <w:spacing w:line="360" w:lineRule="auto"/>
              <w:ind w:left="142" w:hanging="142"/>
              <w:contextualSpacing/>
              <w:jc w:val="center"/>
              <w:rPr>
                <w:bCs/>
                <w:sz w:val="24"/>
                <w:szCs w:val="24"/>
                <w:lang w:val="en-US"/>
              </w:rPr>
            </w:pPr>
            <w:r>
              <w:rPr>
                <w:bCs/>
                <w:w w:val="104"/>
                <w:sz w:val="24"/>
                <w:szCs w:val="24"/>
              </w:rPr>
              <w:t>0</w:t>
            </w:r>
          </w:p>
        </w:tc>
        <w:tc>
          <w:tcPr>
            <w:tcW w:w="1466" w:type="dxa"/>
          </w:tcPr>
          <w:p w14:paraId="1A3B8A70">
            <w:pPr>
              <w:pStyle w:val="73"/>
              <w:spacing w:line="360" w:lineRule="auto"/>
              <w:ind w:left="142" w:hanging="142"/>
              <w:contextualSpacing/>
              <w:rPr>
                <w:bCs/>
                <w:sz w:val="24"/>
                <w:szCs w:val="24"/>
                <w:lang w:val="en-US"/>
              </w:rPr>
            </w:pPr>
          </w:p>
        </w:tc>
        <w:tc>
          <w:tcPr>
            <w:tcW w:w="2930" w:type="dxa"/>
          </w:tcPr>
          <w:p w14:paraId="6C5581ED">
            <w:pPr>
              <w:pStyle w:val="73"/>
              <w:spacing w:line="360" w:lineRule="auto"/>
              <w:ind w:left="142" w:hanging="142"/>
              <w:contextualSpacing/>
              <w:rPr>
                <w:bCs/>
                <w:spacing w:val="-1"/>
                <w:w w:val="105"/>
                <w:sz w:val="24"/>
                <w:szCs w:val="24"/>
                <w:lang w:val="en-US"/>
              </w:rPr>
            </w:pPr>
            <w:r>
              <w:fldChar w:fldCharType="begin"/>
            </w:r>
            <w:r>
              <w:instrText xml:space="preserve"> HYPERLINK "http://school-/" \h </w:instrText>
            </w:r>
            <w:r>
              <w:fldChar w:fldCharType="separate"/>
            </w:r>
            <w:r>
              <w:rPr>
                <w:bCs/>
                <w:w w:val="105"/>
                <w:sz w:val="24"/>
                <w:szCs w:val="24"/>
                <w:lang w:val="en-US"/>
              </w:rPr>
              <w:t>http://school-</w:t>
            </w:r>
            <w:r>
              <w:rPr>
                <w:bCs/>
                <w:w w:val="105"/>
                <w:sz w:val="24"/>
                <w:szCs w:val="24"/>
                <w:lang w:val="en-US"/>
              </w:rPr>
              <w:fldChar w:fldCharType="end"/>
            </w:r>
            <w:r>
              <w:rPr>
                <w:bCs/>
                <w:spacing w:val="-1"/>
                <w:w w:val="105"/>
                <w:sz w:val="24"/>
                <w:szCs w:val="24"/>
                <w:lang w:val="en-US"/>
              </w:rPr>
              <w:t>collection.edu.ru</w:t>
            </w:r>
          </w:p>
          <w:p w14:paraId="70E3758D">
            <w:pPr>
              <w:pStyle w:val="73"/>
              <w:spacing w:line="360" w:lineRule="auto"/>
              <w:ind w:left="142" w:hanging="142"/>
              <w:contextualSpacing/>
              <w:rPr>
                <w:bCs/>
                <w:sz w:val="24"/>
                <w:szCs w:val="24"/>
                <w:lang w:val="en-US"/>
              </w:rPr>
            </w:pPr>
            <w:r>
              <w:fldChar w:fldCharType="begin"/>
            </w:r>
            <w:r>
              <w:instrText xml:space="preserve"> HYPERLINK "https://fizkulturana5.ru/" </w:instrText>
            </w:r>
            <w:r>
              <w:fldChar w:fldCharType="separate"/>
            </w:r>
            <w:r>
              <w:rPr>
                <w:rStyle w:val="17"/>
                <w:rFonts w:eastAsiaTheme="majorEastAsia"/>
                <w:sz w:val="24"/>
                <w:szCs w:val="24"/>
                <w:lang w:val="en-US"/>
              </w:rPr>
              <w:t>https://fizkulturana5.ru/</w:t>
            </w:r>
            <w:r>
              <w:rPr>
                <w:rStyle w:val="17"/>
                <w:rFonts w:eastAsiaTheme="majorEastAsia"/>
                <w:sz w:val="24"/>
                <w:szCs w:val="24"/>
                <w:lang w:val="en-US"/>
              </w:rPr>
              <w:fldChar w:fldCharType="end"/>
            </w:r>
          </w:p>
          <w:p w14:paraId="1F4C453E">
            <w:pPr>
              <w:pStyle w:val="73"/>
              <w:spacing w:line="360" w:lineRule="auto"/>
              <w:ind w:left="142" w:hanging="142"/>
              <w:contextualSpacing/>
              <w:rPr>
                <w:bCs/>
                <w:sz w:val="24"/>
                <w:szCs w:val="24"/>
              </w:rPr>
            </w:pPr>
            <w:r>
              <w:fldChar w:fldCharType="begin"/>
            </w:r>
            <w:r>
              <w:instrText xml:space="preserve"> HYPERLINK "http://www.fizkulturavshkole.ru/" </w:instrText>
            </w:r>
            <w:r>
              <w:fldChar w:fldCharType="separate"/>
            </w:r>
            <w:r>
              <w:rPr>
                <w:rStyle w:val="17"/>
                <w:rFonts w:eastAsiaTheme="majorEastAsia"/>
                <w:sz w:val="24"/>
                <w:szCs w:val="24"/>
              </w:rPr>
              <w:t>http://www.fizkulturavshkole.ru/</w:t>
            </w:r>
            <w:r>
              <w:rPr>
                <w:rStyle w:val="17"/>
                <w:rFonts w:eastAsiaTheme="majorEastAsia"/>
                <w:sz w:val="24"/>
                <w:szCs w:val="24"/>
              </w:rPr>
              <w:fldChar w:fldCharType="end"/>
            </w:r>
          </w:p>
        </w:tc>
      </w:tr>
      <w:tr w14:paraId="1F918A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45" w:hRule="atLeast"/>
        </w:trPr>
        <w:tc>
          <w:tcPr>
            <w:tcW w:w="730" w:type="dxa"/>
          </w:tcPr>
          <w:p w14:paraId="246CC090">
            <w:pPr>
              <w:pStyle w:val="73"/>
              <w:spacing w:before="64" w:line="360" w:lineRule="auto"/>
              <w:ind w:left="142" w:hanging="142"/>
              <w:contextualSpacing/>
              <w:rPr>
                <w:bCs/>
                <w:w w:val="105"/>
                <w:sz w:val="24"/>
                <w:szCs w:val="24"/>
                <w:lang w:val="en-US"/>
              </w:rPr>
            </w:pPr>
            <w:r>
              <w:rPr>
                <w:bCs/>
                <w:w w:val="105"/>
                <w:sz w:val="24"/>
                <w:szCs w:val="24"/>
              </w:rPr>
              <w:t>2.2.</w:t>
            </w:r>
          </w:p>
        </w:tc>
        <w:tc>
          <w:tcPr>
            <w:tcW w:w="4449" w:type="dxa"/>
          </w:tcPr>
          <w:p w14:paraId="3D18C111">
            <w:pPr>
              <w:pStyle w:val="73"/>
              <w:spacing w:before="64" w:line="360" w:lineRule="auto"/>
              <w:ind w:left="142" w:hanging="142"/>
              <w:contextualSpacing/>
              <w:rPr>
                <w:bCs/>
                <w:i/>
                <w:spacing w:val="-1"/>
                <w:w w:val="105"/>
                <w:sz w:val="24"/>
                <w:szCs w:val="24"/>
              </w:rPr>
            </w:pPr>
            <w:r>
              <w:rPr>
                <w:bCs/>
                <w:spacing w:val="-1"/>
                <w:w w:val="105"/>
                <w:sz w:val="24"/>
                <w:szCs w:val="24"/>
              </w:rPr>
              <w:t xml:space="preserve">Составление плана самостоятельных занятий </w:t>
            </w:r>
            <w:r>
              <w:rPr>
                <w:bCs/>
                <w:w w:val="105"/>
                <w:sz w:val="24"/>
                <w:szCs w:val="24"/>
              </w:rPr>
              <w:t>физическойподготовкой</w:t>
            </w:r>
          </w:p>
        </w:tc>
        <w:tc>
          <w:tcPr>
            <w:tcW w:w="698" w:type="dxa"/>
          </w:tcPr>
          <w:p w14:paraId="5A557F60">
            <w:pPr>
              <w:pStyle w:val="73"/>
              <w:spacing w:before="64" w:line="360" w:lineRule="auto"/>
              <w:ind w:left="142" w:hanging="142"/>
              <w:contextualSpacing/>
              <w:jc w:val="center"/>
              <w:rPr>
                <w:bCs/>
                <w:w w:val="104"/>
                <w:sz w:val="24"/>
                <w:szCs w:val="24"/>
                <w:lang w:val="en-US"/>
              </w:rPr>
            </w:pPr>
            <w:r>
              <w:rPr>
                <w:bCs/>
                <w:w w:val="104"/>
                <w:sz w:val="24"/>
                <w:szCs w:val="24"/>
              </w:rPr>
              <w:t>1</w:t>
            </w:r>
          </w:p>
        </w:tc>
        <w:tc>
          <w:tcPr>
            <w:tcW w:w="1547" w:type="dxa"/>
          </w:tcPr>
          <w:p w14:paraId="02FE748E">
            <w:pPr>
              <w:pStyle w:val="73"/>
              <w:spacing w:line="360" w:lineRule="auto"/>
              <w:ind w:left="142" w:hanging="142"/>
              <w:contextualSpacing/>
              <w:jc w:val="center"/>
              <w:rPr>
                <w:bCs/>
                <w:sz w:val="24"/>
                <w:szCs w:val="24"/>
                <w:lang w:val="en-US"/>
              </w:rPr>
            </w:pPr>
            <w:r>
              <w:rPr>
                <w:bCs/>
                <w:w w:val="104"/>
                <w:sz w:val="24"/>
                <w:szCs w:val="24"/>
              </w:rPr>
              <w:t>0</w:t>
            </w:r>
          </w:p>
        </w:tc>
        <w:tc>
          <w:tcPr>
            <w:tcW w:w="1675" w:type="dxa"/>
          </w:tcPr>
          <w:p w14:paraId="4E9AB39C">
            <w:pPr>
              <w:pStyle w:val="73"/>
              <w:spacing w:line="360" w:lineRule="auto"/>
              <w:ind w:left="142" w:hanging="142"/>
              <w:contextualSpacing/>
              <w:jc w:val="center"/>
              <w:rPr>
                <w:bCs/>
                <w:sz w:val="24"/>
                <w:szCs w:val="24"/>
                <w:lang w:val="en-US"/>
              </w:rPr>
            </w:pPr>
            <w:r>
              <w:rPr>
                <w:bCs/>
                <w:w w:val="104"/>
                <w:sz w:val="24"/>
                <w:szCs w:val="24"/>
              </w:rPr>
              <w:t>0</w:t>
            </w:r>
          </w:p>
        </w:tc>
        <w:tc>
          <w:tcPr>
            <w:tcW w:w="1466" w:type="dxa"/>
          </w:tcPr>
          <w:p w14:paraId="6FD6BA17">
            <w:pPr>
              <w:pStyle w:val="73"/>
              <w:spacing w:line="360" w:lineRule="auto"/>
              <w:ind w:left="142" w:hanging="142"/>
              <w:contextualSpacing/>
              <w:rPr>
                <w:bCs/>
                <w:sz w:val="24"/>
                <w:szCs w:val="24"/>
                <w:lang w:val="en-US"/>
              </w:rPr>
            </w:pPr>
          </w:p>
        </w:tc>
        <w:tc>
          <w:tcPr>
            <w:tcW w:w="2930" w:type="dxa"/>
          </w:tcPr>
          <w:p w14:paraId="2ECE5BF6">
            <w:pPr>
              <w:pStyle w:val="73"/>
              <w:spacing w:line="360" w:lineRule="auto"/>
              <w:ind w:left="142" w:hanging="142"/>
              <w:contextualSpacing/>
              <w:rPr>
                <w:bCs/>
                <w:spacing w:val="-1"/>
                <w:w w:val="105"/>
                <w:sz w:val="24"/>
                <w:szCs w:val="24"/>
                <w:lang w:val="en-US"/>
              </w:rPr>
            </w:pPr>
            <w:r>
              <w:fldChar w:fldCharType="begin"/>
            </w:r>
            <w:r>
              <w:instrText xml:space="preserve"> HYPERLINK "http://school-/" \h </w:instrText>
            </w:r>
            <w:r>
              <w:fldChar w:fldCharType="separate"/>
            </w:r>
            <w:r>
              <w:rPr>
                <w:bCs/>
                <w:w w:val="105"/>
                <w:sz w:val="24"/>
                <w:szCs w:val="24"/>
                <w:lang w:val="en-US"/>
              </w:rPr>
              <w:t>http://school-</w:t>
            </w:r>
            <w:r>
              <w:rPr>
                <w:bCs/>
                <w:w w:val="105"/>
                <w:sz w:val="24"/>
                <w:szCs w:val="24"/>
                <w:lang w:val="en-US"/>
              </w:rPr>
              <w:fldChar w:fldCharType="end"/>
            </w:r>
            <w:r>
              <w:rPr>
                <w:bCs/>
                <w:spacing w:val="-1"/>
                <w:w w:val="105"/>
                <w:sz w:val="24"/>
                <w:szCs w:val="24"/>
                <w:lang w:val="en-US"/>
              </w:rPr>
              <w:t>collection.edu.ru</w:t>
            </w:r>
          </w:p>
          <w:p w14:paraId="5FD14E3B">
            <w:pPr>
              <w:pStyle w:val="73"/>
              <w:spacing w:line="360" w:lineRule="auto"/>
              <w:ind w:left="142" w:hanging="142"/>
              <w:contextualSpacing/>
              <w:rPr>
                <w:bCs/>
                <w:sz w:val="24"/>
                <w:szCs w:val="24"/>
                <w:lang w:val="en-US"/>
              </w:rPr>
            </w:pPr>
            <w:r>
              <w:fldChar w:fldCharType="begin"/>
            </w:r>
            <w:r>
              <w:instrText xml:space="preserve"> HYPERLINK "https://fizkulturana5.ru/" </w:instrText>
            </w:r>
            <w:r>
              <w:fldChar w:fldCharType="separate"/>
            </w:r>
            <w:r>
              <w:rPr>
                <w:rStyle w:val="17"/>
                <w:rFonts w:eastAsiaTheme="majorEastAsia"/>
                <w:sz w:val="24"/>
                <w:szCs w:val="24"/>
                <w:lang w:val="en-US"/>
              </w:rPr>
              <w:t>https://fizkulturana5.ru/</w:t>
            </w:r>
            <w:r>
              <w:rPr>
                <w:rStyle w:val="17"/>
                <w:rFonts w:eastAsiaTheme="majorEastAsia"/>
                <w:sz w:val="24"/>
                <w:szCs w:val="24"/>
                <w:lang w:val="en-US"/>
              </w:rPr>
              <w:fldChar w:fldCharType="end"/>
            </w:r>
          </w:p>
          <w:p w14:paraId="31614159">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51DE13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4"/>
          <w:wAfter w:w="7618" w:type="dxa"/>
          <w:trHeight w:val="319" w:hRule="atLeast"/>
        </w:trPr>
        <w:tc>
          <w:tcPr>
            <w:tcW w:w="5179" w:type="dxa"/>
            <w:gridSpan w:val="2"/>
          </w:tcPr>
          <w:p w14:paraId="084EA7D7">
            <w:pPr>
              <w:pStyle w:val="73"/>
              <w:spacing w:before="64" w:line="360" w:lineRule="auto"/>
              <w:ind w:left="142" w:hanging="142"/>
              <w:contextualSpacing/>
              <w:rPr>
                <w:bCs/>
                <w:i/>
                <w:spacing w:val="-1"/>
                <w:w w:val="105"/>
                <w:sz w:val="24"/>
                <w:szCs w:val="24"/>
                <w:lang w:val="en-US"/>
              </w:rPr>
            </w:pPr>
            <w:r>
              <w:rPr>
                <w:bCs/>
                <w:w w:val="105"/>
                <w:sz w:val="24"/>
                <w:szCs w:val="24"/>
              </w:rPr>
              <w:t>Итогопоразделу</w:t>
            </w:r>
          </w:p>
        </w:tc>
        <w:tc>
          <w:tcPr>
            <w:tcW w:w="698" w:type="dxa"/>
          </w:tcPr>
          <w:p w14:paraId="23675701">
            <w:pPr>
              <w:pStyle w:val="73"/>
              <w:spacing w:before="64" w:line="360" w:lineRule="auto"/>
              <w:ind w:left="142" w:hanging="142"/>
              <w:contextualSpacing/>
              <w:jc w:val="center"/>
              <w:rPr>
                <w:bCs/>
                <w:w w:val="104"/>
                <w:sz w:val="24"/>
                <w:szCs w:val="24"/>
              </w:rPr>
            </w:pPr>
            <w:r>
              <w:rPr>
                <w:bCs/>
                <w:w w:val="104"/>
                <w:sz w:val="24"/>
                <w:szCs w:val="24"/>
              </w:rPr>
              <w:t>3</w:t>
            </w:r>
          </w:p>
        </w:tc>
      </w:tr>
      <w:tr w14:paraId="420503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3" w:hRule="atLeast"/>
        </w:trPr>
        <w:tc>
          <w:tcPr>
            <w:tcW w:w="730" w:type="dxa"/>
          </w:tcPr>
          <w:p w14:paraId="5F358BB1">
            <w:pPr>
              <w:pStyle w:val="73"/>
              <w:spacing w:before="64" w:line="360" w:lineRule="auto"/>
              <w:ind w:left="142" w:hanging="142"/>
              <w:contextualSpacing/>
              <w:rPr>
                <w:bCs/>
                <w:sz w:val="24"/>
                <w:szCs w:val="24"/>
              </w:rPr>
            </w:pPr>
            <w:r>
              <w:rPr>
                <w:bCs/>
                <w:w w:val="105"/>
                <w:sz w:val="24"/>
                <w:szCs w:val="24"/>
              </w:rPr>
              <w:t>3.1.</w:t>
            </w:r>
          </w:p>
        </w:tc>
        <w:tc>
          <w:tcPr>
            <w:tcW w:w="4449" w:type="dxa"/>
          </w:tcPr>
          <w:p w14:paraId="3A5C5008">
            <w:pPr>
              <w:pStyle w:val="73"/>
              <w:spacing w:before="64" w:line="360" w:lineRule="auto"/>
              <w:ind w:left="142" w:hanging="142"/>
              <w:contextualSpacing/>
              <w:rPr>
                <w:bCs/>
                <w:sz w:val="24"/>
                <w:szCs w:val="24"/>
              </w:rPr>
            </w:pPr>
            <w:r>
              <w:rPr>
                <w:bCs/>
                <w:i/>
                <w:spacing w:val="-1"/>
                <w:w w:val="105"/>
                <w:sz w:val="24"/>
                <w:szCs w:val="24"/>
              </w:rPr>
              <w:t>«Гимнастика».</w:t>
            </w:r>
            <w:r>
              <w:rPr>
                <w:bCs/>
                <w:spacing w:val="-1"/>
                <w:w w:val="105"/>
                <w:sz w:val="24"/>
                <w:szCs w:val="24"/>
              </w:rPr>
              <w:t>Акробатическаякомбинация</w:t>
            </w:r>
          </w:p>
        </w:tc>
        <w:tc>
          <w:tcPr>
            <w:tcW w:w="698" w:type="dxa"/>
          </w:tcPr>
          <w:p w14:paraId="4EFC38EB">
            <w:pPr>
              <w:pStyle w:val="73"/>
              <w:spacing w:before="64" w:line="360" w:lineRule="auto"/>
              <w:ind w:left="142" w:hanging="142"/>
              <w:contextualSpacing/>
              <w:jc w:val="center"/>
              <w:rPr>
                <w:bCs/>
                <w:sz w:val="24"/>
                <w:szCs w:val="24"/>
              </w:rPr>
            </w:pPr>
            <w:r>
              <w:rPr>
                <w:bCs/>
                <w:w w:val="104"/>
                <w:sz w:val="24"/>
                <w:szCs w:val="24"/>
              </w:rPr>
              <w:t>4</w:t>
            </w:r>
          </w:p>
        </w:tc>
        <w:tc>
          <w:tcPr>
            <w:tcW w:w="1547" w:type="dxa"/>
          </w:tcPr>
          <w:p w14:paraId="6C3DF2F5">
            <w:pPr>
              <w:pStyle w:val="73"/>
              <w:spacing w:line="360" w:lineRule="auto"/>
              <w:ind w:left="142" w:hanging="142"/>
              <w:contextualSpacing/>
              <w:jc w:val="center"/>
              <w:rPr>
                <w:bCs/>
                <w:sz w:val="24"/>
                <w:szCs w:val="24"/>
              </w:rPr>
            </w:pPr>
            <w:r>
              <w:rPr>
                <w:bCs/>
                <w:sz w:val="24"/>
                <w:szCs w:val="24"/>
              </w:rPr>
              <w:t>1</w:t>
            </w:r>
          </w:p>
        </w:tc>
        <w:tc>
          <w:tcPr>
            <w:tcW w:w="1675" w:type="dxa"/>
          </w:tcPr>
          <w:p w14:paraId="198FF9CC">
            <w:pPr>
              <w:pStyle w:val="73"/>
              <w:spacing w:line="360" w:lineRule="auto"/>
              <w:ind w:left="142" w:hanging="142"/>
              <w:contextualSpacing/>
              <w:jc w:val="center"/>
              <w:rPr>
                <w:bCs/>
                <w:sz w:val="24"/>
                <w:szCs w:val="24"/>
              </w:rPr>
            </w:pPr>
            <w:r>
              <w:rPr>
                <w:bCs/>
                <w:sz w:val="24"/>
                <w:szCs w:val="24"/>
              </w:rPr>
              <w:t>2</w:t>
            </w:r>
          </w:p>
        </w:tc>
        <w:tc>
          <w:tcPr>
            <w:tcW w:w="1466" w:type="dxa"/>
          </w:tcPr>
          <w:p w14:paraId="5EDC1771">
            <w:pPr>
              <w:pStyle w:val="73"/>
              <w:spacing w:line="360" w:lineRule="auto"/>
              <w:ind w:left="142" w:hanging="142"/>
              <w:contextualSpacing/>
              <w:rPr>
                <w:bCs/>
                <w:sz w:val="24"/>
                <w:szCs w:val="24"/>
              </w:rPr>
            </w:pPr>
          </w:p>
        </w:tc>
        <w:tc>
          <w:tcPr>
            <w:tcW w:w="2930" w:type="dxa"/>
          </w:tcPr>
          <w:p w14:paraId="28F580BD">
            <w:pPr>
              <w:pStyle w:val="73"/>
              <w:spacing w:line="360" w:lineRule="auto"/>
              <w:ind w:left="142"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61A055E7">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1070DC75">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9651D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8" w:hRule="atLeast"/>
        </w:trPr>
        <w:tc>
          <w:tcPr>
            <w:tcW w:w="730" w:type="dxa"/>
          </w:tcPr>
          <w:p w14:paraId="02FABCC2">
            <w:pPr>
              <w:pStyle w:val="73"/>
              <w:spacing w:before="64" w:line="360" w:lineRule="auto"/>
              <w:ind w:left="142" w:right="43" w:hanging="142"/>
              <w:contextualSpacing/>
              <w:jc w:val="center"/>
              <w:rPr>
                <w:bCs/>
                <w:w w:val="105"/>
                <w:sz w:val="24"/>
                <w:szCs w:val="24"/>
              </w:rPr>
            </w:pPr>
            <w:r>
              <w:rPr>
                <w:bCs/>
                <w:w w:val="105"/>
                <w:sz w:val="24"/>
                <w:szCs w:val="24"/>
              </w:rPr>
              <w:t>3.2.</w:t>
            </w:r>
          </w:p>
        </w:tc>
        <w:tc>
          <w:tcPr>
            <w:tcW w:w="4449" w:type="dxa"/>
          </w:tcPr>
          <w:p w14:paraId="6ABE75B1">
            <w:pPr>
              <w:pStyle w:val="73"/>
              <w:spacing w:before="64" w:line="360" w:lineRule="auto"/>
              <w:ind w:left="142" w:hanging="142"/>
              <w:contextualSpacing/>
              <w:rPr>
                <w:bCs/>
                <w:i/>
                <w:spacing w:val="-1"/>
                <w:w w:val="105"/>
                <w:sz w:val="24"/>
                <w:szCs w:val="24"/>
              </w:rPr>
            </w:pPr>
            <w:r>
              <w:rPr>
                <w:bCs/>
                <w:i/>
                <w:spacing w:val="-1"/>
                <w:w w:val="105"/>
                <w:sz w:val="24"/>
                <w:szCs w:val="24"/>
              </w:rPr>
              <w:t>«Гимнастика».</w:t>
            </w:r>
            <w:r>
              <w:rPr>
                <w:bCs/>
                <w:spacing w:val="-1"/>
                <w:w w:val="105"/>
                <w:sz w:val="24"/>
                <w:szCs w:val="24"/>
              </w:rPr>
              <w:t>Опорныепрыжки</w:t>
            </w:r>
          </w:p>
        </w:tc>
        <w:tc>
          <w:tcPr>
            <w:tcW w:w="698" w:type="dxa"/>
          </w:tcPr>
          <w:p w14:paraId="3F1F1BA8">
            <w:pPr>
              <w:pStyle w:val="73"/>
              <w:spacing w:before="64" w:line="360" w:lineRule="auto"/>
              <w:ind w:left="142" w:hanging="142"/>
              <w:contextualSpacing/>
              <w:jc w:val="center"/>
              <w:rPr>
                <w:bCs/>
                <w:w w:val="104"/>
                <w:sz w:val="24"/>
                <w:szCs w:val="24"/>
              </w:rPr>
            </w:pPr>
            <w:r>
              <w:rPr>
                <w:bCs/>
                <w:w w:val="104"/>
                <w:sz w:val="24"/>
                <w:szCs w:val="24"/>
              </w:rPr>
              <w:t>4</w:t>
            </w:r>
          </w:p>
        </w:tc>
        <w:tc>
          <w:tcPr>
            <w:tcW w:w="1547" w:type="dxa"/>
          </w:tcPr>
          <w:p w14:paraId="46DA412A">
            <w:pPr>
              <w:pStyle w:val="73"/>
              <w:spacing w:line="360" w:lineRule="auto"/>
              <w:ind w:left="142" w:hanging="142"/>
              <w:contextualSpacing/>
              <w:jc w:val="center"/>
              <w:rPr>
                <w:bCs/>
                <w:sz w:val="24"/>
                <w:szCs w:val="24"/>
              </w:rPr>
            </w:pPr>
            <w:r>
              <w:rPr>
                <w:bCs/>
                <w:sz w:val="24"/>
                <w:szCs w:val="24"/>
              </w:rPr>
              <w:t>1</w:t>
            </w:r>
          </w:p>
        </w:tc>
        <w:tc>
          <w:tcPr>
            <w:tcW w:w="1675" w:type="dxa"/>
          </w:tcPr>
          <w:p w14:paraId="3056E74E">
            <w:pPr>
              <w:pStyle w:val="73"/>
              <w:spacing w:before="64" w:line="360" w:lineRule="auto"/>
              <w:ind w:left="142" w:hanging="142"/>
              <w:contextualSpacing/>
              <w:jc w:val="center"/>
              <w:rPr>
                <w:bCs/>
                <w:w w:val="104"/>
                <w:sz w:val="24"/>
                <w:szCs w:val="24"/>
              </w:rPr>
            </w:pPr>
            <w:r>
              <w:rPr>
                <w:bCs/>
                <w:w w:val="104"/>
                <w:sz w:val="24"/>
                <w:szCs w:val="24"/>
              </w:rPr>
              <w:t>3</w:t>
            </w:r>
          </w:p>
        </w:tc>
        <w:tc>
          <w:tcPr>
            <w:tcW w:w="1466" w:type="dxa"/>
          </w:tcPr>
          <w:p w14:paraId="63C8EA83">
            <w:pPr>
              <w:pStyle w:val="73"/>
              <w:spacing w:line="360" w:lineRule="auto"/>
              <w:ind w:left="142" w:hanging="142"/>
              <w:contextualSpacing/>
              <w:rPr>
                <w:bCs/>
                <w:sz w:val="24"/>
                <w:szCs w:val="24"/>
              </w:rPr>
            </w:pPr>
          </w:p>
        </w:tc>
        <w:tc>
          <w:tcPr>
            <w:tcW w:w="2930" w:type="dxa"/>
          </w:tcPr>
          <w:p w14:paraId="6E2609B9">
            <w:pPr>
              <w:pStyle w:val="73"/>
              <w:spacing w:before="64" w:line="360" w:lineRule="auto"/>
              <w:ind w:left="142" w:right="224"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0F97CDDA">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287E502">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p w14:paraId="4116DEB3">
            <w:pPr>
              <w:spacing w:line="360" w:lineRule="auto"/>
              <w:ind w:left="142" w:hanging="142"/>
              <w:contextualSpacing/>
              <w:rPr>
                <w:sz w:val="24"/>
                <w:szCs w:val="24"/>
              </w:rPr>
            </w:pPr>
          </w:p>
        </w:tc>
      </w:tr>
      <w:tr w14:paraId="47C0DD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3" w:hRule="atLeast"/>
        </w:trPr>
        <w:tc>
          <w:tcPr>
            <w:tcW w:w="730" w:type="dxa"/>
          </w:tcPr>
          <w:p w14:paraId="3E698D9C">
            <w:pPr>
              <w:pStyle w:val="73"/>
              <w:spacing w:before="64" w:line="360" w:lineRule="auto"/>
              <w:ind w:left="142" w:right="43" w:hanging="142"/>
              <w:contextualSpacing/>
              <w:jc w:val="center"/>
              <w:rPr>
                <w:bCs/>
                <w:sz w:val="24"/>
                <w:szCs w:val="24"/>
              </w:rPr>
            </w:pPr>
            <w:r>
              <w:rPr>
                <w:bCs/>
                <w:w w:val="105"/>
                <w:sz w:val="24"/>
                <w:szCs w:val="24"/>
              </w:rPr>
              <w:t>3.3.</w:t>
            </w:r>
          </w:p>
        </w:tc>
        <w:tc>
          <w:tcPr>
            <w:tcW w:w="4449" w:type="dxa"/>
          </w:tcPr>
          <w:p w14:paraId="5D053415">
            <w:pPr>
              <w:pStyle w:val="73"/>
              <w:spacing w:before="64" w:line="360" w:lineRule="auto"/>
              <w:ind w:left="142" w:hanging="142"/>
              <w:contextualSpacing/>
              <w:rPr>
                <w:bCs/>
                <w:w w:val="105"/>
                <w:sz w:val="24"/>
                <w:szCs w:val="24"/>
              </w:rPr>
            </w:pPr>
            <w:r>
              <w:rPr>
                <w:bCs/>
                <w:i/>
                <w:spacing w:val="-1"/>
                <w:w w:val="105"/>
                <w:sz w:val="24"/>
                <w:szCs w:val="24"/>
              </w:rPr>
              <w:t>«Гимнастика».</w:t>
            </w:r>
            <w:r>
              <w:rPr>
                <w:bCs/>
                <w:spacing w:val="-1"/>
                <w:w w:val="105"/>
                <w:sz w:val="24"/>
                <w:szCs w:val="24"/>
              </w:rPr>
              <w:t>Лазание</w:t>
            </w:r>
            <w:r>
              <w:rPr>
                <w:bCs/>
                <w:w w:val="105"/>
                <w:sz w:val="24"/>
                <w:szCs w:val="24"/>
              </w:rPr>
              <w:t>поканатувтриприёма</w:t>
            </w:r>
          </w:p>
        </w:tc>
        <w:tc>
          <w:tcPr>
            <w:tcW w:w="698" w:type="dxa"/>
          </w:tcPr>
          <w:p w14:paraId="263A8391">
            <w:pPr>
              <w:pStyle w:val="73"/>
              <w:spacing w:before="64" w:line="360" w:lineRule="auto"/>
              <w:ind w:left="142" w:hanging="142"/>
              <w:contextualSpacing/>
              <w:jc w:val="center"/>
              <w:rPr>
                <w:bCs/>
                <w:sz w:val="24"/>
                <w:szCs w:val="24"/>
              </w:rPr>
            </w:pPr>
            <w:r>
              <w:rPr>
                <w:bCs/>
                <w:w w:val="104"/>
                <w:sz w:val="24"/>
                <w:szCs w:val="24"/>
              </w:rPr>
              <w:t>3</w:t>
            </w:r>
          </w:p>
        </w:tc>
        <w:tc>
          <w:tcPr>
            <w:tcW w:w="1547" w:type="dxa"/>
          </w:tcPr>
          <w:p w14:paraId="3648B40B">
            <w:pPr>
              <w:pStyle w:val="73"/>
              <w:spacing w:line="360" w:lineRule="auto"/>
              <w:ind w:left="142" w:hanging="142"/>
              <w:contextualSpacing/>
              <w:jc w:val="center"/>
              <w:rPr>
                <w:bCs/>
                <w:sz w:val="24"/>
                <w:szCs w:val="24"/>
              </w:rPr>
            </w:pPr>
            <w:r>
              <w:rPr>
                <w:bCs/>
                <w:sz w:val="24"/>
                <w:szCs w:val="24"/>
              </w:rPr>
              <w:t>1</w:t>
            </w:r>
          </w:p>
        </w:tc>
        <w:tc>
          <w:tcPr>
            <w:tcW w:w="1675" w:type="dxa"/>
          </w:tcPr>
          <w:p w14:paraId="5A3DD975">
            <w:pPr>
              <w:pStyle w:val="73"/>
              <w:spacing w:before="64" w:line="360" w:lineRule="auto"/>
              <w:ind w:left="142" w:hanging="142"/>
              <w:contextualSpacing/>
              <w:jc w:val="center"/>
              <w:rPr>
                <w:bCs/>
                <w:sz w:val="24"/>
                <w:szCs w:val="24"/>
              </w:rPr>
            </w:pPr>
            <w:r>
              <w:rPr>
                <w:bCs/>
                <w:w w:val="104"/>
                <w:sz w:val="24"/>
                <w:szCs w:val="24"/>
              </w:rPr>
              <w:t>2</w:t>
            </w:r>
          </w:p>
        </w:tc>
        <w:tc>
          <w:tcPr>
            <w:tcW w:w="1466" w:type="dxa"/>
          </w:tcPr>
          <w:p w14:paraId="76F50C59">
            <w:pPr>
              <w:pStyle w:val="73"/>
              <w:spacing w:line="360" w:lineRule="auto"/>
              <w:ind w:left="142" w:hanging="142"/>
              <w:contextualSpacing/>
              <w:rPr>
                <w:bCs/>
                <w:sz w:val="24"/>
                <w:szCs w:val="24"/>
              </w:rPr>
            </w:pPr>
          </w:p>
        </w:tc>
        <w:tc>
          <w:tcPr>
            <w:tcW w:w="2930" w:type="dxa"/>
          </w:tcPr>
          <w:p w14:paraId="2B3E1017">
            <w:pPr>
              <w:pStyle w:val="73"/>
              <w:spacing w:before="64" w:line="360" w:lineRule="auto"/>
              <w:ind w:left="142" w:right="224"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26B3E388">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087A20C6">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38626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30" w:type="dxa"/>
          </w:tcPr>
          <w:p w14:paraId="63CE0834">
            <w:pPr>
              <w:pStyle w:val="73"/>
              <w:spacing w:before="64" w:line="360" w:lineRule="auto"/>
              <w:ind w:left="142" w:right="43" w:hanging="142"/>
              <w:contextualSpacing/>
              <w:jc w:val="center"/>
              <w:rPr>
                <w:bCs/>
                <w:sz w:val="24"/>
                <w:szCs w:val="24"/>
              </w:rPr>
            </w:pPr>
            <w:r>
              <w:rPr>
                <w:bCs/>
                <w:w w:val="105"/>
                <w:sz w:val="24"/>
                <w:szCs w:val="24"/>
              </w:rPr>
              <w:t>3.4.</w:t>
            </w:r>
          </w:p>
        </w:tc>
        <w:tc>
          <w:tcPr>
            <w:tcW w:w="4449" w:type="dxa"/>
          </w:tcPr>
          <w:p w14:paraId="13D6CDE4">
            <w:pPr>
              <w:pStyle w:val="73"/>
              <w:spacing w:before="64" w:line="360" w:lineRule="auto"/>
              <w:ind w:left="142" w:hanging="142"/>
              <w:contextualSpacing/>
              <w:rPr>
                <w:bCs/>
                <w:sz w:val="24"/>
                <w:szCs w:val="24"/>
              </w:rPr>
            </w:pPr>
            <w:r>
              <w:rPr>
                <w:bCs/>
                <w:i/>
                <w:spacing w:val="-1"/>
                <w:w w:val="105"/>
                <w:sz w:val="24"/>
                <w:szCs w:val="24"/>
              </w:rPr>
              <w:t>«Лёгкаяатлетика».</w:t>
            </w:r>
            <w:r>
              <w:rPr>
                <w:bCs/>
                <w:w w:val="105"/>
                <w:sz w:val="24"/>
                <w:szCs w:val="24"/>
              </w:rPr>
              <w:t>Беговыеупражнения</w:t>
            </w:r>
          </w:p>
        </w:tc>
        <w:tc>
          <w:tcPr>
            <w:tcW w:w="698" w:type="dxa"/>
          </w:tcPr>
          <w:p w14:paraId="6A3CBC62">
            <w:pPr>
              <w:pStyle w:val="73"/>
              <w:spacing w:before="64" w:line="360" w:lineRule="auto"/>
              <w:ind w:left="142" w:hanging="142"/>
              <w:contextualSpacing/>
              <w:jc w:val="center"/>
              <w:rPr>
                <w:bCs/>
                <w:sz w:val="24"/>
                <w:szCs w:val="24"/>
              </w:rPr>
            </w:pPr>
            <w:r>
              <w:rPr>
                <w:bCs/>
                <w:w w:val="104"/>
                <w:sz w:val="24"/>
                <w:szCs w:val="24"/>
              </w:rPr>
              <w:t>5</w:t>
            </w:r>
          </w:p>
        </w:tc>
        <w:tc>
          <w:tcPr>
            <w:tcW w:w="1547" w:type="dxa"/>
          </w:tcPr>
          <w:p w14:paraId="7B0B6E37">
            <w:pPr>
              <w:pStyle w:val="73"/>
              <w:spacing w:before="64" w:line="360" w:lineRule="auto"/>
              <w:ind w:left="142" w:hanging="142"/>
              <w:contextualSpacing/>
              <w:jc w:val="center"/>
              <w:rPr>
                <w:bCs/>
                <w:sz w:val="24"/>
                <w:szCs w:val="24"/>
              </w:rPr>
            </w:pPr>
            <w:r>
              <w:rPr>
                <w:bCs/>
                <w:w w:val="104"/>
                <w:sz w:val="24"/>
                <w:szCs w:val="24"/>
              </w:rPr>
              <w:t>1</w:t>
            </w:r>
          </w:p>
        </w:tc>
        <w:tc>
          <w:tcPr>
            <w:tcW w:w="1675" w:type="dxa"/>
          </w:tcPr>
          <w:p w14:paraId="26E3DCF9">
            <w:pPr>
              <w:pStyle w:val="73"/>
              <w:spacing w:before="64" w:line="360" w:lineRule="auto"/>
              <w:ind w:left="142" w:hanging="142"/>
              <w:contextualSpacing/>
              <w:jc w:val="center"/>
              <w:rPr>
                <w:bCs/>
                <w:sz w:val="24"/>
                <w:szCs w:val="24"/>
              </w:rPr>
            </w:pPr>
            <w:r>
              <w:rPr>
                <w:bCs/>
                <w:w w:val="104"/>
                <w:sz w:val="24"/>
                <w:szCs w:val="24"/>
              </w:rPr>
              <w:t>4</w:t>
            </w:r>
          </w:p>
        </w:tc>
        <w:tc>
          <w:tcPr>
            <w:tcW w:w="1466" w:type="dxa"/>
          </w:tcPr>
          <w:p w14:paraId="79FA711C">
            <w:pPr>
              <w:pStyle w:val="73"/>
              <w:spacing w:line="360" w:lineRule="auto"/>
              <w:ind w:left="142" w:hanging="142"/>
              <w:contextualSpacing/>
              <w:rPr>
                <w:bCs/>
                <w:sz w:val="24"/>
                <w:szCs w:val="24"/>
              </w:rPr>
            </w:pPr>
          </w:p>
        </w:tc>
        <w:tc>
          <w:tcPr>
            <w:tcW w:w="2930" w:type="dxa"/>
          </w:tcPr>
          <w:p w14:paraId="44E33F36">
            <w:pPr>
              <w:pStyle w:val="73"/>
              <w:spacing w:before="64" w:line="360" w:lineRule="auto"/>
              <w:ind w:left="142" w:right="224"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5EAF0C08">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6DC2F19B">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08E6F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62" w:hRule="atLeast"/>
        </w:trPr>
        <w:tc>
          <w:tcPr>
            <w:tcW w:w="730" w:type="dxa"/>
          </w:tcPr>
          <w:p w14:paraId="2B4CEDBF">
            <w:pPr>
              <w:pStyle w:val="73"/>
              <w:spacing w:before="64" w:line="360" w:lineRule="auto"/>
              <w:ind w:left="142" w:right="43" w:hanging="142"/>
              <w:contextualSpacing/>
              <w:jc w:val="center"/>
              <w:rPr>
                <w:bCs/>
                <w:sz w:val="24"/>
                <w:szCs w:val="24"/>
              </w:rPr>
            </w:pPr>
            <w:r>
              <w:rPr>
                <w:bCs/>
                <w:w w:val="105"/>
                <w:sz w:val="24"/>
                <w:szCs w:val="24"/>
              </w:rPr>
              <w:t>3.5.</w:t>
            </w:r>
          </w:p>
        </w:tc>
        <w:tc>
          <w:tcPr>
            <w:tcW w:w="4449" w:type="dxa"/>
          </w:tcPr>
          <w:p w14:paraId="3C0BBD83">
            <w:pPr>
              <w:pStyle w:val="73"/>
              <w:spacing w:before="64" w:line="360" w:lineRule="auto"/>
              <w:ind w:left="142" w:hanging="142"/>
              <w:contextualSpacing/>
              <w:rPr>
                <w:bCs/>
                <w:sz w:val="24"/>
                <w:szCs w:val="24"/>
              </w:rPr>
            </w:pPr>
            <w:r>
              <w:rPr>
                <w:bCs/>
                <w:i/>
                <w:spacing w:val="-1"/>
                <w:w w:val="105"/>
                <w:sz w:val="24"/>
                <w:szCs w:val="24"/>
              </w:rPr>
              <w:t>«Лёгкаяатлетика».</w:t>
            </w:r>
            <w:r>
              <w:rPr>
                <w:bCs/>
                <w:spacing w:val="-1"/>
                <w:w w:val="105"/>
                <w:sz w:val="24"/>
                <w:szCs w:val="24"/>
              </w:rPr>
              <w:t>Знакомство</w:t>
            </w:r>
            <w:r>
              <w:rPr>
                <w:bCs/>
                <w:w w:val="105"/>
                <w:sz w:val="24"/>
                <w:szCs w:val="24"/>
              </w:rPr>
              <w:t>срекомендациямиучителяпоразвитию выносливости и быстроты на самостоятельных занятияхлёгкойатлетикойспомощьюгладкогоравномерного</w:t>
            </w:r>
          </w:p>
          <w:p w14:paraId="72E78412">
            <w:pPr>
              <w:pStyle w:val="73"/>
              <w:spacing w:before="2" w:line="360" w:lineRule="auto"/>
              <w:ind w:left="142" w:hanging="142"/>
              <w:contextualSpacing/>
              <w:rPr>
                <w:bCs/>
                <w:sz w:val="24"/>
                <w:szCs w:val="24"/>
              </w:rPr>
            </w:pPr>
            <w:r>
              <w:rPr>
                <w:bCs/>
                <w:w w:val="105"/>
                <w:sz w:val="24"/>
                <w:szCs w:val="24"/>
              </w:rPr>
              <w:t>испринтерскогобега</w:t>
            </w:r>
          </w:p>
        </w:tc>
        <w:tc>
          <w:tcPr>
            <w:tcW w:w="698" w:type="dxa"/>
          </w:tcPr>
          <w:p w14:paraId="01F3A696">
            <w:pPr>
              <w:pStyle w:val="73"/>
              <w:spacing w:before="64" w:line="360" w:lineRule="auto"/>
              <w:ind w:left="142" w:hanging="142"/>
              <w:contextualSpacing/>
              <w:jc w:val="center"/>
              <w:rPr>
                <w:bCs/>
                <w:sz w:val="24"/>
                <w:szCs w:val="24"/>
              </w:rPr>
            </w:pPr>
            <w:r>
              <w:rPr>
                <w:bCs/>
                <w:w w:val="104"/>
                <w:sz w:val="24"/>
                <w:szCs w:val="24"/>
              </w:rPr>
              <w:t>2</w:t>
            </w:r>
          </w:p>
        </w:tc>
        <w:tc>
          <w:tcPr>
            <w:tcW w:w="1547" w:type="dxa"/>
          </w:tcPr>
          <w:p w14:paraId="3F534601">
            <w:pPr>
              <w:pStyle w:val="73"/>
              <w:spacing w:before="64" w:line="360" w:lineRule="auto"/>
              <w:ind w:left="142" w:hanging="142"/>
              <w:contextualSpacing/>
              <w:jc w:val="center"/>
              <w:rPr>
                <w:bCs/>
                <w:sz w:val="24"/>
                <w:szCs w:val="24"/>
              </w:rPr>
            </w:pPr>
            <w:r>
              <w:rPr>
                <w:bCs/>
                <w:w w:val="104"/>
                <w:sz w:val="24"/>
                <w:szCs w:val="24"/>
              </w:rPr>
              <w:t>0</w:t>
            </w:r>
          </w:p>
        </w:tc>
        <w:tc>
          <w:tcPr>
            <w:tcW w:w="1675" w:type="dxa"/>
          </w:tcPr>
          <w:p w14:paraId="3D45557B">
            <w:pPr>
              <w:pStyle w:val="73"/>
              <w:spacing w:before="64" w:line="360" w:lineRule="auto"/>
              <w:ind w:left="142" w:hanging="142"/>
              <w:contextualSpacing/>
              <w:jc w:val="center"/>
              <w:rPr>
                <w:bCs/>
                <w:sz w:val="24"/>
                <w:szCs w:val="24"/>
              </w:rPr>
            </w:pPr>
            <w:r>
              <w:rPr>
                <w:bCs/>
                <w:w w:val="104"/>
                <w:sz w:val="24"/>
                <w:szCs w:val="24"/>
              </w:rPr>
              <w:t>2</w:t>
            </w:r>
          </w:p>
        </w:tc>
        <w:tc>
          <w:tcPr>
            <w:tcW w:w="1466" w:type="dxa"/>
          </w:tcPr>
          <w:p w14:paraId="68845D32">
            <w:pPr>
              <w:pStyle w:val="73"/>
              <w:spacing w:line="360" w:lineRule="auto"/>
              <w:ind w:left="142" w:hanging="142"/>
              <w:contextualSpacing/>
              <w:rPr>
                <w:bCs/>
                <w:sz w:val="24"/>
                <w:szCs w:val="24"/>
              </w:rPr>
            </w:pPr>
          </w:p>
        </w:tc>
        <w:tc>
          <w:tcPr>
            <w:tcW w:w="2930" w:type="dxa"/>
          </w:tcPr>
          <w:p w14:paraId="3C5B4273">
            <w:pPr>
              <w:pStyle w:val="73"/>
              <w:spacing w:line="360" w:lineRule="auto"/>
              <w:ind w:left="142"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264EA518">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B851171">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6A07FE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9" w:hRule="atLeast"/>
        </w:trPr>
        <w:tc>
          <w:tcPr>
            <w:tcW w:w="730" w:type="dxa"/>
          </w:tcPr>
          <w:p w14:paraId="5DD103C3">
            <w:pPr>
              <w:pStyle w:val="73"/>
              <w:spacing w:before="64" w:line="360" w:lineRule="auto"/>
              <w:ind w:left="142" w:right="43" w:hanging="142"/>
              <w:contextualSpacing/>
              <w:jc w:val="center"/>
              <w:rPr>
                <w:bCs/>
                <w:sz w:val="24"/>
                <w:szCs w:val="24"/>
              </w:rPr>
            </w:pPr>
            <w:r>
              <w:rPr>
                <w:bCs/>
                <w:w w:val="105"/>
                <w:sz w:val="24"/>
                <w:szCs w:val="24"/>
              </w:rPr>
              <w:t>3.6.</w:t>
            </w:r>
          </w:p>
        </w:tc>
        <w:tc>
          <w:tcPr>
            <w:tcW w:w="4449" w:type="dxa"/>
          </w:tcPr>
          <w:p w14:paraId="4C8BF5CD">
            <w:pPr>
              <w:pStyle w:val="73"/>
              <w:spacing w:before="64" w:line="360" w:lineRule="auto"/>
              <w:ind w:left="142" w:hanging="142"/>
              <w:contextualSpacing/>
              <w:rPr>
                <w:bCs/>
                <w:sz w:val="24"/>
                <w:szCs w:val="24"/>
              </w:rPr>
            </w:pPr>
            <w:r>
              <w:rPr>
                <w:bCs/>
                <w:i/>
                <w:w w:val="105"/>
                <w:sz w:val="24"/>
                <w:szCs w:val="24"/>
              </w:rPr>
              <w:t>«Лёгкаяатлетика».</w:t>
            </w:r>
            <w:r>
              <w:rPr>
                <w:bCs/>
                <w:w w:val="105"/>
                <w:sz w:val="24"/>
                <w:szCs w:val="24"/>
              </w:rPr>
              <w:t>Прыжокввысотусразбега</w:t>
            </w:r>
          </w:p>
        </w:tc>
        <w:tc>
          <w:tcPr>
            <w:tcW w:w="698" w:type="dxa"/>
          </w:tcPr>
          <w:p w14:paraId="4966AD8C">
            <w:pPr>
              <w:pStyle w:val="73"/>
              <w:spacing w:before="64" w:line="360" w:lineRule="auto"/>
              <w:ind w:left="142" w:hanging="142"/>
              <w:contextualSpacing/>
              <w:jc w:val="center"/>
              <w:rPr>
                <w:bCs/>
                <w:sz w:val="24"/>
                <w:szCs w:val="24"/>
              </w:rPr>
            </w:pPr>
            <w:r>
              <w:rPr>
                <w:bCs/>
                <w:w w:val="104"/>
                <w:sz w:val="24"/>
                <w:szCs w:val="24"/>
              </w:rPr>
              <w:t>5</w:t>
            </w:r>
          </w:p>
        </w:tc>
        <w:tc>
          <w:tcPr>
            <w:tcW w:w="1547" w:type="dxa"/>
          </w:tcPr>
          <w:p w14:paraId="44794880">
            <w:pPr>
              <w:pStyle w:val="73"/>
              <w:spacing w:line="360" w:lineRule="auto"/>
              <w:ind w:left="142" w:hanging="142"/>
              <w:contextualSpacing/>
              <w:jc w:val="center"/>
              <w:rPr>
                <w:bCs/>
                <w:sz w:val="24"/>
                <w:szCs w:val="24"/>
              </w:rPr>
            </w:pPr>
            <w:r>
              <w:rPr>
                <w:bCs/>
                <w:sz w:val="24"/>
                <w:szCs w:val="24"/>
              </w:rPr>
              <w:t>1</w:t>
            </w:r>
          </w:p>
        </w:tc>
        <w:tc>
          <w:tcPr>
            <w:tcW w:w="1675" w:type="dxa"/>
          </w:tcPr>
          <w:p w14:paraId="133DD5DA">
            <w:pPr>
              <w:pStyle w:val="73"/>
              <w:spacing w:before="64" w:line="360" w:lineRule="auto"/>
              <w:ind w:left="142" w:hanging="142"/>
              <w:contextualSpacing/>
              <w:jc w:val="center"/>
              <w:rPr>
                <w:bCs/>
                <w:sz w:val="24"/>
                <w:szCs w:val="24"/>
              </w:rPr>
            </w:pPr>
            <w:r>
              <w:rPr>
                <w:bCs/>
                <w:w w:val="104"/>
                <w:sz w:val="24"/>
                <w:szCs w:val="24"/>
              </w:rPr>
              <w:t>4</w:t>
            </w:r>
          </w:p>
        </w:tc>
        <w:tc>
          <w:tcPr>
            <w:tcW w:w="1466" w:type="dxa"/>
          </w:tcPr>
          <w:p w14:paraId="42C9F83C">
            <w:pPr>
              <w:pStyle w:val="73"/>
              <w:spacing w:line="360" w:lineRule="auto"/>
              <w:ind w:left="142" w:hanging="142"/>
              <w:contextualSpacing/>
              <w:rPr>
                <w:bCs/>
                <w:sz w:val="24"/>
                <w:szCs w:val="24"/>
              </w:rPr>
            </w:pPr>
          </w:p>
        </w:tc>
        <w:tc>
          <w:tcPr>
            <w:tcW w:w="2930" w:type="dxa"/>
          </w:tcPr>
          <w:p w14:paraId="5EED9AFD">
            <w:pPr>
              <w:pStyle w:val="73"/>
              <w:spacing w:before="64" w:line="360" w:lineRule="auto"/>
              <w:ind w:left="142" w:right="224"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6D726798">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63212AB3">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54B10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62" w:hRule="atLeast"/>
        </w:trPr>
        <w:tc>
          <w:tcPr>
            <w:tcW w:w="730" w:type="dxa"/>
          </w:tcPr>
          <w:p w14:paraId="74138B9B">
            <w:pPr>
              <w:pStyle w:val="73"/>
              <w:spacing w:before="64" w:line="360" w:lineRule="auto"/>
              <w:ind w:left="142" w:right="43" w:hanging="142"/>
              <w:contextualSpacing/>
              <w:jc w:val="center"/>
              <w:rPr>
                <w:bCs/>
                <w:sz w:val="24"/>
                <w:szCs w:val="24"/>
              </w:rPr>
            </w:pPr>
            <w:r>
              <w:rPr>
                <w:bCs/>
                <w:w w:val="105"/>
                <w:sz w:val="24"/>
                <w:szCs w:val="24"/>
              </w:rPr>
              <w:t>3.7.</w:t>
            </w:r>
          </w:p>
        </w:tc>
        <w:tc>
          <w:tcPr>
            <w:tcW w:w="4449" w:type="dxa"/>
          </w:tcPr>
          <w:p w14:paraId="3F1D3678">
            <w:pPr>
              <w:pStyle w:val="73"/>
              <w:spacing w:before="64" w:line="360" w:lineRule="auto"/>
              <w:ind w:left="142" w:hanging="142"/>
              <w:contextualSpacing/>
              <w:rPr>
                <w:bCs/>
                <w:sz w:val="24"/>
                <w:szCs w:val="24"/>
              </w:rPr>
            </w:pPr>
            <w:r>
              <w:rPr>
                <w:bCs/>
                <w:i/>
                <w:spacing w:val="-1"/>
                <w:w w:val="105"/>
                <w:sz w:val="24"/>
                <w:szCs w:val="24"/>
              </w:rPr>
              <w:t>«Лёгкаяатлетика».</w:t>
            </w:r>
            <w:r>
              <w:rPr>
                <w:bCs/>
                <w:spacing w:val="-1"/>
                <w:w w:val="105"/>
                <w:sz w:val="24"/>
                <w:szCs w:val="24"/>
              </w:rPr>
              <w:t>Знакомство</w:t>
            </w:r>
            <w:r>
              <w:rPr>
                <w:bCs/>
                <w:w w:val="105"/>
                <w:sz w:val="24"/>
                <w:szCs w:val="24"/>
              </w:rPr>
              <w:t>срекомендациямиучителяпоиспользованию подводящих и подготовительных упражнений дляосвоениятехникипрыжкаввысотусразбегаспособом</w:t>
            </w:r>
          </w:p>
          <w:p w14:paraId="0E4FC60F">
            <w:pPr>
              <w:pStyle w:val="73"/>
              <w:spacing w:before="2" w:line="360" w:lineRule="auto"/>
              <w:ind w:left="142" w:hanging="142"/>
              <w:contextualSpacing/>
              <w:rPr>
                <w:bCs/>
                <w:sz w:val="24"/>
                <w:szCs w:val="24"/>
              </w:rPr>
            </w:pPr>
            <w:r>
              <w:rPr>
                <w:bCs/>
                <w:w w:val="105"/>
                <w:sz w:val="24"/>
                <w:szCs w:val="24"/>
              </w:rPr>
              <w:t>«перешагивание»</w:t>
            </w:r>
          </w:p>
        </w:tc>
        <w:tc>
          <w:tcPr>
            <w:tcW w:w="698" w:type="dxa"/>
          </w:tcPr>
          <w:p w14:paraId="1B4E97AC">
            <w:pPr>
              <w:pStyle w:val="73"/>
              <w:spacing w:before="64" w:line="360" w:lineRule="auto"/>
              <w:ind w:left="142" w:hanging="142"/>
              <w:contextualSpacing/>
              <w:jc w:val="center"/>
              <w:rPr>
                <w:bCs/>
                <w:sz w:val="24"/>
                <w:szCs w:val="24"/>
              </w:rPr>
            </w:pPr>
            <w:r>
              <w:rPr>
                <w:bCs/>
                <w:w w:val="104"/>
                <w:sz w:val="24"/>
                <w:szCs w:val="24"/>
              </w:rPr>
              <w:t>3</w:t>
            </w:r>
          </w:p>
        </w:tc>
        <w:tc>
          <w:tcPr>
            <w:tcW w:w="1547" w:type="dxa"/>
          </w:tcPr>
          <w:p w14:paraId="584E4B4B">
            <w:pPr>
              <w:pStyle w:val="73"/>
              <w:spacing w:before="64" w:line="360" w:lineRule="auto"/>
              <w:ind w:left="142" w:hanging="142"/>
              <w:contextualSpacing/>
              <w:jc w:val="center"/>
              <w:rPr>
                <w:bCs/>
                <w:sz w:val="24"/>
                <w:szCs w:val="24"/>
              </w:rPr>
            </w:pPr>
            <w:r>
              <w:rPr>
                <w:bCs/>
                <w:w w:val="104"/>
                <w:sz w:val="24"/>
                <w:szCs w:val="24"/>
              </w:rPr>
              <w:t>0</w:t>
            </w:r>
          </w:p>
        </w:tc>
        <w:tc>
          <w:tcPr>
            <w:tcW w:w="1675" w:type="dxa"/>
          </w:tcPr>
          <w:p w14:paraId="7543714D">
            <w:pPr>
              <w:pStyle w:val="73"/>
              <w:spacing w:before="64" w:line="360" w:lineRule="auto"/>
              <w:ind w:left="142" w:hanging="142"/>
              <w:contextualSpacing/>
              <w:jc w:val="center"/>
              <w:rPr>
                <w:bCs/>
                <w:sz w:val="24"/>
                <w:szCs w:val="24"/>
              </w:rPr>
            </w:pPr>
            <w:r>
              <w:rPr>
                <w:bCs/>
                <w:w w:val="104"/>
                <w:sz w:val="24"/>
                <w:szCs w:val="24"/>
              </w:rPr>
              <w:t>3</w:t>
            </w:r>
          </w:p>
        </w:tc>
        <w:tc>
          <w:tcPr>
            <w:tcW w:w="1466" w:type="dxa"/>
          </w:tcPr>
          <w:p w14:paraId="63FBED2F">
            <w:pPr>
              <w:pStyle w:val="73"/>
              <w:spacing w:line="360" w:lineRule="auto"/>
              <w:ind w:left="142" w:hanging="142"/>
              <w:contextualSpacing/>
              <w:rPr>
                <w:bCs/>
                <w:sz w:val="24"/>
                <w:szCs w:val="24"/>
              </w:rPr>
            </w:pPr>
          </w:p>
        </w:tc>
        <w:tc>
          <w:tcPr>
            <w:tcW w:w="2930" w:type="dxa"/>
          </w:tcPr>
          <w:p w14:paraId="501E44F0">
            <w:pPr>
              <w:pStyle w:val="73"/>
              <w:spacing w:line="360" w:lineRule="auto"/>
              <w:ind w:left="142"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4CD64EEC">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BBDEC63">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p w14:paraId="3ACBA54D">
            <w:pPr>
              <w:pStyle w:val="73"/>
              <w:spacing w:line="360" w:lineRule="auto"/>
              <w:ind w:left="142" w:hanging="142"/>
              <w:contextualSpacing/>
              <w:rPr>
                <w:bCs/>
                <w:sz w:val="24"/>
                <w:szCs w:val="24"/>
                <w:lang w:val="en-US"/>
              </w:rPr>
            </w:pPr>
          </w:p>
        </w:tc>
      </w:tr>
      <w:tr w14:paraId="270CA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7" w:hRule="atLeast"/>
        </w:trPr>
        <w:tc>
          <w:tcPr>
            <w:tcW w:w="730" w:type="dxa"/>
          </w:tcPr>
          <w:p w14:paraId="78B0EDA0">
            <w:pPr>
              <w:pStyle w:val="73"/>
              <w:spacing w:before="64" w:line="360" w:lineRule="auto"/>
              <w:ind w:left="142" w:right="43" w:hanging="142"/>
              <w:contextualSpacing/>
              <w:jc w:val="center"/>
              <w:rPr>
                <w:bCs/>
                <w:sz w:val="24"/>
                <w:szCs w:val="24"/>
              </w:rPr>
            </w:pPr>
            <w:r>
              <w:rPr>
                <w:bCs/>
                <w:w w:val="105"/>
                <w:sz w:val="24"/>
                <w:szCs w:val="24"/>
              </w:rPr>
              <w:t>3.8.</w:t>
            </w:r>
          </w:p>
        </w:tc>
        <w:tc>
          <w:tcPr>
            <w:tcW w:w="4449" w:type="dxa"/>
          </w:tcPr>
          <w:p w14:paraId="291EA1EB">
            <w:pPr>
              <w:pStyle w:val="73"/>
              <w:spacing w:before="64" w:line="360" w:lineRule="auto"/>
              <w:ind w:left="142" w:hanging="142"/>
              <w:contextualSpacing/>
              <w:rPr>
                <w:bCs/>
                <w:sz w:val="24"/>
                <w:szCs w:val="24"/>
              </w:rPr>
            </w:pPr>
            <w:r>
              <w:rPr>
                <w:bCs/>
                <w:i/>
                <w:spacing w:val="-1"/>
                <w:w w:val="105"/>
                <w:sz w:val="24"/>
                <w:szCs w:val="24"/>
              </w:rPr>
              <w:t>«Лёгкаяатлетика».</w:t>
            </w:r>
            <w:r>
              <w:rPr>
                <w:bCs/>
                <w:w w:val="105"/>
                <w:sz w:val="24"/>
                <w:szCs w:val="24"/>
              </w:rPr>
              <w:t>Метаниемалого(теннисного)мячавподвижную мишень (раскачивающийся с разной скоростьюгимнастическийобручсуменьшающимсядиаметром)</w:t>
            </w:r>
          </w:p>
        </w:tc>
        <w:tc>
          <w:tcPr>
            <w:tcW w:w="698" w:type="dxa"/>
          </w:tcPr>
          <w:p w14:paraId="54E47510">
            <w:pPr>
              <w:pStyle w:val="73"/>
              <w:spacing w:before="64" w:line="360" w:lineRule="auto"/>
              <w:ind w:left="142" w:hanging="142"/>
              <w:contextualSpacing/>
              <w:jc w:val="center"/>
              <w:rPr>
                <w:bCs/>
                <w:sz w:val="24"/>
                <w:szCs w:val="24"/>
              </w:rPr>
            </w:pPr>
            <w:r>
              <w:rPr>
                <w:bCs/>
                <w:w w:val="104"/>
                <w:sz w:val="24"/>
                <w:szCs w:val="24"/>
              </w:rPr>
              <w:t>3</w:t>
            </w:r>
          </w:p>
        </w:tc>
        <w:tc>
          <w:tcPr>
            <w:tcW w:w="1547" w:type="dxa"/>
          </w:tcPr>
          <w:p w14:paraId="74B8FD91">
            <w:pPr>
              <w:pStyle w:val="73"/>
              <w:spacing w:line="360" w:lineRule="auto"/>
              <w:ind w:left="142" w:hanging="142"/>
              <w:contextualSpacing/>
              <w:jc w:val="center"/>
              <w:rPr>
                <w:bCs/>
                <w:sz w:val="24"/>
                <w:szCs w:val="24"/>
              </w:rPr>
            </w:pPr>
            <w:r>
              <w:rPr>
                <w:bCs/>
                <w:sz w:val="24"/>
                <w:szCs w:val="24"/>
              </w:rPr>
              <w:t>1</w:t>
            </w:r>
          </w:p>
        </w:tc>
        <w:tc>
          <w:tcPr>
            <w:tcW w:w="1675" w:type="dxa"/>
          </w:tcPr>
          <w:p w14:paraId="61AC3988">
            <w:pPr>
              <w:pStyle w:val="73"/>
              <w:spacing w:line="360" w:lineRule="auto"/>
              <w:ind w:left="142" w:hanging="142"/>
              <w:contextualSpacing/>
              <w:jc w:val="center"/>
              <w:rPr>
                <w:bCs/>
                <w:sz w:val="24"/>
                <w:szCs w:val="24"/>
              </w:rPr>
            </w:pPr>
            <w:r>
              <w:rPr>
                <w:bCs/>
                <w:sz w:val="24"/>
                <w:szCs w:val="24"/>
              </w:rPr>
              <w:t>2</w:t>
            </w:r>
          </w:p>
        </w:tc>
        <w:tc>
          <w:tcPr>
            <w:tcW w:w="1466" w:type="dxa"/>
          </w:tcPr>
          <w:p w14:paraId="4692F9DF">
            <w:pPr>
              <w:pStyle w:val="73"/>
              <w:spacing w:line="360" w:lineRule="auto"/>
              <w:ind w:left="142" w:hanging="142"/>
              <w:contextualSpacing/>
              <w:rPr>
                <w:bCs/>
                <w:sz w:val="24"/>
                <w:szCs w:val="24"/>
              </w:rPr>
            </w:pPr>
          </w:p>
        </w:tc>
        <w:tc>
          <w:tcPr>
            <w:tcW w:w="2930" w:type="dxa"/>
          </w:tcPr>
          <w:p w14:paraId="17A5A24A">
            <w:pPr>
              <w:pStyle w:val="73"/>
              <w:spacing w:before="64" w:line="360" w:lineRule="auto"/>
              <w:ind w:left="142" w:right="224"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52DC4108">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6C281C0">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1488EF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84" w:hRule="atLeast"/>
        </w:trPr>
        <w:tc>
          <w:tcPr>
            <w:tcW w:w="730" w:type="dxa"/>
          </w:tcPr>
          <w:p w14:paraId="6BD960ED">
            <w:pPr>
              <w:pStyle w:val="73"/>
              <w:spacing w:before="64" w:line="360" w:lineRule="auto"/>
              <w:ind w:left="142" w:right="43" w:hanging="142"/>
              <w:contextualSpacing/>
              <w:jc w:val="center"/>
              <w:rPr>
                <w:bCs/>
                <w:sz w:val="24"/>
                <w:szCs w:val="24"/>
              </w:rPr>
            </w:pPr>
            <w:r>
              <w:rPr>
                <w:bCs/>
                <w:w w:val="105"/>
                <w:sz w:val="24"/>
                <w:szCs w:val="24"/>
              </w:rPr>
              <w:t>3.9.</w:t>
            </w:r>
          </w:p>
        </w:tc>
        <w:tc>
          <w:tcPr>
            <w:tcW w:w="4449" w:type="dxa"/>
          </w:tcPr>
          <w:p w14:paraId="42D74452">
            <w:pPr>
              <w:pStyle w:val="73"/>
              <w:spacing w:before="64" w:line="360" w:lineRule="auto"/>
              <w:ind w:right="11"/>
              <w:contextualSpacing/>
              <w:rPr>
                <w:bCs/>
                <w:sz w:val="24"/>
                <w:szCs w:val="24"/>
              </w:rPr>
            </w:pPr>
            <w:r>
              <w:rPr>
                <w:bCs/>
                <w:i/>
                <w:spacing w:val="-1"/>
                <w:w w:val="105"/>
                <w:sz w:val="24"/>
                <w:szCs w:val="24"/>
              </w:rPr>
              <w:t>«Лёгкаяатлетика».</w:t>
            </w:r>
            <w:r>
              <w:rPr>
                <w:bCs/>
                <w:spacing w:val="-1"/>
                <w:w w:val="105"/>
                <w:sz w:val="24"/>
                <w:szCs w:val="24"/>
              </w:rPr>
              <w:t>Знакомство</w:t>
            </w:r>
            <w:r>
              <w:rPr>
                <w:bCs/>
                <w:w w:val="105"/>
                <w:sz w:val="24"/>
                <w:szCs w:val="24"/>
              </w:rPr>
              <w:t>срекомендациямиучителяпоиспользованию упражнений в метании мяча для повышенияточностидвижений</w:t>
            </w:r>
          </w:p>
        </w:tc>
        <w:tc>
          <w:tcPr>
            <w:tcW w:w="698" w:type="dxa"/>
          </w:tcPr>
          <w:p w14:paraId="38F05C93">
            <w:pPr>
              <w:pStyle w:val="73"/>
              <w:spacing w:before="64" w:line="360" w:lineRule="auto"/>
              <w:ind w:left="142" w:hanging="142"/>
              <w:contextualSpacing/>
              <w:jc w:val="center"/>
              <w:rPr>
                <w:bCs/>
                <w:sz w:val="24"/>
                <w:szCs w:val="24"/>
              </w:rPr>
            </w:pPr>
            <w:r>
              <w:rPr>
                <w:bCs/>
                <w:w w:val="104"/>
                <w:sz w:val="24"/>
                <w:szCs w:val="24"/>
              </w:rPr>
              <w:t>4</w:t>
            </w:r>
          </w:p>
        </w:tc>
        <w:tc>
          <w:tcPr>
            <w:tcW w:w="1547" w:type="dxa"/>
          </w:tcPr>
          <w:p w14:paraId="556682BE">
            <w:pPr>
              <w:pStyle w:val="73"/>
              <w:spacing w:before="64" w:line="360" w:lineRule="auto"/>
              <w:ind w:left="142" w:hanging="142"/>
              <w:contextualSpacing/>
              <w:jc w:val="center"/>
              <w:rPr>
                <w:bCs/>
                <w:sz w:val="24"/>
                <w:szCs w:val="24"/>
              </w:rPr>
            </w:pPr>
            <w:r>
              <w:rPr>
                <w:bCs/>
                <w:w w:val="104"/>
                <w:sz w:val="24"/>
                <w:szCs w:val="24"/>
              </w:rPr>
              <w:t>0</w:t>
            </w:r>
          </w:p>
        </w:tc>
        <w:tc>
          <w:tcPr>
            <w:tcW w:w="1675" w:type="dxa"/>
          </w:tcPr>
          <w:p w14:paraId="340E9482">
            <w:pPr>
              <w:pStyle w:val="73"/>
              <w:spacing w:before="64" w:line="360" w:lineRule="auto"/>
              <w:ind w:left="142" w:hanging="142"/>
              <w:contextualSpacing/>
              <w:jc w:val="center"/>
              <w:rPr>
                <w:bCs/>
                <w:sz w:val="24"/>
                <w:szCs w:val="24"/>
              </w:rPr>
            </w:pPr>
            <w:r>
              <w:rPr>
                <w:bCs/>
                <w:w w:val="104"/>
                <w:sz w:val="24"/>
                <w:szCs w:val="24"/>
              </w:rPr>
              <w:t>4</w:t>
            </w:r>
          </w:p>
        </w:tc>
        <w:tc>
          <w:tcPr>
            <w:tcW w:w="1466" w:type="dxa"/>
          </w:tcPr>
          <w:p w14:paraId="2A3B94A8">
            <w:pPr>
              <w:pStyle w:val="73"/>
              <w:spacing w:line="360" w:lineRule="auto"/>
              <w:ind w:left="142" w:hanging="142"/>
              <w:contextualSpacing/>
              <w:rPr>
                <w:bCs/>
                <w:sz w:val="24"/>
                <w:szCs w:val="24"/>
              </w:rPr>
            </w:pPr>
          </w:p>
        </w:tc>
        <w:tc>
          <w:tcPr>
            <w:tcW w:w="2930" w:type="dxa"/>
          </w:tcPr>
          <w:p w14:paraId="601C1081">
            <w:pPr>
              <w:pStyle w:val="73"/>
              <w:spacing w:line="360" w:lineRule="auto"/>
              <w:ind w:left="142" w:hanging="142"/>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p>
          <w:p w14:paraId="72675AED">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6C702728">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37E15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52" w:hRule="atLeast"/>
        </w:trPr>
        <w:tc>
          <w:tcPr>
            <w:tcW w:w="730" w:type="dxa"/>
          </w:tcPr>
          <w:p w14:paraId="28C68642">
            <w:pPr>
              <w:pStyle w:val="73"/>
              <w:spacing w:before="64" w:line="360" w:lineRule="auto"/>
              <w:ind w:left="142" w:hanging="142"/>
              <w:contextualSpacing/>
              <w:rPr>
                <w:sz w:val="24"/>
                <w:szCs w:val="24"/>
              </w:rPr>
            </w:pPr>
            <w:r>
              <w:rPr>
                <w:bCs/>
                <w:spacing w:val="-10"/>
                <w:w w:val="105"/>
                <w:sz w:val="24"/>
                <w:szCs w:val="24"/>
                <w:lang w:val="en-US"/>
              </w:rPr>
              <w:tab/>
            </w:r>
            <w:r>
              <w:rPr>
                <w:w w:val="105"/>
                <w:sz w:val="24"/>
                <w:szCs w:val="24"/>
              </w:rPr>
              <w:t>3.10.</w:t>
            </w:r>
          </w:p>
        </w:tc>
        <w:tc>
          <w:tcPr>
            <w:tcW w:w="4449" w:type="dxa"/>
          </w:tcPr>
          <w:p w14:paraId="6B765BA0">
            <w:pPr>
              <w:pStyle w:val="73"/>
              <w:spacing w:before="64" w:line="360" w:lineRule="auto"/>
              <w:contextualSpacing/>
              <w:rPr>
                <w:sz w:val="24"/>
                <w:szCs w:val="24"/>
              </w:rPr>
            </w:pPr>
            <w:r>
              <w:rPr>
                <w:spacing w:val="-1"/>
                <w:w w:val="105"/>
                <w:sz w:val="24"/>
                <w:szCs w:val="24"/>
              </w:rPr>
              <w:t>«Зимниевидыспорта».</w:t>
            </w:r>
            <w:r>
              <w:rPr>
                <w:w w:val="105"/>
                <w:sz w:val="24"/>
                <w:szCs w:val="24"/>
              </w:rPr>
              <w:t>Передвижениеодновременнымодношажнымходом</w:t>
            </w:r>
          </w:p>
        </w:tc>
        <w:tc>
          <w:tcPr>
            <w:tcW w:w="698" w:type="dxa"/>
          </w:tcPr>
          <w:p w14:paraId="14686E7F">
            <w:pPr>
              <w:pStyle w:val="73"/>
              <w:spacing w:before="64" w:line="360" w:lineRule="auto"/>
              <w:ind w:left="142" w:hanging="142"/>
              <w:contextualSpacing/>
              <w:jc w:val="center"/>
              <w:rPr>
                <w:sz w:val="24"/>
                <w:szCs w:val="24"/>
              </w:rPr>
            </w:pPr>
            <w:r>
              <w:rPr>
                <w:w w:val="104"/>
                <w:sz w:val="24"/>
                <w:szCs w:val="24"/>
              </w:rPr>
              <w:t>3</w:t>
            </w:r>
          </w:p>
        </w:tc>
        <w:tc>
          <w:tcPr>
            <w:tcW w:w="1547" w:type="dxa"/>
          </w:tcPr>
          <w:p w14:paraId="1EEBB0EA">
            <w:pPr>
              <w:pStyle w:val="73"/>
              <w:spacing w:line="360" w:lineRule="auto"/>
              <w:ind w:left="142" w:hanging="142"/>
              <w:contextualSpacing/>
              <w:jc w:val="center"/>
              <w:rPr>
                <w:sz w:val="24"/>
                <w:szCs w:val="24"/>
              </w:rPr>
            </w:pPr>
            <w:r>
              <w:rPr>
                <w:sz w:val="24"/>
                <w:szCs w:val="24"/>
              </w:rPr>
              <w:t>0</w:t>
            </w:r>
          </w:p>
        </w:tc>
        <w:tc>
          <w:tcPr>
            <w:tcW w:w="1675" w:type="dxa"/>
          </w:tcPr>
          <w:p w14:paraId="7C844618">
            <w:pPr>
              <w:pStyle w:val="73"/>
              <w:spacing w:before="64" w:line="360" w:lineRule="auto"/>
              <w:ind w:left="142" w:hanging="142"/>
              <w:contextualSpacing/>
              <w:jc w:val="center"/>
              <w:rPr>
                <w:sz w:val="24"/>
                <w:szCs w:val="24"/>
              </w:rPr>
            </w:pPr>
            <w:r>
              <w:rPr>
                <w:w w:val="104"/>
                <w:sz w:val="24"/>
                <w:szCs w:val="24"/>
              </w:rPr>
              <w:t>3</w:t>
            </w:r>
          </w:p>
        </w:tc>
        <w:tc>
          <w:tcPr>
            <w:tcW w:w="1466" w:type="dxa"/>
          </w:tcPr>
          <w:p w14:paraId="5279124B">
            <w:pPr>
              <w:pStyle w:val="73"/>
              <w:spacing w:line="360" w:lineRule="auto"/>
              <w:ind w:left="142" w:hanging="142"/>
              <w:contextualSpacing/>
              <w:rPr>
                <w:sz w:val="24"/>
                <w:szCs w:val="24"/>
              </w:rPr>
            </w:pPr>
          </w:p>
        </w:tc>
        <w:tc>
          <w:tcPr>
            <w:tcW w:w="2930" w:type="dxa"/>
          </w:tcPr>
          <w:p w14:paraId="25AB68B7">
            <w:pPr>
              <w:pStyle w:val="73"/>
              <w:spacing w:before="64" w:line="360" w:lineRule="auto"/>
              <w:ind w:left="142" w:right="224"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6C081FFE">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882979E">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77308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6" w:hRule="atLeast"/>
        </w:trPr>
        <w:tc>
          <w:tcPr>
            <w:tcW w:w="730" w:type="dxa"/>
          </w:tcPr>
          <w:p w14:paraId="1680E7DC">
            <w:pPr>
              <w:pStyle w:val="73"/>
              <w:spacing w:before="64" w:line="360" w:lineRule="auto"/>
              <w:ind w:left="142" w:hanging="142"/>
              <w:contextualSpacing/>
              <w:rPr>
                <w:sz w:val="24"/>
                <w:szCs w:val="24"/>
              </w:rPr>
            </w:pPr>
            <w:r>
              <w:rPr>
                <w:w w:val="105"/>
                <w:sz w:val="24"/>
                <w:szCs w:val="24"/>
                <w:lang w:val="en-US"/>
              </w:rPr>
              <w:tab/>
            </w:r>
            <w:r>
              <w:rPr>
                <w:w w:val="105"/>
                <w:sz w:val="24"/>
                <w:szCs w:val="24"/>
              </w:rPr>
              <w:t>3.11.</w:t>
            </w:r>
          </w:p>
        </w:tc>
        <w:tc>
          <w:tcPr>
            <w:tcW w:w="4449" w:type="dxa"/>
          </w:tcPr>
          <w:p w14:paraId="63527244">
            <w:pPr>
              <w:pStyle w:val="73"/>
              <w:spacing w:before="64" w:line="360" w:lineRule="auto"/>
              <w:ind w:right="147"/>
              <w:contextualSpacing/>
              <w:rPr>
                <w:sz w:val="24"/>
                <w:szCs w:val="24"/>
              </w:rPr>
            </w:pPr>
            <w:r>
              <w:rPr>
                <w:spacing w:val="-1"/>
                <w:w w:val="105"/>
                <w:sz w:val="24"/>
                <w:szCs w:val="24"/>
              </w:rPr>
              <w:t>«Зимниевиды</w:t>
            </w:r>
            <w:r>
              <w:rPr>
                <w:w w:val="105"/>
                <w:sz w:val="24"/>
                <w:szCs w:val="24"/>
              </w:rPr>
              <w:t>спорта».Знакомствосрекомендациямиучителяпоиспользованиюподводящихиподготовительныхупражнений</w:t>
            </w:r>
          </w:p>
          <w:p w14:paraId="5A89795C">
            <w:pPr>
              <w:pStyle w:val="73"/>
              <w:spacing w:before="2" w:line="360" w:lineRule="auto"/>
              <w:ind w:left="142" w:right="538" w:hanging="142"/>
              <w:contextualSpacing/>
              <w:rPr>
                <w:sz w:val="24"/>
                <w:szCs w:val="24"/>
              </w:rPr>
            </w:pPr>
            <w:r>
              <w:rPr>
                <w:w w:val="105"/>
                <w:sz w:val="24"/>
                <w:szCs w:val="24"/>
              </w:rPr>
              <w:t>для самостоятельного обучения техники передвижения на лыжах</w:t>
            </w:r>
            <w:r>
              <w:rPr>
                <w:spacing w:val="-1"/>
                <w:w w:val="105"/>
                <w:sz w:val="24"/>
                <w:szCs w:val="24"/>
              </w:rPr>
              <w:t>одновременнымодношажным</w:t>
            </w:r>
            <w:r>
              <w:rPr>
                <w:w w:val="105"/>
                <w:sz w:val="24"/>
                <w:szCs w:val="24"/>
              </w:rPr>
              <w:t>ходом,передвиженийналыжахдляразвитиявыносливостивпроцессесамостоятельныхзанятий</w:t>
            </w:r>
          </w:p>
        </w:tc>
        <w:tc>
          <w:tcPr>
            <w:tcW w:w="698" w:type="dxa"/>
          </w:tcPr>
          <w:p w14:paraId="1F6EB7AF">
            <w:pPr>
              <w:pStyle w:val="73"/>
              <w:spacing w:before="64" w:line="360" w:lineRule="auto"/>
              <w:ind w:left="142" w:hanging="142"/>
              <w:contextualSpacing/>
              <w:jc w:val="center"/>
              <w:rPr>
                <w:sz w:val="24"/>
                <w:szCs w:val="24"/>
              </w:rPr>
            </w:pPr>
            <w:r>
              <w:rPr>
                <w:w w:val="104"/>
                <w:sz w:val="24"/>
                <w:szCs w:val="24"/>
              </w:rPr>
              <w:t>4</w:t>
            </w:r>
          </w:p>
        </w:tc>
        <w:tc>
          <w:tcPr>
            <w:tcW w:w="1547" w:type="dxa"/>
          </w:tcPr>
          <w:p w14:paraId="37923648">
            <w:pPr>
              <w:pStyle w:val="73"/>
              <w:spacing w:before="64" w:line="360" w:lineRule="auto"/>
              <w:ind w:left="142" w:hanging="142"/>
              <w:contextualSpacing/>
              <w:jc w:val="center"/>
              <w:rPr>
                <w:sz w:val="24"/>
                <w:szCs w:val="24"/>
              </w:rPr>
            </w:pPr>
            <w:r>
              <w:rPr>
                <w:w w:val="104"/>
                <w:sz w:val="24"/>
                <w:szCs w:val="24"/>
              </w:rPr>
              <w:t>0</w:t>
            </w:r>
          </w:p>
        </w:tc>
        <w:tc>
          <w:tcPr>
            <w:tcW w:w="1675" w:type="dxa"/>
          </w:tcPr>
          <w:p w14:paraId="3C40B0DD">
            <w:pPr>
              <w:pStyle w:val="73"/>
              <w:spacing w:before="64" w:line="360" w:lineRule="auto"/>
              <w:ind w:left="142" w:hanging="142"/>
              <w:contextualSpacing/>
              <w:jc w:val="center"/>
              <w:rPr>
                <w:sz w:val="24"/>
                <w:szCs w:val="24"/>
              </w:rPr>
            </w:pPr>
            <w:r>
              <w:rPr>
                <w:w w:val="104"/>
                <w:sz w:val="24"/>
                <w:szCs w:val="24"/>
              </w:rPr>
              <w:t>4</w:t>
            </w:r>
          </w:p>
        </w:tc>
        <w:tc>
          <w:tcPr>
            <w:tcW w:w="1466" w:type="dxa"/>
          </w:tcPr>
          <w:p w14:paraId="3A9FF20A">
            <w:pPr>
              <w:pStyle w:val="73"/>
              <w:spacing w:line="360" w:lineRule="auto"/>
              <w:ind w:left="142" w:hanging="142"/>
              <w:contextualSpacing/>
              <w:rPr>
                <w:sz w:val="24"/>
                <w:szCs w:val="24"/>
              </w:rPr>
            </w:pPr>
          </w:p>
        </w:tc>
        <w:tc>
          <w:tcPr>
            <w:tcW w:w="2930" w:type="dxa"/>
          </w:tcPr>
          <w:p w14:paraId="33134845">
            <w:pPr>
              <w:pStyle w:val="73"/>
              <w:spacing w:line="360" w:lineRule="auto"/>
              <w:ind w:left="142"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1810B9D0">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5E35C327">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p w14:paraId="16709264">
            <w:pPr>
              <w:pStyle w:val="73"/>
              <w:spacing w:line="360" w:lineRule="auto"/>
              <w:ind w:left="142" w:hanging="142"/>
              <w:contextualSpacing/>
              <w:rPr>
                <w:sz w:val="24"/>
                <w:szCs w:val="24"/>
                <w:lang w:val="en-US"/>
              </w:rPr>
            </w:pPr>
          </w:p>
        </w:tc>
      </w:tr>
      <w:tr w14:paraId="167902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77" w:hRule="atLeast"/>
        </w:trPr>
        <w:tc>
          <w:tcPr>
            <w:tcW w:w="730" w:type="dxa"/>
          </w:tcPr>
          <w:p w14:paraId="4710F8F9">
            <w:pPr>
              <w:pStyle w:val="73"/>
              <w:spacing w:before="64" w:line="360" w:lineRule="auto"/>
              <w:ind w:left="142" w:right="43" w:hanging="142"/>
              <w:contextualSpacing/>
              <w:jc w:val="center"/>
              <w:rPr>
                <w:sz w:val="24"/>
                <w:szCs w:val="24"/>
              </w:rPr>
            </w:pPr>
            <w:r>
              <w:rPr>
                <w:w w:val="105"/>
                <w:sz w:val="24"/>
                <w:szCs w:val="24"/>
                <w:lang w:val="en-US"/>
              </w:rPr>
              <w:tab/>
            </w:r>
            <w:r>
              <w:rPr>
                <w:w w:val="105"/>
                <w:sz w:val="24"/>
                <w:szCs w:val="24"/>
              </w:rPr>
              <w:t>3.12.</w:t>
            </w:r>
          </w:p>
        </w:tc>
        <w:tc>
          <w:tcPr>
            <w:tcW w:w="4449" w:type="dxa"/>
          </w:tcPr>
          <w:p w14:paraId="6E39FBF4">
            <w:pPr>
              <w:pStyle w:val="73"/>
              <w:spacing w:before="64" w:line="360" w:lineRule="auto"/>
              <w:contextualSpacing/>
              <w:rPr>
                <w:sz w:val="24"/>
                <w:szCs w:val="24"/>
              </w:rPr>
            </w:pPr>
            <w:r>
              <w:rPr>
                <w:spacing w:val="-1"/>
                <w:w w:val="105"/>
                <w:sz w:val="24"/>
                <w:szCs w:val="24"/>
              </w:rPr>
              <w:t>«Зимниевиды</w:t>
            </w:r>
            <w:r>
              <w:rPr>
                <w:w w:val="105"/>
                <w:sz w:val="24"/>
                <w:szCs w:val="24"/>
              </w:rPr>
              <w:t>спорта».Преодолениенебольшихтрамплиновприспускеспологогосклона</w:t>
            </w:r>
          </w:p>
        </w:tc>
        <w:tc>
          <w:tcPr>
            <w:tcW w:w="698" w:type="dxa"/>
          </w:tcPr>
          <w:p w14:paraId="2BDAA288">
            <w:pPr>
              <w:pStyle w:val="73"/>
              <w:spacing w:before="64" w:line="360" w:lineRule="auto"/>
              <w:ind w:left="142" w:hanging="142"/>
              <w:contextualSpacing/>
              <w:jc w:val="center"/>
              <w:rPr>
                <w:sz w:val="24"/>
                <w:szCs w:val="24"/>
              </w:rPr>
            </w:pPr>
            <w:r>
              <w:rPr>
                <w:w w:val="104"/>
                <w:sz w:val="24"/>
                <w:szCs w:val="24"/>
              </w:rPr>
              <w:t>4</w:t>
            </w:r>
          </w:p>
        </w:tc>
        <w:tc>
          <w:tcPr>
            <w:tcW w:w="1547" w:type="dxa"/>
          </w:tcPr>
          <w:p w14:paraId="007BABB7">
            <w:pPr>
              <w:pStyle w:val="73"/>
              <w:spacing w:before="64" w:line="360" w:lineRule="auto"/>
              <w:ind w:left="142" w:hanging="142"/>
              <w:contextualSpacing/>
              <w:jc w:val="center"/>
              <w:rPr>
                <w:sz w:val="24"/>
                <w:szCs w:val="24"/>
              </w:rPr>
            </w:pPr>
            <w:r>
              <w:rPr>
                <w:w w:val="104"/>
                <w:sz w:val="24"/>
                <w:szCs w:val="24"/>
              </w:rPr>
              <w:t>0</w:t>
            </w:r>
          </w:p>
        </w:tc>
        <w:tc>
          <w:tcPr>
            <w:tcW w:w="1675" w:type="dxa"/>
          </w:tcPr>
          <w:p w14:paraId="6C7F4092">
            <w:pPr>
              <w:pStyle w:val="73"/>
              <w:spacing w:before="64" w:line="360" w:lineRule="auto"/>
              <w:ind w:left="142" w:hanging="142"/>
              <w:contextualSpacing/>
              <w:jc w:val="center"/>
              <w:rPr>
                <w:sz w:val="24"/>
                <w:szCs w:val="24"/>
              </w:rPr>
            </w:pPr>
            <w:r>
              <w:rPr>
                <w:w w:val="104"/>
                <w:sz w:val="24"/>
                <w:szCs w:val="24"/>
              </w:rPr>
              <w:t>4</w:t>
            </w:r>
          </w:p>
        </w:tc>
        <w:tc>
          <w:tcPr>
            <w:tcW w:w="1466" w:type="dxa"/>
          </w:tcPr>
          <w:p w14:paraId="6602B3CB">
            <w:pPr>
              <w:pStyle w:val="73"/>
              <w:spacing w:line="360" w:lineRule="auto"/>
              <w:ind w:left="142" w:hanging="142"/>
              <w:contextualSpacing/>
              <w:rPr>
                <w:sz w:val="24"/>
                <w:szCs w:val="24"/>
              </w:rPr>
            </w:pPr>
          </w:p>
        </w:tc>
        <w:tc>
          <w:tcPr>
            <w:tcW w:w="2930" w:type="dxa"/>
          </w:tcPr>
          <w:p w14:paraId="36BAB844">
            <w:pPr>
              <w:pStyle w:val="73"/>
              <w:spacing w:line="360" w:lineRule="auto"/>
              <w:ind w:left="142"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5E171994">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4CA7CD02">
            <w:pPr>
              <w:pStyle w:val="73"/>
              <w:spacing w:line="360" w:lineRule="auto"/>
              <w:ind w:left="288" w:hanging="430"/>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1F5E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02" w:hRule="atLeast"/>
        </w:trPr>
        <w:tc>
          <w:tcPr>
            <w:tcW w:w="730" w:type="dxa"/>
          </w:tcPr>
          <w:p w14:paraId="0D12D441">
            <w:pPr>
              <w:pStyle w:val="73"/>
              <w:spacing w:before="64" w:line="360" w:lineRule="auto"/>
              <w:ind w:left="142" w:right="43" w:hanging="142"/>
              <w:contextualSpacing/>
              <w:jc w:val="center"/>
              <w:rPr>
                <w:sz w:val="24"/>
                <w:szCs w:val="24"/>
              </w:rPr>
            </w:pPr>
            <w:r>
              <w:rPr>
                <w:w w:val="105"/>
                <w:sz w:val="24"/>
                <w:szCs w:val="24"/>
              </w:rPr>
              <w:t>3.13.</w:t>
            </w:r>
          </w:p>
        </w:tc>
        <w:tc>
          <w:tcPr>
            <w:tcW w:w="4449" w:type="dxa"/>
          </w:tcPr>
          <w:p w14:paraId="47FBDB2A">
            <w:pPr>
              <w:pStyle w:val="73"/>
              <w:spacing w:before="64" w:line="360" w:lineRule="auto"/>
              <w:contextualSpacing/>
              <w:rPr>
                <w:b/>
                <w:sz w:val="24"/>
                <w:szCs w:val="24"/>
              </w:rPr>
            </w:pPr>
            <w:r>
              <w:rPr>
                <w:i/>
                <w:sz w:val="24"/>
                <w:szCs w:val="24"/>
              </w:rPr>
              <w:t xml:space="preserve">«Спортивныеигры.Баскетбол». </w:t>
            </w:r>
            <w:r>
              <w:rPr>
                <w:bCs/>
                <w:sz w:val="24"/>
                <w:szCs w:val="24"/>
              </w:rPr>
              <w:t>Техническиедействия</w:t>
            </w:r>
            <w:r>
              <w:rPr>
                <w:bCs/>
                <w:w w:val="105"/>
                <w:sz w:val="24"/>
                <w:szCs w:val="24"/>
              </w:rPr>
              <w:t>баскетболистабезмяча</w:t>
            </w:r>
          </w:p>
        </w:tc>
        <w:tc>
          <w:tcPr>
            <w:tcW w:w="698" w:type="dxa"/>
          </w:tcPr>
          <w:p w14:paraId="7ACC1A0D">
            <w:pPr>
              <w:pStyle w:val="73"/>
              <w:spacing w:before="64" w:line="360" w:lineRule="auto"/>
              <w:ind w:left="142" w:hanging="142"/>
              <w:contextualSpacing/>
              <w:jc w:val="center"/>
              <w:rPr>
                <w:sz w:val="24"/>
                <w:szCs w:val="24"/>
              </w:rPr>
            </w:pPr>
            <w:r>
              <w:rPr>
                <w:w w:val="104"/>
                <w:sz w:val="24"/>
                <w:szCs w:val="24"/>
              </w:rPr>
              <w:t>7</w:t>
            </w:r>
          </w:p>
        </w:tc>
        <w:tc>
          <w:tcPr>
            <w:tcW w:w="1547" w:type="dxa"/>
          </w:tcPr>
          <w:p w14:paraId="60AB280D">
            <w:pPr>
              <w:pStyle w:val="73"/>
              <w:spacing w:line="360" w:lineRule="auto"/>
              <w:ind w:left="142" w:hanging="142"/>
              <w:contextualSpacing/>
              <w:jc w:val="center"/>
              <w:rPr>
                <w:sz w:val="24"/>
                <w:szCs w:val="24"/>
              </w:rPr>
            </w:pPr>
            <w:r>
              <w:rPr>
                <w:sz w:val="24"/>
                <w:szCs w:val="24"/>
              </w:rPr>
              <w:t>2</w:t>
            </w:r>
          </w:p>
        </w:tc>
        <w:tc>
          <w:tcPr>
            <w:tcW w:w="1675" w:type="dxa"/>
          </w:tcPr>
          <w:p w14:paraId="5C4AB7C3">
            <w:pPr>
              <w:pStyle w:val="73"/>
              <w:spacing w:line="360" w:lineRule="auto"/>
              <w:ind w:left="142" w:hanging="142"/>
              <w:contextualSpacing/>
              <w:jc w:val="center"/>
              <w:rPr>
                <w:sz w:val="24"/>
                <w:szCs w:val="24"/>
              </w:rPr>
            </w:pPr>
            <w:r>
              <w:rPr>
                <w:sz w:val="24"/>
                <w:szCs w:val="24"/>
              </w:rPr>
              <w:t>5</w:t>
            </w:r>
          </w:p>
        </w:tc>
        <w:tc>
          <w:tcPr>
            <w:tcW w:w="1466" w:type="dxa"/>
          </w:tcPr>
          <w:p w14:paraId="02165C62">
            <w:pPr>
              <w:pStyle w:val="73"/>
              <w:spacing w:line="360" w:lineRule="auto"/>
              <w:ind w:left="142" w:hanging="142"/>
              <w:contextualSpacing/>
              <w:rPr>
                <w:sz w:val="24"/>
                <w:szCs w:val="24"/>
              </w:rPr>
            </w:pPr>
          </w:p>
        </w:tc>
        <w:tc>
          <w:tcPr>
            <w:tcW w:w="2930" w:type="dxa"/>
          </w:tcPr>
          <w:p w14:paraId="30DAA3F7">
            <w:pPr>
              <w:pStyle w:val="73"/>
              <w:spacing w:line="360" w:lineRule="auto"/>
              <w:ind w:left="142"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3D000AD3">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3E13E434">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E454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07" w:hRule="atLeast"/>
        </w:trPr>
        <w:tc>
          <w:tcPr>
            <w:tcW w:w="730" w:type="dxa"/>
          </w:tcPr>
          <w:p w14:paraId="421AE341">
            <w:pPr>
              <w:pStyle w:val="73"/>
              <w:spacing w:before="64" w:line="360" w:lineRule="auto"/>
              <w:ind w:left="142" w:right="43" w:hanging="142"/>
              <w:contextualSpacing/>
              <w:jc w:val="center"/>
              <w:rPr>
                <w:sz w:val="24"/>
                <w:szCs w:val="24"/>
              </w:rPr>
            </w:pPr>
            <w:r>
              <w:rPr>
                <w:w w:val="105"/>
                <w:sz w:val="24"/>
                <w:szCs w:val="24"/>
              </w:rPr>
              <w:t>3.14.</w:t>
            </w:r>
          </w:p>
        </w:tc>
        <w:tc>
          <w:tcPr>
            <w:tcW w:w="4449" w:type="dxa"/>
          </w:tcPr>
          <w:p w14:paraId="2D33EADF">
            <w:pPr>
              <w:pStyle w:val="73"/>
              <w:spacing w:before="64" w:line="360" w:lineRule="auto"/>
              <w:contextualSpacing/>
              <w:rPr>
                <w:b/>
                <w:sz w:val="24"/>
                <w:szCs w:val="24"/>
              </w:rPr>
            </w:pPr>
            <w:r>
              <w:rPr>
                <w:i/>
                <w:sz w:val="24"/>
                <w:szCs w:val="24"/>
              </w:rPr>
              <w:t>«Спортивныеигры.Баскетбол».</w:t>
            </w:r>
            <w:r>
              <w:rPr>
                <w:bCs/>
                <w:sz w:val="24"/>
                <w:szCs w:val="24"/>
              </w:rPr>
              <w:t>Знакомствосрекомендациями</w:t>
            </w:r>
            <w:r>
              <w:rPr>
                <w:bCs/>
                <w:w w:val="105"/>
                <w:sz w:val="24"/>
                <w:szCs w:val="24"/>
              </w:rPr>
              <w:t>учителя по использованию подводящих и подготовительных</w:t>
            </w:r>
            <w:r>
              <w:rPr>
                <w:bCs/>
                <w:spacing w:val="-1"/>
                <w:w w:val="105"/>
                <w:sz w:val="24"/>
                <w:szCs w:val="24"/>
              </w:rPr>
              <w:t xml:space="preserve">упражнений для самостоятельного </w:t>
            </w:r>
            <w:r>
              <w:rPr>
                <w:bCs/>
                <w:w w:val="105"/>
                <w:sz w:val="24"/>
                <w:szCs w:val="24"/>
              </w:rPr>
              <w:t>обучения техническим действиямбаскетболистабезмяча</w:t>
            </w:r>
          </w:p>
        </w:tc>
        <w:tc>
          <w:tcPr>
            <w:tcW w:w="698" w:type="dxa"/>
          </w:tcPr>
          <w:p w14:paraId="5C1E1FA4">
            <w:pPr>
              <w:pStyle w:val="73"/>
              <w:spacing w:before="64" w:line="360" w:lineRule="auto"/>
              <w:ind w:left="142" w:hanging="142"/>
              <w:contextualSpacing/>
              <w:jc w:val="center"/>
              <w:rPr>
                <w:sz w:val="24"/>
                <w:szCs w:val="24"/>
              </w:rPr>
            </w:pPr>
            <w:r>
              <w:rPr>
                <w:w w:val="104"/>
                <w:sz w:val="24"/>
                <w:szCs w:val="24"/>
              </w:rPr>
              <w:t>8</w:t>
            </w:r>
          </w:p>
        </w:tc>
        <w:tc>
          <w:tcPr>
            <w:tcW w:w="1547" w:type="dxa"/>
          </w:tcPr>
          <w:p w14:paraId="2DC5B98B">
            <w:pPr>
              <w:pStyle w:val="73"/>
              <w:spacing w:line="360" w:lineRule="auto"/>
              <w:ind w:left="142" w:hanging="142"/>
              <w:contextualSpacing/>
              <w:jc w:val="center"/>
              <w:rPr>
                <w:sz w:val="24"/>
                <w:szCs w:val="24"/>
              </w:rPr>
            </w:pPr>
            <w:r>
              <w:rPr>
                <w:sz w:val="24"/>
                <w:szCs w:val="24"/>
              </w:rPr>
              <w:t>0</w:t>
            </w:r>
          </w:p>
        </w:tc>
        <w:tc>
          <w:tcPr>
            <w:tcW w:w="1675" w:type="dxa"/>
          </w:tcPr>
          <w:p w14:paraId="73460D9D">
            <w:pPr>
              <w:pStyle w:val="73"/>
              <w:spacing w:line="360" w:lineRule="auto"/>
              <w:ind w:left="142" w:hanging="142"/>
              <w:contextualSpacing/>
              <w:jc w:val="center"/>
              <w:rPr>
                <w:sz w:val="24"/>
                <w:szCs w:val="24"/>
              </w:rPr>
            </w:pPr>
            <w:r>
              <w:rPr>
                <w:sz w:val="24"/>
                <w:szCs w:val="24"/>
              </w:rPr>
              <w:t>8</w:t>
            </w:r>
          </w:p>
        </w:tc>
        <w:tc>
          <w:tcPr>
            <w:tcW w:w="1466" w:type="dxa"/>
          </w:tcPr>
          <w:p w14:paraId="4CBA5773">
            <w:pPr>
              <w:pStyle w:val="73"/>
              <w:spacing w:line="360" w:lineRule="auto"/>
              <w:ind w:left="142" w:hanging="142"/>
              <w:contextualSpacing/>
              <w:rPr>
                <w:sz w:val="24"/>
                <w:szCs w:val="24"/>
              </w:rPr>
            </w:pPr>
          </w:p>
        </w:tc>
        <w:tc>
          <w:tcPr>
            <w:tcW w:w="2930" w:type="dxa"/>
          </w:tcPr>
          <w:p w14:paraId="0AED52B2">
            <w:pPr>
              <w:pStyle w:val="73"/>
              <w:spacing w:line="360" w:lineRule="auto"/>
              <w:ind w:left="142"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7F6EFFEE">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7B1370F3">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646589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70" w:hRule="atLeast"/>
        </w:trPr>
        <w:tc>
          <w:tcPr>
            <w:tcW w:w="730" w:type="dxa"/>
          </w:tcPr>
          <w:p w14:paraId="4903D1A8">
            <w:pPr>
              <w:pStyle w:val="73"/>
              <w:spacing w:before="64" w:line="360" w:lineRule="auto"/>
              <w:ind w:left="142" w:right="43" w:hanging="142"/>
              <w:contextualSpacing/>
              <w:jc w:val="center"/>
              <w:rPr>
                <w:sz w:val="24"/>
                <w:szCs w:val="24"/>
              </w:rPr>
            </w:pPr>
            <w:r>
              <w:rPr>
                <w:w w:val="105"/>
                <w:sz w:val="24"/>
                <w:szCs w:val="24"/>
              </w:rPr>
              <w:t>3.15.</w:t>
            </w:r>
          </w:p>
        </w:tc>
        <w:tc>
          <w:tcPr>
            <w:tcW w:w="4449" w:type="dxa"/>
          </w:tcPr>
          <w:p w14:paraId="725D8DCD">
            <w:pPr>
              <w:pStyle w:val="73"/>
              <w:spacing w:before="64" w:line="360" w:lineRule="auto"/>
              <w:contextualSpacing/>
              <w:rPr>
                <w:b/>
                <w:sz w:val="24"/>
                <w:szCs w:val="24"/>
              </w:rPr>
            </w:pPr>
            <w:r>
              <w:rPr>
                <w:i/>
                <w:sz w:val="24"/>
                <w:szCs w:val="24"/>
              </w:rPr>
              <w:t>«Спортивныеигры.Волейбол».</w:t>
            </w:r>
            <w:r>
              <w:rPr>
                <w:bCs/>
                <w:sz w:val="24"/>
                <w:szCs w:val="24"/>
              </w:rPr>
              <w:t>Игровыедействиявволейболе</w:t>
            </w:r>
          </w:p>
        </w:tc>
        <w:tc>
          <w:tcPr>
            <w:tcW w:w="698" w:type="dxa"/>
          </w:tcPr>
          <w:p w14:paraId="2CF2AE36">
            <w:pPr>
              <w:pStyle w:val="73"/>
              <w:spacing w:before="64" w:line="360" w:lineRule="auto"/>
              <w:ind w:left="142" w:hanging="142"/>
              <w:contextualSpacing/>
              <w:jc w:val="center"/>
              <w:rPr>
                <w:sz w:val="24"/>
                <w:szCs w:val="24"/>
              </w:rPr>
            </w:pPr>
            <w:r>
              <w:rPr>
                <w:w w:val="104"/>
                <w:sz w:val="24"/>
                <w:szCs w:val="24"/>
              </w:rPr>
              <w:t>9</w:t>
            </w:r>
          </w:p>
        </w:tc>
        <w:tc>
          <w:tcPr>
            <w:tcW w:w="1547" w:type="dxa"/>
          </w:tcPr>
          <w:p w14:paraId="15DE04A2">
            <w:pPr>
              <w:pStyle w:val="73"/>
              <w:spacing w:line="360" w:lineRule="auto"/>
              <w:ind w:left="142" w:hanging="142"/>
              <w:contextualSpacing/>
              <w:jc w:val="center"/>
              <w:rPr>
                <w:sz w:val="24"/>
                <w:szCs w:val="24"/>
              </w:rPr>
            </w:pPr>
            <w:r>
              <w:rPr>
                <w:sz w:val="24"/>
                <w:szCs w:val="24"/>
              </w:rPr>
              <w:t>2</w:t>
            </w:r>
          </w:p>
        </w:tc>
        <w:tc>
          <w:tcPr>
            <w:tcW w:w="1675" w:type="dxa"/>
          </w:tcPr>
          <w:p w14:paraId="14CB9ADD">
            <w:pPr>
              <w:pStyle w:val="73"/>
              <w:spacing w:line="360" w:lineRule="auto"/>
              <w:ind w:left="142" w:hanging="142"/>
              <w:contextualSpacing/>
              <w:jc w:val="center"/>
              <w:rPr>
                <w:sz w:val="24"/>
                <w:szCs w:val="24"/>
              </w:rPr>
            </w:pPr>
            <w:r>
              <w:rPr>
                <w:sz w:val="24"/>
                <w:szCs w:val="24"/>
              </w:rPr>
              <w:t>6</w:t>
            </w:r>
          </w:p>
        </w:tc>
        <w:tc>
          <w:tcPr>
            <w:tcW w:w="1466" w:type="dxa"/>
          </w:tcPr>
          <w:p w14:paraId="73F2A786">
            <w:pPr>
              <w:pStyle w:val="73"/>
              <w:spacing w:line="360" w:lineRule="auto"/>
              <w:ind w:left="142" w:hanging="142"/>
              <w:contextualSpacing/>
              <w:rPr>
                <w:sz w:val="24"/>
                <w:szCs w:val="24"/>
              </w:rPr>
            </w:pPr>
          </w:p>
        </w:tc>
        <w:tc>
          <w:tcPr>
            <w:tcW w:w="2930" w:type="dxa"/>
          </w:tcPr>
          <w:p w14:paraId="14FB12B8">
            <w:pPr>
              <w:pStyle w:val="73"/>
              <w:spacing w:line="360" w:lineRule="auto"/>
              <w:ind w:left="142" w:hanging="142"/>
              <w:contextualSpacing/>
              <w:rPr>
                <w:spacing w:val="-1"/>
                <w:w w:val="105"/>
                <w:sz w:val="24"/>
                <w:szCs w:val="24"/>
              </w:rPr>
            </w:pPr>
            <w:r>
              <w:fldChar w:fldCharType="begin"/>
            </w:r>
            <w:r>
              <w:instrText xml:space="preserve"> HYPERLINK "http://school-/" \h </w:instrText>
            </w:r>
            <w:r>
              <w:fldChar w:fldCharType="separate"/>
            </w:r>
            <w:r>
              <w:rPr>
                <w:w w:val="105"/>
                <w:sz w:val="24"/>
                <w:szCs w:val="24"/>
                <w:lang w:val="en-US"/>
              </w:rPr>
              <w:t>http</w:t>
            </w:r>
            <w:r>
              <w:rPr>
                <w:w w:val="105"/>
                <w:sz w:val="24"/>
                <w:szCs w:val="24"/>
              </w:rPr>
              <w:t>://</w:t>
            </w:r>
            <w:r>
              <w:rPr>
                <w:w w:val="105"/>
                <w:sz w:val="24"/>
                <w:szCs w:val="24"/>
                <w:lang w:val="en-US"/>
              </w:rPr>
              <w:t>school</w:t>
            </w:r>
            <w:r>
              <w:rPr>
                <w:w w:val="105"/>
                <w:sz w:val="24"/>
                <w:szCs w:val="24"/>
              </w:rPr>
              <w:t>-</w:t>
            </w:r>
            <w:r>
              <w:rPr>
                <w:w w:val="105"/>
                <w:sz w:val="24"/>
                <w:szCs w:val="24"/>
              </w:rPr>
              <w:fldChar w:fldCharType="end"/>
            </w:r>
            <w:r>
              <w:rPr>
                <w:spacing w:val="-1"/>
                <w:w w:val="105"/>
                <w:sz w:val="24"/>
                <w:szCs w:val="24"/>
                <w:lang w:val="en-US"/>
              </w:rPr>
              <w:t>collection</w:t>
            </w:r>
            <w:r>
              <w:rPr>
                <w:spacing w:val="-1"/>
                <w:w w:val="105"/>
                <w:sz w:val="24"/>
                <w:szCs w:val="24"/>
              </w:rPr>
              <w:t>.</w:t>
            </w:r>
            <w:r>
              <w:rPr>
                <w:spacing w:val="-1"/>
                <w:w w:val="105"/>
                <w:sz w:val="24"/>
                <w:szCs w:val="24"/>
                <w:lang w:val="en-US"/>
              </w:rPr>
              <w:t>edu</w:t>
            </w:r>
            <w:r>
              <w:rPr>
                <w:spacing w:val="-1"/>
                <w:w w:val="105"/>
                <w:sz w:val="24"/>
                <w:szCs w:val="24"/>
              </w:rPr>
              <w:t>.</w:t>
            </w:r>
            <w:r>
              <w:rPr>
                <w:spacing w:val="-1"/>
                <w:w w:val="105"/>
                <w:sz w:val="24"/>
                <w:szCs w:val="24"/>
                <w:lang w:val="en-US"/>
              </w:rPr>
              <w:t>ru</w:t>
            </w:r>
          </w:p>
          <w:p w14:paraId="493944A5">
            <w:pPr>
              <w:pStyle w:val="73"/>
              <w:spacing w:line="360" w:lineRule="auto"/>
              <w:ind w:left="142" w:hanging="142"/>
              <w:contextualSpacing/>
              <w:rPr>
                <w:bCs/>
                <w:sz w:val="24"/>
                <w:szCs w:val="24"/>
              </w:rPr>
            </w:pPr>
            <w:r>
              <w:fldChar w:fldCharType="begin"/>
            </w:r>
            <w:r>
              <w:instrText xml:space="preserve"> HYPERLINK "https://fizkulturana5.ru/" </w:instrText>
            </w:r>
            <w:r>
              <w:fldChar w:fldCharType="separate"/>
            </w:r>
            <w:r>
              <w:rPr>
                <w:rStyle w:val="17"/>
                <w:rFonts w:eastAsiaTheme="majorEastAsia"/>
                <w:sz w:val="24"/>
                <w:szCs w:val="24"/>
                <w:lang w:val="en-US"/>
              </w:rPr>
              <w:t>https</w:t>
            </w:r>
            <w:r>
              <w:rPr>
                <w:rStyle w:val="17"/>
                <w:rFonts w:eastAsiaTheme="majorEastAsia"/>
                <w:sz w:val="24"/>
                <w:szCs w:val="24"/>
              </w:rPr>
              <w:t>://</w:t>
            </w:r>
            <w:r>
              <w:rPr>
                <w:rStyle w:val="17"/>
                <w:rFonts w:eastAsiaTheme="majorEastAsia"/>
                <w:sz w:val="24"/>
                <w:szCs w:val="24"/>
                <w:lang w:val="en-US"/>
              </w:rPr>
              <w:t>fizkulturana</w:t>
            </w:r>
            <w:r>
              <w:rPr>
                <w:rStyle w:val="17"/>
                <w:rFonts w:eastAsiaTheme="majorEastAsia"/>
                <w:sz w:val="24"/>
                <w:szCs w:val="24"/>
              </w:rPr>
              <w:t>5.</w:t>
            </w:r>
            <w:r>
              <w:rPr>
                <w:rStyle w:val="17"/>
                <w:rFonts w:eastAsiaTheme="majorEastAsia"/>
                <w:sz w:val="24"/>
                <w:szCs w:val="24"/>
                <w:lang w:val="en-US"/>
              </w:rPr>
              <w:t>ru</w:t>
            </w:r>
            <w:r>
              <w:rPr>
                <w:rStyle w:val="17"/>
                <w:rFonts w:eastAsiaTheme="majorEastAsia"/>
                <w:sz w:val="24"/>
                <w:szCs w:val="24"/>
              </w:rPr>
              <w:t>/</w:t>
            </w:r>
            <w:r>
              <w:rPr>
                <w:rStyle w:val="17"/>
                <w:rFonts w:eastAsiaTheme="majorEastAsia"/>
                <w:sz w:val="24"/>
                <w:szCs w:val="24"/>
              </w:rPr>
              <w:fldChar w:fldCharType="end"/>
            </w:r>
          </w:p>
          <w:p w14:paraId="1598B3A9">
            <w:pPr>
              <w:pStyle w:val="73"/>
              <w:spacing w:line="360" w:lineRule="auto"/>
              <w:ind w:left="142" w:hanging="142"/>
              <w:contextualSpacing/>
              <w:rPr>
                <w:bCs/>
                <w:sz w:val="24"/>
                <w:szCs w:val="24"/>
                <w:lang w:val="en-US"/>
              </w:rPr>
            </w:pPr>
            <w:r>
              <w:fldChar w:fldCharType="begin"/>
            </w:r>
            <w:r>
              <w:instrText xml:space="preserve"> HYPERLINK "http://www.fizkulturavshkole.ru/" </w:instrText>
            </w:r>
            <w:r>
              <w:fldChar w:fldCharType="separate"/>
            </w:r>
            <w:r>
              <w:rPr>
                <w:rStyle w:val="17"/>
                <w:rFonts w:eastAsiaTheme="majorEastAsia"/>
                <w:sz w:val="24"/>
                <w:szCs w:val="24"/>
                <w:lang w:val="en-US"/>
              </w:rPr>
              <w:t>http://www.fizkulturavshkole.ru/</w:t>
            </w:r>
            <w:r>
              <w:rPr>
                <w:rStyle w:val="17"/>
                <w:rFonts w:eastAsiaTheme="majorEastAsia"/>
                <w:sz w:val="24"/>
                <w:szCs w:val="24"/>
                <w:lang w:val="en-US"/>
              </w:rPr>
              <w:fldChar w:fldCharType="end"/>
            </w:r>
          </w:p>
        </w:tc>
      </w:tr>
      <w:tr w14:paraId="7B6346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4"/>
          <w:wAfter w:w="7618" w:type="dxa"/>
          <w:trHeight w:val="333" w:hRule="atLeast"/>
        </w:trPr>
        <w:tc>
          <w:tcPr>
            <w:tcW w:w="5179" w:type="dxa"/>
            <w:gridSpan w:val="2"/>
          </w:tcPr>
          <w:p w14:paraId="1365BB98">
            <w:pPr>
              <w:pStyle w:val="73"/>
              <w:spacing w:before="64" w:line="360" w:lineRule="auto"/>
              <w:ind w:left="142" w:hanging="142"/>
              <w:contextualSpacing/>
              <w:rPr>
                <w:sz w:val="24"/>
                <w:szCs w:val="24"/>
              </w:rPr>
            </w:pPr>
            <w:r>
              <w:rPr>
                <w:b/>
                <w:sz w:val="24"/>
                <w:szCs w:val="24"/>
                <w:lang w:val="en-US"/>
              </w:rPr>
              <w:tab/>
            </w:r>
            <w:r>
              <w:rPr>
                <w:w w:val="105"/>
                <w:sz w:val="24"/>
                <w:szCs w:val="24"/>
              </w:rPr>
              <w:t>Итогопоразделу</w:t>
            </w:r>
          </w:p>
        </w:tc>
        <w:tc>
          <w:tcPr>
            <w:tcW w:w="698" w:type="dxa"/>
          </w:tcPr>
          <w:p w14:paraId="286A0693">
            <w:pPr>
              <w:pStyle w:val="73"/>
              <w:spacing w:before="64" w:line="360" w:lineRule="auto"/>
              <w:ind w:left="142" w:hanging="142"/>
              <w:contextualSpacing/>
              <w:rPr>
                <w:sz w:val="24"/>
                <w:szCs w:val="24"/>
              </w:rPr>
            </w:pPr>
            <w:r>
              <w:rPr>
                <w:w w:val="105"/>
                <w:sz w:val="24"/>
                <w:szCs w:val="24"/>
              </w:rPr>
              <w:t>68</w:t>
            </w:r>
          </w:p>
        </w:tc>
      </w:tr>
      <w:tr w14:paraId="47D8BD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2"/>
          <w:wAfter w:w="4396" w:type="dxa"/>
          <w:trHeight w:val="333" w:hRule="atLeast"/>
        </w:trPr>
        <w:tc>
          <w:tcPr>
            <w:tcW w:w="5179" w:type="dxa"/>
            <w:gridSpan w:val="2"/>
          </w:tcPr>
          <w:p w14:paraId="002D6EA8">
            <w:pPr>
              <w:pStyle w:val="73"/>
              <w:spacing w:before="64" w:line="360" w:lineRule="auto"/>
              <w:ind w:left="142" w:hanging="142"/>
              <w:contextualSpacing/>
              <w:rPr>
                <w:b/>
                <w:bCs/>
                <w:sz w:val="24"/>
                <w:szCs w:val="24"/>
              </w:rPr>
            </w:pPr>
            <w:r>
              <w:rPr>
                <w:b/>
                <w:bCs/>
                <w:spacing w:val="-1"/>
                <w:w w:val="105"/>
                <w:sz w:val="24"/>
                <w:szCs w:val="24"/>
              </w:rPr>
              <w:t>ОБЩЕЕКОЛИЧЕСТВО</w:t>
            </w:r>
            <w:r>
              <w:rPr>
                <w:b/>
                <w:bCs/>
                <w:w w:val="105"/>
                <w:sz w:val="24"/>
                <w:szCs w:val="24"/>
              </w:rPr>
              <w:t>ЧАСОВПОПРОГРАММЕ</w:t>
            </w:r>
          </w:p>
        </w:tc>
        <w:tc>
          <w:tcPr>
            <w:tcW w:w="698" w:type="dxa"/>
          </w:tcPr>
          <w:p w14:paraId="23C30D82">
            <w:pPr>
              <w:pStyle w:val="73"/>
              <w:spacing w:before="64" w:line="360" w:lineRule="auto"/>
              <w:ind w:left="142" w:hanging="142"/>
              <w:contextualSpacing/>
              <w:jc w:val="center"/>
              <w:rPr>
                <w:sz w:val="24"/>
                <w:szCs w:val="24"/>
              </w:rPr>
            </w:pPr>
            <w:r>
              <w:rPr>
                <w:w w:val="105"/>
                <w:sz w:val="24"/>
                <w:szCs w:val="24"/>
              </w:rPr>
              <w:t>68</w:t>
            </w:r>
          </w:p>
        </w:tc>
        <w:tc>
          <w:tcPr>
            <w:tcW w:w="1547" w:type="dxa"/>
          </w:tcPr>
          <w:p w14:paraId="48E49C2C">
            <w:pPr>
              <w:pStyle w:val="73"/>
              <w:spacing w:before="64" w:line="360" w:lineRule="auto"/>
              <w:ind w:left="142" w:hanging="142"/>
              <w:contextualSpacing/>
              <w:jc w:val="center"/>
              <w:rPr>
                <w:sz w:val="24"/>
                <w:szCs w:val="24"/>
              </w:rPr>
            </w:pPr>
            <w:r>
              <w:rPr>
                <w:w w:val="104"/>
                <w:sz w:val="24"/>
                <w:szCs w:val="24"/>
              </w:rPr>
              <w:t>10</w:t>
            </w:r>
          </w:p>
        </w:tc>
        <w:tc>
          <w:tcPr>
            <w:tcW w:w="1675" w:type="dxa"/>
          </w:tcPr>
          <w:p w14:paraId="700210CF">
            <w:pPr>
              <w:pStyle w:val="73"/>
              <w:spacing w:before="64" w:line="360" w:lineRule="auto"/>
              <w:ind w:left="142" w:hanging="142"/>
              <w:contextualSpacing/>
              <w:jc w:val="center"/>
              <w:rPr>
                <w:sz w:val="24"/>
                <w:szCs w:val="24"/>
              </w:rPr>
            </w:pPr>
            <w:r>
              <w:rPr>
                <w:w w:val="104"/>
                <w:sz w:val="24"/>
                <w:szCs w:val="24"/>
              </w:rPr>
              <w:t>58</w:t>
            </w:r>
          </w:p>
        </w:tc>
      </w:tr>
    </w:tbl>
    <w:p w14:paraId="521FA060">
      <w:pPr>
        <w:spacing w:line="360" w:lineRule="auto"/>
        <w:contextualSpacing/>
        <w:rPr>
          <w:b/>
          <w:color w:val="000000"/>
        </w:rPr>
      </w:pPr>
    </w:p>
    <w:p w14:paraId="41FD6D40">
      <w:pPr>
        <w:spacing w:line="360" w:lineRule="auto"/>
        <w:contextualSpacing/>
        <w:rPr>
          <w:b/>
          <w:color w:val="000000"/>
        </w:rPr>
      </w:pPr>
    </w:p>
    <w:p w14:paraId="073076A0">
      <w:pPr>
        <w:spacing w:line="360" w:lineRule="auto"/>
        <w:contextualSpacing/>
        <w:sectPr>
          <w:pgSz w:w="16383" w:h="11906" w:orient="landscape"/>
          <w:pgMar w:top="1134" w:right="851" w:bottom="1134" w:left="1701" w:header="720" w:footer="720" w:gutter="0"/>
          <w:cols w:space="720" w:num="1"/>
        </w:sectPr>
      </w:pPr>
    </w:p>
    <w:p w14:paraId="0E7993ED">
      <w:pPr>
        <w:spacing w:after="0" w:line="360" w:lineRule="auto"/>
        <w:ind w:left="120"/>
        <w:contextualSpacing/>
      </w:pPr>
      <w:r>
        <w:rPr>
          <w:b/>
          <w:color w:val="000000"/>
        </w:rPr>
        <w:t xml:space="preserve"> 7 КЛАСС </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544"/>
        <w:gridCol w:w="850"/>
        <w:gridCol w:w="1843"/>
        <w:gridCol w:w="1843"/>
        <w:gridCol w:w="1559"/>
        <w:gridCol w:w="2693"/>
      </w:tblGrid>
      <w:tr w14:paraId="04EF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17" w:type="dxa"/>
            <w:vMerge w:val="restart"/>
          </w:tcPr>
          <w:p w14:paraId="7126ADA9">
            <w:pPr>
              <w:tabs>
                <w:tab w:val="left" w:pos="8892"/>
              </w:tabs>
              <w:spacing w:after="0" w:line="360" w:lineRule="auto"/>
              <w:contextualSpacing/>
              <w:jc w:val="center"/>
              <w:rPr>
                <w:b/>
                <w:bCs/>
                <w:sz w:val="24"/>
                <w:szCs w:val="24"/>
              </w:rPr>
            </w:pPr>
            <w:r>
              <w:rPr>
                <w:b/>
                <w:bCs/>
                <w:sz w:val="24"/>
                <w:szCs w:val="24"/>
              </w:rPr>
              <w:t>№</w:t>
            </w:r>
          </w:p>
        </w:tc>
        <w:tc>
          <w:tcPr>
            <w:tcW w:w="3544" w:type="dxa"/>
            <w:vMerge w:val="restart"/>
          </w:tcPr>
          <w:p w14:paraId="0DDB171F">
            <w:pPr>
              <w:tabs>
                <w:tab w:val="left" w:pos="8892"/>
              </w:tabs>
              <w:spacing w:after="0" w:line="360" w:lineRule="auto"/>
              <w:contextualSpacing/>
              <w:jc w:val="center"/>
              <w:rPr>
                <w:b/>
                <w:bCs/>
                <w:sz w:val="24"/>
                <w:szCs w:val="24"/>
              </w:rPr>
            </w:pPr>
            <w:r>
              <w:rPr>
                <w:b/>
                <w:bCs/>
                <w:sz w:val="24"/>
                <w:szCs w:val="24"/>
              </w:rPr>
              <w:t>Наименование разделов и тем программ</w:t>
            </w:r>
          </w:p>
        </w:tc>
        <w:tc>
          <w:tcPr>
            <w:tcW w:w="4536" w:type="dxa"/>
            <w:gridSpan w:val="3"/>
          </w:tcPr>
          <w:p w14:paraId="3DF9D16A">
            <w:pPr>
              <w:tabs>
                <w:tab w:val="left" w:pos="8892"/>
              </w:tabs>
              <w:spacing w:after="0" w:line="360" w:lineRule="auto"/>
              <w:contextualSpacing/>
              <w:jc w:val="center"/>
              <w:rPr>
                <w:b/>
                <w:bCs/>
                <w:sz w:val="24"/>
                <w:szCs w:val="24"/>
              </w:rPr>
            </w:pPr>
            <w:r>
              <w:rPr>
                <w:b/>
                <w:bCs/>
                <w:sz w:val="24"/>
                <w:szCs w:val="24"/>
              </w:rPr>
              <w:t>Количество часов</w:t>
            </w:r>
          </w:p>
        </w:tc>
        <w:tc>
          <w:tcPr>
            <w:tcW w:w="1559" w:type="dxa"/>
            <w:vMerge w:val="restart"/>
          </w:tcPr>
          <w:p w14:paraId="415BCC00">
            <w:pPr>
              <w:tabs>
                <w:tab w:val="left" w:pos="8892"/>
              </w:tabs>
              <w:spacing w:after="0" w:line="360" w:lineRule="auto"/>
              <w:contextualSpacing/>
              <w:jc w:val="center"/>
              <w:rPr>
                <w:b/>
                <w:bCs/>
                <w:sz w:val="24"/>
                <w:szCs w:val="24"/>
              </w:rPr>
            </w:pPr>
            <w:r>
              <w:rPr>
                <w:b/>
                <w:bCs/>
                <w:sz w:val="24"/>
                <w:szCs w:val="24"/>
              </w:rPr>
              <w:t>Дата изучения</w:t>
            </w:r>
          </w:p>
        </w:tc>
        <w:tc>
          <w:tcPr>
            <w:tcW w:w="2693" w:type="dxa"/>
            <w:vMerge w:val="restart"/>
          </w:tcPr>
          <w:p w14:paraId="18F6A764">
            <w:pPr>
              <w:tabs>
                <w:tab w:val="left" w:pos="8892"/>
              </w:tabs>
              <w:spacing w:after="0" w:line="360" w:lineRule="auto"/>
              <w:contextualSpacing/>
              <w:jc w:val="center"/>
              <w:rPr>
                <w:b/>
                <w:bCs/>
                <w:sz w:val="24"/>
                <w:szCs w:val="24"/>
              </w:rPr>
            </w:pPr>
            <w:r>
              <w:rPr>
                <w:b/>
                <w:bCs/>
                <w:sz w:val="24"/>
                <w:szCs w:val="24"/>
              </w:rPr>
              <w:t>Электронные (цифровые) образовательные ресурсы</w:t>
            </w:r>
          </w:p>
        </w:tc>
      </w:tr>
      <w:tr w14:paraId="5EF8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17" w:type="dxa"/>
            <w:vMerge w:val="continue"/>
          </w:tcPr>
          <w:p w14:paraId="3AC58161">
            <w:pPr>
              <w:tabs>
                <w:tab w:val="left" w:pos="8892"/>
              </w:tabs>
              <w:spacing w:after="0" w:line="360" w:lineRule="auto"/>
              <w:contextualSpacing/>
              <w:rPr>
                <w:sz w:val="24"/>
                <w:szCs w:val="24"/>
              </w:rPr>
            </w:pPr>
          </w:p>
        </w:tc>
        <w:tc>
          <w:tcPr>
            <w:tcW w:w="3544" w:type="dxa"/>
            <w:vMerge w:val="continue"/>
          </w:tcPr>
          <w:p w14:paraId="370B0341">
            <w:pPr>
              <w:tabs>
                <w:tab w:val="left" w:pos="8892"/>
              </w:tabs>
              <w:spacing w:after="0" w:line="360" w:lineRule="auto"/>
              <w:contextualSpacing/>
              <w:rPr>
                <w:sz w:val="24"/>
                <w:szCs w:val="24"/>
              </w:rPr>
            </w:pPr>
          </w:p>
        </w:tc>
        <w:tc>
          <w:tcPr>
            <w:tcW w:w="850" w:type="dxa"/>
          </w:tcPr>
          <w:p w14:paraId="151AB8BC">
            <w:pPr>
              <w:tabs>
                <w:tab w:val="left" w:pos="8892"/>
              </w:tabs>
              <w:spacing w:after="0" w:line="360" w:lineRule="auto"/>
              <w:contextualSpacing/>
              <w:jc w:val="center"/>
              <w:rPr>
                <w:i/>
                <w:iCs/>
                <w:sz w:val="24"/>
                <w:szCs w:val="24"/>
              </w:rPr>
            </w:pPr>
            <w:r>
              <w:rPr>
                <w:i/>
                <w:iCs/>
                <w:sz w:val="24"/>
                <w:szCs w:val="24"/>
              </w:rPr>
              <w:t>Всего</w:t>
            </w:r>
          </w:p>
        </w:tc>
        <w:tc>
          <w:tcPr>
            <w:tcW w:w="1843" w:type="dxa"/>
          </w:tcPr>
          <w:p w14:paraId="3A6350DD">
            <w:pPr>
              <w:tabs>
                <w:tab w:val="left" w:pos="8892"/>
              </w:tabs>
              <w:spacing w:after="0" w:line="360" w:lineRule="auto"/>
              <w:contextualSpacing/>
              <w:jc w:val="center"/>
              <w:rPr>
                <w:i/>
                <w:iCs/>
                <w:sz w:val="24"/>
                <w:szCs w:val="24"/>
              </w:rPr>
            </w:pPr>
            <w:r>
              <w:rPr>
                <w:i/>
                <w:iCs/>
                <w:sz w:val="24"/>
                <w:szCs w:val="24"/>
              </w:rPr>
              <w:t>Контрольные работы</w:t>
            </w:r>
          </w:p>
        </w:tc>
        <w:tc>
          <w:tcPr>
            <w:tcW w:w="1843" w:type="dxa"/>
          </w:tcPr>
          <w:p w14:paraId="24FF06E8">
            <w:pPr>
              <w:tabs>
                <w:tab w:val="left" w:pos="8892"/>
              </w:tabs>
              <w:spacing w:after="0" w:line="360" w:lineRule="auto"/>
              <w:contextualSpacing/>
              <w:jc w:val="center"/>
              <w:rPr>
                <w:i/>
                <w:iCs/>
                <w:sz w:val="24"/>
                <w:szCs w:val="24"/>
              </w:rPr>
            </w:pPr>
            <w:r>
              <w:rPr>
                <w:i/>
                <w:iCs/>
                <w:sz w:val="24"/>
                <w:szCs w:val="24"/>
              </w:rPr>
              <w:t>Практические работы</w:t>
            </w:r>
          </w:p>
        </w:tc>
        <w:tc>
          <w:tcPr>
            <w:tcW w:w="1559" w:type="dxa"/>
            <w:vMerge w:val="continue"/>
          </w:tcPr>
          <w:p w14:paraId="6C1DC941">
            <w:pPr>
              <w:tabs>
                <w:tab w:val="left" w:pos="8892"/>
              </w:tabs>
              <w:spacing w:after="0" w:line="360" w:lineRule="auto"/>
              <w:contextualSpacing/>
              <w:rPr>
                <w:sz w:val="24"/>
                <w:szCs w:val="24"/>
              </w:rPr>
            </w:pPr>
          </w:p>
        </w:tc>
        <w:tc>
          <w:tcPr>
            <w:tcW w:w="2693" w:type="dxa"/>
            <w:vMerge w:val="continue"/>
          </w:tcPr>
          <w:p w14:paraId="05D26941">
            <w:pPr>
              <w:tabs>
                <w:tab w:val="left" w:pos="8892"/>
              </w:tabs>
              <w:spacing w:after="0" w:line="360" w:lineRule="auto"/>
              <w:contextualSpacing/>
              <w:rPr>
                <w:sz w:val="24"/>
                <w:szCs w:val="24"/>
              </w:rPr>
            </w:pPr>
          </w:p>
        </w:tc>
      </w:tr>
      <w:tr w14:paraId="3374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B872F0D">
            <w:pPr>
              <w:tabs>
                <w:tab w:val="left" w:pos="8892"/>
              </w:tabs>
              <w:spacing w:after="0" w:line="360" w:lineRule="auto"/>
              <w:contextualSpacing/>
              <w:rPr>
                <w:sz w:val="24"/>
                <w:szCs w:val="24"/>
              </w:rPr>
            </w:pPr>
            <w:r>
              <w:rPr>
                <w:sz w:val="24"/>
                <w:szCs w:val="24"/>
              </w:rPr>
              <w:t>1.4.</w:t>
            </w:r>
          </w:p>
        </w:tc>
        <w:tc>
          <w:tcPr>
            <w:tcW w:w="3544" w:type="dxa"/>
          </w:tcPr>
          <w:p w14:paraId="5CCC6564">
            <w:pPr>
              <w:tabs>
                <w:tab w:val="left" w:pos="8892"/>
              </w:tabs>
              <w:spacing w:after="0" w:line="360" w:lineRule="auto"/>
              <w:contextualSpacing/>
              <w:rPr>
                <w:sz w:val="24"/>
                <w:szCs w:val="24"/>
              </w:rPr>
            </w:pPr>
            <w:r>
              <w:rPr>
                <w:sz w:val="24"/>
                <w:szCs w:val="24"/>
              </w:rPr>
              <w:t>Воспитание качеств личности в процессе занятий физической культурой и спортом</w:t>
            </w:r>
          </w:p>
        </w:tc>
        <w:tc>
          <w:tcPr>
            <w:tcW w:w="850" w:type="dxa"/>
          </w:tcPr>
          <w:p w14:paraId="745731FE">
            <w:pPr>
              <w:tabs>
                <w:tab w:val="left" w:pos="8892"/>
              </w:tabs>
              <w:spacing w:after="0" w:line="360" w:lineRule="auto"/>
              <w:contextualSpacing/>
              <w:rPr>
                <w:sz w:val="24"/>
                <w:szCs w:val="24"/>
              </w:rPr>
            </w:pPr>
            <w:r>
              <w:rPr>
                <w:sz w:val="24"/>
                <w:szCs w:val="24"/>
              </w:rPr>
              <w:t>1</w:t>
            </w:r>
          </w:p>
        </w:tc>
        <w:tc>
          <w:tcPr>
            <w:tcW w:w="1843" w:type="dxa"/>
          </w:tcPr>
          <w:p w14:paraId="1BFC0472">
            <w:pPr>
              <w:tabs>
                <w:tab w:val="left" w:pos="8892"/>
              </w:tabs>
              <w:spacing w:after="0" w:line="360" w:lineRule="auto"/>
              <w:contextualSpacing/>
              <w:rPr>
                <w:sz w:val="24"/>
                <w:szCs w:val="24"/>
              </w:rPr>
            </w:pPr>
            <w:r>
              <w:rPr>
                <w:sz w:val="24"/>
                <w:szCs w:val="24"/>
              </w:rPr>
              <w:t>0</w:t>
            </w:r>
          </w:p>
        </w:tc>
        <w:tc>
          <w:tcPr>
            <w:tcW w:w="1843" w:type="dxa"/>
          </w:tcPr>
          <w:p w14:paraId="6B73BD4D">
            <w:pPr>
              <w:tabs>
                <w:tab w:val="left" w:pos="8892"/>
              </w:tabs>
              <w:spacing w:after="0" w:line="360" w:lineRule="auto"/>
              <w:contextualSpacing/>
              <w:rPr>
                <w:sz w:val="24"/>
                <w:szCs w:val="24"/>
              </w:rPr>
            </w:pPr>
            <w:r>
              <w:rPr>
                <w:sz w:val="24"/>
                <w:szCs w:val="24"/>
              </w:rPr>
              <w:t>0</w:t>
            </w:r>
          </w:p>
        </w:tc>
        <w:tc>
          <w:tcPr>
            <w:tcW w:w="1559" w:type="dxa"/>
          </w:tcPr>
          <w:p w14:paraId="136A90D0">
            <w:pPr>
              <w:tabs>
                <w:tab w:val="left" w:pos="8892"/>
              </w:tabs>
              <w:spacing w:after="0" w:line="360" w:lineRule="auto"/>
              <w:contextualSpacing/>
              <w:rPr>
                <w:sz w:val="24"/>
                <w:szCs w:val="24"/>
              </w:rPr>
            </w:pPr>
          </w:p>
        </w:tc>
        <w:tc>
          <w:tcPr>
            <w:tcW w:w="2693" w:type="dxa"/>
          </w:tcPr>
          <w:p w14:paraId="54912471">
            <w:pPr>
              <w:pStyle w:val="73"/>
              <w:spacing w:line="360" w:lineRule="auto"/>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p w14:paraId="0B32267B">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2999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938" w:type="dxa"/>
        </w:trPr>
        <w:tc>
          <w:tcPr>
            <w:tcW w:w="4361" w:type="dxa"/>
            <w:gridSpan w:val="2"/>
          </w:tcPr>
          <w:p w14:paraId="58AA9CF7">
            <w:pPr>
              <w:tabs>
                <w:tab w:val="left" w:pos="8892"/>
              </w:tabs>
              <w:spacing w:after="0" w:line="360" w:lineRule="auto"/>
              <w:contextualSpacing/>
              <w:rPr>
                <w:sz w:val="24"/>
                <w:szCs w:val="24"/>
              </w:rPr>
            </w:pPr>
            <w:r>
              <w:rPr>
                <w:sz w:val="24"/>
                <w:szCs w:val="24"/>
              </w:rPr>
              <w:t>Итого по разделу</w:t>
            </w:r>
          </w:p>
        </w:tc>
        <w:tc>
          <w:tcPr>
            <w:tcW w:w="850" w:type="dxa"/>
          </w:tcPr>
          <w:p w14:paraId="74D87E0E">
            <w:pPr>
              <w:tabs>
                <w:tab w:val="left" w:pos="8892"/>
              </w:tabs>
              <w:spacing w:after="0" w:line="360" w:lineRule="auto"/>
              <w:contextualSpacing/>
              <w:rPr>
                <w:sz w:val="24"/>
                <w:szCs w:val="24"/>
              </w:rPr>
            </w:pPr>
            <w:r>
              <w:rPr>
                <w:sz w:val="24"/>
                <w:szCs w:val="24"/>
              </w:rPr>
              <w:t>1</w:t>
            </w:r>
          </w:p>
        </w:tc>
      </w:tr>
      <w:tr w14:paraId="132B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1BBE3FD">
            <w:pPr>
              <w:tabs>
                <w:tab w:val="left" w:pos="8892"/>
              </w:tabs>
              <w:spacing w:after="0" w:line="360" w:lineRule="auto"/>
              <w:contextualSpacing/>
              <w:rPr>
                <w:sz w:val="24"/>
                <w:szCs w:val="24"/>
              </w:rPr>
            </w:pPr>
            <w:r>
              <w:rPr>
                <w:sz w:val="24"/>
                <w:szCs w:val="24"/>
              </w:rPr>
              <w:t>2.5.</w:t>
            </w:r>
          </w:p>
        </w:tc>
        <w:tc>
          <w:tcPr>
            <w:tcW w:w="3544" w:type="dxa"/>
          </w:tcPr>
          <w:p w14:paraId="68DD3C9A">
            <w:pPr>
              <w:tabs>
                <w:tab w:val="left" w:pos="8892"/>
              </w:tabs>
              <w:spacing w:after="0" w:line="360" w:lineRule="auto"/>
              <w:contextualSpacing/>
              <w:rPr>
                <w:sz w:val="24"/>
                <w:szCs w:val="24"/>
              </w:rPr>
            </w:pPr>
            <w:r>
              <w:rPr>
                <w:sz w:val="24"/>
                <w:szCs w:val="24"/>
              </w:rPr>
              <w:t>Ошибки в технике упражнения и их предупреждение</w:t>
            </w:r>
          </w:p>
        </w:tc>
        <w:tc>
          <w:tcPr>
            <w:tcW w:w="850" w:type="dxa"/>
          </w:tcPr>
          <w:p w14:paraId="6765C6CB">
            <w:pPr>
              <w:tabs>
                <w:tab w:val="left" w:pos="8892"/>
              </w:tabs>
              <w:spacing w:after="0" w:line="360" w:lineRule="auto"/>
              <w:contextualSpacing/>
              <w:rPr>
                <w:sz w:val="24"/>
                <w:szCs w:val="24"/>
              </w:rPr>
            </w:pPr>
            <w:r>
              <w:rPr>
                <w:sz w:val="24"/>
                <w:szCs w:val="24"/>
              </w:rPr>
              <w:t>1</w:t>
            </w:r>
          </w:p>
        </w:tc>
        <w:tc>
          <w:tcPr>
            <w:tcW w:w="1843" w:type="dxa"/>
          </w:tcPr>
          <w:p w14:paraId="46319338">
            <w:pPr>
              <w:tabs>
                <w:tab w:val="left" w:pos="8892"/>
              </w:tabs>
              <w:spacing w:after="0" w:line="360" w:lineRule="auto"/>
              <w:contextualSpacing/>
              <w:rPr>
                <w:sz w:val="24"/>
                <w:szCs w:val="24"/>
              </w:rPr>
            </w:pPr>
            <w:r>
              <w:rPr>
                <w:sz w:val="24"/>
                <w:szCs w:val="24"/>
              </w:rPr>
              <w:t>0</w:t>
            </w:r>
          </w:p>
        </w:tc>
        <w:tc>
          <w:tcPr>
            <w:tcW w:w="1843" w:type="dxa"/>
          </w:tcPr>
          <w:p w14:paraId="60901DDA">
            <w:pPr>
              <w:tabs>
                <w:tab w:val="left" w:pos="8892"/>
              </w:tabs>
              <w:spacing w:after="0" w:line="360" w:lineRule="auto"/>
              <w:contextualSpacing/>
              <w:rPr>
                <w:sz w:val="24"/>
                <w:szCs w:val="24"/>
              </w:rPr>
            </w:pPr>
            <w:r>
              <w:rPr>
                <w:sz w:val="24"/>
                <w:szCs w:val="24"/>
              </w:rPr>
              <w:t>0</w:t>
            </w:r>
          </w:p>
        </w:tc>
        <w:tc>
          <w:tcPr>
            <w:tcW w:w="1559" w:type="dxa"/>
          </w:tcPr>
          <w:p w14:paraId="7752BC00">
            <w:pPr>
              <w:tabs>
                <w:tab w:val="left" w:pos="8892"/>
              </w:tabs>
              <w:spacing w:after="0" w:line="360" w:lineRule="auto"/>
              <w:contextualSpacing/>
              <w:rPr>
                <w:sz w:val="24"/>
                <w:szCs w:val="24"/>
              </w:rPr>
            </w:pPr>
          </w:p>
        </w:tc>
        <w:tc>
          <w:tcPr>
            <w:tcW w:w="2693" w:type="dxa"/>
          </w:tcPr>
          <w:p w14:paraId="2B164EBF">
            <w:pPr>
              <w:pStyle w:val="73"/>
              <w:spacing w:line="360" w:lineRule="auto"/>
              <w:contextualSpacing/>
              <w:rPr>
                <w:bCs/>
                <w:spacing w:val="-1"/>
                <w:w w:val="105"/>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p w14:paraId="0FF30A3E">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2F04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938" w:type="dxa"/>
        </w:trPr>
        <w:tc>
          <w:tcPr>
            <w:tcW w:w="4361" w:type="dxa"/>
            <w:gridSpan w:val="2"/>
          </w:tcPr>
          <w:p w14:paraId="00209313">
            <w:pPr>
              <w:tabs>
                <w:tab w:val="left" w:pos="8892"/>
              </w:tabs>
              <w:spacing w:after="0" w:line="360" w:lineRule="auto"/>
              <w:contextualSpacing/>
              <w:rPr>
                <w:sz w:val="24"/>
                <w:szCs w:val="24"/>
              </w:rPr>
            </w:pPr>
            <w:r>
              <w:rPr>
                <w:sz w:val="24"/>
                <w:szCs w:val="24"/>
              </w:rPr>
              <w:t>Итого по разделу</w:t>
            </w:r>
          </w:p>
        </w:tc>
        <w:tc>
          <w:tcPr>
            <w:tcW w:w="850" w:type="dxa"/>
          </w:tcPr>
          <w:p w14:paraId="0CD14760">
            <w:pPr>
              <w:tabs>
                <w:tab w:val="left" w:pos="8892"/>
              </w:tabs>
              <w:spacing w:after="0" w:line="360" w:lineRule="auto"/>
              <w:contextualSpacing/>
              <w:rPr>
                <w:sz w:val="24"/>
                <w:szCs w:val="24"/>
              </w:rPr>
            </w:pPr>
            <w:r>
              <w:rPr>
                <w:sz w:val="24"/>
                <w:szCs w:val="24"/>
              </w:rPr>
              <w:t>1</w:t>
            </w:r>
          </w:p>
        </w:tc>
      </w:tr>
      <w:tr w14:paraId="27F1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D93BEC0">
            <w:pPr>
              <w:tabs>
                <w:tab w:val="left" w:pos="8892"/>
              </w:tabs>
              <w:spacing w:after="0" w:line="360" w:lineRule="auto"/>
              <w:contextualSpacing/>
              <w:rPr>
                <w:sz w:val="24"/>
                <w:szCs w:val="24"/>
              </w:rPr>
            </w:pPr>
            <w:r>
              <w:rPr>
                <w:sz w:val="24"/>
                <w:szCs w:val="24"/>
              </w:rPr>
              <w:t xml:space="preserve">3.3. </w:t>
            </w:r>
          </w:p>
        </w:tc>
        <w:tc>
          <w:tcPr>
            <w:tcW w:w="3544" w:type="dxa"/>
          </w:tcPr>
          <w:p w14:paraId="7564BBBC">
            <w:pPr>
              <w:tabs>
                <w:tab w:val="left" w:pos="8892"/>
              </w:tabs>
              <w:spacing w:after="0" w:line="360" w:lineRule="auto"/>
              <w:contextualSpacing/>
              <w:rPr>
                <w:sz w:val="24"/>
                <w:szCs w:val="24"/>
              </w:rPr>
            </w:pPr>
            <w:r>
              <w:rPr>
                <w:sz w:val="24"/>
                <w:szCs w:val="24"/>
              </w:rPr>
              <w:t>«Гимнастика». Акробатическая комбинация</w:t>
            </w:r>
          </w:p>
        </w:tc>
        <w:tc>
          <w:tcPr>
            <w:tcW w:w="850" w:type="dxa"/>
          </w:tcPr>
          <w:p w14:paraId="3AAD37E0">
            <w:pPr>
              <w:tabs>
                <w:tab w:val="left" w:pos="8892"/>
              </w:tabs>
              <w:spacing w:after="0" w:line="360" w:lineRule="auto"/>
              <w:contextualSpacing/>
              <w:rPr>
                <w:sz w:val="24"/>
                <w:szCs w:val="24"/>
              </w:rPr>
            </w:pPr>
            <w:r>
              <w:rPr>
                <w:sz w:val="24"/>
                <w:szCs w:val="24"/>
              </w:rPr>
              <w:t>10</w:t>
            </w:r>
          </w:p>
        </w:tc>
        <w:tc>
          <w:tcPr>
            <w:tcW w:w="1843" w:type="dxa"/>
          </w:tcPr>
          <w:p w14:paraId="4351EE9C">
            <w:pPr>
              <w:tabs>
                <w:tab w:val="left" w:pos="8892"/>
              </w:tabs>
              <w:spacing w:after="0" w:line="360" w:lineRule="auto"/>
              <w:contextualSpacing/>
              <w:rPr>
                <w:sz w:val="24"/>
                <w:szCs w:val="24"/>
              </w:rPr>
            </w:pPr>
            <w:r>
              <w:rPr>
                <w:sz w:val="24"/>
                <w:szCs w:val="24"/>
              </w:rPr>
              <w:t>1</w:t>
            </w:r>
          </w:p>
        </w:tc>
        <w:tc>
          <w:tcPr>
            <w:tcW w:w="1843" w:type="dxa"/>
          </w:tcPr>
          <w:p w14:paraId="3DB65A3A">
            <w:pPr>
              <w:tabs>
                <w:tab w:val="left" w:pos="8892"/>
              </w:tabs>
              <w:spacing w:after="0" w:line="360" w:lineRule="auto"/>
              <w:contextualSpacing/>
              <w:rPr>
                <w:sz w:val="24"/>
                <w:szCs w:val="24"/>
              </w:rPr>
            </w:pPr>
            <w:r>
              <w:rPr>
                <w:sz w:val="24"/>
                <w:szCs w:val="24"/>
              </w:rPr>
              <w:t>4</w:t>
            </w:r>
          </w:p>
        </w:tc>
        <w:tc>
          <w:tcPr>
            <w:tcW w:w="1559" w:type="dxa"/>
          </w:tcPr>
          <w:p w14:paraId="07F9F9F9">
            <w:pPr>
              <w:tabs>
                <w:tab w:val="left" w:pos="8892"/>
              </w:tabs>
              <w:spacing w:after="0" w:line="360" w:lineRule="auto"/>
              <w:contextualSpacing/>
              <w:rPr>
                <w:sz w:val="24"/>
                <w:szCs w:val="24"/>
              </w:rPr>
            </w:pPr>
          </w:p>
        </w:tc>
        <w:tc>
          <w:tcPr>
            <w:tcW w:w="2693" w:type="dxa"/>
          </w:tcPr>
          <w:p w14:paraId="3A343D9B">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3DB1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F5453B9">
            <w:pPr>
              <w:tabs>
                <w:tab w:val="left" w:pos="8892"/>
              </w:tabs>
              <w:spacing w:after="0" w:line="360" w:lineRule="auto"/>
              <w:contextualSpacing/>
              <w:rPr>
                <w:sz w:val="24"/>
                <w:szCs w:val="24"/>
              </w:rPr>
            </w:pPr>
            <w:r>
              <w:rPr>
                <w:sz w:val="24"/>
                <w:szCs w:val="24"/>
              </w:rPr>
              <w:t>3.5.</w:t>
            </w:r>
          </w:p>
        </w:tc>
        <w:tc>
          <w:tcPr>
            <w:tcW w:w="3544" w:type="dxa"/>
          </w:tcPr>
          <w:p w14:paraId="7FB07A2F">
            <w:pPr>
              <w:tabs>
                <w:tab w:val="left" w:pos="8892"/>
              </w:tabs>
              <w:spacing w:after="0" w:line="360" w:lineRule="auto"/>
              <w:contextualSpacing/>
              <w:rPr>
                <w:sz w:val="24"/>
                <w:szCs w:val="24"/>
              </w:rPr>
            </w:pPr>
            <w:r>
              <w:rPr>
                <w:sz w:val="24"/>
                <w:szCs w:val="24"/>
              </w:rPr>
              <w:t>«Гимнастика». Стойка на голове с опорой на руки</w:t>
            </w:r>
          </w:p>
        </w:tc>
        <w:tc>
          <w:tcPr>
            <w:tcW w:w="850" w:type="dxa"/>
          </w:tcPr>
          <w:p w14:paraId="185BEE53">
            <w:pPr>
              <w:tabs>
                <w:tab w:val="left" w:pos="8892"/>
              </w:tabs>
              <w:spacing w:after="0" w:line="360" w:lineRule="auto"/>
              <w:contextualSpacing/>
              <w:rPr>
                <w:sz w:val="24"/>
                <w:szCs w:val="24"/>
              </w:rPr>
            </w:pPr>
            <w:r>
              <w:rPr>
                <w:sz w:val="24"/>
                <w:szCs w:val="24"/>
              </w:rPr>
              <w:t>3</w:t>
            </w:r>
          </w:p>
        </w:tc>
        <w:tc>
          <w:tcPr>
            <w:tcW w:w="1843" w:type="dxa"/>
          </w:tcPr>
          <w:p w14:paraId="613B3830">
            <w:pPr>
              <w:tabs>
                <w:tab w:val="left" w:pos="8892"/>
              </w:tabs>
              <w:spacing w:after="0" w:line="360" w:lineRule="auto"/>
              <w:contextualSpacing/>
              <w:rPr>
                <w:sz w:val="24"/>
                <w:szCs w:val="24"/>
              </w:rPr>
            </w:pPr>
            <w:r>
              <w:rPr>
                <w:sz w:val="24"/>
                <w:szCs w:val="24"/>
              </w:rPr>
              <w:t>0</w:t>
            </w:r>
          </w:p>
        </w:tc>
        <w:tc>
          <w:tcPr>
            <w:tcW w:w="1843" w:type="dxa"/>
          </w:tcPr>
          <w:p w14:paraId="73CAD8F4">
            <w:pPr>
              <w:tabs>
                <w:tab w:val="left" w:pos="8892"/>
              </w:tabs>
              <w:spacing w:after="0" w:line="360" w:lineRule="auto"/>
              <w:contextualSpacing/>
              <w:rPr>
                <w:sz w:val="24"/>
                <w:szCs w:val="24"/>
              </w:rPr>
            </w:pPr>
            <w:r>
              <w:rPr>
                <w:sz w:val="24"/>
                <w:szCs w:val="24"/>
              </w:rPr>
              <w:t>3</w:t>
            </w:r>
          </w:p>
        </w:tc>
        <w:tc>
          <w:tcPr>
            <w:tcW w:w="1559" w:type="dxa"/>
          </w:tcPr>
          <w:p w14:paraId="5F201242">
            <w:pPr>
              <w:tabs>
                <w:tab w:val="left" w:pos="8892"/>
              </w:tabs>
              <w:spacing w:after="0" w:line="360" w:lineRule="auto"/>
              <w:contextualSpacing/>
              <w:rPr>
                <w:sz w:val="24"/>
                <w:szCs w:val="24"/>
              </w:rPr>
            </w:pPr>
          </w:p>
        </w:tc>
        <w:tc>
          <w:tcPr>
            <w:tcW w:w="2693" w:type="dxa"/>
          </w:tcPr>
          <w:p w14:paraId="4C25E4A6">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59EA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5BF74CB">
            <w:pPr>
              <w:tabs>
                <w:tab w:val="left" w:pos="8892"/>
              </w:tabs>
              <w:spacing w:after="0" w:line="360" w:lineRule="auto"/>
              <w:contextualSpacing/>
              <w:rPr>
                <w:sz w:val="24"/>
                <w:szCs w:val="24"/>
              </w:rPr>
            </w:pPr>
            <w:r>
              <w:rPr>
                <w:sz w:val="24"/>
                <w:szCs w:val="24"/>
              </w:rPr>
              <w:t>3.7.</w:t>
            </w:r>
          </w:p>
        </w:tc>
        <w:tc>
          <w:tcPr>
            <w:tcW w:w="3544" w:type="dxa"/>
          </w:tcPr>
          <w:p w14:paraId="333C83AE">
            <w:pPr>
              <w:tabs>
                <w:tab w:val="left" w:pos="8892"/>
              </w:tabs>
              <w:spacing w:after="0" w:line="360" w:lineRule="auto"/>
              <w:contextualSpacing/>
              <w:rPr>
                <w:sz w:val="24"/>
                <w:szCs w:val="24"/>
              </w:rPr>
            </w:pPr>
            <w:r>
              <w:rPr>
                <w:sz w:val="24"/>
                <w:szCs w:val="24"/>
              </w:rPr>
              <w:t xml:space="preserve"> «Гимнастика». Лазанье по канату в два приема </w:t>
            </w:r>
          </w:p>
        </w:tc>
        <w:tc>
          <w:tcPr>
            <w:tcW w:w="850" w:type="dxa"/>
          </w:tcPr>
          <w:p w14:paraId="7F4A73D3">
            <w:pPr>
              <w:tabs>
                <w:tab w:val="left" w:pos="8892"/>
              </w:tabs>
              <w:spacing w:after="0" w:line="360" w:lineRule="auto"/>
              <w:contextualSpacing/>
              <w:rPr>
                <w:sz w:val="24"/>
                <w:szCs w:val="24"/>
              </w:rPr>
            </w:pPr>
            <w:r>
              <w:rPr>
                <w:sz w:val="24"/>
                <w:szCs w:val="24"/>
              </w:rPr>
              <w:t>2</w:t>
            </w:r>
          </w:p>
        </w:tc>
        <w:tc>
          <w:tcPr>
            <w:tcW w:w="1843" w:type="dxa"/>
          </w:tcPr>
          <w:p w14:paraId="23BE9839">
            <w:pPr>
              <w:tabs>
                <w:tab w:val="left" w:pos="8892"/>
              </w:tabs>
              <w:spacing w:after="0" w:line="360" w:lineRule="auto"/>
              <w:contextualSpacing/>
              <w:rPr>
                <w:sz w:val="24"/>
                <w:szCs w:val="24"/>
              </w:rPr>
            </w:pPr>
            <w:r>
              <w:rPr>
                <w:sz w:val="24"/>
                <w:szCs w:val="24"/>
              </w:rPr>
              <w:t>1</w:t>
            </w:r>
          </w:p>
        </w:tc>
        <w:tc>
          <w:tcPr>
            <w:tcW w:w="1843" w:type="dxa"/>
          </w:tcPr>
          <w:p w14:paraId="084EAA64">
            <w:pPr>
              <w:tabs>
                <w:tab w:val="left" w:pos="8892"/>
              </w:tabs>
              <w:spacing w:after="0" w:line="360" w:lineRule="auto"/>
              <w:contextualSpacing/>
              <w:rPr>
                <w:sz w:val="24"/>
                <w:szCs w:val="24"/>
              </w:rPr>
            </w:pPr>
            <w:r>
              <w:rPr>
                <w:sz w:val="24"/>
                <w:szCs w:val="24"/>
              </w:rPr>
              <w:t>1</w:t>
            </w:r>
          </w:p>
        </w:tc>
        <w:tc>
          <w:tcPr>
            <w:tcW w:w="1559" w:type="dxa"/>
          </w:tcPr>
          <w:p w14:paraId="176182B4">
            <w:pPr>
              <w:tabs>
                <w:tab w:val="left" w:pos="8892"/>
              </w:tabs>
              <w:spacing w:after="0" w:line="360" w:lineRule="auto"/>
              <w:contextualSpacing/>
              <w:rPr>
                <w:sz w:val="24"/>
                <w:szCs w:val="24"/>
              </w:rPr>
            </w:pPr>
          </w:p>
        </w:tc>
        <w:tc>
          <w:tcPr>
            <w:tcW w:w="2693" w:type="dxa"/>
          </w:tcPr>
          <w:p w14:paraId="43B4FFD4">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3E37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5F5A76DB">
            <w:pPr>
              <w:tabs>
                <w:tab w:val="left" w:pos="8892"/>
              </w:tabs>
              <w:spacing w:after="0" w:line="360" w:lineRule="auto"/>
              <w:contextualSpacing/>
              <w:rPr>
                <w:sz w:val="24"/>
                <w:szCs w:val="24"/>
              </w:rPr>
            </w:pPr>
            <w:r>
              <w:rPr>
                <w:sz w:val="24"/>
                <w:szCs w:val="24"/>
              </w:rPr>
              <w:t>3.10.</w:t>
            </w:r>
          </w:p>
        </w:tc>
        <w:tc>
          <w:tcPr>
            <w:tcW w:w="3544" w:type="dxa"/>
          </w:tcPr>
          <w:p w14:paraId="33DEDF73">
            <w:pPr>
              <w:tabs>
                <w:tab w:val="left" w:pos="8892"/>
              </w:tabs>
              <w:spacing w:after="0" w:line="360" w:lineRule="auto"/>
              <w:contextualSpacing/>
              <w:rPr>
                <w:sz w:val="24"/>
                <w:szCs w:val="24"/>
              </w:rPr>
            </w:pPr>
            <w:r>
              <w:rPr>
                <w:sz w:val="24"/>
                <w:szCs w:val="24"/>
              </w:rPr>
              <w:t xml:space="preserve"> «Легкая атлетика». Бег с преодолением препятствий  </w:t>
            </w:r>
          </w:p>
        </w:tc>
        <w:tc>
          <w:tcPr>
            <w:tcW w:w="850" w:type="dxa"/>
          </w:tcPr>
          <w:p w14:paraId="22C7D37C">
            <w:pPr>
              <w:tabs>
                <w:tab w:val="left" w:pos="8892"/>
              </w:tabs>
              <w:spacing w:after="0" w:line="360" w:lineRule="auto"/>
              <w:contextualSpacing/>
              <w:rPr>
                <w:sz w:val="24"/>
                <w:szCs w:val="24"/>
              </w:rPr>
            </w:pPr>
            <w:r>
              <w:rPr>
                <w:sz w:val="24"/>
                <w:szCs w:val="24"/>
              </w:rPr>
              <w:t>5</w:t>
            </w:r>
          </w:p>
        </w:tc>
        <w:tc>
          <w:tcPr>
            <w:tcW w:w="1843" w:type="dxa"/>
          </w:tcPr>
          <w:p w14:paraId="49DEEE83">
            <w:pPr>
              <w:tabs>
                <w:tab w:val="left" w:pos="8892"/>
              </w:tabs>
              <w:spacing w:after="0" w:line="360" w:lineRule="auto"/>
              <w:contextualSpacing/>
              <w:rPr>
                <w:sz w:val="24"/>
                <w:szCs w:val="24"/>
              </w:rPr>
            </w:pPr>
            <w:r>
              <w:rPr>
                <w:sz w:val="24"/>
                <w:szCs w:val="24"/>
              </w:rPr>
              <w:t>0</w:t>
            </w:r>
          </w:p>
        </w:tc>
        <w:tc>
          <w:tcPr>
            <w:tcW w:w="1843" w:type="dxa"/>
          </w:tcPr>
          <w:p w14:paraId="5BC46D9C">
            <w:pPr>
              <w:tabs>
                <w:tab w:val="left" w:pos="8892"/>
              </w:tabs>
              <w:spacing w:after="0" w:line="360" w:lineRule="auto"/>
              <w:contextualSpacing/>
              <w:rPr>
                <w:sz w:val="24"/>
                <w:szCs w:val="24"/>
              </w:rPr>
            </w:pPr>
            <w:r>
              <w:rPr>
                <w:sz w:val="24"/>
                <w:szCs w:val="24"/>
              </w:rPr>
              <w:t>5</w:t>
            </w:r>
          </w:p>
        </w:tc>
        <w:tc>
          <w:tcPr>
            <w:tcW w:w="1559" w:type="dxa"/>
          </w:tcPr>
          <w:p w14:paraId="1D377391">
            <w:pPr>
              <w:tabs>
                <w:tab w:val="left" w:pos="8892"/>
              </w:tabs>
              <w:spacing w:after="0" w:line="360" w:lineRule="auto"/>
              <w:contextualSpacing/>
              <w:rPr>
                <w:sz w:val="24"/>
                <w:szCs w:val="24"/>
              </w:rPr>
            </w:pPr>
          </w:p>
        </w:tc>
        <w:tc>
          <w:tcPr>
            <w:tcW w:w="2693" w:type="dxa"/>
          </w:tcPr>
          <w:p w14:paraId="6354E158">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4001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tcPr>
          <w:p w14:paraId="4300B870">
            <w:pPr>
              <w:tabs>
                <w:tab w:val="left" w:pos="8892"/>
              </w:tabs>
              <w:spacing w:after="0" w:line="360" w:lineRule="auto"/>
              <w:contextualSpacing/>
              <w:rPr>
                <w:sz w:val="24"/>
                <w:szCs w:val="24"/>
              </w:rPr>
            </w:pPr>
            <w:r>
              <w:rPr>
                <w:sz w:val="24"/>
                <w:szCs w:val="24"/>
              </w:rPr>
              <w:t>3.12.</w:t>
            </w:r>
          </w:p>
        </w:tc>
        <w:tc>
          <w:tcPr>
            <w:tcW w:w="3544" w:type="dxa"/>
          </w:tcPr>
          <w:p w14:paraId="037FB7B0">
            <w:pPr>
              <w:tabs>
                <w:tab w:val="left" w:pos="8892"/>
              </w:tabs>
              <w:spacing w:after="0" w:line="360" w:lineRule="auto"/>
              <w:contextualSpacing/>
              <w:rPr>
                <w:sz w:val="24"/>
                <w:szCs w:val="24"/>
              </w:rPr>
            </w:pPr>
            <w:r>
              <w:rPr>
                <w:sz w:val="24"/>
                <w:szCs w:val="24"/>
              </w:rPr>
              <w:t>«Легкая атлетика». Эстафетный бег</w:t>
            </w:r>
          </w:p>
        </w:tc>
        <w:tc>
          <w:tcPr>
            <w:tcW w:w="850" w:type="dxa"/>
          </w:tcPr>
          <w:p w14:paraId="75CBE86B">
            <w:pPr>
              <w:tabs>
                <w:tab w:val="left" w:pos="8892"/>
              </w:tabs>
              <w:spacing w:after="0" w:line="360" w:lineRule="auto"/>
              <w:contextualSpacing/>
              <w:rPr>
                <w:sz w:val="24"/>
                <w:szCs w:val="24"/>
              </w:rPr>
            </w:pPr>
            <w:r>
              <w:rPr>
                <w:sz w:val="24"/>
                <w:szCs w:val="24"/>
              </w:rPr>
              <w:t>5</w:t>
            </w:r>
          </w:p>
        </w:tc>
        <w:tc>
          <w:tcPr>
            <w:tcW w:w="1843" w:type="dxa"/>
          </w:tcPr>
          <w:p w14:paraId="7701148E">
            <w:pPr>
              <w:tabs>
                <w:tab w:val="left" w:pos="8892"/>
              </w:tabs>
              <w:spacing w:after="0" w:line="360" w:lineRule="auto"/>
              <w:contextualSpacing/>
              <w:rPr>
                <w:sz w:val="24"/>
                <w:szCs w:val="24"/>
              </w:rPr>
            </w:pPr>
            <w:r>
              <w:rPr>
                <w:sz w:val="24"/>
                <w:szCs w:val="24"/>
              </w:rPr>
              <w:t>1</w:t>
            </w:r>
          </w:p>
        </w:tc>
        <w:tc>
          <w:tcPr>
            <w:tcW w:w="1843" w:type="dxa"/>
          </w:tcPr>
          <w:p w14:paraId="6631C657">
            <w:pPr>
              <w:tabs>
                <w:tab w:val="left" w:pos="8892"/>
              </w:tabs>
              <w:spacing w:after="0" w:line="360" w:lineRule="auto"/>
              <w:contextualSpacing/>
              <w:rPr>
                <w:sz w:val="24"/>
                <w:szCs w:val="24"/>
              </w:rPr>
            </w:pPr>
            <w:r>
              <w:rPr>
                <w:sz w:val="24"/>
                <w:szCs w:val="24"/>
              </w:rPr>
              <w:t>4</w:t>
            </w:r>
          </w:p>
        </w:tc>
        <w:tc>
          <w:tcPr>
            <w:tcW w:w="1559" w:type="dxa"/>
          </w:tcPr>
          <w:p w14:paraId="760C48D7">
            <w:pPr>
              <w:tabs>
                <w:tab w:val="left" w:pos="8892"/>
              </w:tabs>
              <w:spacing w:after="0" w:line="360" w:lineRule="auto"/>
              <w:contextualSpacing/>
              <w:rPr>
                <w:sz w:val="24"/>
                <w:szCs w:val="24"/>
              </w:rPr>
            </w:pPr>
          </w:p>
        </w:tc>
        <w:tc>
          <w:tcPr>
            <w:tcW w:w="2693" w:type="dxa"/>
          </w:tcPr>
          <w:p w14:paraId="6C571001">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6961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FF89CF8">
            <w:pPr>
              <w:tabs>
                <w:tab w:val="left" w:pos="8892"/>
              </w:tabs>
              <w:spacing w:after="0" w:line="360" w:lineRule="auto"/>
              <w:contextualSpacing/>
              <w:rPr>
                <w:sz w:val="24"/>
                <w:szCs w:val="24"/>
              </w:rPr>
            </w:pPr>
            <w:r>
              <w:rPr>
                <w:sz w:val="24"/>
                <w:szCs w:val="24"/>
              </w:rPr>
              <w:t>3.14.</w:t>
            </w:r>
          </w:p>
        </w:tc>
        <w:tc>
          <w:tcPr>
            <w:tcW w:w="3544" w:type="dxa"/>
          </w:tcPr>
          <w:p w14:paraId="3FD6AD4F">
            <w:pPr>
              <w:tabs>
                <w:tab w:val="left" w:pos="8892"/>
              </w:tabs>
              <w:spacing w:after="0" w:line="360" w:lineRule="auto"/>
              <w:contextualSpacing/>
              <w:rPr>
                <w:sz w:val="24"/>
                <w:szCs w:val="24"/>
              </w:rPr>
            </w:pPr>
            <w:r>
              <w:rPr>
                <w:sz w:val="24"/>
                <w:szCs w:val="24"/>
              </w:rPr>
              <w:t>«Легкая атлетика». Метание малого мяча в катящуюся мишень</w:t>
            </w:r>
          </w:p>
        </w:tc>
        <w:tc>
          <w:tcPr>
            <w:tcW w:w="850" w:type="dxa"/>
          </w:tcPr>
          <w:p w14:paraId="22E3D63C">
            <w:pPr>
              <w:tabs>
                <w:tab w:val="left" w:pos="8892"/>
              </w:tabs>
              <w:spacing w:after="0" w:line="360" w:lineRule="auto"/>
              <w:contextualSpacing/>
              <w:rPr>
                <w:sz w:val="24"/>
                <w:szCs w:val="24"/>
              </w:rPr>
            </w:pPr>
            <w:r>
              <w:rPr>
                <w:sz w:val="24"/>
                <w:szCs w:val="24"/>
              </w:rPr>
              <w:t>4</w:t>
            </w:r>
          </w:p>
        </w:tc>
        <w:tc>
          <w:tcPr>
            <w:tcW w:w="1843" w:type="dxa"/>
          </w:tcPr>
          <w:p w14:paraId="42A40C43">
            <w:pPr>
              <w:tabs>
                <w:tab w:val="left" w:pos="8892"/>
              </w:tabs>
              <w:spacing w:after="0" w:line="360" w:lineRule="auto"/>
              <w:contextualSpacing/>
              <w:rPr>
                <w:sz w:val="24"/>
                <w:szCs w:val="24"/>
              </w:rPr>
            </w:pPr>
            <w:r>
              <w:rPr>
                <w:sz w:val="24"/>
                <w:szCs w:val="24"/>
              </w:rPr>
              <w:t>1</w:t>
            </w:r>
          </w:p>
        </w:tc>
        <w:tc>
          <w:tcPr>
            <w:tcW w:w="1843" w:type="dxa"/>
          </w:tcPr>
          <w:p w14:paraId="6079AC4D">
            <w:pPr>
              <w:tabs>
                <w:tab w:val="left" w:pos="8892"/>
              </w:tabs>
              <w:spacing w:after="0" w:line="360" w:lineRule="auto"/>
              <w:contextualSpacing/>
              <w:rPr>
                <w:sz w:val="24"/>
                <w:szCs w:val="24"/>
              </w:rPr>
            </w:pPr>
            <w:r>
              <w:rPr>
                <w:sz w:val="24"/>
                <w:szCs w:val="24"/>
              </w:rPr>
              <w:t>3</w:t>
            </w:r>
          </w:p>
        </w:tc>
        <w:tc>
          <w:tcPr>
            <w:tcW w:w="1559" w:type="dxa"/>
          </w:tcPr>
          <w:p w14:paraId="730CA053">
            <w:pPr>
              <w:tabs>
                <w:tab w:val="left" w:pos="8892"/>
              </w:tabs>
              <w:spacing w:after="0" w:line="360" w:lineRule="auto"/>
              <w:contextualSpacing/>
              <w:rPr>
                <w:sz w:val="24"/>
                <w:szCs w:val="24"/>
              </w:rPr>
            </w:pPr>
          </w:p>
        </w:tc>
        <w:tc>
          <w:tcPr>
            <w:tcW w:w="2693" w:type="dxa"/>
          </w:tcPr>
          <w:p w14:paraId="0CA30F11">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6211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53ABE789">
            <w:pPr>
              <w:tabs>
                <w:tab w:val="left" w:pos="8892"/>
              </w:tabs>
              <w:spacing w:after="0" w:line="360" w:lineRule="auto"/>
              <w:contextualSpacing/>
              <w:rPr>
                <w:sz w:val="24"/>
                <w:szCs w:val="24"/>
              </w:rPr>
            </w:pPr>
            <w:r>
              <w:rPr>
                <w:sz w:val="24"/>
                <w:szCs w:val="24"/>
              </w:rPr>
              <w:t>3.16.</w:t>
            </w:r>
          </w:p>
        </w:tc>
        <w:tc>
          <w:tcPr>
            <w:tcW w:w="3544" w:type="dxa"/>
          </w:tcPr>
          <w:p w14:paraId="14D33F53">
            <w:pPr>
              <w:tabs>
                <w:tab w:val="left" w:pos="8892"/>
              </w:tabs>
              <w:spacing w:after="0" w:line="360" w:lineRule="auto"/>
              <w:contextualSpacing/>
              <w:rPr>
                <w:sz w:val="24"/>
                <w:szCs w:val="24"/>
              </w:rPr>
            </w:pPr>
            <w:r>
              <w:rPr>
                <w:sz w:val="24"/>
                <w:szCs w:val="24"/>
              </w:rPr>
              <w:t xml:space="preserve"> «Зимние виды спорта». Торможение на лыжах способом «упор» </w:t>
            </w:r>
          </w:p>
        </w:tc>
        <w:tc>
          <w:tcPr>
            <w:tcW w:w="850" w:type="dxa"/>
          </w:tcPr>
          <w:p w14:paraId="16981262">
            <w:pPr>
              <w:tabs>
                <w:tab w:val="left" w:pos="8892"/>
              </w:tabs>
              <w:spacing w:after="0" w:line="360" w:lineRule="auto"/>
              <w:contextualSpacing/>
              <w:rPr>
                <w:sz w:val="24"/>
                <w:szCs w:val="24"/>
              </w:rPr>
            </w:pPr>
            <w:r>
              <w:rPr>
                <w:sz w:val="24"/>
                <w:szCs w:val="24"/>
              </w:rPr>
              <w:t>3</w:t>
            </w:r>
          </w:p>
        </w:tc>
        <w:tc>
          <w:tcPr>
            <w:tcW w:w="1843" w:type="dxa"/>
          </w:tcPr>
          <w:p w14:paraId="5CC4F2EC">
            <w:pPr>
              <w:tabs>
                <w:tab w:val="left" w:pos="8892"/>
              </w:tabs>
              <w:spacing w:after="0" w:line="360" w:lineRule="auto"/>
              <w:contextualSpacing/>
              <w:rPr>
                <w:sz w:val="24"/>
                <w:szCs w:val="24"/>
              </w:rPr>
            </w:pPr>
            <w:r>
              <w:rPr>
                <w:sz w:val="24"/>
                <w:szCs w:val="24"/>
              </w:rPr>
              <w:t>0</w:t>
            </w:r>
          </w:p>
        </w:tc>
        <w:tc>
          <w:tcPr>
            <w:tcW w:w="1843" w:type="dxa"/>
          </w:tcPr>
          <w:p w14:paraId="3FE368E7">
            <w:pPr>
              <w:tabs>
                <w:tab w:val="left" w:pos="8892"/>
              </w:tabs>
              <w:spacing w:after="0" w:line="360" w:lineRule="auto"/>
              <w:contextualSpacing/>
              <w:rPr>
                <w:sz w:val="24"/>
                <w:szCs w:val="24"/>
              </w:rPr>
            </w:pPr>
            <w:r>
              <w:rPr>
                <w:sz w:val="24"/>
                <w:szCs w:val="24"/>
              </w:rPr>
              <w:t>3</w:t>
            </w:r>
          </w:p>
        </w:tc>
        <w:tc>
          <w:tcPr>
            <w:tcW w:w="1559" w:type="dxa"/>
          </w:tcPr>
          <w:p w14:paraId="1EE0301B">
            <w:pPr>
              <w:tabs>
                <w:tab w:val="left" w:pos="8892"/>
              </w:tabs>
              <w:spacing w:after="0" w:line="360" w:lineRule="auto"/>
              <w:contextualSpacing/>
              <w:rPr>
                <w:sz w:val="24"/>
                <w:szCs w:val="24"/>
              </w:rPr>
            </w:pPr>
          </w:p>
        </w:tc>
        <w:tc>
          <w:tcPr>
            <w:tcW w:w="2693" w:type="dxa"/>
          </w:tcPr>
          <w:p w14:paraId="65CE3051">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06F5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70AF1EB">
            <w:pPr>
              <w:tabs>
                <w:tab w:val="left" w:pos="8892"/>
              </w:tabs>
              <w:spacing w:after="0" w:line="360" w:lineRule="auto"/>
              <w:contextualSpacing/>
              <w:rPr>
                <w:sz w:val="24"/>
                <w:szCs w:val="24"/>
              </w:rPr>
            </w:pPr>
            <w:r>
              <w:rPr>
                <w:sz w:val="24"/>
                <w:szCs w:val="24"/>
              </w:rPr>
              <w:t>3.17.</w:t>
            </w:r>
          </w:p>
        </w:tc>
        <w:tc>
          <w:tcPr>
            <w:tcW w:w="3544" w:type="dxa"/>
          </w:tcPr>
          <w:p w14:paraId="349D7B66">
            <w:pPr>
              <w:tabs>
                <w:tab w:val="left" w:pos="8892"/>
              </w:tabs>
              <w:spacing w:after="0" w:line="360" w:lineRule="auto"/>
              <w:contextualSpacing/>
              <w:rPr>
                <w:sz w:val="24"/>
                <w:szCs w:val="24"/>
              </w:rPr>
            </w:pPr>
            <w:r>
              <w:rPr>
                <w:sz w:val="24"/>
                <w:szCs w:val="24"/>
              </w:rPr>
              <w:t xml:space="preserve">«Зимние виды спорта». Знакомство с рекомендациями учителя по использованию подводящих и подготовительных упражнения для самостоятельного обучения технике торможения упором </w:t>
            </w:r>
          </w:p>
        </w:tc>
        <w:tc>
          <w:tcPr>
            <w:tcW w:w="850" w:type="dxa"/>
          </w:tcPr>
          <w:p w14:paraId="3ED4CAD3">
            <w:pPr>
              <w:tabs>
                <w:tab w:val="left" w:pos="8892"/>
              </w:tabs>
              <w:spacing w:after="0" w:line="360" w:lineRule="auto"/>
              <w:contextualSpacing/>
              <w:rPr>
                <w:sz w:val="24"/>
                <w:szCs w:val="24"/>
              </w:rPr>
            </w:pPr>
            <w:r>
              <w:rPr>
                <w:sz w:val="24"/>
                <w:szCs w:val="24"/>
              </w:rPr>
              <w:t>1</w:t>
            </w:r>
          </w:p>
        </w:tc>
        <w:tc>
          <w:tcPr>
            <w:tcW w:w="1843" w:type="dxa"/>
          </w:tcPr>
          <w:p w14:paraId="5870ECB7">
            <w:pPr>
              <w:tabs>
                <w:tab w:val="left" w:pos="8892"/>
              </w:tabs>
              <w:spacing w:after="0" w:line="360" w:lineRule="auto"/>
              <w:contextualSpacing/>
              <w:rPr>
                <w:sz w:val="24"/>
                <w:szCs w:val="24"/>
              </w:rPr>
            </w:pPr>
            <w:r>
              <w:rPr>
                <w:sz w:val="24"/>
                <w:szCs w:val="24"/>
              </w:rPr>
              <w:t>0</w:t>
            </w:r>
          </w:p>
        </w:tc>
        <w:tc>
          <w:tcPr>
            <w:tcW w:w="1843" w:type="dxa"/>
          </w:tcPr>
          <w:p w14:paraId="2A940621">
            <w:pPr>
              <w:tabs>
                <w:tab w:val="left" w:pos="8892"/>
              </w:tabs>
              <w:spacing w:after="0" w:line="360" w:lineRule="auto"/>
              <w:contextualSpacing/>
              <w:rPr>
                <w:sz w:val="24"/>
                <w:szCs w:val="24"/>
              </w:rPr>
            </w:pPr>
            <w:r>
              <w:rPr>
                <w:sz w:val="24"/>
                <w:szCs w:val="24"/>
              </w:rPr>
              <w:t>1</w:t>
            </w:r>
          </w:p>
        </w:tc>
        <w:tc>
          <w:tcPr>
            <w:tcW w:w="1559" w:type="dxa"/>
          </w:tcPr>
          <w:p w14:paraId="68466E2C">
            <w:pPr>
              <w:tabs>
                <w:tab w:val="left" w:pos="8892"/>
              </w:tabs>
              <w:spacing w:after="0" w:line="360" w:lineRule="auto"/>
              <w:contextualSpacing/>
              <w:rPr>
                <w:sz w:val="24"/>
                <w:szCs w:val="24"/>
              </w:rPr>
            </w:pPr>
          </w:p>
        </w:tc>
        <w:tc>
          <w:tcPr>
            <w:tcW w:w="2693" w:type="dxa"/>
          </w:tcPr>
          <w:p w14:paraId="017A68AE">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0A4B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CE04BEB">
            <w:pPr>
              <w:tabs>
                <w:tab w:val="left" w:pos="8892"/>
              </w:tabs>
              <w:spacing w:after="0" w:line="360" w:lineRule="auto"/>
              <w:contextualSpacing/>
              <w:rPr>
                <w:sz w:val="24"/>
                <w:szCs w:val="24"/>
              </w:rPr>
            </w:pPr>
            <w:r>
              <w:rPr>
                <w:sz w:val="24"/>
                <w:szCs w:val="24"/>
              </w:rPr>
              <w:t>3.18.</w:t>
            </w:r>
          </w:p>
        </w:tc>
        <w:tc>
          <w:tcPr>
            <w:tcW w:w="3544" w:type="dxa"/>
          </w:tcPr>
          <w:p w14:paraId="065A49BE">
            <w:pPr>
              <w:tabs>
                <w:tab w:val="left" w:pos="8892"/>
              </w:tabs>
              <w:spacing w:after="0" w:line="360" w:lineRule="auto"/>
              <w:contextualSpacing/>
              <w:rPr>
                <w:sz w:val="24"/>
                <w:szCs w:val="24"/>
              </w:rPr>
            </w:pPr>
            <w:r>
              <w:rPr>
                <w:sz w:val="24"/>
                <w:szCs w:val="24"/>
              </w:rPr>
              <w:t xml:space="preserve"> «Зимние виды спорта». Поворот упором при спуске с пологого склона </w:t>
            </w:r>
          </w:p>
        </w:tc>
        <w:tc>
          <w:tcPr>
            <w:tcW w:w="850" w:type="dxa"/>
          </w:tcPr>
          <w:p w14:paraId="6EABDC61">
            <w:pPr>
              <w:tabs>
                <w:tab w:val="left" w:pos="8892"/>
              </w:tabs>
              <w:spacing w:after="0" w:line="360" w:lineRule="auto"/>
              <w:contextualSpacing/>
              <w:rPr>
                <w:sz w:val="24"/>
                <w:szCs w:val="24"/>
              </w:rPr>
            </w:pPr>
            <w:r>
              <w:rPr>
                <w:sz w:val="24"/>
                <w:szCs w:val="24"/>
              </w:rPr>
              <w:t>3</w:t>
            </w:r>
          </w:p>
        </w:tc>
        <w:tc>
          <w:tcPr>
            <w:tcW w:w="1843" w:type="dxa"/>
          </w:tcPr>
          <w:p w14:paraId="4A475667">
            <w:pPr>
              <w:tabs>
                <w:tab w:val="left" w:pos="8892"/>
              </w:tabs>
              <w:spacing w:after="0" w:line="360" w:lineRule="auto"/>
              <w:contextualSpacing/>
              <w:rPr>
                <w:sz w:val="24"/>
                <w:szCs w:val="24"/>
              </w:rPr>
            </w:pPr>
            <w:r>
              <w:rPr>
                <w:sz w:val="24"/>
                <w:szCs w:val="24"/>
              </w:rPr>
              <w:t>1</w:t>
            </w:r>
          </w:p>
        </w:tc>
        <w:tc>
          <w:tcPr>
            <w:tcW w:w="1843" w:type="dxa"/>
          </w:tcPr>
          <w:p w14:paraId="59F2239D">
            <w:pPr>
              <w:tabs>
                <w:tab w:val="left" w:pos="8892"/>
              </w:tabs>
              <w:spacing w:after="0" w:line="360" w:lineRule="auto"/>
              <w:contextualSpacing/>
              <w:rPr>
                <w:sz w:val="24"/>
                <w:szCs w:val="24"/>
              </w:rPr>
            </w:pPr>
            <w:r>
              <w:rPr>
                <w:sz w:val="24"/>
                <w:szCs w:val="24"/>
              </w:rPr>
              <w:t>2</w:t>
            </w:r>
          </w:p>
        </w:tc>
        <w:tc>
          <w:tcPr>
            <w:tcW w:w="1559" w:type="dxa"/>
          </w:tcPr>
          <w:p w14:paraId="545CC5C1">
            <w:pPr>
              <w:tabs>
                <w:tab w:val="left" w:pos="8892"/>
              </w:tabs>
              <w:spacing w:after="0" w:line="360" w:lineRule="auto"/>
              <w:contextualSpacing/>
              <w:rPr>
                <w:sz w:val="24"/>
                <w:szCs w:val="24"/>
              </w:rPr>
            </w:pPr>
          </w:p>
        </w:tc>
        <w:tc>
          <w:tcPr>
            <w:tcW w:w="2693" w:type="dxa"/>
          </w:tcPr>
          <w:p w14:paraId="56061308">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67B5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F56C22C">
            <w:pPr>
              <w:tabs>
                <w:tab w:val="left" w:pos="8892"/>
              </w:tabs>
              <w:spacing w:after="0" w:line="360" w:lineRule="auto"/>
              <w:contextualSpacing/>
              <w:rPr>
                <w:sz w:val="24"/>
                <w:szCs w:val="24"/>
              </w:rPr>
            </w:pPr>
            <w:r>
              <w:rPr>
                <w:sz w:val="24"/>
                <w:szCs w:val="24"/>
              </w:rPr>
              <w:t>3.20.</w:t>
            </w:r>
          </w:p>
        </w:tc>
        <w:tc>
          <w:tcPr>
            <w:tcW w:w="3544" w:type="dxa"/>
          </w:tcPr>
          <w:p w14:paraId="14B9A34C">
            <w:pPr>
              <w:tabs>
                <w:tab w:val="left" w:pos="8892"/>
              </w:tabs>
              <w:spacing w:after="0" w:line="360" w:lineRule="auto"/>
              <w:contextualSpacing/>
              <w:rPr>
                <w:sz w:val="24"/>
                <w:szCs w:val="24"/>
              </w:rPr>
            </w:pPr>
            <w:r>
              <w:rPr>
                <w:sz w:val="24"/>
                <w:szCs w:val="24"/>
              </w:rPr>
              <w:t xml:space="preserve">«Зимние виды спорта». Переход с одного хода на другой во время прохождения учебной дистанции </w:t>
            </w:r>
          </w:p>
        </w:tc>
        <w:tc>
          <w:tcPr>
            <w:tcW w:w="850" w:type="dxa"/>
          </w:tcPr>
          <w:p w14:paraId="43FFF9E4">
            <w:pPr>
              <w:tabs>
                <w:tab w:val="left" w:pos="8892"/>
              </w:tabs>
              <w:spacing w:after="0" w:line="360" w:lineRule="auto"/>
              <w:contextualSpacing/>
              <w:rPr>
                <w:sz w:val="24"/>
                <w:szCs w:val="24"/>
              </w:rPr>
            </w:pPr>
            <w:r>
              <w:rPr>
                <w:sz w:val="24"/>
                <w:szCs w:val="24"/>
              </w:rPr>
              <w:t>3</w:t>
            </w:r>
          </w:p>
        </w:tc>
        <w:tc>
          <w:tcPr>
            <w:tcW w:w="1843" w:type="dxa"/>
          </w:tcPr>
          <w:p w14:paraId="36624B0C">
            <w:pPr>
              <w:tabs>
                <w:tab w:val="left" w:pos="8892"/>
              </w:tabs>
              <w:spacing w:after="0" w:line="360" w:lineRule="auto"/>
              <w:contextualSpacing/>
              <w:rPr>
                <w:sz w:val="24"/>
                <w:szCs w:val="24"/>
              </w:rPr>
            </w:pPr>
            <w:r>
              <w:rPr>
                <w:sz w:val="24"/>
                <w:szCs w:val="24"/>
              </w:rPr>
              <w:t>0</w:t>
            </w:r>
          </w:p>
        </w:tc>
        <w:tc>
          <w:tcPr>
            <w:tcW w:w="1843" w:type="dxa"/>
          </w:tcPr>
          <w:p w14:paraId="059C7009">
            <w:pPr>
              <w:tabs>
                <w:tab w:val="left" w:pos="8892"/>
              </w:tabs>
              <w:spacing w:after="0" w:line="360" w:lineRule="auto"/>
              <w:contextualSpacing/>
              <w:rPr>
                <w:sz w:val="24"/>
                <w:szCs w:val="24"/>
              </w:rPr>
            </w:pPr>
            <w:r>
              <w:rPr>
                <w:sz w:val="24"/>
                <w:szCs w:val="24"/>
              </w:rPr>
              <w:t>3</w:t>
            </w:r>
          </w:p>
        </w:tc>
        <w:tc>
          <w:tcPr>
            <w:tcW w:w="1559" w:type="dxa"/>
          </w:tcPr>
          <w:p w14:paraId="6403B7E5">
            <w:pPr>
              <w:tabs>
                <w:tab w:val="left" w:pos="8892"/>
              </w:tabs>
              <w:spacing w:after="0" w:line="360" w:lineRule="auto"/>
              <w:contextualSpacing/>
              <w:rPr>
                <w:sz w:val="24"/>
                <w:szCs w:val="24"/>
              </w:rPr>
            </w:pPr>
          </w:p>
        </w:tc>
        <w:tc>
          <w:tcPr>
            <w:tcW w:w="2693" w:type="dxa"/>
          </w:tcPr>
          <w:p w14:paraId="1A728728">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757C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BAA7BA4">
            <w:pPr>
              <w:tabs>
                <w:tab w:val="left" w:pos="8892"/>
              </w:tabs>
              <w:spacing w:after="0" w:line="360" w:lineRule="auto"/>
              <w:contextualSpacing/>
              <w:rPr>
                <w:sz w:val="24"/>
                <w:szCs w:val="24"/>
              </w:rPr>
            </w:pPr>
            <w:r>
              <w:rPr>
                <w:sz w:val="24"/>
                <w:szCs w:val="24"/>
              </w:rPr>
              <w:t>3.21.</w:t>
            </w:r>
          </w:p>
        </w:tc>
        <w:tc>
          <w:tcPr>
            <w:tcW w:w="3544" w:type="dxa"/>
          </w:tcPr>
          <w:p w14:paraId="585E14F4">
            <w:pPr>
              <w:tabs>
                <w:tab w:val="left" w:pos="8892"/>
              </w:tabs>
              <w:spacing w:after="0" w:line="360" w:lineRule="auto"/>
              <w:contextualSpacing/>
              <w:rPr>
                <w:color w:val="000000"/>
                <w:sz w:val="24"/>
                <w:szCs w:val="24"/>
                <w:shd w:val="clear" w:color="auto" w:fill="FFFFFF"/>
              </w:rPr>
            </w:pPr>
            <w:r>
              <w:rPr>
                <w:color w:val="000000"/>
                <w:sz w:val="24"/>
                <w:szCs w:val="24"/>
                <w:shd w:val="clear" w:color="auto" w:fill="FFFFFF"/>
              </w:rPr>
              <w:t>«Зимние виды спорта». </w:t>
            </w:r>
          </w:p>
          <w:p w14:paraId="6AD2509B">
            <w:pPr>
              <w:tabs>
                <w:tab w:val="left" w:pos="8892"/>
              </w:tabs>
              <w:spacing w:after="0" w:line="360" w:lineRule="auto"/>
              <w:contextualSpacing/>
              <w:rPr>
                <w:sz w:val="24"/>
                <w:szCs w:val="24"/>
              </w:rPr>
            </w:pPr>
            <w:r>
              <w:rPr>
                <w:color w:val="000000"/>
                <w:sz w:val="24"/>
                <w:szCs w:val="24"/>
                <w:shd w:val="clear" w:color="auto" w:fill="FFFFFF"/>
              </w:rPr>
              <w:t>Знакомство с рекомендациями учителя по использованию подводящих и имитационных упражнений для самостоятельного обучения переходу с одного лыжного хода на другой при прохождении учебной дистанции</w:t>
            </w:r>
          </w:p>
        </w:tc>
        <w:tc>
          <w:tcPr>
            <w:tcW w:w="850" w:type="dxa"/>
          </w:tcPr>
          <w:p w14:paraId="636A5E80">
            <w:pPr>
              <w:tabs>
                <w:tab w:val="left" w:pos="8892"/>
              </w:tabs>
              <w:spacing w:after="0" w:line="360" w:lineRule="auto"/>
              <w:contextualSpacing/>
              <w:rPr>
                <w:sz w:val="24"/>
                <w:szCs w:val="24"/>
              </w:rPr>
            </w:pPr>
            <w:r>
              <w:rPr>
                <w:sz w:val="24"/>
                <w:szCs w:val="24"/>
              </w:rPr>
              <w:t>1</w:t>
            </w:r>
          </w:p>
        </w:tc>
        <w:tc>
          <w:tcPr>
            <w:tcW w:w="1843" w:type="dxa"/>
          </w:tcPr>
          <w:p w14:paraId="6FF99637">
            <w:pPr>
              <w:tabs>
                <w:tab w:val="left" w:pos="8892"/>
              </w:tabs>
              <w:spacing w:after="0" w:line="360" w:lineRule="auto"/>
              <w:contextualSpacing/>
              <w:rPr>
                <w:sz w:val="24"/>
                <w:szCs w:val="24"/>
              </w:rPr>
            </w:pPr>
            <w:r>
              <w:rPr>
                <w:sz w:val="24"/>
                <w:szCs w:val="24"/>
              </w:rPr>
              <w:t>0</w:t>
            </w:r>
          </w:p>
        </w:tc>
        <w:tc>
          <w:tcPr>
            <w:tcW w:w="1843" w:type="dxa"/>
          </w:tcPr>
          <w:p w14:paraId="32860575">
            <w:pPr>
              <w:tabs>
                <w:tab w:val="left" w:pos="8892"/>
              </w:tabs>
              <w:spacing w:after="0" w:line="360" w:lineRule="auto"/>
              <w:contextualSpacing/>
              <w:rPr>
                <w:sz w:val="24"/>
                <w:szCs w:val="24"/>
              </w:rPr>
            </w:pPr>
            <w:r>
              <w:rPr>
                <w:sz w:val="24"/>
                <w:szCs w:val="24"/>
              </w:rPr>
              <w:t>1</w:t>
            </w:r>
          </w:p>
        </w:tc>
        <w:tc>
          <w:tcPr>
            <w:tcW w:w="1559" w:type="dxa"/>
          </w:tcPr>
          <w:p w14:paraId="48D6CDA9">
            <w:pPr>
              <w:tabs>
                <w:tab w:val="left" w:pos="8892"/>
              </w:tabs>
              <w:spacing w:after="0" w:line="360" w:lineRule="auto"/>
              <w:contextualSpacing/>
              <w:rPr>
                <w:sz w:val="24"/>
                <w:szCs w:val="24"/>
              </w:rPr>
            </w:pPr>
          </w:p>
        </w:tc>
        <w:tc>
          <w:tcPr>
            <w:tcW w:w="2693" w:type="dxa"/>
          </w:tcPr>
          <w:p w14:paraId="49F6C227">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36F2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3F23B540">
            <w:pPr>
              <w:tabs>
                <w:tab w:val="left" w:pos="8892"/>
              </w:tabs>
              <w:spacing w:after="0" w:line="360" w:lineRule="auto"/>
              <w:contextualSpacing/>
              <w:rPr>
                <w:sz w:val="24"/>
                <w:szCs w:val="24"/>
              </w:rPr>
            </w:pPr>
            <w:r>
              <w:rPr>
                <w:sz w:val="24"/>
                <w:szCs w:val="24"/>
              </w:rPr>
              <w:t>3.22.</w:t>
            </w:r>
          </w:p>
        </w:tc>
        <w:tc>
          <w:tcPr>
            <w:tcW w:w="3544" w:type="dxa"/>
          </w:tcPr>
          <w:p w14:paraId="67B74DD7">
            <w:pPr>
              <w:tabs>
                <w:tab w:val="left" w:pos="8892"/>
              </w:tabs>
              <w:spacing w:after="0" w:line="360" w:lineRule="auto"/>
              <w:contextualSpacing/>
              <w:rPr>
                <w:sz w:val="24"/>
                <w:szCs w:val="24"/>
              </w:rPr>
            </w:pPr>
            <w:r>
              <w:rPr>
                <w:sz w:val="24"/>
                <w:szCs w:val="24"/>
              </w:rPr>
              <w:t>«Спортивные игры. Баскетбол». Ловля мяча после отскока от пола</w:t>
            </w:r>
          </w:p>
        </w:tc>
        <w:tc>
          <w:tcPr>
            <w:tcW w:w="850" w:type="dxa"/>
          </w:tcPr>
          <w:p w14:paraId="1187C179">
            <w:pPr>
              <w:tabs>
                <w:tab w:val="left" w:pos="8892"/>
              </w:tabs>
              <w:spacing w:after="0" w:line="360" w:lineRule="auto"/>
              <w:contextualSpacing/>
              <w:rPr>
                <w:sz w:val="24"/>
                <w:szCs w:val="24"/>
              </w:rPr>
            </w:pPr>
            <w:r>
              <w:rPr>
                <w:sz w:val="24"/>
                <w:szCs w:val="24"/>
              </w:rPr>
              <w:t>3</w:t>
            </w:r>
          </w:p>
        </w:tc>
        <w:tc>
          <w:tcPr>
            <w:tcW w:w="1843" w:type="dxa"/>
          </w:tcPr>
          <w:p w14:paraId="6A063370">
            <w:pPr>
              <w:tabs>
                <w:tab w:val="left" w:pos="8892"/>
              </w:tabs>
              <w:spacing w:after="0" w:line="360" w:lineRule="auto"/>
              <w:contextualSpacing/>
              <w:rPr>
                <w:sz w:val="24"/>
                <w:szCs w:val="24"/>
              </w:rPr>
            </w:pPr>
            <w:r>
              <w:rPr>
                <w:sz w:val="24"/>
                <w:szCs w:val="24"/>
              </w:rPr>
              <w:t>0</w:t>
            </w:r>
          </w:p>
        </w:tc>
        <w:tc>
          <w:tcPr>
            <w:tcW w:w="1843" w:type="dxa"/>
          </w:tcPr>
          <w:p w14:paraId="156F22C0">
            <w:pPr>
              <w:tabs>
                <w:tab w:val="left" w:pos="8892"/>
              </w:tabs>
              <w:spacing w:after="0" w:line="360" w:lineRule="auto"/>
              <w:contextualSpacing/>
              <w:rPr>
                <w:sz w:val="24"/>
                <w:szCs w:val="24"/>
              </w:rPr>
            </w:pPr>
            <w:r>
              <w:rPr>
                <w:sz w:val="24"/>
                <w:szCs w:val="24"/>
              </w:rPr>
              <w:t>3</w:t>
            </w:r>
          </w:p>
        </w:tc>
        <w:tc>
          <w:tcPr>
            <w:tcW w:w="1559" w:type="dxa"/>
          </w:tcPr>
          <w:p w14:paraId="77A1298E">
            <w:pPr>
              <w:tabs>
                <w:tab w:val="left" w:pos="8892"/>
              </w:tabs>
              <w:spacing w:after="0" w:line="360" w:lineRule="auto"/>
              <w:contextualSpacing/>
              <w:rPr>
                <w:sz w:val="24"/>
                <w:szCs w:val="24"/>
              </w:rPr>
            </w:pPr>
          </w:p>
        </w:tc>
        <w:tc>
          <w:tcPr>
            <w:tcW w:w="2693" w:type="dxa"/>
          </w:tcPr>
          <w:p w14:paraId="56B67251">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418C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543E84ED">
            <w:pPr>
              <w:tabs>
                <w:tab w:val="left" w:pos="8892"/>
              </w:tabs>
              <w:spacing w:after="0" w:line="360" w:lineRule="auto"/>
              <w:contextualSpacing/>
              <w:rPr>
                <w:sz w:val="24"/>
                <w:szCs w:val="24"/>
              </w:rPr>
            </w:pPr>
            <w:r>
              <w:rPr>
                <w:sz w:val="24"/>
                <w:szCs w:val="24"/>
              </w:rPr>
              <w:t>3.23.</w:t>
            </w:r>
          </w:p>
        </w:tc>
        <w:tc>
          <w:tcPr>
            <w:tcW w:w="3544" w:type="dxa"/>
          </w:tcPr>
          <w:p w14:paraId="0C6B2040">
            <w:pPr>
              <w:tabs>
                <w:tab w:val="left" w:pos="8892"/>
              </w:tabs>
              <w:spacing w:after="0" w:line="360" w:lineRule="auto"/>
              <w:contextualSpacing/>
              <w:rPr>
                <w:sz w:val="24"/>
                <w:szCs w:val="24"/>
              </w:rPr>
            </w:pPr>
            <w:r>
              <w:rPr>
                <w:sz w:val="24"/>
                <w:szCs w:val="24"/>
              </w:rPr>
              <w:t xml:space="preserve"> «Спортивные игры. Баскетбол». Знакомство с рекомендациями учителя по использованию подводящих и подготовительных упражнения для самостоятельного обучения передаче и ловле баскетбольного мяча после отскока от пола </w:t>
            </w:r>
          </w:p>
        </w:tc>
        <w:tc>
          <w:tcPr>
            <w:tcW w:w="850" w:type="dxa"/>
          </w:tcPr>
          <w:p w14:paraId="4438E08C">
            <w:pPr>
              <w:tabs>
                <w:tab w:val="left" w:pos="8892"/>
              </w:tabs>
              <w:spacing w:after="0" w:line="360" w:lineRule="auto"/>
              <w:contextualSpacing/>
              <w:rPr>
                <w:sz w:val="24"/>
                <w:szCs w:val="24"/>
              </w:rPr>
            </w:pPr>
            <w:r>
              <w:rPr>
                <w:sz w:val="24"/>
                <w:szCs w:val="24"/>
              </w:rPr>
              <w:t>1</w:t>
            </w:r>
          </w:p>
        </w:tc>
        <w:tc>
          <w:tcPr>
            <w:tcW w:w="1843" w:type="dxa"/>
          </w:tcPr>
          <w:p w14:paraId="09F557C3">
            <w:pPr>
              <w:tabs>
                <w:tab w:val="left" w:pos="8892"/>
              </w:tabs>
              <w:spacing w:after="0" w:line="360" w:lineRule="auto"/>
              <w:contextualSpacing/>
              <w:rPr>
                <w:sz w:val="24"/>
                <w:szCs w:val="24"/>
              </w:rPr>
            </w:pPr>
            <w:r>
              <w:rPr>
                <w:sz w:val="24"/>
                <w:szCs w:val="24"/>
              </w:rPr>
              <w:t>0</w:t>
            </w:r>
          </w:p>
        </w:tc>
        <w:tc>
          <w:tcPr>
            <w:tcW w:w="1843" w:type="dxa"/>
          </w:tcPr>
          <w:p w14:paraId="311BFBB6">
            <w:pPr>
              <w:tabs>
                <w:tab w:val="left" w:pos="8892"/>
              </w:tabs>
              <w:spacing w:after="0" w:line="360" w:lineRule="auto"/>
              <w:contextualSpacing/>
              <w:rPr>
                <w:sz w:val="24"/>
                <w:szCs w:val="24"/>
              </w:rPr>
            </w:pPr>
            <w:r>
              <w:rPr>
                <w:sz w:val="24"/>
                <w:szCs w:val="24"/>
              </w:rPr>
              <w:t>1</w:t>
            </w:r>
          </w:p>
        </w:tc>
        <w:tc>
          <w:tcPr>
            <w:tcW w:w="1559" w:type="dxa"/>
          </w:tcPr>
          <w:p w14:paraId="601AA591">
            <w:pPr>
              <w:tabs>
                <w:tab w:val="left" w:pos="8892"/>
              </w:tabs>
              <w:spacing w:after="0" w:line="360" w:lineRule="auto"/>
              <w:contextualSpacing/>
              <w:rPr>
                <w:sz w:val="24"/>
                <w:szCs w:val="24"/>
              </w:rPr>
            </w:pPr>
          </w:p>
        </w:tc>
        <w:tc>
          <w:tcPr>
            <w:tcW w:w="2693" w:type="dxa"/>
          </w:tcPr>
          <w:p w14:paraId="6DD1A630">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2728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3E03A49">
            <w:pPr>
              <w:tabs>
                <w:tab w:val="left" w:pos="8892"/>
              </w:tabs>
              <w:spacing w:after="0" w:line="360" w:lineRule="auto"/>
              <w:contextualSpacing/>
              <w:rPr>
                <w:sz w:val="24"/>
                <w:szCs w:val="24"/>
              </w:rPr>
            </w:pPr>
            <w:r>
              <w:rPr>
                <w:sz w:val="24"/>
                <w:szCs w:val="24"/>
              </w:rPr>
              <w:t>3.24.</w:t>
            </w:r>
          </w:p>
        </w:tc>
        <w:tc>
          <w:tcPr>
            <w:tcW w:w="3544" w:type="dxa"/>
          </w:tcPr>
          <w:p w14:paraId="3C5281B7">
            <w:pPr>
              <w:tabs>
                <w:tab w:val="left" w:pos="8892"/>
              </w:tabs>
              <w:spacing w:after="0" w:line="360" w:lineRule="auto"/>
              <w:contextualSpacing/>
              <w:rPr>
                <w:sz w:val="24"/>
                <w:szCs w:val="24"/>
              </w:rPr>
            </w:pPr>
            <w:r>
              <w:rPr>
                <w:sz w:val="24"/>
                <w:szCs w:val="24"/>
              </w:rPr>
              <w:t xml:space="preserve"> «Спортивные игры. Баскетбол». Бросок мяча в корзину двумя руками снизу после ведения</w:t>
            </w:r>
          </w:p>
        </w:tc>
        <w:tc>
          <w:tcPr>
            <w:tcW w:w="850" w:type="dxa"/>
          </w:tcPr>
          <w:p w14:paraId="570F6777">
            <w:pPr>
              <w:tabs>
                <w:tab w:val="left" w:pos="8892"/>
              </w:tabs>
              <w:spacing w:after="0" w:line="360" w:lineRule="auto"/>
              <w:contextualSpacing/>
              <w:rPr>
                <w:sz w:val="24"/>
                <w:szCs w:val="24"/>
              </w:rPr>
            </w:pPr>
            <w:r>
              <w:rPr>
                <w:sz w:val="24"/>
                <w:szCs w:val="24"/>
              </w:rPr>
              <w:t>6</w:t>
            </w:r>
          </w:p>
        </w:tc>
        <w:tc>
          <w:tcPr>
            <w:tcW w:w="1843" w:type="dxa"/>
          </w:tcPr>
          <w:p w14:paraId="63B1B6C9">
            <w:pPr>
              <w:tabs>
                <w:tab w:val="left" w:pos="8892"/>
              </w:tabs>
              <w:spacing w:after="0" w:line="360" w:lineRule="auto"/>
              <w:contextualSpacing/>
              <w:rPr>
                <w:sz w:val="24"/>
                <w:szCs w:val="24"/>
              </w:rPr>
            </w:pPr>
            <w:r>
              <w:rPr>
                <w:sz w:val="24"/>
                <w:szCs w:val="24"/>
              </w:rPr>
              <w:t>1</w:t>
            </w:r>
          </w:p>
        </w:tc>
        <w:tc>
          <w:tcPr>
            <w:tcW w:w="1843" w:type="dxa"/>
          </w:tcPr>
          <w:p w14:paraId="76BCBF9C">
            <w:pPr>
              <w:tabs>
                <w:tab w:val="left" w:pos="8892"/>
              </w:tabs>
              <w:spacing w:after="0" w:line="360" w:lineRule="auto"/>
              <w:contextualSpacing/>
              <w:rPr>
                <w:sz w:val="24"/>
                <w:szCs w:val="24"/>
              </w:rPr>
            </w:pPr>
            <w:r>
              <w:rPr>
                <w:sz w:val="24"/>
                <w:szCs w:val="24"/>
              </w:rPr>
              <w:t>4</w:t>
            </w:r>
          </w:p>
        </w:tc>
        <w:tc>
          <w:tcPr>
            <w:tcW w:w="1559" w:type="dxa"/>
          </w:tcPr>
          <w:p w14:paraId="0F17D7DC">
            <w:pPr>
              <w:tabs>
                <w:tab w:val="left" w:pos="8892"/>
              </w:tabs>
              <w:spacing w:after="0" w:line="360" w:lineRule="auto"/>
              <w:contextualSpacing/>
              <w:rPr>
                <w:sz w:val="24"/>
                <w:szCs w:val="24"/>
              </w:rPr>
            </w:pPr>
          </w:p>
        </w:tc>
        <w:tc>
          <w:tcPr>
            <w:tcW w:w="2693" w:type="dxa"/>
          </w:tcPr>
          <w:p w14:paraId="30F1AEB4">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43F6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F80D973">
            <w:pPr>
              <w:tabs>
                <w:tab w:val="left" w:pos="8892"/>
              </w:tabs>
              <w:spacing w:after="0" w:line="360" w:lineRule="auto"/>
              <w:contextualSpacing/>
              <w:rPr>
                <w:sz w:val="24"/>
                <w:szCs w:val="24"/>
              </w:rPr>
            </w:pPr>
            <w:r>
              <w:rPr>
                <w:sz w:val="24"/>
                <w:szCs w:val="24"/>
              </w:rPr>
              <w:t>3.25.</w:t>
            </w:r>
          </w:p>
        </w:tc>
        <w:tc>
          <w:tcPr>
            <w:tcW w:w="3544" w:type="dxa"/>
          </w:tcPr>
          <w:p w14:paraId="350DF498">
            <w:pPr>
              <w:tabs>
                <w:tab w:val="left" w:pos="8892"/>
              </w:tabs>
              <w:spacing w:after="0" w:line="360" w:lineRule="auto"/>
              <w:contextualSpacing/>
              <w:rPr>
                <w:sz w:val="24"/>
                <w:szCs w:val="24"/>
              </w:rPr>
            </w:pPr>
            <w:r>
              <w:rPr>
                <w:sz w:val="24"/>
                <w:szCs w:val="24"/>
              </w:rPr>
              <w:t xml:space="preserve"> «Спортивные игры. Баскетбол». Знакомство с рекомендациями учителя по использованию подводящих и подготовительных упражнения для самостоятельного обучения технике броска мяча в корзину двумя руками снизу</w:t>
            </w:r>
          </w:p>
        </w:tc>
        <w:tc>
          <w:tcPr>
            <w:tcW w:w="850" w:type="dxa"/>
          </w:tcPr>
          <w:p w14:paraId="3E4A64A3">
            <w:pPr>
              <w:tabs>
                <w:tab w:val="left" w:pos="8892"/>
              </w:tabs>
              <w:spacing w:after="0" w:line="360" w:lineRule="auto"/>
              <w:contextualSpacing/>
              <w:rPr>
                <w:sz w:val="24"/>
                <w:szCs w:val="24"/>
              </w:rPr>
            </w:pPr>
            <w:r>
              <w:rPr>
                <w:sz w:val="24"/>
                <w:szCs w:val="24"/>
              </w:rPr>
              <w:t>1</w:t>
            </w:r>
          </w:p>
        </w:tc>
        <w:tc>
          <w:tcPr>
            <w:tcW w:w="1843" w:type="dxa"/>
          </w:tcPr>
          <w:p w14:paraId="1CAF4664">
            <w:pPr>
              <w:tabs>
                <w:tab w:val="left" w:pos="8892"/>
              </w:tabs>
              <w:spacing w:after="0" w:line="360" w:lineRule="auto"/>
              <w:contextualSpacing/>
              <w:rPr>
                <w:sz w:val="24"/>
                <w:szCs w:val="24"/>
              </w:rPr>
            </w:pPr>
            <w:r>
              <w:rPr>
                <w:sz w:val="24"/>
                <w:szCs w:val="24"/>
              </w:rPr>
              <w:t>0</w:t>
            </w:r>
          </w:p>
        </w:tc>
        <w:tc>
          <w:tcPr>
            <w:tcW w:w="1843" w:type="dxa"/>
          </w:tcPr>
          <w:p w14:paraId="06EF50B1">
            <w:pPr>
              <w:tabs>
                <w:tab w:val="left" w:pos="8892"/>
              </w:tabs>
              <w:spacing w:after="0" w:line="360" w:lineRule="auto"/>
              <w:contextualSpacing/>
              <w:rPr>
                <w:sz w:val="24"/>
                <w:szCs w:val="24"/>
              </w:rPr>
            </w:pPr>
            <w:r>
              <w:rPr>
                <w:sz w:val="24"/>
                <w:szCs w:val="24"/>
              </w:rPr>
              <w:t>1</w:t>
            </w:r>
          </w:p>
        </w:tc>
        <w:tc>
          <w:tcPr>
            <w:tcW w:w="1559" w:type="dxa"/>
          </w:tcPr>
          <w:p w14:paraId="1790FA0B">
            <w:pPr>
              <w:tabs>
                <w:tab w:val="left" w:pos="8892"/>
              </w:tabs>
              <w:spacing w:after="0" w:line="360" w:lineRule="auto"/>
              <w:contextualSpacing/>
              <w:rPr>
                <w:sz w:val="24"/>
                <w:szCs w:val="24"/>
              </w:rPr>
            </w:pPr>
          </w:p>
        </w:tc>
        <w:tc>
          <w:tcPr>
            <w:tcW w:w="2693" w:type="dxa"/>
          </w:tcPr>
          <w:p w14:paraId="6D5CB3D7">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1BED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7F446290">
            <w:pPr>
              <w:tabs>
                <w:tab w:val="left" w:pos="8892"/>
              </w:tabs>
              <w:spacing w:after="0" w:line="360" w:lineRule="auto"/>
              <w:contextualSpacing/>
              <w:rPr>
                <w:sz w:val="24"/>
                <w:szCs w:val="24"/>
              </w:rPr>
            </w:pPr>
            <w:r>
              <w:rPr>
                <w:sz w:val="24"/>
                <w:szCs w:val="24"/>
              </w:rPr>
              <w:t>3.26.</w:t>
            </w:r>
          </w:p>
        </w:tc>
        <w:tc>
          <w:tcPr>
            <w:tcW w:w="3544" w:type="dxa"/>
          </w:tcPr>
          <w:p w14:paraId="7FDC3FFB">
            <w:pPr>
              <w:tabs>
                <w:tab w:val="left" w:pos="8892"/>
              </w:tabs>
              <w:spacing w:after="0" w:line="360" w:lineRule="auto"/>
              <w:contextualSpacing/>
              <w:rPr>
                <w:sz w:val="24"/>
                <w:szCs w:val="24"/>
              </w:rPr>
            </w:pPr>
            <w:r>
              <w:rPr>
                <w:sz w:val="24"/>
                <w:szCs w:val="24"/>
              </w:rPr>
              <w:t xml:space="preserve"> «Спортивные игры. Баскетбол». Бросок мяча в корзину двумя руками от груди после ведения </w:t>
            </w:r>
          </w:p>
        </w:tc>
        <w:tc>
          <w:tcPr>
            <w:tcW w:w="850" w:type="dxa"/>
          </w:tcPr>
          <w:p w14:paraId="45A559B1">
            <w:pPr>
              <w:tabs>
                <w:tab w:val="left" w:pos="8892"/>
              </w:tabs>
              <w:spacing w:after="0" w:line="360" w:lineRule="auto"/>
              <w:contextualSpacing/>
              <w:rPr>
                <w:sz w:val="24"/>
                <w:szCs w:val="24"/>
              </w:rPr>
            </w:pPr>
            <w:r>
              <w:rPr>
                <w:sz w:val="24"/>
                <w:szCs w:val="24"/>
              </w:rPr>
              <w:t>5</w:t>
            </w:r>
          </w:p>
        </w:tc>
        <w:tc>
          <w:tcPr>
            <w:tcW w:w="1843" w:type="dxa"/>
          </w:tcPr>
          <w:p w14:paraId="6E262BBF">
            <w:pPr>
              <w:tabs>
                <w:tab w:val="left" w:pos="8892"/>
              </w:tabs>
              <w:spacing w:after="0" w:line="360" w:lineRule="auto"/>
              <w:contextualSpacing/>
              <w:rPr>
                <w:sz w:val="24"/>
                <w:szCs w:val="24"/>
              </w:rPr>
            </w:pPr>
            <w:r>
              <w:rPr>
                <w:sz w:val="24"/>
                <w:szCs w:val="24"/>
              </w:rPr>
              <w:t>1</w:t>
            </w:r>
          </w:p>
        </w:tc>
        <w:tc>
          <w:tcPr>
            <w:tcW w:w="1843" w:type="dxa"/>
          </w:tcPr>
          <w:p w14:paraId="2D8C5CDF">
            <w:pPr>
              <w:tabs>
                <w:tab w:val="left" w:pos="8892"/>
              </w:tabs>
              <w:spacing w:after="0" w:line="360" w:lineRule="auto"/>
              <w:contextualSpacing/>
              <w:rPr>
                <w:sz w:val="24"/>
                <w:szCs w:val="24"/>
              </w:rPr>
            </w:pPr>
            <w:r>
              <w:rPr>
                <w:sz w:val="24"/>
                <w:szCs w:val="24"/>
              </w:rPr>
              <w:t>4</w:t>
            </w:r>
          </w:p>
        </w:tc>
        <w:tc>
          <w:tcPr>
            <w:tcW w:w="1559" w:type="dxa"/>
          </w:tcPr>
          <w:p w14:paraId="79686AB1">
            <w:pPr>
              <w:tabs>
                <w:tab w:val="left" w:pos="8892"/>
              </w:tabs>
              <w:spacing w:after="0" w:line="360" w:lineRule="auto"/>
              <w:contextualSpacing/>
              <w:rPr>
                <w:sz w:val="24"/>
                <w:szCs w:val="24"/>
              </w:rPr>
            </w:pPr>
          </w:p>
        </w:tc>
        <w:tc>
          <w:tcPr>
            <w:tcW w:w="2693" w:type="dxa"/>
          </w:tcPr>
          <w:p w14:paraId="3FDB6342">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63A0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F9E5757">
            <w:pPr>
              <w:tabs>
                <w:tab w:val="left" w:pos="8892"/>
              </w:tabs>
              <w:spacing w:after="0" w:line="360" w:lineRule="auto"/>
              <w:contextualSpacing/>
              <w:rPr>
                <w:sz w:val="24"/>
                <w:szCs w:val="24"/>
              </w:rPr>
            </w:pPr>
            <w:r>
              <w:rPr>
                <w:sz w:val="24"/>
                <w:szCs w:val="24"/>
              </w:rPr>
              <w:t>3.27.</w:t>
            </w:r>
          </w:p>
        </w:tc>
        <w:tc>
          <w:tcPr>
            <w:tcW w:w="3544" w:type="dxa"/>
          </w:tcPr>
          <w:p w14:paraId="40789A84">
            <w:pPr>
              <w:tabs>
                <w:tab w:val="left" w:pos="8892"/>
              </w:tabs>
              <w:spacing w:after="0" w:line="360" w:lineRule="auto"/>
              <w:contextualSpacing/>
              <w:rPr>
                <w:sz w:val="24"/>
                <w:szCs w:val="24"/>
              </w:rPr>
            </w:pPr>
            <w:r>
              <w:rPr>
                <w:sz w:val="24"/>
                <w:szCs w:val="24"/>
              </w:rPr>
              <w:t xml:space="preserve"> «Спортивные игры. Волейбол». Верхняя прямая подача мяча  </w:t>
            </w:r>
          </w:p>
        </w:tc>
        <w:tc>
          <w:tcPr>
            <w:tcW w:w="850" w:type="dxa"/>
          </w:tcPr>
          <w:p w14:paraId="7D299092">
            <w:pPr>
              <w:tabs>
                <w:tab w:val="left" w:pos="8892"/>
              </w:tabs>
              <w:spacing w:after="0" w:line="360" w:lineRule="auto"/>
              <w:contextualSpacing/>
              <w:rPr>
                <w:sz w:val="24"/>
                <w:szCs w:val="24"/>
              </w:rPr>
            </w:pPr>
            <w:r>
              <w:rPr>
                <w:sz w:val="24"/>
                <w:szCs w:val="24"/>
              </w:rPr>
              <w:t>5</w:t>
            </w:r>
          </w:p>
        </w:tc>
        <w:tc>
          <w:tcPr>
            <w:tcW w:w="1843" w:type="dxa"/>
          </w:tcPr>
          <w:p w14:paraId="317AC494">
            <w:pPr>
              <w:tabs>
                <w:tab w:val="left" w:pos="8892"/>
              </w:tabs>
              <w:spacing w:after="0" w:line="360" w:lineRule="auto"/>
              <w:contextualSpacing/>
              <w:rPr>
                <w:sz w:val="24"/>
                <w:szCs w:val="24"/>
              </w:rPr>
            </w:pPr>
            <w:r>
              <w:rPr>
                <w:sz w:val="24"/>
                <w:szCs w:val="24"/>
              </w:rPr>
              <w:t>1</w:t>
            </w:r>
          </w:p>
        </w:tc>
        <w:tc>
          <w:tcPr>
            <w:tcW w:w="1843" w:type="dxa"/>
          </w:tcPr>
          <w:p w14:paraId="274B4E19">
            <w:pPr>
              <w:tabs>
                <w:tab w:val="left" w:pos="8892"/>
              </w:tabs>
              <w:spacing w:after="0" w:line="360" w:lineRule="auto"/>
              <w:contextualSpacing/>
              <w:rPr>
                <w:sz w:val="24"/>
                <w:szCs w:val="24"/>
              </w:rPr>
            </w:pPr>
            <w:r>
              <w:rPr>
                <w:sz w:val="24"/>
                <w:szCs w:val="24"/>
              </w:rPr>
              <w:t>3</w:t>
            </w:r>
          </w:p>
        </w:tc>
        <w:tc>
          <w:tcPr>
            <w:tcW w:w="1559" w:type="dxa"/>
          </w:tcPr>
          <w:p w14:paraId="399246C5">
            <w:pPr>
              <w:tabs>
                <w:tab w:val="left" w:pos="8892"/>
              </w:tabs>
              <w:spacing w:after="0" w:line="360" w:lineRule="auto"/>
              <w:contextualSpacing/>
              <w:rPr>
                <w:sz w:val="24"/>
                <w:szCs w:val="24"/>
              </w:rPr>
            </w:pPr>
          </w:p>
        </w:tc>
        <w:tc>
          <w:tcPr>
            <w:tcW w:w="2693" w:type="dxa"/>
          </w:tcPr>
          <w:p w14:paraId="38A561F4">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74B7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6B9F1006">
            <w:pPr>
              <w:tabs>
                <w:tab w:val="left" w:pos="8892"/>
              </w:tabs>
              <w:spacing w:after="0" w:line="360" w:lineRule="auto"/>
              <w:contextualSpacing/>
              <w:rPr>
                <w:sz w:val="24"/>
                <w:szCs w:val="24"/>
              </w:rPr>
            </w:pPr>
            <w:r>
              <w:rPr>
                <w:sz w:val="24"/>
                <w:szCs w:val="24"/>
              </w:rPr>
              <w:t>3.28.</w:t>
            </w:r>
          </w:p>
        </w:tc>
        <w:tc>
          <w:tcPr>
            <w:tcW w:w="3544" w:type="dxa"/>
          </w:tcPr>
          <w:p w14:paraId="2CD0DE1A">
            <w:pPr>
              <w:tabs>
                <w:tab w:val="left" w:pos="8892"/>
              </w:tabs>
              <w:spacing w:after="0" w:line="360" w:lineRule="auto"/>
              <w:contextualSpacing/>
              <w:rPr>
                <w:sz w:val="24"/>
                <w:szCs w:val="24"/>
              </w:rPr>
            </w:pPr>
            <w:r>
              <w:rPr>
                <w:sz w:val="24"/>
                <w:szCs w:val="24"/>
              </w:rPr>
              <w:t xml:space="preserve"> «Спортивные игры. «Волейбол». Знакомство с рекомендациями учителя по использованию подводящих и подготовительных упражнения для самостоятельного обучения технике выполнения верхней прямой подачи мяча через сетку </w:t>
            </w:r>
          </w:p>
        </w:tc>
        <w:tc>
          <w:tcPr>
            <w:tcW w:w="850" w:type="dxa"/>
          </w:tcPr>
          <w:p w14:paraId="116E7F8B">
            <w:pPr>
              <w:tabs>
                <w:tab w:val="left" w:pos="8892"/>
              </w:tabs>
              <w:spacing w:after="0" w:line="360" w:lineRule="auto"/>
              <w:contextualSpacing/>
              <w:rPr>
                <w:sz w:val="24"/>
                <w:szCs w:val="24"/>
              </w:rPr>
            </w:pPr>
            <w:r>
              <w:rPr>
                <w:sz w:val="24"/>
                <w:szCs w:val="24"/>
              </w:rPr>
              <w:t>1</w:t>
            </w:r>
          </w:p>
        </w:tc>
        <w:tc>
          <w:tcPr>
            <w:tcW w:w="1843" w:type="dxa"/>
          </w:tcPr>
          <w:p w14:paraId="15C455BF">
            <w:pPr>
              <w:tabs>
                <w:tab w:val="left" w:pos="8892"/>
              </w:tabs>
              <w:spacing w:after="0" w:line="360" w:lineRule="auto"/>
              <w:contextualSpacing/>
              <w:rPr>
                <w:sz w:val="24"/>
                <w:szCs w:val="24"/>
              </w:rPr>
            </w:pPr>
            <w:r>
              <w:rPr>
                <w:sz w:val="24"/>
                <w:szCs w:val="24"/>
              </w:rPr>
              <w:t>0</w:t>
            </w:r>
          </w:p>
        </w:tc>
        <w:tc>
          <w:tcPr>
            <w:tcW w:w="1843" w:type="dxa"/>
          </w:tcPr>
          <w:p w14:paraId="5A4EFACE">
            <w:pPr>
              <w:tabs>
                <w:tab w:val="left" w:pos="8892"/>
              </w:tabs>
              <w:spacing w:after="0" w:line="360" w:lineRule="auto"/>
              <w:contextualSpacing/>
              <w:rPr>
                <w:sz w:val="24"/>
                <w:szCs w:val="24"/>
              </w:rPr>
            </w:pPr>
            <w:r>
              <w:rPr>
                <w:sz w:val="24"/>
                <w:szCs w:val="24"/>
              </w:rPr>
              <w:t>1</w:t>
            </w:r>
          </w:p>
        </w:tc>
        <w:tc>
          <w:tcPr>
            <w:tcW w:w="1559" w:type="dxa"/>
          </w:tcPr>
          <w:p w14:paraId="7928DC75">
            <w:pPr>
              <w:tabs>
                <w:tab w:val="left" w:pos="8892"/>
              </w:tabs>
              <w:spacing w:after="0" w:line="360" w:lineRule="auto"/>
              <w:contextualSpacing/>
              <w:rPr>
                <w:sz w:val="24"/>
                <w:szCs w:val="24"/>
              </w:rPr>
            </w:pPr>
          </w:p>
        </w:tc>
        <w:tc>
          <w:tcPr>
            <w:tcW w:w="2693" w:type="dxa"/>
          </w:tcPr>
          <w:p w14:paraId="1B7C54E0">
            <w:pPr>
              <w:tabs>
                <w:tab w:val="left" w:pos="8892"/>
              </w:tabs>
              <w:spacing w:after="0" w:line="360" w:lineRule="auto"/>
              <w:contextualSpacing/>
              <w:rPr>
                <w:sz w:val="24"/>
                <w:szCs w:val="24"/>
              </w:rPr>
            </w:pPr>
            <w:r>
              <w:fldChar w:fldCharType="begin"/>
            </w:r>
            <w:r>
              <w:instrText xml:space="preserve"> HYPERLINK "http://school-/" \h </w:instrText>
            </w:r>
            <w:r>
              <w:fldChar w:fldCharType="separate"/>
            </w:r>
            <w:r>
              <w:rPr>
                <w:bCs/>
                <w:w w:val="105"/>
                <w:sz w:val="24"/>
                <w:szCs w:val="24"/>
                <w:lang w:val="en-US"/>
              </w:rPr>
              <w:t>http</w:t>
            </w:r>
            <w:r>
              <w:rPr>
                <w:bCs/>
                <w:w w:val="105"/>
                <w:sz w:val="24"/>
                <w:szCs w:val="24"/>
              </w:rPr>
              <w:t>://</w:t>
            </w:r>
            <w:r>
              <w:rPr>
                <w:bCs/>
                <w:w w:val="105"/>
                <w:sz w:val="24"/>
                <w:szCs w:val="24"/>
                <w:lang w:val="en-US"/>
              </w:rPr>
              <w:t>school</w:t>
            </w:r>
            <w:r>
              <w:rPr>
                <w:bCs/>
                <w:w w:val="105"/>
                <w:sz w:val="24"/>
                <w:szCs w:val="24"/>
              </w:rPr>
              <w:t>-</w:t>
            </w:r>
            <w:r>
              <w:rPr>
                <w:bCs/>
                <w:w w:val="105"/>
                <w:sz w:val="24"/>
                <w:szCs w:val="24"/>
              </w:rPr>
              <w:fldChar w:fldCharType="end"/>
            </w:r>
            <w:r>
              <w:rPr>
                <w:bCs/>
                <w:spacing w:val="-1"/>
                <w:w w:val="105"/>
                <w:sz w:val="24"/>
                <w:szCs w:val="24"/>
                <w:lang w:val="en-US"/>
              </w:rPr>
              <w:t>collection</w:t>
            </w:r>
            <w:r>
              <w:rPr>
                <w:bCs/>
                <w:spacing w:val="-1"/>
                <w:w w:val="105"/>
                <w:sz w:val="24"/>
                <w:szCs w:val="24"/>
              </w:rPr>
              <w:t>.</w:t>
            </w:r>
            <w:r>
              <w:rPr>
                <w:bCs/>
                <w:spacing w:val="-1"/>
                <w:w w:val="105"/>
                <w:sz w:val="24"/>
                <w:szCs w:val="24"/>
                <w:lang w:val="en-US"/>
              </w:rPr>
              <w:t>edu</w:t>
            </w:r>
            <w:r>
              <w:rPr>
                <w:bCs/>
                <w:spacing w:val="-1"/>
                <w:w w:val="105"/>
                <w:sz w:val="24"/>
                <w:szCs w:val="24"/>
              </w:rPr>
              <w:t>.</w:t>
            </w:r>
            <w:r>
              <w:rPr>
                <w:bCs/>
                <w:spacing w:val="-1"/>
                <w:w w:val="105"/>
                <w:sz w:val="24"/>
                <w:szCs w:val="24"/>
                <w:lang w:val="en-US"/>
              </w:rPr>
              <w:t>ru</w:t>
            </w:r>
            <w:r>
              <w:rPr>
                <w:bCs/>
                <w:spacing w:val="-1"/>
                <w:w w:val="105"/>
                <w:sz w:val="24"/>
                <w:szCs w:val="24"/>
              </w:rPr>
              <w:t>/</w:t>
            </w:r>
          </w:p>
        </w:tc>
      </w:tr>
      <w:tr w14:paraId="14BC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6ED1720">
            <w:pPr>
              <w:tabs>
                <w:tab w:val="left" w:pos="8892"/>
              </w:tabs>
              <w:spacing w:after="0" w:line="360" w:lineRule="auto"/>
              <w:contextualSpacing/>
              <w:rPr>
                <w:sz w:val="24"/>
                <w:szCs w:val="24"/>
              </w:rPr>
            </w:pPr>
            <w:r>
              <w:rPr>
                <w:sz w:val="24"/>
                <w:szCs w:val="24"/>
              </w:rPr>
              <w:t>3.29.</w:t>
            </w:r>
          </w:p>
        </w:tc>
        <w:tc>
          <w:tcPr>
            <w:tcW w:w="3544" w:type="dxa"/>
          </w:tcPr>
          <w:p w14:paraId="2C897F99">
            <w:pPr>
              <w:tabs>
                <w:tab w:val="left" w:pos="8892"/>
              </w:tabs>
              <w:spacing w:after="0" w:line="360" w:lineRule="auto"/>
              <w:contextualSpacing/>
              <w:rPr>
                <w:sz w:val="24"/>
                <w:szCs w:val="24"/>
              </w:rPr>
            </w:pPr>
            <w:r>
              <w:rPr>
                <w:sz w:val="24"/>
                <w:szCs w:val="24"/>
              </w:rPr>
              <w:t xml:space="preserve"> «Спортивные игры. «Волейбол». Перевод мяча через сетку, способом неожиданной «скрытой» передачи за голову</w:t>
            </w:r>
          </w:p>
        </w:tc>
        <w:tc>
          <w:tcPr>
            <w:tcW w:w="850" w:type="dxa"/>
          </w:tcPr>
          <w:p w14:paraId="4A4A5FBF">
            <w:pPr>
              <w:tabs>
                <w:tab w:val="left" w:pos="8892"/>
              </w:tabs>
              <w:spacing w:after="0" w:line="360" w:lineRule="auto"/>
              <w:contextualSpacing/>
              <w:rPr>
                <w:sz w:val="24"/>
                <w:szCs w:val="24"/>
              </w:rPr>
            </w:pPr>
            <w:r>
              <w:rPr>
                <w:sz w:val="24"/>
                <w:szCs w:val="24"/>
              </w:rPr>
              <w:t>4</w:t>
            </w:r>
          </w:p>
        </w:tc>
        <w:tc>
          <w:tcPr>
            <w:tcW w:w="1843" w:type="dxa"/>
          </w:tcPr>
          <w:p w14:paraId="1EED711C">
            <w:pPr>
              <w:tabs>
                <w:tab w:val="left" w:pos="8892"/>
              </w:tabs>
              <w:spacing w:after="0" w:line="360" w:lineRule="auto"/>
              <w:contextualSpacing/>
              <w:rPr>
                <w:sz w:val="24"/>
                <w:szCs w:val="24"/>
              </w:rPr>
            </w:pPr>
            <w:r>
              <w:rPr>
                <w:sz w:val="24"/>
                <w:szCs w:val="24"/>
              </w:rPr>
              <w:t>0</w:t>
            </w:r>
          </w:p>
        </w:tc>
        <w:tc>
          <w:tcPr>
            <w:tcW w:w="1843" w:type="dxa"/>
          </w:tcPr>
          <w:p w14:paraId="674FD7B3">
            <w:pPr>
              <w:tabs>
                <w:tab w:val="left" w:pos="8892"/>
              </w:tabs>
              <w:spacing w:after="0" w:line="360" w:lineRule="auto"/>
              <w:contextualSpacing/>
              <w:rPr>
                <w:sz w:val="24"/>
                <w:szCs w:val="24"/>
              </w:rPr>
            </w:pPr>
            <w:r>
              <w:rPr>
                <w:sz w:val="24"/>
                <w:szCs w:val="24"/>
              </w:rPr>
              <w:t>3</w:t>
            </w:r>
          </w:p>
        </w:tc>
        <w:tc>
          <w:tcPr>
            <w:tcW w:w="1559" w:type="dxa"/>
          </w:tcPr>
          <w:p w14:paraId="1A224BA3">
            <w:pPr>
              <w:tabs>
                <w:tab w:val="left" w:pos="8892"/>
              </w:tabs>
              <w:spacing w:after="0" w:line="360" w:lineRule="auto"/>
              <w:contextualSpacing/>
              <w:rPr>
                <w:sz w:val="24"/>
                <w:szCs w:val="24"/>
              </w:rPr>
            </w:pPr>
          </w:p>
        </w:tc>
        <w:tc>
          <w:tcPr>
            <w:tcW w:w="2693" w:type="dxa"/>
          </w:tcPr>
          <w:p w14:paraId="1EBCF683">
            <w:pPr>
              <w:tabs>
                <w:tab w:val="left" w:pos="8892"/>
              </w:tabs>
              <w:spacing w:after="0" w:line="360" w:lineRule="auto"/>
              <w:contextualSpacing/>
              <w:rPr>
                <w:sz w:val="24"/>
                <w:szCs w:val="24"/>
              </w:rPr>
            </w:pPr>
            <w:r>
              <w:fldChar w:fldCharType="begin"/>
            </w:r>
            <w:r>
              <w:instrText xml:space="preserve"> HYPERLINK "https://fizkulturana5.ru/" </w:instrText>
            </w:r>
            <w:r>
              <w:fldChar w:fldCharType="separate"/>
            </w:r>
            <w:r>
              <w:rPr>
                <w:rStyle w:val="17"/>
                <w:sz w:val="24"/>
                <w:szCs w:val="24"/>
              </w:rPr>
              <w:t>https://fizkulturana5.ru/</w:t>
            </w:r>
            <w:r>
              <w:rPr>
                <w:rStyle w:val="17"/>
                <w:sz w:val="24"/>
                <w:szCs w:val="24"/>
              </w:rPr>
              <w:fldChar w:fldCharType="end"/>
            </w:r>
          </w:p>
        </w:tc>
      </w:tr>
      <w:tr w14:paraId="5713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938" w:type="dxa"/>
        </w:trPr>
        <w:tc>
          <w:tcPr>
            <w:tcW w:w="4361" w:type="dxa"/>
            <w:gridSpan w:val="2"/>
          </w:tcPr>
          <w:p w14:paraId="716B3411">
            <w:pPr>
              <w:tabs>
                <w:tab w:val="left" w:pos="8892"/>
              </w:tabs>
              <w:spacing w:after="0" w:line="360" w:lineRule="auto"/>
              <w:contextualSpacing/>
              <w:rPr>
                <w:sz w:val="24"/>
                <w:szCs w:val="24"/>
              </w:rPr>
            </w:pPr>
            <w:r>
              <w:rPr>
                <w:sz w:val="24"/>
                <w:szCs w:val="24"/>
              </w:rPr>
              <w:t>Итого по разделу</w:t>
            </w:r>
          </w:p>
        </w:tc>
        <w:tc>
          <w:tcPr>
            <w:tcW w:w="850" w:type="dxa"/>
          </w:tcPr>
          <w:p w14:paraId="58C152E4">
            <w:pPr>
              <w:tabs>
                <w:tab w:val="left" w:pos="8892"/>
              </w:tabs>
              <w:spacing w:after="0" w:line="360" w:lineRule="auto"/>
              <w:contextualSpacing/>
              <w:rPr>
                <w:sz w:val="24"/>
                <w:szCs w:val="24"/>
              </w:rPr>
            </w:pPr>
            <w:r>
              <w:rPr>
                <w:sz w:val="24"/>
                <w:szCs w:val="24"/>
              </w:rPr>
              <w:t>68</w:t>
            </w:r>
          </w:p>
        </w:tc>
      </w:tr>
      <w:tr w14:paraId="6A61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252" w:type="dxa"/>
        </w:trPr>
        <w:tc>
          <w:tcPr>
            <w:tcW w:w="4361" w:type="dxa"/>
            <w:gridSpan w:val="2"/>
          </w:tcPr>
          <w:p w14:paraId="3C5727A6">
            <w:pPr>
              <w:tabs>
                <w:tab w:val="left" w:pos="8892"/>
              </w:tabs>
              <w:spacing w:after="0" w:line="360" w:lineRule="auto"/>
              <w:contextualSpacing/>
              <w:rPr>
                <w:sz w:val="24"/>
                <w:szCs w:val="24"/>
              </w:rPr>
            </w:pPr>
            <w:r>
              <w:rPr>
                <w:sz w:val="24"/>
                <w:szCs w:val="24"/>
              </w:rPr>
              <w:t>ОБЩЕЕ КОЛИЧЕСТВО ЧАСОВ ПО ПРОГРАММЕ</w:t>
            </w:r>
          </w:p>
        </w:tc>
        <w:tc>
          <w:tcPr>
            <w:tcW w:w="850" w:type="dxa"/>
          </w:tcPr>
          <w:p w14:paraId="705B4CA7">
            <w:pPr>
              <w:tabs>
                <w:tab w:val="left" w:pos="8892"/>
              </w:tabs>
              <w:spacing w:after="0" w:line="360" w:lineRule="auto"/>
              <w:contextualSpacing/>
              <w:rPr>
                <w:sz w:val="24"/>
                <w:szCs w:val="24"/>
              </w:rPr>
            </w:pPr>
            <w:r>
              <w:rPr>
                <w:sz w:val="24"/>
                <w:szCs w:val="24"/>
              </w:rPr>
              <w:t>68</w:t>
            </w:r>
          </w:p>
        </w:tc>
        <w:tc>
          <w:tcPr>
            <w:tcW w:w="1843" w:type="dxa"/>
          </w:tcPr>
          <w:p w14:paraId="7321A110">
            <w:pPr>
              <w:tabs>
                <w:tab w:val="left" w:pos="8892"/>
              </w:tabs>
              <w:spacing w:after="0" w:line="360" w:lineRule="auto"/>
              <w:contextualSpacing/>
              <w:rPr>
                <w:sz w:val="24"/>
                <w:szCs w:val="24"/>
              </w:rPr>
            </w:pPr>
            <w:r>
              <w:rPr>
                <w:sz w:val="24"/>
                <w:szCs w:val="24"/>
              </w:rPr>
              <w:t>8</w:t>
            </w:r>
          </w:p>
        </w:tc>
        <w:tc>
          <w:tcPr>
            <w:tcW w:w="1843" w:type="dxa"/>
          </w:tcPr>
          <w:p w14:paraId="4EE869D2">
            <w:pPr>
              <w:tabs>
                <w:tab w:val="left" w:pos="8892"/>
              </w:tabs>
              <w:spacing w:after="0" w:line="360" w:lineRule="auto"/>
              <w:contextualSpacing/>
              <w:rPr>
                <w:sz w:val="24"/>
                <w:szCs w:val="24"/>
              </w:rPr>
            </w:pPr>
            <w:r>
              <w:rPr>
                <w:sz w:val="24"/>
                <w:szCs w:val="24"/>
              </w:rPr>
              <w:t>60</w:t>
            </w:r>
          </w:p>
        </w:tc>
      </w:tr>
    </w:tbl>
    <w:p w14:paraId="414D95B4">
      <w:pPr>
        <w:spacing w:line="360" w:lineRule="auto"/>
        <w:contextualSpacing/>
        <w:sectPr>
          <w:pgSz w:w="16383" w:h="11906" w:orient="landscape"/>
          <w:pgMar w:top="1134" w:right="851" w:bottom="1134" w:left="1701" w:header="720" w:footer="720" w:gutter="0"/>
          <w:cols w:space="720" w:num="1"/>
        </w:sectPr>
      </w:pPr>
    </w:p>
    <w:p w14:paraId="1CC928F5">
      <w:pPr>
        <w:spacing w:after="0" w:line="360" w:lineRule="auto"/>
        <w:ind w:left="120"/>
        <w:contextualSpacing/>
      </w:pPr>
      <w:r>
        <w:rPr>
          <w:b/>
          <w:color w:val="000000"/>
        </w:rPr>
        <w:t xml:space="preserve"> 8 КЛАСС </w:t>
      </w:r>
    </w:p>
    <w:tbl>
      <w:tblPr>
        <w:tblStyle w:val="69"/>
        <w:tblW w:w="0" w:type="auto"/>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6"/>
        <w:gridCol w:w="4820"/>
        <w:gridCol w:w="708"/>
        <w:gridCol w:w="1701"/>
        <w:gridCol w:w="1843"/>
        <w:gridCol w:w="1276"/>
        <w:gridCol w:w="2551"/>
      </w:tblGrid>
      <w:tr w14:paraId="6BE19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vMerge w:val="restart"/>
          </w:tcPr>
          <w:p w14:paraId="152368F8">
            <w:pPr>
              <w:pStyle w:val="73"/>
              <w:spacing w:before="74" w:line="360" w:lineRule="auto"/>
              <w:ind w:left="76" w:right="134"/>
              <w:contextualSpacing/>
              <w:rPr>
                <w:rFonts w:ascii="Times New Roman" w:hAnsi="Times New Roman" w:cs="Times New Roman"/>
                <w:sz w:val="24"/>
                <w:szCs w:val="24"/>
                <w:lang w:val="en-US"/>
              </w:rPr>
            </w:pPr>
            <w:r>
              <w:rPr>
                <w:rFonts w:ascii="Times New Roman" w:hAnsi="Times New Roman" w:cs="Times New Roman"/>
                <w:w w:val="105"/>
                <w:sz w:val="24"/>
                <w:szCs w:val="24"/>
                <w:lang w:val="en-US"/>
              </w:rPr>
              <w:t>№</w:t>
            </w:r>
            <w:r>
              <w:rPr>
                <w:rFonts w:ascii="Times New Roman" w:hAnsi="Times New Roman" w:cs="Times New Roman"/>
                <w:spacing w:val="-1"/>
                <w:w w:val="105"/>
                <w:sz w:val="24"/>
                <w:szCs w:val="24"/>
                <w:lang w:val="en-US"/>
              </w:rPr>
              <w:t>п/п</w:t>
            </w:r>
          </w:p>
        </w:tc>
        <w:tc>
          <w:tcPr>
            <w:tcW w:w="4820" w:type="dxa"/>
            <w:vMerge w:val="restart"/>
          </w:tcPr>
          <w:p w14:paraId="569E8650">
            <w:pPr>
              <w:pStyle w:val="73"/>
              <w:spacing w:before="74" w:line="360" w:lineRule="auto"/>
              <w:ind w:left="76"/>
              <w:contextualSpacing/>
              <w:jc w:val="center"/>
              <w:rPr>
                <w:rFonts w:ascii="Times New Roman" w:hAnsi="Times New Roman" w:cs="Times New Roman"/>
                <w:sz w:val="24"/>
                <w:szCs w:val="24"/>
                <w:lang w:val="ru-RU"/>
              </w:rPr>
            </w:pPr>
            <w:r>
              <w:rPr>
                <w:rFonts w:ascii="Times New Roman" w:hAnsi="Times New Roman" w:cs="Times New Roman"/>
                <w:w w:val="105"/>
                <w:sz w:val="24"/>
                <w:szCs w:val="24"/>
                <w:lang w:val="ru-RU"/>
              </w:rPr>
              <w:t>Наименованиеразделовитемпрограммы</w:t>
            </w:r>
          </w:p>
        </w:tc>
        <w:tc>
          <w:tcPr>
            <w:tcW w:w="4252" w:type="dxa"/>
            <w:gridSpan w:val="3"/>
          </w:tcPr>
          <w:p w14:paraId="3FF17939">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spacing w:val="-1"/>
                <w:w w:val="105"/>
                <w:sz w:val="24"/>
                <w:szCs w:val="24"/>
                <w:lang w:val="en-US"/>
              </w:rPr>
              <w:t>Количество</w:t>
            </w:r>
            <w:r>
              <w:rPr>
                <w:rFonts w:ascii="Times New Roman" w:hAnsi="Times New Roman" w:cs="Times New Roman"/>
                <w:w w:val="105"/>
                <w:sz w:val="24"/>
                <w:szCs w:val="24"/>
                <w:lang w:val="en-US"/>
              </w:rPr>
              <w:t>часов</w:t>
            </w:r>
          </w:p>
        </w:tc>
        <w:tc>
          <w:tcPr>
            <w:tcW w:w="1276" w:type="dxa"/>
            <w:vMerge w:val="restart"/>
          </w:tcPr>
          <w:p w14:paraId="1582A71D">
            <w:pPr>
              <w:pStyle w:val="73"/>
              <w:spacing w:before="74" w:line="360" w:lineRule="auto"/>
              <w:ind w:left="79" w:right="39"/>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Дата</w:t>
            </w:r>
            <w:r>
              <w:rPr>
                <w:rFonts w:ascii="Times New Roman" w:hAnsi="Times New Roman" w:cs="Times New Roman"/>
                <w:spacing w:val="-1"/>
                <w:w w:val="105"/>
                <w:sz w:val="24"/>
                <w:szCs w:val="24"/>
                <w:lang w:val="en-US"/>
              </w:rPr>
              <w:t>изучения</w:t>
            </w:r>
          </w:p>
        </w:tc>
        <w:tc>
          <w:tcPr>
            <w:tcW w:w="2551" w:type="dxa"/>
            <w:vMerge w:val="restart"/>
          </w:tcPr>
          <w:p w14:paraId="69E02D34">
            <w:pPr>
              <w:pStyle w:val="73"/>
              <w:spacing w:before="74" w:line="360" w:lineRule="auto"/>
              <w:ind w:left="80" w:right="47"/>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Электронные(цифровые)</w:t>
            </w:r>
            <w:r>
              <w:rPr>
                <w:rFonts w:ascii="Times New Roman" w:hAnsi="Times New Roman" w:cs="Times New Roman"/>
                <w:spacing w:val="-1"/>
                <w:w w:val="105"/>
                <w:sz w:val="24"/>
                <w:szCs w:val="24"/>
                <w:lang w:val="en-US"/>
              </w:rPr>
              <w:t>образовательные</w:t>
            </w:r>
            <w:r>
              <w:rPr>
                <w:rFonts w:ascii="Times New Roman" w:hAnsi="Times New Roman" w:cs="Times New Roman"/>
                <w:w w:val="105"/>
                <w:sz w:val="24"/>
                <w:szCs w:val="24"/>
                <w:lang w:val="en-US"/>
              </w:rPr>
              <w:t>ресурсы</w:t>
            </w:r>
          </w:p>
        </w:tc>
      </w:tr>
      <w:tr w14:paraId="0B3FB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596" w:type="dxa"/>
            <w:vMerge w:val="continue"/>
            <w:tcBorders>
              <w:top w:val="nil"/>
            </w:tcBorders>
          </w:tcPr>
          <w:p w14:paraId="5BCC8A80">
            <w:pPr>
              <w:widowControl w:val="0"/>
              <w:autoSpaceDE w:val="0"/>
              <w:autoSpaceDN w:val="0"/>
              <w:spacing w:after="0" w:line="360" w:lineRule="auto"/>
              <w:contextualSpacing/>
              <w:rPr>
                <w:rFonts w:ascii="Times New Roman" w:hAnsi="Times New Roman" w:cs="Times New Roman"/>
                <w:sz w:val="24"/>
                <w:szCs w:val="24"/>
                <w:lang w:val="en-US"/>
              </w:rPr>
            </w:pPr>
          </w:p>
        </w:tc>
        <w:tc>
          <w:tcPr>
            <w:tcW w:w="4820" w:type="dxa"/>
            <w:vMerge w:val="continue"/>
            <w:tcBorders>
              <w:top w:val="nil"/>
            </w:tcBorders>
          </w:tcPr>
          <w:p w14:paraId="60A66794">
            <w:pPr>
              <w:widowControl w:val="0"/>
              <w:autoSpaceDE w:val="0"/>
              <w:autoSpaceDN w:val="0"/>
              <w:spacing w:after="0" w:line="360" w:lineRule="auto"/>
              <w:contextualSpacing/>
              <w:jc w:val="center"/>
              <w:rPr>
                <w:rFonts w:ascii="Times New Roman" w:hAnsi="Times New Roman" w:cs="Times New Roman"/>
                <w:sz w:val="24"/>
                <w:szCs w:val="24"/>
                <w:lang w:val="en-US"/>
              </w:rPr>
            </w:pPr>
          </w:p>
        </w:tc>
        <w:tc>
          <w:tcPr>
            <w:tcW w:w="708" w:type="dxa"/>
          </w:tcPr>
          <w:p w14:paraId="0E00AE29">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всего</w:t>
            </w:r>
          </w:p>
        </w:tc>
        <w:tc>
          <w:tcPr>
            <w:tcW w:w="1701" w:type="dxa"/>
          </w:tcPr>
          <w:p w14:paraId="4E70EB0B">
            <w:pPr>
              <w:pStyle w:val="73"/>
              <w:spacing w:before="74" w:line="360" w:lineRule="auto"/>
              <w:ind w:left="77" w:right="43"/>
              <w:contextualSpacing/>
              <w:jc w:val="center"/>
              <w:rPr>
                <w:rFonts w:ascii="Times New Roman" w:hAnsi="Times New Roman" w:cs="Times New Roman"/>
                <w:sz w:val="24"/>
                <w:szCs w:val="24"/>
                <w:lang w:val="en-US"/>
              </w:rPr>
            </w:pPr>
            <w:r>
              <w:rPr>
                <w:rFonts w:ascii="Times New Roman" w:hAnsi="Times New Roman" w:cs="Times New Roman"/>
                <w:spacing w:val="-1"/>
                <w:w w:val="105"/>
                <w:sz w:val="24"/>
                <w:szCs w:val="24"/>
                <w:lang w:val="en-US"/>
              </w:rPr>
              <w:t>контрольные</w:t>
            </w:r>
            <w:r>
              <w:rPr>
                <w:rFonts w:ascii="Times New Roman" w:hAnsi="Times New Roman" w:cs="Times New Roman"/>
                <w:w w:val="105"/>
                <w:sz w:val="24"/>
                <w:szCs w:val="24"/>
                <w:lang w:val="en-US"/>
              </w:rPr>
              <w:t>работы</w:t>
            </w:r>
          </w:p>
        </w:tc>
        <w:tc>
          <w:tcPr>
            <w:tcW w:w="1843" w:type="dxa"/>
          </w:tcPr>
          <w:p w14:paraId="17EB6861">
            <w:pPr>
              <w:pStyle w:val="73"/>
              <w:spacing w:before="74" w:line="360" w:lineRule="auto"/>
              <w:ind w:left="78" w:right="43"/>
              <w:contextualSpacing/>
              <w:jc w:val="center"/>
              <w:rPr>
                <w:rFonts w:ascii="Times New Roman" w:hAnsi="Times New Roman" w:cs="Times New Roman"/>
                <w:sz w:val="24"/>
                <w:szCs w:val="24"/>
                <w:lang w:val="en-US"/>
              </w:rPr>
            </w:pPr>
            <w:r>
              <w:rPr>
                <w:rFonts w:ascii="Times New Roman" w:hAnsi="Times New Roman" w:cs="Times New Roman"/>
                <w:spacing w:val="-1"/>
                <w:w w:val="105"/>
                <w:sz w:val="24"/>
                <w:szCs w:val="24"/>
                <w:lang w:val="en-US"/>
              </w:rPr>
              <w:t>практические</w:t>
            </w:r>
            <w:r>
              <w:rPr>
                <w:rFonts w:ascii="Times New Roman" w:hAnsi="Times New Roman" w:cs="Times New Roman"/>
                <w:w w:val="105"/>
                <w:sz w:val="24"/>
                <w:szCs w:val="24"/>
                <w:lang w:val="en-US"/>
              </w:rPr>
              <w:t>работы</w:t>
            </w:r>
          </w:p>
        </w:tc>
        <w:tc>
          <w:tcPr>
            <w:tcW w:w="1276" w:type="dxa"/>
            <w:vMerge w:val="continue"/>
            <w:tcBorders>
              <w:top w:val="nil"/>
            </w:tcBorders>
          </w:tcPr>
          <w:p w14:paraId="4B4C09EA">
            <w:pPr>
              <w:widowControl w:val="0"/>
              <w:autoSpaceDE w:val="0"/>
              <w:autoSpaceDN w:val="0"/>
              <w:spacing w:after="0" w:line="360" w:lineRule="auto"/>
              <w:contextualSpacing/>
              <w:jc w:val="center"/>
              <w:rPr>
                <w:rFonts w:ascii="Times New Roman" w:hAnsi="Times New Roman" w:cs="Times New Roman"/>
                <w:sz w:val="24"/>
                <w:szCs w:val="24"/>
                <w:lang w:val="en-US"/>
              </w:rPr>
            </w:pPr>
          </w:p>
        </w:tc>
        <w:tc>
          <w:tcPr>
            <w:tcW w:w="2551" w:type="dxa"/>
            <w:vMerge w:val="continue"/>
            <w:tcBorders>
              <w:top w:val="nil"/>
            </w:tcBorders>
          </w:tcPr>
          <w:p w14:paraId="637162D3">
            <w:pPr>
              <w:widowControl w:val="0"/>
              <w:autoSpaceDE w:val="0"/>
              <w:autoSpaceDN w:val="0"/>
              <w:spacing w:after="0" w:line="360" w:lineRule="auto"/>
              <w:contextualSpacing/>
              <w:jc w:val="center"/>
              <w:rPr>
                <w:rFonts w:ascii="Times New Roman" w:hAnsi="Times New Roman" w:cs="Times New Roman"/>
                <w:sz w:val="24"/>
                <w:szCs w:val="24"/>
                <w:lang w:val="en-US"/>
              </w:rPr>
            </w:pPr>
          </w:p>
        </w:tc>
      </w:tr>
      <w:tr w14:paraId="7E9C4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4A87A3A">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1.1.</w:t>
            </w:r>
          </w:p>
        </w:tc>
        <w:tc>
          <w:tcPr>
            <w:tcW w:w="4820" w:type="dxa"/>
          </w:tcPr>
          <w:p w14:paraId="312F9B79">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Физическаякультура</w:t>
            </w:r>
            <w:r>
              <w:rPr>
                <w:rFonts w:ascii="Times New Roman" w:hAnsi="Times New Roman" w:cs="Times New Roman"/>
                <w:w w:val="105"/>
                <w:sz w:val="24"/>
                <w:szCs w:val="24"/>
                <w:lang w:val="ru-RU"/>
              </w:rPr>
              <w:t>всовременномобществе</w:t>
            </w:r>
          </w:p>
        </w:tc>
        <w:tc>
          <w:tcPr>
            <w:tcW w:w="708" w:type="dxa"/>
          </w:tcPr>
          <w:p w14:paraId="4554392E">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1</w:t>
            </w:r>
          </w:p>
        </w:tc>
        <w:tc>
          <w:tcPr>
            <w:tcW w:w="1701" w:type="dxa"/>
          </w:tcPr>
          <w:p w14:paraId="6CD7A430">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7C81E106">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76" w:type="dxa"/>
          </w:tcPr>
          <w:p w14:paraId="2F322AEC">
            <w:pPr>
              <w:pStyle w:val="73"/>
              <w:spacing w:line="360" w:lineRule="auto"/>
              <w:contextualSpacing/>
              <w:rPr>
                <w:rFonts w:ascii="Times New Roman" w:hAnsi="Times New Roman" w:cs="Times New Roman"/>
                <w:sz w:val="24"/>
                <w:szCs w:val="24"/>
                <w:lang w:val="en-US"/>
              </w:rPr>
            </w:pPr>
          </w:p>
        </w:tc>
        <w:tc>
          <w:tcPr>
            <w:tcW w:w="2551" w:type="dxa"/>
            <w:vMerge w:val="restart"/>
          </w:tcPr>
          <w:p w14:paraId="03A2F9E4">
            <w:pPr>
              <w:pStyle w:val="73"/>
              <w:spacing w:line="360" w:lineRule="auto"/>
              <w:contextualSpacing/>
              <w:rPr>
                <w:rFonts w:ascii="Times New Roman" w:hAnsi="Times New Roman" w:cs="Times New Roman"/>
                <w:bCs/>
                <w:spacing w:val="-1"/>
                <w:w w:val="105"/>
                <w:sz w:val="24"/>
                <w:szCs w:val="24"/>
                <w:lang w:val="en-US"/>
              </w:rPr>
            </w:pPr>
            <w:r>
              <w:fldChar w:fldCharType="begin"/>
            </w:r>
            <w:r>
              <w:instrText xml:space="preserve"> HYPERLINK "http://school-/" \h </w:instrText>
            </w:r>
            <w:r>
              <w:fldChar w:fldCharType="separate"/>
            </w:r>
            <w:r>
              <w:rPr>
                <w:rFonts w:ascii="Times New Roman" w:hAnsi="Times New Roman" w:cs="Times New Roman"/>
                <w:bCs/>
                <w:w w:val="105"/>
                <w:sz w:val="24"/>
                <w:szCs w:val="24"/>
                <w:lang w:val="en-US"/>
              </w:rPr>
              <w:t>http://school-</w:t>
            </w:r>
            <w:r>
              <w:rPr>
                <w:rFonts w:ascii="Times New Roman" w:hAnsi="Times New Roman" w:cs="Times New Roman"/>
                <w:bCs/>
                <w:w w:val="105"/>
                <w:sz w:val="24"/>
                <w:szCs w:val="24"/>
                <w:lang w:val="en-US"/>
              </w:rPr>
              <w:fldChar w:fldCharType="end"/>
            </w:r>
            <w:r>
              <w:rPr>
                <w:rFonts w:ascii="Times New Roman" w:hAnsi="Times New Roman" w:cs="Times New Roman"/>
                <w:bCs/>
                <w:spacing w:val="-1"/>
                <w:w w:val="105"/>
                <w:sz w:val="24"/>
                <w:szCs w:val="24"/>
                <w:lang w:val="en-US"/>
              </w:rPr>
              <w:t>collection.edu.ru</w:t>
            </w:r>
          </w:p>
          <w:p w14:paraId="4C99A6EA">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"https://fizkulturana5.ru/" </w:instrText>
            </w:r>
            <w:r>
              <w:fldChar w:fldCharType="separate"/>
            </w:r>
            <w:r>
              <w:rPr>
                <w:rStyle w:val="17"/>
                <w:rFonts w:ascii="Times New Roman" w:hAnsi="Times New Roman" w:cs="Times New Roman" w:eastAsiaTheme="majorEastAsia"/>
                <w:bCs/>
                <w:sz w:val="24"/>
                <w:szCs w:val="24"/>
                <w:lang w:val="en-US"/>
              </w:rPr>
              <w:t>https://fizkulturana5.ru/</w:t>
            </w:r>
            <w:r>
              <w:rPr>
                <w:rStyle w:val="17"/>
                <w:rFonts w:ascii="Times New Roman" w:hAnsi="Times New Roman" w:cs="Times New Roman" w:eastAsiaTheme="majorEastAsia"/>
                <w:bCs/>
                <w:sz w:val="24"/>
                <w:szCs w:val="24"/>
                <w:lang w:val="en-US"/>
              </w:rPr>
              <w:fldChar w:fldCharType="end"/>
            </w:r>
          </w:p>
          <w:p w14:paraId="3BA5F199">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"http://www.fizkulturavshkole.ru/" </w:instrText>
            </w:r>
            <w:r>
              <w:fldChar w:fldCharType="separate"/>
            </w:r>
            <w:r>
              <w:rPr>
                <w:rStyle w:val="17"/>
                <w:rFonts w:ascii="Times New Roman" w:hAnsi="Times New Roman" w:cs="Times New Roman" w:eastAsiaTheme="majorEastAsia"/>
                <w:bCs/>
                <w:sz w:val="24"/>
                <w:szCs w:val="24"/>
                <w:lang w:val="en-US"/>
              </w:rPr>
              <w:t>http://www.fizkulturavshkole.ru/</w:t>
            </w:r>
            <w:r>
              <w:rPr>
                <w:rStyle w:val="17"/>
                <w:rFonts w:ascii="Times New Roman" w:hAnsi="Times New Roman" w:cs="Times New Roman" w:eastAsiaTheme="majorEastAsia"/>
                <w:bCs/>
                <w:sz w:val="24"/>
                <w:szCs w:val="24"/>
                <w:lang w:val="en-US"/>
              </w:rPr>
              <w:fldChar w:fldCharType="end"/>
            </w:r>
          </w:p>
        </w:tc>
      </w:tr>
      <w:tr w14:paraId="0E4FB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7922D8E">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1.2.</w:t>
            </w:r>
          </w:p>
        </w:tc>
        <w:tc>
          <w:tcPr>
            <w:tcW w:w="4820" w:type="dxa"/>
          </w:tcPr>
          <w:p w14:paraId="11489370">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Всестороннееигармоничное</w:t>
            </w:r>
            <w:r>
              <w:rPr>
                <w:rFonts w:ascii="Times New Roman" w:hAnsi="Times New Roman" w:cs="Times New Roman"/>
                <w:w w:val="105"/>
                <w:sz w:val="24"/>
                <w:szCs w:val="24"/>
                <w:lang w:val="ru-RU"/>
              </w:rPr>
              <w:t>физическоеразвитие</w:t>
            </w:r>
          </w:p>
        </w:tc>
        <w:tc>
          <w:tcPr>
            <w:tcW w:w="708" w:type="dxa"/>
          </w:tcPr>
          <w:p w14:paraId="6CF7C5E8">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0D22F961">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3DF4EF1C">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76" w:type="dxa"/>
          </w:tcPr>
          <w:p w14:paraId="5D457503">
            <w:pPr>
              <w:pStyle w:val="73"/>
              <w:spacing w:line="360" w:lineRule="auto"/>
              <w:contextualSpacing/>
              <w:rPr>
                <w:rFonts w:ascii="Times New Roman" w:hAnsi="Times New Roman" w:cs="Times New Roman"/>
                <w:sz w:val="24"/>
                <w:szCs w:val="24"/>
                <w:lang w:val="en-US"/>
              </w:rPr>
            </w:pPr>
          </w:p>
        </w:tc>
        <w:tc>
          <w:tcPr>
            <w:tcW w:w="2551" w:type="dxa"/>
            <w:vMerge w:val="continue"/>
          </w:tcPr>
          <w:p w14:paraId="7E11B3E1">
            <w:pPr>
              <w:pStyle w:val="73"/>
              <w:spacing w:line="360" w:lineRule="auto"/>
              <w:contextualSpacing/>
              <w:rPr>
                <w:rFonts w:ascii="Times New Roman" w:hAnsi="Times New Roman" w:cs="Times New Roman"/>
                <w:bCs/>
                <w:sz w:val="24"/>
                <w:szCs w:val="24"/>
                <w:lang w:val="en-US"/>
              </w:rPr>
            </w:pPr>
          </w:p>
        </w:tc>
      </w:tr>
      <w:tr w14:paraId="575B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4"/>
          <w:wAfter w:w="7371" w:type="dxa"/>
          <w:trHeight w:val="333" w:hRule="atLeast"/>
        </w:trPr>
        <w:tc>
          <w:tcPr>
            <w:tcW w:w="5416" w:type="dxa"/>
            <w:gridSpan w:val="2"/>
          </w:tcPr>
          <w:p w14:paraId="6C6AA1AA">
            <w:pPr>
              <w:pStyle w:val="73"/>
              <w:spacing w:before="74" w:line="360" w:lineRule="auto"/>
              <w:ind w:left="76"/>
              <w:contextualSpacing/>
              <w:rPr>
                <w:rFonts w:ascii="Times New Roman" w:hAnsi="Times New Roman" w:cs="Times New Roman"/>
                <w:sz w:val="24"/>
                <w:szCs w:val="24"/>
                <w:lang w:val="en-US"/>
              </w:rPr>
            </w:pPr>
            <w:r>
              <w:rPr>
                <w:rFonts w:ascii="Times New Roman" w:hAnsi="Times New Roman" w:cs="Times New Roman"/>
                <w:w w:val="105"/>
                <w:sz w:val="24"/>
                <w:szCs w:val="24"/>
                <w:lang w:val="en-US"/>
              </w:rPr>
              <w:t>Итогопоразделу</w:t>
            </w:r>
          </w:p>
        </w:tc>
        <w:tc>
          <w:tcPr>
            <w:tcW w:w="708" w:type="dxa"/>
          </w:tcPr>
          <w:p w14:paraId="0E6ACC19">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3</w:t>
            </w:r>
          </w:p>
        </w:tc>
      </w:tr>
      <w:tr w14:paraId="55248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11B44ECB">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3.2.</w:t>
            </w:r>
          </w:p>
        </w:tc>
        <w:tc>
          <w:tcPr>
            <w:tcW w:w="4820" w:type="dxa"/>
          </w:tcPr>
          <w:p w14:paraId="0BB49A16">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Модуль«Гимнастика».</w:t>
            </w:r>
            <w:r>
              <w:rPr>
                <w:rFonts w:ascii="Times New Roman" w:hAnsi="Times New Roman" w:cs="Times New Roman"/>
                <w:spacing w:val="-1"/>
                <w:w w:val="105"/>
                <w:sz w:val="24"/>
                <w:szCs w:val="24"/>
                <w:lang w:val="ru-RU"/>
              </w:rPr>
              <w:t>Гимнастическаякомбинациянаперекладине</w:t>
            </w:r>
          </w:p>
        </w:tc>
        <w:tc>
          <w:tcPr>
            <w:tcW w:w="708" w:type="dxa"/>
          </w:tcPr>
          <w:p w14:paraId="42FFAF16">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3</w:t>
            </w:r>
          </w:p>
        </w:tc>
        <w:tc>
          <w:tcPr>
            <w:tcW w:w="1701" w:type="dxa"/>
          </w:tcPr>
          <w:p w14:paraId="3AE17D64">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3E43D21A">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14:paraId="31CE99B8">
            <w:pPr>
              <w:pStyle w:val="73"/>
              <w:spacing w:line="360" w:lineRule="auto"/>
              <w:contextualSpacing/>
              <w:rPr>
                <w:rFonts w:ascii="Times New Roman" w:hAnsi="Times New Roman" w:cs="Times New Roman"/>
                <w:sz w:val="24"/>
                <w:szCs w:val="24"/>
                <w:lang w:val="en-US"/>
              </w:rPr>
            </w:pPr>
          </w:p>
        </w:tc>
        <w:tc>
          <w:tcPr>
            <w:tcW w:w="2551" w:type="dxa"/>
            <w:vMerge w:val="restart"/>
          </w:tcPr>
          <w:p w14:paraId="6236FA6D">
            <w:pPr>
              <w:pStyle w:val="73"/>
              <w:spacing w:line="360" w:lineRule="auto"/>
              <w:contextualSpacing/>
              <w:rPr>
                <w:rFonts w:ascii="Times New Roman" w:hAnsi="Times New Roman" w:cs="Times New Roman"/>
                <w:bCs/>
                <w:spacing w:val="-1"/>
                <w:w w:val="105"/>
                <w:sz w:val="24"/>
                <w:szCs w:val="24"/>
                <w:lang w:val="en-US"/>
              </w:rPr>
            </w:pPr>
            <w:r>
              <w:fldChar w:fldCharType="begin"/>
            </w:r>
            <w:r>
              <w:instrText xml:space="preserve"> HYPERLINK "http://school-/" \h </w:instrText>
            </w:r>
            <w:r>
              <w:fldChar w:fldCharType="separate"/>
            </w:r>
            <w:r>
              <w:rPr>
                <w:rFonts w:ascii="Times New Roman" w:hAnsi="Times New Roman" w:cs="Times New Roman"/>
                <w:bCs/>
                <w:w w:val="105"/>
                <w:sz w:val="24"/>
                <w:szCs w:val="24"/>
                <w:lang w:val="en-US"/>
              </w:rPr>
              <w:t>http://school-</w:t>
            </w:r>
            <w:r>
              <w:rPr>
                <w:rFonts w:ascii="Times New Roman" w:hAnsi="Times New Roman" w:cs="Times New Roman"/>
                <w:bCs/>
                <w:w w:val="105"/>
                <w:sz w:val="24"/>
                <w:szCs w:val="24"/>
                <w:lang w:val="en-US"/>
              </w:rPr>
              <w:fldChar w:fldCharType="end"/>
            </w:r>
            <w:r>
              <w:rPr>
                <w:rFonts w:ascii="Times New Roman" w:hAnsi="Times New Roman" w:cs="Times New Roman"/>
                <w:bCs/>
                <w:spacing w:val="-1"/>
                <w:w w:val="105"/>
                <w:sz w:val="24"/>
                <w:szCs w:val="24"/>
                <w:lang w:val="en-US"/>
              </w:rPr>
              <w:t>collection.edu.ru</w:t>
            </w:r>
          </w:p>
          <w:p w14:paraId="0014AD38">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"https://fizkulturana5.ru/" </w:instrText>
            </w:r>
            <w:r>
              <w:fldChar w:fldCharType="separate"/>
            </w:r>
            <w:r>
              <w:rPr>
                <w:rStyle w:val="17"/>
                <w:rFonts w:ascii="Times New Roman" w:hAnsi="Times New Roman" w:cs="Times New Roman" w:eastAsiaTheme="majorEastAsia"/>
                <w:bCs/>
                <w:sz w:val="24"/>
                <w:szCs w:val="24"/>
                <w:lang w:val="en-US"/>
              </w:rPr>
              <w:t>https://fizkulturana5.ru/</w:t>
            </w:r>
            <w:r>
              <w:rPr>
                <w:rStyle w:val="17"/>
                <w:rFonts w:ascii="Times New Roman" w:hAnsi="Times New Roman" w:cs="Times New Roman" w:eastAsiaTheme="majorEastAsia"/>
                <w:bCs/>
                <w:sz w:val="24"/>
                <w:szCs w:val="24"/>
                <w:lang w:val="en-US"/>
              </w:rPr>
              <w:fldChar w:fldCharType="end"/>
            </w:r>
          </w:p>
          <w:p w14:paraId="786302DE">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"http://www.fizkulturavshkole.ru/" </w:instrText>
            </w:r>
            <w:r>
              <w:fldChar w:fldCharType="separate"/>
            </w:r>
            <w:r>
              <w:rPr>
                <w:rStyle w:val="17"/>
                <w:rFonts w:ascii="Times New Roman" w:hAnsi="Times New Roman" w:cs="Times New Roman" w:eastAsiaTheme="majorEastAsia"/>
                <w:bCs/>
                <w:sz w:val="24"/>
                <w:szCs w:val="24"/>
                <w:lang w:val="en-US"/>
              </w:rPr>
              <w:t>http://www.fizkulturavshkole.ru/</w:t>
            </w:r>
            <w:r>
              <w:rPr>
                <w:rStyle w:val="17"/>
                <w:rFonts w:ascii="Times New Roman" w:hAnsi="Times New Roman" w:cs="Times New Roman" w:eastAsiaTheme="majorEastAsia"/>
                <w:bCs/>
                <w:sz w:val="24"/>
                <w:szCs w:val="24"/>
                <w:lang w:val="en-US"/>
              </w:rPr>
              <w:fldChar w:fldCharType="end"/>
            </w:r>
          </w:p>
        </w:tc>
      </w:tr>
      <w:tr w14:paraId="7C80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44EB8499">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3.3.</w:t>
            </w:r>
          </w:p>
        </w:tc>
        <w:tc>
          <w:tcPr>
            <w:tcW w:w="4820" w:type="dxa"/>
          </w:tcPr>
          <w:p w14:paraId="66EE2F08">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Модуль«Гимнастика».</w:t>
            </w:r>
            <w:r>
              <w:rPr>
                <w:rFonts w:ascii="Times New Roman" w:hAnsi="Times New Roman" w:cs="Times New Roman"/>
                <w:spacing w:val="-1"/>
                <w:w w:val="105"/>
                <w:sz w:val="24"/>
                <w:szCs w:val="24"/>
                <w:lang w:val="ru-RU"/>
              </w:rPr>
              <w:t>Гимнастическаякомбинациянапараллельныхбрусьях,перекладине</w:t>
            </w:r>
          </w:p>
        </w:tc>
        <w:tc>
          <w:tcPr>
            <w:tcW w:w="708" w:type="dxa"/>
          </w:tcPr>
          <w:p w14:paraId="5E5830A2">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3</w:t>
            </w:r>
          </w:p>
        </w:tc>
        <w:tc>
          <w:tcPr>
            <w:tcW w:w="1701" w:type="dxa"/>
          </w:tcPr>
          <w:p w14:paraId="72D69658">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5BD4FA2A">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14:paraId="18302595">
            <w:pPr>
              <w:pStyle w:val="73"/>
              <w:spacing w:line="360" w:lineRule="auto"/>
              <w:contextualSpacing/>
              <w:rPr>
                <w:rFonts w:ascii="Times New Roman" w:hAnsi="Times New Roman" w:cs="Times New Roman"/>
                <w:sz w:val="24"/>
                <w:szCs w:val="24"/>
                <w:lang w:val="en-US"/>
              </w:rPr>
            </w:pPr>
          </w:p>
        </w:tc>
        <w:tc>
          <w:tcPr>
            <w:tcW w:w="2551" w:type="dxa"/>
            <w:vMerge w:val="continue"/>
          </w:tcPr>
          <w:p w14:paraId="5C463A23">
            <w:pPr>
              <w:pStyle w:val="73"/>
              <w:spacing w:line="360" w:lineRule="auto"/>
              <w:contextualSpacing/>
              <w:rPr>
                <w:rFonts w:ascii="Times New Roman" w:hAnsi="Times New Roman" w:cs="Times New Roman"/>
                <w:bCs/>
                <w:sz w:val="24"/>
                <w:szCs w:val="24"/>
                <w:lang w:val="en-US"/>
              </w:rPr>
            </w:pPr>
          </w:p>
        </w:tc>
      </w:tr>
      <w:tr w14:paraId="2F715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3FB76AE">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3.4.</w:t>
            </w:r>
          </w:p>
        </w:tc>
        <w:tc>
          <w:tcPr>
            <w:tcW w:w="4820" w:type="dxa"/>
          </w:tcPr>
          <w:p w14:paraId="029B56B6">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Модуль«Гимнастика».</w:t>
            </w:r>
            <w:r>
              <w:rPr>
                <w:rFonts w:ascii="Times New Roman" w:hAnsi="Times New Roman" w:cs="Times New Roman"/>
                <w:spacing w:val="-1"/>
                <w:w w:val="105"/>
                <w:sz w:val="24"/>
                <w:szCs w:val="24"/>
                <w:lang w:val="ru-RU"/>
              </w:rPr>
              <w:t>Вольныеупражнениянабазеритмической</w:t>
            </w:r>
            <w:r>
              <w:rPr>
                <w:rFonts w:ascii="Times New Roman" w:hAnsi="Times New Roman" w:cs="Times New Roman"/>
                <w:w w:val="105"/>
                <w:sz w:val="24"/>
                <w:szCs w:val="24"/>
                <w:lang w:val="ru-RU"/>
              </w:rPr>
              <w:t>гимнастики</w:t>
            </w:r>
          </w:p>
        </w:tc>
        <w:tc>
          <w:tcPr>
            <w:tcW w:w="708" w:type="dxa"/>
          </w:tcPr>
          <w:p w14:paraId="77AB6084">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4</w:t>
            </w:r>
          </w:p>
        </w:tc>
        <w:tc>
          <w:tcPr>
            <w:tcW w:w="1701" w:type="dxa"/>
          </w:tcPr>
          <w:p w14:paraId="4C8A8872">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2DA67095">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14:paraId="57178F34">
            <w:pPr>
              <w:pStyle w:val="73"/>
              <w:spacing w:line="360" w:lineRule="auto"/>
              <w:contextualSpacing/>
              <w:rPr>
                <w:rFonts w:ascii="Times New Roman" w:hAnsi="Times New Roman" w:cs="Times New Roman"/>
                <w:sz w:val="24"/>
                <w:szCs w:val="24"/>
                <w:lang w:val="en-US"/>
              </w:rPr>
            </w:pPr>
          </w:p>
        </w:tc>
        <w:tc>
          <w:tcPr>
            <w:tcW w:w="2551" w:type="dxa"/>
            <w:vMerge w:val="continue"/>
          </w:tcPr>
          <w:p w14:paraId="11EC66DC">
            <w:pPr>
              <w:pStyle w:val="73"/>
              <w:spacing w:line="360" w:lineRule="auto"/>
              <w:contextualSpacing/>
              <w:rPr>
                <w:rFonts w:ascii="Times New Roman" w:hAnsi="Times New Roman" w:cs="Times New Roman"/>
                <w:bCs/>
                <w:sz w:val="24"/>
                <w:szCs w:val="24"/>
                <w:lang w:val="en-US"/>
              </w:rPr>
            </w:pPr>
          </w:p>
        </w:tc>
      </w:tr>
      <w:tr w14:paraId="38811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780908D7">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3.5.</w:t>
            </w:r>
          </w:p>
        </w:tc>
        <w:tc>
          <w:tcPr>
            <w:tcW w:w="4820" w:type="dxa"/>
          </w:tcPr>
          <w:p w14:paraId="73179252">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Модуль«Лёгкая</w:t>
            </w:r>
            <w:r>
              <w:rPr>
                <w:rFonts w:ascii="Times New Roman" w:hAnsi="Times New Roman" w:cs="Times New Roman"/>
                <w:i/>
                <w:w w:val="105"/>
                <w:sz w:val="24"/>
                <w:szCs w:val="24"/>
                <w:lang w:val="ru-RU"/>
              </w:rPr>
              <w:t>атлетика».</w:t>
            </w:r>
            <w:r>
              <w:rPr>
                <w:rFonts w:ascii="Times New Roman" w:hAnsi="Times New Roman" w:cs="Times New Roman"/>
                <w:w w:val="105"/>
                <w:sz w:val="24"/>
                <w:szCs w:val="24"/>
                <w:lang w:val="ru-RU"/>
              </w:rPr>
              <w:t>Кроссовыйбег</w:t>
            </w:r>
          </w:p>
        </w:tc>
        <w:tc>
          <w:tcPr>
            <w:tcW w:w="708" w:type="dxa"/>
          </w:tcPr>
          <w:p w14:paraId="44249D2B">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5</w:t>
            </w:r>
          </w:p>
        </w:tc>
        <w:tc>
          <w:tcPr>
            <w:tcW w:w="1701" w:type="dxa"/>
          </w:tcPr>
          <w:p w14:paraId="63333E13">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7EE44A21">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6" w:type="dxa"/>
          </w:tcPr>
          <w:p w14:paraId="2E013CAD">
            <w:pPr>
              <w:pStyle w:val="73"/>
              <w:spacing w:line="360" w:lineRule="auto"/>
              <w:contextualSpacing/>
              <w:rPr>
                <w:rFonts w:ascii="Times New Roman" w:hAnsi="Times New Roman" w:cs="Times New Roman"/>
                <w:sz w:val="24"/>
                <w:szCs w:val="24"/>
                <w:lang w:val="en-US"/>
              </w:rPr>
            </w:pPr>
          </w:p>
        </w:tc>
        <w:tc>
          <w:tcPr>
            <w:tcW w:w="2551" w:type="dxa"/>
            <w:vMerge w:val="continue"/>
          </w:tcPr>
          <w:p w14:paraId="543A8EDC">
            <w:pPr>
              <w:pStyle w:val="73"/>
              <w:spacing w:line="360" w:lineRule="auto"/>
              <w:contextualSpacing/>
              <w:rPr>
                <w:rFonts w:ascii="Times New Roman" w:hAnsi="Times New Roman" w:cs="Times New Roman"/>
                <w:sz w:val="24"/>
                <w:szCs w:val="24"/>
                <w:lang w:val="en-US"/>
              </w:rPr>
            </w:pPr>
          </w:p>
        </w:tc>
      </w:tr>
      <w:tr w14:paraId="30FA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3A1EE21C">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3.6.</w:t>
            </w:r>
          </w:p>
        </w:tc>
        <w:tc>
          <w:tcPr>
            <w:tcW w:w="4820" w:type="dxa"/>
          </w:tcPr>
          <w:p w14:paraId="55F171C7">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Модуль«Лёгкая</w:t>
            </w:r>
            <w:r>
              <w:rPr>
                <w:rFonts w:ascii="Times New Roman" w:hAnsi="Times New Roman" w:cs="Times New Roman"/>
                <w:i/>
                <w:w w:val="105"/>
                <w:sz w:val="24"/>
                <w:szCs w:val="24"/>
                <w:lang w:val="ru-RU"/>
              </w:rPr>
              <w:t>атлетика».</w:t>
            </w:r>
            <w:r>
              <w:rPr>
                <w:rFonts w:ascii="Times New Roman" w:hAnsi="Times New Roman" w:cs="Times New Roman"/>
                <w:w w:val="105"/>
                <w:sz w:val="24"/>
                <w:szCs w:val="24"/>
                <w:lang w:val="ru-RU"/>
              </w:rPr>
              <w:t>Прыжоквдлинусразбегаспособом«прогнувшись»</w:t>
            </w:r>
          </w:p>
        </w:tc>
        <w:tc>
          <w:tcPr>
            <w:tcW w:w="708" w:type="dxa"/>
          </w:tcPr>
          <w:p w14:paraId="1434C757">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3</w:t>
            </w:r>
          </w:p>
        </w:tc>
        <w:tc>
          <w:tcPr>
            <w:tcW w:w="1701" w:type="dxa"/>
          </w:tcPr>
          <w:p w14:paraId="02761109">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745BF0A6">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14:paraId="38111D69">
            <w:pPr>
              <w:pStyle w:val="73"/>
              <w:spacing w:line="360" w:lineRule="auto"/>
              <w:contextualSpacing/>
              <w:rPr>
                <w:rFonts w:ascii="Times New Roman" w:hAnsi="Times New Roman" w:cs="Times New Roman"/>
                <w:sz w:val="24"/>
                <w:szCs w:val="24"/>
                <w:lang w:val="en-US"/>
              </w:rPr>
            </w:pPr>
          </w:p>
        </w:tc>
        <w:tc>
          <w:tcPr>
            <w:tcW w:w="2551" w:type="dxa"/>
            <w:vMerge w:val="continue"/>
          </w:tcPr>
          <w:p w14:paraId="1EBD6225">
            <w:pPr>
              <w:pStyle w:val="73"/>
              <w:spacing w:line="360" w:lineRule="auto"/>
              <w:contextualSpacing/>
              <w:rPr>
                <w:rFonts w:ascii="Times New Roman" w:hAnsi="Times New Roman" w:cs="Times New Roman"/>
                <w:bCs/>
                <w:sz w:val="24"/>
                <w:szCs w:val="24"/>
                <w:lang w:val="en-US"/>
              </w:rPr>
            </w:pPr>
          </w:p>
        </w:tc>
      </w:tr>
      <w:tr w14:paraId="63F6E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56844E3">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3.7.</w:t>
            </w:r>
          </w:p>
        </w:tc>
        <w:tc>
          <w:tcPr>
            <w:tcW w:w="4820" w:type="dxa"/>
          </w:tcPr>
          <w:p w14:paraId="2D8EEE96">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Модуль«Лёгкаяатлетика».</w:t>
            </w:r>
            <w:r>
              <w:rPr>
                <w:rFonts w:ascii="Times New Roman" w:hAnsi="Times New Roman" w:cs="Times New Roman"/>
                <w:spacing w:val="-1"/>
                <w:w w:val="105"/>
                <w:sz w:val="24"/>
                <w:szCs w:val="24"/>
                <w:lang w:val="ru-RU"/>
              </w:rPr>
              <w:t>Правилапроведения</w:t>
            </w:r>
            <w:r>
              <w:rPr>
                <w:rFonts w:ascii="Times New Roman" w:hAnsi="Times New Roman" w:cs="Times New Roman"/>
                <w:w w:val="105"/>
                <w:sz w:val="24"/>
                <w:szCs w:val="24"/>
                <w:lang w:val="ru-RU"/>
              </w:rPr>
              <w:t>соревнованийполёгкойатлетике</w:t>
            </w:r>
          </w:p>
        </w:tc>
        <w:tc>
          <w:tcPr>
            <w:tcW w:w="708" w:type="dxa"/>
          </w:tcPr>
          <w:p w14:paraId="1CC393A8">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5</w:t>
            </w:r>
          </w:p>
        </w:tc>
        <w:tc>
          <w:tcPr>
            <w:tcW w:w="1701" w:type="dxa"/>
          </w:tcPr>
          <w:p w14:paraId="77069954">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2704A3D8">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6" w:type="dxa"/>
          </w:tcPr>
          <w:p w14:paraId="0D76FCB3">
            <w:pPr>
              <w:pStyle w:val="73"/>
              <w:spacing w:line="360" w:lineRule="auto"/>
              <w:contextualSpacing/>
              <w:rPr>
                <w:rFonts w:ascii="Times New Roman" w:hAnsi="Times New Roman" w:cs="Times New Roman"/>
                <w:sz w:val="24"/>
                <w:szCs w:val="24"/>
                <w:lang w:val="en-US"/>
              </w:rPr>
            </w:pPr>
          </w:p>
        </w:tc>
        <w:tc>
          <w:tcPr>
            <w:tcW w:w="2551" w:type="dxa"/>
            <w:vMerge w:val="continue"/>
          </w:tcPr>
          <w:p w14:paraId="2BCD2016">
            <w:pPr>
              <w:pStyle w:val="73"/>
              <w:spacing w:line="360" w:lineRule="auto"/>
              <w:contextualSpacing/>
              <w:rPr>
                <w:rFonts w:ascii="Times New Roman" w:hAnsi="Times New Roman" w:cs="Times New Roman"/>
                <w:bCs/>
                <w:sz w:val="24"/>
                <w:szCs w:val="24"/>
                <w:lang w:val="en-US"/>
              </w:rPr>
            </w:pPr>
          </w:p>
        </w:tc>
      </w:tr>
      <w:tr w14:paraId="58057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602FCC15">
            <w:pPr>
              <w:pStyle w:val="73"/>
              <w:spacing w:before="74" w:line="360" w:lineRule="auto"/>
              <w:ind w:left="55" w:right="118"/>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3.8.</w:t>
            </w:r>
          </w:p>
        </w:tc>
        <w:tc>
          <w:tcPr>
            <w:tcW w:w="4820" w:type="dxa"/>
          </w:tcPr>
          <w:p w14:paraId="049AF3F2">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i/>
                <w:spacing w:val="-1"/>
                <w:w w:val="105"/>
                <w:sz w:val="24"/>
                <w:szCs w:val="24"/>
                <w:lang w:val="ru-RU"/>
              </w:rPr>
              <w:t>Модуль«Лёгкаяатлетика».</w:t>
            </w:r>
            <w:r>
              <w:rPr>
                <w:rFonts w:ascii="Times New Roman" w:hAnsi="Times New Roman" w:cs="Times New Roman"/>
                <w:spacing w:val="-1"/>
                <w:w w:val="105"/>
                <w:sz w:val="24"/>
                <w:szCs w:val="24"/>
                <w:lang w:val="ru-RU"/>
              </w:rPr>
              <w:t>Подготовкаквыполнению</w:t>
            </w:r>
            <w:r>
              <w:rPr>
                <w:rFonts w:ascii="Times New Roman" w:hAnsi="Times New Roman" w:cs="Times New Roman"/>
                <w:w w:val="105"/>
                <w:sz w:val="24"/>
                <w:szCs w:val="24"/>
                <w:lang w:val="ru-RU"/>
              </w:rPr>
              <w:t>нормативовкомплексаГТОвбеговыхдисциплинах</w:t>
            </w:r>
          </w:p>
        </w:tc>
        <w:tc>
          <w:tcPr>
            <w:tcW w:w="708" w:type="dxa"/>
          </w:tcPr>
          <w:p w14:paraId="1846FA79">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8</w:t>
            </w:r>
          </w:p>
        </w:tc>
        <w:tc>
          <w:tcPr>
            <w:tcW w:w="1701" w:type="dxa"/>
          </w:tcPr>
          <w:p w14:paraId="506BA15F">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4FD611BA">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6" w:type="dxa"/>
          </w:tcPr>
          <w:p w14:paraId="16830FFA">
            <w:pPr>
              <w:pStyle w:val="73"/>
              <w:spacing w:line="360" w:lineRule="auto"/>
              <w:contextualSpacing/>
              <w:rPr>
                <w:rFonts w:ascii="Times New Roman" w:hAnsi="Times New Roman" w:cs="Times New Roman"/>
                <w:sz w:val="24"/>
                <w:szCs w:val="24"/>
                <w:lang w:val="en-US"/>
              </w:rPr>
            </w:pPr>
          </w:p>
        </w:tc>
        <w:tc>
          <w:tcPr>
            <w:tcW w:w="2551" w:type="dxa"/>
            <w:vMerge w:val="continue"/>
          </w:tcPr>
          <w:p w14:paraId="2D4A19B4">
            <w:pPr>
              <w:pStyle w:val="73"/>
              <w:spacing w:line="360" w:lineRule="auto"/>
              <w:contextualSpacing/>
              <w:rPr>
                <w:rFonts w:ascii="Times New Roman" w:hAnsi="Times New Roman" w:cs="Times New Roman"/>
                <w:bCs/>
                <w:sz w:val="24"/>
                <w:szCs w:val="24"/>
                <w:lang w:val="en-US"/>
              </w:rPr>
            </w:pPr>
          </w:p>
        </w:tc>
      </w:tr>
      <w:tr w14:paraId="13099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794758A0">
            <w:pPr>
              <w:pStyle w:val="73"/>
              <w:spacing w:before="7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3.10.</w:t>
            </w:r>
          </w:p>
        </w:tc>
        <w:tc>
          <w:tcPr>
            <w:tcW w:w="4820" w:type="dxa"/>
          </w:tcPr>
          <w:p w14:paraId="21795B96">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Модуль«Зимниевидыспорта».</w:t>
            </w:r>
            <w:r>
              <w:rPr>
                <w:rFonts w:ascii="Times New Roman" w:hAnsi="Times New Roman" w:cs="Times New Roman"/>
                <w:w w:val="105"/>
                <w:sz w:val="24"/>
                <w:szCs w:val="24"/>
                <w:lang w:val="ru-RU"/>
              </w:rPr>
              <w:t>Техникапередвиженияналыжаходновременнымбесшажнымходом</w:t>
            </w:r>
          </w:p>
        </w:tc>
        <w:tc>
          <w:tcPr>
            <w:tcW w:w="708" w:type="dxa"/>
          </w:tcPr>
          <w:p w14:paraId="5ADABA5D">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4</w:t>
            </w:r>
          </w:p>
        </w:tc>
        <w:tc>
          <w:tcPr>
            <w:tcW w:w="1701" w:type="dxa"/>
          </w:tcPr>
          <w:p w14:paraId="2AA2F82F">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121657E9">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6" w:type="dxa"/>
          </w:tcPr>
          <w:p w14:paraId="62E663E5">
            <w:pPr>
              <w:pStyle w:val="73"/>
              <w:spacing w:line="360" w:lineRule="auto"/>
              <w:contextualSpacing/>
              <w:rPr>
                <w:rFonts w:ascii="Times New Roman" w:hAnsi="Times New Roman" w:cs="Times New Roman"/>
                <w:sz w:val="24"/>
                <w:szCs w:val="24"/>
                <w:lang w:val="en-US"/>
              </w:rPr>
            </w:pPr>
          </w:p>
        </w:tc>
        <w:tc>
          <w:tcPr>
            <w:tcW w:w="2551" w:type="dxa"/>
            <w:vMerge w:val="continue"/>
          </w:tcPr>
          <w:p w14:paraId="546501B1">
            <w:pPr>
              <w:pStyle w:val="73"/>
              <w:spacing w:line="360" w:lineRule="auto"/>
              <w:contextualSpacing/>
              <w:rPr>
                <w:rFonts w:ascii="Times New Roman" w:hAnsi="Times New Roman" w:cs="Times New Roman"/>
                <w:bCs/>
                <w:sz w:val="24"/>
                <w:szCs w:val="24"/>
                <w:lang w:val="en-US"/>
              </w:rPr>
            </w:pPr>
          </w:p>
        </w:tc>
      </w:tr>
      <w:tr w14:paraId="6AA25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0444B29E">
            <w:pPr>
              <w:pStyle w:val="73"/>
              <w:spacing w:before="7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3.11.</w:t>
            </w:r>
          </w:p>
        </w:tc>
        <w:tc>
          <w:tcPr>
            <w:tcW w:w="4820" w:type="dxa"/>
          </w:tcPr>
          <w:p w14:paraId="521F9C7E">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Модуль«Зимниевидыспорта».</w:t>
            </w:r>
            <w:r>
              <w:rPr>
                <w:rFonts w:ascii="Times New Roman" w:hAnsi="Times New Roman" w:cs="Times New Roman"/>
                <w:w w:val="105"/>
                <w:sz w:val="24"/>
                <w:szCs w:val="24"/>
                <w:lang w:val="ru-RU"/>
              </w:rPr>
              <w:t>Способыпреодоленияестественныхпрепятствийналыжах</w:t>
            </w:r>
          </w:p>
        </w:tc>
        <w:tc>
          <w:tcPr>
            <w:tcW w:w="708" w:type="dxa"/>
          </w:tcPr>
          <w:p w14:paraId="6D1E6A5A">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50DB6332">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61DF08CD">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6" w:type="dxa"/>
          </w:tcPr>
          <w:p w14:paraId="0C5073E4">
            <w:pPr>
              <w:pStyle w:val="73"/>
              <w:spacing w:line="360" w:lineRule="auto"/>
              <w:contextualSpacing/>
              <w:rPr>
                <w:rFonts w:ascii="Times New Roman" w:hAnsi="Times New Roman" w:cs="Times New Roman"/>
                <w:sz w:val="24"/>
                <w:szCs w:val="24"/>
                <w:lang w:val="en-US"/>
              </w:rPr>
            </w:pPr>
          </w:p>
        </w:tc>
        <w:tc>
          <w:tcPr>
            <w:tcW w:w="2551" w:type="dxa"/>
            <w:vMerge w:val="continue"/>
          </w:tcPr>
          <w:p w14:paraId="4859C965">
            <w:pPr>
              <w:pStyle w:val="73"/>
              <w:spacing w:line="360" w:lineRule="auto"/>
              <w:contextualSpacing/>
              <w:rPr>
                <w:rFonts w:ascii="Times New Roman" w:hAnsi="Times New Roman" w:cs="Times New Roman"/>
                <w:bCs/>
                <w:sz w:val="24"/>
                <w:szCs w:val="24"/>
                <w:lang w:val="en-US"/>
              </w:rPr>
            </w:pPr>
          </w:p>
        </w:tc>
      </w:tr>
      <w:tr w14:paraId="5F41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671B33B0">
            <w:pPr>
              <w:pStyle w:val="73"/>
              <w:spacing w:before="7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3.12.</w:t>
            </w:r>
          </w:p>
        </w:tc>
        <w:tc>
          <w:tcPr>
            <w:tcW w:w="4820" w:type="dxa"/>
          </w:tcPr>
          <w:p w14:paraId="77EAC6DA">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Модуль«Зимниевиды</w:t>
            </w:r>
            <w:r>
              <w:rPr>
                <w:rFonts w:ascii="Times New Roman" w:hAnsi="Times New Roman" w:cs="Times New Roman"/>
                <w:w w:val="105"/>
                <w:sz w:val="24"/>
                <w:szCs w:val="24"/>
                <w:lang w:val="ru-RU"/>
              </w:rPr>
              <w:t>спорта».Торможениебоковымскольжением</w:t>
            </w:r>
          </w:p>
        </w:tc>
        <w:tc>
          <w:tcPr>
            <w:tcW w:w="708" w:type="dxa"/>
          </w:tcPr>
          <w:p w14:paraId="2DCD268E">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2D63CFE6">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530AFE26">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6" w:type="dxa"/>
          </w:tcPr>
          <w:p w14:paraId="3FFAD8B3">
            <w:pPr>
              <w:pStyle w:val="73"/>
              <w:spacing w:line="360" w:lineRule="auto"/>
              <w:contextualSpacing/>
              <w:rPr>
                <w:rFonts w:ascii="Times New Roman" w:hAnsi="Times New Roman" w:cs="Times New Roman"/>
                <w:sz w:val="24"/>
                <w:szCs w:val="24"/>
                <w:lang w:val="en-US"/>
              </w:rPr>
            </w:pPr>
          </w:p>
        </w:tc>
        <w:tc>
          <w:tcPr>
            <w:tcW w:w="2551" w:type="dxa"/>
            <w:vMerge w:val="continue"/>
          </w:tcPr>
          <w:p w14:paraId="722AB8A5">
            <w:pPr>
              <w:pStyle w:val="73"/>
              <w:spacing w:line="360" w:lineRule="auto"/>
              <w:contextualSpacing/>
              <w:rPr>
                <w:rFonts w:ascii="Times New Roman" w:hAnsi="Times New Roman" w:cs="Times New Roman"/>
                <w:bCs/>
                <w:sz w:val="24"/>
                <w:szCs w:val="24"/>
                <w:lang w:val="en-US"/>
              </w:rPr>
            </w:pPr>
          </w:p>
        </w:tc>
      </w:tr>
      <w:tr w14:paraId="23379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6EC5B005">
            <w:pPr>
              <w:pStyle w:val="73"/>
              <w:spacing w:before="7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3.13.</w:t>
            </w:r>
          </w:p>
        </w:tc>
        <w:tc>
          <w:tcPr>
            <w:tcW w:w="4820" w:type="dxa"/>
          </w:tcPr>
          <w:p w14:paraId="68B55DC8">
            <w:pPr>
              <w:pStyle w:val="73"/>
              <w:spacing w:before="74" w:line="360" w:lineRule="auto"/>
              <w:ind w:left="76"/>
              <w:contextualSpacing/>
              <w:rPr>
                <w:rFonts w:ascii="Times New Roman" w:hAnsi="Times New Roman" w:cs="Times New Roman"/>
                <w:sz w:val="24"/>
                <w:szCs w:val="24"/>
                <w:lang w:val="ru-RU"/>
              </w:rPr>
            </w:pPr>
            <w:r>
              <w:rPr>
                <w:rFonts w:ascii="Times New Roman" w:hAnsi="Times New Roman" w:cs="Times New Roman"/>
                <w:w w:val="105"/>
                <w:sz w:val="24"/>
                <w:szCs w:val="24"/>
                <w:lang w:val="ru-RU"/>
              </w:rPr>
              <w:t>Модуль«Зимниевидыспорта».Переходсодноголыжногоходанадругой</w:t>
            </w:r>
          </w:p>
        </w:tc>
        <w:tc>
          <w:tcPr>
            <w:tcW w:w="708" w:type="dxa"/>
          </w:tcPr>
          <w:p w14:paraId="427F561F">
            <w:pPr>
              <w:pStyle w:val="73"/>
              <w:spacing w:before="7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3</w:t>
            </w:r>
          </w:p>
        </w:tc>
        <w:tc>
          <w:tcPr>
            <w:tcW w:w="1701" w:type="dxa"/>
          </w:tcPr>
          <w:p w14:paraId="2673F49D">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70CF2388">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6" w:type="dxa"/>
          </w:tcPr>
          <w:p w14:paraId="0CD61578">
            <w:pPr>
              <w:pStyle w:val="73"/>
              <w:spacing w:line="360" w:lineRule="auto"/>
              <w:contextualSpacing/>
              <w:rPr>
                <w:rFonts w:ascii="Times New Roman" w:hAnsi="Times New Roman" w:cs="Times New Roman"/>
                <w:sz w:val="24"/>
                <w:szCs w:val="24"/>
                <w:lang w:val="en-US"/>
              </w:rPr>
            </w:pPr>
          </w:p>
        </w:tc>
        <w:tc>
          <w:tcPr>
            <w:tcW w:w="2551" w:type="dxa"/>
            <w:vMerge w:val="continue"/>
          </w:tcPr>
          <w:p w14:paraId="62AFE9F0">
            <w:pPr>
              <w:pStyle w:val="73"/>
              <w:spacing w:line="360" w:lineRule="auto"/>
              <w:contextualSpacing/>
              <w:rPr>
                <w:rFonts w:ascii="Times New Roman" w:hAnsi="Times New Roman" w:cs="Times New Roman"/>
                <w:bCs/>
                <w:sz w:val="24"/>
                <w:szCs w:val="24"/>
                <w:lang w:val="en-US"/>
              </w:rPr>
            </w:pPr>
          </w:p>
        </w:tc>
      </w:tr>
      <w:tr w14:paraId="65AF4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484B6996">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w w:val="105"/>
                <w:sz w:val="24"/>
                <w:szCs w:val="24"/>
                <w:lang w:val="en-US"/>
              </w:rPr>
              <w:t>3.17.</w:t>
            </w:r>
          </w:p>
        </w:tc>
        <w:tc>
          <w:tcPr>
            <w:tcW w:w="4820" w:type="dxa"/>
          </w:tcPr>
          <w:p w14:paraId="07F4E605">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Модуль«Спортивныеигры.Баскетбол».</w:t>
            </w:r>
            <w:r>
              <w:rPr>
                <w:rFonts w:ascii="Times New Roman" w:hAnsi="Times New Roman" w:cs="Times New Roman"/>
                <w:sz w:val="24"/>
                <w:szCs w:val="24"/>
                <w:lang w:val="ru-RU"/>
              </w:rPr>
              <w:t>Поворотысмячомнаместе</w:t>
            </w:r>
          </w:p>
        </w:tc>
        <w:tc>
          <w:tcPr>
            <w:tcW w:w="708" w:type="dxa"/>
          </w:tcPr>
          <w:p w14:paraId="33529CD5">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350F87A7">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4900DDCF">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6" w:type="dxa"/>
          </w:tcPr>
          <w:p w14:paraId="78935A13">
            <w:pPr>
              <w:pStyle w:val="73"/>
              <w:spacing w:line="360" w:lineRule="auto"/>
              <w:contextualSpacing/>
              <w:rPr>
                <w:rFonts w:ascii="Times New Roman" w:hAnsi="Times New Roman" w:cs="Times New Roman"/>
                <w:sz w:val="24"/>
                <w:szCs w:val="24"/>
                <w:lang w:val="en-US"/>
              </w:rPr>
            </w:pPr>
          </w:p>
        </w:tc>
        <w:tc>
          <w:tcPr>
            <w:tcW w:w="2551" w:type="dxa"/>
            <w:vMerge w:val="continue"/>
          </w:tcPr>
          <w:p w14:paraId="7B91E17B">
            <w:pPr>
              <w:pStyle w:val="73"/>
              <w:spacing w:line="360" w:lineRule="auto"/>
              <w:contextualSpacing/>
              <w:rPr>
                <w:rFonts w:ascii="Times New Roman" w:hAnsi="Times New Roman" w:cs="Times New Roman"/>
                <w:bCs/>
                <w:sz w:val="24"/>
                <w:szCs w:val="24"/>
                <w:lang w:val="en-US"/>
              </w:rPr>
            </w:pPr>
          </w:p>
        </w:tc>
      </w:tr>
      <w:tr w14:paraId="6990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02655DF0">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3.18.</w:t>
            </w:r>
          </w:p>
        </w:tc>
        <w:tc>
          <w:tcPr>
            <w:tcW w:w="4820" w:type="dxa"/>
          </w:tcPr>
          <w:p w14:paraId="7B963502">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Модуль«Спортивныеигры.Баскетбол».</w:t>
            </w:r>
            <w:r>
              <w:rPr>
                <w:rFonts w:ascii="Times New Roman" w:hAnsi="Times New Roman" w:cs="Times New Roman"/>
                <w:sz w:val="24"/>
                <w:szCs w:val="24"/>
                <w:lang w:val="ru-RU"/>
              </w:rPr>
              <w:t>Передачамячаоднойрукойотплечаиснизу</w:t>
            </w:r>
          </w:p>
        </w:tc>
        <w:tc>
          <w:tcPr>
            <w:tcW w:w="708" w:type="dxa"/>
          </w:tcPr>
          <w:p w14:paraId="518DC5E3">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1147EC37">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541C7142">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6" w:type="dxa"/>
          </w:tcPr>
          <w:p w14:paraId="33345F81">
            <w:pPr>
              <w:pStyle w:val="73"/>
              <w:spacing w:line="360" w:lineRule="auto"/>
              <w:contextualSpacing/>
              <w:rPr>
                <w:rFonts w:ascii="Times New Roman" w:hAnsi="Times New Roman" w:cs="Times New Roman"/>
                <w:sz w:val="24"/>
                <w:szCs w:val="24"/>
                <w:lang w:val="en-US"/>
              </w:rPr>
            </w:pPr>
          </w:p>
        </w:tc>
        <w:tc>
          <w:tcPr>
            <w:tcW w:w="2551" w:type="dxa"/>
            <w:vMerge w:val="continue"/>
          </w:tcPr>
          <w:p w14:paraId="425F14B8">
            <w:pPr>
              <w:pStyle w:val="73"/>
              <w:spacing w:line="360" w:lineRule="auto"/>
              <w:contextualSpacing/>
              <w:rPr>
                <w:rFonts w:ascii="Times New Roman" w:hAnsi="Times New Roman" w:cs="Times New Roman"/>
                <w:bCs/>
                <w:sz w:val="24"/>
                <w:szCs w:val="24"/>
                <w:lang w:val="en-US"/>
              </w:rPr>
            </w:pPr>
          </w:p>
        </w:tc>
      </w:tr>
      <w:tr w14:paraId="2660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629787B">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3.19.</w:t>
            </w:r>
          </w:p>
        </w:tc>
        <w:tc>
          <w:tcPr>
            <w:tcW w:w="4820" w:type="dxa"/>
          </w:tcPr>
          <w:p w14:paraId="353A3D82">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Модуль«Спортивныеигры.Баскетбол».</w:t>
            </w:r>
            <w:r>
              <w:rPr>
                <w:rFonts w:ascii="Times New Roman" w:hAnsi="Times New Roman" w:cs="Times New Roman"/>
                <w:sz w:val="24"/>
                <w:szCs w:val="24"/>
                <w:lang w:val="ru-RU"/>
              </w:rPr>
              <w:t>Бросокмячавкорзинудвумярукамивпрыжке</w:t>
            </w:r>
          </w:p>
        </w:tc>
        <w:tc>
          <w:tcPr>
            <w:tcW w:w="708" w:type="dxa"/>
          </w:tcPr>
          <w:p w14:paraId="7A537742">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7621E529">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7F72B90E">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6" w:type="dxa"/>
          </w:tcPr>
          <w:p w14:paraId="08330CC6">
            <w:pPr>
              <w:pStyle w:val="73"/>
              <w:spacing w:line="360" w:lineRule="auto"/>
              <w:contextualSpacing/>
              <w:rPr>
                <w:rFonts w:ascii="Times New Roman" w:hAnsi="Times New Roman" w:cs="Times New Roman"/>
                <w:sz w:val="24"/>
                <w:szCs w:val="24"/>
                <w:lang w:val="en-US"/>
              </w:rPr>
            </w:pPr>
          </w:p>
        </w:tc>
        <w:tc>
          <w:tcPr>
            <w:tcW w:w="2551" w:type="dxa"/>
            <w:vMerge w:val="continue"/>
          </w:tcPr>
          <w:p w14:paraId="5FCC6F05">
            <w:pPr>
              <w:pStyle w:val="73"/>
              <w:spacing w:line="360" w:lineRule="auto"/>
              <w:contextualSpacing/>
              <w:rPr>
                <w:rFonts w:ascii="Times New Roman" w:hAnsi="Times New Roman" w:cs="Times New Roman"/>
                <w:bCs/>
                <w:sz w:val="24"/>
                <w:szCs w:val="24"/>
                <w:lang w:val="en-US"/>
              </w:rPr>
            </w:pPr>
          </w:p>
        </w:tc>
      </w:tr>
      <w:tr w14:paraId="5E1BF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310856B7">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3.20.</w:t>
            </w:r>
          </w:p>
        </w:tc>
        <w:tc>
          <w:tcPr>
            <w:tcW w:w="4820" w:type="dxa"/>
          </w:tcPr>
          <w:p w14:paraId="643FD23D">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Модуль«Спортивныеигры.Баскетбол».</w:t>
            </w:r>
            <w:r>
              <w:rPr>
                <w:rFonts w:ascii="Times New Roman" w:hAnsi="Times New Roman" w:cs="Times New Roman"/>
                <w:sz w:val="24"/>
                <w:szCs w:val="24"/>
                <w:lang w:val="ru-RU"/>
              </w:rPr>
              <w:t>Бросокмячавкорзинуоднойрукойвпрыжке</w:t>
            </w:r>
          </w:p>
        </w:tc>
        <w:tc>
          <w:tcPr>
            <w:tcW w:w="708" w:type="dxa"/>
          </w:tcPr>
          <w:p w14:paraId="4480A192">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2</w:t>
            </w:r>
          </w:p>
        </w:tc>
        <w:tc>
          <w:tcPr>
            <w:tcW w:w="1701" w:type="dxa"/>
          </w:tcPr>
          <w:p w14:paraId="17BDCD67">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5BC0051F">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6" w:type="dxa"/>
          </w:tcPr>
          <w:p w14:paraId="351ADF48">
            <w:pPr>
              <w:pStyle w:val="73"/>
              <w:spacing w:line="360" w:lineRule="auto"/>
              <w:contextualSpacing/>
              <w:rPr>
                <w:rFonts w:ascii="Times New Roman" w:hAnsi="Times New Roman" w:cs="Times New Roman"/>
                <w:sz w:val="24"/>
                <w:szCs w:val="24"/>
                <w:lang w:val="en-US"/>
              </w:rPr>
            </w:pPr>
          </w:p>
        </w:tc>
        <w:tc>
          <w:tcPr>
            <w:tcW w:w="2551" w:type="dxa"/>
            <w:vMerge w:val="continue"/>
          </w:tcPr>
          <w:p w14:paraId="77327BB1">
            <w:pPr>
              <w:pStyle w:val="73"/>
              <w:spacing w:line="360" w:lineRule="auto"/>
              <w:contextualSpacing/>
              <w:rPr>
                <w:rFonts w:ascii="Times New Roman" w:hAnsi="Times New Roman" w:cs="Times New Roman"/>
                <w:bCs/>
                <w:sz w:val="24"/>
                <w:szCs w:val="24"/>
                <w:lang w:val="en-US"/>
              </w:rPr>
            </w:pPr>
          </w:p>
        </w:tc>
      </w:tr>
      <w:tr w14:paraId="389AC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3A8C5F0D">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3.21.</w:t>
            </w:r>
          </w:p>
        </w:tc>
        <w:tc>
          <w:tcPr>
            <w:tcW w:w="4820" w:type="dxa"/>
          </w:tcPr>
          <w:p w14:paraId="0C3BCF29">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Модуль«Спортивныеигры.Волейбол».</w:t>
            </w:r>
            <w:r>
              <w:rPr>
                <w:rFonts w:ascii="Times New Roman" w:hAnsi="Times New Roman" w:cs="Times New Roman"/>
                <w:sz w:val="24"/>
                <w:szCs w:val="24"/>
                <w:lang w:val="ru-RU"/>
              </w:rPr>
              <w:t>Прямойнападающийудар</w:t>
            </w:r>
          </w:p>
        </w:tc>
        <w:tc>
          <w:tcPr>
            <w:tcW w:w="708" w:type="dxa"/>
          </w:tcPr>
          <w:p w14:paraId="6C870169">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5</w:t>
            </w:r>
          </w:p>
        </w:tc>
        <w:tc>
          <w:tcPr>
            <w:tcW w:w="1701" w:type="dxa"/>
          </w:tcPr>
          <w:p w14:paraId="5996CE64">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7E954888">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6" w:type="dxa"/>
          </w:tcPr>
          <w:p w14:paraId="760E3107">
            <w:pPr>
              <w:pStyle w:val="73"/>
              <w:spacing w:line="360" w:lineRule="auto"/>
              <w:contextualSpacing/>
              <w:rPr>
                <w:rFonts w:ascii="Times New Roman" w:hAnsi="Times New Roman" w:cs="Times New Roman"/>
                <w:sz w:val="24"/>
                <w:szCs w:val="24"/>
                <w:lang w:val="en-US"/>
              </w:rPr>
            </w:pPr>
          </w:p>
        </w:tc>
        <w:tc>
          <w:tcPr>
            <w:tcW w:w="2551" w:type="dxa"/>
            <w:vMerge w:val="continue"/>
          </w:tcPr>
          <w:p w14:paraId="538AB848">
            <w:pPr>
              <w:pStyle w:val="73"/>
              <w:spacing w:line="360" w:lineRule="auto"/>
              <w:contextualSpacing/>
              <w:rPr>
                <w:rFonts w:ascii="Times New Roman" w:hAnsi="Times New Roman" w:cs="Times New Roman"/>
                <w:bCs/>
                <w:sz w:val="24"/>
                <w:szCs w:val="24"/>
                <w:lang w:val="en-US"/>
              </w:rPr>
            </w:pPr>
          </w:p>
        </w:tc>
      </w:tr>
      <w:tr w14:paraId="602EE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3AEE4F9D">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3.23.</w:t>
            </w:r>
          </w:p>
        </w:tc>
        <w:tc>
          <w:tcPr>
            <w:tcW w:w="4820" w:type="dxa"/>
          </w:tcPr>
          <w:p w14:paraId="67CD3020">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Модуль«Спортивныеигры.Волейбол».</w:t>
            </w:r>
            <w:r>
              <w:rPr>
                <w:rFonts w:ascii="Times New Roman" w:hAnsi="Times New Roman" w:cs="Times New Roman"/>
                <w:sz w:val="24"/>
                <w:szCs w:val="24"/>
                <w:lang w:val="ru-RU"/>
              </w:rPr>
              <w:t>Индивидуальноеблокированиемячавпрыжкесместа</w:t>
            </w:r>
          </w:p>
        </w:tc>
        <w:tc>
          <w:tcPr>
            <w:tcW w:w="708" w:type="dxa"/>
          </w:tcPr>
          <w:p w14:paraId="42788C81">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5</w:t>
            </w:r>
          </w:p>
        </w:tc>
        <w:tc>
          <w:tcPr>
            <w:tcW w:w="1701" w:type="dxa"/>
          </w:tcPr>
          <w:p w14:paraId="7CCD528D">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14:paraId="7356894C">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6" w:type="dxa"/>
          </w:tcPr>
          <w:p w14:paraId="124B36C5">
            <w:pPr>
              <w:pStyle w:val="73"/>
              <w:spacing w:line="360" w:lineRule="auto"/>
              <w:contextualSpacing/>
              <w:rPr>
                <w:rFonts w:ascii="Times New Roman" w:hAnsi="Times New Roman" w:cs="Times New Roman"/>
                <w:sz w:val="24"/>
                <w:szCs w:val="24"/>
                <w:lang w:val="en-US"/>
              </w:rPr>
            </w:pPr>
          </w:p>
        </w:tc>
        <w:tc>
          <w:tcPr>
            <w:tcW w:w="2551" w:type="dxa"/>
            <w:vMerge w:val="continue"/>
          </w:tcPr>
          <w:p w14:paraId="34835A5F">
            <w:pPr>
              <w:pStyle w:val="73"/>
              <w:spacing w:line="360" w:lineRule="auto"/>
              <w:contextualSpacing/>
              <w:rPr>
                <w:rFonts w:ascii="Times New Roman" w:hAnsi="Times New Roman" w:cs="Times New Roman"/>
                <w:bCs/>
                <w:sz w:val="24"/>
                <w:szCs w:val="24"/>
                <w:lang w:val="en-US"/>
              </w:rPr>
            </w:pPr>
          </w:p>
        </w:tc>
      </w:tr>
      <w:tr w14:paraId="67B0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55A39101">
            <w:pPr>
              <w:pStyle w:val="73"/>
              <w:spacing w:before="64" w:line="360" w:lineRule="auto"/>
              <w:ind w:left="55" w:right="43"/>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3.24.</w:t>
            </w:r>
          </w:p>
        </w:tc>
        <w:tc>
          <w:tcPr>
            <w:tcW w:w="4820" w:type="dxa"/>
          </w:tcPr>
          <w:p w14:paraId="594B8800">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i/>
                <w:sz w:val="24"/>
                <w:szCs w:val="24"/>
                <w:lang w:val="ru-RU"/>
              </w:rPr>
              <w:t>Модуль«Спортивныеигры.Волейбол».</w:t>
            </w:r>
            <w:r>
              <w:rPr>
                <w:rFonts w:ascii="Times New Roman" w:hAnsi="Times New Roman" w:cs="Times New Roman"/>
                <w:sz w:val="24"/>
                <w:szCs w:val="24"/>
                <w:lang w:val="ru-RU"/>
              </w:rPr>
              <w:t>Тактическиедействиявигреволейбол</w:t>
            </w:r>
          </w:p>
        </w:tc>
        <w:tc>
          <w:tcPr>
            <w:tcW w:w="708" w:type="dxa"/>
          </w:tcPr>
          <w:p w14:paraId="4B602E6D">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5</w:t>
            </w:r>
          </w:p>
        </w:tc>
        <w:tc>
          <w:tcPr>
            <w:tcW w:w="1701" w:type="dxa"/>
          </w:tcPr>
          <w:p w14:paraId="3FB4684F">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14:paraId="6EA45EA4">
            <w:pPr>
              <w:pStyle w:val="73"/>
              <w:spacing w:line="36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6" w:type="dxa"/>
          </w:tcPr>
          <w:p w14:paraId="0B93E94F">
            <w:pPr>
              <w:pStyle w:val="73"/>
              <w:spacing w:line="360" w:lineRule="auto"/>
              <w:contextualSpacing/>
              <w:rPr>
                <w:rFonts w:ascii="Times New Roman" w:hAnsi="Times New Roman" w:cs="Times New Roman"/>
                <w:sz w:val="24"/>
                <w:szCs w:val="24"/>
                <w:lang w:val="en-US"/>
              </w:rPr>
            </w:pPr>
          </w:p>
        </w:tc>
        <w:tc>
          <w:tcPr>
            <w:tcW w:w="2551" w:type="dxa"/>
            <w:vMerge w:val="continue"/>
          </w:tcPr>
          <w:p w14:paraId="5EF0ECEC">
            <w:pPr>
              <w:pStyle w:val="73"/>
              <w:spacing w:line="360" w:lineRule="auto"/>
              <w:contextualSpacing/>
              <w:rPr>
                <w:rFonts w:ascii="Times New Roman" w:hAnsi="Times New Roman" w:cs="Times New Roman"/>
                <w:bCs/>
                <w:sz w:val="24"/>
                <w:szCs w:val="24"/>
                <w:lang w:val="en-US"/>
              </w:rPr>
            </w:pPr>
          </w:p>
        </w:tc>
      </w:tr>
      <w:tr w14:paraId="4F7AF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4"/>
          <w:wAfter w:w="7371" w:type="dxa"/>
          <w:trHeight w:val="333" w:hRule="atLeast"/>
        </w:trPr>
        <w:tc>
          <w:tcPr>
            <w:tcW w:w="5416" w:type="dxa"/>
            <w:gridSpan w:val="2"/>
          </w:tcPr>
          <w:p w14:paraId="6DF36CE3">
            <w:pPr>
              <w:pStyle w:val="73"/>
              <w:spacing w:before="64" w:line="360" w:lineRule="auto"/>
              <w:ind w:left="76"/>
              <w:contextualSpacing/>
              <w:rPr>
                <w:rFonts w:ascii="Times New Roman" w:hAnsi="Times New Roman" w:cs="Times New Roman"/>
                <w:sz w:val="24"/>
                <w:szCs w:val="24"/>
                <w:lang w:val="en-US"/>
              </w:rPr>
            </w:pPr>
            <w:r>
              <w:rPr>
                <w:rFonts w:ascii="Times New Roman" w:hAnsi="Times New Roman" w:cs="Times New Roman"/>
                <w:w w:val="105"/>
                <w:sz w:val="24"/>
                <w:szCs w:val="24"/>
                <w:lang w:val="en-US"/>
              </w:rPr>
              <w:t>Итогопоразделу</w:t>
            </w:r>
          </w:p>
        </w:tc>
        <w:tc>
          <w:tcPr>
            <w:tcW w:w="708" w:type="dxa"/>
          </w:tcPr>
          <w:p w14:paraId="4EA5A6E5">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14:paraId="0650F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2"/>
          <w:wAfter w:w="3827" w:type="dxa"/>
          <w:trHeight w:val="333" w:hRule="atLeast"/>
        </w:trPr>
        <w:tc>
          <w:tcPr>
            <w:tcW w:w="5416" w:type="dxa"/>
            <w:gridSpan w:val="2"/>
          </w:tcPr>
          <w:p w14:paraId="1575AD41">
            <w:pPr>
              <w:pStyle w:val="73"/>
              <w:spacing w:before="64" w:line="360" w:lineRule="auto"/>
              <w:ind w:left="76"/>
              <w:contextualSpacing/>
              <w:rPr>
                <w:rFonts w:ascii="Times New Roman" w:hAnsi="Times New Roman" w:cs="Times New Roman"/>
                <w:sz w:val="24"/>
                <w:szCs w:val="24"/>
                <w:lang w:val="ru-RU"/>
              </w:rPr>
            </w:pPr>
            <w:r>
              <w:rPr>
                <w:rFonts w:ascii="Times New Roman" w:hAnsi="Times New Roman" w:cs="Times New Roman"/>
                <w:spacing w:val="-1"/>
                <w:w w:val="105"/>
                <w:sz w:val="24"/>
                <w:szCs w:val="24"/>
                <w:lang w:val="ru-RU"/>
              </w:rPr>
              <w:t>ОБЩЕЕКОЛИЧЕСТВО</w:t>
            </w:r>
            <w:r>
              <w:rPr>
                <w:rFonts w:ascii="Times New Roman" w:hAnsi="Times New Roman" w:cs="Times New Roman"/>
                <w:w w:val="105"/>
                <w:sz w:val="24"/>
                <w:szCs w:val="24"/>
                <w:lang w:val="ru-RU"/>
              </w:rPr>
              <w:t>ЧАСОВПОПРОГРАММЕ</w:t>
            </w:r>
          </w:p>
        </w:tc>
        <w:tc>
          <w:tcPr>
            <w:tcW w:w="708" w:type="dxa"/>
          </w:tcPr>
          <w:p w14:paraId="67FD7B39">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5"/>
                <w:sz w:val="24"/>
                <w:szCs w:val="24"/>
                <w:lang w:val="en-US"/>
              </w:rPr>
              <w:t>68</w:t>
            </w:r>
          </w:p>
        </w:tc>
        <w:tc>
          <w:tcPr>
            <w:tcW w:w="1701" w:type="dxa"/>
          </w:tcPr>
          <w:p w14:paraId="4A46F0F4">
            <w:pPr>
              <w:pStyle w:val="73"/>
              <w:spacing w:before="64" w:line="360" w:lineRule="auto"/>
              <w:ind w:left="77"/>
              <w:contextualSpacing/>
              <w:jc w:val="center"/>
              <w:rPr>
                <w:rFonts w:ascii="Times New Roman" w:hAnsi="Times New Roman" w:cs="Times New Roman"/>
                <w:sz w:val="24"/>
                <w:szCs w:val="24"/>
                <w:lang w:val="en-US"/>
              </w:rPr>
            </w:pPr>
            <w:r>
              <w:rPr>
                <w:rFonts w:ascii="Times New Roman" w:hAnsi="Times New Roman" w:cs="Times New Roman"/>
                <w:w w:val="104"/>
                <w:sz w:val="24"/>
                <w:szCs w:val="24"/>
                <w:lang w:val="en-US"/>
              </w:rPr>
              <w:t>8</w:t>
            </w:r>
          </w:p>
        </w:tc>
        <w:tc>
          <w:tcPr>
            <w:tcW w:w="1843" w:type="dxa"/>
          </w:tcPr>
          <w:p w14:paraId="666B49C4">
            <w:pPr>
              <w:pStyle w:val="73"/>
              <w:spacing w:before="64" w:line="360" w:lineRule="auto"/>
              <w:ind w:left="78"/>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bl>
    <w:p w14:paraId="3749DCD6">
      <w:pPr>
        <w:spacing w:line="360" w:lineRule="auto"/>
        <w:contextualSpacing/>
        <w:rPr>
          <w:b/>
          <w:color w:val="000000"/>
        </w:rPr>
      </w:pPr>
    </w:p>
    <w:p w14:paraId="43DBF759">
      <w:pPr>
        <w:spacing w:after="0" w:line="360" w:lineRule="auto"/>
        <w:ind w:left="120"/>
        <w:contextualSpacing/>
      </w:pPr>
      <w:r>
        <w:rPr>
          <w:b/>
          <w:color w:val="000000"/>
        </w:rPr>
        <w:t xml:space="preserve"> 9 КЛАСС </w:t>
      </w:r>
    </w:p>
    <w:tbl>
      <w:tblPr>
        <w:tblStyle w:val="69"/>
        <w:tblW w:w="0" w:type="auto"/>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6"/>
        <w:gridCol w:w="3119"/>
        <w:gridCol w:w="850"/>
        <w:gridCol w:w="1701"/>
        <w:gridCol w:w="1843"/>
        <w:gridCol w:w="1843"/>
        <w:gridCol w:w="3260"/>
      </w:tblGrid>
      <w:tr w14:paraId="480BA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vMerge w:val="restart"/>
          </w:tcPr>
          <w:p w14:paraId="0C3BD134">
            <w:pPr>
              <w:pStyle w:val="73"/>
              <w:spacing w:before="74" w:line="360" w:lineRule="auto"/>
              <w:ind w:left="76" w:right="134"/>
              <w:contextualSpacing/>
              <w:jc w:val="center"/>
              <w:rPr>
                <w:rFonts w:ascii="Times New Roman" w:hAnsi="Times New Roman" w:cs="Times New Roman"/>
                <w:b/>
                <w:sz w:val="24"/>
                <w:szCs w:val="24"/>
                <w:lang w:val="en-US"/>
              </w:rPr>
            </w:pPr>
            <w:r>
              <w:rPr>
                <w:rFonts w:ascii="Times New Roman" w:hAnsi="Times New Roman" w:cs="Times New Roman"/>
                <w:b/>
                <w:w w:val="105"/>
                <w:sz w:val="24"/>
                <w:szCs w:val="24"/>
                <w:lang w:val="en-US"/>
              </w:rPr>
              <w:t>№</w:t>
            </w:r>
            <w:r>
              <w:rPr>
                <w:rFonts w:ascii="Times New Roman" w:hAnsi="Times New Roman" w:cs="Times New Roman"/>
                <w:b/>
                <w:spacing w:val="-1"/>
                <w:w w:val="105"/>
                <w:sz w:val="24"/>
                <w:szCs w:val="24"/>
                <w:lang w:val="en-US"/>
              </w:rPr>
              <w:t>п/п</w:t>
            </w:r>
          </w:p>
        </w:tc>
        <w:tc>
          <w:tcPr>
            <w:tcW w:w="3119" w:type="dxa"/>
            <w:vMerge w:val="restart"/>
          </w:tcPr>
          <w:p w14:paraId="46D70E88">
            <w:pPr>
              <w:pStyle w:val="73"/>
              <w:spacing w:before="74" w:line="360" w:lineRule="auto"/>
              <w:ind w:left="76"/>
              <w:contextualSpacing/>
              <w:jc w:val="center"/>
              <w:rPr>
                <w:rFonts w:ascii="Times New Roman" w:hAnsi="Times New Roman" w:cs="Times New Roman"/>
                <w:b/>
                <w:sz w:val="24"/>
                <w:szCs w:val="24"/>
                <w:lang w:val="ru-RU"/>
              </w:rPr>
            </w:pPr>
            <w:r>
              <w:rPr>
                <w:rFonts w:ascii="Times New Roman" w:hAnsi="Times New Roman" w:cs="Times New Roman"/>
                <w:b/>
                <w:w w:val="105"/>
                <w:sz w:val="24"/>
                <w:szCs w:val="24"/>
                <w:lang w:val="ru-RU"/>
              </w:rPr>
              <w:t>Наименованиеразделовитемпрограммы</w:t>
            </w:r>
          </w:p>
        </w:tc>
        <w:tc>
          <w:tcPr>
            <w:tcW w:w="4394" w:type="dxa"/>
            <w:gridSpan w:val="3"/>
          </w:tcPr>
          <w:p w14:paraId="50F7AEAE">
            <w:pPr>
              <w:pStyle w:val="73"/>
              <w:spacing w:before="74" w:line="360" w:lineRule="auto"/>
              <w:ind w:left="77"/>
              <w:contextualSpacing/>
              <w:jc w:val="center"/>
              <w:rPr>
                <w:rFonts w:ascii="Times New Roman" w:hAnsi="Times New Roman" w:cs="Times New Roman"/>
                <w:b/>
                <w:sz w:val="24"/>
                <w:szCs w:val="24"/>
                <w:lang w:val="en-US"/>
              </w:rPr>
            </w:pPr>
            <w:r>
              <w:rPr>
                <w:rFonts w:ascii="Times New Roman" w:hAnsi="Times New Roman" w:cs="Times New Roman"/>
                <w:b/>
                <w:spacing w:val="-1"/>
                <w:w w:val="105"/>
                <w:sz w:val="24"/>
                <w:szCs w:val="24"/>
                <w:lang w:val="en-US"/>
              </w:rPr>
              <w:t>Количество</w:t>
            </w:r>
            <w:r>
              <w:rPr>
                <w:rFonts w:ascii="Times New Roman" w:hAnsi="Times New Roman" w:cs="Times New Roman"/>
                <w:b/>
                <w:w w:val="105"/>
                <w:sz w:val="24"/>
                <w:szCs w:val="24"/>
                <w:lang w:val="en-US"/>
              </w:rPr>
              <w:t>часов</w:t>
            </w:r>
          </w:p>
        </w:tc>
        <w:tc>
          <w:tcPr>
            <w:tcW w:w="1843" w:type="dxa"/>
            <w:vMerge w:val="restart"/>
          </w:tcPr>
          <w:p w14:paraId="75119540">
            <w:pPr>
              <w:pStyle w:val="73"/>
              <w:spacing w:before="74" w:line="360" w:lineRule="auto"/>
              <w:ind w:left="78" w:right="40"/>
              <w:contextualSpacing/>
              <w:jc w:val="center"/>
              <w:rPr>
                <w:rFonts w:ascii="Times New Roman" w:hAnsi="Times New Roman" w:cs="Times New Roman"/>
                <w:b/>
                <w:sz w:val="24"/>
                <w:szCs w:val="24"/>
                <w:lang w:val="en-US"/>
              </w:rPr>
            </w:pPr>
            <w:r>
              <w:rPr>
                <w:rFonts w:ascii="Times New Roman" w:hAnsi="Times New Roman" w:cs="Times New Roman"/>
                <w:b/>
                <w:w w:val="105"/>
                <w:sz w:val="24"/>
                <w:szCs w:val="24"/>
                <w:lang w:val="en-US"/>
              </w:rPr>
              <w:t>Дата</w:t>
            </w:r>
            <w:r>
              <w:rPr>
                <w:rFonts w:ascii="Times New Roman" w:hAnsi="Times New Roman" w:cs="Times New Roman"/>
                <w:b/>
                <w:spacing w:val="-1"/>
                <w:w w:val="105"/>
                <w:sz w:val="24"/>
                <w:szCs w:val="24"/>
                <w:lang w:val="en-US"/>
              </w:rPr>
              <w:t>изучения</w:t>
            </w:r>
          </w:p>
        </w:tc>
        <w:tc>
          <w:tcPr>
            <w:tcW w:w="3260" w:type="dxa"/>
            <w:vMerge w:val="restart"/>
          </w:tcPr>
          <w:p w14:paraId="54BA9795">
            <w:pPr>
              <w:pStyle w:val="73"/>
              <w:spacing w:before="74" w:line="360" w:lineRule="auto"/>
              <w:ind w:left="80" w:right="540"/>
              <w:contextualSpacing/>
              <w:jc w:val="center"/>
              <w:rPr>
                <w:rFonts w:ascii="Times New Roman" w:hAnsi="Times New Roman" w:cs="Times New Roman"/>
                <w:b/>
                <w:sz w:val="24"/>
                <w:szCs w:val="24"/>
                <w:lang w:val="en-US"/>
              </w:rPr>
            </w:pPr>
            <w:r>
              <w:rPr>
                <w:rFonts w:ascii="Times New Roman" w:hAnsi="Times New Roman" w:cs="Times New Roman"/>
                <w:b/>
                <w:w w:val="105"/>
                <w:sz w:val="24"/>
                <w:szCs w:val="24"/>
                <w:lang w:val="en-US"/>
              </w:rPr>
              <w:t>Электронные(цифровые)</w:t>
            </w:r>
            <w:r>
              <w:rPr>
                <w:rFonts w:ascii="Times New Roman" w:hAnsi="Times New Roman" w:cs="Times New Roman"/>
                <w:b/>
                <w:spacing w:val="-1"/>
                <w:w w:val="105"/>
                <w:sz w:val="24"/>
                <w:szCs w:val="24"/>
                <w:lang w:val="en-US"/>
              </w:rPr>
              <w:t>образовательные</w:t>
            </w:r>
            <w:r>
              <w:rPr>
                <w:rFonts w:ascii="Times New Roman" w:hAnsi="Times New Roman" w:cs="Times New Roman"/>
                <w:b/>
                <w:w w:val="105"/>
                <w:sz w:val="24"/>
                <w:szCs w:val="24"/>
                <w:lang w:val="en-US"/>
              </w:rPr>
              <w:t>ресурсы</w:t>
            </w:r>
          </w:p>
        </w:tc>
      </w:tr>
      <w:tr w14:paraId="0FF73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596" w:type="dxa"/>
            <w:vMerge w:val="continue"/>
            <w:tcBorders>
              <w:top w:val="nil"/>
            </w:tcBorders>
          </w:tcPr>
          <w:p w14:paraId="1A7D6856">
            <w:pPr>
              <w:widowControl w:val="0"/>
              <w:autoSpaceDE w:val="0"/>
              <w:autoSpaceDN w:val="0"/>
              <w:spacing w:after="0" w:line="360" w:lineRule="auto"/>
              <w:contextualSpacing/>
              <w:rPr>
                <w:rFonts w:ascii="Times New Roman" w:hAnsi="Times New Roman" w:cs="Times New Roman"/>
                <w:bCs/>
                <w:sz w:val="24"/>
                <w:szCs w:val="24"/>
                <w:lang w:val="en-US"/>
              </w:rPr>
            </w:pPr>
          </w:p>
        </w:tc>
        <w:tc>
          <w:tcPr>
            <w:tcW w:w="3119" w:type="dxa"/>
            <w:vMerge w:val="continue"/>
            <w:tcBorders>
              <w:top w:val="nil"/>
            </w:tcBorders>
          </w:tcPr>
          <w:p w14:paraId="6FAE76DA">
            <w:pPr>
              <w:widowControl w:val="0"/>
              <w:autoSpaceDE w:val="0"/>
              <w:autoSpaceDN w:val="0"/>
              <w:spacing w:after="0" w:line="360" w:lineRule="auto"/>
              <w:contextualSpacing/>
              <w:rPr>
                <w:rFonts w:ascii="Times New Roman" w:hAnsi="Times New Roman" w:cs="Times New Roman"/>
                <w:bCs/>
                <w:sz w:val="24"/>
                <w:szCs w:val="24"/>
                <w:lang w:val="en-US"/>
              </w:rPr>
            </w:pPr>
          </w:p>
        </w:tc>
        <w:tc>
          <w:tcPr>
            <w:tcW w:w="850" w:type="dxa"/>
          </w:tcPr>
          <w:p w14:paraId="6D47F83C">
            <w:pPr>
              <w:pStyle w:val="73"/>
              <w:spacing w:before="74" w:line="360" w:lineRule="auto"/>
              <w:ind w:left="77"/>
              <w:contextualSpacing/>
              <w:jc w:val="center"/>
              <w:rPr>
                <w:rFonts w:ascii="Times New Roman" w:hAnsi="Times New Roman" w:cs="Times New Roman"/>
                <w:b/>
                <w:sz w:val="24"/>
                <w:szCs w:val="24"/>
                <w:lang w:val="en-US"/>
              </w:rPr>
            </w:pPr>
            <w:r>
              <w:rPr>
                <w:rFonts w:ascii="Times New Roman" w:hAnsi="Times New Roman" w:cs="Times New Roman"/>
                <w:b/>
                <w:w w:val="105"/>
                <w:sz w:val="24"/>
                <w:szCs w:val="24"/>
                <w:lang w:val="en-US"/>
              </w:rPr>
              <w:t>всего</w:t>
            </w:r>
          </w:p>
        </w:tc>
        <w:tc>
          <w:tcPr>
            <w:tcW w:w="1701" w:type="dxa"/>
          </w:tcPr>
          <w:p w14:paraId="44CD207C">
            <w:pPr>
              <w:pStyle w:val="73"/>
              <w:spacing w:before="74" w:line="360" w:lineRule="auto"/>
              <w:ind w:left="77" w:right="43"/>
              <w:contextualSpacing/>
              <w:jc w:val="center"/>
              <w:rPr>
                <w:rFonts w:ascii="Times New Roman" w:hAnsi="Times New Roman" w:cs="Times New Roman"/>
                <w:b/>
                <w:sz w:val="24"/>
                <w:szCs w:val="24"/>
                <w:lang w:val="en-US"/>
              </w:rPr>
            </w:pPr>
            <w:r>
              <w:rPr>
                <w:rFonts w:ascii="Times New Roman" w:hAnsi="Times New Roman" w:cs="Times New Roman"/>
                <w:b/>
                <w:spacing w:val="-1"/>
                <w:w w:val="105"/>
                <w:sz w:val="24"/>
                <w:szCs w:val="24"/>
                <w:lang w:val="en-US"/>
              </w:rPr>
              <w:t>контрольные</w:t>
            </w:r>
            <w:r>
              <w:rPr>
                <w:rFonts w:ascii="Times New Roman" w:hAnsi="Times New Roman" w:cs="Times New Roman"/>
                <w:b/>
                <w:w w:val="105"/>
                <w:sz w:val="24"/>
                <w:szCs w:val="24"/>
                <w:lang w:val="en-US"/>
              </w:rPr>
              <w:t>работы</w:t>
            </w:r>
          </w:p>
        </w:tc>
        <w:tc>
          <w:tcPr>
            <w:tcW w:w="1843" w:type="dxa"/>
          </w:tcPr>
          <w:p w14:paraId="5B33C7D3">
            <w:pPr>
              <w:pStyle w:val="73"/>
              <w:spacing w:before="74" w:line="360" w:lineRule="auto"/>
              <w:ind w:left="78" w:right="43"/>
              <w:contextualSpacing/>
              <w:jc w:val="center"/>
              <w:rPr>
                <w:rFonts w:ascii="Times New Roman" w:hAnsi="Times New Roman" w:cs="Times New Roman"/>
                <w:b/>
                <w:sz w:val="24"/>
                <w:szCs w:val="24"/>
                <w:lang w:val="en-US"/>
              </w:rPr>
            </w:pPr>
            <w:r>
              <w:rPr>
                <w:rFonts w:ascii="Times New Roman" w:hAnsi="Times New Roman" w:cs="Times New Roman"/>
                <w:b/>
                <w:spacing w:val="-1"/>
                <w:w w:val="105"/>
                <w:sz w:val="24"/>
                <w:szCs w:val="24"/>
                <w:lang w:val="en-US"/>
              </w:rPr>
              <w:t>практические</w:t>
            </w:r>
            <w:r>
              <w:rPr>
                <w:rFonts w:ascii="Times New Roman" w:hAnsi="Times New Roman" w:cs="Times New Roman"/>
                <w:b/>
                <w:w w:val="105"/>
                <w:sz w:val="24"/>
                <w:szCs w:val="24"/>
                <w:lang w:val="en-US"/>
              </w:rPr>
              <w:t>работы</w:t>
            </w:r>
          </w:p>
        </w:tc>
        <w:tc>
          <w:tcPr>
            <w:tcW w:w="1843" w:type="dxa"/>
            <w:vMerge w:val="continue"/>
            <w:tcBorders>
              <w:top w:val="nil"/>
            </w:tcBorders>
          </w:tcPr>
          <w:p w14:paraId="0271B57F">
            <w:pPr>
              <w:widowControl w:val="0"/>
              <w:autoSpaceDE w:val="0"/>
              <w:autoSpaceDN w:val="0"/>
              <w:spacing w:after="0" w:line="360" w:lineRule="auto"/>
              <w:contextualSpacing/>
              <w:rPr>
                <w:rFonts w:ascii="Times New Roman" w:hAnsi="Times New Roman" w:cs="Times New Roman"/>
                <w:bCs/>
                <w:sz w:val="24"/>
                <w:szCs w:val="24"/>
                <w:lang w:val="en-US"/>
              </w:rPr>
            </w:pPr>
          </w:p>
        </w:tc>
        <w:tc>
          <w:tcPr>
            <w:tcW w:w="3260" w:type="dxa"/>
            <w:vMerge w:val="continue"/>
            <w:tcBorders>
              <w:top w:val="nil"/>
            </w:tcBorders>
          </w:tcPr>
          <w:p w14:paraId="267B1FBB">
            <w:pPr>
              <w:widowControl w:val="0"/>
              <w:autoSpaceDE w:val="0"/>
              <w:autoSpaceDN w:val="0"/>
              <w:spacing w:after="0" w:line="360" w:lineRule="auto"/>
              <w:contextualSpacing/>
              <w:rPr>
                <w:rFonts w:ascii="Times New Roman" w:hAnsi="Times New Roman" w:cs="Times New Roman"/>
                <w:bCs/>
                <w:sz w:val="24"/>
                <w:szCs w:val="24"/>
                <w:lang w:val="en-US"/>
              </w:rPr>
            </w:pPr>
          </w:p>
        </w:tc>
      </w:tr>
      <w:tr w14:paraId="36764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1BB088C9">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1.1.</w:t>
            </w:r>
          </w:p>
        </w:tc>
        <w:tc>
          <w:tcPr>
            <w:tcW w:w="3119" w:type="dxa"/>
          </w:tcPr>
          <w:p w14:paraId="144A9ABC">
            <w:pPr>
              <w:pStyle w:val="73"/>
              <w:spacing w:before="74" w:line="360" w:lineRule="auto"/>
              <w:ind w:left="76"/>
              <w:contextualSpacing/>
              <w:rPr>
                <w:rFonts w:ascii="Times New Roman" w:hAnsi="Times New Roman" w:cs="Times New Roman"/>
                <w:bCs/>
                <w:sz w:val="24"/>
                <w:szCs w:val="24"/>
                <w:lang w:val="ru-RU"/>
              </w:rPr>
            </w:pPr>
            <w:r>
              <w:rPr>
                <w:rFonts w:ascii="Times New Roman" w:hAnsi="Times New Roman" w:cs="Times New Roman"/>
                <w:bCs/>
                <w:w w:val="105"/>
                <w:sz w:val="24"/>
                <w:szCs w:val="24"/>
                <w:lang w:val="ru-RU"/>
              </w:rPr>
              <w:t>Здоровьеиздоровыйобразжизни</w:t>
            </w:r>
          </w:p>
        </w:tc>
        <w:tc>
          <w:tcPr>
            <w:tcW w:w="850" w:type="dxa"/>
          </w:tcPr>
          <w:p w14:paraId="32DA49B0">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w:t>
            </w:r>
          </w:p>
        </w:tc>
        <w:tc>
          <w:tcPr>
            <w:tcW w:w="1701" w:type="dxa"/>
          </w:tcPr>
          <w:p w14:paraId="06A505FC">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2A9D0B6D">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0C1E5151">
            <w:pPr>
              <w:pStyle w:val="73"/>
              <w:spacing w:line="360" w:lineRule="auto"/>
              <w:contextualSpacing/>
              <w:rPr>
                <w:rFonts w:ascii="Times New Roman" w:hAnsi="Times New Roman" w:cs="Times New Roman"/>
                <w:bCs/>
                <w:sz w:val="24"/>
                <w:szCs w:val="24"/>
                <w:lang w:val="en-US"/>
              </w:rPr>
            </w:pPr>
          </w:p>
        </w:tc>
        <w:tc>
          <w:tcPr>
            <w:tcW w:w="3260" w:type="dxa"/>
          </w:tcPr>
          <w:p w14:paraId="46D9F4C4">
            <w:pPr>
              <w:pStyle w:val="73"/>
              <w:spacing w:line="360" w:lineRule="auto"/>
              <w:contextualSpacing/>
              <w:rPr>
                <w:rFonts w:ascii="Times New Roman" w:hAnsi="Times New Roman" w:cs="Times New Roman"/>
                <w:bCs/>
                <w:spacing w:val="-1"/>
                <w:w w:val="105"/>
                <w:sz w:val="24"/>
                <w:szCs w:val="24"/>
                <w:lang w:val="en-US"/>
              </w:rPr>
            </w:pPr>
            <w:r>
              <w:fldChar w:fldCharType="begin"/>
            </w:r>
            <w:r>
              <w:instrText xml:space="preserve"> HYPERLINK "http://school-/" \h </w:instrText>
            </w:r>
            <w:r>
              <w:fldChar w:fldCharType="separate"/>
            </w:r>
            <w:r>
              <w:rPr>
                <w:rFonts w:ascii="Times New Roman" w:hAnsi="Times New Roman" w:cs="Times New Roman"/>
                <w:bCs/>
                <w:w w:val="105"/>
                <w:sz w:val="24"/>
                <w:szCs w:val="24"/>
                <w:lang w:val="en-US"/>
              </w:rPr>
              <w:t>http://school-</w:t>
            </w:r>
            <w:r>
              <w:rPr>
                <w:rFonts w:ascii="Times New Roman" w:hAnsi="Times New Roman" w:cs="Times New Roman"/>
                <w:bCs/>
                <w:w w:val="105"/>
                <w:sz w:val="24"/>
                <w:szCs w:val="24"/>
                <w:lang w:val="en-US"/>
              </w:rPr>
              <w:fldChar w:fldCharType="end"/>
            </w:r>
            <w:r>
              <w:rPr>
                <w:rFonts w:ascii="Times New Roman" w:hAnsi="Times New Roman" w:cs="Times New Roman"/>
                <w:bCs/>
                <w:spacing w:val="-1"/>
                <w:w w:val="105"/>
                <w:sz w:val="24"/>
                <w:szCs w:val="24"/>
                <w:lang w:val="en-US"/>
              </w:rPr>
              <w:t>collection.edu.ru</w:t>
            </w:r>
          </w:p>
          <w:p w14:paraId="64524151">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"https://fizkulturana5.ru/" </w:instrText>
            </w:r>
            <w:r>
              <w:fldChar w:fldCharType="separate"/>
            </w:r>
            <w:r>
              <w:rPr>
                <w:rStyle w:val="17"/>
                <w:rFonts w:ascii="Times New Roman" w:hAnsi="Times New Roman" w:cs="Times New Roman"/>
                <w:bCs/>
                <w:sz w:val="24"/>
                <w:szCs w:val="24"/>
                <w:lang w:val="en-US"/>
              </w:rPr>
              <w:t>https://fizkulturana5.ru/</w:t>
            </w:r>
            <w:r>
              <w:rPr>
                <w:rStyle w:val="17"/>
                <w:rFonts w:ascii="Times New Roman" w:hAnsi="Times New Roman" w:cs="Times New Roman"/>
                <w:bCs/>
                <w:sz w:val="24"/>
                <w:szCs w:val="24"/>
                <w:lang w:val="en-US"/>
              </w:rPr>
              <w:fldChar w:fldCharType="end"/>
            </w:r>
          </w:p>
          <w:p w14:paraId="36D7C7C0">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"http://www.fizkulturavshkole.ru/" </w:instrText>
            </w:r>
            <w:r>
              <w:fldChar w:fldCharType="separate"/>
            </w:r>
            <w:r>
              <w:rPr>
                <w:rStyle w:val="17"/>
                <w:rFonts w:ascii="Times New Roman" w:hAnsi="Times New Roman" w:cs="Times New Roman"/>
                <w:bCs/>
                <w:sz w:val="24"/>
                <w:szCs w:val="24"/>
                <w:lang w:val="en-US"/>
              </w:rPr>
              <w:t>http://www.fizkulturavshkole.ru/</w:t>
            </w:r>
            <w:r>
              <w:rPr>
                <w:rStyle w:val="17"/>
                <w:rFonts w:ascii="Times New Roman" w:hAnsi="Times New Roman" w:cs="Times New Roman"/>
                <w:bCs/>
                <w:sz w:val="24"/>
                <w:szCs w:val="24"/>
                <w:lang w:val="en-US"/>
              </w:rPr>
              <w:fldChar w:fldCharType="end"/>
            </w:r>
          </w:p>
        </w:tc>
      </w:tr>
      <w:tr w14:paraId="46531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4"/>
          <w:wAfter w:w="8647" w:type="dxa"/>
          <w:trHeight w:val="333" w:hRule="atLeast"/>
        </w:trPr>
        <w:tc>
          <w:tcPr>
            <w:tcW w:w="3715" w:type="dxa"/>
            <w:gridSpan w:val="2"/>
          </w:tcPr>
          <w:p w14:paraId="03C8589F">
            <w:pPr>
              <w:pStyle w:val="73"/>
              <w:spacing w:before="74" w:line="360" w:lineRule="auto"/>
              <w:ind w:left="76"/>
              <w:contextualSpacing/>
              <w:rPr>
                <w:rFonts w:ascii="Times New Roman" w:hAnsi="Times New Roman" w:cs="Times New Roman"/>
                <w:bCs/>
                <w:sz w:val="24"/>
                <w:szCs w:val="24"/>
                <w:lang w:val="en-US"/>
              </w:rPr>
            </w:pPr>
            <w:r>
              <w:rPr>
                <w:rFonts w:ascii="Times New Roman" w:hAnsi="Times New Roman" w:cs="Times New Roman"/>
                <w:bCs/>
                <w:w w:val="105"/>
                <w:sz w:val="24"/>
                <w:szCs w:val="24"/>
                <w:lang w:val="en-US"/>
              </w:rPr>
              <w:t>Итогопоразделу</w:t>
            </w:r>
          </w:p>
        </w:tc>
        <w:tc>
          <w:tcPr>
            <w:tcW w:w="850" w:type="dxa"/>
          </w:tcPr>
          <w:p w14:paraId="0C04AC32">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w:t>
            </w:r>
          </w:p>
        </w:tc>
      </w:tr>
      <w:tr w14:paraId="3ABD7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0717CA0C">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2.1.</w:t>
            </w:r>
          </w:p>
        </w:tc>
        <w:tc>
          <w:tcPr>
            <w:tcW w:w="3119" w:type="dxa"/>
          </w:tcPr>
          <w:p w14:paraId="47DF28FC">
            <w:pPr>
              <w:pStyle w:val="73"/>
              <w:spacing w:before="74" w:line="360" w:lineRule="auto"/>
              <w:ind w:left="76"/>
              <w:contextualSpacing/>
              <w:rPr>
                <w:rFonts w:ascii="Times New Roman" w:hAnsi="Times New Roman" w:cs="Times New Roman"/>
                <w:bCs/>
                <w:sz w:val="24"/>
                <w:szCs w:val="24"/>
                <w:lang w:val="en-US"/>
              </w:rPr>
            </w:pPr>
            <w:r>
              <w:rPr>
                <w:rFonts w:ascii="Times New Roman" w:hAnsi="Times New Roman" w:cs="Times New Roman"/>
                <w:bCs/>
                <w:spacing w:val="-1"/>
                <w:w w:val="105"/>
                <w:sz w:val="24"/>
                <w:szCs w:val="24"/>
                <w:lang w:val="en-US"/>
              </w:rPr>
              <w:t>Восстановительный</w:t>
            </w:r>
            <w:r>
              <w:rPr>
                <w:rFonts w:ascii="Times New Roman" w:hAnsi="Times New Roman" w:cs="Times New Roman"/>
                <w:bCs/>
                <w:w w:val="105"/>
                <w:sz w:val="24"/>
                <w:szCs w:val="24"/>
                <w:lang w:val="en-US"/>
              </w:rPr>
              <w:t>массаж</w:t>
            </w:r>
          </w:p>
        </w:tc>
        <w:tc>
          <w:tcPr>
            <w:tcW w:w="850" w:type="dxa"/>
          </w:tcPr>
          <w:p w14:paraId="6BF37B7C">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w:t>
            </w:r>
          </w:p>
        </w:tc>
        <w:tc>
          <w:tcPr>
            <w:tcW w:w="1701" w:type="dxa"/>
          </w:tcPr>
          <w:p w14:paraId="09BD122D">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46F3DCF0">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7EC5EA40">
            <w:pPr>
              <w:pStyle w:val="73"/>
              <w:spacing w:line="360" w:lineRule="auto"/>
              <w:contextualSpacing/>
              <w:rPr>
                <w:rFonts w:ascii="Times New Roman" w:hAnsi="Times New Roman" w:cs="Times New Roman"/>
                <w:bCs/>
                <w:sz w:val="24"/>
                <w:szCs w:val="24"/>
                <w:lang w:val="en-US"/>
              </w:rPr>
            </w:pPr>
          </w:p>
        </w:tc>
        <w:tc>
          <w:tcPr>
            <w:tcW w:w="3260" w:type="dxa"/>
            <w:vMerge w:val="restart"/>
          </w:tcPr>
          <w:p w14:paraId="1DD22575">
            <w:pPr>
              <w:pStyle w:val="73"/>
              <w:spacing w:line="360" w:lineRule="auto"/>
              <w:contextualSpacing/>
              <w:rPr>
                <w:rFonts w:ascii="Times New Roman" w:hAnsi="Times New Roman" w:cs="Times New Roman"/>
                <w:bCs/>
                <w:spacing w:val="-1"/>
                <w:w w:val="105"/>
                <w:sz w:val="24"/>
                <w:szCs w:val="24"/>
                <w:lang w:val="en-US"/>
              </w:rPr>
            </w:pPr>
            <w:r>
              <w:fldChar w:fldCharType="begin"/>
            </w:r>
            <w:r>
              <w:instrText xml:space="preserve"> HYPERLINK "http://school-/" \h </w:instrText>
            </w:r>
            <w:r>
              <w:fldChar w:fldCharType="separate"/>
            </w:r>
            <w:r>
              <w:rPr>
                <w:rFonts w:ascii="Times New Roman" w:hAnsi="Times New Roman" w:cs="Times New Roman"/>
                <w:bCs/>
                <w:w w:val="105"/>
                <w:sz w:val="24"/>
                <w:szCs w:val="24"/>
                <w:lang w:val="en-US"/>
              </w:rPr>
              <w:t>http://school-</w:t>
            </w:r>
            <w:r>
              <w:rPr>
                <w:rFonts w:ascii="Times New Roman" w:hAnsi="Times New Roman" w:cs="Times New Roman"/>
                <w:bCs/>
                <w:w w:val="105"/>
                <w:sz w:val="24"/>
                <w:szCs w:val="24"/>
                <w:lang w:val="en-US"/>
              </w:rPr>
              <w:fldChar w:fldCharType="end"/>
            </w:r>
            <w:r>
              <w:rPr>
                <w:rFonts w:ascii="Times New Roman" w:hAnsi="Times New Roman" w:cs="Times New Roman"/>
                <w:bCs/>
                <w:spacing w:val="-1"/>
                <w:w w:val="105"/>
                <w:sz w:val="24"/>
                <w:szCs w:val="24"/>
                <w:lang w:val="en-US"/>
              </w:rPr>
              <w:t>collection.edu.ru</w:t>
            </w:r>
          </w:p>
          <w:p w14:paraId="4B22A1C8">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"https://fizkulturana5.ru/" </w:instrText>
            </w:r>
            <w:r>
              <w:fldChar w:fldCharType="separate"/>
            </w:r>
            <w:r>
              <w:rPr>
                <w:rStyle w:val="17"/>
                <w:rFonts w:ascii="Times New Roman" w:hAnsi="Times New Roman" w:cs="Times New Roman"/>
                <w:bCs/>
                <w:sz w:val="24"/>
                <w:szCs w:val="24"/>
                <w:lang w:val="en-US"/>
              </w:rPr>
              <w:t>https://fizkulturana5.ru/</w:t>
            </w:r>
            <w:r>
              <w:rPr>
                <w:rStyle w:val="17"/>
                <w:rFonts w:ascii="Times New Roman" w:hAnsi="Times New Roman" w:cs="Times New Roman"/>
                <w:bCs/>
                <w:sz w:val="24"/>
                <w:szCs w:val="24"/>
                <w:lang w:val="en-US"/>
              </w:rPr>
              <w:fldChar w:fldCharType="end"/>
            </w:r>
          </w:p>
          <w:p w14:paraId="2A00E18E">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"http://www.fizkulturavshkole.ru/" </w:instrText>
            </w:r>
            <w:r>
              <w:fldChar w:fldCharType="separate"/>
            </w:r>
            <w:r>
              <w:rPr>
                <w:rStyle w:val="17"/>
                <w:rFonts w:ascii="Times New Roman" w:hAnsi="Times New Roman" w:cs="Times New Roman"/>
                <w:bCs/>
                <w:sz w:val="24"/>
                <w:szCs w:val="24"/>
                <w:lang w:val="en-US"/>
              </w:rPr>
              <w:t>http://www.fizkulturavshkole.ru/</w:t>
            </w:r>
            <w:r>
              <w:rPr>
                <w:rStyle w:val="17"/>
                <w:rFonts w:ascii="Times New Roman" w:hAnsi="Times New Roman" w:cs="Times New Roman"/>
                <w:bCs/>
                <w:sz w:val="24"/>
                <w:szCs w:val="24"/>
                <w:lang w:val="en-US"/>
              </w:rPr>
              <w:fldChar w:fldCharType="end"/>
            </w:r>
          </w:p>
          <w:p w14:paraId="363CD970">
            <w:pPr>
              <w:pStyle w:val="73"/>
              <w:spacing w:line="360" w:lineRule="auto"/>
              <w:contextualSpacing/>
              <w:rPr>
                <w:rFonts w:ascii="Times New Roman" w:hAnsi="Times New Roman" w:cs="Times New Roman"/>
                <w:bCs/>
                <w:sz w:val="24"/>
                <w:szCs w:val="24"/>
                <w:lang w:val="en-US"/>
              </w:rPr>
            </w:pPr>
          </w:p>
        </w:tc>
      </w:tr>
      <w:tr w14:paraId="689F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320B64DB">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2.4.</w:t>
            </w:r>
          </w:p>
        </w:tc>
        <w:tc>
          <w:tcPr>
            <w:tcW w:w="3119" w:type="dxa"/>
          </w:tcPr>
          <w:p w14:paraId="2F51E445">
            <w:pPr>
              <w:pStyle w:val="73"/>
              <w:spacing w:before="74" w:line="360" w:lineRule="auto"/>
              <w:ind w:left="76"/>
              <w:contextualSpacing/>
              <w:rPr>
                <w:rFonts w:ascii="Times New Roman" w:hAnsi="Times New Roman" w:cs="Times New Roman"/>
                <w:bCs/>
                <w:sz w:val="24"/>
                <w:szCs w:val="24"/>
                <w:lang w:val="ru-RU"/>
              </w:rPr>
            </w:pPr>
            <w:r>
              <w:rPr>
                <w:rFonts w:ascii="Times New Roman" w:hAnsi="Times New Roman" w:cs="Times New Roman"/>
                <w:bCs/>
                <w:spacing w:val="-1"/>
                <w:w w:val="105"/>
                <w:sz w:val="24"/>
                <w:szCs w:val="24"/>
                <w:lang w:val="ru-RU"/>
              </w:rPr>
              <w:t>Оказаниепервойпомощивовремясамостоятельных</w:t>
            </w:r>
            <w:r>
              <w:rPr>
                <w:rFonts w:ascii="Times New Roman" w:hAnsi="Times New Roman" w:cs="Times New Roman"/>
                <w:bCs/>
                <w:w w:val="105"/>
                <w:sz w:val="24"/>
                <w:szCs w:val="24"/>
                <w:lang w:val="ru-RU"/>
              </w:rPr>
              <w:t>занятийфизическимиупражнениями</w:t>
            </w:r>
          </w:p>
        </w:tc>
        <w:tc>
          <w:tcPr>
            <w:tcW w:w="850" w:type="dxa"/>
          </w:tcPr>
          <w:p w14:paraId="6B437A32">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w:t>
            </w:r>
          </w:p>
        </w:tc>
        <w:tc>
          <w:tcPr>
            <w:tcW w:w="1701" w:type="dxa"/>
          </w:tcPr>
          <w:p w14:paraId="311D9835">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3A5D57AE">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06316312">
            <w:pPr>
              <w:pStyle w:val="73"/>
              <w:spacing w:line="360" w:lineRule="auto"/>
              <w:contextualSpacing/>
              <w:rPr>
                <w:rFonts w:ascii="Times New Roman" w:hAnsi="Times New Roman" w:cs="Times New Roman"/>
                <w:bCs/>
                <w:sz w:val="24"/>
                <w:szCs w:val="24"/>
                <w:lang w:val="en-US"/>
              </w:rPr>
            </w:pPr>
          </w:p>
        </w:tc>
        <w:tc>
          <w:tcPr>
            <w:tcW w:w="3260" w:type="dxa"/>
            <w:vMerge w:val="continue"/>
          </w:tcPr>
          <w:p w14:paraId="7E755092">
            <w:pPr>
              <w:pStyle w:val="73"/>
              <w:spacing w:line="360" w:lineRule="auto"/>
              <w:contextualSpacing/>
              <w:rPr>
                <w:rFonts w:ascii="Times New Roman" w:hAnsi="Times New Roman" w:cs="Times New Roman"/>
                <w:bCs/>
                <w:sz w:val="24"/>
                <w:szCs w:val="24"/>
                <w:lang w:val="en-US"/>
              </w:rPr>
            </w:pPr>
          </w:p>
        </w:tc>
      </w:tr>
      <w:tr w14:paraId="37448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4"/>
          <w:wAfter w:w="8647" w:type="dxa"/>
          <w:trHeight w:val="333" w:hRule="atLeast"/>
        </w:trPr>
        <w:tc>
          <w:tcPr>
            <w:tcW w:w="3715" w:type="dxa"/>
            <w:gridSpan w:val="2"/>
          </w:tcPr>
          <w:p w14:paraId="459430D8">
            <w:pPr>
              <w:pStyle w:val="73"/>
              <w:spacing w:before="74" w:line="360" w:lineRule="auto"/>
              <w:ind w:left="76"/>
              <w:contextualSpacing/>
              <w:rPr>
                <w:rFonts w:ascii="Times New Roman" w:hAnsi="Times New Roman" w:cs="Times New Roman"/>
                <w:bCs/>
                <w:sz w:val="24"/>
                <w:szCs w:val="24"/>
                <w:lang w:val="en-US"/>
              </w:rPr>
            </w:pPr>
            <w:r>
              <w:rPr>
                <w:rFonts w:ascii="Times New Roman" w:hAnsi="Times New Roman" w:cs="Times New Roman"/>
                <w:bCs/>
                <w:w w:val="105"/>
                <w:sz w:val="24"/>
                <w:szCs w:val="24"/>
                <w:lang w:val="en-US"/>
              </w:rPr>
              <w:t>Итогопоразделу</w:t>
            </w:r>
          </w:p>
        </w:tc>
        <w:tc>
          <w:tcPr>
            <w:tcW w:w="850" w:type="dxa"/>
          </w:tcPr>
          <w:p w14:paraId="168D3C91">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2</w:t>
            </w:r>
          </w:p>
        </w:tc>
      </w:tr>
      <w:tr w14:paraId="367C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6AFE7D97">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3.1.</w:t>
            </w:r>
          </w:p>
        </w:tc>
        <w:tc>
          <w:tcPr>
            <w:tcW w:w="3119" w:type="dxa"/>
          </w:tcPr>
          <w:p w14:paraId="2A3B1318">
            <w:pPr>
              <w:pStyle w:val="73"/>
              <w:spacing w:before="74" w:line="360" w:lineRule="auto"/>
              <w:ind w:left="76"/>
              <w:contextualSpacing/>
              <w:rPr>
                <w:rFonts w:ascii="Times New Roman" w:hAnsi="Times New Roman" w:cs="Times New Roman"/>
                <w:bCs/>
                <w:sz w:val="24"/>
                <w:szCs w:val="24"/>
                <w:lang w:val="ru-RU"/>
              </w:rPr>
            </w:pPr>
            <w:r>
              <w:rPr>
                <w:rFonts w:ascii="Times New Roman" w:hAnsi="Times New Roman" w:cs="Times New Roman"/>
                <w:bCs/>
                <w:spacing w:val="-1"/>
                <w:w w:val="105"/>
                <w:sz w:val="24"/>
                <w:szCs w:val="24"/>
                <w:lang w:val="ru-RU"/>
              </w:rPr>
              <w:t>Занятия</w:t>
            </w:r>
            <w:r>
              <w:rPr>
                <w:rFonts w:ascii="Times New Roman" w:hAnsi="Times New Roman" w:cs="Times New Roman"/>
                <w:bCs/>
                <w:w w:val="105"/>
                <w:sz w:val="24"/>
                <w:szCs w:val="24"/>
                <w:lang w:val="ru-RU"/>
              </w:rPr>
              <w:t>физическойкультуройирежимпитания</w:t>
            </w:r>
          </w:p>
        </w:tc>
        <w:tc>
          <w:tcPr>
            <w:tcW w:w="850" w:type="dxa"/>
          </w:tcPr>
          <w:p w14:paraId="28553171">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w:t>
            </w:r>
          </w:p>
        </w:tc>
        <w:tc>
          <w:tcPr>
            <w:tcW w:w="1701" w:type="dxa"/>
          </w:tcPr>
          <w:p w14:paraId="377A6FEF">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2A43C395">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1843" w:type="dxa"/>
          </w:tcPr>
          <w:p w14:paraId="03C6B745">
            <w:pPr>
              <w:pStyle w:val="73"/>
              <w:spacing w:line="360" w:lineRule="auto"/>
              <w:contextualSpacing/>
              <w:rPr>
                <w:rFonts w:ascii="Times New Roman" w:hAnsi="Times New Roman" w:cs="Times New Roman"/>
                <w:bCs/>
                <w:sz w:val="24"/>
                <w:szCs w:val="24"/>
                <w:lang w:val="en-US"/>
              </w:rPr>
            </w:pPr>
          </w:p>
        </w:tc>
        <w:tc>
          <w:tcPr>
            <w:tcW w:w="3260" w:type="dxa"/>
            <w:vMerge w:val="restart"/>
          </w:tcPr>
          <w:p w14:paraId="08E8B296">
            <w:pPr>
              <w:pStyle w:val="73"/>
              <w:spacing w:line="360" w:lineRule="auto"/>
              <w:contextualSpacing/>
              <w:rPr>
                <w:rFonts w:ascii="Times New Roman" w:hAnsi="Times New Roman" w:cs="Times New Roman"/>
                <w:bCs/>
                <w:spacing w:val="-1"/>
                <w:w w:val="105"/>
                <w:sz w:val="24"/>
                <w:szCs w:val="24"/>
                <w:lang w:val="en-US"/>
              </w:rPr>
            </w:pPr>
            <w:r>
              <w:fldChar w:fldCharType="begin"/>
            </w:r>
            <w:r>
              <w:instrText xml:space="preserve"> HYPERLINK "http://school-/" \h </w:instrText>
            </w:r>
            <w:r>
              <w:fldChar w:fldCharType="separate"/>
            </w:r>
            <w:r>
              <w:rPr>
                <w:rFonts w:ascii="Times New Roman" w:hAnsi="Times New Roman" w:cs="Times New Roman"/>
                <w:bCs/>
                <w:w w:val="105"/>
                <w:sz w:val="24"/>
                <w:szCs w:val="24"/>
                <w:lang w:val="en-US"/>
              </w:rPr>
              <w:t>http://school-</w:t>
            </w:r>
            <w:r>
              <w:rPr>
                <w:rFonts w:ascii="Times New Roman" w:hAnsi="Times New Roman" w:cs="Times New Roman"/>
                <w:bCs/>
                <w:w w:val="105"/>
                <w:sz w:val="24"/>
                <w:szCs w:val="24"/>
                <w:lang w:val="en-US"/>
              </w:rPr>
              <w:fldChar w:fldCharType="end"/>
            </w:r>
            <w:r>
              <w:rPr>
                <w:rFonts w:ascii="Times New Roman" w:hAnsi="Times New Roman" w:cs="Times New Roman"/>
                <w:bCs/>
                <w:spacing w:val="-1"/>
                <w:w w:val="105"/>
                <w:sz w:val="24"/>
                <w:szCs w:val="24"/>
                <w:lang w:val="en-US"/>
              </w:rPr>
              <w:t>collection.edu.ru</w:t>
            </w:r>
          </w:p>
          <w:p w14:paraId="27765F60">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"https://fizkulturana5.ru/" </w:instrText>
            </w:r>
            <w:r>
              <w:fldChar w:fldCharType="separate"/>
            </w:r>
            <w:r>
              <w:rPr>
                <w:rStyle w:val="17"/>
                <w:rFonts w:ascii="Times New Roman" w:hAnsi="Times New Roman" w:cs="Times New Roman"/>
                <w:bCs/>
                <w:sz w:val="24"/>
                <w:szCs w:val="24"/>
                <w:lang w:val="en-US"/>
              </w:rPr>
              <w:t>https://fizkulturana5.ru/</w:t>
            </w:r>
            <w:r>
              <w:rPr>
                <w:rStyle w:val="17"/>
                <w:rFonts w:ascii="Times New Roman" w:hAnsi="Times New Roman" w:cs="Times New Roman"/>
                <w:bCs/>
                <w:sz w:val="24"/>
                <w:szCs w:val="24"/>
                <w:lang w:val="en-US"/>
              </w:rPr>
              <w:fldChar w:fldCharType="end"/>
            </w:r>
          </w:p>
          <w:p w14:paraId="17B40C42">
            <w:pPr>
              <w:pStyle w:val="73"/>
              <w:spacing w:line="360" w:lineRule="auto"/>
              <w:contextualSpacing/>
              <w:rPr>
                <w:rFonts w:ascii="Times New Roman" w:hAnsi="Times New Roman" w:cs="Times New Roman"/>
                <w:bCs/>
                <w:sz w:val="24"/>
                <w:szCs w:val="24"/>
                <w:lang w:val="en-US"/>
              </w:rPr>
            </w:pPr>
            <w:r>
              <w:fldChar w:fldCharType="begin"/>
            </w:r>
            <w:r>
              <w:instrText xml:space="preserve"> HYPERLINK "http://www.fizkulturavshkole.ru/" </w:instrText>
            </w:r>
            <w:r>
              <w:fldChar w:fldCharType="separate"/>
            </w:r>
            <w:r>
              <w:rPr>
                <w:rStyle w:val="17"/>
                <w:rFonts w:ascii="Times New Roman" w:hAnsi="Times New Roman" w:cs="Times New Roman"/>
                <w:bCs/>
                <w:sz w:val="24"/>
                <w:szCs w:val="24"/>
                <w:lang w:val="en-US"/>
              </w:rPr>
              <w:t>http://www.fizkulturavshkole.ru/</w:t>
            </w:r>
            <w:r>
              <w:rPr>
                <w:rStyle w:val="17"/>
                <w:rFonts w:ascii="Times New Roman" w:hAnsi="Times New Roman" w:cs="Times New Roman"/>
                <w:bCs/>
                <w:sz w:val="24"/>
                <w:szCs w:val="24"/>
                <w:lang w:val="en-US"/>
              </w:rPr>
              <w:fldChar w:fldCharType="end"/>
            </w:r>
          </w:p>
          <w:p w14:paraId="117E0072">
            <w:pPr>
              <w:pStyle w:val="73"/>
              <w:spacing w:line="360" w:lineRule="auto"/>
              <w:contextualSpacing/>
              <w:rPr>
                <w:rFonts w:ascii="Times New Roman" w:hAnsi="Times New Roman" w:cs="Times New Roman"/>
                <w:bCs/>
                <w:sz w:val="24"/>
                <w:szCs w:val="24"/>
                <w:lang w:val="en-US"/>
              </w:rPr>
            </w:pPr>
          </w:p>
        </w:tc>
      </w:tr>
      <w:tr w14:paraId="7C077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4C0C059D">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3.4.</w:t>
            </w:r>
          </w:p>
        </w:tc>
        <w:tc>
          <w:tcPr>
            <w:tcW w:w="3119" w:type="dxa"/>
          </w:tcPr>
          <w:p w14:paraId="19C7284A">
            <w:pPr>
              <w:pStyle w:val="73"/>
              <w:spacing w:before="74" w:line="360" w:lineRule="auto"/>
              <w:ind w:left="76"/>
              <w:contextualSpacing/>
              <w:rPr>
                <w:rFonts w:ascii="Times New Roman" w:hAnsi="Times New Roman" w:cs="Times New Roman"/>
                <w:bCs/>
                <w:sz w:val="24"/>
                <w:szCs w:val="24"/>
                <w:lang w:val="ru-RU"/>
              </w:rPr>
            </w:pPr>
            <w:r>
              <w:rPr>
                <w:rFonts w:ascii="Times New Roman" w:hAnsi="Times New Roman" w:cs="Times New Roman"/>
                <w:bCs/>
                <w:i/>
                <w:spacing w:val="-1"/>
                <w:w w:val="105"/>
                <w:sz w:val="24"/>
                <w:szCs w:val="24"/>
                <w:lang w:val="ru-RU"/>
              </w:rPr>
              <w:t>Модуль«Гимнастика».</w:t>
            </w:r>
            <w:r>
              <w:rPr>
                <w:rFonts w:ascii="Times New Roman" w:hAnsi="Times New Roman" w:cs="Times New Roman"/>
                <w:bCs/>
                <w:spacing w:val="-1"/>
                <w:w w:val="105"/>
                <w:sz w:val="24"/>
                <w:szCs w:val="24"/>
                <w:lang w:val="ru-RU"/>
              </w:rPr>
              <w:t>Длинныйкувырок</w:t>
            </w:r>
            <w:r>
              <w:rPr>
                <w:rFonts w:ascii="Times New Roman" w:hAnsi="Times New Roman" w:cs="Times New Roman"/>
                <w:bCs/>
                <w:w w:val="105"/>
                <w:sz w:val="24"/>
                <w:szCs w:val="24"/>
                <w:lang w:val="ru-RU"/>
              </w:rPr>
              <w:t>сразбега</w:t>
            </w:r>
          </w:p>
        </w:tc>
        <w:tc>
          <w:tcPr>
            <w:tcW w:w="850" w:type="dxa"/>
          </w:tcPr>
          <w:p w14:paraId="17EEE6D9">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2</w:t>
            </w:r>
          </w:p>
        </w:tc>
        <w:tc>
          <w:tcPr>
            <w:tcW w:w="1701" w:type="dxa"/>
          </w:tcPr>
          <w:p w14:paraId="0C132F26">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5A961975">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7FECFB02">
            <w:pPr>
              <w:pStyle w:val="73"/>
              <w:spacing w:line="360" w:lineRule="auto"/>
              <w:contextualSpacing/>
              <w:rPr>
                <w:rFonts w:ascii="Times New Roman" w:hAnsi="Times New Roman" w:cs="Times New Roman"/>
                <w:bCs/>
                <w:sz w:val="24"/>
                <w:szCs w:val="24"/>
                <w:lang w:val="en-US"/>
              </w:rPr>
            </w:pPr>
          </w:p>
        </w:tc>
        <w:tc>
          <w:tcPr>
            <w:tcW w:w="3260" w:type="dxa"/>
            <w:vMerge w:val="continue"/>
          </w:tcPr>
          <w:p w14:paraId="0206D772">
            <w:pPr>
              <w:pStyle w:val="73"/>
              <w:spacing w:line="360" w:lineRule="auto"/>
              <w:contextualSpacing/>
              <w:rPr>
                <w:rFonts w:ascii="Times New Roman" w:hAnsi="Times New Roman" w:cs="Times New Roman"/>
                <w:bCs/>
                <w:sz w:val="24"/>
                <w:szCs w:val="24"/>
                <w:lang w:val="en-US"/>
              </w:rPr>
            </w:pPr>
          </w:p>
        </w:tc>
      </w:tr>
      <w:tr w14:paraId="28A4D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769E7E3B">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3.5.</w:t>
            </w:r>
          </w:p>
        </w:tc>
        <w:tc>
          <w:tcPr>
            <w:tcW w:w="3119" w:type="dxa"/>
          </w:tcPr>
          <w:p w14:paraId="44B958CC">
            <w:pPr>
              <w:pStyle w:val="73"/>
              <w:spacing w:before="74" w:line="360" w:lineRule="auto"/>
              <w:ind w:left="76"/>
              <w:contextualSpacing/>
              <w:rPr>
                <w:rFonts w:ascii="Times New Roman" w:hAnsi="Times New Roman" w:cs="Times New Roman"/>
                <w:bCs/>
                <w:sz w:val="24"/>
                <w:szCs w:val="24"/>
                <w:lang w:val="ru-RU"/>
              </w:rPr>
            </w:pPr>
            <w:r>
              <w:rPr>
                <w:rFonts w:ascii="Times New Roman" w:hAnsi="Times New Roman" w:cs="Times New Roman"/>
                <w:bCs/>
                <w:i/>
                <w:spacing w:val="-1"/>
                <w:w w:val="105"/>
                <w:sz w:val="24"/>
                <w:szCs w:val="24"/>
                <w:lang w:val="ru-RU"/>
              </w:rPr>
              <w:t>Модуль«Гимнастика».</w:t>
            </w:r>
            <w:r>
              <w:rPr>
                <w:rFonts w:ascii="Times New Roman" w:hAnsi="Times New Roman" w:cs="Times New Roman"/>
                <w:bCs/>
                <w:spacing w:val="-1"/>
                <w:w w:val="105"/>
                <w:sz w:val="24"/>
                <w:szCs w:val="24"/>
                <w:lang w:val="ru-RU"/>
              </w:rPr>
              <w:t>Кувырок</w:t>
            </w:r>
            <w:r>
              <w:rPr>
                <w:rFonts w:ascii="Times New Roman" w:hAnsi="Times New Roman" w:cs="Times New Roman"/>
                <w:bCs/>
                <w:w w:val="105"/>
                <w:sz w:val="24"/>
                <w:szCs w:val="24"/>
                <w:lang w:val="ru-RU"/>
              </w:rPr>
              <w:t>назадвупор,стояногиврозь</w:t>
            </w:r>
          </w:p>
        </w:tc>
        <w:tc>
          <w:tcPr>
            <w:tcW w:w="850" w:type="dxa"/>
          </w:tcPr>
          <w:p w14:paraId="29B22C0F">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2</w:t>
            </w:r>
          </w:p>
        </w:tc>
        <w:tc>
          <w:tcPr>
            <w:tcW w:w="1701" w:type="dxa"/>
          </w:tcPr>
          <w:p w14:paraId="6EA51D0F">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77F993C9">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6EE6EA17">
            <w:pPr>
              <w:pStyle w:val="73"/>
              <w:spacing w:line="360" w:lineRule="auto"/>
              <w:contextualSpacing/>
              <w:rPr>
                <w:rFonts w:ascii="Times New Roman" w:hAnsi="Times New Roman" w:cs="Times New Roman"/>
                <w:bCs/>
                <w:sz w:val="24"/>
                <w:szCs w:val="24"/>
                <w:lang w:val="en-US"/>
              </w:rPr>
            </w:pPr>
          </w:p>
        </w:tc>
        <w:tc>
          <w:tcPr>
            <w:tcW w:w="3260" w:type="dxa"/>
            <w:vMerge w:val="continue"/>
          </w:tcPr>
          <w:p w14:paraId="071CDBED">
            <w:pPr>
              <w:pStyle w:val="73"/>
              <w:spacing w:line="360" w:lineRule="auto"/>
              <w:contextualSpacing/>
              <w:rPr>
                <w:rFonts w:ascii="Times New Roman" w:hAnsi="Times New Roman" w:cs="Times New Roman"/>
                <w:bCs/>
                <w:sz w:val="24"/>
                <w:szCs w:val="24"/>
                <w:lang w:val="en-US"/>
              </w:rPr>
            </w:pPr>
          </w:p>
        </w:tc>
      </w:tr>
      <w:tr w14:paraId="1F5F3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125D73C9">
            <w:pPr>
              <w:pStyle w:val="73"/>
              <w:spacing w:before="74" w:line="360" w:lineRule="auto"/>
              <w:ind w:left="55" w:right="118"/>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3.6.</w:t>
            </w:r>
          </w:p>
        </w:tc>
        <w:tc>
          <w:tcPr>
            <w:tcW w:w="3119" w:type="dxa"/>
          </w:tcPr>
          <w:p w14:paraId="49B88465">
            <w:pPr>
              <w:pStyle w:val="73"/>
              <w:spacing w:before="74" w:line="360" w:lineRule="auto"/>
              <w:ind w:left="76"/>
              <w:contextualSpacing/>
              <w:rPr>
                <w:rFonts w:ascii="Times New Roman" w:hAnsi="Times New Roman" w:cs="Times New Roman"/>
                <w:bCs/>
                <w:sz w:val="24"/>
                <w:szCs w:val="24"/>
                <w:lang w:val="en-US"/>
              </w:rPr>
            </w:pPr>
            <w:r>
              <w:rPr>
                <w:rFonts w:ascii="Times New Roman" w:hAnsi="Times New Roman" w:cs="Times New Roman"/>
                <w:bCs/>
                <w:i/>
                <w:spacing w:val="-1"/>
                <w:w w:val="105"/>
                <w:sz w:val="24"/>
                <w:szCs w:val="24"/>
                <w:lang w:val="en-US"/>
              </w:rPr>
              <w:t>Модуль«Гимнастика».</w:t>
            </w:r>
            <w:r>
              <w:rPr>
                <w:rFonts w:ascii="Times New Roman" w:hAnsi="Times New Roman" w:cs="Times New Roman"/>
                <w:bCs/>
                <w:spacing w:val="-1"/>
                <w:w w:val="105"/>
                <w:sz w:val="24"/>
                <w:szCs w:val="24"/>
                <w:lang w:val="en-US"/>
              </w:rPr>
              <w:t>Акробатическаякомбинация</w:t>
            </w:r>
          </w:p>
        </w:tc>
        <w:tc>
          <w:tcPr>
            <w:tcW w:w="850" w:type="dxa"/>
          </w:tcPr>
          <w:p w14:paraId="7E382A7E">
            <w:pPr>
              <w:pStyle w:val="73"/>
              <w:spacing w:before="7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6</w:t>
            </w:r>
          </w:p>
        </w:tc>
        <w:tc>
          <w:tcPr>
            <w:tcW w:w="1701" w:type="dxa"/>
          </w:tcPr>
          <w:p w14:paraId="72E20AAE">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041072F8">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5</w:t>
            </w:r>
          </w:p>
        </w:tc>
        <w:tc>
          <w:tcPr>
            <w:tcW w:w="1843" w:type="dxa"/>
          </w:tcPr>
          <w:p w14:paraId="429693BC">
            <w:pPr>
              <w:pStyle w:val="73"/>
              <w:spacing w:line="360" w:lineRule="auto"/>
              <w:contextualSpacing/>
              <w:rPr>
                <w:rFonts w:ascii="Times New Roman" w:hAnsi="Times New Roman" w:cs="Times New Roman"/>
                <w:bCs/>
                <w:sz w:val="24"/>
                <w:szCs w:val="24"/>
                <w:lang w:val="en-US"/>
              </w:rPr>
            </w:pPr>
          </w:p>
        </w:tc>
        <w:tc>
          <w:tcPr>
            <w:tcW w:w="3260" w:type="dxa"/>
            <w:vMerge w:val="continue"/>
          </w:tcPr>
          <w:p w14:paraId="67F3102C">
            <w:pPr>
              <w:pStyle w:val="73"/>
              <w:spacing w:line="360" w:lineRule="auto"/>
              <w:contextualSpacing/>
              <w:rPr>
                <w:rFonts w:ascii="Times New Roman" w:hAnsi="Times New Roman" w:cs="Times New Roman"/>
                <w:bCs/>
                <w:sz w:val="24"/>
                <w:szCs w:val="24"/>
                <w:lang w:val="en-US"/>
              </w:rPr>
            </w:pPr>
          </w:p>
        </w:tc>
      </w:tr>
      <w:tr w14:paraId="64F66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33" w:hRule="atLeast"/>
        </w:trPr>
        <w:tc>
          <w:tcPr>
            <w:tcW w:w="596" w:type="dxa"/>
          </w:tcPr>
          <w:p w14:paraId="22DF37FB">
            <w:pPr>
              <w:pStyle w:val="73"/>
              <w:spacing w:before="64" w:line="360" w:lineRule="auto"/>
              <w:ind w:left="55" w:right="43"/>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3.14.</w:t>
            </w:r>
          </w:p>
        </w:tc>
        <w:tc>
          <w:tcPr>
            <w:tcW w:w="3119" w:type="dxa"/>
          </w:tcPr>
          <w:p w14:paraId="68DADC98">
            <w:pPr>
              <w:pStyle w:val="73"/>
              <w:spacing w:before="64" w:line="360" w:lineRule="auto"/>
              <w:ind w:left="76"/>
              <w:contextualSpacing/>
              <w:rPr>
                <w:rFonts w:ascii="Times New Roman" w:hAnsi="Times New Roman" w:cs="Times New Roman"/>
                <w:bCs/>
                <w:sz w:val="24"/>
                <w:szCs w:val="24"/>
                <w:lang w:val="ru-RU"/>
              </w:rPr>
            </w:pPr>
            <w:r>
              <w:rPr>
                <w:rFonts w:ascii="Times New Roman" w:hAnsi="Times New Roman" w:cs="Times New Roman"/>
                <w:bCs/>
                <w:i/>
                <w:spacing w:val="-1"/>
                <w:w w:val="105"/>
                <w:sz w:val="24"/>
                <w:szCs w:val="24"/>
                <w:lang w:val="ru-RU"/>
              </w:rPr>
              <w:t>Модуль«Лёгкаяатлетика».</w:t>
            </w:r>
            <w:r>
              <w:rPr>
                <w:rFonts w:ascii="Times New Roman" w:hAnsi="Times New Roman" w:cs="Times New Roman"/>
                <w:bCs/>
                <w:spacing w:val="-1"/>
                <w:w w:val="105"/>
                <w:sz w:val="24"/>
                <w:szCs w:val="24"/>
                <w:lang w:val="ru-RU"/>
              </w:rPr>
              <w:t>Техническаяподготовкавлегкоатлетических</w:t>
            </w:r>
            <w:r>
              <w:rPr>
                <w:rFonts w:ascii="Times New Roman" w:hAnsi="Times New Roman" w:cs="Times New Roman"/>
                <w:bCs/>
                <w:w w:val="105"/>
                <w:sz w:val="24"/>
                <w:szCs w:val="24"/>
                <w:lang w:val="ru-RU"/>
              </w:rPr>
              <w:t>упражнениях</w:t>
            </w:r>
          </w:p>
        </w:tc>
        <w:tc>
          <w:tcPr>
            <w:tcW w:w="850" w:type="dxa"/>
          </w:tcPr>
          <w:p w14:paraId="0C22B130">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11</w:t>
            </w:r>
          </w:p>
        </w:tc>
        <w:tc>
          <w:tcPr>
            <w:tcW w:w="1701" w:type="dxa"/>
          </w:tcPr>
          <w:p w14:paraId="444BD951">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1843" w:type="dxa"/>
          </w:tcPr>
          <w:p w14:paraId="3DB83024">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10</w:t>
            </w:r>
          </w:p>
        </w:tc>
        <w:tc>
          <w:tcPr>
            <w:tcW w:w="1843" w:type="dxa"/>
          </w:tcPr>
          <w:p w14:paraId="20FA13B7">
            <w:pPr>
              <w:pStyle w:val="73"/>
              <w:spacing w:line="360" w:lineRule="auto"/>
              <w:contextualSpacing/>
              <w:rPr>
                <w:rFonts w:ascii="Times New Roman" w:hAnsi="Times New Roman" w:cs="Times New Roman"/>
                <w:bCs/>
                <w:sz w:val="24"/>
                <w:szCs w:val="24"/>
                <w:lang w:val="en-US"/>
              </w:rPr>
            </w:pPr>
          </w:p>
        </w:tc>
        <w:tc>
          <w:tcPr>
            <w:tcW w:w="3260" w:type="dxa"/>
            <w:vMerge w:val="continue"/>
          </w:tcPr>
          <w:p w14:paraId="023E6CD1">
            <w:pPr>
              <w:pStyle w:val="73"/>
              <w:spacing w:line="360" w:lineRule="auto"/>
              <w:contextualSpacing/>
              <w:rPr>
                <w:rFonts w:ascii="Times New Roman" w:hAnsi="Times New Roman" w:cs="Times New Roman"/>
                <w:bCs/>
                <w:sz w:val="24"/>
                <w:szCs w:val="24"/>
                <w:lang w:val="en-US"/>
              </w:rPr>
            </w:pPr>
          </w:p>
        </w:tc>
      </w:tr>
      <w:tr w14:paraId="57FF5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596" w:type="dxa"/>
          </w:tcPr>
          <w:p w14:paraId="16CFA220">
            <w:pPr>
              <w:pStyle w:val="73"/>
              <w:spacing w:before="64" w:line="360" w:lineRule="auto"/>
              <w:ind w:left="55" w:right="43"/>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3.15.</w:t>
            </w:r>
          </w:p>
        </w:tc>
        <w:tc>
          <w:tcPr>
            <w:tcW w:w="3119" w:type="dxa"/>
          </w:tcPr>
          <w:p w14:paraId="4A89413A">
            <w:pPr>
              <w:pStyle w:val="73"/>
              <w:spacing w:before="64" w:line="360" w:lineRule="auto"/>
              <w:ind w:left="76"/>
              <w:contextualSpacing/>
              <w:rPr>
                <w:rFonts w:ascii="Times New Roman" w:hAnsi="Times New Roman" w:cs="Times New Roman"/>
                <w:bCs/>
                <w:sz w:val="24"/>
                <w:szCs w:val="24"/>
                <w:lang w:val="ru-RU"/>
              </w:rPr>
            </w:pPr>
            <w:r>
              <w:rPr>
                <w:rFonts w:ascii="Times New Roman" w:hAnsi="Times New Roman" w:cs="Times New Roman"/>
                <w:bCs/>
                <w:i/>
                <w:spacing w:val="-1"/>
                <w:w w:val="105"/>
                <w:sz w:val="24"/>
                <w:szCs w:val="24"/>
                <w:lang w:val="ru-RU"/>
              </w:rPr>
              <w:t>Модуль«Лёгкаяатлетика».</w:t>
            </w:r>
            <w:r>
              <w:rPr>
                <w:rFonts w:ascii="Times New Roman" w:hAnsi="Times New Roman" w:cs="Times New Roman"/>
                <w:bCs/>
                <w:spacing w:val="-1"/>
                <w:w w:val="105"/>
                <w:sz w:val="24"/>
                <w:szCs w:val="24"/>
                <w:lang w:val="ru-RU"/>
              </w:rPr>
              <w:t>Техническая</w:t>
            </w:r>
            <w:r>
              <w:rPr>
                <w:rFonts w:ascii="Times New Roman" w:hAnsi="Times New Roman" w:cs="Times New Roman"/>
                <w:bCs/>
                <w:w w:val="105"/>
                <w:sz w:val="24"/>
                <w:szCs w:val="24"/>
                <w:lang w:val="ru-RU"/>
              </w:rPr>
              <w:t>подготовкавметанииспортивногоснарядасразбеганадальность</w:t>
            </w:r>
          </w:p>
        </w:tc>
        <w:tc>
          <w:tcPr>
            <w:tcW w:w="850" w:type="dxa"/>
          </w:tcPr>
          <w:p w14:paraId="237B6A55">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9</w:t>
            </w:r>
          </w:p>
        </w:tc>
        <w:tc>
          <w:tcPr>
            <w:tcW w:w="1701" w:type="dxa"/>
          </w:tcPr>
          <w:p w14:paraId="18C9FDBC">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17787096">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8</w:t>
            </w:r>
          </w:p>
        </w:tc>
        <w:tc>
          <w:tcPr>
            <w:tcW w:w="1843" w:type="dxa"/>
          </w:tcPr>
          <w:p w14:paraId="24593485">
            <w:pPr>
              <w:pStyle w:val="73"/>
              <w:spacing w:line="360" w:lineRule="auto"/>
              <w:contextualSpacing/>
              <w:rPr>
                <w:rFonts w:ascii="Times New Roman" w:hAnsi="Times New Roman" w:cs="Times New Roman"/>
                <w:bCs/>
                <w:sz w:val="24"/>
                <w:szCs w:val="24"/>
                <w:lang w:val="en-US"/>
              </w:rPr>
            </w:pPr>
          </w:p>
        </w:tc>
        <w:tc>
          <w:tcPr>
            <w:tcW w:w="3260" w:type="dxa"/>
            <w:vMerge w:val="continue"/>
          </w:tcPr>
          <w:p w14:paraId="7C8D71D6">
            <w:pPr>
              <w:pStyle w:val="73"/>
              <w:spacing w:line="360" w:lineRule="auto"/>
              <w:contextualSpacing/>
              <w:rPr>
                <w:rFonts w:ascii="Times New Roman" w:hAnsi="Times New Roman" w:cs="Times New Roman"/>
                <w:bCs/>
                <w:sz w:val="24"/>
                <w:szCs w:val="24"/>
                <w:lang w:val="en-US"/>
              </w:rPr>
            </w:pPr>
          </w:p>
        </w:tc>
      </w:tr>
      <w:tr w14:paraId="7BC3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596" w:type="dxa"/>
          </w:tcPr>
          <w:p w14:paraId="064A6F4D">
            <w:pPr>
              <w:pStyle w:val="73"/>
              <w:spacing w:before="64" w:line="360" w:lineRule="auto"/>
              <w:ind w:left="55" w:right="43"/>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3.16.</w:t>
            </w:r>
          </w:p>
        </w:tc>
        <w:tc>
          <w:tcPr>
            <w:tcW w:w="3119" w:type="dxa"/>
          </w:tcPr>
          <w:p w14:paraId="51A2C02E">
            <w:pPr>
              <w:pStyle w:val="73"/>
              <w:spacing w:before="64" w:line="360" w:lineRule="auto"/>
              <w:ind w:left="76" w:right="-2"/>
              <w:contextualSpacing/>
              <w:rPr>
                <w:rFonts w:ascii="Times New Roman" w:hAnsi="Times New Roman" w:cs="Times New Roman"/>
                <w:bCs/>
                <w:sz w:val="24"/>
                <w:szCs w:val="24"/>
                <w:lang w:val="ru-RU"/>
              </w:rPr>
            </w:pPr>
            <w:r>
              <w:rPr>
                <w:rFonts w:ascii="Times New Roman" w:hAnsi="Times New Roman" w:cs="Times New Roman"/>
                <w:bCs/>
                <w:i/>
                <w:sz w:val="24"/>
                <w:szCs w:val="24"/>
                <w:lang w:val="ru-RU"/>
              </w:rPr>
              <w:t>Модуль«Зимниевидыспорта».</w:t>
            </w:r>
            <w:r>
              <w:rPr>
                <w:rFonts w:ascii="Times New Roman" w:hAnsi="Times New Roman" w:cs="Times New Roman"/>
                <w:bCs/>
                <w:sz w:val="24"/>
                <w:szCs w:val="24"/>
                <w:lang w:val="ru-RU"/>
              </w:rPr>
              <w:t>Техническаяподготовкавпередвижении</w:t>
            </w:r>
            <w:r>
              <w:rPr>
                <w:rFonts w:ascii="Times New Roman" w:hAnsi="Times New Roman" w:cs="Times New Roman"/>
                <w:bCs/>
                <w:w w:val="105"/>
                <w:sz w:val="24"/>
                <w:szCs w:val="24"/>
                <w:lang w:val="ru-RU"/>
              </w:rPr>
              <w:t>налыжахпоучебнойдистанции</w:t>
            </w:r>
          </w:p>
        </w:tc>
        <w:tc>
          <w:tcPr>
            <w:tcW w:w="850" w:type="dxa"/>
          </w:tcPr>
          <w:p w14:paraId="058BD7D7">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11</w:t>
            </w:r>
          </w:p>
        </w:tc>
        <w:tc>
          <w:tcPr>
            <w:tcW w:w="1701" w:type="dxa"/>
          </w:tcPr>
          <w:p w14:paraId="3585EDCD">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1843" w:type="dxa"/>
          </w:tcPr>
          <w:p w14:paraId="4CA35234">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9</w:t>
            </w:r>
          </w:p>
        </w:tc>
        <w:tc>
          <w:tcPr>
            <w:tcW w:w="1843" w:type="dxa"/>
          </w:tcPr>
          <w:p w14:paraId="0770E72B">
            <w:pPr>
              <w:pStyle w:val="73"/>
              <w:spacing w:line="360" w:lineRule="auto"/>
              <w:contextualSpacing/>
              <w:rPr>
                <w:rFonts w:ascii="Times New Roman" w:hAnsi="Times New Roman" w:cs="Times New Roman"/>
                <w:bCs/>
                <w:sz w:val="24"/>
                <w:szCs w:val="24"/>
                <w:lang w:val="en-US"/>
              </w:rPr>
            </w:pPr>
          </w:p>
        </w:tc>
        <w:tc>
          <w:tcPr>
            <w:tcW w:w="3260" w:type="dxa"/>
            <w:vMerge w:val="continue"/>
          </w:tcPr>
          <w:p w14:paraId="70C59BF1">
            <w:pPr>
              <w:pStyle w:val="73"/>
              <w:spacing w:line="360" w:lineRule="auto"/>
              <w:contextualSpacing/>
              <w:rPr>
                <w:rFonts w:ascii="Times New Roman" w:hAnsi="Times New Roman" w:cs="Times New Roman"/>
                <w:bCs/>
                <w:sz w:val="24"/>
                <w:szCs w:val="24"/>
                <w:lang w:val="en-US"/>
              </w:rPr>
            </w:pPr>
          </w:p>
        </w:tc>
      </w:tr>
      <w:tr w14:paraId="61F68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14165605">
            <w:pPr>
              <w:pStyle w:val="73"/>
              <w:spacing w:before="64" w:line="360" w:lineRule="auto"/>
              <w:ind w:left="55" w:right="43"/>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3.19.</w:t>
            </w:r>
          </w:p>
        </w:tc>
        <w:tc>
          <w:tcPr>
            <w:tcW w:w="3119" w:type="dxa"/>
          </w:tcPr>
          <w:p w14:paraId="344DB80B">
            <w:pPr>
              <w:pStyle w:val="73"/>
              <w:spacing w:before="64" w:line="360" w:lineRule="auto"/>
              <w:ind w:left="76"/>
              <w:contextualSpacing/>
              <w:rPr>
                <w:rFonts w:ascii="Times New Roman" w:hAnsi="Times New Roman" w:cs="Times New Roman"/>
                <w:bCs/>
                <w:sz w:val="24"/>
                <w:szCs w:val="24"/>
                <w:lang w:val="ru-RU"/>
              </w:rPr>
            </w:pPr>
            <w:r>
              <w:rPr>
                <w:rFonts w:ascii="Times New Roman" w:hAnsi="Times New Roman" w:cs="Times New Roman"/>
                <w:bCs/>
                <w:i/>
                <w:sz w:val="24"/>
                <w:szCs w:val="24"/>
                <w:lang w:val="ru-RU"/>
              </w:rPr>
              <w:t>Модуль«Спортивныеигры».</w:t>
            </w:r>
            <w:r>
              <w:rPr>
                <w:rFonts w:ascii="Times New Roman" w:hAnsi="Times New Roman" w:cs="Times New Roman"/>
                <w:bCs/>
                <w:sz w:val="24"/>
                <w:szCs w:val="24"/>
                <w:lang w:val="ru-RU"/>
              </w:rPr>
              <w:t>Техническаяподготовкавбаскетболе</w:t>
            </w:r>
          </w:p>
        </w:tc>
        <w:tc>
          <w:tcPr>
            <w:tcW w:w="850" w:type="dxa"/>
          </w:tcPr>
          <w:p w14:paraId="35FF24F6">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8</w:t>
            </w:r>
          </w:p>
        </w:tc>
        <w:tc>
          <w:tcPr>
            <w:tcW w:w="1701" w:type="dxa"/>
          </w:tcPr>
          <w:p w14:paraId="568E47FF">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1843" w:type="dxa"/>
          </w:tcPr>
          <w:p w14:paraId="2573A82F">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7</w:t>
            </w:r>
          </w:p>
        </w:tc>
        <w:tc>
          <w:tcPr>
            <w:tcW w:w="1843" w:type="dxa"/>
          </w:tcPr>
          <w:p w14:paraId="366E1980">
            <w:pPr>
              <w:pStyle w:val="73"/>
              <w:spacing w:line="360" w:lineRule="auto"/>
              <w:contextualSpacing/>
              <w:rPr>
                <w:rFonts w:ascii="Times New Roman" w:hAnsi="Times New Roman" w:cs="Times New Roman"/>
                <w:bCs/>
                <w:sz w:val="24"/>
                <w:szCs w:val="24"/>
                <w:lang w:val="en-US"/>
              </w:rPr>
            </w:pPr>
          </w:p>
        </w:tc>
        <w:tc>
          <w:tcPr>
            <w:tcW w:w="3260" w:type="dxa"/>
            <w:vMerge w:val="continue"/>
          </w:tcPr>
          <w:p w14:paraId="7B58C0F7">
            <w:pPr>
              <w:pStyle w:val="73"/>
              <w:spacing w:line="360" w:lineRule="auto"/>
              <w:contextualSpacing/>
              <w:rPr>
                <w:rFonts w:ascii="Times New Roman" w:hAnsi="Times New Roman" w:cs="Times New Roman"/>
                <w:bCs/>
                <w:sz w:val="24"/>
                <w:szCs w:val="24"/>
                <w:lang w:val="en-US"/>
              </w:rPr>
            </w:pPr>
          </w:p>
        </w:tc>
      </w:tr>
      <w:tr w14:paraId="4F607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596" w:type="dxa"/>
          </w:tcPr>
          <w:p w14:paraId="7A369D86">
            <w:pPr>
              <w:pStyle w:val="73"/>
              <w:spacing w:before="64" w:line="360" w:lineRule="auto"/>
              <w:ind w:left="55" w:right="43"/>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3.20.</w:t>
            </w:r>
          </w:p>
        </w:tc>
        <w:tc>
          <w:tcPr>
            <w:tcW w:w="3119" w:type="dxa"/>
          </w:tcPr>
          <w:p w14:paraId="6EE6819C">
            <w:pPr>
              <w:pStyle w:val="73"/>
              <w:spacing w:before="64" w:line="360" w:lineRule="auto"/>
              <w:ind w:left="76"/>
              <w:contextualSpacing/>
              <w:rPr>
                <w:rFonts w:ascii="Times New Roman" w:hAnsi="Times New Roman" w:cs="Times New Roman"/>
                <w:bCs/>
                <w:sz w:val="24"/>
                <w:szCs w:val="24"/>
                <w:lang w:val="ru-RU"/>
              </w:rPr>
            </w:pPr>
            <w:r>
              <w:rPr>
                <w:rFonts w:ascii="Times New Roman" w:hAnsi="Times New Roman" w:cs="Times New Roman"/>
                <w:bCs/>
                <w:i/>
                <w:sz w:val="24"/>
                <w:szCs w:val="24"/>
                <w:lang w:val="ru-RU"/>
              </w:rPr>
              <w:t>Модуль«Спортивныеигры».</w:t>
            </w:r>
            <w:r>
              <w:rPr>
                <w:rFonts w:ascii="Times New Roman" w:hAnsi="Times New Roman" w:cs="Times New Roman"/>
                <w:bCs/>
                <w:sz w:val="24"/>
                <w:szCs w:val="24"/>
                <w:lang w:val="ru-RU"/>
              </w:rPr>
              <w:t>Техническаяподготовкавволейболе</w:t>
            </w:r>
          </w:p>
        </w:tc>
        <w:tc>
          <w:tcPr>
            <w:tcW w:w="850" w:type="dxa"/>
          </w:tcPr>
          <w:p w14:paraId="341C161E">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15</w:t>
            </w:r>
          </w:p>
        </w:tc>
        <w:tc>
          <w:tcPr>
            <w:tcW w:w="1701" w:type="dxa"/>
          </w:tcPr>
          <w:p w14:paraId="29247F18">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1843" w:type="dxa"/>
          </w:tcPr>
          <w:p w14:paraId="77DCC49D">
            <w:pPr>
              <w:pStyle w:val="73"/>
              <w:spacing w:line="360" w:lineRule="auto"/>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en-US"/>
              </w:rPr>
              <w:t>12</w:t>
            </w:r>
          </w:p>
        </w:tc>
        <w:tc>
          <w:tcPr>
            <w:tcW w:w="1843" w:type="dxa"/>
          </w:tcPr>
          <w:p w14:paraId="092A6D99">
            <w:pPr>
              <w:pStyle w:val="73"/>
              <w:spacing w:line="360" w:lineRule="auto"/>
              <w:contextualSpacing/>
              <w:rPr>
                <w:rFonts w:ascii="Times New Roman" w:hAnsi="Times New Roman" w:cs="Times New Roman"/>
                <w:bCs/>
                <w:sz w:val="24"/>
                <w:szCs w:val="24"/>
                <w:lang w:val="en-US"/>
              </w:rPr>
            </w:pPr>
          </w:p>
        </w:tc>
        <w:tc>
          <w:tcPr>
            <w:tcW w:w="3260" w:type="dxa"/>
            <w:vMerge w:val="continue"/>
          </w:tcPr>
          <w:p w14:paraId="50A5D1D6">
            <w:pPr>
              <w:pStyle w:val="73"/>
              <w:spacing w:line="360" w:lineRule="auto"/>
              <w:contextualSpacing/>
              <w:rPr>
                <w:rFonts w:ascii="Times New Roman" w:hAnsi="Times New Roman" w:cs="Times New Roman"/>
                <w:bCs/>
                <w:sz w:val="24"/>
                <w:szCs w:val="24"/>
                <w:lang w:val="en-US"/>
              </w:rPr>
            </w:pPr>
          </w:p>
        </w:tc>
      </w:tr>
      <w:tr w14:paraId="657FE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4"/>
          <w:wAfter w:w="8647" w:type="dxa"/>
          <w:trHeight w:val="333" w:hRule="atLeast"/>
        </w:trPr>
        <w:tc>
          <w:tcPr>
            <w:tcW w:w="3715" w:type="dxa"/>
            <w:gridSpan w:val="2"/>
          </w:tcPr>
          <w:p w14:paraId="12EAB130">
            <w:pPr>
              <w:pStyle w:val="73"/>
              <w:spacing w:before="64" w:line="360" w:lineRule="auto"/>
              <w:ind w:left="76"/>
              <w:contextualSpacing/>
              <w:rPr>
                <w:rFonts w:ascii="Times New Roman" w:hAnsi="Times New Roman" w:cs="Times New Roman"/>
                <w:bCs/>
                <w:sz w:val="24"/>
                <w:szCs w:val="24"/>
                <w:lang w:val="en-US"/>
              </w:rPr>
            </w:pPr>
            <w:r>
              <w:rPr>
                <w:rFonts w:ascii="Times New Roman" w:hAnsi="Times New Roman" w:cs="Times New Roman"/>
                <w:bCs/>
                <w:w w:val="105"/>
                <w:sz w:val="24"/>
                <w:szCs w:val="24"/>
                <w:lang w:val="en-US"/>
              </w:rPr>
              <w:t>Итогопоразделу</w:t>
            </w:r>
          </w:p>
        </w:tc>
        <w:tc>
          <w:tcPr>
            <w:tcW w:w="850" w:type="dxa"/>
          </w:tcPr>
          <w:p w14:paraId="709CCEBF">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67</w:t>
            </w:r>
          </w:p>
        </w:tc>
      </w:tr>
      <w:tr w14:paraId="0A8CC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2"/>
          <w:wAfter w:w="5103" w:type="dxa"/>
          <w:trHeight w:val="333" w:hRule="atLeast"/>
        </w:trPr>
        <w:tc>
          <w:tcPr>
            <w:tcW w:w="3715" w:type="dxa"/>
            <w:gridSpan w:val="2"/>
          </w:tcPr>
          <w:p w14:paraId="6257960E">
            <w:pPr>
              <w:pStyle w:val="73"/>
              <w:spacing w:before="64" w:line="360" w:lineRule="auto"/>
              <w:ind w:left="76"/>
              <w:contextualSpacing/>
              <w:rPr>
                <w:rFonts w:ascii="Times New Roman" w:hAnsi="Times New Roman" w:cs="Times New Roman"/>
                <w:bCs/>
                <w:sz w:val="24"/>
                <w:szCs w:val="24"/>
                <w:lang w:val="ru-RU"/>
              </w:rPr>
            </w:pPr>
            <w:r>
              <w:rPr>
                <w:rFonts w:ascii="Times New Roman" w:hAnsi="Times New Roman" w:cs="Times New Roman"/>
                <w:bCs/>
                <w:spacing w:val="-1"/>
                <w:w w:val="105"/>
                <w:sz w:val="24"/>
                <w:szCs w:val="24"/>
                <w:lang w:val="ru-RU"/>
              </w:rPr>
              <w:t>ОБЩЕЕКОЛИЧЕСТВО</w:t>
            </w:r>
            <w:r>
              <w:rPr>
                <w:rFonts w:ascii="Times New Roman" w:hAnsi="Times New Roman" w:cs="Times New Roman"/>
                <w:bCs/>
                <w:w w:val="105"/>
                <w:sz w:val="24"/>
                <w:szCs w:val="24"/>
                <w:lang w:val="ru-RU"/>
              </w:rPr>
              <w:t>ЧАСОВПОПРОГРАММЕ</w:t>
            </w:r>
          </w:p>
        </w:tc>
        <w:tc>
          <w:tcPr>
            <w:tcW w:w="850" w:type="dxa"/>
          </w:tcPr>
          <w:p w14:paraId="579D603D">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5"/>
                <w:sz w:val="24"/>
                <w:szCs w:val="24"/>
                <w:lang w:val="en-US"/>
              </w:rPr>
              <w:t>68</w:t>
            </w:r>
          </w:p>
        </w:tc>
        <w:tc>
          <w:tcPr>
            <w:tcW w:w="1701" w:type="dxa"/>
          </w:tcPr>
          <w:p w14:paraId="3FB9D035">
            <w:pPr>
              <w:pStyle w:val="73"/>
              <w:spacing w:before="64" w:line="360" w:lineRule="auto"/>
              <w:ind w:left="77"/>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13</w:t>
            </w:r>
          </w:p>
        </w:tc>
        <w:tc>
          <w:tcPr>
            <w:tcW w:w="1843" w:type="dxa"/>
          </w:tcPr>
          <w:p w14:paraId="35B1B826">
            <w:pPr>
              <w:pStyle w:val="73"/>
              <w:spacing w:before="64" w:line="360" w:lineRule="auto"/>
              <w:contextualSpacing/>
              <w:jc w:val="center"/>
              <w:rPr>
                <w:rFonts w:ascii="Times New Roman" w:hAnsi="Times New Roman" w:cs="Times New Roman"/>
                <w:bCs/>
                <w:sz w:val="24"/>
                <w:szCs w:val="24"/>
                <w:lang w:val="en-US"/>
              </w:rPr>
            </w:pPr>
            <w:r>
              <w:rPr>
                <w:rFonts w:ascii="Times New Roman" w:hAnsi="Times New Roman" w:cs="Times New Roman"/>
                <w:bCs/>
                <w:w w:val="104"/>
                <w:sz w:val="24"/>
                <w:szCs w:val="24"/>
                <w:lang w:val="en-US"/>
              </w:rPr>
              <w:t>53</w:t>
            </w:r>
          </w:p>
        </w:tc>
      </w:tr>
    </w:tbl>
    <w:p w14:paraId="5C61A1A6">
      <w:pPr>
        <w:pStyle w:val="187"/>
        <w:shd w:val="clear" w:color="auto" w:fill="FFFFFF"/>
        <w:spacing w:before="0" w:beforeAutospacing="0" w:after="0" w:afterAutospacing="0" w:line="360" w:lineRule="auto"/>
        <w:contextualSpacing/>
        <w:jc w:val="both"/>
        <w:rPr>
          <w:b/>
          <w:color w:val="000000"/>
        </w:rPr>
        <w:sectPr>
          <w:pgSz w:w="16383" w:h="11906" w:orient="landscape"/>
          <w:pgMar w:top="1134" w:right="851" w:bottom="1134" w:left="1701" w:header="720" w:footer="720" w:gutter="0"/>
          <w:cols w:space="720" w:num="1"/>
          <w:titlePg/>
        </w:sectPr>
      </w:pPr>
    </w:p>
    <w:p w14:paraId="5F84883E">
      <w:pPr>
        <w:pStyle w:val="4"/>
      </w:pPr>
      <w:bookmarkStart w:id="189" w:name="_Toc212551386"/>
      <w:r>
        <w:t>2.1.19 ОСНОВЫ БЕЗОПАСНОСТИ И ЗАЩИТЫ РОДИНЫ</w:t>
      </w:r>
      <w:bookmarkEnd w:id="189"/>
    </w:p>
    <w:p w14:paraId="1A097E39">
      <w:pPr>
        <w:pStyle w:val="187"/>
        <w:shd w:val="clear" w:color="auto" w:fill="FFFFFF"/>
        <w:spacing w:before="0" w:beforeAutospacing="0" w:after="0" w:afterAutospacing="0" w:line="360" w:lineRule="auto"/>
        <w:ind w:firstLine="708"/>
        <w:contextualSpacing/>
        <w:jc w:val="both"/>
        <w:rPr>
          <w:b/>
          <w:color w:val="000000"/>
        </w:rPr>
      </w:pPr>
    </w:p>
    <w:p w14:paraId="1E81F9A1">
      <w:pPr>
        <w:pStyle w:val="187"/>
        <w:shd w:val="clear" w:color="auto" w:fill="FFFFFF"/>
        <w:spacing w:before="0" w:beforeAutospacing="0" w:after="0" w:afterAutospacing="0" w:line="360" w:lineRule="auto"/>
        <w:ind w:firstLine="708"/>
        <w:contextualSpacing/>
        <w:jc w:val="both"/>
        <w:rPr>
          <w:b/>
          <w:color w:val="000000"/>
        </w:rPr>
      </w:pPr>
      <w:r>
        <w:rPr>
          <w:b/>
          <w:color w:val="000000"/>
        </w:rPr>
        <w:t>СОДЕРЖАНИЕ УЧЕБНОГО ПРЕДМЕТА «ОСНОВЫ БЕЗОПАСНОСТИ И ЗАЩИТЫ РОДИНЫ»</w:t>
      </w:r>
    </w:p>
    <w:p w14:paraId="2EA65808">
      <w:pPr>
        <w:spacing w:after="0" w:line="360" w:lineRule="auto"/>
        <w:ind w:left="120"/>
        <w:contextualSpacing/>
        <w:jc w:val="both"/>
        <w:rPr>
          <w:sz w:val="24"/>
          <w:szCs w:val="24"/>
        </w:rPr>
      </w:pPr>
    </w:p>
    <w:p w14:paraId="75EDAF3D">
      <w:pPr>
        <w:spacing w:after="0" w:line="360" w:lineRule="auto"/>
        <w:ind w:left="120"/>
        <w:contextualSpacing/>
        <w:rPr>
          <w:sz w:val="24"/>
          <w:szCs w:val="24"/>
        </w:rPr>
      </w:pPr>
      <w:r>
        <w:rPr>
          <w:b/>
          <w:color w:val="000000"/>
          <w:sz w:val="24"/>
          <w:szCs w:val="24"/>
        </w:rPr>
        <w:t>Модуль № 1 «Безопасное и устойчивое развитие личности, общества, государства»:</w:t>
      </w:r>
    </w:p>
    <w:p w14:paraId="4E30216D">
      <w:pPr>
        <w:spacing w:after="0" w:line="360" w:lineRule="auto"/>
        <w:ind w:firstLine="600"/>
        <w:contextualSpacing/>
        <w:jc w:val="both"/>
        <w:rPr>
          <w:sz w:val="24"/>
          <w:szCs w:val="24"/>
        </w:rPr>
      </w:pPr>
      <w:r>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08B63E1A">
      <w:pPr>
        <w:spacing w:after="0" w:line="360" w:lineRule="auto"/>
        <w:ind w:firstLine="600"/>
        <w:contextualSpacing/>
        <w:jc w:val="both"/>
        <w:rPr>
          <w:sz w:val="24"/>
          <w:szCs w:val="24"/>
        </w:rPr>
      </w:pPr>
      <w:r>
        <w:rPr>
          <w:color w:val="000000"/>
          <w:sz w:val="24"/>
          <w:szCs w:val="24"/>
        </w:rPr>
        <w:t>стратегия национальной безопасности, национальные интересы и угрозы национальной безопасности;</w:t>
      </w:r>
    </w:p>
    <w:p w14:paraId="07EAF97B">
      <w:pPr>
        <w:spacing w:after="0" w:line="360" w:lineRule="auto"/>
        <w:ind w:firstLine="600"/>
        <w:contextualSpacing/>
        <w:jc w:val="both"/>
        <w:rPr>
          <w:sz w:val="24"/>
          <w:szCs w:val="24"/>
        </w:rPr>
      </w:pPr>
      <w:r>
        <w:rPr>
          <w:color w:val="000000"/>
          <w:sz w:val="24"/>
          <w:szCs w:val="24"/>
        </w:rPr>
        <w:t>чрезвычайные ситуации природного, техногенного и биолого-социального характера;</w:t>
      </w:r>
    </w:p>
    <w:p w14:paraId="2529CEAB">
      <w:pPr>
        <w:spacing w:after="0" w:line="360" w:lineRule="auto"/>
        <w:ind w:firstLine="600"/>
        <w:contextualSpacing/>
        <w:jc w:val="both"/>
        <w:rPr>
          <w:sz w:val="24"/>
          <w:szCs w:val="24"/>
        </w:rPr>
      </w:pPr>
      <w:r>
        <w:rPr>
          <w:color w:val="000000"/>
          <w:sz w:val="24"/>
          <w:szCs w:val="24"/>
        </w:rPr>
        <w:t>информирование и оповещение населения о чрезвычайных ситуациях, система ОКСИОН;</w:t>
      </w:r>
    </w:p>
    <w:p w14:paraId="48D40394">
      <w:pPr>
        <w:spacing w:after="0" w:line="360" w:lineRule="auto"/>
        <w:ind w:firstLine="600"/>
        <w:contextualSpacing/>
        <w:jc w:val="both"/>
        <w:rPr>
          <w:sz w:val="24"/>
          <w:szCs w:val="24"/>
        </w:rPr>
      </w:pPr>
      <w:r>
        <w:rPr>
          <w:color w:val="000000"/>
          <w:sz w:val="24"/>
          <w:szCs w:val="24"/>
        </w:rPr>
        <w:t>история развития гражданской обороны;</w:t>
      </w:r>
    </w:p>
    <w:p w14:paraId="73828415">
      <w:pPr>
        <w:spacing w:after="0" w:line="360" w:lineRule="auto"/>
        <w:ind w:firstLine="600"/>
        <w:contextualSpacing/>
        <w:jc w:val="both"/>
        <w:rPr>
          <w:sz w:val="24"/>
          <w:szCs w:val="24"/>
        </w:rPr>
      </w:pPr>
      <w:r>
        <w:rPr>
          <w:color w:val="000000"/>
          <w:sz w:val="24"/>
          <w:szCs w:val="24"/>
        </w:rPr>
        <w:t>сигнал «Внимание всем!», порядок действий населения при его получении;</w:t>
      </w:r>
    </w:p>
    <w:p w14:paraId="39438F26">
      <w:pPr>
        <w:spacing w:after="0" w:line="360" w:lineRule="auto"/>
        <w:ind w:firstLine="600"/>
        <w:contextualSpacing/>
        <w:jc w:val="both"/>
        <w:rPr>
          <w:sz w:val="24"/>
          <w:szCs w:val="24"/>
        </w:rPr>
      </w:pPr>
      <w:r>
        <w:rPr>
          <w:color w:val="000000"/>
          <w:sz w:val="24"/>
          <w:szCs w:val="24"/>
        </w:rPr>
        <w:t>средства индивидуальной и коллективной защиты населения, порядок пользования фильтрующим противогазом;</w:t>
      </w:r>
    </w:p>
    <w:p w14:paraId="1FE2909A">
      <w:pPr>
        <w:spacing w:after="0" w:line="360" w:lineRule="auto"/>
        <w:ind w:firstLine="600"/>
        <w:contextualSpacing/>
        <w:jc w:val="both"/>
        <w:rPr>
          <w:sz w:val="24"/>
          <w:szCs w:val="24"/>
        </w:rPr>
      </w:pPr>
      <w:r>
        <w:rPr>
          <w:color w:val="000000"/>
          <w:sz w:val="24"/>
          <w:szCs w:val="24"/>
        </w:rPr>
        <w:t>эвакуация населения в условиях чрезвычайных ситуаций, порядок действий населения при объявлении эвакуации;</w:t>
      </w:r>
    </w:p>
    <w:p w14:paraId="4C0D7A21">
      <w:pPr>
        <w:spacing w:after="0" w:line="360" w:lineRule="auto"/>
        <w:ind w:firstLine="600"/>
        <w:contextualSpacing/>
        <w:jc w:val="both"/>
        <w:rPr>
          <w:sz w:val="24"/>
          <w:szCs w:val="24"/>
        </w:rPr>
      </w:pPr>
      <w:r>
        <w:rPr>
          <w:color w:val="000000"/>
          <w:sz w:val="24"/>
          <w:szCs w:val="24"/>
        </w:rPr>
        <w:t>современная армия, воинская обязанность и военная служба, добровольная и обязательная подготовка к службе в армии.</w:t>
      </w:r>
    </w:p>
    <w:p w14:paraId="11499309">
      <w:pPr>
        <w:spacing w:after="0" w:line="360" w:lineRule="auto"/>
        <w:ind w:left="120"/>
        <w:contextualSpacing/>
        <w:rPr>
          <w:sz w:val="24"/>
          <w:szCs w:val="24"/>
        </w:rPr>
      </w:pPr>
    </w:p>
    <w:p w14:paraId="3C05C1DA">
      <w:pPr>
        <w:spacing w:after="0" w:line="360" w:lineRule="auto"/>
        <w:ind w:left="120"/>
        <w:contextualSpacing/>
        <w:rPr>
          <w:sz w:val="24"/>
          <w:szCs w:val="24"/>
        </w:rPr>
      </w:pPr>
      <w:r>
        <w:rPr>
          <w:b/>
          <w:color w:val="000000"/>
          <w:sz w:val="24"/>
          <w:szCs w:val="24"/>
        </w:rPr>
        <w:t>Модуль № 2 «Военная подготовка. Основы военных знаний»:</w:t>
      </w:r>
    </w:p>
    <w:p w14:paraId="2DF40AF2">
      <w:pPr>
        <w:spacing w:after="0" w:line="360" w:lineRule="auto"/>
        <w:ind w:firstLine="600"/>
        <w:contextualSpacing/>
        <w:jc w:val="both"/>
        <w:rPr>
          <w:sz w:val="24"/>
          <w:szCs w:val="24"/>
        </w:rPr>
      </w:pPr>
      <w:r>
        <w:rPr>
          <w:sz w:val="24"/>
          <w:szCs w:val="24"/>
        </w:rPr>
        <w:t>история возникновения и развития Вооруженных Сил Российской Федерации;</w:t>
      </w:r>
    </w:p>
    <w:p w14:paraId="3544EDD6">
      <w:pPr>
        <w:spacing w:after="0" w:line="360" w:lineRule="auto"/>
        <w:ind w:firstLine="600"/>
        <w:contextualSpacing/>
        <w:jc w:val="both"/>
        <w:rPr>
          <w:sz w:val="24"/>
          <w:szCs w:val="24"/>
        </w:rPr>
      </w:pPr>
      <w:r>
        <w:rPr>
          <w:sz w:val="24"/>
          <w:szCs w:val="24"/>
        </w:rPr>
        <w:t>этапы становления современных Вооруженных Сил Российской Федерации;</w:t>
      </w:r>
    </w:p>
    <w:p w14:paraId="37E7E254">
      <w:pPr>
        <w:spacing w:after="0" w:line="360" w:lineRule="auto"/>
        <w:ind w:firstLine="600"/>
        <w:contextualSpacing/>
        <w:jc w:val="both"/>
        <w:rPr>
          <w:sz w:val="24"/>
          <w:szCs w:val="24"/>
        </w:rPr>
      </w:pPr>
      <w:r>
        <w:rPr>
          <w:sz w:val="24"/>
          <w:szCs w:val="24"/>
        </w:rPr>
        <w:t>основные направления подготовки к военной службе;</w:t>
      </w:r>
    </w:p>
    <w:p w14:paraId="0DF455C3">
      <w:pPr>
        <w:spacing w:after="0" w:line="360" w:lineRule="auto"/>
        <w:ind w:firstLine="600"/>
        <w:contextualSpacing/>
        <w:jc w:val="both"/>
        <w:rPr>
          <w:sz w:val="24"/>
          <w:szCs w:val="24"/>
        </w:rPr>
      </w:pPr>
      <w:r>
        <w:rPr>
          <w:sz w:val="24"/>
          <w:szCs w:val="24"/>
        </w:rPr>
        <w:t xml:space="preserve">организационная структура Вооруженных Сил Российской Федерации; </w:t>
      </w:r>
    </w:p>
    <w:p w14:paraId="3A41B590">
      <w:pPr>
        <w:spacing w:after="0" w:line="360" w:lineRule="auto"/>
        <w:ind w:firstLine="600"/>
        <w:contextualSpacing/>
        <w:jc w:val="both"/>
        <w:rPr>
          <w:sz w:val="24"/>
          <w:szCs w:val="24"/>
        </w:rPr>
      </w:pPr>
      <w:r>
        <w:rPr>
          <w:sz w:val="24"/>
          <w:szCs w:val="24"/>
        </w:rPr>
        <w:t>функции и основные задачи современных Вооруженных Сил Российской Федерации;</w:t>
      </w:r>
    </w:p>
    <w:p w14:paraId="0FF77B81">
      <w:pPr>
        <w:spacing w:after="0" w:line="360" w:lineRule="auto"/>
        <w:ind w:firstLine="600"/>
        <w:contextualSpacing/>
        <w:jc w:val="both"/>
        <w:rPr>
          <w:sz w:val="24"/>
          <w:szCs w:val="24"/>
        </w:rPr>
      </w:pPr>
      <w:r>
        <w:rPr>
          <w:sz w:val="24"/>
          <w:szCs w:val="24"/>
        </w:rPr>
        <w:t>особенности видов и родов войск Вооруженных Сил Российской Федерации;</w:t>
      </w:r>
    </w:p>
    <w:p w14:paraId="0A2CC234">
      <w:pPr>
        <w:spacing w:after="0" w:line="360" w:lineRule="auto"/>
        <w:ind w:firstLine="600"/>
        <w:contextualSpacing/>
        <w:jc w:val="both"/>
        <w:rPr>
          <w:sz w:val="24"/>
          <w:szCs w:val="24"/>
        </w:rPr>
      </w:pPr>
      <w:r>
        <w:rPr>
          <w:sz w:val="24"/>
          <w:szCs w:val="24"/>
        </w:rPr>
        <w:t>воинские символы современных Вооруженных Сил Российской Федерации;</w:t>
      </w:r>
    </w:p>
    <w:p w14:paraId="18DFB605">
      <w:pPr>
        <w:spacing w:after="0" w:line="360" w:lineRule="auto"/>
        <w:ind w:firstLine="600"/>
        <w:contextualSpacing/>
        <w:jc w:val="both"/>
        <w:rPr>
          <w:sz w:val="24"/>
          <w:szCs w:val="24"/>
        </w:rPr>
      </w:pPr>
      <w:r>
        <w:rPr>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F065EC0">
      <w:pPr>
        <w:spacing w:after="0" w:line="360" w:lineRule="auto"/>
        <w:ind w:firstLine="600"/>
        <w:contextualSpacing/>
        <w:jc w:val="both"/>
        <w:rPr>
          <w:sz w:val="24"/>
          <w:szCs w:val="24"/>
        </w:rPr>
      </w:pPr>
      <w:r>
        <w:rPr>
          <w:sz w:val="24"/>
          <w:szCs w:val="24"/>
        </w:rPr>
        <w:t xml:space="preserve">организационно-штатная структура и боевые возможности отделения, задачи отделения в различных видах боя; </w:t>
      </w:r>
    </w:p>
    <w:p w14:paraId="6DE08E1A">
      <w:pPr>
        <w:spacing w:after="0" w:line="360" w:lineRule="auto"/>
        <w:ind w:firstLine="600"/>
        <w:contextualSpacing/>
        <w:jc w:val="both"/>
        <w:rPr>
          <w:sz w:val="24"/>
          <w:szCs w:val="24"/>
        </w:rPr>
      </w:pPr>
      <w:r>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32144523">
      <w:pPr>
        <w:spacing w:after="0" w:line="360" w:lineRule="auto"/>
        <w:ind w:firstLine="600"/>
        <w:contextualSpacing/>
        <w:jc w:val="both"/>
        <w:rPr>
          <w:sz w:val="24"/>
          <w:szCs w:val="24"/>
        </w:rPr>
      </w:pPr>
      <w:r>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A6D44D5">
      <w:pPr>
        <w:spacing w:after="0" w:line="360" w:lineRule="auto"/>
        <w:ind w:firstLine="600"/>
        <w:contextualSpacing/>
        <w:jc w:val="both"/>
        <w:rPr>
          <w:sz w:val="24"/>
          <w:szCs w:val="24"/>
        </w:rPr>
      </w:pPr>
      <w:r>
        <w:rPr>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0651FE73">
      <w:pPr>
        <w:spacing w:after="0" w:line="360" w:lineRule="auto"/>
        <w:ind w:firstLine="600"/>
        <w:contextualSpacing/>
        <w:jc w:val="both"/>
        <w:rPr>
          <w:sz w:val="24"/>
          <w:szCs w:val="24"/>
        </w:rPr>
      </w:pPr>
      <w:r>
        <w:rPr>
          <w:sz w:val="24"/>
          <w:szCs w:val="24"/>
        </w:rPr>
        <w:t>история создания общевоинских уставов;</w:t>
      </w:r>
    </w:p>
    <w:p w14:paraId="09226774">
      <w:pPr>
        <w:spacing w:after="0" w:line="360" w:lineRule="auto"/>
        <w:ind w:firstLine="600"/>
        <w:contextualSpacing/>
        <w:jc w:val="both"/>
        <w:rPr>
          <w:sz w:val="24"/>
          <w:szCs w:val="24"/>
        </w:rPr>
      </w:pPr>
      <w:r>
        <w:rPr>
          <w:sz w:val="24"/>
          <w:szCs w:val="24"/>
        </w:rPr>
        <w:t>этапы становления современных общевоинских уставов;</w:t>
      </w:r>
    </w:p>
    <w:p w14:paraId="69DE821D">
      <w:pPr>
        <w:spacing w:after="0" w:line="360" w:lineRule="auto"/>
        <w:ind w:firstLine="600"/>
        <w:contextualSpacing/>
        <w:jc w:val="both"/>
        <w:rPr>
          <w:sz w:val="24"/>
          <w:szCs w:val="24"/>
        </w:rPr>
      </w:pPr>
      <w:r>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91748A6">
      <w:pPr>
        <w:spacing w:after="0" w:line="360" w:lineRule="auto"/>
        <w:ind w:firstLine="600"/>
        <w:contextualSpacing/>
        <w:jc w:val="both"/>
        <w:rPr>
          <w:sz w:val="24"/>
          <w:szCs w:val="24"/>
        </w:rPr>
      </w:pPr>
      <w:r>
        <w:rPr>
          <w:sz w:val="24"/>
          <w:szCs w:val="24"/>
        </w:rPr>
        <w:t>сущность единоначалия;</w:t>
      </w:r>
    </w:p>
    <w:p w14:paraId="0A9AA1E8">
      <w:pPr>
        <w:spacing w:after="0" w:line="360" w:lineRule="auto"/>
        <w:ind w:firstLine="600"/>
        <w:contextualSpacing/>
        <w:jc w:val="both"/>
        <w:rPr>
          <w:sz w:val="24"/>
          <w:szCs w:val="24"/>
        </w:rPr>
      </w:pPr>
      <w:r>
        <w:rPr>
          <w:sz w:val="24"/>
          <w:szCs w:val="24"/>
        </w:rPr>
        <w:t>командиры (начальники) и подчинённые;</w:t>
      </w:r>
    </w:p>
    <w:p w14:paraId="584739B7">
      <w:pPr>
        <w:spacing w:after="0" w:line="360" w:lineRule="auto"/>
        <w:ind w:firstLine="600"/>
        <w:contextualSpacing/>
        <w:jc w:val="both"/>
        <w:rPr>
          <w:sz w:val="24"/>
          <w:szCs w:val="24"/>
        </w:rPr>
      </w:pPr>
      <w:r>
        <w:rPr>
          <w:sz w:val="24"/>
          <w:szCs w:val="24"/>
        </w:rPr>
        <w:t>старшие и младшие;</w:t>
      </w:r>
    </w:p>
    <w:p w14:paraId="5A5410D9">
      <w:pPr>
        <w:spacing w:after="0" w:line="360" w:lineRule="auto"/>
        <w:ind w:firstLine="600"/>
        <w:contextualSpacing/>
        <w:jc w:val="both"/>
        <w:rPr>
          <w:sz w:val="24"/>
          <w:szCs w:val="24"/>
        </w:rPr>
      </w:pPr>
      <w:r>
        <w:rPr>
          <w:sz w:val="24"/>
          <w:szCs w:val="24"/>
        </w:rPr>
        <w:t>приказ (приказание), порядок его отдачи и выполнения;</w:t>
      </w:r>
    </w:p>
    <w:p w14:paraId="0CD6F565">
      <w:pPr>
        <w:spacing w:after="0" w:line="360" w:lineRule="auto"/>
        <w:ind w:firstLine="600"/>
        <w:contextualSpacing/>
        <w:jc w:val="both"/>
        <w:rPr>
          <w:sz w:val="24"/>
          <w:szCs w:val="24"/>
        </w:rPr>
      </w:pPr>
      <w:r>
        <w:rPr>
          <w:sz w:val="24"/>
          <w:szCs w:val="24"/>
        </w:rPr>
        <w:t>воинские звания и военная форма одежды;</w:t>
      </w:r>
    </w:p>
    <w:p w14:paraId="1C57B48F">
      <w:pPr>
        <w:spacing w:after="0" w:line="360" w:lineRule="auto"/>
        <w:ind w:firstLine="600"/>
        <w:contextualSpacing/>
        <w:jc w:val="both"/>
        <w:rPr>
          <w:sz w:val="24"/>
          <w:szCs w:val="24"/>
        </w:rPr>
      </w:pPr>
      <w:r>
        <w:rPr>
          <w:sz w:val="24"/>
          <w:szCs w:val="24"/>
        </w:rPr>
        <w:t>воинская дисциплина, её сущность и значение;</w:t>
      </w:r>
    </w:p>
    <w:p w14:paraId="593E8A87">
      <w:pPr>
        <w:spacing w:after="0" w:line="360" w:lineRule="auto"/>
        <w:ind w:firstLine="600"/>
        <w:contextualSpacing/>
        <w:jc w:val="both"/>
        <w:rPr>
          <w:sz w:val="24"/>
          <w:szCs w:val="24"/>
        </w:rPr>
      </w:pPr>
      <w:r>
        <w:rPr>
          <w:sz w:val="24"/>
          <w:szCs w:val="24"/>
        </w:rPr>
        <w:t>обязанности военнослужащих по соблюдению требований воинской дисциплины;</w:t>
      </w:r>
    </w:p>
    <w:p w14:paraId="7A45A532">
      <w:pPr>
        <w:spacing w:after="0" w:line="360" w:lineRule="auto"/>
        <w:ind w:firstLine="600"/>
        <w:contextualSpacing/>
        <w:jc w:val="both"/>
        <w:rPr>
          <w:sz w:val="24"/>
          <w:szCs w:val="24"/>
        </w:rPr>
      </w:pPr>
      <w:r>
        <w:rPr>
          <w:sz w:val="24"/>
          <w:szCs w:val="24"/>
        </w:rPr>
        <w:t>способы достижения воинской дисциплины;</w:t>
      </w:r>
    </w:p>
    <w:p w14:paraId="17DB1889">
      <w:pPr>
        <w:spacing w:after="0" w:line="360" w:lineRule="auto"/>
        <w:ind w:firstLine="600"/>
        <w:contextualSpacing/>
        <w:jc w:val="both"/>
        <w:rPr>
          <w:sz w:val="24"/>
          <w:szCs w:val="24"/>
        </w:rPr>
      </w:pPr>
      <w:r>
        <w:rPr>
          <w:sz w:val="24"/>
          <w:szCs w:val="24"/>
        </w:rPr>
        <w:t>положения Строевого устава;</w:t>
      </w:r>
    </w:p>
    <w:p w14:paraId="42B156B8">
      <w:pPr>
        <w:spacing w:after="0" w:line="360" w:lineRule="auto"/>
        <w:ind w:firstLine="600"/>
        <w:contextualSpacing/>
        <w:jc w:val="both"/>
        <w:rPr>
          <w:sz w:val="24"/>
          <w:szCs w:val="24"/>
        </w:rPr>
      </w:pPr>
      <w:r>
        <w:rPr>
          <w:sz w:val="24"/>
          <w:szCs w:val="24"/>
        </w:rPr>
        <w:t>обязанности военнослужащих перед построением и в строю;</w:t>
      </w:r>
    </w:p>
    <w:p w14:paraId="70B11E60">
      <w:pPr>
        <w:spacing w:after="0" w:line="360" w:lineRule="auto"/>
        <w:ind w:firstLine="600"/>
        <w:contextualSpacing/>
        <w:jc w:val="both"/>
        <w:rPr>
          <w:sz w:val="24"/>
          <w:szCs w:val="24"/>
        </w:rPr>
      </w:pPr>
      <w:r>
        <w:rPr>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DB24767">
      <w:pPr>
        <w:spacing w:after="0" w:line="360" w:lineRule="auto"/>
        <w:ind w:left="120"/>
        <w:contextualSpacing/>
        <w:rPr>
          <w:sz w:val="24"/>
          <w:szCs w:val="24"/>
        </w:rPr>
      </w:pPr>
    </w:p>
    <w:p w14:paraId="477FF33A">
      <w:pPr>
        <w:spacing w:after="0" w:line="360" w:lineRule="auto"/>
        <w:ind w:left="120"/>
        <w:contextualSpacing/>
        <w:rPr>
          <w:sz w:val="24"/>
          <w:szCs w:val="24"/>
        </w:rPr>
      </w:pPr>
      <w:r>
        <w:rPr>
          <w:b/>
          <w:sz w:val="24"/>
          <w:szCs w:val="24"/>
        </w:rPr>
        <w:t>Модуль № 3 «Культура безопасности жизнедеятельности в современном обществе»:</w:t>
      </w:r>
    </w:p>
    <w:p w14:paraId="652A1960">
      <w:pPr>
        <w:spacing w:after="0" w:line="360" w:lineRule="auto"/>
        <w:ind w:firstLine="600"/>
        <w:contextualSpacing/>
        <w:jc w:val="both"/>
        <w:rPr>
          <w:sz w:val="24"/>
          <w:szCs w:val="24"/>
        </w:rPr>
      </w:pPr>
      <w:r>
        <w:rPr>
          <w:sz w:val="24"/>
          <w:szCs w:val="24"/>
        </w:rPr>
        <w:t>безопасность жизнедеятельности: ключевые понятия и значение для человека;</w:t>
      </w:r>
    </w:p>
    <w:p w14:paraId="5298532C">
      <w:pPr>
        <w:spacing w:after="0" w:line="360" w:lineRule="auto"/>
        <w:ind w:firstLine="600"/>
        <w:contextualSpacing/>
        <w:jc w:val="both"/>
        <w:rPr>
          <w:sz w:val="24"/>
          <w:szCs w:val="24"/>
        </w:rPr>
      </w:pPr>
      <w:r>
        <w:rPr>
          <w:sz w:val="24"/>
          <w:szCs w:val="24"/>
        </w:rPr>
        <w:t>смысл понятий «опасность», «безопасность», «риск», «культура безопасности жизнедеятельности»;</w:t>
      </w:r>
    </w:p>
    <w:p w14:paraId="732BD68F">
      <w:pPr>
        <w:spacing w:after="0" w:line="360" w:lineRule="auto"/>
        <w:ind w:firstLine="600"/>
        <w:contextualSpacing/>
        <w:jc w:val="both"/>
        <w:rPr>
          <w:sz w:val="24"/>
          <w:szCs w:val="24"/>
        </w:rPr>
      </w:pPr>
      <w:r>
        <w:rPr>
          <w:sz w:val="24"/>
          <w:szCs w:val="24"/>
        </w:rPr>
        <w:t>источники и факторы опасности, их классификация;</w:t>
      </w:r>
    </w:p>
    <w:p w14:paraId="305D2562">
      <w:pPr>
        <w:spacing w:after="0" w:line="360" w:lineRule="auto"/>
        <w:ind w:firstLine="600"/>
        <w:contextualSpacing/>
        <w:jc w:val="both"/>
        <w:rPr>
          <w:sz w:val="24"/>
          <w:szCs w:val="24"/>
        </w:rPr>
      </w:pPr>
      <w:r>
        <w:rPr>
          <w:sz w:val="24"/>
          <w:szCs w:val="24"/>
        </w:rPr>
        <w:t>общие принципы безопасного поведения;</w:t>
      </w:r>
    </w:p>
    <w:p w14:paraId="211E05AC">
      <w:pPr>
        <w:spacing w:after="0" w:line="360" w:lineRule="auto"/>
        <w:ind w:firstLine="600"/>
        <w:contextualSpacing/>
        <w:jc w:val="both"/>
        <w:rPr>
          <w:sz w:val="24"/>
          <w:szCs w:val="24"/>
        </w:rPr>
      </w:pPr>
      <w:r>
        <w:rPr>
          <w:sz w:val="24"/>
          <w:szCs w:val="24"/>
        </w:rPr>
        <w:t>понятия опасной и чрезвычайной ситуации, сходство и различия опасной и чрезвычайной ситуации;</w:t>
      </w:r>
    </w:p>
    <w:p w14:paraId="59AC507F">
      <w:pPr>
        <w:spacing w:after="0" w:line="360" w:lineRule="auto"/>
        <w:ind w:firstLine="600"/>
        <w:contextualSpacing/>
        <w:jc w:val="both"/>
        <w:rPr>
          <w:sz w:val="24"/>
          <w:szCs w:val="24"/>
        </w:rPr>
      </w:pPr>
      <w:r>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130EB2A3">
      <w:pPr>
        <w:spacing w:after="0" w:line="360" w:lineRule="auto"/>
        <w:ind w:left="120"/>
        <w:contextualSpacing/>
        <w:rPr>
          <w:sz w:val="24"/>
          <w:szCs w:val="24"/>
        </w:rPr>
      </w:pPr>
    </w:p>
    <w:p w14:paraId="56CE7C3D">
      <w:pPr>
        <w:spacing w:after="0" w:line="360" w:lineRule="auto"/>
        <w:ind w:left="120"/>
        <w:contextualSpacing/>
        <w:rPr>
          <w:sz w:val="24"/>
          <w:szCs w:val="24"/>
        </w:rPr>
      </w:pPr>
      <w:r>
        <w:rPr>
          <w:b/>
          <w:sz w:val="24"/>
          <w:szCs w:val="24"/>
        </w:rPr>
        <w:t>Модуль № 4 «Безопасность в быту»:</w:t>
      </w:r>
    </w:p>
    <w:p w14:paraId="1EC2281D">
      <w:pPr>
        <w:spacing w:after="0" w:line="360" w:lineRule="auto"/>
        <w:ind w:firstLine="600"/>
        <w:contextualSpacing/>
        <w:jc w:val="both"/>
        <w:rPr>
          <w:sz w:val="24"/>
          <w:szCs w:val="24"/>
        </w:rPr>
      </w:pPr>
      <w:r>
        <w:rPr>
          <w:sz w:val="24"/>
          <w:szCs w:val="24"/>
        </w:rPr>
        <w:t>основные источники опасности в быту и их классификация;</w:t>
      </w:r>
    </w:p>
    <w:p w14:paraId="2A230029">
      <w:pPr>
        <w:spacing w:after="0" w:line="360" w:lineRule="auto"/>
        <w:ind w:firstLine="600"/>
        <w:contextualSpacing/>
        <w:jc w:val="both"/>
        <w:rPr>
          <w:sz w:val="24"/>
          <w:szCs w:val="24"/>
        </w:rPr>
      </w:pPr>
      <w:r>
        <w:rPr>
          <w:sz w:val="24"/>
          <w:szCs w:val="24"/>
        </w:rPr>
        <w:t>защита прав потребителя, сроки годности и состав продуктов питания;</w:t>
      </w:r>
    </w:p>
    <w:p w14:paraId="13913552">
      <w:pPr>
        <w:spacing w:after="0" w:line="360" w:lineRule="auto"/>
        <w:ind w:firstLine="600"/>
        <w:contextualSpacing/>
        <w:jc w:val="both"/>
        <w:rPr>
          <w:sz w:val="24"/>
          <w:szCs w:val="24"/>
        </w:rPr>
      </w:pPr>
      <w:r>
        <w:rPr>
          <w:sz w:val="24"/>
          <w:szCs w:val="24"/>
        </w:rPr>
        <w:t>бытовые отравления и причины их возникновения;</w:t>
      </w:r>
    </w:p>
    <w:p w14:paraId="23814E47">
      <w:pPr>
        <w:spacing w:after="0" w:line="360" w:lineRule="auto"/>
        <w:ind w:firstLine="600"/>
        <w:contextualSpacing/>
        <w:jc w:val="both"/>
        <w:rPr>
          <w:sz w:val="24"/>
          <w:szCs w:val="24"/>
        </w:rPr>
      </w:pPr>
      <w:r>
        <w:rPr>
          <w:sz w:val="24"/>
          <w:szCs w:val="24"/>
        </w:rPr>
        <w:t>признаки отравления, приёмы и правила оказания первой помощи;</w:t>
      </w:r>
    </w:p>
    <w:p w14:paraId="6E4F6563">
      <w:pPr>
        <w:spacing w:after="0" w:line="360" w:lineRule="auto"/>
        <w:ind w:firstLine="600"/>
        <w:contextualSpacing/>
        <w:jc w:val="both"/>
        <w:rPr>
          <w:sz w:val="24"/>
          <w:szCs w:val="24"/>
        </w:rPr>
      </w:pPr>
      <w:r>
        <w:rPr>
          <w:sz w:val="24"/>
          <w:szCs w:val="24"/>
        </w:rPr>
        <w:t>правила комплектования и хранения домашней аптечки;</w:t>
      </w:r>
    </w:p>
    <w:p w14:paraId="7E20405D">
      <w:pPr>
        <w:spacing w:after="0" w:line="360" w:lineRule="auto"/>
        <w:ind w:firstLine="600"/>
        <w:contextualSpacing/>
        <w:jc w:val="both"/>
        <w:rPr>
          <w:sz w:val="24"/>
          <w:szCs w:val="24"/>
        </w:rPr>
      </w:pPr>
      <w:r>
        <w:rPr>
          <w:sz w:val="24"/>
          <w:szCs w:val="24"/>
        </w:rPr>
        <w:t>бытовые травмы и правила их предупреждения, приёмы и правила оказания первой помощи;</w:t>
      </w:r>
    </w:p>
    <w:p w14:paraId="6FD496DB">
      <w:pPr>
        <w:spacing w:after="0" w:line="360" w:lineRule="auto"/>
        <w:ind w:firstLine="600"/>
        <w:contextualSpacing/>
        <w:jc w:val="both"/>
        <w:rPr>
          <w:sz w:val="24"/>
          <w:szCs w:val="24"/>
        </w:rPr>
      </w:pPr>
      <w:r>
        <w:rPr>
          <w:sz w:val="24"/>
          <w:szCs w:val="24"/>
        </w:rPr>
        <w:t>правила обращения с газовыми и электрическими приборами; приемы и правила оказания первой помощи;</w:t>
      </w:r>
    </w:p>
    <w:p w14:paraId="589844CB">
      <w:pPr>
        <w:spacing w:after="0" w:line="360" w:lineRule="auto"/>
        <w:ind w:firstLine="600"/>
        <w:contextualSpacing/>
        <w:jc w:val="both"/>
        <w:rPr>
          <w:sz w:val="24"/>
          <w:szCs w:val="24"/>
        </w:rPr>
      </w:pPr>
      <w:r>
        <w:rPr>
          <w:sz w:val="24"/>
          <w:szCs w:val="24"/>
        </w:rPr>
        <w:t>правила поведения в подъезде и лифте, а также при входе и выходе из них;</w:t>
      </w:r>
    </w:p>
    <w:p w14:paraId="75688962">
      <w:pPr>
        <w:spacing w:after="0" w:line="360" w:lineRule="auto"/>
        <w:ind w:firstLine="600"/>
        <w:contextualSpacing/>
        <w:jc w:val="both"/>
        <w:rPr>
          <w:sz w:val="24"/>
          <w:szCs w:val="24"/>
        </w:rPr>
      </w:pPr>
      <w:r>
        <w:rPr>
          <w:sz w:val="24"/>
          <w:szCs w:val="24"/>
        </w:rPr>
        <w:t>пожар и факторы его развития;</w:t>
      </w:r>
    </w:p>
    <w:p w14:paraId="290EF84D">
      <w:pPr>
        <w:spacing w:after="0" w:line="360" w:lineRule="auto"/>
        <w:ind w:firstLine="600"/>
        <w:contextualSpacing/>
        <w:jc w:val="both"/>
        <w:rPr>
          <w:sz w:val="24"/>
          <w:szCs w:val="24"/>
        </w:rPr>
      </w:pPr>
      <w:r>
        <w:rPr>
          <w:sz w:val="24"/>
          <w:szCs w:val="24"/>
        </w:rPr>
        <w:t>условия и причины возникновения пожаров, их возможные последствия, приёмы и правила оказания первой помощи;</w:t>
      </w:r>
    </w:p>
    <w:p w14:paraId="29D0F70C">
      <w:pPr>
        <w:spacing w:after="0" w:line="360" w:lineRule="auto"/>
        <w:ind w:firstLine="600"/>
        <w:contextualSpacing/>
        <w:jc w:val="both"/>
        <w:rPr>
          <w:sz w:val="24"/>
          <w:szCs w:val="24"/>
        </w:rPr>
      </w:pPr>
      <w:r>
        <w:rPr>
          <w:sz w:val="24"/>
          <w:szCs w:val="24"/>
        </w:rPr>
        <w:t>первичные средства пожаротушения;</w:t>
      </w:r>
    </w:p>
    <w:p w14:paraId="075E7B24">
      <w:pPr>
        <w:spacing w:after="0" w:line="360" w:lineRule="auto"/>
        <w:ind w:firstLine="600"/>
        <w:contextualSpacing/>
        <w:jc w:val="both"/>
        <w:rPr>
          <w:sz w:val="24"/>
          <w:szCs w:val="24"/>
        </w:rPr>
      </w:pPr>
      <w:r>
        <w:rPr>
          <w:sz w:val="24"/>
          <w:szCs w:val="24"/>
        </w:rPr>
        <w:t>правила вызова экстренных служб и порядок взаимодействия с ними, ответственность за ложные сообщения;</w:t>
      </w:r>
    </w:p>
    <w:p w14:paraId="1B1D6559">
      <w:pPr>
        <w:spacing w:after="0" w:line="360" w:lineRule="auto"/>
        <w:ind w:firstLine="600"/>
        <w:contextualSpacing/>
        <w:jc w:val="both"/>
        <w:rPr>
          <w:sz w:val="24"/>
          <w:szCs w:val="24"/>
        </w:rPr>
      </w:pPr>
      <w:r>
        <w:rPr>
          <w:sz w:val="24"/>
          <w:szCs w:val="24"/>
        </w:rPr>
        <w:t>права, обязанности и ответственность граждан в области пожарной безопасности;</w:t>
      </w:r>
    </w:p>
    <w:p w14:paraId="7EF8E940">
      <w:pPr>
        <w:spacing w:after="0" w:line="360" w:lineRule="auto"/>
        <w:ind w:firstLine="600"/>
        <w:contextualSpacing/>
        <w:jc w:val="both"/>
        <w:rPr>
          <w:sz w:val="24"/>
          <w:szCs w:val="24"/>
        </w:rPr>
      </w:pPr>
      <w:r>
        <w:rPr>
          <w:sz w:val="24"/>
          <w:szCs w:val="24"/>
        </w:rPr>
        <w:t xml:space="preserve">ситуации криминогенного характера; </w:t>
      </w:r>
    </w:p>
    <w:p w14:paraId="5B09F534">
      <w:pPr>
        <w:spacing w:after="0" w:line="360" w:lineRule="auto"/>
        <w:ind w:firstLine="600"/>
        <w:contextualSpacing/>
        <w:jc w:val="both"/>
        <w:rPr>
          <w:sz w:val="24"/>
          <w:szCs w:val="24"/>
        </w:rPr>
      </w:pPr>
      <w:r>
        <w:rPr>
          <w:sz w:val="24"/>
          <w:szCs w:val="24"/>
        </w:rPr>
        <w:t>правила поведения с малознакомыми людьми;</w:t>
      </w:r>
    </w:p>
    <w:p w14:paraId="6DC30189">
      <w:pPr>
        <w:spacing w:after="0" w:line="360" w:lineRule="auto"/>
        <w:ind w:firstLine="600"/>
        <w:contextualSpacing/>
        <w:jc w:val="both"/>
        <w:rPr>
          <w:sz w:val="24"/>
          <w:szCs w:val="24"/>
        </w:rPr>
      </w:pPr>
      <w:r>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851FAA3">
      <w:pPr>
        <w:spacing w:after="0" w:line="360" w:lineRule="auto"/>
        <w:ind w:firstLine="600"/>
        <w:contextualSpacing/>
        <w:jc w:val="both"/>
        <w:rPr>
          <w:sz w:val="24"/>
          <w:szCs w:val="24"/>
        </w:rPr>
      </w:pPr>
      <w:r>
        <w:rPr>
          <w:sz w:val="24"/>
          <w:szCs w:val="24"/>
        </w:rPr>
        <w:t>классификация аварийных ситуаций на коммунальных системах жизнеобеспечения;</w:t>
      </w:r>
    </w:p>
    <w:p w14:paraId="4A041785">
      <w:pPr>
        <w:spacing w:after="0" w:line="360" w:lineRule="auto"/>
        <w:ind w:firstLine="600"/>
        <w:contextualSpacing/>
        <w:jc w:val="both"/>
        <w:rPr>
          <w:sz w:val="24"/>
          <w:szCs w:val="24"/>
        </w:rPr>
      </w:pPr>
      <w:r>
        <w:rPr>
          <w:sz w:val="24"/>
          <w:szCs w:val="24"/>
        </w:rPr>
        <w:t>правила предупреждения возможных аварий на коммунальных системах, порядок действий при авариях на коммунальных системах.</w:t>
      </w:r>
    </w:p>
    <w:p w14:paraId="3E4E8FE4">
      <w:pPr>
        <w:spacing w:after="0" w:line="360" w:lineRule="auto"/>
        <w:ind w:left="120"/>
        <w:contextualSpacing/>
        <w:rPr>
          <w:sz w:val="24"/>
          <w:szCs w:val="24"/>
        </w:rPr>
      </w:pPr>
    </w:p>
    <w:p w14:paraId="63BAF8A6">
      <w:pPr>
        <w:spacing w:after="0" w:line="360" w:lineRule="auto"/>
        <w:ind w:left="120"/>
        <w:contextualSpacing/>
        <w:rPr>
          <w:sz w:val="24"/>
          <w:szCs w:val="24"/>
        </w:rPr>
      </w:pPr>
      <w:r>
        <w:rPr>
          <w:b/>
          <w:sz w:val="24"/>
          <w:szCs w:val="24"/>
        </w:rPr>
        <w:t>Модуль № 5 «Безопасность на транспорте»:</w:t>
      </w:r>
    </w:p>
    <w:p w14:paraId="14F8C135">
      <w:pPr>
        <w:spacing w:after="0" w:line="360" w:lineRule="auto"/>
        <w:ind w:firstLine="600"/>
        <w:contextualSpacing/>
        <w:jc w:val="both"/>
        <w:rPr>
          <w:sz w:val="24"/>
          <w:szCs w:val="24"/>
        </w:rPr>
      </w:pPr>
      <w:r>
        <w:rPr>
          <w:sz w:val="24"/>
          <w:szCs w:val="24"/>
        </w:rPr>
        <w:t xml:space="preserve">правила дорожного движения и их значение; </w:t>
      </w:r>
    </w:p>
    <w:p w14:paraId="51E8BA4A">
      <w:pPr>
        <w:spacing w:after="0" w:line="360" w:lineRule="auto"/>
        <w:ind w:firstLine="600"/>
        <w:contextualSpacing/>
        <w:jc w:val="both"/>
        <w:rPr>
          <w:sz w:val="24"/>
          <w:szCs w:val="24"/>
        </w:rPr>
      </w:pPr>
      <w:r>
        <w:rPr>
          <w:sz w:val="24"/>
          <w:szCs w:val="24"/>
        </w:rPr>
        <w:t>условия обеспечения безопасности участников дорожного движения;</w:t>
      </w:r>
    </w:p>
    <w:p w14:paraId="1AEF0138">
      <w:pPr>
        <w:spacing w:after="0" w:line="360" w:lineRule="auto"/>
        <w:ind w:firstLine="600"/>
        <w:contextualSpacing/>
        <w:jc w:val="both"/>
        <w:rPr>
          <w:sz w:val="24"/>
          <w:szCs w:val="24"/>
        </w:rPr>
      </w:pPr>
      <w:r>
        <w:rPr>
          <w:sz w:val="24"/>
          <w:szCs w:val="24"/>
        </w:rPr>
        <w:t>правила дорожного движения и дорожные знаки для пешеходов;</w:t>
      </w:r>
    </w:p>
    <w:p w14:paraId="0EAC3185">
      <w:pPr>
        <w:spacing w:after="0" w:line="360" w:lineRule="auto"/>
        <w:ind w:firstLine="600"/>
        <w:contextualSpacing/>
        <w:jc w:val="both"/>
        <w:rPr>
          <w:sz w:val="24"/>
          <w:szCs w:val="24"/>
        </w:rPr>
      </w:pPr>
      <w:r>
        <w:rPr>
          <w:sz w:val="24"/>
          <w:szCs w:val="24"/>
        </w:rPr>
        <w:t>«дорожные ловушки» и правила их предупреждения; световозвращающие элементы и правила их применения;</w:t>
      </w:r>
    </w:p>
    <w:p w14:paraId="098B8D20">
      <w:pPr>
        <w:spacing w:after="0" w:line="360" w:lineRule="auto"/>
        <w:ind w:firstLine="600"/>
        <w:contextualSpacing/>
        <w:jc w:val="both"/>
        <w:rPr>
          <w:sz w:val="24"/>
          <w:szCs w:val="24"/>
        </w:rPr>
      </w:pPr>
      <w:r>
        <w:rPr>
          <w:sz w:val="24"/>
          <w:szCs w:val="24"/>
        </w:rPr>
        <w:t>правила дорожного движения для пассажиров;</w:t>
      </w:r>
    </w:p>
    <w:p w14:paraId="29AB6EC5">
      <w:pPr>
        <w:spacing w:after="0" w:line="360" w:lineRule="auto"/>
        <w:ind w:firstLine="600"/>
        <w:contextualSpacing/>
        <w:jc w:val="both"/>
        <w:rPr>
          <w:sz w:val="24"/>
          <w:szCs w:val="24"/>
        </w:rPr>
      </w:pPr>
      <w:r>
        <w:rPr>
          <w:sz w:val="24"/>
          <w:szCs w:val="24"/>
        </w:rPr>
        <w:t>обязанности пассажиров маршрутных транспортных средств, ремень безопасности и правила его применения;</w:t>
      </w:r>
    </w:p>
    <w:p w14:paraId="775AC0B4">
      <w:pPr>
        <w:spacing w:after="0" w:line="360" w:lineRule="auto"/>
        <w:ind w:firstLine="600"/>
        <w:contextualSpacing/>
        <w:jc w:val="both"/>
        <w:rPr>
          <w:sz w:val="24"/>
          <w:szCs w:val="24"/>
        </w:rPr>
      </w:pPr>
      <w:r>
        <w:rPr>
          <w:sz w:val="24"/>
          <w:szCs w:val="24"/>
        </w:rPr>
        <w:t>порядок действий пассажиров в маршрутных транспортных средствах при опасных и чрезвычайных ситуациях;</w:t>
      </w:r>
    </w:p>
    <w:p w14:paraId="66D89EFA">
      <w:pPr>
        <w:spacing w:after="0" w:line="360" w:lineRule="auto"/>
        <w:ind w:firstLine="600"/>
        <w:contextualSpacing/>
        <w:jc w:val="both"/>
        <w:rPr>
          <w:sz w:val="24"/>
          <w:szCs w:val="24"/>
        </w:rPr>
      </w:pPr>
      <w:r>
        <w:rPr>
          <w:sz w:val="24"/>
          <w:szCs w:val="24"/>
        </w:rPr>
        <w:t>правила поведения пассажира мотоцикла;</w:t>
      </w:r>
    </w:p>
    <w:p w14:paraId="0922BE0F">
      <w:pPr>
        <w:spacing w:after="0" w:line="360" w:lineRule="auto"/>
        <w:ind w:firstLine="600"/>
        <w:contextualSpacing/>
        <w:jc w:val="both"/>
        <w:rPr>
          <w:sz w:val="24"/>
          <w:szCs w:val="24"/>
        </w:rPr>
      </w:pPr>
      <w:r>
        <w:rPr>
          <w:sz w:val="24"/>
          <w:szCs w:val="24"/>
        </w:rPr>
        <w:t>правила дорожного движения для водителя велосипеда, мопеда и иных средств индивидуальной мобильности;</w:t>
      </w:r>
    </w:p>
    <w:p w14:paraId="073047BC">
      <w:pPr>
        <w:spacing w:after="0" w:line="360" w:lineRule="auto"/>
        <w:ind w:firstLine="600"/>
        <w:contextualSpacing/>
        <w:jc w:val="both"/>
        <w:rPr>
          <w:sz w:val="24"/>
          <w:szCs w:val="24"/>
        </w:rPr>
      </w:pPr>
      <w:r>
        <w:rPr>
          <w:sz w:val="24"/>
          <w:szCs w:val="24"/>
        </w:rPr>
        <w:t>дорожные знаки для водителя велосипеда, сигналы велосипедиста;</w:t>
      </w:r>
    </w:p>
    <w:p w14:paraId="667A25B6">
      <w:pPr>
        <w:spacing w:after="0" w:line="360" w:lineRule="auto"/>
        <w:ind w:firstLine="600"/>
        <w:contextualSpacing/>
        <w:jc w:val="both"/>
        <w:rPr>
          <w:sz w:val="24"/>
          <w:szCs w:val="24"/>
        </w:rPr>
      </w:pPr>
      <w:r>
        <w:rPr>
          <w:sz w:val="24"/>
          <w:szCs w:val="24"/>
        </w:rPr>
        <w:t>правила подготовки велосипеда к пользованию;</w:t>
      </w:r>
    </w:p>
    <w:p w14:paraId="62179517">
      <w:pPr>
        <w:spacing w:after="0" w:line="360" w:lineRule="auto"/>
        <w:ind w:firstLine="600"/>
        <w:contextualSpacing/>
        <w:jc w:val="both"/>
        <w:rPr>
          <w:sz w:val="24"/>
          <w:szCs w:val="24"/>
        </w:rPr>
      </w:pPr>
      <w:r>
        <w:rPr>
          <w:sz w:val="24"/>
          <w:szCs w:val="24"/>
        </w:rPr>
        <w:t>дорожно-транспортные происшествия и причины их возникновения;</w:t>
      </w:r>
    </w:p>
    <w:p w14:paraId="1B5D60B9">
      <w:pPr>
        <w:spacing w:after="0" w:line="360" w:lineRule="auto"/>
        <w:ind w:firstLine="600"/>
        <w:contextualSpacing/>
        <w:jc w:val="both"/>
        <w:rPr>
          <w:sz w:val="24"/>
          <w:szCs w:val="24"/>
        </w:rPr>
      </w:pPr>
      <w:r>
        <w:rPr>
          <w:sz w:val="24"/>
          <w:szCs w:val="24"/>
        </w:rPr>
        <w:t>основные факторы риска возникновения дорожно-транспортных происшествий;</w:t>
      </w:r>
    </w:p>
    <w:p w14:paraId="37CB2BB4">
      <w:pPr>
        <w:spacing w:after="0" w:line="360" w:lineRule="auto"/>
        <w:ind w:firstLine="600"/>
        <w:contextualSpacing/>
        <w:jc w:val="both"/>
        <w:rPr>
          <w:sz w:val="24"/>
          <w:szCs w:val="24"/>
        </w:rPr>
      </w:pPr>
      <w:r>
        <w:rPr>
          <w:sz w:val="24"/>
          <w:szCs w:val="24"/>
        </w:rPr>
        <w:t>порядок действий очевидца дорожно-транспортного происшествия;</w:t>
      </w:r>
    </w:p>
    <w:p w14:paraId="4E51D39A">
      <w:pPr>
        <w:spacing w:after="0" w:line="360" w:lineRule="auto"/>
        <w:ind w:firstLine="600"/>
        <w:contextualSpacing/>
        <w:jc w:val="both"/>
        <w:rPr>
          <w:sz w:val="24"/>
          <w:szCs w:val="24"/>
        </w:rPr>
      </w:pPr>
      <w:r>
        <w:rPr>
          <w:sz w:val="24"/>
          <w:szCs w:val="24"/>
        </w:rPr>
        <w:t>порядок действий при пожаре на транспорте;</w:t>
      </w:r>
    </w:p>
    <w:p w14:paraId="43CC38BC">
      <w:pPr>
        <w:spacing w:after="0" w:line="360" w:lineRule="auto"/>
        <w:ind w:firstLine="600"/>
        <w:contextualSpacing/>
        <w:jc w:val="both"/>
        <w:rPr>
          <w:sz w:val="24"/>
          <w:szCs w:val="24"/>
        </w:rPr>
      </w:pPr>
      <w:r>
        <w:rPr>
          <w:sz w:val="24"/>
          <w:szCs w:val="24"/>
        </w:rPr>
        <w:t>особенности различных видов транспорта (внеуличного, железнодорожного, водного, воздушного);</w:t>
      </w:r>
    </w:p>
    <w:p w14:paraId="2EA3372A">
      <w:pPr>
        <w:spacing w:after="0" w:line="360" w:lineRule="auto"/>
        <w:ind w:firstLine="600"/>
        <w:contextualSpacing/>
        <w:jc w:val="both"/>
        <w:rPr>
          <w:sz w:val="24"/>
          <w:szCs w:val="24"/>
        </w:rPr>
      </w:pPr>
      <w:r>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6216091">
      <w:pPr>
        <w:spacing w:after="0" w:line="360" w:lineRule="auto"/>
        <w:ind w:firstLine="600"/>
        <w:contextualSpacing/>
        <w:jc w:val="both"/>
        <w:rPr>
          <w:sz w:val="24"/>
          <w:szCs w:val="24"/>
        </w:rPr>
      </w:pPr>
      <w:r>
        <w:rPr>
          <w:sz w:val="24"/>
          <w:szCs w:val="24"/>
        </w:rPr>
        <w:t>приёмы и правила оказания первой помощи при различных травмах в результате чрезвычайных ситуаций на транспорте.</w:t>
      </w:r>
    </w:p>
    <w:p w14:paraId="2D9C76EF">
      <w:pPr>
        <w:spacing w:after="0" w:line="360" w:lineRule="auto"/>
        <w:ind w:left="120"/>
        <w:contextualSpacing/>
        <w:rPr>
          <w:sz w:val="24"/>
          <w:szCs w:val="24"/>
        </w:rPr>
      </w:pPr>
    </w:p>
    <w:p w14:paraId="59DE6072">
      <w:pPr>
        <w:spacing w:after="0" w:line="360" w:lineRule="auto"/>
        <w:ind w:left="120"/>
        <w:contextualSpacing/>
        <w:rPr>
          <w:sz w:val="24"/>
          <w:szCs w:val="24"/>
        </w:rPr>
      </w:pPr>
      <w:r>
        <w:rPr>
          <w:b/>
          <w:sz w:val="24"/>
          <w:szCs w:val="24"/>
        </w:rPr>
        <w:t>Модуль № 6 «Безопасность в общественных местах»:</w:t>
      </w:r>
    </w:p>
    <w:p w14:paraId="12582A93">
      <w:pPr>
        <w:spacing w:after="0" w:line="360" w:lineRule="auto"/>
        <w:ind w:firstLine="600"/>
        <w:contextualSpacing/>
        <w:jc w:val="both"/>
        <w:rPr>
          <w:sz w:val="24"/>
          <w:szCs w:val="24"/>
        </w:rPr>
      </w:pPr>
      <w:r>
        <w:rPr>
          <w:sz w:val="24"/>
          <w:szCs w:val="24"/>
        </w:rPr>
        <w:t>общественные места и их характеристики, потенциальные источники опасности в общественных местах;</w:t>
      </w:r>
    </w:p>
    <w:p w14:paraId="1EBBE5EC">
      <w:pPr>
        <w:spacing w:after="0" w:line="360" w:lineRule="auto"/>
        <w:ind w:firstLine="600"/>
        <w:contextualSpacing/>
        <w:jc w:val="both"/>
        <w:rPr>
          <w:sz w:val="24"/>
          <w:szCs w:val="24"/>
        </w:rPr>
      </w:pPr>
      <w:r>
        <w:rPr>
          <w:sz w:val="24"/>
          <w:szCs w:val="24"/>
        </w:rPr>
        <w:t>правила вызова экстренных служб и порядок взаимодействия с ними;</w:t>
      </w:r>
    </w:p>
    <w:p w14:paraId="2795E11A">
      <w:pPr>
        <w:spacing w:after="0" w:line="360" w:lineRule="auto"/>
        <w:ind w:firstLine="600"/>
        <w:contextualSpacing/>
        <w:jc w:val="both"/>
        <w:rPr>
          <w:sz w:val="24"/>
          <w:szCs w:val="24"/>
        </w:rPr>
      </w:pPr>
      <w:r>
        <w:rPr>
          <w:sz w:val="24"/>
          <w:szCs w:val="24"/>
        </w:rPr>
        <w:t>массовые мероприятия и правила подготовки к ним;</w:t>
      </w:r>
    </w:p>
    <w:p w14:paraId="1AF39EDA">
      <w:pPr>
        <w:spacing w:after="0" w:line="360" w:lineRule="auto"/>
        <w:ind w:firstLine="600"/>
        <w:contextualSpacing/>
        <w:jc w:val="both"/>
        <w:rPr>
          <w:sz w:val="24"/>
          <w:szCs w:val="24"/>
        </w:rPr>
      </w:pPr>
      <w:r>
        <w:rPr>
          <w:sz w:val="24"/>
          <w:szCs w:val="24"/>
        </w:rPr>
        <w:t>порядок действий при беспорядках в местах массового пребывания людей;</w:t>
      </w:r>
    </w:p>
    <w:p w14:paraId="7F6EC4EA">
      <w:pPr>
        <w:spacing w:after="0" w:line="360" w:lineRule="auto"/>
        <w:ind w:firstLine="600"/>
        <w:contextualSpacing/>
        <w:jc w:val="both"/>
        <w:rPr>
          <w:sz w:val="24"/>
          <w:szCs w:val="24"/>
        </w:rPr>
      </w:pPr>
      <w:r>
        <w:rPr>
          <w:sz w:val="24"/>
          <w:szCs w:val="24"/>
        </w:rPr>
        <w:t>порядок действий при попадании в толпу и давку;</w:t>
      </w:r>
    </w:p>
    <w:p w14:paraId="53A6FFF0">
      <w:pPr>
        <w:spacing w:after="0" w:line="360" w:lineRule="auto"/>
        <w:ind w:firstLine="600"/>
        <w:contextualSpacing/>
        <w:jc w:val="both"/>
        <w:rPr>
          <w:sz w:val="24"/>
          <w:szCs w:val="24"/>
        </w:rPr>
      </w:pPr>
      <w:r>
        <w:rPr>
          <w:sz w:val="24"/>
          <w:szCs w:val="24"/>
        </w:rPr>
        <w:t>порядок действий при обнаружении угрозы возникновения пожара;</w:t>
      </w:r>
    </w:p>
    <w:p w14:paraId="7DC25BBE">
      <w:pPr>
        <w:spacing w:after="0" w:line="360" w:lineRule="auto"/>
        <w:ind w:firstLine="600"/>
        <w:contextualSpacing/>
        <w:jc w:val="both"/>
        <w:rPr>
          <w:sz w:val="24"/>
          <w:szCs w:val="24"/>
        </w:rPr>
      </w:pPr>
      <w:r>
        <w:rPr>
          <w:sz w:val="24"/>
          <w:szCs w:val="24"/>
        </w:rPr>
        <w:t>порядок действий при эвакуации из общественных мест и зданий;</w:t>
      </w:r>
    </w:p>
    <w:p w14:paraId="439627DC">
      <w:pPr>
        <w:spacing w:after="0" w:line="360" w:lineRule="auto"/>
        <w:ind w:firstLine="600"/>
        <w:contextualSpacing/>
        <w:jc w:val="both"/>
        <w:rPr>
          <w:sz w:val="24"/>
          <w:szCs w:val="24"/>
        </w:rPr>
      </w:pPr>
      <w:r>
        <w:rPr>
          <w:sz w:val="24"/>
          <w:szCs w:val="24"/>
        </w:rPr>
        <w:t>опасности криминогенного и антиобщественного характера в общественных местах, порядок действий при их возникновении;</w:t>
      </w:r>
    </w:p>
    <w:p w14:paraId="041B8A82">
      <w:pPr>
        <w:spacing w:after="0" w:line="360" w:lineRule="auto"/>
        <w:ind w:firstLine="600"/>
        <w:contextualSpacing/>
        <w:jc w:val="both"/>
        <w:rPr>
          <w:sz w:val="24"/>
          <w:szCs w:val="24"/>
        </w:rPr>
      </w:pPr>
      <w:r>
        <w:rPr>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6BBF577">
      <w:pPr>
        <w:spacing w:after="0" w:line="360" w:lineRule="auto"/>
        <w:ind w:firstLine="600"/>
        <w:contextualSpacing/>
        <w:jc w:val="both"/>
        <w:rPr>
          <w:sz w:val="24"/>
          <w:szCs w:val="24"/>
        </w:rPr>
      </w:pPr>
      <w:r>
        <w:rPr>
          <w:sz w:val="24"/>
          <w:szCs w:val="24"/>
        </w:rPr>
        <w:t>порядок действий при взаимодействии с правоохранительными органами.</w:t>
      </w:r>
    </w:p>
    <w:p w14:paraId="709AD7C7">
      <w:pPr>
        <w:spacing w:after="0" w:line="360" w:lineRule="auto"/>
        <w:ind w:left="120"/>
        <w:contextualSpacing/>
        <w:rPr>
          <w:sz w:val="24"/>
          <w:szCs w:val="24"/>
        </w:rPr>
      </w:pPr>
    </w:p>
    <w:p w14:paraId="73B048A7">
      <w:pPr>
        <w:spacing w:after="0" w:line="360" w:lineRule="auto"/>
        <w:ind w:left="120"/>
        <w:contextualSpacing/>
        <w:rPr>
          <w:sz w:val="24"/>
          <w:szCs w:val="24"/>
        </w:rPr>
      </w:pPr>
      <w:r>
        <w:rPr>
          <w:b/>
          <w:sz w:val="24"/>
          <w:szCs w:val="24"/>
        </w:rPr>
        <w:t>Модуль № 7 «Безопасность в природной среде»:</w:t>
      </w:r>
    </w:p>
    <w:p w14:paraId="77B71C18">
      <w:pPr>
        <w:spacing w:after="0" w:line="360" w:lineRule="auto"/>
        <w:ind w:firstLine="600"/>
        <w:contextualSpacing/>
        <w:jc w:val="both"/>
        <w:rPr>
          <w:sz w:val="24"/>
          <w:szCs w:val="24"/>
        </w:rPr>
      </w:pPr>
      <w:r>
        <w:rPr>
          <w:sz w:val="24"/>
          <w:szCs w:val="24"/>
        </w:rPr>
        <w:t>природные чрезвычайные ситуации и их классификация;</w:t>
      </w:r>
    </w:p>
    <w:p w14:paraId="16D9247F">
      <w:pPr>
        <w:spacing w:after="0" w:line="360" w:lineRule="auto"/>
        <w:ind w:firstLine="600"/>
        <w:contextualSpacing/>
        <w:jc w:val="both"/>
        <w:rPr>
          <w:sz w:val="24"/>
          <w:szCs w:val="24"/>
        </w:rPr>
      </w:pPr>
      <w:r>
        <w:rPr>
          <w:sz w:val="24"/>
          <w:szCs w:val="24"/>
        </w:rPr>
        <w:t>опасности в природной среде: дикие животные, змеи, насекомые и паукообразные, ядовитые грибы и растения;</w:t>
      </w:r>
    </w:p>
    <w:p w14:paraId="1E7F198C">
      <w:pPr>
        <w:spacing w:after="0" w:line="360" w:lineRule="auto"/>
        <w:ind w:firstLine="600"/>
        <w:contextualSpacing/>
        <w:jc w:val="both"/>
        <w:rPr>
          <w:sz w:val="24"/>
          <w:szCs w:val="24"/>
        </w:rPr>
      </w:pPr>
      <w:r>
        <w:rPr>
          <w:sz w:val="24"/>
          <w:szCs w:val="24"/>
        </w:rPr>
        <w:t>автономные условия, их особенности и опасности, правила подготовки к длительному автономному существованию;</w:t>
      </w:r>
    </w:p>
    <w:p w14:paraId="12279A0C">
      <w:pPr>
        <w:spacing w:after="0" w:line="360" w:lineRule="auto"/>
        <w:ind w:firstLine="600"/>
        <w:contextualSpacing/>
        <w:jc w:val="both"/>
        <w:rPr>
          <w:sz w:val="24"/>
          <w:szCs w:val="24"/>
        </w:rPr>
      </w:pPr>
      <w:r>
        <w:rPr>
          <w:sz w:val="24"/>
          <w:szCs w:val="24"/>
        </w:rPr>
        <w:t>порядок действий при автономном пребывании в природной среде;</w:t>
      </w:r>
    </w:p>
    <w:p w14:paraId="56D2517D">
      <w:pPr>
        <w:spacing w:after="0" w:line="360" w:lineRule="auto"/>
        <w:ind w:firstLine="600"/>
        <w:contextualSpacing/>
        <w:jc w:val="both"/>
        <w:rPr>
          <w:sz w:val="24"/>
          <w:szCs w:val="24"/>
        </w:rPr>
      </w:pPr>
      <w:r>
        <w:rPr>
          <w:sz w:val="24"/>
          <w:szCs w:val="24"/>
        </w:rPr>
        <w:t>правила ориентирования на местности, способы подачи сигналов бедствия;</w:t>
      </w:r>
    </w:p>
    <w:p w14:paraId="5253DEC8">
      <w:pPr>
        <w:spacing w:after="0" w:line="360" w:lineRule="auto"/>
        <w:ind w:firstLine="600"/>
        <w:contextualSpacing/>
        <w:jc w:val="both"/>
        <w:rPr>
          <w:sz w:val="24"/>
          <w:szCs w:val="24"/>
        </w:rPr>
      </w:pPr>
      <w:r>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312CBFE">
      <w:pPr>
        <w:spacing w:after="0" w:line="360" w:lineRule="auto"/>
        <w:ind w:firstLine="600"/>
        <w:contextualSpacing/>
        <w:jc w:val="both"/>
        <w:rPr>
          <w:sz w:val="24"/>
          <w:szCs w:val="24"/>
        </w:rPr>
      </w:pPr>
      <w:r>
        <w:rPr>
          <w:sz w:val="24"/>
          <w:szCs w:val="24"/>
        </w:rPr>
        <w:t>правила безопасного поведения в горах;</w:t>
      </w:r>
    </w:p>
    <w:p w14:paraId="1F162BDE">
      <w:pPr>
        <w:spacing w:after="0" w:line="360" w:lineRule="auto"/>
        <w:ind w:firstLine="600"/>
        <w:contextualSpacing/>
        <w:jc w:val="both"/>
        <w:rPr>
          <w:sz w:val="24"/>
          <w:szCs w:val="24"/>
        </w:rPr>
      </w:pPr>
      <w:r>
        <w:rPr>
          <w:sz w:val="24"/>
          <w:szCs w:val="24"/>
        </w:rPr>
        <w:t>снежные лавины, их характеристики и опасности, порядок действий, необходимый для снижения риска попадания в лавину;</w:t>
      </w:r>
    </w:p>
    <w:p w14:paraId="0E0BC91D">
      <w:pPr>
        <w:spacing w:after="0" w:line="360" w:lineRule="auto"/>
        <w:ind w:firstLine="600"/>
        <w:contextualSpacing/>
        <w:jc w:val="both"/>
        <w:rPr>
          <w:sz w:val="24"/>
          <w:szCs w:val="24"/>
        </w:rPr>
      </w:pPr>
      <w:r>
        <w:rPr>
          <w:sz w:val="24"/>
          <w:szCs w:val="24"/>
        </w:rPr>
        <w:t>камнепады, их характеристики и опасности, порядок действий, необходимых для снижения риска попадания под камнепад;</w:t>
      </w:r>
    </w:p>
    <w:p w14:paraId="7E6919AD">
      <w:pPr>
        <w:spacing w:after="0" w:line="360" w:lineRule="auto"/>
        <w:ind w:firstLine="600"/>
        <w:contextualSpacing/>
        <w:jc w:val="both"/>
        <w:rPr>
          <w:sz w:val="24"/>
          <w:szCs w:val="24"/>
        </w:rPr>
      </w:pPr>
      <w:r>
        <w:rPr>
          <w:sz w:val="24"/>
          <w:szCs w:val="24"/>
        </w:rPr>
        <w:t>сели, их характеристики и опасности, порядок действий при попадании в зону селя;</w:t>
      </w:r>
    </w:p>
    <w:p w14:paraId="0F43DFCD">
      <w:pPr>
        <w:spacing w:after="0" w:line="360" w:lineRule="auto"/>
        <w:ind w:firstLine="600"/>
        <w:contextualSpacing/>
        <w:jc w:val="both"/>
        <w:rPr>
          <w:sz w:val="24"/>
          <w:szCs w:val="24"/>
        </w:rPr>
      </w:pPr>
      <w:r>
        <w:rPr>
          <w:sz w:val="24"/>
          <w:szCs w:val="24"/>
        </w:rPr>
        <w:t>оползни, их характеристики и опасности, порядок действий при начале оползня;</w:t>
      </w:r>
    </w:p>
    <w:p w14:paraId="11CFBFE0">
      <w:pPr>
        <w:spacing w:after="0" w:line="360" w:lineRule="auto"/>
        <w:ind w:firstLine="600"/>
        <w:contextualSpacing/>
        <w:jc w:val="both"/>
        <w:rPr>
          <w:sz w:val="24"/>
          <w:szCs w:val="24"/>
        </w:rPr>
      </w:pPr>
      <w:r>
        <w:rPr>
          <w:sz w:val="24"/>
          <w:szCs w:val="24"/>
        </w:rPr>
        <w:t>общие правила безопасного поведения на водоёмах, правила купания на оборудованных и необорудованных пляжах;</w:t>
      </w:r>
    </w:p>
    <w:p w14:paraId="6B209613">
      <w:pPr>
        <w:spacing w:after="0" w:line="360" w:lineRule="auto"/>
        <w:ind w:firstLine="600"/>
        <w:contextualSpacing/>
        <w:jc w:val="both"/>
        <w:rPr>
          <w:sz w:val="24"/>
          <w:szCs w:val="24"/>
        </w:rPr>
      </w:pPr>
      <w:r>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A133B90">
      <w:pPr>
        <w:spacing w:after="0" w:line="360" w:lineRule="auto"/>
        <w:ind w:firstLine="600"/>
        <w:contextualSpacing/>
        <w:jc w:val="both"/>
        <w:rPr>
          <w:sz w:val="24"/>
          <w:szCs w:val="24"/>
        </w:rPr>
      </w:pPr>
      <w:r>
        <w:rPr>
          <w:sz w:val="24"/>
          <w:szCs w:val="24"/>
        </w:rPr>
        <w:t>наводнения, их характеристики и опасности, порядок действий при наводнении;</w:t>
      </w:r>
    </w:p>
    <w:p w14:paraId="1A6AEDDF">
      <w:pPr>
        <w:spacing w:after="0" w:line="360" w:lineRule="auto"/>
        <w:ind w:firstLine="600"/>
        <w:contextualSpacing/>
        <w:jc w:val="both"/>
        <w:rPr>
          <w:sz w:val="24"/>
          <w:szCs w:val="24"/>
        </w:rPr>
      </w:pPr>
      <w:r>
        <w:rPr>
          <w:sz w:val="24"/>
          <w:szCs w:val="24"/>
        </w:rPr>
        <w:t>цунами, их характеристики и опасности, порядок действий при нахождении в зоне цунами;</w:t>
      </w:r>
    </w:p>
    <w:p w14:paraId="517EB483">
      <w:pPr>
        <w:spacing w:after="0" w:line="360" w:lineRule="auto"/>
        <w:ind w:firstLine="600"/>
        <w:contextualSpacing/>
        <w:jc w:val="both"/>
        <w:rPr>
          <w:sz w:val="24"/>
          <w:szCs w:val="24"/>
        </w:rPr>
      </w:pPr>
      <w:r>
        <w:rPr>
          <w:sz w:val="24"/>
          <w:szCs w:val="24"/>
        </w:rPr>
        <w:t>ураганы, смерчи, их характеристики и опасности, порядок действий при ураганах, бурях и смерчах;</w:t>
      </w:r>
    </w:p>
    <w:p w14:paraId="6213FDE6">
      <w:pPr>
        <w:spacing w:after="0" w:line="360" w:lineRule="auto"/>
        <w:ind w:firstLine="600"/>
        <w:contextualSpacing/>
        <w:jc w:val="both"/>
        <w:rPr>
          <w:sz w:val="24"/>
          <w:szCs w:val="24"/>
        </w:rPr>
      </w:pPr>
      <w:r>
        <w:rPr>
          <w:sz w:val="24"/>
          <w:szCs w:val="24"/>
        </w:rPr>
        <w:t>грозы, их характеристики и опасности, порядок действий при попадании в грозу;</w:t>
      </w:r>
    </w:p>
    <w:p w14:paraId="58AA5C8B">
      <w:pPr>
        <w:spacing w:after="0" w:line="360" w:lineRule="auto"/>
        <w:ind w:firstLine="600"/>
        <w:contextualSpacing/>
        <w:jc w:val="both"/>
        <w:rPr>
          <w:sz w:val="24"/>
          <w:szCs w:val="24"/>
        </w:rPr>
      </w:pPr>
      <w:r>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AA938D3">
      <w:pPr>
        <w:spacing w:after="0" w:line="360" w:lineRule="auto"/>
        <w:ind w:firstLine="600"/>
        <w:contextualSpacing/>
        <w:jc w:val="both"/>
        <w:rPr>
          <w:sz w:val="24"/>
          <w:szCs w:val="24"/>
        </w:rPr>
      </w:pPr>
      <w:r>
        <w:rPr>
          <w:sz w:val="24"/>
          <w:szCs w:val="24"/>
        </w:rPr>
        <w:t>смысл понятий «экология» и «экологическая культура», значение экологии для устойчивого развития общества;</w:t>
      </w:r>
    </w:p>
    <w:p w14:paraId="1A450A2E">
      <w:pPr>
        <w:spacing w:after="0" w:line="360" w:lineRule="auto"/>
        <w:ind w:firstLine="600"/>
        <w:contextualSpacing/>
        <w:jc w:val="both"/>
        <w:rPr>
          <w:sz w:val="24"/>
          <w:szCs w:val="24"/>
        </w:rPr>
      </w:pPr>
      <w:r>
        <w:rPr>
          <w:sz w:val="24"/>
          <w:szCs w:val="24"/>
        </w:rPr>
        <w:t>правила безопасного поведения при неблагоприятной экологической обстановке (загрязнении атмосферы).</w:t>
      </w:r>
    </w:p>
    <w:p w14:paraId="1A8DD4ED">
      <w:pPr>
        <w:spacing w:after="0" w:line="360" w:lineRule="auto"/>
        <w:ind w:left="120"/>
        <w:contextualSpacing/>
        <w:rPr>
          <w:sz w:val="24"/>
          <w:szCs w:val="24"/>
        </w:rPr>
      </w:pPr>
    </w:p>
    <w:p w14:paraId="6CB7A095">
      <w:pPr>
        <w:spacing w:after="0" w:line="360" w:lineRule="auto"/>
        <w:ind w:left="120"/>
        <w:contextualSpacing/>
        <w:rPr>
          <w:sz w:val="24"/>
          <w:szCs w:val="24"/>
        </w:rPr>
      </w:pPr>
      <w:r>
        <w:rPr>
          <w:b/>
          <w:sz w:val="24"/>
          <w:szCs w:val="24"/>
        </w:rPr>
        <w:t>Модуль № 8 «Основы медицинских знаний. Оказание первой помощи»:</w:t>
      </w:r>
    </w:p>
    <w:p w14:paraId="791F1798">
      <w:pPr>
        <w:spacing w:after="0" w:line="360" w:lineRule="auto"/>
        <w:ind w:firstLine="600"/>
        <w:contextualSpacing/>
        <w:jc w:val="both"/>
        <w:rPr>
          <w:sz w:val="24"/>
          <w:szCs w:val="24"/>
        </w:rPr>
      </w:pPr>
      <w:r>
        <w:rPr>
          <w:sz w:val="24"/>
          <w:szCs w:val="24"/>
        </w:rPr>
        <w:t>смысл понятий «здоровье» и «здоровый образ жизни», их содержание и значение для человека;</w:t>
      </w:r>
    </w:p>
    <w:p w14:paraId="2E6AB6BE">
      <w:pPr>
        <w:spacing w:after="0" w:line="360" w:lineRule="auto"/>
        <w:ind w:firstLine="600"/>
        <w:contextualSpacing/>
        <w:jc w:val="both"/>
        <w:rPr>
          <w:sz w:val="24"/>
          <w:szCs w:val="24"/>
        </w:rPr>
      </w:pPr>
      <w:r>
        <w:rPr>
          <w:sz w:val="24"/>
          <w:szCs w:val="24"/>
        </w:rPr>
        <w:t>факторы, влияющие на здоровье человека, опасность вредных привычек;</w:t>
      </w:r>
    </w:p>
    <w:p w14:paraId="581D2D91">
      <w:pPr>
        <w:spacing w:after="0" w:line="360" w:lineRule="auto"/>
        <w:ind w:firstLine="600"/>
        <w:contextualSpacing/>
        <w:jc w:val="both"/>
        <w:rPr>
          <w:sz w:val="24"/>
          <w:szCs w:val="24"/>
        </w:rPr>
      </w:pPr>
      <w:r>
        <w:rPr>
          <w:sz w:val="24"/>
          <w:szCs w:val="24"/>
        </w:rPr>
        <w:t>элементы здорового образа жизни, ответственность за сохранение здоровья;</w:t>
      </w:r>
    </w:p>
    <w:p w14:paraId="52E214E4">
      <w:pPr>
        <w:spacing w:after="0" w:line="360" w:lineRule="auto"/>
        <w:ind w:firstLine="600"/>
        <w:contextualSpacing/>
        <w:jc w:val="both"/>
        <w:rPr>
          <w:sz w:val="24"/>
          <w:szCs w:val="24"/>
        </w:rPr>
      </w:pPr>
      <w:r>
        <w:rPr>
          <w:sz w:val="24"/>
          <w:szCs w:val="24"/>
        </w:rPr>
        <w:t>понятие «инфекционные заболевания», причины их возникновения;</w:t>
      </w:r>
    </w:p>
    <w:p w14:paraId="5D31F7DA">
      <w:pPr>
        <w:spacing w:after="0" w:line="360" w:lineRule="auto"/>
        <w:ind w:firstLine="600"/>
        <w:contextualSpacing/>
        <w:jc w:val="both"/>
        <w:rPr>
          <w:sz w:val="24"/>
          <w:szCs w:val="24"/>
        </w:rPr>
      </w:pPr>
      <w:r>
        <w:rPr>
          <w:sz w:val="24"/>
          <w:szCs w:val="24"/>
        </w:rPr>
        <w:t>механизм распространения инфекционных заболеваний, меры их профилактики и защиты от них;</w:t>
      </w:r>
    </w:p>
    <w:p w14:paraId="3F45FF5D">
      <w:pPr>
        <w:spacing w:after="0" w:line="360" w:lineRule="auto"/>
        <w:ind w:firstLine="600"/>
        <w:contextualSpacing/>
        <w:jc w:val="both"/>
        <w:rPr>
          <w:sz w:val="24"/>
          <w:szCs w:val="24"/>
        </w:rPr>
      </w:pPr>
      <w:r>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AB7703B">
      <w:pPr>
        <w:spacing w:after="0" w:line="360" w:lineRule="auto"/>
        <w:ind w:firstLine="600"/>
        <w:contextualSpacing/>
        <w:jc w:val="both"/>
        <w:rPr>
          <w:sz w:val="24"/>
          <w:szCs w:val="24"/>
        </w:rPr>
      </w:pPr>
      <w:r>
        <w:rPr>
          <w:sz w:val="24"/>
          <w:szCs w:val="24"/>
        </w:rPr>
        <w:t>понятие «неинфекционные заболевания» и их классификация, факторы риска неинфекционных заболеваний;</w:t>
      </w:r>
    </w:p>
    <w:p w14:paraId="2396BE9F">
      <w:pPr>
        <w:spacing w:after="0" w:line="360" w:lineRule="auto"/>
        <w:ind w:firstLine="600"/>
        <w:contextualSpacing/>
        <w:jc w:val="both"/>
        <w:rPr>
          <w:sz w:val="24"/>
          <w:szCs w:val="24"/>
        </w:rPr>
      </w:pPr>
      <w:r>
        <w:rPr>
          <w:sz w:val="24"/>
          <w:szCs w:val="24"/>
        </w:rPr>
        <w:t>меры профилактики неинфекционных заболеваний и защиты от них;</w:t>
      </w:r>
    </w:p>
    <w:p w14:paraId="77E364A8">
      <w:pPr>
        <w:spacing w:after="0" w:line="360" w:lineRule="auto"/>
        <w:ind w:firstLine="600"/>
        <w:contextualSpacing/>
        <w:jc w:val="both"/>
        <w:rPr>
          <w:sz w:val="24"/>
          <w:szCs w:val="24"/>
        </w:rPr>
      </w:pPr>
      <w:r>
        <w:rPr>
          <w:sz w:val="24"/>
          <w:szCs w:val="24"/>
        </w:rPr>
        <w:t>диспансеризация и её задачи;</w:t>
      </w:r>
    </w:p>
    <w:p w14:paraId="2C6CDF53">
      <w:pPr>
        <w:spacing w:after="0" w:line="360" w:lineRule="auto"/>
        <w:ind w:firstLine="600"/>
        <w:contextualSpacing/>
        <w:jc w:val="both"/>
        <w:rPr>
          <w:sz w:val="24"/>
          <w:szCs w:val="24"/>
        </w:rPr>
      </w:pPr>
      <w:r>
        <w:rPr>
          <w:sz w:val="24"/>
          <w:szCs w:val="24"/>
        </w:rPr>
        <w:t>понятия «психическое здоровье» и «психологическое благополучие»;</w:t>
      </w:r>
    </w:p>
    <w:p w14:paraId="0808F380">
      <w:pPr>
        <w:spacing w:after="0" w:line="360" w:lineRule="auto"/>
        <w:ind w:firstLine="600"/>
        <w:contextualSpacing/>
        <w:jc w:val="both"/>
        <w:rPr>
          <w:sz w:val="24"/>
          <w:szCs w:val="24"/>
        </w:rPr>
      </w:pPr>
      <w:r>
        <w:rPr>
          <w:sz w:val="24"/>
          <w:szCs w:val="24"/>
        </w:rPr>
        <w:t>стресс и его влияние на человека, меры профилактики стресса, способы саморегуляции эмоциональных состояний;</w:t>
      </w:r>
    </w:p>
    <w:p w14:paraId="3B256636">
      <w:pPr>
        <w:spacing w:after="0" w:line="360" w:lineRule="auto"/>
        <w:ind w:firstLine="600"/>
        <w:contextualSpacing/>
        <w:jc w:val="both"/>
        <w:rPr>
          <w:sz w:val="24"/>
          <w:szCs w:val="24"/>
        </w:rPr>
      </w:pPr>
      <w:r>
        <w:rPr>
          <w:sz w:val="24"/>
          <w:szCs w:val="24"/>
        </w:rPr>
        <w:t>понятие «первая помощь» и обязанность по её оказанию, универсальный алгоритм оказания первой помощи;</w:t>
      </w:r>
    </w:p>
    <w:p w14:paraId="24161966">
      <w:pPr>
        <w:spacing w:after="0" w:line="360" w:lineRule="auto"/>
        <w:ind w:firstLine="600"/>
        <w:contextualSpacing/>
        <w:jc w:val="both"/>
        <w:rPr>
          <w:sz w:val="24"/>
          <w:szCs w:val="24"/>
        </w:rPr>
      </w:pPr>
      <w:r>
        <w:rPr>
          <w:sz w:val="24"/>
          <w:szCs w:val="24"/>
        </w:rPr>
        <w:t>назначение и состав аптечки первой помощи;</w:t>
      </w:r>
    </w:p>
    <w:p w14:paraId="69438B19">
      <w:pPr>
        <w:spacing w:after="0" w:line="360" w:lineRule="auto"/>
        <w:ind w:firstLine="600"/>
        <w:contextualSpacing/>
        <w:jc w:val="both"/>
        <w:rPr>
          <w:sz w:val="24"/>
          <w:szCs w:val="24"/>
        </w:rPr>
      </w:pPr>
      <w:r>
        <w:rPr>
          <w:sz w:val="24"/>
          <w:szCs w:val="24"/>
        </w:rPr>
        <w:t>порядок действий при оказании первой помощи в различных ситуациях, приёмы психологической поддержки пострадавшего.</w:t>
      </w:r>
    </w:p>
    <w:p w14:paraId="03DCA93B">
      <w:pPr>
        <w:spacing w:after="0" w:line="360" w:lineRule="auto"/>
        <w:ind w:left="120"/>
        <w:contextualSpacing/>
        <w:rPr>
          <w:sz w:val="24"/>
          <w:szCs w:val="24"/>
        </w:rPr>
      </w:pPr>
    </w:p>
    <w:p w14:paraId="32FB7BA9">
      <w:pPr>
        <w:spacing w:after="0" w:line="360" w:lineRule="auto"/>
        <w:ind w:left="120"/>
        <w:contextualSpacing/>
        <w:rPr>
          <w:sz w:val="24"/>
          <w:szCs w:val="24"/>
        </w:rPr>
      </w:pPr>
      <w:r>
        <w:rPr>
          <w:b/>
          <w:sz w:val="24"/>
          <w:szCs w:val="24"/>
        </w:rPr>
        <w:t>Модуль № 9 «Безопасность в социуме»:</w:t>
      </w:r>
    </w:p>
    <w:p w14:paraId="4E414385">
      <w:pPr>
        <w:spacing w:after="0" w:line="360" w:lineRule="auto"/>
        <w:ind w:firstLine="600"/>
        <w:contextualSpacing/>
        <w:jc w:val="both"/>
        <w:rPr>
          <w:sz w:val="24"/>
          <w:szCs w:val="24"/>
        </w:rPr>
      </w:pPr>
      <w:r>
        <w:rPr>
          <w:sz w:val="24"/>
          <w:szCs w:val="24"/>
        </w:rPr>
        <w:t>общение и его значение для человека, способы эффективного общения;</w:t>
      </w:r>
    </w:p>
    <w:p w14:paraId="17D29A27">
      <w:pPr>
        <w:spacing w:after="0" w:line="360" w:lineRule="auto"/>
        <w:ind w:firstLine="600"/>
        <w:contextualSpacing/>
        <w:jc w:val="both"/>
        <w:rPr>
          <w:sz w:val="24"/>
          <w:szCs w:val="24"/>
        </w:rPr>
      </w:pPr>
      <w:r>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6A303FD">
      <w:pPr>
        <w:spacing w:after="0" w:line="360" w:lineRule="auto"/>
        <w:ind w:firstLine="600"/>
        <w:contextualSpacing/>
        <w:jc w:val="both"/>
        <w:rPr>
          <w:sz w:val="24"/>
          <w:szCs w:val="24"/>
        </w:rPr>
      </w:pPr>
      <w:r>
        <w:rPr>
          <w:sz w:val="24"/>
          <w:szCs w:val="24"/>
        </w:rPr>
        <w:t>понятие «конфликт» и стадии его развития, факторы и причины развития конфликта;</w:t>
      </w:r>
    </w:p>
    <w:p w14:paraId="736456E9">
      <w:pPr>
        <w:spacing w:after="0" w:line="360" w:lineRule="auto"/>
        <w:ind w:firstLine="600"/>
        <w:contextualSpacing/>
        <w:jc w:val="both"/>
        <w:rPr>
          <w:sz w:val="24"/>
          <w:szCs w:val="24"/>
        </w:rPr>
      </w:pPr>
      <w:r>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1C6B41C8">
      <w:pPr>
        <w:spacing w:after="0" w:line="360" w:lineRule="auto"/>
        <w:ind w:firstLine="600"/>
        <w:contextualSpacing/>
        <w:jc w:val="both"/>
        <w:rPr>
          <w:sz w:val="24"/>
          <w:szCs w:val="24"/>
        </w:rPr>
      </w:pPr>
      <w:r>
        <w:rPr>
          <w:sz w:val="24"/>
          <w:szCs w:val="24"/>
        </w:rPr>
        <w:t>правила поведения для снижения риска конфликта и порядок действий при его опасных проявлениях;</w:t>
      </w:r>
    </w:p>
    <w:p w14:paraId="6142FAD0">
      <w:pPr>
        <w:spacing w:after="0" w:line="360" w:lineRule="auto"/>
        <w:ind w:firstLine="600"/>
        <w:contextualSpacing/>
        <w:jc w:val="both"/>
        <w:rPr>
          <w:sz w:val="24"/>
          <w:szCs w:val="24"/>
        </w:rPr>
      </w:pPr>
      <w:r>
        <w:rPr>
          <w:sz w:val="24"/>
          <w:szCs w:val="24"/>
        </w:rPr>
        <w:t>способ разрешения конфликта с помощью третьей стороны (медиатора);</w:t>
      </w:r>
    </w:p>
    <w:p w14:paraId="213E4ECE">
      <w:pPr>
        <w:spacing w:after="0" w:line="360" w:lineRule="auto"/>
        <w:ind w:firstLine="600"/>
        <w:contextualSpacing/>
        <w:jc w:val="both"/>
        <w:rPr>
          <w:sz w:val="24"/>
          <w:szCs w:val="24"/>
        </w:rPr>
      </w:pPr>
      <w:r>
        <w:rPr>
          <w:sz w:val="24"/>
          <w:szCs w:val="24"/>
        </w:rPr>
        <w:t>опасные формы проявления конфликта: агрессия, домашнее насилие и буллинг;</w:t>
      </w:r>
    </w:p>
    <w:p w14:paraId="365E65AA">
      <w:pPr>
        <w:spacing w:after="0" w:line="360" w:lineRule="auto"/>
        <w:ind w:firstLine="600"/>
        <w:contextualSpacing/>
        <w:jc w:val="both"/>
        <w:rPr>
          <w:sz w:val="24"/>
          <w:szCs w:val="24"/>
        </w:rPr>
      </w:pPr>
      <w:r>
        <w:rPr>
          <w:sz w:val="24"/>
          <w:szCs w:val="24"/>
        </w:rPr>
        <w:t>манипуляции в ходе межличностного общения, приёмы распознавания манипуляций и способы противостояния им;</w:t>
      </w:r>
    </w:p>
    <w:p w14:paraId="7B3497CF">
      <w:pPr>
        <w:spacing w:after="0" w:line="360" w:lineRule="auto"/>
        <w:ind w:firstLine="600"/>
        <w:contextualSpacing/>
        <w:jc w:val="both"/>
        <w:rPr>
          <w:sz w:val="24"/>
          <w:szCs w:val="24"/>
        </w:rPr>
      </w:pPr>
      <w:r>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E27620B">
      <w:pPr>
        <w:spacing w:after="0" w:line="360" w:lineRule="auto"/>
        <w:ind w:firstLine="600"/>
        <w:contextualSpacing/>
        <w:jc w:val="both"/>
        <w:rPr>
          <w:sz w:val="24"/>
          <w:szCs w:val="24"/>
        </w:rPr>
      </w:pPr>
      <w:r>
        <w:rPr>
          <w:sz w:val="24"/>
          <w:szCs w:val="24"/>
        </w:rPr>
        <w:t>современные молодёжные увлечения и опасности, связанные с ними, правила безопасного поведения;</w:t>
      </w:r>
    </w:p>
    <w:p w14:paraId="7884A673">
      <w:pPr>
        <w:spacing w:after="0" w:line="360" w:lineRule="auto"/>
        <w:ind w:firstLine="600"/>
        <w:contextualSpacing/>
        <w:jc w:val="both"/>
        <w:rPr>
          <w:sz w:val="24"/>
          <w:szCs w:val="24"/>
        </w:rPr>
      </w:pPr>
      <w:r>
        <w:rPr>
          <w:sz w:val="24"/>
          <w:szCs w:val="24"/>
        </w:rPr>
        <w:t>правила безопасной коммуникации с незнакомыми людьми.</w:t>
      </w:r>
    </w:p>
    <w:p w14:paraId="6867C768">
      <w:pPr>
        <w:spacing w:after="0" w:line="360" w:lineRule="auto"/>
        <w:ind w:left="120"/>
        <w:contextualSpacing/>
        <w:rPr>
          <w:sz w:val="24"/>
          <w:szCs w:val="24"/>
        </w:rPr>
      </w:pPr>
    </w:p>
    <w:p w14:paraId="6FABB963">
      <w:pPr>
        <w:spacing w:after="0" w:line="360" w:lineRule="auto"/>
        <w:ind w:left="120"/>
        <w:contextualSpacing/>
        <w:rPr>
          <w:sz w:val="24"/>
          <w:szCs w:val="24"/>
        </w:rPr>
      </w:pPr>
      <w:r>
        <w:rPr>
          <w:b/>
          <w:sz w:val="24"/>
          <w:szCs w:val="24"/>
        </w:rPr>
        <w:t>Модуль № 10 «Безопасность в информационном пространстве»:</w:t>
      </w:r>
    </w:p>
    <w:p w14:paraId="0CF70F96">
      <w:pPr>
        <w:spacing w:after="0" w:line="360" w:lineRule="auto"/>
        <w:ind w:firstLine="600"/>
        <w:contextualSpacing/>
        <w:jc w:val="both"/>
        <w:rPr>
          <w:sz w:val="24"/>
          <w:szCs w:val="24"/>
        </w:rPr>
      </w:pPr>
      <w:r>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5956807F">
      <w:pPr>
        <w:spacing w:after="0" w:line="360" w:lineRule="auto"/>
        <w:ind w:firstLine="600"/>
        <w:contextualSpacing/>
        <w:jc w:val="both"/>
        <w:rPr>
          <w:sz w:val="24"/>
          <w:szCs w:val="24"/>
        </w:rPr>
      </w:pPr>
      <w:r>
        <w:rPr>
          <w:sz w:val="24"/>
          <w:szCs w:val="24"/>
        </w:rPr>
        <w:t>риски и угрозы при использовании Интернета;</w:t>
      </w:r>
    </w:p>
    <w:p w14:paraId="760BA513">
      <w:pPr>
        <w:spacing w:after="0" w:line="360" w:lineRule="auto"/>
        <w:ind w:firstLine="600"/>
        <w:contextualSpacing/>
        <w:jc w:val="both"/>
        <w:rPr>
          <w:sz w:val="24"/>
          <w:szCs w:val="24"/>
        </w:rPr>
      </w:pPr>
      <w:r>
        <w:rPr>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6C4A2083">
      <w:pPr>
        <w:spacing w:after="0" w:line="360" w:lineRule="auto"/>
        <w:ind w:firstLine="600"/>
        <w:contextualSpacing/>
        <w:jc w:val="both"/>
        <w:rPr>
          <w:sz w:val="24"/>
          <w:szCs w:val="24"/>
        </w:rPr>
      </w:pPr>
      <w:r>
        <w:rPr>
          <w:sz w:val="24"/>
          <w:szCs w:val="24"/>
        </w:rPr>
        <w:t>опасные явления цифровой среды: вредоносные программы и приложения и их разновидности;</w:t>
      </w:r>
    </w:p>
    <w:p w14:paraId="225886A6">
      <w:pPr>
        <w:spacing w:after="0" w:line="360" w:lineRule="auto"/>
        <w:ind w:firstLine="600"/>
        <w:contextualSpacing/>
        <w:jc w:val="both"/>
        <w:rPr>
          <w:sz w:val="24"/>
          <w:szCs w:val="24"/>
        </w:rPr>
      </w:pPr>
      <w:r>
        <w:rPr>
          <w:sz w:val="24"/>
          <w:szCs w:val="24"/>
        </w:rPr>
        <w:t>правила кибергигиены, необходимые для предупреждения возникновения опасных ситуаций в цифровой среде;</w:t>
      </w:r>
    </w:p>
    <w:p w14:paraId="62209C6C">
      <w:pPr>
        <w:spacing w:after="0" w:line="360" w:lineRule="auto"/>
        <w:ind w:firstLine="600"/>
        <w:contextualSpacing/>
        <w:jc w:val="both"/>
        <w:rPr>
          <w:sz w:val="24"/>
          <w:szCs w:val="24"/>
        </w:rPr>
      </w:pPr>
      <w:r>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F5835EE">
      <w:pPr>
        <w:spacing w:after="0" w:line="360" w:lineRule="auto"/>
        <w:ind w:firstLine="600"/>
        <w:contextualSpacing/>
        <w:jc w:val="both"/>
        <w:rPr>
          <w:sz w:val="24"/>
          <w:szCs w:val="24"/>
        </w:rPr>
      </w:pPr>
      <w:r>
        <w:rPr>
          <w:sz w:val="24"/>
          <w:szCs w:val="24"/>
        </w:rPr>
        <w:t>противоправные действия в Интернете;</w:t>
      </w:r>
    </w:p>
    <w:p w14:paraId="21689FC1">
      <w:pPr>
        <w:spacing w:after="0" w:line="360" w:lineRule="auto"/>
        <w:ind w:firstLine="600"/>
        <w:contextualSpacing/>
        <w:jc w:val="both"/>
        <w:rPr>
          <w:sz w:val="24"/>
          <w:szCs w:val="24"/>
        </w:rPr>
      </w:pPr>
      <w:r>
        <w:rPr>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42F8DDF">
      <w:pPr>
        <w:spacing w:after="0" w:line="360" w:lineRule="auto"/>
        <w:ind w:firstLine="600"/>
        <w:contextualSpacing/>
        <w:jc w:val="both"/>
        <w:rPr>
          <w:sz w:val="24"/>
          <w:szCs w:val="24"/>
        </w:rPr>
      </w:pPr>
      <w:r>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D340053">
      <w:pPr>
        <w:spacing w:after="0" w:line="360" w:lineRule="auto"/>
        <w:ind w:left="120"/>
        <w:contextualSpacing/>
        <w:rPr>
          <w:sz w:val="24"/>
          <w:szCs w:val="24"/>
        </w:rPr>
      </w:pPr>
    </w:p>
    <w:p w14:paraId="63E0EBD1">
      <w:pPr>
        <w:spacing w:after="0" w:line="360" w:lineRule="auto"/>
        <w:ind w:left="120"/>
        <w:contextualSpacing/>
        <w:rPr>
          <w:sz w:val="24"/>
          <w:szCs w:val="24"/>
        </w:rPr>
      </w:pPr>
      <w:r>
        <w:rPr>
          <w:b/>
          <w:sz w:val="24"/>
          <w:szCs w:val="24"/>
        </w:rPr>
        <w:t>Модуль № 11 «Основы противодействия экстремизму и терроризму»:</w:t>
      </w:r>
    </w:p>
    <w:p w14:paraId="3419BFF9">
      <w:pPr>
        <w:spacing w:after="0" w:line="360" w:lineRule="auto"/>
        <w:ind w:firstLine="600"/>
        <w:contextualSpacing/>
        <w:jc w:val="both"/>
        <w:rPr>
          <w:sz w:val="24"/>
          <w:szCs w:val="24"/>
        </w:rPr>
      </w:pPr>
      <w:r>
        <w:rPr>
          <w:sz w:val="24"/>
          <w:szCs w:val="24"/>
        </w:rPr>
        <w:t>понятия «экстремизм» и «терроризм», их содержание, причины, возможные варианты проявления и последствия;</w:t>
      </w:r>
    </w:p>
    <w:p w14:paraId="50E93FCC">
      <w:pPr>
        <w:spacing w:after="0" w:line="360" w:lineRule="auto"/>
        <w:ind w:firstLine="600"/>
        <w:contextualSpacing/>
        <w:jc w:val="both"/>
        <w:rPr>
          <w:sz w:val="24"/>
          <w:szCs w:val="24"/>
        </w:rPr>
      </w:pPr>
      <w:r>
        <w:rPr>
          <w:sz w:val="24"/>
          <w:szCs w:val="24"/>
        </w:rPr>
        <w:t>цели и формы проявления террористических актов, их последствия, уровни террористической опасности;</w:t>
      </w:r>
    </w:p>
    <w:p w14:paraId="659FC197">
      <w:pPr>
        <w:spacing w:after="0" w:line="360" w:lineRule="auto"/>
        <w:ind w:firstLine="600"/>
        <w:contextualSpacing/>
        <w:jc w:val="both"/>
        <w:rPr>
          <w:sz w:val="24"/>
          <w:szCs w:val="24"/>
        </w:rPr>
      </w:pPr>
      <w:r>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373B4DA">
      <w:pPr>
        <w:spacing w:after="0" w:line="360" w:lineRule="auto"/>
        <w:ind w:firstLine="600"/>
        <w:contextualSpacing/>
        <w:jc w:val="both"/>
        <w:rPr>
          <w:sz w:val="24"/>
          <w:szCs w:val="24"/>
        </w:rPr>
      </w:pPr>
      <w:r>
        <w:rPr>
          <w:sz w:val="24"/>
          <w:szCs w:val="24"/>
        </w:rPr>
        <w:t>признаки вовлечения в террористическую деятельность, правила антитеррористического поведения;</w:t>
      </w:r>
    </w:p>
    <w:p w14:paraId="6A605057">
      <w:pPr>
        <w:spacing w:after="0" w:line="360" w:lineRule="auto"/>
        <w:ind w:firstLine="600"/>
        <w:contextualSpacing/>
        <w:jc w:val="both"/>
        <w:rPr>
          <w:sz w:val="24"/>
          <w:szCs w:val="24"/>
        </w:rPr>
      </w:pPr>
      <w:r>
        <w:rPr>
          <w:sz w:val="24"/>
          <w:szCs w:val="24"/>
        </w:rPr>
        <w:t>признаки угроз и подготовки различных форм терактов, порядок действий при их обнаружении;</w:t>
      </w:r>
    </w:p>
    <w:p w14:paraId="3D4685C4">
      <w:pPr>
        <w:spacing w:after="0" w:line="360" w:lineRule="auto"/>
        <w:ind w:firstLine="600"/>
        <w:contextualSpacing/>
        <w:jc w:val="both"/>
        <w:rPr>
          <w:sz w:val="24"/>
          <w:szCs w:val="24"/>
        </w:rPr>
      </w:pPr>
      <w:r>
        <w:rPr>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74C2EBF">
      <w:pPr>
        <w:spacing w:after="0" w:line="360" w:lineRule="auto"/>
        <w:contextualSpacing/>
        <w:rPr>
          <w:sz w:val="24"/>
          <w:szCs w:val="24"/>
        </w:rPr>
        <w:sectPr>
          <w:pgSz w:w="11906" w:h="16383"/>
          <w:pgMar w:top="851" w:right="1134" w:bottom="1701" w:left="1134" w:header="720" w:footer="720" w:gutter="0"/>
          <w:cols w:space="720" w:num="1"/>
        </w:sectPr>
      </w:pPr>
    </w:p>
    <w:p w14:paraId="653EA219">
      <w:pPr>
        <w:spacing w:after="0" w:line="360" w:lineRule="auto"/>
        <w:ind w:left="120"/>
        <w:contextualSpacing/>
        <w:rPr>
          <w:sz w:val="24"/>
          <w:szCs w:val="24"/>
        </w:rPr>
      </w:pPr>
    </w:p>
    <w:p w14:paraId="4B7CE09E">
      <w:pPr>
        <w:spacing w:after="0" w:line="360" w:lineRule="auto"/>
        <w:ind w:left="120"/>
        <w:contextualSpacing/>
        <w:jc w:val="both"/>
        <w:rPr>
          <w:sz w:val="24"/>
          <w:szCs w:val="24"/>
        </w:rPr>
      </w:pPr>
      <w:r>
        <w:rPr>
          <w:b/>
          <w:sz w:val="24"/>
          <w:szCs w:val="24"/>
        </w:rPr>
        <w:t>ПЛАНИРУЕМЫЕ ОБРАЗОВАТЕЛЬНЫЕ РЕЗУЛЬТАТЫ</w:t>
      </w:r>
    </w:p>
    <w:p w14:paraId="30B72F65">
      <w:pPr>
        <w:spacing w:after="0" w:line="360" w:lineRule="auto"/>
        <w:ind w:left="120"/>
        <w:contextualSpacing/>
        <w:jc w:val="both"/>
        <w:rPr>
          <w:sz w:val="24"/>
          <w:szCs w:val="24"/>
        </w:rPr>
      </w:pPr>
    </w:p>
    <w:p w14:paraId="12CDBCD3">
      <w:pPr>
        <w:spacing w:after="0" w:line="360" w:lineRule="auto"/>
        <w:ind w:left="120"/>
        <w:contextualSpacing/>
        <w:jc w:val="both"/>
        <w:rPr>
          <w:sz w:val="24"/>
          <w:szCs w:val="24"/>
        </w:rPr>
      </w:pPr>
      <w:r>
        <w:rPr>
          <w:b/>
          <w:sz w:val="24"/>
          <w:szCs w:val="24"/>
        </w:rPr>
        <w:t>ЛИЧНОСТНЫЕ РЕЗУЛЬТАТЫ</w:t>
      </w:r>
    </w:p>
    <w:p w14:paraId="37B96D71">
      <w:pPr>
        <w:spacing w:after="0" w:line="360" w:lineRule="auto"/>
        <w:ind w:firstLine="600"/>
        <w:contextualSpacing/>
        <w:jc w:val="both"/>
        <w:rPr>
          <w:sz w:val="24"/>
          <w:szCs w:val="24"/>
        </w:rPr>
      </w:pPr>
      <w:r>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2B4D3B8">
      <w:pPr>
        <w:spacing w:after="0" w:line="360" w:lineRule="auto"/>
        <w:ind w:firstLine="600"/>
        <w:contextualSpacing/>
        <w:jc w:val="both"/>
        <w:rPr>
          <w:sz w:val="24"/>
          <w:szCs w:val="24"/>
        </w:rPr>
      </w:pPr>
      <w:r>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8A5DB37">
      <w:pPr>
        <w:spacing w:after="0" w:line="360" w:lineRule="auto"/>
        <w:ind w:firstLine="600"/>
        <w:contextualSpacing/>
        <w:jc w:val="both"/>
        <w:rPr>
          <w:sz w:val="24"/>
          <w:szCs w:val="24"/>
        </w:rPr>
      </w:pPr>
      <w:r>
        <w:rPr>
          <w:sz w:val="24"/>
          <w:szCs w:val="24"/>
        </w:rPr>
        <w:t>Личностные результаты изучения ОБЗР включают:</w:t>
      </w:r>
    </w:p>
    <w:p w14:paraId="6C67D5D6">
      <w:pPr>
        <w:spacing w:after="0" w:line="360" w:lineRule="auto"/>
        <w:ind w:firstLine="600"/>
        <w:contextualSpacing/>
        <w:jc w:val="both"/>
        <w:rPr>
          <w:sz w:val="24"/>
          <w:szCs w:val="24"/>
        </w:rPr>
      </w:pPr>
      <w:r>
        <w:rPr>
          <w:b/>
          <w:sz w:val="24"/>
          <w:szCs w:val="24"/>
        </w:rPr>
        <w:t>1) патриотическое воспитание:</w:t>
      </w:r>
    </w:p>
    <w:p w14:paraId="6E6B3522">
      <w:pPr>
        <w:spacing w:after="0" w:line="360" w:lineRule="auto"/>
        <w:ind w:firstLine="600"/>
        <w:contextualSpacing/>
        <w:jc w:val="both"/>
        <w:rPr>
          <w:sz w:val="24"/>
          <w:szCs w:val="24"/>
        </w:rPr>
      </w:pPr>
      <w:r>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CD86733">
      <w:pPr>
        <w:spacing w:after="0" w:line="360" w:lineRule="auto"/>
        <w:ind w:firstLine="600"/>
        <w:contextualSpacing/>
        <w:jc w:val="both"/>
        <w:rPr>
          <w:sz w:val="24"/>
          <w:szCs w:val="24"/>
        </w:rPr>
      </w:pPr>
      <w:r>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93D5570">
      <w:pPr>
        <w:spacing w:after="0" w:line="360" w:lineRule="auto"/>
        <w:ind w:firstLine="600"/>
        <w:contextualSpacing/>
        <w:jc w:val="both"/>
        <w:rPr>
          <w:sz w:val="24"/>
          <w:szCs w:val="24"/>
        </w:rPr>
      </w:pPr>
      <w:r>
        <w:rPr>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C043B8F">
      <w:pPr>
        <w:spacing w:after="0" w:line="360" w:lineRule="auto"/>
        <w:ind w:firstLine="600"/>
        <w:contextualSpacing/>
        <w:jc w:val="both"/>
        <w:rPr>
          <w:sz w:val="24"/>
          <w:szCs w:val="24"/>
        </w:rPr>
      </w:pPr>
      <w:r>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6A741C52">
      <w:pPr>
        <w:spacing w:after="0" w:line="360" w:lineRule="auto"/>
        <w:ind w:firstLine="600"/>
        <w:contextualSpacing/>
        <w:jc w:val="both"/>
        <w:rPr>
          <w:sz w:val="24"/>
          <w:szCs w:val="24"/>
        </w:rPr>
      </w:pPr>
      <w:r>
        <w:rPr>
          <w:b/>
          <w:sz w:val="24"/>
          <w:szCs w:val="24"/>
        </w:rPr>
        <w:t>2) гражданское воспитание:</w:t>
      </w:r>
    </w:p>
    <w:p w14:paraId="137F2987">
      <w:pPr>
        <w:spacing w:after="0" w:line="360" w:lineRule="auto"/>
        <w:ind w:firstLine="600"/>
        <w:contextualSpacing/>
        <w:jc w:val="both"/>
        <w:rPr>
          <w:sz w:val="24"/>
          <w:szCs w:val="24"/>
        </w:rPr>
      </w:pPr>
      <w:r>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78D53A32">
      <w:pPr>
        <w:spacing w:after="0" w:line="360" w:lineRule="auto"/>
        <w:ind w:firstLine="600"/>
        <w:contextualSpacing/>
        <w:jc w:val="both"/>
        <w:rPr>
          <w:sz w:val="24"/>
          <w:szCs w:val="24"/>
        </w:rPr>
      </w:pPr>
      <w:r>
        <w:rPr>
          <w:sz w:val="24"/>
          <w:szCs w:val="24"/>
        </w:rPr>
        <w:t>активное участие в жизни семьи, организации, местного сообщества, родного края, страны;</w:t>
      </w:r>
    </w:p>
    <w:p w14:paraId="7AA98FDC">
      <w:pPr>
        <w:spacing w:after="0" w:line="360" w:lineRule="auto"/>
        <w:ind w:firstLine="600"/>
        <w:contextualSpacing/>
        <w:jc w:val="both"/>
        <w:rPr>
          <w:sz w:val="24"/>
          <w:szCs w:val="24"/>
        </w:rPr>
      </w:pPr>
      <w:r>
        <w:rPr>
          <w:sz w:val="24"/>
          <w:szCs w:val="24"/>
        </w:rPr>
        <w:t>неприятие любых форм экстремизма, дискриминации;</w:t>
      </w:r>
    </w:p>
    <w:p w14:paraId="665470BC">
      <w:pPr>
        <w:spacing w:after="0" w:line="360" w:lineRule="auto"/>
        <w:ind w:firstLine="600"/>
        <w:contextualSpacing/>
        <w:jc w:val="both"/>
        <w:rPr>
          <w:sz w:val="24"/>
          <w:szCs w:val="24"/>
        </w:rPr>
      </w:pPr>
      <w:r>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646F79F">
      <w:pPr>
        <w:spacing w:after="0" w:line="360" w:lineRule="auto"/>
        <w:ind w:firstLine="600"/>
        <w:contextualSpacing/>
        <w:jc w:val="both"/>
        <w:rPr>
          <w:sz w:val="24"/>
          <w:szCs w:val="24"/>
        </w:rPr>
      </w:pPr>
      <w:r>
        <w:rPr>
          <w:sz w:val="24"/>
          <w:szCs w:val="24"/>
        </w:rPr>
        <w:t>представление о способах противодействия коррупции;</w:t>
      </w:r>
    </w:p>
    <w:p w14:paraId="1D1C7ABA">
      <w:pPr>
        <w:spacing w:after="0" w:line="360" w:lineRule="auto"/>
        <w:ind w:firstLine="600"/>
        <w:contextualSpacing/>
        <w:jc w:val="both"/>
        <w:rPr>
          <w:sz w:val="24"/>
          <w:szCs w:val="24"/>
        </w:rPr>
      </w:pPr>
      <w:r>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7B3408B">
      <w:pPr>
        <w:spacing w:after="0" w:line="360" w:lineRule="auto"/>
        <w:ind w:firstLine="600"/>
        <w:contextualSpacing/>
        <w:jc w:val="both"/>
        <w:rPr>
          <w:sz w:val="24"/>
          <w:szCs w:val="24"/>
        </w:rPr>
      </w:pPr>
      <w:r>
        <w:rPr>
          <w:sz w:val="24"/>
          <w:szCs w:val="24"/>
        </w:rPr>
        <w:t>готовность к участию в гуманитарной деятельности (волонтёрство, помощь людям, нуждающимся в ней);</w:t>
      </w:r>
    </w:p>
    <w:p w14:paraId="48E5CA05">
      <w:pPr>
        <w:spacing w:after="0" w:line="360" w:lineRule="auto"/>
        <w:ind w:firstLine="600"/>
        <w:contextualSpacing/>
        <w:jc w:val="both"/>
        <w:rPr>
          <w:sz w:val="24"/>
          <w:szCs w:val="24"/>
        </w:rPr>
      </w:pPr>
      <w:r>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B0B5951">
      <w:pPr>
        <w:spacing w:after="0" w:line="360" w:lineRule="auto"/>
        <w:ind w:firstLine="600"/>
        <w:contextualSpacing/>
        <w:jc w:val="both"/>
        <w:rPr>
          <w:sz w:val="24"/>
          <w:szCs w:val="24"/>
        </w:rPr>
      </w:pPr>
      <w:r>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103C487">
      <w:pPr>
        <w:spacing w:after="0" w:line="360" w:lineRule="auto"/>
        <w:ind w:firstLine="600"/>
        <w:contextualSpacing/>
        <w:jc w:val="both"/>
        <w:rPr>
          <w:sz w:val="24"/>
          <w:szCs w:val="24"/>
        </w:rPr>
      </w:pPr>
      <w:r>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AFC3354">
      <w:pPr>
        <w:spacing w:after="0" w:line="360" w:lineRule="auto"/>
        <w:ind w:firstLine="600"/>
        <w:contextualSpacing/>
        <w:jc w:val="both"/>
        <w:rPr>
          <w:sz w:val="24"/>
          <w:szCs w:val="24"/>
        </w:rPr>
      </w:pPr>
      <w:r>
        <w:rPr>
          <w:b/>
          <w:sz w:val="24"/>
          <w:szCs w:val="24"/>
        </w:rPr>
        <w:t>3) духовно-нравственное воспитание:</w:t>
      </w:r>
    </w:p>
    <w:p w14:paraId="1068A982">
      <w:pPr>
        <w:spacing w:after="0" w:line="360" w:lineRule="auto"/>
        <w:ind w:firstLine="600"/>
        <w:contextualSpacing/>
        <w:jc w:val="both"/>
        <w:rPr>
          <w:sz w:val="24"/>
          <w:szCs w:val="24"/>
        </w:rPr>
      </w:pPr>
      <w:r>
        <w:rPr>
          <w:sz w:val="24"/>
          <w:szCs w:val="24"/>
        </w:rPr>
        <w:t>ориентация на моральные ценности и нормы в ситуациях нравственного выбора;</w:t>
      </w:r>
    </w:p>
    <w:p w14:paraId="49F34F4C">
      <w:pPr>
        <w:spacing w:after="0" w:line="360" w:lineRule="auto"/>
        <w:ind w:firstLine="600"/>
        <w:contextualSpacing/>
        <w:jc w:val="both"/>
        <w:rPr>
          <w:sz w:val="24"/>
          <w:szCs w:val="24"/>
        </w:rPr>
      </w:pPr>
      <w:r>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A311C99">
      <w:pPr>
        <w:spacing w:after="0" w:line="360" w:lineRule="auto"/>
        <w:ind w:firstLine="600"/>
        <w:contextualSpacing/>
        <w:jc w:val="both"/>
        <w:rPr>
          <w:sz w:val="24"/>
          <w:szCs w:val="24"/>
        </w:rPr>
      </w:pPr>
      <w:r>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22DD6B">
      <w:pPr>
        <w:spacing w:after="0" w:line="360" w:lineRule="auto"/>
        <w:ind w:firstLine="600"/>
        <w:contextualSpacing/>
        <w:jc w:val="both"/>
        <w:rPr>
          <w:sz w:val="24"/>
          <w:szCs w:val="24"/>
        </w:rPr>
      </w:pPr>
      <w:r>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5887A55">
      <w:pPr>
        <w:spacing w:after="0" w:line="360" w:lineRule="auto"/>
        <w:ind w:firstLine="600"/>
        <w:contextualSpacing/>
        <w:jc w:val="both"/>
        <w:rPr>
          <w:sz w:val="24"/>
          <w:szCs w:val="24"/>
        </w:rPr>
      </w:pPr>
      <w:r>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48C74A62">
      <w:pPr>
        <w:spacing w:after="0" w:line="360" w:lineRule="auto"/>
        <w:ind w:firstLine="600"/>
        <w:contextualSpacing/>
        <w:jc w:val="both"/>
        <w:rPr>
          <w:sz w:val="24"/>
          <w:szCs w:val="24"/>
        </w:rPr>
      </w:pPr>
      <w:r>
        <w:rPr>
          <w:b/>
          <w:sz w:val="24"/>
          <w:szCs w:val="24"/>
        </w:rPr>
        <w:t>4) эстетическое воспитание:</w:t>
      </w:r>
    </w:p>
    <w:p w14:paraId="092A7265">
      <w:pPr>
        <w:spacing w:after="0" w:line="360" w:lineRule="auto"/>
        <w:ind w:firstLine="600"/>
        <w:contextualSpacing/>
        <w:jc w:val="both"/>
        <w:rPr>
          <w:sz w:val="24"/>
          <w:szCs w:val="24"/>
        </w:rPr>
      </w:pPr>
      <w:r>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5796234C">
      <w:pPr>
        <w:spacing w:after="0" w:line="360" w:lineRule="auto"/>
        <w:ind w:firstLine="600"/>
        <w:contextualSpacing/>
        <w:jc w:val="both"/>
        <w:rPr>
          <w:sz w:val="24"/>
          <w:szCs w:val="24"/>
        </w:rPr>
      </w:pPr>
      <w:r>
        <w:rPr>
          <w:sz w:val="24"/>
          <w:szCs w:val="24"/>
        </w:rPr>
        <w:t>понимание взаимозависимости счастливого юношества и безопасного личного поведения в повседневной жизни;</w:t>
      </w:r>
    </w:p>
    <w:p w14:paraId="07ECA864">
      <w:pPr>
        <w:spacing w:after="0" w:line="360" w:lineRule="auto"/>
        <w:ind w:firstLine="600"/>
        <w:contextualSpacing/>
        <w:jc w:val="both"/>
        <w:rPr>
          <w:sz w:val="24"/>
          <w:szCs w:val="24"/>
        </w:rPr>
      </w:pPr>
      <w:r>
        <w:rPr>
          <w:b/>
          <w:sz w:val="24"/>
          <w:szCs w:val="24"/>
        </w:rPr>
        <w:t>5) ценности научного познания:</w:t>
      </w:r>
    </w:p>
    <w:p w14:paraId="635875F3">
      <w:pPr>
        <w:spacing w:after="0" w:line="360" w:lineRule="auto"/>
        <w:ind w:firstLine="600"/>
        <w:contextualSpacing/>
        <w:jc w:val="both"/>
        <w:rPr>
          <w:sz w:val="24"/>
          <w:szCs w:val="24"/>
        </w:rPr>
      </w:pPr>
      <w:r>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B9EAFEE">
      <w:pPr>
        <w:spacing w:after="0" w:line="360" w:lineRule="auto"/>
        <w:ind w:firstLine="600"/>
        <w:contextualSpacing/>
        <w:jc w:val="both"/>
        <w:rPr>
          <w:sz w:val="24"/>
          <w:szCs w:val="24"/>
        </w:rPr>
      </w:pPr>
      <w:r>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0B11E7">
      <w:pPr>
        <w:spacing w:after="0" w:line="360" w:lineRule="auto"/>
        <w:ind w:firstLine="600"/>
        <w:contextualSpacing/>
        <w:jc w:val="both"/>
        <w:rPr>
          <w:sz w:val="24"/>
          <w:szCs w:val="24"/>
        </w:rPr>
      </w:pPr>
      <w:r>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C6996FE">
      <w:pPr>
        <w:spacing w:after="0" w:line="360" w:lineRule="auto"/>
        <w:ind w:firstLine="600"/>
        <w:contextualSpacing/>
        <w:jc w:val="both"/>
        <w:rPr>
          <w:sz w:val="24"/>
          <w:szCs w:val="24"/>
        </w:rPr>
      </w:pPr>
      <w:r>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15FE6D58">
      <w:pPr>
        <w:spacing w:after="0" w:line="360" w:lineRule="auto"/>
        <w:ind w:firstLine="600"/>
        <w:contextualSpacing/>
        <w:jc w:val="both"/>
        <w:rPr>
          <w:sz w:val="24"/>
          <w:szCs w:val="24"/>
        </w:rPr>
      </w:pPr>
      <w:r>
        <w:rPr>
          <w:b/>
          <w:sz w:val="24"/>
          <w:szCs w:val="24"/>
        </w:rPr>
        <w:t>6) физическое воспитание, формирование культуры здоровья и эмоционального благополучия:</w:t>
      </w:r>
    </w:p>
    <w:p w14:paraId="619D884C">
      <w:pPr>
        <w:spacing w:after="0" w:line="360" w:lineRule="auto"/>
        <w:ind w:firstLine="600"/>
        <w:contextualSpacing/>
        <w:jc w:val="both"/>
        <w:rPr>
          <w:sz w:val="24"/>
          <w:szCs w:val="24"/>
        </w:rPr>
      </w:pPr>
      <w:r>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91CCC74">
      <w:pPr>
        <w:spacing w:after="0" w:line="360" w:lineRule="auto"/>
        <w:ind w:firstLine="600"/>
        <w:contextualSpacing/>
        <w:jc w:val="both"/>
        <w:rPr>
          <w:sz w:val="24"/>
          <w:szCs w:val="24"/>
        </w:rPr>
      </w:pPr>
      <w:r>
        <w:rPr>
          <w:sz w:val="24"/>
          <w:szCs w:val="24"/>
        </w:rPr>
        <w:t>осознание ценности жизни;</w:t>
      </w:r>
    </w:p>
    <w:p w14:paraId="17417055">
      <w:pPr>
        <w:spacing w:after="0" w:line="360" w:lineRule="auto"/>
        <w:ind w:firstLine="600"/>
        <w:contextualSpacing/>
        <w:jc w:val="both"/>
        <w:rPr>
          <w:sz w:val="24"/>
          <w:szCs w:val="24"/>
        </w:rPr>
      </w:pPr>
      <w:r>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79EBF13">
      <w:pPr>
        <w:spacing w:after="0" w:line="360" w:lineRule="auto"/>
        <w:ind w:firstLine="600"/>
        <w:contextualSpacing/>
        <w:jc w:val="both"/>
        <w:rPr>
          <w:sz w:val="24"/>
          <w:szCs w:val="24"/>
        </w:rPr>
      </w:pPr>
      <w:r>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D08332E">
      <w:pPr>
        <w:spacing w:after="0" w:line="360" w:lineRule="auto"/>
        <w:ind w:firstLine="600"/>
        <w:contextualSpacing/>
        <w:jc w:val="both"/>
        <w:rPr>
          <w:sz w:val="24"/>
          <w:szCs w:val="24"/>
        </w:rPr>
      </w:pPr>
      <w:r>
        <w:rPr>
          <w:sz w:val="24"/>
          <w:szCs w:val="24"/>
        </w:rPr>
        <w:t>соблюдение правил безопасности, в том числе навыков безопасного поведения в Интернет–среде;</w:t>
      </w:r>
    </w:p>
    <w:p w14:paraId="10ACF167">
      <w:pPr>
        <w:spacing w:after="0" w:line="360" w:lineRule="auto"/>
        <w:ind w:firstLine="600"/>
        <w:contextualSpacing/>
        <w:jc w:val="both"/>
        <w:rPr>
          <w:sz w:val="24"/>
          <w:szCs w:val="24"/>
        </w:rPr>
      </w:pPr>
      <w:r>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0394250">
      <w:pPr>
        <w:spacing w:after="0" w:line="360" w:lineRule="auto"/>
        <w:ind w:firstLine="600"/>
        <w:contextualSpacing/>
        <w:jc w:val="both"/>
        <w:rPr>
          <w:sz w:val="24"/>
          <w:szCs w:val="24"/>
        </w:rPr>
      </w:pPr>
      <w:r>
        <w:rPr>
          <w:sz w:val="24"/>
          <w:szCs w:val="24"/>
        </w:rPr>
        <w:t>умение принимать себя и других людей, не осуждая;</w:t>
      </w:r>
    </w:p>
    <w:p w14:paraId="7DFE27F0">
      <w:pPr>
        <w:spacing w:after="0" w:line="360" w:lineRule="auto"/>
        <w:ind w:firstLine="600"/>
        <w:contextualSpacing/>
        <w:jc w:val="both"/>
        <w:rPr>
          <w:sz w:val="24"/>
          <w:szCs w:val="24"/>
        </w:rPr>
      </w:pPr>
      <w:r>
        <w:rPr>
          <w:sz w:val="24"/>
          <w:szCs w:val="24"/>
        </w:rPr>
        <w:t>умение осознавать эмоциональное состояние своё и других людей, уметь управлять собственным эмоциональным состоянием;</w:t>
      </w:r>
    </w:p>
    <w:p w14:paraId="55D107C4">
      <w:pPr>
        <w:spacing w:after="0" w:line="360" w:lineRule="auto"/>
        <w:ind w:firstLine="600"/>
        <w:contextualSpacing/>
        <w:jc w:val="both"/>
        <w:rPr>
          <w:sz w:val="24"/>
          <w:szCs w:val="24"/>
        </w:rPr>
      </w:pPr>
      <w:r>
        <w:rPr>
          <w:sz w:val="24"/>
          <w:szCs w:val="24"/>
        </w:rPr>
        <w:t>сформированность навыка рефлексии, признание своего права на ошибку и такого же права другого человека;</w:t>
      </w:r>
    </w:p>
    <w:p w14:paraId="7CC03F61">
      <w:pPr>
        <w:spacing w:after="0" w:line="360" w:lineRule="auto"/>
        <w:ind w:firstLine="600"/>
        <w:contextualSpacing/>
        <w:jc w:val="both"/>
        <w:rPr>
          <w:sz w:val="24"/>
          <w:szCs w:val="24"/>
        </w:rPr>
      </w:pPr>
      <w:r>
        <w:rPr>
          <w:b/>
          <w:sz w:val="24"/>
          <w:szCs w:val="24"/>
        </w:rPr>
        <w:t>7) трудовое воспитание:</w:t>
      </w:r>
    </w:p>
    <w:p w14:paraId="48180E43">
      <w:pPr>
        <w:spacing w:after="0" w:line="360" w:lineRule="auto"/>
        <w:ind w:firstLine="600"/>
        <w:contextualSpacing/>
        <w:jc w:val="both"/>
        <w:rPr>
          <w:sz w:val="24"/>
          <w:szCs w:val="24"/>
        </w:rPr>
      </w:pPr>
      <w:r>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2B6DDD">
      <w:pPr>
        <w:spacing w:after="0" w:line="360" w:lineRule="auto"/>
        <w:ind w:firstLine="600"/>
        <w:contextualSpacing/>
        <w:jc w:val="both"/>
        <w:rPr>
          <w:sz w:val="24"/>
          <w:szCs w:val="24"/>
        </w:rPr>
      </w:pPr>
      <w:r>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6C0EFCBF">
      <w:pPr>
        <w:spacing w:after="0" w:line="360" w:lineRule="auto"/>
        <w:ind w:firstLine="600"/>
        <w:contextualSpacing/>
        <w:jc w:val="both"/>
        <w:rPr>
          <w:sz w:val="24"/>
          <w:szCs w:val="24"/>
        </w:rPr>
      </w:pPr>
      <w:r>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E72512A">
      <w:pPr>
        <w:spacing w:after="0" w:line="360" w:lineRule="auto"/>
        <w:ind w:firstLine="600"/>
        <w:contextualSpacing/>
        <w:jc w:val="both"/>
        <w:rPr>
          <w:sz w:val="24"/>
          <w:szCs w:val="24"/>
        </w:rPr>
      </w:pPr>
      <w:r>
        <w:rPr>
          <w:sz w:val="24"/>
          <w:szCs w:val="24"/>
        </w:rPr>
        <w:t>готовность адаптироваться в профессиональной среде;</w:t>
      </w:r>
    </w:p>
    <w:p w14:paraId="45ED8A09">
      <w:pPr>
        <w:spacing w:after="0" w:line="360" w:lineRule="auto"/>
        <w:ind w:firstLine="600"/>
        <w:contextualSpacing/>
        <w:jc w:val="both"/>
        <w:rPr>
          <w:sz w:val="24"/>
          <w:szCs w:val="24"/>
        </w:rPr>
      </w:pPr>
      <w:r>
        <w:rPr>
          <w:sz w:val="24"/>
          <w:szCs w:val="24"/>
        </w:rPr>
        <w:t>уважение к труду и результатам трудовой деятельности;</w:t>
      </w:r>
    </w:p>
    <w:p w14:paraId="6CCFFB82">
      <w:pPr>
        <w:spacing w:after="0" w:line="360" w:lineRule="auto"/>
        <w:ind w:firstLine="600"/>
        <w:contextualSpacing/>
        <w:jc w:val="both"/>
        <w:rPr>
          <w:sz w:val="24"/>
          <w:szCs w:val="24"/>
        </w:rPr>
      </w:pPr>
      <w:r>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84DBED1">
      <w:pPr>
        <w:spacing w:after="0" w:line="360" w:lineRule="auto"/>
        <w:ind w:firstLine="600"/>
        <w:contextualSpacing/>
        <w:jc w:val="both"/>
        <w:rPr>
          <w:sz w:val="24"/>
          <w:szCs w:val="24"/>
        </w:rPr>
      </w:pPr>
      <w:r>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96894A7">
      <w:pPr>
        <w:spacing w:after="0" w:line="360" w:lineRule="auto"/>
        <w:ind w:firstLine="600"/>
        <w:contextualSpacing/>
        <w:jc w:val="both"/>
        <w:rPr>
          <w:sz w:val="24"/>
          <w:szCs w:val="24"/>
        </w:rPr>
      </w:pPr>
      <w:r>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5781BE9">
      <w:pPr>
        <w:spacing w:after="0" w:line="360" w:lineRule="auto"/>
        <w:ind w:firstLine="600"/>
        <w:contextualSpacing/>
        <w:jc w:val="both"/>
        <w:rPr>
          <w:sz w:val="24"/>
          <w:szCs w:val="24"/>
        </w:rPr>
      </w:pPr>
      <w:r>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84F086C">
      <w:pPr>
        <w:spacing w:after="0" w:line="360" w:lineRule="auto"/>
        <w:ind w:firstLine="600"/>
        <w:contextualSpacing/>
        <w:jc w:val="both"/>
        <w:rPr>
          <w:sz w:val="24"/>
          <w:szCs w:val="24"/>
        </w:rPr>
      </w:pPr>
      <w:r>
        <w:rPr>
          <w:b/>
          <w:sz w:val="24"/>
          <w:szCs w:val="24"/>
        </w:rPr>
        <w:t>8) экологическое воспитание:</w:t>
      </w:r>
    </w:p>
    <w:p w14:paraId="05DE2728">
      <w:pPr>
        <w:spacing w:after="0" w:line="360" w:lineRule="auto"/>
        <w:ind w:firstLine="600"/>
        <w:contextualSpacing/>
        <w:jc w:val="both"/>
        <w:rPr>
          <w:sz w:val="24"/>
          <w:szCs w:val="24"/>
        </w:rPr>
      </w:pPr>
      <w:r>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B342586">
      <w:pPr>
        <w:spacing w:after="0" w:line="360" w:lineRule="auto"/>
        <w:ind w:firstLine="600"/>
        <w:contextualSpacing/>
        <w:jc w:val="both"/>
        <w:rPr>
          <w:sz w:val="24"/>
          <w:szCs w:val="24"/>
        </w:rPr>
      </w:pPr>
      <w:r>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51987C7">
      <w:pPr>
        <w:spacing w:after="0" w:line="360" w:lineRule="auto"/>
        <w:ind w:firstLine="600"/>
        <w:contextualSpacing/>
        <w:jc w:val="both"/>
        <w:rPr>
          <w:sz w:val="24"/>
          <w:szCs w:val="24"/>
        </w:rPr>
      </w:pPr>
      <w:r>
        <w:rPr>
          <w:sz w:val="24"/>
          <w:szCs w:val="24"/>
        </w:rPr>
        <w:t>осознание своей роли как гражданина и потребителя в условиях взаимосвязи природной, технологической и социальной сред;</w:t>
      </w:r>
    </w:p>
    <w:p w14:paraId="6ABB7B62">
      <w:pPr>
        <w:spacing w:after="0" w:line="360" w:lineRule="auto"/>
        <w:ind w:firstLine="600"/>
        <w:contextualSpacing/>
        <w:jc w:val="both"/>
        <w:rPr>
          <w:sz w:val="24"/>
          <w:szCs w:val="24"/>
        </w:rPr>
      </w:pPr>
      <w:r>
        <w:rPr>
          <w:sz w:val="24"/>
          <w:szCs w:val="24"/>
        </w:rPr>
        <w:t>готовность к участию в практической деятельности экологической направленности;</w:t>
      </w:r>
    </w:p>
    <w:p w14:paraId="1FEFDC01">
      <w:pPr>
        <w:spacing w:after="0" w:line="360" w:lineRule="auto"/>
        <w:ind w:firstLine="600"/>
        <w:contextualSpacing/>
        <w:jc w:val="both"/>
        <w:rPr>
          <w:sz w:val="24"/>
          <w:szCs w:val="24"/>
        </w:rPr>
      </w:pPr>
      <w:r>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40068EF">
      <w:pPr>
        <w:spacing w:after="0" w:line="360" w:lineRule="auto"/>
        <w:ind w:left="120"/>
        <w:contextualSpacing/>
        <w:jc w:val="both"/>
        <w:rPr>
          <w:sz w:val="24"/>
          <w:szCs w:val="24"/>
        </w:rPr>
      </w:pPr>
    </w:p>
    <w:p w14:paraId="02370274">
      <w:pPr>
        <w:spacing w:after="0" w:line="360" w:lineRule="auto"/>
        <w:ind w:left="120"/>
        <w:contextualSpacing/>
        <w:jc w:val="both"/>
        <w:rPr>
          <w:sz w:val="24"/>
          <w:szCs w:val="24"/>
        </w:rPr>
      </w:pPr>
      <w:r>
        <w:rPr>
          <w:b/>
          <w:sz w:val="24"/>
          <w:szCs w:val="24"/>
        </w:rPr>
        <w:t>МЕТАПРЕДМЕТНЫЕ РЕЗУЛЬТАТЫ</w:t>
      </w:r>
    </w:p>
    <w:p w14:paraId="778AB919">
      <w:pPr>
        <w:spacing w:after="0" w:line="360" w:lineRule="auto"/>
        <w:ind w:firstLine="600"/>
        <w:contextualSpacing/>
        <w:jc w:val="both"/>
        <w:rPr>
          <w:sz w:val="24"/>
          <w:szCs w:val="24"/>
        </w:rPr>
      </w:pPr>
      <w:r>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C98F19">
      <w:pPr>
        <w:spacing w:after="0" w:line="360" w:lineRule="auto"/>
        <w:ind w:firstLine="600"/>
        <w:contextualSpacing/>
        <w:jc w:val="both"/>
        <w:rPr>
          <w:sz w:val="24"/>
          <w:szCs w:val="24"/>
        </w:rPr>
      </w:pPr>
      <w:r>
        <w:rPr>
          <w:b/>
          <w:sz w:val="24"/>
          <w:szCs w:val="24"/>
        </w:rPr>
        <w:t>Познавательные универсальные учебные действия</w:t>
      </w:r>
    </w:p>
    <w:p w14:paraId="6FA73232">
      <w:pPr>
        <w:spacing w:after="0" w:line="360" w:lineRule="auto"/>
        <w:ind w:firstLine="600"/>
        <w:contextualSpacing/>
        <w:jc w:val="both"/>
        <w:rPr>
          <w:sz w:val="24"/>
          <w:szCs w:val="24"/>
        </w:rPr>
      </w:pPr>
      <w:r>
        <w:rPr>
          <w:b/>
          <w:sz w:val="24"/>
          <w:szCs w:val="24"/>
        </w:rPr>
        <w:t>Базовые логические действия:</w:t>
      </w:r>
    </w:p>
    <w:p w14:paraId="3B24E1C1">
      <w:pPr>
        <w:spacing w:after="0" w:line="360" w:lineRule="auto"/>
        <w:ind w:firstLine="600"/>
        <w:contextualSpacing/>
        <w:jc w:val="both"/>
        <w:rPr>
          <w:sz w:val="24"/>
          <w:szCs w:val="24"/>
        </w:rPr>
      </w:pPr>
      <w:r>
        <w:rPr>
          <w:sz w:val="24"/>
          <w:szCs w:val="24"/>
        </w:rPr>
        <w:t>выявлять и характеризовать существенные признаки объектов (явлений);</w:t>
      </w:r>
    </w:p>
    <w:p w14:paraId="3AA61DE8">
      <w:pPr>
        <w:spacing w:after="0" w:line="360" w:lineRule="auto"/>
        <w:ind w:firstLine="600"/>
        <w:contextualSpacing/>
        <w:jc w:val="both"/>
        <w:rPr>
          <w:sz w:val="24"/>
          <w:szCs w:val="24"/>
        </w:rPr>
      </w:pPr>
      <w:r>
        <w:rPr>
          <w:sz w:val="24"/>
          <w:szCs w:val="24"/>
        </w:rPr>
        <w:t>устанавливать существенный признак классификации, основания для обобщения и сравнения, критерии проводимого анализа;</w:t>
      </w:r>
    </w:p>
    <w:p w14:paraId="3F7243D3">
      <w:pPr>
        <w:spacing w:after="0" w:line="360" w:lineRule="auto"/>
        <w:ind w:firstLine="600"/>
        <w:contextualSpacing/>
        <w:jc w:val="both"/>
        <w:rPr>
          <w:sz w:val="24"/>
          <w:szCs w:val="24"/>
        </w:rPr>
      </w:pPr>
      <w:r>
        <w:rPr>
          <w:sz w:val="24"/>
          <w:szCs w:val="24"/>
        </w:rPr>
        <w:t>с учётом предложенной задачи выявлять закономерности и противоречия в рассматриваемых фактах, данных и наблюдениях;</w:t>
      </w:r>
    </w:p>
    <w:p w14:paraId="726CE9EC">
      <w:pPr>
        <w:spacing w:after="0" w:line="360" w:lineRule="auto"/>
        <w:ind w:firstLine="600"/>
        <w:contextualSpacing/>
        <w:jc w:val="both"/>
        <w:rPr>
          <w:sz w:val="24"/>
          <w:szCs w:val="24"/>
        </w:rPr>
      </w:pPr>
      <w:r>
        <w:rPr>
          <w:sz w:val="24"/>
          <w:szCs w:val="24"/>
        </w:rPr>
        <w:t>предлагать критерии для выявления закономерностей и противоречий;</w:t>
      </w:r>
    </w:p>
    <w:p w14:paraId="2C3088A6">
      <w:pPr>
        <w:spacing w:after="0" w:line="360" w:lineRule="auto"/>
        <w:ind w:firstLine="600"/>
        <w:contextualSpacing/>
        <w:jc w:val="both"/>
        <w:rPr>
          <w:sz w:val="24"/>
          <w:szCs w:val="24"/>
        </w:rPr>
      </w:pPr>
      <w:r>
        <w:rPr>
          <w:sz w:val="24"/>
          <w:szCs w:val="24"/>
        </w:rPr>
        <w:t>выявлять дефицит информации, данных, необходимых для решения поставленной задачи;</w:t>
      </w:r>
    </w:p>
    <w:p w14:paraId="7210A8F9">
      <w:pPr>
        <w:spacing w:after="0" w:line="360" w:lineRule="auto"/>
        <w:ind w:firstLine="600"/>
        <w:contextualSpacing/>
        <w:jc w:val="both"/>
        <w:rPr>
          <w:sz w:val="24"/>
          <w:szCs w:val="24"/>
        </w:rPr>
      </w:pPr>
      <w:r>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6390382">
      <w:pPr>
        <w:spacing w:after="0" w:line="360" w:lineRule="auto"/>
        <w:ind w:firstLine="600"/>
        <w:contextualSpacing/>
        <w:jc w:val="both"/>
        <w:rPr>
          <w:sz w:val="24"/>
          <w:szCs w:val="24"/>
        </w:rPr>
      </w:pPr>
      <w:r>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31CEAB">
      <w:pPr>
        <w:spacing w:after="0" w:line="360" w:lineRule="auto"/>
        <w:ind w:firstLine="600"/>
        <w:contextualSpacing/>
        <w:jc w:val="both"/>
        <w:rPr>
          <w:sz w:val="24"/>
          <w:szCs w:val="24"/>
        </w:rPr>
      </w:pPr>
      <w:r>
        <w:rPr>
          <w:b/>
          <w:sz w:val="24"/>
          <w:szCs w:val="24"/>
        </w:rPr>
        <w:t>Базовые исследовательские действия:</w:t>
      </w:r>
    </w:p>
    <w:p w14:paraId="65C43BC7">
      <w:pPr>
        <w:spacing w:after="0" w:line="360" w:lineRule="auto"/>
        <w:ind w:firstLine="600"/>
        <w:contextualSpacing/>
        <w:jc w:val="both"/>
        <w:rPr>
          <w:sz w:val="24"/>
          <w:szCs w:val="24"/>
        </w:rPr>
      </w:pPr>
      <w:r>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E1E8FE1">
      <w:pPr>
        <w:spacing w:after="0" w:line="360" w:lineRule="auto"/>
        <w:ind w:firstLine="600"/>
        <w:contextualSpacing/>
        <w:jc w:val="both"/>
        <w:rPr>
          <w:sz w:val="24"/>
          <w:szCs w:val="24"/>
        </w:rPr>
      </w:pPr>
      <w:r>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218D6491">
      <w:pPr>
        <w:spacing w:after="0" w:line="360" w:lineRule="auto"/>
        <w:ind w:firstLine="600"/>
        <w:contextualSpacing/>
        <w:jc w:val="both"/>
        <w:rPr>
          <w:sz w:val="24"/>
          <w:szCs w:val="24"/>
        </w:rPr>
      </w:pPr>
      <w:r>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1BA62BD">
      <w:pPr>
        <w:spacing w:after="0" w:line="360" w:lineRule="auto"/>
        <w:ind w:firstLine="600"/>
        <w:contextualSpacing/>
        <w:jc w:val="both"/>
        <w:rPr>
          <w:sz w:val="24"/>
          <w:szCs w:val="24"/>
        </w:rPr>
      </w:pPr>
      <w:r>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29ACBF">
      <w:pPr>
        <w:spacing w:after="0" w:line="360" w:lineRule="auto"/>
        <w:ind w:firstLine="600"/>
        <w:contextualSpacing/>
        <w:jc w:val="both"/>
        <w:rPr>
          <w:sz w:val="24"/>
          <w:szCs w:val="24"/>
        </w:rPr>
      </w:pPr>
      <w:r>
        <w:rPr>
          <w:b/>
          <w:sz w:val="24"/>
          <w:szCs w:val="24"/>
        </w:rPr>
        <w:t>Работа с информацией:</w:t>
      </w:r>
    </w:p>
    <w:p w14:paraId="74B5E01A">
      <w:pPr>
        <w:spacing w:after="0" w:line="360" w:lineRule="auto"/>
        <w:ind w:firstLine="600"/>
        <w:contextualSpacing/>
        <w:jc w:val="both"/>
        <w:rPr>
          <w:sz w:val="24"/>
          <w:szCs w:val="24"/>
        </w:rPr>
      </w:pPr>
      <w:r>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D5D16ED">
      <w:pPr>
        <w:spacing w:after="0" w:line="360" w:lineRule="auto"/>
        <w:ind w:firstLine="600"/>
        <w:contextualSpacing/>
        <w:jc w:val="both"/>
        <w:rPr>
          <w:sz w:val="24"/>
          <w:szCs w:val="24"/>
        </w:rPr>
      </w:pPr>
      <w:r>
        <w:rPr>
          <w:sz w:val="24"/>
          <w:szCs w:val="24"/>
        </w:rPr>
        <w:t>выбирать, анализировать, систематизировать и интерпретировать информацию различных видов и форм представления;</w:t>
      </w:r>
    </w:p>
    <w:p w14:paraId="2D15888F">
      <w:pPr>
        <w:spacing w:after="0" w:line="360" w:lineRule="auto"/>
        <w:ind w:firstLine="600"/>
        <w:contextualSpacing/>
        <w:jc w:val="both"/>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F8334E">
      <w:pPr>
        <w:spacing w:after="0" w:line="360" w:lineRule="auto"/>
        <w:ind w:firstLine="600"/>
        <w:contextualSpacing/>
        <w:jc w:val="both"/>
        <w:rPr>
          <w:sz w:val="24"/>
          <w:szCs w:val="24"/>
        </w:rPr>
      </w:pPr>
      <w:r>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7791E5">
      <w:pPr>
        <w:spacing w:after="0" w:line="360" w:lineRule="auto"/>
        <w:ind w:firstLine="600"/>
        <w:contextualSpacing/>
        <w:jc w:val="both"/>
        <w:rPr>
          <w:sz w:val="24"/>
          <w:szCs w:val="24"/>
        </w:rPr>
      </w:pPr>
      <w:r>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29BDC6CC">
      <w:pPr>
        <w:spacing w:after="0" w:line="360" w:lineRule="auto"/>
        <w:ind w:firstLine="600"/>
        <w:contextualSpacing/>
        <w:jc w:val="both"/>
        <w:rPr>
          <w:sz w:val="24"/>
          <w:szCs w:val="24"/>
        </w:rPr>
      </w:pPr>
      <w:r>
        <w:rPr>
          <w:sz w:val="24"/>
          <w:szCs w:val="24"/>
        </w:rPr>
        <w:t>эффективно запоминать и систематизировать информацию;</w:t>
      </w:r>
    </w:p>
    <w:p w14:paraId="6197AEBB">
      <w:pPr>
        <w:spacing w:after="0" w:line="360" w:lineRule="auto"/>
        <w:ind w:firstLine="600"/>
        <w:contextualSpacing/>
        <w:jc w:val="both"/>
        <w:rPr>
          <w:sz w:val="24"/>
          <w:szCs w:val="24"/>
        </w:rPr>
      </w:pPr>
      <w:r>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592CC818">
      <w:pPr>
        <w:spacing w:after="0" w:line="360" w:lineRule="auto"/>
        <w:ind w:firstLine="600"/>
        <w:contextualSpacing/>
        <w:jc w:val="both"/>
        <w:rPr>
          <w:sz w:val="24"/>
          <w:szCs w:val="24"/>
        </w:rPr>
      </w:pPr>
      <w:r>
        <w:rPr>
          <w:b/>
          <w:sz w:val="24"/>
          <w:szCs w:val="24"/>
        </w:rPr>
        <w:t>Коммуникативные универсальные учебные действия</w:t>
      </w:r>
    </w:p>
    <w:p w14:paraId="232963CC">
      <w:pPr>
        <w:spacing w:after="0" w:line="360" w:lineRule="auto"/>
        <w:ind w:firstLine="600"/>
        <w:contextualSpacing/>
        <w:jc w:val="both"/>
        <w:rPr>
          <w:sz w:val="24"/>
          <w:szCs w:val="24"/>
        </w:rPr>
      </w:pPr>
      <w:r>
        <w:rPr>
          <w:b/>
          <w:sz w:val="24"/>
          <w:szCs w:val="24"/>
        </w:rPr>
        <w:t>Общение:</w:t>
      </w:r>
    </w:p>
    <w:p w14:paraId="62438C6F">
      <w:pPr>
        <w:spacing w:after="0" w:line="360" w:lineRule="auto"/>
        <w:ind w:firstLine="600"/>
        <w:contextualSpacing/>
        <w:jc w:val="both"/>
        <w:rPr>
          <w:sz w:val="24"/>
          <w:szCs w:val="24"/>
        </w:rPr>
      </w:pPr>
      <w:r>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4D780F9">
      <w:pPr>
        <w:spacing w:after="0" w:line="360" w:lineRule="auto"/>
        <w:ind w:firstLine="600"/>
        <w:contextualSpacing/>
        <w:jc w:val="both"/>
        <w:rPr>
          <w:sz w:val="24"/>
          <w:szCs w:val="24"/>
        </w:rPr>
      </w:pPr>
      <w:r>
        <w:rPr>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43B50F2A">
      <w:pPr>
        <w:spacing w:after="0" w:line="360" w:lineRule="auto"/>
        <w:ind w:firstLine="600"/>
        <w:contextualSpacing/>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14:paraId="264C9C40">
      <w:pPr>
        <w:spacing w:after="0" w:line="360" w:lineRule="auto"/>
        <w:ind w:firstLine="600"/>
        <w:contextualSpacing/>
        <w:jc w:val="both"/>
        <w:rPr>
          <w:sz w:val="24"/>
          <w:szCs w:val="24"/>
        </w:rPr>
      </w:pPr>
      <w:r>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C125915">
      <w:pPr>
        <w:spacing w:after="0" w:line="360" w:lineRule="auto"/>
        <w:ind w:firstLine="600"/>
        <w:contextualSpacing/>
        <w:jc w:val="both"/>
        <w:rPr>
          <w:sz w:val="24"/>
          <w:szCs w:val="24"/>
        </w:rPr>
      </w:pPr>
      <w:r>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91E0BF8">
      <w:pPr>
        <w:spacing w:after="0" w:line="360" w:lineRule="auto"/>
        <w:ind w:firstLine="600"/>
        <w:contextualSpacing/>
        <w:jc w:val="both"/>
        <w:rPr>
          <w:sz w:val="24"/>
          <w:szCs w:val="24"/>
        </w:rPr>
      </w:pPr>
      <w:r>
        <w:rPr>
          <w:b/>
          <w:sz w:val="24"/>
          <w:szCs w:val="24"/>
        </w:rPr>
        <w:t>Регулятивные универсальные учебные действия</w:t>
      </w:r>
    </w:p>
    <w:p w14:paraId="5CD0E208">
      <w:pPr>
        <w:spacing w:after="0" w:line="360" w:lineRule="auto"/>
        <w:ind w:firstLine="600"/>
        <w:contextualSpacing/>
        <w:jc w:val="both"/>
        <w:rPr>
          <w:sz w:val="24"/>
          <w:szCs w:val="24"/>
        </w:rPr>
      </w:pPr>
      <w:r>
        <w:rPr>
          <w:b/>
          <w:sz w:val="24"/>
          <w:szCs w:val="24"/>
        </w:rPr>
        <w:t>Самоорганизация:</w:t>
      </w:r>
    </w:p>
    <w:p w14:paraId="3D862479">
      <w:pPr>
        <w:spacing w:after="0" w:line="360" w:lineRule="auto"/>
        <w:ind w:firstLine="600"/>
        <w:contextualSpacing/>
        <w:jc w:val="both"/>
        <w:rPr>
          <w:sz w:val="24"/>
          <w:szCs w:val="24"/>
        </w:rPr>
      </w:pPr>
      <w:r>
        <w:rPr>
          <w:sz w:val="24"/>
          <w:szCs w:val="24"/>
        </w:rPr>
        <w:t>выявлять проблемные вопросы, требующие решения в жизненных и учебных ситуациях;</w:t>
      </w:r>
    </w:p>
    <w:p w14:paraId="3F217848">
      <w:pPr>
        <w:spacing w:after="0" w:line="360" w:lineRule="auto"/>
        <w:ind w:firstLine="600"/>
        <w:contextualSpacing/>
        <w:jc w:val="both"/>
        <w:rPr>
          <w:sz w:val="24"/>
          <w:szCs w:val="24"/>
        </w:rPr>
      </w:pPr>
      <w:r>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6121E94C">
      <w:pPr>
        <w:spacing w:after="0" w:line="360" w:lineRule="auto"/>
        <w:ind w:firstLine="600"/>
        <w:contextualSpacing/>
        <w:jc w:val="both"/>
        <w:rPr>
          <w:sz w:val="24"/>
          <w:szCs w:val="24"/>
        </w:rPr>
      </w:pPr>
      <w:r>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BC403BD">
      <w:pPr>
        <w:spacing w:after="0" w:line="360" w:lineRule="auto"/>
        <w:ind w:firstLine="600"/>
        <w:contextualSpacing/>
        <w:jc w:val="both"/>
        <w:rPr>
          <w:sz w:val="24"/>
          <w:szCs w:val="24"/>
        </w:rPr>
      </w:pPr>
      <w:r>
        <w:rPr>
          <w:b/>
          <w:sz w:val="24"/>
          <w:szCs w:val="24"/>
        </w:rPr>
        <w:t>Самоконтроль, эмоциональный интеллект:</w:t>
      </w:r>
    </w:p>
    <w:p w14:paraId="7F5F4173">
      <w:pPr>
        <w:spacing w:after="0" w:line="360" w:lineRule="auto"/>
        <w:ind w:firstLine="600"/>
        <w:contextualSpacing/>
        <w:jc w:val="both"/>
        <w:rPr>
          <w:sz w:val="24"/>
          <w:szCs w:val="24"/>
        </w:rPr>
      </w:pPr>
      <w:r>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7871EB1">
      <w:pPr>
        <w:spacing w:after="0" w:line="360" w:lineRule="auto"/>
        <w:ind w:firstLine="600"/>
        <w:contextualSpacing/>
        <w:jc w:val="both"/>
        <w:rPr>
          <w:sz w:val="24"/>
          <w:szCs w:val="24"/>
        </w:rPr>
      </w:pPr>
      <w:r>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4ED050D">
      <w:pPr>
        <w:spacing w:after="0" w:line="360" w:lineRule="auto"/>
        <w:ind w:firstLine="600"/>
        <w:contextualSpacing/>
        <w:jc w:val="both"/>
        <w:rPr>
          <w:sz w:val="24"/>
          <w:szCs w:val="24"/>
        </w:rPr>
      </w:pPr>
      <w:r>
        <w:rPr>
          <w:sz w:val="24"/>
          <w:szCs w:val="24"/>
        </w:rPr>
        <w:t>оценивать соответствие результата цели и условиям;</w:t>
      </w:r>
    </w:p>
    <w:p w14:paraId="12E0FF9D">
      <w:pPr>
        <w:spacing w:after="0" w:line="360" w:lineRule="auto"/>
        <w:ind w:firstLine="600"/>
        <w:contextualSpacing/>
        <w:jc w:val="both"/>
        <w:rPr>
          <w:sz w:val="24"/>
          <w:szCs w:val="24"/>
        </w:rPr>
      </w:pPr>
      <w:r>
        <w:rPr>
          <w:sz w:val="24"/>
          <w:szCs w:val="24"/>
        </w:rPr>
        <w:t>управлять собственными эмоциями и не поддаваться эмоциям других людей, выявлять и анализировать их причины;</w:t>
      </w:r>
    </w:p>
    <w:p w14:paraId="2926B3DA">
      <w:pPr>
        <w:spacing w:after="0" w:line="360" w:lineRule="auto"/>
        <w:ind w:firstLine="600"/>
        <w:contextualSpacing/>
        <w:jc w:val="both"/>
        <w:rPr>
          <w:sz w:val="24"/>
          <w:szCs w:val="24"/>
        </w:rPr>
      </w:pPr>
      <w:r>
        <w:rPr>
          <w:sz w:val="24"/>
          <w:szCs w:val="24"/>
        </w:rPr>
        <w:t>ставить себя на место другого человека, понимать мотивы и намерения другого человека, регулировать способ выражения эмоций;</w:t>
      </w:r>
    </w:p>
    <w:p w14:paraId="67264417">
      <w:pPr>
        <w:spacing w:after="0" w:line="360" w:lineRule="auto"/>
        <w:ind w:firstLine="600"/>
        <w:contextualSpacing/>
        <w:jc w:val="both"/>
        <w:rPr>
          <w:sz w:val="24"/>
          <w:szCs w:val="24"/>
        </w:rPr>
      </w:pPr>
      <w:r>
        <w:rPr>
          <w:sz w:val="24"/>
          <w:szCs w:val="24"/>
        </w:rPr>
        <w:t>осознанно относиться к другому человеку, его мнению, признавать право на ошибку свою и чужую;</w:t>
      </w:r>
    </w:p>
    <w:p w14:paraId="0C8E84BE">
      <w:pPr>
        <w:spacing w:after="0" w:line="360" w:lineRule="auto"/>
        <w:ind w:firstLine="600"/>
        <w:contextualSpacing/>
        <w:jc w:val="both"/>
        <w:rPr>
          <w:sz w:val="24"/>
          <w:szCs w:val="24"/>
        </w:rPr>
      </w:pPr>
      <w:r>
        <w:rPr>
          <w:sz w:val="24"/>
          <w:szCs w:val="24"/>
        </w:rPr>
        <w:t>быть открытым себе и другим людям, осознавать невозможность контроля всего вокруг.</w:t>
      </w:r>
    </w:p>
    <w:p w14:paraId="345B65BA">
      <w:pPr>
        <w:spacing w:after="0" w:line="360" w:lineRule="auto"/>
        <w:ind w:firstLine="600"/>
        <w:contextualSpacing/>
        <w:jc w:val="both"/>
        <w:rPr>
          <w:sz w:val="24"/>
          <w:szCs w:val="24"/>
        </w:rPr>
      </w:pPr>
      <w:r>
        <w:rPr>
          <w:b/>
          <w:sz w:val="24"/>
          <w:szCs w:val="24"/>
        </w:rPr>
        <w:t>Совместная деятельность:</w:t>
      </w:r>
    </w:p>
    <w:p w14:paraId="742EE2A6">
      <w:pPr>
        <w:spacing w:after="0" w:line="360" w:lineRule="auto"/>
        <w:ind w:firstLine="600"/>
        <w:contextualSpacing/>
        <w:jc w:val="both"/>
        <w:rPr>
          <w:sz w:val="24"/>
          <w:szCs w:val="24"/>
        </w:rPr>
      </w:pPr>
      <w:r>
        <w:rPr>
          <w:sz w:val="24"/>
          <w:szCs w:val="24"/>
        </w:rPr>
        <w:t>понимать и использовать преимущества командной и индивидуальной работы при решении конкретной учебной задачи;</w:t>
      </w:r>
    </w:p>
    <w:p w14:paraId="3E3318F8">
      <w:pPr>
        <w:spacing w:after="0" w:line="360" w:lineRule="auto"/>
        <w:ind w:firstLine="600"/>
        <w:contextualSpacing/>
        <w:jc w:val="both"/>
        <w:rPr>
          <w:sz w:val="24"/>
          <w:szCs w:val="24"/>
        </w:rPr>
      </w:pPr>
      <w:r>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165B4F9">
      <w:pPr>
        <w:spacing w:after="0" w:line="360" w:lineRule="auto"/>
        <w:ind w:firstLine="600"/>
        <w:contextualSpacing/>
        <w:jc w:val="both"/>
        <w:rPr>
          <w:sz w:val="24"/>
          <w:szCs w:val="24"/>
        </w:rPr>
      </w:pPr>
      <w:r>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43AB9F2">
      <w:pPr>
        <w:spacing w:after="0" w:line="360" w:lineRule="auto"/>
        <w:ind w:firstLine="600"/>
        <w:contextualSpacing/>
        <w:rPr>
          <w:sz w:val="24"/>
          <w:szCs w:val="24"/>
        </w:rPr>
      </w:pPr>
      <w:bookmarkStart w:id="190" w:name="_Toc161857405"/>
      <w:bookmarkEnd w:id="190"/>
      <w:r>
        <w:rPr>
          <w:b/>
          <w:sz w:val="24"/>
          <w:szCs w:val="24"/>
        </w:rPr>
        <w:t>ПРЕДМЕТНЫЕ РЕЗУЛЬТАТЫ</w:t>
      </w:r>
    </w:p>
    <w:p w14:paraId="37E376EA">
      <w:pPr>
        <w:spacing w:after="0" w:line="360" w:lineRule="auto"/>
        <w:ind w:firstLine="600"/>
        <w:contextualSpacing/>
        <w:jc w:val="both"/>
        <w:rPr>
          <w:sz w:val="24"/>
          <w:szCs w:val="24"/>
        </w:rPr>
      </w:pPr>
      <w:r>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2C53EC3">
      <w:pPr>
        <w:spacing w:after="0" w:line="360" w:lineRule="auto"/>
        <w:ind w:firstLine="600"/>
        <w:contextualSpacing/>
        <w:jc w:val="both"/>
        <w:rPr>
          <w:sz w:val="24"/>
          <w:szCs w:val="24"/>
        </w:rPr>
      </w:pPr>
      <w:r>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1A514CB">
      <w:pPr>
        <w:spacing w:after="0" w:line="360" w:lineRule="auto"/>
        <w:ind w:firstLine="600"/>
        <w:contextualSpacing/>
        <w:jc w:val="both"/>
        <w:rPr>
          <w:sz w:val="24"/>
          <w:szCs w:val="24"/>
        </w:rPr>
      </w:pPr>
      <w:r>
        <w:rPr>
          <w:sz w:val="24"/>
          <w:szCs w:val="24"/>
        </w:rPr>
        <w:t>Предметные результаты по ОБЗР должны обеспечивать:</w:t>
      </w:r>
    </w:p>
    <w:p w14:paraId="5BFB4244">
      <w:pPr>
        <w:numPr>
          <w:ilvl w:val="0"/>
          <w:numId w:val="172"/>
        </w:numPr>
        <w:spacing w:after="0" w:line="360" w:lineRule="auto"/>
        <w:contextualSpacing/>
        <w:jc w:val="both"/>
        <w:rPr>
          <w:sz w:val="24"/>
          <w:szCs w:val="24"/>
        </w:rPr>
      </w:pPr>
      <w:r>
        <w:rPr>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263D74DA">
      <w:pPr>
        <w:numPr>
          <w:ilvl w:val="0"/>
          <w:numId w:val="172"/>
        </w:numPr>
        <w:spacing w:after="0" w:line="360" w:lineRule="auto"/>
        <w:contextualSpacing/>
        <w:jc w:val="both"/>
        <w:rPr>
          <w:sz w:val="24"/>
          <w:szCs w:val="24"/>
        </w:rPr>
      </w:pPr>
      <w:r>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96E1233">
      <w:pPr>
        <w:numPr>
          <w:ilvl w:val="0"/>
          <w:numId w:val="172"/>
        </w:numPr>
        <w:spacing w:after="0" w:line="360" w:lineRule="auto"/>
        <w:contextualSpacing/>
        <w:jc w:val="both"/>
        <w:rPr>
          <w:sz w:val="24"/>
          <w:szCs w:val="24"/>
        </w:rPr>
      </w:pPr>
      <w:r>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A7633D5">
      <w:pPr>
        <w:numPr>
          <w:ilvl w:val="0"/>
          <w:numId w:val="172"/>
        </w:numPr>
        <w:spacing w:after="0" w:line="360" w:lineRule="auto"/>
        <w:contextualSpacing/>
        <w:jc w:val="both"/>
        <w:rPr>
          <w:sz w:val="24"/>
          <w:szCs w:val="24"/>
        </w:rPr>
      </w:pPr>
      <w:r>
        <w:rPr>
          <w:sz w:val="24"/>
          <w:szCs w:val="24"/>
        </w:rPr>
        <w:t>сформированность представлений о назначении, боевых свойствах и общем устройстве стрелкового оружия;</w:t>
      </w:r>
    </w:p>
    <w:p w14:paraId="1C99B2C0">
      <w:pPr>
        <w:numPr>
          <w:ilvl w:val="0"/>
          <w:numId w:val="172"/>
        </w:numPr>
        <w:spacing w:after="0" w:line="360" w:lineRule="auto"/>
        <w:contextualSpacing/>
        <w:jc w:val="both"/>
        <w:rPr>
          <w:sz w:val="24"/>
          <w:szCs w:val="24"/>
        </w:rPr>
      </w:pPr>
      <w:r>
        <w:rPr>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5215C2C7">
      <w:pPr>
        <w:numPr>
          <w:ilvl w:val="0"/>
          <w:numId w:val="172"/>
        </w:numPr>
        <w:spacing w:after="0" w:line="360" w:lineRule="auto"/>
        <w:contextualSpacing/>
        <w:jc w:val="both"/>
        <w:rPr>
          <w:sz w:val="24"/>
          <w:szCs w:val="24"/>
        </w:rPr>
      </w:pPr>
      <w:r>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FC305DA">
      <w:pPr>
        <w:numPr>
          <w:ilvl w:val="0"/>
          <w:numId w:val="172"/>
        </w:numPr>
        <w:spacing w:after="0" w:line="360" w:lineRule="auto"/>
        <w:contextualSpacing/>
        <w:jc w:val="both"/>
        <w:rPr>
          <w:sz w:val="24"/>
          <w:szCs w:val="24"/>
        </w:rPr>
      </w:pPr>
      <w:r>
        <w:rPr>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4071F90">
      <w:pPr>
        <w:numPr>
          <w:ilvl w:val="0"/>
          <w:numId w:val="172"/>
        </w:numPr>
        <w:spacing w:after="0" w:line="360" w:lineRule="auto"/>
        <w:contextualSpacing/>
        <w:jc w:val="both"/>
        <w:rPr>
          <w:sz w:val="24"/>
          <w:szCs w:val="24"/>
        </w:rPr>
      </w:pPr>
      <w:r>
        <w:rPr>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75353A72">
      <w:pPr>
        <w:numPr>
          <w:ilvl w:val="0"/>
          <w:numId w:val="172"/>
        </w:numPr>
        <w:spacing w:after="0" w:line="360" w:lineRule="auto"/>
        <w:contextualSpacing/>
        <w:jc w:val="both"/>
        <w:rPr>
          <w:sz w:val="24"/>
          <w:szCs w:val="24"/>
        </w:rPr>
      </w:pPr>
      <w:r>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42B07BE">
      <w:pPr>
        <w:numPr>
          <w:ilvl w:val="0"/>
          <w:numId w:val="172"/>
        </w:numPr>
        <w:spacing w:after="0" w:line="360" w:lineRule="auto"/>
        <w:contextualSpacing/>
        <w:jc w:val="both"/>
        <w:rPr>
          <w:sz w:val="24"/>
          <w:szCs w:val="24"/>
        </w:rPr>
      </w:pPr>
      <w:r>
        <w:rPr>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881574D">
      <w:pPr>
        <w:numPr>
          <w:ilvl w:val="0"/>
          <w:numId w:val="172"/>
        </w:numPr>
        <w:spacing w:after="0" w:line="360" w:lineRule="auto"/>
        <w:contextualSpacing/>
        <w:jc w:val="both"/>
        <w:rPr>
          <w:sz w:val="24"/>
          <w:szCs w:val="24"/>
        </w:rPr>
      </w:pPr>
      <w:r>
        <w:rPr>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1091F7F">
      <w:pPr>
        <w:numPr>
          <w:ilvl w:val="0"/>
          <w:numId w:val="172"/>
        </w:numPr>
        <w:spacing w:after="0" w:line="360" w:lineRule="auto"/>
        <w:contextualSpacing/>
        <w:jc w:val="both"/>
        <w:rPr>
          <w:sz w:val="24"/>
          <w:szCs w:val="24"/>
        </w:rPr>
      </w:pPr>
      <w:r>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DFD5F91">
      <w:pPr>
        <w:numPr>
          <w:ilvl w:val="0"/>
          <w:numId w:val="172"/>
        </w:numPr>
        <w:spacing w:after="0" w:line="360" w:lineRule="auto"/>
        <w:contextualSpacing/>
        <w:jc w:val="both"/>
        <w:rPr>
          <w:sz w:val="24"/>
          <w:szCs w:val="24"/>
        </w:rPr>
      </w:pPr>
      <w:r>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813969D">
      <w:pPr>
        <w:numPr>
          <w:ilvl w:val="0"/>
          <w:numId w:val="172"/>
        </w:numPr>
        <w:spacing w:after="0" w:line="360" w:lineRule="auto"/>
        <w:contextualSpacing/>
        <w:jc w:val="both"/>
        <w:rPr>
          <w:sz w:val="24"/>
          <w:szCs w:val="24"/>
        </w:rPr>
      </w:pPr>
      <w:r>
        <w:rPr>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11B780E9">
      <w:pPr>
        <w:spacing w:after="0" w:line="360" w:lineRule="auto"/>
        <w:ind w:firstLine="600"/>
        <w:contextualSpacing/>
        <w:jc w:val="both"/>
        <w:rPr>
          <w:sz w:val="24"/>
          <w:szCs w:val="24"/>
        </w:rPr>
      </w:pPr>
      <w:r>
        <w:rPr>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14:paraId="118D3728">
      <w:pPr>
        <w:spacing w:after="0" w:line="360" w:lineRule="auto"/>
        <w:ind w:firstLine="600"/>
        <w:contextualSpacing/>
        <w:jc w:val="both"/>
        <w:rPr>
          <w:sz w:val="24"/>
          <w:szCs w:val="24"/>
        </w:rPr>
      </w:pPr>
      <w:r>
        <w:rPr>
          <w:b/>
          <w:sz w:val="24"/>
          <w:szCs w:val="24"/>
        </w:rPr>
        <w:t xml:space="preserve">8 КЛАСС </w:t>
      </w:r>
    </w:p>
    <w:p w14:paraId="52ED78A5">
      <w:pPr>
        <w:spacing w:after="0" w:line="360" w:lineRule="auto"/>
        <w:ind w:firstLine="600"/>
        <w:contextualSpacing/>
        <w:jc w:val="both"/>
        <w:rPr>
          <w:sz w:val="24"/>
          <w:szCs w:val="24"/>
        </w:rPr>
      </w:pPr>
      <w:r>
        <w:rPr>
          <w:b/>
          <w:sz w:val="24"/>
          <w:szCs w:val="24"/>
        </w:rPr>
        <w:t>Предметные результаты по модулю № 1 «Безопасное и устойчивое развитие личности, общества, государства»:</w:t>
      </w:r>
    </w:p>
    <w:p w14:paraId="03896C6B">
      <w:pPr>
        <w:spacing w:after="0" w:line="360" w:lineRule="auto"/>
        <w:ind w:firstLine="600"/>
        <w:contextualSpacing/>
        <w:jc w:val="both"/>
        <w:rPr>
          <w:sz w:val="24"/>
          <w:szCs w:val="24"/>
        </w:rPr>
      </w:pPr>
      <w:r>
        <w:rPr>
          <w:sz w:val="24"/>
          <w:szCs w:val="24"/>
        </w:rPr>
        <w:t>объяснять значение Конституции Российской Федерации;</w:t>
      </w:r>
    </w:p>
    <w:p w14:paraId="7397AF58">
      <w:pPr>
        <w:spacing w:after="0" w:line="360" w:lineRule="auto"/>
        <w:ind w:firstLine="600"/>
        <w:contextualSpacing/>
        <w:jc w:val="both"/>
        <w:rPr>
          <w:sz w:val="24"/>
          <w:szCs w:val="24"/>
        </w:rPr>
      </w:pPr>
      <w:r>
        <w:rPr>
          <w:sz w:val="24"/>
          <w:szCs w:val="24"/>
        </w:rPr>
        <w:t>раскрывать содержание статей 2, 4, 20, 41, 42, 58, 59 Конституции Российской Федерации, пояснять их значение для личности и общества;</w:t>
      </w:r>
    </w:p>
    <w:p w14:paraId="641807D0">
      <w:pPr>
        <w:spacing w:after="0" w:line="360" w:lineRule="auto"/>
        <w:ind w:firstLine="600"/>
        <w:contextualSpacing/>
        <w:jc w:val="both"/>
        <w:rPr>
          <w:sz w:val="24"/>
          <w:szCs w:val="24"/>
        </w:rPr>
      </w:pPr>
      <w:r>
        <w:rPr>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661342EE">
      <w:pPr>
        <w:spacing w:after="0" w:line="360" w:lineRule="auto"/>
        <w:ind w:firstLine="600"/>
        <w:contextualSpacing/>
        <w:jc w:val="both"/>
        <w:rPr>
          <w:sz w:val="24"/>
          <w:szCs w:val="24"/>
        </w:rPr>
      </w:pPr>
      <w:r>
        <w:rPr>
          <w:sz w:val="24"/>
          <w:szCs w:val="24"/>
        </w:rPr>
        <w:t>раскрывать понятия «национальные интересы» и «угрозы национальной безопасности», приводить примеры;</w:t>
      </w:r>
    </w:p>
    <w:p w14:paraId="6152893A">
      <w:pPr>
        <w:spacing w:after="0" w:line="360" w:lineRule="auto"/>
        <w:ind w:firstLine="600"/>
        <w:contextualSpacing/>
        <w:jc w:val="both"/>
        <w:rPr>
          <w:sz w:val="24"/>
          <w:szCs w:val="24"/>
        </w:rPr>
      </w:pPr>
      <w:r>
        <w:rPr>
          <w:sz w:val="24"/>
          <w:szCs w:val="24"/>
        </w:rPr>
        <w:t>раскрывать классификацию чрезвычайных ситуаций по масштабам и источникам возникновения, приводить примеры;</w:t>
      </w:r>
    </w:p>
    <w:p w14:paraId="16E094FE">
      <w:pPr>
        <w:spacing w:after="0" w:line="360" w:lineRule="auto"/>
        <w:ind w:firstLine="600"/>
        <w:contextualSpacing/>
        <w:jc w:val="both"/>
        <w:rPr>
          <w:sz w:val="24"/>
          <w:szCs w:val="24"/>
        </w:rPr>
      </w:pPr>
      <w:r>
        <w:rPr>
          <w:sz w:val="24"/>
          <w:szCs w:val="24"/>
        </w:rPr>
        <w:t>раскрывать способы информирования и оповещения населения о чрезвычайных ситуациях;</w:t>
      </w:r>
    </w:p>
    <w:p w14:paraId="17D0CBC2">
      <w:pPr>
        <w:spacing w:after="0" w:line="360" w:lineRule="auto"/>
        <w:ind w:firstLine="600"/>
        <w:contextualSpacing/>
        <w:jc w:val="both"/>
        <w:rPr>
          <w:sz w:val="24"/>
          <w:szCs w:val="24"/>
        </w:rPr>
      </w:pPr>
      <w:r>
        <w:rPr>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2C75989">
      <w:pPr>
        <w:spacing w:after="0" w:line="360" w:lineRule="auto"/>
        <w:ind w:firstLine="600"/>
        <w:contextualSpacing/>
        <w:jc w:val="both"/>
        <w:rPr>
          <w:sz w:val="24"/>
          <w:szCs w:val="24"/>
        </w:rPr>
      </w:pPr>
      <w:r>
        <w:rPr>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521C545C">
      <w:pPr>
        <w:spacing w:after="0" w:line="360" w:lineRule="auto"/>
        <w:ind w:firstLine="600"/>
        <w:contextualSpacing/>
        <w:jc w:val="both"/>
        <w:rPr>
          <w:sz w:val="24"/>
          <w:szCs w:val="24"/>
        </w:rPr>
      </w:pPr>
      <w:r>
        <w:rPr>
          <w:sz w:val="24"/>
          <w:szCs w:val="24"/>
        </w:rPr>
        <w:t>объяснять порядок действий населения при объявлении эвакуации;</w:t>
      </w:r>
    </w:p>
    <w:p w14:paraId="51CEEFF0">
      <w:pPr>
        <w:spacing w:after="0" w:line="360" w:lineRule="auto"/>
        <w:ind w:firstLine="600"/>
        <w:contextualSpacing/>
        <w:jc w:val="both"/>
        <w:rPr>
          <w:sz w:val="24"/>
          <w:szCs w:val="24"/>
        </w:rPr>
      </w:pPr>
      <w:r>
        <w:rPr>
          <w:sz w:val="24"/>
          <w:szCs w:val="24"/>
        </w:rPr>
        <w:t>характеризовать современное состояние Вооружённых Сил Российской Федерации;</w:t>
      </w:r>
    </w:p>
    <w:p w14:paraId="02B9EDAA">
      <w:pPr>
        <w:spacing w:after="0" w:line="360" w:lineRule="auto"/>
        <w:ind w:firstLine="600"/>
        <w:contextualSpacing/>
        <w:jc w:val="both"/>
        <w:rPr>
          <w:sz w:val="24"/>
          <w:szCs w:val="24"/>
        </w:rPr>
      </w:pPr>
      <w:r>
        <w:rPr>
          <w:sz w:val="24"/>
          <w:szCs w:val="24"/>
        </w:rPr>
        <w:t>приводить примеры применения Вооружённых Сил Российской Федерациив борьбе с неонацизмом и международным терроризмом;</w:t>
      </w:r>
    </w:p>
    <w:p w14:paraId="3392C820">
      <w:pPr>
        <w:spacing w:after="0" w:line="360" w:lineRule="auto"/>
        <w:ind w:firstLine="600"/>
        <w:contextualSpacing/>
        <w:jc w:val="both"/>
        <w:rPr>
          <w:sz w:val="24"/>
          <w:szCs w:val="24"/>
        </w:rPr>
      </w:pPr>
      <w:r>
        <w:rPr>
          <w:sz w:val="24"/>
          <w:szCs w:val="24"/>
        </w:rPr>
        <w:t>раскрывать понятия «воинская обязанность», «военная служба»;</w:t>
      </w:r>
    </w:p>
    <w:p w14:paraId="5EA7AF29">
      <w:pPr>
        <w:spacing w:after="0" w:line="360" w:lineRule="auto"/>
        <w:ind w:firstLine="600"/>
        <w:contextualSpacing/>
        <w:jc w:val="both"/>
        <w:rPr>
          <w:sz w:val="24"/>
          <w:szCs w:val="24"/>
        </w:rPr>
      </w:pPr>
      <w:r>
        <w:rPr>
          <w:sz w:val="24"/>
          <w:szCs w:val="24"/>
        </w:rPr>
        <w:t>раскрывать содержание подготовки к службе в армии.</w:t>
      </w:r>
    </w:p>
    <w:p w14:paraId="57CAB894">
      <w:pPr>
        <w:spacing w:after="0" w:line="360" w:lineRule="auto"/>
        <w:ind w:firstLine="600"/>
        <w:contextualSpacing/>
        <w:jc w:val="both"/>
        <w:rPr>
          <w:sz w:val="24"/>
          <w:szCs w:val="24"/>
        </w:rPr>
      </w:pPr>
      <w:r>
        <w:rPr>
          <w:b/>
          <w:sz w:val="24"/>
          <w:szCs w:val="24"/>
        </w:rPr>
        <w:t>Предметные результаты по модулю № 2 «Военная подготовка. Основы военных знаний»:</w:t>
      </w:r>
    </w:p>
    <w:p w14:paraId="1812AFA7">
      <w:pPr>
        <w:spacing w:after="0" w:line="360" w:lineRule="auto"/>
        <w:ind w:firstLine="600"/>
        <w:contextualSpacing/>
        <w:jc w:val="both"/>
        <w:rPr>
          <w:sz w:val="24"/>
          <w:szCs w:val="24"/>
        </w:rPr>
      </w:pPr>
      <w:r>
        <w:rPr>
          <w:sz w:val="24"/>
          <w:szCs w:val="24"/>
        </w:rPr>
        <w:t>иметь представление об истории зарождения и развития Вооруженных Сил Российской Федерации;</w:t>
      </w:r>
    </w:p>
    <w:p w14:paraId="60EA027D">
      <w:pPr>
        <w:spacing w:after="0" w:line="360" w:lineRule="auto"/>
        <w:ind w:firstLine="600"/>
        <w:contextualSpacing/>
        <w:jc w:val="both"/>
        <w:rPr>
          <w:sz w:val="24"/>
          <w:szCs w:val="24"/>
        </w:rPr>
      </w:pPr>
      <w:r>
        <w:rPr>
          <w:sz w:val="24"/>
          <w:szCs w:val="24"/>
        </w:rPr>
        <w:t>владеть информацией о направлениях подготовки к военной службе;</w:t>
      </w:r>
    </w:p>
    <w:p w14:paraId="176270BD">
      <w:pPr>
        <w:spacing w:after="0" w:line="360" w:lineRule="auto"/>
        <w:ind w:firstLine="600"/>
        <w:contextualSpacing/>
        <w:jc w:val="both"/>
        <w:rPr>
          <w:sz w:val="24"/>
          <w:szCs w:val="24"/>
        </w:rPr>
      </w:pPr>
      <w:r>
        <w:rPr>
          <w:sz w:val="24"/>
          <w:szCs w:val="24"/>
        </w:rPr>
        <w:t>понимать необходимость подготовки к военной службе по основным направлениям;</w:t>
      </w:r>
    </w:p>
    <w:p w14:paraId="01DBDD0E">
      <w:pPr>
        <w:spacing w:after="0" w:line="360" w:lineRule="auto"/>
        <w:ind w:firstLine="600"/>
        <w:contextualSpacing/>
        <w:jc w:val="both"/>
        <w:rPr>
          <w:sz w:val="24"/>
          <w:szCs w:val="24"/>
        </w:rPr>
      </w:pPr>
      <w:r>
        <w:rPr>
          <w:sz w:val="24"/>
          <w:szCs w:val="24"/>
        </w:rPr>
        <w:t>осознавать значимость каждого направления подготовки к военной службе в решении комплексных задач;</w:t>
      </w:r>
    </w:p>
    <w:p w14:paraId="7B8D4E9E">
      <w:pPr>
        <w:spacing w:after="0" w:line="360" w:lineRule="auto"/>
        <w:ind w:firstLine="600"/>
        <w:contextualSpacing/>
        <w:jc w:val="both"/>
        <w:rPr>
          <w:sz w:val="24"/>
          <w:szCs w:val="24"/>
        </w:rPr>
      </w:pPr>
      <w:r>
        <w:rPr>
          <w:sz w:val="24"/>
          <w:szCs w:val="24"/>
        </w:rPr>
        <w:t>иметь представление о составе, предназначении видов и родов Вооруженных Сил Российской Федерации;</w:t>
      </w:r>
    </w:p>
    <w:p w14:paraId="5BEBA2EE">
      <w:pPr>
        <w:spacing w:after="0" w:line="360" w:lineRule="auto"/>
        <w:ind w:firstLine="600"/>
        <w:contextualSpacing/>
        <w:jc w:val="both"/>
        <w:rPr>
          <w:sz w:val="24"/>
          <w:szCs w:val="24"/>
        </w:rPr>
      </w:pPr>
      <w:r>
        <w:rPr>
          <w:sz w:val="24"/>
          <w:szCs w:val="24"/>
        </w:rPr>
        <w:t>понимать функции и задачи Вооруженных Сил Российской Федерации на современном этапе;</w:t>
      </w:r>
    </w:p>
    <w:p w14:paraId="31F19B24">
      <w:pPr>
        <w:spacing w:after="0" w:line="360" w:lineRule="auto"/>
        <w:ind w:firstLine="600"/>
        <w:contextualSpacing/>
        <w:jc w:val="both"/>
        <w:rPr>
          <w:sz w:val="24"/>
          <w:szCs w:val="24"/>
        </w:rPr>
      </w:pPr>
      <w:r>
        <w:rPr>
          <w:sz w:val="24"/>
          <w:szCs w:val="24"/>
        </w:rPr>
        <w:t>понимать значимость военной присяги для формирования образа российского военнослужащего – защитника Отечества;</w:t>
      </w:r>
    </w:p>
    <w:p w14:paraId="021BB63A">
      <w:pPr>
        <w:spacing w:after="0" w:line="360" w:lineRule="auto"/>
        <w:ind w:firstLine="600"/>
        <w:contextualSpacing/>
        <w:jc w:val="both"/>
        <w:rPr>
          <w:sz w:val="24"/>
          <w:szCs w:val="24"/>
        </w:rPr>
      </w:pPr>
      <w:r>
        <w:rPr>
          <w:sz w:val="24"/>
          <w:szCs w:val="24"/>
        </w:rPr>
        <w:t>иметь представление об основных образцах вооружения и военной техники;</w:t>
      </w:r>
    </w:p>
    <w:p w14:paraId="10604383">
      <w:pPr>
        <w:spacing w:after="0" w:line="360" w:lineRule="auto"/>
        <w:ind w:firstLine="600"/>
        <w:contextualSpacing/>
        <w:jc w:val="both"/>
        <w:rPr>
          <w:sz w:val="24"/>
          <w:szCs w:val="24"/>
        </w:rPr>
      </w:pPr>
      <w:r>
        <w:rPr>
          <w:sz w:val="24"/>
          <w:szCs w:val="24"/>
        </w:rPr>
        <w:t>иметь представление о классификации видов вооружения и военной техники;</w:t>
      </w:r>
    </w:p>
    <w:p w14:paraId="1B99D6E9">
      <w:pPr>
        <w:spacing w:after="0" w:line="360" w:lineRule="auto"/>
        <w:ind w:firstLine="600"/>
        <w:contextualSpacing/>
        <w:jc w:val="both"/>
        <w:rPr>
          <w:sz w:val="24"/>
          <w:szCs w:val="24"/>
        </w:rPr>
      </w:pPr>
      <w:r>
        <w:rPr>
          <w:sz w:val="24"/>
          <w:szCs w:val="24"/>
        </w:rPr>
        <w:t>иметь представление об основных тактико-технических характеристиках вооружения и военной техники;</w:t>
      </w:r>
    </w:p>
    <w:p w14:paraId="48F6A1BD">
      <w:pPr>
        <w:spacing w:after="0" w:line="360" w:lineRule="auto"/>
        <w:ind w:firstLine="600"/>
        <w:contextualSpacing/>
        <w:jc w:val="both"/>
        <w:rPr>
          <w:sz w:val="24"/>
          <w:szCs w:val="24"/>
        </w:rPr>
      </w:pPr>
      <w:r>
        <w:rPr>
          <w:sz w:val="24"/>
          <w:szCs w:val="24"/>
        </w:rPr>
        <w:t>иметь представление об организационной структуре отделения и задачах личного состава в бою;</w:t>
      </w:r>
    </w:p>
    <w:p w14:paraId="5659C0D1">
      <w:pPr>
        <w:spacing w:after="0" w:line="360" w:lineRule="auto"/>
        <w:ind w:firstLine="600"/>
        <w:contextualSpacing/>
        <w:jc w:val="both"/>
        <w:rPr>
          <w:sz w:val="24"/>
          <w:szCs w:val="24"/>
        </w:rPr>
      </w:pPr>
      <w:r>
        <w:rPr>
          <w:sz w:val="24"/>
          <w:szCs w:val="24"/>
        </w:rPr>
        <w:t>иметь представление о современных элементах экипировки и бронезащиты военнослужащего;</w:t>
      </w:r>
    </w:p>
    <w:p w14:paraId="16AC5696">
      <w:pPr>
        <w:spacing w:after="0" w:line="360" w:lineRule="auto"/>
        <w:ind w:firstLine="600"/>
        <w:contextualSpacing/>
        <w:jc w:val="both"/>
        <w:rPr>
          <w:sz w:val="24"/>
          <w:szCs w:val="24"/>
        </w:rPr>
      </w:pPr>
      <w:r>
        <w:rPr>
          <w:sz w:val="24"/>
          <w:szCs w:val="24"/>
        </w:rPr>
        <w:t>знать алгоритм надевания экипировки и средств бронезащиты;</w:t>
      </w:r>
    </w:p>
    <w:p w14:paraId="0C204B76">
      <w:pPr>
        <w:spacing w:after="0" w:line="360" w:lineRule="auto"/>
        <w:ind w:firstLine="600"/>
        <w:contextualSpacing/>
        <w:jc w:val="both"/>
        <w:rPr>
          <w:sz w:val="24"/>
          <w:szCs w:val="24"/>
        </w:rPr>
      </w:pPr>
      <w:r>
        <w:rPr>
          <w:sz w:val="24"/>
          <w:szCs w:val="24"/>
        </w:rPr>
        <w:t>иметь представление о вооружении отделения и тактико-технических характеристиках стрелкового оружия;</w:t>
      </w:r>
    </w:p>
    <w:p w14:paraId="58E26513">
      <w:pPr>
        <w:spacing w:after="0" w:line="360" w:lineRule="auto"/>
        <w:ind w:firstLine="600"/>
        <w:contextualSpacing/>
        <w:jc w:val="both"/>
        <w:rPr>
          <w:sz w:val="24"/>
          <w:szCs w:val="24"/>
        </w:rPr>
      </w:pPr>
      <w:r>
        <w:rPr>
          <w:sz w:val="24"/>
          <w:szCs w:val="24"/>
        </w:rPr>
        <w:t>знать основные характеристики стрелкового оружия и ручных гранат;</w:t>
      </w:r>
    </w:p>
    <w:p w14:paraId="63E90664">
      <w:pPr>
        <w:spacing w:after="0" w:line="360" w:lineRule="auto"/>
        <w:ind w:firstLine="600"/>
        <w:contextualSpacing/>
        <w:jc w:val="both"/>
        <w:rPr>
          <w:sz w:val="24"/>
          <w:szCs w:val="24"/>
        </w:rPr>
      </w:pPr>
      <w:r>
        <w:rPr>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775B22D7">
      <w:pPr>
        <w:spacing w:after="0" w:line="360" w:lineRule="auto"/>
        <w:ind w:firstLine="600"/>
        <w:contextualSpacing/>
        <w:jc w:val="both"/>
        <w:rPr>
          <w:sz w:val="24"/>
          <w:szCs w:val="24"/>
        </w:rPr>
      </w:pPr>
      <w:r>
        <w:rPr>
          <w:sz w:val="24"/>
          <w:szCs w:val="24"/>
        </w:rPr>
        <w:t>знать структуру современных общевоинских уставов и понимать их значение для повседневной жизнедеятельности войск;</w:t>
      </w:r>
    </w:p>
    <w:p w14:paraId="0A9337DE">
      <w:pPr>
        <w:spacing w:after="0" w:line="360" w:lineRule="auto"/>
        <w:ind w:firstLine="600"/>
        <w:contextualSpacing/>
        <w:jc w:val="both"/>
        <w:rPr>
          <w:sz w:val="24"/>
          <w:szCs w:val="24"/>
        </w:rPr>
      </w:pPr>
      <w:r>
        <w:rPr>
          <w:sz w:val="24"/>
          <w:szCs w:val="24"/>
        </w:rPr>
        <w:t>понимать принцип единоначалия, принятый в Вооруженных Силах Российской Федерации;</w:t>
      </w:r>
    </w:p>
    <w:p w14:paraId="29C20B0B">
      <w:pPr>
        <w:spacing w:after="0" w:line="360" w:lineRule="auto"/>
        <w:ind w:firstLine="600"/>
        <w:contextualSpacing/>
        <w:jc w:val="both"/>
        <w:rPr>
          <w:sz w:val="24"/>
          <w:szCs w:val="24"/>
        </w:rPr>
      </w:pPr>
      <w:r>
        <w:rPr>
          <w:sz w:val="24"/>
          <w:szCs w:val="24"/>
        </w:rPr>
        <w:t>иметь представление о порядке подчиненности и взаимоотношениях военнослужащих;</w:t>
      </w:r>
    </w:p>
    <w:p w14:paraId="1CA18A56">
      <w:pPr>
        <w:spacing w:after="0" w:line="360" w:lineRule="auto"/>
        <w:ind w:firstLine="600"/>
        <w:contextualSpacing/>
        <w:jc w:val="both"/>
        <w:rPr>
          <w:sz w:val="24"/>
          <w:szCs w:val="24"/>
        </w:rPr>
      </w:pPr>
      <w:r>
        <w:rPr>
          <w:sz w:val="24"/>
          <w:szCs w:val="24"/>
        </w:rPr>
        <w:t>понимать порядок отдачи приказа (приказания) и их выполнения;</w:t>
      </w:r>
    </w:p>
    <w:p w14:paraId="1EBB3695">
      <w:pPr>
        <w:spacing w:after="0" w:line="360" w:lineRule="auto"/>
        <w:ind w:firstLine="600"/>
        <w:contextualSpacing/>
        <w:jc w:val="both"/>
        <w:rPr>
          <w:sz w:val="24"/>
          <w:szCs w:val="24"/>
        </w:rPr>
      </w:pPr>
      <w:r>
        <w:rPr>
          <w:sz w:val="24"/>
          <w:szCs w:val="24"/>
        </w:rPr>
        <w:t>различать воинские звания и образцы военной формы одежды;</w:t>
      </w:r>
    </w:p>
    <w:p w14:paraId="7AC1E151">
      <w:pPr>
        <w:spacing w:after="0" w:line="360" w:lineRule="auto"/>
        <w:ind w:firstLine="600"/>
        <w:contextualSpacing/>
        <w:jc w:val="both"/>
        <w:rPr>
          <w:sz w:val="24"/>
          <w:szCs w:val="24"/>
        </w:rPr>
      </w:pPr>
      <w:r>
        <w:rPr>
          <w:sz w:val="24"/>
          <w:szCs w:val="24"/>
        </w:rPr>
        <w:t>иметь представление о воинской дисциплине, ее сущности и значении;</w:t>
      </w:r>
    </w:p>
    <w:p w14:paraId="7BB46863">
      <w:pPr>
        <w:spacing w:after="0" w:line="360" w:lineRule="auto"/>
        <w:ind w:firstLine="600"/>
        <w:contextualSpacing/>
        <w:jc w:val="both"/>
        <w:rPr>
          <w:sz w:val="24"/>
          <w:szCs w:val="24"/>
        </w:rPr>
      </w:pPr>
      <w:r>
        <w:rPr>
          <w:sz w:val="24"/>
          <w:szCs w:val="24"/>
        </w:rPr>
        <w:t>понимать принципы достижения воинской дисциплины;</w:t>
      </w:r>
    </w:p>
    <w:p w14:paraId="2FC1C2B0">
      <w:pPr>
        <w:spacing w:after="0" w:line="360" w:lineRule="auto"/>
        <w:ind w:firstLine="600"/>
        <w:contextualSpacing/>
        <w:jc w:val="both"/>
        <w:rPr>
          <w:sz w:val="24"/>
          <w:szCs w:val="24"/>
        </w:rPr>
      </w:pPr>
      <w:r>
        <w:rPr>
          <w:sz w:val="24"/>
          <w:szCs w:val="24"/>
        </w:rPr>
        <w:t>уметь оценивать риски нарушения воинской дисциплины;</w:t>
      </w:r>
    </w:p>
    <w:p w14:paraId="2323681A">
      <w:pPr>
        <w:spacing w:after="0" w:line="360" w:lineRule="auto"/>
        <w:ind w:firstLine="600"/>
        <w:contextualSpacing/>
        <w:jc w:val="both"/>
        <w:rPr>
          <w:sz w:val="24"/>
          <w:szCs w:val="24"/>
        </w:rPr>
      </w:pPr>
      <w:r>
        <w:rPr>
          <w:sz w:val="24"/>
          <w:szCs w:val="24"/>
        </w:rPr>
        <w:t>знать основные положения Строевого устава;</w:t>
      </w:r>
    </w:p>
    <w:p w14:paraId="6BB33EF7">
      <w:pPr>
        <w:spacing w:after="0" w:line="360" w:lineRule="auto"/>
        <w:ind w:firstLine="600"/>
        <w:contextualSpacing/>
        <w:jc w:val="both"/>
        <w:rPr>
          <w:sz w:val="24"/>
          <w:szCs w:val="24"/>
        </w:rPr>
      </w:pPr>
      <w:r>
        <w:rPr>
          <w:sz w:val="24"/>
          <w:szCs w:val="24"/>
        </w:rPr>
        <w:t>знать обязанности военнослужащего перед построением и в строю;</w:t>
      </w:r>
    </w:p>
    <w:p w14:paraId="0A35B1C2">
      <w:pPr>
        <w:spacing w:after="0" w:line="360" w:lineRule="auto"/>
        <w:ind w:firstLine="600"/>
        <w:contextualSpacing/>
        <w:jc w:val="both"/>
        <w:rPr>
          <w:sz w:val="24"/>
          <w:szCs w:val="24"/>
        </w:rPr>
      </w:pPr>
      <w:r>
        <w:rPr>
          <w:sz w:val="24"/>
          <w:szCs w:val="24"/>
        </w:rPr>
        <w:t>знать строевые приёмы на месте без оружия;</w:t>
      </w:r>
    </w:p>
    <w:p w14:paraId="6302F227">
      <w:pPr>
        <w:spacing w:after="0" w:line="360" w:lineRule="auto"/>
        <w:ind w:firstLine="600"/>
        <w:contextualSpacing/>
        <w:jc w:val="both"/>
        <w:rPr>
          <w:sz w:val="24"/>
          <w:szCs w:val="24"/>
        </w:rPr>
      </w:pPr>
      <w:r>
        <w:rPr>
          <w:sz w:val="24"/>
          <w:szCs w:val="24"/>
        </w:rPr>
        <w:t>выполнять строевые приёмы на месте без оружия.</w:t>
      </w:r>
    </w:p>
    <w:p w14:paraId="32DEE51E">
      <w:pPr>
        <w:spacing w:after="0" w:line="360" w:lineRule="auto"/>
        <w:ind w:firstLine="600"/>
        <w:contextualSpacing/>
        <w:jc w:val="both"/>
        <w:rPr>
          <w:sz w:val="24"/>
          <w:szCs w:val="24"/>
        </w:rPr>
      </w:pPr>
      <w:r>
        <w:rPr>
          <w:b/>
          <w:sz w:val="24"/>
          <w:szCs w:val="24"/>
        </w:rPr>
        <w:t>Предметные результаты по модулю № 3 «Культура безопасности жизнедеятельности в современном обществе»:</w:t>
      </w:r>
    </w:p>
    <w:p w14:paraId="14D50FC6">
      <w:pPr>
        <w:spacing w:after="0" w:line="360" w:lineRule="auto"/>
        <w:ind w:firstLine="600"/>
        <w:contextualSpacing/>
        <w:jc w:val="both"/>
        <w:rPr>
          <w:sz w:val="24"/>
          <w:szCs w:val="24"/>
        </w:rPr>
      </w:pPr>
      <w:r>
        <w:rPr>
          <w:sz w:val="24"/>
          <w:szCs w:val="24"/>
        </w:rPr>
        <w:t>характеризовать значение безопасности жизнедеятельности для человека;</w:t>
      </w:r>
    </w:p>
    <w:p w14:paraId="717319B2">
      <w:pPr>
        <w:spacing w:after="0" w:line="360" w:lineRule="auto"/>
        <w:ind w:firstLine="600"/>
        <w:contextualSpacing/>
        <w:jc w:val="both"/>
        <w:rPr>
          <w:sz w:val="24"/>
          <w:szCs w:val="24"/>
        </w:rPr>
      </w:pPr>
      <w:r>
        <w:rPr>
          <w:sz w:val="24"/>
          <w:szCs w:val="24"/>
        </w:rPr>
        <w:t>раскрывать смысл понятий «опасность», «безопасность», «риск», «культура безопасности жизнедеятельности»;</w:t>
      </w:r>
    </w:p>
    <w:p w14:paraId="615B3C7D">
      <w:pPr>
        <w:spacing w:after="0" w:line="360" w:lineRule="auto"/>
        <w:ind w:firstLine="600"/>
        <w:contextualSpacing/>
        <w:jc w:val="both"/>
        <w:rPr>
          <w:sz w:val="24"/>
          <w:szCs w:val="24"/>
        </w:rPr>
      </w:pPr>
      <w:r>
        <w:rPr>
          <w:sz w:val="24"/>
          <w:szCs w:val="24"/>
        </w:rPr>
        <w:t>классифицировать и характеризовать источники опасности;</w:t>
      </w:r>
    </w:p>
    <w:p w14:paraId="58B1AAF5">
      <w:pPr>
        <w:spacing w:after="0" w:line="360" w:lineRule="auto"/>
        <w:ind w:firstLine="600"/>
        <w:contextualSpacing/>
        <w:jc w:val="both"/>
        <w:rPr>
          <w:sz w:val="24"/>
          <w:szCs w:val="24"/>
        </w:rPr>
      </w:pPr>
      <w:r>
        <w:rPr>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45707EA9">
      <w:pPr>
        <w:spacing w:after="0" w:line="360" w:lineRule="auto"/>
        <w:ind w:firstLine="600"/>
        <w:contextualSpacing/>
        <w:jc w:val="both"/>
        <w:rPr>
          <w:sz w:val="24"/>
          <w:szCs w:val="24"/>
        </w:rPr>
      </w:pPr>
      <w:r>
        <w:rPr>
          <w:sz w:val="24"/>
          <w:szCs w:val="24"/>
        </w:rPr>
        <w:t>объяснять сходство и различия опасной и чрезвычайной ситуаций;</w:t>
      </w:r>
    </w:p>
    <w:p w14:paraId="6E668AD7">
      <w:pPr>
        <w:spacing w:after="0" w:line="360" w:lineRule="auto"/>
        <w:ind w:firstLine="600"/>
        <w:contextualSpacing/>
        <w:jc w:val="both"/>
        <w:rPr>
          <w:sz w:val="24"/>
          <w:szCs w:val="24"/>
        </w:rPr>
      </w:pPr>
      <w:r>
        <w:rPr>
          <w:sz w:val="24"/>
          <w:szCs w:val="24"/>
        </w:rPr>
        <w:t>объяснять механизм перерастания повседневной ситуации в чрезвычайную ситуацию;</w:t>
      </w:r>
    </w:p>
    <w:p w14:paraId="2AB7E25B">
      <w:pPr>
        <w:spacing w:after="0" w:line="360" w:lineRule="auto"/>
        <w:ind w:firstLine="600"/>
        <w:contextualSpacing/>
        <w:jc w:val="both"/>
        <w:rPr>
          <w:sz w:val="24"/>
          <w:szCs w:val="24"/>
        </w:rPr>
      </w:pPr>
      <w:r>
        <w:rPr>
          <w:sz w:val="24"/>
          <w:szCs w:val="24"/>
        </w:rPr>
        <w:t>приводить примеры различных угроз безопасности и характеризовать их;</w:t>
      </w:r>
    </w:p>
    <w:p w14:paraId="77DA3934">
      <w:pPr>
        <w:spacing w:after="0" w:line="360" w:lineRule="auto"/>
        <w:ind w:firstLine="600"/>
        <w:contextualSpacing/>
        <w:jc w:val="both"/>
        <w:rPr>
          <w:sz w:val="24"/>
          <w:szCs w:val="24"/>
        </w:rPr>
      </w:pPr>
      <w:r>
        <w:rPr>
          <w:sz w:val="24"/>
          <w:szCs w:val="24"/>
        </w:rPr>
        <w:t>раскрывать и обосновывать правила поведения в опасных и чрезвычайных ситуациях.</w:t>
      </w:r>
    </w:p>
    <w:p w14:paraId="39E802B3">
      <w:pPr>
        <w:spacing w:after="0" w:line="360" w:lineRule="auto"/>
        <w:ind w:firstLine="600"/>
        <w:contextualSpacing/>
        <w:jc w:val="both"/>
        <w:rPr>
          <w:sz w:val="24"/>
          <w:szCs w:val="24"/>
        </w:rPr>
      </w:pPr>
      <w:r>
        <w:rPr>
          <w:b/>
          <w:sz w:val="24"/>
          <w:szCs w:val="24"/>
        </w:rPr>
        <w:t>Предметные результаты по модулю № 4 «Безопасность в быту»:</w:t>
      </w:r>
    </w:p>
    <w:p w14:paraId="08CDE481">
      <w:pPr>
        <w:spacing w:after="0" w:line="360" w:lineRule="auto"/>
        <w:ind w:firstLine="600"/>
        <w:contextualSpacing/>
        <w:jc w:val="both"/>
        <w:rPr>
          <w:sz w:val="24"/>
          <w:szCs w:val="24"/>
        </w:rPr>
      </w:pPr>
      <w:r>
        <w:rPr>
          <w:sz w:val="24"/>
          <w:szCs w:val="24"/>
        </w:rPr>
        <w:t>объяснять особенности жизнеобеспечения жилища;</w:t>
      </w:r>
    </w:p>
    <w:p w14:paraId="6E35C78D">
      <w:pPr>
        <w:spacing w:after="0" w:line="360" w:lineRule="auto"/>
        <w:ind w:firstLine="600"/>
        <w:contextualSpacing/>
        <w:jc w:val="both"/>
        <w:rPr>
          <w:sz w:val="24"/>
          <w:szCs w:val="24"/>
        </w:rPr>
      </w:pPr>
      <w:r>
        <w:rPr>
          <w:sz w:val="24"/>
          <w:szCs w:val="24"/>
        </w:rPr>
        <w:t>классифицировать основные источники опасности в быту;</w:t>
      </w:r>
    </w:p>
    <w:p w14:paraId="6B58F792">
      <w:pPr>
        <w:spacing w:after="0" w:line="360" w:lineRule="auto"/>
        <w:ind w:firstLine="600"/>
        <w:contextualSpacing/>
        <w:jc w:val="both"/>
        <w:rPr>
          <w:sz w:val="24"/>
          <w:szCs w:val="24"/>
        </w:rPr>
      </w:pPr>
      <w:r>
        <w:rPr>
          <w:sz w:val="24"/>
          <w:szCs w:val="24"/>
        </w:rPr>
        <w:t>объяснять права потребителя, выработать навыки безопасного выбора продуктов питания;</w:t>
      </w:r>
    </w:p>
    <w:p w14:paraId="0CE25A56">
      <w:pPr>
        <w:spacing w:after="0" w:line="360" w:lineRule="auto"/>
        <w:ind w:firstLine="600"/>
        <w:contextualSpacing/>
        <w:jc w:val="both"/>
        <w:rPr>
          <w:sz w:val="24"/>
          <w:szCs w:val="24"/>
        </w:rPr>
      </w:pPr>
      <w:r>
        <w:rPr>
          <w:sz w:val="24"/>
          <w:szCs w:val="24"/>
        </w:rPr>
        <w:t>характеризовать бытовые отравления и причины их возникновения;</w:t>
      </w:r>
    </w:p>
    <w:p w14:paraId="0B78CD8F">
      <w:pPr>
        <w:spacing w:after="0" w:line="360" w:lineRule="auto"/>
        <w:ind w:firstLine="600"/>
        <w:contextualSpacing/>
        <w:jc w:val="both"/>
        <w:rPr>
          <w:sz w:val="24"/>
          <w:szCs w:val="24"/>
        </w:rPr>
      </w:pPr>
      <w:r>
        <w:rPr>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7D211A68">
      <w:pPr>
        <w:spacing w:after="0" w:line="360" w:lineRule="auto"/>
        <w:ind w:firstLine="600"/>
        <w:contextualSpacing/>
        <w:jc w:val="both"/>
        <w:rPr>
          <w:sz w:val="24"/>
          <w:szCs w:val="24"/>
        </w:rPr>
      </w:pPr>
      <w:r>
        <w:rPr>
          <w:sz w:val="24"/>
          <w:szCs w:val="24"/>
        </w:rPr>
        <w:t>раскрывать признаки отравления, иметь навыки профилактики пищевых отравлений;</w:t>
      </w:r>
    </w:p>
    <w:p w14:paraId="4600B35C">
      <w:pPr>
        <w:spacing w:after="0" w:line="360" w:lineRule="auto"/>
        <w:ind w:firstLine="600"/>
        <w:contextualSpacing/>
        <w:jc w:val="both"/>
        <w:rPr>
          <w:sz w:val="24"/>
          <w:szCs w:val="24"/>
        </w:rPr>
      </w:pPr>
      <w:r>
        <w:rPr>
          <w:sz w:val="24"/>
          <w:szCs w:val="24"/>
        </w:rPr>
        <w:t>знать правила и приёмы оказания первой помощи, иметь навыки безопасных действий при отравлениях, промывании желудка;</w:t>
      </w:r>
    </w:p>
    <w:p w14:paraId="60B09F84">
      <w:pPr>
        <w:spacing w:after="0" w:line="360" w:lineRule="auto"/>
        <w:ind w:firstLine="600"/>
        <w:contextualSpacing/>
        <w:jc w:val="both"/>
        <w:rPr>
          <w:sz w:val="24"/>
          <w:szCs w:val="24"/>
        </w:rPr>
      </w:pPr>
      <w:r>
        <w:rPr>
          <w:sz w:val="24"/>
          <w:szCs w:val="24"/>
        </w:rPr>
        <w:t>характеризовать бытовые травмы и объяснять правила их предупреждения;</w:t>
      </w:r>
    </w:p>
    <w:p w14:paraId="4F46043E">
      <w:pPr>
        <w:spacing w:after="0" w:line="360" w:lineRule="auto"/>
        <w:ind w:firstLine="600"/>
        <w:contextualSpacing/>
        <w:jc w:val="both"/>
        <w:rPr>
          <w:sz w:val="24"/>
          <w:szCs w:val="24"/>
        </w:rPr>
      </w:pPr>
      <w:r>
        <w:rPr>
          <w:sz w:val="24"/>
          <w:szCs w:val="24"/>
        </w:rPr>
        <w:t>знать правила безопасного обращения с инструментами;</w:t>
      </w:r>
    </w:p>
    <w:p w14:paraId="6E6F1C9C">
      <w:pPr>
        <w:spacing w:after="0" w:line="360" w:lineRule="auto"/>
        <w:ind w:firstLine="600"/>
        <w:contextualSpacing/>
        <w:jc w:val="both"/>
        <w:rPr>
          <w:sz w:val="24"/>
          <w:szCs w:val="24"/>
        </w:rPr>
      </w:pPr>
      <w:r>
        <w:rPr>
          <w:sz w:val="24"/>
          <w:szCs w:val="24"/>
        </w:rPr>
        <w:t>знать меры предосторожности от укусов различных животных;</w:t>
      </w:r>
    </w:p>
    <w:p w14:paraId="52CF4172">
      <w:pPr>
        <w:spacing w:after="0" w:line="360" w:lineRule="auto"/>
        <w:ind w:firstLine="600"/>
        <w:contextualSpacing/>
        <w:jc w:val="both"/>
        <w:rPr>
          <w:sz w:val="24"/>
          <w:szCs w:val="24"/>
        </w:rPr>
      </w:pPr>
      <w:r>
        <w:rPr>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00CDF67">
      <w:pPr>
        <w:spacing w:after="0" w:line="360" w:lineRule="auto"/>
        <w:ind w:firstLine="600"/>
        <w:contextualSpacing/>
        <w:jc w:val="both"/>
        <w:rPr>
          <w:sz w:val="24"/>
          <w:szCs w:val="24"/>
        </w:rPr>
      </w:pPr>
      <w:r>
        <w:rPr>
          <w:sz w:val="24"/>
          <w:szCs w:val="24"/>
        </w:rPr>
        <w:t>владеть правилами комплектования и хранения домашней аптечки;</w:t>
      </w:r>
    </w:p>
    <w:p w14:paraId="5A3A0C46">
      <w:pPr>
        <w:spacing w:after="0" w:line="360" w:lineRule="auto"/>
        <w:ind w:firstLine="600"/>
        <w:contextualSpacing/>
        <w:jc w:val="both"/>
        <w:rPr>
          <w:sz w:val="24"/>
          <w:szCs w:val="24"/>
        </w:rPr>
      </w:pPr>
      <w:r>
        <w:rPr>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3D4C4882">
      <w:pPr>
        <w:spacing w:after="0" w:line="360" w:lineRule="auto"/>
        <w:ind w:firstLine="600"/>
        <w:contextualSpacing/>
        <w:jc w:val="both"/>
        <w:rPr>
          <w:sz w:val="24"/>
          <w:szCs w:val="24"/>
        </w:rPr>
      </w:pPr>
      <w:r>
        <w:rPr>
          <w:sz w:val="24"/>
          <w:szCs w:val="24"/>
        </w:rPr>
        <w:t>владеть правилами безопасного поведения и иметь навыки безопасных действий при опасных ситуациях в подъезде и лифте;</w:t>
      </w:r>
    </w:p>
    <w:p w14:paraId="0793BB5A">
      <w:pPr>
        <w:spacing w:after="0" w:line="360" w:lineRule="auto"/>
        <w:ind w:firstLine="600"/>
        <w:contextualSpacing/>
        <w:jc w:val="both"/>
        <w:rPr>
          <w:sz w:val="24"/>
          <w:szCs w:val="24"/>
        </w:rPr>
      </w:pPr>
      <w:r>
        <w:rPr>
          <w:sz w:val="24"/>
          <w:szCs w:val="24"/>
        </w:rPr>
        <w:t>владеть правилами и иметь навыки приёмов оказания первой помощи при отравлении газом и электротравме;</w:t>
      </w:r>
    </w:p>
    <w:p w14:paraId="7FAB3D39">
      <w:pPr>
        <w:spacing w:after="0" w:line="360" w:lineRule="auto"/>
        <w:ind w:firstLine="600"/>
        <w:contextualSpacing/>
        <w:jc w:val="both"/>
        <w:rPr>
          <w:sz w:val="24"/>
          <w:szCs w:val="24"/>
        </w:rPr>
      </w:pPr>
      <w:r>
        <w:rPr>
          <w:sz w:val="24"/>
          <w:szCs w:val="24"/>
        </w:rPr>
        <w:t>характеризовать пожар, его факторы и стадии развития;</w:t>
      </w:r>
    </w:p>
    <w:p w14:paraId="2C742453">
      <w:pPr>
        <w:spacing w:after="0" w:line="360" w:lineRule="auto"/>
        <w:ind w:firstLine="600"/>
        <w:contextualSpacing/>
        <w:jc w:val="both"/>
        <w:rPr>
          <w:sz w:val="24"/>
          <w:szCs w:val="24"/>
        </w:rPr>
      </w:pPr>
      <w:r>
        <w:rPr>
          <w:sz w:val="24"/>
          <w:szCs w:val="24"/>
        </w:rPr>
        <w:t>объяснять условия и причины возникновения пожаров, характеризовать их возможные последствия;</w:t>
      </w:r>
    </w:p>
    <w:p w14:paraId="06B73CA9">
      <w:pPr>
        <w:spacing w:after="0" w:line="360" w:lineRule="auto"/>
        <w:ind w:firstLine="600"/>
        <w:contextualSpacing/>
        <w:jc w:val="both"/>
        <w:rPr>
          <w:sz w:val="24"/>
          <w:szCs w:val="24"/>
        </w:rPr>
      </w:pPr>
      <w:r>
        <w:rPr>
          <w:sz w:val="24"/>
          <w:szCs w:val="24"/>
        </w:rPr>
        <w:t>иметь навыки безопасных действий при пожаре дома, на балконе, в подъезде, в лифте;</w:t>
      </w:r>
    </w:p>
    <w:p w14:paraId="6B3F7374">
      <w:pPr>
        <w:spacing w:after="0" w:line="360" w:lineRule="auto"/>
        <w:ind w:firstLine="600"/>
        <w:contextualSpacing/>
        <w:jc w:val="both"/>
        <w:rPr>
          <w:sz w:val="24"/>
          <w:szCs w:val="24"/>
        </w:rPr>
      </w:pPr>
      <w:r>
        <w:rPr>
          <w:sz w:val="24"/>
          <w:szCs w:val="24"/>
        </w:rPr>
        <w:t>иметь навыки правильного использования первичных средств пожаротушения, оказания первой помощи;</w:t>
      </w:r>
    </w:p>
    <w:p w14:paraId="6ECB9FAE">
      <w:pPr>
        <w:spacing w:after="0" w:line="360" w:lineRule="auto"/>
        <w:ind w:firstLine="600"/>
        <w:contextualSpacing/>
        <w:jc w:val="both"/>
        <w:rPr>
          <w:sz w:val="24"/>
          <w:szCs w:val="24"/>
        </w:rPr>
      </w:pPr>
      <w:r>
        <w:rPr>
          <w:sz w:val="24"/>
          <w:szCs w:val="24"/>
        </w:rPr>
        <w:t>знать права, обязанности и иметь представление об ответственности граждан в области пожарной безопасности;</w:t>
      </w:r>
    </w:p>
    <w:p w14:paraId="0BEBA11F">
      <w:pPr>
        <w:spacing w:after="0" w:line="360" w:lineRule="auto"/>
        <w:ind w:firstLine="600"/>
        <w:contextualSpacing/>
        <w:jc w:val="both"/>
        <w:rPr>
          <w:sz w:val="24"/>
          <w:szCs w:val="24"/>
        </w:rPr>
      </w:pPr>
      <w:r>
        <w:rPr>
          <w:sz w:val="24"/>
          <w:szCs w:val="24"/>
        </w:rPr>
        <w:t>знать порядок и иметь навыки вызова экстренных служб; знать порядок взаимодействия с экстренным службами;</w:t>
      </w:r>
    </w:p>
    <w:p w14:paraId="0E2D8DC0">
      <w:pPr>
        <w:spacing w:after="0" w:line="360" w:lineRule="auto"/>
        <w:ind w:firstLine="600"/>
        <w:contextualSpacing/>
        <w:jc w:val="both"/>
        <w:rPr>
          <w:sz w:val="24"/>
          <w:szCs w:val="24"/>
        </w:rPr>
      </w:pPr>
      <w:r>
        <w:rPr>
          <w:sz w:val="24"/>
          <w:szCs w:val="24"/>
        </w:rPr>
        <w:t>иметь представление об ответственности за ложные сообщения;</w:t>
      </w:r>
    </w:p>
    <w:p w14:paraId="1B089E7D">
      <w:pPr>
        <w:spacing w:after="0" w:line="360" w:lineRule="auto"/>
        <w:ind w:firstLine="600"/>
        <w:contextualSpacing/>
        <w:jc w:val="both"/>
        <w:rPr>
          <w:sz w:val="24"/>
          <w:szCs w:val="24"/>
        </w:rPr>
      </w:pPr>
      <w:r>
        <w:rPr>
          <w:sz w:val="24"/>
          <w:szCs w:val="24"/>
        </w:rPr>
        <w:t>характеризовать меры по предотвращению проникновения злоумышленников в дом;</w:t>
      </w:r>
    </w:p>
    <w:p w14:paraId="10FEF308">
      <w:pPr>
        <w:spacing w:after="0" w:line="360" w:lineRule="auto"/>
        <w:ind w:firstLine="600"/>
        <w:contextualSpacing/>
        <w:jc w:val="both"/>
        <w:rPr>
          <w:sz w:val="24"/>
          <w:szCs w:val="24"/>
        </w:rPr>
      </w:pPr>
      <w:r>
        <w:rPr>
          <w:sz w:val="24"/>
          <w:szCs w:val="24"/>
        </w:rPr>
        <w:t>характеризовать ситуации криминогенного характера;</w:t>
      </w:r>
    </w:p>
    <w:p w14:paraId="5A3DD597">
      <w:pPr>
        <w:spacing w:after="0" w:line="360" w:lineRule="auto"/>
        <w:ind w:firstLine="600"/>
        <w:contextualSpacing/>
        <w:jc w:val="both"/>
        <w:rPr>
          <w:sz w:val="24"/>
          <w:szCs w:val="24"/>
        </w:rPr>
      </w:pPr>
      <w:r>
        <w:rPr>
          <w:sz w:val="24"/>
          <w:szCs w:val="24"/>
        </w:rPr>
        <w:t>знать правила поведения с малознакомыми людьми;</w:t>
      </w:r>
    </w:p>
    <w:p w14:paraId="460E9774">
      <w:pPr>
        <w:spacing w:after="0" w:line="360" w:lineRule="auto"/>
        <w:ind w:firstLine="600"/>
        <w:contextualSpacing/>
        <w:jc w:val="both"/>
        <w:rPr>
          <w:sz w:val="24"/>
          <w:szCs w:val="24"/>
        </w:rPr>
      </w:pPr>
      <w:r>
        <w:rPr>
          <w:sz w:val="24"/>
          <w:szCs w:val="24"/>
        </w:rPr>
        <w:t>знать правила поведения и иметь навыки безопасных действий при попытке проникновения в дом посторонних;</w:t>
      </w:r>
    </w:p>
    <w:p w14:paraId="572FE2AE">
      <w:pPr>
        <w:spacing w:after="0" w:line="360" w:lineRule="auto"/>
        <w:ind w:firstLine="600"/>
        <w:contextualSpacing/>
        <w:jc w:val="both"/>
        <w:rPr>
          <w:sz w:val="24"/>
          <w:szCs w:val="24"/>
        </w:rPr>
      </w:pPr>
      <w:r>
        <w:rPr>
          <w:sz w:val="24"/>
          <w:szCs w:val="24"/>
        </w:rPr>
        <w:t>классифицировать аварийные ситуации на коммунальных системах жизнеобеспечения;</w:t>
      </w:r>
    </w:p>
    <w:p w14:paraId="0DD5FB75">
      <w:pPr>
        <w:spacing w:after="0" w:line="360" w:lineRule="auto"/>
        <w:ind w:firstLine="600"/>
        <w:contextualSpacing/>
        <w:jc w:val="both"/>
        <w:rPr>
          <w:sz w:val="24"/>
          <w:szCs w:val="24"/>
        </w:rPr>
      </w:pPr>
      <w:r>
        <w:rPr>
          <w:sz w:val="24"/>
          <w:szCs w:val="24"/>
        </w:rPr>
        <w:t>иметь навыки безопасных действий при авариях на коммунальных системах жизнеобеспечения.</w:t>
      </w:r>
    </w:p>
    <w:p w14:paraId="43C8D8C6">
      <w:pPr>
        <w:spacing w:after="0" w:line="360" w:lineRule="auto"/>
        <w:ind w:firstLine="600"/>
        <w:contextualSpacing/>
        <w:jc w:val="both"/>
        <w:rPr>
          <w:sz w:val="24"/>
          <w:szCs w:val="24"/>
        </w:rPr>
      </w:pPr>
      <w:r>
        <w:rPr>
          <w:b/>
          <w:sz w:val="24"/>
          <w:szCs w:val="24"/>
        </w:rPr>
        <w:t>Предметные результаты по модулю № 5 «Безопасность на транспорте»:</w:t>
      </w:r>
    </w:p>
    <w:p w14:paraId="3BA802DF">
      <w:pPr>
        <w:spacing w:after="0" w:line="360" w:lineRule="auto"/>
        <w:ind w:firstLine="600"/>
        <w:contextualSpacing/>
        <w:jc w:val="both"/>
        <w:rPr>
          <w:sz w:val="24"/>
          <w:szCs w:val="24"/>
        </w:rPr>
      </w:pPr>
      <w:r>
        <w:rPr>
          <w:sz w:val="24"/>
          <w:szCs w:val="24"/>
        </w:rPr>
        <w:t>знать правила дорожного движения и объяснять их значение;</w:t>
      </w:r>
    </w:p>
    <w:p w14:paraId="114C753C">
      <w:pPr>
        <w:spacing w:after="0" w:line="360" w:lineRule="auto"/>
        <w:ind w:firstLine="600"/>
        <w:contextualSpacing/>
        <w:jc w:val="both"/>
        <w:rPr>
          <w:sz w:val="24"/>
          <w:szCs w:val="24"/>
        </w:rPr>
      </w:pPr>
      <w:r>
        <w:rPr>
          <w:sz w:val="24"/>
          <w:szCs w:val="24"/>
        </w:rPr>
        <w:t>перечислять и характеризовать участников дорожного движения и элементы дороги;</w:t>
      </w:r>
    </w:p>
    <w:p w14:paraId="68C24BB2">
      <w:pPr>
        <w:spacing w:after="0" w:line="360" w:lineRule="auto"/>
        <w:ind w:firstLine="600"/>
        <w:contextualSpacing/>
        <w:jc w:val="both"/>
        <w:rPr>
          <w:sz w:val="24"/>
          <w:szCs w:val="24"/>
        </w:rPr>
      </w:pPr>
      <w:r>
        <w:rPr>
          <w:sz w:val="24"/>
          <w:szCs w:val="24"/>
        </w:rPr>
        <w:t>знать условия обеспечения безопасности участников дорожного движения;</w:t>
      </w:r>
    </w:p>
    <w:p w14:paraId="32BC3632">
      <w:pPr>
        <w:spacing w:after="0" w:line="360" w:lineRule="auto"/>
        <w:ind w:firstLine="600"/>
        <w:contextualSpacing/>
        <w:jc w:val="both"/>
        <w:rPr>
          <w:sz w:val="24"/>
          <w:szCs w:val="24"/>
        </w:rPr>
      </w:pPr>
      <w:r>
        <w:rPr>
          <w:sz w:val="24"/>
          <w:szCs w:val="24"/>
        </w:rPr>
        <w:t>знать правила дорожного движения для пешеходов;</w:t>
      </w:r>
    </w:p>
    <w:p w14:paraId="1614D5F3">
      <w:pPr>
        <w:spacing w:after="0" w:line="360" w:lineRule="auto"/>
        <w:ind w:firstLine="600"/>
        <w:contextualSpacing/>
        <w:jc w:val="both"/>
        <w:rPr>
          <w:sz w:val="24"/>
          <w:szCs w:val="24"/>
        </w:rPr>
      </w:pPr>
      <w:r>
        <w:rPr>
          <w:sz w:val="24"/>
          <w:szCs w:val="24"/>
        </w:rPr>
        <w:t>классифицировать и характеризовать дорожные знаки для пешеходов;</w:t>
      </w:r>
    </w:p>
    <w:p w14:paraId="2D1C4601">
      <w:pPr>
        <w:spacing w:after="0" w:line="360" w:lineRule="auto"/>
        <w:ind w:firstLine="600"/>
        <w:contextualSpacing/>
        <w:jc w:val="both"/>
        <w:rPr>
          <w:sz w:val="24"/>
          <w:szCs w:val="24"/>
        </w:rPr>
      </w:pPr>
      <w:r>
        <w:rPr>
          <w:sz w:val="24"/>
          <w:szCs w:val="24"/>
        </w:rPr>
        <w:t>знать «дорожные ловушки» и объяснять правила их предупреждения;</w:t>
      </w:r>
    </w:p>
    <w:p w14:paraId="746BE340">
      <w:pPr>
        <w:spacing w:after="0" w:line="360" w:lineRule="auto"/>
        <w:ind w:firstLine="600"/>
        <w:contextualSpacing/>
        <w:jc w:val="both"/>
        <w:rPr>
          <w:sz w:val="24"/>
          <w:szCs w:val="24"/>
        </w:rPr>
      </w:pPr>
      <w:r>
        <w:rPr>
          <w:sz w:val="24"/>
          <w:szCs w:val="24"/>
        </w:rPr>
        <w:t>иметь навыки безопасного перехода дороги;</w:t>
      </w:r>
    </w:p>
    <w:p w14:paraId="6FB94B3C">
      <w:pPr>
        <w:spacing w:after="0" w:line="360" w:lineRule="auto"/>
        <w:ind w:firstLine="600"/>
        <w:contextualSpacing/>
        <w:jc w:val="both"/>
        <w:rPr>
          <w:sz w:val="24"/>
          <w:szCs w:val="24"/>
        </w:rPr>
      </w:pPr>
      <w:r>
        <w:rPr>
          <w:sz w:val="24"/>
          <w:szCs w:val="24"/>
        </w:rPr>
        <w:t>знать правила применения световозвращающих элементов;</w:t>
      </w:r>
    </w:p>
    <w:p w14:paraId="7D2FC019">
      <w:pPr>
        <w:spacing w:after="0" w:line="360" w:lineRule="auto"/>
        <w:ind w:firstLine="600"/>
        <w:contextualSpacing/>
        <w:jc w:val="both"/>
        <w:rPr>
          <w:sz w:val="24"/>
          <w:szCs w:val="24"/>
        </w:rPr>
      </w:pPr>
      <w:r>
        <w:rPr>
          <w:sz w:val="24"/>
          <w:szCs w:val="24"/>
        </w:rPr>
        <w:t>знать правила дорожного движения для пассажиров;</w:t>
      </w:r>
    </w:p>
    <w:p w14:paraId="3AC213C2">
      <w:pPr>
        <w:spacing w:after="0" w:line="360" w:lineRule="auto"/>
        <w:ind w:firstLine="600"/>
        <w:contextualSpacing/>
        <w:jc w:val="both"/>
        <w:rPr>
          <w:sz w:val="24"/>
          <w:szCs w:val="24"/>
        </w:rPr>
      </w:pPr>
      <w:r>
        <w:rPr>
          <w:sz w:val="24"/>
          <w:szCs w:val="24"/>
        </w:rPr>
        <w:t>знать обязанности пассажиров маршрутных транспортных средств;</w:t>
      </w:r>
    </w:p>
    <w:p w14:paraId="495982BE">
      <w:pPr>
        <w:spacing w:after="0" w:line="360" w:lineRule="auto"/>
        <w:ind w:firstLine="600"/>
        <w:contextualSpacing/>
        <w:jc w:val="both"/>
        <w:rPr>
          <w:sz w:val="24"/>
          <w:szCs w:val="24"/>
        </w:rPr>
      </w:pPr>
      <w:r>
        <w:rPr>
          <w:sz w:val="24"/>
          <w:szCs w:val="24"/>
        </w:rPr>
        <w:t>знать правила применения ремня безопасности и детских удерживающих устройств;</w:t>
      </w:r>
    </w:p>
    <w:p w14:paraId="61FA5B5E">
      <w:pPr>
        <w:spacing w:after="0" w:line="360" w:lineRule="auto"/>
        <w:ind w:firstLine="600"/>
        <w:contextualSpacing/>
        <w:jc w:val="both"/>
        <w:rPr>
          <w:sz w:val="24"/>
          <w:szCs w:val="24"/>
        </w:rPr>
      </w:pPr>
      <w:r>
        <w:rPr>
          <w:sz w:val="24"/>
          <w:szCs w:val="24"/>
        </w:rPr>
        <w:t>иметь навыки безопасных действий пассажиров при опасных и чрезвычайных ситуациях в маршрутных транспортных средствах;</w:t>
      </w:r>
    </w:p>
    <w:p w14:paraId="48BCB9DD">
      <w:pPr>
        <w:spacing w:after="0" w:line="360" w:lineRule="auto"/>
        <w:ind w:firstLine="600"/>
        <w:contextualSpacing/>
        <w:jc w:val="both"/>
        <w:rPr>
          <w:sz w:val="24"/>
          <w:szCs w:val="24"/>
        </w:rPr>
      </w:pPr>
      <w:r>
        <w:rPr>
          <w:sz w:val="24"/>
          <w:szCs w:val="24"/>
        </w:rPr>
        <w:t>знать правила поведения пассажира мотоцикла;</w:t>
      </w:r>
    </w:p>
    <w:p w14:paraId="47DF1E4B">
      <w:pPr>
        <w:spacing w:after="0" w:line="360" w:lineRule="auto"/>
        <w:ind w:firstLine="600"/>
        <w:contextualSpacing/>
        <w:jc w:val="both"/>
        <w:rPr>
          <w:sz w:val="24"/>
          <w:szCs w:val="24"/>
        </w:rPr>
      </w:pPr>
      <w:r>
        <w:rPr>
          <w:sz w:val="24"/>
          <w:szCs w:val="24"/>
        </w:rPr>
        <w:t>знать правила дорожного движения для водителя велосипеда, мопеда, лиц, использующих средства индивидуальной мобильности;</w:t>
      </w:r>
    </w:p>
    <w:p w14:paraId="7C33BF40">
      <w:pPr>
        <w:spacing w:after="0" w:line="360" w:lineRule="auto"/>
        <w:ind w:firstLine="600"/>
        <w:contextualSpacing/>
        <w:jc w:val="both"/>
        <w:rPr>
          <w:sz w:val="24"/>
          <w:szCs w:val="24"/>
        </w:rPr>
      </w:pPr>
      <w:r>
        <w:rPr>
          <w:sz w:val="24"/>
          <w:szCs w:val="24"/>
        </w:rPr>
        <w:t>знать дорожные знаки для водителя велосипеда, сигналы велосипедиста;</w:t>
      </w:r>
    </w:p>
    <w:p w14:paraId="541085A4">
      <w:pPr>
        <w:spacing w:after="0" w:line="360" w:lineRule="auto"/>
        <w:ind w:firstLine="600"/>
        <w:contextualSpacing/>
        <w:jc w:val="both"/>
        <w:rPr>
          <w:sz w:val="24"/>
          <w:szCs w:val="24"/>
        </w:rPr>
      </w:pPr>
      <w:r>
        <w:rPr>
          <w:sz w:val="24"/>
          <w:szCs w:val="24"/>
        </w:rPr>
        <w:t>знать правила подготовки и выработать навыки безопасного использования велосипеда;</w:t>
      </w:r>
    </w:p>
    <w:p w14:paraId="3090A02B">
      <w:pPr>
        <w:spacing w:after="0" w:line="360" w:lineRule="auto"/>
        <w:ind w:firstLine="600"/>
        <w:contextualSpacing/>
        <w:jc w:val="both"/>
        <w:rPr>
          <w:sz w:val="24"/>
          <w:szCs w:val="24"/>
        </w:rPr>
      </w:pPr>
      <w:r>
        <w:rPr>
          <w:sz w:val="24"/>
          <w:szCs w:val="24"/>
        </w:rPr>
        <w:t>знать требования правил дорожного движения к водителю мотоцикла;</w:t>
      </w:r>
    </w:p>
    <w:p w14:paraId="5B87B1B5">
      <w:pPr>
        <w:spacing w:after="0" w:line="360" w:lineRule="auto"/>
        <w:ind w:firstLine="600"/>
        <w:contextualSpacing/>
        <w:jc w:val="both"/>
        <w:rPr>
          <w:sz w:val="24"/>
          <w:szCs w:val="24"/>
        </w:rPr>
      </w:pPr>
      <w:r>
        <w:rPr>
          <w:sz w:val="24"/>
          <w:szCs w:val="24"/>
        </w:rPr>
        <w:t>классифицировать дорожно-транспортные происшествия и характеризовать причины их возникновения;</w:t>
      </w:r>
    </w:p>
    <w:p w14:paraId="490346BA">
      <w:pPr>
        <w:spacing w:after="0" w:line="360" w:lineRule="auto"/>
        <w:ind w:firstLine="600"/>
        <w:contextualSpacing/>
        <w:jc w:val="both"/>
        <w:rPr>
          <w:sz w:val="24"/>
          <w:szCs w:val="24"/>
        </w:rPr>
      </w:pPr>
      <w:r>
        <w:rPr>
          <w:sz w:val="24"/>
          <w:szCs w:val="24"/>
        </w:rPr>
        <w:t>иметь навыки безопасных действий очевидца дорожно-транспортного происшествия;</w:t>
      </w:r>
    </w:p>
    <w:p w14:paraId="6E92088D">
      <w:pPr>
        <w:spacing w:after="0" w:line="360" w:lineRule="auto"/>
        <w:ind w:firstLine="600"/>
        <w:contextualSpacing/>
        <w:jc w:val="both"/>
        <w:rPr>
          <w:sz w:val="24"/>
          <w:szCs w:val="24"/>
        </w:rPr>
      </w:pPr>
      <w:r>
        <w:rPr>
          <w:sz w:val="24"/>
          <w:szCs w:val="24"/>
        </w:rPr>
        <w:t>знать порядок действий при пожаре на транспорте;</w:t>
      </w:r>
    </w:p>
    <w:p w14:paraId="55A8ABAE">
      <w:pPr>
        <w:spacing w:after="0" w:line="360" w:lineRule="auto"/>
        <w:ind w:firstLine="600"/>
        <w:contextualSpacing/>
        <w:jc w:val="both"/>
        <w:rPr>
          <w:sz w:val="24"/>
          <w:szCs w:val="24"/>
        </w:rPr>
      </w:pPr>
      <w:r>
        <w:rPr>
          <w:sz w:val="24"/>
          <w:szCs w:val="24"/>
        </w:rPr>
        <w:t>знать особенности и опасности на различных видах транспорта (внеуличного, железнодорожного, водного, воздушного);</w:t>
      </w:r>
    </w:p>
    <w:p w14:paraId="4D4E1D1E">
      <w:pPr>
        <w:spacing w:after="0" w:line="360" w:lineRule="auto"/>
        <w:ind w:firstLine="600"/>
        <w:contextualSpacing/>
        <w:jc w:val="both"/>
        <w:rPr>
          <w:sz w:val="24"/>
          <w:szCs w:val="24"/>
        </w:rPr>
      </w:pPr>
      <w:r>
        <w:rPr>
          <w:sz w:val="24"/>
          <w:szCs w:val="24"/>
        </w:rPr>
        <w:t>знать обязанности пассажиров отдельных видов транспорта;</w:t>
      </w:r>
    </w:p>
    <w:p w14:paraId="0331F2D5">
      <w:pPr>
        <w:spacing w:after="0" w:line="360" w:lineRule="auto"/>
        <w:ind w:firstLine="600"/>
        <w:contextualSpacing/>
        <w:jc w:val="both"/>
        <w:rPr>
          <w:sz w:val="24"/>
          <w:szCs w:val="24"/>
        </w:rPr>
      </w:pPr>
      <w:r>
        <w:rPr>
          <w:sz w:val="24"/>
          <w:szCs w:val="24"/>
        </w:rPr>
        <w:t>иметь навыки безопасного поведения пассажиров при различных происшествиях на отдельных видах транспорта;</w:t>
      </w:r>
    </w:p>
    <w:p w14:paraId="7C4F66D5">
      <w:pPr>
        <w:spacing w:after="0" w:line="360" w:lineRule="auto"/>
        <w:ind w:firstLine="600"/>
        <w:contextualSpacing/>
        <w:jc w:val="both"/>
        <w:rPr>
          <w:sz w:val="24"/>
          <w:szCs w:val="24"/>
        </w:rPr>
      </w:pPr>
      <w:r>
        <w:rPr>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335DB081">
      <w:pPr>
        <w:spacing w:after="0" w:line="360" w:lineRule="auto"/>
        <w:ind w:firstLine="600"/>
        <w:contextualSpacing/>
        <w:jc w:val="both"/>
        <w:rPr>
          <w:sz w:val="24"/>
          <w:szCs w:val="24"/>
        </w:rPr>
      </w:pPr>
      <w:r>
        <w:rPr>
          <w:sz w:val="24"/>
          <w:szCs w:val="24"/>
        </w:rPr>
        <w:t>знать способы извлечения пострадавшего из транспорта.</w:t>
      </w:r>
    </w:p>
    <w:p w14:paraId="251DFE12">
      <w:pPr>
        <w:spacing w:after="0" w:line="360" w:lineRule="auto"/>
        <w:ind w:firstLine="600"/>
        <w:contextualSpacing/>
        <w:jc w:val="both"/>
        <w:rPr>
          <w:sz w:val="24"/>
          <w:szCs w:val="24"/>
        </w:rPr>
      </w:pPr>
      <w:r>
        <w:rPr>
          <w:b/>
          <w:sz w:val="24"/>
          <w:szCs w:val="24"/>
        </w:rPr>
        <w:t>Предметные результаты по модулю № 6 «Безопасность в общественных местах»:</w:t>
      </w:r>
    </w:p>
    <w:p w14:paraId="68BD0941">
      <w:pPr>
        <w:spacing w:after="0" w:line="360" w:lineRule="auto"/>
        <w:ind w:firstLine="600"/>
        <w:contextualSpacing/>
        <w:jc w:val="both"/>
        <w:rPr>
          <w:sz w:val="24"/>
          <w:szCs w:val="24"/>
        </w:rPr>
      </w:pPr>
      <w:r>
        <w:rPr>
          <w:sz w:val="24"/>
          <w:szCs w:val="24"/>
        </w:rPr>
        <w:t>классифицировать общественные места;</w:t>
      </w:r>
    </w:p>
    <w:p w14:paraId="77EFF1DA">
      <w:pPr>
        <w:spacing w:after="0" w:line="360" w:lineRule="auto"/>
        <w:ind w:firstLine="600"/>
        <w:contextualSpacing/>
        <w:jc w:val="both"/>
        <w:rPr>
          <w:sz w:val="24"/>
          <w:szCs w:val="24"/>
        </w:rPr>
      </w:pPr>
      <w:r>
        <w:rPr>
          <w:sz w:val="24"/>
          <w:szCs w:val="24"/>
        </w:rPr>
        <w:t>характеризовать потенциальные источники опасности в общественных местах;</w:t>
      </w:r>
    </w:p>
    <w:p w14:paraId="6394A75D">
      <w:pPr>
        <w:spacing w:after="0" w:line="360" w:lineRule="auto"/>
        <w:ind w:firstLine="600"/>
        <w:contextualSpacing/>
        <w:jc w:val="both"/>
        <w:rPr>
          <w:sz w:val="24"/>
          <w:szCs w:val="24"/>
        </w:rPr>
      </w:pPr>
      <w:r>
        <w:rPr>
          <w:sz w:val="24"/>
          <w:szCs w:val="24"/>
        </w:rPr>
        <w:t>знать правила вызова экстренных служб и порядок взаимодействия с ними;</w:t>
      </w:r>
    </w:p>
    <w:p w14:paraId="6C0C88A5">
      <w:pPr>
        <w:spacing w:after="0" w:line="360" w:lineRule="auto"/>
        <w:ind w:firstLine="600"/>
        <w:contextualSpacing/>
        <w:jc w:val="both"/>
        <w:rPr>
          <w:sz w:val="24"/>
          <w:szCs w:val="24"/>
        </w:rPr>
      </w:pPr>
      <w:r>
        <w:rPr>
          <w:sz w:val="24"/>
          <w:szCs w:val="24"/>
        </w:rPr>
        <w:t>уметь планировать действия в случае возникновения опасной или чрезвычайной ситуации;</w:t>
      </w:r>
    </w:p>
    <w:p w14:paraId="02B54E9D">
      <w:pPr>
        <w:spacing w:after="0" w:line="360" w:lineRule="auto"/>
        <w:ind w:firstLine="600"/>
        <w:contextualSpacing/>
        <w:jc w:val="both"/>
        <w:rPr>
          <w:sz w:val="24"/>
          <w:szCs w:val="24"/>
        </w:rPr>
      </w:pPr>
      <w:r>
        <w:rPr>
          <w:sz w:val="24"/>
          <w:szCs w:val="24"/>
        </w:rPr>
        <w:t>характеризовать риски массовых мероприятий и объяснять правила подготовки к посещению массовых мероприятий;</w:t>
      </w:r>
    </w:p>
    <w:p w14:paraId="579C75BF">
      <w:pPr>
        <w:spacing w:after="0" w:line="360" w:lineRule="auto"/>
        <w:ind w:firstLine="600"/>
        <w:contextualSpacing/>
        <w:jc w:val="both"/>
        <w:rPr>
          <w:sz w:val="24"/>
          <w:szCs w:val="24"/>
        </w:rPr>
      </w:pPr>
      <w:r>
        <w:rPr>
          <w:sz w:val="24"/>
          <w:szCs w:val="24"/>
        </w:rPr>
        <w:t>иметь навыки безопасного поведения при беспорядках в местах массового пребывания людей;</w:t>
      </w:r>
    </w:p>
    <w:p w14:paraId="0FE20D4F">
      <w:pPr>
        <w:spacing w:after="0" w:line="360" w:lineRule="auto"/>
        <w:ind w:firstLine="600"/>
        <w:contextualSpacing/>
        <w:jc w:val="both"/>
        <w:rPr>
          <w:sz w:val="24"/>
          <w:szCs w:val="24"/>
        </w:rPr>
      </w:pPr>
      <w:r>
        <w:rPr>
          <w:sz w:val="24"/>
          <w:szCs w:val="24"/>
        </w:rPr>
        <w:t>иметь навыки безопасных действий при попадании в толпу и давку;</w:t>
      </w:r>
    </w:p>
    <w:p w14:paraId="3AD012C1">
      <w:pPr>
        <w:spacing w:after="0" w:line="360" w:lineRule="auto"/>
        <w:ind w:firstLine="600"/>
        <w:contextualSpacing/>
        <w:jc w:val="both"/>
        <w:rPr>
          <w:sz w:val="24"/>
          <w:szCs w:val="24"/>
        </w:rPr>
      </w:pPr>
      <w:r>
        <w:rPr>
          <w:sz w:val="24"/>
          <w:szCs w:val="24"/>
        </w:rPr>
        <w:t>иметь навыки безопасных действий при обнаружении угрозы возникновения пожара;</w:t>
      </w:r>
    </w:p>
    <w:p w14:paraId="19F811E9">
      <w:pPr>
        <w:spacing w:after="0" w:line="360" w:lineRule="auto"/>
        <w:ind w:firstLine="600"/>
        <w:contextualSpacing/>
        <w:jc w:val="both"/>
        <w:rPr>
          <w:sz w:val="24"/>
          <w:szCs w:val="24"/>
        </w:rPr>
      </w:pPr>
      <w:r>
        <w:rPr>
          <w:sz w:val="24"/>
          <w:szCs w:val="24"/>
        </w:rPr>
        <w:t>знать правила и иметь навыки безопасных действий при эвакуации из общественных мест и зданий;</w:t>
      </w:r>
    </w:p>
    <w:p w14:paraId="00B7A6D6">
      <w:pPr>
        <w:spacing w:after="0" w:line="360" w:lineRule="auto"/>
        <w:ind w:firstLine="600"/>
        <w:contextualSpacing/>
        <w:jc w:val="both"/>
        <w:rPr>
          <w:sz w:val="24"/>
          <w:szCs w:val="24"/>
        </w:rPr>
      </w:pPr>
      <w:r>
        <w:rPr>
          <w:sz w:val="24"/>
          <w:szCs w:val="24"/>
        </w:rPr>
        <w:t>знать навыки безопасных действий при обрушениях зданий и сооружений;</w:t>
      </w:r>
    </w:p>
    <w:p w14:paraId="3D631EE6">
      <w:pPr>
        <w:spacing w:after="0" w:line="360" w:lineRule="auto"/>
        <w:ind w:firstLine="600"/>
        <w:contextualSpacing/>
        <w:jc w:val="both"/>
        <w:rPr>
          <w:sz w:val="24"/>
          <w:szCs w:val="24"/>
        </w:rPr>
      </w:pPr>
      <w:r>
        <w:rPr>
          <w:sz w:val="24"/>
          <w:szCs w:val="24"/>
        </w:rPr>
        <w:t>характеризовать опасности криминогенного и антиобщественного характера в общественных местах;</w:t>
      </w:r>
    </w:p>
    <w:p w14:paraId="73FFDDB5">
      <w:pPr>
        <w:spacing w:after="0" w:line="360" w:lineRule="auto"/>
        <w:ind w:firstLine="600"/>
        <w:contextualSpacing/>
        <w:jc w:val="both"/>
        <w:rPr>
          <w:sz w:val="24"/>
          <w:szCs w:val="24"/>
        </w:rPr>
      </w:pPr>
      <w:r>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243F24E">
      <w:pPr>
        <w:spacing w:after="0" w:line="360" w:lineRule="auto"/>
        <w:ind w:firstLine="600"/>
        <w:contextualSpacing/>
        <w:jc w:val="both"/>
        <w:rPr>
          <w:sz w:val="24"/>
          <w:szCs w:val="24"/>
        </w:rPr>
      </w:pPr>
      <w:r>
        <w:rPr>
          <w:sz w:val="24"/>
          <w:szCs w:val="24"/>
        </w:rPr>
        <w:t>иметь навыки действий при взаимодействии с правоохранительными органами.</w:t>
      </w:r>
    </w:p>
    <w:p w14:paraId="27C82836">
      <w:pPr>
        <w:spacing w:after="0" w:line="360" w:lineRule="auto"/>
        <w:ind w:firstLine="600"/>
        <w:contextualSpacing/>
        <w:jc w:val="both"/>
        <w:rPr>
          <w:sz w:val="24"/>
          <w:szCs w:val="24"/>
        </w:rPr>
      </w:pPr>
      <w:r>
        <w:rPr>
          <w:b/>
          <w:sz w:val="24"/>
          <w:szCs w:val="24"/>
        </w:rPr>
        <w:t>9 КЛАСС</w:t>
      </w:r>
    </w:p>
    <w:p w14:paraId="458CB60F">
      <w:pPr>
        <w:spacing w:after="0" w:line="360" w:lineRule="auto"/>
        <w:ind w:firstLine="600"/>
        <w:contextualSpacing/>
        <w:jc w:val="both"/>
        <w:rPr>
          <w:sz w:val="24"/>
          <w:szCs w:val="24"/>
        </w:rPr>
      </w:pPr>
      <w:r>
        <w:rPr>
          <w:b/>
          <w:sz w:val="24"/>
          <w:szCs w:val="24"/>
        </w:rPr>
        <w:t>Предметные результаты по модулю № 7 «Безопасность в природной среде»:</w:t>
      </w:r>
    </w:p>
    <w:p w14:paraId="1BB4E02D">
      <w:pPr>
        <w:spacing w:after="0" w:line="360" w:lineRule="auto"/>
        <w:ind w:firstLine="600"/>
        <w:contextualSpacing/>
        <w:jc w:val="both"/>
        <w:rPr>
          <w:sz w:val="24"/>
          <w:szCs w:val="24"/>
        </w:rPr>
      </w:pPr>
      <w:r>
        <w:rPr>
          <w:sz w:val="24"/>
          <w:szCs w:val="24"/>
        </w:rPr>
        <w:t>классифицировать и характеризовать чрезвычайные ситуации природного характера;</w:t>
      </w:r>
    </w:p>
    <w:p w14:paraId="53824912">
      <w:pPr>
        <w:spacing w:after="0" w:line="360" w:lineRule="auto"/>
        <w:ind w:firstLine="600"/>
        <w:contextualSpacing/>
        <w:jc w:val="both"/>
        <w:rPr>
          <w:sz w:val="24"/>
          <w:szCs w:val="24"/>
        </w:rPr>
      </w:pPr>
      <w:r>
        <w:rPr>
          <w:sz w:val="24"/>
          <w:szCs w:val="24"/>
        </w:rPr>
        <w:t>характеризовать опасности в природной среде: дикие животные, змеи, насекомые и паукообразные, ядовитые грибы и растения;</w:t>
      </w:r>
    </w:p>
    <w:p w14:paraId="2A6C7931">
      <w:pPr>
        <w:spacing w:after="0" w:line="360" w:lineRule="auto"/>
        <w:ind w:firstLine="600"/>
        <w:contextualSpacing/>
        <w:jc w:val="both"/>
        <w:rPr>
          <w:sz w:val="24"/>
          <w:szCs w:val="24"/>
        </w:rPr>
      </w:pPr>
      <w:r>
        <w:rPr>
          <w:sz w:val="24"/>
          <w:szCs w:val="24"/>
        </w:rPr>
        <w:t>иметь представление о безопасных действиях при встрече с дикими животными, змеями, насекомыми и паукообразными;</w:t>
      </w:r>
    </w:p>
    <w:p w14:paraId="0A02D41A">
      <w:pPr>
        <w:spacing w:after="0" w:line="360" w:lineRule="auto"/>
        <w:ind w:firstLine="600"/>
        <w:contextualSpacing/>
        <w:jc w:val="both"/>
        <w:rPr>
          <w:sz w:val="24"/>
          <w:szCs w:val="24"/>
        </w:rPr>
      </w:pPr>
      <w:r>
        <w:rPr>
          <w:sz w:val="24"/>
          <w:szCs w:val="24"/>
        </w:rPr>
        <w:t>знать правила поведения для снижения риска отравления ядовитыми грибами и растениями;</w:t>
      </w:r>
    </w:p>
    <w:p w14:paraId="77EBCBAD">
      <w:pPr>
        <w:spacing w:after="0" w:line="360" w:lineRule="auto"/>
        <w:ind w:firstLine="600"/>
        <w:contextualSpacing/>
        <w:jc w:val="both"/>
        <w:rPr>
          <w:sz w:val="24"/>
          <w:szCs w:val="24"/>
        </w:rPr>
      </w:pPr>
      <w:r>
        <w:rPr>
          <w:sz w:val="24"/>
          <w:szCs w:val="24"/>
        </w:rPr>
        <w:t>характеризовать автономные условия, раскрывать их опасности и порядок подготовки к ним;</w:t>
      </w:r>
    </w:p>
    <w:p w14:paraId="6960D503">
      <w:pPr>
        <w:spacing w:after="0" w:line="360" w:lineRule="auto"/>
        <w:ind w:firstLine="600"/>
        <w:contextualSpacing/>
        <w:jc w:val="both"/>
        <w:rPr>
          <w:sz w:val="24"/>
          <w:szCs w:val="24"/>
        </w:rPr>
      </w:pPr>
      <w:r>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C82BC7F">
      <w:pPr>
        <w:spacing w:after="0" w:line="360" w:lineRule="auto"/>
        <w:ind w:firstLine="600"/>
        <w:contextualSpacing/>
        <w:jc w:val="both"/>
        <w:rPr>
          <w:sz w:val="24"/>
          <w:szCs w:val="24"/>
        </w:rPr>
      </w:pPr>
      <w:r>
        <w:rPr>
          <w:sz w:val="24"/>
          <w:szCs w:val="24"/>
        </w:rPr>
        <w:t>классифицировать и характеризовать природные пожары и их опасности;</w:t>
      </w:r>
    </w:p>
    <w:p w14:paraId="70B44F6D">
      <w:pPr>
        <w:spacing w:after="0" w:line="360" w:lineRule="auto"/>
        <w:ind w:firstLine="600"/>
        <w:contextualSpacing/>
        <w:jc w:val="both"/>
        <w:rPr>
          <w:sz w:val="24"/>
          <w:szCs w:val="24"/>
        </w:rPr>
      </w:pPr>
      <w:r>
        <w:rPr>
          <w:sz w:val="24"/>
          <w:szCs w:val="24"/>
        </w:rPr>
        <w:t>характеризовать факторы и причины возникновения пожаров;</w:t>
      </w:r>
    </w:p>
    <w:p w14:paraId="1C254ADE">
      <w:pPr>
        <w:spacing w:after="0" w:line="360" w:lineRule="auto"/>
        <w:ind w:firstLine="600"/>
        <w:contextualSpacing/>
        <w:jc w:val="both"/>
        <w:rPr>
          <w:sz w:val="24"/>
          <w:szCs w:val="24"/>
        </w:rPr>
      </w:pPr>
      <w:r>
        <w:rPr>
          <w:sz w:val="24"/>
          <w:szCs w:val="24"/>
        </w:rPr>
        <w:t>иметь представления о безопасных действиях при нахождении в зоне природного пожара;</w:t>
      </w:r>
    </w:p>
    <w:p w14:paraId="528BDF25">
      <w:pPr>
        <w:spacing w:after="0" w:line="360" w:lineRule="auto"/>
        <w:ind w:firstLine="600"/>
        <w:contextualSpacing/>
        <w:jc w:val="both"/>
        <w:rPr>
          <w:sz w:val="24"/>
          <w:szCs w:val="24"/>
        </w:rPr>
      </w:pPr>
      <w:r>
        <w:rPr>
          <w:sz w:val="24"/>
          <w:szCs w:val="24"/>
        </w:rPr>
        <w:t>иметь представление о правилах безопасного поведения в горах;</w:t>
      </w:r>
    </w:p>
    <w:p w14:paraId="4EF4CC5C">
      <w:pPr>
        <w:spacing w:after="0" w:line="360" w:lineRule="auto"/>
        <w:ind w:firstLine="600"/>
        <w:contextualSpacing/>
        <w:jc w:val="both"/>
        <w:rPr>
          <w:sz w:val="24"/>
          <w:szCs w:val="24"/>
        </w:rPr>
      </w:pPr>
      <w:r>
        <w:rPr>
          <w:sz w:val="24"/>
          <w:szCs w:val="24"/>
        </w:rPr>
        <w:t>характеризовать снежные лавины, камнепады, сели, оползни, их внешние признаки и опасности;</w:t>
      </w:r>
    </w:p>
    <w:p w14:paraId="6676132D">
      <w:pPr>
        <w:spacing w:after="0" w:line="360" w:lineRule="auto"/>
        <w:ind w:firstLine="600"/>
        <w:contextualSpacing/>
        <w:jc w:val="both"/>
        <w:rPr>
          <w:sz w:val="24"/>
          <w:szCs w:val="24"/>
        </w:rPr>
      </w:pPr>
      <w:r>
        <w:rPr>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7513CE4">
      <w:pPr>
        <w:spacing w:after="0" w:line="360" w:lineRule="auto"/>
        <w:ind w:firstLine="600"/>
        <w:contextualSpacing/>
        <w:jc w:val="both"/>
        <w:rPr>
          <w:sz w:val="24"/>
          <w:szCs w:val="24"/>
        </w:rPr>
      </w:pPr>
      <w:r>
        <w:rPr>
          <w:sz w:val="24"/>
          <w:szCs w:val="24"/>
        </w:rPr>
        <w:t>знать общие правила безопасного поведения на водоёмах;</w:t>
      </w:r>
    </w:p>
    <w:p w14:paraId="03A28CB1">
      <w:pPr>
        <w:spacing w:after="0" w:line="360" w:lineRule="auto"/>
        <w:ind w:firstLine="600"/>
        <w:contextualSpacing/>
        <w:jc w:val="both"/>
        <w:rPr>
          <w:sz w:val="24"/>
          <w:szCs w:val="24"/>
        </w:rPr>
      </w:pPr>
      <w:r>
        <w:rPr>
          <w:sz w:val="24"/>
          <w:szCs w:val="24"/>
        </w:rPr>
        <w:t>знать правила купания, понимать различия между оборудованными и необорудованными пляжами;</w:t>
      </w:r>
    </w:p>
    <w:p w14:paraId="6912313A">
      <w:pPr>
        <w:spacing w:after="0" w:line="360" w:lineRule="auto"/>
        <w:ind w:firstLine="600"/>
        <w:contextualSpacing/>
        <w:jc w:val="both"/>
        <w:rPr>
          <w:sz w:val="24"/>
          <w:szCs w:val="24"/>
        </w:rPr>
      </w:pPr>
      <w:r>
        <w:rPr>
          <w:sz w:val="24"/>
          <w:szCs w:val="24"/>
        </w:rPr>
        <w:t>знать правила само- и взаимопомощи терпящим бедствие на воде;</w:t>
      </w:r>
    </w:p>
    <w:p w14:paraId="516C39C5">
      <w:pPr>
        <w:spacing w:after="0" w:line="360" w:lineRule="auto"/>
        <w:ind w:firstLine="600"/>
        <w:contextualSpacing/>
        <w:jc w:val="both"/>
        <w:rPr>
          <w:sz w:val="24"/>
          <w:szCs w:val="24"/>
        </w:rPr>
      </w:pPr>
      <w:r>
        <w:rPr>
          <w:sz w:val="24"/>
          <w:szCs w:val="24"/>
        </w:rPr>
        <w:t>иметь представление о безопасных действиях при обнаружении тонущего человека летом и человека в полынье;</w:t>
      </w:r>
    </w:p>
    <w:p w14:paraId="353B0A31">
      <w:pPr>
        <w:spacing w:after="0" w:line="360" w:lineRule="auto"/>
        <w:ind w:firstLine="600"/>
        <w:contextualSpacing/>
        <w:jc w:val="both"/>
        <w:rPr>
          <w:sz w:val="24"/>
          <w:szCs w:val="24"/>
        </w:rPr>
      </w:pPr>
      <w:r>
        <w:rPr>
          <w:sz w:val="24"/>
          <w:szCs w:val="24"/>
        </w:rPr>
        <w:t>знать правила поведения при нахождении на плавсредствах и на льду;</w:t>
      </w:r>
    </w:p>
    <w:p w14:paraId="27297D8A">
      <w:pPr>
        <w:spacing w:after="0" w:line="360" w:lineRule="auto"/>
        <w:ind w:firstLine="600"/>
        <w:contextualSpacing/>
        <w:jc w:val="both"/>
        <w:rPr>
          <w:sz w:val="24"/>
          <w:szCs w:val="24"/>
        </w:rPr>
      </w:pPr>
      <w:r>
        <w:rPr>
          <w:sz w:val="24"/>
          <w:szCs w:val="24"/>
        </w:rPr>
        <w:t>характеризовать наводнения, их внешние признаки и опасности;</w:t>
      </w:r>
    </w:p>
    <w:p w14:paraId="04DC7F28">
      <w:pPr>
        <w:spacing w:after="0" w:line="360" w:lineRule="auto"/>
        <w:ind w:firstLine="600"/>
        <w:contextualSpacing/>
        <w:jc w:val="both"/>
        <w:rPr>
          <w:sz w:val="24"/>
          <w:szCs w:val="24"/>
        </w:rPr>
      </w:pPr>
      <w:r>
        <w:rPr>
          <w:sz w:val="24"/>
          <w:szCs w:val="24"/>
        </w:rPr>
        <w:t>иметь представление о безопасных действиях при наводнении;</w:t>
      </w:r>
    </w:p>
    <w:p w14:paraId="2A3F12C9">
      <w:pPr>
        <w:spacing w:after="0" w:line="360" w:lineRule="auto"/>
        <w:ind w:firstLine="600"/>
        <w:contextualSpacing/>
        <w:jc w:val="both"/>
        <w:rPr>
          <w:sz w:val="24"/>
          <w:szCs w:val="24"/>
        </w:rPr>
      </w:pPr>
      <w:r>
        <w:rPr>
          <w:sz w:val="24"/>
          <w:szCs w:val="24"/>
        </w:rPr>
        <w:t>характеризовать цунами, их внешние признаки и опасности;</w:t>
      </w:r>
    </w:p>
    <w:p w14:paraId="60A184F3">
      <w:pPr>
        <w:spacing w:after="0" w:line="360" w:lineRule="auto"/>
        <w:ind w:firstLine="600"/>
        <w:contextualSpacing/>
        <w:jc w:val="both"/>
        <w:rPr>
          <w:sz w:val="24"/>
          <w:szCs w:val="24"/>
        </w:rPr>
      </w:pPr>
      <w:r>
        <w:rPr>
          <w:sz w:val="24"/>
          <w:szCs w:val="24"/>
        </w:rPr>
        <w:t>иметь представление о безопасных действиях при нахождении в зоне цунами;</w:t>
      </w:r>
    </w:p>
    <w:p w14:paraId="78C64B25">
      <w:pPr>
        <w:spacing w:after="0" w:line="360" w:lineRule="auto"/>
        <w:ind w:firstLine="600"/>
        <w:contextualSpacing/>
        <w:jc w:val="both"/>
        <w:rPr>
          <w:sz w:val="24"/>
          <w:szCs w:val="24"/>
        </w:rPr>
      </w:pPr>
      <w:r>
        <w:rPr>
          <w:sz w:val="24"/>
          <w:szCs w:val="24"/>
        </w:rPr>
        <w:t>характеризовать ураганы, смерчи, их внешние признаки и опасности;</w:t>
      </w:r>
    </w:p>
    <w:p w14:paraId="7B657803">
      <w:pPr>
        <w:spacing w:after="0" w:line="360" w:lineRule="auto"/>
        <w:ind w:firstLine="600"/>
        <w:contextualSpacing/>
        <w:jc w:val="both"/>
        <w:rPr>
          <w:sz w:val="24"/>
          <w:szCs w:val="24"/>
        </w:rPr>
      </w:pPr>
      <w:r>
        <w:rPr>
          <w:sz w:val="24"/>
          <w:szCs w:val="24"/>
        </w:rPr>
        <w:t>иметь представление о безопасных действиях при ураганах и смерчах;</w:t>
      </w:r>
    </w:p>
    <w:p w14:paraId="7BF61B34">
      <w:pPr>
        <w:spacing w:after="0" w:line="360" w:lineRule="auto"/>
        <w:ind w:firstLine="600"/>
        <w:contextualSpacing/>
        <w:jc w:val="both"/>
        <w:rPr>
          <w:sz w:val="24"/>
          <w:szCs w:val="24"/>
        </w:rPr>
      </w:pPr>
      <w:r>
        <w:rPr>
          <w:sz w:val="24"/>
          <w:szCs w:val="24"/>
        </w:rPr>
        <w:t>характеризовать грозы, их внешние признаки и опасности;</w:t>
      </w:r>
    </w:p>
    <w:p w14:paraId="37209825">
      <w:pPr>
        <w:spacing w:after="0" w:line="360" w:lineRule="auto"/>
        <w:ind w:firstLine="600"/>
        <w:contextualSpacing/>
        <w:jc w:val="both"/>
        <w:rPr>
          <w:sz w:val="24"/>
          <w:szCs w:val="24"/>
        </w:rPr>
      </w:pPr>
      <w:r>
        <w:rPr>
          <w:sz w:val="24"/>
          <w:szCs w:val="24"/>
        </w:rPr>
        <w:t>иметь навыки безопасных действий при попадании в грозу;</w:t>
      </w:r>
    </w:p>
    <w:p w14:paraId="10CB92D4">
      <w:pPr>
        <w:spacing w:after="0" w:line="360" w:lineRule="auto"/>
        <w:ind w:firstLine="600"/>
        <w:contextualSpacing/>
        <w:jc w:val="both"/>
        <w:rPr>
          <w:sz w:val="24"/>
          <w:szCs w:val="24"/>
        </w:rPr>
      </w:pPr>
      <w:r>
        <w:rPr>
          <w:sz w:val="24"/>
          <w:szCs w:val="24"/>
        </w:rPr>
        <w:t>характеризовать землетрясения и извержения вулканов и их опасности;</w:t>
      </w:r>
    </w:p>
    <w:p w14:paraId="448C485B">
      <w:pPr>
        <w:spacing w:after="0" w:line="360" w:lineRule="auto"/>
        <w:ind w:firstLine="600"/>
        <w:contextualSpacing/>
        <w:jc w:val="both"/>
        <w:rPr>
          <w:sz w:val="24"/>
          <w:szCs w:val="24"/>
        </w:rPr>
      </w:pPr>
      <w:r>
        <w:rPr>
          <w:sz w:val="24"/>
          <w:szCs w:val="24"/>
        </w:rPr>
        <w:t>иметь представление о безопасных действиях при землетрясении, в том числе при попадании под завал;</w:t>
      </w:r>
    </w:p>
    <w:p w14:paraId="30D235D7">
      <w:pPr>
        <w:spacing w:after="0" w:line="360" w:lineRule="auto"/>
        <w:ind w:firstLine="600"/>
        <w:contextualSpacing/>
        <w:jc w:val="both"/>
        <w:rPr>
          <w:sz w:val="24"/>
          <w:szCs w:val="24"/>
        </w:rPr>
      </w:pPr>
      <w:r>
        <w:rPr>
          <w:sz w:val="24"/>
          <w:szCs w:val="24"/>
        </w:rPr>
        <w:t>иметь представление о безопасных действиях при нахождении в зоне извержения вулкана;</w:t>
      </w:r>
    </w:p>
    <w:p w14:paraId="144B85BA">
      <w:pPr>
        <w:spacing w:after="0" w:line="360" w:lineRule="auto"/>
        <w:ind w:firstLine="600"/>
        <w:contextualSpacing/>
        <w:jc w:val="both"/>
        <w:rPr>
          <w:sz w:val="24"/>
          <w:szCs w:val="24"/>
        </w:rPr>
      </w:pPr>
      <w:r>
        <w:rPr>
          <w:sz w:val="24"/>
          <w:szCs w:val="24"/>
        </w:rPr>
        <w:t>раскрывать смысл понятий «экология» и «экологическая культура»;</w:t>
      </w:r>
    </w:p>
    <w:p w14:paraId="42FFE049">
      <w:pPr>
        <w:spacing w:after="0" w:line="360" w:lineRule="auto"/>
        <w:ind w:firstLine="600"/>
        <w:contextualSpacing/>
        <w:jc w:val="both"/>
        <w:rPr>
          <w:sz w:val="24"/>
          <w:szCs w:val="24"/>
        </w:rPr>
      </w:pPr>
      <w:r>
        <w:rPr>
          <w:sz w:val="24"/>
          <w:szCs w:val="24"/>
        </w:rPr>
        <w:t>объяснять значение экологии для устойчивого развития общества;</w:t>
      </w:r>
    </w:p>
    <w:p w14:paraId="6232180B">
      <w:pPr>
        <w:spacing w:after="0" w:line="360" w:lineRule="auto"/>
        <w:ind w:firstLine="600"/>
        <w:contextualSpacing/>
        <w:jc w:val="both"/>
        <w:rPr>
          <w:sz w:val="24"/>
          <w:szCs w:val="24"/>
        </w:rPr>
      </w:pPr>
      <w:r>
        <w:rPr>
          <w:sz w:val="24"/>
          <w:szCs w:val="24"/>
        </w:rPr>
        <w:t>знать правила безопасного поведения при неблагоприятной экологической обстановке (загрязнении атмосферы).</w:t>
      </w:r>
    </w:p>
    <w:p w14:paraId="4DE8D815">
      <w:pPr>
        <w:spacing w:after="0" w:line="360" w:lineRule="auto"/>
        <w:ind w:firstLine="600"/>
        <w:contextualSpacing/>
        <w:jc w:val="both"/>
        <w:rPr>
          <w:sz w:val="24"/>
          <w:szCs w:val="24"/>
        </w:rPr>
      </w:pPr>
      <w:r>
        <w:rPr>
          <w:b/>
          <w:sz w:val="24"/>
          <w:szCs w:val="24"/>
        </w:rPr>
        <w:t>Предметные результаты по модулю № 8 «Основы медицинских знаний. Оказание первой помощи»:</w:t>
      </w:r>
    </w:p>
    <w:p w14:paraId="084130EA">
      <w:pPr>
        <w:spacing w:after="0" w:line="360" w:lineRule="auto"/>
        <w:ind w:firstLine="600"/>
        <w:contextualSpacing/>
        <w:jc w:val="both"/>
        <w:rPr>
          <w:sz w:val="24"/>
          <w:szCs w:val="24"/>
        </w:rPr>
      </w:pPr>
      <w:r>
        <w:rPr>
          <w:sz w:val="24"/>
          <w:szCs w:val="24"/>
        </w:rPr>
        <w:t>раскрывать смысл понятий «здоровье» и «здоровый образ жизни» и их содержание, объяснять значение здоровья для человека;</w:t>
      </w:r>
    </w:p>
    <w:p w14:paraId="5E4EBC12">
      <w:pPr>
        <w:spacing w:after="0" w:line="360" w:lineRule="auto"/>
        <w:ind w:firstLine="600"/>
        <w:contextualSpacing/>
        <w:jc w:val="both"/>
        <w:rPr>
          <w:sz w:val="24"/>
          <w:szCs w:val="24"/>
        </w:rPr>
      </w:pPr>
      <w:r>
        <w:rPr>
          <w:sz w:val="24"/>
          <w:szCs w:val="24"/>
        </w:rPr>
        <w:t>характеризовать факторы, влияющие на здоровье человека;</w:t>
      </w:r>
    </w:p>
    <w:p w14:paraId="7A3A8E53">
      <w:pPr>
        <w:spacing w:after="0" w:line="360" w:lineRule="auto"/>
        <w:ind w:firstLine="600"/>
        <w:contextualSpacing/>
        <w:jc w:val="both"/>
        <w:rPr>
          <w:sz w:val="24"/>
          <w:szCs w:val="24"/>
        </w:rPr>
      </w:pPr>
      <w:r>
        <w:rPr>
          <w:sz w:val="24"/>
          <w:szCs w:val="24"/>
        </w:rPr>
        <w:t>раскрывать содержание элементов здорового образа жизни, объяснять пагубность вредных привычек;</w:t>
      </w:r>
    </w:p>
    <w:p w14:paraId="42372EED">
      <w:pPr>
        <w:spacing w:after="0" w:line="360" w:lineRule="auto"/>
        <w:ind w:firstLine="600"/>
        <w:contextualSpacing/>
        <w:jc w:val="both"/>
        <w:rPr>
          <w:sz w:val="24"/>
          <w:szCs w:val="24"/>
        </w:rPr>
      </w:pPr>
      <w:r>
        <w:rPr>
          <w:sz w:val="24"/>
          <w:szCs w:val="24"/>
        </w:rPr>
        <w:t>обосновывать личную ответственность за сохранение здоровья;</w:t>
      </w:r>
    </w:p>
    <w:p w14:paraId="65AB1370">
      <w:pPr>
        <w:spacing w:after="0" w:line="360" w:lineRule="auto"/>
        <w:ind w:firstLine="600"/>
        <w:contextualSpacing/>
        <w:jc w:val="both"/>
        <w:rPr>
          <w:sz w:val="24"/>
          <w:szCs w:val="24"/>
        </w:rPr>
      </w:pPr>
      <w:r>
        <w:rPr>
          <w:sz w:val="24"/>
          <w:szCs w:val="24"/>
        </w:rPr>
        <w:t>раскрывать понятие «инфекционные заболевания», объяснять причины их возникновения;</w:t>
      </w:r>
    </w:p>
    <w:p w14:paraId="3D1BBF92">
      <w:pPr>
        <w:spacing w:after="0" w:line="360" w:lineRule="auto"/>
        <w:ind w:firstLine="600"/>
        <w:contextualSpacing/>
        <w:jc w:val="both"/>
        <w:rPr>
          <w:sz w:val="24"/>
          <w:szCs w:val="24"/>
        </w:rPr>
      </w:pPr>
      <w:r>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2B8F4414">
      <w:pPr>
        <w:spacing w:after="0" w:line="360" w:lineRule="auto"/>
        <w:ind w:firstLine="600"/>
        <w:contextualSpacing/>
        <w:jc w:val="both"/>
        <w:rPr>
          <w:sz w:val="24"/>
          <w:szCs w:val="24"/>
        </w:rPr>
      </w:pPr>
      <w:r>
        <w:rPr>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AD529F3">
      <w:pPr>
        <w:spacing w:after="0" w:line="360" w:lineRule="auto"/>
        <w:ind w:firstLine="600"/>
        <w:contextualSpacing/>
        <w:jc w:val="both"/>
        <w:rPr>
          <w:sz w:val="24"/>
          <w:szCs w:val="24"/>
        </w:rPr>
      </w:pPr>
      <w:r>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8246E04">
      <w:pPr>
        <w:spacing w:after="0" w:line="360" w:lineRule="auto"/>
        <w:ind w:firstLine="600"/>
        <w:contextualSpacing/>
        <w:jc w:val="both"/>
        <w:rPr>
          <w:sz w:val="24"/>
          <w:szCs w:val="24"/>
        </w:rPr>
      </w:pPr>
      <w:r>
        <w:rPr>
          <w:sz w:val="24"/>
          <w:szCs w:val="24"/>
        </w:rPr>
        <w:t>раскрывать понятие «неинфекционные заболевания» и давать их классификацию;</w:t>
      </w:r>
    </w:p>
    <w:p w14:paraId="34E558E8">
      <w:pPr>
        <w:spacing w:after="0" w:line="360" w:lineRule="auto"/>
        <w:ind w:firstLine="600"/>
        <w:contextualSpacing/>
        <w:jc w:val="both"/>
        <w:rPr>
          <w:sz w:val="24"/>
          <w:szCs w:val="24"/>
        </w:rPr>
      </w:pPr>
      <w:r>
        <w:rPr>
          <w:sz w:val="24"/>
          <w:szCs w:val="24"/>
        </w:rPr>
        <w:t>характеризовать факторы риска неинфекционных заболеваний;</w:t>
      </w:r>
    </w:p>
    <w:p w14:paraId="5DF62A80">
      <w:pPr>
        <w:spacing w:after="0" w:line="360" w:lineRule="auto"/>
        <w:ind w:firstLine="600"/>
        <w:contextualSpacing/>
        <w:jc w:val="both"/>
        <w:rPr>
          <w:sz w:val="24"/>
          <w:szCs w:val="24"/>
        </w:rPr>
      </w:pPr>
      <w:r>
        <w:rPr>
          <w:sz w:val="24"/>
          <w:szCs w:val="24"/>
        </w:rPr>
        <w:t>иметь навыки соблюдения мер профилактики неинфекционных заболеваний и защиты от них;</w:t>
      </w:r>
    </w:p>
    <w:p w14:paraId="047EF2AC">
      <w:pPr>
        <w:spacing w:after="0" w:line="360" w:lineRule="auto"/>
        <w:ind w:firstLine="600"/>
        <w:contextualSpacing/>
        <w:jc w:val="both"/>
        <w:rPr>
          <w:sz w:val="24"/>
          <w:szCs w:val="24"/>
        </w:rPr>
      </w:pPr>
      <w:r>
        <w:rPr>
          <w:sz w:val="24"/>
          <w:szCs w:val="24"/>
        </w:rPr>
        <w:t>знать назначение диспансеризации и раскрывать её задачи;</w:t>
      </w:r>
    </w:p>
    <w:p w14:paraId="4685EF54">
      <w:pPr>
        <w:spacing w:after="0" w:line="360" w:lineRule="auto"/>
        <w:ind w:firstLine="600"/>
        <w:contextualSpacing/>
        <w:jc w:val="both"/>
        <w:rPr>
          <w:sz w:val="24"/>
          <w:szCs w:val="24"/>
        </w:rPr>
      </w:pPr>
      <w:r>
        <w:rPr>
          <w:sz w:val="24"/>
          <w:szCs w:val="24"/>
        </w:rPr>
        <w:t>раскрывать понятия «психическое здоровье» и «психическое благополучие»;</w:t>
      </w:r>
    </w:p>
    <w:p w14:paraId="3D718D7C">
      <w:pPr>
        <w:spacing w:after="0" w:line="360" w:lineRule="auto"/>
        <w:ind w:firstLine="600"/>
        <w:contextualSpacing/>
        <w:jc w:val="both"/>
        <w:rPr>
          <w:sz w:val="24"/>
          <w:szCs w:val="24"/>
        </w:rPr>
      </w:pPr>
      <w:r>
        <w:rPr>
          <w:sz w:val="24"/>
          <w:szCs w:val="24"/>
        </w:rPr>
        <w:t>объяснять понятие «стресс» и его влияние на человека;</w:t>
      </w:r>
    </w:p>
    <w:p w14:paraId="7C75DB66">
      <w:pPr>
        <w:spacing w:after="0" w:line="360" w:lineRule="auto"/>
        <w:ind w:firstLine="600"/>
        <w:contextualSpacing/>
        <w:jc w:val="both"/>
        <w:rPr>
          <w:sz w:val="24"/>
          <w:szCs w:val="24"/>
        </w:rPr>
      </w:pPr>
      <w:r>
        <w:rPr>
          <w:sz w:val="24"/>
          <w:szCs w:val="24"/>
        </w:rPr>
        <w:t>иметь навыки соблюдения мер профилактики стресса, раскрывать способы саморегуляции эмоциональных состояний;</w:t>
      </w:r>
    </w:p>
    <w:p w14:paraId="1346E2B0">
      <w:pPr>
        <w:spacing w:after="0" w:line="360" w:lineRule="auto"/>
        <w:ind w:firstLine="600"/>
        <w:contextualSpacing/>
        <w:jc w:val="both"/>
        <w:rPr>
          <w:sz w:val="24"/>
          <w:szCs w:val="24"/>
        </w:rPr>
      </w:pPr>
      <w:r>
        <w:rPr>
          <w:sz w:val="24"/>
          <w:szCs w:val="24"/>
        </w:rPr>
        <w:t>раскрывать понятие «первая помощь» и её содержание;</w:t>
      </w:r>
    </w:p>
    <w:p w14:paraId="5A842788">
      <w:pPr>
        <w:spacing w:after="0" w:line="360" w:lineRule="auto"/>
        <w:ind w:firstLine="600"/>
        <w:contextualSpacing/>
        <w:jc w:val="both"/>
        <w:rPr>
          <w:sz w:val="24"/>
          <w:szCs w:val="24"/>
        </w:rPr>
      </w:pPr>
      <w:r>
        <w:rPr>
          <w:sz w:val="24"/>
          <w:szCs w:val="24"/>
        </w:rPr>
        <w:t>знать состояния, требующие оказания первой помощи;</w:t>
      </w:r>
    </w:p>
    <w:p w14:paraId="67A60265">
      <w:pPr>
        <w:spacing w:after="0" w:line="360" w:lineRule="auto"/>
        <w:ind w:firstLine="600"/>
        <w:contextualSpacing/>
        <w:jc w:val="both"/>
        <w:rPr>
          <w:sz w:val="24"/>
          <w:szCs w:val="24"/>
        </w:rPr>
      </w:pPr>
      <w:r>
        <w:rPr>
          <w:sz w:val="24"/>
          <w:szCs w:val="24"/>
        </w:rPr>
        <w:t>знать универсальный алгоритм оказания первой помощи; знать назначение и состав аптечки первой помощи;</w:t>
      </w:r>
    </w:p>
    <w:p w14:paraId="20E2F22F">
      <w:pPr>
        <w:spacing w:after="0" w:line="360" w:lineRule="auto"/>
        <w:ind w:firstLine="600"/>
        <w:contextualSpacing/>
        <w:jc w:val="both"/>
        <w:rPr>
          <w:sz w:val="24"/>
          <w:szCs w:val="24"/>
        </w:rPr>
      </w:pPr>
      <w:r>
        <w:rPr>
          <w:sz w:val="24"/>
          <w:szCs w:val="24"/>
        </w:rPr>
        <w:t>иметь навыки действий при оказании первой помощи в различных ситуациях;</w:t>
      </w:r>
    </w:p>
    <w:p w14:paraId="189AC734">
      <w:pPr>
        <w:spacing w:after="0" w:line="360" w:lineRule="auto"/>
        <w:ind w:firstLine="600"/>
        <w:contextualSpacing/>
        <w:jc w:val="both"/>
        <w:rPr>
          <w:sz w:val="24"/>
          <w:szCs w:val="24"/>
        </w:rPr>
      </w:pPr>
      <w:r>
        <w:rPr>
          <w:sz w:val="24"/>
          <w:szCs w:val="24"/>
        </w:rPr>
        <w:t>характеризовать приёмы психологической поддержки пострадавшего.</w:t>
      </w:r>
    </w:p>
    <w:p w14:paraId="716E4070">
      <w:pPr>
        <w:spacing w:after="0" w:line="360" w:lineRule="auto"/>
        <w:ind w:firstLine="600"/>
        <w:contextualSpacing/>
        <w:jc w:val="both"/>
        <w:rPr>
          <w:sz w:val="24"/>
          <w:szCs w:val="24"/>
        </w:rPr>
      </w:pPr>
      <w:r>
        <w:rPr>
          <w:b/>
          <w:sz w:val="24"/>
          <w:szCs w:val="24"/>
        </w:rPr>
        <w:t>Предметные результаты по модулю № 9 «Безопасность в социуме»:</w:t>
      </w:r>
    </w:p>
    <w:p w14:paraId="68D9E682">
      <w:pPr>
        <w:spacing w:after="0" w:line="360" w:lineRule="auto"/>
        <w:ind w:firstLine="600"/>
        <w:contextualSpacing/>
        <w:jc w:val="both"/>
        <w:rPr>
          <w:sz w:val="24"/>
          <w:szCs w:val="24"/>
        </w:rPr>
      </w:pPr>
      <w:r>
        <w:rPr>
          <w:sz w:val="24"/>
          <w:szCs w:val="24"/>
        </w:rPr>
        <w:t>характеризовать общение и объяснять его значение для человека;</w:t>
      </w:r>
    </w:p>
    <w:p w14:paraId="4849F401">
      <w:pPr>
        <w:spacing w:after="0" w:line="360" w:lineRule="auto"/>
        <w:ind w:firstLine="600"/>
        <w:contextualSpacing/>
        <w:jc w:val="both"/>
        <w:rPr>
          <w:sz w:val="24"/>
          <w:szCs w:val="24"/>
        </w:rPr>
      </w:pPr>
      <w:r>
        <w:rPr>
          <w:sz w:val="24"/>
          <w:szCs w:val="24"/>
        </w:rPr>
        <w:t>характеризовать признаки и анализировать способы эффективного общения;</w:t>
      </w:r>
    </w:p>
    <w:p w14:paraId="0FA2BBE4">
      <w:pPr>
        <w:spacing w:after="0" w:line="360" w:lineRule="auto"/>
        <w:ind w:firstLine="600"/>
        <w:contextualSpacing/>
        <w:jc w:val="both"/>
        <w:rPr>
          <w:sz w:val="24"/>
          <w:szCs w:val="24"/>
        </w:rPr>
      </w:pPr>
      <w:r>
        <w:rPr>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79D21A20">
      <w:pPr>
        <w:spacing w:after="0" w:line="360" w:lineRule="auto"/>
        <w:ind w:firstLine="600"/>
        <w:contextualSpacing/>
        <w:jc w:val="both"/>
        <w:rPr>
          <w:sz w:val="24"/>
          <w:szCs w:val="24"/>
        </w:rPr>
      </w:pPr>
      <w:r>
        <w:rPr>
          <w:sz w:val="24"/>
          <w:szCs w:val="24"/>
        </w:rPr>
        <w:t>раскрывать признаки конструктивного и деструктивного общения;</w:t>
      </w:r>
    </w:p>
    <w:p w14:paraId="425ECB5D">
      <w:pPr>
        <w:spacing w:after="0" w:line="360" w:lineRule="auto"/>
        <w:ind w:firstLine="600"/>
        <w:contextualSpacing/>
        <w:jc w:val="both"/>
        <w:rPr>
          <w:sz w:val="24"/>
          <w:szCs w:val="24"/>
        </w:rPr>
      </w:pPr>
      <w:r>
        <w:rPr>
          <w:sz w:val="24"/>
          <w:szCs w:val="24"/>
        </w:rPr>
        <w:t>раскрывать понятие «конфликт» и характеризовать стадии его развития, факторы и причины развития;</w:t>
      </w:r>
    </w:p>
    <w:p w14:paraId="5C28755A">
      <w:pPr>
        <w:spacing w:after="0" w:line="360" w:lineRule="auto"/>
        <w:ind w:firstLine="600"/>
        <w:contextualSpacing/>
        <w:jc w:val="both"/>
        <w:rPr>
          <w:sz w:val="24"/>
          <w:szCs w:val="24"/>
        </w:rPr>
      </w:pPr>
      <w:r>
        <w:rPr>
          <w:sz w:val="24"/>
          <w:szCs w:val="24"/>
        </w:rPr>
        <w:t>иметь представление о ситуациях возникновения межличностных и групповых конфликтов;</w:t>
      </w:r>
    </w:p>
    <w:p w14:paraId="5B1A6C2F">
      <w:pPr>
        <w:spacing w:after="0" w:line="360" w:lineRule="auto"/>
        <w:ind w:firstLine="600"/>
        <w:contextualSpacing/>
        <w:jc w:val="both"/>
        <w:rPr>
          <w:sz w:val="24"/>
          <w:szCs w:val="24"/>
        </w:rPr>
      </w:pPr>
      <w:r>
        <w:rPr>
          <w:sz w:val="24"/>
          <w:szCs w:val="24"/>
        </w:rPr>
        <w:t>характеризовать безопасные и эффективные способы избегания и разрешения конфликтных ситуаций;</w:t>
      </w:r>
    </w:p>
    <w:p w14:paraId="320BC0AB">
      <w:pPr>
        <w:spacing w:after="0" w:line="360" w:lineRule="auto"/>
        <w:ind w:firstLine="600"/>
        <w:contextualSpacing/>
        <w:jc w:val="both"/>
        <w:rPr>
          <w:sz w:val="24"/>
          <w:szCs w:val="24"/>
        </w:rPr>
      </w:pPr>
      <w:r>
        <w:rPr>
          <w:sz w:val="24"/>
          <w:szCs w:val="24"/>
        </w:rPr>
        <w:t>иметь навыки безопасного поведения для снижения риска конфликта и безопасных действий при его опасных проявлениях;</w:t>
      </w:r>
    </w:p>
    <w:p w14:paraId="34C7848A">
      <w:pPr>
        <w:spacing w:after="0" w:line="360" w:lineRule="auto"/>
        <w:ind w:firstLine="600"/>
        <w:contextualSpacing/>
        <w:jc w:val="both"/>
        <w:rPr>
          <w:sz w:val="24"/>
          <w:szCs w:val="24"/>
        </w:rPr>
      </w:pPr>
      <w:r>
        <w:rPr>
          <w:sz w:val="24"/>
          <w:szCs w:val="24"/>
        </w:rPr>
        <w:t>характеризовать способ разрешения конфликта с помощью третьей стороны (медиатора);</w:t>
      </w:r>
    </w:p>
    <w:p w14:paraId="72D49438">
      <w:pPr>
        <w:spacing w:after="0" w:line="360" w:lineRule="auto"/>
        <w:ind w:firstLine="600"/>
        <w:contextualSpacing/>
        <w:jc w:val="both"/>
        <w:rPr>
          <w:sz w:val="24"/>
          <w:szCs w:val="24"/>
        </w:rPr>
      </w:pPr>
      <w:r>
        <w:rPr>
          <w:sz w:val="24"/>
          <w:szCs w:val="24"/>
        </w:rPr>
        <w:t>иметь представление об опасных формах проявления конфликта: агрессия, домашнее насилие и буллинг;</w:t>
      </w:r>
    </w:p>
    <w:p w14:paraId="390440DB">
      <w:pPr>
        <w:spacing w:after="0" w:line="360" w:lineRule="auto"/>
        <w:ind w:firstLine="600"/>
        <w:contextualSpacing/>
        <w:jc w:val="both"/>
        <w:rPr>
          <w:sz w:val="24"/>
          <w:szCs w:val="24"/>
        </w:rPr>
      </w:pPr>
      <w:r>
        <w:rPr>
          <w:sz w:val="24"/>
          <w:szCs w:val="24"/>
        </w:rPr>
        <w:t>характеризовать манипуляции в ходе межличностного общения;</w:t>
      </w:r>
    </w:p>
    <w:p w14:paraId="1007BB7E">
      <w:pPr>
        <w:spacing w:after="0" w:line="360" w:lineRule="auto"/>
        <w:ind w:firstLine="600"/>
        <w:contextualSpacing/>
        <w:jc w:val="both"/>
        <w:rPr>
          <w:sz w:val="24"/>
          <w:szCs w:val="24"/>
        </w:rPr>
      </w:pPr>
      <w:r>
        <w:rPr>
          <w:sz w:val="24"/>
          <w:szCs w:val="24"/>
        </w:rPr>
        <w:t>раскрывать приёмы распознавания манипуляций и знать способы противостояния ей;</w:t>
      </w:r>
    </w:p>
    <w:p w14:paraId="5819318D">
      <w:pPr>
        <w:spacing w:after="0" w:line="360" w:lineRule="auto"/>
        <w:ind w:firstLine="600"/>
        <w:contextualSpacing/>
        <w:jc w:val="both"/>
        <w:rPr>
          <w:sz w:val="24"/>
          <w:szCs w:val="24"/>
        </w:rPr>
      </w:pPr>
      <w:r>
        <w:rPr>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B726BBD">
      <w:pPr>
        <w:spacing w:after="0" w:line="360" w:lineRule="auto"/>
        <w:ind w:firstLine="600"/>
        <w:contextualSpacing/>
        <w:jc w:val="both"/>
        <w:rPr>
          <w:sz w:val="24"/>
          <w:szCs w:val="24"/>
        </w:rPr>
      </w:pPr>
      <w:r>
        <w:rPr>
          <w:sz w:val="24"/>
          <w:szCs w:val="24"/>
        </w:rPr>
        <w:t>характеризовать современные молодёжные увлечения и опасности, связанные с ними, знать правила безопасного поведения;</w:t>
      </w:r>
    </w:p>
    <w:p w14:paraId="37B246C7">
      <w:pPr>
        <w:spacing w:after="0" w:line="360" w:lineRule="auto"/>
        <w:ind w:firstLine="600"/>
        <w:contextualSpacing/>
        <w:jc w:val="both"/>
        <w:rPr>
          <w:sz w:val="24"/>
          <w:szCs w:val="24"/>
        </w:rPr>
      </w:pPr>
      <w:r>
        <w:rPr>
          <w:sz w:val="24"/>
          <w:szCs w:val="24"/>
        </w:rPr>
        <w:t>иметь навыки безопасного поведения при коммуникации с незнакомыми людьми.</w:t>
      </w:r>
    </w:p>
    <w:p w14:paraId="179ED851">
      <w:pPr>
        <w:spacing w:after="0" w:line="360" w:lineRule="auto"/>
        <w:ind w:firstLine="600"/>
        <w:contextualSpacing/>
        <w:jc w:val="both"/>
        <w:rPr>
          <w:sz w:val="24"/>
          <w:szCs w:val="24"/>
        </w:rPr>
      </w:pPr>
      <w:r>
        <w:rPr>
          <w:b/>
          <w:sz w:val="24"/>
          <w:szCs w:val="24"/>
        </w:rPr>
        <w:t>Предметные результаты по модулю № 10 «Безопасность в информационном пространстве»:</w:t>
      </w:r>
    </w:p>
    <w:p w14:paraId="145E573F">
      <w:pPr>
        <w:spacing w:after="0" w:line="360" w:lineRule="auto"/>
        <w:ind w:firstLine="600"/>
        <w:contextualSpacing/>
        <w:jc w:val="both"/>
        <w:rPr>
          <w:sz w:val="24"/>
          <w:szCs w:val="24"/>
        </w:rPr>
      </w:pPr>
      <w:r>
        <w:rPr>
          <w:sz w:val="24"/>
          <w:szCs w:val="24"/>
        </w:rPr>
        <w:t>раскрывать понятие «цифровая среда», её характеристики и приводить примеры информационных и компьютерных угроз;</w:t>
      </w:r>
    </w:p>
    <w:p w14:paraId="0702880A">
      <w:pPr>
        <w:spacing w:after="0" w:line="360" w:lineRule="auto"/>
        <w:ind w:firstLine="600"/>
        <w:contextualSpacing/>
        <w:jc w:val="both"/>
        <w:rPr>
          <w:sz w:val="24"/>
          <w:szCs w:val="24"/>
        </w:rPr>
      </w:pPr>
      <w:r>
        <w:rPr>
          <w:sz w:val="24"/>
          <w:szCs w:val="24"/>
        </w:rPr>
        <w:t>объяснять положительные возможности цифровой среды;</w:t>
      </w:r>
    </w:p>
    <w:p w14:paraId="64ACF832">
      <w:pPr>
        <w:spacing w:after="0" w:line="360" w:lineRule="auto"/>
        <w:ind w:firstLine="600"/>
        <w:contextualSpacing/>
        <w:jc w:val="both"/>
        <w:rPr>
          <w:sz w:val="24"/>
          <w:szCs w:val="24"/>
        </w:rPr>
      </w:pPr>
      <w:r>
        <w:rPr>
          <w:sz w:val="24"/>
          <w:szCs w:val="24"/>
        </w:rPr>
        <w:t>характеризовать риски и угрозы при использовании Интернета;</w:t>
      </w:r>
    </w:p>
    <w:p w14:paraId="5CBEC916">
      <w:pPr>
        <w:spacing w:after="0" w:line="360" w:lineRule="auto"/>
        <w:ind w:firstLine="600"/>
        <w:contextualSpacing/>
        <w:jc w:val="both"/>
        <w:rPr>
          <w:sz w:val="24"/>
          <w:szCs w:val="24"/>
        </w:rPr>
      </w:pPr>
      <w:r>
        <w:rPr>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5E3CF6E9">
      <w:pPr>
        <w:spacing w:after="0" w:line="360" w:lineRule="auto"/>
        <w:ind w:firstLine="600"/>
        <w:contextualSpacing/>
        <w:jc w:val="both"/>
        <w:rPr>
          <w:sz w:val="24"/>
          <w:szCs w:val="24"/>
        </w:rPr>
      </w:pPr>
      <w:r>
        <w:rPr>
          <w:sz w:val="24"/>
          <w:szCs w:val="24"/>
        </w:rPr>
        <w:t>характеризовать опасные явления цифровой среды;</w:t>
      </w:r>
    </w:p>
    <w:p w14:paraId="6588B6CD">
      <w:pPr>
        <w:spacing w:after="0" w:line="360" w:lineRule="auto"/>
        <w:ind w:firstLine="600"/>
        <w:contextualSpacing/>
        <w:jc w:val="both"/>
        <w:rPr>
          <w:sz w:val="24"/>
          <w:szCs w:val="24"/>
        </w:rPr>
      </w:pPr>
      <w:r>
        <w:rPr>
          <w:sz w:val="24"/>
          <w:szCs w:val="24"/>
        </w:rPr>
        <w:t>классифицировать и оценивать риски вредоносных программ и приложений, их разновидностей;</w:t>
      </w:r>
    </w:p>
    <w:p w14:paraId="7EAF5A07">
      <w:pPr>
        <w:spacing w:after="0" w:line="360" w:lineRule="auto"/>
        <w:ind w:firstLine="600"/>
        <w:contextualSpacing/>
        <w:jc w:val="both"/>
        <w:rPr>
          <w:sz w:val="24"/>
          <w:szCs w:val="24"/>
        </w:rPr>
      </w:pPr>
      <w:r>
        <w:rPr>
          <w:sz w:val="24"/>
          <w:szCs w:val="24"/>
        </w:rPr>
        <w:t>иметь навыки соблюдения правил кибергигиены для предупреждения возникновения опасных ситуаций в цифровой среде;</w:t>
      </w:r>
    </w:p>
    <w:p w14:paraId="443AA8BC">
      <w:pPr>
        <w:spacing w:after="0" w:line="360" w:lineRule="auto"/>
        <w:ind w:firstLine="600"/>
        <w:contextualSpacing/>
        <w:jc w:val="both"/>
        <w:rPr>
          <w:sz w:val="24"/>
          <w:szCs w:val="24"/>
        </w:rPr>
      </w:pPr>
      <w:r>
        <w:rPr>
          <w:sz w:val="24"/>
          <w:szCs w:val="24"/>
        </w:rPr>
        <w:t>характеризовать основные виды опасного и запрещённого контента в Интернете и характеризовать его признаки;</w:t>
      </w:r>
    </w:p>
    <w:p w14:paraId="2D42CC3F">
      <w:pPr>
        <w:spacing w:after="0" w:line="360" w:lineRule="auto"/>
        <w:ind w:firstLine="600"/>
        <w:contextualSpacing/>
        <w:jc w:val="both"/>
        <w:rPr>
          <w:sz w:val="24"/>
          <w:szCs w:val="24"/>
        </w:rPr>
      </w:pPr>
      <w:r>
        <w:rPr>
          <w:sz w:val="24"/>
          <w:szCs w:val="24"/>
        </w:rPr>
        <w:t>раскрывать приёмы распознавания опасностей при использовании Интернета;</w:t>
      </w:r>
    </w:p>
    <w:p w14:paraId="4EC5EC71">
      <w:pPr>
        <w:spacing w:after="0" w:line="360" w:lineRule="auto"/>
        <w:ind w:firstLine="600"/>
        <w:contextualSpacing/>
        <w:jc w:val="both"/>
        <w:rPr>
          <w:sz w:val="24"/>
          <w:szCs w:val="24"/>
        </w:rPr>
      </w:pPr>
      <w:r>
        <w:rPr>
          <w:sz w:val="24"/>
          <w:szCs w:val="24"/>
        </w:rPr>
        <w:t>характеризовать противоправные действия в Интернете;</w:t>
      </w:r>
    </w:p>
    <w:p w14:paraId="4D0B84EC">
      <w:pPr>
        <w:spacing w:after="0" w:line="360" w:lineRule="auto"/>
        <w:ind w:firstLine="600"/>
        <w:contextualSpacing/>
        <w:jc w:val="both"/>
        <w:rPr>
          <w:sz w:val="24"/>
          <w:szCs w:val="24"/>
        </w:rPr>
      </w:pPr>
      <w:r>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5E0AE708">
      <w:pPr>
        <w:spacing w:after="0" w:line="360" w:lineRule="auto"/>
        <w:ind w:firstLine="600"/>
        <w:contextualSpacing/>
        <w:jc w:val="both"/>
        <w:rPr>
          <w:sz w:val="24"/>
          <w:szCs w:val="24"/>
        </w:rPr>
      </w:pPr>
      <w:r>
        <w:rPr>
          <w:sz w:val="24"/>
          <w:szCs w:val="24"/>
        </w:rPr>
        <w:t>характеризовать деструктивные течения в Интернете, их признаки и опасности;</w:t>
      </w:r>
    </w:p>
    <w:p w14:paraId="2C9580CA">
      <w:pPr>
        <w:spacing w:after="0" w:line="360" w:lineRule="auto"/>
        <w:ind w:firstLine="600"/>
        <w:contextualSpacing/>
        <w:jc w:val="both"/>
        <w:rPr>
          <w:sz w:val="24"/>
          <w:szCs w:val="24"/>
        </w:rPr>
      </w:pPr>
      <w:r>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B4CD808">
      <w:pPr>
        <w:spacing w:after="0" w:line="360" w:lineRule="auto"/>
        <w:ind w:firstLine="600"/>
        <w:contextualSpacing/>
        <w:jc w:val="both"/>
        <w:rPr>
          <w:sz w:val="24"/>
          <w:szCs w:val="24"/>
        </w:rPr>
      </w:pPr>
      <w:r>
        <w:rPr>
          <w:b/>
          <w:sz w:val="24"/>
          <w:szCs w:val="24"/>
        </w:rPr>
        <w:t>Предметные результаты по модулю № 11 «Основы противодействия экстремизму и терроризму»:</w:t>
      </w:r>
    </w:p>
    <w:p w14:paraId="66BC4F47">
      <w:pPr>
        <w:spacing w:after="0" w:line="360" w:lineRule="auto"/>
        <w:ind w:firstLine="600"/>
        <w:contextualSpacing/>
        <w:jc w:val="both"/>
        <w:rPr>
          <w:sz w:val="24"/>
          <w:szCs w:val="24"/>
        </w:rPr>
      </w:pPr>
      <w:r>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7CD360D">
      <w:pPr>
        <w:spacing w:after="0" w:line="360" w:lineRule="auto"/>
        <w:ind w:firstLine="600"/>
        <w:contextualSpacing/>
        <w:jc w:val="both"/>
        <w:rPr>
          <w:sz w:val="24"/>
          <w:szCs w:val="24"/>
        </w:rPr>
      </w:pPr>
      <w:r>
        <w:rPr>
          <w:sz w:val="24"/>
          <w:szCs w:val="24"/>
        </w:rPr>
        <w:t>раскрывать цели и формы проявления террористических актов, характеризовать их последствия;</w:t>
      </w:r>
    </w:p>
    <w:p w14:paraId="1BC340B1">
      <w:pPr>
        <w:spacing w:after="0" w:line="360" w:lineRule="auto"/>
        <w:ind w:firstLine="600"/>
        <w:contextualSpacing/>
        <w:jc w:val="both"/>
        <w:rPr>
          <w:sz w:val="24"/>
          <w:szCs w:val="24"/>
        </w:rPr>
      </w:pPr>
      <w:r>
        <w:rPr>
          <w:sz w:val="24"/>
          <w:szCs w:val="24"/>
        </w:rPr>
        <w:t>раскрывать основы общественно-государственной системы, роль личности в противодействии экстремизму и терроризму;</w:t>
      </w:r>
    </w:p>
    <w:p w14:paraId="6FEAB19A">
      <w:pPr>
        <w:spacing w:after="0" w:line="360" w:lineRule="auto"/>
        <w:ind w:firstLine="600"/>
        <w:contextualSpacing/>
        <w:jc w:val="both"/>
        <w:rPr>
          <w:sz w:val="24"/>
          <w:szCs w:val="24"/>
        </w:rPr>
      </w:pPr>
      <w:r>
        <w:rPr>
          <w:sz w:val="24"/>
          <w:szCs w:val="24"/>
        </w:rPr>
        <w:t>знать уровни террористической опасности и цели контртеррористической операции;</w:t>
      </w:r>
    </w:p>
    <w:p w14:paraId="0321FFB7">
      <w:pPr>
        <w:spacing w:after="0" w:line="360" w:lineRule="auto"/>
        <w:ind w:firstLine="600"/>
        <w:contextualSpacing/>
        <w:jc w:val="both"/>
        <w:rPr>
          <w:sz w:val="24"/>
          <w:szCs w:val="24"/>
        </w:rPr>
      </w:pPr>
      <w:r>
        <w:rPr>
          <w:sz w:val="24"/>
          <w:szCs w:val="24"/>
        </w:rPr>
        <w:t>характеризовать признаки вовлечения в террористическую деятельность;</w:t>
      </w:r>
    </w:p>
    <w:p w14:paraId="51764FEC">
      <w:pPr>
        <w:spacing w:after="0" w:line="360" w:lineRule="auto"/>
        <w:ind w:firstLine="600"/>
        <w:contextualSpacing/>
        <w:jc w:val="both"/>
        <w:rPr>
          <w:sz w:val="24"/>
          <w:szCs w:val="24"/>
        </w:rPr>
      </w:pPr>
      <w:r>
        <w:rPr>
          <w:sz w:val="24"/>
          <w:szCs w:val="24"/>
        </w:rPr>
        <w:t>иметь навыки соблюдения правил антитеррористического поведения и безопасных действий при обнаружении признаков вербовки;</w:t>
      </w:r>
    </w:p>
    <w:p w14:paraId="746919AB">
      <w:pPr>
        <w:spacing w:after="0" w:line="360" w:lineRule="auto"/>
        <w:ind w:firstLine="600"/>
        <w:contextualSpacing/>
        <w:jc w:val="both"/>
        <w:rPr>
          <w:sz w:val="24"/>
          <w:szCs w:val="24"/>
        </w:rPr>
      </w:pPr>
      <w:r>
        <w:rPr>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26207150">
      <w:pPr>
        <w:spacing w:after="0" w:line="360" w:lineRule="auto"/>
        <w:ind w:firstLine="600"/>
        <w:contextualSpacing/>
        <w:jc w:val="both"/>
        <w:rPr>
          <w:sz w:val="24"/>
          <w:szCs w:val="24"/>
        </w:rPr>
        <w:sectPr>
          <w:pgSz w:w="11906" w:h="16383"/>
          <w:pgMar w:top="851" w:right="1134" w:bottom="1701" w:left="1134" w:header="720" w:footer="720" w:gutter="0"/>
          <w:cols w:space="720" w:num="1"/>
          <w:titlePg/>
        </w:sectPr>
      </w:pPr>
      <w:r>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6FF21C0">
      <w:pPr>
        <w:spacing w:after="0" w:line="360" w:lineRule="auto"/>
        <w:contextualSpacing/>
        <w:rPr>
          <w:sz w:val="24"/>
          <w:szCs w:val="24"/>
          <w:lang w:val="en-US"/>
        </w:rPr>
      </w:pPr>
      <w:bookmarkStart w:id="191" w:name="block-3093518"/>
      <w:bookmarkEnd w:id="191"/>
      <w:r>
        <w:rPr>
          <w:b/>
          <w:color w:val="000000"/>
          <w:sz w:val="24"/>
          <w:szCs w:val="24"/>
        </w:rPr>
        <w:t xml:space="preserve"> ТЕМАТИЧЕСКОЕ ПЛАНИРОВАНИЕ </w:t>
      </w:r>
    </w:p>
    <w:p w14:paraId="6AE71FA8">
      <w:pPr>
        <w:spacing w:after="0" w:line="360" w:lineRule="auto"/>
        <w:ind w:left="120"/>
        <w:contextualSpacing/>
        <w:rPr>
          <w:b/>
          <w:color w:val="000000"/>
          <w:sz w:val="24"/>
          <w:szCs w:val="24"/>
        </w:rPr>
      </w:pPr>
      <w:r>
        <w:rPr>
          <w:b/>
          <w:color w:val="000000"/>
          <w:sz w:val="24"/>
          <w:szCs w:val="24"/>
        </w:rPr>
        <w:t xml:space="preserve"> 8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3"/>
        <w:gridCol w:w="4610"/>
        <w:gridCol w:w="1492"/>
        <w:gridCol w:w="1654"/>
        <w:gridCol w:w="1738"/>
        <w:gridCol w:w="3527"/>
      </w:tblGrid>
      <w:tr w14:paraId="47521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vMerge w:val="restart"/>
            <w:tcMar>
              <w:top w:w="50" w:type="dxa"/>
              <w:left w:w="100" w:type="dxa"/>
            </w:tcMar>
            <w:vAlign w:val="center"/>
          </w:tcPr>
          <w:p w14:paraId="4128C192">
            <w:pPr>
              <w:spacing w:after="0" w:line="360" w:lineRule="auto"/>
              <w:ind w:left="135"/>
              <w:contextualSpacing/>
              <w:rPr>
                <w:sz w:val="24"/>
                <w:szCs w:val="24"/>
              </w:rPr>
            </w:pPr>
            <w:r>
              <w:rPr>
                <w:b/>
                <w:color w:val="000000"/>
                <w:sz w:val="24"/>
                <w:szCs w:val="24"/>
              </w:rPr>
              <w:t xml:space="preserve">№ п/п </w:t>
            </w:r>
          </w:p>
          <w:p w14:paraId="29F0127A">
            <w:pPr>
              <w:spacing w:after="0" w:line="360" w:lineRule="auto"/>
              <w:ind w:left="135"/>
              <w:contextualSpacing/>
              <w:rPr>
                <w:sz w:val="24"/>
                <w:szCs w:val="24"/>
              </w:rPr>
            </w:pPr>
          </w:p>
        </w:tc>
        <w:tc>
          <w:tcPr>
            <w:tcW w:w="3168" w:type="dxa"/>
            <w:vMerge w:val="restart"/>
            <w:tcMar>
              <w:top w:w="50" w:type="dxa"/>
              <w:left w:w="100" w:type="dxa"/>
            </w:tcMar>
            <w:vAlign w:val="center"/>
          </w:tcPr>
          <w:p w14:paraId="39434573">
            <w:pPr>
              <w:spacing w:after="0" w:line="360" w:lineRule="auto"/>
              <w:ind w:left="135"/>
              <w:contextualSpacing/>
              <w:rPr>
                <w:sz w:val="24"/>
                <w:szCs w:val="24"/>
              </w:rPr>
            </w:pPr>
            <w:r>
              <w:rPr>
                <w:b/>
                <w:color w:val="000000"/>
                <w:sz w:val="24"/>
                <w:szCs w:val="24"/>
              </w:rPr>
              <w:t xml:space="preserve">Наименование разделов и тем программы </w:t>
            </w:r>
          </w:p>
          <w:p w14:paraId="614FE877">
            <w:pPr>
              <w:spacing w:after="0" w:line="360" w:lineRule="auto"/>
              <w:ind w:left="135"/>
              <w:contextualSpacing/>
              <w:rPr>
                <w:sz w:val="24"/>
                <w:szCs w:val="24"/>
              </w:rPr>
            </w:pPr>
          </w:p>
        </w:tc>
        <w:tc>
          <w:tcPr>
            <w:tcW w:w="0" w:type="auto"/>
            <w:gridSpan w:val="3"/>
            <w:tcMar>
              <w:top w:w="50" w:type="dxa"/>
              <w:left w:w="100" w:type="dxa"/>
            </w:tcMar>
            <w:vAlign w:val="center"/>
          </w:tcPr>
          <w:p w14:paraId="11C47A5A">
            <w:pPr>
              <w:spacing w:after="0" w:line="360" w:lineRule="auto"/>
              <w:contextualSpacing/>
              <w:rPr>
                <w:sz w:val="24"/>
                <w:szCs w:val="24"/>
              </w:rPr>
            </w:pPr>
            <w:r>
              <w:rPr>
                <w:b/>
                <w:color w:val="000000"/>
                <w:sz w:val="24"/>
                <w:szCs w:val="24"/>
              </w:rPr>
              <w:t>Количество часов</w:t>
            </w:r>
          </w:p>
        </w:tc>
        <w:tc>
          <w:tcPr>
            <w:tcW w:w="2615" w:type="dxa"/>
            <w:vMerge w:val="restart"/>
            <w:tcMar>
              <w:top w:w="50" w:type="dxa"/>
              <w:left w:w="100" w:type="dxa"/>
            </w:tcMar>
            <w:vAlign w:val="center"/>
          </w:tcPr>
          <w:p w14:paraId="4C929538">
            <w:pPr>
              <w:spacing w:after="0" w:line="360" w:lineRule="auto"/>
              <w:ind w:left="135"/>
              <w:contextualSpacing/>
              <w:rPr>
                <w:sz w:val="24"/>
                <w:szCs w:val="24"/>
              </w:rPr>
            </w:pPr>
            <w:r>
              <w:rPr>
                <w:b/>
                <w:color w:val="000000"/>
                <w:sz w:val="24"/>
                <w:szCs w:val="24"/>
              </w:rPr>
              <w:t xml:space="preserve">Электронные (цифровые) образовательные ресурсы </w:t>
            </w:r>
          </w:p>
          <w:p w14:paraId="46A17601">
            <w:pPr>
              <w:spacing w:after="0" w:line="360" w:lineRule="auto"/>
              <w:ind w:left="135"/>
              <w:contextualSpacing/>
              <w:rPr>
                <w:sz w:val="24"/>
                <w:szCs w:val="24"/>
              </w:rPr>
            </w:pPr>
          </w:p>
        </w:tc>
      </w:tr>
      <w:tr w14:paraId="6CAEB0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CD0CAB4">
            <w:pPr>
              <w:spacing w:line="360" w:lineRule="auto"/>
              <w:contextualSpacing/>
              <w:rPr>
                <w:sz w:val="24"/>
                <w:szCs w:val="24"/>
              </w:rPr>
            </w:pPr>
          </w:p>
        </w:tc>
        <w:tc>
          <w:tcPr>
            <w:tcW w:w="0" w:type="auto"/>
            <w:vMerge w:val="continue"/>
            <w:tcBorders>
              <w:top w:val="nil"/>
            </w:tcBorders>
            <w:tcMar>
              <w:top w:w="50" w:type="dxa"/>
              <w:left w:w="100" w:type="dxa"/>
            </w:tcMar>
          </w:tcPr>
          <w:p w14:paraId="3146668C">
            <w:pPr>
              <w:spacing w:line="360" w:lineRule="auto"/>
              <w:contextualSpacing/>
              <w:rPr>
                <w:sz w:val="24"/>
                <w:szCs w:val="24"/>
              </w:rPr>
            </w:pPr>
          </w:p>
        </w:tc>
        <w:tc>
          <w:tcPr>
            <w:tcW w:w="966" w:type="dxa"/>
            <w:tcMar>
              <w:top w:w="50" w:type="dxa"/>
              <w:left w:w="100" w:type="dxa"/>
            </w:tcMar>
            <w:vAlign w:val="center"/>
          </w:tcPr>
          <w:p w14:paraId="0B5E63B7">
            <w:pPr>
              <w:spacing w:after="0" w:line="360" w:lineRule="auto"/>
              <w:ind w:left="135"/>
              <w:contextualSpacing/>
              <w:rPr>
                <w:sz w:val="24"/>
                <w:szCs w:val="24"/>
              </w:rPr>
            </w:pPr>
            <w:r>
              <w:rPr>
                <w:b/>
                <w:color w:val="000000"/>
                <w:sz w:val="24"/>
                <w:szCs w:val="24"/>
              </w:rPr>
              <w:t xml:space="preserve">Всего </w:t>
            </w:r>
          </w:p>
          <w:p w14:paraId="0B22BC77">
            <w:pPr>
              <w:spacing w:after="0" w:line="360" w:lineRule="auto"/>
              <w:ind w:left="135"/>
              <w:contextualSpacing/>
              <w:rPr>
                <w:sz w:val="24"/>
                <w:szCs w:val="24"/>
              </w:rPr>
            </w:pPr>
          </w:p>
        </w:tc>
        <w:tc>
          <w:tcPr>
            <w:tcW w:w="1687" w:type="dxa"/>
            <w:tcMar>
              <w:top w:w="50" w:type="dxa"/>
              <w:left w:w="100" w:type="dxa"/>
            </w:tcMar>
            <w:vAlign w:val="center"/>
          </w:tcPr>
          <w:p w14:paraId="12451B3D">
            <w:pPr>
              <w:spacing w:after="0" w:line="360" w:lineRule="auto"/>
              <w:ind w:left="135"/>
              <w:contextualSpacing/>
              <w:rPr>
                <w:sz w:val="24"/>
                <w:szCs w:val="24"/>
              </w:rPr>
            </w:pPr>
            <w:r>
              <w:rPr>
                <w:b/>
                <w:color w:val="000000"/>
                <w:sz w:val="24"/>
                <w:szCs w:val="24"/>
              </w:rPr>
              <w:t xml:space="preserve">Контрольные работы </w:t>
            </w:r>
          </w:p>
          <w:p w14:paraId="56AEAB56">
            <w:pPr>
              <w:spacing w:after="0" w:line="360" w:lineRule="auto"/>
              <w:ind w:left="135"/>
              <w:contextualSpacing/>
              <w:rPr>
                <w:sz w:val="24"/>
                <w:szCs w:val="24"/>
              </w:rPr>
            </w:pPr>
          </w:p>
        </w:tc>
        <w:tc>
          <w:tcPr>
            <w:tcW w:w="1774" w:type="dxa"/>
            <w:tcMar>
              <w:top w:w="50" w:type="dxa"/>
              <w:left w:w="100" w:type="dxa"/>
            </w:tcMar>
            <w:vAlign w:val="center"/>
          </w:tcPr>
          <w:p w14:paraId="46472056">
            <w:pPr>
              <w:spacing w:after="0" w:line="360" w:lineRule="auto"/>
              <w:ind w:left="135"/>
              <w:contextualSpacing/>
              <w:rPr>
                <w:sz w:val="24"/>
                <w:szCs w:val="24"/>
              </w:rPr>
            </w:pPr>
            <w:r>
              <w:rPr>
                <w:b/>
                <w:color w:val="000000"/>
                <w:sz w:val="24"/>
                <w:szCs w:val="24"/>
              </w:rPr>
              <w:t xml:space="preserve">Практические работы </w:t>
            </w:r>
          </w:p>
          <w:p w14:paraId="5964688C">
            <w:pPr>
              <w:spacing w:after="0" w:line="360" w:lineRule="auto"/>
              <w:ind w:left="135"/>
              <w:contextualSpacing/>
              <w:rPr>
                <w:sz w:val="24"/>
                <w:szCs w:val="24"/>
              </w:rPr>
            </w:pPr>
          </w:p>
        </w:tc>
        <w:tc>
          <w:tcPr>
            <w:tcW w:w="0" w:type="auto"/>
            <w:vMerge w:val="continue"/>
            <w:tcBorders>
              <w:top w:val="nil"/>
            </w:tcBorders>
            <w:tcMar>
              <w:top w:w="50" w:type="dxa"/>
              <w:left w:w="100" w:type="dxa"/>
            </w:tcMar>
          </w:tcPr>
          <w:p w14:paraId="73AF81FD">
            <w:pPr>
              <w:spacing w:line="360" w:lineRule="auto"/>
              <w:contextualSpacing/>
              <w:rPr>
                <w:sz w:val="24"/>
                <w:szCs w:val="24"/>
              </w:rPr>
            </w:pPr>
          </w:p>
        </w:tc>
      </w:tr>
      <w:tr w14:paraId="3614F6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7760D1BA">
            <w:pPr>
              <w:spacing w:after="0" w:line="360" w:lineRule="auto"/>
              <w:contextualSpacing/>
              <w:rPr>
                <w:sz w:val="24"/>
                <w:szCs w:val="24"/>
              </w:rPr>
            </w:pPr>
            <w:r>
              <w:rPr>
                <w:color w:val="000000"/>
                <w:sz w:val="24"/>
                <w:szCs w:val="24"/>
              </w:rPr>
              <w:t>1</w:t>
            </w:r>
          </w:p>
        </w:tc>
        <w:tc>
          <w:tcPr>
            <w:tcW w:w="3168" w:type="dxa"/>
            <w:tcMar>
              <w:top w:w="50" w:type="dxa"/>
              <w:left w:w="100" w:type="dxa"/>
            </w:tcMar>
            <w:vAlign w:val="center"/>
          </w:tcPr>
          <w:p w14:paraId="5C4E288E">
            <w:pPr>
              <w:spacing w:after="0" w:line="360" w:lineRule="auto"/>
              <w:ind w:left="135"/>
              <w:contextualSpacing/>
              <w:rPr>
                <w:sz w:val="24"/>
                <w:szCs w:val="24"/>
              </w:rPr>
            </w:pPr>
            <w:r>
              <w:rPr>
                <w:color w:val="000000"/>
                <w:sz w:val="24"/>
                <w:szCs w:val="24"/>
              </w:rPr>
              <w:t>Модуль "Безопасное и устойчивое развитие личности, общества, государства"</w:t>
            </w:r>
          </w:p>
        </w:tc>
        <w:tc>
          <w:tcPr>
            <w:tcW w:w="966" w:type="dxa"/>
            <w:tcMar>
              <w:top w:w="50" w:type="dxa"/>
              <w:left w:w="100" w:type="dxa"/>
            </w:tcMar>
            <w:vAlign w:val="center"/>
          </w:tcPr>
          <w:p w14:paraId="6EDF2203">
            <w:pPr>
              <w:spacing w:after="0" w:line="360" w:lineRule="auto"/>
              <w:ind w:left="135"/>
              <w:contextualSpacing/>
              <w:jc w:val="center"/>
              <w:rPr>
                <w:sz w:val="24"/>
                <w:szCs w:val="24"/>
              </w:rPr>
            </w:pPr>
            <w:r>
              <w:rPr>
                <w:color w:val="000000"/>
                <w:sz w:val="24"/>
                <w:szCs w:val="24"/>
              </w:rPr>
              <w:t xml:space="preserve"> 4 </w:t>
            </w:r>
          </w:p>
        </w:tc>
        <w:tc>
          <w:tcPr>
            <w:tcW w:w="1687" w:type="dxa"/>
            <w:tcMar>
              <w:top w:w="50" w:type="dxa"/>
              <w:left w:w="100" w:type="dxa"/>
            </w:tcMar>
            <w:vAlign w:val="center"/>
          </w:tcPr>
          <w:p w14:paraId="3BF63431">
            <w:pPr>
              <w:spacing w:after="0" w:line="360" w:lineRule="auto"/>
              <w:ind w:left="135"/>
              <w:contextualSpacing/>
              <w:jc w:val="center"/>
              <w:rPr>
                <w:sz w:val="24"/>
                <w:szCs w:val="24"/>
              </w:rPr>
            </w:pPr>
          </w:p>
        </w:tc>
        <w:tc>
          <w:tcPr>
            <w:tcW w:w="1774" w:type="dxa"/>
            <w:tcMar>
              <w:top w:w="50" w:type="dxa"/>
              <w:left w:w="100" w:type="dxa"/>
            </w:tcMar>
            <w:vAlign w:val="center"/>
          </w:tcPr>
          <w:p w14:paraId="29A46F88">
            <w:pPr>
              <w:spacing w:after="0" w:line="360" w:lineRule="auto"/>
              <w:ind w:left="135"/>
              <w:contextualSpacing/>
              <w:jc w:val="center"/>
              <w:rPr>
                <w:sz w:val="24"/>
                <w:szCs w:val="24"/>
              </w:rPr>
            </w:pPr>
          </w:p>
        </w:tc>
        <w:tc>
          <w:tcPr>
            <w:tcW w:w="2615" w:type="dxa"/>
            <w:tcMar>
              <w:top w:w="50" w:type="dxa"/>
              <w:left w:w="100" w:type="dxa"/>
            </w:tcMar>
            <w:vAlign w:val="center"/>
          </w:tcPr>
          <w:p w14:paraId="00CFFD91">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"https://m.edsoo.ru/7f419506" \h </w:instrText>
            </w:r>
            <w:r>
              <w:fldChar w:fldCharType="separate"/>
            </w:r>
            <w:r>
              <w:rPr>
                <w:color w:val="0000FF"/>
                <w:sz w:val="24"/>
                <w:szCs w:val="24"/>
                <w:u w:val="single"/>
              </w:rPr>
              <w:t>https://m.edsoo.ru/7f419506</w:t>
            </w:r>
            <w:r>
              <w:rPr>
                <w:color w:val="0000FF"/>
                <w:sz w:val="24"/>
                <w:szCs w:val="24"/>
                <w:u w:val="single"/>
              </w:rPr>
              <w:fldChar w:fldCharType="end"/>
            </w:r>
          </w:p>
        </w:tc>
      </w:tr>
      <w:tr w14:paraId="2A4D86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3C269AB5">
            <w:pPr>
              <w:spacing w:after="0" w:line="360" w:lineRule="auto"/>
              <w:contextualSpacing/>
              <w:rPr>
                <w:sz w:val="24"/>
                <w:szCs w:val="24"/>
              </w:rPr>
            </w:pPr>
            <w:r>
              <w:rPr>
                <w:color w:val="000000"/>
                <w:sz w:val="24"/>
                <w:szCs w:val="24"/>
              </w:rPr>
              <w:t>2</w:t>
            </w:r>
          </w:p>
        </w:tc>
        <w:tc>
          <w:tcPr>
            <w:tcW w:w="3168" w:type="dxa"/>
            <w:tcMar>
              <w:top w:w="50" w:type="dxa"/>
              <w:left w:w="100" w:type="dxa"/>
            </w:tcMar>
            <w:vAlign w:val="center"/>
          </w:tcPr>
          <w:p w14:paraId="120A5DF6">
            <w:pPr>
              <w:spacing w:after="0" w:line="360" w:lineRule="auto"/>
              <w:ind w:left="135"/>
              <w:contextualSpacing/>
              <w:rPr>
                <w:sz w:val="24"/>
                <w:szCs w:val="24"/>
              </w:rPr>
            </w:pPr>
            <w:r>
              <w:rPr>
                <w:color w:val="000000"/>
                <w:sz w:val="24"/>
                <w:szCs w:val="24"/>
              </w:rPr>
              <w:t>Модуль "Военная подготовка. Основы военных знаний"</w:t>
            </w:r>
          </w:p>
        </w:tc>
        <w:tc>
          <w:tcPr>
            <w:tcW w:w="966" w:type="dxa"/>
            <w:tcMar>
              <w:top w:w="50" w:type="dxa"/>
              <w:left w:w="100" w:type="dxa"/>
            </w:tcMar>
            <w:vAlign w:val="center"/>
          </w:tcPr>
          <w:p w14:paraId="1FB2CFC3">
            <w:pPr>
              <w:spacing w:after="0" w:line="360" w:lineRule="auto"/>
              <w:ind w:left="135"/>
              <w:contextualSpacing/>
              <w:jc w:val="center"/>
              <w:rPr>
                <w:sz w:val="24"/>
                <w:szCs w:val="24"/>
              </w:rPr>
            </w:pPr>
            <w:r>
              <w:rPr>
                <w:color w:val="000000"/>
                <w:sz w:val="24"/>
                <w:szCs w:val="24"/>
              </w:rPr>
              <w:t xml:space="preserve"> 9 </w:t>
            </w:r>
          </w:p>
        </w:tc>
        <w:tc>
          <w:tcPr>
            <w:tcW w:w="1687" w:type="dxa"/>
            <w:tcMar>
              <w:top w:w="50" w:type="dxa"/>
              <w:left w:w="100" w:type="dxa"/>
            </w:tcMar>
            <w:vAlign w:val="center"/>
          </w:tcPr>
          <w:p w14:paraId="154468A3">
            <w:pPr>
              <w:spacing w:after="0" w:line="360" w:lineRule="auto"/>
              <w:ind w:left="135"/>
              <w:contextualSpacing/>
              <w:jc w:val="center"/>
              <w:rPr>
                <w:sz w:val="24"/>
                <w:szCs w:val="24"/>
              </w:rPr>
            </w:pPr>
            <w:r>
              <w:rPr>
                <w:sz w:val="24"/>
                <w:szCs w:val="24"/>
              </w:rPr>
              <w:t>1</w:t>
            </w:r>
          </w:p>
        </w:tc>
        <w:tc>
          <w:tcPr>
            <w:tcW w:w="1774" w:type="dxa"/>
            <w:tcMar>
              <w:top w:w="50" w:type="dxa"/>
              <w:left w:w="100" w:type="dxa"/>
            </w:tcMar>
            <w:vAlign w:val="center"/>
          </w:tcPr>
          <w:p w14:paraId="00746334">
            <w:pPr>
              <w:spacing w:after="0" w:line="360" w:lineRule="auto"/>
              <w:ind w:left="135"/>
              <w:contextualSpacing/>
              <w:jc w:val="center"/>
              <w:rPr>
                <w:sz w:val="24"/>
                <w:szCs w:val="24"/>
              </w:rPr>
            </w:pPr>
          </w:p>
        </w:tc>
        <w:tc>
          <w:tcPr>
            <w:tcW w:w="2615" w:type="dxa"/>
            <w:tcMar>
              <w:top w:w="50" w:type="dxa"/>
              <w:left w:w="100" w:type="dxa"/>
            </w:tcMar>
            <w:vAlign w:val="center"/>
          </w:tcPr>
          <w:p w14:paraId="19EE16D2">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"https://m.edsoo.ru/7f419506" \h </w:instrText>
            </w:r>
            <w:r>
              <w:fldChar w:fldCharType="separate"/>
            </w:r>
            <w:r>
              <w:rPr>
                <w:color w:val="0000FF"/>
                <w:sz w:val="24"/>
                <w:szCs w:val="24"/>
                <w:u w:val="single"/>
              </w:rPr>
              <w:t>https://m.edsoo.ru/7f419506</w:t>
            </w:r>
            <w:r>
              <w:rPr>
                <w:color w:val="0000FF"/>
                <w:sz w:val="24"/>
                <w:szCs w:val="24"/>
                <w:u w:val="single"/>
              </w:rPr>
              <w:fldChar w:fldCharType="end"/>
            </w:r>
          </w:p>
        </w:tc>
      </w:tr>
      <w:tr w14:paraId="2A8E9E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445CA3A6">
            <w:pPr>
              <w:spacing w:after="0" w:line="360" w:lineRule="auto"/>
              <w:contextualSpacing/>
              <w:rPr>
                <w:sz w:val="24"/>
                <w:szCs w:val="24"/>
              </w:rPr>
            </w:pPr>
            <w:r>
              <w:rPr>
                <w:color w:val="000000"/>
                <w:sz w:val="24"/>
                <w:szCs w:val="24"/>
              </w:rPr>
              <w:t>3</w:t>
            </w:r>
          </w:p>
        </w:tc>
        <w:tc>
          <w:tcPr>
            <w:tcW w:w="3168" w:type="dxa"/>
            <w:tcMar>
              <w:top w:w="50" w:type="dxa"/>
              <w:left w:w="100" w:type="dxa"/>
            </w:tcMar>
            <w:vAlign w:val="center"/>
          </w:tcPr>
          <w:p w14:paraId="6C46B403">
            <w:pPr>
              <w:spacing w:after="0" w:line="360" w:lineRule="auto"/>
              <w:ind w:left="135"/>
              <w:contextualSpacing/>
              <w:rPr>
                <w:sz w:val="24"/>
                <w:szCs w:val="24"/>
              </w:rPr>
            </w:pPr>
            <w:r>
              <w:rPr>
                <w:color w:val="000000"/>
                <w:sz w:val="24"/>
                <w:szCs w:val="24"/>
              </w:rPr>
              <w:t>Модуль "Культура безопасности жизнедеятельности в современном обществе"</w:t>
            </w:r>
          </w:p>
        </w:tc>
        <w:tc>
          <w:tcPr>
            <w:tcW w:w="966" w:type="dxa"/>
            <w:tcMar>
              <w:top w:w="50" w:type="dxa"/>
              <w:left w:w="100" w:type="dxa"/>
            </w:tcMar>
            <w:vAlign w:val="center"/>
          </w:tcPr>
          <w:p w14:paraId="780909AF">
            <w:pPr>
              <w:spacing w:after="0" w:line="360" w:lineRule="auto"/>
              <w:ind w:left="135"/>
              <w:contextualSpacing/>
              <w:jc w:val="center"/>
              <w:rPr>
                <w:sz w:val="24"/>
                <w:szCs w:val="24"/>
              </w:rPr>
            </w:pPr>
            <w:r>
              <w:rPr>
                <w:color w:val="000000"/>
                <w:sz w:val="24"/>
                <w:szCs w:val="24"/>
              </w:rPr>
              <w:t xml:space="preserve"> 2 </w:t>
            </w:r>
          </w:p>
        </w:tc>
        <w:tc>
          <w:tcPr>
            <w:tcW w:w="1687" w:type="dxa"/>
            <w:tcMar>
              <w:top w:w="50" w:type="dxa"/>
              <w:left w:w="100" w:type="dxa"/>
            </w:tcMar>
            <w:vAlign w:val="center"/>
          </w:tcPr>
          <w:p w14:paraId="2352EF83">
            <w:pPr>
              <w:spacing w:after="0" w:line="360" w:lineRule="auto"/>
              <w:ind w:left="135"/>
              <w:contextualSpacing/>
              <w:jc w:val="center"/>
              <w:rPr>
                <w:sz w:val="24"/>
                <w:szCs w:val="24"/>
              </w:rPr>
            </w:pPr>
          </w:p>
        </w:tc>
        <w:tc>
          <w:tcPr>
            <w:tcW w:w="1774" w:type="dxa"/>
            <w:tcMar>
              <w:top w:w="50" w:type="dxa"/>
              <w:left w:w="100" w:type="dxa"/>
            </w:tcMar>
            <w:vAlign w:val="center"/>
          </w:tcPr>
          <w:p w14:paraId="70CA2807">
            <w:pPr>
              <w:spacing w:after="0" w:line="360" w:lineRule="auto"/>
              <w:ind w:left="135"/>
              <w:contextualSpacing/>
              <w:jc w:val="center"/>
              <w:rPr>
                <w:sz w:val="24"/>
                <w:szCs w:val="24"/>
              </w:rPr>
            </w:pPr>
          </w:p>
        </w:tc>
        <w:tc>
          <w:tcPr>
            <w:tcW w:w="2615" w:type="dxa"/>
            <w:tcMar>
              <w:top w:w="50" w:type="dxa"/>
              <w:left w:w="100" w:type="dxa"/>
            </w:tcMar>
            <w:vAlign w:val="center"/>
          </w:tcPr>
          <w:p w14:paraId="1BD0AA4E">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"https://m.edsoo.ru/7f419506" \h </w:instrText>
            </w:r>
            <w:r>
              <w:fldChar w:fldCharType="separate"/>
            </w:r>
            <w:r>
              <w:rPr>
                <w:color w:val="0000FF"/>
                <w:sz w:val="24"/>
                <w:szCs w:val="24"/>
                <w:u w:val="single"/>
              </w:rPr>
              <w:t>https://m.edsoo.ru/7f419506</w:t>
            </w:r>
            <w:r>
              <w:rPr>
                <w:color w:val="0000FF"/>
                <w:sz w:val="24"/>
                <w:szCs w:val="24"/>
                <w:u w:val="single"/>
              </w:rPr>
              <w:fldChar w:fldCharType="end"/>
            </w:r>
          </w:p>
        </w:tc>
      </w:tr>
      <w:tr w14:paraId="2AAEC2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7150398D">
            <w:pPr>
              <w:spacing w:after="0" w:line="360" w:lineRule="auto"/>
              <w:contextualSpacing/>
              <w:rPr>
                <w:sz w:val="24"/>
                <w:szCs w:val="24"/>
              </w:rPr>
            </w:pPr>
            <w:r>
              <w:rPr>
                <w:color w:val="000000"/>
                <w:sz w:val="24"/>
                <w:szCs w:val="24"/>
              </w:rPr>
              <w:t>4</w:t>
            </w:r>
          </w:p>
        </w:tc>
        <w:tc>
          <w:tcPr>
            <w:tcW w:w="3168" w:type="dxa"/>
            <w:tcMar>
              <w:top w:w="50" w:type="dxa"/>
              <w:left w:w="100" w:type="dxa"/>
            </w:tcMar>
            <w:vAlign w:val="center"/>
          </w:tcPr>
          <w:p w14:paraId="4E23767A">
            <w:pPr>
              <w:spacing w:after="0" w:line="360" w:lineRule="auto"/>
              <w:ind w:left="135"/>
              <w:contextualSpacing/>
              <w:rPr>
                <w:sz w:val="24"/>
                <w:szCs w:val="24"/>
              </w:rPr>
            </w:pPr>
            <w:r>
              <w:rPr>
                <w:color w:val="000000"/>
                <w:sz w:val="24"/>
                <w:szCs w:val="24"/>
              </w:rPr>
              <w:t>Модуль "Безопасность в быту"</w:t>
            </w:r>
          </w:p>
        </w:tc>
        <w:tc>
          <w:tcPr>
            <w:tcW w:w="966" w:type="dxa"/>
            <w:tcMar>
              <w:top w:w="50" w:type="dxa"/>
              <w:left w:w="100" w:type="dxa"/>
            </w:tcMar>
            <w:vAlign w:val="center"/>
          </w:tcPr>
          <w:p w14:paraId="23040EF9">
            <w:pPr>
              <w:spacing w:after="0" w:line="360" w:lineRule="auto"/>
              <w:ind w:left="135"/>
              <w:contextualSpacing/>
              <w:jc w:val="center"/>
              <w:rPr>
                <w:sz w:val="24"/>
                <w:szCs w:val="24"/>
              </w:rPr>
            </w:pPr>
            <w:r>
              <w:rPr>
                <w:color w:val="000000"/>
                <w:sz w:val="24"/>
                <w:szCs w:val="24"/>
              </w:rPr>
              <w:t xml:space="preserve"> 6 </w:t>
            </w:r>
          </w:p>
        </w:tc>
        <w:tc>
          <w:tcPr>
            <w:tcW w:w="1687" w:type="dxa"/>
            <w:tcMar>
              <w:top w:w="50" w:type="dxa"/>
              <w:left w:w="100" w:type="dxa"/>
            </w:tcMar>
            <w:vAlign w:val="center"/>
          </w:tcPr>
          <w:p w14:paraId="3FE13276">
            <w:pPr>
              <w:spacing w:after="0" w:line="360" w:lineRule="auto"/>
              <w:ind w:left="135"/>
              <w:contextualSpacing/>
              <w:jc w:val="center"/>
              <w:rPr>
                <w:sz w:val="24"/>
                <w:szCs w:val="24"/>
              </w:rPr>
            </w:pPr>
          </w:p>
        </w:tc>
        <w:tc>
          <w:tcPr>
            <w:tcW w:w="1774" w:type="dxa"/>
            <w:tcMar>
              <w:top w:w="50" w:type="dxa"/>
              <w:left w:w="100" w:type="dxa"/>
            </w:tcMar>
            <w:vAlign w:val="center"/>
          </w:tcPr>
          <w:p w14:paraId="13815A0A">
            <w:pPr>
              <w:spacing w:after="0" w:line="360" w:lineRule="auto"/>
              <w:ind w:left="135"/>
              <w:contextualSpacing/>
              <w:jc w:val="center"/>
              <w:rPr>
                <w:sz w:val="24"/>
                <w:szCs w:val="24"/>
              </w:rPr>
            </w:pPr>
          </w:p>
        </w:tc>
        <w:tc>
          <w:tcPr>
            <w:tcW w:w="2615" w:type="dxa"/>
            <w:tcMar>
              <w:top w:w="50" w:type="dxa"/>
              <w:left w:w="100" w:type="dxa"/>
            </w:tcMar>
            <w:vAlign w:val="center"/>
          </w:tcPr>
          <w:p w14:paraId="189D2279">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"https://m.edsoo.ru/7f419506" \h </w:instrText>
            </w:r>
            <w:r>
              <w:fldChar w:fldCharType="separate"/>
            </w:r>
            <w:r>
              <w:rPr>
                <w:color w:val="0000FF"/>
                <w:sz w:val="24"/>
                <w:szCs w:val="24"/>
                <w:u w:val="single"/>
              </w:rPr>
              <w:t>https://m.edsoo.ru/7f419506</w:t>
            </w:r>
            <w:r>
              <w:rPr>
                <w:color w:val="0000FF"/>
                <w:sz w:val="24"/>
                <w:szCs w:val="24"/>
                <w:u w:val="single"/>
              </w:rPr>
              <w:fldChar w:fldCharType="end"/>
            </w:r>
          </w:p>
        </w:tc>
      </w:tr>
      <w:tr w14:paraId="08FDF7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6D4A74D7">
            <w:pPr>
              <w:spacing w:after="0" w:line="360" w:lineRule="auto"/>
              <w:contextualSpacing/>
              <w:rPr>
                <w:sz w:val="24"/>
                <w:szCs w:val="24"/>
              </w:rPr>
            </w:pPr>
            <w:r>
              <w:rPr>
                <w:color w:val="000000"/>
                <w:sz w:val="24"/>
                <w:szCs w:val="24"/>
              </w:rPr>
              <w:t>5</w:t>
            </w:r>
          </w:p>
        </w:tc>
        <w:tc>
          <w:tcPr>
            <w:tcW w:w="3168" w:type="dxa"/>
            <w:tcMar>
              <w:top w:w="50" w:type="dxa"/>
              <w:left w:w="100" w:type="dxa"/>
            </w:tcMar>
            <w:vAlign w:val="center"/>
          </w:tcPr>
          <w:p w14:paraId="2704993B">
            <w:pPr>
              <w:spacing w:after="0" w:line="360" w:lineRule="auto"/>
              <w:ind w:left="135"/>
              <w:contextualSpacing/>
              <w:rPr>
                <w:sz w:val="24"/>
                <w:szCs w:val="24"/>
              </w:rPr>
            </w:pPr>
            <w:r>
              <w:rPr>
                <w:color w:val="000000"/>
                <w:sz w:val="24"/>
                <w:szCs w:val="24"/>
              </w:rPr>
              <w:t>Модуль "Безопасность на транспорте"</w:t>
            </w:r>
          </w:p>
        </w:tc>
        <w:tc>
          <w:tcPr>
            <w:tcW w:w="966" w:type="dxa"/>
            <w:tcMar>
              <w:top w:w="50" w:type="dxa"/>
              <w:left w:w="100" w:type="dxa"/>
            </w:tcMar>
            <w:vAlign w:val="center"/>
          </w:tcPr>
          <w:p w14:paraId="3653214A">
            <w:pPr>
              <w:spacing w:after="0" w:line="360" w:lineRule="auto"/>
              <w:ind w:left="135"/>
              <w:contextualSpacing/>
              <w:jc w:val="center"/>
              <w:rPr>
                <w:sz w:val="24"/>
                <w:szCs w:val="24"/>
              </w:rPr>
            </w:pPr>
            <w:r>
              <w:rPr>
                <w:color w:val="000000"/>
                <w:sz w:val="24"/>
                <w:szCs w:val="24"/>
              </w:rPr>
              <w:t xml:space="preserve"> 7 </w:t>
            </w:r>
          </w:p>
        </w:tc>
        <w:tc>
          <w:tcPr>
            <w:tcW w:w="1687" w:type="dxa"/>
            <w:tcMar>
              <w:top w:w="50" w:type="dxa"/>
              <w:left w:w="100" w:type="dxa"/>
            </w:tcMar>
            <w:vAlign w:val="center"/>
          </w:tcPr>
          <w:p w14:paraId="72651A42">
            <w:pPr>
              <w:spacing w:after="0" w:line="360" w:lineRule="auto"/>
              <w:ind w:left="135"/>
              <w:contextualSpacing/>
              <w:jc w:val="center"/>
              <w:rPr>
                <w:sz w:val="24"/>
                <w:szCs w:val="24"/>
              </w:rPr>
            </w:pPr>
          </w:p>
        </w:tc>
        <w:tc>
          <w:tcPr>
            <w:tcW w:w="1774" w:type="dxa"/>
            <w:tcMar>
              <w:top w:w="50" w:type="dxa"/>
              <w:left w:w="100" w:type="dxa"/>
            </w:tcMar>
            <w:vAlign w:val="center"/>
          </w:tcPr>
          <w:p w14:paraId="0A6A11A0">
            <w:pPr>
              <w:spacing w:after="0" w:line="360" w:lineRule="auto"/>
              <w:ind w:left="135"/>
              <w:contextualSpacing/>
              <w:jc w:val="center"/>
              <w:rPr>
                <w:sz w:val="24"/>
                <w:szCs w:val="24"/>
              </w:rPr>
            </w:pPr>
          </w:p>
        </w:tc>
        <w:tc>
          <w:tcPr>
            <w:tcW w:w="2615" w:type="dxa"/>
            <w:tcMar>
              <w:top w:w="50" w:type="dxa"/>
              <w:left w:w="100" w:type="dxa"/>
            </w:tcMar>
            <w:vAlign w:val="center"/>
          </w:tcPr>
          <w:p w14:paraId="7D223A95">
            <w:pPr>
              <w:spacing w:after="0" w:line="360" w:lineRule="auto"/>
              <w:ind w:left="135"/>
              <w:contextualSpacing/>
              <w:rPr>
                <w:sz w:val="24"/>
                <w:szCs w:val="24"/>
              </w:rPr>
            </w:pPr>
            <w:r>
              <w:rPr>
                <w:color w:val="000000"/>
                <w:sz w:val="24"/>
                <w:szCs w:val="24"/>
              </w:rPr>
              <w:t xml:space="preserve">Библиотека ЦОК </w:t>
            </w:r>
            <w:r>
              <w:fldChar w:fldCharType="begin"/>
            </w:r>
            <w:r>
              <w:instrText xml:space="preserve"> HYPERLINK "https://m.edsoo.ru/7f419506" \h </w:instrText>
            </w:r>
            <w:r>
              <w:fldChar w:fldCharType="separate"/>
            </w:r>
            <w:r>
              <w:rPr>
                <w:color w:val="0000FF"/>
                <w:sz w:val="24"/>
                <w:szCs w:val="24"/>
                <w:u w:val="single"/>
              </w:rPr>
              <w:t>https://m.edsoo.ru/7f419506</w:t>
            </w:r>
            <w:r>
              <w:rPr>
                <w:color w:val="0000FF"/>
                <w:sz w:val="24"/>
                <w:szCs w:val="24"/>
                <w:u w:val="single"/>
              </w:rPr>
              <w:fldChar w:fldCharType="end"/>
            </w:r>
          </w:p>
        </w:tc>
      </w:tr>
      <w:tr w14:paraId="3DA8C8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6" w:type="dxa"/>
            <w:tcMar>
              <w:top w:w="50" w:type="dxa"/>
              <w:left w:w="100" w:type="dxa"/>
            </w:tcMar>
            <w:vAlign w:val="center"/>
          </w:tcPr>
          <w:p w14:paraId="1718ADE8">
            <w:pPr>
              <w:spacing w:after="0" w:line="360" w:lineRule="auto"/>
              <w:contextualSpacing/>
            </w:pPr>
            <w:r>
              <w:rPr>
                <w:color w:val="000000"/>
                <w:sz w:val="24"/>
              </w:rPr>
              <w:t>6</w:t>
            </w:r>
          </w:p>
        </w:tc>
        <w:tc>
          <w:tcPr>
            <w:tcW w:w="3168" w:type="dxa"/>
            <w:tcMar>
              <w:top w:w="50" w:type="dxa"/>
              <w:left w:w="100" w:type="dxa"/>
            </w:tcMar>
            <w:vAlign w:val="center"/>
          </w:tcPr>
          <w:p w14:paraId="48455113">
            <w:pPr>
              <w:spacing w:after="0" w:line="360" w:lineRule="auto"/>
              <w:ind w:left="135"/>
              <w:contextualSpacing/>
            </w:pPr>
            <w:r>
              <w:rPr>
                <w:color w:val="000000"/>
                <w:sz w:val="24"/>
              </w:rPr>
              <w:t>Модуль "Безопасность в общественных местах"</w:t>
            </w:r>
          </w:p>
        </w:tc>
        <w:tc>
          <w:tcPr>
            <w:tcW w:w="966" w:type="dxa"/>
            <w:tcMar>
              <w:top w:w="50" w:type="dxa"/>
              <w:left w:w="100" w:type="dxa"/>
            </w:tcMar>
            <w:vAlign w:val="center"/>
          </w:tcPr>
          <w:p w14:paraId="583F6C14">
            <w:pPr>
              <w:spacing w:after="0" w:line="360" w:lineRule="auto"/>
              <w:ind w:left="135"/>
              <w:contextualSpacing/>
              <w:jc w:val="center"/>
            </w:pPr>
            <w:r>
              <w:rPr>
                <w:color w:val="000000"/>
                <w:sz w:val="24"/>
              </w:rPr>
              <w:t xml:space="preserve">6 </w:t>
            </w:r>
          </w:p>
        </w:tc>
        <w:tc>
          <w:tcPr>
            <w:tcW w:w="1687" w:type="dxa"/>
            <w:tcMar>
              <w:top w:w="50" w:type="dxa"/>
              <w:left w:w="100" w:type="dxa"/>
            </w:tcMar>
            <w:vAlign w:val="center"/>
          </w:tcPr>
          <w:p w14:paraId="2B5C6674">
            <w:pPr>
              <w:spacing w:after="0" w:line="360" w:lineRule="auto"/>
              <w:ind w:left="135"/>
              <w:contextualSpacing/>
              <w:jc w:val="center"/>
            </w:pPr>
            <w:r>
              <w:t>1</w:t>
            </w:r>
          </w:p>
        </w:tc>
        <w:tc>
          <w:tcPr>
            <w:tcW w:w="1774" w:type="dxa"/>
            <w:tcMar>
              <w:top w:w="50" w:type="dxa"/>
              <w:left w:w="100" w:type="dxa"/>
            </w:tcMar>
            <w:vAlign w:val="center"/>
          </w:tcPr>
          <w:p w14:paraId="6CB07B64">
            <w:pPr>
              <w:spacing w:after="0" w:line="360" w:lineRule="auto"/>
              <w:ind w:left="135"/>
              <w:contextualSpacing/>
              <w:jc w:val="center"/>
            </w:pPr>
          </w:p>
        </w:tc>
        <w:tc>
          <w:tcPr>
            <w:tcW w:w="2615" w:type="dxa"/>
            <w:tcMar>
              <w:top w:w="50" w:type="dxa"/>
              <w:left w:w="100" w:type="dxa"/>
            </w:tcMar>
            <w:vAlign w:val="center"/>
          </w:tcPr>
          <w:p w14:paraId="3FF60E2A">
            <w:pPr>
              <w:spacing w:after="0" w:line="360" w:lineRule="auto"/>
              <w:ind w:left="135"/>
              <w:contextualSpacing/>
            </w:pPr>
            <w:r>
              <w:rPr>
                <w:color w:val="000000"/>
                <w:sz w:val="24"/>
              </w:rPr>
              <w:t xml:space="preserve">Библиотека ЦОК </w:t>
            </w:r>
            <w:r>
              <w:fldChar w:fldCharType="begin"/>
            </w:r>
            <w:r>
              <w:instrText xml:space="preserve"> HYPERLINK "https://m.edsoo.ru/7f419506" \h </w:instrText>
            </w:r>
            <w:r>
              <w:fldChar w:fldCharType="separate"/>
            </w:r>
            <w:r>
              <w:rPr>
                <w:color w:val="0000FF"/>
                <w:u w:val="single"/>
              </w:rPr>
              <w:t>https://m.edsoo.ru/7f419506</w:t>
            </w:r>
            <w:r>
              <w:rPr>
                <w:color w:val="0000FF"/>
                <w:u w:val="single"/>
              </w:rPr>
              <w:fldChar w:fldCharType="end"/>
            </w:r>
          </w:p>
        </w:tc>
      </w:tr>
      <w:tr w14:paraId="7BFCD3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8EC73C8">
            <w:pPr>
              <w:spacing w:after="0" w:line="360" w:lineRule="auto"/>
              <w:ind w:left="135"/>
              <w:contextualSpacing/>
            </w:pPr>
            <w:r>
              <w:rPr>
                <w:color w:val="000000"/>
                <w:sz w:val="24"/>
              </w:rPr>
              <w:t>ОБЩЕЕ КОЛИЧЕСТВО ЧАСОВ ПО ПРОГРАММЕ</w:t>
            </w:r>
          </w:p>
        </w:tc>
        <w:tc>
          <w:tcPr>
            <w:tcW w:w="1518" w:type="dxa"/>
            <w:tcMar>
              <w:top w:w="50" w:type="dxa"/>
              <w:left w:w="100" w:type="dxa"/>
            </w:tcMar>
            <w:vAlign w:val="center"/>
          </w:tcPr>
          <w:p w14:paraId="294DFEEC">
            <w:pPr>
              <w:spacing w:after="0" w:line="360" w:lineRule="auto"/>
              <w:ind w:left="135"/>
              <w:contextualSpacing/>
              <w:jc w:val="center"/>
            </w:pPr>
            <w:r>
              <w:rPr>
                <w:color w:val="000000"/>
                <w:sz w:val="24"/>
              </w:rPr>
              <w:t xml:space="preserve">34 </w:t>
            </w:r>
          </w:p>
        </w:tc>
        <w:tc>
          <w:tcPr>
            <w:tcW w:w="1687" w:type="dxa"/>
            <w:tcMar>
              <w:top w:w="50" w:type="dxa"/>
              <w:left w:w="100" w:type="dxa"/>
            </w:tcMar>
            <w:vAlign w:val="center"/>
          </w:tcPr>
          <w:p w14:paraId="5B44E570">
            <w:pPr>
              <w:spacing w:after="0" w:line="360" w:lineRule="auto"/>
              <w:ind w:left="135"/>
              <w:contextualSpacing/>
              <w:jc w:val="center"/>
            </w:pPr>
            <w:r>
              <w:rPr>
                <w:color w:val="000000"/>
                <w:sz w:val="24"/>
              </w:rPr>
              <w:t xml:space="preserve"> 2</w:t>
            </w:r>
          </w:p>
        </w:tc>
        <w:tc>
          <w:tcPr>
            <w:tcW w:w="1774" w:type="dxa"/>
            <w:tcMar>
              <w:top w:w="50" w:type="dxa"/>
              <w:left w:w="100" w:type="dxa"/>
            </w:tcMar>
            <w:vAlign w:val="center"/>
          </w:tcPr>
          <w:p w14:paraId="55CE51B1">
            <w:pPr>
              <w:spacing w:after="0" w:line="360" w:lineRule="auto"/>
              <w:ind w:left="135"/>
              <w:contextualSpacing/>
              <w:jc w:val="center"/>
            </w:pPr>
            <w:r>
              <w:rPr>
                <w:color w:val="000000"/>
                <w:sz w:val="24"/>
              </w:rPr>
              <w:t xml:space="preserve"> 0 </w:t>
            </w:r>
          </w:p>
        </w:tc>
        <w:tc>
          <w:tcPr>
            <w:tcW w:w="2615" w:type="dxa"/>
            <w:tcMar>
              <w:top w:w="50" w:type="dxa"/>
              <w:left w:w="100" w:type="dxa"/>
            </w:tcMar>
            <w:vAlign w:val="center"/>
          </w:tcPr>
          <w:p w14:paraId="19CECFA8">
            <w:pPr>
              <w:spacing w:line="360" w:lineRule="auto"/>
              <w:contextualSpacing/>
            </w:pPr>
          </w:p>
        </w:tc>
      </w:tr>
    </w:tbl>
    <w:p w14:paraId="6FCE77FE">
      <w:pPr>
        <w:spacing w:after="0" w:line="360" w:lineRule="auto"/>
        <w:contextualSpacing/>
        <w:rPr>
          <w:sz w:val="24"/>
          <w:szCs w:val="24"/>
          <w:lang w:val="en-US"/>
        </w:rPr>
      </w:pPr>
      <w:r>
        <w:rPr>
          <w:b/>
          <w:color w:val="000000"/>
          <w:sz w:val="24"/>
          <w:szCs w:val="24"/>
        </w:rPr>
        <w:t xml:space="preserve">9 КЛАСС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14"/>
        <w:gridCol w:w="4405"/>
        <w:gridCol w:w="1423"/>
        <w:gridCol w:w="1756"/>
        <w:gridCol w:w="1819"/>
        <w:gridCol w:w="3527"/>
      </w:tblGrid>
      <w:tr w14:paraId="73BCA9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vMerge w:val="restart"/>
            <w:tcMar>
              <w:top w:w="50" w:type="dxa"/>
              <w:left w:w="100" w:type="dxa"/>
            </w:tcMar>
            <w:vAlign w:val="center"/>
          </w:tcPr>
          <w:p w14:paraId="583358D8">
            <w:pPr>
              <w:spacing w:after="0" w:line="360" w:lineRule="auto"/>
              <w:ind w:left="135"/>
              <w:contextualSpacing/>
            </w:pPr>
            <w:r>
              <w:rPr>
                <w:b/>
                <w:color w:val="000000"/>
                <w:sz w:val="24"/>
              </w:rPr>
              <w:t xml:space="preserve">№ п/п </w:t>
            </w:r>
          </w:p>
          <w:p w14:paraId="772C3F91">
            <w:pPr>
              <w:spacing w:after="0" w:line="360" w:lineRule="auto"/>
              <w:ind w:left="135"/>
              <w:contextualSpacing/>
            </w:pPr>
          </w:p>
        </w:tc>
        <w:tc>
          <w:tcPr>
            <w:tcW w:w="4236" w:type="dxa"/>
            <w:vMerge w:val="restart"/>
            <w:tcMar>
              <w:top w:w="50" w:type="dxa"/>
              <w:left w:w="100" w:type="dxa"/>
            </w:tcMar>
            <w:vAlign w:val="center"/>
          </w:tcPr>
          <w:p w14:paraId="6AA73B89">
            <w:pPr>
              <w:spacing w:after="0" w:line="360" w:lineRule="auto"/>
              <w:ind w:left="135"/>
              <w:contextualSpacing/>
            </w:pPr>
            <w:r>
              <w:rPr>
                <w:b/>
                <w:color w:val="000000"/>
                <w:sz w:val="24"/>
              </w:rPr>
              <w:t xml:space="preserve">Наименование разделов и тем программы </w:t>
            </w:r>
          </w:p>
          <w:p w14:paraId="2B1287F4">
            <w:pPr>
              <w:spacing w:after="0" w:line="360" w:lineRule="auto"/>
              <w:ind w:left="135"/>
              <w:contextualSpacing/>
            </w:pPr>
          </w:p>
        </w:tc>
        <w:tc>
          <w:tcPr>
            <w:tcW w:w="0" w:type="auto"/>
            <w:gridSpan w:val="3"/>
            <w:tcMar>
              <w:top w:w="50" w:type="dxa"/>
              <w:left w:w="100" w:type="dxa"/>
            </w:tcMar>
            <w:vAlign w:val="center"/>
          </w:tcPr>
          <w:p w14:paraId="0EBEAAB4">
            <w:pPr>
              <w:spacing w:after="0" w:line="360" w:lineRule="auto"/>
              <w:contextualSpacing/>
            </w:pPr>
            <w:r>
              <w:rPr>
                <w:b/>
                <w:color w:val="000000"/>
                <w:sz w:val="24"/>
              </w:rPr>
              <w:t>Количество часов</w:t>
            </w:r>
          </w:p>
        </w:tc>
        <w:tc>
          <w:tcPr>
            <w:tcW w:w="3517" w:type="dxa"/>
            <w:vMerge w:val="restart"/>
            <w:tcMar>
              <w:top w:w="50" w:type="dxa"/>
              <w:left w:w="100" w:type="dxa"/>
            </w:tcMar>
            <w:vAlign w:val="center"/>
          </w:tcPr>
          <w:p w14:paraId="5983BF59">
            <w:pPr>
              <w:spacing w:after="0" w:line="360" w:lineRule="auto"/>
              <w:ind w:left="135"/>
              <w:contextualSpacing/>
            </w:pPr>
            <w:r>
              <w:rPr>
                <w:b/>
                <w:color w:val="000000"/>
                <w:sz w:val="24"/>
              </w:rPr>
              <w:t xml:space="preserve">Электронные (цифровые) образовательные ресурсы </w:t>
            </w:r>
          </w:p>
          <w:p w14:paraId="2CB4CBFC">
            <w:pPr>
              <w:spacing w:after="0" w:line="360" w:lineRule="auto"/>
              <w:ind w:left="135"/>
              <w:contextualSpacing/>
            </w:pPr>
          </w:p>
        </w:tc>
      </w:tr>
      <w:tr w14:paraId="785E48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706F4646">
            <w:pPr>
              <w:spacing w:line="360" w:lineRule="auto"/>
              <w:contextualSpacing/>
            </w:pPr>
          </w:p>
        </w:tc>
        <w:tc>
          <w:tcPr>
            <w:tcW w:w="0" w:type="auto"/>
            <w:vMerge w:val="continue"/>
            <w:tcBorders>
              <w:top w:val="nil"/>
            </w:tcBorders>
            <w:tcMar>
              <w:top w:w="50" w:type="dxa"/>
              <w:left w:w="100" w:type="dxa"/>
            </w:tcMar>
          </w:tcPr>
          <w:p w14:paraId="4611DC90">
            <w:pPr>
              <w:spacing w:line="360" w:lineRule="auto"/>
              <w:contextualSpacing/>
            </w:pPr>
          </w:p>
        </w:tc>
        <w:tc>
          <w:tcPr>
            <w:tcW w:w="1479" w:type="dxa"/>
            <w:tcMar>
              <w:top w:w="50" w:type="dxa"/>
              <w:left w:w="100" w:type="dxa"/>
            </w:tcMar>
            <w:vAlign w:val="center"/>
          </w:tcPr>
          <w:p w14:paraId="14A79D0E">
            <w:pPr>
              <w:spacing w:after="0" w:line="360" w:lineRule="auto"/>
              <w:ind w:left="135"/>
              <w:contextualSpacing/>
            </w:pPr>
            <w:r>
              <w:rPr>
                <w:b/>
                <w:color w:val="000000"/>
                <w:sz w:val="24"/>
              </w:rPr>
              <w:t xml:space="preserve">Всего </w:t>
            </w:r>
          </w:p>
          <w:p w14:paraId="531F0881">
            <w:pPr>
              <w:spacing w:after="0" w:line="360" w:lineRule="auto"/>
              <w:ind w:left="135"/>
              <w:contextualSpacing/>
            </w:pPr>
          </w:p>
        </w:tc>
        <w:tc>
          <w:tcPr>
            <w:tcW w:w="1841" w:type="dxa"/>
            <w:tcMar>
              <w:top w:w="50" w:type="dxa"/>
              <w:left w:w="100" w:type="dxa"/>
            </w:tcMar>
            <w:vAlign w:val="center"/>
          </w:tcPr>
          <w:p w14:paraId="356BF316">
            <w:pPr>
              <w:spacing w:after="0" w:line="360" w:lineRule="auto"/>
              <w:ind w:left="135"/>
              <w:contextualSpacing/>
            </w:pPr>
            <w:r>
              <w:rPr>
                <w:b/>
                <w:color w:val="000000"/>
                <w:sz w:val="24"/>
              </w:rPr>
              <w:t xml:space="preserve">Контрольные работы </w:t>
            </w:r>
          </w:p>
          <w:p w14:paraId="5CFA40EF">
            <w:pPr>
              <w:spacing w:after="0" w:line="360" w:lineRule="auto"/>
              <w:ind w:left="135"/>
              <w:contextualSpacing/>
            </w:pPr>
          </w:p>
        </w:tc>
        <w:tc>
          <w:tcPr>
            <w:tcW w:w="1910" w:type="dxa"/>
            <w:tcMar>
              <w:top w:w="50" w:type="dxa"/>
              <w:left w:w="100" w:type="dxa"/>
            </w:tcMar>
            <w:vAlign w:val="center"/>
          </w:tcPr>
          <w:p w14:paraId="0A682A0C">
            <w:pPr>
              <w:spacing w:after="0" w:line="360" w:lineRule="auto"/>
              <w:ind w:left="135"/>
              <w:contextualSpacing/>
            </w:pPr>
            <w:r>
              <w:rPr>
                <w:b/>
                <w:color w:val="000000"/>
                <w:sz w:val="24"/>
              </w:rPr>
              <w:t xml:space="preserve">Практические работы </w:t>
            </w:r>
          </w:p>
          <w:p w14:paraId="7F3E2902">
            <w:pPr>
              <w:spacing w:after="0" w:line="360" w:lineRule="auto"/>
              <w:ind w:left="135"/>
              <w:contextualSpacing/>
            </w:pPr>
          </w:p>
        </w:tc>
        <w:tc>
          <w:tcPr>
            <w:tcW w:w="0" w:type="auto"/>
            <w:vMerge w:val="continue"/>
            <w:tcBorders>
              <w:top w:val="nil"/>
            </w:tcBorders>
            <w:tcMar>
              <w:top w:w="50" w:type="dxa"/>
              <w:left w:w="100" w:type="dxa"/>
            </w:tcMar>
          </w:tcPr>
          <w:p w14:paraId="05AF77BB">
            <w:pPr>
              <w:spacing w:line="360" w:lineRule="auto"/>
              <w:contextualSpacing/>
            </w:pPr>
          </w:p>
        </w:tc>
      </w:tr>
      <w:tr w14:paraId="34C0C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tcMar>
              <w:top w:w="50" w:type="dxa"/>
              <w:left w:w="100" w:type="dxa"/>
            </w:tcMar>
            <w:vAlign w:val="center"/>
          </w:tcPr>
          <w:p w14:paraId="5E57E482">
            <w:pPr>
              <w:spacing w:after="0" w:line="360" w:lineRule="auto"/>
              <w:contextualSpacing/>
            </w:pPr>
            <w:r>
              <w:rPr>
                <w:color w:val="000000"/>
                <w:sz w:val="24"/>
              </w:rPr>
              <w:t>1</w:t>
            </w:r>
          </w:p>
        </w:tc>
        <w:tc>
          <w:tcPr>
            <w:tcW w:w="4236" w:type="dxa"/>
            <w:tcMar>
              <w:top w:w="50" w:type="dxa"/>
              <w:left w:w="100" w:type="dxa"/>
            </w:tcMar>
            <w:vAlign w:val="center"/>
          </w:tcPr>
          <w:p w14:paraId="245F4DB4">
            <w:pPr>
              <w:spacing w:after="0" w:line="360" w:lineRule="auto"/>
              <w:ind w:left="135"/>
              <w:contextualSpacing/>
            </w:pPr>
            <w:r>
              <w:rPr>
                <w:color w:val="000000"/>
                <w:sz w:val="24"/>
              </w:rPr>
              <w:t>Модуль "Безопасность в природной среде"</w:t>
            </w:r>
          </w:p>
        </w:tc>
        <w:tc>
          <w:tcPr>
            <w:tcW w:w="1479" w:type="dxa"/>
            <w:tcMar>
              <w:top w:w="50" w:type="dxa"/>
              <w:left w:w="100" w:type="dxa"/>
            </w:tcMar>
            <w:vAlign w:val="center"/>
          </w:tcPr>
          <w:p w14:paraId="27F6CD51">
            <w:pPr>
              <w:spacing w:after="0" w:line="360" w:lineRule="auto"/>
              <w:ind w:left="135"/>
              <w:contextualSpacing/>
              <w:jc w:val="center"/>
            </w:pPr>
            <w:r>
              <w:rPr>
                <w:color w:val="000000"/>
                <w:sz w:val="24"/>
              </w:rPr>
              <w:t xml:space="preserve">9 </w:t>
            </w:r>
          </w:p>
        </w:tc>
        <w:tc>
          <w:tcPr>
            <w:tcW w:w="1841" w:type="dxa"/>
            <w:tcMar>
              <w:top w:w="50" w:type="dxa"/>
              <w:left w:w="100" w:type="dxa"/>
            </w:tcMar>
            <w:vAlign w:val="center"/>
          </w:tcPr>
          <w:p w14:paraId="1893D0C5">
            <w:pPr>
              <w:spacing w:after="0" w:line="360" w:lineRule="auto"/>
              <w:ind w:left="135"/>
              <w:contextualSpacing/>
              <w:jc w:val="center"/>
            </w:pPr>
          </w:p>
        </w:tc>
        <w:tc>
          <w:tcPr>
            <w:tcW w:w="1910" w:type="dxa"/>
            <w:tcMar>
              <w:top w:w="50" w:type="dxa"/>
              <w:left w:w="100" w:type="dxa"/>
            </w:tcMar>
            <w:vAlign w:val="center"/>
          </w:tcPr>
          <w:p w14:paraId="122E525A">
            <w:pPr>
              <w:spacing w:after="0" w:line="360" w:lineRule="auto"/>
              <w:ind w:left="135"/>
              <w:contextualSpacing/>
              <w:jc w:val="center"/>
            </w:pPr>
          </w:p>
        </w:tc>
        <w:tc>
          <w:tcPr>
            <w:tcW w:w="3517" w:type="dxa"/>
            <w:tcMar>
              <w:top w:w="50" w:type="dxa"/>
              <w:left w:w="100" w:type="dxa"/>
            </w:tcMar>
            <w:vAlign w:val="center"/>
          </w:tcPr>
          <w:p w14:paraId="5A8C3BBD">
            <w:pPr>
              <w:spacing w:after="0" w:line="360" w:lineRule="auto"/>
              <w:ind w:left="135"/>
              <w:contextualSpacing/>
            </w:pPr>
            <w:r>
              <w:rPr>
                <w:color w:val="000000"/>
                <w:sz w:val="24"/>
              </w:rPr>
              <w:t xml:space="preserve">Библиотека ЦОК </w:t>
            </w:r>
            <w:r>
              <w:fldChar w:fldCharType="begin"/>
            </w:r>
            <w:r>
              <w:instrText xml:space="preserve"> HYPERLINK "https://m.edsoo.ru/7f41b590" \h </w:instrText>
            </w:r>
            <w:r>
              <w:fldChar w:fldCharType="separate"/>
            </w:r>
            <w:r>
              <w:rPr>
                <w:color w:val="0000FF"/>
                <w:u w:val="single"/>
              </w:rPr>
              <w:t>https://m.edsoo.ru/7f41b590</w:t>
            </w:r>
            <w:r>
              <w:rPr>
                <w:color w:val="0000FF"/>
                <w:u w:val="single"/>
              </w:rPr>
              <w:fldChar w:fldCharType="end"/>
            </w:r>
          </w:p>
        </w:tc>
      </w:tr>
      <w:tr w14:paraId="5DB129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tcMar>
              <w:top w:w="50" w:type="dxa"/>
              <w:left w:w="100" w:type="dxa"/>
            </w:tcMar>
            <w:vAlign w:val="center"/>
          </w:tcPr>
          <w:p w14:paraId="1C9E8FCD">
            <w:pPr>
              <w:spacing w:after="0" w:line="360" w:lineRule="auto"/>
              <w:contextualSpacing/>
            </w:pPr>
            <w:r>
              <w:rPr>
                <w:color w:val="000000"/>
                <w:sz w:val="24"/>
              </w:rPr>
              <w:t>2</w:t>
            </w:r>
          </w:p>
        </w:tc>
        <w:tc>
          <w:tcPr>
            <w:tcW w:w="4236" w:type="dxa"/>
            <w:tcMar>
              <w:top w:w="50" w:type="dxa"/>
              <w:left w:w="100" w:type="dxa"/>
            </w:tcMar>
            <w:vAlign w:val="center"/>
          </w:tcPr>
          <w:p w14:paraId="4DDAB819">
            <w:pPr>
              <w:spacing w:after="0" w:line="360" w:lineRule="auto"/>
              <w:ind w:left="135"/>
              <w:contextualSpacing/>
            </w:pPr>
            <w:r>
              <w:rPr>
                <w:color w:val="000000"/>
                <w:sz w:val="24"/>
              </w:rPr>
              <w:t>Модуль "Основы медицинских знаний. Оказание первой помощи"</w:t>
            </w:r>
          </w:p>
        </w:tc>
        <w:tc>
          <w:tcPr>
            <w:tcW w:w="1479" w:type="dxa"/>
            <w:tcMar>
              <w:top w:w="50" w:type="dxa"/>
              <w:left w:w="100" w:type="dxa"/>
            </w:tcMar>
            <w:vAlign w:val="center"/>
          </w:tcPr>
          <w:p w14:paraId="7341CB2A">
            <w:pPr>
              <w:spacing w:after="0" w:line="360" w:lineRule="auto"/>
              <w:ind w:left="135"/>
              <w:contextualSpacing/>
              <w:jc w:val="center"/>
            </w:pPr>
            <w:r>
              <w:rPr>
                <w:color w:val="000000"/>
                <w:sz w:val="24"/>
              </w:rPr>
              <w:t xml:space="preserve">7 </w:t>
            </w:r>
          </w:p>
        </w:tc>
        <w:tc>
          <w:tcPr>
            <w:tcW w:w="1841" w:type="dxa"/>
            <w:tcMar>
              <w:top w:w="50" w:type="dxa"/>
              <w:left w:w="100" w:type="dxa"/>
            </w:tcMar>
            <w:vAlign w:val="center"/>
          </w:tcPr>
          <w:p w14:paraId="7C4C7A08">
            <w:pPr>
              <w:spacing w:after="0" w:line="360" w:lineRule="auto"/>
              <w:ind w:left="135"/>
              <w:contextualSpacing/>
              <w:jc w:val="center"/>
            </w:pPr>
            <w:r>
              <w:t>1</w:t>
            </w:r>
          </w:p>
        </w:tc>
        <w:tc>
          <w:tcPr>
            <w:tcW w:w="1910" w:type="dxa"/>
            <w:tcMar>
              <w:top w:w="50" w:type="dxa"/>
              <w:left w:w="100" w:type="dxa"/>
            </w:tcMar>
            <w:vAlign w:val="center"/>
          </w:tcPr>
          <w:p w14:paraId="19D67BF3">
            <w:pPr>
              <w:spacing w:after="0" w:line="360" w:lineRule="auto"/>
              <w:ind w:left="135"/>
              <w:contextualSpacing/>
              <w:jc w:val="center"/>
            </w:pPr>
          </w:p>
        </w:tc>
        <w:tc>
          <w:tcPr>
            <w:tcW w:w="3517" w:type="dxa"/>
            <w:tcMar>
              <w:top w:w="50" w:type="dxa"/>
              <w:left w:w="100" w:type="dxa"/>
            </w:tcMar>
            <w:vAlign w:val="center"/>
          </w:tcPr>
          <w:p w14:paraId="15770C0A">
            <w:pPr>
              <w:spacing w:after="0" w:line="360" w:lineRule="auto"/>
              <w:ind w:left="135"/>
              <w:contextualSpacing/>
            </w:pPr>
            <w:r>
              <w:rPr>
                <w:color w:val="000000"/>
                <w:sz w:val="24"/>
              </w:rPr>
              <w:t xml:space="preserve">Библиотека ЦОК </w:t>
            </w:r>
            <w:r>
              <w:fldChar w:fldCharType="begin"/>
            </w:r>
            <w:r>
              <w:instrText xml:space="preserve"> HYPERLINK "https://m.edsoo.ru/7f41b590" \h </w:instrText>
            </w:r>
            <w:r>
              <w:fldChar w:fldCharType="separate"/>
            </w:r>
            <w:r>
              <w:rPr>
                <w:color w:val="0000FF"/>
                <w:u w:val="single"/>
              </w:rPr>
              <w:t>https://m.edsoo.ru/7f41b590</w:t>
            </w:r>
            <w:r>
              <w:rPr>
                <w:color w:val="0000FF"/>
                <w:u w:val="single"/>
              </w:rPr>
              <w:fldChar w:fldCharType="end"/>
            </w:r>
          </w:p>
        </w:tc>
      </w:tr>
      <w:tr w14:paraId="121B15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tcMar>
              <w:top w:w="50" w:type="dxa"/>
              <w:left w:w="100" w:type="dxa"/>
            </w:tcMar>
            <w:vAlign w:val="center"/>
          </w:tcPr>
          <w:p w14:paraId="64177F0F">
            <w:pPr>
              <w:spacing w:after="0" w:line="360" w:lineRule="auto"/>
              <w:contextualSpacing/>
            </w:pPr>
            <w:r>
              <w:rPr>
                <w:color w:val="000000"/>
                <w:sz w:val="24"/>
              </w:rPr>
              <w:t>3</w:t>
            </w:r>
          </w:p>
        </w:tc>
        <w:tc>
          <w:tcPr>
            <w:tcW w:w="4236" w:type="dxa"/>
            <w:tcMar>
              <w:top w:w="50" w:type="dxa"/>
              <w:left w:w="100" w:type="dxa"/>
            </w:tcMar>
            <w:vAlign w:val="center"/>
          </w:tcPr>
          <w:p w14:paraId="430C37C2">
            <w:pPr>
              <w:spacing w:after="0" w:line="360" w:lineRule="auto"/>
              <w:ind w:left="135"/>
              <w:contextualSpacing/>
            </w:pPr>
            <w:r>
              <w:rPr>
                <w:color w:val="000000"/>
                <w:sz w:val="24"/>
              </w:rPr>
              <w:t>Модуль "Безопасность в социуме"</w:t>
            </w:r>
          </w:p>
        </w:tc>
        <w:tc>
          <w:tcPr>
            <w:tcW w:w="1479" w:type="dxa"/>
            <w:tcMar>
              <w:top w:w="50" w:type="dxa"/>
              <w:left w:w="100" w:type="dxa"/>
            </w:tcMar>
            <w:vAlign w:val="center"/>
          </w:tcPr>
          <w:p w14:paraId="79934261">
            <w:pPr>
              <w:spacing w:after="0" w:line="360" w:lineRule="auto"/>
              <w:ind w:left="135"/>
              <w:contextualSpacing/>
              <w:jc w:val="center"/>
            </w:pPr>
            <w:r>
              <w:rPr>
                <w:color w:val="000000"/>
                <w:sz w:val="24"/>
              </w:rPr>
              <w:t xml:space="preserve"> 6 </w:t>
            </w:r>
          </w:p>
        </w:tc>
        <w:tc>
          <w:tcPr>
            <w:tcW w:w="1841" w:type="dxa"/>
            <w:tcMar>
              <w:top w:w="50" w:type="dxa"/>
              <w:left w:w="100" w:type="dxa"/>
            </w:tcMar>
            <w:vAlign w:val="center"/>
          </w:tcPr>
          <w:p w14:paraId="58A85D06">
            <w:pPr>
              <w:spacing w:after="0" w:line="360" w:lineRule="auto"/>
              <w:ind w:left="135"/>
              <w:contextualSpacing/>
              <w:jc w:val="center"/>
            </w:pPr>
          </w:p>
        </w:tc>
        <w:tc>
          <w:tcPr>
            <w:tcW w:w="1910" w:type="dxa"/>
            <w:tcMar>
              <w:top w:w="50" w:type="dxa"/>
              <w:left w:w="100" w:type="dxa"/>
            </w:tcMar>
            <w:vAlign w:val="center"/>
          </w:tcPr>
          <w:p w14:paraId="3B0A81D2">
            <w:pPr>
              <w:spacing w:after="0" w:line="360" w:lineRule="auto"/>
              <w:ind w:left="135"/>
              <w:contextualSpacing/>
              <w:jc w:val="center"/>
            </w:pPr>
          </w:p>
        </w:tc>
        <w:tc>
          <w:tcPr>
            <w:tcW w:w="3517" w:type="dxa"/>
            <w:tcMar>
              <w:top w:w="50" w:type="dxa"/>
              <w:left w:w="100" w:type="dxa"/>
            </w:tcMar>
            <w:vAlign w:val="center"/>
          </w:tcPr>
          <w:p w14:paraId="627861D5">
            <w:pPr>
              <w:spacing w:after="0" w:line="360" w:lineRule="auto"/>
              <w:ind w:left="135"/>
              <w:contextualSpacing/>
            </w:pPr>
            <w:r>
              <w:rPr>
                <w:color w:val="000000"/>
                <w:sz w:val="24"/>
              </w:rPr>
              <w:t xml:space="preserve">Библиотека ЦОК </w:t>
            </w:r>
            <w:r>
              <w:fldChar w:fldCharType="begin"/>
            </w:r>
            <w:r>
              <w:instrText xml:space="preserve"> HYPERLINK "https://m.edsoo.ru/7f41b590" \h </w:instrText>
            </w:r>
            <w:r>
              <w:fldChar w:fldCharType="separate"/>
            </w:r>
            <w:r>
              <w:rPr>
                <w:color w:val="0000FF"/>
                <w:u w:val="single"/>
              </w:rPr>
              <w:t>https://m.edsoo.ru/7f41b590</w:t>
            </w:r>
            <w:r>
              <w:rPr>
                <w:color w:val="0000FF"/>
                <w:u w:val="single"/>
              </w:rPr>
              <w:fldChar w:fldCharType="end"/>
            </w:r>
          </w:p>
        </w:tc>
      </w:tr>
      <w:tr w14:paraId="1DE97E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tcMar>
              <w:top w:w="50" w:type="dxa"/>
              <w:left w:w="100" w:type="dxa"/>
            </w:tcMar>
            <w:vAlign w:val="center"/>
          </w:tcPr>
          <w:p w14:paraId="667759E6">
            <w:pPr>
              <w:spacing w:after="0" w:line="360" w:lineRule="auto"/>
              <w:contextualSpacing/>
            </w:pPr>
            <w:r>
              <w:rPr>
                <w:color w:val="000000"/>
                <w:sz w:val="24"/>
              </w:rPr>
              <w:t>4</w:t>
            </w:r>
          </w:p>
        </w:tc>
        <w:tc>
          <w:tcPr>
            <w:tcW w:w="4236" w:type="dxa"/>
            <w:tcMar>
              <w:top w:w="50" w:type="dxa"/>
              <w:left w:w="100" w:type="dxa"/>
            </w:tcMar>
            <w:vAlign w:val="center"/>
          </w:tcPr>
          <w:p w14:paraId="61D25914">
            <w:pPr>
              <w:spacing w:after="0" w:line="360" w:lineRule="auto"/>
              <w:ind w:left="135"/>
              <w:contextualSpacing/>
            </w:pPr>
            <w:r>
              <w:rPr>
                <w:color w:val="000000"/>
                <w:sz w:val="24"/>
              </w:rPr>
              <w:t>Модуль "Безопасность в информационном пространстве"</w:t>
            </w:r>
          </w:p>
        </w:tc>
        <w:tc>
          <w:tcPr>
            <w:tcW w:w="1479" w:type="dxa"/>
            <w:tcMar>
              <w:top w:w="50" w:type="dxa"/>
              <w:left w:w="100" w:type="dxa"/>
            </w:tcMar>
            <w:vAlign w:val="center"/>
          </w:tcPr>
          <w:p w14:paraId="7798E702">
            <w:pPr>
              <w:spacing w:after="0" w:line="360" w:lineRule="auto"/>
              <w:ind w:left="135"/>
              <w:contextualSpacing/>
              <w:jc w:val="center"/>
            </w:pPr>
            <w:r>
              <w:rPr>
                <w:color w:val="000000"/>
                <w:sz w:val="24"/>
              </w:rPr>
              <w:t xml:space="preserve">5 </w:t>
            </w:r>
          </w:p>
        </w:tc>
        <w:tc>
          <w:tcPr>
            <w:tcW w:w="1841" w:type="dxa"/>
            <w:tcMar>
              <w:top w:w="50" w:type="dxa"/>
              <w:left w:w="100" w:type="dxa"/>
            </w:tcMar>
            <w:vAlign w:val="center"/>
          </w:tcPr>
          <w:p w14:paraId="5FBD0037">
            <w:pPr>
              <w:spacing w:after="0" w:line="360" w:lineRule="auto"/>
              <w:ind w:left="135"/>
              <w:contextualSpacing/>
              <w:jc w:val="center"/>
            </w:pPr>
          </w:p>
        </w:tc>
        <w:tc>
          <w:tcPr>
            <w:tcW w:w="1910" w:type="dxa"/>
            <w:tcMar>
              <w:top w:w="50" w:type="dxa"/>
              <w:left w:w="100" w:type="dxa"/>
            </w:tcMar>
            <w:vAlign w:val="center"/>
          </w:tcPr>
          <w:p w14:paraId="760E1FD8">
            <w:pPr>
              <w:spacing w:after="0" w:line="360" w:lineRule="auto"/>
              <w:ind w:left="135"/>
              <w:contextualSpacing/>
              <w:jc w:val="center"/>
            </w:pPr>
          </w:p>
        </w:tc>
        <w:tc>
          <w:tcPr>
            <w:tcW w:w="3517" w:type="dxa"/>
            <w:tcMar>
              <w:top w:w="50" w:type="dxa"/>
              <w:left w:w="100" w:type="dxa"/>
            </w:tcMar>
            <w:vAlign w:val="center"/>
          </w:tcPr>
          <w:p w14:paraId="382B1EC7">
            <w:pPr>
              <w:spacing w:after="0" w:line="360" w:lineRule="auto"/>
              <w:ind w:left="135"/>
              <w:contextualSpacing/>
            </w:pPr>
            <w:r>
              <w:rPr>
                <w:color w:val="000000"/>
                <w:sz w:val="24"/>
              </w:rPr>
              <w:t xml:space="preserve">Библиотека ЦОК </w:t>
            </w:r>
            <w:r>
              <w:fldChar w:fldCharType="begin"/>
            </w:r>
            <w:r>
              <w:instrText xml:space="preserve"> HYPERLINK "https://m.edsoo.ru/7f41b590" \h </w:instrText>
            </w:r>
            <w:r>
              <w:fldChar w:fldCharType="separate"/>
            </w:r>
            <w:r>
              <w:rPr>
                <w:color w:val="0000FF"/>
                <w:u w:val="single"/>
              </w:rPr>
              <w:t>https://m.edsoo.ru/7f41b590</w:t>
            </w:r>
            <w:r>
              <w:rPr>
                <w:color w:val="0000FF"/>
                <w:u w:val="single"/>
              </w:rPr>
              <w:fldChar w:fldCharType="end"/>
            </w:r>
          </w:p>
        </w:tc>
      </w:tr>
      <w:tr w14:paraId="05E7C3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56" w:type="dxa"/>
            <w:tcMar>
              <w:top w:w="50" w:type="dxa"/>
              <w:left w:w="100" w:type="dxa"/>
            </w:tcMar>
            <w:vAlign w:val="center"/>
          </w:tcPr>
          <w:p w14:paraId="0C8881A8">
            <w:pPr>
              <w:spacing w:after="0" w:line="360" w:lineRule="auto"/>
              <w:contextualSpacing/>
            </w:pPr>
            <w:r>
              <w:rPr>
                <w:color w:val="000000"/>
                <w:sz w:val="24"/>
              </w:rPr>
              <w:t>5</w:t>
            </w:r>
          </w:p>
        </w:tc>
        <w:tc>
          <w:tcPr>
            <w:tcW w:w="4236" w:type="dxa"/>
            <w:tcMar>
              <w:top w:w="50" w:type="dxa"/>
              <w:left w:w="100" w:type="dxa"/>
            </w:tcMar>
            <w:vAlign w:val="center"/>
          </w:tcPr>
          <w:p w14:paraId="0635A641">
            <w:pPr>
              <w:spacing w:after="0" w:line="360" w:lineRule="auto"/>
              <w:ind w:left="135"/>
              <w:contextualSpacing/>
            </w:pPr>
            <w:r>
              <w:rPr>
                <w:color w:val="000000"/>
                <w:sz w:val="24"/>
              </w:rPr>
              <w:t>Модуль "Основы противодействия экстремизму и терроризму"</w:t>
            </w:r>
          </w:p>
        </w:tc>
        <w:tc>
          <w:tcPr>
            <w:tcW w:w="1479" w:type="dxa"/>
            <w:tcMar>
              <w:top w:w="50" w:type="dxa"/>
              <w:left w:w="100" w:type="dxa"/>
            </w:tcMar>
            <w:vAlign w:val="center"/>
          </w:tcPr>
          <w:p w14:paraId="6C2D6E37">
            <w:pPr>
              <w:spacing w:after="0" w:line="360" w:lineRule="auto"/>
              <w:ind w:left="135"/>
              <w:contextualSpacing/>
              <w:jc w:val="center"/>
            </w:pPr>
            <w:r>
              <w:rPr>
                <w:color w:val="000000"/>
                <w:sz w:val="24"/>
              </w:rPr>
              <w:t xml:space="preserve">7 </w:t>
            </w:r>
          </w:p>
        </w:tc>
        <w:tc>
          <w:tcPr>
            <w:tcW w:w="1841" w:type="dxa"/>
            <w:tcMar>
              <w:top w:w="50" w:type="dxa"/>
              <w:left w:w="100" w:type="dxa"/>
            </w:tcMar>
            <w:vAlign w:val="center"/>
          </w:tcPr>
          <w:p w14:paraId="5F704DC2">
            <w:pPr>
              <w:spacing w:after="0" w:line="360" w:lineRule="auto"/>
              <w:ind w:left="135"/>
              <w:contextualSpacing/>
              <w:jc w:val="center"/>
            </w:pPr>
            <w:r>
              <w:t>1</w:t>
            </w:r>
          </w:p>
        </w:tc>
        <w:tc>
          <w:tcPr>
            <w:tcW w:w="1910" w:type="dxa"/>
            <w:tcMar>
              <w:top w:w="50" w:type="dxa"/>
              <w:left w:w="100" w:type="dxa"/>
            </w:tcMar>
            <w:vAlign w:val="center"/>
          </w:tcPr>
          <w:p w14:paraId="6897FD94">
            <w:pPr>
              <w:spacing w:after="0" w:line="360" w:lineRule="auto"/>
              <w:ind w:left="135"/>
              <w:contextualSpacing/>
              <w:jc w:val="center"/>
            </w:pPr>
          </w:p>
        </w:tc>
        <w:tc>
          <w:tcPr>
            <w:tcW w:w="3517" w:type="dxa"/>
            <w:tcMar>
              <w:top w:w="50" w:type="dxa"/>
              <w:left w:w="100" w:type="dxa"/>
            </w:tcMar>
            <w:vAlign w:val="center"/>
          </w:tcPr>
          <w:p w14:paraId="0D6C14E0">
            <w:pPr>
              <w:spacing w:after="0" w:line="360" w:lineRule="auto"/>
              <w:ind w:left="135"/>
              <w:contextualSpacing/>
            </w:pPr>
            <w:r>
              <w:rPr>
                <w:color w:val="000000"/>
                <w:sz w:val="24"/>
              </w:rPr>
              <w:t xml:space="preserve">Библиотека ЦОК </w:t>
            </w:r>
            <w:r>
              <w:fldChar w:fldCharType="begin"/>
            </w:r>
            <w:r>
              <w:instrText xml:space="preserve"> HYPERLINK "https://m.edsoo.ru/7f41b590" \h </w:instrText>
            </w:r>
            <w:r>
              <w:fldChar w:fldCharType="separate"/>
            </w:r>
            <w:r>
              <w:rPr>
                <w:color w:val="0000FF"/>
                <w:u w:val="single"/>
              </w:rPr>
              <w:t>https://m.edsoo.ru/7f41b590</w:t>
            </w:r>
            <w:r>
              <w:rPr>
                <w:color w:val="0000FF"/>
                <w:u w:val="single"/>
              </w:rPr>
              <w:fldChar w:fldCharType="end"/>
            </w:r>
          </w:p>
        </w:tc>
      </w:tr>
      <w:tr w14:paraId="59DDA0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D0B9F03">
            <w:pPr>
              <w:spacing w:after="0" w:line="360" w:lineRule="auto"/>
              <w:ind w:left="135"/>
              <w:contextualSpacing/>
            </w:pPr>
            <w:r>
              <w:rPr>
                <w:color w:val="000000"/>
                <w:sz w:val="24"/>
              </w:rPr>
              <w:t>ОБЩЕЕ КОЛИЧЕСТВО ЧАСОВ ПО ПРОГРАММЕ</w:t>
            </w:r>
          </w:p>
        </w:tc>
        <w:tc>
          <w:tcPr>
            <w:tcW w:w="1479" w:type="dxa"/>
            <w:tcMar>
              <w:top w:w="50" w:type="dxa"/>
              <w:left w:w="100" w:type="dxa"/>
            </w:tcMar>
            <w:vAlign w:val="center"/>
          </w:tcPr>
          <w:p w14:paraId="3E0D3AF3">
            <w:pPr>
              <w:spacing w:after="0" w:line="360" w:lineRule="auto"/>
              <w:ind w:left="135"/>
              <w:contextualSpacing/>
              <w:jc w:val="center"/>
            </w:pPr>
            <w:r>
              <w:rPr>
                <w:color w:val="000000"/>
                <w:sz w:val="24"/>
              </w:rPr>
              <w:t xml:space="preserve">34 </w:t>
            </w:r>
          </w:p>
        </w:tc>
        <w:tc>
          <w:tcPr>
            <w:tcW w:w="1841" w:type="dxa"/>
            <w:tcMar>
              <w:top w:w="50" w:type="dxa"/>
              <w:left w:w="100" w:type="dxa"/>
            </w:tcMar>
            <w:vAlign w:val="center"/>
          </w:tcPr>
          <w:p w14:paraId="04ECBA61">
            <w:pPr>
              <w:spacing w:after="0" w:line="360" w:lineRule="auto"/>
              <w:ind w:left="135"/>
              <w:contextualSpacing/>
              <w:jc w:val="center"/>
            </w:pPr>
            <w:r>
              <w:rPr>
                <w:color w:val="000000"/>
                <w:sz w:val="24"/>
              </w:rPr>
              <w:t xml:space="preserve"> 2</w:t>
            </w:r>
          </w:p>
        </w:tc>
        <w:tc>
          <w:tcPr>
            <w:tcW w:w="1910" w:type="dxa"/>
            <w:tcMar>
              <w:top w:w="50" w:type="dxa"/>
              <w:left w:w="100" w:type="dxa"/>
            </w:tcMar>
            <w:vAlign w:val="center"/>
          </w:tcPr>
          <w:p w14:paraId="32976F72">
            <w:pPr>
              <w:spacing w:after="0" w:line="360" w:lineRule="auto"/>
              <w:ind w:left="135"/>
              <w:contextualSpacing/>
              <w:jc w:val="center"/>
            </w:pPr>
            <w:r>
              <w:rPr>
                <w:color w:val="000000"/>
                <w:sz w:val="24"/>
              </w:rPr>
              <w:t xml:space="preserve"> 0 </w:t>
            </w:r>
          </w:p>
        </w:tc>
        <w:tc>
          <w:tcPr>
            <w:tcW w:w="3517" w:type="dxa"/>
            <w:tcMar>
              <w:top w:w="50" w:type="dxa"/>
              <w:left w:w="100" w:type="dxa"/>
            </w:tcMar>
            <w:vAlign w:val="center"/>
          </w:tcPr>
          <w:p w14:paraId="5FA82EAE">
            <w:pPr>
              <w:spacing w:line="360" w:lineRule="auto"/>
              <w:contextualSpacing/>
            </w:pPr>
          </w:p>
        </w:tc>
      </w:tr>
    </w:tbl>
    <w:p w14:paraId="0A30AD1B">
      <w:pPr>
        <w:spacing w:after="109" w:line="360" w:lineRule="auto"/>
        <w:contextualSpacing/>
        <w:jc w:val="both"/>
        <w:rPr>
          <w:rFonts w:eastAsia="Times New Roman"/>
          <w:b/>
          <w:sz w:val="24"/>
          <w:szCs w:val="24"/>
        </w:rPr>
        <w:sectPr>
          <w:pgSz w:w="16383" w:h="11906" w:orient="landscape"/>
          <w:pgMar w:top="1134" w:right="851" w:bottom="1134" w:left="1701" w:header="709" w:footer="709" w:gutter="0"/>
          <w:cols w:space="708" w:num="1"/>
          <w:titlePg/>
          <w:docGrid w:linePitch="360" w:charSpace="0"/>
        </w:sectPr>
      </w:pPr>
    </w:p>
    <w:p w14:paraId="3ABCD471">
      <w:pPr>
        <w:pStyle w:val="4"/>
      </w:pPr>
      <w:bookmarkStart w:id="192" w:name="_Toc212551387"/>
      <w:r>
        <w:t>2.1.20 ЭЛЕКТИВНЫЙ КУРС «ШКОЛА БЕЗОПАСНОСТИ»</w:t>
      </w:r>
      <w:bookmarkEnd w:id="192"/>
    </w:p>
    <w:p w14:paraId="7E1FD58A">
      <w:pPr>
        <w:pStyle w:val="4"/>
      </w:pPr>
      <w:bookmarkStart w:id="193" w:name="_Toc212551388"/>
      <w:r>
        <w:t>СОДЕРЖАНИЕ УЧЕБНОГО ПРЕДМЕТА ЭЛЕКТИВНЫЙ КУРС «ШКОЛА БЕЗОПАСНОСТИ»</w:t>
      </w:r>
      <w:bookmarkEnd w:id="193"/>
    </w:p>
    <w:p w14:paraId="5BA2D9EE">
      <w:pPr>
        <w:spacing w:line="360" w:lineRule="auto"/>
        <w:contextualSpacing/>
        <w:rPr>
          <w:b/>
          <w:sz w:val="24"/>
          <w:szCs w:val="24"/>
        </w:rPr>
      </w:pPr>
    </w:p>
    <w:p w14:paraId="258CE684">
      <w:pPr>
        <w:spacing w:line="360" w:lineRule="auto"/>
        <w:contextualSpacing/>
        <w:rPr>
          <w:b/>
          <w:sz w:val="24"/>
          <w:szCs w:val="24"/>
        </w:rPr>
      </w:pPr>
      <w:r>
        <w:rPr>
          <w:b/>
          <w:sz w:val="24"/>
          <w:szCs w:val="24"/>
        </w:rPr>
        <w:t>5 класс</w:t>
      </w:r>
    </w:p>
    <w:p w14:paraId="31C88016">
      <w:pPr>
        <w:spacing w:line="360" w:lineRule="auto"/>
        <w:ind w:firstLine="397"/>
        <w:contextualSpacing/>
        <w:rPr>
          <w:sz w:val="24"/>
          <w:szCs w:val="24"/>
        </w:rPr>
      </w:pPr>
      <w:r>
        <w:rPr>
          <w:b/>
          <w:sz w:val="24"/>
          <w:szCs w:val="24"/>
        </w:rPr>
        <w:t>Особенности города как среды обитания человека.</w:t>
      </w:r>
      <w:r>
        <w:rPr>
          <w:sz w:val="24"/>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14:paraId="121311B7">
      <w:pPr>
        <w:spacing w:line="360" w:lineRule="auto"/>
        <w:ind w:firstLine="397"/>
        <w:contextualSpacing/>
        <w:rPr>
          <w:sz w:val="24"/>
          <w:szCs w:val="24"/>
        </w:rPr>
      </w:pPr>
      <w:r>
        <w:rPr>
          <w:b/>
          <w:sz w:val="24"/>
          <w:szCs w:val="24"/>
        </w:rPr>
        <w:t>Системы обеспечения безопасности города (населенного пункта).</w:t>
      </w:r>
      <w:r>
        <w:rPr>
          <w:sz w:val="24"/>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14:paraId="5BB55563">
      <w:pPr>
        <w:spacing w:line="360" w:lineRule="auto"/>
        <w:ind w:firstLine="397"/>
        <w:contextualSpacing/>
        <w:rPr>
          <w:sz w:val="24"/>
          <w:szCs w:val="24"/>
        </w:rPr>
      </w:pPr>
      <w:r>
        <w:rPr>
          <w:b/>
          <w:sz w:val="24"/>
          <w:szCs w:val="24"/>
        </w:rPr>
        <w:t xml:space="preserve">Опасные и аварийные ситуации вдоме (квартире). </w:t>
      </w:r>
      <w:r>
        <w:rPr>
          <w:sz w:val="24"/>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14:paraId="325FC3DF">
      <w:pPr>
        <w:spacing w:line="360" w:lineRule="auto"/>
        <w:ind w:firstLine="397"/>
        <w:contextualSpacing/>
        <w:rPr>
          <w:sz w:val="24"/>
          <w:szCs w:val="24"/>
        </w:rPr>
      </w:pPr>
      <w:r>
        <w:rPr>
          <w:b/>
          <w:sz w:val="24"/>
          <w:szCs w:val="24"/>
        </w:rPr>
        <w:t>Пожар.</w:t>
      </w:r>
      <w:r>
        <w:rPr>
          <w:sz w:val="24"/>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14:paraId="525A4096">
      <w:pPr>
        <w:spacing w:line="360" w:lineRule="auto"/>
        <w:ind w:firstLine="397"/>
        <w:contextualSpacing/>
        <w:rPr>
          <w:sz w:val="24"/>
          <w:szCs w:val="24"/>
        </w:rPr>
      </w:pPr>
      <w:r>
        <w:rPr>
          <w:b/>
          <w:sz w:val="24"/>
          <w:szCs w:val="24"/>
        </w:rPr>
        <w:t>Затопление квартиры.</w:t>
      </w:r>
      <w:r>
        <w:rPr>
          <w:sz w:val="24"/>
          <w:szCs w:val="24"/>
        </w:rPr>
        <w:t xml:space="preserve"> Причины затопления и его возможные последствия. Меры по предотвращению затопления. Правила поведения при затоплении жилища.</w:t>
      </w:r>
    </w:p>
    <w:p w14:paraId="0A0AE7F8">
      <w:pPr>
        <w:spacing w:line="360" w:lineRule="auto"/>
        <w:ind w:firstLine="397"/>
        <w:contextualSpacing/>
        <w:rPr>
          <w:sz w:val="24"/>
          <w:szCs w:val="24"/>
        </w:rPr>
      </w:pPr>
      <w:r>
        <w:rPr>
          <w:b/>
          <w:sz w:val="24"/>
          <w:szCs w:val="24"/>
        </w:rPr>
        <w:t>Электричество.</w:t>
      </w:r>
      <w:r>
        <w:rPr>
          <w:sz w:val="24"/>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14:paraId="7BA72D7A">
      <w:pPr>
        <w:spacing w:line="360" w:lineRule="auto"/>
        <w:ind w:firstLine="397"/>
        <w:contextualSpacing/>
        <w:rPr>
          <w:sz w:val="24"/>
          <w:szCs w:val="24"/>
        </w:rPr>
      </w:pPr>
      <w:r>
        <w:rPr>
          <w:b/>
          <w:sz w:val="24"/>
          <w:szCs w:val="24"/>
        </w:rPr>
        <w:t>Опасные вещества и продукты питания.</w:t>
      </w:r>
      <w:r>
        <w:rPr>
          <w:sz w:val="24"/>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14:paraId="3F4196D5">
      <w:pPr>
        <w:spacing w:line="360" w:lineRule="auto"/>
        <w:ind w:firstLine="397"/>
        <w:contextualSpacing/>
        <w:rPr>
          <w:sz w:val="24"/>
          <w:szCs w:val="24"/>
        </w:rPr>
      </w:pPr>
      <w:r>
        <w:rPr>
          <w:b/>
          <w:sz w:val="24"/>
          <w:szCs w:val="24"/>
        </w:rPr>
        <w:t>Взрыв и обрушениедома.</w:t>
      </w:r>
      <w:r>
        <w:rPr>
          <w:sz w:val="24"/>
          <w:szCs w:val="24"/>
        </w:rPr>
        <w:t xml:space="preserve"> Причины и последствия взрыва. Правила безопасного поведения в случае взрыва в квартире.</w:t>
      </w:r>
    </w:p>
    <w:p w14:paraId="5EA61C84">
      <w:pPr>
        <w:spacing w:line="360" w:lineRule="auto"/>
        <w:ind w:firstLine="397"/>
        <w:contextualSpacing/>
        <w:rPr>
          <w:sz w:val="24"/>
          <w:szCs w:val="24"/>
        </w:rPr>
      </w:pPr>
      <w:r>
        <w:rPr>
          <w:b/>
          <w:sz w:val="24"/>
          <w:szCs w:val="24"/>
        </w:rPr>
        <w:t>Захлопнулась дверь (сломался замок, потерялись ключи).</w:t>
      </w:r>
      <w:r>
        <w:rPr>
          <w:sz w:val="24"/>
          <w:szCs w:val="24"/>
        </w:rPr>
        <w:t xml:space="preserve"> Что делать, если в квартире захлопнулась дверь, сломался замок. Правила безопасного поведения в случае потери ключей.</w:t>
      </w:r>
    </w:p>
    <w:p w14:paraId="4EF27B57">
      <w:pPr>
        <w:spacing w:line="360" w:lineRule="auto"/>
        <w:ind w:firstLine="397"/>
        <w:contextualSpacing/>
        <w:rPr>
          <w:sz w:val="24"/>
          <w:szCs w:val="24"/>
        </w:rPr>
      </w:pPr>
      <w:r>
        <w:rPr>
          <w:b/>
          <w:sz w:val="24"/>
          <w:szCs w:val="24"/>
        </w:rPr>
        <w:t>Опасность толпы.</w:t>
      </w:r>
      <w:r>
        <w:rPr>
          <w:sz w:val="24"/>
          <w:szCs w:val="24"/>
        </w:rPr>
        <w:t xml:space="preserve"> Чем опасны толпа и паника. Как уцелеть в толпе. Как обезопасить себя при возможности попадания в толпу.</w:t>
      </w:r>
    </w:p>
    <w:p w14:paraId="362BE3F5">
      <w:pPr>
        <w:spacing w:line="360" w:lineRule="auto"/>
        <w:ind w:firstLine="397"/>
        <w:contextualSpacing/>
        <w:rPr>
          <w:sz w:val="24"/>
          <w:szCs w:val="24"/>
        </w:rPr>
      </w:pPr>
      <w:r>
        <w:rPr>
          <w:b/>
          <w:sz w:val="24"/>
          <w:szCs w:val="24"/>
        </w:rPr>
        <w:t>Собака бывает кусачей.</w:t>
      </w:r>
      <w:r>
        <w:rPr>
          <w:sz w:val="24"/>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14:paraId="0A6C110D">
      <w:pPr>
        <w:spacing w:line="360" w:lineRule="auto"/>
        <w:ind w:firstLine="397"/>
        <w:contextualSpacing/>
        <w:rPr>
          <w:sz w:val="24"/>
          <w:szCs w:val="24"/>
        </w:rPr>
      </w:pPr>
    </w:p>
    <w:p w14:paraId="33FFD08F">
      <w:pPr>
        <w:spacing w:line="360" w:lineRule="auto"/>
        <w:ind w:firstLine="397"/>
        <w:contextualSpacing/>
        <w:jc w:val="center"/>
        <w:rPr>
          <w:sz w:val="24"/>
          <w:szCs w:val="24"/>
        </w:rPr>
      </w:pPr>
      <w:r>
        <w:rPr>
          <w:sz w:val="24"/>
          <w:szCs w:val="24"/>
        </w:rPr>
        <w:t>БЕЗОПАСНОСТЬ НА ДОРОГАХ И НА ТРАНСПОРТЕ</w:t>
      </w:r>
    </w:p>
    <w:p w14:paraId="2A433703">
      <w:pPr>
        <w:spacing w:line="360" w:lineRule="auto"/>
        <w:ind w:firstLine="397"/>
        <w:contextualSpacing/>
        <w:rPr>
          <w:sz w:val="24"/>
          <w:szCs w:val="24"/>
        </w:rPr>
      </w:pPr>
      <w:r>
        <w:rPr>
          <w:b/>
          <w:sz w:val="24"/>
          <w:szCs w:val="24"/>
        </w:rPr>
        <w:t>Организация дорожного движения, причины и последствия дорожно-транспортных происшествий.</w:t>
      </w:r>
      <w:r>
        <w:rPr>
          <w:sz w:val="24"/>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14:paraId="25961372">
      <w:pPr>
        <w:spacing w:line="360" w:lineRule="auto"/>
        <w:ind w:firstLine="397"/>
        <w:contextualSpacing/>
        <w:rPr>
          <w:sz w:val="24"/>
          <w:szCs w:val="24"/>
        </w:rPr>
      </w:pPr>
      <w:r>
        <w:rPr>
          <w:b/>
          <w:sz w:val="24"/>
          <w:szCs w:val="24"/>
        </w:rPr>
        <w:t>Безопасное поведение пешеходов и пассажиров.</w:t>
      </w:r>
      <w:r>
        <w:rPr>
          <w:sz w:val="24"/>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14:paraId="71BD5D06">
      <w:pPr>
        <w:spacing w:line="360" w:lineRule="auto"/>
        <w:ind w:firstLine="397"/>
        <w:contextualSpacing/>
        <w:rPr>
          <w:sz w:val="24"/>
          <w:szCs w:val="24"/>
        </w:rPr>
      </w:pPr>
      <w:r>
        <w:rPr>
          <w:b/>
          <w:sz w:val="24"/>
          <w:szCs w:val="24"/>
        </w:rPr>
        <w:t xml:space="preserve">Безопасность в общественном транспорте и автомобиле. </w:t>
      </w:r>
      <w:r>
        <w:rPr>
          <w:sz w:val="24"/>
          <w:szCs w:val="24"/>
        </w:rPr>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14:paraId="11FFBE9E">
      <w:pPr>
        <w:spacing w:line="360" w:lineRule="auto"/>
        <w:ind w:firstLine="397"/>
        <w:contextualSpacing/>
        <w:rPr>
          <w:sz w:val="24"/>
          <w:szCs w:val="24"/>
        </w:rPr>
      </w:pPr>
      <w:r>
        <w:rPr>
          <w:b/>
          <w:sz w:val="24"/>
          <w:szCs w:val="24"/>
        </w:rPr>
        <w:t>Железнодорожный транспорт.</w:t>
      </w:r>
      <w:r>
        <w:rPr>
          <w:sz w:val="24"/>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14:paraId="64304235">
      <w:pPr>
        <w:spacing w:line="360" w:lineRule="auto"/>
        <w:ind w:firstLine="397"/>
        <w:contextualSpacing/>
        <w:rPr>
          <w:sz w:val="24"/>
          <w:szCs w:val="24"/>
        </w:rPr>
      </w:pPr>
      <w:r>
        <w:rPr>
          <w:b/>
          <w:sz w:val="24"/>
          <w:szCs w:val="24"/>
        </w:rPr>
        <w:t>Авиационный транспорт.</w:t>
      </w:r>
      <w:r>
        <w:rPr>
          <w:sz w:val="24"/>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14:paraId="57CB96E5">
      <w:pPr>
        <w:spacing w:line="360" w:lineRule="auto"/>
        <w:ind w:firstLine="397"/>
        <w:contextualSpacing/>
        <w:rPr>
          <w:sz w:val="24"/>
          <w:szCs w:val="24"/>
        </w:rPr>
      </w:pPr>
      <w:r>
        <w:rPr>
          <w:b/>
          <w:sz w:val="24"/>
          <w:szCs w:val="24"/>
        </w:rPr>
        <w:t>Морской и речной транспорт.</w:t>
      </w:r>
      <w:r>
        <w:rPr>
          <w:sz w:val="24"/>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14:paraId="4492FCA4">
      <w:pPr>
        <w:spacing w:line="360" w:lineRule="auto"/>
        <w:ind w:firstLine="397"/>
        <w:contextualSpacing/>
        <w:rPr>
          <w:sz w:val="24"/>
          <w:szCs w:val="24"/>
        </w:rPr>
      </w:pPr>
    </w:p>
    <w:p w14:paraId="5137B4B2">
      <w:pPr>
        <w:spacing w:line="360" w:lineRule="auto"/>
        <w:ind w:firstLine="397"/>
        <w:contextualSpacing/>
        <w:jc w:val="center"/>
        <w:rPr>
          <w:sz w:val="24"/>
          <w:szCs w:val="24"/>
        </w:rPr>
      </w:pPr>
      <w:r>
        <w:rPr>
          <w:sz w:val="24"/>
          <w:szCs w:val="24"/>
        </w:rPr>
        <w:t>ОПАСНЫЕ СИТУАЦИИ СОЦИАЛЬНОГО ХАРАКТЕРА</w:t>
      </w:r>
    </w:p>
    <w:p w14:paraId="0F90A2A9">
      <w:pPr>
        <w:spacing w:line="360" w:lineRule="auto"/>
        <w:ind w:firstLine="397"/>
        <w:contextualSpacing/>
        <w:rPr>
          <w:sz w:val="24"/>
          <w:szCs w:val="24"/>
        </w:rPr>
      </w:pPr>
      <w:r>
        <w:rPr>
          <w:b/>
          <w:sz w:val="24"/>
          <w:szCs w:val="24"/>
        </w:rPr>
        <w:t>Психологические основы самозащиты.</w:t>
      </w:r>
      <w:r>
        <w:rPr>
          <w:sz w:val="24"/>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14:paraId="07FACC70">
      <w:pPr>
        <w:spacing w:line="360" w:lineRule="auto"/>
        <w:ind w:firstLine="397"/>
        <w:contextualSpacing/>
        <w:rPr>
          <w:sz w:val="24"/>
          <w:szCs w:val="24"/>
        </w:rPr>
      </w:pPr>
      <w:r>
        <w:rPr>
          <w:b/>
          <w:sz w:val="24"/>
          <w:szCs w:val="24"/>
        </w:rPr>
        <w:t>Ситуации криминогенного характера в доме (квартире) и подъезде.</w:t>
      </w:r>
      <w:r>
        <w:rPr>
          <w:sz w:val="24"/>
          <w:szCs w:val="24"/>
        </w:rPr>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14:paraId="3542A48C">
      <w:pPr>
        <w:spacing w:line="360" w:lineRule="auto"/>
        <w:ind w:firstLine="397"/>
        <w:contextualSpacing/>
        <w:rPr>
          <w:sz w:val="24"/>
          <w:szCs w:val="24"/>
        </w:rPr>
      </w:pPr>
      <w:r>
        <w:rPr>
          <w:b/>
          <w:sz w:val="24"/>
          <w:szCs w:val="24"/>
        </w:rPr>
        <w:t>Криминогенные ситуации на улице, опасные домогательства.</w:t>
      </w:r>
      <w:r>
        <w:rPr>
          <w:sz w:val="24"/>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14:paraId="7AD0A430">
      <w:pPr>
        <w:spacing w:line="360" w:lineRule="auto"/>
        <w:ind w:firstLine="397"/>
        <w:contextualSpacing/>
        <w:rPr>
          <w:sz w:val="24"/>
          <w:szCs w:val="24"/>
        </w:rPr>
      </w:pPr>
      <w:r>
        <w:rPr>
          <w:b/>
          <w:sz w:val="24"/>
          <w:szCs w:val="24"/>
        </w:rPr>
        <w:t>Как избежать опасных домогательств.</w:t>
      </w:r>
      <w:r>
        <w:rPr>
          <w:sz w:val="24"/>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14:paraId="697141AE">
      <w:pPr>
        <w:spacing w:line="360" w:lineRule="auto"/>
        <w:ind w:firstLine="397"/>
        <w:contextualSpacing/>
        <w:rPr>
          <w:sz w:val="24"/>
          <w:szCs w:val="24"/>
        </w:rPr>
      </w:pPr>
      <w:r>
        <w:rPr>
          <w:b/>
          <w:sz w:val="24"/>
          <w:szCs w:val="24"/>
        </w:rPr>
        <w:t>Правила поведения при захвате в заложники.</w:t>
      </w:r>
      <w:r>
        <w:rPr>
          <w:sz w:val="24"/>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14:paraId="48C9B485">
      <w:pPr>
        <w:spacing w:line="360" w:lineRule="auto"/>
        <w:ind w:firstLine="397"/>
        <w:contextualSpacing/>
        <w:rPr>
          <w:sz w:val="24"/>
          <w:szCs w:val="24"/>
        </w:rPr>
      </w:pPr>
    </w:p>
    <w:p w14:paraId="36F1F10A">
      <w:pPr>
        <w:spacing w:line="360" w:lineRule="auto"/>
        <w:ind w:firstLine="397"/>
        <w:contextualSpacing/>
        <w:jc w:val="center"/>
        <w:rPr>
          <w:sz w:val="24"/>
          <w:szCs w:val="24"/>
        </w:rPr>
      </w:pPr>
      <w:r>
        <w:rPr>
          <w:sz w:val="24"/>
          <w:szCs w:val="24"/>
        </w:rPr>
        <w:t>ЗАГРЯЗНЕНИЕ СРЕДЫ ОБИТАНИЯ</w:t>
      </w:r>
    </w:p>
    <w:p w14:paraId="6D6C98FD">
      <w:pPr>
        <w:spacing w:line="360" w:lineRule="auto"/>
        <w:ind w:firstLine="397"/>
        <w:contextualSpacing/>
        <w:rPr>
          <w:sz w:val="24"/>
          <w:szCs w:val="24"/>
        </w:rPr>
      </w:pPr>
      <w:r>
        <w:rPr>
          <w:sz w:val="24"/>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14:paraId="6BB0B9EB">
      <w:pPr>
        <w:spacing w:line="360" w:lineRule="auto"/>
        <w:ind w:firstLine="397"/>
        <w:contextualSpacing/>
        <w:rPr>
          <w:sz w:val="24"/>
          <w:szCs w:val="24"/>
        </w:rPr>
      </w:pPr>
      <w:r>
        <w:rPr>
          <w:b/>
          <w:sz w:val="24"/>
          <w:szCs w:val="24"/>
        </w:rPr>
        <w:t>Загрязнение воды.</w:t>
      </w:r>
      <w:r>
        <w:rPr>
          <w:sz w:val="24"/>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14:paraId="7D8275CD">
      <w:pPr>
        <w:spacing w:line="360" w:lineRule="auto"/>
        <w:ind w:firstLine="397"/>
        <w:contextualSpacing/>
        <w:rPr>
          <w:sz w:val="24"/>
          <w:szCs w:val="24"/>
        </w:rPr>
      </w:pPr>
      <w:r>
        <w:rPr>
          <w:b/>
          <w:sz w:val="24"/>
          <w:szCs w:val="24"/>
        </w:rPr>
        <w:t>Загрязнениевоздуха.</w:t>
      </w:r>
      <w:r>
        <w:rPr>
          <w:sz w:val="24"/>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14:paraId="4A711ACB">
      <w:pPr>
        <w:spacing w:line="360" w:lineRule="auto"/>
        <w:ind w:firstLine="397"/>
        <w:contextualSpacing/>
        <w:rPr>
          <w:sz w:val="24"/>
          <w:szCs w:val="24"/>
        </w:rPr>
      </w:pPr>
      <w:r>
        <w:rPr>
          <w:b/>
          <w:sz w:val="24"/>
          <w:szCs w:val="24"/>
        </w:rPr>
        <w:t>Загрязнение почвы.</w:t>
      </w:r>
      <w:r>
        <w:rPr>
          <w:sz w:val="24"/>
          <w:szCs w:val="24"/>
        </w:rPr>
        <w:t xml:space="preserve"> Понятие об опустынивании. Причины и последствия опустынивания. Накопление в почве вредных веществ.</w:t>
      </w:r>
    </w:p>
    <w:p w14:paraId="52AA0322">
      <w:pPr>
        <w:spacing w:line="360" w:lineRule="auto"/>
        <w:ind w:firstLine="397"/>
        <w:contextualSpacing/>
        <w:rPr>
          <w:sz w:val="24"/>
          <w:szCs w:val="24"/>
        </w:rPr>
      </w:pPr>
    </w:p>
    <w:p w14:paraId="391DF1C9">
      <w:pPr>
        <w:spacing w:line="360" w:lineRule="auto"/>
        <w:ind w:firstLine="397"/>
        <w:contextualSpacing/>
        <w:jc w:val="center"/>
        <w:rPr>
          <w:sz w:val="24"/>
          <w:szCs w:val="24"/>
        </w:rPr>
      </w:pPr>
      <w:r>
        <w:rPr>
          <w:sz w:val="24"/>
          <w:szCs w:val="24"/>
        </w:rPr>
        <w:t>СРЕДСТВА ИНДИВИДУАЛЬНОЙ ЗАЩИТЫ ОРГАНОВ ДЫХАНИЯ</w:t>
      </w:r>
    </w:p>
    <w:p w14:paraId="5B940C9F">
      <w:pPr>
        <w:spacing w:line="360" w:lineRule="auto"/>
        <w:ind w:firstLine="397"/>
        <w:contextualSpacing/>
        <w:rPr>
          <w:sz w:val="24"/>
          <w:szCs w:val="24"/>
        </w:rPr>
      </w:pPr>
      <w:r>
        <w:rPr>
          <w:b/>
          <w:sz w:val="24"/>
          <w:szCs w:val="24"/>
        </w:rPr>
        <w:t>Фильтрующие противогазы.</w:t>
      </w:r>
      <w:r>
        <w:rPr>
          <w:sz w:val="24"/>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14:paraId="37CE0FB4">
      <w:pPr>
        <w:spacing w:line="360" w:lineRule="auto"/>
        <w:ind w:firstLine="397"/>
        <w:contextualSpacing/>
        <w:rPr>
          <w:sz w:val="24"/>
          <w:szCs w:val="24"/>
        </w:rPr>
      </w:pPr>
    </w:p>
    <w:p w14:paraId="7B48C51C">
      <w:pPr>
        <w:spacing w:line="360" w:lineRule="auto"/>
        <w:ind w:firstLine="397"/>
        <w:contextualSpacing/>
        <w:jc w:val="center"/>
        <w:rPr>
          <w:b/>
          <w:sz w:val="24"/>
          <w:szCs w:val="24"/>
        </w:rPr>
      </w:pPr>
      <w:r>
        <w:rPr>
          <w:b/>
          <w:sz w:val="24"/>
          <w:szCs w:val="24"/>
        </w:rPr>
        <w:t>ОКАЗАНИЕ ПЕРВОЙ ПОМОЩИ И ЗДОРОВЫЙ ОБРАЗ ЖИЗНИ</w:t>
      </w:r>
    </w:p>
    <w:p w14:paraId="06FD1D72">
      <w:pPr>
        <w:spacing w:line="360" w:lineRule="auto"/>
        <w:ind w:firstLine="397"/>
        <w:contextualSpacing/>
        <w:jc w:val="center"/>
        <w:rPr>
          <w:sz w:val="24"/>
          <w:szCs w:val="24"/>
        </w:rPr>
      </w:pPr>
      <w:r>
        <w:rPr>
          <w:sz w:val="24"/>
          <w:szCs w:val="24"/>
        </w:rPr>
        <w:t>ОСНОВЫ МЕДИЦИНСКИХ ЗНАНИЙ И ОКАЗАНИЕ ПЕРВОЙ ПОМОЩИ</w:t>
      </w:r>
    </w:p>
    <w:p w14:paraId="7B5DC49A">
      <w:pPr>
        <w:spacing w:line="360" w:lineRule="auto"/>
        <w:ind w:firstLine="397"/>
        <w:contextualSpacing/>
        <w:rPr>
          <w:sz w:val="24"/>
          <w:szCs w:val="24"/>
        </w:rPr>
      </w:pPr>
      <w:r>
        <w:rPr>
          <w:b/>
          <w:sz w:val="24"/>
          <w:szCs w:val="24"/>
        </w:rPr>
        <w:t>Виды ранений, их причины и первая помощь.</w:t>
      </w:r>
      <w:r>
        <w:rPr>
          <w:sz w:val="24"/>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14:paraId="580FE78E">
      <w:pPr>
        <w:spacing w:line="360" w:lineRule="auto"/>
        <w:ind w:firstLine="397"/>
        <w:contextualSpacing/>
        <w:rPr>
          <w:sz w:val="24"/>
          <w:szCs w:val="24"/>
        </w:rPr>
      </w:pPr>
      <w:r>
        <w:rPr>
          <w:b/>
          <w:sz w:val="24"/>
          <w:szCs w:val="24"/>
        </w:rPr>
        <w:t>Общая характеристика кровотечений.</w:t>
      </w:r>
      <w:r>
        <w:rPr>
          <w:sz w:val="24"/>
          <w:szCs w:val="24"/>
        </w:rPr>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14:paraId="191BEA5F">
      <w:pPr>
        <w:spacing w:line="360" w:lineRule="auto"/>
        <w:ind w:firstLine="397"/>
        <w:contextualSpacing/>
        <w:rPr>
          <w:sz w:val="24"/>
          <w:szCs w:val="24"/>
        </w:rPr>
      </w:pPr>
      <w:r>
        <w:rPr>
          <w:b/>
          <w:sz w:val="24"/>
          <w:szCs w:val="24"/>
        </w:rPr>
        <w:t>Первая помощь при кровотечении.</w:t>
      </w:r>
      <w:r>
        <w:rPr>
          <w:sz w:val="24"/>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14:paraId="56B6A27C">
      <w:pPr>
        <w:spacing w:line="360" w:lineRule="auto"/>
        <w:ind w:firstLine="397"/>
        <w:contextualSpacing/>
        <w:rPr>
          <w:sz w:val="24"/>
          <w:szCs w:val="24"/>
        </w:rPr>
      </w:pPr>
    </w:p>
    <w:p w14:paraId="0D17EFBE">
      <w:pPr>
        <w:spacing w:line="360" w:lineRule="auto"/>
        <w:ind w:firstLine="397"/>
        <w:contextualSpacing/>
        <w:jc w:val="center"/>
        <w:rPr>
          <w:sz w:val="24"/>
          <w:szCs w:val="24"/>
        </w:rPr>
      </w:pPr>
      <w:r>
        <w:rPr>
          <w:sz w:val="24"/>
          <w:szCs w:val="24"/>
        </w:rPr>
        <w:t>ОСНОВЫ ЗДОРОВОГО ОБРАЗА ЖИЗНИ</w:t>
      </w:r>
    </w:p>
    <w:p w14:paraId="2F42575D">
      <w:pPr>
        <w:spacing w:line="360" w:lineRule="auto"/>
        <w:ind w:firstLine="397"/>
        <w:contextualSpacing/>
        <w:rPr>
          <w:sz w:val="24"/>
          <w:szCs w:val="24"/>
        </w:rPr>
      </w:pPr>
      <w:r>
        <w:rPr>
          <w:b/>
          <w:sz w:val="24"/>
          <w:szCs w:val="24"/>
        </w:rPr>
        <w:t>Движение и здоровье.</w:t>
      </w:r>
      <w:r>
        <w:rPr>
          <w:sz w:val="24"/>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14:paraId="26FBFEBA">
      <w:pPr>
        <w:spacing w:line="360" w:lineRule="auto"/>
        <w:ind w:firstLine="397"/>
        <w:contextualSpacing/>
        <w:rPr>
          <w:sz w:val="24"/>
          <w:szCs w:val="24"/>
        </w:rPr>
      </w:pPr>
      <w:r>
        <w:rPr>
          <w:b/>
          <w:sz w:val="24"/>
          <w:szCs w:val="24"/>
        </w:rPr>
        <w:t xml:space="preserve">Нарушения осанки и причины их возникновения. </w:t>
      </w:r>
      <w:r>
        <w:rPr>
          <w:sz w:val="24"/>
          <w:szCs w:val="24"/>
        </w:rPr>
        <w:t>Различные виды нарушения осанки и причины их возникновения. Профилактика нарушений осанки.</w:t>
      </w:r>
    </w:p>
    <w:p w14:paraId="60007C49">
      <w:pPr>
        <w:spacing w:line="360" w:lineRule="auto"/>
        <w:ind w:firstLine="397"/>
        <w:contextualSpacing/>
        <w:rPr>
          <w:sz w:val="24"/>
          <w:szCs w:val="24"/>
        </w:rPr>
      </w:pPr>
      <w:r>
        <w:rPr>
          <w:b/>
          <w:sz w:val="24"/>
          <w:szCs w:val="24"/>
        </w:rPr>
        <w:t>Телевизор и компьютер — друзья или враги?</w:t>
      </w:r>
      <w:r>
        <w:rPr>
          <w:sz w:val="24"/>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14:paraId="62C2193F">
      <w:pPr>
        <w:spacing w:line="360" w:lineRule="auto"/>
        <w:ind w:firstLine="397"/>
        <w:contextualSpacing/>
        <w:rPr>
          <w:sz w:val="24"/>
          <w:szCs w:val="24"/>
        </w:rPr>
      </w:pPr>
      <w:r>
        <w:rPr>
          <w:b/>
          <w:sz w:val="24"/>
          <w:szCs w:val="24"/>
        </w:rPr>
        <w:t xml:space="preserve">Развитие и изменение организма в вашем возрасте. </w:t>
      </w:r>
      <w:r>
        <w:rPr>
          <w:sz w:val="24"/>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14:paraId="2A3E112F">
      <w:pPr>
        <w:spacing w:line="360" w:lineRule="auto"/>
        <w:ind w:firstLine="397"/>
        <w:contextualSpacing/>
        <w:rPr>
          <w:sz w:val="24"/>
          <w:szCs w:val="24"/>
        </w:rPr>
      </w:pPr>
      <w:r>
        <w:rPr>
          <w:b/>
          <w:sz w:val="24"/>
          <w:szCs w:val="24"/>
        </w:rPr>
        <w:t>Физическое и нравственное взросление человека.</w:t>
      </w:r>
      <w:r>
        <w:rPr>
          <w:sz w:val="24"/>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14:paraId="2B6EC48A">
      <w:pPr>
        <w:spacing w:line="360" w:lineRule="auto"/>
        <w:contextualSpacing/>
        <w:rPr>
          <w:b/>
          <w:sz w:val="24"/>
          <w:szCs w:val="24"/>
        </w:rPr>
      </w:pPr>
      <w:r>
        <w:rPr>
          <w:b/>
          <w:sz w:val="24"/>
          <w:szCs w:val="24"/>
        </w:rPr>
        <w:t>6 класс</w:t>
      </w:r>
    </w:p>
    <w:p w14:paraId="25EDC9B5">
      <w:pPr>
        <w:spacing w:line="360" w:lineRule="auto"/>
        <w:ind w:firstLine="397"/>
        <w:contextualSpacing/>
        <w:jc w:val="center"/>
        <w:rPr>
          <w:b/>
          <w:sz w:val="24"/>
          <w:szCs w:val="24"/>
        </w:rPr>
      </w:pPr>
    </w:p>
    <w:p w14:paraId="784D9797">
      <w:pPr>
        <w:spacing w:line="360" w:lineRule="auto"/>
        <w:ind w:firstLine="397"/>
        <w:contextualSpacing/>
        <w:jc w:val="center"/>
        <w:rPr>
          <w:b/>
          <w:sz w:val="24"/>
          <w:szCs w:val="24"/>
        </w:rPr>
      </w:pPr>
      <w:r>
        <w:rPr>
          <w:b/>
          <w:sz w:val="24"/>
          <w:szCs w:val="24"/>
        </w:rPr>
        <w:t>ОСНОВЫ БЕЗОПАСНОСТИ ЛИЧНОСТИ, ОБЩЕСТВА И ГОСУДАРСТВА</w:t>
      </w:r>
    </w:p>
    <w:p w14:paraId="72359312">
      <w:pPr>
        <w:spacing w:line="360" w:lineRule="auto"/>
        <w:ind w:firstLine="397"/>
        <w:contextualSpacing/>
        <w:rPr>
          <w:sz w:val="24"/>
          <w:szCs w:val="24"/>
        </w:rPr>
      </w:pPr>
    </w:p>
    <w:p w14:paraId="2C701D61">
      <w:pPr>
        <w:spacing w:line="360" w:lineRule="auto"/>
        <w:ind w:firstLine="397"/>
        <w:contextualSpacing/>
        <w:jc w:val="center"/>
        <w:rPr>
          <w:sz w:val="24"/>
          <w:szCs w:val="24"/>
        </w:rPr>
      </w:pPr>
      <w:r>
        <w:rPr>
          <w:sz w:val="24"/>
          <w:szCs w:val="24"/>
        </w:rPr>
        <w:t>ЭКСТРЕМАЛЬНЫЕ СИТУАЦИИ В ПРИРОДНЫХ УСЛОВИЯХ</w:t>
      </w:r>
    </w:p>
    <w:p w14:paraId="03E43A9D">
      <w:pPr>
        <w:spacing w:line="360" w:lineRule="auto"/>
        <w:ind w:firstLine="397"/>
        <w:contextualSpacing/>
        <w:jc w:val="center"/>
        <w:rPr>
          <w:sz w:val="24"/>
          <w:szCs w:val="24"/>
        </w:rPr>
      </w:pPr>
    </w:p>
    <w:p w14:paraId="6D9660CD">
      <w:pPr>
        <w:spacing w:line="360" w:lineRule="auto"/>
        <w:ind w:firstLine="397"/>
        <w:contextualSpacing/>
        <w:rPr>
          <w:sz w:val="24"/>
          <w:szCs w:val="24"/>
        </w:rPr>
      </w:pPr>
      <w:r>
        <w:rPr>
          <w:b/>
          <w:sz w:val="24"/>
          <w:szCs w:val="24"/>
        </w:rPr>
        <w:t>Основные виды экстремальных ситуаций в природных условиях.</w:t>
      </w:r>
      <w:r>
        <w:rPr>
          <w:sz w:val="24"/>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14:paraId="78EA5C4B">
      <w:pPr>
        <w:spacing w:line="360" w:lineRule="auto"/>
        <w:ind w:firstLine="397"/>
        <w:contextualSpacing/>
        <w:rPr>
          <w:sz w:val="24"/>
          <w:szCs w:val="24"/>
        </w:rPr>
      </w:pPr>
      <w:r>
        <w:rPr>
          <w:b/>
          <w:sz w:val="24"/>
          <w:szCs w:val="24"/>
        </w:rPr>
        <w:t xml:space="preserve">Факторы и стрессоры выживания в природных условиях. </w:t>
      </w:r>
      <w:r>
        <w:rPr>
          <w:sz w:val="24"/>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14:paraId="2F19FF98">
      <w:pPr>
        <w:spacing w:line="360" w:lineRule="auto"/>
        <w:ind w:firstLine="397"/>
        <w:contextualSpacing/>
        <w:rPr>
          <w:sz w:val="24"/>
          <w:szCs w:val="24"/>
        </w:rPr>
      </w:pPr>
      <w:r>
        <w:rPr>
          <w:b/>
          <w:sz w:val="24"/>
          <w:szCs w:val="24"/>
        </w:rPr>
        <w:t>Психологические основы выживания в природных условиях.</w:t>
      </w:r>
      <w:r>
        <w:rPr>
          <w:sz w:val="24"/>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14:paraId="5C1FE2FA">
      <w:pPr>
        <w:spacing w:line="360" w:lineRule="auto"/>
        <w:ind w:firstLine="397"/>
        <w:contextualSpacing/>
        <w:rPr>
          <w:sz w:val="24"/>
          <w:szCs w:val="24"/>
        </w:rPr>
      </w:pPr>
      <w:r>
        <w:rPr>
          <w:b/>
          <w:sz w:val="24"/>
          <w:szCs w:val="24"/>
        </w:rPr>
        <w:t>Страх — главный психологический враг.</w:t>
      </w:r>
      <w:r>
        <w:rPr>
          <w:sz w:val="24"/>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14:paraId="20C20935">
      <w:pPr>
        <w:spacing w:line="360" w:lineRule="auto"/>
        <w:ind w:firstLine="397"/>
        <w:contextualSpacing/>
        <w:rPr>
          <w:sz w:val="24"/>
          <w:szCs w:val="24"/>
        </w:rPr>
      </w:pPr>
      <w:r>
        <w:rPr>
          <w:b/>
          <w:sz w:val="24"/>
          <w:szCs w:val="24"/>
        </w:rPr>
        <w:t xml:space="preserve">Подготовка к походу и поведение в природных условиях. </w:t>
      </w:r>
      <w:r>
        <w:rPr>
          <w:sz w:val="24"/>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14:paraId="621FC8F5">
      <w:pPr>
        <w:spacing w:line="360" w:lineRule="auto"/>
        <w:ind w:firstLine="397"/>
        <w:contextualSpacing/>
        <w:rPr>
          <w:sz w:val="24"/>
          <w:szCs w:val="24"/>
        </w:rPr>
      </w:pPr>
      <w:r>
        <w:rPr>
          <w:b/>
          <w:sz w:val="24"/>
          <w:szCs w:val="24"/>
        </w:rPr>
        <w:t xml:space="preserve">Надежные одежда и обувь — важное условие безопасности. </w:t>
      </w:r>
      <w:r>
        <w:rPr>
          <w:sz w:val="24"/>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14:paraId="58AA9507">
      <w:pPr>
        <w:spacing w:line="360" w:lineRule="auto"/>
        <w:ind w:firstLine="397"/>
        <w:contextualSpacing/>
        <w:rPr>
          <w:sz w:val="24"/>
          <w:szCs w:val="24"/>
        </w:rPr>
      </w:pPr>
      <w:r>
        <w:rPr>
          <w:b/>
          <w:sz w:val="24"/>
          <w:szCs w:val="24"/>
        </w:rPr>
        <w:t>Поведение в экстремальной ситуации в природных условиях.</w:t>
      </w:r>
      <w:r>
        <w:rPr>
          <w:sz w:val="24"/>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14:paraId="326CA124">
      <w:pPr>
        <w:spacing w:line="360" w:lineRule="auto"/>
        <w:ind w:firstLine="397"/>
        <w:contextualSpacing/>
        <w:rPr>
          <w:sz w:val="24"/>
          <w:szCs w:val="24"/>
        </w:rPr>
      </w:pPr>
      <w:r>
        <w:rPr>
          <w:b/>
          <w:sz w:val="24"/>
          <w:szCs w:val="24"/>
        </w:rPr>
        <w:t>Действия при потере ориентировки.</w:t>
      </w:r>
      <w:r>
        <w:rPr>
          <w:sz w:val="24"/>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14:paraId="31FB2868">
      <w:pPr>
        <w:spacing w:line="360" w:lineRule="auto"/>
        <w:ind w:firstLine="397"/>
        <w:contextualSpacing/>
        <w:rPr>
          <w:sz w:val="24"/>
          <w:szCs w:val="24"/>
        </w:rPr>
      </w:pPr>
      <w:r>
        <w:rPr>
          <w:b/>
          <w:sz w:val="24"/>
          <w:szCs w:val="24"/>
        </w:rPr>
        <w:t>Способы ориентирования и определение направления движения.</w:t>
      </w:r>
      <w:r>
        <w:rPr>
          <w:sz w:val="24"/>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14:paraId="14D84963">
      <w:pPr>
        <w:spacing w:line="360" w:lineRule="auto"/>
        <w:ind w:firstLine="397"/>
        <w:contextualSpacing/>
        <w:rPr>
          <w:sz w:val="24"/>
          <w:szCs w:val="24"/>
        </w:rPr>
      </w:pPr>
      <w:r>
        <w:rPr>
          <w:b/>
          <w:sz w:val="24"/>
          <w:szCs w:val="24"/>
        </w:rPr>
        <w:t>Техника движения в природных условиях.</w:t>
      </w:r>
      <w:r>
        <w:rPr>
          <w:sz w:val="24"/>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14:paraId="45CFFE96">
      <w:pPr>
        <w:spacing w:line="360" w:lineRule="auto"/>
        <w:ind w:firstLine="397"/>
        <w:contextualSpacing/>
        <w:rPr>
          <w:sz w:val="24"/>
          <w:szCs w:val="24"/>
        </w:rPr>
      </w:pPr>
      <w:r>
        <w:rPr>
          <w:b/>
          <w:sz w:val="24"/>
          <w:szCs w:val="24"/>
        </w:rPr>
        <w:t>Сооружение временного жилища, добывание и использование огня.</w:t>
      </w:r>
      <w:r>
        <w:rPr>
          <w:sz w:val="24"/>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14:paraId="774B2772">
      <w:pPr>
        <w:spacing w:line="360" w:lineRule="auto"/>
        <w:ind w:firstLine="397"/>
        <w:contextualSpacing/>
        <w:rPr>
          <w:sz w:val="24"/>
          <w:szCs w:val="24"/>
        </w:rPr>
      </w:pPr>
      <w:r>
        <w:rPr>
          <w:b/>
          <w:sz w:val="24"/>
          <w:szCs w:val="24"/>
        </w:rPr>
        <w:t>Обеспечение питанием и водой.</w:t>
      </w:r>
      <w:r>
        <w:rPr>
          <w:sz w:val="24"/>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14:paraId="24902947">
      <w:pPr>
        <w:spacing w:line="360" w:lineRule="auto"/>
        <w:ind w:firstLine="397"/>
        <w:contextualSpacing/>
        <w:rPr>
          <w:sz w:val="24"/>
          <w:szCs w:val="24"/>
        </w:rPr>
      </w:pPr>
      <w:r>
        <w:rPr>
          <w:b/>
          <w:sz w:val="24"/>
          <w:szCs w:val="24"/>
        </w:rPr>
        <w:t>Поиск и приготовление пищи.</w:t>
      </w:r>
      <w:r>
        <w:rPr>
          <w:sz w:val="24"/>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14:paraId="341527C3">
      <w:pPr>
        <w:spacing w:line="360" w:lineRule="auto"/>
        <w:ind w:firstLine="397"/>
        <w:contextualSpacing/>
        <w:rPr>
          <w:sz w:val="24"/>
          <w:szCs w:val="24"/>
        </w:rPr>
      </w:pPr>
      <w:r>
        <w:rPr>
          <w:b/>
          <w:sz w:val="24"/>
          <w:szCs w:val="24"/>
        </w:rPr>
        <w:t xml:space="preserve">Особенности лыжных, водных и велосипедных походов. </w:t>
      </w:r>
      <w:r>
        <w:rPr>
          <w:sz w:val="24"/>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14:paraId="0DBAC90F">
      <w:pPr>
        <w:spacing w:line="360" w:lineRule="auto"/>
        <w:ind w:firstLine="397"/>
        <w:contextualSpacing/>
        <w:rPr>
          <w:sz w:val="24"/>
          <w:szCs w:val="24"/>
        </w:rPr>
      </w:pPr>
      <w:r>
        <w:rPr>
          <w:b/>
          <w:sz w:val="24"/>
          <w:szCs w:val="24"/>
        </w:rPr>
        <w:t>Безопасность на водоемах.</w:t>
      </w:r>
      <w:r>
        <w:rPr>
          <w:sz w:val="24"/>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14:paraId="5D03E038">
      <w:pPr>
        <w:spacing w:line="360" w:lineRule="auto"/>
        <w:ind w:firstLine="397"/>
        <w:contextualSpacing/>
        <w:rPr>
          <w:sz w:val="24"/>
          <w:szCs w:val="24"/>
        </w:rPr>
      </w:pPr>
      <w:r>
        <w:rPr>
          <w:b/>
          <w:sz w:val="24"/>
          <w:szCs w:val="24"/>
        </w:rPr>
        <w:t>Сигналы бедствия.</w:t>
      </w:r>
      <w:r>
        <w:rPr>
          <w:sz w:val="24"/>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14:paraId="2C243699">
      <w:pPr>
        <w:spacing w:line="360" w:lineRule="auto"/>
        <w:ind w:firstLine="397"/>
        <w:contextualSpacing/>
        <w:rPr>
          <w:sz w:val="24"/>
          <w:szCs w:val="24"/>
        </w:rPr>
      </w:pPr>
    </w:p>
    <w:p w14:paraId="1EB5C698">
      <w:pPr>
        <w:spacing w:line="360" w:lineRule="auto"/>
        <w:ind w:firstLine="397"/>
        <w:contextualSpacing/>
        <w:jc w:val="center"/>
        <w:rPr>
          <w:sz w:val="24"/>
          <w:szCs w:val="24"/>
        </w:rPr>
      </w:pPr>
      <w:r>
        <w:rPr>
          <w:sz w:val="24"/>
          <w:szCs w:val="24"/>
        </w:rPr>
        <w:t>БЕЗОПАСНОСТЬ В ДАЛЬНЕМ(ВНУТРЕННЕМ) И МЕЖДУНАРОДНОМ (ВЫЕЗДНОМ) ТУРИЗМЕ</w:t>
      </w:r>
    </w:p>
    <w:p w14:paraId="76A42BA3">
      <w:pPr>
        <w:spacing w:line="360" w:lineRule="auto"/>
        <w:ind w:firstLine="397"/>
        <w:contextualSpacing/>
        <w:rPr>
          <w:sz w:val="24"/>
          <w:szCs w:val="24"/>
        </w:rPr>
      </w:pPr>
      <w:r>
        <w:rPr>
          <w:b/>
          <w:sz w:val="24"/>
          <w:szCs w:val="24"/>
        </w:rPr>
        <w:t>Факторы, влияющие на безопасность во внутреннем и выездном туризме.</w:t>
      </w:r>
      <w:r>
        <w:rPr>
          <w:sz w:val="24"/>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14:paraId="31DD1414">
      <w:pPr>
        <w:spacing w:line="360" w:lineRule="auto"/>
        <w:ind w:firstLine="397"/>
        <w:contextualSpacing/>
        <w:rPr>
          <w:sz w:val="24"/>
          <w:szCs w:val="24"/>
        </w:rPr>
      </w:pPr>
      <w:r>
        <w:rPr>
          <w:b/>
          <w:sz w:val="24"/>
          <w:szCs w:val="24"/>
        </w:rPr>
        <w:t>Акклиматизация в различных природно-климатических условиях.</w:t>
      </w:r>
      <w:r>
        <w:rPr>
          <w:sz w:val="24"/>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14:paraId="2D94DCF2">
      <w:pPr>
        <w:spacing w:line="360" w:lineRule="auto"/>
        <w:ind w:firstLine="397"/>
        <w:contextualSpacing/>
        <w:rPr>
          <w:sz w:val="24"/>
          <w:szCs w:val="24"/>
        </w:rPr>
      </w:pPr>
    </w:p>
    <w:p w14:paraId="23876D3F">
      <w:pPr>
        <w:spacing w:line="360" w:lineRule="auto"/>
        <w:ind w:firstLine="397"/>
        <w:contextualSpacing/>
        <w:jc w:val="center"/>
        <w:rPr>
          <w:sz w:val="24"/>
          <w:szCs w:val="24"/>
        </w:rPr>
      </w:pPr>
      <w:r>
        <w:rPr>
          <w:sz w:val="24"/>
          <w:szCs w:val="24"/>
        </w:rPr>
        <w:t>БЕЗОПАСНОСТЬ В ЧРЕЗВЫЧАЙНЫХ СИТУАЦИЯХ</w:t>
      </w:r>
    </w:p>
    <w:p w14:paraId="293F6DE4">
      <w:pPr>
        <w:spacing w:line="360" w:lineRule="auto"/>
        <w:ind w:firstLine="397"/>
        <w:contextualSpacing/>
        <w:rPr>
          <w:sz w:val="24"/>
          <w:szCs w:val="24"/>
        </w:rPr>
      </w:pPr>
      <w:r>
        <w:rPr>
          <w:b/>
          <w:sz w:val="24"/>
          <w:szCs w:val="24"/>
        </w:rPr>
        <w:t xml:space="preserve">Коллективные и индивидуальные средства защиты. </w:t>
      </w:r>
      <w:r>
        <w:rPr>
          <w:sz w:val="24"/>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14:paraId="0E8F46F1">
      <w:pPr>
        <w:spacing w:line="360" w:lineRule="auto"/>
        <w:ind w:firstLine="397"/>
        <w:contextualSpacing/>
        <w:rPr>
          <w:sz w:val="24"/>
          <w:szCs w:val="24"/>
        </w:rPr>
      </w:pPr>
      <w:r>
        <w:rPr>
          <w:b/>
          <w:sz w:val="24"/>
          <w:szCs w:val="24"/>
        </w:rPr>
        <w:t>Захват террористами воздушных и морскихсудов, других транспортных средств.</w:t>
      </w:r>
      <w:r>
        <w:rPr>
          <w:sz w:val="24"/>
          <w:szCs w:val="24"/>
        </w:rPr>
        <w:t xml:space="preserve"> Правила безопасного поведения при захвате. Порядок действий во время операции по освобождению заложников.</w:t>
      </w:r>
    </w:p>
    <w:p w14:paraId="2550F4E8">
      <w:pPr>
        <w:spacing w:line="360" w:lineRule="auto"/>
        <w:ind w:firstLine="397"/>
        <w:contextualSpacing/>
        <w:rPr>
          <w:sz w:val="24"/>
          <w:szCs w:val="24"/>
        </w:rPr>
      </w:pPr>
      <w:r>
        <w:rPr>
          <w:b/>
          <w:sz w:val="24"/>
          <w:szCs w:val="24"/>
        </w:rPr>
        <w:t>Взрывы в местах массового скопления людей.</w:t>
      </w:r>
      <w:r>
        <w:rPr>
          <w:sz w:val="24"/>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14:paraId="190EDC78">
      <w:pPr>
        <w:spacing w:line="360" w:lineRule="auto"/>
        <w:ind w:firstLine="397"/>
        <w:contextualSpacing/>
        <w:rPr>
          <w:sz w:val="24"/>
          <w:szCs w:val="24"/>
        </w:rPr>
      </w:pPr>
    </w:p>
    <w:p w14:paraId="6BCC50E0">
      <w:pPr>
        <w:spacing w:line="360" w:lineRule="auto"/>
        <w:ind w:firstLine="397"/>
        <w:contextualSpacing/>
        <w:jc w:val="center"/>
        <w:rPr>
          <w:b/>
          <w:sz w:val="24"/>
          <w:szCs w:val="24"/>
        </w:rPr>
      </w:pPr>
      <w:r>
        <w:rPr>
          <w:b/>
          <w:sz w:val="24"/>
          <w:szCs w:val="24"/>
        </w:rPr>
        <w:t>ОКАЗАНИЕ ПЕРВОЙ ПОМОЩИ И ЗДОРОВЫЙ ОБРАЗ ЖИЗНИ</w:t>
      </w:r>
    </w:p>
    <w:p w14:paraId="194712E1">
      <w:pPr>
        <w:spacing w:line="360" w:lineRule="auto"/>
        <w:ind w:firstLine="397"/>
        <w:contextualSpacing/>
        <w:jc w:val="center"/>
        <w:rPr>
          <w:sz w:val="24"/>
          <w:szCs w:val="24"/>
        </w:rPr>
      </w:pPr>
      <w:r>
        <w:rPr>
          <w:sz w:val="24"/>
          <w:szCs w:val="24"/>
        </w:rPr>
        <w:t>ОСНОВЫ МЕДИЦИНСКИХ ЗНАНИЙ И ОКАЗАНИЕ ПЕРВОЙ ПОМОЩИ</w:t>
      </w:r>
    </w:p>
    <w:p w14:paraId="1BE1425A">
      <w:pPr>
        <w:spacing w:line="360" w:lineRule="auto"/>
        <w:ind w:firstLine="397"/>
        <w:contextualSpacing/>
        <w:rPr>
          <w:sz w:val="24"/>
          <w:szCs w:val="24"/>
        </w:rPr>
      </w:pPr>
      <w:r>
        <w:rPr>
          <w:b/>
          <w:sz w:val="24"/>
          <w:szCs w:val="24"/>
        </w:rPr>
        <w:t>Средства оказания первой помощи.</w:t>
      </w:r>
      <w:r>
        <w:rPr>
          <w:sz w:val="24"/>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14:paraId="4867887E">
      <w:pPr>
        <w:spacing w:line="360" w:lineRule="auto"/>
        <w:ind w:firstLine="397"/>
        <w:contextualSpacing/>
        <w:rPr>
          <w:sz w:val="24"/>
          <w:szCs w:val="24"/>
        </w:rPr>
      </w:pPr>
      <w:r>
        <w:rPr>
          <w:b/>
          <w:sz w:val="24"/>
          <w:szCs w:val="24"/>
        </w:rPr>
        <w:t>Опасные животные, первая помощь при укусах насекомых и змей.</w:t>
      </w:r>
      <w:r>
        <w:rPr>
          <w:sz w:val="24"/>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14:paraId="4FFBD853">
      <w:pPr>
        <w:spacing w:line="360" w:lineRule="auto"/>
        <w:ind w:firstLine="397"/>
        <w:contextualSpacing/>
        <w:rPr>
          <w:sz w:val="24"/>
          <w:szCs w:val="24"/>
        </w:rPr>
      </w:pPr>
      <w:r>
        <w:rPr>
          <w:b/>
          <w:sz w:val="24"/>
          <w:szCs w:val="24"/>
        </w:rPr>
        <w:t>Первая помощь про ожогах.</w:t>
      </w:r>
      <w:r>
        <w:rPr>
          <w:sz w:val="24"/>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14:paraId="1F0A3977">
      <w:pPr>
        <w:spacing w:line="360" w:lineRule="auto"/>
        <w:ind w:firstLine="397"/>
        <w:contextualSpacing/>
        <w:rPr>
          <w:sz w:val="24"/>
          <w:szCs w:val="24"/>
        </w:rPr>
      </w:pPr>
      <w:r>
        <w:rPr>
          <w:b/>
          <w:sz w:val="24"/>
          <w:szCs w:val="24"/>
        </w:rPr>
        <w:t>Тепловой и солнечный удар.</w:t>
      </w:r>
      <w:r>
        <w:rPr>
          <w:sz w:val="24"/>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14:paraId="0DBEC1B5">
      <w:pPr>
        <w:spacing w:line="360" w:lineRule="auto"/>
        <w:ind w:firstLine="397"/>
        <w:contextualSpacing/>
        <w:rPr>
          <w:sz w:val="24"/>
          <w:szCs w:val="24"/>
        </w:rPr>
      </w:pPr>
      <w:r>
        <w:rPr>
          <w:b/>
          <w:sz w:val="24"/>
          <w:szCs w:val="24"/>
        </w:rPr>
        <w:t>Обморожения и общее охлаждение организма.</w:t>
      </w:r>
      <w:r>
        <w:rPr>
          <w:sz w:val="24"/>
          <w:szCs w:val="24"/>
        </w:rPr>
        <w:t xml:space="preserve"> Понятие об обморожении. Степени обморожения и их признаки. Оказание первой помощи при общем охлаждении и обморожении.</w:t>
      </w:r>
    </w:p>
    <w:p w14:paraId="0C764815">
      <w:pPr>
        <w:spacing w:line="360" w:lineRule="auto"/>
        <w:ind w:firstLine="397"/>
        <w:contextualSpacing/>
        <w:rPr>
          <w:sz w:val="24"/>
          <w:szCs w:val="24"/>
        </w:rPr>
      </w:pPr>
      <w:r>
        <w:rPr>
          <w:b/>
          <w:sz w:val="24"/>
          <w:szCs w:val="24"/>
        </w:rPr>
        <w:t>Беда на воде.</w:t>
      </w:r>
      <w:r>
        <w:rPr>
          <w:sz w:val="24"/>
          <w:szCs w:val="24"/>
        </w:rPr>
        <w:t xml:space="preserve"> Причины бедствий на воде. Признаки утопления. Оказание первой помощи при утоплении.</w:t>
      </w:r>
    </w:p>
    <w:p w14:paraId="79260D86">
      <w:pPr>
        <w:spacing w:line="360" w:lineRule="auto"/>
        <w:ind w:firstLine="397"/>
        <w:contextualSpacing/>
        <w:rPr>
          <w:sz w:val="24"/>
          <w:szCs w:val="24"/>
        </w:rPr>
      </w:pPr>
      <w:r>
        <w:rPr>
          <w:b/>
          <w:sz w:val="24"/>
          <w:szCs w:val="24"/>
        </w:rPr>
        <w:t>Закрытые травмы.</w:t>
      </w:r>
      <w:r>
        <w:rPr>
          <w:sz w:val="24"/>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14:paraId="39B0F0DD">
      <w:pPr>
        <w:spacing w:line="360" w:lineRule="auto"/>
        <w:ind w:firstLine="397"/>
        <w:contextualSpacing/>
        <w:rPr>
          <w:sz w:val="24"/>
          <w:szCs w:val="24"/>
        </w:rPr>
      </w:pPr>
      <w:r>
        <w:rPr>
          <w:b/>
          <w:sz w:val="24"/>
          <w:szCs w:val="24"/>
        </w:rPr>
        <w:t>Способы переноски пострадавших.</w:t>
      </w:r>
      <w:r>
        <w:rPr>
          <w:sz w:val="24"/>
          <w:szCs w:val="24"/>
        </w:rPr>
        <w:t xml:space="preserve"> Способы переноски (на шесте, носилках, в рюкзаке и др.). Изготовление переносных приспособлений.</w:t>
      </w:r>
    </w:p>
    <w:p w14:paraId="74B46DB0">
      <w:pPr>
        <w:spacing w:line="360" w:lineRule="auto"/>
        <w:ind w:firstLine="397"/>
        <w:contextualSpacing/>
        <w:rPr>
          <w:sz w:val="24"/>
          <w:szCs w:val="24"/>
        </w:rPr>
      </w:pPr>
    </w:p>
    <w:p w14:paraId="58E44E1A">
      <w:pPr>
        <w:spacing w:line="360" w:lineRule="auto"/>
        <w:ind w:firstLine="397"/>
        <w:contextualSpacing/>
        <w:jc w:val="center"/>
        <w:rPr>
          <w:sz w:val="24"/>
          <w:szCs w:val="24"/>
        </w:rPr>
      </w:pPr>
      <w:r>
        <w:rPr>
          <w:sz w:val="24"/>
          <w:szCs w:val="24"/>
        </w:rPr>
        <w:t>ОСНОВЫ ЗДОРОВОГО ОБРАЗА ЖИЗНИ</w:t>
      </w:r>
    </w:p>
    <w:p w14:paraId="49A6752C">
      <w:pPr>
        <w:spacing w:line="360" w:lineRule="auto"/>
        <w:ind w:firstLine="397"/>
        <w:contextualSpacing/>
        <w:rPr>
          <w:sz w:val="24"/>
          <w:szCs w:val="24"/>
        </w:rPr>
      </w:pPr>
      <w:r>
        <w:rPr>
          <w:b/>
          <w:sz w:val="24"/>
          <w:szCs w:val="24"/>
        </w:rPr>
        <w:t>Правильное питание — основа здорового образа жизни.</w:t>
      </w:r>
      <w:r>
        <w:rPr>
          <w:sz w:val="24"/>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14:paraId="3F6CA417">
      <w:pPr>
        <w:spacing w:line="360" w:lineRule="auto"/>
        <w:ind w:firstLine="397"/>
        <w:contextualSpacing/>
        <w:rPr>
          <w:sz w:val="24"/>
          <w:szCs w:val="24"/>
        </w:rPr>
      </w:pPr>
      <w:r>
        <w:rPr>
          <w:b/>
          <w:sz w:val="24"/>
          <w:szCs w:val="24"/>
        </w:rPr>
        <w:t xml:space="preserve">Значение белков, жиров и углеводов в питании человека. </w:t>
      </w:r>
      <w:r>
        <w:rPr>
          <w:sz w:val="24"/>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14:paraId="47341B0D">
      <w:pPr>
        <w:spacing w:line="360" w:lineRule="auto"/>
        <w:ind w:firstLine="397"/>
        <w:contextualSpacing/>
        <w:rPr>
          <w:sz w:val="24"/>
          <w:szCs w:val="24"/>
        </w:rPr>
      </w:pPr>
      <w:r>
        <w:rPr>
          <w:b/>
          <w:sz w:val="24"/>
          <w:szCs w:val="24"/>
        </w:rPr>
        <w:t>Гигиена икультура питания.</w:t>
      </w:r>
      <w:r>
        <w:rPr>
          <w:sz w:val="24"/>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14:paraId="0996EB07">
      <w:pPr>
        <w:spacing w:line="360" w:lineRule="auto"/>
        <w:ind w:firstLine="397"/>
        <w:contextualSpacing/>
        <w:rPr>
          <w:sz w:val="24"/>
          <w:szCs w:val="24"/>
        </w:rPr>
      </w:pPr>
      <w:r>
        <w:rPr>
          <w:b/>
          <w:sz w:val="24"/>
          <w:szCs w:val="24"/>
        </w:rPr>
        <w:t>Особенности подросткового возраста.</w:t>
      </w:r>
      <w:r>
        <w:rPr>
          <w:sz w:val="24"/>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14:paraId="7539BFB5">
      <w:pPr>
        <w:spacing w:line="360" w:lineRule="auto"/>
        <w:contextualSpacing/>
        <w:rPr>
          <w:b/>
          <w:sz w:val="24"/>
          <w:szCs w:val="24"/>
        </w:rPr>
      </w:pPr>
    </w:p>
    <w:p w14:paraId="586A18AB">
      <w:pPr>
        <w:spacing w:line="360" w:lineRule="auto"/>
        <w:ind w:firstLine="397"/>
        <w:contextualSpacing/>
        <w:rPr>
          <w:b/>
          <w:sz w:val="24"/>
          <w:szCs w:val="24"/>
        </w:rPr>
      </w:pPr>
      <w:r>
        <w:rPr>
          <w:b/>
          <w:sz w:val="24"/>
          <w:szCs w:val="24"/>
        </w:rPr>
        <w:t>7 класс</w:t>
      </w:r>
    </w:p>
    <w:p w14:paraId="3728DEB2">
      <w:pPr>
        <w:spacing w:line="360" w:lineRule="auto"/>
        <w:ind w:firstLine="397"/>
        <w:contextualSpacing/>
        <w:rPr>
          <w:b/>
          <w:sz w:val="24"/>
          <w:szCs w:val="24"/>
        </w:rPr>
      </w:pPr>
    </w:p>
    <w:p w14:paraId="5B182D41">
      <w:pPr>
        <w:spacing w:line="360" w:lineRule="auto"/>
        <w:ind w:firstLine="397"/>
        <w:contextualSpacing/>
        <w:jc w:val="center"/>
        <w:rPr>
          <w:b/>
          <w:sz w:val="24"/>
          <w:szCs w:val="24"/>
        </w:rPr>
      </w:pPr>
      <w:r>
        <w:rPr>
          <w:b/>
          <w:sz w:val="24"/>
          <w:szCs w:val="24"/>
        </w:rPr>
        <w:t>ОСНОВЫ БЕЗОПАСНОСТИ, ЛИЧНОСТИ, ОБЩЕСТВА И ГОСУДАРСТВА</w:t>
      </w:r>
    </w:p>
    <w:p w14:paraId="7DF87BA0">
      <w:pPr>
        <w:spacing w:line="360" w:lineRule="auto"/>
        <w:ind w:firstLine="397"/>
        <w:contextualSpacing/>
        <w:rPr>
          <w:sz w:val="24"/>
          <w:szCs w:val="24"/>
        </w:rPr>
      </w:pPr>
      <w:r>
        <w:rPr>
          <w:b/>
          <w:sz w:val="24"/>
          <w:szCs w:val="24"/>
        </w:rPr>
        <w:t>Понятие о чрезвычайных ситуациях природного характера и их классификация.</w:t>
      </w:r>
      <w:r>
        <w:rPr>
          <w:sz w:val="24"/>
          <w:szCs w:val="24"/>
        </w:rPr>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14:paraId="79932D21">
      <w:pPr>
        <w:spacing w:line="360" w:lineRule="auto"/>
        <w:ind w:firstLine="397"/>
        <w:contextualSpacing/>
        <w:jc w:val="center"/>
        <w:rPr>
          <w:sz w:val="24"/>
          <w:szCs w:val="24"/>
        </w:rPr>
      </w:pPr>
      <w:r>
        <w:rPr>
          <w:sz w:val="24"/>
          <w:szCs w:val="24"/>
        </w:rPr>
        <w:t>ЗЕМЛЕТРЯСЕНИЯ</w:t>
      </w:r>
      <w:r>
        <w:rPr>
          <w:sz w:val="24"/>
          <w:szCs w:val="24"/>
        </w:rPr>
        <w:br w:type="textWrapping"/>
      </w:r>
      <w:r>
        <w:rPr>
          <w:sz w:val="24"/>
          <w:szCs w:val="24"/>
        </w:rPr>
        <w:t>ИЗ ИСТОРИИ ЗЕМЛЕТРЯСЕНИЯ</w:t>
      </w:r>
    </w:p>
    <w:p w14:paraId="2340D8E7">
      <w:pPr>
        <w:spacing w:line="360" w:lineRule="auto"/>
        <w:ind w:firstLine="397"/>
        <w:contextualSpacing/>
        <w:rPr>
          <w:sz w:val="24"/>
          <w:szCs w:val="24"/>
        </w:rPr>
      </w:pPr>
      <w:r>
        <w:rPr>
          <w:b/>
          <w:sz w:val="24"/>
          <w:szCs w:val="24"/>
        </w:rPr>
        <w:t>Происхождение и классификация землетрясений.</w:t>
      </w:r>
      <w:r>
        <w:rPr>
          <w:sz w:val="24"/>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14:paraId="0C24BA6A">
      <w:pPr>
        <w:spacing w:line="360" w:lineRule="auto"/>
        <w:ind w:firstLine="397"/>
        <w:contextualSpacing/>
        <w:rPr>
          <w:sz w:val="24"/>
          <w:szCs w:val="24"/>
        </w:rPr>
      </w:pPr>
      <w:r>
        <w:rPr>
          <w:b/>
          <w:sz w:val="24"/>
          <w:szCs w:val="24"/>
        </w:rPr>
        <w:t>Оценка землетрясений, их последствия и меры по уменьшению потерь.</w:t>
      </w:r>
      <w:r>
        <w:rPr>
          <w:sz w:val="24"/>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14:paraId="16D75C85">
      <w:pPr>
        <w:spacing w:line="360" w:lineRule="auto"/>
        <w:ind w:firstLine="397"/>
        <w:contextualSpacing/>
        <w:rPr>
          <w:sz w:val="24"/>
          <w:szCs w:val="24"/>
        </w:rPr>
      </w:pPr>
      <w:r>
        <w:rPr>
          <w:b/>
          <w:sz w:val="24"/>
          <w:szCs w:val="24"/>
        </w:rPr>
        <w:t xml:space="preserve">Правила безопасного поведения при землетрясениях. </w:t>
      </w:r>
      <w:r>
        <w:rPr>
          <w:sz w:val="24"/>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14:paraId="09225952">
      <w:pPr>
        <w:spacing w:line="360" w:lineRule="auto"/>
        <w:contextualSpacing/>
        <w:jc w:val="center"/>
        <w:rPr>
          <w:sz w:val="24"/>
          <w:szCs w:val="24"/>
        </w:rPr>
      </w:pPr>
      <w:r>
        <w:rPr>
          <w:sz w:val="24"/>
          <w:szCs w:val="24"/>
        </w:rPr>
        <w:t>ВУЛКАНЫ</w:t>
      </w:r>
      <w:r>
        <w:rPr>
          <w:sz w:val="24"/>
          <w:szCs w:val="24"/>
        </w:rPr>
        <w:br w:type="textWrapping"/>
      </w:r>
      <w:r>
        <w:rPr>
          <w:sz w:val="24"/>
          <w:szCs w:val="24"/>
        </w:rPr>
        <w:t>ИЗ ИСТОРИИ ИЗВЕРЖЕНИЙ ВУЛКАНОВ</w:t>
      </w:r>
    </w:p>
    <w:p w14:paraId="443AD6A9">
      <w:pPr>
        <w:spacing w:line="360" w:lineRule="auto"/>
        <w:ind w:firstLine="397"/>
        <w:contextualSpacing/>
        <w:rPr>
          <w:sz w:val="24"/>
          <w:szCs w:val="24"/>
        </w:rPr>
      </w:pPr>
      <w:r>
        <w:rPr>
          <w:b/>
          <w:sz w:val="24"/>
          <w:szCs w:val="24"/>
        </w:rPr>
        <w:t>Общее понятиео вулканах.</w:t>
      </w:r>
      <w:r>
        <w:rPr>
          <w:sz w:val="24"/>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14:paraId="47891AFC">
      <w:pPr>
        <w:spacing w:line="360" w:lineRule="auto"/>
        <w:ind w:firstLine="397"/>
        <w:contextualSpacing/>
        <w:rPr>
          <w:sz w:val="24"/>
          <w:szCs w:val="24"/>
        </w:rPr>
      </w:pPr>
      <w:r>
        <w:rPr>
          <w:b/>
          <w:sz w:val="24"/>
          <w:szCs w:val="24"/>
        </w:rPr>
        <w:t xml:space="preserve">Меры по уменьшению потерь от извержений вулканов. </w:t>
      </w:r>
      <w:r>
        <w:rPr>
          <w:sz w:val="24"/>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14:paraId="74F3A0E0">
      <w:pPr>
        <w:spacing w:line="360" w:lineRule="auto"/>
        <w:ind w:firstLine="397"/>
        <w:contextualSpacing/>
        <w:jc w:val="center"/>
        <w:rPr>
          <w:sz w:val="24"/>
          <w:szCs w:val="24"/>
        </w:rPr>
      </w:pPr>
      <w:r>
        <w:rPr>
          <w:sz w:val="24"/>
          <w:szCs w:val="24"/>
        </w:rPr>
        <w:t>ОПОЛЗНИ, СЕЛИ, ОБВАЛЫ И СНЕЖНЫЕ ЛАВИНЫ</w:t>
      </w:r>
    </w:p>
    <w:p w14:paraId="7CE37D95">
      <w:pPr>
        <w:spacing w:line="360" w:lineRule="auto"/>
        <w:ind w:firstLine="397"/>
        <w:contextualSpacing/>
        <w:rPr>
          <w:sz w:val="24"/>
          <w:szCs w:val="24"/>
        </w:rPr>
      </w:pPr>
      <w:r>
        <w:rPr>
          <w:sz w:val="24"/>
          <w:szCs w:val="24"/>
        </w:rPr>
        <w:t>Общее условие возникновения оползней, селей, обвалов и лавин. Зоны повышенной опасности на территории России.</w:t>
      </w:r>
    </w:p>
    <w:p w14:paraId="7EB7BC9F">
      <w:pPr>
        <w:spacing w:line="360" w:lineRule="auto"/>
        <w:ind w:firstLine="397"/>
        <w:contextualSpacing/>
        <w:rPr>
          <w:sz w:val="24"/>
          <w:szCs w:val="24"/>
        </w:rPr>
      </w:pPr>
      <w:r>
        <w:rPr>
          <w:b/>
          <w:sz w:val="24"/>
          <w:szCs w:val="24"/>
        </w:rPr>
        <w:t>Оползни.</w:t>
      </w:r>
      <w:r>
        <w:rPr>
          <w:sz w:val="24"/>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14:paraId="277BEC14">
      <w:pPr>
        <w:spacing w:line="360" w:lineRule="auto"/>
        <w:ind w:firstLine="397"/>
        <w:contextualSpacing/>
        <w:rPr>
          <w:sz w:val="24"/>
          <w:szCs w:val="24"/>
        </w:rPr>
      </w:pPr>
      <w:r>
        <w:rPr>
          <w:b/>
          <w:sz w:val="24"/>
          <w:szCs w:val="24"/>
        </w:rPr>
        <w:t>Сели (селевые потоки).</w:t>
      </w:r>
      <w:r>
        <w:rPr>
          <w:sz w:val="24"/>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14:paraId="58C89EA7">
      <w:pPr>
        <w:spacing w:line="360" w:lineRule="auto"/>
        <w:ind w:firstLine="397"/>
        <w:contextualSpacing/>
        <w:rPr>
          <w:sz w:val="24"/>
          <w:szCs w:val="24"/>
        </w:rPr>
      </w:pPr>
      <w:r>
        <w:rPr>
          <w:b/>
          <w:sz w:val="24"/>
          <w:szCs w:val="24"/>
        </w:rPr>
        <w:t>Обвалы.</w:t>
      </w:r>
      <w:r>
        <w:rPr>
          <w:sz w:val="24"/>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14:paraId="37C6591E">
      <w:pPr>
        <w:spacing w:line="360" w:lineRule="auto"/>
        <w:ind w:firstLine="397"/>
        <w:contextualSpacing/>
        <w:rPr>
          <w:sz w:val="24"/>
          <w:szCs w:val="24"/>
        </w:rPr>
      </w:pPr>
      <w:r>
        <w:rPr>
          <w:b/>
          <w:sz w:val="24"/>
          <w:szCs w:val="24"/>
        </w:rPr>
        <w:t>Снежные лавины.</w:t>
      </w:r>
      <w:r>
        <w:rPr>
          <w:sz w:val="24"/>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14:paraId="2EF2026C">
      <w:pPr>
        <w:spacing w:line="360" w:lineRule="auto"/>
        <w:ind w:firstLine="397"/>
        <w:contextualSpacing/>
        <w:rPr>
          <w:sz w:val="24"/>
          <w:szCs w:val="24"/>
        </w:rPr>
      </w:pPr>
      <w:r>
        <w:rPr>
          <w:b/>
          <w:sz w:val="24"/>
          <w:szCs w:val="24"/>
        </w:rPr>
        <w:t xml:space="preserve">Последствия оползней, селей, обвалов и снежных лавин. </w:t>
      </w:r>
      <w:r>
        <w:rPr>
          <w:sz w:val="24"/>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14:paraId="73C5724C">
      <w:pPr>
        <w:spacing w:line="360" w:lineRule="auto"/>
        <w:ind w:firstLine="397"/>
        <w:contextualSpacing/>
        <w:rPr>
          <w:sz w:val="24"/>
          <w:szCs w:val="24"/>
        </w:rPr>
      </w:pPr>
      <w:r>
        <w:rPr>
          <w:b/>
          <w:sz w:val="24"/>
          <w:szCs w:val="24"/>
        </w:rPr>
        <w:t>Правила безопасного поведения при угрозе и сходе оползней, селей, обвалов и лавин.</w:t>
      </w:r>
      <w:r>
        <w:rPr>
          <w:sz w:val="24"/>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14:paraId="73C83653">
      <w:pPr>
        <w:spacing w:line="360" w:lineRule="auto"/>
        <w:ind w:firstLine="397"/>
        <w:contextualSpacing/>
        <w:rPr>
          <w:sz w:val="24"/>
          <w:szCs w:val="24"/>
        </w:rPr>
      </w:pPr>
    </w:p>
    <w:p w14:paraId="0CE05965">
      <w:pPr>
        <w:spacing w:line="360" w:lineRule="auto"/>
        <w:ind w:firstLine="397"/>
        <w:contextualSpacing/>
        <w:jc w:val="center"/>
        <w:rPr>
          <w:sz w:val="24"/>
          <w:szCs w:val="24"/>
        </w:rPr>
      </w:pPr>
      <w:r>
        <w:rPr>
          <w:sz w:val="24"/>
          <w:szCs w:val="24"/>
        </w:rPr>
        <w:t>УРАГАНЫ, БУРИ, СМЕРЧИ</w:t>
      </w:r>
    </w:p>
    <w:p w14:paraId="73F87AEA">
      <w:pPr>
        <w:spacing w:line="360" w:lineRule="auto"/>
        <w:ind w:firstLine="397"/>
        <w:contextualSpacing/>
        <w:jc w:val="center"/>
        <w:rPr>
          <w:sz w:val="24"/>
          <w:szCs w:val="24"/>
        </w:rPr>
      </w:pPr>
      <w:r>
        <w:rPr>
          <w:sz w:val="24"/>
          <w:szCs w:val="24"/>
        </w:rPr>
        <w:t>ИЗ ИСТОРИИ УРАГАНОВ, БУРЬ, СМЕРЧЕЙ</w:t>
      </w:r>
    </w:p>
    <w:p w14:paraId="4064F149">
      <w:pPr>
        <w:spacing w:line="360" w:lineRule="auto"/>
        <w:ind w:firstLine="397"/>
        <w:contextualSpacing/>
        <w:rPr>
          <w:sz w:val="24"/>
          <w:szCs w:val="24"/>
        </w:rPr>
      </w:pPr>
      <w:r>
        <w:rPr>
          <w:b/>
          <w:sz w:val="24"/>
          <w:szCs w:val="24"/>
        </w:rPr>
        <w:t>Происхождение ураганов, бурь и смерчей.</w:t>
      </w:r>
      <w:r>
        <w:rPr>
          <w:sz w:val="24"/>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14:paraId="0D2D5DBC">
      <w:pPr>
        <w:spacing w:line="360" w:lineRule="auto"/>
        <w:ind w:firstLine="397"/>
        <w:contextualSpacing/>
        <w:rPr>
          <w:sz w:val="24"/>
          <w:szCs w:val="24"/>
        </w:rPr>
      </w:pPr>
      <w:r>
        <w:rPr>
          <w:b/>
          <w:sz w:val="24"/>
          <w:szCs w:val="24"/>
        </w:rPr>
        <w:t>Классификация ураганов, бурь и смерчей.</w:t>
      </w:r>
      <w:r>
        <w:rPr>
          <w:sz w:val="24"/>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14:paraId="5470A2DA">
      <w:pPr>
        <w:spacing w:line="360" w:lineRule="auto"/>
        <w:ind w:firstLine="397"/>
        <w:contextualSpacing/>
        <w:rPr>
          <w:sz w:val="24"/>
          <w:szCs w:val="24"/>
        </w:rPr>
      </w:pPr>
      <w:r>
        <w:rPr>
          <w:b/>
          <w:sz w:val="24"/>
          <w:szCs w:val="24"/>
        </w:rPr>
        <w:t>Последствия ураганов, бурь и смерчей и меры по уменьшению ущерба от них.</w:t>
      </w:r>
      <w:r>
        <w:rPr>
          <w:sz w:val="24"/>
          <w:szCs w:val="24"/>
        </w:rPr>
        <w:t xml:space="preserve"> Основные поражающие факторы ураганов, бурь и смерчей и наносимый ими ущерб. Меры по снижению потерь от ураганов, бурь, смерчей.</w:t>
      </w:r>
    </w:p>
    <w:p w14:paraId="6DDFA72A">
      <w:pPr>
        <w:spacing w:line="360" w:lineRule="auto"/>
        <w:ind w:firstLine="397"/>
        <w:contextualSpacing/>
        <w:rPr>
          <w:sz w:val="24"/>
          <w:szCs w:val="24"/>
        </w:rPr>
      </w:pPr>
      <w:r>
        <w:rPr>
          <w:b/>
          <w:sz w:val="24"/>
          <w:szCs w:val="24"/>
        </w:rPr>
        <w:t>Правила безопасного поведения при угрозе и во время ураганов, бурь и смерчей.</w:t>
      </w:r>
      <w:r>
        <w:rPr>
          <w:sz w:val="24"/>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14:paraId="513C1AD2">
      <w:pPr>
        <w:spacing w:line="360" w:lineRule="auto"/>
        <w:contextualSpacing/>
        <w:rPr>
          <w:sz w:val="24"/>
          <w:szCs w:val="24"/>
        </w:rPr>
      </w:pPr>
    </w:p>
    <w:p w14:paraId="4CD74C1E">
      <w:pPr>
        <w:spacing w:line="360" w:lineRule="auto"/>
        <w:contextualSpacing/>
        <w:jc w:val="center"/>
        <w:rPr>
          <w:sz w:val="24"/>
          <w:szCs w:val="24"/>
        </w:rPr>
      </w:pPr>
      <w:r>
        <w:rPr>
          <w:sz w:val="24"/>
          <w:szCs w:val="24"/>
        </w:rPr>
        <w:t>НАВОДНЕНИЯ</w:t>
      </w:r>
      <w:r>
        <w:rPr>
          <w:sz w:val="24"/>
          <w:szCs w:val="24"/>
        </w:rPr>
        <w:br w:type="textWrapping"/>
      </w:r>
      <w:r>
        <w:rPr>
          <w:sz w:val="24"/>
          <w:szCs w:val="24"/>
        </w:rPr>
        <w:t>ИЗ ИСТОРИИ НАВОДНЕНИЙ</w:t>
      </w:r>
    </w:p>
    <w:p w14:paraId="7575C26E">
      <w:pPr>
        <w:spacing w:line="360" w:lineRule="auto"/>
        <w:ind w:firstLine="397"/>
        <w:contextualSpacing/>
        <w:jc w:val="center"/>
        <w:rPr>
          <w:sz w:val="24"/>
          <w:szCs w:val="24"/>
        </w:rPr>
      </w:pPr>
      <w:r>
        <w:rPr>
          <w:b/>
          <w:sz w:val="24"/>
          <w:szCs w:val="24"/>
        </w:rPr>
        <w:t>Виды наводнений.</w:t>
      </w:r>
      <w:r>
        <w:rPr>
          <w:sz w:val="24"/>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14:paraId="4C9BE563">
      <w:pPr>
        <w:spacing w:line="360" w:lineRule="auto"/>
        <w:ind w:firstLine="397"/>
        <w:contextualSpacing/>
        <w:rPr>
          <w:sz w:val="24"/>
          <w:szCs w:val="24"/>
        </w:rPr>
      </w:pPr>
      <w:r>
        <w:rPr>
          <w:b/>
          <w:sz w:val="24"/>
          <w:szCs w:val="24"/>
        </w:rPr>
        <w:t>Последствия наводнений и меры по уменьшению ущерба от них.</w:t>
      </w:r>
      <w:r>
        <w:rPr>
          <w:sz w:val="24"/>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14:paraId="17F9CC2A">
      <w:pPr>
        <w:spacing w:line="360" w:lineRule="auto"/>
        <w:ind w:firstLine="397"/>
        <w:contextualSpacing/>
        <w:rPr>
          <w:sz w:val="24"/>
          <w:szCs w:val="24"/>
        </w:rPr>
      </w:pPr>
      <w:r>
        <w:rPr>
          <w:b/>
          <w:sz w:val="24"/>
          <w:szCs w:val="24"/>
        </w:rPr>
        <w:t>Правила безопасного поведения при угрозе и во время наводнений.</w:t>
      </w:r>
      <w:r>
        <w:rPr>
          <w:sz w:val="24"/>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14:paraId="27323436">
      <w:pPr>
        <w:spacing w:line="360" w:lineRule="auto"/>
        <w:ind w:firstLine="397"/>
        <w:contextualSpacing/>
        <w:rPr>
          <w:sz w:val="24"/>
          <w:szCs w:val="24"/>
        </w:rPr>
      </w:pPr>
    </w:p>
    <w:p w14:paraId="28E70B17">
      <w:pPr>
        <w:spacing w:line="360" w:lineRule="auto"/>
        <w:ind w:firstLine="397"/>
        <w:contextualSpacing/>
        <w:jc w:val="center"/>
        <w:rPr>
          <w:sz w:val="24"/>
          <w:szCs w:val="24"/>
        </w:rPr>
      </w:pPr>
      <w:r>
        <w:rPr>
          <w:sz w:val="24"/>
          <w:szCs w:val="24"/>
        </w:rPr>
        <w:t>ЦУНАМИ</w:t>
      </w:r>
      <w:r>
        <w:rPr>
          <w:sz w:val="24"/>
          <w:szCs w:val="24"/>
        </w:rPr>
        <w:br w:type="textWrapping"/>
      </w:r>
      <w:r>
        <w:rPr>
          <w:sz w:val="24"/>
          <w:szCs w:val="24"/>
        </w:rPr>
        <w:t>ИЗ ИСТОРИИ ЦУНАМИ</w:t>
      </w:r>
    </w:p>
    <w:p w14:paraId="1EB50ACB">
      <w:pPr>
        <w:spacing w:line="360" w:lineRule="auto"/>
        <w:ind w:firstLine="397"/>
        <w:contextualSpacing/>
        <w:rPr>
          <w:sz w:val="24"/>
          <w:szCs w:val="24"/>
        </w:rPr>
      </w:pPr>
      <w:r>
        <w:rPr>
          <w:b/>
          <w:sz w:val="24"/>
          <w:szCs w:val="24"/>
        </w:rPr>
        <w:t>Причины и классификация цунами.</w:t>
      </w:r>
      <w:r>
        <w:rPr>
          <w:sz w:val="24"/>
          <w:szCs w:val="24"/>
        </w:rPr>
        <w:t xml:space="preserve"> Понятие о цунами. Классификация цунами по причинам возникновения и интенсивности.</w:t>
      </w:r>
    </w:p>
    <w:p w14:paraId="61917E8B">
      <w:pPr>
        <w:spacing w:line="360" w:lineRule="auto"/>
        <w:ind w:firstLine="397"/>
        <w:contextualSpacing/>
        <w:rPr>
          <w:sz w:val="24"/>
          <w:szCs w:val="24"/>
        </w:rPr>
      </w:pPr>
      <w:r>
        <w:rPr>
          <w:b/>
          <w:sz w:val="24"/>
          <w:szCs w:val="24"/>
        </w:rPr>
        <w:t xml:space="preserve">Последствия цунами и меры по уменьшению ущерба от них. </w:t>
      </w:r>
      <w:r>
        <w:rPr>
          <w:sz w:val="24"/>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14:paraId="6863E80B">
      <w:pPr>
        <w:spacing w:line="360" w:lineRule="auto"/>
        <w:ind w:firstLine="397"/>
        <w:contextualSpacing/>
        <w:rPr>
          <w:sz w:val="24"/>
          <w:szCs w:val="24"/>
        </w:rPr>
      </w:pPr>
      <w:r>
        <w:rPr>
          <w:b/>
          <w:sz w:val="24"/>
          <w:szCs w:val="24"/>
        </w:rPr>
        <w:t>Правила безопасного поведения прицунами.</w:t>
      </w:r>
      <w:r>
        <w:rPr>
          <w:sz w:val="24"/>
          <w:szCs w:val="24"/>
        </w:rPr>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14:paraId="597D3C75">
      <w:pPr>
        <w:spacing w:line="360" w:lineRule="auto"/>
        <w:ind w:firstLine="397"/>
        <w:contextualSpacing/>
        <w:rPr>
          <w:sz w:val="24"/>
          <w:szCs w:val="24"/>
        </w:rPr>
      </w:pPr>
    </w:p>
    <w:p w14:paraId="1719B2B7">
      <w:pPr>
        <w:spacing w:line="360" w:lineRule="auto"/>
        <w:ind w:firstLine="397"/>
        <w:contextualSpacing/>
        <w:jc w:val="center"/>
        <w:rPr>
          <w:sz w:val="24"/>
          <w:szCs w:val="24"/>
        </w:rPr>
      </w:pPr>
      <w:r>
        <w:rPr>
          <w:sz w:val="24"/>
          <w:szCs w:val="24"/>
        </w:rPr>
        <w:t>ПРИРОДНЫЕ ПОЖАРЫ</w:t>
      </w:r>
      <w:r>
        <w:rPr>
          <w:sz w:val="24"/>
          <w:szCs w:val="24"/>
        </w:rPr>
        <w:br w:type="textWrapping"/>
      </w:r>
      <w:r>
        <w:rPr>
          <w:sz w:val="24"/>
          <w:szCs w:val="24"/>
        </w:rPr>
        <w:t>ИЗ ИСТОРИИ ЛЕСНЫХ ПОЖАРОВ</w:t>
      </w:r>
    </w:p>
    <w:p w14:paraId="573B30F2">
      <w:pPr>
        <w:spacing w:line="360" w:lineRule="auto"/>
        <w:ind w:firstLine="397"/>
        <w:contextualSpacing/>
        <w:rPr>
          <w:sz w:val="24"/>
          <w:szCs w:val="24"/>
        </w:rPr>
      </w:pPr>
      <w:r>
        <w:rPr>
          <w:b/>
          <w:sz w:val="24"/>
          <w:szCs w:val="24"/>
        </w:rPr>
        <w:t>Причины природных пожаров и их классификация.</w:t>
      </w:r>
      <w:r>
        <w:rPr>
          <w:sz w:val="24"/>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14:paraId="69D23D34">
      <w:pPr>
        <w:spacing w:line="360" w:lineRule="auto"/>
        <w:ind w:firstLine="397"/>
        <w:contextualSpacing/>
        <w:rPr>
          <w:sz w:val="24"/>
          <w:szCs w:val="24"/>
        </w:rPr>
      </w:pPr>
      <w:r>
        <w:rPr>
          <w:b/>
          <w:sz w:val="24"/>
          <w:szCs w:val="24"/>
        </w:rPr>
        <w:t>Последствия природных пожаров, их тушение и предупреждение.</w:t>
      </w:r>
      <w:r>
        <w:rPr>
          <w:sz w:val="24"/>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14:paraId="604CB326">
      <w:pPr>
        <w:spacing w:line="360" w:lineRule="auto"/>
        <w:ind w:firstLine="397"/>
        <w:contextualSpacing/>
        <w:rPr>
          <w:sz w:val="24"/>
          <w:szCs w:val="24"/>
        </w:rPr>
      </w:pPr>
      <w:r>
        <w:rPr>
          <w:b/>
          <w:sz w:val="24"/>
          <w:szCs w:val="24"/>
        </w:rPr>
        <w:t>Правила безопасного поведения в зоне лесного или торфяного пожара и при его тушении.</w:t>
      </w:r>
      <w:r>
        <w:rPr>
          <w:sz w:val="24"/>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14:paraId="0F4CFAE7">
      <w:pPr>
        <w:spacing w:line="360" w:lineRule="auto"/>
        <w:ind w:firstLine="397"/>
        <w:contextualSpacing/>
        <w:rPr>
          <w:sz w:val="24"/>
          <w:szCs w:val="24"/>
        </w:rPr>
      </w:pPr>
    </w:p>
    <w:p w14:paraId="5C7E063E">
      <w:pPr>
        <w:spacing w:line="360" w:lineRule="auto"/>
        <w:ind w:firstLine="397"/>
        <w:contextualSpacing/>
        <w:jc w:val="center"/>
        <w:rPr>
          <w:sz w:val="24"/>
          <w:szCs w:val="24"/>
        </w:rPr>
      </w:pPr>
      <w:r>
        <w:rPr>
          <w:sz w:val="24"/>
          <w:szCs w:val="24"/>
        </w:rPr>
        <w:t>МАССОВЫЕ ИНФЕКЦИОННЫЕ ЗАБОЛЕВАНИЯ ЛЮДЕЙ, ЖИВОТНЫХ И РАСТЕНИЙ</w:t>
      </w:r>
    </w:p>
    <w:p w14:paraId="09B71C9A">
      <w:pPr>
        <w:spacing w:line="360" w:lineRule="auto"/>
        <w:ind w:firstLine="397"/>
        <w:contextualSpacing/>
        <w:jc w:val="center"/>
        <w:rPr>
          <w:sz w:val="24"/>
          <w:szCs w:val="24"/>
        </w:rPr>
      </w:pPr>
      <w:r>
        <w:rPr>
          <w:sz w:val="24"/>
          <w:szCs w:val="24"/>
        </w:rPr>
        <w:t>ИЗ ИСТОРИИ ИНФЕКЦИОННЫХ ЗАБОЛЕВАНИЙ</w:t>
      </w:r>
    </w:p>
    <w:p w14:paraId="5EC6273A">
      <w:pPr>
        <w:spacing w:line="360" w:lineRule="auto"/>
        <w:ind w:firstLine="397"/>
        <w:contextualSpacing/>
        <w:rPr>
          <w:sz w:val="24"/>
          <w:szCs w:val="24"/>
        </w:rPr>
      </w:pPr>
      <w:r>
        <w:rPr>
          <w:b/>
          <w:sz w:val="24"/>
          <w:szCs w:val="24"/>
        </w:rPr>
        <w:t>Эпидемии, эпизоотии и эпифитотии.</w:t>
      </w:r>
      <w:r>
        <w:rPr>
          <w:sz w:val="24"/>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14:paraId="0550D8B6">
      <w:pPr>
        <w:spacing w:line="360" w:lineRule="auto"/>
        <w:ind w:firstLine="397"/>
        <w:contextualSpacing/>
        <w:rPr>
          <w:sz w:val="24"/>
          <w:szCs w:val="24"/>
        </w:rPr>
      </w:pPr>
      <w:r>
        <w:rPr>
          <w:b/>
          <w:sz w:val="24"/>
          <w:szCs w:val="24"/>
        </w:rPr>
        <w:t>Защита от инфекционных заболеванийлюдей, животных и растений.</w:t>
      </w:r>
      <w:r>
        <w:rPr>
          <w:sz w:val="24"/>
          <w:szCs w:val="24"/>
        </w:rPr>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14:paraId="3B219B2C">
      <w:pPr>
        <w:spacing w:line="360" w:lineRule="auto"/>
        <w:ind w:firstLine="397"/>
        <w:contextualSpacing/>
        <w:rPr>
          <w:sz w:val="24"/>
          <w:szCs w:val="24"/>
        </w:rPr>
      </w:pPr>
    </w:p>
    <w:p w14:paraId="612B26DE">
      <w:pPr>
        <w:spacing w:line="360" w:lineRule="auto"/>
        <w:ind w:firstLine="397"/>
        <w:contextualSpacing/>
        <w:jc w:val="center"/>
        <w:rPr>
          <w:sz w:val="24"/>
          <w:szCs w:val="24"/>
        </w:rPr>
      </w:pPr>
      <w:r>
        <w:rPr>
          <w:sz w:val="24"/>
          <w:szCs w:val="24"/>
        </w:rPr>
        <w:t>ПСИХОЛОГИЧЕСКИЕ ОСНОВЫ ВЫЖИВАНИЯ В ЧРЕЗВЫЧАЙНЫХ УСЛОВИЯХ ПРИРОДНОГО ХАРАКТЕРА</w:t>
      </w:r>
    </w:p>
    <w:p w14:paraId="15F7B60E">
      <w:pPr>
        <w:spacing w:line="360" w:lineRule="auto"/>
        <w:ind w:firstLine="397"/>
        <w:contextualSpacing/>
        <w:rPr>
          <w:sz w:val="24"/>
          <w:szCs w:val="24"/>
        </w:rPr>
      </w:pPr>
      <w:r>
        <w:rPr>
          <w:b/>
          <w:sz w:val="24"/>
          <w:szCs w:val="24"/>
        </w:rPr>
        <w:t>Человек и стихия.</w:t>
      </w:r>
      <w:r>
        <w:rPr>
          <w:sz w:val="24"/>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14:paraId="61156556">
      <w:pPr>
        <w:spacing w:line="360" w:lineRule="auto"/>
        <w:ind w:firstLine="397"/>
        <w:contextualSpacing/>
        <w:rPr>
          <w:sz w:val="24"/>
          <w:szCs w:val="24"/>
        </w:rPr>
      </w:pPr>
      <w:r>
        <w:rPr>
          <w:b/>
          <w:sz w:val="24"/>
          <w:szCs w:val="24"/>
        </w:rPr>
        <w:t>Характер итемперамент.</w:t>
      </w:r>
      <w:r>
        <w:rPr>
          <w:sz w:val="24"/>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14:paraId="32FDAC4E">
      <w:pPr>
        <w:spacing w:line="360" w:lineRule="auto"/>
        <w:ind w:firstLine="397"/>
        <w:contextualSpacing/>
        <w:rPr>
          <w:sz w:val="24"/>
          <w:szCs w:val="24"/>
        </w:rPr>
      </w:pPr>
      <w:r>
        <w:rPr>
          <w:b/>
          <w:sz w:val="24"/>
          <w:szCs w:val="24"/>
        </w:rPr>
        <w:t>Психологические особенности поведения человека при стихийном бедствии.</w:t>
      </w:r>
      <w:r>
        <w:rPr>
          <w:sz w:val="24"/>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14:paraId="11737FCB">
      <w:pPr>
        <w:spacing w:line="360" w:lineRule="auto"/>
        <w:ind w:firstLine="397"/>
        <w:contextualSpacing/>
        <w:rPr>
          <w:sz w:val="24"/>
          <w:szCs w:val="24"/>
        </w:rPr>
      </w:pPr>
    </w:p>
    <w:p w14:paraId="5204DA5B">
      <w:pPr>
        <w:spacing w:line="360" w:lineRule="auto"/>
        <w:ind w:firstLine="397"/>
        <w:contextualSpacing/>
        <w:jc w:val="center"/>
        <w:rPr>
          <w:b/>
          <w:sz w:val="24"/>
          <w:szCs w:val="24"/>
        </w:rPr>
      </w:pPr>
      <w:r>
        <w:rPr>
          <w:b/>
          <w:sz w:val="24"/>
          <w:szCs w:val="24"/>
        </w:rPr>
        <w:t>ОСНОВЫ МЕДИЦИНСКИХ ЗНАНИЙ И ПРАВИЛА ОКАЗАНИЯ ПЕРВОЙ ПОМОЩИ</w:t>
      </w:r>
    </w:p>
    <w:p w14:paraId="2D3C2DE8">
      <w:pPr>
        <w:spacing w:line="360" w:lineRule="auto"/>
        <w:ind w:firstLine="397"/>
        <w:contextualSpacing/>
        <w:jc w:val="center"/>
        <w:rPr>
          <w:sz w:val="24"/>
          <w:szCs w:val="24"/>
        </w:rPr>
      </w:pPr>
      <w:r>
        <w:rPr>
          <w:sz w:val="24"/>
          <w:szCs w:val="24"/>
        </w:rPr>
        <w:t>НАЛОЖЕНИЕ ПОВЯЗОК И ПОМОЩЬ ПРИ ПЕРЕЛОМАХ</w:t>
      </w:r>
    </w:p>
    <w:p w14:paraId="551ECF19">
      <w:pPr>
        <w:spacing w:line="360" w:lineRule="auto"/>
        <w:ind w:firstLine="397"/>
        <w:contextualSpacing/>
        <w:rPr>
          <w:sz w:val="24"/>
          <w:szCs w:val="24"/>
        </w:rPr>
      </w:pPr>
      <w:r>
        <w:rPr>
          <w:b/>
          <w:sz w:val="24"/>
          <w:szCs w:val="24"/>
        </w:rPr>
        <w:t>Правила наложения повязок.</w:t>
      </w:r>
      <w:r>
        <w:rPr>
          <w:sz w:val="24"/>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14:paraId="000756D4">
      <w:pPr>
        <w:spacing w:line="360" w:lineRule="auto"/>
        <w:ind w:firstLine="397"/>
        <w:contextualSpacing/>
        <w:rPr>
          <w:sz w:val="24"/>
          <w:szCs w:val="24"/>
        </w:rPr>
      </w:pPr>
      <w:r>
        <w:rPr>
          <w:b/>
          <w:sz w:val="24"/>
          <w:szCs w:val="24"/>
        </w:rPr>
        <w:t xml:space="preserve">Первая помощь при переломах, переноска пострадавших. </w:t>
      </w:r>
      <w:r>
        <w:rPr>
          <w:sz w:val="24"/>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14:paraId="20C6C4D9">
      <w:pPr>
        <w:spacing w:line="360" w:lineRule="auto"/>
        <w:ind w:firstLine="397"/>
        <w:contextualSpacing/>
        <w:rPr>
          <w:sz w:val="24"/>
          <w:szCs w:val="24"/>
        </w:rPr>
      </w:pPr>
    </w:p>
    <w:p w14:paraId="5DDD57C9">
      <w:pPr>
        <w:spacing w:line="360" w:lineRule="auto"/>
        <w:ind w:firstLine="397"/>
        <w:contextualSpacing/>
        <w:jc w:val="center"/>
        <w:rPr>
          <w:b/>
          <w:sz w:val="24"/>
          <w:szCs w:val="24"/>
        </w:rPr>
      </w:pPr>
      <w:r>
        <w:rPr>
          <w:b/>
          <w:sz w:val="24"/>
          <w:szCs w:val="24"/>
        </w:rPr>
        <w:t>ОСНОВЫ ЗДОРОВОГО ОБРАЗА ЖИЗНИ</w:t>
      </w:r>
    </w:p>
    <w:p w14:paraId="2ADAC7C7">
      <w:pPr>
        <w:spacing w:line="360" w:lineRule="auto"/>
        <w:ind w:firstLine="397"/>
        <w:contextualSpacing/>
        <w:jc w:val="center"/>
        <w:rPr>
          <w:sz w:val="24"/>
          <w:szCs w:val="24"/>
        </w:rPr>
      </w:pPr>
      <w:r>
        <w:rPr>
          <w:sz w:val="24"/>
          <w:szCs w:val="24"/>
        </w:rPr>
        <w:t>РЕЖИМ УЧЕБЫ И ОТДЫХА ПОДРОСТКА</w:t>
      </w:r>
    </w:p>
    <w:p w14:paraId="42BF7A9E">
      <w:pPr>
        <w:spacing w:line="360" w:lineRule="auto"/>
        <w:ind w:firstLine="397"/>
        <w:contextualSpacing/>
        <w:rPr>
          <w:sz w:val="24"/>
          <w:szCs w:val="24"/>
        </w:rPr>
      </w:pPr>
      <w:r>
        <w:rPr>
          <w:b/>
          <w:sz w:val="24"/>
          <w:szCs w:val="24"/>
        </w:rPr>
        <w:t xml:space="preserve">Режим — необходимое условие здорового образа жизни. </w:t>
      </w:r>
      <w:r>
        <w:rPr>
          <w:sz w:val="24"/>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14:paraId="1069CE28">
      <w:pPr>
        <w:spacing w:line="360" w:lineRule="auto"/>
        <w:ind w:firstLine="397"/>
        <w:contextualSpacing/>
        <w:rPr>
          <w:sz w:val="24"/>
          <w:szCs w:val="24"/>
        </w:rPr>
      </w:pPr>
      <w:r>
        <w:rPr>
          <w:b/>
          <w:sz w:val="24"/>
          <w:szCs w:val="24"/>
        </w:rPr>
        <w:t xml:space="preserve">Профилактика переутомления и содержание режима дня. </w:t>
      </w:r>
      <w:r>
        <w:rPr>
          <w:sz w:val="24"/>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14:paraId="64FCFCF9">
      <w:pPr>
        <w:spacing w:line="360" w:lineRule="auto"/>
        <w:contextualSpacing/>
        <w:rPr>
          <w:b/>
          <w:sz w:val="24"/>
          <w:szCs w:val="24"/>
        </w:rPr>
      </w:pPr>
    </w:p>
    <w:p w14:paraId="1E25CE3E">
      <w:pPr>
        <w:spacing w:line="360" w:lineRule="auto"/>
        <w:contextualSpacing/>
        <w:rPr>
          <w:rFonts w:eastAsia="Calibri"/>
          <w:sz w:val="24"/>
          <w:szCs w:val="24"/>
        </w:rPr>
      </w:pPr>
      <w:r>
        <w:rPr>
          <w:b/>
          <w:sz w:val="24"/>
          <w:szCs w:val="24"/>
        </w:rPr>
        <w:t>Планируемые результаты освоения курса</w:t>
      </w:r>
    </w:p>
    <w:p w14:paraId="3CDC93E9">
      <w:pPr>
        <w:spacing w:line="360" w:lineRule="auto"/>
        <w:contextualSpacing/>
        <w:rPr>
          <w:rFonts w:eastAsia="Calibri"/>
          <w:sz w:val="24"/>
          <w:szCs w:val="24"/>
        </w:rPr>
      </w:pPr>
      <w:r>
        <w:rPr>
          <w:rFonts w:eastAsia="Calibri"/>
          <w:b/>
          <w:bCs/>
          <w:sz w:val="24"/>
          <w:szCs w:val="24"/>
        </w:rPr>
        <w:t>Личностные результаты </w:t>
      </w:r>
      <w:r>
        <w:rPr>
          <w:rFonts w:eastAsia="Calibri"/>
          <w:sz w:val="24"/>
          <w:szCs w:val="24"/>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8FA1F05">
      <w:pPr>
        <w:spacing w:line="360" w:lineRule="auto"/>
        <w:contextualSpacing/>
        <w:rPr>
          <w:rFonts w:eastAsia="Calibri"/>
          <w:sz w:val="24"/>
          <w:szCs w:val="24"/>
        </w:rPr>
      </w:pPr>
      <w:r>
        <w:rPr>
          <w:rFonts w:eastAsia="Calibri"/>
          <w:sz w:val="24"/>
          <w:szCs w:val="24"/>
        </w:rPr>
        <w:t>Личностные результаты, формируемые в ходе изучения элективного курса,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502A4594">
      <w:pPr>
        <w:numPr>
          <w:ilvl w:val="0"/>
          <w:numId w:val="173"/>
        </w:numPr>
        <w:spacing w:line="360" w:lineRule="auto"/>
        <w:contextualSpacing/>
        <w:rPr>
          <w:rFonts w:eastAsia="Calibri"/>
          <w:sz w:val="24"/>
          <w:szCs w:val="24"/>
        </w:rPr>
      </w:pPr>
      <w:r>
        <w:rPr>
          <w:rFonts w:eastAsia="Calibri"/>
          <w:i/>
          <w:iCs/>
          <w:sz w:val="24"/>
          <w:szCs w:val="24"/>
        </w:rPr>
        <w:t>Патриотическое воспитание</w:t>
      </w:r>
      <w:r>
        <w:rPr>
          <w:rFonts w:eastAsia="Calibri"/>
          <w:sz w:val="24"/>
          <w:szCs w:val="24"/>
        </w:rPr>
        <w:t>:</w:t>
      </w:r>
    </w:p>
    <w:p w14:paraId="33D23121">
      <w:pPr>
        <w:spacing w:line="360" w:lineRule="auto"/>
        <w:contextualSpacing/>
        <w:rPr>
          <w:rFonts w:eastAsia="Calibri"/>
          <w:sz w:val="24"/>
          <w:szCs w:val="24"/>
        </w:rPr>
      </w:pPr>
      <w:r>
        <w:rPr>
          <w:rFonts w:eastAsia="Calibri"/>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5E1225F">
      <w:pPr>
        <w:spacing w:line="360" w:lineRule="auto"/>
        <w:contextualSpacing/>
        <w:rPr>
          <w:rFonts w:eastAsia="Calibri"/>
          <w:sz w:val="24"/>
          <w:szCs w:val="24"/>
        </w:rPr>
      </w:pPr>
      <w:r>
        <w:rPr>
          <w:rFonts w:eastAsia="Calibri"/>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60A53CA">
      <w:pPr>
        <w:spacing w:line="360" w:lineRule="auto"/>
        <w:contextualSpacing/>
        <w:rPr>
          <w:rFonts w:eastAsia="Calibri"/>
          <w:sz w:val="24"/>
          <w:szCs w:val="24"/>
        </w:rPr>
      </w:pPr>
      <w:r>
        <w:rPr>
          <w:rFonts w:eastAsia="Calibri"/>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223E47">
      <w:pPr>
        <w:spacing w:line="360" w:lineRule="auto"/>
        <w:contextualSpacing/>
        <w:rPr>
          <w:rFonts w:eastAsia="Calibri"/>
          <w:sz w:val="24"/>
          <w:szCs w:val="24"/>
        </w:rPr>
      </w:pPr>
      <w:r>
        <w:rPr>
          <w:rFonts w:eastAsia="Calibri"/>
          <w:i/>
          <w:iCs/>
          <w:sz w:val="24"/>
          <w:szCs w:val="24"/>
        </w:rPr>
        <w:t>2.Гражданское воспитание</w:t>
      </w:r>
      <w:r>
        <w:rPr>
          <w:rFonts w:eastAsia="Calibri"/>
          <w:sz w:val="24"/>
          <w:szCs w:val="24"/>
        </w:rPr>
        <w:t>:</w:t>
      </w:r>
    </w:p>
    <w:p w14:paraId="4C61AFAB">
      <w:pPr>
        <w:spacing w:line="360" w:lineRule="auto"/>
        <w:contextualSpacing/>
        <w:rPr>
          <w:rFonts w:eastAsia="Calibri"/>
          <w:sz w:val="24"/>
          <w:szCs w:val="24"/>
        </w:rPr>
      </w:pPr>
      <w:r>
        <w:rPr>
          <w:rFonts w:eastAsia="Calibri"/>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7312CB1">
      <w:pPr>
        <w:spacing w:line="360" w:lineRule="auto"/>
        <w:contextualSpacing/>
        <w:rPr>
          <w:rFonts w:eastAsia="Calibri"/>
          <w:sz w:val="24"/>
          <w:szCs w:val="24"/>
        </w:rPr>
      </w:pPr>
      <w:r>
        <w:rPr>
          <w:rFonts w:eastAsia="Calibri"/>
          <w:sz w:val="24"/>
          <w:szCs w:val="24"/>
        </w:rPr>
        <w:t>-активное участие в жизни семьи, организации, местного сообщества, родного края, страны;</w:t>
      </w:r>
    </w:p>
    <w:p w14:paraId="7E15DB54">
      <w:pPr>
        <w:spacing w:line="360" w:lineRule="auto"/>
        <w:contextualSpacing/>
        <w:rPr>
          <w:rFonts w:eastAsia="Calibri"/>
          <w:sz w:val="24"/>
          <w:szCs w:val="24"/>
        </w:rPr>
      </w:pPr>
      <w:r>
        <w:rPr>
          <w:rFonts w:eastAsia="Calibri"/>
          <w:sz w:val="24"/>
          <w:szCs w:val="24"/>
        </w:rPr>
        <w:t>-неприятие любых форм экстремизма, дискриминации; понимание роли различных социальных институтов в жизни человека;</w:t>
      </w:r>
    </w:p>
    <w:p w14:paraId="1F227647">
      <w:pPr>
        <w:spacing w:line="360" w:lineRule="auto"/>
        <w:contextualSpacing/>
        <w:rPr>
          <w:rFonts w:eastAsia="Calibri"/>
          <w:sz w:val="24"/>
          <w:szCs w:val="24"/>
        </w:rPr>
      </w:pPr>
      <w:r>
        <w:rPr>
          <w:rFonts w:eastAsia="Calibri"/>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EC635C3">
      <w:pPr>
        <w:spacing w:line="360" w:lineRule="auto"/>
        <w:contextualSpacing/>
        <w:rPr>
          <w:rFonts w:eastAsia="Calibri"/>
          <w:sz w:val="24"/>
          <w:szCs w:val="24"/>
        </w:rPr>
      </w:pPr>
      <w:r>
        <w:rPr>
          <w:rFonts w:eastAsia="Calibri"/>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5F9CBFE">
      <w:pPr>
        <w:spacing w:line="360" w:lineRule="auto"/>
        <w:contextualSpacing/>
        <w:rPr>
          <w:rFonts w:eastAsia="Calibri"/>
          <w:sz w:val="24"/>
          <w:szCs w:val="24"/>
        </w:rPr>
      </w:pPr>
      <w:r>
        <w:rPr>
          <w:rFonts w:eastAsia="Calibri"/>
          <w:sz w:val="24"/>
          <w:szCs w:val="24"/>
        </w:rPr>
        <w:t>-готовность к участию в гуманитарной деятельности (волонтерство, помощь людям, нуждающимся в ней).</w:t>
      </w:r>
    </w:p>
    <w:p w14:paraId="081E3B6C">
      <w:pPr>
        <w:numPr>
          <w:ilvl w:val="0"/>
          <w:numId w:val="174"/>
        </w:numPr>
        <w:spacing w:line="360" w:lineRule="auto"/>
        <w:contextualSpacing/>
        <w:rPr>
          <w:rFonts w:eastAsia="Calibri"/>
          <w:sz w:val="24"/>
          <w:szCs w:val="24"/>
        </w:rPr>
      </w:pPr>
      <w:r>
        <w:rPr>
          <w:rFonts w:eastAsia="Calibri"/>
          <w:i/>
          <w:iCs/>
          <w:sz w:val="24"/>
          <w:szCs w:val="24"/>
        </w:rPr>
        <w:t>Духовно-нравственное воспитание:</w:t>
      </w:r>
    </w:p>
    <w:p w14:paraId="417E33A6">
      <w:pPr>
        <w:spacing w:line="360" w:lineRule="auto"/>
        <w:contextualSpacing/>
        <w:rPr>
          <w:rFonts w:eastAsia="Calibri"/>
          <w:sz w:val="24"/>
          <w:szCs w:val="24"/>
        </w:rPr>
      </w:pPr>
      <w:r>
        <w:rPr>
          <w:rFonts w:eastAsia="Calibri"/>
          <w:sz w:val="24"/>
          <w:szCs w:val="24"/>
        </w:rPr>
        <w:t>- ориентация на моральные ценности и нормы в ситуациях нравственного выбора;</w:t>
      </w:r>
    </w:p>
    <w:p w14:paraId="60C76397">
      <w:pPr>
        <w:spacing w:line="360" w:lineRule="auto"/>
        <w:contextualSpacing/>
        <w:rPr>
          <w:rFonts w:eastAsia="Calibri"/>
          <w:sz w:val="24"/>
          <w:szCs w:val="24"/>
        </w:rPr>
      </w:pPr>
      <w:r>
        <w:rPr>
          <w:rFonts w:eastAsia="Calibri"/>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D599593">
      <w:pPr>
        <w:numPr>
          <w:ilvl w:val="0"/>
          <w:numId w:val="175"/>
        </w:numPr>
        <w:spacing w:line="360" w:lineRule="auto"/>
        <w:contextualSpacing/>
        <w:rPr>
          <w:rFonts w:eastAsia="Calibri"/>
          <w:sz w:val="24"/>
          <w:szCs w:val="24"/>
        </w:rPr>
      </w:pPr>
      <w:r>
        <w:rPr>
          <w:rFonts w:eastAsia="Calibri"/>
          <w:i/>
          <w:iCs/>
          <w:sz w:val="24"/>
          <w:szCs w:val="24"/>
        </w:rPr>
        <w:t>Эстетическое воспитание</w:t>
      </w:r>
      <w:r>
        <w:rPr>
          <w:rFonts w:eastAsia="Calibri"/>
          <w:sz w:val="24"/>
          <w:szCs w:val="24"/>
        </w:rPr>
        <w:t>:</w:t>
      </w:r>
    </w:p>
    <w:p w14:paraId="57BACEA6">
      <w:pPr>
        <w:spacing w:line="360" w:lineRule="auto"/>
        <w:contextualSpacing/>
        <w:rPr>
          <w:rFonts w:eastAsia="Calibri"/>
          <w:sz w:val="24"/>
          <w:szCs w:val="24"/>
        </w:rPr>
      </w:pPr>
      <w:r>
        <w:rPr>
          <w:rFonts w:eastAsia="Calibri"/>
          <w:sz w:val="24"/>
          <w:szCs w:val="24"/>
        </w:rPr>
        <w:t>-формирование гармоничной личности, формирование способности воспринимать, ценить и создавать прекрасное в повседневной жизни;</w:t>
      </w:r>
    </w:p>
    <w:p w14:paraId="5049A532">
      <w:pPr>
        <w:spacing w:line="360" w:lineRule="auto"/>
        <w:contextualSpacing/>
        <w:rPr>
          <w:rFonts w:eastAsia="Calibri"/>
          <w:sz w:val="24"/>
          <w:szCs w:val="24"/>
        </w:rPr>
      </w:pPr>
      <w:r>
        <w:rPr>
          <w:rFonts w:eastAsia="Calibri"/>
          <w:sz w:val="24"/>
          <w:szCs w:val="24"/>
        </w:rPr>
        <w:t>- понимание взаимозависимости счастливого юношества и безопасного личного поведения в повседневной жизни.</w:t>
      </w:r>
    </w:p>
    <w:p w14:paraId="0CF5034D">
      <w:pPr>
        <w:numPr>
          <w:ilvl w:val="0"/>
          <w:numId w:val="176"/>
        </w:numPr>
        <w:spacing w:line="360" w:lineRule="auto"/>
        <w:contextualSpacing/>
        <w:rPr>
          <w:rFonts w:eastAsia="Calibri"/>
          <w:sz w:val="24"/>
          <w:szCs w:val="24"/>
        </w:rPr>
      </w:pPr>
      <w:r>
        <w:rPr>
          <w:rFonts w:eastAsia="Calibri"/>
          <w:i/>
          <w:iCs/>
          <w:sz w:val="24"/>
          <w:szCs w:val="24"/>
        </w:rPr>
        <w:t>Ценности научного познания</w:t>
      </w:r>
      <w:r>
        <w:rPr>
          <w:rFonts w:eastAsia="Calibri"/>
          <w:sz w:val="24"/>
          <w:szCs w:val="24"/>
        </w:rPr>
        <w:t>:</w:t>
      </w:r>
    </w:p>
    <w:p w14:paraId="4D466C34">
      <w:pPr>
        <w:spacing w:line="360" w:lineRule="auto"/>
        <w:contextualSpacing/>
        <w:rPr>
          <w:rFonts w:eastAsia="Calibri"/>
          <w:sz w:val="24"/>
          <w:szCs w:val="24"/>
        </w:rPr>
      </w:pPr>
      <w:r>
        <w:rPr>
          <w:rFonts w:eastAsia="Calibri"/>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w:t>
      </w:r>
    </w:p>
    <w:p w14:paraId="00441F77">
      <w:pPr>
        <w:spacing w:line="360" w:lineRule="auto"/>
        <w:contextualSpacing/>
        <w:rPr>
          <w:rFonts w:eastAsia="Calibri"/>
          <w:sz w:val="24"/>
          <w:szCs w:val="24"/>
        </w:rPr>
      </w:pPr>
      <w:r>
        <w:rPr>
          <w:rFonts w:eastAsia="Calibri"/>
          <w:sz w:val="24"/>
          <w:szCs w:val="24"/>
        </w:rPr>
        <w:t>-овладение языковой и читательской культурой как средством познания мира; -</w:t>
      </w:r>
    </w:p>
    <w:p w14:paraId="4E537F8F">
      <w:pPr>
        <w:spacing w:line="360" w:lineRule="auto"/>
        <w:contextualSpacing/>
        <w:rPr>
          <w:rFonts w:eastAsia="Calibri"/>
          <w:sz w:val="24"/>
          <w:szCs w:val="24"/>
        </w:rPr>
      </w:pPr>
      <w:r>
        <w:rPr>
          <w:rFonts w:eastAsia="Calibri"/>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E2A4F">
      <w:pPr>
        <w:numPr>
          <w:ilvl w:val="0"/>
          <w:numId w:val="177"/>
        </w:numPr>
        <w:spacing w:line="360" w:lineRule="auto"/>
        <w:contextualSpacing/>
        <w:rPr>
          <w:rFonts w:eastAsia="Calibri"/>
          <w:sz w:val="24"/>
          <w:szCs w:val="24"/>
        </w:rPr>
      </w:pPr>
      <w:r>
        <w:rPr>
          <w:rFonts w:eastAsia="Calibri"/>
          <w:i/>
          <w:iCs/>
          <w:sz w:val="24"/>
          <w:szCs w:val="24"/>
        </w:rPr>
        <w:t>Физическое воспитание</w:t>
      </w:r>
      <w:r>
        <w:rPr>
          <w:rFonts w:eastAsia="Calibri"/>
          <w:sz w:val="24"/>
          <w:szCs w:val="24"/>
        </w:rPr>
        <w:t>:</w:t>
      </w:r>
    </w:p>
    <w:p w14:paraId="5904414B">
      <w:pPr>
        <w:spacing w:line="360" w:lineRule="auto"/>
        <w:contextualSpacing/>
        <w:rPr>
          <w:rFonts w:eastAsia="Calibri"/>
          <w:sz w:val="24"/>
          <w:szCs w:val="24"/>
        </w:rPr>
      </w:pPr>
      <w:r>
        <w:rPr>
          <w:rFonts w:eastAsia="Calibri"/>
          <w:sz w:val="24"/>
          <w:szCs w:val="24"/>
        </w:rPr>
        <w:t>-формирование культуры здоровья и эмоционального благополучия:</w:t>
      </w:r>
    </w:p>
    <w:p w14:paraId="31128978">
      <w:pPr>
        <w:spacing w:line="360" w:lineRule="auto"/>
        <w:contextualSpacing/>
        <w:rPr>
          <w:rFonts w:eastAsia="Calibri"/>
          <w:sz w:val="24"/>
          <w:szCs w:val="24"/>
        </w:rPr>
      </w:pPr>
      <w:r>
        <w:rPr>
          <w:rFonts w:eastAsia="Calibri"/>
          <w:sz w:val="24"/>
          <w:szCs w:val="24"/>
        </w:rPr>
        <w:t>-осознание ценности жизни;</w:t>
      </w:r>
    </w:p>
    <w:p w14:paraId="007B7E5F">
      <w:pPr>
        <w:spacing w:line="360" w:lineRule="auto"/>
        <w:contextualSpacing/>
        <w:rPr>
          <w:rFonts w:eastAsia="Calibri"/>
          <w:sz w:val="24"/>
          <w:szCs w:val="24"/>
        </w:rPr>
      </w:pPr>
      <w:r>
        <w:rPr>
          <w:rFonts w:eastAsia="Calibri"/>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2F99AB2">
      <w:pPr>
        <w:spacing w:line="360" w:lineRule="auto"/>
        <w:contextualSpacing/>
        <w:rPr>
          <w:rFonts w:eastAsia="Calibri"/>
          <w:sz w:val="24"/>
          <w:szCs w:val="24"/>
        </w:rPr>
      </w:pPr>
      <w:r>
        <w:rPr>
          <w:rFonts w:eastAsia="Calibri"/>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
    <w:p w14:paraId="7A866096">
      <w:pPr>
        <w:spacing w:line="360" w:lineRule="auto"/>
        <w:contextualSpacing/>
        <w:rPr>
          <w:rFonts w:eastAsia="Calibri"/>
          <w:sz w:val="24"/>
          <w:szCs w:val="24"/>
        </w:rPr>
      </w:pPr>
      <w:r>
        <w:rPr>
          <w:rFonts w:eastAsia="Calibri"/>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A1E32E0">
      <w:pPr>
        <w:spacing w:line="360" w:lineRule="auto"/>
        <w:contextualSpacing/>
        <w:rPr>
          <w:rFonts w:eastAsia="Calibri"/>
          <w:sz w:val="24"/>
          <w:szCs w:val="24"/>
        </w:rPr>
      </w:pPr>
      <w:r>
        <w:rPr>
          <w:rFonts w:eastAsia="Calibri"/>
          <w:sz w:val="24"/>
          <w:szCs w:val="24"/>
        </w:rPr>
        <w:t>-умение принимать себя и других, не осуждая;</w:t>
      </w:r>
    </w:p>
    <w:p w14:paraId="001FF9CD">
      <w:pPr>
        <w:spacing w:line="360" w:lineRule="auto"/>
        <w:contextualSpacing/>
        <w:rPr>
          <w:rFonts w:eastAsia="Calibri"/>
          <w:sz w:val="24"/>
          <w:szCs w:val="24"/>
        </w:rPr>
      </w:pPr>
      <w:r>
        <w:rPr>
          <w:rFonts w:eastAsia="Calibri"/>
          <w:sz w:val="24"/>
          <w:szCs w:val="24"/>
        </w:rPr>
        <w:t>-умение осознавать свое эмоциональное состояние и эмоциональное состояние других людей, умение управлять собственным эмоциональным состоянием;</w:t>
      </w:r>
    </w:p>
    <w:p w14:paraId="074C03A7">
      <w:pPr>
        <w:spacing w:line="360" w:lineRule="auto"/>
        <w:contextualSpacing/>
        <w:rPr>
          <w:rFonts w:eastAsia="Calibri"/>
          <w:sz w:val="24"/>
          <w:szCs w:val="24"/>
        </w:rPr>
      </w:pPr>
      <w:r>
        <w:rPr>
          <w:rFonts w:eastAsia="Calibri"/>
          <w:sz w:val="24"/>
          <w:szCs w:val="24"/>
        </w:rPr>
        <w:t>сформированность навыка рефлексии, признание своего права на ошибку и такого же права другого человека.</w:t>
      </w:r>
    </w:p>
    <w:p w14:paraId="791F019E">
      <w:pPr>
        <w:spacing w:line="360" w:lineRule="auto"/>
        <w:contextualSpacing/>
        <w:rPr>
          <w:rFonts w:eastAsia="Calibri"/>
          <w:sz w:val="24"/>
          <w:szCs w:val="24"/>
        </w:rPr>
      </w:pPr>
      <w:r>
        <w:rPr>
          <w:rFonts w:eastAsia="Calibri"/>
          <w:i/>
          <w:iCs/>
          <w:sz w:val="24"/>
          <w:szCs w:val="24"/>
        </w:rPr>
        <w:t>7.Трудовое воспитание</w:t>
      </w:r>
      <w:r>
        <w:rPr>
          <w:rFonts w:eastAsia="Calibri"/>
          <w:sz w:val="24"/>
          <w:szCs w:val="24"/>
        </w:rPr>
        <w:t>:</w:t>
      </w:r>
    </w:p>
    <w:p w14:paraId="7F0F9C86">
      <w:pPr>
        <w:spacing w:line="360" w:lineRule="auto"/>
        <w:contextualSpacing/>
        <w:rPr>
          <w:rFonts w:eastAsia="Calibri"/>
          <w:sz w:val="24"/>
          <w:szCs w:val="24"/>
        </w:rPr>
      </w:pPr>
      <w:r>
        <w:rPr>
          <w:rFonts w:eastAsia="Calibri"/>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9F7437">
      <w:pPr>
        <w:spacing w:line="360" w:lineRule="auto"/>
        <w:contextualSpacing/>
        <w:rPr>
          <w:rFonts w:eastAsia="Calibri"/>
          <w:sz w:val="24"/>
          <w:szCs w:val="24"/>
        </w:rPr>
      </w:pPr>
      <w:r>
        <w:rPr>
          <w:rFonts w:eastAsia="Calibri"/>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795E37B7">
      <w:pPr>
        <w:spacing w:line="360" w:lineRule="auto"/>
        <w:contextualSpacing/>
        <w:rPr>
          <w:rFonts w:eastAsia="Calibri"/>
          <w:sz w:val="24"/>
          <w:szCs w:val="24"/>
        </w:rPr>
      </w:pPr>
      <w:r>
        <w:rPr>
          <w:rFonts w:eastAsia="Calibri"/>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D1BA2F1">
      <w:pPr>
        <w:spacing w:line="360" w:lineRule="auto"/>
        <w:contextualSpacing/>
        <w:rPr>
          <w:rFonts w:eastAsia="Calibri"/>
          <w:sz w:val="24"/>
          <w:szCs w:val="24"/>
        </w:rPr>
      </w:pPr>
      <w:r>
        <w:rPr>
          <w:rFonts w:eastAsia="Calibri"/>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D46621">
      <w:pPr>
        <w:spacing w:line="360" w:lineRule="auto"/>
        <w:contextualSpacing/>
        <w:rPr>
          <w:rFonts w:eastAsia="Calibri"/>
          <w:sz w:val="24"/>
          <w:szCs w:val="24"/>
        </w:rPr>
      </w:pPr>
      <w:r>
        <w:rPr>
          <w:rFonts w:eastAsia="Calibri"/>
          <w:i/>
          <w:iCs/>
          <w:sz w:val="24"/>
          <w:szCs w:val="24"/>
        </w:rPr>
        <w:t>8.Экологическое воспитание</w:t>
      </w:r>
      <w:r>
        <w:rPr>
          <w:rFonts w:eastAsia="Calibri"/>
          <w:sz w:val="24"/>
          <w:szCs w:val="24"/>
        </w:rPr>
        <w:t>:</w:t>
      </w:r>
    </w:p>
    <w:p w14:paraId="6DC65EA5">
      <w:pPr>
        <w:spacing w:line="360" w:lineRule="auto"/>
        <w:contextualSpacing/>
        <w:rPr>
          <w:rFonts w:eastAsia="Calibri"/>
          <w:sz w:val="24"/>
          <w:szCs w:val="24"/>
        </w:rPr>
      </w:pPr>
      <w:r>
        <w:rPr>
          <w:rFonts w:eastAsia="Calibri"/>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3F8BD2">
      <w:pPr>
        <w:spacing w:line="360" w:lineRule="auto"/>
        <w:contextualSpacing/>
        <w:rPr>
          <w:rFonts w:eastAsia="Calibri"/>
          <w:sz w:val="24"/>
          <w:szCs w:val="24"/>
        </w:rPr>
      </w:pPr>
      <w:r>
        <w:rPr>
          <w:rFonts w:eastAsia="Calibri"/>
          <w:sz w:val="24"/>
          <w:szCs w:val="24"/>
        </w:rPr>
        <w:t>-повышение уровня экологической культуры, осознание глобального характера экологических проблем и путей их решения;</w:t>
      </w:r>
    </w:p>
    <w:p w14:paraId="667FB8CC">
      <w:pPr>
        <w:spacing w:line="360" w:lineRule="auto"/>
        <w:contextualSpacing/>
        <w:rPr>
          <w:rFonts w:eastAsia="Calibri"/>
          <w:sz w:val="24"/>
          <w:szCs w:val="24"/>
        </w:rPr>
      </w:pPr>
      <w:r>
        <w:rPr>
          <w:rFonts w:eastAsia="Calibri"/>
          <w:sz w:val="24"/>
          <w:szCs w:val="24"/>
        </w:rPr>
        <w:t>-активное неприятие действий, приносящих вред окружающей среде;</w:t>
      </w:r>
    </w:p>
    <w:p w14:paraId="180FE195">
      <w:pPr>
        <w:spacing w:line="360" w:lineRule="auto"/>
        <w:contextualSpacing/>
        <w:rPr>
          <w:rFonts w:eastAsia="Calibri"/>
          <w:sz w:val="24"/>
          <w:szCs w:val="24"/>
        </w:rPr>
      </w:pPr>
      <w:r>
        <w:rPr>
          <w:rFonts w:eastAsia="Calibri"/>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7D8E2A5">
      <w:pPr>
        <w:spacing w:line="360" w:lineRule="auto"/>
        <w:contextualSpacing/>
        <w:rPr>
          <w:rFonts w:eastAsia="Calibri"/>
          <w:sz w:val="24"/>
          <w:szCs w:val="24"/>
        </w:rPr>
      </w:pPr>
      <w:r>
        <w:rPr>
          <w:rFonts w:eastAsia="Calibri"/>
          <w:b/>
          <w:bCs/>
          <w:sz w:val="24"/>
          <w:szCs w:val="24"/>
        </w:rPr>
        <w:t>Метапредметные результаты</w:t>
      </w:r>
      <w:r>
        <w:rPr>
          <w:rFonts w:eastAsia="Calibri"/>
          <w:sz w:val="24"/>
          <w:szCs w:val="24"/>
        </w:rPr>
        <w:t> характеризуют сформированность у обучающихся межпредметных понятий (используются результаты освоения программы основного общего образования) и должны отражать:</w:t>
      </w:r>
    </w:p>
    <w:p w14:paraId="7413F670">
      <w:pPr>
        <w:spacing w:line="360" w:lineRule="auto"/>
        <w:contextualSpacing/>
        <w:rPr>
          <w:rFonts w:eastAsia="Calibri"/>
          <w:sz w:val="24"/>
          <w:szCs w:val="24"/>
        </w:rPr>
      </w:pPr>
      <w:r>
        <w:rPr>
          <w:rFonts w:eastAsia="Calibri"/>
          <w:sz w:val="24"/>
          <w:szCs w:val="24"/>
        </w:rPr>
        <w:t>овладение </w:t>
      </w:r>
      <w:r>
        <w:rPr>
          <w:rFonts w:eastAsia="Calibri"/>
          <w:i/>
          <w:iCs/>
          <w:sz w:val="24"/>
          <w:szCs w:val="24"/>
        </w:rPr>
        <w:t>универсальными учебными познавательными действиями</w:t>
      </w:r>
      <w:r>
        <w:rPr>
          <w:rFonts w:eastAsia="Calibri"/>
          <w:sz w:val="24"/>
          <w:szCs w:val="24"/>
        </w:rPr>
        <w:t>.</w:t>
      </w:r>
    </w:p>
    <w:p w14:paraId="5331F83B">
      <w:pPr>
        <w:spacing w:line="360" w:lineRule="auto"/>
        <w:contextualSpacing/>
        <w:rPr>
          <w:rFonts w:eastAsia="Calibri"/>
          <w:sz w:val="24"/>
          <w:szCs w:val="24"/>
        </w:rPr>
      </w:pPr>
      <w:r>
        <w:rPr>
          <w:rFonts w:eastAsia="Calibri"/>
          <w:sz w:val="24"/>
          <w:szCs w:val="24"/>
        </w:rPr>
        <w:t>Базовые логические действия:</w:t>
      </w:r>
    </w:p>
    <w:p w14:paraId="0A1041B3">
      <w:pPr>
        <w:numPr>
          <w:ilvl w:val="0"/>
          <w:numId w:val="178"/>
        </w:numPr>
        <w:spacing w:line="360" w:lineRule="auto"/>
        <w:contextualSpacing/>
        <w:rPr>
          <w:rFonts w:eastAsia="Calibri"/>
          <w:sz w:val="24"/>
          <w:szCs w:val="24"/>
        </w:rPr>
      </w:pPr>
      <w:r>
        <w:rPr>
          <w:rFonts w:eastAsia="Calibri"/>
          <w:sz w:val="24"/>
          <w:szCs w:val="24"/>
        </w:rPr>
        <w:t>выявлять и характеризовать существенные признаки объектов (явлений);</w:t>
      </w:r>
    </w:p>
    <w:p w14:paraId="0C06DDDC">
      <w:pPr>
        <w:numPr>
          <w:ilvl w:val="0"/>
          <w:numId w:val="178"/>
        </w:numPr>
        <w:spacing w:line="360" w:lineRule="auto"/>
        <w:contextualSpacing/>
        <w:rPr>
          <w:rFonts w:eastAsia="Calibri"/>
          <w:sz w:val="24"/>
          <w:szCs w:val="24"/>
        </w:rPr>
      </w:pPr>
      <w:r>
        <w:rPr>
          <w:rFonts w:eastAsia="Calibri"/>
          <w:sz w:val="24"/>
          <w:szCs w:val="24"/>
        </w:rPr>
        <w:t>устанавливать существенный признак классификации, основания для обобщения и сравнения, критерии проводимого анализа;</w:t>
      </w:r>
    </w:p>
    <w:p w14:paraId="18CFC218">
      <w:pPr>
        <w:numPr>
          <w:ilvl w:val="0"/>
          <w:numId w:val="178"/>
        </w:numPr>
        <w:spacing w:line="360" w:lineRule="auto"/>
        <w:contextualSpacing/>
        <w:rPr>
          <w:rFonts w:eastAsia="Calibri"/>
          <w:sz w:val="24"/>
          <w:szCs w:val="24"/>
        </w:rPr>
      </w:pPr>
      <w:r>
        <w:rPr>
          <w:rFonts w:eastAsia="Calibri"/>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D4D4AF">
      <w:pPr>
        <w:numPr>
          <w:ilvl w:val="0"/>
          <w:numId w:val="178"/>
        </w:numPr>
        <w:spacing w:line="360" w:lineRule="auto"/>
        <w:contextualSpacing/>
        <w:rPr>
          <w:rFonts w:eastAsia="Calibri"/>
          <w:sz w:val="24"/>
          <w:szCs w:val="24"/>
        </w:rPr>
      </w:pPr>
      <w:r>
        <w:rPr>
          <w:rFonts w:eastAsia="Calibri"/>
          <w:sz w:val="24"/>
          <w:szCs w:val="24"/>
        </w:rPr>
        <w:t>выявлять дефициты информации, данных, необходимых для решения поставленной задачи;</w:t>
      </w:r>
    </w:p>
    <w:p w14:paraId="037EACA2">
      <w:pPr>
        <w:numPr>
          <w:ilvl w:val="0"/>
          <w:numId w:val="178"/>
        </w:numPr>
        <w:spacing w:line="360" w:lineRule="auto"/>
        <w:contextualSpacing/>
        <w:rPr>
          <w:rFonts w:eastAsia="Calibri"/>
          <w:sz w:val="24"/>
          <w:szCs w:val="24"/>
        </w:rPr>
      </w:pPr>
      <w:r>
        <w:rPr>
          <w:rFonts w:eastAsia="Calibri"/>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1C424BC">
      <w:pPr>
        <w:numPr>
          <w:ilvl w:val="0"/>
          <w:numId w:val="178"/>
        </w:numPr>
        <w:spacing w:line="360" w:lineRule="auto"/>
        <w:contextualSpacing/>
        <w:rPr>
          <w:rFonts w:eastAsia="Calibri"/>
          <w:sz w:val="24"/>
          <w:szCs w:val="24"/>
        </w:rPr>
      </w:pPr>
      <w:r>
        <w:rPr>
          <w:rFonts w:eastAsia="Calibri"/>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8BDBD0F">
      <w:pPr>
        <w:spacing w:line="360" w:lineRule="auto"/>
        <w:contextualSpacing/>
        <w:rPr>
          <w:rFonts w:eastAsia="Calibri"/>
          <w:sz w:val="24"/>
          <w:szCs w:val="24"/>
        </w:rPr>
      </w:pPr>
      <w:r>
        <w:rPr>
          <w:rFonts w:eastAsia="Calibri"/>
          <w:sz w:val="24"/>
          <w:szCs w:val="24"/>
        </w:rPr>
        <w:t>Базовые исследовательские действия:</w:t>
      </w:r>
    </w:p>
    <w:p w14:paraId="252240B5">
      <w:pPr>
        <w:numPr>
          <w:ilvl w:val="0"/>
          <w:numId w:val="179"/>
        </w:numPr>
        <w:spacing w:line="360" w:lineRule="auto"/>
        <w:contextualSpacing/>
        <w:rPr>
          <w:rFonts w:eastAsia="Calibri"/>
          <w:sz w:val="24"/>
          <w:szCs w:val="24"/>
        </w:rPr>
      </w:pPr>
      <w:r>
        <w:rPr>
          <w:rFonts w:eastAsia="Calibri"/>
          <w:sz w:val="24"/>
          <w:szCs w:val="24"/>
        </w:rPr>
        <w:t>использовать вопросы как исследовательский инструмент познания;</w:t>
      </w:r>
    </w:p>
    <w:p w14:paraId="0E80BE7B">
      <w:pPr>
        <w:numPr>
          <w:ilvl w:val="0"/>
          <w:numId w:val="179"/>
        </w:numPr>
        <w:spacing w:line="360" w:lineRule="auto"/>
        <w:contextualSpacing/>
        <w:rPr>
          <w:rFonts w:eastAsia="Calibri"/>
          <w:sz w:val="24"/>
          <w:szCs w:val="24"/>
        </w:rPr>
      </w:pPr>
      <w:r>
        <w:rPr>
          <w:rFonts w:eastAsia="Calibri"/>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AE63CCD">
      <w:pPr>
        <w:numPr>
          <w:ilvl w:val="0"/>
          <w:numId w:val="179"/>
        </w:numPr>
        <w:spacing w:line="360" w:lineRule="auto"/>
        <w:contextualSpacing/>
        <w:rPr>
          <w:rFonts w:eastAsia="Calibri"/>
          <w:sz w:val="24"/>
          <w:szCs w:val="24"/>
        </w:rPr>
      </w:pPr>
      <w:r>
        <w:rPr>
          <w:rFonts w:eastAsia="Calibri"/>
          <w:sz w:val="24"/>
          <w:szCs w:val="24"/>
        </w:rPr>
        <w:t>формировать гипотезу об истинности собственных суждений и суждений других, аргументировать свою позицию, мнение;</w:t>
      </w:r>
    </w:p>
    <w:p w14:paraId="457A8755">
      <w:pPr>
        <w:numPr>
          <w:ilvl w:val="0"/>
          <w:numId w:val="179"/>
        </w:numPr>
        <w:spacing w:line="360" w:lineRule="auto"/>
        <w:contextualSpacing/>
        <w:rPr>
          <w:rFonts w:eastAsia="Calibri"/>
          <w:sz w:val="24"/>
          <w:szCs w:val="24"/>
        </w:rPr>
      </w:pPr>
      <w:r>
        <w:rPr>
          <w:rFonts w:eastAsia="Calibri"/>
          <w:sz w:val="24"/>
          <w:szCs w:val="24"/>
        </w:rPr>
        <w:t>проводить по самостоятельно составленному плану опыт, не- 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164A13B">
      <w:pPr>
        <w:numPr>
          <w:ilvl w:val="0"/>
          <w:numId w:val="179"/>
        </w:numPr>
        <w:spacing w:line="360" w:lineRule="auto"/>
        <w:contextualSpacing/>
        <w:rPr>
          <w:rFonts w:eastAsia="Calibri"/>
          <w:sz w:val="24"/>
          <w:szCs w:val="24"/>
        </w:rPr>
      </w:pPr>
      <w:r>
        <w:rPr>
          <w:rFonts w:eastAsia="Calibri"/>
          <w:sz w:val="24"/>
          <w:szCs w:val="24"/>
        </w:rPr>
        <w:t>оценивать на применимость и достоверность информации, полученной в ходе исследования (эксперимента);</w:t>
      </w:r>
    </w:p>
    <w:p w14:paraId="5BBA5B5D">
      <w:pPr>
        <w:numPr>
          <w:ilvl w:val="0"/>
          <w:numId w:val="179"/>
        </w:numPr>
        <w:spacing w:line="360" w:lineRule="auto"/>
        <w:contextualSpacing/>
        <w:rPr>
          <w:rFonts w:eastAsia="Calibri"/>
          <w:sz w:val="24"/>
          <w:szCs w:val="24"/>
        </w:rPr>
      </w:pPr>
      <w:r>
        <w:rPr>
          <w:rFonts w:eastAsia="Calibri"/>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10727F6">
      <w:pPr>
        <w:numPr>
          <w:ilvl w:val="0"/>
          <w:numId w:val="179"/>
        </w:numPr>
        <w:spacing w:line="360" w:lineRule="auto"/>
        <w:contextualSpacing/>
        <w:rPr>
          <w:rFonts w:eastAsia="Calibri"/>
          <w:sz w:val="24"/>
          <w:szCs w:val="24"/>
        </w:rPr>
      </w:pPr>
      <w:r>
        <w:rPr>
          <w:rFonts w:eastAsia="Calibri"/>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470B908">
      <w:pPr>
        <w:spacing w:line="360" w:lineRule="auto"/>
        <w:contextualSpacing/>
        <w:rPr>
          <w:rFonts w:eastAsia="Calibri"/>
          <w:sz w:val="24"/>
          <w:szCs w:val="24"/>
        </w:rPr>
      </w:pPr>
      <w:r>
        <w:rPr>
          <w:rFonts w:eastAsia="Calibri"/>
          <w:sz w:val="24"/>
          <w:szCs w:val="24"/>
        </w:rPr>
        <w:t>Работа с информацией:</w:t>
      </w:r>
    </w:p>
    <w:p w14:paraId="0DE70B10">
      <w:pPr>
        <w:spacing w:line="360" w:lineRule="auto"/>
        <w:contextualSpacing/>
        <w:rPr>
          <w:rFonts w:eastAsia="Calibri"/>
          <w:sz w:val="24"/>
          <w:szCs w:val="24"/>
        </w:rPr>
      </w:pPr>
      <w:r>
        <w:rPr>
          <w:rFonts w:eastAsia="Calibri"/>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017F023">
      <w:pPr>
        <w:spacing w:line="360" w:lineRule="auto"/>
        <w:contextualSpacing/>
        <w:rPr>
          <w:rFonts w:eastAsia="Calibri"/>
          <w:sz w:val="24"/>
          <w:szCs w:val="24"/>
        </w:rPr>
      </w:pPr>
      <w:r>
        <w:rPr>
          <w:rFonts w:eastAsia="Calibri"/>
          <w:sz w:val="24"/>
          <w:szCs w:val="24"/>
        </w:rPr>
        <w:t>-выбирать, анализировать, систематизировать и интерпретировать информацию различных видов и форм представления;</w:t>
      </w:r>
    </w:p>
    <w:p w14:paraId="070DE3D5">
      <w:pPr>
        <w:spacing w:line="360" w:lineRule="auto"/>
        <w:contextualSpacing/>
        <w:rPr>
          <w:rFonts w:eastAsia="Calibri"/>
          <w:sz w:val="24"/>
          <w:szCs w:val="24"/>
        </w:rPr>
      </w:pPr>
      <w:r>
        <w:rPr>
          <w:rFonts w:eastAsia="Calibri"/>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C41D5C1">
      <w:pPr>
        <w:spacing w:line="360" w:lineRule="auto"/>
        <w:contextualSpacing/>
        <w:rPr>
          <w:rFonts w:eastAsia="Calibri"/>
          <w:sz w:val="24"/>
          <w:szCs w:val="24"/>
        </w:rPr>
      </w:pPr>
      <w:r>
        <w:rPr>
          <w:rFonts w:eastAsia="Calibri"/>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0A30103">
      <w:pPr>
        <w:spacing w:line="360" w:lineRule="auto"/>
        <w:contextualSpacing/>
        <w:rPr>
          <w:rFonts w:eastAsia="Calibri"/>
          <w:sz w:val="24"/>
          <w:szCs w:val="24"/>
        </w:rPr>
      </w:pPr>
      <w:r>
        <w:rPr>
          <w:rFonts w:eastAsia="Calibri"/>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4FCF357">
      <w:pPr>
        <w:spacing w:line="360" w:lineRule="auto"/>
        <w:contextualSpacing/>
        <w:rPr>
          <w:rFonts w:eastAsia="Calibri"/>
          <w:sz w:val="24"/>
          <w:szCs w:val="24"/>
        </w:rPr>
      </w:pPr>
      <w:r>
        <w:rPr>
          <w:rFonts w:eastAsia="Calibri"/>
          <w:sz w:val="24"/>
          <w:szCs w:val="24"/>
        </w:rPr>
        <w:t>-эффективно запоминать и систематизировать информацию.</w:t>
      </w:r>
    </w:p>
    <w:p w14:paraId="3810200F">
      <w:pPr>
        <w:spacing w:line="360" w:lineRule="auto"/>
        <w:contextualSpacing/>
        <w:rPr>
          <w:rFonts w:eastAsia="Calibri"/>
          <w:sz w:val="24"/>
          <w:szCs w:val="24"/>
        </w:rPr>
      </w:pPr>
      <w:r>
        <w:rPr>
          <w:rFonts w:eastAsia="Calibri"/>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50E36376">
      <w:pPr>
        <w:spacing w:line="360" w:lineRule="auto"/>
        <w:contextualSpacing/>
        <w:rPr>
          <w:rFonts w:eastAsia="Calibri"/>
          <w:sz w:val="24"/>
          <w:szCs w:val="24"/>
        </w:rPr>
      </w:pPr>
      <w:r>
        <w:rPr>
          <w:rFonts w:eastAsia="Calibri"/>
          <w:sz w:val="24"/>
          <w:szCs w:val="24"/>
        </w:rPr>
        <w:t>Овладение </w:t>
      </w:r>
      <w:r>
        <w:rPr>
          <w:rFonts w:eastAsia="Calibri"/>
          <w:i/>
          <w:iCs/>
          <w:sz w:val="24"/>
          <w:szCs w:val="24"/>
        </w:rPr>
        <w:t>универсальными учебными коммуникативными действиями</w:t>
      </w:r>
      <w:r>
        <w:rPr>
          <w:rFonts w:eastAsia="Calibri"/>
          <w:sz w:val="24"/>
          <w:szCs w:val="24"/>
        </w:rPr>
        <w:t>.</w:t>
      </w:r>
    </w:p>
    <w:p w14:paraId="135DB1CC">
      <w:pPr>
        <w:spacing w:line="360" w:lineRule="auto"/>
        <w:contextualSpacing/>
        <w:rPr>
          <w:rFonts w:eastAsia="Calibri"/>
          <w:sz w:val="24"/>
          <w:szCs w:val="24"/>
        </w:rPr>
      </w:pPr>
      <w:r>
        <w:rPr>
          <w:rFonts w:eastAsia="Calibri"/>
          <w:sz w:val="24"/>
          <w:szCs w:val="24"/>
        </w:rPr>
        <w:t>Общение:</w:t>
      </w:r>
    </w:p>
    <w:p w14:paraId="61ACD530">
      <w:pPr>
        <w:spacing w:line="360" w:lineRule="auto"/>
        <w:contextualSpacing/>
        <w:rPr>
          <w:rFonts w:eastAsia="Calibri"/>
          <w:sz w:val="24"/>
          <w:szCs w:val="24"/>
        </w:rPr>
      </w:pPr>
      <w:r>
        <w:rPr>
          <w:rFonts w:eastAsia="Calibri"/>
          <w:sz w:val="24"/>
          <w:szCs w:val="24"/>
        </w:rPr>
        <w:t>-воспринимать и формулировать суждения, выражать эмоции в соответствии с целями и условиями общения;</w:t>
      </w:r>
    </w:p>
    <w:p w14:paraId="4E0D9E38">
      <w:pPr>
        <w:spacing w:line="360" w:lineRule="auto"/>
        <w:contextualSpacing/>
        <w:rPr>
          <w:rFonts w:eastAsia="Calibri"/>
          <w:sz w:val="24"/>
          <w:szCs w:val="24"/>
        </w:rPr>
      </w:pPr>
      <w:r>
        <w:rPr>
          <w:rFonts w:eastAsia="Calibri"/>
          <w:sz w:val="24"/>
          <w:szCs w:val="24"/>
        </w:rPr>
        <w:t>-выражать себя (свою точку зрения) в устных и письменных текстах;</w:t>
      </w:r>
    </w:p>
    <w:p w14:paraId="62F422FA">
      <w:pPr>
        <w:spacing w:line="360" w:lineRule="auto"/>
        <w:contextualSpacing/>
        <w:rPr>
          <w:rFonts w:eastAsia="Calibri"/>
          <w:sz w:val="24"/>
          <w:szCs w:val="24"/>
        </w:rPr>
      </w:pPr>
      <w:r>
        <w:rPr>
          <w:rFonts w:eastAsia="Calibri"/>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1C63BEF">
      <w:pPr>
        <w:spacing w:line="360" w:lineRule="auto"/>
        <w:contextualSpacing/>
        <w:rPr>
          <w:rFonts w:eastAsia="Calibri"/>
          <w:sz w:val="24"/>
          <w:szCs w:val="24"/>
        </w:rPr>
      </w:pPr>
      <w:r>
        <w:rPr>
          <w:rFonts w:eastAsia="Calibri"/>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C81EC58">
      <w:pPr>
        <w:spacing w:line="360" w:lineRule="auto"/>
        <w:contextualSpacing/>
        <w:rPr>
          <w:rFonts w:eastAsia="Calibri"/>
          <w:sz w:val="24"/>
          <w:szCs w:val="24"/>
        </w:rPr>
      </w:pPr>
      <w:r>
        <w:rPr>
          <w:rFonts w:eastAsia="Calibri"/>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DFC5CB7">
      <w:pPr>
        <w:spacing w:line="360" w:lineRule="auto"/>
        <w:contextualSpacing/>
        <w:rPr>
          <w:rFonts w:eastAsia="Calibri"/>
          <w:sz w:val="24"/>
          <w:szCs w:val="24"/>
        </w:rPr>
      </w:pPr>
      <w:r>
        <w:rPr>
          <w:rFonts w:eastAsia="Calibri"/>
          <w:sz w:val="24"/>
          <w:szCs w:val="24"/>
        </w:rPr>
        <w:t>-сопоставлять свои суждения с суждениями других участников диалога, обнаруживать различие и сходство позиций;</w:t>
      </w:r>
    </w:p>
    <w:p w14:paraId="71365B4C">
      <w:pPr>
        <w:spacing w:line="360" w:lineRule="auto"/>
        <w:contextualSpacing/>
        <w:rPr>
          <w:rFonts w:eastAsia="Calibri"/>
          <w:sz w:val="24"/>
          <w:szCs w:val="24"/>
        </w:rPr>
      </w:pPr>
      <w:r>
        <w:rPr>
          <w:rFonts w:eastAsia="Calibri"/>
          <w:sz w:val="24"/>
          <w:szCs w:val="24"/>
        </w:rPr>
        <w:t>-публично представлять результаты выполненного опыта (эксперимента, исследования, проекта);</w:t>
      </w:r>
    </w:p>
    <w:p w14:paraId="30AC8EEB">
      <w:pPr>
        <w:spacing w:line="360" w:lineRule="auto"/>
        <w:contextualSpacing/>
        <w:rPr>
          <w:rFonts w:eastAsia="Calibri"/>
          <w:sz w:val="24"/>
          <w:szCs w:val="24"/>
        </w:rPr>
      </w:pPr>
      <w:r>
        <w:rPr>
          <w:rFonts w:eastAsia="Calibri"/>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CBBCB0">
      <w:pPr>
        <w:spacing w:line="360" w:lineRule="auto"/>
        <w:contextualSpacing/>
        <w:rPr>
          <w:rFonts w:eastAsia="Calibri"/>
          <w:sz w:val="24"/>
          <w:szCs w:val="24"/>
        </w:rPr>
      </w:pPr>
      <w:r>
        <w:rPr>
          <w:rFonts w:eastAsia="Calibri"/>
          <w:sz w:val="24"/>
          <w:szCs w:val="24"/>
        </w:rPr>
        <w:t>Совместная деятельность:</w:t>
      </w:r>
    </w:p>
    <w:p w14:paraId="26DEE19E">
      <w:pPr>
        <w:spacing w:line="360" w:lineRule="auto"/>
        <w:contextualSpacing/>
        <w:rPr>
          <w:rFonts w:eastAsia="Calibri"/>
          <w:sz w:val="24"/>
          <w:szCs w:val="24"/>
        </w:rPr>
      </w:pPr>
      <w:r>
        <w:rPr>
          <w:rFonts w:eastAsia="Calibri"/>
          <w:sz w:val="24"/>
          <w:szCs w:val="24"/>
        </w:rPr>
        <w:t>-понимать и использовать преимущества командной и индивидуальной работы при решении конкретной проблемы, обоcновывать необходимость применения групповых форм взаимодействия при решении поставленной задачи;</w:t>
      </w:r>
    </w:p>
    <w:p w14:paraId="1B2E25BF">
      <w:pPr>
        <w:spacing w:line="360" w:lineRule="auto"/>
        <w:contextualSpacing/>
        <w:rPr>
          <w:rFonts w:eastAsia="Calibri"/>
          <w:sz w:val="24"/>
          <w:szCs w:val="24"/>
        </w:rPr>
      </w:pPr>
      <w:r>
        <w:rPr>
          <w:rFonts w:eastAsia="Calibri"/>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E9BFE88">
      <w:pPr>
        <w:spacing w:line="360" w:lineRule="auto"/>
        <w:contextualSpacing/>
        <w:rPr>
          <w:rFonts w:eastAsia="Calibri"/>
          <w:sz w:val="24"/>
          <w:szCs w:val="24"/>
        </w:rPr>
      </w:pPr>
      <w:r>
        <w:rPr>
          <w:rFonts w:eastAsia="Calibri"/>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84E0969">
      <w:pPr>
        <w:spacing w:line="360" w:lineRule="auto"/>
        <w:contextualSpacing/>
        <w:rPr>
          <w:rFonts w:eastAsia="Calibri"/>
          <w:sz w:val="24"/>
          <w:szCs w:val="24"/>
        </w:rPr>
      </w:pPr>
      <w:r>
        <w:rPr>
          <w:rFonts w:eastAsia="Calibri"/>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956B4E">
      <w:pPr>
        <w:spacing w:line="360" w:lineRule="auto"/>
        <w:contextualSpacing/>
        <w:rPr>
          <w:rFonts w:eastAsia="Calibri"/>
          <w:sz w:val="24"/>
          <w:szCs w:val="24"/>
        </w:rPr>
      </w:pPr>
      <w:r>
        <w:rPr>
          <w:rFonts w:eastAsia="Calibri"/>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7D0D42B">
      <w:pPr>
        <w:spacing w:line="360" w:lineRule="auto"/>
        <w:contextualSpacing/>
        <w:rPr>
          <w:rFonts w:eastAsia="Calibri"/>
          <w:sz w:val="24"/>
          <w:szCs w:val="24"/>
        </w:rPr>
      </w:pPr>
      <w:r>
        <w:rPr>
          <w:rFonts w:eastAsia="Calibri"/>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3A1B3BA">
      <w:pPr>
        <w:spacing w:line="360" w:lineRule="auto"/>
        <w:contextualSpacing/>
        <w:rPr>
          <w:rFonts w:eastAsia="Calibri"/>
          <w:sz w:val="24"/>
          <w:szCs w:val="24"/>
        </w:rPr>
      </w:pPr>
      <w:r>
        <w:rPr>
          <w:rFonts w:eastAsia="Calibri"/>
          <w:sz w:val="24"/>
          <w:szCs w:val="24"/>
        </w:rPr>
        <w:t>Овладение </w:t>
      </w:r>
      <w:r>
        <w:rPr>
          <w:rFonts w:eastAsia="Calibri"/>
          <w:i/>
          <w:iCs/>
          <w:sz w:val="24"/>
          <w:szCs w:val="24"/>
        </w:rPr>
        <w:t>универсальными учебными регулятивными действиями</w:t>
      </w:r>
      <w:r>
        <w:rPr>
          <w:rFonts w:eastAsia="Calibri"/>
          <w:sz w:val="24"/>
          <w:szCs w:val="24"/>
        </w:rPr>
        <w:t>.</w:t>
      </w:r>
    </w:p>
    <w:p w14:paraId="4C86220F">
      <w:pPr>
        <w:spacing w:line="360" w:lineRule="auto"/>
        <w:contextualSpacing/>
        <w:rPr>
          <w:rFonts w:eastAsia="Calibri"/>
          <w:sz w:val="24"/>
          <w:szCs w:val="24"/>
        </w:rPr>
      </w:pPr>
      <w:r>
        <w:rPr>
          <w:rFonts w:eastAsia="Calibri"/>
          <w:sz w:val="24"/>
          <w:szCs w:val="24"/>
        </w:rPr>
        <w:t>Самоорганизация:</w:t>
      </w:r>
    </w:p>
    <w:p w14:paraId="210E72EF">
      <w:pPr>
        <w:spacing w:line="360" w:lineRule="auto"/>
        <w:contextualSpacing/>
        <w:rPr>
          <w:rFonts w:eastAsia="Calibri"/>
          <w:sz w:val="24"/>
          <w:szCs w:val="24"/>
        </w:rPr>
      </w:pPr>
      <w:r>
        <w:rPr>
          <w:rFonts w:eastAsia="Calibri"/>
          <w:sz w:val="24"/>
          <w:szCs w:val="24"/>
        </w:rPr>
        <w:t>-выявлять проблемы для решения в жизненных и учебных ситуациях;</w:t>
      </w:r>
    </w:p>
    <w:p w14:paraId="782E231F">
      <w:pPr>
        <w:spacing w:line="360" w:lineRule="auto"/>
        <w:contextualSpacing/>
        <w:rPr>
          <w:rFonts w:eastAsia="Calibri"/>
          <w:sz w:val="24"/>
          <w:szCs w:val="24"/>
        </w:rPr>
      </w:pPr>
      <w:r>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14:paraId="60775C73">
      <w:pPr>
        <w:spacing w:line="360" w:lineRule="auto"/>
        <w:contextualSpacing/>
        <w:rPr>
          <w:rFonts w:eastAsia="Calibri"/>
          <w:sz w:val="24"/>
          <w:szCs w:val="24"/>
        </w:rPr>
      </w:pPr>
      <w:r>
        <w:rPr>
          <w:rFonts w:eastAsia="Calibri"/>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8680172">
      <w:pPr>
        <w:spacing w:line="360" w:lineRule="auto"/>
        <w:contextualSpacing/>
        <w:rPr>
          <w:rFonts w:eastAsia="Calibri"/>
          <w:sz w:val="24"/>
          <w:szCs w:val="24"/>
        </w:rPr>
      </w:pPr>
      <w:r>
        <w:rPr>
          <w:rFonts w:eastAsia="Calibri"/>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B03479E">
      <w:pPr>
        <w:spacing w:line="360" w:lineRule="auto"/>
        <w:contextualSpacing/>
        <w:rPr>
          <w:rFonts w:eastAsia="Calibri"/>
          <w:sz w:val="24"/>
          <w:szCs w:val="24"/>
        </w:rPr>
      </w:pPr>
      <w:r>
        <w:rPr>
          <w:rFonts w:eastAsia="Calibri"/>
          <w:sz w:val="24"/>
          <w:szCs w:val="24"/>
        </w:rPr>
        <w:t>-делать выбор и принимать ответственность за решение. Самоконтроль:</w:t>
      </w:r>
    </w:p>
    <w:p w14:paraId="1CA18EEE">
      <w:pPr>
        <w:spacing w:line="360" w:lineRule="auto"/>
        <w:contextualSpacing/>
        <w:rPr>
          <w:rFonts w:eastAsia="Calibri"/>
          <w:sz w:val="24"/>
          <w:szCs w:val="24"/>
        </w:rPr>
      </w:pPr>
      <w:r>
        <w:rPr>
          <w:rFonts w:eastAsia="Calibri"/>
          <w:sz w:val="24"/>
          <w:szCs w:val="24"/>
        </w:rPr>
        <w:t>-владеть способами самоконтроля, самомотивации и рефлексии;</w:t>
      </w:r>
    </w:p>
    <w:p w14:paraId="58008F04">
      <w:pPr>
        <w:spacing w:line="360" w:lineRule="auto"/>
        <w:contextualSpacing/>
        <w:rPr>
          <w:rFonts w:eastAsia="Calibri"/>
          <w:sz w:val="24"/>
          <w:szCs w:val="24"/>
        </w:rPr>
      </w:pPr>
      <w:r>
        <w:rPr>
          <w:rFonts w:eastAsia="Calibri"/>
          <w:sz w:val="24"/>
          <w:szCs w:val="24"/>
        </w:rPr>
        <w:t>-давать адекватную оценку ситуации и предлагать план ее изменения;</w:t>
      </w:r>
    </w:p>
    <w:p w14:paraId="77032949">
      <w:pPr>
        <w:spacing w:line="360" w:lineRule="auto"/>
        <w:contextualSpacing/>
        <w:rPr>
          <w:rFonts w:eastAsia="Calibri"/>
          <w:sz w:val="24"/>
          <w:szCs w:val="24"/>
        </w:rPr>
      </w:pPr>
      <w:r>
        <w:rPr>
          <w:rFonts w:eastAsia="Calibri"/>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D3D1C7C">
      <w:pPr>
        <w:spacing w:line="360" w:lineRule="auto"/>
        <w:contextualSpacing/>
        <w:rPr>
          <w:rFonts w:eastAsia="Calibri"/>
          <w:sz w:val="24"/>
          <w:szCs w:val="24"/>
        </w:rPr>
      </w:pPr>
      <w:r>
        <w:rPr>
          <w:rFonts w:eastAsia="Calibri"/>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9FEB63E">
      <w:pPr>
        <w:spacing w:line="360" w:lineRule="auto"/>
        <w:contextualSpacing/>
        <w:rPr>
          <w:rFonts w:eastAsia="Calibri"/>
          <w:sz w:val="24"/>
          <w:szCs w:val="24"/>
        </w:rPr>
      </w:pPr>
      <w:r>
        <w:rPr>
          <w:rFonts w:eastAsia="Calibri"/>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062569E">
      <w:pPr>
        <w:spacing w:line="360" w:lineRule="auto"/>
        <w:contextualSpacing/>
        <w:rPr>
          <w:rFonts w:eastAsia="Calibri"/>
          <w:sz w:val="24"/>
          <w:szCs w:val="24"/>
        </w:rPr>
      </w:pPr>
      <w:r>
        <w:rPr>
          <w:rFonts w:eastAsia="Calibri"/>
          <w:sz w:val="24"/>
          <w:szCs w:val="24"/>
        </w:rPr>
        <w:t>-оценивать соответствие результата цели и условиям.</w:t>
      </w:r>
    </w:p>
    <w:p w14:paraId="7A4960A4">
      <w:pPr>
        <w:spacing w:line="360" w:lineRule="auto"/>
        <w:contextualSpacing/>
        <w:rPr>
          <w:rFonts w:eastAsia="Calibri"/>
          <w:sz w:val="24"/>
          <w:szCs w:val="24"/>
        </w:rPr>
      </w:pPr>
      <w:r>
        <w:rPr>
          <w:rFonts w:eastAsia="Calibri"/>
          <w:i/>
          <w:iCs/>
          <w:sz w:val="24"/>
          <w:szCs w:val="24"/>
        </w:rPr>
        <w:t>Эмоциональный интеллект:</w:t>
      </w:r>
    </w:p>
    <w:p w14:paraId="617D403A">
      <w:pPr>
        <w:spacing w:line="360" w:lineRule="auto"/>
        <w:contextualSpacing/>
        <w:rPr>
          <w:rFonts w:eastAsia="Calibri"/>
          <w:sz w:val="24"/>
          <w:szCs w:val="24"/>
        </w:rPr>
      </w:pPr>
      <w:r>
        <w:rPr>
          <w:rFonts w:eastAsia="Calibri"/>
          <w:sz w:val="24"/>
          <w:szCs w:val="24"/>
        </w:rPr>
        <w:t>-различать, называть и управлять собственными эмоциями и эмоциями других;</w:t>
      </w:r>
    </w:p>
    <w:p w14:paraId="598E7AB1">
      <w:pPr>
        <w:spacing w:line="360" w:lineRule="auto"/>
        <w:contextualSpacing/>
        <w:rPr>
          <w:rFonts w:eastAsia="Calibri"/>
          <w:sz w:val="24"/>
          <w:szCs w:val="24"/>
        </w:rPr>
      </w:pPr>
      <w:r>
        <w:rPr>
          <w:rFonts w:eastAsia="Calibri"/>
          <w:sz w:val="24"/>
          <w:szCs w:val="24"/>
        </w:rPr>
        <w:t>-выявлять и анализировать причины эмоций;</w:t>
      </w:r>
    </w:p>
    <w:p w14:paraId="77EF6DE7">
      <w:pPr>
        <w:spacing w:line="360" w:lineRule="auto"/>
        <w:contextualSpacing/>
        <w:rPr>
          <w:rFonts w:eastAsia="Calibri"/>
          <w:sz w:val="24"/>
          <w:szCs w:val="24"/>
        </w:rPr>
      </w:pPr>
      <w:r>
        <w:rPr>
          <w:rFonts w:eastAsia="Calibri"/>
          <w:sz w:val="24"/>
          <w:szCs w:val="24"/>
        </w:rPr>
        <w:t>-ставить себя на место другого человека, понимать мотивы и намерения другого;</w:t>
      </w:r>
    </w:p>
    <w:p w14:paraId="7078B984">
      <w:pPr>
        <w:spacing w:line="360" w:lineRule="auto"/>
        <w:contextualSpacing/>
        <w:rPr>
          <w:rFonts w:eastAsia="Calibri"/>
          <w:sz w:val="24"/>
          <w:szCs w:val="24"/>
        </w:rPr>
      </w:pPr>
      <w:r>
        <w:rPr>
          <w:rFonts w:eastAsia="Calibri"/>
          <w:sz w:val="24"/>
          <w:szCs w:val="24"/>
        </w:rPr>
        <w:t>-регулировать способ выражения эмоций..</w:t>
      </w:r>
    </w:p>
    <w:p w14:paraId="635D9DCB">
      <w:pPr>
        <w:spacing w:line="360" w:lineRule="auto"/>
        <w:contextualSpacing/>
        <w:rPr>
          <w:rFonts w:eastAsia="Calibri"/>
          <w:sz w:val="24"/>
          <w:szCs w:val="24"/>
        </w:rPr>
      </w:pPr>
      <w:r>
        <w:rPr>
          <w:rFonts w:eastAsia="Calibri"/>
          <w:b/>
          <w:bCs/>
          <w:sz w:val="24"/>
          <w:szCs w:val="24"/>
        </w:rPr>
        <w:t>Предметные результаты</w:t>
      </w:r>
      <w:r>
        <w:rPr>
          <w:rFonts w:eastAsia="Calibri"/>
          <w:sz w:val="24"/>
          <w:szCs w:val="24"/>
        </w:rPr>
        <w:t>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306B4415">
      <w:pPr>
        <w:spacing w:line="360" w:lineRule="auto"/>
        <w:contextualSpacing/>
        <w:rPr>
          <w:rFonts w:eastAsia="Calibri"/>
          <w:sz w:val="24"/>
          <w:szCs w:val="24"/>
        </w:rPr>
      </w:pPr>
      <w:r>
        <w:rPr>
          <w:rFonts w:eastAsia="Calibri"/>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в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A28C6C7">
      <w:pPr>
        <w:spacing w:line="360" w:lineRule="auto"/>
        <w:contextualSpacing/>
        <w:rPr>
          <w:rFonts w:eastAsia="Calibri"/>
          <w:sz w:val="24"/>
          <w:szCs w:val="24"/>
        </w:rPr>
      </w:pPr>
      <w:r>
        <w:rPr>
          <w:rFonts w:eastAsia="Calibri"/>
          <w:sz w:val="24"/>
          <w:szCs w:val="24"/>
        </w:rPr>
        <w:t>Предметные результаты по курсу должны обеспечивать:</w:t>
      </w:r>
    </w:p>
    <w:p w14:paraId="4404C580">
      <w:pPr>
        <w:numPr>
          <w:ilvl w:val="0"/>
          <w:numId w:val="13"/>
        </w:numPr>
        <w:spacing w:line="360" w:lineRule="auto"/>
        <w:contextualSpacing/>
        <w:rPr>
          <w:rFonts w:eastAsia="Calibri"/>
          <w:sz w:val="24"/>
          <w:szCs w:val="24"/>
        </w:rPr>
      </w:pPr>
      <w:r>
        <w:rPr>
          <w:rFonts w:eastAsia="Calibri"/>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735BBA3">
      <w:pPr>
        <w:numPr>
          <w:ilvl w:val="0"/>
          <w:numId w:val="13"/>
        </w:numPr>
        <w:spacing w:line="360" w:lineRule="auto"/>
        <w:contextualSpacing/>
        <w:rPr>
          <w:rFonts w:eastAsia="Calibri"/>
          <w:sz w:val="24"/>
          <w:szCs w:val="24"/>
        </w:rPr>
      </w:pPr>
      <w:r>
        <w:rPr>
          <w:rFonts w:eastAsia="Calibri"/>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E407CA0">
      <w:pPr>
        <w:numPr>
          <w:ilvl w:val="0"/>
          <w:numId w:val="13"/>
        </w:numPr>
        <w:spacing w:line="360" w:lineRule="auto"/>
        <w:contextualSpacing/>
        <w:rPr>
          <w:rFonts w:eastAsia="Calibri"/>
          <w:sz w:val="24"/>
          <w:szCs w:val="24"/>
        </w:rPr>
      </w:pPr>
      <w:r>
        <w:rPr>
          <w:rFonts w:eastAsia="Calibri"/>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AF632B5">
      <w:pPr>
        <w:numPr>
          <w:ilvl w:val="0"/>
          <w:numId w:val="13"/>
        </w:numPr>
        <w:spacing w:line="360" w:lineRule="auto"/>
        <w:contextualSpacing/>
        <w:rPr>
          <w:rFonts w:eastAsia="Calibri"/>
          <w:sz w:val="24"/>
          <w:szCs w:val="24"/>
        </w:rPr>
      </w:pPr>
      <w:r>
        <w:rPr>
          <w:rFonts w:eastAsia="Calibri"/>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D4F828F">
      <w:pPr>
        <w:numPr>
          <w:ilvl w:val="0"/>
          <w:numId w:val="13"/>
        </w:numPr>
        <w:spacing w:line="360" w:lineRule="auto"/>
        <w:contextualSpacing/>
        <w:rPr>
          <w:rFonts w:eastAsia="Calibri"/>
          <w:sz w:val="24"/>
          <w:szCs w:val="24"/>
        </w:rPr>
      </w:pPr>
      <w:r>
        <w:rPr>
          <w:rFonts w:eastAsia="Calibri"/>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2C258471">
      <w:pPr>
        <w:numPr>
          <w:ilvl w:val="0"/>
          <w:numId w:val="13"/>
        </w:numPr>
        <w:spacing w:line="360" w:lineRule="auto"/>
        <w:contextualSpacing/>
        <w:rPr>
          <w:rFonts w:eastAsia="Calibri"/>
          <w:sz w:val="24"/>
          <w:szCs w:val="24"/>
        </w:rPr>
      </w:pPr>
      <w:r>
        <w:rPr>
          <w:rFonts w:eastAsia="Calibri"/>
          <w:sz w:val="24"/>
          <w:szCs w:val="24"/>
        </w:rPr>
        <w:t>знание и понимание роли государства и общества в решении задачи обеспечения национальной безопасности и защиты</w:t>
      </w:r>
    </w:p>
    <w:p w14:paraId="55695392">
      <w:pPr>
        <w:numPr>
          <w:ilvl w:val="0"/>
          <w:numId w:val="13"/>
        </w:numPr>
        <w:spacing w:line="360" w:lineRule="auto"/>
        <w:contextualSpacing/>
        <w:rPr>
          <w:rFonts w:eastAsia="Calibri"/>
          <w:sz w:val="24"/>
          <w:szCs w:val="24"/>
        </w:rPr>
      </w:pPr>
      <w:r>
        <w:rPr>
          <w:rFonts w:eastAsia="Calibri"/>
          <w:sz w:val="24"/>
          <w:szCs w:val="24"/>
        </w:rPr>
        <w:t>населения от опасных и чрезвычайных ситуаций природного, техногенного и социального (в том числе террористического) характера;</w:t>
      </w:r>
    </w:p>
    <w:p w14:paraId="0B9B8B08">
      <w:pPr>
        <w:numPr>
          <w:ilvl w:val="0"/>
          <w:numId w:val="13"/>
        </w:numPr>
        <w:spacing w:line="360" w:lineRule="auto"/>
        <w:contextualSpacing/>
        <w:rPr>
          <w:rFonts w:eastAsia="Calibri"/>
          <w:sz w:val="24"/>
          <w:szCs w:val="24"/>
        </w:rPr>
      </w:pPr>
      <w:r>
        <w:rPr>
          <w:rFonts w:eastAsia="Calibri"/>
          <w:sz w:val="24"/>
          <w:szCs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B80B5F5">
      <w:pPr>
        <w:numPr>
          <w:ilvl w:val="0"/>
          <w:numId w:val="13"/>
        </w:numPr>
        <w:spacing w:line="360" w:lineRule="auto"/>
        <w:contextualSpacing/>
        <w:rPr>
          <w:rFonts w:eastAsia="Calibri"/>
          <w:sz w:val="24"/>
          <w:szCs w:val="24"/>
        </w:rPr>
      </w:pPr>
      <w:r>
        <w:rPr>
          <w:rFonts w:eastAsia="Calibri"/>
          <w:sz w:val="24"/>
          <w:szCs w:val="24"/>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47B088DE">
      <w:pPr>
        <w:numPr>
          <w:ilvl w:val="0"/>
          <w:numId w:val="13"/>
        </w:numPr>
        <w:spacing w:line="360" w:lineRule="auto"/>
        <w:contextualSpacing/>
        <w:rPr>
          <w:rFonts w:eastAsia="Calibri"/>
          <w:sz w:val="24"/>
          <w:szCs w:val="24"/>
        </w:rPr>
      </w:pPr>
      <w:r>
        <w:rPr>
          <w:rFonts w:eastAsia="Calibri"/>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77AFB50">
      <w:pPr>
        <w:numPr>
          <w:ilvl w:val="0"/>
          <w:numId w:val="13"/>
        </w:numPr>
        <w:spacing w:line="360" w:lineRule="auto"/>
        <w:contextualSpacing/>
        <w:rPr>
          <w:rFonts w:eastAsia="Calibri"/>
          <w:sz w:val="24"/>
          <w:szCs w:val="24"/>
        </w:rPr>
      </w:pPr>
      <w:r>
        <w:rPr>
          <w:rFonts w:eastAsia="Calibri"/>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AE3FB1D">
      <w:pPr>
        <w:numPr>
          <w:ilvl w:val="0"/>
          <w:numId w:val="13"/>
        </w:numPr>
        <w:spacing w:line="360" w:lineRule="auto"/>
        <w:contextualSpacing/>
        <w:rPr>
          <w:rFonts w:eastAsia="Calibri"/>
          <w:sz w:val="24"/>
          <w:szCs w:val="24"/>
        </w:rPr>
      </w:pPr>
      <w:r>
        <w:rPr>
          <w:rFonts w:eastAsia="Calibri"/>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4504ACD">
      <w:pPr>
        <w:numPr>
          <w:ilvl w:val="0"/>
          <w:numId w:val="13"/>
        </w:numPr>
        <w:spacing w:line="360" w:lineRule="auto"/>
        <w:contextualSpacing/>
        <w:rPr>
          <w:rFonts w:eastAsia="Calibri"/>
          <w:sz w:val="24"/>
          <w:szCs w:val="24"/>
        </w:rPr>
      </w:pPr>
      <w:r>
        <w:rPr>
          <w:rFonts w:eastAsia="Calibri"/>
          <w:sz w:val="24"/>
          <w:szCs w:val="24"/>
        </w:rPr>
        <w:t>овладение знаниями и умениями предупреждать опасные и чрезвычайные ситуации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7195A4F">
      <w:pPr>
        <w:numPr>
          <w:ilvl w:val="0"/>
          <w:numId w:val="13"/>
        </w:numPr>
        <w:spacing w:line="360" w:lineRule="auto"/>
        <w:contextualSpacing/>
        <w:rPr>
          <w:rFonts w:eastAsia="Calibri"/>
          <w:sz w:val="24"/>
          <w:szCs w:val="24"/>
        </w:rPr>
      </w:pPr>
      <w:r>
        <w:rPr>
          <w:rFonts w:eastAsia="Calibri"/>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D36DBC6">
      <w:pPr>
        <w:spacing w:line="360" w:lineRule="auto"/>
        <w:ind w:left="360"/>
        <w:contextualSpacing/>
        <w:rPr>
          <w:rFonts w:eastAsia="Calibri"/>
          <w:sz w:val="24"/>
          <w:szCs w:val="24"/>
        </w:rPr>
        <w:sectPr>
          <w:pgSz w:w="11906" w:h="16383"/>
          <w:pgMar w:top="851" w:right="1134" w:bottom="1701" w:left="1134" w:header="709" w:footer="709" w:gutter="0"/>
          <w:cols w:space="708" w:num="1"/>
          <w:titlePg/>
          <w:docGrid w:linePitch="360" w:charSpace="0"/>
        </w:sectPr>
      </w:pPr>
    </w:p>
    <w:p w14:paraId="102619C0">
      <w:pPr>
        <w:spacing w:line="360" w:lineRule="auto"/>
        <w:contextualSpacing/>
        <w:rPr>
          <w:rFonts w:eastAsia="Calibri"/>
          <w:sz w:val="24"/>
          <w:szCs w:val="24"/>
        </w:rPr>
      </w:pPr>
    </w:p>
    <w:p w14:paraId="3F702B2E">
      <w:pPr>
        <w:spacing w:line="360" w:lineRule="auto"/>
        <w:contextualSpacing/>
        <w:rPr>
          <w:sz w:val="24"/>
          <w:szCs w:val="24"/>
        </w:rPr>
      </w:pPr>
      <w:r>
        <w:rPr>
          <w:rFonts w:eastAsia="Times New Roman"/>
          <w:b/>
          <w:bCs/>
          <w:color w:val="000000"/>
          <w:sz w:val="24"/>
          <w:szCs w:val="24"/>
        </w:rPr>
        <w:t>ТЕМАТИЧЕСКОЕ ПЛАНИРОВАНИЕ</w:t>
      </w:r>
    </w:p>
    <w:p w14:paraId="12AE2D53">
      <w:pPr>
        <w:shd w:val="clear" w:color="auto" w:fill="FFFFFF"/>
        <w:autoSpaceDE w:val="0"/>
        <w:autoSpaceDN w:val="0"/>
        <w:adjustRightInd w:val="0"/>
        <w:spacing w:after="0" w:line="360" w:lineRule="auto"/>
        <w:contextualSpacing/>
        <w:jc w:val="center"/>
        <w:rPr>
          <w:rFonts w:eastAsia="Times New Roman"/>
          <w:b/>
          <w:bCs/>
          <w:color w:val="000000"/>
          <w:sz w:val="24"/>
          <w:szCs w:val="24"/>
        </w:rPr>
      </w:pPr>
    </w:p>
    <w:p w14:paraId="6F7B01C4">
      <w:pPr>
        <w:spacing w:after="0" w:line="360" w:lineRule="auto"/>
        <w:ind w:firstLine="700"/>
        <w:contextualSpacing/>
        <w:rPr>
          <w:rFonts w:eastAsia="Times New Roman"/>
          <w:b/>
          <w:sz w:val="24"/>
          <w:szCs w:val="24"/>
        </w:rPr>
      </w:pPr>
      <w:r>
        <w:rPr>
          <w:rFonts w:eastAsia="Times New Roman"/>
          <w:b/>
          <w:sz w:val="24"/>
          <w:szCs w:val="24"/>
        </w:rPr>
        <w:t>5 класс</w:t>
      </w:r>
    </w:p>
    <w:tbl>
      <w:tblPr>
        <w:tblStyle w:val="64"/>
        <w:tblW w:w="15026"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682"/>
        <w:gridCol w:w="1559"/>
        <w:gridCol w:w="1453"/>
        <w:gridCol w:w="4784"/>
      </w:tblGrid>
      <w:tr w14:paraId="4E69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64E3383D">
            <w:pPr>
              <w:spacing w:after="0" w:line="360" w:lineRule="auto"/>
              <w:contextualSpacing/>
              <w:rPr>
                <w:lang w:val="en-US"/>
              </w:rPr>
            </w:pPr>
            <w:r>
              <w:rPr>
                <w:b/>
                <w:lang w:val="en-US"/>
              </w:rPr>
              <w:t xml:space="preserve">№ п/п </w:t>
            </w:r>
          </w:p>
          <w:p w14:paraId="0EE147E7">
            <w:pPr>
              <w:spacing w:after="0" w:line="360" w:lineRule="auto"/>
              <w:contextualSpacing/>
            </w:pPr>
          </w:p>
        </w:tc>
        <w:tc>
          <w:tcPr>
            <w:tcW w:w="6682" w:type="dxa"/>
          </w:tcPr>
          <w:p w14:paraId="01659107">
            <w:pPr>
              <w:spacing w:after="0" w:line="360" w:lineRule="auto"/>
              <w:contextualSpacing/>
            </w:pPr>
          </w:p>
          <w:p w14:paraId="0C262D76">
            <w:pPr>
              <w:spacing w:after="0" w:line="360" w:lineRule="auto"/>
              <w:ind w:left="135"/>
              <w:contextualSpacing/>
            </w:pPr>
            <w:r>
              <w:rPr>
                <w:b/>
                <w:color w:val="000000"/>
                <w:sz w:val="24"/>
              </w:rPr>
              <w:t xml:space="preserve">Наименование разделов и тем программы </w:t>
            </w:r>
          </w:p>
          <w:p w14:paraId="0DF06695">
            <w:pPr>
              <w:spacing w:after="0" w:line="360" w:lineRule="auto"/>
              <w:contextualSpacing/>
            </w:pPr>
          </w:p>
        </w:tc>
        <w:tc>
          <w:tcPr>
            <w:tcW w:w="1559" w:type="dxa"/>
          </w:tcPr>
          <w:p w14:paraId="16B66A4D">
            <w:pPr>
              <w:spacing w:after="0" w:line="360" w:lineRule="auto"/>
              <w:contextualSpacing/>
            </w:pPr>
            <w:r>
              <w:rPr>
                <w:b/>
                <w:color w:val="000000"/>
                <w:sz w:val="24"/>
              </w:rPr>
              <w:t>Количество часов. Всего</w:t>
            </w:r>
          </w:p>
        </w:tc>
        <w:tc>
          <w:tcPr>
            <w:tcW w:w="1453" w:type="dxa"/>
          </w:tcPr>
          <w:p w14:paraId="7DFA0F61">
            <w:pPr>
              <w:spacing w:after="0" w:line="360" w:lineRule="auto"/>
              <w:contextualSpacing/>
            </w:pPr>
            <w:r>
              <w:rPr>
                <w:b/>
                <w:color w:val="000000"/>
                <w:sz w:val="24"/>
              </w:rPr>
              <w:t>Контрольные работы, вход диаг.</w:t>
            </w:r>
          </w:p>
        </w:tc>
        <w:tc>
          <w:tcPr>
            <w:tcW w:w="4784" w:type="dxa"/>
          </w:tcPr>
          <w:p w14:paraId="6C9FFD9B">
            <w:pPr>
              <w:spacing w:after="0" w:line="360" w:lineRule="auto"/>
              <w:ind w:left="135"/>
              <w:contextualSpacing/>
            </w:pPr>
            <w:r>
              <w:rPr>
                <w:b/>
                <w:color w:val="000000"/>
                <w:sz w:val="24"/>
              </w:rPr>
              <w:t xml:space="preserve">Электронные (цифровые) образовательные ресурсы </w:t>
            </w:r>
          </w:p>
          <w:p w14:paraId="5E8AF044">
            <w:pPr>
              <w:spacing w:after="0" w:line="360" w:lineRule="auto"/>
              <w:contextualSpacing/>
            </w:pPr>
          </w:p>
        </w:tc>
      </w:tr>
      <w:tr w14:paraId="3380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58740D57">
            <w:pPr>
              <w:spacing w:after="0" w:line="360" w:lineRule="auto"/>
              <w:contextualSpacing/>
            </w:pPr>
            <w:r>
              <w:t>1</w:t>
            </w:r>
          </w:p>
        </w:tc>
        <w:tc>
          <w:tcPr>
            <w:tcW w:w="6682" w:type="dxa"/>
          </w:tcPr>
          <w:p w14:paraId="35B0E1AA">
            <w:pPr>
              <w:widowControl w:val="0"/>
              <w:spacing w:after="0" w:line="360" w:lineRule="auto"/>
              <w:contextualSpacing/>
              <w:rPr>
                <w:sz w:val="24"/>
                <w:szCs w:val="24"/>
              </w:rPr>
            </w:pPr>
            <w:r>
              <w:rPr>
                <w:sz w:val="24"/>
                <w:szCs w:val="24"/>
              </w:rPr>
              <w:t xml:space="preserve">Основы безопасности личности, общества, государства </w:t>
            </w:r>
          </w:p>
          <w:p w14:paraId="7876681A">
            <w:pPr>
              <w:spacing w:after="0" w:line="360" w:lineRule="auto"/>
              <w:contextualSpacing/>
              <w:rPr>
                <w:sz w:val="24"/>
                <w:szCs w:val="24"/>
              </w:rPr>
            </w:pPr>
            <w:r>
              <w:rPr>
                <w:sz w:val="24"/>
                <w:szCs w:val="24"/>
              </w:rPr>
              <w:t xml:space="preserve">Личная безопасность в повседневной жизни </w:t>
            </w:r>
          </w:p>
        </w:tc>
        <w:tc>
          <w:tcPr>
            <w:tcW w:w="1559" w:type="dxa"/>
          </w:tcPr>
          <w:p w14:paraId="7EED7BE0">
            <w:pPr>
              <w:spacing w:after="0" w:line="360" w:lineRule="auto"/>
              <w:contextualSpacing/>
            </w:pPr>
            <w:r>
              <w:t>11</w:t>
            </w:r>
          </w:p>
        </w:tc>
        <w:tc>
          <w:tcPr>
            <w:tcW w:w="1453" w:type="dxa"/>
          </w:tcPr>
          <w:p w14:paraId="02BFF484">
            <w:pPr>
              <w:spacing w:after="0" w:line="360" w:lineRule="auto"/>
              <w:contextualSpacing/>
            </w:pPr>
            <w:r>
              <w:t>1</w:t>
            </w:r>
          </w:p>
        </w:tc>
        <w:tc>
          <w:tcPr>
            <w:tcW w:w="4784" w:type="dxa"/>
          </w:tcPr>
          <w:p w14:paraId="74527600">
            <w:pPr>
              <w:spacing w:after="0" w:line="360" w:lineRule="auto"/>
              <w:contextualSpacing/>
            </w:pPr>
            <w:r>
              <w:fldChar w:fldCharType="begin"/>
            </w:r>
            <w:r>
              <w:instrText xml:space="preserve"> HYPERLINK "https://22.mchs.gov.ru/deyatelnost/poleznaya-informaciya/rekomendacii-naseleniyu/eto-nuzhno-pomnit-obshchie-pravila-povedeniya-pri-chs" </w:instrText>
            </w:r>
            <w:r>
              <w:fldChar w:fldCharType="separate"/>
            </w:r>
            <w:r>
              <w:rPr>
                <w:rStyle w:val="17"/>
                <w:sz w:val="24"/>
                <w:szCs w:val="24"/>
              </w:rPr>
              <w:t>https://22.mchs.gov.ru/deyatelnost/poleznaya-informaciya/rekomendacii-naseleniyu/eto-nuzhno-pomnit-obshchie-pravila-povedeniya-pri-chs</w:t>
            </w:r>
            <w:r>
              <w:rPr>
                <w:rStyle w:val="17"/>
                <w:sz w:val="24"/>
                <w:szCs w:val="24"/>
              </w:rPr>
              <w:fldChar w:fldCharType="end"/>
            </w:r>
          </w:p>
        </w:tc>
      </w:tr>
      <w:tr w14:paraId="7AC1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08909F67">
            <w:pPr>
              <w:spacing w:after="0" w:line="360" w:lineRule="auto"/>
              <w:contextualSpacing/>
            </w:pPr>
            <w:r>
              <w:t>2</w:t>
            </w:r>
          </w:p>
        </w:tc>
        <w:tc>
          <w:tcPr>
            <w:tcW w:w="6682" w:type="dxa"/>
          </w:tcPr>
          <w:p w14:paraId="276AF81E">
            <w:pPr>
              <w:spacing w:after="0" w:line="360" w:lineRule="auto"/>
              <w:contextualSpacing/>
              <w:rPr>
                <w:sz w:val="24"/>
                <w:szCs w:val="24"/>
              </w:rPr>
            </w:pPr>
            <w:r>
              <w:rPr>
                <w:sz w:val="24"/>
                <w:szCs w:val="24"/>
              </w:rPr>
              <w:t xml:space="preserve">Безопасность на дорогах и на транспорте </w:t>
            </w:r>
          </w:p>
        </w:tc>
        <w:tc>
          <w:tcPr>
            <w:tcW w:w="1559" w:type="dxa"/>
          </w:tcPr>
          <w:p w14:paraId="61804077">
            <w:pPr>
              <w:spacing w:after="0" w:line="360" w:lineRule="auto"/>
              <w:contextualSpacing/>
            </w:pPr>
            <w:r>
              <w:t>7</w:t>
            </w:r>
          </w:p>
        </w:tc>
        <w:tc>
          <w:tcPr>
            <w:tcW w:w="1453" w:type="dxa"/>
          </w:tcPr>
          <w:p w14:paraId="7B86B14C">
            <w:pPr>
              <w:spacing w:after="0" w:line="360" w:lineRule="auto"/>
              <w:contextualSpacing/>
            </w:pPr>
            <w:r>
              <w:t>1</w:t>
            </w:r>
          </w:p>
        </w:tc>
        <w:tc>
          <w:tcPr>
            <w:tcW w:w="4784" w:type="dxa"/>
          </w:tcPr>
          <w:p w14:paraId="16162A92">
            <w:pPr>
              <w:spacing w:after="0" w:line="360" w:lineRule="auto"/>
              <w:contextualSpacing/>
              <w:rPr>
                <w:rFonts w:eastAsia="Times New Roman"/>
                <w:sz w:val="24"/>
                <w:szCs w:val="24"/>
                <w:lang w:eastAsia="ru-RU"/>
              </w:rPr>
            </w:pPr>
            <w:r>
              <w:fldChar w:fldCharType="begin"/>
            </w:r>
            <w:r>
              <w:instrText xml:space="preserve"> HYPERLINK "https://www.youtube.com/watch?v=0-xEdFfSH5s" </w:instrText>
            </w:r>
            <w:r>
              <w:fldChar w:fldCharType="separate"/>
            </w:r>
            <w:r>
              <w:rPr>
                <w:rFonts w:eastAsia="Times New Roman"/>
                <w:color w:val="0563C1"/>
                <w:sz w:val="24"/>
                <w:szCs w:val="24"/>
                <w:u w:val="single"/>
                <w:lang w:eastAsia="ru-RU"/>
              </w:rPr>
              <w:t>https://www.youtube.com/watch?v=0-xEdFfSH5s</w:t>
            </w:r>
            <w:r>
              <w:rPr>
                <w:rFonts w:eastAsia="Times New Roman"/>
                <w:color w:val="0563C1"/>
                <w:sz w:val="24"/>
                <w:szCs w:val="24"/>
                <w:u w:val="single"/>
                <w:lang w:eastAsia="ru-RU"/>
              </w:rPr>
              <w:fldChar w:fldCharType="end"/>
            </w:r>
            <w:r>
              <w:fldChar w:fldCharType="begin"/>
            </w:r>
            <w:r>
              <w:instrText xml:space="preserve"> HYPERLINK "https://www.youtube.com/watch?v=o9Ach9_UA0k" </w:instrText>
            </w:r>
            <w:r>
              <w:fldChar w:fldCharType="separate"/>
            </w:r>
            <w:r>
              <w:rPr>
                <w:rFonts w:eastAsia="Times New Roman"/>
                <w:color w:val="0563C1"/>
                <w:sz w:val="24"/>
                <w:szCs w:val="24"/>
                <w:u w:val="single"/>
                <w:lang w:eastAsia="ru-RU"/>
              </w:rPr>
              <w:t>https://www.youtube.com/watch?v=o9Ach9_UA0k</w:t>
            </w:r>
            <w:r>
              <w:rPr>
                <w:rFonts w:eastAsia="Times New Roman"/>
                <w:color w:val="0563C1"/>
                <w:sz w:val="24"/>
                <w:szCs w:val="24"/>
                <w:u w:val="single"/>
                <w:lang w:eastAsia="ru-RU"/>
              </w:rPr>
              <w:fldChar w:fldCharType="end"/>
            </w:r>
          </w:p>
          <w:p w14:paraId="2586AC6D">
            <w:pPr>
              <w:spacing w:after="0" w:line="360" w:lineRule="auto"/>
              <w:contextualSpacing/>
            </w:pPr>
          </w:p>
        </w:tc>
      </w:tr>
      <w:tr w14:paraId="36D8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3821E7E1">
            <w:pPr>
              <w:spacing w:after="0" w:line="360" w:lineRule="auto"/>
              <w:contextualSpacing/>
            </w:pPr>
            <w:r>
              <w:t>3</w:t>
            </w:r>
          </w:p>
        </w:tc>
        <w:tc>
          <w:tcPr>
            <w:tcW w:w="6682" w:type="dxa"/>
          </w:tcPr>
          <w:p w14:paraId="5638669B">
            <w:pPr>
              <w:spacing w:after="0" w:line="360" w:lineRule="auto"/>
              <w:contextualSpacing/>
              <w:rPr>
                <w:sz w:val="24"/>
                <w:szCs w:val="24"/>
              </w:rPr>
            </w:pPr>
            <w:r>
              <w:rPr>
                <w:rFonts w:eastAsia="Times New Roman"/>
                <w:sz w:val="24"/>
                <w:szCs w:val="24"/>
              </w:rPr>
              <w:t xml:space="preserve">Опасные ситуации социального характера </w:t>
            </w:r>
          </w:p>
        </w:tc>
        <w:tc>
          <w:tcPr>
            <w:tcW w:w="1559" w:type="dxa"/>
          </w:tcPr>
          <w:p w14:paraId="009003E2">
            <w:pPr>
              <w:spacing w:after="0" w:line="360" w:lineRule="auto"/>
              <w:contextualSpacing/>
            </w:pPr>
            <w:r>
              <w:t>4</w:t>
            </w:r>
          </w:p>
        </w:tc>
        <w:tc>
          <w:tcPr>
            <w:tcW w:w="1453" w:type="dxa"/>
          </w:tcPr>
          <w:p w14:paraId="7F419894">
            <w:pPr>
              <w:spacing w:after="0" w:line="360" w:lineRule="auto"/>
              <w:contextualSpacing/>
            </w:pPr>
          </w:p>
        </w:tc>
        <w:tc>
          <w:tcPr>
            <w:tcW w:w="4784" w:type="dxa"/>
          </w:tcPr>
          <w:p w14:paraId="168D63FC">
            <w:pPr>
              <w:spacing w:after="0" w:line="360" w:lineRule="auto"/>
              <w:contextualSpacing/>
              <w:rPr>
                <w:rFonts w:eastAsia="Times New Roman"/>
                <w:sz w:val="24"/>
                <w:szCs w:val="24"/>
                <w:lang w:eastAsia="ru-RU"/>
              </w:rPr>
            </w:pPr>
            <w:r>
              <w:fldChar w:fldCharType="begin"/>
            </w:r>
            <w:r>
              <w:instrText xml:space="preserve"> HYPERLINK "https://onlinetestpad.com/ru/testview/493502-kriminogennye-situacii-opredeleniya" </w:instrText>
            </w:r>
            <w:r>
              <w:fldChar w:fldCharType="separate"/>
            </w:r>
            <w:r>
              <w:rPr>
                <w:rFonts w:eastAsia="Times New Roman"/>
                <w:color w:val="0563C1"/>
                <w:sz w:val="24"/>
                <w:szCs w:val="24"/>
                <w:u w:val="single"/>
                <w:lang w:eastAsia="ru-RU"/>
              </w:rPr>
              <w:t>https://onlinetestpad.com/ru/testview/493502-kriminogennye-situacii-opredeleniya</w:t>
            </w:r>
            <w:r>
              <w:rPr>
                <w:rFonts w:eastAsia="Times New Roman"/>
                <w:color w:val="0563C1"/>
                <w:sz w:val="24"/>
                <w:szCs w:val="24"/>
                <w:u w:val="single"/>
                <w:lang w:eastAsia="ru-RU"/>
              </w:rPr>
              <w:fldChar w:fldCharType="end"/>
            </w:r>
          </w:p>
          <w:p w14:paraId="67A5651C">
            <w:pPr>
              <w:spacing w:after="0" w:line="360" w:lineRule="auto"/>
              <w:contextualSpacing/>
            </w:pPr>
          </w:p>
        </w:tc>
      </w:tr>
      <w:tr w14:paraId="4941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5379C0B8">
            <w:pPr>
              <w:spacing w:after="0" w:line="360" w:lineRule="auto"/>
              <w:contextualSpacing/>
            </w:pPr>
            <w:r>
              <w:t>4</w:t>
            </w:r>
          </w:p>
        </w:tc>
        <w:tc>
          <w:tcPr>
            <w:tcW w:w="6682" w:type="dxa"/>
          </w:tcPr>
          <w:p w14:paraId="1C06EEB6">
            <w:pPr>
              <w:spacing w:after="0" w:line="360" w:lineRule="auto"/>
              <w:contextualSpacing/>
              <w:rPr>
                <w:sz w:val="24"/>
                <w:szCs w:val="24"/>
              </w:rPr>
            </w:pPr>
            <w:r>
              <w:rPr>
                <w:rFonts w:eastAsia="Times New Roman"/>
                <w:sz w:val="24"/>
                <w:szCs w:val="24"/>
              </w:rPr>
              <w:t xml:space="preserve">Загрязнение среды обитания </w:t>
            </w:r>
          </w:p>
        </w:tc>
        <w:tc>
          <w:tcPr>
            <w:tcW w:w="1559" w:type="dxa"/>
          </w:tcPr>
          <w:p w14:paraId="1E85049B">
            <w:pPr>
              <w:spacing w:after="0" w:line="360" w:lineRule="auto"/>
              <w:contextualSpacing/>
            </w:pPr>
            <w:r>
              <w:t>3</w:t>
            </w:r>
          </w:p>
        </w:tc>
        <w:tc>
          <w:tcPr>
            <w:tcW w:w="1453" w:type="dxa"/>
          </w:tcPr>
          <w:p w14:paraId="599F8A65">
            <w:pPr>
              <w:spacing w:after="0" w:line="360" w:lineRule="auto"/>
              <w:contextualSpacing/>
            </w:pPr>
          </w:p>
        </w:tc>
        <w:tc>
          <w:tcPr>
            <w:tcW w:w="4784" w:type="dxa"/>
          </w:tcPr>
          <w:p w14:paraId="334C293D">
            <w:pPr>
              <w:spacing w:after="0" w:line="360" w:lineRule="auto"/>
              <w:contextualSpacing/>
              <w:rPr>
                <w:rFonts w:eastAsia="Times New Roman"/>
                <w:sz w:val="24"/>
                <w:szCs w:val="24"/>
                <w:lang w:eastAsia="ru-RU"/>
              </w:rPr>
            </w:pPr>
            <w:r>
              <w:fldChar w:fldCharType="begin"/>
            </w:r>
            <w:r>
              <w:instrText xml:space="preserve"> HYPERLINK "https://www.youtube.com/watch?v=HWkcRvO_eU4" </w:instrText>
            </w:r>
            <w:r>
              <w:fldChar w:fldCharType="separate"/>
            </w:r>
            <w:r>
              <w:rPr>
                <w:rFonts w:eastAsia="Times New Roman"/>
                <w:color w:val="0563C1"/>
                <w:sz w:val="24"/>
                <w:szCs w:val="24"/>
                <w:u w:val="single"/>
                <w:lang w:eastAsia="ru-RU"/>
              </w:rPr>
              <w:t>https://www.youtube.com/watch?v=HWkcRvO_eU4</w:t>
            </w:r>
            <w:r>
              <w:rPr>
                <w:rFonts w:eastAsia="Times New Roman"/>
                <w:color w:val="0563C1"/>
                <w:sz w:val="24"/>
                <w:szCs w:val="24"/>
                <w:u w:val="single"/>
                <w:lang w:eastAsia="ru-RU"/>
              </w:rPr>
              <w:fldChar w:fldCharType="end"/>
            </w:r>
          </w:p>
          <w:p w14:paraId="185162D3">
            <w:pPr>
              <w:spacing w:after="0" w:line="360" w:lineRule="auto"/>
              <w:contextualSpacing/>
            </w:pPr>
          </w:p>
        </w:tc>
      </w:tr>
      <w:tr w14:paraId="3F85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76611DB8">
            <w:pPr>
              <w:spacing w:after="0" w:line="360" w:lineRule="auto"/>
              <w:contextualSpacing/>
            </w:pPr>
            <w:r>
              <w:t>5</w:t>
            </w:r>
          </w:p>
        </w:tc>
        <w:tc>
          <w:tcPr>
            <w:tcW w:w="6682" w:type="dxa"/>
          </w:tcPr>
          <w:p w14:paraId="5ED27435">
            <w:pPr>
              <w:spacing w:after="0" w:line="360" w:lineRule="auto"/>
              <w:contextualSpacing/>
              <w:rPr>
                <w:sz w:val="24"/>
                <w:szCs w:val="24"/>
              </w:rPr>
            </w:pPr>
            <w:r>
              <w:rPr>
                <w:rFonts w:eastAsia="Times New Roman"/>
                <w:sz w:val="24"/>
                <w:szCs w:val="24"/>
              </w:rPr>
              <w:t>Средства индивидуальной защиты органов дыхания</w:t>
            </w:r>
          </w:p>
        </w:tc>
        <w:tc>
          <w:tcPr>
            <w:tcW w:w="1559" w:type="dxa"/>
          </w:tcPr>
          <w:p w14:paraId="59717518">
            <w:pPr>
              <w:spacing w:after="0" w:line="360" w:lineRule="auto"/>
              <w:contextualSpacing/>
            </w:pPr>
            <w:r>
              <w:t>2</w:t>
            </w:r>
          </w:p>
        </w:tc>
        <w:tc>
          <w:tcPr>
            <w:tcW w:w="1453" w:type="dxa"/>
          </w:tcPr>
          <w:p w14:paraId="6903C282">
            <w:pPr>
              <w:spacing w:after="0" w:line="360" w:lineRule="auto"/>
              <w:contextualSpacing/>
            </w:pPr>
          </w:p>
        </w:tc>
        <w:tc>
          <w:tcPr>
            <w:tcW w:w="4784" w:type="dxa"/>
          </w:tcPr>
          <w:p w14:paraId="5E127E46">
            <w:pPr>
              <w:spacing w:after="0" w:line="360" w:lineRule="auto"/>
              <w:contextualSpacing/>
              <w:rPr>
                <w:rFonts w:eastAsia="Times New Roman"/>
                <w:sz w:val="24"/>
                <w:szCs w:val="24"/>
                <w:lang w:eastAsia="ru-RU"/>
              </w:rPr>
            </w:pPr>
            <w:r>
              <w:fldChar w:fldCharType="begin"/>
            </w:r>
            <w:r>
              <w:instrText xml:space="preserve"> HYPERLINK "https://www.youtube.com/watch?v=Ipne2c-zOlQ" </w:instrText>
            </w:r>
            <w:r>
              <w:fldChar w:fldCharType="separate"/>
            </w:r>
            <w:r>
              <w:rPr>
                <w:rFonts w:eastAsia="Times New Roman"/>
                <w:color w:val="0563C1"/>
                <w:sz w:val="24"/>
                <w:szCs w:val="24"/>
                <w:u w:val="single"/>
                <w:lang w:eastAsia="ru-RU"/>
              </w:rPr>
              <w:t>https://www.youtube.com/watch?v=Ipne2c-zOlQ</w:t>
            </w:r>
            <w:r>
              <w:rPr>
                <w:rFonts w:eastAsia="Times New Roman"/>
                <w:color w:val="0563C1"/>
                <w:sz w:val="24"/>
                <w:szCs w:val="24"/>
                <w:u w:val="single"/>
                <w:lang w:eastAsia="ru-RU"/>
              </w:rPr>
              <w:fldChar w:fldCharType="end"/>
            </w:r>
          </w:p>
          <w:p w14:paraId="6FBBA699">
            <w:pPr>
              <w:spacing w:after="0" w:line="360" w:lineRule="auto"/>
              <w:contextualSpacing/>
            </w:pPr>
          </w:p>
        </w:tc>
      </w:tr>
      <w:tr w14:paraId="1A29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6143363C">
            <w:pPr>
              <w:spacing w:after="0" w:line="360" w:lineRule="auto"/>
              <w:contextualSpacing/>
            </w:pPr>
            <w:r>
              <w:t>6</w:t>
            </w:r>
          </w:p>
        </w:tc>
        <w:tc>
          <w:tcPr>
            <w:tcW w:w="6682" w:type="dxa"/>
          </w:tcPr>
          <w:p w14:paraId="0D587A94">
            <w:pPr>
              <w:spacing w:after="0" w:line="360" w:lineRule="auto"/>
              <w:contextualSpacing/>
              <w:rPr>
                <w:sz w:val="24"/>
                <w:szCs w:val="24"/>
              </w:rPr>
            </w:pPr>
            <w:r>
              <w:rPr>
                <w:rFonts w:eastAsia="Times New Roman"/>
                <w:sz w:val="24"/>
                <w:szCs w:val="24"/>
              </w:rPr>
              <w:t xml:space="preserve">Основы медицинских знаний и оказание первой помощи </w:t>
            </w:r>
          </w:p>
        </w:tc>
        <w:tc>
          <w:tcPr>
            <w:tcW w:w="1559" w:type="dxa"/>
          </w:tcPr>
          <w:p w14:paraId="0FE60C36">
            <w:pPr>
              <w:spacing w:after="0" w:line="360" w:lineRule="auto"/>
              <w:contextualSpacing/>
            </w:pPr>
            <w:r>
              <w:t>3</w:t>
            </w:r>
          </w:p>
        </w:tc>
        <w:tc>
          <w:tcPr>
            <w:tcW w:w="1453" w:type="dxa"/>
          </w:tcPr>
          <w:p w14:paraId="1BC2C83D">
            <w:pPr>
              <w:spacing w:after="0" w:line="360" w:lineRule="auto"/>
              <w:contextualSpacing/>
            </w:pPr>
          </w:p>
        </w:tc>
        <w:tc>
          <w:tcPr>
            <w:tcW w:w="4784" w:type="dxa"/>
          </w:tcPr>
          <w:p w14:paraId="05F86BF1">
            <w:pPr>
              <w:spacing w:after="0" w:line="360" w:lineRule="auto"/>
              <w:contextualSpacing/>
              <w:rPr>
                <w:rFonts w:eastAsia="Times New Roman"/>
                <w:sz w:val="24"/>
                <w:szCs w:val="24"/>
                <w:lang w:eastAsia="ru-RU"/>
              </w:rPr>
            </w:pPr>
            <w:r>
              <w:fldChar w:fldCharType="begin"/>
            </w:r>
            <w:r>
              <w:instrText xml:space="preserve"> HYPERLINK "https://www.youtube.com/watch?v=Ipne2c-zOlQ" </w:instrText>
            </w:r>
            <w:r>
              <w:fldChar w:fldCharType="separate"/>
            </w:r>
            <w:r>
              <w:rPr>
                <w:rFonts w:eastAsia="Times New Roman"/>
                <w:color w:val="0563C1"/>
                <w:sz w:val="24"/>
                <w:szCs w:val="24"/>
                <w:u w:val="single"/>
                <w:lang w:eastAsia="ru-RU"/>
              </w:rPr>
              <w:t>https://www.youtube.com/watch?v=Ipne2c-zOlQ</w:t>
            </w:r>
            <w:r>
              <w:rPr>
                <w:rFonts w:eastAsia="Times New Roman"/>
                <w:color w:val="0563C1"/>
                <w:sz w:val="24"/>
                <w:szCs w:val="24"/>
                <w:u w:val="single"/>
                <w:lang w:eastAsia="ru-RU"/>
              </w:rPr>
              <w:fldChar w:fldCharType="end"/>
            </w:r>
          </w:p>
          <w:p w14:paraId="7EE4756F">
            <w:pPr>
              <w:spacing w:after="0" w:line="360" w:lineRule="auto"/>
              <w:contextualSpacing/>
              <w:rPr>
                <w:rFonts w:ascii="Calibri" w:hAnsi="Calibri" w:eastAsia="Calibri"/>
              </w:rPr>
            </w:pPr>
          </w:p>
          <w:p w14:paraId="4632B1CD">
            <w:pPr>
              <w:spacing w:after="0" w:line="360" w:lineRule="auto"/>
              <w:contextualSpacing/>
            </w:pPr>
          </w:p>
        </w:tc>
      </w:tr>
      <w:tr w14:paraId="0DE7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05CFD0DA">
            <w:pPr>
              <w:spacing w:after="0" w:line="360" w:lineRule="auto"/>
              <w:contextualSpacing/>
            </w:pPr>
            <w:r>
              <w:t>7</w:t>
            </w:r>
          </w:p>
        </w:tc>
        <w:tc>
          <w:tcPr>
            <w:tcW w:w="6682" w:type="dxa"/>
          </w:tcPr>
          <w:p w14:paraId="0E57AB4F">
            <w:pPr>
              <w:spacing w:after="0" w:line="360" w:lineRule="auto"/>
              <w:contextualSpacing/>
              <w:rPr>
                <w:sz w:val="24"/>
                <w:szCs w:val="24"/>
              </w:rPr>
            </w:pPr>
            <w:r>
              <w:rPr>
                <w:rFonts w:eastAsia="Times New Roman"/>
                <w:sz w:val="24"/>
                <w:szCs w:val="24"/>
              </w:rPr>
              <w:t xml:space="preserve">Основы здорового образа жизни </w:t>
            </w:r>
          </w:p>
        </w:tc>
        <w:tc>
          <w:tcPr>
            <w:tcW w:w="1559" w:type="dxa"/>
          </w:tcPr>
          <w:p w14:paraId="33370907">
            <w:pPr>
              <w:spacing w:after="0" w:line="360" w:lineRule="auto"/>
              <w:contextualSpacing/>
            </w:pPr>
            <w:r>
              <w:t>4</w:t>
            </w:r>
          </w:p>
        </w:tc>
        <w:tc>
          <w:tcPr>
            <w:tcW w:w="1453" w:type="dxa"/>
          </w:tcPr>
          <w:p w14:paraId="29642E55">
            <w:pPr>
              <w:spacing w:after="0" w:line="360" w:lineRule="auto"/>
              <w:contextualSpacing/>
            </w:pPr>
            <w:r>
              <w:t>1</w:t>
            </w:r>
          </w:p>
        </w:tc>
        <w:tc>
          <w:tcPr>
            <w:tcW w:w="4784" w:type="dxa"/>
          </w:tcPr>
          <w:p w14:paraId="17C229FE">
            <w:pPr>
              <w:spacing w:after="0" w:line="360" w:lineRule="auto"/>
              <w:contextualSpacing/>
            </w:pPr>
            <w:r>
              <w:fldChar w:fldCharType="begin"/>
            </w:r>
            <w:r>
              <w:instrText xml:space="preserve"> HYPERLINK "https://www.youtube.com/watch?v=U7CH2Hxclzs" </w:instrText>
            </w:r>
            <w:r>
              <w:fldChar w:fldCharType="separate"/>
            </w:r>
            <w:r>
              <w:rPr>
                <w:rFonts w:eastAsia="Times New Roman"/>
                <w:color w:val="0563C1"/>
                <w:sz w:val="24"/>
                <w:szCs w:val="24"/>
                <w:u w:val="single"/>
                <w:lang w:eastAsia="ru-RU"/>
              </w:rPr>
              <w:t>https://www.youtube.com/watch?v=U7CH2Hxclzs</w:t>
            </w:r>
            <w:r>
              <w:rPr>
                <w:rFonts w:eastAsia="Times New Roman"/>
                <w:color w:val="0563C1"/>
                <w:sz w:val="24"/>
                <w:szCs w:val="24"/>
                <w:u w:val="single"/>
                <w:lang w:eastAsia="ru-RU"/>
              </w:rPr>
              <w:fldChar w:fldCharType="end"/>
            </w:r>
          </w:p>
        </w:tc>
      </w:tr>
      <w:tr w14:paraId="3FEC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00A188A2">
            <w:pPr>
              <w:spacing w:after="0" w:line="360" w:lineRule="auto"/>
              <w:contextualSpacing/>
            </w:pPr>
          </w:p>
        </w:tc>
        <w:tc>
          <w:tcPr>
            <w:tcW w:w="6682" w:type="dxa"/>
          </w:tcPr>
          <w:p w14:paraId="786D727F">
            <w:pPr>
              <w:spacing w:after="0" w:line="360" w:lineRule="auto"/>
              <w:contextualSpacing/>
            </w:pPr>
          </w:p>
        </w:tc>
        <w:tc>
          <w:tcPr>
            <w:tcW w:w="1559" w:type="dxa"/>
          </w:tcPr>
          <w:p w14:paraId="6FAF8C53">
            <w:pPr>
              <w:spacing w:after="0" w:line="360" w:lineRule="auto"/>
              <w:contextualSpacing/>
            </w:pPr>
          </w:p>
        </w:tc>
        <w:tc>
          <w:tcPr>
            <w:tcW w:w="1453" w:type="dxa"/>
          </w:tcPr>
          <w:p w14:paraId="59DB67FC">
            <w:pPr>
              <w:spacing w:after="0" w:line="360" w:lineRule="auto"/>
              <w:contextualSpacing/>
            </w:pPr>
          </w:p>
        </w:tc>
        <w:tc>
          <w:tcPr>
            <w:tcW w:w="4784" w:type="dxa"/>
          </w:tcPr>
          <w:p w14:paraId="15BC4EFB">
            <w:pPr>
              <w:spacing w:after="0" w:line="360" w:lineRule="auto"/>
              <w:contextualSpacing/>
            </w:pPr>
          </w:p>
        </w:tc>
      </w:tr>
      <w:tr w14:paraId="46DC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Pr>
          <w:p w14:paraId="756FE040">
            <w:pPr>
              <w:spacing w:after="0" w:line="360" w:lineRule="auto"/>
              <w:contextualSpacing/>
            </w:pPr>
          </w:p>
        </w:tc>
        <w:tc>
          <w:tcPr>
            <w:tcW w:w="6682" w:type="dxa"/>
          </w:tcPr>
          <w:p w14:paraId="6D576E11">
            <w:pPr>
              <w:spacing w:after="0" w:line="360" w:lineRule="auto"/>
              <w:contextualSpacing/>
              <w:rPr>
                <w:sz w:val="24"/>
                <w:szCs w:val="24"/>
              </w:rPr>
            </w:pPr>
            <w:r>
              <w:rPr>
                <w:sz w:val="24"/>
                <w:szCs w:val="24"/>
              </w:rPr>
              <w:t>ОБЩЕЕ КОЛИЧЕСТВО ЧАСОВ ПО ПРОГРАММЕ</w:t>
            </w:r>
          </w:p>
        </w:tc>
        <w:tc>
          <w:tcPr>
            <w:tcW w:w="1559" w:type="dxa"/>
          </w:tcPr>
          <w:p w14:paraId="2BF7EBBC">
            <w:pPr>
              <w:spacing w:after="0" w:line="360" w:lineRule="auto"/>
              <w:contextualSpacing/>
            </w:pPr>
            <w:r>
              <w:t>34</w:t>
            </w:r>
          </w:p>
        </w:tc>
        <w:tc>
          <w:tcPr>
            <w:tcW w:w="1453" w:type="dxa"/>
          </w:tcPr>
          <w:p w14:paraId="6A64BEE9">
            <w:pPr>
              <w:spacing w:after="0" w:line="360" w:lineRule="auto"/>
              <w:contextualSpacing/>
            </w:pPr>
            <w:r>
              <w:t>1+2</w:t>
            </w:r>
          </w:p>
        </w:tc>
        <w:tc>
          <w:tcPr>
            <w:tcW w:w="4784" w:type="dxa"/>
          </w:tcPr>
          <w:p w14:paraId="1164D018">
            <w:pPr>
              <w:spacing w:after="0" w:line="360" w:lineRule="auto"/>
              <w:contextualSpacing/>
            </w:pPr>
          </w:p>
        </w:tc>
      </w:tr>
    </w:tbl>
    <w:p w14:paraId="41E6F35D">
      <w:pPr>
        <w:spacing w:line="360" w:lineRule="auto"/>
        <w:contextualSpacing/>
        <w:rPr>
          <w:b/>
          <w:bCs/>
          <w:sz w:val="24"/>
          <w:szCs w:val="24"/>
        </w:rPr>
      </w:pPr>
    </w:p>
    <w:p w14:paraId="35F69CAB">
      <w:pPr>
        <w:spacing w:line="360" w:lineRule="auto"/>
        <w:contextualSpacing/>
        <w:rPr>
          <w:b/>
          <w:bCs/>
          <w:sz w:val="24"/>
          <w:szCs w:val="24"/>
        </w:rPr>
      </w:pPr>
      <w:r>
        <w:rPr>
          <w:b/>
          <w:bCs/>
          <w:sz w:val="24"/>
          <w:szCs w:val="24"/>
        </w:rPr>
        <w:t>ТЕМАТИЧЕСКОЕ ПЛАНИРОВАНИЕ</w:t>
      </w:r>
    </w:p>
    <w:p w14:paraId="3A3612D5">
      <w:pPr>
        <w:spacing w:line="360" w:lineRule="auto"/>
        <w:contextualSpacing/>
        <w:rPr>
          <w:b/>
          <w:sz w:val="24"/>
          <w:szCs w:val="24"/>
        </w:rPr>
      </w:pPr>
      <w:r>
        <w:rPr>
          <w:b/>
          <w:sz w:val="24"/>
          <w:szCs w:val="24"/>
        </w:rPr>
        <w:t xml:space="preserve">  6 класс</w:t>
      </w:r>
    </w:p>
    <w:tbl>
      <w:tblPr>
        <w:tblStyle w:val="64"/>
        <w:tblW w:w="15026"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670"/>
        <w:gridCol w:w="1517"/>
        <w:gridCol w:w="1460"/>
        <w:gridCol w:w="4819"/>
      </w:tblGrid>
      <w:tr w14:paraId="0540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560" w:type="dxa"/>
          </w:tcPr>
          <w:p w14:paraId="57079E92">
            <w:pPr>
              <w:spacing w:after="200" w:line="360" w:lineRule="auto"/>
              <w:ind w:left="-817" w:firstLine="817"/>
              <w:contextualSpacing/>
              <w:rPr>
                <w:sz w:val="24"/>
                <w:szCs w:val="24"/>
              </w:rPr>
            </w:pPr>
            <w:r>
              <w:rPr>
                <w:b/>
                <w:sz w:val="24"/>
                <w:szCs w:val="24"/>
                <w:lang w:val="en-US"/>
              </w:rPr>
              <w:t xml:space="preserve">№ п/п </w:t>
            </w:r>
          </w:p>
        </w:tc>
        <w:tc>
          <w:tcPr>
            <w:tcW w:w="6670" w:type="dxa"/>
          </w:tcPr>
          <w:p w14:paraId="537316AB">
            <w:pPr>
              <w:spacing w:after="200" w:line="360" w:lineRule="auto"/>
              <w:contextualSpacing/>
              <w:rPr>
                <w:sz w:val="24"/>
                <w:szCs w:val="24"/>
              </w:rPr>
            </w:pPr>
          </w:p>
          <w:p w14:paraId="243264B4">
            <w:pPr>
              <w:spacing w:after="200" w:line="360" w:lineRule="auto"/>
              <w:contextualSpacing/>
              <w:rPr>
                <w:sz w:val="24"/>
                <w:szCs w:val="24"/>
              </w:rPr>
            </w:pPr>
            <w:r>
              <w:rPr>
                <w:b/>
                <w:sz w:val="24"/>
                <w:szCs w:val="24"/>
              </w:rPr>
              <w:t>Наименование разделов и тем программы</w:t>
            </w:r>
          </w:p>
        </w:tc>
        <w:tc>
          <w:tcPr>
            <w:tcW w:w="1517" w:type="dxa"/>
          </w:tcPr>
          <w:p w14:paraId="23D82B16">
            <w:pPr>
              <w:spacing w:after="200" w:line="360" w:lineRule="auto"/>
              <w:contextualSpacing/>
              <w:rPr>
                <w:sz w:val="24"/>
                <w:szCs w:val="24"/>
              </w:rPr>
            </w:pPr>
            <w:r>
              <w:rPr>
                <w:b/>
                <w:sz w:val="24"/>
                <w:szCs w:val="24"/>
              </w:rPr>
              <w:t>Количество часов. Всего</w:t>
            </w:r>
          </w:p>
        </w:tc>
        <w:tc>
          <w:tcPr>
            <w:tcW w:w="1460" w:type="dxa"/>
          </w:tcPr>
          <w:p w14:paraId="6BEDE093">
            <w:pPr>
              <w:spacing w:after="200" w:line="360" w:lineRule="auto"/>
              <w:contextualSpacing/>
              <w:rPr>
                <w:sz w:val="24"/>
                <w:szCs w:val="24"/>
              </w:rPr>
            </w:pPr>
            <w:r>
              <w:rPr>
                <w:b/>
                <w:sz w:val="24"/>
                <w:szCs w:val="24"/>
              </w:rPr>
              <w:t>Контрольные работы, вход диаг.</w:t>
            </w:r>
          </w:p>
        </w:tc>
        <w:tc>
          <w:tcPr>
            <w:tcW w:w="4819" w:type="dxa"/>
          </w:tcPr>
          <w:p w14:paraId="29817D0C">
            <w:pPr>
              <w:spacing w:after="200" w:line="360" w:lineRule="auto"/>
              <w:contextualSpacing/>
              <w:rPr>
                <w:sz w:val="24"/>
                <w:szCs w:val="24"/>
              </w:rPr>
            </w:pPr>
            <w:r>
              <w:rPr>
                <w:b/>
                <w:sz w:val="24"/>
                <w:szCs w:val="24"/>
              </w:rPr>
              <w:t xml:space="preserve">Электронные (цифровые) образовательные ресурсы </w:t>
            </w:r>
          </w:p>
          <w:p w14:paraId="23A6A1CA">
            <w:pPr>
              <w:spacing w:after="200" w:line="360" w:lineRule="auto"/>
              <w:contextualSpacing/>
              <w:rPr>
                <w:sz w:val="24"/>
                <w:szCs w:val="24"/>
              </w:rPr>
            </w:pPr>
          </w:p>
        </w:tc>
      </w:tr>
      <w:tr w14:paraId="4D2F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Pr>
          <w:p w14:paraId="51BB7545">
            <w:pPr>
              <w:spacing w:after="200" w:line="360" w:lineRule="auto"/>
              <w:contextualSpacing/>
              <w:rPr>
                <w:sz w:val="24"/>
                <w:szCs w:val="24"/>
              </w:rPr>
            </w:pPr>
            <w:r>
              <w:rPr>
                <w:sz w:val="24"/>
                <w:szCs w:val="24"/>
              </w:rPr>
              <w:t>1</w:t>
            </w:r>
          </w:p>
        </w:tc>
        <w:tc>
          <w:tcPr>
            <w:tcW w:w="6670" w:type="dxa"/>
          </w:tcPr>
          <w:p w14:paraId="4EB7F2E4">
            <w:pPr>
              <w:spacing w:after="200" w:line="360" w:lineRule="auto"/>
              <w:contextualSpacing/>
              <w:rPr>
                <w:sz w:val="24"/>
                <w:szCs w:val="24"/>
              </w:rPr>
            </w:pPr>
            <w:r>
              <w:rPr>
                <w:rFonts w:eastAsia="Times New Roman"/>
                <w:sz w:val="24"/>
                <w:szCs w:val="24"/>
              </w:rPr>
              <w:t xml:space="preserve">Экстремальные ситуации в природных условиях </w:t>
            </w:r>
          </w:p>
        </w:tc>
        <w:tc>
          <w:tcPr>
            <w:tcW w:w="1517" w:type="dxa"/>
          </w:tcPr>
          <w:p w14:paraId="12CFE25B">
            <w:pPr>
              <w:spacing w:after="200" w:line="360" w:lineRule="auto"/>
              <w:contextualSpacing/>
              <w:rPr>
                <w:sz w:val="24"/>
                <w:szCs w:val="24"/>
              </w:rPr>
            </w:pPr>
            <w:r>
              <w:rPr>
                <w:sz w:val="24"/>
                <w:szCs w:val="24"/>
              </w:rPr>
              <w:t>16</w:t>
            </w:r>
          </w:p>
        </w:tc>
        <w:tc>
          <w:tcPr>
            <w:tcW w:w="1460" w:type="dxa"/>
          </w:tcPr>
          <w:p w14:paraId="46995272">
            <w:pPr>
              <w:spacing w:after="200" w:line="360" w:lineRule="auto"/>
              <w:contextualSpacing/>
              <w:rPr>
                <w:sz w:val="24"/>
                <w:szCs w:val="24"/>
              </w:rPr>
            </w:pPr>
            <w:r>
              <w:rPr>
                <w:sz w:val="24"/>
                <w:szCs w:val="24"/>
              </w:rPr>
              <w:t>1</w:t>
            </w:r>
          </w:p>
        </w:tc>
        <w:tc>
          <w:tcPr>
            <w:tcW w:w="4819" w:type="dxa"/>
          </w:tcPr>
          <w:p w14:paraId="7998F68F">
            <w:pPr>
              <w:spacing w:after="0" w:line="360" w:lineRule="auto"/>
              <w:contextualSpacing/>
              <w:rPr>
                <w:sz w:val="24"/>
                <w:szCs w:val="24"/>
              </w:rPr>
            </w:pPr>
            <w:r>
              <w:rPr>
                <w:sz w:val="24"/>
                <w:szCs w:val="24"/>
              </w:rPr>
              <w:t>https://media.prosv.ru/ https://lecta.ru/uchitelyu https://videouroki.net/</w:t>
            </w:r>
          </w:p>
          <w:p w14:paraId="2FA62CBF">
            <w:pPr>
              <w:spacing w:after="200" w:line="360" w:lineRule="auto"/>
              <w:contextualSpacing/>
              <w:rPr>
                <w:sz w:val="24"/>
                <w:szCs w:val="24"/>
              </w:rPr>
            </w:pPr>
            <w:r>
              <w:rPr>
                <w:sz w:val="24"/>
                <w:szCs w:val="24"/>
              </w:rPr>
              <w:t>https://resh.edu.ru/</w:t>
            </w:r>
          </w:p>
        </w:tc>
      </w:tr>
      <w:tr w14:paraId="48B6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60" w:type="dxa"/>
          </w:tcPr>
          <w:p w14:paraId="2013AC5D">
            <w:pPr>
              <w:spacing w:after="200" w:line="360" w:lineRule="auto"/>
              <w:contextualSpacing/>
              <w:rPr>
                <w:sz w:val="24"/>
                <w:szCs w:val="24"/>
              </w:rPr>
            </w:pPr>
            <w:r>
              <w:rPr>
                <w:sz w:val="24"/>
                <w:szCs w:val="24"/>
              </w:rPr>
              <w:t>2</w:t>
            </w:r>
          </w:p>
        </w:tc>
        <w:tc>
          <w:tcPr>
            <w:tcW w:w="6670" w:type="dxa"/>
          </w:tcPr>
          <w:p w14:paraId="3E6E14DC">
            <w:pPr>
              <w:spacing w:after="200" w:line="360" w:lineRule="auto"/>
              <w:contextualSpacing/>
              <w:rPr>
                <w:sz w:val="24"/>
                <w:szCs w:val="24"/>
              </w:rPr>
            </w:pPr>
            <w:r>
              <w:rPr>
                <w:rFonts w:eastAsia="Times New Roman"/>
                <w:sz w:val="24"/>
                <w:szCs w:val="24"/>
              </w:rPr>
              <w:t xml:space="preserve">Безопасность в дальнем (внутреннем) и международном (выездном) туризме </w:t>
            </w:r>
          </w:p>
        </w:tc>
        <w:tc>
          <w:tcPr>
            <w:tcW w:w="1517" w:type="dxa"/>
          </w:tcPr>
          <w:p w14:paraId="5B839945">
            <w:pPr>
              <w:spacing w:after="200" w:line="360" w:lineRule="auto"/>
              <w:contextualSpacing/>
              <w:rPr>
                <w:sz w:val="24"/>
                <w:szCs w:val="24"/>
              </w:rPr>
            </w:pPr>
            <w:r>
              <w:rPr>
                <w:sz w:val="24"/>
                <w:szCs w:val="24"/>
              </w:rPr>
              <w:t>2</w:t>
            </w:r>
          </w:p>
        </w:tc>
        <w:tc>
          <w:tcPr>
            <w:tcW w:w="1460" w:type="dxa"/>
          </w:tcPr>
          <w:p w14:paraId="0C6771F3">
            <w:pPr>
              <w:spacing w:after="200" w:line="360" w:lineRule="auto"/>
              <w:contextualSpacing/>
              <w:rPr>
                <w:sz w:val="24"/>
                <w:szCs w:val="24"/>
              </w:rPr>
            </w:pPr>
            <w:r>
              <w:rPr>
                <w:sz w:val="24"/>
                <w:szCs w:val="24"/>
              </w:rPr>
              <w:t>1</w:t>
            </w:r>
          </w:p>
        </w:tc>
        <w:tc>
          <w:tcPr>
            <w:tcW w:w="4819" w:type="dxa"/>
          </w:tcPr>
          <w:p w14:paraId="0B7D480E">
            <w:pPr>
              <w:spacing w:after="0" w:line="360" w:lineRule="auto"/>
              <w:contextualSpacing/>
              <w:rPr>
                <w:sz w:val="24"/>
                <w:szCs w:val="24"/>
              </w:rPr>
            </w:pPr>
            <w:r>
              <w:rPr>
                <w:sz w:val="24"/>
                <w:szCs w:val="24"/>
              </w:rPr>
              <w:t xml:space="preserve">https://media.prosv.ru/ https://lecta.ru/uchitelyu </w:t>
            </w:r>
          </w:p>
        </w:tc>
      </w:tr>
      <w:tr w14:paraId="0DF1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Pr>
          <w:p w14:paraId="5AE57685">
            <w:pPr>
              <w:spacing w:after="200" w:line="360" w:lineRule="auto"/>
              <w:contextualSpacing/>
              <w:rPr>
                <w:sz w:val="24"/>
                <w:szCs w:val="24"/>
              </w:rPr>
            </w:pPr>
            <w:r>
              <w:rPr>
                <w:sz w:val="24"/>
                <w:szCs w:val="24"/>
              </w:rPr>
              <w:t>3</w:t>
            </w:r>
          </w:p>
        </w:tc>
        <w:tc>
          <w:tcPr>
            <w:tcW w:w="6670" w:type="dxa"/>
          </w:tcPr>
          <w:p w14:paraId="26F144FC">
            <w:pPr>
              <w:spacing w:after="200" w:line="360" w:lineRule="auto"/>
              <w:contextualSpacing/>
              <w:rPr>
                <w:sz w:val="24"/>
                <w:szCs w:val="24"/>
              </w:rPr>
            </w:pPr>
            <w:r>
              <w:rPr>
                <w:rFonts w:eastAsia="Times New Roman"/>
                <w:sz w:val="24"/>
                <w:szCs w:val="24"/>
              </w:rPr>
              <w:t xml:space="preserve">Безопасность в чрезвычайных ситуациях </w:t>
            </w:r>
          </w:p>
        </w:tc>
        <w:tc>
          <w:tcPr>
            <w:tcW w:w="1517" w:type="dxa"/>
          </w:tcPr>
          <w:p w14:paraId="11F0E773">
            <w:pPr>
              <w:spacing w:after="200" w:line="360" w:lineRule="auto"/>
              <w:contextualSpacing/>
              <w:rPr>
                <w:sz w:val="24"/>
                <w:szCs w:val="24"/>
              </w:rPr>
            </w:pPr>
            <w:r>
              <w:rPr>
                <w:sz w:val="24"/>
                <w:szCs w:val="24"/>
              </w:rPr>
              <w:t>3</w:t>
            </w:r>
          </w:p>
        </w:tc>
        <w:tc>
          <w:tcPr>
            <w:tcW w:w="1460" w:type="dxa"/>
          </w:tcPr>
          <w:p w14:paraId="4EB991D1">
            <w:pPr>
              <w:spacing w:after="200" w:line="360" w:lineRule="auto"/>
              <w:contextualSpacing/>
              <w:rPr>
                <w:sz w:val="24"/>
                <w:szCs w:val="24"/>
              </w:rPr>
            </w:pPr>
          </w:p>
        </w:tc>
        <w:tc>
          <w:tcPr>
            <w:tcW w:w="4819" w:type="dxa"/>
          </w:tcPr>
          <w:p w14:paraId="3C7D997F">
            <w:pPr>
              <w:spacing w:after="0" w:line="360" w:lineRule="auto"/>
              <w:contextualSpacing/>
              <w:rPr>
                <w:sz w:val="24"/>
                <w:szCs w:val="24"/>
              </w:rPr>
            </w:pPr>
            <w:r>
              <w:rPr>
                <w:sz w:val="24"/>
                <w:szCs w:val="24"/>
              </w:rPr>
              <w:t>https://videouroki.net/</w:t>
            </w:r>
          </w:p>
          <w:p w14:paraId="2D18E869">
            <w:pPr>
              <w:spacing w:after="200" w:line="360" w:lineRule="auto"/>
              <w:contextualSpacing/>
              <w:rPr>
                <w:sz w:val="24"/>
                <w:szCs w:val="24"/>
              </w:rPr>
            </w:pPr>
            <w:r>
              <w:rPr>
                <w:sz w:val="24"/>
                <w:szCs w:val="24"/>
              </w:rPr>
              <w:t>https://resh.edu.ru/</w:t>
            </w:r>
          </w:p>
        </w:tc>
      </w:tr>
      <w:tr w14:paraId="20AA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560" w:type="dxa"/>
          </w:tcPr>
          <w:p w14:paraId="115D2B52">
            <w:pPr>
              <w:spacing w:after="200" w:line="360" w:lineRule="auto"/>
              <w:contextualSpacing/>
              <w:rPr>
                <w:sz w:val="24"/>
                <w:szCs w:val="24"/>
              </w:rPr>
            </w:pPr>
            <w:r>
              <w:rPr>
                <w:sz w:val="24"/>
                <w:szCs w:val="24"/>
              </w:rPr>
              <w:t>4</w:t>
            </w:r>
          </w:p>
        </w:tc>
        <w:tc>
          <w:tcPr>
            <w:tcW w:w="6670" w:type="dxa"/>
          </w:tcPr>
          <w:p w14:paraId="7C273113">
            <w:pPr>
              <w:spacing w:after="200" w:line="360" w:lineRule="auto"/>
              <w:contextualSpacing/>
              <w:rPr>
                <w:sz w:val="24"/>
                <w:szCs w:val="24"/>
              </w:rPr>
            </w:pPr>
            <w:r>
              <w:rPr>
                <w:rFonts w:eastAsia="Times New Roman"/>
                <w:sz w:val="24"/>
                <w:szCs w:val="24"/>
              </w:rPr>
              <w:t xml:space="preserve">Основы медицинских знаний и оказание первой помощи </w:t>
            </w:r>
          </w:p>
        </w:tc>
        <w:tc>
          <w:tcPr>
            <w:tcW w:w="1517" w:type="dxa"/>
          </w:tcPr>
          <w:p w14:paraId="75091A4E">
            <w:pPr>
              <w:spacing w:after="200" w:line="360" w:lineRule="auto"/>
              <w:contextualSpacing/>
              <w:rPr>
                <w:sz w:val="24"/>
                <w:szCs w:val="24"/>
              </w:rPr>
            </w:pPr>
            <w:r>
              <w:rPr>
                <w:sz w:val="24"/>
                <w:szCs w:val="24"/>
              </w:rPr>
              <w:t>9</w:t>
            </w:r>
          </w:p>
        </w:tc>
        <w:tc>
          <w:tcPr>
            <w:tcW w:w="1460" w:type="dxa"/>
          </w:tcPr>
          <w:p w14:paraId="6A7D1589">
            <w:pPr>
              <w:spacing w:after="200" w:line="360" w:lineRule="auto"/>
              <w:contextualSpacing/>
              <w:rPr>
                <w:sz w:val="24"/>
                <w:szCs w:val="24"/>
              </w:rPr>
            </w:pPr>
          </w:p>
        </w:tc>
        <w:tc>
          <w:tcPr>
            <w:tcW w:w="4819" w:type="dxa"/>
          </w:tcPr>
          <w:p w14:paraId="1F6A0F7C">
            <w:pPr>
              <w:spacing w:after="0" w:line="360" w:lineRule="auto"/>
              <w:contextualSpacing/>
              <w:rPr>
                <w:sz w:val="24"/>
                <w:szCs w:val="24"/>
              </w:rPr>
            </w:pPr>
            <w:r>
              <w:rPr>
                <w:sz w:val="24"/>
                <w:szCs w:val="24"/>
                <w:lang w:val="en-US"/>
              </w:rPr>
              <w:t>https</w:t>
            </w:r>
            <w:r>
              <w:rPr>
                <w:sz w:val="24"/>
                <w:szCs w:val="24"/>
              </w:rPr>
              <w:t>://</w:t>
            </w:r>
            <w:r>
              <w:rPr>
                <w:sz w:val="24"/>
                <w:szCs w:val="24"/>
                <w:lang w:val="en-US"/>
              </w:rPr>
              <w:t>media</w:t>
            </w:r>
            <w:r>
              <w:rPr>
                <w:sz w:val="24"/>
                <w:szCs w:val="24"/>
              </w:rPr>
              <w:t>.</w:t>
            </w:r>
            <w:r>
              <w:rPr>
                <w:sz w:val="24"/>
                <w:szCs w:val="24"/>
                <w:lang w:val="en-US"/>
              </w:rPr>
              <w:t>prosv</w:t>
            </w:r>
            <w:r>
              <w:rPr>
                <w:sz w:val="24"/>
                <w:szCs w:val="24"/>
              </w:rPr>
              <w:t>.</w:t>
            </w:r>
            <w:r>
              <w:rPr>
                <w:sz w:val="24"/>
                <w:szCs w:val="24"/>
                <w:lang w:val="en-US"/>
              </w:rPr>
              <w:t>ru</w:t>
            </w:r>
            <w:r>
              <w:rPr>
                <w:sz w:val="24"/>
                <w:szCs w:val="24"/>
              </w:rPr>
              <w:t xml:space="preserve">/ </w:t>
            </w:r>
            <w:r>
              <w:rPr>
                <w:sz w:val="24"/>
                <w:szCs w:val="24"/>
                <w:lang w:val="en-US"/>
              </w:rPr>
              <w:t>https</w:t>
            </w:r>
            <w:r>
              <w:rPr>
                <w:sz w:val="24"/>
                <w:szCs w:val="24"/>
              </w:rPr>
              <w:t>://</w:t>
            </w:r>
            <w:r>
              <w:rPr>
                <w:sz w:val="24"/>
                <w:szCs w:val="24"/>
                <w:lang w:val="en-US"/>
              </w:rPr>
              <w:t>lecta</w:t>
            </w:r>
            <w:r>
              <w:rPr>
                <w:sz w:val="24"/>
                <w:szCs w:val="24"/>
              </w:rPr>
              <w:t>.</w:t>
            </w:r>
            <w:r>
              <w:rPr>
                <w:sz w:val="24"/>
                <w:szCs w:val="24"/>
                <w:lang w:val="en-US"/>
              </w:rPr>
              <w:t>ru</w:t>
            </w:r>
            <w:r>
              <w:rPr>
                <w:sz w:val="24"/>
                <w:szCs w:val="24"/>
              </w:rPr>
              <w:t>/</w:t>
            </w:r>
            <w:r>
              <w:rPr>
                <w:sz w:val="24"/>
                <w:szCs w:val="24"/>
                <w:lang w:val="en-US"/>
              </w:rPr>
              <w:t>uchitelyu</w:t>
            </w:r>
          </w:p>
        </w:tc>
      </w:tr>
      <w:tr w14:paraId="58C8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Pr>
          <w:p w14:paraId="2A38F980">
            <w:pPr>
              <w:spacing w:after="200" w:line="360" w:lineRule="auto"/>
              <w:contextualSpacing/>
              <w:rPr>
                <w:sz w:val="24"/>
                <w:szCs w:val="24"/>
              </w:rPr>
            </w:pPr>
            <w:r>
              <w:rPr>
                <w:sz w:val="24"/>
                <w:szCs w:val="24"/>
              </w:rPr>
              <w:t>5</w:t>
            </w:r>
          </w:p>
        </w:tc>
        <w:tc>
          <w:tcPr>
            <w:tcW w:w="6670" w:type="dxa"/>
          </w:tcPr>
          <w:p w14:paraId="631310A2">
            <w:pPr>
              <w:spacing w:after="200" w:line="360" w:lineRule="auto"/>
              <w:contextualSpacing/>
              <w:rPr>
                <w:sz w:val="24"/>
                <w:szCs w:val="24"/>
              </w:rPr>
            </w:pPr>
            <w:r>
              <w:rPr>
                <w:rFonts w:eastAsia="Times New Roman"/>
                <w:sz w:val="24"/>
                <w:szCs w:val="24"/>
              </w:rPr>
              <w:t xml:space="preserve">Основы здорового образа жизни </w:t>
            </w:r>
          </w:p>
        </w:tc>
        <w:tc>
          <w:tcPr>
            <w:tcW w:w="1517" w:type="dxa"/>
          </w:tcPr>
          <w:p w14:paraId="2B6C0E4A">
            <w:pPr>
              <w:spacing w:after="200" w:line="360" w:lineRule="auto"/>
              <w:contextualSpacing/>
              <w:rPr>
                <w:sz w:val="24"/>
                <w:szCs w:val="24"/>
              </w:rPr>
            </w:pPr>
            <w:r>
              <w:rPr>
                <w:sz w:val="24"/>
                <w:szCs w:val="24"/>
              </w:rPr>
              <w:t>4</w:t>
            </w:r>
          </w:p>
        </w:tc>
        <w:tc>
          <w:tcPr>
            <w:tcW w:w="1460" w:type="dxa"/>
          </w:tcPr>
          <w:p w14:paraId="6F92C96A">
            <w:pPr>
              <w:spacing w:after="200" w:line="360" w:lineRule="auto"/>
              <w:contextualSpacing/>
              <w:rPr>
                <w:sz w:val="24"/>
                <w:szCs w:val="24"/>
              </w:rPr>
            </w:pPr>
            <w:r>
              <w:rPr>
                <w:sz w:val="24"/>
                <w:szCs w:val="24"/>
              </w:rPr>
              <w:t>1</w:t>
            </w:r>
          </w:p>
        </w:tc>
        <w:tc>
          <w:tcPr>
            <w:tcW w:w="4819" w:type="dxa"/>
          </w:tcPr>
          <w:p w14:paraId="14955C8C">
            <w:pPr>
              <w:spacing w:after="0" w:line="360" w:lineRule="auto"/>
              <w:contextualSpacing/>
              <w:rPr>
                <w:sz w:val="24"/>
                <w:szCs w:val="24"/>
              </w:rPr>
            </w:pPr>
            <w:r>
              <w:rPr>
                <w:sz w:val="24"/>
                <w:szCs w:val="24"/>
                <w:lang w:val="en-US"/>
              </w:rPr>
              <w:t>https</w:t>
            </w:r>
            <w:r>
              <w:rPr>
                <w:sz w:val="24"/>
                <w:szCs w:val="24"/>
              </w:rPr>
              <w:t>://</w:t>
            </w:r>
            <w:r>
              <w:rPr>
                <w:sz w:val="24"/>
                <w:szCs w:val="24"/>
                <w:lang w:val="en-US"/>
              </w:rPr>
              <w:t>videouroki</w:t>
            </w:r>
            <w:r>
              <w:rPr>
                <w:sz w:val="24"/>
                <w:szCs w:val="24"/>
              </w:rPr>
              <w:t>.</w:t>
            </w:r>
            <w:r>
              <w:rPr>
                <w:sz w:val="24"/>
                <w:szCs w:val="24"/>
                <w:lang w:val="en-US"/>
              </w:rPr>
              <w:t>net</w:t>
            </w:r>
            <w:r>
              <w:rPr>
                <w:sz w:val="24"/>
                <w:szCs w:val="24"/>
              </w:rPr>
              <w:t>/</w:t>
            </w:r>
          </w:p>
          <w:p w14:paraId="77864908">
            <w:pPr>
              <w:spacing w:after="200" w:line="360" w:lineRule="auto"/>
              <w:contextualSpacing/>
              <w:rPr>
                <w:sz w:val="24"/>
                <w:szCs w:val="24"/>
              </w:rPr>
            </w:pPr>
            <w:r>
              <w:rPr>
                <w:sz w:val="24"/>
                <w:szCs w:val="24"/>
                <w:lang w:val="en-US"/>
              </w:rPr>
              <w:t>https</w:t>
            </w:r>
            <w:r>
              <w:rPr>
                <w:sz w:val="24"/>
                <w:szCs w:val="24"/>
              </w:rPr>
              <w:t>://</w:t>
            </w:r>
            <w:r>
              <w:rPr>
                <w:sz w:val="24"/>
                <w:szCs w:val="24"/>
                <w:lang w:val="en-US"/>
              </w:rPr>
              <w:t>resh</w:t>
            </w:r>
            <w:r>
              <w:rPr>
                <w:sz w:val="24"/>
                <w:szCs w:val="24"/>
              </w:rPr>
              <w:t>.</w:t>
            </w:r>
            <w:r>
              <w:rPr>
                <w:sz w:val="24"/>
                <w:szCs w:val="24"/>
                <w:lang w:val="en-US"/>
              </w:rPr>
              <w:t>edu</w:t>
            </w:r>
            <w:r>
              <w:rPr>
                <w:sz w:val="24"/>
                <w:szCs w:val="24"/>
              </w:rPr>
              <w:t>.</w:t>
            </w:r>
            <w:r>
              <w:rPr>
                <w:sz w:val="24"/>
                <w:szCs w:val="24"/>
                <w:lang w:val="en-US"/>
              </w:rPr>
              <w:t>ru</w:t>
            </w:r>
            <w:r>
              <w:rPr>
                <w:sz w:val="24"/>
                <w:szCs w:val="24"/>
              </w:rPr>
              <w:t>/</w:t>
            </w:r>
          </w:p>
        </w:tc>
      </w:tr>
      <w:tr w14:paraId="54D1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Pr>
          <w:p w14:paraId="5734BBB8">
            <w:pPr>
              <w:spacing w:after="200" w:line="360" w:lineRule="auto"/>
              <w:contextualSpacing/>
              <w:rPr>
                <w:sz w:val="24"/>
                <w:szCs w:val="24"/>
              </w:rPr>
            </w:pPr>
            <w:r>
              <w:rPr>
                <w:sz w:val="24"/>
                <w:szCs w:val="24"/>
              </w:rPr>
              <w:t>6</w:t>
            </w:r>
          </w:p>
        </w:tc>
        <w:tc>
          <w:tcPr>
            <w:tcW w:w="6670" w:type="dxa"/>
          </w:tcPr>
          <w:p w14:paraId="7A0C52A1">
            <w:pPr>
              <w:spacing w:after="200" w:line="360" w:lineRule="auto"/>
              <w:contextualSpacing/>
              <w:rPr>
                <w:sz w:val="24"/>
                <w:szCs w:val="24"/>
              </w:rPr>
            </w:pPr>
            <w:r>
              <w:rPr>
                <w:sz w:val="24"/>
                <w:szCs w:val="24"/>
              </w:rPr>
              <w:t>ОБЩЕЕ КОЛИЧЕСТВО ЧАСОВ ПО ПРОГРАММЕ</w:t>
            </w:r>
          </w:p>
        </w:tc>
        <w:tc>
          <w:tcPr>
            <w:tcW w:w="1517" w:type="dxa"/>
          </w:tcPr>
          <w:p w14:paraId="2F5CC5CB">
            <w:pPr>
              <w:spacing w:after="200" w:line="360" w:lineRule="auto"/>
              <w:contextualSpacing/>
              <w:rPr>
                <w:sz w:val="24"/>
                <w:szCs w:val="24"/>
              </w:rPr>
            </w:pPr>
            <w:r>
              <w:rPr>
                <w:sz w:val="24"/>
                <w:szCs w:val="24"/>
              </w:rPr>
              <w:t>34</w:t>
            </w:r>
          </w:p>
        </w:tc>
        <w:tc>
          <w:tcPr>
            <w:tcW w:w="1460" w:type="dxa"/>
          </w:tcPr>
          <w:p w14:paraId="3ECE46A0">
            <w:pPr>
              <w:spacing w:after="200" w:line="360" w:lineRule="auto"/>
              <w:contextualSpacing/>
              <w:rPr>
                <w:sz w:val="24"/>
                <w:szCs w:val="24"/>
              </w:rPr>
            </w:pPr>
            <w:r>
              <w:rPr>
                <w:sz w:val="24"/>
                <w:szCs w:val="24"/>
              </w:rPr>
              <w:t>1+2</w:t>
            </w:r>
          </w:p>
        </w:tc>
        <w:tc>
          <w:tcPr>
            <w:tcW w:w="4819" w:type="dxa"/>
          </w:tcPr>
          <w:p w14:paraId="7E868BAF">
            <w:pPr>
              <w:spacing w:after="200" w:line="360" w:lineRule="auto"/>
              <w:contextualSpacing/>
              <w:rPr>
                <w:sz w:val="24"/>
                <w:szCs w:val="24"/>
              </w:rPr>
            </w:pPr>
          </w:p>
        </w:tc>
      </w:tr>
    </w:tbl>
    <w:p w14:paraId="5731C9B0">
      <w:pPr>
        <w:shd w:val="clear" w:color="auto" w:fill="FFFFFF"/>
        <w:autoSpaceDE w:val="0"/>
        <w:autoSpaceDN w:val="0"/>
        <w:adjustRightInd w:val="0"/>
        <w:spacing w:after="0" w:line="360" w:lineRule="auto"/>
        <w:contextualSpacing/>
        <w:rPr>
          <w:sz w:val="24"/>
          <w:szCs w:val="24"/>
        </w:rPr>
      </w:pPr>
    </w:p>
    <w:p w14:paraId="50CAD85C">
      <w:pPr>
        <w:shd w:val="clear" w:color="auto" w:fill="FFFFFF"/>
        <w:autoSpaceDE w:val="0"/>
        <w:autoSpaceDN w:val="0"/>
        <w:adjustRightInd w:val="0"/>
        <w:spacing w:after="0" w:line="360" w:lineRule="auto"/>
        <w:ind w:left="567"/>
        <w:contextualSpacing/>
        <w:rPr>
          <w:rFonts w:eastAsia="Times New Roman"/>
          <w:b/>
          <w:bCs/>
          <w:color w:val="000000"/>
          <w:sz w:val="24"/>
          <w:szCs w:val="24"/>
        </w:rPr>
      </w:pPr>
      <w:r>
        <w:rPr>
          <w:rFonts w:eastAsia="Times New Roman"/>
          <w:b/>
          <w:bCs/>
          <w:color w:val="000000"/>
          <w:sz w:val="24"/>
          <w:szCs w:val="24"/>
        </w:rPr>
        <w:t>ТЕМАТИЧЕСКОЕ ПЛАНИРОВАНИЕ</w:t>
      </w:r>
    </w:p>
    <w:p w14:paraId="58345FEE">
      <w:pPr>
        <w:shd w:val="clear" w:color="auto" w:fill="FFFFFF"/>
        <w:autoSpaceDE w:val="0"/>
        <w:autoSpaceDN w:val="0"/>
        <w:adjustRightInd w:val="0"/>
        <w:spacing w:after="0" w:line="360" w:lineRule="auto"/>
        <w:contextualSpacing/>
        <w:jc w:val="center"/>
        <w:rPr>
          <w:rFonts w:eastAsia="Times New Roman"/>
          <w:b/>
          <w:bCs/>
          <w:color w:val="000000"/>
          <w:sz w:val="24"/>
          <w:szCs w:val="24"/>
        </w:rPr>
      </w:pPr>
    </w:p>
    <w:p w14:paraId="43E292A8">
      <w:pPr>
        <w:spacing w:after="0" w:line="360" w:lineRule="auto"/>
        <w:ind w:firstLine="700"/>
        <w:contextualSpacing/>
        <w:rPr>
          <w:rFonts w:eastAsia="Times New Roman"/>
          <w:b/>
          <w:sz w:val="24"/>
          <w:szCs w:val="24"/>
        </w:rPr>
      </w:pPr>
      <w:r>
        <w:rPr>
          <w:rFonts w:eastAsia="Times New Roman"/>
          <w:b/>
          <w:sz w:val="24"/>
          <w:szCs w:val="24"/>
        </w:rPr>
        <w:t>7 класс</w:t>
      </w:r>
    </w:p>
    <w:tbl>
      <w:tblPr>
        <w:tblStyle w:val="64"/>
        <w:tblW w:w="15026"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6613"/>
        <w:gridCol w:w="1560"/>
        <w:gridCol w:w="1417"/>
        <w:gridCol w:w="4819"/>
      </w:tblGrid>
      <w:tr w14:paraId="6F11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D979CDF">
            <w:pPr>
              <w:spacing w:after="0" w:line="360" w:lineRule="auto"/>
              <w:contextualSpacing/>
              <w:rPr>
                <w:lang w:val="en-US"/>
              </w:rPr>
            </w:pPr>
            <w:r>
              <w:rPr>
                <w:b/>
                <w:lang w:val="en-US"/>
              </w:rPr>
              <w:t xml:space="preserve">№ п/п </w:t>
            </w:r>
          </w:p>
          <w:p w14:paraId="1CC795BF">
            <w:pPr>
              <w:spacing w:after="0" w:line="360" w:lineRule="auto"/>
              <w:contextualSpacing/>
            </w:pPr>
          </w:p>
        </w:tc>
        <w:tc>
          <w:tcPr>
            <w:tcW w:w="6613" w:type="dxa"/>
          </w:tcPr>
          <w:p w14:paraId="3D178B5F">
            <w:pPr>
              <w:spacing w:after="0" w:line="360" w:lineRule="auto"/>
              <w:contextualSpacing/>
            </w:pPr>
          </w:p>
          <w:p w14:paraId="069941CF">
            <w:pPr>
              <w:spacing w:after="0" w:line="360" w:lineRule="auto"/>
              <w:ind w:left="135"/>
              <w:contextualSpacing/>
            </w:pPr>
            <w:r>
              <w:rPr>
                <w:b/>
                <w:color w:val="000000"/>
                <w:sz w:val="24"/>
              </w:rPr>
              <w:t xml:space="preserve">Наименование разделов и тем программы </w:t>
            </w:r>
          </w:p>
          <w:p w14:paraId="07959C22">
            <w:pPr>
              <w:spacing w:after="0" w:line="360" w:lineRule="auto"/>
              <w:contextualSpacing/>
            </w:pPr>
          </w:p>
        </w:tc>
        <w:tc>
          <w:tcPr>
            <w:tcW w:w="1560" w:type="dxa"/>
          </w:tcPr>
          <w:p w14:paraId="7AC08737">
            <w:pPr>
              <w:spacing w:after="0" w:line="360" w:lineRule="auto"/>
              <w:contextualSpacing/>
            </w:pPr>
            <w:r>
              <w:rPr>
                <w:b/>
                <w:color w:val="000000"/>
                <w:sz w:val="24"/>
              </w:rPr>
              <w:t>Количество часов. Всего</w:t>
            </w:r>
          </w:p>
        </w:tc>
        <w:tc>
          <w:tcPr>
            <w:tcW w:w="1417" w:type="dxa"/>
          </w:tcPr>
          <w:p w14:paraId="0BDBD3C1">
            <w:pPr>
              <w:spacing w:after="0" w:line="360" w:lineRule="auto"/>
              <w:contextualSpacing/>
            </w:pPr>
            <w:r>
              <w:rPr>
                <w:b/>
                <w:color w:val="000000"/>
                <w:sz w:val="24"/>
              </w:rPr>
              <w:t>Контрольные работы, вход диаг.</w:t>
            </w:r>
          </w:p>
        </w:tc>
        <w:tc>
          <w:tcPr>
            <w:tcW w:w="4819" w:type="dxa"/>
          </w:tcPr>
          <w:p w14:paraId="6E7951EC">
            <w:pPr>
              <w:spacing w:after="0" w:line="360" w:lineRule="auto"/>
              <w:ind w:left="135" w:right="175"/>
              <w:contextualSpacing/>
            </w:pPr>
            <w:r>
              <w:rPr>
                <w:b/>
                <w:color w:val="000000"/>
                <w:sz w:val="24"/>
              </w:rPr>
              <w:t xml:space="preserve">Электронные (цифровые) образовательные ресурсы </w:t>
            </w:r>
          </w:p>
          <w:p w14:paraId="5A562AE8">
            <w:pPr>
              <w:spacing w:after="0" w:line="360" w:lineRule="auto"/>
              <w:contextualSpacing/>
            </w:pPr>
          </w:p>
        </w:tc>
      </w:tr>
      <w:tr w14:paraId="3978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17C353F8">
            <w:pPr>
              <w:spacing w:after="0" w:line="360" w:lineRule="auto"/>
              <w:contextualSpacing/>
              <w:rPr>
                <w:sz w:val="24"/>
                <w:szCs w:val="24"/>
              </w:rPr>
            </w:pPr>
            <w:r>
              <w:rPr>
                <w:sz w:val="24"/>
                <w:szCs w:val="24"/>
              </w:rPr>
              <w:t>1</w:t>
            </w:r>
          </w:p>
        </w:tc>
        <w:tc>
          <w:tcPr>
            <w:tcW w:w="6613" w:type="dxa"/>
          </w:tcPr>
          <w:p w14:paraId="749BF80F">
            <w:pPr>
              <w:spacing w:after="0" w:line="360" w:lineRule="auto"/>
              <w:contextualSpacing/>
              <w:rPr>
                <w:sz w:val="24"/>
                <w:szCs w:val="24"/>
              </w:rPr>
            </w:pPr>
            <w:r>
              <w:rPr>
                <w:rFonts w:eastAsia="Times New Roman"/>
                <w:sz w:val="24"/>
                <w:szCs w:val="24"/>
              </w:rPr>
              <w:t xml:space="preserve">Основы безопасности личности, общества и государства . Землетрясения </w:t>
            </w:r>
          </w:p>
        </w:tc>
        <w:tc>
          <w:tcPr>
            <w:tcW w:w="1560" w:type="dxa"/>
          </w:tcPr>
          <w:p w14:paraId="622B24ED">
            <w:pPr>
              <w:spacing w:after="0" w:line="360" w:lineRule="auto"/>
              <w:contextualSpacing/>
            </w:pPr>
            <w:r>
              <w:t>31</w:t>
            </w:r>
          </w:p>
          <w:p w14:paraId="42913B4C">
            <w:pPr>
              <w:spacing w:after="0" w:line="360" w:lineRule="auto"/>
              <w:contextualSpacing/>
            </w:pPr>
            <w:r>
              <w:t>3</w:t>
            </w:r>
          </w:p>
        </w:tc>
        <w:tc>
          <w:tcPr>
            <w:tcW w:w="1417" w:type="dxa"/>
          </w:tcPr>
          <w:p w14:paraId="31BCA568">
            <w:pPr>
              <w:spacing w:after="0" w:line="360" w:lineRule="auto"/>
              <w:contextualSpacing/>
            </w:pPr>
            <w:r>
              <w:t>1</w:t>
            </w:r>
          </w:p>
        </w:tc>
        <w:tc>
          <w:tcPr>
            <w:tcW w:w="4819" w:type="dxa"/>
          </w:tcPr>
          <w:p w14:paraId="751B2123">
            <w:pPr>
              <w:spacing w:after="0" w:line="360" w:lineRule="auto"/>
              <w:contextualSpacing/>
            </w:pPr>
            <w:r>
              <w:rPr>
                <w:spacing w:val="-1"/>
                <w:w w:val="105"/>
                <w:sz w:val="24"/>
                <w:szCs w:val="24"/>
              </w:rPr>
              <w:t>https://resh.edu.ru/subject/lesson/3324/start</w:t>
            </w:r>
          </w:p>
        </w:tc>
      </w:tr>
      <w:tr w14:paraId="4155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617" w:type="dxa"/>
          </w:tcPr>
          <w:p w14:paraId="224CE205">
            <w:pPr>
              <w:spacing w:after="0" w:line="360" w:lineRule="auto"/>
              <w:contextualSpacing/>
              <w:rPr>
                <w:sz w:val="24"/>
                <w:szCs w:val="24"/>
              </w:rPr>
            </w:pPr>
            <w:r>
              <w:rPr>
                <w:sz w:val="24"/>
                <w:szCs w:val="24"/>
              </w:rPr>
              <w:t>2</w:t>
            </w:r>
          </w:p>
        </w:tc>
        <w:tc>
          <w:tcPr>
            <w:tcW w:w="6613" w:type="dxa"/>
          </w:tcPr>
          <w:p w14:paraId="6C4313CC">
            <w:pPr>
              <w:spacing w:after="0" w:line="360" w:lineRule="auto"/>
              <w:contextualSpacing/>
              <w:rPr>
                <w:sz w:val="24"/>
                <w:szCs w:val="24"/>
              </w:rPr>
            </w:pPr>
            <w:r>
              <w:rPr>
                <w:rFonts w:eastAsia="Times New Roman"/>
                <w:sz w:val="24"/>
                <w:szCs w:val="24"/>
              </w:rPr>
              <w:t>Вулканы</w:t>
            </w:r>
          </w:p>
        </w:tc>
        <w:tc>
          <w:tcPr>
            <w:tcW w:w="1560" w:type="dxa"/>
          </w:tcPr>
          <w:p w14:paraId="2EF3F6FA">
            <w:pPr>
              <w:spacing w:after="0" w:line="360" w:lineRule="auto"/>
              <w:contextualSpacing/>
            </w:pPr>
            <w:r>
              <w:t>2</w:t>
            </w:r>
          </w:p>
        </w:tc>
        <w:tc>
          <w:tcPr>
            <w:tcW w:w="1417" w:type="dxa"/>
          </w:tcPr>
          <w:p w14:paraId="38838D85">
            <w:pPr>
              <w:spacing w:after="0" w:line="360" w:lineRule="auto"/>
              <w:contextualSpacing/>
            </w:pPr>
          </w:p>
        </w:tc>
        <w:tc>
          <w:tcPr>
            <w:tcW w:w="4819" w:type="dxa"/>
          </w:tcPr>
          <w:p w14:paraId="2A48F6F6">
            <w:pPr>
              <w:spacing w:after="0" w:line="360" w:lineRule="auto"/>
              <w:contextualSpacing/>
              <w:rPr>
                <w:sz w:val="24"/>
                <w:szCs w:val="24"/>
              </w:rPr>
            </w:pPr>
            <w:r>
              <w:rPr>
                <w:sz w:val="24"/>
                <w:szCs w:val="24"/>
              </w:rPr>
              <w:t xml:space="preserve">https://media.prosv.ru/ </w:t>
            </w:r>
            <w:r>
              <w:fldChar w:fldCharType="begin"/>
            </w:r>
            <w:r>
              <w:instrText xml:space="preserve"> HYPERLINK "https://lecta.ru/uchitelyu" </w:instrText>
            </w:r>
            <w:r>
              <w:fldChar w:fldCharType="separate"/>
            </w:r>
            <w:r>
              <w:rPr>
                <w:rStyle w:val="17"/>
                <w:sz w:val="24"/>
                <w:szCs w:val="24"/>
              </w:rPr>
              <w:t>https://lecta.ru/uchitelyu</w:t>
            </w:r>
            <w:r>
              <w:rPr>
                <w:rStyle w:val="17"/>
                <w:sz w:val="24"/>
                <w:szCs w:val="24"/>
              </w:rPr>
              <w:fldChar w:fldCharType="end"/>
            </w:r>
          </w:p>
          <w:p w14:paraId="354EE8C6">
            <w:pPr>
              <w:spacing w:after="0" w:line="360" w:lineRule="auto"/>
              <w:contextualSpacing/>
              <w:rPr>
                <w:sz w:val="24"/>
                <w:szCs w:val="24"/>
              </w:rPr>
            </w:pPr>
            <w:r>
              <w:fldChar w:fldCharType="begin"/>
            </w:r>
            <w:r>
              <w:instrText xml:space="preserve"> HYPERLINK "https://videouroki.net/" </w:instrText>
            </w:r>
            <w:r>
              <w:fldChar w:fldCharType="separate"/>
            </w:r>
            <w:r>
              <w:rPr>
                <w:rStyle w:val="17"/>
                <w:sz w:val="24"/>
                <w:szCs w:val="24"/>
              </w:rPr>
              <w:t>https://videouroki.net/</w:t>
            </w:r>
            <w:r>
              <w:rPr>
                <w:rStyle w:val="17"/>
                <w:sz w:val="24"/>
                <w:szCs w:val="24"/>
              </w:rPr>
              <w:fldChar w:fldCharType="end"/>
            </w:r>
          </w:p>
        </w:tc>
      </w:tr>
      <w:tr w14:paraId="3DDA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00CFB158">
            <w:pPr>
              <w:spacing w:after="0" w:line="360" w:lineRule="auto"/>
              <w:contextualSpacing/>
              <w:rPr>
                <w:sz w:val="24"/>
                <w:szCs w:val="24"/>
              </w:rPr>
            </w:pPr>
            <w:r>
              <w:rPr>
                <w:sz w:val="24"/>
                <w:szCs w:val="24"/>
              </w:rPr>
              <w:t>3</w:t>
            </w:r>
          </w:p>
        </w:tc>
        <w:tc>
          <w:tcPr>
            <w:tcW w:w="6613" w:type="dxa"/>
          </w:tcPr>
          <w:p w14:paraId="6E327095">
            <w:pPr>
              <w:spacing w:after="0" w:line="360" w:lineRule="auto"/>
              <w:contextualSpacing/>
              <w:rPr>
                <w:sz w:val="24"/>
                <w:szCs w:val="24"/>
              </w:rPr>
            </w:pPr>
            <w:r>
              <w:rPr>
                <w:rFonts w:eastAsia="Times New Roman"/>
                <w:sz w:val="24"/>
                <w:szCs w:val="24"/>
              </w:rPr>
              <w:t xml:space="preserve">Оползни, сели, обвалы и снежные лавины </w:t>
            </w:r>
          </w:p>
        </w:tc>
        <w:tc>
          <w:tcPr>
            <w:tcW w:w="1560" w:type="dxa"/>
          </w:tcPr>
          <w:p w14:paraId="5F98D71C">
            <w:pPr>
              <w:spacing w:after="0" w:line="360" w:lineRule="auto"/>
              <w:contextualSpacing/>
            </w:pPr>
            <w:r>
              <w:t>6</w:t>
            </w:r>
          </w:p>
        </w:tc>
        <w:tc>
          <w:tcPr>
            <w:tcW w:w="1417" w:type="dxa"/>
          </w:tcPr>
          <w:p w14:paraId="135720B9">
            <w:pPr>
              <w:spacing w:after="0" w:line="360" w:lineRule="auto"/>
              <w:contextualSpacing/>
            </w:pPr>
          </w:p>
        </w:tc>
        <w:tc>
          <w:tcPr>
            <w:tcW w:w="4819" w:type="dxa"/>
          </w:tcPr>
          <w:p w14:paraId="21A80D25">
            <w:pPr>
              <w:spacing w:after="0" w:line="360" w:lineRule="auto"/>
              <w:contextualSpacing/>
              <w:rPr>
                <w:sz w:val="24"/>
                <w:szCs w:val="24"/>
              </w:rPr>
            </w:pPr>
            <w:r>
              <w:fldChar w:fldCharType="begin"/>
            </w:r>
            <w:r>
              <w:instrText xml:space="preserve"> HYPERLINK "https://resh.edu.ru" </w:instrText>
            </w:r>
            <w:r>
              <w:fldChar w:fldCharType="separate"/>
            </w:r>
            <w:r>
              <w:rPr>
                <w:rStyle w:val="17"/>
                <w:sz w:val="24"/>
                <w:szCs w:val="24"/>
              </w:rPr>
              <w:t>https://resh.edu.ru</w:t>
            </w:r>
            <w:r>
              <w:rPr>
                <w:rStyle w:val="17"/>
                <w:sz w:val="24"/>
                <w:szCs w:val="24"/>
              </w:rPr>
              <w:fldChar w:fldCharType="end"/>
            </w:r>
          </w:p>
        </w:tc>
      </w:tr>
      <w:tr w14:paraId="58DC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3890842">
            <w:pPr>
              <w:spacing w:after="0" w:line="360" w:lineRule="auto"/>
              <w:contextualSpacing/>
              <w:rPr>
                <w:sz w:val="24"/>
                <w:szCs w:val="24"/>
              </w:rPr>
            </w:pPr>
            <w:r>
              <w:rPr>
                <w:sz w:val="24"/>
                <w:szCs w:val="24"/>
              </w:rPr>
              <w:t>4</w:t>
            </w:r>
          </w:p>
        </w:tc>
        <w:tc>
          <w:tcPr>
            <w:tcW w:w="6613" w:type="dxa"/>
          </w:tcPr>
          <w:p w14:paraId="054EEE4A">
            <w:pPr>
              <w:spacing w:after="0" w:line="360" w:lineRule="auto"/>
              <w:contextualSpacing/>
              <w:rPr>
                <w:sz w:val="24"/>
                <w:szCs w:val="24"/>
              </w:rPr>
            </w:pPr>
            <w:r>
              <w:rPr>
                <w:rFonts w:eastAsia="Times New Roman"/>
                <w:sz w:val="24"/>
                <w:szCs w:val="24"/>
              </w:rPr>
              <w:t xml:space="preserve">Ураганы, бури, смерчи </w:t>
            </w:r>
          </w:p>
        </w:tc>
        <w:tc>
          <w:tcPr>
            <w:tcW w:w="1560" w:type="dxa"/>
          </w:tcPr>
          <w:p w14:paraId="00CCEF0F">
            <w:pPr>
              <w:spacing w:after="0" w:line="360" w:lineRule="auto"/>
              <w:contextualSpacing/>
            </w:pPr>
            <w:r>
              <w:t>4</w:t>
            </w:r>
          </w:p>
        </w:tc>
        <w:tc>
          <w:tcPr>
            <w:tcW w:w="1417" w:type="dxa"/>
          </w:tcPr>
          <w:p w14:paraId="6FDBCC9A">
            <w:pPr>
              <w:spacing w:after="0" w:line="360" w:lineRule="auto"/>
              <w:contextualSpacing/>
            </w:pPr>
            <w:r>
              <w:t>1</w:t>
            </w:r>
          </w:p>
        </w:tc>
        <w:tc>
          <w:tcPr>
            <w:tcW w:w="4819" w:type="dxa"/>
          </w:tcPr>
          <w:p w14:paraId="3BFB78D6">
            <w:pPr>
              <w:spacing w:after="0" w:line="360" w:lineRule="auto"/>
              <w:contextualSpacing/>
            </w:pPr>
            <w:r>
              <w:rPr>
                <w:spacing w:val="-1"/>
                <w:w w:val="105"/>
                <w:sz w:val="24"/>
                <w:szCs w:val="24"/>
              </w:rPr>
              <w:t>https://resh.edu.ru/subject/lesson/3324/start</w:t>
            </w:r>
          </w:p>
        </w:tc>
      </w:tr>
      <w:tr w14:paraId="56FC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6E3ED1E">
            <w:pPr>
              <w:spacing w:after="0" w:line="360" w:lineRule="auto"/>
              <w:contextualSpacing/>
              <w:rPr>
                <w:sz w:val="24"/>
                <w:szCs w:val="24"/>
              </w:rPr>
            </w:pPr>
            <w:r>
              <w:rPr>
                <w:sz w:val="24"/>
                <w:szCs w:val="24"/>
              </w:rPr>
              <w:t>5</w:t>
            </w:r>
          </w:p>
        </w:tc>
        <w:tc>
          <w:tcPr>
            <w:tcW w:w="6613" w:type="dxa"/>
          </w:tcPr>
          <w:p w14:paraId="6E2B7F29">
            <w:pPr>
              <w:spacing w:after="0" w:line="360" w:lineRule="auto"/>
              <w:contextualSpacing/>
              <w:rPr>
                <w:sz w:val="24"/>
                <w:szCs w:val="24"/>
              </w:rPr>
            </w:pPr>
            <w:r>
              <w:rPr>
                <w:rFonts w:eastAsia="Times New Roman"/>
                <w:sz w:val="24"/>
                <w:szCs w:val="24"/>
              </w:rPr>
              <w:t xml:space="preserve">Наводнения </w:t>
            </w:r>
          </w:p>
        </w:tc>
        <w:tc>
          <w:tcPr>
            <w:tcW w:w="1560" w:type="dxa"/>
          </w:tcPr>
          <w:p w14:paraId="3FF1553E">
            <w:pPr>
              <w:spacing w:after="0" w:line="360" w:lineRule="auto"/>
              <w:contextualSpacing/>
            </w:pPr>
            <w:r>
              <w:t>3</w:t>
            </w:r>
          </w:p>
        </w:tc>
        <w:tc>
          <w:tcPr>
            <w:tcW w:w="1417" w:type="dxa"/>
          </w:tcPr>
          <w:p w14:paraId="1AFA19DA">
            <w:pPr>
              <w:spacing w:after="0" w:line="360" w:lineRule="auto"/>
              <w:contextualSpacing/>
            </w:pPr>
          </w:p>
        </w:tc>
        <w:tc>
          <w:tcPr>
            <w:tcW w:w="4819" w:type="dxa"/>
          </w:tcPr>
          <w:p w14:paraId="07285145">
            <w:pPr>
              <w:spacing w:after="0" w:line="360" w:lineRule="auto"/>
              <w:contextualSpacing/>
              <w:rPr>
                <w:sz w:val="24"/>
                <w:szCs w:val="24"/>
              </w:rPr>
            </w:pPr>
            <w:r>
              <w:fldChar w:fldCharType="begin"/>
            </w:r>
            <w:r>
              <w:instrText xml:space="preserve"> HYPERLINK "https://resh.edu.ru" </w:instrText>
            </w:r>
            <w:r>
              <w:fldChar w:fldCharType="separate"/>
            </w:r>
            <w:r>
              <w:rPr>
                <w:rStyle w:val="17"/>
                <w:sz w:val="24"/>
                <w:szCs w:val="24"/>
              </w:rPr>
              <w:t>https://resh.edu.ru</w:t>
            </w:r>
            <w:r>
              <w:rPr>
                <w:rStyle w:val="17"/>
                <w:sz w:val="24"/>
                <w:szCs w:val="24"/>
              </w:rPr>
              <w:fldChar w:fldCharType="end"/>
            </w:r>
          </w:p>
        </w:tc>
      </w:tr>
      <w:tr w14:paraId="0D5E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176FD10E">
            <w:pPr>
              <w:spacing w:after="0" w:line="360" w:lineRule="auto"/>
              <w:contextualSpacing/>
              <w:rPr>
                <w:sz w:val="24"/>
                <w:szCs w:val="24"/>
              </w:rPr>
            </w:pPr>
            <w:r>
              <w:rPr>
                <w:sz w:val="24"/>
                <w:szCs w:val="24"/>
              </w:rPr>
              <w:t>6</w:t>
            </w:r>
          </w:p>
        </w:tc>
        <w:tc>
          <w:tcPr>
            <w:tcW w:w="6613" w:type="dxa"/>
          </w:tcPr>
          <w:p w14:paraId="12DE5131">
            <w:pPr>
              <w:spacing w:after="0" w:line="360" w:lineRule="auto"/>
              <w:contextualSpacing/>
              <w:rPr>
                <w:sz w:val="24"/>
                <w:szCs w:val="24"/>
              </w:rPr>
            </w:pPr>
            <w:r>
              <w:rPr>
                <w:rFonts w:eastAsia="Times New Roman"/>
                <w:sz w:val="24"/>
                <w:szCs w:val="24"/>
              </w:rPr>
              <w:t>Цунами</w:t>
            </w:r>
          </w:p>
        </w:tc>
        <w:tc>
          <w:tcPr>
            <w:tcW w:w="1560" w:type="dxa"/>
          </w:tcPr>
          <w:p w14:paraId="040BABC4">
            <w:pPr>
              <w:spacing w:after="0" w:line="360" w:lineRule="auto"/>
              <w:contextualSpacing/>
            </w:pPr>
            <w:r>
              <w:t>3</w:t>
            </w:r>
          </w:p>
        </w:tc>
        <w:tc>
          <w:tcPr>
            <w:tcW w:w="1417" w:type="dxa"/>
          </w:tcPr>
          <w:p w14:paraId="1D80E09E">
            <w:pPr>
              <w:spacing w:after="0" w:line="360" w:lineRule="auto"/>
              <w:contextualSpacing/>
            </w:pPr>
          </w:p>
        </w:tc>
        <w:tc>
          <w:tcPr>
            <w:tcW w:w="4819" w:type="dxa"/>
          </w:tcPr>
          <w:p w14:paraId="13D15E8A">
            <w:pPr>
              <w:spacing w:after="0" w:line="360" w:lineRule="auto"/>
              <w:contextualSpacing/>
              <w:rPr>
                <w:sz w:val="24"/>
                <w:szCs w:val="24"/>
              </w:rPr>
            </w:pPr>
            <w:r>
              <w:fldChar w:fldCharType="begin"/>
            </w:r>
            <w:r>
              <w:instrText xml:space="preserve"> HYPERLINK "https://resh.edu.ru" </w:instrText>
            </w:r>
            <w:r>
              <w:fldChar w:fldCharType="separate"/>
            </w:r>
            <w:r>
              <w:rPr>
                <w:rStyle w:val="17"/>
                <w:sz w:val="24"/>
                <w:szCs w:val="24"/>
              </w:rPr>
              <w:t>https://resh.edu.ru</w:t>
            </w:r>
            <w:r>
              <w:rPr>
                <w:rStyle w:val="17"/>
                <w:sz w:val="24"/>
                <w:szCs w:val="24"/>
              </w:rPr>
              <w:fldChar w:fldCharType="end"/>
            </w:r>
          </w:p>
        </w:tc>
      </w:tr>
      <w:tr w14:paraId="2434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0E6E2FD">
            <w:pPr>
              <w:spacing w:after="0" w:line="360" w:lineRule="auto"/>
              <w:contextualSpacing/>
              <w:rPr>
                <w:sz w:val="24"/>
                <w:szCs w:val="24"/>
              </w:rPr>
            </w:pPr>
            <w:r>
              <w:rPr>
                <w:sz w:val="24"/>
                <w:szCs w:val="24"/>
              </w:rPr>
              <w:t>7</w:t>
            </w:r>
          </w:p>
        </w:tc>
        <w:tc>
          <w:tcPr>
            <w:tcW w:w="6613" w:type="dxa"/>
          </w:tcPr>
          <w:p w14:paraId="4462503B">
            <w:pPr>
              <w:spacing w:after="0" w:line="360" w:lineRule="auto"/>
              <w:contextualSpacing/>
              <w:rPr>
                <w:sz w:val="24"/>
                <w:szCs w:val="24"/>
              </w:rPr>
            </w:pPr>
            <w:r>
              <w:rPr>
                <w:rFonts w:eastAsia="Times New Roman"/>
                <w:sz w:val="24"/>
                <w:szCs w:val="24"/>
              </w:rPr>
              <w:t xml:space="preserve">Природные пожары </w:t>
            </w:r>
          </w:p>
        </w:tc>
        <w:tc>
          <w:tcPr>
            <w:tcW w:w="1560" w:type="dxa"/>
          </w:tcPr>
          <w:p w14:paraId="404C090E">
            <w:pPr>
              <w:spacing w:after="0" w:line="360" w:lineRule="auto"/>
              <w:contextualSpacing/>
            </w:pPr>
            <w:r>
              <w:t>4</w:t>
            </w:r>
          </w:p>
        </w:tc>
        <w:tc>
          <w:tcPr>
            <w:tcW w:w="1417" w:type="dxa"/>
          </w:tcPr>
          <w:p w14:paraId="3029373C">
            <w:pPr>
              <w:spacing w:after="0" w:line="360" w:lineRule="auto"/>
              <w:contextualSpacing/>
            </w:pPr>
          </w:p>
        </w:tc>
        <w:tc>
          <w:tcPr>
            <w:tcW w:w="4819" w:type="dxa"/>
          </w:tcPr>
          <w:p w14:paraId="230D8318">
            <w:pPr>
              <w:spacing w:after="0" w:line="360" w:lineRule="auto"/>
              <w:contextualSpacing/>
            </w:pPr>
            <w:r>
              <w:rPr>
                <w:spacing w:val="-1"/>
                <w:w w:val="105"/>
                <w:sz w:val="24"/>
                <w:szCs w:val="24"/>
              </w:rPr>
              <w:t>https://resh.edu.ru/subject/lesson/3324/start</w:t>
            </w:r>
          </w:p>
        </w:tc>
      </w:tr>
      <w:tr w14:paraId="1FE5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3E87968">
            <w:pPr>
              <w:spacing w:after="0" w:line="360" w:lineRule="auto"/>
              <w:contextualSpacing/>
              <w:rPr>
                <w:sz w:val="24"/>
                <w:szCs w:val="24"/>
              </w:rPr>
            </w:pPr>
            <w:r>
              <w:rPr>
                <w:sz w:val="24"/>
                <w:szCs w:val="24"/>
              </w:rPr>
              <w:t>8</w:t>
            </w:r>
          </w:p>
        </w:tc>
        <w:tc>
          <w:tcPr>
            <w:tcW w:w="6613" w:type="dxa"/>
          </w:tcPr>
          <w:p w14:paraId="1EF7B91D">
            <w:pPr>
              <w:spacing w:after="0" w:line="360" w:lineRule="auto"/>
              <w:contextualSpacing/>
              <w:rPr>
                <w:sz w:val="24"/>
                <w:szCs w:val="24"/>
              </w:rPr>
            </w:pPr>
            <w:r>
              <w:rPr>
                <w:rFonts w:eastAsia="Times New Roman"/>
                <w:sz w:val="24"/>
                <w:szCs w:val="24"/>
              </w:rPr>
              <w:t xml:space="preserve">Массовые инфекционные заболевания людей, животных и растений </w:t>
            </w:r>
          </w:p>
        </w:tc>
        <w:tc>
          <w:tcPr>
            <w:tcW w:w="1560" w:type="dxa"/>
          </w:tcPr>
          <w:p w14:paraId="69C402AC">
            <w:pPr>
              <w:spacing w:after="0" w:line="360" w:lineRule="auto"/>
              <w:contextualSpacing/>
            </w:pPr>
            <w:r>
              <w:t>2</w:t>
            </w:r>
          </w:p>
        </w:tc>
        <w:tc>
          <w:tcPr>
            <w:tcW w:w="1417" w:type="dxa"/>
          </w:tcPr>
          <w:p w14:paraId="52C938D1">
            <w:pPr>
              <w:spacing w:after="0" w:line="360" w:lineRule="auto"/>
              <w:contextualSpacing/>
            </w:pPr>
          </w:p>
        </w:tc>
        <w:tc>
          <w:tcPr>
            <w:tcW w:w="4819" w:type="dxa"/>
          </w:tcPr>
          <w:p w14:paraId="0373CCFF">
            <w:pPr>
              <w:spacing w:after="0" w:line="360" w:lineRule="auto"/>
              <w:contextualSpacing/>
              <w:rPr>
                <w:sz w:val="24"/>
                <w:szCs w:val="24"/>
              </w:rPr>
            </w:pPr>
            <w:r>
              <w:fldChar w:fldCharType="begin"/>
            </w:r>
            <w:r>
              <w:instrText xml:space="preserve"> HYPERLINK "https://resh.edu.ru" </w:instrText>
            </w:r>
            <w:r>
              <w:fldChar w:fldCharType="separate"/>
            </w:r>
            <w:r>
              <w:rPr>
                <w:rStyle w:val="17"/>
                <w:sz w:val="24"/>
                <w:szCs w:val="24"/>
              </w:rPr>
              <w:t>https://resh.edu.ru</w:t>
            </w:r>
            <w:r>
              <w:rPr>
                <w:rStyle w:val="17"/>
                <w:sz w:val="24"/>
                <w:szCs w:val="24"/>
              </w:rPr>
              <w:fldChar w:fldCharType="end"/>
            </w:r>
          </w:p>
          <w:p w14:paraId="74E0912E">
            <w:pPr>
              <w:spacing w:after="0" w:line="360" w:lineRule="auto"/>
              <w:contextualSpacing/>
            </w:pPr>
          </w:p>
        </w:tc>
      </w:tr>
      <w:tr w14:paraId="4A01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17" w:type="dxa"/>
          </w:tcPr>
          <w:p w14:paraId="77E5F863">
            <w:pPr>
              <w:spacing w:after="0" w:line="360" w:lineRule="auto"/>
              <w:contextualSpacing/>
              <w:rPr>
                <w:sz w:val="24"/>
                <w:szCs w:val="24"/>
              </w:rPr>
            </w:pPr>
            <w:r>
              <w:rPr>
                <w:sz w:val="24"/>
                <w:szCs w:val="24"/>
              </w:rPr>
              <w:t>9</w:t>
            </w:r>
          </w:p>
        </w:tc>
        <w:tc>
          <w:tcPr>
            <w:tcW w:w="6613" w:type="dxa"/>
          </w:tcPr>
          <w:p w14:paraId="5650B70D">
            <w:pPr>
              <w:spacing w:after="0" w:line="360" w:lineRule="auto"/>
              <w:contextualSpacing/>
              <w:rPr>
                <w:rFonts w:eastAsia="Times New Roman"/>
                <w:sz w:val="24"/>
                <w:szCs w:val="24"/>
              </w:rPr>
            </w:pPr>
            <w:r>
              <w:rPr>
                <w:rFonts w:eastAsia="Times New Roman"/>
                <w:sz w:val="24"/>
                <w:szCs w:val="24"/>
              </w:rPr>
              <w:t xml:space="preserve">Психологические основы выживания в чрезвычайных ситуациях природного характера </w:t>
            </w:r>
          </w:p>
          <w:p w14:paraId="3CB9B246">
            <w:pPr>
              <w:spacing w:after="0" w:line="360" w:lineRule="auto"/>
              <w:contextualSpacing/>
              <w:rPr>
                <w:sz w:val="24"/>
                <w:szCs w:val="24"/>
              </w:rPr>
            </w:pPr>
          </w:p>
        </w:tc>
        <w:tc>
          <w:tcPr>
            <w:tcW w:w="1560" w:type="dxa"/>
          </w:tcPr>
          <w:p w14:paraId="58CFFB48">
            <w:pPr>
              <w:spacing w:after="0" w:line="360" w:lineRule="auto"/>
              <w:contextualSpacing/>
            </w:pPr>
            <w:r>
              <w:t>3</w:t>
            </w:r>
          </w:p>
        </w:tc>
        <w:tc>
          <w:tcPr>
            <w:tcW w:w="1417" w:type="dxa"/>
          </w:tcPr>
          <w:p w14:paraId="215BA17A">
            <w:pPr>
              <w:spacing w:after="0" w:line="360" w:lineRule="auto"/>
              <w:contextualSpacing/>
            </w:pPr>
          </w:p>
        </w:tc>
        <w:tc>
          <w:tcPr>
            <w:tcW w:w="4819" w:type="dxa"/>
          </w:tcPr>
          <w:p w14:paraId="6BB362A3">
            <w:pPr>
              <w:spacing w:after="0" w:line="360" w:lineRule="auto"/>
              <w:contextualSpacing/>
              <w:rPr>
                <w:sz w:val="24"/>
                <w:szCs w:val="24"/>
              </w:rPr>
            </w:pPr>
            <w:r>
              <w:fldChar w:fldCharType="begin"/>
            </w:r>
            <w:r>
              <w:instrText xml:space="preserve"> HYPERLINK "https://resh.edu.ru" </w:instrText>
            </w:r>
            <w:r>
              <w:fldChar w:fldCharType="separate"/>
            </w:r>
            <w:r>
              <w:rPr>
                <w:rStyle w:val="17"/>
                <w:sz w:val="24"/>
                <w:szCs w:val="24"/>
              </w:rPr>
              <w:t>https://resh.edu.ru</w:t>
            </w:r>
            <w:r>
              <w:rPr>
                <w:rStyle w:val="17"/>
                <w:sz w:val="24"/>
                <w:szCs w:val="24"/>
              </w:rPr>
              <w:fldChar w:fldCharType="end"/>
            </w:r>
          </w:p>
        </w:tc>
      </w:tr>
      <w:tr w14:paraId="3F0F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617" w:type="dxa"/>
          </w:tcPr>
          <w:p w14:paraId="1C6DF9A0">
            <w:pPr>
              <w:spacing w:after="0" w:line="360" w:lineRule="auto"/>
              <w:contextualSpacing/>
              <w:rPr>
                <w:sz w:val="24"/>
                <w:szCs w:val="24"/>
              </w:rPr>
            </w:pPr>
            <w:r>
              <w:rPr>
                <w:sz w:val="24"/>
                <w:szCs w:val="24"/>
              </w:rPr>
              <w:t>10</w:t>
            </w:r>
          </w:p>
        </w:tc>
        <w:tc>
          <w:tcPr>
            <w:tcW w:w="6613" w:type="dxa"/>
          </w:tcPr>
          <w:p w14:paraId="5919C899">
            <w:pPr>
              <w:spacing w:after="0" w:line="360" w:lineRule="auto"/>
              <w:contextualSpacing/>
              <w:rPr>
                <w:rFonts w:eastAsia="Times New Roman"/>
                <w:sz w:val="24"/>
                <w:szCs w:val="24"/>
              </w:rPr>
            </w:pPr>
            <w:r>
              <w:rPr>
                <w:rFonts w:eastAsia="Times New Roman"/>
                <w:sz w:val="24"/>
                <w:szCs w:val="24"/>
              </w:rPr>
              <w:t>Основы медицинских знаний и правила оказания первой помощи (2 часа)</w:t>
            </w:r>
          </w:p>
          <w:p w14:paraId="6A0CB13A">
            <w:pPr>
              <w:spacing w:after="0" w:line="360" w:lineRule="auto"/>
              <w:contextualSpacing/>
              <w:rPr>
                <w:rFonts w:eastAsia="Times New Roman"/>
                <w:sz w:val="24"/>
                <w:szCs w:val="24"/>
              </w:rPr>
            </w:pPr>
            <w:r>
              <w:rPr>
                <w:rFonts w:eastAsia="Times New Roman"/>
                <w:sz w:val="24"/>
                <w:szCs w:val="24"/>
              </w:rPr>
              <w:t>Наложение повязок и помощь при переломах</w:t>
            </w:r>
          </w:p>
          <w:p w14:paraId="07AF9E90">
            <w:pPr>
              <w:spacing w:after="0" w:line="360" w:lineRule="auto"/>
              <w:contextualSpacing/>
              <w:rPr>
                <w:rFonts w:eastAsia="Times New Roman"/>
                <w:sz w:val="24"/>
                <w:szCs w:val="24"/>
              </w:rPr>
            </w:pPr>
          </w:p>
        </w:tc>
        <w:tc>
          <w:tcPr>
            <w:tcW w:w="1560" w:type="dxa"/>
          </w:tcPr>
          <w:p w14:paraId="5B4DE2B5">
            <w:pPr>
              <w:spacing w:after="0" w:line="360" w:lineRule="auto"/>
              <w:contextualSpacing/>
            </w:pPr>
            <w:r>
              <w:t>2</w:t>
            </w:r>
          </w:p>
        </w:tc>
        <w:tc>
          <w:tcPr>
            <w:tcW w:w="1417" w:type="dxa"/>
          </w:tcPr>
          <w:p w14:paraId="3F5366FA">
            <w:pPr>
              <w:spacing w:after="0" w:line="360" w:lineRule="auto"/>
              <w:contextualSpacing/>
            </w:pPr>
            <w:r>
              <w:t>1</w:t>
            </w:r>
          </w:p>
        </w:tc>
        <w:tc>
          <w:tcPr>
            <w:tcW w:w="4819" w:type="dxa"/>
          </w:tcPr>
          <w:p w14:paraId="13177314">
            <w:pPr>
              <w:spacing w:after="0" w:line="360" w:lineRule="auto"/>
              <w:contextualSpacing/>
              <w:rPr>
                <w:rFonts w:eastAsia="Times New Roman"/>
                <w:spacing w:val="-37"/>
                <w:w w:val="105"/>
                <w:sz w:val="24"/>
                <w:szCs w:val="24"/>
              </w:rPr>
            </w:pPr>
            <w:r>
              <w:fldChar w:fldCharType="begin"/>
            </w:r>
            <w:r>
              <w:instrText xml:space="preserve"> HYPERLINK "https://resh.edu.ru/subject/lesson/5832/start/151877/" </w:instrText>
            </w:r>
            <w:r>
              <w:fldChar w:fldCharType="separate"/>
            </w:r>
            <w:r>
              <w:rPr>
                <w:rStyle w:val="17"/>
                <w:rFonts w:eastAsia="Times New Roman"/>
                <w:spacing w:val="-1"/>
                <w:w w:val="105"/>
                <w:sz w:val="24"/>
                <w:szCs w:val="24"/>
              </w:rPr>
              <w:t>https://resh.edu.ru/subject/lesson/5832/start/151877/</w:t>
            </w:r>
            <w:r>
              <w:rPr>
                <w:rStyle w:val="17"/>
                <w:rFonts w:eastAsia="Times New Roman"/>
                <w:spacing w:val="-1"/>
                <w:w w:val="105"/>
                <w:sz w:val="24"/>
                <w:szCs w:val="24"/>
              </w:rPr>
              <w:fldChar w:fldCharType="end"/>
            </w:r>
          </w:p>
          <w:p w14:paraId="4323B909">
            <w:pPr>
              <w:spacing w:after="0" w:line="360" w:lineRule="auto"/>
              <w:contextualSpacing/>
              <w:rPr>
                <w:rFonts w:eastAsia="Times New Roman"/>
                <w:spacing w:val="-1"/>
                <w:w w:val="105"/>
                <w:sz w:val="24"/>
                <w:szCs w:val="24"/>
              </w:rPr>
            </w:pPr>
            <w:r>
              <w:fldChar w:fldCharType="begin"/>
            </w:r>
            <w:r>
              <w:instrText xml:space="preserve"> HYPERLINK "https://resh.edu.ru/subject/lesson/4817/start/104475" </w:instrText>
            </w:r>
            <w:r>
              <w:fldChar w:fldCharType="separate"/>
            </w:r>
            <w:r>
              <w:rPr>
                <w:rStyle w:val="17"/>
                <w:rFonts w:eastAsia="Times New Roman"/>
                <w:spacing w:val="-1"/>
                <w:w w:val="105"/>
                <w:sz w:val="24"/>
                <w:szCs w:val="24"/>
              </w:rPr>
              <w:t>https://resh.edu.ru/subject/lesson/4817/start/104475</w:t>
            </w:r>
            <w:r>
              <w:rPr>
                <w:rStyle w:val="17"/>
                <w:rFonts w:eastAsia="Times New Roman"/>
                <w:spacing w:val="-1"/>
                <w:w w:val="105"/>
                <w:sz w:val="24"/>
                <w:szCs w:val="24"/>
              </w:rPr>
              <w:fldChar w:fldCharType="end"/>
            </w:r>
          </w:p>
          <w:p w14:paraId="1DAB415E">
            <w:pPr>
              <w:spacing w:after="0" w:line="360" w:lineRule="auto"/>
              <w:contextualSpacing/>
              <w:rPr>
                <w:rFonts w:eastAsia="Times New Roman"/>
                <w:w w:val="105"/>
                <w:sz w:val="24"/>
                <w:szCs w:val="24"/>
              </w:rPr>
            </w:pPr>
            <w:r>
              <w:fldChar w:fldCharType="begin"/>
            </w:r>
            <w:r>
              <w:instrText xml:space="preserve"> HYPERLINK "https://resh.edu.ru/subject/lesson/5824/start/98883/" </w:instrText>
            </w:r>
            <w:r>
              <w:fldChar w:fldCharType="separate"/>
            </w:r>
            <w:r>
              <w:rPr>
                <w:rStyle w:val="17"/>
                <w:rFonts w:eastAsia="Times New Roman"/>
                <w:w w:val="105"/>
                <w:sz w:val="24"/>
                <w:szCs w:val="24"/>
              </w:rPr>
              <w:t>https://resh.edu.ru/subject/lesson/5824/start/98883/</w:t>
            </w:r>
            <w:r>
              <w:rPr>
                <w:rStyle w:val="17"/>
                <w:rFonts w:eastAsia="Times New Roman"/>
                <w:w w:val="105"/>
                <w:sz w:val="24"/>
                <w:szCs w:val="24"/>
              </w:rPr>
              <w:fldChar w:fldCharType="end"/>
            </w:r>
          </w:p>
        </w:tc>
      </w:tr>
      <w:tr w14:paraId="5378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7" w:type="dxa"/>
          </w:tcPr>
          <w:p w14:paraId="3EBC049E">
            <w:pPr>
              <w:spacing w:after="0" w:line="360" w:lineRule="auto"/>
              <w:contextualSpacing/>
              <w:rPr>
                <w:sz w:val="24"/>
                <w:szCs w:val="24"/>
              </w:rPr>
            </w:pPr>
            <w:r>
              <w:rPr>
                <w:sz w:val="24"/>
                <w:szCs w:val="24"/>
              </w:rPr>
              <w:t>11</w:t>
            </w:r>
          </w:p>
        </w:tc>
        <w:tc>
          <w:tcPr>
            <w:tcW w:w="6613" w:type="dxa"/>
          </w:tcPr>
          <w:p w14:paraId="69A80D0F">
            <w:pPr>
              <w:spacing w:after="0" w:line="360" w:lineRule="auto"/>
              <w:contextualSpacing/>
              <w:rPr>
                <w:rFonts w:eastAsia="Times New Roman"/>
                <w:sz w:val="24"/>
                <w:szCs w:val="24"/>
              </w:rPr>
            </w:pPr>
            <w:r>
              <w:rPr>
                <w:rFonts w:eastAsia="Times New Roman"/>
                <w:sz w:val="24"/>
                <w:szCs w:val="24"/>
              </w:rPr>
              <w:t xml:space="preserve">Основы здорового образа жизни </w:t>
            </w:r>
          </w:p>
          <w:p w14:paraId="13B22E66">
            <w:pPr>
              <w:spacing w:after="0" w:line="360" w:lineRule="auto"/>
              <w:contextualSpacing/>
              <w:rPr>
                <w:rFonts w:eastAsia="Times New Roman"/>
                <w:sz w:val="24"/>
                <w:szCs w:val="24"/>
              </w:rPr>
            </w:pPr>
            <w:r>
              <w:rPr>
                <w:rFonts w:eastAsia="Times New Roman"/>
                <w:sz w:val="24"/>
                <w:szCs w:val="24"/>
              </w:rPr>
              <w:t>Режим учебы и отдыха подростка</w:t>
            </w:r>
          </w:p>
        </w:tc>
        <w:tc>
          <w:tcPr>
            <w:tcW w:w="1560" w:type="dxa"/>
          </w:tcPr>
          <w:p w14:paraId="3B5E1B36">
            <w:pPr>
              <w:spacing w:after="0" w:line="360" w:lineRule="auto"/>
              <w:contextualSpacing/>
            </w:pPr>
            <w:r>
              <w:t>2</w:t>
            </w:r>
          </w:p>
        </w:tc>
        <w:tc>
          <w:tcPr>
            <w:tcW w:w="1417" w:type="dxa"/>
          </w:tcPr>
          <w:p w14:paraId="1EB10F11">
            <w:pPr>
              <w:spacing w:after="0" w:line="360" w:lineRule="auto"/>
              <w:contextualSpacing/>
            </w:pPr>
          </w:p>
        </w:tc>
        <w:tc>
          <w:tcPr>
            <w:tcW w:w="4819" w:type="dxa"/>
          </w:tcPr>
          <w:p w14:paraId="724BF700">
            <w:pPr>
              <w:spacing w:after="0" w:line="360" w:lineRule="auto"/>
              <w:contextualSpacing/>
              <w:rPr>
                <w:rFonts w:eastAsia="Times New Roman"/>
                <w:w w:val="105"/>
                <w:sz w:val="24"/>
                <w:szCs w:val="24"/>
              </w:rPr>
            </w:pPr>
            <w:r>
              <w:fldChar w:fldCharType="begin"/>
            </w:r>
            <w:r>
              <w:instrText xml:space="preserve"> HYPERLINK "https://internist.ru/video/detail/4371/" </w:instrText>
            </w:r>
            <w:r>
              <w:fldChar w:fldCharType="separate"/>
            </w:r>
            <w:r>
              <w:rPr>
                <w:rStyle w:val="17"/>
                <w:rFonts w:eastAsia="Times New Roman"/>
                <w:w w:val="105"/>
                <w:sz w:val="24"/>
                <w:szCs w:val="24"/>
              </w:rPr>
              <w:t>https://internist.ru/video/detail/4371/</w:t>
            </w:r>
            <w:r>
              <w:rPr>
                <w:rStyle w:val="17"/>
                <w:rFonts w:eastAsia="Times New Roman"/>
                <w:w w:val="105"/>
                <w:sz w:val="24"/>
                <w:szCs w:val="24"/>
              </w:rPr>
              <w:fldChar w:fldCharType="end"/>
            </w:r>
          </w:p>
          <w:p w14:paraId="1894EB22">
            <w:pPr>
              <w:spacing w:after="0" w:line="360" w:lineRule="auto"/>
              <w:contextualSpacing/>
              <w:rPr>
                <w:rFonts w:eastAsia="Times New Roman"/>
                <w:spacing w:val="-37"/>
                <w:w w:val="105"/>
                <w:sz w:val="24"/>
                <w:szCs w:val="24"/>
              </w:rPr>
            </w:pPr>
            <w:r>
              <w:fldChar w:fldCharType="begin"/>
            </w:r>
            <w:r>
              <w:instrText xml:space="preserve"> HYPERLINK "https://resh.edu.ru/subject/lesson/4983/start/303841/" </w:instrText>
            </w:r>
            <w:r>
              <w:fldChar w:fldCharType="separate"/>
            </w:r>
            <w:r>
              <w:rPr>
                <w:rStyle w:val="17"/>
                <w:rFonts w:eastAsia="Times New Roman"/>
                <w:spacing w:val="-1"/>
                <w:w w:val="105"/>
                <w:sz w:val="24"/>
                <w:szCs w:val="24"/>
              </w:rPr>
              <w:t>https://resh.edu.ru/subject/lesson/4983/start/303841/</w:t>
            </w:r>
            <w:r>
              <w:rPr>
                <w:rStyle w:val="17"/>
                <w:rFonts w:eastAsia="Times New Roman"/>
                <w:spacing w:val="-1"/>
                <w:w w:val="105"/>
                <w:sz w:val="24"/>
                <w:szCs w:val="24"/>
              </w:rPr>
              <w:fldChar w:fldCharType="end"/>
            </w:r>
          </w:p>
          <w:p w14:paraId="3D4767E6">
            <w:pPr>
              <w:spacing w:after="0" w:line="360" w:lineRule="auto"/>
              <w:contextualSpacing/>
              <w:rPr>
                <w:rFonts w:eastAsia="Times New Roman"/>
                <w:w w:val="105"/>
                <w:sz w:val="24"/>
                <w:szCs w:val="24"/>
              </w:rPr>
            </w:pPr>
            <w:r>
              <w:fldChar w:fldCharType="begin"/>
            </w:r>
            <w:r>
              <w:instrText xml:space="preserve"> HYPERLINK "https://resh.edu.ru/subject/lesson/3323/start/" </w:instrText>
            </w:r>
            <w:r>
              <w:fldChar w:fldCharType="separate"/>
            </w:r>
            <w:r>
              <w:rPr>
                <w:rStyle w:val="17"/>
                <w:rFonts w:eastAsia="Times New Roman"/>
                <w:w w:val="105"/>
                <w:sz w:val="24"/>
                <w:szCs w:val="24"/>
              </w:rPr>
              <w:t>https://resh.edu.ru/subject/lesson/3323/start/</w:t>
            </w:r>
            <w:r>
              <w:rPr>
                <w:rStyle w:val="17"/>
                <w:rFonts w:eastAsia="Times New Roman"/>
                <w:w w:val="105"/>
                <w:sz w:val="24"/>
                <w:szCs w:val="24"/>
              </w:rPr>
              <w:fldChar w:fldCharType="end"/>
            </w:r>
          </w:p>
          <w:p w14:paraId="31004137">
            <w:pPr>
              <w:spacing w:after="0" w:line="360" w:lineRule="auto"/>
              <w:contextualSpacing/>
            </w:pPr>
          </w:p>
        </w:tc>
      </w:tr>
      <w:tr w14:paraId="4038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692324C">
            <w:pPr>
              <w:spacing w:after="0" w:line="360" w:lineRule="auto"/>
              <w:contextualSpacing/>
            </w:pPr>
          </w:p>
        </w:tc>
        <w:tc>
          <w:tcPr>
            <w:tcW w:w="6613" w:type="dxa"/>
          </w:tcPr>
          <w:p w14:paraId="5C74B7F8">
            <w:pPr>
              <w:spacing w:after="0" w:line="360" w:lineRule="auto"/>
              <w:contextualSpacing/>
            </w:pPr>
            <w:r>
              <w:t>ОБЩЕЕ КОЛИЧЕСТВО ЧАСОВ ПО ПРОГРАММЕ</w:t>
            </w:r>
          </w:p>
        </w:tc>
        <w:tc>
          <w:tcPr>
            <w:tcW w:w="1560" w:type="dxa"/>
          </w:tcPr>
          <w:p w14:paraId="2DD4F514">
            <w:pPr>
              <w:spacing w:after="0" w:line="360" w:lineRule="auto"/>
              <w:contextualSpacing/>
            </w:pPr>
            <w:r>
              <w:t>34</w:t>
            </w:r>
          </w:p>
        </w:tc>
        <w:tc>
          <w:tcPr>
            <w:tcW w:w="1417" w:type="dxa"/>
          </w:tcPr>
          <w:p w14:paraId="29272EBC">
            <w:pPr>
              <w:spacing w:after="0" w:line="360" w:lineRule="auto"/>
              <w:contextualSpacing/>
            </w:pPr>
            <w:r>
              <w:t>1+2</w:t>
            </w:r>
          </w:p>
        </w:tc>
        <w:tc>
          <w:tcPr>
            <w:tcW w:w="4819" w:type="dxa"/>
          </w:tcPr>
          <w:p w14:paraId="4C9FE6EE">
            <w:pPr>
              <w:spacing w:after="0" w:line="360" w:lineRule="auto"/>
              <w:contextualSpacing/>
            </w:pPr>
          </w:p>
        </w:tc>
      </w:tr>
    </w:tbl>
    <w:p w14:paraId="0502A52A">
      <w:pPr>
        <w:tabs>
          <w:tab w:val="left" w:pos="0"/>
        </w:tabs>
        <w:spacing w:line="360" w:lineRule="auto"/>
        <w:contextualSpacing/>
        <w:rPr>
          <w:b/>
          <w:sz w:val="24"/>
          <w:szCs w:val="24"/>
          <w:lang w:eastAsia="ru-RU"/>
        </w:rPr>
      </w:pPr>
    </w:p>
    <w:p w14:paraId="66CF4E4A">
      <w:pPr>
        <w:tabs>
          <w:tab w:val="left" w:pos="0"/>
        </w:tabs>
        <w:spacing w:line="360" w:lineRule="auto"/>
        <w:contextualSpacing/>
        <w:rPr>
          <w:b/>
          <w:sz w:val="24"/>
          <w:szCs w:val="24"/>
          <w:lang w:eastAsia="ru-RU"/>
        </w:rPr>
      </w:pPr>
    </w:p>
    <w:p w14:paraId="695FE54A">
      <w:pPr>
        <w:tabs>
          <w:tab w:val="left" w:pos="0"/>
        </w:tabs>
        <w:spacing w:line="360" w:lineRule="auto"/>
        <w:contextualSpacing/>
        <w:rPr>
          <w:b/>
          <w:sz w:val="24"/>
          <w:szCs w:val="24"/>
          <w:lang w:eastAsia="ru-RU"/>
        </w:rPr>
      </w:pPr>
    </w:p>
    <w:p w14:paraId="0D0C7B52">
      <w:pPr>
        <w:pStyle w:val="187"/>
        <w:shd w:val="clear" w:color="auto" w:fill="FFFFFF"/>
        <w:spacing w:before="0" w:beforeAutospacing="0" w:after="0" w:afterAutospacing="0" w:line="360" w:lineRule="auto"/>
        <w:ind w:firstLine="708"/>
        <w:contextualSpacing/>
        <w:jc w:val="both"/>
        <w:rPr>
          <w:color w:val="000000"/>
        </w:rPr>
        <w:sectPr>
          <w:pgSz w:w="16383" w:h="11906" w:orient="landscape"/>
          <w:pgMar w:top="1134" w:right="851" w:bottom="1134" w:left="1701" w:header="709" w:footer="709" w:gutter="0"/>
          <w:cols w:space="708" w:num="1"/>
          <w:titlePg/>
          <w:docGrid w:linePitch="360" w:charSpace="0"/>
        </w:sectPr>
      </w:pPr>
    </w:p>
    <w:p w14:paraId="3D844D41">
      <w:pPr>
        <w:pStyle w:val="4"/>
        <w:jc w:val="center"/>
      </w:pPr>
      <w:bookmarkStart w:id="194" w:name="_Toc212551389"/>
      <w:r>
        <w:rPr>
          <w:b/>
          <w:color w:val="000000"/>
        </w:rPr>
        <w:t xml:space="preserve">2.1.21 </w:t>
      </w:r>
      <w:r>
        <w:t>ЭЛЕКТИВНЫЙ КУРС «Геометрия вокруг нас»</w:t>
      </w:r>
      <w:bookmarkEnd w:id="194"/>
    </w:p>
    <w:p w14:paraId="5FBF1A71">
      <w:pPr>
        <w:tabs>
          <w:tab w:val="left" w:pos="851"/>
          <w:tab w:val="left" w:pos="993"/>
        </w:tabs>
        <w:ind w:firstLine="426"/>
        <w:jc w:val="both"/>
        <w:rPr>
          <w:b/>
        </w:rPr>
      </w:pPr>
    </w:p>
    <w:p w14:paraId="741BE1B7">
      <w:pPr>
        <w:tabs>
          <w:tab w:val="left" w:pos="851"/>
          <w:tab w:val="left" w:pos="993"/>
        </w:tabs>
        <w:ind w:firstLine="426"/>
        <w:jc w:val="both"/>
        <w:rPr>
          <w:b/>
          <w:caps/>
        </w:rPr>
      </w:pPr>
      <w:r>
        <w:rPr>
          <w:b/>
          <w:caps/>
        </w:rPr>
        <w:t>Содержание учебного ПРЕДМЕТА</w:t>
      </w:r>
    </w:p>
    <w:p w14:paraId="079D18F6">
      <w:pPr>
        <w:shd w:val="clear" w:color="auto" w:fill="FFFFFF"/>
        <w:ind w:left="571"/>
        <w:jc w:val="center"/>
      </w:pP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7"/>
        <w:gridCol w:w="7609"/>
      </w:tblGrid>
      <w:tr w14:paraId="49AD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tcPr>
          <w:p w14:paraId="527885D8">
            <w:pPr>
              <w:spacing w:after="0" w:line="240" w:lineRule="auto"/>
              <w:jc w:val="center"/>
              <w:rPr>
                <w:b/>
                <w:sz w:val="24"/>
                <w:szCs w:val="24"/>
              </w:rPr>
            </w:pPr>
            <w:r>
              <w:rPr>
                <w:b/>
                <w:sz w:val="24"/>
                <w:szCs w:val="24"/>
              </w:rPr>
              <w:t>Основное содержание по темам</w:t>
            </w:r>
          </w:p>
        </w:tc>
        <w:tc>
          <w:tcPr>
            <w:tcW w:w="2507" w:type="pct"/>
          </w:tcPr>
          <w:p w14:paraId="211305FC">
            <w:pPr>
              <w:spacing w:after="0" w:line="240" w:lineRule="auto"/>
              <w:jc w:val="center"/>
              <w:rPr>
                <w:b/>
                <w:sz w:val="24"/>
                <w:szCs w:val="24"/>
              </w:rPr>
            </w:pPr>
            <w:r>
              <w:rPr>
                <w:b/>
                <w:sz w:val="24"/>
                <w:szCs w:val="24"/>
              </w:rPr>
              <w:t>Характеристика основных видов деятельности обучающихся</w:t>
            </w:r>
          </w:p>
        </w:tc>
      </w:tr>
      <w:tr w14:paraId="0A37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73ABE02">
            <w:pPr>
              <w:shd w:val="clear" w:color="auto" w:fill="FFFFFF"/>
              <w:spacing w:after="0" w:line="240" w:lineRule="auto"/>
              <w:ind w:left="552"/>
              <w:rPr>
                <w:b/>
                <w:iCs/>
                <w:spacing w:val="-1"/>
                <w:sz w:val="24"/>
                <w:szCs w:val="24"/>
              </w:rPr>
            </w:pPr>
            <w:r>
              <w:rPr>
                <w:b/>
                <w:iCs/>
                <w:spacing w:val="-1"/>
                <w:sz w:val="24"/>
                <w:szCs w:val="24"/>
              </w:rPr>
              <w:t>Введение. Поиск геометрических свойств  (10 ч.)</w:t>
            </w:r>
          </w:p>
        </w:tc>
      </w:tr>
      <w:tr w14:paraId="1894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tcPr>
          <w:p w14:paraId="6C83371E">
            <w:pPr>
              <w:shd w:val="clear" w:color="auto" w:fill="FFFFFF"/>
              <w:spacing w:after="0" w:line="240" w:lineRule="auto"/>
              <w:ind w:left="5" w:firstLine="557"/>
              <w:jc w:val="both"/>
              <w:rPr>
                <w:sz w:val="24"/>
                <w:szCs w:val="24"/>
              </w:rPr>
            </w:pPr>
            <w:r>
              <w:rPr>
                <w:sz w:val="24"/>
                <w:szCs w:val="24"/>
              </w:rPr>
              <w:t xml:space="preserve">Предметы и геометрические фигуры. Цилиндр, конус, шар, призма, пирамида. Важные признаки геометрических фигур. Развертки </w:t>
            </w:r>
            <w:r>
              <w:rPr>
                <w:spacing w:val="-1"/>
                <w:sz w:val="24"/>
                <w:szCs w:val="24"/>
              </w:rPr>
              <w:t>геометрических фигур. Геометрические фигуры на экране компьютера. Оригами и геометрические фигуры.</w:t>
            </w:r>
          </w:p>
          <w:p w14:paraId="27F281E2">
            <w:pPr>
              <w:shd w:val="clear" w:color="auto" w:fill="FFFFFF"/>
              <w:spacing w:after="0" w:line="240" w:lineRule="auto"/>
              <w:ind w:left="5" w:right="5" w:firstLine="566"/>
              <w:jc w:val="both"/>
              <w:rPr>
                <w:sz w:val="24"/>
                <w:szCs w:val="24"/>
              </w:rPr>
            </w:pPr>
            <w:r>
              <w:rPr>
                <w:i/>
                <w:sz w:val="24"/>
                <w:szCs w:val="24"/>
              </w:rPr>
              <w:t>Формы организации деятельности</w:t>
            </w:r>
            <w:r>
              <w:rPr>
                <w:sz w:val="24"/>
                <w:szCs w:val="24"/>
              </w:rPr>
              <w:t>: лекция, беседа, мастерские по изготовлению фигур из различных материалов, экскурсии по городу.</w:t>
            </w:r>
          </w:p>
          <w:p w14:paraId="689421B9">
            <w:pPr>
              <w:shd w:val="clear" w:color="auto" w:fill="FFFFFF"/>
              <w:spacing w:after="0" w:line="240" w:lineRule="auto"/>
              <w:ind w:left="15"/>
              <w:rPr>
                <w:iCs/>
                <w:spacing w:val="-1"/>
                <w:sz w:val="24"/>
                <w:szCs w:val="24"/>
              </w:rPr>
            </w:pPr>
            <w:r>
              <w:rPr>
                <w:i/>
                <w:spacing w:val="-1"/>
                <w:sz w:val="24"/>
                <w:szCs w:val="24"/>
              </w:rPr>
              <w:t>Планируемый результат:</w:t>
            </w:r>
            <w:r>
              <w:rPr>
                <w:spacing w:val="-1"/>
                <w:sz w:val="24"/>
                <w:szCs w:val="24"/>
              </w:rPr>
              <w:t xml:space="preserve"> выставки фигур, защита творческих заданий.</w:t>
            </w:r>
          </w:p>
        </w:tc>
        <w:tc>
          <w:tcPr>
            <w:tcW w:w="2507" w:type="pct"/>
          </w:tcPr>
          <w:p w14:paraId="797AC93D">
            <w:pPr>
              <w:spacing w:after="0" w:line="240" w:lineRule="auto"/>
              <w:ind w:left="188" w:firstLine="425"/>
              <w:jc w:val="both"/>
              <w:rPr>
                <w:color w:val="000000"/>
                <w:sz w:val="24"/>
                <w:szCs w:val="24"/>
              </w:rPr>
            </w:pPr>
            <w:r>
              <w:rPr>
                <w:sz w:val="24"/>
                <w:szCs w:val="24"/>
              </w:rPr>
              <w:t>Знакомство с основными разделами математики, а также с изучаемым материалом.</w:t>
            </w:r>
            <w:r>
              <w:rPr>
                <w:bCs/>
                <w:sz w:val="24"/>
                <w:szCs w:val="24"/>
              </w:rPr>
              <w:t>П</w:t>
            </w:r>
            <w:r>
              <w:rPr>
                <w:color w:val="000000"/>
                <w:sz w:val="24"/>
                <w:szCs w:val="24"/>
              </w:rPr>
              <w:t>онимать, идеализацией каких реальных объектов являются точки, прямые и плоскости;</w:t>
            </w:r>
          </w:p>
          <w:p w14:paraId="4052BEEA">
            <w:pPr>
              <w:spacing w:after="0" w:line="240" w:lineRule="auto"/>
              <w:ind w:left="188" w:firstLine="425"/>
              <w:rPr>
                <w:sz w:val="24"/>
                <w:szCs w:val="24"/>
              </w:rPr>
            </w:pPr>
            <w:r>
              <w:rPr>
                <w:bCs/>
                <w:sz w:val="24"/>
                <w:szCs w:val="24"/>
              </w:rPr>
              <w:t>Решать задачи</w:t>
            </w:r>
            <w:r>
              <w:rPr>
                <w:sz w:val="24"/>
                <w:szCs w:val="24"/>
              </w:rPr>
              <w:t>, которые опираются на конструирование из палочек, бумаги, картона и пр.</w:t>
            </w:r>
          </w:p>
          <w:p w14:paraId="10365499">
            <w:pPr>
              <w:spacing w:after="0" w:line="240" w:lineRule="auto"/>
              <w:rPr>
                <w:rStyle w:val="20"/>
                <w:rFonts w:eastAsiaTheme="minorEastAsia"/>
                <w:b w:val="0"/>
                <w:sz w:val="24"/>
                <w:szCs w:val="24"/>
              </w:rPr>
            </w:pPr>
            <w:r>
              <w:rPr>
                <w:rStyle w:val="20"/>
                <w:rFonts w:eastAsiaTheme="minorEastAsia"/>
                <w:sz w:val="24"/>
                <w:szCs w:val="24"/>
              </w:rPr>
              <w:t>Знать пять правильных многогранников, свойства геометрических фигур.</w:t>
            </w:r>
            <w:r>
              <w:rPr>
                <w:sz w:val="24"/>
                <w:szCs w:val="24"/>
              </w:rPr>
              <w:t xml:space="preserve"> Уметь строить развертки правильных многогранников.</w:t>
            </w:r>
            <w:r>
              <w:rPr>
                <w:rStyle w:val="20"/>
                <w:rFonts w:eastAsiaTheme="minorEastAsia"/>
                <w:sz w:val="24"/>
                <w:szCs w:val="24"/>
              </w:rPr>
              <w:t xml:space="preserve"> Уметь складывать из бумаги простейшие фигурки – оригами.</w:t>
            </w:r>
          </w:p>
          <w:p w14:paraId="12BC246F">
            <w:pPr>
              <w:spacing w:after="0" w:line="240" w:lineRule="auto"/>
              <w:ind w:left="188" w:firstLine="425"/>
              <w:rPr>
                <w:iCs/>
                <w:spacing w:val="-1"/>
                <w:sz w:val="24"/>
                <w:szCs w:val="24"/>
              </w:rPr>
            </w:pPr>
          </w:p>
        </w:tc>
      </w:tr>
      <w:tr w14:paraId="13E6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4F3A1DDC">
            <w:pPr>
              <w:shd w:val="clear" w:color="auto" w:fill="FFFFFF"/>
              <w:spacing w:after="0" w:line="240" w:lineRule="auto"/>
              <w:ind w:left="552"/>
              <w:rPr>
                <w:b/>
                <w:iCs/>
                <w:spacing w:val="-1"/>
                <w:sz w:val="24"/>
                <w:szCs w:val="24"/>
              </w:rPr>
            </w:pPr>
            <w:r>
              <w:rPr>
                <w:b/>
                <w:iCs/>
                <w:spacing w:val="-1"/>
                <w:sz w:val="24"/>
                <w:szCs w:val="24"/>
              </w:rPr>
              <w:t>Начала геометрии: простейшие геометрические задачи (24ч)</w:t>
            </w:r>
          </w:p>
        </w:tc>
      </w:tr>
      <w:tr w14:paraId="220B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tcPr>
          <w:p w14:paraId="501E9D82">
            <w:pPr>
              <w:shd w:val="clear" w:color="auto" w:fill="FFFFFF"/>
              <w:spacing w:after="0" w:line="240" w:lineRule="auto"/>
              <w:ind w:left="15" w:firstLine="426"/>
              <w:rPr>
                <w:sz w:val="24"/>
                <w:szCs w:val="24"/>
              </w:rPr>
            </w:pPr>
            <w:r>
              <w:rPr>
                <w:sz w:val="24"/>
                <w:szCs w:val="24"/>
              </w:rPr>
              <w:t>Отрезок и другие геометрические фигуры: точка, отрезок, прямая, луч. Точки и отрезки — элементы графических диктантов.</w:t>
            </w:r>
          </w:p>
          <w:p w14:paraId="5AED2A3F">
            <w:pPr>
              <w:shd w:val="clear" w:color="auto" w:fill="FFFFFF"/>
              <w:spacing w:after="0" w:line="240" w:lineRule="auto"/>
              <w:ind w:left="15" w:firstLine="426"/>
              <w:rPr>
                <w:spacing w:val="-1"/>
                <w:sz w:val="24"/>
                <w:szCs w:val="24"/>
              </w:rPr>
            </w:pPr>
          </w:p>
          <w:p w14:paraId="5FDAD5B7">
            <w:pPr>
              <w:shd w:val="clear" w:color="auto" w:fill="FFFFFF"/>
              <w:spacing w:after="0" w:line="240" w:lineRule="auto"/>
              <w:ind w:left="15" w:firstLine="426"/>
              <w:rPr>
                <w:sz w:val="24"/>
                <w:szCs w:val="24"/>
              </w:rPr>
            </w:pPr>
            <w:r>
              <w:rPr>
                <w:spacing w:val="-1"/>
                <w:sz w:val="24"/>
                <w:szCs w:val="24"/>
              </w:rPr>
              <w:t>Исследование плоскости и заполнение пространства. Плоскость и ее особенности. Куб и конструкции из кубиков.</w:t>
            </w:r>
          </w:p>
          <w:p w14:paraId="37648DF2">
            <w:pPr>
              <w:shd w:val="clear" w:color="auto" w:fill="FFFFFF"/>
              <w:spacing w:after="0" w:line="240" w:lineRule="auto"/>
              <w:ind w:left="15" w:firstLine="426"/>
              <w:rPr>
                <w:sz w:val="24"/>
                <w:szCs w:val="24"/>
              </w:rPr>
            </w:pPr>
          </w:p>
          <w:p w14:paraId="61C2A7CB">
            <w:pPr>
              <w:shd w:val="clear" w:color="auto" w:fill="FFFFFF"/>
              <w:spacing w:after="0" w:line="240" w:lineRule="auto"/>
              <w:ind w:left="15" w:firstLine="426"/>
              <w:rPr>
                <w:sz w:val="24"/>
                <w:szCs w:val="24"/>
              </w:rPr>
            </w:pPr>
            <w:r>
              <w:rPr>
                <w:sz w:val="24"/>
                <w:szCs w:val="24"/>
              </w:rPr>
              <w:t>Действия с отрезками: сравнение и измерение отрезков. «Пентамино» и рисунки из отрезков.</w:t>
            </w:r>
          </w:p>
          <w:p w14:paraId="30938EAA">
            <w:pPr>
              <w:shd w:val="clear" w:color="auto" w:fill="FFFFFF"/>
              <w:spacing w:after="0" w:line="240" w:lineRule="auto"/>
              <w:ind w:left="15" w:firstLine="426"/>
              <w:rPr>
                <w:sz w:val="24"/>
                <w:szCs w:val="24"/>
              </w:rPr>
            </w:pPr>
          </w:p>
          <w:p w14:paraId="6C4F16A7">
            <w:pPr>
              <w:shd w:val="clear" w:color="auto" w:fill="FFFFFF"/>
              <w:spacing w:after="0" w:line="240" w:lineRule="auto"/>
              <w:ind w:left="15" w:firstLine="426"/>
              <w:rPr>
                <w:sz w:val="24"/>
                <w:szCs w:val="24"/>
              </w:rPr>
            </w:pPr>
          </w:p>
          <w:p w14:paraId="0F54E9AB">
            <w:pPr>
              <w:shd w:val="clear" w:color="auto" w:fill="FFFFFF"/>
              <w:spacing w:after="0" w:line="240" w:lineRule="auto"/>
              <w:ind w:left="15" w:firstLine="426"/>
              <w:rPr>
                <w:sz w:val="24"/>
                <w:szCs w:val="24"/>
              </w:rPr>
            </w:pPr>
          </w:p>
          <w:p w14:paraId="03FFF28B">
            <w:pPr>
              <w:shd w:val="clear" w:color="auto" w:fill="FFFFFF"/>
              <w:spacing w:after="0" w:line="240" w:lineRule="auto"/>
              <w:ind w:left="15" w:firstLine="426"/>
              <w:rPr>
                <w:sz w:val="24"/>
                <w:szCs w:val="24"/>
              </w:rPr>
            </w:pPr>
          </w:p>
          <w:p w14:paraId="36E06E59">
            <w:pPr>
              <w:shd w:val="clear" w:color="auto" w:fill="FFFFFF"/>
              <w:spacing w:after="0" w:line="240" w:lineRule="auto"/>
              <w:ind w:left="15" w:firstLine="426"/>
              <w:rPr>
                <w:sz w:val="24"/>
                <w:szCs w:val="24"/>
              </w:rPr>
            </w:pPr>
          </w:p>
          <w:p w14:paraId="76CFDC9E">
            <w:pPr>
              <w:shd w:val="clear" w:color="auto" w:fill="FFFFFF"/>
              <w:spacing w:after="0" w:line="240" w:lineRule="auto"/>
              <w:ind w:left="15" w:firstLine="426"/>
              <w:rPr>
                <w:sz w:val="24"/>
                <w:szCs w:val="24"/>
              </w:rPr>
            </w:pPr>
          </w:p>
          <w:p w14:paraId="1B214C79">
            <w:pPr>
              <w:shd w:val="clear" w:color="auto" w:fill="FFFFFF"/>
              <w:spacing w:after="0" w:line="240" w:lineRule="auto"/>
              <w:ind w:left="15" w:firstLine="426"/>
              <w:rPr>
                <w:sz w:val="24"/>
                <w:szCs w:val="24"/>
              </w:rPr>
            </w:pPr>
          </w:p>
          <w:p w14:paraId="12ADF48C">
            <w:pPr>
              <w:shd w:val="clear" w:color="auto" w:fill="FFFFFF"/>
              <w:spacing w:after="0" w:line="240" w:lineRule="auto"/>
              <w:ind w:left="15" w:firstLine="426"/>
              <w:rPr>
                <w:sz w:val="24"/>
                <w:szCs w:val="24"/>
              </w:rPr>
            </w:pPr>
            <w:r>
              <w:rPr>
                <w:sz w:val="24"/>
                <w:szCs w:val="24"/>
              </w:rPr>
              <w:t>Окружность и ее применение: окружность и круг. Окружность и ее элементы. Геометрические конструкции из точек, отрезков, окружностей. Конструкции из шашек и их виды.</w:t>
            </w:r>
          </w:p>
          <w:p w14:paraId="513D5089">
            <w:pPr>
              <w:shd w:val="clear" w:color="auto" w:fill="FFFFFF"/>
              <w:spacing w:after="0" w:line="240" w:lineRule="auto"/>
              <w:ind w:left="15" w:firstLine="426"/>
              <w:rPr>
                <w:sz w:val="24"/>
                <w:szCs w:val="24"/>
              </w:rPr>
            </w:pPr>
            <w:r>
              <w:rPr>
                <w:sz w:val="24"/>
                <w:szCs w:val="24"/>
              </w:rPr>
              <w:t>Отрезки и окружности на узорах. Кружево и вышивка на уроках геометрии — Математическое вышивание.</w:t>
            </w:r>
          </w:p>
          <w:p w14:paraId="6E15B3B8">
            <w:pPr>
              <w:shd w:val="clear" w:color="auto" w:fill="FFFFFF"/>
              <w:spacing w:after="0" w:line="240" w:lineRule="auto"/>
              <w:ind w:left="15" w:firstLine="426"/>
              <w:rPr>
                <w:spacing w:val="-7"/>
                <w:sz w:val="24"/>
                <w:szCs w:val="24"/>
              </w:rPr>
            </w:pPr>
          </w:p>
          <w:p w14:paraId="142EAACE">
            <w:pPr>
              <w:shd w:val="clear" w:color="auto" w:fill="FFFFFF"/>
              <w:spacing w:after="0" w:line="240" w:lineRule="auto"/>
              <w:ind w:left="15" w:firstLine="426"/>
              <w:rPr>
                <w:sz w:val="24"/>
                <w:szCs w:val="24"/>
              </w:rPr>
            </w:pPr>
            <w:r>
              <w:rPr>
                <w:spacing w:val="-7"/>
                <w:sz w:val="24"/>
                <w:szCs w:val="24"/>
              </w:rPr>
              <w:t>Углы.</w:t>
            </w:r>
          </w:p>
          <w:p w14:paraId="4BD4F765">
            <w:pPr>
              <w:shd w:val="clear" w:color="auto" w:fill="FFFFFF"/>
              <w:spacing w:after="0" w:line="240" w:lineRule="auto"/>
              <w:ind w:left="15" w:firstLine="426"/>
              <w:rPr>
                <w:sz w:val="24"/>
                <w:szCs w:val="24"/>
              </w:rPr>
            </w:pPr>
            <w:r>
              <w:rPr>
                <w:spacing w:val="-1"/>
                <w:sz w:val="24"/>
                <w:szCs w:val="24"/>
              </w:rPr>
              <w:t>Угол. Сравнение углов. Смежные и вертикальные углы</w:t>
            </w:r>
          </w:p>
          <w:p w14:paraId="2B9AC70B">
            <w:pPr>
              <w:shd w:val="clear" w:color="auto" w:fill="FFFFFF"/>
              <w:spacing w:after="0" w:line="240" w:lineRule="auto"/>
              <w:ind w:left="15" w:firstLine="426"/>
              <w:rPr>
                <w:sz w:val="24"/>
                <w:szCs w:val="24"/>
              </w:rPr>
            </w:pPr>
            <w:r>
              <w:rPr>
                <w:spacing w:val="-2"/>
                <w:sz w:val="24"/>
                <w:szCs w:val="24"/>
              </w:rPr>
              <w:t xml:space="preserve">Измерение углов: транспортир. Задачи на определение градусной меры угла. Задача нахождения суммы углов треугольника. Задачи </w:t>
            </w:r>
            <w:r>
              <w:rPr>
                <w:sz w:val="24"/>
                <w:szCs w:val="24"/>
              </w:rPr>
              <w:t>на вычисление суммы углов многоугольника.</w:t>
            </w:r>
          </w:p>
          <w:p w14:paraId="01AE2365">
            <w:pPr>
              <w:shd w:val="clear" w:color="auto" w:fill="FFFFFF"/>
              <w:spacing w:after="0" w:line="240" w:lineRule="auto"/>
              <w:ind w:left="15" w:firstLine="426"/>
              <w:rPr>
                <w:spacing w:val="-1"/>
                <w:sz w:val="24"/>
                <w:szCs w:val="24"/>
              </w:rPr>
            </w:pPr>
          </w:p>
          <w:p w14:paraId="37B26F42">
            <w:pPr>
              <w:shd w:val="clear" w:color="auto" w:fill="FFFFFF"/>
              <w:spacing w:after="0" w:line="240" w:lineRule="auto"/>
              <w:ind w:left="15" w:firstLine="426"/>
              <w:rPr>
                <w:spacing w:val="-1"/>
                <w:sz w:val="24"/>
                <w:szCs w:val="24"/>
              </w:rPr>
            </w:pPr>
          </w:p>
          <w:p w14:paraId="7CB63599">
            <w:pPr>
              <w:shd w:val="clear" w:color="auto" w:fill="FFFFFF"/>
              <w:spacing w:after="0" w:line="240" w:lineRule="auto"/>
              <w:ind w:left="15" w:firstLine="426"/>
              <w:rPr>
                <w:spacing w:val="-1"/>
                <w:sz w:val="24"/>
                <w:szCs w:val="24"/>
              </w:rPr>
            </w:pPr>
          </w:p>
          <w:p w14:paraId="750AD2ED">
            <w:pPr>
              <w:shd w:val="clear" w:color="auto" w:fill="FFFFFF"/>
              <w:spacing w:after="0" w:line="240" w:lineRule="auto"/>
              <w:ind w:left="15" w:firstLine="426"/>
              <w:rPr>
                <w:sz w:val="24"/>
                <w:szCs w:val="24"/>
              </w:rPr>
            </w:pPr>
            <w:r>
              <w:rPr>
                <w:spacing w:val="-1"/>
                <w:sz w:val="24"/>
                <w:szCs w:val="24"/>
              </w:rPr>
              <w:t xml:space="preserve">Многоугольники и развертки. Прямоугольники и развертки. Правильные многоугольники. Построение правильных многоугольников с </w:t>
            </w:r>
            <w:r>
              <w:rPr>
                <w:sz w:val="24"/>
                <w:szCs w:val="24"/>
              </w:rPr>
              <w:t>помощью циркуля и линейки. Построение разверток.</w:t>
            </w:r>
          </w:p>
          <w:p w14:paraId="130285DA">
            <w:pPr>
              <w:shd w:val="clear" w:color="auto" w:fill="FFFFFF"/>
              <w:spacing w:after="0" w:line="240" w:lineRule="auto"/>
              <w:ind w:left="15" w:firstLine="426"/>
              <w:rPr>
                <w:spacing w:val="-1"/>
                <w:sz w:val="24"/>
                <w:szCs w:val="24"/>
              </w:rPr>
            </w:pPr>
          </w:p>
          <w:p w14:paraId="2E94F567">
            <w:pPr>
              <w:shd w:val="clear" w:color="auto" w:fill="FFFFFF"/>
              <w:spacing w:after="0" w:line="240" w:lineRule="auto"/>
              <w:ind w:left="15" w:firstLine="426"/>
              <w:rPr>
                <w:spacing w:val="-1"/>
                <w:sz w:val="24"/>
                <w:szCs w:val="24"/>
              </w:rPr>
            </w:pPr>
          </w:p>
          <w:p w14:paraId="4E5B1C9A">
            <w:pPr>
              <w:shd w:val="clear" w:color="auto" w:fill="FFFFFF"/>
              <w:spacing w:after="0" w:line="240" w:lineRule="auto"/>
              <w:ind w:left="15" w:firstLine="426"/>
              <w:rPr>
                <w:spacing w:val="-1"/>
                <w:sz w:val="24"/>
                <w:szCs w:val="24"/>
              </w:rPr>
            </w:pPr>
          </w:p>
          <w:p w14:paraId="20DE0705">
            <w:pPr>
              <w:shd w:val="clear" w:color="auto" w:fill="FFFFFF"/>
              <w:spacing w:after="0" w:line="240" w:lineRule="auto"/>
              <w:ind w:left="15" w:firstLine="426"/>
              <w:rPr>
                <w:spacing w:val="-1"/>
                <w:sz w:val="24"/>
                <w:szCs w:val="24"/>
              </w:rPr>
            </w:pPr>
          </w:p>
          <w:p w14:paraId="7F53750A">
            <w:pPr>
              <w:shd w:val="clear" w:color="auto" w:fill="FFFFFF"/>
              <w:spacing w:after="0" w:line="240" w:lineRule="auto"/>
              <w:ind w:left="15" w:firstLine="426"/>
              <w:rPr>
                <w:spacing w:val="-1"/>
                <w:sz w:val="24"/>
                <w:szCs w:val="24"/>
              </w:rPr>
            </w:pPr>
          </w:p>
          <w:p w14:paraId="3430D75A">
            <w:pPr>
              <w:shd w:val="clear" w:color="auto" w:fill="FFFFFF"/>
              <w:spacing w:after="0" w:line="240" w:lineRule="auto"/>
              <w:ind w:left="15" w:firstLine="426"/>
              <w:rPr>
                <w:sz w:val="24"/>
                <w:szCs w:val="24"/>
              </w:rPr>
            </w:pPr>
            <w:r>
              <w:rPr>
                <w:spacing w:val="-1"/>
                <w:sz w:val="24"/>
                <w:szCs w:val="24"/>
              </w:rPr>
              <w:t>Площадь. Измерение площади. Площадь многоугольника.</w:t>
            </w:r>
          </w:p>
          <w:p w14:paraId="28E4B586">
            <w:pPr>
              <w:shd w:val="clear" w:color="auto" w:fill="FFFFFF"/>
              <w:spacing w:after="0" w:line="240" w:lineRule="auto"/>
              <w:ind w:left="15" w:firstLine="426"/>
              <w:rPr>
                <w:i/>
                <w:sz w:val="24"/>
                <w:szCs w:val="24"/>
              </w:rPr>
            </w:pPr>
          </w:p>
          <w:p w14:paraId="19AA7D74">
            <w:pPr>
              <w:shd w:val="clear" w:color="auto" w:fill="FFFFFF"/>
              <w:spacing w:after="0" w:line="240" w:lineRule="auto"/>
              <w:ind w:left="15" w:firstLine="426"/>
              <w:rPr>
                <w:sz w:val="24"/>
                <w:szCs w:val="24"/>
              </w:rPr>
            </w:pPr>
            <w:r>
              <w:rPr>
                <w:i/>
                <w:sz w:val="24"/>
                <w:szCs w:val="24"/>
              </w:rPr>
              <w:t>Формы организации деятельности</w:t>
            </w:r>
            <w:r>
              <w:rPr>
                <w:sz w:val="24"/>
                <w:szCs w:val="24"/>
              </w:rPr>
              <w:t xml:space="preserve">: лекция, беседа, игры «Пентамино» и «Танграм», работа с чертежными инструментами, решение </w:t>
            </w:r>
            <w:r>
              <w:rPr>
                <w:spacing w:val="-1"/>
                <w:sz w:val="24"/>
                <w:szCs w:val="24"/>
              </w:rPr>
              <w:t>задач, графические диктанты, мастерские по изготовлению фигур из различных материалов, экскурсии.</w:t>
            </w:r>
          </w:p>
          <w:p w14:paraId="2B579E72">
            <w:pPr>
              <w:spacing w:after="0" w:line="240" w:lineRule="auto"/>
              <w:ind w:left="15" w:firstLine="426"/>
              <w:rPr>
                <w:iCs/>
                <w:spacing w:val="-1"/>
                <w:sz w:val="24"/>
                <w:szCs w:val="24"/>
              </w:rPr>
            </w:pPr>
            <w:r>
              <w:rPr>
                <w:i/>
                <w:spacing w:val="-1"/>
                <w:sz w:val="24"/>
                <w:szCs w:val="24"/>
              </w:rPr>
              <w:t>Планируемый результат</w:t>
            </w:r>
            <w:r>
              <w:rPr>
                <w:spacing w:val="-1"/>
                <w:sz w:val="24"/>
                <w:szCs w:val="24"/>
              </w:rPr>
              <w:t>: выставки фигур, рисунков, защита творческих заданий.</w:t>
            </w:r>
          </w:p>
        </w:tc>
        <w:tc>
          <w:tcPr>
            <w:tcW w:w="2507" w:type="pct"/>
          </w:tcPr>
          <w:p w14:paraId="2545554C">
            <w:pPr>
              <w:spacing w:after="0" w:line="240" w:lineRule="auto"/>
              <w:rPr>
                <w:sz w:val="24"/>
                <w:szCs w:val="24"/>
              </w:rPr>
            </w:pPr>
            <w:r>
              <w:rPr>
                <w:sz w:val="24"/>
                <w:szCs w:val="24"/>
              </w:rPr>
              <w:t>- Развитие навыков работы с чертежными инструментами</w:t>
            </w:r>
          </w:p>
          <w:p w14:paraId="54A718F2">
            <w:pPr>
              <w:spacing w:after="0" w:line="240" w:lineRule="auto"/>
              <w:ind w:left="59" w:firstLine="274"/>
              <w:jc w:val="both"/>
              <w:rPr>
                <w:color w:val="000000"/>
                <w:sz w:val="24"/>
                <w:szCs w:val="24"/>
              </w:rPr>
            </w:pPr>
            <w:r>
              <w:rPr>
                <w:color w:val="000000"/>
                <w:sz w:val="24"/>
                <w:szCs w:val="24"/>
              </w:rPr>
              <w:t>- изображать, обозначать и называть точки, прямые, лучи, отрезки;</w:t>
            </w:r>
          </w:p>
          <w:p w14:paraId="5E0F2F63">
            <w:pPr>
              <w:spacing w:after="0" w:line="240" w:lineRule="auto"/>
              <w:ind w:left="59" w:firstLine="274"/>
              <w:jc w:val="both"/>
              <w:rPr>
                <w:color w:val="000000"/>
                <w:sz w:val="24"/>
                <w:szCs w:val="24"/>
              </w:rPr>
            </w:pPr>
            <w:r>
              <w:rPr>
                <w:color w:val="000000"/>
                <w:sz w:val="24"/>
                <w:szCs w:val="24"/>
              </w:rPr>
              <w:t>- устанавливать взаимное расположение точек и прямых на плоскости;</w:t>
            </w:r>
          </w:p>
          <w:p w14:paraId="00F5D033">
            <w:pPr>
              <w:spacing w:after="0" w:line="240" w:lineRule="auto"/>
              <w:ind w:left="59" w:firstLine="274"/>
              <w:jc w:val="both"/>
              <w:rPr>
                <w:color w:val="000000"/>
                <w:sz w:val="24"/>
                <w:szCs w:val="24"/>
              </w:rPr>
            </w:pPr>
            <w:r>
              <w:rPr>
                <w:color w:val="000000"/>
                <w:sz w:val="24"/>
                <w:szCs w:val="24"/>
              </w:rPr>
              <w:t>- решать задачи комбинаторного характера на взаимное расположение точек и прямых на плоскости.</w:t>
            </w:r>
          </w:p>
          <w:p w14:paraId="292884A4">
            <w:pPr>
              <w:spacing w:after="0" w:line="240" w:lineRule="auto"/>
              <w:ind w:left="59" w:firstLine="274"/>
              <w:jc w:val="both"/>
              <w:rPr>
                <w:color w:val="000000"/>
                <w:sz w:val="24"/>
                <w:szCs w:val="24"/>
              </w:rPr>
            </w:pPr>
            <w:r>
              <w:rPr>
                <w:color w:val="000000"/>
                <w:sz w:val="24"/>
                <w:szCs w:val="24"/>
              </w:rPr>
              <w:t>- сравнивать отрезки и устанавливать их равенство;</w:t>
            </w:r>
          </w:p>
          <w:p w14:paraId="39D2D10E">
            <w:pPr>
              <w:spacing w:after="0" w:line="240" w:lineRule="auto"/>
              <w:ind w:left="59" w:firstLine="274"/>
              <w:jc w:val="both"/>
              <w:rPr>
                <w:color w:val="000000"/>
                <w:sz w:val="24"/>
                <w:szCs w:val="24"/>
              </w:rPr>
            </w:pPr>
            <w:r>
              <w:rPr>
                <w:color w:val="000000"/>
                <w:sz w:val="24"/>
                <w:szCs w:val="24"/>
              </w:rPr>
              <w:t>- измерять длины отрезков с помощью линейки;</w:t>
            </w:r>
          </w:p>
          <w:p w14:paraId="2194DDBF">
            <w:pPr>
              <w:spacing w:after="0" w:line="240" w:lineRule="auto"/>
              <w:ind w:left="59" w:firstLine="274"/>
              <w:jc w:val="both"/>
              <w:rPr>
                <w:color w:val="000000"/>
                <w:sz w:val="24"/>
                <w:szCs w:val="24"/>
              </w:rPr>
            </w:pPr>
            <w:r>
              <w:rPr>
                <w:color w:val="000000"/>
                <w:sz w:val="24"/>
                <w:szCs w:val="24"/>
              </w:rPr>
              <w:t>- откладывать отрезки заданной длины;</w:t>
            </w:r>
          </w:p>
          <w:p w14:paraId="0A181D11">
            <w:pPr>
              <w:spacing w:after="0" w:line="240" w:lineRule="auto"/>
              <w:ind w:left="59" w:firstLine="274"/>
              <w:jc w:val="both"/>
              <w:rPr>
                <w:color w:val="000000"/>
                <w:sz w:val="24"/>
                <w:szCs w:val="24"/>
              </w:rPr>
            </w:pPr>
            <w:r>
              <w:rPr>
                <w:color w:val="000000"/>
                <w:sz w:val="24"/>
                <w:szCs w:val="24"/>
              </w:rPr>
              <w:t>- изображать многогранники;</w:t>
            </w:r>
          </w:p>
          <w:p w14:paraId="1E7C4DEA">
            <w:pPr>
              <w:spacing w:after="0" w:line="240" w:lineRule="auto"/>
              <w:ind w:left="59" w:firstLine="274"/>
              <w:jc w:val="both"/>
              <w:rPr>
                <w:color w:val="000000"/>
                <w:sz w:val="24"/>
                <w:szCs w:val="24"/>
              </w:rPr>
            </w:pPr>
            <w:r>
              <w:rPr>
                <w:color w:val="000000"/>
                <w:sz w:val="24"/>
                <w:szCs w:val="24"/>
              </w:rPr>
              <w:t>- находить число вершин, рёбер и граней многогранников;</w:t>
            </w:r>
          </w:p>
          <w:p w14:paraId="3BAEA412">
            <w:pPr>
              <w:spacing w:after="0" w:line="240" w:lineRule="auto"/>
              <w:ind w:left="59" w:firstLine="274"/>
              <w:jc w:val="both"/>
              <w:rPr>
                <w:color w:val="000000"/>
                <w:sz w:val="24"/>
                <w:szCs w:val="24"/>
              </w:rPr>
            </w:pPr>
            <w:r>
              <w:rPr>
                <w:color w:val="000000"/>
                <w:sz w:val="24"/>
                <w:szCs w:val="24"/>
              </w:rPr>
              <w:t>- - моделировать многогранники.</w:t>
            </w:r>
          </w:p>
          <w:p w14:paraId="21A66A93">
            <w:pPr>
              <w:spacing w:after="0" w:line="240" w:lineRule="auto"/>
              <w:ind w:left="59" w:firstLine="274"/>
              <w:jc w:val="both"/>
              <w:rPr>
                <w:color w:val="000000"/>
                <w:sz w:val="24"/>
                <w:szCs w:val="24"/>
              </w:rPr>
            </w:pPr>
          </w:p>
          <w:p w14:paraId="00142308">
            <w:pPr>
              <w:spacing w:after="0" w:line="240" w:lineRule="auto"/>
              <w:ind w:left="59" w:firstLine="274"/>
              <w:jc w:val="both"/>
              <w:rPr>
                <w:color w:val="000000"/>
                <w:sz w:val="24"/>
                <w:szCs w:val="24"/>
              </w:rPr>
            </w:pPr>
            <w:r>
              <w:rPr>
                <w:color w:val="000000"/>
                <w:sz w:val="24"/>
                <w:szCs w:val="24"/>
              </w:rPr>
              <w:t>- изображать окружности и круги;</w:t>
            </w:r>
          </w:p>
          <w:p w14:paraId="7F75C12E">
            <w:pPr>
              <w:spacing w:after="0" w:line="240" w:lineRule="auto"/>
              <w:ind w:left="59" w:firstLine="274"/>
              <w:jc w:val="both"/>
              <w:rPr>
                <w:color w:val="000000"/>
                <w:sz w:val="24"/>
                <w:szCs w:val="24"/>
              </w:rPr>
            </w:pPr>
            <w:r>
              <w:rPr>
                <w:color w:val="000000"/>
                <w:sz w:val="24"/>
                <w:szCs w:val="24"/>
              </w:rPr>
              <w:t>- отмечать центр окружности, проводить радиус, диаметр и хорды окружности;</w:t>
            </w:r>
          </w:p>
          <w:p w14:paraId="2EA00931">
            <w:pPr>
              <w:spacing w:after="0" w:line="240" w:lineRule="auto"/>
              <w:ind w:left="59" w:firstLine="274"/>
              <w:jc w:val="both"/>
              <w:rPr>
                <w:color w:val="000000"/>
                <w:sz w:val="24"/>
                <w:szCs w:val="24"/>
              </w:rPr>
            </w:pPr>
            <w:r>
              <w:rPr>
                <w:color w:val="000000"/>
                <w:sz w:val="24"/>
                <w:szCs w:val="24"/>
              </w:rPr>
              <w:t>- устанавливать взаимное расположение окружностей;</w:t>
            </w:r>
          </w:p>
          <w:p w14:paraId="08BF4BCE">
            <w:pPr>
              <w:spacing w:after="0" w:line="240" w:lineRule="auto"/>
              <w:ind w:left="59" w:firstLine="274"/>
              <w:jc w:val="both"/>
              <w:rPr>
                <w:color w:val="000000"/>
                <w:sz w:val="24"/>
                <w:szCs w:val="24"/>
              </w:rPr>
            </w:pPr>
            <w:r>
              <w:rPr>
                <w:color w:val="000000"/>
                <w:sz w:val="24"/>
                <w:szCs w:val="24"/>
              </w:rPr>
              <w:t>- находить приближённое значение длины окружности;</w:t>
            </w:r>
          </w:p>
          <w:p w14:paraId="07B0D94E">
            <w:pPr>
              <w:spacing w:after="0" w:line="240" w:lineRule="auto"/>
              <w:ind w:left="59" w:firstLine="274"/>
              <w:jc w:val="both"/>
              <w:rPr>
                <w:color w:val="000000"/>
                <w:sz w:val="24"/>
                <w:szCs w:val="24"/>
              </w:rPr>
            </w:pPr>
          </w:p>
          <w:p w14:paraId="1E2E9C35">
            <w:pPr>
              <w:spacing w:after="0" w:line="240" w:lineRule="auto"/>
              <w:ind w:left="59" w:firstLine="274"/>
              <w:jc w:val="both"/>
              <w:rPr>
                <w:color w:val="000000"/>
                <w:sz w:val="24"/>
                <w:szCs w:val="24"/>
              </w:rPr>
            </w:pPr>
          </w:p>
          <w:p w14:paraId="548FF8EE">
            <w:pPr>
              <w:spacing w:after="0" w:line="240" w:lineRule="auto"/>
              <w:ind w:left="59" w:firstLine="274"/>
              <w:jc w:val="both"/>
              <w:rPr>
                <w:color w:val="000000"/>
                <w:sz w:val="24"/>
                <w:szCs w:val="24"/>
              </w:rPr>
            </w:pPr>
            <w:r>
              <w:rPr>
                <w:color w:val="000000"/>
                <w:sz w:val="24"/>
                <w:szCs w:val="24"/>
              </w:rPr>
              <w:t>- изображать, обозначать и называть углы;</w:t>
            </w:r>
          </w:p>
          <w:p w14:paraId="1E8D80D8">
            <w:pPr>
              <w:spacing w:after="0" w:line="240" w:lineRule="auto"/>
              <w:ind w:left="59" w:firstLine="274"/>
              <w:jc w:val="both"/>
              <w:rPr>
                <w:color w:val="000000"/>
                <w:sz w:val="24"/>
                <w:szCs w:val="24"/>
              </w:rPr>
            </w:pPr>
            <w:r>
              <w:rPr>
                <w:color w:val="000000"/>
                <w:sz w:val="24"/>
                <w:szCs w:val="24"/>
              </w:rPr>
              <w:t>- устанавливать виды углов;</w:t>
            </w:r>
          </w:p>
          <w:p w14:paraId="628BBDBD">
            <w:pPr>
              <w:spacing w:after="0" w:line="240" w:lineRule="auto"/>
              <w:ind w:left="59" w:firstLine="274"/>
              <w:jc w:val="both"/>
              <w:rPr>
                <w:color w:val="000000"/>
                <w:sz w:val="24"/>
                <w:szCs w:val="24"/>
              </w:rPr>
            </w:pPr>
            <w:r>
              <w:rPr>
                <w:color w:val="000000"/>
                <w:sz w:val="24"/>
                <w:szCs w:val="24"/>
              </w:rPr>
              <w:t>- сравнивать углы и устанавливать их равенство;</w:t>
            </w:r>
          </w:p>
          <w:p w14:paraId="5B2308CC">
            <w:pPr>
              <w:spacing w:after="0" w:line="240" w:lineRule="auto"/>
              <w:ind w:left="59" w:firstLine="274"/>
              <w:jc w:val="both"/>
              <w:rPr>
                <w:color w:val="000000"/>
                <w:sz w:val="24"/>
                <w:szCs w:val="24"/>
              </w:rPr>
            </w:pPr>
            <w:r>
              <w:rPr>
                <w:color w:val="000000"/>
                <w:sz w:val="24"/>
                <w:szCs w:val="24"/>
              </w:rPr>
              <w:t>- проводить биссектрису угла;</w:t>
            </w:r>
          </w:p>
          <w:p w14:paraId="53E5A74D">
            <w:pPr>
              <w:spacing w:after="0" w:line="240" w:lineRule="auto"/>
              <w:ind w:left="59" w:firstLine="274"/>
              <w:jc w:val="both"/>
              <w:rPr>
                <w:color w:val="000000"/>
                <w:sz w:val="24"/>
                <w:szCs w:val="24"/>
              </w:rPr>
            </w:pPr>
            <w:r>
              <w:rPr>
                <w:color w:val="000000"/>
                <w:sz w:val="24"/>
                <w:szCs w:val="24"/>
              </w:rPr>
              <w:t>- измерять градусные величины углов с помощью транспортира;</w:t>
            </w:r>
          </w:p>
          <w:p w14:paraId="140E760A">
            <w:pPr>
              <w:spacing w:after="0" w:line="240" w:lineRule="auto"/>
              <w:ind w:left="59" w:firstLine="274"/>
              <w:jc w:val="both"/>
              <w:rPr>
                <w:color w:val="000000"/>
                <w:sz w:val="24"/>
                <w:szCs w:val="24"/>
              </w:rPr>
            </w:pPr>
            <w:r>
              <w:rPr>
                <w:color w:val="000000"/>
                <w:sz w:val="24"/>
                <w:szCs w:val="24"/>
              </w:rPr>
              <w:t>- изображать углы заданных градусных величин;</w:t>
            </w:r>
          </w:p>
          <w:p w14:paraId="11E4026B">
            <w:pPr>
              <w:spacing w:after="0" w:line="240" w:lineRule="auto"/>
              <w:ind w:left="59" w:firstLine="274"/>
              <w:jc w:val="both"/>
              <w:rPr>
                <w:color w:val="000000"/>
                <w:sz w:val="24"/>
                <w:szCs w:val="24"/>
              </w:rPr>
            </w:pPr>
          </w:p>
          <w:p w14:paraId="3CEB19F4">
            <w:pPr>
              <w:spacing w:after="0" w:line="240" w:lineRule="auto"/>
              <w:ind w:left="59" w:firstLine="274"/>
              <w:rPr>
                <w:sz w:val="24"/>
                <w:szCs w:val="24"/>
              </w:rPr>
            </w:pPr>
            <w:r>
              <w:rPr>
                <w:sz w:val="24"/>
                <w:szCs w:val="24"/>
              </w:rPr>
              <w:t>-объяснять, что такое многоугольник, его вершины, смежные стороны, диагонали, изображать и распознавать многоугольники на чертежах; показывать элементы  многоугольника</w:t>
            </w:r>
          </w:p>
          <w:p w14:paraId="70EFBB8E">
            <w:pPr>
              <w:spacing w:after="0" w:line="240" w:lineRule="auto"/>
              <w:rPr>
                <w:bCs/>
                <w:sz w:val="24"/>
                <w:szCs w:val="24"/>
              </w:rPr>
            </w:pPr>
            <w:r>
              <w:rPr>
                <w:sz w:val="24"/>
                <w:szCs w:val="24"/>
              </w:rPr>
              <w:t>- изображать и распознавать  указанные простейшие фигуры на чертежах; решать задачи, связанные с этими простейшими фигурами</w:t>
            </w:r>
          </w:p>
          <w:p w14:paraId="42A7F366">
            <w:pPr>
              <w:spacing w:after="0" w:line="240" w:lineRule="auto"/>
              <w:ind w:left="59" w:firstLine="274"/>
              <w:jc w:val="both"/>
              <w:rPr>
                <w:color w:val="000000"/>
                <w:sz w:val="24"/>
                <w:szCs w:val="24"/>
              </w:rPr>
            </w:pPr>
          </w:p>
          <w:p w14:paraId="5A3588E1">
            <w:pPr>
              <w:spacing w:after="0" w:line="240" w:lineRule="auto"/>
              <w:ind w:left="59" w:firstLine="274"/>
              <w:rPr>
                <w:sz w:val="24"/>
                <w:szCs w:val="24"/>
              </w:rPr>
            </w:pPr>
            <w:r>
              <w:rPr>
                <w:color w:val="000000"/>
                <w:sz w:val="24"/>
                <w:szCs w:val="24"/>
              </w:rPr>
              <w:t xml:space="preserve">- </w:t>
            </w:r>
            <w:r>
              <w:rPr>
                <w:sz w:val="24"/>
                <w:szCs w:val="24"/>
              </w:rPr>
              <w:t>объяснять, как производится измерение площадей многоугольников; формулировать основные свойства площадей  и выводить с их помощью  формулы  площадей  прямоугольника, параллелограмма, треугольника,</w:t>
            </w:r>
          </w:p>
          <w:p w14:paraId="04E312AB">
            <w:pPr>
              <w:spacing w:after="0" w:line="240" w:lineRule="auto"/>
              <w:ind w:left="59" w:firstLine="274"/>
              <w:jc w:val="both"/>
              <w:rPr>
                <w:color w:val="000000"/>
                <w:sz w:val="24"/>
                <w:szCs w:val="24"/>
              </w:rPr>
            </w:pPr>
            <w:r>
              <w:rPr>
                <w:color w:val="000000"/>
                <w:sz w:val="24"/>
                <w:szCs w:val="24"/>
              </w:rPr>
              <w:t>- находить площади фигур, используя формулы и свойства площади;</w:t>
            </w:r>
          </w:p>
          <w:p w14:paraId="053B6BD1">
            <w:pPr>
              <w:spacing w:after="0" w:line="240" w:lineRule="auto"/>
              <w:ind w:left="59" w:firstLine="274"/>
              <w:jc w:val="both"/>
              <w:rPr>
                <w:color w:val="000000"/>
                <w:sz w:val="24"/>
                <w:szCs w:val="24"/>
              </w:rPr>
            </w:pPr>
            <w:r>
              <w:rPr>
                <w:color w:val="000000"/>
                <w:sz w:val="24"/>
                <w:szCs w:val="24"/>
              </w:rPr>
              <w:t>- устанавливать равновеликость фигур;</w:t>
            </w:r>
          </w:p>
          <w:p w14:paraId="035D61A5">
            <w:pPr>
              <w:spacing w:after="0" w:line="240" w:lineRule="auto"/>
              <w:ind w:left="59" w:firstLine="274"/>
              <w:jc w:val="both"/>
              <w:rPr>
                <w:color w:val="000000"/>
                <w:sz w:val="24"/>
                <w:szCs w:val="24"/>
              </w:rPr>
            </w:pPr>
            <w:r>
              <w:rPr>
                <w:color w:val="000000"/>
                <w:sz w:val="24"/>
                <w:szCs w:val="24"/>
              </w:rPr>
              <w:t>- решать задачи на разрезание;</w:t>
            </w:r>
          </w:p>
          <w:p w14:paraId="4ECA332C">
            <w:pPr>
              <w:spacing w:after="0" w:line="240" w:lineRule="auto"/>
              <w:rPr>
                <w:sz w:val="24"/>
                <w:szCs w:val="24"/>
              </w:rPr>
            </w:pPr>
            <w:r>
              <w:rPr>
                <w:sz w:val="24"/>
                <w:szCs w:val="24"/>
              </w:rPr>
              <w:t>Нахождение площадей необычных фигур</w:t>
            </w:r>
          </w:p>
          <w:p w14:paraId="7F295C11">
            <w:pPr>
              <w:spacing w:after="0" w:line="240" w:lineRule="auto"/>
              <w:rPr>
                <w:iCs/>
                <w:spacing w:val="-1"/>
                <w:sz w:val="24"/>
                <w:szCs w:val="24"/>
              </w:rPr>
            </w:pPr>
          </w:p>
        </w:tc>
      </w:tr>
    </w:tbl>
    <w:p w14:paraId="120CCEC1">
      <w:pPr>
        <w:shd w:val="clear" w:color="auto" w:fill="FFFFFF"/>
        <w:ind w:left="552"/>
        <w:rPr>
          <w:iCs/>
          <w:spacing w:val="-1"/>
        </w:rPr>
      </w:pPr>
    </w:p>
    <w:p w14:paraId="78F07955">
      <w:pPr>
        <w:shd w:val="clear" w:color="auto" w:fill="FFFFFF"/>
      </w:pPr>
      <w:r>
        <w:rPr>
          <w:b/>
          <w:bCs/>
          <w:spacing w:val="-1"/>
        </w:rPr>
        <w:t xml:space="preserve">Планируемые результаты изучения курса </w:t>
      </w:r>
    </w:p>
    <w:p w14:paraId="1457F3B0">
      <w:pPr>
        <w:shd w:val="clear" w:color="auto" w:fill="FFFFFF"/>
      </w:pPr>
      <w:r>
        <w:rPr>
          <w:spacing w:val="-2"/>
        </w:rPr>
        <w:t xml:space="preserve">В результате работы по программе элективного курса  «Геометрия вокруг нас» </w:t>
      </w:r>
      <w:r>
        <w:rPr>
          <w:i/>
          <w:iCs/>
        </w:rPr>
        <w:t>ученик научится:</w:t>
      </w:r>
    </w:p>
    <w:p w14:paraId="61449D59">
      <w:pPr>
        <w:widowControl w:val="0"/>
        <w:numPr>
          <w:ilvl w:val="0"/>
          <w:numId w:val="180"/>
        </w:numPr>
        <w:shd w:val="clear" w:color="auto" w:fill="FFFFFF"/>
        <w:tabs>
          <w:tab w:val="left" w:pos="850"/>
        </w:tabs>
        <w:autoSpaceDE w:val="0"/>
        <w:autoSpaceDN w:val="0"/>
        <w:adjustRightInd w:val="0"/>
        <w:spacing w:after="0"/>
        <w:rPr>
          <w:spacing w:val="-1"/>
        </w:rPr>
      </w:pPr>
      <w:r>
        <w:t>распознавать на чертежах, рисунках, моделях и в окружающем мире плоские и пространственные геометрические фигуры;</w:t>
      </w:r>
    </w:p>
    <w:p w14:paraId="5C99929B">
      <w:pPr>
        <w:widowControl w:val="0"/>
        <w:numPr>
          <w:ilvl w:val="0"/>
          <w:numId w:val="180"/>
        </w:numPr>
        <w:shd w:val="clear" w:color="auto" w:fill="FFFFFF"/>
        <w:tabs>
          <w:tab w:val="left" w:pos="850"/>
        </w:tabs>
        <w:autoSpaceDE w:val="0"/>
        <w:autoSpaceDN w:val="0"/>
        <w:adjustRightInd w:val="0"/>
        <w:spacing w:after="0"/>
        <w:rPr>
          <w:spacing w:val="-1"/>
        </w:rPr>
      </w:pPr>
      <w:r>
        <w:rPr>
          <w:spacing w:val="-1"/>
        </w:rPr>
        <w:t>распознавать развертки куба, прямоугольного параллелепипеда, правильной пирамиды, цилиндра и конуса;</w:t>
      </w:r>
    </w:p>
    <w:p w14:paraId="08DE070A">
      <w:pPr>
        <w:widowControl w:val="0"/>
        <w:numPr>
          <w:ilvl w:val="0"/>
          <w:numId w:val="180"/>
        </w:numPr>
        <w:shd w:val="clear" w:color="auto" w:fill="FFFFFF"/>
        <w:tabs>
          <w:tab w:val="left" w:pos="850"/>
        </w:tabs>
        <w:autoSpaceDE w:val="0"/>
        <w:autoSpaceDN w:val="0"/>
        <w:adjustRightInd w:val="0"/>
        <w:spacing w:after="0"/>
        <w:rPr>
          <w:spacing w:val="-1"/>
        </w:rPr>
      </w:pPr>
      <w:r>
        <w:rPr>
          <w:spacing w:val="-1"/>
        </w:rPr>
        <w:t>строить развертки куба, прямоугольного параллелепипеда, правильной пирамиды, цилиндра и конуса;</w:t>
      </w:r>
    </w:p>
    <w:p w14:paraId="72AA51BD">
      <w:pPr>
        <w:widowControl w:val="0"/>
        <w:numPr>
          <w:ilvl w:val="0"/>
          <w:numId w:val="180"/>
        </w:numPr>
        <w:shd w:val="clear" w:color="auto" w:fill="FFFFFF"/>
        <w:tabs>
          <w:tab w:val="left" w:pos="850"/>
        </w:tabs>
        <w:autoSpaceDE w:val="0"/>
        <w:autoSpaceDN w:val="0"/>
        <w:adjustRightInd w:val="0"/>
        <w:spacing w:after="0"/>
        <w:rPr>
          <w:spacing w:val="-1"/>
        </w:rPr>
      </w:pPr>
      <w:r>
        <w:t>определять по линейным размерам развертки фигуры линейные размеры самой фигуры и наоборот;</w:t>
      </w:r>
    </w:p>
    <w:p w14:paraId="07FCF61B">
      <w:pPr>
        <w:widowControl w:val="0"/>
        <w:numPr>
          <w:ilvl w:val="0"/>
          <w:numId w:val="180"/>
        </w:numPr>
        <w:shd w:val="clear" w:color="auto" w:fill="FFFFFF"/>
        <w:tabs>
          <w:tab w:val="left" w:pos="850"/>
        </w:tabs>
        <w:autoSpaceDE w:val="0"/>
        <w:autoSpaceDN w:val="0"/>
        <w:adjustRightInd w:val="0"/>
        <w:spacing w:after="0"/>
        <w:rPr>
          <w:spacing w:val="-1"/>
        </w:rPr>
      </w:pPr>
      <w:r>
        <w:rPr>
          <w:spacing w:val="-2"/>
        </w:rPr>
        <w:t>вычислять объем куба, прямоугольного параллелепипеда.</w:t>
      </w:r>
    </w:p>
    <w:p w14:paraId="36B34F2E">
      <w:pPr>
        <w:shd w:val="clear" w:color="auto" w:fill="FFFFFF"/>
        <w:tabs>
          <w:tab w:val="left" w:pos="850"/>
        </w:tabs>
        <w:rPr>
          <w:spacing w:val="-1"/>
        </w:rPr>
      </w:pPr>
      <w:r>
        <w:rPr>
          <w:i/>
          <w:iCs/>
        </w:rPr>
        <w:t>Ученик получит возможность научиться:</w:t>
      </w:r>
    </w:p>
    <w:p w14:paraId="47B325E5">
      <w:pPr>
        <w:widowControl w:val="0"/>
        <w:numPr>
          <w:ilvl w:val="0"/>
          <w:numId w:val="181"/>
        </w:numPr>
        <w:shd w:val="clear" w:color="auto" w:fill="FFFFFF"/>
        <w:tabs>
          <w:tab w:val="left" w:pos="850"/>
        </w:tabs>
        <w:autoSpaceDE w:val="0"/>
        <w:autoSpaceDN w:val="0"/>
        <w:adjustRightInd w:val="0"/>
        <w:spacing w:after="0"/>
        <w:rPr>
          <w:spacing w:val="-1"/>
        </w:rPr>
      </w:pPr>
      <w:r>
        <w:t>вычислять объемы пространственных геометрических фигур, составленных из кубиков;</w:t>
      </w:r>
    </w:p>
    <w:p w14:paraId="6395BD19">
      <w:pPr>
        <w:widowControl w:val="0"/>
        <w:numPr>
          <w:ilvl w:val="0"/>
          <w:numId w:val="181"/>
        </w:numPr>
        <w:shd w:val="clear" w:color="auto" w:fill="FFFFFF"/>
        <w:tabs>
          <w:tab w:val="left" w:pos="850"/>
        </w:tabs>
        <w:autoSpaceDE w:val="0"/>
        <w:autoSpaceDN w:val="0"/>
        <w:adjustRightInd w:val="0"/>
        <w:spacing w:after="0"/>
        <w:rPr>
          <w:spacing w:val="-1"/>
        </w:rPr>
      </w:pPr>
      <w:r>
        <w:t>углубить и развить представления о пространственных геометрических фигурах;</w:t>
      </w:r>
    </w:p>
    <w:p w14:paraId="4216FDF6">
      <w:pPr>
        <w:widowControl w:val="0"/>
        <w:numPr>
          <w:ilvl w:val="0"/>
          <w:numId w:val="181"/>
        </w:numPr>
        <w:shd w:val="clear" w:color="auto" w:fill="FFFFFF"/>
        <w:tabs>
          <w:tab w:val="left" w:pos="850"/>
        </w:tabs>
        <w:autoSpaceDE w:val="0"/>
        <w:autoSpaceDN w:val="0"/>
        <w:adjustRightInd w:val="0"/>
        <w:spacing w:after="0"/>
        <w:rPr>
          <w:spacing w:val="-1"/>
        </w:rPr>
      </w:pPr>
      <w:r>
        <w:t>применять понятие развертки для выполнения практических расчетов.</w:t>
      </w:r>
    </w:p>
    <w:p w14:paraId="22D944E2">
      <w:pPr>
        <w:pStyle w:val="4"/>
        <w:jc w:val="center"/>
      </w:pPr>
      <w:bookmarkStart w:id="195" w:name="_Toc176517163"/>
      <w:bookmarkStart w:id="196" w:name="_Toc212551390"/>
      <w:r>
        <w:t>2.1.22. ЭЛЕКТИВНЫЙ КУРС «Практикум по математике»</w:t>
      </w:r>
      <w:bookmarkEnd w:id="195"/>
      <w:bookmarkEnd w:id="196"/>
    </w:p>
    <w:p w14:paraId="301420B7">
      <w:pPr>
        <w:pStyle w:val="67"/>
        <w:tabs>
          <w:tab w:val="left" w:pos="851"/>
          <w:tab w:val="left" w:pos="993"/>
        </w:tabs>
        <w:jc w:val="both"/>
        <w:rPr>
          <w:b/>
        </w:rPr>
      </w:pPr>
    </w:p>
    <w:p w14:paraId="65FAD44A">
      <w:pPr>
        <w:shd w:val="clear" w:color="auto" w:fill="FFFFFF"/>
        <w:ind w:left="552"/>
        <w:rPr>
          <w:iCs/>
          <w:spacing w:val="-1"/>
        </w:rPr>
      </w:pPr>
    </w:p>
    <w:p w14:paraId="0AC96139">
      <w:pPr>
        <w:spacing w:after="160" w:line="360" w:lineRule="auto"/>
        <w:jc w:val="both"/>
        <w:rPr>
          <w:rFonts w:eastAsia="Calibri"/>
        </w:rPr>
      </w:pPr>
      <w:r>
        <w:rPr>
          <w:rFonts w:eastAsia="Calibri"/>
        </w:rPr>
        <w:t xml:space="preserve">     Программа данного элективного курса ориентирована на рассмотрение отдельных вопросов математики, которые входят в содержание государственной итоговой аттестации по математике за курс основной школы. Курс дополняет и развивает школьный курс математики, а также является информационной поддержкой дальнейшего образования в старшей школе и ориентирован на удовлетворение образовательных потребностей школьников, их аналитических и синтетических способностей. Основная идея данного элективного курса заключена в расширении и углублении знаний учащихся по некоторым разделам математики, в обеспечении прочного и сознательного овладения учащимися системой математических знаний и умений, в том числе необходимых при сдаче выпускного экзамена.     В процессе освоения содержания данного курса ученики овладевают новыми знаниями, обогащают свой жизненный опыт, получают возможность практического применения своих интеллектуальных, организаторских способностей, развивают свои коммуникативные способности, овладевают общеучебными умениями. Освоение предметного содержания курса и сам процесс изучения его становятся средствами, которые обеспечивают переход от обучения учащихся к их самообразованию.  Изучение курса предполагает обеспечение положительной мотивации учащихся на повторение ранее изученного материала, выделение узловых вопросов курса, предназначенных для повторения, использование схем, моделей, опорных конспектов, справочников, компьютерных тестов (в том числе интерактивных), самостоятельное составление (моделирование) тестов. Методологической основой предлагаемого курса является деятельностный подход к обучению математике. Данный подход предполагает обучение не только готовым знаниям, но и деятельности по приобретению этих знаний, способов рассуждений, доказательств. В связи с этим в процессе изучения курса учащимся предлагаются задания, стимулирующие самостоятельное открытие ими математических фактов, новых, ранее неизвестных, приемов и  способов решения задач. Развивающий и воспитательный потенциал элективного курса полностью соответствует основным идеям, заложенным в федеральных образовательных стандартах второго поколения. </w:t>
      </w:r>
    </w:p>
    <w:p w14:paraId="5CAF1201">
      <w:pPr>
        <w:spacing w:after="160" w:line="360" w:lineRule="auto"/>
        <w:jc w:val="both"/>
        <w:rPr>
          <w:rFonts w:eastAsia="Calibri"/>
        </w:rPr>
      </w:pPr>
      <w:r>
        <w:rPr>
          <w:rFonts w:eastAsia="Calibri"/>
          <w:b/>
          <w:i/>
        </w:rPr>
        <w:t xml:space="preserve">     Цель курса</w:t>
      </w:r>
      <w:r>
        <w:rPr>
          <w:rFonts w:eastAsia="Calibri"/>
        </w:rPr>
        <w:t xml:space="preserve">: оказание помощи учащимся в выборе дальнейшего профиля обучения в старшей школе: создание условий для самореализации учащихся в процессе учебной деятельности, развитие математических, интеллектуальных способностей учащихся, обобщенных умственных умений. </w:t>
      </w:r>
    </w:p>
    <w:p w14:paraId="3FC0F410">
      <w:pPr>
        <w:spacing w:line="360" w:lineRule="auto"/>
        <w:rPr>
          <w:rFonts w:eastAsia="Calibri"/>
        </w:rPr>
      </w:pPr>
      <w:r>
        <w:rPr>
          <w:rFonts w:eastAsia="Calibri"/>
        </w:rPr>
        <w:t xml:space="preserve">     З</w:t>
      </w:r>
      <w:r>
        <w:rPr>
          <w:rFonts w:eastAsia="Calibri"/>
          <w:b/>
          <w:i/>
        </w:rPr>
        <w:t>адачи</w:t>
      </w:r>
      <w:r>
        <w:rPr>
          <w:rFonts w:eastAsia="Calibri"/>
        </w:rPr>
        <w:t xml:space="preserve">:  </w:t>
      </w:r>
    </w:p>
    <w:p w14:paraId="55787DCF">
      <w:pPr>
        <w:spacing w:line="360" w:lineRule="auto"/>
        <w:rPr>
          <w:rFonts w:eastAsia="Calibri"/>
        </w:rPr>
      </w:pPr>
      <w:r>
        <w:rPr>
          <w:rFonts w:eastAsia="Calibri"/>
        </w:rPr>
        <w:t>1. Расширение и углубление школьного курса математики.</w:t>
      </w:r>
    </w:p>
    <w:p w14:paraId="485C5B26">
      <w:pPr>
        <w:spacing w:line="360" w:lineRule="auto"/>
        <w:rPr>
          <w:rFonts w:eastAsia="Calibri"/>
        </w:rPr>
      </w:pPr>
      <w:r>
        <w:rPr>
          <w:rFonts w:eastAsia="Calibri"/>
        </w:rPr>
        <w:t xml:space="preserve">2. Актуализация, систематизация и обобщение знаний учащихся по математике. </w:t>
      </w:r>
    </w:p>
    <w:p w14:paraId="2E6E6AE9">
      <w:pPr>
        <w:spacing w:line="360" w:lineRule="auto"/>
        <w:rPr>
          <w:rFonts w:eastAsia="Calibri"/>
        </w:rPr>
      </w:pPr>
      <w:r>
        <w:rPr>
          <w:rFonts w:eastAsia="Calibri"/>
        </w:rPr>
        <w:t xml:space="preserve">3. Формирование у учащихся понимания роли математических знаний как инструмента, позволяющего выбрать лучший вариант действий из многих возможных.  </w:t>
      </w:r>
    </w:p>
    <w:p w14:paraId="62959B23">
      <w:pPr>
        <w:spacing w:line="360" w:lineRule="auto"/>
        <w:rPr>
          <w:rFonts w:eastAsia="Calibri"/>
        </w:rPr>
      </w:pPr>
      <w:r>
        <w:rPr>
          <w:rFonts w:eastAsia="Calibri"/>
        </w:rPr>
        <w:t xml:space="preserve">4. Развитие интереса учащихся к изучению математики.  </w:t>
      </w:r>
    </w:p>
    <w:p w14:paraId="372A8E63">
      <w:pPr>
        <w:spacing w:line="360" w:lineRule="auto"/>
        <w:rPr>
          <w:rFonts w:eastAsia="Calibri"/>
        </w:rPr>
      </w:pPr>
      <w:r>
        <w:rPr>
          <w:rFonts w:eastAsia="Calibri"/>
        </w:rPr>
        <w:t xml:space="preserve">5. Расширение научного кругозора учащихся.  </w:t>
      </w:r>
    </w:p>
    <w:p w14:paraId="7F37E340">
      <w:pPr>
        <w:spacing w:line="360" w:lineRule="auto"/>
        <w:rPr>
          <w:rFonts w:eastAsia="Calibri"/>
        </w:rPr>
      </w:pPr>
      <w:r>
        <w:rPr>
          <w:rFonts w:eastAsia="Calibri"/>
        </w:rPr>
        <w:t xml:space="preserve">6. Обучение учащихся решению учебных и жизненных проблем, способам анализа информации, получаемой в разных формах.  </w:t>
      </w:r>
    </w:p>
    <w:p w14:paraId="22585D59">
      <w:pPr>
        <w:spacing w:line="360" w:lineRule="auto"/>
        <w:rPr>
          <w:rFonts w:eastAsia="Calibri"/>
        </w:rPr>
      </w:pPr>
      <w:r>
        <w:rPr>
          <w:rFonts w:eastAsia="Calibri"/>
        </w:rPr>
        <w:t xml:space="preserve">7. Ориентирование учащихся на профессии, существенным образом связанные с математикой. </w:t>
      </w:r>
    </w:p>
    <w:p w14:paraId="12A7AE82">
      <w:pPr>
        <w:spacing w:line="360" w:lineRule="auto"/>
        <w:jc w:val="both"/>
        <w:rPr>
          <w:rFonts w:eastAsia="Calibri"/>
        </w:rPr>
      </w:pPr>
      <w:r>
        <w:rPr>
          <w:rFonts w:eastAsia="Calibri"/>
        </w:rPr>
        <w:t xml:space="preserve">   Организация занятий элективного курса должна существенно отличаться от урочной: учащемуся необходимо давать достаточное время на размышление, приветствовать любые попытки самостоятельных рассуждений, выдвижения гипотез, способов решения задач. </w:t>
      </w:r>
    </w:p>
    <w:p w14:paraId="1114C3A7">
      <w:pPr>
        <w:spacing w:line="360" w:lineRule="auto"/>
        <w:jc w:val="both"/>
        <w:rPr>
          <w:rFonts w:eastAsia="Calibri"/>
        </w:rPr>
      </w:pPr>
      <w:r>
        <w:rPr>
          <w:rFonts w:eastAsia="Calibri"/>
        </w:rPr>
        <w:t xml:space="preserve">   В курсе заложена возможность дифференцированного обучения.  Применяются следующие виды деятельности на занятиях:  обсуждение, тестирование, конструирование тестов, заданий, исследовательская деятельность, работа с текстом, диспут, обзорные лекции,  мини-лекции, семинары и практикумы по решению задач, предусмотрены консультации.  Существенным является организация работы по обучению заполнения бланков итоговой аттестации, что, безусловно, будет способствовать снятию психологического напряжения учащихся перед процедурой экзамена.</w:t>
      </w:r>
    </w:p>
    <w:p w14:paraId="3DE800A4">
      <w:pPr>
        <w:spacing w:line="360" w:lineRule="auto"/>
        <w:jc w:val="both"/>
        <w:rPr>
          <w:rFonts w:eastAsia="Calibri"/>
        </w:rPr>
      </w:pPr>
      <w:r>
        <w:rPr>
          <w:rFonts w:eastAsia="Calibri"/>
        </w:rPr>
        <w:t xml:space="preserve">      В связи с этим определены основные </w:t>
      </w:r>
      <w:r>
        <w:rPr>
          <w:rFonts w:eastAsia="Calibri"/>
          <w:b/>
          <w:i/>
        </w:rPr>
        <w:t>приоритеты</w:t>
      </w:r>
      <w:r>
        <w:rPr>
          <w:rFonts w:eastAsia="Calibri"/>
        </w:rPr>
        <w:t xml:space="preserve"> методики изучения элективного курса: </w:t>
      </w:r>
    </w:p>
    <w:p w14:paraId="3EBDF824">
      <w:pPr>
        <w:numPr>
          <w:ilvl w:val="0"/>
          <w:numId w:val="182"/>
        </w:numPr>
        <w:spacing w:after="160" w:line="360" w:lineRule="auto"/>
        <w:contextualSpacing/>
        <w:jc w:val="both"/>
        <w:rPr>
          <w:rFonts w:eastAsia="Calibri"/>
        </w:rPr>
      </w:pPr>
      <w:r>
        <w:rPr>
          <w:rFonts w:eastAsia="Calibri"/>
        </w:rPr>
        <w:t xml:space="preserve">обучение через опыт и сотрудничество; </w:t>
      </w:r>
    </w:p>
    <w:p w14:paraId="5E42C749">
      <w:pPr>
        <w:numPr>
          <w:ilvl w:val="0"/>
          <w:numId w:val="182"/>
        </w:numPr>
        <w:spacing w:after="160" w:line="360" w:lineRule="auto"/>
        <w:contextualSpacing/>
        <w:jc w:val="both"/>
        <w:rPr>
          <w:rFonts w:eastAsia="Calibri"/>
        </w:rPr>
      </w:pPr>
      <w:r>
        <w:rPr>
          <w:rFonts w:eastAsia="Calibri"/>
        </w:rPr>
        <w:t xml:space="preserve">интерактивность (работа в малых группах, ролевые игры, тренинги, вне занятий - метод проектов);  </w:t>
      </w:r>
    </w:p>
    <w:p w14:paraId="49D000C8">
      <w:pPr>
        <w:numPr>
          <w:ilvl w:val="0"/>
          <w:numId w:val="182"/>
        </w:numPr>
        <w:spacing w:after="160" w:line="360" w:lineRule="auto"/>
        <w:contextualSpacing/>
        <w:jc w:val="both"/>
        <w:rPr>
          <w:rFonts w:eastAsia="Calibri"/>
        </w:rPr>
      </w:pPr>
      <w:r>
        <w:rPr>
          <w:rFonts w:eastAsia="Calibri"/>
        </w:rPr>
        <w:t xml:space="preserve">личностно-деятельностный и субъект–субъективный подход (большее внимание к личности учащегося, а не целям учителя, равноправное их взаимодействие). </w:t>
      </w:r>
    </w:p>
    <w:p w14:paraId="0913A289">
      <w:pPr>
        <w:spacing w:line="360" w:lineRule="auto"/>
        <w:jc w:val="both"/>
        <w:rPr>
          <w:rFonts w:eastAsia="Calibri"/>
        </w:rPr>
      </w:pPr>
      <w:r>
        <w:rPr>
          <w:rFonts w:eastAsia="Calibri"/>
          <w:b/>
          <w:i/>
        </w:rPr>
        <w:t xml:space="preserve">     Формы и методы контроля</w:t>
      </w:r>
      <w:r>
        <w:rPr>
          <w:rFonts w:eastAsia="Calibri"/>
        </w:rPr>
        <w:t xml:space="preserve">: тестирование, самопроверка, взаимопроверка учащимися друг друга, собеседование, письменный и устный зачет, проверочные письменные работы, наблюдение. </w:t>
      </w:r>
    </w:p>
    <w:p w14:paraId="023494FF">
      <w:pPr>
        <w:spacing w:line="360" w:lineRule="auto"/>
        <w:jc w:val="both"/>
        <w:rPr>
          <w:rFonts w:eastAsia="Calibri"/>
        </w:rPr>
      </w:pPr>
      <w:r>
        <w:rPr>
          <w:rFonts w:eastAsia="Calibri"/>
        </w:rPr>
        <w:t xml:space="preserve">      Количество заданий в тестах по каждой теме не одинаково, они носят комплексный характер, и большая часть их призвана выявить уровень знаний и умений тестируемого. </w:t>
      </w:r>
    </w:p>
    <w:p w14:paraId="2814DC17">
      <w:pPr>
        <w:spacing w:line="360" w:lineRule="auto"/>
        <w:jc w:val="both"/>
        <w:rPr>
          <w:rFonts w:eastAsia="Calibri"/>
        </w:rPr>
      </w:pPr>
      <w:r>
        <w:rPr>
          <w:rFonts w:eastAsia="Calibri"/>
        </w:rPr>
        <w:t xml:space="preserve">      </w:t>
      </w:r>
      <w:r>
        <w:rPr>
          <w:rFonts w:eastAsia="Calibri"/>
          <w:b/>
          <w:i/>
        </w:rPr>
        <w:t>Методические рекомендации по реализации программы</w:t>
      </w:r>
      <w:r>
        <w:rPr>
          <w:rFonts w:eastAsia="Calibri"/>
        </w:rPr>
        <w:t xml:space="preserve">. Основным дидактическим средством для предлагаемого курса являются тексты рассматриваемых типов задач, которые могут быть выбраны из разнообразных сборников, различных вариантов, открытого банка заданий ГИА  или составлены учителем. Для более эффективной работы учащихся целесообразно в качестве дидактических средств использовать медиаресурсы, организовывать самостоятельную работу учащихся с использованием дистанционных образовательных технологий, в том числе  осуществлять консультационные процедуры через форум, чат, электронную почту. </w:t>
      </w:r>
    </w:p>
    <w:p w14:paraId="5E4F1F7E">
      <w:pPr>
        <w:spacing w:line="360" w:lineRule="auto"/>
        <w:jc w:val="both"/>
      </w:pPr>
      <w:r>
        <w:t xml:space="preserve">    На изучение курса отводится 34 часа.  Курс состоит из 4 разделов: «Числа и вычисления», «Выражения и преобразования», «Уравнения и неравенства», «Функции». Для изучения тем «Уравнения и неравенства», «Функции» отведено 7 и 4 часа соответственно в связи с тем, что наиболее подробно они изучаются в 9-ом классе.</w:t>
      </w:r>
    </w:p>
    <w:p w14:paraId="46253971">
      <w:pPr>
        <w:ind w:left="360"/>
        <w:jc w:val="both"/>
      </w:pPr>
    </w:p>
    <w:p w14:paraId="70A194CF">
      <w:pPr>
        <w:jc w:val="center"/>
        <w:rPr>
          <w:b/>
        </w:rPr>
      </w:pPr>
      <w:r>
        <w:rPr>
          <w:b/>
        </w:rPr>
        <w:t>Содержание курса</w:t>
      </w:r>
    </w:p>
    <w:p w14:paraId="33F30406">
      <w:pPr>
        <w:jc w:val="center"/>
        <w:rPr>
          <w:b/>
        </w:rPr>
      </w:pPr>
    </w:p>
    <w:p w14:paraId="7D4DE53C">
      <w:pPr>
        <w:jc w:val="both"/>
        <w:rPr>
          <w:b/>
        </w:rPr>
      </w:pPr>
      <w:r>
        <w:rPr>
          <w:b/>
        </w:rPr>
        <w:t>Числа и вычисления (11ч)</w:t>
      </w:r>
    </w:p>
    <w:p w14:paraId="1D382C13">
      <w:pPr>
        <w:ind w:left="360"/>
        <w:jc w:val="both"/>
      </w:pPr>
      <w:r>
        <w:t>Рациональные числа. Стандартный вид числа. Проценты. Действия с рациональными числами. Сравнение рациональных чисел. Нахождение процента от числа. Нахождение числа по данной величине его процента. Нахождение процентного отношения двух чисел.  Модуль числа. Степень с натуральным показателем. Квадратный корень. Свойства степени. Свойства квадратного корня.</w:t>
      </w:r>
    </w:p>
    <w:p w14:paraId="16DB5F90">
      <w:pPr>
        <w:jc w:val="both"/>
        <w:rPr>
          <w:b/>
        </w:rPr>
      </w:pPr>
      <w:r>
        <w:rPr>
          <w:b/>
        </w:rPr>
        <w:t>Выражения и преобразования (11ч)</w:t>
      </w:r>
    </w:p>
    <w:p w14:paraId="084F92C7">
      <w:pPr>
        <w:jc w:val="both"/>
      </w:pPr>
      <w:r>
        <w:t xml:space="preserve">      Буквенные выражения. Область определения буквенного выражения. Разложение на множители многочлена. Сложение, вычитание и умножение многочленов.  Формулы сокращенного умножения. Алгебраическая дробь. Сокращение дробей. Действия с алгебраическими дробями. Преобразование рациональных выражений. Свойства квадратных корней и их применение в преобразования.</w:t>
      </w:r>
    </w:p>
    <w:p w14:paraId="26FFAD12">
      <w:pPr>
        <w:jc w:val="both"/>
        <w:rPr>
          <w:b/>
        </w:rPr>
      </w:pPr>
      <w:r>
        <w:rPr>
          <w:b/>
        </w:rPr>
        <w:t>Уравнения и неравенства (7 ч)</w:t>
      </w:r>
    </w:p>
    <w:p w14:paraId="758B4771">
      <w:pPr>
        <w:jc w:val="both"/>
      </w:pPr>
      <w:r>
        <w:t xml:space="preserve">      Решение уравнения. Решение неравенства. Линейное уравнение. Линейное неравенство. Квадратное уравнение. Квадратное неравенство. Параметр. Уравнения с параметрами.</w:t>
      </w:r>
    </w:p>
    <w:p w14:paraId="6D1E55C2">
      <w:pPr>
        <w:jc w:val="both"/>
        <w:rPr>
          <w:b/>
        </w:rPr>
      </w:pPr>
      <w:r>
        <w:rPr>
          <w:b/>
        </w:rPr>
        <w:t>Функции (4 ч)</w:t>
      </w:r>
    </w:p>
    <w:p w14:paraId="156EBA9B">
      <w:pPr>
        <w:jc w:val="both"/>
      </w:pPr>
      <w:r>
        <w:rPr>
          <w:b/>
        </w:rPr>
        <w:t xml:space="preserve">       </w:t>
      </w:r>
      <w:r>
        <w:t>Линейная функция и ее свойства. Квадратичная функция и ее свойства.</w:t>
      </w:r>
    </w:p>
    <w:p w14:paraId="2D991AC0">
      <w:pPr>
        <w:jc w:val="both"/>
        <w:rPr>
          <w:b/>
        </w:rPr>
      </w:pPr>
      <w:r>
        <w:rPr>
          <w:b/>
        </w:rPr>
        <w:t>Итоговая работа (1ч)</w:t>
      </w:r>
    </w:p>
    <w:p w14:paraId="1CFFACFE">
      <w:pPr>
        <w:jc w:val="both"/>
        <w:rPr>
          <w:b/>
        </w:rPr>
      </w:pPr>
    </w:p>
    <w:p w14:paraId="1DB14BD5">
      <w:pPr>
        <w:jc w:val="center"/>
        <w:rPr>
          <w:b/>
        </w:rPr>
      </w:pPr>
      <w:r>
        <w:rPr>
          <w:b/>
        </w:rPr>
        <w:t>Требования к уровню подготовки  учащихся</w:t>
      </w:r>
    </w:p>
    <w:p w14:paraId="3F1DD67C">
      <w:pPr>
        <w:jc w:val="center"/>
        <w:rPr>
          <w:b/>
        </w:rPr>
      </w:pPr>
    </w:p>
    <w:p w14:paraId="00E31CFB">
      <w:pPr>
        <w:shd w:val="clear" w:color="auto" w:fill="FFFFFF"/>
        <w:autoSpaceDE w:val="0"/>
        <w:autoSpaceDN w:val="0"/>
        <w:adjustRightInd w:val="0"/>
        <w:ind w:firstLine="540"/>
        <w:jc w:val="both"/>
        <w:rPr>
          <w:b/>
          <w:bCs/>
          <w:i/>
          <w:iCs/>
        </w:rPr>
      </w:pPr>
      <w:r>
        <w:rPr>
          <w:b/>
          <w:bCs/>
          <w:i/>
          <w:iCs/>
        </w:rPr>
        <w:t>В результате изучения математики в основ</w:t>
      </w:r>
      <w:r>
        <w:rPr>
          <w:b/>
          <w:bCs/>
          <w:i/>
          <w:iCs/>
        </w:rPr>
        <w:softHyphen/>
      </w:r>
      <w:r>
        <w:rPr>
          <w:b/>
          <w:bCs/>
          <w:i/>
          <w:iCs/>
        </w:rPr>
        <w:t xml:space="preserve">ной школе ученик </w:t>
      </w:r>
    </w:p>
    <w:p w14:paraId="1F51C090">
      <w:pPr>
        <w:shd w:val="clear" w:color="auto" w:fill="FFFFFF"/>
        <w:autoSpaceDE w:val="0"/>
        <w:autoSpaceDN w:val="0"/>
        <w:adjustRightInd w:val="0"/>
        <w:ind w:firstLine="540"/>
        <w:jc w:val="both"/>
      </w:pPr>
      <w:r>
        <w:rPr>
          <w:b/>
          <w:bCs/>
          <w:i/>
          <w:iCs/>
        </w:rPr>
        <w:t>научится:</w:t>
      </w:r>
    </w:p>
    <w:p w14:paraId="3DA29BC6">
      <w:pPr>
        <w:shd w:val="clear" w:color="auto" w:fill="FFFFFF"/>
        <w:autoSpaceDE w:val="0"/>
        <w:autoSpaceDN w:val="0"/>
        <w:adjustRightInd w:val="0"/>
        <w:ind w:firstLine="540"/>
        <w:jc w:val="both"/>
      </w:pPr>
      <w:r>
        <w:t>• существо понятия математического доказа</w:t>
      </w:r>
      <w:r>
        <w:softHyphen/>
      </w:r>
      <w:r>
        <w:t>тельства; приводить примеры доказательств;</w:t>
      </w:r>
    </w:p>
    <w:p w14:paraId="50B1B662">
      <w:pPr>
        <w:shd w:val="clear" w:color="auto" w:fill="FFFFFF"/>
        <w:autoSpaceDE w:val="0"/>
        <w:autoSpaceDN w:val="0"/>
        <w:adjustRightInd w:val="0"/>
        <w:ind w:firstLine="540"/>
        <w:jc w:val="both"/>
      </w:pPr>
      <w:r>
        <w:t>• существо понятия алгоритма; приводить при</w:t>
      </w:r>
      <w:r>
        <w:softHyphen/>
      </w:r>
      <w:r>
        <w:t>меры алгоритмов;</w:t>
      </w:r>
    </w:p>
    <w:p w14:paraId="46EAC4CF">
      <w:pPr>
        <w:shd w:val="clear" w:color="auto" w:fill="FFFFFF"/>
        <w:autoSpaceDE w:val="0"/>
        <w:autoSpaceDN w:val="0"/>
        <w:adjustRightInd w:val="0"/>
        <w:ind w:firstLine="540"/>
        <w:jc w:val="both"/>
      </w:pPr>
      <w:r>
        <w:t>• как используются математические формулы, уравнения и неравенства; примеры их применения для решения математических и практических за</w:t>
      </w:r>
      <w:r>
        <w:softHyphen/>
      </w:r>
      <w:r>
        <w:t>дач;</w:t>
      </w:r>
    </w:p>
    <w:p w14:paraId="749424B2">
      <w:pPr>
        <w:shd w:val="clear" w:color="auto" w:fill="FFFFFF"/>
        <w:autoSpaceDE w:val="0"/>
        <w:autoSpaceDN w:val="0"/>
        <w:adjustRightInd w:val="0"/>
        <w:ind w:firstLine="540"/>
        <w:jc w:val="both"/>
      </w:pPr>
      <w:r>
        <w:t>• как математически определенные функции могут описывать реальные зависимости; приво</w:t>
      </w:r>
      <w:r>
        <w:softHyphen/>
      </w:r>
      <w:r>
        <w:t>дить примеры такого описания;</w:t>
      </w:r>
    </w:p>
    <w:p w14:paraId="0F21CE22">
      <w:pPr>
        <w:shd w:val="clear" w:color="auto" w:fill="FFFFFF"/>
        <w:autoSpaceDE w:val="0"/>
        <w:autoSpaceDN w:val="0"/>
        <w:adjustRightInd w:val="0"/>
        <w:ind w:firstLine="540"/>
        <w:jc w:val="both"/>
        <w:rPr>
          <w:i/>
          <w:iCs/>
        </w:rPr>
      </w:pPr>
      <w:r>
        <w:t xml:space="preserve">' </w:t>
      </w:r>
      <w:r>
        <w:rPr>
          <w:i/>
          <w:iCs/>
        </w:rPr>
        <w:t>Помимо указанных в данном разделе знаний в тре</w:t>
      </w:r>
      <w:r>
        <w:rPr>
          <w:i/>
          <w:iCs/>
        </w:rPr>
        <w:softHyphen/>
      </w:r>
      <w:r>
        <w:rPr>
          <w:i/>
          <w:iCs/>
        </w:rPr>
        <w:t>бования к уровню подготовки включаются и знания, не</w:t>
      </w:r>
      <w:r>
        <w:rPr>
          <w:i/>
          <w:iCs/>
        </w:rPr>
        <w:softHyphen/>
      </w:r>
      <w:r>
        <w:rPr>
          <w:i/>
          <w:iCs/>
        </w:rPr>
        <w:t>обходимые для применения перечисленных ниже уме</w:t>
      </w:r>
      <w:r>
        <w:rPr>
          <w:i/>
          <w:iCs/>
        </w:rPr>
        <w:softHyphen/>
      </w:r>
      <w:r>
        <w:rPr>
          <w:i/>
          <w:iCs/>
        </w:rPr>
        <w:t>ний.</w:t>
      </w:r>
    </w:p>
    <w:p w14:paraId="6C6B1CF2">
      <w:pPr>
        <w:shd w:val="clear" w:color="auto" w:fill="FFFFFF"/>
        <w:autoSpaceDE w:val="0"/>
        <w:autoSpaceDN w:val="0"/>
        <w:adjustRightInd w:val="0"/>
        <w:ind w:firstLine="540"/>
        <w:jc w:val="both"/>
      </w:pPr>
      <w:r>
        <w:t>• как потребности практики привели матема</w:t>
      </w:r>
      <w:r>
        <w:softHyphen/>
      </w:r>
      <w:r>
        <w:t>тическую науку к необходимости расширения поня</w:t>
      </w:r>
      <w:r>
        <w:softHyphen/>
      </w:r>
      <w:r>
        <w:t>тия числа;</w:t>
      </w:r>
    </w:p>
    <w:p w14:paraId="7EEDCC2C">
      <w:pPr>
        <w:shd w:val="clear" w:color="auto" w:fill="FFFFFF"/>
        <w:autoSpaceDE w:val="0"/>
        <w:autoSpaceDN w:val="0"/>
        <w:adjustRightInd w:val="0"/>
        <w:ind w:firstLine="540"/>
        <w:jc w:val="both"/>
      </w:pPr>
      <w:r>
        <w:t>• вероятностный характер многих закономер</w:t>
      </w:r>
      <w:r>
        <w:softHyphen/>
      </w:r>
      <w:r>
        <w:t>ностей окружающего мира; примеры статистичес</w:t>
      </w:r>
      <w:r>
        <w:softHyphen/>
      </w:r>
      <w:r>
        <w:t>ких закономерностей и выводов;</w:t>
      </w:r>
    </w:p>
    <w:p w14:paraId="439B2099">
      <w:pPr>
        <w:shd w:val="clear" w:color="auto" w:fill="FFFFFF"/>
        <w:autoSpaceDE w:val="0"/>
        <w:autoSpaceDN w:val="0"/>
        <w:adjustRightInd w:val="0"/>
        <w:ind w:firstLine="540"/>
        <w:jc w:val="both"/>
      </w:pPr>
      <w:r>
        <w:t>• смысл идеализации, позволяющей решать задачи реальной действительности математичес</w:t>
      </w:r>
      <w:r>
        <w:softHyphen/>
      </w:r>
      <w:r>
        <w:t>кими методами, примеры ошибок, возникающих при идеализации.</w:t>
      </w:r>
    </w:p>
    <w:p w14:paraId="3C9F2862">
      <w:pPr>
        <w:shd w:val="clear" w:color="auto" w:fill="FFFFFF"/>
        <w:autoSpaceDE w:val="0"/>
        <w:autoSpaceDN w:val="0"/>
        <w:adjustRightInd w:val="0"/>
        <w:ind w:firstLine="540"/>
        <w:jc w:val="both"/>
        <w:rPr>
          <w:b/>
          <w:bCs/>
        </w:rPr>
      </w:pPr>
    </w:p>
    <w:p w14:paraId="7565D6C4">
      <w:pPr>
        <w:shd w:val="clear" w:color="auto" w:fill="FFFFFF"/>
        <w:autoSpaceDE w:val="0"/>
        <w:autoSpaceDN w:val="0"/>
        <w:adjustRightInd w:val="0"/>
        <w:ind w:firstLine="540"/>
        <w:jc w:val="both"/>
        <w:rPr>
          <w:b/>
          <w:bCs/>
        </w:rPr>
      </w:pPr>
    </w:p>
    <w:p w14:paraId="027B6034">
      <w:pPr>
        <w:shd w:val="clear" w:color="auto" w:fill="FFFFFF"/>
        <w:autoSpaceDE w:val="0"/>
        <w:autoSpaceDN w:val="0"/>
        <w:adjustRightInd w:val="0"/>
        <w:ind w:firstLine="540"/>
        <w:jc w:val="both"/>
        <w:rPr>
          <w:b/>
          <w:bCs/>
        </w:rPr>
      </w:pPr>
    </w:p>
    <w:p w14:paraId="06FEB09D">
      <w:pPr>
        <w:shd w:val="clear" w:color="auto" w:fill="FFFFFF"/>
        <w:autoSpaceDE w:val="0"/>
        <w:autoSpaceDN w:val="0"/>
        <w:adjustRightInd w:val="0"/>
        <w:ind w:firstLine="540"/>
        <w:jc w:val="both"/>
        <w:rPr>
          <w:b/>
          <w:bCs/>
        </w:rPr>
      </w:pPr>
    </w:p>
    <w:p w14:paraId="00E19BD9">
      <w:pPr>
        <w:shd w:val="clear" w:color="auto" w:fill="FFFFFF"/>
        <w:autoSpaceDE w:val="0"/>
        <w:autoSpaceDN w:val="0"/>
        <w:adjustRightInd w:val="0"/>
        <w:ind w:firstLine="540"/>
        <w:jc w:val="center"/>
        <w:rPr>
          <w:b/>
          <w:bCs/>
        </w:rPr>
      </w:pPr>
      <w:r>
        <w:rPr>
          <w:b/>
          <w:bCs/>
        </w:rPr>
        <w:t>Арифметика</w:t>
      </w:r>
    </w:p>
    <w:p w14:paraId="10555064">
      <w:pPr>
        <w:shd w:val="clear" w:color="auto" w:fill="FFFFFF"/>
        <w:autoSpaceDE w:val="0"/>
        <w:autoSpaceDN w:val="0"/>
        <w:adjustRightInd w:val="0"/>
        <w:ind w:firstLine="540"/>
        <w:jc w:val="both"/>
      </w:pPr>
      <w:r>
        <w:rPr>
          <w:b/>
          <w:bCs/>
        </w:rPr>
        <w:t>Ученик научится:</w:t>
      </w:r>
    </w:p>
    <w:p w14:paraId="32B8F51F">
      <w:pPr>
        <w:shd w:val="clear" w:color="auto" w:fill="FFFFFF"/>
        <w:autoSpaceDE w:val="0"/>
        <w:autoSpaceDN w:val="0"/>
        <w:adjustRightInd w:val="0"/>
        <w:ind w:firstLine="540"/>
        <w:jc w:val="both"/>
      </w:pPr>
      <w:r>
        <w:t>• выполнять устно арифметические действия: сложение и вычитание двузначных чисел и деся</w:t>
      </w:r>
      <w:r>
        <w:softHyphen/>
      </w:r>
      <w:r>
        <w:t>тичных дробей с двумя знаками, умножение одно</w:t>
      </w:r>
      <w:r>
        <w:softHyphen/>
      </w:r>
      <w:r>
        <w:t>значных чисел, арифметические операции с обык</w:t>
      </w:r>
      <w:r>
        <w:softHyphen/>
      </w:r>
      <w:r>
        <w:t>новенными дробями с однозначным знаменателем и числителем;</w:t>
      </w:r>
    </w:p>
    <w:p w14:paraId="35063E31">
      <w:pPr>
        <w:shd w:val="clear" w:color="auto" w:fill="FFFFFF"/>
        <w:autoSpaceDE w:val="0"/>
        <w:autoSpaceDN w:val="0"/>
        <w:adjustRightInd w:val="0"/>
        <w:ind w:firstLine="540"/>
        <w:jc w:val="both"/>
      </w:pPr>
      <w:r>
        <w:t>• переходить от одной формы записи чисел к другой, представлять десятичную дробь в виде обыкновенной и в простейших случаях обыкновен</w:t>
      </w:r>
      <w:r>
        <w:softHyphen/>
      </w:r>
      <w:r>
        <w:t>ную в виде десятичной, проценты — в виде дроби и дробь — в виде процентов; записывать большие и малые числа с использованием целых степеней десятки;</w:t>
      </w:r>
    </w:p>
    <w:p w14:paraId="73008024">
      <w:pPr>
        <w:shd w:val="clear" w:color="auto" w:fill="FFFFFF"/>
        <w:autoSpaceDE w:val="0"/>
        <w:autoSpaceDN w:val="0"/>
        <w:adjustRightInd w:val="0"/>
        <w:ind w:firstLine="540"/>
        <w:jc w:val="both"/>
      </w:pPr>
      <w:r>
        <w:t>• выполнять арифметические действия с ра</w:t>
      </w:r>
      <w:r>
        <w:softHyphen/>
      </w:r>
      <w:r>
        <w:t>циональными числами, сравнивать рациональные и действительные числа; находить в несложных случаях значения степеней с целыми показателя</w:t>
      </w:r>
      <w:r>
        <w:softHyphen/>
      </w:r>
      <w:r>
        <w:t>ми и корней; находить значения числовых выраже</w:t>
      </w:r>
      <w:r>
        <w:softHyphen/>
      </w:r>
      <w:r>
        <w:t>ний;</w:t>
      </w:r>
    </w:p>
    <w:p w14:paraId="4A462591">
      <w:pPr>
        <w:shd w:val="clear" w:color="auto" w:fill="FFFFFF"/>
        <w:autoSpaceDE w:val="0"/>
        <w:autoSpaceDN w:val="0"/>
        <w:adjustRightInd w:val="0"/>
        <w:ind w:firstLine="540"/>
        <w:jc w:val="both"/>
      </w:pPr>
      <w:r>
        <w:t>• округлять целые числа и десятичные дроби, находить приближения чисел с недостатком и с избытком, выполнять оценку числовых выражений;</w:t>
      </w:r>
    </w:p>
    <w:p w14:paraId="0DA545EA">
      <w:pPr>
        <w:shd w:val="clear" w:color="auto" w:fill="FFFFFF"/>
        <w:autoSpaceDE w:val="0"/>
        <w:autoSpaceDN w:val="0"/>
        <w:adjustRightInd w:val="0"/>
        <w:ind w:firstLine="540"/>
        <w:jc w:val="both"/>
      </w:pPr>
      <w:r>
        <w:t>• пользоваться основными единицами длины, массы, времени, скорости, площади, объема; вы</w:t>
      </w:r>
      <w:r>
        <w:softHyphen/>
      </w:r>
      <w:r>
        <w:t>ражать более крупные единицы через более мел</w:t>
      </w:r>
      <w:r>
        <w:softHyphen/>
      </w:r>
      <w:r>
        <w:t>кие и наоборот;</w:t>
      </w:r>
    </w:p>
    <w:p w14:paraId="47C7181D">
      <w:pPr>
        <w:shd w:val="clear" w:color="auto" w:fill="FFFFFF"/>
        <w:autoSpaceDE w:val="0"/>
        <w:autoSpaceDN w:val="0"/>
        <w:adjustRightInd w:val="0"/>
        <w:ind w:firstLine="540"/>
        <w:jc w:val="both"/>
      </w:pPr>
      <w:r>
        <w:t>• решать текстовые задачи, включая задачи, связанные с отношением и с пропорциональнос</w:t>
      </w:r>
      <w:r>
        <w:softHyphen/>
      </w:r>
      <w:r>
        <w:t>тью величин, дробями и процентами;</w:t>
      </w:r>
    </w:p>
    <w:p w14:paraId="52EAD9A8">
      <w:pPr>
        <w:shd w:val="clear" w:color="auto" w:fill="FFFFFF"/>
        <w:autoSpaceDE w:val="0"/>
        <w:autoSpaceDN w:val="0"/>
        <w:adjustRightInd w:val="0"/>
        <w:ind w:firstLine="540"/>
        <w:jc w:val="both"/>
      </w:pPr>
      <w:r>
        <w:rPr>
          <w:b/>
          <w:bCs/>
        </w:rPr>
        <w:t>использовать приобретенные знания и уме</w:t>
      </w:r>
      <w:r>
        <w:rPr>
          <w:b/>
          <w:bCs/>
        </w:rPr>
        <w:softHyphen/>
      </w:r>
      <w:r>
        <w:rPr>
          <w:b/>
          <w:bCs/>
        </w:rPr>
        <w:t>ния в практической деятельности и повседнев</w:t>
      </w:r>
      <w:r>
        <w:rPr>
          <w:b/>
          <w:bCs/>
        </w:rPr>
        <w:softHyphen/>
      </w:r>
      <w:r>
        <w:rPr>
          <w:b/>
          <w:bCs/>
        </w:rPr>
        <w:t xml:space="preserve">ной жизни </w:t>
      </w:r>
      <w:r>
        <w:t>для</w:t>
      </w:r>
    </w:p>
    <w:p w14:paraId="61685FA3">
      <w:pPr>
        <w:shd w:val="clear" w:color="auto" w:fill="FFFFFF"/>
        <w:autoSpaceDE w:val="0"/>
        <w:autoSpaceDN w:val="0"/>
        <w:adjustRightInd w:val="0"/>
        <w:ind w:firstLine="540"/>
        <w:jc w:val="both"/>
      </w:pPr>
      <w:r>
        <w:t>• решения несложных практических расчет</w:t>
      </w:r>
      <w:r>
        <w:softHyphen/>
      </w:r>
      <w:r>
        <w:t>ных задач, в том числе с использованием при необ</w:t>
      </w:r>
      <w:r>
        <w:softHyphen/>
      </w:r>
      <w:r>
        <w:t>ходимости справочных материалов, калькулятора, компьютера;</w:t>
      </w:r>
    </w:p>
    <w:p w14:paraId="0F28F2DB">
      <w:pPr>
        <w:shd w:val="clear" w:color="auto" w:fill="FFFFFF"/>
        <w:autoSpaceDE w:val="0"/>
        <w:autoSpaceDN w:val="0"/>
        <w:adjustRightInd w:val="0"/>
        <w:ind w:firstLine="540"/>
        <w:jc w:val="both"/>
      </w:pPr>
      <w:r>
        <w:t>• устной прикидки и оценки результата вычислений; проверки результата вычисления с исполь</w:t>
      </w:r>
      <w:r>
        <w:softHyphen/>
      </w:r>
      <w:r>
        <w:t>зованием различных приемов;</w:t>
      </w:r>
    </w:p>
    <w:p w14:paraId="14EDB142">
      <w:pPr>
        <w:shd w:val="clear" w:color="auto" w:fill="FFFFFF"/>
        <w:autoSpaceDE w:val="0"/>
        <w:autoSpaceDN w:val="0"/>
        <w:adjustRightInd w:val="0"/>
        <w:ind w:firstLine="540"/>
        <w:jc w:val="both"/>
      </w:pPr>
      <w:r>
        <w:t>• интерпретации результатов решения задач с учетом ограничений, связанных с реальными свой</w:t>
      </w:r>
      <w:r>
        <w:softHyphen/>
      </w:r>
      <w:r>
        <w:t>ствами рассматриваемых процессов и явлений.</w:t>
      </w:r>
    </w:p>
    <w:p w14:paraId="651A1EE5">
      <w:pPr>
        <w:shd w:val="clear" w:color="auto" w:fill="FFFFFF"/>
        <w:autoSpaceDE w:val="0"/>
        <w:autoSpaceDN w:val="0"/>
        <w:adjustRightInd w:val="0"/>
        <w:ind w:firstLine="540"/>
        <w:jc w:val="both"/>
        <w:rPr>
          <w:b/>
          <w:bCs/>
        </w:rPr>
      </w:pPr>
    </w:p>
    <w:p w14:paraId="0E72D22F">
      <w:pPr>
        <w:shd w:val="clear" w:color="auto" w:fill="FFFFFF"/>
        <w:autoSpaceDE w:val="0"/>
        <w:autoSpaceDN w:val="0"/>
        <w:adjustRightInd w:val="0"/>
        <w:ind w:firstLine="540"/>
        <w:jc w:val="center"/>
        <w:rPr>
          <w:b/>
          <w:bCs/>
        </w:rPr>
      </w:pPr>
      <w:r>
        <w:rPr>
          <w:b/>
          <w:bCs/>
        </w:rPr>
        <w:t>Алгебра</w:t>
      </w:r>
    </w:p>
    <w:p w14:paraId="67A70B31">
      <w:pPr>
        <w:shd w:val="clear" w:color="auto" w:fill="FFFFFF"/>
        <w:autoSpaceDE w:val="0"/>
        <w:autoSpaceDN w:val="0"/>
        <w:adjustRightInd w:val="0"/>
        <w:ind w:firstLine="540"/>
        <w:jc w:val="both"/>
      </w:pPr>
      <w:r>
        <w:rPr>
          <w:b/>
          <w:bCs/>
        </w:rPr>
        <w:t>Ученик научится:</w:t>
      </w:r>
    </w:p>
    <w:p w14:paraId="650BDA3A">
      <w:pPr>
        <w:shd w:val="clear" w:color="auto" w:fill="FFFFFF"/>
        <w:autoSpaceDE w:val="0"/>
        <w:autoSpaceDN w:val="0"/>
        <w:adjustRightInd w:val="0"/>
        <w:ind w:firstLine="540"/>
        <w:jc w:val="both"/>
      </w:pPr>
      <w:r>
        <w:t>• составлять буквенные выражения и форму</w:t>
      </w:r>
      <w:r>
        <w:softHyphen/>
      </w:r>
      <w:r>
        <w:t>лы по условиям задач; осуществлять в выражени</w:t>
      </w:r>
      <w:r>
        <w:softHyphen/>
      </w:r>
      <w:r>
        <w:t>ях и формулах числовые подстановки и выполнять соответствующие вычисления, осуществлять под</w:t>
      </w:r>
      <w:r>
        <w:softHyphen/>
      </w:r>
      <w:r>
        <w:t>становку одного выражения в другое; выражать из формул одну переменную через остальные;</w:t>
      </w:r>
    </w:p>
    <w:p w14:paraId="1E1BF4F0">
      <w:pPr>
        <w:shd w:val="clear" w:color="auto" w:fill="FFFFFF"/>
        <w:autoSpaceDE w:val="0"/>
        <w:autoSpaceDN w:val="0"/>
        <w:adjustRightInd w:val="0"/>
        <w:ind w:firstLine="540"/>
        <w:jc w:val="both"/>
      </w:pPr>
      <w:r>
        <w:t>• выполнять основные действия со степенями с целыми показателями, с многочленами и с алгеб</w:t>
      </w:r>
      <w:r>
        <w:softHyphen/>
      </w:r>
      <w:r>
        <w:t>раическими дробями; выполнять разложение мно</w:t>
      </w:r>
      <w:r>
        <w:softHyphen/>
      </w:r>
      <w:r>
        <w:t>гочленов на множители; выполнять тождественные преобразования рациональных выражений;</w:t>
      </w:r>
    </w:p>
    <w:p w14:paraId="65C18BAD">
      <w:pPr>
        <w:shd w:val="clear" w:color="auto" w:fill="FFFFFF"/>
        <w:autoSpaceDE w:val="0"/>
        <w:autoSpaceDN w:val="0"/>
        <w:adjustRightInd w:val="0"/>
        <w:ind w:firstLine="540"/>
        <w:jc w:val="both"/>
      </w:pPr>
      <w:r>
        <w:t>• применять свойства арифметических квад</w:t>
      </w:r>
      <w:r>
        <w:softHyphen/>
      </w:r>
      <w:r>
        <w:t>ратных корней для вычисления значений и преоб</w:t>
      </w:r>
      <w:r>
        <w:softHyphen/>
      </w:r>
      <w:r>
        <w:t>разований числовых выражений, содержащих квадратные корни;</w:t>
      </w:r>
    </w:p>
    <w:p w14:paraId="7FD0E7C8">
      <w:pPr>
        <w:shd w:val="clear" w:color="auto" w:fill="FFFFFF"/>
        <w:autoSpaceDE w:val="0"/>
        <w:autoSpaceDN w:val="0"/>
        <w:adjustRightInd w:val="0"/>
        <w:ind w:firstLine="540"/>
        <w:jc w:val="both"/>
      </w:pPr>
      <w:r>
        <w:t>• решать линейные, квадратные уравнения и рациональные уравнения, сводящиеся к ним, сис</w:t>
      </w:r>
      <w:r>
        <w:softHyphen/>
      </w:r>
      <w:r>
        <w:t>темы двух линейных уравнений и несложные нели</w:t>
      </w:r>
      <w:r>
        <w:softHyphen/>
      </w:r>
      <w:r>
        <w:t>нейные системы;</w:t>
      </w:r>
    </w:p>
    <w:p w14:paraId="23FB60ED">
      <w:pPr>
        <w:shd w:val="clear" w:color="auto" w:fill="FFFFFF"/>
        <w:autoSpaceDE w:val="0"/>
        <w:autoSpaceDN w:val="0"/>
        <w:adjustRightInd w:val="0"/>
        <w:ind w:firstLine="540"/>
        <w:jc w:val="both"/>
      </w:pPr>
      <w:r>
        <w:t>• решать линейные и квадратные неравенства с одной переменной и их системы;</w:t>
      </w:r>
    </w:p>
    <w:p w14:paraId="1D34C5D1">
      <w:pPr>
        <w:shd w:val="clear" w:color="auto" w:fill="FFFFFF"/>
        <w:autoSpaceDE w:val="0"/>
        <w:autoSpaceDN w:val="0"/>
        <w:adjustRightInd w:val="0"/>
        <w:ind w:firstLine="540"/>
        <w:jc w:val="both"/>
      </w:pPr>
      <w:r>
        <w:t>• решать текстовые задачи алгебраическим методом, интерпретировать полученный резуль</w:t>
      </w:r>
      <w:r>
        <w:softHyphen/>
      </w:r>
      <w:r>
        <w:t>тат, проводить отбор решений исходя из формули</w:t>
      </w:r>
      <w:r>
        <w:softHyphen/>
      </w:r>
      <w:r>
        <w:t>ровки задачи;</w:t>
      </w:r>
    </w:p>
    <w:p w14:paraId="0680CC93">
      <w:pPr>
        <w:shd w:val="clear" w:color="auto" w:fill="FFFFFF"/>
        <w:autoSpaceDE w:val="0"/>
        <w:autoSpaceDN w:val="0"/>
        <w:adjustRightInd w:val="0"/>
        <w:ind w:firstLine="540"/>
        <w:jc w:val="both"/>
      </w:pPr>
      <w:r>
        <w:t>• изображать числа точками на координатной прямой;</w:t>
      </w:r>
    </w:p>
    <w:p w14:paraId="1053791B">
      <w:pPr>
        <w:shd w:val="clear" w:color="auto" w:fill="FFFFFF"/>
        <w:autoSpaceDE w:val="0"/>
        <w:autoSpaceDN w:val="0"/>
        <w:adjustRightInd w:val="0"/>
        <w:ind w:firstLine="540"/>
        <w:jc w:val="both"/>
      </w:pPr>
      <w:r>
        <w:t>• определять координаты точки плоскости, строить точки с заданными координатами; изобра</w:t>
      </w:r>
      <w:r>
        <w:softHyphen/>
      </w:r>
      <w:r>
        <w:t>жать множество решений линейного неравенства;</w:t>
      </w:r>
    </w:p>
    <w:p w14:paraId="5DF5BCF1">
      <w:pPr>
        <w:shd w:val="clear" w:color="auto" w:fill="FFFFFF"/>
        <w:autoSpaceDE w:val="0"/>
        <w:autoSpaceDN w:val="0"/>
        <w:adjustRightInd w:val="0"/>
        <w:ind w:firstLine="540"/>
        <w:jc w:val="both"/>
      </w:pPr>
      <w:r>
        <w:t>• распознавать арифметические и геометри</w:t>
      </w:r>
      <w:r>
        <w:softHyphen/>
      </w:r>
      <w:r>
        <w:t>ческие прогрессии; решать задачи с применением формулы общего члена и суммы нескольких первых членов;</w:t>
      </w:r>
    </w:p>
    <w:p w14:paraId="730F5567">
      <w:pPr>
        <w:shd w:val="clear" w:color="auto" w:fill="FFFFFF"/>
        <w:autoSpaceDE w:val="0"/>
        <w:autoSpaceDN w:val="0"/>
        <w:adjustRightInd w:val="0"/>
        <w:ind w:firstLine="540"/>
        <w:jc w:val="both"/>
      </w:pPr>
      <w:r>
        <w:t xml:space="preserve"> •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14:paraId="5D584750">
      <w:pPr>
        <w:shd w:val="clear" w:color="auto" w:fill="FFFFFF"/>
        <w:autoSpaceDE w:val="0"/>
        <w:autoSpaceDN w:val="0"/>
        <w:adjustRightInd w:val="0"/>
        <w:ind w:firstLine="540"/>
        <w:jc w:val="both"/>
      </w:pPr>
      <w:r>
        <w:t xml:space="preserve"> • определять свойства функции по ее графику; применять графические представления при решении уравнений, систем, неравенств;</w:t>
      </w:r>
    </w:p>
    <w:p w14:paraId="2E989E52">
      <w:pPr>
        <w:shd w:val="clear" w:color="auto" w:fill="FFFFFF"/>
        <w:autoSpaceDE w:val="0"/>
        <w:autoSpaceDN w:val="0"/>
        <w:adjustRightInd w:val="0"/>
        <w:ind w:firstLine="540"/>
        <w:jc w:val="both"/>
      </w:pPr>
      <w:r>
        <w:t xml:space="preserve"> • описывать свойства изученных функций, строить их графики;</w:t>
      </w:r>
    </w:p>
    <w:p w14:paraId="0FCE33DC">
      <w:pPr>
        <w:shd w:val="clear" w:color="auto" w:fill="FFFFFF"/>
        <w:autoSpaceDE w:val="0"/>
        <w:autoSpaceDN w:val="0"/>
        <w:adjustRightInd w:val="0"/>
        <w:ind w:firstLine="540"/>
        <w:jc w:val="both"/>
      </w:pPr>
      <w:r>
        <w:rPr>
          <w:b/>
          <w:bCs/>
        </w:rPr>
        <w:t>использовать приобретенные знания и уме</w:t>
      </w:r>
      <w:r>
        <w:rPr>
          <w:b/>
          <w:bCs/>
        </w:rPr>
        <w:softHyphen/>
      </w:r>
      <w:r>
        <w:rPr>
          <w:b/>
          <w:bCs/>
        </w:rPr>
        <w:t>ния в практической деятельности и повседнев</w:t>
      </w:r>
      <w:r>
        <w:rPr>
          <w:b/>
          <w:bCs/>
        </w:rPr>
        <w:softHyphen/>
      </w:r>
      <w:r>
        <w:rPr>
          <w:b/>
          <w:bCs/>
        </w:rPr>
        <w:t>ной жизни</w:t>
      </w:r>
    </w:p>
    <w:p w14:paraId="5FB4B3A9">
      <w:pPr>
        <w:shd w:val="clear" w:color="auto" w:fill="FFFFFF"/>
        <w:autoSpaceDE w:val="0"/>
        <w:autoSpaceDN w:val="0"/>
        <w:adjustRightInd w:val="0"/>
        <w:ind w:firstLine="540"/>
        <w:jc w:val="both"/>
      </w:pPr>
      <w:r>
        <w:t>• для 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14:paraId="5EF869B3">
      <w:pPr>
        <w:shd w:val="clear" w:color="auto" w:fill="FFFFFF"/>
        <w:autoSpaceDE w:val="0"/>
        <w:autoSpaceDN w:val="0"/>
        <w:adjustRightInd w:val="0"/>
        <w:ind w:firstLine="540"/>
        <w:jc w:val="both"/>
      </w:pPr>
      <w:r>
        <w:t>• при моделировании практических ситуаций и исследовании построенных моделей с использова</w:t>
      </w:r>
      <w:r>
        <w:softHyphen/>
      </w:r>
      <w:r>
        <w:t>нием аппарата алгебры;</w:t>
      </w:r>
    </w:p>
    <w:p w14:paraId="280BB634">
      <w:pPr>
        <w:shd w:val="clear" w:color="auto" w:fill="FFFFFF"/>
        <w:autoSpaceDE w:val="0"/>
        <w:autoSpaceDN w:val="0"/>
        <w:adjustRightInd w:val="0"/>
        <w:ind w:firstLine="540"/>
        <w:jc w:val="both"/>
      </w:pPr>
      <w:r>
        <w:t>• для описания зависимостей между физичес</w:t>
      </w:r>
      <w:r>
        <w:softHyphen/>
      </w:r>
      <w:r>
        <w:t>кими величинами соответствующими формулами, при исследовании несложных практических ситуа</w:t>
      </w:r>
      <w:r>
        <w:softHyphen/>
      </w:r>
      <w:r>
        <w:t>ций;</w:t>
      </w:r>
    </w:p>
    <w:p w14:paraId="7DFBC232">
      <w:pPr>
        <w:shd w:val="clear" w:color="auto" w:fill="FFFFFF"/>
        <w:autoSpaceDE w:val="0"/>
        <w:autoSpaceDN w:val="0"/>
        <w:adjustRightInd w:val="0"/>
        <w:ind w:firstLine="540"/>
        <w:jc w:val="both"/>
      </w:pPr>
      <w:r>
        <w:t>• при интерпретации графиков реальных зави</w:t>
      </w:r>
      <w:r>
        <w:softHyphen/>
      </w:r>
      <w:r>
        <w:t>симостей между величинами.</w:t>
      </w:r>
    </w:p>
    <w:p w14:paraId="7BC33248">
      <w:pPr>
        <w:shd w:val="clear" w:color="auto" w:fill="FFFFFF"/>
        <w:autoSpaceDE w:val="0"/>
        <w:autoSpaceDN w:val="0"/>
        <w:adjustRightInd w:val="0"/>
        <w:ind w:firstLine="540"/>
        <w:jc w:val="both"/>
      </w:pPr>
      <w:r>
        <w:t>• для описания реальных ситуаций на языке геометрии.</w:t>
      </w:r>
    </w:p>
    <w:p w14:paraId="2BD30E9B">
      <w:pPr>
        <w:jc w:val="center"/>
        <w:rPr>
          <w:b/>
        </w:rPr>
      </w:pPr>
      <w:r>
        <w:rPr>
          <w:b/>
        </w:rPr>
        <w:t xml:space="preserve">                                                             </w:t>
      </w:r>
    </w:p>
    <w:p w14:paraId="3FB90DC5">
      <w:pPr>
        <w:jc w:val="center"/>
        <w:rPr>
          <w:b/>
        </w:rPr>
      </w:pPr>
      <w:r>
        <w:rPr>
          <w:b/>
        </w:rPr>
        <w:t>Тематическое планирование</w:t>
      </w:r>
    </w:p>
    <w:p w14:paraId="21EED27A">
      <w:pPr>
        <w:jc w:val="center"/>
        <w:rPr>
          <w:b/>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6261"/>
        <w:gridCol w:w="2017"/>
      </w:tblGrid>
      <w:tr w14:paraId="7142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19" w:type="dxa"/>
            <w:vMerge w:val="restart"/>
            <w:shd w:val="clear" w:color="auto" w:fill="auto"/>
          </w:tcPr>
          <w:p w14:paraId="307ABD79">
            <w:pPr>
              <w:jc w:val="center"/>
              <w:rPr>
                <w:b/>
                <w:bCs/>
              </w:rPr>
            </w:pPr>
            <w:r>
              <w:rPr>
                <w:b/>
                <w:bCs/>
              </w:rPr>
              <w:t xml:space="preserve">№ </w:t>
            </w:r>
          </w:p>
        </w:tc>
        <w:tc>
          <w:tcPr>
            <w:tcW w:w="6261" w:type="dxa"/>
            <w:vMerge w:val="restart"/>
            <w:shd w:val="clear" w:color="auto" w:fill="auto"/>
          </w:tcPr>
          <w:p w14:paraId="1761514D">
            <w:pPr>
              <w:rPr>
                <w:b/>
                <w:bCs/>
              </w:rPr>
            </w:pPr>
            <w:r>
              <w:rPr>
                <w:b/>
                <w:bCs/>
              </w:rPr>
              <w:t>Тема занятия</w:t>
            </w:r>
          </w:p>
        </w:tc>
        <w:tc>
          <w:tcPr>
            <w:tcW w:w="2017" w:type="dxa"/>
            <w:vMerge w:val="restart"/>
            <w:shd w:val="clear" w:color="auto" w:fill="auto"/>
          </w:tcPr>
          <w:p w14:paraId="7DB6A338">
            <w:pPr>
              <w:jc w:val="center"/>
              <w:rPr>
                <w:b/>
                <w:bCs/>
              </w:rPr>
            </w:pPr>
            <w:r>
              <w:rPr>
                <w:b/>
                <w:bCs/>
              </w:rPr>
              <w:t>Кол-во часов</w:t>
            </w:r>
          </w:p>
        </w:tc>
      </w:tr>
      <w:tr w14:paraId="6245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19" w:type="dxa"/>
            <w:vMerge w:val="continue"/>
            <w:shd w:val="clear" w:color="auto" w:fill="auto"/>
          </w:tcPr>
          <w:p w14:paraId="6F215CAE">
            <w:pPr>
              <w:jc w:val="center"/>
              <w:rPr>
                <w:b/>
                <w:bCs/>
              </w:rPr>
            </w:pPr>
          </w:p>
        </w:tc>
        <w:tc>
          <w:tcPr>
            <w:tcW w:w="6261" w:type="dxa"/>
            <w:vMerge w:val="continue"/>
            <w:shd w:val="clear" w:color="auto" w:fill="auto"/>
          </w:tcPr>
          <w:p w14:paraId="759F5767">
            <w:pPr>
              <w:rPr>
                <w:b/>
                <w:bCs/>
              </w:rPr>
            </w:pPr>
          </w:p>
        </w:tc>
        <w:tc>
          <w:tcPr>
            <w:tcW w:w="2017" w:type="dxa"/>
            <w:vMerge w:val="continue"/>
            <w:shd w:val="clear" w:color="auto" w:fill="auto"/>
          </w:tcPr>
          <w:p w14:paraId="77B78551">
            <w:pPr>
              <w:jc w:val="center"/>
              <w:rPr>
                <w:b/>
                <w:bCs/>
              </w:rPr>
            </w:pPr>
          </w:p>
        </w:tc>
      </w:tr>
      <w:tr w14:paraId="3C70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shd w:val="clear" w:color="auto" w:fill="auto"/>
          </w:tcPr>
          <w:p w14:paraId="7829AE61">
            <w:pPr>
              <w:rPr>
                <w:b/>
                <w:lang w:val="en-US"/>
              </w:rPr>
            </w:pPr>
            <w:r>
              <w:rPr>
                <w:b/>
                <w:lang w:val="en-US"/>
              </w:rPr>
              <w:t>1</w:t>
            </w:r>
          </w:p>
        </w:tc>
        <w:tc>
          <w:tcPr>
            <w:tcW w:w="6261" w:type="dxa"/>
            <w:shd w:val="clear" w:color="auto" w:fill="auto"/>
          </w:tcPr>
          <w:p w14:paraId="18B20F6E">
            <w:pPr>
              <w:rPr>
                <w:b/>
              </w:rPr>
            </w:pPr>
            <w:r>
              <w:rPr>
                <w:b/>
              </w:rPr>
              <w:t>Числа и вычисления</w:t>
            </w:r>
          </w:p>
        </w:tc>
        <w:tc>
          <w:tcPr>
            <w:tcW w:w="2017" w:type="dxa"/>
            <w:shd w:val="clear" w:color="auto" w:fill="auto"/>
          </w:tcPr>
          <w:p w14:paraId="01FA9707">
            <w:pPr>
              <w:jc w:val="center"/>
              <w:rPr>
                <w:b/>
              </w:rPr>
            </w:pPr>
            <w:r>
              <w:rPr>
                <w:b/>
              </w:rPr>
              <w:t>11</w:t>
            </w:r>
          </w:p>
        </w:tc>
      </w:tr>
      <w:tr w14:paraId="498E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619" w:type="dxa"/>
            <w:shd w:val="clear" w:color="auto" w:fill="auto"/>
          </w:tcPr>
          <w:p w14:paraId="4F171E25">
            <w:pPr>
              <w:rPr>
                <w:b/>
                <w:lang w:val="en-US"/>
              </w:rPr>
            </w:pPr>
            <w:r>
              <w:rPr>
                <w:b/>
                <w:lang w:val="en-US"/>
              </w:rPr>
              <w:t>2</w:t>
            </w:r>
          </w:p>
        </w:tc>
        <w:tc>
          <w:tcPr>
            <w:tcW w:w="6261" w:type="dxa"/>
            <w:shd w:val="clear" w:color="auto" w:fill="auto"/>
          </w:tcPr>
          <w:p w14:paraId="653C389D">
            <w:pPr>
              <w:rPr>
                <w:b/>
              </w:rPr>
            </w:pPr>
            <w:r>
              <w:rPr>
                <w:b/>
              </w:rPr>
              <w:t>Выражения и преобразования</w:t>
            </w:r>
          </w:p>
        </w:tc>
        <w:tc>
          <w:tcPr>
            <w:tcW w:w="2017" w:type="dxa"/>
            <w:shd w:val="clear" w:color="auto" w:fill="auto"/>
          </w:tcPr>
          <w:p w14:paraId="78DED8B8">
            <w:pPr>
              <w:jc w:val="center"/>
              <w:rPr>
                <w:b/>
              </w:rPr>
            </w:pPr>
            <w:r>
              <w:rPr>
                <w:b/>
              </w:rPr>
              <w:t>11</w:t>
            </w:r>
          </w:p>
        </w:tc>
      </w:tr>
      <w:tr w14:paraId="20C6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shd w:val="clear" w:color="auto" w:fill="auto"/>
          </w:tcPr>
          <w:p w14:paraId="4AE0F88E">
            <w:pPr>
              <w:rPr>
                <w:b/>
                <w:lang w:val="en-US"/>
              </w:rPr>
            </w:pPr>
            <w:r>
              <w:rPr>
                <w:b/>
                <w:lang w:val="en-US"/>
              </w:rPr>
              <w:t>3</w:t>
            </w:r>
          </w:p>
        </w:tc>
        <w:tc>
          <w:tcPr>
            <w:tcW w:w="6261" w:type="dxa"/>
            <w:shd w:val="clear" w:color="auto" w:fill="auto"/>
          </w:tcPr>
          <w:p w14:paraId="678E33C9">
            <w:r>
              <w:rPr>
                <w:b/>
              </w:rPr>
              <w:t>Уравнения и неравенства</w:t>
            </w:r>
          </w:p>
        </w:tc>
        <w:tc>
          <w:tcPr>
            <w:tcW w:w="2017" w:type="dxa"/>
            <w:shd w:val="clear" w:color="auto" w:fill="auto"/>
          </w:tcPr>
          <w:p w14:paraId="22F3C120">
            <w:pPr>
              <w:jc w:val="center"/>
              <w:rPr>
                <w:b/>
              </w:rPr>
            </w:pPr>
            <w:r>
              <w:rPr>
                <w:b/>
              </w:rPr>
              <w:t>7</w:t>
            </w:r>
          </w:p>
        </w:tc>
      </w:tr>
      <w:tr w14:paraId="370C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shd w:val="clear" w:color="auto" w:fill="auto"/>
          </w:tcPr>
          <w:p w14:paraId="29338B9A">
            <w:pPr>
              <w:rPr>
                <w:b/>
                <w:lang w:val="en-US"/>
              </w:rPr>
            </w:pPr>
            <w:r>
              <w:rPr>
                <w:b/>
                <w:lang w:val="en-US"/>
              </w:rPr>
              <w:t>4</w:t>
            </w:r>
          </w:p>
        </w:tc>
        <w:tc>
          <w:tcPr>
            <w:tcW w:w="6261" w:type="dxa"/>
            <w:shd w:val="clear" w:color="auto" w:fill="auto"/>
          </w:tcPr>
          <w:p w14:paraId="3F672A79">
            <w:pPr>
              <w:rPr>
                <w:b/>
              </w:rPr>
            </w:pPr>
            <w:r>
              <w:rPr>
                <w:b/>
              </w:rPr>
              <w:t>Функции</w:t>
            </w:r>
          </w:p>
        </w:tc>
        <w:tc>
          <w:tcPr>
            <w:tcW w:w="2017" w:type="dxa"/>
            <w:shd w:val="clear" w:color="auto" w:fill="auto"/>
          </w:tcPr>
          <w:p w14:paraId="1DB5EA66">
            <w:pPr>
              <w:jc w:val="center"/>
              <w:rPr>
                <w:b/>
                <w:lang w:val="en-US"/>
              </w:rPr>
            </w:pPr>
            <w:r>
              <w:rPr>
                <w:b/>
                <w:lang w:val="en-US"/>
              </w:rPr>
              <w:t>5</w:t>
            </w:r>
          </w:p>
        </w:tc>
      </w:tr>
      <w:tr w14:paraId="6F97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shd w:val="clear" w:color="auto" w:fill="auto"/>
          </w:tcPr>
          <w:p w14:paraId="1AF106ED">
            <w:pPr>
              <w:jc w:val="center"/>
              <w:rPr>
                <w:b/>
              </w:rPr>
            </w:pPr>
          </w:p>
        </w:tc>
        <w:tc>
          <w:tcPr>
            <w:tcW w:w="6261" w:type="dxa"/>
            <w:shd w:val="clear" w:color="auto" w:fill="auto"/>
          </w:tcPr>
          <w:p w14:paraId="06B22162">
            <w:pPr>
              <w:rPr>
                <w:b/>
              </w:rPr>
            </w:pPr>
            <w:r>
              <w:rPr>
                <w:b/>
              </w:rPr>
              <w:t xml:space="preserve">И т о г о </w:t>
            </w:r>
          </w:p>
        </w:tc>
        <w:tc>
          <w:tcPr>
            <w:tcW w:w="2017" w:type="dxa"/>
            <w:shd w:val="clear" w:color="auto" w:fill="auto"/>
          </w:tcPr>
          <w:p w14:paraId="05A253E4">
            <w:pPr>
              <w:jc w:val="center"/>
              <w:rPr>
                <w:b/>
              </w:rPr>
            </w:pPr>
            <w:r>
              <w:rPr>
                <w:b/>
              </w:rPr>
              <w:t>34</w:t>
            </w:r>
          </w:p>
        </w:tc>
      </w:tr>
    </w:tbl>
    <w:p w14:paraId="048FE749">
      <w:pPr>
        <w:jc w:val="both"/>
      </w:pPr>
    </w:p>
    <w:p w14:paraId="5B27320E">
      <w:pPr>
        <w:jc w:val="both"/>
      </w:pPr>
    </w:p>
    <w:p w14:paraId="23D63794">
      <w:pPr>
        <w:pStyle w:val="4"/>
      </w:pPr>
    </w:p>
    <w:p w14:paraId="6CFAE383">
      <w:pPr>
        <w:pStyle w:val="4"/>
        <w:rPr>
          <w:b/>
          <w:iCs/>
          <w:spacing w:val="-1"/>
          <w:sz w:val="28"/>
          <w:szCs w:val="28"/>
        </w:rPr>
      </w:pPr>
      <w:bookmarkStart w:id="197" w:name="_Toc176517164"/>
      <w:bookmarkStart w:id="198" w:name="_Toc212551391"/>
      <w:r>
        <w:rPr>
          <w:b/>
          <w:iCs/>
          <w:spacing w:val="-1"/>
          <w:sz w:val="28"/>
          <w:szCs w:val="28"/>
        </w:rPr>
        <w:t>2.1.23. Элективный курс «Избранные вопросы математики»</w:t>
      </w:r>
      <w:bookmarkEnd w:id="197"/>
      <w:bookmarkEnd w:id="198"/>
    </w:p>
    <w:p w14:paraId="570F5A9C">
      <w:pPr>
        <w:shd w:val="clear" w:color="auto" w:fill="FFFFFF"/>
        <w:ind w:left="552"/>
        <w:rPr>
          <w:iCs/>
          <w:spacing w:val="-1"/>
        </w:rPr>
      </w:pPr>
    </w:p>
    <w:p w14:paraId="7133A34D">
      <w:pPr>
        <w:pStyle w:val="38"/>
        <w:spacing w:before="194" w:line="276" w:lineRule="auto"/>
        <w:ind w:left="542" w:right="124" w:firstLine="707"/>
      </w:pPr>
      <w:r>
        <w:t>Элективный курс позволит систематизировать и углубить знания учащихсяпо различным разделам курса математики основной школы (арифметике, алгебре, статистике и теории вероятностей,геометрии).Вданномкурсетакжерассматриваютсянестандартныезадания,выходящиезарамкишкольнойпрограммы (графики с модулем, кусочно-заданные функции, решение нестандартных уравнений и неравенств и др.).Знаниеэтогоматериалаиумениеегоприменятьвпрактическойдеятельностипозволитшкольникамрешатьразнообразные задачи различной сложности и подготовиться к успешной сдаче экзамена в новой форме итоговойаттестации.</w:t>
      </w:r>
    </w:p>
    <w:p w14:paraId="1A50587C">
      <w:pPr>
        <w:pStyle w:val="38"/>
        <w:spacing w:before="200" w:line="278" w:lineRule="auto"/>
        <w:ind w:left="542" w:right="123" w:firstLine="707"/>
      </w:pPr>
      <w:r>
        <w:rPr>
          <w:b/>
          <w:u w:val="thick"/>
        </w:rPr>
        <w:t>Цель элективного курса:</w:t>
      </w:r>
      <w:r>
        <w:t>систематизация знаний и способов деятельности учащихся по математике за курсосновнойшколы,подготовкаобучающихся9классакосновномугосударственномуэкзаменупоматематике.</w:t>
      </w:r>
      <w:r>
        <w:rPr>
          <w:color w:val="272727"/>
        </w:rPr>
        <w:t>Успешнаясдача ОГЭ,переходв10классповыбранномупрофилю (при необходимости).</w:t>
      </w:r>
    </w:p>
    <w:p w14:paraId="1E9B255A">
      <w:pPr>
        <w:spacing w:before="69"/>
        <w:ind w:left="611"/>
        <w:rPr>
          <w:b/>
        </w:rPr>
      </w:pPr>
      <w:r>
        <w:rPr>
          <w:b/>
          <w:u w:val="thick"/>
        </w:rPr>
        <w:t>Задачикурса:</w:t>
      </w:r>
    </w:p>
    <w:p w14:paraId="68C3ECA9">
      <w:pPr>
        <w:pStyle w:val="3"/>
        <w:spacing w:before="249"/>
        <w:rPr>
          <w:b w:val="0"/>
          <w:sz w:val="24"/>
          <w:szCs w:val="24"/>
        </w:rPr>
      </w:pPr>
      <w:bookmarkStart w:id="199" w:name="_Toc176517165"/>
      <w:bookmarkStart w:id="200" w:name="_Toc212551392"/>
      <w:r>
        <w:rPr>
          <w:sz w:val="24"/>
          <w:szCs w:val="24"/>
        </w:rPr>
        <w:t>-обучающие:(формированиепознавательныхилогическихУУД</w:t>
      </w:r>
      <w:r>
        <w:rPr>
          <w:b w:val="0"/>
          <w:sz w:val="24"/>
          <w:szCs w:val="24"/>
        </w:rPr>
        <w:t>)</w:t>
      </w:r>
      <w:bookmarkEnd w:id="199"/>
      <w:bookmarkEnd w:id="200"/>
    </w:p>
    <w:p w14:paraId="7F720D60">
      <w:pPr>
        <w:pStyle w:val="67"/>
        <w:widowControl w:val="0"/>
        <w:numPr>
          <w:ilvl w:val="0"/>
          <w:numId w:val="183"/>
        </w:numPr>
        <w:tabs>
          <w:tab w:val="left" w:pos="901"/>
          <w:tab w:val="left" w:pos="902"/>
        </w:tabs>
        <w:autoSpaceDE w:val="0"/>
        <w:autoSpaceDN w:val="0"/>
        <w:spacing w:before="246"/>
        <w:ind w:left="901" w:right="944"/>
        <w:contextualSpacing w:val="0"/>
      </w:pPr>
      <w:r>
        <w:t>Формирование"базызнаний"поалгебре,геометриииреальнойматематике,позволяющейбеспрепятственнооперироватьматематическимматериалом внезависимостиотспособапроверкизнаний.</w:t>
      </w:r>
    </w:p>
    <w:p w14:paraId="38DF2F1F">
      <w:pPr>
        <w:pStyle w:val="67"/>
        <w:widowControl w:val="0"/>
        <w:numPr>
          <w:ilvl w:val="0"/>
          <w:numId w:val="183"/>
        </w:numPr>
        <w:tabs>
          <w:tab w:val="left" w:pos="899"/>
          <w:tab w:val="left" w:pos="900"/>
        </w:tabs>
        <w:autoSpaceDE w:val="0"/>
        <w:autoSpaceDN w:val="0"/>
        <w:spacing w:line="342" w:lineRule="exact"/>
        <w:ind w:left="899" w:hanging="358"/>
        <w:contextualSpacing w:val="0"/>
      </w:pPr>
      <w:r>
        <w:t>Научитьправильнойинтерпретацииспорныхформулировокзаданий.</w:t>
      </w:r>
    </w:p>
    <w:p w14:paraId="0D6C8AAF">
      <w:pPr>
        <w:pStyle w:val="67"/>
        <w:widowControl w:val="0"/>
        <w:numPr>
          <w:ilvl w:val="0"/>
          <w:numId w:val="183"/>
        </w:numPr>
        <w:tabs>
          <w:tab w:val="left" w:pos="899"/>
          <w:tab w:val="left" w:pos="900"/>
        </w:tabs>
        <w:autoSpaceDE w:val="0"/>
        <w:autoSpaceDN w:val="0"/>
        <w:spacing w:line="342" w:lineRule="exact"/>
        <w:ind w:left="899" w:hanging="358"/>
        <w:contextualSpacing w:val="0"/>
      </w:pPr>
      <w:r>
        <w:t>Развитьнавыкирешениятестов.</w:t>
      </w:r>
    </w:p>
    <w:p w14:paraId="35B925A6">
      <w:pPr>
        <w:pStyle w:val="67"/>
        <w:widowControl w:val="0"/>
        <w:numPr>
          <w:ilvl w:val="0"/>
          <w:numId w:val="183"/>
        </w:numPr>
        <w:tabs>
          <w:tab w:val="left" w:pos="899"/>
          <w:tab w:val="left" w:pos="900"/>
        </w:tabs>
        <w:autoSpaceDE w:val="0"/>
        <w:autoSpaceDN w:val="0"/>
        <w:spacing w:before="1"/>
        <w:ind w:left="899" w:hanging="358"/>
        <w:contextualSpacing w:val="0"/>
      </w:pPr>
      <w:r>
        <w:t>Научитьмаксимальноэффективнораспределятьвремя,отведенноенавыполнениезадания.</w:t>
      </w:r>
    </w:p>
    <w:p w14:paraId="005FA48C">
      <w:pPr>
        <w:pStyle w:val="67"/>
        <w:widowControl w:val="0"/>
        <w:numPr>
          <w:ilvl w:val="0"/>
          <w:numId w:val="183"/>
        </w:numPr>
        <w:tabs>
          <w:tab w:val="left" w:pos="899"/>
          <w:tab w:val="left" w:pos="900"/>
        </w:tabs>
        <w:autoSpaceDE w:val="0"/>
        <w:autoSpaceDN w:val="0"/>
        <w:ind w:left="899" w:hanging="358"/>
        <w:contextualSpacing w:val="0"/>
      </w:pPr>
      <w:r>
        <w:t>ПодготовитькуспешнойсдачеОГЭпоматематике.</w:t>
      </w:r>
    </w:p>
    <w:p w14:paraId="22ABDE8A">
      <w:pPr>
        <w:pStyle w:val="3"/>
        <w:spacing w:before="1"/>
        <w:rPr>
          <w:b w:val="0"/>
          <w:sz w:val="24"/>
          <w:szCs w:val="24"/>
        </w:rPr>
      </w:pPr>
      <w:bookmarkStart w:id="201" w:name="_Toc212551393"/>
      <w:bookmarkStart w:id="202" w:name="_Toc176517166"/>
      <w:r>
        <w:rPr>
          <w:sz w:val="24"/>
          <w:szCs w:val="24"/>
        </w:rPr>
        <w:t>-развивающие:(формированиерегулятивныхУУД</w:t>
      </w:r>
      <w:r>
        <w:rPr>
          <w:b w:val="0"/>
          <w:sz w:val="24"/>
          <w:szCs w:val="24"/>
        </w:rPr>
        <w:t>)</w:t>
      </w:r>
      <w:bookmarkEnd w:id="201"/>
      <w:bookmarkEnd w:id="202"/>
    </w:p>
    <w:p w14:paraId="3018699B">
      <w:pPr>
        <w:pStyle w:val="38"/>
        <w:spacing w:before="245" w:line="278" w:lineRule="auto"/>
        <w:ind w:left="542" w:right="131"/>
        <w:rPr>
          <w:szCs w:val="24"/>
        </w:rPr>
      </w:pPr>
      <w:r>
        <w:rPr>
          <w:szCs w:val="24"/>
        </w:rPr>
        <w:t>умениеставитьпередсобойцель</w:t>
      </w:r>
      <w:r>
        <w:rPr>
          <w:b/>
          <w:i/>
          <w:szCs w:val="24"/>
        </w:rPr>
        <w:t>–</w:t>
      </w:r>
      <w:r>
        <w:rPr>
          <w:b/>
          <w:szCs w:val="24"/>
        </w:rPr>
        <w:t>целеполагание</w:t>
      </w:r>
      <w:r>
        <w:rPr>
          <w:szCs w:val="24"/>
        </w:rPr>
        <w:t>,какпостановкуучебнойзадачинаосновесоотнесениятого,чтоужеизвестнои усвоеноучащимся, итого,чтоеще неизвестно;</w:t>
      </w:r>
    </w:p>
    <w:p w14:paraId="0F7F23B6">
      <w:pPr>
        <w:pStyle w:val="67"/>
        <w:widowControl w:val="0"/>
        <w:numPr>
          <w:ilvl w:val="0"/>
          <w:numId w:val="183"/>
        </w:numPr>
        <w:tabs>
          <w:tab w:val="left" w:pos="901"/>
          <w:tab w:val="left" w:pos="902"/>
        </w:tabs>
        <w:autoSpaceDE w:val="0"/>
        <w:autoSpaceDN w:val="0"/>
        <w:spacing w:before="195"/>
        <w:ind w:left="901" w:right="129"/>
        <w:contextualSpacing w:val="0"/>
      </w:pPr>
      <w:r>
        <w:t>планировать свою работу-</w:t>
      </w:r>
      <w:r>
        <w:rPr>
          <w:b/>
        </w:rPr>
        <w:t>планирование</w:t>
      </w:r>
      <w:r>
        <w:t>–определениепоследовательностипромежуточныхцелейсучетомконечногорезультата; составлениепланаипоследовательностидействий;</w:t>
      </w:r>
    </w:p>
    <w:p w14:paraId="698383B5">
      <w:pPr>
        <w:pStyle w:val="67"/>
        <w:widowControl w:val="0"/>
        <w:numPr>
          <w:ilvl w:val="0"/>
          <w:numId w:val="183"/>
        </w:numPr>
        <w:tabs>
          <w:tab w:val="left" w:pos="901"/>
          <w:tab w:val="left" w:pos="902"/>
        </w:tabs>
        <w:autoSpaceDE w:val="0"/>
        <w:autoSpaceDN w:val="0"/>
        <w:ind w:left="901" w:right="125"/>
        <w:contextualSpacing w:val="0"/>
      </w:pPr>
      <w:r>
        <w:rPr>
          <w:b/>
        </w:rPr>
        <w:t>контроль</w:t>
      </w:r>
      <w:r>
        <w:t>вформесличенияспособадействияиегорезультатасзаданнымэталономсцельюобнаруженияотклоненийиотличийотэталона;</w:t>
      </w:r>
    </w:p>
    <w:p w14:paraId="7047D130">
      <w:pPr>
        <w:pStyle w:val="67"/>
        <w:widowControl w:val="0"/>
        <w:numPr>
          <w:ilvl w:val="0"/>
          <w:numId w:val="183"/>
        </w:numPr>
        <w:tabs>
          <w:tab w:val="left" w:pos="901"/>
          <w:tab w:val="left" w:pos="902"/>
        </w:tabs>
        <w:autoSpaceDE w:val="0"/>
        <w:autoSpaceDN w:val="0"/>
        <w:ind w:left="901" w:right="133"/>
        <w:contextualSpacing w:val="0"/>
      </w:pPr>
      <w:r>
        <w:rPr>
          <w:b/>
        </w:rPr>
        <w:t>оценка</w:t>
      </w:r>
      <w:r>
        <w:t>-выделениеиосознаниеучащимсятого,чтоужеусвоеноичтоещеподлежитусвоению,осознаниекачестваи уровня усвоения;</w:t>
      </w:r>
    </w:p>
    <w:p w14:paraId="73B79055">
      <w:pPr>
        <w:pStyle w:val="3"/>
        <w:rPr>
          <w:sz w:val="24"/>
          <w:szCs w:val="24"/>
        </w:rPr>
      </w:pPr>
      <w:bookmarkStart w:id="203" w:name="_Toc212551394"/>
      <w:bookmarkStart w:id="204" w:name="_Toc176517167"/>
      <w:r>
        <w:rPr>
          <w:sz w:val="24"/>
          <w:szCs w:val="24"/>
        </w:rPr>
        <w:t>-воспитательные:(формированиекоммуникативныхиличностныхУУД)</w:t>
      </w:r>
      <w:bookmarkEnd w:id="203"/>
      <w:bookmarkEnd w:id="204"/>
    </w:p>
    <w:p w14:paraId="60BB52A9">
      <w:pPr>
        <w:pStyle w:val="67"/>
        <w:widowControl w:val="0"/>
        <w:numPr>
          <w:ilvl w:val="0"/>
          <w:numId w:val="183"/>
        </w:numPr>
        <w:tabs>
          <w:tab w:val="left" w:pos="901"/>
          <w:tab w:val="left" w:pos="902"/>
        </w:tabs>
        <w:autoSpaceDE w:val="0"/>
        <w:autoSpaceDN w:val="0"/>
        <w:spacing w:before="244"/>
        <w:contextualSpacing w:val="0"/>
      </w:pPr>
      <w:r>
        <w:t>формироватьумениеслушатьивступатьвдиалог;</w:t>
      </w:r>
    </w:p>
    <w:p w14:paraId="7BBE5D3A">
      <w:pPr>
        <w:pStyle w:val="67"/>
        <w:widowControl w:val="0"/>
        <w:numPr>
          <w:ilvl w:val="0"/>
          <w:numId w:val="183"/>
        </w:numPr>
        <w:tabs>
          <w:tab w:val="left" w:pos="901"/>
          <w:tab w:val="left" w:pos="902"/>
        </w:tabs>
        <w:autoSpaceDE w:val="0"/>
        <w:autoSpaceDN w:val="0"/>
        <w:spacing w:before="1" w:line="342" w:lineRule="exact"/>
        <w:contextualSpacing w:val="0"/>
      </w:pPr>
      <w:r>
        <w:t>воспитыватьответственностьиаккуратность;</w:t>
      </w:r>
    </w:p>
    <w:p w14:paraId="69563F03">
      <w:pPr>
        <w:pStyle w:val="67"/>
        <w:widowControl w:val="0"/>
        <w:numPr>
          <w:ilvl w:val="0"/>
          <w:numId w:val="183"/>
        </w:numPr>
        <w:tabs>
          <w:tab w:val="left" w:pos="901"/>
          <w:tab w:val="left" w:pos="902"/>
          <w:tab w:val="left" w:pos="6256"/>
        </w:tabs>
        <w:autoSpaceDE w:val="0"/>
        <w:autoSpaceDN w:val="0"/>
        <w:spacing w:before="67" w:line="278" w:lineRule="auto"/>
        <w:ind w:left="901" w:right="129"/>
        <w:contextualSpacing w:val="0"/>
        <w:jc w:val="both"/>
      </w:pPr>
      <w:r>
        <w:t>участвоватьвколлективномобсуждении,</w:t>
      </w:r>
      <w:r>
        <w:tab/>
      </w:r>
      <w:r>
        <w:t>приэтомучитьсяумениюосознанноипроизвольностроитьречевоевысказываниевустной иписьменной форме;</w:t>
      </w:r>
      <w:r>
        <w:rPr>
          <w:b/>
        </w:rPr>
        <w:t>смыслообразование</w:t>
      </w:r>
      <w:r>
        <w:t>т.е.установлениюучащимисясвязимеждуцельюучебнойдеятельностииеемотивом,другимисловами,междурезультатом-продуктомучения,побуждающимдеятельность,итем,радичегоонаосуществляется,самоорганизация.</w:t>
      </w:r>
    </w:p>
    <w:p w14:paraId="3C5DD51C">
      <w:pPr>
        <w:pStyle w:val="38"/>
        <w:rPr>
          <w:sz w:val="20"/>
        </w:rPr>
      </w:pPr>
    </w:p>
    <w:p w14:paraId="6C6DECC8">
      <w:pPr>
        <w:pStyle w:val="38"/>
        <w:spacing w:before="2"/>
        <w:rPr>
          <w:sz w:val="16"/>
        </w:rPr>
      </w:pPr>
    </w:p>
    <w:tbl>
      <w:tblPr>
        <w:tblStyle w:val="69"/>
        <w:tblW w:w="14638" w:type="dxa"/>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3"/>
        <w:gridCol w:w="3118"/>
        <w:gridCol w:w="3119"/>
        <w:gridCol w:w="2976"/>
        <w:gridCol w:w="2552"/>
      </w:tblGrid>
      <w:tr w14:paraId="75403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4638" w:type="dxa"/>
            <w:gridSpan w:val="5"/>
          </w:tcPr>
          <w:p w14:paraId="4A29BC6B">
            <w:pPr>
              <w:pStyle w:val="73"/>
              <w:spacing w:line="275" w:lineRule="exact"/>
              <w:ind w:left="1065"/>
              <w:rPr>
                <w:rFonts w:asciiTheme="minorHAnsi" w:hAnsiTheme="minorHAnsi" w:cstheme="minorBidi"/>
                <w:b/>
                <w:sz w:val="24"/>
                <w:lang w:val="ru-RU"/>
              </w:rPr>
            </w:pPr>
            <w:r>
              <w:rPr>
                <w:rFonts w:asciiTheme="minorHAnsi" w:hAnsiTheme="minorHAnsi" w:cstheme="minorBidi"/>
                <w:b/>
                <w:sz w:val="24"/>
                <w:lang w:val="ru-RU"/>
              </w:rPr>
              <w:t>ПЛАНИРУЕМЫЕРЕЗУЛЬТАТЫВОСВОЕНИИШКОЛЬНИКАМИУУДПОЗАВЕРШЕНИИОБУЧЕНИЯ</w:t>
            </w:r>
          </w:p>
        </w:tc>
      </w:tr>
      <w:tr w14:paraId="59574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73" w:type="dxa"/>
            <w:vMerge w:val="restart"/>
          </w:tcPr>
          <w:p w14:paraId="09EAD08C">
            <w:pPr>
              <w:pStyle w:val="73"/>
              <w:spacing w:line="276" w:lineRule="exact"/>
              <w:ind w:left="107"/>
              <w:rPr>
                <w:rFonts w:asciiTheme="minorHAnsi" w:hAnsiTheme="minorHAnsi" w:cstheme="minorBidi"/>
                <w:b/>
                <w:sz w:val="24"/>
                <w:lang w:val="en-US"/>
              </w:rPr>
            </w:pPr>
            <w:r>
              <w:rPr>
                <w:rFonts w:asciiTheme="minorHAnsi" w:hAnsiTheme="minorHAnsi" w:cstheme="minorBidi"/>
                <w:b/>
                <w:sz w:val="24"/>
                <w:lang w:val="en-US"/>
              </w:rPr>
              <w:t>Личностные</w:t>
            </w:r>
          </w:p>
        </w:tc>
        <w:tc>
          <w:tcPr>
            <w:tcW w:w="3118" w:type="dxa"/>
            <w:vMerge w:val="restart"/>
          </w:tcPr>
          <w:p w14:paraId="2DFA6797">
            <w:pPr>
              <w:pStyle w:val="73"/>
              <w:spacing w:line="276" w:lineRule="auto"/>
              <w:ind w:left="110" w:right="835"/>
              <w:rPr>
                <w:rFonts w:asciiTheme="minorHAnsi" w:hAnsiTheme="minorHAnsi" w:cstheme="minorBidi"/>
                <w:b/>
                <w:sz w:val="24"/>
                <w:lang w:val="en-US"/>
              </w:rPr>
            </w:pPr>
            <w:r>
              <w:rPr>
                <w:rFonts w:asciiTheme="minorHAnsi" w:hAnsiTheme="minorHAnsi" w:cstheme="minorBidi"/>
                <w:b/>
                <w:sz w:val="24"/>
                <w:lang w:val="en-US"/>
              </w:rPr>
              <w:t>Специально-</w:t>
            </w:r>
            <w:r>
              <w:rPr>
                <w:rFonts w:asciiTheme="minorHAnsi" w:hAnsiTheme="minorHAnsi" w:cstheme="minorBidi"/>
                <w:b/>
                <w:spacing w:val="-1"/>
                <w:sz w:val="24"/>
                <w:lang w:val="en-US"/>
              </w:rPr>
              <w:t>предметные</w:t>
            </w:r>
            <w:r>
              <w:rPr>
                <w:rFonts w:asciiTheme="minorHAnsi" w:hAnsiTheme="minorHAnsi" w:cstheme="minorBidi"/>
                <w:b/>
                <w:sz w:val="24"/>
                <w:lang w:val="en-US"/>
              </w:rPr>
              <w:t>УУД</w:t>
            </w:r>
          </w:p>
        </w:tc>
        <w:tc>
          <w:tcPr>
            <w:tcW w:w="8647" w:type="dxa"/>
            <w:gridSpan w:val="3"/>
          </w:tcPr>
          <w:p w14:paraId="1FAD5B6A">
            <w:pPr>
              <w:pStyle w:val="73"/>
              <w:spacing w:line="276" w:lineRule="exact"/>
              <w:ind w:left="419" w:right="860"/>
              <w:jc w:val="center"/>
              <w:rPr>
                <w:rFonts w:asciiTheme="minorHAnsi" w:hAnsiTheme="minorHAnsi" w:cstheme="minorBidi"/>
                <w:b/>
                <w:sz w:val="24"/>
                <w:lang w:val="en-US"/>
              </w:rPr>
            </w:pPr>
            <w:r>
              <w:rPr>
                <w:rFonts w:asciiTheme="minorHAnsi" w:hAnsiTheme="minorHAnsi" w:cstheme="minorBidi"/>
                <w:b/>
                <w:sz w:val="24"/>
                <w:lang w:val="en-US"/>
              </w:rPr>
              <w:t>МетапредметныеУУД</w:t>
            </w:r>
          </w:p>
        </w:tc>
      </w:tr>
      <w:tr w14:paraId="20E3A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2873" w:type="dxa"/>
            <w:vMerge w:val="continue"/>
            <w:tcBorders>
              <w:top w:val="nil"/>
            </w:tcBorders>
          </w:tcPr>
          <w:p w14:paraId="216E411D">
            <w:pPr>
              <w:widowControl w:val="0"/>
              <w:autoSpaceDE w:val="0"/>
              <w:autoSpaceDN w:val="0"/>
              <w:spacing w:after="0" w:line="240" w:lineRule="auto"/>
              <w:rPr>
                <w:rFonts w:asciiTheme="minorHAnsi" w:hAnsiTheme="minorHAnsi" w:cstheme="minorBidi"/>
                <w:sz w:val="2"/>
                <w:szCs w:val="2"/>
                <w:lang w:val="en-US"/>
              </w:rPr>
            </w:pPr>
          </w:p>
        </w:tc>
        <w:tc>
          <w:tcPr>
            <w:tcW w:w="3118" w:type="dxa"/>
            <w:vMerge w:val="continue"/>
            <w:tcBorders>
              <w:top w:val="nil"/>
            </w:tcBorders>
          </w:tcPr>
          <w:p w14:paraId="162C6724">
            <w:pPr>
              <w:widowControl w:val="0"/>
              <w:autoSpaceDE w:val="0"/>
              <w:autoSpaceDN w:val="0"/>
              <w:spacing w:after="0" w:line="240" w:lineRule="auto"/>
              <w:rPr>
                <w:rFonts w:asciiTheme="minorHAnsi" w:hAnsiTheme="minorHAnsi" w:cstheme="minorBidi"/>
                <w:sz w:val="2"/>
                <w:szCs w:val="2"/>
                <w:lang w:val="en-US"/>
              </w:rPr>
            </w:pPr>
          </w:p>
        </w:tc>
        <w:tc>
          <w:tcPr>
            <w:tcW w:w="3119" w:type="dxa"/>
          </w:tcPr>
          <w:p w14:paraId="3D500037">
            <w:pPr>
              <w:pStyle w:val="73"/>
              <w:spacing w:line="275" w:lineRule="exact"/>
              <w:ind w:left="110"/>
              <w:rPr>
                <w:rFonts w:asciiTheme="minorHAnsi" w:hAnsiTheme="minorHAnsi" w:cstheme="minorBidi"/>
                <w:b/>
                <w:sz w:val="24"/>
                <w:lang w:val="en-US"/>
              </w:rPr>
            </w:pPr>
            <w:r>
              <w:rPr>
                <w:rFonts w:asciiTheme="minorHAnsi" w:hAnsiTheme="minorHAnsi" w:cstheme="minorBidi"/>
                <w:b/>
                <w:sz w:val="24"/>
                <w:lang w:val="en-US"/>
              </w:rPr>
              <w:t>Регулятивные</w:t>
            </w:r>
          </w:p>
        </w:tc>
        <w:tc>
          <w:tcPr>
            <w:tcW w:w="2976" w:type="dxa"/>
          </w:tcPr>
          <w:p w14:paraId="2A9A0D56">
            <w:pPr>
              <w:pStyle w:val="73"/>
              <w:spacing w:line="275" w:lineRule="exact"/>
              <w:ind w:left="108"/>
              <w:rPr>
                <w:rFonts w:asciiTheme="minorHAnsi" w:hAnsiTheme="minorHAnsi" w:cstheme="minorBidi"/>
                <w:b/>
                <w:sz w:val="24"/>
                <w:lang w:val="en-US"/>
              </w:rPr>
            </w:pPr>
            <w:r>
              <w:rPr>
                <w:rFonts w:asciiTheme="minorHAnsi" w:hAnsiTheme="minorHAnsi" w:cstheme="minorBidi"/>
                <w:b/>
                <w:sz w:val="24"/>
                <w:lang w:val="en-US"/>
              </w:rPr>
              <w:t>Познавательные</w:t>
            </w:r>
          </w:p>
        </w:tc>
        <w:tc>
          <w:tcPr>
            <w:tcW w:w="2552" w:type="dxa"/>
          </w:tcPr>
          <w:p w14:paraId="29C4ABDB">
            <w:pPr>
              <w:pStyle w:val="73"/>
              <w:spacing w:line="275" w:lineRule="exact"/>
              <w:ind w:left="108"/>
              <w:rPr>
                <w:rFonts w:asciiTheme="minorHAnsi" w:hAnsiTheme="minorHAnsi" w:cstheme="minorBidi"/>
                <w:b/>
                <w:sz w:val="24"/>
                <w:lang w:val="en-US"/>
              </w:rPr>
            </w:pPr>
            <w:r>
              <w:rPr>
                <w:rFonts w:asciiTheme="minorHAnsi" w:hAnsiTheme="minorHAnsi" w:cstheme="minorBidi"/>
                <w:b/>
                <w:sz w:val="24"/>
                <w:lang w:val="en-US"/>
              </w:rPr>
              <w:t>Коммуникативные</w:t>
            </w:r>
          </w:p>
        </w:tc>
      </w:tr>
      <w:tr w14:paraId="65348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8" w:hRule="atLeast"/>
        </w:trPr>
        <w:tc>
          <w:tcPr>
            <w:tcW w:w="2873" w:type="dxa"/>
          </w:tcPr>
          <w:p w14:paraId="22CE96E3">
            <w:pPr>
              <w:pStyle w:val="73"/>
              <w:ind w:left="107" w:right="459"/>
              <w:rPr>
                <w:rFonts w:asciiTheme="minorHAnsi" w:hAnsiTheme="minorHAnsi" w:cstheme="minorBidi"/>
                <w:sz w:val="24"/>
                <w:lang w:val="ru-RU"/>
              </w:rPr>
            </w:pPr>
            <w:r>
              <w:rPr>
                <w:rFonts w:asciiTheme="minorHAnsi" w:hAnsiTheme="minorHAnsi" w:cstheme="minorBidi"/>
                <w:sz w:val="24"/>
                <w:lang w:val="ru-RU"/>
              </w:rPr>
              <w:t>-положительноеотношениекурокамматематики;</w:t>
            </w:r>
          </w:p>
          <w:p w14:paraId="298F0370">
            <w:pPr>
              <w:pStyle w:val="73"/>
              <w:spacing w:before="200"/>
              <w:ind w:left="107" w:right="323"/>
              <w:rPr>
                <w:rFonts w:asciiTheme="minorHAnsi" w:hAnsiTheme="minorHAnsi" w:cstheme="minorBidi"/>
                <w:sz w:val="24"/>
                <w:lang w:val="ru-RU"/>
              </w:rPr>
            </w:pPr>
            <w:r>
              <w:rPr>
                <w:rFonts w:asciiTheme="minorHAnsi" w:hAnsiTheme="minorHAnsi" w:cstheme="minorBidi"/>
                <w:sz w:val="24"/>
                <w:lang w:val="ru-RU"/>
              </w:rPr>
              <w:t>-умение признаватьсобственныеошибки;</w:t>
            </w:r>
          </w:p>
          <w:p w14:paraId="38864C1F">
            <w:pPr>
              <w:pStyle w:val="73"/>
              <w:spacing w:before="200"/>
              <w:ind w:left="107" w:right="71"/>
              <w:rPr>
                <w:rFonts w:asciiTheme="minorHAnsi" w:hAnsiTheme="minorHAnsi" w:cstheme="minorBidi"/>
                <w:sz w:val="24"/>
                <w:lang w:val="ru-RU"/>
              </w:rPr>
            </w:pPr>
            <w:r>
              <w:rPr>
                <w:rFonts w:asciiTheme="minorHAnsi" w:hAnsiTheme="minorHAnsi" w:cstheme="minorBidi"/>
                <w:sz w:val="24"/>
                <w:lang w:val="ru-RU"/>
              </w:rPr>
              <w:t>-формированиеценностныхориентаций(саморегуляция,стимулирование,достижениеидр.);</w:t>
            </w:r>
          </w:p>
          <w:p w14:paraId="439D4C88">
            <w:pPr>
              <w:pStyle w:val="73"/>
              <w:spacing w:before="199"/>
              <w:ind w:left="107" w:right="885"/>
              <w:rPr>
                <w:rFonts w:asciiTheme="minorHAnsi" w:hAnsiTheme="minorHAnsi" w:cstheme="minorBidi"/>
                <w:sz w:val="24"/>
                <w:lang w:val="ru-RU"/>
              </w:rPr>
            </w:pPr>
            <w:r>
              <w:rPr>
                <w:rFonts w:asciiTheme="minorHAnsi" w:hAnsiTheme="minorHAnsi" w:cstheme="minorBidi"/>
                <w:sz w:val="24"/>
                <w:lang w:val="ru-RU"/>
              </w:rPr>
              <w:t>-формирование</w:t>
            </w:r>
            <w:r>
              <w:rPr>
                <w:rFonts w:asciiTheme="minorHAnsi" w:hAnsiTheme="minorHAnsi" w:cstheme="minorBidi"/>
                <w:spacing w:val="-1"/>
                <w:sz w:val="24"/>
                <w:lang w:val="ru-RU"/>
              </w:rPr>
              <w:t>математической</w:t>
            </w:r>
            <w:r>
              <w:rPr>
                <w:rFonts w:asciiTheme="minorHAnsi" w:hAnsiTheme="minorHAnsi" w:cstheme="minorBidi"/>
                <w:sz w:val="24"/>
                <w:lang w:val="ru-RU"/>
              </w:rPr>
              <w:t>компетентности</w:t>
            </w:r>
          </w:p>
          <w:p w14:paraId="1A607205">
            <w:pPr>
              <w:pStyle w:val="73"/>
              <w:spacing w:before="203"/>
              <w:ind w:left="107" w:right="375"/>
              <w:rPr>
                <w:rFonts w:asciiTheme="minorHAnsi" w:hAnsiTheme="minorHAnsi" w:cstheme="minorBidi"/>
                <w:sz w:val="24"/>
                <w:lang w:val="ru-RU"/>
              </w:rPr>
            </w:pPr>
            <w:r>
              <w:rPr>
                <w:rFonts w:asciiTheme="minorHAnsi" w:hAnsiTheme="minorHAnsi" w:cstheme="minorBidi"/>
                <w:sz w:val="24"/>
                <w:lang w:val="ru-RU"/>
              </w:rPr>
              <w:t>В сфере личностныхууд у выпускниковбудутсформированывнутренняяпозиция</w:t>
            </w:r>
          </w:p>
        </w:tc>
        <w:tc>
          <w:tcPr>
            <w:tcW w:w="3118" w:type="dxa"/>
          </w:tcPr>
          <w:p w14:paraId="3AC5B7C8">
            <w:pPr>
              <w:pStyle w:val="73"/>
              <w:ind w:left="110"/>
              <w:rPr>
                <w:rFonts w:asciiTheme="minorHAnsi" w:hAnsiTheme="minorHAnsi" w:cstheme="minorBidi"/>
                <w:sz w:val="24"/>
                <w:lang w:val="ru-RU"/>
              </w:rPr>
            </w:pPr>
            <w:r>
              <w:rPr>
                <w:rFonts w:asciiTheme="minorHAnsi" w:hAnsiTheme="minorHAnsi" w:cstheme="minorBidi"/>
                <w:sz w:val="24"/>
                <w:lang w:val="ru-RU"/>
              </w:rPr>
              <w:t>--выполнятьарифметическиедействия,сочетаяустныеи письменные приемы;находить значения корнянатуральной степени,степени с рациональнымпоказателем, используяпри необходимостивычислительныеустройства; пользоватьсяоценкойиприкидкойпри практическихрасчетах;</w:t>
            </w:r>
          </w:p>
          <w:p w14:paraId="191160F9">
            <w:pPr>
              <w:pStyle w:val="73"/>
              <w:spacing w:before="182" w:line="270" w:lineRule="atLeast"/>
              <w:ind w:left="110" w:right="193"/>
              <w:rPr>
                <w:rFonts w:asciiTheme="minorHAnsi" w:hAnsiTheme="minorHAnsi" w:cstheme="minorBidi"/>
                <w:sz w:val="24"/>
                <w:lang w:val="ru-RU"/>
              </w:rPr>
            </w:pPr>
            <w:r>
              <w:rPr>
                <w:rFonts w:asciiTheme="minorHAnsi" w:hAnsiTheme="minorHAnsi" w:cstheme="minorBidi"/>
                <w:sz w:val="24"/>
                <w:lang w:val="ru-RU"/>
              </w:rPr>
              <w:t>--составлять буквенныевыражения и формулыпо условиям задач;осуществлять ввыраженияхиформулахчисловые подстановки ивыполнять</w:t>
            </w:r>
          </w:p>
        </w:tc>
        <w:tc>
          <w:tcPr>
            <w:tcW w:w="3119" w:type="dxa"/>
          </w:tcPr>
          <w:p w14:paraId="45D5695D">
            <w:pPr>
              <w:pStyle w:val="73"/>
              <w:ind w:left="110" w:right="211"/>
              <w:rPr>
                <w:rFonts w:asciiTheme="minorHAnsi" w:hAnsiTheme="minorHAnsi" w:cstheme="minorBidi"/>
                <w:sz w:val="24"/>
                <w:lang w:val="ru-RU"/>
              </w:rPr>
            </w:pPr>
            <w:r>
              <w:rPr>
                <w:rFonts w:asciiTheme="minorHAnsi" w:hAnsiTheme="minorHAnsi" w:cstheme="minorBidi"/>
                <w:sz w:val="24"/>
                <w:lang w:val="ru-RU"/>
              </w:rPr>
              <w:t>-отслеживать цельучебнойдеятельности(сопорой на маршрутныелисты) и внеучебной (сопорой на разворотыпроектнойдеятельности);</w:t>
            </w:r>
          </w:p>
          <w:p w14:paraId="0A3B0C83">
            <w:pPr>
              <w:pStyle w:val="73"/>
              <w:spacing w:before="201"/>
              <w:ind w:left="110" w:right="34"/>
              <w:rPr>
                <w:rFonts w:asciiTheme="minorHAnsi" w:hAnsiTheme="minorHAnsi" w:cstheme="minorBidi"/>
                <w:sz w:val="24"/>
                <w:lang w:val="ru-RU"/>
              </w:rPr>
            </w:pPr>
            <w:r>
              <w:rPr>
                <w:rFonts w:asciiTheme="minorHAnsi" w:hAnsiTheme="minorHAnsi" w:cstheme="minorBidi"/>
                <w:sz w:val="24"/>
                <w:lang w:val="ru-RU"/>
              </w:rPr>
              <w:t>-учитывать ориентиры,данные учителем, приосвоении новогоучебногоматериала;</w:t>
            </w:r>
          </w:p>
          <w:p w14:paraId="41CBCEE3">
            <w:pPr>
              <w:pStyle w:val="73"/>
              <w:spacing w:before="199"/>
              <w:ind w:left="110" w:right="408"/>
              <w:rPr>
                <w:rFonts w:asciiTheme="minorHAnsi" w:hAnsiTheme="minorHAnsi" w:cstheme="minorBidi"/>
                <w:sz w:val="24"/>
                <w:lang w:val="ru-RU"/>
              </w:rPr>
            </w:pPr>
            <w:r>
              <w:rPr>
                <w:rFonts w:asciiTheme="minorHAnsi" w:hAnsiTheme="minorHAnsi" w:cstheme="minorBidi"/>
                <w:sz w:val="24"/>
                <w:lang w:val="ru-RU"/>
              </w:rPr>
              <w:t>-проверятьрезультатывычислений;</w:t>
            </w:r>
          </w:p>
          <w:p w14:paraId="44726868">
            <w:pPr>
              <w:pStyle w:val="73"/>
              <w:spacing w:before="200"/>
              <w:ind w:left="110" w:right="114"/>
              <w:rPr>
                <w:rFonts w:asciiTheme="minorHAnsi" w:hAnsiTheme="minorHAnsi" w:cstheme="minorBidi"/>
                <w:sz w:val="24"/>
                <w:lang w:val="ru-RU"/>
              </w:rPr>
            </w:pPr>
            <w:r>
              <w:rPr>
                <w:rFonts w:asciiTheme="minorHAnsi" w:hAnsiTheme="minorHAnsi" w:cstheme="minorBidi"/>
                <w:sz w:val="24"/>
                <w:lang w:val="ru-RU"/>
              </w:rPr>
              <w:t>-адекватновосприниматьуказания на ошибки иисправлять найденныеошибки.</w:t>
            </w:r>
          </w:p>
          <w:p w14:paraId="3662F45A">
            <w:pPr>
              <w:pStyle w:val="73"/>
              <w:spacing w:before="202"/>
              <w:ind w:left="110"/>
              <w:rPr>
                <w:rFonts w:asciiTheme="minorHAnsi" w:hAnsiTheme="minorHAnsi" w:cstheme="minorBidi"/>
                <w:sz w:val="24"/>
                <w:lang w:val="en-US"/>
              </w:rPr>
            </w:pPr>
            <w:r>
              <w:rPr>
                <w:rFonts w:asciiTheme="minorHAnsi" w:hAnsiTheme="minorHAnsi" w:cstheme="minorBidi"/>
                <w:sz w:val="24"/>
                <w:lang w:val="en-US"/>
              </w:rPr>
              <w:t>-оцениватьсобственные</w:t>
            </w:r>
          </w:p>
        </w:tc>
        <w:tc>
          <w:tcPr>
            <w:tcW w:w="2976" w:type="dxa"/>
          </w:tcPr>
          <w:p w14:paraId="1B200D66">
            <w:pPr>
              <w:pStyle w:val="73"/>
              <w:ind w:left="108" w:right="15"/>
              <w:rPr>
                <w:rFonts w:asciiTheme="minorHAnsi" w:hAnsiTheme="minorHAnsi" w:cstheme="minorBidi"/>
                <w:sz w:val="24"/>
                <w:lang w:val="ru-RU"/>
              </w:rPr>
            </w:pPr>
            <w:r>
              <w:rPr>
                <w:rFonts w:asciiTheme="minorHAnsi" w:hAnsiTheme="minorHAnsi" w:cstheme="minorBidi"/>
                <w:sz w:val="24"/>
                <w:lang w:val="ru-RU"/>
              </w:rPr>
              <w:t>--анализироватьусловиезадачи (выделятьчисловыеданныеицель</w:t>
            </w:r>
          </w:p>
          <w:p w14:paraId="13D33606">
            <w:pPr>
              <w:pStyle w:val="73"/>
              <w:ind w:left="108" w:right="641"/>
              <w:rPr>
                <w:rFonts w:asciiTheme="minorHAnsi" w:hAnsiTheme="minorHAnsi" w:cstheme="minorBidi"/>
                <w:sz w:val="24"/>
                <w:lang w:val="ru-RU"/>
              </w:rPr>
            </w:pPr>
            <w:r>
              <w:rPr>
                <w:rFonts w:asciiTheme="minorHAnsi" w:hAnsiTheme="minorHAnsi" w:cstheme="minorBidi"/>
                <w:sz w:val="24"/>
                <w:lang w:val="ru-RU"/>
              </w:rPr>
              <w:t>— что известно, чтотребуетсянайти);</w:t>
            </w:r>
          </w:p>
          <w:p w14:paraId="4E8612FB">
            <w:pPr>
              <w:pStyle w:val="73"/>
              <w:spacing w:before="201"/>
              <w:ind w:left="108" w:right="123"/>
              <w:rPr>
                <w:rFonts w:asciiTheme="minorHAnsi" w:hAnsiTheme="minorHAnsi" w:cstheme="minorBidi"/>
                <w:sz w:val="24"/>
                <w:lang w:val="ru-RU"/>
              </w:rPr>
            </w:pPr>
            <w:r>
              <w:rPr>
                <w:rFonts w:asciiTheme="minorHAnsi" w:hAnsiTheme="minorHAnsi" w:cstheme="minorBidi"/>
                <w:sz w:val="24"/>
                <w:lang w:val="ru-RU"/>
              </w:rPr>
              <w:t>-сопоставлять схемы иусловиятекстовыхзадач;</w:t>
            </w:r>
          </w:p>
          <w:p w14:paraId="79295D3C">
            <w:pPr>
              <w:pStyle w:val="73"/>
              <w:spacing w:before="199"/>
              <w:ind w:left="108" w:right="518"/>
              <w:rPr>
                <w:rFonts w:asciiTheme="minorHAnsi" w:hAnsiTheme="minorHAnsi" w:cstheme="minorBidi"/>
                <w:sz w:val="24"/>
                <w:lang w:val="ru-RU"/>
              </w:rPr>
            </w:pPr>
            <w:r>
              <w:rPr>
                <w:rFonts w:asciiTheme="minorHAnsi" w:hAnsiTheme="minorHAnsi" w:cstheme="minorBidi"/>
                <w:sz w:val="24"/>
                <w:lang w:val="ru-RU"/>
              </w:rPr>
              <w:t>-устанавливатьзакономерности ииспользовать их привыполнениизаданий;</w:t>
            </w:r>
          </w:p>
          <w:p w14:paraId="2548AF91">
            <w:pPr>
              <w:pStyle w:val="73"/>
              <w:spacing w:before="199"/>
              <w:ind w:left="108" w:right="297"/>
              <w:rPr>
                <w:rFonts w:asciiTheme="minorHAnsi" w:hAnsiTheme="minorHAnsi" w:cstheme="minorBidi"/>
                <w:sz w:val="24"/>
                <w:lang w:val="ru-RU"/>
              </w:rPr>
            </w:pPr>
            <w:r>
              <w:rPr>
                <w:rFonts w:asciiTheme="minorHAnsi" w:hAnsiTheme="minorHAnsi" w:cstheme="minorBidi"/>
                <w:sz w:val="24"/>
                <w:lang w:val="ru-RU"/>
              </w:rPr>
              <w:t>-осуществлять синтезчислового выражения,условия текстовойзадачи(восстановлениеусловия по рисунку,схеме,краткойзаписи);</w:t>
            </w:r>
          </w:p>
          <w:p w14:paraId="33F3E9CC">
            <w:pPr>
              <w:pStyle w:val="73"/>
              <w:spacing w:before="203"/>
              <w:ind w:left="108"/>
              <w:rPr>
                <w:rFonts w:asciiTheme="minorHAnsi" w:hAnsiTheme="minorHAnsi" w:cstheme="minorBidi"/>
                <w:sz w:val="24"/>
                <w:lang w:val="en-US"/>
              </w:rPr>
            </w:pPr>
            <w:r>
              <w:rPr>
                <w:rFonts w:asciiTheme="minorHAnsi" w:hAnsiTheme="minorHAnsi" w:cstheme="minorBidi"/>
                <w:sz w:val="24"/>
                <w:lang w:val="en-US"/>
              </w:rPr>
              <w:t>-сравниватьи</w:t>
            </w:r>
          </w:p>
        </w:tc>
        <w:tc>
          <w:tcPr>
            <w:tcW w:w="2552" w:type="dxa"/>
          </w:tcPr>
          <w:p w14:paraId="10FC7A2F">
            <w:pPr>
              <w:pStyle w:val="73"/>
              <w:ind w:left="108" w:right="171"/>
              <w:rPr>
                <w:rFonts w:asciiTheme="minorHAnsi" w:hAnsiTheme="minorHAnsi" w:cstheme="minorBidi"/>
                <w:sz w:val="24"/>
                <w:lang w:val="ru-RU"/>
              </w:rPr>
            </w:pPr>
            <w:r>
              <w:rPr>
                <w:rFonts w:asciiTheme="minorHAnsi" w:hAnsiTheme="minorHAnsi" w:cstheme="minorBidi"/>
                <w:sz w:val="24"/>
                <w:lang w:val="ru-RU"/>
              </w:rPr>
              <w:t>--сотрудничать стоварищами привыполнении заданий:устанавливать исоблюдать очерёдностьдействий, сравниватьполученныерезультаты,выслушивать партнера,корректно сообщатьтоварищуобошибках;</w:t>
            </w:r>
          </w:p>
          <w:p w14:paraId="4CFCE7A0">
            <w:pPr>
              <w:pStyle w:val="73"/>
              <w:spacing w:before="201"/>
              <w:ind w:left="108" w:right="88"/>
              <w:rPr>
                <w:rFonts w:asciiTheme="minorHAnsi" w:hAnsiTheme="minorHAnsi" w:cstheme="minorBidi"/>
                <w:sz w:val="24"/>
                <w:lang w:val="ru-RU"/>
              </w:rPr>
            </w:pPr>
            <w:r>
              <w:rPr>
                <w:rFonts w:asciiTheme="minorHAnsi" w:hAnsiTheme="minorHAnsi" w:cstheme="minorBidi"/>
                <w:sz w:val="24"/>
                <w:lang w:val="ru-RU"/>
              </w:rPr>
              <w:t>-задавать вопросы сцельюполучениянужнойинформации;</w:t>
            </w:r>
          </w:p>
          <w:p w14:paraId="18C23D0D">
            <w:pPr>
              <w:pStyle w:val="73"/>
              <w:spacing w:before="200"/>
              <w:ind w:left="108" w:right="483"/>
              <w:rPr>
                <w:rFonts w:asciiTheme="minorHAnsi" w:hAnsiTheme="minorHAnsi" w:cstheme="minorBidi"/>
                <w:sz w:val="24"/>
                <w:lang w:val="ru-RU"/>
              </w:rPr>
            </w:pPr>
            <w:r>
              <w:rPr>
                <w:rFonts w:asciiTheme="minorHAnsi" w:hAnsiTheme="minorHAnsi" w:cstheme="minorBidi"/>
                <w:sz w:val="24"/>
                <w:lang w:val="ru-RU"/>
              </w:rPr>
              <w:t>-организовыватьвзаимопроверкувыполненнойработы;</w:t>
            </w:r>
          </w:p>
          <w:p w14:paraId="0B91BCCE">
            <w:pPr>
              <w:pStyle w:val="73"/>
              <w:spacing w:before="199"/>
              <w:ind w:left="108" w:right="230"/>
              <w:rPr>
                <w:rFonts w:asciiTheme="minorHAnsi" w:hAnsiTheme="minorHAnsi" w:cstheme="minorBidi"/>
                <w:sz w:val="24"/>
                <w:lang w:val="ru-RU"/>
              </w:rPr>
            </w:pPr>
            <w:r>
              <w:rPr>
                <w:rFonts w:asciiTheme="minorHAnsi" w:hAnsiTheme="minorHAnsi" w:cstheme="minorBidi"/>
                <w:sz w:val="24"/>
                <w:lang w:val="ru-RU"/>
              </w:rPr>
              <w:t>-высказывать своемнениеприобсуждении</w:t>
            </w:r>
          </w:p>
        </w:tc>
      </w:tr>
    </w:tbl>
    <w:p w14:paraId="374D83B1">
      <w:pPr>
        <w:sectPr>
          <w:pgSz w:w="16840" w:h="11910" w:orient="landscape"/>
          <w:pgMar w:top="1060" w:right="720" w:bottom="280" w:left="1160" w:header="720" w:footer="720" w:gutter="0"/>
          <w:cols w:space="720" w:num="1"/>
          <w:docGrid w:linePitch="299" w:charSpace="0"/>
        </w:sectPr>
      </w:pPr>
    </w:p>
    <w:p w14:paraId="420CE81B">
      <w:pPr>
        <w:pStyle w:val="38"/>
        <w:spacing w:before="3"/>
        <w:rPr>
          <w:sz w:val="2"/>
        </w:rPr>
      </w:pPr>
    </w:p>
    <w:tbl>
      <w:tblPr>
        <w:tblStyle w:val="69"/>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9"/>
        <w:gridCol w:w="2854"/>
        <w:gridCol w:w="2856"/>
        <w:gridCol w:w="2854"/>
        <w:gridCol w:w="2853"/>
      </w:tblGrid>
      <w:tr w14:paraId="4BC5D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3" w:hRule="atLeast"/>
        </w:trPr>
        <w:tc>
          <w:tcPr>
            <w:tcW w:w="2679" w:type="dxa"/>
          </w:tcPr>
          <w:p w14:paraId="0A23BF8A">
            <w:pPr>
              <w:pStyle w:val="73"/>
              <w:spacing w:before="1"/>
              <w:ind w:left="107" w:right="165"/>
              <w:rPr>
                <w:rFonts w:asciiTheme="minorHAnsi" w:hAnsiTheme="minorHAnsi" w:cstheme="minorBidi"/>
                <w:sz w:val="24"/>
                <w:lang w:val="ru-RU"/>
              </w:rPr>
            </w:pPr>
            <w:r>
              <w:rPr>
                <w:rFonts w:asciiTheme="minorHAnsi" w:hAnsiTheme="minorHAnsi" w:cstheme="minorBidi"/>
                <w:sz w:val="24"/>
                <w:lang w:val="ru-RU"/>
              </w:rPr>
              <w:t>обучающегося,адекватная мотивацияучебной деятельности,включая учебные ипознавательныемотивы, ориентация наморальные нормы и ихвыполнение.</w:t>
            </w:r>
          </w:p>
        </w:tc>
        <w:tc>
          <w:tcPr>
            <w:tcW w:w="2854" w:type="dxa"/>
          </w:tcPr>
          <w:p w14:paraId="0FEBE3BA">
            <w:pPr>
              <w:pStyle w:val="73"/>
              <w:spacing w:before="1"/>
              <w:ind w:left="110" w:right="299"/>
              <w:rPr>
                <w:rFonts w:asciiTheme="minorHAnsi" w:hAnsiTheme="minorHAnsi" w:cstheme="minorBidi"/>
                <w:sz w:val="24"/>
                <w:lang w:val="ru-RU"/>
              </w:rPr>
            </w:pPr>
            <w:r>
              <w:rPr>
                <w:rFonts w:asciiTheme="minorHAnsi" w:hAnsiTheme="minorHAnsi" w:cstheme="minorBidi"/>
                <w:sz w:val="24"/>
                <w:lang w:val="ru-RU"/>
              </w:rPr>
              <w:t>соответствующиевычисления,осуществлятьподстановку одноговыражения в другое;выражать из формулоднупеременнуючерезостальные;</w:t>
            </w:r>
          </w:p>
          <w:p w14:paraId="55647397">
            <w:pPr>
              <w:pStyle w:val="73"/>
              <w:spacing w:before="200"/>
              <w:ind w:left="110" w:right="208"/>
              <w:rPr>
                <w:rFonts w:asciiTheme="minorHAnsi" w:hAnsiTheme="minorHAnsi" w:cstheme="minorBidi"/>
                <w:sz w:val="24"/>
                <w:lang w:val="ru-RU"/>
              </w:rPr>
            </w:pPr>
            <w:r>
              <w:rPr>
                <w:rFonts w:asciiTheme="minorHAnsi" w:hAnsiTheme="minorHAnsi" w:cstheme="minorBidi"/>
                <w:sz w:val="24"/>
                <w:lang w:val="ru-RU"/>
              </w:rPr>
              <w:t>--выполнять основныедействия со степенями сцелыми показателями, смногочленами иалгебраическимидробями; выполнятьтождественныепреобразованиярациональныхвыражений;</w:t>
            </w:r>
          </w:p>
          <w:p w14:paraId="08E3CBF0">
            <w:pPr>
              <w:pStyle w:val="73"/>
              <w:spacing w:before="200"/>
              <w:ind w:left="110" w:right="187"/>
              <w:rPr>
                <w:rFonts w:asciiTheme="minorHAnsi" w:hAnsiTheme="minorHAnsi" w:cstheme="minorBidi"/>
                <w:sz w:val="24"/>
                <w:lang w:val="ru-RU"/>
              </w:rPr>
            </w:pPr>
            <w:r>
              <w:rPr>
                <w:rFonts w:asciiTheme="minorHAnsi" w:hAnsiTheme="minorHAnsi" w:cstheme="minorBidi"/>
                <w:sz w:val="24"/>
                <w:lang w:val="ru-RU"/>
              </w:rPr>
              <w:t>--применять свойстваарифметическихквадратов корней длявычисления значений ипреобразованийчисловых выражений,содержащих квадратныекорни;</w:t>
            </w:r>
          </w:p>
          <w:p w14:paraId="33DC3702">
            <w:pPr>
              <w:pStyle w:val="73"/>
              <w:spacing w:before="200"/>
              <w:ind w:left="110" w:right="157"/>
              <w:rPr>
                <w:rFonts w:asciiTheme="minorHAnsi" w:hAnsiTheme="minorHAnsi" w:cstheme="minorBidi"/>
                <w:sz w:val="24"/>
                <w:lang w:val="ru-RU"/>
              </w:rPr>
            </w:pPr>
            <w:r>
              <w:rPr>
                <w:rFonts w:asciiTheme="minorHAnsi" w:hAnsiTheme="minorHAnsi" w:cstheme="minorBidi"/>
                <w:sz w:val="24"/>
                <w:lang w:val="ru-RU"/>
              </w:rPr>
              <w:t>--решать линейные,квадратные уравнения ирациональныеуравнения,сводящиесякним, системы двухлинейных уравненийи</w:t>
            </w:r>
          </w:p>
        </w:tc>
        <w:tc>
          <w:tcPr>
            <w:tcW w:w="2856" w:type="dxa"/>
          </w:tcPr>
          <w:p w14:paraId="48B089A4">
            <w:pPr>
              <w:pStyle w:val="73"/>
              <w:spacing w:before="1"/>
              <w:ind w:left="110" w:right="1020"/>
              <w:rPr>
                <w:rFonts w:asciiTheme="minorHAnsi" w:hAnsiTheme="minorHAnsi" w:cstheme="minorBidi"/>
                <w:sz w:val="24"/>
                <w:lang w:val="ru-RU"/>
              </w:rPr>
            </w:pPr>
            <w:r>
              <w:rPr>
                <w:rFonts w:asciiTheme="minorHAnsi" w:hAnsiTheme="minorHAnsi" w:cstheme="minorBidi"/>
                <w:sz w:val="24"/>
                <w:lang w:val="ru-RU"/>
              </w:rPr>
              <w:t>успехи ввычислительнойдеятельности;</w:t>
            </w:r>
          </w:p>
          <w:p w14:paraId="7DC1AD20">
            <w:pPr>
              <w:pStyle w:val="73"/>
              <w:spacing w:before="200"/>
              <w:ind w:left="110" w:right="358"/>
              <w:jc w:val="both"/>
              <w:rPr>
                <w:rFonts w:asciiTheme="minorHAnsi" w:hAnsiTheme="minorHAnsi" w:cstheme="minorBidi"/>
                <w:sz w:val="24"/>
                <w:lang w:val="ru-RU"/>
              </w:rPr>
            </w:pPr>
            <w:r>
              <w:rPr>
                <w:rFonts w:asciiTheme="minorHAnsi" w:hAnsiTheme="minorHAnsi" w:cstheme="minorBidi"/>
                <w:sz w:val="24"/>
                <w:lang w:val="ru-RU"/>
              </w:rPr>
              <w:t>-планировать шаги поустранению пробелов(знаниесоставачисел).</w:t>
            </w:r>
          </w:p>
          <w:p w14:paraId="4496BA74">
            <w:pPr>
              <w:pStyle w:val="73"/>
              <w:spacing w:before="199"/>
              <w:ind w:left="110" w:right="105"/>
              <w:rPr>
                <w:rFonts w:asciiTheme="minorHAnsi" w:hAnsiTheme="minorHAnsi" w:cstheme="minorBidi"/>
                <w:sz w:val="24"/>
                <w:lang w:val="ru-RU"/>
              </w:rPr>
            </w:pPr>
            <w:r>
              <w:rPr>
                <w:rFonts w:asciiTheme="minorHAnsi" w:hAnsiTheme="minorHAnsi" w:cstheme="minorBidi"/>
                <w:sz w:val="24"/>
                <w:lang w:val="ru-RU"/>
              </w:rPr>
              <w:t>В сфере регулятивныхууд выпускники смогутовладеть всеми типамиуч.действ.направленныхна организацию своейработы в ОУ и вне его,включая способностьпринимать и сохранятьучебную цель и задачу,планировать еереализацию,контролировать иоценивать свои действия,вноситьсоответствующиекоррективы и ихвыполнение</w:t>
            </w:r>
          </w:p>
        </w:tc>
        <w:tc>
          <w:tcPr>
            <w:tcW w:w="2854" w:type="dxa"/>
          </w:tcPr>
          <w:p w14:paraId="4E9248AF">
            <w:pPr>
              <w:pStyle w:val="73"/>
              <w:spacing w:before="1"/>
              <w:ind w:left="108" w:right="180"/>
              <w:rPr>
                <w:rFonts w:asciiTheme="minorHAnsi" w:hAnsiTheme="minorHAnsi" w:cstheme="minorBidi"/>
                <w:sz w:val="24"/>
                <w:lang w:val="ru-RU"/>
              </w:rPr>
            </w:pPr>
            <w:r>
              <w:rPr>
                <w:rFonts w:asciiTheme="minorHAnsi" w:hAnsiTheme="minorHAnsi" w:cstheme="minorBidi"/>
                <w:sz w:val="24"/>
                <w:lang w:val="ru-RU"/>
              </w:rPr>
              <w:t>классифицироватьизображенныепредметыи геометрическиефигуры по заданнымкритериям;</w:t>
            </w:r>
          </w:p>
          <w:p w14:paraId="44D49CD0">
            <w:pPr>
              <w:pStyle w:val="73"/>
              <w:spacing w:before="200"/>
              <w:ind w:left="108" w:right="200"/>
              <w:rPr>
                <w:rFonts w:asciiTheme="minorHAnsi" w:hAnsiTheme="minorHAnsi" w:cstheme="minorBidi"/>
                <w:sz w:val="24"/>
                <w:lang w:val="ru-RU"/>
              </w:rPr>
            </w:pPr>
            <w:r>
              <w:rPr>
                <w:rFonts w:asciiTheme="minorHAnsi" w:hAnsiTheme="minorHAnsi" w:cstheme="minorBidi"/>
                <w:sz w:val="24"/>
                <w:lang w:val="ru-RU"/>
              </w:rPr>
              <w:t>-пониматьинформацию,представленную в видетекста,схемы,таблицы.</w:t>
            </w:r>
          </w:p>
          <w:p w14:paraId="3A8E269E">
            <w:pPr>
              <w:pStyle w:val="73"/>
              <w:spacing w:before="200"/>
              <w:ind w:left="108" w:right="609"/>
              <w:rPr>
                <w:rFonts w:asciiTheme="minorHAnsi" w:hAnsiTheme="minorHAnsi" w:cstheme="minorBidi"/>
                <w:sz w:val="24"/>
                <w:lang w:val="ru-RU"/>
              </w:rPr>
            </w:pPr>
            <w:r>
              <w:rPr>
                <w:rFonts w:asciiTheme="minorHAnsi" w:hAnsiTheme="minorHAnsi" w:cstheme="minorBidi"/>
                <w:sz w:val="24"/>
                <w:lang w:val="ru-RU"/>
              </w:rPr>
              <w:t>-видеть аналогии ииспользовать их приосвоении приемоввычислений;</w:t>
            </w:r>
          </w:p>
          <w:p w14:paraId="3295F185">
            <w:pPr>
              <w:pStyle w:val="73"/>
              <w:spacing w:before="201"/>
              <w:ind w:left="108" w:right="103"/>
              <w:rPr>
                <w:rFonts w:asciiTheme="minorHAnsi" w:hAnsiTheme="minorHAnsi" w:cstheme="minorBidi"/>
                <w:sz w:val="24"/>
                <w:lang w:val="ru-RU"/>
              </w:rPr>
            </w:pPr>
            <w:r>
              <w:rPr>
                <w:rFonts w:asciiTheme="minorHAnsi" w:hAnsiTheme="minorHAnsi" w:cstheme="minorBidi"/>
                <w:sz w:val="24"/>
                <w:lang w:val="ru-RU"/>
              </w:rPr>
              <w:t>-конструироватьгеометрические фигурыиззаданныхчастей;достраивать часть дозаданной геометрическойфигуры;мысленноделить геометрическуюфигуруначасти;</w:t>
            </w:r>
          </w:p>
          <w:p w14:paraId="17FB3642">
            <w:pPr>
              <w:pStyle w:val="73"/>
              <w:spacing w:before="200"/>
              <w:ind w:left="108" w:right="866"/>
              <w:rPr>
                <w:rFonts w:asciiTheme="minorHAnsi" w:hAnsiTheme="minorHAnsi" w:cstheme="minorBidi"/>
                <w:sz w:val="24"/>
                <w:lang w:val="ru-RU"/>
              </w:rPr>
            </w:pPr>
            <w:r>
              <w:rPr>
                <w:rFonts w:asciiTheme="minorHAnsi" w:hAnsiTheme="minorHAnsi" w:cstheme="minorBidi"/>
                <w:sz w:val="24"/>
                <w:lang w:val="ru-RU"/>
              </w:rPr>
              <w:t>-сопоставлятьинформацию,представленнуювразных видах;</w:t>
            </w:r>
          </w:p>
          <w:p w14:paraId="1701D35B">
            <w:pPr>
              <w:pStyle w:val="73"/>
              <w:spacing w:before="200"/>
              <w:ind w:left="108" w:right="496"/>
              <w:rPr>
                <w:rFonts w:asciiTheme="minorHAnsi" w:hAnsiTheme="minorHAnsi" w:cstheme="minorBidi"/>
                <w:sz w:val="24"/>
                <w:lang w:val="ru-RU"/>
              </w:rPr>
            </w:pPr>
            <w:r>
              <w:rPr>
                <w:rFonts w:asciiTheme="minorHAnsi" w:hAnsiTheme="minorHAnsi" w:cstheme="minorBidi"/>
                <w:sz w:val="24"/>
                <w:lang w:val="ru-RU"/>
              </w:rPr>
              <w:t>-выбирать задание изпредложенных,основываясьнасвоихинтересах.</w:t>
            </w:r>
          </w:p>
          <w:p w14:paraId="7031BDCD">
            <w:pPr>
              <w:pStyle w:val="73"/>
              <w:tabs>
                <w:tab w:val="left" w:pos="1497"/>
              </w:tabs>
              <w:spacing w:before="182" w:line="270" w:lineRule="atLeast"/>
              <w:ind w:left="108" w:right="96"/>
              <w:rPr>
                <w:rFonts w:asciiTheme="minorHAnsi" w:hAnsiTheme="minorHAnsi" w:cstheme="minorBidi"/>
                <w:sz w:val="24"/>
                <w:lang w:val="ru-RU"/>
              </w:rPr>
            </w:pPr>
            <w:r>
              <w:rPr>
                <w:rFonts w:asciiTheme="minorHAnsi" w:hAnsiTheme="minorHAnsi" w:cstheme="minorBidi"/>
                <w:sz w:val="24"/>
                <w:lang w:val="ru-RU"/>
              </w:rPr>
              <w:t>ВсферепознавательныхУУД</w:t>
            </w:r>
            <w:r>
              <w:rPr>
                <w:rFonts w:asciiTheme="minorHAnsi" w:hAnsiTheme="minorHAnsi" w:cstheme="minorBidi"/>
                <w:sz w:val="24"/>
                <w:lang w:val="ru-RU"/>
              </w:rPr>
              <w:tab/>
            </w:r>
            <w:r>
              <w:rPr>
                <w:rFonts w:asciiTheme="minorHAnsi" w:hAnsiTheme="minorHAnsi" w:cstheme="minorBidi"/>
                <w:spacing w:val="-1"/>
                <w:sz w:val="24"/>
                <w:lang w:val="ru-RU"/>
              </w:rPr>
              <w:t>выпускники</w:t>
            </w:r>
          </w:p>
        </w:tc>
        <w:tc>
          <w:tcPr>
            <w:tcW w:w="2853" w:type="dxa"/>
          </w:tcPr>
          <w:p w14:paraId="7A5CE3E1">
            <w:pPr>
              <w:pStyle w:val="73"/>
              <w:spacing w:before="1"/>
              <w:ind w:left="108"/>
              <w:rPr>
                <w:rFonts w:asciiTheme="minorHAnsi" w:hAnsiTheme="minorHAnsi" w:cstheme="minorBidi"/>
                <w:sz w:val="24"/>
                <w:lang w:val="ru-RU"/>
              </w:rPr>
            </w:pPr>
            <w:r>
              <w:rPr>
                <w:rFonts w:asciiTheme="minorHAnsi" w:hAnsiTheme="minorHAnsi" w:cstheme="minorBidi"/>
                <w:sz w:val="24"/>
                <w:lang w:val="ru-RU"/>
              </w:rPr>
              <w:t>задания</w:t>
            </w:r>
          </w:p>
          <w:p w14:paraId="7D07D260">
            <w:pPr>
              <w:pStyle w:val="73"/>
              <w:tabs>
                <w:tab w:val="left" w:pos="2150"/>
              </w:tabs>
              <w:spacing w:before="200"/>
              <w:ind w:left="108"/>
              <w:rPr>
                <w:rFonts w:asciiTheme="minorHAnsi" w:hAnsiTheme="minorHAnsi" w:cstheme="minorBidi"/>
                <w:sz w:val="24"/>
                <w:lang w:val="ru-RU"/>
              </w:rPr>
            </w:pPr>
            <w:r>
              <w:rPr>
                <w:rFonts w:asciiTheme="minorHAnsi" w:hAnsiTheme="minorHAnsi" w:cstheme="minorBidi"/>
                <w:sz w:val="24"/>
                <w:lang w:val="ru-RU"/>
              </w:rPr>
              <w:t>В</w:t>
            </w:r>
            <w:r>
              <w:rPr>
                <w:rFonts w:asciiTheme="minorHAnsi" w:hAnsiTheme="minorHAnsi" w:cstheme="minorBidi"/>
                <w:sz w:val="24"/>
                <w:lang w:val="ru-RU"/>
              </w:rPr>
              <w:tab/>
            </w:r>
            <w:r>
              <w:rPr>
                <w:rFonts w:asciiTheme="minorHAnsi" w:hAnsiTheme="minorHAnsi" w:cstheme="minorBidi"/>
                <w:sz w:val="24"/>
                <w:lang w:val="ru-RU"/>
              </w:rPr>
              <w:t>сфере</w:t>
            </w:r>
          </w:p>
          <w:p w14:paraId="09980FDD">
            <w:pPr>
              <w:pStyle w:val="73"/>
              <w:tabs>
                <w:tab w:val="left" w:pos="1570"/>
                <w:tab w:val="left" w:pos="1679"/>
                <w:tab w:val="left" w:pos="2386"/>
              </w:tabs>
              <w:ind w:left="108" w:right="95"/>
              <w:rPr>
                <w:rFonts w:asciiTheme="minorHAnsi" w:hAnsiTheme="minorHAnsi" w:cstheme="minorBidi"/>
                <w:sz w:val="24"/>
                <w:lang w:val="ru-RU"/>
              </w:rPr>
            </w:pPr>
            <w:r>
              <w:rPr>
                <w:rFonts w:asciiTheme="minorHAnsi" w:hAnsiTheme="minorHAnsi" w:cstheme="minorBidi"/>
                <w:sz w:val="24"/>
                <w:lang w:val="ru-RU"/>
              </w:rPr>
              <w:t>коммуникативных</w:t>
            </w:r>
            <w:r>
              <w:rPr>
                <w:rFonts w:asciiTheme="minorHAnsi" w:hAnsiTheme="minorHAnsi" w:cstheme="minorBidi"/>
                <w:sz w:val="24"/>
                <w:lang w:val="ru-RU"/>
              </w:rPr>
              <w:tab/>
            </w:r>
            <w:r>
              <w:rPr>
                <w:rFonts w:asciiTheme="minorHAnsi" w:hAnsiTheme="minorHAnsi" w:cstheme="minorBidi"/>
                <w:spacing w:val="-3"/>
                <w:sz w:val="24"/>
                <w:lang w:val="ru-RU"/>
              </w:rPr>
              <w:t>ууд</w:t>
            </w:r>
            <w:r>
              <w:rPr>
                <w:rFonts w:asciiTheme="minorHAnsi" w:hAnsiTheme="minorHAnsi" w:cstheme="minorBidi"/>
                <w:sz w:val="24"/>
                <w:lang w:val="ru-RU"/>
              </w:rPr>
              <w:t>выпускники</w:t>
            </w:r>
            <w:r>
              <w:rPr>
                <w:rFonts w:asciiTheme="minorHAnsi" w:hAnsiTheme="minorHAnsi" w:cstheme="minorBidi"/>
                <w:sz w:val="24"/>
                <w:lang w:val="ru-RU"/>
              </w:rPr>
              <w:tab/>
            </w:r>
            <w:r>
              <w:rPr>
                <w:rFonts w:asciiTheme="minorHAnsi" w:hAnsiTheme="minorHAnsi" w:cstheme="minorBidi"/>
                <w:spacing w:val="-1"/>
                <w:sz w:val="24"/>
                <w:lang w:val="ru-RU"/>
              </w:rPr>
              <w:t>приобретут</w:t>
            </w:r>
            <w:r>
              <w:rPr>
                <w:rFonts w:asciiTheme="minorHAnsi" w:hAnsiTheme="minorHAnsi" w:cstheme="minorBidi"/>
                <w:sz w:val="24"/>
                <w:lang w:val="ru-RU"/>
              </w:rPr>
              <w:t>умения</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учитывать</w:t>
            </w:r>
            <w:r>
              <w:rPr>
                <w:rFonts w:asciiTheme="minorHAnsi" w:hAnsiTheme="minorHAnsi" w:cstheme="minorBidi"/>
                <w:sz w:val="24"/>
                <w:lang w:val="ru-RU"/>
              </w:rPr>
              <w:t>позициюсобеседника(партнерства</w:t>
            </w:r>
          </w:p>
          <w:p w14:paraId="48784BCC">
            <w:pPr>
              <w:pStyle w:val="73"/>
              <w:tabs>
                <w:tab w:val="left" w:pos="619"/>
                <w:tab w:val="left" w:pos="1549"/>
                <w:tab w:val="left" w:pos="1882"/>
                <w:tab w:val="left" w:pos="1928"/>
                <w:tab w:val="left" w:pos="2044"/>
                <w:tab w:val="left" w:pos="2617"/>
              </w:tabs>
              <w:ind w:left="108" w:right="92"/>
              <w:rPr>
                <w:rFonts w:asciiTheme="minorHAnsi" w:hAnsiTheme="minorHAnsi" w:cstheme="minorBidi"/>
                <w:sz w:val="24"/>
                <w:lang w:val="ru-RU"/>
              </w:rPr>
            </w:pPr>
            <w:r>
              <w:rPr>
                <w:rFonts w:asciiTheme="minorHAnsi" w:hAnsiTheme="minorHAnsi" w:cstheme="minorBidi"/>
                <w:sz w:val="24"/>
                <w:lang w:val="ru-RU"/>
              </w:rPr>
              <w:t>),</w:t>
            </w:r>
            <w:r>
              <w:rPr>
                <w:rFonts w:asciiTheme="minorHAnsi" w:hAnsiTheme="minorHAnsi" w:cstheme="minorBidi"/>
                <w:sz w:val="24"/>
                <w:lang w:val="ru-RU"/>
              </w:rPr>
              <w:tab/>
            </w:r>
            <w:r>
              <w:rPr>
                <w:rFonts w:asciiTheme="minorHAnsi" w:hAnsiTheme="minorHAnsi" w:cstheme="minorBidi"/>
                <w:sz w:val="24"/>
                <w:lang w:val="ru-RU"/>
              </w:rPr>
              <w:t>организовывать</w:t>
            </w:r>
            <w:r>
              <w:rPr>
                <w:rFonts w:asciiTheme="minorHAnsi" w:hAnsiTheme="minorHAnsi" w:cstheme="minorBidi"/>
                <w:sz w:val="24"/>
                <w:lang w:val="ru-RU"/>
              </w:rPr>
              <w:tab/>
            </w:r>
            <w:r>
              <w:rPr>
                <w:rFonts w:asciiTheme="minorHAnsi" w:hAnsiTheme="minorHAnsi" w:cstheme="minorBidi"/>
                <w:spacing w:val="-2"/>
                <w:sz w:val="24"/>
                <w:lang w:val="ru-RU"/>
              </w:rPr>
              <w:t>и</w:t>
            </w:r>
            <w:r>
              <w:rPr>
                <w:rFonts w:asciiTheme="minorHAnsi" w:hAnsiTheme="minorHAnsi" w:cstheme="minorBidi"/>
                <w:sz w:val="24"/>
                <w:lang w:val="ru-RU"/>
              </w:rPr>
              <w:t>осуществлятьсотрудничество</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2"/>
                <w:sz w:val="24"/>
                <w:lang w:val="ru-RU"/>
              </w:rPr>
              <w:t>и</w:t>
            </w:r>
            <w:r>
              <w:rPr>
                <w:rFonts w:asciiTheme="minorHAnsi" w:hAnsiTheme="minorHAnsi" w:cstheme="minorBidi"/>
                <w:sz w:val="24"/>
                <w:lang w:val="ru-RU"/>
              </w:rPr>
              <w:t>кооперацию с учителем исверстниками,адекватно</w:t>
            </w:r>
            <w:r>
              <w:rPr>
                <w:rFonts w:asciiTheme="minorHAnsi" w:hAnsiTheme="minorHAnsi" w:cstheme="minorBidi"/>
                <w:spacing w:val="-1"/>
                <w:sz w:val="24"/>
                <w:lang w:val="ru-RU"/>
              </w:rPr>
              <w:t>воспринимать</w:t>
            </w:r>
            <w:r>
              <w:rPr>
                <w:rFonts w:asciiTheme="minorHAnsi" w:hAnsiTheme="minorHAnsi" w:cstheme="minorBidi"/>
                <w:spacing w:val="-1"/>
                <w:sz w:val="24"/>
                <w:lang w:val="ru-RU"/>
              </w:rPr>
              <w:tab/>
            </w:r>
            <w:r>
              <w:rPr>
                <w:rFonts w:asciiTheme="minorHAnsi" w:hAnsiTheme="minorHAnsi" w:cstheme="minorBidi"/>
                <w:spacing w:val="-1"/>
                <w:sz w:val="24"/>
                <w:lang w:val="ru-RU"/>
              </w:rPr>
              <w:tab/>
            </w:r>
            <w:r>
              <w:rPr>
                <w:rFonts w:asciiTheme="minorHAnsi" w:hAnsiTheme="minorHAnsi" w:cstheme="minorBidi"/>
                <w:spacing w:val="-1"/>
                <w:sz w:val="24"/>
                <w:lang w:val="ru-RU"/>
              </w:rPr>
              <w:tab/>
            </w:r>
            <w:r>
              <w:rPr>
                <w:rFonts w:asciiTheme="minorHAnsi" w:hAnsiTheme="minorHAnsi" w:cstheme="minorBidi"/>
                <w:spacing w:val="-1"/>
                <w:sz w:val="24"/>
                <w:lang w:val="ru-RU"/>
              </w:rPr>
              <w:tab/>
            </w:r>
            <w:r>
              <w:rPr>
                <w:rFonts w:asciiTheme="minorHAnsi" w:hAnsiTheme="minorHAnsi" w:cstheme="minorBidi"/>
                <w:sz w:val="24"/>
                <w:lang w:val="ru-RU"/>
              </w:rPr>
              <w:t>ипередаватьинформацию,отображать</w:t>
            </w:r>
            <w:r>
              <w:rPr>
                <w:rFonts w:asciiTheme="minorHAnsi" w:hAnsiTheme="minorHAnsi" w:cstheme="minorBidi"/>
                <w:sz w:val="24"/>
                <w:lang w:val="ru-RU"/>
              </w:rPr>
              <w:tab/>
            </w:r>
            <w:r>
              <w:rPr>
                <w:rFonts w:asciiTheme="minorHAnsi" w:hAnsiTheme="minorHAnsi" w:cstheme="minorBidi"/>
                <w:spacing w:val="-1"/>
                <w:sz w:val="24"/>
                <w:lang w:val="ru-RU"/>
              </w:rPr>
              <w:t>предметное</w:t>
            </w:r>
            <w:r>
              <w:rPr>
                <w:rFonts w:asciiTheme="minorHAnsi" w:hAnsiTheme="minorHAnsi" w:cstheme="minorBidi"/>
                <w:sz w:val="24"/>
                <w:lang w:val="ru-RU"/>
              </w:rPr>
              <w:t>содержание</w:t>
            </w:r>
            <w:r>
              <w:rPr>
                <w:rFonts w:asciiTheme="minorHAnsi" w:hAnsiTheme="minorHAnsi" w:cstheme="minorBidi"/>
                <w:sz w:val="24"/>
                <w:lang w:val="ru-RU"/>
              </w:rPr>
              <w:tab/>
            </w:r>
            <w:r>
              <w:rPr>
                <w:rFonts w:asciiTheme="minorHAnsi" w:hAnsiTheme="minorHAnsi" w:cstheme="minorBidi"/>
                <w:sz w:val="24"/>
                <w:lang w:val="ru-RU"/>
              </w:rPr>
              <w:t>и</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условия</w:t>
            </w:r>
            <w:r>
              <w:rPr>
                <w:rFonts w:asciiTheme="minorHAnsi" w:hAnsiTheme="minorHAnsi" w:cstheme="minorBidi"/>
                <w:sz w:val="24"/>
                <w:lang w:val="ru-RU"/>
              </w:rPr>
              <w:t>деятельности</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в</w:t>
            </w:r>
            <w:r>
              <w:rPr>
                <w:rFonts w:asciiTheme="minorHAnsi" w:hAnsiTheme="minorHAnsi" w:cstheme="minorBidi"/>
                <w:sz w:val="24"/>
                <w:lang w:val="ru-RU"/>
              </w:rPr>
              <w:t>сообщениях,важнейшимикомпонентами</w:t>
            </w:r>
            <w:r>
              <w:rPr>
                <w:rFonts w:asciiTheme="minorHAnsi" w:hAnsiTheme="minorHAnsi" w:cstheme="minorBidi"/>
                <w:sz w:val="24"/>
                <w:lang w:val="ru-RU"/>
              </w:rPr>
              <w:tab/>
            </w:r>
            <w:r>
              <w:rPr>
                <w:rFonts w:asciiTheme="minorHAnsi" w:hAnsiTheme="minorHAnsi" w:cstheme="minorBidi"/>
                <w:spacing w:val="-1"/>
                <w:sz w:val="24"/>
                <w:lang w:val="ru-RU"/>
              </w:rPr>
              <w:t>которых</w:t>
            </w:r>
            <w:r>
              <w:rPr>
                <w:rFonts w:asciiTheme="minorHAnsi" w:hAnsiTheme="minorHAnsi" w:cstheme="minorBidi"/>
                <w:sz w:val="24"/>
                <w:lang w:val="ru-RU"/>
              </w:rPr>
              <w:t>являются</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тексты</w:t>
            </w:r>
            <w:r>
              <w:rPr>
                <w:rFonts w:asciiTheme="minorHAnsi" w:hAnsiTheme="minorHAnsi" w:cstheme="minorBidi"/>
                <w:sz w:val="24"/>
                <w:lang w:val="ru-RU"/>
              </w:rPr>
              <w:t>заданий.</w:t>
            </w:r>
          </w:p>
        </w:tc>
      </w:tr>
    </w:tbl>
    <w:p w14:paraId="7FF778D3">
      <w:pPr>
        <w:sectPr>
          <w:pgSz w:w="16840" w:h="11910" w:orient="landscape"/>
          <w:pgMar w:top="1100" w:right="720" w:bottom="280" w:left="1160" w:header="720" w:footer="720" w:gutter="0"/>
          <w:cols w:space="720" w:num="1"/>
        </w:sectPr>
      </w:pPr>
    </w:p>
    <w:p w14:paraId="5CA14235">
      <w:pPr>
        <w:pStyle w:val="38"/>
        <w:spacing w:before="3"/>
        <w:rPr>
          <w:sz w:val="2"/>
        </w:rPr>
      </w:pPr>
    </w:p>
    <w:tbl>
      <w:tblPr>
        <w:tblStyle w:val="69"/>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79"/>
        <w:gridCol w:w="2854"/>
        <w:gridCol w:w="2856"/>
        <w:gridCol w:w="2854"/>
        <w:gridCol w:w="2853"/>
      </w:tblGrid>
      <w:tr w14:paraId="0C5CD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0" w:hRule="atLeast"/>
        </w:trPr>
        <w:tc>
          <w:tcPr>
            <w:tcW w:w="2679" w:type="dxa"/>
          </w:tcPr>
          <w:p w14:paraId="78F44FD9">
            <w:pPr>
              <w:pStyle w:val="73"/>
              <w:rPr>
                <w:rFonts w:asciiTheme="minorHAnsi" w:hAnsiTheme="minorHAnsi" w:cstheme="minorBidi"/>
                <w:sz w:val="24"/>
                <w:lang w:val="ru-RU"/>
              </w:rPr>
            </w:pPr>
          </w:p>
        </w:tc>
        <w:tc>
          <w:tcPr>
            <w:tcW w:w="2854" w:type="dxa"/>
          </w:tcPr>
          <w:p w14:paraId="79FF6FBF">
            <w:pPr>
              <w:pStyle w:val="73"/>
              <w:spacing w:before="1"/>
              <w:ind w:left="110" w:right="267"/>
              <w:rPr>
                <w:rFonts w:asciiTheme="minorHAnsi" w:hAnsiTheme="minorHAnsi" w:cstheme="minorBidi"/>
                <w:sz w:val="24"/>
                <w:lang w:val="ru-RU"/>
              </w:rPr>
            </w:pPr>
            <w:r>
              <w:rPr>
                <w:rFonts w:asciiTheme="minorHAnsi" w:hAnsiTheme="minorHAnsi" w:cstheme="minorBidi"/>
                <w:sz w:val="24"/>
                <w:lang w:val="ru-RU"/>
              </w:rPr>
              <w:t>несложные нелинейныеуравнения;</w:t>
            </w:r>
          </w:p>
          <w:p w14:paraId="0783608C">
            <w:pPr>
              <w:pStyle w:val="73"/>
              <w:spacing w:before="200"/>
              <w:ind w:left="110" w:right="130"/>
              <w:rPr>
                <w:rFonts w:asciiTheme="minorHAnsi" w:hAnsiTheme="minorHAnsi" w:cstheme="minorBidi"/>
                <w:sz w:val="24"/>
                <w:lang w:val="ru-RU"/>
              </w:rPr>
            </w:pPr>
            <w:r>
              <w:rPr>
                <w:rFonts w:asciiTheme="minorHAnsi" w:hAnsiTheme="minorHAnsi" w:cstheme="minorBidi"/>
                <w:sz w:val="24"/>
                <w:lang w:val="ru-RU"/>
              </w:rPr>
              <w:t>--решать текстовыезадачи алгебраическимметодом,проводитьотборрешений, исходяизформулировкизадачи;</w:t>
            </w:r>
          </w:p>
          <w:p w14:paraId="648DC26F">
            <w:pPr>
              <w:pStyle w:val="73"/>
              <w:spacing w:before="199"/>
              <w:ind w:left="110" w:right="98"/>
              <w:rPr>
                <w:rFonts w:asciiTheme="minorHAnsi" w:hAnsiTheme="minorHAnsi" w:cstheme="minorBidi"/>
                <w:sz w:val="24"/>
                <w:lang w:val="ru-RU"/>
              </w:rPr>
            </w:pPr>
            <w:r>
              <w:rPr>
                <w:rFonts w:asciiTheme="minorHAnsi" w:hAnsiTheme="minorHAnsi" w:cstheme="minorBidi"/>
                <w:sz w:val="24"/>
                <w:lang w:val="ru-RU"/>
              </w:rPr>
              <w:t>--определять координатыточки плоскости, строитьточки с заданнымикоординатами;изображать множестворешенийлинейногонеравенства;</w:t>
            </w:r>
          </w:p>
          <w:p w14:paraId="3AAF566C">
            <w:pPr>
              <w:pStyle w:val="73"/>
              <w:spacing w:before="202"/>
              <w:ind w:left="110" w:right="295"/>
              <w:rPr>
                <w:rFonts w:asciiTheme="minorHAnsi" w:hAnsiTheme="minorHAnsi" w:cstheme="minorBidi"/>
                <w:sz w:val="24"/>
                <w:lang w:val="ru-RU"/>
              </w:rPr>
            </w:pPr>
            <w:r>
              <w:rPr>
                <w:rFonts w:asciiTheme="minorHAnsi" w:hAnsiTheme="minorHAnsi" w:cstheme="minorBidi"/>
                <w:sz w:val="24"/>
                <w:lang w:val="ru-RU"/>
              </w:rPr>
              <w:t>--находить значенияфункции, заданнойформулой, таблицей,графиком по еёаргументу; находитьзначения аргумента позначению функции,заданнойграфикомилитаблицей;</w:t>
            </w:r>
          </w:p>
          <w:p w14:paraId="3D4ABDB3">
            <w:pPr>
              <w:pStyle w:val="73"/>
              <w:spacing w:before="200"/>
              <w:ind w:left="110" w:right="266"/>
              <w:rPr>
                <w:rFonts w:asciiTheme="minorHAnsi" w:hAnsiTheme="minorHAnsi" w:cstheme="minorBidi"/>
                <w:sz w:val="24"/>
                <w:lang w:val="ru-RU"/>
              </w:rPr>
            </w:pPr>
            <w:r>
              <w:rPr>
                <w:rFonts w:asciiTheme="minorHAnsi" w:hAnsiTheme="minorHAnsi" w:cstheme="minorBidi"/>
                <w:sz w:val="24"/>
                <w:lang w:val="ru-RU"/>
              </w:rPr>
              <w:t>--определять свойствафункциипоееграфику;применять графическиепредставления прирешенииуравнений,</w:t>
            </w:r>
          </w:p>
        </w:tc>
        <w:tc>
          <w:tcPr>
            <w:tcW w:w="2856" w:type="dxa"/>
          </w:tcPr>
          <w:p w14:paraId="0894EEBA">
            <w:pPr>
              <w:pStyle w:val="73"/>
              <w:rPr>
                <w:rFonts w:asciiTheme="minorHAnsi" w:hAnsiTheme="minorHAnsi" w:cstheme="minorBidi"/>
                <w:sz w:val="24"/>
                <w:lang w:val="ru-RU"/>
              </w:rPr>
            </w:pPr>
          </w:p>
        </w:tc>
        <w:tc>
          <w:tcPr>
            <w:tcW w:w="2854" w:type="dxa"/>
          </w:tcPr>
          <w:p w14:paraId="1107E8A4">
            <w:pPr>
              <w:pStyle w:val="73"/>
              <w:tabs>
                <w:tab w:val="left" w:pos="640"/>
                <w:tab w:val="left" w:pos="1544"/>
                <w:tab w:val="left" w:pos="1791"/>
                <w:tab w:val="left" w:pos="1866"/>
              </w:tabs>
              <w:spacing w:before="1"/>
              <w:ind w:left="108" w:right="94"/>
              <w:rPr>
                <w:rFonts w:asciiTheme="minorHAnsi" w:hAnsiTheme="minorHAnsi" w:cstheme="minorBidi"/>
                <w:sz w:val="24"/>
                <w:lang w:val="ru-RU"/>
              </w:rPr>
            </w:pPr>
            <w:r>
              <w:rPr>
                <w:rFonts w:asciiTheme="minorHAnsi" w:hAnsiTheme="minorHAnsi" w:cstheme="minorBidi"/>
                <w:sz w:val="24"/>
                <w:lang w:val="ru-RU"/>
              </w:rPr>
              <w:t>научатсявосприниматьианализироватьсообщенияиважнейшиеих</w:t>
            </w:r>
            <w:r>
              <w:rPr>
                <w:rFonts w:asciiTheme="minorHAnsi" w:hAnsiTheme="minorHAnsi" w:cstheme="minorBidi"/>
                <w:sz w:val="24"/>
                <w:lang w:val="ru-RU"/>
              </w:rPr>
              <w:tab/>
            </w:r>
            <w:r>
              <w:rPr>
                <w:rFonts w:asciiTheme="minorHAnsi" w:hAnsiTheme="minorHAnsi" w:cstheme="minorBidi"/>
                <w:spacing w:val="-1"/>
                <w:sz w:val="24"/>
                <w:lang w:val="ru-RU"/>
              </w:rPr>
              <w:t>компоненты-тексты,</w:t>
            </w:r>
            <w:r>
              <w:rPr>
                <w:rFonts w:asciiTheme="minorHAnsi" w:hAnsiTheme="minorHAnsi" w:cstheme="minorBidi"/>
                <w:sz w:val="24"/>
                <w:lang w:val="ru-RU"/>
              </w:rPr>
              <w:t>использовать</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знаково-</w:t>
            </w:r>
            <w:r>
              <w:rPr>
                <w:rFonts w:asciiTheme="minorHAnsi" w:hAnsiTheme="minorHAnsi" w:cstheme="minorBidi"/>
                <w:sz w:val="24"/>
                <w:lang w:val="ru-RU"/>
              </w:rPr>
              <w:t>символическиесредства,втомчислеовладеваютдействиеммоделирования,атакжешироким</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pacing w:val="-1"/>
                <w:sz w:val="24"/>
                <w:lang w:val="ru-RU"/>
              </w:rPr>
              <w:t>спектром</w:t>
            </w:r>
            <w:r>
              <w:rPr>
                <w:rFonts w:asciiTheme="minorHAnsi" w:hAnsiTheme="minorHAnsi" w:cstheme="minorBidi"/>
                <w:sz w:val="24"/>
                <w:lang w:val="ru-RU"/>
              </w:rPr>
              <w:t>логических</w:t>
            </w:r>
            <w:r>
              <w:rPr>
                <w:rFonts w:asciiTheme="minorHAnsi" w:hAnsiTheme="minorHAnsi" w:cstheme="minorBidi"/>
                <w:sz w:val="24"/>
                <w:lang w:val="ru-RU"/>
              </w:rPr>
              <w:tab/>
            </w:r>
            <w:r>
              <w:rPr>
                <w:rFonts w:asciiTheme="minorHAnsi" w:hAnsiTheme="minorHAnsi" w:cstheme="minorBidi"/>
                <w:sz w:val="24"/>
                <w:lang w:val="ru-RU"/>
              </w:rPr>
              <w:t>действийиопераций,</w:t>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ab/>
            </w:r>
            <w:r>
              <w:rPr>
                <w:rFonts w:asciiTheme="minorHAnsi" w:hAnsiTheme="minorHAnsi" w:cstheme="minorBidi"/>
                <w:sz w:val="24"/>
                <w:lang w:val="ru-RU"/>
              </w:rPr>
              <w:t>включаяобщиеприемырешениязадач</w:t>
            </w:r>
          </w:p>
        </w:tc>
        <w:tc>
          <w:tcPr>
            <w:tcW w:w="2853" w:type="dxa"/>
          </w:tcPr>
          <w:p w14:paraId="332F7A21">
            <w:pPr>
              <w:pStyle w:val="73"/>
              <w:rPr>
                <w:rFonts w:asciiTheme="minorHAnsi" w:hAnsiTheme="minorHAnsi" w:cstheme="minorBidi"/>
                <w:sz w:val="24"/>
                <w:lang w:val="ru-RU"/>
              </w:rPr>
            </w:pPr>
          </w:p>
        </w:tc>
      </w:tr>
    </w:tbl>
    <w:p w14:paraId="3853CF23">
      <w:pPr>
        <w:sectPr>
          <w:pgSz w:w="16840" w:h="11910" w:orient="landscape"/>
          <w:pgMar w:top="1100" w:right="720" w:bottom="280" w:left="1160" w:header="720" w:footer="720" w:gutter="0"/>
          <w:cols w:space="720" w:num="1"/>
        </w:sectPr>
      </w:pPr>
    </w:p>
    <w:p w14:paraId="4D7EAB8B">
      <w:pPr>
        <w:pStyle w:val="2"/>
        <w:spacing w:before="67"/>
        <w:ind w:left="3631" w:right="3215"/>
        <w:jc w:val="center"/>
      </w:pPr>
      <w:bookmarkStart w:id="205" w:name="_Toc176517168"/>
      <w:bookmarkStart w:id="206" w:name="_Toc212551395"/>
      <w:r>
        <w:t>ОСНОВНОЕСОДЕРЖАНИЕ(17ч)</w:t>
      </w:r>
      <w:bookmarkEnd w:id="205"/>
      <w:bookmarkEnd w:id="206"/>
    </w:p>
    <w:p w14:paraId="6ACD9CFC">
      <w:pPr>
        <w:spacing w:before="242"/>
        <w:ind w:left="3631" w:right="3152"/>
        <w:jc w:val="center"/>
        <w:rPr>
          <w:b/>
        </w:rPr>
      </w:pPr>
      <w:r>
        <w:rPr>
          <w:b/>
        </w:rPr>
        <w:t>Арифметика</w:t>
      </w:r>
    </w:p>
    <w:p w14:paraId="4F78FE87">
      <w:pPr>
        <w:spacing w:before="239"/>
        <w:ind w:left="542"/>
        <w:rPr>
          <w:i/>
        </w:rPr>
      </w:pPr>
      <w:r>
        <w:rPr>
          <w:b/>
          <w:i/>
        </w:rPr>
        <w:t>Натуральныечисла</w:t>
      </w:r>
      <w:r>
        <w:rPr>
          <w:b/>
        </w:rPr>
        <w:t>.</w:t>
      </w:r>
      <w:r>
        <w:rPr>
          <w:i/>
        </w:rPr>
        <w:t>Степеньснатуральнымпоказателем.</w:t>
      </w:r>
    </w:p>
    <w:p w14:paraId="173FCD10">
      <w:pPr>
        <w:spacing w:before="120"/>
        <w:ind w:left="542" w:right="1119"/>
        <w:rPr>
          <w:i/>
        </w:rPr>
      </w:pPr>
      <w:r>
        <w:rPr>
          <w:b/>
          <w:i/>
        </w:rPr>
        <w:t xml:space="preserve">Рациональные числа. </w:t>
      </w:r>
      <w:r>
        <w:rPr>
          <w:i/>
        </w:rPr>
        <w:t>Модуль (абсолютная величина) числа. Сравнение рациональных чисел. Арифметическиедействиясрациональнымичислами.Степеньс целымпоказателем.</w:t>
      </w:r>
    </w:p>
    <w:p w14:paraId="075D2D6A">
      <w:pPr>
        <w:spacing w:before="59"/>
        <w:ind w:left="542" w:right="131"/>
        <w:rPr>
          <w:i/>
        </w:rPr>
      </w:pPr>
      <w:r>
        <w:rPr>
          <w:i/>
        </w:rPr>
        <w:t>Числовыевыражения,порядокдействийвних,использованиескобок.Законыарифметическихдействий:переместительный,сочетательный,распределительный.</w:t>
      </w:r>
    </w:p>
    <w:p w14:paraId="727DF7AA">
      <w:pPr>
        <w:spacing w:before="62" w:line="278" w:lineRule="auto"/>
        <w:ind w:left="542" w:right="670"/>
        <w:rPr>
          <w:i/>
        </w:rPr>
      </w:pPr>
      <w:r>
        <w:t xml:space="preserve">Действительные числа. </w:t>
      </w:r>
      <w:r>
        <w:rPr>
          <w:b/>
        </w:rPr>
        <w:t xml:space="preserve">Квадратный корень из числа. </w:t>
      </w:r>
      <w:r>
        <w:t xml:space="preserve">Корень третьей степени. </w:t>
      </w:r>
      <w:r>
        <w:rPr>
          <w:i/>
        </w:rPr>
        <w:t>Понятие о корне n-ой степени изчисла.</w:t>
      </w:r>
    </w:p>
    <w:p w14:paraId="08A9F2BE">
      <w:pPr>
        <w:pStyle w:val="38"/>
        <w:spacing w:before="192" w:line="242" w:lineRule="auto"/>
        <w:ind w:left="542" w:right="1062"/>
      </w:pPr>
      <w:r>
        <w:t>Действительные числа как бесконечные десятичные дроби. Сравнение действительных чисел, арифметическиедействиянадними.</w:t>
      </w:r>
    </w:p>
    <w:p w14:paraId="4A22DF7A">
      <w:pPr>
        <w:pStyle w:val="38"/>
        <w:spacing w:line="317" w:lineRule="exact"/>
        <w:ind w:left="542"/>
      </w:pPr>
      <w:r>
        <w:t>Этапыразвитияпредставленийочисле.</w:t>
      </w:r>
    </w:p>
    <w:p w14:paraId="5DE22AB0">
      <w:pPr>
        <w:pStyle w:val="38"/>
        <w:ind w:left="542" w:right="131"/>
      </w:pPr>
      <w:r>
        <w:t>Измерения,приближения,оценки</w:t>
      </w:r>
      <w:r>
        <w:rPr>
          <w:b/>
        </w:rPr>
        <w:t>.</w:t>
      </w:r>
      <w:r>
        <w:t>Размерыобъектовокружающегонасмира(отэлементарныхчастицдоВселенной),длительностьпроцессоввокружающемнас мире.</w:t>
      </w:r>
    </w:p>
    <w:p w14:paraId="6B7CA156">
      <w:pPr>
        <w:pStyle w:val="38"/>
        <w:ind w:left="542" w:right="5519"/>
      </w:pPr>
      <w:r>
        <w:t>Представлениезависимостимеждувеличинамиввидеформул.Выделениемножителя– степенидесяти взаписичисла.</w:t>
      </w:r>
    </w:p>
    <w:p w14:paraId="34A89147">
      <w:pPr>
        <w:pStyle w:val="3"/>
        <w:spacing w:before="121"/>
        <w:ind w:left="3631" w:right="2650"/>
        <w:jc w:val="center"/>
      </w:pPr>
      <w:bookmarkStart w:id="207" w:name="_Toc176517169"/>
      <w:bookmarkStart w:id="208" w:name="_Toc212551396"/>
      <w:r>
        <w:t>Алгебра</w:t>
      </w:r>
      <w:bookmarkEnd w:id="207"/>
      <w:bookmarkEnd w:id="208"/>
    </w:p>
    <w:p w14:paraId="0FE7B80E">
      <w:pPr>
        <w:spacing w:before="119"/>
        <w:ind w:left="542" w:right="123"/>
        <w:jc w:val="both"/>
        <w:rPr>
          <w:i/>
        </w:rPr>
      </w:pPr>
      <w:r>
        <w:rPr>
          <w:b/>
          <w:i/>
        </w:rPr>
        <w:t>Алгебраическиедроби.Арифметическиеоперациинадалгебраическимидробями.</w:t>
      </w:r>
      <w:r>
        <w:rPr>
          <w:i/>
        </w:rPr>
        <w:t>Буквенныевыражения(выражения с переменными). Числовое значение буквенного выражения. Допустимые значения переменных, входящихвалгебраическиевыражения.Подстановкавыраженийвместопеременных.Равенствобуквенныхвыражений.Тождество,доказательствотождеств.Преобразованиявыражений.</w:t>
      </w:r>
    </w:p>
    <w:p w14:paraId="65E974CA">
      <w:pPr>
        <w:spacing w:before="60"/>
        <w:ind w:left="542" w:right="124"/>
        <w:jc w:val="both"/>
        <w:rPr>
          <w:i/>
        </w:rPr>
      </w:pPr>
      <w:r>
        <w:rPr>
          <w:i/>
        </w:rPr>
        <w:t>Свойства степеней с целым показателем. Многочлены. Сложение, вычитание, умножение многочленов. Формулысокращенногоумножения:квадратсуммы иквадратразности,</w:t>
      </w:r>
      <w:r>
        <w:t>кубсуммыикубразности</w:t>
      </w:r>
      <w:r>
        <w:rPr>
          <w:i/>
        </w:rPr>
        <w:t xml:space="preserve">.Формуларазностиквадратов, </w:t>
      </w:r>
      <w:r>
        <w:t>формула суммы кубов и разности кубов</w:t>
      </w:r>
      <w:r>
        <w:rPr>
          <w:i/>
        </w:rPr>
        <w:t>. Разложение многочлена на множители. Квадратный трехчлен.</w:t>
      </w:r>
      <w:r>
        <w:t>Выделениеполногоквадратавквадратномтрехчлене</w:t>
      </w:r>
      <w:r>
        <w:rPr>
          <w:i/>
        </w:rPr>
        <w:t>.ТеоремаВиета.Разложениеквадратноготрехчленана</w:t>
      </w:r>
    </w:p>
    <w:p w14:paraId="1FF7BCEB">
      <w:pPr>
        <w:jc w:val="both"/>
        <w:sectPr>
          <w:pgSz w:w="11910" w:h="16840"/>
          <w:pgMar w:top="1160" w:right="1060" w:bottom="720" w:left="280" w:header="720" w:footer="720" w:gutter="0"/>
          <w:cols w:space="720" w:num="1"/>
          <w:docGrid w:linePitch="299" w:charSpace="0"/>
        </w:sectPr>
      </w:pPr>
    </w:p>
    <w:p w14:paraId="6A312FF8">
      <w:pPr>
        <w:spacing w:before="67"/>
        <w:ind w:left="542"/>
        <w:rPr>
          <w:i/>
        </w:rPr>
      </w:pPr>
      <w:r>
        <w:rPr>
          <w:i/>
        </w:rPr>
        <w:t>линейныемножители.Многочленысоднойпеременной.Степеньмногочлена.Кореньмногочлена.</w:t>
      </w:r>
    </w:p>
    <w:p w14:paraId="3AE9FCD8">
      <w:pPr>
        <w:pStyle w:val="38"/>
        <w:spacing w:before="62"/>
        <w:ind w:left="959"/>
      </w:pPr>
      <w:r>
        <w:t>Алгебраическаядробь.Сокращениедробей.Действиясалгебраическимидробями.</w:t>
      </w:r>
    </w:p>
    <w:p w14:paraId="3984CC42">
      <w:pPr>
        <w:pStyle w:val="38"/>
        <w:spacing w:before="2"/>
        <w:ind w:left="542"/>
      </w:pPr>
      <w:r>
        <w:t>Рациональныевыраженияиихпреобразования.Свойстваквадратныхкорнейиихприменениеввычислениях.</w:t>
      </w:r>
    </w:p>
    <w:p w14:paraId="4B87BAFE">
      <w:pPr>
        <w:spacing w:before="244"/>
        <w:ind w:left="542" w:right="131"/>
        <w:jc w:val="both"/>
        <w:rPr>
          <w:i/>
        </w:rPr>
      </w:pPr>
      <w:r>
        <w:rPr>
          <w:b/>
          <w:i/>
        </w:rPr>
        <w:t>Уравненияинеравенства.</w:t>
      </w:r>
      <w:r>
        <w:rPr>
          <w:i/>
        </w:rPr>
        <w:t>Уравнениесоднойпеременной.Кореньуравнения.Линейноеуравнение.Квадратноеуравнение: формула корней квадратного уравнения, Решение рациональных уравнений. Примеры решения уравненийвысшихстепеней;методызаменыпеременной,разложениянамножители.</w:t>
      </w:r>
    </w:p>
    <w:p w14:paraId="7666451E">
      <w:pPr>
        <w:pStyle w:val="38"/>
        <w:spacing w:before="61"/>
        <w:ind w:left="542" w:right="181"/>
      </w:pPr>
      <w:r>
        <w:t>Уравнение с двумя переменными; решение уравнения с двумя переменными. Система уравнений; решение системы.Система двух линейных уравнений с двумя переменными; решение подстановкой и алгебраическим сложением.Уравнение с несколькими переменными. Примеры решения нелинейных систем. Примеры решения уравнений вцелыхчислах.</w:t>
      </w:r>
    </w:p>
    <w:p w14:paraId="2A18A16C">
      <w:pPr>
        <w:spacing w:before="2" w:line="278" w:lineRule="auto"/>
        <w:ind w:left="542" w:right="133"/>
        <w:jc w:val="both"/>
        <w:rPr>
          <w:i/>
        </w:rPr>
      </w:pPr>
      <w:r>
        <w:t>Неравенство с одной переменной. Решение неравенства. Линейные неравенства с одной переменной и их системы.Квадратныенеравенства.</w:t>
      </w:r>
      <w:r>
        <w:rPr>
          <w:i/>
        </w:rPr>
        <w:t>Примерырешениядробно-линейныхнеравенств.</w:t>
      </w:r>
    </w:p>
    <w:p w14:paraId="038E8522">
      <w:pPr>
        <w:spacing w:before="194"/>
        <w:ind w:left="542"/>
        <w:jc w:val="both"/>
        <w:rPr>
          <w:i/>
        </w:rPr>
      </w:pPr>
      <w:r>
        <w:t>Числовыенеравенстваиихсвойства.</w:t>
      </w:r>
      <w:r>
        <w:rPr>
          <w:i/>
        </w:rPr>
        <w:t>Доказательствочисловыхиалгебраическихнеравенств.</w:t>
      </w:r>
    </w:p>
    <w:p w14:paraId="3FD0FEC5">
      <w:pPr>
        <w:pStyle w:val="2"/>
        <w:spacing w:before="247"/>
        <w:ind w:right="133"/>
        <w:jc w:val="both"/>
      </w:pPr>
      <w:bookmarkStart w:id="209" w:name="_Toc176517170"/>
      <w:bookmarkStart w:id="210" w:name="_Toc212551397"/>
      <w:r>
        <w:t>Переход от словесной формулировки соотношений между величинами алгебраической.Решение текстовыхзадачалгебраическим способом.</w:t>
      </w:r>
      <w:bookmarkEnd w:id="209"/>
      <w:bookmarkEnd w:id="210"/>
    </w:p>
    <w:p w14:paraId="0FBB3966">
      <w:pPr>
        <w:pStyle w:val="38"/>
        <w:spacing w:before="119" w:line="278" w:lineRule="auto"/>
        <w:ind w:left="542" w:right="130"/>
      </w:pPr>
      <w:r>
        <w:rPr>
          <w:b/>
        </w:rPr>
        <w:t>Числовыепоследовательности.</w:t>
      </w:r>
      <w:r>
        <w:t>Понятиепоследовательности.Арифметическаяигеометрическаяпрогрессии.Формулыобщегочленаарифметическойигеометрическойпрогрессий,суммыпервыхнесколькихчленоварифметическойи геометрической прогрессий.</w:t>
      </w:r>
    </w:p>
    <w:p w14:paraId="185405BC">
      <w:pPr>
        <w:pStyle w:val="38"/>
        <w:spacing w:before="190" w:line="278" w:lineRule="auto"/>
        <w:ind w:left="542" w:right="129"/>
      </w:pPr>
      <w:r>
        <w:rPr>
          <w:b/>
        </w:rPr>
        <w:t xml:space="preserve">Числовые функции. </w:t>
      </w:r>
      <w:r>
        <w:t>Понятие функции. Область определения функции. Способы задания функции. График функции,возрастаниеиубываниефункции,наибольшееинаименьшеезначенияфункции,нулифункции,промежуткизнакопостоянства.Чтениеграфиковфункций.</w:t>
      </w:r>
    </w:p>
    <w:p w14:paraId="05D93820">
      <w:pPr>
        <w:pStyle w:val="38"/>
        <w:spacing w:before="193" w:line="276" w:lineRule="auto"/>
        <w:ind w:left="542" w:right="124"/>
      </w:pPr>
      <w:r>
        <w:t>Функции, описывающие прямую и обратную пропорциональную зависимости, их графики. Линейная функция, ееграфик, геометрический смысл коэффициентов. Гипербола. Квадратичная функция, ее график, парабола. Координатывершиныпараболы,осьсимметрии.</w:t>
      </w:r>
      <w:r>
        <w:rPr>
          <w:i/>
        </w:rPr>
        <w:t>Степенныефункцииснатуральнымпоказателем,ихграфики.</w:t>
      </w:r>
      <w:r>
        <w:t>Графикифункций:</w:t>
      </w:r>
    </w:p>
    <w:p w14:paraId="5CC50A3E">
      <w:pPr>
        <w:jc w:val="both"/>
        <w:sectPr>
          <w:pgSz w:w="11910" w:h="16840"/>
          <w:pgMar w:top="1160" w:right="1060" w:bottom="720" w:left="280" w:header="720" w:footer="720" w:gutter="0"/>
          <w:cols w:space="720" w:num="1"/>
          <w:docGrid w:linePitch="299" w:charSpace="0"/>
        </w:sectPr>
      </w:pPr>
    </w:p>
    <w:p w14:paraId="45EC0891">
      <w:pPr>
        <w:pStyle w:val="38"/>
        <w:spacing w:before="69"/>
        <w:ind w:left="542"/>
      </w:pPr>
      <w:r>
        <w:t>кореньквадратный,коренькубический,модуль.Использованиеграфиковфункцийдлярешенияуравненийисистем.</w:t>
      </w:r>
    </w:p>
    <w:p w14:paraId="3C5DC636">
      <w:pPr>
        <w:spacing w:before="247" w:line="278" w:lineRule="auto"/>
        <w:ind w:left="542" w:right="125"/>
        <w:jc w:val="both"/>
      </w:pPr>
      <w:r>
        <w:t>Примерыграфическихзависимостей, отражающих реальные процессы: колебание, показательныйрост;</w:t>
      </w:r>
      <w:r>
        <w:rPr>
          <w:i/>
        </w:rPr>
        <w:t>числовыефункции,описывающие этипроцессы</w:t>
      </w:r>
      <w:r>
        <w:t>.</w:t>
      </w:r>
    </w:p>
    <w:p w14:paraId="3BF34F48">
      <w:pPr>
        <w:spacing w:before="196"/>
        <w:ind w:left="542"/>
        <w:jc w:val="both"/>
      </w:pPr>
      <w:r>
        <w:t>Параллельныйпереносграфиковвдольосейкоординати</w:t>
      </w:r>
      <w:r>
        <w:rPr>
          <w:i/>
        </w:rPr>
        <w:t>симметрияотносительноосей</w:t>
      </w:r>
      <w:r>
        <w:t>.</w:t>
      </w:r>
    </w:p>
    <w:p w14:paraId="32330F2D">
      <w:pPr>
        <w:spacing w:before="247" w:line="278" w:lineRule="auto"/>
        <w:ind w:left="542" w:right="135"/>
        <w:jc w:val="both"/>
        <w:rPr>
          <w:i/>
        </w:rPr>
      </w:pPr>
      <w:r>
        <w:rPr>
          <w:b/>
        </w:rPr>
        <w:t xml:space="preserve">Координаты. </w:t>
      </w:r>
      <w:r>
        <w:t>Изображение чисел точками координатной прямой. Геометрический смысл модуля числа. Числовыепромежутки: интервал,отрезок,луч.</w:t>
      </w:r>
      <w:r>
        <w:rPr>
          <w:i/>
        </w:rPr>
        <w:t>Формуларасстояниямежду точкамикоординатной прямой.</w:t>
      </w:r>
    </w:p>
    <w:p w14:paraId="3405F6B1">
      <w:pPr>
        <w:pStyle w:val="38"/>
        <w:spacing w:before="194" w:line="276" w:lineRule="auto"/>
        <w:ind w:left="542" w:right="135"/>
      </w:pPr>
      <w:r>
        <w:t xml:space="preserve">Декартовы координаты на плоскости; координаты точки. Координаты середины отрезка. Формула расстояния междудвумяточкамиплоскости.Уравнениепрямой,угловойкоэффициентпрямой,условиепараллельностипрямых.Уравнениеокружности с центром вначалекоординат </w:t>
      </w:r>
      <w:r>
        <w:rPr>
          <w:i/>
        </w:rPr>
        <w:t>ив любойзаданной точке</w:t>
      </w:r>
      <w:r>
        <w:t>.</w:t>
      </w:r>
    </w:p>
    <w:p w14:paraId="2A48E789">
      <w:pPr>
        <w:pStyle w:val="38"/>
        <w:spacing w:before="200" w:line="278" w:lineRule="auto"/>
        <w:ind w:left="542" w:right="139"/>
      </w:pPr>
      <w:r>
        <w:t>Графическая интерпретация уравнений с двумя переменными и их систем, неравенств с двумя переменными и ихсистем.</w:t>
      </w:r>
    </w:p>
    <w:p w14:paraId="7D428F40">
      <w:pPr>
        <w:pStyle w:val="38"/>
        <w:spacing w:before="2"/>
        <w:rPr>
          <w:sz w:val="9"/>
        </w:rPr>
      </w:pPr>
    </w:p>
    <w:p w14:paraId="3C2FE6D4">
      <w:pPr>
        <w:pStyle w:val="2"/>
        <w:spacing w:before="89"/>
        <w:ind w:left="7145"/>
      </w:pPr>
      <w:bookmarkStart w:id="211" w:name="_Toc176517171"/>
      <w:bookmarkStart w:id="212" w:name="_Toc212551398"/>
      <w:r>
        <w:t>Геометрия</w:t>
      </w:r>
      <w:bookmarkEnd w:id="211"/>
      <w:bookmarkEnd w:id="212"/>
    </w:p>
    <w:p w14:paraId="2F815A84">
      <w:pPr>
        <w:spacing w:before="119"/>
        <w:ind w:left="542"/>
        <w:rPr>
          <w:b/>
        </w:rPr>
      </w:pPr>
      <w:r>
        <w:rPr>
          <w:b/>
        </w:rPr>
        <w:t>Начальныепонятияитеоремыгеометрии.</w:t>
      </w:r>
    </w:p>
    <w:p w14:paraId="1AE59F09">
      <w:pPr>
        <w:pStyle w:val="38"/>
        <w:spacing w:before="120"/>
        <w:ind w:left="542"/>
      </w:pPr>
      <w:r>
        <w:t>Возникновениегеометрииизпрактики.</w:t>
      </w:r>
    </w:p>
    <w:p w14:paraId="0D47C989">
      <w:pPr>
        <w:pStyle w:val="38"/>
        <w:ind w:left="542" w:right="7743"/>
      </w:pPr>
      <w:r>
        <w:t>Геометрические фигуры и тела. Равенство в геометрии.Точка,прямаяи плоскость.</w:t>
      </w:r>
    </w:p>
    <w:p w14:paraId="2F44BE60">
      <w:pPr>
        <w:pStyle w:val="38"/>
        <w:tabs>
          <w:tab w:val="left" w:pos="2562"/>
          <w:tab w:val="left" w:pos="3005"/>
          <w:tab w:val="left" w:pos="5299"/>
          <w:tab w:val="left" w:pos="6574"/>
          <w:tab w:val="left" w:pos="9399"/>
          <w:tab w:val="left" w:pos="10687"/>
          <w:tab w:val="left" w:pos="12044"/>
          <w:tab w:val="left" w:pos="12481"/>
          <w:tab w:val="left" w:pos="14668"/>
        </w:tabs>
        <w:spacing w:before="1"/>
        <w:ind w:left="542" w:right="134"/>
      </w:pPr>
      <w:r>
        <w:t>Угол. Прямой угол. Острые и тупые углы. Вертикальные и смежные углы. Биссектриса угла и ее свойства.Параллельные</w:t>
      </w:r>
      <w:r>
        <w:tab/>
      </w:r>
      <w:r>
        <w:t>и</w:t>
      </w:r>
      <w:r>
        <w:tab/>
      </w:r>
      <w:r>
        <w:t>пересекающиеся</w:t>
      </w:r>
      <w:r>
        <w:tab/>
      </w:r>
      <w:r>
        <w:t>прямые.</w:t>
      </w:r>
      <w:r>
        <w:tab/>
      </w:r>
      <w:r>
        <w:t>Перпендикулярность</w:t>
      </w:r>
      <w:r>
        <w:tab/>
      </w:r>
      <w:r>
        <w:t>прямых.</w:t>
      </w:r>
      <w:r>
        <w:tab/>
      </w:r>
      <w:r>
        <w:t>Теоремы</w:t>
      </w:r>
      <w:r>
        <w:tab/>
      </w:r>
      <w:r>
        <w:t>о</w:t>
      </w:r>
      <w:r>
        <w:tab/>
      </w:r>
      <w:r>
        <w:t>параллельности</w:t>
      </w:r>
      <w:r>
        <w:tab/>
      </w:r>
      <w:r>
        <w:t>иперпендикулярностипрямых.Свойствосерединногоперпендикуляракотрезку.Перпендикуляринаклоннаякпрямой.Многоугольники.Окружностьи круг.</w:t>
      </w:r>
    </w:p>
    <w:p w14:paraId="1F83CA47">
      <w:pPr>
        <w:pStyle w:val="38"/>
        <w:spacing w:before="119"/>
        <w:ind w:left="542"/>
      </w:pPr>
      <w:r>
        <w:rPr>
          <w:b/>
        </w:rPr>
        <w:t>Треугольник.</w:t>
      </w:r>
      <w:r>
        <w:t>Прямоугольные, остроугольные,итупоугольныетреугольники. Высота,медиана, биссектриса,средняя</w:t>
      </w:r>
    </w:p>
    <w:p w14:paraId="66E3FEAA">
      <w:pPr>
        <w:pStyle w:val="38"/>
        <w:spacing w:before="67" w:line="242" w:lineRule="auto"/>
        <w:ind w:left="542" w:right="135"/>
      </w:pPr>
      <w:r>
        <w:t>линиятреугольника.Равнобедренныеиравносторонниетреугольники;свойстваипризнакиравнобедренноготреугольника.</w:t>
      </w:r>
    </w:p>
    <w:p w14:paraId="61286B59">
      <w:pPr>
        <w:pStyle w:val="38"/>
        <w:ind w:left="542" w:right="134"/>
      </w:pPr>
      <w:r>
        <w:t>Признакиравенстватреугольников.Неравенствотреугольника.Суммаугловтреугольника.Внешниеуглытреугольника.Зависимостьмеждувеличинам сторон иугловтреугольника.</w:t>
      </w:r>
    </w:p>
    <w:p w14:paraId="3343A0CA">
      <w:pPr>
        <w:pStyle w:val="38"/>
        <w:spacing w:before="114"/>
        <w:ind w:left="542"/>
      </w:pPr>
      <w:r>
        <w:t>ТеоремаФалеса.Подобиетреугольников;коэффициентподобия.Признакиподобиятреугольников.</w:t>
      </w:r>
    </w:p>
    <w:p w14:paraId="6E00926C">
      <w:pPr>
        <w:pStyle w:val="38"/>
        <w:spacing w:before="120" w:line="276" w:lineRule="auto"/>
        <w:ind w:left="542" w:right="131"/>
      </w:pPr>
      <w:r>
        <w:t>Теорема Пифагора. Признаки равенства прямоугольных треугольников. Синус, косинус, тангенс, котангенс острогоуглапрямоугольноготреугольникаи углов от 0°до180°;приведениекострому углу.Решениепрямоугольныхтреугольников. Основное тригонометрическое тождество. Формулы, связывающие синус, косинус, тангенс, котангенсодного и того же угла. Теорема косинусов и теорема синусов; примеры их применения для вычисления элементовтреугольника.</w:t>
      </w:r>
    </w:p>
    <w:p w14:paraId="58067E4E">
      <w:pPr>
        <w:pStyle w:val="38"/>
        <w:spacing w:before="201"/>
        <w:ind w:left="542"/>
      </w:pPr>
      <w:r>
        <w:t>Замечательныеточкитреугольника:точкипересечениясерединныхперпендикуляров,биссектрис,медиан.</w:t>
      </w:r>
    </w:p>
    <w:p w14:paraId="1DA8FBCB">
      <w:pPr>
        <w:pStyle w:val="38"/>
        <w:spacing w:before="120"/>
        <w:ind w:left="542" w:right="133"/>
      </w:pPr>
      <w:r>
        <w:rPr>
          <w:b/>
        </w:rPr>
        <w:t>Четырехугольник.</w:t>
      </w:r>
      <w:r>
        <w:t>Параллелограмм,егосвойстваипризнаки.Прямоугольник,квадрат,ромб,ихсвойстваипризнаки.Трапеция,средняя линиятрапеции;равнобедренная трапеция.</w:t>
      </w:r>
    </w:p>
    <w:p w14:paraId="2D106B0C">
      <w:pPr>
        <w:pStyle w:val="38"/>
        <w:spacing w:before="119" w:line="242" w:lineRule="auto"/>
        <w:ind w:left="542" w:right="130"/>
      </w:pPr>
      <w:r>
        <w:rPr>
          <w:b/>
        </w:rPr>
        <w:t xml:space="preserve">Многоугольники. </w:t>
      </w:r>
      <w:r>
        <w:t>Выпуклые многоугольники. Сумма углов выпуклого многоугольника. Вписанные и описанныемногоугольники.Правильные многоугольники.</w:t>
      </w:r>
    </w:p>
    <w:p w14:paraId="4583242E">
      <w:pPr>
        <w:spacing w:before="116"/>
        <w:ind w:left="542" w:right="127"/>
        <w:jc w:val="both"/>
      </w:pPr>
      <w:r>
        <w:rPr>
          <w:b/>
        </w:rPr>
        <w:t xml:space="preserve">Окружность и круг. </w:t>
      </w:r>
      <w:r>
        <w:t>Центр, радиус, диаметр. Дуга, хорда. Сектор, сегмент. Центральный, вписанный угол; величинавписанногоугла.Взаимноерасположениепрямойиокружности,</w:t>
      </w:r>
      <w:r>
        <w:rPr>
          <w:i/>
        </w:rPr>
        <w:t>двухокружностей</w:t>
      </w:r>
      <w:r>
        <w:t>.Касательнаяисекущаякокружности,равенствокасательных,проведенныхизоднойточки.</w:t>
      </w:r>
      <w:r>
        <w:rPr>
          <w:i/>
        </w:rPr>
        <w:t>Метрическиесоотношениявокружности:свойства секущих,касательных,хорд</w:t>
      </w:r>
      <w:r>
        <w:t>.</w:t>
      </w:r>
    </w:p>
    <w:p w14:paraId="77FD8B69">
      <w:pPr>
        <w:spacing w:before="118" w:line="242" w:lineRule="auto"/>
        <w:ind w:left="542" w:right="137"/>
        <w:jc w:val="both"/>
        <w:rPr>
          <w:i/>
        </w:rPr>
      </w:pPr>
      <w:r>
        <w:t xml:space="preserve">Окружность,вписаннаявтреугольник,иокружность,описаннаяоколотреугольника.Вписанныеиописанныечетырехугольники. </w:t>
      </w:r>
      <w:r>
        <w:rPr>
          <w:i/>
        </w:rPr>
        <w:t>Вписанныеи описанныеокружности правильного многоугольника.</w:t>
      </w:r>
    </w:p>
    <w:p w14:paraId="75DCA547">
      <w:pPr>
        <w:spacing w:before="116"/>
        <w:ind w:left="542"/>
      </w:pPr>
      <w:r>
        <w:rPr>
          <w:b/>
        </w:rPr>
        <w:t>Измерениегеометрическихвеличин.</w:t>
      </w:r>
      <w:r>
        <w:t>Длинаотрезка.Длиналоманой,периметрмногоугольника.</w:t>
      </w:r>
    </w:p>
    <w:p w14:paraId="61CDF5D5">
      <w:pPr>
        <w:pStyle w:val="38"/>
        <w:spacing w:before="119"/>
        <w:ind w:left="542"/>
      </w:pPr>
      <w:r>
        <w:t>Расстояниеотточкидопрямой.Расстояниемеждупараллельнымипрямыми.Длинаокружности,число</w:t>
      </w:r>
      <w:r>
        <w:rPr>
          <w:rFonts w:ascii="Symbol" w:hAnsi="Symbol"/>
        </w:rPr>
        <w:t></w:t>
      </w:r>
      <w:r>
        <w:t>;длинадуги.Величинаугла.Градуснаямера угла,соответствиемеждувеличинойуглаидлиной дуги окружности.</w:t>
      </w:r>
    </w:p>
    <w:p w14:paraId="79198FFD">
      <w:pPr>
        <w:pStyle w:val="38"/>
        <w:spacing w:before="120"/>
        <w:ind w:left="542"/>
      </w:pPr>
      <w:r>
        <w:t>Понятиеоплощадиплоскихфигур.Равносоставленныеиравновеликиефигуры.</w:t>
      </w:r>
    </w:p>
    <w:p w14:paraId="5823CC53">
      <w:pPr>
        <w:spacing w:before="67"/>
        <w:ind w:left="542" w:right="127"/>
        <w:jc w:val="both"/>
      </w:pPr>
      <w:r>
        <w:t xml:space="preserve">Площадьпрямоугольника.Площадьпараллелограмма,треугольникаитрапеции(основныеформулы).Формулы,выражающие площадь треугольника: через две стороны и угол между ними, </w:t>
      </w:r>
      <w:r>
        <w:rPr>
          <w:i/>
        </w:rPr>
        <w:t>через периметр и радиус вписаннойокружности,формула Герона.Площадьчетырехугольника.</w:t>
      </w:r>
      <w:r>
        <w:t>Площадькруга иплощадьсектора.</w:t>
      </w:r>
    </w:p>
    <w:p w14:paraId="0914669A">
      <w:pPr>
        <w:pStyle w:val="38"/>
        <w:spacing w:before="1"/>
        <w:ind w:left="542"/>
      </w:pPr>
      <w:r>
        <w:t>Связьмеждуплощадямиподобныхфигур.</w:t>
      </w:r>
    </w:p>
    <w:p w14:paraId="45930B4F">
      <w:pPr>
        <w:spacing w:before="119"/>
        <w:ind w:left="542" w:right="131"/>
      </w:pPr>
      <w:r>
        <w:rPr>
          <w:b/>
        </w:rPr>
        <w:t>Доказательство</w:t>
      </w:r>
      <w:r>
        <w:t>.Определения,доказательства,аксиомыитеоремы;следствия.</w:t>
      </w:r>
      <w:r>
        <w:rPr>
          <w:i/>
        </w:rPr>
        <w:t>Необходимыеидостаточныеусловия.</w:t>
      </w:r>
      <w:r>
        <w:t>Контрпример.Доказательствоотпротивного.Прямая иобратная теоремы.</w:t>
      </w:r>
    </w:p>
    <w:p w14:paraId="06F262EE">
      <w:pPr>
        <w:spacing w:line="321" w:lineRule="exact"/>
        <w:ind w:left="542"/>
        <w:rPr>
          <w:i/>
        </w:rPr>
      </w:pPr>
      <w:r>
        <w:rPr>
          <w:i/>
        </w:rPr>
        <w:t>Понятиеобаксиоматикеиаксиоматическомпостроениигеометрии.ПятыйпостулатЭвклидаиегоистория.</w:t>
      </w:r>
    </w:p>
    <w:p w14:paraId="54E36474">
      <w:pPr>
        <w:spacing w:before="120"/>
        <w:ind w:left="542" w:right="131"/>
        <w:rPr>
          <w:i/>
        </w:rPr>
      </w:pPr>
      <w:r>
        <w:rPr>
          <w:b/>
        </w:rPr>
        <w:t>Множестваикомбинаторика.</w:t>
      </w:r>
      <w:r>
        <w:rPr>
          <w:i/>
        </w:rPr>
        <w:t>Множество.Элементмножества,подмножество.Объединениеипересечениемножеств.ДиаграммыЭйлера.</w:t>
      </w:r>
    </w:p>
    <w:p w14:paraId="203F4D60">
      <w:pPr>
        <w:pStyle w:val="38"/>
        <w:spacing w:line="321" w:lineRule="exact"/>
        <w:ind w:left="542"/>
      </w:pPr>
      <w:r>
        <w:t>Примерырешениякомбинаторныхзадач:переборвариантов,правилоумножения.</w:t>
      </w:r>
    </w:p>
    <w:p w14:paraId="68BDA2C1">
      <w:pPr>
        <w:pStyle w:val="38"/>
        <w:tabs>
          <w:tab w:val="left" w:pos="2807"/>
          <w:tab w:val="left" w:pos="4026"/>
          <w:tab w:val="left" w:pos="7127"/>
          <w:tab w:val="left" w:pos="7460"/>
          <w:tab w:val="left" w:pos="8211"/>
          <w:tab w:val="left" w:pos="9311"/>
          <w:tab w:val="left" w:pos="10731"/>
          <w:tab w:val="left" w:pos="12121"/>
          <w:tab w:val="left" w:pos="13352"/>
        </w:tabs>
        <w:spacing w:before="123"/>
        <w:ind w:left="542" w:right="183"/>
      </w:pPr>
      <w:r>
        <w:rPr>
          <w:b/>
        </w:rPr>
        <w:t>Статистические</w:t>
      </w:r>
      <w:r>
        <w:rPr>
          <w:b/>
        </w:rPr>
        <w:tab/>
      </w:r>
      <w:r>
        <w:rPr>
          <w:b/>
        </w:rPr>
        <w:t>данные.</w:t>
      </w:r>
      <w:r>
        <w:rPr>
          <w:b/>
        </w:rPr>
        <w:tab/>
      </w:r>
      <w:r>
        <w:t>Представлениеданных</w:t>
      </w:r>
      <w:r>
        <w:tab/>
      </w:r>
      <w:r>
        <w:t>в</w:t>
      </w:r>
      <w:r>
        <w:tab/>
      </w:r>
      <w:r>
        <w:t>виде</w:t>
      </w:r>
      <w:r>
        <w:tab/>
      </w:r>
      <w:r>
        <w:t>таблиц,</w:t>
      </w:r>
      <w:r>
        <w:tab/>
      </w:r>
      <w:r>
        <w:t>диаграмм,</w:t>
      </w:r>
      <w:r>
        <w:tab/>
      </w:r>
      <w:r>
        <w:t>графиков.</w:t>
      </w:r>
      <w:r>
        <w:tab/>
      </w:r>
      <w:r>
        <w:t>Средние</w:t>
      </w:r>
      <w:r>
        <w:tab/>
      </w:r>
      <w:r>
        <w:rPr>
          <w:spacing w:val="-1"/>
        </w:rPr>
        <w:t>результатов</w:t>
      </w:r>
      <w:r>
        <w:t>измерений.Понятиео статистическом выводе наосновевыборки.</w:t>
      </w:r>
    </w:p>
    <w:p w14:paraId="749A656D">
      <w:pPr>
        <w:pStyle w:val="38"/>
        <w:spacing w:line="321" w:lineRule="exact"/>
        <w:ind w:left="542"/>
      </w:pPr>
      <w:r>
        <w:t>Понятиеипримерыслучайныхсобытий.</w:t>
      </w:r>
    </w:p>
    <w:p w14:paraId="559189A8">
      <w:pPr>
        <w:pStyle w:val="38"/>
        <w:spacing w:before="119"/>
        <w:ind w:left="542" w:right="131"/>
      </w:pPr>
      <w:r>
        <w:rPr>
          <w:b/>
        </w:rPr>
        <w:t>Вероятность</w:t>
      </w:r>
      <w:r>
        <w:t>.Частотасобытия,вероятность.Равновозможныесобытияиподсчетихвероятности.Представлениеогеометрическойвероятности.</w:t>
      </w:r>
    </w:p>
    <w:p w14:paraId="3F9FF8D0">
      <w:pPr>
        <w:sectPr>
          <w:pgSz w:w="11910" w:h="16840"/>
          <w:pgMar w:top="1160" w:right="1060" w:bottom="720" w:left="280" w:header="720" w:footer="720" w:gutter="0"/>
          <w:cols w:space="720" w:num="1"/>
          <w:docGrid w:linePitch="299" w:charSpace="0"/>
        </w:sectPr>
      </w:pPr>
    </w:p>
    <w:p w14:paraId="1E48C4D9">
      <w:pPr>
        <w:pStyle w:val="38"/>
        <w:spacing w:before="67"/>
        <w:ind w:left="3631" w:right="3215"/>
      </w:pPr>
      <w:r>
        <w:rPr>
          <w:u w:val="single"/>
        </w:rPr>
        <w:t xml:space="preserve"> 9 КЛАСС</w:t>
      </w:r>
    </w:p>
    <w:p w14:paraId="0AFE6FBD">
      <w:pPr>
        <w:pStyle w:val="38"/>
        <w:spacing w:before="50"/>
        <w:ind w:left="3631" w:right="3215"/>
        <w:jc w:val="center"/>
      </w:pPr>
      <w:r>
        <w:rPr>
          <w:u w:val="single"/>
        </w:rPr>
        <w:t>(0,5часавнеделю,всего17 чзагод)</w:t>
      </w:r>
    </w:p>
    <w:p w14:paraId="7B31505F">
      <w:pPr>
        <w:pStyle w:val="38"/>
        <w:rPr>
          <w:sz w:val="20"/>
        </w:rPr>
      </w:pPr>
    </w:p>
    <w:p w14:paraId="51E94DEA">
      <w:pPr>
        <w:pStyle w:val="38"/>
        <w:spacing w:before="3"/>
        <w:rPr>
          <w:sz w:val="16"/>
        </w:rPr>
      </w:pPr>
    </w:p>
    <w:tbl>
      <w:tblPr>
        <w:tblStyle w:val="69"/>
        <w:tblpPr w:leftFromText="180" w:rightFromText="180" w:vertAnchor="text" w:tblpX="119" w:tblpY="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8600"/>
        <w:gridCol w:w="1198"/>
        <w:gridCol w:w="1742"/>
        <w:gridCol w:w="1841"/>
      </w:tblGrid>
      <w:tr w14:paraId="77EC6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741" w:hRule="atLeast"/>
        </w:trPr>
        <w:tc>
          <w:tcPr>
            <w:tcW w:w="1344" w:type="dxa"/>
            <w:vMerge w:val="restart"/>
          </w:tcPr>
          <w:p w14:paraId="479273B1">
            <w:pPr>
              <w:pStyle w:val="73"/>
              <w:rPr>
                <w:rFonts w:asciiTheme="minorHAnsi" w:hAnsiTheme="minorHAnsi" w:cstheme="minorBidi"/>
                <w:sz w:val="29"/>
                <w:lang w:val="ru-RU"/>
              </w:rPr>
            </w:pPr>
          </w:p>
          <w:p w14:paraId="7A12BD56">
            <w:pPr>
              <w:pStyle w:val="73"/>
              <w:spacing w:line="370" w:lineRule="atLeast"/>
              <w:ind w:left="9" w:right="624"/>
              <w:rPr>
                <w:rFonts w:asciiTheme="minorHAnsi" w:hAnsiTheme="minorHAnsi" w:cstheme="minorBidi"/>
                <w:sz w:val="28"/>
                <w:lang w:val="en-US"/>
              </w:rPr>
            </w:pPr>
            <w:r>
              <w:rPr>
                <w:rFonts w:asciiTheme="minorHAnsi" w:hAnsiTheme="minorHAnsi" w:cstheme="minorBidi"/>
                <w:sz w:val="28"/>
                <w:lang w:val="en-US"/>
              </w:rPr>
              <w:t>№урока</w:t>
            </w:r>
          </w:p>
        </w:tc>
        <w:tc>
          <w:tcPr>
            <w:tcW w:w="8600" w:type="dxa"/>
            <w:vMerge w:val="restart"/>
          </w:tcPr>
          <w:p w14:paraId="2F2BCA48">
            <w:pPr>
              <w:pStyle w:val="73"/>
              <w:spacing w:before="8"/>
              <w:rPr>
                <w:rFonts w:asciiTheme="minorHAnsi" w:hAnsiTheme="minorHAnsi" w:cstheme="minorBidi"/>
                <w:sz w:val="32"/>
                <w:lang w:val="en-US"/>
              </w:rPr>
            </w:pPr>
          </w:p>
          <w:p w14:paraId="2D0C987C">
            <w:pPr>
              <w:pStyle w:val="73"/>
              <w:spacing w:before="1"/>
              <w:ind w:left="2313" w:right="2308"/>
              <w:jc w:val="center"/>
              <w:rPr>
                <w:rFonts w:asciiTheme="minorHAnsi" w:hAnsiTheme="minorHAnsi" w:cstheme="minorBidi"/>
                <w:sz w:val="28"/>
                <w:lang w:val="en-US"/>
              </w:rPr>
            </w:pPr>
            <w:r>
              <w:rPr>
                <w:rFonts w:asciiTheme="minorHAnsi" w:hAnsiTheme="minorHAnsi" w:cstheme="minorBidi"/>
                <w:sz w:val="28"/>
                <w:lang w:val="en-US"/>
              </w:rPr>
              <w:t>Содержаниеучебногоматериала</w:t>
            </w:r>
          </w:p>
        </w:tc>
        <w:tc>
          <w:tcPr>
            <w:tcW w:w="1198" w:type="dxa"/>
            <w:vMerge w:val="restart"/>
          </w:tcPr>
          <w:p w14:paraId="23088405">
            <w:pPr>
              <w:pStyle w:val="73"/>
              <w:spacing w:before="192" w:line="276" w:lineRule="auto"/>
              <w:ind w:left="266" w:right="154" w:hanging="84"/>
              <w:rPr>
                <w:rFonts w:asciiTheme="minorHAnsi" w:hAnsiTheme="minorHAnsi" w:cstheme="minorBidi"/>
                <w:sz w:val="28"/>
                <w:lang w:val="en-US"/>
              </w:rPr>
            </w:pPr>
            <w:r>
              <w:rPr>
                <w:rFonts w:asciiTheme="minorHAnsi" w:hAnsiTheme="minorHAnsi" w:cstheme="minorBidi"/>
                <w:sz w:val="28"/>
                <w:lang w:val="en-US"/>
              </w:rPr>
              <w:t>Кол-вочасов</w:t>
            </w:r>
          </w:p>
        </w:tc>
        <w:tc>
          <w:tcPr>
            <w:tcW w:w="3583" w:type="dxa"/>
            <w:gridSpan w:val="2"/>
          </w:tcPr>
          <w:p w14:paraId="7094F899">
            <w:pPr>
              <w:pStyle w:val="73"/>
              <w:spacing w:before="2"/>
              <w:ind w:left="1080" w:right="1070"/>
              <w:jc w:val="center"/>
              <w:rPr>
                <w:rFonts w:asciiTheme="minorHAnsi" w:hAnsiTheme="minorHAnsi" w:cstheme="minorBidi"/>
                <w:sz w:val="28"/>
                <w:lang w:val="en-US"/>
              </w:rPr>
            </w:pPr>
            <w:r>
              <w:rPr>
                <w:rFonts w:asciiTheme="minorHAnsi" w:hAnsiTheme="minorHAnsi" w:cstheme="minorBidi"/>
                <w:sz w:val="28"/>
                <w:lang w:val="en-US"/>
              </w:rPr>
              <w:t>Дата</w:t>
            </w:r>
          </w:p>
          <w:p w14:paraId="47B5D564">
            <w:pPr>
              <w:pStyle w:val="73"/>
              <w:spacing w:before="48"/>
              <w:ind w:left="1080" w:right="1071"/>
              <w:jc w:val="center"/>
              <w:rPr>
                <w:rFonts w:asciiTheme="minorHAnsi" w:hAnsiTheme="minorHAnsi" w:cstheme="minorBidi"/>
                <w:sz w:val="28"/>
                <w:lang w:val="en-US"/>
              </w:rPr>
            </w:pPr>
            <w:r>
              <w:rPr>
                <w:rFonts w:asciiTheme="minorHAnsi" w:hAnsiTheme="minorHAnsi" w:cstheme="minorBidi"/>
                <w:sz w:val="28"/>
                <w:lang w:val="en-US"/>
              </w:rPr>
              <w:t>проведения</w:t>
            </w:r>
          </w:p>
        </w:tc>
      </w:tr>
      <w:tr w14:paraId="5F0AF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71" w:hRule="atLeast"/>
        </w:trPr>
        <w:tc>
          <w:tcPr>
            <w:tcW w:w="1344" w:type="dxa"/>
            <w:vMerge w:val="continue"/>
            <w:tcBorders>
              <w:top w:val="nil"/>
            </w:tcBorders>
          </w:tcPr>
          <w:p w14:paraId="0CEBD8F0">
            <w:pPr>
              <w:widowControl w:val="0"/>
              <w:autoSpaceDE w:val="0"/>
              <w:autoSpaceDN w:val="0"/>
              <w:spacing w:after="0" w:line="240" w:lineRule="auto"/>
              <w:rPr>
                <w:rFonts w:asciiTheme="minorHAnsi" w:hAnsiTheme="minorHAnsi" w:cstheme="minorBidi"/>
                <w:sz w:val="2"/>
                <w:szCs w:val="2"/>
                <w:lang w:val="en-US"/>
              </w:rPr>
            </w:pPr>
          </w:p>
        </w:tc>
        <w:tc>
          <w:tcPr>
            <w:tcW w:w="8600" w:type="dxa"/>
            <w:vMerge w:val="continue"/>
            <w:tcBorders>
              <w:top w:val="nil"/>
            </w:tcBorders>
          </w:tcPr>
          <w:p w14:paraId="3873F87F">
            <w:pPr>
              <w:widowControl w:val="0"/>
              <w:autoSpaceDE w:val="0"/>
              <w:autoSpaceDN w:val="0"/>
              <w:spacing w:after="0" w:line="240" w:lineRule="auto"/>
              <w:rPr>
                <w:rFonts w:asciiTheme="minorHAnsi" w:hAnsiTheme="minorHAnsi" w:cstheme="minorBidi"/>
                <w:sz w:val="2"/>
                <w:szCs w:val="2"/>
                <w:lang w:val="en-US"/>
              </w:rPr>
            </w:pPr>
          </w:p>
        </w:tc>
        <w:tc>
          <w:tcPr>
            <w:tcW w:w="1198" w:type="dxa"/>
            <w:vMerge w:val="continue"/>
            <w:tcBorders>
              <w:top w:val="nil"/>
            </w:tcBorders>
          </w:tcPr>
          <w:p w14:paraId="52760F43">
            <w:pPr>
              <w:widowControl w:val="0"/>
              <w:autoSpaceDE w:val="0"/>
              <w:autoSpaceDN w:val="0"/>
              <w:spacing w:after="0" w:line="240" w:lineRule="auto"/>
              <w:rPr>
                <w:rFonts w:asciiTheme="minorHAnsi" w:hAnsiTheme="minorHAnsi" w:cstheme="minorBidi"/>
                <w:sz w:val="2"/>
                <w:szCs w:val="2"/>
                <w:lang w:val="en-US"/>
              </w:rPr>
            </w:pPr>
          </w:p>
        </w:tc>
        <w:tc>
          <w:tcPr>
            <w:tcW w:w="1742" w:type="dxa"/>
          </w:tcPr>
          <w:p w14:paraId="6D4F7593">
            <w:pPr>
              <w:pStyle w:val="73"/>
              <w:ind w:left="569" w:right="559"/>
              <w:jc w:val="center"/>
              <w:rPr>
                <w:rFonts w:asciiTheme="minorHAnsi" w:hAnsiTheme="minorHAnsi" w:cstheme="minorBidi"/>
                <w:sz w:val="28"/>
                <w:lang w:val="en-US"/>
              </w:rPr>
            </w:pPr>
            <w:r>
              <w:rPr>
                <w:rFonts w:asciiTheme="minorHAnsi" w:hAnsiTheme="minorHAnsi" w:cstheme="minorBidi"/>
                <w:sz w:val="28"/>
                <w:lang w:val="en-US"/>
              </w:rPr>
              <w:t>план</w:t>
            </w:r>
          </w:p>
        </w:tc>
        <w:tc>
          <w:tcPr>
            <w:tcW w:w="1841" w:type="dxa"/>
          </w:tcPr>
          <w:p w14:paraId="54C62134">
            <w:pPr>
              <w:pStyle w:val="73"/>
              <w:ind w:left="617" w:right="608"/>
              <w:jc w:val="center"/>
              <w:rPr>
                <w:rFonts w:asciiTheme="minorHAnsi" w:hAnsiTheme="minorHAnsi" w:cstheme="minorBidi"/>
                <w:sz w:val="28"/>
                <w:lang w:val="en-US"/>
              </w:rPr>
            </w:pPr>
            <w:r>
              <w:rPr>
                <w:rFonts w:asciiTheme="minorHAnsi" w:hAnsiTheme="minorHAnsi" w:cstheme="minorBidi"/>
                <w:sz w:val="28"/>
                <w:lang w:val="en-US"/>
              </w:rPr>
              <w:t>факт</w:t>
            </w:r>
          </w:p>
        </w:tc>
      </w:tr>
      <w:tr w14:paraId="1031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69" w:hRule="atLeast"/>
        </w:trPr>
        <w:tc>
          <w:tcPr>
            <w:tcW w:w="1344" w:type="dxa"/>
          </w:tcPr>
          <w:p w14:paraId="1F77FC0B">
            <w:pPr>
              <w:pStyle w:val="73"/>
              <w:ind w:left="292"/>
              <w:rPr>
                <w:rFonts w:asciiTheme="minorHAnsi" w:hAnsiTheme="minorHAnsi" w:cstheme="minorBidi"/>
                <w:sz w:val="28"/>
                <w:lang w:val="en-US"/>
              </w:rPr>
            </w:pPr>
            <w:r>
              <w:rPr>
                <w:rFonts w:asciiTheme="minorHAnsi" w:hAnsiTheme="minorHAnsi" w:cstheme="minorBidi"/>
                <w:sz w:val="28"/>
                <w:lang w:val="en-US"/>
              </w:rPr>
              <w:t>1.</w:t>
            </w:r>
          </w:p>
        </w:tc>
        <w:tc>
          <w:tcPr>
            <w:tcW w:w="8600" w:type="dxa"/>
          </w:tcPr>
          <w:p w14:paraId="396BC46A">
            <w:pPr>
              <w:pStyle w:val="73"/>
              <w:ind w:left="293"/>
              <w:rPr>
                <w:rFonts w:asciiTheme="minorHAnsi" w:hAnsiTheme="minorHAnsi" w:cstheme="minorBidi"/>
                <w:b/>
                <w:sz w:val="28"/>
                <w:lang w:val="en-US"/>
              </w:rPr>
            </w:pPr>
            <w:r>
              <w:rPr>
                <w:rFonts w:asciiTheme="minorHAnsi" w:hAnsiTheme="minorHAnsi" w:cstheme="minorBidi"/>
                <w:b/>
                <w:sz w:val="28"/>
                <w:lang w:val="en-US"/>
              </w:rPr>
              <w:t>Числаивычисления</w:t>
            </w:r>
          </w:p>
        </w:tc>
        <w:tc>
          <w:tcPr>
            <w:tcW w:w="1198" w:type="dxa"/>
          </w:tcPr>
          <w:p w14:paraId="08442FE0">
            <w:pPr>
              <w:pStyle w:val="73"/>
              <w:ind w:right="517"/>
              <w:jc w:val="right"/>
              <w:rPr>
                <w:rFonts w:asciiTheme="minorHAnsi" w:hAnsiTheme="minorHAnsi" w:cstheme="minorBidi"/>
                <w:sz w:val="28"/>
                <w:lang w:val="en-US"/>
              </w:rPr>
            </w:pPr>
            <w:r>
              <w:rPr>
                <w:rFonts w:asciiTheme="minorHAnsi" w:hAnsiTheme="minorHAnsi" w:cstheme="minorBidi"/>
                <w:sz w:val="28"/>
                <w:lang w:val="en-US"/>
              </w:rPr>
              <w:t>1</w:t>
            </w:r>
          </w:p>
        </w:tc>
        <w:tc>
          <w:tcPr>
            <w:tcW w:w="1742" w:type="dxa"/>
          </w:tcPr>
          <w:p w14:paraId="04BFD36F">
            <w:pPr>
              <w:pStyle w:val="73"/>
              <w:rPr>
                <w:rFonts w:asciiTheme="minorHAnsi" w:hAnsiTheme="minorHAnsi" w:cstheme="minorBidi"/>
                <w:sz w:val="28"/>
                <w:lang w:val="en-US"/>
              </w:rPr>
            </w:pPr>
          </w:p>
        </w:tc>
        <w:tc>
          <w:tcPr>
            <w:tcW w:w="1841" w:type="dxa"/>
          </w:tcPr>
          <w:p w14:paraId="455989ED">
            <w:pPr>
              <w:pStyle w:val="73"/>
              <w:rPr>
                <w:rFonts w:asciiTheme="minorHAnsi" w:hAnsiTheme="minorHAnsi" w:cstheme="minorBidi"/>
                <w:sz w:val="28"/>
                <w:lang w:val="en-US"/>
              </w:rPr>
            </w:pPr>
          </w:p>
        </w:tc>
      </w:tr>
      <w:tr w14:paraId="74219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71" w:hRule="atLeast"/>
        </w:trPr>
        <w:tc>
          <w:tcPr>
            <w:tcW w:w="1344" w:type="dxa"/>
          </w:tcPr>
          <w:p w14:paraId="57472B1E">
            <w:pPr>
              <w:pStyle w:val="73"/>
              <w:ind w:left="292"/>
              <w:rPr>
                <w:rFonts w:asciiTheme="minorHAnsi" w:hAnsiTheme="minorHAnsi" w:cstheme="minorBidi"/>
                <w:sz w:val="28"/>
                <w:lang w:val="en-US"/>
              </w:rPr>
            </w:pPr>
            <w:r>
              <w:rPr>
                <w:rFonts w:asciiTheme="minorHAnsi" w:hAnsiTheme="minorHAnsi" w:cstheme="minorBidi"/>
                <w:sz w:val="28"/>
                <w:lang w:val="en-US"/>
              </w:rPr>
              <w:t>2.</w:t>
            </w:r>
          </w:p>
        </w:tc>
        <w:tc>
          <w:tcPr>
            <w:tcW w:w="8600" w:type="dxa"/>
          </w:tcPr>
          <w:p w14:paraId="16561CA9">
            <w:pPr>
              <w:pStyle w:val="73"/>
              <w:ind w:left="293"/>
              <w:rPr>
                <w:rFonts w:asciiTheme="minorHAnsi" w:hAnsiTheme="minorHAnsi" w:cstheme="minorBidi"/>
                <w:b/>
                <w:sz w:val="28"/>
                <w:lang w:val="en-US"/>
              </w:rPr>
            </w:pPr>
            <w:r>
              <w:rPr>
                <w:rFonts w:asciiTheme="minorHAnsi" w:hAnsiTheme="minorHAnsi" w:cstheme="minorBidi"/>
                <w:b/>
                <w:sz w:val="28"/>
                <w:lang w:val="en-US"/>
              </w:rPr>
              <w:t>Выражения.Преобразованиевыражений</w:t>
            </w:r>
          </w:p>
        </w:tc>
        <w:tc>
          <w:tcPr>
            <w:tcW w:w="1198" w:type="dxa"/>
          </w:tcPr>
          <w:p w14:paraId="04CB4207">
            <w:pPr>
              <w:pStyle w:val="73"/>
              <w:ind w:right="517"/>
              <w:jc w:val="right"/>
              <w:rPr>
                <w:rFonts w:asciiTheme="minorHAnsi" w:hAnsiTheme="minorHAnsi" w:cstheme="minorBidi"/>
                <w:sz w:val="28"/>
                <w:lang w:val="en-US"/>
              </w:rPr>
            </w:pPr>
            <w:r>
              <w:rPr>
                <w:rFonts w:asciiTheme="minorHAnsi" w:hAnsiTheme="minorHAnsi" w:cstheme="minorBidi"/>
                <w:sz w:val="28"/>
                <w:lang w:val="en-US"/>
              </w:rPr>
              <w:t>1</w:t>
            </w:r>
          </w:p>
        </w:tc>
        <w:tc>
          <w:tcPr>
            <w:tcW w:w="1742" w:type="dxa"/>
          </w:tcPr>
          <w:p w14:paraId="1AA880CE">
            <w:pPr>
              <w:pStyle w:val="73"/>
              <w:rPr>
                <w:rFonts w:asciiTheme="minorHAnsi" w:hAnsiTheme="minorHAnsi" w:cstheme="minorBidi"/>
                <w:sz w:val="28"/>
                <w:lang w:val="en-US"/>
              </w:rPr>
            </w:pPr>
          </w:p>
        </w:tc>
        <w:tc>
          <w:tcPr>
            <w:tcW w:w="1841" w:type="dxa"/>
          </w:tcPr>
          <w:p w14:paraId="240DB2DE">
            <w:pPr>
              <w:pStyle w:val="73"/>
              <w:rPr>
                <w:rFonts w:asciiTheme="minorHAnsi" w:hAnsiTheme="minorHAnsi" w:cstheme="minorBidi"/>
                <w:sz w:val="28"/>
                <w:lang w:val="en-US"/>
              </w:rPr>
            </w:pPr>
          </w:p>
        </w:tc>
      </w:tr>
      <w:tr w14:paraId="57813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71" w:hRule="atLeast"/>
        </w:trPr>
        <w:tc>
          <w:tcPr>
            <w:tcW w:w="1344" w:type="dxa"/>
          </w:tcPr>
          <w:p w14:paraId="4C3ABA15">
            <w:pPr>
              <w:pStyle w:val="73"/>
              <w:ind w:left="292"/>
              <w:rPr>
                <w:rFonts w:asciiTheme="minorHAnsi" w:hAnsiTheme="minorHAnsi" w:cstheme="minorBidi"/>
                <w:sz w:val="28"/>
                <w:lang w:val="en-US"/>
              </w:rPr>
            </w:pPr>
            <w:r>
              <w:rPr>
                <w:rFonts w:asciiTheme="minorHAnsi" w:hAnsiTheme="minorHAnsi" w:cstheme="minorBidi"/>
                <w:sz w:val="28"/>
                <w:lang w:val="en-US"/>
              </w:rPr>
              <w:t>3</w:t>
            </w:r>
          </w:p>
        </w:tc>
        <w:tc>
          <w:tcPr>
            <w:tcW w:w="8600" w:type="dxa"/>
          </w:tcPr>
          <w:p w14:paraId="7DDB18B5">
            <w:pPr>
              <w:pStyle w:val="73"/>
              <w:ind w:left="293"/>
              <w:rPr>
                <w:rFonts w:asciiTheme="minorHAnsi" w:hAnsiTheme="minorHAnsi" w:cstheme="minorBidi"/>
                <w:b/>
                <w:sz w:val="28"/>
                <w:lang w:val="en-US"/>
              </w:rPr>
            </w:pPr>
            <w:r>
              <w:rPr>
                <w:rFonts w:asciiTheme="minorHAnsi" w:hAnsiTheme="minorHAnsi" w:cstheme="minorBidi"/>
                <w:b/>
                <w:sz w:val="28"/>
                <w:lang w:val="en-US"/>
              </w:rPr>
              <w:t>Уравненияисистемыуравнений</w:t>
            </w:r>
          </w:p>
        </w:tc>
        <w:tc>
          <w:tcPr>
            <w:tcW w:w="1198" w:type="dxa"/>
          </w:tcPr>
          <w:p w14:paraId="0B5AD120">
            <w:pPr>
              <w:pStyle w:val="73"/>
              <w:ind w:right="517"/>
              <w:jc w:val="right"/>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27B38AA5">
            <w:pPr>
              <w:pStyle w:val="73"/>
              <w:rPr>
                <w:rFonts w:asciiTheme="minorHAnsi" w:hAnsiTheme="minorHAnsi" w:cstheme="minorBidi"/>
                <w:sz w:val="28"/>
                <w:lang w:val="en-US"/>
              </w:rPr>
            </w:pPr>
          </w:p>
        </w:tc>
        <w:tc>
          <w:tcPr>
            <w:tcW w:w="1841" w:type="dxa"/>
          </w:tcPr>
          <w:p w14:paraId="241583EA">
            <w:pPr>
              <w:pStyle w:val="73"/>
              <w:rPr>
                <w:rFonts w:asciiTheme="minorHAnsi" w:hAnsiTheme="minorHAnsi" w:cstheme="minorBidi"/>
                <w:sz w:val="28"/>
                <w:lang w:val="en-US"/>
              </w:rPr>
            </w:pPr>
          </w:p>
        </w:tc>
      </w:tr>
      <w:tr w14:paraId="14844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69" w:hRule="atLeast"/>
        </w:trPr>
        <w:tc>
          <w:tcPr>
            <w:tcW w:w="1344" w:type="dxa"/>
          </w:tcPr>
          <w:p w14:paraId="4D55D878">
            <w:pPr>
              <w:pStyle w:val="73"/>
              <w:ind w:left="292"/>
              <w:rPr>
                <w:rFonts w:asciiTheme="minorHAnsi" w:hAnsiTheme="minorHAnsi" w:cstheme="minorBidi"/>
                <w:sz w:val="28"/>
                <w:lang w:val="en-US"/>
              </w:rPr>
            </w:pPr>
            <w:r>
              <w:rPr>
                <w:rFonts w:asciiTheme="minorHAnsi" w:hAnsiTheme="minorHAnsi" w:cstheme="minorBidi"/>
                <w:sz w:val="28"/>
                <w:lang w:val="en-US"/>
              </w:rPr>
              <w:t>4</w:t>
            </w:r>
          </w:p>
        </w:tc>
        <w:tc>
          <w:tcPr>
            <w:tcW w:w="8600" w:type="dxa"/>
          </w:tcPr>
          <w:p w14:paraId="4FC57C80">
            <w:pPr>
              <w:pStyle w:val="73"/>
              <w:ind w:left="293"/>
              <w:rPr>
                <w:rFonts w:asciiTheme="minorHAnsi" w:hAnsiTheme="minorHAnsi" w:cstheme="minorBidi"/>
                <w:b/>
                <w:sz w:val="28"/>
                <w:lang w:val="en-US"/>
              </w:rPr>
            </w:pPr>
            <w:r>
              <w:rPr>
                <w:rFonts w:asciiTheme="minorHAnsi" w:hAnsiTheme="minorHAnsi" w:cstheme="minorBidi"/>
                <w:b/>
                <w:sz w:val="28"/>
                <w:lang w:val="en-US"/>
              </w:rPr>
              <w:t>Неравенстваисистемынеравенств</w:t>
            </w:r>
          </w:p>
        </w:tc>
        <w:tc>
          <w:tcPr>
            <w:tcW w:w="1198" w:type="dxa"/>
          </w:tcPr>
          <w:p w14:paraId="4DBFAF5F">
            <w:pPr>
              <w:pStyle w:val="73"/>
              <w:ind w:right="517"/>
              <w:jc w:val="right"/>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51B7D9A0">
            <w:pPr>
              <w:pStyle w:val="73"/>
              <w:rPr>
                <w:rFonts w:asciiTheme="minorHAnsi" w:hAnsiTheme="minorHAnsi" w:cstheme="minorBidi"/>
                <w:sz w:val="28"/>
                <w:lang w:val="en-US"/>
              </w:rPr>
            </w:pPr>
          </w:p>
        </w:tc>
        <w:tc>
          <w:tcPr>
            <w:tcW w:w="1841" w:type="dxa"/>
          </w:tcPr>
          <w:p w14:paraId="463241E6">
            <w:pPr>
              <w:pStyle w:val="73"/>
              <w:rPr>
                <w:rFonts w:asciiTheme="minorHAnsi" w:hAnsiTheme="minorHAnsi" w:cstheme="minorBidi"/>
                <w:sz w:val="28"/>
                <w:lang w:val="en-US"/>
              </w:rPr>
            </w:pPr>
          </w:p>
        </w:tc>
      </w:tr>
    </w:tbl>
    <w:p w14:paraId="39433C2C">
      <w:pPr>
        <w:sectPr>
          <w:pgSz w:w="16840" w:h="11910" w:orient="landscape"/>
          <w:pgMar w:top="1060" w:right="720" w:bottom="280" w:left="1160" w:header="720" w:footer="720" w:gutter="0"/>
          <w:cols w:space="720" w:num="1"/>
        </w:sectPr>
      </w:pPr>
    </w:p>
    <w:p w14:paraId="72B329AD">
      <w:pPr>
        <w:pStyle w:val="38"/>
        <w:spacing w:before="3"/>
        <w:rPr>
          <w:sz w:val="2"/>
        </w:rPr>
      </w:pPr>
    </w:p>
    <w:tbl>
      <w:tblPr>
        <w:tblStyle w:val="69"/>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8600"/>
        <w:gridCol w:w="1198"/>
        <w:gridCol w:w="1742"/>
        <w:gridCol w:w="1841"/>
      </w:tblGrid>
      <w:tr w14:paraId="3B12B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trPr>
        <w:tc>
          <w:tcPr>
            <w:tcW w:w="1344" w:type="dxa"/>
          </w:tcPr>
          <w:p w14:paraId="6EE47A21">
            <w:pPr>
              <w:pStyle w:val="73"/>
              <w:spacing w:before="2"/>
              <w:ind w:left="292"/>
              <w:rPr>
                <w:rFonts w:asciiTheme="minorHAnsi" w:hAnsiTheme="minorHAnsi" w:cstheme="minorBidi"/>
                <w:sz w:val="28"/>
                <w:lang w:val="en-US"/>
              </w:rPr>
            </w:pPr>
            <w:r>
              <w:rPr>
                <w:rFonts w:asciiTheme="minorHAnsi" w:hAnsiTheme="minorHAnsi" w:cstheme="minorBidi"/>
                <w:sz w:val="28"/>
                <w:lang w:val="en-US"/>
              </w:rPr>
              <w:t>5</w:t>
            </w:r>
          </w:p>
        </w:tc>
        <w:tc>
          <w:tcPr>
            <w:tcW w:w="8600" w:type="dxa"/>
          </w:tcPr>
          <w:p w14:paraId="23CA1370">
            <w:pPr>
              <w:pStyle w:val="73"/>
              <w:spacing w:before="2"/>
              <w:ind w:left="293"/>
              <w:rPr>
                <w:rFonts w:asciiTheme="minorHAnsi" w:hAnsiTheme="minorHAnsi" w:cstheme="minorBidi"/>
                <w:b/>
                <w:sz w:val="28"/>
                <w:lang w:val="en-US"/>
              </w:rPr>
            </w:pPr>
            <w:r>
              <w:rPr>
                <w:rFonts w:asciiTheme="minorHAnsi" w:hAnsiTheme="minorHAnsi" w:cstheme="minorBidi"/>
                <w:b/>
                <w:sz w:val="28"/>
                <w:lang w:val="en-US"/>
              </w:rPr>
              <w:t>Последовательностьипрогрессия</w:t>
            </w:r>
          </w:p>
        </w:tc>
        <w:tc>
          <w:tcPr>
            <w:tcW w:w="1198" w:type="dxa"/>
          </w:tcPr>
          <w:p w14:paraId="13296A94">
            <w:pPr>
              <w:pStyle w:val="73"/>
              <w:spacing w:before="2"/>
              <w:ind w:left="9"/>
              <w:jc w:val="center"/>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3269E6F7">
            <w:pPr>
              <w:pStyle w:val="73"/>
              <w:rPr>
                <w:rFonts w:asciiTheme="minorHAnsi" w:hAnsiTheme="minorHAnsi" w:cstheme="minorBidi"/>
                <w:sz w:val="28"/>
                <w:lang w:val="en-US"/>
              </w:rPr>
            </w:pPr>
          </w:p>
        </w:tc>
        <w:tc>
          <w:tcPr>
            <w:tcW w:w="1841" w:type="dxa"/>
          </w:tcPr>
          <w:p w14:paraId="06310DFC">
            <w:pPr>
              <w:pStyle w:val="73"/>
              <w:rPr>
                <w:rFonts w:asciiTheme="minorHAnsi" w:hAnsiTheme="minorHAnsi" w:cstheme="minorBidi"/>
                <w:sz w:val="28"/>
                <w:lang w:val="en-US"/>
              </w:rPr>
            </w:pPr>
          </w:p>
        </w:tc>
      </w:tr>
      <w:tr w14:paraId="0E8D4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44" w:type="dxa"/>
          </w:tcPr>
          <w:p w14:paraId="59FE9898">
            <w:pPr>
              <w:pStyle w:val="73"/>
              <w:ind w:left="292"/>
              <w:rPr>
                <w:rFonts w:asciiTheme="minorHAnsi" w:hAnsiTheme="minorHAnsi" w:cstheme="minorBidi"/>
                <w:sz w:val="28"/>
                <w:lang w:val="en-US"/>
              </w:rPr>
            </w:pPr>
            <w:r>
              <w:rPr>
                <w:rFonts w:asciiTheme="minorHAnsi" w:hAnsiTheme="minorHAnsi" w:cstheme="minorBidi"/>
                <w:sz w:val="28"/>
                <w:lang w:val="en-US"/>
              </w:rPr>
              <w:t>6</w:t>
            </w:r>
          </w:p>
        </w:tc>
        <w:tc>
          <w:tcPr>
            <w:tcW w:w="8600" w:type="dxa"/>
          </w:tcPr>
          <w:p w14:paraId="52D4F28A">
            <w:pPr>
              <w:pStyle w:val="73"/>
              <w:ind w:left="293"/>
              <w:rPr>
                <w:rFonts w:asciiTheme="minorHAnsi" w:hAnsiTheme="minorHAnsi" w:cstheme="minorBidi"/>
                <w:b/>
                <w:sz w:val="28"/>
                <w:lang w:val="en-US"/>
              </w:rPr>
            </w:pPr>
            <w:r>
              <w:rPr>
                <w:rFonts w:asciiTheme="minorHAnsi" w:hAnsiTheme="minorHAnsi" w:cstheme="minorBidi"/>
                <w:b/>
                <w:sz w:val="28"/>
                <w:lang w:val="en-US"/>
              </w:rPr>
              <w:t>Функции</w:t>
            </w:r>
          </w:p>
        </w:tc>
        <w:tc>
          <w:tcPr>
            <w:tcW w:w="1198" w:type="dxa"/>
          </w:tcPr>
          <w:p w14:paraId="26147B2E">
            <w:pPr>
              <w:pStyle w:val="73"/>
              <w:ind w:left="9"/>
              <w:jc w:val="center"/>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63B8A66E">
            <w:pPr>
              <w:pStyle w:val="73"/>
              <w:rPr>
                <w:rFonts w:asciiTheme="minorHAnsi" w:hAnsiTheme="minorHAnsi" w:cstheme="minorBidi"/>
                <w:sz w:val="28"/>
                <w:lang w:val="en-US"/>
              </w:rPr>
            </w:pPr>
          </w:p>
        </w:tc>
        <w:tc>
          <w:tcPr>
            <w:tcW w:w="1841" w:type="dxa"/>
          </w:tcPr>
          <w:p w14:paraId="17005492">
            <w:pPr>
              <w:pStyle w:val="73"/>
              <w:rPr>
                <w:rFonts w:asciiTheme="minorHAnsi" w:hAnsiTheme="minorHAnsi" w:cstheme="minorBidi"/>
                <w:sz w:val="28"/>
                <w:lang w:val="en-US"/>
              </w:rPr>
            </w:pPr>
          </w:p>
        </w:tc>
      </w:tr>
      <w:tr w14:paraId="2B902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44" w:type="dxa"/>
          </w:tcPr>
          <w:p w14:paraId="0A516A51">
            <w:pPr>
              <w:pStyle w:val="73"/>
              <w:ind w:left="292"/>
              <w:rPr>
                <w:rFonts w:asciiTheme="minorHAnsi" w:hAnsiTheme="minorHAnsi" w:cstheme="minorBidi"/>
                <w:sz w:val="28"/>
                <w:lang w:val="en-US"/>
              </w:rPr>
            </w:pPr>
            <w:r>
              <w:rPr>
                <w:rFonts w:asciiTheme="minorHAnsi" w:hAnsiTheme="minorHAnsi" w:cstheme="minorBidi"/>
                <w:sz w:val="28"/>
                <w:lang w:val="en-US"/>
              </w:rPr>
              <w:t>7</w:t>
            </w:r>
          </w:p>
        </w:tc>
        <w:tc>
          <w:tcPr>
            <w:tcW w:w="8600" w:type="dxa"/>
          </w:tcPr>
          <w:p w14:paraId="63644401">
            <w:pPr>
              <w:pStyle w:val="73"/>
              <w:ind w:left="293"/>
              <w:rPr>
                <w:rFonts w:asciiTheme="minorHAnsi" w:hAnsiTheme="minorHAnsi" w:cstheme="minorBidi"/>
                <w:b/>
                <w:sz w:val="28"/>
                <w:lang w:val="en-US"/>
              </w:rPr>
            </w:pPr>
            <w:r>
              <w:rPr>
                <w:rFonts w:asciiTheme="minorHAnsi" w:hAnsiTheme="minorHAnsi" w:cstheme="minorBidi"/>
                <w:b/>
                <w:sz w:val="28"/>
                <w:lang w:val="en-US"/>
              </w:rPr>
              <w:t>Текстовыезадачи</w:t>
            </w:r>
          </w:p>
        </w:tc>
        <w:tc>
          <w:tcPr>
            <w:tcW w:w="1198" w:type="dxa"/>
          </w:tcPr>
          <w:p w14:paraId="55F4B4AF">
            <w:pPr>
              <w:pStyle w:val="73"/>
              <w:ind w:left="9"/>
              <w:jc w:val="center"/>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3B63F12A">
            <w:pPr>
              <w:pStyle w:val="73"/>
              <w:rPr>
                <w:rFonts w:asciiTheme="minorHAnsi" w:hAnsiTheme="minorHAnsi" w:cstheme="minorBidi"/>
                <w:sz w:val="28"/>
                <w:lang w:val="en-US"/>
              </w:rPr>
            </w:pPr>
          </w:p>
        </w:tc>
        <w:tc>
          <w:tcPr>
            <w:tcW w:w="1841" w:type="dxa"/>
          </w:tcPr>
          <w:p w14:paraId="3D1CE9DF">
            <w:pPr>
              <w:pStyle w:val="73"/>
              <w:rPr>
                <w:rFonts w:asciiTheme="minorHAnsi" w:hAnsiTheme="minorHAnsi" w:cstheme="minorBidi"/>
                <w:sz w:val="28"/>
                <w:lang w:val="en-US"/>
              </w:rPr>
            </w:pPr>
          </w:p>
        </w:tc>
      </w:tr>
      <w:tr w14:paraId="286FD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trPr>
        <w:tc>
          <w:tcPr>
            <w:tcW w:w="1344" w:type="dxa"/>
          </w:tcPr>
          <w:p w14:paraId="262B2AE3">
            <w:pPr>
              <w:pStyle w:val="73"/>
              <w:ind w:left="292"/>
              <w:rPr>
                <w:rFonts w:asciiTheme="minorHAnsi" w:hAnsiTheme="minorHAnsi" w:cstheme="minorBidi"/>
                <w:sz w:val="28"/>
                <w:lang w:val="en-US"/>
              </w:rPr>
            </w:pPr>
            <w:r>
              <w:rPr>
                <w:rFonts w:asciiTheme="minorHAnsi" w:hAnsiTheme="minorHAnsi" w:cstheme="minorBidi"/>
                <w:sz w:val="28"/>
                <w:lang w:val="en-US"/>
              </w:rPr>
              <w:t>8</w:t>
            </w:r>
          </w:p>
        </w:tc>
        <w:tc>
          <w:tcPr>
            <w:tcW w:w="8600" w:type="dxa"/>
          </w:tcPr>
          <w:p w14:paraId="190CAFC3">
            <w:pPr>
              <w:pStyle w:val="73"/>
              <w:ind w:left="293"/>
              <w:rPr>
                <w:rFonts w:asciiTheme="minorHAnsi" w:hAnsiTheme="minorHAnsi" w:cstheme="minorBidi"/>
                <w:b/>
                <w:sz w:val="28"/>
                <w:lang w:val="en-US"/>
              </w:rPr>
            </w:pPr>
            <w:r>
              <w:rPr>
                <w:rFonts w:asciiTheme="minorHAnsi" w:hAnsiTheme="minorHAnsi" w:cstheme="minorBidi"/>
                <w:b/>
                <w:sz w:val="28"/>
                <w:lang w:val="en-US"/>
              </w:rPr>
              <w:t>Статистикаивероятность</w:t>
            </w:r>
          </w:p>
        </w:tc>
        <w:tc>
          <w:tcPr>
            <w:tcW w:w="1198" w:type="dxa"/>
          </w:tcPr>
          <w:p w14:paraId="5453A017">
            <w:pPr>
              <w:pStyle w:val="73"/>
              <w:ind w:left="9"/>
              <w:jc w:val="center"/>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5009DA35">
            <w:pPr>
              <w:pStyle w:val="73"/>
              <w:rPr>
                <w:rFonts w:asciiTheme="minorHAnsi" w:hAnsiTheme="minorHAnsi" w:cstheme="minorBidi"/>
                <w:sz w:val="28"/>
                <w:lang w:val="en-US"/>
              </w:rPr>
            </w:pPr>
          </w:p>
        </w:tc>
        <w:tc>
          <w:tcPr>
            <w:tcW w:w="1841" w:type="dxa"/>
          </w:tcPr>
          <w:p w14:paraId="1E98A0D4">
            <w:pPr>
              <w:pStyle w:val="73"/>
              <w:rPr>
                <w:rFonts w:asciiTheme="minorHAnsi" w:hAnsiTheme="minorHAnsi" w:cstheme="minorBidi"/>
                <w:sz w:val="28"/>
                <w:lang w:val="en-US"/>
              </w:rPr>
            </w:pPr>
          </w:p>
        </w:tc>
      </w:tr>
      <w:tr w14:paraId="57B8A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rPr>
        <w:tc>
          <w:tcPr>
            <w:tcW w:w="1344" w:type="dxa"/>
          </w:tcPr>
          <w:p w14:paraId="0628CCEC">
            <w:pPr>
              <w:pStyle w:val="73"/>
              <w:ind w:left="292"/>
              <w:rPr>
                <w:rFonts w:asciiTheme="minorHAnsi" w:hAnsiTheme="minorHAnsi" w:cstheme="minorBidi"/>
                <w:sz w:val="28"/>
                <w:lang w:val="en-US"/>
              </w:rPr>
            </w:pPr>
            <w:r>
              <w:rPr>
                <w:rFonts w:asciiTheme="minorHAnsi" w:hAnsiTheme="minorHAnsi" w:cstheme="minorBidi"/>
                <w:sz w:val="28"/>
                <w:lang w:val="en-US"/>
              </w:rPr>
              <w:t>9</w:t>
            </w:r>
          </w:p>
        </w:tc>
        <w:tc>
          <w:tcPr>
            <w:tcW w:w="8600" w:type="dxa"/>
          </w:tcPr>
          <w:p w14:paraId="54C597F8">
            <w:pPr>
              <w:pStyle w:val="73"/>
              <w:ind w:left="293"/>
              <w:rPr>
                <w:rFonts w:asciiTheme="minorHAnsi" w:hAnsiTheme="minorHAnsi" w:cstheme="minorBidi"/>
                <w:b/>
                <w:sz w:val="28"/>
                <w:lang w:val="en-US"/>
              </w:rPr>
            </w:pPr>
            <w:r>
              <w:rPr>
                <w:rFonts w:asciiTheme="minorHAnsi" w:hAnsiTheme="minorHAnsi" w:cstheme="minorBidi"/>
                <w:b/>
                <w:sz w:val="28"/>
                <w:lang w:val="en-US"/>
              </w:rPr>
              <w:t>Геометрическиезадачи</w:t>
            </w:r>
          </w:p>
        </w:tc>
        <w:tc>
          <w:tcPr>
            <w:tcW w:w="1198" w:type="dxa"/>
          </w:tcPr>
          <w:p w14:paraId="662F8269">
            <w:pPr>
              <w:pStyle w:val="73"/>
              <w:ind w:left="9"/>
              <w:jc w:val="center"/>
              <w:rPr>
                <w:rFonts w:asciiTheme="minorHAnsi" w:hAnsiTheme="minorHAnsi" w:cstheme="minorBidi"/>
                <w:sz w:val="28"/>
                <w:lang w:val="en-US"/>
              </w:rPr>
            </w:pPr>
            <w:r>
              <w:rPr>
                <w:rFonts w:asciiTheme="minorHAnsi" w:hAnsiTheme="minorHAnsi" w:cstheme="minorBidi"/>
                <w:sz w:val="28"/>
                <w:lang w:val="en-US"/>
              </w:rPr>
              <w:t>2</w:t>
            </w:r>
          </w:p>
        </w:tc>
        <w:tc>
          <w:tcPr>
            <w:tcW w:w="1742" w:type="dxa"/>
          </w:tcPr>
          <w:p w14:paraId="25D89FE5">
            <w:pPr>
              <w:pStyle w:val="73"/>
              <w:rPr>
                <w:rFonts w:asciiTheme="minorHAnsi" w:hAnsiTheme="minorHAnsi" w:cstheme="minorBidi"/>
                <w:sz w:val="28"/>
                <w:lang w:val="en-US"/>
              </w:rPr>
            </w:pPr>
          </w:p>
        </w:tc>
        <w:tc>
          <w:tcPr>
            <w:tcW w:w="1841" w:type="dxa"/>
          </w:tcPr>
          <w:p w14:paraId="33698E73">
            <w:pPr>
              <w:pStyle w:val="73"/>
              <w:rPr>
                <w:rFonts w:asciiTheme="minorHAnsi" w:hAnsiTheme="minorHAnsi" w:cstheme="minorBidi"/>
                <w:sz w:val="28"/>
                <w:lang w:val="en-US"/>
              </w:rPr>
            </w:pPr>
          </w:p>
        </w:tc>
      </w:tr>
      <w:tr w14:paraId="1BAA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1" w:hRule="atLeast"/>
        </w:trPr>
        <w:tc>
          <w:tcPr>
            <w:tcW w:w="1344" w:type="dxa"/>
          </w:tcPr>
          <w:p w14:paraId="3C10AACA">
            <w:pPr>
              <w:pStyle w:val="73"/>
              <w:ind w:left="292"/>
              <w:rPr>
                <w:rFonts w:asciiTheme="minorHAnsi" w:hAnsiTheme="minorHAnsi" w:cstheme="minorBidi"/>
                <w:sz w:val="28"/>
                <w:lang w:val="en-US"/>
              </w:rPr>
            </w:pPr>
            <w:r>
              <w:rPr>
                <w:rFonts w:asciiTheme="minorHAnsi" w:hAnsiTheme="minorHAnsi" w:cstheme="minorBidi"/>
                <w:sz w:val="28"/>
                <w:lang w:val="en-US"/>
              </w:rPr>
              <w:t>10</w:t>
            </w:r>
          </w:p>
        </w:tc>
        <w:tc>
          <w:tcPr>
            <w:tcW w:w="8600" w:type="dxa"/>
          </w:tcPr>
          <w:p w14:paraId="20746F85">
            <w:pPr>
              <w:pStyle w:val="73"/>
              <w:ind w:left="293"/>
              <w:rPr>
                <w:rFonts w:asciiTheme="minorHAnsi" w:hAnsiTheme="minorHAnsi" w:cstheme="minorBidi"/>
                <w:b/>
                <w:sz w:val="28"/>
                <w:lang w:val="en-US"/>
              </w:rPr>
            </w:pPr>
            <w:r>
              <w:rPr>
                <w:rFonts w:asciiTheme="minorHAnsi" w:hAnsiTheme="minorHAnsi" w:cstheme="minorBidi"/>
                <w:b/>
                <w:sz w:val="28"/>
                <w:lang w:val="en-US"/>
              </w:rPr>
              <w:t>Задачиповышенногоуровнясложности.</w:t>
            </w:r>
          </w:p>
        </w:tc>
        <w:tc>
          <w:tcPr>
            <w:tcW w:w="1198" w:type="dxa"/>
          </w:tcPr>
          <w:p w14:paraId="26230DDC">
            <w:pPr>
              <w:pStyle w:val="73"/>
              <w:ind w:left="9"/>
              <w:jc w:val="center"/>
              <w:rPr>
                <w:rFonts w:asciiTheme="minorHAnsi" w:hAnsiTheme="minorHAnsi" w:cstheme="minorBidi"/>
                <w:sz w:val="28"/>
                <w:lang w:val="en-US"/>
              </w:rPr>
            </w:pPr>
            <w:r>
              <w:rPr>
                <w:rFonts w:asciiTheme="minorHAnsi" w:hAnsiTheme="minorHAnsi" w:cstheme="minorBidi"/>
                <w:sz w:val="28"/>
                <w:lang w:val="en-US"/>
              </w:rPr>
              <w:t>1</w:t>
            </w:r>
          </w:p>
        </w:tc>
        <w:tc>
          <w:tcPr>
            <w:tcW w:w="1742" w:type="dxa"/>
          </w:tcPr>
          <w:p w14:paraId="4B35F387">
            <w:pPr>
              <w:pStyle w:val="73"/>
              <w:rPr>
                <w:rFonts w:asciiTheme="minorHAnsi" w:hAnsiTheme="minorHAnsi" w:cstheme="minorBidi"/>
                <w:sz w:val="28"/>
                <w:lang w:val="en-US"/>
              </w:rPr>
            </w:pPr>
          </w:p>
        </w:tc>
        <w:tc>
          <w:tcPr>
            <w:tcW w:w="1841" w:type="dxa"/>
          </w:tcPr>
          <w:p w14:paraId="652E1854">
            <w:pPr>
              <w:pStyle w:val="73"/>
              <w:rPr>
                <w:rFonts w:asciiTheme="minorHAnsi" w:hAnsiTheme="minorHAnsi" w:cstheme="minorBidi"/>
                <w:sz w:val="28"/>
                <w:lang w:val="en-US"/>
              </w:rPr>
            </w:pPr>
          </w:p>
        </w:tc>
      </w:tr>
      <w:tr w14:paraId="67570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8" w:hRule="atLeast"/>
        </w:trPr>
        <w:tc>
          <w:tcPr>
            <w:tcW w:w="1344" w:type="dxa"/>
          </w:tcPr>
          <w:p w14:paraId="377B0FF5">
            <w:pPr>
              <w:pStyle w:val="73"/>
              <w:rPr>
                <w:rFonts w:asciiTheme="minorHAnsi" w:hAnsiTheme="minorHAnsi" w:cstheme="minorBidi"/>
                <w:sz w:val="28"/>
                <w:lang w:val="en-US"/>
              </w:rPr>
            </w:pPr>
          </w:p>
        </w:tc>
        <w:tc>
          <w:tcPr>
            <w:tcW w:w="8600" w:type="dxa"/>
          </w:tcPr>
          <w:p w14:paraId="0085B9C1">
            <w:pPr>
              <w:pStyle w:val="73"/>
              <w:spacing w:before="1"/>
              <w:rPr>
                <w:rFonts w:asciiTheme="minorHAnsi" w:hAnsiTheme="minorHAnsi" w:cstheme="minorBidi"/>
                <w:sz w:val="32"/>
                <w:lang w:val="en-US"/>
              </w:rPr>
            </w:pPr>
          </w:p>
          <w:p w14:paraId="60C17A37">
            <w:pPr>
              <w:pStyle w:val="73"/>
              <w:ind w:left="2313" w:right="2021"/>
              <w:jc w:val="center"/>
              <w:rPr>
                <w:rFonts w:asciiTheme="minorHAnsi" w:hAnsiTheme="minorHAnsi" w:cstheme="minorBidi"/>
                <w:sz w:val="28"/>
                <w:lang w:val="en-US"/>
              </w:rPr>
            </w:pPr>
            <w:r>
              <w:rPr>
                <w:rFonts w:asciiTheme="minorHAnsi" w:hAnsiTheme="minorHAnsi" w:cstheme="minorBidi"/>
                <w:sz w:val="28"/>
                <w:lang w:val="en-US"/>
              </w:rPr>
              <w:t>Итого</w:t>
            </w:r>
          </w:p>
        </w:tc>
        <w:tc>
          <w:tcPr>
            <w:tcW w:w="1198" w:type="dxa"/>
          </w:tcPr>
          <w:p w14:paraId="24711B11">
            <w:pPr>
              <w:pStyle w:val="73"/>
              <w:spacing w:before="184"/>
              <w:ind w:left="440" w:right="428"/>
              <w:jc w:val="center"/>
              <w:rPr>
                <w:rFonts w:asciiTheme="minorHAnsi" w:hAnsiTheme="minorHAnsi" w:cstheme="minorBidi"/>
                <w:sz w:val="28"/>
                <w:lang w:val="en-US"/>
              </w:rPr>
            </w:pPr>
            <w:r>
              <w:rPr>
                <w:rFonts w:asciiTheme="minorHAnsi" w:hAnsiTheme="minorHAnsi" w:cstheme="minorBidi"/>
                <w:sz w:val="28"/>
                <w:lang w:val="en-US"/>
              </w:rPr>
              <w:t>17</w:t>
            </w:r>
          </w:p>
        </w:tc>
        <w:tc>
          <w:tcPr>
            <w:tcW w:w="1742" w:type="dxa"/>
          </w:tcPr>
          <w:p w14:paraId="503468DE">
            <w:pPr>
              <w:pStyle w:val="73"/>
              <w:rPr>
                <w:rFonts w:asciiTheme="minorHAnsi" w:hAnsiTheme="minorHAnsi" w:cstheme="minorBidi"/>
                <w:sz w:val="28"/>
                <w:lang w:val="en-US"/>
              </w:rPr>
            </w:pPr>
          </w:p>
        </w:tc>
        <w:tc>
          <w:tcPr>
            <w:tcW w:w="1841" w:type="dxa"/>
          </w:tcPr>
          <w:p w14:paraId="0F33430C">
            <w:pPr>
              <w:pStyle w:val="73"/>
              <w:rPr>
                <w:rFonts w:asciiTheme="minorHAnsi" w:hAnsiTheme="minorHAnsi" w:cstheme="minorBidi"/>
                <w:sz w:val="28"/>
                <w:lang w:val="en-US"/>
              </w:rPr>
            </w:pPr>
          </w:p>
        </w:tc>
      </w:tr>
    </w:tbl>
    <w:p w14:paraId="78BC7BE2">
      <w:pPr>
        <w:pStyle w:val="187"/>
        <w:shd w:val="clear" w:color="auto" w:fill="FFFFFF"/>
        <w:spacing w:before="0" w:beforeAutospacing="0" w:after="0" w:afterAutospacing="0" w:line="360" w:lineRule="auto"/>
        <w:ind w:firstLine="708"/>
        <w:contextualSpacing/>
        <w:jc w:val="both"/>
        <w:rPr>
          <w:b/>
        </w:rPr>
      </w:pPr>
    </w:p>
    <w:p w14:paraId="150FDF07">
      <w:pPr>
        <w:pStyle w:val="4"/>
      </w:pPr>
      <w:bookmarkStart w:id="213" w:name="_Toc212551399"/>
      <w:r>
        <w:t>2.1.24 РАЗГОВОРЫ О ВАЖНОМ</w:t>
      </w:r>
      <w:bookmarkEnd w:id="213"/>
    </w:p>
    <w:p w14:paraId="0F941BFD">
      <w:pPr>
        <w:pStyle w:val="187"/>
        <w:shd w:val="clear" w:color="auto" w:fill="FFFFFF"/>
        <w:spacing w:before="0" w:beforeAutospacing="0" w:after="0" w:afterAutospacing="0" w:line="360" w:lineRule="auto"/>
        <w:contextualSpacing/>
        <w:jc w:val="both"/>
        <w:rPr>
          <w:b/>
        </w:rPr>
      </w:pPr>
      <w:r>
        <w:rPr>
          <w:b/>
        </w:rPr>
        <w:t>СОДЕРЖАНИЕ КУРСА ВНЕУРОЧНОЙ ДЕЯТЕЛЬНОСТИ «РАЗГОВОРЫ О ВАЖНОМ»</w:t>
      </w:r>
    </w:p>
    <w:p w14:paraId="628FBA63">
      <w:pPr>
        <w:pStyle w:val="2"/>
        <w:spacing w:line="360" w:lineRule="auto"/>
        <w:ind w:left="433" w:right="430"/>
        <w:contextualSpacing/>
        <w:rPr>
          <w:rFonts w:ascii="Times New Roman" w:hAnsi="Times New Roman" w:cs="Times New Roman"/>
          <w:sz w:val="24"/>
          <w:szCs w:val="24"/>
        </w:rPr>
      </w:pPr>
      <w:bookmarkStart w:id="214" w:name="_Toc212551400"/>
      <w:r>
        <w:rPr>
          <w:rFonts w:ascii="Times New Roman" w:hAnsi="Times New Roman" w:cs="Times New Roman"/>
          <w:color w:val="221F1F"/>
          <w:spacing w:val="11"/>
          <w:sz w:val="24"/>
          <w:szCs w:val="24"/>
        </w:rPr>
        <w:t>СОДЕРЖАНИЕ</w:t>
      </w:r>
      <w:r>
        <w:rPr>
          <w:rFonts w:ascii="Times New Roman" w:hAnsi="Times New Roman" w:cs="Times New Roman"/>
          <w:color w:val="221F1F"/>
          <w:spacing w:val="10"/>
          <w:sz w:val="24"/>
          <w:szCs w:val="24"/>
        </w:rPr>
        <w:t>КУРСА</w:t>
      </w:r>
      <w:r>
        <w:rPr>
          <w:rFonts w:ascii="Times New Roman" w:hAnsi="Times New Roman" w:cs="Times New Roman"/>
          <w:color w:val="221F1F"/>
          <w:spacing w:val="11"/>
          <w:sz w:val="24"/>
          <w:szCs w:val="24"/>
        </w:rPr>
        <w:t>ВНЕУРОЧНОЙ</w:t>
      </w:r>
      <w:r>
        <w:rPr>
          <w:rFonts w:ascii="Times New Roman" w:hAnsi="Times New Roman" w:cs="Times New Roman"/>
          <w:color w:val="221F1F"/>
          <w:spacing w:val="-2"/>
          <w:sz w:val="24"/>
          <w:szCs w:val="24"/>
        </w:rPr>
        <w:t>ДЕЯТЕЛЬНОСТИ</w:t>
      </w:r>
      <w:bookmarkEnd w:id="214"/>
    </w:p>
    <w:p w14:paraId="1B05E7F3">
      <w:pPr>
        <w:pStyle w:val="38"/>
        <w:spacing w:before="204" w:line="360" w:lineRule="auto"/>
        <w:ind w:right="336" w:firstLine="283"/>
        <w:contextualSpacing/>
        <w:rPr>
          <w:sz w:val="24"/>
          <w:szCs w:val="24"/>
        </w:rPr>
      </w:pPr>
      <w:r>
        <w:rPr>
          <w:b/>
          <w:color w:val="221F1F"/>
          <w:sz w:val="24"/>
          <w:szCs w:val="24"/>
        </w:rPr>
        <w:t>Зачемчеловекуучиться?</w:t>
      </w:r>
      <w:r>
        <w:rPr>
          <w:color w:val="221F1F"/>
          <w:sz w:val="24"/>
          <w:szCs w:val="24"/>
        </w:rPr>
        <w:t>Обучение—важныйпроцессразвитиячеловека. Роль знаний в развитии личности и общества. Влияние цифровых технологий на приобретениезнаний.Развитиенавыковработывкоманде,уваженияразных мнений, разрешения конфликтов и эмпатии в ходе школьного образования.</w:t>
      </w:r>
    </w:p>
    <w:p w14:paraId="6EEA69A1">
      <w:pPr>
        <w:pStyle w:val="38"/>
        <w:spacing w:before="160" w:line="360" w:lineRule="auto"/>
        <w:ind w:right="334" w:firstLine="283"/>
        <w:contextualSpacing/>
        <w:rPr>
          <w:sz w:val="24"/>
          <w:szCs w:val="24"/>
        </w:rPr>
      </w:pPr>
      <w:r>
        <w:rPr>
          <w:b/>
          <w:color w:val="221F1F"/>
          <w:sz w:val="24"/>
          <w:szCs w:val="24"/>
        </w:rPr>
        <w:t xml:space="preserve">Русский язык в эпоху цифровых технологий. </w:t>
      </w:r>
      <w:r>
        <w:rPr>
          <w:color w:val="221F1F"/>
          <w:sz w:val="24"/>
          <w:szCs w:val="24"/>
        </w:rPr>
        <w:t>Русский язык — государствен- ный язык, объединяющий многонациональную семью народов Российской Федерации. Современноеразнообразиерусскогоязыка,изменениявустнойиписьменнойречипод влиянием цифровой среды. Грамотная, логичная и понятная речь — признак образованного человека и залог успеха в будущем. Правилаиспользованиястилей речи всовременнойкоммуникации.</w:t>
      </w:r>
    </w:p>
    <w:p w14:paraId="16C88A8E">
      <w:pPr>
        <w:pStyle w:val="38"/>
        <w:spacing w:before="156" w:line="360" w:lineRule="auto"/>
        <w:ind w:right="338" w:firstLine="283"/>
        <w:contextualSpacing/>
        <w:rPr>
          <w:sz w:val="24"/>
          <w:szCs w:val="24"/>
        </w:rPr>
      </w:pPr>
      <w:r>
        <w:rPr>
          <w:b/>
          <w:color w:val="221F1F"/>
          <w:sz w:val="24"/>
          <w:szCs w:val="24"/>
        </w:rPr>
        <w:t xml:space="preserve">Цифровой суверенитет страны. </w:t>
      </w:r>
      <w:r>
        <w:rPr>
          <w:color w:val="221F1F"/>
          <w:sz w:val="24"/>
          <w:szCs w:val="24"/>
        </w:rPr>
        <w:t xml:space="preserve">Что такое цифровой суверенитет? Как обе- спечиваетсяцифроваябезопасностьгосударстваикаждогочеловека?Воз-можностицифровогомира:каксовременныетехнологиипомогаютучиться,работать и осваивать новые горизонты. Мир цифровых профессий: как создаются новыетехнологии?Правилабезопасногоповедениявсетииугрозыцифрового </w:t>
      </w:r>
      <w:r>
        <w:rPr>
          <w:color w:val="221F1F"/>
          <w:spacing w:val="-2"/>
          <w:sz w:val="24"/>
          <w:szCs w:val="24"/>
        </w:rPr>
        <w:t>мира.</w:t>
      </w:r>
    </w:p>
    <w:p w14:paraId="007AAF1B">
      <w:pPr>
        <w:pStyle w:val="38"/>
        <w:spacing w:before="155" w:line="360" w:lineRule="auto"/>
        <w:ind w:right="334" w:firstLine="283"/>
        <w:contextualSpacing/>
        <w:rPr>
          <w:sz w:val="24"/>
          <w:szCs w:val="24"/>
        </w:rPr>
      </w:pPr>
      <w:r>
        <w:rPr>
          <w:b/>
          <w:color w:val="221F1F"/>
          <w:sz w:val="24"/>
          <w:szCs w:val="24"/>
        </w:rPr>
        <w:t xml:space="preserve">Мирный атом. День работника атомной промышленности. </w:t>
      </w:r>
      <w:r>
        <w:rPr>
          <w:color w:val="221F1F"/>
          <w:sz w:val="24"/>
          <w:szCs w:val="24"/>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эффективныхисточниковэнергии набудущее человечества.</w:t>
      </w:r>
    </w:p>
    <w:p w14:paraId="5FE9E530">
      <w:pPr>
        <w:pStyle w:val="38"/>
        <w:spacing w:before="159" w:line="360" w:lineRule="auto"/>
        <w:ind w:right="337" w:firstLine="283"/>
        <w:contextualSpacing/>
        <w:rPr>
          <w:sz w:val="24"/>
          <w:szCs w:val="24"/>
        </w:rPr>
      </w:pPr>
      <w:r>
        <w:rPr>
          <w:b/>
          <w:color w:val="221F1F"/>
          <w:sz w:val="24"/>
          <w:szCs w:val="24"/>
        </w:rPr>
        <w:t xml:space="preserve">О творчестве. Ко Дню музыки. </w:t>
      </w:r>
      <w:r>
        <w:rPr>
          <w:color w:val="221F1F"/>
          <w:sz w:val="24"/>
          <w:szCs w:val="24"/>
        </w:rPr>
        <w:t>Русская культура — признанное мировое до- стояние человечества. Реализация творческого потенциала взрослых и детей. Как раскрытьсвойтворческийпотенциал?Музыкакаквидискусства.Состояние развитиясовременнойотечественноймузыки:жанрыинаправления.</w:t>
      </w:r>
    </w:p>
    <w:p w14:paraId="758D938B">
      <w:pPr>
        <w:pStyle w:val="38"/>
        <w:spacing w:before="160" w:line="360" w:lineRule="auto"/>
        <w:ind w:right="320" w:firstLine="283"/>
        <w:contextualSpacing/>
        <w:jc w:val="left"/>
        <w:rPr>
          <w:sz w:val="24"/>
          <w:szCs w:val="24"/>
        </w:rPr>
      </w:pPr>
      <w:r>
        <w:rPr>
          <w:b/>
          <w:color w:val="221F1F"/>
          <w:sz w:val="24"/>
          <w:szCs w:val="24"/>
        </w:rPr>
        <w:t>Чтотакоеуважение?КоДнюучителя.</w:t>
      </w:r>
      <w:r>
        <w:rPr>
          <w:color w:val="221F1F"/>
          <w:sz w:val="24"/>
          <w:szCs w:val="24"/>
        </w:rPr>
        <w:t>Уважение—этопониманиебезус- ловнойценностикаждогочеловека.Осознанноеуважительноеотношениеклюдям,кчужомутруду,кгосударству—фундаментгармоничногоразвитияобщества.Правилаобщениявнутрисемьи,школыиколлектива.Подготовкаквзрослойжизни и формирование ответственности. О роли педагога в воспитании личности.</w:t>
      </w:r>
    </w:p>
    <w:p w14:paraId="5C1CC725">
      <w:pPr>
        <w:spacing w:before="157" w:line="360" w:lineRule="auto"/>
        <w:ind w:left="140" w:right="337" w:firstLine="283"/>
        <w:contextualSpacing/>
        <w:jc w:val="both"/>
        <w:rPr>
          <w:sz w:val="24"/>
          <w:szCs w:val="24"/>
        </w:rPr>
      </w:pPr>
      <w:r>
        <w:rPr>
          <w:b/>
          <w:color w:val="221F1F"/>
          <w:sz w:val="24"/>
          <w:szCs w:val="24"/>
        </w:rPr>
        <w:t xml:space="preserve">Как понять друг друга разным поколениям? </w:t>
      </w:r>
      <w:r>
        <w:rPr>
          <w:color w:val="221F1F"/>
          <w:sz w:val="24"/>
          <w:szCs w:val="24"/>
        </w:rPr>
        <w:t>Семья как ценность в жизни каждогочеловека,основалюбогообщества.Формированиеобщихсемейных</w:t>
      </w:r>
      <w:r>
        <w:rPr>
          <w:color w:val="221F1F"/>
          <w:spacing w:val="-2"/>
          <w:sz w:val="24"/>
          <w:szCs w:val="24"/>
        </w:rPr>
        <w:t xml:space="preserve">ценностей </w:t>
      </w:r>
      <w:r>
        <w:rPr>
          <w:color w:val="221F1F"/>
          <w:sz w:val="24"/>
          <w:szCs w:val="24"/>
        </w:rPr>
        <w:t>— залог взаимопонимания в семье. Преодоление конфликтов и про- блемвобщении за счетвзаимоуважения и обмена опытом.</w:t>
      </w:r>
    </w:p>
    <w:p w14:paraId="41C57FEC">
      <w:pPr>
        <w:pStyle w:val="38"/>
        <w:spacing w:before="61" w:line="360" w:lineRule="auto"/>
        <w:ind w:right="337" w:firstLine="283"/>
        <w:contextualSpacing/>
        <w:rPr>
          <w:sz w:val="24"/>
          <w:szCs w:val="24"/>
        </w:rPr>
      </w:pPr>
      <w:r>
        <w:rPr>
          <w:b/>
          <w:color w:val="221F1F"/>
          <w:sz w:val="24"/>
          <w:szCs w:val="24"/>
        </w:rPr>
        <w:t xml:space="preserve">О городах России. Ко Дню народного единства. </w:t>
      </w:r>
      <w:r>
        <w:rPr>
          <w:color w:val="221F1F"/>
          <w:sz w:val="24"/>
          <w:szCs w:val="24"/>
        </w:rPr>
        <w:t>Города России: разнообра- зие культур,языковивековыхтрадиций.Единствонародов,проживающихна территории Российской Федерации. Древнейшие города России как хранители информации о наших предках и культурного кода страны. Изучение российскихгородов—изучениестраницисторииОтечества.Рольгосударствавраз-витии малыхгородов.Возможностигражданвразвитиисвоеймалойродины.</w:t>
      </w:r>
    </w:p>
    <w:p w14:paraId="39E75CD7">
      <w:pPr>
        <w:pStyle w:val="38"/>
        <w:spacing w:before="162" w:line="360" w:lineRule="auto"/>
        <w:ind w:right="337" w:firstLine="283"/>
        <w:contextualSpacing/>
        <w:rPr>
          <w:sz w:val="24"/>
          <w:szCs w:val="24"/>
        </w:rPr>
      </w:pPr>
      <w:r>
        <w:rPr>
          <w:b/>
          <w:color w:val="221F1F"/>
          <w:sz w:val="24"/>
          <w:szCs w:val="24"/>
        </w:rPr>
        <w:t xml:space="preserve">Общество безграничных возможностей. </w:t>
      </w:r>
      <w:r>
        <w:rPr>
          <w:color w:val="221F1F"/>
          <w:sz w:val="24"/>
          <w:szCs w:val="24"/>
        </w:rPr>
        <w:t>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361E0A28">
      <w:pPr>
        <w:pStyle w:val="38"/>
        <w:spacing w:before="163" w:line="360" w:lineRule="auto"/>
        <w:ind w:right="335" w:firstLine="283"/>
        <w:contextualSpacing/>
        <w:rPr>
          <w:sz w:val="24"/>
          <w:szCs w:val="24"/>
        </w:rPr>
      </w:pPr>
      <w:r>
        <w:rPr>
          <w:b/>
          <w:color w:val="221F1F"/>
          <w:sz w:val="24"/>
          <w:szCs w:val="24"/>
        </w:rPr>
        <w:t xml:space="preserve">Селекция и генетика. К 170-летию И. В. Мичурина. </w:t>
      </w:r>
      <w:r>
        <w:rPr>
          <w:color w:val="221F1F"/>
          <w:sz w:val="24"/>
          <w:szCs w:val="24"/>
        </w:rPr>
        <w:t>Состояние науки в со- временной России. Роль генетики и селекции в сельском хозяйстве, медицине, промышленности и т. д. Мировое признание достижений отечественной научной школы.ОткрытияИ.В.Мичуринаиихвлияниенаразвитиестраны.Возможности для подрастающего поколения в познаниимира и личном развитии.</w:t>
      </w:r>
    </w:p>
    <w:p w14:paraId="7D660B2F">
      <w:pPr>
        <w:spacing w:before="174" w:line="360" w:lineRule="auto"/>
        <w:ind w:left="140" w:right="336" w:firstLine="283"/>
        <w:contextualSpacing/>
        <w:jc w:val="both"/>
        <w:rPr>
          <w:sz w:val="24"/>
          <w:szCs w:val="24"/>
        </w:rPr>
      </w:pPr>
      <w:r>
        <w:rPr>
          <w:b/>
          <w:color w:val="221F1F"/>
          <w:sz w:val="24"/>
          <w:szCs w:val="24"/>
        </w:rPr>
        <w:t xml:space="preserve">Как решать конфликты и справляться с трудностями. Ко Дню психолога. </w:t>
      </w:r>
      <w:r>
        <w:rPr>
          <w:color w:val="221F1F"/>
          <w:sz w:val="24"/>
          <w:szCs w:val="24"/>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14:paraId="5E7B7BAD">
      <w:pPr>
        <w:pStyle w:val="38"/>
        <w:spacing w:before="121" w:line="360" w:lineRule="auto"/>
        <w:ind w:right="338" w:firstLine="283"/>
        <w:contextualSpacing/>
        <w:rPr>
          <w:sz w:val="24"/>
          <w:szCs w:val="24"/>
        </w:rPr>
      </w:pPr>
      <w:r>
        <w:rPr>
          <w:b/>
          <w:color w:val="221F1F"/>
          <w:sz w:val="24"/>
          <w:szCs w:val="24"/>
        </w:rPr>
        <w:t xml:space="preserve">Профессия — жизнь спасать. </w:t>
      </w:r>
      <w:r>
        <w:rPr>
          <w:color w:val="221F1F"/>
          <w:sz w:val="24"/>
          <w:szCs w:val="24"/>
        </w:rPr>
        <w:t>Спасатели — специалисты, которые помогают людям 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14:paraId="746B79F8">
      <w:pPr>
        <w:pStyle w:val="38"/>
        <w:spacing w:before="163" w:line="360" w:lineRule="auto"/>
        <w:ind w:right="339" w:firstLine="283"/>
        <w:contextualSpacing/>
        <w:rPr>
          <w:sz w:val="24"/>
          <w:szCs w:val="24"/>
        </w:rPr>
      </w:pPr>
      <w:r>
        <w:rPr>
          <w:b/>
          <w:color w:val="221F1F"/>
          <w:sz w:val="24"/>
          <w:szCs w:val="24"/>
        </w:rPr>
        <w:t xml:space="preserve">Домашние питомцы. Всемирный день питомца. </w:t>
      </w:r>
      <w:r>
        <w:rPr>
          <w:color w:val="221F1F"/>
          <w:sz w:val="24"/>
          <w:szCs w:val="24"/>
        </w:rPr>
        <w:t xml:space="preserve">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 нии с </w:t>
      </w:r>
      <w:r>
        <w:rPr>
          <w:color w:val="221F1F"/>
          <w:spacing w:val="-2"/>
          <w:sz w:val="24"/>
          <w:szCs w:val="24"/>
        </w:rPr>
        <w:t>животными?</w:t>
      </w:r>
    </w:p>
    <w:p w14:paraId="37176D59">
      <w:pPr>
        <w:pStyle w:val="38"/>
        <w:spacing w:before="163" w:line="360" w:lineRule="auto"/>
        <w:ind w:right="337" w:firstLine="283"/>
        <w:contextualSpacing/>
        <w:rPr>
          <w:sz w:val="24"/>
          <w:szCs w:val="24"/>
        </w:rPr>
      </w:pPr>
      <w:r>
        <w:rPr>
          <w:b/>
          <w:color w:val="221F1F"/>
          <w:sz w:val="24"/>
          <w:szCs w:val="24"/>
        </w:rPr>
        <w:t xml:space="preserve">Россия — страна победителей. Ко Дню Героев Отечества. </w:t>
      </w:r>
      <w:r>
        <w:rPr>
          <w:color w:val="221F1F"/>
          <w:sz w:val="24"/>
          <w:szCs w:val="24"/>
        </w:rPr>
        <w:t>Герои России с древнейших времен и до современности. Традиции героизма, мужества и ре- шительности—неотъемлемаячастьроссийскойидентичности.ДеньГероев Отечества — выражение благодарности, признательности и уважения за само- отверженность и мужество.</w:t>
      </w:r>
    </w:p>
    <w:p w14:paraId="6122D38C">
      <w:pPr>
        <w:pStyle w:val="38"/>
        <w:spacing w:before="164" w:line="360" w:lineRule="auto"/>
        <w:ind w:right="334" w:firstLine="283"/>
        <w:contextualSpacing/>
        <w:rPr>
          <w:sz w:val="24"/>
          <w:szCs w:val="24"/>
        </w:rPr>
      </w:pPr>
      <w:r>
        <w:rPr>
          <w:b/>
          <w:color w:val="221F1F"/>
          <w:sz w:val="24"/>
          <w:szCs w:val="24"/>
        </w:rPr>
        <w:t xml:space="preserve">Закон и справедливость. Ко Дню Конституции. </w:t>
      </w:r>
      <w:r>
        <w:rPr>
          <w:color w:val="221F1F"/>
          <w:sz w:val="24"/>
          <w:szCs w:val="24"/>
        </w:rPr>
        <w:t>Конституция Российской Фе- 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14:paraId="4F07C6D5">
      <w:pPr>
        <w:pStyle w:val="38"/>
        <w:spacing w:before="63" w:line="360" w:lineRule="auto"/>
        <w:ind w:right="337" w:firstLine="283"/>
        <w:contextualSpacing/>
        <w:rPr>
          <w:sz w:val="24"/>
          <w:szCs w:val="24"/>
        </w:rPr>
      </w:pPr>
      <w:r>
        <w:rPr>
          <w:b/>
          <w:color w:val="221F1F"/>
          <w:sz w:val="24"/>
          <w:szCs w:val="24"/>
        </w:rPr>
        <w:t xml:space="preserve">Совесть внутри нас. </w:t>
      </w:r>
      <w:r>
        <w:rPr>
          <w:color w:val="221F1F"/>
          <w:sz w:val="24"/>
          <w:szCs w:val="24"/>
        </w:rPr>
        <w:t>Совесть — внутренний ориентир, помогающий отличитьдобро от зла. Ключевая роль совести в осуществлении личного выбора. Влияние традиционных ценностей, культуры и исторического опыта страны на фор- мирование нравственных ориентиров личности.</w:t>
      </w:r>
    </w:p>
    <w:p w14:paraId="4AE3A665">
      <w:pPr>
        <w:pStyle w:val="38"/>
        <w:spacing w:before="165" w:line="360" w:lineRule="auto"/>
        <w:ind w:right="337" w:firstLine="283"/>
        <w:contextualSpacing/>
        <w:rPr>
          <w:sz w:val="24"/>
          <w:szCs w:val="24"/>
        </w:rPr>
      </w:pPr>
      <w:r>
        <w:rPr>
          <w:b/>
          <w:color w:val="221F1F"/>
          <w:sz w:val="24"/>
          <w:szCs w:val="24"/>
        </w:rPr>
        <w:t xml:space="preserve">Календарь полезных дел. Новогоднее занятие. </w:t>
      </w:r>
      <w:r>
        <w:rPr>
          <w:color w:val="221F1F"/>
          <w:sz w:val="24"/>
          <w:szCs w:val="24"/>
        </w:rPr>
        <w:t xml:space="preserve">Зимние каникулы — это время нетолькодлясемейногодоcугаиотдыха,ноидобрыхдел.Чемзанятьсяна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w:t>
      </w:r>
      <w:r>
        <w:rPr>
          <w:color w:val="221F1F"/>
          <w:spacing w:val="-2"/>
          <w:sz w:val="24"/>
          <w:szCs w:val="24"/>
        </w:rPr>
        <w:t>близких.</w:t>
      </w:r>
    </w:p>
    <w:p w14:paraId="5BDA9A7A">
      <w:pPr>
        <w:pStyle w:val="38"/>
        <w:spacing w:before="163" w:line="360" w:lineRule="auto"/>
        <w:ind w:right="336" w:firstLine="283"/>
        <w:contextualSpacing/>
        <w:rPr>
          <w:sz w:val="24"/>
          <w:szCs w:val="24"/>
        </w:rPr>
      </w:pPr>
      <w:r>
        <w:rPr>
          <w:b/>
          <w:color w:val="221F1F"/>
          <w:sz w:val="24"/>
          <w:szCs w:val="24"/>
        </w:rPr>
        <w:t xml:space="preserve">Как создают мультфильмы? Мультипликация, анимация. </w:t>
      </w:r>
      <w:r>
        <w:rPr>
          <w:color w:val="221F1F"/>
          <w:sz w:val="24"/>
          <w:szCs w:val="24"/>
        </w:rPr>
        <w:t>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Со-временнаямультипликация, профессииэтойсферы.</w:t>
      </w:r>
    </w:p>
    <w:p w14:paraId="00B3C18A">
      <w:pPr>
        <w:pStyle w:val="38"/>
        <w:spacing w:before="166" w:line="360" w:lineRule="auto"/>
        <w:ind w:right="336" w:firstLine="283"/>
        <w:contextualSpacing/>
        <w:rPr>
          <w:sz w:val="24"/>
          <w:szCs w:val="24"/>
        </w:rPr>
      </w:pPr>
      <w:r>
        <w:rPr>
          <w:b/>
          <w:color w:val="221F1F"/>
          <w:sz w:val="24"/>
          <w:szCs w:val="24"/>
        </w:rPr>
        <w:t xml:space="preserve">Музейное дело. 170 лет Третьяковской галерее. </w:t>
      </w:r>
      <w:r>
        <w:rPr>
          <w:color w:val="221F1F"/>
          <w:sz w:val="24"/>
          <w:szCs w:val="24"/>
        </w:rPr>
        <w:t>Российские музеи — храни- тели богатейшего материального и нематериального наследия страны. Сохранение исторического и культурного наследия как направление государствен- ной политики. Изучение, реставрация и интерпретация памятников искусства. Третьяковская галерея</w:t>
      </w:r>
    </w:p>
    <w:p w14:paraId="782F43FF">
      <w:pPr>
        <w:pStyle w:val="38"/>
        <w:spacing w:line="360" w:lineRule="auto"/>
        <w:ind w:right="336"/>
        <w:contextualSpacing/>
        <w:rPr>
          <w:sz w:val="24"/>
          <w:szCs w:val="24"/>
        </w:rPr>
      </w:pPr>
      <w:r>
        <w:rPr>
          <w:color w:val="221F1F"/>
          <w:sz w:val="24"/>
          <w:szCs w:val="24"/>
        </w:rPr>
        <w:t>— крупнейший музей русского искусства и объект всемирного достояния. Почемуважно посещать музеи? Профессии в сфере музейногодела.Каксоздаватьи развивать школьный музей?</w:t>
      </w:r>
    </w:p>
    <w:p w14:paraId="46D32578">
      <w:pPr>
        <w:pStyle w:val="38"/>
        <w:spacing w:before="163" w:line="360" w:lineRule="auto"/>
        <w:ind w:right="337" w:firstLine="283"/>
        <w:contextualSpacing/>
        <w:rPr>
          <w:sz w:val="24"/>
          <w:szCs w:val="24"/>
        </w:rPr>
      </w:pPr>
      <w:r>
        <w:rPr>
          <w:b/>
          <w:color w:val="221F1F"/>
          <w:sz w:val="24"/>
          <w:szCs w:val="24"/>
        </w:rPr>
        <w:t xml:space="preserve">Как создавать свой бизнес? </w:t>
      </w:r>
      <w:r>
        <w:rPr>
          <w:color w:val="221F1F"/>
          <w:sz w:val="24"/>
          <w:szCs w:val="24"/>
        </w:rPr>
        <w:t>Бизнес — ответственный выбор человека, воз- можность реализовать свою мечту и принести пользу обществу. Современные предпринимателииихвозможностивразвитииотечественнойэкономики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14:paraId="4B37E7B9">
      <w:pPr>
        <w:pStyle w:val="38"/>
        <w:spacing w:before="161" w:line="360" w:lineRule="auto"/>
        <w:ind w:right="337" w:firstLine="283"/>
        <w:contextualSpacing/>
        <w:rPr>
          <w:sz w:val="24"/>
          <w:szCs w:val="24"/>
        </w:rPr>
      </w:pPr>
      <w:r>
        <w:rPr>
          <w:b/>
          <w:color w:val="221F1F"/>
          <w:sz w:val="24"/>
          <w:szCs w:val="24"/>
        </w:rPr>
        <w:t xml:space="preserve">Есть ли у знания границы? Ко Дню науки. </w:t>
      </w:r>
      <w:r>
        <w:rPr>
          <w:color w:val="221F1F"/>
          <w:sz w:val="24"/>
          <w:szCs w:val="24"/>
        </w:rPr>
        <w:t>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14:paraId="7702F76B">
      <w:pPr>
        <w:pStyle w:val="38"/>
        <w:spacing w:before="166" w:line="360" w:lineRule="auto"/>
        <w:ind w:right="336" w:firstLine="283"/>
        <w:contextualSpacing/>
        <w:rPr>
          <w:sz w:val="24"/>
          <w:szCs w:val="24"/>
        </w:rPr>
      </w:pPr>
      <w:r>
        <w:rPr>
          <w:b/>
          <w:color w:val="221F1F"/>
          <w:sz w:val="24"/>
          <w:szCs w:val="24"/>
        </w:rPr>
        <w:t xml:space="preserve">Слушать, слышать и договариваться. Кто такие дипломаты? </w:t>
      </w:r>
      <w:r>
        <w:rPr>
          <w:color w:val="221F1F"/>
          <w:sz w:val="24"/>
          <w:szCs w:val="24"/>
        </w:rPr>
        <w:t>Дипломатия — важная сфера деятельности государства, обеспечивающая защиту интересов государстваироссийскихграждан.Спецификадипломатическойработы.Диалогмежду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53121BC8">
      <w:pPr>
        <w:pStyle w:val="2"/>
        <w:spacing w:before="18" w:line="360" w:lineRule="auto"/>
        <w:contextualSpacing/>
        <w:jc w:val="both"/>
        <w:rPr>
          <w:rFonts w:ascii="Times New Roman" w:hAnsi="Times New Roman" w:cs="Times New Roman"/>
          <w:sz w:val="24"/>
          <w:szCs w:val="24"/>
        </w:rPr>
      </w:pPr>
      <w:bookmarkStart w:id="215" w:name="_Toc212551401"/>
      <w:r>
        <w:rPr>
          <w:rFonts w:ascii="Times New Roman" w:hAnsi="Times New Roman" w:cs="Times New Roman"/>
          <w:color w:val="221F1F"/>
          <w:sz w:val="24"/>
          <w:szCs w:val="24"/>
        </w:rPr>
        <w:t>Геройссоседнегодвора.Региональныйурокко Днюзащитника</w:t>
      </w:r>
      <w:r>
        <w:rPr>
          <w:rFonts w:ascii="Times New Roman" w:hAnsi="Times New Roman" w:cs="Times New Roman"/>
          <w:color w:val="221F1F"/>
          <w:spacing w:val="-2"/>
          <w:sz w:val="24"/>
          <w:szCs w:val="24"/>
        </w:rPr>
        <w:t>Отечества.</w:t>
      </w:r>
      <w:bookmarkEnd w:id="215"/>
    </w:p>
    <w:p w14:paraId="2239E93C">
      <w:pPr>
        <w:pStyle w:val="38"/>
        <w:spacing w:before="121" w:line="360" w:lineRule="auto"/>
        <w:ind w:right="338"/>
        <w:contextualSpacing/>
        <w:rPr>
          <w:sz w:val="24"/>
          <w:szCs w:val="24"/>
        </w:rPr>
      </w:pPr>
      <w:r>
        <w:rPr>
          <w:color w:val="221F1F"/>
          <w:sz w:val="24"/>
          <w:szCs w:val="24"/>
        </w:rPr>
        <w:t>Герой—реальныйчеловек,живущийрядомснами,чьяжизньявляетсяпри-мером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14:paraId="4717164B">
      <w:pPr>
        <w:pStyle w:val="38"/>
        <w:spacing w:before="66" w:line="360" w:lineRule="auto"/>
        <w:ind w:right="337" w:firstLine="283"/>
        <w:contextualSpacing/>
        <w:rPr>
          <w:sz w:val="24"/>
          <w:szCs w:val="24"/>
        </w:rPr>
      </w:pPr>
      <w:r>
        <w:rPr>
          <w:b/>
          <w:color w:val="221F1F"/>
          <w:sz w:val="24"/>
          <w:szCs w:val="24"/>
        </w:rPr>
        <w:t xml:space="preserve">День наставника. </w:t>
      </w:r>
      <w:r>
        <w:rPr>
          <w:color w:val="221F1F"/>
          <w:sz w:val="24"/>
          <w:szCs w:val="24"/>
        </w:rPr>
        <w:t xml:space="preserve">День наставника — важный государственный праздник, ко- торый позволяет закрепить статус наставников, подчеркнуть значимость этой деятельности и повысить ее престиж. Роль наставника в формировании и про- фессиональном развитии личности. Знаменитые россияне и их наставники. К.Д. УшинскийкакосновоположникнаучнойпедагогикивРоссии.Какнайтина- </w:t>
      </w:r>
      <w:r>
        <w:rPr>
          <w:color w:val="221F1F"/>
          <w:spacing w:val="-2"/>
          <w:sz w:val="24"/>
          <w:szCs w:val="24"/>
        </w:rPr>
        <w:t>ставника?</w:t>
      </w:r>
    </w:p>
    <w:p w14:paraId="31CA8B42">
      <w:pPr>
        <w:pStyle w:val="38"/>
        <w:spacing w:before="163" w:line="360" w:lineRule="auto"/>
        <w:ind w:right="340" w:firstLine="283"/>
        <w:contextualSpacing/>
        <w:rPr>
          <w:sz w:val="24"/>
          <w:szCs w:val="24"/>
        </w:rPr>
      </w:pPr>
      <w:r>
        <w:rPr>
          <w:b/>
          <w:color w:val="221F1F"/>
          <w:sz w:val="24"/>
          <w:szCs w:val="24"/>
        </w:rPr>
        <w:t xml:space="preserve">Всемирный день поэзии. </w:t>
      </w:r>
      <w:r>
        <w:rPr>
          <w:color w:val="221F1F"/>
          <w:sz w:val="24"/>
          <w:szCs w:val="24"/>
        </w:rPr>
        <w:t>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русскихписателей?Рольпоэзиивличномразвитиичеловека,интеллектаи душевныхкачеств.ОсовременныхпоэтахРоссии.Почемулюдипишут стихотворения,можнолиэтомунаучиться?</w:t>
      </w:r>
    </w:p>
    <w:p w14:paraId="583FA091">
      <w:pPr>
        <w:spacing w:before="175" w:line="360" w:lineRule="auto"/>
        <w:ind w:left="140" w:right="337" w:firstLine="283"/>
        <w:contextualSpacing/>
        <w:jc w:val="both"/>
        <w:rPr>
          <w:sz w:val="24"/>
          <w:szCs w:val="24"/>
        </w:rPr>
      </w:pPr>
      <w:r>
        <w:rPr>
          <w:b/>
          <w:color w:val="221F1F"/>
          <w:sz w:val="24"/>
          <w:szCs w:val="24"/>
        </w:rPr>
        <w:t xml:space="preserve">Большой.Закулисами.250летБольшомутеатруи150летСоюзутеатраль- ных деятелей России. </w:t>
      </w:r>
      <w:r>
        <w:rPr>
          <w:color w:val="221F1F"/>
          <w:sz w:val="24"/>
          <w:szCs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русскойтеатральнойшколыширокоиспользуютсявомногихстранах</w:t>
      </w:r>
    </w:p>
    <w:p w14:paraId="58CE7277">
      <w:pPr>
        <w:pStyle w:val="38"/>
        <w:spacing w:line="360" w:lineRule="auto"/>
        <w:ind w:right="341"/>
        <w:contextualSpacing/>
        <w:rPr>
          <w:sz w:val="24"/>
          <w:szCs w:val="24"/>
        </w:rPr>
      </w:pPr>
      <w:r>
        <w:rPr>
          <w:color w:val="221F1F"/>
          <w:sz w:val="24"/>
          <w:szCs w:val="24"/>
        </w:rPr>
        <w:t xml:space="preserve">мира?Какстатьактеромичтодляэтогонужно?Развитиешкольныхтеатровв </w:t>
      </w:r>
      <w:r>
        <w:rPr>
          <w:color w:val="221F1F"/>
          <w:spacing w:val="-2"/>
          <w:sz w:val="24"/>
          <w:szCs w:val="24"/>
        </w:rPr>
        <w:t>России.</w:t>
      </w:r>
    </w:p>
    <w:p w14:paraId="0209F305">
      <w:pPr>
        <w:pStyle w:val="38"/>
        <w:spacing w:before="153" w:line="360" w:lineRule="auto"/>
        <w:ind w:right="337" w:firstLine="283"/>
        <w:contextualSpacing/>
        <w:rPr>
          <w:sz w:val="24"/>
          <w:szCs w:val="24"/>
        </w:rPr>
      </w:pPr>
      <w:r>
        <w:rPr>
          <w:b/>
          <w:color w:val="221F1F"/>
          <w:sz w:val="24"/>
          <w:szCs w:val="24"/>
        </w:rPr>
        <w:t>Каксправлятьсясволнением?</w:t>
      </w:r>
      <w:r>
        <w:rPr>
          <w:color w:val="221F1F"/>
          <w:sz w:val="24"/>
          <w:szCs w:val="24"/>
        </w:rPr>
        <w:t xml:space="preserve">Волнениекакестественноесостояниечело- векапередважнымсобытиемвжизни.Контрольэмоциональногосостояния,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w:t>
      </w:r>
      <w:r>
        <w:rPr>
          <w:color w:val="221F1F"/>
          <w:spacing w:val="-2"/>
          <w:sz w:val="24"/>
          <w:szCs w:val="24"/>
        </w:rPr>
        <w:t>придерживаться?</w:t>
      </w:r>
    </w:p>
    <w:p w14:paraId="2AF0F54F">
      <w:pPr>
        <w:pStyle w:val="38"/>
        <w:spacing w:before="164" w:line="360" w:lineRule="auto"/>
        <w:ind w:right="334" w:firstLine="283"/>
        <w:contextualSpacing/>
        <w:rPr>
          <w:sz w:val="24"/>
          <w:szCs w:val="24"/>
        </w:rPr>
      </w:pPr>
      <w:r>
        <w:rPr>
          <w:b/>
          <w:color w:val="221F1F"/>
          <w:sz w:val="24"/>
          <w:szCs w:val="24"/>
        </w:rPr>
        <w:t xml:space="preserve">65 лет триумфа. Ко Дню космонавтики. </w:t>
      </w:r>
      <w:r>
        <w:rPr>
          <w:color w:val="221F1F"/>
          <w:sz w:val="24"/>
          <w:szCs w:val="24"/>
        </w:rPr>
        <w:t>Россия — одна из ведущих космиче- ских держав. Развитие космической отрасли —приоритетное направление на- 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14:paraId="07CC1F94">
      <w:pPr>
        <w:pStyle w:val="38"/>
        <w:spacing w:before="163" w:line="360" w:lineRule="auto"/>
        <w:ind w:right="337" w:firstLine="283"/>
        <w:contextualSpacing/>
        <w:rPr>
          <w:sz w:val="24"/>
          <w:szCs w:val="24"/>
        </w:rPr>
      </w:pPr>
      <w:r>
        <w:rPr>
          <w:b/>
          <w:color w:val="221F1F"/>
          <w:sz w:val="24"/>
          <w:szCs w:val="24"/>
        </w:rPr>
        <w:t xml:space="preserve">Как мусор получает «вторую жизнь»? Технологии переработки. </w:t>
      </w:r>
      <w:r>
        <w:rPr>
          <w:color w:val="221F1F"/>
          <w:sz w:val="24"/>
          <w:szCs w:val="24"/>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мусора. Климатические изменения, загрязнение окружающей среды. Развитие системы переработкиотходовирольгосударствавэтомпроцессе.Какиеполезныепривычкинеобходимосформироватьусебя?</w:t>
      </w:r>
    </w:p>
    <w:p w14:paraId="47C2B0E9">
      <w:pPr>
        <w:pStyle w:val="38"/>
        <w:spacing w:before="163" w:line="360" w:lineRule="auto"/>
        <w:ind w:right="335" w:firstLine="283"/>
        <w:contextualSpacing/>
        <w:rPr>
          <w:sz w:val="24"/>
          <w:szCs w:val="24"/>
        </w:rPr>
      </w:pPr>
      <w:r>
        <w:rPr>
          <w:b/>
          <w:color w:val="221F1F"/>
          <w:sz w:val="24"/>
          <w:szCs w:val="24"/>
        </w:rPr>
        <w:t xml:space="preserve">Что значит работать в команде? Сила команды. Ко Дню труда. </w:t>
      </w:r>
      <w:r>
        <w:rPr>
          <w:color w:val="221F1F"/>
          <w:sz w:val="24"/>
          <w:szCs w:val="24"/>
        </w:rPr>
        <w:t>Команда — это друзья и единомышленники, где каждый вноситсвой значимый вклад в общеедело и помогает добиться успеха. Развитие умения слышать друг друга и трудиться сообща, разделять успех и вместе переживать неудачу. Примеры коллективной работы в истории страны.</w:t>
      </w:r>
    </w:p>
    <w:p w14:paraId="0931A276">
      <w:pPr>
        <w:pStyle w:val="38"/>
        <w:spacing w:before="65" w:line="360" w:lineRule="auto"/>
        <w:ind w:right="339" w:firstLine="283"/>
        <w:contextualSpacing/>
        <w:rPr>
          <w:sz w:val="24"/>
          <w:szCs w:val="24"/>
        </w:rPr>
      </w:pPr>
      <w:r>
        <w:rPr>
          <w:b/>
          <w:color w:val="221F1F"/>
          <w:sz w:val="24"/>
          <w:szCs w:val="24"/>
        </w:rPr>
        <w:t xml:space="preserve">Песни о войне. Ко Дню Победы. </w:t>
      </w:r>
      <w:r>
        <w:rPr>
          <w:color w:val="221F1F"/>
          <w:sz w:val="24"/>
          <w:szCs w:val="24"/>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чувства,эмоцииипереживаниясоздателей?</w:t>
      </w:r>
    </w:p>
    <w:p w14:paraId="716B79A4">
      <w:pPr>
        <w:pStyle w:val="38"/>
        <w:spacing w:before="66" w:line="360" w:lineRule="auto"/>
        <w:ind w:right="337" w:firstLine="283"/>
        <w:contextualSpacing/>
        <w:rPr>
          <w:sz w:val="24"/>
          <w:szCs w:val="24"/>
        </w:rPr>
      </w:pPr>
      <w:r>
        <w:rPr>
          <w:b/>
          <w:color w:val="221F1F"/>
          <w:sz w:val="24"/>
          <w:szCs w:val="24"/>
        </w:rPr>
        <w:t xml:space="preserve">Ценности, которые нас объединяют. </w:t>
      </w:r>
      <w:r>
        <w:rPr>
          <w:color w:val="221F1F"/>
          <w:sz w:val="24"/>
          <w:szCs w:val="24"/>
        </w:rPr>
        <w:t>Занятие проходит по итогам всех занятий года. Ценности — это ориентир, который помогает поступать правильно и ответственно.Традиционные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2BD69199">
      <w:pPr>
        <w:pStyle w:val="2"/>
        <w:spacing w:line="360" w:lineRule="auto"/>
        <w:contextualSpacing/>
        <w:rPr>
          <w:rFonts w:ascii="Times New Roman" w:hAnsi="Times New Roman" w:cs="Times New Roman"/>
          <w:sz w:val="24"/>
          <w:szCs w:val="24"/>
        </w:rPr>
      </w:pPr>
      <w:bookmarkStart w:id="216" w:name="ПЛАНИРУЕМЫЕ_РЕЗУЛЬТАТЫ_ОСВОЕНИЯ_КУРСА"/>
      <w:bookmarkEnd w:id="216"/>
      <w:bookmarkStart w:id="217" w:name="_Toc212551402"/>
      <w:r>
        <w:rPr>
          <w:rFonts w:ascii="Times New Roman" w:hAnsi="Times New Roman" w:cs="Times New Roman"/>
          <w:color w:val="221F1F"/>
          <w:sz w:val="24"/>
          <w:szCs w:val="24"/>
        </w:rPr>
        <w:t>ПЛАНИРУЕМЫЕРЕЗУЛЬТАТЫОСВОЕНИЯ</w:t>
      </w:r>
      <w:r>
        <w:rPr>
          <w:rFonts w:ascii="Times New Roman" w:hAnsi="Times New Roman" w:cs="Times New Roman"/>
          <w:color w:val="221F1F"/>
          <w:spacing w:val="-2"/>
          <w:sz w:val="24"/>
          <w:szCs w:val="24"/>
        </w:rPr>
        <w:t>КУРСА</w:t>
      </w:r>
      <w:bookmarkEnd w:id="217"/>
    </w:p>
    <w:p w14:paraId="4D573C15">
      <w:pPr>
        <w:pStyle w:val="38"/>
        <w:spacing w:before="204" w:line="360" w:lineRule="auto"/>
        <w:ind w:left="0" w:right="289" w:firstLine="283"/>
        <w:contextualSpacing/>
        <w:rPr>
          <w:sz w:val="24"/>
          <w:szCs w:val="24"/>
        </w:rPr>
      </w:pPr>
      <w:r>
        <w:rPr>
          <w:color w:val="221F1F"/>
          <w:sz w:val="24"/>
          <w:szCs w:val="24"/>
        </w:rPr>
        <w:t xml:space="preserve">Занятия в рамках программы направлены на обеспечение достижения обу- чающимися следующих личностных, метапредметных и предметных образовательных </w:t>
      </w:r>
      <w:r>
        <w:rPr>
          <w:color w:val="221F1F"/>
          <w:spacing w:val="-2"/>
          <w:sz w:val="24"/>
          <w:szCs w:val="24"/>
        </w:rPr>
        <w:t>результатов.</w:t>
      </w:r>
    </w:p>
    <w:p w14:paraId="1ABBDE12">
      <w:pPr>
        <w:pStyle w:val="38"/>
        <w:spacing w:line="360" w:lineRule="auto"/>
        <w:ind w:left="0" w:right="289"/>
        <w:contextualSpacing/>
        <w:jc w:val="left"/>
        <w:rPr>
          <w:sz w:val="24"/>
          <w:szCs w:val="24"/>
        </w:rPr>
      </w:pPr>
      <w:r>
        <w:rPr>
          <w:color w:val="221F1F"/>
          <w:sz w:val="24"/>
          <w:szCs w:val="24"/>
        </w:rPr>
        <w:t>ЛИЧНОСТНЫЕ</w:t>
      </w:r>
      <w:r>
        <w:rPr>
          <w:color w:val="221F1F"/>
          <w:spacing w:val="-2"/>
          <w:sz w:val="24"/>
          <w:szCs w:val="24"/>
        </w:rPr>
        <w:t>РЕЗУЛЬТАТЫ</w:t>
      </w:r>
    </w:p>
    <w:p w14:paraId="3CE1B49B">
      <w:pPr>
        <w:pStyle w:val="92"/>
        <w:spacing w:line="360" w:lineRule="auto"/>
        <w:ind w:right="289"/>
        <w:contextualSpacing/>
        <w:rPr>
          <w:sz w:val="24"/>
          <w:szCs w:val="24"/>
        </w:rPr>
      </w:pPr>
      <w:r>
        <w:rPr>
          <w:sz w:val="24"/>
          <w:szCs w:val="24"/>
        </w:rPr>
        <w:t>Всфере  гражданского  воспитания:уважениеправ,свободизаконныхин-тересов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 ществе; готовность к разнообразной совместной деятельности, стремление к взаимопониманию и взаимопомощи; готовность к участию в гуманитарной дея- тельности (волонтёрство, помощь людям, нуждающимся в ней).</w:t>
      </w:r>
    </w:p>
    <w:p w14:paraId="0E463DFB">
      <w:pPr>
        <w:pStyle w:val="92"/>
        <w:spacing w:line="360" w:lineRule="auto"/>
        <w:ind w:right="289"/>
        <w:contextualSpacing/>
        <w:rPr>
          <w:sz w:val="24"/>
          <w:szCs w:val="24"/>
        </w:rPr>
      </w:pPr>
      <w:r>
        <w:rPr>
          <w:sz w:val="24"/>
          <w:szCs w:val="24"/>
        </w:rPr>
        <w:t>В  сфере  патриотического  воспитания:осознаниероссийскойгражданскойидентичности в поликультурном и многоконфессиональном обществе, проявление интересакпознаниюродногоязыка,истории,культурыРоссийскойФедерации, своего края, народов России; формирование ценностного отношенияк достижениям своейРодины—России,кнауке,искусству,спорту,технологиям,боевымподвигам и трудовым достижениям народа; уважение к государ- 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14:paraId="351F18C3">
      <w:pPr>
        <w:pStyle w:val="92"/>
        <w:spacing w:line="360" w:lineRule="auto"/>
        <w:ind w:right="289"/>
        <w:contextualSpacing/>
        <w:rPr>
          <w:sz w:val="24"/>
          <w:szCs w:val="24"/>
        </w:rPr>
      </w:pPr>
      <w:r>
        <w:rPr>
          <w:sz w:val="24"/>
          <w:szCs w:val="24"/>
        </w:rPr>
        <w:t>Всфередуховно-нравственноговоспитания:ориентациянаморальныеценностиинормы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личностив условиях индивидуального и общественного пространства.</w:t>
      </w:r>
    </w:p>
    <w:p w14:paraId="59BDF9C3">
      <w:pPr>
        <w:pStyle w:val="92"/>
        <w:spacing w:line="360" w:lineRule="auto"/>
        <w:ind w:right="289"/>
        <w:contextualSpacing/>
        <w:rPr>
          <w:sz w:val="24"/>
          <w:szCs w:val="24"/>
        </w:rPr>
      </w:pPr>
      <w:r>
        <w:rPr>
          <w:sz w:val="24"/>
          <w:szCs w:val="24"/>
        </w:rPr>
        <w:t>Всфере эстетического воспитания:восприимчивостькразнымвидамискусства,традициям и творчеству своего и других народов, понимание эмоционального воздействияискусства;осознаниеважностихудожественнойкультурыкаксредства коммуникации и самовыражения; понимание ценности отечественного и мировогоискусства,ролиэтническихкультурныхтрадицийинародноготворчества.</w:t>
      </w:r>
    </w:p>
    <w:p w14:paraId="24001D39">
      <w:pPr>
        <w:pStyle w:val="92"/>
        <w:spacing w:line="360" w:lineRule="auto"/>
        <w:ind w:right="289"/>
        <w:contextualSpacing/>
        <w:rPr>
          <w:sz w:val="24"/>
          <w:szCs w:val="24"/>
        </w:rPr>
      </w:pPr>
      <w:r>
        <w:rPr>
          <w:sz w:val="24"/>
          <w:szCs w:val="24"/>
        </w:rPr>
        <w:t>Всфере  физического  воспитания:осознаниеценностижизни;соблюдениеправил безопасности, в том числе навыков безопасного поведения в интернет- среде; способностьадаптироватьсякстрессовымситуациямименяющимсясоциальным, информационнымиприроднымусловиям,втомчислеосмысляясобственныйопытивыстраиваядальнейшиецели;умениеприниматьсебяидругих,неосуждая; умение осознавать своё эмоциональное состояние и эмоциональное состояние других, умениеуправлятьсобственнымэмоциональнымсостоянием;формированиенавыка рефлексии,признаниесвоегоправанаошибкуитакогожеправадругого</w:t>
      </w:r>
      <w:r>
        <w:rPr>
          <w:spacing w:val="-2"/>
          <w:sz w:val="24"/>
          <w:szCs w:val="24"/>
        </w:rPr>
        <w:t>человека.</w:t>
      </w:r>
    </w:p>
    <w:p w14:paraId="7A57FACD">
      <w:pPr>
        <w:pStyle w:val="92"/>
        <w:spacing w:line="360" w:lineRule="auto"/>
        <w:ind w:right="289"/>
        <w:contextualSpacing/>
        <w:rPr>
          <w:sz w:val="24"/>
          <w:szCs w:val="24"/>
        </w:rPr>
      </w:pPr>
      <w:r>
        <w:rPr>
          <w:sz w:val="24"/>
          <w:szCs w:val="24"/>
        </w:rPr>
        <w:t>Всфере трудового воспитания:установканаактивноеучастиеврешении практических задач; осознание важности обучения на протяжении всей жизни; уважениектрудуирезультатамтрудовойдеятельности.</w:t>
      </w:r>
    </w:p>
    <w:p w14:paraId="38A410DE">
      <w:pPr>
        <w:pStyle w:val="92"/>
        <w:spacing w:line="360" w:lineRule="auto"/>
        <w:ind w:right="289"/>
        <w:contextualSpacing/>
        <w:rPr>
          <w:sz w:val="24"/>
          <w:szCs w:val="24"/>
        </w:rPr>
      </w:pPr>
      <w:r>
        <w:rPr>
          <w:sz w:val="24"/>
          <w:szCs w:val="24"/>
        </w:rPr>
        <w:t>Всфере  экологического  воспитания:ориентациянаприменениезнанийсоци-альных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действий,приносящих вред окружающей среде; осознание своей роли как гражданина и потребителявусловияхвзаимосвязиприродной,технологиче-ской исоциальнойсред; готовность к участию в практической деятельности экологической направленности.</w:t>
      </w:r>
    </w:p>
    <w:p w14:paraId="4A9BDA65">
      <w:pPr>
        <w:pStyle w:val="92"/>
        <w:spacing w:line="360" w:lineRule="auto"/>
        <w:ind w:right="289"/>
        <w:contextualSpacing/>
        <w:rPr>
          <w:sz w:val="24"/>
          <w:szCs w:val="24"/>
        </w:rPr>
      </w:pPr>
      <w:r>
        <w:rPr>
          <w:sz w:val="24"/>
          <w:szCs w:val="24"/>
        </w:rPr>
        <w:t>Всфере ценности научного познания:ориентациявдеятельностинасовре-менную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средой;овладениеязыковойичитательскойкультуройкаксредствомпознания мира;овладениеосновныминавыкамиисследовательскойдеятельности,установка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достиженияиндивидуальногоиколлективногоблагополучия.</w:t>
      </w:r>
    </w:p>
    <w:p w14:paraId="23BC0898">
      <w:pPr>
        <w:pStyle w:val="92"/>
        <w:spacing w:line="360" w:lineRule="auto"/>
        <w:ind w:right="289"/>
        <w:contextualSpacing/>
        <w:rPr>
          <w:sz w:val="24"/>
          <w:szCs w:val="24"/>
        </w:rPr>
      </w:pPr>
      <w:r>
        <w:rPr>
          <w:sz w:val="24"/>
          <w:szCs w:val="24"/>
        </w:rPr>
        <w:t>Всфере    адаптации    обучающегося    к    изменяющимся    условиям    социальной    и природной среды</w:t>
      </w:r>
      <w:r>
        <w:rPr>
          <w:spacing w:val="-81"/>
          <w:sz w:val="24"/>
          <w:szCs w:val="24"/>
        </w:rPr>
        <w:t>:</w:t>
      </w:r>
      <w:r>
        <w:rPr>
          <w:sz w:val="24"/>
          <w:szCs w:val="24"/>
        </w:rPr>
        <w:t>освоениеобучающимисясоциальногоопыта,основныхсоци-альныхролей,соответствующихведущейдеятельностивозраста,нормиправил общественногоповедения,формсоциальнойжизнивгруппахисообществах, включаясемью,группы,сформированныепопрофессиональнойдеятельности,а также в рамках социального взаимодействия с людьми из другой культурной</w:t>
      </w:r>
    </w:p>
    <w:p w14:paraId="09BE7B55">
      <w:pPr>
        <w:pStyle w:val="38"/>
        <w:spacing w:line="360" w:lineRule="auto"/>
        <w:ind w:left="0" w:right="-1"/>
        <w:contextualSpacing/>
        <w:rPr>
          <w:sz w:val="24"/>
          <w:szCs w:val="24"/>
        </w:rPr>
      </w:pPr>
      <w:r>
        <w:rPr>
          <w:color w:val="221F1F"/>
          <w:sz w:val="24"/>
          <w:szCs w:val="24"/>
        </w:rPr>
        <w:t>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людей,осознаватьвсовместнойдеятельностиновыезнания,навыки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влияниянаокружающуюсреду,достиженияцелей и преодоления вызовов, возможных глобальных последствий.</w:t>
      </w:r>
    </w:p>
    <w:p w14:paraId="6130CDB1">
      <w:pPr>
        <w:pStyle w:val="38"/>
        <w:spacing w:line="360" w:lineRule="auto"/>
        <w:ind w:left="0" w:right="-1"/>
        <w:contextualSpacing/>
        <w:rPr>
          <w:sz w:val="24"/>
          <w:szCs w:val="24"/>
        </w:rPr>
      </w:pPr>
      <w:r>
        <w:rPr>
          <w:color w:val="221F1F"/>
          <w:sz w:val="24"/>
          <w:szCs w:val="24"/>
        </w:rPr>
        <w:t>МЕТАПРЕДМЕТНЫЕ</w:t>
      </w:r>
      <w:r>
        <w:rPr>
          <w:color w:val="221F1F"/>
          <w:spacing w:val="-2"/>
          <w:sz w:val="24"/>
          <w:szCs w:val="24"/>
        </w:rPr>
        <w:t>РЕЗУЛЬТАТЫ</w:t>
      </w:r>
    </w:p>
    <w:p w14:paraId="7D14F281">
      <w:pPr>
        <w:pStyle w:val="92"/>
        <w:spacing w:line="360" w:lineRule="auto"/>
        <w:ind w:right="-1"/>
        <w:contextualSpacing/>
        <w:rPr>
          <w:sz w:val="24"/>
          <w:szCs w:val="24"/>
        </w:rPr>
      </w:pPr>
      <w:r>
        <w:rPr>
          <w:sz w:val="24"/>
          <w:szCs w:val="24"/>
        </w:rPr>
        <w:t>Всфере     овладения     познавательными     универсальными     учебными     действиями:</w:t>
      </w:r>
      <w:r>
        <w:rPr>
          <w:spacing w:val="-2"/>
          <w:sz w:val="24"/>
          <w:szCs w:val="24"/>
        </w:rPr>
        <w:t>использовать</w:t>
      </w:r>
      <w:r>
        <w:rPr>
          <w:sz w:val="24"/>
          <w:szCs w:val="24"/>
        </w:rPr>
        <w:tab/>
      </w:r>
      <w:r>
        <w:rPr>
          <w:sz w:val="24"/>
          <w:szCs w:val="24"/>
        </w:rPr>
        <w:tab/>
      </w:r>
      <w:r>
        <w:rPr>
          <w:spacing w:val="-2"/>
          <w:sz w:val="24"/>
          <w:szCs w:val="24"/>
        </w:rPr>
        <w:t>вопросы</w:t>
      </w:r>
      <w:r>
        <w:rPr>
          <w:sz w:val="24"/>
          <w:szCs w:val="24"/>
        </w:rPr>
        <w:tab/>
      </w:r>
      <w:r>
        <w:rPr>
          <w:spacing w:val="-4"/>
          <w:sz w:val="24"/>
          <w:szCs w:val="24"/>
        </w:rPr>
        <w:t>как</w:t>
      </w:r>
      <w:r>
        <w:rPr>
          <w:sz w:val="24"/>
          <w:szCs w:val="24"/>
        </w:rPr>
        <w:tab/>
      </w:r>
      <w:r>
        <w:rPr>
          <w:spacing w:val="-2"/>
          <w:sz w:val="24"/>
          <w:szCs w:val="24"/>
        </w:rPr>
        <w:t>исследовательский</w:t>
      </w:r>
      <w:r>
        <w:rPr>
          <w:sz w:val="24"/>
          <w:szCs w:val="24"/>
        </w:rPr>
        <w:tab/>
      </w:r>
      <w:r>
        <w:rPr>
          <w:spacing w:val="-2"/>
          <w:sz w:val="24"/>
          <w:szCs w:val="24"/>
        </w:rPr>
        <w:t>инструмент</w:t>
      </w:r>
      <w:r>
        <w:rPr>
          <w:sz w:val="24"/>
          <w:szCs w:val="24"/>
        </w:rPr>
        <w:tab/>
      </w:r>
      <w:r>
        <w:rPr>
          <w:sz w:val="24"/>
          <w:szCs w:val="24"/>
        </w:rPr>
        <w:tab/>
      </w:r>
      <w:r>
        <w:rPr>
          <w:spacing w:val="-2"/>
          <w:sz w:val="24"/>
          <w:szCs w:val="24"/>
        </w:rPr>
        <w:t>познания;</w:t>
      </w:r>
      <w:r>
        <w:rPr>
          <w:sz w:val="24"/>
          <w:szCs w:val="24"/>
        </w:rPr>
        <w:tab/>
      </w:r>
      <w:r>
        <w:rPr>
          <w:sz w:val="24"/>
          <w:szCs w:val="24"/>
        </w:rPr>
        <w:tab/>
      </w:r>
      <w:r>
        <w:rPr>
          <w:spacing w:val="-2"/>
          <w:sz w:val="24"/>
          <w:szCs w:val="24"/>
        </w:rPr>
        <w:t xml:space="preserve">применять </w:t>
      </w:r>
      <w:r>
        <w:rPr>
          <w:sz w:val="24"/>
          <w:szCs w:val="24"/>
        </w:rPr>
        <w:t>различныеметоды,инструментыизапросыприпоискеиотбореинформацииили данных из источников с учётом предложенной учебной задачи и заданныхкритериев; выбирать,анализировать,систематизироватьиинтерпретироватьинформацию</w:t>
      </w:r>
      <w:r>
        <w:rPr>
          <w:spacing w:val="-2"/>
          <w:sz w:val="24"/>
          <w:szCs w:val="24"/>
        </w:rPr>
        <w:t>различных</w:t>
      </w:r>
      <w:r>
        <w:rPr>
          <w:sz w:val="24"/>
          <w:szCs w:val="24"/>
        </w:rPr>
        <w:tab/>
      </w:r>
      <w:r>
        <w:rPr>
          <w:spacing w:val="-4"/>
          <w:sz w:val="24"/>
          <w:szCs w:val="24"/>
        </w:rPr>
        <w:t>видов</w:t>
      </w:r>
      <w:r>
        <w:rPr>
          <w:sz w:val="24"/>
          <w:szCs w:val="24"/>
        </w:rPr>
        <w:tab/>
      </w:r>
      <w:r>
        <w:rPr>
          <w:sz w:val="24"/>
          <w:szCs w:val="24"/>
        </w:rPr>
        <w:tab/>
      </w:r>
      <w:r>
        <w:rPr>
          <w:sz w:val="24"/>
          <w:szCs w:val="24"/>
        </w:rPr>
        <w:tab/>
      </w:r>
      <w:r>
        <w:rPr>
          <w:sz w:val="24"/>
          <w:szCs w:val="24"/>
        </w:rPr>
        <w:tab/>
      </w:r>
      <w:r>
        <w:rPr>
          <w:spacing w:val="-10"/>
          <w:sz w:val="24"/>
          <w:szCs w:val="24"/>
        </w:rPr>
        <w:t>и</w:t>
      </w:r>
      <w:r>
        <w:rPr>
          <w:sz w:val="24"/>
          <w:szCs w:val="24"/>
        </w:rPr>
        <w:tab/>
      </w:r>
      <w:r>
        <w:rPr>
          <w:sz w:val="24"/>
          <w:szCs w:val="24"/>
        </w:rPr>
        <w:tab/>
      </w:r>
      <w:r>
        <w:rPr>
          <w:spacing w:val="-4"/>
          <w:sz w:val="24"/>
          <w:szCs w:val="24"/>
        </w:rPr>
        <w:t>форм</w:t>
      </w:r>
      <w:r>
        <w:rPr>
          <w:sz w:val="24"/>
          <w:szCs w:val="24"/>
        </w:rPr>
        <w:tab/>
      </w:r>
      <w:r>
        <w:rPr>
          <w:spacing w:val="-2"/>
          <w:sz w:val="24"/>
          <w:szCs w:val="24"/>
        </w:rPr>
        <w:t>представления;</w:t>
      </w:r>
      <w:r>
        <w:rPr>
          <w:sz w:val="24"/>
          <w:szCs w:val="24"/>
        </w:rPr>
        <w:tab/>
      </w:r>
      <w:r>
        <w:rPr>
          <w:sz w:val="24"/>
          <w:szCs w:val="24"/>
        </w:rPr>
        <w:tab/>
      </w:r>
      <w:r>
        <w:rPr>
          <w:sz w:val="24"/>
          <w:szCs w:val="24"/>
        </w:rPr>
        <w:tab/>
      </w:r>
      <w:r>
        <w:rPr>
          <w:spacing w:val="-2"/>
          <w:sz w:val="24"/>
          <w:szCs w:val="24"/>
        </w:rPr>
        <w:t>находить</w:t>
      </w:r>
      <w:r>
        <w:rPr>
          <w:sz w:val="24"/>
          <w:szCs w:val="24"/>
        </w:rPr>
        <w:tab/>
      </w:r>
      <w:r>
        <w:rPr>
          <w:sz w:val="24"/>
          <w:szCs w:val="24"/>
        </w:rPr>
        <w:tab/>
      </w:r>
      <w:r>
        <w:rPr>
          <w:sz w:val="24"/>
          <w:szCs w:val="24"/>
        </w:rPr>
        <w:tab/>
      </w:r>
      <w:r>
        <w:rPr>
          <w:spacing w:val="-2"/>
          <w:sz w:val="24"/>
          <w:szCs w:val="24"/>
        </w:rPr>
        <w:t>сходные</w:t>
      </w:r>
      <w:r>
        <w:rPr>
          <w:sz w:val="24"/>
          <w:szCs w:val="24"/>
        </w:rPr>
        <w:tab/>
      </w:r>
      <w:r>
        <w:rPr>
          <w:sz w:val="24"/>
          <w:szCs w:val="24"/>
        </w:rPr>
        <w:t xml:space="preserve">аргументы (подтверждающиеилиопровергающиеоднуитужеидею,версию)вразличных </w:t>
      </w:r>
      <w:r>
        <w:rPr>
          <w:spacing w:val="-2"/>
          <w:sz w:val="24"/>
          <w:szCs w:val="24"/>
        </w:rPr>
        <w:t>информационных</w:t>
      </w:r>
      <w:r>
        <w:rPr>
          <w:sz w:val="24"/>
          <w:szCs w:val="24"/>
        </w:rPr>
        <w:tab/>
      </w:r>
      <w:r>
        <w:rPr>
          <w:spacing w:val="-2"/>
          <w:sz w:val="24"/>
          <w:szCs w:val="24"/>
        </w:rPr>
        <w:t>источниках;</w:t>
      </w:r>
      <w:r>
        <w:rPr>
          <w:sz w:val="24"/>
          <w:szCs w:val="24"/>
        </w:rPr>
        <w:tab/>
      </w:r>
      <w:r>
        <w:rPr>
          <w:spacing w:val="-2"/>
          <w:sz w:val="24"/>
          <w:szCs w:val="24"/>
        </w:rPr>
        <w:t>самостоятельно</w:t>
      </w:r>
      <w:r>
        <w:rPr>
          <w:sz w:val="24"/>
          <w:szCs w:val="24"/>
        </w:rPr>
        <w:tab/>
      </w:r>
      <w:r>
        <w:rPr>
          <w:sz w:val="24"/>
          <w:szCs w:val="24"/>
        </w:rPr>
        <w:tab/>
      </w:r>
      <w:r>
        <w:rPr>
          <w:spacing w:val="-2"/>
          <w:sz w:val="24"/>
          <w:szCs w:val="24"/>
        </w:rPr>
        <w:t>выбирать</w:t>
      </w:r>
      <w:r>
        <w:rPr>
          <w:sz w:val="24"/>
          <w:szCs w:val="24"/>
        </w:rPr>
        <w:tab/>
      </w:r>
      <w:r>
        <w:rPr>
          <w:spacing w:val="-2"/>
          <w:sz w:val="24"/>
          <w:szCs w:val="24"/>
        </w:rPr>
        <w:t>оптимальную</w:t>
      </w:r>
      <w:r>
        <w:rPr>
          <w:sz w:val="24"/>
          <w:szCs w:val="24"/>
        </w:rPr>
        <w:tab/>
      </w:r>
      <w:r>
        <w:rPr>
          <w:spacing w:val="-2"/>
          <w:sz w:val="24"/>
          <w:szCs w:val="24"/>
        </w:rPr>
        <w:t xml:space="preserve">форму </w:t>
      </w:r>
      <w:r>
        <w:rPr>
          <w:sz w:val="24"/>
          <w:szCs w:val="24"/>
        </w:rPr>
        <w:t xml:space="preserve">представленияинформации,оцениватьнадёжностьинформациипокритериям, </w:t>
      </w:r>
      <w:r>
        <w:rPr>
          <w:spacing w:val="-2"/>
          <w:sz w:val="24"/>
          <w:szCs w:val="24"/>
        </w:rPr>
        <w:t>предложенным</w:t>
      </w:r>
      <w:r>
        <w:rPr>
          <w:sz w:val="24"/>
          <w:szCs w:val="24"/>
        </w:rPr>
        <w:tab/>
      </w:r>
      <w:r>
        <w:rPr>
          <w:spacing w:val="-2"/>
          <w:sz w:val="24"/>
          <w:szCs w:val="24"/>
        </w:rPr>
        <w:t>педагогическимработником</w:t>
      </w:r>
      <w:r>
        <w:rPr>
          <w:sz w:val="24"/>
          <w:szCs w:val="24"/>
        </w:rPr>
        <w:tab/>
      </w:r>
      <w:r>
        <w:rPr>
          <w:sz w:val="24"/>
          <w:szCs w:val="24"/>
        </w:rPr>
        <w:tab/>
      </w:r>
      <w:r>
        <w:rPr>
          <w:sz w:val="24"/>
          <w:szCs w:val="24"/>
        </w:rPr>
        <w:tab/>
      </w:r>
      <w:r>
        <w:rPr>
          <w:spacing w:val="-4"/>
          <w:sz w:val="24"/>
          <w:szCs w:val="24"/>
        </w:rPr>
        <w:t>или</w:t>
      </w:r>
      <w:r>
        <w:rPr>
          <w:sz w:val="24"/>
          <w:szCs w:val="24"/>
        </w:rPr>
        <w:tab/>
      </w:r>
      <w:r>
        <w:rPr>
          <w:sz w:val="24"/>
          <w:szCs w:val="24"/>
        </w:rPr>
        <w:tab/>
      </w:r>
      <w:r>
        <w:rPr>
          <w:sz w:val="24"/>
          <w:szCs w:val="24"/>
        </w:rPr>
        <w:tab/>
      </w:r>
      <w:r>
        <w:rPr>
          <w:sz w:val="24"/>
          <w:szCs w:val="24"/>
        </w:rPr>
        <w:tab/>
      </w:r>
      <w:r>
        <w:rPr>
          <w:sz w:val="24"/>
          <w:szCs w:val="24"/>
        </w:rPr>
        <w:tab/>
      </w:r>
      <w:r>
        <w:rPr>
          <w:spacing w:val="-2"/>
          <w:sz w:val="24"/>
          <w:szCs w:val="24"/>
        </w:rPr>
        <w:t>сформулированным самостоятельно,</w:t>
      </w:r>
      <w:r>
        <w:rPr>
          <w:sz w:val="24"/>
          <w:szCs w:val="24"/>
        </w:rPr>
        <w:tab/>
      </w:r>
      <w:r>
        <w:rPr>
          <w:sz w:val="24"/>
          <w:szCs w:val="24"/>
        </w:rPr>
        <w:tab/>
      </w:r>
      <w:r>
        <w:rPr>
          <w:sz w:val="24"/>
          <w:szCs w:val="24"/>
        </w:rPr>
        <w:tab/>
      </w:r>
      <w:r>
        <w:rPr>
          <w:spacing w:val="-2"/>
          <w:sz w:val="24"/>
          <w:szCs w:val="24"/>
        </w:rPr>
        <w:t>систематизировать</w:t>
      </w:r>
      <w:r>
        <w:rPr>
          <w:sz w:val="24"/>
          <w:szCs w:val="24"/>
        </w:rPr>
        <w:tab/>
      </w:r>
      <w:r>
        <w:rPr>
          <w:sz w:val="24"/>
          <w:szCs w:val="24"/>
        </w:rPr>
        <w:tab/>
      </w:r>
      <w:r>
        <w:rPr>
          <w:spacing w:val="-2"/>
          <w:sz w:val="24"/>
          <w:szCs w:val="24"/>
        </w:rPr>
        <w:t>информацию.В</w:t>
      </w:r>
      <w:r>
        <w:rPr>
          <w:sz w:val="24"/>
          <w:szCs w:val="24"/>
        </w:rPr>
        <w:tab/>
      </w:r>
      <w:r>
        <w:rPr>
          <w:sz w:val="24"/>
          <w:szCs w:val="24"/>
        </w:rPr>
        <w:tab/>
      </w:r>
      <w:r>
        <w:rPr>
          <w:sz w:val="24"/>
          <w:szCs w:val="24"/>
        </w:rPr>
        <w:t>сфереовладения     коммуникативными универсальными учебными действиями:воспринимать</w:t>
      </w:r>
      <w:r>
        <w:rPr>
          <w:sz w:val="24"/>
          <w:szCs w:val="24"/>
        </w:rPr>
        <w:tab/>
      </w:r>
      <w:r>
        <w:rPr>
          <w:spacing w:val="-10"/>
          <w:sz w:val="24"/>
          <w:szCs w:val="24"/>
        </w:rPr>
        <w:t>и</w:t>
      </w:r>
      <w:r>
        <w:rPr>
          <w:sz w:val="24"/>
          <w:szCs w:val="24"/>
        </w:rPr>
        <w:t>формулироватьсуждения,выражатьэмоциивсоответствиисцелямииусловиями общения;выражатьсвоюточкузрениявустныхиписьменныхтекстах;пониматьнамерения других, проявлять уважительное отношение к собеседнику и в корректной формеформулироватьсвоивозражения;</w:t>
      </w:r>
      <w:r>
        <w:rPr>
          <w:sz w:val="24"/>
          <w:szCs w:val="24"/>
        </w:rPr>
        <w:tab/>
      </w:r>
      <w:r>
        <w:rPr>
          <w:sz w:val="24"/>
          <w:szCs w:val="24"/>
        </w:rPr>
        <w:tab/>
      </w:r>
      <w:r>
        <w:rPr>
          <w:spacing w:val="-10"/>
          <w:sz w:val="24"/>
          <w:szCs w:val="24"/>
        </w:rPr>
        <w:t>в</w:t>
      </w:r>
      <w:r>
        <w:rPr>
          <w:sz w:val="24"/>
          <w:szCs w:val="24"/>
        </w:rPr>
        <w:tab/>
      </w:r>
      <w:r>
        <w:rPr>
          <w:spacing w:val="-4"/>
          <w:sz w:val="24"/>
          <w:szCs w:val="24"/>
        </w:rPr>
        <w:t>ходе</w:t>
      </w:r>
      <w:r>
        <w:rPr>
          <w:sz w:val="24"/>
          <w:szCs w:val="24"/>
        </w:rPr>
        <w:tab/>
      </w:r>
      <w:r>
        <w:rPr>
          <w:spacing w:val="-2"/>
          <w:sz w:val="24"/>
          <w:szCs w:val="24"/>
        </w:rPr>
        <w:t>диалога</w:t>
      </w:r>
      <w:r>
        <w:rPr>
          <w:sz w:val="24"/>
          <w:szCs w:val="24"/>
        </w:rPr>
        <w:tab/>
      </w:r>
      <w:r>
        <w:rPr>
          <w:sz w:val="24"/>
          <w:szCs w:val="24"/>
        </w:rPr>
        <w:tab/>
      </w:r>
      <w:r>
        <w:rPr>
          <w:sz w:val="24"/>
          <w:szCs w:val="24"/>
        </w:rPr>
        <w:tab/>
      </w:r>
      <w:r>
        <w:rPr>
          <w:sz w:val="24"/>
          <w:szCs w:val="24"/>
        </w:rPr>
        <w:tab/>
      </w:r>
      <w:r>
        <w:rPr>
          <w:spacing w:val="-10"/>
          <w:sz w:val="24"/>
          <w:szCs w:val="24"/>
        </w:rPr>
        <w:t>и</w:t>
      </w:r>
      <w:r>
        <w:rPr>
          <w:sz w:val="24"/>
          <w:szCs w:val="24"/>
        </w:rPr>
        <w:tab/>
      </w:r>
      <w:r>
        <w:rPr>
          <w:sz w:val="24"/>
          <w:szCs w:val="24"/>
        </w:rPr>
        <w:t>(или)дискуссии задаватьвопросыпосуществу</w:t>
      </w:r>
    </w:p>
    <w:p w14:paraId="5762972C">
      <w:pPr>
        <w:pStyle w:val="38"/>
        <w:spacing w:before="19" w:line="360" w:lineRule="auto"/>
        <w:ind w:left="0" w:right="-1"/>
        <w:contextualSpacing/>
        <w:rPr>
          <w:sz w:val="24"/>
          <w:szCs w:val="24"/>
        </w:rPr>
      </w:pPr>
      <w:r>
        <w:rPr>
          <w:color w:val="221F1F"/>
          <w:sz w:val="24"/>
          <w:szCs w:val="24"/>
        </w:rPr>
        <w:t>обсуждаемой темы и высказывать идеи, нацеленные на решение задачи иподдержание благожелательности общения; сопоставлять свои суждения ссуждениямидругихучастниковдиалога,обнаруживатьразличиеисходствопозиций; пониматьи использоватьпреимущества командной и индивидуальной работыприрешенииконкретнойпроблемы,обосновыватьнеобходимость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совместнойработы;уметьобобщатьмнениянесколькихлюдей,проявлять готовностьруководить,выполнятьпоручения,подчиняться,планировать организацию совместной работы, определять свою роль (с учётом предпочтений и возможностейвсехучастниковвзаимодействия),распределятьзадачимежду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качественногорезультатапосвоемунаправлениюикоординироватьсвоидействияс действиями других членов команды; оценивать качество своего вклада в об- 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командывдостижениерезультатов,разделятьсферуответственности.</w:t>
      </w:r>
    </w:p>
    <w:p w14:paraId="3648519B">
      <w:pPr>
        <w:pStyle w:val="92"/>
        <w:spacing w:line="360" w:lineRule="auto"/>
        <w:ind w:right="-1"/>
        <w:contextualSpacing/>
        <w:rPr>
          <w:sz w:val="24"/>
          <w:szCs w:val="24"/>
        </w:rPr>
      </w:pPr>
      <w:r>
        <w:rPr>
          <w:sz w:val="24"/>
          <w:szCs w:val="24"/>
        </w:rPr>
        <w:t>Всфере    овладения    регулятивными    универсальными    учебными    действиями:</w:t>
      </w:r>
      <w:r>
        <w:rPr>
          <w:spacing w:val="-2"/>
          <w:sz w:val="24"/>
          <w:szCs w:val="24"/>
        </w:rPr>
        <w:t>ориентироваться</w:t>
      </w:r>
      <w:r>
        <w:rPr>
          <w:sz w:val="24"/>
          <w:szCs w:val="24"/>
        </w:rPr>
        <w:tab/>
      </w:r>
      <w:r>
        <w:rPr>
          <w:spacing w:val="-10"/>
          <w:sz w:val="24"/>
          <w:szCs w:val="24"/>
        </w:rPr>
        <w:t>в</w:t>
      </w:r>
      <w:r>
        <w:rPr>
          <w:sz w:val="24"/>
          <w:szCs w:val="24"/>
        </w:rPr>
        <w:tab/>
      </w:r>
      <w:r>
        <w:rPr>
          <w:spacing w:val="-2"/>
          <w:sz w:val="24"/>
          <w:szCs w:val="24"/>
        </w:rPr>
        <w:t>различных</w:t>
      </w:r>
      <w:r>
        <w:rPr>
          <w:sz w:val="24"/>
          <w:szCs w:val="24"/>
        </w:rPr>
        <w:tab/>
      </w:r>
      <w:r>
        <w:rPr>
          <w:spacing w:val="-2"/>
          <w:sz w:val="24"/>
          <w:szCs w:val="24"/>
        </w:rPr>
        <w:t>подходах</w:t>
      </w:r>
      <w:r>
        <w:rPr>
          <w:sz w:val="24"/>
          <w:szCs w:val="24"/>
        </w:rPr>
        <w:tab/>
      </w:r>
      <w:r>
        <w:rPr>
          <w:spacing w:val="-2"/>
          <w:sz w:val="24"/>
          <w:szCs w:val="24"/>
        </w:rPr>
        <w:t>принятия</w:t>
      </w:r>
      <w:r>
        <w:rPr>
          <w:sz w:val="24"/>
          <w:szCs w:val="24"/>
        </w:rPr>
        <w:tab/>
      </w:r>
      <w:r>
        <w:rPr>
          <w:spacing w:val="-2"/>
          <w:sz w:val="24"/>
          <w:szCs w:val="24"/>
        </w:rPr>
        <w:t>решений</w:t>
      </w:r>
      <w:r>
        <w:rPr>
          <w:sz w:val="24"/>
          <w:szCs w:val="24"/>
        </w:rPr>
        <w:tab/>
      </w:r>
      <w:r>
        <w:rPr>
          <w:spacing w:val="-2"/>
          <w:sz w:val="24"/>
          <w:szCs w:val="24"/>
        </w:rPr>
        <w:t xml:space="preserve">(индивидуальное, </w:t>
      </w:r>
      <w:r>
        <w:rPr>
          <w:sz w:val="24"/>
          <w:szCs w:val="24"/>
        </w:rPr>
        <w:t>принятиерешенийвгруппе,принятиерешенийгруппой);делатьвыбори</w:t>
      </w:r>
    </w:p>
    <w:p w14:paraId="27399882">
      <w:pPr>
        <w:pStyle w:val="38"/>
        <w:spacing w:before="2" w:line="360" w:lineRule="auto"/>
        <w:ind w:left="0" w:right="-1"/>
        <w:contextualSpacing/>
        <w:rPr>
          <w:sz w:val="24"/>
          <w:szCs w:val="24"/>
        </w:rPr>
      </w:pPr>
      <w:r>
        <w:rPr>
          <w:color w:val="221F1F"/>
          <w:sz w:val="24"/>
          <w:szCs w:val="24"/>
        </w:rPr>
        <w:t>братьответственностьзарешение;владетьспособамисамоконтроля,самомотивации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условиям;выявлятьианализироватьпричиныэмоций,ставитьсебянаместо другого человека, понимать мотивы и намерения другого, регулировать способ выражения эмоций; осознанно относиться к другому человеку, его мнению;признаватьсвоёправонаошибкуитакоежеправодругого;приниматьсебяидругих,неосуждая;осознаватьневозможностьконтролироватьвсё</w:t>
      </w:r>
      <w:r>
        <w:rPr>
          <w:color w:val="221F1F"/>
          <w:spacing w:val="-2"/>
          <w:sz w:val="24"/>
          <w:szCs w:val="24"/>
        </w:rPr>
        <w:t>вокруг.</w:t>
      </w:r>
    </w:p>
    <w:p w14:paraId="220A119A">
      <w:pPr>
        <w:pStyle w:val="38"/>
        <w:spacing w:before="3" w:line="360" w:lineRule="auto"/>
        <w:ind w:left="423"/>
        <w:contextualSpacing/>
        <w:jc w:val="left"/>
        <w:rPr>
          <w:sz w:val="24"/>
          <w:szCs w:val="24"/>
        </w:rPr>
      </w:pPr>
      <w:r>
        <w:rPr>
          <w:color w:val="221F1F"/>
          <w:w w:val="105"/>
          <w:sz w:val="24"/>
          <w:szCs w:val="24"/>
        </w:rPr>
        <w:t>ПРЕДМЕТНЫЕ</w:t>
      </w:r>
      <w:r>
        <w:rPr>
          <w:color w:val="221F1F"/>
          <w:spacing w:val="-2"/>
          <w:w w:val="105"/>
          <w:sz w:val="24"/>
          <w:szCs w:val="24"/>
        </w:rPr>
        <w:t>РЕЗУЛЬТАТЫ</w:t>
      </w:r>
    </w:p>
    <w:p w14:paraId="16D07A4E">
      <w:pPr>
        <w:pStyle w:val="38"/>
        <w:spacing w:before="147" w:line="360" w:lineRule="auto"/>
        <w:ind w:left="0" w:firstLine="283"/>
        <w:contextualSpacing/>
        <w:rPr>
          <w:sz w:val="24"/>
          <w:szCs w:val="24"/>
        </w:rPr>
      </w:pPr>
      <w:r>
        <w:rPr>
          <w:color w:val="221F1F"/>
          <w:sz w:val="24"/>
          <w:szCs w:val="24"/>
        </w:rPr>
        <w:t>Предметныерезультатыпредставленысучётомспецификисодержания предметных областей, к которым имеет отношение содержание курса внеурочной деятельности «Разговоры о важном».</w:t>
      </w:r>
    </w:p>
    <w:p w14:paraId="43D2E1FA">
      <w:pPr>
        <w:pStyle w:val="92"/>
        <w:spacing w:line="360" w:lineRule="auto"/>
        <w:contextualSpacing/>
        <w:rPr>
          <w:sz w:val="24"/>
          <w:szCs w:val="24"/>
        </w:rPr>
      </w:pPr>
      <w:r>
        <w:rPr>
          <w:sz w:val="24"/>
          <w:szCs w:val="24"/>
        </w:rPr>
        <w:t xml:space="preserve">Русский язык: совершенствованиеразличныхвидовустнойиписьменнойречевой деятельности;формированиеуменийречевоговзаимодействия:созда-ниеустныхмонологических высказыванийна основежизненных наблюдений,личныхвпечатлений, чтения учебно-научной, художественной и научно-попу- лярной литературы; участие в диалоге разных видов: побуждение к действию, обмен мнениями, запрос информации, </w:t>
      </w:r>
      <w:r>
        <w:rPr>
          <w:spacing w:val="-2"/>
          <w:sz w:val="24"/>
          <w:szCs w:val="24"/>
        </w:rPr>
        <w:t>сообщение</w:t>
      </w:r>
      <w:r>
        <w:rPr>
          <w:sz w:val="24"/>
          <w:szCs w:val="24"/>
        </w:rPr>
        <w:tab/>
      </w:r>
      <w:r>
        <w:rPr>
          <w:spacing w:val="-2"/>
          <w:sz w:val="24"/>
          <w:szCs w:val="24"/>
        </w:rPr>
        <w:t>информации;</w:t>
      </w:r>
      <w:r>
        <w:rPr>
          <w:sz w:val="24"/>
          <w:szCs w:val="24"/>
        </w:rPr>
        <w:tab/>
      </w:r>
      <w:r>
        <w:rPr>
          <w:sz w:val="24"/>
          <w:szCs w:val="24"/>
        </w:rPr>
        <w:t>овладение</w:t>
      </w:r>
      <w:r>
        <w:rPr>
          <w:sz w:val="24"/>
          <w:szCs w:val="24"/>
        </w:rPr>
        <w:tab/>
      </w:r>
      <w:r>
        <w:rPr>
          <w:spacing w:val="-2"/>
          <w:sz w:val="24"/>
          <w:szCs w:val="24"/>
        </w:rPr>
        <w:t>различными</w:t>
      </w:r>
      <w:r>
        <w:rPr>
          <w:sz w:val="24"/>
          <w:szCs w:val="24"/>
        </w:rPr>
        <w:tab/>
      </w:r>
      <w:r>
        <w:rPr>
          <w:sz w:val="24"/>
          <w:szCs w:val="24"/>
        </w:rPr>
        <w:tab/>
      </w:r>
      <w:r>
        <w:rPr>
          <w:spacing w:val="-2"/>
          <w:sz w:val="24"/>
          <w:szCs w:val="24"/>
        </w:rPr>
        <w:t>видами</w:t>
      </w:r>
      <w:r>
        <w:rPr>
          <w:sz w:val="24"/>
          <w:szCs w:val="24"/>
        </w:rPr>
        <w:tab/>
      </w:r>
      <w:r>
        <w:rPr>
          <w:sz w:val="24"/>
          <w:szCs w:val="24"/>
        </w:rPr>
        <w:tab/>
      </w:r>
      <w:r>
        <w:rPr>
          <w:spacing w:val="-2"/>
          <w:sz w:val="24"/>
          <w:szCs w:val="24"/>
        </w:rPr>
        <w:t>чтения</w:t>
      </w:r>
      <w:r>
        <w:rPr>
          <w:sz w:val="24"/>
          <w:szCs w:val="24"/>
        </w:rPr>
        <w:tab/>
      </w:r>
      <w:r>
        <w:rPr>
          <w:spacing w:val="-2"/>
          <w:sz w:val="24"/>
          <w:szCs w:val="24"/>
        </w:rPr>
        <w:t>(просмотровым, ознакомительным,</w:t>
      </w:r>
      <w:r>
        <w:rPr>
          <w:sz w:val="24"/>
          <w:szCs w:val="24"/>
        </w:rPr>
        <w:tab/>
      </w:r>
      <w:r>
        <w:rPr>
          <w:spacing w:val="-2"/>
          <w:sz w:val="24"/>
          <w:szCs w:val="24"/>
        </w:rPr>
        <w:t>изучающим,</w:t>
      </w:r>
      <w:r>
        <w:rPr>
          <w:sz w:val="24"/>
          <w:szCs w:val="24"/>
        </w:rPr>
        <w:tab/>
      </w:r>
      <w:r>
        <w:rPr>
          <w:spacing w:val="-2"/>
          <w:sz w:val="24"/>
          <w:szCs w:val="24"/>
        </w:rPr>
        <w:t>поис-ковым);</w:t>
      </w:r>
      <w:r>
        <w:rPr>
          <w:sz w:val="24"/>
          <w:szCs w:val="24"/>
        </w:rPr>
        <w:tab/>
      </w:r>
      <w:r>
        <w:rPr>
          <w:sz w:val="24"/>
          <w:szCs w:val="24"/>
        </w:rPr>
        <w:tab/>
      </w:r>
      <w:r>
        <w:rPr>
          <w:spacing w:val="-2"/>
          <w:sz w:val="24"/>
          <w:szCs w:val="24"/>
        </w:rPr>
        <w:t>формулирование</w:t>
      </w:r>
      <w:r>
        <w:rPr>
          <w:sz w:val="24"/>
          <w:szCs w:val="24"/>
        </w:rPr>
        <w:tab/>
      </w:r>
      <w:r>
        <w:rPr>
          <w:sz w:val="24"/>
          <w:szCs w:val="24"/>
        </w:rPr>
        <w:tab/>
      </w:r>
      <w:r>
        <w:rPr>
          <w:spacing w:val="-2"/>
          <w:sz w:val="24"/>
          <w:szCs w:val="24"/>
        </w:rPr>
        <w:t>вопросов</w:t>
      </w:r>
      <w:r>
        <w:rPr>
          <w:sz w:val="24"/>
          <w:szCs w:val="24"/>
        </w:rPr>
        <w:tab/>
      </w:r>
      <w:r>
        <w:rPr>
          <w:spacing w:val="-6"/>
          <w:sz w:val="24"/>
          <w:szCs w:val="24"/>
        </w:rPr>
        <w:t xml:space="preserve">по </w:t>
      </w:r>
      <w:r>
        <w:rPr>
          <w:sz w:val="24"/>
          <w:szCs w:val="24"/>
        </w:rPr>
        <w:t xml:space="preserve">содержаниютекстаиответовнаних; подробная, сжатая и выборочная передача в </w:t>
      </w:r>
      <w:r>
        <w:rPr>
          <w:spacing w:val="-2"/>
          <w:sz w:val="24"/>
          <w:szCs w:val="24"/>
        </w:rPr>
        <w:t>устной</w:t>
      </w:r>
      <w:r>
        <w:rPr>
          <w:sz w:val="24"/>
          <w:szCs w:val="24"/>
        </w:rPr>
        <w:tab/>
      </w:r>
      <w:r>
        <w:rPr>
          <w:spacing w:val="-10"/>
          <w:sz w:val="24"/>
          <w:szCs w:val="24"/>
        </w:rPr>
        <w:t>и</w:t>
      </w:r>
      <w:r>
        <w:rPr>
          <w:sz w:val="24"/>
          <w:szCs w:val="24"/>
        </w:rPr>
        <w:tab/>
      </w:r>
      <w:r>
        <w:rPr>
          <w:sz w:val="24"/>
          <w:szCs w:val="24"/>
        </w:rPr>
        <w:tab/>
      </w:r>
      <w:r>
        <w:rPr>
          <w:spacing w:val="-2"/>
          <w:sz w:val="24"/>
          <w:szCs w:val="24"/>
        </w:rPr>
        <w:t>письменной</w:t>
      </w:r>
      <w:r>
        <w:rPr>
          <w:sz w:val="24"/>
          <w:szCs w:val="24"/>
        </w:rPr>
        <w:tab/>
      </w:r>
      <w:r>
        <w:rPr>
          <w:spacing w:val="-4"/>
          <w:sz w:val="24"/>
          <w:szCs w:val="24"/>
        </w:rPr>
        <w:t>форме</w:t>
      </w:r>
      <w:r>
        <w:rPr>
          <w:sz w:val="24"/>
          <w:szCs w:val="24"/>
        </w:rPr>
        <w:tab/>
      </w:r>
      <w:r>
        <w:rPr>
          <w:sz w:val="24"/>
          <w:szCs w:val="24"/>
        </w:rPr>
        <w:tab/>
      </w:r>
      <w:r>
        <w:rPr>
          <w:spacing w:val="-2"/>
          <w:sz w:val="24"/>
          <w:szCs w:val="24"/>
        </w:rPr>
        <w:t>содержания</w:t>
      </w:r>
      <w:r>
        <w:rPr>
          <w:sz w:val="24"/>
          <w:szCs w:val="24"/>
        </w:rPr>
        <w:tab/>
      </w:r>
      <w:r>
        <w:rPr>
          <w:spacing w:val="-2"/>
          <w:sz w:val="24"/>
          <w:szCs w:val="24"/>
        </w:rPr>
        <w:t>текста;</w:t>
      </w:r>
      <w:r>
        <w:rPr>
          <w:sz w:val="24"/>
          <w:szCs w:val="24"/>
        </w:rPr>
        <w:tab/>
      </w:r>
      <w:r>
        <w:rPr>
          <w:spacing w:val="-2"/>
          <w:sz w:val="24"/>
          <w:szCs w:val="24"/>
        </w:rPr>
        <w:t>выделение</w:t>
      </w:r>
      <w:r>
        <w:rPr>
          <w:sz w:val="24"/>
          <w:szCs w:val="24"/>
        </w:rPr>
        <w:tab/>
      </w:r>
      <w:r>
        <w:rPr>
          <w:sz w:val="24"/>
          <w:szCs w:val="24"/>
        </w:rPr>
        <w:tab/>
      </w:r>
      <w:r>
        <w:rPr>
          <w:spacing w:val="-2"/>
          <w:sz w:val="24"/>
          <w:szCs w:val="24"/>
        </w:rPr>
        <w:t>главной</w:t>
      </w:r>
      <w:r>
        <w:rPr>
          <w:sz w:val="24"/>
          <w:szCs w:val="24"/>
        </w:rPr>
        <w:tab/>
      </w:r>
      <w:r>
        <w:rPr>
          <w:sz w:val="24"/>
          <w:szCs w:val="24"/>
        </w:rPr>
        <w:tab/>
      </w:r>
      <w:r>
        <w:rPr>
          <w:spacing w:val="-10"/>
          <w:sz w:val="24"/>
          <w:szCs w:val="24"/>
        </w:rPr>
        <w:t xml:space="preserve">и </w:t>
      </w:r>
      <w:r>
        <w:rPr>
          <w:spacing w:val="-2"/>
          <w:sz w:val="24"/>
          <w:szCs w:val="24"/>
        </w:rPr>
        <w:t>второстепенной</w:t>
      </w:r>
      <w:r>
        <w:rPr>
          <w:sz w:val="24"/>
          <w:szCs w:val="24"/>
        </w:rPr>
        <w:tab/>
      </w:r>
      <w:r>
        <w:rPr>
          <w:sz w:val="24"/>
          <w:szCs w:val="24"/>
        </w:rPr>
        <w:t>информации,явнойискрытойинформациивтексте,извлечение информации изразличныхисточников,еёосмыслениеиоперированиеею.</w:t>
      </w:r>
    </w:p>
    <w:p w14:paraId="6AC67039">
      <w:pPr>
        <w:pStyle w:val="92"/>
        <w:spacing w:line="360" w:lineRule="auto"/>
        <w:contextualSpacing/>
        <w:rPr>
          <w:sz w:val="24"/>
          <w:szCs w:val="24"/>
        </w:rPr>
      </w:pPr>
      <w:r>
        <w:rPr>
          <w:sz w:val="24"/>
          <w:szCs w:val="24"/>
        </w:rPr>
        <w:t>Литература:пониманиедуховно-нравственной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диалогеопрочитанномпроизведении,вдискуссииналитературныетемы, соотносить собственную позицию с позицией автора и мнениями участниковдискуссии,даватьаргументированнуюоценкупрочитанному.</w:t>
      </w:r>
    </w:p>
    <w:p w14:paraId="0DEFE13F">
      <w:pPr>
        <w:pStyle w:val="92"/>
        <w:spacing w:line="360" w:lineRule="auto"/>
        <w:contextualSpacing/>
        <w:rPr>
          <w:sz w:val="24"/>
          <w:szCs w:val="24"/>
        </w:rPr>
      </w:pPr>
      <w:r>
        <w:rPr>
          <w:sz w:val="24"/>
          <w:szCs w:val="24"/>
        </w:rPr>
        <w:t>Иностранныйязык:развитие умений сравнивать, находить сходства и отличия  в культуре и традициях народов России и других стран.</w:t>
      </w:r>
    </w:p>
    <w:p w14:paraId="1C516A23">
      <w:pPr>
        <w:pStyle w:val="92"/>
        <w:spacing w:line="360" w:lineRule="auto"/>
        <w:contextualSpacing/>
        <w:rPr>
          <w:sz w:val="24"/>
          <w:szCs w:val="24"/>
        </w:rPr>
      </w:pPr>
      <w:r>
        <w:rPr>
          <w:sz w:val="24"/>
          <w:szCs w:val="24"/>
        </w:rPr>
        <w:t>Информатика: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5B09257">
      <w:pPr>
        <w:pStyle w:val="92"/>
        <w:spacing w:line="360" w:lineRule="auto"/>
        <w:contextualSpacing/>
        <w:rPr>
          <w:sz w:val="24"/>
          <w:szCs w:val="24"/>
        </w:rPr>
      </w:pPr>
      <w:r>
        <w:rPr>
          <w:sz w:val="24"/>
          <w:szCs w:val="24"/>
        </w:rPr>
        <w:pict>
          <v:shape id="Graphic 2" o:spid="_x0000_s1026" style="position:absolute;left:0pt;margin-left:214.55pt;margin-top:34.7pt;height:1.75pt;width:2.1pt;mso-position-horizontal-relative:page;z-index:-251651072;mso-width-relative:page;mso-height-relative:page;" fillcolor="#221F1F" filled="t" stroked="f" coordsize="2667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" path="m9448,22098l0,22098,14477,0,26669,5638,9448,22098xe">
            <v:path arrowok="t"/>
            <v:fill on="t" focussize="0,0"/>
            <v:stroke on="f"/>
            <v:imagedata o:title=""/>
            <o:lock v:ext="edit"/>
          </v:shape>
        </w:pict>
      </w:r>
      <w:r>
        <w:rPr>
          <w:sz w:val="24"/>
          <w:szCs w:val="24"/>
        </w:rPr>
        <w:t>История: формированиеуменийсоотноситьсобытияисторииразныхстрани народовсисторическимипериодами,событиямирегиональнойимировойистории, событияисторииродногокраяиисторииРоссии,определятьсовременников</w:t>
      </w:r>
      <w:r>
        <w:rPr>
          <w:spacing w:val="-2"/>
          <w:sz w:val="24"/>
          <w:szCs w:val="24"/>
        </w:rPr>
        <w:t>исторических</w:t>
      </w:r>
      <w:r>
        <w:rPr>
          <w:sz w:val="24"/>
          <w:szCs w:val="24"/>
        </w:rPr>
        <w:tab/>
      </w:r>
      <w:r>
        <w:rPr>
          <w:spacing w:val="-2"/>
          <w:sz w:val="24"/>
          <w:szCs w:val="24"/>
        </w:rPr>
        <w:t>событий,</w:t>
      </w:r>
      <w:r>
        <w:rPr>
          <w:sz w:val="24"/>
          <w:szCs w:val="24"/>
        </w:rPr>
        <w:tab/>
      </w:r>
      <w:r>
        <w:rPr>
          <w:spacing w:val="-2"/>
          <w:sz w:val="24"/>
          <w:szCs w:val="24"/>
        </w:rPr>
        <w:t>явлений,</w:t>
      </w:r>
      <w:r>
        <w:rPr>
          <w:sz w:val="24"/>
          <w:szCs w:val="24"/>
        </w:rPr>
        <w:tab/>
      </w:r>
      <w:r>
        <w:rPr>
          <w:spacing w:val="-2"/>
          <w:sz w:val="24"/>
          <w:szCs w:val="24"/>
        </w:rPr>
        <w:t>процессов;</w:t>
      </w:r>
      <w:r>
        <w:rPr>
          <w:sz w:val="24"/>
          <w:szCs w:val="24"/>
        </w:rPr>
        <w:tab/>
      </w:r>
      <w:r>
        <w:rPr>
          <w:spacing w:val="-2"/>
          <w:sz w:val="24"/>
          <w:szCs w:val="24"/>
        </w:rPr>
        <w:t>развитие</w:t>
      </w:r>
      <w:r>
        <w:rPr>
          <w:sz w:val="24"/>
          <w:szCs w:val="24"/>
        </w:rPr>
        <w:tab/>
      </w:r>
      <w:r>
        <w:rPr>
          <w:spacing w:val="-2"/>
          <w:sz w:val="24"/>
          <w:szCs w:val="24"/>
        </w:rPr>
        <w:t>умений</w:t>
      </w:r>
      <w:r>
        <w:rPr>
          <w:sz w:val="24"/>
          <w:szCs w:val="24"/>
        </w:rPr>
        <w:tab/>
      </w:r>
      <w:r>
        <w:rPr>
          <w:sz w:val="24"/>
          <w:szCs w:val="24"/>
        </w:rPr>
        <w:tab/>
      </w:r>
      <w:r>
        <w:rPr>
          <w:spacing w:val="-2"/>
          <w:sz w:val="24"/>
          <w:szCs w:val="24"/>
        </w:rPr>
        <w:t xml:space="preserve">выявлять </w:t>
      </w:r>
      <w:r>
        <w:rPr>
          <w:sz w:val="24"/>
          <w:szCs w:val="24"/>
        </w:rPr>
        <w:t xml:space="preserve">особенностиразвитиякультуры,бытаинравовнародоввразличныеисторические эпохи;формированиеумениярассказыватьобисторическихсобытиях,явлениях, процессах истории родного края, истории России и мировой истории и их участниках,демонстрируяпониманиеисторическихявлений,процессовизнаниенеобходимыхфактов,дат,историческихпонятий;развитиеуменийвыявлятьсущественныечерты </w:t>
      </w:r>
      <w:r>
        <w:rPr>
          <w:spacing w:val="-10"/>
          <w:sz w:val="24"/>
          <w:szCs w:val="24"/>
        </w:rPr>
        <w:t>и</w:t>
      </w:r>
      <w:r>
        <w:rPr>
          <w:sz w:val="24"/>
          <w:szCs w:val="24"/>
        </w:rPr>
        <w:tab/>
      </w:r>
      <w:r>
        <w:rPr>
          <w:spacing w:val="-2"/>
          <w:sz w:val="24"/>
          <w:szCs w:val="24"/>
        </w:rPr>
        <w:t>характерные</w:t>
      </w:r>
      <w:r>
        <w:rPr>
          <w:sz w:val="24"/>
          <w:szCs w:val="24"/>
        </w:rPr>
        <w:tab/>
      </w:r>
      <w:r>
        <w:rPr>
          <w:spacing w:val="-2"/>
          <w:sz w:val="24"/>
          <w:szCs w:val="24"/>
        </w:rPr>
        <w:t>признаки</w:t>
      </w:r>
      <w:r>
        <w:rPr>
          <w:sz w:val="24"/>
          <w:szCs w:val="24"/>
        </w:rPr>
        <w:tab/>
      </w:r>
      <w:r>
        <w:rPr>
          <w:spacing w:val="-2"/>
          <w:sz w:val="24"/>
          <w:szCs w:val="24"/>
        </w:rPr>
        <w:t>исторических</w:t>
      </w:r>
      <w:r>
        <w:rPr>
          <w:sz w:val="24"/>
          <w:szCs w:val="24"/>
        </w:rPr>
        <w:tab/>
      </w:r>
      <w:r>
        <w:rPr>
          <w:sz w:val="24"/>
          <w:szCs w:val="24"/>
        </w:rPr>
        <w:tab/>
      </w:r>
      <w:r>
        <w:rPr>
          <w:spacing w:val="-2"/>
          <w:sz w:val="24"/>
          <w:szCs w:val="24"/>
        </w:rPr>
        <w:t>событий,</w:t>
      </w:r>
      <w:r>
        <w:rPr>
          <w:sz w:val="24"/>
          <w:szCs w:val="24"/>
        </w:rPr>
        <w:tab/>
      </w:r>
      <w:r>
        <w:rPr>
          <w:spacing w:val="-2"/>
          <w:sz w:val="24"/>
          <w:szCs w:val="24"/>
        </w:rPr>
        <w:t>явлений,</w:t>
      </w:r>
      <w:r>
        <w:rPr>
          <w:sz w:val="24"/>
          <w:szCs w:val="24"/>
        </w:rPr>
        <w:tab/>
      </w:r>
      <w:r>
        <w:rPr>
          <w:spacing w:val="-2"/>
          <w:sz w:val="24"/>
          <w:szCs w:val="24"/>
        </w:rPr>
        <w:t>процессов, устанавливать</w:t>
      </w:r>
      <w:r>
        <w:rPr>
          <w:sz w:val="24"/>
          <w:szCs w:val="24"/>
        </w:rPr>
        <w:tab/>
      </w:r>
      <w:r>
        <w:rPr>
          <w:spacing w:val="-2"/>
          <w:sz w:val="24"/>
          <w:szCs w:val="24"/>
        </w:rPr>
        <w:t>причинно-следственные,</w:t>
      </w:r>
      <w:r>
        <w:rPr>
          <w:sz w:val="24"/>
          <w:szCs w:val="24"/>
        </w:rPr>
        <w:tab/>
      </w:r>
      <w:r>
        <w:rPr>
          <w:sz w:val="24"/>
          <w:szCs w:val="24"/>
        </w:rPr>
        <w:tab/>
      </w:r>
      <w:r>
        <w:rPr>
          <w:spacing w:val="-4"/>
          <w:sz w:val="24"/>
          <w:szCs w:val="24"/>
        </w:rPr>
        <w:t>про-</w:t>
      </w:r>
      <w:r>
        <w:rPr>
          <w:sz w:val="24"/>
          <w:szCs w:val="24"/>
        </w:rPr>
        <w:tab/>
      </w:r>
      <w:r>
        <w:rPr>
          <w:spacing w:val="-2"/>
          <w:sz w:val="24"/>
          <w:szCs w:val="24"/>
        </w:rPr>
        <w:t>странственные,</w:t>
      </w:r>
      <w:r>
        <w:rPr>
          <w:sz w:val="24"/>
          <w:szCs w:val="24"/>
        </w:rPr>
        <w:tab/>
      </w:r>
      <w:r>
        <w:rPr>
          <w:sz w:val="24"/>
          <w:szCs w:val="24"/>
        </w:rPr>
        <w:tab/>
      </w:r>
      <w:r>
        <w:rPr>
          <w:spacing w:val="-2"/>
          <w:sz w:val="24"/>
          <w:szCs w:val="24"/>
        </w:rPr>
        <w:t>временные</w:t>
      </w:r>
      <w:r>
        <w:rPr>
          <w:sz w:val="24"/>
          <w:szCs w:val="24"/>
        </w:rPr>
        <w:tab/>
      </w:r>
      <w:r>
        <w:rPr>
          <w:spacing w:val="-2"/>
          <w:sz w:val="24"/>
          <w:szCs w:val="24"/>
        </w:rPr>
        <w:t xml:space="preserve">связи </w:t>
      </w:r>
      <w:r>
        <w:rPr>
          <w:sz w:val="24"/>
          <w:szCs w:val="24"/>
        </w:rPr>
        <w:t>историческихсобытий,явлений,процессовизучаемогопериода,ихвзаимосвязь(приналичии)сважнейшимисобытия-миXX—началаXXIвв.;формирование уменияопределятьиаргументироватьсобственнуюилипредложеннуюточку зрениясопоройнафактическийма-териал,втомчислеиспользуяисточники разныхтипов;приобретениеопытавзаимодействияслюдьмидругойкультуры,национальнойирелигиознойпри-надлежностинаосновенациональныхценностей современного российского общества: гуманистических и демократических ценностей, идей мира и взаимо- понимания между народами, людьми разных культур, уважения к историческо- му наследию народов России.</w:t>
      </w:r>
    </w:p>
    <w:p w14:paraId="2B3C1E6E">
      <w:pPr>
        <w:pStyle w:val="92"/>
        <w:spacing w:line="360" w:lineRule="auto"/>
        <w:contextualSpacing/>
        <w:rPr>
          <w:sz w:val="24"/>
          <w:szCs w:val="24"/>
        </w:rPr>
      </w:pPr>
      <w:r>
        <w:rPr>
          <w:sz w:val="24"/>
          <w:szCs w:val="24"/>
        </w:rP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регулирующихобщественныеотношения,опроцессах</w:t>
      </w:r>
      <w:r>
        <w:rPr>
          <w:spacing w:val="-10"/>
          <w:sz w:val="24"/>
          <w:szCs w:val="24"/>
        </w:rPr>
        <w:t>и</w:t>
      </w:r>
    </w:p>
    <w:p w14:paraId="70F15D19">
      <w:pPr>
        <w:pStyle w:val="38"/>
        <w:spacing w:before="121" w:line="360" w:lineRule="auto"/>
        <w:ind w:left="0"/>
        <w:contextualSpacing/>
        <w:rPr>
          <w:sz w:val="24"/>
          <w:szCs w:val="24"/>
        </w:rPr>
      </w:pPr>
      <w:r>
        <w:rPr>
          <w:color w:val="221F1F"/>
          <w:sz w:val="24"/>
          <w:szCs w:val="24"/>
        </w:rPr>
        <w:t>явлениях в экономической, социальной, духовной и политической сферах жизни общества,обосновахконституционногострояиорганизациигосударственнойвласти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политикивсферекультурыиобразования,противодействиикоррупциив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 ные объекты, явления,процессывразличныхсферахобщественнойжизни,ихэлементыи основные функции; развитие умений устанавливать и объяснять взаимосвязисоциальныхобъектов,явлений,процессоввразличныхсферахобщественнойжизни,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политическихпотрясенийисоциально-экономическихкризисоввгосударстве; развитие умения использовать получен- ные знания для объяснения (устного и письменного) сущности, взаимосвязей явлений, процессов социальнойдействительности;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рациональности;осознаниенеприемлемостивсехформантиобщественногоповедения;осознаниеценностикультурыитрадицийнародовРоссии.</w:t>
      </w:r>
    </w:p>
    <w:p w14:paraId="06A5B54D">
      <w:pPr>
        <w:pStyle w:val="92"/>
        <w:spacing w:line="360" w:lineRule="auto"/>
        <w:contextualSpacing/>
        <w:rPr>
          <w:sz w:val="24"/>
          <w:szCs w:val="24"/>
        </w:rPr>
        <w:sectPr>
          <w:pgSz w:w="11906" w:h="16383"/>
          <w:pgMar w:top="851" w:right="1134" w:bottom="1701" w:left="1134" w:header="720" w:footer="720" w:gutter="0"/>
          <w:cols w:space="720" w:num="1"/>
          <w:titlePg/>
        </w:sectPr>
      </w:pPr>
      <w:r>
        <w:rPr>
          <w:sz w:val="24"/>
          <w:szCs w:val="24"/>
        </w:rPr>
        <w:t>География:освоениеиприменениесистемызнанийоразмещениииосновных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современныхпрактическихзадачсвоегонаселённогопункта,РоссийскойФедерации,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географическихусловиях сточкизренияконцепцииустойчивогоразвития.</w:t>
      </w:r>
    </w:p>
    <w:p w14:paraId="7B344562">
      <w:pPr>
        <w:pStyle w:val="3"/>
        <w:spacing w:line="360" w:lineRule="auto"/>
        <w:contextualSpacing/>
        <w:rPr>
          <w:rFonts w:ascii="Times New Roman" w:hAnsi="Times New Roman" w:cs="Times New Roman"/>
          <w:color w:val="auto"/>
          <w:sz w:val="24"/>
          <w:szCs w:val="24"/>
        </w:rPr>
      </w:pPr>
      <w:bookmarkStart w:id="218" w:name="_Toc212551403"/>
      <w:r>
        <w:rPr>
          <w:rFonts w:ascii="Times New Roman" w:hAnsi="Times New Roman" w:cs="Times New Roman"/>
          <w:color w:val="auto"/>
          <w:sz w:val="24"/>
          <w:szCs w:val="24"/>
        </w:rPr>
        <w:t>ТЕМАТИЧЕСКОЕ ПЛАНИРОВАНИЕ</w:t>
      </w:r>
      <w:bookmarkEnd w:id="218"/>
    </w:p>
    <w:p w14:paraId="220444FB">
      <w:pPr>
        <w:pStyle w:val="3"/>
        <w:spacing w:line="360" w:lineRule="auto"/>
        <w:contextualSpacing/>
        <w:rPr>
          <w:rFonts w:ascii="Times New Roman" w:hAnsi="Times New Roman" w:cs="Times New Roman"/>
          <w:color w:val="auto"/>
          <w:sz w:val="24"/>
          <w:szCs w:val="24"/>
        </w:rPr>
      </w:pPr>
      <w:bookmarkStart w:id="219" w:name="_Toc212551404"/>
      <w:r>
        <w:rPr>
          <w:rFonts w:ascii="Times New Roman" w:hAnsi="Times New Roman" w:cs="Times New Roman"/>
          <w:color w:val="auto"/>
          <w:sz w:val="24"/>
          <w:szCs w:val="24"/>
        </w:rPr>
        <w:t>ОСНОВНОЕОБЩЕЕОБРАЗОВАНИЕ</w:t>
      </w:r>
      <w:bookmarkEnd w:id="219"/>
    </w:p>
    <w:p w14:paraId="477D2C3A">
      <w:pPr>
        <w:pStyle w:val="38"/>
        <w:spacing w:before="174" w:line="360" w:lineRule="auto"/>
        <w:contextualSpacing/>
        <w:jc w:val="left"/>
        <w:rPr>
          <w:sz w:val="24"/>
          <w:szCs w:val="24"/>
        </w:rPr>
      </w:pPr>
      <w:r>
        <w:rPr>
          <w:sz w:val="24"/>
          <w:szCs w:val="24"/>
        </w:rPr>
        <w:t>(5–7и8–9классы)</w:t>
      </w:r>
    </w:p>
    <w:p w14:paraId="44B865E2">
      <w:pPr>
        <w:pStyle w:val="38"/>
        <w:spacing w:before="3" w:line="360" w:lineRule="auto"/>
        <w:ind w:left="0"/>
        <w:contextualSpacing/>
        <w:jc w:val="left"/>
        <w:rPr>
          <w:sz w:val="24"/>
          <w:szCs w:val="24"/>
        </w:rPr>
      </w:pPr>
    </w:p>
    <w:tbl>
      <w:tblPr>
        <w:tblStyle w:val="69"/>
        <w:tblW w:w="14321"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5"/>
        <w:gridCol w:w="2687"/>
        <w:gridCol w:w="1576"/>
        <w:gridCol w:w="4399"/>
        <w:gridCol w:w="2267"/>
        <w:gridCol w:w="2687"/>
      </w:tblGrid>
      <w:tr w14:paraId="311D4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56" w:hRule="atLeast"/>
        </w:trPr>
        <w:tc>
          <w:tcPr>
            <w:tcW w:w="705" w:type="dxa"/>
          </w:tcPr>
          <w:p w14:paraId="189B5BB4">
            <w:pPr>
              <w:pStyle w:val="73"/>
              <w:spacing w:before="187" w:line="360" w:lineRule="auto"/>
              <w:ind w:left="187" w:firstLine="45"/>
              <w:contextualSpacing/>
              <w:rPr>
                <w:rFonts w:ascii="Times New Roman" w:hAnsi="Times New Roman" w:cs="Times New Roman"/>
                <w:i/>
                <w:sz w:val="24"/>
                <w:szCs w:val="24"/>
                <w:lang w:val="en-US"/>
              </w:rPr>
            </w:pPr>
            <w:r>
              <w:rPr>
                <w:rFonts w:ascii="Times New Roman" w:hAnsi="Times New Roman" w:cs="Times New Roman"/>
                <w:i/>
                <w:sz w:val="24"/>
                <w:szCs w:val="24"/>
                <w:lang w:val="en-US"/>
              </w:rPr>
              <w:t>№п/п</w:t>
            </w:r>
          </w:p>
        </w:tc>
        <w:tc>
          <w:tcPr>
            <w:tcW w:w="2687" w:type="dxa"/>
            <w:tcBorders>
              <w:right w:val="single" w:color="000000" w:sz="8" w:space="0"/>
            </w:tcBorders>
          </w:tcPr>
          <w:p w14:paraId="7A3AD41D">
            <w:pPr>
              <w:pStyle w:val="73"/>
              <w:spacing w:before="3" w:line="360" w:lineRule="auto"/>
              <w:contextualSpacing/>
              <w:rPr>
                <w:rFonts w:ascii="Times New Roman" w:hAnsi="Times New Roman" w:cs="Times New Roman"/>
                <w:sz w:val="24"/>
                <w:szCs w:val="24"/>
                <w:lang w:val="en-US"/>
              </w:rPr>
            </w:pPr>
          </w:p>
          <w:p w14:paraId="742BEDA0">
            <w:pPr>
              <w:pStyle w:val="73"/>
              <w:spacing w:line="360" w:lineRule="auto"/>
              <w:ind w:left="548"/>
              <w:contextualSpacing/>
              <w:rPr>
                <w:rFonts w:ascii="Times New Roman" w:hAnsi="Times New Roman" w:cs="Times New Roman"/>
                <w:i/>
                <w:sz w:val="24"/>
                <w:szCs w:val="24"/>
                <w:lang w:val="en-US"/>
              </w:rPr>
            </w:pPr>
            <w:r>
              <w:rPr>
                <w:rFonts w:ascii="Times New Roman" w:hAnsi="Times New Roman" w:cs="Times New Roman"/>
                <w:i/>
                <w:sz w:val="24"/>
                <w:szCs w:val="24"/>
                <w:lang w:val="en-US"/>
              </w:rPr>
              <w:t>Темызанятий</w:t>
            </w:r>
          </w:p>
        </w:tc>
        <w:tc>
          <w:tcPr>
            <w:tcW w:w="1576" w:type="dxa"/>
            <w:tcBorders>
              <w:left w:val="single" w:color="000000" w:sz="8" w:space="0"/>
            </w:tcBorders>
          </w:tcPr>
          <w:p w14:paraId="42D96EE8">
            <w:pPr>
              <w:pStyle w:val="73"/>
              <w:spacing w:before="187" w:line="360" w:lineRule="auto"/>
              <w:ind w:left="471" w:hanging="345"/>
              <w:contextualSpacing/>
              <w:rPr>
                <w:rFonts w:ascii="Times New Roman" w:hAnsi="Times New Roman" w:cs="Times New Roman"/>
                <w:i/>
                <w:sz w:val="24"/>
                <w:szCs w:val="24"/>
                <w:lang w:val="en-US"/>
              </w:rPr>
            </w:pPr>
            <w:r>
              <w:rPr>
                <w:rFonts w:ascii="Times New Roman" w:hAnsi="Times New Roman" w:cs="Times New Roman"/>
                <w:i/>
                <w:sz w:val="24"/>
                <w:szCs w:val="24"/>
                <w:lang w:val="en-US"/>
              </w:rPr>
              <w:t>Количествочасов</w:t>
            </w:r>
          </w:p>
        </w:tc>
        <w:tc>
          <w:tcPr>
            <w:tcW w:w="4399" w:type="dxa"/>
          </w:tcPr>
          <w:p w14:paraId="72EDBB25">
            <w:pPr>
              <w:pStyle w:val="73"/>
              <w:spacing w:before="3" w:line="360" w:lineRule="auto"/>
              <w:contextualSpacing/>
              <w:rPr>
                <w:rFonts w:ascii="Times New Roman" w:hAnsi="Times New Roman" w:cs="Times New Roman"/>
                <w:sz w:val="24"/>
                <w:szCs w:val="24"/>
                <w:lang w:val="en-US"/>
              </w:rPr>
            </w:pPr>
          </w:p>
          <w:p w14:paraId="2397FF17">
            <w:pPr>
              <w:pStyle w:val="73"/>
              <w:spacing w:line="360" w:lineRule="auto"/>
              <w:ind w:left="939"/>
              <w:contextualSpacing/>
              <w:rPr>
                <w:rFonts w:ascii="Times New Roman" w:hAnsi="Times New Roman" w:cs="Times New Roman"/>
                <w:i/>
                <w:sz w:val="24"/>
                <w:szCs w:val="24"/>
                <w:lang w:val="en-US"/>
              </w:rPr>
            </w:pPr>
            <w:r>
              <w:rPr>
                <w:rFonts w:ascii="Times New Roman" w:hAnsi="Times New Roman" w:cs="Times New Roman"/>
                <w:i/>
                <w:sz w:val="24"/>
                <w:szCs w:val="24"/>
                <w:lang w:val="en-US"/>
              </w:rPr>
              <w:t>Основноесодержание</w:t>
            </w:r>
          </w:p>
        </w:tc>
        <w:tc>
          <w:tcPr>
            <w:tcW w:w="2267" w:type="dxa"/>
          </w:tcPr>
          <w:p w14:paraId="04DE272D">
            <w:pPr>
              <w:pStyle w:val="73"/>
              <w:spacing w:line="360" w:lineRule="auto"/>
              <w:ind w:left="339" w:firstLine="495"/>
              <w:contextualSpacing/>
              <w:rPr>
                <w:rFonts w:ascii="Times New Roman" w:hAnsi="Times New Roman" w:cs="Times New Roman"/>
                <w:i/>
                <w:sz w:val="24"/>
                <w:szCs w:val="24"/>
                <w:lang w:val="en-US"/>
              </w:rPr>
            </w:pPr>
            <w:r>
              <w:rPr>
                <w:rFonts w:ascii="Times New Roman" w:hAnsi="Times New Roman" w:cs="Times New Roman"/>
                <w:i/>
                <w:sz w:val="24"/>
                <w:szCs w:val="24"/>
                <w:lang w:val="en-US"/>
              </w:rPr>
              <w:t>Виды</w:t>
            </w:r>
          </w:p>
          <w:p w14:paraId="7C4FAA12">
            <w:pPr>
              <w:pStyle w:val="73"/>
              <w:spacing w:line="360" w:lineRule="auto"/>
              <w:ind w:left="384" w:hanging="45"/>
              <w:contextualSpacing/>
              <w:rPr>
                <w:rFonts w:ascii="Times New Roman" w:hAnsi="Times New Roman" w:cs="Times New Roman"/>
                <w:i/>
                <w:sz w:val="24"/>
                <w:szCs w:val="24"/>
                <w:lang w:val="en-US"/>
              </w:rPr>
            </w:pPr>
            <w:r>
              <w:rPr>
                <w:rFonts w:ascii="Times New Roman" w:hAnsi="Times New Roman" w:cs="Times New Roman"/>
                <w:i/>
                <w:sz w:val="24"/>
                <w:szCs w:val="24"/>
                <w:lang w:val="en-US"/>
              </w:rPr>
              <w:t>деятельностиобучающихся</w:t>
            </w:r>
          </w:p>
        </w:tc>
        <w:tc>
          <w:tcPr>
            <w:tcW w:w="2687" w:type="dxa"/>
          </w:tcPr>
          <w:p w14:paraId="319B9914">
            <w:pPr>
              <w:pStyle w:val="73"/>
              <w:spacing w:before="3" w:line="360" w:lineRule="auto"/>
              <w:contextualSpacing/>
              <w:rPr>
                <w:rFonts w:ascii="Times New Roman" w:hAnsi="Times New Roman" w:cs="Times New Roman"/>
                <w:sz w:val="24"/>
                <w:szCs w:val="24"/>
                <w:lang w:val="en-US"/>
              </w:rPr>
            </w:pPr>
          </w:p>
          <w:p w14:paraId="762D83DD">
            <w:pPr>
              <w:pStyle w:val="73"/>
              <w:spacing w:line="360" w:lineRule="auto"/>
              <w:ind w:right="210"/>
              <w:contextualSpacing/>
              <w:jc w:val="right"/>
              <w:rPr>
                <w:rFonts w:ascii="Times New Roman" w:hAnsi="Times New Roman" w:cs="Times New Roman"/>
                <w:i/>
                <w:sz w:val="24"/>
                <w:szCs w:val="24"/>
                <w:lang w:val="en-US"/>
              </w:rPr>
            </w:pPr>
            <w:r>
              <w:rPr>
                <w:rFonts w:ascii="Times New Roman" w:hAnsi="Times New Roman" w:cs="Times New Roman"/>
                <w:i/>
                <w:sz w:val="24"/>
                <w:szCs w:val="24"/>
                <w:lang w:val="en-US"/>
              </w:rPr>
              <w:t>Электронныересурсы</w:t>
            </w:r>
          </w:p>
        </w:tc>
      </w:tr>
      <w:tr w14:paraId="74FC7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6" w:hRule="atLeast"/>
        </w:trPr>
        <w:tc>
          <w:tcPr>
            <w:tcW w:w="705" w:type="dxa"/>
          </w:tcPr>
          <w:p w14:paraId="17E6B845">
            <w:pPr>
              <w:pStyle w:val="73"/>
              <w:spacing w:before="7" w:line="360" w:lineRule="auto"/>
              <w:ind w:left="22"/>
              <w:contextualSpacing/>
              <w:jc w:val="center"/>
              <w:rPr>
                <w:rFonts w:ascii="Times New Roman" w:hAnsi="Times New Roman" w:cs="Times New Roman"/>
                <w:sz w:val="24"/>
                <w:szCs w:val="24"/>
                <w:lang w:val="en-US"/>
              </w:rPr>
            </w:pPr>
          </w:p>
        </w:tc>
        <w:tc>
          <w:tcPr>
            <w:tcW w:w="2687" w:type="dxa"/>
            <w:tcBorders>
              <w:right w:val="single" w:color="000000" w:sz="8" w:space="0"/>
            </w:tcBorders>
          </w:tcPr>
          <w:p w14:paraId="121CA1FC">
            <w:pPr>
              <w:pStyle w:val="73"/>
              <w:spacing w:before="7" w:line="360" w:lineRule="auto"/>
              <w:ind w:left="112" w:right="634"/>
              <w:contextualSpacing/>
              <w:rPr>
                <w:rFonts w:ascii="Times New Roman" w:hAnsi="Times New Roman" w:cs="Times New Roman"/>
                <w:sz w:val="24"/>
                <w:szCs w:val="24"/>
                <w:lang w:val="ru-RU"/>
              </w:rPr>
            </w:pPr>
            <w:r>
              <w:rPr>
                <w:rFonts w:ascii="Times New Roman" w:hAnsi="Times New Roman" w:cs="Times New Roman"/>
                <w:sz w:val="24"/>
                <w:szCs w:val="24"/>
                <w:lang w:val="ru-RU"/>
              </w:rPr>
              <w:t>Образбудущего.КоДнюзнаний</w:t>
            </w:r>
          </w:p>
        </w:tc>
        <w:tc>
          <w:tcPr>
            <w:tcW w:w="1576" w:type="dxa"/>
            <w:tcBorders>
              <w:left w:val="single" w:color="000000" w:sz="8" w:space="0"/>
            </w:tcBorders>
          </w:tcPr>
          <w:p w14:paraId="0814E5E7">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0AF3D78C">
            <w:pPr>
              <w:pStyle w:val="73"/>
              <w:spacing w:before="7"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Иметьобразбудущего–значитиметьориентир, направлениедвижения,позитивныйобразбудущегозадаётжизниопределённостьи наполняетеёсмыслами.</w:t>
            </w:r>
          </w:p>
          <w:p w14:paraId="795ED478">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Образбудущегостраны–сильнаяинезависимая Россия. Будущеестранызависитоткаждогоизнасужесейчас.</w:t>
            </w:r>
          </w:p>
          <w:p w14:paraId="36AEA80E">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Образование–фундамент будущего.Знания–этовозможностьнайтисвоёместо в обществеи бытьполезнымлюдямистране.</w:t>
            </w:r>
          </w:p>
          <w:p w14:paraId="57C6BC53">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Россия–странавозможностей,</w:t>
            </w:r>
          </w:p>
          <w:p w14:paraId="036628A2">
            <w:pPr>
              <w:pStyle w:val="73"/>
              <w:spacing w:line="360" w:lineRule="auto"/>
              <w:ind w:right="624"/>
              <w:contextualSpacing/>
              <w:rPr>
                <w:rFonts w:ascii="Times New Roman" w:hAnsi="Times New Roman" w:cs="Times New Roman"/>
                <w:sz w:val="24"/>
                <w:szCs w:val="24"/>
                <w:lang w:val="ru-RU"/>
              </w:rPr>
            </w:pPr>
            <w:r>
              <w:rPr>
                <w:rFonts w:ascii="Times New Roman" w:hAnsi="Times New Roman" w:cs="Times New Roman"/>
                <w:sz w:val="24"/>
                <w:szCs w:val="24"/>
                <w:lang w:val="ru-RU"/>
              </w:rPr>
              <w:t>где каждыйможет реализоватьсвоиспособностиивнестивкладвбудущеестраны.</w:t>
            </w:r>
          </w:p>
        </w:tc>
        <w:tc>
          <w:tcPr>
            <w:tcW w:w="2267" w:type="dxa"/>
          </w:tcPr>
          <w:p w14:paraId="462A9F26">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0D06EABD">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3BA32E89">
            <w:pPr>
              <w:pStyle w:val="73"/>
              <w:spacing w:before="7" w:line="360" w:lineRule="auto"/>
              <w:ind w:right="154"/>
              <w:contextualSpacing/>
              <w:jc w:val="right"/>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57529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705" w:type="dxa"/>
          </w:tcPr>
          <w:p w14:paraId="797A2033">
            <w:pPr>
              <w:pStyle w:val="73"/>
              <w:spacing w:line="360" w:lineRule="auto"/>
              <w:contextualSpacing/>
              <w:rPr>
                <w:rFonts w:ascii="Times New Roman" w:hAnsi="Times New Roman" w:cs="Times New Roman"/>
                <w:sz w:val="24"/>
                <w:szCs w:val="24"/>
                <w:lang w:val="en-US"/>
              </w:rPr>
            </w:pPr>
          </w:p>
        </w:tc>
        <w:tc>
          <w:tcPr>
            <w:tcW w:w="2687" w:type="dxa"/>
            <w:tcBorders>
              <w:top w:val="nil"/>
              <w:right w:val="single" w:color="000000" w:sz="8" w:space="0"/>
            </w:tcBorders>
          </w:tcPr>
          <w:p w14:paraId="2855EF19">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1D56925C">
            <w:pPr>
              <w:pStyle w:val="73"/>
              <w:spacing w:line="360" w:lineRule="auto"/>
              <w:contextualSpacing/>
              <w:rPr>
                <w:rFonts w:ascii="Times New Roman" w:hAnsi="Times New Roman" w:cs="Times New Roman"/>
                <w:sz w:val="24"/>
                <w:szCs w:val="24"/>
                <w:lang w:val="en-US"/>
              </w:rPr>
            </w:pPr>
          </w:p>
        </w:tc>
        <w:tc>
          <w:tcPr>
            <w:tcW w:w="4399" w:type="dxa"/>
          </w:tcPr>
          <w:p w14:paraId="20043016">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7694D728">
            <w:pPr>
              <w:pStyle w:val="73"/>
              <w:spacing w:before="103"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патриотизм,созидательныйтруд</w:t>
            </w:r>
          </w:p>
        </w:tc>
        <w:tc>
          <w:tcPr>
            <w:tcW w:w="2267" w:type="dxa"/>
          </w:tcPr>
          <w:p w14:paraId="70A5AF38">
            <w:pPr>
              <w:pStyle w:val="73"/>
              <w:spacing w:line="360" w:lineRule="auto"/>
              <w:contextualSpacing/>
              <w:rPr>
                <w:rFonts w:ascii="Times New Roman" w:hAnsi="Times New Roman" w:cs="Times New Roman"/>
                <w:sz w:val="24"/>
                <w:szCs w:val="24"/>
                <w:lang w:val="ru-RU"/>
              </w:rPr>
            </w:pPr>
          </w:p>
        </w:tc>
        <w:tc>
          <w:tcPr>
            <w:tcW w:w="2687" w:type="dxa"/>
          </w:tcPr>
          <w:p w14:paraId="61E6D120">
            <w:pPr>
              <w:pStyle w:val="73"/>
              <w:spacing w:line="360" w:lineRule="auto"/>
              <w:contextualSpacing/>
              <w:rPr>
                <w:rFonts w:ascii="Times New Roman" w:hAnsi="Times New Roman" w:cs="Times New Roman"/>
                <w:sz w:val="24"/>
                <w:szCs w:val="24"/>
                <w:lang w:val="ru-RU"/>
              </w:rPr>
            </w:pPr>
          </w:p>
        </w:tc>
      </w:tr>
      <w:tr w14:paraId="665D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705" w:type="dxa"/>
          </w:tcPr>
          <w:p w14:paraId="40FCC056">
            <w:pPr>
              <w:pStyle w:val="73"/>
              <w:spacing w:before="6"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2</w:t>
            </w:r>
          </w:p>
        </w:tc>
        <w:tc>
          <w:tcPr>
            <w:tcW w:w="2687" w:type="dxa"/>
            <w:tcBorders>
              <w:right w:val="single" w:color="000000" w:sz="8" w:space="0"/>
            </w:tcBorders>
          </w:tcPr>
          <w:p w14:paraId="58D58061">
            <w:pPr>
              <w:pStyle w:val="73"/>
              <w:spacing w:before="6" w:line="360" w:lineRule="auto"/>
              <w:ind w:left="112" w:right="634"/>
              <w:contextualSpacing/>
              <w:rPr>
                <w:rFonts w:ascii="Times New Roman" w:hAnsi="Times New Roman" w:cs="Times New Roman"/>
                <w:sz w:val="24"/>
                <w:szCs w:val="24"/>
                <w:lang w:val="ru-RU"/>
              </w:rPr>
            </w:pPr>
            <w:r>
              <w:rPr>
                <w:rFonts w:ascii="Times New Roman" w:hAnsi="Times New Roman" w:cs="Times New Roman"/>
                <w:sz w:val="24"/>
                <w:szCs w:val="24"/>
                <w:lang w:val="ru-RU"/>
              </w:rPr>
              <w:t>Векинформации.120лет</w:t>
            </w:r>
          </w:p>
          <w:p w14:paraId="3F2A9AF3">
            <w:pPr>
              <w:pStyle w:val="73"/>
              <w:spacing w:line="360" w:lineRule="auto"/>
              <w:ind w:left="112" w:right="352"/>
              <w:contextualSpacing/>
              <w:rPr>
                <w:rFonts w:ascii="Times New Roman" w:hAnsi="Times New Roman" w:cs="Times New Roman"/>
                <w:sz w:val="24"/>
                <w:szCs w:val="24"/>
                <w:lang w:val="ru-RU"/>
              </w:rPr>
            </w:pPr>
            <w:r>
              <w:rPr>
                <w:rFonts w:ascii="Times New Roman" w:hAnsi="Times New Roman" w:cs="Times New Roman"/>
                <w:sz w:val="24"/>
                <w:szCs w:val="24"/>
                <w:lang w:val="ru-RU"/>
              </w:rPr>
              <w:t>ИнформационномуагентствуРоссииТАСС</w:t>
            </w:r>
          </w:p>
        </w:tc>
        <w:tc>
          <w:tcPr>
            <w:tcW w:w="1576" w:type="dxa"/>
            <w:tcBorders>
              <w:left w:val="single" w:color="000000" w:sz="8" w:space="0"/>
            </w:tcBorders>
          </w:tcPr>
          <w:p w14:paraId="6D661F08">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32618154">
            <w:pPr>
              <w:pStyle w:val="73"/>
              <w:spacing w:before="6"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ИнформационноетелеграфноеагентствоРоссии (ИТАР-ТАСС)   –этокрупнейшеемировоеагентство,однаизсамыхцитируемыхновостныхслужбстраны. Агентствонеоднократноменялоназвания,новсегданеизменнымиоставалисьегогосударственныйстатусифункции–бытьисточникомдостоверной</w:t>
            </w:r>
          </w:p>
          <w:p w14:paraId="64165DD7">
            <w:pPr>
              <w:pStyle w:val="73"/>
              <w:spacing w:before="7" w:line="360" w:lineRule="auto"/>
              <w:ind w:right="704"/>
              <w:contextualSpacing/>
              <w:rPr>
                <w:rFonts w:ascii="Times New Roman" w:hAnsi="Times New Roman" w:cs="Times New Roman"/>
                <w:sz w:val="24"/>
                <w:szCs w:val="24"/>
                <w:lang w:val="ru-RU"/>
              </w:rPr>
            </w:pPr>
            <w:r>
              <w:rPr>
                <w:rFonts w:ascii="Times New Roman" w:hAnsi="Times New Roman" w:cs="Times New Roman"/>
                <w:sz w:val="24"/>
                <w:szCs w:val="24"/>
                <w:lang w:val="ru-RU"/>
              </w:rPr>
              <w:t>информациио Россиидля всегомира.Ввекинформациикрайневажен навыккритическогомышления.Необходимоуметьанализироватьиоценивать</w:t>
            </w:r>
          </w:p>
          <w:p w14:paraId="349231ED">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информацию,распознаватьфейки</w:t>
            </w:r>
          </w:p>
          <w:p w14:paraId="74AB04DE">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sz w:val="24"/>
                <w:szCs w:val="24"/>
                <w:lang w:val="ru-RU"/>
              </w:rPr>
              <w:t>ине распространять их.</w:t>
            </w:r>
            <w:r>
              <w:rPr>
                <w:rFonts w:ascii="Times New Roman" w:hAnsi="Times New Roman" w:cs="Times New Roman"/>
                <w:i/>
                <w:sz w:val="24"/>
                <w:szCs w:val="24"/>
                <w:lang w:val="ru-RU"/>
              </w:rPr>
              <w:t>Формирующиесяценности:историческаяпамятьипреемственностьпоколений</w:t>
            </w:r>
          </w:p>
        </w:tc>
        <w:tc>
          <w:tcPr>
            <w:tcW w:w="2267" w:type="dxa"/>
          </w:tcPr>
          <w:p w14:paraId="07897715">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6BF7605F">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7E5B890D">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D5B7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705" w:type="dxa"/>
          </w:tcPr>
          <w:p w14:paraId="16A4B4F5">
            <w:pPr>
              <w:pStyle w:val="73"/>
              <w:spacing w:before="7"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3</w:t>
            </w:r>
          </w:p>
        </w:tc>
        <w:tc>
          <w:tcPr>
            <w:tcW w:w="2687" w:type="dxa"/>
            <w:tcBorders>
              <w:right w:val="single" w:color="000000" w:sz="8" w:space="0"/>
            </w:tcBorders>
          </w:tcPr>
          <w:p w14:paraId="54E78388">
            <w:pPr>
              <w:pStyle w:val="73"/>
              <w:spacing w:before="7"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ДорогамиРоссии</w:t>
            </w:r>
          </w:p>
        </w:tc>
        <w:tc>
          <w:tcPr>
            <w:tcW w:w="1576" w:type="dxa"/>
            <w:tcBorders>
              <w:left w:val="single" w:color="000000" w:sz="8" w:space="0"/>
            </w:tcBorders>
          </w:tcPr>
          <w:p w14:paraId="494CB9BD">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3B262CCF">
            <w:pPr>
              <w:pStyle w:val="73"/>
              <w:spacing w:before="7"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«Российскиежелезныедороги»–</w:t>
            </w:r>
          </w:p>
          <w:p w14:paraId="0EB15A6A">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крупнейшаяроссийскаякомпания,</w:t>
            </w:r>
          </w:p>
        </w:tc>
        <w:tc>
          <w:tcPr>
            <w:tcW w:w="2267" w:type="dxa"/>
          </w:tcPr>
          <w:p w14:paraId="255102DA">
            <w:pPr>
              <w:pStyle w:val="73"/>
              <w:spacing w:before="7"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Эвристическая</w:t>
            </w:r>
          </w:p>
          <w:p w14:paraId="732FDCD7">
            <w:pPr>
              <w:pStyle w:val="73"/>
              <w:spacing w:before="103"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беседа,просмотр</w:t>
            </w:r>
          </w:p>
        </w:tc>
        <w:tc>
          <w:tcPr>
            <w:tcW w:w="2687" w:type="dxa"/>
          </w:tcPr>
          <w:p w14:paraId="58DE23CD">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4DFC0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705" w:type="dxa"/>
          </w:tcPr>
          <w:p w14:paraId="7D58721F">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24EDAC64">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7ACC5C66">
            <w:pPr>
              <w:pStyle w:val="73"/>
              <w:spacing w:line="360" w:lineRule="auto"/>
              <w:contextualSpacing/>
              <w:rPr>
                <w:rFonts w:ascii="Times New Roman" w:hAnsi="Times New Roman" w:cs="Times New Roman"/>
                <w:sz w:val="24"/>
                <w:szCs w:val="24"/>
                <w:lang w:val="en-US"/>
              </w:rPr>
            </w:pPr>
          </w:p>
        </w:tc>
        <w:tc>
          <w:tcPr>
            <w:tcW w:w="4399" w:type="dxa"/>
          </w:tcPr>
          <w:p w14:paraId="16FBA7CE">
            <w:pPr>
              <w:pStyle w:val="73"/>
              <w:spacing w:line="360" w:lineRule="auto"/>
              <w:ind w:right="796"/>
              <w:contextualSpacing/>
              <w:rPr>
                <w:rFonts w:ascii="Times New Roman" w:hAnsi="Times New Roman" w:cs="Times New Roman"/>
                <w:sz w:val="24"/>
                <w:szCs w:val="24"/>
                <w:lang w:val="ru-RU"/>
              </w:rPr>
            </w:pPr>
            <w:r>
              <w:rPr>
                <w:rFonts w:ascii="Times New Roman" w:hAnsi="Times New Roman" w:cs="Times New Roman"/>
                <w:sz w:val="24"/>
                <w:szCs w:val="24"/>
                <w:lang w:val="ru-RU"/>
              </w:rPr>
              <w:t>сбольшойисторией,обеспечивающаяпассажирскиеитранспортныеперевозки.</w:t>
            </w:r>
          </w:p>
          <w:p w14:paraId="63370C96">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Российскиежелезныедорогивносятогромныйвклад</w:t>
            </w:r>
          </w:p>
          <w:p w14:paraId="4AE3C56F">
            <w:pPr>
              <w:pStyle w:val="73"/>
              <w:spacing w:line="360" w:lineRule="auto"/>
              <w:ind w:right="624"/>
              <w:contextualSpacing/>
              <w:rPr>
                <w:rFonts w:ascii="Times New Roman" w:hAnsi="Times New Roman" w:cs="Times New Roman"/>
                <w:sz w:val="24"/>
                <w:szCs w:val="24"/>
                <w:lang w:val="ru-RU"/>
              </w:rPr>
            </w:pPr>
            <w:r>
              <w:rPr>
                <w:rFonts w:ascii="Times New Roman" w:hAnsi="Times New Roman" w:cs="Times New Roman"/>
                <w:sz w:val="24"/>
                <w:szCs w:val="24"/>
                <w:lang w:val="ru-RU"/>
              </w:rPr>
              <w:t>всовершенствованиеэкономикистраны.Железнодорожныйтранспорт–самыйустойчивыйинадёжныйдля пассажиров:всепогодный,безопасный</w:t>
            </w:r>
          </w:p>
          <w:p w14:paraId="3A513BAD">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икруглогодичный.</w:t>
            </w:r>
          </w:p>
          <w:p w14:paraId="1039C56F">
            <w:pPr>
              <w:pStyle w:val="73"/>
              <w:spacing w:before="92" w:line="360" w:lineRule="auto"/>
              <w:ind w:right="327"/>
              <w:contextualSpacing/>
              <w:rPr>
                <w:rFonts w:ascii="Times New Roman" w:hAnsi="Times New Roman" w:cs="Times New Roman"/>
                <w:sz w:val="24"/>
                <w:szCs w:val="24"/>
                <w:lang w:val="ru-RU"/>
              </w:rPr>
            </w:pPr>
            <w:r>
              <w:rPr>
                <w:rFonts w:ascii="Times New Roman" w:hAnsi="Times New Roman" w:cs="Times New Roman"/>
                <w:sz w:val="24"/>
                <w:szCs w:val="24"/>
                <w:lang w:val="ru-RU"/>
              </w:rPr>
              <w:t>Развитиетранспортной сферыстратегическиважнодлябудущегостраны,апрофессиивэтихнаправленияхоченьперспективныивостребованы.</w:t>
            </w:r>
          </w:p>
          <w:p w14:paraId="39B04B68">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38D99EDD">
            <w:pPr>
              <w:pStyle w:val="73"/>
              <w:spacing w:before="1" w:line="360" w:lineRule="auto"/>
              <w:ind w:right="466"/>
              <w:contextualSpacing/>
              <w:rPr>
                <w:rFonts w:ascii="Times New Roman" w:hAnsi="Times New Roman" w:cs="Times New Roman"/>
                <w:i/>
                <w:sz w:val="24"/>
                <w:szCs w:val="24"/>
                <w:lang w:val="ru-RU"/>
              </w:rPr>
            </w:pPr>
            <w:r>
              <w:rPr>
                <w:rFonts w:ascii="Times New Roman" w:hAnsi="Times New Roman" w:cs="Times New Roman"/>
                <w:i/>
                <w:sz w:val="24"/>
                <w:szCs w:val="24"/>
                <w:lang w:val="ru-RU"/>
              </w:rPr>
              <w:t>коллективизм,патриотизм,единствонародовРоссии</w:t>
            </w:r>
          </w:p>
        </w:tc>
        <w:tc>
          <w:tcPr>
            <w:tcW w:w="2267" w:type="dxa"/>
          </w:tcPr>
          <w:p w14:paraId="55D6AB00">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видеофрагментов,выполнениеинтерактивныхзаданий,работа</w:t>
            </w:r>
          </w:p>
          <w:p w14:paraId="54FC86E8">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1EDF3DCC">
            <w:pPr>
              <w:pStyle w:val="73"/>
              <w:spacing w:line="360" w:lineRule="auto"/>
              <w:contextualSpacing/>
              <w:rPr>
                <w:rFonts w:ascii="Times New Roman" w:hAnsi="Times New Roman" w:cs="Times New Roman"/>
                <w:sz w:val="24"/>
                <w:szCs w:val="24"/>
                <w:lang w:val="ru-RU"/>
              </w:rPr>
            </w:pPr>
          </w:p>
        </w:tc>
      </w:tr>
      <w:tr w14:paraId="500B1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2" w:hRule="atLeast"/>
        </w:trPr>
        <w:tc>
          <w:tcPr>
            <w:tcW w:w="705" w:type="dxa"/>
          </w:tcPr>
          <w:p w14:paraId="6073599F">
            <w:pPr>
              <w:pStyle w:val="73"/>
              <w:spacing w:line="360" w:lineRule="auto"/>
              <w:ind w:left="22"/>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4</w:t>
            </w:r>
          </w:p>
        </w:tc>
        <w:tc>
          <w:tcPr>
            <w:tcW w:w="2687" w:type="dxa"/>
            <w:tcBorders>
              <w:right w:val="single" w:color="000000" w:sz="8" w:space="0"/>
            </w:tcBorders>
          </w:tcPr>
          <w:p w14:paraId="6CBE3C9C">
            <w:pPr>
              <w:pStyle w:val="73"/>
              <w:spacing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Путьзерна</w:t>
            </w:r>
          </w:p>
        </w:tc>
        <w:tc>
          <w:tcPr>
            <w:tcW w:w="1576" w:type="dxa"/>
            <w:tcBorders>
              <w:left w:val="single" w:color="000000" w:sz="8" w:space="0"/>
            </w:tcBorders>
          </w:tcPr>
          <w:p w14:paraId="4174A5BA">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6AA8F915">
            <w:pPr>
              <w:pStyle w:val="73"/>
              <w:tabs>
                <w:tab w:val="left" w:pos="2579"/>
              </w:tabs>
              <w:spacing w:line="360" w:lineRule="auto"/>
              <w:ind w:right="92"/>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Российское</w:t>
            </w:r>
            <w:r>
              <w:rPr>
                <w:rFonts w:ascii="Times New Roman" w:hAnsi="Times New Roman" w:cs="Times New Roman"/>
                <w:sz w:val="24"/>
                <w:szCs w:val="24"/>
                <w:lang w:val="ru-RU"/>
              </w:rPr>
              <w:tab/>
            </w:r>
            <w:r>
              <w:rPr>
                <w:rFonts w:ascii="Times New Roman" w:hAnsi="Times New Roman" w:cs="Times New Roman"/>
                <w:sz w:val="24"/>
                <w:szCs w:val="24"/>
                <w:lang w:val="ru-RU"/>
              </w:rPr>
              <w:t>сельское хозяйство</w:t>
            </w:r>
            <w:r>
              <w:rPr>
                <w:rFonts w:ascii="Times New Roman" w:hAnsi="Times New Roman" w:cs="Times New Roman"/>
                <w:sz w:val="24"/>
                <w:szCs w:val="24"/>
                <w:lang w:val="ru-RU"/>
              </w:rPr>
              <w:tab/>
            </w: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ключевая отрасльпромышленностинашейстраны,главнойзадачейкоторойявляется</w:t>
            </w:r>
          </w:p>
        </w:tc>
        <w:tc>
          <w:tcPr>
            <w:tcW w:w="2267" w:type="dxa"/>
          </w:tcPr>
          <w:p w14:paraId="62B70D62">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w:t>
            </w:r>
          </w:p>
        </w:tc>
        <w:tc>
          <w:tcPr>
            <w:tcW w:w="2687" w:type="dxa"/>
          </w:tcPr>
          <w:p w14:paraId="4C958EDD">
            <w:pPr>
              <w:pStyle w:val="73"/>
              <w:spacing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2CF8C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9" w:hRule="atLeast"/>
        </w:trPr>
        <w:tc>
          <w:tcPr>
            <w:tcW w:w="705" w:type="dxa"/>
          </w:tcPr>
          <w:p w14:paraId="55D01CC4">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255427F7">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4BE9150">
            <w:pPr>
              <w:pStyle w:val="73"/>
              <w:spacing w:line="360" w:lineRule="auto"/>
              <w:contextualSpacing/>
              <w:rPr>
                <w:rFonts w:ascii="Times New Roman" w:hAnsi="Times New Roman" w:cs="Times New Roman"/>
                <w:sz w:val="24"/>
                <w:szCs w:val="24"/>
                <w:lang w:val="en-US"/>
              </w:rPr>
            </w:pPr>
          </w:p>
        </w:tc>
        <w:tc>
          <w:tcPr>
            <w:tcW w:w="4399" w:type="dxa"/>
          </w:tcPr>
          <w:p w14:paraId="5B71936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производствопродуктовпитания.</w:t>
            </w:r>
          </w:p>
          <w:p w14:paraId="28695A94">
            <w:pPr>
              <w:pStyle w:val="73"/>
              <w:tabs>
                <w:tab w:val="left" w:pos="1252"/>
                <w:tab w:val="left" w:pos="1313"/>
                <w:tab w:val="left" w:pos="1835"/>
                <w:tab w:val="left" w:pos="1898"/>
                <w:tab w:val="left" w:pos="2061"/>
                <w:tab w:val="left" w:pos="2300"/>
                <w:tab w:val="left" w:pos="2557"/>
                <w:tab w:val="left" w:pos="2841"/>
                <w:tab w:val="left" w:pos="2931"/>
                <w:tab w:val="left" w:pos="3008"/>
                <w:tab w:val="left" w:pos="3066"/>
                <w:tab w:val="left" w:pos="3155"/>
                <w:tab w:val="left" w:pos="3336"/>
                <w:tab w:val="left" w:pos="3635"/>
                <w:tab w:val="left" w:pos="3756"/>
                <w:tab w:val="left" w:pos="4132"/>
              </w:tabs>
              <w:spacing w:before="158" w:line="360" w:lineRule="auto"/>
              <w:ind w:right="92"/>
              <w:contextualSpacing/>
              <w:rPr>
                <w:rFonts w:ascii="Times New Roman" w:hAnsi="Times New Roman" w:cs="Times New Roman"/>
                <w:sz w:val="24"/>
                <w:szCs w:val="24"/>
                <w:lang w:val="ru-RU"/>
              </w:rPr>
            </w:pPr>
            <w:r>
              <w:rPr>
                <w:rFonts w:ascii="Times New Roman" w:hAnsi="Times New Roman" w:cs="Times New Roman"/>
                <w:sz w:val="24"/>
                <w:szCs w:val="24"/>
                <w:lang w:val="ru-RU"/>
              </w:rPr>
              <w:t>Агропромышленный</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комплексРоссии</w:t>
            </w:r>
            <w:r>
              <w:rPr>
                <w:rFonts w:ascii="Times New Roman" w:hAnsi="Times New Roman" w:cs="Times New Roman"/>
                <w:sz w:val="24"/>
                <w:szCs w:val="24"/>
                <w:lang w:val="ru-RU"/>
              </w:rPr>
              <w:tab/>
            </w:r>
            <w:r>
              <w:rPr>
                <w:rFonts w:ascii="Times New Roman" w:hAnsi="Times New Roman" w:cs="Times New Roman"/>
                <w:sz w:val="24"/>
                <w:szCs w:val="24"/>
                <w:lang w:val="ru-RU"/>
              </w:rPr>
              <w:t>выполняет</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важнейшуюмиссию</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по</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обеспечению</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всехроссиянпродовольствием,аегомощности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позволяютобеспечивать</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пшеницей</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третьвсегонаселенияпланеты.Сельскоехозяйство-этоотрасль,котораяобъединила</w:t>
            </w:r>
            <w:r>
              <w:rPr>
                <w:rFonts w:ascii="Times New Roman" w:hAnsi="Times New Roman" w:cs="Times New Roman"/>
                <w:sz w:val="24"/>
                <w:szCs w:val="24"/>
                <w:lang w:val="ru-RU"/>
              </w:rPr>
              <w:tab/>
            </w:r>
            <w:r>
              <w:rPr>
                <w:rFonts w:ascii="Times New Roman" w:hAnsi="Times New Roman" w:cs="Times New Roman"/>
                <w:sz w:val="24"/>
                <w:szCs w:val="24"/>
                <w:lang w:val="ru-RU"/>
              </w:rPr>
              <w:t>в</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себе</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традициинашегонародассовременнымитехнологиями: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роботами,информационными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системами,цифровыми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устройствами.Разноплановость</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ивостребованностьсельскохозяйственныхпрофессий,технологичность иэкономическаяпривлекательность</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отрасли</w:t>
            </w:r>
          </w:p>
        </w:tc>
        <w:tc>
          <w:tcPr>
            <w:tcW w:w="2267" w:type="dxa"/>
          </w:tcPr>
          <w:p w14:paraId="585850CA">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интерактивныхзаданий,работавгруппах,выполнениетворческихзаданий</w:t>
            </w:r>
          </w:p>
        </w:tc>
        <w:tc>
          <w:tcPr>
            <w:tcW w:w="2687" w:type="dxa"/>
          </w:tcPr>
          <w:p w14:paraId="6D57C95A">
            <w:pPr>
              <w:pStyle w:val="73"/>
              <w:spacing w:line="360" w:lineRule="auto"/>
              <w:contextualSpacing/>
              <w:rPr>
                <w:rFonts w:ascii="Times New Roman" w:hAnsi="Times New Roman" w:cs="Times New Roman"/>
                <w:sz w:val="24"/>
                <w:szCs w:val="24"/>
                <w:lang w:val="ru-RU"/>
              </w:rPr>
            </w:pPr>
          </w:p>
        </w:tc>
      </w:tr>
      <w:tr w14:paraId="512FC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9" w:hRule="atLeast"/>
        </w:trPr>
        <w:tc>
          <w:tcPr>
            <w:tcW w:w="705" w:type="dxa"/>
          </w:tcPr>
          <w:p w14:paraId="164107AC">
            <w:pPr>
              <w:pStyle w:val="73"/>
              <w:spacing w:line="360" w:lineRule="auto"/>
              <w:contextualSpacing/>
              <w:rPr>
                <w:rFonts w:ascii="Times New Roman" w:hAnsi="Times New Roman" w:cs="Times New Roman"/>
                <w:sz w:val="24"/>
                <w:szCs w:val="24"/>
                <w:lang w:val="ru-RU"/>
              </w:rPr>
            </w:pPr>
          </w:p>
        </w:tc>
        <w:tc>
          <w:tcPr>
            <w:tcW w:w="2687" w:type="dxa"/>
            <w:tcBorders>
              <w:right w:val="single" w:color="000000" w:sz="8" w:space="0"/>
            </w:tcBorders>
          </w:tcPr>
          <w:p w14:paraId="1285B43F">
            <w:pPr>
              <w:pStyle w:val="73"/>
              <w:spacing w:line="360" w:lineRule="auto"/>
              <w:contextualSpacing/>
              <w:rPr>
                <w:rFonts w:ascii="Times New Roman" w:hAnsi="Times New Roman" w:cs="Times New Roman"/>
                <w:sz w:val="24"/>
                <w:szCs w:val="24"/>
                <w:lang w:val="ru-RU"/>
              </w:rPr>
            </w:pPr>
          </w:p>
        </w:tc>
        <w:tc>
          <w:tcPr>
            <w:tcW w:w="1576" w:type="dxa"/>
            <w:tcBorders>
              <w:left w:val="single" w:color="000000" w:sz="8" w:space="0"/>
            </w:tcBorders>
          </w:tcPr>
          <w:p w14:paraId="0DDE80CC">
            <w:pPr>
              <w:pStyle w:val="73"/>
              <w:spacing w:line="360" w:lineRule="auto"/>
              <w:contextualSpacing/>
              <w:rPr>
                <w:rFonts w:ascii="Times New Roman" w:hAnsi="Times New Roman" w:cs="Times New Roman"/>
                <w:sz w:val="24"/>
                <w:szCs w:val="24"/>
                <w:lang w:val="ru-RU"/>
              </w:rPr>
            </w:pPr>
          </w:p>
        </w:tc>
        <w:tc>
          <w:tcPr>
            <w:tcW w:w="4399" w:type="dxa"/>
          </w:tcPr>
          <w:p w14:paraId="2A431AC7">
            <w:pPr>
              <w:pStyle w:val="73"/>
              <w:tabs>
                <w:tab w:val="left" w:pos="2856"/>
              </w:tabs>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(агрохолдинги,</w:t>
            </w:r>
            <w:r>
              <w:rPr>
                <w:rFonts w:ascii="Times New Roman" w:hAnsi="Times New Roman" w:cs="Times New Roman"/>
                <w:sz w:val="24"/>
                <w:szCs w:val="24"/>
                <w:lang w:val="ru-RU"/>
              </w:rPr>
              <w:tab/>
            </w:r>
            <w:r>
              <w:rPr>
                <w:rFonts w:ascii="Times New Roman" w:hAnsi="Times New Roman" w:cs="Times New Roman"/>
                <w:sz w:val="24"/>
                <w:szCs w:val="24"/>
                <w:lang w:val="ru-RU"/>
              </w:rPr>
              <w:t>фермерские</w:t>
            </w:r>
          </w:p>
          <w:p w14:paraId="4BA60700">
            <w:pPr>
              <w:pStyle w:val="73"/>
              <w:spacing w:before="158"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хозяйстваит.п.).</w:t>
            </w:r>
          </w:p>
          <w:p w14:paraId="5BF95DDC">
            <w:pPr>
              <w:pStyle w:val="73"/>
              <w:tabs>
                <w:tab w:val="left" w:pos="3126"/>
              </w:tabs>
              <w:spacing w:before="45" w:line="360" w:lineRule="auto"/>
              <w:ind w:right="106" w:firstLine="45"/>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w:t>
            </w:r>
            <w:r>
              <w:rPr>
                <w:rFonts w:ascii="Times New Roman" w:hAnsi="Times New Roman" w:cs="Times New Roman"/>
                <w:i/>
                <w:sz w:val="24"/>
                <w:szCs w:val="24"/>
                <w:lang w:val="ru-RU"/>
              </w:rPr>
              <w:tab/>
            </w:r>
            <w:r>
              <w:rPr>
                <w:rFonts w:ascii="Times New Roman" w:hAnsi="Times New Roman" w:cs="Times New Roman"/>
                <w:i/>
                <w:sz w:val="24"/>
                <w:szCs w:val="24"/>
                <w:lang w:val="ru-RU"/>
              </w:rPr>
              <w:t>ценности:созидательныйтруд</w:t>
            </w:r>
          </w:p>
        </w:tc>
        <w:tc>
          <w:tcPr>
            <w:tcW w:w="2267" w:type="dxa"/>
          </w:tcPr>
          <w:p w14:paraId="7F27CE59">
            <w:pPr>
              <w:pStyle w:val="73"/>
              <w:spacing w:line="360" w:lineRule="auto"/>
              <w:contextualSpacing/>
              <w:rPr>
                <w:rFonts w:ascii="Times New Roman" w:hAnsi="Times New Roman" w:cs="Times New Roman"/>
                <w:sz w:val="24"/>
                <w:szCs w:val="24"/>
                <w:lang w:val="ru-RU"/>
              </w:rPr>
            </w:pPr>
          </w:p>
        </w:tc>
        <w:tc>
          <w:tcPr>
            <w:tcW w:w="2687" w:type="dxa"/>
          </w:tcPr>
          <w:p w14:paraId="7E64FBA5">
            <w:pPr>
              <w:pStyle w:val="73"/>
              <w:spacing w:line="360" w:lineRule="auto"/>
              <w:contextualSpacing/>
              <w:rPr>
                <w:rFonts w:ascii="Times New Roman" w:hAnsi="Times New Roman" w:cs="Times New Roman"/>
                <w:sz w:val="24"/>
                <w:szCs w:val="24"/>
                <w:lang w:val="ru-RU"/>
              </w:rPr>
            </w:pPr>
          </w:p>
        </w:tc>
      </w:tr>
      <w:tr w14:paraId="4258F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0" w:hRule="atLeast"/>
        </w:trPr>
        <w:tc>
          <w:tcPr>
            <w:tcW w:w="705" w:type="dxa"/>
          </w:tcPr>
          <w:p w14:paraId="4D5E9BFD">
            <w:pPr>
              <w:pStyle w:val="73"/>
              <w:spacing w:before="7"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5</w:t>
            </w:r>
          </w:p>
        </w:tc>
        <w:tc>
          <w:tcPr>
            <w:tcW w:w="2687" w:type="dxa"/>
            <w:tcBorders>
              <w:right w:val="single" w:color="000000" w:sz="8" w:space="0"/>
            </w:tcBorders>
          </w:tcPr>
          <w:p w14:paraId="4CF58B5A">
            <w:pPr>
              <w:pStyle w:val="73"/>
              <w:spacing w:before="7"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Деньучителя</w:t>
            </w:r>
          </w:p>
        </w:tc>
        <w:tc>
          <w:tcPr>
            <w:tcW w:w="1576" w:type="dxa"/>
            <w:tcBorders>
              <w:left w:val="single" w:color="000000" w:sz="8" w:space="0"/>
            </w:tcBorders>
          </w:tcPr>
          <w:p w14:paraId="04349C22">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35701B02">
            <w:pPr>
              <w:pStyle w:val="73"/>
              <w:spacing w:before="7"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Учитель–однаизважнейших</w:t>
            </w:r>
          </w:p>
          <w:p w14:paraId="7F512062">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вобществепрофессий.Назначениеучителя–социальноеслужение,образованиеивоспитаниеподрастающегопоколения.</w:t>
            </w:r>
          </w:p>
          <w:p w14:paraId="73904EE4">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Вразныеисторическиевременатрудучителяуважаем,социальнозначим,оказывает влияние наразвитиеобразованиячленовобщества.</w:t>
            </w:r>
          </w:p>
          <w:p w14:paraId="0305BAC1">
            <w:pPr>
              <w:pStyle w:val="73"/>
              <w:spacing w:before="4"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Учитель–советчик,помощник,участникпознавательнойдеятельностишкольников.</w:t>
            </w:r>
          </w:p>
          <w:p w14:paraId="1FADCE25">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7F9DD4D3">
            <w:pPr>
              <w:pStyle w:val="73"/>
              <w:spacing w:before="103"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патриотизм,гражданственность</w:t>
            </w:r>
          </w:p>
        </w:tc>
        <w:tc>
          <w:tcPr>
            <w:tcW w:w="2267" w:type="dxa"/>
          </w:tcPr>
          <w:p w14:paraId="1CB95784">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3B189478">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58DA4A00">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5D4E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9" w:hRule="atLeast"/>
        </w:trPr>
        <w:tc>
          <w:tcPr>
            <w:tcW w:w="705" w:type="dxa"/>
          </w:tcPr>
          <w:p w14:paraId="4947BE49">
            <w:pPr>
              <w:pStyle w:val="73"/>
              <w:spacing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6</w:t>
            </w:r>
          </w:p>
        </w:tc>
        <w:tc>
          <w:tcPr>
            <w:tcW w:w="2687" w:type="dxa"/>
            <w:tcBorders>
              <w:right w:val="single" w:color="000000" w:sz="8" w:space="0"/>
            </w:tcBorders>
          </w:tcPr>
          <w:p w14:paraId="4C75B264">
            <w:pPr>
              <w:pStyle w:val="73"/>
              <w:spacing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ЛегендыоРоссии</w:t>
            </w:r>
          </w:p>
        </w:tc>
        <w:tc>
          <w:tcPr>
            <w:tcW w:w="1576" w:type="dxa"/>
            <w:tcBorders>
              <w:left w:val="single" w:color="000000" w:sz="8" w:space="0"/>
            </w:tcBorders>
          </w:tcPr>
          <w:p w14:paraId="06507BEA">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43F3D426">
            <w:pPr>
              <w:pStyle w:val="73"/>
              <w:spacing w:line="360" w:lineRule="auto"/>
              <w:ind w:right="199"/>
              <w:contextualSpacing/>
              <w:rPr>
                <w:rFonts w:ascii="Times New Roman" w:hAnsi="Times New Roman" w:cs="Times New Roman"/>
                <w:sz w:val="24"/>
                <w:szCs w:val="24"/>
                <w:lang w:val="ru-RU"/>
              </w:rPr>
            </w:pPr>
            <w:r>
              <w:rPr>
                <w:rFonts w:ascii="Times New Roman" w:hAnsi="Times New Roman" w:cs="Times New Roman"/>
                <w:sz w:val="24"/>
                <w:szCs w:val="24"/>
                <w:lang w:val="ru-RU"/>
              </w:rPr>
              <w:t>Любовьк Родине,патриотизм–качествагражданинаРоссии.Знаниеисториистраны,историческаяправда,сохранениеисторической</w:t>
            </w:r>
          </w:p>
        </w:tc>
        <w:tc>
          <w:tcPr>
            <w:tcW w:w="2267" w:type="dxa"/>
          </w:tcPr>
          <w:p w14:paraId="1C01189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w:t>
            </w:r>
          </w:p>
          <w:p w14:paraId="3FC98867">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w:t>
            </w:r>
          </w:p>
        </w:tc>
        <w:tc>
          <w:tcPr>
            <w:tcW w:w="2687" w:type="dxa"/>
          </w:tcPr>
          <w:p w14:paraId="0BD87BB6">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296FB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9" w:hRule="atLeast"/>
        </w:trPr>
        <w:tc>
          <w:tcPr>
            <w:tcW w:w="705" w:type="dxa"/>
            <w:tcBorders>
              <w:bottom w:val="single" w:color="000000" w:sz="8" w:space="0"/>
            </w:tcBorders>
          </w:tcPr>
          <w:p w14:paraId="716188AF">
            <w:pPr>
              <w:pStyle w:val="73"/>
              <w:spacing w:line="360" w:lineRule="auto"/>
              <w:contextualSpacing/>
              <w:rPr>
                <w:rFonts w:ascii="Times New Roman" w:hAnsi="Times New Roman" w:cs="Times New Roman"/>
                <w:sz w:val="24"/>
                <w:szCs w:val="24"/>
                <w:lang w:val="en-US"/>
              </w:rPr>
            </w:pPr>
          </w:p>
        </w:tc>
        <w:tc>
          <w:tcPr>
            <w:tcW w:w="2687" w:type="dxa"/>
            <w:tcBorders>
              <w:bottom w:val="single" w:color="000000" w:sz="8" w:space="0"/>
              <w:right w:val="single" w:color="000000" w:sz="8" w:space="0"/>
            </w:tcBorders>
          </w:tcPr>
          <w:p w14:paraId="76A62084">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bottom w:val="single" w:color="000000" w:sz="8" w:space="0"/>
            </w:tcBorders>
          </w:tcPr>
          <w:p w14:paraId="1CF85610">
            <w:pPr>
              <w:pStyle w:val="73"/>
              <w:spacing w:line="360" w:lineRule="auto"/>
              <w:contextualSpacing/>
              <w:rPr>
                <w:rFonts w:ascii="Times New Roman" w:hAnsi="Times New Roman" w:cs="Times New Roman"/>
                <w:sz w:val="24"/>
                <w:szCs w:val="24"/>
                <w:lang w:val="en-US"/>
              </w:rPr>
            </w:pPr>
          </w:p>
        </w:tc>
        <w:tc>
          <w:tcPr>
            <w:tcW w:w="4399" w:type="dxa"/>
            <w:tcBorders>
              <w:bottom w:val="single" w:color="000000" w:sz="8" w:space="0"/>
            </w:tcBorders>
          </w:tcPr>
          <w:p w14:paraId="345192FD">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памяти–основамировоззренческогосуверенитетастраны.</w:t>
            </w:r>
          </w:p>
          <w:p w14:paraId="4525DB1E">
            <w:pPr>
              <w:pStyle w:val="73"/>
              <w:spacing w:line="360" w:lineRule="auto"/>
              <w:ind w:right="796"/>
              <w:contextualSpacing/>
              <w:rPr>
                <w:rFonts w:ascii="Times New Roman" w:hAnsi="Times New Roman" w:cs="Times New Roman"/>
                <w:sz w:val="24"/>
                <w:szCs w:val="24"/>
                <w:lang w:val="ru-RU"/>
              </w:rPr>
            </w:pPr>
            <w:r>
              <w:rPr>
                <w:rFonts w:ascii="Times New Roman" w:hAnsi="Times New Roman" w:cs="Times New Roman"/>
                <w:sz w:val="24"/>
                <w:szCs w:val="24"/>
                <w:lang w:val="ru-RU"/>
              </w:rPr>
              <w:t>Попыткиисказитьроль Россиивмировойистории–одна</w:t>
            </w:r>
          </w:p>
          <w:p w14:paraId="4C40CA77">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изстратегийинформационнойвойныпротивнашейстраны.</w:t>
            </w:r>
          </w:p>
          <w:p w14:paraId="7E8BA885">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Формирующиесяценности:</w:t>
            </w:r>
          </w:p>
          <w:p w14:paraId="0F3E10A6">
            <w:pPr>
              <w:pStyle w:val="73"/>
              <w:spacing w:before="92"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патриотизм</w:t>
            </w:r>
          </w:p>
        </w:tc>
        <w:tc>
          <w:tcPr>
            <w:tcW w:w="2267" w:type="dxa"/>
            <w:tcBorders>
              <w:bottom w:val="single" w:color="000000" w:sz="8" w:space="0"/>
            </w:tcBorders>
          </w:tcPr>
          <w:p w14:paraId="72E78A03">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заданий,работавгруппах,выполнениетворческихзаданий</w:t>
            </w:r>
          </w:p>
        </w:tc>
        <w:tc>
          <w:tcPr>
            <w:tcW w:w="2687" w:type="dxa"/>
            <w:tcBorders>
              <w:bottom w:val="single" w:color="000000" w:sz="8" w:space="0"/>
            </w:tcBorders>
          </w:tcPr>
          <w:p w14:paraId="68058423">
            <w:pPr>
              <w:pStyle w:val="73"/>
              <w:spacing w:line="360" w:lineRule="auto"/>
              <w:contextualSpacing/>
              <w:rPr>
                <w:rFonts w:ascii="Times New Roman" w:hAnsi="Times New Roman" w:cs="Times New Roman"/>
                <w:sz w:val="24"/>
                <w:szCs w:val="24"/>
                <w:lang w:val="ru-RU"/>
              </w:rPr>
            </w:pPr>
          </w:p>
        </w:tc>
      </w:tr>
      <w:tr w14:paraId="512C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6" w:hRule="atLeast"/>
        </w:trPr>
        <w:tc>
          <w:tcPr>
            <w:tcW w:w="705" w:type="dxa"/>
            <w:tcBorders>
              <w:top w:val="single" w:color="000000" w:sz="8" w:space="0"/>
            </w:tcBorders>
          </w:tcPr>
          <w:p w14:paraId="42C0C135">
            <w:pPr>
              <w:pStyle w:val="73"/>
              <w:spacing w:before="4" w:line="360" w:lineRule="auto"/>
              <w:ind w:left="22"/>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7</w:t>
            </w:r>
          </w:p>
        </w:tc>
        <w:tc>
          <w:tcPr>
            <w:tcW w:w="2687" w:type="dxa"/>
            <w:tcBorders>
              <w:top w:val="single" w:color="000000" w:sz="8" w:space="0"/>
              <w:right w:val="single" w:color="000000" w:sz="8" w:space="0"/>
            </w:tcBorders>
          </w:tcPr>
          <w:p w14:paraId="20B466C2">
            <w:pPr>
              <w:pStyle w:val="73"/>
              <w:spacing w:before="4"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Чтозначитбытьвзрослым?</w:t>
            </w:r>
          </w:p>
        </w:tc>
        <w:tc>
          <w:tcPr>
            <w:tcW w:w="1576" w:type="dxa"/>
            <w:tcBorders>
              <w:top w:val="single" w:color="000000" w:sz="8" w:space="0"/>
              <w:left w:val="single" w:color="000000" w:sz="8" w:space="0"/>
            </w:tcBorders>
          </w:tcPr>
          <w:p w14:paraId="52EF3DB3">
            <w:pPr>
              <w:pStyle w:val="73"/>
              <w:spacing w:before="4"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Borders>
              <w:top w:val="single" w:color="000000" w:sz="8" w:space="0"/>
            </w:tcBorders>
          </w:tcPr>
          <w:p w14:paraId="6402089A">
            <w:pPr>
              <w:pStyle w:val="73"/>
              <w:spacing w:before="4"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Бытьвзрослым – этонестиответственностьзасебя, своихблизкихисвоюстрану.</w:t>
            </w:r>
          </w:p>
          <w:p w14:paraId="74F5F5F8">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Активнаяжизненнаяпозиция,созидательныйподходкжизни,умениеприниматьрешения</w:t>
            </w:r>
          </w:p>
          <w:p w14:paraId="480A56EE">
            <w:pPr>
              <w:pStyle w:val="73"/>
              <w:spacing w:line="360" w:lineRule="auto"/>
              <w:ind w:right="796"/>
              <w:contextualSpacing/>
              <w:rPr>
                <w:rFonts w:ascii="Times New Roman" w:hAnsi="Times New Roman" w:cs="Times New Roman"/>
                <w:sz w:val="24"/>
                <w:szCs w:val="24"/>
                <w:lang w:val="ru-RU"/>
              </w:rPr>
            </w:pPr>
            <w:r>
              <w:rPr>
                <w:rFonts w:ascii="Times New Roman" w:hAnsi="Times New Roman" w:cs="Times New Roman"/>
                <w:sz w:val="24"/>
                <w:szCs w:val="24"/>
                <w:lang w:val="ru-RU"/>
              </w:rPr>
              <w:t>иосознаватьихзначение,житьвсоответствии с духовно-нравственнымиценностямиобщества–основа взрослогочеловека. Финансоваясамостоятельность</w:t>
            </w:r>
          </w:p>
          <w:p w14:paraId="7EBACEC8">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ифинансоваяграмотность.</w:t>
            </w:r>
          </w:p>
          <w:p w14:paraId="7C8BE8C9">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Формирующиесяценности:высокиенравственныеидеалы</w:t>
            </w:r>
          </w:p>
        </w:tc>
        <w:tc>
          <w:tcPr>
            <w:tcW w:w="2267" w:type="dxa"/>
            <w:tcBorders>
              <w:top w:val="single" w:color="000000" w:sz="8" w:space="0"/>
            </w:tcBorders>
          </w:tcPr>
          <w:p w14:paraId="52A116FA">
            <w:pPr>
              <w:pStyle w:val="73"/>
              <w:spacing w:before="4"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6145CAB2">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Borders>
              <w:top w:val="single" w:color="000000" w:sz="8" w:space="0"/>
            </w:tcBorders>
          </w:tcPr>
          <w:p w14:paraId="1612B303">
            <w:pPr>
              <w:pStyle w:val="73"/>
              <w:spacing w:before="4"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8AE6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3" w:hRule="atLeast"/>
        </w:trPr>
        <w:tc>
          <w:tcPr>
            <w:tcW w:w="705" w:type="dxa"/>
          </w:tcPr>
          <w:p w14:paraId="5124FF80">
            <w:pPr>
              <w:pStyle w:val="73"/>
              <w:spacing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8</w:t>
            </w:r>
          </w:p>
        </w:tc>
        <w:tc>
          <w:tcPr>
            <w:tcW w:w="2687" w:type="dxa"/>
            <w:tcBorders>
              <w:right w:val="single" w:color="000000" w:sz="8" w:space="0"/>
            </w:tcBorders>
          </w:tcPr>
          <w:p w14:paraId="5D8AE99C">
            <w:pPr>
              <w:pStyle w:val="73"/>
              <w:spacing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Каксоздатькрепкуюсемью.Деньотца</w:t>
            </w:r>
          </w:p>
        </w:tc>
        <w:tc>
          <w:tcPr>
            <w:tcW w:w="1576" w:type="dxa"/>
            <w:tcBorders>
              <w:left w:val="single" w:color="000000" w:sz="8" w:space="0"/>
            </w:tcBorders>
          </w:tcPr>
          <w:p w14:paraId="26959AC5">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74F9ECBA">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Семья как ценностьдля каждогогражданина страны.Знанияи навыкидляпостроениякрепкойсемьи</w:t>
            </w:r>
          </w:p>
          <w:p w14:paraId="32FE653F">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вбудущем.Почемуважнакрепкаясемья?</w:t>
            </w:r>
          </w:p>
          <w:p w14:paraId="152362FA">
            <w:pPr>
              <w:pStyle w:val="73"/>
              <w:spacing w:line="360" w:lineRule="auto"/>
              <w:ind w:right="250"/>
              <w:contextualSpacing/>
              <w:rPr>
                <w:rFonts w:ascii="Times New Roman" w:hAnsi="Times New Roman" w:cs="Times New Roman"/>
                <w:sz w:val="24"/>
                <w:szCs w:val="24"/>
                <w:lang w:val="ru-RU"/>
              </w:rPr>
            </w:pPr>
            <w:r>
              <w:rPr>
                <w:rFonts w:ascii="Times New Roman" w:hAnsi="Times New Roman" w:cs="Times New Roman"/>
                <w:sz w:val="24"/>
                <w:szCs w:val="24"/>
                <w:lang w:val="ru-RU"/>
              </w:rPr>
              <w:t>Преемственностьпоколений:семейныеценностиитрадиции(любовь,взаимопонимание,участиевсемейномхозяйстве, воспитаниидетей).</w:t>
            </w:r>
          </w:p>
          <w:p w14:paraId="193F0CF6">
            <w:pPr>
              <w:pStyle w:val="73"/>
              <w:spacing w:line="360" w:lineRule="auto"/>
              <w:ind w:right="327"/>
              <w:contextualSpacing/>
              <w:rPr>
                <w:rFonts w:ascii="Times New Roman" w:hAnsi="Times New Roman" w:cs="Times New Roman"/>
                <w:sz w:val="24"/>
                <w:szCs w:val="24"/>
                <w:lang w:val="ru-RU"/>
              </w:rPr>
            </w:pPr>
            <w:r>
              <w:rPr>
                <w:rFonts w:ascii="Times New Roman" w:hAnsi="Times New Roman" w:cs="Times New Roman"/>
                <w:sz w:val="24"/>
                <w:szCs w:val="24"/>
                <w:lang w:val="ru-RU"/>
              </w:rPr>
              <w:t>Памятьо предшествующихпоколенияхсемьи.Особоеотношениекстаршему поколению,проявлениедейственногоуважения,вниманиякбабушкам и дедушкам,заботаоних.</w:t>
            </w:r>
          </w:p>
          <w:p w14:paraId="112073FF">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Формирующиесяценности:крепкая</w:t>
            </w:r>
          </w:p>
          <w:p w14:paraId="21955861">
            <w:pPr>
              <w:pStyle w:val="73"/>
              <w:spacing w:before="89"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семья</w:t>
            </w:r>
          </w:p>
        </w:tc>
        <w:tc>
          <w:tcPr>
            <w:tcW w:w="2267" w:type="dxa"/>
          </w:tcPr>
          <w:p w14:paraId="380A4935">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7AED4F3D">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1EF7C00D">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0F1D2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2" w:hRule="atLeast"/>
        </w:trPr>
        <w:tc>
          <w:tcPr>
            <w:tcW w:w="705" w:type="dxa"/>
          </w:tcPr>
          <w:p w14:paraId="6BBD8AD6">
            <w:pPr>
              <w:pStyle w:val="73"/>
              <w:spacing w:line="360" w:lineRule="auto"/>
              <w:ind w:left="292"/>
              <w:contextualSpacing/>
              <w:rPr>
                <w:rFonts w:ascii="Times New Roman" w:hAnsi="Times New Roman" w:cs="Times New Roman"/>
                <w:sz w:val="24"/>
                <w:szCs w:val="24"/>
                <w:lang w:val="en-US"/>
              </w:rPr>
            </w:pPr>
            <w:r>
              <w:rPr>
                <w:rFonts w:ascii="Times New Roman" w:hAnsi="Times New Roman" w:cs="Times New Roman"/>
                <w:w w:val="102"/>
                <w:sz w:val="24"/>
                <w:szCs w:val="24"/>
                <w:lang w:val="en-US"/>
              </w:rPr>
              <w:t>9</w:t>
            </w:r>
          </w:p>
        </w:tc>
        <w:tc>
          <w:tcPr>
            <w:tcW w:w="2687" w:type="dxa"/>
            <w:tcBorders>
              <w:right w:val="single" w:color="000000" w:sz="8" w:space="0"/>
            </w:tcBorders>
          </w:tcPr>
          <w:p w14:paraId="7F769828">
            <w:pPr>
              <w:pStyle w:val="73"/>
              <w:spacing w:line="360" w:lineRule="auto"/>
              <w:ind w:left="112" w:right="352"/>
              <w:contextualSpacing/>
              <w:rPr>
                <w:rFonts w:ascii="Times New Roman" w:hAnsi="Times New Roman" w:cs="Times New Roman"/>
                <w:sz w:val="24"/>
                <w:szCs w:val="24"/>
                <w:lang w:val="ru-RU"/>
              </w:rPr>
            </w:pPr>
            <w:r>
              <w:rPr>
                <w:rFonts w:ascii="Times New Roman" w:hAnsi="Times New Roman" w:cs="Times New Roman"/>
                <w:sz w:val="24"/>
                <w:szCs w:val="24"/>
                <w:lang w:val="ru-RU"/>
              </w:rPr>
              <w:t>ГостеприимнаяРоссия.КоДнюнародногоединства</w:t>
            </w:r>
          </w:p>
        </w:tc>
        <w:tc>
          <w:tcPr>
            <w:tcW w:w="1576" w:type="dxa"/>
            <w:tcBorders>
              <w:left w:val="single" w:color="000000" w:sz="8" w:space="0"/>
            </w:tcBorders>
          </w:tcPr>
          <w:p w14:paraId="375C0087">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3FA861F7">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Гостеприимство– качество,объединяющеевсенароды России.Семейныетрадициивстречигостей,кулинарныетрадициинародов</w:t>
            </w:r>
          </w:p>
          <w:p w14:paraId="5D17F911">
            <w:pPr>
              <w:pStyle w:val="73"/>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России.</w:t>
            </w:r>
          </w:p>
        </w:tc>
        <w:tc>
          <w:tcPr>
            <w:tcW w:w="2267" w:type="dxa"/>
          </w:tcPr>
          <w:p w14:paraId="7E48AC39">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w:t>
            </w:r>
          </w:p>
          <w:p w14:paraId="7BA21D5D">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w:t>
            </w:r>
          </w:p>
        </w:tc>
        <w:tc>
          <w:tcPr>
            <w:tcW w:w="2687" w:type="dxa"/>
          </w:tcPr>
          <w:p w14:paraId="04145720">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BAEE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0" w:hRule="atLeast"/>
        </w:trPr>
        <w:tc>
          <w:tcPr>
            <w:tcW w:w="705" w:type="dxa"/>
          </w:tcPr>
          <w:p w14:paraId="5FA96E47">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14BA3466">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E21C170">
            <w:pPr>
              <w:pStyle w:val="73"/>
              <w:spacing w:line="360" w:lineRule="auto"/>
              <w:contextualSpacing/>
              <w:rPr>
                <w:rFonts w:ascii="Times New Roman" w:hAnsi="Times New Roman" w:cs="Times New Roman"/>
                <w:sz w:val="24"/>
                <w:szCs w:val="24"/>
                <w:lang w:val="en-US"/>
              </w:rPr>
            </w:pPr>
          </w:p>
        </w:tc>
        <w:tc>
          <w:tcPr>
            <w:tcW w:w="4399" w:type="dxa"/>
          </w:tcPr>
          <w:p w14:paraId="0A3122A2">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ПутешествиепоРоссии – этознакомствоскультурой,историейитрадициямиразныхнародов.</w:t>
            </w:r>
          </w:p>
          <w:p w14:paraId="50B01892">
            <w:pPr>
              <w:pStyle w:val="73"/>
              <w:spacing w:line="360" w:lineRule="auto"/>
              <w:ind w:right="92"/>
              <w:contextualSpacing/>
              <w:rPr>
                <w:rFonts w:ascii="Times New Roman" w:hAnsi="Times New Roman" w:cs="Times New Roman"/>
                <w:sz w:val="24"/>
                <w:szCs w:val="24"/>
                <w:lang w:val="ru-RU"/>
              </w:rPr>
            </w:pPr>
            <w:r>
              <w:rPr>
                <w:rFonts w:ascii="Times New Roman" w:hAnsi="Times New Roman" w:cs="Times New Roman"/>
                <w:sz w:val="24"/>
                <w:szCs w:val="24"/>
                <w:lang w:val="ru-RU"/>
              </w:rPr>
              <w:t>Гастрономический туризм–этовидпутешествий,основой которогоявляютсяпоездкитуристовпостранесцелью знакомствасособенностямиместнойкухни икулинарныхтрадиций.</w:t>
            </w:r>
          </w:p>
          <w:p w14:paraId="4E41CD6D">
            <w:pPr>
              <w:pStyle w:val="73"/>
              <w:spacing w:line="360" w:lineRule="auto"/>
              <w:ind w:left="158"/>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1E4DB3CF">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единствонародовРоссии,крепкаясемья</w:t>
            </w:r>
          </w:p>
        </w:tc>
        <w:tc>
          <w:tcPr>
            <w:tcW w:w="2267" w:type="dxa"/>
          </w:tcPr>
          <w:p w14:paraId="055732D8">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заданий,работавгруппах,выполнениетворческихзаданий</w:t>
            </w:r>
          </w:p>
        </w:tc>
        <w:tc>
          <w:tcPr>
            <w:tcW w:w="2687" w:type="dxa"/>
          </w:tcPr>
          <w:p w14:paraId="5DCD5F07">
            <w:pPr>
              <w:pStyle w:val="73"/>
              <w:spacing w:line="360" w:lineRule="auto"/>
              <w:contextualSpacing/>
              <w:rPr>
                <w:rFonts w:ascii="Times New Roman" w:hAnsi="Times New Roman" w:cs="Times New Roman"/>
                <w:sz w:val="24"/>
                <w:szCs w:val="24"/>
                <w:lang w:val="ru-RU"/>
              </w:rPr>
            </w:pPr>
          </w:p>
        </w:tc>
      </w:tr>
      <w:tr w14:paraId="57BB6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8" w:hRule="atLeast"/>
        </w:trPr>
        <w:tc>
          <w:tcPr>
            <w:tcW w:w="705" w:type="dxa"/>
          </w:tcPr>
          <w:p w14:paraId="5E219566">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687" w:type="dxa"/>
            <w:tcBorders>
              <w:right w:val="single" w:color="000000" w:sz="8" w:space="0"/>
            </w:tcBorders>
          </w:tcPr>
          <w:p w14:paraId="3201F614">
            <w:pPr>
              <w:pStyle w:val="73"/>
              <w:spacing w:before="7" w:line="360" w:lineRule="auto"/>
              <w:ind w:left="112" w:right="352"/>
              <w:contextualSpacing/>
              <w:rPr>
                <w:rFonts w:ascii="Times New Roman" w:hAnsi="Times New Roman" w:cs="Times New Roman"/>
                <w:sz w:val="24"/>
                <w:szCs w:val="24"/>
                <w:lang w:val="ru-RU"/>
              </w:rPr>
            </w:pPr>
            <w:r>
              <w:rPr>
                <w:rFonts w:ascii="Times New Roman" w:hAnsi="Times New Roman" w:cs="Times New Roman"/>
                <w:sz w:val="24"/>
                <w:szCs w:val="24"/>
                <w:lang w:val="ru-RU"/>
              </w:rPr>
              <w:t>Твойвкладвобщеедело</w:t>
            </w:r>
          </w:p>
        </w:tc>
        <w:tc>
          <w:tcPr>
            <w:tcW w:w="1576" w:type="dxa"/>
            <w:tcBorders>
              <w:left w:val="single" w:color="000000" w:sz="8" w:space="0"/>
            </w:tcBorders>
          </w:tcPr>
          <w:p w14:paraId="663C5C53">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2620F2D5">
            <w:pPr>
              <w:pStyle w:val="73"/>
              <w:spacing w:before="7" w:line="360" w:lineRule="auto"/>
              <w:ind w:right="327"/>
              <w:contextualSpacing/>
              <w:rPr>
                <w:rFonts w:ascii="Times New Roman" w:hAnsi="Times New Roman" w:cs="Times New Roman"/>
                <w:sz w:val="24"/>
                <w:szCs w:val="24"/>
                <w:lang w:val="ru-RU"/>
              </w:rPr>
            </w:pPr>
            <w:r>
              <w:rPr>
                <w:rFonts w:ascii="Times New Roman" w:hAnsi="Times New Roman" w:cs="Times New Roman"/>
                <w:sz w:val="24"/>
                <w:szCs w:val="24"/>
                <w:lang w:val="ru-RU"/>
              </w:rPr>
              <w:t>Уплатаналогов–этоколлективнаяиличная ответственность,вкладгражданинавблагополучиегосударстваиобщества.</w:t>
            </w:r>
          </w:p>
          <w:p w14:paraId="00050CB0">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Ниодногосударствонеможет</w:t>
            </w:r>
          </w:p>
          <w:p w14:paraId="0F586BB1">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обойтись без налогов, этоосновабюджетастраны,основной источникдохода.</w:t>
            </w:r>
          </w:p>
          <w:p w14:paraId="62FF977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Своимнебольшимвкладоммы</w:t>
            </w:r>
          </w:p>
          <w:p w14:paraId="3CF72CCF">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создаёмбудущеестраны,</w:t>
            </w:r>
          </w:p>
        </w:tc>
        <w:tc>
          <w:tcPr>
            <w:tcW w:w="2267" w:type="dxa"/>
          </w:tcPr>
          <w:p w14:paraId="445EE4DD">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3D5B6438">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w:t>
            </w:r>
          </w:p>
          <w:p w14:paraId="52DC8BEB">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w:t>
            </w:r>
          </w:p>
        </w:tc>
        <w:tc>
          <w:tcPr>
            <w:tcW w:w="2687" w:type="dxa"/>
          </w:tcPr>
          <w:p w14:paraId="257C17A3">
            <w:pPr>
              <w:pStyle w:val="73"/>
              <w:spacing w:before="7"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0E822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1" w:hRule="atLeast"/>
        </w:trPr>
        <w:tc>
          <w:tcPr>
            <w:tcW w:w="705" w:type="dxa"/>
          </w:tcPr>
          <w:p w14:paraId="1EFDEDE1">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2C0E61D8">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30B6DC32">
            <w:pPr>
              <w:pStyle w:val="73"/>
              <w:spacing w:line="360" w:lineRule="auto"/>
              <w:contextualSpacing/>
              <w:rPr>
                <w:rFonts w:ascii="Times New Roman" w:hAnsi="Times New Roman" w:cs="Times New Roman"/>
                <w:sz w:val="24"/>
                <w:szCs w:val="24"/>
                <w:lang w:val="en-US"/>
              </w:rPr>
            </w:pPr>
          </w:p>
        </w:tc>
        <w:tc>
          <w:tcPr>
            <w:tcW w:w="4399" w:type="dxa"/>
          </w:tcPr>
          <w:p w14:paraId="14B77686">
            <w:pPr>
              <w:pStyle w:val="73"/>
              <w:spacing w:line="360" w:lineRule="auto"/>
              <w:ind w:right="180"/>
              <w:contextualSpacing/>
              <w:rPr>
                <w:rFonts w:ascii="Times New Roman" w:hAnsi="Times New Roman" w:cs="Times New Roman"/>
                <w:i/>
                <w:sz w:val="24"/>
                <w:szCs w:val="24"/>
                <w:lang w:val="ru-RU"/>
              </w:rPr>
            </w:pPr>
            <w:r>
              <w:rPr>
                <w:rFonts w:ascii="Times New Roman" w:hAnsi="Times New Roman" w:cs="Times New Roman"/>
                <w:sz w:val="24"/>
                <w:szCs w:val="24"/>
                <w:lang w:val="ru-RU"/>
              </w:rPr>
              <w:t>процветаниеРоссии. Какимбудетмой личныйвкладв общее дело?</w:t>
            </w:r>
            <w:r>
              <w:rPr>
                <w:rFonts w:ascii="Times New Roman" w:hAnsi="Times New Roman" w:cs="Times New Roman"/>
                <w:i/>
                <w:sz w:val="24"/>
                <w:szCs w:val="24"/>
                <w:lang w:val="ru-RU"/>
              </w:rPr>
              <w:t>Формирующиесяценности:гражданственность,взаимопомощьивзаимоуважение,единство</w:t>
            </w:r>
          </w:p>
          <w:p w14:paraId="4FD81F77">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народовРоссии</w:t>
            </w:r>
          </w:p>
        </w:tc>
        <w:tc>
          <w:tcPr>
            <w:tcW w:w="2267" w:type="dxa"/>
          </w:tcPr>
          <w:p w14:paraId="4C2D38CC">
            <w:pPr>
              <w:pStyle w:val="73"/>
              <w:spacing w:line="360" w:lineRule="auto"/>
              <w:contextualSpacing/>
              <w:rPr>
                <w:rFonts w:ascii="Times New Roman" w:hAnsi="Times New Roman" w:cs="Times New Roman"/>
                <w:sz w:val="24"/>
                <w:szCs w:val="24"/>
                <w:lang w:val="en-US"/>
              </w:rPr>
            </w:pPr>
          </w:p>
        </w:tc>
        <w:tc>
          <w:tcPr>
            <w:tcW w:w="2687" w:type="dxa"/>
          </w:tcPr>
          <w:p w14:paraId="4C9C1CDD">
            <w:pPr>
              <w:pStyle w:val="73"/>
              <w:spacing w:line="360" w:lineRule="auto"/>
              <w:contextualSpacing/>
              <w:rPr>
                <w:rFonts w:ascii="Times New Roman" w:hAnsi="Times New Roman" w:cs="Times New Roman"/>
                <w:sz w:val="24"/>
                <w:szCs w:val="24"/>
                <w:lang w:val="en-US"/>
              </w:rPr>
            </w:pPr>
          </w:p>
        </w:tc>
      </w:tr>
      <w:tr w14:paraId="51C3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6" w:hRule="atLeast"/>
        </w:trPr>
        <w:tc>
          <w:tcPr>
            <w:tcW w:w="705" w:type="dxa"/>
          </w:tcPr>
          <w:p w14:paraId="7534C7BE">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687" w:type="dxa"/>
            <w:tcBorders>
              <w:right w:val="single" w:color="000000" w:sz="8" w:space="0"/>
            </w:tcBorders>
          </w:tcPr>
          <w:p w14:paraId="689F1817">
            <w:pPr>
              <w:pStyle w:val="73"/>
              <w:spacing w:line="360" w:lineRule="auto"/>
              <w:ind w:left="112" w:right="696"/>
              <w:contextualSpacing/>
              <w:rPr>
                <w:rFonts w:ascii="Times New Roman" w:hAnsi="Times New Roman" w:cs="Times New Roman"/>
                <w:sz w:val="24"/>
                <w:szCs w:val="24"/>
                <w:lang w:val="ru-RU"/>
              </w:rPr>
            </w:pPr>
            <w:r>
              <w:rPr>
                <w:rFonts w:ascii="Times New Roman" w:hAnsi="Times New Roman" w:cs="Times New Roman"/>
                <w:sz w:val="24"/>
                <w:szCs w:val="24"/>
                <w:lang w:val="ru-RU"/>
              </w:rPr>
              <w:t>Сзаботойксебеиокружающим</w:t>
            </w:r>
          </w:p>
        </w:tc>
        <w:tc>
          <w:tcPr>
            <w:tcW w:w="1576" w:type="dxa"/>
            <w:tcBorders>
              <w:left w:val="single" w:color="000000" w:sz="8" w:space="0"/>
            </w:tcBorders>
          </w:tcPr>
          <w:p w14:paraId="621AD97E">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0DBA25D3">
            <w:pPr>
              <w:pStyle w:val="73"/>
              <w:spacing w:line="360" w:lineRule="auto"/>
              <w:ind w:right="216"/>
              <w:contextualSpacing/>
              <w:rPr>
                <w:rFonts w:ascii="Times New Roman" w:hAnsi="Times New Roman" w:cs="Times New Roman"/>
                <w:sz w:val="24"/>
                <w:szCs w:val="24"/>
                <w:lang w:val="ru-RU"/>
              </w:rPr>
            </w:pPr>
            <w:r>
              <w:rPr>
                <w:rFonts w:ascii="Times New Roman" w:hAnsi="Times New Roman" w:cs="Times New Roman"/>
                <w:sz w:val="24"/>
                <w:szCs w:val="24"/>
                <w:lang w:val="ru-RU"/>
              </w:rPr>
              <w:t>Добротаи забота–качестванастоящегочеловека, способногооказыватьпомощь и поддержку,проявлятьмилосердие.ДобрыеделагражданРоссии:благотворительность</w:t>
            </w:r>
          </w:p>
          <w:p w14:paraId="14A7F1B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ипожертвование какпроявлениедобрыхчувств изаботы</w:t>
            </w:r>
          </w:p>
          <w:p w14:paraId="3BEB6BC9">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обокружающих.</w:t>
            </w:r>
          </w:p>
          <w:p w14:paraId="79712D67">
            <w:pPr>
              <w:pStyle w:val="73"/>
              <w:spacing w:before="91" w:line="360" w:lineRule="auto"/>
              <w:ind w:right="533"/>
              <w:contextualSpacing/>
              <w:rPr>
                <w:rFonts w:ascii="Times New Roman" w:hAnsi="Times New Roman" w:cs="Times New Roman"/>
                <w:sz w:val="24"/>
                <w:szCs w:val="24"/>
                <w:lang w:val="ru-RU"/>
              </w:rPr>
            </w:pPr>
            <w:r>
              <w:rPr>
                <w:rFonts w:ascii="Times New Roman" w:hAnsi="Times New Roman" w:cs="Times New Roman"/>
                <w:sz w:val="24"/>
                <w:szCs w:val="24"/>
                <w:lang w:val="ru-RU"/>
              </w:rPr>
              <w:t>Здоровый образжизни какзаботаосебеи обокружающих.</w:t>
            </w:r>
          </w:p>
          <w:p w14:paraId="2C87032A">
            <w:pPr>
              <w:pStyle w:val="73"/>
              <w:spacing w:before="13"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Формирующиесяценности:жизнь,взаимопомощь,взаимоуважение,</w:t>
            </w:r>
          </w:p>
          <w:p w14:paraId="526C0136">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коллективизм</w:t>
            </w:r>
          </w:p>
        </w:tc>
        <w:tc>
          <w:tcPr>
            <w:tcW w:w="2267" w:type="dxa"/>
          </w:tcPr>
          <w:p w14:paraId="67E63EF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0100BECF">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52AE42E6">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582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6" w:hRule="atLeast"/>
        </w:trPr>
        <w:tc>
          <w:tcPr>
            <w:tcW w:w="705" w:type="dxa"/>
          </w:tcPr>
          <w:p w14:paraId="47C17387">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687" w:type="dxa"/>
            <w:tcBorders>
              <w:right w:val="single" w:color="000000" w:sz="8" w:space="0"/>
            </w:tcBorders>
          </w:tcPr>
          <w:p w14:paraId="71BCF3DC">
            <w:pPr>
              <w:pStyle w:val="73"/>
              <w:spacing w:before="7"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Деньматери</w:t>
            </w:r>
          </w:p>
        </w:tc>
        <w:tc>
          <w:tcPr>
            <w:tcW w:w="1576" w:type="dxa"/>
            <w:tcBorders>
              <w:left w:val="single" w:color="000000" w:sz="8" w:space="0"/>
            </w:tcBorders>
          </w:tcPr>
          <w:p w14:paraId="7B87800F">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040CEDBF">
            <w:pPr>
              <w:pStyle w:val="73"/>
              <w:spacing w:before="7"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Мать,мама – главныев жизничеловекаслова.Мать–хозяйка</w:t>
            </w:r>
          </w:p>
          <w:p w14:paraId="5738CDE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вдоме,хранительницасемейного</w:t>
            </w:r>
          </w:p>
        </w:tc>
        <w:tc>
          <w:tcPr>
            <w:tcW w:w="2267" w:type="dxa"/>
          </w:tcPr>
          <w:p w14:paraId="5AC0D7F4">
            <w:pPr>
              <w:pStyle w:val="73"/>
              <w:spacing w:before="7"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Эвристическая</w:t>
            </w:r>
          </w:p>
          <w:p w14:paraId="78CFDF09">
            <w:pPr>
              <w:pStyle w:val="73"/>
              <w:spacing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беседа,просмотрвидеофрагментов,</w:t>
            </w:r>
          </w:p>
        </w:tc>
        <w:tc>
          <w:tcPr>
            <w:tcW w:w="2687" w:type="dxa"/>
          </w:tcPr>
          <w:p w14:paraId="618F58F0">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32EB3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8" w:hRule="atLeast"/>
        </w:trPr>
        <w:tc>
          <w:tcPr>
            <w:tcW w:w="705" w:type="dxa"/>
          </w:tcPr>
          <w:p w14:paraId="58628B89">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6C339CD7">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4E86212E">
            <w:pPr>
              <w:pStyle w:val="73"/>
              <w:spacing w:line="360" w:lineRule="auto"/>
              <w:contextualSpacing/>
              <w:rPr>
                <w:rFonts w:ascii="Times New Roman" w:hAnsi="Times New Roman" w:cs="Times New Roman"/>
                <w:sz w:val="24"/>
                <w:szCs w:val="24"/>
                <w:lang w:val="en-US"/>
              </w:rPr>
            </w:pPr>
          </w:p>
        </w:tc>
        <w:tc>
          <w:tcPr>
            <w:tcW w:w="4399" w:type="dxa"/>
          </w:tcPr>
          <w:p w14:paraId="61DD81D3">
            <w:pPr>
              <w:pStyle w:val="73"/>
              <w:spacing w:line="360" w:lineRule="auto"/>
              <w:ind w:right="896"/>
              <w:contextualSpacing/>
              <w:rPr>
                <w:rFonts w:ascii="Times New Roman" w:hAnsi="Times New Roman" w:cs="Times New Roman"/>
                <w:sz w:val="24"/>
                <w:szCs w:val="24"/>
                <w:lang w:val="ru-RU"/>
              </w:rPr>
            </w:pPr>
            <w:r>
              <w:rPr>
                <w:rFonts w:ascii="Times New Roman" w:hAnsi="Times New Roman" w:cs="Times New Roman"/>
                <w:sz w:val="24"/>
                <w:szCs w:val="24"/>
                <w:lang w:val="ru-RU"/>
              </w:rPr>
              <w:t>очага,воспитательницадетей.УРоссииженскоелицо,образ</w:t>
            </w:r>
          </w:p>
          <w:p w14:paraId="5AD2528C">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«Родины–матери».</w:t>
            </w:r>
          </w:p>
          <w:p w14:paraId="01320AB3">
            <w:pPr>
              <w:pStyle w:val="73"/>
              <w:spacing w:before="94"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Материнство–этосчастье</w:t>
            </w:r>
          </w:p>
          <w:p w14:paraId="0B7FB5E8">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иответственность.Многодетныематери:примерыизистории</w:t>
            </w:r>
          </w:p>
          <w:p w14:paraId="6B0A8E0C">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исовременнойжизни.</w:t>
            </w:r>
          </w:p>
          <w:p w14:paraId="6911DEBD">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«Мать-героиня»–высшее званиеРоссийскойФедерации.</w:t>
            </w:r>
          </w:p>
          <w:p w14:paraId="2F2B327C">
            <w:pPr>
              <w:pStyle w:val="73"/>
              <w:spacing w:before="13" w:line="360" w:lineRule="auto"/>
              <w:ind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Материнствокакособаямиссия.Рольматеринствавбудущемстраны.</w:t>
            </w:r>
          </w:p>
          <w:p w14:paraId="6B26E84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Защитаматеринства</w:t>
            </w:r>
          </w:p>
          <w:p w14:paraId="0E78818B">
            <w:pPr>
              <w:pStyle w:val="73"/>
              <w:spacing w:before="1" w:line="360" w:lineRule="auto"/>
              <w:contextualSpacing/>
              <w:rPr>
                <w:rFonts w:ascii="Times New Roman" w:hAnsi="Times New Roman" w:cs="Times New Roman"/>
                <w:i/>
                <w:sz w:val="24"/>
                <w:szCs w:val="24"/>
                <w:lang w:val="en-US"/>
              </w:rPr>
            </w:pPr>
            <w:r>
              <w:rPr>
                <w:rFonts w:ascii="Times New Roman" w:hAnsi="Times New Roman" w:cs="Times New Roman"/>
                <w:sz w:val="24"/>
                <w:szCs w:val="24"/>
                <w:lang w:val="ru-RU"/>
              </w:rPr>
              <w:t>нагосударственномуровне.</w:t>
            </w:r>
            <w:r>
              <w:rPr>
                <w:rFonts w:ascii="Times New Roman" w:hAnsi="Times New Roman" w:cs="Times New Roman"/>
                <w:i/>
                <w:sz w:val="24"/>
                <w:szCs w:val="24"/>
                <w:lang w:val="en-US"/>
              </w:rPr>
              <w:t>Формирующиесяценности:крепкаясемья</w:t>
            </w:r>
          </w:p>
        </w:tc>
        <w:tc>
          <w:tcPr>
            <w:tcW w:w="2267" w:type="dxa"/>
          </w:tcPr>
          <w:p w14:paraId="342774D5">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выполнениеинтерактивныхзаданий,работавгруппах,выполнениетворческихзаданий</w:t>
            </w:r>
          </w:p>
        </w:tc>
        <w:tc>
          <w:tcPr>
            <w:tcW w:w="2687" w:type="dxa"/>
          </w:tcPr>
          <w:p w14:paraId="65EC66C6">
            <w:pPr>
              <w:pStyle w:val="73"/>
              <w:spacing w:line="360" w:lineRule="auto"/>
              <w:contextualSpacing/>
              <w:rPr>
                <w:rFonts w:ascii="Times New Roman" w:hAnsi="Times New Roman" w:cs="Times New Roman"/>
                <w:sz w:val="24"/>
                <w:szCs w:val="24"/>
                <w:lang w:val="ru-RU"/>
              </w:rPr>
            </w:pPr>
          </w:p>
        </w:tc>
      </w:tr>
      <w:tr w14:paraId="42322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0" w:hRule="atLeast"/>
        </w:trPr>
        <w:tc>
          <w:tcPr>
            <w:tcW w:w="705" w:type="dxa"/>
          </w:tcPr>
          <w:p w14:paraId="2C88E3DC">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687" w:type="dxa"/>
            <w:tcBorders>
              <w:right w:val="single" w:color="000000" w:sz="8" w:space="0"/>
            </w:tcBorders>
          </w:tcPr>
          <w:p w14:paraId="64F6A4EE">
            <w:pPr>
              <w:pStyle w:val="73"/>
              <w:spacing w:before="7" w:line="360" w:lineRule="auto"/>
              <w:ind w:left="112" w:right="211"/>
              <w:contextualSpacing/>
              <w:rPr>
                <w:rFonts w:ascii="Times New Roman" w:hAnsi="Times New Roman" w:cs="Times New Roman"/>
                <w:sz w:val="24"/>
                <w:szCs w:val="24"/>
                <w:lang w:val="ru-RU"/>
              </w:rPr>
            </w:pPr>
            <w:r>
              <w:rPr>
                <w:rFonts w:ascii="Times New Roman" w:hAnsi="Times New Roman" w:cs="Times New Roman"/>
                <w:sz w:val="24"/>
                <w:szCs w:val="24"/>
                <w:lang w:val="ru-RU"/>
              </w:rPr>
              <w:t>Миссия-милосердие(коДнюволонтёра)</w:t>
            </w:r>
          </w:p>
        </w:tc>
        <w:tc>
          <w:tcPr>
            <w:tcW w:w="1576" w:type="dxa"/>
            <w:tcBorders>
              <w:left w:val="single" w:color="000000" w:sz="8" w:space="0"/>
            </w:tcBorders>
          </w:tcPr>
          <w:p w14:paraId="581BF617">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4FA2230B">
            <w:pPr>
              <w:pStyle w:val="73"/>
              <w:spacing w:before="7" w:line="360" w:lineRule="auto"/>
              <w:ind w:right="92"/>
              <w:contextualSpacing/>
              <w:rPr>
                <w:rFonts w:ascii="Times New Roman" w:hAnsi="Times New Roman" w:cs="Times New Roman"/>
                <w:sz w:val="24"/>
                <w:szCs w:val="24"/>
                <w:lang w:val="ru-RU"/>
              </w:rPr>
            </w:pPr>
            <w:r>
              <w:rPr>
                <w:rFonts w:ascii="Times New Roman" w:hAnsi="Times New Roman" w:cs="Times New Roman"/>
                <w:sz w:val="24"/>
                <w:szCs w:val="24"/>
                <w:lang w:val="ru-RU"/>
              </w:rPr>
              <w:t>Ктотакойволонтёр? Деятельностьволонтёровкаксоциальноеслужениеввоенноеи мирноевремя: примерыизисторииисовременнойжизни.</w:t>
            </w:r>
          </w:p>
          <w:p w14:paraId="4080D91E">
            <w:pPr>
              <w:pStyle w:val="73"/>
              <w:spacing w:before="6"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Милосердие и забота–качестваволонтёров.</w:t>
            </w:r>
          </w:p>
          <w:p w14:paraId="246FFCE8">
            <w:pPr>
              <w:pStyle w:val="73"/>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Направленияволонтёрской</w:t>
            </w:r>
          </w:p>
          <w:p w14:paraId="6554F1B6">
            <w:pPr>
              <w:pStyle w:val="73"/>
              <w:spacing w:before="103"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деятельности:экологическое,</w:t>
            </w:r>
          </w:p>
        </w:tc>
        <w:tc>
          <w:tcPr>
            <w:tcW w:w="2267" w:type="dxa"/>
          </w:tcPr>
          <w:p w14:paraId="11627661">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118079A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w:t>
            </w:r>
          </w:p>
          <w:p w14:paraId="00DDB553">
            <w:pPr>
              <w:pStyle w:val="73"/>
              <w:spacing w:before="103"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выполнение</w:t>
            </w:r>
          </w:p>
        </w:tc>
        <w:tc>
          <w:tcPr>
            <w:tcW w:w="2687" w:type="dxa"/>
          </w:tcPr>
          <w:p w14:paraId="6D34D9E9">
            <w:pPr>
              <w:pStyle w:val="73"/>
              <w:spacing w:before="7"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1E317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9" w:hRule="atLeast"/>
        </w:trPr>
        <w:tc>
          <w:tcPr>
            <w:tcW w:w="705" w:type="dxa"/>
          </w:tcPr>
          <w:p w14:paraId="7E7324A8">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768982CE">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84FAD55">
            <w:pPr>
              <w:pStyle w:val="73"/>
              <w:spacing w:line="360" w:lineRule="auto"/>
              <w:contextualSpacing/>
              <w:rPr>
                <w:rFonts w:ascii="Times New Roman" w:hAnsi="Times New Roman" w:cs="Times New Roman"/>
                <w:sz w:val="24"/>
                <w:szCs w:val="24"/>
                <w:lang w:val="en-US"/>
              </w:rPr>
            </w:pPr>
          </w:p>
        </w:tc>
        <w:tc>
          <w:tcPr>
            <w:tcW w:w="4399" w:type="dxa"/>
          </w:tcPr>
          <w:p w14:paraId="753813C0">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социальное,медицинское,цифровоеит.д.</w:t>
            </w:r>
          </w:p>
          <w:p w14:paraId="7FF15CFB">
            <w:pPr>
              <w:pStyle w:val="73"/>
              <w:spacing w:line="360" w:lineRule="auto"/>
              <w:ind w:right="466"/>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Формирующиесяценности:милосердие,взаимопомощьи</w:t>
            </w:r>
          </w:p>
          <w:p w14:paraId="4607FDB2">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взаимоуважение</w:t>
            </w:r>
          </w:p>
        </w:tc>
        <w:tc>
          <w:tcPr>
            <w:tcW w:w="2267" w:type="dxa"/>
          </w:tcPr>
          <w:p w14:paraId="683382DA">
            <w:pPr>
              <w:pStyle w:val="73"/>
              <w:spacing w:line="360" w:lineRule="auto"/>
              <w:ind w:left="113" w:right="357"/>
              <w:contextualSpacing/>
              <w:rPr>
                <w:rFonts w:ascii="Times New Roman" w:hAnsi="Times New Roman" w:cs="Times New Roman"/>
                <w:sz w:val="24"/>
                <w:szCs w:val="24"/>
                <w:lang w:val="en-US"/>
              </w:rPr>
            </w:pPr>
            <w:r>
              <w:rPr>
                <w:rFonts w:ascii="Times New Roman" w:hAnsi="Times New Roman" w:cs="Times New Roman"/>
                <w:sz w:val="24"/>
                <w:szCs w:val="24"/>
                <w:lang w:val="en-US"/>
              </w:rPr>
              <w:t>творческихзаданий</w:t>
            </w:r>
          </w:p>
        </w:tc>
        <w:tc>
          <w:tcPr>
            <w:tcW w:w="2687" w:type="dxa"/>
          </w:tcPr>
          <w:p w14:paraId="16C76F93">
            <w:pPr>
              <w:pStyle w:val="73"/>
              <w:spacing w:line="360" w:lineRule="auto"/>
              <w:contextualSpacing/>
              <w:rPr>
                <w:rFonts w:ascii="Times New Roman" w:hAnsi="Times New Roman" w:cs="Times New Roman"/>
                <w:sz w:val="24"/>
                <w:szCs w:val="24"/>
                <w:lang w:val="en-US"/>
              </w:rPr>
            </w:pPr>
          </w:p>
        </w:tc>
      </w:tr>
      <w:tr w14:paraId="54EE7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5" w:hRule="atLeast"/>
        </w:trPr>
        <w:tc>
          <w:tcPr>
            <w:tcW w:w="705" w:type="dxa"/>
          </w:tcPr>
          <w:p w14:paraId="3F2AD086">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687" w:type="dxa"/>
            <w:tcBorders>
              <w:right w:val="single" w:color="000000" w:sz="8" w:space="0"/>
            </w:tcBorders>
          </w:tcPr>
          <w:p w14:paraId="5852BFFB">
            <w:pPr>
              <w:pStyle w:val="73"/>
              <w:spacing w:line="360" w:lineRule="auto"/>
              <w:ind w:left="112" w:right="634"/>
              <w:contextualSpacing/>
              <w:rPr>
                <w:rFonts w:ascii="Times New Roman" w:hAnsi="Times New Roman" w:cs="Times New Roman"/>
                <w:sz w:val="24"/>
                <w:szCs w:val="24"/>
                <w:lang w:val="en-US"/>
              </w:rPr>
            </w:pPr>
            <w:r>
              <w:rPr>
                <w:rFonts w:ascii="Times New Roman" w:hAnsi="Times New Roman" w:cs="Times New Roman"/>
                <w:sz w:val="24"/>
                <w:szCs w:val="24"/>
                <w:lang w:val="en-US"/>
              </w:rPr>
              <w:t>ДеньГероевОтечества</w:t>
            </w:r>
          </w:p>
        </w:tc>
        <w:tc>
          <w:tcPr>
            <w:tcW w:w="1576" w:type="dxa"/>
            <w:tcBorders>
              <w:left w:val="single" w:color="000000" w:sz="8" w:space="0"/>
            </w:tcBorders>
          </w:tcPr>
          <w:p w14:paraId="356183D4">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52509209">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ГероиОтечества–этосамоотверженныеимужественныелюди, которыелюбят своюРодинуитрудятсявоблагоОтчизны.</w:t>
            </w:r>
          </w:p>
          <w:p w14:paraId="2AAE4C43">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Качествагероя–человека,ценоюсобственной жизнииздоровьяспасающегодругих:смелость</w:t>
            </w:r>
          </w:p>
          <w:p w14:paraId="7027156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иотвага,самопожертвование</w:t>
            </w:r>
          </w:p>
          <w:p w14:paraId="4A7A0E38">
            <w:pPr>
              <w:pStyle w:val="73"/>
              <w:spacing w:before="93" w:line="360" w:lineRule="auto"/>
              <w:ind w:right="199"/>
              <w:contextualSpacing/>
              <w:rPr>
                <w:rFonts w:ascii="Times New Roman" w:hAnsi="Times New Roman" w:cs="Times New Roman"/>
                <w:sz w:val="24"/>
                <w:szCs w:val="24"/>
                <w:lang w:val="ru-RU"/>
              </w:rPr>
            </w:pPr>
            <w:r>
              <w:rPr>
                <w:rFonts w:ascii="Times New Roman" w:hAnsi="Times New Roman" w:cs="Times New Roman"/>
                <w:sz w:val="24"/>
                <w:szCs w:val="24"/>
                <w:lang w:val="ru-RU"/>
              </w:rPr>
              <w:t>иответственностьзасудьбудругих.Проявление уважения кгероям,стремлениевоспитыватьусебяволевыекачества:смелость,решительность,стремлениеприйтинапомощь.</w:t>
            </w:r>
          </w:p>
          <w:p w14:paraId="1076F78F">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УчастникиСВО–защитники</w:t>
            </w:r>
          </w:p>
          <w:p w14:paraId="50ACC7FB">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будущегонашейстраны.</w:t>
            </w:r>
          </w:p>
        </w:tc>
        <w:tc>
          <w:tcPr>
            <w:tcW w:w="2267" w:type="dxa"/>
          </w:tcPr>
          <w:p w14:paraId="65287011">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6C7FCBB3">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0BC6D59D">
            <w:pPr>
              <w:pStyle w:val="73"/>
              <w:spacing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bl>
    <w:p w14:paraId="6FF78B5B">
      <w:pPr>
        <w:spacing w:line="360" w:lineRule="auto"/>
        <w:contextualSpacing/>
        <w:rPr>
          <w:sz w:val="24"/>
          <w:szCs w:val="24"/>
        </w:rPr>
        <w:sectPr>
          <w:pgSz w:w="16383" w:h="11906" w:orient="landscape"/>
          <w:pgMar w:top="1134" w:right="851" w:bottom="1134" w:left="1701" w:header="0" w:footer="672" w:gutter="0"/>
          <w:cols w:space="720" w:num="1"/>
        </w:sectPr>
      </w:pPr>
    </w:p>
    <w:p w14:paraId="56852EE0">
      <w:pPr>
        <w:pStyle w:val="38"/>
        <w:spacing w:before="6" w:line="360" w:lineRule="auto"/>
        <w:ind w:left="0"/>
        <w:contextualSpacing/>
        <w:jc w:val="left"/>
        <w:rPr>
          <w:sz w:val="24"/>
          <w:szCs w:val="24"/>
        </w:rPr>
      </w:pPr>
    </w:p>
    <w:tbl>
      <w:tblPr>
        <w:tblStyle w:val="69"/>
        <w:tblW w:w="14321"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5"/>
        <w:gridCol w:w="2687"/>
        <w:gridCol w:w="1576"/>
        <w:gridCol w:w="4399"/>
        <w:gridCol w:w="2267"/>
        <w:gridCol w:w="2687"/>
      </w:tblGrid>
      <w:tr w14:paraId="1687E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6" w:hRule="atLeast"/>
        </w:trPr>
        <w:tc>
          <w:tcPr>
            <w:tcW w:w="705" w:type="dxa"/>
          </w:tcPr>
          <w:p w14:paraId="02AE12E6">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589EB861">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51A34C56">
            <w:pPr>
              <w:pStyle w:val="73"/>
              <w:spacing w:line="360" w:lineRule="auto"/>
              <w:contextualSpacing/>
              <w:rPr>
                <w:rFonts w:ascii="Times New Roman" w:hAnsi="Times New Roman" w:cs="Times New Roman"/>
                <w:sz w:val="24"/>
                <w:szCs w:val="24"/>
                <w:lang w:val="en-US"/>
              </w:rPr>
            </w:pPr>
          </w:p>
        </w:tc>
        <w:tc>
          <w:tcPr>
            <w:tcW w:w="4399" w:type="dxa"/>
          </w:tcPr>
          <w:p w14:paraId="7279FF29">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Формирующиесяценности:патриотизм,служениеОтечествуи</w:t>
            </w:r>
          </w:p>
          <w:p w14:paraId="77503568">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ответственностьзаегосудьбу</w:t>
            </w:r>
          </w:p>
        </w:tc>
        <w:tc>
          <w:tcPr>
            <w:tcW w:w="2267" w:type="dxa"/>
          </w:tcPr>
          <w:p w14:paraId="41546EB4">
            <w:pPr>
              <w:pStyle w:val="73"/>
              <w:spacing w:line="360" w:lineRule="auto"/>
              <w:contextualSpacing/>
              <w:rPr>
                <w:rFonts w:ascii="Times New Roman" w:hAnsi="Times New Roman" w:cs="Times New Roman"/>
                <w:sz w:val="24"/>
                <w:szCs w:val="24"/>
                <w:lang w:val="en-US"/>
              </w:rPr>
            </w:pPr>
          </w:p>
        </w:tc>
        <w:tc>
          <w:tcPr>
            <w:tcW w:w="2687" w:type="dxa"/>
          </w:tcPr>
          <w:p w14:paraId="24C7266F">
            <w:pPr>
              <w:pStyle w:val="73"/>
              <w:spacing w:line="360" w:lineRule="auto"/>
              <w:contextualSpacing/>
              <w:rPr>
                <w:rFonts w:ascii="Times New Roman" w:hAnsi="Times New Roman" w:cs="Times New Roman"/>
                <w:sz w:val="24"/>
                <w:szCs w:val="24"/>
                <w:lang w:val="en-US"/>
              </w:rPr>
            </w:pPr>
          </w:p>
        </w:tc>
      </w:tr>
      <w:tr w14:paraId="5EBEB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1" w:hRule="atLeast"/>
        </w:trPr>
        <w:tc>
          <w:tcPr>
            <w:tcW w:w="705" w:type="dxa"/>
          </w:tcPr>
          <w:p w14:paraId="692949EC">
            <w:pPr>
              <w:pStyle w:val="73"/>
              <w:spacing w:before="6"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687" w:type="dxa"/>
            <w:tcBorders>
              <w:right w:val="single" w:color="000000" w:sz="8" w:space="0"/>
            </w:tcBorders>
          </w:tcPr>
          <w:p w14:paraId="6155FF10">
            <w:pPr>
              <w:pStyle w:val="73"/>
              <w:spacing w:before="6"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Какпишутзаконы?</w:t>
            </w:r>
          </w:p>
        </w:tc>
        <w:tc>
          <w:tcPr>
            <w:tcW w:w="1576" w:type="dxa"/>
            <w:tcBorders>
              <w:left w:val="single" w:color="000000" w:sz="8" w:space="0"/>
            </w:tcBorders>
          </w:tcPr>
          <w:p w14:paraId="0F87FDE1">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655F9556">
            <w:pPr>
              <w:pStyle w:val="73"/>
              <w:spacing w:before="6" w:line="360" w:lineRule="auto"/>
              <w:ind w:right="406"/>
              <w:contextualSpacing/>
              <w:rPr>
                <w:rFonts w:ascii="Times New Roman" w:hAnsi="Times New Roman" w:cs="Times New Roman"/>
                <w:sz w:val="24"/>
                <w:szCs w:val="24"/>
                <w:lang w:val="ru-RU"/>
              </w:rPr>
            </w:pPr>
            <w:r>
              <w:rPr>
                <w:rFonts w:ascii="Times New Roman" w:hAnsi="Times New Roman" w:cs="Times New Roman"/>
                <w:sz w:val="24"/>
                <w:szCs w:val="24"/>
                <w:lang w:val="ru-RU"/>
              </w:rPr>
              <w:t>Длячего нужны законы? Какменялсясводроссийскихзаконовотдревнихвремёндонашихдней.ЗаконодательнаявластьвРоссии.</w:t>
            </w:r>
          </w:p>
          <w:p w14:paraId="15FEB1AF">
            <w:pPr>
              <w:pStyle w:val="73"/>
              <w:spacing w:before="6"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Отинициативылюдейдозакона:какпоявляется закон?Работадепутатов:отпроблемы–крешению(позитивныепримеры).Участиемолодёживзаконотворческомпроцессе.</w:t>
            </w:r>
          </w:p>
          <w:p w14:paraId="4CBC10EF">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Формирующиесяценности:жизньи</w:t>
            </w:r>
          </w:p>
          <w:p w14:paraId="19E92240">
            <w:pPr>
              <w:pStyle w:val="73"/>
              <w:spacing w:before="103"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достоинство</w:t>
            </w:r>
          </w:p>
        </w:tc>
        <w:tc>
          <w:tcPr>
            <w:tcW w:w="2267" w:type="dxa"/>
          </w:tcPr>
          <w:p w14:paraId="67C702E1">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11E961FD">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7B49C9B5">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w:instrText>
            </w:r>
            <w:r>
              <w:fldChar w:fldCharType="separate"/>
            </w:r>
            <w:r>
              <w:rPr>
                <w:rStyle w:val="17"/>
                <w:rFonts w:asciiTheme="minorHAnsi" w:hAnsiTheme="minorHAnsi" w:cstheme="minorBidi"/>
                <w:sz w:val="24"/>
                <w:szCs w:val="24"/>
                <w:u w:color="0562C1"/>
                <w:lang w:val="en-US"/>
              </w:rPr>
              <w:t>https://razgovor.edsoo.ru</w:t>
            </w:r>
            <w:r>
              <w:rPr>
                <w:rStyle w:val="17"/>
                <w:rFonts w:asciiTheme="minorHAnsi" w:hAnsiTheme="minorHAnsi" w:cstheme="minorBidi"/>
                <w:sz w:val="24"/>
                <w:szCs w:val="24"/>
                <w:u w:color="0562C1"/>
                <w:lang w:val="en-US"/>
              </w:rPr>
              <w:fldChar w:fldCharType="end"/>
            </w:r>
          </w:p>
        </w:tc>
      </w:tr>
      <w:tr w14:paraId="5AED7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1" w:hRule="atLeast"/>
        </w:trPr>
        <w:tc>
          <w:tcPr>
            <w:tcW w:w="705" w:type="dxa"/>
          </w:tcPr>
          <w:p w14:paraId="3647C73A">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687" w:type="dxa"/>
            <w:tcBorders>
              <w:right w:val="single" w:color="000000" w:sz="8" w:space="0"/>
            </w:tcBorders>
          </w:tcPr>
          <w:p w14:paraId="60EF460E">
            <w:pPr>
              <w:pStyle w:val="73"/>
              <w:spacing w:line="360" w:lineRule="auto"/>
              <w:ind w:left="112" w:right="634"/>
              <w:contextualSpacing/>
              <w:rPr>
                <w:rFonts w:ascii="Times New Roman" w:hAnsi="Times New Roman" w:cs="Times New Roman"/>
                <w:sz w:val="24"/>
                <w:szCs w:val="24"/>
                <w:lang w:val="en-US"/>
              </w:rPr>
            </w:pPr>
            <w:r>
              <w:rPr>
                <w:rFonts w:ascii="Times New Roman" w:hAnsi="Times New Roman" w:cs="Times New Roman"/>
                <w:sz w:val="24"/>
                <w:szCs w:val="24"/>
                <w:lang w:val="en-US"/>
              </w:rPr>
              <w:t>Однастрана –однитрадиции</w:t>
            </w:r>
          </w:p>
        </w:tc>
        <w:tc>
          <w:tcPr>
            <w:tcW w:w="1576" w:type="dxa"/>
            <w:tcBorders>
              <w:left w:val="single" w:color="000000" w:sz="8" w:space="0"/>
            </w:tcBorders>
          </w:tcPr>
          <w:p w14:paraId="317BAEEC">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66ACFC90">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Новогодниетрадиции,объединяющиевсенароды России.Новыйгод – любимыйсемейныйпраздник.ИсториявозникновенияновогоднегопраздникавРоссии.</w:t>
            </w:r>
          </w:p>
          <w:p w14:paraId="7FC4FAF7">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Участиедетейвподготовке</w:t>
            </w:r>
          </w:p>
          <w:p w14:paraId="58C20982">
            <w:pPr>
              <w:pStyle w:val="73"/>
              <w:spacing w:before="95"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ru-RU"/>
              </w:rPr>
              <w:t>ивстречеНовогогода.</w:t>
            </w:r>
            <w:r>
              <w:rPr>
                <w:rFonts w:ascii="Times New Roman" w:hAnsi="Times New Roman" w:cs="Times New Roman"/>
                <w:sz w:val="24"/>
                <w:szCs w:val="24"/>
                <w:lang w:val="en-US"/>
              </w:rPr>
              <w:t>Подарки</w:t>
            </w:r>
          </w:p>
        </w:tc>
        <w:tc>
          <w:tcPr>
            <w:tcW w:w="2267" w:type="dxa"/>
          </w:tcPr>
          <w:p w14:paraId="45927460">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181C11D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w:t>
            </w:r>
          </w:p>
          <w:p w14:paraId="31030D65">
            <w:pPr>
              <w:pStyle w:val="73"/>
              <w:spacing w:before="95"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выполнение</w:t>
            </w:r>
          </w:p>
        </w:tc>
        <w:tc>
          <w:tcPr>
            <w:tcW w:w="2687" w:type="dxa"/>
          </w:tcPr>
          <w:p w14:paraId="208B44D4">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345EF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7" w:hRule="atLeast"/>
        </w:trPr>
        <w:tc>
          <w:tcPr>
            <w:tcW w:w="705" w:type="dxa"/>
          </w:tcPr>
          <w:p w14:paraId="6088F644">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61B26AE3">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26E1D650">
            <w:pPr>
              <w:pStyle w:val="73"/>
              <w:spacing w:line="360" w:lineRule="auto"/>
              <w:contextualSpacing/>
              <w:rPr>
                <w:rFonts w:ascii="Times New Roman" w:hAnsi="Times New Roman" w:cs="Times New Roman"/>
                <w:sz w:val="24"/>
                <w:szCs w:val="24"/>
                <w:lang w:val="en-US"/>
              </w:rPr>
            </w:pPr>
          </w:p>
        </w:tc>
        <w:tc>
          <w:tcPr>
            <w:tcW w:w="4399" w:type="dxa"/>
          </w:tcPr>
          <w:p w14:paraId="39F3D478">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ипожеланиянаНовыйгод.Историясозданияновогоднихигрушек.</w:t>
            </w:r>
          </w:p>
          <w:p w14:paraId="160C3646">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ОчёмлюдимечтаютвНовыйгод.</w:t>
            </w:r>
          </w:p>
          <w:p w14:paraId="36DAFF95">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Формирующиесяценности:крепкаясемья,единствонародовРоссии</w:t>
            </w:r>
          </w:p>
        </w:tc>
        <w:tc>
          <w:tcPr>
            <w:tcW w:w="2267" w:type="dxa"/>
          </w:tcPr>
          <w:p w14:paraId="1CD2CB64">
            <w:pPr>
              <w:pStyle w:val="73"/>
              <w:spacing w:line="360" w:lineRule="auto"/>
              <w:ind w:left="113" w:right="357"/>
              <w:contextualSpacing/>
              <w:rPr>
                <w:rFonts w:ascii="Times New Roman" w:hAnsi="Times New Roman" w:cs="Times New Roman"/>
                <w:sz w:val="24"/>
                <w:szCs w:val="24"/>
                <w:lang w:val="en-US"/>
              </w:rPr>
            </w:pPr>
            <w:r>
              <w:rPr>
                <w:rFonts w:ascii="Times New Roman" w:hAnsi="Times New Roman" w:cs="Times New Roman"/>
                <w:sz w:val="24"/>
                <w:szCs w:val="24"/>
                <w:lang w:val="en-US"/>
              </w:rPr>
              <w:t>творческихзаданий</w:t>
            </w:r>
          </w:p>
        </w:tc>
        <w:tc>
          <w:tcPr>
            <w:tcW w:w="2687" w:type="dxa"/>
          </w:tcPr>
          <w:p w14:paraId="30934839">
            <w:pPr>
              <w:pStyle w:val="73"/>
              <w:spacing w:line="360" w:lineRule="auto"/>
              <w:contextualSpacing/>
              <w:rPr>
                <w:rFonts w:ascii="Times New Roman" w:hAnsi="Times New Roman" w:cs="Times New Roman"/>
                <w:sz w:val="24"/>
                <w:szCs w:val="24"/>
                <w:lang w:val="en-US"/>
              </w:rPr>
            </w:pPr>
          </w:p>
        </w:tc>
      </w:tr>
      <w:tr w14:paraId="7D13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4" w:hRule="atLeast"/>
        </w:trPr>
        <w:tc>
          <w:tcPr>
            <w:tcW w:w="705" w:type="dxa"/>
          </w:tcPr>
          <w:p w14:paraId="060EE8F8">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687" w:type="dxa"/>
            <w:tcBorders>
              <w:right w:val="single" w:color="000000" w:sz="8" w:space="0"/>
            </w:tcBorders>
          </w:tcPr>
          <w:p w14:paraId="493D0A8F">
            <w:pPr>
              <w:pStyle w:val="73"/>
              <w:spacing w:line="360" w:lineRule="auto"/>
              <w:ind w:left="112" w:right="634"/>
              <w:contextualSpacing/>
              <w:rPr>
                <w:rFonts w:ascii="Times New Roman" w:hAnsi="Times New Roman" w:cs="Times New Roman"/>
                <w:sz w:val="24"/>
                <w:szCs w:val="24"/>
                <w:lang w:val="en-US"/>
              </w:rPr>
            </w:pPr>
            <w:r>
              <w:rPr>
                <w:rFonts w:ascii="Times New Roman" w:hAnsi="Times New Roman" w:cs="Times New Roman"/>
                <w:sz w:val="24"/>
                <w:szCs w:val="24"/>
                <w:lang w:val="en-US"/>
              </w:rPr>
              <w:t>Деньроссийскойпечати</w:t>
            </w:r>
          </w:p>
        </w:tc>
        <w:tc>
          <w:tcPr>
            <w:tcW w:w="1576" w:type="dxa"/>
            <w:tcBorders>
              <w:left w:val="single" w:color="000000" w:sz="8" w:space="0"/>
            </w:tcBorders>
          </w:tcPr>
          <w:p w14:paraId="65386B9D">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53488CD0">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Праздникпосвящёнработникампечати,в томчисле редакторам,журналистам,издателям,корректорам,–всем,ктовтой</w:t>
            </w:r>
          </w:p>
          <w:p w14:paraId="13D19BE6">
            <w:pPr>
              <w:pStyle w:val="73"/>
              <w:spacing w:line="360" w:lineRule="auto"/>
              <w:ind w:right="253"/>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или иной степени связан с печатью.Российскиетрадиции издательскогодела,историяпраздника.</w:t>
            </w:r>
          </w:p>
          <w:p w14:paraId="2EA52980">
            <w:pPr>
              <w:pStyle w:val="73"/>
              <w:spacing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Информационныеисточники</w:t>
            </w:r>
          </w:p>
          <w:p w14:paraId="6AAE0438">
            <w:pPr>
              <w:pStyle w:val="73"/>
              <w:spacing w:before="93"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формируютобщественноемнение.Профессиональнаяэтикажурналиста.</w:t>
            </w:r>
          </w:p>
          <w:p w14:paraId="1D6A2629">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Изданиепечатныхсредств</w:t>
            </w:r>
          </w:p>
          <w:p w14:paraId="78F1709F">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информации–коллективныйтрудлюдеймногихпрофессий.</w:t>
            </w:r>
          </w:p>
          <w:p w14:paraId="6164780D">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Зачемнужнышкольныегазеты?Школьныесредствамассовой</w:t>
            </w:r>
          </w:p>
          <w:p w14:paraId="06D5264A">
            <w:pPr>
              <w:pStyle w:val="73"/>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информации.</w:t>
            </w:r>
          </w:p>
        </w:tc>
        <w:tc>
          <w:tcPr>
            <w:tcW w:w="2267" w:type="dxa"/>
          </w:tcPr>
          <w:p w14:paraId="7661DCD5">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163BFB93">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4E7C9090">
            <w:pPr>
              <w:pStyle w:val="73"/>
              <w:spacing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3B61A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705" w:type="dxa"/>
          </w:tcPr>
          <w:p w14:paraId="360471FF">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733B580C">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10C5F48B">
            <w:pPr>
              <w:pStyle w:val="73"/>
              <w:spacing w:line="360" w:lineRule="auto"/>
              <w:contextualSpacing/>
              <w:rPr>
                <w:rFonts w:ascii="Times New Roman" w:hAnsi="Times New Roman" w:cs="Times New Roman"/>
                <w:sz w:val="24"/>
                <w:szCs w:val="24"/>
                <w:lang w:val="en-US"/>
              </w:rPr>
            </w:pPr>
          </w:p>
        </w:tc>
        <w:tc>
          <w:tcPr>
            <w:tcW w:w="4399" w:type="dxa"/>
          </w:tcPr>
          <w:p w14:paraId="2DF22627">
            <w:pPr>
              <w:pStyle w:val="73"/>
              <w:spacing w:line="360" w:lineRule="auto"/>
              <w:ind w:left="158"/>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Формирующиесяценности:высокие</w:t>
            </w:r>
          </w:p>
          <w:p w14:paraId="60BDD65F">
            <w:pPr>
              <w:pStyle w:val="73"/>
              <w:spacing w:before="103"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нравственныеидеалы,гуманизм</w:t>
            </w:r>
          </w:p>
        </w:tc>
        <w:tc>
          <w:tcPr>
            <w:tcW w:w="2267" w:type="dxa"/>
          </w:tcPr>
          <w:p w14:paraId="226F1C9B">
            <w:pPr>
              <w:pStyle w:val="73"/>
              <w:spacing w:line="360" w:lineRule="auto"/>
              <w:contextualSpacing/>
              <w:rPr>
                <w:rFonts w:ascii="Times New Roman" w:hAnsi="Times New Roman" w:cs="Times New Roman"/>
                <w:sz w:val="24"/>
                <w:szCs w:val="24"/>
                <w:lang w:val="ru-RU"/>
              </w:rPr>
            </w:pPr>
          </w:p>
        </w:tc>
        <w:tc>
          <w:tcPr>
            <w:tcW w:w="2687" w:type="dxa"/>
          </w:tcPr>
          <w:p w14:paraId="4CD50B21">
            <w:pPr>
              <w:pStyle w:val="73"/>
              <w:spacing w:line="360" w:lineRule="auto"/>
              <w:contextualSpacing/>
              <w:rPr>
                <w:rFonts w:ascii="Times New Roman" w:hAnsi="Times New Roman" w:cs="Times New Roman"/>
                <w:sz w:val="24"/>
                <w:szCs w:val="24"/>
                <w:lang w:val="ru-RU"/>
              </w:rPr>
            </w:pPr>
          </w:p>
        </w:tc>
      </w:tr>
      <w:tr w14:paraId="396D3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8" w:hRule="atLeast"/>
        </w:trPr>
        <w:tc>
          <w:tcPr>
            <w:tcW w:w="705" w:type="dxa"/>
          </w:tcPr>
          <w:p w14:paraId="53D7BFD2">
            <w:pPr>
              <w:pStyle w:val="73"/>
              <w:spacing w:before="6"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687" w:type="dxa"/>
            <w:tcBorders>
              <w:right w:val="single" w:color="000000" w:sz="8" w:space="0"/>
            </w:tcBorders>
          </w:tcPr>
          <w:p w14:paraId="3FFDFD9B">
            <w:pPr>
              <w:pStyle w:val="73"/>
              <w:spacing w:before="6"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Деньстудента</w:t>
            </w:r>
          </w:p>
        </w:tc>
        <w:tc>
          <w:tcPr>
            <w:tcW w:w="1576" w:type="dxa"/>
            <w:tcBorders>
              <w:left w:val="single" w:color="000000" w:sz="8" w:space="0"/>
            </w:tcBorders>
          </w:tcPr>
          <w:p w14:paraId="6DB7F690">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707A0584">
            <w:pPr>
              <w:pStyle w:val="73"/>
              <w:spacing w:before="6"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День российскогостуденчества:история праздникаи еготрадиции.Историяоснования МосковскогогосударственногоуниверситетаимениМ.В.Ломоносова.</w:t>
            </w:r>
          </w:p>
          <w:p w14:paraId="04107217">
            <w:pPr>
              <w:pStyle w:val="73"/>
              <w:spacing w:line="360" w:lineRule="auto"/>
              <w:ind w:right="955"/>
              <w:contextualSpacing/>
              <w:rPr>
                <w:rFonts w:ascii="Times New Roman" w:hAnsi="Times New Roman" w:cs="Times New Roman"/>
                <w:sz w:val="24"/>
                <w:szCs w:val="24"/>
                <w:lang w:val="ru-RU"/>
              </w:rPr>
            </w:pPr>
            <w:r>
              <w:rPr>
                <w:rFonts w:ascii="Times New Roman" w:hAnsi="Times New Roman" w:cs="Times New Roman"/>
                <w:sz w:val="24"/>
                <w:szCs w:val="24"/>
                <w:lang w:val="ru-RU"/>
              </w:rPr>
              <w:t>Студенческиегоды–этопутьковладению профессией,возможностьдлятворчестваисамореализации.</w:t>
            </w:r>
          </w:p>
          <w:p w14:paraId="490064D0">
            <w:pPr>
              <w:pStyle w:val="73"/>
              <w:spacing w:line="360" w:lineRule="auto"/>
              <w:ind w:right="545"/>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Перспективыполучения высшегообразования. Как сделать выбор?Студенчествои технологическийпрорыв.</w:t>
            </w:r>
          </w:p>
          <w:p w14:paraId="769865C1">
            <w:pPr>
              <w:pStyle w:val="73"/>
              <w:spacing w:line="360" w:lineRule="auto"/>
              <w:ind w:right="466"/>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Формирующиесяценности:служение Отечествуиответственностьзаегосудьбу,</w:t>
            </w:r>
          </w:p>
          <w:p w14:paraId="6F939A63">
            <w:pPr>
              <w:pStyle w:val="73"/>
              <w:spacing w:before="3"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коллективизм</w:t>
            </w:r>
          </w:p>
        </w:tc>
        <w:tc>
          <w:tcPr>
            <w:tcW w:w="2267" w:type="dxa"/>
          </w:tcPr>
          <w:p w14:paraId="6B3011F9">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12317B57">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130D2CC9">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20DE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7" w:hRule="atLeast"/>
        </w:trPr>
        <w:tc>
          <w:tcPr>
            <w:tcW w:w="705" w:type="dxa"/>
          </w:tcPr>
          <w:p w14:paraId="26F6A617">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687" w:type="dxa"/>
            <w:tcBorders>
              <w:right w:val="single" w:color="000000" w:sz="8" w:space="0"/>
            </w:tcBorders>
          </w:tcPr>
          <w:p w14:paraId="40F731F5">
            <w:pPr>
              <w:pStyle w:val="73"/>
              <w:spacing w:before="7"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БРИКС(тема</w:t>
            </w:r>
          </w:p>
          <w:p w14:paraId="08FE508A">
            <w:pPr>
              <w:pStyle w:val="73"/>
              <w:spacing w:before="103"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омеждународныхотношениях)</w:t>
            </w:r>
          </w:p>
        </w:tc>
        <w:tc>
          <w:tcPr>
            <w:tcW w:w="1576" w:type="dxa"/>
            <w:tcBorders>
              <w:left w:val="single" w:color="000000" w:sz="8" w:space="0"/>
            </w:tcBorders>
          </w:tcPr>
          <w:p w14:paraId="2277C6CD">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44B93D2B">
            <w:pPr>
              <w:pStyle w:val="73"/>
              <w:spacing w:before="7"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Рольнашейстранывсовременноммире. БРИКС– символмногополярностимира.Единство</w:t>
            </w:r>
          </w:p>
          <w:p w14:paraId="69DF98DD">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имногообразиестранБРИКС.</w:t>
            </w:r>
          </w:p>
        </w:tc>
        <w:tc>
          <w:tcPr>
            <w:tcW w:w="2267" w:type="dxa"/>
          </w:tcPr>
          <w:p w14:paraId="21624544">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w:t>
            </w:r>
          </w:p>
          <w:p w14:paraId="337F40CF">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выполнение</w:t>
            </w:r>
          </w:p>
        </w:tc>
        <w:tc>
          <w:tcPr>
            <w:tcW w:w="2687" w:type="dxa"/>
          </w:tcPr>
          <w:p w14:paraId="77DA5BE4">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7E9D2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9" w:hRule="atLeast"/>
        </w:trPr>
        <w:tc>
          <w:tcPr>
            <w:tcW w:w="705" w:type="dxa"/>
          </w:tcPr>
          <w:p w14:paraId="0DFC9FD1">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629483E5">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0AEFA58">
            <w:pPr>
              <w:pStyle w:val="73"/>
              <w:spacing w:line="360" w:lineRule="auto"/>
              <w:contextualSpacing/>
              <w:rPr>
                <w:rFonts w:ascii="Times New Roman" w:hAnsi="Times New Roman" w:cs="Times New Roman"/>
                <w:sz w:val="24"/>
                <w:szCs w:val="24"/>
                <w:lang w:val="en-US"/>
              </w:rPr>
            </w:pPr>
          </w:p>
        </w:tc>
        <w:tc>
          <w:tcPr>
            <w:tcW w:w="4399" w:type="dxa"/>
          </w:tcPr>
          <w:p w14:paraId="7131C310">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Взаимнаяподдержка помогаетгосударствамразвиватьторговлю</w:t>
            </w:r>
          </w:p>
          <w:p w14:paraId="2085E68E">
            <w:pPr>
              <w:pStyle w:val="73"/>
              <w:spacing w:line="360" w:lineRule="auto"/>
              <w:ind w:right="106"/>
              <w:contextualSpacing/>
              <w:rPr>
                <w:rFonts w:ascii="Times New Roman" w:hAnsi="Times New Roman" w:cs="Times New Roman"/>
                <w:sz w:val="24"/>
                <w:szCs w:val="24"/>
                <w:lang w:val="ru-RU"/>
              </w:rPr>
            </w:pPr>
            <w:r>
              <w:rPr>
                <w:rFonts w:ascii="Times New Roman" w:hAnsi="Times New Roman" w:cs="Times New Roman"/>
                <w:sz w:val="24"/>
                <w:szCs w:val="24"/>
                <w:lang w:val="ru-RU"/>
              </w:rPr>
              <w:t>иэкономику,обмениваться знаниямииопытомвразличныхсферахжизниобщества. Россияуспешноразвиваетконтактыс широкимкругомсоюзниковипартнёров.</w:t>
            </w:r>
          </w:p>
          <w:p w14:paraId="2B520E9B">
            <w:pPr>
              <w:pStyle w:val="73"/>
              <w:spacing w:line="360" w:lineRule="auto"/>
              <w:ind w:right="624"/>
              <w:contextualSpacing/>
              <w:rPr>
                <w:rFonts w:ascii="Times New Roman" w:hAnsi="Times New Roman" w:cs="Times New Roman"/>
                <w:sz w:val="24"/>
                <w:szCs w:val="24"/>
                <w:lang w:val="ru-RU"/>
              </w:rPr>
            </w:pPr>
            <w:r>
              <w:rPr>
                <w:rFonts w:ascii="Times New Roman" w:hAnsi="Times New Roman" w:cs="Times New Roman"/>
                <w:sz w:val="24"/>
                <w:szCs w:val="24"/>
                <w:lang w:val="ru-RU"/>
              </w:rPr>
              <w:t>Значениероссийскойкультурыдлявсегомира.</w:t>
            </w:r>
          </w:p>
          <w:p w14:paraId="1E905987">
            <w:pPr>
              <w:pStyle w:val="73"/>
              <w:spacing w:before="1"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Формирующиесяценности:</w:t>
            </w:r>
          </w:p>
          <w:p w14:paraId="2CF7AFD1">
            <w:pPr>
              <w:pStyle w:val="73"/>
              <w:spacing w:before="103"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многонациональноеединство</w:t>
            </w:r>
          </w:p>
        </w:tc>
        <w:tc>
          <w:tcPr>
            <w:tcW w:w="2267" w:type="dxa"/>
          </w:tcPr>
          <w:p w14:paraId="55A99BB3">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интерактивныхзаданий,работавгруппах,выполнениетворческихзаданий</w:t>
            </w:r>
          </w:p>
        </w:tc>
        <w:tc>
          <w:tcPr>
            <w:tcW w:w="2687" w:type="dxa"/>
          </w:tcPr>
          <w:p w14:paraId="54B1E9C1">
            <w:pPr>
              <w:pStyle w:val="73"/>
              <w:spacing w:line="360" w:lineRule="auto"/>
              <w:contextualSpacing/>
              <w:rPr>
                <w:rFonts w:ascii="Times New Roman" w:hAnsi="Times New Roman" w:cs="Times New Roman"/>
                <w:sz w:val="24"/>
                <w:szCs w:val="24"/>
                <w:lang w:val="ru-RU"/>
              </w:rPr>
            </w:pPr>
          </w:p>
        </w:tc>
      </w:tr>
      <w:tr w14:paraId="471D0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5" w:hRule="atLeast"/>
        </w:trPr>
        <w:tc>
          <w:tcPr>
            <w:tcW w:w="705" w:type="dxa"/>
          </w:tcPr>
          <w:p w14:paraId="1F99CE73">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87" w:type="dxa"/>
            <w:tcBorders>
              <w:right w:val="single" w:color="000000" w:sz="8" w:space="0"/>
            </w:tcBorders>
          </w:tcPr>
          <w:p w14:paraId="4ADB658D">
            <w:pPr>
              <w:pStyle w:val="73"/>
              <w:spacing w:before="7"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Бизнес</w:t>
            </w:r>
          </w:p>
          <w:p w14:paraId="1D89B728">
            <w:pPr>
              <w:pStyle w:val="73"/>
              <w:spacing w:before="103"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итехнологическоепредпринимательство</w:t>
            </w:r>
          </w:p>
        </w:tc>
        <w:tc>
          <w:tcPr>
            <w:tcW w:w="1576" w:type="dxa"/>
            <w:tcBorders>
              <w:left w:val="single" w:color="000000" w:sz="8" w:space="0"/>
            </w:tcBorders>
          </w:tcPr>
          <w:p w14:paraId="68FFCD36">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434181A4">
            <w:pPr>
              <w:pStyle w:val="73"/>
              <w:spacing w:before="7" w:line="360" w:lineRule="auto"/>
              <w:ind w:right="250"/>
              <w:contextualSpacing/>
              <w:rPr>
                <w:rFonts w:ascii="Times New Roman" w:hAnsi="Times New Roman" w:cs="Times New Roman"/>
                <w:sz w:val="24"/>
                <w:szCs w:val="24"/>
                <w:lang w:val="ru-RU"/>
              </w:rPr>
            </w:pPr>
            <w:r>
              <w:rPr>
                <w:rFonts w:ascii="Times New Roman" w:hAnsi="Times New Roman" w:cs="Times New Roman"/>
                <w:sz w:val="24"/>
                <w:szCs w:val="24"/>
                <w:lang w:val="ru-RU"/>
              </w:rPr>
              <w:t>Экономика:отструктурыхозяйствакуправленческимрешениям.</w:t>
            </w:r>
          </w:p>
          <w:p w14:paraId="5FFF901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ЧтосегодняделаетсядляуспешногоразвитияэкономикиРоссии?</w:t>
            </w:r>
          </w:p>
          <w:p w14:paraId="5123E9C1">
            <w:pPr>
              <w:pStyle w:val="73"/>
              <w:spacing w:line="360" w:lineRule="auto"/>
              <w:ind w:right="156"/>
              <w:contextualSpacing/>
              <w:rPr>
                <w:rFonts w:ascii="Times New Roman" w:hAnsi="Times New Roman" w:cs="Times New Roman"/>
                <w:sz w:val="24"/>
                <w:szCs w:val="24"/>
                <w:lang w:val="ru-RU"/>
              </w:rPr>
            </w:pPr>
            <w:r>
              <w:rPr>
                <w:rFonts w:ascii="Times New Roman" w:hAnsi="Times New Roman" w:cs="Times New Roman"/>
                <w:sz w:val="24"/>
                <w:szCs w:val="24"/>
                <w:lang w:val="ru-RU"/>
              </w:rPr>
              <w:t>Цифровая экономика– этодеятельность, восновекоторойлежитработасцифровымитехнологиями.Какоезначениеимеетиспользованиецифровойэкономикидляразвитиястраны?Механизмы</w:t>
            </w:r>
          </w:p>
          <w:p w14:paraId="6540A2C7">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цифровойэкономики.</w:t>
            </w:r>
          </w:p>
        </w:tc>
        <w:tc>
          <w:tcPr>
            <w:tcW w:w="2267" w:type="dxa"/>
          </w:tcPr>
          <w:p w14:paraId="034BE012">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750231EE">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31FB8279">
            <w:pPr>
              <w:pStyle w:val="73"/>
              <w:spacing w:before="7"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B1A8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5" w:hRule="atLeast"/>
        </w:trPr>
        <w:tc>
          <w:tcPr>
            <w:tcW w:w="705" w:type="dxa"/>
            <w:tcBorders>
              <w:bottom w:val="single" w:color="000000" w:sz="8" w:space="0"/>
            </w:tcBorders>
          </w:tcPr>
          <w:p w14:paraId="317A1845">
            <w:pPr>
              <w:pStyle w:val="73"/>
              <w:spacing w:line="360" w:lineRule="auto"/>
              <w:contextualSpacing/>
              <w:rPr>
                <w:rFonts w:ascii="Times New Roman" w:hAnsi="Times New Roman" w:cs="Times New Roman"/>
                <w:sz w:val="24"/>
                <w:szCs w:val="24"/>
                <w:lang w:val="en-US"/>
              </w:rPr>
            </w:pPr>
          </w:p>
        </w:tc>
        <w:tc>
          <w:tcPr>
            <w:tcW w:w="2687" w:type="dxa"/>
            <w:tcBorders>
              <w:bottom w:val="single" w:color="000000" w:sz="8" w:space="0"/>
              <w:right w:val="single" w:color="000000" w:sz="8" w:space="0"/>
            </w:tcBorders>
          </w:tcPr>
          <w:p w14:paraId="1116C901">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bottom w:val="single" w:color="000000" w:sz="8" w:space="0"/>
            </w:tcBorders>
          </w:tcPr>
          <w:p w14:paraId="1867D68D">
            <w:pPr>
              <w:pStyle w:val="73"/>
              <w:spacing w:line="360" w:lineRule="auto"/>
              <w:contextualSpacing/>
              <w:rPr>
                <w:rFonts w:ascii="Times New Roman" w:hAnsi="Times New Roman" w:cs="Times New Roman"/>
                <w:sz w:val="24"/>
                <w:szCs w:val="24"/>
                <w:lang w:val="en-US"/>
              </w:rPr>
            </w:pPr>
          </w:p>
        </w:tc>
        <w:tc>
          <w:tcPr>
            <w:tcW w:w="4399" w:type="dxa"/>
            <w:tcBorders>
              <w:bottom w:val="single" w:color="000000" w:sz="8" w:space="0"/>
            </w:tcBorders>
          </w:tcPr>
          <w:p w14:paraId="47E83927">
            <w:pPr>
              <w:pStyle w:val="73"/>
              <w:spacing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Технологическоепредпринимательство какособаясферабизнеса.Значимостьтехнологическогопредпринимательствадлябудущегостраны иеё технологическогосуверенитета.</w:t>
            </w:r>
          </w:p>
          <w:p w14:paraId="713B269D">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2756BAD9">
            <w:pPr>
              <w:pStyle w:val="73"/>
              <w:spacing w:before="79"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патриотизм,созидательныйтруд</w:t>
            </w:r>
          </w:p>
        </w:tc>
        <w:tc>
          <w:tcPr>
            <w:tcW w:w="2267" w:type="dxa"/>
            <w:tcBorders>
              <w:bottom w:val="single" w:color="000000" w:sz="8" w:space="0"/>
            </w:tcBorders>
          </w:tcPr>
          <w:p w14:paraId="5EF32A91">
            <w:pPr>
              <w:pStyle w:val="73"/>
              <w:spacing w:line="360" w:lineRule="auto"/>
              <w:contextualSpacing/>
              <w:rPr>
                <w:rFonts w:ascii="Times New Roman" w:hAnsi="Times New Roman" w:cs="Times New Roman"/>
                <w:sz w:val="24"/>
                <w:szCs w:val="24"/>
                <w:lang w:val="ru-RU"/>
              </w:rPr>
            </w:pPr>
          </w:p>
        </w:tc>
        <w:tc>
          <w:tcPr>
            <w:tcW w:w="2687" w:type="dxa"/>
            <w:tcBorders>
              <w:bottom w:val="single" w:color="000000" w:sz="8" w:space="0"/>
            </w:tcBorders>
          </w:tcPr>
          <w:p w14:paraId="14EBD7B3">
            <w:pPr>
              <w:pStyle w:val="73"/>
              <w:spacing w:line="360" w:lineRule="auto"/>
              <w:contextualSpacing/>
              <w:rPr>
                <w:rFonts w:ascii="Times New Roman" w:hAnsi="Times New Roman" w:cs="Times New Roman"/>
                <w:sz w:val="24"/>
                <w:szCs w:val="24"/>
                <w:lang w:val="ru-RU"/>
              </w:rPr>
            </w:pPr>
          </w:p>
        </w:tc>
      </w:tr>
      <w:tr w14:paraId="280ED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7" w:hRule="atLeast"/>
        </w:trPr>
        <w:tc>
          <w:tcPr>
            <w:tcW w:w="705" w:type="dxa"/>
            <w:tcBorders>
              <w:top w:val="single" w:color="000000" w:sz="8" w:space="0"/>
            </w:tcBorders>
          </w:tcPr>
          <w:p w14:paraId="6447A836">
            <w:pPr>
              <w:pStyle w:val="73"/>
              <w:spacing w:before="4"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87" w:type="dxa"/>
            <w:tcBorders>
              <w:top w:val="single" w:color="000000" w:sz="8" w:space="0"/>
              <w:right w:val="single" w:color="000000" w:sz="8" w:space="0"/>
            </w:tcBorders>
          </w:tcPr>
          <w:p w14:paraId="79787B6A">
            <w:pPr>
              <w:pStyle w:val="73"/>
              <w:spacing w:before="4" w:line="360" w:lineRule="auto"/>
              <w:ind w:left="112" w:right="211"/>
              <w:contextualSpacing/>
              <w:rPr>
                <w:rFonts w:ascii="Times New Roman" w:hAnsi="Times New Roman" w:cs="Times New Roman"/>
                <w:sz w:val="24"/>
                <w:szCs w:val="24"/>
                <w:lang w:val="ru-RU"/>
              </w:rPr>
            </w:pPr>
            <w:r>
              <w:rPr>
                <w:rFonts w:ascii="Times New Roman" w:hAnsi="Times New Roman" w:cs="Times New Roman"/>
                <w:sz w:val="24"/>
                <w:szCs w:val="24"/>
                <w:lang w:val="ru-RU"/>
              </w:rPr>
              <w:t>Искусственныйинтеллектичеловек.Стратегиявзаимодействия</w:t>
            </w:r>
          </w:p>
        </w:tc>
        <w:tc>
          <w:tcPr>
            <w:tcW w:w="1576" w:type="dxa"/>
            <w:tcBorders>
              <w:top w:val="single" w:color="000000" w:sz="8" w:space="0"/>
              <w:left w:val="single" w:color="000000" w:sz="8" w:space="0"/>
            </w:tcBorders>
          </w:tcPr>
          <w:p w14:paraId="113E4BE5">
            <w:pPr>
              <w:pStyle w:val="73"/>
              <w:spacing w:before="4"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Borders>
              <w:top w:val="single" w:color="000000" w:sz="8" w:space="0"/>
            </w:tcBorders>
          </w:tcPr>
          <w:p w14:paraId="759AFA62">
            <w:pPr>
              <w:pStyle w:val="73"/>
              <w:spacing w:before="4"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Искусственныйинтеллект –стратегическаяотрасльв России,оптимизирующаяпроцессы</w:t>
            </w:r>
          </w:p>
          <w:p w14:paraId="761D6A27">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и повышающаяэффективностьпроизводства.Искусственныйинтеллект– помощникчеловека.ИИпомогаеттолькоприусловии,</w:t>
            </w:r>
          </w:p>
          <w:p w14:paraId="48F318C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еслисамчеловекобладаетхорошими</w:t>
            </w:r>
          </w:p>
          <w:p w14:paraId="7F7265B9">
            <w:pPr>
              <w:pStyle w:val="73"/>
              <w:spacing w:before="102" w:line="360" w:lineRule="auto"/>
              <w:ind w:right="1524"/>
              <w:contextualSpacing/>
              <w:rPr>
                <w:rFonts w:ascii="Times New Roman" w:hAnsi="Times New Roman" w:cs="Times New Roman"/>
                <w:sz w:val="24"/>
                <w:szCs w:val="24"/>
                <w:lang w:val="ru-RU"/>
              </w:rPr>
            </w:pPr>
            <w:r>
              <w:rPr>
                <w:rFonts w:ascii="Times New Roman" w:hAnsi="Times New Roman" w:cs="Times New Roman"/>
                <w:sz w:val="24"/>
                <w:szCs w:val="24"/>
                <w:lang w:val="ru-RU"/>
              </w:rPr>
              <w:t>знаниямиикритическиммышлением.</w:t>
            </w:r>
          </w:p>
          <w:p w14:paraId="599A793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Степеньответственноститех,кто</w:t>
            </w:r>
          </w:p>
          <w:p w14:paraId="76254170">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обучаетИИ.</w:t>
            </w:r>
          </w:p>
        </w:tc>
        <w:tc>
          <w:tcPr>
            <w:tcW w:w="2267" w:type="dxa"/>
            <w:tcBorders>
              <w:top w:val="single" w:color="000000" w:sz="8" w:space="0"/>
            </w:tcBorders>
          </w:tcPr>
          <w:p w14:paraId="2DC2B8F3">
            <w:pPr>
              <w:pStyle w:val="73"/>
              <w:spacing w:before="4"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4BC12513">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Borders>
              <w:top w:val="single" w:color="000000" w:sz="8" w:space="0"/>
            </w:tcBorders>
          </w:tcPr>
          <w:p w14:paraId="4EDA9F9F">
            <w:pPr>
              <w:pStyle w:val="73"/>
              <w:spacing w:before="4"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6DD5B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6" w:hRule="atLeast"/>
        </w:trPr>
        <w:tc>
          <w:tcPr>
            <w:tcW w:w="705" w:type="dxa"/>
          </w:tcPr>
          <w:p w14:paraId="44D6C37D">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106CF52C">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60D5435">
            <w:pPr>
              <w:pStyle w:val="73"/>
              <w:spacing w:line="360" w:lineRule="auto"/>
              <w:contextualSpacing/>
              <w:rPr>
                <w:rFonts w:ascii="Times New Roman" w:hAnsi="Times New Roman" w:cs="Times New Roman"/>
                <w:sz w:val="24"/>
                <w:szCs w:val="24"/>
                <w:lang w:val="en-US"/>
              </w:rPr>
            </w:pPr>
          </w:p>
        </w:tc>
        <w:tc>
          <w:tcPr>
            <w:tcW w:w="4399" w:type="dxa"/>
          </w:tcPr>
          <w:p w14:paraId="3BE19BC7">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Формирующиесяценности:патриотизм,высокиенравственные</w:t>
            </w:r>
          </w:p>
          <w:p w14:paraId="009DE85D">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идеалы</w:t>
            </w:r>
          </w:p>
        </w:tc>
        <w:tc>
          <w:tcPr>
            <w:tcW w:w="2267" w:type="dxa"/>
          </w:tcPr>
          <w:p w14:paraId="3C53CAA7">
            <w:pPr>
              <w:pStyle w:val="73"/>
              <w:spacing w:line="360" w:lineRule="auto"/>
              <w:contextualSpacing/>
              <w:rPr>
                <w:rFonts w:ascii="Times New Roman" w:hAnsi="Times New Roman" w:cs="Times New Roman"/>
                <w:sz w:val="24"/>
                <w:szCs w:val="24"/>
                <w:lang w:val="ru-RU"/>
              </w:rPr>
            </w:pPr>
          </w:p>
        </w:tc>
        <w:tc>
          <w:tcPr>
            <w:tcW w:w="2687" w:type="dxa"/>
          </w:tcPr>
          <w:p w14:paraId="7A77A2BF">
            <w:pPr>
              <w:pStyle w:val="73"/>
              <w:spacing w:line="360" w:lineRule="auto"/>
              <w:contextualSpacing/>
              <w:rPr>
                <w:rFonts w:ascii="Times New Roman" w:hAnsi="Times New Roman" w:cs="Times New Roman"/>
                <w:sz w:val="24"/>
                <w:szCs w:val="24"/>
                <w:lang w:val="ru-RU"/>
              </w:rPr>
            </w:pPr>
          </w:p>
        </w:tc>
      </w:tr>
      <w:tr w14:paraId="3310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6" w:hRule="atLeast"/>
        </w:trPr>
        <w:tc>
          <w:tcPr>
            <w:tcW w:w="705" w:type="dxa"/>
          </w:tcPr>
          <w:p w14:paraId="2D1EB77C">
            <w:pPr>
              <w:pStyle w:val="73"/>
              <w:spacing w:before="6"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687" w:type="dxa"/>
            <w:tcBorders>
              <w:right w:val="single" w:color="000000" w:sz="8" w:space="0"/>
            </w:tcBorders>
          </w:tcPr>
          <w:p w14:paraId="41635257">
            <w:pPr>
              <w:pStyle w:val="73"/>
              <w:spacing w:before="6" w:line="360" w:lineRule="auto"/>
              <w:ind w:left="112" w:right="34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Что значит служитьОтечеству? 280 летсоднярождения</w:t>
            </w:r>
          </w:p>
          <w:p w14:paraId="100C3F86">
            <w:pPr>
              <w:pStyle w:val="73"/>
              <w:spacing w:before="10" w:line="360" w:lineRule="auto"/>
              <w:ind w:left="112"/>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Ф.Ушакова</w:t>
            </w:r>
          </w:p>
        </w:tc>
        <w:tc>
          <w:tcPr>
            <w:tcW w:w="1576" w:type="dxa"/>
            <w:tcBorders>
              <w:left w:val="single" w:color="000000" w:sz="8" w:space="0"/>
            </w:tcBorders>
          </w:tcPr>
          <w:p w14:paraId="6C5AFFC0">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5B1BE695">
            <w:pPr>
              <w:pStyle w:val="73"/>
              <w:spacing w:before="6"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День защитникаОтечества:историческиетрадиции.Профессиявоенного:ктоеёвыбирает сегодня.ЗащитаОтечества–обязанностьгражданинаРоссийскойФедерации,проявлениелюбвик родной земле,Родине.Честьивоинскийдолг.</w:t>
            </w:r>
          </w:p>
          <w:p w14:paraId="55D687D9">
            <w:pPr>
              <w:pStyle w:val="73"/>
              <w:spacing w:before="2"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280-летиесодня рождения великогорусскогофлотоводцаФ.Ф.Ушакова.Качествароссийскоговоина:смелость, героизм,самопожертвование.</w:t>
            </w:r>
          </w:p>
          <w:p w14:paraId="3B54927B">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Формирующиесяценности:патриотизм,служениеОтечествуи</w:t>
            </w:r>
          </w:p>
          <w:p w14:paraId="22F9EB40">
            <w:pPr>
              <w:pStyle w:val="73"/>
              <w:spacing w:before="11"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ответственностьзаегосудьбу</w:t>
            </w:r>
          </w:p>
        </w:tc>
        <w:tc>
          <w:tcPr>
            <w:tcW w:w="2267" w:type="dxa"/>
          </w:tcPr>
          <w:p w14:paraId="5B18EA4E">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5A5E02A5">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632F0B58">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4824F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0" w:hRule="atLeast"/>
        </w:trPr>
        <w:tc>
          <w:tcPr>
            <w:tcW w:w="705" w:type="dxa"/>
          </w:tcPr>
          <w:p w14:paraId="39C1A821">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87" w:type="dxa"/>
            <w:tcBorders>
              <w:right w:val="single" w:color="000000" w:sz="8" w:space="0"/>
            </w:tcBorders>
          </w:tcPr>
          <w:p w14:paraId="1F00F9C4">
            <w:pPr>
              <w:pStyle w:val="73"/>
              <w:spacing w:before="7" w:line="360" w:lineRule="auto"/>
              <w:ind w:left="112" w:right="95"/>
              <w:contextualSpacing/>
              <w:rPr>
                <w:rFonts w:ascii="Times New Roman" w:hAnsi="Times New Roman" w:cs="Times New Roman"/>
                <w:sz w:val="24"/>
                <w:szCs w:val="24"/>
                <w:lang w:val="en-US"/>
              </w:rPr>
            </w:pPr>
            <w:r>
              <w:rPr>
                <w:rFonts w:ascii="Times New Roman" w:hAnsi="Times New Roman" w:cs="Times New Roman"/>
                <w:sz w:val="24"/>
                <w:szCs w:val="24"/>
                <w:lang w:val="en-US"/>
              </w:rPr>
              <w:t>Арктика–территорияразвития</w:t>
            </w:r>
          </w:p>
        </w:tc>
        <w:tc>
          <w:tcPr>
            <w:tcW w:w="1576" w:type="dxa"/>
            <w:tcBorders>
              <w:left w:val="single" w:color="000000" w:sz="8" w:space="0"/>
            </w:tcBorders>
          </w:tcPr>
          <w:p w14:paraId="25E6C8C4">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6CDEC519">
            <w:pPr>
              <w:pStyle w:val="73"/>
              <w:spacing w:before="7" w:line="360" w:lineRule="auto"/>
              <w:ind w:right="227"/>
              <w:contextualSpacing/>
              <w:rPr>
                <w:rFonts w:ascii="Times New Roman" w:hAnsi="Times New Roman" w:cs="Times New Roman"/>
                <w:sz w:val="24"/>
                <w:szCs w:val="24"/>
                <w:lang w:val="ru-RU"/>
              </w:rPr>
            </w:pPr>
            <w:r>
              <w:rPr>
                <w:rFonts w:ascii="Times New Roman" w:hAnsi="Times New Roman" w:cs="Times New Roman"/>
                <w:sz w:val="24"/>
                <w:szCs w:val="24"/>
                <w:lang w:val="ru-RU"/>
              </w:rPr>
              <w:t>Арктика–стратегическаятерриторияразвитиястраны.ПочемудляРоссииважноосваиватьАрктику?Артика–ресурснаябаза</w:t>
            </w:r>
          </w:p>
          <w:p w14:paraId="4736F682">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России.</w:t>
            </w:r>
          </w:p>
        </w:tc>
        <w:tc>
          <w:tcPr>
            <w:tcW w:w="2267" w:type="dxa"/>
          </w:tcPr>
          <w:p w14:paraId="08D1C7A1">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w:t>
            </w:r>
          </w:p>
          <w:p w14:paraId="7B3A31F9">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w:t>
            </w:r>
          </w:p>
        </w:tc>
        <w:tc>
          <w:tcPr>
            <w:tcW w:w="2687" w:type="dxa"/>
          </w:tcPr>
          <w:p w14:paraId="0AD2E3C4">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7F3AB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7" w:hRule="atLeast"/>
        </w:trPr>
        <w:tc>
          <w:tcPr>
            <w:tcW w:w="705" w:type="dxa"/>
            <w:tcBorders>
              <w:bottom w:val="single" w:color="000000" w:sz="8" w:space="0"/>
            </w:tcBorders>
          </w:tcPr>
          <w:p w14:paraId="6AFB8B49">
            <w:pPr>
              <w:pStyle w:val="73"/>
              <w:spacing w:line="360" w:lineRule="auto"/>
              <w:contextualSpacing/>
              <w:rPr>
                <w:rFonts w:ascii="Times New Roman" w:hAnsi="Times New Roman" w:cs="Times New Roman"/>
                <w:sz w:val="24"/>
                <w:szCs w:val="24"/>
                <w:lang w:val="en-US"/>
              </w:rPr>
            </w:pPr>
          </w:p>
        </w:tc>
        <w:tc>
          <w:tcPr>
            <w:tcW w:w="2687" w:type="dxa"/>
            <w:tcBorders>
              <w:bottom w:val="single" w:color="000000" w:sz="8" w:space="0"/>
              <w:right w:val="single" w:color="000000" w:sz="8" w:space="0"/>
            </w:tcBorders>
          </w:tcPr>
          <w:p w14:paraId="7337AC75">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bottom w:val="single" w:color="000000" w:sz="8" w:space="0"/>
            </w:tcBorders>
          </w:tcPr>
          <w:p w14:paraId="159E42B1">
            <w:pPr>
              <w:pStyle w:val="73"/>
              <w:spacing w:line="360" w:lineRule="auto"/>
              <w:contextualSpacing/>
              <w:rPr>
                <w:rFonts w:ascii="Times New Roman" w:hAnsi="Times New Roman" w:cs="Times New Roman"/>
                <w:sz w:val="24"/>
                <w:szCs w:val="24"/>
                <w:lang w:val="en-US"/>
              </w:rPr>
            </w:pPr>
          </w:p>
        </w:tc>
        <w:tc>
          <w:tcPr>
            <w:tcW w:w="4399" w:type="dxa"/>
            <w:tcBorders>
              <w:bottom w:val="single" w:color="000000" w:sz="8" w:space="0"/>
            </w:tcBorders>
          </w:tcPr>
          <w:p w14:paraId="12D4DDCF">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РоссийскиеисследователиАрктики.Россия–мировойлидератомнойотрасли.Атомныйледокольный</w:t>
            </w:r>
          </w:p>
          <w:p w14:paraId="67AF1368">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флот,развитие Северногоморскогопути.</w:t>
            </w:r>
          </w:p>
          <w:p w14:paraId="33E2029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ЗнакомствоспроектамиразвитияАрктики.</w:t>
            </w:r>
          </w:p>
          <w:p w14:paraId="02906163">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Формирующиесяценности:</w:t>
            </w:r>
          </w:p>
          <w:p w14:paraId="687C5508">
            <w:pPr>
              <w:pStyle w:val="73"/>
              <w:spacing w:before="77"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патриотизм</w:t>
            </w:r>
          </w:p>
        </w:tc>
        <w:tc>
          <w:tcPr>
            <w:tcW w:w="2267" w:type="dxa"/>
            <w:tcBorders>
              <w:bottom w:val="single" w:color="000000" w:sz="8" w:space="0"/>
            </w:tcBorders>
          </w:tcPr>
          <w:p w14:paraId="795D5E9F">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заданий,работавгруппах,выполнениетворческихзаданий</w:t>
            </w:r>
          </w:p>
        </w:tc>
        <w:tc>
          <w:tcPr>
            <w:tcW w:w="2687" w:type="dxa"/>
            <w:tcBorders>
              <w:bottom w:val="single" w:color="000000" w:sz="8" w:space="0"/>
            </w:tcBorders>
          </w:tcPr>
          <w:p w14:paraId="796BEC47">
            <w:pPr>
              <w:pStyle w:val="73"/>
              <w:spacing w:line="360" w:lineRule="auto"/>
              <w:contextualSpacing/>
              <w:rPr>
                <w:rFonts w:ascii="Times New Roman" w:hAnsi="Times New Roman" w:cs="Times New Roman"/>
                <w:sz w:val="24"/>
                <w:szCs w:val="24"/>
                <w:lang w:val="ru-RU"/>
              </w:rPr>
            </w:pPr>
          </w:p>
        </w:tc>
      </w:tr>
      <w:tr w14:paraId="41E80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0" w:hRule="atLeast"/>
        </w:trPr>
        <w:tc>
          <w:tcPr>
            <w:tcW w:w="705" w:type="dxa"/>
            <w:tcBorders>
              <w:top w:val="single" w:color="000000" w:sz="8" w:space="0"/>
            </w:tcBorders>
          </w:tcPr>
          <w:p w14:paraId="583F6B6A">
            <w:pPr>
              <w:pStyle w:val="73"/>
              <w:spacing w:before="4"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87" w:type="dxa"/>
            <w:tcBorders>
              <w:top w:val="single" w:color="000000" w:sz="8" w:space="0"/>
              <w:right w:val="single" w:color="000000" w:sz="8" w:space="0"/>
            </w:tcBorders>
          </w:tcPr>
          <w:p w14:paraId="3CC578CA">
            <w:pPr>
              <w:pStyle w:val="73"/>
              <w:spacing w:before="4"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Международныйженскийдень</w:t>
            </w:r>
          </w:p>
        </w:tc>
        <w:tc>
          <w:tcPr>
            <w:tcW w:w="1576" w:type="dxa"/>
            <w:tcBorders>
              <w:top w:val="single" w:color="000000" w:sz="8" w:space="0"/>
              <w:left w:val="single" w:color="000000" w:sz="8" w:space="0"/>
            </w:tcBorders>
          </w:tcPr>
          <w:p w14:paraId="1447ED36">
            <w:pPr>
              <w:pStyle w:val="73"/>
              <w:spacing w:before="4"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Borders>
              <w:top w:val="single" w:color="000000" w:sz="8" w:space="0"/>
            </w:tcBorders>
          </w:tcPr>
          <w:p w14:paraId="076D4C2A">
            <w:pPr>
              <w:pStyle w:val="73"/>
              <w:spacing w:before="4" w:line="360" w:lineRule="auto"/>
              <w:ind w:right="566"/>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Международный женский день –праздникблагодарности и любвикженщине.</w:t>
            </w:r>
          </w:p>
          <w:p w14:paraId="3A89C9C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Женщинавсовременном обществе–труженица,мать,воспитатель детей.ВеликиеженщинывисторииРоссии.ВыдающиесяженщиныХХ века,прославившиеРоссию.</w:t>
            </w:r>
          </w:p>
          <w:p w14:paraId="14B5C098">
            <w:pPr>
              <w:pStyle w:val="73"/>
              <w:spacing w:line="360" w:lineRule="auto"/>
              <w:ind w:right="466"/>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Формирующиесяценности:приоритетдуховногонад</w:t>
            </w:r>
          </w:p>
          <w:p w14:paraId="49219CF5">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материальным</w:t>
            </w:r>
          </w:p>
        </w:tc>
        <w:tc>
          <w:tcPr>
            <w:tcW w:w="2267" w:type="dxa"/>
            <w:tcBorders>
              <w:top w:val="single" w:color="000000" w:sz="8" w:space="0"/>
            </w:tcBorders>
          </w:tcPr>
          <w:p w14:paraId="3C8D7A7A">
            <w:pPr>
              <w:pStyle w:val="73"/>
              <w:spacing w:before="4"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7603BBFC">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Borders>
              <w:top w:val="single" w:color="000000" w:sz="8" w:space="0"/>
            </w:tcBorders>
          </w:tcPr>
          <w:p w14:paraId="0D44287F">
            <w:pPr>
              <w:pStyle w:val="73"/>
              <w:spacing w:before="4"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3C40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6" w:hRule="atLeast"/>
        </w:trPr>
        <w:tc>
          <w:tcPr>
            <w:tcW w:w="705" w:type="dxa"/>
          </w:tcPr>
          <w:p w14:paraId="0828F267">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87" w:type="dxa"/>
            <w:tcBorders>
              <w:right w:val="single" w:color="000000" w:sz="8" w:space="0"/>
            </w:tcBorders>
          </w:tcPr>
          <w:p w14:paraId="22D77A9D">
            <w:pPr>
              <w:pStyle w:val="73"/>
              <w:spacing w:before="7" w:line="360" w:lineRule="auto"/>
              <w:ind w:left="112" w:right="696"/>
              <w:contextualSpacing/>
              <w:rPr>
                <w:rFonts w:ascii="Times New Roman" w:hAnsi="Times New Roman" w:cs="Times New Roman"/>
                <w:sz w:val="24"/>
                <w:szCs w:val="24"/>
                <w:lang w:val="en-US"/>
              </w:rPr>
            </w:pPr>
            <w:r>
              <w:rPr>
                <w:rFonts w:ascii="Times New Roman" w:hAnsi="Times New Roman" w:cs="Times New Roman"/>
                <w:sz w:val="24"/>
                <w:szCs w:val="24"/>
                <w:lang w:val="en-US"/>
              </w:rPr>
              <w:t>МассовыйспортвРоссии</w:t>
            </w:r>
          </w:p>
        </w:tc>
        <w:tc>
          <w:tcPr>
            <w:tcW w:w="1576" w:type="dxa"/>
            <w:tcBorders>
              <w:left w:val="single" w:color="000000" w:sz="8" w:space="0"/>
            </w:tcBorders>
          </w:tcPr>
          <w:p w14:paraId="57B72E94">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6D658B67">
            <w:pPr>
              <w:pStyle w:val="73"/>
              <w:spacing w:before="7"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Развитиемассовогоспорта–вклад</w:t>
            </w:r>
          </w:p>
          <w:p w14:paraId="4D0607C8">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вблагополучиеиздоровьенации,будущиепоколениястраны.</w:t>
            </w:r>
          </w:p>
        </w:tc>
        <w:tc>
          <w:tcPr>
            <w:tcW w:w="2267" w:type="dxa"/>
          </w:tcPr>
          <w:p w14:paraId="665985A9">
            <w:pPr>
              <w:pStyle w:val="73"/>
              <w:spacing w:before="7"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Эвристическая</w:t>
            </w:r>
          </w:p>
          <w:p w14:paraId="3C0E7949">
            <w:pPr>
              <w:pStyle w:val="73"/>
              <w:spacing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беседа,просмотрвидеофрагментов,</w:t>
            </w:r>
          </w:p>
        </w:tc>
        <w:tc>
          <w:tcPr>
            <w:tcW w:w="2687" w:type="dxa"/>
          </w:tcPr>
          <w:p w14:paraId="0D251791">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bl>
    <w:p w14:paraId="2AF1EA7C">
      <w:pPr>
        <w:spacing w:line="360" w:lineRule="auto"/>
        <w:contextualSpacing/>
        <w:jc w:val="center"/>
        <w:rPr>
          <w:sz w:val="24"/>
          <w:szCs w:val="24"/>
        </w:rPr>
        <w:sectPr>
          <w:pgSz w:w="16383" w:h="11906" w:orient="landscape"/>
          <w:pgMar w:top="1134" w:right="851" w:bottom="1134" w:left="1701" w:header="0" w:footer="672" w:gutter="0"/>
          <w:cols w:space="720" w:num="1"/>
        </w:sectPr>
      </w:pPr>
    </w:p>
    <w:p w14:paraId="46785ABD">
      <w:pPr>
        <w:pStyle w:val="38"/>
        <w:spacing w:before="6" w:line="360" w:lineRule="auto"/>
        <w:ind w:left="0"/>
        <w:contextualSpacing/>
        <w:jc w:val="left"/>
        <w:rPr>
          <w:sz w:val="24"/>
          <w:szCs w:val="24"/>
        </w:rPr>
      </w:pPr>
    </w:p>
    <w:tbl>
      <w:tblPr>
        <w:tblStyle w:val="69"/>
        <w:tblW w:w="14321"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5"/>
        <w:gridCol w:w="2687"/>
        <w:gridCol w:w="1576"/>
        <w:gridCol w:w="4399"/>
        <w:gridCol w:w="2267"/>
        <w:gridCol w:w="2687"/>
      </w:tblGrid>
      <w:tr w14:paraId="54296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8" w:hRule="atLeast"/>
        </w:trPr>
        <w:tc>
          <w:tcPr>
            <w:tcW w:w="705" w:type="dxa"/>
          </w:tcPr>
          <w:p w14:paraId="7A77098F">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3E4A7402">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06807D51">
            <w:pPr>
              <w:pStyle w:val="73"/>
              <w:spacing w:line="360" w:lineRule="auto"/>
              <w:contextualSpacing/>
              <w:rPr>
                <w:rFonts w:ascii="Times New Roman" w:hAnsi="Times New Roman" w:cs="Times New Roman"/>
                <w:sz w:val="24"/>
                <w:szCs w:val="24"/>
                <w:lang w:val="en-US"/>
              </w:rPr>
            </w:pPr>
          </w:p>
        </w:tc>
        <w:tc>
          <w:tcPr>
            <w:tcW w:w="4399" w:type="dxa"/>
          </w:tcPr>
          <w:p w14:paraId="44762E8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Здоровыйобразжизни,забота</w:t>
            </w:r>
          </w:p>
          <w:p w14:paraId="15E41546">
            <w:pPr>
              <w:pStyle w:val="73"/>
              <w:spacing w:before="103" w:line="360" w:lineRule="auto"/>
              <w:ind w:right="180"/>
              <w:contextualSpacing/>
              <w:rPr>
                <w:rFonts w:ascii="Times New Roman" w:hAnsi="Times New Roman" w:cs="Times New Roman"/>
                <w:i/>
                <w:sz w:val="24"/>
                <w:szCs w:val="24"/>
                <w:lang w:val="en-US"/>
              </w:rPr>
            </w:pPr>
            <w:r>
              <w:rPr>
                <w:rFonts w:ascii="Times New Roman" w:hAnsi="Times New Roman" w:cs="Times New Roman"/>
                <w:sz w:val="24"/>
                <w:szCs w:val="24"/>
                <w:lang w:val="ru-RU"/>
              </w:rPr>
              <w:t xml:space="preserve">особственном здоровье, спорт какважнейшаячастьжизнисовременногочеловека. </w:t>
            </w:r>
            <w:r>
              <w:rPr>
                <w:rFonts w:ascii="Times New Roman" w:hAnsi="Times New Roman" w:cs="Times New Roman"/>
                <w:sz w:val="24"/>
                <w:szCs w:val="24"/>
                <w:lang w:val="en-US"/>
              </w:rPr>
              <w:t>УсловияразвитиямассовогоспортавРоссии.</w:t>
            </w:r>
            <w:r>
              <w:rPr>
                <w:rFonts w:ascii="Times New Roman" w:hAnsi="Times New Roman" w:cs="Times New Roman"/>
                <w:i/>
                <w:sz w:val="24"/>
                <w:szCs w:val="24"/>
                <w:lang w:val="en-US"/>
              </w:rPr>
              <w:t>Формирующиесяценности:жизнь</w:t>
            </w:r>
          </w:p>
        </w:tc>
        <w:tc>
          <w:tcPr>
            <w:tcW w:w="2267" w:type="dxa"/>
          </w:tcPr>
          <w:p w14:paraId="0AD2D3DA">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выполнениеинтерактивныхзаданий,работавгруппах,выполнениетворческих</w:t>
            </w:r>
          </w:p>
          <w:p w14:paraId="200DE9CD">
            <w:pPr>
              <w:pStyle w:val="73"/>
              <w:spacing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заданий</w:t>
            </w:r>
          </w:p>
        </w:tc>
        <w:tc>
          <w:tcPr>
            <w:tcW w:w="2687" w:type="dxa"/>
          </w:tcPr>
          <w:p w14:paraId="16D641C4">
            <w:pPr>
              <w:pStyle w:val="73"/>
              <w:spacing w:line="360" w:lineRule="auto"/>
              <w:contextualSpacing/>
              <w:rPr>
                <w:rFonts w:ascii="Times New Roman" w:hAnsi="Times New Roman" w:cs="Times New Roman"/>
                <w:sz w:val="24"/>
                <w:szCs w:val="24"/>
                <w:lang w:val="en-US"/>
              </w:rPr>
            </w:pPr>
          </w:p>
        </w:tc>
      </w:tr>
      <w:tr w14:paraId="5C29A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8" w:hRule="atLeast"/>
        </w:trPr>
        <w:tc>
          <w:tcPr>
            <w:tcW w:w="705" w:type="dxa"/>
          </w:tcPr>
          <w:p w14:paraId="45412186">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87" w:type="dxa"/>
            <w:tcBorders>
              <w:right w:val="single" w:color="000000" w:sz="8" w:space="0"/>
            </w:tcBorders>
          </w:tcPr>
          <w:p w14:paraId="6F56C3A9">
            <w:pPr>
              <w:pStyle w:val="73"/>
              <w:spacing w:line="360" w:lineRule="auto"/>
              <w:ind w:left="112" w:right="112"/>
              <w:contextualSpacing/>
              <w:rPr>
                <w:rFonts w:ascii="Times New Roman" w:hAnsi="Times New Roman" w:cs="Times New Roman"/>
                <w:sz w:val="24"/>
                <w:szCs w:val="24"/>
                <w:lang w:val="en-US"/>
              </w:rPr>
            </w:pPr>
            <w:r>
              <w:rPr>
                <w:rFonts w:ascii="Times New Roman" w:hAnsi="Times New Roman" w:cs="Times New Roman"/>
                <w:sz w:val="24"/>
                <w:szCs w:val="24"/>
                <w:lang w:val="ru-RU"/>
              </w:rPr>
              <w:t>ДеньвоссоединенияКрымаиСевастополяс Россией.</w:t>
            </w:r>
            <w:r>
              <w:rPr>
                <w:rFonts w:ascii="Times New Roman" w:hAnsi="Times New Roman" w:cs="Times New Roman"/>
                <w:sz w:val="24"/>
                <w:szCs w:val="24"/>
                <w:lang w:val="en-US"/>
              </w:rPr>
              <w:t>100-летиеАртека</w:t>
            </w:r>
          </w:p>
        </w:tc>
        <w:tc>
          <w:tcPr>
            <w:tcW w:w="1576" w:type="dxa"/>
            <w:tcBorders>
              <w:left w:val="single" w:color="000000" w:sz="8" w:space="0"/>
            </w:tcBorders>
          </w:tcPr>
          <w:p w14:paraId="4539576A">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08D9CA70">
            <w:pPr>
              <w:pStyle w:val="73"/>
              <w:spacing w:line="360" w:lineRule="auto"/>
              <w:ind w:right="92"/>
              <w:contextualSpacing/>
              <w:rPr>
                <w:rFonts w:ascii="Times New Roman" w:hAnsi="Times New Roman" w:cs="Times New Roman"/>
                <w:sz w:val="24"/>
                <w:szCs w:val="24"/>
                <w:lang w:val="ru-RU"/>
              </w:rPr>
            </w:pPr>
            <w:r>
              <w:rPr>
                <w:rFonts w:ascii="Times New Roman" w:hAnsi="Times New Roman" w:cs="Times New Roman"/>
                <w:sz w:val="24"/>
                <w:szCs w:val="24"/>
                <w:lang w:val="ru-RU"/>
              </w:rPr>
              <w:t>Историяи традицииАртека. ПослевоссоединенияКрымаиСевастополясРоссиейАртек–этоуникальный</w:t>
            </w:r>
          </w:p>
          <w:p w14:paraId="49377512">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исовременныйкомплекс</w:t>
            </w:r>
          </w:p>
          <w:p w14:paraId="7CB3B85D">
            <w:pPr>
              <w:pStyle w:val="73"/>
              <w:spacing w:before="94"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из 9лагерей, работающихкруглыйгод.Артек–пространство</w:t>
            </w:r>
          </w:p>
          <w:p w14:paraId="18D7715B">
            <w:pPr>
              <w:pStyle w:val="73"/>
              <w:spacing w:line="360" w:lineRule="auto"/>
              <w:ind w:right="1064"/>
              <w:contextualSpacing/>
              <w:rPr>
                <w:rFonts w:ascii="Times New Roman" w:hAnsi="Times New Roman" w:cs="Times New Roman"/>
                <w:sz w:val="24"/>
                <w:szCs w:val="24"/>
                <w:lang w:val="ru-RU"/>
              </w:rPr>
            </w:pPr>
            <w:r>
              <w:rPr>
                <w:rFonts w:ascii="Times New Roman" w:hAnsi="Times New Roman" w:cs="Times New Roman"/>
                <w:sz w:val="24"/>
                <w:szCs w:val="24"/>
                <w:lang w:val="ru-RU"/>
              </w:rPr>
              <w:t>длятворчества,саморазвитияисамореализации.</w:t>
            </w:r>
          </w:p>
          <w:p w14:paraId="297FF15F">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Формирующиесяценности:историческаяпамятьи</w:t>
            </w:r>
          </w:p>
          <w:p w14:paraId="38B76521">
            <w:pPr>
              <w:pStyle w:val="73"/>
              <w:spacing w:before="11"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преемственностьпоколений</w:t>
            </w:r>
          </w:p>
        </w:tc>
        <w:tc>
          <w:tcPr>
            <w:tcW w:w="2267" w:type="dxa"/>
          </w:tcPr>
          <w:p w14:paraId="1FE01CA0">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7C1DCE45">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432EB9B7">
            <w:pPr>
              <w:pStyle w:val="73"/>
              <w:spacing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510C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4" w:hRule="atLeast"/>
        </w:trPr>
        <w:tc>
          <w:tcPr>
            <w:tcW w:w="705" w:type="dxa"/>
          </w:tcPr>
          <w:p w14:paraId="1AE464D4">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687" w:type="dxa"/>
            <w:tcBorders>
              <w:right w:val="single" w:color="000000" w:sz="8" w:space="0"/>
            </w:tcBorders>
          </w:tcPr>
          <w:p w14:paraId="3E761C70">
            <w:pPr>
              <w:pStyle w:val="73"/>
              <w:spacing w:before="7" w:line="360" w:lineRule="auto"/>
              <w:ind w:left="112" w:right="352"/>
              <w:contextualSpacing/>
              <w:rPr>
                <w:rFonts w:ascii="Times New Roman" w:hAnsi="Times New Roman" w:cs="Times New Roman"/>
                <w:sz w:val="24"/>
                <w:szCs w:val="24"/>
                <w:lang w:val="en-US"/>
              </w:rPr>
            </w:pPr>
            <w:r>
              <w:rPr>
                <w:rFonts w:ascii="Times New Roman" w:hAnsi="Times New Roman" w:cs="Times New Roman"/>
                <w:sz w:val="24"/>
                <w:szCs w:val="24"/>
                <w:lang w:val="ru-RU"/>
              </w:rPr>
              <w:t>Служениетворчеством.Зачемлюдямискусство?</w:t>
            </w:r>
            <w:r>
              <w:rPr>
                <w:rFonts w:ascii="Times New Roman" w:hAnsi="Times New Roman" w:cs="Times New Roman"/>
                <w:sz w:val="24"/>
                <w:szCs w:val="24"/>
                <w:lang w:val="en-US"/>
              </w:rPr>
              <w:t>185летсодня</w:t>
            </w:r>
          </w:p>
        </w:tc>
        <w:tc>
          <w:tcPr>
            <w:tcW w:w="1576" w:type="dxa"/>
            <w:tcBorders>
              <w:left w:val="single" w:color="000000" w:sz="8" w:space="0"/>
            </w:tcBorders>
          </w:tcPr>
          <w:p w14:paraId="523BF7D1">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5D062BEE">
            <w:pPr>
              <w:pStyle w:val="73"/>
              <w:spacing w:before="7" w:line="360" w:lineRule="auto"/>
              <w:ind w:right="624"/>
              <w:contextualSpacing/>
              <w:rPr>
                <w:rFonts w:ascii="Times New Roman" w:hAnsi="Times New Roman" w:cs="Times New Roman"/>
                <w:sz w:val="24"/>
                <w:szCs w:val="24"/>
                <w:lang w:val="ru-RU"/>
              </w:rPr>
            </w:pPr>
            <w:r>
              <w:rPr>
                <w:rFonts w:ascii="Times New Roman" w:hAnsi="Times New Roman" w:cs="Times New Roman"/>
                <w:sz w:val="24"/>
                <w:szCs w:val="24"/>
                <w:lang w:val="ru-RU"/>
              </w:rPr>
              <w:t>Искусство–этоспособобщенияидиалогамеждупоколениями</w:t>
            </w:r>
          </w:p>
          <w:p w14:paraId="0D7273D4">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инародами.Рольмузыкивжизни</w:t>
            </w:r>
          </w:p>
          <w:p w14:paraId="3E5D3458">
            <w:pPr>
              <w:pStyle w:val="73"/>
              <w:spacing w:before="1"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человека:музыкасопровождаетчеловекасрождениядоконца</w:t>
            </w:r>
          </w:p>
        </w:tc>
        <w:tc>
          <w:tcPr>
            <w:tcW w:w="2267" w:type="dxa"/>
          </w:tcPr>
          <w:p w14:paraId="703D100B">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w:t>
            </w:r>
          </w:p>
          <w:p w14:paraId="21A63203">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интерактивных</w:t>
            </w:r>
          </w:p>
        </w:tc>
        <w:tc>
          <w:tcPr>
            <w:tcW w:w="2687" w:type="dxa"/>
          </w:tcPr>
          <w:p w14:paraId="18B589E7">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552D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2" w:hRule="atLeast"/>
        </w:trPr>
        <w:tc>
          <w:tcPr>
            <w:tcW w:w="705" w:type="dxa"/>
          </w:tcPr>
          <w:p w14:paraId="75407005">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5B3E543B">
            <w:pPr>
              <w:pStyle w:val="73"/>
              <w:spacing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рождения</w:t>
            </w:r>
          </w:p>
          <w:p w14:paraId="5D7A5FE7">
            <w:pPr>
              <w:pStyle w:val="73"/>
              <w:spacing w:before="103"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П.И.Чайковского</w:t>
            </w:r>
          </w:p>
        </w:tc>
        <w:tc>
          <w:tcPr>
            <w:tcW w:w="1576" w:type="dxa"/>
            <w:tcBorders>
              <w:left w:val="single" w:color="000000" w:sz="8" w:space="0"/>
            </w:tcBorders>
          </w:tcPr>
          <w:p w14:paraId="5CBA616B">
            <w:pPr>
              <w:pStyle w:val="73"/>
              <w:spacing w:line="360" w:lineRule="auto"/>
              <w:contextualSpacing/>
              <w:rPr>
                <w:rFonts w:ascii="Times New Roman" w:hAnsi="Times New Roman" w:cs="Times New Roman"/>
                <w:sz w:val="24"/>
                <w:szCs w:val="24"/>
                <w:lang w:val="en-US"/>
              </w:rPr>
            </w:pPr>
          </w:p>
        </w:tc>
        <w:tc>
          <w:tcPr>
            <w:tcW w:w="4399" w:type="dxa"/>
          </w:tcPr>
          <w:p w14:paraId="6689C6D0">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жизни. Способностьслушать,восприниматьи пониматьмузыку.Россия–странасбогатымкультурнымнаследием, странавеликихкомпозиторов,писателей,художников,признанных</w:t>
            </w:r>
          </w:p>
          <w:p w14:paraId="71C5535B">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вовсёммире.Произведения</w:t>
            </w:r>
          </w:p>
          <w:p w14:paraId="03CEF74E">
            <w:pPr>
              <w:pStyle w:val="73"/>
              <w:spacing w:before="94"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П.И.Чайковского,служениесвоейстранетворчеством.</w:t>
            </w:r>
          </w:p>
          <w:p w14:paraId="5501E1F0">
            <w:pPr>
              <w:pStyle w:val="73"/>
              <w:spacing w:before="13" w:line="360" w:lineRule="auto"/>
              <w:ind w:left="158"/>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4B233D42">
            <w:pPr>
              <w:pStyle w:val="73"/>
              <w:spacing w:before="1"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приоритетдуховногонадматериальным</w:t>
            </w:r>
          </w:p>
        </w:tc>
        <w:tc>
          <w:tcPr>
            <w:tcW w:w="2267" w:type="dxa"/>
          </w:tcPr>
          <w:p w14:paraId="2C567AB5">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заданий,работавгруппах,выполнениетворческихзаданий</w:t>
            </w:r>
          </w:p>
        </w:tc>
        <w:tc>
          <w:tcPr>
            <w:tcW w:w="2687" w:type="dxa"/>
          </w:tcPr>
          <w:p w14:paraId="77268C46">
            <w:pPr>
              <w:pStyle w:val="73"/>
              <w:spacing w:line="360" w:lineRule="auto"/>
              <w:contextualSpacing/>
              <w:rPr>
                <w:rFonts w:ascii="Times New Roman" w:hAnsi="Times New Roman" w:cs="Times New Roman"/>
                <w:sz w:val="24"/>
                <w:szCs w:val="24"/>
                <w:lang w:val="ru-RU"/>
              </w:rPr>
            </w:pPr>
          </w:p>
        </w:tc>
      </w:tr>
      <w:tr w14:paraId="056E8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6" w:hRule="atLeast"/>
        </w:trPr>
        <w:tc>
          <w:tcPr>
            <w:tcW w:w="705" w:type="dxa"/>
          </w:tcPr>
          <w:p w14:paraId="44F7E3AD">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687" w:type="dxa"/>
            <w:tcBorders>
              <w:right w:val="single" w:color="000000" w:sz="8" w:space="0"/>
            </w:tcBorders>
          </w:tcPr>
          <w:p w14:paraId="70D4D4B6">
            <w:pPr>
              <w:pStyle w:val="73"/>
              <w:spacing w:before="7" w:line="360" w:lineRule="auto"/>
              <w:ind w:left="112" w:right="504"/>
              <w:contextualSpacing/>
              <w:rPr>
                <w:rFonts w:ascii="Times New Roman" w:hAnsi="Times New Roman" w:cs="Times New Roman"/>
                <w:sz w:val="24"/>
                <w:szCs w:val="24"/>
                <w:lang w:val="ru-RU"/>
              </w:rPr>
            </w:pPr>
            <w:r>
              <w:rPr>
                <w:rFonts w:ascii="Times New Roman" w:hAnsi="Times New Roman" w:cs="Times New Roman"/>
                <w:sz w:val="24"/>
                <w:szCs w:val="24"/>
                <w:lang w:val="ru-RU"/>
              </w:rPr>
              <w:t>МоямалаяРодина(региональный</w:t>
            </w:r>
          </w:p>
          <w:p w14:paraId="79339280">
            <w:pPr>
              <w:pStyle w:val="73"/>
              <w:spacing w:line="360" w:lineRule="auto"/>
              <w:ind w:left="112" w:right="634"/>
              <w:contextualSpacing/>
              <w:rPr>
                <w:rFonts w:ascii="Times New Roman" w:hAnsi="Times New Roman" w:cs="Times New Roman"/>
                <w:sz w:val="24"/>
                <w:szCs w:val="24"/>
                <w:lang w:val="ru-RU"/>
              </w:rPr>
            </w:pPr>
            <w:r>
              <w:rPr>
                <w:rFonts w:ascii="Times New Roman" w:hAnsi="Times New Roman" w:cs="Times New Roman"/>
                <w:sz w:val="24"/>
                <w:szCs w:val="24"/>
                <w:lang w:val="ru-RU"/>
              </w:rPr>
              <w:t>иместныйкомпонент)</w:t>
            </w:r>
          </w:p>
        </w:tc>
        <w:tc>
          <w:tcPr>
            <w:tcW w:w="1576" w:type="dxa"/>
            <w:tcBorders>
              <w:left w:val="single" w:color="000000" w:sz="8" w:space="0"/>
            </w:tcBorders>
          </w:tcPr>
          <w:p w14:paraId="7D8A323D">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4F1E043C">
            <w:pPr>
              <w:pStyle w:val="73"/>
              <w:spacing w:before="7"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Россия –великаяи уникальнаястрана, каждыйизеё регионовпрекрасен инеповторимсвоимиприродными,экономическими</w:t>
            </w:r>
          </w:p>
          <w:p w14:paraId="41CDEA75">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идругимиресурсами.</w:t>
            </w:r>
          </w:p>
          <w:p w14:paraId="61632D59">
            <w:pPr>
              <w:pStyle w:val="73"/>
              <w:spacing w:before="103"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Любовькродномукраю,способностьлюбоваться</w:t>
            </w:r>
          </w:p>
          <w:p w14:paraId="3CDF9A18">
            <w:pPr>
              <w:pStyle w:val="73"/>
              <w:spacing w:line="360" w:lineRule="auto"/>
              <w:ind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природой и беречьеё–частьлюбвикОтчизне.Патриотчестнотрудится,</w:t>
            </w:r>
          </w:p>
          <w:p w14:paraId="062B8D19">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заботитсяопроцветаниисвоей</w:t>
            </w:r>
          </w:p>
        </w:tc>
        <w:tc>
          <w:tcPr>
            <w:tcW w:w="2267" w:type="dxa"/>
          </w:tcPr>
          <w:p w14:paraId="32692A65">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2281D9FD">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w:t>
            </w:r>
          </w:p>
          <w:p w14:paraId="6642374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w:t>
            </w:r>
          </w:p>
        </w:tc>
        <w:tc>
          <w:tcPr>
            <w:tcW w:w="2687" w:type="dxa"/>
          </w:tcPr>
          <w:p w14:paraId="24F70570">
            <w:pPr>
              <w:pStyle w:val="73"/>
              <w:spacing w:before="7"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4717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1" w:hRule="atLeast"/>
        </w:trPr>
        <w:tc>
          <w:tcPr>
            <w:tcW w:w="705" w:type="dxa"/>
          </w:tcPr>
          <w:p w14:paraId="08A90DFE">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3D78340D">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79F0E9F7">
            <w:pPr>
              <w:pStyle w:val="73"/>
              <w:spacing w:line="360" w:lineRule="auto"/>
              <w:contextualSpacing/>
              <w:rPr>
                <w:rFonts w:ascii="Times New Roman" w:hAnsi="Times New Roman" w:cs="Times New Roman"/>
                <w:sz w:val="24"/>
                <w:szCs w:val="24"/>
                <w:lang w:val="en-US"/>
              </w:rPr>
            </w:pPr>
          </w:p>
        </w:tc>
        <w:tc>
          <w:tcPr>
            <w:tcW w:w="4399" w:type="dxa"/>
          </w:tcPr>
          <w:p w14:paraId="21962B1C">
            <w:pPr>
              <w:pStyle w:val="73"/>
              <w:spacing w:line="360" w:lineRule="auto"/>
              <w:ind w:right="1064"/>
              <w:contextualSpacing/>
              <w:rPr>
                <w:rFonts w:ascii="Times New Roman" w:hAnsi="Times New Roman" w:cs="Times New Roman"/>
                <w:sz w:val="24"/>
                <w:szCs w:val="24"/>
                <w:lang w:val="ru-RU"/>
              </w:rPr>
            </w:pPr>
            <w:r>
              <w:rPr>
                <w:rFonts w:ascii="Times New Roman" w:hAnsi="Times New Roman" w:cs="Times New Roman"/>
                <w:sz w:val="24"/>
                <w:szCs w:val="24"/>
                <w:lang w:val="ru-RU"/>
              </w:rPr>
              <w:t>страны,уважаетеёисториюикультуру.</w:t>
            </w:r>
          </w:p>
          <w:p w14:paraId="32DA68C7">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Формирующиесяценности:патриотизм,приоритетдуховного</w:t>
            </w:r>
          </w:p>
          <w:p w14:paraId="680D3145">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надматериальным</w:t>
            </w:r>
          </w:p>
        </w:tc>
        <w:tc>
          <w:tcPr>
            <w:tcW w:w="2267" w:type="dxa"/>
          </w:tcPr>
          <w:p w14:paraId="22C023F4">
            <w:pPr>
              <w:pStyle w:val="73"/>
              <w:spacing w:line="360" w:lineRule="auto"/>
              <w:contextualSpacing/>
              <w:rPr>
                <w:rFonts w:ascii="Times New Roman" w:hAnsi="Times New Roman" w:cs="Times New Roman"/>
                <w:sz w:val="24"/>
                <w:szCs w:val="24"/>
                <w:lang w:val="ru-RU"/>
              </w:rPr>
            </w:pPr>
          </w:p>
        </w:tc>
        <w:tc>
          <w:tcPr>
            <w:tcW w:w="2687" w:type="dxa"/>
          </w:tcPr>
          <w:p w14:paraId="79ED39FC">
            <w:pPr>
              <w:pStyle w:val="73"/>
              <w:spacing w:line="360" w:lineRule="auto"/>
              <w:contextualSpacing/>
              <w:rPr>
                <w:rFonts w:ascii="Times New Roman" w:hAnsi="Times New Roman" w:cs="Times New Roman"/>
                <w:sz w:val="24"/>
                <w:szCs w:val="24"/>
                <w:lang w:val="ru-RU"/>
              </w:rPr>
            </w:pPr>
          </w:p>
        </w:tc>
      </w:tr>
      <w:tr w14:paraId="1F9C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5" w:hRule="atLeast"/>
        </w:trPr>
        <w:tc>
          <w:tcPr>
            <w:tcW w:w="705" w:type="dxa"/>
          </w:tcPr>
          <w:p w14:paraId="03EC6871">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687" w:type="dxa"/>
            <w:tcBorders>
              <w:right w:val="single" w:color="000000" w:sz="8" w:space="0"/>
            </w:tcBorders>
          </w:tcPr>
          <w:p w14:paraId="642C35BA">
            <w:pPr>
              <w:pStyle w:val="73"/>
              <w:spacing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Героикосмическойотрасли</w:t>
            </w:r>
          </w:p>
        </w:tc>
        <w:tc>
          <w:tcPr>
            <w:tcW w:w="1576" w:type="dxa"/>
            <w:tcBorders>
              <w:left w:val="single" w:color="000000" w:sz="8" w:space="0"/>
            </w:tcBorders>
          </w:tcPr>
          <w:p w14:paraId="032D859B">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7E954E97">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Исследованиякосмосапомогаютнампонять,каквозникланашаВселенная.Россия–лидер</w:t>
            </w:r>
          </w:p>
          <w:p w14:paraId="29723591">
            <w:pPr>
              <w:pStyle w:val="73"/>
              <w:spacing w:line="360" w:lineRule="auto"/>
              <w:ind w:right="796"/>
              <w:contextualSpacing/>
              <w:rPr>
                <w:rFonts w:ascii="Times New Roman" w:hAnsi="Times New Roman" w:cs="Times New Roman"/>
                <w:sz w:val="24"/>
                <w:szCs w:val="24"/>
                <w:lang w:val="ru-RU"/>
              </w:rPr>
            </w:pPr>
            <w:r>
              <w:rPr>
                <w:rFonts w:ascii="Times New Roman" w:hAnsi="Times New Roman" w:cs="Times New Roman"/>
                <w:sz w:val="24"/>
                <w:szCs w:val="24"/>
                <w:lang w:val="ru-RU"/>
              </w:rPr>
              <w:t>вразвитиикосмическойотрасли.</w:t>
            </w:r>
          </w:p>
          <w:p w14:paraId="730592E1">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Полётывкосмос– это результатогромноготрудабольшогоколлективаучёных, рабочих,космонавтов,которыеобеспечилипервенствонашейРодины</w:t>
            </w:r>
          </w:p>
          <w:p w14:paraId="2E6B583C">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восвоениикосмическогопространства.</w:t>
            </w:r>
          </w:p>
          <w:p w14:paraId="28D22599">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Вусловияхневесомостикосмонавтыпроводятсложныенаучныеэксперименты,что позволяетроссийскойнаукепродвигаться</w:t>
            </w:r>
          </w:p>
          <w:p w14:paraId="0B96C133">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восвоенииновыхматериалов</w:t>
            </w:r>
          </w:p>
          <w:p w14:paraId="02BD4366">
            <w:pPr>
              <w:pStyle w:val="73"/>
              <w:spacing w:before="102"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исозданииновыхтехнологий.</w:t>
            </w:r>
          </w:p>
        </w:tc>
        <w:tc>
          <w:tcPr>
            <w:tcW w:w="2267" w:type="dxa"/>
          </w:tcPr>
          <w:p w14:paraId="61CE1E66">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48CCA6FC">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465DCAF3">
            <w:pPr>
              <w:pStyle w:val="73"/>
              <w:spacing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69EC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705" w:type="dxa"/>
          </w:tcPr>
          <w:p w14:paraId="0A30675A">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7BEB5B48">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20B970A2">
            <w:pPr>
              <w:pStyle w:val="73"/>
              <w:spacing w:line="360" w:lineRule="auto"/>
              <w:contextualSpacing/>
              <w:rPr>
                <w:rFonts w:ascii="Times New Roman" w:hAnsi="Times New Roman" w:cs="Times New Roman"/>
                <w:sz w:val="24"/>
                <w:szCs w:val="24"/>
                <w:lang w:val="en-US"/>
              </w:rPr>
            </w:pPr>
          </w:p>
        </w:tc>
        <w:tc>
          <w:tcPr>
            <w:tcW w:w="4399" w:type="dxa"/>
          </w:tcPr>
          <w:p w14:paraId="621FE45F">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612CDBE4">
            <w:pPr>
              <w:pStyle w:val="73"/>
              <w:spacing w:before="103"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патриотизм,служениеОтечеству</w:t>
            </w:r>
          </w:p>
        </w:tc>
        <w:tc>
          <w:tcPr>
            <w:tcW w:w="2267" w:type="dxa"/>
          </w:tcPr>
          <w:p w14:paraId="0F5097B8">
            <w:pPr>
              <w:pStyle w:val="73"/>
              <w:spacing w:line="360" w:lineRule="auto"/>
              <w:contextualSpacing/>
              <w:rPr>
                <w:rFonts w:ascii="Times New Roman" w:hAnsi="Times New Roman" w:cs="Times New Roman"/>
                <w:sz w:val="24"/>
                <w:szCs w:val="24"/>
                <w:lang w:val="ru-RU"/>
              </w:rPr>
            </w:pPr>
          </w:p>
        </w:tc>
        <w:tc>
          <w:tcPr>
            <w:tcW w:w="2687" w:type="dxa"/>
          </w:tcPr>
          <w:p w14:paraId="6C4409FB">
            <w:pPr>
              <w:pStyle w:val="73"/>
              <w:spacing w:line="360" w:lineRule="auto"/>
              <w:contextualSpacing/>
              <w:rPr>
                <w:rFonts w:ascii="Times New Roman" w:hAnsi="Times New Roman" w:cs="Times New Roman"/>
                <w:sz w:val="24"/>
                <w:szCs w:val="24"/>
                <w:lang w:val="ru-RU"/>
              </w:rPr>
            </w:pPr>
          </w:p>
        </w:tc>
      </w:tr>
      <w:tr w14:paraId="7BCE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9" w:hRule="atLeast"/>
        </w:trPr>
        <w:tc>
          <w:tcPr>
            <w:tcW w:w="705" w:type="dxa"/>
          </w:tcPr>
          <w:p w14:paraId="3449A567">
            <w:pPr>
              <w:pStyle w:val="73"/>
              <w:spacing w:before="6"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687" w:type="dxa"/>
            <w:tcBorders>
              <w:right w:val="single" w:color="000000" w:sz="8" w:space="0"/>
            </w:tcBorders>
          </w:tcPr>
          <w:p w14:paraId="24F8A1B4">
            <w:pPr>
              <w:pStyle w:val="73"/>
              <w:spacing w:before="6"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ГражданскаяавиацияРоссии</w:t>
            </w:r>
          </w:p>
        </w:tc>
        <w:tc>
          <w:tcPr>
            <w:tcW w:w="1576" w:type="dxa"/>
            <w:tcBorders>
              <w:left w:val="single" w:color="000000" w:sz="8" w:space="0"/>
            </w:tcBorders>
          </w:tcPr>
          <w:p w14:paraId="7FD627A0">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5DA2172F">
            <w:pPr>
              <w:pStyle w:val="73"/>
              <w:spacing w:before="6" w:line="360" w:lineRule="auto"/>
              <w:ind w:right="533"/>
              <w:contextualSpacing/>
              <w:rPr>
                <w:rFonts w:ascii="Times New Roman" w:hAnsi="Times New Roman" w:cs="Times New Roman"/>
                <w:sz w:val="24"/>
                <w:szCs w:val="24"/>
                <w:lang w:val="ru-RU"/>
              </w:rPr>
            </w:pPr>
            <w:r>
              <w:rPr>
                <w:rFonts w:ascii="Times New Roman" w:hAnsi="Times New Roman" w:cs="Times New Roman"/>
                <w:sz w:val="24"/>
                <w:szCs w:val="24"/>
                <w:lang w:val="ru-RU"/>
              </w:rPr>
              <w:t>Значение авиации дляжизниобществаикаждогочеловека.Какмечталетатьизменилажизньчеловека.</w:t>
            </w:r>
          </w:p>
          <w:p w14:paraId="5C4B9B66">
            <w:pPr>
              <w:pStyle w:val="73"/>
              <w:spacing w:before="6" w:line="360" w:lineRule="auto"/>
              <w:ind w:right="327"/>
              <w:contextualSpacing/>
              <w:rPr>
                <w:rFonts w:ascii="Times New Roman" w:hAnsi="Times New Roman" w:cs="Times New Roman"/>
                <w:sz w:val="24"/>
                <w:szCs w:val="24"/>
                <w:lang w:val="ru-RU"/>
              </w:rPr>
            </w:pPr>
            <w:r>
              <w:rPr>
                <w:rFonts w:ascii="Times New Roman" w:hAnsi="Times New Roman" w:cs="Times New Roman"/>
                <w:sz w:val="24"/>
                <w:szCs w:val="24"/>
                <w:lang w:val="ru-RU"/>
              </w:rPr>
              <w:t>Легендарнаяисторияразвитияроссийскойгражданскойавиации.Героизмконструкторов,инженеровилётчиков-испытателейпервыхроссийскихсамолётов.</w:t>
            </w:r>
          </w:p>
          <w:p w14:paraId="60B7D547">
            <w:pPr>
              <w:pStyle w:val="73"/>
              <w:spacing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Мировыерекорды российскихлётчиков.   Современноеавиастроение.Профессии,связанныесавиацией.</w:t>
            </w:r>
          </w:p>
          <w:p w14:paraId="37C66C34">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Формирующиесяценности:</w:t>
            </w:r>
          </w:p>
          <w:p w14:paraId="24B4779E">
            <w:pPr>
              <w:pStyle w:val="73"/>
              <w:spacing w:before="86"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служениеОтечеству</w:t>
            </w:r>
          </w:p>
        </w:tc>
        <w:tc>
          <w:tcPr>
            <w:tcW w:w="2267" w:type="dxa"/>
          </w:tcPr>
          <w:p w14:paraId="56A2E284">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6242E990">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1F615BF4">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7056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0" w:hRule="atLeast"/>
        </w:trPr>
        <w:tc>
          <w:tcPr>
            <w:tcW w:w="705" w:type="dxa"/>
          </w:tcPr>
          <w:p w14:paraId="02123CBE">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2687" w:type="dxa"/>
            <w:tcBorders>
              <w:right w:val="single" w:color="000000" w:sz="8" w:space="0"/>
            </w:tcBorders>
          </w:tcPr>
          <w:p w14:paraId="7160209C">
            <w:pPr>
              <w:pStyle w:val="73"/>
              <w:spacing w:before="7"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МедицинаРоссии</w:t>
            </w:r>
          </w:p>
        </w:tc>
        <w:tc>
          <w:tcPr>
            <w:tcW w:w="1576" w:type="dxa"/>
            <w:tcBorders>
              <w:left w:val="single" w:color="000000" w:sz="8" w:space="0"/>
            </w:tcBorders>
          </w:tcPr>
          <w:p w14:paraId="4764BCA8">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0FA302DB">
            <w:pPr>
              <w:pStyle w:val="73"/>
              <w:spacing w:before="7" w:line="360" w:lineRule="auto"/>
              <w:ind w:right="327"/>
              <w:contextualSpacing/>
              <w:rPr>
                <w:rFonts w:ascii="Times New Roman" w:hAnsi="Times New Roman" w:cs="Times New Roman"/>
                <w:sz w:val="24"/>
                <w:szCs w:val="24"/>
                <w:lang w:val="en-US"/>
              </w:rPr>
            </w:pPr>
            <w:r>
              <w:rPr>
                <w:rFonts w:ascii="Times New Roman" w:hAnsi="Times New Roman" w:cs="Times New Roman"/>
                <w:sz w:val="24"/>
                <w:szCs w:val="24"/>
                <w:lang w:val="ru-RU"/>
              </w:rPr>
              <w:t>ОхраназдоровьягражданРоссии–приоритетгосударственнойполитикистраны.</w:t>
            </w:r>
            <w:r>
              <w:rPr>
                <w:rFonts w:ascii="Times New Roman" w:hAnsi="Times New Roman" w:cs="Times New Roman"/>
                <w:sz w:val="24"/>
                <w:szCs w:val="24"/>
                <w:lang w:val="en-US"/>
              </w:rPr>
              <w:t>Современныеполиклиникиибольницы.</w:t>
            </w:r>
          </w:p>
          <w:p w14:paraId="7CE00F65">
            <w:pPr>
              <w:pStyle w:val="73"/>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Достиженияроссийскоймедицины.</w:t>
            </w:r>
          </w:p>
        </w:tc>
        <w:tc>
          <w:tcPr>
            <w:tcW w:w="2267" w:type="dxa"/>
          </w:tcPr>
          <w:p w14:paraId="20CEB33C">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w:t>
            </w:r>
          </w:p>
          <w:p w14:paraId="2D3FE2F7">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w:t>
            </w:r>
          </w:p>
        </w:tc>
        <w:tc>
          <w:tcPr>
            <w:tcW w:w="2687" w:type="dxa"/>
          </w:tcPr>
          <w:p w14:paraId="1A86F3C8">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229A9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5" w:hRule="atLeast"/>
        </w:trPr>
        <w:tc>
          <w:tcPr>
            <w:tcW w:w="705" w:type="dxa"/>
          </w:tcPr>
          <w:p w14:paraId="1FA33F52">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1B19C9B0">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5291FA44">
            <w:pPr>
              <w:pStyle w:val="73"/>
              <w:spacing w:line="360" w:lineRule="auto"/>
              <w:contextualSpacing/>
              <w:rPr>
                <w:rFonts w:ascii="Times New Roman" w:hAnsi="Times New Roman" w:cs="Times New Roman"/>
                <w:sz w:val="24"/>
                <w:szCs w:val="24"/>
                <w:lang w:val="en-US"/>
              </w:rPr>
            </w:pPr>
          </w:p>
        </w:tc>
        <w:tc>
          <w:tcPr>
            <w:tcW w:w="4399" w:type="dxa"/>
          </w:tcPr>
          <w:p w14:paraId="38C7E11E">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Технологиибудущегов областимедицины.</w:t>
            </w:r>
          </w:p>
          <w:p w14:paraId="170C1399">
            <w:pPr>
              <w:pStyle w:val="73"/>
              <w:spacing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Профессияврачаиграет ключевуюрольвподдержаниииулучшенииздоровьялюдейиихуровняжизни.Врач–непростопрофессия,этонастоящеепризвание,требующее</w:t>
            </w:r>
          </w:p>
          <w:p w14:paraId="4AA0B55A">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нетолькознаний,ноичеловеческогосочувствия,служенияобществу.</w:t>
            </w:r>
          </w:p>
          <w:p w14:paraId="6DD849AB">
            <w:pPr>
              <w:pStyle w:val="73"/>
              <w:spacing w:before="1"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Волонтёры-медики.</w:t>
            </w:r>
          </w:p>
          <w:p w14:paraId="561FC214">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Преемственностьпоколений</w:t>
            </w:r>
          </w:p>
          <w:p w14:paraId="6F66F820">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ипрофессиячеловека:семейныединастииврачей России.</w:t>
            </w:r>
          </w:p>
          <w:p w14:paraId="75ECA30B">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Формирующиесяценности:историческаяпамятьипреемственностьпоколений,</w:t>
            </w:r>
          </w:p>
          <w:p w14:paraId="1DFE6AF6">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милосердие</w:t>
            </w:r>
          </w:p>
        </w:tc>
        <w:tc>
          <w:tcPr>
            <w:tcW w:w="2267" w:type="dxa"/>
          </w:tcPr>
          <w:p w14:paraId="71375FE0">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03211D73">
            <w:pPr>
              <w:pStyle w:val="73"/>
              <w:spacing w:line="360" w:lineRule="auto"/>
              <w:contextualSpacing/>
              <w:rPr>
                <w:rFonts w:ascii="Times New Roman" w:hAnsi="Times New Roman" w:cs="Times New Roman"/>
                <w:sz w:val="24"/>
                <w:szCs w:val="24"/>
                <w:lang w:val="ru-RU"/>
              </w:rPr>
            </w:pPr>
          </w:p>
        </w:tc>
      </w:tr>
      <w:tr w14:paraId="15A8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2" w:hRule="atLeast"/>
        </w:trPr>
        <w:tc>
          <w:tcPr>
            <w:tcW w:w="705" w:type="dxa"/>
          </w:tcPr>
          <w:p w14:paraId="3D81ED25">
            <w:pPr>
              <w:pStyle w:val="73"/>
              <w:spacing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2687" w:type="dxa"/>
            <w:tcBorders>
              <w:right w:val="single" w:color="000000" w:sz="8" w:space="0"/>
            </w:tcBorders>
          </w:tcPr>
          <w:p w14:paraId="0D984230">
            <w:pPr>
              <w:pStyle w:val="73"/>
              <w:spacing w:line="360" w:lineRule="auto"/>
              <w:ind w:left="112" w:right="652"/>
              <w:contextualSpacing/>
              <w:rPr>
                <w:rFonts w:ascii="Times New Roman" w:hAnsi="Times New Roman" w:cs="Times New Roman"/>
                <w:sz w:val="24"/>
                <w:szCs w:val="24"/>
                <w:lang w:val="ru-RU"/>
              </w:rPr>
            </w:pPr>
            <w:r>
              <w:rPr>
                <w:rFonts w:ascii="Times New Roman" w:hAnsi="Times New Roman" w:cs="Times New Roman"/>
                <w:sz w:val="24"/>
                <w:szCs w:val="24"/>
                <w:lang w:val="ru-RU"/>
              </w:rPr>
              <w:t>Чтотакоеуспех?(коДнютруда)</w:t>
            </w:r>
          </w:p>
        </w:tc>
        <w:tc>
          <w:tcPr>
            <w:tcW w:w="1576" w:type="dxa"/>
            <w:tcBorders>
              <w:left w:val="single" w:color="000000" w:sz="8" w:space="0"/>
            </w:tcBorders>
          </w:tcPr>
          <w:p w14:paraId="22A792AF">
            <w:pPr>
              <w:pStyle w:val="73"/>
              <w:spacing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3666DE09">
            <w:pPr>
              <w:pStyle w:val="73"/>
              <w:spacing w:line="360" w:lineRule="auto"/>
              <w:ind w:right="796"/>
              <w:contextualSpacing/>
              <w:rPr>
                <w:rFonts w:ascii="Times New Roman" w:hAnsi="Times New Roman" w:cs="Times New Roman"/>
                <w:sz w:val="24"/>
                <w:szCs w:val="24"/>
                <w:lang w:val="ru-RU"/>
              </w:rPr>
            </w:pPr>
            <w:r>
              <w:rPr>
                <w:rFonts w:ascii="Times New Roman" w:hAnsi="Times New Roman" w:cs="Times New Roman"/>
                <w:sz w:val="24"/>
                <w:szCs w:val="24"/>
                <w:lang w:val="ru-RU"/>
              </w:rPr>
              <w:t>Труд–основажизничеловекаиразвитияобщества.</w:t>
            </w:r>
          </w:p>
          <w:p w14:paraId="380BA3B1">
            <w:pPr>
              <w:pStyle w:val="73"/>
              <w:spacing w:line="360" w:lineRule="auto"/>
              <w:ind w:right="896"/>
              <w:contextualSpacing/>
              <w:rPr>
                <w:rFonts w:ascii="Times New Roman" w:hAnsi="Times New Roman" w:cs="Times New Roman"/>
                <w:sz w:val="24"/>
                <w:szCs w:val="24"/>
                <w:lang w:val="ru-RU"/>
              </w:rPr>
            </w:pPr>
            <w:r>
              <w:rPr>
                <w:rFonts w:ascii="Times New Roman" w:hAnsi="Times New Roman" w:cs="Times New Roman"/>
                <w:sz w:val="24"/>
                <w:szCs w:val="24"/>
                <w:lang w:val="ru-RU"/>
              </w:rPr>
              <w:t>Человекдолжениметьзнанияиумения,бытьтерпеливым</w:t>
            </w:r>
          </w:p>
          <w:p w14:paraId="677153A2">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инастойчивым,небояться</w:t>
            </w:r>
          </w:p>
          <w:p w14:paraId="381850FF">
            <w:pPr>
              <w:pStyle w:val="73"/>
              <w:spacing w:before="94"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трудностей(трудитрудно–</w:t>
            </w:r>
          </w:p>
        </w:tc>
        <w:tc>
          <w:tcPr>
            <w:tcW w:w="2267" w:type="dxa"/>
          </w:tcPr>
          <w:p w14:paraId="30DB9E72">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w:t>
            </w:r>
          </w:p>
          <w:p w14:paraId="562E5ECA">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заданий,работа</w:t>
            </w:r>
          </w:p>
        </w:tc>
        <w:tc>
          <w:tcPr>
            <w:tcW w:w="2687" w:type="dxa"/>
          </w:tcPr>
          <w:p w14:paraId="26AC9A99">
            <w:pPr>
              <w:pStyle w:val="73"/>
              <w:spacing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562C1"/>
                <w:lang w:val="en-US"/>
              </w:rPr>
              <w:t>https://razgovor.edsoo.ru</w:t>
            </w:r>
            <w:r>
              <w:rPr>
                <w:rFonts w:ascii="Times New Roman" w:hAnsi="Times New Roman" w:cs="Times New Roman"/>
                <w:sz w:val="24"/>
                <w:szCs w:val="24"/>
                <w:u w:val="single" w:color="0562C1"/>
                <w:lang w:val="en-US"/>
              </w:rPr>
              <w:fldChar w:fldCharType="end"/>
            </w:r>
          </w:p>
        </w:tc>
      </w:tr>
      <w:tr w14:paraId="7506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3" w:hRule="atLeast"/>
        </w:trPr>
        <w:tc>
          <w:tcPr>
            <w:tcW w:w="705" w:type="dxa"/>
            <w:tcBorders>
              <w:bottom w:val="single" w:color="000000" w:sz="8" w:space="0"/>
            </w:tcBorders>
          </w:tcPr>
          <w:p w14:paraId="23ECDA4E">
            <w:pPr>
              <w:pStyle w:val="73"/>
              <w:spacing w:line="360" w:lineRule="auto"/>
              <w:contextualSpacing/>
              <w:rPr>
                <w:rFonts w:ascii="Times New Roman" w:hAnsi="Times New Roman" w:cs="Times New Roman"/>
                <w:sz w:val="24"/>
                <w:szCs w:val="24"/>
                <w:lang w:val="en-US"/>
              </w:rPr>
            </w:pPr>
          </w:p>
        </w:tc>
        <w:tc>
          <w:tcPr>
            <w:tcW w:w="2687" w:type="dxa"/>
            <w:tcBorders>
              <w:bottom w:val="single" w:color="000000" w:sz="8" w:space="0"/>
              <w:right w:val="single" w:color="000000" w:sz="8" w:space="0"/>
            </w:tcBorders>
          </w:tcPr>
          <w:p w14:paraId="2A0138D2">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bottom w:val="single" w:color="000000" w:sz="8" w:space="0"/>
            </w:tcBorders>
          </w:tcPr>
          <w:p w14:paraId="454134AE">
            <w:pPr>
              <w:pStyle w:val="73"/>
              <w:spacing w:line="360" w:lineRule="auto"/>
              <w:contextualSpacing/>
              <w:rPr>
                <w:rFonts w:ascii="Times New Roman" w:hAnsi="Times New Roman" w:cs="Times New Roman"/>
                <w:sz w:val="24"/>
                <w:szCs w:val="24"/>
                <w:lang w:val="en-US"/>
              </w:rPr>
            </w:pPr>
          </w:p>
        </w:tc>
        <w:tc>
          <w:tcPr>
            <w:tcW w:w="4399" w:type="dxa"/>
            <w:tcBorders>
              <w:bottom w:val="single" w:color="000000" w:sz="8" w:space="0"/>
            </w:tcBorders>
          </w:tcPr>
          <w:p w14:paraId="0EF7917B">
            <w:pPr>
              <w:pStyle w:val="73"/>
              <w:spacing w:line="360" w:lineRule="auto"/>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однокоренныеслова), находитьпутиихпреодоления.Чтобыдобитьсядолгосрочногоуспеха,нужномноготрудиться.</w:t>
            </w:r>
          </w:p>
          <w:p w14:paraId="7A9CEDAB">
            <w:pPr>
              <w:pStyle w:val="73"/>
              <w:spacing w:line="360" w:lineRule="auto"/>
              <w:ind w:right="466"/>
              <w:contextualSpacing/>
              <w:rPr>
                <w:rFonts w:ascii="Times New Roman" w:hAnsi="Times New Roman" w:cs="Times New Roman"/>
                <w:i/>
                <w:sz w:val="24"/>
                <w:szCs w:val="24"/>
                <w:lang w:val="ru-RU"/>
              </w:rPr>
            </w:pPr>
            <w:r>
              <w:rPr>
                <w:rFonts w:ascii="Times New Roman" w:hAnsi="Times New Roman" w:cs="Times New Roman"/>
                <w:sz w:val="24"/>
                <w:szCs w:val="24"/>
                <w:lang w:val="ru-RU"/>
              </w:rPr>
              <w:t>Профессиибудущего:чтобудетнужностране,когдая вырасту?</w:t>
            </w:r>
            <w:r>
              <w:rPr>
                <w:rFonts w:ascii="Times New Roman" w:hAnsi="Times New Roman" w:cs="Times New Roman"/>
                <w:i/>
                <w:sz w:val="24"/>
                <w:szCs w:val="24"/>
                <w:lang w:val="ru-RU"/>
              </w:rPr>
              <w:t>Формирующиесяценности:</w:t>
            </w:r>
          </w:p>
          <w:p w14:paraId="3AAE06D0">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созидательныйтруд</w:t>
            </w:r>
          </w:p>
        </w:tc>
        <w:tc>
          <w:tcPr>
            <w:tcW w:w="2267" w:type="dxa"/>
            <w:tcBorders>
              <w:bottom w:val="single" w:color="000000" w:sz="8" w:space="0"/>
            </w:tcBorders>
          </w:tcPr>
          <w:p w14:paraId="154A91D5">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Borders>
              <w:bottom w:val="single" w:color="000000" w:sz="8" w:space="0"/>
            </w:tcBorders>
          </w:tcPr>
          <w:p w14:paraId="33091297">
            <w:pPr>
              <w:pStyle w:val="73"/>
              <w:spacing w:line="360" w:lineRule="auto"/>
              <w:contextualSpacing/>
              <w:rPr>
                <w:rFonts w:ascii="Times New Roman" w:hAnsi="Times New Roman" w:cs="Times New Roman"/>
                <w:sz w:val="24"/>
                <w:szCs w:val="24"/>
                <w:lang w:val="ru-RU"/>
              </w:rPr>
            </w:pPr>
          </w:p>
        </w:tc>
      </w:tr>
      <w:tr w14:paraId="0554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4" w:hRule="atLeast"/>
        </w:trPr>
        <w:tc>
          <w:tcPr>
            <w:tcW w:w="705" w:type="dxa"/>
            <w:tcBorders>
              <w:top w:val="single" w:color="000000" w:sz="8" w:space="0"/>
            </w:tcBorders>
          </w:tcPr>
          <w:p w14:paraId="5F1BCA69">
            <w:pPr>
              <w:pStyle w:val="73"/>
              <w:spacing w:before="4"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2687" w:type="dxa"/>
            <w:tcBorders>
              <w:top w:val="single" w:color="000000" w:sz="8" w:space="0"/>
              <w:right w:val="single" w:color="000000" w:sz="8" w:space="0"/>
            </w:tcBorders>
          </w:tcPr>
          <w:p w14:paraId="32DE10C6">
            <w:pPr>
              <w:pStyle w:val="73"/>
              <w:spacing w:before="4" w:line="360" w:lineRule="auto"/>
              <w:ind w:left="112" w:right="634"/>
              <w:contextualSpacing/>
              <w:rPr>
                <w:rFonts w:ascii="Times New Roman" w:hAnsi="Times New Roman" w:cs="Times New Roman"/>
                <w:sz w:val="24"/>
                <w:szCs w:val="24"/>
                <w:lang w:val="ru-RU"/>
              </w:rPr>
            </w:pPr>
            <w:r>
              <w:rPr>
                <w:rFonts w:ascii="Times New Roman" w:hAnsi="Times New Roman" w:cs="Times New Roman"/>
                <w:sz w:val="24"/>
                <w:szCs w:val="24"/>
                <w:lang w:val="ru-RU"/>
              </w:rPr>
              <w:t>80-летиеПобедывВеликой</w:t>
            </w:r>
          </w:p>
          <w:p w14:paraId="25A1372C">
            <w:pPr>
              <w:pStyle w:val="73"/>
              <w:spacing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Отечественнойвойне</w:t>
            </w:r>
          </w:p>
        </w:tc>
        <w:tc>
          <w:tcPr>
            <w:tcW w:w="1576" w:type="dxa"/>
            <w:tcBorders>
              <w:top w:val="single" w:color="000000" w:sz="8" w:space="0"/>
              <w:left w:val="single" w:color="000000" w:sz="8" w:space="0"/>
            </w:tcBorders>
          </w:tcPr>
          <w:p w14:paraId="63FA0991">
            <w:pPr>
              <w:pStyle w:val="73"/>
              <w:spacing w:before="4"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Borders>
              <w:top w:val="single" w:color="000000" w:sz="8" w:space="0"/>
            </w:tcBorders>
          </w:tcPr>
          <w:p w14:paraId="19C5FF20">
            <w:pPr>
              <w:pStyle w:val="73"/>
              <w:spacing w:before="4"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День Победы–священная дата,памятьокоторойпередаётся</w:t>
            </w:r>
          </w:p>
          <w:p w14:paraId="0C65C0F8">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отпоколениякпоколению.</w:t>
            </w:r>
          </w:p>
          <w:p w14:paraId="5092F70F">
            <w:pPr>
              <w:pStyle w:val="73"/>
              <w:spacing w:before="103"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Историческаяпамять:память</w:t>
            </w:r>
          </w:p>
          <w:p w14:paraId="7524A428">
            <w:pPr>
              <w:pStyle w:val="73"/>
              <w:spacing w:before="103" w:line="360" w:lineRule="auto"/>
              <w:ind w:right="693"/>
              <w:contextualSpacing/>
              <w:rPr>
                <w:rFonts w:ascii="Times New Roman" w:hAnsi="Times New Roman" w:cs="Times New Roman"/>
                <w:sz w:val="24"/>
                <w:szCs w:val="24"/>
                <w:lang w:val="ru-RU"/>
              </w:rPr>
            </w:pPr>
            <w:r>
              <w:rPr>
                <w:rFonts w:ascii="Times New Roman" w:hAnsi="Times New Roman" w:cs="Times New Roman"/>
                <w:sz w:val="24"/>
                <w:szCs w:val="24"/>
                <w:lang w:val="ru-RU"/>
              </w:rPr>
              <w:t>оподвигенашегонародавгодыВеликойОтечественнойвойны.Важнопомнитьнашуисториюи чтитьпамятьвсех людей,перенёсшихтяготывойны.</w:t>
            </w:r>
          </w:p>
          <w:p w14:paraId="74F142C2">
            <w:pPr>
              <w:pStyle w:val="73"/>
              <w:spacing w:line="360" w:lineRule="auto"/>
              <w:ind w:right="466"/>
              <w:contextualSpacing/>
              <w:rPr>
                <w:rFonts w:ascii="Times New Roman" w:hAnsi="Times New Roman" w:cs="Times New Roman"/>
                <w:sz w:val="24"/>
                <w:szCs w:val="24"/>
                <w:lang w:val="ru-RU"/>
              </w:rPr>
            </w:pPr>
            <w:r>
              <w:rPr>
                <w:rFonts w:ascii="Times New Roman" w:hAnsi="Times New Roman" w:cs="Times New Roman"/>
                <w:sz w:val="24"/>
                <w:szCs w:val="24"/>
                <w:lang w:val="ru-RU"/>
              </w:rPr>
              <w:t>Бессмертныйполк. Страницыгероическогопрошлого,которыенельзязабывать.</w:t>
            </w:r>
          </w:p>
          <w:p w14:paraId="054776E3">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w:t>
            </w:r>
          </w:p>
          <w:p w14:paraId="591A09D4">
            <w:pPr>
              <w:pStyle w:val="73"/>
              <w:spacing w:before="100"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единствонародовРоссии,</w:t>
            </w:r>
          </w:p>
        </w:tc>
        <w:tc>
          <w:tcPr>
            <w:tcW w:w="2267" w:type="dxa"/>
            <w:tcBorders>
              <w:top w:val="single" w:color="000000" w:sz="8" w:space="0"/>
            </w:tcBorders>
          </w:tcPr>
          <w:p w14:paraId="62E3D85A">
            <w:pPr>
              <w:pStyle w:val="73"/>
              <w:spacing w:before="4"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3993CA99">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Borders>
              <w:top w:val="single" w:color="000000" w:sz="8" w:space="0"/>
            </w:tcBorders>
          </w:tcPr>
          <w:p w14:paraId="617050C2">
            <w:pPr>
              <w:pStyle w:val="73"/>
              <w:spacing w:before="4" w:line="360" w:lineRule="auto"/>
              <w:ind w:left="113"/>
              <w:contextualSpacing/>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18927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705" w:type="dxa"/>
          </w:tcPr>
          <w:p w14:paraId="60E482CD">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2BCA3C2B">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3BF80A2B">
            <w:pPr>
              <w:pStyle w:val="73"/>
              <w:spacing w:line="360" w:lineRule="auto"/>
              <w:contextualSpacing/>
              <w:rPr>
                <w:rFonts w:ascii="Times New Roman" w:hAnsi="Times New Roman" w:cs="Times New Roman"/>
                <w:sz w:val="24"/>
                <w:szCs w:val="24"/>
                <w:lang w:val="en-US"/>
              </w:rPr>
            </w:pPr>
          </w:p>
        </w:tc>
        <w:tc>
          <w:tcPr>
            <w:tcW w:w="4399" w:type="dxa"/>
          </w:tcPr>
          <w:p w14:paraId="57E0EEDC">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историческаяпамятьи</w:t>
            </w:r>
          </w:p>
          <w:p w14:paraId="6C158987">
            <w:pPr>
              <w:pStyle w:val="73"/>
              <w:spacing w:before="103"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преемственностьпоколений</w:t>
            </w:r>
          </w:p>
        </w:tc>
        <w:tc>
          <w:tcPr>
            <w:tcW w:w="2267" w:type="dxa"/>
          </w:tcPr>
          <w:p w14:paraId="792B2363">
            <w:pPr>
              <w:pStyle w:val="73"/>
              <w:spacing w:line="360" w:lineRule="auto"/>
              <w:contextualSpacing/>
              <w:rPr>
                <w:rFonts w:ascii="Times New Roman" w:hAnsi="Times New Roman" w:cs="Times New Roman"/>
                <w:sz w:val="24"/>
                <w:szCs w:val="24"/>
                <w:lang w:val="ru-RU"/>
              </w:rPr>
            </w:pPr>
          </w:p>
        </w:tc>
        <w:tc>
          <w:tcPr>
            <w:tcW w:w="2687" w:type="dxa"/>
          </w:tcPr>
          <w:p w14:paraId="330489F0">
            <w:pPr>
              <w:pStyle w:val="73"/>
              <w:spacing w:line="360" w:lineRule="auto"/>
              <w:contextualSpacing/>
              <w:rPr>
                <w:rFonts w:ascii="Times New Roman" w:hAnsi="Times New Roman" w:cs="Times New Roman"/>
                <w:sz w:val="24"/>
                <w:szCs w:val="24"/>
                <w:lang w:val="ru-RU"/>
              </w:rPr>
            </w:pPr>
          </w:p>
        </w:tc>
      </w:tr>
      <w:tr w14:paraId="2913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8" w:hRule="atLeast"/>
        </w:trPr>
        <w:tc>
          <w:tcPr>
            <w:tcW w:w="705" w:type="dxa"/>
          </w:tcPr>
          <w:p w14:paraId="1E344232">
            <w:pPr>
              <w:pStyle w:val="73"/>
              <w:spacing w:before="6"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2687" w:type="dxa"/>
            <w:tcBorders>
              <w:right w:val="single" w:color="000000" w:sz="8" w:space="0"/>
            </w:tcBorders>
          </w:tcPr>
          <w:p w14:paraId="04CE7EE7">
            <w:pPr>
              <w:pStyle w:val="73"/>
              <w:spacing w:before="6" w:line="360" w:lineRule="auto"/>
              <w:ind w:left="112"/>
              <w:contextualSpacing/>
              <w:rPr>
                <w:rFonts w:ascii="Times New Roman" w:hAnsi="Times New Roman" w:cs="Times New Roman"/>
                <w:sz w:val="24"/>
                <w:szCs w:val="24"/>
                <w:lang w:val="en-US"/>
              </w:rPr>
            </w:pPr>
            <w:r>
              <w:rPr>
                <w:rFonts w:ascii="Times New Roman" w:hAnsi="Times New Roman" w:cs="Times New Roman"/>
                <w:sz w:val="24"/>
                <w:szCs w:val="24"/>
                <w:lang w:val="en-US"/>
              </w:rPr>
              <w:t>ЖизньвДвижении</w:t>
            </w:r>
          </w:p>
        </w:tc>
        <w:tc>
          <w:tcPr>
            <w:tcW w:w="1576" w:type="dxa"/>
            <w:tcBorders>
              <w:left w:val="single" w:color="000000" w:sz="8" w:space="0"/>
            </w:tcBorders>
          </w:tcPr>
          <w:p w14:paraId="304F04C0">
            <w:pPr>
              <w:pStyle w:val="73"/>
              <w:spacing w:before="6"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799A39B2">
            <w:pPr>
              <w:pStyle w:val="73"/>
              <w:spacing w:before="6" w:line="360" w:lineRule="auto"/>
              <w:ind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19мая–Деньдетскихобщественныхорганизаций.Детскиеобщественныеорганизации разныхпоколенийобъединяли иобъединяютактивных,целеустремлённыхребят.Участникидетскихобщественныхорганизацийнаходятдрузей,вместеделаютполезныеделаиощущаютсебячастьюбольшогоколлектива.</w:t>
            </w:r>
          </w:p>
          <w:p w14:paraId="002A7904">
            <w:pPr>
              <w:pStyle w:val="73"/>
              <w:spacing w:before="7"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Участиевобщественном движениидетейимолодежи,знакомство</w:t>
            </w:r>
          </w:p>
          <w:p w14:paraId="150CB9F2">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сразличнымипроектами.</w:t>
            </w:r>
          </w:p>
          <w:p w14:paraId="3A02C54B">
            <w:pPr>
              <w:pStyle w:val="73"/>
              <w:spacing w:line="360" w:lineRule="auto"/>
              <w:ind w:firstLine="60"/>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Формирующиесяценности:дружба,коллективизм</w:t>
            </w:r>
          </w:p>
        </w:tc>
        <w:tc>
          <w:tcPr>
            <w:tcW w:w="2267" w:type="dxa"/>
          </w:tcPr>
          <w:p w14:paraId="3787D85F">
            <w:pPr>
              <w:pStyle w:val="73"/>
              <w:spacing w:before="6"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7797B8ED">
            <w:pPr>
              <w:pStyle w:val="73"/>
              <w:spacing w:line="360" w:lineRule="auto"/>
              <w:ind w:left="113" w:right="357"/>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вгруппах,выполнениетворческихзаданий</w:t>
            </w:r>
          </w:p>
        </w:tc>
        <w:tc>
          <w:tcPr>
            <w:tcW w:w="2687" w:type="dxa"/>
          </w:tcPr>
          <w:p w14:paraId="085AD2B0">
            <w:pPr>
              <w:pStyle w:val="73"/>
              <w:spacing w:before="6"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77D7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5" w:hRule="atLeast"/>
        </w:trPr>
        <w:tc>
          <w:tcPr>
            <w:tcW w:w="705" w:type="dxa"/>
          </w:tcPr>
          <w:p w14:paraId="20F1B2B3">
            <w:pPr>
              <w:pStyle w:val="73"/>
              <w:spacing w:before="7" w:line="360" w:lineRule="auto"/>
              <w:ind w:left="217"/>
              <w:contextualSpacing/>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2687" w:type="dxa"/>
            <w:tcBorders>
              <w:right w:val="single" w:color="000000" w:sz="8" w:space="0"/>
            </w:tcBorders>
          </w:tcPr>
          <w:p w14:paraId="163CAE9F">
            <w:pPr>
              <w:pStyle w:val="73"/>
              <w:spacing w:before="7" w:line="360" w:lineRule="auto"/>
              <w:ind w:left="112" w:right="352"/>
              <w:contextualSpacing/>
              <w:rPr>
                <w:rFonts w:ascii="Times New Roman" w:hAnsi="Times New Roman" w:cs="Times New Roman"/>
                <w:sz w:val="24"/>
                <w:szCs w:val="24"/>
                <w:lang w:val="en-US"/>
              </w:rPr>
            </w:pPr>
            <w:r>
              <w:rPr>
                <w:rFonts w:ascii="Times New Roman" w:hAnsi="Times New Roman" w:cs="Times New Roman"/>
                <w:sz w:val="24"/>
                <w:szCs w:val="24"/>
                <w:lang w:val="en-US"/>
              </w:rPr>
              <w:t>Ценности,которыенасобъединяют</w:t>
            </w:r>
          </w:p>
        </w:tc>
        <w:tc>
          <w:tcPr>
            <w:tcW w:w="1576" w:type="dxa"/>
            <w:tcBorders>
              <w:left w:val="single" w:color="000000" w:sz="8" w:space="0"/>
            </w:tcBorders>
          </w:tcPr>
          <w:p w14:paraId="4CC4D681">
            <w:pPr>
              <w:pStyle w:val="73"/>
              <w:spacing w:before="7" w:line="360" w:lineRule="auto"/>
              <w:ind w:right="5"/>
              <w:contextualSpacing/>
              <w:jc w:val="center"/>
              <w:rPr>
                <w:rFonts w:ascii="Times New Roman" w:hAnsi="Times New Roman" w:cs="Times New Roman"/>
                <w:sz w:val="24"/>
                <w:szCs w:val="24"/>
                <w:lang w:val="en-US"/>
              </w:rPr>
            </w:pPr>
            <w:r>
              <w:rPr>
                <w:rFonts w:ascii="Times New Roman" w:hAnsi="Times New Roman" w:cs="Times New Roman"/>
                <w:w w:val="102"/>
                <w:sz w:val="24"/>
                <w:szCs w:val="24"/>
                <w:lang w:val="en-US"/>
              </w:rPr>
              <w:t>1</w:t>
            </w:r>
          </w:p>
        </w:tc>
        <w:tc>
          <w:tcPr>
            <w:tcW w:w="4399" w:type="dxa"/>
          </w:tcPr>
          <w:p w14:paraId="7CD3A54E">
            <w:pPr>
              <w:pStyle w:val="73"/>
              <w:spacing w:before="7" w:line="360" w:lineRule="auto"/>
              <w:ind w:right="1268"/>
              <w:contextualSpacing/>
              <w:rPr>
                <w:rFonts w:ascii="Times New Roman" w:hAnsi="Times New Roman" w:cs="Times New Roman"/>
                <w:sz w:val="24"/>
                <w:szCs w:val="24"/>
                <w:lang w:val="ru-RU"/>
              </w:rPr>
            </w:pPr>
            <w:r>
              <w:rPr>
                <w:rFonts w:ascii="Times New Roman" w:hAnsi="Times New Roman" w:cs="Times New Roman"/>
                <w:sz w:val="24"/>
                <w:szCs w:val="24"/>
                <w:lang w:val="ru-RU"/>
              </w:rPr>
              <w:t>Ценности–этоважнейшиенравственныеориентиры</w:t>
            </w:r>
          </w:p>
          <w:p w14:paraId="43313D66">
            <w:pPr>
              <w:pStyle w:val="73"/>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длячеловека и общества.Духовно-нравственныеценности России,объединяющиевсехгражданстраны.</w:t>
            </w:r>
          </w:p>
        </w:tc>
        <w:tc>
          <w:tcPr>
            <w:tcW w:w="2267" w:type="dxa"/>
          </w:tcPr>
          <w:p w14:paraId="0EA28F73">
            <w:pPr>
              <w:pStyle w:val="73"/>
              <w:spacing w:before="7"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Эвристическаябеседа,просмотрвидеофрагментов,выполнениеинтерактивныхзаданий,работа</w:t>
            </w:r>
          </w:p>
          <w:p w14:paraId="0415D892">
            <w:pPr>
              <w:pStyle w:val="73"/>
              <w:spacing w:line="360" w:lineRule="auto"/>
              <w:ind w:left="113"/>
              <w:contextualSpacing/>
              <w:rPr>
                <w:rFonts w:ascii="Times New Roman" w:hAnsi="Times New Roman" w:cs="Times New Roman"/>
                <w:sz w:val="24"/>
                <w:szCs w:val="24"/>
                <w:lang w:val="ru-RU"/>
              </w:rPr>
            </w:pPr>
            <w:r>
              <w:rPr>
                <w:rFonts w:ascii="Times New Roman" w:hAnsi="Times New Roman" w:cs="Times New Roman"/>
                <w:sz w:val="24"/>
                <w:szCs w:val="24"/>
                <w:lang w:val="ru-RU"/>
              </w:rPr>
              <w:t>вгруппах,</w:t>
            </w:r>
          </w:p>
        </w:tc>
        <w:tc>
          <w:tcPr>
            <w:tcW w:w="2687" w:type="dxa"/>
          </w:tcPr>
          <w:p w14:paraId="0900540C">
            <w:pPr>
              <w:pStyle w:val="73"/>
              <w:spacing w:before="7" w:line="360" w:lineRule="auto"/>
              <w:ind w:left="173" w:right="213"/>
              <w:contextualSpacing/>
              <w:jc w:val="center"/>
              <w:rPr>
                <w:rFonts w:ascii="Times New Roman" w:hAnsi="Times New Roman" w:cs="Times New Roman"/>
                <w:sz w:val="24"/>
                <w:szCs w:val="24"/>
                <w:lang w:val="en-US"/>
              </w:rPr>
            </w:pPr>
            <w:r>
              <w:fldChar w:fldCharType="begin"/>
            </w:r>
            <w:r>
              <w:instrText xml:space="preserve"> HYPERLINK "https://razgovor.edsoo.ru/" \h </w:instrText>
            </w:r>
            <w:r>
              <w:fldChar w:fldCharType="separate"/>
            </w:r>
            <w:r>
              <w:rPr>
                <w:rFonts w:ascii="Times New Roman" w:hAnsi="Times New Roman" w:cs="Times New Roman"/>
                <w:sz w:val="24"/>
                <w:szCs w:val="24"/>
                <w:u w:val="single" w:color="0462C1"/>
                <w:lang w:val="en-US"/>
              </w:rPr>
              <w:t>https://razgovor.edsoo.ru</w:t>
            </w:r>
            <w:r>
              <w:rPr>
                <w:rFonts w:ascii="Times New Roman" w:hAnsi="Times New Roman" w:cs="Times New Roman"/>
                <w:sz w:val="24"/>
                <w:szCs w:val="24"/>
                <w:u w:val="single" w:color="0462C1"/>
                <w:lang w:val="en-US"/>
              </w:rPr>
              <w:fldChar w:fldCharType="end"/>
            </w:r>
          </w:p>
        </w:tc>
      </w:tr>
      <w:tr w14:paraId="1B129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6" w:hRule="atLeast"/>
        </w:trPr>
        <w:tc>
          <w:tcPr>
            <w:tcW w:w="705" w:type="dxa"/>
          </w:tcPr>
          <w:p w14:paraId="474F5EEB">
            <w:pPr>
              <w:pStyle w:val="73"/>
              <w:spacing w:line="360" w:lineRule="auto"/>
              <w:contextualSpacing/>
              <w:rPr>
                <w:rFonts w:ascii="Times New Roman" w:hAnsi="Times New Roman" w:cs="Times New Roman"/>
                <w:sz w:val="24"/>
                <w:szCs w:val="24"/>
                <w:lang w:val="en-US"/>
              </w:rPr>
            </w:pPr>
          </w:p>
        </w:tc>
        <w:tc>
          <w:tcPr>
            <w:tcW w:w="2687" w:type="dxa"/>
            <w:tcBorders>
              <w:right w:val="single" w:color="000000" w:sz="8" w:space="0"/>
            </w:tcBorders>
          </w:tcPr>
          <w:p w14:paraId="44C63198">
            <w:pPr>
              <w:pStyle w:val="73"/>
              <w:spacing w:line="360" w:lineRule="auto"/>
              <w:contextualSpacing/>
              <w:rPr>
                <w:rFonts w:ascii="Times New Roman" w:hAnsi="Times New Roman" w:cs="Times New Roman"/>
                <w:sz w:val="24"/>
                <w:szCs w:val="24"/>
                <w:lang w:val="en-US"/>
              </w:rPr>
            </w:pPr>
          </w:p>
        </w:tc>
        <w:tc>
          <w:tcPr>
            <w:tcW w:w="1576" w:type="dxa"/>
            <w:tcBorders>
              <w:left w:val="single" w:color="000000" w:sz="8" w:space="0"/>
            </w:tcBorders>
          </w:tcPr>
          <w:p w14:paraId="41BAD949">
            <w:pPr>
              <w:pStyle w:val="73"/>
              <w:spacing w:line="360" w:lineRule="auto"/>
              <w:contextualSpacing/>
              <w:rPr>
                <w:rFonts w:ascii="Times New Roman" w:hAnsi="Times New Roman" w:cs="Times New Roman"/>
                <w:sz w:val="24"/>
                <w:szCs w:val="24"/>
                <w:lang w:val="en-US"/>
              </w:rPr>
            </w:pPr>
          </w:p>
        </w:tc>
        <w:tc>
          <w:tcPr>
            <w:tcW w:w="4399" w:type="dxa"/>
          </w:tcPr>
          <w:p w14:paraId="5A78F53A">
            <w:pPr>
              <w:pStyle w:val="73"/>
              <w:spacing w:line="36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Формирующиесяценности:традиционныероссийскиедуховно-</w:t>
            </w:r>
          </w:p>
          <w:p w14:paraId="2124FA0F">
            <w:pPr>
              <w:pStyle w:val="73"/>
              <w:spacing w:line="360" w:lineRule="auto"/>
              <w:contextualSpacing/>
              <w:rPr>
                <w:rFonts w:ascii="Times New Roman" w:hAnsi="Times New Roman" w:cs="Times New Roman"/>
                <w:i/>
                <w:sz w:val="24"/>
                <w:szCs w:val="24"/>
                <w:lang w:val="en-US"/>
              </w:rPr>
            </w:pPr>
            <w:r>
              <w:rPr>
                <w:rFonts w:ascii="Times New Roman" w:hAnsi="Times New Roman" w:cs="Times New Roman"/>
                <w:i/>
                <w:sz w:val="24"/>
                <w:szCs w:val="24"/>
                <w:lang w:val="en-US"/>
              </w:rPr>
              <w:t>нравственныеценности</w:t>
            </w:r>
          </w:p>
        </w:tc>
        <w:tc>
          <w:tcPr>
            <w:tcW w:w="2267" w:type="dxa"/>
          </w:tcPr>
          <w:p w14:paraId="18BE4152">
            <w:pPr>
              <w:pStyle w:val="73"/>
              <w:spacing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выполнениетворческих</w:t>
            </w:r>
          </w:p>
          <w:p w14:paraId="46B03578">
            <w:pPr>
              <w:pStyle w:val="73"/>
              <w:spacing w:line="360" w:lineRule="auto"/>
              <w:ind w:left="113"/>
              <w:contextualSpacing/>
              <w:rPr>
                <w:rFonts w:ascii="Times New Roman" w:hAnsi="Times New Roman" w:cs="Times New Roman"/>
                <w:sz w:val="24"/>
                <w:szCs w:val="24"/>
                <w:lang w:val="en-US"/>
              </w:rPr>
            </w:pPr>
            <w:r>
              <w:rPr>
                <w:rFonts w:ascii="Times New Roman" w:hAnsi="Times New Roman" w:cs="Times New Roman"/>
                <w:sz w:val="24"/>
                <w:szCs w:val="24"/>
                <w:lang w:val="en-US"/>
              </w:rPr>
              <w:t>заданий</w:t>
            </w:r>
          </w:p>
        </w:tc>
        <w:tc>
          <w:tcPr>
            <w:tcW w:w="2687" w:type="dxa"/>
          </w:tcPr>
          <w:p w14:paraId="37CB6209">
            <w:pPr>
              <w:pStyle w:val="73"/>
              <w:spacing w:line="360" w:lineRule="auto"/>
              <w:contextualSpacing/>
              <w:rPr>
                <w:rFonts w:ascii="Times New Roman" w:hAnsi="Times New Roman" w:cs="Times New Roman"/>
                <w:sz w:val="24"/>
                <w:szCs w:val="24"/>
                <w:lang w:val="en-US"/>
              </w:rPr>
            </w:pPr>
          </w:p>
        </w:tc>
      </w:tr>
      <w:tr w14:paraId="05DD6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3392" w:type="dxa"/>
            <w:gridSpan w:val="2"/>
            <w:tcBorders>
              <w:right w:val="single" w:color="000000" w:sz="8" w:space="0"/>
            </w:tcBorders>
          </w:tcPr>
          <w:p w14:paraId="368AB105">
            <w:pPr>
              <w:pStyle w:val="73"/>
              <w:spacing w:before="6"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ОБЩЕЕКОЛИЧЕСТВО</w:t>
            </w:r>
          </w:p>
          <w:p w14:paraId="5F268D1B">
            <w:pPr>
              <w:pStyle w:val="73"/>
              <w:spacing w:before="103" w:line="360" w:lineRule="auto"/>
              <w:ind w:left="112"/>
              <w:contextualSpacing/>
              <w:rPr>
                <w:rFonts w:ascii="Times New Roman" w:hAnsi="Times New Roman" w:cs="Times New Roman"/>
                <w:sz w:val="24"/>
                <w:szCs w:val="24"/>
                <w:lang w:val="ru-RU"/>
              </w:rPr>
            </w:pPr>
            <w:r>
              <w:rPr>
                <w:rFonts w:ascii="Times New Roman" w:hAnsi="Times New Roman" w:cs="Times New Roman"/>
                <w:sz w:val="24"/>
                <w:szCs w:val="24"/>
                <w:lang w:val="ru-RU"/>
              </w:rPr>
              <w:t>ЧАСОВПОПРОГРАММЕ</w:t>
            </w:r>
          </w:p>
        </w:tc>
        <w:tc>
          <w:tcPr>
            <w:tcW w:w="1576" w:type="dxa"/>
            <w:tcBorders>
              <w:left w:val="single" w:color="000000" w:sz="8" w:space="0"/>
            </w:tcBorders>
          </w:tcPr>
          <w:p w14:paraId="7B7E52D5">
            <w:pPr>
              <w:pStyle w:val="73"/>
              <w:spacing w:before="6" w:line="360" w:lineRule="auto"/>
              <w:ind w:left="641" w:right="627"/>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4399" w:type="dxa"/>
          </w:tcPr>
          <w:p w14:paraId="057C36FF">
            <w:pPr>
              <w:pStyle w:val="73"/>
              <w:spacing w:line="360" w:lineRule="auto"/>
              <w:contextualSpacing/>
              <w:rPr>
                <w:rFonts w:ascii="Times New Roman" w:hAnsi="Times New Roman" w:cs="Times New Roman"/>
                <w:sz w:val="24"/>
                <w:szCs w:val="24"/>
                <w:lang w:val="en-US"/>
              </w:rPr>
            </w:pPr>
          </w:p>
        </w:tc>
        <w:tc>
          <w:tcPr>
            <w:tcW w:w="2267" w:type="dxa"/>
          </w:tcPr>
          <w:p w14:paraId="279940B8">
            <w:pPr>
              <w:pStyle w:val="73"/>
              <w:spacing w:line="360" w:lineRule="auto"/>
              <w:contextualSpacing/>
              <w:rPr>
                <w:rFonts w:ascii="Times New Roman" w:hAnsi="Times New Roman" w:cs="Times New Roman"/>
                <w:sz w:val="24"/>
                <w:szCs w:val="24"/>
                <w:lang w:val="en-US"/>
              </w:rPr>
            </w:pPr>
          </w:p>
        </w:tc>
        <w:tc>
          <w:tcPr>
            <w:tcW w:w="2687" w:type="dxa"/>
          </w:tcPr>
          <w:p w14:paraId="6E49800C">
            <w:pPr>
              <w:pStyle w:val="73"/>
              <w:spacing w:line="360" w:lineRule="auto"/>
              <w:contextualSpacing/>
              <w:rPr>
                <w:rFonts w:ascii="Times New Roman" w:hAnsi="Times New Roman" w:cs="Times New Roman"/>
                <w:sz w:val="24"/>
                <w:szCs w:val="24"/>
                <w:lang w:val="en-US"/>
              </w:rPr>
            </w:pPr>
          </w:p>
        </w:tc>
      </w:tr>
    </w:tbl>
    <w:p w14:paraId="0963120D">
      <w:pPr>
        <w:spacing w:line="360" w:lineRule="auto"/>
        <w:contextualSpacing/>
        <w:rPr>
          <w:sz w:val="24"/>
        </w:rPr>
        <w:sectPr>
          <w:pgSz w:w="16383" w:h="11906" w:orient="landscape"/>
          <w:pgMar w:top="1134" w:right="851" w:bottom="1134" w:left="1701" w:header="0" w:footer="672" w:gutter="0"/>
          <w:cols w:space="720" w:num="1"/>
        </w:sectPr>
      </w:pPr>
    </w:p>
    <w:p w14:paraId="4342F3BE">
      <w:pPr>
        <w:pStyle w:val="4"/>
        <w:rPr>
          <w:lang w:eastAsia="ar-SA"/>
        </w:rPr>
      </w:pPr>
      <w:bookmarkStart w:id="220" w:name="_Toc212551405"/>
      <w:r>
        <w:rPr>
          <w:lang w:eastAsia="ar-SA"/>
        </w:rPr>
        <w:t>2.1.26. РОССИЯ – МОИ ГОРИЗОНТЫ</w:t>
      </w:r>
      <w:bookmarkEnd w:id="220"/>
    </w:p>
    <w:p w14:paraId="134C7490">
      <w:pPr>
        <w:widowControl w:val="0"/>
        <w:numPr>
          <w:ilvl w:val="0"/>
          <w:numId w:val="184"/>
        </w:numPr>
        <w:suppressAutoHyphens/>
        <w:spacing w:after="0" w:line="360" w:lineRule="auto"/>
        <w:ind w:left="0" w:firstLine="0"/>
        <w:contextualSpacing/>
        <w:jc w:val="both"/>
        <w:outlineLvl w:val="0"/>
        <w:rPr>
          <w:b/>
          <w:bCs/>
          <w:kern w:val="1"/>
          <w:sz w:val="24"/>
          <w:szCs w:val="24"/>
          <w:lang w:eastAsia="ar-SA"/>
        </w:rPr>
      </w:pPr>
      <w:bookmarkStart w:id="221" w:name="_Toc212551406"/>
      <w:r>
        <w:rPr>
          <w:b/>
          <w:bCs/>
          <w:kern w:val="1"/>
          <w:sz w:val="24"/>
          <w:szCs w:val="24"/>
          <w:lang w:eastAsia="ar-SA"/>
        </w:rPr>
        <w:t>СОДЕРЖАНИЯ КУРСА ВНЕУРОЧНОЙ ДЕЯТЕЛЬНОСТИ «РОССИЯ – МОИ ГОРИЗОНТЫ»</w:t>
      </w:r>
      <w:bookmarkEnd w:id="221"/>
    </w:p>
    <w:p w14:paraId="675229FC">
      <w:pPr>
        <w:spacing w:after="0"/>
        <w:rPr>
          <w:sz w:val="24"/>
          <w:szCs w:val="24"/>
        </w:rPr>
      </w:pPr>
      <w:bookmarkStart w:id="222" w:name="_bookmark7"/>
      <w:bookmarkEnd w:id="222"/>
      <w:r>
        <w:rPr>
          <w:sz w:val="24"/>
          <w:szCs w:val="24"/>
        </w:rPr>
        <w:t xml:space="preserve">Тема 1. </w:t>
      </w:r>
      <w:bookmarkStart w:id="223" w:name="block-67671931"/>
      <w:r>
        <w:rPr>
          <w:b/>
          <w:sz w:val="24"/>
          <w:szCs w:val="24"/>
        </w:rPr>
        <w:t>СОДЕРЖАНИЕ КУРСА ВНЕУРОЧНОЙ ДЕЯТЕЛЬНОСТИ «РОССИЯ - МОИ ГОРИЗОНТЫ»</w:t>
      </w:r>
    </w:p>
    <w:p w14:paraId="00CF438C">
      <w:pPr>
        <w:spacing w:before="100" w:after="0" w:line="360" w:lineRule="auto"/>
        <w:jc w:val="both"/>
        <w:rPr>
          <w:sz w:val="24"/>
          <w:szCs w:val="24"/>
        </w:rPr>
      </w:pPr>
      <w:r>
        <w:rPr>
          <w:b/>
          <w:sz w:val="24"/>
          <w:szCs w:val="24"/>
        </w:rPr>
        <w:t>Тема 1. Установочное занятие «Россия - мои горизонты» (1 час)</w:t>
      </w:r>
    </w:p>
    <w:p w14:paraId="2A6EE890">
      <w:pPr>
        <w:spacing w:before="100" w:after="0" w:line="360" w:lineRule="auto"/>
        <w:jc w:val="both"/>
        <w:rPr>
          <w:sz w:val="24"/>
          <w:szCs w:val="24"/>
        </w:rPr>
      </w:pPr>
      <w:r>
        <w:rPr>
          <w:sz w:val="24"/>
          <w:szCs w:val="24"/>
        </w:rPr>
        <w:t xml:space="preserve"> 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Разнообразие отраслей, сфер профессиональной деятельности, профессий. Цели и возможности курса «Россия – мои горизонты», виды занятий, основные образовательные формы, правила взаимодействия. Портал «Билет в будущее» https://bvbinfo.ru/. Единая модель профориентации. </w:t>
      </w:r>
    </w:p>
    <w:p w14:paraId="6817710F">
      <w:pPr>
        <w:spacing w:before="100" w:after="0" w:line="360" w:lineRule="auto"/>
        <w:jc w:val="both"/>
        <w:rPr>
          <w:sz w:val="24"/>
          <w:szCs w:val="24"/>
        </w:rPr>
      </w:pPr>
      <w:r>
        <w:rPr>
          <w:b/>
          <w:sz w:val="24"/>
          <w:szCs w:val="24"/>
        </w:rPr>
        <w:t>Тема 2. Тематическое профориентационное занятие «Открой свое будущее» (1 час)</w:t>
      </w:r>
    </w:p>
    <w:p w14:paraId="71005E0D">
      <w:pPr>
        <w:spacing w:before="100" w:after="0" w:line="360" w:lineRule="auto"/>
        <w:jc w:val="both"/>
        <w:rPr>
          <w:sz w:val="24"/>
          <w:szCs w:val="24"/>
        </w:rPr>
      </w:pPr>
      <w:r>
        <w:rPr>
          <w:i/>
          <w:sz w:val="24"/>
          <w:szCs w:val="24"/>
        </w:rPr>
        <w:t>6 кл.</w:t>
      </w:r>
      <w:r>
        <w:rPr>
          <w:sz w:val="24"/>
          <w:szCs w:val="24"/>
        </w:rPr>
        <w:t xml:space="preserve"> Базовые компоненты, которые необходимо учитывать при выборе профессии: «Хочу» – ваши интересы; «Могу» – ваши способности; «Буду» – востребованность на рынке труда в будущем, перспективы профессионального развития. </w:t>
      </w:r>
    </w:p>
    <w:p w14:paraId="090AA5F7">
      <w:pPr>
        <w:spacing w:before="100" w:after="0" w:line="360" w:lineRule="auto"/>
        <w:jc w:val="both"/>
        <w:rPr>
          <w:sz w:val="24"/>
          <w:szCs w:val="24"/>
        </w:rPr>
      </w:pPr>
      <w:r>
        <w:rPr>
          <w:i/>
          <w:sz w:val="24"/>
          <w:szCs w:val="24"/>
        </w:rPr>
        <w:t>7 кл.</w:t>
      </w:r>
      <w:r>
        <w:rPr>
          <w:sz w:val="24"/>
          <w:szCs w:val="24"/>
        </w:rPr>
        <w:t xml:space="preserve"> Выбор дополнительного образования. Кто в этом может помочь, в чем роль самого ученика. Как могут быть связаны учебные предметы и дополнительное образование с дальнейшим выбором профессионального пути. Палитра возможностей дополнительного образования. </w:t>
      </w:r>
    </w:p>
    <w:p w14:paraId="439B06B4">
      <w:pPr>
        <w:spacing w:before="100" w:after="0" w:line="360" w:lineRule="auto"/>
        <w:jc w:val="both"/>
        <w:rPr>
          <w:sz w:val="24"/>
          <w:szCs w:val="24"/>
        </w:rPr>
      </w:pPr>
      <w:r>
        <w:rPr>
          <w:i/>
          <w:sz w:val="24"/>
          <w:szCs w:val="24"/>
        </w:rPr>
        <w:t>8 кл.</w:t>
      </w:r>
      <w:r>
        <w:rPr>
          <w:sz w:val="24"/>
          <w:szCs w:val="24"/>
        </w:rPr>
        <w:t xml:space="preserve"> Соотнесение личных качеств и интересов с направлениями профессиональной деятельности. Метапредметные умения (компетенции) и навыки, значимость предметных знаний – фундамента профессионального развития. Профильное обучение. </w:t>
      </w:r>
    </w:p>
    <w:p w14:paraId="4A6DB8DA">
      <w:pPr>
        <w:spacing w:before="100" w:after="0" w:line="360" w:lineRule="auto"/>
        <w:jc w:val="both"/>
        <w:rPr>
          <w:sz w:val="24"/>
          <w:szCs w:val="24"/>
        </w:rPr>
      </w:pPr>
      <w:r>
        <w:rPr>
          <w:i/>
          <w:sz w:val="24"/>
          <w:szCs w:val="24"/>
        </w:rPr>
        <w:t>9 кл.</w:t>
      </w:r>
      <w:r>
        <w:rPr>
          <w:sz w:val="24"/>
          <w:szCs w:val="24"/>
        </w:rPr>
        <w:t xml:space="preserve"> Преимущества обучения в организациях профессионального образования и высшего образования. 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Разнообразие образовательно-профессиональных маршрутов. </w:t>
      </w:r>
    </w:p>
    <w:p w14:paraId="7F786170">
      <w:pPr>
        <w:spacing w:before="100" w:after="0" w:line="360" w:lineRule="auto"/>
        <w:jc w:val="both"/>
        <w:rPr>
          <w:sz w:val="24"/>
          <w:szCs w:val="24"/>
        </w:rPr>
      </w:pPr>
      <w:r>
        <w:rPr>
          <w:b/>
          <w:sz w:val="24"/>
          <w:szCs w:val="24"/>
        </w:rPr>
        <w:t>Тема 3. Тематическое профориентационное занятие «Познаю себя» (1 час)</w:t>
      </w:r>
    </w:p>
    <w:p w14:paraId="6CF1BA61">
      <w:pPr>
        <w:spacing w:before="100" w:after="0" w:line="360" w:lineRule="auto"/>
        <w:jc w:val="both"/>
        <w:rPr>
          <w:sz w:val="24"/>
          <w:szCs w:val="24"/>
        </w:rPr>
      </w:pPr>
      <w:r>
        <w:rPr>
          <w:sz w:val="24"/>
          <w:szCs w:val="24"/>
        </w:rPr>
        <w:t xml:space="preserve"> Особенности диагностик на портале «Билет в будущее» https://bvbinfo.ru/. </w:t>
      </w:r>
    </w:p>
    <w:p w14:paraId="1BB55FF8">
      <w:pPr>
        <w:spacing w:before="100" w:after="0" w:line="360" w:lineRule="auto"/>
        <w:jc w:val="both"/>
        <w:rPr>
          <w:sz w:val="24"/>
          <w:szCs w:val="24"/>
        </w:rPr>
      </w:pPr>
      <w:r>
        <w:rPr>
          <w:sz w:val="24"/>
          <w:szCs w:val="24"/>
        </w:rPr>
        <w:t xml:space="preserve"> Значение профориентационных диагностик. Диагностический цикл. Алгоритм и сроки прохождения диагностик. Анонсирование диагностик «Мои интересы» (6, 8 классы) и «Мой профиль» (7, 9 классы).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w:t>
      </w:r>
    </w:p>
    <w:p w14:paraId="3439BE41">
      <w:pPr>
        <w:spacing w:before="100" w:after="0" w:line="360" w:lineRule="auto"/>
        <w:jc w:val="both"/>
        <w:rPr>
          <w:sz w:val="24"/>
          <w:szCs w:val="24"/>
        </w:rPr>
      </w:pPr>
      <w:r>
        <w:rPr>
          <w:b/>
          <w:sz w:val="24"/>
          <w:szCs w:val="24"/>
        </w:rPr>
        <w:t>Тема 4. Россия индустриальная: атомные технологии (1 час)</w:t>
      </w:r>
    </w:p>
    <w:p w14:paraId="2E1513DF">
      <w:pPr>
        <w:spacing w:before="100" w:after="0" w:line="360" w:lineRule="auto"/>
        <w:jc w:val="both"/>
        <w:rPr>
          <w:sz w:val="24"/>
          <w:szCs w:val="24"/>
        </w:rPr>
      </w:pPr>
      <w:r>
        <w:rPr>
          <w:sz w:val="24"/>
          <w:szCs w:val="24"/>
        </w:rPr>
        <w:t xml:space="preserve"> 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актуальные задачи и перспективы развития отрасли. Крупнейший работодатель – государственная корпорация «Росатом»: географическая представленность, перспективная потребность в кадрах. Основные профессии и содержание профессиональной деятельности. Варианты образования. </w:t>
      </w:r>
    </w:p>
    <w:p w14:paraId="0C2BDE4E">
      <w:pPr>
        <w:spacing w:before="100" w:after="0" w:line="360" w:lineRule="auto"/>
        <w:jc w:val="both"/>
        <w:rPr>
          <w:sz w:val="24"/>
          <w:szCs w:val="24"/>
        </w:rPr>
      </w:pPr>
      <w:r>
        <w:rPr>
          <w:i/>
          <w:sz w:val="24"/>
          <w:szCs w:val="24"/>
        </w:rPr>
        <w:t xml:space="preserve">6-7 кл. </w:t>
      </w:r>
      <w:r>
        <w:rPr>
          <w:sz w:val="24"/>
          <w:szCs w:val="24"/>
        </w:rPr>
        <w:t xml:space="preserve">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отрасли. Знания, необходимые в работе профессионалов данной сферы. Интересы, помогающие стать успешными профессионалами-атомщиками. Учебные предметы и дополнительное образование, помогающие в будущем развиваться в атомной отрасли. </w:t>
      </w:r>
    </w:p>
    <w:p w14:paraId="5D014AFD">
      <w:pPr>
        <w:spacing w:before="100" w:after="0" w:line="360" w:lineRule="auto"/>
        <w:jc w:val="both"/>
        <w:rPr>
          <w:sz w:val="24"/>
          <w:szCs w:val="24"/>
        </w:rPr>
      </w:pPr>
      <w:r>
        <w:rPr>
          <w:i/>
          <w:sz w:val="24"/>
          <w:szCs w:val="24"/>
        </w:rPr>
        <w:t xml:space="preserve">8-9 кл. </w:t>
      </w:r>
      <w:r>
        <w:rPr>
          <w:sz w:val="24"/>
          <w:szCs w:val="24"/>
        </w:rPr>
        <w:t xml:space="preserve">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профильное обучение, направления подготовки в профессиональных образовательных организациях. </w:t>
      </w:r>
    </w:p>
    <w:p w14:paraId="75D8241C">
      <w:pPr>
        <w:spacing w:before="100" w:after="0" w:line="360" w:lineRule="auto"/>
        <w:jc w:val="both"/>
        <w:rPr>
          <w:sz w:val="24"/>
          <w:szCs w:val="24"/>
        </w:rPr>
      </w:pPr>
      <w:r>
        <w:rPr>
          <w:b/>
          <w:sz w:val="24"/>
          <w:szCs w:val="24"/>
        </w:rPr>
        <w:t>Тема 5. Россия индустриальная: космическая отрасль (1 час)</w:t>
      </w:r>
    </w:p>
    <w:p w14:paraId="46BAA6BE">
      <w:pPr>
        <w:spacing w:before="100" w:after="0" w:line="360" w:lineRule="auto"/>
        <w:jc w:val="both"/>
        <w:rPr>
          <w:sz w:val="24"/>
          <w:szCs w:val="24"/>
        </w:rPr>
      </w:pPr>
      <w:r>
        <w:rPr>
          <w:sz w:val="24"/>
          <w:szCs w:val="24"/>
        </w:rPr>
        <w:t xml:space="preserve"> 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отрасль деятельности, связанная с проектированием, изготовлением, запуском и эксплуатацией спутников. Использование информации, полученной спутниками. </w:t>
      </w:r>
    </w:p>
    <w:p w14:paraId="288E3450">
      <w:pPr>
        <w:spacing w:before="100" w:after="0" w:line="360" w:lineRule="auto"/>
        <w:jc w:val="both"/>
        <w:rPr>
          <w:sz w:val="24"/>
          <w:szCs w:val="24"/>
        </w:rPr>
      </w:pPr>
      <w:r>
        <w:rPr>
          <w:i/>
          <w:sz w:val="24"/>
          <w:szCs w:val="24"/>
        </w:rPr>
        <w:t>6-7 кл.</w:t>
      </w:r>
      <w:r>
        <w:rPr>
          <w:sz w:val="24"/>
          <w:szCs w:val="24"/>
        </w:rPr>
        <w:t xml:space="preserve"> Общая характеристика и история спутникостроения. Значимость отрасли и сопряженных с ней направлений в экономике страны, достижения и перспективы развития, сферы применения спутниковых данных. Основные профессии, представленные в отрасли спутникостроения и применения спутниковых данных. Знания, необходимые для работы в данной сфере. Интересы, учебные предметы и дополнительное образование, содействующие развитию в инженерном направлении. </w:t>
      </w:r>
    </w:p>
    <w:p w14:paraId="4A43E498">
      <w:pPr>
        <w:spacing w:before="100" w:after="0" w:line="360" w:lineRule="auto"/>
        <w:jc w:val="both"/>
        <w:rPr>
          <w:sz w:val="24"/>
          <w:szCs w:val="24"/>
        </w:rPr>
      </w:pPr>
      <w:r>
        <w:rPr>
          <w:i/>
          <w:sz w:val="24"/>
          <w:szCs w:val="24"/>
        </w:rPr>
        <w:t>8-9 кл.</w:t>
      </w:r>
      <w:r>
        <w:rPr>
          <w:sz w:val="24"/>
          <w:szCs w:val="24"/>
        </w:rPr>
        <w:t xml:space="preserve"> Общая характеристика и история отрасли спутникостроения. Ее значимость в экономике страны. Содержание деятельности профессий в области спутникостроения и применения спутниковых данных, необходимые профессионально важные качества, особенности обучения и профессионально-образовательных маршрутов. Образовательные возможности: профильное обучение, профессиональное и высшее образование. </w:t>
      </w:r>
    </w:p>
    <w:p w14:paraId="63CB113C">
      <w:pPr>
        <w:spacing w:before="100" w:after="0" w:line="360" w:lineRule="auto"/>
        <w:jc w:val="both"/>
        <w:rPr>
          <w:sz w:val="24"/>
          <w:szCs w:val="24"/>
        </w:rPr>
      </w:pPr>
      <w:r>
        <w:rPr>
          <w:b/>
          <w:sz w:val="24"/>
          <w:szCs w:val="24"/>
        </w:rPr>
        <w:t>Тема 6. Россия аграрная: продовольственная безопасность (1 час)</w:t>
      </w:r>
    </w:p>
    <w:p w14:paraId="7A054B33">
      <w:pPr>
        <w:spacing w:before="100" w:after="0" w:line="360" w:lineRule="auto"/>
        <w:jc w:val="both"/>
        <w:rPr>
          <w:sz w:val="24"/>
          <w:szCs w:val="24"/>
        </w:rPr>
      </w:pPr>
      <w:r>
        <w:rPr>
          <w:sz w:val="24"/>
          <w:szCs w:val="24"/>
        </w:rPr>
        <w:t xml:space="preserve"> Занятие приурочено ко Дню работника сельского хозяйства и перерабатывающей промышленности, международной выставке «Золотая осень» (12 октября). Рассматривается роль сельского хозяйства в обеспечении продовольственной безопасности страны, обзор подотраслей сельского хозяйства, разнообразие профессий и образовательных возможностей. Наукоемкость и технологичность современного агропромышленного комплекса. Открытие диагностики «Мои способности. Естественно-научные способности» в личном кабинете обучающегося на портале «Билет в будущее». </w:t>
      </w:r>
    </w:p>
    <w:p w14:paraId="3378082A">
      <w:pPr>
        <w:spacing w:before="100" w:after="0" w:line="360" w:lineRule="auto"/>
        <w:jc w:val="both"/>
        <w:rPr>
          <w:sz w:val="24"/>
          <w:szCs w:val="24"/>
        </w:rPr>
      </w:pPr>
      <w:r>
        <w:rPr>
          <w:i/>
          <w:sz w:val="24"/>
          <w:szCs w:val="24"/>
        </w:rPr>
        <w:t xml:space="preserve">6-7 кл. </w:t>
      </w:r>
      <w:r>
        <w:rPr>
          <w:sz w:val="24"/>
          <w:szCs w:val="24"/>
        </w:rPr>
        <w:t xml:space="preserve">Значимость подотраслей аграрной отрасли в экономике страны, основные профессии, представленные в агропромышленный комплекс (далее –АПК). Знания, необходимые при работе в АПК. Интересы, учебные предметы и дополнительное образование, помогающие в будущем развиваться в профессиях аграрной отрасли. </w:t>
      </w:r>
    </w:p>
    <w:p w14:paraId="79CE6FC9">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представленных в АПК, необходимые профессионально важные качества, особенности профессиональной подготовки. Образовательные возможности: профильное обучение, профессиональное и высшее образование. </w:t>
      </w:r>
    </w:p>
    <w:p w14:paraId="1C083EE6">
      <w:pPr>
        <w:spacing w:before="100" w:after="0" w:line="360" w:lineRule="auto"/>
        <w:jc w:val="both"/>
        <w:rPr>
          <w:sz w:val="24"/>
          <w:szCs w:val="24"/>
        </w:rPr>
      </w:pPr>
      <w:r>
        <w:rPr>
          <w:b/>
          <w:sz w:val="24"/>
          <w:szCs w:val="24"/>
        </w:rPr>
        <w:t>Тема 7. Россия комфортная: энергетика (1 час)</w:t>
      </w:r>
    </w:p>
    <w:p w14:paraId="6DABE83C">
      <w:pPr>
        <w:spacing w:before="100" w:after="0" w:line="360" w:lineRule="auto"/>
        <w:jc w:val="both"/>
        <w:rPr>
          <w:sz w:val="24"/>
          <w:szCs w:val="24"/>
        </w:rPr>
      </w:pPr>
      <w:r>
        <w:rPr>
          <w:sz w:val="24"/>
          <w:szCs w:val="24"/>
        </w:rPr>
        <w:t xml:space="preserve"> 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w:t>
      </w:r>
    </w:p>
    <w:p w14:paraId="4BA37B07">
      <w:pPr>
        <w:spacing w:before="100" w:after="0" w:line="360" w:lineRule="auto"/>
        <w:jc w:val="both"/>
        <w:rPr>
          <w:sz w:val="24"/>
          <w:szCs w:val="24"/>
        </w:rPr>
      </w:pPr>
      <w:r>
        <w:rPr>
          <w:i/>
          <w:sz w:val="24"/>
          <w:szCs w:val="24"/>
        </w:rPr>
        <w:t>6-7 кл.</w:t>
      </w:r>
      <w:r>
        <w:rPr>
          <w:sz w:val="24"/>
          <w:szCs w:val="24"/>
        </w:rPr>
        <w:t xml:space="preserve"> Значимость отрасли в экономике страны, основные профессии, представленные в ней. Знания, интересы, учебные предметы и дополнительное образование, помогающие в будущем развиваться в сфере энергетики. </w:t>
      </w:r>
    </w:p>
    <w:p w14:paraId="13F77877">
      <w:pPr>
        <w:spacing w:before="100" w:after="0" w:line="360" w:lineRule="auto"/>
        <w:jc w:val="both"/>
        <w:rPr>
          <w:sz w:val="24"/>
          <w:szCs w:val="24"/>
        </w:rPr>
      </w:pPr>
      <w:r>
        <w:rPr>
          <w:i/>
          <w:sz w:val="24"/>
          <w:szCs w:val="24"/>
        </w:rPr>
        <w:t xml:space="preserve">8-9 кл. </w:t>
      </w:r>
      <w:r>
        <w:rPr>
          <w:sz w:val="24"/>
          <w:szCs w:val="24"/>
        </w:rPr>
        <w:t xml:space="preserve">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5FF1D9DD">
      <w:pPr>
        <w:spacing w:before="100" w:after="0" w:line="360" w:lineRule="auto"/>
        <w:jc w:val="both"/>
        <w:rPr>
          <w:sz w:val="24"/>
          <w:szCs w:val="24"/>
        </w:rPr>
      </w:pPr>
      <w:r>
        <w:rPr>
          <w:b/>
          <w:sz w:val="24"/>
          <w:szCs w:val="24"/>
        </w:rPr>
        <w:t>Тема 8. Практико-ориентированное занятие (1 час)</w:t>
      </w:r>
    </w:p>
    <w:p w14:paraId="59B96723">
      <w:pPr>
        <w:spacing w:before="100" w:after="0" w:line="360" w:lineRule="auto"/>
        <w:jc w:val="both"/>
        <w:rPr>
          <w:sz w:val="24"/>
          <w:szCs w:val="24"/>
        </w:rPr>
      </w:pPr>
      <w:r>
        <w:rPr>
          <w:sz w:val="24"/>
          <w:szCs w:val="24"/>
        </w:rPr>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14:paraId="1A68EAA5">
      <w:pPr>
        <w:spacing w:before="100" w:after="0" w:line="360" w:lineRule="auto"/>
        <w:jc w:val="both"/>
        <w:rPr>
          <w:sz w:val="24"/>
          <w:szCs w:val="24"/>
        </w:rPr>
      </w:pPr>
      <w:r>
        <w:rPr>
          <w:sz w:val="24"/>
          <w:szCs w:val="24"/>
        </w:rPr>
        <w:t xml:space="preserve"> Рассматриваются такие направления, как космическая отрасль (спутникостроение и работа с данными дистанционного зондирования Земли), агропромышленная отрасль и пищевая промышленность, как часть обрабатывающей индустриальной среды. </w:t>
      </w:r>
    </w:p>
    <w:p w14:paraId="415A39CD">
      <w:pPr>
        <w:spacing w:before="100" w:after="0" w:line="360" w:lineRule="auto"/>
        <w:jc w:val="both"/>
        <w:rPr>
          <w:sz w:val="24"/>
          <w:szCs w:val="24"/>
        </w:rPr>
      </w:pPr>
      <w:r>
        <w:rPr>
          <w:b/>
          <w:sz w:val="24"/>
          <w:szCs w:val="24"/>
        </w:rPr>
        <w:t>Тема 9. Россия индустриальная: добыча, переработка, тяжелая промышленность (1 час)</w:t>
      </w:r>
    </w:p>
    <w:p w14:paraId="7464D587">
      <w:pPr>
        <w:spacing w:before="100" w:after="0" w:line="360" w:lineRule="auto"/>
        <w:jc w:val="both"/>
        <w:rPr>
          <w:sz w:val="24"/>
          <w:szCs w:val="24"/>
        </w:rPr>
      </w:pPr>
      <w:r>
        <w:rPr>
          <w:sz w:val="24"/>
          <w:szCs w:val="24"/>
        </w:rPr>
        <w:t xml:space="preserve"> Знакомство обучающихся с ролью отрасли добычи переработки в экономике страны. Роль тяжелой промышленности в обеспечении работы отрасли. Достижения России, актуальные задачи и перспективы развития отрасли. Крупнейшие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Открытие диагностики «Мои способности. Технические способности» в личном кабинете обучающегося на портале «Билет в будущее». </w:t>
      </w:r>
    </w:p>
    <w:p w14:paraId="00DD7E58">
      <w:pPr>
        <w:spacing w:before="100" w:after="0" w:line="360" w:lineRule="auto"/>
        <w:jc w:val="both"/>
        <w:rPr>
          <w:sz w:val="24"/>
          <w:szCs w:val="24"/>
        </w:rPr>
      </w:pPr>
      <w:r>
        <w:rPr>
          <w:i/>
          <w:sz w:val="24"/>
          <w:szCs w:val="24"/>
        </w:rPr>
        <w:t>6-7 кл.</w:t>
      </w:r>
      <w:r>
        <w:rPr>
          <w:sz w:val="24"/>
          <w:szCs w:val="24"/>
        </w:rPr>
        <w:t xml:space="preserve"> Общая характеристика отраслей: добыча и переработка. </w:t>
      </w:r>
    </w:p>
    <w:p w14:paraId="70779633">
      <w:pPr>
        <w:spacing w:before="100" w:after="0" w:line="360" w:lineRule="auto"/>
        <w:jc w:val="both"/>
        <w:rPr>
          <w:sz w:val="24"/>
          <w:szCs w:val="24"/>
        </w:rPr>
      </w:pPr>
      <w:r>
        <w:rPr>
          <w:sz w:val="24"/>
          <w:szCs w:val="24"/>
        </w:rPr>
        <w:t xml:space="preserve"> Значимость отрасли в экономике страны, основные профессии, представленные в отрасли. Знания, необходимые в работе профессионалов отрасли. Интересы, учебные предметы и дополнительное образование, помогающие в будущем развиваться в отрасли добычи и переработки. </w:t>
      </w:r>
    </w:p>
    <w:p w14:paraId="059ECC8E">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63E4E4D0">
      <w:pPr>
        <w:spacing w:before="100" w:after="0" w:line="360" w:lineRule="auto"/>
        <w:jc w:val="both"/>
        <w:rPr>
          <w:sz w:val="24"/>
          <w:szCs w:val="24"/>
        </w:rPr>
      </w:pPr>
      <w:r>
        <w:rPr>
          <w:b/>
          <w:sz w:val="24"/>
          <w:szCs w:val="24"/>
        </w:rPr>
        <w:t>Тема 10. Россия индустриальная: машиностроение и судостроение (занятие к 500-летию Северного морского пути) (1 час)</w:t>
      </w:r>
    </w:p>
    <w:p w14:paraId="272FCE0F">
      <w:pPr>
        <w:spacing w:before="100" w:after="0" w:line="360" w:lineRule="auto"/>
        <w:jc w:val="both"/>
        <w:rPr>
          <w:sz w:val="24"/>
          <w:szCs w:val="24"/>
        </w:rPr>
      </w:pPr>
      <w:r>
        <w:rPr>
          <w:sz w:val="24"/>
          <w:szCs w:val="24"/>
        </w:rPr>
        <w:t xml:space="preserve"> 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и машиностроения,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w:t>
      </w:r>
    </w:p>
    <w:p w14:paraId="6188110B">
      <w:pPr>
        <w:spacing w:before="100" w:after="0" w:line="360" w:lineRule="auto"/>
        <w:jc w:val="both"/>
        <w:rPr>
          <w:sz w:val="24"/>
          <w:szCs w:val="24"/>
        </w:rPr>
      </w:pPr>
      <w:r>
        <w:rPr>
          <w:i/>
          <w:sz w:val="24"/>
          <w:szCs w:val="24"/>
        </w:rPr>
        <w:t>6-7 кл.</w:t>
      </w:r>
      <w:r>
        <w:rPr>
          <w:sz w:val="24"/>
          <w:szCs w:val="24"/>
        </w:rPr>
        <w:t xml:space="preserve"> Общая характеристика судостроительной и машиностроительной отраслей, как части индустриальной среды (тяжелой промышленности). Значимость для экономики страны, основные профессии, представленные в судостроении и машиностроении. Знания, необходимые в работе профессионалов отрасли. Интересы, учебные предметы и дополнительное образование, помогающие в будущем развиваться в судостроении и машиностроении. </w:t>
      </w:r>
    </w:p>
    <w:p w14:paraId="49E6B261">
      <w:pPr>
        <w:spacing w:before="100" w:after="0" w:line="360" w:lineRule="auto"/>
        <w:jc w:val="both"/>
        <w:rPr>
          <w:sz w:val="24"/>
          <w:szCs w:val="24"/>
        </w:rPr>
      </w:pPr>
      <w:r>
        <w:rPr>
          <w:i/>
          <w:sz w:val="24"/>
          <w:szCs w:val="24"/>
        </w:rPr>
        <w:t>8-9 кл.</w:t>
      </w:r>
      <w:r>
        <w:rPr>
          <w:sz w:val="24"/>
          <w:szCs w:val="24"/>
        </w:rPr>
        <w:t xml:space="preserve"> Общая характеристика судостроительной отрасли. Содержание профессиональной деятельности, представленной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2CA6BE36">
      <w:pPr>
        <w:spacing w:before="100" w:after="0" w:line="360" w:lineRule="auto"/>
        <w:jc w:val="both"/>
        <w:rPr>
          <w:sz w:val="24"/>
          <w:szCs w:val="24"/>
        </w:rPr>
      </w:pPr>
      <w:r>
        <w:rPr>
          <w:b/>
          <w:sz w:val="24"/>
          <w:szCs w:val="24"/>
        </w:rPr>
        <w:t>Тема 11. Россия индустриальная: легкая промышленность (1 час)</w:t>
      </w:r>
    </w:p>
    <w:p w14:paraId="115D41C6">
      <w:pPr>
        <w:spacing w:before="100" w:after="0" w:line="360" w:lineRule="auto"/>
        <w:jc w:val="both"/>
        <w:rPr>
          <w:sz w:val="24"/>
          <w:szCs w:val="24"/>
        </w:rPr>
      </w:pPr>
      <w:r>
        <w:rPr>
          <w:sz w:val="24"/>
          <w:szCs w:val="24"/>
        </w:rPr>
        <w:t xml:space="preserve"> Знакомство обучающихся с ролью легкой промышленности в экономике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14:paraId="1564BDB9">
      <w:pPr>
        <w:spacing w:before="100" w:after="0" w:line="360" w:lineRule="auto"/>
        <w:jc w:val="both"/>
        <w:rPr>
          <w:sz w:val="24"/>
          <w:szCs w:val="24"/>
        </w:rPr>
      </w:pPr>
      <w:r>
        <w:rPr>
          <w:i/>
          <w:sz w:val="24"/>
          <w:szCs w:val="24"/>
        </w:rPr>
        <w:t>6-7 кл.</w:t>
      </w:r>
      <w:r>
        <w:rPr>
          <w:sz w:val="24"/>
          <w:szCs w:val="24"/>
        </w:rPr>
        <w:t xml:space="preserve"> Общая характеристика отрасли: легкая промышленность.Значимость отрасли в экономике страны, основные профессии, представленные в отраслях. Знания, необходимые в работе профессионалов отрасли. Интересы, учебные предметы и дополнительное образование, помогающие в будущем развиваться в легкой промышленности. </w:t>
      </w:r>
    </w:p>
    <w:p w14:paraId="1690B63A">
      <w:pPr>
        <w:spacing w:before="100" w:after="0" w:line="360" w:lineRule="auto"/>
        <w:jc w:val="both"/>
        <w:rPr>
          <w:sz w:val="24"/>
          <w:szCs w:val="24"/>
        </w:rPr>
      </w:pPr>
      <w:r>
        <w:rPr>
          <w:i/>
          <w:sz w:val="24"/>
          <w:szCs w:val="24"/>
        </w:rPr>
        <w:t xml:space="preserve">8-9 кл. </w:t>
      </w:r>
      <w:r>
        <w:rPr>
          <w:sz w:val="24"/>
          <w:szCs w:val="24"/>
        </w:rPr>
        <w:t xml:space="preserve">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39C8F7D6">
      <w:pPr>
        <w:spacing w:before="100" w:after="0" w:line="360" w:lineRule="auto"/>
        <w:jc w:val="both"/>
        <w:rPr>
          <w:sz w:val="24"/>
          <w:szCs w:val="24"/>
        </w:rPr>
      </w:pPr>
      <w:r>
        <w:rPr>
          <w:b/>
          <w:sz w:val="24"/>
          <w:szCs w:val="24"/>
        </w:rPr>
        <w:t>Тема 12. Россия умная: математика в действии (1 час)</w:t>
      </w:r>
    </w:p>
    <w:p w14:paraId="380EE632">
      <w:pPr>
        <w:spacing w:before="100" w:after="0" w:line="360" w:lineRule="auto"/>
        <w:jc w:val="both"/>
        <w:rPr>
          <w:sz w:val="24"/>
          <w:szCs w:val="24"/>
        </w:rPr>
      </w:pPr>
      <w:r>
        <w:rPr>
          <w:sz w:val="24"/>
          <w:szCs w:val="24"/>
        </w:rPr>
        <w:t xml:space="preserve"> 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использующих математический аппарат. </w:t>
      </w:r>
    </w:p>
    <w:p w14:paraId="793D3174">
      <w:pPr>
        <w:spacing w:before="100" w:after="0" w:line="360" w:lineRule="auto"/>
        <w:jc w:val="both"/>
        <w:rPr>
          <w:sz w:val="24"/>
          <w:szCs w:val="24"/>
        </w:rPr>
      </w:pPr>
      <w:r>
        <w:rPr>
          <w:i/>
          <w:sz w:val="24"/>
          <w:szCs w:val="24"/>
        </w:rPr>
        <w:t>6-7 кл.</w:t>
      </w:r>
      <w:r>
        <w:rPr>
          <w:sz w:val="24"/>
          <w:szCs w:val="24"/>
        </w:rPr>
        <w:t xml:space="preserve"> Общая характеристика математики как науки. </w:t>
      </w:r>
    </w:p>
    <w:p w14:paraId="119F0957">
      <w:pPr>
        <w:spacing w:before="100" w:after="0" w:line="360" w:lineRule="auto"/>
        <w:jc w:val="both"/>
        <w:rPr>
          <w:sz w:val="24"/>
          <w:szCs w:val="24"/>
        </w:rPr>
      </w:pPr>
      <w:r>
        <w:rPr>
          <w:sz w:val="24"/>
          <w:szCs w:val="24"/>
        </w:rPr>
        <w:t xml:space="preserve"> Значимость математики для науки, профессиональной деятельности в различных сферах экономической деятельности, примеры профессий, использующих математический аппарат. Знания, необходимые в работе профессионалов, использующих математический аппарат для решения профессиональных задач. Интересы, учебные предметы и дополнительное образование, помогающие в будущем развиваться в сфере прикладной и фундаментальной математики. </w:t>
      </w:r>
    </w:p>
    <w:p w14:paraId="08F63D6C">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использующих успехи математики,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в области математики. Возможности общего, среднего профессионального и высшего образования в подготовке специалистов: профильное обучение. </w:t>
      </w:r>
    </w:p>
    <w:p w14:paraId="5BF6EBFB">
      <w:pPr>
        <w:spacing w:before="100" w:after="0" w:line="360" w:lineRule="auto"/>
        <w:jc w:val="both"/>
        <w:rPr>
          <w:sz w:val="24"/>
          <w:szCs w:val="24"/>
        </w:rPr>
      </w:pPr>
      <w:r>
        <w:rPr>
          <w:b/>
          <w:sz w:val="24"/>
          <w:szCs w:val="24"/>
        </w:rPr>
        <w:t>Тема 13. Россия безопасная: национальная безопасность (1 час)</w:t>
      </w:r>
    </w:p>
    <w:p w14:paraId="5AFD5461">
      <w:pPr>
        <w:spacing w:before="100" w:after="0" w:line="360" w:lineRule="auto"/>
        <w:jc w:val="both"/>
        <w:rPr>
          <w:sz w:val="24"/>
          <w:szCs w:val="24"/>
        </w:rPr>
      </w:pPr>
      <w:r>
        <w:rPr>
          <w:sz w:val="24"/>
          <w:szCs w:val="24"/>
        </w:rPr>
        <w:t xml:space="preserve"> 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w:t>
      </w:r>
    </w:p>
    <w:p w14:paraId="021F541E">
      <w:pPr>
        <w:spacing w:before="100" w:after="0" w:line="360" w:lineRule="auto"/>
        <w:jc w:val="both"/>
        <w:rPr>
          <w:sz w:val="24"/>
          <w:szCs w:val="24"/>
        </w:rPr>
      </w:pPr>
      <w:r>
        <w:rPr>
          <w:sz w:val="24"/>
          <w:szCs w:val="24"/>
        </w:rPr>
        <w:t xml:space="preserve"> Основные профессии и содержание профессиональной деятельности. Варианты профессионально-образовательного маршрута. </w:t>
      </w:r>
    </w:p>
    <w:p w14:paraId="7B23E05B">
      <w:pPr>
        <w:spacing w:before="100" w:after="0" w:line="360" w:lineRule="auto"/>
        <w:jc w:val="both"/>
        <w:rPr>
          <w:sz w:val="24"/>
          <w:szCs w:val="24"/>
        </w:rPr>
      </w:pPr>
      <w:r>
        <w:rPr>
          <w:sz w:val="24"/>
          <w:szCs w:val="24"/>
        </w:rPr>
        <w:t xml:space="preserve"> 6-7 кл. Общая характеристика отраслей: 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 необходимые профессионалам отрасли. Интересы и привычки, помогающие стать успешными профессионалами. Учебные предметы и дополнительное образование. </w:t>
      </w:r>
    </w:p>
    <w:p w14:paraId="12112B86">
      <w:pPr>
        <w:spacing w:before="100" w:after="0" w:line="360" w:lineRule="auto"/>
        <w:jc w:val="both"/>
        <w:rPr>
          <w:sz w:val="24"/>
          <w:szCs w:val="24"/>
        </w:rPr>
      </w:pPr>
      <w:r>
        <w:rPr>
          <w:sz w:val="24"/>
          <w:szCs w:val="24"/>
        </w:rPr>
        <w:t xml:space="preserve"> 8-9 кл. Содержание деятельности профессий, представленных в сферах деятельности,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4FC05245">
      <w:pPr>
        <w:spacing w:before="100" w:after="0" w:line="360" w:lineRule="auto"/>
        <w:jc w:val="both"/>
        <w:rPr>
          <w:sz w:val="24"/>
          <w:szCs w:val="24"/>
        </w:rPr>
      </w:pPr>
      <w:r>
        <w:rPr>
          <w:b/>
          <w:sz w:val="24"/>
          <w:szCs w:val="24"/>
        </w:rPr>
        <w:t>Тема 14. Россия цифровая: IT – компании и отечественный финтех (1 час)</w:t>
      </w:r>
    </w:p>
    <w:p w14:paraId="75E3FBCF">
      <w:pPr>
        <w:spacing w:before="100" w:after="0" w:line="360" w:lineRule="auto"/>
        <w:jc w:val="both"/>
        <w:rPr>
          <w:sz w:val="24"/>
          <w:szCs w:val="24"/>
        </w:rPr>
      </w:pPr>
      <w:r>
        <w:rPr>
          <w:sz w:val="24"/>
          <w:szCs w:val="24"/>
        </w:rPr>
        <w:t xml:space="preserve"> 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на портале «Билет в будущее». </w:t>
      </w:r>
    </w:p>
    <w:p w14:paraId="4C9A8A7F">
      <w:pPr>
        <w:spacing w:before="100" w:after="0" w:line="360" w:lineRule="auto"/>
        <w:jc w:val="both"/>
        <w:rPr>
          <w:sz w:val="24"/>
          <w:szCs w:val="24"/>
        </w:rPr>
      </w:pPr>
      <w:r>
        <w:rPr>
          <w:i/>
          <w:sz w:val="24"/>
          <w:szCs w:val="24"/>
        </w:rPr>
        <w:t>6-7 кл.</w:t>
      </w:r>
      <w:r>
        <w:rPr>
          <w:sz w:val="24"/>
          <w:szCs w:val="24"/>
        </w:rPr>
        <w:t xml:space="preserve"> Значимость направления и IT-технологий в экономике страны, основные профессии. Знания, интересы, учебные предметы и дополнительное образование, помогающие в будущем развиваться в IT- направлении.8-9 кл. Содержание деятельности профессий, представленных в направлении,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4F27B913">
      <w:pPr>
        <w:spacing w:before="100" w:after="0" w:line="360" w:lineRule="auto"/>
        <w:jc w:val="both"/>
        <w:rPr>
          <w:sz w:val="24"/>
          <w:szCs w:val="24"/>
        </w:rPr>
      </w:pPr>
      <w:r>
        <w:rPr>
          <w:b/>
          <w:sz w:val="24"/>
          <w:szCs w:val="24"/>
        </w:rPr>
        <w:t>Тема 15. Россия индустриальная: пищевая промышленность и общественное питание (1 час)</w:t>
      </w:r>
    </w:p>
    <w:p w14:paraId="4BD2D111">
      <w:pPr>
        <w:spacing w:before="100" w:after="0" w:line="360" w:lineRule="auto"/>
        <w:jc w:val="both"/>
        <w:rPr>
          <w:sz w:val="24"/>
          <w:szCs w:val="24"/>
        </w:rPr>
      </w:pPr>
      <w:r>
        <w:rPr>
          <w:sz w:val="24"/>
          <w:szCs w:val="24"/>
        </w:rPr>
        <w:t xml:space="preserve"> Знакомство обучающихся с ролью пищевой промышленностью как частью АПК (индустриальная среда).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w:t>
      </w:r>
    </w:p>
    <w:p w14:paraId="750E615B">
      <w:pPr>
        <w:spacing w:before="100" w:after="0" w:line="360" w:lineRule="auto"/>
        <w:jc w:val="both"/>
        <w:rPr>
          <w:sz w:val="24"/>
          <w:szCs w:val="24"/>
        </w:rPr>
      </w:pPr>
      <w:r>
        <w:rPr>
          <w:sz w:val="24"/>
          <w:szCs w:val="24"/>
        </w:rPr>
        <w:t xml:space="preserve"> 6-7 кл. Общая характеристика отрасли. Основные профессии, представленные в отрасли.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рассматриваемых отраслях. </w:t>
      </w:r>
    </w:p>
    <w:p w14:paraId="6AAA5ABB">
      <w:pPr>
        <w:spacing w:before="100" w:after="0" w:line="360" w:lineRule="auto"/>
        <w:jc w:val="both"/>
        <w:rPr>
          <w:sz w:val="24"/>
          <w:szCs w:val="24"/>
        </w:rPr>
      </w:pPr>
      <w:r>
        <w:rPr>
          <w:sz w:val="24"/>
          <w:szCs w:val="24"/>
        </w:rPr>
        <w:t xml:space="preserve"> 8-9 кл. Содержание профессиональной деятельности, представленной в пищевой промышленности,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профессиональное образование. </w:t>
      </w:r>
    </w:p>
    <w:p w14:paraId="170AEE56">
      <w:pPr>
        <w:spacing w:before="100" w:after="0" w:line="360" w:lineRule="auto"/>
        <w:jc w:val="both"/>
        <w:rPr>
          <w:sz w:val="24"/>
          <w:szCs w:val="24"/>
        </w:rPr>
      </w:pPr>
      <w:r>
        <w:rPr>
          <w:b/>
          <w:sz w:val="24"/>
          <w:szCs w:val="24"/>
        </w:rPr>
        <w:t>Тема 16. Практико-ориентированное занятие (1 час)</w:t>
      </w:r>
    </w:p>
    <w:p w14:paraId="45E6BBD8">
      <w:pPr>
        <w:spacing w:before="100" w:after="0" w:line="360" w:lineRule="auto"/>
        <w:jc w:val="both"/>
        <w:rPr>
          <w:sz w:val="24"/>
          <w:szCs w:val="24"/>
        </w:rPr>
      </w:pPr>
      <w:r>
        <w:rPr>
          <w:sz w:val="24"/>
          <w:szCs w:val="24"/>
        </w:rPr>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 9 по №15. </w:t>
      </w:r>
    </w:p>
    <w:p w14:paraId="03E85782">
      <w:pPr>
        <w:spacing w:before="100" w:after="0" w:line="360" w:lineRule="auto"/>
        <w:jc w:val="both"/>
        <w:rPr>
          <w:sz w:val="24"/>
          <w:szCs w:val="24"/>
        </w:rPr>
      </w:pPr>
      <w:r>
        <w:rPr>
          <w:b/>
          <w:sz w:val="24"/>
          <w:szCs w:val="24"/>
        </w:rPr>
        <w:t>Тема 17. Профориентационное тематическое занятие «Мое будущее» (1 час)</w:t>
      </w:r>
    </w:p>
    <w:p w14:paraId="1040F8D1">
      <w:pPr>
        <w:spacing w:before="100" w:after="0" w:line="360" w:lineRule="auto"/>
        <w:jc w:val="both"/>
        <w:rPr>
          <w:sz w:val="24"/>
          <w:szCs w:val="24"/>
        </w:rPr>
      </w:pPr>
      <w:r>
        <w:rPr>
          <w:sz w:val="24"/>
          <w:szCs w:val="24"/>
        </w:rPr>
        <w:t xml:space="preserve"> 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образовательно-профессионального маршрута с учетом рекомендаций разного рода. Принцип вероятностного прогноза. </w:t>
      </w:r>
    </w:p>
    <w:p w14:paraId="48AB57CF">
      <w:pPr>
        <w:spacing w:before="100" w:after="0" w:line="360" w:lineRule="auto"/>
        <w:jc w:val="both"/>
        <w:rPr>
          <w:sz w:val="24"/>
          <w:szCs w:val="24"/>
        </w:rPr>
      </w:pPr>
      <w:r>
        <w:rPr>
          <w:b/>
          <w:sz w:val="24"/>
          <w:szCs w:val="24"/>
        </w:rPr>
        <w:t>Тема 18. Профориентационное занятие (1 час)</w:t>
      </w:r>
    </w:p>
    <w:p w14:paraId="6FED6BA7">
      <w:pPr>
        <w:spacing w:before="100" w:after="0" w:line="360" w:lineRule="auto"/>
        <w:jc w:val="both"/>
        <w:rPr>
          <w:sz w:val="24"/>
          <w:szCs w:val="24"/>
        </w:rPr>
      </w:pPr>
      <w:r>
        <w:rPr>
          <w:sz w:val="24"/>
          <w:szCs w:val="24"/>
        </w:rPr>
        <w:t xml:space="preserve"> Анонс возможности самостоятельного участия в диагностике личностных особенностей и готовности к профессиональному самоопределению «Мои качества» (6, 8 классы) и «Мои ориентиры» (7, 9 классы). </w:t>
      </w:r>
    </w:p>
    <w:p w14:paraId="58070107">
      <w:pPr>
        <w:spacing w:before="100" w:after="0" w:line="360" w:lineRule="auto"/>
        <w:jc w:val="both"/>
        <w:rPr>
          <w:sz w:val="24"/>
          <w:szCs w:val="24"/>
        </w:rPr>
      </w:pPr>
      <w:r>
        <w:rPr>
          <w:sz w:val="24"/>
          <w:szCs w:val="24"/>
        </w:rPr>
        <w:t xml:space="preserve"> «Мои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обязанностей.«Мои ориентиры»: Составляющие готовности к профессиональному самоопределению. Определение уровня готовности обучающегося к профессиональному выбору, понимание сильных сторон и дефицитов для его совершения. Индивидуальное планирование для повышения уровня готовности к профессиональному самоопределению. </w:t>
      </w:r>
    </w:p>
    <w:p w14:paraId="7E1F435F">
      <w:pPr>
        <w:spacing w:before="100" w:after="0" w:line="360" w:lineRule="auto"/>
        <w:jc w:val="both"/>
        <w:rPr>
          <w:sz w:val="24"/>
          <w:szCs w:val="24"/>
        </w:rPr>
      </w:pPr>
      <w:r>
        <w:rPr>
          <w:b/>
          <w:sz w:val="24"/>
          <w:szCs w:val="24"/>
        </w:rPr>
        <w:t>Тема 19. Россия деловая: предпринимательство и бизнес (1 час)</w:t>
      </w:r>
    </w:p>
    <w:p w14:paraId="2AD87BC1">
      <w:pPr>
        <w:spacing w:before="100" w:after="0" w:line="360" w:lineRule="auto"/>
        <w:jc w:val="both"/>
        <w:rPr>
          <w:sz w:val="24"/>
          <w:szCs w:val="24"/>
        </w:rPr>
      </w:pPr>
      <w:r>
        <w:rPr>
          <w:sz w:val="24"/>
          <w:szCs w:val="24"/>
        </w:rPr>
        <w:t xml:space="preserve"> 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образования. Открытие диагностики «Мои способности. Вербальные способности» в личном кабинете обучающегося на портале «Билет в будущее». </w:t>
      </w:r>
    </w:p>
    <w:p w14:paraId="438D0852">
      <w:pPr>
        <w:spacing w:before="100" w:after="0" w:line="360" w:lineRule="auto"/>
        <w:jc w:val="both"/>
        <w:rPr>
          <w:sz w:val="24"/>
          <w:szCs w:val="24"/>
        </w:rPr>
      </w:pPr>
      <w:r>
        <w:rPr>
          <w:i/>
          <w:sz w:val="24"/>
          <w:szCs w:val="24"/>
        </w:rPr>
        <w:t xml:space="preserve">6-7 кл. </w:t>
      </w:r>
      <w:r>
        <w:rPr>
          <w:sz w:val="24"/>
          <w:szCs w:val="24"/>
        </w:rPr>
        <w:t xml:space="preserve">Общая характеристика предпринимательской деятельности.Значимость предпринимательства в экономике страны, основные виды предпринимательства. Необходимые знания и навыки. Учебные предметы и дополнительное образование важные для сферы предпринимательства. </w:t>
      </w:r>
    </w:p>
    <w:p w14:paraId="71897ECC">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для подготовки к предпринимательской деятельности: профильное обучение, направления подготовки в профессиональных образовательных организациях. </w:t>
      </w:r>
    </w:p>
    <w:p w14:paraId="26CF38B8">
      <w:pPr>
        <w:spacing w:before="100" w:after="0" w:line="360" w:lineRule="auto"/>
        <w:jc w:val="both"/>
        <w:rPr>
          <w:sz w:val="24"/>
          <w:szCs w:val="24"/>
        </w:rPr>
      </w:pPr>
      <w:r>
        <w:rPr>
          <w:b/>
          <w:sz w:val="24"/>
          <w:szCs w:val="24"/>
        </w:rPr>
        <w:t>Тема 20. Россия умная: наука и технологии (1 час)</w:t>
      </w:r>
    </w:p>
    <w:p w14:paraId="1AE0DEC8">
      <w:pPr>
        <w:spacing w:before="100" w:after="0" w:line="360" w:lineRule="auto"/>
        <w:jc w:val="both"/>
        <w:rPr>
          <w:sz w:val="24"/>
          <w:szCs w:val="24"/>
        </w:rPr>
      </w:pPr>
      <w:r>
        <w:rPr>
          <w:sz w:val="24"/>
          <w:szCs w:val="24"/>
        </w:rPr>
        <w:t xml:space="preserve"> Занятие посвящено Дню Российской науки – 8 февраля. Знакомство обучающихся с ролью науки и образования в экономике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Знакомство со Всероссийским обществом изобретателей и рационализаторов (ВОИР) – общественной организацией, деятельность которой направлена наразвитие потенциала российского изобретательства, помощь по внедрению новых технологий и разработок, защиту интересов и прав изобретателей и рационализаторов в России и за рубежом, а также популяризацию изобретательской деятельности. Варианты профессионального образования. Открытие диагностики «Мои способности. Социальный интеллект» в личном кабинете обучающегося на портале «Билет в будущее». Инициативы Десятилетия науки и технологий в России. </w:t>
      </w:r>
    </w:p>
    <w:p w14:paraId="206FDAF1">
      <w:pPr>
        <w:spacing w:before="100" w:after="0" w:line="360" w:lineRule="auto"/>
        <w:jc w:val="both"/>
        <w:rPr>
          <w:sz w:val="24"/>
          <w:szCs w:val="24"/>
        </w:rPr>
      </w:pPr>
      <w:r>
        <w:rPr>
          <w:i/>
          <w:sz w:val="24"/>
          <w:szCs w:val="24"/>
        </w:rPr>
        <w:t>6-7 кл.</w:t>
      </w:r>
      <w:r>
        <w:rPr>
          <w:sz w:val="24"/>
          <w:szCs w:val="24"/>
        </w:rPr>
        <w:t xml:space="preserve"> Общая характеристика науки и образования как сферы занятости.Значимость науки в экономике страны, основные профессии, наукоемкие технологии, роль фундаментальных исследований. Знания, интересы, привычки, роль олимпиадного движения, помогающие стать успешными учеными. Учебные предметы и дополнительное образование, помогающие в будущем развиваться в науке и образовании. </w:t>
      </w:r>
    </w:p>
    <w:p w14:paraId="256B5011">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Знакомство со Всероссийским обществом изобретателей и рационализаторов и возможностями, которые предоставляет данная общественная организация.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14:paraId="0AF0DDAF">
      <w:pPr>
        <w:spacing w:before="100" w:after="0" w:line="360" w:lineRule="auto"/>
        <w:jc w:val="both"/>
        <w:rPr>
          <w:sz w:val="24"/>
          <w:szCs w:val="24"/>
        </w:rPr>
      </w:pPr>
      <w:r>
        <w:rPr>
          <w:b/>
          <w:sz w:val="24"/>
          <w:szCs w:val="24"/>
        </w:rPr>
        <w:t>Тема 21. Россия гостеприимная: сервис и туризм (1 час)</w:t>
      </w:r>
      <w:r>
        <w:rPr>
          <w:sz w:val="24"/>
          <w:szCs w:val="24"/>
        </w:rPr>
        <w:t xml:space="preserve">Занятие посвящено знакомству обучающихся с профессиями в сфере туризма и гостеприимства и вариантами профессионально-образовательных маршрутов. </w:t>
      </w:r>
    </w:p>
    <w:p w14:paraId="0DDFAB34">
      <w:pPr>
        <w:spacing w:before="100" w:after="0" w:line="360" w:lineRule="auto"/>
        <w:jc w:val="both"/>
        <w:rPr>
          <w:sz w:val="24"/>
          <w:szCs w:val="24"/>
        </w:rPr>
      </w:pPr>
      <w:r>
        <w:rPr>
          <w:i/>
          <w:sz w:val="24"/>
          <w:szCs w:val="24"/>
        </w:rPr>
        <w:t>6-7 кл.</w:t>
      </w:r>
      <w:r>
        <w:rPr>
          <w:sz w:val="24"/>
          <w:szCs w:val="24"/>
        </w:rPr>
        <w:t xml:space="preserve"> Общая характеристика сферы деятельности в области туризма и гостеприимства. Значимость в экономике страны, достижения и перспективы развития внутреннего и международного туризма, основные профессии, представленные в сфере деятельности. Знания, необходимые в работе профессионалов отрасли. Интересы, привычки, направления дополнительного образования, помогающие стать успешными профессионалами. </w:t>
      </w:r>
    </w:p>
    <w:p w14:paraId="16E62C8C">
      <w:pPr>
        <w:spacing w:before="100" w:after="0" w:line="360" w:lineRule="auto"/>
        <w:jc w:val="both"/>
        <w:rPr>
          <w:sz w:val="24"/>
          <w:szCs w:val="24"/>
        </w:rPr>
      </w:pPr>
      <w:r>
        <w:rPr>
          <w:i/>
          <w:sz w:val="24"/>
          <w:szCs w:val="24"/>
        </w:rPr>
        <w:t>8-9 кл.</w:t>
      </w:r>
      <w:r>
        <w:rPr>
          <w:sz w:val="24"/>
          <w:szCs w:val="24"/>
        </w:rPr>
        <w:t xml:space="preserve"> Содержание деятельности профессий, представленных в сфере,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и профессионального обучения в подготовке специалистов. Дополнительное образование, направления подготовки в профессиональных образовательных организациях и вузах. </w:t>
      </w:r>
    </w:p>
    <w:p w14:paraId="0909F6B8">
      <w:pPr>
        <w:spacing w:before="100" w:after="0" w:line="360" w:lineRule="auto"/>
        <w:jc w:val="both"/>
        <w:rPr>
          <w:sz w:val="24"/>
          <w:szCs w:val="24"/>
        </w:rPr>
      </w:pPr>
      <w:r>
        <w:rPr>
          <w:b/>
          <w:sz w:val="24"/>
          <w:szCs w:val="24"/>
        </w:rPr>
        <w:t>Тема 22. Россия безопасная. Защитники Отечества (1 ч.)</w:t>
      </w:r>
    </w:p>
    <w:p w14:paraId="2DA099BC">
      <w:pPr>
        <w:spacing w:before="100" w:after="0" w:line="360" w:lineRule="auto"/>
        <w:jc w:val="both"/>
        <w:rPr>
          <w:sz w:val="24"/>
          <w:szCs w:val="24"/>
        </w:rPr>
      </w:pPr>
      <w:r>
        <w:rPr>
          <w:sz w:val="24"/>
          <w:szCs w:val="24"/>
        </w:rPr>
        <w:t xml:space="preserve"> Занятие посвящено Дню Героев Отечества (9 декабря) и роли Вооруженных сил Российской Федерации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 </w:t>
      </w:r>
    </w:p>
    <w:p w14:paraId="1C502D62">
      <w:pPr>
        <w:spacing w:after="0" w:line="360" w:lineRule="auto"/>
        <w:ind w:firstLine="600"/>
        <w:jc w:val="both"/>
        <w:rPr>
          <w:sz w:val="24"/>
          <w:szCs w:val="24"/>
        </w:rPr>
      </w:pPr>
      <w:r>
        <w:rPr>
          <w:b/>
          <w:sz w:val="24"/>
          <w:szCs w:val="24"/>
        </w:rPr>
        <w:t>Тема 23. Россия комфортная: транспорт (1 час)</w:t>
      </w:r>
    </w:p>
    <w:p w14:paraId="1D839361">
      <w:pPr>
        <w:spacing w:after="0" w:line="360" w:lineRule="auto"/>
        <w:ind w:firstLine="600"/>
        <w:jc w:val="both"/>
        <w:rPr>
          <w:sz w:val="24"/>
          <w:szCs w:val="24"/>
        </w:rPr>
      </w:pPr>
      <w:r>
        <w:rPr>
          <w:sz w:val="24"/>
          <w:szCs w:val="24"/>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4A851B6">
      <w:pPr>
        <w:spacing w:after="0" w:line="360" w:lineRule="auto"/>
        <w:ind w:firstLine="600"/>
        <w:jc w:val="both"/>
        <w:rPr>
          <w:sz w:val="24"/>
          <w:szCs w:val="24"/>
        </w:rPr>
      </w:pPr>
      <w:r>
        <w:rPr>
          <w:i/>
          <w:sz w:val="24"/>
          <w:szCs w:val="24"/>
        </w:rPr>
        <w:t>6-7 кл.</w:t>
      </w:r>
      <w:r>
        <w:rPr>
          <w:sz w:val="24"/>
          <w:szCs w:val="24"/>
        </w:rPr>
        <w:t xml:space="preserve"> Общая характеристика отрасли. Значимость транспортной сферы для экономики страны, основные профессии, представленные в ней.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отрасли.</w:t>
      </w:r>
    </w:p>
    <w:p w14:paraId="2D359BE0">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транспортной отрасли, необходимые профессионально важные качества, особенности профессиональной подготовки. Возможности общего, среднего профессионального образования в подготовке специалистов: профильное обучение, направления подготовки в профессиональных образовательных организациях.</w:t>
      </w:r>
    </w:p>
    <w:p w14:paraId="68F2168F">
      <w:pPr>
        <w:spacing w:after="0" w:line="360" w:lineRule="auto"/>
        <w:ind w:firstLine="600"/>
        <w:jc w:val="both"/>
        <w:rPr>
          <w:sz w:val="24"/>
          <w:szCs w:val="24"/>
        </w:rPr>
      </w:pPr>
      <w:r>
        <w:rPr>
          <w:b/>
          <w:sz w:val="24"/>
          <w:szCs w:val="24"/>
        </w:rPr>
        <w:t>Тема 24. Россия на связи: интернет и телекоммуникация (1 час)</w:t>
      </w:r>
    </w:p>
    <w:p w14:paraId="35407BB5">
      <w:pPr>
        <w:spacing w:after="0" w:line="360" w:lineRule="auto"/>
        <w:ind w:firstLine="600"/>
        <w:jc w:val="both"/>
        <w:rPr>
          <w:sz w:val="24"/>
          <w:szCs w:val="24"/>
        </w:rPr>
      </w:pPr>
      <w:r>
        <w:rPr>
          <w:sz w:val="24"/>
          <w:szCs w:val="24"/>
        </w:rPr>
        <w:t>Знакомство обучающихся с ролью систем связи и телекоммуникаций для экономики страны. Достижения России в сфере обеспечения связи и телекоммуникаций,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27BB8C94">
      <w:pPr>
        <w:spacing w:after="0" w:line="360" w:lineRule="auto"/>
        <w:ind w:firstLine="600"/>
        <w:jc w:val="both"/>
        <w:rPr>
          <w:sz w:val="24"/>
          <w:szCs w:val="24"/>
        </w:rPr>
      </w:pPr>
      <w:r>
        <w:rPr>
          <w:i/>
          <w:sz w:val="24"/>
          <w:szCs w:val="24"/>
        </w:rPr>
        <w:t>6-7 кл.</w:t>
      </w:r>
      <w:r>
        <w:rPr>
          <w:sz w:val="24"/>
          <w:szCs w:val="24"/>
        </w:rPr>
        <w:t xml:space="preserve"> Общая характеристика профессиональной деятельности в области обеспечения связи и телекоммуникаций. Знания, необходимые при работе в сфере обеспечения связи. Интересы, привычки, учебные предметы и дополнительное образование, помогающие в будущем развиваться в области обеспечения связи и телекоммуникациях.</w:t>
      </w:r>
    </w:p>
    <w:p w14:paraId="01AC5E76">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сфере деятельности, необходимые профессионально важные качества, особенности профессиональной подготовки и профессионально-образовательного маршрута.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519500E4">
      <w:pPr>
        <w:spacing w:after="0" w:line="360" w:lineRule="auto"/>
        <w:ind w:firstLine="600"/>
        <w:jc w:val="both"/>
        <w:rPr>
          <w:sz w:val="24"/>
          <w:szCs w:val="24"/>
        </w:rPr>
      </w:pPr>
      <w:r>
        <w:rPr>
          <w:b/>
          <w:sz w:val="24"/>
          <w:szCs w:val="24"/>
        </w:rPr>
        <w:t>Тема 25. Практико-ориентированное занятие (1 час)</w:t>
      </w:r>
    </w:p>
    <w:p w14:paraId="7AA86675">
      <w:pPr>
        <w:spacing w:after="0" w:line="360" w:lineRule="auto"/>
        <w:ind w:firstLine="600"/>
        <w:jc w:val="both"/>
        <w:rPr>
          <w:sz w:val="24"/>
          <w:szCs w:val="24"/>
        </w:rPr>
      </w:pPr>
      <w:r>
        <w:rPr>
          <w:sz w:val="24"/>
          <w:szCs w:val="24"/>
        </w:rP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w:t>
      </w:r>
    </w:p>
    <w:p w14:paraId="21F5C7F8">
      <w:pPr>
        <w:spacing w:after="0" w:line="360" w:lineRule="auto"/>
        <w:ind w:firstLine="600"/>
        <w:jc w:val="both"/>
        <w:rPr>
          <w:sz w:val="24"/>
          <w:szCs w:val="24"/>
        </w:rPr>
      </w:pPr>
      <w:r>
        <w:rPr>
          <w:sz w:val="24"/>
          <w:szCs w:val="24"/>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с №20 по №24.</w:t>
      </w:r>
    </w:p>
    <w:p w14:paraId="243B8BC4">
      <w:pPr>
        <w:spacing w:after="0" w:line="360" w:lineRule="auto"/>
        <w:ind w:firstLine="600"/>
        <w:jc w:val="both"/>
        <w:rPr>
          <w:sz w:val="24"/>
          <w:szCs w:val="24"/>
        </w:rPr>
      </w:pPr>
      <w:r>
        <w:rPr>
          <w:b/>
          <w:sz w:val="24"/>
          <w:szCs w:val="24"/>
        </w:rPr>
        <w:t>Тема 26. Проектное занятие: поговори с родителями (1 час)</w:t>
      </w:r>
    </w:p>
    <w:p w14:paraId="23183227">
      <w:pPr>
        <w:spacing w:after="0" w:line="360" w:lineRule="auto"/>
        <w:ind w:firstLine="600"/>
        <w:jc w:val="both"/>
        <w:rPr>
          <w:sz w:val="24"/>
          <w:szCs w:val="24"/>
        </w:rPr>
      </w:pPr>
      <w:r>
        <w:rPr>
          <w:sz w:val="24"/>
          <w:szCs w:val="24"/>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В зависимости от возраста обучающиеся готовят список вопросов для беседы и знакомятся с правилами и особенностями проведения интервью на тему профессионального самоопределения. Материалы занятия могут быть использованы обучающимися в самостоятельной деятельности.</w:t>
      </w:r>
    </w:p>
    <w:p w14:paraId="2197781D">
      <w:pPr>
        <w:spacing w:after="0" w:line="360" w:lineRule="auto"/>
        <w:ind w:firstLine="600"/>
        <w:jc w:val="both"/>
        <w:rPr>
          <w:sz w:val="24"/>
          <w:szCs w:val="24"/>
        </w:rPr>
      </w:pPr>
      <w:r>
        <w:rPr>
          <w:b/>
          <w:sz w:val="24"/>
          <w:szCs w:val="24"/>
        </w:rPr>
        <w:t>Тема 27. Россия здоровая: медицина и фармацевтика в России (1 час)</w:t>
      </w:r>
    </w:p>
    <w:p w14:paraId="0B8DFDDF">
      <w:pPr>
        <w:spacing w:after="0" w:line="360" w:lineRule="auto"/>
        <w:ind w:firstLine="600"/>
        <w:jc w:val="both"/>
        <w:rPr>
          <w:sz w:val="24"/>
          <w:szCs w:val="24"/>
        </w:rPr>
      </w:pPr>
      <w:r>
        <w:rPr>
          <w:sz w:val="24"/>
          <w:szCs w:val="24"/>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14:paraId="73B5945A">
      <w:pPr>
        <w:spacing w:after="0" w:line="360" w:lineRule="auto"/>
        <w:ind w:firstLine="600"/>
        <w:jc w:val="both"/>
        <w:rPr>
          <w:sz w:val="24"/>
          <w:szCs w:val="24"/>
        </w:rPr>
      </w:pPr>
      <w:r>
        <w:rPr>
          <w:i/>
          <w:sz w:val="24"/>
          <w:szCs w:val="24"/>
        </w:rPr>
        <w:t>6-7 кл.</w:t>
      </w:r>
      <w:r>
        <w:rPr>
          <w:sz w:val="24"/>
          <w:szCs w:val="24"/>
        </w:rPr>
        <w:t xml:space="preserve"> Общая характеристика отраслей: медицина и фармация.</w:t>
      </w:r>
    </w:p>
    <w:p w14:paraId="15702ADD">
      <w:pPr>
        <w:spacing w:after="0" w:line="360" w:lineRule="auto"/>
        <w:ind w:firstLine="600"/>
        <w:jc w:val="both"/>
        <w:rPr>
          <w:sz w:val="24"/>
          <w:szCs w:val="24"/>
        </w:rPr>
      </w:pPr>
      <w:r>
        <w:rPr>
          <w:sz w:val="24"/>
          <w:szCs w:val="24"/>
        </w:rPr>
        <w:t>Значимость отраслей в экономике страны, основные профессии, представленные в отраслях. Знания, интересы, учебные предметы и дополнительное образование, помогающие в будущем развиваться в отраслях медицина и фармация.</w:t>
      </w:r>
    </w:p>
    <w:p w14:paraId="68C36D06">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089E1C7C">
      <w:pPr>
        <w:spacing w:after="0" w:line="360" w:lineRule="auto"/>
        <w:ind w:firstLine="600"/>
        <w:jc w:val="both"/>
        <w:rPr>
          <w:sz w:val="24"/>
          <w:szCs w:val="24"/>
        </w:rPr>
      </w:pPr>
      <w:r>
        <w:rPr>
          <w:b/>
          <w:sz w:val="24"/>
          <w:szCs w:val="24"/>
        </w:rPr>
        <w:t>Тема 28. Россия индустриальная: космическая отрасль (1 час)</w:t>
      </w:r>
    </w:p>
    <w:p w14:paraId="5177BEF1">
      <w:pPr>
        <w:spacing w:after="0" w:line="360" w:lineRule="auto"/>
        <w:ind w:firstLine="600"/>
        <w:jc w:val="both"/>
        <w:rPr>
          <w:sz w:val="24"/>
          <w:szCs w:val="24"/>
        </w:rPr>
      </w:pPr>
      <w:r>
        <w:rPr>
          <w:sz w:val="24"/>
          <w:szCs w:val="24"/>
        </w:rPr>
        <w:t>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w:t>
      </w:r>
    </w:p>
    <w:p w14:paraId="2A958BCB">
      <w:pPr>
        <w:spacing w:after="0" w:line="360" w:lineRule="auto"/>
        <w:ind w:firstLine="600"/>
        <w:jc w:val="both"/>
        <w:rPr>
          <w:sz w:val="24"/>
          <w:szCs w:val="24"/>
        </w:rPr>
      </w:pPr>
      <w:r>
        <w:rPr>
          <w:i/>
          <w:sz w:val="24"/>
          <w:szCs w:val="24"/>
        </w:rPr>
        <w:t>6-7 кл.</w:t>
      </w:r>
      <w:r>
        <w:rPr>
          <w:sz w:val="24"/>
          <w:szCs w:val="24"/>
        </w:rPr>
        <w:t xml:space="preserve"> Общая характеристика космической отрасли. Значимость космических технологий для развития экономики России, основные профессии. Знания, необходимые для профессионалов отрасли. Учебные предметы и дополнительное образование, помогающие в будущем развиваться в космической отрасли.</w:t>
      </w:r>
    </w:p>
    <w:p w14:paraId="391E7FDC">
      <w:pPr>
        <w:spacing w:after="0" w:line="360" w:lineRule="auto"/>
        <w:ind w:firstLine="600"/>
        <w:jc w:val="both"/>
        <w:rPr>
          <w:sz w:val="24"/>
          <w:szCs w:val="24"/>
        </w:rPr>
      </w:pPr>
      <w:r>
        <w:rPr>
          <w:i/>
          <w:sz w:val="24"/>
          <w:szCs w:val="24"/>
        </w:rPr>
        <w:t>8-9 кл</w:t>
      </w:r>
      <w:r>
        <w:rPr>
          <w:sz w:val="24"/>
          <w:szCs w:val="24"/>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140E8870">
      <w:pPr>
        <w:spacing w:after="0" w:line="360" w:lineRule="auto"/>
        <w:ind w:firstLine="600"/>
        <w:jc w:val="both"/>
        <w:rPr>
          <w:sz w:val="24"/>
          <w:szCs w:val="24"/>
        </w:rPr>
      </w:pPr>
      <w:r>
        <w:rPr>
          <w:b/>
          <w:sz w:val="24"/>
          <w:szCs w:val="24"/>
        </w:rPr>
        <w:t>Тема 29. Россия творческая: культура и искусство (1 час)</w:t>
      </w:r>
    </w:p>
    <w:p w14:paraId="416DA666">
      <w:pPr>
        <w:spacing w:after="0" w:line="360" w:lineRule="auto"/>
        <w:ind w:firstLine="600"/>
        <w:jc w:val="both"/>
        <w:rPr>
          <w:sz w:val="24"/>
          <w:szCs w:val="24"/>
        </w:rPr>
      </w:pPr>
      <w:r>
        <w:rPr>
          <w:sz w:val="24"/>
          <w:szCs w:val="24"/>
        </w:rPr>
        <w:t>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дизайна. Достижения России, актуальные задачи и перспективы развития сферы культуры, искусства и промышленного дизайна. Основные профессии и содержание профессиональной деятельности. Варианты профессионального образования. Открытие диагностики «Мои способности. Креативный интеллект» в личном кабинете обучающегося на портале «Билет в будущее».</w:t>
      </w:r>
    </w:p>
    <w:p w14:paraId="4B523BA0">
      <w:pPr>
        <w:spacing w:after="0" w:line="360" w:lineRule="auto"/>
        <w:ind w:firstLine="600"/>
        <w:jc w:val="both"/>
        <w:rPr>
          <w:sz w:val="24"/>
          <w:szCs w:val="24"/>
        </w:rPr>
      </w:pPr>
      <w:r>
        <w:rPr>
          <w:i/>
          <w:sz w:val="24"/>
          <w:szCs w:val="24"/>
        </w:rPr>
        <w:t>6-7 кл.</w:t>
      </w:r>
      <w:r>
        <w:rPr>
          <w:sz w:val="24"/>
          <w:szCs w:val="24"/>
        </w:rPr>
        <w:t xml:space="preserve"> Общая характеристика креативной индустрии.Значимость промышленного дизайна и креативных индустрий для различных сфер производства и услуг. Знания, навыки и умения, необходимые для работы профессионалов отрасли.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изучаемых отраслях.</w:t>
      </w:r>
    </w:p>
    <w:p w14:paraId="16B78AC1">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секторе экономики,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5FADDF2F">
      <w:pPr>
        <w:spacing w:after="0" w:line="360" w:lineRule="auto"/>
        <w:ind w:firstLine="600"/>
        <w:jc w:val="both"/>
        <w:rPr>
          <w:sz w:val="24"/>
          <w:szCs w:val="24"/>
        </w:rPr>
      </w:pPr>
      <w:r>
        <w:rPr>
          <w:b/>
          <w:sz w:val="24"/>
          <w:szCs w:val="24"/>
        </w:rPr>
        <w:t>Тема 30. Практико-ориентированное занятие (1 час)</w:t>
      </w:r>
    </w:p>
    <w:p w14:paraId="18876CDC">
      <w:pPr>
        <w:spacing w:after="0" w:line="360" w:lineRule="auto"/>
        <w:ind w:firstLine="600"/>
        <w:jc w:val="both"/>
        <w:rPr>
          <w:sz w:val="24"/>
          <w:szCs w:val="24"/>
        </w:rPr>
      </w:pPr>
      <w:r>
        <w:rPr>
          <w:sz w:val="24"/>
          <w:szCs w:val="24"/>
        </w:rPr>
        <w:t>Занятие направлено на углубление и расширения представлений о профессиях в изученных областях. Педагогу предлагается выбор тематики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(на выбор): культура и искусство; промышленный дизайн; космическая отрасль.</w:t>
      </w:r>
    </w:p>
    <w:p w14:paraId="79DC5D0F">
      <w:pPr>
        <w:spacing w:after="0" w:line="360" w:lineRule="auto"/>
        <w:ind w:firstLine="600"/>
        <w:jc w:val="both"/>
        <w:rPr>
          <w:sz w:val="24"/>
          <w:szCs w:val="24"/>
        </w:rPr>
      </w:pPr>
      <w:r>
        <w:rPr>
          <w:b/>
          <w:sz w:val="24"/>
          <w:szCs w:val="24"/>
        </w:rPr>
        <w:t>Тема 31. Россия комфортная. Строительство и города будущего (1 час)</w:t>
      </w:r>
    </w:p>
    <w:p w14:paraId="1E06D953">
      <w:pPr>
        <w:spacing w:after="0" w:line="360" w:lineRule="auto"/>
        <w:ind w:firstLine="600"/>
        <w:jc w:val="both"/>
        <w:rPr>
          <w:sz w:val="24"/>
          <w:szCs w:val="24"/>
        </w:rPr>
      </w:pPr>
      <w:r>
        <w:rPr>
          <w:sz w:val="24"/>
          <w:szCs w:val="24"/>
        </w:rPr>
        <w:t>Занятие проходит накануне 1 мая – Праздника Весны и Труда, который традиционно связан с популяризацией строительных профессий.</w:t>
      </w:r>
    </w:p>
    <w:p w14:paraId="193AC4F9">
      <w:pPr>
        <w:spacing w:after="0" w:line="360" w:lineRule="auto"/>
        <w:ind w:firstLine="600"/>
        <w:jc w:val="both"/>
        <w:rPr>
          <w:sz w:val="24"/>
          <w:szCs w:val="24"/>
        </w:rPr>
      </w:pPr>
      <w:r>
        <w:rPr>
          <w:sz w:val="24"/>
          <w:szCs w:val="24"/>
        </w:rPr>
        <w:t>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Всероссийское голосование за выбор объектов благоустройства.</w:t>
      </w:r>
    </w:p>
    <w:p w14:paraId="7F60D0A4">
      <w:pPr>
        <w:spacing w:after="0" w:line="360" w:lineRule="auto"/>
        <w:ind w:firstLine="600"/>
        <w:jc w:val="both"/>
        <w:rPr>
          <w:sz w:val="24"/>
          <w:szCs w:val="24"/>
        </w:rPr>
      </w:pPr>
      <w:r>
        <w:rPr>
          <w:i/>
          <w:sz w:val="24"/>
          <w:szCs w:val="24"/>
        </w:rPr>
        <w:t>6-7 кл.</w:t>
      </w:r>
      <w:r>
        <w:rPr>
          <w:sz w:val="24"/>
          <w:szCs w:val="24"/>
        </w:rPr>
        <w:t xml:space="preserve"> Общая характеристика отраслей: строительство и эксплуатация и обслуживание зданий. Значимость отраслей в экономике страны, основные профессии, представленные в отраслях.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отраслях строительства и архитектуры.</w:t>
      </w:r>
    </w:p>
    <w:p w14:paraId="1E16C377">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045C3A1B">
      <w:pPr>
        <w:spacing w:after="0" w:line="360" w:lineRule="auto"/>
        <w:ind w:firstLine="600"/>
        <w:jc w:val="both"/>
        <w:rPr>
          <w:sz w:val="24"/>
          <w:szCs w:val="24"/>
        </w:rPr>
      </w:pPr>
      <w:r>
        <w:rPr>
          <w:b/>
          <w:sz w:val="24"/>
          <w:szCs w:val="24"/>
        </w:rPr>
        <w:t>Тема 32. Россия безопасная: военно-промышленный комплекс (ВПК) (1 час)</w:t>
      </w:r>
    </w:p>
    <w:p w14:paraId="2A8DD646">
      <w:pPr>
        <w:spacing w:after="0" w:line="360" w:lineRule="auto"/>
        <w:ind w:firstLine="600"/>
        <w:jc w:val="both"/>
        <w:rPr>
          <w:sz w:val="24"/>
          <w:szCs w:val="24"/>
        </w:rPr>
      </w:pPr>
      <w:r>
        <w:rPr>
          <w:sz w:val="24"/>
          <w:szCs w:val="24"/>
        </w:rPr>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w:t>
      </w:r>
    </w:p>
    <w:p w14:paraId="7906F4FE">
      <w:pPr>
        <w:spacing w:after="0" w:line="360" w:lineRule="auto"/>
        <w:ind w:firstLine="600"/>
        <w:jc w:val="both"/>
        <w:rPr>
          <w:sz w:val="24"/>
          <w:szCs w:val="24"/>
        </w:rPr>
      </w:pPr>
      <w:r>
        <w:rPr>
          <w:i/>
          <w:sz w:val="24"/>
          <w:szCs w:val="24"/>
        </w:rPr>
        <w:t>6-7 кл.</w:t>
      </w:r>
      <w:r>
        <w:rPr>
          <w:sz w:val="24"/>
          <w:szCs w:val="24"/>
        </w:rPr>
        <w:t xml:space="preserve"> Общая характеристика военно-промышленного комплекса как сферы занятости. Значимость отрасли в обеспечении безопасности России, основные профессии. Знания, необходимые в работе в сфере ВПК. Интересы, привычки, помогающие стать успешными профессионалами. Учебные предметы и дополнительное образование, помогающие в будущем развиваться в направлениях ВПК.</w:t>
      </w:r>
    </w:p>
    <w:p w14:paraId="3FD33290">
      <w:pPr>
        <w:spacing w:after="0" w:line="360" w:lineRule="auto"/>
        <w:ind w:firstLine="600"/>
        <w:jc w:val="both"/>
        <w:rPr>
          <w:sz w:val="24"/>
          <w:szCs w:val="24"/>
        </w:rPr>
      </w:pPr>
      <w:r>
        <w:rPr>
          <w:i/>
          <w:sz w:val="24"/>
          <w:szCs w:val="24"/>
        </w:rPr>
        <w:t>8-9 кл.</w:t>
      </w:r>
      <w:r>
        <w:rPr>
          <w:sz w:val="24"/>
          <w:szCs w:val="24"/>
        </w:rPr>
        <w:t xml:space="preserve"> Содержание деятельности профессий, представленных в ВПК, необходимые профессионально важные качества, особенности профессиональной подготовки. Возможности общего, среднего профессиональног</w:t>
      </w:r>
      <w:r>
        <w:rPr>
          <w:b/>
          <w:sz w:val="24"/>
          <w:szCs w:val="24"/>
        </w:rPr>
        <w:t>о</w:t>
      </w:r>
      <w:r>
        <w:rPr>
          <w:sz w:val="24"/>
          <w:szCs w:val="24"/>
        </w:rPr>
        <w:t xml:space="preserve"> и высшего образования в подготовке специалистов: профильное обучение, направления профессионального образования.</w:t>
      </w:r>
    </w:p>
    <w:p w14:paraId="3C4ABCC1">
      <w:pPr>
        <w:spacing w:after="0" w:line="360" w:lineRule="auto"/>
        <w:ind w:firstLine="600"/>
        <w:jc w:val="both"/>
        <w:rPr>
          <w:sz w:val="24"/>
          <w:szCs w:val="24"/>
        </w:rPr>
      </w:pPr>
      <w:r>
        <w:rPr>
          <w:b/>
          <w:sz w:val="24"/>
          <w:szCs w:val="24"/>
        </w:rPr>
        <w:t>Тема 33. Практико-ориентированное занятие (1 час)</w:t>
      </w:r>
    </w:p>
    <w:p w14:paraId="0940774F">
      <w:pPr>
        <w:spacing w:after="0" w:line="360" w:lineRule="auto"/>
        <w:ind w:firstLine="600"/>
        <w:jc w:val="both"/>
        <w:rPr>
          <w:sz w:val="24"/>
          <w:szCs w:val="24"/>
        </w:rPr>
      </w:pPr>
      <w:r>
        <w:rPr>
          <w:sz w:val="24"/>
          <w:szCs w:val="24"/>
        </w:rPr>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31 и № 32 (на выбор).</w:t>
      </w:r>
    </w:p>
    <w:p w14:paraId="2A87E218">
      <w:pPr>
        <w:spacing w:after="0" w:line="360" w:lineRule="auto"/>
        <w:ind w:firstLine="600"/>
        <w:jc w:val="both"/>
        <w:rPr>
          <w:sz w:val="24"/>
          <w:szCs w:val="24"/>
        </w:rPr>
      </w:pPr>
      <w:r>
        <w:rPr>
          <w:b/>
          <w:sz w:val="24"/>
          <w:szCs w:val="24"/>
        </w:rPr>
        <w:t>Тема 34. Рефлексивное занятие (1 час)</w:t>
      </w:r>
      <w:r>
        <w:rPr>
          <w:sz w:val="24"/>
          <w:szCs w:val="24"/>
        </w:rPr>
        <w:t>Итоги изучения курса за год. Что было самым важным и впечатляющим. Какой профессионально-образовательный маршрут был проделан обучающимся за учебный год (в урочной и внеурочной деятельности, в каких мероприятиях профессионального выбора участвовали, успехи в дополнительном образовании и так далее). Самооценка результатов. Оценка курса обучающимися, их предложения</w:t>
      </w:r>
    </w:p>
    <w:bookmarkEnd w:id="223"/>
    <w:p w14:paraId="3EC15338">
      <w:pPr>
        <w:spacing w:after="0"/>
        <w:rPr>
          <w:b/>
          <w:sz w:val="24"/>
          <w:szCs w:val="24"/>
        </w:rPr>
      </w:pPr>
    </w:p>
    <w:p w14:paraId="3F7CCFF3">
      <w:pPr>
        <w:spacing w:after="0"/>
        <w:rPr>
          <w:sz w:val="24"/>
          <w:szCs w:val="24"/>
        </w:rPr>
      </w:pPr>
      <w:r>
        <w:rPr>
          <w:b/>
          <w:sz w:val="24"/>
          <w:szCs w:val="24"/>
        </w:rPr>
        <w:t>ПЛАНИРУЕМЫЕ ОБРАЗОВАТЕЛЬНЫЕ РЕЗУЛЬТАТЫ</w:t>
      </w:r>
    </w:p>
    <w:p w14:paraId="34E0336B">
      <w:pPr>
        <w:spacing w:after="0"/>
        <w:rPr>
          <w:sz w:val="24"/>
          <w:szCs w:val="24"/>
        </w:rPr>
      </w:pPr>
    </w:p>
    <w:p w14:paraId="17DF8825">
      <w:pPr>
        <w:spacing w:after="0" w:line="360" w:lineRule="auto"/>
        <w:contextualSpacing/>
        <w:rPr>
          <w:sz w:val="24"/>
          <w:szCs w:val="24"/>
        </w:rPr>
      </w:pPr>
    </w:p>
    <w:p w14:paraId="57D785EB">
      <w:pPr>
        <w:spacing w:after="0" w:line="360" w:lineRule="auto"/>
        <w:ind w:firstLine="600"/>
        <w:contextualSpacing/>
        <w:jc w:val="both"/>
        <w:rPr>
          <w:sz w:val="24"/>
          <w:szCs w:val="24"/>
        </w:rPr>
      </w:pPr>
      <w:r>
        <w:rPr>
          <w:b/>
          <w:sz w:val="24"/>
          <w:szCs w:val="24"/>
        </w:rPr>
        <w:t>ЛИЧНОСТНЫЕ РЕЗУЛЬТАТЫ</w:t>
      </w:r>
    </w:p>
    <w:p w14:paraId="06EBAAE0">
      <w:pPr>
        <w:spacing w:after="0" w:line="360" w:lineRule="auto"/>
        <w:contextualSpacing/>
        <w:jc w:val="both"/>
        <w:rPr>
          <w:sz w:val="24"/>
          <w:szCs w:val="24"/>
        </w:rPr>
      </w:pPr>
      <w:r>
        <w:rPr>
          <w:sz w:val="24"/>
          <w:szCs w:val="24"/>
        </w:rPr>
        <w:t xml:space="preserve"> Личностные результаты достигаются единством учебной и воспитательной деятельности, в соответствии с традиционными российскими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E42AECA">
      <w:pPr>
        <w:spacing w:after="0" w:line="360" w:lineRule="auto"/>
        <w:contextualSpacing/>
        <w:jc w:val="both"/>
        <w:rPr>
          <w:sz w:val="24"/>
          <w:szCs w:val="24"/>
        </w:rPr>
      </w:pPr>
      <w:r>
        <w:rPr>
          <w:sz w:val="24"/>
          <w:szCs w:val="24"/>
        </w:rPr>
        <w:t xml:space="preserve"> Достижение результатов обеспечивает: освоение обучающимися социального опыта, основных социальных ролей, соответствующих ведущей деятельности возраста,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54162E1">
      <w:pPr>
        <w:spacing w:after="0" w:line="360" w:lineRule="auto"/>
        <w:contextualSpacing/>
        <w:jc w:val="both"/>
        <w:rPr>
          <w:sz w:val="24"/>
          <w:szCs w:val="24"/>
        </w:rPr>
      </w:pPr>
    </w:p>
    <w:p w14:paraId="0739378F">
      <w:pPr>
        <w:spacing w:after="0" w:line="360" w:lineRule="auto"/>
        <w:contextualSpacing/>
        <w:jc w:val="both"/>
        <w:rPr>
          <w:sz w:val="24"/>
          <w:szCs w:val="24"/>
        </w:rPr>
      </w:pPr>
      <w:r>
        <w:rPr>
          <w:b/>
          <w:sz w:val="24"/>
          <w:szCs w:val="24"/>
        </w:rPr>
        <w:t>В сфере гражданского воспитания:</w:t>
      </w:r>
      <w:r>
        <w:rPr>
          <w:sz w:val="24"/>
          <w:szCs w:val="24"/>
        </w:rPr>
        <w:t xml:space="preserve">‒ готовность к выполнению обязанностей гражданина и реализации своих прав, уважение прав, свобод и законных интересов других людей;‒ готовность к разнообразной совместной деятельности, стремление к взаимопониманию и взаимопомощи;‒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участию в гуманитарной деятельности (волонтерство, помощь людям, нуждающимся в ней). </w:t>
      </w:r>
    </w:p>
    <w:p w14:paraId="5F48B45A">
      <w:pPr>
        <w:spacing w:after="0" w:line="360" w:lineRule="auto"/>
        <w:contextualSpacing/>
        <w:jc w:val="both"/>
        <w:rPr>
          <w:sz w:val="24"/>
          <w:szCs w:val="24"/>
        </w:rPr>
      </w:pPr>
    </w:p>
    <w:p w14:paraId="3B800431">
      <w:pPr>
        <w:spacing w:after="0" w:line="360" w:lineRule="auto"/>
        <w:contextualSpacing/>
        <w:jc w:val="both"/>
        <w:rPr>
          <w:sz w:val="24"/>
          <w:szCs w:val="24"/>
        </w:rPr>
      </w:pPr>
      <w:r>
        <w:rPr>
          <w:b/>
          <w:sz w:val="24"/>
          <w:szCs w:val="24"/>
        </w:rPr>
        <w:t>В сфере патриотического воспитания:</w:t>
      </w:r>
      <w:r>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и родного субъекта Российской Федерации,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1C02968B">
      <w:pPr>
        <w:spacing w:after="0" w:line="360" w:lineRule="auto"/>
        <w:contextualSpacing/>
        <w:jc w:val="both"/>
        <w:rPr>
          <w:sz w:val="24"/>
          <w:szCs w:val="24"/>
        </w:rPr>
      </w:pPr>
      <w:r>
        <w:rPr>
          <w:b/>
          <w:sz w:val="24"/>
          <w:szCs w:val="24"/>
        </w:rPr>
        <w:t>В сфере духовно-нравственного воспитания:</w:t>
      </w:r>
      <w:r>
        <w:rPr>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2AD4DEE">
      <w:pPr>
        <w:spacing w:after="0" w:line="360" w:lineRule="auto"/>
        <w:contextualSpacing/>
        <w:jc w:val="both"/>
        <w:rPr>
          <w:sz w:val="24"/>
          <w:szCs w:val="24"/>
        </w:rPr>
      </w:pPr>
      <w:r>
        <w:rPr>
          <w:b/>
          <w:sz w:val="24"/>
          <w:szCs w:val="24"/>
        </w:rPr>
        <w:t>В сфере эстетического воспитания:</w:t>
      </w:r>
      <w:r>
        <w:rPr>
          <w:sz w:val="24"/>
          <w:szCs w:val="24"/>
        </w:rPr>
        <w:t xml:space="preserve">‒ осознание важности художественной культуры как средства коммуникации и самовыражения для представителей многих профессий;‒ стремление к творческому самовыражению в любой профессии;‒ стремление создавать вокруг себя эстетически привлекательную среду вне зависимости от сферы профессиональной деятельности;‒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7198478">
      <w:pPr>
        <w:spacing w:after="0" w:line="360" w:lineRule="auto"/>
        <w:contextualSpacing/>
        <w:jc w:val="both"/>
        <w:rPr>
          <w:sz w:val="24"/>
          <w:szCs w:val="24"/>
        </w:rPr>
      </w:pPr>
      <w:r>
        <w:rPr>
          <w:b/>
          <w:sz w:val="24"/>
          <w:szCs w:val="24"/>
        </w:rPr>
        <w:t>В сфере физического воспитания, формирования культуры здоровья и эмоционального благополучия:</w:t>
      </w:r>
      <w:r>
        <w:rPr>
          <w:sz w:val="24"/>
          <w:szCs w:val="24"/>
        </w:rPr>
        <w:t xml:space="preserve">‒ осознание ценности жизни;‒ осознание необходимости соблюдения правил безопасности в любой профессии;‒ ответственное отношение к своему здоровью и установка на здоровый 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5C03BA9F">
      <w:pPr>
        <w:spacing w:after="0" w:line="360" w:lineRule="auto"/>
        <w:contextualSpacing/>
        <w:jc w:val="both"/>
        <w:rPr>
          <w:sz w:val="24"/>
          <w:szCs w:val="24"/>
        </w:rPr>
      </w:pPr>
      <w:r>
        <w:rPr>
          <w:b/>
          <w:sz w:val="24"/>
          <w:szCs w:val="24"/>
        </w:rPr>
        <w:t>В сфере трудового воспитания:</w:t>
      </w:r>
      <w:r>
        <w:rPr>
          <w:sz w:val="24"/>
          <w:szCs w:val="24"/>
        </w:rPr>
        <w:t xml:space="preserve">‒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установка на активное участие в решении практических задач (в рамках семьи, образовательной организации, города, края) технологической и социальной сферы деятельности,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167CE6E7">
      <w:pPr>
        <w:spacing w:after="0" w:line="360" w:lineRule="auto"/>
        <w:contextualSpacing/>
        <w:jc w:val="both"/>
        <w:rPr>
          <w:sz w:val="24"/>
          <w:szCs w:val="24"/>
        </w:rPr>
      </w:pPr>
      <w:r>
        <w:rPr>
          <w:b/>
          <w:sz w:val="24"/>
          <w:szCs w:val="24"/>
        </w:rPr>
        <w:t>В сфере экологического воспитания:</w:t>
      </w:r>
      <w:r>
        <w:rPr>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осознание потенциального ущерба природе, который сопровождает ту или иную профессиональную деятельность, и необходимости минимизации этого ущерба;‒ активное неприятие действий, приносящих вред окружающей среде;‒ осознание своей роли как ответственного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28E39328">
      <w:pPr>
        <w:spacing w:after="0" w:line="360" w:lineRule="auto"/>
        <w:contextualSpacing/>
        <w:jc w:val="both"/>
        <w:rPr>
          <w:sz w:val="24"/>
          <w:szCs w:val="24"/>
        </w:rPr>
      </w:pPr>
      <w:r>
        <w:rPr>
          <w:b/>
          <w:sz w:val="24"/>
          <w:szCs w:val="24"/>
        </w:rPr>
        <w:t>В сфере понимания ценности научного познания:</w:t>
      </w:r>
      <w:r>
        <w:rPr>
          <w:sz w:val="24"/>
          <w:szCs w:val="24"/>
        </w:rPr>
        <w:t xml:space="preserve">‒ овладение языковой и читательской культурой как средством познания мира;‒ овладение основными навыками проектной 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7BCF1753">
      <w:pPr>
        <w:spacing w:after="0" w:line="360" w:lineRule="auto"/>
        <w:contextualSpacing/>
        <w:jc w:val="both"/>
        <w:rPr>
          <w:sz w:val="24"/>
          <w:szCs w:val="24"/>
        </w:rPr>
      </w:pPr>
    </w:p>
    <w:p w14:paraId="1E6D5D92">
      <w:pPr>
        <w:spacing w:after="0" w:line="360" w:lineRule="auto"/>
        <w:contextualSpacing/>
        <w:jc w:val="both"/>
        <w:rPr>
          <w:sz w:val="24"/>
          <w:szCs w:val="24"/>
        </w:rPr>
      </w:pPr>
      <w:r>
        <w:rPr>
          <w:b/>
          <w:sz w:val="24"/>
          <w:szCs w:val="24"/>
        </w:rPr>
        <w:t>МЕТАПРЕДМЕТНЫЕ РЕЗУЛЬТАТЫ</w:t>
      </w:r>
    </w:p>
    <w:p w14:paraId="0F5AB302">
      <w:pPr>
        <w:spacing w:after="0" w:line="360" w:lineRule="auto"/>
        <w:contextualSpacing/>
        <w:jc w:val="both"/>
        <w:rPr>
          <w:sz w:val="24"/>
          <w:szCs w:val="24"/>
        </w:rPr>
      </w:pPr>
    </w:p>
    <w:p w14:paraId="46DE2819">
      <w:pPr>
        <w:spacing w:after="0" w:line="360" w:lineRule="auto"/>
        <w:contextualSpacing/>
        <w:jc w:val="both"/>
        <w:rPr>
          <w:sz w:val="24"/>
          <w:szCs w:val="24"/>
        </w:rPr>
      </w:pPr>
      <w:r>
        <w:rPr>
          <w:sz w:val="24"/>
          <w:szCs w:val="24"/>
        </w:rPr>
        <w:t xml:space="preserve"> Универсальные учебные действия (далее – УУД) позволяют формировать целостную научную картину мира и способы деятельности, обеспечивающие возможность применения результатов обучения и воспитания в учебной, познавательной и социальной практике. </w:t>
      </w:r>
    </w:p>
    <w:p w14:paraId="0DF30A03">
      <w:pPr>
        <w:spacing w:after="0" w:line="360" w:lineRule="auto"/>
        <w:contextualSpacing/>
        <w:jc w:val="both"/>
        <w:rPr>
          <w:sz w:val="24"/>
          <w:szCs w:val="24"/>
        </w:rPr>
      </w:pPr>
    </w:p>
    <w:p w14:paraId="6E2E9E53">
      <w:pPr>
        <w:spacing w:after="0" w:line="360" w:lineRule="auto"/>
        <w:contextualSpacing/>
        <w:jc w:val="both"/>
        <w:rPr>
          <w:sz w:val="24"/>
          <w:szCs w:val="24"/>
        </w:rPr>
      </w:pPr>
      <w:r>
        <w:rPr>
          <w:b/>
          <w:sz w:val="24"/>
          <w:szCs w:val="24"/>
        </w:rPr>
        <w:t>Познавательные УУД:</w:t>
      </w:r>
    </w:p>
    <w:p w14:paraId="7668BF98">
      <w:pPr>
        <w:spacing w:after="0" w:line="360" w:lineRule="auto"/>
        <w:contextualSpacing/>
        <w:jc w:val="both"/>
        <w:rPr>
          <w:sz w:val="24"/>
          <w:szCs w:val="24"/>
        </w:rPr>
      </w:pPr>
      <w:r>
        <w:rPr>
          <w:i/>
          <w:sz w:val="24"/>
          <w:szCs w:val="24"/>
        </w:rPr>
        <w:t>1) базовые логические действия:</w:t>
      </w:r>
      <w:r>
        <w:rPr>
          <w:sz w:val="24"/>
          <w:szCs w:val="24"/>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4ED6EDBA">
      <w:pPr>
        <w:spacing w:after="0" w:line="360" w:lineRule="auto"/>
        <w:contextualSpacing/>
        <w:jc w:val="both"/>
        <w:rPr>
          <w:sz w:val="24"/>
          <w:szCs w:val="24"/>
        </w:rPr>
      </w:pPr>
      <w:r>
        <w:rPr>
          <w:i/>
          <w:sz w:val="24"/>
          <w:szCs w:val="24"/>
        </w:rPr>
        <w:t>2) базовые исследовательские действия:</w:t>
      </w:r>
      <w:r>
        <w:rPr>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AA716B6">
      <w:pPr>
        <w:spacing w:after="0" w:line="360" w:lineRule="auto"/>
        <w:contextualSpacing/>
        <w:jc w:val="both"/>
        <w:rPr>
          <w:sz w:val="24"/>
          <w:szCs w:val="24"/>
        </w:rPr>
      </w:pPr>
      <w:r>
        <w:rPr>
          <w:i/>
          <w:sz w:val="24"/>
          <w:szCs w:val="24"/>
        </w:rPr>
        <w:t>3) работа с информацией:</w:t>
      </w:r>
      <w:r>
        <w:rPr>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предоставления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14:paraId="480C2201">
      <w:pPr>
        <w:spacing w:after="0" w:line="360" w:lineRule="auto"/>
        <w:contextualSpacing/>
        <w:jc w:val="both"/>
        <w:rPr>
          <w:sz w:val="24"/>
          <w:szCs w:val="24"/>
        </w:rPr>
      </w:pPr>
      <w:r>
        <w:rPr>
          <w:sz w:val="24"/>
          <w:szCs w:val="24"/>
        </w:rPr>
        <w:t xml:space="preserve"> Коммуникативные УУД:Овладение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14:paraId="0C50AF1E">
      <w:pPr>
        <w:spacing w:after="0" w:line="360" w:lineRule="auto"/>
        <w:contextualSpacing/>
        <w:jc w:val="both"/>
        <w:rPr>
          <w:sz w:val="24"/>
          <w:szCs w:val="24"/>
        </w:rPr>
      </w:pPr>
      <w:r>
        <w:rPr>
          <w:i/>
          <w:sz w:val="24"/>
          <w:szCs w:val="24"/>
        </w:rPr>
        <w:t>1) общение:</w:t>
      </w:r>
      <w:r>
        <w:rPr>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685DCCE0">
      <w:pPr>
        <w:spacing w:after="0" w:line="360" w:lineRule="auto"/>
        <w:contextualSpacing/>
        <w:jc w:val="both"/>
        <w:rPr>
          <w:sz w:val="24"/>
          <w:szCs w:val="24"/>
        </w:rPr>
      </w:pPr>
      <w:r>
        <w:rPr>
          <w:i/>
          <w:sz w:val="24"/>
          <w:szCs w:val="24"/>
        </w:rPr>
        <w:t>2) совместная деятельность:</w:t>
      </w:r>
      <w:r>
        <w:rPr>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6751FE2C">
      <w:pPr>
        <w:spacing w:after="0" w:line="360" w:lineRule="auto"/>
        <w:contextualSpacing/>
        <w:jc w:val="both"/>
        <w:rPr>
          <w:sz w:val="24"/>
          <w:szCs w:val="24"/>
        </w:rPr>
      </w:pPr>
    </w:p>
    <w:p w14:paraId="6503FB63">
      <w:pPr>
        <w:spacing w:after="0" w:line="360" w:lineRule="auto"/>
        <w:contextualSpacing/>
        <w:jc w:val="both"/>
        <w:rPr>
          <w:sz w:val="24"/>
          <w:szCs w:val="24"/>
        </w:rPr>
      </w:pPr>
      <w:r>
        <w:rPr>
          <w:b/>
          <w:sz w:val="24"/>
          <w:szCs w:val="24"/>
        </w:rPr>
        <w:t>Регулятивные УУД:</w:t>
      </w:r>
    </w:p>
    <w:p w14:paraId="19765F25">
      <w:pPr>
        <w:spacing w:after="0" w:line="360" w:lineRule="auto"/>
        <w:contextualSpacing/>
        <w:jc w:val="both"/>
        <w:rPr>
          <w:sz w:val="24"/>
          <w:szCs w:val="24"/>
        </w:rPr>
      </w:pPr>
    </w:p>
    <w:p w14:paraId="2473EF9D">
      <w:pPr>
        <w:spacing w:after="0" w:line="360" w:lineRule="auto"/>
        <w:contextualSpacing/>
        <w:jc w:val="both"/>
        <w:rPr>
          <w:sz w:val="24"/>
          <w:szCs w:val="24"/>
        </w:rPr>
      </w:pPr>
      <w:r>
        <w:rPr>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4F18986D">
      <w:pPr>
        <w:spacing w:after="0" w:line="360" w:lineRule="auto"/>
        <w:contextualSpacing/>
        <w:jc w:val="both"/>
        <w:rPr>
          <w:sz w:val="24"/>
          <w:szCs w:val="24"/>
        </w:rPr>
      </w:pPr>
      <w:r>
        <w:rPr>
          <w:b/>
          <w:sz w:val="24"/>
          <w:szCs w:val="24"/>
        </w:rPr>
        <w:t>1) самоорганизация:</w:t>
      </w:r>
      <w:r>
        <w:rPr>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48B27726">
      <w:pPr>
        <w:spacing w:after="0" w:line="360" w:lineRule="auto"/>
        <w:contextualSpacing/>
        <w:jc w:val="both"/>
        <w:rPr>
          <w:sz w:val="24"/>
          <w:szCs w:val="24"/>
        </w:rPr>
      </w:pPr>
      <w:r>
        <w:rPr>
          <w:b/>
          <w:sz w:val="24"/>
          <w:szCs w:val="24"/>
        </w:rPr>
        <w:t>2) самоконтроль:</w:t>
      </w:r>
      <w:r>
        <w:rPr>
          <w:sz w:val="24"/>
          <w:szCs w:val="24"/>
        </w:rPr>
        <w:t xml:space="preserve">‒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 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F36662C">
      <w:pPr>
        <w:spacing w:after="0" w:line="360" w:lineRule="auto"/>
        <w:contextualSpacing/>
        <w:jc w:val="both"/>
        <w:rPr>
          <w:sz w:val="24"/>
          <w:szCs w:val="24"/>
        </w:rPr>
      </w:pPr>
      <w:r>
        <w:rPr>
          <w:b/>
          <w:sz w:val="24"/>
          <w:szCs w:val="24"/>
        </w:rPr>
        <w:t>3) эмоциональный интеллект:</w:t>
      </w:r>
      <w:r>
        <w:rPr>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4719FE1D">
      <w:pPr>
        <w:spacing w:after="0" w:line="360" w:lineRule="auto"/>
        <w:contextualSpacing/>
        <w:jc w:val="both"/>
        <w:rPr>
          <w:sz w:val="24"/>
          <w:szCs w:val="24"/>
        </w:rPr>
      </w:pPr>
      <w:r>
        <w:rPr>
          <w:b/>
          <w:sz w:val="24"/>
          <w:szCs w:val="24"/>
        </w:rPr>
        <w:t>4) принятие себя и других:</w:t>
      </w:r>
      <w:r>
        <w:rPr>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14:paraId="3C651B9E">
      <w:pPr>
        <w:pStyle w:val="2"/>
        <w:spacing w:line="360" w:lineRule="auto"/>
        <w:ind w:right="106"/>
        <w:contextualSpacing/>
        <w:jc w:val="both"/>
        <w:rPr>
          <w:b w:val="0"/>
          <w:color w:val="FF0000"/>
          <w:sz w:val="24"/>
          <w:szCs w:val="24"/>
        </w:rPr>
      </w:pPr>
    </w:p>
    <w:p w14:paraId="0D94A1C4">
      <w:pPr>
        <w:tabs>
          <w:tab w:val="left" w:pos="0"/>
        </w:tabs>
        <w:spacing w:line="360" w:lineRule="auto"/>
        <w:contextualSpacing/>
        <w:rPr>
          <w:b/>
          <w:color w:val="FF0000"/>
          <w:sz w:val="24"/>
          <w:szCs w:val="24"/>
          <w:lang w:eastAsia="ru-RU"/>
        </w:rPr>
      </w:pPr>
    </w:p>
    <w:p w14:paraId="29365D10">
      <w:pPr>
        <w:tabs>
          <w:tab w:val="left" w:pos="0"/>
        </w:tabs>
        <w:spacing w:line="360" w:lineRule="auto"/>
        <w:contextualSpacing/>
        <w:rPr>
          <w:b/>
          <w:color w:val="FF0000"/>
          <w:sz w:val="24"/>
          <w:szCs w:val="24"/>
          <w:lang w:eastAsia="ru-RU"/>
        </w:rPr>
      </w:pPr>
    </w:p>
    <w:p w14:paraId="4D8964E7">
      <w:pPr>
        <w:tabs>
          <w:tab w:val="left" w:pos="0"/>
        </w:tabs>
        <w:spacing w:line="360" w:lineRule="auto"/>
        <w:contextualSpacing/>
        <w:rPr>
          <w:b/>
          <w:color w:val="FF0000"/>
          <w:sz w:val="24"/>
          <w:szCs w:val="24"/>
          <w:lang w:eastAsia="ru-RU"/>
        </w:rPr>
      </w:pPr>
    </w:p>
    <w:p w14:paraId="4598602B">
      <w:pPr>
        <w:tabs>
          <w:tab w:val="left" w:pos="0"/>
        </w:tabs>
        <w:spacing w:line="360" w:lineRule="auto"/>
        <w:contextualSpacing/>
        <w:rPr>
          <w:b/>
          <w:color w:val="FF0000"/>
          <w:sz w:val="24"/>
          <w:szCs w:val="24"/>
          <w:lang w:eastAsia="ru-RU"/>
        </w:rPr>
        <w:sectPr>
          <w:footerReference r:id="rId6" w:type="default"/>
          <w:pgSz w:w="11906" w:h="16383"/>
          <w:pgMar w:top="851" w:right="1134" w:bottom="1701" w:left="1134" w:header="0" w:footer="707" w:gutter="0"/>
          <w:cols w:space="720" w:num="1"/>
        </w:sectPr>
      </w:pPr>
    </w:p>
    <w:p w14:paraId="7CD6D7EA">
      <w:pPr>
        <w:spacing w:after="0"/>
        <w:ind w:left="120"/>
      </w:pPr>
      <w:r>
        <w:rPr>
          <w:b/>
          <w:color w:val="000000"/>
        </w:rPr>
        <w:t xml:space="preserve">ТЕМАТИЧЕСКОЕ ПЛАНИРОВАНИЕ </w:t>
      </w:r>
    </w:p>
    <w:p w14:paraId="7E130000">
      <w:pPr>
        <w:spacing w:after="0"/>
        <w:ind w:left="120"/>
      </w:pPr>
      <w:r>
        <w:rPr>
          <w:b/>
          <w:color w:val="000000"/>
        </w:rPr>
        <w:t xml:space="preserve"> 6-9 КЛАССЫ </w:t>
      </w:r>
    </w:p>
    <w:tbl>
      <w:tblPr>
        <w:tblStyle w:val="12"/>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54"/>
        <w:gridCol w:w="5160"/>
        <w:gridCol w:w="1994"/>
        <w:gridCol w:w="2655"/>
        <w:gridCol w:w="2173"/>
        <w:gridCol w:w="1062"/>
      </w:tblGrid>
      <w:tr w14:paraId="59F736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1FA7B18">
            <w:pPr>
              <w:spacing w:after="0"/>
              <w:ind w:left="135"/>
            </w:pPr>
            <w:r>
              <w:rPr>
                <w:b/>
                <w:color w:val="000000"/>
                <w:sz w:val="24"/>
              </w:rPr>
              <w:t xml:space="preserve">№ п/п </w:t>
            </w:r>
          </w:p>
          <w:p w14:paraId="50F7D2DD">
            <w:pPr>
              <w:spacing w:after="0"/>
              <w:ind w:left="135"/>
            </w:pPr>
          </w:p>
        </w:tc>
        <w:tc>
          <w:tcPr>
            <w:tcW w:w="3771" w:type="dxa"/>
            <w:tcMar>
              <w:top w:w="50" w:type="dxa"/>
              <w:left w:w="100" w:type="dxa"/>
            </w:tcMar>
            <w:vAlign w:val="center"/>
          </w:tcPr>
          <w:p w14:paraId="4A877406">
            <w:pPr>
              <w:spacing w:after="0"/>
              <w:ind w:left="135"/>
            </w:pPr>
            <w:r>
              <w:rPr>
                <w:b/>
                <w:color w:val="000000"/>
                <w:sz w:val="24"/>
              </w:rPr>
              <w:t xml:space="preserve">Наименование разделов и тем программы </w:t>
            </w:r>
          </w:p>
          <w:p w14:paraId="7FC2DF78">
            <w:pPr>
              <w:spacing w:after="0"/>
              <w:ind w:left="135"/>
            </w:pPr>
          </w:p>
        </w:tc>
        <w:tc>
          <w:tcPr>
            <w:tcW w:w="1269" w:type="dxa"/>
            <w:tcMar>
              <w:top w:w="50" w:type="dxa"/>
              <w:left w:w="100" w:type="dxa"/>
            </w:tcMar>
            <w:vAlign w:val="center"/>
          </w:tcPr>
          <w:p w14:paraId="5B00715B">
            <w:pPr>
              <w:spacing w:after="0"/>
              <w:ind w:left="135"/>
            </w:pPr>
            <w:r>
              <w:rPr>
                <w:b/>
                <w:color w:val="000000"/>
                <w:sz w:val="24"/>
              </w:rPr>
              <w:t xml:space="preserve">Количество часов </w:t>
            </w:r>
          </w:p>
          <w:p w14:paraId="03E152B0">
            <w:pPr>
              <w:spacing w:after="0"/>
              <w:ind w:left="135"/>
            </w:pPr>
          </w:p>
        </w:tc>
        <w:tc>
          <w:tcPr>
            <w:tcW w:w="2296" w:type="dxa"/>
            <w:tcMar>
              <w:top w:w="50" w:type="dxa"/>
              <w:left w:w="100" w:type="dxa"/>
            </w:tcMar>
            <w:vAlign w:val="center"/>
          </w:tcPr>
          <w:p w14:paraId="5D2428AB">
            <w:pPr>
              <w:spacing w:after="0"/>
              <w:ind w:left="135"/>
            </w:pPr>
            <w:r>
              <w:rPr>
                <w:b/>
                <w:color w:val="000000"/>
                <w:sz w:val="24"/>
              </w:rPr>
              <w:t xml:space="preserve">Основное содержание </w:t>
            </w:r>
          </w:p>
          <w:p w14:paraId="0F54B7CA">
            <w:pPr>
              <w:spacing w:after="0"/>
              <w:ind w:left="135"/>
            </w:pPr>
          </w:p>
        </w:tc>
        <w:tc>
          <w:tcPr>
            <w:tcW w:w="2173" w:type="dxa"/>
            <w:tcMar>
              <w:top w:w="50" w:type="dxa"/>
              <w:left w:w="100" w:type="dxa"/>
            </w:tcMar>
            <w:vAlign w:val="center"/>
          </w:tcPr>
          <w:p w14:paraId="70497A56">
            <w:pPr>
              <w:spacing w:after="0"/>
              <w:ind w:left="135"/>
            </w:pPr>
            <w:r>
              <w:rPr>
                <w:b/>
                <w:color w:val="000000"/>
                <w:sz w:val="24"/>
              </w:rPr>
              <w:t xml:space="preserve">Основные виды деятельности </w:t>
            </w:r>
          </w:p>
          <w:p w14:paraId="0378305A">
            <w:pPr>
              <w:spacing w:after="0"/>
              <w:ind w:left="135"/>
            </w:pPr>
          </w:p>
        </w:tc>
        <w:tc>
          <w:tcPr>
            <w:tcW w:w="1062" w:type="dxa"/>
            <w:tcMar>
              <w:top w:w="50" w:type="dxa"/>
              <w:left w:w="100" w:type="dxa"/>
            </w:tcMar>
            <w:vAlign w:val="center"/>
          </w:tcPr>
          <w:p w14:paraId="45A3E733">
            <w:pPr>
              <w:spacing w:after="0"/>
              <w:ind w:left="135"/>
            </w:pPr>
            <w:r>
              <w:rPr>
                <w:b/>
                <w:color w:val="000000"/>
                <w:sz w:val="24"/>
              </w:rPr>
              <w:t xml:space="preserve">Цифровые ресурсы </w:t>
            </w:r>
          </w:p>
          <w:p w14:paraId="295CC864">
            <w:pPr>
              <w:spacing w:after="0"/>
              <w:ind w:left="135"/>
            </w:pPr>
          </w:p>
        </w:tc>
      </w:tr>
      <w:tr w14:paraId="33B8C0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C338511">
            <w:pPr>
              <w:spacing w:after="0"/>
            </w:pPr>
            <w:r>
              <w:rPr>
                <w:color w:val="000000"/>
                <w:sz w:val="24"/>
              </w:rPr>
              <w:t>1</w:t>
            </w:r>
          </w:p>
        </w:tc>
        <w:tc>
          <w:tcPr>
            <w:tcW w:w="3771" w:type="dxa"/>
            <w:tcMar>
              <w:top w:w="50" w:type="dxa"/>
              <w:left w:w="100" w:type="dxa"/>
            </w:tcMar>
            <w:vAlign w:val="center"/>
          </w:tcPr>
          <w:p w14:paraId="41E34395">
            <w:pPr>
              <w:spacing w:after="0"/>
              <w:ind w:left="135"/>
            </w:pPr>
            <w:r>
              <w:rPr>
                <w:color w:val="000000"/>
                <w:sz w:val="24"/>
              </w:rPr>
              <w:t>Установочное занятие «Россия – мои горизонты»</w:t>
            </w:r>
          </w:p>
        </w:tc>
        <w:tc>
          <w:tcPr>
            <w:tcW w:w="1269" w:type="dxa"/>
            <w:tcMar>
              <w:top w:w="50" w:type="dxa"/>
              <w:left w:w="100" w:type="dxa"/>
            </w:tcMar>
            <w:vAlign w:val="center"/>
          </w:tcPr>
          <w:p w14:paraId="366C7CD1">
            <w:pPr>
              <w:spacing w:after="0"/>
              <w:ind w:left="135"/>
              <w:jc w:val="center"/>
            </w:pPr>
            <w:r>
              <w:rPr>
                <w:color w:val="000000"/>
                <w:sz w:val="24"/>
              </w:rPr>
              <w:t xml:space="preserve"> 1 </w:t>
            </w:r>
          </w:p>
        </w:tc>
        <w:tc>
          <w:tcPr>
            <w:tcW w:w="2296" w:type="dxa"/>
            <w:tcMar>
              <w:top w:w="50" w:type="dxa"/>
              <w:left w:w="100" w:type="dxa"/>
            </w:tcMar>
            <w:vAlign w:val="center"/>
          </w:tcPr>
          <w:p w14:paraId="4D2982BF">
            <w:pPr>
              <w:spacing w:after="0"/>
              <w:ind w:left="135"/>
            </w:pPr>
            <w:r>
              <w:rPr>
                <w:color w:val="000000"/>
                <w:sz w:val="24"/>
              </w:rPr>
              <w:t xml:space="preserve">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Цели и возможности курса «Россия - мои горизонты». Портал «Билет в будущее» </w:t>
            </w:r>
            <w:r>
              <w:fldChar w:fldCharType="begin"/>
            </w:r>
            <w:r>
              <w:instrText xml:space="preserve"> HYPERLINK "https://bvbinfo.ru/" \h </w:instrText>
            </w:r>
            <w:r>
              <w:fldChar w:fldCharType="separate"/>
            </w:r>
            <w:r>
              <w:rPr>
                <w:color w:val="0000FF"/>
                <w:u w:val="single"/>
              </w:rPr>
              <w:t>https://bvbinfo.ru/</w:t>
            </w:r>
            <w:r>
              <w:rPr>
                <w:color w:val="0000FF"/>
                <w:u w:val="single"/>
              </w:rPr>
              <w:fldChar w:fldCharType="end"/>
            </w:r>
            <w:r>
              <w:rPr>
                <w:color w:val="000000"/>
                <w:sz w:val="24"/>
              </w:rPr>
              <w:t>. Единая модель профориентации.</w:t>
            </w:r>
          </w:p>
        </w:tc>
        <w:tc>
          <w:tcPr>
            <w:tcW w:w="2173" w:type="dxa"/>
            <w:tcMar>
              <w:top w:w="50" w:type="dxa"/>
              <w:left w:w="100" w:type="dxa"/>
            </w:tcMar>
            <w:vAlign w:val="center"/>
          </w:tcPr>
          <w:p w14:paraId="2D6F4760">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77C1C16A">
            <w:pPr>
              <w:spacing w:after="0"/>
              <w:ind w:left="135"/>
            </w:pPr>
          </w:p>
        </w:tc>
      </w:tr>
      <w:tr w14:paraId="5AD858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72008DF2">
            <w:pPr>
              <w:spacing w:after="0"/>
            </w:pPr>
            <w:r>
              <w:rPr>
                <w:color w:val="000000"/>
                <w:sz w:val="24"/>
              </w:rPr>
              <w:t>2</w:t>
            </w:r>
          </w:p>
        </w:tc>
        <w:tc>
          <w:tcPr>
            <w:tcW w:w="3771" w:type="dxa"/>
            <w:tcMar>
              <w:top w:w="50" w:type="dxa"/>
              <w:left w:w="100" w:type="dxa"/>
            </w:tcMar>
            <w:vAlign w:val="center"/>
          </w:tcPr>
          <w:p w14:paraId="0384DF32">
            <w:pPr>
              <w:spacing w:after="0"/>
              <w:ind w:left="135"/>
            </w:pPr>
            <w:r>
              <w:rPr>
                <w:color w:val="000000"/>
                <w:sz w:val="24"/>
              </w:rPr>
              <w:t>Тематическое профориентационное занятие «Открой свое будущее»</w:t>
            </w:r>
          </w:p>
        </w:tc>
        <w:tc>
          <w:tcPr>
            <w:tcW w:w="1269" w:type="dxa"/>
            <w:tcMar>
              <w:top w:w="50" w:type="dxa"/>
              <w:left w:w="100" w:type="dxa"/>
            </w:tcMar>
            <w:vAlign w:val="center"/>
          </w:tcPr>
          <w:p w14:paraId="3D8A9629">
            <w:pPr>
              <w:spacing w:after="0"/>
              <w:ind w:left="135"/>
              <w:jc w:val="center"/>
            </w:pPr>
            <w:r>
              <w:rPr>
                <w:color w:val="000000"/>
                <w:sz w:val="24"/>
              </w:rPr>
              <w:t xml:space="preserve"> 1 </w:t>
            </w:r>
          </w:p>
        </w:tc>
        <w:tc>
          <w:tcPr>
            <w:tcW w:w="2296" w:type="dxa"/>
            <w:tcMar>
              <w:top w:w="50" w:type="dxa"/>
              <w:left w:w="100" w:type="dxa"/>
            </w:tcMar>
            <w:vAlign w:val="center"/>
          </w:tcPr>
          <w:p w14:paraId="30698395">
            <w:pPr>
              <w:spacing w:after="0"/>
              <w:ind w:left="135"/>
            </w:pPr>
            <w:r>
              <w:rPr>
                <w:color w:val="000000"/>
                <w:sz w:val="24"/>
              </w:rPr>
              <w:t>6 кл. Базовые компоненты, которые необходимо учитывать при выборе профессии: «Хочу» – ваши интересы; «Могу» – ваши способности; «Буду» – востребованность обучающегося на рынке труда в будущем, перспективы профессионального развития. 7 кл. Выбор дополнительного образования. Кто в этом может помочь, в чем роль самого ученика. Как могут быть связаны учебные предметы и дополнительное образование с дальнейшим выбором профессионального пути. Палитра возможностей дополнительного образования. 8 кл. Соотнесение личных качеств и интересов с направлениями профессиональной деятельности. Метапредметные умения (компетенции) и навыки, значимость предметных знаний - фундамента профессионального развития. Профильное обучение. 9 кл. Преимущества обучения в организациях профессионального образования и высшего образования (ООВО). 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Разнообразие образовательно-профессиональных маршрутов.</w:t>
            </w:r>
          </w:p>
        </w:tc>
        <w:tc>
          <w:tcPr>
            <w:tcW w:w="2173" w:type="dxa"/>
            <w:tcMar>
              <w:top w:w="50" w:type="dxa"/>
              <w:left w:w="100" w:type="dxa"/>
            </w:tcMar>
            <w:vAlign w:val="center"/>
          </w:tcPr>
          <w:p w14:paraId="6F1D4053">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201EE8FB">
            <w:pPr>
              <w:spacing w:after="0"/>
              <w:ind w:left="135"/>
            </w:pPr>
          </w:p>
        </w:tc>
      </w:tr>
      <w:tr w14:paraId="5DC40A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68967EC9">
            <w:pPr>
              <w:spacing w:after="0"/>
            </w:pPr>
            <w:r>
              <w:rPr>
                <w:color w:val="000000"/>
                <w:sz w:val="24"/>
              </w:rPr>
              <w:t>3</w:t>
            </w:r>
          </w:p>
        </w:tc>
        <w:tc>
          <w:tcPr>
            <w:tcW w:w="3771" w:type="dxa"/>
            <w:tcMar>
              <w:top w:w="50" w:type="dxa"/>
              <w:left w:w="100" w:type="dxa"/>
            </w:tcMar>
            <w:vAlign w:val="center"/>
          </w:tcPr>
          <w:p w14:paraId="68B0A44C">
            <w:pPr>
              <w:spacing w:after="0"/>
              <w:ind w:left="135"/>
            </w:pPr>
            <w:r>
              <w:rPr>
                <w:color w:val="000000"/>
                <w:sz w:val="24"/>
              </w:rPr>
              <w:t>Тематическое профориентационное занятие «Познаю себя»</w:t>
            </w:r>
          </w:p>
        </w:tc>
        <w:tc>
          <w:tcPr>
            <w:tcW w:w="1269" w:type="dxa"/>
            <w:tcMar>
              <w:top w:w="50" w:type="dxa"/>
              <w:left w:w="100" w:type="dxa"/>
            </w:tcMar>
            <w:vAlign w:val="center"/>
          </w:tcPr>
          <w:p w14:paraId="603C573E">
            <w:pPr>
              <w:spacing w:after="0"/>
              <w:ind w:left="135"/>
              <w:jc w:val="center"/>
            </w:pPr>
            <w:r>
              <w:rPr>
                <w:color w:val="000000"/>
                <w:sz w:val="24"/>
              </w:rPr>
              <w:t xml:space="preserve"> 1 </w:t>
            </w:r>
          </w:p>
        </w:tc>
        <w:tc>
          <w:tcPr>
            <w:tcW w:w="2296" w:type="dxa"/>
            <w:tcMar>
              <w:top w:w="50" w:type="dxa"/>
              <w:left w:w="100" w:type="dxa"/>
            </w:tcMar>
            <w:vAlign w:val="center"/>
          </w:tcPr>
          <w:p w14:paraId="529F87C2">
            <w:pPr>
              <w:spacing w:after="0"/>
              <w:ind w:left="135"/>
            </w:pPr>
            <w:r>
              <w:rPr>
                <w:color w:val="000000"/>
                <w:sz w:val="24"/>
              </w:rPr>
              <w:t xml:space="preserve">Особенности диагностик на платформе «Билет в будущее» </w:t>
            </w:r>
            <w:r>
              <w:fldChar w:fldCharType="begin"/>
            </w:r>
            <w:r>
              <w:instrText xml:space="preserve"> HYPERLINK "https://bvbinfo.ru/" \h </w:instrText>
            </w:r>
            <w:r>
              <w:fldChar w:fldCharType="separate"/>
            </w:r>
            <w:r>
              <w:rPr>
                <w:color w:val="0000FF"/>
                <w:u w:val="single"/>
              </w:rPr>
              <w:t>https://bvbinfo.ru/</w:t>
            </w:r>
            <w:r>
              <w:rPr>
                <w:color w:val="0000FF"/>
                <w:u w:val="single"/>
              </w:rPr>
              <w:fldChar w:fldCharType="end"/>
            </w:r>
            <w:r>
              <w:rPr>
                <w:color w:val="000000"/>
                <w:sz w:val="24"/>
              </w:rPr>
              <w:t>. Значение профориентационных диагностик. Диагностический цикл. Алгоритм и сроки прохождения диагностик. Анонсирование диагностик «Мои интересы» (6,8 классы) и «Мой профиль» (7,9 классы).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w:t>
            </w:r>
          </w:p>
        </w:tc>
        <w:tc>
          <w:tcPr>
            <w:tcW w:w="2173" w:type="dxa"/>
            <w:tcMar>
              <w:top w:w="50" w:type="dxa"/>
              <w:left w:w="100" w:type="dxa"/>
            </w:tcMar>
            <w:vAlign w:val="center"/>
          </w:tcPr>
          <w:p w14:paraId="53376A6E">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584DFA21">
            <w:pPr>
              <w:spacing w:after="0"/>
              <w:ind w:left="135"/>
            </w:pPr>
          </w:p>
        </w:tc>
      </w:tr>
      <w:tr w14:paraId="36EB10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6CDDDE6E">
            <w:pPr>
              <w:spacing w:after="0"/>
            </w:pPr>
            <w:r>
              <w:rPr>
                <w:color w:val="000000"/>
                <w:sz w:val="24"/>
              </w:rPr>
              <w:t>4</w:t>
            </w:r>
          </w:p>
        </w:tc>
        <w:tc>
          <w:tcPr>
            <w:tcW w:w="3771" w:type="dxa"/>
            <w:tcMar>
              <w:top w:w="50" w:type="dxa"/>
              <w:left w:w="100" w:type="dxa"/>
            </w:tcMar>
            <w:vAlign w:val="center"/>
          </w:tcPr>
          <w:p w14:paraId="6A2CC57F">
            <w:pPr>
              <w:spacing w:after="0"/>
              <w:ind w:left="135"/>
            </w:pPr>
            <w:r>
              <w:rPr>
                <w:color w:val="000000"/>
                <w:sz w:val="24"/>
              </w:rPr>
              <w:t>Россия индустриальная: атомные технологии</w:t>
            </w:r>
          </w:p>
        </w:tc>
        <w:tc>
          <w:tcPr>
            <w:tcW w:w="1269" w:type="dxa"/>
            <w:tcMar>
              <w:top w:w="50" w:type="dxa"/>
              <w:left w:w="100" w:type="dxa"/>
            </w:tcMar>
            <w:vAlign w:val="center"/>
          </w:tcPr>
          <w:p w14:paraId="22F507BA">
            <w:pPr>
              <w:spacing w:after="0"/>
              <w:ind w:left="135"/>
              <w:jc w:val="center"/>
            </w:pPr>
            <w:r>
              <w:rPr>
                <w:color w:val="000000"/>
                <w:sz w:val="24"/>
              </w:rPr>
              <w:t xml:space="preserve"> 1 </w:t>
            </w:r>
          </w:p>
        </w:tc>
        <w:tc>
          <w:tcPr>
            <w:tcW w:w="2296" w:type="dxa"/>
            <w:tcMar>
              <w:top w:w="50" w:type="dxa"/>
              <w:left w:w="100" w:type="dxa"/>
            </w:tcMar>
            <w:vAlign w:val="center"/>
          </w:tcPr>
          <w:p w14:paraId="3160B9E4">
            <w:pPr>
              <w:spacing w:after="0"/>
              <w:ind w:left="135"/>
            </w:pPr>
            <w:r>
              <w:rPr>
                <w:color w:val="000000"/>
                <w:sz w:val="24"/>
              </w:rPr>
              <w:t>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Крупнейший работодатель – корпорация «Росатом». Основные профессии и содержание профессиональной деятельности. Варианты образования. 6-7 кл. Знания, необходимые в работе профессионалов отрасли. Интересы, помогающие стать успешными профессионалами. Учебные предметы и дополнительное образование, помогающие в будущем развиваться в атомной отрасли. 8-9 кл. Возможности общего, среднего профессионального и высшего образования в подготовке специалистов для отрасли: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38FD9069">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26CBBF27">
            <w:pPr>
              <w:spacing w:after="0"/>
              <w:ind w:left="135"/>
            </w:pPr>
          </w:p>
        </w:tc>
      </w:tr>
      <w:tr w14:paraId="35E09C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287AFAD6">
            <w:pPr>
              <w:spacing w:after="0"/>
            </w:pPr>
            <w:r>
              <w:rPr>
                <w:color w:val="000000"/>
                <w:sz w:val="24"/>
              </w:rPr>
              <w:t>5</w:t>
            </w:r>
          </w:p>
        </w:tc>
        <w:tc>
          <w:tcPr>
            <w:tcW w:w="3771" w:type="dxa"/>
            <w:tcMar>
              <w:top w:w="50" w:type="dxa"/>
              <w:left w:w="100" w:type="dxa"/>
            </w:tcMar>
            <w:vAlign w:val="center"/>
          </w:tcPr>
          <w:p w14:paraId="2AEA0D54">
            <w:pPr>
              <w:spacing w:after="0"/>
              <w:ind w:left="135"/>
            </w:pPr>
            <w:r>
              <w:rPr>
                <w:color w:val="000000"/>
                <w:sz w:val="24"/>
              </w:rPr>
              <w:t>Россия индустриальная: космические технологии</w:t>
            </w:r>
          </w:p>
        </w:tc>
        <w:tc>
          <w:tcPr>
            <w:tcW w:w="1269" w:type="dxa"/>
            <w:tcMar>
              <w:top w:w="50" w:type="dxa"/>
              <w:left w:w="100" w:type="dxa"/>
            </w:tcMar>
            <w:vAlign w:val="center"/>
          </w:tcPr>
          <w:p w14:paraId="203C410F">
            <w:pPr>
              <w:spacing w:after="0"/>
              <w:ind w:left="135"/>
              <w:jc w:val="center"/>
            </w:pPr>
            <w:r>
              <w:rPr>
                <w:color w:val="000000"/>
                <w:sz w:val="24"/>
              </w:rPr>
              <w:t xml:space="preserve"> 1 </w:t>
            </w:r>
          </w:p>
        </w:tc>
        <w:tc>
          <w:tcPr>
            <w:tcW w:w="2296" w:type="dxa"/>
            <w:tcMar>
              <w:top w:w="50" w:type="dxa"/>
              <w:left w:w="100" w:type="dxa"/>
            </w:tcMar>
            <w:vAlign w:val="center"/>
          </w:tcPr>
          <w:p w14:paraId="78F23541">
            <w:pPr>
              <w:spacing w:after="0"/>
              <w:ind w:left="135"/>
            </w:pPr>
            <w:r>
              <w:rPr>
                <w:color w:val="000000"/>
                <w:sz w:val="24"/>
              </w:rPr>
              <w:t>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сфера деятельности, связанная с проектированием, изготовлением, запуском и эксплуатацией спутников. Использование информации, полученной спутниками. 6-7 кл. Общая характеристика и история спутникостроения. Знания, необходимые для работы в отрасли. Интересы, помогающие стать успешными профессионалами. Учебные предметы и дополнительное образование. 8-9 кл. Содержание деятельности профессий в области спутникостроения и применения спутниковых данных, необходимые профессионально важные качества, особенности обучения. Образовательные возможности: профильное обучение,</w:t>
            </w:r>
          </w:p>
        </w:tc>
        <w:tc>
          <w:tcPr>
            <w:tcW w:w="2173" w:type="dxa"/>
            <w:tcMar>
              <w:top w:w="50" w:type="dxa"/>
              <w:left w:w="100" w:type="dxa"/>
            </w:tcMar>
            <w:vAlign w:val="center"/>
          </w:tcPr>
          <w:p w14:paraId="7E03A9F9">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63705DEF">
            <w:pPr>
              <w:spacing w:after="0"/>
              <w:ind w:left="135"/>
            </w:pPr>
          </w:p>
        </w:tc>
      </w:tr>
      <w:tr w14:paraId="543515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78F423B2">
            <w:pPr>
              <w:spacing w:after="0"/>
            </w:pPr>
            <w:r>
              <w:rPr>
                <w:color w:val="000000"/>
                <w:sz w:val="24"/>
              </w:rPr>
              <w:t>6</w:t>
            </w:r>
          </w:p>
        </w:tc>
        <w:tc>
          <w:tcPr>
            <w:tcW w:w="3771" w:type="dxa"/>
            <w:tcMar>
              <w:top w:w="50" w:type="dxa"/>
              <w:left w:w="100" w:type="dxa"/>
            </w:tcMar>
            <w:vAlign w:val="center"/>
          </w:tcPr>
          <w:p w14:paraId="09683F83">
            <w:pPr>
              <w:spacing w:after="0"/>
              <w:ind w:left="135"/>
            </w:pPr>
            <w:r>
              <w:rPr>
                <w:color w:val="000000"/>
                <w:sz w:val="24"/>
              </w:rPr>
              <w:t>Россия аграрная: продовольственная безопасность</w:t>
            </w:r>
          </w:p>
        </w:tc>
        <w:tc>
          <w:tcPr>
            <w:tcW w:w="1269" w:type="dxa"/>
            <w:tcMar>
              <w:top w:w="50" w:type="dxa"/>
              <w:left w:w="100" w:type="dxa"/>
            </w:tcMar>
            <w:vAlign w:val="center"/>
          </w:tcPr>
          <w:p w14:paraId="31E874F3">
            <w:pPr>
              <w:spacing w:after="0"/>
              <w:ind w:left="135"/>
              <w:jc w:val="center"/>
            </w:pPr>
            <w:r>
              <w:rPr>
                <w:color w:val="000000"/>
                <w:sz w:val="24"/>
              </w:rPr>
              <w:t xml:space="preserve"> 1 </w:t>
            </w:r>
          </w:p>
        </w:tc>
        <w:tc>
          <w:tcPr>
            <w:tcW w:w="2296" w:type="dxa"/>
            <w:tcMar>
              <w:top w:w="50" w:type="dxa"/>
              <w:left w:w="100" w:type="dxa"/>
            </w:tcMar>
            <w:vAlign w:val="center"/>
          </w:tcPr>
          <w:p w14:paraId="7B87FF43">
            <w:pPr>
              <w:spacing w:after="0"/>
              <w:ind w:left="135"/>
            </w:pPr>
            <w:r>
              <w:rPr>
                <w:color w:val="000000"/>
                <w:sz w:val="24"/>
              </w:rPr>
              <w:t>Занятие приурочено ко Дню работника сельского хозяйства и перерабатывающей промышленности (12 октября). Рассматривается роль сельского хозяйства в обеспечении продовольственной безопасности страны, разнообразие профессий и образовательных возможностей. Объявление об открытии диагностики «Мои способности. Естественно-научные способности». 6-7 кл. Знания, необходимые при работе в АПК. Интересы, Учебные предметы и дополнительное образование, помогающие в будущем развиваться в профессиях аграрной отрасли. 8-9 кл. Необходимые профессионально важные качества, особенности профессиональной подготовки. Образовательные возможности: профильное обучение, профессиональное и высшее образование.</w:t>
            </w:r>
          </w:p>
        </w:tc>
        <w:tc>
          <w:tcPr>
            <w:tcW w:w="2173" w:type="dxa"/>
            <w:tcMar>
              <w:top w:w="50" w:type="dxa"/>
              <w:left w:w="100" w:type="dxa"/>
            </w:tcMar>
            <w:vAlign w:val="center"/>
          </w:tcPr>
          <w:p w14:paraId="0FF8E183">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0CA57AE2">
            <w:pPr>
              <w:spacing w:after="0"/>
              <w:ind w:left="135"/>
            </w:pPr>
          </w:p>
        </w:tc>
      </w:tr>
      <w:tr w14:paraId="093F5C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A21AD20">
            <w:pPr>
              <w:spacing w:after="0"/>
            </w:pPr>
            <w:r>
              <w:rPr>
                <w:color w:val="000000"/>
                <w:sz w:val="24"/>
              </w:rPr>
              <w:t>7</w:t>
            </w:r>
          </w:p>
        </w:tc>
        <w:tc>
          <w:tcPr>
            <w:tcW w:w="3771" w:type="dxa"/>
            <w:tcMar>
              <w:top w:w="50" w:type="dxa"/>
              <w:left w:w="100" w:type="dxa"/>
            </w:tcMar>
            <w:vAlign w:val="center"/>
          </w:tcPr>
          <w:p w14:paraId="7483B871">
            <w:pPr>
              <w:spacing w:after="0"/>
              <w:ind w:left="135"/>
            </w:pPr>
            <w:r>
              <w:rPr>
                <w:color w:val="000000"/>
                <w:sz w:val="24"/>
              </w:rPr>
              <w:t>Россия комфортная: энергетика</w:t>
            </w:r>
          </w:p>
        </w:tc>
        <w:tc>
          <w:tcPr>
            <w:tcW w:w="1269" w:type="dxa"/>
            <w:tcMar>
              <w:top w:w="50" w:type="dxa"/>
              <w:left w:w="100" w:type="dxa"/>
            </w:tcMar>
            <w:vAlign w:val="center"/>
          </w:tcPr>
          <w:p w14:paraId="6D14CA32">
            <w:pPr>
              <w:spacing w:after="0"/>
              <w:ind w:left="135"/>
              <w:jc w:val="center"/>
            </w:pPr>
            <w:r>
              <w:rPr>
                <w:color w:val="000000"/>
                <w:sz w:val="24"/>
              </w:rPr>
              <w:t xml:space="preserve"> 1 </w:t>
            </w:r>
          </w:p>
        </w:tc>
        <w:tc>
          <w:tcPr>
            <w:tcW w:w="2296" w:type="dxa"/>
            <w:tcMar>
              <w:top w:w="50" w:type="dxa"/>
              <w:left w:w="100" w:type="dxa"/>
            </w:tcMar>
            <w:vAlign w:val="center"/>
          </w:tcPr>
          <w:p w14:paraId="3493C954">
            <w:pPr>
              <w:spacing w:after="0"/>
              <w:ind w:left="135"/>
            </w:pPr>
            <w:r>
              <w:rPr>
                <w:color w:val="000000"/>
                <w:sz w:val="24"/>
              </w:rPr>
              <w:t>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6-7 кл. Знания, интересы, учебные предметы и дополнительное образование, помогающие в будущем развиваться в сфере энергетики. 8-9 кл.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513015B6">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113F7191">
            <w:pPr>
              <w:spacing w:after="0"/>
              <w:ind w:left="135"/>
            </w:pPr>
          </w:p>
        </w:tc>
      </w:tr>
      <w:tr w14:paraId="3AE122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0746D93">
            <w:pPr>
              <w:spacing w:after="0"/>
            </w:pPr>
            <w:r>
              <w:rPr>
                <w:color w:val="000000"/>
                <w:sz w:val="24"/>
              </w:rPr>
              <w:t>8</w:t>
            </w:r>
          </w:p>
        </w:tc>
        <w:tc>
          <w:tcPr>
            <w:tcW w:w="3771" w:type="dxa"/>
            <w:tcMar>
              <w:top w:w="50" w:type="dxa"/>
              <w:left w:w="100" w:type="dxa"/>
            </w:tcMar>
            <w:vAlign w:val="center"/>
          </w:tcPr>
          <w:p w14:paraId="24708B75">
            <w:pPr>
              <w:spacing w:after="0"/>
              <w:ind w:left="135"/>
            </w:pPr>
            <w:r>
              <w:rPr>
                <w:color w:val="000000"/>
                <w:sz w:val="24"/>
              </w:rPr>
              <w:t>Практико-ориентированное занятие</w:t>
            </w:r>
          </w:p>
        </w:tc>
        <w:tc>
          <w:tcPr>
            <w:tcW w:w="1269" w:type="dxa"/>
            <w:tcMar>
              <w:top w:w="50" w:type="dxa"/>
              <w:left w:w="100" w:type="dxa"/>
            </w:tcMar>
            <w:vAlign w:val="center"/>
          </w:tcPr>
          <w:p w14:paraId="50318CAB">
            <w:pPr>
              <w:spacing w:after="0"/>
              <w:ind w:left="135"/>
              <w:jc w:val="center"/>
            </w:pPr>
            <w:r>
              <w:rPr>
                <w:color w:val="000000"/>
                <w:sz w:val="24"/>
              </w:rPr>
              <w:t xml:space="preserve"> 1 </w:t>
            </w:r>
          </w:p>
        </w:tc>
        <w:tc>
          <w:tcPr>
            <w:tcW w:w="2296" w:type="dxa"/>
            <w:tcMar>
              <w:top w:w="50" w:type="dxa"/>
              <w:left w:w="100" w:type="dxa"/>
            </w:tcMar>
            <w:vAlign w:val="center"/>
          </w:tcPr>
          <w:p w14:paraId="67869BB2">
            <w:pPr>
              <w:spacing w:after="0"/>
              <w:ind w:left="135"/>
            </w:pPr>
            <w:r>
              <w:rPr>
                <w:color w:val="000000"/>
                <w:sz w:val="24"/>
              </w:rPr>
              <w:t>Занятие направлено на углубление представлений о профессиях в изученных областях. Педагогу предлагается выбор в тематике занятия.</w:t>
            </w:r>
          </w:p>
        </w:tc>
        <w:tc>
          <w:tcPr>
            <w:tcW w:w="2173" w:type="dxa"/>
            <w:tcMar>
              <w:top w:w="50" w:type="dxa"/>
              <w:left w:w="100" w:type="dxa"/>
            </w:tcMar>
            <w:vAlign w:val="center"/>
          </w:tcPr>
          <w:p w14:paraId="305E1FB3">
            <w:pPr>
              <w:spacing w:after="0"/>
              <w:ind w:left="135"/>
            </w:pPr>
            <w:r>
              <w:rPr>
                <w:color w:val="000000"/>
                <w:sz w:val="24"/>
              </w:rPr>
              <w:t>Выполнение практико-ориентированных заданий. Анализ профессий изученных отраслей на основе «формулы профессий».</w:t>
            </w:r>
          </w:p>
        </w:tc>
        <w:tc>
          <w:tcPr>
            <w:tcW w:w="1062" w:type="dxa"/>
            <w:tcMar>
              <w:top w:w="50" w:type="dxa"/>
              <w:left w:w="100" w:type="dxa"/>
            </w:tcMar>
            <w:vAlign w:val="center"/>
          </w:tcPr>
          <w:p w14:paraId="7C42154E">
            <w:pPr>
              <w:spacing w:after="0"/>
              <w:ind w:left="135"/>
            </w:pPr>
          </w:p>
        </w:tc>
      </w:tr>
      <w:tr w14:paraId="4E5B21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556EF59">
            <w:pPr>
              <w:spacing w:after="0"/>
            </w:pPr>
            <w:r>
              <w:rPr>
                <w:color w:val="000000"/>
                <w:sz w:val="24"/>
              </w:rPr>
              <w:t>9</w:t>
            </w:r>
          </w:p>
        </w:tc>
        <w:tc>
          <w:tcPr>
            <w:tcW w:w="3771" w:type="dxa"/>
            <w:tcMar>
              <w:top w:w="50" w:type="dxa"/>
              <w:left w:w="100" w:type="dxa"/>
            </w:tcMar>
            <w:vAlign w:val="center"/>
          </w:tcPr>
          <w:p w14:paraId="53D4F261">
            <w:pPr>
              <w:spacing w:after="0"/>
              <w:ind w:left="135"/>
            </w:pPr>
            <w:r>
              <w:rPr>
                <w:color w:val="000000"/>
                <w:sz w:val="24"/>
              </w:rPr>
              <w:t>Россия индустриальная: добыча, переработка, тяжелая промышленность</w:t>
            </w:r>
          </w:p>
        </w:tc>
        <w:tc>
          <w:tcPr>
            <w:tcW w:w="1269" w:type="dxa"/>
            <w:tcMar>
              <w:top w:w="50" w:type="dxa"/>
              <w:left w:w="100" w:type="dxa"/>
            </w:tcMar>
            <w:vAlign w:val="center"/>
          </w:tcPr>
          <w:p w14:paraId="665261D7">
            <w:pPr>
              <w:spacing w:after="0"/>
              <w:ind w:left="135"/>
              <w:jc w:val="center"/>
            </w:pPr>
            <w:r>
              <w:rPr>
                <w:color w:val="000000"/>
                <w:sz w:val="24"/>
              </w:rPr>
              <w:t xml:space="preserve"> 1 </w:t>
            </w:r>
          </w:p>
        </w:tc>
        <w:tc>
          <w:tcPr>
            <w:tcW w:w="2296" w:type="dxa"/>
            <w:tcMar>
              <w:top w:w="50" w:type="dxa"/>
              <w:left w:w="100" w:type="dxa"/>
            </w:tcMar>
            <w:vAlign w:val="center"/>
          </w:tcPr>
          <w:p w14:paraId="54694719">
            <w:pPr>
              <w:spacing w:after="0"/>
              <w:ind w:left="135"/>
            </w:pPr>
            <w:r>
              <w:rPr>
                <w:color w:val="000000"/>
                <w:sz w:val="24"/>
              </w:rPr>
              <w:t>Знакомство обучающихся с ролью отрасли добычи переработки в экономике страны. Достижения России, актуальные задачи и перспективы развития отрасли. Основные профессии и содержание профессиональной деятельности. Варианты профессионально-образовательных маршрутов. Объявление об открытии диагностики «Мои способности. Технические способности» в личном кабинете обучающегося на портале «Билет в будущее». 6-7 кл. Знания, необходимые в работе профессионалов отрасли. Интересы, учебные предметы и дополнительное образование, помогающие в будущем развиваться в отрасли добычи и переработки. 8-9 кл.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23E9DC02">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7D2BE574">
            <w:pPr>
              <w:spacing w:after="0"/>
              <w:ind w:left="135"/>
            </w:pPr>
          </w:p>
        </w:tc>
      </w:tr>
      <w:tr w14:paraId="3A6EF4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E38EB05">
            <w:pPr>
              <w:spacing w:after="0"/>
            </w:pPr>
            <w:r>
              <w:rPr>
                <w:color w:val="000000"/>
                <w:sz w:val="24"/>
              </w:rPr>
              <w:t>10</w:t>
            </w:r>
          </w:p>
        </w:tc>
        <w:tc>
          <w:tcPr>
            <w:tcW w:w="3771" w:type="dxa"/>
            <w:tcMar>
              <w:top w:w="50" w:type="dxa"/>
              <w:left w:w="100" w:type="dxa"/>
            </w:tcMar>
            <w:vAlign w:val="center"/>
          </w:tcPr>
          <w:p w14:paraId="479957BC">
            <w:pPr>
              <w:spacing w:after="0"/>
              <w:ind w:left="135"/>
            </w:pPr>
            <w:r>
              <w:rPr>
                <w:color w:val="000000"/>
                <w:sz w:val="24"/>
              </w:rPr>
              <w:t>Россия индустриальная: машиностроение и судостроение (К 500-летию Северного морского пути)</w:t>
            </w:r>
          </w:p>
        </w:tc>
        <w:tc>
          <w:tcPr>
            <w:tcW w:w="1269" w:type="dxa"/>
            <w:tcMar>
              <w:top w:w="50" w:type="dxa"/>
              <w:left w:w="100" w:type="dxa"/>
            </w:tcMar>
            <w:vAlign w:val="center"/>
          </w:tcPr>
          <w:p w14:paraId="3992039D">
            <w:pPr>
              <w:spacing w:after="0"/>
              <w:ind w:left="135"/>
              <w:jc w:val="center"/>
            </w:pPr>
            <w:r>
              <w:rPr>
                <w:color w:val="000000"/>
                <w:sz w:val="24"/>
              </w:rPr>
              <w:t xml:space="preserve"> 1 </w:t>
            </w:r>
          </w:p>
        </w:tc>
        <w:tc>
          <w:tcPr>
            <w:tcW w:w="2296" w:type="dxa"/>
            <w:tcMar>
              <w:top w:w="50" w:type="dxa"/>
              <w:left w:w="100" w:type="dxa"/>
            </w:tcMar>
            <w:vAlign w:val="center"/>
          </w:tcPr>
          <w:p w14:paraId="55FAEF3F">
            <w:pPr>
              <w:spacing w:after="0"/>
              <w:ind w:left="135"/>
            </w:pPr>
            <w:r>
              <w:rPr>
                <w:color w:val="000000"/>
                <w:sz w:val="24"/>
              </w:rPr>
              <w:t>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6-7 кл. Знания, необходимые в работе профессионалов отрасли. Интересы, учебные предметы и дополнительное образование, помогающие в будущем развиваться в судостроении. 8-9 кл. Содержание профессиональной деятельности, представленной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2ABBE8F4">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05427FE5">
            <w:pPr>
              <w:spacing w:after="0"/>
              <w:ind w:left="135"/>
            </w:pPr>
          </w:p>
        </w:tc>
      </w:tr>
      <w:tr w14:paraId="19A32A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DE5D1A8">
            <w:pPr>
              <w:spacing w:after="0"/>
            </w:pPr>
            <w:r>
              <w:rPr>
                <w:color w:val="000000"/>
                <w:sz w:val="24"/>
              </w:rPr>
              <w:t>11</w:t>
            </w:r>
          </w:p>
        </w:tc>
        <w:tc>
          <w:tcPr>
            <w:tcW w:w="3771" w:type="dxa"/>
            <w:tcMar>
              <w:top w:w="50" w:type="dxa"/>
              <w:left w:w="100" w:type="dxa"/>
            </w:tcMar>
            <w:vAlign w:val="center"/>
          </w:tcPr>
          <w:p w14:paraId="6EDB2F6F">
            <w:pPr>
              <w:spacing w:after="0"/>
              <w:ind w:left="135"/>
            </w:pPr>
            <w:r>
              <w:rPr>
                <w:color w:val="000000"/>
                <w:sz w:val="24"/>
              </w:rPr>
              <w:t>Россия индустриальная: легкая промышленность</w:t>
            </w:r>
          </w:p>
        </w:tc>
        <w:tc>
          <w:tcPr>
            <w:tcW w:w="1269" w:type="dxa"/>
            <w:tcMar>
              <w:top w:w="50" w:type="dxa"/>
              <w:left w:w="100" w:type="dxa"/>
            </w:tcMar>
            <w:vAlign w:val="center"/>
          </w:tcPr>
          <w:p w14:paraId="3F668859">
            <w:pPr>
              <w:spacing w:after="0"/>
              <w:ind w:left="135"/>
              <w:jc w:val="center"/>
            </w:pPr>
            <w:r>
              <w:rPr>
                <w:color w:val="000000"/>
                <w:sz w:val="24"/>
              </w:rPr>
              <w:t xml:space="preserve"> 1 </w:t>
            </w:r>
          </w:p>
        </w:tc>
        <w:tc>
          <w:tcPr>
            <w:tcW w:w="2296" w:type="dxa"/>
            <w:tcMar>
              <w:top w:w="50" w:type="dxa"/>
              <w:left w:w="100" w:type="dxa"/>
            </w:tcMar>
            <w:vAlign w:val="center"/>
          </w:tcPr>
          <w:p w14:paraId="017DBA4D">
            <w:pPr>
              <w:spacing w:after="0"/>
              <w:ind w:left="135"/>
            </w:pPr>
            <w:r>
              <w:rPr>
                <w:color w:val="000000"/>
                <w:sz w:val="24"/>
              </w:rPr>
              <w:t>Знакомство с ролью легкой промышленности в экономике страны. Достижения России в отрасли, актуальные задачи и перспективы развития. Работодатели. Основные профессии и содержание профессиональной деятельности. Варианты профессионального и высшего образования. 6-7 кл. Значимость отрасли в экономике страны, основные профессии. Знания, необходимые в работе профессионалов отрасли. Интересы, учебные предметы и дополнительное образование, помогающие в будущем развиваться в легкой промышленности. 8-9 кл.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174AAEE7">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234E3243">
            <w:pPr>
              <w:spacing w:after="0"/>
              <w:ind w:left="135"/>
            </w:pPr>
          </w:p>
        </w:tc>
      </w:tr>
      <w:tr w14:paraId="3151BA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353AD109">
            <w:pPr>
              <w:spacing w:after="0"/>
            </w:pPr>
            <w:r>
              <w:rPr>
                <w:color w:val="000000"/>
                <w:sz w:val="24"/>
              </w:rPr>
              <w:t>12</w:t>
            </w:r>
          </w:p>
        </w:tc>
        <w:tc>
          <w:tcPr>
            <w:tcW w:w="3771" w:type="dxa"/>
            <w:tcMar>
              <w:top w:w="50" w:type="dxa"/>
              <w:left w:w="100" w:type="dxa"/>
            </w:tcMar>
            <w:vAlign w:val="center"/>
          </w:tcPr>
          <w:p w14:paraId="1AF6CF24">
            <w:pPr>
              <w:spacing w:after="0"/>
              <w:ind w:left="135"/>
            </w:pPr>
            <w:r>
              <w:rPr>
                <w:color w:val="000000"/>
                <w:sz w:val="24"/>
              </w:rPr>
              <w:t>Россия умная: математика в действии</w:t>
            </w:r>
          </w:p>
        </w:tc>
        <w:tc>
          <w:tcPr>
            <w:tcW w:w="1269" w:type="dxa"/>
            <w:tcMar>
              <w:top w:w="50" w:type="dxa"/>
              <w:left w:w="100" w:type="dxa"/>
            </w:tcMar>
            <w:vAlign w:val="center"/>
          </w:tcPr>
          <w:p w14:paraId="6177BFB5">
            <w:pPr>
              <w:spacing w:after="0"/>
              <w:ind w:left="135"/>
              <w:jc w:val="center"/>
            </w:pPr>
            <w:r>
              <w:rPr>
                <w:color w:val="000000"/>
                <w:sz w:val="24"/>
              </w:rPr>
              <w:t xml:space="preserve"> 1 </w:t>
            </w:r>
          </w:p>
        </w:tc>
        <w:tc>
          <w:tcPr>
            <w:tcW w:w="2296" w:type="dxa"/>
            <w:tcMar>
              <w:top w:w="50" w:type="dxa"/>
              <w:left w:w="100" w:type="dxa"/>
            </w:tcMar>
            <w:vAlign w:val="center"/>
          </w:tcPr>
          <w:p w14:paraId="0472E19D">
            <w:pPr>
              <w:spacing w:after="0"/>
              <w:ind w:left="135"/>
            </w:pPr>
            <w:r>
              <w:rPr>
                <w:color w:val="000000"/>
                <w:sz w:val="24"/>
              </w:rPr>
              <w:t>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использующих математический аппарат. Варианты образования. 6-7 кл. Знания, необходимые в работе профессионалов, использующих математический аппарат для решения профессиональных задач.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сфере прикладной и фундаментальной математики. 8-9 кл. Возможности общего, среднего профессионального и высшего образования в подготовке специалистов в области математики. Возможности общего, среднего профессионального и высшего образования в подготовке специалистов: профильное обучение.</w:t>
            </w:r>
          </w:p>
        </w:tc>
        <w:tc>
          <w:tcPr>
            <w:tcW w:w="2173" w:type="dxa"/>
            <w:tcMar>
              <w:top w:w="50" w:type="dxa"/>
              <w:left w:w="100" w:type="dxa"/>
            </w:tcMar>
            <w:vAlign w:val="center"/>
          </w:tcPr>
          <w:p w14:paraId="432F3E35">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4D6C25ED">
            <w:pPr>
              <w:spacing w:after="0"/>
              <w:ind w:left="135"/>
            </w:pPr>
          </w:p>
        </w:tc>
      </w:tr>
      <w:tr w14:paraId="764C5D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AED7FC5">
            <w:pPr>
              <w:spacing w:after="0"/>
            </w:pPr>
            <w:r>
              <w:rPr>
                <w:color w:val="000000"/>
                <w:sz w:val="24"/>
              </w:rPr>
              <w:t>13</w:t>
            </w:r>
          </w:p>
        </w:tc>
        <w:tc>
          <w:tcPr>
            <w:tcW w:w="3771" w:type="dxa"/>
            <w:tcMar>
              <w:top w:w="50" w:type="dxa"/>
              <w:left w:w="100" w:type="dxa"/>
            </w:tcMar>
            <w:vAlign w:val="center"/>
          </w:tcPr>
          <w:p w14:paraId="3B288915">
            <w:pPr>
              <w:spacing w:after="0"/>
              <w:ind w:left="135"/>
            </w:pPr>
            <w:r>
              <w:rPr>
                <w:color w:val="000000"/>
                <w:sz w:val="24"/>
              </w:rPr>
              <w:t>Россия безопасная: национальная безопасность</w:t>
            </w:r>
          </w:p>
        </w:tc>
        <w:tc>
          <w:tcPr>
            <w:tcW w:w="1269" w:type="dxa"/>
            <w:tcMar>
              <w:top w:w="50" w:type="dxa"/>
              <w:left w:w="100" w:type="dxa"/>
            </w:tcMar>
            <w:vAlign w:val="center"/>
          </w:tcPr>
          <w:p w14:paraId="729C331B">
            <w:pPr>
              <w:spacing w:after="0"/>
              <w:ind w:left="135"/>
              <w:jc w:val="center"/>
            </w:pPr>
            <w:r>
              <w:rPr>
                <w:color w:val="000000"/>
                <w:sz w:val="24"/>
              </w:rPr>
              <w:t xml:space="preserve"> 1 </w:t>
            </w:r>
          </w:p>
        </w:tc>
        <w:tc>
          <w:tcPr>
            <w:tcW w:w="2296" w:type="dxa"/>
            <w:tcMar>
              <w:top w:w="50" w:type="dxa"/>
              <w:left w:w="100" w:type="dxa"/>
            </w:tcMar>
            <w:vAlign w:val="center"/>
          </w:tcPr>
          <w:p w14:paraId="08D0A0E9">
            <w:pPr>
              <w:spacing w:after="0"/>
              <w:ind w:left="135"/>
            </w:pPr>
            <w:r>
              <w:rPr>
                <w:color w:val="000000"/>
                <w:sz w:val="24"/>
              </w:rPr>
              <w:t>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6-7 кл. Общая характеристика отраслей: 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 необходимые профессионалам отрасли. Интересы, привычки, хобби, помогающие стать успешными профессионалами. Учебные предметы и дополнительное образование. 8-9 кл. Содержание деятельности профессий, представленных в сферах деятельности,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58A5DB31">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77E911D9">
            <w:pPr>
              <w:spacing w:after="0"/>
              <w:ind w:left="135"/>
            </w:pPr>
          </w:p>
        </w:tc>
      </w:tr>
      <w:tr w14:paraId="50FFC0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7B3CE7B">
            <w:pPr>
              <w:spacing w:after="0"/>
            </w:pPr>
            <w:r>
              <w:rPr>
                <w:color w:val="000000"/>
                <w:sz w:val="24"/>
              </w:rPr>
              <w:t>14</w:t>
            </w:r>
          </w:p>
        </w:tc>
        <w:tc>
          <w:tcPr>
            <w:tcW w:w="3771" w:type="dxa"/>
            <w:tcMar>
              <w:top w:w="50" w:type="dxa"/>
              <w:left w:w="100" w:type="dxa"/>
            </w:tcMar>
            <w:vAlign w:val="center"/>
          </w:tcPr>
          <w:p w14:paraId="7390A3C1">
            <w:pPr>
              <w:spacing w:after="0"/>
              <w:ind w:left="135"/>
            </w:pPr>
            <w:r>
              <w:rPr>
                <w:color w:val="000000"/>
                <w:sz w:val="24"/>
              </w:rPr>
              <w:t>Россия цифровая: IT - компании и отечественный финтех</w:t>
            </w:r>
          </w:p>
        </w:tc>
        <w:tc>
          <w:tcPr>
            <w:tcW w:w="1269" w:type="dxa"/>
            <w:tcMar>
              <w:top w:w="50" w:type="dxa"/>
              <w:left w:w="100" w:type="dxa"/>
            </w:tcMar>
            <w:vAlign w:val="center"/>
          </w:tcPr>
          <w:p w14:paraId="2489EB21">
            <w:pPr>
              <w:spacing w:after="0"/>
              <w:ind w:left="135"/>
              <w:jc w:val="center"/>
            </w:pPr>
            <w:r>
              <w:rPr>
                <w:color w:val="000000"/>
                <w:sz w:val="24"/>
              </w:rPr>
              <w:t xml:space="preserve"> 1 </w:t>
            </w:r>
          </w:p>
        </w:tc>
        <w:tc>
          <w:tcPr>
            <w:tcW w:w="2296" w:type="dxa"/>
            <w:tcMar>
              <w:top w:w="50" w:type="dxa"/>
              <w:left w:w="100" w:type="dxa"/>
            </w:tcMar>
            <w:vAlign w:val="center"/>
          </w:tcPr>
          <w:p w14:paraId="680BAE42">
            <w:pPr>
              <w:spacing w:after="0"/>
              <w:ind w:left="135"/>
            </w:pPr>
            <w:r>
              <w:rPr>
                <w:color w:val="000000"/>
                <w:sz w:val="24"/>
              </w:rPr>
              <w:t>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«Билет в будущее». 6-7 кл. Общая характеристика направления, обзор компаний, понятие и примеры успешных стартапов. Значимость направления и IT-технологий в экономике страны, основные профессии. Знания, интересы, учебные предметы и дополнительное образование, помогающие в будущем развиваться в IT- направлении. 8-9 кл. Содержание деятельности профессий, представленных в направлении,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3B977776">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75A39CD2">
            <w:pPr>
              <w:spacing w:after="0"/>
              <w:ind w:left="135"/>
            </w:pPr>
          </w:p>
        </w:tc>
      </w:tr>
      <w:tr w14:paraId="0ACFF7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EDD0C63">
            <w:pPr>
              <w:spacing w:after="0"/>
            </w:pPr>
            <w:r>
              <w:rPr>
                <w:color w:val="000000"/>
                <w:sz w:val="24"/>
              </w:rPr>
              <w:t>15</w:t>
            </w:r>
          </w:p>
        </w:tc>
        <w:tc>
          <w:tcPr>
            <w:tcW w:w="3771" w:type="dxa"/>
            <w:tcMar>
              <w:top w:w="50" w:type="dxa"/>
              <w:left w:w="100" w:type="dxa"/>
            </w:tcMar>
            <w:vAlign w:val="center"/>
          </w:tcPr>
          <w:p w14:paraId="4A2BA109">
            <w:pPr>
              <w:spacing w:after="0"/>
              <w:ind w:left="135"/>
            </w:pPr>
            <w:r>
              <w:rPr>
                <w:color w:val="000000"/>
                <w:sz w:val="24"/>
              </w:rPr>
              <w:t>Россия индустриальная: пищевая промышленность и общественное питание</w:t>
            </w:r>
          </w:p>
        </w:tc>
        <w:tc>
          <w:tcPr>
            <w:tcW w:w="1269" w:type="dxa"/>
            <w:tcMar>
              <w:top w:w="50" w:type="dxa"/>
              <w:left w:w="100" w:type="dxa"/>
            </w:tcMar>
            <w:vAlign w:val="center"/>
          </w:tcPr>
          <w:p w14:paraId="064AFA03">
            <w:pPr>
              <w:spacing w:after="0"/>
              <w:ind w:left="135"/>
              <w:jc w:val="center"/>
            </w:pPr>
            <w:r>
              <w:rPr>
                <w:color w:val="000000"/>
                <w:sz w:val="24"/>
              </w:rPr>
              <w:t xml:space="preserve"> 1 </w:t>
            </w:r>
          </w:p>
        </w:tc>
        <w:tc>
          <w:tcPr>
            <w:tcW w:w="2296" w:type="dxa"/>
            <w:tcMar>
              <w:top w:w="50" w:type="dxa"/>
              <w:left w:w="100" w:type="dxa"/>
            </w:tcMar>
            <w:vAlign w:val="center"/>
          </w:tcPr>
          <w:p w14:paraId="42702BD2">
            <w:pPr>
              <w:spacing w:after="0"/>
              <w:ind w:left="135"/>
            </w:pPr>
            <w:r>
              <w:rPr>
                <w:color w:val="000000"/>
                <w:sz w:val="24"/>
              </w:rPr>
              <w:t>Знакомство обучающихся с ролью пищевой промышленностью как частью индустриальной среды.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6-7 кл.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рассматриваемых отраслях. 8-9 кл. Содержание профессиональной деятельности, представленной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профессиональное образование.</w:t>
            </w:r>
          </w:p>
        </w:tc>
        <w:tc>
          <w:tcPr>
            <w:tcW w:w="2173" w:type="dxa"/>
            <w:tcMar>
              <w:top w:w="50" w:type="dxa"/>
              <w:left w:w="100" w:type="dxa"/>
            </w:tcMar>
            <w:vAlign w:val="center"/>
          </w:tcPr>
          <w:p w14:paraId="155CE349">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51A72DD1">
            <w:pPr>
              <w:spacing w:after="0"/>
              <w:ind w:left="135"/>
            </w:pPr>
          </w:p>
        </w:tc>
      </w:tr>
      <w:tr w14:paraId="4DD3B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7E04A794">
            <w:pPr>
              <w:spacing w:after="0"/>
            </w:pPr>
            <w:r>
              <w:rPr>
                <w:color w:val="000000"/>
                <w:sz w:val="24"/>
              </w:rPr>
              <w:t>16</w:t>
            </w:r>
          </w:p>
        </w:tc>
        <w:tc>
          <w:tcPr>
            <w:tcW w:w="3771" w:type="dxa"/>
            <w:tcMar>
              <w:top w:w="50" w:type="dxa"/>
              <w:left w:w="100" w:type="dxa"/>
            </w:tcMar>
            <w:vAlign w:val="center"/>
          </w:tcPr>
          <w:p w14:paraId="6087EB65">
            <w:pPr>
              <w:spacing w:after="0"/>
              <w:ind w:left="135"/>
            </w:pPr>
            <w:r>
              <w:rPr>
                <w:color w:val="000000"/>
                <w:sz w:val="24"/>
              </w:rPr>
              <w:t>Практико-ориентированное занятие</w:t>
            </w:r>
          </w:p>
        </w:tc>
        <w:tc>
          <w:tcPr>
            <w:tcW w:w="1269" w:type="dxa"/>
            <w:tcMar>
              <w:top w:w="50" w:type="dxa"/>
              <w:left w:w="100" w:type="dxa"/>
            </w:tcMar>
            <w:vAlign w:val="center"/>
          </w:tcPr>
          <w:p w14:paraId="59F34B49">
            <w:pPr>
              <w:spacing w:after="0"/>
              <w:ind w:left="135"/>
              <w:jc w:val="center"/>
            </w:pPr>
            <w:r>
              <w:rPr>
                <w:color w:val="000000"/>
                <w:sz w:val="24"/>
              </w:rPr>
              <w:t xml:space="preserve"> 1 </w:t>
            </w:r>
          </w:p>
        </w:tc>
        <w:tc>
          <w:tcPr>
            <w:tcW w:w="2296" w:type="dxa"/>
            <w:tcMar>
              <w:top w:w="50" w:type="dxa"/>
              <w:left w:w="100" w:type="dxa"/>
            </w:tcMar>
            <w:vAlign w:val="center"/>
          </w:tcPr>
          <w:p w14:paraId="636401CE">
            <w:pPr>
              <w:spacing w:after="0"/>
              <w:ind w:left="135"/>
            </w:pPr>
            <w:r>
              <w:rPr>
                <w:color w:val="000000"/>
                <w:sz w:val="24"/>
              </w:rPr>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№9 по №15.</w:t>
            </w:r>
          </w:p>
        </w:tc>
        <w:tc>
          <w:tcPr>
            <w:tcW w:w="2173" w:type="dxa"/>
            <w:tcMar>
              <w:top w:w="50" w:type="dxa"/>
              <w:left w:w="100" w:type="dxa"/>
            </w:tcMar>
            <w:vAlign w:val="center"/>
          </w:tcPr>
          <w:p w14:paraId="4C79B613">
            <w:pPr>
              <w:spacing w:after="0"/>
              <w:ind w:left="135"/>
            </w:pPr>
            <w:r>
              <w:rPr>
                <w:color w:val="000000"/>
                <w:sz w:val="24"/>
              </w:rPr>
              <w:t>Выполнение практико-ориентированных заданий. Анализ профессий изученных отраслей на основе «формулы профессий».</w:t>
            </w:r>
          </w:p>
        </w:tc>
        <w:tc>
          <w:tcPr>
            <w:tcW w:w="1062" w:type="dxa"/>
            <w:tcMar>
              <w:top w:w="50" w:type="dxa"/>
              <w:left w:w="100" w:type="dxa"/>
            </w:tcMar>
            <w:vAlign w:val="center"/>
          </w:tcPr>
          <w:p w14:paraId="32A9A52F">
            <w:pPr>
              <w:spacing w:after="0"/>
              <w:ind w:left="135"/>
            </w:pPr>
          </w:p>
        </w:tc>
      </w:tr>
      <w:tr w14:paraId="32644D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9C9E7AA">
            <w:pPr>
              <w:spacing w:after="0"/>
            </w:pPr>
            <w:r>
              <w:rPr>
                <w:color w:val="000000"/>
                <w:sz w:val="24"/>
              </w:rPr>
              <w:t>17</w:t>
            </w:r>
          </w:p>
        </w:tc>
        <w:tc>
          <w:tcPr>
            <w:tcW w:w="3771" w:type="dxa"/>
            <w:tcMar>
              <w:top w:w="50" w:type="dxa"/>
              <w:left w:w="100" w:type="dxa"/>
            </w:tcMar>
            <w:vAlign w:val="center"/>
          </w:tcPr>
          <w:p w14:paraId="51F4E8C3">
            <w:pPr>
              <w:spacing w:after="0"/>
              <w:ind w:left="135"/>
            </w:pPr>
            <w:r>
              <w:rPr>
                <w:color w:val="000000"/>
                <w:sz w:val="24"/>
              </w:rPr>
              <w:t>Профориентационное тематическое занятие «Мое будущее»</w:t>
            </w:r>
          </w:p>
        </w:tc>
        <w:tc>
          <w:tcPr>
            <w:tcW w:w="1269" w:type="dxa"/>
            <w:tcMar>
              <w:top w:w="50" w:type="dxa"/>
              <w:left w:w="100" w:type="dxa"/>
            </w:tcMar>
            <w:vAlign w:val="center"/>
          </w:tcPr>
          <w:p w14:paraId="2C2DE571">
            <w:pPr>
              <w:spacing w:after="0"/>
              <w:ind w:left="135"/>
              <w:jc w:val="center"/>
            </w:pPr>
            <w:r>
              <w:rPr>
                <w:color w:val="000000"/>
                <w:sz w:val="24"/>
              </w:rPr>
              <w:t xml:space="preserve"> 1 </w:t>
            </w:r>
          </w:p>
        </w:tc>
        <w:tc>
          <w:tcPr>
            <w:tcW w:w="2296" w:type="dxa"/>
            <w:tcMar>
              <w:top w:w="50" w:type="dxa"/>
              <w:left w:w="100" w:type="dxa"/>
            </w:tcMar>
            <w:vAlign w:val="center"/>
          </w:tcPr>
          <w:p w14:paraId="62C79E17">
            <w:pPr>
              <w:spacing w:after="0"/>
              <w:ind w:left="135"/>
            </w:pPr>
            <w:r>
              <w:rPr>
                <w:color w:val="000000"/>
                <w:sz w:val="24"/>
              </w:rPr>
              <w:t>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 профессионального маршрута с учетом рекомендаций разного рода. Принцип вероятностного прогноза.</w:t>
            </w:r>
          </w:p>
        </w:tc>
        <w:tc>
          <w:tcPr>
            <w:tcW w:w="2173" w:type="dxa"/>
            <w:tcMar>
              <w:top w:w="50" w:type="dxa"/>
              <w:left w:w="100" w:type="dxa"/>
            </w:tcMar>
            <w:vAlign w:val="center"/>
          </w:tcPr>
          <w:p w14:paraId="6E2C1FDB">
            <w:pPr>
              <w:spacing w:after="0"/>
              <w:ind w:left="135"/>
            </w:pPr>
            <w:r>
              <w:rPr>
                <w:color w:val="000000"/>
                <w:sz w:val="24"/>
              </w:rPr>
              <w:t>Групповой разбор и интерпретация профориентационных диагностик первого полугодия.</w:t>
            </w:r>
          </w:p>
        </w:tc>
        <w:tc>
          <w:tcPr>
            <w:tcW w:w="1062" w:type="dxa"/>
            <w:tcMar>
              <w:top w:w="50" w:type="dxa"/>
              <w:left w:w="100" w:type="dxa"/>
            </w:tcMar>
            <w:vAlign w:val="center"/>
          </w:tcPr>
          <w:p w14:paraId="3A258C07">
            <w:pPr>
              <w:spacing w:after="0"/>
              <w:ind w:left="135"/>
            </w:pPr>
          </w:p>
        </w:tc>
      </w:tr>
      <w:tr w14:paraId="192FFD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74C08B1C">
            <w:pPr>
              <w:spacing w:after="0"/>
            </w:pPr>
            <w:r>
              <w:rPr>
                <w:color w:val="000000"/>
                <w:sz w:val="24"/>
              </w:rPr>
              <w:t>18</w:t>
            </w:r>
          </w:p>
        </w:tc>
        <w:tc>
          <w:tcPr>
            <w:tcW w:w="3771" w:type="dxa"/>
            <w:tcMar>
              <w:top w:w="50" w:type="dxa"/>
              <w:left w:w="100" w:type="dxa"/>
            </w:tcMar>
            <w:vAlign w:val="center"/>
          </w:tcPr>
          <w:p w14:paraId="68C3984D">
            <w:pPr>
              <w:spacing w:after="0"/>
              <w:ind w:left="135"/>
            </w:pPr>
            <w:r>
              <w:rPr>
                <w:color w:val="000000"/>
                <w:sz w:val="24"/>
              </w:rPr>
              <w:t>Профориентационное занятие</w:t>
            </w:r>
          </w:p>
        </w:tc>
        <w:tc>
          <w:tcPr>
            <w:tcW w:w="1269" w:type="dxa"/>
            <w:tcMar>
              <w:top w:w="50" w:type="dxa"/>
              <w:left w:w="100" w:type="dxa"/>
            </w:tcMar>
            <w:vAlign w:val="center"/>
          </w:tcPr>
          <w:p w14:paraId="08A85FB6">
            <w:pPr>
              <w:spacing w:after="0"/>
              <w:ind w:left="135"/>
              <w:jc w:val="center"/>
            </w:pPr>
            <w:r>
              <w:rPr>
                <w:color w:val="000000"/>
                <w:sz w:val="24"/>
              </w:rPr>
              <w:t xml:space="preserve"> 1 </w:t>
            </w:r>
          </w:p>
        </w:tc>
        <w:tc>
          <w:tcPr>
            <w:tcW w:w="2296" w:type="dxa"/>
            <w:tcMar>
              <w:top w:w="50" w:type="dxa"/>
              <w:left w:w="100" w:type="dxa"/>
            </w:tcMar>
            <w:vAlign w:val="center"/>
          </w:tcPr>
          <w:p w14:paraId="47B72B48">
            <w:pPr>
              <w:spacing w:after="0"/>
              <w:ind w:left="135"/>
            </w:pPr>
            <w:r>
              <w:rPr>
                <w:color w:val="000000"/>
                <w:sz w:val="24"/>
              </w:rPr>
              <w:t>Анонс возможности самостоятельного участия в диагностике личностных особенностей и готовности к профессиональному самоопределению «Мои качества» (6,8 классы) и «Мои ориентиры» (7,9 классы). «Мои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 «Мои ориентиры»: Составляющие готовности к профессиональному самоопределению. Определение уровня готовности обучающегося к профессиональному выбору, понимание сильных сторон и дефицитов для его совершения. Индивидуальное планирование для повышения уровня готовности к профессиональному самоопределению.</w:t>
            </w:r>
          </w:p>
        </w:tc>
        <w:tc>
          <w:tcPr>
            <w:tcW w:w="2173" w:type="dxa"/>
            <w:tcMar>
              <w:top w:w="50" w:type="dxa"/>
              <w:left w:w="100" w:type="dxa"/>
            </w:tcMar>
            <w:vAlign w:val="center"/>
          </w:tcPr>
          <w:p w14:paraId="791BAE4D">
            <w:pPr>
              <w:spacing w:after="0"/>
              <w:ind w:left="135"/>
            </w:pPr>
            <w:r>
              <w:rPr>
                <w:color w:val="000000"/>
                <w:sz w:val="24"/>
              </w:rPr>
              <w:t>Анонс возможности самостоятельного участия в диагностике личностных особенностей и готовности к профессиональному самоопределению «Мои качества» (6,8, 10 классы) и «Мои ориентиры» (7,9,11 классы).</w:t>
            </w:r>
          </w:p>
        </w:tc>
        <w:tc>
          <w:tcPr>
            <w:tcW w:w="1062" w:type="dxa"/>
            <w:tcMar>
              <w:top w:w="50" w:type="dxa"/>
              <w:left w:w="100" w:type="dxa"/>
            </w:tcMar>
            <w:vAlign w:val="center"/>
          </w:tcPr>
          <w:p w14:paraId="792BE9A0">
            <w:pPr>
              <w:spacing w:after="0"/>
              <w:ind w:left="135"/>
            </w:pPr>
          </w:p>
        </w:tc>
      </w:tr>
      <w:tr w14:paraId="1D01E3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6B1160D7">
            <w:pPr>
              <w:spacing w:after="0"/>
            </w:pPr>
            <w:r>
              <w:rPr>
                <w:color w:val="000000"/>
                <w:sz w:val="24"/>
              </w:rPr>
              <w:t>19</w:t>
            </w:r>
          </w:p>
        </w:tc>
        <w:tc>
          <w:tcPr>
            <w:tcW w:w="3771" w:type="dxa"/>
            <w:tcMar>
              <w:top w:w="50" w:type="dxa"/>
              <w:left w:w="100" w:type="dxa"/>
            </w:tcMar>
            <w:vAlign w:val="center"/>
          </w:tcPr>
          <w:p w14:paraId="1BBC3F97">
            <w:pPr>
              <w:spacing w:after="0"/>
              <w:ind w:left="135"/>
            </w:pPr>
            <w:r>
              <w:rPr>
                <w:color w:val="000000"/>
                <w:sz w:val="24"/>
              </w:rPr>
              <w:t>Россия деловая: предпринимательство и бизнес</w:t>
            </w:r>
          </w:p>
        </w:tc>
        <w:tc>
          <w:tcPr>
            <w:tcW w:w="1269" w:type="dxa"/>
            <w:tcMar>
              <w:top w:w="50" w:type="dxa"/>
              <w:left w:w="100" w:type="dxa"/>
            </w:tcMar>
            <w:vAlign w:val="center"/>
          </w:tcPr>
          <w:p w14:paraId="43BDDEFD">
            <w:pPr>
              <w:spacing w:after="0"/>
              <w:ind w:left="135"/>
              <w:jc w:val="center"/>
            </w:pPr>
            <w:r>
              <w:rPr>
                <w:color w:val="000000"/>
                <w:sz w:val="24"/>
              </w:rPr>
              <w:t xml:space="preserve"> 1 </w:t>
            </w:r>
          </w:p>
        </w:tc>
        <w:tc>
          <w:tcPr>
            <w:tcW w:w="2296" w:type="dxa"/>
            <w:tcMar>
              <w:top w:w="50" w:type="dxa"/>
              <w:left w:w="100" w:type="dxa"/>
            </w:tcMar>
            <w:vAlign w:val="center"/>
          </w:tcPr>
          <w:p w14:paraId="40B4316C">
            <w:pPr>
              <w:spacing w:after="0"/>
              <w:ind w:left="135"/>
            </w:pPr>
            <w:r>
              <w:rPr>
                <w:color w:val="000000"/>
                <w:sz w:val="24"/>
              </w:rPr>
              <w:t>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и высшего образования. Объявление об открытии диагностики «Мои способности. Социальный интеллект» в личном кабинете обучающегося «Билет в будущее». Объявление об открытии диагностики «Мои способности. Вербальные способности» в личном кабинете обучающегося «Билет в будущее». 6-7 кл. Общая характеристика предпринимательской деятельности. Значимость предпринимательства в экономике страны, основные виды предпринимательства. Необходимые знания и навыки. Учебные предметы и дополнительное образование.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61BFF740">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3C48AA54">
            <w:pPr>
              <w:spacing w:after="0"/>
              <w:ind w:left="135"/>
            </w:pPr>
          </w:p>
        </w:tc>
      </w:tr>
      <w:tr w14:paraId="2E4353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71D2364E">
            <w:pPr>
              <w:spacing w:after="0"/>
            </w:pPr>
            <w:r>
              <w:rPr>
                <w:color w:val="000000"/>
                <w:sz w:val="24"/>
              </w:rPr>
              <w:t>20</w:t>
            </w:r>
          </w:p>
        </w:tc>
        <w:tc>
          <w:tcPr>
            <w:tcW w:w="3771" w:type="dxa"/>
            <w:tcMar>
              <w:top w:w="50" w:type="dxa"/>
              <w:left w:w="100" w:type="dxa"/>
            </w:tcMar>
            <w:vAlign w:val="center"/>
          </w:tcPr>
          <w:p w14:paraId="614E5953">
            <w:pPr>
              <w:spacing w:after="0"/>
              <w:ind w:left="135"/>
            </w:pPr>
            <w:r>
              <w:rPr>
                <w:color w:val="000000"/>
                <w:sz w:val="24"/>
              </w:rPr>
              <w:t>Россия умная: наука и технологии</w:t>
            </w:r>
          </w:p>
        </w:tc>
        <w:tc>
          <w:tcPr>
            <w:tcW w:w="1269" w:type="dxa"/>
            <w:tcMar>
              <w:top w:w="50" w:type="dxa"/>
              <w:left w:w="100" w:type="dxa"/>
            </w:tcMar>
            <w:vAlign w:val="center"/>
          </w:tcPr>
          <w:p w14:paraId="1B1C64AC">
            <w:pPr>
              <w:spacing w:after="0"/>
              <w:ind w:left="135"/>
              <w:jc w:val="center"/>
            </w:pPr>
            <w:r>
              <w:rPr>
                <w:color w:val="000000"/>
                <w:sz w:val="24"/>
              </w:rPr>
              <w:t xml:space="preserve"> 1 </w:t>
            </w:r>
          </w:p>
        </w:tc>
        <w:tc>
          <w:tcPr>
            <w:tcW w:w="2296" w:type="dxa"/>
            <w:tcMar>
              <w:top w:w="50" w:type="dxa"/>
              <w:left w:w="100" w:type="dxa"/>
            </w:tcMar>
            <w:vAlign w:val="center"/>
          </w:tcPr>
          <w:p w14:paraId="4CDEFEAF">
            <w:pPr>
              <w:spacing w:after="0"/>
              <w:ind w:left="135"/>
            </w:pPr>
            <w:r>
              <w:rPr>
                <w:color w:val="000000"/>
                <w:sz w:val="24"/>
              </w:rPr>
              <w:t>Занятие посвящено Дню Российской науки – 8 февраля. Знакомство обучающихся с ролью науки и образования в экономике нашей страны. Знакомство со Всероссийским обществом изобретателей и рационализаторов (ВОИР). Варианты профессионального образования. Открытие диагностики «Мои способности. Социальный интеллект» в личном кабинете обучающегося «Билет в будущее». Инициативы Десятилетия науки и технологий в России. 6-7 кл. Общая характеристика науки и образования как сферы занятости. Значимость науки в экономике страны, основные профессии, наукоемкие технологии, роль фундаментальных исследований. Знания, интересы, привычки, роль олимпиадного движения, помогающие стать успешными учеными. учебные предметы и дополнительное образование, помогающие в будущем развиваться в науке и образовании.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Знакомство со Всероссийским обществом изобретателей и рационализаторов и возможностями, которые предоставляет данная общественная организация.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5AE042F7">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17670CEE">
            <w:pPr>
              <w:spacing w:after="0"/>
              <w:ind w:left="135"/>
            </w:pPr>
          </w:p>
        </w:tc>
      </w:tr>
      <w:tr w14:paraId="6E283C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36A58E02">
            <w:pPr>
              <w:spacing w:after="0"/>
            </w:pPr>
            <w:r>
              <w:rPr>
                <w:color w:val="000000"/>
                <w:sz w:val="24"/>
              </w:rPr>
              <w:t>21</w:t>
            </w:r>
          </w:p>
        </w:tc>
        <w:tc>
          <w:tcPr>
            <w:tcW w:w="3771" w:type="dxa"/>
            <w:tcMar>
              <w:top w:w="50" w:type="dxa"/>
              <w:left w:w="100" w:type="dxa"/>
            </w:tcMar>
            <w:vAlign w:val="center"/>
          </w:tcPr>
          <w:p w14:paraId="6C57E3E4">
            <w:pPr>
              <w:spacing w:after="0"/>
              <w:ind w:left="135"/>
            </w:pPr>
            <w:r>
              <w:rPr>
                <w:color w:val="000000"/>
                <w:sz w:val="24"/>
              </w:rPr>
              <w:t>Россия гостеприимная: сервис и туризм</w:t>
            </w:r>
          </w:p>
        </w:tc>
        <w:tc>
          <w:tcPr>
            <w:tcW w:w="1269" w:type="dxa"/>
            <w:tcMar>
              <w:top w:w="50" w:type="dxa"/>
              <w:left w:w="100" w:type="dxa"/>
            </w:tcMar>
            <w:vAlign w:val="center"/>
          </w:tcPr>
          <w:p w14:paraId="2CA0B617">
            <w:pPr>
              <w:spacing w:after="0"/>
              <w:ind w:left="135"/>
              <w:jc w:val="center"/>
            </w:pPr>
            <w:r>
              <w:rPr>
                <w:color w:val="000000"/>
                <w:sz w:val="24"/>
              </w:rPr>
              <w:t xml:space="preserve"> 1 </w:t>
            </w:r>
          </w:p>
        </w:tc>
        <w:tc>
          <w:tcPr>
            <w:tcW w:w="2296" w:type="dxa"/>
            <w:tcMar>
              <w:top w:w="50" w:type="dxa"/>
              <w:left w:w="100" w:type="dxa"/>
            </w:tcMar>
            <w:vAlign w:val="center"/>
          </w:tcPr>
          <w:p w14:paraId="0FFFDB2E">
            <w:pPr>
              <w:spacing w:after="0"/>
              <w:ind w:left="135"/>
            </w:pPr>
            <w:r>
              <w:rPr>
                <w:color w:val="000000"/>
                <w:sz w:val="24"/>
              </w:rPr>
              <w:t>Занятие посвящено знакомству обучающихся с профессиями в сфере туризма и гостеприимства и вариантами профессионально-образовательных маршрутов. 6-7 кл. Общая характеристика сферы деятельности в области туризма и гостеприимства. Значимость в экономике страны, достижения и перспективы развития внутреннего и международного туризма, основные профессии, представленные в сфере деятельности. Знания, необходимые в работе профессионалов отрасли. Интересы, привычки, направления дополнительного образования, помогающие стать успешными профессионалами. 8-9 кл. Содержание деятельности профессий, представленных в сфере,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и профессионального обучения в подготовке специалистов. Дополнительное образование, направления подготовки в профессиональных образовательных организациях и вузах.</w:t>
            </w:r>
          </w:p>
        </w:tc>
        <w:tc>
          <w:tcPr>
            <w:tcW w:w="2173" w:type="dxa"/>
            <w:tcMar>
              <w:top w:w="50" w:type="dxa"/>
              <w:left w:w="100" w:type="dxa"/>
            </w:tcMar>
            <w:vAlign w:val="center"/>
          </w:tcPr>
          <w:p w14:paraId="5C144680">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461B72C5">
            <w:pPr>
              <w:spacing w:after="0"/>
              <w:ind w:left="135"/>
            </w:pPr>
          </w:p>
        </w:tc>
      </w:tr>
      <w:tr w14:paraId="617416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B7953DF">
            <w:pPr>
              <w:spacing w:after="0"/>
            </w:pPr>
            <w:r>
              <w:rPr>
                <w:color w:val="000000"/>
                <w:sz w:val="24"/>
              </w:rPr>
              <w:t>22</w:t>
            </w:r>
          </w:p>
        </w:tc>
        <w:tc>
          <w:tcPr>
            <w:tcW w:w="3771" w:type="dxa"/>
            <w:tcMar>
              <w:top w:w="50" w:type="dxa"/>
              <w:left w:w="100" w:type="dxa"/>
            </w:tcMar>
            <w:vAlign w:val="center"/>
          </w:tcPr>
          <w:p w14:paraId="6C8AF007">
            <w:pPr>
              <w:spacing w:after="0"/>
              <w:ind w:left="135"/>
            </w:pPr>
            <w:r>
              <w:rPr>
                <w:color w:val="000000"/>
                <w:sz w:val="24"/>
              </w:rPr>
              <w:t>Россия безопасная: защитники Отечества</w:t>
            </w:r>
          </w:p>
        </w:tc>
        <w:tc>
          <w:tcPr>
            <w:tcW w:w="1269" w:type="dxa"/>
            <w:tcMar>
              <w:top w:w="50" w:type="dxa"/>
              <w:left w:w="100" w:type="dxa"/>
            </w:tcMar>
            <w:vAlign w:val="center"/>
          </w:tcPr>
          <w:p w14:paraId="4CC68A9E">
            <w:pPr>
              <w:spacing w:after="0"/>
              <w:ind w:left="135"/>
              <w:jc w:val="center"/>
            </w:pPr>
            <w:r>
              <w:rPr>
                <w:color w:val="000000"/>
                <w:sz w:val="24"/>
              </w:rPr>
              <w:t xml:space="preserve"> 1 </w:t>
            </w:r>
          </w:p>
        </w:tc>
        <w:tc>
          <w:tcPr>
            <w:tcW w:w="2296" w:type="dxa"/>
            <w:tcMar>
              <w:top w:w="50" w:type="dxa"/>
              <w:left w:w="100" w:type="dxa"/>
            </w:tcMar>
            <w:vAlign w:val="center"/>
          </w:tcPr>
          <w:p w14:paraId="5011CC5E">
            <w:pPr>
              <w:spacing w:after="0"/>
              <w:ind w:left="135"/>
            </w:pPr>
            <w:r>
              <w:rPr>
                <w:color w:val="000000"/>
                <w:sz w:val="24"/>
              </w:rPr>
              <w:t>Занятие посвящено Дню Героев Отечества (9 декабря) и роли Вооруженных сил России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МВД, Росгвардии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w:t>
            </w:r>
          </w:p>
        </w:tc>
        <w:tc>
          <w:tcPr>
            <w:tcW w:w="2173" w:type="dxa"/>
            <w:tcMar>
              <w:top w:w="50" w:type="dxa"/>
              <w:left w:w="100" w:type="dxa"/>
            </w:tcMar>
            <w:vAlign w:val="center"/>
          </w:tcPr>
          <w:p w14:paraId="0CAB8033">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27EB6228">
            <w:pPr>
              <w:spacing w:after="0"/>
              <w:ind w:left="135"/>
            </w:pPr>
          </w:p>
        </w:tc>
      </w:tr>
      <w:tr w14:paraId="3B6935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6E1C8945">
            <w:pPr>
              <w:spacing w:after="0"/>
            </w:pPr>
            <w:r>
              <w:rPr>
                <w:color w:val="000000"/>
                <w:sz w:val="24"/>
              </w:rPr>
              <w:t>23</w:t>
            </w:r>
          </w:p>
        </w:tc>
        <w:tc>
          <w:tcPr>
            <w:tcW w:w="3771" w:type="dxa"/>
            <w:tcMar>
              <w:top w:w="50" w:type="dxa"/>
              <w:left w:w="100" w:type="dxa"/>
            </w:tcMar>
            <w:vAlign w:val="center"/>
          </w:tcPr>
          <w:p w14:paraId="6C33569A">
            <w:pPr>
              <w:spacing w:after="0"/>
              <w:ind w:left="135"/>
            </w:pPr>
            <w:r>
              <w:rPr>
                <w:color w:val="000000"/>
                <w:sz w:val="24"/>
              </w:rPr>
              <w:t>Россия комфортная: транспорт.</w:t>
            </w:r>
          </w:p>
        </w:tc>
        <w:tc>
          <w:tcPr>
            <w:tcW w:w="1269" w:type="dxa"/>
            <w:tcMar>
              <w:top w:w="50" w:type="dxa"/>
              <w:left w:w="100" w:type="dxa"/>
            </w:tcMar>
            <w:vAlign w:val="center"/>
          </w:tcPr>
          <w:p w14:paraId="22E36833">
            <w:pPr>
              <w:spacing w:after="0"/>
              <w:ind w:left="135"/>
              <w:jc w:val="center"/>
            </w:pPr>
            <w:r>
              <w:rPr>
                <w:color w:val="000000"/>
                <w:sz w:val="24"/>
              </w:rPr>
              <w:t xml:space="preserve"> 1 </w:t>
            </w:r>
          </w:p>
        </w:tc>
        <w:tc>
          <w:tcPr>
            <w:tcW w:w="2296" w:type="dxa"/>
            <w:tcMar>
              <w:top w:w="50" w:type="dxa"/>
              <w:left w:w="100" w:type="dxa"/>
            </w:tcMar>
            <w:vAlign w:val="center"/>
          </w:tcPr>
          <w:p w14:paraId="753DCD4F">
            <w:pPr>
              <w:spacing w:after="0"/>
              <w:ind w:left="135"/>
            </w:pPr>
            <w:r>
              <w:rPr>
                <w:color w:val="000000"/>
                <w:sz w:val="24"/>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6-7 кл. Общая характеристика отрасли: транспорт. Значимость отрасли в экономике страны, основные профессии, представленные в ней. Знания, необходимые в работе профессионалов отрасли.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отрасли. 8-9 кл. Содержание деятельности профессий, представленных в транспортной отрасли, необходимые профессионально важные качества, особенности профессиональной подготовки. Возможности общего, среднего профессионального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7D863700">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23EE599A">
            <w:pPr>
              <w:spacing w:after="0"/>
              <w:ind w:left="135"/>
            </w:pPr>
          </w:p>
        </w:tc>
      </w:tr>
      <w:tr w14:paraId="37A718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CC8E0B0">
            <w:pPr>
              <w:spacing w:after="0"/>
            </w:pPr>
            <w:r>
              <w:rPr>
                <w:color w:val="000000"/>
                <w:sz w:val="24"/>
              </w:rPr>
              <w:t>24</w:t>
            </w:r>
          </w:p>
        </w:tc>
        <w:tc>
          <w:tcPr>
            <w:tcW w:w="3771" w:type="dxa"/>
            <w:tcMar>
              <w:top w:w="50" w:type="dxa"/>
              <w:left w:w="100" w:type="dxa"/>
            </w:tcMar>
            <w:vAlign w:val="center"/>
          </w:tcPr>
          <w:p w14:paraId="3C9659B1">
            <w:pPr>
              <w:spacing w:after="0"/>
              <w:ind w:left="135"/>
            </w:pPr>
            <w:r>
              <w:rPr>
                <w:color w:val="000000"/>
                <w:sz w:val="24"/>
              </w:rPr>
              <w:t>Россия на связи: интернет и телекоммуникация</w:t>
            </w:r>
          </w:p>
        </w:tc>
        <w:tc>
          <w:tcPr>
            <w:tcW w:w="1269" w:type="dxa"/>
            <w:tcMar>
              <w:top w:w="50" w:type="dxa"/>
              <w:left w:w="100" w:type="dxa"/>
            </w:tcMar>
            <w:vAlign w:val="center"/>
          </w:tcPr>
          <w:p w14:paraId="25C1DBD6">
            <w:pPr>
              <w:spacing w:after="0"/>
              <w:ind w:left="135"/>
              <w:jc w:val="center"/>
            </w:pPr>
            <w:r>
              <w:rPr>
                <w:color w:val="000000"/>
                <w:sz w:val="24"/>
              </w:rPr>
              <w:t xml:space="preserve"> 1 </w:t>
            </w:r>
          </w:p>
        </w:tc>
        <w:tc>
          <w:tcPr>
            <w:tcW w:w="2296" w:type="dxa"/>
            <w:tcMar>
              <w:top w:w="50" w:type="dxa"/>
              <w:left w:w="100" w:type="dxa"/>
            </w:tcMar>
            <w:vAlign w:val="center"/>
          </w:tcPr>
          <w:p w14:paraId="17082EB9">
            <w:pPr>
              <w:spacing w:after="0"/>
              <w:ind w:left="135"/>
            </w:pPr>
            <w:r>
              <w:rPr>
                <w:color w:val="000000"/>
                <w:sz w:val="24"/>
              </w:rPr>
              <w:t>Знакомство обучающихся с ролью систем связи и телекоммуникаций в экономике нашей страны. Достижения России в сфере обеспечения связи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и высшего образования. 6-7 кл. Общая характеристика профессиональной деятельности в области обеспечения связи и телекоммуникаций: значимость сферы в экономике страны, основные профессии, представленные в отрасли. Знания, необходимые в работе. Интересы, привычки, учебные предметы и дополнительное образование, помогающие в будущем развиваться в области обеспечения связи и телекоммуникациях.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23054E59">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6A4F75CB">
            <w:pPr>
              <w:spacing w:after="0"/>
              <w:ind w:left="135"/>
            </w:pPr>
          </w:p>
        </w:tc>
      </w:tr>
      <w:tr w14:paraId="7B8F92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CFC4993">
            <w:pPr>
              <w:spacing w:after="0"/>
            </w:pPr>
            <w:r>
              <w:rPr>
                <w:color w:val="000000"/>
                <w:sz w:val="24"/>
              </w:rPr>
              <w:t>25</w:t>
            </w:r>
          </w:p>
        </w:tc>
        <w:tc>
          <w:tcPr>
            <w:tcW w:w="3771" w:type="dxa"/>
            <w:tcMar>
              <w:top w:w="50" w:type="dxa"/>
              <w:left w:w="100" w:type="dxa"/>
            </w:tcMar>
            <w:vAlign w:val="center"/>
          </w:tcPr>
          <w:p w14:paraId="145670F2">
            <w:pPr>
              <w:spacing w:after="0"/>
              <w:ind w:left="135"/>
            </w:pPr>
            <w:r>
              <w:rPr>
                <w:color w:val="000000"/>
                <w:sz w:val="24"/>
              </w:rPr>
              <w:t>Практико-ориентированное занятие</w:t>
            </w:r>
          </w:p>
        </w:tc>
        <w:tc>
          <w:tcPr>
            <w:tcW w:w="1269" w:type="dxa"/>
            <w:tcMar>
              <w:top w:w="50" w:type="dxa"/>
              <w:left w:w="100" w:type="dxa"/>
            </w:tcMar>
            <w:vAlign w:val="center"/>
          </w:tcPr>
          <w:p w14:paraId="33B2279A">
            <w:pPr>
              <w:spacing w:after="0"/>
              <w:ind w:left="135"/>
              <w:jc w:val="center"/>
            </w:pPr>
            <w:r>
              <w:rPr>
                <w:color w:val="000000"/>
                <w:sz w:val="24"/>
              </w:rPr>
              <w:t xml:space="preserve"> 1 </w:t>
            </w:r>
          </w:p>
        </w:tc>
        <w:tc>
          <w:tcPr>
            <w:tcW w:w="2296" w:type="dxa"/>
            <w:tcMar>
              <w:top w:w="50" w:type="dxa"/>
              <w:left w:w="100" w:type="dxa"/>
            </w:tcMar>
            <w:vAlign w:val="center"/>
          </w:tcPr>
          <w:p w14:paraId="7BAB8229">
            <w:pPr>
              <w:spacing w:after="0"/>
              <w:ind w:left="135"/>
            </w:pPr>
            <w:r>
              <w:rPr>
                <w:color w:val="000000"/>
                <w:sz w:val="24"/>
              </w:rP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 На материале профессий тем с № 20 по №24.</w:t>
            </w:r>
          </w:p>
        </w:tc>
        <w:tc>
          <w:tcPr>
            <w:tcW w:w="2173" w:type="dxa"/>
            <w:tcMar>
              <w:top w:w="50" w:type="dxa"/>
              <w:left w:w="100" w:type="dxa"/>
            </w:tcMar>
            <w:vAlign w:val="center"/>
          </w:tcPr>
          <w:p w14:paraId="20DF53B9">
            <w:pPr>
              <w:spacing w:after="0"/>
              <w:ind w:left="135"/>
            </w:pPr>
            <w:r>
              <w:rPr>
                <w:color w:val="000000"/>
                <w:sz w:val="24"/>
              </w:rPr>
              <w:t>Выполнение задания от специалиста (в видеоролике или в формате презентации, в зависимости от технических возможностей образовательной организации)</w:t>
            </w:r>
          </w:p>
        </w:tc>
        <w:tc>
          <w:tcPr>
            <w:tcW w:w="1062" w:type="dxa"/>
            <w:tcMar>
              <w:top w:w="50" w:type="dxa"/>
              <w:left w:w="100" w:type="dxa"/>
            </w:tcMar>
            <w:vAlign w:val="center"/>
          </w:tcPr>
          <w:p w14:paraId="76C1BA25">
            <w:pPr>
              <w:spacing w:after="0"/>
              <w:ind w:left="135"/>
            </w:pPr>
          </w:p>
        </w:tc>
      </w:tr>
      <w:tr w14:paraId="57C497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8CEC1AD">
            <w:pPr>
              <w:spacing w:after="0"/>
            </w:pPr>
            <w:r>
              <w:rPr>
                <w:color w:val="000000"/>
                <w:sz w:val="24"/>
              </w:rPr>
              <w:t>26</w:t>
            </w:r>
          </w:p>
        </w:tc>
        <w:tc>
          <w:tcPr>
            <w:tcW w:w="3771" w:type="dxa"/>
            <w:tcMar>
              <w:top w:w="50" w:type="dxa"/>
              <w:left w:w="100" w:type="dxa"/>
            </w:tcMar>
            <w:vAlign w:val="center"/>
          </w:tcPr>
          <w:p w14:paraId="37F79416">
            <w:pPr>
              <w:spacing w:after="0"/>
              <w:ind w:left="135"/>
            </w:pPr>
            <w:r>
              <w:rPr>
                <w:color w:val="000000"/>
                <w:sz w:val="24"/>
              </w:rPr>
              <w:t>Проектное занятие: поговори с родителями</w:t>
            </w:r>
          </w:p>
        </w:tc>
        <w:tc>
          <w:tcPr>
            <w:tcW w:w="1269" w:type="dxa"/>
            <w:tcMar>
              <w:top w:w="50" w:type="dxa"/>
              <w:left w:w="100" w:type="dxa"/>
            </w:tcMar>
            <w:vAlign w:val="center"/>
          </w:tcPr>
          <w:p w14:paraId="384494AA">
            <w:pPr>
              <w:spacing w:after="0"/>
              <w:ind w:left="135"/>
              <w:jc w:val="center"/>
            </w:pPr>
            <w:r>
              <w:rPr>
                <w:color w:val="000000"/>
                <w:sz w:val="24"/>
              </w:rPr>
              <w:t xml:space="preserve"> 1 </w:t>
            </w:r>
          </w:p>
        </w:tc>
        <w:tc>
          <w:tcPr>
            <w:tcW w:w="2296" w:type="dxa"/>
            <w:tcMar>
              <w:top w:w="50" w:type="dxa"/>
              <w:left w:w="100" w:type="dxa"/>
            </w:tcMar>
            <w:vAlign w:val="center"/>
          </w:tcPr>
          <w:p w14:paraId="47F82088">
            <w:pPr>
              <w:spacing w:after="0"/>
              <w:ind w:left="135"/>
            </w:pPr>
            <w:r>
              <w:rPr>
                <w:color w:val="000000"/>
                <w:sz w:val="24"/>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tc>
        <w:tc>
          <w:tcPr>
            <w:tcW w:w="2173" w:type="dxa"/>
            <w:tcMar>
              <w:top w:w="50" w:type="dxa"/>
              <w:left w:w="100" w:type="dxa"/>
            </w:tcMar>
            <w:vAlign w:val="center"/>
          </w:tcPr>
          <w:p w14:paraId="45850E08">
            <w:pPr>
              <w:spacing w:after="0"/>
              <w:ind w:left="135"/>
            </w:pPr>
            <w:r>
              <w:rPr>
                <w:color w:val="000000"/>
                <w:sz w:val="24"/>
              </w:rPr>
              <w:t>В зависимости от возраста обучающиеся готовят список вопросов для беседы и знакомятся с правилами и особенностями проведения интервью.</w:t>
            </w:r>
          </w:p>
        </w:tc>
        <w:tc>
          <w:tcPr>
            <w:tcW w:w="1062" w:type="dxa"/>
            <w:tcMar>
              <w:top w:w="50" w:type="dxa"/>
              <w:left w:w="100" w:type="dxa"/>
            </w:tcMar>
            <w:vAlign w:val="center"/>
          </w:tcPr>
          <w:p w14:paraId="1DC13CB8">
            <w:pPr>
              <w:spacing w:after="0"/>
              <w:ind w:left="135"/>
            </w:pPr>
          </w:p>
        </w:tc>
      </w:tr>
      <w:tr w14:paraId="3A9E3C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FDBA49E">
            <w:pPr>
              <w:spacing w:after="0"/>
            </w:pPr>
            <w:r>
              <w:rPr>
                <w:color w:val="000000"/>
                <w:sz w:val="24"/>
              </w:rPr>
              <w:t>27</w:t>
            </w:r>
          </w:p>
        </w:tc>
        <w:tc>
          <w:tcPr>
            <w:tcW w:w="3771" w:type="dxa"/>
            <w:tcMar>
              <w:top w:w="50" w:type="dxa"/>
              <w:left w:w="100" w:type="dxa"/>
            </w:tcMar>
            <w:vAlign w:val="center"/>
          </w:tcPr>
          <w:p w14:paraId="675CB776">
            <w:pPr>
              <w:spacing w:after="0"/>
              <w:ind w:left="135"/>
            </w:pPr>
            <w:r>
              <w:rPr>
                <w:color w:val="000000"/>
                <w:sz w:val="24"/>
              </w:rPr>
              <w:t>Россия здоровая: медицина и фармацевтика в России</w:t>
            </w:r>
          </w:p>
        </w:tc>
        <w:tc>
          <w:tcPr>
            <w:tcW w:w="1269" w:type="dxa"/>
            <w:tcMar>
              <w:top w:w="50" w:type="dxa"/>
              <w:left w:w="100" w:type="dxa"/>
            </w:tcMar>
            <w:vAlign w:val="center"/>
          </w:tcPr>
          <w:p w14:paraId="4DC30C4C">
            <w:pPr>
              <w:spacing w:after="0"/>
              <w:ind w:left="135"/>
              <w:jc w:val="center"/>
            </w:pPr>
            <w:r>
              <w:rPr>
                <w:color w:val="000000"/>
                <w:sz w:val="24"/>
              </w:rPr>
              <w:t xml:space="preserve"> 1 </w:t>
            </w:r>
          </w:p>
        </w:tc>
        <w:tc>
          <w:tcPr>
            <w:tcW w:w="2296" w:type="dxa"/>
            <w:tcMar>
              <w:top w:w="50" w:type="dxa"/>
              <w:left w:w="100" w:type="dxa"/>
            </w:tcMar>
            <w:vAlign w:val="center"/>
          </w:tcPr>
          <w:p w14:paraId="564AC55C">
            <w:pPr>
              <w:spacing w:after="0"/>
              <w:ind w:left="135"/>
            </w:pPr>
            <w:r>
              <w:rPr>
                <w:color w:val="000000"/>
                <w:sz w:val="24"/>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6-7 кл. Общая характеристика отраслей: медицина и фармация. Значимость отраслей в экономике страны, основные профессии, представленные в отраслях. Знания, интересы, учебные предметы и дополнительное образование, помогающие в будущем развиваться в отраслях медицина и фармация.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16974B3C">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6831DA04">
            <w:pPr>
              <w:spacing w:after="0"/>
              <w:ind w:left="135"/>
            </w:pPr>
          </w:p>
        </w:tc>
      </w:tr>
      <w:tr w14:paraId="46A131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23CDAF4F">
            <w:pPr>
              <w:spacing w:after="0"/>
            </w:pPr>
            <w:r>
              <w:rPr>
                <w:color w:val="000000"/>
                <w:sz w:val="24"/>
              </w:rPr>
              <w:t>28</w:t>
            </w:r>
          </w:p>
        </w:tc>
        <w:tc>
          <w:tcPr>
            <w:tcW w:w="3771" w:type="dxa"/>
            <w:tcMar>
              <w:top w:w="50" w:type="dxa"/>
              <w:left w:w="100" w:type="dxa"/>
            </w:tcMar>
            <w:vAlign w:val="center"/>
          </w:tcPr>
          <w:p w14:paraId="25B7A1C5">
            <w:pPr>
              <w:spacing w:after="0"/>
              <w:ind w:left="135"/>
            </w:pPr>
            <w:r>
              <w:rPr>
                <w:color w:val="000000"/>
                <w:sz w:val="24"/>
              </w:rPr>
              <w:t>Россия индустриальная: космическая отрасль</w:t>
            </w:r>
          </w:p>
        </w:tc>
        <w:tc>
          <w:tcPr>
            <w:tcW w:w="1269" w:type="dxa"/>
            <w:tcMar>
              <w:top w:w="50" w:type="dxa"/>
              <w:left w:w="100" w:type="dxa"/>
            </w:tcMar>
            <w:vAlign w:val="center"/>
          </w:tcPr>
          <w:p w14:paraId="4F3701C4">
            <w:pPr>
              <w:spacing w:after="0"/>
              <w:ind w:left="135"/>
              <w:jc w:val="center"/>
            </w:pPr>
            <w:r>
              <w:rPr>
                <w:color w:val="000000"/>
                <w:sz w:val="24"/>
              </w:rPr>
              <w:t xml:space="preserve"> 1 </w:t>
            </w:r>
          </w:p>
        </w:tc>
        <w:tc>
          <w:tcPr>
            <w:tcW w:w="2296" w:type="dxa"/>
            <w:tcMar>
              <w:top w:w="50" w:type="dxa"/>
              <w:left w:w="100" w:type="dxa"/>
            </w:tcMar>
            <w:vAlign w:val="center"/>
          </w:tcPr>
          <w:p w14:paraId="74A811C0">
            <w:pPr>
              <w:spacing w:after="0"/>
              <w:ind w:left="135"/>
            </w:pPr>
            <w:r>
              <w:rPr>
                <w:color w:val="000000"/>
                <w:sz w:val="24"/>
              </w:rPr>
              <w:t>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 Варианты профессионального и высшего образования. 6-7 кл. Общая характеристика космической отрасли. Значимость космических технологий в экономике страны, основные профессии. Знания, необходимые для профессионалов отрасли. Учебные предметы и дополнительное образование, помогающие в будущем развиваться в космической отрасли.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7C73838C">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754F20F3">
            <w:pPr>
              <w:spacing w:after="0"/>
              <w:ind w:left="135"/>
            </w:pPr>
          </w:p>
        </w:tc>
      </w:tr>
      <w:tr w14:paraId="3611DC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437DD6D">
            <w:pPr>
              <w:spacing w:after="0"/>
            </w:pPr>
            <w:r>
              <w:rPr>
                <w:color w:val="000000"/>
                <w:sz w:val="24"/>
              </w:rPr>
              <w:t>29</w:t>
            </w:r>
          </w:p>
        </w:tc>
        <w:tc>
          <w:tcPr>
            <w:tcW w:w="3771" w:type="dxa"/>
            <w:tcMar>
              <w:top w:w="50" w:type="dxa"/>
              <w:left w:w="100" w:type="dxa"/>
            </w:tcMar>
            <w:vAlign w:val="center"/>
          </w:tcPr>
          <w:p w14:paraId="46A341EB">
            <w:pPr>
              <w:spacing w:after="0"/>
              <w:ind w:left="135"/>
            </w:pPr>
            <w:r>
              <w:rPr>
                <w:color w:val="000000"/>
                <w:sz w:val="24"/>
              </w:rPr>
              <w:t>Россия творческая: культура и искусство</w:t>
            </w:r>
          </w:p>
        </w:tc>
        <w:tc>
          <w:tcPr>
            <w:tcW w:w="1269" w:type="dxa"/>
            <w:tcMar>
              <w:top w:w="50" w:type="dxa"/>
              <w:left w:w="100" w:type="dxa"/>
            </w:tcMar>
            <w:vAlign w:val="center"/>
          </w:tcPr>
          <w:p w14:paraId="762BC1ED">
            <w:pPr>
              <w:spacing w:after="0"/>
              <w:ind w:left="135"/>
              <w:jc w:val="center"/>
            </w:pPr>
            <w:r>
              <w:rPr>
                <w:color w:val="000000"/>
                <w:sz w:val="24"/>
              </w:rPr>
              <w:t xml:space="preserve"> 1 </w:t>
            </w:r>
          </w:p>
        </w:tc>
        <w:tc>
          <w:tcPr>
            <w:tcW w:w="2296" w:type="dxa"/>
            <w:tcMar>
              <w:top w:w="50" w:type="dxa"/>
              <w:left w:w="100" w:type="dxa"/>
            </w:tcMar>
            <w:vAlign w:val="center"/>
          </w:tcPr>
          <w:p w14:paraId="24588205">
            <w:pPr>
              <w:spacing w:after="0"/>
              <w:ind w:left="135"/>
            </w:pPr>
            <w:r>
              <w:rPr>
                <w:color w:val="000000"/>
                <w:sz w:val="24"/>
              </w:rPr>
              <w:t>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дизайна. Достижения России, профессии и содержание профессиональной деятельности. Варианты образования. Открытие диагностики «Мои способности. Креативный интеллект» в личном кабинете обучающегося «Билет в будущее». 6-7 кл. Общая характеристика креативной индустрии. Значимость промышленного дизайна и креативных индустрий для различных сфер производства и услуг. Знания, навыки и умения, необходимые для работы профессионалов отрасли.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изучаемых отраслях. 8-9 кл. Содержание деятельности профессий, представленных в секторе экономики,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1B702C75">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59FD4FF8">
            <w:pPr>
              <w:spacing w:after="0"/>
              <w:ind w:left="135"/>
            </w:pPr>
          </w:p>
        </w:tc>
      </w:tr>
      <w:tr w14:paraId="1FBEC0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550B5A32">
            <w:pPr>
              <w:spacing w:after="0"/>
            </w:pPr>
            <w:r>
              <w:rPr>
                <w:color w:val="000000"/>
                <w:sz w:val="24"/>
              </w:rPr>
              <w:t>30</w:t>
            </w:r>
          </w:p>
        </w:tc>
        <w:tc>
          <w:tcPr>
            <w:tcW w:w="3771" w:type="dxa"/>
            <w:tcMar>
              <w:top w:w="50" w:type="dxa"/>
              <w:left w:w="100" w:type="dxa"/>
            </w:tcMar>
            <w:vAlign w:val="center"/>
          </w:tcPr>
          <w:p w14:paraId="0F2132A9">
            <w:pPr>
              <w:spacing w:after="0"/>
              <w:ind w:left="135"/>
            </w:pPr>
            <w:r>
              <w:rPr>
                <w:color w:val="000000"/>
                <w:sz w:val="24"/>
              </w:rPr>
              <w:t>Практико-ориентированное занятие</w:t>
            </w:r>
          </w:p>
        </w:tc>
        <w:tc>
          <w:tcPr>
            <w:tcW w:w="1269" w:type="dxa"/>
            <w:tcMar>
              <w:top w:w="50" w:type="dxa"/>
              <w:left w:w="100" w:type="dxa"/>
            </w:tcMar>
            <w:vAlign w:val="center"/>
          </w:tcPr>
          <w:p w14:paraId="27946BE9">
            <w:pPr>
              <w:spacing w:after="0"/>
              <w:ind w:left="135"/>
              <w:jc w:val="center"/>
            </w:pPr>
            <w:r>
              <w:rPr>
                <w:color w:val="000000"/>
                <w:sz w:val="24"/>
              </w:rPr>
              <w:t xml:space="preserve"> 1 </w:t>
            </w:r>
          </w:p>
        </w:tc>
        <w:tc>
          <w:tcPr>
            <w:tcW w:w="2296" w:type="dxa"/>
            <w:tcMar>
              <w:top w:w="50" w:type="dxa"/>
              <w:left w:w="100" w:type="dxa"/>
            </w:tcMar>
            <w:vAlign w:val="center"/>
          </w:tcPr>
          <w:p w14:paraId="6C000A8E">
            <w:pPr>
              <w:spacing w:after="0"/>
              <w:ind w:left="135"/>
            </w:pPr>
            <w:r>
              <w:rPr>
                <w:color w:val="000000"/>
                <w:sz w:val="24"/>
              </w:rPr>
              <w:t>Занятие направлено на углубление и расширения представлений о профессиях в изученных областях. Педагогу предлагается выбор в тематике занятия из двух возможных.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tc>
        <w:tc>
          <w:tcPr>
            <w:tcW w:w="2173" w:type="dxa"/>
            <w:tcMar>
              <w:top w:w="50" w:type="dxa"/>
              <w:left w:w="100" w:type="dxa"/>
            </w:tcMar>
            <w:vAlign w:val="center"/>
          </w:tcPr>
          <w:p w14:paraId="34573AC2">
            <w:pPr>
              <w:spacing w:after="0"/>
              <w:ind w:left="135"/>
            </w:pPr>
            <w:r>
              <w:rPr>
                <w:color w:val="000000"/>
                <w:sz w:val="24"/>
              </w:rPr>
              <w:t>Выполнение практико-ориентированных заданий. Анализ профессий изученных отраслей на основе «формулы профессий».</w:t>
            </w:r>
          </w:p>
        </w:tc>
        <w:tc>
          <w:tcPr>
            <w:tcW w:w="1062" w:type="dxa"/>
            <w:tcMar>
              <w:top w:w="50" w:type="dxa"/>
              <w:left w:w="100" w:type="dxa"/>
            </w:tcMar>
            <w:vAlign w:val="center"/>
          </w:tcPr>
          <w:p w14:paraId="0292D2E1">
            <w:pPr>
              <w:spacing w:after="0"/>
              <w:ind w:left="135"/>
            </w:pPr>
          </w:p>
        </w:tc>
      </w:tr>
      <w:tr w14:paraId="730A08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624D6E3C">
            <w:pPr>
              <w:spacing w:after="0"/>
            </w:pPr>
            <w:r>
              <w:rPr>
                <w:color w:val="000000"/>
                <w:sz w:val="24"/>
              </w:rPr>
              <w:t>31</w:t>
            </w:r>
          </w:p>
        </w:tc>
        <w:tc>
          <w:tcPr>
            <w:tcW w:w="3771" w:type="dxa"/>
            <w:tcMar>
              <w:top w:w="50" w:type="dxa"/>
              <w:left w:w="100" w:type="dxa"/>
            </w:tcMar>
            <w:vAlign w:val="center"/>
          </w:tcPr>
          <w:p w14:paraId="318F4C72">
            <w:pPr>
              <w:spacing w:after="0"/>
              <w:ind w:left="135"/>
            </w:pPr>
            <w:r>
              <w:rPr>
                <w:color w:val="000000"/>
                <w:sz w:val="24"/>
              </w:rPr>
              <w:t>Россия комфортная. Строительство и города будущего</w:t>
            </w:r>
          </w:p>
        </w:tc>
        <w:tc>
          <w:tcPr>
            <w:tcW w:w="1269" w:type="dxa"/>
            <w:tcMar>
              <w:top w:w="50" w:type="dxa"/>
              <w:left w:w="100" w:type="dxa"/>
            </w:tcMar>
            <w:vAlign w:val="center"/>
          </w:tcPr>
          <w:p w14:paraId="5066A597">
            <w:pPr>
              <w:spacing w:after="0"/>
              <w:ind w:left="135"/>
              <w:jc w:val="center"/>
            </w:pPr>
            <w:r>
              <w:rPr>
                <w:color w:val="000000"/>
                <w:sz w:val="24"/>
              </w:rPr>
              <w:t xml:space="preserve"> 1 </w:t>
            </w:r>
          </w:p>
        </w:tc>
        <w:tc>
          <w:tcPr>
            <w:tcW w:w="2296" w:type="dxa"/>
            <w:tcMar>
              <w:top w:w="50" w:type="dxa"/>
              <w:left w:w="100" w:type="dxa"/>
            </w:tcMar>
            <w:vAlign w:val="center"/>
          </w:tcPr>
          <w:p w14:paraId="40424E65">
            <w:pPr>
              <w:spacing w:after="0"/>
              <w:ind w:left="135"/>
            </w:pPr>
            <w:r>
              <w:rPr>
                <w:color w:val="000000"/>
                <w:sz w:val="24"/>
              </w:rPr>
              <w:t>Занятие проходит в преддверии 1 мая - Праздника Весны и Труда, который традиционно связан с популяризацией строительных профессий. 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и высшего образования. Всероссийское голосование за выбор объектов благоустройства. 6-7 кл. Общая характеристика отраслей: строительство и эксплуатация и обслуживание зданий.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отраслях строительства и архитектуры. 8-9 кл.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tc>
        <w:tc>
          <w:tcPr>
            <w:tcW w:w="2173" w:type="dxa"/>
            <w:tcMar>
              <w:top w:w="50" w:type="dxa"/>
              <w:left w:w="100" w:type="dxa"/>
            </w:tcMar>
            <w:vAlign w:val="center"/>
          </w:tcPr>
          <w:p w14:paraId="54C964B7">
            <w:pPr>
              <w:spacing w:after="0"/>
              <w:ind w:left="135"/>
            </w:pPr>
            <w:r>
              <w:rPr>
                <w:color w:val="000000"/>
                <w:sz w:val="24"/>
              </w:rPr>
              <w:t>Просмотр видеороликов, участие в дискуссии, выполнение заданий. Работа с материалами занятия. Работа под руководством педагога, самостоятельная работа.</w:t>
            </w:r>
          </w:p>
        </w:tc>
        <w:tc>
          <w:tcPr>
            <w:tcW w:w="1062" w:type="dxa"/>
            <w:tcMar>
              <w:top w:w="50" w:type="dxa"/>
              <w:left w:w="100" w:type="dxa"/>
            </w:tcMar>
            <w:vAlign w:val="center"/>
          </w:tcPr>
          <w:p w14:paraId="56CE427C">
            <w:pPr>
              <w:spacing w:after="0"/>
              <w:ind w:left="135"/>
            </w:pPr>
          </w:p>
        </w:tc>
      </w:tr>
      <w:tr w14:paraId="4C7892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4F339E1E">
            <w:pPr>
              <w:spacing w:after="0"/>
            </w:pPr>
            <w:r>
              <w:rPr>
                <w:color w:val="000000"/>
                <w:sz w:val="24"/>
              </w:rPr>
              <w:t>32</w:t>
            </w:r>
          </w:p>
        </w:tc>
        <w:tc>
          <w:tcPr>
            <w:tcW w:w="3771" w:type="dxa"/>
            <w:tcMar>
              <w:top w:w="50" w:type="dxa"/>
              <w:left w:w="100" w:type="dxa"/>
            </w:tcMar>
            <w:vAlign w:val="center"/>
          </w:tcPr>
          <w:p w14:paraId="6B776F52">
            <w:pPr>
              <w:spacing w:after="0"/>
              <w:ind w:left="135"/>
            </w:pPr>
            <w:r>
              <w:rPr>
                <w:color w:val="000000"/>
                <w:sz w:val="24"/>
              </w:rPr>
              <w:t>Россия безопасная: военно-промышленный комплекс (ВПК)</w:t>
            </w:r>
          </w:p>
        </w:tc>
        <w:tc>
          <w:tcPr>
            <w:tcW w:w="1269" w:type="dxa"/>
            <w:tcMar>
              <w:top w:w="50" w:type="dxa"/>
              <w:left w:w="100" w:type="dxa"/>
            </w:tcMar>
            <w:vAlign w:val="center"/>
          </w:tcPr>
          <w:p w14:paraId="48249431">
            <w:pPr>
              <w:spacing w:after="0"/>
              <w:ind w:left="135"/>
              <w:jc w:val="center"/>
            </w:pPr>
            <w:r>
              <w:rPr>
                <w:color w:val="000000"/>
                <w:sz w:val="24"/>
              </w:rPr>
              <w:t xml:space="preserve"> 1 </w:t>
            </w:r>
          </w:p>
        </w:tc>
        <w:tc>
          <w:tcPr>
            <w:tcW w:w="2296" w:type="dxa"/>
            <w:tcMar>
              <w:top w:w="50" w:type="dxa"/>
              <w:left w:w="100" w:type="dxa"/>
            </w:tcMar>
            <w:vAlign w:val="center"/>
          </w:tcPr>
          <w:p w14:paraId="3064B037">
            <w:pPr>
              <w:spacing w:after="0"/>
              <w:ind w:left="135"/>
            </w:pPr>
            <w:r>
              <w:rPr>
                <w:color w:val="000000"/>
                <w:sz w:val="24"/>
              </w:rPr>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профессионального и высшего образования. 6-7 кл. Общая характеристика военно-промышленного комплекса как сферы занятости. Значимость отрасли в обеспечении безопасности России, основные профессии. Знания, необходимые в работе в сфере ВПК. Интересы, привычки, помогающие стать успешными профессионалами. учебные предметы и дополнительное образование, помогающие в будущем развиваться в направлениях ВПК. 8-9 кл. Содержание деятельности профессий, представленных в ВПК,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профессионального образования.</w:t>
            </w:r>
          </w:p>
        </w:tc>
        <w:tc>
          <w:tcPr>
            <w:tcW w:w="2173" w:type="dxa"/>
            <w:tcMar>
              <w:top w:w="50" w:type="dxa"/>
              <w:left w:w="100" w:type="dxa"/>
            </w:tcMar>
            <w:vAlign w:val="center"/>
          </w:tcPr>
          <w:p w14:paraId="3AC1186E">
            <w:pPr>
              <w:spacing w:after="0"/>
              <w:ind w:left="135"/>
            </w:pPr>
            <w:r>
              <w:rPr>
                <w:color w:val="000000"/>
                <w:sz w:val="24"/>
              </w:rPr>
              <w:t>Б</w:t>
            </w:r>
          </w:p>
        </w:tc>
        <w:tc>
          <w:tcPr>
            <w:tcW w:w="1062" w:type="dxa"/>
            <w:tcMar>
              <w:top w:w="50" w:type="dxa"/>
              <w:left w:w="100" w:type="dxa"/>
            </w:tcMar>
            <w:vAlign w:val="center"/>
          </w:tcPr>
          <w:p w14:paraId="7D786961">
            <w:pPr>
              <w:spacing w:after="0"/>
              <w:ind w:left="135"/>
            </w:pPr>
          </w:p>
        </w:tc>
      </w:tr>
      <w:tr w14:paraId="78E4E7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1AAF1890">
            <w:pPr>
              <w:spacing w:after="0"/>
            </w:pPr>
            <w:r>
              <w:rPr>
                <w:color w:val="000000"/>
                <w:sz w:val="24"/>
              </w:rPr>
              <w:t>33</w:t>
            </w:r>
          </w:p>
        </w:tc>
        <w:tc>
          <w:tcPr>
            <w:tcW w:w="3771" w:type="dxa"/>
            <w:tcMar>
              <w:top w:w="50" w:type="dxa"/>
              <w:left w:w="100" w:type="dxa"/>
            </w:tcMar>
            <w:vAlign w:val="center"/>
          </w:tcPr>
          <w:p w14:paraId="7A9D3EF9">
            <w:pPr>
              <w:spacing w:after="0"/>
              <w:ind w:left="135"/>
            </w:pPr>
            <w:r>
              <w:rPr>
                <w:color w:val="000000"/>
                <w:sz w:val="24"/>
              </w:rPr>
              <w:t>Практико-ориентированное занятие</w:t>
            </w:r>
          </w:p>
        </w:tc>
        <w:tc>
          <w:tcPr>
            <w:tcW w:w="1269" w:type="dxa"/>
            <w:tcMar>
              <w:top w:w="50" w:type="dxa"/>
              <w:left w:w="100" w:type="dxa"/>
            </w:tcMar>
            <w:vAlign w:val="center"/>
          </w:tcPr>
          <w:p w14:paraId="724B2D8C">
            <w:pPr>
              <w:spacing w:after="0"/>
              <w:ind w:left="135"/>
              <w:jc w:val="center"/>
            </w:pPr>
            <w:r>
              <w:rPr>
                <w:color w:val="000000"/>
                <w:sz w:val="24"/>
              </w:rPr>
              <w:t xml:space="preserve"> 1 </w:t>
            </w:r>
          </w:p>
        </w:tc>
        <w:tc>
          <w:tcPr>
            <w:tcW w:w="2296" w:type="dxa"/>
            <w:tcMar>
              <w:top w:w="50" w:type="dxa"/>
              <w:left w:w="100" w:type="dxa"/>
            </w:tcMar>
            <w:vAlign w:val="center"/>
          </w:tcPr>
          <w:p w14:paraId="440347AB">
            <w:pPr>
              <w:spacing w:after="0"/>
              <w:ind w:left="135"/>
            </w:pPr>
            <w:r>
              <w:rPr>
                <w:color w:val="000000"/>
                <w:sz w:val="24"/>
              </w:rPr>
              <w:t>Занятие направлено на углубление представлений о профессиях в изученных областях.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31 и № 32 (на выбор).</w:t>
            </w:r>
          </w:p>
        </w:tc>
        <w:tc>
          <w:tcPr>
            <w:tcW w:w="2173" w:type="dxa"/>
            <w:tcMar>
              <w:top w:w="50" w:type="dxa"/>
              <w:left w:w="100" w:type="dxa"/>
            </w:tcMar>
            <w:vAlign w:val="center"/>
          </w:tcPr>
          <w:p w14:paraId="3D5D7C86">
            <w:pPr>
              <w:spacing w:after="0"/>
              <w:ind w:left="135"/>
            </w:pPr>
            <w:r>
              <w:rPr>
                <w:color w:val="000000"/>
                <w:sz w:val="24"/>
              </w:rPr>
              <w:t>Выполнение практико-ориентированных заданий. Анализ профессий изученных отраслей на основе «формулы профессий».</w:t>
            </w:r>
          </w:p>
        </w:tc>
        <w:tc>
          <w:tcPr>
            <w:tcW w:w="1062" w:type="dxa"/>
            <w:tcMar>
              <w:top w:w="50" w:type="dxa"/>
              <w:left w:w="100" w:type="dxa"/>
            </w:tcMar>
            <w:vAlign w:val="center"/>
          </w:tcPr>
          <w:p w14:paraId="19E70ADD">
            <w:pPr>
              <w:spacing w:after="0"/>
              <w:ind w:left="135"/>
            </w:pPr>
          </w:p>
        </w:tc>
      </w:tr>
      <w:tr w14:paraId="32306C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14" w:type="dxa"/>
            <w:tcMar>
              <w:top w:w="50" w:type="dxa"/>
              <w:left w:w="100" w:type="dxa"/>
            </w:tcMar>
            <w:vAlign w:val="center"/>
          </w:tcPr>
          <w:p w14:paraId="28FF0B24">
            <w:pPr>
              <w:spacing w:after="0"/>
            </w:pPr>
            <w:r>
              <w:rPr>
                <w:color w:val="000000"/>
                <w:sz w:val="24"/>
              </w:rPr>
              <w:t>34</w:t>
            </w:r>
          </w:p>
        </w:tc>
        <w:tc>
          <w:tcPr>
            <w:tcW w:w="3771" w:type="dxa"/>
            <w:tcMar>
              <w:top w:w="50" w:type="dxa"/>
              <w:left w:w="100" w:type="dxa"/>
            </w:tcMar>
            <w:vAlign w:val="center"/>
          </w:tcPr>
          <w:p w14:paraId="15C7199E">
            <w:pPr>
              <w:spacing w:after="0"/>
              <w:ind w:left="135"/>
            </w:pPr>
            <w:r>
              <w:rPr>
                <w:color w:val="000000"/>
                <w:sz w:val="24"/>
              </w:rPr>
              <w:t>Рефлексивное занятие</w:t>
            </w:r>
          </w:p>
        </w:tc>
        <w:tc>
          <w:tcPr>
            <w:tcW w:w="1269" w:type="dxa"/>
            <w:tcMar>
              <w:top w:w="50" w:type="dxa"/>
              <w:left w:w="100" w:type="dxa"/>
            </w:tcMar>
            <w:vAlign w:val="center"/>
          </w:tcPr>
          <w:p w14:paraId="7CA4F7B2">
            <w:pPr>
              <w:spacing w:after="0"/>
              <w:ind w:left="135"/>
              <w:jc w:val="center"/>
            </w:pPr>
            <w:r>
              <w:rPr>
                <w:color w:val="000000"/>
                <w:sz w:val="24"/>
              </w:rPr>
              <w:t xml:space="preserve"> 1 </w:t>
            </w:r>
          </w:p>
        </w:tc>
        <w:tc>
          <w:tcPr>
            <w:tcW w:w="2296" w:type="dxa"/>
            <w:tcMar>
              <w:top w:w="50" w:type="dxa"/>
              <w:left w:w="100" w:type="dxa"/>
            </w:tcMar>
            <w:vAlign w:val="center"/>
          </w:tcPr>
          <w:p w14:paraId="7A2F19AC">
            <w:pPr>
              <w:spacing w:after="0"/>
              <w:ind w:left="135"/>
            </w:pPr>
            <w:r>
              <w:rPr>
                <w:color w:val="000000"/>
                <w:sz w:val="24"/>
              </w:rPr>
              <w:t>Итоги изучения курса за год. Самооценка результатов. Оценка курса обучающимися, их предложения.</w:t>
            </w:r>
          </w:p>
        </w:tc>
        <w:tc>
          <w:tcPr>
            <w:tcW w:w="2173" w:type="dxa"/>
            <w:tcMar>
              <w:top w:w="50" w:type="dxa"/>
              <w:left w:w="100" w:type="dxa"/>
            </w:tcMar>
            <w:vAlign w:val="center"/>
          </w:tcPr>
          <w:p w14:paraId="6D25A59D">
            <w:pPr>
              <w:spacing w:after="0"/>
              <w:ind w:left="135"/>
            </w:pPr>
            <w:r>
              <w:rPr>
                <w:color w:val="000000"/>
                <w:sz w:val="24"/>
              </w:rPr>
              <w:t>Участие в дискуссии, выполнение тематических заданий. Ретроспективная и проспективная рефлексия.</w:t>
            </w:r>
          </w:p>
        </w:tc>
        <w:tc>
          <w:tcPr>
            <w:tcW w:w="1062" w:type="dxa"/>
            <w:tcMar>
              <w:top w:w="50" w:type="dxa"/>
              <w:left w:w="100" w:type="dxa"/>
            </w:tcMar>
            <w:vAlign w:val="center"/>
          </w:tcPr>
          <w:p w14:paraId="79054B1B">
            <w:pPr>
              <w:spacing w:after="0"/>
              <w:ind w:left="135"/>
            </w:pPr>
          </w:p>
        </w:tc>
      </w:tr>
      <w:tr w14:paraId="236FFC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762FB61">
            <w:pPr>
              <w:spacing w:after="0"/>
              <w:ind w:left="135"/>
            </w:pPr>
            <w:r>
              <w:rPr>
                <w:b/>
                <w:color w:val="000000"/>
                <w:sz w:val="24"/>
              </w:rPr>
              <w:t>ОБЩЕЕ КОЛИЧЕСТВО ЧАСОВ ПО ПРОГРАММЕ</w:t>
            </w:r>
          </w:p>
        </w:tc>
        <w:tc>
          <w:tcPr>
            <w:tcW w:w="1994" w:type="dxa"/>
            <w:tcMar>
              <w:top w:w="50" w:type="dxa"/>
              <w:left w:w="100" w:type="dxa"/>
            </w:tcMar>
            <w:vAlign w:val="center"/>
          </w:tcPr>
          <w:p w14:paraId="5AFDC74F">
            <w:pPr>
              <w:spacing w:after="0"/>
              <w:ind w:left="135"/>
              <w:jc w:val="center"/>
            </w:pPr>
            <w:r>
              <w:rPr>
                <w:color w:val="000000"/>
                <w:sz w:val="24"/>
              </w:rPr>
              <w:t xml:space="preserve"> 34 </w:t>
            </w:r>
          </w:p>
        </w:tc>
        <w:tc>
          <w:tcPr>
            <w:tcW w:w="0" w:type="auto"/>
            <w:gridSpan w:val="3"/>
            <w:tcMar>
              <w:top w:w="50" w:type="dxa"/>
              <w:left w:w="100" w:type="dxa"/>
            </w:tcMar>
            <w:vAlign w:val="center"/>
          </w:tcPr>
          <w:p w14:paraId="77FC85AA"/>
        </w:tc>
      </w:tr>
    </w:tbl>
    <w:p w14:paraId="2C19C613">
      <w:pPr>
        <w:sectPr>
          <w:pgSz w:w="16383" w:h="11906" w:orient="landscape"/>
          <w:pgMar w:top="1134" w:right="850" w:bottom="1134" w:left="1701" w:header="720" w:footer="720" w:gutter="0"/>
          <w:cols w:space="720" w:num="1"/>
        </w:sectPr>
      </w:pPr>
    </w:p>
    <w:p w14:paraId="4B2628F8">
      <w:pPr>
        <w:pStyle w:val="2"/>
      </w:pPr>
      <w:bookmarkStart w:id="224" w:name="_Toc212551407"/>
      <w:r>
        <w:t>2. СОДЕРЖАТЕЛЬНЫЙ РАЗДЕЛ</w:t>
      </w:r>
      <w:bookmarkEnd w:id="224"/>
    </w:p>
    <w:p w14:paraId="7FEB0B49">
      <w:pPr>
        <w:pStyle w:val="65"/>
        <w:spacing w:line="360" w:lineRule="auto"/>
        <w:contextualSpacing/>
        <w:rPr>
          <w:color w:val="000000" w:themeColor="text1"/>
          <w:lang w:val="ru-RU"/>
        </w:rPr>
      </w:pPr>
    </w:p>
    <w:p w14:paraId="548B95EE">
      <w:pPr>
        <w:pStyle w:val="3"/>
      </w:pPr>
      <w:bookmarkStart w:id="225" w:name="_Toc212551408"/>
      <w:r>
        <w:t>2.1. Программа формирования универсальных учебных действий</w:t>
      </w:r>
      <w:bookmarkEnd w:id="225"/>
    </w:p>
    <w:p w14:paraId="6A519BB4">
      <w:pPr>
        <w:pStyle w:val="65"/>
        <w:spacing w:line="360" w:lineRule="auto"/>
        <w:ind w:firstLine="709"/>
        <w:contextualSpacing/>
        <w:jc w:val="both"/>
        <w:rPr>
          <w:color w:val="000000" w:themeColor="text1"/>
          <w:lang w:val="ru-RU"/>
        </w:rPr>
      </w:pPr>
    </w:p>
    <w:p w14:paraId="495B5D7F">
      <w:pPr>
        <w:pStyle w:val="4"/>
      </w:pPr>
      <w:bookmarkStart w:id="226" w:name="_Toc212551409"/>
      <w:r>
        <w:t>2.2.1 Целевой раздел</w:t>
      </w:r>
      <w:bookmarkEnd w:id="226"/>
    </w:p>
    <w:p w14:paraId="6456FDE2">
      <w:pPr>
        <w:pStyle w:val="65"/>
        <w:spacing w:line="360" w:lineRule="auto"/>
        <w:ind w:firstLine="709"/>
        <w:contextualSpacing/>
        <w:jc w:val="both"/>
        <w:rPr>
          <w:color w:val="000000" w:themeColor="text1"/>
          <w:lang w:val="ru-RU"/>
        </w:rPr>
      </w:pPr>
      <w:r>
        <w:rPr>
          <w:color w:val="000000" w:themeColor="text1"/>
          <w:lang w:val="ru-RU"/>
        </w:rPr>
        <w:t>Программа формирования универсальных учебных действий (далее – УУД) у обучающихся обеспечивает:</w:t>
      </w:r>
    </w:p>
    <w:p w14:paraId="3188DE6C">
      <w:pPr>
        <w:pStyle w:val="65"/>
        <w:spacing w:line="360" w:lineRule="auto"/>
        <w:ind w:firstLine="709"/>
        <w:contextualSpacing/>
        <w:jc w:val="both"/>
        <w:rPr>
          <w:color w:val="000000" w:themeColor="text1"/>
          <w:lang w:val="ru-RU"/>
        </w:rPr>
      </w:pPr>
      <w:r>
        <w:rPr>
          <w:color w:val="000000" w:themeColor="text1"/>
          <w:lang w:val="ru-RU"/>
        </w:rPr>
        <w:t xml:space="preserve">- развитие способности к саморазвитию и самосовершенствованию; </w:t>
      </w:r>
    </w:p>
    <w:p w14:paraId="7038751E">
      <w:pPr>
        <w:pStyle w:val="65"/>
        <w:spacing w:line="360" w:lineRule="auto"/>
        <w:ind w:firstLine="709"/>
        <w:contextualSpacing/>
        <w:jc w:val="both"/>
        <w:rPr>
          <w:color w:val="000000" w:themeColor="text1"/>
          <w:lang w:val="ru-RU"/>
        </w:rPr>
      </w:pPr>
      <w:r>
        <w:rPr>
          <w:color w:val="000000" w:themeColor="text1"/>
          <w:lang w:val="ru-RU"/>
        </w:rPr>
        <w:t>- формирование внутренней позиции личности, регулятивных, познавательных, коммуникативных УУД у обучающихся;</w:t>
      </w:r>
    </w:p>
    <w:p w14:paraId="797D27AE">
      <w:pPr>
        <w:pStyle w:val="65"/>
        <w:spacing w:line="360" w:lineRule="auto"/>
        <w:ind w:firstLine="709"/>
        <w:contextualSpacing/>
        <w:jc w:val="both"/>
        <w:rPr>
          <w:color w:val="000000" w:themeColor="text1"/>
          <w:lang w:val="ru-RU"/>
        </w:rPr>
      </w:pPr>
      <w:r>
        <w:rPr>
          <w:color w:val="000000" w:themeColor="text1"/>
          <w:lang w:val="ru-RU"/>
        </w:rPr>
        <w:t>-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C73883C">
      <w:pPr>
        <w:pStyle w:val="65"/>
        <w:spacing w:line="360" w:lineRule="auto"/>
        <w:ind w:firstLine="709"/>
        <w:contextualSpacing/>
        <w:jc w:val="both"/>
        <w:rPr>
          <w:color w:val="000000" w:themeColor="text1"/>
          <w:lang w:val="ru-RU"/>
        </w:rPr>
      </w:pPr>
      <w:r>
        <w:rPr>
          <w:color w:val="000000" w:themeColor="text1"/>
          <w:lang w:val="ru-RU"/>
        </w:rPr>
        <w:t>- повышение эффективности усвоения знаний и учебных действий, формирования компетенций в учебных предметах, учебно-исследовательской и проектной деятельности;</w:t>
      </w:r>
    </w:p>
    <w:p w14:paraId="215346FC">
      <w:pPr>
        <w:pStyle w:val="65"/>
        <w:spacing w:line="360" w:lineRule="auto"/>
        <w:ind w:firstLine="709"/>
        <w:contextualSpacing/>
        <w:jc w:val="both"/>
        <w:rPr>
          <w:color w:val="000000" w:themeColor="text1"/>
          <w:lang w:val="ru-RU"/>
        </w:rPr>
      </w:pPr>
      <w:r>
        <w:rPr>
          <w:color w:val="000000" w:themeColor="text1"/>
          <w:lang w:val="ru-RU"/>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E0D825C">
      <w:pPr>
        <w:pStyle w:val="65"/>
        <w:spacing w:line="360" w:lineRule="auto"/>
        <w:ind w:firstLine="709"/>
        <w:contextualSpacing/>
        <w:jc w:val="both"/>
        <w:rPr>
          <w:color w:val="000000" w:themeColor="text1"/>
          <w:lang w:val="ru-RU"/>
        </w:rPr>
      </w:pPr>
      <w:r>
        <w:rPr>
          <w:color w:val="000000" w:themeColor="text1"/>
          <w:lang w:val="ru-RU"/>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4948EA0">
      <w:pPr>
        <w:pStyle w:val="65"/>
        <w:spacing w:line="360" w:lineRule="auto"/>
        <w:ind w:firstLine="709"/>
        <w:contextualSpacing/>
        <w:jc w:val="both"/>
        <w:rPr>
          <w:color w:val="000000" w:themeColor="text1"/>
          <w:lang w:val="ru-RU"/>
        </w:rPr>
      </w:pPr>
      <w:r>
        <w:rPr>
          <w:color w:val="000000" w:themeColor="text1"/>
          <w:lang w:val="ru-RU"/>
        </w:rPr>
        <w:t>- формирование и развитие компетенций обучающихся в области использования ИКТ;</w:t>
      </w:r>
    </w:p>
    <w:p w14:paraId="4220BB10">
      <w:pPr>
        <w:pStyle w:val="65"/>
        <w:spacing w:line="360" w:lineRule="auto"/>
        <w:ind w:firstLine="709"/>
        <w:contextualSpacing/>
        <w:jc w:val="both"/>
        <w:rPr>
          <w:color w:val="000000" w:themeColor="text1"/>
          <w:lang w:val="ru-RU"/>
        </w:rPr>
      </w:pPr>
      <w:r>
        <w:rPr>
          <w:color w:val="000000" w:themeColor="text1"/>
          <w:lang w:val="ru-RU"/>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01FD55FE">
      <w:pPr>
        <w:pStyle w:val="65"/>
        <w:spacing w:line="360" w:lineRule="auto"/>
        <w:ind w:firstLine="709"/>
        <w:contextualSpacing/>
        <w:jc w:val="both"/>
        <w:rPr>
          <w:color w:val="000000" w:themeColor="text1"/>
          <w:lang w:val="ru-RU"/>
        </w:rPr>
      </w:pPr>
      <w:r>
        <w:rPr>
          <w:color w:val="000000" w:themeColor="text1"/>
          <w:lang w:val="ru-RU"/>
        </w:rPr>
        <w:t>- формирование знаний и навыков в области финансовой грамотности и устойчивого развития общества.</w:t>
      </w:r>
    </w:p>
    <w:p w14:paraId="48EA52BF">
      <w:pPr>
        <w:pStyle w:val="65"/>
        <w:spacing w:line="360" w:lineRule="auto"/>
        <w:ind w:firstLine="709"/>
        <w:contextualSpacing/>
        <w:jc w:val="both"/>
        <w:rPr>
          <w:color w:val="000000" w:themeColor="text1"/>
          <w:lang w:val="ru-RU"/>
        </w:rPr>
      </w:pPr>
      <w:r>
        <w:rPr>
          <w:color w:val="000000" w:themeColor="text1"/>
          <w:lang w:val="ru-RU"/>
        </w:rPr>
        <w:t>УУД позволяют решать широкий круг задач в различных учебных предметах и являются результатами освоения обучающимися ООП ООО.</w:t>
      </w:r>
    </w:p>
    <w:p w14:paraId="24CD7CEC">
      <w:pPr>
        <w:pStyle w:val="65"/>
        <w:spacing w:line="360" w:lineRule="auto"/>
        <w:ind w:firstLine="709"/>
        <w:contextualSpacing/>
        <w:jc w:val="both"/>
        <w:rPr>
          <w:color w:val="000000" w:themeColor="text1"/>
          <w:lang w:val="ru-RU"/>
        </w:rPr>
      </w:pPr>
      <w:r>
        <w:rPr>
          <w:color w:val="000000" w:themeColor="text1"/>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38044F3">
      <w:pPr>
        <w:pStyle w:val="65"/>
        <w:spacing w:line="360" w:lineRule="auto"/>
        <w:ind w:firstLine="709"/>
        <w:contextualSpacing/>
        <w:jc w:val="both"/>
        <w:rPr>
          <w:color w:val="000000" w:themeColor="text1"/>
          <w:lang w:val="ru-RU"/>
        </w:rPr>
      </w:pPr>
      <w:r>
        <w:rPr>
          <w:color w:val="000000" w:themeColor="text1"/>
          <w:lang w:val="ru-RU"/>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639A5DB">
      <w:pPr>
        <w:pStyle w:val="65"/>
        <w:spacing w:line="360" w:lineRule="auto"/>
        <w:ind w:firstLine="709"/>
        <w:contextualSpacing/>
        <w:jc w:val="both"/>
        <w:rPr>
          <w:color w:val="000000" w:themeColor="text1"/>
          <w:lang w:val="ru-RU"/>
        </w:rPr>
      </w:pPr>
      <w:r>
        <w:rPr>
          <w:color w:val="000000" w:themeColor="text1"/>
          <w:lang w:val="ru-RU"/>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9EE9484">
      <w:pPr>
        <w:pStyle w:val="65"/>
        <w:spacing w:line="360" w:lineRule="auto"/>
        <w:ind w:firstLine="709"/>
        <w:contextualSpacing/>
        <w:jc w:val="both"/>
        <w:rPr>
          <w:color w:val="000000" w:themeColor="text1"/>
          <w:lang w:val="ru-RU"/>
        </w:rPr>
      </w:pPr>
      <w:r>
        <w:rPr>
          <w:color w:val="000000" w:themeColor="text1"/>
          <w:lang w:val="ru-RU"/>
        </w:rPr>
        <w:t>- совершенствование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61B50E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Метапредметные результаты освоения программы основного общего образования, отражают:</w:t>
      </w:r>
    </w:p>
    <w:p w14:paraId="2AE5F904">
      <w:pPr>
        <w:spacing w:line="360" w:lineRule="auto"/>
        <w:ind w:firstLine="709"/>
        <w:contextualSpacing/>
        <w:jc w:val="both"/>
        <w:rPr>
          <w:rFonts w:eastAsia="Calibri"/>
          <w:b/>
          <w:i/>
          <w:color w:val="000000" w:themeColor="text1"/>
          <w:sz w:val="24"/>
          <w:szCs w:val="24"/>
        </w:rPr>
      </w:pPr>
      <w:r>
        <w:rPr>
          <w:rFonts w:eastAsia="Calibri"/>
          <w:b/>
          <w:i/>
          <w:color w:val="000000" w:themeColor="text1"/>
          <w:sz w:val="24"/>
          <w:szCs w:val="24"/>
        </w:rPr>
        <w:t>1. Овладение универсальными учебными познавательными действиями:</w:t>
      </w:r>
    </w:p>
    <w:p w14:paraId="164C4CDD">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1) базовые логические действия:</w:t>
      </w:r>
    </w:p>
    <w:p w14:paraId="268FCC9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характеризовать существенные признаки объектов (явлений);</w:t>
      </w:r>
    </w:p>
    <w:p w14:paraId="7D53C8C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устанавливать существенный признак классификации, основания для обобщения и сравнения, критерии проводимого анализа;</w:t>
      </w:r>
    </w:p>
    <w:p w14:paraId="62B47DE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 учетом предложенной задачи выявлять закономерности и противоречия в рассматриваемых фактах, данных и наблюдениях;</w:t>
      </w:r>
    </w:p>
    <w:p w14:paraId="325B277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предлагать критерии для выявления закономерностей и противоречий;</w:t>
      </w:r>
    </w:p>
    <w:p w14:paraId="4E35EBF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дефициты информации, данных, необходимых для решения поставленной задачи;</w:t>
      </w:r>
    </w:p>
    <w:p w14:paraId="48C4F5C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причинно-следственные связи при изучении явлений и процессов;</w:t>
      </w:r>
    </w:p>
    <w:p w14:paraId="1C52431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68253F0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6EBC32B">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2) базовые исследовательские действия:</w:t>
      </w:r>
    </w:p>
    <w:p w14:paraId="0E3C107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вопросы как исследовательский инструмент познания;</w:t>
      </w:r>
    </w:p>
    <w:p w14:paraId="604A7D1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886789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формировать гипотезу об истинности собственных суждений и суждений других, аргументировать свою позицию, мнение;</w:t>
      </w:r>
    </w:p>
    <w:p w14:paraId="406AE4A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88564C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на применимость и достоверность информации, полученной в ходе исследования (эксперимента);</w:t>
      </w:r>
    </w:p>
    <w:p w14:paraId="02A5409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039871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C76B638">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3) работа с информацией:</w:t>
      </w:r>
    </w:p>
    <w:p w14:paraId="13C4FF8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BD688D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выбирать, анализировать, систематизировать и интерпретировать информацию различных видов и форм представления;</w:t>
      </w:r>
    </w:p>
    <w:p w14:paraId="145DFCB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находить сходные аргументы (подтверждающие или опровергающие одну и ту же идею, версию) в различных информационных источниках;</w:t>
      </w:r>
    </w:p>
    <w:p w14:paraId="05B2A34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09E806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надежность информации по критериям, предложенным педагогическим работником или сформулированным самостоятельно;</w:t>
      </w:r>
    </w:p>
    <w:p w14:paraId="78C09C4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эффективно запоминать и систематизировать информацию.</w:t>
      </w:r>
    </w:p>
    <w:p w14:paraId="6A97B0A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DDFE1A4">
      <w:pPr>
        <w:spacing w:line="360" w:lineRule="auto"/>
        <w:ind w:firstLine="709"/>
        <w:contextualSpacing/>
        <w:jc w:val="both"/>
        <w:rPr>
          <w:rFonts w:eastAsia="Calibri"/>
          <w:b/>
          <w:i/>
          <w:color w:val="000000" w:themeColor="text1"/>
          <w:sz w:val="24"/>
          <w:szCs w:val="24"/>
        </w:rPr>
      </w:pPr>
      <w:r>
        <w:rPr>
          <w:rFonts w:eastAsia="Calibri"/>
          <w:b/>
          <w:i/>
          <w:color w:val="000000" w:themeColor="text1"/>
          <w:sz w:val="24"/>
          <w:szCs w:val="24"/>
        </w:rPr>
        <w:t>2. Овладение универсальными учебными коммуникативными действиями:</w:t>
      </w:r>
    </w:p>
    <w:p w14:paraId="76E9F4A2">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1) общение:</w:t>
      </w:r>
    </w:p>
    <w:p w14:paraId="761F9D1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воспринимать и формулировать суждения, выражать эмоции в соответствии с целями и условиями общения;</w:t>
      </w:r>
    </w:p>
    <w:p w14:paraId="2E2697C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выражать себя (свою точку зрения) в устных и письменных текстах;</w:t>
      </w:r>
    </w:p>
    <w:p w14:paraId="70A5E2B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2B3B07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намерения других, проявлять уважительное отношение к собеседнику и в корректной форме формулировать свои возражения;</w:t>
      </w:r>
    </w:p>
    <w:p w14:paraId="76F3859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811889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сопоставлять свои суждения с суждениями других участников диалога, обнаруживать различие и сходство позиций;</w:t>
      </w:r>
    </w:p>
    <w:p w14:paraId="26BAE1F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публично представлять результаты выполненного опыта (эксперимента, исследования, проекта);</w:t>
      </w:r>
    </w:p>
    <w:p w14:paraId="7C74ADF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A28AF7">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2) совместная деятельность:</w:t>
      </w:r>
    </w:p>
    <w:p w14:paraId="63792DB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9CB937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DD1D8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обобщать мнения нескольких людей, проявлять готовность руководить, выполнять поручения, подчиняться;</w:t>
      </w:r>
    </w:p>
    <w:p w14:paraId="3AC1006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052522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85A0E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качество своего вклада в общий продукт по критериям, самостоятельно сформулированным участниками взаимодействия;</w:t>
      </w:r>
    </w:p>
    <w:p w14:paraId="50D3C35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28AD13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BCADED0">
      <w:pPr>
        <w:spacing w:line="360" w:lineRule="auto"/>
        <w:ind w:firstLine="709"/>
        <w:contextualSpacing/>
        <w:jc w:val="both"/>
        <w:rPr>
          <w:rFonts w:eastAsia="Calibri"/>
          <w:b/>
          <w:i/>
          <w:color w:val="000000" w:themeColor="text1"/>
          <w:sz w:val="24"/>
          <w:szCs w:val="24"/>
        </w:rPr>
      </w:pPr>
      <w:r>
        <w:rPr>
          <w:rFonts w:eastAsia="Calibri"/>
          <w:b/>
          <w:i/>
          <w:color w:val="000000" w:themeColor="text1"/>
          <w:sz w:val="24"/>
          <w:szCs w:val="24"/>
        </w:rPr>
        <w:t>3. Овладение универсальными учебными регулятивными действиями:</w:t>
      </w:r>
    </w:p>
    <w:p w14:paraId="6AB68B32">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1) самоорганизация:</w:t>
      </w:r>
    </w:p>
    <w:p w14:paraId="2897656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проблемы для решения в жизненных и учебных ситуациях;</w:t>
      </w:r>
    </w:p>
    <w:p w14:paraId="56FBDCA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ориентироваться в различных подходах принятия решений (индивидуальное, принятие решения в группе, принятие решений группой);</w:t>
      </w:r>
    </w:p>
    <w:p w14:paraId="1B9EEA2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BC823E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DDFD19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делать выбор и брать ответственность за решение;</w:t>
      </w:r>
    </w:p>
    <w:p w14:paraId="4DC1BB3E">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2) самоконтроль:</w:t>
      </w:r>
    </w:p>
    <w:p w14:paraId="5BC9F5F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владеть способами самоконтроля, самомотивации и рефлексии;</w:t>
      </w:r>
    </w:p>
    <w:p w14:paraId="79F706A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давать адекватную оценку ситуации и предлагать план ее изменения;</w:t>
      </w:r>
    </w:p>
    <w:p w14:paraId="76AD3CD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1357CC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825CA8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14:paraId="539F55A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соответствие результата цели и условиям;</w:t>
      </w:r>
    </w:p>
    <w:p w14:paraId="138D7C6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3) эмоциональный интеллект:</w:t>
      </w:r>
    </w:p>
    <w:p w14:paraId="2549A13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различать, называть и управлять собственными эмоциями и эмоциями других;</w:t>
      </w:r>
    </w:p>
    <w:p w14:paraId="50A127F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анализировать причины эмоций;</w:t>
      </w:r>
    </w:p>
    <w:p w14:paraId="390BF10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ставить себя на место другого человека, понимать мотивы и намерения другого;</w:t>
      </w:r>
    </w:p>
    <w:p w14:paraId="651762E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регулировать способ выражения эмоций;</w:t>
      </w:r>
    </w:p>
    <w:p w14:paraId="0A40FCBA">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4) принятие себя и других:</w:t>
      </w:r>
    </w:p>
    <w:p w14:paraId="6094AFB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осознанно относиться к другому человеку, его мнению;</w:t>
      </w:r>
    </w:p>
    <w:p w14:paraId="4124844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признавать свое право на ошибку и такое же право другого;</w:t>
      </w:r>
    </w:p>
    <w:p w14:paraId="0846478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принимать себя и других, не осуждая;</w:t>
      </w:r>
    </w:p>
    <w:p w14:paraId="5147F0F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открытость себе и другим;</w:t>
      </w:r>
    </w:p>
    <w:p w14:paraId="006DA78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осознавать невозможность контролировать все вокруг.</w:t>
      </w:r>
    </w:p>
    <w:p w14:paraId="53BD3C3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6EFA7E5">
      <w:pPr>
        <w:pStyle w:val="4"/>
      </w:pPr>
      <w:bookmarkStart w:id="227" w:name="_Toc212551410"/>
      <w:r>
        <w:t>2.2.2 Содержательный раздел</w:t>
      </w:r>
      <w:bookmarkEnd w:id="227"/>
    </w:p>
    <w:p w14:paraId="5DD262BF">
      <w:pPr>
        <w:pStyle w:val="65"/>
        <w:spacing w:line="360" w:lineRule="auto"/>
        <w:ind w:firstLine="709"/>
        <w:contextualSpacing/>
        <w:jc w:val="both"/>
        <w:rPr>
          <w:color w:val="000000" w:themeColor="text1"/>
          <w:lang w:val="ru-RU"/>
        </w:rPr>
      </w:pPr>
      <w:r>
        <w:rPr>
          <w:color w:val="000000" w:themeColor="text1"/>
          <w:lang w:val="ru-RU"/>
        </w:rPr>
        <w:t>Программа формирования УУД у обучающихся содержит:</w:t>
      </w:r>
    </w:p>
    <w:p w14:paraId="00D6A954">
      <w:pPr>
        <w:pStyle w:val="65"/>
        <w:spacing w:line="360" w:lineRule="auto"/>
        <w:ind w:firstLine="709"/>
        <w:contextualSpacing/>
        <w:jc w:val="both"/>
        <w:rPr>
          <w:color w:val="000000" w:themeColor="text1"/>
          <w:lang w:val="ru-RU"/>
        </w:rPr>
      </w:pPr>
      <w:r>
        <w:rPr>
          <w:color w:val="000000" w:themeColor="text1"/>
          <w:lang w:val="ru-RU"/>
        </w:rPr>
        <w:t>- описание взаимосвязи универсальных учебных действий с содержанием учебных предметов;</w:t>
      </w:r>
    </w:p>
    <w:p w14:paraId="312E716E">
      <w:pPr>
        <w:pStyle w:val="65"/>
        <w:spacing w:line="360" w:lineRule="auto"/>
        <w:ind w:firstLine="709"/>
        <w:contextualSpacing/>
        <w:jc w:val="both"/>
        <w:rPr>
          <w:color w:val="000000" w:themeColor="text1"/>
          <w:lang w:val="ru-RU"/>
        </w:rPr>
      </w:pPr>
      <w:r>
        <w:rPr>
          <w:color w:val="000000" w:themeColor="text1"/>
          <w:lang w:val="ru-RU"/>
        </w:rPr>
        <w:t>- описание особенностей реализации основных направлений и форм учебно-исследовательской и проектной деятельности в рамках урочной и внеурочной работы.</w:t>
      </w:r>
    </w:p>
    <w:p w14:paraId="4B2AF8A8">
      <w:pPr>
        <w:pStyle w:val="65"/>
        <w:spacing w:line="360" w:lineRule="auto"/>
        <w:ind w:firstLine="709"/>
        <w:contextualSpacing/>
        <w:jc w:val="both"/>
        <w:rPr>
          <w:color w:val="000000" w:themeColor="text1"/>
          <w:lang w:val="ru-RU"/>
        </w:rPr>
      </w:pPr>
      <w:r>
        <w:rPr>
          <w:b/>
          <w:i/>
          <w:color w:val="000000" w:themeColor="text1"/>
          <w:lang w:val="ru-RU"/>
        </w:rPr>
        <w:t>Описание взаимосвязи УУД с содержанием учебных предметов</w:t>
      </w:r>
    </w:p>
    <w:p w14:paraId="38930A3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результате изучения</w:t>
      </w:r>
      <w:r>
        <w:rPr>
          <w:rFonts w:eastAsia="Calibri"/>
          <w:b/>
          <w:bCs/>
          <w:color w:val="000000" w:themeColor="text1"/>
          <w:sz w:val="24"/>
          <w:szCs w:val="24"/>
          <w:shd w:val="clear" w:color="auto" w:fill="FFFFFF"/>
        </w:rPr>
        <w:t xml:space="preserve"> всех без исключения учебных предметов</w:t>
      </w:r>
      <w:r>
        <w:rPr>
          <w:rFonts w:eastAsia="Calibri"/>
          <w:color w:val="000000" w:themeColor="text1"/>
          <w:sz w:val="24"/>
          <w:szCs w:val="24"/>
        </w:rPr>
        <w:t>на уровне основного общего образования получат дальнейшее формирование</w:t>
      </w:r>
      <w:r>
        <w:rPr>
          <w:rFonts w:eastAsia="Calibri"/>
          <w:b/>
          <w:bCs/>
          <w:i/>
          <w:iCs/>
          <w:color w:val="000000" w:themeColor="text1"/>
          <w:sz w:val="24"/>
          <w:szCs w:val="24"/>
          <w:shd w:val="clear" w:color="auto" w:fill="FFFFFF"/>
        </w:rPr>
        <w:t xml:space="preserve">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w:t>
      </w:r>
      <w:r>
        <w:rPr>
          <w:rFonts w:eastAsia="Calibri"/>
          <w:color w:val="000000" w:themeColor="text1"/>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68A91E4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ходе изучения средствами всех предметов у выпускников будут заложены</w:t>
      </w:r>
      <w:r>
        <w:rPr>
          <w:rFonts w:eastAsia="Calibri"/>
          <w:b/>
          <w:bCs/>
          <w:i/>
          <w:iCs/>
          <w:color w:val="000000" w:themeColor="text1"/>
          <w:sz w:val="24"/>
          <w:szCs w:val="24"/>
          <w:shd w:val="clear" w:color="auto" w:fill="FFFFFF"/>
        </w:rPr>
        <w:t xml:space="preserve"> основы формально-логического мышления, рефлексии,</w:t>
      </w:r>
      <w:r>
        <w:rPr>
          <w:rFonts w:eastAsia="Calibri"/>
          <w:color w:val="000000" w:themeColor="text1"/>
          <w:sz w:val="24"/>
          <w:szCs w:val="24"/>
        </w:rPr>
        <w:t xml:space="preserve"> что будет способствовать:</w:t>
      </w:r>
    </w:p>
    <w:p w14:paraId="650FBEE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порождению нового типа познавательных интересов (интереса не только к фактам, но и к закономерностям);</w:t>
      </w:r>
    </w:p>
    <w:p w14:paraId="2973BC2C">
      <w:pPr>
        <w:tabs>
          <w:tab w:val="left" w:pos="107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14:paraId="6C6206E9">
      <w:pPr>
        <w:tabs>
          <w:tab w:val="left" w:pos="108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4F7730B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ходе изучения всех учебных предметов учащиеся</w:t>
      </w:r>
      <w:r>
        <w:rPr>
          <w:rFonts w:eastAsia="Calibri"/>
          <w:b/>
          <w:bCs/>
          <w:i/>
          <w:iCs/>
          <w:color w:val="000000" w:themeColor="text1"/>
          <w:sz w:val="24"/>
          <w:szCs w:val="24"/>
          <w:shd w:val="clear" w:color="auto" w:fill="FFFFFF"/>
        </w:rPr>
        <w:t xml:space="preserve"> приобретут опыт проектной деятельности</w:t>
      </w:r>
      <w:r>
        <w:rPr>
          <w:rFonts w:eastAsia="Calibri"/>
          <w:color w:val="000000" w:themeColor="text1"/>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5308A85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ходе планирования и выполнения учебных исследований обучающиеся освоят умение</w:t>
      </w:r>
      <w:r>
        <w:rPr>
          <w:rFonts w:eastAsia="Calibri"/>
          <w:i/>
          <w:iCs/>
          <w:color w:val="000000" w:themeColor="text1"/>
          <w:sz w:val="24"/>
          <w:szCs w:val="24"/>
          <w:shd w:val="clear" w:color="auto" w:fill="FFFFFF"/>
        </w:rPr>
        <w:t xml:space="preserve"> оперировать гипотезами</w:t>
      </w:r>
      <w:r>
        <w:rPr>
          <w:rFonts w:eastAsia="Calibri"/>
          <w:color w:val="000000" w:themeColor="text1"/>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485C81B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результате целенаправленной учебной деятельности, осуществляемой в формах</w:t>
      </w:r>
      <w:r>
        <w:rPr>
          <w:rFonts w:eastAsia="Calibri"/>
          <w:i/>
          <w:iCs/>
          <w:color w:val="000000" w:themeColor="text1"/>
          <w:sz w:val="24"/>
          <w:szCs w:val="24"/>
          <w:shd w:val="clear" w:color="auto" w:fill="FFFFFF"/>
        </w:rPr>
        <w:t xml:space="preserve"> учебного исследования,учебного проекта,</w:t>
      </w:r>
      <w:r>
        <w:rPr>
          <w:rFonts w:eastAsia="Calibri"/>
          <w:color w:val="000000" w:themeColor="text1"/>
          <w:sz w:val="24"/>
          <w:szCs w:val="24"/>
        </w:rPr>
        <w:t xml:space="preserve"> в ходе</w:t>
      </w:r>
      <w:r>
        <w:rPr>
          <w:rFonts w:eastAsia="Calibri"/>
          <w:i/>
          <w:iCs/>
          <w:color w:val="000000" w:themeColor="text1"/>
          <w:sz w:val="24"/>
          <w:szCs w:val="24"/>
          <w:shd w:val="clear" w:color="auto" w:fill="FFFFFF"/>
        </w:rPr>
        <w:t xml:space="preserve"> освоения системы научных понятий</w:t>
      </w:r>
      <w:r>
        <w:rPr>
          <w:rFonts w:eastAsia="Calibri"/>
          <w:color w:val="000000" w:themeColor="text1"/>
          <w:sz w:val="24"/>
          <w:szCs w:val="24"/>
        </w:rPr>
        <w:t xml:space="preserve"> у выпускников будут заложены:</w:t>
      </w:r>
    </w:p>
    <w:p w14:paraId="4C60F595">
      <w:pPr>
        <w:tabs>
          <w:tab w:val="left" w:pos="107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w:t>
      </w:r>
      <w:r>
        <w:rPr>
          <w:rFonts w:eastAsia="Calibri"/>
          <w:color w:val="000000" w:themeColor="text1"/>
          <w:sz w:val="24"/>
          <w:szCs w:val="24"/>
          <w:lang w:val="en-US"/>
        </w:rPr>
        <w:t> </w:t>
      </w:r>
      <w:r>
        <w:rPr>
          <w:rFonts w:eastAsia="Calibri"/>
          <w:color w:val="000000" w:themeColor="text1"/>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44235689">
      <w:pPr>
        <w:tabs>
          <w:tab w:val="left" w:pos="108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w:t>
      </w:r>
      <w:r>
        <w:rPr>
          <w:rFonts w:eastAsia="Calibri"/>
          <w:color w:val="000000" w:themeColor="text1"/>
          <w:sz w:val="24"/>
          <w:szCs w:val="24"/>
          <w:lang w:val="en-US"/>
        </w:rPr>
        <w:t> </w:t>
      </w:r>
      <w:r>
        <w:rPr>
          <w:rFonts w:eastAsia="Calibri"/>
          <w:color w:val="000000" w:themeColor="text1"/>
          <w:sz w:val="24"/>
          <w:szCs w:val="24"/>
        </w:rPr>
        <w:t>основы критического отношения к знанию, жизненному опыту;</w:t>
      </w:r>
    </w:p>
    <w:p w14:paraId="3347DF02">
      <w:pPr>
        <w:tabs>
          <w:tab w:val="left" w:pos="1076"/>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w:t>
      </w:r>
      <w:r>
        <w:rPr>
          <w:rFonts w:eastAsia="Calibri"/>
          <w:color w:val="000000" w:themeColor="text1"/>
          <w:sz w:val="24"/>
          <w:szCs w:val="24"/>
          <w:lang w:val="en-US"/>
        </w:rPr>
        <w:t> </w:t>
      </w:r>
      <w:r>
        <w:rPr>
          <w:rFonts w:eastAsia="Calibri"/>
          <w:color w:val="000000" w:themeColor="text1"/>
          <w:sz w:val="24"/>
          <w:szCs w:val="24"/>
        </w:rPr>
        <w:t>основы ценностных суждений и оценок;</w:t>
      </w:r>
    </w:p>
    <w:p w14:paraId="2CF47731">
      <w:pPr>
        <w:tabs>
          <w:tab w:val="left" w:pos="107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w:t>
      </w:r>
      <w:r>
        <w:rPr>
          <w:rFonts w:eastAsia="Calibri"/>
          <w:color w:val="000000" w:themeColor="text1"/>
          <w:sz w:val="24"/>
          <w:szCs w:val="24"/>
          <w:lang w:val="en-US"/>
        </w:rPr>
        <w:t> </w:t>
      </w:r>
      <w:r>
        <w:rPr>
          <w:rFonts w:eastAsia="Calibri"/>
          <w:color w:val="000000" w:themeColor="text1"/>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29C0D74B">
      <w:pPr>
        <w:tabs>
          <w:tab w:val="left" w:pos="108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w:t>
      </w:r>
      <w:r>
        <w:rPr>
          <w:rFonts w:eastAsia="Calibri"/>
          <w:color w:val="000000" w:themeColor="text1"/>
          <w:sz w:val="24"/>
          <w:szCs w:val="24"/>
          <w:lang w:val="en-US"/>
        </w:rPr>
        <w:t> </w:t>
      </w:r>
      <w:r>
        <w:rPr>
          <w:rFonts w:eastAsia="Calibri"/>
          <w:color w:val="000000" w:themeColor="text1"/>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5BF3924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основной школе на всех предметах будет продолжена работа по формированию и развитию</w:t>
      </w:r>
      <w:r>
        <w:rPr>
          <w:rFonts w:eastAsia="Calibri"/>
          <w:b/>
          <w:bCs/>
          <w:i/>
          <w:iCs/>
          <w:color w:val="000000" w:themeColor="text1"/>
          <w:sz w:val="24"/>
          <w:szCs w:val="24"/>
          <w:shd w:val="clear" w:color="auto" w:fill="FFFFFF"/>
        </w:rPr>
        <w:t xml:space="preserve"> основ читательскойкомпетенции.</w:t>
      </w:r>
      <w:r>
        <w:rPr>
          <w:rFonts w:eastAsia="Calibri"/>
          <w:color w:val="000000" w:themeColor="text1"/>
          <w:sz w:val="24"/>
          <w:szCs w:val="24"/>
        </w:rPr>
        <w:t xml:space="preserve">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14:paraId="1364F75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У выпускников будет сформирована</w:t>
      </w:r>
      <w:r>
        <w:rPr>
          <w:rFonts w:eastAsia="Calibri"/>
          <w:i/>
          <w:iCs/>
          <w:color w:val="000000" w:themeColor="text1"/>
          <w:sz w:val="24"/>
          <w:szCs w:val="24"/>
          <w:shd w:val="clear" w:color="auto" w:fill="FFFFFF"/>
        </w:rPr>
        <w:t xml:space="preserve"> потребность в систематическом чтении</w:t>
      </w:r>
      <w:r>
        <w:rPr>
          <w:rFonts w:eastAsia="Calibri"/>
          <w:color w:val="000000" w:themeColor="text1"/>
          <w:sz w:val="24"/>
          <w:szCs w:val="24"/>
        </w:rPr>
        <w:t xml:space="preserve"> как средстве познания мира и себя в этом мире, гармонизации отношений человека и общества.</w:t>
      </w:r>
    </w:p>
    <w:p w14:paraId="74068B3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Учащиеся усовершенствуют</w:t>
      </w:r>
      <w:r>
        <w:rPr>
          <w:rFonts w:eastAsia="Calibri"/>
          <w:i/>
          <w:iCs/>
          <w:color w:val="000000" w:themeColor="text1"/>
          <w:sz w:val="24"/>
          <w:szCs w:val="24"/>
          <w:shd w:val="clear" w:color="auto" w:fill="FFFFFF"/>
        </w:rPr>
        <w:t xml:space="preserve"> технику чтения</w:t>
      </w:r>
      <w:r>
        <w:rPr>
          <w:rFonts w:eastAsia="Calibri"/>
          <w:color w:val="000000" w:themeColor="text1"/>
          <w:sz w:val="24"/>
          <w:szCs w:val="24"/>
        </w:rPr>
        <w:t xml:space="preserve"> и приобретут устойчивый</w:t>
      </w:r>
      <w:r>
        <w:rPr>
          <w:rFonts w:eastAsia="Calibri"/>
          <w:i/>
          <w:iCs/>
          <w:color w:val="000000" w:themeColor="text1"/>
          <w:sz w:val="24"/>
          <w:szCs w:val="24"/>
          <w:shd w:val="clear" w:color="auto" w:fill="FFFFFF"/>
        </w:rPr>
        <w:t xml:space="preserve"> навык осмысленного чтения,</w:t>
      </w:r>
      <w:r>
        <w:rPr>
          <w:rFonts w:eastAsia="Calibri"/>
          <w:color w:val="000000" w:themeColor="text1"/>
          <w:sz w:val="24"/>
          <w:szCs w:val="24"/>
        </w:rPr>
        <w:t xml:space="preserve"> получат возможность приобрести</w:t>
      </w:r>
      <w:r>
        <w:rPr>
          <w:rFonts w:eastAsia="Calibri"/>
          <w:i/>
          <w:iCs/>
          <w:color w:val="000000" w:themeColor="text1"/>
          <w:sz w:val="24"/>
          <w:szCs w:val="24"/>
          <w:shd w:val="clear" w:color="auto" w:fill="FFFFFF"/>
        </w:rPr>
        <w:t xml:space="preserve"> навык рефлексивного чтения.</w:t>
      </w:r>
      <w:r>
        <w:rPr>
          <w:rFonts w:eastAsia="Calibri"/>
          <w:color w:val="000000" w:themeColor="text1"/>
          <w:sz w:val="24"/>
          <w:szCs w:val="24"/>
        </w:rPr>
        <w:t xml:space="preserve"> Учащиеся овладеют различными</w:t>
      </w:r>
      <w:r>
        <w:rPr>
          <w:rFonts w:eastAsia="Calibri"/>
          <w:i/>
          <w:iCs/>
          <w:color w:val="000000" w:themeColor="text1"/>
          <w:sz w:val="24"/>
          <w:szCs w:val="24"/>
          <w:shd w:val="clear" w:color="auto" w:fill="FFFFFF"/>
        </w:rPr>
        <w:t xml:space="preserve"> видами</w:t>
      </w:r>
      <w:r>
        <w:rPr>
          <w:rFonts w:eastAsia="Calibri"/>
          <w:color w:val="000000" w:themeColor="text1"/>
          <w:sz w:val="24"/>
          <w:szCs w:val="24"/>
        </w:rPr>
        <w:t xml:space="preserve"> и</w:t>
      </w:r>
      <w:r>
        <w:rPr>
          <w:rFonts w:eastAsia="Calibri"/>
          <w:i/>
          <w:iCs/>
          <w:color w:val="000000" w:themeColor="text1"/>
          <w:sz w:val="24"/>
          <w:szCs w:val="24"/>
          <w:shd w:val="clear" w:color="auto" w:fill="FFFFFF"/>
        </w:rPr>
        <w:t xml:space="preserve"> типами чтения:</w:t>
      </w:r>
      <w:r>
        <w:rPr>
          <w:rFonts w:eastAsia="Calibri"/>
          <w:color w:val="000000" w:themeColor="text1"/>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Pr>
          <w:rFonts w:eastAsia="Calibri"/>
          <w:i/>
          <w:iCs/>
          <w:color w:val="000000" w:themeColor="text1"/>
          <w:sz w:val="24"/>
          <w:szCs w:val="24"/>
          <w:shd w:val="clear" w:color="auto" w:fill="FFFFFF"/>
        </w:rPr>
        <w:t xml:space="preserve"> стратегиями чтения</w:t>
      </w:r>
      <w:r>
        <w:rPr>
          <w:rFonts w:eastAsia="Calibri"/>
          <w:color w:val="000000" w:themeColor="text1"/>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14:paraId="6EB9DCC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сфере развития</w:t>
      </w:r>
      <w:r>
        <w:rPr>
          <w:rFonts w:eastAsia="Calibri"/>
          <w:b/>
          <w:bCs/>
          <w:color w:val="000000" w:themeColor="text1"/>
          <w:sz w:val="24"/>
          <w:szCs w:val="24"/>
          <w:shd w:val="clear" w:color="auto" w:fill="FFFFFF"/>
        </w:rPr>
        <w:t xml:space="preserve"> личностных универсальных учебныхдействий</w:t>
      </w:r>
      <w:r>
        <w:rPr>
          <w:rFonts w:eastAsia="Calibri"/>
          <w:color w:val="000000" w:themeColor="text1"/>
          <w:sz w:val="24"/>
          <w:szCs w:val="24"/>
        </w:rPr>
        <w:t xml:space="preserve"> приоритетное внимание уделяется формированию:</w:t>
      </w:r>
    </w:p>
    <w:p w14:paraId="77C0849D">
      <w:pPr>
        <w:tabs>
          <w:tab w:val="left" w:pos="65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w:t>
      </w:r>
      <w:r>
        <w:rPr>
          <w:rFonts w:eastAsia="Calibri"/>
          <w:i/>
          <w:iCs/>
          <w:color w:val="000000" w:themeColor="text1"/>
          <w:sz w:val="24"/>
          <w:szCs w:val="24"/>
          <w:shd w:val="clear" w:color="auto" w:fill="FFFFFF"/>
        </w:rPr>
        <w:t>основ гражданской идентичности личности</w:t>
      </w:r>
      <w:r>
        <w:rPr>
          <w:rFonts w:eastAsia="Calibri"/>
          <w:color w:val="000000" w:themeColor="text1"/>
          <w:sz w:val="24"/>
          <w:szCs w:val="24"/>
        </w:rPr>
        <w:t xml:space="preserve"> (включая когнитивный, эмоционально-ценностный и поведенческий компоненты);</w:t>
      </w:r>
    </w:p>
    <w:p w14:paraId="123D975F">
      <w:pPr>
        <w:tabs>
          <w:tab w:val="left" w:pos="65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w:t>
      </w:r>
      <w:r>
        <w:rPr>
          <w:rFonts w:eastAsia="Calibri"/>
          <w:i/>
          <w:iCs/>
          <w:color w:val="000000" w:themeColor="text1"/>
          <w:sz w:val="24"/>
          <w:szCs w:val="24"/>
          <w:shd w:val="clear" w:color="auto" w:fill="FFFFFF"/>
        </w:rPr>
        <w:t>основ социальных компетенций</w:t>
      </w:r>
      <w:r>
        <w:rPr>
          <w:rFonts w:eastAsia="Calibri"/>
          <w:color w:val="000000" w:themeColor="text1"/>
          <w:sz w:val="24"/>
          <w:szCs w:val="24"/>
        </w:rPr>
        <w:t xml:space="preserve"> (включая ценностно-смысловые установки и моральные нормы, опыт социальных и межличностных отношений, правосознание);</w:t>
      </w:r>
    </w:p>
    <w:p w14:paraId="217E0F70">
      <w:pPr>
        <w:tabs>
          <w:tab w:val="left" w:pos="659"/>
        </w:tabs>
        <w:spacing w:line="360" w:lineRule="auto"/>
        <w:ind w:firstLine="709"/>
        <w:contextualSpacing/>
        <w:jc w:val="both"/>
        <w:rPr>
          <w:rFonts w:eastAsia="Calibri"/>
          <w:i/>
          <w:iCs/>
          <w:color w:val="000000" w:themeColor="text1"/>
          <w:sz w:val="24"/>
          <w:szCs w:val="24"/>
          <w:shd w:val="clear" w:color="auto" w:fill="FFFFFF"/>
        </w:rPr>
      </w:pPr>
      <w:r>
        <w:rPr>
          <w:rFonts w:eastAsia="Calibri"/>
          <w:color w:val="000000" w:themeColor="text1"/>
          <w:sz w:val="24"/>
          <w:szCs w:val="24"/>
        </w:rPr>
        <w:t xml:space="preserve">• готовности и способности к переходу к самообразованию на основе учебно-познавательной мотивации, в том числе </w:t>
      </w:r>
      <w:r>
        <w:rPr>
          <w:rFonts w:eastAsia="Calibri"/>
          <w:i/>
          <w:iCs/>
          <w:color w:val="000000" w:themeColor="text1"/>
          <w:sz w:val="24"/>
          <w:szCs w:val="24"/>
          <w:shd w:val="clear" w:color="auto" w:fill="FFFFFF"/>
        </w:rPr>
        <w:t>готовности к выбору направления профильного образования.</w:t>
      </w:r>
    </w:p>
    <w:p w14:paraId="1ACA85EC">
      <w:pPr>
        <w:tabs>
          <w:tab w:val="left" w:pos="65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В частности, формированию </w:t>
      </w:r>
      <w:r>
        <w:rPr>
          <w:rFonts w:eastAsia="Calibri"/>
          <w:b/>
          <w:i/>
          <w:color w:val="000000" w:themeColor="text1"/>
          <w:sz w:val="24"/>
          <w:szCs w:val="24"/>
        </w:rPr>
        <w:t>готовности и способностик выбору направления профильного образования</w:t>
      </w:r>
      <w:r>
        <w:rPr>
          <w:rFonts w:eastAsia="Calibri"/>
          <w:color w:val="000000" w:themeColor="text1"/>
          <w:sz w:val="24"/>
          <w:szCs w:val="24"/>
        </w:rPr>
        <w:t xml:space="preserve"> способствуют:</w:t>
      </w:r>
    </w:p>
    <w:p w14:paraId="09E87800">
      <w:pPr>
        <w:tabs>
          <w:tab w:val="left" w:pos="65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целенаправленное формирование</w:t>
      </w:r>
      <w:r>
        <w:rPr>
          <w:rFonts w:eastAsia="Calibri"/>
          <w:i/>
          <w:iCs/>
          <w:color w:val="000000" w:themeColor="text1"/>
          <w:sz w:val="24"/>
          <w:szCs w:val="24"/>
          <w:shd w:val="clear" w:color="auto" w:fill="FFFFFF"/>
        </w:rPr>
        <w:t xml:space="preserve"> интереса</w:t>
      </w:r>
      <w:r>
        <w:rPr>
          <w:rFonts w:eastAsia="Calibri"/>
          <w:color w:val="000000" w:themeColor="text1"/>
          <w:sz w:val="24"/>
          <w:szCs w:val="24"/>
        </w:rPr>
        <w:t xml:space="preserve"> к изучаемым областям знания и видам деятельности, педагогическая</w:t>
      </w:r>
      <w:r>
        <w:rPr>
          <w:rFonts w:eastAsia="Calibri"/>
          <w:i/>
          <w:iCs/>
          <w:color w:val="000000" w:themeColor="text1"/>
          <w:sz w:val="24"/>
          <w:szCs w:val="24"/>
          <w:shd w:val="clear" w:color="auto" w:fill="FFFFFF"/>
        </w:rPr>
        <w:t xml:space="preserve"> поддержка любознательности и избирательности интересов;</w:t>
      </w:r>
    </w:p>
    <w:p w14:paraId="0B6E4271">
      <w:pPr>
        <w:tabs>
          <w:tab w:val="left" w:pos="65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реализация</w:t>
      </w:r>
      <w:r>
        <w:rPr>
          <w:rFonts w:eastAsia="Calibri"/>
          <w:i/>
          <w:iCs/>
          <w:color w:val="000000" w:themeColor="text1"/>
          <w:sz w:val="24"/>
          <w:szCs w:val="24"/>
          <w:shd w:val="clear" w:color="auto" w:fill="FFFFFF"/>
        </w:rPr>
        <w:t xml:space="preserve"> уровневого подхода как в преподавании</w:t>
      </w:r>
      <w:r>
        <w:rPr>
          <w:rFonts w:eastAsia="Calibri"/>
          <w:color w:val="000000" w:themeColor="text1"/>
          <w:sz w:val="24"/>
          <w:szCs w:val="24"/>
        </w:rPr>
        <w:t>(на основе дифференциации требований к освоению учебных программ и достижению планируемых результатов),</w:t>
      </w:r>
      <w:r>
        <w:rPr>
          <w:rFonts w:eastAsia="Calibri"/>
          <w:i/>
          <w:iCs/>
          <w:color w:val="000000" w:themeColor="text1"/>
          <w:sz w:val="24"/>
          <w:szCs w:val="24"/>
          <w:shd w:val="clear" w:color="auto" w:fill="FFFFFF"/>
        </w:rPr>
        <w:t xml:space="preserve"> так ив оценочных процедурах</w:t>
      </w:r>
      <w:r>
        <w:rPr>
          <w:rFonts w:eastAsia="Calibri"/>
          <w:color w:val="000000" w:themeColor="text1"/>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28D37038">
      <w:pPr>
        <w:tabs>
          <w:tab w:val="left" w:pos="683"/>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формирование</w:t>
      </w:r>
      <w:r>
        <w:rPr>
          <w:rFonts w:eastAsia="Calibri"/>
          <w:i/>
          <w:iCs/>
          <w:color w:val="000000" w:themeColor="text1"/>
          <w:sz w:val="24"/>
          <w:szCs w:val="24"/>
          <w:shd w:val="clear" w:color="auto" w:fill="FFFFFF"/>
        </w:rPr>
        <w:t xml:space="preserve"> навыков взаимо- и самооценки, навыковрефлексии</w:t>
      </w:r>
      <w:r>
        <w:rPr>
          <w:rFonts w:eastAsia="Calibri"/>
          <w:color w:val="000000" w:themeColor="text1"/>
          <w:sz w:val="24"/>
          <w:szCs w:val="24"/>
        </w:rPr>
        <w:t xml:space="preserve"> на основе использования критериальной системы оценки;</w:t>
      </w:r>
    </w:p>
    <w:p w14:paraId="355F6C3C">
      <w:pPr>
        <w:tabs>
          <w:tab w:val="left" w:pos="65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организация</w:t>
      </w:r>
      <w:r>
        <w:rPr>
          <w:rFonts w:eastAsia="Calibri"/>
          <w:i/>
          <w:iCs/>
          <w:color w:val="000000" w:themeColor="text1"/>
          <w:sz w:val="24"/>
          <w:szCs w:val="24"/>
          <w:shd w:val="clear" w:color="auto" w:fill="FFFFFF"/>
        </w:rPr>
        <w:t xml:space="preserve"> системы проб подростками своих возможностей</w:t>
      </w:r>
      <w:r>
        <w:rPr>
          <w:rFonts w:eastAsia="Calibri"/>
          <w:color w:val="000000" w:themeColor="text1"/>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специальных курсов, вводимых в школе; программы формирования ИКТ-компетентности школьников; программы учебно-исследовательской и проектной деятельности; программ внеурочной деятельности; программы экологического образования; программ дополнительного образования;</w:t>
      </w:r>
    </w:p>
    <w:p w14:paraId="3C3E71C3">
      <w:pPr>
        <w:tabs>
          <w:tab w:val="left" w:pos="108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целенаправленное формирование в курсе труда (технологии)</w:t>
      </w:r>
      <w:r>
        <w:rPr>
          <w:rFonts w:eastAsia="Calibri"/>
          <w:i/>
          <w:iCs/>
          <w:color w:val="000000" w:themeColor="text1"/>
          <w:sz w:val="24"/>
          <w:szCs w:val="24"/>
          <w:shd w:val="clear" w:color="auto" w:fill="FFFFFF"/>
        </w:rPr>
        <w:t>представлений о рынке труда</w:t>
      </w:r>
      <w:r>
        <w:rPr>
          <w:rFonts w:eastAsia="Calibri"/>
          <w:color w:val="000000" w:themeColor="text1"/>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0CADDC52">
      <w:pPr>
        <w:tabs>
          <w:tab w:val="left" w:pos="108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приобретение</w:t>
      </w:r>
      <w:r>
        <w:rPr>
          <w:rFonts w:eastAsia="Calibri"/>
          <w:i/>
          <w:iCs/>
          <w:color w:val="000000" w:themeColor="text1"/>
          <w:sz w:val="24"/>
          <w:szCs w:val="24"/>
          <w:shd w:val="clear" w:color="auto" w:fill="FFFFFF"/>
        </w:rPr>
        <w:t xml:space="preserve"> практического опыта пробного проектирования жизненной и профессиональной карьеры</w:t>
      </w:r>
      <w:r>
        <w:rPr>
          <w:rFonts w:eastAsia="Calibri"/>
          <w:color w:val="000000" w:themeColor="text1"/>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508224E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сфере развития</w:t>
      </w:r>
      <w:r>
        <w:rPr>
          <w:rFonts w:eastAsia="Calibri"/>
          <w:b/>
          <w:bCs/>
          <w:color w:val="000000" w:themeColor="text1"/>
          <w:sz w:val="24"/>
          <w:szCs w:val="24"/>
          <w:shd w:val="clear" w:color="auto" w:fill="FFFFFF"/>
        </w:rPr>
        <w:t xml:space="preserve"> регулятивных универсальных учебныхдействий</w:t>
      </w:r>
      <w:r>
        <w:rPr>
          <w:rFonts w:eastAsia="Calibri"/>
          <w:color w:val="000000" w:themeColor="text1"/>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7E243DB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Ведущим способом решения этой задачи является формирование способности к проектированию.</w:t>
      </w:r>
    </w:p>
    <w:p w14:paraId="3129C0B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сфере развития</w:t>
      </w:r>
      <w:r>
        <w:rPr>
          <w:rFonts w:eastAsia="Calibri"/>
          <w:b/>
          <w:bCs/>
          <w:color w:val="000000" w:themeColor="text1"/>
          <w:sz w:val="24"/>
          <w:szCs w:val="24"/>
          <w:shd w:val="clear" w:color="auto" w:fill="FFFFFF"/>
        </w:rPr>
        <w:t xml:space="preserve"> коммуникативных универсальныхучебных действий</w:t>
      </w:r>
      <w:r>
        <w:rPr>
          <w:rFonts w:eastAsia="Calibri"/>
          <w:color w:val="000000" w:themeColor="text1"/>
          <w:sz w:val="24"/>
          <w:szCs w:val="24"/>
        </w:rPr>
        <w:t xml:space="preserve"> приоритетное внимание уделяется:</w:t>
      </w:r>
    </w:p>
    <w:p w14:paraId="2CF9BC2D">
      <w:pPr>
        <w:tabs>
          <w:tab w:val="left" w:pos="108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формированию действий по организации и планированию</w:t>
      </w:r>
      <w:r>
        <w:rPr>
          <w:rFonts w:eastAsia="Calibri"/>
          <w:i/>
          <w:iCs/>
          <w:color w:val="000000" w:themeColor="text1"/>
          <w:sz w:val="24"/>
          <w:szCs w:val="24"/>
          <w:shd w:val="clear" w:color="auto" w:fill="FFFFFF"/>
        </w:rPr>
        <w:t xml:space="preserve"> учебного сотрудничества с учителем и сверстниками, </w:t>
      </w:r>
      <w:r>
        <w:rPr>
          <w:rFonts w:eastAsia="Calibri"/>
          <w:color w:val="000000" w:themeColor="text1"/>
          <w:sz w:val="24"/>
          <w:szCs w:val="24"/>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730887CF">
      <w:pPr>
        <w:tabs>
          <w:tab w:val="left" w:pos="108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практическому освоению умений, составляющих основу </w:t>
      </w:r>
      <w:r>
        <w:rPr>
          <w:rFonts w:eastAsia="Calibri"/>
          <w:i/>
          <w:iCs/>
          <w:color w:val="000000" w:themeColor="text1"/>
          <w:sz w:val="24"/>
          <w:szCs w:val="24"/>
          <w:shd w:val="clear" w:color="auto" w:fill="FFFFFF"/>
        </w:rPr>
        <w:t>коммуникативной компетентности:</w:t>
      </w:r>
      <w:r>
        <w:rPr>
          <w:rFonts w:eastAsia="Calibri"/>
          <w:color w:val="000000" w:themeColor="text1"/>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14:paraId="197811E8">
      <w:pPr>
        <w:tabs>
          <w:tab w:val="left" w:pos="107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развитию</w:t>
      </w:r>
      <w:r>
        <w:rPr>
          <w:rFonts w:eastAsia="Calibri"/>
          <w:i/>
          <w:iCs/>
          <w:color w:val="000000" w:themeColor="text1"/>
          <w:sz w:val="24"/>
          <w:szCs w:val="24"/>
          <w:shd w:val="clear" w:color="auto" w:fill="FFFFFF"/>
        </w:rPr>
        <w:t xml:space="preserve"> речевой деятельности,</w:t>
      </w:r>
      <w:r>
        <w:rPr>
          <w:rFonts w:eastAsia="Calibri"/>
          <w:color w:val="000000" w:themeColor="text1"/>
          <w:sz w:val="24"/>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64CF63F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 сфере развития</w:t>
      </w:r>
      <w:r>
        <w:rPr>
          <w:rFonts w:eastAsia="Calibri"/>
          <w:b/>
          <w:bCs/>
          <w:color w:val="000000" w:themeColor="text1"/>
          <w:sz w:val="24"/>
          <w:szCs w:val="24"/>
          <w:shd w:val="clear" w:color="auto" w:fill="FFFFFF"/>
        </w:rPr>
        <w:t xml:space="preserve"> познавательных универсальных учебных действий</w:t>
      </w:r>
      <w:r>
        <w:rPr>
          <w:rFonts w:eastAsia="Calibri"/>
          <w:color w:val="000000" w:themeColor="text1"/>
          <w:sz w:val="24"/>
          <w:szCs w:val="24"/>
        </w:rPr>
        <w:t xml:space="preserve"> приоритетное внимание уделяется:</w:t>
      </w:r>
    </w:p>
    <w:p w14:paraId="104DB087">
      <w:pPr>
        <w:tabs>
          <w:tab w:val="left" w:pos="1079"/>
        </w:tabs>
        <w:spacing w:line="360" w:lineRule="auto"/>
        <w:ind w:firstLine="709"/>
        <w:contextualSpacing/>
        <w:jc w:val="both"/>
        <w:rPr>
          <w:rFonts w:eastAsia="Calibri"/>
          <w:i/>
          <w:iCs/>
          <w:color w:val="000000" w:themeColor="text1"/>
          <w:sz w:val="24"/>
          <w:szCs w:val="24"/>
        </w:rPr>
      </w:pPr>
      <w:r>
        <w:rPr>
          <w:rFonts w:eastAsia="Calibri"/>
          <w:iCs/>
          <w:color w:val="000000" w:themeColor="text1"/>
          <w:sz w:val="24"/>
          <w:szCs w:val="24"/>
        </w:rPr>
        <w:t>•</w:t>
      </w:r>
      <w:r>
        <w:rPr>
          <w:rFonts w:eastAsia="Calibri"/>
          <w:i/>
          <w:iCs/>
          <w:color w:val="000000" w:themeColor="text1"/>
          <w:sz w:val="24"/>
          <w:szCs w:val="24"/>
        </w:rPr>
        <w:t> </w:t>
      </w:r>
      <w:r>
        <w:rPr>
          <w:rFonts w:eastAsia="Calibri"/>
          <w:i/>
          <w:iCs/>
          <w:color w:val="000000" w:themeColor="text1"/>
          <w:sz w:val="24"/>
          <w:szCs w:val="24"/>
          <w:shd w:val="clear" w:color="auto" w:fill="FFFFFF"/>
        </w:rPr>
        <w:t>практическому освоению учащимися</w:t>
      </w:r>
      <w:r>
        <w:rPr>
          <w:rFonts w:eastAsia="Calibri"/>
          <w:i/>
          <w:iCs/>
          <w:color w:val="000000" w:themeColor="text1"/>
          <w:sz w:val="24"/>
          <w:szCs w:val="24"/>
        </w:rPr>
        <w:t xml:space="preserve"> основ проектно-исследовательской деятельности;</w:t>
      </w:r>
    </w:p>
    <w:p w14:paraId="2E433F28">
      <w:pPr>
        <w:tabs>
          <w:tab w:val="left" w:pos="610"/>
        </w:tabs>
        <w:spacing w:line="360" w:lineRule="auto"/>
        <w:ind w:firstLine="709"/>
        <w:contextualSpacing/>
        <w:jc w:val="both"/>
        <w:rPr>
          <w:rFonts w:eastAsia="Calibri"/>
          <w:i/>
          <w:iCs/>
          <w:color w:val="000000" w:themeColor="text1"/>
          <w:sz w:val="24"/>
          <w:szCs w:val="24"/>
        </w:rPr>
      </w:pPr>
      <w:r>
        <w:rPr>
          <w:rFonts w:eastAsia="Calibri"/>
          <w:iCs/>
          <w:color w:val="000000" w:themeColor="text1"/>
          <w:sz w:val="24"/>
          <w:szCs w:val="24"/>
        </w:rPr>
        <w:t>•</w:t>
      </w:r>
      <w:r>
        <w:rPr>
          <w:rFonts w:eastAsia="Calibri"/>
          <w:i/>
          <w:iCs/>
          <w:color w:val="000000" w:themeColor="text1"/>
          <w:sz w:val="24"/>
          <w:szCs w:val="24"/>
        </w:rPr>
        <w:t> </w:t>
      </w:r>
      <w:r>
        <w:rPr>
          <w:rFonts w:eastAsia="Calibri"/>
          <w:i/>
          <w:iCs/>
          <w:color w:val="000000" w:themeColor="text1"/>
          <w:sz w:val="24"/>
          <w:szCs w:val="24"/>
          <w:shd w:val="clear" w:color="auto" w:fill="FFFFFF"/>
        </w:rPr>
        <w:t>развитию</w:t>
      </w:r>
      <w:r>
        <w:rPr>
          <w:rFonts w:eastAsia="Calibri"/>
          <w:i/>
          <w:iCs/>
          <w:color w:val="000000" w:themeColor="text1"/>
          <w:sz w:val="24"/>
          <w:szCs w:val="24"/>
        </w:rPr>
        <w:t xml:space="preserve"> стратегий смыслового чтения</w:t>
      </w:r>
      <w:r>
        <w:rPr>
          <w:rFonts w:eastAsia="Calibri"/>
          <w:i/>
          <w:iCs/>
          <w:color w:val="000000" w:themeColor="text1"/>
          <w:sz w:val="24"/>
          <w:szCs w:val="24"/>
          <w:shd w:val="clear" w:color="auto" w:fill="FFFFFF"/>
        </w:rPr>
        <w:t xml:space="preserve"> и</w:t>
      </w:r>
      <w:r>
        <w:rPr>
          <w:rFonts w:eastAsia="Calibri"/>
          <w:i/>
          <w:iCs/>
          <w:color w:val="000000" w:themeColor="text1"/>
          <w:sz w:val="24"/>
          <w:szCs w:val="24"/>
        </w:rPr>
        <w:t xml:space="preserve"> работе с информацией;</w:t>
      </w:r>
    </w:p>
    <w:p w14:paraId="37A24DB0">
      <w:pPr>
        <w:tabs>
          <w:tab w:val="left" w:pos="61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практическому освоению</w:t>
      </w:r>
      <w:r>
        <w:rPr>
          <w:rFonts w:eastAsia="Calibri"/>
          <w:i/>
          <w:iCs/>
          <w:color w:val="000000" w:themeColor="text1"/>
          <w:sz w:val="24"/>
          <w:szCs w:val="24"/>
          <w:shd w:val="clear" w:color="auto" w:fill="FFFFFF"/>
        </w:rPr>
        <w:t xml:space="preserve"> методов познания,</w:t>
      </w:r>
      <w:r>
        <w:rPr>
          <w:rFonts w:eastAsia="Calibri"/>
          <w:color w:val="000000" w:themeColor="text1"/>
          <w:sz w:val="24"/>
          <w:szCs w:val="24"/>
        </w:rPr>
        <w:t xml:space="preserve"> используемых в различных областях знания и сферах культуры, соответствующего им</w:t>
      </w:r>
      <w:r>
        <w:rPr>
          <w:rFonts w:eastAsia="Calibri"/>
          <w:i/>
          <w:iCs/>
          <w:color w:val="000000" w:themeColor="text1"/>
          <w:sz w:val="24"/>
          <w:szCs w:val="24"/>
          <w:shd w:val="clear" w:color="auto" w:fill="FFFFFF"/>
        </w:rPr>
        <w:t xml:space="preserve"> инструментария и понятийного аппарата,</w:t>
      </w:r>
      <w:r>
        <w:rPr>
          <w:rFonts w:eastAsia="Calibri"/>
          <w:color w:val="000000" w:themeColor="text1"/>
          <w:sz w:val="24"/>
          <w:szCs w:val="24"/>
        </w:rPr>
        <w:t>регулярному обращению в учебном процессе к использованию общеучебных умений, знаково-символических средств, широкого спектра</w:t>
      </w:r>
      <w:r>
        <w:rPr>
          <w:rFonts w:eastAsia="Calibri"/>
          <w:i/>
          <w:iCs/>
          <w:color w:val="000000" w:themeColor="text1"/>
          <w:sz w:val="24"/>
          <w:szCs w:val="24"/>
          <w:shd w:val="clear" w:color="auto" w:fill="FFFFFF"/>
        </w:rPr>
        <w:t xml:space="preserve"> логических действий и операций.</w:t>
      </w:r>
    </w:p>
    <w:p w14:paraId="1127A23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При изучении учебных предметов учащиеся усовершенствуют приобретённые на уровне начального общего образования</w:t>
      </w:r>
      <w:r>
        <w:rPr>
          <w:rFonts w:eastAsia="Calibri"/>
          <w:b/>
          <w:bCs/>
          <w:i/>
          <w:iCs/>
          <w:color w:val="000000" w:themeColor="text1"/>
          <w:sz w:val="24"/>
          <w:szCs w:val="24"/>
          <w:shd w:val="clear" w:color="auto" w:fill="FFFFFF"/>
        </w:rPr>
        <w:t xml:space="preserve"> навыки работыс информацией</w:t>
      </w:r>
      <w:r>
        <w:rPr>
          <w:rFonts w:eastAsia="Calibri"/>
          <w:color w:val="000000" w:themeColor="text1"/>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14:paraId="3CDF1041">
      <w:pPr>
        <w:tabs>
          <w:tab w:val="left" w:pos="614"/>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6FF63EB1">
      <w:pPr>
        <w:tabs>
          <w:tab w:val="left" w:pos="61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014E48B4">
      <w:pPr>
        <w:tabs>
          <w:tab w:val="left" w:pos="619"/>
        </w:tabs>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заполнять и дополнять таблицы, схемы, диаграммы, тексты.</w:t>
      </w:r>
    </w:p>
    <w:p w14:paraId="1B826AF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Учащиеся усовершенствуют навык</w:t>
      </w:r>
      <w:r>
        <w:rPr>
          <w:rFonts w:eastAsia="Calibri"/>
          <w:i/>
          <w:iCs/>
          <w:color w:val="000000" w:themeColor="text1"/>
          <w:sz w:val="24"/>
          <w:szCs w:val="24"/>
          <w:shd w:val="clear" w:color="auto" w:fill="FFFFFF"/>
        </w:rPr>
        <w:t xml:space="preserve"> поиска информации</w:t>
      </w:r>
      <w:r>
        <w:rPr>
          <w:rFonts w:eastAsia="Calibri"/>
          <w:color w:val="000000" w:themeColor="text1"/>
          <w:sz w:val="24"/>
          <w:szCs w:val="24"/>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27ED7AF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школы и в Интернете; приобретут первичные навыки формирования и организации собственного информационного пространства.</w:t>
      </w:r>
    </w:p>
    <w:p w14:paraId="1560C67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32B6939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6091897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17FE210B">
      <w:pPr>
        <w:pStyle w:val="65"/>
        <w:spacing w:line="360" w:lineRule="auto"/>
        <w:ind w:firstLine="709"/>
        <w:contextualSpacing/>
        <w:jc w:val="both"/>
        <w:rPr>
          <w:color w:val="000000" w:themeColor="text1"/>
          <w:lang w:val="ru-RU"/>
        </w:rPr>
      </w:pPr>
      <w:r>
        <w:rPr>
          <w:color w:val="000000" w:themeColor="text1"/>
          <w:lang w:val="ru-RU"/>
        </w:rPr>
        <w:t>Содержание основного общего образования определяется программой основного общего образования. Предметное учебное содержание отражено в рабочих программах учетных предметов, курсов, модулей.</w:t>
      </w:r>
    </w:p>
    <w:p w14:paraId="44E8C472">
      <w:pPr>
        <w:pStyle w:val="65"/>
        <w:spacing w:line="360" w:lineRule="auto"/>
        <w:ind w:firstLine="709"/>
        <w:contextualSpacing/>
        <w:jc w:val="both"/>
        <w:rPr>
          <w:color w:val="000000" w:themeColor="text1"/>
          <w:lang w:val="ru-RU"/>
        </w:rPr>
      </w:pPr>
      <w:r>
        <w:rPr>
          <w:color w:val="000000" w:themeColor="text1"/>
          <w:lang w:val="ru-RU"/>
        </w:rPr>
        <w:t>Разработанные по всем учебным предметам рабочие программы (далее – РП) отражают определенные во ФГОС ООО УУД в компонентах:</w:t>
      </w:r>
    </w:p>
    <w:p w14:paraId="625D5FD9">
      <w:pPr>
        <w:pStyle w:val="65"/>
        <w:spacing w:line="360" w:lineRule="auto"/>
        <w:ind w:firstLine="709"/>
        <w:contextualSpacing/>
        <w:jc w:val="both"/>
        <w:rPr>
          <w:color w:val="000000" w:themeColor="text1"/>
          <w:lang w:val="ru-RU"/>
        </w:rPr>
      </w:pPr>
      <w:r>
        <w:rPr>
          <w:color w:val="000000" w:themeColor="text1"/>
          <w:lang w:val="ru-RU"/>
        </w:rPr>
        <w:t>1)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C50B2BC">
      <w:pPr>
        <w:pStyle w:val="65"/>
        <w:spacing w:line="360" w:lineRule="auto"/>
        <w:ind w:firstLine="709"/>
        <w:contextualSpacing/>
        <w:jc w:val="both"/>
        <w:rPr>
          <w:color w:val="000000" w:themeColor="text1"/>
          <w:lang w:val="ru-RU"/>
        </w:rPr>
      </w:pPr>
      <w:r>
        <w:rPr>
          <w:color w:val="000000" w:themeColor="text1"/>
          <w:lang w:val="ru-RU"/>
        </w:rPr>
        <w:t>2) в соотнесении с предметными результатами по основным разделам и темам учебного содержания;</w:t>
      </w:r>
    </w:p>
    <w:p w14:paraId="6CCB6C05">
      <w:pPr>
        <w:pStyle w:val="65"/>
        <w:spacing w:line="360" w:lineRule="auto"/>
        <w:ind w:firstLine="709"/>
        <w:contextualSpacing/>
        <w:jc w:val="both"/>
        <w:rPr>
          <w:color w:val="000000" w:themeColor="text1"/>
          <w:lang w:val="ru-RU"/>
        </w:rPr>
      </w:pPr>
      <w:r>
        <w:rPr>
          <w:color w:val="000000" w:themeColor="text1"/>
          <w:lang w:val="ru-RU"/>
        </w:rPr>
        <w:t xml:space="preserve">3) в разделе "Основные виды деятельности" тематического планирования </w:t>
      </w:r>
    </w:p>
    <w:p w14:paraId="117C4185">
      <w:pPr>
        <w:pStyle w:val="65"/>
        <w:spacing w:line="360" w:lineRule="auto"/>
        <w:ind w:firstLine="709"/>
        <w:contextualSpacing/>
        <w:jc w:val="both"/>
        <w:rPr>
          <w:color w:val="000000" w:themeColor="text1"/>
          <w:lang w:val="ru-RU"/>
        </w:rPr>
      </w:pPr>
      <w:r>
        <w:rPr>
          <w:b/>
          <w:i/>
          <w:color w:val="000000" w:themeColor="text1"/>
          <w:lang w:val="ru-RU"/>
        </w:rPr>
        <w:t>Описание реализации требований формирования УУД в предметных результатах и тематическом планировании по отдельным учебным предметам</w:t>
      </w:r>
    </w:p>
    <w:p w14:paraId="789653C6">
      <w:pPr>
        <w:keepNext/>
        <w:keepLines/>
        <w:tabs>
          <w:tab w:val="left" w:pos="993"/>
        </w:tabs>
        <w:autoSpaceDE w:val="0"/>
        <w:autoSpaceDN w:val="0"/>
        <w:adjustRightInd w:val="0"/>
        <w:spacing w:line="360" w:lineRule="auto"/>
        <w:ind w:firstLine="709"/>
        <w:contextualSpacing/>
        <w:jc w:val="both"/>
        <w:textAlignment w:val="center"/>
        <w:rPr>
          <w:rFonts w:eastAsia="Times New Roman"/>
          <w:b/>
          <w:bCs/>
          <w:caps/>
          <w:color w:val="000000" w:themeColor="text1"/>
          <w:position w:val="6"/>
          <w:sz w:val="24"/>
          <w:szCs w:val="24"/>
          <w:lang w:eastAsia="ru-RU"/>
        </w:rPr>
      </w:pPr>
    </w:p>
    <w:p w14:paraId="6F90CCE6">
      <w:pPr>
        <w:keepNext/>
        <w:keepLines/>
        <w:tabs>
          <w:tab w:val="left" w:pos="993"/>
        </w:tabs>
        <w:autoSpaceDE w:val="0"/>
        <w:autoSpaceDN w:val="0"/>
        <w:adjustRightInd w:val="0"/>
        <w:spacing w:line="360" w:lineRule="auto"/>
        <w:ind w:firstLine="709"/>
        <w:contextualSpacing/>
        <w:jc w:val="both"/>
        <w:textAlignment w:val="center"/>
        <w:rPr>
          <w:rFonts w:eastAsia="Times New Roman"/>
          <w:b/>
          <w:color w:val="000000" w:themeColor="text1"/>
          <w:position w:val="6"/>
          <w:sz w:val="24"/>
          <w:szCs w:val="24"/>
          <w:lang w:eastAsia="ru-RU"/>
        </w:rPr>
      </w:pPr>
      <w:r>
        <w:rPr>
          <w:rFonts w:eastAsia="Times New Roman"/>
          <w:b/>
          <w:bCs/>
          <w:caps/>
          <w:color w:val="000000" w:themeColor="text1"/>
          <w:position w:val="6"/>
          <w:sz w:val="24"/>
          <w:szCs w:val="24"/>
          <w:lang w:eastAsia="ru-RU"/>
        </w:rPr>
        <w:t>У</w:t>
      </w:r>
      <w:r>
        <w:rPr>
          <w:rFonts w:eastAsia="Times New Roman"/>
          <w:b/>
          <w:color w:val="000000" w:themeColor="text1"/>
          <w:position w:val="6"/>
          <w:sz w:val="24"/>
          <w:szCs w:val="24"/>
          <w:lang w:eastAsia="ru-RU"/>
        </w:rPr>
        <w:t>чебные предметы «Русский язык» и «Литература».</w:t>
      </w:r>
    </w:p>
    <w:p w14:paraId="47984EFC">
      <w:pPr>
        <w:keepNext/>
        <w:keepLines/>
        <w:tabs>
          <w:tab w:val="left" w:pos="993"/>
        </w:tabs>
        <w:autoSpaceDE w:val="0"/>
        <w:autoSpaceDN w:val="0"/>
        <w:adjustRightInd w:val="0"/>
        <w:spacing w:line="360" w:lineRule="auto"/>
        <w:ind w:firstLine="709"/>
        <w:contextualSpacing/>
        <w:textAlignment w:val="center"/>
        <w:rPr>
          <w:rFonts w:eastAsia="Times New Roman"/>
          <w:b/>
          <w:color w:val="000000" w:themeColor="text1"/>
          <w:position w:val="6"/>
          <w:sz w:val="24"/>
          <w:szCs w:val="24"/>
          <w:lang w:eastAsia="ru-RU"/>
        </w:rPr>
      </w:pPr>
      <w:r>
        <w:rPr>
          <w:rFonts w:eastAsia="Times New Roman"/>
          <w:b/>
          <w:color w:val="000000" w:themeColor="text1"/>
          <w:position w:val="6"/>
          <w:sz w:val="24"/>
          <w:szCs w:val="24"/>
          <w:lang w:eastAsia="ru-RU"/>
        </w:rPr>
        <w:t>Формирование универсальных учебных познавательных действий</w:t>
      </w:r>
    </w:p>
    <w:p w14:paraId="44A1DE4E">
      <w:pPr>
        <w:pStyle w:val="65"/>
        <w:spacing w:line="360" w:lineRule="auto"/>
        <w:ind w:firstLine="709"/>
        <w:contextualSpacing/>
        <w:jc w:val="both"/>
        <w:rPr>
          <w:color w:val="000000" w:themeColor="text1"/>
          <w:lang w:val="ru-RU"/>
        </w:rPr>
      </w:pPr>
      <w:r>
        <w:rPr>
          <w:b/>
          <w:bCs/>
          <w:i/>
          <w:iCs/>
          <w:color w:val="000000" w:themeColor="text1"/>
          <w:kern w:val="0"/>
          <w:lang w:val="ru-RU" w:eastAsia="ru-RU" w:bidi="ar-SA"/>
        </w:rPr>
        <w:t>Формирование базовых логических действий</w:t>
      </w:r>
    </w:p>
    <w:p w14:paraId="166AB43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1447592">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525AC9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3CCFF3C">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E8B77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2A90D343">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39065E1">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дефицит литературной и другой информации, данных, необходимых для решения поставленной учебной задачи.</w:t>
      </w:r>
    </w:p>
    <w:p w14:paraId="3D53883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250DF056">
      <w:pPr>
        <w:keepNext/>
        <w:tabs>
          <w:tab w:val="left" w:pos="993"/>
        </w:tabs>
        <w:autoSpaceDE w:val="0"/>
        <w:autoSpaceDN w:val="0"/>
        <w:adjustRightInd w:val="0"/>
        <w:spacing w:line="360" w:lineRule="auto"/>
        <w:ind w:firstLine="709"/>
        <w:contextualSpacing/>
        <w:textAlignment w:val="center"/>
        <w:rPr>
          <w:rFonts w:eastAsia="Times New Roman"/>
          <w:b/>
          <w:bCs/>
          <w:i/>
          <w:iCs/>
          <w:color w:val="000000" w:themeColor="text1"/>
          <w:sz w:val="24"/>
          <w:szCs w:val="24"/>
          <w:lang w:eastAsia="ru-RU"/>
        </w:rPr>
      </w:pPr>
      <w:r>
        <w:rPr>
          <w:rFonts w:eastAsia="Times New Roman"/>
          <w:b/>
          <w:bCs/>
          <w:i/>
          <w:iCs/>
          <w:color w:val="000000" w:themeColor="text1"/>
          <w:sz w:val="24"/>
          <w:szCs w:val="24"/>
          <w:lang w:eastAsia="ru-RU"/>
        </w:rPr>
        <w:t>Формирование базовых исследовательских действий</w:t>
      </w:r>
    </w:p>
    <w:p w14:paraId="3147022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4DE01AD">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A928A41">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90CA586">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A7688F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FB5FEE4">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1EAB2BD">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Овладеть инструментами оценки достоверности полученных выводов и обобщений.</w:t>
      </w:r>
    </w:p>
    <w:p w14:paraId="429C1B7A">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C9CFA64">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4264FDF">
      <w:pPr>
        <w:keepNext/>
        <w:tabs>
          <w:tab w:val="left" w:pos="993"/>
        </w:tabs>
        <w:autoSpaceDE w:val="0"/>
        <w:autoSpaceDN w:val="0"/>
        <w:adjustRightInd w:val="0"/>
        <w:spacing w:line="360" w:lineRule="auto"/>
        <w:ind w:firstLine="709"/>
        <w:contextualSpacing/>
        <w:textAlignment w:val="center"/>
        <w:rPr>
          <w:rFonts w:eastAsia="Times New Roman"/>
          <w:b/>
          <w:bCs/>
          <w:i/>
          <w:iCs/>
          <w:color w:val="000000" w:themeColor="text1"/>
          <w:sz w:val="24"/>
          <w:szCs w:val="24"/>
          <w:lang w:eastAsia="ru-RU"/>
        </w:rPr>
      </w:pPr>
      <w:r>
        <w:rPr>
          <w:rFonts w:eastAsia="Times New Roman"/>
          <w:b/>
          <w:bCs/>
          <w:i/>
          <w:iCs/>
          <w:color w:val="000000" w:themeColor="text1"/>
          <w:sz w:val="24"/>
          <w:szCs w:val="24"/>
          <w:lang w:eastAsia="ru-RU"/>
        </w:rPr>
        <w:t>Работа с информацией</w:t>
      </w:r>
    </w:p>
    <w:p w14:paraId="08E0CFF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71A8B7D5">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A85C09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D0100A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449E7972">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1B17AC3">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D721A13">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F1E7A8F">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коммуникативных действий</w:t>
      </w:r>
    </w:p>
    <w:p w14:paraId="79BFD578">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465FEFA">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C4F2D73">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D09E79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A7B5A0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Управлять собственными эмоциями, корректно выражать их в процессе речевого общения.</w:t>
      </w:r>
    </w:p>
    <w:p w14:paraId="40C59E65">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регулятивных действий</w:t>
      </w:r>
    </w:p>
    <w:p w14:paraId="6EEC7F4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6EDCFE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5AEFFC6">
      <w:pPr>
        <w:keepNext/>
        <w:keepLines/>
        <w:tabs>
          <w:tab w:val="left" w:pos="993"/>
        </w:tabs>
        <w:autoSpaceDE w:val="0"/>
        <w:autoSpaceDN w:val="0"/>
        <w:adjustRightInd w:val="0"/>
        <w:spacing w:line="360" w:lineRule="auto"/>
        <w:contextualSpacing/>
        <w:textAlignment w:val="center"/>
        <w:rPr>
          <w:rFonts w:eastAsia="Times New Roman"/>
          <w:b/>
          <w:bCs/>
          <w:caps/>
          <w:color w:val="000000" w:themeColor="text1"/>
          <w:position w:val="6"/>
          <w:sz w:val="24"/>
          <w:szCs w:val="24"/>
          <w:lang w:eastAsia="ru-RU"/>
        </w:rPr>
      </w:pPr>
    </w:p>
    <w:p w14:paraId="6FE4F684">
      <w:pPr>
        <w:keepNext/>
        <w:keepLines/>
        <w:tabs>
          <w:tab w:val="left" w:pos="993"/>
        </w:tabs>
        <w:autoSpaceDE w:val="0"/>
        <w:autoSpaceDN w:val="0"/>
        <w:adjustRightInd w:val="0"/>
        <w:spacing w:line="360" w:lineRule="auto"/>
        <w:ind w:firstLine="709"/>
        <w:contextualSpacing/>
        <w:jc w:val="both"/>
        <w:textAlignment w:val="center"/>
        <w:rPr>
          <w:rFonts w:eastAsia="Times New Roman"/>
          <w:b/>
          <w:color w:val="000000" w:themeColor="text1"/>
          <w:position w:val="6"/>
          <w:sz w:val="24"/>
          <w:szCs w:val="24"/>
          <w:lang w:eastAsia="ru-RU"/>
        </w:rPr>
      </w:pPr>
      <w:r>
        <w:rPr>
          <w:rFonts w:eastAsia="Times New Roman"/>
          <w:b/>
          <w:color w:val="000000" w:themeColor="text1"/>
          <w:position w:val="6"/>
          <w:sz w:val="24"/>
          <w:szCs w:val="24"/>
          <w:lang w:eastAsia="ru-RU"/>
        </w:rPr>
        <w:t>Учебные предметы «Иностранный язык (немецкий язык)»</w:t>
      </w:r>
    </w:p>
    <w:p w14:paraId="71F546EC">
      <w:pPr>
        <w:keepNext/>
        <w:keepLines/>
        <w:tabs>
          <w:tab w:val="left" w:pos="993"/>
        </w:tabs>
        <w:autoSpaceDE w:val="0"/>
        <w:autoSpaceDN w:val="0"/>
        <w:adjustRightInd w:val="0"/>
        <w:spacing w:line="360" w:lineRule="auto"/>
        <w:ind w:firstLine="709"/>
        <w:contextualSpacing/>
        <w:textAlignment w:val="center"/>
        <w:rPr>
          <w:rFonts w:eastAsia="Times New Roman"/>
          <w:b/>
          <w:color w:val="000000" w:themeColor="text1"/>
          <w:position w:val="6"/>
          <w:sz w:val="24"/>
          <w:szCs w:val="24"/>
          <w:lang w:eastAsia="ru-RU"/>
        </w:rPr>
      </w:pPr>
      <w:r>
        <w:rPr>
          <w:rFonts w:eastAsia="Times New Roman"/>
          <w:b/>
          <w:color w:val="000000" w:themeColor="text1"/>
          <w:position w:val="6"/>
          <w:sz w:val="24"/>
          <w:szCs w:val="24"/>
          <w:lang w:eastAsia="ru-RU"/>
        </w:rPr>
        <w:t>Формирование универсальных учебных познавательных действий</w:t>
      </w:r>
    </w:p>
    <w:p w14:paraId="6E2DDF5C">
      <w:pPr>
        <w:pStyle w:val="65"/>
        <w:spacing w:line="360" w:lineRule="auto"/>
        <w:ind w:firstLine="709"/>
        <w:contextualSpacing/>
        <w:jc w:val="both"/>
        <w:rPr>
          <w:color w:val="000000" w:themeColor="text1"/>
          <w:lang w:val="ru-RU"/>
        </w:rPr>
      </w:pPr>
      <w:r>
        <w:rPr>
          <w:b/>
          <w:bCs/>
          <w:i/>
          <w:iCs/>
          <w:color w:val="000000" w:themeColor="text1"/>
          <w:kern w:val="0"/>
          <w:lang w:val="ru-RU" w:eastAsia="ru-RU" w:bidi="ar-SA"/>
        </w:rPr>
        <w:t>Формирование базовых логических действий</w:t>
      </w:r>
    </w:p>
    <w:p w14:paraId="5BA9792E">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признаки и свойства языковых единиц и языковых явлений иностранного языка; применять изученные правила, алгоритмы.</w:t>
      </w:r>
    </w:p>
    <w:p w14:paraId="594C889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устанавливать аналогии, между способами выражения мысли средствами родного и иностранного языков.</w:t>
      </w:r>
    </w:p>
    <w:p w14:paraId="583D106F">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упорядочивать, классифицировать языковые единицы и языковые явления иностранного языка, разные типы высказывания.</w:t>
      </w:r>
    </w:p>
    <w:p w14:paraId="48499411">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Моделировать отношения между объектами (членами предложения, структурными единицами диалога и другие).</w:t>
      </w:r>
    </w:p>
    <w:p w14:paraId="6CB1BF45">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информацию, извлеченную из несплошных текстов (таблицы, диаграммы), в собственных устных и письменных высказываниях.</w:t>
      </w:r>
    </w:p>
    <w:p w14:paraId="15E927F1">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1DFA14C3">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Распознавать свойства и признаки языковых единиц и языковых явлений (например, с помощью словообразовательных элементов).</w:t>
      </w:r>
    </w:p>
    <w:p w14:paraId="62349EDB">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языковые единицы разного уровня (звуки, буквы, слова, речевые клише, грамматические явления, тексты и т.п.).</w:t>
      </w:r>
    </w:p>
    <w:p w14:paraId="25FBB9B8">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Пользоваться классификациями (по типу чтения, по типу высказывания и другим).</w:t>
      </w:r>
    </w:p>
    <w:p w14:paraId="2962D8C9">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629C1C1">
      <w:pPr>
        <w:pStyle w:val="65"/>
        <w:spacing w:line="360" w:lineRule="auto"/>
        <w:ind w:firstLine="709"/>
        <w:contextualSpacing/>
        <w:jc w:val="both"/>
        <w:rPr>
          <w:b/>
          <w:bCs/>
          <w:i/>
          <w:iCs/>
          <w:color w:val="000000" w:themeColor="text1"/>
          <w:lang w:val="ru-RU" w:eastAsia="ru-RU"/>
        </w:rPr>
      </w:pPr>
      <w:r>
        <w:rPr>
          <w:b/>
          <w:bCs/>
          <w:i/>
          <w:iCs/>
          <w:color w:val="000000" w:themeColor="text1"/>
          <w:lang w:val="ru-RU" w:eastAsia="ru-RU"/>
        </w:rPr>
        <w:t xml:space="preserve">Работа с информацией </w:t>
      </w:r>
    </w:p>
    <w:p w14:paraId="694D6E77">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8CD796C">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E4A73EE">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C6F9754">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Фиксировать информацию доступными средствами (в виде ключевых слов, плана).</w:t>
      </w:r>
    </w:p>
    <w:p w14:paraId="6FD310D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достоверность информации, полученной из иноязычных источников.</w:t>
      </w:r>
    </w:p>
    <w:p w14:paraId="6A7119A5">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38960105">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коммуникативных действий</w:t>
      </w:r>
    </w:p>
    <w:p w14:paraId="5D729D1C">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C4187B8">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436C7E2">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восстанавливать текст с опущенными в учебных целях фрагментами.</w:t>
      </w:r>
    </w:p>
    <w:p w14:paraId="40A95820">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A08D361">
      <w:pPr>
        <w:pStyle w:val="65"/>
        <w:numPr>
          <w:ilvl w:val="0"/>
          <w:numId w:val="185"/>
        </w:numPr>
        <w:tabs>
          <w:tab w:val="left" w:pos="993"/>
        </w:tabs>
        <w:spacing w:line="360" w:lineRule="auto"/>
        <w:ind w:left="0" w:firstLine="709"/>
        <w:contextualSpacing/>
        <w:jc w:val="both"/>
        <w:rPr>
          <w:color w:val="000000" w:themeColor="text1"/>
          <w:lang w:val="ru-RU"/>
        </w:rPr>
      </w:pPr>
      <w:r>
        <w:rPr>
          <w:color w:val="000000" w:themeColor="text1"/>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C20BD27">
      <w:pPr>
        <w:pStyle w:val="65"/>
        <w:tabs>
          <w:tab w:val="left" w:pos="993"/>
        </w:tabs>
        <w:spacing w:line="360" w:lineRule="auto"/>
        <w:ind w:left="709"/>
        <w:contextualSpacing/>
        <w:jc w:val="both"/>
        <w:rPr>
          <w:b/>
          <w:color w:val="000000" w:themeColor="text1"/>
          <w:lang w:val="ru-RU"/>
        </w:rPr>
      </w:pPr>
      <w:r>
        <w:rPr>
          <w:b/>
          <w:color w:val="000000" w:themeColor="text1"/>
          <w:lang w:val="ru-RU"/>
        </w:rPr>
        <w:t>Формирование универсальных учебных регулятивных действий</w:t>
      </w:r>
    </w:p>
    <w:p w14:paraId="4AEC643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Удерживать цель деятельности; планировать выполнение учебной задачи, выбирать и аргументировать способ деятельности.</w:t>
      </w:r>
    </w:p>
    <w:p w14:paraId="413C54F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FD02FE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500E71B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Корректировать деятельность с учетом возникших трудностей, ошибок, новых данных или информации.</w:t>
      </w:r>
    </w:p>
    <w:p w14:paraId="13587BF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1B0E140">
      <w:pPr>
        <w:pStyle w:val="65"/>
        <w:spacing w:line="360" w:lineRule="auto"/>
        <w:ind w:firstLine="709"/>
        <w:contextualSpacing/>
        <w:jc w:val="both"/>
        <w:rPr>
          <w:b/>
          <w:color w:val="000000" w:themeColor="text1"/>
          <w:lang w:val="ru-RU"/>
        </w:rPr>
      </w:pPr>
    </w:p>
    <w:p w14:paraId="08514E6E">
      <w:pPr>
        <w:pStyle w:val="65"/>
        <w:spacing w:line="360" w:lineRule="auto"/>
        <w:ind w:firstLine="709"/>
        <w:contextualSpacing/>
        <w:jc w:val="both"/>
        <w:rPr>
          <w:b/>
          <w:color w:val="000000" w:themeColor="text1"/>
          <w:lang w:val="ru-RU"/>
        </w:rPr>
      </w:pPr>
      <w:r>
        <w:rPr>
          <w:b/>
          <w:color w:val="000000" w:themeColor="text1"/>
          <w:lang w:val="ru-RU"/>
        </w:rPr>
        <w:t>Учебные предметы «Математика» и «Информатика»</w:t>
      </w:r>
    </w:p>
    <w:p w14:paraId="3FB6EF3C">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познавательных действий</w:t>
      </w:r>
    </w:p>
    <w:p w14:paraId="4FDE0FAA">
      <w:pPr>
        <w:pStyle w:val="65"/>
        <w:spacing w:line="360" w:lineRule="auto"/>
        <w:ind w:firstLine="709"/>
        <w:contextualSpacing/>
        <w:jc w:val="both"/>
        <w:rPr>
          <w:b/>
          <w:i/>
          <w:color w:val="000000" w:themeColor="text1"/>
          <w:lang w:val="ru-RU"/>
        </w:rPr>
      </w:pPr>
      <w:r>
        <w:rPr>
          <w:b/>
          <w:i/>
          <w:color w:val="000000" w:themeColor="text1"/>
          <w:lang w:val="ru-RU"/>
        </w:rPr>
        <w:t>Формирование базовых логических действий</w:t>
      </w:r>
    </w:p>
    <w:p w14:paraId="0162840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качества, свойства, характеристики математических объектов.</w:t>
      </w:r>
    </w:p>
    <w:p w14:paraId="7225335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Различать свойства и признаки объектов.</w:t>
      </w:r>
    </w:p>
    <w:p w14:paraId="05FE341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упорядочивать, классифицировать числа, величины, выражения, формулы, графики, геометрические фигуры и другие.</w:t>
      </w:r>
    </w:p>
    <w:p w14:paraId="53F2F17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связи и отношения, проводить аналогии, распознавать зависимости между объектами.</w:t>
      </w:r>
    </w:p>
    <w:p w14:paraId="5494DEF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изменения и находить закономерности.</w:t>
      </w:r>
    </w:p>
    <w:p w14:paraId="0808E61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2E70FA0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логические связки "и", "или", "если..., то...".</w:t>
      </w:r>
    </w:p>
    <w:p w14:paraId="7BF8F0DC">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Обобщать и конкретизировать; строить заключения от общего к частному и от частного к общему.</w:t>
      </w:r>
    </w:p>
    <w:p w14:paraId="46CB9F4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кванторы "все", "всякий", "любой", "некоторый", "существует"; приводить пример и контрпример.</w:t>
      </w:r>
    </w:p>
    <w:p w14:paraId="449F1DD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Различать, распознавать верные и неверные утверждения.</w:t>
      </w:r>
    </w:p>
    <w:p w14:paraId="6C02957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Выражать отношения, зависимости, правила, закономерности с помощью формул.</w:t>
      </w:r>
    </w:p>
    <w:p w14:paraId="36E59484">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Моделировать отношения между объектами, использовать символьные и графические модели.</w:t>
      </w:r>
    </w:p>
    <w:p w14:paraId="1918E2E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Воспроизводить и строить логические цепочки утверждений, прямые и от противного.</w:t>
      </w:r>
    </w:p>
    <w:p w14:paraId="4E88F1E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противоречия в рассуждениях.</w:t>
      </w:r>
    </w:p>
    <w:p w14:paraId="62CDD82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Создавать, применять и преобразовывать знаки и символы, модели и схемы для решения учебных и познавательных задач.</w:t>
      </w:r>
    </w:p>
    <w:p w14:paraId="0791D2D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28DBA8D">
      <w:pPr>
        <w:keepNext/>
        <w:tabs>
          <w:tab w:val="left" w:pos="993"/>
        </w:tabs>
        <w:autoSpaceDE w:val="0"/>
        <w:autoSpaceDN w:val="0"/>
        <w:adjustRightInd w:val="0"/>
        <w:spacing w:line="360" w:lineRule="auto"/>
        <w:ind w:firstLine="709"/>
        <w:contextualSpacing/>
        <w:textAlignment w:val="center"/>
        <w:rPr>
          <w:rFonts w:eastAsia="Times New Roman"/>
          <w:b/>
          <w:bCs/>
          <w:i/>
          <w:iCs/>
          <w:color w:val="000000" w:themeColor="text1"/>
          <w:sz w:val="24"/>
          <w:szCs w:val="24"/>
          <w:lang w:eastAsia="ru-RU"/>
        </w:rPr>
      </w:pPr>
      <w:r>
        <w:rPr>
          <w:rFonts w:eastAsia="Times New Roman"/>
          <w:b/>
          <w:bCs/>
          <w:i/>
          <w:iCs/>
          <w:color w:val="000000" w:themeColor="text1"/>
          <w:sz w:val="24"/>
          <w:szCs w:val="24"/>
          <w:lang w:eastAsia="ru-RU"/>
        </w:rPr>
        <w:t>Формирование базовых исследовательских действий</w:t>
      </w:r>
    </w:p>
    <w:p w14:paraId="76C26C4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173381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Доказывать, обосновывать, аргументировать свои суждения, выводы, закономерности и результаты.</w:t>
      </w:r>
    </w:p>
    <w:p w14:paraId="3D7A429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Дописывать выводы, результаты опытов, экспериментов, исследований, используя математический язык и символику.</w:t>
      </w:r>
    </w:p>
    <w:p w14:paraId="2615E16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надежность информации по критериям, предложенным учителем или сформулированным самостоятельно.</w:t>
      </w:r>
    </w:p>
    <w:p w14:paraId="785F1A0F">
      <w:pPr>
        <w:keepNext/>
        <w:tabs>
          <w:tab w:val="left" w:pos="993"/>
        </w:tabs>
        <w:autoSpaceDE w:val="0"/>
        <w:autoSpaceDN w:val="0"/>
        <w:adjustRightInd w:val="0"/>
        <w:spacing w:line="360" w:lineRule="auto"/>
        <w:ind w:firstLine="709"/>
        <w:contextualSpacing/>
        <w:textAlignment w:val="center"/>
        <w:rPr>
          <w:rFonts w:eastAsia="Times New Roman"/>
          <w:b/>
          <w:bCs/>
          <w:i/>
          <w:iCs/>
          <w:color w:val="000000" w:themeColor="text1"/>
          <w:sz w:val="24"/>
          <w:szCs w:val="24"/>
          <w:lang w:eastAsia="ru-RU"/>
        </w:rPr>
      </w:pPr>
      <w:r>
        <w:rPr>
          <w:rFonts w:eastAsia="Times New Roman"/>
          <w:b/>
          <w:bCs/>
          <w:i/>
          <w:iCs/>
          <w:color w:val="000000" w:themeColor="text1"/>
          <w:sz w:val="24"/>
          <w:szCs w:val="24"/>
          <w:lang w:eastAsia="ru-RU"/>
        </w:rPr>
        <w:t>Работа с информацией</w:t>
      </w:r>
    </w:p>
    <w:p w14:paraId="543B6D2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таблицы и схемы для структурированного представления информации, графические способы представления данных.</w:t>
      </w:r>
    </w:p>
    <w:p w14:paraId="26AA218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Переводить вербальную информацию в графическую форму и наоборот.</w:t>
      </w:r>
    </w:p>
    <w:p w14:paraId="666C2FA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недостаточность и избыточность информации, данных, необходимых для решения учебной или практической задачи.</w:t>
      </w:r>
    </w:p>
    <w:p w14:paraId="305BF28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Распознавать неверную информацию, данные, утверждения; устанавливать противоречия в фактах, данных.</w:t>
      </w:r>
    </w:p>
    <w:p w14:paraId="52BA434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Находить ошибки в неверных утверждениях и исправлять их.</w:t>
      </w:r>
    </w:p>
    <w:p w14:paraId="50F9F897">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надежность информации по критериям, предложенным учителем или сформулированным самостоятельно.</w:t>
      </w:r>
    </w:p>
    <w:p w14:paraId="036ADF67">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коммуникативных действий</w:t>
      </w:r>
    </w:p>
    <w:p w14:paraId="1DF97F5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B6B086C">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F5FA93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490F24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Принимать цель совместной информационной деятельности по сбору, обработке, передаче, формализации информации.</w:t>
      </w:r>
    </w:p>
    <w:p w14:paraId="622667F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09E1F08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F5A379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A7557E1">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регулятивных действий</w:t>
      </w:r>
    </w:p>
    <w:p w14:paraId="64B0436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Удерживать цель деятельности.</w:t>
      </w:r>
    </w:p>
    <w:p w14:paraId="02C8F37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Планировать выполнение учебной задачи, выбирать и аргументировать способ деятельности.</w:t>
      </w:r>
    </w:p>
    <w:p w14:paraId="7569260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Корректировать деятельность с учетом возникших трудностей, ошибок, новых данных или информации.</w:t>
      </w:r>
    </w:p>
    <w:p w14:paraId="6D3D531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оценивать собственную работу: меру собственной самостоятельности, затруднения, дефициты, ошибки и другое.</w:t>
      </w:r>
    </w:p>
    <w:p w14:paraId="7F43780B">
      <w:pPr>
        <w:keepNext/>
        <w:keepLines/>
        <w:tabs>
          <w:tab w:val="left" w:pos="993"/>
        </w:tabs>
        <w:autoSpaceDE w:val="0"/>
        <w:autoSpaceDN w:val="0"/>
        <w:adjustRightInd w:val="0"/>
        <w:spacing w:line="360" w:lineRule="auto"/>
        <w:ind w:firstLine="709"/>
        <w:contextualSpacing/>
        <w:jc w:val="both"/>
        <w:textAlignment w:val="center"/>
        <w:rPr>
          <w:rFonts w:eastAsia="Times New Roman"/>
          <w:b/>
          <w:bCs/>
          <w:caps/>
          <w:color w:val="000000" w:themeColor="text1"/>
          <w:position w:val="6"/>
          <w:sz w:val="24"/>
          <w:szCs w:val="24"/>
          <w:lang w:eastAsia="ru-RU"/>
        </w:rPr>
      </w:pPr>
    </w:p>
    <w:p w14:paraId="1B3934C4">
      <w:pPr>
        <w:keepNext/>
        <w:keepLines/>
        <w:tabs>
          <w:tab w:val="left" w:pos="993"/>
        </w:tabs>
        <w:autoSpaceDE w:val="0"/>
        <w:autoSpaceDN w:val="0"/>
        <w:adjustRightInd w:val="0"/>
        <w:spacing w:line="360" w:lineRule="auto"/>
        <w:ind w:firstLine="709"/>
        <w:contextualSpacing/>
        <w:jc w:val="both"/>
        <w:textAlignment w:val="center"/>
        <w:rPr>
          <w:rFonts w:eastAsia="Times New Roman"/>
          <w:b/>
          <w:color w:val="000000" w:themeColor="text1"/>
          <w:position w:val="6"/>
          <w:sz w:val="24"/>
          <w:szCs w:val="24"/>
          <w:lang w:eastAsia="ru-RU"/>
        </w:rPr>
      </w:pPr>
      <w:r>
        <w:rPr>
          <w:rFonts w:eastAsia="Times New Roman"/>
          <w:b/>
          <w:bCs/>
          <w:caps/>
          <w:color w:val="000000" w:themeColor="text1"/>
          <w:position w:val="6"/>
          <w:sz w:val="24"/>
          <w:szCs w:val="24"/>
          <w:lang w:eastAsia="ru-RU"/>
        </w:rPr>
        <w:t>У</w:t>
      </w:r>
      <w:r>
        <w:rPr>
          <w:rFonts w:eastAsia="Times New Roman"/>
          <w:b/>
          <w:color w:val="000000" w:themeColor="text1"/>
          <w:position w:val="6"/>
          <w:sz w:val="24"/>
          <w:szCs w:val="24"/>
          <w:lang w:eastAsia="ru-RU"/>
        </w:rPr>
        <w:t>чебные предметы «Физика», «Биология» и «Химия»</w:t>
      </w:r>
    </w:p>
    <w:p w14:paraId="3A9D1305">
      <w:pPr>
        <w:keepNext/>
        <w:keepLines/>
        <w:tabs>
          <w:tab w:val="left" w:pos="993"/>
        </w:tabs>
        <w:autoSpaceDE w:val="0"/>
        <w:autoSpaceDN w:val="0"/>
        <w:adjustRightInd w:val="0"/>
        <w:spacing w:line="360" w:lineRule="auto"/>
        <w:ind w:firstLine="709"/>
        <w:contextualSpacing/>
        <w:textAlignment w:val="center"/>
        <w:rPr>
          <w:rFonts w:eastAsia="Times New Roman"/>
          <w:b/>
          <w:color w:val="000000" w:themeColor="text1"/>
          <w:position w:val="6"/>
          <w:sz w:val="24"/>
          <w:szCs w:val="24"/>
          <w:lang w:eastAsia="ru-RU"/>
        </w:rPr>
      </w:pPr>
      <w:r>
        <w:rPr>
          <w:rFonts w:eastAsia="Times New Roman"/>
          <w:b/>
          <w:color w:val="000000" w:themeColor="text1"/>
          <w:position w:val="6"/>
          <w:sz w:val="24"/>
          <w:szCs w:val="24"/>
          <w:lang w:eastAsia="ru-RU"/>
        </w:rPr>
        <w:t>Формирование универсальных учебных познавательных действий</w:t>
      </w:r>
    </w:p>
    <w:p w14:paraId="2009ECAE">
      <w:pPr>
        <w:pStyle w:val="65"/>
        <w:spacing w:line="360" w:lineRule="auto"/>
        <w:ind w:firstLine="709"/>
        <w:contextualSpacing/>
        <w:jc w:val="both"/>
        <w:rPr>
          <w:b/>
          <w:bCs/>
          <w:i/>
          <w:iCs/>
          <w:color w:val="000000" w:themeColor="text1"/>
          <w:kern w:val="0"/>
          <w:lang w:val="ru-RU" w:eastAsia="ru-RU" w:bidi="ar-SA"/>
        </w:rPr>
      </w:pPr>
      <w:r>
        <w:rPr>
          <w:b/>
          <w:bCs/>
          <w:i/>
          <w:iCs/>
          <w:color w:val="000000" w:themeColor="text1"/>
          <w:kern w:val="0"/>
          <w:lang w:val="ru-RU" w:eastAsia="ru-RU" w:bidi="ar-SA"/>
        </w:rPr>
        <w:t>Формирование базовых логических действий</w:t>
      </w:r>
    </w:p>
    <w:p w14:paraId="1EB37FA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36A97BC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69B0E3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Прогнозировать свойства веществ на основе общих химических свойств изученных классов (групп) веществ, к которым они относятся.</w:t>
      </w:r>
    </w:p>
    <w:p w14:paraId="311699D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569A688">
      <w:pPr>
        <w:pStyle w:val="65"/>
        <w:spacing w:line="360" w:lineRule="auto"/>
        <w:ind w:firstLine="709"/>
        <w:contextualSpacing/>
        <w:jc w:val="both"/>
        <w:rPr>
          <w:b/>
          <w:i/>
          <w:color w:val="000000" w:themeColor="text1"/>
          <w:lang w:val="ru-RU"/>
        </w:rPr>
      </w:pPr>
      <w:r>
        <w:rPr>
          <w:b/>
          <w:i/>
          <w:color w:val="000000" w:themeColor="text1"/>
          <w:lang w:val="ru-RU"/>
        </w:rPr>
        <w:t>Формирование базовых исследовательских действий</w:t>
      </w:r>
    </w:p>
    <w:p w14:paraId="47C61CB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Исследование явления теплообмена при смешивании холодной и горячей воды.</w:t>
      </w:r>
    </w:p>
    <w:p w14:paraId="343E90E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Исследование процесса испарения различных жидкостей.</w:t>
      </w:r>
    </w:p>
    <w:p w14:paraId="75F6B7B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E30F95E">
      <w:pPr>
        <w:pStyle w:val="65"/>
        <w:spacing w:line="360" w:lineRule="auto"/>
        <w:ind w:firstLine="709"/>
        <w:contextualSpacing/>
        <w:jc w:val="both"/>
        <w:rPr>
          <w:b/>
          <w:i/>
          <w:color w:val="000000" w:themeColor="text1"/>
          <w:lang w:val="ru-RU"/>
        </w:rPr>
      </w:pPr>
      <w:r>
        <w:rPr>
          <w:b/>
          <w:i/>
          <w:color w:val="000000" w:themeColor="text1"/>
          <w:lang w:val="ru-RU"/>
        </w:rPr>
        <w:t>Работа с информацией</w:t>
      </w:r>
    </w:p>
    <w:p w14:paraId="4B7E115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5CC9384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Выполнять задания по тексту (смысловое чтение).</w:t>
      </w:r>
    </w:p>
    <w:p w14:paraId="7DF513E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2CFF2C3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34A5562">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коммуникативных действий</w:t>
      </w:r>
    </w:p>
    <w:p w14:paraId="14115757">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6493FF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Выражать свою точку зрения на решение естественнонаучной задачи в устных и письменных текстах.</w:t>
      </w:r>
    </w:p>
    <w:p w14:paraId="31F3734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7BD607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0ADB30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4DD2AC0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свой вклад в решение естественнонаучной проблемы по критериям, самостоятельно сформулированным участниками команды.</w:t>
      </w:r>
    </w:p>
    <w:p w14:paraId="7CB488EB">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регулятивных действий</w:t>
      </w:r>
    </w:p>
    <w:p w14:paraId="689219D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Выявление проблем в жизненных и учебных ситуациях, требующих для решения проявлений естественнонаучной грамотности.</w:t>
      </w:r>
    </w:p>
    <w:p w14:paraId="4D671E27">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F0876D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778D16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2B6319E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4EF1B2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Оценка соответствия результата решения естественнонаучной проблемы поставленным целям и условиям.</w:t>
      </w:r>
    </w:p>
    <w:p w14:paraId="75A03D9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14AC94C">
      <w:pPr>
        <w:keepNext/>
        <w:keepLines/>
        <w:tabs>
          <w:tab w:val="left" w:pos="993"/>
        </w:tabs>
        <w:autoSpaceDE w:val="0"/>
        <w:autoSpaceDN w:val="0"/>
        <w:adjustRightInd w:val="0"/>
        <w:spacing w:line="360" w:lineRule="auto"/>
        <w:ind w:firstLine="709"/>
        <w:contextualSpacing/>
        <w:jc w:val="both"/>
        <w:textAlignment w:val="center"/>
        <w:rPr>
          <w:rFonts w:eastAsia="Times New Roman"/>
          <w:b/>
          <w:bCs/>
          <w:caps/>
          <w:color w:val="000000" w:themeColor="text1"/>
          <w:position w:val="6"/>
          <w:sz w:val="24"/>
          <w:szCs w:val="24"/>
          <w:lang w:eastAsia="ru-RU"/>
        </w:rPr>
      </w:pPr>
    </w:p>
    <w:p w14:paraId="68912075">
      <w:pPr>
        <w:keepNext/>
        <w:keepLines/>
        <w:tabs>
          <w:tab w:val="left" w:pos="993"/>
        </w:tabs>
        <w:autoSpaceDE w:val="0"/>
        <w:autoSpaceDN w:val="0"/>
        <w:adjustRightInd w:val="0"/>
        <w:spacing w:line="360" w:lineRule="auto"/>
        <w:ind w:firstLine="709"/>
        <w:contextualSpacing/>
        <w:jc w:val="both"/>
        <w:textAlignment w:val="center"/>
        <w:rPr>
          <w:rFonts w:eastAsia="Times New Roman"/>
          <w:b/>
          <w:color w:val="000000" w:themeColor="text1"/>
          <w:position w:val="6"/>
          <w:sz w:val="24"/>
          <w:szCs w:val="24"/>
          <w:lang w:eastAsia="ru-RU"/>
        </w:rPr>
      </w:pPr>
      <w:r>
        <w:rPr>
          <w:rFonts w:eastAsia="Times New Roman"/>
          <w:b/>
          <w:bCs/>
          <w:caps/>
          <w:color w:val="000000" w:themeColor="text1"/>
          <w:position w:val="6"/>
          <w:sz w:val="24"/>
          <w:szCs w:val="24"/>
          <w:lang w:eastAsia="ru-RU"/>
        </w:rPr>
        <w:t>У</w:t>
      </w:r>
      <w:r>
        <w:rPr>
          <w:rFonts w:eastAsia="Times New Roman"/>
          <w:b/>
          <w:color w:val="000000" w:themeColor="text1"/>
          <w:position w:val="6"/>
          <w:sz w:val="24"/>
          <w:szCs w:val="24"/>
          <w:lang w:eastAsia="ru-RU"/>
        </w:rPr>
        <w:t>чебные предметы «История», «Обществознание» и «География»</w:t>
      </w:r>
    </w:p>
    <w:p w14:paraId="2EFE3DDF">
      <w:pPr>
        <w:keepNext/>
        <w:keepLines/>
        <w:tabs>
          <w:tab w:val="left" w:pos="993"/>
        </w:tabs>
        <w:autoSpaceDE w:val="0"/>
        <w:autoSpaceDN w:val="0"/>
        <w:adjustRightInd w:val="0"/>
        <w:spacing w:line="360" w:lineRule="auto"/>
        <w:ind w:firstLine="709"/>
        <w:contextualSpacing/>
        <w:textAlignment w:val="center"/>
        <w:rPr>
          <w:rFonts w:eastAsia="Times New Roman"/>
          <w:b/>
          <w:color w:val="000000" w:themeColor="text1"/>
          <w:position w:val="6"/>
          <w:sz w:val="24"/>
          <w:szCs w:val="24"/>
          <w:lang w:eastAsia="ru-RU"/>
        </w:rPr>
      </w:pPr>
      <w:r>
        <w:rPr>
          <w:rFonts w:eastAsia="Times New Roman"/>
          <w:b/>
          <w:color w:val="000000" w:themeColor="text1"/>
          <w:position w:val="6"/>
          <w:sz w:val="24"/>
          <w:szCs w:val="24"/>
          <w:lang w:eastAsia="ru-RU"/>
        </w:rPr>
        <w:t>Формирование универсальных учебных познавательных действий</w:t>
      </w:r>
    </w:p>
    <w:p w14:paraId="744004A4">
      <w:pPr>
        <w:pStyle w:val="65"/>
        <w:spacing w:line="360" w:lineRule="auto"/>
        <w:ind w:firstLine="709"/>
        <w:contextualSpacing/>
        <w:jc w:val="both"/>
        <w:rPr>
          <w:color w:val="000000" w:themeColor="text1"/>
          <w:lang w:val="ru-RU"/>
        </w:rPr>
      </w:pPr>
      <w:r>
        <w:rPr>
          <w:b/>
          <w:bCs/>
          <w:i/>
          <w:iCs/>
          <w:color w:val="000000" w:themeColor="text1"/>
          <w:kern w:val="0"/>
          <w:lang w:val="ru-RU" w:eastAsia="ru-RU" w:bidi="ar-SA"/>
        </w:rPr>
        <w:t>Формирование базовых логических действий</w:t>
      </w:r>
    </w:p>
    <w:p w14:paraId="035DD08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Систематизировать, классифицировать и обобщать исторические факты.</w:t>
      </w:r>
    </w:p>
    <w:p w14:paraId="5BDE6F4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Составлять синхронистические и систематические таблицы.</w:t>
      </w:r>
    </w:p>
    <w:p w14:paraId="60EE30F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и характеризовать существенные признаки исторических явлений, процессов.</w:t>
      </w:r>
    </w:p>
    <w:p w14:paraId="5252159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B33747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D08C0F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Выявлять причины и следствия исторических событий и процессов.</w:t>
      </w:r>
    </w:p>
    <w:p w14:paraId="2BF13B8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CD24B4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Соотносить результаты своего исследования с уже имеющимися данными, оценивать их значимость.</w:t>
      </w:r>
    </w:p>
    <w:p w14:paraId="1B1B16E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D9BEFD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C23AE7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конструктивные модели поведения в конфликтной ситуации, находить конструктивное разрешение конфликта.</w:t>
      </w:r>
    </w:p>
    <w:p w14:paraId="251466A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Преобразовывать статистическую и визуальную информацию о достижениях России в текст.</w:t>
      </w:r>
    </w:p>
    <w:p w14:paraId="28BEE73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Вносить коррективы в моделируемую экономическую деятельность на основе изменившихся ситуаций.</w:t>
      </w:r>
    </w:p>
    <w:p w14:paraId="5C20886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полученные знания для публичного представления результатов своей деятельности в сфере духовной культуры.</w:t>
      </w:r>
    </w:p>
    <w:p w14:paraId="637274A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Выступать с сообщениями в соответствии с особенностями аудитории и регламентом.</w:t>
      </w:r>
    </w:p>
    <w:p w14:paraId="3FACE6DC">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и объяснять взаимосвязи между правами человека и гражданина и обязанностями граждан.</w:t>
      </w:r>
    </w:p>
    <w:p w14:paraId="1027137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Объяснять причины смены дня и ночи и времен года.</w:t>
      </w:r>
    </w:p>
    <w:p w14:paraId="6A817D8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CC549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Классифицировать формы рельефа суши по высоте и по внешнему облику.</w:t>
      </w:r>
    </w:p>
    <w:p w14:paraId="2C25BAD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Классифицировать острова по происхождению.</w:t>
      </w:r>
    </w:p>
    <w:p w14:paraId="2EDE2F0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7FB1BA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составлять план решения учебной географической задачи.</w:t>
      </w:r>
    </w:p>
    <w:p w14:paraId="129306F5">
      <w:pPr>
        <w:pStyle w:val="65"/>
        <w:spacing w:line="360" w:lineRule="auto"/>
        <w:ind w:firstLine="709"/>
        <w:contextualSpacing/>
        <w:jc w:val="both"/>
        <w:rPr>
          <w:color w:val="000000" w:themeColor="text1"/>
          <w:lang w:val="ru-RU"/>
        </w:rPr>
      </w:pPr>
      <w:r>
        <w:rPr>
          <w:b/>
          <w:bCs/>
          <w:i/>
          <w:iCs/>
          <w:color w:val="000000" w:themeColor="text1"/>
          <w:lang w:val="ru-RU" w:eastAsia="ru-RU"/>
        </w:rPr>
        <w:t>Формирование базовых исследовательских действий</w:t>
      </w:r>
    </w:p>
    <w:p w14:paraId="410C74D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1A37FE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4DFBA1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8FF58B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по самостоятельно составленному плану небольшое исследование роли традиций в обществе.</w:t>
      </w:r>
    </w:p>
    <w:p w14:paraId="64EDDC4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7E90B2CE">
      <w:pPr>
        <w:pStyle w:val="65"/>
        <w:spacing w:line="360" w:lineRule="auto"/>
        <w:ind w:firstLine="709"/>
        <w:contextualSpacing/>
        <w:jc w:val="both"/>
        <w:rPr>
          <w:color w:val="000000" w:themeColor="text1"/>
          <w:lang w:val="ru-RU"/>
        </w:rPr>
      </w:pPr>
      <w:r>
        <w:rPr>
          <w:b/>
          <w:bCs/>
          <w:i/>
          <w:iCs/>
          <w:color w:val="000000" w:themeColor="text1"/>
          <w:lang w:val="ru-RU" w:eastAsia="ru-RU"/>
        </w:rPr>
        <w:t>Работа с информацией</w:t>
      </w:r>
    </w:p>
    <w:p w14:paraId="5795F45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1456BB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5B1138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AAF541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66A4E5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5199F4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95DB28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D9ADE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5020EC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информацию, недостающую для решения той или иной задачи.</w:t>
      </w:r>
    </w:p>
    <w:p w14:paraId="67D8E89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26A7F47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8763A8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Представлять информацию в виде кратких выводов и обобщений.</w:t>
      </w:r>
    </w:p>
    <w:p w14:paraId="20D6347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47EC801">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коммуникативных действий</w:t>
      </w:r>
    </w:p>
    <w:p w14:paraId="64A7CCE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характер отношений между людьми в различных исторических и современных ситуациях, событиях.</w:t>
      </w:r>
    </w:p>
    <w:p w14:paraId="728B1E1C">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Раскрывать значение совместной деятельности, сотрудничества людей в разных сферах в различные исторические эпохи.</w:t>
      </w:r>
    </w:p>
    <w:p w14:paraId="75CAE3C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Принимать участие в обсуждении открытых (в том числе дискуссионных) вопросов истории, высказывая и аргументируя свои суждения.</w:t>
      </w:r>
    </w:p>
    <w:p w14:paraId="71FDDD20">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презентацию выполненной самостоятельной работы по истории, проявляя способность к диалогу с аудиторией.</w:t>
      </w:r>
    </w:p>
    <w:p w14:paraId="76C630B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собственные поступки и поведение других людей с точки зрения их соответствия правовым и нравственным нормам.</w:t>
      </w:r>
    </w:p>
    <w:p w14:paraId="4D241F37">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причины социальных и межличностных конфликтов, моделировать варианты выхода из конфликтной ситуации.</w:t>
      </w:r>
    </w:p>
    <w:p w14:paraId="68CEDC4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Выражать свою точку зрения, участвовать в дискуссии.</w:t>
      </w:r>
    </w:p>
    <w:p w14:paraId="06F10AE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BA99A5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04E3DE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9BC56DF">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A5132B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0830B4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Разделять сферу ответственности.</w:t>
      </w:r>
    </w:p>
    <w:p w14:paraId="1DF56465">
      <w:pPr>
        <w:pStyle w:val="65"/>
        <w:spacing w:line="360" w:lineRule="auto"/>
        <w:ind w:firstLine="709"/>
        <w:contextualSpacing/>
        <w:jc w:val="both"/>
        <w:rPr>
          <w:b/>
          <w:color w:val="000000" w:themeColor="text1"/>
          <w:lang w:val="ru-RU"/>
        </w:rPr>
      </w:pPr>
      <w:r>
        <w:rPr>
          <w:b/>
          <w:color w:val="000000" w:themeColor="text1"/>
          <w:lang w:val="ru-RU"/>
        </w:rPr>
        <w:t>Формирование универсальных учебных регулятивных действий</w:t>
      </w:r>
    </w:p>
    <w:p w14:paraId="27B9ECF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7623BC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4E4892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54F6349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0E1F317">
      <w:pPr>
        <w:keepNext/>
        <w:keepLines/>
        <w:tabs>
          <w:tab w:val="left" w:pos="993"/>
        </w:tabs>
        <w:autoSpaceDE w:val="0"/>
        <w:autoSpaceDN w:val="0"/>
        <w:adjustRightInd w:val="0"/>
        <w:spacing w:line="360" w:lineRule="auto"/>
        <w:ind w:firstLine="709"/>
        <w:contextualSpacing/>
        <w:jc w:val="both"/>
        <w:textAlignment w:val="center"/>
        <w:rPr>
          <w:rFonts w:eastAsia="Times New Roman"/>
          <w:b/>
          <w:bCs/>
          <w:color w:val="000000" w:themeColor="text1"/>
          <w:position w:val="6"/>
          <w:sz w:val="24"/>
          <w:szCs w:val="24"/>
          <w:lang w:eastAsia="ru-RU"/>
        </w:rPr>
      </w:pPr>
    </w:p>
    <w:p w14:paraId="7DBBDD41">
      <w:pPr>
        <w:keepNext/>
        <w:keepLines/>
        <w:tabs>
          <w:tab w:val="left" w:pos="993"/>
        </w:tabs>
        <w:autoSpaceDE w:val="0"/>
        <w:autoSpaceDN w:val="0"/>
        <w:adjustRightInd w:val="0"/>
        <w:spacing w:line="360" w:lineRule="auto"/>
        <w:ind w:firstLine="709"/>
        <w:contextualSpacing/>
        <w:jc w:val="both"/>
        <w:textAlignment w:val="center"/>
        <w:rPr>
          <w:rFonts w:eastAsia="Times New Roman"/>
          <w:b/>
          <w:color w:val="000000" w:themeColor="text1"/>
          <w:position w:val="6"/>
          <w:sz w:val="24"/>
          <w:szCs w:val="24"/>
          <w:lang w:eastAsia="ru-RU"/>
        </w:rPr>
      </w:pPr>
      <w:r>
        <w:rPr>
          <w:rFonts w:eastAsia="Times New Roman"/>
          <w:b/>
          <w:bCs/>
          <w:color w:val="000000" w:themeColor="text1"/>
          <w:position w:val="6"/>
          <w:sz w:val="24"/>
          <w:szCs w:val="24"/>
          <w:lang w:eastAsia="ru-RU"/>
        </w:rPr>
        <w:t>У</w:t>
      </w:r>
      <w:r>
        <w:rPr>
          <w:rFonts w:eastAsia="Times New Roman"/>
          <w:b/>
          <w:color w:val="000000" w:themeColor="text1"/>
          <w:position w:val="6"/>
          <w:sz w:val="24"/>
          <w:szCs w:val="24"/>
          <w:lang w:eastAsia="ru-RU"/>
        </w:rPr>
        <w:t>чебные предметы «Музыка» и «Изобразительное искусство»</w:t>
      </w:r>
    </w:p>
    <w:p w14:paraId="6FFD5F74">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1. Овладение универсальными познавательными действиями</w:t>
      </w:r>
    </w:p>
    <w:p w14:paraId="79A7C46D">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Формирование пространственных представлений и сенсорных способностей:</w:t>
      </w:r>
    </w:p>
    <w:p w14:paraId="01E90DA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сравнивать предметные и пространственные объекты по заданным основаниям;</w:t>
      </w:r>
    </w:p>
    <w:p w14:paraId="2867FC7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характеризовать форму предмета, конструкции;</w:t>
      </w:r>
    </w:p>
    <w:p w14:paraId="2CAA6DB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положение предметной формы в пространстве;</w:t>
      </w:r>
    </w:p>
    <w:p w14:paraId="11EF6EB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обобщать форму составной конструкции;</w:t>
      </w:r>
    </w:p>
    <w:p w14:paraId="76407DF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анализировать структуру предмета, конструкции, пространства, зрительного образа;</w:t>
      </w:r>
    </w:p>
    <w:p w14:paraId="30B672B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структурировать предметно-пространственные явления;</w:t>
      </w:r>
    </w:p>
    <w:p w14:paraId="70729E1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сопоставлять пропорциональное соотношение частей внутри целого и предметов между собой;</w:t>
      </w:r>
    </w:p>
    <w:p w14:paraId="1087CE8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абстрагировать образ реальности в построении плоской или пространственной композиции.</w:t>
      </w:r>
    </w:p>
    <w:p w14:paraId="69C1C614">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Базовые логические и исследовательские действия:</w:t>
      </w:r>
    </w:p>
    <w:p w14:paraId="5F910A6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характеризовать существенные признаки явлений художественной культуры;</w:t>
      </w:r>
    </w:p>
    <w:p w14:paraId="52E78D9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сопоставлять, анализировать, сравнивать и оценивать с позиций эстетических категорий явления искусства и действительности;</w:t>
      </w:r>
    </w:p>
    <w:p w14:paraId="519A75B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классифицировать произведения искусства по видам и, соответственно, по назначению в жизни людей;</w:t>
      </w:r>
    </w:p>
    <w:p w14:paraId="5A465C8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ставить и использовать вопросы как исследовательский инструмент познания;</w:t>
      </w:r>
    </w:p>
    <w:p w14:paraId="6769702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вести исследовательскую работу по сбору информационного материала по установленной или выбранной теме;</w:t>
      </w:r>
    </w:p>
    <w:p w14:paraId="12FAD82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0C2306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сопоставлять, сравнивать на основании существенных признаков произведения, жанры и стили музыкального и других видов искусства;</w:t>
      </w:r>
    </w:p>
    <w:p w14:paraId="788B250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обнаруживать взаимные влияния отдельных видов, жанров и стилей музыки друг на друга, формулировать гипотезы о взаимосвязях;</w:t>
      </w:r>
    </w:p>
    <w:p w14:paraId="1E217B8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F6EBFE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характеризовать существенные признаки конкретного музыкального звучания;</w:t>
      </w:r>
    </w:p>
    <w:p w14:paraId="6D8C24F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обобщать и формулировать выводы по результатам проведённого слухового наблюдения-исследования;</w:t>
      </w:r>
    </w:p>
    <w:p w14:paraId="629C91E4">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следовать внутренним слухом за развитием музыкального процесса, «наблюдать» звучание музыки;</w:t>
      </w:r>
    </w:p>
    <w:p w14:paraId="12529D16">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6ADCD393">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составлять алгоритм действий и использовать его для решения учебных, в том числе исполнительских и творческих задач;</w:t>
      </w:r>
    </w:p>
    <w:p w14:paraId="0D1DC2BA">
      <w:pPr>
        <w:autoSpaceDE w:val="0"/>
        <w:autoSpaceDN w:val="0"/>
        <w:adjustRightInd w:val="0"/>
        <w:spacing w:line="360" w:lineRule="auto"/>
        <w:ind w:firstLine="709"/>
        <w:contextualSpacing/>
        <w:jc w:val="both"/>
        <w:textAlignment w:val="center"/>
        <w:rPr>
          <w:rFonts w:eastAsia="Times New Roman"/>
          <w:color w:val="000000" w:themeColor="text1"/>
          <w:spacing w:val="1"/>
          <w:sz w:val="24"/>
          <w:szCs w:val="24"/>
          <w:lang w:eastAsia="ru-RU"/>
        </w:rPr>
      </w:pPr>
      <w:r>
        <w:rPr>
          <w:rFonts w:eastAsia="Times New Roman"/>
          <w:color w:val="000000" w:themeColor="text1"/>
          <w:spacing w:val="1"/>
          <w:sz w:val="24"/>
          <w:szCs w:val="24"/>
          <w:lang w:eastAsia="ru-RU"/>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6AB071B">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самостоятельно формулировать обобщения и выводы по результатам проведённого наблюдения, слухового исследования.</w:t>
      </w:r>
    </w:p>
    <w:p w14:paraId="049D7F64">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Работа с информацией:</w:t>
      </w:r>
    </w:p>
    <w:p w14:paraId="7C2C67F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5B4B9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электронные образовательные ресурсы;</w:t>
      </w:r>
    </w:p>
    <w:p w14:paraId="2854C47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работать с электронными учебными пособиями и учебниками;</w:t>
      </w:r>
    </w:p>
    <w:p w14:paraId="03B144B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B40A1B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0E3AC7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специфику работы с аудиоинформацией, музыкальными записями;</w:t>
      </w:r>
    </w:p>
    <w:p w14:paraId="1658F14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интонирование для запоминания звуковой информации, музыкальных произведений;</w:t>
      </w:r>
    </w:p>
    <w:p w14:paraId="3996F25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89715E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7E2AE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надёжность информации по критериям, предложенным учителем или сформулированным самостоятельно;</w:t>
      </w:r>
    </w:p>
    <w:p w14:paraId="31F840B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различать тексты информационного и художественного содержания, трансформировать, интерпретировать их в соответствии с учебной задачей;</w:t>
      </w:r>
    </w:p>
    <w:p w14:paraId="4BD01E3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168C447">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2. Овладение универсальными коммуникативными действиями</w:t>
      </w:r>
    </w:p>
    <w:p w14:paraId="130BFAE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Понимать искусство в качестве особого языка общения – межличностного (автор – зритель), между поколениями, между народами;</w:t>
      </w:r>
    </w:p>
    <w:p w14:paraId="7F35C77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48D065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C51183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14217E1">
      <w:pPr>
        <w:autoSpaceDE w:val="0"/>
        <w:autoSpaceDN w:val="0"/>
        <w:adjustRightInd w:val="0"/>
        <w:spacing w:line="360" w:lineRule="auto"/>
        <w:ind w:firstLine="709"/>
        <w:contextualSpacing/>
        <w:jc w:val="both"/>
        <w:textAlignment w:val="center"/>
        <w:rPr>
          <w:rFonts w:eastAsia="Times New Roman"/>
          <w:i/>
          <w:color w:val="000000" w:themeColor="text1"/>
          <w:sz w:val="24"/>
          <w:szCs w:val="24"/>
          <w:lang w:eastAsia="ru-RU"/>
        </w:rPr>
      </w:pPr>
      <w:r>
        <w:rPr>
          <w:rFonts w:eastAsia="Times New Roman"/>
          <w:i/>
          <w:color w:val="000000" w:themeColor="text1"/>
          <w:sz w:val="24"/>
          <w:szCs w:val="24"/>
          <w:lang w:eastAsia="ru-RU"/>
        </w:rPr>
        <w:t>Невербальная коммуникация:</w:t>
      </w:r>
    </w:p>
    <w:p w14:paraId="4C6BA3A5">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CF0304E">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8B1D5D8">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0CF95E2">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эффективно использовать интонационно-выразительные возможности в ситуации публичного выступления;</w:t>
      </w:r>
    </w:p>
    <w:p w14:paraId="03554996">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F158F0C">
      <w:pPr>
        <w:autoSpaceDE w:val="0"/>
        <w:autoSpaceDN w:val="0"/>
        <w:adjustRightInd w:val="0"/>
        <w:spacing w:line="360" w:lineRule="auto"/>
        <w:ind w:firstLine="709"/>
        <w:contextualSpacing/>
        <w:jc w:val="both"/>
        <w:textAlignment w:val="center"/>
        <w:rPr>
          <w:rFonts w:eastAsia="Times New Roman"/>
          <w:i/>
          <w:color w:val="000000" w:themeColor="text1"/>
          <w:sz w:val="24"/>
          <w:szCs w:val="24"/>
          <w:lang w:eastAsia="ru-RU"/>
        </w:rPr>
      </w:pPr>
      <w:r>
        <w:rPr>
          <w:rFonts w:eastAsia="Times New Roman"/>
          <w:i/>
          <w:color w:val="000000" w:themeColor="text1"/>
          <w:sz w:val="24"/>
          <w:szCs w:val="24"/>
          <w:lang w:eastAsia="ru-RU"/>
        </w:rPr>
        <w:t>Вербальное общение:</w:t>
      </w:r>
    </w:p>
    <w:p w14:paraId="730D8B12">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воспринимать и формулировать суждения, выражать эмоции в соответствии с условиями и целями общения;</w:t>
      </w:r>
    </w:p>
    <w:p w14:paraId="54CA6634">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выражать своё мнение, в том числе впечатления от общения с музыкальным искусством в устных и письменных текстах;</w:t>
      </w:r>
    </w:p>
    <w:p w14:paraId="6B16C7EA">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14:paraId="1BD547E6">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вести диалог, дискуссию, задавать вопросы по существу обсуждаемой темы, поддерживать благожелательный тон диалога;</w:t>
      </w:r>
    </w:p>
    <w:p w14:paraId="2F5F7A63">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публично представлять результаты учебной и творческой деятельности.</w:t>
      </w:r>
    </w:p>
    <w:p w14:paraId="341A48A8">
      <w:pPr>
        <w:autoSpaceDE w:val="0"/>
        <w:autoSpaceDN w:val="0"/>
        <w:adjustRightInd w:val="0"/>
        <w:spacing w:line="360" w:lineRule="auto"/>
        <w:ind w:firstLine="709"/>
        <w:contextualSpacing/>
        <w:jc w:val="both"/>
        <w:textAlignment w:val="center"/>
        <w:rPr>
          <w:rFonts w:eastAsia="Times New Roman"/>
          <w:i/>
          <w:color w:val="000000" w:themeColor="text1"/>
          <w:sz w:val="24"/>
          <w:szCs w:val="24"/>
          <w:lang w:eastAsia="ru-RU"/>
        </w:rPr>
      </w:pPr>
      <w:r>
        <w:rPr>
          <w:rFonts w:eastAsia="Times New Roman"/>
          <w:i/>
          <w:color w:val="000000" w:themeColor="text1"/>
          <w:sz w:val="24"/>
          <w:szCs w:val="24"/>
          <w:lang w:eastAsia="ru-RU"/>
        </w:rPr>
        <w:t>Совместная деятельность (сотрудничество):</w:t>
      </w:r>
    </w:p>
    <w:p w14:paraId="52CFDCAA">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BD4FD9A">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BDC1917">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2030A63">
      <w:pPr>
        <w:autoSpaceDE w:val="0"/>
        <w:autoSpaceDN w:val="0"/>
        <w:adjustRightInd w:val="0"/>
        <w:spacing w:line="360" w:lineRule="auto"/>
        <w:ind w:firstLine="709"/>
        <w:contextualSpacing/>
        <w:jc w:val="both"/>
        <w:textAlignment w:val="center"/>
        <w:rPr>
          <w:rFonts w:eastAsia="Times New Roman"/>
          <w:color w:val="000000" w:themeColor="text1"/>
          <w:sz w:val="24"/>
          <w:szCs w:val="24"/>
          <w:lang w:eastAsia="ru-RU"/>
        </w:rPr>
      </w:pPr>
      <w:r>
        <w:rPr>
          <w:rFonts w:eastAsia="Times New Roman"/>
          <w:color w:val="000000" w:themeColor="text1"/>
          <w:sz w:val="24"/>
          <w:szCs w:val="24"/>
          <w:lang w:eastAsia="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BE8E87E">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3. Овладение универсальными регулятивными действиями</w:t>
      </w:r>
    </w:p>
    <w:p w14:paraId="6484B127">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Самоорганизация:</w:t>
      </w:r>
    </w:p>
    <w:p w14:paraId="5C3C02B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85C6A6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3F4367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40C5E6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54DC1E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составлять план действий, вносить необходимые коррективы в ходе его реализации;</w:t>
      </w:r>
    </w:p>
    <w:p w14:paraId="1DB88AA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наиболее важные проблемы для решения в учебных и жизненных ситуациях;</w:t>
      </w:r>
    </w:p>
    <w:p w14:paraId="06E9B93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7B8B9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делать выбор и брать за него ответственность на себя.</w:t>
      </w:r>
    </w:p>
    <w:p w14:paraId="7F51EE28">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Самоконтроль:</w:t>
      </w:r>
    </w:p>
    <w:p w14:paraId="0921238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соотносить свои действия с планируемыми результатами, осуществлять контроль своей деятельности в процессе достижения результата;</w:t>
      </w:r>
    </w:p>
    <w:p w14:paraId="73E207C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владеть основами самоконтроля, рефлексии, самооценки на основе соответствующих целям критериев;</w:t>
      </w:r>
    </w:p>
    <w:p w14:paraId="2789279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давать адекватную оценку учебной ситуации и предлагать план её изменения;</w:t>
      </w:r>
    </w:p>
    <w:p w14:paraId="0A4B921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14:paraId="5EB7032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F9343B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1F571E73">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Эмоциональный интеллект:</w:t>
      </w:r>
    </w:p>
    <w:p w14:paraId="06D21F6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развивать способность управлять собственными эмоциями, стремиться к пониманию эмоций других;</w:t>
      </w:r>
    </w:p>
    <w:p w14:paraId="2146987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рефлексировать эмоции как основание для художественного восприятия искусства и собственной художественной деятельности;</w:t>
      </w:r>
    </w:p>
    <w:p w14:paraId="2894004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развивать свои эмпатические способности, способность сопереживать, понимать намерения и переживания свои и других;</w:t>
      </w:r>
    </w:p>
    <w:p w14:paraId="4A5888A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признавать своё и чужое право на ошибку;</w:t>
      </w:r>
    </w:p>
    <w:p w14:paraId="40E8539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3430EB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C75F5E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5F5E66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673C2EA">
      <w:pPr>
        <w:spacing w:line="360" w:lineRule="auto"/>
        <w:ind w:firstLine="709"/>
        <w:contextualSpacing/>
        <w:jc w:val="both"/>
        <w:rPr>
          <w:rFonts w:eastAsia="Calibri"/>
          <w:i/>
          <w:color w:val="000000" w:themeColor="text1"/>
          <w:sz w:val="24"/>
          <w:szCs w:val="24"/>
        </w:rPr>
      </w:pPr>
      <w:r>
        <w:rPr>
          <w:rFonts w:eastAsia="Calibri"/>
          <w:i/>
          <w:color w:val="000000" w:themeColor="text1"/>
          <w:sz w:val="24"/>
          <w:szCs w:val="24"/>
        </w:rPr>
        <w:t>Принятие себя и других:</w:t>
      </w:r>
    </w:p>
    <w:p w14:paraId="7CF047B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уважительно и осознанно относиться к другому человеку и его мнению, эстетическим предпочтениям и вкусам;</w:t>
      </w:r>
    </w:p>
    <w:p w14:paraId="408C74D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6C79557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принимать себя и других, не осуждая;</w:t>
      </w:r>
    </w:p>
    <w:p w14:paraId="13DE8CC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проявлять открытость;</w:t>
      </w:r>
    </w:p>
    <w:p w14:paraId="5E4BA7D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осознавать невозможность контролировать всё вокруг.</w:t>
      </w:r>
    </w:p>
    <w:p w14:paraId="23AD1096">
      <w:pPr>
        <w:spacing w:line="360" w:lineRule="auto"/>
        <w:ind w:firstLine="709"/>
        <w:contextualSpacing/>
        <w:jc w:val="both"/>
        <w:rPr>
          <w:rFonts w:eastAsia="Calibri"/>
          <w:b/>
          <w:color w:val="000000" w:themeColor="text1"/>
          <w:sz w:val="24"/>
          <w:szCs w:val="24"/>
        </w:rPr>
      </w:pPr>
    </w:p>
    <w:p w14:paraId="5E206D77">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Учебный предмет «Труд (технология)»</w:t>
      </w:r>
    </w:p>
    <w:p w14:paraId="36EA3AC1">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Познавательные универсальные учебные действия</w:t>
      </w:r>
    </w:p>
    <w:p w14:paraId="06433D30">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Базовые логические действия:</w:t>
      </w:r>
    </w:p>
    <w:p w14:paraId="53709BE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и характеризовать существенные признаки природных и рукотворных объектов;</w:t>
      </w:r>
    </w:p>
    <w:p w14:paraId="085E0170">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устанавливать существенный признак классификации, основание для обобщения и сравнения;</w:t>
      </w:r>
    </w:p>
    <w:p w14:paraId="54DA18DC">
      <w:pPr>
        <w:spacing w:line="360" w:lineRule="auto"/>
        <w:ind w:firstLine="709"/>
        <w:contextualSpacing/>
        <w:jc w:val="both"/>
        <w:rPr>
          <w:rFonts w:eastAsia="Calibri"/>
          <w:color w:val="000000" w:themeColor="text1"/>
          <w:sz w:val="24"/>
          <w:szCs w:val="24"/>
        </w:rPr>
      </w:pPr>
      <w:r>
        <w:rPr>
          <w:rFonts w:eastAsia="Calibri"/>
          <w:color w:val="000000" w:themeColor="text1"/>
          <w:spacing w:val="-2"/>
          <w:sz w:val="24"/>
          <w:szCs w:val="24"/>
        </w:rPr>
        <w:t>- выявлять закономерности и противоречия в рассматриваемых фактах, данных и наблюдениях, относящихся к внешнему миру;</w:t>
      </w:r>
    </w:p>
    <w:p w14:paraId="1358807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причинно-следственные связи при изучении природных явлений и процессов, а также процессов, происходящих в техносфере;</w:t>
      </w:r>
    </w:p>
    <w:p w14:paraId="05A61B0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самостоятельно выбирать способ решения поставленной задачи, используя для этого необходимые материалы, инструменты и технологии.</w:t>
      </w:r>
    </w:p>
    <w:p w14:paraId="197C0824">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Базовые проектные действия:</w:t>
      </w:r>
    </w:p>
    <w:p w14:paraId="6CD742B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выявлять проблемы, связанные с ними цели, задачи деятельности;</w:t>
      </w:r>
    </w:p>
    <w:p w14:paraId="06D65B9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осуществлять планирование проектной деятельности;</w:t>
      </w:r>
    </w:p>
    <w:p w14:paraId="5A88630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разрабатывать и реализовывать проектный замысел и оформлять его в форме «продукта»;</w:t>
      </w:r>
    </w:p>
    <w:p w14:paraId="1E4B4B6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осуществлять самооценку процесса и результата проектной деятельности, взаимооценку.</w:t>
      </w:r>
    </w:p>
    <w:p w14:paraId="70440682">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Базовые исследовательские действия:</w:t>
      </w:r>
    </w:p>
    <w:p w14:paraId="5629EA5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использовать вопросы как исследовательский инструмент познания;</w:t>
      </w:r>
    </w:p>
    <w:p w14:paraId="1B2C674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формировать запросы к информационной системе с целью получения необходимой информации;</w:t>
      </w:r>
    </w:p>
    <w:p w14:paraId="49BBE4E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полноту, достоверность и актуальность полученной информации;</w:t>
      </w:r>
    </w:p>
    <w:p w14:paraId="4A90BF1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опытным путём изучать свойства различных материалов;</w:t>
      </w:r>
    </w:p>
    <w:p w14:paraId="34A34CE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242C60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строить и оценивать модели объектов, явлений и процессов;</w:t>
      </w:r>
    </w:p>
    <w:p w14:paraId="657A0CB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создавать, применять и преобразовывать знаки и символы, модели и схемы для решения учебных и познавательных задач;</w:t>
      </w:r>
    </w:p>
    <w:p w14:paraId="2AC2C6C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оценивать правильность выполнения учебной задачи, собственные возможности её решения;</w:t>
      </w:r>
    </w:p>
    <w:p w14:paraId="51632AA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прогнозировать поведение технической системы, в том числе с учётом синергетических эффектов.</w:t>
      </w:r>
    </w:p>
    <w:p w14:paraId="70626F81">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Работа с информацией:</w:t>
      </w:r>
    </w:p>
    <w:p w14:paraId="4B664FA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выбирать форму представления информации в зависимости от поставленной задачи;</w:t>
      </w:r>
    </w:p>
    <w:p w14:paraId="2CC365E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различие между данными, информацией и знаниями;</w:t>
      </w:r>
    </w:p>
    <w:p w14:paraId="4CBB4D7B">
      <w:pPr>
        <w:spacing w:line="360" w:lineRule="auto"/>
        <w:ind w:firstLine="709"/>
        <w:contextualSpacing/>
        <w:jc w:val="both"/>
        <w:rPr>
          <w:rFonts w:eastAsia="Calibri"/>
          <w:color w:val="000000" w:themeColor="text1"/>
          <w:sz w:val="24"/>
          <w:szCs w:val="24"/>
        </w:rPr>
      </w:pPr>
      <w:r>
        <w:rPr>
          <w:rFonts w:eastAsia="Calibri"/>
          <w:color w:val="000000" w:themeColor="text1"/>
          <w:spacing w:val="-2"/>
          <w:sz w:val="24"/>
          <w:szCs w:val="24"/>
        </w:rPr>
        <w:t>- владеть начальными навыками работы с «большими данными»;</w:t>
      </w:r>
    </w:p>
    <w:p w14:paraId="718B583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владеть технологией трансформации данных в информацию, информации в знания.</w:t>
      </w:r>
    </w:p>
    <w:p w14:paraId="54BF73D1">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Регулятивные универсальные учебные действия</w:t>
      </w:r>
    </w:p>
    <w:p w14:paraId="2372C425">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Самоорганизация</w:t>
      </w:r>
      <w:r>
        <w:rPr>
          <w:rFonts w:eastAsia="Calibri"/>
          <w:color w:val="000000" w:themeColor="text1"/>
          <w:sz w:val="24"/>
          <w:szCs w:val="24"/>
        </w:rPr>
        <w:t xml:space="preserve">: </w:t>
      </w:r>
    </w:p>
    <w:p w14:paraId="58FB806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7369D38">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0216AC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делать выбор и брать ответственность за решение.</w:t>
      </w:r>
    </w:p>
    <w:p w14:paraId="2B96631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С</w:t>
      </w:r>
      <w:r>
        <w:rPr>
          <w:rFonts w:eastAsia="Calibri"/>
          <w:b/>
          <w:color w:val="000000" w:themeColor="text1"/>
          <w:sz w:val="24"/>
          <w:szCs w:val="24"/>
        </w:rPr>
        <w:t>амоконтроль (рефлексия)</w:t>
      </w:r>
      <w:r>
        <w:rPr>
          <w:rFonts w:eastAsia="Calibri"/>
          <w:color w:val="000000" w:themeColor="text1"/>
          <w:sz w:val="24"/>
          <w:szCs w:val="24"/>
        </w:rPr>
        <w:t xml:space="preserve">: </w:t>
      </w:r>
    </w:p>
    <w:p w14:paraId="4F3B5CA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давать адекватную оценку ситуации и предлагать план её изменения;</w:t>
      </w:r>
    </w:p>
    <w:p w14:paraId="36F0EF9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объяснять причины достижения (недостижения) результатов преобразовательной деятельности;</w:t>
      </w:r>
    </w:p>
    <w:p w14:paraId="36AEA0D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вносить необходимые коррективы в деятельность по решению задачи или по осуществлению проекта;</w:t>
      </w:r>
    </w:p>
    <w:p w14:paraId="333726C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оценивать соответствие результата цели и условиям и при необходимости корректировать цель и процесс её достижения.</w:t>
      </w:r>
    </w:p>
    <w:p w14:paraId="105C83A4">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Умение принятия себя и других:</w:t>
      </w:r>
    </w:p>
    <w:p w14:paraId="08FC9BF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признавать своё право на ошибку при решении задач или при реализации проекта, такое же право другого на подобные ошибки.</w:t>
      </w:r>
    </w:p>
    <w:p w14:paraId="64FAA7F7">
      <w:pPr>
        <w:spacing w:line="360" w:lineRule="auto"/>
        <w:ind w:firstLine="709"/>
        <w:contextualSpacing/>
        <w:jc w:val="both"/>
        <w:rPr>
          <w:rFonts w:eastAsia="Calibri"/>
          <w:color w:val="000000" w:themeColor="text1"/>
          <w:sz w:val="24"/>
          <w:szCs w:val="24"/>
        </w:rPr>
      </w:pPr>
    </w:p>
    <w:p w14:paraId="7787BC58">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Коммуникативные универсальные учебные действия</w:t>
      </w:r>
    </w:p>
    <w:p w14:paraId="23B4F601">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 xml:space="preserve">Общение: </w:t>
      </w:r>
    </w:p>
    <w:p w14:paraId="1C3BA19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 ходе обсуждения учебного материала, планирования и осуществления учебного проекта;</w:t>
      </w:r>
    </w:p>
    <w:p w14:paraId="3F2A990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 рамках публичного представления результатов проектной деятельности;</w:t>
      </w:r>
    </w:p>
    <w:p w14:paraId="6DAA758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 ходе совместного решения задачи с использованием облачных сервисов;</w:t>
      </w:r>
    </w:p>
    <w:p w14:paraId="2D94136B">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 ходе общения с представителями других культур, в частности в социальных сетях.</w:t>
      </w:r>
    </w:p>
    <w:p w14:paraId="065C4C2A">
      <w:pPr>
        <w:spacing w:line="360" w:lineRule="auto"/>
        <w:ind w:firstLine="709"/>
        <w:contextualSpacing/>
        <w:jc w:val="both"/>
        <w:rPr>
          <w:rFonts w:eastAsia="Calibri"/>
          <w:color w:val="000000" w:themeColor="text1"/>
          <w:sz w:val="24"/>
          <w:szCs w:val="24"/>
        </w:rPr>
      </w:pPr>
      <w:r>
        <w:rPr>
          <w:rFonts w:eastAsia="Calibri"/>
          <w:b/>
          <w:color w:val="000000" w:themeColor="text1"/>
          <w:sz w:val="24"/>
          <w:szCs w:val="24"/>
        </w:rPr>
        <w:t>Совместная деятельность</w:t>
      </w:r>
      <w:r>
        <w:rPr>
          <w:rFonts w:eastAsia="Calibri"/>
          <w:color w:val="000000" w:themeColor="text1"/>
          <w:sz w:val="24"/>
          <w:szCs w:val="24"/>
        </w:rPr>
        <w:t>:</w:t>
      </w:r>
    </w:p>
    <w:p w14:paraId="2A954222">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и использовать преимущества командной работы при реализации учебного проекта;</w:t>
      </w:r>
    </w:p>
    <w:p w14:paraId="4DB6CAE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понимать необходимость выработки знаково-символических средств как необходимого условия успешной проектной деятельности;</w:t>
      </w:r>
    </w:p>
    <w:p w14:paraId="6D8B932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адекватно интерпретировать высказывания собеседника – участника совместной деятельности;</w:t>
      </w:r>
    </w:p>
    <w:p w14:paraId="416E73A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владеть навыками отстаивания своей точки зрения, используя при этом законы логики;</w:t>
      </w:r>
    </w:p>
    <w:p w14:paraId="7D8D8F3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уметь распознавать некорректную аргументацию.</w:t>
      </w:r>
    </w:p>
    <w:p w14:paraId="78125462">
      <w:pPr>
        <w:spacing w:line="360" w:lineRule="auto"/>
        <w:ind w:firstLine="709"/>
        <w:contextualSpacing/>
        <w:jc w:val="both"/>
        <w:rPr>
          <w:rFonts w:eastAsia="Calibri"/>
          <w:b/>
          <w:color w:val="000000" w:themeColor="text1"/>
          <w:sz w:val="24"/>
          <w:szCs w:val="24"/>
        </w:rPr>
      </w:pPr>
    </w:p>
    <w:p w14:paraId="6F9008FC">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Учебный предмет «Основы безопасности и защиты Родины»</w:t>
      </w:r>
    </w:p>
    <w:p w14:paraId="3E60E1CD">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Познавательные универсальные учебные действия</w:t>
      </w:r>
    </w:p>
    <w:p w14:paraId="48C73533">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Базовые логические действия:</w:t>
      </w:r>
    </w:p>
    <w:p w14:paraId="39F25603">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выявлять и характеризовать существенные признаки объектов (явлений);</w:t>
      </w:r>
    </w:p>
    <w:p w14:paraId="25D5FDAD">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устанавливать существенный признак классификации, основания для обобщения и сравнения, критерии проводимого анализа;</w:t>
      </w:r>
    </w:p>
    <w:p w14:paraId="15058480">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 учётом предложенной задачи выявлять закономерности и противоречия в рассматриваемых фактах, данных и наблюдениях;</w:t>
      </w:r>
    </w:p>
    <w:p w14:paraId="1D7D84A5">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критерии для выявления закономерностей и противоречий;</w:t>
      </w:r>
    </w:p>
    <w:p w14:paraId="55937BA2">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выявлять дефицит информации, данных, необходимых для решения поставленной задачи;</w:t>
      </w:r>
    </w:p>
    <w:p w14:paraId="2164C8B1">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EB084C6">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7ABBDB5">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Базовые исследовательские действия:</w:t>
      </w:r>
    </w:p>
    <w:p w14:paraId="13A0B681">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A0770FC">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41A6EF8">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272CFB9C">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FF957C6">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Работа с информацией:</w:t>
      </w:r>
    </w:p>
    <w:p w14:paraId="0A0D5264">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4C088B">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выбирать, анализировать, систематизировать и интерпретировать информацию различных видов и форм представления;</w:t>
      </w:r>
    </w:p>
    <w:p w14:paraId="23C3CBD0">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находить сходные аргументы (подтверждающие или опровергающие одну и ту же идею, версию) в различных информационных источниках;</w:t>
      </w:r>
    </w:p>
    <w:p w14:paraId="61B001DE">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E510AFD">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оценивать надёжность информации по критериям, предложенным педагогическим работником или сформулированным самостоятельно;</w:t>
      </w:r>
    </w:p>
    <w:p w14:paraId="02EBF0E0">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эффективно запоминать и систематизировать информацию;</w:t>
      </w:r>
    </w:p>
    <w:p w14:paraId="79E26DAF">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овладение системой универсальных познавательных действий обеспечивает сформированность когнитивных навыков обучающихся.</w:t>
      </w:r>
    </w:p>
    <w:p w14:paraId="7FC03499">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Коммуникативные универсальные учебные действия</w:t>
      </w:r>
    </w:p>
    <w:p w14:paraId="1DCB96FA">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Общение:</w:t>
      </w:r>
    </w:p>
    <w:p w14:paraId="137E83AB">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BAF91A8">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6E4EAD39">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сопоставлять свои суждения с суждениями других участников диалога, обнаруживать различие и сходство позиций;</w:t>
      </w:r>
    </w:p>
    <w:p w14:paraId="50F15DC9">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5F65A23">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786B60F">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Регулятивные универсальные учебные действия</w:t>
      </w:r>
    </w:p>
    <w:p w14:paraId="7DA13419">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Самоорганизация:</w:t>
      </w:r>
    </w:p>
    <w:p w14:paraId="377286C6">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выявлять проблемные вопросы, требующие решения в жизненных и учебных ситуациях;</w:t>
      </w:r>
    </w:p>
    <w:p w14:paraId="45C074A6">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34CF7FCE">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4015349">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Самоконтроль, эмоциональный интеллект:</w:t>
      </w:r>
    </w:p>
    <w:p w14:paraId="1714D2CD">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D8985B3">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7E5D17A">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оценивать соответствие результата цели и условиям;</w:t>
      </w:r>
    </w:p>
    <w:p w14:paraId="49BC72E6">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управлять собственными эмоциями и не поддаваться эмоциям других людей, выявлять и анализировать их причины;</w:t>
      </w:r>
    </w:p>
    <w:p w14:paraId="4CE18F04">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ставить себя на место другого человека, понимать мотивы и намерения другого человека, регулировать способ выражения эмоций;</w:t>
      </w:r>
    </w:p>
    <w:p w14:paraId="33DA0B89">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осознанно относиться к другому человеку, его мнению, признавать право на ошибку свою и чужую;</w:t>
      </w:r>
    </w:p>
    <w:p w14:paraId="643AA10A">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быть открытым себе и другим людям, осознавать невозможность контроля всего вокруг.</w:t>
      </w:r>
    </w:p>
    <w:p w14:paraId="7E366AD2">
      <w:pPr>
        <w:spacing w:line="360" w:lineRule="auto"/>
        <w:ind w:firstLine="600"/>
        <w:contextualSpacing/>
        <w:jc w:val="both"/>
        <w:rPr>
          <w:rFonts w:eastAsia="Calibri"/>
          <w:color w:val="000000" w:themeColor="text1"/>
          <w:sz w:val="24"/>
          <w:szCs w:val="24"/>
        </w:rPr>
      </w:pPr>
      <w:r>
        <w:rPr>
          <w:rFonts w:eastAsia="Calibri"/>
          <w:b/>
          <w:color w:val="000000" w:themeColor="text1"/>
          <w:sz w:val="24"/>
          <w:szCs w:val="24"/>
        </w:rPr>
        <w:t>Совместная деятельность:</w:t>
      </w:r>
    </w:p>
    <w:p w14:paraId="67EFF18D">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понимать и использовать преимущества командной и индивидуальной работы при решении конкретной учебной задачи;</w:t>
      </w:r>
    </w:p>
    <w:p w14:paraId="18B205E6">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5F3CDB7">
      <w:pPr>
        <w:spacing w:line="360" w:lineRule="auto"/>
        <w:ind w:firstLine="600"/>
        <w:contextualSpacing/>
        <w:jc w:val="both"/>
        <w:rPr>
          <w:rFonts w:eastAsia="Calibri"/>
          <w:color w:val="000000" w:themeColor="text1"/>
          <w:sz w:val="24"/>
          <w:szCs w:val="24"/>
        </w:rPr>
      </w:pPr>
      <w:r>
        <w:rPr>
          <w:rFonts w:eastAsia="Calibri"/>
          <w:color w:val="000000" w:themeColor="text1"/>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2A1CF3C">
      <w:pPr>
        <w:spacing w:line="360" w:lineRule="auto"/>
        <w:ind w:firstLine="600"/>
        <w:contextualSpacing/>
        <w:rPr>
          <w:rFonts w:eastAsia="Calibri"/>
          <w:b/>
          <w:color w:val="000000" w:themeColor="text1"/>
          <w:sz w:val="24"/>
          <w:szCs w:val="24"/>
        </w:rPr>
      </w:pPr>
    </w:p>
    <w:p w14:paraId="19CDF680">
      <w:pPr>
        <w:spacing w:line="360" w:lineRule="auto"/>
        <w:ind w:firstLine="709"/>
        <w:contextualSpacing/>
        <w:jc w:val="both"/>
        <w:rPr>
          <w:rFonts w:eastAsia="Calibri"/>
          <w:b/>
          <w:color w:val="000000" w:themeColor="text1"/>
          <w:sz w:val="24"/>
          <w:szCs w:val="24"/>
        </w:rPr>
      </w:pPr>
      <w:r>
        <w:rPr>
          <w:rFonts w:eastAsia="Calibri"/>
          <w:b/>
          <w:color w:val="000000" w:themeColor="text1"/>
          <w:sz w:val="24"/>
          <w:szCs w:val="24"/>
        </w:rPr>
        <w:t>Учебный предмет «Физическая культура»</w:t>
      </w:r>
    </w:p>
    <w:p w14:paraId="181C87C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У обучающегося будут сформированы следующие </w:t>
      </w:r>
      <w:r>
        <w:rPr>
          <w:rFonts w:eastAsia="Calibri"/>
          <w:b/>
          <w:color w:val="000000" w:themeColor="text1"/>
          <w:sz w:val="24"/>
          <w:szCs w:val="24"/>
        </w:rPr>
        <w:t>универсальные познавательные учебные действия</w:t>
      </w:r>
      <w:r>
        <w:rPr>
          <w:rFonts w:eastAsia="Calibri"/>
          <w:color w:val="000000" w:themeColor="text1"/>
          <w:sz w:val="24"/>
          <w:szCs w:val="24"/>
        </w:rPr>
        <w:t>:</w:t>
      </w:r>
    </w:p>
    <w:p w14:paraId="435356E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14:paraId="6E894BC7">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58724C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2F32C8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D9DF4D3">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14:paraId="743ADA0D">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5AB2BF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254890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296DF1A">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14:paraId="696986AE">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У обучающегося будут сформированы следующие </w:t>
      </w:r>
      <w:r>
        <w:rPr>
          <w:rFonts w:eastAsia="Calibri"/>
          <w:b/>
          <w:color w:val="000000" w:themeColor="text1"/>
          <w:sz w:val="24"/>
          <w:szCs w:val="24"/>
        </w:rPr>
        <w:t>универсальные коммуникативные учебные действия</w:t>
      </w:r>
      <w:r>
        <w:rPr>
          <w:rFonts w:eastAsia="Calibri"/>
          <w:color w:val="000000" w:themeColor="text1"/>
          <w:sz w:val="24"/>
          <w:szCs w:val="24"/>
        </w:rPr>
        <w:t>:</w:t>
      </w:r>
    </w:p>
    <w:p w14:paraId="649D90A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7122B2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FE63565">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описывать и анализировать технику разучиваемого упражнения, выделять фазы и элементы движений, подбирать подготовительные упражнения;</w:t>
      </w:r>
    </w:p>
    <w:p w14:paraId="4594ACC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и планировать последовательность решения задач обучения, оценивать эффективность обучения посредством сравнения с эталонным образцом; </w:t>
      </w:r>
    </w:p>
    <w:p w14:paraId="7436BCBF">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3BD191">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E323F7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У обучающегося будут сформированы следующие </w:t>
      </w:r>
      <w:r>
        <w:rPr>
          <w:rFonts w:eastAsia="Calibri"/>
          <w:b/>
          <w:color w:val="000000" w:themeColor="text1"/>
          <w:sz w:val="24"/>
          <w:szCs w:val="24"/>
        </w:rPr>
        <w:t>универсальные регулятивные учебные действия</w:t>
      </w:r>
      <w:r>
        <w:rPr>
          <w:rFonts w:eastAsia="Calibri"/>
          <w:color w:val="000000" w:themeColor="text1"/>
          <w:sz w:val="24"/>
          <w:szCs w:val="24"/>
        </w:rPr>
        <w:t>:</w:t>
      </w:r>
    </w:p>
    <w:p w14:paraId="364AC0E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A937C69">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CF91966">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0FBEB9C">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8513CF4">
      <w:pPr>
        <w:spacing w:line="360" w:lineRule="auto"/>
        <w:ind w:firstLine="709"/>
        <w:contextualSpacing/>
        <w:jc w:val="both"/>
        <w:rPr>
          <w:rFonts w:eastAsia="Calibri"/>
          <w:color w:val="000000" w:themeColor="text1"/>
          <w:sz w:val="24"/>
          <w:szCs w:val="24"/>
        </w:rPr>
      </w:pPr>
      <w:r>
        <w:rPr>
          <w:rFonts w:eastAsia="Calibri"/>
          <w:color w:val="000000" w:themeColor="text1"/>
          <w:sz w:val="24"/>
          <w:szCs w:val="24"/>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430F0F3">
      <w:pPr>
        <w:pStyle w:val="65"/>
        <w:spacing w:line="360" w:lineRule="auto"/>
        <w:ind w:firstLine="709"/>
        <w:contextualSpacing/>
        <w:jc w:val="both"/>
        <w:rPr>
          <w:i/>
          <w:color w:val="000000" w:themeColor="text1"/>
          <w:lang w:val="ru-RU"/>
        </w:rPr>
      </w:pPr>
      <w:r>
        <w:rPr>
          <w:b/>
          <w:i/>
          <w:color w:val="000000" w:themeColor="text1"/>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9B3DCA9">
      <w:pPr>
        <w:pStyle w:val="65"/>
        <w:spacing w:line="360" w:lineRule="auto"/>
        <w:ind w:firstLine="709"/>
        <w:contextualSpacing/>
        <w:jc w:val="both"/>
        <w:rPr>
          <w:color w:val="000000" w:themeColor="text1"/>
          <w:lang w:val="ru-RU"/>
        </w:rPr>
      </w:pPr>
      <w:r>
        <w:rPr>
          <w:color w:val="000000" w:themeColor="text1"/>
          <w:lang w:val="ru-RU"/>
        </w:rPr>
        <w:t xml:space="preserve">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организуется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427679F3">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14:paraId="4453F4E7">
      <w:pPr>
        <w:tabs>
          <w:tab w:val="left" w:pos="71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определённом учебном предмете, на развитие их способностей, но и на создание продукта, имеющего значимость для других;</w:t>
      </w:r>
    </w:p>
    <w:p w14:paraId="6C3789A8">
      <w:pPr>
        <w:tabs>
          <w:tab w:val="left" w:pos="72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1BF3E745">
      <w:pPr>
        <w:tabs>
          <w:tab w:val="left" w:pos="72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7B6F28EB">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При построении учебно-исследовательского процесса учителю важно учесть следующие моменты:</w:t>
      </w:r>
    </w:p>
    <w:p w14:paraId="0065668C">
      <w:pPr>
        <w:tabs>
          <w:tab w:val="left" w:pos="71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тема исследования должна быть на самом деле интересна для ученика и совпадать с кругом интереса учителя;</w:t>
      </w:r>
    </w:p>
    <w:p w14:paraId="73CBA11C">
      <w:pPr>
        <w:tabs>
          <w:tab w:val="left" w:pos="72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5CF137F7">
      <w:pPr>
        <w:tabs>
          <w:tab w:val="left" w:pos="730"/>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6D5FF340">
      <w:pPr>
        <w:tabs>
          <w:tab w:val="left" w:pos="71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раскрытие проблемы в первую очередь должно приносить что-то новое ученику, а уже потом науке.</w:t>
      </w:r>
    </w:p>
    <w:p w14:paraId="58C4DFC7">
      <w:pPr>
        <w:pStyle w:val="65"/>
        <w:spacing w:line="360" w:lineRule="auto"/>
        <w:ind w:firstLine="709"/>
        <w:contextualSpacing/>
        <w:jc w:val="both"/>
        <w:rPr>
          <w:color w:val="000000" w:themeColor="text1"/>
          <w:lang w:val="ru-RU"/>
        </w:rPr>
      </w:pPr>
      <w:r>
        <w:rPr>
          <w:color w:val="000000" w:themeColor="text1"/>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088C991">
      <w:pPr>
        <w:pStyle w:val="65"/>
        <w:spacing w:line="360" w:lineRule="auto"/>
        <w:ind w:firstLine="709"/>
        <w:contextualSpacing/>
        <w:jc w:val="both"/>
        <w:rPr>
          <w:color w:val="000000" w:themeColor="text1"/>
          <w:lang w:val="ru-RU"/>
        </w:rPr>
      </w:pPr>
      <w:r>
        <w:rPr>
          <w:color w:val="000000" w:themeColor="text1"/>
          <w:lang w:val="ru-RU"/>
        </w:rPr>
        <w:t>УИПД обучающихся направлена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3D74B3">
      <w:pPr>
        <w:pStyle w:val="65"/>
        <w:spacing w:line="360" w:lineRule="auto"/>
        <w:ind w:firstLine="709"/>
        <w:contextualSpacing/>
        <w:jc w:val="both"/>
        <w:rPr>
          <w:color w:val="000000" w:themeColor="text1"/>
          <w:lang w:val="ru-RU"/>
        </w:rPr>
      </w:pPr>
      <w:r>
        <w:rPr>
          <w:color w:val="000000" w:themeColor="text1"/>
          <w:lang w:val="ru-RU"/>
        </w:rPr>
        <w:t>УИПД может осуществляться обучающимися индивидуально и коллективно (в составе малых групп, класса).</w:t>
      </w:r>
    </w:p>
    <w:p w14:paraId="38E249C3">
      <w:pPr>
        <w:pStyle w:val="65"/>
        <w:spacing w:line="360" w:lineRule="auto"/>
        <w:ind w:firstLine="709"/>
        <w:contextualSpacing/>
        <w:jc w:val="both"/>
        <w:rPr>
          <w:color w:val="000000" w:themeColor="text1"/>
          <w:lang w:val="ru-RU"/>
        </w:rPr>
      </w:pPr>
      <w:r>
        <w:rPr>
          <w:color w:val="000000" w:themeColor="text1"/>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3CF8453">
      <w:pPr>
        <w:pStyle w:val="65"/>
        <w:spacing w:line="360" w:lineRule="auto"/>
        <w:ind w:firstLine="709"/>
        <w:contextualSpacing/>
        <w:jc w:val="both"/>
        <w:rPr>
          <w:color w:val="000000" w:themeColor="text1"/>
          <w:lang w:val="ru-RU"/>
        </w:rPr>
      </w:pPr>
      <w:r>
        <w:rPr>
          <w:color w:val="000000" w:themeColor="text1"/>
          <w:lang w:val="ru-RU"/>
        </w:rPr>
        <w:t>Материально-техническое оснащение образовательного процесса обеспечивает возможность включения всех обучающихся в УИПД.</w:t>
      </w:r>
    </w:p>
    <w:p w14:paraId="489B791C">
      <w:pPr>
        <w:pStyle w:val="65"/>
        <w:spacing w:line="360" w:lineRule="auto"/>
        <w:ind w:firstLine="709"/>
        <w:contextualSpacing/>
        <w:jc w:val="both"/>
        <w:rPr>
          <w:color w:val="000000" w:themeColor="text1"/>
          <w:lang w:val="ru-RU"/>
        </w:rPr>
      </w:pPr>
      <w:r>
        <w:rPr>
          <w:color w:val="000000" w:themeColor="text1"/>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336661E">
      <w:pPr>
        <w:pStyle w:val="65"/>
        <w:spacing w:line="360" w:lineRule="auto"/>
        <w:ind w:firstLine="709"/>
        <w:contextualSpacing/>
        <w:jc w:val="both"/>
        <w:rPr>
          <w:color w:val="000000" w:themeColor="text1"/>
          <w:lang w:val="ru-RU"/>
        </w:rPr>
      </w:pPr>
      <w:r>
        <w:rPr>
          <w:color w:val="000000" w:themeColor="text1"/>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F90E528">
      <w:pPr>
        <w:pStyle w:val="65"/>
        <w:spacing w:line="360" w:lineRule="auto"/>
        <w:ind w:firstLine="709"/>
        <w:contextualSpacing/>
        <w:jc w:val="both"/>
        <w:rPr>
          <w:color w:val="000000" w:themeColor="text1"/>
          <w:lang w:val="ru-RU"/>
        </w:rPr>
      </w:pPr>
      <w:r>
        <w:rPr>
          <w:color w:val="000000" w:themeColor="text1"/>
          <w:lang w:val="ru-RU"/>
        </w:rPr>
        <w:t>Исследовательские задачи представляют собой особый вид педагогической установки, ориентированной:</w:t>
      </w:r>
    </w:p>
    <w:p w14:paraId="2BCFF2C6">
      <w:pPr>
        <w:pStyle w:val="65"/>
        <w:spacing w:line="360" w:lineRule="auto"/>
        <w:ind w:firstLine="709"/>
        <w:contextualSpacing/>
        <w:jc w:val="both"/>
        <w:rPr>
          <w:color w:val="000000" w:themeColor="text1"/>
          <w:lang w:val="ru-RU"/>
        </w:rPr>
      </w:pPr>
      <w:r>
        <w:rPr>
          <w:color w:val="000000" w:themeColor="text1"/>
          <w:lang w:val="ru-RU"/>
        </w:rPr>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AB3201">
      <w:pPr>
        <w:pStyle w:val="65"/>
        <w:spacing w:line="360" w:lineRule="auto"/>
        <w:ind w:firstLine="709"/>
        <w:contextualSpacing/>
        <w:jc w:val="both"/>
        <w:rPr>
          <w:color w:val="000000" w:themeColor="text1"/>
          <w:lang w:val="ru-RU"/>
        </w:rPr>
      </w:pPr>
      <w:r>
        <w:rPr>
          <w:color w:val="000000" w:themeColor="text1"/>
          <w:lang w:val="ru-RU"/>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2130848">
      <w:pPr>
        <w:pStyle w:val="65"/>
        <w:spacing w:line="360" w:lineRule="auto"/>
        <w:ind w:firstLine="709"/>
        <w:contextualSpacing/>
        <w:jc w:val="both"/>
        <w:rPr>
          <w:color w:val="000000" w:themeColor="text1"/>
          <w:lang w:val="ru-RU"/>
        </w:rPr>
      </w:pPr>
      <w:r>
        <w:rPr>
          <w:color w:val="000000" w:themeColor="text1"/>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20756CD">
      <w:pPr>
        <w:pStyle w:val="65"/>
        <w:spacing w:line="360" w:lineRule="auto"/>
        <w:ind w:firstLine="709"/>
        <w:contextualSpacing/>
        <w:jc w:val="both"/>
        <w:rPr>
          <w:color w:val="000000" w:themeColor="text1"/>
          <w:lang w:val="ru-RU"/>
        </w:rPr>
      </w:pPr>
      <w:r>
        <w:rPr>
          <w:color w:val="000000" w:themeColor="text1"/>
          <w:lang w:val="ru-RU"/>
        </w:rPr>
        <w:t>Осуществление УИД обучающимися включает в себя ряд этапов:</w:t>
      </w:r>
    </w:p>
    <w:p w14:paraId="02672D4D">
      <w:pPr>
        <w:pStyle w:val="65"/>
        <w:spacing w:line="360" w:lineRule="auto"/>
        <w:ind w:firstLine="709"/>
        <w:contextualSpacing/>
        <w:jc w:val="both"/>
        <w:rPr>
          <w:color w:val="000000" w:themeColor="text1"/>
          <w:lang w:val="ru-RU"/>
        </w:rPr>
      </w:pPr>
      <w:r>
        <w:rPr>
          <w:color w:val="000000" w:themeColor="text1"/>
          <w:lang w:val="ru-RU"/>
        </w:rPr>
        <w:t>- обоснование актуальности исследования;</w:t>
      </w:r>
    </w:p>
    <w:p w14:paraId="418E1CC0">
      <w:pPr>
        <w:pStyle w:val="65"/>
        <w:spacing w:line="360" w:lineRule="auto"/>
        <w:ind w:firstLine="709"/>
        <w:contextualSpacing/>
        <w:jc w:val="both"/>
        <w:rPr>
          <w:color w:val="000000" w:themeColor="text1"/>
          <w:lang w:val="ru-RU"/>
        </w:rPr>
      </w:pPr>
      <w:r>
        <w:rPr>
          <w:color w:val="000000" w:themeColor="text1"/>
          <w:lang w:val="ru-RU"/>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B5E71AE">
      <w:pPr>
        <w:pStyle w:val="65"/>
        <w:spacing w:line="360" w:lineRule="auto"/>
        <w:ind w:firstLine="709"/>
        <w:contextualSpacing/>
        <w:jc w:val="both"/>
        <w:rPr>
          <w:color w:val="000000" w:themeColor="text1"/>
          <w:lang w:val="ru-RU"/>
        </w:rPr>
      </w:pPr>
      <w:r>
        <w:rPr>
          <w:color w:val="000000" w:themeColor="text1"/>
          <w:lang w:val="ru-RU"/>
        </w:rPr>
        <w:t>- собственно проведение исследования с обязательным поэтапным контролем и коррекцией результатов работ, проверка гипотезы;</w:t>
      </w:r>
    </w:p>
    <w:p w14:paraId="1BDAF4F0">
      <w:pPr>
        <w:pStyle w:val="65"/>
        <w:spacing w:line="360" w:lineRule="auto"/>
        <w:ind w:firstLine="709"/>
        <w:contextualSpacing/>
        <w:jc w:val="both"/>
        <w:rPr>
          <w:color w:val="000000" w:themeColor="text1"/>
          <w:lang w:val="ru-RU"/>
        </w:rPr>
      </w:pPr>
      <w:r>
        <w:rPr>
          <w:color w:val="000000" w:themeColor="text1"/>
          <w:lang w:val="ru-RU"/>
        </w:rPr>
        <w:t>- описание процесса исследования, оформление результатов учебно-исследовательской деятельности в виде конечного продукта;</w:t>
      </w:r>
    </w:p>
    <w:p w14:paraId="060B6AD4">
      <w:pPr>
        <w:pStyle w:val="65"/>
        <w:spacing w:line="360" w:lineRule="auto"/>
        <w:ind w:firstLine="709"/>
        <w:contextualSpacing/>
        <w:jc w:val="both"/>
        <w:rPr>
          <w:color w:val="000000" w:themeColor="text1"/>
          <w:lang w:val="ru-RU"/>
        </w:rPr>
      </w:pPr>
      <w:r>
        <w:rPr>
          <w:color w:val="000000" w:themeColor="text1"/>
          <w:lang w:val="ru-RU"/>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CF3F056">
      <w:pPr>
        <w:pStyle w:val="65"/>
        <w:spacing w:line="360" w:lineRule="auto"/>
        <w:ind w:firstLine="709"/>
        <w:contextualSpacing/>
        <w:jc w:val="both"/>
        <w:rPr>
          <w:color w:val="000000" w:themeColor="text1"/>
          <w:lang w:val="ru-RU"/>
        </w:rPr>
      </w:pPr>
      <w:r>
        <w:rPr>
          <w:b/>
          <w:i/>
          <w:color w:val="000000" w:themeColor="text1"/>
          <w:lang w:val="ru-RU"/>
        </w:rPr>
        <w:t>Особенность организации УИД обучающихся в рамках урочной деятельности</w:t>
      </w:r>
      <w:r>
        <w:rPr>
          <w:color w:val="000000" w:themeColor="text1"/>
          <w:lang w:val="ru-RU"/>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7767C508">
      <w:pPr>
        <w:pStyle w:val="65"/>
        <w:spacing w:line="360" w:lineRule="auto"/>
        <w:ind w:firstLine="709"/>
        <w:contextualSpacing/>
        <w:jc w:val="both"/>
        <w:rPr>
          <w:color w:val="000000" w:themeColor="text1"/>
          <w:lang w:val="ru-RU"/>
        </w:rPr>
      </w:pPr>
      <w:r>
        <w:rPr>
          <w:color w:val="000000" w:themeColor="text1"/>
          <w:lang w:val="ru-RU"/>
        </w:rPr>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6E60422A">
      <w:pPr>
        <w:pStyle w:val="65"/>
        <w:spacing w:line="360" w:lineRule="auto"/>
        <w:ind w:firstLine="709"/>
        <w:contextualSpacing/>
        <w:jc w:val="both"/>
        <w:rPr>
          <w:color w:val="000000" w:themeColor="text1"/>
          <w:lang w:val="ru-RU"/>
        </w:rPr>
      </w:pPr>
      <w:r>
        <w:rPr>
          <w:color w:val="000000" w:themeColor="text1"/>
          <w:lang w:val="ru-RU"/>
        </w:rPr>
        <w:t>- предметные учебные исследования;</w:t>
      </w:r>
    </w:p>
    <w:p w14:paraId="16E2A60C">
      <w:pPr>
        <w:pStyle w:val="65"/>
        <w:spacing w:line="360" w:lineRule="auto"/>
        <w:ind w:firstLine="709"/>
        <w:contextualSpacing/>
        <w:jc w:val="both"/>
        <w:rPr>
          <w:color w:val="000000" w:themeColor="text1"/>
          <w:lang w:val="ru-RU"/>
        </w:rPr>
      </w:pPr>
      <w:r>
        <w:rPr>
          <w:color w:val="000000" w:themeColor="text1"/>
          <w:lang w:val="ru-RU"/>
        </w:rPr>
        <w:t>- междисциплинарные учебные исследования.</w:t>
      </w:r>
    </w:p>
    <w:p w14:paraId="62DEC4BE">
      <w:pPr>
        <w:pStyle w:val="65"/>
        <w:spacing w:line="360" w:lineRule="auto"/>
        <w:ind w:firstLine="709"/>
        <w:contextualSpacing/>
        <w:jc w:val="both"/>
        <w:rPr>
          <w:color w:val="000000" w:themeColor="text1"/>
          <w:lang w:val="ru-RU"/>
        </w:rPr>
      </w:pPr>
      <w:r>
        <w:rPr>
          <w:color w:val="000000" w:themeColor="text1"/>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E17750C">
      <w:pPr>
        <w:pStyle w:val="65"/>
        <w:spacing w:line="360" w:lineRule="auto"/>
        <w:ind w:firstLine="709"/>
        <w:contextualSpacing/>
        <w:jc w:val="both"/>
        <w:rPr>
          <w:color w:val="000000" w:themeColor="text1"/>
          <w:lang w:val="ru-RU"/>
        </w:rPr>
      </w:pPr>
      <w:r>
        <w:rPr>
          <w:color w:val="000000" w:themeColor="text1"/>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2556B44">
      <w:pPr>
        <w:pStyle w:val="65"/>
        <w:spacing w:line="360" w:lineRule="auto"/>
        <w:ind w:firstLine="709"/>
        <w:contextualSpacing/>
        <w:jc w:val="both"/>
        <w:rPr>
          <w:color w:val="000000" w:themeColor="text1"/>
          <w:lang w:val="ru-RU"/>
        </w:rPr>
      </w:pPr>
      <w:r>
        <w:rPr>
          <w:color w:val="000000" w:themeColor="text1"/>
          <w:lang w:val="ru-RU"/>
        </w:rPr>
        <w:t>Формы организации исследовательской деятельности обучающихся могут быть следующие:</w:t>
      </w:r>
    </w:p>
    <w:p w14:paraId="25A3707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урок-исследование;</w:t>
      </w:r>
    </w:p>
    <w:p w14:paraId="4CB75389">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урок с использованием интерактивной беседы в исследовательском ключе;</w:t>
      </w:r>
    </w:p>
    <w:p w14:paraId="218EA81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8D024D7">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урок-консультация;</w:t>
      </w:r>
    </w:p>
    <w:p w14:paraId="1C0E13BC">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мини-исследование в рамках домашнего задания.</w:t>
      </w:r>
    </w:p>
    <w:p w14:paraId="2FE39E91">
      <w:pPr>
        <w:pStyle w:val="65"/>
        <w:spacing w:line="360" w:lineRule="auto"/>
        <w:ind w:firstLine="709"/>
        <w:contextualSpacing/>
        <w:jc w:val="both"/>
        <w:rPr>
          <w:color w:val="000000" w:themeColor="text1"/>
          <w:lang w:val="ru-RU"/>
        </w:rPr>
      </w:pPr>
      <w:r>
        <w:rPr>
          <w:color w:val="000000" w:themeColor="text1"/>
          <w:lang w:val="ru-RU"/>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08333E9">
      <w:pPr>
        <w:pStyle w:val="65"/>
        <w:spacing w:line="360" w:lineRule="auto"/>
        <w:ind w:firstLine="709"/>
        <w:contextualSpacing/>
        <w:jc w:val="both"/>
        <w:rPr>
          <w:color w:val="000000" w:themeColor="text1"/>
          <w:lang w:val="ru-RU"/>
        </w:rPr>
      </w:pPr>
      <w:r>
        <w:rPr>
          <w:color w:val="000000" w:themeColor="text1"/>
          <w:lang w:val="ru-RU"/>
        </w:rPr>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BCD1B3F">
      <w:pPr>
        <w:pStyle w:val="65"/>
        <w:spacing w:line="360" w:lineRule="auto"/>
        <w:ind w:firstLine="709"/>
        <w:contextualSpacing/>
        <w:jc w:val="both"/>
        <w:rPr>
          <w:color w:val="000000" w:themeColor="text1"/>
          <w:lang w:val="ru-RU"/>
        </w:rPr>
      </w:pPr>
      <w:r>
        <w:rPr>
          <w:color w:val="000000" w:themeColor="text1"/>
          <w:lang w:val="ru-RU"/>
        </w:rPr>
        <w:t>Как (в каком направлении)... в какой степени... изменилось... ?</w:t>
      </w:r>
    </w:p>
    <w:p w14:paraId="1FF5B004">
      <w:pPr>
        <w:pStyle w:val="65"/>
        <w:spacing w:line="360" w:lineRule="auto"/>
        <w:ind w:firstLine="709"/>
        <w:contextualSpacing/>
        <w:jc w:val="both"/>
        <w:rPr>
          <w:color w:val="000000" w:themeColor="text1"/>
          <w:lang w:val="ru-RU"/>
        </w:rPr>
      </w:pPr>
      <w:r>
        <w:rPr>
          <w:color w:val="000000" w:themeColor="text1"/>
          <w:lang w:val="ru-RU"/>
        </w:rPr>
        <w:t>Как (каким образом)... в какой степени повлияло... на... ?</w:t>
      </w:r>
    </w:p>
    <w:p w14:paraId="372E4EEB">
      <w:pPr>
        <w:pStyle w:val="65"/>
        <w:spacing w:line="360" w:lineRule="auto"/>
        <w:ind w:firstLine="709"/>
        <w:contextualSpacing/>
        <w:jc w:val="both"/>
        <w:rPr>
          <w:color w:val="000000" w:themeColor="text1"/>
          <w:lang w:val="ru-RU"/>
        </w:rPr>
      </w:pPr>
      <w:r>
        <w:rPr>
          <w:color w:val="000000" w:themeColor="text1"/>
          <w:lang w:val="ru-RU"/>
        </w:rPr>
        <w:t>Какой (в чем проявилась)... насколько важной... была роль... ?</w:t>
      </w:r>
    </w:p>
    <w:p w14:paraId="160077E1">
      <w:pPr>
        <w:pStyle w:val="65"/>
        <w:spacing w:line="360" w:lineRule="auto"/>
        <w:ind w:firstLine="709"/>
        <w:contextualSpacing/>
        <w:jc w:val="both"/>
        <w:rPr>
          <w:color w:val="000000" w:themeColor="text1"/>
          <w:lang w:val="ru-RU"/>
        </w:rPr>
      </w:pPr>
      <w:r>
        <w:rPr>
          <w:color w:val="000000" w:themeColor="text1"/>
          <w:lang w:val="ru-RU"/>
        </w:rPr>
        <w:t>Каково (в чем проявилось)... как можно оценить... значение... ?</w:t>
      </w:r>
    </w:p>
    <w:p w14:paraId="73C66143">
      <w:pPr>
        <w:pStyle w:val="65"/>
        <w:spacing w:line="360" w:lineRule="auto"/>
        <w:ind w:firstLine="709"/>
        <w:contextualSpacing/>
        <w:jc w:val="both"/>
        <w:rPr>
          <w:color w:val="000000" w:themeColor="text1"/>
          <w:lang w:val="ru-RU"/>
        </w:rPr>
      </w:pPr>
      <w:r>
        <w:rPr>
          <w:color w:val="000000" w:themeColor="text1"/>
          <w:lang w:val="ru-RU"/>
        </w:rPr>
        <w:t>Что произойдет... как изменится..., если... ?</w:t>
      </w:r>
    </w:p>
    <w:p w14:paraId="0957239E">
      <w:pPr>
        <w:pStyle w:val="65"/>
        <w:spacing w:line="360" w:lineRule="auto"/>
        <w:ind w:firstLine="709"/>
        <w:contextualSpacing/>
        <w:jc w:val="both"/>
        <w:rPr>
          <w:color w:val="000000" w:themeColor="text1"/>
          <w:lang w:val="ru-RU"/>
        </w:rPr>
      </w:pPr>
      <w:r>
        <w:rPr>
          <w:color w:val="000000" w:themeColor="text1"/>
          <w:lang w:val="ru-RU"/>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B5B8FB6">
      <w:pPr>
        <w:pStyle w:val="65"/>
        <w:spacing w:line="360" w:lineRule="auto"/>
        <w:ind w:firstLine="709"/>
        <w:contextualSpacing/>
        <w:jc w:val="both"/>
        <w:rPr>
          <w:color w:val="000000" w:themeColor="text1"/>
          <w:lang w:val="ru-RU"/>
        </w:rPr>
      </w:pPr>
      <w:r>
        <w:rPr>
          <w:color w:val="000000" w:themeColor="text1"/>
          <w:lang w:val="ru-RU"/>
        </w:rPr>
        <w:t>Основными формами представления итогов учебных исследований являются:</w:t>
      </w:r>
    </w:p>
    <w:p w14:paraId="5E355DD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доклад, реферат;</w:t>
      </w:r>
    </w:p>
    <w:p w14:paraId="4F907E7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статьи, обзоры, отчеты и заключения по итогам исследований по различным учебным предметам.</w:t>
      </w:r>
    </w:p>
    <w:p w14:paraId="0058C1F5">
      <w:pPr>
        <w:pStyle w:val="65"/>
        <w:spacing w:line="360" w:lineRule="auto"/>
        <w:ind w:firstLine="709"/>
        <w:contextualSpacing/>
        <w:jc w:val="both"/>
        <w:rPr>
          <w:b/>
          <w:i/>
          <w:color w:val="000000" w:themeColor="text1"/>
          <w:lang w:val="ru-RU"/>
        </w:rPr>
      </w:pPr>
      <w:r>
        <w:rPr>
          <w:b/>
          <w:i/>
          <w:color w:val="000000" w:themeColor="text1"/>
          <w:lang w:val="ru-RU"/>
        </w:rPr>
        <w:t>Особенности организации УИД в рамках внеурочной деятельности</w:t>
      </w:r>
    </w:p>
    <w:p w14:paraId="79600F9E">
      <w:pPr>
        <w:pStyle w:val="65"/>
        <w:spacing w:line="360" w:lineRule="auto"/>
        <w:ind w:firstLine="709"/>
        <w:contextualSpacing/>
        <w:jc w:val="both"/>
        <w:rPr>
          <w:color w:val="000000" w:themeColor="text1"/>
          <w:lang w:val="ru-RU"/>
        </w:rPr>
      </w:pPr>
      <w:r>
        <w:rPr>
          <w:color w:val="000000" w:themeColor="text1"/>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79D86A1">
      <w:pPr>
        <w:pStyle w:val="65"/>
        <w:spacing w:line="360" w:lineRule="auto"/>
        <w:ind w:firstLine="709"/>
        <w:contextualSpacing/>
        <w:jc w:val="both"/>
        <w:rPr>
          <w:color w:val="000000" w:themeColor="text1"/>
          <w:lang w:val="ru-RU"/>
        </w:rPr>
      </w:pPr>
      <w:r>
        <w:rPr>
          <w:color w:val="000000" w:themeColor="text1"/>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13936F4">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социально-гуманитарное;</w:t>
      </w:r>
    </w:p>
    <w:p w14:paraId="74DCC19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филологическое;</w:t>
      </w:r>
    </w:p>
    <w:p w14:paraId="51A28F7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естественнонаучное;</w:t>
      </w:r>
    </w:p>
    <w:p w14:paraId="246F34F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информационно-технологическое;</w:t>
      </w:r>
    </w:p>
    <w:p w14:paraId="1944FA3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междисциплинарное.</w:t>
      </w:r>
    </w:p>
    <w:p w14:paraId="218A6810">
      <w:pPr>
        <w:pStyle w:val="65"/>
        <w:spacing w:line="360" w:lineRule="auto"/>
        <w:ind w:firstLine="709"/>
        <w:contextualSpacing/>
        <w:jc w:val="both"/>
        <w:rPr>
          <w:color w:val="000000" w:themeColor="text1"/>
          <w:lang w:val="ru-RU"/>
        </w:rPr>
      </w:pPr>
      <w:r>
        <w:rPr>
          <w:color w:val="000000" w:themeColor="text1"/>
          <w:lang w:val="ru-RU"/>
        </w:rPr>
        <w:t xml:space="preserve">Основными формами организации УИД во внеурочное время являются: </w:t>
      </w:r>
    </w:p>
    <w:p w14:paraId="0DED2F8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конференция, семинар, дискуссия, диспут; брифинг, интервью, телемост;</w:t>
      </w:r>
    </w:p>
    <w:p w14:paraId="025BBD8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исследовательская практика, образовательные экспедиции, походы, поездки, экскурсии;</w:t>
      </w:r>
    </w:p>
    <w:p w14:paraId="0937A70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научно-исследовательское общество учащихся.</w:t>
      </w:r>
    </w:p>
    <w:p w14:paraId="19079BD1">
      <w:pPr>
        <w:pStyle w:val="65"/>
        <w:spacing w:line="360" w:lineRule="auto"/>
        <w:ind w:firstLine="709"/>
        <w:contextualSpacing/>
        <w:jc w:val="both"/>
        <w:rPr>
          <w:color w:val="000000" w:themeColor="text1"/>
          <w:lang w:val="ru-RU"/>
        </w:rPr>
      </w:pPr>
      <w:r>
        <w:rPr>
          <w:color w:val="000000" w:themeColor="text1"/>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4DF647D1">
      <w:pPr>
        <w:pStyle w:val="65"/>
        <w:spacing w:line="360" w:lineRule="auto"/>
        <w:ind w:firstLine="709"/>
        <w:contextualSpacing/>
        <w:jc w:val="both"/>
        <w:rPr>
          <w:color w:val="000000" w:themeColor="text1"/>
          <w:lang w:val="ru-RU"/>
        </w:rPr>
      </w:pPr>
      <w:r>
        <w:rPr>
          <w:color w:val="000000" w:themeColor="text1"/>
          <w:lang w:val="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учебным предметам.</w:t>
      </w:r>
    </w:p>
    <w:p w14:paraId="7838E6BD">
      <w:pPr>
        <w:keepNext/>
        <w:tabs>
          <w:tab w:val="left" w:pos="993"/>
        </w:tabs>
        <w:autoSpaceDE w:val="0"/>
        <w:autoSpaceDN w:val="0"/>
        <w:adjustRightInd w:val="0"/>
        <w:spacing w:line="360" w:lineRule="auto"/>
        <w:ind w:firstLine="709"/>
        <w:contextualSpacing/>
        <w:jc w:val="both"/>
        <w:textAlignment w:val="center"/>
        <w:rPr>
          <w:rFonts w:eastAsia="Times New Roman"/>
          <w:b/>
          <w:bCs/>
          <w:i/>
          <w:iCs/>
          <w:color w:val="000000" w:themeColor="text1"/>
          <w:sz w:val="24"/>
          <w:szCs w:val="24"/>
          <w:lang w:eastAsia="ru-RU"/>
        </w:rPr>
      </w:pPr>
      <w:r>
        <w:rPr>
          <w:rFonts w:eastAsia="Times New Roman"/>
          <w:b/>
          <w:bCs/>
          <w:i/>
          <w:iCs/>
          <w:color w:val="000000" w:themeColor="text1"/>
          <w:sz w:val="24"/>
          <w:szCs w:val="24"/>
          <w:lang w:eastAsia="ru-RU"/>
        </w:rPr>
        <w:t>Общие рекомендации по оцениванию учебной исследовательской деятельности</w:t>
      </w:r>
    </w:p>
    <w:p w14:paraId="366B0550">
      <w:pPr>
        <w:pStyle w:val="65"/>
        <w:spacing w:line="360" w:lineRule="auto"/>
        <w:ind w:firstLine="709"/>
        <w:contextualSpacing/>
        <w:jc w:val="both"/>
        <w:rPr>
          <w:color w:val="000000" w:themeColor="text1"/>
          <w:lang w:val="ru-RU"/>
        </w:rPr>
      </w:pPr>
      <w:r>
        <w:rPr>
          <w:color w:val="000000" w:themeColor="text1"/>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8FA47DA">
      <w:pPr>
        <w:pStyle w:val="65"/>
        <w:spacing w:line="360" w:lineRule="auto"/>
        <w:ind w:firstLine="709"/>
        <w:contextualSpacing/>
        <w:jc w:val="both"/>
        <w:rPr>
          <w:color w:val="000000" w:themeColor="text1"/>
          <w:lang w:val="ru-RU"/>
        </w:rPr>
      </w:pPr>
      <w:r>
        <w:rPr>
          <w:color w:val="000000" w:themeColor="text1"/>
          <w:lang w:val="ru-RU"/>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14:paraId="39D39DB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использовать вопросы как исследовательский инструмент познания;</w:t>
      </w:r>
    </w:p>
    <w:p w14:paraId="729C3BF2">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80725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формировать гипотезу об истинности собственных суждений и суждений других, аргументировать свою позицию, мнение;</w:t>
      </w:r>
    </w:p>
    <w:p w14:paraId="5FE856A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проводить по самостоятельно составленному плану опыт, несложный эксперимент, небольшое исследование;</w:t>
      </w:r>
    </w:p>
    <w:p w14:paraId="246F5784">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оценивать на применимость и достоверность информацию, полученную в ходе исследования (эксперимента);</w:t>
      </w:r>
    </w:p>
    <w:p w14:paraId="023BF3CA">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953803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058B7DC">
      <w:pPr>
        <w:keepNext/>
        <w:keepLines/>
        <w:tabs>
          <w:tab w:val="left" w:pos="993"/>
        </w:tabs>
        <w:autoSpaceDE w:val="0"/>
        <w:autoSpaceDN w:val="0"/>
        <w:adjustRightInd w:val="0"/>
        <w:spacing w:line="360" w:lineRule="auto"/>
        <w:ind w:firstLine="709"/>
        <w:contextualSpacing/>
        <w:textAlignment w:val="center"/>
        <w:rPr>
          <w:rFonts w:eastAsia="Times New Roman"/>
          <w:b/>
          <w:bCs/>
          <w:color w:val="000000" w:themeColor="text1"/>
          <w:position w:val="6"/>
          <w:sz w:val="24"/>
          <w:szCs w:val="24"/>
          <w:lang w:eastAsia="ru-RU"/>
        </w:rPr>
      </w:pPr>
      <w:r>
        <w:rPr>
          <w:rFonts w:eastAsia="Times New Roman"/>
          <w:b/>
          <w:bCs/>
          <w:color w:val="000000" w:themeColor="text1"/>
          <w:position w:val="6"/>
          <w:sz w:val="24"/>
          <w:szCs w:val="24"/>
          <w:lang w:eastAsia="ru-RU"/>
        </w:rPr>
        <w:t>Особенности организации проектной деятельности</w:t>
      </w:r>
    </w:p>
    <w:p w14:paraId="34D79B79">
      <w:pPr>
        <w:pStyle w:val="65"/>
        <w:spacing w:line="360" w:lineRule="auto"/>
        <w:ind w:firstLine="709"/>
        <w:contextualSpacing/>
        <w:jc w:val="both"/>
        <w:rPr>
          <w:color w:val="000000" w:themeColor="text1"/>
          <w:lang w:val="ru-RU"/>
        </w:rPr>
      </w:pPr>
      <w:r>
        <w:rPr>
          <w:color w:val="000000" w:themeColor="text1"/>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5C7B92F6">
      <w:pPr>
        <w:pStyle w:val="65"/>
        <w:spacing w:line="360" w:lineRule="auto"/>
        <w:ind w:firstLine="709"/>
        <w:contextualSpacing/>
        <w:jc w:val="both"/>
        <w:rPr>
          <w:color w:val="000000" w:themeColor="text1"/>
          <w:lang w:val="ru-RU"/>
        </w:rPr>
      </w:pPr>
      <w:r>
        <w:rPr>
          <w:color w:val="000000" w:themeColor="text1"/>
          <w:lang w:val="ru-RU"/>
        </w:rPr>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ED9089D">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5F685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48E7DE0A">
      <w:pPr>
        <w:pStyle w:val="65"/>
        <w:spacing w:line="360" w:lineRule="auto"/>
        <w:ind w:firstLine="709"/>
        <w:contextualSpacing/>
        <w:jc w:val="both"/>
        <w:rPr>
          <w:color w:val="000000" w:themeColor="text1"/>
          <w:lang w:val="ru-RU"/>
        </w:rPr>
      </w:pPr>
      <w:r>
        <w:rPr>
          <w:color w:val="000000" w:themeColor="text1"/>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7CE48591">
      <w:pPr>
        <w:pStyle w:val="65"/>
        <w:spacing w:line="360" w:lineRule="auto"/>
        <w:ind w:firstLine="709"/>
        <w:contextualSpacing/>
        <w:jc w:val="both"/>
        <w:rPr>
          <w:color w:val="000000" w:themeColor="text1"/>
          <w:lang w:val="ru-RU"/>
        </w:rPr>
      </w:pPr>
      <w:r>
        <w:rPr>
          <w:color w:val="000000" w:themeColor="text1"/>
          <w:lang w:val="ru-RU"/>
        </w:rPr>
        <w:t>Осуществление ПД обучающимися включает в себя ряд этапов:</w:t>
      </w:r>
    </w:p>
    <w:p w14:paraId="1067BC31">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анализ и формулирование проблемы;</w:t>
      </w:r>
    </w:p>
    <w:p w14:paraId="0FA4C9FB">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формулирование темы проекта;</w:t>
      </w:r>
    </w:p>
    <w:p w14:paraId="1F2A78C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постановка цели и задач проекта;</w:t>
      </w:r>
    </w:p>
    <w:p w14:paraId="675F8B26">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составление плана работы;</w:t>
      </w:r>
    </w:p>
    <w:p w14:paraId="00B1E78E">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сбор информации (исследование);</w:t>
      </w:r>
    </w:p>
    <w:p w14:paraId="70AF0DC3">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выполнение технологического этапа;</w:t>
      </w:r>
    </w:p>
    <w:p w14:paraId="1DC992B8">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подготовка и защита проекта;</w:t>
      </w:r>
    </w:p>
    <w:p w14:paraId="145296C5">
      <w:pPr>
        <w:pStyle w:val="65"/>
        <w:numPr>
          <w:ilvl w:val="0"/>
          <w:numId w:val="186"/>
        </w:numPr>
        <w:tabs>
          <w:tab w:val="left" w:pos="993"/>
        </w:tabs>
        <w:spacing w:line="360" w:lineRule="auto"/>
        <w:ind w:left="0" w:firstLine="709"/>
        <w:contextualSpacing/>
        <w:jc w:val="both"/>
        <w:rPr>
          <w:color w:val="000000" w:themeColor="text1"/>
          <w:lang w:val="ru-RU"/>
        </w:rPr>
      </w:pPr>
      <w:r>
        <w:rPr>
          <w:color w:val="000000" w:themeColor="text1"/>
          <w:lang w:val="ru-RU"/>
        </w:rPr>
        <w:t>рефлексия, анализ результатов выполнения проекта, оценка качества выполнения.</w:t>
      </w:r>
    </w:p>
    <w:p w14:paraId="7CA8D6B2">
      <w:pPr>
        <w:pStyle w:val="65"/>
        <w:spacing w:line="360" w:lineRule="auto"/>
        <w:ind w:firstLine="709"/>
        <w:contextualSpacing/>
        <w:jc w:val="both"/>
        <w:rPr>
          <w:color w:val="000000" w:themeColor="text1"/>
          <w:lang w:val="ru-RU"/>
        </w:rPr>
      </w:pPr>
      <w:r>
        <w:rPr>
          <w:color w:val="000000" w:themeColor="text1"/>
          <w:lang w:val="ru-RU"/>
        </w:rP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9AD29D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9 классе.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2AA187D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учащихся 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14:paraId="33F62B39">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2A840C0C">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25DE3DCE">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оказывать поддержку и содействие тем, от кого зависит достижение цели;</w:t>
      </w:r>
    </w:p>
    <w:p w14:paraId="1BB40E64">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обеспечивать бесконфликтную совместную работу в группе;</w:t>
      </w:r>
    </w:p>
    <w:p w14:paraId="08822954">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устанавливать с партнёрами отношения взаимопонимания;</w:t>
      </w:r>
    </w:p>
    <w:p w14:paraId="134E41EA">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проводить эффективные групповые обсуждения;</w:t>
      </w:r>
    </w:p>
    <w:p w14:paraId="1F1CF66F">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обеспечивать обмен знаниями между членами группы для принятия эффективных совместных решений;</w:t>
      </w:r>
    </w:p>
    <w:p w14:paraId="32BB19BA">
      <w:pPr>
        <w:tabs>
          <w:tab w:val="left" w:pos="107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чётко формулировать цели группы и позволять её участникам проявлять инициативу для достижения этих целей;</w:t>
      </w:r>
    </w:p>
    <w:p w14:paraId="1A2F4395">
      <w:pPr>
        <w:tabs>
          <w:tab w:val="left" w:pos="107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адекватно реагировать на нужды других.</w:t>
      </w:r>
    </w:p>
    <w:p w14:paraId="6D7B235B">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учащийся определяет цель своей работы. Затем возникает вопрос: «Что для этого следует сделать?» Решив его, учащийся увидит задачи своей работы.</w:t>
      </w:r>
    </w:p>
    <w:p w14:paraId="6A9769EB">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14:paraId="2DE7392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14:paraId="1DDDC524">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07CAB49E">
      <w:pPr>
        <w:pStyle w:val="65"/>
        <w:spacing w:line="360" w:lineRule="auto"/>
        <w:ind w:firstLine="709"/>
        <w:contextualSpacing/>
        <w:jc w:val="both"/>
        <w:rPr>
          <w:color w:val="000000" w:themeColor="text1"/>
          <w:lang w:val="ru-RU"/>
        </w:rPr>
      </w:pPr>
      <w:r>
        <w:rPr>
          <w:b/>
          <w:i/>
          <w:color w:val="000000" w:themeColor="text1"/>
          <w:lang w:val="ru-RU"/>
        </w:rPr>
        <w:t>Особенности организации проектной деятельности обучающихся в рамках урочной деятельности</w:t>
      </w:r>
      <w:r>
        <w:rPr>
          <w:color w:val="000000" w:themeColor="text1"/>
          <w:lang w:val="ru-RU"/>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6E2714E">
      <w:pPr>
        <w:pStyle w:val="65"/>
        <w:spacing w:line="360" w:lineRule="auto"/>
        <w:ind w:firstLine="709"/>
        <w:contextualSpacing/>
        <w:jc w:val="both"/>
        <w:rPr>
          <w:color w:val="000000" w:themeColor="text1"/>
          <w:lang w:val="ru-RU"/>
        </w:rPr>
      </w:pPr>
      <w:r>
        <w:rPr>
          <w:color w:val="000000" w:themeColor="text1"/>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0292F86">
      <w:pPr>
        <w:pStyle w:val="65"/>
        <w:numPr>
          <w:ilvl w:val="0"/>
          <w:numId w:val="186"/>
        </w:numPr>
        <w:spacing w:line="360" w:lineRule="auto"/>
        <w:contextualSpacing/>
        <w:jc w:val="both"/>
        <w:rPr>
          <w:color w:val="000000" w:themeColor="text1"/>
          <w:lang w:val="ru-RU"/>
        </w:rPr>
      </w:pPr>
      <w:r>
        <w:rPr>
          <w:color w:val="000000" w:themeColor="text1"/>
          <w:lang w:val="ru-RU"/>
        </w:rPr>
        <w:t>предметные проекты;</w:t>
      </w:r>
    </w:p>
    <w:p w14:paraId="76B9459B">
      <w:pPr>
        <w:pStyle w:val="65"/>
        <w:numPr>
          <w:ilvl w:val="0"/>
          <w:numId w:val="186"/>
        </w:numPr>
        <w:spacing w:line="360" w:lineRule="auto"/>
        <w:contextualSpacing/>
        <w:jc w:val="both"/>
        <w:rPr>
          <w:color w:val="000000" w:themeColor="text1"/>
          <w:lang w:val="ru-RU"/>
        </w:rPr>
      </w:pPr>
      <w:r>
        <w:rPr>
          <w:color w:val="000000" w:themeColor="text1"/>
          <w:lang w:val="ru-RU"/>
        </w:rPr>
        <w:t>метапредметные проекты.</w:t>
      </w:r>
    </w:p>
    <w:p w14:paraId="28D9B9CC">
      <w:pPr>
        <w:pStyle w:val="65"/>
        <w:spacing w:line="360" w:lineRule="auto"/>
        <w:ind w:firstLine="709"/>
        <w:contextualSpacing/>
        <w:jc w:val="both"/>
        <w:rPr>
          <w:color w:val="000000" w:themeColor="text1"/>
          <w:lang w:val="ru-RU"/>
        </w:rPr>
      </w:pPr>
      <w:r>
        <w:rPr>
          <w:color w:val="000000" w:themeColor="text1"/>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9E52D08">
      <w:pPr>
        <w:pStyle w:val="65"/>
        <w:spacing w:line="360" w:lineRule="auto"/>
        <w:ind w:firstLine="709"/>
        <w:contextualSpacing/>
        <w:jc w:val="both"/>
        <w:rPr>
          <w:color w:val="000000" w:themeColor="text1"/>
          <w:lang w:val="ru-RU"/>
        </w:rPr>
      </w:pPr>
      <w:r>
        <w:rPr>
          <w:color w:val="000000" w:themeColor="text1"/>
          <w:lang w:val="ru-RU"/>
        </w:rPr>
        <w:t>Формы организации ПД обучающихся могут быть следующие:</w:t>
      </w:r>
    </w:p>
    <w:p w14:paraId="2C5F6702">
      <w:pPr>
        <w:pStyle w:val="65"/>
        <w:numPr>
          <w:ilvl w:val="0"/>
          <w:numId w:val="187"/>
        </w:numPr>
        <w:tabs>
          <w:tab w:val="left" w:pos="993"/>
        </w:tabs>
        <w:spacing w:line="360" w:lineRule="auto"/>
        <w:ind w:left="0" w:firstLine="709"/>
        <w:contextualSpacing/>
        <w:jc w:val="both"/>
        <w:rPr>
          <w:color w:val="000000" w:themeColor="text1"/>
          <w:lang w:val="ru-RU"/>
        </w:rPr>
      </w:pPr>
      <w:r>
        <w:rPr>
          <w:color w:val="000000" w:themeColor="text1"/>
          <w:lang w:val="ru-RU"/>
        </w:rPr>
        <w:t>монопроект (использование содержания одного предмета);</w:t>
      </w:r>
    </w:p>
    <w:p w14:paraId="3954D2BC">
      <w:pPr>
        <w:pStyle w:val="65"/>
        <w:numPr>
          <w:ilvl w:val="0"/>
          <w:numId w:val="187"/>
        </w:numPr>
        <w:tabs>
          <w:tab w:val="left" w:pos="993"/>
        </w:tabs>
        <w:spacing w:line="360" w:lineRule="auto"/>
        <w:ind w:left="0" w:firstLine="709"/>
        <w:contextualSpacing/>
        <w:jc w:val="both"/>
        <w:rPr>
          <w:color w:val="000000" w:themeColor="text1"/>
          <w:lang w:val="ru-RU"/>
        </w:rPr>
      </w:pPr>
      <w:r>
        <w:rPr>
          <w:color w:val="000000" w:themeColor="text1"/>
          <w:lang w:val="ru-RU"/>
        </w:rPr>
        <w:t>межпредметный проект (использование интегрированного знания и способов учебной деятельности различных предметов);</w:t>
      </w:r>
    </w:p>
    <w:p w14:paraId="455F5F5F">
      <w:pPr>
        <w:pStyle w:val="65"/>
        <w:numPr>
          <w:ilvl w:val="0"/>
          <w:numId w:val="187"/>
        </w:numPr>
        <w:tabs>
          <w:tab w:val="left" w:pos="993"/>
        </w:tabs>
        <w:spacing w:line="360" w:lineRule="auto"/>
        <w:ind w:left="0" w:firstLine="709"/>
        <w:contextualSpacing/>
        <w:jc w:val="both"/>
        <w:rPr>
          <w:color w:val="000000" w:themeColor="text1"/>
          <w:lang w:val="ru-RU"/>
        </w:rPr>
      </w:pPr>
      <w:r>
        <w:rPr>
          <w:color w:val="000000" w:themeColor="text1"/>
          <w:lang w:val="ru-RU"/>
        </w:rPr>
        <w:t>метапроект (использование областей знания и методов деятельности, выходящих за рамки предметного обучения).</w:t>
      </w:r>
    </w:p>
    <w:p w14:paraId="19489B1A">
      <w:pPr>
        <w:pStyle w:val="65"/>
        <w:spacing w:line="360" w:lineRule="auto"/>
        <w:ind w:firstLine="709"/>
        <w:contextualSpacing/>
        <w:jc w:val="both"/>
        <w:rPr>
          <w:color w:val="000000" w:themeColor="text1"/>
          <w:lang w:val="ru-RU"/>
        </w:rPr>
      </w:pPr>
      <w:r>
        <w:rPr>
          <w:color w:val="000000" w:themeColor="text1"/>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8DAA4CA">
      <w:pPr>
        <w:pStyle w:val="65"/>
        <w:spacing w:line="360" w:lineRule="auto"/>
        <w:ind w:firstLine="709"/>
        <w:contextualSpacing/>
        <w:jc w:val="both"/>
        <w:rPr>
          <w:color w:val="000000" w:themeColor="text1"/>
          <w:lang w:val="ru-RU"/>
        </w:rPr>
      </w:pPr>
      <w:r>
        <w:rPr>
          <w:color w:val="000000" w:themeColor="text1"/>
          <w:lang w:val="ru-RU"/>
        </w:rPr>
        <w:t>Какое средство поможет в решении проблемы... (опишите, объясните)?</w:t>
      </w:r>
    </w:p>
    <w:p w14:paraId="0039D5F6">
      <w:pPr>
        <w:pStyle w:val="65"/>
        <w:spacing w:line="360" w:lineRule="auto"/>
        <w:ind w:firstLine="709"/>
        <w:contextualSpacing/>
        <w:jc w:val="both"/>
        <w:rPr>
          <w:color w:val="000000" w:themeColor="text1"/>
          <w:lang w:val="ru-RU"/>
        </w:rPr>
      </w:pPr>
      <w:r>
        <w:rPr>
          <w:color w:val="000000" w:themeColor="text1"/>
          <w:lang w:val="ru-RU"/>
        </w:rPr>
        <w:t>Каким должно быть средство для решения проблемы... (опишите, смоделируйте)?</w:t>
      </w:r>
    </w:p>
    <w:p w14:paraId="097BAF2D">
      <w:pPr>
        <w:pStyle w:val="65"/>
        <w:spacing w:line="360" w:lineRule="auto"/>
        <w:ind w:firstLine="709"/>
        <w:contextualSpacing/>
        <w:jc w:val="both"/>
        <w:rPr>
          <w:color w:val="000000" w:themeColor="text1"/>
          <w:lang w:val="ru-RU"/>
        </w:rPr>
      </w:pPr>
      <w:r>
        <w:rPr>
          <w:color w:val="000000" w:themeColor="text1"/>
          <w:lang w:val="ru-RU"/>
        </w:rPr>
        <w:t>Как сделать средство для решения проблемы (дайте инструкцию)?</w:t>
      </w:r>
    </w:p>
    <w:p w14:paraId="2C8297CA">
      <w:pPr>
        <w:pStyle w:val="65"/>
        <w:spacing w:line="360" w:lineRule="auto"/>
        <w:ind w:firstLine="709"/>
        <w:contextualSpacing/>
        <w:jc w:val="both"/>
        <w:rPr>
          <w:color w:val="000000" w:themeColor="text1"/>
          <w:lang w:val="ru-RU"/>
        </w:rPr>
      </w:pPr>
      <w:r>
        <w:rPr>
          <w:color w:val="000000" w:themeColor="text1"/>
          <w:lang w:val="ru-RU"/>
        </w:rPr>
        <w:t>Как выглядело... (опишите, реконструируйте)?</w:t>
      </w:r>
    </w:p>
    <w:p w14:paraId="5BC17AAD">
      <w:pPr>
        <w:pStyle w:val="65"/>
        <w:spacing w:line="360" w:lineRule="auto"/>
        <w:ind w:firstLine="709"/>
        <w:contextualSpacing/>
        <w:jc w:val="both"/>
        <w:rPr>
          <w:color w:val="000000" w:themeColor="text1"/>
          <w:lang w:val="ru-RU"/>
        </w:rPr>
      </w:pPr>
      <w:r>
        <w:rPr>
          <w:color w:val="000000" w:themeColor="text1"/>
          <w:lang w:val="ru-RU"/>
        </w:rPr>
        <w:t>Как будет выглядеть... (опишите, спрогнозируйте)?</w:t>
      </w:r>
    </w:p>
    <w:p w14:paraId="791606CB">
      <w:pPr>
        <w:pStyle w:val="65"/>
        <w:spacing w:line="360" w:lineRule="auto"/>
        <w:ind w:firstLine="709"/>
        <w:contextualSpacing/>
        <w:jc w:val="both"/>
        <w:rPr>
          <w:i/>
          <w:color w:val="000000" w:themeColor="text1"/>
          <w:lang w:val="ru-RU"/>
        </w:rPr>
      </w:pPr>
      <w:r>
        <w:rPr>
          <w:i/>
          <w:color w:val="000000" w:themeColor="text1"/>
          <w:lang w:val="ru-RU"/>
        </w:rPr>
        <w:t>Основными формами представления итогов ПД являются:</w:t>
      </w:r>
    </w:p>
    <w:p w14:paraId="2D1D4D39">
      <w:pPr>
        <w:pStyle w:val="65"/>
        <w:numPr>
          <w:ilvl w:val="0"/>
          <w:numId w:val="187"/>
        </w:numPr>
        <w:spacing w:line="360" w:lineRule="auto"/>
        <w:contextualSpacing/>
        <w:jc w:val="both"/>
        <w:rPr>
          <w:color w:val="000000" w:themeColor="text1"/>
          <w:lang w:val="ru-RU"/>
        </w:rPr>
      </w:pPr>
      <w:r>
        <w:rPr>
          <w:color w:val="000000" w:themeColor="text1"/>
          <w:lang w:val="ru-RU"/>
        </w:rPr>
        <w:t>материальный объект, макет, конструкторское изделие;</w:t>
      </w:r>
    </w:p>
    <w:p w14:paraId="4D975099">
      <w:pPr>
        <w:pStyle w:val="65"/>
        <w:numPr>
          <w:ilvl w:val="0"/>
          <w:numId w:val="187"/>
        </w:numPr>
        <w:spacing w:line="360" w:lineRule="auto"/>
        <w:contextualSpacing/>
        <w:jc w:val="both"/>
        <w:rPr>
          <w:color w:val="000000" w:themeColor="text1"/>
          <w:lang w:val="ru-RU"/>
        </w:rPr>
      </w:pPr>
      <w:r>
        <w:rPr>
          <w:color w:val="000000" w:themeColor="text1"/>
          <w:lang w:val="ru-RU"/>
        </w:rPr>
        <w:t>отчетные материалы по проекту (тексты, мультимедийные продукты).</w:t>
      </w:r>
    </w:p>
    <w:p w14:paraId="24765B78">
      <w:pPr>
        <w:pStyle w:val="65"/>
        <w:spacing w:line="360" w:lineRule="auto"/>
        <w:ind w:firstLine="709"/>
        <w:contextualSpacing/>
        <w:jc w:val="both"/>
        <w:rPr>
          <w:color w:val="000000" w:themeColor="text1"/>
          <w:lang w:val="ru-RU"/>
        </w:rPr>
      </w:pPr>
      <w:r>
        <w:rPr>
          <w:b/>
          <w:i/>
          <w:color w:val="000000" w:themeColor="text1"/>
          <w:lang w:val="ru-RU"/>
        </w:rPr>
        <w:t>Особенности организации ПД обучающихся в рамках внеурочной деятельности</w:t>
      </w:r>
      <w:r>
        <w:rPr>
          <w:color w:val="000000" w:themeColor="text1"/>
          <w:lang w:val="ru-RU"/>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8DB4684">
      <w:pPr>
        <w:pStyle w:val="65"/>
        <w:spacing w:line="360" w:lineRule="auto"/>
        <w:ind w:firstLine="709"/>
        <w:contextualSpacing/>
        <w:jc w:val="both"/>
        <w:rPr>
          <w:color w:val="000000" w:themeColor="text1"/>
          <w:lang w:val="ru-RU"/>
        </w:rPr>
      </w:pPr>
      <w:r>
        <w:rPr>
          <w:color w:val="000000" w:themeColor="text1"/>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412269F">
      <w:pPr>
        <w:pStyle w:val="65"/>
        <w:numPr>
          <w:ilvl w:val="0"/>
          <w:numId w:val="188"/>
        </w:numPr>
        <w:spacing w:line="360" w:lineRule="auto"/>
        <w:contextualSpacing/>
        <w:jc w:val="both"/>
        <w:rPr>
          <w:color w:val="000000" w:themeColor="text1"/>
          <w:lang w:val="ru-RU"/>
        </w:rPr>
      </w:pPr>
      <w:r>
        <w:rPr>
          <w:color w:val="000000" w:themeColor="text1"/>
          <w:lang w:val="ru-RU"/>
        </w:rPr>
        <w:t>гуманитарное;</w:t>
      </w:r>
    </w:p>
    <w:p w14:paraId="52F72E8A">
      <w:pPr>
        <w:pStyle w:val="65"/>
        <w:numPr>
          <w:ilvl w:val="0"/>
          <w:numId w:val="188"/>
        </w:numPr>
        <w:spacing w:line="360" w:lineRule="auto"/>
        <w:contextualSpacing/>
        <w:jc w:val="both"/>
        <w:rPr>
          <w:color w:val="000000" w:themeColor="text1"/>
          <w:lang w:val="ru-RU"/>
        </w:rPr>
      </w:pPr>
      <w:r>
        <w:rPr>
          <w:color w:val="000000" w:themeColor="text1"/>
          <w:lang w:val="ru-RU"/>
        </w:rPr>
        <w:t>естественнонаучное;</w:t>
      </w:r>
    </w:p>
    <w:p w14:paraId="7578A02E">
      <w:pPr>
        <w:pStyle w:val="65"/>
        <w:numPr>
          <w:ilvl w:val="0"/>
          <w:numId w:val="188"/>
        </w:numPr>
        <w:spacing w:line="360" w:lineRule="auto"/>
        <w:contextualSpacing/>
        <w:jc w:val="both"/>
        <w:rPr>
          <w:color w:val="000000" w:themeColor="text1"/>
          <w:lang w:val="ru-RU"/>
        </w:rPr>
      </w:pPr>
      <w:r>
        <w:rPr>
          <w:color w:val="000000" w:themeColor="text1"/>
          <w:lang w:val="ru-RU"/>
        </w:rPr>
        <w:t>социально-ориентированное;</w:t>
      </w:r>
    </w:p>
    <w:p w14:paraId="21B7C5C0">
      <w:pPr>
        <w:pStyle w:val="65"/>
        <w:numPr>
          <w:ilvl w:val="0"/>
          <w:numId w:val="188"/>
        </w:numPr>
        <w:spacing w:line="360" w:lineRule="auto"/>
        <w:contextualSpacing/>
        <w:jc w:val="both"/>
        <w:rPr>
          <w:color w:val="000000" w:themeColor="text1"/>
          <w:lang w:val="ru-RU"/>
        </w:rPr>
      </w:pPr>
      <w:r>
        <w:rPr>
          <w:color w:val="000000" w:themeColor="text1"/>
          <w:lang w:val="ru-RU"/>
        </w:rPr>
        <w:t>инженерно-техническое;</w:t>
      </w:r>
    </w:p>
    <w:p w14:paraId="41C57EE5">
      <w:pPr>
        <w:pStyle w:val="65"/>
        <w:numPr>
          <w:ilvl w:val="0"/>
          <w:numId w:val="188"/>
        </w:numPr>
        <w:spacing w:line="360" w:lineRule="auto"/>
        <w:contextualSpacing/>
        <w:jc w:val="both"/>
        <w:rPr>
          <w:color w:val="000000" w:themeColor="text1"/>
          <w:lang w:val="ru-RU"/>
        </w:rPr>
      </w:pPr>
      <w:r>
        <w:rPr>
          <w:color w:val="000000" w:themeColor="text1"/>
          <w:lang w:val="ru-RU"/>
        </w:rPr>
        <w:t>художественно-творческое;</w:t>
      </w:r>
    </w:p>
    <w:p w14:paraId="0D844B5B">
      <w:pPr>
        <w:pStyle w:val="65"/>
        <w:numPr>
          <w:ilvl w:val="0"/>
          <w:numId w:val="188"/>
        </w:numPr>
        <w:spacing w:line="360" w:lineRule="auto"/>
        <w:contextualSpacing/>
        <w:jc w:val="both"/>
        <w:rPr>
          <w:color w:val="000000" w:themeColor="text1"/>
          <w:lang w:val="ru-RU"/>
        </w:rPr>
      </w:pPr>
      <w:r>
        <w:rPr>
          <w:color w:val="000000" w:themeColor="text1"/>
          <w:lang w:val="ru-RU"/>
        </w:rPr>
        <w:t>спортивно-оздоровительное;</w:t>
      </w:r>
    </w:p>
    <w:p w14:paraId="26D53345">
      <w:pPr>
        <w:pStyle w:val="65"/>
        <w:numPr>
          <w:ilvl w:val="0"/>
          <w:numId w:val="188"/>
        </w:numPr>
        <w:spacing w:line="360" w:lineRule="auto"/>
        <w:contextualSpacing/>
        <w:jc w:val="both"/>
        <w:rPr>
          <w:color w:val="000000" w:themeColor="text1"/>
          <w:lang w:val="ru-RU"/>
        </w:rPr>
      </w:pPr>
      <w:r>
        <w:rPr>
          <w:color w:val="000000" w:themeColor="text1"/>
          <w:lang w:val="ru-RU"/>
        </w:rPr>
        <w:t>туристско-краеведческое.</w:t>
      </w:r>
    </w:p>
    <w:p w14:paraId="6A0604C3">
      <w:pPr>
        <w:pStyle w:val="65"/>
        <w:spacing w:line="360" w:lineRule="auto"/>
        <w:ind w:firstLine="709"/>
        <w:contextualSpacing/>
        <w:jc w:val="both"/>
        <w:rPr>
          <w:color w:val="000000" w:themeColor="text1"/>
          <w:lang w:val="ru-RU"/>
        </w:rPr>
      </w:pPr>
      <w:r>
        <w:rPr>
          <w:color w:val="000000" w:themeColor="text1"/>
          <w:lang w:val="ru-RU"/>
        </w:rPr>
        <w:t>В качестве основных форм организации ПД могут быть использованы:</w:t>
      </w:r>
    </w:p>
    <w:p w14:paraId="7B64B1FC">
      <w:pPr>
        <w:pStyle w:val="65"/>
        <w:numPr>
          <w:ilvl w:val="0"/>
          <w:numId w:val="189"/>
        </w:numPr>
        <w:spacing w:line="360" w:lineRule="auto"/>
        <w:contextualSpacing/>
        <w:jc w:val="both"/>
        <w:rPr>
          <w:color w:val="000000" w:themeColor="text1"/>
          <w:lang w:val="ru-RU"/>
        </w:rPr>
      </w:pPr>
      <w:r>
        <w:rPr>
          <w:color w:val="000000" w:themeColor="text1"/>
          <w:lang w:val="ru-RU"/>
        </w:rPr>
        <w:t>творческие мастерские;</w:t>
      </w:r>
    </w:p>
    <w:p w14:paraId="08F0518E">
      <w:pPr>
        <w:pStyle w:val="65"/>
        <w:numPr>
          <w:ilvl w:val="0"/>
          <w:numId w:val="189"/>
        </w:numPr>
        <w:spacing w:line="360" w:lineRule="auto"/>
        <w:contextualSpacing/>
        <w:jc w:val="both"/>
        <w:rPr>
          <w:color w:val="000000" w:themeColor="text1"/>
          <w:lang w:val="ru-RU"/>
        </w:rPr>
      </w:pPr>
      <w:r>
        <w:rPr>
          <w:color w:val="000000" w:themeColor="text1"/>
          <w:lang w:val="ru-RU"/>
        </w:rPr>
        <w:t>экспериментальные лаборатории;</w:t>
      </w:r>
    </w:p>
    <w:p w14:paraId="3B4C4F23">
      <w:pPr>
        <w:pStyle w:val="65"/>
        <w:numPr>
          <w:ilvl w:val="0"/>
          <w:numId w:val="189"/>
        </w:numPr>
        <w:spacing w:line="360" w:lineRule="auto"/>
        <w:contextualSpacing/>
        <w:jc w:val="both"/>
        <w:rPr>
          <w:color w:val="000000" w:themeColor="text1"/>
          <w:lang w:val="ru-RU"/>
        </w:rPr>
      </w:pPr>
      <w:r>
        <w:rPr>
          <w:color w:val="000000" w:themeColor="text1"/>
          <w:lang w:val="ru-RU"/>
        </w:rPr>
        <w:t>конструкторское бюро;</w:t>
      </w:r>
    </w:p>
    <w:p w14:paraId="547A1618">
      <w:pPr>
        <w:pStyle w:val="65"/>
        <w:numPr>
          <w:ilvl w:val="0"/>
          <w:numId w:val="189"/>
        </w:numPr>
        <w:spacing w:line="360" w:lineRule="auto"/>
        <w:contextualSpacing/>
        <w:jc w:val="both"/>
        <w:rPr>
          <w:color w:val="000000" w:themeColor="text1"/>
          <w:lang w:val="ru-RU"/>
        </w:rPr>
      </w:pPr>
      <w:r>
        <w:rPr>
          <w:color w:val="000000" w:themeColor="text1"/>
          <w:lang w:val="ru-RU"/>
        </w:rPr>
        <w:t>проектные недели;</w:t>
      </w:r>
    </w:p>
    <w:p w14:paraId="65DC48F4">
      <w:pPr>
        <w:pStyle w:val="65"/>
        <w:numPr>
          <w:ilvl w:val="0"/>
          <w:numId w:val="189"/>
        </w:numPr>
        <w:spacing w:line="360" w:lineRule="auto"/>
        <w:contextualSpacing/>
        <w:jc w:val="both"/>
        <w:rPr>
          <w:color w:val="000000" w:themeColor="text1"/>
          <w:lang w:val="ru-RU"/>
        </w:rPr>
      </w:pPr>
      <w:r>
        <w:rPr>
          <w:color w:val="000000" w:themeColor="text1"/>
          <w:lang w:val="ru-RU"/>
        </w:rPr>
        <w:t>практикумы.</w:t>
      </w:r>
    </w:p>
    <w:p w14:paraId="6DF6C18B">
      <w:pPr>
        <w:pStyle w:val="65"/>
        <w:spacing w:line="360" w:lineRule="auto"/>
        <w:ind w:firstLine="709"/>
        <w:contextualSpacing/>
        <w:jc w:val="both"/>
        <w:rPr>
          <w:i/>
          <w:color w:val="000000" w:themeColor="text1"/>
          <w:lang w:val="ru-RU"/>
        </w:rPr>
      </w:pPr>
      <w:r>
        <w:rPr>
          <w:i/>
          <w:color w:val="000000" w:themeColor="text1"/>
          <w:lang w:val="ru-RU"/>
        </w:rPr>
        <w:t>Формами представления итогов ПД во внеурочное время являются:</w:t>
      </w:r>
    </w:p>
    <w:p w14:paraId="1F6BD345">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материальный продукт (объект, макет, конструкторское изделие и другое);</w:t>
      </w:r>
    </w:p>
    <w:p w14:paraId="3422F4D0">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медийный продукт (плакат, газета, журнал, рекламная продукция, фильм и другие);</w:t>
      </w:r>
    </w:p>
    <w:p w14:paraId="123A4FA8">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публичное мероприятие (образовательное событие, социальное мероприятие (акция), театральная постановка и другие);</w:t>
      </w:r>
    </w:p>
    <w:p w14:paraId="23464DBD">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отчетные материалы по проекту (тексты, мультимедийные продукты).</w:t>
      </w:r>
    </w:p>
    <w:p w14:paraId="35630C9B">
      <w:pPr>
        <w:keepNext/>
        <w:tabs>
          <w:tab w:val="left" w:pos="993"/>
        </w:tabs>
        <w:autoSpaceDE w:val="0"/>
        <w:autoSpaceDN w:val="0"/>
        <w:adjustRightInd w:val="0"/>
        <w:spacing w:line="360" w:lineRule="auto"/>
        <w:ind w:firstLine="709"/>
        <w:contextualSpacing/>
        <w:textAlignment w:val="center"/>
        <w:rPr>
          <w:rFonts w:eastAsia="Times New Roman"/>
          <w:b/>
          <w:bCs/>
          <w:iCs/>
          <w:color w:val="000000" w:themeColor="text1"/>
          <w:sz w:val="24"/>
          <w:szCs w:val="24"/>
          <w:lang w:eastAsia="ru-RU"/>
        </w:rPr>
      </w:pPr>
      <w:r>
        <w:rPr>
          <w:rFonts w:eastAsia="Times New Roman"/>
          <w:b/>
          <w:bCs/>
          <w:iCs/>
          <w:color w:val="000000" w:themeColor="text1"/>
          <w:sz w:val="24"/>
          <w:szCs w:val="24"/>
          <w:lang w:eastAsia="ru-RU"/>
        </w:rPr>
        <w:t xml:space="preserve">Общие рекомендации по оцениванию проектной деятельности </w:t>
      </w:r>
    </w:p>
    <w:p w14:paraId="2DE32620">
      <w:pPr>
        <w:pStyle w:val="65"/>
        <w:spacing w:line="360" w:lineRule="auto"/>
        <w:ind w:firstLine="709"/>
        <w:contextualSpacing/>
        <w:jc w:val="both"/>
        <w:rPr>
          <w:color w:val="000000" w:themeColor="text1"/>
          <w:lang w:val="ru-RU"/>
        </w:rPr>
      </w:pPr>
      <w:r>
        <w:rPr>
          <w:color w:val="000000" w:themeColor="text1"/>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1BC8779">
      <w:pPr>
        <w:pStyle w:val="65"/>
        <w:spacing w:line="360" w:lineRule="auto"/>
        <w:ind w:firstLine="709"/>
        <w:contextualSpacing/>
        <w:jc w:val="both"/>
        <w:rPr>
          <w:color w:val="000000" w:themeColor="text1"/>
          <w:lang w:val="ru-RU"/>
        </w:rPr>
      </w:pPr>
      <w:r>
        <w:rPr>
          <w:color w:val="000000" w:themeColor="text1"/>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D3ACFEF">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понимание проблемы, связанных с нею цели и задач;</w:t>
      </w:r>
    </w:p>
    <w:p w14:paraId="37C2DC89">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умение определить оптимальный путь решения проблемы;</w:t>
      </w:r>
    </w:p>
    <w:p w14:paraId="66C4A887">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умение планировать и работать по плану;</w:t>
      </w:r>
    </w:p>
    <w:p w14:paraId="46A99F5F">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умение реализовать проектный замысел и оформить его в виде реального "продукта";</w:t>
      </w:r>
    </w:p>
    <w:p w14:paraId="64A5101A">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умение осуществлять самооценку деятельности и результата, взаимоценку деятельности в группе.</w:t>
      </w:r>
    </w:p>
    <w:p w14:paraId="68A5472E">
      <w:pPr>
        <w:pStyle w:val="65"/>
        <w:spacing w:line="360" w:lineRule="auto"/>
        <w:ind w:firstLine="709"/>
        <w:contextualSpacing/>
        <w:jc w:val="both"/>
        <w:rPr>
          <w:color w:val="000000" w:themeColor="text1"/>
          <w:lang w:val="ru-RU"/>
        </w:rPr>
      </w:pPr>
      <w:r>
        <w:rPr>
          <w:color w:val="000000" w:themeColor="text1"/>
          <w:lang w:val="ru-RU"/>
        </w:rPr>
        <w:t>В процессе публичной презентации результатов проекта оценивается:</w:t>
      </w:r>
    </w:p>
    <w:p w14:paraId="6A36C60D">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1D95644">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35CACC9F">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качество письменного текста (соответствие плану, оформление работы, грамотность изложения);</w:t>
      </w:r>
    </w:p>
    <w:p w14:paraId="586E180D">
      <w:pPr>
        <w:pStyle w:val="65"/>
        <w:numPr>
          <w:ilvl w:val="0"/>
          <w:numId w:val="190"/>
        </w:numPr>
        <w:tabs>
          <w:tab w:val="left" w:pos="993"/>
        </w:tabs>
        <w:spacing w:line="360" w:lineRule="auto"/>
        <w:ind w:left="0" w:firstLine="709"/>
        <w:contextualSpacing/>
        <w:jc w:val="both"/>
        <w:rPr>
          <w:color w:val="000000" w:themeColor="text1"/>
          <w:lang w:val="ru-RU"/>
        </w:rPr>
      </w:pPr>
      <w:r>
        <w:rPr>
          <w:color w:val="000000" w:themeColor="text1"/>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551F2E2">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Подробности об оценивании учебно-исследовательской и проектной деятельности в школе содержатся в целевом разделе настоящей ООП ООО. </w:t>
      </w:r>
    </w:p>
    <w:p w14:paraId="1000EFED">
      <w:pPr>
        <w:keepNext/>
        <w:keepLines/>
        <w:tabs>
          <w:tab w:val="left" w:pos="993"/>
        </w:tabs>
        <w:autoSpaceDE w:val="0"/>
        <w:autoSpaceDN w:val="0"/>
        <w:adjustRightInd w:val="0"/>
        <w:spacing w:line="360" w:lineRule="auto"/>
        <w:ind w:firstLine="709"/>
        <w:contextualSpacing/>
        <w:textAlignment w:val="center"/>
        <w:rPr>
          <w:rFonts w:eastAsia="Times New Roman"/>
          <w:b/>
          <w:bCs/>
          <w:color w:val="000000" w:themeColor="text1"/>
          <w:position w:val="6"/>
          <w:sz w:val="24"/>
          <w:szCs w:val="24"/>
          <w:lang w:eastAsia="ru-RU"/>
        </w:rPr>
      </w:pPr>
    </w:p>
    <w:p w14:paraId="00933485">
      <w:pPr>
        <w:keepNext/>
        <w:keepLines/>
        <w:spacing w:line="360" w:lineRule="auto"/>
        <w:ind w:firstLine="709"/>
        <w:contextualSpacing/>
        <w:jc w:val="both"/>
        <w:outlineLvl w:val="2"/>
        <w:rPr>
          <w:rFonts w:eastAsia="Calibri"/>
          <w:i/>
          <w:color w:val="000000" w:themeColor="text1"/>
          <w:sz w:val="24"/>
          <w:szCs w:val="24"/>
          <w:shd w:val="clear" w:color="auto" w:fill="FFFFFF"/>
        </w:rPr>
      </w:pPr>
      <w:bookmarkStart w:id="228" w:name="_Toc212551411"/>
      <w:r>
        <w:rPr>
          <w:rFonts w:eastAsia="Calibri"/>
          <w:b/>
          <w:bCs/>
          <w:i/>
          <w:color w:val="000000" w:themeColor="text1"/>
          <w:sz w:val="24"/>
          <w:szCs w:val="24"/>
        </w:rPr>
        <w:t>Содержание, виды и формы организации учебной деятельности по формированию и развитию ИКТ-компетентности учащихся</w:t>
      </w:r>
      <w:bookmarkEnd w:id="228"/>
    </w:p>
    <w:p w14:paraId="27AF54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условиях интенсификации процессов информатизации общества и образования для формирования универсальных учебных действий (далее УУД),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Ориентирование учащихся основной школы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учащихся на уровне основного общего образования. </w:t>
      </w:r>
    </w:p>
    <w:p w14:paraId="1C2BC55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Определение ИКТ-компетентности вводится на базе определения ИКТ-грамотности. </w:t>
      </w:r>
    </w:p>
    <w:p w14:paraId="7FB8F13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Понятие ИКТ-грамотности определяет, какими же навыками и умениями должен обладать человек, чтобы его можно было назвать грамотным в данном смысле. В порядке повышения сложности познавательных (когнитивных) действий, необходимых для их выполнения это: определение информации; доступ к информации; управление информацией;  интегрирование информации и противопоставление данных;  оценивание информации;  создание информации; сообщение информации. </w:t>
      </w:r>
    </w:p>
    <w:p w14:paraId="6F95CD7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А под ИКТ-компетентностью подразумевается уверенное владение учащимися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 </w:t>
      </w:r>
    </w:p>
    <w:p w14:paraId="0020597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Ключевые компетенции и универсальные учебные действия (УУД) включают навыки планирования и целеполагания, измерений, анализа и обработки информации, сотрудничества, решения проблем, коммуникативных навыков и ряд других. Достижение учащимися обозначенного результата происходит в процессе урочной и внеурочной деятельности. </w:t>
      </w:r>
    </w:p>
    <w:p w14:paraId="28DF392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Одновременно ИКТ необходимо применять и, конечно, будут применяться в условиях ФГОС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школы, в которой планируют и фиксируют свою деятельность и результаты учителя и учащиеся. </w:t>
      </w:r>
    </w:p>
    <w:p w14:paraId="5423438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Цель ИКТ: повышение эффективности процесса формирования всех ключевых навыков, собственно навыков использования ИКТ. </w:t>
      </w:r>
    </w:p>
    <w:p w14:paraId="7B92318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 ИКТ-компетентности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ИКТ-компетентности реализуется как на занятиях по отдельным учебным предметам (где формируется предметная ИКТ-компетентность), так и в рамках данной программы по формированию универсальных учебных действий, во внеурочной деятельности учащихся. </w:t>
      </w:r>
    </w:p>
    <w:p w14:paraId="3EAC0ED6">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При освоении личностных УУД ведется формирование:</w:t>
      </w:r>
    </w:p>
    <w:p w14:paraId="21E66E7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критического отношения к информации и избирательности ее восприятия;</w:t>
      </w:r>
    </w:p>
    <w:p w14:paraId="6A12A6A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уважения к информации о частной жизни и информационным результатам деятельности других людей; </w:t>
      </w:r>
    </w:p>
    <w:p w14:paraId="07ED42A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основ правовой культуры в области использования информации. </w:t>
      </w:r>
    </w:p>
    <w:p w14:paraId="273E12B1">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 xml:space="preserve">При освоении регулятивных УУД обеспечивается: </w:t>
      </w:r>
    </w:p>
    <w:p w14:paraId="00F63F0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оценка условий, алгоритмов и результатов действий, выполняемых в информационной среде; </w:t>
      </w:r>
    </w:p>
    <w:p w14:paraId="3FDA989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использование результатов действия, размещенных в информационной среде, для оценки и коррекции выполненного действия; </w:t>
      </w:r>
    </w:p>
    <w:p w14:paraId="2245851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создание электронного портфолио учебных достижений учащегося. </w:t>
      </w:r>
    </w:p>
    <w:p w14:paraId="45479A0E">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 xml:space="preserve">При освоении познавательных УУД ИКТ играют ключевую роль в таких общеучебных универсальных действиях, как: </w:t>
      </w:r>
    </w:p>
    <w:p w14:paraId="7E29C14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поиск, фиксация, структурирование информации; </w:t>
      </w:r>
    </w:p>
    <w:p w14:paraId="1D9E60D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создание простых гипермедиасообщений; </w:t>
      </w:r>
    </w:p>
    <w:p w14:paraId="5288E49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построение простейших моделей объектов и процессов. </w:t>
      </w:r>
    </w:p>
    <w:p w14:paraId="3AF5E161">
      <w:pPr>
        <w:spacing w:line="360" w:lineRule="auto"/>
        <w:ind w:firstLine="709"/>
        <w:contextualSpacing/>
        <w:jc w:val="both"/>
        <w:rPr>
          <w:rFonts w:eastAsia="Times New Roman"/>
          <w:color w:val="000000" w:themeColor="text1"/>
          <w:sz w:val="24"/>
          <w:szCs w:val="24"/>
          <w:lang w:eastAsia="ru-RU"/>
        </w:rPr>
      </w:pPr>
      <w:r>
        <w:rPr>
          <w:rFonts w:eastAsia="Times New Roman"/>
          <w:i/>
          <w:color w:val="000000" w:themeColor="text1"/>
          <w:sz w:val="24"/>
          <w:szCs w:val="24"/>
          <w:lang w:eastAsia="ru-RU"/>
        </w:rPr>
        <w:t xml:space="preserve">ИКТ является важным инструментом для формирования коммуникативных УУД. </w:t>
      </w:r>
      <w:r>
        <w:rPr>
          <w:rFonts w:eastAsia="Times New Roman"/>
          <w:color w:val="000000" w:themeColor="text1"/>
          <w:sz w:val="24"/>
          <w:szCs w:val="24"/>
          <w:lang w:eastAsia="ru-RU"/>
        </w:rPr>
        <w:t xml:space="preserve">Для этого используются: </w:t>
      </w:r>
    </w:p>
    <w:p w14:paraId="27C0608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обмен гипермедиасообщениями; </w:t>
      </w:r>
    </w:p>
    <w:p w14:paraId="6D81A61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выступление с аудиовизуальной поддержкой; </w:t>
      </w:r>
    </w:p>
    <w:p w14:paraId="31F4FE9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фиксация хода коллективной/личной коммуникации; </w:t>
      </w:r>
    </w:p>
    <w:p w14:paraId="382903F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общение в цифровой среде (электронная почта, чат, видеоконференция, форум, блог). </w:t>
      </w:r>
    </w:p>
    <w:p w14:paraId="1C112B2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и внеурочной деятельности. </w:t>
      </w:r>
    </w:p>
    <w:p w14:paraId="00F3C23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На период 10-18 лет приходится пик интеллектуального развития личности. Соответственно методологическому положению о формировании и развитии личности в активной деятельности, мы должны учитывать, что в этом возрасте интеллектуальное формирование и развитие учащегося происходит в учебно-познавательной деятельности. Следовательно, любые упущения в овладении этой деятельностью ведут к снижению интеллектуального уровня учащегося. Интеллектуальная сторона личности напрямую связана с уровнем овладения учебно-познавательной деятельностью. </w:t>
      </w:r>
    </w:p>
    <w:p w14:paraId="3B9EBF4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При изучении каждого предмета выделяется несколько аспектов: </w:t>
      </w:r>
    </w:p>
    <w:p w14:paraId="3EDF258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1. информационный - овладение информацией; </w:t>
      </w:r>
    </w:p>
    <w:p w14:paraId="0782899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2. деятельностный - овладение способами деятельности; </w:t>
      </w:r>
    </w:p>
    <w:p w14:paraId="3875857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3. личностный - осознание личностного значения познаваемого предмета. </w:t>
      </w:r>
    </w:p>
    <w:p w14:paraId="152155E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Можно назвать и другие варианты видов учебно-познавательной деятельности (например, решение задач, проблем). Но, отмеченные выше являются наиболее важными, так как: во-первых, на работу с ними, на овладение ими в учебном процессе отводится максимум времени;  во-вторых, они представляют наибольшие возможности для познания действительности; в-третьих, овладение ими дает возможность ускорить овладение учащимися других видов деятельности.</w:t>
      </w:r>
    </w:p>
    <w:p w14:paraId="781B829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Выделенные в зависимости от предмета виды учебно-познавательной деятельности представлены в таблице.</w:t>
      </w:r>
    </w:p>
    <w:p w14:paraId="172BCD54">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 xml:space="preserve">Виды учебно-познавательной деятельности и их предметы </w:t>
      </w:r>
    </w:p>
    <w:tbl>
      <w:tblPr>
        <w:tblStyle w:val="12"/>
        <w:tblW w:w="9687" w:type="dxa"/>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9"/>
        <w:gridCol w:w="6858"/>
      </w:tblGrid>
      <w:tr w14:paraId="7E5B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2829" w:type="dxa"/>
          </w:tcPr>
          <w:p w14:paraId="5A8A8479">
            <w:pPr>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Виды учебно-познавательной</w:t>
            </w:r>
          </w:p>
          <w:p w14:paraId="0FEEF09F">
            <w:pPr>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деятельности</w:t>
            </w:r>
          </w:p>
        </w:tc>
        <w:tc>
          <w:tcPr>
            <w:tcW w:w="6858" w:type="dxa"/>
          </w:tcPr>
          <w:p w14:paraId="73420301">
            <w:pPr>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Предметы видов</w:t>
            </w:r>
          </w:p>
          <w:p w14:paraId="65028586">
            <w:pPr>
              <w:spacing w:line="360" w:lineRule="auto"/>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учебно-познавательной деятельности</w:t>
            </w:r>
          </w:p>
          <w:p w14:paraId="171FAE49">
            <w:pPr>
              <w:spacing w:line="360" w:lineRule="auto"/>
              <w:ind w:left="-60"/>
              <w:contextualSpacing/>
              <w:jc w:val="center"/>
              <w:rPr>
                <w:rFonts w:eastAsia="Times New Roman"/>
                <w:color w:val="000000" w:themeColor="text1"/>
                <w:sz w:val="24"/>
                <w:szCs w:val="24"/>
                <w:lang w:eastAsia="ru-RU"/>
              </w:rPr>
            </w:pPr>
          </w:p>
        </w:tc>
      </w:tr>
      <w:tr w14:paraId="1350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829" w:type="dxa"/>
          </w:tcPr>
          <w:p w14:paraId="2B78E11A">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Наблюдение</w:t>
            </w:r>
          </w:p>
          <w:p w14:paraId="65A5DC65">
            <w:pPr>
              <w:spacing w:line="360" w:lineRule="auto"/>
              <w:ind w:left="-60"/>
              <w:contextualSpacing/>
              <w:rPr>
                <w:rFonts w:eastAsia="Times New Roman"/>
                <w:color w:val="000000" w:themeColor="text1"/>
                <w:sz w:val="24"/>
                <w:szCs w:val="24"/>
                <w:lang w:eastAsia="ru-RU"/>
              </w:rPr>
            </w:pPr>
          </w:p>
        </w:tc>
        <w:tc>
          <w:tcPr>
            <w:tcW w:w="6858" w:type="dxa"/>
          </w:tcPr>
          <w:p w14:paraId="78C62A5D">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Внешние признаки, свойства объектов познания, получаемые без вмешательства в них </w:t>
            </w:r>
          </w:p>
        </w:tc>
      </w:tr>
      <w:tr w14:paraId="2747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829" w:type="dxa"/>
          </w:tcPr>
          <w:p w14:paraId="0ED1DEAE">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Эксперимент</w:t>
            </w:r>
          </w:p>
        </w:tc>
        <w:tc>
          <w:tcPr>
            <w:tcW w:w="6858" w:type="dxa"/>
          </w:tcPr>
          <w:p w14:paraId="7C5C872D">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Существенные, ведущие свойства, закономерности объектов природы, получаемые непосредственно путем вмешательства, воздействия на них </w:t>
            </w:r>
          </w:p>
        </w:tc>
      </w:tr>
      <w:tr w14:paraId="3A34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829" w:type="dxa"/>
          </w:tcPr>
          <w:p w14:paraId="4686FDC7">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Работа с книгой</w:t>
            </w:r>
          </w:p>
          <w:p w14:paraId="1297130C">
            <w:pPr>
              <w:spacing w:line="360" w:lineRule="auto"/>
              <w:ind w:left="-60"/>
              <w:contextualSpacing/>
              <w:rPr>
                <w:rFonts w:eastAsia="Times New Roman"/>
                <w:color w:val="000000" w:themeColor="text1"/>
                <w:sz w:val="24"/>
                <w:szCs w:val="24"/>
                <w:lang w:eastAsia="ru-RU"/>
              </w:rPr>
            </w:pPr>
          </w:p>
        </w:tc>
        <w:tc>
          <w:tcPr>
            <w:tcW w:w="6858" w:type="dxa"/>
          </w:tcPr>
          <w:p w14:paraId="3E812818">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Систематизированная информация, изложенная в учебной, научной и научно-популярной литературе </w:t>
            </w:r>
          </w:p>
        </w:tc>
      </w:tr>
      <w:tr w14:paraId="7CF8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829" w:type="dxa"/>
          </w:tcPr>
          <w:p w14:paraId="1ABFA096">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Систематизация знаний</w:t>
            </w:r>
          </w:p>
        </w:tc>
        <w:tc>
          <w:tcPr>
            <w:tcW w:w="6858" w:type="dxa"/>
          </w:tcPr>
          <w:p w14:paraId="2823B76F">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Существенные связи и отношения между отдельными элементами системы научных знаний </w:t>
            </w:r>
          </w:p>
        </w:tc>
      </w:tr>
      <w:tr w14:paraId="0C2E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829" w:type="dxa"/>
          </w:tcPr>
          <w:p w14:paraId="3232D0DE">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Решение познавательных </w:t>
            </w:r>
          </w:p>
          <w:p w14:paraId="0FC1A706">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 xml:space="preserve">задач (проблем) </w:t>
            </w:r>
          </w:p>
        </w:tc>
        <w:tc>
          <w:tcPr>
            <w:tcW w:w="6858" w:type="dxa"/>
          </w:tcPr>
          <w:p w14:paraId="0C0C8054">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Комплексная разнообразная информация познавательного характера</w:t>
            </w:r>
          </w:p>
        </w:tc>
      </w:tr>
      <w:tr w14:paraId="4DFF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829" w:type="dxa"/>
          </w:tcPr>
          <w:p w14:paraId="66798945">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Построение графиков</w:t>
            </w:r>
          </w:p>
        </w:tc>
        <w:tc>
          <w:tcPr>
            <w:tcW w:w="6858" w:type="dxa"/>
          </w:tcPr>
          <w:p w14:paraId="50760330">
            <w:pPr>
              <w:spacing w:line="360" w:lineRule="auto"/>
              <w:ind w:left="-60"/>
              <w:contextualSpacing/>
              <w:rPr>
                <w:rFonts w:eastAsia="Times New Roman"/>
                <w:color w:val="000000" w:themeColor="text1"/>
                <w:sz w:val="24"/>
                <w:szCs w:val="24"/>
                <w:lang w:eastAsia="ru-RU"/>
              </w:rPr>
            </w:pPr>
            <w:r>
              <w:rPr>
                <w:rFonts w:eastAsia="Times New Roman"/>
                <w:color w:val="000000" w:themeColor="text1"/>
                <w:sz w:val="24"/>
                <w:szCs w:val="24"/>
                <w:lang w:eastAsia="ru-RU"/>
              </w:rPr>
              <w:t>Закономерные связи между явлениями (свойствами, процессами, характеристиками)</w:t>
            </w:r>
          </w:p>
        </w:tc>
      </w:tr>
    </w:tbl>
    <w:p w14:paraId="07C6FDF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Таким образом, 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 </w:t>
      </w:r>
    </w:p>
    <w:p w14:paraId="353FD5D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14:paraId="7C4C82DA">
      <w:pPr>
        <w:numPr>
          <w:ilvl w:val="0"/>
          <w:numId w:val="191"/>
        </w:numPr>
        <w:spacing w:after="0"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естественная мотивация, цель обучения; </w:t>
      </w:r>
    </w:p>
    <w:p w14:paraId="666CADE8">
      <w:pPr>
        <w:numPr>
          <w:ilvl w:val="0"/>
          <w:numId w:val="191"/>
        </w:numPr>
        <w:spacing w:after="0"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встроенный контроль результатов освоения ИКТ; </w:t>
      </w:r>
    </w:p>
    <w:p w14:paraId="1B4A9D26">
      <w:pPr>
        <w:numPr>
          <w:ilvl w:val="0"/>
          <w:numId w:val="191"/>
        </w:numPr>
        <w:spacing w:after="0"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повышение эффективности применения ИКТ в данном предмете; </w:t>
      </w:r>
    </w:p>
    <w:p w14:paraId="0E1CAB17">
      <w:pPr>
        <w:numPr>
          <w:ilvl w:val="0"/>
          <w:numId w:val="191"/>
        </w:numPr>
        <w:spacing w:after="0" w:line="360" w:lineRule="auto"/>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формирование цифрового портфолио по предмету, что важно для оценивания результатов освоения данного предмета. </w:t>
      </w:r>
    </w:p>
    <w:p w14:paraId="74F73FC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Если рассматривать отдельно некоторые предметы учебного плана, можно выделить следующие виды учебно-познавательной деятельности при формировании ИКТ-компетентности:</w:t>
      </w:r>
    </w:p>
    <w:p w14:paraId="6F6B76C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  учебных предметах «Математика»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информационных подходов в повседневных ситуациях и др.;</w:t>
      </w:r>
    </w:p>
    <w:p w14:paraId="3465B8C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в учебных предметах «История», «Обществознание», «География», «Физика», «Химия», «Биология»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 </w:t>
      </w:r>
    </w:p>
    <w:p w14:paraId="76E6B2C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в учебных предметах «Изобразительное искусство» и «Музыка» знакомство с простыми графическим и растровым редакторами изображений, освоение простых форм редактирования изображений,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14:paraId="2FAB2D7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Для успешного и целенаправленного использования в учебном процессе ИКТ учителям предлагаются следующие рекомендации: </w:t>
      </w:r>
    </w:p>
    <w:p w14:paraId="67910315">
      <w:pPr>
        <w:numPr>
          <w:ilvl w:val="0"/>
          <w:numId w:val="192"/>
        </w:numPr>
        <w:tabs>
          <w:tab w:val="left" w:pos="993"/>
        </w:tabs>
        <w:spacing w:after="0" w:line="360" w:lineRule="auto"/>
        <w:ind w:left="0"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проанализировать имеющиеся аппаратные и программные средства, позволяющие использовать информационные технологии в процессе обучения и воспитания; </w:t>
      </w:r>
    </w:p>
    <w:p w14:paraId="3995AE1E">
      <w:pPr>
        <w:numPr>
          <w:ilvl w:val="0"/>
          <w:numId w:val="192"/>
        </w:numPr>
        <w:tabs>
          <w:tab w:val="left" w:pos="993"/>
        </w:tabs>
        <w:spacing w:after="0" w:line="360" w:lineRule="auto"/>
        <w:ind w:left="0"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обосновать целесообразность использования ПО на своих уроках; </w:t>
      </w:r>
    </w:p>
    <w:p w14:paraId="356EF865">
      <w:pPr>
        <w:numPr>
          <w:ilvl w:val="0"/>
          <w:numId w:val="192"/>
        </w:numPr>
        <w:tabs>
          <w:tab w:val="left" w:pos="993"/>
        </w:tabs>
        <w:spacing w:after="0" w:line="360" w:lineRule="auto"/>
        <w:ind w:left="0"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изучить научно-методическую литературу и ознакомиться с опытом работы других педагогов по этому вопросу; </w:t>
      </w:r>
    </w:p>
    <w:p w14:paraId="4FDA7311">
      <w:pPr>
        <w:numPr>
          <w:ilvl w:val="0"/>
          <w:numId w:val="192"/>
        </w:numPr>
        <w:tabs>
          <w:tab w:val="left" w:pos="993"/>
        </w:tabs>
        <w:spacing w:after="0" w:line="360" w:lineRule="auto"/>
        <w:ind w:left="0"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предложить методические разработки по использованию программных средств в урочной и внеурочной деятельности  (т.е. создать свой банк ЭОР). </w:t>
      </w:r>
    </w:p>
    <w:p w14:paraId="207D36E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Информационные технологии включают программированное обучение, интеллектуальное обучение, экспертные системы, гипертекст и мультимедиа, микромиры, имитационное обучение,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учащегося, в других – важен анализ знания конкретного учебного предмета, в третьих - основную роль может играть учет психологических принципов обучения.</w:t>
      </w:r>
    </w:p>
    <w:p w14:paraId="13F21B5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Использование информационных технологий позволяет заменить многие традиционные средства обучения. Во многих случаях такая замена оказывается эффективной, так как позволяет поддерживать у учащихся интерес к изучаемому предмету, позволяет создать информационную обстановку, стимулирующую интерес и пытливость ребенка. В школе компьютер дает возможность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позволяет организовать процесс обучения по индивидуальным программам. </w:t>
      </w:r>
    </w:p>
    <w:p w14:paraId="5E5F8C4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Для наиболее качественного и эффективного использования ИКТ на уроках, учителю целесообразно применять компьютер в следующих случаях: </w:t>
      </w:r>
    </w:p>
    <w:p w14:paraId="5CB3D12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диагностическое тестирование качества усвоения материала;</w:t>
      </w:r>
    </w:p>
    <w:p w14:paraId="6CAB114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2. в тренировочном режиме для отработки элементарных умений и навыков; </w:t>
      </w:r>
    </w:p>
    <w:p w14:paraId="4E94013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3. в обучающем режиме; </w:t>
      </w:r>
    </w:p>
    <w:p w14:paraId="0A13E06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4. при работе с отстающими учениками; </w:t>
      </w:r>
    </w:p>
    <w:p w14:paraId="00FE3DC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5. в режиме самообучения ученика; </w:t>
      </w:r>
    </w:p>
    <w:p w14:paraId="0112264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6. в режиме графической иллюстрацией и изучаемого материала. </w:t>
      </w:r>
    </w:p>
    <w:p w14:paraId="1DB864F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Основные формы организации формирования ИКТ-компетентности в учебном процессе: </w:t>
      </w:r>
    </w:p>
    <w:p w14:paraId="7303E43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1) на уроках информатики с последующим применением сформированных умений в учебном процессе на уроках и во внеурочной деятельности; </w:t>
      </w:r>
    </w:p>
    <w:p w14:paraId="6C09B6A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2)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14:paraId="356844E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тесты, </w:t>
      </w:r>
    </w:p>
    <w:p w14:paraId="6F4A2A0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виртуальные лаборатории, </w:t>
      </w:r>
    </w:p>
    <w:p w14:paraId="62C0C3F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компьютерные модели, </w:t>
      </w:r>
    </w:p>
    <w:p w14:paraId="47BC4E1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электронные плакаты, </w:t>
      </w:r>
    </w:p>
    <w:p w14:paraId="7F2EE7C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типовые задачи в электронном представлении, </w:t>
      </w:r>
    </w:p>
    <w:p w14:paraId="5C323A9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3) при работе в специализированных учебных средах, </w:t>
      </w:r>
    </w:p>
    <w:p w14:paraId="50965E2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4) при работе над проектами и учебными исследованиями: </w:t>
      </w:r>
    </w:p>
    <w:p w14:paraId="6761B20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поиск информации, </w:t>
      </w:r>
    </w:p>
    <w:p w14:paraId="754B3CD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исследования, </w:t>
      </w:r>
    </w:p>
    <w:p w14:paraId="5449C57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проектирование, </w:t>
      </w:r>
    </w:p>
    <w:p w14:paraId="053CA07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создание ИКТ-проектов, </w:t>
      </w:r>
    </w:p>
    <w:p w14:paraId="02C1344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оформление, презентации, </w:t>
      </w:r>
    </w:p>
    <w:p w14:paraId="2D63B84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5) при включении в учебный процесс элементов дистанционного образования. </w:t>
      </w:r>
    </w:p>
    <w:p w14:paraId="294C680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призваны помочь школьникам перевести стихийно складывавшиеся умения применения средств ИКТ на более высокий уровень. </w:t>
      </w:r>
    </w:p>
    <w:p w14:paraId="77F7735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Большие возможности для формирования ИКТ-компетентности такие формы учебной деятельности: проекты и учебные исследования. Они проводятся в основном вне уроков, работа над ними может проходить после уроков на компьютерах ОУ или с применением домашних компьютеров.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14:paraId="73F89EF3">
      <w:pPr>
        <w:spacing w:line="360" w:lineRule="auto"/>
        <w:ind w:firstLine="709"/>
        <w:contextualSpacing/>
        <w:jc w:val="both"/>
        <w:rPr>
          <w:rFonts w:eastAsia="Times New Roman"/>
          <w:color w:val="000000" w:themeColor="text1"/>
          <w:sz w:val="24"/>
          <w:szCs w:val="24"/>
          <w:lang w:eastAsia="ru-RU"/>
        </w:rPr>
      </w:pPr>
    </w:p>
    <w:p w14:paraId="6D0867C3">
      <w:pPr>
        <w:spacing w:line="360" w:lineRule="auto"/>
        <w:ind w:firstLine="709"/>
        <w:contextualSpacing/>
        <w:rPr>
          <w:rFonts w:eastAsia="Times New Roman"/>
          <w:b/>
          <w:i/>
          <w:color w:val="000000" w:themeColor="text1"/>
          <w:sz w:val="24"/>
          <w:szCs w:val="24"/>
          <w:lang w:eastAsia="ru-RU"/>
        </w:rPr>
      </w:pPr>
      <w:r>
        <w:rPr>
          <w:rFonts w:eastAsia="Times New Roman"/>
          <w:b/>
          <w:i/>
          <w:color w:val="000000" w:themeColor="text1"/>
          <w:sz w:val="24"/>
          <w:szCs w:val="24"/>
          <w:lang w:eastAsia="ru-RU"/>
        </w:rPr>
        <w:t xml:space="preserve">Варианты использования средств ИКТ на уроках </w:t>
      </w:r>
    </w:p>
    <w:p w14:paraId="7E5EBB0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1. урок с мультимедийной поддержкой: в классе стоит один компьютер, им пользуется учитель в режиме «электронной доски» и ученики – лучше использовать для иллюстративной поддержки урока; </w:t>
      </w:r>
    </w:p>
    <w:p w14:paraId="2F675D5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2. урок проходит с компьютерной поддержкой: несколько компьютеров (обычно, в компьютерном классе), за ними работают все ученики одновременно или по очереди – дает больше возможностей для диагностики каждого учащегося и индивидуализации заданий; </w:t>
      </w:r>
    </w:p>
    <w:p w14:paraId="5DFDBEB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3. урок, интегрированный с информатикой, проходит в компьютерном классе; </w:t>
      </w:r>
      <w:r>
        <w:rPr>
          <w:rFonts w:eastAsia="Times New Roman"/>
          <w:color w:val="000000" w:themeColor="text1"/>
          <w:sz w:val="24"/>
          <w:szCs w:val="24"/>
          <w:lang w:eastAsia="ru-RU"/>
        </w:rPr>
        <w:tab/>
      </w:r>
    </w:p>
    <w:p w14:paraId="1FF46D9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4. самостоятельное изучение (в т.ч. дистанционное) с помощью специальных обучающих систем. </w:t>
      </w:r>
    </w:p>
    <w:p w14:paraId="72F20D7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При этом важно соблюдать санитарные нормы, регулирующие время работы учеников за компьютером.</w:t>
      </w:r>
    </w:p>
    <w:p w14:paraId="76F337F7">
      <w:pPr>
        <w:spacing w:line="360" w:lineRule="auto"/>
        <w:ind w:firstLine="709"/>
        <w:contextualSpacing/>
        <w:jc w:val="both"/>
        <w:rPr>
          <w:rFonts w:eastAsia="Times New Roman"/>
          <w:color w:val="000000" w:themeColor="text1"/>
          <w:sz w:val="24"/>
          <w:szCs w:val="24"/>
          <w:lang w:eastAsia="ru-RU"/>
        </w:rPr>
      </w:pPr>
    </w:p>
    <w:p w14:paraId="226BE3D9">
      <w:pPr>
        <w:spacing w:line="360" w:lineRule="auto"/>
        <w:ind w:firstLine="709"/>
        <w:contextualSpacing/>
        <w:jc w:val="both"/>
        <w:rPr>
          <w:rFonts w:eastAsia="Times New Roman"/>
          <w:b/>
          <w:i/>
          <w:color w:val="000000" w:themeColor="text1"/>
          <w:sz w:val="24"/>
          <w:szCs w:val="24"/>
          <w:lang w:eastAsia="ru-RU"/>
        </w:rPr>
      </w:pPr>
      <w:r>
        <w:rPr>
          <w:rFonts w:eastAsia="Times New Roman"/>
          <w:b/>
          <w:i/>
          <w:color w:val="000000" w:themeColor="text1"/>
          <w:sz w:val="24"/>
          <w:szCs w:val="24"/>
          <w:lang w:eastAsia="ru-RU"/>
        </w:rPr>
        <w:t>Формирование ИКТ-компетентности во внеурочной деятельности</w:t>
      </w:r>
    </w:p>
    <w:p w14:paraId="21BA3C3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Отдельную часть учебного плана составляет внеурочная деятельность. Для ее организации используются различные формы: экскурсии, кружки, секции, круглые столы, конференции, диспуты, научное общество, олимпиады, конкурсы, соревнования, поисковые и научные исследования, общественно-полезные практики. Реализуются возможности образовательных организаций дополнительного образования, культуры и спорта. </w:t>
      </w:r>
    </w:p>
    <w:p w14:paraId="3F6DE98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Часто для проведения внеклассных мероприятий, например, при проведении математической викторины, необходимо подготовить много теоретического материала. Ученики сами подбирают теоретический материал под руководством учителя. В этом нет ничего нового, кроме тех средств, которыми могут в современном обществе воспользоваться ученики. Речь не идет о том, чтобы оборудовать каждый кабинет необходимым количеством компьютеров и организовать учебный процесс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общение. Речь главным образом идет о включении компьютерных технологий в процесс обучения путем организованной и педагогически обоснованной внеурочной деятельности. </w:t>
      </w:r>
    </w:p>
    <w:p w14:paraId="019E3D3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Другой формой внеурочной деятельности для эффективного формирования ИКТ компетентности являются предметные дистанционные конкурсы, игры, которые способствуют развитию интереса школьников в области информатики и информационно-коммуникационных технологий, повышению мотивации изучения данного предмета. Учащиеся школы являются постоянными участниками таких конкурсов. </w:t>
      </w:r>
    </w:p>
    <w:p w14:paraId="6F67325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Работа в Сети – процесс творческий, требующий больших временных затрат, именно по этой причине необходимо использовать Интернет-технологии во внеурочной деятельности учащихся. </w:t>
      </w:r>
    </w:p>
    <w:p w14:paraId="315D271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Здесь можно выделить </w:t>
      </w:r>
      <w:r>
        <w:rPr>
          <w:rFonts w:eastAsia="Times New Roman"/>
          <w:b/>
          <w:i/>
          <w:color w:val="000000" w:themeColor="text1"/>
          <w:sz w:val="24"/>
          <w:szCs w:val="24"/>
          <w:lang w:eastAsia="ru-RU"/>
        </w:rPr>
        <w:t>три направления такой деятельности</w:t>
      </w:r>
      <w:r>
        <w:rPr>
          <w:rFonts w:eastAsia="Times New Roman"/>
          <w:color w:val="000000" w:themeColor="text1"/>
          <w:sz w:val="24"/>
          <w:szCs w:val="24"/>
          <w:lang w:eastAsia="ru-RU"/>
        </w:rPr>
        <w:t xml:space="preserve">: </w:t>
      </w:r>
    </w:p>
    <w:p w14:paraId="7A3CA299">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1.Поиск и отбор теоретического материала (для рефератов, докладов, классных часов и т.д.)</w:t>
      </w:r>
    </w:p>
    <w:p w14:paraId="1012D6C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Такой вид образовательной деятельности изначально направлен на сбор информации о каком-либо объекте, ознакомление с этой информацией, ее анализ и обобщение фактов, предназначенных для широкой аудитории. В этом виде деятельности нет ничего нового, за исключением средств, которыми ученики могут воспользоваться в современном мире. Поисковые услуги – это каталоги, поисковые и метапоисковые системы. Использование Интернет-технологий для сбора информации экономит время школьников для ее вдумчивого анализа и обобщения, формирует навык работы с поисковыми системами, школьники учатся обращаться с новой информацией, отбирать важные и актуальные моменты. Это направление широко используется во внеурочной проектной и исследовательской деятельности учащихся. </w:t>
      </w:r>
    </w:p>
    <w:p w14:paraId="5F9AD9DA">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2.Дистанционное и электронное обучение</w:t>
      </w:r>
    </w:p>
    <w:p w14:paraId="7102DF5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Методика применения возможностей и ресурсов Интернет во внеурочное время строиться исходя из специфики предмета. В этом плане массу возможностей предоставляет электронное и дистанционное обучение. В настоящее время под ним понимается активный обмен информацией между учащимся и преподавателем, а также между самими учащимися, используя в максимальной степени все доступные услуги новых информационных технологий. В школе постоянно используется обмен информацией (например, когда педагог дает задания в информационной системе школы, а учащиеся отправляют ему ответы, консультирование учащихся руководителем исследовательского проекта также может осуществляться посредством электронной почты и др.). Дистанционное и электронное обучение не является заменой общеобразовательной школы, это ее естественное дополнение и продолжение. </w:t>
      </w:r>
    </w:p>
    <w:p w14:paraId="56360AB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Существует достаточно большой спектр курсов дистанционного обучения для использования их во внеурочное время: курсы дистанционного обучения для школьников по отдельным дисциплинам; курсы, интегрированные с системой базового, углубленного, углубленно профильного обучения; курсы предпрофильного обучения. Таким образом, дистанционное обучение может решить массу проблем, связанных с необходимостью получения образования или самообразования для многих учащихся и учителей. </w:t>
      </w:r>
    </w:p>
    <w:p w14:paraId="7EB58288">
      <w:pPr>
        <w:spacing w:line="360" w:lineRule="auto"/>
        <w:ind w:firstLine="709"/>
        <w:contextualSpacing/>
        <w:jc w:val="both"/>
        <w:rPr>
          <w:rFonts w:eastAsia="Times New Roman"/>
          <w:i/>
          <w:color w:val="000000" w:themeColor="text1"/>
          <w:sz w:val="24"/>
          <w:szCs w:val="24"/>
          <w:lang w:eastAsia="ru-RU"/>
        </w:rPr>
      </w:pPr>
      <w:r>
        <w:rPr>
          <w:rFonts w:eastAsia="Times New Roman"/>
          <w:i/>
          <w:color w:val="000000" w:themeColor="text1"/>
          <w:sz w:val="24"/>
          <w:szCs w:val="24"/>
          <w:lang w:eastAsia="ru-RU"/>
        </w:rPr>
        <w:t>3.Интеллектуальный досуг</w:t>
      </w:r>
    </w:p>
    <w:p w14:paraId="77AEB82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Для реализации использования информационных технологий во внеурочной деятельности школьников мало иметь соответствующие технические средства (подключение к Интернет, мощную техническую базу), необходимо грамотно спланировать и организовать работу с Интернет-ресурсами. Особенно важно заинтересовать в этой работе школьников, создать у них положительную мотивацию на познание и обучение. Некоторые учащиеся имеют слабую мотивацию на получение образования, и уровень этой мотивации снижается у большинства учащихся по мере их взросления. Интернет-технологии могут быть полезны в разрешении данной проблемы.</w:t>
      </w:r>
    </w:p>
    <w:p w14:paraId="69522AA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Во-первых, сама возможность поработать с Интернет привлекает школьников к внеурочной деятельности и создаст положительную мотивацию на выполнение запланированной работы. </w:t>
      </w:r>
    </w:p>
    <w:p w14:paraId="42225A1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Во-вторых, участие в научных объединениях и творческих конкурсах, проходящих в среде Интернет, может подтолкнуть школьников к самостоятельному или коллективному поиску информации по теме конкурса. </w:t>
      </w:r>
    </w:p>
    <w:p w14:paraId="26DEE88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В-третьих, участие в предметных олимпиадах, также может подтолкнуть школьника к более углубленному изучению предмета, т.е. приведет его к дистанционному обучению (и не важно победит он в олимпиаде или нет, важно какой будет реакция на это событие в семье и в школьном коллективе). </w:t>
      </w:r>
    </w:p>
    <w:p w14:paraId="53F9CD0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В-четвертых, использование интерактивных обучающих программ и программ-тренажеров. Это очень мощное средство в создании положительной мотивации на учебу. Как правило, учащиеся воспринимают эти программы как игры и относятся к выполнению заданий со всей своей детской серьезностью, ответственностью и собранностью. Остаются довольны работой даже ребята, у которых были не очень хорошие результаты. </w:t>
      </w:r>
    </w:p>
    <w:p w14:paraId="50AD5EA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Однако, при всей заманчивости использования Интернет во внеурочной деятельности учащихся, при всем его широком спектре возможностей и большом информационном ресурсе следует помнить, что Интернет – это лишь средство, инструмент для повышения эффективности образовательного процесса и, что наиболее важно, средство для повышения уровня мотивации учащихся на образовательную и творческую деятельность. </w:t>
      </w:r>
    </w:p>
    <w:p w14:paraId="5180FAE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Самым распространенным и уже давно применимым и формирующим хорошие ИКТ-компетентности является опыт участия учащихся в создании web-страниц и тематических сайтов (в рамках различных конкурсов по информатике), поддерживаемых наиболее заинтересованными в этом отношении учащимися. Опыт создания небольших открыток, рекламы, буклетов, классных тематических газет и т.д. с использованием всего спектра приложений Microsoft Office очень популярен среди учащихся школы. </w:t>
      </w:r>
    </w:p>
    <w:p w14:paraId="20EF6A7B">
      <w:pPr>
        <w:spacing w:line="360" w:lineRule="auto"/>
        <w:ind w:left="709"/>
        <w:contextualSpacing/>
        <w:jc w:val="both"/>
        <w:rPr>
          <w:rFonts w:eastAsia="Times New Roman"/>
          <w:b/>
          <w:color w:val="000000" w:themeColor="text1"/>
          <w:sz w:val="24"/>
          <w:szCs w:val="24"/>
          <w:lang w:eastAsia="ru-RU"/>
        </w:rPr>
      </w:pPr>
    </w:p>
    <w:p w14:paraId="165EA448">
      <w:pPr>
        <w:spacing w:line="360" w:lineRule="auto"/>
        <w:ind w:left="709"/>
        <w:contextualSpacing/>
        <w:jc w:val="both"/>
        <w:rPr>
          <w:rFonts w:eastAsia="Times New Roman"/>
          <w:b/>
          <w:color w:val="000000" w:themeColor="text1"/>
          <w:sz w:val="24"/>
          <w:szCs w:val="24"/>
          <w:lang w:eastAsia="ru-RU"/>
        </w:rPr>
      </w:pPr>
      <w:r>
        <w:rPr>
          <w:rFonts w:eastAsia="Times New Roman"/>
          <w:b/>
          <w:color w:val="000000" w:themeColor="text1"/>
          <w:sz w:val="24"/>
          <w:szCs w:val="24"/>
          <w:lang w:eastAsia="ru-RU"/>
        </w:rPr>
        <w:t xml:space="preserve">Перечень и описание основных элементов ИКТ-компетенций и инструментов их использования </w:t>
      </w:r>
    </w:p>
    <w:p w14:paraId="52B8A577">
      <w:pPr>
        <w:spacing w:line="360" w:lineRule="auto"/>
        <w:contextualSpacing/>
        <w:rPr>
          <w:rFonts w:eastAsia="Times New Roman"/>
          <w:color w:val="000000" w:themeColor="text1"/>
          <w:sz w:val="24"/>
          <w:szCs w:val="24"/>
          <w:lang w:eastAsia="ru-RU"/>
        </w:rPr>
      </w:pPr>
    </w:p>
    <w:tbl>
      <w:tblPr>
        <w:tblStyle w:val="12"/>
        <w:tblW w:w="0" w:type="auto"/>
        <w:tblCellSpacing w:w="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020"/>
        <w:gridCol w:w="3569"/>
        <w:gridCol w:w="2444"/>
        <w:gridCol w:w="1477"/>
      </w:tblGrid>
      <w:tr w14:paraId="0A0CB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tcPr>
          <w:p w14:paraId="67CB99D1">
            <w:pPr>
              <w:spacing w:line="360" w:lineRule="auto"/>
              <w:ind w:left="142"/>
              <w:contextualSpacing/>
              <w:rPr>
                <w:rFonts w:eastAsia="Calibri"/>
                <w:color w:val="000000" w:themeColor="text1"/>
                <w:sz w:val="24"/>
                <w:szCs w:val="24"/>
              </w:rPr>
            </w:pPr>
            <w:r>
              <w:rPr>
                <w:rFonts w:eastAsia="Calibri"/>
                <w:color w:val="000000" w:themeColor="text1"/>
                <w:sz w:val="24"/>
                <w:szCs w:val="24"/>
              </w:rPr>
              <w:t>ИКТ-компетенции</w:t>
            </w:r>
          </w:p>
        </w:tc>
        <w:tc>
          <w:tcPr>
            <w:tcW w:w="5760" w:type="dxa"/>
          </w:tcPr>
          <w:p w14:paraId="72A23976">
            <w:pPr>
              <w:spacing w:line="360" w:lineRule="auto"/>
              <w:ind w:left="142"/>
              <w:contextualSpacing/>
              <w:rPr>
                <w:rFonts w:eastAsia="Calibri"/>
                <w:color w:val="000000" w:themeColor="text1"/>
                <w:sz w:val="24"/>
                <w:szCs w:val="24"/>
              </w:rPr>
            </w:pPr>
            <w:r>
              <w:rPr>
                <w:rFonts w:eastAsia="Calibri"/>
                <w:color w:val="000000" w:themeColor="text1"/>
                <w:sz w:val="24"/>
                <w:szCs w:val="24"/>
              </w:rPr>
              <w:t xml:space="preserve">Формируемые элементы ИКТ-компетенций </w:t>
            </w:r>
          </w:p>
        </w:tc>
        <w:tc>
          <w:tcPr>
            <w:tcW w:w="1620" w:type="dxa"/>
          </w:tcPr>
          <w:p w14:paraId="5B788E28">
            <w:pPr>
              <w:spacing w:line="360" w:lineRule="auto"/>
              <w:ind w:left="38"/>
              <w:contextualSpacing/>
              <w:rPr>
                <w:rFonts w:eastAsia="Calibri"/>
                <w:color w:val="000000" w:themeColor="text1"/>
                <w:sz w:val="24"/>
                <w:szCs w:val="24"/>
              </w:rPr>
            </w:pPr>
            <w:r>
              <w:rPr>
                <w:rFonts w:eastAsia="Calibri"/>
                <w:color w:val="000000" w:themeColor="text1"/>
                <w:sz w:val="24"/>
                <w:szCs w:val="24"/>
              </w:rPr>
              <w:t>Учебная деятельность</w:t>
            </w:r>
          </w:p>
        </w:tc>
        <w:tc>
          <w:tcPr>
            <w:tcW w:w="1260" w:type="dxa"/>
          </w:tcPr>
          <w:p w14:paraId="298984BA">
            <w:pPr>
              <w:spacing w:line="360" w:lineRule="auto"/>
              <w:ind w:left="38"/>
              <w:contextualSpacing/>
              <w:rPr>
                <w:rFonts w:eastAsia="Calibri"/>
                <w:color w:val="000000" w:themeColor="text1"/>
                <w:sz w:val="24"/>
                <w:szCs w:val="24"/>
              </w:rPr>
            </w:pPr>
            <w:r>
              <w:rPr>
                <w:rFonts w:eastAsia="Calibri"/>
                <w:color w:val="000000" w:themeColor="text1"/>
                <w:sz w:val="24"/>
                <w:szCs w:val="24"/>
              </w:rPr>
              <w:t>Внеурочная деятельность</w:t>
            </w:r>
          </w:p>
        </w:tc>
      </w:tr>
      <w:tr w14:paraId="48486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6EB6FF81">
            <w:pPr>
              <w:spacing w:line="360" w:lineRule="auto"/>
              <w:ind w:left="142"/>
              <w:contextualSpacing/>
              <w:rPr>
                <w:rFonts w:eastAsia="Calibri"/>
                <w:color w:val="000000" w:themeColor="text1"/>
                <w:sz w:val="24"/>
                <w:szCs w:val="24"/>
              </w:rPr>
            </w:pPr>
            <w:r>
              <w:rPr>
                <w:rFonts w:eastAsia="Calibri"/>
                <w:color w:val="000000" w:themeColor="text1"/>
                <w:sz w:val="24"/>
                <w:szCs w:val="24"/>
              </w:rPr>
              <w:t>Обращение с устройствами ИКТ</w:t>
            </w:r>
          </w:p>
        </w:tc>
        <w:tc>
          <w:tcPr>
            <w:tcW w:w="5760" w:type="dxa"/>
          </w:tcPr>
          <w:p w14:paraId="618BD5F3">
            <w:pPr>
              <w:spacing w:line="360" w:lineRule="auto"/>
              <w:ind w:left="142"/>
              <w:contextualSpacing/>
              <w:rPr>
                <w:rFonts w:eastAsia="Calibri"/>
                <w:color w:val="000000" w:themeColor="text1"/>
                <w:sz w:val="24"/>
                <w:szCs w:val="24"/>
              </w:rPr>
            </w:pPr>
            <w:r>
              <w:rPr>
                <w:rFonts w:eastAsia="Calibri"/>
                <w:color w:val="000000" w:themeColor="text1"/>
                <w:sz w:val="24"/>
                <w:szCs w:val="24"/>
              </w:rPr>
              <w:t>подключение устройств ИКТ к электрическим и информационным сетям</w:t>
            </w:r>
          </w:p>
        </w:tc>
        <w:tc>
          <w:tcPr>
            <w:tcW w:w="1620" w:type="dxa"/>
            <w:vMerge w:val="restart"/>
          </w:tcPr>
          <w:p w14:paraId="6C050F9A">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«Информатика», «Труд (технология)»</w:t>
            </w:r>
          </w:p>
        </w:tc>
        <w:tc>
          <w:tcPr>
            <w:tcW w:w="1260" w:type="dxa"/>
            <w:vMerge w:val="restart"/>
          </w:tcPr>
          <w:p w14:paraId="38EA9FE6">
            <w:pPr>
              <w:spacing w:line="360" w:lineRule="auto"/>
              <w:ind w:left="38"/>
              <w:contextualSpacing/>
              <w:rPr>
                <w:rFonts w:eastAsia="Calibri"/>
                <w:color w:val="000000" w:themeColor="text1"/>
                <w:sz w:val="24"/>
                <w:szCs w:val="24"/>
              </w:rPr>
            </w:pPr>
            <w:r>
              <w:rPr>
                <w:rFonts w:eastAsia="Calibri"/>
                <w:color w:val="000000" w:themeColor="text1"/>
                <w:sz w:val="24"/>
                <w:szCs w:val="24"/>
              </w:rPr>
              <w:t>Поиск информации в рамках внеурочной и внешкольной деятельности</w:t>
            </w:r>
          </w:p>
          <w:p w14:paraId="3086DD1D">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E140870">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0FFA2C8">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2748C249">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7D38C5A3">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46295585">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112AC7BB">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2EA822E5">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791916AA">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r>
      <w:tr w14:paraId="18FB3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7F9EB4F">
            <w:pPr>
              <w:spacing w:line="360" w:lineRule="auto"/>
              <w:ind w:left="142"/>
              <w:contextualSpacing/>
              <w:rPr>
                <w:rFonts w:eastAsia="Calibri"/>
                <w:color w:val="000000" w:themeColor="text1"/>
                <w:sz w:val="24"/>
                <w:szCs w:val="24"/>
              </w:rPr>
            </w:pPr>
          </w:p>
        </w:tc>
        <w:tc>
          <w:tcPr>
            <w:tcW w:w="5760" w:type="dxa"/>
          </w:tcPr>
          <w:p w14:paraId="090891E9">
            <w:pPr>
              <w:spacing w:line="360" w:lineRule="auto"/>
              <w:ind w:left="142"/>
              <w:contextualSpacing/>
              <w:rPr>
                <w:rFonts w:eastAsia="Calibri"/>
                <w:color w:val="000000" w:themeColor="text1"/>
                <w:sz w:val="24"/>
                <w:szCs w:val="24"/>
              </w:rPr>
            </w:pPr>
            <w:r>
              <w:rPr>
                <w:rFonts w:eastAsia="Calibri"/>
                <w:color w:val="000000" w:themeColor="text1"/>
                <w:sz w:val="24"/>
                <w:szCs w:val="24"/>
              </w:rPr>
              <w:t>соединение устройств ИКТ с использованием проводных и беспроводных технологий</w:t>
            </w:r>
          </w:p>
        </w:tc>
        <w:tc>
          <w:tcPr>
            <w:tcW w:w="0" w:type="auto"/>
            <w:vMerge w:val="continue"/>
            <w:vAlign w:val="center"/>
          </w:tcPr>
          <w:p w14:paraId="225A5FA2">
            <w:pPr>
              <w:spacing w:line="360" w:lineRule="auto"/>
              <w:ind w:left="38"/>
              <w:contextualSpacing/>
              <w:rPr>
                <w:rFonts w:eastAsia="Calibri"/>
                <w:color w:val="000000" w:themeColor="text1"/>
                <w:sz w:val="24"/>
                <w:szCs w:val="24"/>
              </w:rPr>
            </w:pPr>
          </w:p>
        </w:tc>
        <w:tc>
          <w:tcPr>
            <w:tcW w:w="0" w:type="auto"/>
            <w:vMerge w:val="continue"/>
            <w:vAlign w:val="center"/>
          </w:tcPr>
          <w:p w14:paraId="10E6690B">
            <w:pPr>
              <w:spacing w:line="360" w:lineRule="auto"/>
              <w:ind w:left="38"/>
              <w:contextualSpacing/>
              <w:rPr>
                <w:rFonts w:eastAsia="Calibri"/>
                <w:color w:val="000000" w:themeColor="text1"/>
                <w:sz w:val="24"/>
                <w:szCs w:val="24"/>
              </w:rPr>
            </w:pPr>
          </w:p>
        </w:tc>
      </w:tr>
      <w:tr w14:paraId="0459E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206A147">
            <w:pPr>
              <w:spacing w:line="360" w:lineRule="auto"/>
              <w:ind w:left="142"/>
              <w:contextualSpacing/>
              <w:rPr>
                <w:rFonts w:eastAsia="Calibri"/>
                <w:color w:val="000000" w:themeColor="text1"/>
                <w:sz w:val="24"/>
                <w:szCs w:val="24"/>
              </w:rPr>
            </w:pPr>
          </w:p>
        </w:tc>
        <w:tc>
          <w:tcPr>
            <w:tcW w:w="5760" w:type="dxa"/>
          </w:tcPr>
          <w:p w14:paraId="5A83E307">
            <w:pPr>
              <w:spacing w:line="360" w:lineRule="auto"/>
              <w:ind w:left="142"/>
              <w:contextualSpacing/>
              <w:rPr>
                <w:rFonts w:eastAsia="Calibri"/>
                <w:color w:val="000000" w:themeColor="text1"/>
                <w:sz w:val="24"/>
                <w:szCs w:val="24"/>
              </w:rPr>
            </w:pPr>
            <w:r>
              <w:rPr>
                <w:rFonts w:eastAsia="Calibri"/>
                <w:color w:val="000000" w:themeColor="text1"/>
                <w:sz w:val="24"/>
                <w:szCs w:val="24"/>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0" w:type="auto"/>
            <w:vMerge w:val="continue"/>
            <w:vAlign w:val="center"/>
          </w:tcPr>
          <w:p w14:paraId="4FBB8435">
            <w:pPr>
              <w:spacing w:line="360" w:lineRule="auto"/>
              <w:ind w:left="38"/>
              <w:contextualSpacing/>
              <w:rPr>
                <w:rFonts w:eastAsia="Calibri"/>
                <w:color w:val="000000" w:themeColor="text1"/>
                <w:sz w:val="24"/>
                <w:szCs w:val="24"/>
              </w:rPr>
            </w:pPr>
          </w:p>
        </w:tc>
        <w:tc>
          <w:tcPr>
            <w:tcW w:w="0" w:type="auto"/>
            <w:vMerge w:val="continue"/>
            <w:vAlign w:val="center"/>
          </w:tcPr>
          <w:p w14:paraId="7AC75ED1">
            <w:pPr>
              <w:spacing w:line="360" w:lineRule="auto"/>
              <w:ind w:left="38"/>
              <w:contextualSpacing/>
              <w:rPr>
                <w:rFonts w:eastAsia="Calibri"/>
                <w:color w:val="000000" w:themeColor="text1"/>
                <w:sz w:val="24"/>
                <w:szCs w:val="24"/>
              </w:rPr>
            </w:pPr>
          </w:p>
        </w:tc>
      </w:tr>
      <w:tr w14:paraId="2D3E3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12B20F47">
            <w:pPr>
              <w:spacing w:line="360" w:lineRule="auto"/>
              <w:ind w:left="142"/>
              <w:contextualSpacing/>
              <w:rPr>
                <w:rFonts w:eastAsia="Calibri"/>
                <w:color w:val="000000" w:themeColor="text1"/>
                <w:sz w:val="24"/>
                <w:szCs w:val="24"/>
              </w:rPr>
            </w:pPr>
          </w:p>
        </w:tc>
        <w:tc>
          <w:tcPr>
            <w:tcW w:w="5760" w:type="dxa"/>
          </w:tcPr>
          <w:p w14:paraId="34197B8C">
            <w:pPr>
              <w:spacing w:line="360" w:lineRule="auto"/>
              <w:ind w:left="142"/>
              <w:contextualSpacing/>
              <w:rPr>
                <w:rFonts w:eastAsia="Calibri"/>
                <w:color w:val="000000" w:themeColor="text1"/>
                <w:sz w:val="24"/>
                <w:szCs w:val="24"/>
              </w:rPr>
            </w:pPr>
            <w:r>
              <w:rPr>
                <w:rFonts w:eastAsia="Calibri"/>
                <w:color w:val="000000" w:themeColor="text1"/>
                <w:sz w:val="24"/>
                <w:szCs w:val="24"/>
              </w:rPr>
              <w:t>информационное подключение к локальной сети и глобальной сети Интернет</w:t>
            </w:r>
          </w:p>
        </w:tc>
        <w:tc>
          <w:tcPr>
            <w:tcW w:w="0" w:type="auto"/>
            <w:vMerge w:val="continue"/>
            <w:vAlign w:val="center"/>
          </w:tcPr>
          <w:p w14:paraId="14A04A76">
            <w:pPr>
              <w:spacing w:line="360" w:lineRule="auto"/>
              <w:ind w:left="38"/>
              <w:contextualSpacing/>
              <w:rPr>
                <w:rFonts w:eastAsia="Calibri"/>
                <w:color w:val="000000" w:themeColor="text1"/>
                <w:sz w:val="24"/>
                <w:szCs w:val="24"/>
              </w:rPr>
            </w:pPr>
          </w:p>
        </w:tc>
        <w:tc>
          <w:tcPr>
            <w:tcW w:w="0" w:type="auto"/>
            <w:vMerge w:val="continue"/>
            <w:vAlign w:val="center"/>
          </w:tcPr>
          <w:p w14:paraId="68C36551">
            <w:pPr>
              <w:spacing w:line="360" w:lineRule="auto"/>
              <w:ind w:left="38"/>
              <w:contextualSpacing/>
              <w:rPr>
                <w:rFonts w:eastAsia="Calibri"/>
                <w:color w:val="000000" w:themeColor="text1"/>
                <w:sz w:val="24"/>
                <w:szCs w:val="24"/>
              </w:rPr>
            </w:pPr>
          </w:p>
        </w:tc>
      </w:tr>
      <w:tr w14:paraId="1D34E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6A4A437F">
            <w:pPr>
              <w:spacing w:line="360" w:lineRule="auto"/>
              <w:ind w:left="142"/>
              <w:contextualSpacing/>
              <w:rPr>
                <w:rFonts w:eastAsia="Calibri"/>
                <w:color w:val="000000" w:themeColor="text1"/>
                <w:sz w:val="24"/>
                <w:szCs w:val="24"/>
              </w:rPr>
            </w:pPr>
          </w:p>
        </w:tc>
        <w:tc>
          <w:tcPr>
            <w:tcW w:w="5760" w:type="dxa"/>
          </w:tcPr>
          <w:p w14:paraId="7C7C78C0">
            <w:pPr>
              <w:spacing w:line="360" w:lineRule="auto"/>
              <w:ind w:left="142"/>
              <w:contextualSpacing/>
              <w:rPr>
                <w:rFonts w:eastAsia="Calibri"/>
                <w:color w:val="000000" w:themeColor="text1"/>
                <w:sz w:val="24"/>
                <w:szCs w:val="24"/>
              </w:rPr>
            </w:pPr>
            <w:r>
              <w:rPr>
                <w:rFonts w:eastAsia="Calibri"/>
                <w:color w:val="000000" w:themeColor="text1"/>
                <w:sz w:val="24"/>
                <w:szCs w:val="24"/>
              </w:rPr>
              <w:t>вход в информационную среду школы, в том числе через Интернет, размещение в информационной среде различных информационных объектов</w:t>
            </w:r>
          </w:p>
        </w:tc>
        <w:tc>
          <w:tcPr>
            <w:tcW w:w="0" w:type="auto"/>
            <w:vMerge w:val="continue"/>
            <w:vAlign w:val="center"/>
          </w:tcPr>
          <w:p w14:paraId="0473F51D">
            <w:pPr>
              <w:spacing w:line="360" w:lineRule="auto"/>
              <w:ind w:left="38"/>
              <w:contextualSpacing/>
              <w:rPr>
                <w:rFonts w:eastAsia="Calibri"/>
                <w:color w:val="000000" w:themeColor="text1"/>
                <w:sz w:val="24"/>
                <w:szCs w:val="24"/>
              </w:rPr>
            </w:pPr>
          </w:p>
        </w:tc>
        <w:tc>
          <w:tcPr>
            <w:tcW w:w="0" w:type="auto"/>
            <w:vMerge w:val="continue"/>
            <w:vAlign w:val="center"/>
          </w:tcPr>
          <w:p w14:paraId="6BE2037A">
            <w:pPr>
              <w:spacing w:line="360" w:lineRule="auto"/>
              <w:ind w:left="38"/>
              <w:contextualSpacing/>
              <w:rPr>
                <w:rFonts w:eastAsia="Calibri"/>
                <w:color w:val="000000" w:themeColor="text1"/>
                <w:sz w:val="24"/>
                <w:szCs w:val="24"/>
              </w:rPr>
            </w:pPr>
          </w:p>
        </w:tc>
      </w:tr>
      <w:tr w14:paraId="1D9C1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6E60C5F">
            <w:pPr>
              <w:spacing w:line="360" w:lineRule="auto"/>
              <w:ind w:left="142"/>
              <w:contextualSpacing/>
              <w:rPr>
                <w:rFonts w:eastAsia="Calibri"/>
                <w:color w:val="000000" w:themeColor="text1"/>
                <w:sz w:val="24"/>
                <w:szCs w:val="24"/>
              </w:rPr>
            </w:pPr>
          </w:p>
        </w:tc>
        <w:tc>
          <w:tcPr>
            <w:tcW w:w="5760" w:type="dxa"/>
          </w:tcPr>
          <w:p w14:paraId="16270608">
            <w:pPr>
              <w:spacing w:line="360" w:lineRule="auto"/>
              <w:ind w:left="142"/>
              <w:contextualSpacing/>
              <w:rPr>
                <w:rFonts w:eastAsia="Calibri"/>
                <w:color w:val="000000" w:themeColor="text1"/>
                <w:sz w:val="24"/>
                <w:szCs w:val="24"/>
              </w:rPr>
            </w:pPr>
            <w:r>
              <w:rPr>
                <w:rFonts w:eastAsia="Calibri"/>
                <w:color w:val="000000" w:themeColor="text1"/>
                <w:sz w:val="24"/>
                <w:szCs w:val="24"/>
              </w:rPr>
              <w:t>вывод информации на бумагу, правильное обращение  с расходными материалами</w:t>
            </w:r>
          </w:p>
        </w:tc>
        <w:tc>
          <w:tcPr>
            <w:tcW w:w="0" w:type="auto"/>
            <w:vMerge w:val="continue"/>
            <w:vAlign w:val="center"/>
          </w:tcPr>
          <w:p w14:paraId="528CE1C8">
            <w:pPr>
              <w:spacing w:line="360" w:lineRule="auto"/>
              <w:ind w:left="38"/>
              <w:contextualSpacing/>
              <w:rPr>
                <w:rFonts w:eastAsia="Calibri"/>
                <w:color w:val="000000" w:themeColor="text1"/>
                <w:sz w:val="24"/>
                <w:szCs w:val="24"/>
              </w:rPr>
            </w:pPr>
          </w:p>
        </w:tc>
        <w:tc>
          <w:tcPr>
            <w:tcW w:w="0" w:type="auto"/>
            <w:vMerge w:val="continue"/>
            <w:vAlign w:val="center"/>
          </w:tcPr>
          <w:p w14:paraId="2B11952B">
            <w:pPr>
              <w:spacing w:line="360" w:lineRule="auto"/>
              <w:ind w:left="38"/>
              <w:contextualSpacing/>
              <w:rPr>
                <w:rFonts w:eastAsia="Calibri"/>
                <w:color w:val="000000" w:themeColor="text1"/>
                <w:sz w:val="24"/>
                <w:szCs w:val="24"/>
              </w:rPr>
            </w:pPr>
          </w:p>
        </w:tc>
      </w:tr>
      <w:tr w14:paraId="6DDAF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7E2782E">
            <w:pPr>
              <w:spacing w:line="360" w:lineRule="auto"/>
              <w:ind w:left="142"/>
              <w:contextualSpacing/>
              <w:rPr>
                <w:rFonts w:eastAsia="Calibri"/>
                <w:color w:val="000000" w:themeColor="text1"/>
                <w:sz w:val="24"/>
                <w:szCs w:val="24"/>
              </w:rPr>
            </w:pPr>
          </w:p>
        </w:tc>
        <w:tc>
          <w:tcPr>
            <w:tcW w:w="5760" w:type="dxa"/>
          </w:tcPr>
          <w:p w14:paraId="730EBA33">
            <w:pPr>
              <w:spacing w:line="360" w:lineRule="auto"/>
              <w:ind w:left="142"/>
              <w:contextualSpacing/>
              <w:rPr>
                <w:rFonts w:eastAsia="Calibri"/>
                <w:color w:val="000000" w:themeColor="text1"/>
                <w:sz w:val="24"/>
                <w:szCs w:val="24"/>
              </w:rPr>
            </w:pPr>
            <w:r>
              <w:rPr>
                <w:rFonts w:eastAsia="Calibri"/>
                <w:color w:val="000000" w:themeColor="text1"/>
                <w:sz w:val="24"/>
                <w:szCs w:val="24"/>
              </w:rPr>
              <w:t>соблюдение требований техники безопасности, гигиены, эргономики и ресурсосбережения при работе с устройствами ИКТ</w:t>
            </w:r>
          </w:p>
        </w:tc>
        <w:tc>
          <w:tcPr>
            <w:tcW w:w="0" w:type="auto"/>
            <w:vMerge w:val="continue"/>
            <w:vAlign w:val="center"/>
          </w:tcPr>
          <w:p w14:paraId="5ADB13F0">
            <w:pPr>
              <w:spacing w:line="360" w:lineRule="auto"/>
              <w:ind w:left="38"/>
              <w:contextualSpacing/>
              <w:rPr>
                <w:rFonts w:eastAsia="Calibri"/>
                <w:color w:val="000000" w:themeColor="text1"/>
                <w:sz w:val="24"/>
                <w:szCs w:val="24"/>
              </w:rPr>
            </w:pPr>
          </w:p>
        </w:tc>
        <w:tc>
          <w:tcPr>
            <w:tcW w:w="0" w:type="auto"/>
            <w:vMerge w:val="continue"/>
            <w:vAlign w:val="center"/>
          </w:tcPr>
          <w:p w14:paraId="270C8E4D">
            <w:pPr>
              <w:spacing w:line="360" w:lineRule="auto"/>
              <w:ind w:left="38"/>
              <w:contextualSpacing/>
              <w:rPr>
                <w:rFonts w:eastAsia="Calibri"/>
                <w:color w:val="000000" w:themeColor="text1"/>
                <w:sz w:val="24"/>
                <w:szCs w:val="24"/>
              </w:rPr>
            </w:pPr>
          </w:p>
        </w:tc>
      </w:tr>
      <w:tr w14:paraId="3C998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7193D819">
            <w:pPr>
              <w:spacing w:line="360" w:lineRule="auto"/>
              <w:ind w:left="142"/>
              <w:contextualSpacing/>
              <w:rPr>
                <w:rFonts w:eastAsia="Calibri"/>
                <w:color w:val="000000" w:themeColor="text1"/>
                <w:sz w:val="24"/>
                <w:szCs w:val="24"/>
              </w:rPr>
            </w:pPr>
            <w:r>
              <w:rPr>
                <w:rFonts w:eastAsia="Calibri"/>
                <w:color w:val="000000" w:themeColor="text1"/>
                <w:sz w:val="24"/>
                <w:szCs w:val="24"/>
              </w:rPr>
              <w:t>Фиксация изображений и звуков</w:t>
            </w:r>
          </w:p>
        </w:tc>
        <w:tc>
          <w:tcPr>
            <w:tcW w:w="5760" w:type="dxa"/>
          </w:tcPr>
          <w:p w14:paraId="3C420690">
            <w:pPr>
              <w:spacing w:line="360" w:lineRule="auto"/>
              <w:ind w:left="142"/>
              <w:contextualSpacing/>
              <w:rPr>
                <w:rFonts w:eastAsia="Calibri"/>
                <w:color w:val="000000" w:themeColor="text1"/>
                <w:sz w:val="24"/>
                <w:szCs w:val="24"/>
              </w:rPr>
            </w:pPr>
            <w:r>
              <w:rPr>
                <w:rFonts w:eastAsia="Calibri"/>
                <w:color w:val="000000" w:themeColor="text1"/>
                <w:sz w:val="24"/>
                <w:szCs w:val="24"/>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1620" w:type="dxa"/>
            <w:vMerge w:val="restart"/>
          </w:tcPr>
          <w:p w14:paraId="0BB507BD">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«Биология, «Физика», «Химия», «Иностранный язык», «Русский язык», «Литература», «Музыка», «Изобразительное искусство»</w:t>
            </w:r>
          </w:p>
          <w:p w14:paraId="00C6B88F">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c>
          <w:tcPr>
            <w:tcW w:w="1260" w:type="dxa"/>
            <w:vMerge w:val="restart"/>
          </w:tcPr>
          <w:p w14:paraId="0B89A102">
            <w:pPr>
              <w:spacing w:line="360" w:lineRule="auto"/>
              <w:ind w:left="38"/>
              <w:contextualSpacing/>
              <w:rPr>
                <w:rFonts w:eastAsia="Calibri"/>
                <w:color w:val="000000" w:themeColor="text1"/>
                <w:sz w:val="24"/>
                <w:szCs w:val="24"/>
              </w:rPr>
            </w:pPr>
            <w:r>
              <w:rPr>
                <w:rFonts w:eastAsia="Calibri"/>
                <w:color w:val="000000" w:themeColor="text1"/>
                <w:sz w:val="24"/>
                <w:szCs w:val="24"/>
              </w:rPr>
              <w:t>Проектная и исследовательская деятельность, создание презентаций  во внеурочное время</w:t>
            </w:r>
          </w:p>
        </w:tc>
      </w:tr>
      <w:tr w14:paraId="3ABEE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8B058D3">
            <w:pPr>
              <w:spacing w:line="360" w:lineRule="auto"/>
              <w:ind w:left="142"/>
              <w:contextualSpacing/>
              <w:rPr>
                <w:rFonts w:eastAsia="Calibri"/>
                <w:color w:val="000000" w:themeColor="text1"/>
                <w:sz w:val="24"/>
                <w:szCs w:val="24"/>
              </w:rPr>
            </w:pPr>
          </w:p>
        </w:tc>
        <w:tc>
          <w:tcPr>
            <w:tcW w:w="5760" w:type="dxa"/>
          </w:tcPr>
          <w:p w14:paraId="2131969F">
            <w:pPr>
              <w:spacing w:line="360" w:lineRule="auto"/>
              <w:ind w:left="142"/>
              <w:contextualSpacing/>
              <w:rPr>
                <w:rFonts w:eastAsia="Calibri"/>
                <w:color w:val="000000" w:themeColor="text1"/>
                <w:sz w:val="24"/>
                <w:szCs w:val="24"/>
              </w:rPr>
            </w:pPr>
            <w:r>
              <w:rPr>
                <w:rFonts w:eastAsia="Calibri"/>
                <w:color w:val="000000" w:themeColor="text1"/>
                <w:sz w:val="24"/>
                <w:szCs w:val="24"/>
              </w:rPr>
              <w:t>выбор технических средств ИКТ для фиксации изображений и звуков в соответствии с поставленной целью</w:t>
            </w:r>
          </w:p>
        </w:tc>
        <w:tc>
          <w:tcPr>
            <w:tcW w:w="0" w:type="auto"/>
            <w:vMerge w:val="continue"/>
            <w:vAlign w:val="center"/>
          </w:tcPr>
          <w:p w14:paraId="658E3BC4">
            <w:pPr>
              <w:spacing w:line="360" w:lineRule="auto"/>
              <w:ind w:left="38"/>
              <w:contextualSpacing/>
              <w:rPr>
                <w:rFonts w:eastAsia="Calibri"/>
                <w:color w:val="000000" w:themeColor="text1"/>
                <w:sz w:val="24"/>
                <w:szCs w:val="24"/>
              </w:rPr>
            </w:pPr>
          </w:p>
        </w:tc>
        <w:tc>
          <w:tcPr>
            <w:tcW w:w="0" w:type="auto"/>
            <w:vMerge w:val="continue"/>
            <w:vAlign w:val="center"/>
          </w:tcPr>
          <w:p w14:paraId="5078CA75">
            <w:pPr>
              <w:spacing w:line="360" w:lineRule="auto"/>
              <w:ind w:left="38"/>
              <w:contextualSpacing/>
              <w:rPr>
                <w:rFonts w:eastAsia="Calibri"/>
                <w:color w:val="000000" w:themeColor="text1"/>
                <w:sz w:val="24"/>
                <w:szCs w:val="24"/>
              </w:rPr>
            </w:pPr>
          </w:p>
        </w:tc>
      </w:tr>
      <w:tr w14:paraId="0D5C6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D1BC3B3">
            <w:pPr>
              <w:spacing w:line="360" w:lineRule="auto"/>
              <w:ind w:left="142"/>
              <w:contextualSpacing/>
              <w:rPr>
                <w:rFonts w:eastAsia="Calibri"/>
                <w:color w:val="000000" w:themeColor="text1"/>
                <w:sz w:val="24"/>
                <w:szCs w:val="24"/>
              </w:rPr>
            </w:pPr>
          </w:p>
        </w:tc>
        <w:tc>
          <w:tcPr>
            <w:tcW w:w="5760" w:type="dxa"/>
          </w:tcPr>
          <w:p w14:paraId="5841717E">
            <w:pPr>
              <w:spacing w:line="360" w:lineRule="auto"/>
              <w:ind w:left="142"/>
              <w:contextualSpacing/>
              <w:rPr>
                <w:rFonts w:eastAsia="Calibri"/>
                <w:color w:val="000000" w:themeColor="text1"/>
                <w:sz w:val="24"/>
                <w:szCs w:val="24"/>
              </w:rPr>
            </w:pPr>
            <w:r>
              <w:rPr>
                <w:rFonts w:eastAsia="Calibri"/>
                <w:color w:val="000000" w:themeColor="text1"/>
                <w:sz w:val="24"/>
                <w:szCs w:val="24"/>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0" w:type="auto"/>
            <w:vMerge w:val="continue"/>
            <w:vAlign w:val="center"/>
          </w:tcPr>
          <w:p w14:paraId="05A845E9">
            <w:pPr>
              <w:spacing w:line="360" w:lineRule="auto"/>
              <w:ind w:left="38"/>
              <w:contextualSpacing/>
              <w:rPr>
                <w:rFonts w:eastAsia="Calibri"/>
                <w:color w:val="000000" w:themeColor="text1"/>
                <w:sz w:val="24"/>
                <w:szCs w:val="24"/>
              </w:rPr>
            </w:pPr>
          </w:p>
        </w:tc>
        <w:tc>
          <w:tcPr>
            <w:tcW w:w="0" w:type="auto"/>
            <w:vMerge w:val="continue"/>
            <w:vAlign w:val="center"/>
          </w:tcPr>
          <w:p w14:paraId="547A0743">
            <w:pPr>
              <w:spacing w:line="360" w:lineRule="auto"/>
              <w:ind w:left="38"/>
              <w:contextualSpacing/>
              <w:rPr>
                <w:rFonts w:eastAsia="Calibri"/>
                <w:color w:val="000000" w:themeColor="text1"/>
                <w:sz w:val="24"/>
                <w:szCs w:val="24"/>
              </w:rPr>
            </w:pPr>
          </w:p>
        </w:tc>
      </w:tr>
      <w:tr w14:paraId="262CB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178C6140">
            <w:pPr>
              <w:spacing w:line="360" w:lineRule="auto"/>
              <w:ind w:left="142"/>
              <w:contextualSpacing/>
              <w:rPr>
                <w:rFonts w:eastAsia="Calibri"/>
                <w:color w:val="000000" w:themeColor="text1"/>
                <w:sz w:val="24"/>
                <w:szCs w:val="24"/>
              </w:rPr>
            </w:pPr>
          </w:p>
        </w:tc>
        <w:tc>
          <w:tcPr>
            <w:tcW w:w="5760" w:type="dxa"/>
          </w:tcPr>
          <w:p w14:paraId="6EA7376B">
            <w:pPr>
              <w:spacing w:line="360" w:lineRule="auto"/>
              <w:ind w:left="142"/>
              <w:contextualSpacing/>
              <w:rPr>
                <w:rFonts w:eastAsia="Calibri"/>
                <w:color w:val="000000" w:themeColor="text1"/>
                <w:sz w:val="24"/>
                <w:szCs w:val="24"/>
              </w:rPr>
            </w:pPr>
            <w:r>
              <w:rPr>
                <w:rFonts w:eastAsia="Calibri"/>
                <w:color w:val="000000" w:themeColor="text1"/>
                <w:sz w:val="24"/>
                <w:szCs w:val="24"/>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0" w:type="auto"/>
            <w:vMerge w:val="continue"/>
            <w:vAlign w:val="center"/>
          </w:tcPr>
          <w:p w14:paraId="29644FB4">
            <w:pPr>
              <w:spacing w:line="360" w:lineRule="auto"/>
              <w:ind w:left="38"/>
              <w:contextualSpacing/>
              <w:rPr>
                <w:rFonts w:eastAsia="Calibri"/>
                <w:color w:val="000000" w:themeColor="text1"/>
                <w:sz w:val="24"/>
                <w:szCs w:val="24"/>
              </w:rPr>
            </w:pPr>
          </w:p>
        </w:tc>
        <w:tc>
          <w:tcPr>
            <w:tcW w:w="0" w:type="auto"/>
            <w:vMerge w:val="continue"/>
            <w:vAlign w:val="center"/>
          </w:tcPr>
          <w:p w14:paraId="54BA2B02">
            <w:pPr>
              <w:spacing w:line="360" w:lineRule="auto"/>
              <w:ind w:left="38"/>
              <w:contextualSpacing/>
              <w:rPr>
                <w:rFonts w:eastAsia="Calibri"/>
                <w:color w:val="000000" w:themeColor="text1"/>
                <w:sz w:val="24"/>
                <w:szCs w:val="24"/>
              </w:rPr>
            </w:pPr>
          </w:p>
        </w:tc>
      </w:tr>
      <w:tr w14:paraId="1D96E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50F922EF">
            <w:pPr>
              <w:spacing w:line="360" w:lineRule="auto"/>
              <w:ind w:left="142"/>
              <w:contextualSpacing/>
              <w:rPr>
                <w:rFonts w:eastAsia="Calibri"/>
                <w:color w:val="000000" w:themeColor="text1"/>
                <w:sz w:val="24"/>
                <w:szCs w:val="24"/>
              </w:rPr>
            </w:pPr>
          </w:p>
        </w:tc>
        <w:tc>
          <w:tcPr>
            <w:tcW w:w="5760" w:type="dxa"/>
          </w:tcPr>
          <w:p w14:paraId="56CA7571">
            <w:pPr>
              <w:spacing w:line="360" w:lineRule="auto"/>
              <w:ind w:left="142"/>
              <w:contextualSpacing/>
              <w:rPr>
                <w:rFonts w:eastAsia="Calibri"/>
                <w:color w:val="000000" w:themeColor="text1"/>
                <w:sz w:val="24"/>
                <w:szCs w:val="24"/>
              </w:rPr>
            </w:pPr>
            <w:r>
              <w:rPr>
                <w:rFonts w:eastAsia="Calibri"/>
                <w:color w:val="000000" w:themeColor="text1"/>
                <w:sz w:val="24"/>
                <w:szCs w:val="24"/>
              </w:rPr>
              <w:t>видеосъёмка и монтаж отснятого материала с использованием возможностей специальных компьютерных инструментов</w:t>
            </w:r>
          </w:p>
        </w:tc>
        <w:tc>
          <w:tcPr>
            <w:tcW w:w="0" w:type="auto"/>
            <w:vMerge w:val="continue"/>
            <w:vAlign w:val="center"/>
          </w:tcPr>
          <w:p w14:paraId="14E9C75C">
            <w:pPr>
              <w:spacing w:line="360" w:lineRule="auto"/>
              <w:ind w:left="38"/>
              <w:contextualSpacing/>
              <w:rPr>
                <w:rFonts w:eastAsia="Calibri"/>
                <w:color w:val="000000" w:themeColor="text1"/>
                <w:sz w:val="24"/>
                <w:szCs w:val="24"/>
              </w:rPr>
            </w:pPr>
          </w:p>
        </w:tc>
        <w:tc>
          <w:tcPr>
            <w:tcW w:w="0" w:type="auto"/>
            <w:vMerge w:val="continue"/>
            <w:vAlign w:val="center"/>
          </w:tcPr>
          <w:p w14:paraId="59ADFD2B">
            <w:pPr>
              <w:spacing w:line="360" w:lineRule="auto"/>
              <w:ind w:left="38"/>
              <w:contextualSpacing/>
              <w:rPr>
                <w:rFonts w:eastAsia="Calibri"/>
                <w:color w:val="000000" w:themeColor="text1"/>
                <w:sz w:val="24"/>
                <w:szCs w:val="24"/>
              </w:rPr>
            </w:pPr>
          </w:p>
        </w:tc>
      </w:tr>
      <w:tr w14:paraId="1C8FC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09795322">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письменных сообщений</w:t>
            </w:r>
          </w:p>
        </w:tc>
        <w:tc>
          <w:tcPr>
            <w:tcW w:w="5760" w:type="dxa"/>
          </w:tcPr>
          <w:p w14:paraId="6C3229B5">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текста на русском языке с использованием клавиатурного письма</w:t>
            </w:r>
          </w:p>
        </w:tc>
        <w:tc>
          <w:tcPr>
            <w:tcW w:w="1620" w:type="dxa"/>
            <w:vMerge w:val="restart"/>
          </w:tcPr>
          <w:p w14:paraId="5961397D">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«Русский язык», «Иностранный язык», «Литература», «История», «Обществознание»</w:t>
            </w:r>
          </w:p>
        </w:tc>
        <w:tc>
          <w:tcPr>
            <w:tcW w:w="1260" w:type="dxa"/>
            <w:vMerge w:val="restart"/>
          </w:tcPr>
          <w:p w14:paraId="2CB44446">
            <w:pPr>
              <w:spacing w:line="360" w:lineRule="auto"/>
              <w:ind w:left="38"/>
              <w:contextualSpacing/>
              <w:rPr>
                <w:rFonts w:eastAsia="Calibri"/>
                <w:color w:val="000000" w:themeColor="text1"/>
                <w:sz w:val="24"/>
                <w:szCs w:val="24"/>
              </w:rPr>
            </w:pPr>
            <w:r>
              <w:rPr>
                <w:rFonts w:eastAsia="Calibri"/>
                <w:color w:val="000000" w:themeColor="text1"/>
                <w:sz w:val="24"/>
                <w:szCs w:val="24"/>
              </w:rPr>
              <w:t>Проектная и исследовательская деятельность, создание презентаций  во внеурочное время</w:t>
            </w:r>
          </w:p>
          <w:p w14:paraId="0C02F7D1">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57E4F49B">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4C75D2AE">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0DB8BEE1">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3DED9D6">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r>
      <w:tr w14:paraId="53F83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AEA0CBE">
            <w:pPr>
              <w:spacing w:line="360" w:lineRule="auto"/>
              <w:ind w:left="142"/>
              <w:contextualSpacing/>
              <w:rPr>
                <w:rFonts w:eastAsia="Calibri"/>
                <w:color w:val="000000" w:themeColor="text1"/>
                <w:sz w:val="24"/>
                <w:szCs w:val="24"/>
              </w:rPr>
            </w:pPr>
          </w:p>
        </w:tc>
        <w:tc>
          <w:tcPr>
            <w:tcW w:w="5760" w:type="dxa"/>
          </w:tcPr>
          <w:p w14:paraId="6ADE25EA">
            <w:pPr>
              <w:spacing w:line="360" w:lineRule="auto"/>
              <w:ind w:left="142"/>
              <w:contextualSpacing/>
              <w:rPr>
                <w:rFonts w:eastAsia="Calibri"/>
                <w:color w:val="000000" w:themeColor="text1"/>
                <w:sz w:val="24"/>
                <w:szCs w:val="24"/>
              </w:rPr>
            </w:pPr>
            <w:r>
              <w:rPr>
                <w:rFonts w:eastAsia="Calibri"/>
                <w:color w:val="000000" w:themeColor="text1"/>
                <w:sz w:val="24"/>
                <w:szCs w:val="24"/>
              </w:rPr>
              <w:t>сканирование текста и распознавание сканированного текста</w:t>
            </w:r>
          </w:p>
        </w:tc>
        <w:tc>
          <w:tcPr>
            <w:tcW w:w="0" w:type="auto"/>
            <w:vMerge w:val="continue"/>
            <w:vAlign w:val="center"/>
          </w:tcPr>
          <w:p w14:paraId="5FCD6ECF">
            <w:pPr>
              <w:spacing w:line="360" w:lineRule="auto"/>
              <w:ind w:left="38"/>
              <w:contextualSpacing/>
              <w:rPr>
                <w:rFonts w:eastAsia="Calibri"/>
                <w:color w:val="000000" w:themeColor="text1"/>
                <w:sz w:val="24"/>
                <w:szCs w:val="24"/>
              </w:rPr>
            </w:pPr>
          </w:p>
        </w:tc>
        <w:tc>
          <w:tcPr>
            <w:tcW w:w="0" w:type="auto"/>
            <w:vMerge w:val="continue"/>
            <w:vAlign w:val="center"/>
          </w:tcPr>
          <w:p w14:paraId="6ACB6BCB">
            <w:pPr>
              <w:spacing w:line="360" w:lineRule="auto"/>
              <w:ind w:left="38"/>
              <w:contextualSpacing/>
              <w:rPr>
                <w:rFonts w:eastAsia="Calibri"/>
                <w:color w:val="000000" w:themeColor="text1"/>
                <w:sz w:val="24"/>
                <w:szCs w:val="24"/>
              </w:rPr>
            </w:pPr>
          </w:p>
        </w:tc>
      </w:tr>
      <w:tr w14:paraId="6B92E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4071A83">
            <w:pPr>
              <w:spacing w:line="360" w:lineRule="auto"/>
              <w:ind w:left="142"/>
              <w:contextualSpacing/>
              <w:rPr>
                <w:rFonts w:eastAsia="Calibri"/>
                <w:color w:val="000000" w:themeColor="text1"/>
                <w:sz w:val="24"/>
                <w:szCs w:val="24"/>
              </w:rPr>
            </w:pPr>
          </w:p>
        </w:tc>
        <w:tc>
          <w:tcPr>
            <w:tcW w:w="5760" w:type="dxa"/>
          </w:tcPr>
          <w:p w14:paraId="74640BA6">
            <w:pPr>
              <w:spacing w:line="360" w:lineRule="auto"/>
              <w:ind w:left="142"/>
              <w:contextualSpacing/>
              <w:rPr>
                <w:rFonts w:eastAsia="Calibri"/>
                <w:color w:val="000000" w:themeColor="text1"/>
                <w:sz w:val="24"/>
                <w:szCs w:val="24"/>
              </w:rPr>
            </w:pPr>
            <w:r>
              <w:rPr>
                <w:rFonts w:eastAsia="Calibri"/>
                <w:color w:val="000000" w:themeColor="text1"/>
                <w:sz w:val="24"/>
                <w:szCs w:val="24"/>
              </w:rPr>
              <w:t>редактирование и структурирование текста в соответствии с его смыслом средствами текстового редактора</w:t>
            </w:r>
          </w:p>
        </w:tc>
        <w:tc>
          <w:tcPr>
            <w:tcW w:w="0" w:type="auto"/>
            <w:vMerge w:val="continue"/>
            <w:vAlign w:val="center"/>
          </w:tcPr>
          <w:p w14:paraId="63952D33">
            <w:pPr>
              <w:spacing w:line="360" w:lineRule="auto"/>
              <w:ind w:left="38"/>
              <w:contextualSpacing/>
              <w:rPr>
                <w:rFonts w:eastAsia="Calibri"/>
                <w:color w:val="000000" w:themeColor="text1"/>
                <w:sz w:val="24"/>
                <w:szCs w:val="24"/>
              </w:rPr>
            </w:pPr>
          </w:p>
        </w:tc>
        <w:tc>
          <w:tcPr>
            <w:tcW w:w="0" w:type="auto"/>
            <w:vMerge w:val="continue"/>
            <w:vAlign w:val="center"/>
          </w:tcPr>
          <w:p w14:paraId="1415CAC0">
            <w:pPr>
              <w:spacing w:line="360" w:lineRule="auto"/>
              <w:ind w:left="38"/>
              <w:contextualSpacing/>
              <w:rPr>
                <w:rFonts w:eastAsia="Calibri"/>
                <w:color w:val="000000" w:themeColor="text1"/>
                <w:sz w:val="24"/>
                <w:szCs w:val="24"/>
              </w:rPr>
            </w:pPr>
          </w:p>
        </w:tc>
      </w:tr>
      <w:tr w14:paraId="1BE98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6878568C">
            <w:pPr>
              <w:spacing w:line="360" w:lineRule="auto"/>
              <w:ind w:left="142"/>
              <w:contextualSpacing/>
              <w:rPr>
                <w:rFonts w:eastAsia="Calibri"/>
                <w:color w:val="000000" w:themeColor="text1"/>
                <w:sz w:val="24"/>
                <w:szCs w:val="24"/>
              </w:rPr>
            </w:pPr>
          </w:p>
        </w:tc>
        <w:tc>
          <w:tcPr>
            <w:tcW w:w="5760" w:type="dxa"/>
          </w:tcPr>
          <w:p w14:paraId="37D9B2D4">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текста на основе расшифровки аудиозаписи, письменное смысловое резюмирование высказываний в ходе обсуждения</w:t>
            </w:r>
          </w:p>
        </w:tc>
        <w:tc>
          <w:tcPr>
            <w:tcW w:w="0" w:type="auto"/>
            <w:vMerge w:val="continue"/>
            <w:vAlign w:val="center"/>
          </w:tcPr>
          <w:p w14:paraId="42E24386">
            <w:pPr>
              <w:spacing w:line="360" w:lineRule="auto"/>
              <w:ind w:left="38"/>
              <w:contextualSpacing/>
              <w:rPr>
                <w:rFonts w:eastAsia="Calibri"/>
                <w:color w:val="000000" w:themeColor="text1"/>
                <w:sz w:val="24"/>
                <w:szCs w:val="24"/>
              </w:rPr>
            </w:pPr>
          </w:p>
        </w:tc>
        <w:tc>
          <w:tcPr>
            <w:tcW w:w="0" w:type="auto"/>
            <w:vMerge w:val="continue"/>
            <w:vAlign w:val="center"/>
          </w:tcPr>
          <w:p w14:paraId="2C458AB4">
            <w:pPr>
              <w:spacing w:line="360" w:lineRule="auto"/>
              <w:ind w:left="38"/>
              <w:contextualSpacing/>
              <w:rPr>
                <w:rFonts w:eastAsia="Calibri"/>
                <w:color w:val="000000" w:themeColor="text1"/>
                <w:sz w:val="24"/>
                <w:szCs w:val="24"/>
              </w:rPr>
            </w:pPr>
          </w:p>
        </w:tc>
      </w:tr>
      <w:tr w14:paraId="2E303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34F5608">
            <w:pPr>
              <w:spacing w:line="360" w:lineRule="auto"/>
              <w:ind w:left="142"/>
              <w:contextualSpacing/>
              <w:rPr>
                <w:rFonts w:eastAsia="Calibri"/>
                <w:color w:val="000000" w:themeColor="text1"/>
                <w:sz w:val="24"/>
                <w:szCs w:val="24"/>
              </w:rPr>
            </w:pPr>
          </w:p>
        </w:tc>
        <w:tc>
          <w:tcPr>
            <w:tcW w:w="5760" w:type="dxa"/>
          </w:tcPr>
          <w:p w14:paraId="665869F1">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средств орфографического и синтаксического контроля русского текста и текста на иностранном языке</w:t>
            </w:r>
          </w:p>
        </w:tc>
        <w:tc>
          <w:tcPr>
            <w:tcW w:w="0" w:type="auto"/>
            <w:vMerge w:val="continue"/>
            <w:vAlign w:val="center"/>
          </w:tcPr>
          <w:p w14:paraId="288E1F7A">
            <w:pPr>
              <w:spacing w:line="360" w:lineRule="auto"/>
              <w:ind w:left="38"/>
              <w:contextualSpacing/>
              <w:rPr>
                <w:rFonts w:eastAsia="Calibri"/>
                <w:color w:val="000000" w:themeColor="text1"/>
                <w:sz w:val="24"/>
                <w:szCs w:val="24"/>
              </w:rPr>
            </w:pPr>
          </w:p>
        </w:tc>
        <w:tc>
          <w:tcPr>
            <w:tcW w:w="0" w:type="auto"/>
            <w:vMerge w:val="continue"/>
            <w:vAlign w:val="center"/>
          </w:tcPr>
          <w:p w14:paraId="6A526A1E">
            <w:pPr>
              <w:spacing w:line="360" w:lineRule="auto"/>
              <w:ind w:left="38"/>
              <w:contextualSpacing/>
              <w:rPr>
                <w:rFonts w:eastAsia="Calibri"/>
                <w:color w:val="000000" w:themeColor="text1"/>
                <w:sz w:val="24"/>
                <w:szCs w:val="24"/>
              </w:rPr>
            </w:pPr>
          </w:p>
        </w:tc>
      </w:tr>
      <w:tr w14:paraId="155B7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44114177">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графических объектов</w:t>
            </w:r>
          </w:p>
        </w:tc>
        <w:tc>
          <w:tcPr>
            <w:tcW w:w="5760" w:type="dxa"/>
          </w:tcPr>
          <w:p w14:paraId="4943FC42">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различных геометрических объектов  с использованием возможностей специальных компьютерных инструментов</w:t>
            </w:r>
          </w:p>
        </w:tc>
        <w:tc>
          <w:tcPr>
            <w:tcW w:w="1620" w:type="dxa"/>
            <w:vMerge w:val="restart"/>
          </w:tcPr>
          <w:p w14:paraId="55416EE1">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«Математика», «Труд (технология)», «География», «Обществознание»</w:t>
            </w:r>
          </w:p>
        </w:tc>
        <w:tc>
          <w:tcPr>
            <w:tcW w:w="1260" w:type="dxa"/>
            <w:vMerge w:val="restart"/>
          </w:tcPr>
          <w:p w14:paraId="47F509BE">
            <w:pPr>
              <w:spacing w:line="360" w:lineRule="auto"/>
              <w:ind w:left="38"/>
              <w:contextualSpacing/>
              <w:rPr>
                <w:rFonts w:eastAsia="Calibri"/>
                <w:color w:val="000000" w:themeColor="text1"/>
                <w:sz w:val="24"/>
                <w:szCs w:val="24"/>
              </w:rPr>
            </w:pPr>
            <w:r>
              <w:rPr>
                <w:rFonts w:eastAsia="Calibri"/>
                <w:color w:val="000000" w:themeColor="text1"/>
                <w:sz w:val="24"/>
                <w:szCs w:val="24"/>
              </w:rPr>
              <w:t>Проектная и исследовательская деятельность во внеурочное время</w:t>
            </w:r>
          </w:p>
        </w:tc>
      </w:tr>
      <w:tr w14:paraId="03E12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18992DD8">
            <w:pPr>
              <w:spacing w:line="360" w:lineRule="auto"/>
              <w:ind w:left="142"/>
              <w:contextualSpacing/>
              <w:rPr>
                <w:rFonts w:eastAsia="Calibri"/>
                <w:color w:val="000000" w:themeColor="text1"/>
                <w:sz w:val="24"/>
                <w:szCs w:val="24"/>
              </w:rPr>
            </w:pPr>
          </w:p>
        </w:tc>
        <w:tc>
          <w:tcPr>
            <w:tcW w:w="5760" w:type="dxa"/>
          </w:tcPr>
          <w:p w14:paraId="091B0BC4">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0" w:type="auto"/>
            <w:vMerge w:val="continue"/>
            <w:vAlign w:val="center"/>
          </w:tcPr>
          <w:p w14:paraId="2F5FCB9B">
            <w:pPr>
              <w:spacing w:line="360" w:lineRule="auto"/>
              <w:ind w:left="38"/>
              <w:contextualSpacing/>
              <w:rPr>
                <w:rFonts w:eastAsia="Calibri"/>
                <w:color w:val="000000" w:themeColor="text1"/>
                <w:sz w:val="24"/>
                <w:szCs w:val="24"/>
              </w:rPr>
            </w:pPr>
          </w:p>
        </w:tc>
        <w:tc>
          <w:tcPr>
            <w:tcW w:w="0" w:type="auto"/>
            <w:vMerge w:val="continue"/>
            <w:vAlign w:val="center"/>
          </w:tcPr>
          <w:p w14:paraId="2EEF0017">
            <w:pPr>
              <w:spacing w:line="360" w:lineRule="auto"/>
              <w:ind w:left="38"/>
              <w:contextualSpacing/>
              <w:rPr>
                <w:rFonts w:eastAsia="Calibri"/>
                <w:color w:val="000000" w:themeColor="text1"/>
                <w:sz w:val="24"/>
                <w:szCs w:val="24"/>
              </w:rPr>
            </w:pPr>
          </w:p>
        </w:tc>
      </w:tr>
      <w:tr w14:paraId="33C60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82AC8B8">
            <w:pPr>
              <w:spacing w:line="360" w:lineRule="auto"/>
              <w:ind w:left="142"/>
              <w:contextualSpacing/>
              <w:rPr>
                <w:rFonts w:eastAsia="Calibri"/>
                <w:color w:val="000000" w:themeColor="text1"/>
                <w:sz w:val="24"/>
                <w:szCs w:val="24"/>
              </w:rPr>
            </w:pPr>
          </w:p>
        </w:tc>
        <w:tc>
          <w:tcPr>
            <w:tcW w:w="5760" w:type="dxa"/>
          </w:tcPr>
          <w:p w14:paraId="737901B6">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специализированных карт и диаграмм различных видов</w:t>
            </w:r>
          </w:p>
        </w:tc>
        <w:tc>
          <w:tcPr>
            <w:tcW w:w="0" w:type="auto"/>
            <w:vMerge w:val="continue"/>
            <w:vAlign w:val="center"/>
          </w:tcPr>
          <w:p w14:paraId="7ECB3BDA">
            <w:pPr>
              <w:spacing w:line="360" w:lineRule="auto"/>
              <w:ind w:left="38"/>
              <w:contextualSpacing/>
              <w:rPr>
                <w:rFonts w:eastAsia="Calibri"/>
                <w:color w:val="000000" w:themeColor="text1"/>
                <w:sz w:val="24"/>
                <w:szCs w:val="24"/>
              </w:rPr>
            </w:pPr>
          </w:p>
        </w:tc>
        <w:tc>
          <w:tcPr>
            <w:tcW w:w="0" w:type="auto"/>
            <w:vMerge w:val="continue"/>
            <w:vAlign w:val="center"/>
          </w:tcPr>
          <w:p w14:paraId="30E54126">
            <w:pPr>
              <w:spacing w:line="360" w:lineRule="auto"/>
              <w:ind w:left="38"/>
              <w:contextualSpacing/>
              <w:rPr>
                <w:rFonts w:eastAsia="Calibri"/>
                <w:color w:val="000000" w:themeColor="text1"/>
                <w:sz w:val="24"/>
                <w:szCs w:val="24"/>
              </w:rPr>
            </w:pPr>
          </w:p>
        </w:tc>
      </w:tr>
      <w:tr w14:paraId="5D3AE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51830436">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музыкальных и звуковых сообщений</w:t>
            </w:r>
          </w:p>
        </w:tc>
        <w:tc>
          <w:tcPr>
            <w:tcW w:w="5760" w:type="dxa"/>
          </w:tcPr>
          <w:p w14:paraId="51F97BEA">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звуковых и музыкальных редакторов</w:t>
            </w:r>
          </w:p>
        </w:tc>
        <w:tc>
          <w:tcPr>
            <w:tcW w:w="1620" w:type="dxa"/>
            <w:vMerge w:val="restart"/>
          </w:tcPr>
          <w:p w14:paraId="0C933552">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«Музыка», «Иностранный язык», «Литература»</w:t>
            </w:r>
          </w:p>
        </w:tc>
        <w:tc>
          <w:tcPr>
            <w:tcW w:w="1260" w:type="dxa"/>
            <w:vMerge w:val="restart"/>
          </w:tcPr>
          <w:p w14:paraId="2F73C2D6">
            <w:pPr>
              <w:spacing w:line="360" w:lineRule="auto"/>
              <w:ind w:left="38"/>
              <w:contextualSpacing/>
              <w:rPr>
                <w:rFonts w:eastAsia="Calibri"/>
                <w:color w:val="000000" w:themeColor="text1"/>
                <w:sz w:val="24"/>
                <w:szCs w:val="24"/>
              </w:rPr>
            </w:pPr>
            <w:r>
              <w:rPr>
                <w:rFonts w:eastAsia="Calibri"/>
                <w:color w:val="000000" w:themeColor="text1"/>
                <w:sz w:val="24"/>
                <w:szCs w:val="24"/>
              </w:rPr>
              <w:t>Творческая деятельность во внеурочное время</w:t>
            </w:r>
          </w:p>
        </w:tc>
      </w:tr>
      <w:tr w14:paraId="5BBF9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5EF2086E">
            <w:pPr>
              <w:spacing w:line="360" w:lineRule="auto"/>
              <w:ind w:left="142"/>
              <w:contextualSpacing/>
              <w:rPr>
                <w:rFonts w:eastAsia="Calibri"/>
                <w:color w:val="000000" w:themeColor="text1"/>
                <w:sz w:val="24"/>
                <w:szCs w:val="24"/>
              </w:rPr>
            </w:pPr>
          </w:p>
        </w:tc>
        <w:tc>
          <w:tcPr>
            <w:tcW w:w="5760" w:type="dxa"/>
          </w:tcPr>
          <w:p w14:paraId="05E07163">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клавишных и кинестетических синтезаторов</w:t>
            </w:r>
          </w:p>
        </w:tc>
        <w:tc>
          <w:tcPr>
            <w:tcW w:w="0" w:type="auto"/>
            <w:vMerge w:val="continue"/>
            <w:vAlign w:val="center"/>
          </w:tcPr>
          <w:p w14:paraId="2675C306">
            <w:pPr>
              <w:spacing w:line="360" w:lineRule="auto"/>
              <w:ind w:left="38"/>
              <w:contextualSpacing/>
              <w:rPr>
                <w:rFonts w:eastAsia="Calibri"/>
                <w:color w:val="000000" w:themeColor="text1"/>
                <w:sz w:val="24"/>
                <w:szCs w:val="24"/>
              </w:rPr>
            </w:pPr>
          </w:p>
        </w:tc>
        <w:tc>
          <w:tcPr>
            <w:tcW w:w="0" w:type="auto"/>
            <w:vMerge w:val="continue"/>
            <w:vAlign w:val="center"/>
          </w:tcPr>
          <w:p w14:paraId="109B43C9">
            <w:pPr>
              <w:spacing w:line="360" w:lineRule="auto"/>
              <w:ind w:left="38"/>
              <w:contextualSpacing/>
              <w:rPr>
                <w:rFonts w:eastAsia="Calibri"/>
                <w:color w:val="000000" w:themeColor="text1"/>
                <w:sz w:val="24"/>
                <w:szCs w:val="24"/>
              </w:rPr>
            </w:pPr>
          </w:p>
        </w:tc>
      </w:tr>
      <w:tr w14:paraId="5973F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A91F639">
            <w:pPr>
              <w:spacing w:line="360" w:lineRule="auto"/>
              <w:ind w:left="142"/>
              <w:contextualSpacing/>
              <w:rPr>
                <w:rFonts w:eastAsia="Calibri"/>
                <w:color w:val="000000" w:themeColor="text1"/>
                <w:sz w:val="24"/>
                <w:szCs w:val="24"/>
              </w:rPr>
            </w:pPr>
          </w:p>
        </w:tc>
        <w:tc>
          <w:tcPr>
            <w:tcW w:w="5760" w:type="dxa"/>
          </w:tcPr>
          <w:p w14:paraId="4C424B03">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программ звукозаписи и микрофонов</w:t>
            </w:r>
          </w:p>
        </w:tc>
        <w:tc>
          <w:tcPr>
            <w:tcW w:w="0" w:type="auto"/>
            <w:vMerge w:val="continue"/>
            <w:vAlign w:val="center"/>
          </w:tcPr>
          <w:p w14:paraId="7FC5D1BE">
            <w:pPr>
              <w:spacing w:line="360" w:lineRule="auto"/>
              <w:ind w:left="38"/>
              <w:contextualSpacing/>
              <w:rPr>
                <w:rFonts w:eastAsia="Calibri"/>
                <w:color w:val="000000" w:themeColor="text1"/>
                <w:sz w:val="24"/>
                <w:szCs w:val="24"/>
              </w:rPr>
            </w:pPr>
          </w:p>
        </w:tc>
        <w:tc>
          <w:tcPr>
            <w:tcW w:w="0" w:type="auto"/>
            <w:vMerge w:val="continue"/>
            <w:vAlign w:val="center"/>
          </w:tcPr>
          <w:p w14:paraId="5DFCC7B3">
            <w:pPr>
              <w:spacing w:line="360" w:lineRule="auto"/>
              <w:ind w:left="38"/>
              <w:contextualSpacing/>
              <w:rPr>
                <w:rFonts w:eastAsia="Calibri"/>
                <w:color w:val="000000" w:themeColor="text1"/>
                <w:sz w:val="24"/>
                <w:szCs w:val="24"/>
              </w:rPr>
            </w:pPr>
          </w:p>
        </w:tc>
      </w:tr>
      <w:tr w14:paraId="163AE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790E413A">
            <w:pPr>
              <w:spacing w:line="360" w:lineRule="auto"/>
              <w:ind w:left="142"/>
              <w:contextualSpacing/>
              <w:rPr>
                <w:rFonts w:eastAsia="Calibri"/>
                <w:color w:val="000000" w:themeColor="text1"/>
                <w:sz w:val="24"/>
                <w:szCs w:val="24"/>
              </w:rPr>
            </w:pPr>
            <w:r>
              <w:rPr>
                <w:rFonts w:eastAsia="Calibri"/>
                <w:color w:val="000000" w:themeColor="text1"/>
                <w:sz w:val="24"/>
                <w:szCs w:val="24"/>
              </w:rPr>
              <w:t>Создание, восприятие и использование гипермедиа-сообщений</w:t>
            </w:r>
          </w:p>
          <w:p w14:paraId="1E084D28">
            <w:pPr>
              <w:spacing w:line="360" w:lineRule="auto"/>
              <w:ind w:left="142"/>
              <w:contextualSpacing/>
              <w:rPr>
                <w:rFonts w:eastAsia="Calibri"/>
                <w:color w:val="000000" w:themeColor="text1"/>
                <w:sz w:val="24"/>
                <w:szCs w:val="24"/>
              </w:rPr>
            </w:pPr>
            <w:r>
              <w:rPr>
                <w:rFonts w:eastAsia="Calibri"/>
                <w:color w:val="000000" w:themeColor="text1"/>
                <w:sz w:val="24"/>
                <w:szCs w:val="24"/>
              </w:rPr>
              <w:t> </w:t>
            </w:r>
          </w:p>
        </w:tc>
        <w:tc>
          <w:tcPr>
            <w:tcW w:w="5760" w:type="dxa"/>
          </w:tcPr>
          <w:p w14:paraId="091818DC">
            <w:pPr>
              <w:spacing w:line="360" w:lineRule="auto"/>
              <w:ind w:left="142"/>
              <w:contextualSpacing/>
              <w:rPr>
                <w:rFonts w:eastAsia="Calibri"/>
                <w:color w:val="000000" w:themeColor="text1"/>
                <w:sz w:val="24"/>
                <w:szCs w:val="24"/>
              </w:rPr>
            </w:pPr>
            <w:r>
              <w:rPr>
                <w:rFonts w:eastAsia="Calibri"/>
                <w:color w:val="000000" w:themeColor="text1"/>
                <w:sz w:val="24"/>
                <w:szCs w:val="24"/>
              </w:rPr>
              <w:t>организация сообщения в виде линейного или включающего ссылки представления для самостоятельного просмотра через браузер</w:t>
            </w:r>
          </w:p>
        </w:tc>
        <w:tc>
          <w:tcPr>
            <w:tcW w:w="1620" w:type="dxa"/>
            <w:vMerge w:val="restart"/>
          </w:tcPr>
          <w:p w14:paraId="7A8BE534">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«Труд (технология)», «Литература», «Русский язык», «Иностранный язык», «География», «История», «Математика»</w:t>
            </w:r>
          </w:p>
        </w:tc>
        <w:tc>
          <w:tcPr>
            <w:tcW w:w="1260" w:type="dxa"/>
            <w:vMerge w:val="restart"/>
          </w:tcPr>
          <w:p w14:paraId="715A7F8C">
            <w:pPr>
              <w:spacing w:line="360" w:lineRule="auto"/>
              <w:ind w:left="38"/>
              <w:contextualSpacing/>
              <w:rPr>
                <w:rFonts w:eastAsia="Calibri"/>
                <w:color w:val="000000" w:themeColor="text1"/>
                <w:sz w:val="24"/>
                <w:szCs w:val="24"/>
              </w:rPr>
            </w:pPr>
            <w:r>
              <w:rPr>
                <w:rFonts w:eastAsia="Calibri"/>
                <w:color w:val="000000" w:themeColor="text1"/>
                <w:sz w:val="24"/>
                <w:szCs w:val="24"/>
              </w:rPr>
              <w:t>Поиск информации, выполнение дополнительных заданий  в рамках внеурочной деятельности</w:t>
            </w:r>
          </w:p>
          <w:p w14:paraId="6DC35542">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r>
      <w:tr w14:paraId="04300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311A1D58">
            <w:pPr>
              <w:spacing w:line="360" w:lineRule="auto"/>
              <w:ind w:left="142"/>
              <w:contextualSpacing/>
              <w:rPr>
                <w:rFonts w:eastAsia="Calibri"/>
                <w:color w:val="000000" w:themeColor="text1"/>
                <w:sz w:val="24"/>
                <w:szCs w:val="24"/>
              </w:rPr>
            </w:pPr>
          </w:p>
        </w:tc>
        <w:tc>
          <w:tcPr>
            <w:tcW w:w="5760" w:type="dxa"/>
          </w:tcPr>
          <w:p w14:paraId="420D83F3">
            <w:pPr>
              <w:spacing w:line="360" w:lineRule="auto"/>
              <w:ind w:left="142"/>
              <w:contextualSpacing/>
              <w:rPr>
                <w:rFonts w:eastAsia="Calibri"/>
                <w:color w:val="000000" w:themeColor="text1"/>
                <w:sz w:val="24"/>
                <w:szCs w:val="24"/>
              </w:rPr>
            </w:pPr>
            <w:r>
              <w:rPr>
                <w:rFonts w:eastAsia="Calibri"/>
                <w:color w:val="000000" w:themeColor="text1"/>
                <w:sz w:val="24"/>
                <w:szCs w:val="24"/>
              </w:rPr>
              <w:t>работа с особыми видами сообщений: диаграммами, картами и спутниковыми фотографиями</w:t>
            </w:r>
          </w:p>
        </w:tc>
        <w:tc>
          <w:tcPr>
            <w:tcW w:w="0" w:type="auto"/>
            <w:vMerge w:val="continue"/>
            <w:vAlign w:val="center"/>
          </w:tcPr>
          <w:p w14:paraId="32FBE361">
            <w:pPr>
              <w:spacing w:line="360" w:lineRule="auto"/>
              <w:ind w:left="38"/>
              <w:contextualSpacing/>
              <w:rPr>
                <w:rFonts w:eastAsia="Calibri"/>
                <w:color w:val="000000" w:themeColor="text1"/>
                <w:sz w:val="24"/>
                <w:szCs w:val="24"/>
              </w:rPr>
            </w:pPr>
          </w:p>
        </w:tc>
        <w:tc>
          <w:tcPr>
            <w:tcW w:w="0" w:type="auto"/>
            <w:vMerge w:val="continue"/>
            <w:vAlign w:val="center"/>
          </w:tcPr>
          <w:p w14:paraId="0E23CA6C">
            <w:pPr>
              <w:spacing w:line="360" w:lineRule="auto"/>
              <w:ind w:left="38"/>
              <w:contextualSpacing/>
              <w:rPr>
                <w:rFonts w:eastAsia="Calibri"/>
                <w:color w:val="000000" w:themeColor="text1"/>
                <w:sz w:val="24"/>
                <w:szCs w:val="24"/>
              </w:rPr>
            </w:pPr>
          </w:p>
        </w:tc>
      </w:tr>
      <w:tr w14:paraId="31BD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5A5D008A">
            <w:pPr>
              <w:spacing w:line="360" w:lineRule="auto"/>
              <w:ind w:left="142"/>
              <w:contextualSpacing/>
              <w:rPr>
                <w:rFonts w:eastAsia="Calibri"/>
                <w:color w:val="000000" w:themeColor="text1"/>
                <w:sz w:val="24"/>
                <w:szCs w:val="24"/>
              </w:rPr>
            </w:pPr>
          </w:p>
        </w:tc>
        <w:tc>
          <w:tcPr>
            <w:tcW w:w="5760" w:type="dxa"/>
          </w:tcPr>
          <w:p w14:paraId="36D35C7A">
            <w:pPr>
              <w:spacing w:line="360" w:lineRule="auto"/>
              <w:ind w:left="142"/>
              <w:contextualSpacing/>
              <w:rPr>
                <w:rFonts w:eastAsia="Calibri"/>
                <w:color w:val="000000" w:themeColor="text1"/>
                <w:sz w:val="24"/>
                <w:szCs w:val="24"/>
              </w:rPr>
            </w:pPr>
            <w:r>
              <w:rPr>
                <w:rFonts w:eastAsia="Calibri"/>
                <w:color w:val="000000" w:themeColor="text1"/>
                <w:sz w:val="24"/>
                <w:szCs w:val="24"/>
              </w:rPr>
              <w:t>деконструкция сообщений, выделение в них структуры, элементов и фрагментов</w:t>
            </w:r>
          </w:p>
        </w:tc>
        <w:tc>
          <w:tcPr>
            <w:tcW w:w="0" w:type="auto"/>
            <w:vMerge w:val="continue"/>
            <w:vAlign w:val="center"/>
          </w:tcPr>
          <w:p w14:paraId="463A9631">
            <w:pPr>
              <w:spacing w:line="360" w:lineRule="auto"/>
              <w:ind w:left="38"/>
              <w:contextualSpacing/>
              <w:rPr>
                <w:rFonts w:eastAsia="Calibri"/>
                <w:color w:val="000000" w:themeColor="text1"/>
                <w:sz w:val="24"/>
                <w:szCs w:val="24"/>
              </w:rPr>
            </w:pPr>
          </w:p>
        </w:tc>
        <w:tc>
          <w:tcPr>
            <w:tcW w:w="0" w:type="auto"/>
            <w:vMerge w:val="continue"/>
            <w:vAlign w:val="center"/>
          </w:tcPr>
          <w:p w14:paraId="0D9D6071">
            <w:pPr>
              <w:spacing w:line="360" w:lineRule="auto"/>
              <w:ind w:left="38"/>
              <w:contextualSpacing/>
              <w:rPr>
                <w:rFonts w:eastAsia="Calibri"/>
                <w:color w:val="000000" w:themeColor="text1"/>
                <w:sz w:val="24"/>
                <w:szCs w:val="24"/>
              </w:rPr>
            </w:pPr>
          </w:p>
        </w:tc>
      </w:tr>
      <w:tr w14:paraId="4FBC5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7E0CBC7">
            <w:pPr>
              <w:spacing w:line="360" w:lineRule="auto"/>
              <w:ind w:left="142"/>
              <w:contextualSpacing/>
              <w:rPr>
                <w:rFonts w:eastAsia="Calibri"/>
                <w:color w:val="000000" w:themeColor="text1"/>
                <w:sz w:val="24"/>
                <w:szCs w:val="24"/>
              </w:rPr>
            </w:pPr>
          </w:p>
        </w:tc>
        <w:tc>
          <w:tcPr>
            <w:tcW w:w="5760" w:type="dxa"/>
          </w:tcPr>
          <w:p w14:paraId="00B92B7B">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при восприятии сообщений внутренних и внешних ссылок</w:t>
            </w:r>
          </w:p>
        </w:tc>
        <w:tc>
          <w:tcPr>
            <w:tcW w:w="0" w:type="auto"/>
            <w:vMerge w:val="continue"/>
            <w:vAlign w:val="center"/>
          </w:tcPr>
          <w:p w14:paraId="13455A52">
            <w:pPr>
              <w:spacing w:line="360" w:lineRule="auto"/>
              <w:ind w:left="38"/>
              <w:contextualSpacing/>
              <w:rPr>
                <w:rFonts w:eastAsia="Calibri"/>
                <w:color w:val="000000" w:themeColor="text1"/>
                <w:sz w:val="24"/>
                <w:szCs w:val="24"/>
              </w:rPr>
            </w:pPr>
          </w:p>
        </w:tc>
        <w:tc>
          <w:tcPr>
            <w:tcW w:w="0" w:type="auto"/>
            <w:vMerge w:val="continue"/>
            <w:vAlign w:val="center"/>
          </w:tcPr>
          <w:p w14:paraId="13B1388E">
            <w:pPr>
              <w:spacing w:line="360" w:lineRule="auto"/>
              <w:ind w:left="38"/>
              <w:contextualSpacing/>
              <w:rPr>
                <w:rFonts w:eastAsia="Calibri"/>
                <w:color w:val="000000" w:themeColor="text1"/>
                <w:sz w:val="24"/>
                <w:szCs w:val="24"/>
              </w:rPr>
            </w:pPr>
          </w:p>
        </w:tc>
      </w:tr>
      <w:tr w14:paraId="5300D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696E0C3A">
            <w:pPr>
              <w:spacing w:line="360" w:lineRule="auto"/>
              <w:ind w:left="142"/>
              <w:contextualSpacing/>
              <w:rPr>
                <w:rFonts w:eastAsia="Calibri"/>
                <w:color w:val="000000" w:themeColor="text1"/>
                <w:sz w:val="24"/>
                <w:szCs w:val="24"/>
              </w:rPr>
            </w:pPr>
          </w:p>
        </w:tc>
        <w:tc>
          <w:tcPr>
            <w:tcW w:w="5760" w:type="dxa"/>
          </w:tcPr>
          <w:p w14:paraId="1687E8DE">
            <w:pPr>
              <w:spacing w:line="360" w:lineRule="auto"/>
              <w:ind w:left="142"/>
              <w:contextualSpacing/>
              <w:rPr>
                <w:rFonts w:eastAsia="Calibri"/>
                <w:color w:val="000000" w:themeColor="text1"/>
                <w:sz w:val="24"/>
                <w:szCs w:val="24"/>
              </w:rPr>
            </w:pPr>
            <w:r>
              <w:rPr>
                <w:rFonts w:eastAsia="Calibri"/>
                <w:color w:val="000000" w:themeColor="text1"/>
                <w:sz w:val="24"/>
                <w:szCs w:val="24"/>
              </w:rPr>
              <w:t>формулирование вопросов к сообщению, создание краткого описания сообщения; цитирование фрагментов сообщения</w:t>
            </w:r>
          </w:p>
        </w:tc>
        <w:tc>
          <w:tcPr>
            <w:tcW w:w="0" w:type="auto"/>
            <w:vMerge w:val="continue"/>
            <w:vAlign w:val="center"/>
          </w:tcPr>
          <w:p w14:paraId="51554E1C">
            <w:pPr>
              <w:spacing w:line="360" w:lineRule="auto"/>
              <w:ind w:left="38"/>
              <w:contextualSpacing/>
              <w:rPr>
                <w:rFonts w:eastAsia="Calibri"/>
                <w:color w:val="000000" w:themeColor="text1"/>
                <w:sz w:val="24"/>
                <w:szCs w:val="24"/>
              </w:rPr>
            </w:pPr>
          </w:p>
        </w:tc>
        <w:tc>
          <w:tcPr>
            <w:tcW w:w="0" w:type="auto"/>
            <w:vMerge w:val="continue"/>
            <w:vAlign w:val="center"/>
          </w:tcPr>
          <w:p w14:paraId="7D9D73A1">
            <w:pPr>
              <w:spacing w:line="360" w:lineRule="auto"/>
              <w:ind w:left="38"/>
              <w:contextualSpacing/>
              <w:rPr>
                <w:rFonts w:eastAsia="Calibri"/>
                <w:color w:val="000000" w:themeColor="text1"/>
                <w:sz w:val="24"/>
                <w:szCs w:val="24"/>
              </w:rPr>
            </w:pPr>
          </w:p>
        </w:tc>
      </w:tr>
      <w:tr w14:paraId="66973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37613FD">
            <w:pPr>
              <w:spacing w:line="360" w:lineRule="auto"/>
              <w:ind w:left="142"/>
              <w:contextualSpacing/>
              <w:rPr>
                <w:rFonts w:eastAsia="Calibri"/>
                <w:color w:val="000000" w:themeColor="text1"/>
                <w:sz w:val="24"/>
                <w:szCs w:val="24"/>
              </w:rPr>
            </w:pPr>
          </w:p>
        </w:tc>
        <w:tc>
          <w:tcPr>
            <w:tcW w:w="5760" w:type="dxa"/>
          </w:tcPr>
          <w:p w14:paraId="176722AF">
            <w:pPr>
              <w:spacing w:line="360" w:lineRule="auto"/>
              <w:ind w:left="142"/>
              <w:contextualSpacing/>
              <w:rPr>
                <w:rFonts w:eastAsia="Calibri"/>
                <w:color w:val="000000" w:themeColor="text1"/>
                <w:sz w:val="24"/>
                <w:szCs w:val="24"/>
              </w:rPr>
            </w:pPr>
            <w:r>
              <w:rPr>
                <w:rFonts w:eastAsia="Calibri"/>
                <w:color w:val="000000" w:themeColor="text1"/>
                <w:sz w:val="24"/>
                <w:szCs w:val="24"/>
              </w:rPr>
              <w:t>избирательное отношение к информации в окружающем информационном пространстве, отказ от потребления ненужной информации</w:t>
            </w:r>
          </w:p>
        </w:tc>
        <w:tc>
          <w:tcPr>
            <w:tcW w:w="0" w:type="auto"/>
            <w:vMerge w:val="continue"/>
            <w:vAlign w:val="center"/>
          </w:tcPr>
          <w:p w14:paraId="70D491F3">
            <w:pPr>
              <w:spacing w:line="360" w:lineRule="auto"/>
              <w:ind w:left="38"/>
              <w:contextualSpacing/>
              <w:rPr>
                <w:rFonts w:eastAsia="Calibri"/>
                <w:color w:val="000000" w:themeColor="text1"/>
                <w:sz w:val="24"/>
                <w:szCs w:val="24"/>
              </w:rPr>
            </w:pPr>
          </w:p>
        </w:tc>
        <w:tc>
          <w:tcPr>
            <w:tcW w:w="0" w:type="auto"/>
            <w:vMerge w:val="continue"/>
            <w:vAlign w:val="center"/>
          </w:tcPr>
          <w:p w14:paraId="199039AF">
            <w:pPr>
              <w:spacing w:line="360" w:lineRule="auto"/>
              <w:ind w:left="38"/>
              <w:contextualSpacing/>
              <w:rPr>
                <w:rFonts w:eastAsia="Calibri"/>
                <w:color w:val="000000" w:themeColor="text1"/>
                <w:sz w:val="24"/>
                <w:szCs w:val="24"/>
              </w:rPr>
            </w:pPr>
          </w:p>
        </w:tc>
      </w:tr>
      <w:tr w14:paraId="68FC2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1AD5CA5A">
            <w:pPr>
              <w:spacing w:line="360" w:lineRule="auto"/>
              <w:ind w:left="142"/>
              <w:contextualSpacing/>
              <w:rPr>
                <w:rFonts w:eastAsia="Calibri"/>
                <w:color w:val="000000" w:themeColor="text1"/>
                <w:sz w:val="24"/>
                <w:szCs w:val="24"/>
              </w:rPr>
            </w:pPr>
            <w:r>
              <w:rPr>
                <w:rFonts w:eastAsia="Calibri"/>
                <w:color w:val="000000" w:themeColor="text1"/>
                <w:sz w:val="24"/>
                <w:szCs w:val="24"/>
              </w:rPr>
              <w:t>Коммуникация и социальное взаимодействие</w:t>
            </w:r>
          </w:p>
        </w:tc>
        <w:tc>
          <w:tcPr>
            <w:tcW w:w="5760" w:type="dxa"/>
          </w:tcPr>
          <w:p w14:paraId="53849BD1">
            <w:pPr>
              <w:spacing w:line="360" w:lineRule="auto"/>
              <w:ind w:left="142"/>
              <w:contextualSpacing/>
              <w:rPr>
                <w:rFonts w:eastAsia="Calibri"/>
                <w:color w:val="000000" w:themeColor="text1"/>
                <w:sz w:val="24"/>
                <w:szCs w:val="24"/>
              </w:rPr>
            </w:pPr>
            <w:r>
              <w:rPr>
                <w:rFonts w:eastAsia="Calibri"/>
                <w:color w:val="000000" w:themeColor="text1"/>
                <w:sz w:val="24"/>
                <w:szCs w:val="24"/>
              </w:rPr>
              <w:t>выступление с аудиовидеоподдержкой, включая выступление перед дистанционной аудиторией</w:t>
            </w:r>
          </w:p>
        </w:tc>
        <w:tc>
          <w:tcPr>
            <w:tcW w:w="1620" w:type="dxa"/>
            <w:vMerge w:val="restart"/>
          </w:tcPr>
          <w:p w14:paraId="36A2A6B1">
            <w:pPr>
              <w:spacing w:line="360" w:lineRule="auto"/>
              <w:ind w:left="38"/>
              <w:contextualSpacing/>
              <w:rPr>
                <w:rFonts w:eastAsia="Calibri"/>
                <w:color w:val="000000" w:themeColor="text1"/>
                <w:sz w:val="24"/>
                <w:szCs w:val="24"/>
              </w:rPr>
            </w:pPr>
            <w:r>
              <w:rPr>
                <w:rFonts w:eastAsia="Calibri"/>
                <w:color w:val="000000" w:themeColor="text1"/>
                <w:sz w:val="24"/>
                <w:szCs w:val="24"/>
              </w:rPr>
              <w:t>В рамках всех предметов</w:t>
            </w:r>
          </w:p>
        </w:tc>
        <w:tc>
          <w:tcPr>
            <w:tcW w:w="1260" w:type="dxa"/>
            <w:vMerge w:val="restart"/>
          </w:tcPr>
          <w:p w14:paraId="1F956736">
            <w:pPr>
              <w:spacing w:line="360" w:lineRule="auto"/>
              <w:ind w:left="38"/>
              <w:contextualSpacing/>
              <w:rPr>
                <w:rFonts w:eastAsia="Calibri"/>
                <w:color w:val="000000" w:themeColor="text1"/>
                <w:sz w:val="24"/>
                <w:szCs w:val="24"/>
              </w:rPr>
            </w:pPr>
            <w:r>
              <w:rPr>
                <w:rFonts w:eastAsia="Calibri"/>
                <w:color w:val="000000" w:themeColor="text1"/>
                <w:sz w:val="24"/>
                <w:szCs w:val="24"/>
              </w:rPr>
              <w:t>Общение во внеурочное время</w:t>
            </w:r>
          </w:p>
          <w:p w14:paraId="203CBE5D">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6AE2581">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4F3EEA3">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r>
      <w:tr w14:paraId="30DB8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158A4172">
            <w:pPr>
              <w:spacing w:line="360" w:lineRule="auto"/>
              <w:ind w:left="142"/>
              <w:contextualSpacing/>
              <w:rPr>
                <w:rFonts w:eastAsia="Calibri"/>
                <w:color w:val="000000" w:themeColor="text1"/>
                <w:sz w:val="24"/>
                <w:szCs w:val="24"/>
              </w:rPr>
            </w:pPr>
          </w:p>
        </w:tc>
        <w:tc>
          <w:tcPr>
            <w:tcW w:w="5760" w:type="dxa"/>
          </w:tcPr>
          <w:p w14:paraId="398DFC6A">
            <w:pPr>
              <w:spacing w:line="360" w:lineRule="auto"/>
              <w:ind w:left="142"/>
              <w:contextualSpacing/>
              <w:rPr>
                <w:rFonts w:eastAsia="Calibri"/>
                <w:color w:val="000000" w:themeColor="text1"/>
                <w:sz w:val="24"/>
                <w:szCs w:val="24"/>
              </w:rPr>
            </w:pPr>
            <w:r>
              <w:rPr>
                <w:rFonts w:eastAsia="Calibri"/>
                <w:color w:val="000000" w:themeColor="text1"/>
                <w:sz w:val="24"/>
                <w:szCs w:val="24"/>
              </w:rPr>
              <w:t>участие в обсуждении (аудиовидеофорум, текстовый форум) с использованием возможностей Интернета</w:t>
            </w:r>
          </w:p>
        </w:tc>
        <w:tc>
          <w:tcPr>
            <w:tcW w:w="0" w:type="auto"/>
            <w:vMerge w:val="continue"/>
            <w:vAlign w:val="center"/>
          </w:tcPr>
          <w:p w14:paraId="1FD98710">
            <w:pPr>
              <w:spacing w:line="360" w:lineRule="auto"/>
              <w:ind w:left="38"/>
              <w:contextualSpacing/>
              <w:rPr>
                <w:rFonts w:eastAsia="Calibri"/>
                <w:color w:val="000000" w:themeColor="text1"/>
                <w:sz w:val="24"/>
                <w:szCs w:val="24"/>
              </w:rPr>
            </w:pPr>
          </w:p>
        </w:tc>
        <w:tc>
          <w:tcPr>
            <w:tcW w:w="0" w:type="auto"/>
            <w:vMerge w:val="continue"/>
            <w:vAlign w:val="center"/>
          </w:tcPr>
          <w:p w14:paraId="11D7FE08">
            <w:pPr>
              <w:spacing w:line="360" w:lineRule="auto"/>
              <w:ind w:left="38"/>
              <w:contextualSpacing/>
              <w:rPr>
                <w:rFonts w:eastAsia="Calibri"/>
                <w:color w:val="000000" w:themeColor="text1"/>
                <w:sz w:val="24"/>
                <w:szCs w:val="24"/>
              </w:rPr>
            </w:pPr>
          </w:p>
        </w:tc>
      </w:tr>
      <w:tr w14:paraId="0C877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30DF39A1">
            <w:pPr>
              <w:spacing w:line="360" w:lineRule="auto"/>
              <w:ind w:left="142"/>
              <w:contextualSpacing/>
              <w:rPr>
                <w:rFonts w:eastAsia="Calibri"/>
                <w:color w:val="000000" w:themeColor="text1"/>
                <w:sz w:val="24"/>
                <w:szCs w:val="24"/>
              </w:rPr>
            </w:pPr>
          </w:p>
        </w:tc>
        <w:tc>
          <w:tcPr>
            <w:tcW w:w="5760" w:type="dxa"/>
          </w:tcPr>
          <w:p w14:paraId="5DCDE95E">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возможностей электронной почты для информационного обмена</w:t>
            </w:r>
          </w:p>
        </w:tc>
        <w:tc>
          <w:tcPr>
            <w:tcW w:w="0" w:type="auto"/>
            <w:vMerge w:val="continue"/>
            <w:vAlign w:val="center"/>
          </w:tcPr>
          <w:p w14:paraId="36BAA0CF">
            <w:pPr>
              <w:spacing w:line="360" w:lineRule="auto"/>
              <w:ind w:left="38"/>
              <w:contextualSpacing/>
              <w:rPr>
                <w:rFonts w:eastAsia="Calibri"/>
                <w:color w:val="000000" w:themeColor="text1"/>
                <w:sz w:val="24"/>
                <w:szCs w:val="24"/>
              </w:rPr>
            </w:pPr>
          </w:p>
        </w:tc>
        <w:tc>
          <w:tcPr>
            <w:tcW w:w="0" w:type="auto"/>
            <w:vMerge w:val="continue"/>
            <w:vAlign w:val="center"/>
          </w:tcPr>
          <w:p w14:paraId="33DAA7ED">
            <w:pPr>
              <w:spacing w:line="360" w:lineRule="auto"/>
              <w:ind w:left="38"/>
              <w:contextualSpacing/>
              <w:rPr>
                <w:rFonts w:eastAsia="Calibri"/>
                <w:color w:val="000000" w:themeColor="text1"/>
                <w:sz w:val="24"/>
                <w:szCs w:val="24"/>
              </w:rPr>
            </w:pPr>
          </w:p>
        </w:tc>
      </w:tr>
      <w:tr w14:paraId="001F8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652E8621">
            <w:pPr>
              <w:spacing w:line="360" w:lineRule="auto"/>
              <w:ind w:left="142"/>
              <w:contextualSpacing/>
              <w:rPr>
                <w:rFonts w:eastAsia="Calibri"/>
                <w:color w:val="000000" w:themeColor="text1"/>
                <w:sz w:val="24"/>
                <w:szCs w:val="24"/>
              </w:rPr>
            </w:pPr>
          </w:p>
        </w:tc>
        <w:tc>
          <w:tcPr>
            <w:tcW w:w="5760" w:type="dxa"/>
          </w:tcPr>
          <w:p w14:paraId="5E83A4E7">
            <w:pPr>
              <w:spacing w:line="360" w:lineRule="auto"/>
              <w:ind w:left="142"/>
              <w:contextualSpacing/>
              <w:rPr>
                <w:rFonts w:eastAsia="Calibri"/>
                <w:color w:val="000000" w:themeColor="text1"/>
                <w:sz w:val="24"/>
                <w:szCs w:val="24"/>
              </w:rPr>
            </w:pPr>
            <w:r>
              <w:rPr>
                <w:rFonts w:eastAsia="Calibri"/>
                <w:color w:val="000000" w:themeColor="text1"/>
                <w:sz w:val="24"/>
                <w:szCs w:val="24"/>
              </w:rPr>
              <w:t>ведение личного дневника (блога) с использованием возможностей Интернета</w:t>
            </w:r>
          </w:p>
        </w:tc>
        <w:tc>
          <w:tcPr>
            <w:tcW w:w="0" w:type="auto"/>
            <w:vMerge w:val="continue"/>
            <w:vAlign w:val="center"/>
          </w:tcPr>
          <w:p w14:paraId="6813829A">
            <w:pPr>
              <w:spacing w:line="360" w:lineRule="auto"/>
              <w:ind w:left="38"/>
              <w:contextualSpacing/>
              <w:rPr>
                <w:rFonts w:eastAsia="Calibri"/>
                <w:color w:val="000000" w:themeColor="text1"/>
                <w:sz w:val="24"/>
                <w:szCs w:val="24"/>
              </w:rPr>
            </w:pPr>
          </w:p>
        </w:tc>
        <w:tc>
          <w:tcPr>
            <w:tcW w:w="0" w:type="auto"/>
            <w:vMerge w:val="continue"/>
            <w:vAlign w:val="center"/>
          </w:tcPr>
          <w:p w14:paraId="1D343632">
            <w:pPr>
              <w:spacing w:line="360" w:lineRule="auto"/>
              <w:ind w:left="38"/>
              <w:contextualSpacing/>
              <w:rPr>
                <w:rFonts w:eastAsia="Calibri"/>
                <w:color w:val="000000" w:themeColor="text1"/>
                <w:sz w:val="24"/>
                <w:szCs w:val="24"/>
              </w:rPr>
            </w:pPr>
          </w:p>
        </w:tc>
      </w:tr>
      <w:tr w14:paraId="4BA63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359F9213">
            <w:pPr>
              <w:spacing w:line="360" w:lineRule="auto"/>
              <w:ind w:left="142"/>
              <w:contextualSpacing/>
              <w:rPr>
                <w:rFonts w:eastAsia="Calibri"/>
                <w:color w:val="000000" w:themeColor="text1"/>
                <w:sz w:val="24"/>
                <w:szCs w:val="24"/>
              </w:rPr>
            </w:pPr>
          </w:p>
        </w:tc>
        <w:tc>
          <w:tcPr>
            <w:tcW w:w="5760" w:type="dxa"/>
          </w:tcPr>
          <w:p w14:paraId="0CA648CD">
            <w:pPr>
              <w:spacing w:line="360" w:lineRule="auto"/>
              <w:ind w:left="142"/>
              <w:contextualSpacing/>
              <w:rPr>
                <w:rFonts w:eastAsia="Calibri"/>
                <w:color w:val="000000" w:themeColor="text1"/>
                <w:sz w:val="24"/>
                <w:szCs w:val="24"/>
              </w:rPr>
            </w:pPr>
            <w:r>
              <w:rPr>
                <w:rFonts w:eastAsia="Calibri"/>
                <w:color w:val="000000" w:themeColor="text1"/>
                <w:sz w:val="24"/>
                <w:szCs w:val="24"/>
              </w:rPr>
              <w:t>образовательное взаимодействие в информационном пространстве школы (получение и выполнение заданий, получение комментариев, совершенствование своей работы, формирование портфолио)</w:t>
            </w:r>
          </w:p>
        </w:tc>
        <w:tc>
          <w:tcPr>
            <w:tcW w:w="0" w:type="auto"/>
            <w:vMerge w:val="continue"/>
            <w:vAlign w:val="center"/>
          </w:tcPr>
          <w:p w14:paraId="6F236C31">
            <w:pPr>
              <w:spacing w:line="360" w:lineRule="auto"/>
              <w:ind w:left="38"/>
              <w:contextualSpacing/>
              <w:rPr>
                <w:rFonts w:eastAsia="Calibri"/>
                <w:color w:val="000000" w:themeColor="text1"/>
                <w:sz w:val="24"/>
                <w:szCs w:val="24"/>
              </w:rPr>
            </w:pPr>
          </w:p>
        </w:tc>
        <w:tc>
          <w:tcPr>
            <w:tcW w:w="0" w:type="auto"/>
            <w:vMerge w:val="continue"/>
            <w:vAlign w:val="center"/>
          </w:tcPr>
          <w:p w14:paraId="719E0D25">
            <w:pPr>
              <w:spacing w:line="360" w:lineRule="auto"/>
              <w:ind w:left="38"/>
              <w:contextualSpacing/>
              <w:rPr>
                <w:rFonts w:eastAsia="Calibri"/>
                <w:color w:val="000000" w:themeColor="text1"/>
                <w:sz w:val="24"/>
                <w:szCs w:val="24"/>
              </w:rPr>
            </w:pPr>
          </w:p>
        </w:tc>
      </w:tr>
      <w:tr w14:paraId="028FB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3F4F97E">
            <w:pPr>
              <w:spacing w:line="360" w:lineRule="auto"/>
              <w:ind w:left="142"/>
              <w:contextualSpacing/>
              <w:rPr>
                <w:rFonts w:eastAsia="Calibri"/>
                <w:color w:val="000000" w:themeColor="text1"/>
                <w:sz w:val="24"/>
                <w:szCs w:val="24"/>
              </w:rPr>
            </w:pPr>
          </w:p>
        </w:tc>
        <w:tc>
          <w:tcPr>
            <w:tcW w:w="5760" w:type="dxa"/>
          </w:tcPr>
          <w:p w14:paraId="4B127003">
            <w:pPr>
              <w:spacing w:line="360" w:lineRule="auto"/>
              <w:ind w:left="142"/>
              <w:contextualSpacing/>
              <w:rPr>
                <w:rFonts w:eastAsia="Calibri"/>
                <w:color w:val="000000" w:themeColor="text1"/>
                <w:sz w:val="24"/>
                <w:szCs w:val="24"/>
              </w:rPr>
            </w:pPr>
            <w:r>
              <w:rPr>
                <w:rFonts w:eastAsia="Calibri"/>
                <w:color w:val="000000" w:themeColor="text1"/>
                <w:sz w:val="24"/>
                <w:szCs w:val="24"/>
              </w:rPr>
              <w:t>соблюдение норм информационной культуры, этики и права; уважение к частной информации и информационным правам других людей</w:t>
            </w:r>
          </w:p>
        </w:tc>
        <w:tc>
          <w:tcPr>
            <w:tcW w:w="0" w:type="auto"/>
            <w:vMerge w:val="continue"/>
            <w:vAlign w:val="center"/>
          </w:tcPr>
          <w:p w14:paraId="6C9E7C36">
            <w:pPr>
              <w:spacing w:line="360" w:lineRule="auto"/>
              <w:ind w:left="38"/>
              <w:contextualSpacing/>
              <w:rPr>
                <w:rFonts w:eastAsia="Calibri"/>
                <w:color w:val="000000" w:themeColor="text1"/>
                <w:sz w:val="24"/>
                <w:szCs w:val="24"/>
              </w:rPr>
            </w:pPr>
          </w:p>
        </w:tc>
        <w:tc>
          <w:tcPr>
            <w:tcW w:w="0" w:type="auto"/>
            <w:vMerge w:val="continue"/>
            <w:vAlign w:val="center"/>
          </w:tcPr>
          <w:p w14:paraId="0861AF11">
            <w:pPr>
              <w:spacing w:line="360" w:lineRule="auto"/>
              <w:ind w:left="38"/>
              <w:contextualSpacing/>
              <w:rPr>
                <w:rFonts w:eastAsia="Calibri"/>
                <w:color w:val="000000" w:themeColor="text1"/>
                <w:sz w:val="24"/>
                <w:szCs w:val="24"/>
              </w:rPr>
            </w:pPr>
          </w:p>
        </w:tc>
      </w:tr>
      <w:tr w14:paraId="7FD53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69143499">
            <w:pPr>
              <w:spacing w:line="360" w:lineRule="auto"/>
              <w:ind w:left="142"/>
              <w:contextualSpacing/>
              <w:rPr>
                <w:rFonts w:eastAsia="Calibri"/>
                <w:color w:val="000000" w:themeColor="text1"/>
                <w:sz w:val="24"/>
                <w:szCs w:val="24"/>
              </w:rPr>
            </w:pPr>
            <w:r>
              <w:rPr>
                <w:rFonts w:eastAsia="Calibri"/>
                <w:color w:val="000000" w:themeColor="text1"/>
                <w:sz w:val="24"/>
                <w:szCs w:val="24"/>
              </w:rPr>
              <w:t>Поиск и организация хранения информации</w:t>
            </w:r>
          </w:p>
        </w:tc>
        <w:tc>
          <w:tcPr>
            <w:tcW w:w="5760" w:type="dxa"/>
          </w:tcPr>
          <w:p w14:paraId="46C8E9D2">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1620" w:type="dxa"/>
            <w:vMerge w:val="restart"/>
          </w:tcPr>
          <w:p w14:paraId="6933AB1C">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«История», «Литература», «География», «Труд (технология)», «Информатика»</w:t>
            </w:r>
          </w:p>
        </w:tc>
        <w:tc>
          <w:tcPr>
            <w:tcW w:w="1260" w:type="dxa"/>
            <w:vMerge w:val="restart"/>
          </w:tcPr>
          <w:p w14:paraId="2C7B472E">
            <w:pPr>
              <w:spacing w:line="360" w:lineRule="auto"/>
              <w:ind w:left="38"/>
              <w:contextualSpacing/>
              <w:rPr>
                <w:rFonts w:eastAsia="Calibri"/>
                <w:color w:val="000000" w:themeColor="text1"/>
                <w:sz w:val="24"/>
                <w:szCs w:val="24"/>
              </w:rPr>
            </w:pPr>
            <w:r>
              <w:rPr>
                <w:rFonts w:eastAsia="Calibri"/>
                <w:color w:val="000000" w:themeColor="text1"/>
                <w:sz w:val="24"/>
                <w:szCs w:val="24"/>
              </w:rPr>
              <w:t>Поиск и сохранение информации в рамках внеурочной и внешкольной деятельности</w:t>
            </w:r>
          </w:p>
          <w:p w14:paraId="59991A6E">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17A1ABB6">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3E462235">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616BE63B">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5732AC5C">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7981ACDF">
            <w:pPr>
              <w:spacing w:line="360" w:lineRule="auto"/>
              <w:ind w:left="38"/>
              <w:contextualSpacing/>
              <w:rPr>
                <w:rFonts w:eastAsia="Calibri"/>
                <w:color w:val="000000" w:themeColor="text1"/>
                <w:sz w:val="24"/>
                <w:szCs w:val="24"/>
              </w:rPr>
            </w:pPr>
            <w:r>
              <w:rPr>
                <w:rFonts w:eastAsia="Calibri"/>
                <w:color w:val="000000" w:themeColor="text1"/>
                <w:sz w:val="24"/>
                <w:szCs w:val="24"/>
              </w:rPr>
              <w:t> </w:t>
            </w:r>
          </w:p>
          <w:p w14:paraId="5B33B368">
            <w:pPr>
              <w:spacing w:line="360" w:lineRule="auto"/>
              <w:ind w:left="38"/>
              <w:contextualSpacing/>
              <w:rPr>
                <w:rFonts w:eastAsia="Calibri"/>
                <w:color w:val="000000" w:themeColor="text1"/>
                <w:sz w:val="24"/>
                <w:szCs w:val="24"/>
              </w:rPr>
            </w:pPr>
            <w:r>
              <w:rPr>
                <w:rFonts w:eastAsia="Calibri"/>
                <w:color w:val="000000" w:themeColor="text1"/>
                <w:sz w:val="24"/>
                <w:szCs w:val="24"/>
              </w:rPr>
              <w:t>  </w:t>
            </w:r>
          </w:p>
        </w:tc>
      </w:tr>
      <w:tr w14:paraId="00524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5A0A9C0">
            <w:pPr>
              <w:spacing w:line="360" w:lineRule="auto"/>
              <w:ind w:left="142"/>
              <w:contextualSpacing/>
              <w:rPr>
                <w:rFonts w:eastAsia="Calibri"/>
                <w:color w:val="000000" w:themeColor="text1"/>
                <w:sz w:val="24"/>
                <w:szCs w:val="24"/>
              </w:rPr>
            </w:pPr>
          </w:p>
        </w:tc>
        <w:tc>
          <w:tcPr>
            <w:tcW w:w="5760" w:type="dxa"/>
          </w:tcPr>
          <w:p w14:paraId="5FDD0722">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приёмов поиска информации на персональном компьютере, в информационной среде школы и в образовательном пространстве</w:t>
            </w:r>
          </w:p>
        </w:tc>
        <w:tc>
          <w:tcPr>
            <w:tcW w:w="0" w:type="auto"/>
            <w:vMerge w:val="continue"/>
            <w:vAlign w:val="center"/>
          </w:tcPr>
          <w:p w14:paraId="21AFE783">
            <w:pPr>
              <w:spacing w:line="360" w:lineRule="auto"/>
              <w:ind w:left="38"/>
              <w:contextualSpacing/>
              <w:rPr>
                <w:rFonts w:eastAsia="Calibri"/>
                <w:color w:val="000000" w:themeColor="text1"/>
                <w:sz w:val="24"/>
                <w:szCs w:val="24"/>
              </w:rPr>
            </w:pPr>
          </w:p>
        </w:tc>
        <w:tc>
          <w:tcPr>
            <w:tcW w:w="0" w:type="auto"/>
            <w:vMerge w:val="continue"/>
            <w:vAlign w:val="center"/>
          </w:tcPr>
          <w:p w14:paraId="41FBBF14">
            <w:pPr>
              <w:spacing w:line="360" w:lineRule="auto"/>
              <w:ind w:left="38"/>
              <w:contextualSpacing/>
              <w:rPr>
                <w:rFonts w:eastAsia="Calibri"/>
                <w:color w:val="000000" w:themeColor="text1"/>
                <w:sz w:val="24"/>
                <w:szCs w:val="24"/>
              </w:rPr>
            </w:pPr>
          </w:p>
        </w:tc>
      </w:tr>
      <w:tr w14:paraId="43DE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06212A0F">
            <w:pPr>
              <w:spacing w:line="360" w:lineRule="auto"/>
              <w:ind w:left="142"/>
              <w:contextualSpacing/>
              <w:rPr>
                <w:rFonts w:eastAsia="Calibri"/>
                <w:color w:val="000000" w:themeColor="text1"/>
                <w:sz w:val="24"/>
                <w:szCs w:val="24"/>
              </w:rPr>
            </w:pPr>
          </w:p>
        </w:tc>
        <w:tc>
          <w:tcPr>
            <w:tcW w:w="5760" w:type="dxa"/>
          </w:tcPr>
          <w:p w14:paraId="2F7B6836">
            <w:pPr>
              <w:spacing w:line="360" w:lineRule="auto"/>
              <w:ind w:left="142"/>
              <w:contextualSpacing/>
              <w:rPr>
                <w:rFonts w:eastAsia="Calibri"/>
                <w:color w:val="000000" w:themeColor="text1"/>
                <w:sz w:val="24"/>
                <w:szCs w:val="24"/>
              </w:rPr>
            </w:pPr>
            <w:r>
              <w:rPr>
                <w:rFonts w:eastAsia="Calibri"/>
                <w:color w:val="000000" w:themeColor="text1"/>
                <w:sz w:val="24"/>
                <w:szCs w:val="24"/>
              </w:rPr>
              <w:t>использование различных библиотечных, в том числе электронных, каталогов для поиска необходимых книг</w:t>
            </w:r>
          </w:p>
        </w:tc>
        <w:tc>
          <w:tcPr>
            <w:tcW w:w="0" w:type="auto"/>
            <w:vMerge w:val="continue"/>
            <w:vAlign w:val="center"/>
          </w:tcPr>
          <w:p w14:paraId="1C7F5729">
            <w:pPr>
              <w:spacing w:line="360" w:lineRule="auto"/>
              <w:ind w:left="38"/>
              <w:contextualSpacing/>
              <w:rPr>
                <w:rFonts w:eastAsia="Calibri"/>
                <w:color w:val="000000" w:themeColor="text1"/>
                <w:sz w:val="24"/>
                <w:szCs w:val="24"/>
              </w:rPr>
            </w:pPr>
          </w:p>
        </w:tc>
        <w:tc>
          <w:tcPr>
            <w:tcW w:w="0" w:type="auto"/>
            <w:vMerge w:val="continue"/>
            <w:vAlign w:val="center"/>
          </w:tcPr>
          <w:p w14:paraId="0D891A05">
            <w:pPr>
              <w:spacing w:line="360" w:lineRule="auto"/>
              <w:ind w:left="38"/>
              <w:contextualSpacing/>
              <w:rPr>
                <w:rFonts w:eastAsia="Calibri"/>
                <w:color w:val="000000" w:themeColor="text1"/>
                <w:sz w:val="24"/>
                <w:szCs w:val="24"/>
              </w:rPr>
            </w:pPr>
          </w:p>
        </w:tc>
      </w:tr>
      <w:tr w14:paraId="366D6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0165D85">
            <w:pPr>
              <w:spacing w:line="360" w:lineRule="auto"/>
              <w:ind w:left="142"/>
              <w:contextualSpacing/>
              <w:rPr>
                <w:rFonts w:eastAsia="Calibri"/>
                <w:color w:val="000000" w:themeColor="text1"/>
                <w:sz w:val="24"/>
                <w:szCs w:val="24"/>
              </w:rPr>
            </w:pPr>
          </w:p>
        </w:tc>
        <w:tc>
          <w:tcPr>
            <w:tcW w:w="5760" w:type="dxa"/>
          </w:tcPr>
          <w:p w14:paraId="4E710923">
            <w:pPr>
              <w:spacing w:line="360" w:lineRule="auto"/>
              <w:ind w:left="142"/>
              <w:contextualSpacing/>
              <w:rPr>
                <w:rFonts w:eastAsia="Calibri"/>
                <w:color w:val="000000" w:themeColor="text1"/>
                <w:sz w:val="24"/>
                <w:szCs w:val="24"/>
              </w:rPr>
            </w:pPr>
            <w:r>
              <w:rPr>
                <w:rFonts w:eastAsia="Calibri"/>
                <w:color w:val="000000" w:themeColor="text1"/>
                <w:sz w:val="24"/>
                <w:szCs w:val="24"/>
              </w:rPr>
              <w:t>поиск информации в различных базах данных, создание и заполнение базы данных</w:t>
            </w:r>
          </w:p>
        </w:tc>
        <w:tc>
          <w:tcPr>
            <w:tcW w:w="0" w:type="auto"/>
            <w:vMerge w:val="continue"/>
            <w:vAlign w:val="center"/>
          </w:tcPr>
          <w:p w14:paraId="648D130B">
            <w:pPr>
              <w:spacing w:line="360" w:lineRule="auto"/>
              <w:ind w:left="38"/>
              <w:contextualSpacing/>
              <w:rPr>
                <w:rFonts w:eastAsia="Calibri"/>
                <w:color w:val="000000" w:themeColor="text1"/>
                <w:sz w:val="24"/>
                <w:szCs w:val="24"/>
              </w:rPr>
            </w:pPr>
          </w:p>
        </w:tc>
        <w:tc>
          <w:tcPr>
            <w:tcW w:w="0" w:type="auto"/>
            <w:vMerge w:val="continue"/>
            <w:vAlign w:val="center"/>
          </w:tcPr>
          <w:p w14:paraId="58CD2083">
            <w:pPr>
              <w:spacing w:line="360" w:lineRule="auto"/>
              <w:ind w:left="38"/>
              <w:contextualSpacing/>
              <w:rPr>
                <w:rFonts w:eastAsia="Calibri"/>
                <w:color w:val="000000" w:themeColor="text1"/>
                <w:sz w:val="24"/>
                <w:szCs w:val="24"/>
              </w:rPr>
            </w:pPr>
          </w:p>
        </w:tc>
      </w:tr>
      <w:tr w14:paraId="2E1DB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82" w:hRule="atLeast"/>
          <w:tblCellSpacing w:w="0" w:type="dxa"/>
        </w:trPr>
        <w:tc>
          <w:tcPr>
            <w:tcW w:w="0" w:type="auto"/>
            <w:vMerge w:val="continue"/>
            <w:vAlign w:val="center"/>
          </w:tcPr>
          <w:p w14:paraId="59239B5F">
            <w:pPr>
              <w:spacing w:line="360" w:lineRule="auto"/>
              <w:ind w:left="142"/>
              <w:contextualSpacing/>
              <w:rPr>
                <w:rFonts w:eastAsia="Calibri"/>
                <w:color w:val="000000" w:themeColor="text1"/>
                <w:sz w:val="24"/>
                <w:szCs w:val="24"/>
              </w:rPr>
            </w:pPr>
          </w:p>
        </w:tc>
        <w:tc>
          <w:tcPr>
            <w:tcW w:w="5760" w:type="dxa"/>
          </w:tcPr>
          <w:p w14:paraId="03EF5DA6">
            <w:pPr>
              <w:spacing w:line="360" w:lineRule="auto"/>
              <w:ind w:left="142"/>
              <w:contextualSpacing/>
              <w:rPr>
                <w:rFonts w:eastAsia="Calibri"/>
                <w:color w:val="000000" w:themeColor="text1"/>
                <w:sz w:val="24"/>
                <w:szCs w:val="24"/>
              </w:rPr>
            </w:pPr>
            <w:r>
              <w:rPr>
                <w:rFonts w:eastAsia="Calibri"/>
                <w:color w:val="000000" w:themeColor="text1"/>
                <w:sz w:val="24"/>
                <w:szCs w:val="24"/>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0" w:type="auto"/>
            <w:vMerge w:val="continue"/>
            <w:vAlign w:val="center"/>
          </w:tcPr>
          <w:p w14:paraId="69E82F04">
            <w:pPr>
              <w:spacing w:line="360" w:lineRule="auto"/>
              <w:ind w:left="38"/>
              <w:contextualSpacing/>
              <w:rPr>
                <w:rFonts w:eastAsia="Calibri"/>
                <w:color w:val="000000" w:themeColor="text1"/>
                <w:sz w:val="24"/>
                <w:szCs w:val="24"/>
              </w:rPr>
            </w:pPr>
          </w:p>
        </w:tc>
        <w:tc>
          <w:tcPr>
            <w:tcW w:w="0" w:type="auto"/>
            <w:vMerge w:val="continue"/>
            <w:vAlign w:val="center"/>
          </w:tcPr>
          <w:p w14:paraId="264C1042">
            <w:pPr>
              <w:spacing w:line="360" w:lineRule="auto"/>
              <w:ind w:left="38"/>
              <w:contextualSpacing/>
              <w:rPr>
                <w:rFonts w:eastAsia="Calibri"/>
                <w:color w:val="000000" w:themeColor="text1"/>
                <w:sz w:val="24"/>
                <w:szCs w:val="24"/>
              </w:rPr>
            </w:pPr>
          </w:p>
        </w:tc>
      </w:tr>
      <w:tr w14:paraId="6196A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74AFD986">
            <w:pPr>
              <w:spacing w:line="360" w:lineRule="auto"/>
              <w:ind w:left="142"/>
              <w:contextualSpacing/>
              <w:rPr>
                <w:rFonts w:eastAsia="Calibri"/>
                <w:color w:val="000000" w:themeColor="text1"/>
                <w:sz w:val="24"/>
                <w:szCs w:val="24"/>
              </w:rPr>
            </w:pPr>
            <w:r>
              <w:rPr>
                <w:rFonts w:eastAsia="Calibri"/>
                <w:color w:val="000000" w:themeColor="text1"/>
                <w:sz w:val="24"/>
                <w:szCs w:val="24"/>
              </w:rPr>
              <w:t>Анализ информации, математическая обработка данных в исследовании</w:t>
            </w:r>
          </w:p>
          <w:p w14:paraId="5E233B41">
            <w:pPr>
              <w:spacing w:line="360" w:lineRule="auto"/>
              <w:ind w:left="142"/>
              <w:contextualSpacing/>
              <w:rPr>
                <w:rFonts w:eastAsia="Calibri"/>
                <w:color w:val="000000" w:themeColor="text1"/>
                <w:sz w:val="24"/>
                <w:szCs w:val="24"/>
              </w:rPr>
            </w:pPr>
            <w:r>
              <w:rPr>
                <w:rFonts w:eastAsia="Calibri"/>
                <w:color w:val="000000" w:themeColor="text1"/>
                <w:sz w:val="24"/>
                <w:szCs w:val="24"/>
              </w:rPr>
              <w:t> </w:t>
            </w:r>
          </w:p>
        </w:tc>
        <w:tc>
          <w:tcPr>
            <w:tcW w:w="5760" w:type="dxa"/>
          </w:tcPr>
          <w:p w14:paraId="5A37679E">
            <w:pPr>
              <w:spacing w:line="360" w:lineRule="auto"/>
              <w:ind w:left="142"/>
              <w:contextualSpacing/>
              <w:rPr>
                <w:rFonts w:eastAsia="Calibri"/>
                <w:color w:val="000000" w:themeColor="text1"/>
                <w:sz w:val="24"/>
                <w:szCs w:val="24"/>
              </w:rPr>
            </w:pPr>
            <w:r>
              <w:rPr>
                <w:rFonts w:eastAsia="Calibri"/>
                <w:color w:val="000000" w:themeColor="text1"/>
                <w:sz w:val="24"/>
                <w:szCs w:val="24"/>
              </w:rPr>
              <w:t>ввод результатов измерений и других цифровых данных для их обработки</w:t>
            </w:r>
          </w:p>
        </w:tc>
        <w:tc>
          <w:tcPr>
            <w:tcW w:w="1620" w:type="dxa"/>
            <w:vMerge w:val="restart"/>
          </w:tcPr>
          <w:p w14:paraId="21CCACD4">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«Математика», «Биология», «Физика», «Химия», «Обществознание»</w:t>
            </w:r>
          </w:p>
        </w:tc>
        <w:tc>
          <w:tcPr>
            <w:tcW w:w="1260" w:type="dxa"/>
            <w:vMerge w:val="restart"/>
          </w:tcPr>
          <w:p w14:paraId="29E29CF1">
            <w:pPr>
              <w:spacing w:line="360" w:lineRule="auto"/>
              <w:ind w:left="38"/>
              <w:contextualSpacing/>
              <w:rPr>
                <w:rFonts w:eastAsia="Calibri"/>
                <w:color w:val="000000" w:themeColor="text1"/>
                <w:sz w:val="24"/>
                <w:szCs w:val="24"/>
              </w:rPr>
            </w:pPr>
            <w:r>
              <w:rPr>
                <w:rFonts w:eastAsia="Calibri"/>
                <w:color w:val="000000" w:themeColor="text1"/>
                <w:sz w:val="24"/>
                <w:szCs w:val="24"/>
              </w:rPr>
              <w:t>Проектная и исследовательская деятельность во внеурочное время</w:t>
            </w:r>
          </w:p>
        </w:tc>
      </w:tr>
      <w:tr w14:paraId="53B46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71605B0D">
            <w:pPr>
              <w:spacing w:line="360" w:lineRule="auto"/>
              <w:ind w:left="142"/>
              <w:contextualSpacing/>
              <w:rPr>
                <w:rFonts w:eastAsia="Calibri"/>
                <w:color w:val="000000" w:themeColor="text1"/>
                <w:sz w:val="24"/>
                <w:szCs w:val="24"/>
              </w:rPr>
            </w:pPr>
          </w:p>
        </w:tc>
        <w:tc>
          <w:tcPr>
            <w:tcW w:w="5760" w:type="dxa"/>
          </w:tcPr>
          <w:p w14:paraId="73525D20">
            <w:pPr>
              <w:spacing w:line="360" w:lineRule="auto"/>
              <w:ind w:left="142"/>
              <w:contextualSpacing/>
              <w:rPr>
                <w:rFonts w:eastAsia="Calibri"/>
                <w:color w:val="000000" w:themeColor="text1"/>
                <w:sz w:val="24"/>
                <w:szCs w:val="24"/>
              </w:rPr>
            </w:pPr>
            <w:r>
              <w:rPr>
                <w:rFonts w:eastAsia="Calibri"/>
                <w:color w:val="000000" w:themeColor="text1"/>
                <w:sz w:val="24"/>
                <w:szCs w:val="24"/>
              </w:rPr>
              <w:t>построение математических моделей</w:t>
            </w:r>
          </w:p>
        </w:tc>
        <w:tc>
          <w:tcPr>
            <w:tcW w:w="0" w:type="auto"/>
            <w:vMerge w:val="continue"/>
            <w:vAlign w:val="center"/>
          </w:tcPr>
          <w:p w14:paraId="4E7D8DF3">
            <w:pPr>
              <w:spacing w:line="360" w:lineRule="auto"/>
              <w:ind w:left="38"/>
              <w:contextualSpacing/>
              <w:rPr>
                <w:rFonts w:eastAsia="Calibri"/>
                <w:color w:val="000000" w:themeColor="text1"/>
                <w:sz w:val="24"/>
                <w:szCs w:val="24"/>
              </w:rPr>
            </w:pPr>
          </w:p>
        </w:tc>
        <w:tc>
          <w:tcPr>
            <w:tcW w:w="0" w:type="auto"/>
            <w:vMerge w:val="continue"/>
            <w:vAlign w:val="center"/>
          </w:tcPr>
          <w:p w14:paraId="340B8436">
            <w:pPr>
              <w:spacing w:line="360" w:lineRule="auto"/>
              <w:ind w:left="38"/>
              <w:contextualSpacing/>
              <w:rPr>
                <w:rFonts w:eastAsia="Calibri"/>
                <w:color w:val="000000" w:themeColor="text1"/>
                <w:sz w:val="24"/>
                <w:szCs w:val="24"/>
              </w:rPr>
            </w:pPr>
          </w:p>
        </w:tc>
      </w:tr>
      <w:tr w14:paraId="7DBCB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69D72835">
            <w:pPr>
              <w:spacing w:line="360" w:lineRule="auto"/>
              <w:ind w:left="142"/>
              <w:contextualSpacing/>
              <w:rPr>
                <w:rFonts w:eastAsia="Calibri"/>
                <w:color w:val="000000" w:themeColor="text1"/>
                <w:sz w:val="24"/>
                <w:szCs w:val="24"/>
              </w:rPr>
            </w:pPr>
          </w:p>
        </w:tc>
        <w:tc>
          <w:tcPr>
            <w:tcW w:w="5760" w:type="dxa"/>
          </w:tcPr>
          <w:p w14:paraId="74A432AA">
            <w:pPr>
              <w:spacing w:line="360" w:lineRule="auto"/>
              <w:ind w:left="142"/>
              <w:contextualSpacing/>
              <w:rPr>
                <w:rFonts w:eastAsia="Calibri"/>
                <w:color w:val="000000" w:themeColor="text1"/>
                <w:sz w:val="24"/>
                <w:szCs w:val="24"/>
              </w:rPr>
            </w:pPr>
            <w:r>
              <w:rPr>
                <w:rFonts w:eastAsia="Calibri"/>
                <w:color w:val="000000" w:themeColor="text1"/>
                <w:sz w:val="24"/>
                <w:szCs w:val="24"/>
              </w:rPr>
              <w:t>проведение экспериментов и исследований в виртуальных лабораториях</w:t>
            </w:r>
          </w:p>
        </w:tc>
        <w:tc>
          <w:tcPr>
            <w:tcW w:w="0" w:type="auto"/>
            <w:vMerge w:val="continue"/>
            <w:vAlign w:val="center"/>
          </w:tcPr>
          <w:p w14:paraId="774C858D">
            <w:pPr>
              <w:spacing w:line="360" w:lineRule="auto"/>
              <w:ind w:left="38"/>
              <w:contextualSpacing/>
              <w:rPr>
                <w:rFonts w:eastAsia="Calibri"/>
                <w:color w:val="000000" w:themeColor="text1"/>
                <w:sz w:val="24"/>
                <w:szCs w:val="24"/>
              </w:rPr>
            </w:pPr>
          </w:p>
        </w:tc>
        <w:tc>
          <w:tcPr>
            <w:tcW w:w="0" w:type="auto"/>
            <w:vMerge w:val="continue"/>
            <w:vAlign w:val="center"/>
          </w:tcPr>
          <w:p w14:paraId="549AF7D2">
            <w:pPr>
              <w:spacing w:line="360" w:lineRule="auto"/>
              <w:ind w:left="38"/>
              <w:contextualSpacing/>
              <w:rPr>
                <w:rFonts w:eastAsia="Calibri"/>
                <w:color w:val="000000" w:themeColor="text1"/>
                <w:sz w:val="24"/>
                <w:szCs w:val="24"/>
              </w:rPr>
            </w:pPr>
          </w:p>
        </w:tc>
      </w:tr>
      <w:tr w14:paraId="47EB3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1440" w:type="dxa"/>
            <w:vMerge w:val="restart"/>
          </w:tcPr>
          <w:p w14:paraId="51974898">
            <w:pPr>
              <w:spacing w:line="360" w:lineRule="auto"/>
              <w:ind w:left="142"/>
              <w:contextualSpacing/>
              <w:rPr>
                <w:rFonts w:eastAsia="Calibri"/>
                <w:color w:val="000000" w:themeColor="text1"/>
                <w:sz w:val="24"/>
                <w:szCs w:val="24"/>
              </w:rPr>
            </w:pPr>
            <w:r>
              <w:rPr>
                <w:rFonts w:eastAsia="Calibri"/>
                <w:color w:val="000000" w:themeColor="text1"/>
                <w:sz w:val="24"/>
                <w:szCs w:val="24"/>
              </w:rPr>
              <w:t>Моделирование, проектирование и управление</w:t>
            </w:r>
          </w:p>
        </w:tc>
        <w:tc>
          <w:tcPr>
            <w:tcW w:w="5760" w:type="dxa"/>
          </w:tcPr>
          <w:p w14:paraId="4DF42305">
            <w:pPr>
              <w:spacing w:line="360" w:lineRule="auto"/>
              <w:ind w:left="142"/>
              <w:contextualSpacing/>
              <w:rPr>
                <w:rFonts w:eastAsia="Calibri"/>
                <w:color w:val="000000" w:themeColor="text1"/>
                <w:sz w:val="24"/>
                <w:szCs w:val="24"/>
              </w:rPr>
            </w:pPr>
            <w:r>
              <w:rPr>
                <w:rFonts w:eastAsia="Calibri"/>
                <w:color w:val="000000" w:themeColor="text1"/>
                <w:sz w:val="24"/>
                <w:szCs w:val="24"/>
              </w:rPr>
              <w:t>моделирование с использованием виртуальных конструкторов</w:t>
            </w:r>
          </w:p>
        </w:tc>
        <w:tc>
          <w:tcPr>
            <w:tcW w:w="1620" w:type="dxa"/>
            <w:vMerge w:val="restart"/>
          </w:tcPr>
          <w:p w14:paraId="1A7246FD">
            <w:pPr>
              <w:spacing w:line="360" w:lineRule="auto"/>
              <w:ind w:left="38"/>
              <w:contextualSpacing/>
              <w:rPr>
                <w:rFonts w:eastAsia="Calibri"/>
                <w:color w:val="000000" w:themeColor="text1"/>
                <w:sz w:val="24"/>
                <w:szCs w:val="24"/>
              </w:rPr>
            </w:pPr>
            <w:r>
              <w:rPr>
                <w:rFonts w:eastAsia="Calibri"/>
                <w:color w:val="000000" w:themeColor="text1"/>
                <w:sz w:val="24"/>
                <w:szCs w:val="24"/>
              </w:rPr>
              <w:t>Преимущественно в рамках предметов «Физика», «Химия»,  «Биология», «Труд (технология)», «Математика», «Информатика», «Обществознание»</w:t>
            </w:r>
          </w:p>
        </w:tc>
        <w:tc>
          <w:tcPr>
            <w:tcW w:w="1260" w:type="dxa"/>
            <w:vMerge w:val="restart"/>
          </w:tcPr>
          <w:p w14:paraId="7253B231">
            <w:pPr>
              <w:spacing w:line="360" w:lineRule="auto"/>
              <w:ind w:left="38"/>
              <w:contextualSpacing/>
              <w:rPr>
                <w:rFonts w:eastAsia="Calibri"/>
                <w:color w:val="000000" w:themeColor="text1"/>
                <w:sz w:val="24"/>
                <w:szCs w:val="24"/>
              </w:rPr>
            </w:pPr>
            <w:r>
              <w:rPr>
                <w:rFonts w:eastAsia="Calibri"/>
                <w:color w:val="000000" w:themeColor="text1"/>
                <w:sz w:val="24"/>
                <w:szCs w:val="24"/>
              </w:rPr>
              <w:t>Проектная и исследовательская деятельность во внеурочное время</w:t>
            </w:r>
          </w:p>
        </w:tc>
      </w:tr>
      <w:tr w14:paraId="52C15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43F3CBF6">
            <w:pPr>
              <w:spacing w:line="360" w:lineRule="auto"/>
              <w:ind w:left="142"/>
              <w:contextualSpacing/>
              <w:rPr>
                <w:rFonts w:eastAsia="Calibri"/>
                <w:color w:val="000000" w:themeColor="text1"/>
                <w:sz w:val="24"/>
                <w:szCs w:val="24"/>
              </w:rPr>
            </w:pPr>
          </w:p>
        </w:tc>
        <w:tc>
          <w:tcPr>
            <w:tcW w:w="5760" w:type="dxa"/>
          </w:tcPr>
          <w:p w14:paraId="5314B97D">
            <w:pPr>
              <w:spacing w:line="360" w:lineRule="auto"/>
              <w:ind w:left="142"/>
              <w:contextualSpacing/>
              <w:rPr>
                <w:rFonts w:eastAsia="Calibri"/>
                <w:color w:val="000000" w:themeColor="text1"/>
                <w:sz w:val="24"/>
                <w:szCs w:val="24"/>
              </w:rPr>
            </w:pPr>
            <w:r>
              <w:rPr>
                <w:rFonts w:eastAsia="Calibri"/>
                <w:color w:val="000000" w:themeColor="text1"/>
                <w:sz w:val="24"/>
                <w:szCs w:val="24"/>
              </w:rPr>
              <w:t>конструирование и моделирование с использованием материальных конструкторов с компьютерным управлением и обратной связью</w:t>
            </w:r>
          </w:p>
        </w:tc>
        <w:tc>
          <w:tcPr>
            <w:tcW w:w="0" w:type="auto"/>
            <w:vMerge w:val="continue"/>
            <w:vAlign w:val="center"/>
          </w:tcPr>
          <w:p w14:paraId="39F4CB9D">
            <w:pPr>
              <w:spacing w:line="360" w:lineRule="auto"/>
              <w:ind w:left="38"/>
              <w:contextualSpacing/>
              <w:rPr>
                <w:rFonts w:eastAsia="Calibri"/>
                <w:color w:val="000000" w:themeColor="text1"/>
                <w:sz w:val="24"/>
                <w:szCs w:val="24"/>
              </w:rPr>
            </w:pPr>
          </w:p>
        </w:tc>
        <w:tc>
          <w:tcPr>
            <w:tcW w:w="0" w:type="auto"/>
            <w:vMerge w:val="continue"/>
            <w:vAlign w:val="center"/>
          </w:tcPr>
          <w:p w14:paraId="5D3AD5BE">
            <w:pPr>
              <w:spacing w:line="360" w:lineRule="auto"/>
              <w:ind w:left="38"/>
              <w:contextualSpacing/>
              <w:rPr>
                <w:rFonts w:eastAsia="Calibri"/>
                <w:color w:val="000000" w:themeColor="text1"/>
                <w:sz w:val="24"/>
                <w:szCs w:val="24"/>
              </w:rPr>
            </w:pPr>
          </w:p>
        </w:tc>
      </w:tr>
      <w:tr w14:paraId="71602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2A6EB13C">
            <w:pPr>
              <w:spacing w:line="360" w:lineRule="auto"/>
              <w:ind w:left="142"/>
              <w:contextualSpacing/>
              <w:rPr>
                <w:rFonts w:eastAsia="Calibri"/>
                <w:color w:val="000000" w:themeColor="text1"/>
                <w:sz w:val="24"/>
                <w:szCs w:val="24"/>
              </w:rPr>
            </w:pPr>
          </w:p>
        </w:tc>
        <w:tc>
          <w:tcPr>
            <w:tcW w:w="5760" w:type="dxa"/>
          </w:tcPr>
          <w:p w14:paraId="69034F2F">
            <w:pPr>
              <w:spacing w:line="360" w:lineRule="auto"/>
              <w:ind w:left="142"/>
              <w:contextualSpacing/>
              <w:rPr>
                <w:rFonts w:eastAsia="Calibri"/>
                <w:color w:val="000000" w:themeColor="text1"/>
                <w:sz w:val="24"/>
                <w:szCs w:val="24"/>
              </w:rPr>
            </w:pPr>
            <w:r>
              <w:rPr>
                <w:rFonts w:eastAsia="Calibri"/>
                <w:color w:val="000000" w:themeColor="text1"/>
                <w:sz w:val="24"/>
                <w:szCs w:val="24"/>
              </w:rPr>
              <w:t>моделирование с использованием средств программирования</w:t>
            </w:r>
          </w:p>
        </w:tc>
        <w:tc>
          <w:tcPr>
            <w:tcW w:w="0" w:type="auto"/>
            <w:vMerge w:val="continue"/>
            <w:vAlign w:val="center"/>
          </w:tcPr>
          <w:p w14:paraId="0DE35554">
            <w:pPr>
              <w:spacing w:line="360" w:lineRule="auto"/>
              <w:ind w:left="38"/>
              <w:contextualSpacing/>
              <w:rPr>
                <w:rFonts w:eastAsia="Calibri"/>
                <w:color w:val="000000" w:themeColor="text1"/>
                <w:sz w:val="24"/>
                <w:szCs w:val="24"/>
              </w:rPr>
            </w:pPr>
          </w:p>
        </w:tc>
        <w:tc>
          <w:tcPr>
            <w:tcW w:w="0" w:type="auto"/>
            <w:vMerge w:val="continue"/>
            <w:vAlign w:val="center"/>
          </w:tcPr>
          <w:p w14:paraId="7E0FA666">
            <w:pPr>
              <w:spacing w:line="360" w:lineRule="auto"/>
              <w:ind w:left="38"/>
              <w:contextualSpacing/>
              <w:rPr>
                <w:rFonts w:eastAsia="Calibri"/>
                <w:color w:val="000000" w:themeColor="text1"/>
                <w:sz w:val="24"/>
                <w:szCs w:val="24"/>
              </w:rPr>
            </w:pPr>
          </w:p>
        </w:tc>
      </w:tr>
      <w:tr w14:paraId="414EB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CellSpacing w:w="0" w:type="dxa"/>
        </w:trPr>
        <w:tc>
          <w:tcPr>
            <w:tcW w:w="0" w:type="auto"/>
            <w:vMerge w:val="continue"/>
            <w:vAlign w:val="center"/>
          </w:tcPr>
          <w:p w14:paraId="512D25C0">
            <w:pPr>
              <w:spacing w:line="360" w:lineRule="auto"/>
              <w:ind w:left="142"/>
              <w:contextualSpacing/>
              <w:rPr>
                <w:rFonts w:eastAsia="Calibri"/>
                <w:color w:val="000000" w:themeColor="text1"/>
                <w:sz w:val="24"/>
                <w:szCs w:val="24"/>
              </w:rPr>
            </w:pPr>
          </w:p>
        </w:tc>
        <w:tc>
          <w:tcPr>
            <w:tcW w:w="5760" w:type="dxa"/>
          </w:tcPr>
          <w:p w14:paraId="418CCF42">
            <w:pPr>
              <w:spacing w:line="360" w:lineRule="auto"/>
              <w:ind w:left="142"/>
              <w:contextualSpacing/>
              <w:rPr>
                <w:rFonts w:eastAsia="Calibri"/>
                <w:color w:val="000000" w:themeColor="text1"/>
                <w:sz w:val="24"/>
                <w:szCs w:val="24"/>
              </w:rPr>
            </w:pPr>
            <w:r>
              <w:rPr>
                <w:rFonts w:eastAsia="Calibri"/>
                <w:color w:val="000000" w:themeColor="text1"/>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0" w:type="auto"/>
            <w:vMerge w:val="continue"/>
            <w:vAlign w:val="center"/>
          </w:tcPr>
          <w:p w14:paraId="4143E0CF">
            <w:pPr>
              <w:spacing w:line="360" w:lineRule="auto"/>
              <w:ind w:left="38"/>
              <w:contextualSpacing/>
              <w:rPr>
                <w:rFonts w:eastAsia="Calibri"/>
                <w:color w:val="000000" w:themeColor="text1"/>
                <w:sz w:val="24"/>
                <w:szCs w:val="24"/>
              </w:rPr>
            </w:pPr>
          </w:p>
        </w:tc>
        <w:tc>
          <w:tcPr>
            <w:tcW w:w="0" w:type="auto"/>
            <w:vMerge w:val="continue"/>
            <w:vAlign w:val="center"/>
          </w:tcPr>
          <w:p w14:paraId="422279E0">
            <w:pPr>
              <w:spacing w:line="360" w:lineRule="auto"/>
              <w:ind w:left="38"/>
              <w:contextualSpacing/>
              <w:rPr>
                <w:rFonts w:eastAsia="Calibri"/>
                <w:color w:val="000000" w:themeColor="text1"/>
                <w:sz w:val="24"/>
                <w:szCs w:val="24"/>
              </w:rPr>
            </w:pPr>
          </w:p>
        </w:tc>
      </w:tr>
    </w:tbl>
    <w:p w14:paraId="54922D0E">
      <w:pPr>
        <w:spacing w:line="360" w:lineRule="auto"/>
        <w:ind w:firstLine="709"/>
        <w:contextualSpacing/>
        <w:jc w:val="both"/>
        <w:rPr>
          <w:rFonts w:eastAsia="Times New Roman"/>
          <w:color w:val="000000" w:themeColor="text1"/>
          <w:sz w:val="24"/>
          <w:szCs w:val="24"/>
          <w:lang w:eastAsia="ru-RU"/>
        </w:rPr>
      </w:pPr>
    </w:p>
    <w:p w14:paraId="6EA9844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Формирование ИКТ-компетентности учащихся проводится на имеющейся в наличии компьютерной технике и средствах связи. При этом необходимо прилагать усилия для полноценного обеспечения школы современными средствами информационных и компьютерных технологий. </w:t>
      </w:r>
    </w:p>
    <w:p w14:paraId="0179381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Каждый учитель в школе имеет доступ к современному персональному компьютеру, обеспечивающему возможность записи и трансляции по сети видеоизображения и звука. Обеспечиваться возможность выхода в локальную сеть (информационное пространство) школы и через локальную сеть учреждения в Интернет. </w:t>
      </w:r>
    </w:p>
    <w:p w14:paraId="2EA394A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Каждый кабинет школы обеспечен современными персональными компьютерами, с выходом в Интернет и информационно-образовательную среду школы. </w:t>
      </w:r>
    </w:p>
    <w:p w14:paraId="57FFD080">
      <w:pPr>
        <w:spacing w:line="360" w:lineRule="auto"/>
        <w:ind w:firstLine="709"/>
        <w:contextualSpacing/>
        <w:jc w:val="both"/>
        <w:rPr>
          <w:rFonts w:eastAsia="Times New Roman"/>
          <w:b/>
          <w:bCs/>
          <w:i/>
          <w:color w:val="000000" w:themeColor="text1"/>
          <w:position w:val="6"/>
          <w:sz w:val="24"/>
          <w:szCs w:val="24"/>
          <w:lang w:eastAsia="ru-RU"/>
        </w:rPr>
      </w:pPr>
    </w:p>
    <w:p w14:paraId="211961F8">
      <w:pPr>
        <w:spacing w:line="360" w:lineRule="auto"/>
        <w:ind w:firstLine="709"/>
        <w:contextualSpacing/>
        <w:jc w:val="both"/>
        <w:rPr>
          <w:rFonts w:eastAsia="Times New Roman"/>
          <w:b/>
          <w:bCs/>
          <w:i/>
          <w:color w:val="000000" w:themeColor="text1"/>
          <w:position w:val="6"/>
          <w:sz w:val="24"/>
          <w:szCs w:val="24"/>
          <w:lang w:eastAsia="ru-RU"/>
        </w:rPr>
      </w:pPr>
      <w:r>
        <w:rPr>
          <w:rFonts w:eastAsia="Times New Roman"/>
          <w:b/>
          <w:bCs/>
          <w:i/>
          <w:color w:val="000000" w:themeColor="text1"/>
          <w:position w:val="6"/>
          <w:sz w:val="24"/>
          <w:szCs w:val="24"/>
          <w:lang w:eastAsia="ru-RU"/>
        </w:rPr>
        <w:t xml:space="preserve">Формирование знаний и навыков в области финансовой грамотности и устойчивого развития общества </w:t>
      </w:r>
    </w:p>
    <w:p w14:paraId="6AAF5665">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В современных условиях расширения использования финансовых услуг, усложнения и появления новых и трудных для понимания финансовых инструментов вопросы финансовой грамотности населения стали чрезвычайно актуальными. </w:t>
      </w:r>
    </w:p>
    <w:p w14:paraId="036C5ACF">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Не секрет, что в России очень низкий процент информированности населения, какие права имеет потребитель финансовых услуг и как их защищать в случае нарушений. </w:t>
      </w:r>
    </w:p>
    <w:p w14:paraId="52FB8E72">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деньгами. </w:t>
      </w:r>
    </w:p>
    <w:p w14:paraId="15658887">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Первичные представления о финансах формируются у детей уже в дошкольном возрасте, а в возрасте 10–12 лет у детей начинают формироваться осознанные экономические представления: как выбрать тариф сотового оператора, тариф на интернет и т.д. </w:t>
      </w:r>
    </w:p>
    <w:p w14:paraId="5351518D">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Повышение финансовой грамотности учащихся сегодня отвечает современным запросам общества. Учителю необходимо объяснить детям, что человек без денег в этом мире существовать не может. Человек при помощи денег оплачивает свои потребности в еде, одежде, жилье и прочие. И эти деньги он должен заработать, т.е. приложить определенный труд, а если не труд – то творчество, фантазию, организационные способности, знания и затратить на это какое-то время, чтобы получить деньги, на которые он может прожить. </w:t>
      </w:r>
    </w:p>
    <w:p w14:paraId="7F7C3E37">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Для того чтобы работа педагога в рамках формирования финансовой грамотности была эффективной, необходимо использовать разные методы работы с учетом потребностей, возможностей обучающихся и в соответствии с требованиями ФГОС. </w:t>
      </w:r>
    </w:p>
    <w:p w14:paraId="0F906E38">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В работе по формированию финансовой грамотности обучающихся как одного из элементов функциональной грамотности можно использовать следующие технологии, формы и методы работы.</w:t>
      </w:r>
    </w:p>
    <w:p w14:paraId="4974A7B0">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
          <w:bCs/>
          <w:i/>
          <w:color w:val="000000" w:themeColor="text1"/>
          <w:position w:val="6"/>
          <w:sz w:val="24"/>
          <w:szCs w:val="24"/>
          <w:lang w:eastAsia="ru-RU"/>
        </w:rPr>
        <w:t>Деловая игра.</w:t>
      </w:r>
      <w:r>
        <w:rPr>
          <w:rFonts w:eastAsia="Times New Roman"/>
          <w:bCs/>
          <w:color w:val="000000" w:themeColor="text1"/>
          <w:position w:val="6"/>
          <w:sz w:val="24"/>
          <w:szCs w:val="24"/>
          <w:lang w:eastAsia="ru-RU"/>
        </w:rPr>
        <w:t xml:space="preserve"> Ее преимущество заключается в том, что хотя моделируется реальная ситуация, но из-за сокращения временного промежутка, предоставляется возможность решить и увидеть конечный результат в течение короткого отрезка времени. В режиме игры обучающиеся активно обсуждают, предлагают разные варианты решения поставленной задачи, моделируют практическую ситуацию, что помогает им в реальной жизни принимать правильные решения с учетом полученных знаний. Особый интерес для школьников вызывают задания по следующим темам: «Проводим исследование в семье», «Суть пенсионной реформы», «Вклады. Как сохранить и приумножить», «Рациональное размещение моих финансов» и другие. </w:t>
      </w:r>
    </w:p>
    <w:p w14:paraId="78C8BA04">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 xml:space="preserve">Одним из самых известных методов является </w:t>
      </w:r>
      <w:r>
        <w:rPr>
          <w:rFonts w:eastAsia="Times New Roman"/>
          <w:b/>
          <w:bCs/>
          <w:i/>
          <w:color w:val="000000" w:themeColor="text1"/>
          <w:position w:val="6"/>
          <w:sz w:val="24"/>
          <w:szCs w:val="24"/>
          <w:lang w:eastAsia="ru-RU"/>
        </w:rPr>
        <w:t>«мозговой штурм»</w:t>
      </w:r>
      <w:r>
        <w:rPr>
          <w:rFonts w:eastAsia="Times New Roman"/>
          <w:bCs/>
          <w:color w:val="000000" w:themeColor="text1"/>
          <w:position w:val="6"/>
          <w:sz w:val="24"/>
          <w:szCs w:val="24"/>
          <w:lang w:eastAsia="ru-RU"/>
        </w:rPr>
        <w:t xml:space="preserve">. Каждый из участников предлагает свою идею, которую записывает один из обучающихся. Затем начинаются дискуссии и обсуждения, после чего учитель говорит, кто дал правильный ответ. Можно предложить школьникам следующие вопросы для «мозгового штурма»: какие полезные навыки ты мог бы приобрести, подрабатывая; какие таланты и способности ты можешь реализовать уже сегодня; приведи примеры людей, которые смогли превратить свой талант в деньги и другие. </w:t>
      </w:r>
    </w:p>
    <w:p w14:paraId="01482950">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
          <w:bCs/>
          <w:i/>
          <w:color w:val="000000" w:themeColor="text1"/>
          <w:position w:val="6"/>
          <w:sz w:val="24"/>
          <w:szCs w:val="24"/>
          <w:lang w:eastAsia="ru-RU"/>
        </w:rPr>
        <w:t>Кейс-технологии</w:t>
      </w:r>
      <w:r>
        <w:rPr>
          <w:rFonts w:eastAsia="Times New Roman"/>
          <w:bCs/>
          <w:color w:val="000000" w:themeColor="text1"/>
          <w:position w:val="6"/>
          <w:sz w:val="24"/>
          <w:szCs w:val="24"/>
          <w:lang w:eastAsia="ru-RU"/>
        </w:rPr>
        <w:t xml:space="preserve"> также позволяют сформировать знания обучающихся в области финансов. Учитель координирует обсуждение кейса в группах, оценивает работу. Данный метод позволяет предоставить реальную возможность школьнику понять, какую ошибку он сделал, и предоставить ему возможность ее исправить. Большой интерес у обучающихся вызвают кейсы: «Страхование жизни», «Семейный бюджет», «Путешествие», «Расходы семьи» и другие. </w:t>
      </w:r>
    </w:p>
    <w:p w14:paraId="06DC10A9">
      <w:pPr>
        <w:spacing w:line="360" w:lineRule="auto"/>
        <w:ind w:firstLine="709"/>
        <w:contextualSpacing/>
        <w:jc w:val="both"/>
        <w:rPr>
          <w:rFonts w:eastAsia="Times New Roman"/>
          <w:bCs/>
          <w:color w:val="000000" w:themeColor="text1"/>
          <w:position w:val="6"/>
          <w:sz w:val="24"/>
          <w:szCs w:val="24"/>
          <w:lang w:eastAsia="ru-RU"/>
        </w:rPr>
      </w:pPr>
      <w:r>
        <w:rPr>
          <w:rFonts w:eastAsia="Times New Roman"/>
          <w:b/>
          <w:bCs/>
          <w:i/>
          <w:color w:val="000000" w:themeColor="text1"/>
          <w:position w:val="6"/>
          <w:sz w:val="24"/>
          <w:szCs w:val="24"/>
          <w:lang w:eastAsia="ru-RU"/>
        </w:rPr>
        <w:t>Метод проектов</w:t>
      </w:r>
      <w:r>
        <w:rPr>
          <w:rFonts w:eastAsia="Times New Roman"/>
          <w:bCs/>
          <w:color w:val="000000" w:themeColor="text1"/>
          <w:position w:val="6"/>
          <w:sz w:val="24"/>
          <w:szCs w:val="24"/>
          <w:lang w:eastAsia="ru-RU"/>
        </w:rPr>
        <w:t xml:space="preserve"> также помогает сформировать навыки финансовой грамотности у школьников. Использование исследовательских методов для решения выдвинутой проблемы, сбор, систематизация, анализ полученных результатов помогают обучающемуся решить стоящую перед ним практическую задачу. </w:t>
      </w:r>
    </w:p>
    <w:p w14:paraId="129C5C8C">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r>
        <w:rPr>
          <w:rFonts w:eastAsia="Times New Roman"/>
          <w:b/>
          <w:bCs/>
          <w:i/>
          <w:color w:val="000000" w:themeColor="text1"/>
          <w:position w:val="6"/>
          <w:sz w:val="24"/>
          <w:szCs w:val="24"/>
          <w:lang w:eastAsia="ru-RU"/>
        </w:rPr>
        <w:t>Мини-исследование</w:t>
      </w:r>
      <w:r>
        <w:rPr>
          <w:rFonts w:eastAsia="Times New Roman"/>
          <w:bCs/>
          <w:color w:val="000000" w:themeColor="text1"/>
          <w:position w:val="6"/>
          <w:sz w:val="24"/>
          <w:szCs w:val="24"/>
          <w:lang w:eastAsia="ru-RU"/>
        </w:rPr>
        <w:t xml:space="preserve"> помогает через создание проблемной ситуации, поиск и обоснование решения проблемы, а также получения практических результатов сформировать навыки рациональных финансовых расчетов. В рамках мини - исследования обучающимся могут быть предложены следующие темы: «Жизнь в кредит: за и против», «Карманные деньги», «Смс-мошенничество», «Финансовые пирамиды» и другие.</w:t>
      </w:r>
    </w:p>
    <w:p w14:paraId="223477B9">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r>
        <w:rPr>
          <w:rFonts w:eastAsia="Times New Roman"/>
          <w:b/>
          <w:bCs/>
          <w:i/>
          <w:color w:val="000000" w:themeColor="text1"/>
          <w:position w:val="6"/>
          <w:sz w:val="24"/>
          <w:szCs w:val="24"/>
          <w:lang w:eastAsia="ru-RU"/>
        </w:rPr>
        <w:t>Метод «Кластер»</w:t>
      </w:r>
      <w:r>
        <w:rPr>
          <w:rFonts w:eastAsia="Times New Roman"/>
          <w:bCs/>
          <w:color w:val="000000" w:themeColor="text1"/>
          <w:position w:val="6"/>
          <w:sz w:val="24"/>
          <w:szCs w:val="24"/>
          <w:lang w:eastAsia="ru-RU"/>
        </w:rPr>
        <w:t xml:space="preserve"> также помогает лучше усвоить те или иные сложные вопросы, касающиеся каких-либо смысловых единиц или более полно раскрывающие тему, логические связи, например по темам «Семейный бюджет», «Налоги» и другие.</w:t>
      </w:r>
    </w:p>
    <w:p w14:paraId="2962EFB8">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В вышеперечисленных видах деятельности, обучающиеся проявляют большой интерес и активность, потому что данные задания предполагают связь с их семейным социальным опытом.</w:t>
      </w:r>
    </w:p>
    <w:p w14:paraId="6A0493DE">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r>
        <w:rPr>
          <w:rFonts w:eastAsia="Times New Roman"/>
          <w:bCs/>
          <w:color w:val="000000" w:themeColor="text1"/>
          <w:position w:val="6"/>
          <w:sz w:val="24"/>
          <w:szCs w:val="24"/>
          <w:lang w:eastAsia="ru-RU"/>
        </w:rPr>
        <w:t>В результате использования разных обучающих форм и методов работы у школьников формируется понимание необходимости разумного отношения к деньгам и рационального финансового поведения; они учатся оценивать финансовые ресурсы своей семьи, составлять личный финансовый план, знакомятся с особенностями финансовых рынков и институтов. Используют приобретенные знания для прогнозирования влияния событий, происходящих в экономике региона, России, международной экономике на благосостояние своей семьи и, соответственно, правильного принятия финансовых решений.</w:t>
      </w:r>
    </w:p>
    <w:p w14:paraId="46EEBD76">
      <w:pPr>
        <w:keepNext/>
        <w:keepLines/>
        <w:tabs>
          <w:tab w:val="left" w:pos="993"/>
        </w:tabs>
        <w:autoSpaceDE w:val="0"/>
        <w:autoSpaceDN w:val="0"/>
        <w:adjustRightInd w:val="0"/>
        <w:spacing w:line="360" w:lineRule="auto"/>
        <w:ind w:firstLine="709"/>
        <w:contextualSpacing/>
        <w:jc w:val="both"/>
        <w:textAlignment w:val="center"/>
        <w:rPr>
          <w:rFonts w:eastAsia="Times New Roman"/>
          <w:bCs/>
          <w:color w:val="000000" w:themeColor="text1"/>
          <w:position w:val="6"/>
          <w:sz w:val="24"/>
          <w:szCs w:val="24"/>
          <w:lang w:eastAsia="ru-RU"/>
        </w:rPr>
      </w:pPr>
    </w:p>
    <w:p w14:paraId="45A891CE">
      <w:pPr>
        <w:pStyle w:val="4"/>
      </w:pPr>
      <w:bookmarkStart w:id="229" w:name="_Toc212551412"/>
      <w:r>
        <w:t>2.2.3 Организационный раздел</w:t>
      </w:r>
      <w:bookmarkEnd w:id="229"/>
    </w:p>
    <w:p w14:paraId="5D2D048C">
      <w:pPr>
        <w:pStyle w:val="65"/>
        <w:spacing w:line="360" w:lineRule="auto"/>
        <w:ind w:firstLine="709"/>
        <w:contextualSpacing/>
        <w:jc w:val="both"/>
        <w:rPr>
          <w:b/>
          <w:i/>
          <w:color w:val="000000" w:themeColor="text1"/>
          <w:lang w:val="ru-RU"/>
        </w:rPr>
      </w:pPr>
      <w:r>
        <w:rPr>
          <w:b/>
          <w:i/>
          <w:color w:val="000000" w:themeColor="text1"/>
          <w:lang w:val="ru-RU"/>
        </w:rPr>
        <w:t>Формы взаимодействия участников образовательного процесса при создании и реализации программы формирования УУД</w:t>
      </w:r>
    </w:p>
    <w:p w14:paraId="095C9C82">
      <w:pPr>
        <w:pStyle w:val="65"/>
        <w:spacing w:line="360" w:lineRule="auto"/>
        <w:ind w:firstLine="709"/>
        <w:contextualSpacing/>
        <w:jc w:val="both"/>
        <w:rPr>
          <w:color w:val="000000" w:themeColor="text1"/>
          <w:lang w:val="ru-RU"/>
        </w:rPr>
      </w:pPr>
      <w:r>
        <w:rPr>
          <w:color w:val="000000" w:themeColor="text1"/>
          <w:lang w:val="ru-RU"/>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53BF7139">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плана координации деятельности учителей-предметников, направленной на формирование УУД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838E893">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5A276AC2">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определение этапов и форм постепенного усложнения деятельности учащихся по овладению УУД;</w:t>
      </w:r>
    </w:p>
    <w:p w14:paraId="617C55A9">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общего алгоритма (технологической схемы) урока, имеющего два целевых фокуса (предметный и метапредметный);</w:t>
      </w:r>
    </w:p>
    <w:p w14:paraId="0CBA1FF5">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C6E9EA5">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основных подходов к организации учебной деятельности по формированию и развитию ИКТ-компетенций;</w:t>
      </w:r>
    </w:p>
    <w:p w14:paraId="45762975">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6E131FB">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разработка методики и инструментария мониторинга успешности освоения и применения обучающимися УУД;</w:t>
      </w:r>
    </w:p>
    <w:p w14:paraId="42422D5F">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8BFBE79">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6A39401E">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4F7EC997">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организация разъяснительной (просветительской работы) с родителями по проблемам развития УУД у обучающихся;</w:t>
      </w:r>
    </w:p>
    <w:p w14:paraId="28964B7C">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4FD28819">
      <w:pPr>
        <w:pStyle w:val="65"/>
        <w:spacing w:line="360" w:lineRule="auto"/>
        <w:ind w:firstLine="709"/>
        <w:contextualSpacing/>
        <w:jc w:val="both"/>
        <w:rPr>
          <w:color w:val="000000" w:themeColor="text1"/>
          <w:lang w:val="ru-RU"/>
        </w:rPr>
      </w:pPr>
      <w:r>
        <w:rPr>
          <w:color w:val="000000" w:themeColor="text1"/>
          <w:lang w:val="ru-RU"/>
        </w:rPr>
        <w:t>Рабочая группа осуществляет деятельность в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4ABF59C">
      <w:pPr>
        <w:pStyle w:val="65"/>
        <w:spacing w:line="360" w:lineRule="auto"/>
        <w:ind w:firstLine="709"/>
        <w:contextualSpacing/>
        <w:jc w:val="both"/>
        <w:rPr>
          <w:color w:val="000000" w:themeColor="text1"/>
          <w:lang w:val="ru-RU"/>
        </w:rPr>
      </w:pPr>
      <w:r>
        <w:rPr>
          <w:color w:val="000000" w:themeColor="text1"/>
          <w:lang w:val="ru-RU"/>
        </w:rPr>
        <w:t>На подготовительном этапе команда образовательной организации может провести следующие аналитические работы:</w:t>
      </w:r>
    </w:p>
    <w:p w14:paraId="47A7341B">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D7F4493">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BF4DD3F">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результаты учащихся по линии развития УУД на предыдущем уровне;</w:t>
      </w:r>
    </w:p>
    <w:p w14:paraId="31C7183F">
      <w:pPr>
        <w:pStyle w:val="65"/>
        <w:numPr>
          <w:ilvl w:val="0"/>
          <w:numId w:val="193"/>
        </w:numPr>
        <w:tabs>
          <w:tab w:val="left" w:pos="993"/>
        </w:tabs>
        <w:spacing w:line="360" w:lineRule="auto"/>
        <w:ind w:left="0" w:firstLine="709"/>
        <w:contextualSpacing/>
        <w:jc w:val="both"/>
        <w:rPr>
          <w:color w:val="000000" w:themeColor="text1"/>
          <w:lang w:val="ru-RU"/>
        </w:rPr>
      </w:pPr>
      <w:r>
        <w:rPr>
          <w:color w:val="000000" w:themeColor="text1"/>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B8C1419">
      <w:pPr>
        <w:pStyle w:val="65"/>
        <w:spacing w:line="360" w:lineRule="auto"/>
        <w:ind w:firstLine="709"/>
        <w:contextualSpacing/>
        <w:jc w:val="both"/>
        <w:rPr>
          <w:color w:val="000000" w:themeColor="text1"/>
          <w:lang w:val="ru-RU"/>
        </w:rPr>
      </w:pPr>
      <w:r>
        <w:rPr>
          <w:color w:val="000000" w:themeColor="text1"/>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AE17DEA">
      <w:pPr>
        <w:pStyle w:val="65"/>
        <w:spacing w:line="360" w:lineRule="auto"/>
        <w:ind w:firstLine="709"/>
        <w:contextualSpacing/>
        <w:jc w:val="both"/>
        <w:rPr>
          <w:color w:val="000000" w:themeColor="text1"/>
          <w:lang w:val="ru-RU"/>
        </w:rPr>
      </w:pPr>
      <w:r>
        <w:rPr>
          <w:color w:val="000000" w:themeColor="text1"/>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022922E4">
      <w:pPr>
        <w:pStyle w:val="65"/>
        <w:spacing w:line="360" w:lineRule="auto"/>
        <w:ind w:firstLine="709"/>
        <w:contextualSpacing/>
        <w:jc w:val="both"/>
        <w:rPr>
          <w:color w:val="000000" w:themeColor="text1"/>
          <w:lang w:val="ru-RU"/>
        </w:rPr>
      </w:pPr>
      <w:r>
        <w:rPr>
          <w:color w:val="000000" w:themeColor="text1"/>
          <w:lang w:val="ru-RU"/>
        </w:rPr>
        <w:t>В целях соотнесения формирования метапредметных результатов с рабочими программами по учебным предметам в образовательной организации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19F7D1E3">
      <w:pPr>
        <w:spacing w:line="360" w:lineRule="auto"/>
        <w:ind w:firstLine="709"/>
        <w:contextualSpacing/>
        <w:jc w:val="both"/>
        <w:rPr>
          <w:rFonts w:eastAsia="Calibri"/>
          <w:color w:val="000000" w:themeColor="text1"/>
          <w:sz w:val="24"/>
          <w:szCs w:val="24"/>
          <w:lang w:eastAsia="ru-RU"/>
        </w:rPr>
      </w:pPr>
      <w:r>
        <w:rPr>
          <w:rFonts w:eastAsia="Calibri"/>
          <w:b/>
          <w:color w:val="000000" w:themeColor="text1"/>
          <w:sz w:val="24"/>
          <w:szCs w:val="24"/>
          <w:lang w:eastAsia="ru-RU"/>
        </w:rPr>
        <w:t>Среди технологий, методов и приёмов</w:t>
      </w:r>
      <w:r>
        <w:rPr>
          <w:rFonts w:eastAsia="Calibri"/>
          <w:color w:val="000000" w:themeColor="text1"/>
          <w:sz w:val="24"/>
          <w:szCs w:val="24"/>
          <w:lang w:eastAsia="ru-RU"/>
        </w:rPr>
        <w:t xml:space="preserve"> формирования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14:paraId="18F8452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Типология учебных ситуаций в основной школе представлена такими ситуациями, как:</w:t>
      </w:r>
    </w:p>
    <w:p w14:paraId="55695A59">
      <w:pPr>
        <w:tabs>
          <w:tab w:val="left" w:pos="63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ситуация-проблема</w:t>
      </w:r>
      <w:r>
        <w:rPr>
          <w:rFonts w:eastAsia="Calibri"/>
          <w:color w:val="000000" w:themeColor="text1"/>
          <w:sz w:val="24"/>
          <w:szCs w:val="24"/>
          <w:lang w:eastAsia="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5784F6F5">
      <w:pPr>
        <w:tabs>
          <w:tab w:val="left" w:pos="64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ситуация-иллюстрация</w:t>
      </w:r>
      <w:r>
        <w:rPr>
          <w:rFonts w:eastAsia="Calibri"/>
          <w:color w:val="000000" w:themeColor="text1"/>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6A56DB94">
      <w:pPr>
        <w:tabs>
          <w:tab w:val="left" w:pos="63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ситуация-оценка</w:t>
      </w:r>
      <w:r>
        <w:rPr>
          <w:rFonts w:eastAsia="Calibri"/>
          <w:color w:val="000000" w:themeColor="text1"/>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14:paraId="30DB9F12">
      <w:pPr>
        <w:tabs>
          <w:tab w:val="left" w:pos="63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ситуация-тренинг</w:t>
      </w:r>
      <w:r>
        <w:rPr>
          <w:rFonts w:eastAsia="Calibri"/>
          <w:color w:val="000000" w:themeColor="text1"/>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14:paraId="7B940F59">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Наряду с учебными ситуациями для формирования УУД в основной школе возможно использовать следующие типы задач.</w:t>
      </w:r>
    </w:p>
    <w:p w14:paraId="2DA608F5">
      <w:pPr>
        <w:spacing w:line="360" w:lineRule="auto"/>
        <w:ind w:firstLine="709"/>
        <w:contextualSpacing/>
        <w:jc w:val="both"/>
        <w:rPr>
          <w:rFonts w:eastAsia="Calibri"/>
          <w:i/>
          <w:iCs/>
          <w:color w:val="000000" w:themeColor="text1"/>
          <w:sz w:val="24"/>
          <w:szCs w:val="24"/>
        </w:rPr>
      </w:pPr>
      <w:r>
        <w:rPr>
          <w:rFonts w:eastAsia="Calibri"/>
          <w:i/>
          <w:iCs/>
          <w:color w:val="000000" w:themeColor="text1"/>
          <w:sz w:val="24"/>
          <w:szCs w:val="24"/>
          <w:shd w:val="clear" w:color="auto" w:fill="FFFFFF"/>
        </w:rPr>
        <w:t>Коммуникативные универсальные учебные действия:</w:t>
      </w:r>
    </w:p>
    <w:p w14:paraId="0BCE4682">
      <w:pPr>
        <w:tabs>
          <w:tab w:val="left" w:pos="718"/>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учёт позиции партнёра;</w:t>
      </w:r>
    </w:p>
    <w:p w14:paraId="12F356EF">
      <w:pPr>
        <w:tabs>
          <w:tab w:val="left" w:pos="718"/>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организацию и осуществление сотрудничества;</w:t>
      </w:r>
    </w:p>
    <w:p w14:paraId="7E6F40BD">
      <w:pPr>
        <w:tabs>
          <w:tab w:val="left" w:pos="72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передачу информации и отображение предметного содержания;</w:t>
      </w:r>
    </w:p>
    <w:p w14:paraId="614732E5">
      <w:pPr>
        <w:tabs>
          <w:tab w:val="left" w:pos="713"/>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тренинги коммуникативных навыков;</w:t>
      </w:r>
    </w:p>
    <w:p w14:paraId="7D3FA061">
      <w:pPr>
        <w:tabs>
          <w:tab w:val="left" w:pos="1158"/>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ролевые игры;</w:t>
      </w:r>
    </w:p>
    <w:p w14:paraId="5D6C2971">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групповые игры.</w:t>
      </w:r>
    </w:p>
    <w:p w14:paraId="0F994505">
      <w:pPr>
        <w:spacing w:line="360" w:lineRule="auto"/>
        <w:ind w:firstLine="709"/>
        <w:contextualSpacing/>
        <w:jc w:val="both"/>
        <w:rPr>
          <w:rFonts w:eastAsia="Calibri"/>
          <w:i/>
          <w:iCs/>
          <w:color w:val="000000" w:themeColor="text1"/>
          <w:sz w:val="24"/>
          <w:szCs w:val="24"/>
        </w:rPr>
      </w:pPr>
      <w:r>
        <w:rPr>
          <w:rFonts w:eastAsia="Calibri"/>
          <w:i/>
          <w:iCs/>
          <w:color w:val="000000" w:themeColor="text1"/>
          <w:sz w:val="24"/>
          <w:szCs w:val="24"/>
          <w:shd w:val="clear" w:color="auto" w:fill="FFFFFF"/>
        </w:rPr>
        <w:t>Познавательные универсальные учебные действия:</w:t>
      </w:r>
    </w:p>
    <w:p w14:paraId="32A3F5BD">
      <w:pPr>
        <w:tabs>
          <w:tab w:val="left" w:pos="116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задачи и проекты на выстраивание стратегии поиска решения задач;</w:t>
      </w:r>
    </w:p>
    <w:p w14:paraId="527D085C">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задачи и проекты на сериацию, сравнение, оценивание;</w:t>
      </w:r>
    </w:p>
    <w:p w14:paraId="3F6B4F65">
      <w:pPr>
        <w:tabs>
          <w:tab w:val="left" w:pos="1175"/>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задачи и проекты на проведение эмпирического исследования;</w:t>
      </w:r>
    </w:p>
    <w:p w14:paraId="0AB04F3B">
      <w:pPr>
        <w:tabs>
          <w:tab w:val="left" w:pos="1175"/>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задачи и проекты на проведение теоретического исследования;</w:t>
      </w:r>
    </w:p>
    <w:p w14:paraId="225EEE7D">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задачи на смысловое чтение.</w:t>
      </w:r>
    </w:p>
    <w:p w14:paraId="2645843D">
      <w:pPr>
        <w:spacing w:line="360" w:lineRule="auto"/>
        <w:ind w:firstLine="709"/>
        <w:contextualSpacing/>
        <w:jc w:val="both"/>
        <w:rPr>
          <w:rFonts w:eastAsia="Calibri"/>
          <w:i/>
          <w:iCs/>
          <w:color w:val="000000" w:themeColor="text1"/>
          <w:sz w:val="24"/>
          <w:szCs w:val="24"/>
        </w:rPr>
      </w:pPr>
      <w:r>
        <w:rPr>
          <w:rFonts w:eastAsia="Calibri"/>
          <w:i/>
          <w:iCs/>
          <w:color w:val="000000" w:themeColor="text1"/>
          <w:sz w:val="24"/>
          <w:szCs w:val="24"/>
          <w:shd w:val="clear" w:color="auto" w:fill="FFFFFF"/>
        </w:rPr>
        <w:t>Регулятивные универсальные учебные действия:</w:t>
      </w:r>
    </w:p>
    <w:p w14:paraId="3DDAB744">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планирование;</w:t>
      </w:r>
    </w:p>
    <w:p w14:paraId="61732924">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рефлексию;</w:t>
      </w:r>
    </w:p>
    <w:p w14:paraId="34DD52DF">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ориентировку в ситуации;</w:t>
      </w:r>
    </w:p>
    <w:p w14:paraId="6649B458">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прогнозирование;</w:t>
      </w:r>
    </w:p>
    <w:p w14:paraId="71DFA479">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целеполагание;</w:t>
      </w:r>
    </w:p>
    <w:p w14:paraId="65492E39">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оценивание;</w:t>
      </w:r>
    </w:p>
    <w:p w14:paraId="54655A0C">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принятие решения;</w:t>
      </w:r>
    </w:p>
    <w:p w14:paraId="0E1FC21F">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самоконтроль;</w:t>
      </w:r>
    </w:p>
    <w:p w14:paraId="60F7C890">
      <w:pPr>
        <w:tabs>
          <w:tab w:val="left" w:pos="116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на коррекцию.</w:t>
      </w:r>
    </w:p>
    <w:p w14:paraId="59BA3AF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rFonts w:eastAsia="Calibri"/>
          <w:color w:val="000000" w:themeColor="text1"/>
          <w:sz w:val="24"/>
          <w:szCs w:val="24"/>
          <w:vertAlign w:val="superscript"/>
          <w:lang w:eastAsia="ru-RU"/>
        </w:rPr>
        <w:footnoteReference w:id="5"/>
      </w:r>
      <w:r>
        <w:rPr>
          <w:rFonts w:eastAsia="Calibri"/>
          <w:color w:val="000000" w:themeColor="text1"/>
          <w:sz w:val="24"/>
          <w:szCs w:val="24"/>
          <w:lang w:eastAsia="ru-RU"/>
        </w:rPr>
        <w:t>.</w:t>
      </w:r>
    </w:p>
    <w:p w14:paraId="3C3AED0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Наряду с учебными ситуациями для развития УУД в основной школе можно использовать следующие типовые задачи:</w:t>
      </w:r>
    </w:p>
    <w:tbl>
      <w:tblPr>
        <w:tblStyle w:val="12"/>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55"/>
        <w:gridCol w:w="3072"/>
        <w:gridCol w:w="4942"/>
      </w:tblGrid>
      <w:tr w14:paraId="3C39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787" w:type="dxa"/>
          </w:tcPr>
          <w:p w14:paraId="6CE06683">
            <w:pPr>
              <w:spacing w:line="360" w:lineRule="auto"/>
              <w:ind w:firstLine="142"/>
              <w:contextualSpacing/>
              <w:rPr>
                <w:rFonts w:eastAsia="Times New Roman"/>
                <w:color w:val="000000" w:themeColor="text1"/>
                <w:sz w:val="24"/>
                <w:szCs w:val="24"/>
                <w:lang w:eastAsia="ru-RU"/>
              </w:rPr>
            </w:pPr>
            <w:r>
              <w:rPr>
                <w:rFonts w:eastAsia="Times New Roman"/>
                <w:color w:val="000000" w:themeColor="text1"/>
                <w:sz w:val="24"/>
                <w:szCs w:val="24"/>
                <w:lang w:eastAsia="ru-RU"/>
              </w:rPr>
              <w:t>Блок УУД</w:t>
            </w:r>
          </w:p>
        </w:tc>
        <w:tc>
          <w:tcPr>
            <w:tcW w:w="3072" w:type="dxa"/>
          </w:tcPr>
          <w:p w14:paraId="0B6EDB07">
            <w:pPr>
              <w:spacing w:line="360" w:lineRule="auto"/>
              <w:ind w:firstLine="142"/>
              <w:contextualSpacing/>
              <w:rPr>
                <w:rFonts w:eastAsia="Times New Roman"/>
                <w:color w:val="000000" w:themeColor="text1"/>
                <w:sz w:val="24"/>
                <w:szCs w:val="24"/>
                <w:lang w:eastAsia="ru-RU"/>
              </w:rPr>
            </w:pPr>
            <w:r>
              <w:rPr>
                <w:rFonts w:eastAsia="Times New Roman"/>
                <w:color w:val="000000" w:themeColor="text1"/>
                <w:sz w:val="24"/>
                <w:szCs w:val="24"/>
                <w:lang w:eastAsia="ru-RU"/>
              </w:rPr>
              <w:t>Составляющие УУД</w:t>
            </w:r>
          </w:p>
        </w:tc>
        <w:tc>
          <w:tcPr>
            <w:tcW w:w="4942" w:type="dxa"/>
          </w:tcPr>
          <w:p w14:paraId="6A7FA5BE">
            <w:pPr>
              <w:spacing w:line="360" w:lineRule="auto"/>
              <w:ind w:firstLine="142"/>
              <w:contextualSpacing/>
              <w:rPr>
                <w:rFonts w:eastAsia="Times New Roman"/>
                <w:color w:val="000000" w:themeColor="text1"/>
                <w:sz w:val="24"/>
                <w:szCs w:val="24"/>
                <w:lang w:eastAsia="ru-RU"/>
              </w:rPr>
            </w:pPr>
            <w:r>
              <w:rPr>
                <w:rFonts w:eastAsia="Times New Roman"/>
                <w:color w:val="000000" w:themeColor="text1"/>
                <w:sz w:val="24"/>
                <w:szCs w:val="24"/>
                <w:lang w:eastAsia="ru-RU"/>
              </w:rPr>
              <w:t>Типовые задачи</w:t>
            </w:r>
          </w:p>
        </w:tc>
      </w:tr>
      <w:tr w14:paraId="5CA8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787" w:type="dxa"/>
            <w:vMerge w:val="restart"/>
          </w:tcPr>
          <w:p w14:paraId="0313CDC4">
            <w:pPr>
              <w:spacing w:line="360" w:lineRule="auto"/>
              <w:ind w:left="142" w:right="66"/>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Коммуникативные</w:t>
            </w:r>
          </w:p>
        </w:tc>
        <w:tc>
          <w:tcPr>
            <w:tcW w:w="3072" w:type="dxa"/>
            <w:vMerge w:val="restart"/>
          </w:tcPr>
          <w:p w14:paraId="083BFA2A">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планирование и осуществление учебного сотрудничества с учителем и сверстниками</w:t>
            </w:r>
          </w:p>
          <w:p w14:paraId="6B02BA58">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постановка вопросов -инициативное сотрудничество в поиске и сборе информации</w:t>
            </w:r>
          </w:p>
          <w:p w14:paraId="2D1A142A">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учет позиции партнера</w:t>
            </w:r>
          </w:p>
          <w:p w14:paraId="659A1E8A">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разрешение конфликтов</w:t>
            </w:r>
          </w:p>
          <w:p w14:paraId="658A6B56">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управление поведением партнёра – контроль, коррекция, оценка его действий</w:t>
            </w:r>
          </w:p>
          <w:p w14:paraId="1C5CB154">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умение с достаточной полнотой и точностью выражать свои мысли в соответствии с задачами и условиями коммуникации</w:t>
            </w:r>
          </w:p>
          <w:p w14:paraId="49A37E0C">
            <w:pPr>
              <w:numPr>
                <w:ilvl w:val="0"/>
                <w:numId w:val="194"/>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передача информации и отображение предметного содержания</w:t>
            </w:r>
          </w:p>
        </w:tc>
        <w:tc>
          <w:tcPr>
            <w:tcW w:w="4942" w:type="dxa"/>
          </w:tcPr>
          <w:p w14:paraId="6A895681">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составление задания партнеру</w:t>
            </w:r>
          </w:p>
        </w:tc>
      </w:tr>
      <w:tr w14:paraId="664B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E10BE50">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314E0581">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4A679522">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отзыв на работу товарища</w:t>
            </w:r>
          </w:p>
        </w:tc>
      </w:tr>
      <w:tr w14:paraId="0562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904419C">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C7DD375">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6A0A8EBA">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парная работа по выполнению заданий, поиску информации и т.д.</w:t>
            </w:r>
          </w:p>
        </w:tc>
      </w:tr>
      <w:tr w14:paraId="1FB9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2C68EBA1">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0DC86844">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3C17E16A">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групповая работа по созданию проекта, составлению кроссворда и т.д.</w:t>
            </w:r>
          </w:p>
        </w:tc>
      </w:tr>
      <w:tr w14:paraId="4255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blCellSpacing w:w="0" w:type="dxa"/>
        </w:trPr>
        <w:tc>
          <w:tcPr>
            <w:tcW w:w="0" w:type="auto"/>
            <w:vMerge w:val="continue"/>
            <w:vAlign w:val="center"/>
          </w:tcPr>
          <w:p w14:paraId="337F6869">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4793E787">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385CCE5B">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диалоговое слушание (формулировка вопросов для обратной связи) </w:t>
            </w:r>
          </w:p>
        </w:tc>
      </w:tr>
      <w:tr w14:paraId="02DE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F495990">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CD985E7">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6D1A9D58">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диспуты, дискуссии </w:t>
            </w:r>
          </w:p>
        </w:tc>
      </w:tr>
      <w:tr w14:paraId="6B76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B3F6148">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7F6E72CF">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3C1905CD">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 развитие диалогической речи (обсуждение, расспрос, убеждение, приглашение и т.д.)</w:t>
            </w:r>
          </w:p>
        </w:tc>
      </w:tr>
      <w:tr w14:paraId="537A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55E8FDE5">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05B1E03">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2C1FE37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 развитие монологической речи (составление  рассказа, описание, объяснение и т.д.)</w:t>
            </w:r>
          </w:p>
        </w:tc>
      </w:tr>
      <w:tr w14:paraId="614A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93EEDEE">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618343A">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1CAE095A">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ролевые игры в рамках тренинга</w:t>
            </w:r>
          </w:p>
        </w:tc>
      </w:tr>
      <w:tr w14:paraId="5B23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B1E4B4D">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302B7292">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6EC643AB">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групповые игры</w:t>
            </w:r>
          </w:p>
        </w:tc>
      </w:tr>
      <w:tr w14:paraId="3CA4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A7BF840">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1A9BA97">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7EF0C35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тренинги коммуникативных навыков</w:t>
            </w:r>
          </w:p>
        </w:tc>
      </w:tr>
      <w:tr w14:paraId="6C54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787" w:type="dxa"/>
            <w:vMerge w:val="restart"/>
          </w:tcPr>
          <w:p w14:paraId="7F0F3FBE">
            <w:pPr>
              <w:spacing w:line="360" w:lineRule="auto"/>
              <w:ind w:left="142" w:right="66"/>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Познавательные</w:t>
            </w:r>
          </w:p>
        </w:tc>
        <w:tc>
          <w:tcPr>
            <w:tcW w:w="3072" w:type="dxa"/>
            <w:vMerge w:val="restart"/>
          </w:tcPr>
          <w:p w14:paraId="7C147EB9">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самостоятельное выделение и формулирование учебной цели;</w:t>
            </w:r>
          </w:p>
          <w:p w14:paraId="730B5214">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информационный поиск;</w:t>
            </w:r>
          </w:p>
          <w:p w14:paraId="15AA40AB">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знаково-символические действия;</w:t>
            </w:r>
          </w:p>
          <w:p w14:paraId="6FCACE18">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структурирование знаний;</w:t>
            </w:r>
          </w:p>
          <w:p w14:paraId="4B680B7A">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произвольное и осознанное построение речевого высказывания (устно и письменно);</w:t>
            </w:r>
          </w:p>
          <w:p w14:paraId="66364CD9">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смысловое чтение текстов различных жанров; извлечение информации в соответствии с целью чтения;</w:t>
            </w:r>
          </w:p>
          <w:p w14:paraId="071C1C40">
            <w:pPr>
              <w:numPr>
                <w:ilvl w:val="0"/>
                <w:numId w:val="195"/>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рефлексия способов и условий действия, их контроль и оценка; критичность</w:t>
            </w:r>
          </w:p>
        </w:tc>
        <w:tc>
          <w:tcPr>
            <w:tcW w:w="4942" w:type="dxa"/>
          </w:tcPr>
          <w:p w14:paraId="337A1961">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задачи и проекты на выстраивание стратегии поиска решения задач</w:t>
            </w:r>
          </w:p>
        </w:tc>
      </w:tr>
      <w:tr w14:paraId="6252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5A2F69E3">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CDFA3B9">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539FC3E7">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 нахождение отличий, сравнение, поиск лишнего, упорядочивание, цепочки, оценивание и т.д.</w:t>
            </w:r>
          </w:p>
        </w:tc>
      </w:tr>
      <w:tr w14:paraId="7595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52C410FF">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0BD491AA">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5FFDD02E">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 поиск информации из разных источников</w:t>
            </w:r>
          </w:p>
        </w:tc>
      </w:tr>
      <w:tr w14:paraId="7EB7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A780D44">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4FB94990">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0AA8E5C8">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задачи и проекты на проведение эмпирического исследования</w:t>
            </w:r>
          </w:p>
        </w:tc>
      </w:tr>
      <w:tr w14:paraId="3853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5D8B6311">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EC84DA8">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03FB2EB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задачи и проекты на проведение теоретического исследования</w:t>
            </w:r>
          </w:p>
        </w:tc>
      </w:tr>
      <w:tr w14:paraId="2918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376933AD">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08BFA813">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2B91A58B">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задачи на смысловое чтение</w:t>
            </w:r>
          </w:p>
        </w:tc>
      </w:tr>
      <w:tr w14:paraId="7F8F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05F2380">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748B354">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1FD4EB15">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составление схем-опор</w:t>
            </w:r>
          </w:p>
        </w:tc>
      </w:tr>
      <w:tr w14:paraId="60CA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95155D2">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BE7C1D9">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1A441319">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работа с планом, тезисами, конспектами</w:t>
            </w:r>
          </w:p>
        </w:tc>
      </w:tr>
      <w:tr w14:paraId="2813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E27D5A6">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3F4B93D1">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73ABFF2A">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составление и расшифровка схем, диаграмм, таблиц</w:t>
            </w:r>
          </w:p>
        </w:tc>
      </w:tr>
      <w:tr w14:paraId="6345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4A06414">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1A40F0B8">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p>
        </w:tc>
        <w:tc>
          <w:tcPr>
            <w:tcW w:w="4942" w:type="dxa"/>
          </w:tcPr>
          <w:p w14:paraId="3450B599">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работа со словарями и справочниками</w:t>
            </w:r>
          </w:p>
        </w:tc>
      </w:tr>
      <w:tr w14:paraId="2FA5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787" w:type="dxa"/>
            <w:vMerge w:val="restart"/>
          </w:tcPr>
          <w:p w14:paraId="33416F44">
            <w:pPr>
              <w:spacing w:line="360" w:lineRule="auto"/>
              <w:ind w:left="142" w:right="66"/>
              <w:contextualSpacing/>
              <w:jc w:val="center"/>
              <w:rPr>
                <w:rFonts w:eastAsia="Times New Roman"/>
                <w:color w:val="000000" w:themeColor="text1"/>
                <w:sz w:val="24"/>
                <w:szCs w:val="24"/>
                <w:lang w:eastAsia="ru-RU"/>
              </w:rPr>
            </w:pPr>
            <w:r>
              <w:rPr>
                <w:rFonts w:eastAsia="Times New Roman"/>
                <w:color w:val="000000" w:themeColor="text1"/>
                <w:sz w:val="24"/>
                <w:szCs w:val="24"/>
                <w:lang w:eastAsia="ru-RU"/>
              </w:rPr>
              <w:t>Регулятивные</w:t>
            </w:r>
          </w:p>
        </w:tc>
        <w:tc>
          <w:tcPr>
            <w:tcW w:w="3072" w:type="dxa"/>
            <w:vMerge w:val="restart"/>
          </w:tcPr>
          <w:p w14:paraId="5C697ACC">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планирование</w:t>
            </w:r>
          </w:p>
          <w:p w14:paraId="0DBABEBF">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рефлексия</w:t>
            </w:r>
          </w:p>
          <w:p w14:paraId="44926FD2">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ориентировка в ситуации</w:t>
            </w:r>
          </w:p>
          <w:p w14:paraId="5F8FAA15">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прогнозирование</w:t>
            </w:r>
          </w:p>
          <w:p w14:paraId="7165F5F0">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целеполагание</w:t>
            </w:r>
          </w:p>
          <w:p w14:paraId="4AAAC2E4">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оценивание</w:t>
            </w:r>
          </w:p>
          <w:p w14:paraId="7D9CDE7E">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принятие решения</w:t>
            </w:r>
          </w:p>
          <w:p w14:paraId="28899BCA">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самоконтроль</w:t>
            </w:r>
          </w:p>
          <w:p w14:paraId="543EF8F2">
            <w:pPr>
              <w:numPr>
                <w:ilvl w:val="0"/>
                <w:numId w:val="196"/>
              </w:numPr>
              <w:tabs>
                <w:tab w:val="left" w:pos="198"/>
                <w:tab w:val="left" w:pos="481"/>
              </w:tabs>
              <w:spacing w:after="0" w:line="360" w:lineRule="auto"/>
              <w:ind w:left="142" w:right="66" w:firstLine="0"/>
              <w:contextualSpacing/>
              <w:rPr>
                <w:rFonts w:eastAsia="Times New Roman"/>
                <w:color w:val="000000" w:themeColor="text1"/>
                <w:sz w:val="24"/>
                <w:szCs w:val="24"/>
                <w:lang w:eastAsia="ru-RU"/>
              </w:rPr>
            </w:pPr>
            <w:r>
              <w:rPr>
                <w:rFonts w:eastAsia="Times New Roman"/>
                <w:color w:val="000000" w:themeColor="text1"/>
                <w:sz w:val="24"/>
                <w:szCs w:val="24"/>
                <w:lang w:eastAsia="ru-RU"/>
              </w:rPr>
              <w:t>коррекция</w:t>
            </w:r>
          </w:p>
          <w:p w14:paraId="402AAA3E">
            <w:pPr>
              <w:tabs>
                <w:tab w:val="left" w:pos="198"/>
                <w:tab w:val="left" w:pos="340"/>
                <w:tab w:val="left" w:pos="481"/>
              </w:tabs>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 </w:t>
            </w:r>
          </w:p>
        </w:tc>
        <w:tc>
          <w:tcPr>
            <w:tcW w:w="4942" w:type="dxa"/>
          </w:tcPr>
          <w:p w14:paraId="260827FD">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маршрутные листы</w:t>
            </w:r>
          </w:p>
        </w:tc>
      </w:tr>
      <w:tr w14:paraId="331F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7249E9C9">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6FF40952">
            <w:pPr>
              <w:spacing w:line="360" w:lineRule="auto"/>
              <w:ind w:left="142" w:right="66"/>
              <w:contextualSpacing/>
              <w:rPr>
                <w:rFonts w:eastAsia="Times New Roman"/>
                <w:color w:val="000000" w:themeColor="text1"/>
                <w:sz w:val="24"/>
                <w:szCs w:val="24"/>
                <w:lang w:eastAsia="ru-RU"/>
              </w:rPr>
            </w:pPr>
          </w:p>
        </w:tc>
        <w:tc>
          <w:tcPr>
            <w:tcW w:w="4942" w:type="dxa"/>
          </w:tcPr>
          <w:p w14:paraId="6D3C8E8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парная и коллективная деятельность</w:t>
            </w:r>
          </w:p>
        </w:tc>
      </w:tr>
      <w:tr w14:paraId="7FAC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B36F93C">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3E72637">
            <w:pPr>
              <w:spacing w:line="360" w:lineRule="auto"/>
              <w:ind w:left="142" w:right="66"/>
              <w:contextualSpacing/>
              <w:rPr>
                <w:rFonts w:eastAsia="Times New Roman"/>
                <w:color w:val="000000" w:themeColor="text1"/>
                <w:sz w:val="24"/>
                <w:szCs w:val="24"/>
                <w:lang w:eastAsia="ru-RU"/>
              </w:rPr>
            </w:pPr>
          </w:p>
        </w:tc>
        <w:tc>
          <w:tcPr>
            <w:tcW w:w="4942" w:type="dxa"/>
          </w:tcPr>
          <w:p w14:paraId="03BF8B53">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нацеленные на оценку, прикидку и прогнозирование результата</w:t>
            </w:r>
          </w:p>
        </w:tc>
      </w:tr>
      <w:tr w14:paraId="1E88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306CA4F">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8C645E3">
            <w:pPr>
              <w:spacing w:line="360" w:lineRule="auto"/>
              <w:ind w:left="142" w:right="66"/>
              <w:contextualSpacing/>
              <w:rPr>
                <w:rFonts w:eastAsia="Times New Roman"/>
                <w:color w:val="000000" w:themeColor="text1"/>
                <w:sz w:val="24"/>
                <w:szCs w:val="24"/>
                <w:lang w:eastAsia="ru-RU"/>
              </w:rPr>
            </w:pPr>
          </w:p>
        </w:tc>
        <w:tc>
          <w:tcPr>
            <w:tcW w:w="4942" w:type="dxa"/>
          </w:tcPr>
          <w:p w14:paraId="3F7CB9A4">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на самопроверку  результата, оценку результата,  коррекцию (преднамеренные ошибки)</w:t>
            </w:r>
          </w:p>
        </w:tc>
      </w:tr>
      <w:tr w14:paraId="6D88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60578FF7">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52E57DF">
            <w:pPr>
              <w:spacing w:line="360" w:lineRule="auto"/>
              <w:ind w:left="142" w:right="66"/>
              <w:contextualSpacing/>
              <w:rPr>
                <w:rFonts w:eastAsia="Times New Roman"/>
                <w:color w:val="000000" w:themeColor="text1"/>
                <w:sz w:val="24"/>
                <w:szCs w:val="24"/>
                <w:lang w:eastAsia="ru-RU"/>
              </w:rPr>
            </w:pPr>
          </w:p>
        </w:tc>
        <w:tc>
          <w:tcPr>
            <w:tcW w:w="4942" w:type="dxa"/>
          </w:tcPr>
          <w:p w14:paraId="5955796A">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обучающие пошаговому и итоговому контролю за результатами, планированию решения задачи и прогнозированию результата</w:t>
            </w:r>
          </w:p>
        </w:tc>
      </w:tr>
      <w:tr w14:paraId="4A61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3B4AF8F3">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359E2FDE">
            <w:pPr>
              <w:spacing w:line="360" w:lineRule="auto"/>
              <w:ind w:left="142" w:right="66"/>
              <w:contextualSpacing/>
              <w:rPr>
                <w:rFonts w:eastAsia="Times New Roman"/>
                <w:color w:val="000000" w:themeColor="text1"/>
                <w:sz w:val="24"/>
                <w:szCs w:val="24"/>
                <w:lang w:eastAsia="ru-RU"/>
              </w:rPr>
            </w:pPr>
          </w:p>
        </w:tc>
        <w:tc>
          <w:tcPr>
            <w:tcW w:w="4942" w:type="dxa"/>
          </w:tcPr>
          <w:p w14:paraId="7F41F70B">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задания, содержащие элементы проектной и исследовательской деятельности</w:t>
            </w:r>
          </w:p>
        </w:tc>
      </w:tr>
      <w:tr w14:paraId="5D3F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2CDB2F87">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777C37E">
            <w:pPr>
              <w:spacing w:line="360" w:lineRule="auto"/>
              <w:ind w:left="142" w:right="66"/>
              <w:contextualSpacing/>
              <w:rPr>
                <w:rFonts w:eastAsia="Times New Roman"/>
                <w:color w:val="000000" w:themeColor="text1"/>
                <w:sz w:val="24"/>
                <w:szCs w:val="24"/>
                <w:lang w:eastAsia="ru-RU"/>
              </w:rPr>
            </w:pPr>
          </w:p>
        </w:tc>
        <w:tc>
          <w:tcPr>
            <w:tcW w:w="4942" w:type="dxa"/>
          </w:tcPr>
          <w:p w14:paraId="353C78C5">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самоконтроль и самооценка</w:t>
            </w:r>
          </w:p>
        </w:tc>
      </w:tr>
      <w:tr w14:paraId="1BC7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6F94EDD2">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C43D5F4">
            <w:pPr>
              <w:spacing w:line="360" w:lineRule="auto"/>
              <w:ind w:left="142" w:right="66"/>
              <w:contextualSpacing/>
              <w:rPr>
                <w:rFonts w:eastAsia="Times New Roman"/>
                <w:color w:val="000000" w:themeColor="text1"/>
                <w:sz w:val="24"/>
                <w:szCs w:val="24"/>
                <w:lang w:eastAsia="ru-RU"/>
              </w:rPr>
            </w:pPr>
          </w:p>
        </w:tc>
        <w:tc>
          <w:tcPr>
            <w:tcW w:w="4942" w:type="dxa"/>
          </w:tcPr>
          <w:p w14:paraId="2D3D81C0">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взаимоконтроль и взаимооценка</w:t>
            </w:r>
          </w:p>
        </w:tc>
      </w:tr>
      <w:tr w14:paraId="60BB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145E777C">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C004DD0">
            <w:pPr>
              <w:spacing w:line="360" w:lineRule="auto"/>
              <w:ind w:left="142" w:right="66"/>
              <w:contextualSpacing/>
              <w:rPr>
                <w:rFonts w:eastAsia="Times New Roman"/>
                <w:color w:val="000000" w:themeColor="text1"/>
                <w:sz w:val="24"/>
                <w:szCs w:val="24"/>
                <w:lang w:eastAsia="ru-RU"/>
              </w:rPr>
            </w:pPr>
          </w:p>
        </w:tc>
        <w:tc>
          <w:tcPr>
            <w:tcW w:w="4942" w:type="dxa"/>
          </w:tcPr>
          <w:p w14:paraId="705DCE24">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дифференцированные задания</w:t>
            </w:r>
          </w:p>
        </w:tc>
      </w:tr>
      <w:tr w14:paraId="35EB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FCA56E7">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290A8E0">
            <w:pPr>
              <w:spacing w:line="360" w:lineRule="auto"/>
              <w:ind w:left="142" w:right="66"/>
              <w:contextualSpacing/>
              <w:rPr>
                <w:rFonts w:eastAsia="Times New Roman"/>
                <w:color w:val="000000" w:themeColor="text1"/>
                <w:sz w:val="24"/>
                <w:szCs w:val="24"/>
                <w:lang w:eastAsia="ru-RU"/>
              </w:rPr>
            </w:pPr>
          </w:p>
        </w:tc>
        <w:tc>
          <w:tcPr>
            <w:tcW w:w="4942" w:type="dxa"/>
          </w:tcPr>
          <w:p w14:paraId="03B71E3D">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14:paraId="169D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028777AB">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34886FA1">
            <w:pPr>
              <w:spacing w:line="360" w:lineRule="auto"/>
              <w:ind w:left="142" w:right="66"/>
              <w:contextualSpacing/>
              <w:rPr>
                <w:rFonts w:eastAsia="Times New Roman"/>
                <w:color w:val="000000" w:themeColor="text1"/>
                <w:sz w:val="24"/>
                <w:szCs w:val="24"/>
                <w:lang w:eastAsia="ru-RU"/>
              </w:rPr>
            </w:pPr>
          </w:p>
        </w:tc>
        <w:tc>
          <w:tcPr>
            <w:tcW w:w="4942" w:type="dxa"/>
          </w:tcPr>
          <w:p w14:paraId="74C6E818">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тренинговые и проверочные задания</w:t>
            </w:r>
          </w:p>
        </w:tc>
      </w:tr>
      <w:tr w14:paraId="577E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5B48A40D">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231C63DC">
            <w:pPr>
              <w:spacing w:line="360" w:lineRule="auto"/>
              <w:ind w:left="142" w:right="66"/>
              <w:contextualSpacing/>
              <w:rPr>
                <w:rFonts w:eastAsia="Times New Roman"/>
                <w:color w:val="000000" w:themeColor="text1"/>
                <w:sz w:val="24"/>
                <w:szCs w:val="24"/>
                <w:lang w:eastAsia="ru-RU"/>
              </w:rPr>
            </w:pPr>
          </w:p>
        </w:tc>
        <w:tc>
          <w:tcPr>
            <w:tcW w:w="4942" w:type="dxa"/>
          </w:tcPr>
          <w:p w14:paraId="0CD78487">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14:paraId="1EF2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4EA6C008">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06731DF0">
            <w:pPr>
              <w:spacing w:line="360" w:lineRule="auto"/>
              <w:ind w:left="142" w:right="66"/>
              <w:contextualSpacing/>
              <w:rPr>
                <w:rFonts w:eastAsia="Times New Roman"/>
                <w:color w:val="000000" w:themeColor="text1"/>
                <w:sz w:val="24"/>
                <w:szCs w:val="24"/>
                <w:lang w:eastAsia="ru-RU"/>
              </w:rPr>
            </w:pPr>
          </w:p>
        </w:tc>
        <w:tc>
          <w:tcPr>
            <w:tcW w:w="4942" w:type="dxa"/>
          </w:tcPr>
          <w:p w14:paraId="766EB5B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подготовка материалов для школьного сайта, школьной газеты, выставки</w:t>
            </w:r>
          </w:p>
        </w:tc>
      </w:tr>
      <w:tr w14:paraId="7C71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2022CCC7">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552FBE37">
            <w:pPr>
              <w:spacing w:line="360" w:lineRule="auto"/>
              <w:ind w:left="142" w:right="66"/>
              <w:contextualSpacing/>
              <w:rPr>
                <w:rFonts w:eastAsia="Times New Roman"/>
                <w:color w:val="000000" w:themeColor="text1"/>
                <w:sz w:val="24"/>
                <w:szCs w:val="24"/>
                <w:lang w:eastAsia="ru-RU"/>
              </w:rPr>
            </w:pPr>
          </w:p>
        </w:tc>
        <w:tc>
          <w:tcPr>
            <w:tcW w:w="4942" w:type="dxa"/>
          </w:tcPr>
          <w:p w14:paraId="491F6BFC">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ведение читательских дневников, дневников самонаблюдений, дневников наблюдений за природными явлениями</w:t>
            </w:r>
          </w:p>
        </w:tc>
      </w:tr>
      <w:tr w14:paraId="7906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vMerge w:val="continue"/>
            <w:vAlign w:val="center"/>
          </w:tcPr>
          <w:p w14:paraId="74352576">
            <w:pPr>
              <w:spacing w:line="360" w:lineRule="auto"/>
              <w:ind w:left="142" w:right="66"/>
              <w:contextualSpacing/>
              <w:rPr>
                <w:rFonts w:eastAsia="Times New Roman"/>
                <w:color w:val="000000" w:themeColor="text1"/>
                <w:sz w:val="24"/>
                <w:szCs w:val="24"/>
                <w:lang w:eastAsia="ru-RU"/>
              </w:rPr>
            </w:pPr>
          </w:p>
        </w:tc>
        <w:tc>
          <w:tcPr>
            <w:tcW w:w="0" w:type="auto"/>
            <w:vMerge w:val="continue"/>
            <w:vAlign w:val="center"/>
          </w:tcPr>
          <w:p w14:paraId="7223506A">
            <w:pPr>
              <w:spacing w:line="360" w:lineRule="auto"/>
              <w:ind w:left="142" w:right="66"/>
              <w:contextualSpacing/>
              <w:rPr>
                <w:rFonts w:eastAsia="Times New Roman"/>
                <w:color w:val="000000" w:themeColor="text1"/>
                <w:sz w:val="24"/>
                <w:szCs w:val="24"/>
                <w:lang w:eastAsia="ru-RU"/>
              </w:rPr>
            </w:pPr>
          </w:p>
        </w:tc>
        <w:tc>
          <w:tcPr>
            <w:tcW w:w="4942" w:type="dxa"/>
          </w:tcPr>
          <w:p w14:paraId="11E6F309">
            <w:pPr>
              <w:spacing w:line="360" w:lineRule="auto"/>
              <w:ind w:left="142" w:right="66"/>
              <w:contextualSpacing/>
              <w:rPr>
                <w:rFonts w:eastAsia="Times New Roman"/>
                <w:color w:val="000000" w:themeColor="text1"/>
                <w:sz w:val="24"/>
                <w:szCs w:val="24"/>
                <w:lang w:eastAsia="ru-RU"/>
              </w:rPr>
            </w:pPr>
            <w:r>
              <w:rPr>
                <w:rFonts w:eastAsia="Times New Roman"/>
                <w:color w:val="000000" w:themeColor="text1"/>
                <w:sz w:val="24"/>
                <w:szCs w:val="24"/>
                <w:lang w:eastAsia="ru-RU"/>
              </w:rPr>
              <w:t>ведение протоколов выполнения учебного задания</w:t>
            </w:r>
          </w:p>
        </w:tc>
      </w:tr>
    </w:tbl>
    <w:p w14:paraId="5ECF4FD9">
      <w:pPr>
        <w:spacing w:line="360" w:lineRule="auto"/>
        <w:ind w:firstLine="709"/>
        <w:contextualSpacing/>
        <w:jc w:val="both"/>
        <w:rPr>
          <w:rFonts w:eastAsia="Times New Roman"/>
          <w:color w:val="000000" w:themeColor="text1"/>
          <w:sz w:val="24"/>
          <w:szCs w:val="24"/>
          <w:lang w:eastAsia="ru-RU"/>
        </w:rPr>
      </w:pPr>
    </w:p>
    <w:p w14:paraId="31655F0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Учащиеся должны знать порядок выполнения продуктивного задания:</w:t>
      </w:r>
    </w:p>
    <w:p w14:paraId="53FA18E1">
      <w:pPr>
        <w:numPr>
          <w:ilvl w:val="0"/>
          <w:numId w:val="197"/>
        </w:numPr>
        <w:tabs>
          <w:tab w:val="left" w:pos="993"/>
          <w:tab w:val="left" w:pos="1701"/>
          <w:tab w:val="clear" w:pos="720"/>
        </w:tabs>
        <w:spacing w:after="0" w:line="360" w:lineRule="auto"/>
        <w:ind w:left="0" w:firstLine="709"/>
        <w:contextualSpacing/>
        <w:jc w:val="both"/>
        <w:rPr>
          <w:rFonts w:eastAsia="Times New Roman"/>
          <w:color w:val="000000" w:themeColor="text1"/>
          <w:sz w:val="24"/>
          <w:szCs w:val="24"/>
          <w:lang w:eastAsia="ru-RU"/>
        </w:rPr>
      </w:pPr>
      <w:r>
        <w:rPr>
          <w:rFonts w:eastAsia="Times New Roman"/>
          <w:b/>
          <w:bCs/>
          <w:color w:val="000000" w:themeColor="text1"/>
          <w:sz w:val="24"/>
          <w:szCs w:val="24"/>
          <w:lang w:eastAsia="ru-RU"/>
        </w:rPr>
        <w:t>Осмыслить</w:t>
      </w:r>
      <w:r>
        <w:rPr>
          <w:rFonts w:eastAsia="Times New Roman"/>
          <w:color w:val="000000" w:themeColor="text1"/>
          <w:sz w:val="24"/>
          <w:szCs w:val="24"/>
          <w:lang w:eastAsia="ru-RU"/>
        </w:rPr>
        <w:t> задание (что надо сделать?)</w:t>
      </w:r>
    </w:p>
    <w:p w14:paraId="1C1819FE">
      <w:pPr>
        <w:numPr>
          <w:ilvl w:val="0"/>
          <w:numId w:val="197"/>
        </w:numPr>
        <w:tabs>
          <w:tab w:val="left" w:pos="993"/>
          <w:tab w:val="left" w:pos="1701"/>
          <w:tab w:val="clear" w:pos="720"/>
        </w:tabs>
        <w:spacing w:after="0" w:line="360" w:lineRule="auto"/>
        <w:ind w:left="0" w:firstLine="709"/>
        <w:contextualSpacing/>
        <w:jc w:val="both"/>
        <w:rPr>
          <w:rFonts w:eastAsia="Times New Roman"/>
          <w:color w:val="000000" w:themeColor="text1"/>
          <w:sz w:val="24"/>
          <w:szCs w:val="24"/>
          <w:lang w:eastAsia="ru-RU"/>
        </w:rPr>
      </w:pPr>
      <w:r>
        <w:rPr>
          <w:rFonts w:eastAsia="Times New Roman"/>
          <w:b/>
          <w:bCs/>
          <w:color w:val="000000" w:themeColor="text1"/>
          <w:sz w:val="24"/>
          <w:szCs w:val="24"/>
          <w:lang w:eastAsia="ru-RU"/>
        </w:rPr>
        <w:t>Найти</w:t>
      </w:r>
      <w:r>
        <w:rPr>
          <w:rFonts w:eastAsia="Times New Roman"/>
          <w:color w:val="000000" w:themeColor="text1"/>
          <w:sz w:val="24"/>
          <w:szCs w:val="24"/>
          <w:lang w:eastAsia="ru-RU"/>
        </w:rPr>
        <w:t> нужную информацию (текст, рисунок, диаграмму и т.д.)</w:t>
      </w:r>
    </w:p>
    <w:p w14:paraId="5DE1507E">
      <w:pPr>
        <w:numPr>
          <w:ilvl w:val="0"/>
          <w:numId w:val="197"/>
        </w:numPr>
        <w:tabs>
          <w:tab w:val="left" w:pos="993"/>
          <w:tab w:val="left" w:pos="1701"/>
          <w:tab w:val="clear" w:pos="720"/>
        </w:tabs>
        <w:spacing w:after="0" w:line="360" w:lineRule="auto"/>
        <w:ind w:left="0" w:firstLine="709"/>
        <w:contextualSpacing/>
        <w:jc w:val="both"/>
        <w:rPr>
          <w:rFonts w:eastAsia="Times New Roman"/>
          <w:color w:val="000000" w:themeColor="text1"/>
          <w:sz w:val="24"/>
          <w:szCs w:val="24"/>
          <w:lang w:eastAsia="ru-RU"/>
        </w:rPr>
      </w:pPr>
      <w:r>
        <w:rPr>
          <w:rFonts w:eastAsia="Times New Roman"/>
          <w:b/>
          <w:bCs/>
          <w:color w:val="000000" w:themeColor="text1"/>
          <w:sz w:val="24"/>
          <w:szCs w:val="24"/>
          <w:lang w:eastAsia="ru-RU"/>
        </w:rPr>
        <w:t>Преобразовать</w:t>
      </w:r>
      <w:r>
        <w:rPr>
          <w:rFonts w:eastAsia="Times New Roman"/>
          <w:color w:val="000000" w:themeColor="text1"/>
          <w:sz w:val="24"/>
          <w:szCs w:val="24"/>
          <w:lang w:eastAsia="ru-RU"/>
        </w:rPr>
        <w:t> информацию в соответствии с заданием (найти причину, выделить главное, дать оценку и т.д.)</w:t>
      </w:r>
    </w:p>
    <w:p w14:paraId="4EB9092F">
      <w:pPr>
        <w:numPr>
          <w:ilvl w:val="0"/>
          <w:numId w:val="197"/>
        </w:numPr>
        <w:tabs>
          <w:tab w:val="left" w:pos="993"/>
          <w:tab w:val="left" w:pos="1701"/>
          <w:tab w:val="clear" w:pos="720"/>
        </w:tabs>
        <w:spacing w:after="0" w:line="360" w:lineRule="auto"/>
        <w:ind w:left="0" w:firstLine="709"/>
        <w:contextualSpacing/>
        <w:jc w:val="both"/>
        <w:rPr>
          <w:rFonts w:eastAsia="Times New Roman"/>
          <w:color w:val="000000" w:themeColor="text1"/>
          <w:sz w:val="24"/>
          <w:szCs w:val="24"/>
          <w:lang w:eastAsia="ru-RU"/>
        </w:rPr>
      </w:pPr>
      <w:r>
        <w:rPr>
          <w:rFonts w:eastAsia="Times New Roman"/>
          <w:b/>
          <w:bCs/>
          <w:color w:val="000000" w:themeColor="text1"/>
          <w:sz w:val="24"/>
          <w:szCs w:val="24"/>
          <w:lang w:eastAsia="ru-RU"/>
        </w:rPr>
        <w:t>Сформулировать</w:t>
      </w:r>
      <w:r>
        <w:rPr>
          <w:rFonts w:eastAsia="Times New Roman"/>
          <w:color w:val="000000" w:themeColor="text1"/>
          <w:sz w:val="24"/>
          <w:szCs w:val="24"/>
          <w:lang w:eastAsia="ru-RU"/>
        </w:rPr>
        <w:t> </w:t>
      </w:r>
      <w:r>
        <w:rPr>
          <w:rFonts w:eastAsia="Times New Roman"/>
          <w:b/>
          <w:bCs/>
          <w:color w:val="000000" w:themeColor="text1"/>
          <w:sz w:val="24"/>
          <w:szCs w:val="24"/>
          <w:lang w:eastAsia="ru-RU"/>
        </w:rPr>
        <w:t>мысленно</w:t>
      </w:r>
      <w:r>
        <w:rPr>
          <w:rFonts w:eastAsia="Times New Roman"/>
          <w:color w:val="000000" w:themeColor="text1"/>
          <w:sz w:val="24"/>
          <w:szCs w:val="24"/>
          <w:lang w:eastAsia="ru-RU"/>
        </w:rPr>
        <w:t> ответ, используя слова: «я считаю что…, потому что …, во-первых…, во-вторых… и т.д.»</w:t>
      </w:r>
    </w:p>
    <w:p w14:paraId="7D196C9C">
      <w:pPr>
        <w:numPr>
          <w:ilvl w:val="0"/>
          <w:numId w:val="197"/>
        </w:numPr>
        <w:tabs>
          <w:tab w:val="left" w:pos="993"/>
          <w:tab w:val="left" w:pos="1701"/>
          <w:tab w:val="clear" w:pos="720"/>
        </w:tabs>
        <w:spacing w:after="0" w:line="360" w:lineRule="auto"/>
        <w:ind w:left="0" w:firstLine="709"/>
        <w:contextualSpacing/>
        <w:jc w:val="both"/>
        <w:rPr>
          <w:rFonts w:eastAsia="Times New Roman"/>
          <w:color w:val="000000" w:themeColor="text1"/>
          <w:sz w:val="24"/>
          <w:szCs w:val="24"/>
          <w:lang w:eastAsia="ru-RU"/>
        </w:rPr>
      </w:pPr>
      <w:r>
        <w:rPr>
          <w:rFonts w:eastAsia="Times New Roman"/>
          <w:b/>
          <w:bCs/>
          <w:color w:val="000000" w:themeColor="text1"/>
          <w:sz w:val="24"/>
          <w:szCs w:val="24"/>
          <w:lang w:eastAsia="ru-RU"/>
        </w:rPr>
        <w:t>Дать полный ответ</w:t>
      </w:r>
      <w:r>
        <w:rPr>
          <w:rFonts w:eastAsia="Times New Roman"/>
          <w:color w:val="000000" w:themeColor="text1"/>
          <w:sz w:val="24"/>
          <w:szCs w:val="24"/>
          <w:lang w:eastAsia="ru-RU"/>
        </w:rPr>
        <w:t> (рассказ), не рассчитывая на наводящие вопросы учителя</w:t>
      </w:r>
    </w:p>
    <w:p w14:paraId="663711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Существует несколько способов трансформации традиционных заданий в продуктивные:</w:t>
      </w:r>
    </w:p>
    <w:p w14:paraId="6289EEE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14:paraId="02E7FDC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отрабатывать учебные алгоритмы на материале жизненных ситуаций;</w:t>
      </w:r>
    </w:p>
    <w:p w14:paraId="5CA73F1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перенести акцент с воспроизведения на анализ информации;</w:t>
      </w:r>
    </w:p>
    <w:p w14:paraId="1F13EC5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дать задание  паре или группе, распределить роли участников и организовать аргументированное обсуждение проблемы с разных точек зрения.</w:t>
      </w:r>
    </w:p>
    <w:p w14:paraId="37CBEA3F">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Также для  формирования УУД педагогами используются следующие типовые упражнения в разных вариациях:</w:t>
      </w:r>
    </w:p>
    <w:p w14:paraId="0038900A">
      <w:pPr>
        <w:spacing w:line="360" w:lineRule="auto"/>
        <w:ind w:firstLine="709"/>
        <w:contextualSpacing/>
        <w:jc w:val="both"/>
        <w:rPr>
          <w:rFonts w:eastAsia="Times New Roman"/>
          <w:b/>
          <w:color w:val="000000" w:themeColor="text1"/>
          <w:sz w:val="24"/>
          <w:szCs w:val="24"/>
          <w:lang w:eastAsia="ru-RU"/>
        </w:rPr>
      </w:pPr>
      <w:r>
        <w:rPr>
          <w:rFonts w:eastAsia="Times New Roman"/>
          <w:b/>
          <w:color w:val="000000" w:themeColor="text1"/>
          <w:sz w:val="24"/>
          <w:szCs w:val="24"/>
          <w:lang w:eastAsia="ru-RU"/>
        </w:rPr>
        <w:t>для формирования познавательных УУД:</w:t>
      </w:r>
    </w:p>
    <w:p w14:paraId="2C0C108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Найти соответствие:</w:t>
      </w:r>
    </w:p>
    <w:p w14:paraId="5E3C7EF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а. (определение, рисунок, формула) 1. (термин, понятие)</w:t>
      </w:r>
    </w:p>
    <w:p w14:paraId="102629A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б. (определение, рисунок, формула) 2. (термин, понятие)</w:t>
      </w:r>
    </w:p>
    <w:p w14:paraId="0B653D8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в. (определение, рисунок, формула) 3. (термин, понятие)</w:t>
      </w:r>
    </w:p>
    <w:p w14:paraId="0A35588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Дан список слов, формул, символов, рисунков и т.д. Какое из них лишнее и почему?</w:t>
      </w:r>
    </w:p>
    <w:p w14:paraId="458E499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Дан список слов, терминов, формул, рисунков и т.д. Подчеркнуть те, которые относятся к …</w:t>
      </w:r>
    </w:p>
    <w:p w14:paraId="7196D66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Дан короткий отрезок текста. Подчеркнуть те понятия, которые…</w:t>
      </w:r>
    </w:p>
    <w:p w14:paraId="091CC0F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Перечислены характеристики процесса или объекта. О чем идет речь?</w:t>
      </w:r>
    </w:p>
    <w:p w14:paraId="3E46591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Даны рисунки нескольких объектов. В каком процессе они участвуют?</w:t>
      </w:r>
    </w:p>
    <w:p w14:paraId="6689211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Заполнить таблицу данными из текста.</w:t>
      </w:r>
    </w:p>
    <w:p w14:paraId="3EBF32C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Классифицировать список понятий, группу рисунков, символов, указать критерии классификации.</w:t>
      </w:r>
    </w:p>
    <w:p w14:paraId="50C238A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Найти сходство или отличия между А и Б (термины, объекты, рисунки, системы, процессы), выдели ведущие характеристики для сравнения в определенной ситуации.</w:t>
      </w:r>
    </w:p>
    <w:p w14:paraId="702E3B2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Заполнить сравнительную таблицу.</w:t>
      </w:r>
    </w:p>
    <w:p w14:paraId="3BF41160">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Свернуть текст в опорный конспект, шпаргалку.</w:t>
      </w:r>
    </w:p>
    <w:p w14:paraId="286EC2E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13. Представить текстовую информацию в виде таблицы, графика, схемы.</w:t>
      </w:r>
    </w:p>
    <w:p w14:paraId="4D82B4A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14. Составить кроссворд с данными словами.</w:t>
      </w:r>
    </w:p>
    <w:p w14:paraId="2DBD5C1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19. Расположить в логической последовательности (слова, объекты, рисунки).</w:t>
      </w:r>
    </w:p>
    <w:p w14:paraId="21BBF98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22. Решить развивающий канон, объяснить свое решение.</w:t>
      </w:r>
    </w:p>
    <w:p w14:paraId="06198A24">
      <w:pPr>
        <w:spacing w:line="360" w:lineRule="auto"/>
        <w:ind w:firstLine="709"/>
        <w:contextualSpacing/>
        <w:jc w:val="both"/>
        <w:rPr>
          <w:rFonts w:eastAsia="Times New Roman"/>
          <w:b/>
          <w:color w:val="000000" w:themeColor="text1"/>
          <w:sz w:val="24"/>
          <w:szCs w:val="24"/>
          <w:lang w:eastAsia="ru-RU"/>
        </w:rPr>
      </w:pPr>
      <w:r>
        <w:rPr>
          <w:rFonts w:eastAsia="Times New Roman"/>
          <w:b/>
          <w:color w:val="000000" w:themeColor="text1"/>
          <w:sz w:val="24"/>
          <w:szCs w:val="24"/>
          <w:lang w:eastAsia="ru-RU"/>
        </w:rPr>
        <w:t>для формирования коммуникативных УУД:</w:t>
      </w:r>
    </w:p>
    <w:p w14:paraId="66944AC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Ответить на вопросы по тексту.</w:t>
      </w:r>
    </w:p>
    <w:p w14:paraId="2D25E3A2">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Вставить пропущенные группы слов в предложения по прочитанному тексту.</w:t>
      </w:r>
    </w:p>
    <w:p w14:paraId="1749AAF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Выполнить какое-либо действие (например, сократить дробь). Сформулировать и записать правило.</w:t>
      </w:r>
    </w:p>
    <w:p w14:paraId="2F3565DD">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Прочитать текст, описывающий опыт, эксперимент, реальный или мысленный, сформулировать главную мысль, сделать и объяснить вывод.</w:t>
      </w:r>
    </w:p>
    <w:p w14:paraId="0F71EE9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Составить подписи к кроссвордам.</w:t>
      </w:r>
    </w:p>
    <w:p w14:paraId="2E4C32EB">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Сформулировать определения для новых понятий .</w:t>
      </w:r>
    </w:p>
    <w:p w14:paraId="765236B9">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9. Загадать понятия прилагательными, глаголами.</w:t>
      </w:r>
    </w:p>
    <w:p w14:paraId="5EBCC6B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Составить вопросы по изученному материалу для использования в конкретной ситуации.</w:t>
      </w:r>
    </w:p>
    <w:p w14:paraId="608B9BB1">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11. Дописать предложения, чтобы утверждения стали верными.</w:t>
      </w:r>
    </w:p>
    <w:p w14:paraId="1DC46E33">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12. Написать монолог от имени объекта (инструмента, изделия и т.д.).</w:t>
      </w:r>
    </w:p>
    <w:p w14:paraId="662CCC78">
      <w:pPr>
        <w:spacing w:line="360" w:lineRule="auto"/>
        <w:ind w:firstLine="709"/>
        <w:contextualSpacing/>
        <w:jc w:val="both"/>
        <w:rPr>
          <w:rFonts w:eastAsia="Times New Roman"/>
          <w:b/>
          <w:color w:val="000000" w:themeColor="text1"/>
          <w:sz w:val="24"/>
          <w:szCs w:val="24"/>
          <w:lang w:eastAsia="ru-RU"/>
        </w:rPr>
      </w:pPr>
      <w:r>
        <w:rPr>
          <w:rFonts w:eastAsia="Times New Roman"/>
          <w:b/>
          <w:color w:val="000000" w:themeColor="text1"/>
          <w:sz w:val="24"/>
          <w:szCs w:val="24"/>
          <w:lang w:eastAsia="ru-RU"/>
        </w:rPr>
        <w:t>для формирования регулятивных УУД:</w:t>
      </w:r>
    </w:p>
    <w:p w14:paraId="4EA666E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 Решить компетентностную задачу: применить знания в реальной ситуации, на практике. Вопросы в задаче: можешь ли ты, имеет ли смысл, как можно объяснить, стоит ли и т.д.</w:t>
      </w:r>
    </w:p>
    <w:p w14:paraId="10E4E125">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2. Дана задача. Необходимо установить и записать последовательность действий при решении задачи. Объяснить.</w:t>
      </w:r>
    </w:p>
    <w:p w14:paraId="3F8B9D67">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3. Практическая работа. Прочитать список действий, необходимых для выполнения данной работы. Порядок действий изменен. Необходимо восстановить правильный порядок действий, записать их и выполнить работу.</w:t>
      </w:r>
    </w:p>
    <w:p w14:paraId="1EAA51A4">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4. Составить план устного ответа на конкретный вопрос.</w:t>
      </w:r>
    </w:p>
    <w:p w14:paraId="6322ED7A">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5. Выбрать из нескольких алгоритмов самый эффективный, доказать свое мнение.</w:t>
      </w:r>
    </w:p>
    <w:p w14:paraId="0DD1C4B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6. Найти, в чем заключается ошибка в каждом утверждении, записать правильно.</w:t>
      </w:r>
    </w:p>
    <w:p w14:paraId="1D11F3B8">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7. Определить главные действия и их порядок (из числа предложенных) при решении задачи, и т.д.</w:t>
      </w:r>
    </w:p>
    <w:p w14:paraId="68924036">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8. Обоснование верности какого-либо утверждения.</w:t>
      </w:r>
    </w:p>
    <w:p w14:paraId="5314D30E">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10. Построить систему понятий или интеллект-карту для решения какой-либо проблемы.</w:t>
      </w:r>
    </w:p>
    <w:p w14:paraId="3807309C">
      <w:pPr>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493ADBF7">
      <w:pPr>
        <w:spacing w:line="360" w:lineRule="auto"/>
        <w:ind w:firstLine="709"/>
        <w:contextualSpacing/>
        <w:jc w:val="both"/>
        <w:rPr>
          <w:rFonts w:eastAsia="Calibri"/>
          <w:color w:val="000000" w:themeColor="text1"/>
          <w:sz w:val="24"/>
          <w:szCs w:val="24"/>
          <w:lang w:eastAsia="ru-RU"/>
        </w:rPr>
      </w:pPr>
    </w:p>
    <w:p w14:paraId="55A1363E">
      <w:pPr>
        <w:shd w:val="clear" w:color="auto" w:fill="FFFFFF"/>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Для достижения запланированных образовательных результатов программа обеспечивает ряд необходимых, </w:t>
      </w:r>
      <w:r>
        <w:rPr>
          <w:rFonts w:eastAsia="Times New Roman"/>
          <w:bCs/>
          <w:color w:val="000000" w:themeColor="text1"/>
          <w:sz w:val="24"/>
          <w:szCs w:val="24"/>
          <w:lang w:eastAsia="ru-RU"/>
        </w:rPr>
        <w:t>прежде всего,</w:t>
      </w:r>
      <w:r>
        <w:rPr>
          <w:rFonts w:eastAsia="Times New Roman"/>
          <w:color w:val="000000" w:themeColor="text1"/>
          <w:sz w:val="24"/>
          <w:szCs w:val="24"/>
          <w:lang w:eastAsia="ru-RU"/>
        </w:rPr>
        <w:t xml:space="preserve"> через занятия определенных видов деятельности:</w:t>
      </w:r>
    </w:p>
    <w:p w14:paraId="69EE912C">
      <w:pPr>
        <w:shd w:val="clear" w:color="auto" w:fill="FFFFFF"/>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совместной распределенной учебной деятельностью</w:t>
      </w:r>
      <w:r>
        <w:rPr>
          <w:rFonts w:eastAsia="Times New Roman"/>
          <w:color w:val="000000" w:themeColor="text1"/>
          <w:sz w:val="24"/>
          <w:szCs w:val="24"/>
          <w:lang w:eastAsia="ru-RU"/>
        </w:rPr>
        <w:t xml:space="preserve">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как на уроках, так и во внеурочной деятельности);</w:t>
      </w:r>
    </w:p>
    <w:p w14:paraId="5E43FAC3">
      <w:pPr>
        <w:shd w:val="clear" w:color="auto" w:fill="FFFFFF"/>
        <w:tabs>
          <w:tab w:val="left" w:pos="993"/>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совместной распределенной проектной  деятельностью</w:t>
      </w:r>
      <w:r>
        <w:rPr>
          <w:rFonts w:eastAsia="Times New Roman"/>
          <w:color w:val="000000" w:themeColor="text1"/>
          <w:sz w:val="24"/>
          <w:szCs w:val="24"/>
          <w:lang w:eastAsia="ru-RU"/>
        </w:rPr>
        <w:t>, ориентированной на получение социально значимого продукта (через участие в международных, всероссийских, республиканских проектах учителей и учащихся; реализацию проектов на уровне школы, например, а также индивидуальных проектов учащихся);</w:t>
      </w:r>
    </w:p>
    <w:p w14:paraId="43D972FB">
      <w:pPr>
        <w:shd w:val="clear" w:color="auto" w:fill="FFFFFF"/>
        <w:tabs>
          <w:tab w:val="left" w:pos="1134"/>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 xml:space="preserve">исследовательской деятельностью </w:t>
      </w:r>
      <w:r>
        <w:rPr>
          <w:rFonts w:eastAsia="Times New Roman"/>
          <w:color w:val="000000" w:themeColor="text1"/>
          <w:sz w:val="24"/>
          <w:szCs w:val="24"/>
          <w:lang w:eastAsia="ru-RU"/>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(через работу научного общества);</w:t>
      </w:r>
    </w:p>
    <w:p w14:paraId="4BC13AF0">
      <w:pPr>
        <w:shd w:val="clear" w:color="auto" w:fill="FFFFFF"/>
        <w:tabs>
          <w:tab w:val="left" w:pos="1134"/>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деятельностью управления</w:t>
      </w:r>
      <w:r>
        <w:rPr>
          <w:rFonts w:eastAsia="Times New Roman"/>
          <w:color w:val="000000" w:themeColor="text1"/>
          <w:sz w:val="24"/>
          <w:szCs w:val="24"/>
          <w:lang w:eastAsia="ru-RU"/>
        </w:rPr>
        <w:t xml:space="preserve"> системными объектами (например, через участие школьников в коллегиальных органах управления школы</w:t>
      </w:r>
    </w:p>
    <w:p w14:paraId="5AA9A138">
      <w:pPr>
        <w:shd w:val="clear" w:color="auto" w:fill="FFFFFF"/>
        <w:tabs>
          <w:tab w:val="left" w:pos="1134"/>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творческой деятельностью</w:t>
      </w:r>
      <w:r>
        <w:rPr>
          <w:rFonts w:eastAsia="Times New Roman"/>
          <w:color w:val="000000" w:themeColor="text1"/>
          <w:sz w:val="24"/>
          <w:szCs w:val="24"/>
          <w:lang w:eastAsia="ru-RU"/>
        </w:rPr>
        <w:t xml:space="preserve"> (художественное, техническое и другое творчество), направленной на самореализацию и самопознание;</w:t>
      </w:r>
    </w:p>
    <w:p w14:paraId="0FCF0130">
      <w:pPr>
        <w:shd w:val="clear" w:color="auto" w:fill="FFFFFF"/>
        <w:tabs>
          <w:tab w:val="left" w:pos="1134"/>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спортивной  деятельностью</w:t>
      </w:r>
      <w:r>
        <w:rPr>
          <w:rFonts w:eastAsia="Times New Roman"/>
          <w:color w:val="000000" w:themeColor="text1"/>
          <w:sz w:val="24"/>
          <w:szCs w:val="24"/>
          <w:lang w:eastAsia="ru-RU"/>
        </w:rPr>
        <w:t>, направленной на построение образа себя и самоизменение;</w:t>
      </w:r>
    </w:p>
    <w:p w14:paraId="3DD50BE3">
      <w:pPr>
        <w:shd w:val="clear" w:color="auto" w:fill="FFFFFF"/>
        <w:tabs>
          <w:tab w:val="left" w:pos="1134"/>
        </w:tabs>
        <w:autoSpaceDE w:val="0"/>
        <w:autoSpaceDN w:val="0"/>
        <w:adjustRightInd w:val="0"/>
        <w:spacing w:line="360" w:lineRule="auto"/>
        <w:ind w:firstLine="709"/>
        <w:contextualSpacing/>
        <w:jc w:val="both"/>
        <w:rPr>
          <w:rFonts w:eastAsia="Times New Roman"/>
          <w:color w:val="000000" w:themeColor="text1"/>
          <w:sz w:val="24"/>
          <w:szCs w:val="24"/>
          <w:lang w:eastAsia="ru-RU"/>
        </w:rPr>
      </w:pPr>
      <w:r>
        <w:rPr>
          <w:rFonts w:eastAsia="Times New Roman"/>
          <w:color w:val="000000" w:themeColor="text1"/>
          <w:sz w:val="24"/>
          <w:szCs w:val="24"/>
          <w:lang w:eastAsia="ru-RU"/>
        </w:rPr>
        <w:t xml:space="preserve">- </w:t>
      </w:r>
      <w:r>
        <w:rPr>
          <w:rFonts w:eastAsia="Times New Roman"/>
          <w:i/>
          <w:color w:val="000000" w:themeColor="text1"/>
          <w:sz w:val="24"/>
          <w:szCs w:val="24"/>
          <w:lang w:eastAsia="ru-RU"/>
        </w:rPr>
        <w:t>трудовой  деятельностью</w:t>
      </w:r>
      <w:r>
        <w:rPr>
          <w:rFonts w:eastAsia="Times New Roman"/>
          <w:color w:val="000000" w:themeColor="text1"/>
          <w:sz w:val="24"/>
          <w:szCs w:val="24"/>
          <w:lang w:eastAsia="ru-RU"/>
        </w:rPr>
        <w:t>, направленной на пробу и поиск  подростком  себя  в сфере  современных профессий  и рынка  труда.</w:t>
      </w:r>
    </w:p>
    <w:p w14:paraId="2738F3A1">
      <w:pPr>
        <w:autoSpaceDE w:val="0"/>
        <w:autoSpaceDN w:val="0"/>
        <w:adjustRightInd w:val="0"/>
        <w:spacing w:line="360" w:lineRule="auto"/>
        <w:ind w:firstLine="720"/>
        <w:contextualSpacing/>
        <w:jc w:val="both"/>
        <w:rPr>
          <w:rFonts w:eastAsia="Times New Roman"/>
          <w:b/>
          <w:color w:val="000000" w:themeColor="text1"/>
          <w:sz w:val="24"/>
          <w:szCs w:val="24"/>
          <w:lang w:eastAsia="ru-RU"/>
        </w:rPr>
      </w:pPr>
    </w:p>
    <w:p w14:paraId="52019A41">
      <w:pPr>
        <w:keepNext/>
        <w:keepLines/>
        <w:spacing w:line="360" w:lineRule="auto"/>
        <w:ind w:firstLine="709"/>
        <w:contextualSpacing/>
        <w:jc w:val="both"/>
        <w:outlineLvl w:val="2"/>
        <w:rPr>
          <w:rFonts w:eastAsia="Calibri"/>
          <w:bCs/>
          <w:color w:val="000000" w:themeColor="text1"/>
          <w:sz w:val="24"/>
          <w:szCs w:val="24"/>
        </w:rPr>
      </w:pPr>
      <w:bookmarkStart w:id="230" w:name="_Toc212551413"/>
      <w:r>
        <w:rPr>
          <w:rFonts w:eastAsia="Calibri"/>
          <w:bCs/>
          <w:color w:val="000000" w:themeColor="text1"/>
          <w:sz w:val="24"/>
          <w:szCs w:val="24"/>
        </w:rPr>
        <w:t>Формированию УУД у учащихся способствует применение следующих технологий, методов, приемов</w:t>
      </w:r>
      <w:bookmarkEnd w:id="230"/>
    </w:p>
    <w:p w14:paraId="4EF47CDF">
      <w:pPr>
        <w:keepNext/>
        <w:keepLines/>
        <w:spacing w:line="360" w:lineRule="auto"/>
        <w:ind w:firstLine="709"/>
        <w:contextualSpacing/>
        <w:jc w:val="both"/>
        <w:outlineLvl w:val="2"/>
        <w:rPr>
          <w:rFonts w:eastAsia="Calibri"/>
          <w:bCs/>
          <w:iCs/>
          <w:color w:val="000000" w:themeColor="text1"/>
          <w:sz w:val="24"/>
          <w:szCs w:val="24"/>
        </w:rPr>
      </w:pPr>
      <w:bookmarkStart w:id="231" w:name="_Toc212551414"/>
      <w:bookmarkStart w:id="232" w:name="bookmark182"/>
      <w:r>
        <w:rPr>
          <w:rFonts w:eastAsia="Calibri"/>
          <w:b/>
          <w:i/>
          <w:color w:val="000000" w:themeColor="text1"/>
          <w:sz w:val="24"/>
          <w:szCs w:val="24"/>
          <w:shd w:val="clear" w:color="auto" w:fill="FFFFFF"/>
        </w:rPr>
        <w:t>Учебное сотрудничество</w:t>
      </w:r>
      <w:bookmarkEnd w:id="231"/>
      <w:bookmarkEnd w:id="232"/>
    </w:p>
    <w:p w14:paraId="4F46D59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Pr>
          <w:rFonts w:eastAsia="Calibri"/>
          <w:i/>
          <w:iCs/>
          <w:color w:val="000000" w:themeColor="text1"/>
          <w:sz w:val="24"/>
          <w:szCs w:val="24"/>
          <w:shd w:val="clear" w:color="auto" w:fill="FFFFFF"/>
          <w:lang w:eastAsia="ru-RU"/>
        </w:rPr>
        <w:t xml:space="preserve"> индивидуальной,</w:t>
      </w:r>
      <w:r>
        <w:rPr>
          <w:rFonts w:eastAsia="Calibri"/>
          <w:color w:val="000000" w:themeColor="text1"/>
          <w:sz w:val="24"/>
          <w:szCs w:val="24"/>
          <w:lang w:eastAsia="ru-RU"/>
        </w:rPr>
        <w:t xml:space="preserve"> тем не менее</w:t>
      </w:r>
      <w:r>
        <w:rPr>
          <w:rFonts w:eastAsia="Calibri"/>
          <w:i/>
          <w:iCs/>
          <w:color w:val="000000" w:themeColor="text1"/>
          <w:sz w:val="24"/>
          <w:szCs w:val="24"/>
          <w:shd w:val="clear" w:color="auto" w:fill="FFFFFF"/>
          <w:lang w:eastAsia="ru-RU"/>
        </w:rPr>
        <w:t xml:space="preserve"> вокруг</w:t>
      </w:r>
      <w:r>
        <w:rPr>
          <w:rFonts w:eastAsia="Calibri"/>
          <w:color w:val="000000" w:themeColor="text1"/>
          <w:sz w:val="24"/>
          <w:szCs w:val="24"/>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Pr>
          <w:rFonts w:eastAsia="Calibri"/>
          <w:i/>
          <w:iCs/>
          <w:color w:val="000000" w:themeColor="text1"/>
          <w:sz w:val="24"/>
          <w:szCs w:val="24"/>
          <w:shd w:val="clear" w:color="auto" w:fill="FFFFFF"/>
          <w:lang w:eastAsia="ru-RU"/>
        </w:rPr>
        <w:t xml:space="preserve"> помогают</w:t>
      </w:r>
      <w:r>
        <w:rPr>
          <w:rFonts w:eastAsia="Calibri"/>
          <w:color w:val="000000" w:themeColor="text1"/>
          <w:sz w:val="24"/>
          <w:szCs w:val="24"/>
          <w:lang w:eastAsia="ru-RU"/>
        </w:rPr>
        <w:t xml:space="preserve"> друг другу, осуществляют</w:t>
      </w:r>
      <w:r>
        <w:rPr>
          <w:rFonts w:eastAsia="Calibri"/>
          <w:i/>
          <w:iCs/>
          <w:color w:val="000000" w:themeColor="text1"/>
          <w:sz w:val="24"/>
          <w:szCs w:val="24"/>
          <w:shd w:val="clear" w:color="auto" w:fill="FFFFFF"/>
          <w:lang w:eastAsia="ru-RU"/>
        </w:rPr>
        <w:t xml:space="preserve"> взаимоконтроль</w:t>
      </w:r>
      <w:r>
        <w:rPr>
          <w:rFonts w:eastAsia="Calibri"/>
          <w:color w:val="000000" w:themeColor="text1"/>
          <w:sz w:val="24"/>
          <w:szCs w:val="24"/>
          <w:lang w:eastAsia="ru-RU"/>
        </w:rPr>
        <w:t xml:space="preserve"> и т. д.</w:t>
      </w:r>
    </w:p>
    <w:p w14:paraId="3789DA31">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условиях</w:t>
      </w:r>
      <w:r>
        <w:rPr>
          <w:rFonts w:eastAsia="Calibri"/>
          <w:i/>
          <w:iCs/>
          <w:color w:val="000000" w:themeColor="text1"/>
          <w:sz w:val="24"/>
          <w:szCs w:val="24"/>
          <w:shd w:val="clear" w:color="auto" w:fill="FFFFFF"/>
          <w:lang w:eastAsia="ru-RU"/>
        </w:rPr>
        <w:t xml:space="preserve"> специально организуемого учебного сотрудничества</w:t>
      </w:r>
      <w:r>
        <w:rPr>
          <w:rFonts w:eastAsia="Calibri"/>
          <w:color w:val="000000" w:themeColor="text1"/>
          <w:sz w:val="24"/>
          <w:szCs w:val="24"/>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3BA2CC58">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распределение начальных действий и операций, заданное предметным условием совместной работы;</w:t>
      </w:r>
    </w:p>
    <w:p w14:paraId="41BFDAE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8804C19">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3E327AE3">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коммуникацию (общение), обеспечивающую реализацию процессов распределения, обмена и взаимопонимания;</w:t>
      </w:r>
    </w:p>
    <w:p w14:paraId="5135D0C2">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6DF51048">
      <w:pPr>
        <w:tabs>
          <w:tab w:val="left" w:pos="1065"/>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рефлексию, обеспечивающую преодоление ограничений собственного действия относительно общей схемы деятельности.</w:t>
      </w:r>
    </w:p>
    <w:p w14:paraId="3CC9982F">
      <w:pPr>
        <w:keepNext/>
        <w:keepLines/>
        <w:spacing w:line="360" w:lineRule="auto"/>
        <w:ind w:firstLine="709"/>
        <w:contextualSpacing/>
        <w:jc w:val="both"/>
        <w:outlineLvl w:val="2"/>
        <w:rPr>
          <w:rFonts w:eastAsia="Calibri"/>
          <w:bCs/>
          <w:iCs/>
          <w:color w:val="000000" w:themeColor="text1"/>
          <w:sz w:val="24"/>
          <w:szCs w:val="24"/>
        </w:rPr>
      </w:pPr>
      <w:bookmarkStart w:id="233" w:name="bookmark183"/>
      <w:bookmarkStart w:id="234" w:name="_Toc212551415"/>
      <w:r>
        <w:rPr>
          <w:rFonts w:eastAsia="Calibri"/>
          <w:b/>
          <w:i/>
          <w:color w:val="000000" w:themeColor="text1"/>
          <w:sz w:val="24"/>
          <w:szCs w:val="24"/>
          <w:shd w:val="clear" w:color="auto" w:fill="FFFFFF"/>
        </w:rPr>
        <w:t>Совместная деятельность</w:t>
      </w:r>
      <w:bookmarkEnd w:id="233"/>
      <w:bookmarkEnd w:id="234"/>
    </w:p>
    <w:p w14:paraId="2B47D842">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278E80B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391F9F2E">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5E6A6EF1">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14:paraId="073B1AC2">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Цели организации работы в группе:</w:t>
      </w:r>
    </w:p>
    <w:p w14:paraId="3446F73A">
      <w:pPr>
        <w:tabs>
          <w:tab w:val="left" w:pos="107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создание учебной мотивации;</w:t>
      </w:r>
    </w:p>
    <w:p w14:paraId="052F109A">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пробуждение в учениках познавательного интереса;</w:t>
      </w:r>
    </w:p>
    <w:p w14:paraId="645D58F5">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развитие стремления к успеху и одобрению;</w:t>
      </w:r>
    </w:p>
    <w:p w14:paraId="03ACC1D4">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снятие неуверенности в себе, боязни сделать ошибку и получить за это порицание;</w:t>
      </w:r>
    </w:p>
    <w:p w14:paraId="7F08306C">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развитие способности к самостоятельной оценке своей работы;</w:t>
      </w:r>
    </w:p>
    <w:p w14:paraId="2B0E7BE4">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формирование умения общаться и взаимодействовать с другими учащимися.</w:t>
      </w:r>
    </w:p>
    <w:p w14:paraId="1D62CF67">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14:paraId="479FCE4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Можно выделить три принципа организации совместной деятельности:</w:t>
      </w:r>
    </w:p>
    <w:p w14:paraId="581635BF">
      <w:pPr>
        <w:tabs>
          <w:tab w:val="left" w:pos="698"/>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1) принцип индивидуальных вкладов;</w:t>
      </w:r>
    </w:p>
    <w:p w14:paraId="2280F371">
      <w:pPr>
        <w:tabs>
          <w:tab w:val="left" w:pos="71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2) позиционный принцип, при котором важно столкновение и координация разных позиций членов группы;</w:t>
      </w:r>
    </w:p>
    <w:p w14:paraId="520BFEAF">
      <w:pPr>
        <w:tabs>
          <w:tab w:val="left" w:pos="72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3) принцип содержательного распределения действий, при котором за обучающимися закреплены определённые модели действий.</w:t>
      </w:r>
    </w:p>
    <w:p w14:paraId="509B1E9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5EC09B3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Роли учащихся при работе в группе могут распределяться по-разному:</w:t>
      </w:r>
    </w:p>
    <w:p w14:paraId="5455B944">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все роли заранее распределены учителем;</w:t>
      </w:r>
    </w:p>
    <w:p w14:paraId="68991499">
      <w:pPr>
        <w:tabs>
          <w:tab w:val="left" w:pos="630"/>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513E237F">
      <w:pPr>
        <w:tabs>
          <w:tab w:val="left" w:pos="62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участники группы сами выбирают себе роли.</w:t>
      </w:r>
    </w:p>
    <w:p w14:paraId="2F3EAC9D">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78460A6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1A879FA2">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качестве вариантов работы парами можно назвать следующие:</w:t>
      </w:r>
    </w:p>
    <w:p w14:paraId="61ED8E7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023D86CD">
      <w:pPr>
        <w:tabs>
          <w:tab w:val="left" w:pos="115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2) ученики поочерёдно выполняют общее задание, используя те определённые знания и средства, которые имеются у каждого;</w:t>
      </w:r>
    </w:p>
    <w:p w14:paraId="6BE55603">
      <w:pPr>
        <w:tabs>
          <w:tab w:val="left" w:pos="1166"/>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3A7C9F76">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14:paraId="2FCC2945">
      <w:pPr>
        <w:keepNext/>
        <w:keepLines/>
        <w:spacing w:line="360" w:lineRule="auto"/>
        <w:ind w:firstLine="709"/>
        <w:contextualSpacing/>
        <w:jc w:val="both"/>
        <w:outlineLvl w:val="2"/>
        <w:rPr>
          <w:rFonts w:eastAsia="Calibri"/>
          <w:bCs/>
          <w:iCs/>
          <w:color w:val="000000" w:themeColor="text1"/>
          <w:sz w:val="24"/>
          <w:szCs w:val="24"/>
        </w:rPr>
      </w:pPr>
      <w:bookmarkStart w:id="235" w:name="bookmark184"/>
      <w:bookmarkStart w:id="236" w:name="_Toc212551416"/>
      <w:r>
        <w:rPr>
          <w:rFonts w:eastAsia="Calibri"/>
          <w:b/>
          <w:i/>
          <w:color w:val="000000" w:themeColor="text1"/>
          <w:sz w:val="24"/>
          <w:szCs w:val="24"/>
          <w:shd w:val="clear" w:color="auto" w:fill="FFFFFF"/>
        </w:rPr>
        <w:t>Разновозрастное сотрудничество</w:t>
      </w:r>
      <w:bookmarkEnd w:id="235"/>
      <w:bookmarkEnd w:id="236"/>
    </w:p>
    <w:p w14:paraId="072AC1D5">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5B21704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44E59EA9">
      <w:pPr>
        <w:keepNext/>
        <w:keepLines/>
        <w:spacing w:line="360" w:lineRule="auto"/>
        <w:ind w:firstLine="709"/>
        <w:contextualSpacing/>
        <w:jc w:val="both"/>
        <w:outlineLvl w:val="2"/>
        <w:rPr>
          <w:rFonts w:eastAsia="Calibri"/>
          <w:b/>
          <w:bCs/>
          <w:i/>
          <w:iCs/>
          <w:color w:val="000000" w:themeColor="text1"/>
          <w:sz w:val="24"/>
          <w:szCs w:val="24"/>
        </w:rPr>
      </w:pPr>
      <w:bookmarkStart w:id="237" w:name="bookmark185"/>
      <w:bookmarkStart w:id="238" w:name="_Toc212551417"/>
      <w:r>
        <w:rPr>
          <w:rFonts w:eastAsia="Calibri"/>
          <w:color w:val="000000" w:themeColor="text1"/>
          <w:sz w:val="24"/>
          <w:szCs w:val="24"/>
          <w:shd w:val="clear" w:color="auto" w:fill="FFFFFF"/>
        </w:rPr>
        <w:t>Проектная деятельность учащихся как форма сотрудничества</w:t>
      </w:r>
      <w:bookmarkEnd w:id="237"/>
      <w:r>
        <w:rPr>
          <w:rFonts w:eastAsia="Calibri"/>
          <w:color w:val="000000" w:themeColor="text1"/>
          <w:sz w:val="24"/>
          <w:szCs w:val="24"/>
          <w:shd w:val="clear" w:color="auto" w:fill="FFFFFF"/>
        </w:rPr>
        <w:t>.</w:t>
      </w:r>
      <w:bookmarkEnd w:id="238"/>
    </w:p>
    <w:p w14:paraId="1202D8A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Уровень основного общего образования является исключительно благоприятным периодом для развития коммуникативных способностей и</w:t>
      </w:r>
      <w:r>
        <w:rPr>
          <w:rFonts w:eastAsia="Calibri"/>
          <w:i/>
          <w:iCs/>
          <w:color w:val="000000" w:themeColor="text1"/>
          <w:sz w:val="24"/>
          <w:szCs w:val="24"/>
          <w:shd w:val="clear" w:color="auto" w:fill="FFFFFF"/>
          <w:lang w:eastAsia="ru-RU"/>
        </w:rPr>
        <w:t xml:space="preserve"> сотрудничества, кооперации</w:t>
      </w:r>
      <w:r>
        <w:rPr>
          <w:rFonts w:eastAsia="Calibri"/>
          <w:color w:val="000000" w:themeColor="text1"/>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737EDF4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Целесообразно разделять разные типы ситуаций сотрудничества.</w:t>
      </w:r>
    </w:p>
    <w:p w14:paraId="62734533">
      <w:pPr>
        <w:tabs>
          <w:tab w:val="left" w:pos="678"/>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1. Ситуация</w:t>
      </w:r>
      <w:r>
        <w:rPr>
          <w:rFonts w:eastAsia="Calibri"/>
          <w:i/>
          <w:iCs/>
          <w:color w:val="000000" w:themeColor="text1"/>
          <w:sz w:val="24"/>
          <w:szCs w:val="24"/>
          <w:shd w:val="clear" w:color="auto" w:fill="FFFFFF"/>
          <w:lang w:eastAsia="ru-RU"/>
        </w:rPr>
        <w:t xml:space="preserve"> сотрудничества со сверстниками с распределением функций.</w:t>
      </w:r>
      <w:r>
        <w:rPr>
          <w:rFonts w:eastAsia="Calibri"/>
          <w:color w:val="000000" w:themeColor="text1"/>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445414BB">
      <w:pPr>
        <w:tabs>
          <w:tab w:val="left" w:pos="692"/>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2. Ситуация</w:t>
      </w:r>
      <w:r>
        <w:rPr>
          <w:rFonts w:eastAsia="Calibri"/>
          <w:i/>
          <w:iCs/>
          <w:color w:val="000000" w:themeColor="text1"/>
          <w:sz w:val="24"/>
          <w:szCs w:val="24"/>
          <w:shd w:val="clear" w:color="auto" w:fill="FFFFFF"/>
          <w:lang w:eastAsia="ru-RU"/>
        </w:rPr>
        <w:t xml:space="preserve"> сотрудничества со взрослым с распределением функций.</w:t>
      </w:r>
      <w:r>
        <w:rPr>
          <w:rFonts w:eastAsia="Calibri"/>
          <w:color w:val="000000" w:themeColor="text1"/>
          <w:sz w:val="24"/>
          <w:szCs w:val="24"/>
          <w:lang w:eastAsia="ru-RU"/>
        </w:rPr>
        <w:t xml:space="preserve"> 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14:paraId="58D9448D">
      <w:pPr>
        <w:tabs>
          <w:tab w:val="left" w:pos="687"/>
        </w:tabs>
        <w:spacing w:line="360" w:lineRule="auto"/>
        <w:ind w:firstLine="709"/>
        <w:contextualSpacing/>
        <w:jc w:val="both"/>
        <w:rPr>
          <w:rFonts w:eastAsia="Calibri"/>
          <w:i/>
          <w:iCs/>
          <w:color w:val="000000" w:themeColor="text1"/>
          <w:sz w:val="24"/>
          <w:szCs w:val="24"/>
        </w:rPr>
      </w:pPr>
      <w:r>
        <w:rPr>
          <w:rFonts w:eastAsia="Calibri"/>
          <w:color w:val="000000" w:themeColor="text1"/>
          <w:sz w:val="24"/>
          <w:szCs w:val="24"/>
          <w:shd w:val="clear" w:color="auto" w:fill="FFFFFF"/>
        </w:rPr>
        <w:t>3. Ситуация</w:t>
      </w:r>
      <w:r>
        <w:rPr>
          <w:rFonts w:eastAsia="Calibri"/>
          <w:i/>
          <w:iCs/>
          <w:color w:val="000000" w:themeColor="text1"/>
          <w:sz w:val="24"/>
          <w:szCs w:val="24"/>
          <w:shd w:val="clear" w:color="auto" w:fill="FFFFFF"/>
        </w:rPr>
        <w:t xml:space="preserve"> взаимодействия со сверстниками без чёткого разделения функций.</w:t>
      </w:r>
    </w:p>
    <w:p w14:paraId="075681A1">
      <w:pPr>
        <w:tabs>
          <w:tab w:val="left" w:pos="673"/>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4. Ситуация</w:t>
      </w:r>
      <w:r>
        <w:rPr>
          <w:rFonts w:eastAsia="Calibri"/>
          <w:i/>
          <w:iCs/>
          <w:color w:val="000000" w:themeColor="text1"/>
          <w:sz w:val="24"/>
          <w:szCs w:val="24"/>
          <w:shd w:val="clear" w:color="auto" w:fill="FFFFFF"/>
          <w:lang w:eastAsia="ru-RU"/>
        </w:rPr>
        <w:t xml:space="preserve"> конфликтного взаимодействия со сверстниками.</w:t>
      </w:r>
      <w:r>
        <w:rPr>
          <w:rFonts w:eastAsia="Calibri"/>
          <w:color w:val="000000" w:themeColor="text1"/>
          <w:sz w:val="24"/>
          <w:szCs w:val="24"/>
          <w:lang w:eastAsia="ru-RU"/>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513D5739">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26391030">
      <w:pPr>
        <w:keepNext/>
        <w:keepLines/>
        <w:spacing w:line="360" w:lineRule="auto"/>
        <w:ind w:firstLine="709"/>
        <w:contextualSpacing/>
        <w:jc w:val="both"/>
        <w:outlineLvl w:val="2"/>
        <w:rPr>
          <w:rFonts w:eastAsia="Calibri"/>
          <w:bCs/>
          <w:iCs/>
          <w:color w:val="000000" w:themeColor="text1"/>
          <w:sz w:val="24"/>
          <w:szCs w:val="24"/>
        </w:rPr>
      </w:pPr>
      <w:bookmarkStart w:id="239" w:name="bookmark186"/>
      <w:bookmarkStart w:id="240" w:name="_Toc212551418"/>
      <w:r>
        <w:rPr>
          <w:rFonts w:eastAsia="Calibri"/>
          <w:b/>
          <w:i/>
          <w:color w:val="000000" w:themeColor="text1"/>
          <w:sz w:val="24"/>
          <w:szCs w:val="24"/>
          <w:shd w:val="clear" w:color="auto" w:fill="FFFFFF"/>
        </w:rPr>
        <w:t>Дискуссия</w:t>
      </w:r>
      <w:bookmarkEnd w:id="239"/>
      <w:bookmarkEnd w:id="240"/>
    </w:p>
    <w:p w14:paraId="3B85D652">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w:t>
      </w:r>
      <w:r>
        <w:rPr>
          <w:rFonts w:eastAsia="Calibri"/>
          <w:i/>
          <w:iCs/>
          <w:color w:val="000000" w:themeColor="text1"/>
          <w:sz w:val="24"/>
          <w:szCs w:val="24"/>
          <w:shd w:val="clear" w:color="auto" w:fill="FFFFFF"/>
          <w:lang w:eastAsia="ru-RU"/>
        </w:rPr>
        <w:t xml:space="preserve"> письменная дискуссия.</w:t>
      </w:r>
      <w:r>
        <w:rPr>
          <w:rFonts w:eastAsia="Calibri"/>
          <w:color w:val="000000" w:themeColor="text1"/>
          <w:sz w:val="24"/>
          <w:szCs w:val="24"/>
          <w:lang w:eastAsia="ru-RU"/>
        </w:rPr>
        <w:t xml:space="preserve"> В начальной школе на протяжении более чем трёх лет совместные действия учащихся строятся преимущественно через</w:t>
      </w:r>
      <w:r>
        <w:rPr>
          <w:rFonts w:eastAsia="Calibri"/>
          <w:i/>
          <w:iCs/>
          <w:color w:val="000000" w:themeColor="text1"/>
          <w:sz w:val="24"/>
          <w:szCs w:val="24"/>
          <w:shd w:val="clear" w:color="auto" w:fill="FFFFFF"/>
          <w:lang w:eastAsia="ru-RU"/>
        </w:rPr>
        <w:t xml:space="preserve"> устные формы учебных диалогов</w:t>
      </w:r>
      <w:r>
        <w:rPr>
          <w:rFonts w:eastAsia="Calibri"/>
          <w:color w:val="000000" w:themeColor="text1"/>
          <w:sz w:val="24"/>
          <w:szCs w:val="24"/>
          <w:lang w:eastAsia="ru-RU"/>
        </w:rPr>
        <w:t xml:space="preserve"> с одноклассниками и учителем.</w:t>
      </w:r>
    </w:p>
    <w:p w14:paraId="49572BFC">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14:paraId="3323149F">
      <w:pPr>
        <w:spacing w:line="360" w:lineRule="auto"/>
        <w:ind w:firstLine="709"/>
        <w:contextualSpacing/>
        <w:jc w:val="both"/>
        <w:rPr>
          <w:rFonts w:eastAsia="Calibri"/>
          <w:i/>
          <w:iCs/>
          <w:color w:val="000000" w:themeColor="text1"/>
          <w:sz w:val="24"/>
          <w:szCs w:val="24"/>
        </w:rPr>
      </w:pPr>
      <w:r>
        <w:rPr>
          <w:rFonts w:eastAsia="Calibri"/>
          <w:color w:val="000000" w:themeColor="text1"/>
          <w:sz w:val="24"/>
          <w:szCs w:val="24"/>
          <w:shd w:val="clear" w:color="auto" w:fill="FFFFFF"/>
        </w:rPr>
        <w:t>Выделяются следующие</w:t>
      </w:r>
      <w:r>
        <w:rPr>
          <w:rFonts w:eastAsia="Calibri"/>
          <w:i/>
          <w:iCs/>
          <w:color w:val="000000" w:themeColor="text1"/>
          <w:sz w:val="24"/>
          <w:szCs w:val="24"/>
          <w:shd w:val="clear" w:color="auto" w:fill="FFFFFF"/>
        </w:rPr>
        <w:t xml:space="preserve"> функции письменной дискуссии:</w:t>
      </w:r>
    </w:p>
    <w:p w14:paraId="1A23EF3A">
      <w:pPr>
        <w:tabs>
          <w:tab w:val="left" w:pos="108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51BE4A43">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14:paraId="0AA09E4B">
      <w:pPr>
        <w:tabs>
          <w:tab w:val="left" w:pos="108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3AB9657D">
      <w:pPr>
        <w:tabs>
          <w:tab w:val="left" w:pos="108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58EF8092">
      <w:pPr>
        <w:keepNext/>
        <w:keepLines/>
        <w:spacing w:line="360" w:lineRule="auto"/>
        <w:ind w:firstLine="709"/>
        <w:contextualSpacing/>
        <w:jc w:val="both"/>
        <w:outlineLvl w:val="2"/>
        <w:rPr>
          <w:rFonts w:eastAsia="Calibri"/>
          <w:bCs/>
          <w:iCs/>
          <w:color w:val="000000" w:themeColor="text1"/>
          <w:sz w:val="24"/>
          <w:szCs w:val="24"/>
        </w:rPr>
      </w:pPr>
      <w:bookmarkStart w:id="241" w:name="bookmark187"/>
      <w:bookmarkStart w:id="242" w:name="_Toc212551419"/>
      <w:r>
        <w:rPr>
          <w:rFonts w:eastAsia="Calibri"/>
          <w:b/>
          <w:i/>
          <w:color w:val="000000" w:themeColor="text1"/>
          <w:sz w:val="24"/>
          <w:szCs w:val="24"/>
          <w:shd w:val="clear" w:color="auto" w:fill="FFFFFF"/>
        </w:rPr>
        <w:t>Тренинги</w:t>
      </w:r>
      <w:bookmarkEnd w:id="241"/>
      <w:bookmarkEnd w:id="242"/>
    </w:p>
    <w:p w14:paraId="0B7D1B9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Pr>
          <w:rFonts w:eastAsia="Calibri"/>
          <w:i/>
          <w:iCs/>
          <w:color w:val="000000" w:themeColor="text1"/>
          <w:sz w:val="24"/>
          <w:szCs w:val="24"/>
          <w:shd w:val="clear" w:color="auto" w:fill="FFFFFF"/>
          <w:lang w:eastAsia="ru-RU"/>
        </w:rPr>
        <w:t xml:space="preserve"> тренингов</w:t>
      </w:r>
      <w:r>
        <w:rPr>
          <w:rFonts w:eastAsia="Calibri"/>
          <w:color w:val="000000" w:themeColor="text1"/>
          <w:sz w:val="24"/>
          <w:szCs w:val="24"/>
          <w:lang w:eastAsia="ru-RU"/>
        </w:rPr>
        <w:t xml:space="preserve"> для подростков. Программы тренингов позволяют ставить и достигать следующих конкретных целей:</w:t>
      </w:r>
    </w:p>
    <w:p w14:paraId="6DC049F8">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вырабатывать положительное отношение друг к другу и умение общаться так, чтобы общение с тобой приносило радость окружающим;</w:t>
      </w:r>
    </w:p>
    <w:p w14:paraId="59EA68D6">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развивать навыки взаимодействия в группе;</w:t>
      </w:r>
    </w:p>
    <w:p w14:paraId="7A4B3733">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создать положительное настроение на дальнейшее продолжительное взаимодействие в тренинговой группе;</w:t>
      </w:r>
    </w:p>
    <w:p w14:paraId="7F9D3A2F">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развивать невербальные навыки общения;</w:t>
      </w:r>
    </w:p>
    <w:p w14:paraId="1BBE0E73">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развивать навыки самопознания;</w:t>
      </w:r>
    </w:p>
    <w:p w14:paraId="521EC93C">
      <w:pPr>
        <w:tabs>
          <w:tab w:val="left" w:pos="108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развивать навыки восприятия и понимания других людей;</w:t>
      </w:r>
    </w:p>
    <w:p w14:paraId="5403F3CC">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учиться познавать себя через восприятие другого;</w:t>
      </w:r>
    </w:p>
    <w:p w14:paraId="0CF2622E">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получить представление о «неверных средствах общения»;</w:t>
      </w:r>
    </w:p>
    <w:p w14:paraId="66BD505D">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развивать положительную самооценку;</w:t>
      </w:r>
    </w:p>
    <w:p w14:paraId="4E9C5040">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сформировать чувство уверенности в себе и осознание себя в новом качестве;</w:t>
      </w:r>
    </w:p>
    <w:p w14:paraId="11DF55B6">
      <w:pPr>
        <w:tabs>
          <w:tab w:val="left" w:pos="107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познакомить с понятием «конфликт»;</w:t>
      </w:r>
    </w:p>
    <w:p w14:paraId="11821BDE">
      <w:pPr>
        <w:tabs>
          <w:tab w:val="left" w:pos="107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определить особенности поведения в конфликтной ситуации;</w:t>
      </w:r>
    </w:p>
    <w:p w14:paraId="49B0632B">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обучить способам выхода из конфликтной ситуации;</w:t>
      </w:r>
    </w:p>
    <w:p w14:paraId="1CD2C8C0">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отработать ситуации предотвращения конфликтов;</w:t>
      </w:r>
    </w:p>
    <w:p w14:paraId="29B49C28">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закрепить навыки поведения в конфликтной ситуации;</w:t>
      </w:r>
    </w:p>
    <w:p w14:paraId="2AFC391D">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снизить уровень конфликтности подростков.</w:t>
      </w:r>
    </w:p>
    <w:p w14:paraId="1EBD0F71">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Групповая игра и другие виды совместной деятельности</w:t>
      </w:r>
    </w:p>
    <w:p w14:paraId="0A613A75">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5686E990">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14:paraId="63BC21E8">
      <w:pPr>
        <w:keepNext/>
        <w:keepLines/>
        <w:spacing w:line="360" w:lineRule="auto"/>
        <w:ind w:firstLine="709"/>
        <w:contextualSpacing/>
        <w:jc w:val="both"/>
        <w:outlineLvl w:val="2"/>
        <w:rPr>
          <w:rFonts w:eastAsia="Calibri"/>
          <w:bCs/>
          <w:iCs/>
          <w:color w:val="000000" w:themeColor="text1"/>
          <w:sz w:val="24"/>
          <w:szCs w:val="24"/>
        </w:rPr>
      </w:pPr>
      <w:bookmarkStart w:id="243" w:name="bookmark188"/>
      <w:bookmarkStart w:id="244" w:name="_Toc212551420"/>
      <w:r>
        <w:rPr>
          <w:rFonts w:eastAsia="Calibri"/>
          <w:b/>
          <w:i/>
          <w:color w:val="000000" w:themeColor="text1"/>
          <w:sz w:val="24"/>
          <w:szCs w:val="24"/>
          <w:shd w:val="clear" w:color="auto" w:fill="FFFFFF"/>
        </w:rPr>
        <w:t>Общий приём доказательства</w:t>
      </w:r>
      <w:bookmarkEnd w:id="243"/>
      <w:bookmarkEnd w:id="244"/>
    </w:p>
    <w:p w14:paraId="64DD2D6E">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14:paraId="21B585B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337212EC">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анализ и воспроизведение готовых доказательств;</w:t>
      </w:r>
    </w:p>
    <w:p w14:paraId="7922FF64">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опровержение предложенных доказательств;</w:t>
      </w:r>
    </w:p>
    <w:p w14:paraId="328B492A">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самостоятельный поиск, конструирование и осуществление доказательства.</w:t>
      </w:r>
    </w:p>
    <w:p w14:paraId="57285CD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Необходимость использования учащимися доказательства возникает в ситуациях, когда:</w:t>
      </w:r>
    </w:p>
    <w:p w14:paraId="7517D769">
      <w:pPr>
        <w:tabs>
          <w:tab w:val="left" w:pos="63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учитель сам формулирует то или иное положение и предлагает учащимся доказать его;</w:t>
      </w:r>
    </w:p>
    <w:p w14:paraId="2FC4B538">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учитель ставит проблему, в ходе решения которой у учащихся возникает потребность доказать правильность (истинность) выбранного пути решения.</w:t>
      </w:r>
    </w:p>
    <w:p w14:paraId="2202A152">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36FE0E17">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2312A51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Любое доказательство включает:</w:t>
      </w:r>
    </w:p>
    <w:p w14:paraId="3AE2FD61">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тезис</w:t>
      </w:r>
      <w:r>
        <w:rPr>
          <w:rFonts w:eastAsia="Calibri"/>
          <w:color w:val="000000" w:themeColor="text1"/>
          <w:sz w:val="24"/>
          <w:szCs w:val="24"/>
          <w:lang w:eastAsia="ru-RU"/>
        </w:rPr>
        <w:t xml:space="preserve"> – суждение (утверждение), истинность которого доказывается;</w:t>
      </w:r>
    </w:p>
    <w:p w14:paraId="57215789">
      <w:pPr>
        <w:tabs>
          <w:tab w:val="left" w:pos="1089"/>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аргументы</w:t>
      </w:r>
      <w:r>
        <w:rPr>
          <w:rFonts w:eastAsia="Calibri"/>
          <w:color w:val="000000" w:themeColor="text1"/>
          <w:sz w:val="24"/>
          <w:szCs w:val="24"/>
          <w:lang w:eastAsia="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36D7C4F0">
      <w:pPr>
        <w:tabs>
          <w:tab w:val="left" w:pos="109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w:t>
      </w:r>
      <w:r>
        <w:rPr>
          <w:rFonts w:eastAsia="Calibri"/>
          <w:i/>
          <w:iCs/>
          <w:color w:val="000000" w:themeColor="text1"/>
          <w:sz w:val="24"/>
          <w:szCs w:val="24"/>
          <w:shd w:val="clear" w:color="auto" w:fill="FFFFFF"/>
          <w:lang w:eastAsia="ru-RU"/>
        </w:rPr>
        <w:t>демонстрация</w:t>
      </w:r>
      <w:r>
        <w:rPr>
          <w:rFonts w:eastAsia="Calibri"/>
          <w:color w:val="000000" w:themeColor="text1"/>
          <w:sz w:val="24"/>
          <w:szCs w:val="24"/>
          <w:lang w:eastAsia="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2EF9D43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222372DD">
      <w:pPr>
        <w:keepNext/>
        <w:keepLines/>
        <w:spacing w:line="360" w:lineRule="auto"/>
        <w:ind w:firstLine="709"/>
        <w:contextualSpacing/>
        <w:jc w:val="both"/>
        <w:outlineLvl w:val="2"/>
        <w:rPr>
          <w:rFonts w:eastAsia="Calibri"/>
          <w:bCs/>
          <w:iCs/>
          <w:color w:val="000000" w:themeColor="text1"/>
          <w:sz w:val="24"/>
          <w:szCs w:val="24"/>
        </w:rPr>
      </w:pPr>
      <w:bookmarkStart w:id="245" w:name="bookmark189"/>
      <w:bookmarkStart w:id="246" w:name="_Toc212551421"/>
      <w:r>
        <w:rPr>
          <w:rFonts w:eastAsia="Calibri"/>
          <w:b/>
          <w:i/>
          <w:color w:val="000000" w:themeColor="text1"/>
          <w:sz w:val="24"/>
          <w:szCs w:val="24"/>
          <w:shd w:val="clear" w:color="auto" w:fill="FFFFFF"/>
        </w:rPr>
        <w:t>Рефлексия</w:t>
      </w:r>
      <w:bookmarkEnd w:id="245"/>
      <w:bookmarkEnd w:id="246"/>
    </w:p>
    <w:p w14:paraId="0E7BA74D">
      <w:pPr>
        <w:spacing w:line="360" w:lineRule="auto"/>
        <w:ind w:firstLine="709"/>
        <w:contextualSpacing/>
        <w:jc w:val="both"/>
        <w:rPr>
          <w:rFonts w:eastAsia="Calibri"/>
          <w:i/>
          <w:iCs/>
          <w:color w:val="000000" w:themeColor="text1"/>
          <w:sz w:val="24"/>
          <w:szCs w:val="24"/>
        </w:rPr>
      </w:pPr>
      <w:r>
        <w:rPr>
          <w:rFonts w:eastAsia="Calibri"/>
          <w:color w:val="000000" w:themeColor="text1"/>
          <w:sz w:val="24"/>
          <w:szCs w:val="24"/>
          <w:shd w:val="clear" w:color="auto" w:fill="FFFFFF"/>
        </w:rPr>
        <w:t>В наиболее широком значении</w:t>
      </w:r>
      <w:r>
        <w:rPr>
          <w:rFonts w:eastAsia="Calibri"/>
          <w:i/>
          <w:iCs/>
          <w:color w:val="000000" w:themeColor="text1"/>
          <w:sz w:val="24"/>
          <w:szCs w:val="24"/>
          <w:shd w:val="clear" w:color="auto" w:fill="FFFFFF"/>
        </w:rPr>
        <w:t xml:space="preserve"> 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Pr>
          <w:rFonts w:eastAsia="Calibri"/>
          <w:color w:val="000000" w:themeColor="text1"/>
          <w:sz w:val="24"/>
          <w:szCs w:val="24"/>
          <w:shd w:val="clear" w:color="auto" w:fill="FFFFFF"/>
        </w:rPr>
        <w:t xml:space="preserve"> Задача рефлексии – осознание внешнего и внутреннего опыта субъекта и его отражениев той или иной форме.</w:t>
      </w:r>
    </w:p>
    <w:p w14:paraId="2B9A8124">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Выделяются</w:t>
      </w:r>
      <w:r>
        <w:rPr>
          <w:rFonts w:eastAsia="Calibri"/>
          <w:i/>
          <w:iCs/>
          <w:color w:val="000000" w:themeColor="text1"/>
          <w:sz w:val="24"/>
          <w:szCs w:val="24"/>
          <w:shd w:val="clear" w:color="auto" w:fill="FFFFFF"/>
          <w:lang w:eastAsia="ru-RU"/>
        </w:rPr>
        <w:t xml:space="preserve"> три основные сферы</w:t>
      </w:r>
      <w:r>
        <w:rPr>
          <w:rFonts w:eastAsia="Calibri"/>
          <w:color w:val="000000" w:themeColor="text1"/>
          <w:sz w:val="24"/>
          <w:szCs w:val="24"/>
          <w:lang w:eastAsia="ru-RU"/>
        </w:rPr>
        <w:t xml:space="preserve"> существования рефлексии. Во-первых, это</w:t>
      </w:r>
      <w:r>
        <w:rPr>
          <w:rFonts w:eastAsia="Calibri"/>
          <w:i/>
          <w:iCs/>
          <w:color w:val="000000" w:themeColor="text1"/>
          <w:sz w:val="24"/>
          <w:szCs w:val="24"/>
          <w:shd w:val="clear" w:color="auto" w:fill="FFFFFF"/>
          <w:lang w:eastAsia="ru-RU"/>
        </w:rPr>
        <w:t xml:space="preserve"> сфера коммуникации и кооперации,</w:t>
      </w:r>
      <w:r>
        <w:rPr>
          <w:rFonts w:eastAsia="Calibri"/>
          <w:color w:val="000000" w:themeColor="text1"/>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1275747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Во-вторых, это</w:t>
      </w:r>
      <w:r>
        <w:rPr>
          <w:rFonts w:eastAsia="Calibri"/>
          <w:i/>
          <w:iCs/>
          <w:color w:val="000000" w:themeColor="text1"/>
          <w:sz w:val="24"/>
          <w:szCs w:val="24"/>
          <w:shd w:val="clear" w:color="auto" w:fill="FFFFFF"/>
          <w:lang w:eastAsia="ru-RU"/>
        </w:rPr>
        <w:t xml:space="preserve"> сфера мыслительных процессов,</w:t>
      </w:r>
      <w:r>
        <w:rPr>
          <w:rFonts w:eastAsia="Calibri"/>
          <w:color w:val="000000" w:themeColor="text1"/>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707AE69D">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В-третьих, это</w:t>
      </w:r>
      <w:r>
        <w:rPr>
          <w:rFonts w:eastAsia="Calibri"/>
          <w:i/>
          <w:iCs/>
          <w:color w:val="000000" w:themeColor="text1"/>
          <w:sz w:val="24"/>
          <w:szCs w:val="24"/>
          <w:shd w:val="clear" w:color="auto" w:fill="FFFFFF"/>
          <w:lang w:eastAsia="ru-RU"/>
        </w:rPr>
        <w:t xml:space="preserve"> сфера самосознания,</w:t>
      </w:r>
      <w:r>
        <w:rPr>
          <w:rFonts w:eastAsia="Calibri"/>
          <w:color w:val="000000" w:themeColor="text1"/>
          <w:sz w:val="24"/>
          <w:szCs w:val="24"/>
          <w:lang w:eastAsia="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14:paraId="13E012AC">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373B4275">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понимание цели учебной деятельности (чему я научился на уроке? каких целей добился? чему можно было научиться ещё?);</w:t>
      </w:r>
    </w:p>
    <w:p w14:paraId="42811D7C">
      <w:pPr>
        <w:tabs>
          <w:tab w:val="left" w:pos="64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6DF3A5DB">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Соответственно развитию рефлексии будет способствовать организация учебной деятельности, отвечающая следующим критериям:</w:t>
      </w:r>
    </w:p>
    <w:p w14:paraId="08CE3986">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постановка всякой новой задачи как задачи с недостающими данными;</w:t>
      </w:r>
    </w:p>
    <w:p w14:paraId="7C46D2DF">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анализ наличия способов и средств выполнения задачи;</w:t>
      </w:r>
    </w:p>
    <w:p w14:paraId="36EBD1C7">
      <w:pPr>
        <w:tabs>
          <w:tab w:val="left" w:pos="631"/>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оценка своей готовности к решению проблемы;</w:t>
      </w:r>
    </w:p>
    <w:p w14:paraId="647F93B0">
      <w:pPr>
        <w:tabs>
          <w:tab w:val="left" w:pos="63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самостоятельный поиск недостающей информации в любом «хранилище» (учебнике, справочнике, книге, у учителя);</w:t>
      </w:r>
    </w:p>
    <w:p w14:paraId="28243527">
      <w:pPr>
        <w:tabs>
          <w:tab w:val="left" w:pos="644"/>
        </w:tabs>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 самостоятельное изобретение недостающего способа действия (практически это перевод учебной задачи в творческую).</w:t>
      </w:r>
    </w:p>
    <w:p w14:paraId="4D3296DD">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Формирование у школьников привычки к</w:t>
      </w:r>
      <w:r>
        <w:rPr>
          <w:rFonts w:eastAsia="Calibri"/>
          <w:i/>
          <w:iCs/>
          <w:color w:val="000000" w:themeColor="text1"/>
          <w:sz w:val="24"/>
          <w:szCs w:val="24"/>
          <w:shd w:val="clear" w:color="auto" w:fill="FFFFFF"/>
          <w:lang w:eastAsia="ru-RU"/>
        </w:rPr>
        <w:t xml:space="preserve"> систематическому развёрнутому словесному разъяснению всех совершаемых действий</w:t>
      </w:r>
      <w:r>
        <w:rPr>
          <w:rFonts w:eastAsia="Calibri"/>
          <w:color w:val="000000" w:themeColor="text1"/>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w:t>
      </w:r>
      <w:r>
        <w:rPr>
          <w:rFonts w:eastAsia="Calibri"/>
          <w:i/>
          <w:iCs/>
          <w:color w:val="000000" w:themeColor="text1"/>
          <w:sz w:val="24"/>
          <w:szCs w:val="24"/>
          <w:shd w:val="clear" w:color="auto" w:fill="FFFFFF"/>
          <w:lang w:eastAsia="ru-RU"/>
        </w:rPr>
        <w:t xml:space="preserve"> рефлексии,</w:t>
      </w:r>
      <w:r>
        <w:rPr>
          <w:rFonts w:eastAsia="Calibri"/>
          <w:color w:val="000000" w:themeColor="text1"/>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Pr>
          <w:rFonts w:eastAsia="Calibri"/>
          <w:i/>
          <w:iCs/>
          <w:color w:val="000000" w:themeColor="text1"/>
          <w:sz w:val="24"/>
          <w:szCs w:val="24"/>
          <w:shd w:val="clear" w:color="auto" w:fill="FFFFFF"/>
          <w:lang w:eastAsia="ru-RU"/>
        </w:rPr>
        <w:t xml:space="preserve"> рефлексия.</w:t>
      </w:r>
      <w:r>
        <w:rPr>
          <w:rFonts w:eastAsia="Calibri"/>
          <w:color w:val="000000" w:themeColor="text1"/>
          <w:sz w:val="24"/>
          <w:szCs w:val="24"/>
          <w:lang w:eastAsia="ru-RU"/>
        </w:rPr>
        <w:t xml:space="preserve"> В конечном счете, рефлексия даёт возможность человеку определять подлинные</w:t>
      </w:r>
      <w:r>
        <w:rPr>
          <w:rFonts w:eastAsia="Calibri"/>
          <w:i/>
          <w:iCs/>
          <w:color w:val="000000" w:themeColor="text1"/>
          <w:sz w:val="24"/>
          <w:szCs w:val="24"/>
          <w:shd w:val="clear" w:color="auto" w:fill="FFFFFF"/>
          <w:lang w:eastAsia="ru-RU"/>
        </w:rPr>
        <w:t xml:space="preserve"> основания</w:t>
      </w:r>
      <w:r>
        <w:rPr>
          <w:rFonts w:eastAsia="Calibri"/>
          <w:color w:val="000000" w:themeColor="text1"/>
          <w:sz w:val="24"/>
          <w:szCs w:val="24"/>
          <w:lang w:eastAsia="ru-RU"/>
        </w:rPr>
        <w:t xml:space="preserve"> собственных действий при решении задач.</w:t>
      </w:r>
    </w:p>
    <w:p w14:paraId="768177EA">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В</w:t>
      </w:r>
      <w:r>
        <w:rPr>
          <w:rFonts w:eastAsia="Calibri"/>
          <w:i/>
          <w:iCs/>
          <w:color w:val="000000" w:themeColor="text1"/>
          <w:sz w:val="24"/>
          <w:szCs w:val="24"/>
          <w:shd w:val="clear" w:color="auto" w:fill="FFFFFF"/>
          <w:lang w:eastAsia="ru-RU"/>
        </w:rPr>
        <w:t xml:space="preserve"> процессе совместной коллективно-распределённой деятельности</w:t>
      </w:r>
      <w:r>
        <w:rPr>
          <w:rFonts w:eastAsia="Calibri"/>
          <w:color w:val="000000" w:themeColor="text1"/>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03E157A2">
      <w:pPr>
        <w:spacing w:line="360" w:lineRule="auto"/>
        <w:ind w:firstLine="709"/>
        <w:contextualSpacing/>
        <w:jc w:val="both"/>
        <w:rPr>
          <w:rFonts w:eastAsia="Calibri"/>
          <w:color w:val="000000" w:themeColor="text1"/>
          <w:sz w:val="24"/>
          <w:szCs w:val="24"/>
          <w:lang w:eastAsia="ru-RU"/>
        </w:rPr>
      </w:pPr>
      <w:r>
        <w:rPr>
          <w:rFonts w:eastAsia="Calibri"/>
          <w:i/>
          <w:iCs/>
          <w:color w:val="000000" w:themeColor="text1"/>
          <w:sz w:val="24"/>
          <w:szCs w:val="24"/>
          <w:shd w:val="clear" w:color="auto" w:fill="FFFFFF"/>
          <w:lang w:eastAsia="ru-RU"/>
        </w:rPr>
        <w:t>Кооперация со сверстниками</w:t>
      </w:r>
      <w:r>
        <w:rPr>
          <w:rFonts w:eastAsia="Calibri"/>
          <w:color w:val="000000" w:themeColor="text1"/>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31B3F26B">
      <w:pPr>
        <w:spacing w:line="360" w:lineRule="auto"/>
        <w:ind w:firstLine="709"/>
        <w:contextualSpacing/>
        <w:jc w:val="both"/>
        <w:rPr>
          <w:rFonts w:eastAsia="Calibri"/>
          <w:color w:val="000000" w:themeColor="text1"/>
          <w:sz w:val="24"/>
          <w:szCs w:val="24"/>
          <w:lang w:eastAsia="ru-RU"/>
        </w:rPr>
      </w:pPr>
      <w:r>
        <w:rPr>
          <w:rFonts w:eastAsia="Calibri"/>
          <w:i/>
          <w:iCs/>
          <w:color w:val="000000" w:themeColor="text1"/>
          <w:sz w:val="24"/>
          <w:szCs w:val="24"/>
          <w:shd w:val="clear" w:color="auto" w:fill="FFFFFF"/>
          <w:lang w:eastAsia="ru-RU"/>
        </w:rPr>
        <w:t>Коммуникативная деятельность в рамках специально организованного учебного сотрудничества</w:t>
      </w:r>
      <w:r>
        <w:rPr>
          <w:rFonts w:eastAsia="Calibri"/>
          <w:color w:val="000000" w:themeColor="text1"/>
          <w:sz w:val="24"/>
          <w:szCs w:val="24"/>
          <w:lang w:eastAsia="ru-RU"/>
        </w:rPr>
        <w:t xml:space="preserve"> учеников со взрослыми и сверстниками сопровождается яркими</w:t>
      </w:r>
      <w:r>
        <w:rPr>
          <w:rFonts w:eastAsia="Calibri"/>
          <w:i/>
          <w:iCs/>
          <w:color w:val="000000" w:themeColor="text1"/>
          <w:sz w:val="24"/>
          <w:szCs w:val="24"/>
          <w:shd w:val="clear" w:color="auto" w:fill="FFFFFF"/>
          <w:lang w:eastAsia="ru-RU"/>
        </w:rPr>
        <w:t xml:space="preserve"> эмоциональными</w:t>
      </w:r>
      <w:r>
        <w:rPr>
          <w:rFonts w:eastAsia="Calibri"/>
          <w:color w:val="000000" w:themeColor="text1"/>
          <w:sz w:val="24"/>
          <w:szCs w:val="24"/>
          <w:lang w:eastAsia="ru-RU"/>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Pr>
          <w:rFonts w:eastAsia="Calibri"/>
          <w:i/>
          <w:iCs/>
          <w:color w:val="000000" w:themeColor="text1"/>
          <w:sz w:val="24"/>
          <w:szCs w:val="24"/>
          <w:shd w:val="clear" w:color="auto" w:fill="FFFFFF"/>
          <w:lang w:eastAsia="ru-RU"/>
        </w:rPr>
        <w:t xml:space="preserve"> эмпатического</w:t>
      </w:r>
      <w:r>
        <w:rPr>
          <w:rFonts w:eastAsia="Calibri"/>
          <w:color w:val="000000" w:themeColor="text1"/>
          <w:sz w:val="24"/>
          <w:szCs w:val="24"/>
          <w:lang w:eastAsia="ru-RU"/>
        </w:rPr>
        <w:t xml:space="preserve"> отношения друг к другу.</w:t>
      </w:r>
    </w:p>
    <w:p w14:paraId="108D3DF4">
      <w:pPr>
        <w:keepNext/>
        <w:keepLines/>
        <w:spacing w:line="360" w:lineRule="auto"/>
        <w:ind w:firstLine="709"/>
        <w:contextualSpacing/>
        <w:jc w:val="both"/>
        <w:outlineLvl w:val="2"/>
        <w:rPr>
          <w:rFonts w:eastAsia="Calibri"/>
          <w:bCs/>
          <w:iCs/>
          <w:color w:val="000000" w:themeColor="text1"/>
          <w:sz w:val="24"/>
          <w:szCs w:val="24"/>
        </w:rPr>
      </w:pPr>
      <w:bookmarkStart w:id="247" w:name="bookmark190"/>
      <w:bookmarkStart w:id="248" w:name="_Toc212551422"/>
      <w:r>
        <w:rPr>
          <w:rFonts w:eastAsia="Calibri"/>
          <w:b/>
          <w:i/>
          <w:color w:val="000000" w:themeColor="text1"/>
          <w:sz w:val="24"/>
          <w:szCs w:val="24"/>
          <w:shd w:val="clear" w:color="auto" w:fill="FFFFFF"/>
        </w:rPr>
        <w:t>Педагогическое общение</w:t>
      </w:r>
      <w:bookmarkEnd w:id="247"/>
      <w:bookmarkEnd w:id="248"/>
    </w:p>
    <w:p w14:paraId="7203353F">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14:paraId="5B67D876">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14:paraId="275063AD">
      <w:pPr>
        <w:spacing w:line="360" w:lineRule="auto"/>
        <w:ind w:firstLine="709"/>
        <w:contextualSpacing/>
        <w:jc w:val="both"/>
        <w:rPr>
          <w:rFonts w:eastAsia="Calibri"/>
          <w:color w:val="000000" w:themeColor="text1"/>
          <w:sz w:val="24"/>
          <w:szCs w:val="24"/>
          <w:lang w:eastAsia="ru-RU"/>
        </w:rPr>
      </w:pPr>
      <w:r>
        <w:rPr>
          <w:rFonts w:eastAsia="Calibri"/>
          <w:color w:val="000000" w:themeColor="text1"/>
          <w:sz w:val="24"/>
          <w:szCs w:val="24"/>
          <w:lang w:eastAsia="ru-RU"/>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246DC975">
      <w:pPr>
        <w:tabs>
          <w:tab w:val="left" w:pos="993"/>
        </w:tabs>
        <w:autoSpaceDE w:val="0"/>
        <w:autoSpaceDN w:val="0"/>
        <w:adjustRightInd w:val="0"/>
        <w:spacing w:line="360" w:lineRule="auto"/>
        <w:ind w:firstLine="709"/>
        <w:contextualSpacing/>
        <w:jc w:val="both"/>
        <w:textAlignment w:val="center"/>
        <w:rPr>
          <w:rFonts w:eastAsia="Calibri"/>
          <w:color w:val="000000" w:themeColor="text1"/>
          <w:sz w:val="24"/>
          <w:szCs w:val="24"/>
        </w:rPr>
      </w:pPr>
    </w:p>
    <w:p w14:paraId="77D04E0D">
      <w:pPr>
        <w:pStyle w:val="65"/>
        <w:spacing w:line="360" w:lineRule="auto"/>
        <w:ind w:firstLine="709"/>
        <w:contextualSpacing/>
        <w:jc w:val="both"/>
        <w:rPr>
          <w:color w:val="000000" w:themeColor="text1"/>
          <w:lang w:val="ru-RU"/>
        </w:rPr>
      </w:pPr>
    </w:p>
    <w:p w14:paraId="6281B7AB">
      <w:pPr>
        <w:tabs>
          <w:tab w:val="left" w:pos="0"/>
        </w:tabs>
        <w:spacing w:line="360" w:lineRule="auto"/>
        <w:contextualSpacing/>
        <w:rPr>
          <w:b/>
          <w:sz w:val="24"/>
          <w:szCs w:val="24"/>
          <w:lang w:eastAsia="ru-RU"/>
        </w:rPr>
      </w:pPr>
    </w:p>
    <w:p w14:paraId="1937643E">
      <w:pPr>
        <w:tabs>
          <w:tab w:val="left" w:pos="0"/>
        </w:tabs>
        <w:spacing w:line="360" w:lineRule="auto"/>
        <w:contextualSpacing/>
        <w:rPr>
          <w:b/>
          <w:sz w:val="24"/>
          <w:szCs w:val="24"/>
          <w:lang w:eastAsia="ru-RU"/>
        </w:rPr>
      </w:pPr>
    </w:p>
    <w:p w14:paraId="1F382EC5">
      <w:pPr>
        <w:tabs>
          <w:tab w:val="left" w:pos="0"/>
        </w:tabs>
        <w:spacing w:line="360" w:lineRule="auto"/>
        <w:contextualSpacing/>
        <w:rPr>
          <w:b/>
          <w:sz w:val="24"/>
          <w:szCs w:val="24"/>
          <w:lang w:eastAsia="ru-RU"/>
        </w:rPr>
      </w:pPr>
    </w:p>
    <w:p w14:paraId="567FF2FA">
      <w:pPr>
        <w:tabs>
          <w:tab w:val="left" w:pos="0"/>
        </w:tabs>
        <w:spacing w:line="360" w:lineRule="auto"/>
        <w:contextualSpacing/>
        <w:rPr>
          <w:b/>
          <w:sz w:val="24"/>
          <w:szCs w:val="24"/>
          <w:lang w:eastAsia="ru-RU"/>
        </w:rPr>
      </w:pPr>
    </w:p>
    <w:p w14:paraId="2DA26AA2">
      <w:pPr>
        <w:tabs>
          <w:tab w:val="left" w:pos="0"/>
        </w:tabs>
        <w:spacing w:line="360" w:lineRule="auto"/>
        <w:contextualSpacing/>
        <w:rPr>
          <w:b/>
          <w:sz w:val="24"/>
          <w:szCs w:val="24"/>
          <w:lang w:eastAsia="ru-RU"/>
        </w:rPr>
      </w:pPr>
    </w:p>
    <w:p w14:paraId="6C932367">
      <w:pPr>
        <w:tabs>
          <w:tab w:val="left" w:pos="0"/>
        </w:tabs>
        <w:spacing w:line="360" w:lineRule="auto"/>
        <w:contextualSpacing/>
        <w:rPr>
          <w:b/>
          <w:sz w:val="24"/>
          <w:szCs w:val="24"/>
          <w:lang w:eastAsia="ru-RU"/>
        </w:rPr>
      </w:pPr>
    </w:p>
    <w:p w14:paraId="5C617F71">
      <w:pPr>
        <w:tabs>
          <w:tab w:val="left" w:pos="0"/>
        </w:tabs>
        <w:spacing w:line="360" w:lineRule="auto"/>
        <w:contextualSpacing/>
        <w:rPr>
          <w:b/>
          <w:sz w:val="24"/>
          <w:szCs w:val="24"/>
          <w:lang w:eastAsia="ru-RU"/>
        </w:rPr>
      </w:pPr>
    </w:p>
    <w:p w14:paraId="7FDA0D1C">
      <w:pPr>
        <w:tabs>
          <w:tab w:val="left" w:pos="0"/>
        </w:tabs>
        <w:spacing w:line="360" w:lineRule="auto"/>
        <w:contextualSpacing/>
        <w:rPr>
          <w:b/>
          <w:sz w:val="24"/>
          <w:szCs w:val="24"/>
          <w:lang w:eastAsia="ru-RU"/>
        </w:rPr>
      </w:pPr>
    </w:p>
    <w:p w14:paraId="07DEAC4E">
      <w:pPr>
        <w:tabs>
          <w:tab w:val="left" w:pos="0"/>
        </w:tabs>
        <w:spacing w:line="360" w:lineRule="auto"/>
        <w:contextualSpacing/>
        <w:rPr>
          <w:b/>
          <w:sz w:val="24"/>
          <w:szCs w:val="24"/>
          <w:lang w:eastAsia="ru-RU"/>
        </w:rPr>
      </w:pPr>
    </w:p>
    <w:p w14:paraId="3F90F21B">
      <w:pPr>
        <w:tabs>
          <w:tab w:val="left" w:pos="0"/>
        </w:tabs>
        <w:spacing w:line="360" w:lineRule="auto"/>
        <w:contextualSpacing/>
        <w:rPr>
          <w:b/>
          <w:sz w:val="24"/>
          <w:szCs w:val="24"/>
          <w:lang w:eastAsia="ru-RU"/>
        </w:rPr>
      </w:pPr>
    </w:p>
    <w:p w14:paraId="14234FE1">
      <w:pPr>
        <w:tabs>
          <w:tab w:val="left" w:pos="0"/>
        </w:tabs>
        <w:spacing w:line="360" w:lineRule="auto"/>
        <w:contextualSpacing/>
        <w:rPr>
          <w:b/>
          <w:sz w:val="24"/>
          <w:szCs w:val="24"/>
          <w:lang w:eastAsia="ru-RU"/>
        </w:rPr>
      </w:pPr>
    </w:p>
    <w:p w14:paraId="4AFDB493">
      <w:pPr>
        <w:tabs>
          <w:tab w:val="left" w:pos="0"/>
        </w:tabs>
        <w:spacing w:line="360" w:lineRule="auto"/>
        <w:contextualSpacing/>
        <w:rPr>
          <w:b/>
          <w:sz w:val="24"/>
          <w:szCs w:val="24"/>
          <w:lang w:eastAsia="ru-RU"/>
        </w:rPr>
      </w:pPr>
    </w:p>
    <w:p w14:paraId="64AD3E44">
      <w:pPr>
        <w:pStyle w:val="3"/>
      </w:pPr>
      <w:bookmarkStart w:id="249" w:name="_Toc212551423"/>
      <w:r>
        <w:t>2.3. ПРОГРАММА ВОСПИТАНИЯ МБОУ «САРАЙ-ГИРСКАЯ СОШ»</w:t>
      </w:r>
      <w:bookmarkEnd w:id="249"/>
    </w:p>
    <w:p w14:paraId="5E208B39">
      <w:pPr>
        <w:pStyle w:val="2"/>
        <w:spacing w:line="276" w:lineRule="auto"/>
        <w:rPr>
          <w:rFonts w:ascii="Times New Roman" w:hAnsi="Times New Roman" w:cs="Times New Roman"/>
          <w:b w:val="0"/>
          <w:color w:val="000000" w:themeColor="text1"/>
          <w:sz w:val="24"/>
          <w:szCs w:val="24"/>
        </w:rPr>
      </w:pPr>
      <w:bookmarkStart w:id="250" w:name="_Toc212551424"/>
      <w:bookmarkStart w:id="251" w:name="_Toc109838894"/>
      <w:r>
        <w:rPr>
          <w:rFonts w:ascii="Times New Roman" w:hAnsi="Times New Roman" w:cs="Times New Roman"/>
          <w:color w:val="000000" w:themeColor="text1"/>
          <w:sz w:val="24"/>
          <w:szCs w:val="24"/>
        </w:rPr>
        <w:t>Пояснительная записка</w:t>
      </w:r>
      <w:bookmarkEnd w:id="250"/>
    </w:p>
    <w:p w14:paraId="078A8EB3">
      <w:pPr>
        <w:pStyle w:val="38"/>
        <w:spacing w:before="9" w:line="276" w:lineRule="auto"/>
        <w:ind w:left="0" w:firstLine="0"/>
        <w:jc w:val="left"/>
        <w:rPr>
          <w:b/>
          <w:sz w:val="24"/>
          <w:szCs w:val="24"/>
        </w:rPr>
      </w:pPr>
    </w:p>
    <w:p w14:paraId="331AAB10">
      <w:pPr>
        <w:pStyle w:val="38"/>
        <w:spacing w:line="276" w:lineRule="auto"/>
        <w:ind w:right="222"/>
        <w:jc w:val="left"/>
        <w:rPr>
          <w:sz w:val="24"/>
          <w:szCs w:val="24"/>
        </w:rPr>
      </w:pPr>
      <w:r>
        <w:rPr>
          <w:color w:val="000000" w:themeColor="text1"/>
          <w:sz w:val="24"/>
          <w:szCs w:val="24"/>
        </w:rPr>
        <w:t>Рабочая программа воспитания МБОУ «Сарай-Гирская СОШ»</w:t>
      </w:r>
      <w:r>
        <w:rPr>
          <w:color w:val="FF0000"/>
          <w:sz w:val="24"/>
          <w:szCs w:val="24"/>
        </w:rPr>
        <w:t xml:space="preserve"> </w:t>
      </w:r>
      <w:r>
        <w:rPr>
          <w:sz w:val="24"/>
          <w:szCs w:val="24"/>
        </w:rPr>
        <w:t>(далее, соответственно —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(далее—ФГОС).</w:t>
      </w:r>
    </w:p>
    <w:p w14:paraId="407F680C">
      <w:pPr>
        <w:pStyle w:val="38"/>
        <w:spacing w:before="1" w:line="276" w:lineRule="auto"/>
        <w:ind w:right="225"/>
        <w:rPr>
          <w:sz w:val="24"/>
          <w:szCs w:val="24"/>
        </w:rPr>
      </w:pPr>
      <w:r>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1F3785F5">
      <w:pPr>
        <w:pStyle w:val="38"/>
        <w:spacing w:line="276" w:lineRule="auto"/>
        <w:ind w:right="226"/>
        <w:rPr>
          <w:sz w:val="24"/>
          <w:szCs w:val="24"/>
        </w:rPr>
      </w:pPr>
      <w:r>
        <w:rPr>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6D2C2D61">
      <w:pPr>
        <w:pStyle w:val="38"/>
        <w:spacing w:line="276" w:lineRule="auto"/>
        <w:ind w:right="229"/>
        <w:rPr>
          <w:sz w:val="24"/>
          <w:szCs w:val="24"/>
        </w:rPr>
      </w:pPr>
      <w:r>
        <w:rPr>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52553DF">
      <w:pPr>
        <w:pStyle w:val="38"/>
        <w:spacing w:before="1" w:line="276" w:lineRule="auto"/>
        <w:ind w:right="226"/>
        <w:rPr>
          <w:sz w:val="24"/>
          <w:szCs w:val="24"/>
        </w:rPr>
      </w:pPr>
      <w:r>
        <w:rPr>
          <w:sz w:val="24"/>
          <w:szCs w:val="24"/>
        </w:rP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 институтами воспитания.</w:t>
      </w:r>
    </w:p>
    <w:p w14:paraId="44FB9FF9">
      <w:pPr>
        <w:pStyle w:val="38"/>
        <w:spacing w:before="1" w:line="276" w:lineRule="auto"/>
        <w:ind w:right="226"/>
        <w:rPr>
          <w:sz w:val="24"/>
          <w:szCs w:val="24"/>
        </w:rPr>
      </w:pPr>
      <w:r>
        <w:rPr>
          <w:sz w:val="24"/>
          <w:szCs w:val="24"/>
        </w:rP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w:t>
      </w:r>
    </w:p>
    <w:p w14:paraId="2A69E14C">
      <w:pPr>
        <w:rPr>
          <w:sz w:val="24"/>
          <w:szCs w:val="24"/>
        </w:rPr>
        <w:sectPr>
          <w:pgSz w:w="11900" w:h="16850"/>
          <w:pgMar w:top="1060" w:right="620" w:bottom="280" w:left="800" w:header="720" w:footer="720" w:gutter="0"/>
          <w:cols w:space="720" w:num="1"/>
        </w:sectPr>
      </w:pPr>
    </w:p>
    <w:p w14:paraId="03741A6C">
      <w:pPr>
        <w:pStyle w:val="38"/>
        <w:spacing w:before="65" w:line="276" w:lineRule="auto"/>
        <w:ind w:firstLine="0"/>
        <w:rPr>
          <w:sz w:val="24"/>
          <w:szCs w:val="24"/>
        </w:rPr>
      </w:pPr>
      <w:r>
        <w:rPr>
          <w:sz w:val="24"/>
          <w:szCs w:val="24"/>
        </w:rPr>
        <w:t>Взаимоотношений с окружающими их людьми.</w:t>
      </w:r>
    </w:p>
    <w:p w14:paraId="452E50F4">
      <w:pPr>
        <w:pStyle w:val="38"/>
        <w:spacing w:before="163" w:line="276" w:lineRule="auto"/>
        <w:ind w:right="224" w:firstLine="566"/>
        <w:rPr>
          <w:sz w:val="24"/>
          <w:szCs w:val="24"/>
        </w:rPr>
      </w:pPr>
      <w:r>
        <w:rPr>
          <w:sz w:val="24"/>
          <w:szCs w:val="24"/>
        </w:rPr>
        <w:t xml:space="preserve">Воспитательная программа является обязательной частью основной образовательной программы </w:t>
      </w:r>
      <w:r>
        <w:rPr>
          <w:color w:val="FF0000"/>
          <w:sz w:val="24"/>
          <w:szCs w:val="24"/>
        </w:rPr>
        <w:t xml:space="preserve"> </w:t>
      </w:r>
      <w:r>
        <w:rPr>
          <w:sz w:val="24"/>
          <w:szCs w:val="24"/>
        </w:rP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3BD28B30">
      <w:pPr>
        <w:ind w:right="225" w:firstLine="707"/>
        <w:rPr>
          <w:b/>
          <w:sz w:val="24"/>
          <w:szCs w:val="24"/>
        </w:rPr>
      </w:pPr>
      <w:r>
        <w:rPr>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Pr>
          <w:b/>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14:paraId="6D82CE88">
      <w:pPr>
        <w:pStyle w:val="38"/>
        <w:spacing w:before="1" w:line="276" w:lineRule="auto"/>
        <w:ind w:left="0" w:right="223" w:firstLine="567"/>
        <w:rPr>
          <w:sz w:val="24"/>
          <w:szCs w:val="24"/>
        </w:rPr>
      </w:pPr>
      <w:r>
        <w:rPr>
          <w:sz w:val="24"/>
          <w:szCs w:val="24"/>
        </w:rPr>
        <w:t>Программа включает три раздела: целевой, содержательный, организационный.</w:t>
      </w:r>
    </w:p>
    <w:p w14:paraId="544EBA7B">
      <w:pPr>
        <w:pStyle w:val="2"/>
        <w:spacing w:before="0" w:line="276" w:lineRule="auto"/>
        <w:rPr>
          <w:rFonts w:ascii="Times New Roman" w:hAnsi="Times New Roman" w:cs="Times New Roman"/>
          <w:b w:val="0"/>
          <w:color w:val="auto"/>
          <w:sz w:val="24"/>
          <w:szCs w:val="24"/>
        </w:rPr>
      </w:pPr>
      <w:bookmarkStart w:id="252" w:name="_Toc212551425"/>
      <w:r>
        <w:rPr>
          <w:rFonts w:ascii="Times New Roman" w:hAnsi="Times New Roman" w:cs="Times New Roman"/>
          <w:color w:val="auto"/>
          <w:sz w:val="24"/>
          <w:szCs w:val="24"/>
        </w:rPr>
        <w:t>РАЗДЕЛ 1. ЦЕЛЕВОЙ</w:t>
      </w:r>
      <w:bookmarkEnd w:id="251"/>
      <w:bookmarkEnd w:id="252"/>
    </w:p>
    <w:p w14:paraId="08CCE643">
      <w:pPr>
        <w:tabs>
          <w:tab w:val="left" w:pos="851"/>
        </w:tabs>
        <w:ind w:firstLine="709"/>
        <w:rPr>
          <w:sz w:val="24"/>
          <w:szCs w:val="24"/>
        </w:rPr>
      </w:pPr>
      <w:r>
        <w:rPr>
          <w:sz w:val="24"/>
          <w:szCs w:val="24"/>
        </w:rPr>
        <w:t>Участниками образовательных отношений МБОУ «Сарай-Гирская СОШ»,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14:paraId="006FA89B">
      <w:pPr>
        <w:tabs>
          <w:tab w:val="left" w:pos="851"/>
        </w:tabs>
        <w:ind w:firstLine="709"/>
        <w:rPr>
          <w:sz w:val="24"/>
          <w:szCs w:val="24"/>
        </w:rPr>
      </w:pPr>
      <w:r>
        <w:rPr>
          <w:sz w:val="24"/>
          <w:szCs w:val="24"/>
        </w:rPr>
        <w:t xml:space="preserve"> Родители (законные представители) несовершеннолетних обучающихся имеют преимущественное право на воспитание своих детей.</w:t>
      </w:r>
    </w:p>
    <w:p w14:paraId="24A1ED0B">
      <w:pPr>
        <w:tabs>
          <w:tab w:val="left" w:pos="851"/>
        </w:tabs>
        <w:ind w:firstLine="709"/>
        <w:rPr>
          <w:sz w:val="24"/>
          <w:szCs w:val="24"/>
        </w:rPr>
      </w:pPr>
      <w:r>
        <w:rPr>
          <w:sz w:val="24"/>
          <w:szCs w:val="24"/>
        </w:rPr>
        <w:t xml:space="preserve">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p>
    <w:p w14:paraId="338346BB">
      <w:pPr>
        <w:tabs>
          <w:tab w:val="left" w:pos="851"/>
        </w:tabs>
        <w:ind w:firstLine="709"/>
        <w:rPr>
          <w:sz w:val="24"/>
          <w:szCs w:val="24"/>
        </w:rPr>
      </w:pPr>
      <w:r>
        <w:rPr>
          <w:sz w:val="24"/>
          <w:szCs w:val="24"/>
        </w:rPr>
        <w:t xml:space="preserve"> Эти ценности и нормы определяют инвариантное содержание воспитания обучающихся. </w:t>
      </w:r>
    </w:p>
    <w:p w14:paraId="3AE55C99">
      <w:pPr>
        <w:tabs>
          <w:tab w:val="left" w:pos="851"/>
        </w:tabs>
        <w:ind w:firstLine="709"/>
        <w:rPr>
          <w:sz w:val="24"/>
          <w:szCs w:val="24"/>
        </w:rPr>
      </w:pPr>
      <w:r>
        <w:rPr>
          <w:sz w:val="24"/>
          <w:szCs w:val="24"/>
        </w:rPr>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47F9BE8">
      <w:pPr>
        <w:tabs>
          <w:tab w:val="left" w:pos="851"/>
        </w:tabs>
        <w:ind w:firstLine="709"/>
        <w:rPr>
          <w:sz w:val="24"/>
          <w:szCs w:val="24"/>
        </w:rPr>
      </w:pPr>
      <w:r>
        <w:rPr>
          <w:sz w:val="24"/>
          <w:szCs w:val="24"/>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3" w:name="_Hlk107041641"/>
      <w:bookmarkEnd w:id="253"/>
    </w:p>
    <w:p w14:paraId="709D7EAF">
      <w:pPr>
        <w:pStyle w:val="2"/>
        <w:spacing w:before="0" w:line="276" w:lineRule="auto"/>
        <w:rPr>
          <w:rFonts w:ascii="Times New Roman" w:hAnsi="Times New Roman" w:cs="Times New Roman"/>
          <w:b w:val="0"/>
          <w:color w:val="auto"/>
          <w:sz w:val="24"/>
          <w:szCs w:val="24"/>
        </w:rPr>
      </w:pPr>
      <w:bookmarkStart w:id="254" w:name="_Toc109838895"/>
      <w:bookmarkStart w:id="255" w:name="_Toc212551426"/>
      <w:r>
        <w:rPr>
          <w:rFonts w:ascii="Times New Roman" w:hAnsi="Times New Roman" w:cs="Times New Roman"/>
          <w:color w:val="auto"/>
          <w:sz w:val="24"/>
          <w:szCs w:val="24"/>
        </w:rPr>
        <w:t>1.1 Цель и задачи воспитания обучающихся</w:t>
      </w:r>
      <w:bookmarkEnd w:id="254"/>
      <w:bookmarkEnd w:id="255"/>
    </w:p>
    <w:p w14:paraId="71FDA81E">
      <w:pPr>
        <w:ind w:firstLine="709"/>
        <w:rPr>
          <w:sz w:val="24"/>
          <w:szCs w:val="24"/>
        </w:rPr>
      </w:pPr>
      <w:r>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0927959">
      <w:pPr>
        <w:ind w:firstLine="709"/>
        <w:rPr>
          <w:sz w:val="24"/>
          <w:szCs w:val="24"/>
        </w:rPr>
      </w:pPr>
      <w:r>
        <w:rPr>
          <w:sz w:val="24"/>
          <w:szCs w:val="24"/>
        </w:rPr>
        <w:t xml:space="preserve">В соответствии с этим идеалом и нормативными правовыми актами Российской Федерации в сфере образования </w:t>
      </w:r>
      <w:r>
        <w:rPr>
          <w:b/>
          <w:sz w:val="24"/>
          <w:szCs w:val="24"/>
        </w:rPr>
        <w:t>цель воспитания</w:t>
      </w:r>
      <w:r>
        <w:rPr>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B2EC34">
      <w:pPr>
        <w:tabs>
          <w:tab w:val="left" w:pos="851"/>
        </w:tabs>
        <w:ind w:firstLine="709"/>
        <w:rPr>
          <w:sz w:val="24"/>
          <w:szCs w:val="24"/>
        </w:rPr>
      </w:pPr>
      <w:r>
        <w:rPr>
          <w:b/>
          <w:sz w:val="24"/>
          <w:szCs w:val="24"/>
        </w:rPr>
        <w:t>Задачи воспитания</w:t>
      </w:r>
      <w:r>
        <w:rPr>
          <w:sz w:val="24"/>
          <w:szCs w:val="24"/>
        </w:rPr>
        <w:t xml:space="preserve"> обучающихся в Школе:</w:t>
      </w:r>
    </w:p>
    <w:p w14:paraId="5CCCD0B4">
      <w:pPr>
        <w:pStyle w:val="67"/>
        <w:widowControl w:val="0"/>
        <w:numPr>
          <w:ilvl w:val="0"/>
          <w:numId w:val="198"/>
        </w:numPr>
        <w:tabs>
          <w:tab w:val="left" w:pos="851"/>
        </w:tabs>
        <w:spacing w:line="276" w:lineRule="auto"/>
        <w:jc w:val="both"/>
      </w:pPr>
      <w:r>
        <w:t>Усвоение ими знаний норм, духовно-нравственных ценностей, традиций, которые выработало российское общество (социально значимых знаний).</w:t>
      </w:r>
    </w:p>
    <w:p w14:paraId="68806E76">
      <w:pPr>
        <w:pStyle w:val="67"/>
        <w:widowControl w:val="0"/>
        <w:numPr>
          <w:ilvl w:val="0"/>
          <w:numId w:val="198"/>
        </w:numPr>
        <w:tabs>
          <w:tab w:val="left" w:pos="851"/>
        </w:tabs>
        <w:spacing w:line="276" w:lineRule="auto"/>
        <w:jc w:val="both"/>
      </w:pPr>
      <w:r>
        <w:t>Формирование и развитие личностных отношений к этим нормам, ценностям, традициям (их освоение, принятие).</w:t>
      </w:r>
    </w:p>
    <w:p w14:paraId="573ED932">
      <w:pPr>
        <w:pStyle w:val="67"/>
        <w:widowControl w:val="0"/>
        <w:numPr>
          <w:ilvl w:val="0"/>
          <w:numId w:val="198"/>
        </w:numPr>
        <w:tabs>
          <w:tab w:val="left" w:pos="851"/>
        </w:tabs>
        <w:spacing w:line="276" w:lineRule="auto"/>
        <w:jc w:val="both"/>
      </w:pPr>
      <w: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7B62B75D">
      <w:pPr>
        <w:pStyle w:val="67"/>
        <w:widowControl w:val="0"/>
        <w:numPr>
          <w:ilvl w:val="0"/>
          <w:numId w:val="198"/>
        </w:numPr>
        <w:tabs>
          <w:tab w:val="left" w:pos="851"/>
        </w:tabs>
        <w:spacing w:line="276" w:lineRule="auto"/>
        <w:jc w:val="both"/>
      </w:pPr>
      <w:r>
        <w:t xml:space="preserve"> Достижение личностных результатов освоения общеобразовательных программ в соответствии с ФГОС. </w:t>
      </w:r>
    </w:p>
    <w:p w14:paraId="1168BE55">
      <w:pPr>
        <w:pStyle w:val="67"/>
        <w:tabs>
          <w:tab w:val="left" w:pos="851"/>
        </w:tabs>
        <w:spacing w:line="276" w:lineRule="auto"/>
        <w:ind w:left="1069"/>
      </w:pPr>
      <w: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417185F">
      <w:pPr>
        <w:ind w:firstLine="709"/>
        <w:rPr>
          <w:sz w:val="24"/>
          <w:szCs w:val="24"/>
        </w:rPr>
      </w:pPr>
      <w:r>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DC0C17B">
      <w:pPr>
        <w:pStyle w:val="2"/>
        <w:spacing w:after="240" w:line="276" w:lineRule="auto"/>
        <w:rPr>
          <w:rFonts w:ascii="Times New Roman" w:hAnsi="Times New Roman" w:cs="Times New Roman"/>
          <w:b w:val="0"/>
          <w:color w:val="000000" w:themeColor="text1"/>
          <w:sz w:val="24"/>
          <w:szCs w:val="24"/>
        </w:rPr>
      </w:pPr>
      <w:bookmarkStart w:id="256" w:name="_Toc212551427"/>
      <w:bookmarkStart w:id="257" w:name="_Toc109838896"/>
      <w:r>
        <w:rPr>
          <w:rFonts w:ascii="Times New Roman" w:hAnsi="Times New Roman" w:cs="Times New Roman"/>
          <w:color w:val="000000" w:themeColor="text1"/>
          <w:sz w:val="24"/>
          <w:szCs w:val="24"/>
        </w:rPr>
        <w:t>1.2 Направления воспитания</w:t>
      </w:r>
      <w:bookmarkEnd w:id="256"/>
      <w:bookmarkEnd w:id="257"/>
      <w:r>
        <w:rPr>
          <w:rFonts w:ascii="Times New Roman" w:hAnsi="Times New Roman" w:cs="Times New Roman"/>
          <w:color w:val="000000" w:themeColor="text1"/>
          <w:sz w:val="24"/>
          <w:szCs w:val="24"/>
        </w:rPr>
        <w:t xml:space="preserve"> </w:t>
      </w:r>
    </w:p>
    <w:p w14:paraId="6DAADE16">
      <w:pPr>
        <w:ind w:firstLine="709"/>
        <w:rPr>
          <w:sz w:val="24"/>
          <w:szCs w:val="24"/>
        </w:rPr>
      </w:pPr>
      <w:r>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15F9725">
      <w:pPr>
        <w:widowControl w:val="0"/>
        <w:numPr>
          <w:ilvl w:val="0"/>
          <w:numId w:val="199"/>
        </w:numPr>
        <w:tabs>
          <w:tab w:val="left" w:pos="983"/>
        </w:tabs>
        <w:spacing w:after="0"/>
        <w:ind w:left="0" w:firstLine="709"/>
        <w:jc w:val="both"/>
        <w:rPr>
          <w:sz w:val="24"/>
          <w:szCs w:val="24"/>
        </w:rPr>
      </w:pPr>
      <w:r>
        <w:rPr>
          <w:b/>
          <w:sz w:val="24"/>
          <w:szCs w:val="24"/>
        </w:rPr>
        <w:t xml:space="preserve">гражданское воспитание </w:t>
      </w:r>
      <w:r>
        <w:rPr>
          <w:bCs/>
          <w:sz w:val="24"/>
          <w:szCs w:val="24"/>
        </w:rPr>
        <w:t xml:space="preserve">— </w:t>
      </w:r>
      <w:r>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EAC09E5">
      <w:pPr>
        <w:widowControl w:val="0"/>
        <w:numPr>
          <w:ilvl w:val="0"/>
          <w:numId w:val="199"/>
        </w:numPr>
        <w:tabs>
          <w:tab w:val="left" w:pos="983"/>
        </w:tabs>
        <w:spacing w:after="0"/>
        <w:ind w:left="0" w:firstLine="709"/>
        <w:jc w:val="both"/>
        <w:rPr>
          <w:sz w:val="24"/>
          <w:szCs w:val="24"/>
        </w:rPr>
      </w:pPr>
      <w:r>
        <w:rPr>
          <w:b/>
          <w:sz w:val="24"/>
          <w:szCs w:val="24"/>
        </w:rPr>
        <w:t xml:space="preserve">патриотическое воспитание </w:t>
      </w:r>
      <w:r>
        <w:rPr>
          <w:bCs/>
          <w:sz w:val="24"/>
          <w:szCs w:val="24"/>
        </w:rPr>
        <w:t xml:space="preserve">— </w:t>
      </w:r>
      <w:r>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C10A9E1">
      <w:pPr>
        <w:widowControl w:val="0"/>
        <w:numPr>
          <w:ilvl w:val="0"/>
          <w:numId w:val="199"/>
        </w:numPr>
        <w:tabs>
          <w:tab w:val="left" w:pos="983"/>
        </w:tabs>
        <w:spacing w:after="0"/>
        <w:ind w:left="0" w:firstLine="709"/>
        <w:jc w:val="both"/>
        <w:rPr>
          <w:sz w:val="24"/>
          <w:szCs w:val="24"/>
        </w:rPr>
      </w:pPr>
      <w:r>
        <w:rPr>
          <w:b/>
          <w:sz w:val="24"/>
          <w:szCs w:val="24"/>
        </w:rPr>
        <w:t xml:space="preserve">духовно-нравственное воспитание </w:t>
      </w:r>
      <w:r>
        <w:rPr>
          <w:bCs/>
          <w:sz w:val="24"/>
          <w:szCs w:val="24"/>
        </w:rPr>
        <w:t>—</w:t>
      </w:r>
      <w:r>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8077ACA">
      <w:pPr>
        <w:widowControl w:val="0"/>
        <w:numPr>
          <w:ilvl w:val="0"/>
          <w:numId w:val="199"/>
        </w:numPr>
        <w:tabs>
          <w:tab w:val="left" w:pos="983"/>
        </w:tabs>
        <w:spacing w:after="0"/>
        <w:ind w:left="0" w:firstLine="709"/>
        <w:jc w:val="both"/>
        <w:rPr>
          <w:sz w:val="24"/>
          <w:szCs w:val="24"/>
        </w:rPr>
      </w:pPr>
      <w:r>
        <w:rPr>
          <w:b/>
          <w:sz w:val="24"/>
          <w:szCs w:val="24"/>
        </w:rPr>
        <w:t xml:space="preserve">эстетическое воспитание </w:t>
      </w:r>
      <w:r>
        <w:rPr>
          <w:bCs/>
          <w:sz w:val="24"/>
          <w:szCs w:val="24"/>
        </w:rPr>
        <w:t>—</w:t>
      </w:r>
      <w:r>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3DC39C4">
      <w:pPr>
        <w:widowControl w:val="0"/>
        <w:numPr>
          <w:ilvl w:val="0"/>
          <w:numId w:val="199"/>
        </w:numPr>
        <w:tabs>
          <w:tab w:val="left" w:pos="983"/>
        </w:tabs>
        <w:spacing w:after="0"/>
        <w:ind w:left="0" w:firstLine="709"/>
        <w:jc w:val="both"/>
        <w:rPr>
          <w:sz w:val="24"/>
          <w:szCs w:val="24"/>
        </w:rPr>
      </w:pPr>
      <w:r>
        <w:rPr>
          <w:b/>
          <w:sz w:val="24"/>
          <w:szCs w:val="24"/>
        </w:rPr>
        <w:t>физическое воспитание</w:t>
      </w:r>
      <w:r>
        <w:rPr>
          <w:sz w:val="24"/>
          <w:szCs w:val="24"/>
        </w:rPr>
        <w:t>,</w:t>
      </w:r>
      <w:r>
        <w:rPr>
          <w:b/>
          <w:sz w:val="24"/>
          <w:szCs w:val="24"/>
        </w:rPr>
        <w:t xml:space="preserve"> формирование культуры здорового образа жизни и эмоционального благополучия </w:t>
      </w:r>
      <w:r>
        <w:rPr>
          <w:bCs/>
          <w:sz w:val="24"/>
          <w:szCs w:val="24"/>
        </w:rPr>
        <w:t xml:space="preserve">— </w:t>
      </w:r>
      <w:r>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79F2A02">
      <w:pPr>
        <w:widowControl w:val="0"/>
        <w:numPr>
          <w:ilvl w:val="0"/>
          <w:numId w:val="199"/>
        </w:numPr>
        <w:tabs>
          <w:tab w:val="left" w:pos="983"/>
        </w:tabs>
        <w:spacing w:after="0"/>
        <w:ind w:left="0" w:firstLine="709"/>
        <w:jc w:val="both"/>
        <w:rPr>
          <w:sz w:val="24"/>
          <w:szCs w:val="24"/>
        </w:rPr>
      </w:pPr>
      <w:r>
        <w:rPr>
          <w:b/>
          <w:sz w:val="24"/>
          <w:szCs w:val="24"/>
        </w:rPr>
        <w:t>трудовое воспитание</w:t>
      </w:r>
      <w:r>
        <w:rPr>
          <w:bCs/>
          <w:sz w:val="24"/>
          <w:szCs w:val="24"/>
        </w:rPr>
        <w:t xml:space="preserve"> —</w:t>
      </w:r>
      <w:r>
        <w:rPr>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1C6A51E">
      <w:pPr>
        <w:widowControl w:val="0"/>
        <w:numPr>
          <w:ilvl w:val="0"/>
          <w:numId w:val="199"/>
        </w:numPr>
        <w:tabs>
          <w:tab w:val="left" w:pos="983"/>
        </w:tabs>
        <w:spacing w:after="0"/>
        <w:ind w:left="0" w:firstLine="709"/>
        <w:jc w:val="both"/>
        <w:rPr>
          <w:sz w:val="24"/>
          <w:szCs w:val="24"/>
        </w:rPr>
      </w:pPr>
      <w:r>
        <w:rPr>
          <w:b/>
          <w:sz w:val="24"/>
          <w:szCs w:val="24"/>
        </w:rPr>
        <w:t>экологическое воспитание</w:t>
      </w:r>
      <w:r>
        <w:rPr>
          <w:bCs/>
          <w:sz w:val="24"/>
          <w:szCs w:val="24"/>
        </w:rPr>
        <w:t xml:space="preserve"> —</w:t>
      </w:r>
      <w:r>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8E031F1">
      <w:pPr>
        <w:widowControl w:val="0"/>
        <w:numPr>
          <w:ilvl w:val="0"/>
          <w:numId w:val="199"/>
        </w:numPr>
        <w:tabs>
          <w:tab w:val="left" w:pos="983"/>
        </w:tabs>
        <w:spacing w:after="0"/>
        <w:ind w:left="0" w:firstLine="709"/>
        <w:jc w:val="both"/>
        <w:rPr>
          <w:sz w:val="24"/>
          <w:szCs w:val="24"/>
        </w:rPr>
      </w:pPr>
      <w:r>
        <w:rPr>
          <w:b/>
          <w:sz w:val="24"/>
          <w:szCs w:val="24"/>
        </w:rPr>
        <w:t xml:space="preserve">ценности научного познания </w:t>
      </w:r>
      <w:r>
        <w:rPr>
          <w:bCs/>
          <w:sz w:val="24"/>
          <w:szCs w:val="24"/>
        </w:rPr>
        <w:t xml:space="preserve">— </w:t>
      </w:r>
      <w:r>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ADA2633">
      <w:pPr>
        <w:pStyle w:val="2"/>
        <w:spacing w:before="0" w:line="276" w:lineRule="auto"/>
        <w:rPr>
          <w:rFonts w:ascii="Times New Roman" w:hAnsi="Times New Roman" w:cs="Times New Roman"/>
          <w:b w:val="0"/>
          <w:color w:val="auto"/>
          <w:sz w:val="24"/>
          <w:szCs w:val="24"/>
        </w:rPr>
      </w:pPr>
      <w:bookmarkStart w:id="258" w:name="_Toc109838897"/>
      <w:bookmarkStart w:id="259" w:name="_Toc212551428"/>
      <w:r>
        <w:rPr>
          <w:rFonts w:ascii="Times New Roman" w:hAnsi="Times New Roman" w:cs="Times New Roman"/>
          <w:color w:val="auto"/>
          <w:sz w:val="24"/>
          <w:szCs w:val="24"/>
        </w:rPr>
        <w:t>1.3 Целевые ориентиры результатов воспитания</w:t>
      </w:r>
      <w:bookmarkEnd w:id="258"/>
      <w:bookmarkEnd w:id="259"/>
      <w:r>
        <w:rPr>
          <w:rFonts w:ascii="Times New Roman" w:hAnsi="Times New Roman" w:cs="Times New Roman"/>
          <w:color w:val="auto"/>
          <w:sz w:val="24"/>
          <w:szCs w:val="24"/>
        </w:rPr>
        <w:t xml:space="preserve"> </w:t>
      </w:r>
    </w:p>
    <w:p w14:paraId="1D681F76">
      <w:pPr>
        <w:ind w:firstLine="708"/>
        <w:rPr>
          <w:b/>
          <w:sz w:val="24"/>
          <w:szCs w:val="24"/>
        </w:rPr>
      </w:pPr>
      <w:r>
        <w:rPr>
          <w:b/>
          <w:sz w:val="24"/>
          <w:szCs w:val="24"/>
        </w:rPr>
        <w:t>Целевые ориентиры результатов воспитания на уровне начального общего образования.</w:t>
      </w:r>
    </w:p>
    <w:p w14:paraId="3BFA8405">
      <w:pPr>
        <w:tabs>
          <w:tab w:val="left" w:pos="851"/>
        </w:tabs>
        <w:ind w:firstLine="709"/>
        <w:rPr>
          <w:b/>
          <w:sz w:val="24"/>
          <w:szCs w:val="24"/>
        </w:rPr>
      </w:pPr>
      <w:r>
        <w:rPr>
          <w:b/>
          <w:sz w:val="24"/>
          <w:szCs w:val="24"/>
        </w:rPr>
        <w:t>Гражданско-патриотическое воспитание:</w:t>
      </w:r>
    </w:p>
    <w:p w14:paraId="0779E3CE">
      <w:pPr>
        <w:tabs>
          <w:tab w:val="left" w:pos="4"/>
          <w:tab w:val="left" w:pos="288"/>
        </w:tabs>
        <w:ind w:firstLine="181"/>
        <w:rPr>
          <w:sz w:val="24"/>
          <w:szCs w:val="24"/>
        </w:rPr>
      </w:pPr>
      <w:r>
        <w:rPr>
          <w:sz w:val="24"/>
          <w:szCs w:val="24"/>
        </w:rPr>
        <w:t>- Знающий и любящий свою малую родину, свой край, имеющий представление о Родине — России, её территории, расположении.</w:t>
      </w:r>
    </w:p>
    <w:p w14:paraId="374FA142">
      <w:pPr>
        <w:tabs>
          <w:tab w:val="left" w:pos="4"/>
          <w:tab w:val="left" w:pos="288"/>
        </w:tabs>
        <w:ind w:firstLine="181"/>
        <w:rPr>
          <w:sz w:val="24"/>
          <w:szCs w:val="24"/>
        </w:rPr>
      </w:pPr>
      <w:r>
        <w:rPr>
          <w:sz w:val="24"/>
          <w:szCs w:val="24"/>
        </w:rPr>
        <w:t>- Сознающий принадлежность к своему народу и к общности граждан России, проявляющий уважение к своему и другим народам.</w:t>
      </w:r>
    </w:p>
    <w:p w14:paraId="1AD3CB96">
      <w:pPr>
        <w:tabs>
          <w:tab w:val="left" w:pos="4"/>
          <w:tab w:val="left" w:pos="288"/>
        </w:tabs>
        <w:ind w:firstLine="181"/>
        <w:rPr>
          <w:sz w:val="24"/>
          <w:szCs w:val="24"/>
        </w:rPr>
      </w:pPr>
      <w:r>
        <w:rPr>
          <w:sz w:val="24"/>
          <w:szCs w:val="24"/>
        </w:rPr>
        <w:t>- Понимающий свою сопричастность к прошлому, настоящему и будущему родного края, своей Родины — России, Российского государства.</w:t>
      </w:r>
    </w:p>
    <w:p w14:paraId="3BDBB7FD">
      <w:pPr>
        <w:tabs>
          <w:tab w:val="left" w:pos="4"/>
          <w:tab w:val="left" w:pos="288"/>
        </w:tabs>
        <w:ind w:firstLine="181"/>
        <w:rPr>
          <w:sz w:val="24"/>
          <w:szCs w:val="24"/>
        </w:rPr>
      </w:pPr>
      <w:r>
        <w:rPr>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F45A549">
      <w:pPr>
        <w:tabs>
          <w:tab w:val="left" w:pos="4"/>
          <w:tab w:val="left" w:pos="288"/>
        </w:tabs>
        <w:ind w:firstLine="181"/>
        <w:rPr>
          <w:sz w:val="24"/>
          <w:szCs w:val="24"/>
        </w:rPr>
      </w:pPr>
      <w:r>
        <w:rPr>
          <w:sz w:val="24"/>
          <w:szCs w:val="24"/>
        </w:rPr>
        <w:t>- Имеющий первоначальные представления о правах и ответственности человека в обществе, гражданских правах и обязанностях.</w:t>
      </w:r>
    </w:p>
    <w:p w14:paraId="632F68AE">
      <w:pPr>
        <w:tabs>
          <w:tab w:val="left" w:pos="851"/>
        </w:tabs>
        <w:ind w:firstLine="709"/>
        <w:rPr>
          <w:sz w:val="24"/>
          <w:szCs w:val="24"/>
        </w:rPr>
      </w:pPr>
      <w:r>
        <w:rPr>
          <w:sz w:val="24"/>
          <w:szCs w:val="24"/>
        </w:rPr>
        <w:t>- Принимающий участие в жизни класса, общеобразовательной организации, в доступной по возрасту социально значимой деятельности.</w:t>
      </w:r>
    </w:p>
    <w:p w14:paraId="4F86666F">
      <w:pPr>
        <w:tabs>
          <w:tab w:val="left" w:pos="851"/>
        </w:tabs>
        <w:ind w:firstLine="709"/>
        <w:rPr>
          <w:b/>
          <w:sz w:val="24"/>
          <w:szCs w:val="24"/>
        </w:rPr>
      </w:pPr>
      <w:r>
        <w:rPr>
          <w:b/>
          <w:sz w:val="24"/>
          <w:szCs w:val="24"/>
        </w:rPr>
        <w:t>Духовно-нравственное воспитание:</w:t>
      </w:r>
    </w:p>
    <w:p w14:paraId="7D9C9ABA">
      <w:pPr>
        <w:tabs>
          <w:tab w:val="left" w:pos="4"/>
          <w:tab w:val="left" w:pos="288"/>
          <w:tab w:val="left" w:pos="430"/>
        </w:tabs>
        <w:ind w:firstLine="181"/>
        <w:rPr>
          <w:sz w:val="24"/>
          <w:szCs w:val="24"/>
        </w:rPr>
      </w:pPr>
      <w:r>
        <w:rPr>
          <w:sz w:val="24"/>
          <w:szCs w:val="24"/>
        </w:rPr>
        <w:t>- Уважающий духовно-нравственную культуру своей семьи, своего народа, семейные ценности с учётом национальной, религиозной принадлежности.</w:t>
      </w:r>
    </w:p>
    <w:p w14:paraId="0EB69B66">
      <w:pPr>
        <w:tabs>
          <w:tab w:val="left" w:pos="4"/>
          <w:tab w:val="left" w:pos="288"/>
          <w:tab w:val="left" w:pos="430"/>
        </w:tabs>
        <w:ind w:firstLine="181"/>
        <w:rPr>
          <w:sz w:val="24"/>
          <w:szCs w:val="24"/>
        </w:rPr>
      </w:pPr>
      <w:r>
        <w:rPr>
          <w:sz w:val="24"/>
          <w:szCs w:val="24"/>
        </w:rPr>
        <w:t xml:space="preserve">- Сознающий ценность каждой человеческой жизни, признающий индивидуальность и достоинство каждого человека. </w:t>
      </w:r>
    </w:p>
    <w:p w14:paraId="1FEF1256">
      <w:pPr>
        <w:tabs>
          <w:tab w:val="left" w:pos="4"/>
          <w:tab w:val="left" w:pos="288"/>
          <w:tab w:val="left" w:pos="430"/>
        </w:tabs>
        <w:ind w:firstLine="181"/>
        <w:rPr>
          <w:sz w:val="24"/>
          <w:szCs w:val="24"/>
        </w:rPr>
      </w:pPr>
      <w:r>
        <w:rPr>
          <w:sz w:val="24"/>
          <w:szCs w:val="24"/>
        </w:rPr>
        <w:t xml:space="preserve"> -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407CECD">
      <w:pPr>
        <w:tabs>
          <w:tab w:val="left" w:pos="4"/>
          <w:tab w:val="left" w:pos="288"/>
          <w:tab w:val="left" w:pos="430"/>
        </w:tabs>
        <w:ind w:firstLine="181"/>
        <w:rPr>
          <w:sz w:val="24"/>
          <w:szCs w:val="24"/>
        </w:rPr>
      </w:pPr>
      <w:r>
        <w:rPr>
          <w:sz w:val="24"/>
          <w:szCs w:val="24"/>
        </w:rPr>
        <w:t>- Умеющий оценивать поступки с позиции их соответствия нравственным нормам, осознающий ответственность за свои поступки.</w:t>
      </w:r>
    </w:p>
    <w:p w14:paraId="1FEB3C68">
      <w:pPr>
        <w:tabs>
          <w:tab w:val="left" w:pos="4"/>
          <w:tab w:val="left" w:pos="288"/>
          <w:tab w:val="left" w:pos="430"/>
        </w:tabs>
        <w:ind w:firstLine="181"/>
        <w:rPr>
          <w:sz w:val="24"/>
          <w:szCs w:val="24"/>
        </w:rPr>
      </w:pPr>
      <w:r>
        <w:rPr>
          <w:sz w:val="24"/>
          <w:szCs w:val="24"/>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7C99AA30">
      <w:pPr>
        <w:tabs>
          <w:tab w:val="left" w:pos="851"/>
        </w:tabs>
        <w:ind w:firstLine="709"/>
        <w:rPr>
          <w:sz w:val="24"/>
          <w:szCs w:val="24"/>
        </w:rPr>
      </w:pPr>
      <w:r>
        <w:rPr>
          <w:sz w:val="24"/>
          <w:szCs w:val="24"/>
        </w:rPr>
        <w:t>- Сознающий нравственную и эстетическую ценность литературы, родного языка, русского языка, проявляющий интерес к чтению.</w:t>
      </w:r>
    </w:p>
    <w:p w14:paraId="715AE2BD">
      <w:pPr>
        <w:tabs>
          <w:tab w:val="left" w:pos="851"/>
        </w:tabs>
        <w:ind w:firstLine="709"/>
        <w:rPr>
          <w:b/>
          <w:sz w:val="24"/>
          <w:szCs w:val="24"/>
        </w:rPr>
      </w:pPr>
      <w:r>
        <w:rPr>
          <w:b/>
          <w:sz w:val="24"/>
          <w:szCs w:val="24"/>
        </w:rPr>
        <w:t>Эстетическое воспитание:</w:t>
      </w:r>
    </w:p>
    <w:p w14:paraId="7FF61812">
      <w:pPr>
        <w:tabs>
          <w:tab w:val="left" w:pos="4"/>
          <w:tab w:val="left" w:pos="288"/>
          <w:tab w:val="left" w:pos="430"/>
        </w:tabs>
        <w:ind w:firstLine="181"/>
        <w:rPr>
          <w:sz w:val="24"/>
          <w:szCs w:val="24"/>
        </w:rPr>
      </w:pPr>
      <w:r>
        <w:rPr>
          <w:sz w:val="24"/>
          <w:szCs w:val="24"/>
        </w:rPr>
        <w:t>-  Способный воспринимать и чувствовать прекрасное в быту, природе, искусстве, творчестве людей.</w:t>
      </w:r>
    </w:p>
    <w:p w14:paraId="6FEADBFE">
      <w:pPr>
        <w:tabs>
          <w:tab w:val="left" w:pos="4"/>
          <w:tab w:val="left" w:pos="288"/>
          <w:tab w:val="left" w:pos="430"/>
        </w:tabs>
        <w:ind w:firstLine="181"/>
        <w:rPr>
          <w:sz w:val="24"/>
          <w:szCs w:val="24"/>
        </w:rPr>
      </w:pPr>
      <w:r>
        <w:rPr>
          <w:sz w:val="24"/>
          <w:szCs w:val="24"/>
        </w:rPr>
        <w:t>- Проявляющий интерес и уважение к отечественной и мировой художественной культуре.</w:t>
      </w:r>
    </w:p>
    <w:p w14:paraId="09A1BCAF">
      <w:pPr>
        <w:tabs>
          <w:tab w:val="left" w:pos="4"/>
          <w:tab w:val="left" w:pos="288"/>
          <w:tab w:val="left" w:pos="430"/>
        </w:tabs>
        <w:ind w:firstLine="181"/>
        <w:rPr>
          <w:sz w:val="24"/>
          <w:szCs w:val="24"/>
        </w:rPr>
      </w:pPr>
      <w:r>
        <w:rPr>
          <w:sz w:val="24"/>
          <w:szCs w:val="24"/>
        </w:rPr>
        <w:t>- Проявляющий стремление к самовыражению в разных видах художественной деятельности, искусстве.</w:t>
      </w:r>
    </w:p>
    <w:p w14:paraId="6F164B13">
      <w:pPr>
        <w:tabs>
          <w:tab w:val="left" w:pos="4"/>
          <w:tab w:val="left" w:pos="288"/>
          <w:tab w:val="left" w:pos="430"/>
        </w:tabs>
        <w:ind w:firstLine="181"/>
        <w:rPr>
          <w:b/>
          <w:sz w:val="24"/>
          <w:szCs w:val="24"/>
        </w:rPr>
      </w:pPr>
      <w:r>
        <w:rPr>
          <w:b/>
          <w:sz w:val="24"/>
          <w:szCs w:val="24"/>
        </w:rPr>
        <w:t>Физическое воспитание, формирование культуры здоровья и эмоционального благополучия:</w:t>
      </w:r>
    </w:p>
    <w:p w14:paraId="23373A6E">
      <w:pPr>
        <w:tabs>
          <w:tab w:val="left" w:pos="4"/>
          <w:tab w:val="left" w:pos="288"/>
          <w:tab w:val="left" w:pos="430"/>
        </w:tabs>
        <w:ind w:firstLine="181"/>
        <w:rPr>
          <w:sz w:val="24"/>
          <w:szCs w:val="24"/>
        </w:rPr>
      </w:pPr>
      <w:r>
        <w:rPr>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D9C08B3">
      <w:pPr>
        <w:tabs>
          <w:tab w:val="left" w:pos="4"/>
          <w:tab w:val="left" w:pos="288"/>
          <w:tab w:val="left" w:pos="430"/>
        </w:tabs>
        <w:ind w:firstLine="181"/>
        <w:rPr>
          <w:sz w:val="24"/>
          <w:szCs w:val="24"/>
        </w:rPr>
      </w:pPr>
      <w:r>
        <w:rPr>
          <w:sz w:val="24"/>
          <w:szCs w:val="24"/>
        </w:rPr>
        <w:t>- Владеющий основными навыками личной и общественной гигиены, безопасного поведения в быту, природе, обществе.</w:t>
      </w:r>
    </w:p>
    <w:p w14:paraId="4D967ABB">
      <w:pPr>
        <w:tabs>
          <w:tab w:val="left" w:pos="4"/>
          <w:tab w:val="left" w:pos="288"/>
          <w:tab w:val="left" w:pos="430"/>
        </w:tabs>
        <w:ind w:firstLine="181"/>
        <w:rPr>
          <w:sz w:val="24"/>
          <w:szCs w:val="24"/>
        </w:rPr>
      </w:pPr>
      <w:r>
        <w:rPr>
          <w:sz w:val="24"/>
          <w:szCs w:val="24"/>
        </w:rPr>
        <w:t>- Ориентированный на физическое развитие с учётом возможностей здоровья, занятия физкультурой и спортом.</w:t>
      </w:r>
    </w:p>
    <w:p w14:paraId="6FB87E1E">
      <w:pPr>
        <w:tabs>
          <w:tab w:val="left" w:pos="4"/>
          <w:tab w:val="left" w:pos="288"/>
          <w:tab w:val="left" w:pos="430"/>
        </w:tabs>
        <w:ind w:firstLine="181"/>
        <w:rPr>
          <w:sz w:val="24"/>
          <w:szCs w:val="24"/>
        </w:rPr>
      </w:pPr>
      <w:r>
        <w:rPr>
          <w:sz w:val="24"/>
          <w:szCs w:val="24"/>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14:paraId="6300E647">
      <w:pPr>
        <w:tabs>
          <w:tab w:val="left" w:pos="4"/>
          <w:tab w:val="left" w:pos="288"/>
          <w:tab w:val="left" w:pos="430"/>
        </w:tabs>
        <w:ind w:firstLine="181"/>
        <w:rPr>
          <w:b/>
          <w:sz w:val="24"/>
          <w:szCs w:val="24"/>
        </w:rPr>
      </w:pPr>
      <w:r>
        <w:rPr>
          <w:b/>
          <w:sz w:val="24"/>
          <w:szCs w:val="24"/>
        </w:rPr>
        <w:t>Трудовое</w:t>
      </w:r>
      <w:r>
        <w:rPr>
          <w:sz w:val="24"/>
          <w:szCs w:val="24"/>
        </w:rPr>
        <w:t xml:space="preserve"> </w:t>
      </w:r>
      <w:r>
        <w:rPr>
          <w:b/>
          <w:sz w:val="24"/>
          <w:szCs w:val="24"/>
        </w:rPr>
        <w:t>воспитание:</w:t>
      </w:r>
    </w:p>
    <w:p w14:paraId="136C58DE">
      <w:pPr>
        <w:tabs>
          <w:tab w:val="left" w:pos="4"/>
          <w:tab w:val="left" w:pos="288"/>
          <w:tab w:val="left" w:pos="430"/>
        </w:tabs>
        <w:ind w:firstLine="181"/>
        <w:rPr>
          <w:sz w:val="24"/>
          <w:szCs w:val="24"/>
        </w:rPr>
      </w:pPr>
      <w:r>
        <w:rPr>
          <w:sz w:val="24"/>
          <w:szCs w:val="24"/>
        </w:rPr>
        <w:t xml:space="preserve">- Сознающий ценность труда в жизни человека, семьи, общества. </w:t>
      </w:r>
    </w:p>
    <w:p w14:paraId="7EDB5366">
      <w:pPr>
        <w:tabs>
          <w:tab w:val="left" w:pos="4"/>
          <w:tab w:val="left" w:pos="288"/>
          <w:tab w:val="left" w:pos="430"/>
        </w:tabs>
        <w:ind w:firstLine="181"/>
        <w:rPr>
          <w:sz w:val="24"/>
          <w:szCs w:val="24"/>
        </w:rPr>
      </w:pPr>
      <w:r>
        <w:rPr>
          <w:sz w:val="24"/>
          <w:szCs w:val="24"/>
        </w:rPr>
        <w:t xml:space="preserve">- Проявляющий уважение к труду, людям труда, бережное отношение к результатам труда, ответственное потребление. </w:t>
      </w:r>
    </w:p>
    <w:p w14:paraId="42740ADC">
      <w:pPr>
        <w:tabs>
          <w:tab w:val="left" w:pos="4"/>
          <w:tab w:val="left" w:pos="288"/>
          <w:tab w:val="left" w:pos="430"/>
        </w:tabs>
        <w:ind w:firstLine="181"/>
        <w:rPr>
          <w:sz w:val="24"/>
          <w:szCs w:val="24"/>
        </w:rPr>
      </w:pPr>
      <w:r>
        <w:rPr>
          <w:sz w:val="24"/>
          <w:szCs w:val="24"/>
        </w:rPr>
        <w:t>- Проявляющий интерес к разным профессиям.</w:t>
      </w:r>
    </w:p>
    <w:p w14:paraId="5F0BFA84">
      <w:pPr>
        <w:tabs>
          <w:tab w:val="left" w:pos="4"/>
          <w:tab w:val="left" w:pos="288"/>
          <w:tab w:val="left" w:pos="430"/>
        </w:tabs>
        <w:ind w:firstLine="181"/>
        <w:rPr>
          <w:sz w:val="24"/>
          <w:szCs w:val="24"/>
        </w:rPr>
      </w:pPr>
      <w:r>
        <w:rPr>
          <w:sz w:val="24"/>
          <w:szCs w:val="24"/>
        </w:rPr>
        <w:t>- Участвующий в различных видах доступного по возрасту труда, трудовой деятельности.</w:t>
      </w:r>
    </w:p>
    <w:p w14:paraId="57733012">
      <w:pPr>
        <w:tabs>
          <w:tab w:val="left" w:pos="4"/>
          <w:tab w:val="left" w:pos="288"/>
          <w:tab w:val="left" w:pos="430"/>
        </w:tabs>
        <w:ind w:firstLine="181"/>
        <w:rPr>
          <w:b/>
          <w:sz w:val="24"/>
          <w:szCs w:val="24"/>
        </w:rPr>
      </w:pPr>
      <w:r>
        <w:rPr>
          <w:b/>
          <w:sz w:val="24"/>
          <w:szCs w:val="24"/>
        </w:rPr>
        <w:t>Экологическое</w:t>
      </w:r>
      <w:r>
        <w:rPr>
          <w:sz w:val="24"/>
          <w:szCs w:val="24"/>
        </w:rPr>
        <w:t xml:space="preserve"> </w:t>
      </w:r>
      <w:r>
        <w:rPr>
          <w:b/>
          <w:sz w:val="24"/>
          <w:szCs w:val="24"/>
        </w:rPr>
        <w:t>воспитание:</w:t>
      </w:r>
    </w:p>
    <w:p w14:paraId="556DE2C1">
      <w:pPr>
        <w:tabs>
          <w:tab w:val="left" w:pos="4"/>
          <w:tab w:val="left" w:pos="288"/>
          <w:tab w:val="left" w:pos="430"/>
        </w:tabs>
        <w:ind w:firstLine="181"/>
        <w:rPr>
          <w:sz w:val="24"/>
          <w:szCs w:val="24"/>
        </w:rPr>
      </w:pPr>
      <w:r>
        <w:rPr>
          <w:sz w:val="24"/>
          <w:szCs w:val="24"/>
        </w:rPr>
        <w:t>- Понимающий ценность природы, зависимость жизни людей от природы, влияние людей на природу, окружающую среду.</w:t>
      </w:r>
    </w:p>
    <w:p w14:paraId="2D0D57F9">
      <w:pPr>
        <w:tabs>
          <w:tab w:val="left" w:pos="4"/>
          <w:tab w:val="left" w:pos="288"/>
          <w:tab w:val="left" w:pos="430"/>
        </w:tabs>
        <w:ind w:firstLine="181"/>
        <w:rPr>
          <w:sz w:val="24"/>
          <w:szCs w:val="24"/>
        </w:rPr>
      </w:pPr>
      <w:r>
        <w:rPr>
          <w:sz w:val="24"/>
          <w:szCs w:val="24"/>
        </w:rPr>
        <w:t xml:space="preserve"> - Проявляющий любовь и бережное отношение к природе, неприятие действий, приносящих вред природе, особенно живым существам.</w:t>
      </w:r>
    </w:p>
    <w:p w14:paraId="717463A6">
      <w:pPr>
        <w:tabs>
          <w:tab w:val="left" w:pos="4"/>
          <w:tab w:val="left" w:pos="288"/>
          <w:tab w:val="left" w:pos="430"/>
        </w:tabs>
        <w:ind w:firstLine="181"/>
        <w:rPr>
          <w:sz w:val="24"/>
          <w:szCs w:val="24"/>
        </w:rPr>
      </w:pPr>
      <w:r>
        <w:rPr>
          <w:sz w:val="24"/>
          <w:szCs w:val="24"/>
        </w:rPr>
        <w:t>- Выражающий готовность в своей деятельности придерживаться экологических норм.</w:t>
      </w:r>
    </w:p>
    <w:p w14:paraId="3E755190">
      <w:pPr>
        <w:tabs>
          <w:tab w:val="left" w:pos="4"/>
          <w:tab w:val="left" w:pos="288"/>
          <w:tab w:val="left" w:pos="430"/>
        </w:tabs>
        <w:ind w:firstLine="181"/>
        <w:rPr>
          <w:b/>
          <w:sz w:val="24"/>
          <w:szCs w:val="24"/>
        </w:rPr>
      </w:pPr>
      <w:r>
        <w:rPr>
          <w:b/>
          <w:sz w:val="24"/>
          <w:szCs w:val="24"/>
        </w:rPr>
        <w:t>Ценности научного познания:</w:t>
      </w:r>
    </w:p>
    <w:p w14:paraId="75A7538E">
      <w:pPr>
        <w:tabs>
          <w:tab w:val="left" w:pos="4"/>
          <w:tab w:val="left" w:pos="288"/>
          <w:tab w:val="left" w:pos="430"/>
        </w:tabs>
        <w:ind w:firstLine="181"/>
        <w:rPr>
          <w:sz w:val="24"/>
          <w:szCs w:val="24"/>
        </w:rPr>
      </w:pPr>
      <w:r>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613F85A">
      <w:pPr>
        <w:tabs>
          <w:tab w:val="left" w:pos="4"/>
          <w:tab w:val="left" w:pos="288"/>
          <w:tab w:val="left" w:pos="430"/>
        </w:tabs>
        <w:ind w:firstLine="181"/>
        <w:rPr>
          <w:sz w:val="24"/>
          <w:szCs w:val="24"/>
        </w:rPr>
      </w:pPr>
      <w:r>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BE0FBA6">
      <w:pPr>
        <w:tabs>
          <w:tab w:val="left" w:pos="4"/>
          <w:tab w:val="left" w:pos="288"/>
          <w:tab w:val="left" w:pos="430"/>
        </w:tabs>
        <w:ind w:firstLine="181"/>
        <w:rPr>
          <w:sz w:val="24"/>
          <w:szCs w:val="24"/>
        </w:rPr>
      </w:pPr>
      <w:r>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3B667ACB">
      <w:pPr>
        <w:keepNext/>
        <w:keepLines/>
        <w:ind w:firstLine="709"/>
        <w:rPr>
          <w:b/>
          <w:sz w:val="24"/>
          <w:szCs w:val="24"/>
        </w:rPr>
      </w:pPr>
      <w:r>
        <w:rPr>
          <w:b/>
          <w:sz w:val="24"/>
          <w:szCs w:val="24"/>
        </w:rPr>
        <w:t>Целевые ориентиры результатов воспитания на уровне основного общего образования.</w:t>
      </w:r>
    </w:p>
    <w:p w14:paraId="107E4F07">
      <w:pPr>
        <w:tabs>
          <w:tab w:val="left" w:pos="4"/>
          <w:tab w:val="left" w:pos="288"/>
          <w:tab w:val="left" w:pos="430"/>
        </w:tabs>
        <w:ind w:firstLine="181"/>
        <w:rPr>
          <w:b/>
          <w:sz w:val="24"/>
          <w:szCs w:val="24"/>
        </w:rPr>
      </w:pPr>
      <w:r>
        <w:rPr>
          <w:b/>
          <w:sz w:val="24"/>
          <w:szCs w:val="24"/>
        </w:rPr>
        <w:t>Гражданское воспитание:</w:t>
      </w:r>
    </w:p>
    <w:p w14:paraId="10EB02B9">
      <w:pPr>
        <w:tabs>
          <w:tab w:val="left" w:pos="318"/>
          <w:tab w:val="left" w:pos="993"/>
        </w:tabs>
        <w:ind w:firstLine="177"/>
        <w:rPr>
          <w:sz w:val="24"/>
          <w:szCs w:val="24"/>
        </w:rPr>
      </w:pPr>
      <w:bookmarkStart w:id="260" w:name="_Hlk101094428"/>
      <w:r>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926A42D">
      <w:pPr>
        <w:tabs>
          <w:tab w:val="left" w:pos="318"/>
        </w:tabs>
        <w:ind w:firstLine="177"/>
        <w:rPr>
          <w:sz w:val="24"/>
          <w:szCs w:val="24"/>
        </w:rPr>
      </w:pPr>
      <w:r>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67C6F568">
      <w:pPr>
        <w:tabs>
          <w:tab w:val="left" w:pos="318"/>
        </w:tabs>
        <w:ind w:firstLine="177"/>
        <w:rPr>
          <w:sz w:val="24"/>
          <w:szCs w:val="24"/>
        </w:rPr>
      </w:pPr>
      <w:r>
        <w:rPr>
          <w:sz w:val="24"/>
          <w:szCs w:val="24"/>
        </w:rPr>
        <w:t>Проявляющий уважение к государственным символам России, праздникам.</w:t>
      </w:r>
    </w:p>
    <w:p w14:paraId="4B5BF6AB">
      <w:pPr>
        <w:tabs>
          <w:tab w:val="left" w:pos="318"/>
        </w:tabs>
        <w:ind w:firstLine="177"/>
        <w:rPr>
          <w:sz w:val="24"/>
          <w:szCs w:val="24"/>
        </w:rPr>
      </w:pPr>
      <w:r>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798ADB0">
      <w:pPr>
        <w:tabs>
          <w:tab w:val="left" w:pos="318"/>
          <w:tab w:val="left" w:pos="993"/>
        </w:tabs>
        <w:ind w:firstLine="177"/>
        <w:rPr>
          <w:sz w:val="24"/>
          <w:szCs w:val="24"/>
        </w:rPr>
      </w:pPr>
      <w:r>
        <w:rPr>
          <w:sz w:val="24"/>
          <w:szCs w:val="24"/>
        </w:rPr>
        <w:t>Выражающий неприятие любой дискриминации граждан, проявлений экстремизма, терроризма, коррупции в обществе.</w:t>
      </w:r>
    </w:p>
    <w:p w14:paraId="38244211">
      <w:pPr>
        <w:tabs>
          <w:tab w:val="left" w:pos="4"/>
          <w:tab w:val="left" w:pos="288"/>
          <w:tab w:val="left" w:pos="430"/>
        </w:tabs>
        <w:ind w:firstLine="181"/>
        <w:rPr>
          <w:sz w:val="24"/>
          <w:szCs w:val="24"/>
        </w:rPr>
      </w:pPr>
      <w:r>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60"/>
    </w:p>
    <w:p w14:paraId="7D3AD920">
      <w:pPr>
        <w:rPr>
          <w:b/>
          <w:sz w:val="24"/>
          <w:szCs w:val="24"/>
        </w:rPr>
      </w:pPr>
      <w:r>
        <w:rPr>
          <w:b/>
          <w:sz w:val="24"/>
          <w:szCs w:val="24"/>
        </w:rPr>
        <w:t>Патриотическое воспитание:</w:t>
      </w:r>
    </w:p>
    <w:p w14:paraId="011FA80C">
      <w:pPr>
        <w:tabs>
          <w:tab w:val="left" w:pos="318"/>
          <w:tab w:val="left" w:pos="993"/>
        </w:tabs>
        <w:ind w:firstLine="177"/>
        <w:rPr>
          <w:sz w:val="24"/>
          <w:szCs w:val="24"/>
        </w:rPr>
      </w:pPr>
      <w:r>
        <w:rPr>
          <w:sz w:val="24"/>
          <w:szCs w:val="24"/>
        </w:rPr>
        <w:t>Сознающий свою национальную, этническую принадлежность, любящий свой народ, его традиции, культуру.</w:t>
      </w:r>
    </w:p>
    <w:p w14:paraId="5D4B2988">
      <w:pPr>
        <w:tabs>
          <w:tab w:val="left" w:pos="318"/>
          <w:tab w:val="left" w:pos="993"/>
        </w:tabs>
        <w:ind w:firstLine="177"/>
        <w:rPr>
          <w:sz w:val="24"/>
          <w:szCs w:val="24"/>
        </w:rPr>
      </w:pPr>
      <w:r>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C701CDA">
      <w:pPr>
        <w:tabs>
          <w:tab w:val="left" w:pos="318"/>
          <w:tab w:val="left" w:pos="993"/>
        </w:tabs>
        <w:ind w:firstLine="177"/>
        <w:rPr>
          <w:sz w:val="24"/>
          <w:szCs w:val="24"/>
        </w:rPr>
      </w:pPr>
      <w:r>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52AB36F3">
      <w:pPr>
        <w:tabs>
          <w:tab w:val="left" w:pos="318"/>
          <w:tab w:val="left" w:pos="993"/>
        </w:tabs>
        <w:ind w:firstLine="177"/>
        <w:rPr>
          <w:sz w:val="24"/>
          <w:szCs w:val="24"/>
        </w:rPr>
      </w:pPr>
      <w:r>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793B155D">
      <w:pPr>
        <w:rPr>
          <w:sz w:val="24"/>
          <w:szCs w:val="24"/>
        </w:rPr>
      </w:pPr>
      <w:r>
        <w:rPr>
          <w:sz w:val="24"/>
          <w:szCs w:val="24"/>
        </w:rPr>
        <w:t>Принимающий участие в мероприятиях патриотической направленности.</w:t>
      </w:r>
    </w:p>
    <w:p w14:paraId="26E5DE62">
      <w:pPr>
        <w:rPr>
          <w:b/>
          <w:sz w:val="24"/>
          <w:szCs w:val="24"/>
        </w:rPr>
      </w:pPr>
      <w:r>
        <w:rPr>
          <w:b/>
          <w:sz w:val="24"/>
          <w:szCs w:val="24"/>
        </w:rPr>
        <w:t xml:space="preserve"> Духовно-нравственное воспитание:</w:t>
      </w:r>
    </w:p>
    <w:p w14:paraId="0DEAA0CA">
      <w:pPr>
        <w:tabs>
          <w:tab w:val="left" w:pos="318"/>
        </w:tabs>
        <w:ind w:firstLine="177"/>
        <w:rPr>
          <w:sz w:val="24"/>
          <w:szCs w:val="24"/>
        </w:rPr>
      </w:pPr>
      <w:r>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114D972">
      <w:pPr>
        <w:tabs>
          <w:tab w:val="left" w:pos="318"/>
        </w:tabs>
        <w:ind w:firstLine="177"/>
        <w:rPr>
          <w:sz w:val="24"/>
          <w:szCs w:val="24"/>
        </w:rPr>
      </w:pPr>
      <w:r>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6C45230">
      <w:pPr>
        <w:tabs>
          <w:tab w:val="left" w:pos="318"/>
        </w:tabs>
        <w:ind w:firstLine="177"/>
        <w:rPr>
          <w:sz w:val="24"/>
          <w:szCs w:val="24"/>
        </w:rPr>
      </w:pPr>
      <w:r>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B660714">
      <w:pPr>
        <w:tabs>
          <w:tab w:val="left" w:pos="318"/>
        </w:tabs>
        <w:ind w:firstLine="177"/>
        <w:rPr>
          <w:sz w:val="24"/>
          <w:szCs w:val="24"/>
        </w:rPr>
      </w:pPr>
      <w:r>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74B81E7">
      <w:pPr>
        <w:tabs>
          <w:tab w:val="left" w:pos="318"/>
        </w:tabs>
        <w:ind w:firstLine="177"/>
        <w:rPr>
          <w:sz w:val="24"/>
          <w:szCs w:val="24"/>
        </w:rPr>
      </w:pPr>
      <w:r>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1C1D3E0">
      <w:pPr>
        <w:rPr>
          <w:sz w:val="24"/>
          <w:szCs w:val="24"/>
        </w:rPr>
      </w:pPr>
      <w:r>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628452CF">
      <w:pPr>
        <w:rPr>
          <w:b/>
          <w:sz w:val="24"/>
          <w:szCs w:val="24"/>
        </w:rPr>
      </w:pPr>
      <w:r>
        <w:rPr>
          <w:b/>
          <w:sz w:val="24"/>
          <w:szCs w:val="24"/>
        </w:rPr>
        <w:t>Эстетическое воспитание:</w:t>
      </w:r>
    </w:p>
    <w:p w14:paraId="4D0A8E12">
      <w:pPr>
        <w:tabs>
          <w:tab w:val="left" w:pos="318"/>
        </w:tabs>
        <w:ind w:firstLine="177"/>
        <w:rPr>
          <w:sz w:val="24"/>
          <w:szCs w:val="24"/>
        </w:rPr>
      </w:pPr>
      <w:r>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4DB70C6">
      <w:pPr>
        <w:tabs>
          <w:tab w:val="left" w:pos="318"/>
        </w:tabs>
        <w:ind w:firstLine="177"/>
        <w:rPr>
          <w:sz w:val="24"/>
          <w:szCs w:val="24"/>
        </w:rPr>
      </w:pPr>
      <w:r>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D2D7F1F">
      <w:pPr>
        <w:tabs>
          <w:tab w:val="left" w:pos="318"/>
        </w:tabs>
        <w:ind w:firstLine="177"/>
        <w:rPr>
          <w:sz w:val="24"/>
          <w:szCs w:val="24"/>
        </w:rPr>
      </w:pPr>
      <w:r>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8286BEE">
      <w:pPr>
        <w:rPr>
          <w:sz w:val="24"/>
          <w:szCs w:val="24"/>
        </w:rPr>
      </w:pPr>
      <w:r>
        <w:rPr>
          <w:sz w:val="24"/>
          <w:szCs w:val="24"/>
        </w:rPr>
        <w:t>Ориентированный на самовыражение в разных видах искусства, в художественном творчестве.</w:t>
      </w:r>
    </w:p>
    <w:p w14:paraId="477B303F">
      <w:pPr>
        <w:rPr>
          <w:b/>
          <w:sz w:val="24"/>
          <w:szCs w:val="24"/>
        </w:rPr>
      </w:pPr>
      <w:r>
        <w:rPr>
          <w:b/>
          <w:sz w:val="24"/>
          <w:szCs w:val="24"/>
        </w:rPr>
        <w:t>Физическое воспитание, формирование культуры здоровья и эмоционального благополучия:</w:t>
      </w:r>
    </w:p>
    <w:p w14:paraId="20662863">
      <w:pPr>
        <w:tabs>
          <w:tab w:val="left" w:pos="318"/>
        </w:tabs>
        <w:ind w:firstLine="177"/>
        <w:rPr>
          <w:sz w:val="24"/>
          <w:szCs w:val="24"/>
        </w:rPr>
      </w:pPr>
      <w:r>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9A605B5">
      <w:pPr>
        <w:tabs>
          <w:tab w:val="left" w:pos="318"/>
        </w:tabs>
        <w:ind w:firstLine="177"/>
        <w:rPr>
          <w:sz w:val="24"/>
          <w:szCs w:val="24"/>
        </w:rPr>
      </w:pPr>
      <w:r>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61296AC">
      <w:pPr>
        <w:tabs>
          <w:tab w:val="left" w:pos="318"/>
        </w:tabs>
        <w:ind w:firstLine="177"/>
        <w:rPr>
          <w:sz w:val="24"/>
          <w:szCs w:val="24"/>
        </w:rPr>
      </w:pPr>
      <w:r>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AB5681B">
      <w:pPr>
        <w:tabs>
          <w:tab w:val="left" w:pos="318"/>
        </w:tabs>
        <w:ind w:firstLine="177"/>
        <w:rPr>
          <w:sz w:val="24"/>
          <w:szCs w:val="24"/>
        </w:rPr>
      </w:pPr>
      <w:r>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28CB44E5">
      <w:pPr>
        <w:rPr>
          <w:sz w:val="24"/>
          <w:szCs w:val="24"/>
        </w:rPr>
      </w:pPr>
      <w:r>
        <w:rPr>
          <w:sz w:val="24"/>
          <w:szCs w:val="24"/>
        </w:rPr>
        <w:t>Способный адаптироваться к меняющимся социальным, информационным и природным условиям, стрессовым ситуациям.</w:t>
      </w:r>
    </w:p>
    <w:p w14:paraId="258959D7">
      <w:pPr>
        <w:rPr>
          <w:b/>
          <w:sz w:val="24"/>
          <w:szCs w:val="24"/>
        </w:rPr>
      </w:pPr>
      <w:r>
        <w:rPr>
          <w:b/>
          <w:sz w:val="24"/>
          <w:szCs w:val="24"/>
        </w:rPr>
        <w:t>Трудовое воспитание:</w:t>
      </w:r>
    </w:p>
    <w:p w14:paraId="1352A252">
      <w:pPr>
        <w:tabs>
          <w:tab w:val="left" w:pos="318"/>
        </w:tabs>
        <w:ind w:firstLine="177"/>
        <w:rPr>
          <w:sz w:val="24"/>
          <w:szCs w:val="24"/>
        </w:rPr>
      </w:pPr>
      <w:r>
        <w:rPr>
          <w:sz w:val="24"/>
          <w:szCs w:val="24"/>
        </w:rPr>
        <w:t>Уважающий труд, результаты своего труда, труда других людей.</w:t>
      </w:r>
    </w:p>
    <w:p w14:paraId="60119B40">
      <w:pPr>
        <w:tabs>
          <w:tab w:val="left" w:pos="318"/>
        </w:tabs>
        <w:ind w:firstLine="177"/>
        <w:rPr>
          <w:sz w:val="24"/>
          <w:szCs w:val="24"/>
        </w:rPr>
      </w:pPr>
      <w:r>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68BC86EA">
      <w:pPr>
        <w:tabs>
          <w:tab w:val="left" w:pos="318"/>
        </w:tabs>
        <w:ind w:firstLine="177"/>
        <w:rPr>
          <w:sz w:val="24"/>
          <w:szCs w:val="24"/>
        </w:rPr>
      </w:pPr>
      <w:r>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C45DCA6">
      <w:pPr>
        <w:tabs>
          <w:tab w:val="left" w:pos="318"/>
        </w:tabs>
        <w:ind w:firstLine="177"/>
        <w:rPr>
          <w:sz w:val="24"/>
          <w:szCs w:val="24"/>
        </w:rPr>
      </w:pPr>
      <w:r>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8DE3566">
      <w:pPr>
        <w:rPr>
          <w:sz w:val="24"/>
          <w:szCs w:val="24"/>
        </w:rPr>
      </w:pPr>
      <w:r>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4E754071">
      <w:pPr>
        <w:rPr>
          <w:b/>
          <w:sz w:val="24"/>
          <w:szCs w:val="24"/>
        </w:rPr>
      </w:pPr>
      <w:r>
        <w:rPr>
          <w:b/>
          <w:sz w:val="24"/>
          <w:szCs w:val="24"/>
        </w:rPr>
        <w:t>Экологическое воспитание:</w:t>
      </w:r>
    </w:p>
    <w:p w14:paraId="354F785E">
      <w:pPr>
        <w:tabs>
          <w:tab w:val="left" w:pos="318"/>
        </w:tabs>
        <w:ind w:firstLine="177"/>
        <w:rPr>
          <w:sz w:val="24"/>
          <w:szCs w:val="24"/>
        </w:rPr>
      </w:pPr>
      <w:r>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5AF97FC0">
      <w:pPr>
        <w:tabs>
          <w:tab w:val="left" w:pos="318"/>
        </w:tabs>
        <w:ind w:firstLine="177"/>
        <w:rPr>
          <w:sz w:val="24"/>
          <w:szCs w:val="24"/>
        </w:rPr>
      </w:pPr>
      <w:r>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24825D29">
      <w:pPr>
        <w:tabs>
          <w:tab w:val="left" w:pos="318"/>
        </w:tabs>
        <w:ind w:firstLine="177"/>
        <w:rPr>
          <w:sz w:val="24"/>
          <w:szCs w:val="24"/>
        </w:rPr>
      </w:pPr>
      <w:r>
        <w:rPr>
          <w:sz w:val="24"/>
          <w:szCs w:val="24"/>
        </w:rPr>
        <w:t>Выражающий активное неприятие действий, приносящих вред природе.</w:t>
      </w:r>
    </w:p>
    <w:p w14:paraId="2CC9C1A7">
      <w:pPr>
        <w:tabs>
          <w:tab w:val="left" w:pos="318"/>
        </w:tabs>
        <w:ind w:firstLine="177"/>
        <w:rPr>
          <w:sz w:val="24"/>
          <w:szCs w:val="24"/>
        </w:rPr>
      </w:pPr>
      <w:r>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15577E5">
      <w:pPr>
        <w:rPr>
          <w:sz w:val="24"/>
          <w:szCs w:val="24"/>
        </w:rPr>
      </w:pPr>
      <w:r>
        <w:rPr>
          <w:sz w:val="24"/>
          <w:szCs w:val="24"/>
        </w:rPr>
        <w:t>Участвующий в практической деятельности экологической, природоохранной направленности.</w:t>
      </w:r>
    </w:p>
    <w:p w14:paraId="7E8F0E12">
      <w:pPr>
        <w:rPr>
          <w:b/>
          <w:sz w:val="24"/>
          <w:szCs w:val="24"/>
        </w:rPr>
      </w:pPr>
      <w:r>
        <w:rPr>
          <w:b/>
          <w:sz w:val="24"/>
          <w:szCs w:val="24"/>
        </w:rPr>
        <w:t>Ценности научного познания:</w:t>
      </w:r>
    </w:p>
    <w:p w14:paraId="78C4E492">
      <w:pPr>
        <w:tabs>
          <w:tab w:val="left" w:pos="318"/>
        </w:tabs>
        <w:ind w:firstLine="177"/>
        <w:rPr>
          <w:sz w:val="24"/>
          <w:szCs w:val="24"/>
        </w:rPr>
      </w:pPr>
      <w:r>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4DE1D0F4">
      <w:pPr>
        <w:tabs>
          <w:tab w:val="left" w:pos="318"/>
        </w:tabs>
        <w:ind w:firstLine="177"/>
        <w:rPr>
          <w:sz w:val="24"/>
          <w:szCs w:val="24"/>
        </w:rPr>
      </w:pPr>
      <w:r>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4BD00C8C">
      <w:pPr>
        <w:tabs>
          <w:tab w:val="left" w:pos="318"/>
        </w:tabs>
        <w:ind w:firstLine="177"/>
        <w:rPr>
          <w:sz w:val="24"/>
          <w:szCs w:val="24"/>
        </w:rPr>
      </w:pPr>
      <w:r>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3AE950A">
      <w:pPr>
        <w:rPr>
          <w:sz w:val="24"/>
          <w:szCs w:val="24"/>
        </w:rPr>
      </w:pPr>
      <w:r>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5247DA3D">
      <w:pPr>
        <w:keepNext/>
        <w:keepLines/>
        <w:ind w:firstLine="709"/>
        <w:rPr>
          <w:b/>
          <w:sz w:val="24"/>
          <w:szCs w:val="24"/>
        </w:rPr>
      </w:pPr>
      <w:r>
        <w:rPr>
          <w:b/>
          <w:sz w:val="24"/>
          <w:szCs w:val="24"/>
        </w:rPr>
        <w:t>Целевые ориентиры результатов воспитания на уровне среднего общего образования.</w:t>
      </w:r>
    </w:p>
    <w:p w14:paraId="22AF7ED1">
      <w:pPr>
        <w:rPr>
          <w:b/>
          <w:sz w:val="24"/>
          <w:szCs w:val="24"/>
        </w:rPr>
      </w:pPr>
      <w:r>
        <w:rPr>
          <w:b/>
          <w:sz w:val="24"/>
          <w:szCs w:val="24"/>
        </w:rPr>
        <w:t>Гражданское воспитание:</w:t>
      </w:r>
    </w:p>
    <w:p w14:paraId="4991B3D9">
      <w:pPr>
        <w:tabs>
          <w:tab w:val="left" w:pos="331"/>
          <w:tab w:val="left" w:pos="460"/>
          <w:tab w:val="left" w:pos="993"/>
        </w:tabs>
        <w:ind w:firstLine="176"/>
        <w:rPr>
          <w:sz w:val="24"/>
          <w:szCs w:val="24"/>
        </w:rPr>
      </w:pPr>
      <w:bookmarkStart w:id="261" w:name="_Hlk101094179"/>
      <w:r>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CD20FFA">
      <w:pPr>
        <w:tabs>
          <w:tab w:val="left" w:pos="331"/>
          <w:tab w:val="left" w:pos="460"/>
        </w:tabs>
        <w:ind w:firstLine="176"/>
        <w:rPr>
          <w:sz w:val="24"/>
          <w:szCs w:val="24"/>
        </w:rPr>
      </w:pPr>
      <w:r>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3423632">
      <w:pPr>
        <w:tabs>
          <w:tab w:val="left" w:pos="331"/>
          <w:tab w:val="left" w:pos="460"/>
        </w:tabs>
        <w:ind w:firstLine="176"/>
        <w:rPr>
          <w:sz w:val="24"/>
          <w:szCs w:val="24"/>
        </w:rPr>
      </w:pPr>
      <w:r>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F5A871E">
      <w:pPr>
        <w:tabs>
          <w:tab w:val="left" w:pos="331"/>
          <w:tab w:val="left" w:pos="460"/>
        </w:tabs>
        <w:ind w:firstLine="176"/>
        <w:rPr>
          <w:sz w:val="24"/>
          <w:szCs w:val="24"/>
        </w:rPr>
      </w:pPr>
      <w:r>
        <w:rPr>
          <w:sz w:val="24"/>
          <w:szCs w:val="24"/>
        </w:rPr>
        <w:t>Ориентированный на активное гражданское участие на основе уважения закона и правопорядка, прав и свобод сограждан.</w:t>
      </w:r>
    </w:p>
    <w:p w14:paraId="3BE57802">
      <w:pPr>
        <w:tabs>
          <w:tab w:val="left" w:pos="331"/>
          <w:tab w:val="left" w:pos="460"/>
        </w:tabs>
        <w:ind w:firstLine="176"/>
        <w:rPr>
          <w:sz w:val="24"/>
          <w:szCs w:val="24"/>
        </w:rPr>
      </w:pPr>
      <w:r>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7977CFA">
      <w:pPr>
        <w:rPr>
          <w:sz w:val="24"/>
          <w:szCs w:val="24"/>
        </w:rPr>
      </w:pPr>
      <w:r>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61"/>
    </w:p>
    <w:p w14:paraId="78F6541C">
      <w:pPr>
        <w:rPr>
          <w:b/>
          <w:sz w:val="24"/>
          <w:szCs w:val="24"/>
        </w:rPr>
      </w:pPr>
      <w:r>
        <w:rPr>
          <w:b/>
          <w:sz w:val="24"/>
          <w:szCs w:val="24"/>
        </w:rPr>
        <w:t>Патриотическое воспитание:</w:t>
      </w:r>
    </w:p>
    <w:p w14:paraId="50EA0BF6">
      <w:pPr>
        <w:tabs>
          <w:tab w:val="left" w:pos="331"/>
          <w:tab w:val="left" w:pos="460"/>
          <w:tab w:val="left" w:pos="993"/>
        </w:tabs>
        <w:ind w:firstLine="176"/>
        <w:rPr>
          <w:sz w:val="24"/>
          <w:szCs w:val="24"/>
        </w:rPr>
      </w:pPr>
      <w:r>
        <w:rPr>
          <w:sz w:val="24"/>
          <w:szCs w:val="24"/>
        </w:rPr>
        <w:t xml:space="preserve">Выражающий свою национальную, этническую принадлежность, приверженность к родной культуре, любовь к своему народу. </w:t>
      </w:r>
    </w:p>
    <w:p w14:paraId="27737639">
      <w:pPr>
        <w:tabs>
          <w:tab w:val="left" w:pos="331"/>
          <w:tab w:val="left" w:pos="460"/>
          <w:tab w:val="left" w:pos="993"/>
        </w:tabs>
        <w:ind w:firstLine="176"/>
        <w:rPr>
          <w:sz w:val="24"/>
          <w:szCs w:val="24"/>
        </w:rPr>
      </w:pPr>
      <w:r>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3AEE1241">
      <w:pPr>
        <w:tabs>
          <w:tab w:val="left" w:pos="331"/>
          <w:tab w:val="left" w:pos="460"/>
          <w:tab w:val="left" w:pos="993"/>
        </w:tabs>
        <w:ind w:firstLine="176"/>
        <w:rPr>
          <w:sz w:val="24"/>
          <w:szCs w:val="24"/>
        </w:rPr>
      </w:pPr>
      <w:r>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D842C49">
      <w:pPr>
        <w:rPr>
          <w:sz w:val="24"/>
          <w:szCs w:val="24"/>
        </w:rPr>
      </w:pPr>
      <w:r>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4BACCB3">
      <w:pPr>
        <w:rPr>
          <w:b/>
          <w:sz w:val="24"/>
          <w:szCs w:val="24"/>
        </w:rPr>
      </w:pPr>
      <w:r>
        <w:rPr>
          <w:b/>
          <w:sz w:val="24"/>
          <w:szCs w:val="24"/>
        </w:rPr>
        <w:t>Духовно-нравственное воспитание:</w:t>
      </w:r>
    </w:p>
    <w:p w14:paraId="04F9E94E">
      <w:pPr>
        <w:tabs>
          <w:tab w:val="left" w:pos="331"/>
          <w:tab w:val="left" w:pos="460"/>
        </w:tabs>
        <w:ind w:firstLine="176"/>
        <w:rPr>
          <w:sz w:val="24"/>
          <w:szCs w:val="24"/>
        </w:rPr>
      </w:pPr>
      <w:r>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5DAE51B8">
      <w:pPr>
        <w:tabs>
          <w:tab w:val="left" w:pos="331"/>
          <w:tab w:val="left" w:pos="460"/>
        </w:tabs>
        <w:ind w:firstLine="176"/>
        <w:rPr>
          <w:sz w:val="24"/>
          <w:szCs w:val="24"/>
        </w:rPr>
      </w:pPr>
      <w:r>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714DBB81">
      <w:pPr>
        <w:tabs>
          <w:tab w:val="left" w:pos="331"/>
          <w:tab w:val="left" w:pos="460"/>
        </w:tabs>
        <w:ind w:firstLine="176"/>
        <w:rPr>
          <w:sz w:val="24"/>
          <w:szCs w:val="24"/>
        </w:rPr>
      </w:pPr>
      <w:r>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395E0CCE">
      <w:pPr>
        <w:tabs>
          <w:tab w:val="left" w:pos="331"/>
          <w:tab w:val="left" w:pos="460"/>
        </w:tabs>
        <w:ind w:firstLine="176"/>
        <w:rPr>
          <w:sz w:val="24"/>
          <w:szCs w:val="24"/>
        </w:rPr>
      </w:pPr>
      <w:r>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2A36E907">
      <w:pPr>
        <w:tabs>
          <w:tab w:val="left" w:pos="331"/>
          <w:tab w:val="left" w:pos="460"/>
        </w:tabs>
        <w:ind w:firstLine="176"/>
        <w:rPr>
          <w:sz w:val="24"/>
          <w:szCs w:val="24"/>
        </w:rPr>
      </w:pPr>
      <w:r>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74029924">
      <w:pPr>
        <w:rPr>
          <w:sz w:val="24"/>
          <w:szCs w:val="24"/>
        </w:rPr>
      </w:pPr>
      <w:r>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4034C1AF">
      <w:pPr>
        <w:rPr>
          <w:b/>
          <w:sz w:val="24"/>
          <w:szCs w:val="24"/>
        </w:rPr>
      </w:pPr>
      <w:r>
        <w:rPr>
          <w:b/>
          <w:sz w:val="24"/>
          <w:szCs w:val="24"/>
        </w:rPr>
        <w:t>Эстетическое воспитание:</w:t>
      </w:r>
    </w:p>
    <w:p w14:paraId="3126D755">
      <w:pPr>
        <w:tabs>
          <w:tab w:val="left" w:pos="331"/>
          <w:tab w:val="left" w:pos="460"/>
        </w:tabs>
        <w:ind w:firstLine="176"/>
        <w:rPr>
          <w:sz w:val="24"/>
          <w:szCs w:val="24"/>
        </w:rPr>
      </w:pPr>
      <w:r>
        <w:rPr>
          <w:sz w:val="24"/>
          <w:szCs w:val="24"/>
        </w:rPr>
        <w:t>Выражающий понимание ценности отечественного и мирового искусства, российского и мирового художественного наследия.</w:t>
      </w:r>
    </w:p>
    <w:p w14:paraId="05D5057A">
      <w:pPr>
        <w:tabs>
          <w:tab w:val="left" w:pos="331"/>
          <w:tab w:val="left" w:pos="460"/>
        </w:tabs>
        <w:ind w:firstLine="176"/>
        <w:rPr>
          <w:sz w:val="24"/>
          <w:szCs w:val="24"/>
        </w:rPr>
      </w:pPr>
      <w:r>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3A5D8395">
      <w:pPr>
        <w:tabs>
          <w:tab w:val="left" w:pos="331"/>
          <w:tab w:val="left" w:pos="460"/>
        </w:tabs>
        <w:ind w:firstLine="176"/>
        <w:rPr>
          <w:sz w:val="24"/>
          <w:szCs w:val="24"/>
        </w:rPr>
      </w:pPr>
      <w:r>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227168E1">
      <w:pPr>
        <w:rPr>
          <w:sz w:val="24"/>
          <w:szCs w:val="24"/>
        </w:rPr>
      </w:pPr>
      <w:r>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1A91AF99">
      <w:pPr>
        <w:rPr>
          <w:b/>
          <w:sz w:val="24"/>
          <w:szCs w:val="24"/>
        </w:rPr>
      </w:pPr>
      <w:r>
        <w:rPr>
          <w:b/>
          <w:sz w:val="24"/>
          <w:szCs w:val="24"/>
        </w:rPr>
        <w:t>Физическое воспитание, формирование культуры здоровья и эмоционального благополучия:</w:t>
      </w:r>
    </w:p>
    <w:p w14:paraId="7BBFA5FE">
      <w:pPr>
        <w:tabs>
          <w:tab w:val="left" w:pos="331"/>
          <w:tab w:val="left" w:pos="460"/>
        </w:tabs>
        <w:ind w:firstLine="319"/>
        <w:rPr>
          <w:sz w:val="24"/>
          <w:szCs w:val="24"/>
        </w:rPr>
      </w:pPr>
      <w:r>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3B443AAB">
      <w:pPr>
        <w:tabs>
          <w:tab w:val="left" w:pos="331"/>
          <w:tab w:val="left" w:pos="460"/>
        </w:tabs>
        <w:ind w:firstLine="319"/>
        <w:rPr>
          <w:sz w:val="24"/>
          <w:szCs w:val="24"/>
        </w:rPr>
      </w:pPr>
      <w:r>
        <w:rPr>
          <w:sz w:val="24"/>
          <w:szCs w:val="24"/>
        </w:rPr>
        <w:t>Соблюдающий правила личной и общественной безопасности, в том числе безопасного поведения в информационной среде.</w:t>
      </w:r>
    </w:p>
    <w:p w14:paraId="1F9A87A3">
      <w:pPr>
        <w:tabs>
          <w:tab w:val="left" w:pos="331"/>
          <w:tab w:val="left" w:pos="460"/>
        </w:tabs>
        <w:ind w:firstLine="319"/>
        <w:rPr>
          <w:sz w:val="24"/>
          <w:szCs w:val="24"/>
        </w:rPr>
      </w:pPr>
      <w:r>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845DEB8">
      <w:pPr>
        <w:tabs>
          <w:tab w:val="left" w:pos="318"/>
        </w:tabs>
        <w:ind w:firstLine="319"/>
        <w:rPr>
          <w:sz w:val="24"/>
          <w:szCs w:val="24"/>
        </w:rPr>
      </w:pPr>
      <w:r>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6B330BD">
      <w:pPr>
        <w:rPr>
          <w:sz w:val="24"/>
          <w:szCs w:val="24"/>
        </w:rPr>
      </w:pPr>
      <w:r>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FEE817B">
      <w:pPr>
        <w:rPr>
          <w:b/>
          <w:sz w:val="24"/>
          <w:szCs w:val="24"/>
        </w:rPr>
      </w:pPr>
      <w:r>
        <w:rPr>
          <w:b/>
          <w:sz w:val="24"/>
          <w:szCs w:val="24"/>
        </w:rPr>
        <w:t>Трудовое</w:t>
      </w:r>
      <w:r>
        <w:rPr>
          <w:sz w:val="24"/>
          <w:szCs w:val="24"/>
        </w:rPr>
        <w:t xml:space="preserve"> </w:t>
      </w:r>
      <w:r>
        <w:rPr>
          <w:b/>
          <w:sz w:val="24"/>
          <w:szCs w:val="24"/>
        </w:rPr>
        <w:t>воспитание:</w:t>
      </w:r>
    </w:p>
    <w:p w14:paraId="3994F3A5">
      <w:pPr>
        <w:tabs>
          <w:tab w:val="left" w:pos="331"/>
          <w:tab w:val="left" w:pos="460"/>
        </w:tabs>
        <w:ind w:firstLine="319"/>
        <w:rPr>
          <w:sz w:val="24"/>
          <w:szCs w:val="24"/>
        </w:rPr>
      </w:pPr>
      <w:r>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658179C3">
      <w:pPr>
        <w:tabs>
          <w:tab w:val="left" w:pos="331"/>
          <w:tab w:val="left" w:pos="460"/>
        </w:tabs>
        <w:ind w:firstLine="319"/>
        <w:rPr>
          <w:sz w:val="24"/>
          <w:szCs w:val="24"/>
        </w:rPr>
      </w:pPr>
      <w:r>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56F9E6B">
      <w:pPr>
        <w:tabs>
          <w:tab w:val="left" w:pos="331"/>
          <w:tab w:val="left" w:pos="460"/>
        </w:tabs>
        <w:ind w:firstLine="319"/>
        <w:rPr>
          <w:sz w:val="24"/>
          <w:szCs w:val="24"/>
        </w:rPr>
      </w:pPr>
      <w:r>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0B1AC9F3">
      <w:pPr>
        <w:tabs>
          <w:tab w:val="left" w:pos="331"/>
          <w:tab w:val="left" w:pos="460"/>
        </w:tabs>
        <w:ind w:firstLine="319"/>
        <w:rPr>
          <w:sz w:val="24"/>
          <w:szCs w:val="24"/>
        </w:rPr>
      </w:pPr>
      <w:r>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5E96F1A">
      <w:pPr>
        <w:tabs>
          <w:tab w:val="left" w:pos="331"/>
          <w:tab w:val="left" w:pos="460"/>
        </w:tabs>
        <w:ind w:firstLine="319"/>
        <w:rPr>
          <w:sz w:val="24"/>
          <w:szCs w:val="24"/>
        </w:rPr>
      </w:pPr>
      <w:r>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0B66B933">
      <w:pPr>
        <w:rPr>
          <w:sz w:val="24"/>
          <w:szCs w:val="24"/>
        </w:rPr>
      </w:pPr>
      <w:r>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7DA1FF40">
      <w:pPr>
        <w:rPr>
          <w:b/>
          <w:sz w:val="24"/>
          <w:szCs w:val="24"/>
        </w:rPr>
      </w:pPr>
      <w:r>
        <w:rPr>
          <w:b/>
          <w:sz w:val="24"/>
          <w:szCs w:val="24"/>
        </w:rPr>
        <w:t>Экологическое</w:t>
      </w:r>
      <w:r>
        <w:rPr>
          <w:sz w:val="24"/>
          <w:szCs w:val="24"/>
        </w:rPr>
        <w:t xml:space="preserve"> </w:t>
      </w:r>
      <w:r>
        <w:rPr>
          <w:b/>
          <w:sz w:val="24"/>
          <w:szCs w:val="24"/>
        </w:rPr>
        <w:t>воспитание:</w:t>
      </w:r>
    </w:p>
    <w:p w14:paraId="25A34166">
      <w:pPr>
        <w:tabs>
          <w:tab w:val="left" w:pos="331"/>
          <w:tab w:val="left" w:pos="460"/>
        </w:tabs>
        <w:ind w:firstLine="319"/>
        <w:rPr>
          <w:strike/>
          <w:sz w:val="24"/>
          <w:szCs w:val="24"/>
        </w:rPr>
      </w:pPr>
      <w:r>
        <w:rPr>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3EEA229C">
      <w:pPr>
        <w:tabs>
          <w:tab w:val="left" w:pos="331"/>
          <w:tab w:val="left" w:pos="460"/>
        </w:tabs>
        <w:ind w:firstLine="319"/>
        <w:rPr>
          <w:sz w:val="24"/>
          <w:szCs w:val="24"/>
        </w:rPr>
      </w:pPr>
      <w:r>
        <w:rPr>
          <w:sz w:val="24"/>
          <w:szCs w:val="24"/>
        </w:rPr>
        <w:t>Выражающий деятельное неприятие действий, приносящих вред природе.</w:t>
      </w:r>
    </w:p>
    <w:p w14:paraId="45BEA8BA">
      <w:pPr>
        <w:tabs>
          <w:tab w:val="left" w:pos="331"/>
          <w:tab w:val="left" w:pos="460"/>
        </w:tabs>
        <w:ind w:firstLine="319"/>
        <w:rPr>
          <w:sz w:val="24"/>
          <w:szCs w:val="24"/>
        </w:rPr>
      </w:pPr>
      <w:r>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1FBA2CED">
      <w:pPr>
        <w:rPr>
          <w:sz w:val="24"/>
          <w:szCs w:val="24"/>
        </w:rPr>
      </w:pPr>
      <w:r>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0A38FB5">
      <w:pPr>
        <w:rPr>
          <w:b/>
          <w:sz w:val="24"/>
          <w:szCs w:val="24"/>
        </w:rPr>
      </w:pPr>
      <w:r>
        <w:rPr>
          <w:b/>
          <w:sz w:val="24"/>
          <w:szCs w:val="24"/>
        </w:rPr>
        <w:t>Ценности научного познания:</w:t>
      </w:r>
    </w:p>
    <w:p w14:paraId="55D2FA69">
      <w:pPr>
        <w:tabs>
          <w:tab w:val="left" w:pos="331"/>
          <w:tab w:val="left" w:pos="460"/>
        </w:tabs>
        <w:ind w:firstLine="319"/>
        <w:rPr>
          <w:sz w:val="24"/>
          <w:szCs w:val="24"/>
        </w:rPr>
      </w:pPr>
      <w:r>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59B49670">
      <w:pPr>
        <w:tabs>
          <w:tab w:val="left" w:pos="331"/>
          <w:tab w:val="left" w:pos="460"/>
        </w:tabs>
        <w:ind w:firstLine="319"/>
        <w:rPr>
          <w:sz w:val="24"/>
          <w:szCs w:val="24"/>
        </w:rPr>
      </w:pPr>
      <w:r>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46FE6AD">
      <w:pPr>
        <w:tabs>
          <w:tab w:val="left" w:pos="331"/>
          <w:tab w:val="left" w:pos="460"/>
        </w:tabs>
        <w:ind w:firstLine="319"/>
        <w:rPr>
          <w:sz w:val="24"/>
          <w:szCs w:val="24"/>
        </w:rPr>
      </w:pPr>
      <w:r>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11195EF5">
      <w:pPr>
        <w:rPr>
          <w:sz w:val="24"/>
          <w:szCs w:val="24"/>
        </w:rPr>
      </w:pPr>
      <w:r>
        <w:rPr>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bookmarkStart w:id="262" w:name="_Toc109838898"/>
      <w:r>
        <w:rPr>
          <w:sz w:val="24"/>
          <w:szCs w:val="24"/>
        </w:rPr>
        <w:br w:type="textWrapping"/>
      </w:r>
    </w:p>
    <w:p w14:paraId="2FF84709">
      <w:pPr>
        <w:rPr>
          <w:b/>
          <w:sz w:val="24"/>
          <w:szCs w:val="24"/>
        </w:rPr>
      </w:pPr>
      <w:r>
        <w:rPr>
          <w:b/>
          <w:sz w:val="24"/>
          <w:szCs w:val="24"/>
        </w:rPr>
        <w:t>РАЗДЕЛ 2. СОДЕРЖАТЕЛЬНЫЙ</w:t>
      </w:r>
      <w:bookmarkEnd w:id="262"/>
    </w:p>
    <w:p w14:paraId="3A075B36">
      <w:pPr>
        <w:pStyle w:val="2"/>
        <w:spacing w:before="0" w:line="276" w:lineRule="auto"/>
        <w:rPr>
          <w:rFonts w:ascii="Times New Roman" w:hAnsi="Times New Roman" w:cs="Times New Roman"/>
          <w:b w:val="0"/>
          <w:color w:val="auto"/>
          <w:sz w:val="24"/>
          <w:szCs w:val="24"/>
        </w:rPr>
      </w:pPr>
      <w:bookmarkStart w:id="263" w:name="_Toc109838899"/>
      <w:bookmarkStart w:id="264" w:name="_Toc212551429"/>
      <w:r>
        <w:rPr>
          <w:rFonts w:ascii="Times New Roman" w:hAnsi="Times New Roman" w:cs="Times New Roman"/>
          <w:color w:val="auto"/>
          <w:sz w:val="24"/>
          <w:szCs w:val="24"/>
        </w:rPr>
        <w:t>2.1 Уклад общеобразовательной организации</w:t>
      </w:r>
      <w:bookmarkEnd w:id="263"/>
      <w:bookmarkEnd w:id="264"/>
    </w:p>
    <w:p w14:paraId="0888FAB7">
      <w:pPr>
        <w:rPr>
          <w:spacing w:val="-6"/>
          <w:sz w:val="24"/>
          <w:szCs w:val="24"/>
        </w:rPr>
      </w:pPr>
      <w:r>
        <w:rPr>
          <w:sz w:val="24"/>
          <w:szCs w:val="24"/>
        </w:rPr>
        <w:t xml:space="preserve">МБОУ «Сарай-Гирская  СОШ»  является муниципальным бюджетным общеобразовательным учреждением и размещается в типовом двухэтажном здании, в 2017 -2018 учебном году школа открыта после масштабной реконструкции.  В  11классах-комплектах школы обучается 173  ученика.  Их обучает профессионально компетентный и творческий коллектив педагогов, состоящий из 20 человек. </w:t>
      </w:r>
      <w:r>
        <w:rPr>
          <w:sz w:val="24"/>
          <w:szCs w:val="24"/>
        </w:rPr>
        <w:br w:type="textWrapping"/>
      </w:r>
      <w:r>
        <w:rPr>
          <w:sz w:val="24"/>
          <w:szCs w:val="24"/>
        </w:rPr>
        <w:t>Специфика</w:t>
      </w:r>
      <w:r>
        <w:rPr>
          <w:spacing w:val="-7"/>
          <w:sz w:val="24"/>
          <w:szCs w:val="24"/>
        </w:rPr>
        <w:t xml:space="preserve"> </w:t>
      </w:r>
      <w:r>
        <w:rPr>
          <w:sz w:val="24"/>
          <w:szCs w:val="24"/>
        </w:rPr>
        <w:t>расположения</w:t>
      </w:r>
      <w:r>
        <w:rPr>
          <w:spacing w:val="-6"/>
          <w:sz w:val="24"/>
          <w:szCs w:val="24"/>
        </w:rPr>
        <w:t xml:space="preserve"> </w:t>
      </w:r>
      <w:r>
        <w:rPr>
          <w:sz w:val="24"/>
          <w:szCs w:val="24"/>
        </w:rPr>
        <w:t>школы.</w:t>
      </w:r>
      <w:r>
        <w:rPr>
          <w:spacing w:val="-6"/>
          <w:sz w:val="24"/>
          <w:szCs w:val="24"/>
        </w:rPr>
        <w:t xml:space="preserve"> </w:t>
      </w:r>
      <w:r>
        <w:rPr>
          <w:iCs/>
          <w:sz w:val="24"/>
          <w:szCs w:val="24"/>
        </w:rPr>
        <w:t>МБОУ «Сарай-Гирская СОШ»</w:t>
      </w:r>
      <w:r>
        <w:rPr>
          <w:sz w:val="24"/>
          <w:szCs w:val="24"/>
        </w:rPr>
        <w:t xml:space="preserve"> находится </w:t>
      </w:r>
      <w:r>
        <w:rPr>
          <w:iCs/>
          <w:sz w:val="24"/>
          <w:szCs w:val="24"/>
        </w:rPr>
        <w:t>, в с.Сарай-Гир, Матвеевского района, Оренбургской области.</w:t>
      </w:r>
    </w:p>
    <w:p w14:paraId="2DCE5A6F">
      <w:pPr>
        <w:pStyle w:val="38"/>
        <w:spacing w:line="276" w:lineRule="auto"/>
        <w:ind w:left="0" w:right="751" w:firstLine="476"/>
        <w:rPr>
          <w:sz w:val="24"/>
          <w:szCs w:val="24"/>
        </w:rPr>
      </w:pPr>
      <w:r>
        <w:rPr>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Pr>
          <w:spacing w:val="40"/>
          <w:sz w:val="24"/>
          <w:szCs w:val="24"/>
        </w:rPr>
        <w:t xml:space="preserve"> </w:t>
      </w:r>
      <w:r>
        <w:rPr>
          <w:sz w:val="24"/>
          <w:szCs w:val="24"/>
        </w:rPr>
        <w:t>школьник воспринимает природу, как естественную среду собственного обитания.</w:t>
      </w:r>
    </w:p>
    <w:p w14:paraId="6E84839E">
      <w:pPr>
        <w:pStyle w:val="38"/>
        <w:spacing w:before="1" w:line="276" w:lineRule="auto"/>
        <w:ind w:left="0" w:right="752" w:firstLine="476"/>
        <w:rPr>
          <w:sz w:val="24"/>
          <w:szCs w:val="24"/>
        </w:rPr>
      </w:pPr>
      <w:r>
        <w:rPr>
          <w:sz w:val="24"/>
          <w:szCs w:val="24"/>
        </w:rPr>
        <w:t>Сельская школа, объединяя интеллигенцию, является не только образовательным, но и культурным центром села.</w:t>
      </w:r>
    </w:p>
    <w:p w14:paraId="3DB79231">
      <w:pPr>
        <w:pStyle w:val="38"/>
        <w:spacing w:line="276" w:lineRule="auto"/>
        <w:ind w:left="0" w:right="747" w:firstLine="476"/>
        <w:rPr>
          <w:sz w:val="24"/>
          <w:szCs w:val="24"/>
        </w:rPr>
      </w:pPr>
      <w:r>
        <w:rPr>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w:t>
      </w:r>
      <w:r>
        <w:rPr>
          <w:spacing w:val="-1"/>
          <w:sz w:val="24"/>
          <w:szCs w:val="24"/>
        </w:rPr>
        <w:t xml:space="preserve"> </w:t>
      </w:r>
      <w:r>
        <w:rPr>
          <w:sz w:val="24"/>
          <w:szCs w:val="24"/>
        </w:rPr>
        <w:t>уважение к людям</w:t>
      </w:r>
      <w:r>
        <w:rPr>
          <w:spacing w:val="-3"/>
          <w:sz w:val="24"/>
          <w:szCs w:val="24"/>
        </w:rPr>
        <w:t xml:space="preserve"> </w:t>
      </w:r>
      <w:r>
        <w:rPr>
          <w:sz w:val="24"/>
          <w:szCs w:val="24"/>
        </w:rPr>
        <w:t>труда,</w:t>
      </w:r>
      <w:r>
        <w:rPr>
          <w:spacing w:val="-1"/>
          <w:sz w:val="24"/>
          <w:szCs w:val="24"/>
        </w:rPr>
        <w:t xml:space="preserve"> </w:t>
      </w:r>
      <w:r>
        <w:rPr>
          <w:sz w:val="24"/>
          <w:szCs w:val="24"/>
        </w:rPr>
        <w:t>взаимопомощь. Наши педагоги знают личностные особенности, бытовые условия жизни друг друга, отношения в семьях, что</w:t>
      </w:r>
      <w:r>
        <w:rPr>
          <w:spacing w:val="40"/>
          <w:sz w:val="24"/>
          <w:szCs w:val="24"/>
        </w:rPr>
        <w:t xml:space="preserve"> </w:t>
      </w:r>
      <w:r>
        <w:rPr>
          <w:sz w:val="24"/>
          <w:szCs w:val="24"/>
        </w:rPr>
        <w:t>способствуют установлению доброжелательных и доверительных отношений между педагогами,</w:t>
      </w:r>
      <w:r>
        <w:rPr>
          <w:spacing w:val="40"/>
          <w:sz w:val="24"/>
          <w:szCs w:val="24"/>
        </w:rPr>
        <w:t xml:space="preserve"> </w:t>
      </w:r>
      <w:r>
        <w:rPr>
          <w:sz w:val="24"/>
          <w:szCs w:val="24"/>
        </w:rPr>
        <w:t xml:space="preserve">школьниками и их </w:t>
      </w:r>
      <w:r>
        <w:rPr>
          <w:spacing w:val="-2"/>
          <w:sz w:val="24"/>
          <w:szCs w:val="24"/>
        </w:rPr>
        <w:t>родителями.</w:t>
      </w:r>
    </w:p>
    <w:p w14:paraId="659F2F4F">
      <w:pPr>
        <w:pStyle w:val="38"/>
        <w:spacing w:before="1" w:line="276" w:lineRule="auto"/>
        <w:ind w:left="0" w:right="748" w:firstLine="476"/>
        <w:rPr>
          <w:sz w:val="24"/>
          <w:szCs w:val="24"/>
        </w:rPr>
      </w:pPr>
      <w:r>
        <w:rPr>
          <w:sz w:val="24"/>
          <w:szCs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w:t>
      </w:r>
      <w:r>
        <w:rPr>
          <w:spacing w:val="40"/>
          <w:sz w:val="24"/>
          <w:szCs w:val="24"/>
        </w:rPr>
        <w:t xml:space="preserve"> </w:t>
      </w:r>
      <w:r>
        <w:rPr>
          <w:sz w:val="24"/>
          <w:szCs w:val="24"/>
        </w:rPr>
        <w:t>создавая</w:t>
      </w:r>
      <w:r>
        <w:rPr>
          <w:spacing w:val="40"/>
          <w:sz w:val="24"/>
          <w:szCs w:val="24"/>
        </w:rPr>
        <w:t xml:space="preserve"> </w:t>
      </w:r>
      <w:r>
        <w:rPr>
          <w:sz w:val="24"/>
          <w:szCs w:val="24"/>
        </w:rPr>
        <w:t>условия для</w:t>
      </w:r>
      <w:r>
        <w:rPr>
          <w:spacing w:val="40"/>
          <w:sz w:val="24"/>
          <w:szCs w:val="24"/>
        </w:rPr>
        <w:t xml:space="preserve"> </w:t>
      </w:r>
      <w:r>
        <w:rPr>
          <w:sz w:val="24"/>
          <w:szCs w:val="24"/>
        </w:rPr>
        <w:t>ребенка по выбору форм, способов самореализации на основе освоения общечеловеческих ценностей,</w:t>
      </w:r>
      <w:r>
        <w:rPr>
          <w:spacing w:val="40"/>
          <w:sz w:val="24"/>
          <w:szCs w:val="24"/>
        </w:rPr>
        <w:t xml:space="preserve"> </w:t>
      </w:r>
      <w:r>
        <w:rPr>
          <w:sz w:val="24"/>
          <w:szCs w:val="24"/>
        </w:rPr>
        <w:t>учитываем особенности сельской школы.</w:t>
      </w:r>
    </w:p>
    <w:p w14:paraId="3579F6BD">
      <w:pPr>
        <w:ind w:firstLine="476"/>
        <w:rPr>
          <w:sz w:val="24"/>
          <w:szCs w:val="24"/>
        </w:rPr>
      </w:pPr>
      <w:r>
        <w:rPr>
          <w:sz w:val="24"/>
          <w:szCs w:val="24"/>
        </w:rPr>
        <w:t xml:space="preserve">   Социальными партнерами школы в решении задач воспитания являются:</w:t>
      </w:r>
    </w:p>
    <w:p w14:paraId="0C848749">
      <w:pPr>
        <w:pStyle w:val="38"/>
        <w:spacing w:line="276" w:lineRule="auto"/>
        <w:ind w:left="0" w:right="223" w:firstLine="0"/>
        <w:rPr>
          <w:sz w:val="24"/>
          <w:szCs w:val="24"/>
        </w:rPr>
      </w:pPr>
      <w:r>
        <w:rPr>
          <w:sz w:val="24"/>
          <w:szCs w:val="24"/>
        </w:rPr>
        <w:t>Сарай-Гирский СДК, сельская библиотека; администрация Сарай-Гирского сельсовета, МБУДО «ЦВР», ДЮСШ, МБУДО «Сарай-Гирский детский сад». 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w:t>
      </w:r>
    </w:p>
    <w:p w14:paraId="6786C95C">
      <w:pPr>
        <w:pStyle w:val="38"/>
        <w:spacing w:before="1" w:line="276" w:lineRule="auto"/>
        <w:ind w:left="0" w:right="226" w:firstLine="476"/>
        <w:rPr>
          <w:sz w:val="24"/>
          <w:szCs w:val="24"/>
        </w:rPr>
      </w:pPr>
      <w:r>
        <w:rPr>
          <w:sz w:val="24"/>
          <w:szCs w:val="24"/>
        </w:rPr>
        <w:t xml:space="preserve">«Электронный дневник и журнал», «Учи.ру»,«Российская электронная школа»,   «Навигатор дополнительного образования». </w:t>
      </w:r>
    </w:p>
    <w:p w14:paraId="6C7AC1FD">
      <w:pPr>
        <w:pStyle w:val="38"/>
        <w:spacing w:before="65" w:line="276" w:lineRule="auto"/>
        <w:ind w:left="0" w:right="227" w:firstLine="476"/>
        <w:rPr>
          <w:sz w:val="24"/>
          <w:szCs w:val="24"/>
        </w:rPr>
      </w:pPr>
      <w:r>
        <w:rPr>
          <w:sz w:val="24"/>
          <w:szCs w:val="24"/>
        </w:rPr>
        <w:t xml:space="preserve">Различная   информация   для   обучающихся,   педагогов, родителей и законных представителей публикуется на официальном сайте образовательного учреждения - </w:t>
      </w:r>
      <w:r>
        <w:fldChar w:fldCharType="begin"/>
      </w:r>
      <w:r>
        <w:instrText xml:space="preserve"> HYPERLINK "https://saray-gir.orbschool.ru/" </w:instrText>
      </w:r>
      <w:r>
        <w:fldChar w:fldCharType="separate"/>
      </w:r>
      <w:r>
        <w:rPr>
          <w:rStyle w:val="17"/>
          <w:sz w:val="24"/>
          <w:szCs w:val="24"/>
        </w:rPr>
        <w:t>https://saray-gir.orbschool.ru/</w:t>
      </w:r>
      <w:r>
        <w:rPr>
          <w:rStyle w:val="17"/>
          <w:sz w:val="24"/>
          <w:szCs w:val="24"/>
        </w:rPr>
        <w:fldChar w:fldCharType="end"/>
      </w:r>
      <w:r>
        <w:rPr>
          <w:sz w:val="24"/>
          <w:szCs w:val="24"/>
        </w:rPr>
        <w:t xml:space="preserve"> и школьной группе в социальной сети «В контакте» </w:t>
      </w:r>
      <w:r>
        <w:fldChar w:fldCharType="begin"/>
      </w:r>
      <w:r>
        <w:instrText xml:space="preserve"> HYPERLINK "https://vk.com/public194979711" </w:instrText>
      </w:r>
      <w:r>
        <w:fldChar w:fldCharType="separate"/>
      </w:r>
      <w:r>
        <w:rPr>
          <w:rStyle w:val="17"/>
          <w:sz w:val="24"/>
          <w:szCs w:val="24"/>
        </w:rPr>
        <w:t>https://vk.com/public194979711</w:t>
      </w:r>
      <w:r>
        <w:rPr>
          <w:rStyle w:val="17"/>
          <w:sz w:val="24"/>
          <w:szCs w:val="24"/>
        </w:rPr>
        <w:fldChar w:fldCharType="end"/>
      </w:r>
      <w:r>
        <w:rPr>
          <w:sz w:val="24"/>
          <w:szCs w:val="24"/>
        </w:rPr>
        <w:t>.</w:t>
      </w:r>
    </w:p>
    <w:p w14:paraId="50F69EC5">
      <w:pPr>
        <w:pStyle w:val="38"/>
        <w:spacing w:before="65" w:line="276" w:lineRule="auto"/>
        <w:ind w:right="227" w:firstLine="0"/>
        <w:rPr>
          <w:sz w:val="24"/>
          <w:szCs w:val="24"/>
        </w:rPr>
      </w:pPr>
      <w:r>
        <w:rPr>
          <w:sz w:val="24"/>
          <w:szCs w:val="24"/>
        </w:rPr>
        <w:t xml:space="preserve"> </w:t>
      </w:r>
    </w:p>
    <w:p w14:paraId="7B31B681">
      <w:pPr>
        <w:jc w:val="center"/>
        <w:rPr>
          <w:b/>
          <w:sz w:val="24"/>
          <w:szCs w:val="24"/>
        </w:rPr>
      </w:pPr>
      <w:r>
        <w:rPr>
          <w:b/>
          <w:sz w:val="24"/>
          <w:szCs w:val="24"/>
        </w:rPr>
        <w:t>Деятельность, общение и отношения сторон в образовательном учреждении строятся на следующих принципах:</w:t>
      </w:r>
    </w:p>
    <w:p w14:paraId="556FC08B">
      <w:pPr>
        <w:rPr>
          <w:sz w:val="24"/>
          <w:szCs w:val="24"/>
        </w:rPr>
      </w:pPr>
      <w:r>
        <w:rPr>
          <w:sz w:val="24"/>
          <w:szCs w:val="24"/>
        </w:rPr>
        <w:t>1. Принцип самореализации. Одной из главных составляющих счастья человека является успешная реализация своего потенциала в образовательной, профессиональной, досуговой, социально-бытовой сферах жизнедеятельности. Педагогическое обеспечение развития у ребенка способности к самореализации – системообразующие звено учебно-воспитательного процесса.</w:t>
      </w:r>
    </w:p>
    <w:p w14:paraId="48C6554D">
      <w:pPr>
        <w:rPr>
          <w:sz w:val="24"/>
          <w:szCs w:val="24"/>
        </w:rPr>
      </w:pPr>
      <w:r>
        <w:rPr>
          <w:sz w:val="24"/>
          <w:szCs w:val="24"/>
        </w:rPr>
        <w:t xml:space="preserve"> 2. Принцип нравственной направленности. 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направление деятельности педагогов на уроках, школьных и классных мероприятиях, в групповом и индивидуальном взаимодействии с учащимися. </w:t>
      </w:r>
    </w:p>
    <w:p w14:paraId="5B71D1C6">
      <w:pPr>
        <w:rPr>
          <w:sz w:val="24"/>
          <w:szCs w:val="24"/>
        </w:rPr>
      </w:pPr>
      <w:r>
        <w:rPr>
          <w:sz w:val="24"/>
          <w:szCs w:val="24"/>
        </w:rPr>
        <w:t xml:space="preserve">3. Принцип индивидуальности. Каждый член школьного сообщества должен стать и быть самим собой, обрести свой образ. Неоценимой помощью ребенку в самоосуществлении может стать культивирование в образовательном учреждении деятельности, направленной на развитие и проявление индивидуальности детей. </w:t>
      </w:r>
    </w:p>
    <w:p w14:paraId="32616190">
      <w:pPr>
        <w:rPr>
          <w:sz w:val="24"/>
          <w:szCs w:val="24"/>
        </w:rPr>
      </w:pPr>
      <w:r>
        <w:rPr>
          <w:sz w:val="24"/>
          <w:szCs w:val="24"/>
        </w:rPr>
        <w:t>4. Принцип самостоятельности. Умение быть самостоятельным постепенно становится ценностью для всего школьного сообщества и каждого его члена. Оно формируется и развивается у детей с первой минуты обучения в школе и до последнего звонка в их школьной жизни.</w:t>
      </w:r>
    </w:p>
    <w:p w14:paraId="158B0D6F">
      <w:pPr>
        <w:rPr>
          <w:sz w:val="24"/>
          <w:szCs w:val="24"/>
        </w:rPr>
      </w:pPr>
      <w:r>
        <w:rPr>
          <w:sz w:val="24"/>
          <w:szCs w:val="24"/>
        </w:rPr>
        <w:t xml:space="preserve"> 5. Принцип успешности. Переживаемое ребенком чувство радости от успешно выполненного учебного задания, достижений в труде, спорте, искусстве позволяет в дальнейшем ставить и решать более сложные и важные задачи.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w:t>
      </w:r>
    </w:p>
    <w:p w14:paraId="71AEC85E">
      <w:pPr>
        <w:rPr>
          <w:sz w:val="24"/>
          <w:szCs w:val="24"/>
        </w:rPr>
      </w:pPr>
      <w:r>
        <w:rPr>
          <w:sz w:val="24"/>
          <w:szCs w:val="24"/>
        </w:rPr>
        <w:t xml:space="preserve"> 6. Принцип креативности. Индивидуальное и коллективное жизнетворчество помогает детям обогатить и реализовать свой потенциал. Педагоги школы направляют свои усилия на развитие творческих способностей учащихся. </w:t>
      </w:r>
    </w:p>
    <w:p w14:paraId="1178D504">
      <w:pPr>
        <w:rPr>
          <w:b/>
          <w:w w:val="0"/>
          <w:sz w:val="24"/>
          <w:szCs w:val="24"/>
        </w:rPr>
      </w:pPr>
      <w:r>
        <w:rPr>
          <w:b/>
          <w:w w:val="0"/>
          <w:sz w:val="24"/>
          <w:szCs w:val="24"/>
        </w:rPr>
        <w:t>Процесс воспитания в школе основывается на следующих принципах взаимодействия педагогов и школьников:</w:t>
      </w:r>
    </w:p>
    <w:p w14:paraId="54A7B4C4">
      <w:pPr>
        <w:pStyle w:val="67"/>
        <w:numPr>
          <w:ilvl w:val="0"/>
          <w:numId w:val="200"/>
        </w:numPr>
        <w:spacing w:line="276" w:lineRule="auto"/>
        <w:ind w:left="0" w:firstLine="0"/>
        <w:contextualSpacing w:val="0"/>
        <w:jc w:val="both"/>
        <w:rPr>
          <w:iCs/>
          <w:w w:val="0"/>
        </w:rPr>
      </w:pPr>
      <w:r>
        <w:t>принцип уважения к личности ребенка, веры в способности и возможности любого ребенка к совершенствованию;</w:t>
      </w:r>
    </w:p>
    <w:p w14:paraId="78167CF4">
      <w:pPr>
        <w:pStyle w:val="67"/>
        <w:widowControl w:val="0"/>
        <w:numPr>
          <w:ilvl w:val="0"/>
          <w:numId w:val="200"/>
        </w:numPr>
        <w:autoSpaceDE w:val="0"/>
        <w:autoSpaceDN w:val="0"/>
        <w:spacing w:line="276" w:lineRule="auto"/>
        <w:ind w:left="0" w:firstLine="0"/>
        <w:contextualSpacing w:val="0"/>
        <w:jc w:val="both"/>
        <w:rPr>
          <w:iCs/>
          <w:w w:val="0"/>
        </w:rPr>
      </w:pPr>
      <w:r>
        <w:rPr>
          <w:iCs/>
          <w:w w:val="0"/>
        </w:rPr>
        <w:t>принцип доверия обучающимся при принятии решений, реализации дел, отнесенных к их зоне ответственности;</w:t>
      </w:r>
    </w:p>
    <w:p w14:paraId="63553D3C">
      <w:pPr>
        <w:pStyle w:val="67"/>
        <w:widowControl w:val="0"/>
        <w:numPr>
          <w:ilvl w:val="0"/>
          <w:numId w:val="200"/>
        </w:numPr>
        <w:autoSpaceDE w:val="0"/>
        <w:autoSpaceDN w:val="0"/>
        <w:spacing w:line="276" w:lineRule="auto"/>
        <w:ind w:left="0" w:firstLine="0"/>
        <w:contextualSpacing w:val="0"/>
        <w:jc w:val="both"/>
      </w:pPr>
      <w:r>
        <w:t>принцип гуманизации межличностных отношений, недопустимости любых форм и видов травли, насилия, проявления жестокости;</w:t>
      </w:r>
    </w:p>
    <w:p w14:paraId="21E1A424">
      <w:pPr>
        <w:pStyle w:val="67"/>
        <w:numPr>
          <w:ilvl w:val="0"/>
          <w:numId w:val="200"/>
        </w:numPr>
        <w:spacing w:line="276" w:lineRule="auto"/>
        <w:ind w:left="0" w:firstLine="0"/>
        <w:contextualSpacing w:val="0"/>
        <w:jc w:val="both"/>
        <w:rPr>
          <w:iCs/>
          <w:w w:val="0"/>
        </w:rPr>
      </w:pPr>
      <w:r>
        <w:t>принцип</w:t>
      </w:r>
      <w:r>
        <w:rPr>
          <w:iCs/>
          <w:w w:val="0"/>
        </w:rPr>
        <w:t xml:space="preserve"> взаимоуважения и сотрудничества взрослых и детей;</w:t>
      </w:r>
    </w:p>
    <w:p w14:paraId="3D6E1934">
      <w:pPr>
        <w:pStyle w:val="67"/>
        <w:widowControl w:val="0"/>
        <w:numPr>
          <w:ilvl w:val="0"/>
          <w:numId w:val="200"/>
        </w:numPr>
        <w:autoSpaceDE w:val="0"/>
        <w:autoSpaceDN w:val="0"/>
        <w:spacing w:line="276" w:lineRule="auto"/>
        <w:ind w:left="0" w:firstLine="0"/>
        <w:contextualSpacing w:val="0"/>
        <w:jc w:val="both"/>
        <w:rPr>
          <w:iCs/>
          <w:w w:val="0"/>
        </w:rPr>
      </w:pPr>
      <w:r>
        <w:t>принцип</w:t>
      </w:r>
      <w:r>
        <w:rPr>
          <w:iCs/>
          <w:w w:val="0"/>
        </w:rPr>
        <w:t xml:space="preserve"> соблюдения прав и защиты интересов обучающихся;</w:t>
      </w:r>
    </w:p>
    <w:p w14:paraId="4BEBE6D7">
      <w:pPr>
        <w:pStyle w:val="67"/>
        <w:widowControl w:val="0"/>
        <w:numPr>
          <w:ilvl w:val="0"/>
          <w:numId w:val="200"/>
        </w:numPr>
        <w:autoSpaceDE w:val="0"/>
        <w:autoSpaceDN w:val="0"/>
        <w:spacing w:line="276" w:lineRule="auto"/>
        <w:ind w:left="0" w:firstLine="0"/>
        <w:contextualSpacing w:val="0"/>
        <w:jc w:val="both"/>
        <w:rPr>
          <w:iCs/>
          <w:w w:val="0"/>
        </w:rPr>
      </w:pPr>
      <w:r>
        <w:t>принцип</w:t>
      </w:r>
      <w:r>
        <w:rPr>
          <w:iCs/>
          <w:w w:val="0"/>
        </w:rPr>
        <w:t xml:space="preserve"> учета интересов, запросов и мнения обучающихся, родителей при принятии управленческих решений.</w:t>
      </w:r>
    </w:p>
    <w:p w14:paraId="071B2D8B">
      <w:pPr>
        <w:rPr>
          <w:sz w:val="24"/>
          <w:szCs w:val="24"/>
        </w:rPr>
      </w:pPr>
    </w:p>
    <w:p w14:paraId="60F31958">
      <w:pPr>
        <w:rPr>
          <w:b/>
          <w:sz w:val="24"/>
          <w:szCs w:val="24"/>
        </w:rPr>
      </w:pPr>
      <w:r>
        <w:rPr>
          <w:b/>
          <w:sz w:val="24"/>
          <w:szCs w:val="24"/>
        </w:rPr>
        <w:t>Основными традициями воспитания в школе являются:</w:t>
      </w:r>
    </w:p>
    <w:p w14:paraId="2434320C">
      <w:pPr>
        <w:widowControl w:val="0"/>
        <w:numPr>
          <w:ilvl w:val="0"/>
          <w:numId w:val="201"/>
        </w:numPr>
        <w:autoSpaceDE w:val="0"/>
        <w:autoSpaceDN w:val="0"/>
        <w:spacing w:after="0"/>
        <w:ind w:left="0" w:firstLine="567"/>
        <w:jc w:val="both"/>
        <w:rPr>
          <w:iCs/>
          <w:w w:val="0"/>
          <w:sz w:val="24"/>
          <w:szCs w:val="24"/>
        </w:rPr>
      </w:pPr>
      <w:r>
        <w:rPr>
          <w:sz w:val="24"/>
          <w:szCs w:val="24"/>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r>
        <w:rPr>
          <w:iCs/>
          <w:w w:val="0"/>
          <w:sz w:val="24"/>
          <w:szCs w:val="24"/>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14:paraId="48C577FB">
      <w:pPr>
        <w:widowControl w:val="0"/>
        <w:numPr>
          <w:ilvl w:val="0"/>
          <w:numId w:val="201"/>
        </w:numPr>
        <w:autoSpaceDE w:val="0"/>
        <w:autoSpaceDN w:val="0"/>
        <w:spacing w:after="0"/>
        <w:ind w:left="0" w:firstLine="567"/>
        <w:jc w:val="both"/>
        <w:rPr>
          <w:iCs/>
          <w:w w:val="0"/>
          <w:sz w:val="24"/>
          <w:szCs w:val="24"/>
        </w:rPr>
      </w:pPr>
      <w:r>
        <w:rPr>
          <w:sz w:val="24"/>
          <w:szCs w:val="24"/>
        </w:rPr>
        <w:t xml:space="preserve"> реализация процессов воспитания и социализации обучающихся с использованием ресурсов социально-педагогического партнёрства.</w:t>
      </w:r>
    </w:p>
    <w:p w14:paraId="473FA5FD">
      <w:pPr>
        <w:ind w:firstLine="567"/>
        <w:rPr>
          <w:b/>
          <w:sz w:val="24"/>
          <w:szCs w:val="24"/>
        </w:rPr>
      </w:pPr>
      <w:r>
        <w:rPr>
          <w:b/>
          <w:sz w:val="24"/>
          <w:szCs w:val="24"/>
        </w:rPr>
        <w:t>Наиболее   значимые   традиционные   дела, события, мероприятия, составляющие основу воспитательной</w:t>
      </w:r>
      <w:r>
        <w:rPr>
          <w:b/>
          <w:spacing w:val="1"/>
          <w:sz w:val="24"/>
          <w:szCs w:val="24"/>
        </w:rPr>
        <w:t xml:space="preserve"> </w:t>
      </w:r>
      <w:r>
        <w:rPr>
          <w:b/>
          <w:sz w:val="24"/>
          <w:szCs w:val="24"/>
        </w:rPr>
        <w:t>системы школы:</w:t>
      </w:r>
    </w:p>
    <w:p w14:paraId="2DDB84E5">
      <w:pPr>
        <w:pStyle w:val="67"/>
        <w:widowControl w:val="0"/>
        <w:numPr>
          <w:ilvl w:val="0"/>
          <w:numId w:val="202"/>
        </w:numPr>
        <w:autoSpaceDE w:val="0"/>
        <w:autoSpaceDN w:val="0"/>
        <w:spacing w:line="276" w:lineRule="auto"/>
        <w:ind w:left="0" w:firstLine="0"/>
        <w:contextualSpacing w:val="0"/>
        <w:jc w:val="both"/>
      </w:pPr>
      <w:r>
        <w:t>Акции, посвящённые значимым датам страны.</w:t>
      </w:r>
    </w:p>
    <w:p w14:paraId="65BD50F3">
      <w:pPr>
        <w:pStyle w:val="67"/>
        <w:widowControl w:val="0"/>
        <w:numPr>
          <w:ilvl w:val="0"/>
          <w:numId w:val="202"/>
        </w:numPr>
        <w:autoSpaceDE w:val="0"/>
        <w:autoSpaceDN w:val="0"/>
        <w:spacing w:line="276" w:lineRule="auto"/>
        <w:ind w:left="0" w:firstLine="0"/>
        <w:contextualSpacing w:val="0"/>
        <w:rPr>
          <w:i/>
        </w:rPr>
      </w:pPr>
      <w:r>
        <w:rPr>
          <w:rStyle w:val="106"/>
          <w:rFonts w:eastAsia="№Е"/>
          <w:sz w:val="24"/>
        </w:rPr>
        <w:t>Мероприятия с использованием интерактивных локаций и тематических активностей: «Неделя толерантности», «</w:t>
      </w:r>
      <w:r>
        <w:rPr>
          <w:i/>
        </w:rPr>
        <w:t xml:space="preserve">Неделя профориентации», «Неделя позитива», «Неделя российской науки», «Декада «Мы – за ЗОЖ!»», </w:t>
      </w:r>
      <w:r>
        <w:rPr>
          <w:rStyle w:val="106"/>
          <w:rFonts w:eastAsia="№Е"/>
          <w:sz w:val="24"/>
        </w:rPr>
        <w:t>«Марафон добрых дел».</w:t>
      </w:r>
      <w:r>
        <w:rPr>
          <w:rStyle w:val="106"/>
          <w:rFonts w:eastAsia="№Е"/>
          <w:sz w:val="24"/>
        </w:rPr>
        <w:br w:type="textWrapping"/>
      </w:r>
      <w:r>
        <w:rPr>
          <w:rStyle w:val="106"/>
          <w:rFonts w:eastAsia="№Е"/>
          <w:sz w:val="24"/>
        </w:rPr>
        <w:t>-        линейка Первого звонка</w:t>
      </w:r>
      <w:r>
        <w:rPr>
          <w:rStyle w:val="106"/>
          <w:rFonts w:eastAsia="№Е"/>
          <w:sz w:val="24"/>
        </w:rPr>
        <w:br w:type="textWrapping"/>
      </w:r>
      <w:r>
        <w:rPr>
          <w:rStyle w:val="106"/>
          <w:rFonts w:eastAsia="№Е"/>
          <w:sz w:val="24"/>
        </w:rPr>
        <w:t xml:space="preserve">-        </w:t>
      </w:r>
      <w:r>
        <w:t>День учителя</w:t>
      </w:r>
      <w:r>
        <w:br w:type="textWrapping"/>
      </w:r>
      <w:r>
        <w:t>-        Осенний бал</w:t>
      </w:r>
      <w:r>
        <w:br w:type="textWrapping"/>
      </w:r>
      <w:r>
        <w:t>-         Новогодний переполох</w:t>
      </w:r>
      <w:r>
        <w:br w:type="textWrapping"/>
      </w:r>
      <w:r>
        <w:t>-         23+8</w:t>
      </w:r>
    </w:p>
    <w:p w14:paraId="4059C8B5">
      <w:pPr>
        <w:pStyle w:val="67"/>
        <w:widowControl w:val="0"/>
        <w:numPr>
          <w:ilvl w:val="0"/>
          <w:numId w:val="202"/>
        </w:numPr>
        <w:autoSpaceDE w:val="0"/>
        <w:autoSpaceDN w:val="0"/>
        <w:spacing w:line="276" w:lineRule="auto"/>
        <w:ind w:left="0" w:firstLine="0"/>
        <w:contextualSpacing w:val="0"/>
        <w:jc w:val="both"/>
      </w:pPr>
      <w:r>
        <w:t>Праздник Последнего звонка.</w:t>
      </w:r>
    </w:p>
    <w:p w14:paraId="00F18585">
      <w:pPr>
        <w:pStyle w:val="38"/>
        <w:spacing w:line="276" w:lineRule="auto"/>
        <w:ind w:right="223" w:firstLine="719"/>
        <w:jc w:val="left"/>
        <w:rPr>
          <w:sz w:val="24"/>
          <w:szCs w:val="24"/>
        </w:rPr>
      </w:pPr>
      <w:r>
        <w:rPr>
          <w:sz w:val="24"/>
          <w:szCs w:val="24"/>
        </w:rPr>
        <w:t xml:space="preserve">Акции: </w:t>
      </w:r>
      <w:r>
        <w:rPr>
          <w:color w:val="000009"/>
          <w:sz w:val="24"/>
          <w:szCs w:val="24"/>
        </w:rPr>
        <w:t>акция «Окна Победы», «Бессмертный полк», «Георгиевская ленточка».</w:t>
      </w:r>
    </w:p>
    <w:p w14:paraId="4891E2E1">
      <w:pPr>
        <w:pStyle w:val="38"/>
        <w:spacing w:line="276" w:lineRule="auto"/>
        <w:ind w:right="223" w:firstLine="719"/>
        <w:jc w:val="left"/>
        <w:rPr>
          <w:sz w:val="24"/>
          <w:szCs w:val="24"/>
        </w:rPr>
      </w:pPr>
      <w:r>
        <w:rPr>
          <w:sz w:val="24"/>
          <w:szCs w:val="24"/>
        </w:rPr>
        <w:t>Спортивные мероприятия в рамках деятельности школьного спортивного клуба.</w:t>
      </w:r>
    </w:p>
    <w:p w14:paraId="3C140F94">
      <w:pPr>
        <w:rPr>
          <w:sz w:val="24"/>
          <w:szCs w:val="24"/>
        </w:rPr>
      </w:pPr>
      <w:r>
        <w:rPr>
          <w:sz w:val="24"/>
          <w:szCs w:val="24"/>
        </w:rPr>
        <w:t>Школа участвует в следующих значимых проектах и программах, включённых в</w:t>
      </w:r>
      <w:r>
        <w:rPr>
          <w:spacing w:val="-1"/>
          <w:sz w:val="24"/>
          <w:szCs w:val="24"/>
        </w:rPr>
        <w:t xml:space="preserve"> </w:t>
      </w:r>
      <w:r>
        <w:rPr>
          <w:sz w:val="24"/>
          <w:szCs w:val="24"/>
        </w:rPr>
        <w:t>систему</w:t>
      </w:r>
      <w:r>
        <w:rPr>
          <w:spacing w:val="-4"/>
          <w:sz w:val="24"/>
          <w:szCs w:val="24"/>
        </w:rPr>
        <w:t xml:space="preserve"> </w:t>
      </w:r>
      <w:r>
        <w:rPr>
          <w:sz w:val="24"/>
          <w:szCs w:val="24"/>
        </w:rPr>
        <w:t>воспитательной</w:t>
      </w:r>
      <w:r>
        <w:rPr>
          <w:spacing w:val="-3"/>
          <w:sz w:val="24"/>
          <w:szCs w:val="24"/>
        </w:rPr>
        <w:t xml:space="preserve"> </w:t>
      </w:r>
      <w:r>
        <w:rPr>
          <w:sz w:val="24"/>
          <w:szCs w:val="24"/>
        </w:rPr>
        <w:t>деятельности:</w:t>
      </w:r>
    </w:p>
    <w:p w14:paraId="623AE142">
      <w:pPr>
        <w:pStyle w:val="67"/>
        <w:widowControl w:val="0"/>
        <w:numPr>
          <w:ilvl w:val="0"/>
          <w:numId w:val="203"/>
        </w:numPr>
        <w:autoSpaceDE w:val="0"/>
        <w:autoSpaceDN w:val="0"/>
        <w:spacing w:line="276" w:lineRule="auto"/>
        <w:ind w:left="0" w:firstLine="0"/>
        <w:contextualSpacing w:val="0"/>
        <w:jc w:val="both"/>
      </w:pPr>
      <w:r>
        <w:t>Федеральный профориентационный проект «Билет в будущее».</w:t>
      </w:r>
    </w:p>
    <w:p w14:paraId="1A67E312">
      <w:pPr>
        <w:pStyle w:val="67"/>
        <w:widowControl w:val="0"/>
        <w:numPr>
          <w:ilvl w:val="0"/>
          <w:numId w:val="203"/>
        </w:numPr>
        <w:autoSpaceDE w:val="0"/>
        <w:autoSpaceDN w:val="0"/>
        <w:spacing w:line="276" w:lineRule="auto"/>
        <w:ind w:left="0" w:firstLine="0"/>
        <w:contextualSpacing w:val="0"/>
        <w:jc w:val="both"/>
      </w:pPr>
      <w:r>
        <w:t>Федеральный проект «Пушкинская карта».</w:t>
      </w:r>
    </w:p>
    <w:p w14:paraId="03E71A5C">
      <w:pPr>
        <w:pStyle w:val="67"/>
        <w:spacing w:line="276" w:lineRule="auto"/>
        <w:ind w:left="0"/>
      </w:pPr>
      <w:r>
        <w:t>В школе реализуются следующие инновационные воспитательные практики:</w:t>
      </w:r>
    </w:p>
    <w:p w14:paraId="34EB0416">
      <w:pPr>
        <w:pStyle w:val="67"/>
        <w:numPr>
          <w:ilvl w:val="0"/>
          <w:numId w:val="204"/>
        </w:numPr>
        <w:tabs>
          <w:tab w:val="left" w:pos="284"/>
        </w:tabs>
        <w:spacing w:after="200" w:line="276" w:lineRule="auto"/>
        <w:ind w:left="0" w:firstLine="0"/>
        <w:jc w:val="both"/>
      </w:pPr>
      <w: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30FAA0D3">
      <w:pPr>
        <w:pStyle w:val="67"/>
        <w:spacing w:line="276" w:lineRule="auto"/>
        <w:ind w:left="0"/>
      </w:pPr>
      <w: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14:paraId="47C8C6FD">
      <w:pPr>
        <w:pStyle w:val="67"/>
        <w:widowControl w:val="0"/>
        <w:numPr>
          <w:ilvl w:val="0"/>
          <w:numId w:val="205"/>
        </w:numPr>
        <w:tabs>
          <w:tab w:val="left" w:pos="284"/>
        </w:tabs>
        <w:autoSpaceDE w:val="0"/>
        <w:autoSpaceDN w:val="0"/>
        <w:spacing w:line="276" w:lineRule="auto"/>
        <w:ind w:left="0" w:firstLine="0"/>
        <w:contextualSpacing w:val="0"/>
        <w:jc w:val="both"/>
      </w:pPr>
      <w: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41277357">
      <w:pPr>
        <w:rPr>
          <w:sz w:val="24"/>
          <w:szCs w:val="24"/>
        </w:rPr>
      </w:pPr>
      <w:r>
        <w:rPr>
          <w:sz w:val="24"/>
          <w:szCs w:val="24"/>
        </w:rPr>
        <w:t>Проблемные зоны, дефициты по достижению эффективных результатов в воспитательной деятельности:</w:t>
      </w:r>
    </w:p>
    <w:p w14:paraId="32A17F7A">
      <w:pPr>
        <w:pStyle w:val="67"/>
        <w:widowControl w:val="0"/>
        <w:numPr>
          <w:ilvl w:val="0"/>
          <w:numId w:val="205"/>
        </w:numPr>
        <w:autoSpaceDE w:val="0"/>
        <w:autoSpaceDN w:val="0"/>
        <w:spacing w:line="276" w:lineRule="auto"/>
        <w:ind w:left="0" w:firstLine="0"/>
        <w:contextualSpacing w:val="0"/>
        <w:jc w:val="both"/>
        <w:rPr>
          <w:bCs/>
        </w:rPr>
      </w:pPr>
      <w:r>
        <w:rPr>
          <w:bCs/>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2D172216">
      <w:pPr>
        <w:pStyle w:val="67"/>
        <w:widowControl w:val="0"/>
        <w:numPr>
          <w:ilvl w:val="0"/>
          <w:numId w:val="205"/>
        </w:numPr>
        <w:autoSpaceDE w:val="0"/>
        <w:autoSpaceDN w:val="0"/>
        <w:spacing w:line="276" w:lineRule="auto"/>
        <w:ind w:left="0" w:firstLine="0"/>
        <w:contextualSpacing w:val="0"/>
        <w:jc w:val="both"/>
        <w:rPr>
          <w:bCs/>
        </w:rPr>
      </w:pPr>
      <w: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14:paraId="1AE8461A">
      <w:pPr>
        <w:rPr>
          <w:sz w:val="24"/>
          <w:szCs w:val="24"/>
        </w:rPr>
      </w:pPr>
      <w:r>
        <w:rPr>
          <w:sz w:val="24"/>
          <w:szCs w:val="24"/>
        </w:rPr>
        <w:t>Для решения обозначенных проблем реализованы следующие мероприятия:</w:t>
      </w:r>
    </w:p>
    <w:p w14:paraId="5EB5CCD7">
      <w:pPr>
        <w:pStyle w:val="67"/>
        <w:widowControl w:val="0"/>
        <w:numPr>
          <w:ilvl w:val="0"/>
          <w:numId w:val="205"/>
        </w:numPr>
        <w:autoSpaceDE w:val="0"/>
        <w:autoSpaceDN w:val="0"/>
        <w:spacing w:line="276" w:lineRule="auto"/>
        <w:ind w:left="0" w:firstLine="0"/>
        <w:contextualSpacing w:val="0"/>
        <w:jc w:val="both"/>
      </w:pPr>
      <w: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32BD0546">
      <w:pPr>
        <w:pStyle w:val="67"/>
        <w:widowControl w:val="0"/>
        <w:numPr>
          <w:ilvl w:val="0"/>
          <w:numId w:val="205"/>
        </w:numPr>
        <w:autoSpaceDE w:val="0"/>
        <w:autoSpaceDN w:val="0"/>
        <w:spacing w:line="276" w:lineRule="auto"/>
        <w:ind w:left="0" w:firstLine="0"/>
        <w:contextualSpacing w:val="0"/>
        <w:jc w:val="both"/>
      </w:pPr>
      <w:r>
        <w:rPr>
          <w:bCs/>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15C08F3D">
      <w:pPr>
        <w:pStyle w:val="2"/>
        <w:keepNext w:val="0"/>
        <w:keepLines w:val="0"/>
        <w:tabs>
          <w:tab w:val="left" w:pos="709"/>
        </w:tabs>
        <w:autoSpaceDE w:val="0"/>
        <w:autoSpaceDN w:val="0"/>
        <w:spacing w:before="0" w:line="276" w:lineRule="auto"/>
        <w:ind w:left="567"/>
        <w:rPr>
          <w:rFonts w:ascii="Times New Roman" w:hAnsi="Times New Roman" w:cs="Times New Roman"/>
          <w:b w:val="0"/>
          <w:color w:val="auto"/>
          <w:sz w:val="24"/>
          <w:szCs w:val="24"/>
        </w:rPr>
      </w:pPr>
      <w:bookmarkStart w:id="265" w:name="_Toc212551430"/>
      <w:r>
        <w:rPr>
          <w:rFonts w:ascii="Times New Roman" w:hAnsi="Times New Roman" w:cs="Times New Roman"/>
          <w:color w:val="auto"/>
          <w:sz w:val="24"/>
          <w:szCs w:val="24"/>
        </w:rPr>
        <w:t>2.2 Виды,</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формы</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и</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содержание</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воспитательной</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деятельности</w:t>
      </w:r>
      <w:bookmarkEnd w:id="265"/>
      <w:r>
        <w:rPr>
          <w:rFonts w:ascii="Times New Roman" w:hAnsi="Times New Roman" w:cs="Times New Roman"/>
          <w:color w:val="auto"/>
          <w:sz w:val="24"/>
          <w:szCs w:val="24"/>
        </w:rPr>
        <w:t xml:space="preserve"> </w:t>
      </w:r>
    </w:p>
    <w:p w14:paraId="43141DB1">
      <w:pPr>
        <w:pStyle w:val="2"/>
        <w:tabs>
          <w:tab w:val="left" w:pos="709"/>
        </w:tabs>
        <w:spacing w:line="276" w:lineRule="auto"/>
        <w:rPr>
          <w:rFonts w:ascii="Times New Roman" w:hAnsi="Times New Roman" w:cs="Times New Roman"/>
          <w:b w:val="0"/>
          <w:color w:val="auto"/>
          <w:sz w:val="24"/>
          <w:szCs w:val="24"/>
        </w:rPr>
      </w:pPr>
      <w:r>
        <w:rPr>
          <w:rFonts w:ascii="Times New Roman" w:hAnsi="Times New Roman" w:cs="Times New Roman"/>
          <w:color w:val="auto"/>
          <w:sz w:val="24"/>
          <w:szCs w:val="24"/>
        </w:rPr>
        <w:tab/>
      </w:r>
      <w:bookmarkStart w:id="266" w:name="_Toc212551431"/>
      <w:r>
        <w:rPr>
          <w:rFonts w:ascii="Times New Roman" w:hAnsi="Times New Roman" w:cs="Times New Roman"/>
          <w:color w:val="auto"/>
          <w:sz w:val="24"/>
          <w:szCs w:val="24"/>
        </w:rPr>
        <w:t>2.2.1. Основные</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школьные</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дела</w:t>
      </w:r>
      <w:bookmarkEnd w:id="266"/>
    </w:p>
    <w:p w14:paraId="2D4FDB57">
      <w:pPr>
        <w:ind w:right="203" w:firstLine="567"/>
        <w:rPr>
          <w:i/>
          <w:sz w:val="24"/>
          <w:szCs w:val="24"/>
        </w:rPr>
      </w:pPr>
      <w:r>
        <w:rPr>
          <w:sz w:val="24"/>
          <w:szCs w:val="24"/>
        </w:rPr>
        <w:t>Реализация</w:t>
      </w:r>
      <w:r>
        <w:rPr>
          <w:spacing w:val="1"/>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1"/>
          <w:sz w:val="24"/>
          <w:szCs w:val="24"/>
        </w:rPr>
        <w:t xml:space="preserve"> </w:t>
      </w:r>
      <w:r>
        <w:rPr>
          <w:sz w:val="24"/>
          <w:szCs w:val="24"/>
        </w:rPr>
        <w:t>основных</w:t>
      </w:r>
      <w:r>
        <w:rPr>
          <w:spacing w:val="1"/>
          <w:sz w:val="24"/>
          <w:szCs w:val="24"/>
        </w:rPr>
        <w:t xml:space="preserve"> </w:t>
      </w:r>
      <w:r>
        <w:rPr>
          <w:sz w:val="24"/>
          <w:szCs w:val="24"/>
        </w:rPr>
        <w:t>школьных</w:t>
      </w:r>
      <w:r>
        <w:rPr>
          <w:spacing w:val="1"/>
          <w:sz w:val="24"/>
          <w:szCs w:val="24"/>
        </w:rPr>
        <w:t xml:space="preserve"> </w:t>
      </w:r>
      <w:r>
        <w:rPr>
          <w:sz w:val="24"/>
          <w:szCs w:val="24"/>
        </w:rPr>
        <w:t>дел</w:t>
      </w:r>
      <w:r>
        <w:rPr>
          <w:spacing w:val="1"/>
          <w:sz w:val="24"/>
          <w:szCs w:val="24"/>
        </w:rPr>
        <w:t xml:space="preserve"> </w:t>
      </w:r>
      <w:r>
        <w:rPr>
          <w:sz w:val="24"/>
          <w:szCs w:val="24"/>
        </w:rPr>
        <w:t>предусматривает</w:t>
      </w:r>
      <w:r>
        <w:rPr>
          <w:i/>
          <w:sz w:val="24"/>
          <w:szCs w:val="24"/>
        </w:rPr>
        <w:t>:</w:t>
      </w:r>
    </w:p>
    <w:p w14:paraId="3E47AF04">
      <w:pPr>
        <w:pStyle w:val="67"/>
        <w:widowControl w:val="0"/>
        <w:numPr>
          <w:ilvl w:val="0"/>
          <w:numId w:val="206"/>
        </w:numPr>
        <w:tabs>
          <w:tab w:val="left" w:pos="426"/>
          <w:tab w:val="left" w:pos="709"/>
        </w:tabs>
        <w:autoSpaceDE w:val="0"/>
        <w:autoSpaceDN w:val="0"/>
        <w:spacing w:line="276" w:lineRule="auto"/>
        <w:ind w:left="0" w:right="-7" w:firstLine="0"/>
        <w:contextualSpacing w:val="0"/>
        <w:jc w:val="both"/>
      </w:pPr>
      <w: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14:paraId="3B9BFCC0">
      <w:pPr>
        <w:pStyle w:val="67"/>
        <w:widowControl w:val="0"/>
        <w:numPr>
          <w:ilvl w:val="0"/>
          <w:numId w:val="206"/>
        </w:numPr>
        <w:tabs>
          <w:tab w:val="left" w:pos="426"/>
          <w:tab w:val="left" w:pos="709"/>
        </w:tabs>
        <w:autoSpaceDE w:val="0"/>
        <w:autoSpaceDN w:val="0"/>
        <w:spacing w:line="276" w:lineRule="auto"/>
        <w:ind w:left="0" w:right="-7" w:firstLine="0"/>
        <w:contextualSpacing w:val="0"/>
        <w:jc w:val="both"/>
      </w:pPr>
      <w:r>
        <w:t>ежегодные мероприятия,</w:t>
      </w:r>
      <w:r>
        <w:rPr>
          <w:spacing w:val="1"/>
        </w:rPr>
        <w:t xml:space="preserve"> </w:t>
      </w:r>
      <w:r>
        <w:t>связанные с общероссийскими, региональными, муниципальными праздниками, памятными</w:t>
      </w:r>
      <w:r>
        <w:rPr>
          <w:spacing w:val="1"/>
        </w:rPr>
        <w:t xml:space="preserve"> </w:t>
      </w:r>
      <w:r>
        <w:t>датами,</w:t>
      </w:r>
      <w:r>
        <w:rPr>
          <w:spacing w:val="-2"/>
        </w:rPr>
        <w:t xml:space="preserve"> </w:t>
      </w:r>
      <w:r>
        <w:t>в</w:t>
      </w:r>
      <w:r>
        <w:rPr>
          <w:spacing w:val="-2"/>
        </w:rPr>
        <w:t xml:space="preserve"> </w:t>
      </w:r>
      <w:r>
        <w:t>которых</w:t>
      </w:r>
      <w:r>
        <w:rPr>
          <w:spacing w:val="1"/>
        </w:rPr>
        <w:t xml:space="preserve"> </w:t>
      </w:r>
      <w:r>
        <w:t>участвуют</w:t>
      </w:r>
      <w:r>
        <w:rPr>
          <w:spacing w:val="-1"/>
        </w:rPr>
        <w:t xml:space="preserve"> </w:t>
      </w:r>
      <w:r>
        <w:t>все</w:t>
      </w:r>
      <w:r>
        <w:rPr>
          <w:spacing w:val="-1"/>
        </w:rPr>
        <w:t xml:space="preserve"> </w:t>
      </w:r>
      <w:r>
        <w:t>классы: мероприятия в рамках календаря знаменательных дат;</w:t>
      </w:r>
    </w:p>
    <w:p w14:paraId="0AF1DE86">
      <w:pPr>
        <w:pStyle w:val="67"/>
        <w:widowControl w:val="0"/>
        <w:numPr>
          <w:ilvl w:val="0"/>
          <w:numId w:val="206"/>
        </w:numPr>
        <w:tabs>
          <w:tab w:val="left" w:pos="286"/>
          <w:tab w:val="left" w:pos="426"/>
          <w:tab w:val="left" w:pos="709"/>
          <w:tab w:val="left" w:pos="1216"/>
        </w:tabs>
        <w:autoSpaceDE w:val="0"/>
        <w:autoSpaceDN w:val="0"/>
        <w:spacing w:line="276" w:lineRule="auto"/>
        <w:ind w:left="0" w:right="207" w:firstLine="0"/>
        <w:contextualSpacing w:val="0"/>
        <w:jc w:val="both"/>
      </w:pPr>
      <w:r>
        <w:t>участие во всероссийских акциях, проектах, посвящённых значимым событиям в России,</w:t>
      </w:r>
      <w:r>
        <w:rPr>
          <w:spacing w:val="-1"/>
        </w:rPr>
        <w:t xml:space="preserve"> </w:t>
      </w:r>
      <w:r>
        <w:t>мире: акции «Блокадный хлеб», «Диктант Победы», «Свеча памяти», «Час Земли», «Сад памяти», «Окна Победы», «Георгиевская ленточка», «Бессмертный полк» и др.);</w:t>
      </w:r>
    </w:p>
    <w:p w14:paraId="5BD4690B">
      <w:pPr>
        <w:pStyle w:val="67"/>
        <w:widowControl w:val="0"/>
        <w:numPr>
          <w:ilvl w:val="0"/>
          <w:numId w:val="202"/>
        </w:numPr>
        <w:tabs>
          <w:tab w:val="left" w:pos="709"/>
        </w:tabs>
        <w:autoSpaceDE w:val="0"/>
        <w:autoSpaceDN w:val="0"/>
        <w:spacing w:line="276" w:lineRule="auto"/>
        <w:ind w:left="0" w:firstLine="0"/>
        <w:contextualSpacing w:val="0"/>
        <w:jc w:val="both"/>
      </w:pPr>
      <w:r>
        <w:t>торжественные мероприятия, связанные с завершением образования,</w:t>
      </w:r>
      <w:r>
        <w:rPr>
          <w:spacing w:val="-67"/>
        </w:rPr>
        <w:t xml:space="preserve"> </w:t>
      </w:r>
      <w:r>
        <w:t>переходом</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образования: Последний звонок, церемония вручения аттестатов, праздник «Прощание с начальной школой»;</w:t>
      </w:r>
    </w:p>
    <w:p w14:paraId="7DFF6654">
      <w:pPr>
        <w:pStyle w:val="67"/>
        <w:widowControl w:val="0"/>
        <w:numPr>
          <w:ilvl w:val="0"/>
          <w:numId w:val="206"/>
        </w:numPr>
        <w:tabs>
          <w:tab w:val="left" w:pos="709"/>
        </w:tabs>
        <w:autoSpaceDE w:val="0"/>
        <w:autoSpaceDN w:val="0"/>
        <w:spacing w:line="276" w:lineRule="auto"/>
        <w:ind w:left="0" w:right="210" w:firstLine="0"/>
        <w:contextualSpacing w:val="0"/>
        <w:jc w:val="both"/>
      </w:pPr>
      <w:r>
        <w:t>церемонии</w:t>
      </w:r>
      <w:r>
        <w:rPr>
          <w:spacing w:val="1"/>
        </w:rPr>
        <w:t xml:space="preserve"> </w:t>
      </w:r>
      <w:r>
        <w:t>награждения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периода,</w:t>
      </w:r>
      <w:r>
        <w:rPr>
          <w:spacing w:val="1"/>
        </w:rPr>
        <w:t xml:space="preserve"> </w:t>
      </w:r>
      <w:r>
        <w:t>года)</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общеобразовательной</w:t>
      </w:r>
      <w:r>
        <w:rPr>
          <w:spacing w:val="1"/>
        </w:rPr>
        <w:t xml:space="preserve"> </w:t>
      </w:r>
      <w:r>
        <w:t>организации, достижения в конкурсах, соревнованиях, олимпиадах.</w:t>
      </w:r>
    </w:p>
    <w:p w14:paraId="4CBC57FB">
      <w:pPr>
        <w:pStyle w:val="67"/>
        <w:widowControl w:val="0"/>
        <w:numPr>
          <w:ilvl w:val="0"/>
          <w:numId w:val="206"/>
        </w:numPr>
        <w:tabs>
          <w:tab w:val="left" w:pos="709"/>
        </w:tabs>
        <w:autoSpaceDE w:val="0"/>
        <w:autoSpaceDN w:val="0"/>
        <w:spacing w:line="276" w:lineRule="auto"/>
        <w:ind w:left="0" w:right="210" w:firstLine="0"/>
        <w:contextualSpacing w:val="0"/>
        <w:jc w:val="both"/>
      </w:pPr>
      <w:r>
        <w:t xml:space="preserve"> федеральные, региональные и муниципальные проекты, направленные на достижение целевых ориентиров воспитания: проекты «Пушкинская карта», «Билет в будущее», «Успех каждого ребенка», конкурс «Большая перемена» и др.</w:t>
      </w:r>
    </w:p>
    <w:p w14:paraId="4C8133F4">
      <w:pPr>
        <w:pStyle w:val="67"/>
        <w:widowControl w:val="0"/>
        <w:numPr>
          <w:ilvl w:val="0"/>
          <w:numId w:val="206"/>
        </w:numPr>
        <w:tabs>
          <w:tab w:val="left" w:pos="426"/>
          <w:tab w:val="left" w:pos="709"/>
          <w:tab w:val="left" w:pos="1216"/>
        </w:tabs>
        <w:autoSpaceDE w:val="0"/>
        <w:autoSpaceDN w:val="0"/>
        <w:spacing w:line="276" w:lineRule="auto"/>
        <w:ind w:left="0" w:right="203" w:firstLine="0"/>
        <w:contextualSpacing w:val="0"/>
        <w:jc w:val="both"/>
      </w:pPr>
      <w:r>
        <w:t>мероприятия</w:t>
      </w:r>
      <w:r>
        <w:rPr>
          <w:spacing w:val="1"/>
        </w:rPr>
        <w:t xml:space="preserve"> </w:t>
      </w:r>
      <w:r>
        <w:t>благотворительной,</w:t>
      </w:r>
      <w:r>
        <w:rPr>
          <w:spacing w:val="-67"/>
        </w:rPr>
        <w:t xml:space="preserve"> </w:t>
      </w:r>
      <w:r>
        <w:t>экологической,</w:t>
      </w:r>
      <w:r>
        <w:rPr>
          <w:spacing w:val="-5"/>
        </w:rPr>
        <w:t xml:space="preserve"> </w:t>
      </w:r>
      <w:r>
        <w:t>патриотической,</w:t>
      </w:r>
      <w:r>
        <w:rPr>
          <w:spacing w:val="-2"/>
        </w:rPr>
        <w:t xml:space="preserve"> </w:t>
      </w:r>
      <w:r>
        <w:t>трудовой</w:t>
      </w:r>
      <w:r>
        <w:rPr>
          <w:spacing w:val="-4"/>
        </w:rPr>
        <w:t xml:space="preserve"> </w:t>
      </w:r>
      <w:r>
        <w:t>и других</w:t>
      </w:r>
      <w:r>
        <w:rPr>
          <w:spacing w:val="-2"/>
        </w:rPr>
        <w:t xml:space="preserve"> </w:t>
      </w:r>
      <w:r>
        <w:t>направленностей: тематические викторины, квесты, квизы, флешмобы; акции по благоустройству и оформлению школьной территории и др.</w:t>
      </w:r>
    </w:p>
    <w:p w14:paraId="235A67CB">
      <w:pPr>
        <w:pStyle w:val="67"/>
        <w:widowControl w:val="0"/>
        <w:numPr>
          <w:ilvl w:val="0"/>
          <w:numId w:val="206"/>
        </w:numPr>
        <w:tabs>
          <w:tab w:val="left" w:pos="426"/>
          <w:tab w:val="left" w:pos="709"/>
          <w:tab w:val="left" w:pos="1216"/>
        </w:tabs>
        <w:autoSpaceDE w:val="0"/>
        <w:autoSpaceDN w:val="0"/>
        <w:spacing w:line="276" w:lineRule="auto"/>
        <w:ind w:left="0" w:right="204" w:firstLine="0"/>
        <w:contextualSpacing w:val="0"/>
      </w:pPr>
      <w:r>
        <w:t>через формирование творческих групп как на уровне класса, так и на уровне школы вовлечение по возможности каждого обучающегося в школьные дела</w:t>
      </w:r>
      <w:r>
        <w:rPr>
          <w:spacing w:val="-67"/>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оформителей,</w:t>
      </w:r>
      <w:r>
        <w:rPr>
          <w:spacing w:val="1"/>
        </w:rPr>
        <w:t xml:space="preserve"> </w:t>
      </w:r>
      <w:r>
        <w:t>музыкальных</w:t>
      </w:r>
      <w:r>
        <w:rPr>
          <w:spacing w:val="1"/>
        </w:rPr>
        <w:t xml:space="preserve"> </w:t>
      </w:r>
      <w:r>
        <w:t>редакторов,</w:t>
      </w:r>
      <w:r>
        <w:rPr>
          <w:spacing w:val="1"/>
        </w:rPr>
        <w:t xml:space="preserve"> </w:t>
      </w:r>
      <w:r>
        <w:t>ответственных за костюмы и оборудование, за приглашение и встречу гостей</w:t>
      </w:r>
      <w:r>
        <w:rPr>
          <w:spacing w:val="-67"/>
        </w:rPr>
        <w:t xml:space="preserve"> </w:t>
      </w:r>
      <w:r>
        <w:t>и т. д.), помощь обучающимся в освоении навыков подготовки, проведения,</w:t>
      </w:r>
      <w:r>
        <w:rPr>
          <w:spacing w:val="1"/>
        </w:rPr>
        <w:t xml:space="preserve"> </w:t>
      </w:r>
      <w:r>
        <w:t>анализа</w:t>
      </w:r>
      <w:r>
        <w:rPr>
          <w:spacing w:val="-4"/>
        </w:rPr>
        <w:t xml:space="preserve"> </w:t>
      </w:r>
      <w:r>
        <w:t>общешкольных</w:t>
      </w:r>
      <w:r>
        <w:rPr>
          <w:spacing w:val="1"/>
        </w:rPr>
        <w:t xml:space="preserve"> </w:t>
      </w:r>
      <w:r>
        <w:t>дел;</w:t>
      </w:r>
    </w:p>
    <w:p w14:paraId="19DC585A">
      <w:pPr>
        <w:pStyle w:val="67"/>
        <w:widowControl w:val="0"/>
        <w:numPr>
          <w:ilvl w:val="0"/>
          <w:numId w:val="206"/>
        </w:numPr>
        <w:tabs>
          <w:tab w:val="left" w:pos="426"/>
          <w:tab w:val="left" w:pos="709"/>
          <w:tab w:val="left" w:pos="1216"/>
        </w:tabs>
        <w:autoSpaceDE w:val="0"/>
        <w:autoSpaceDN w:val="0"/>
        <w:spacing w:line="276" w:lineRule="auto"/>
        <w:ind w:left="0" w:right="209" w:firstLine="0"/>
        <w:contextualSpacing w:val="0"/>
        <w:jc w:val="both"/>
      </w:pPr>
      <w:r>
        <w:t>наблюдение за поведением обучающихся в ситуациях подготовки,</w:t>
      </w:r>
      <w:r>
        <w:rPr>
          <w:spacing w:val="1"/>
        </w:rPr>
        <w:t xml:space="preserve"> </w:t>
      </w:r>
      <w:r>
        <w:t>проведения, анализа основных школьных дел, мероприятий, их отношениями с</w:t>
      </w:r>
      <w:r>
        <w:rPr>
          <w:spacing w:val="-1"/>
        </w:rPr>
        <w:t xml:space="preserve"> </w:t>
      </w:r>
      <w:r>
        <w:t>обучающимися</w:t>
      </w:r>
      <w:r>
        <w:rPr>
          <w:spacing w:val="-4"/>
        </w:rPr>
        <w:t xml:space="preserve"> </w:t>
      </w:r>
      <w:r>
        <w:t>разных возрастов,</w:t>
      </w:r>
      <w:r>
        <w:rPr>
          <w:spacing w:val="-2"/>
        </w:rPr>
        <w:t xml:space="preserve"> </w:t>
      </w:r>
      <w:r>
        <w:t>с</w:t>
      </w:r>
      <w:r>
        <w:rPr>
          <w:spacing w:val="-2"/>
        </w:rPr>
        <w:t xml:space="preserve"> </w:t>
      </w:r>
      <w:r>
        <w:t>педагогами</w:t>
      </w:r>
      <w:r>
        <w:rPr>
          <w:spacing w:val="-1"/>
        </w:rPr>
        <w:t xml:space="preserve"> </w:t>
      </w:r>
      <w:r>
        <w:t>и</w:t>
      </w:r>
      <w:r>
        <w:rPr>
          <w:spacing w:val="-4"/>
        </w:rPr>
        <w:t xml:space="preserve"> </w:t>
      </w:r>
      <w:r>
        <w:t>другими</w:t>
      </w:r>
      <w:r>
        <w:rPr>
          <w:spacing w:val="-3"/>
        </w:rPr>
        <w:t xml:space="preserve"> </w:t>
      </w:r>
      <w:r>
        <w:t>взрослыми с последующей корректировкой организации взаимодействия с обучающимися.</w:t>
      </w:r>
    </w:p>
    <w:p w14:paraId="5D99BE1D">
      <w:pPr>
        <w:pStyle w:val="2"/>
        <w:spacing w:line="276" w:lineRule="auto"/>
        <w:ind w:firstLine="567"/>
        <w:rPr>
          <w:rFonts w:ascii="Times New Roman" w:hAnsi="Times New Roman" w:cs="Times New Roman"/>
          <w:color w:val="auto"/>
          <w:sz w:val="24"/>
          <w:szCs w:val="24"/>
        </w:rPr>
      </w:pPr>
      <w:bookmarkStart w:id="267" w:name="_Toc212551432"/>
      <w:r>
        <w:rPr>
          <w:rFonts w:ascii="Times New Roman" w:hAnsi="Times New Roman" w:cs="Times New Roman"/>
          <w:color w:val="auto"/>
          <w:sz w:val="24"/>
          <w:szCs w:val="24"/>
        </w:rPr>
        <w:t>2.2.2. Классное</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руководство</w:t>
      </w:r>
      <w:bookmarkEnd w:id="267"/>
    </w:p>
    <w:p w14:paraId="17F4BB2F">
      <w:pPr>
        <w:ind w:right="-1" w:firstLine="567"/>
        <w:rPr>
          <w:sz w:val="24"/>
          <w:szCs w:val="24"/>
        </w:rPr>
      </w:pPr>
      <w:r>
        <w:rPr>
          <w:sz w:val="24"/>
          <w:szCs w:val="24"/>
        </w:rPr>
        <w:t>Реализация воспитательного потенциала классного руководства как</w:t>
      </w:r>
      <w:r>
        <w:rPr>
          <w:spacing w:val="1"/>
          <w:sz w:val="24"/>
          <w:szCs w:val="24"/>
        </w:rPr>
        <w:t xml:space="preserve"> </w:t>
      </w:r>
      <w:r>
        <w:rPr>
          <w:sz w:val="24"/>
          <w:szCs w:val="24"/>
        </w:rPr>
        <w:t>деятельности</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1"/>
          <w:sz w:val="24"/>
          <w:szCs w:val="24"/>
        </w:rPr>
        <w:t xml:space="preserve"> </w:t>
      </w:r>
      <w:r>
        <w:rPr>
          <w:sz w:val="24"/>
          <w:szCs w:val="24"/>
        </w:rPr>
        <w:t>осуществляющих</w:t>
      </w:r>
      <w:r>
        <w:rPr>
          <w:spacing w:val="1"/>
          <w:sz w:val="24"/>
          <w:szCs w:val="24"/>
        </w:rPr>
        <w:t xml:space="preserve"> </w:t>
      </w:r>
      <w:r>
        <w:rPr>
          <w:sz w:val="24"/>
          <w:szCs w:val="24"/>
        </w:rPr>
        <w:t xml:space="preserve">классное </w:t>
      </w:r>
      <w:r>
        <w:rPr>
          <w:spacing w:val="-67"/>
          <w:sz w:val="24"/>
          <w:szCs w:val="24"/>
        </w:rPr>
        <w:t xml:space="preserve">   </w:t>
      </w:r>
      <w:r>
        <w:rPr>
          <w:sz w:val="24"/>
          <w:szCs w:val="24"/>
        </w:rPr>
        <w:t>руководство</w:t>
      </w:r>
      <w:r>
        <w:rPr>
          <w:spacing w:val="1"/>
          <w:sz w:val="24"/>
          <w:szCs w:val="24"/>
        </w:rPr>
        <w:t xml:space="preserve"> </w:t>
      </w:r>
      <w:r>
        <w:rPr>
          <w:sz w:val="24"/>
          <w:szCs w:val="24"/>
        </w:rPr>
        <w:t>в</w:t>
      </w:r>
      <w:r>
        <w:rPr>
          <w:spacing w:val="1"/>
          <w:sz w:val="24"/>
          <w:szCs w:val="24"/>
        </w:rPr>
        <w:t xml:space="preserve"> </w:t>
      </w:r>
      <w:r>
        <w:rPr>
          <w:sz w:val="24"/>
          <w:szCs w:val="24"/>
        </w:rPr>
        <w:t>качестве</w:t>
      </w:r>
      <w:r>
        <w:rPr>
          <w:spacing w:val="1"/>
          <w:sz w:val="24"/>
          <w:szCs w:val="24"/>
        </w:rPr>
        <w:t xml:space="preserve"> </w:t>
      </w:r>
      <w:r>
        <w:rPr>
          <w:sz w:val="24"/>
          <w:szCs w:val="24"/>
        </w:rPr>
        <w:t>особого</w:t>
      </w:r>
      <w:r>
        <w:rPr>
          <w:spacing w:val="1"/>
          <w:sz w:val="24"/>
          <w:szCs w:val="24"/>
        </w:rPr>
        <w:t xml:space="preserve"> </w:t>
      </w:r>
      <w:r>
        <w:rPr>
          <w:sz w:val="24"/>
          <w:szCs w:val="24"/>
        </w:rPr>
        <w:t>вида</w:t>
      </w:r>
      <w:r>
        <w:rPr>
          <w:spacing w:val="1"/>
          <w:sz w:val="24"/>
          <w:szCs w:val="24"/>
        </w:rPr>
        <w:t xml:space="preserve"> </w:t>
      </w:r>
      <w:r>
        <w:rPr>
          <w:sz w:val="24"/>
          <w:szCs w:val="24"/>
        </w:rPr>
        <w:t>педагогической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направленной,</w:t>
      </w:r>
      <w:r>
        <w:rPr>
          <w:spacing w:val="1"/>
          <w:sz w:val="24"/>
          <w:szCs w:val="24"/>
        </w:rPr>
        <w:t xml:space="preserve"> </w:t>
      </w:r>
      <w:r>
        <w:rPr>
          <w:sz w:val="24"/>
          <w:szCs w:val="24"/>
        </w:rPr>
        <w:t>в</w:t>
      </w:r>
      <w:r>
        <w:rPr>
          <w:spacing w:val="1"/>
          <w:sz w:val="24"/>
          <w:szCs w:val="24"/>
        </w:rPr>
        <w:t xml:space="preserve"> </w:t>
      </w:r>
      <w:r>
        <w:rPr>
          <w:sz w:val="24"/>
          <w:szCs w:val="24"/>
        </w:rPr>
        <w:t>первую</w:t>
      </w:r>
      <w:r>
        <w:rPr>
          <w:spacing w:val="1"/>
          <w:sz w:val="24"/>
          <w:szCs w:val="24"/>
        </w:rPr>
        <w:t xml:space="preserve"> </w:t>
      </w:r>
      <w:r>
        <w:rPr>
          <w:sz w:val="24"/>
          <w:szCs w:val="24"/>
        </w:rPr>
        <w:t>очередь,</w:t>
      </w:r>
      <w:r>
        <w:rPr>
          <w:spacing w:val="1"/>
          <w:sz w:val="24"/>
          <w:szCs w:val="24"/>
        </w:rPr>
        <w:t xml:space="preserve"> </w:t>
      </w:r>
      <w:r>
        <w:rPr>
          <w:sz w:val="24"/>
          <w:szCs w:val="24"/>
        </w:rPr>
        <w:t>на</w:t>
      </w:r>
      <w:r>
        <w:rPr>
          <w:spacing w:val="1"/>
          <w:sz w:val="24"/>
          <w:szCs w:val="24"/>
        </w:rPr>
        <w:t xml:space="preserve"> </w:t>
      </w:r>
      <w:r>
        <w:rPr>
          <w:sz w:val="24"/>
          <w:szCs w:val="24"/>
        </w:rPr>
        <w:t>решение</w:t>
      </w:r>
      <w:r>
        <w:rPr>
          <w:spacing w:val="1"/>
          <w:sz w:val="24"/>
          <w:szCs w:val="24"/>
        </w:rPr>
        <w:t xml:space="preserve"> </w:t>
      </w:r>
      <w:r>
        <w:rPr>
          <w:sz w:val="24"/>
          <w:szCs w:val="24"/>
        </w:rPr>
        <w:t>задач</w:t>
      </w:r>
      <w:r>
        <w:rPr>
          <w:spacing w:val="1"/>
          <w:sz w:val="24"/>
          <w:szCs w:val="24"/>
        </w:rPr>
        <w:t xml:space="preserve"> </w:t>
      </w:r>
      <w:r>
        <w:rPr>
          <w:sz w:val="24"/>
          <w:szCs w:val="24"/>
        </w:rPr>
        <w:t>воспитания</w:t>
      </w:r>
      <w:r>
        <w:rPr>
          <w:spacing w:val="71"/>
          <w:sz w:val="24"/>
          <w:szCs w:val="24"/>
        </w:rPr>
        <w:t xml:space="preserve"> </w:t>
      </w:r>
      <w:r>
        <w:rPr>
          <w:sz w:val="24"/>
          <w:szCs w:val="24"/>
        </w:rPr>
        <w:t>и</w:t>
      </w:r>
      <w:r>
        <w:rPr>
          <w:spacing w:val="1"/>
          <w:sz w:val="24"/>
          <w:szCs w:val="24"/>
        </w:rPr>
        <w:t xml:space="preserve"> </w:t>
      </w:r>
      <w:r>
        <w:rPr>
          <w:sz w:val="24"/>
          <w:szCs w:val="24"/>
        </w:rPr>
        <w:t>социализации</w:t>
      </w:r>
      <w:r>
        <w:rPr>
          <w:spacing w:val="1"/>
          <w:sz w:val="24"/>
          <w:szCs w:val="24"/>
        </w:rPr>
        <w:t xml:space="preserve"> </w:t>
      </w:r>
      <w:r>
        <w:rPr>
          <w:sz w:val="24"/>
          <w:szCs w:val="24"/>
        </w:rPr>
        <w:t>обучающихся,</w:t>
      </w:r>
      <w:r>
        <w:rPr>
          <w:spacing w:val="1"/>
          <w:sz w:val="24"/>
          <w:szCs w:val="24"/>
        </w:rPr>
        <w:t xml:space="preserve"> </w:t>
      </w:r>
      <w:r>
        <w:rPr>
          <w:sz w:val="24"/>
          <w:szCs w:val="24"/>
        </w:rPr>
        <w:t>предусматривает:</w:t>
      </w:r>
    </w:p>
    <w:p w14:paraId="76D0DAE1">
      <w:pPr>
        <w:pStyle w:val="67"/>
        <w:widowControl w:val="0"/>
        <w:numPr>
          <w:ilvl w:val="0"/>
          <w:numId w:val="206"/>
        </w:numPr>
        <w:tabs>
          <w:tab w:val="left" w:pos="284"/>
        </w:tabs>
        <w:autoSpaceDE w:val="0"/>
        <w:autoSpaceDN w:val="0"/>
        <w:spacing w:line="276" w:lineRule="auto"/>
        <w:ind w:left="0" w:right="-1" w:firstLine="0"/>
        <w:contextualSpacing w:val="0"/>
        <w:jc w:val="both"/>
      </w:pPr>
      <w:r>
        <w:t>планирование и проведение классных часов/мероприятий целевой воспитательной,</w:t>
      </w:r>
      <w:r>
        <w:rPr>
          <w:spacing w:val="-67"/>
        </w:rPr>
        <w:t xml:space="preserve"> </w:t>
      </w:r>
      <w:r>
        <w:t>тематической</w:t>
      </w:r>
      <w:r>
        <w:rPr>
          <w:spacing w:val="-4"/>
        </w:rPr>
        <w:t xml:space="preserve"> </w:t>
      </w:r>
      <w:r>
        <w:t>направленности (не реже 1 раза в неделю);</w:t>
      </w:r>
    </w:p>
    <w:p w14:paraId="241695A0">
      <w:pPr>
        <w:pStyle w:val="67"/>
        <w:widowControl w:val="0"/>
        <w:numPr>
          <w:ilvl w:val="0"/>
          <w:numId w:val="206"/>
        </w:numPr>
        <w:tabs>
          <w:tab w:val="left" w:pos="284"/>
        </w:tabs>
        <w:autoSpaceDE w:val="0"/>
        <w:autoSpaceDN w:val="0"/>
        <w:spacing w:line="276" w:lineRule="auto"/>
        <w:ind w:left="0" w:right="-1" w:firstLine="0"/>
        <w:contextualSpacing w:val="0"/>
        <w:jc w:val="both"/>
      </w:pPr>
      <w:r>
        <w:t>еженедельное проведение информационно-просветительских занятий «Разговоры о важном» (в рамках внеурочной деятельности);</w:t>
      </w:r>
    </w:p>
    <w:p w14:paraId="2409DA5E">
      <w:pPr>
        <w:pStyle w:val="67"/>
        <w:widowControl w:val="0"/>
        <w:numPr>
          <w:ilvl w:val="0"/>
          <w:numId w:val="206"/>
        </w:numPr>
        <w:tabs>
          <w:tab w:val="left" w:pos="284"/>
        </w:tabs>
        <w:autoSpaceDE w:val="0"/>
        <w:autoSpaceDN w:val="0"/>
        <w:spacing w:line="276" w:lineRule="auto"/>
        <w:ind w:left="0" w:right="-1" w:firstLine="0"/>
        <w:contextualSpacing w:val="0"/>
        <w:jc w:val="both"/>
      </w:pPr>
      <w:r>
        <w:t>инициирование и поддержку участия класса в общешкольных 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обучающимся</w:t>
      </w:r>
      <w:r>
        <w:rPr>
          <w:spacing w:val="1"/>
        </w:rPr>
        <w:t xml:space="preserve"> </w:t>
      </w:r>
      <w:r>
        <w:t>в</w:t>
      </w:r>
      <w:r>
        <w:rPr>
          <w:spacing w:val="71"/>
        </w:rPr>
        <w:t xml:space="preserve"> </w:t>
      </w:r>
      <w:r>
        <w:t>их</w:t>
      </w:r>
      <w:r>
        <w:rPr>
          <w:spacing w:val="1"/>
        </w:rPr>
        <w:t xml:space="preserve"> </w:t>
      </w:r>
      <w:r>
        <w:t>подготовке,</w:t>
      </w:r>
      <w:r>
        <w:rPr>
          <w:spacing w:val="-1"/>
        </w:rPr>
        <w:t xml:space="preserve"> </w:t>
      </w:r>
      <w:r>
        <w:t>проведении и анализе;</w:t>
      </w:r>
    </w:p>
    <w:p w14:paraId="5FE3E11B">
      <w:pPr>
        <w:pStyle w:val="67"/>
        <w:widowControl w:val="0"/>
        <w:numPr>
          <w:ilvl w:val="0"/>
          <w:numId w:val="206"/>
        </w:numPr>
        <w:tabs>
          <w:tab w:val="left" w:pos="284"/>
        </w:tabs>
        <w:autoSpaceDE w:val="0"/>
        <w:autoSpaceDN w:val="0"/>
        <w:spacing w:line="276" w:lineRule="auto"/>
        <w:ind w:left="0" w:right="-1" w:firstLine="0"/>
        <w:contextualSpacing w:val="0"/>
        <w:jc w:val="both"/>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 совместных дел, позволяющих вовлекать в них обучающихся с</w:t>
      </w:r>
      <w:r>
        <w:rPr>
          <w:spacing w:val="-67"/>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67"/>
        </w:rPr>
        <w:t xml:space="preserve"> </w:t>
      </w:r>
      <w:r>
        <w:t>самореализации, устанавливать и укреплять доверительные отношения, стать</w:t>
      </w:r>
      <w:r>
        <w:rPr>
          <w:spacing w:val="-67"/>
        </w:rPr>
        <w:t xml:space="preserve"> </w:t>
      </w:r>
      <w:r>
        <w:t>для</w:t>
      </w:r>
      <w:r>
        <w:rPr>
          <w:spacing w:val="-1"/>
        </w:rPr>
        <w:t xml:space="preserve"> </w:t>
      </w:r>
      <w:r>
        <w:t>них</w:t>
      </w:r>
      <w:r>
        <w:rPr>
          <w:spacing w:val="1"/>
        </w:rPr>
        <w:t xml:space="preserve"> </w:t>
      </w:r>
      <w:r>
        <w:t>значимым</w:t>
      </w:r>
      <w:r>
        <w:rPr>
          <w:spacing w:val="-1"/>
        </w:rPr>
        <w:t xml:space="preserve"> </w:t>
      </w:r>
      <w:r>
        <w:t>взрослым,</w:t>
      </w:r>
      <w:r>
        <w:rPr>
          <w:spacing w:val="-2"/>
        </w:rPr>
        <w:t xml:space="preserve"> </w:t>
      </w:r>
      <w:r>
        <w:t>задающим</w:t>
      </w:r>
      <w:r>
        <w:rPr>
          <w:spacing w:val="-3"/>
        </w:rPr>
        <w:t xml:space="preserve"> </w:t>
      </w:r>
      <w:r>
        <w:t>образцы</w:t>
      </w:r>
      <w:r>
        <w:rPr>
          <w:spacing w:val="-1"/>
        </w:rPr>
        <w:t xml:space="preserve"> </w:t>
      </w:r>
      <w:r>
        <w:t>поведения;</w:t>
      </w:r>
    </w:p>
    <w:p w14:paraId="0D1EFB49">
      <w:pPr>
        <w:pStyle w:val="67"/>
        <w:widowControl w:val="0"/>
        <w:numPr>
          <w:ilvl w:val="0"/>
          <w:numId w:val="206"/>
        </w:numPr>
        <w:tabs>
          <w:tab w:val="left" w:pos="284"/>
        </w:tabs>
        <w:autoSpaceDE w:val="0"/>
        <w:autoSpaceDN w:val="0"/>
        <w:spacing w:line="276" w:lineRule="auto"/>
        <w:ind w:left="0" w:right="-1" w:firstLine="0"/>
        <w:contextualSpacing w:val="0"/>
        <w:jc w:val="both"/>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 (с возможным привлечением педагога-психолога),</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6"/>
        </w:rPr>
        <w:t xml:space="preserve"> </w:t>
      </w:r>
      <w:r>
        <w:t>празднования</w:t>
      </w:r>
      <w:r>
        <w:rPr>
          <w:spacing w:val="-1"/>
        </w:rPr>
        <w:t xml:space="preserve"> </w:t>
      </w:r>
      <w:r>
        <w:t>дней</w:t>
      </w:r>
      <w:r>
        <w:rPr>
          <w:spacing w:val="-3"/>
        </w:rPr>
        <w:t xml:space="preserve"> </w:t>
      </w:r>
      <w:r>
        <w:t>рождения</w:t>
      </w:r>
      <w:r>
        <w:rPr>
          <w:spacing w:val="-3"/>
        </w:rPr>
        <w:t xml:space="preserve"> </w:t>
      </w:r>
      <w:r>
        <w:t>обучающихся,</w:t>
      </w:r>
      <w:r>
        <w:rPr>
          <w:spacing w:val="-2"/>
        </w:rPr>
        <w:t xml:space="preserve"> </w:t>
      </w:r>
      <w:r>
        <w:t>классные</w:t>
      </w:r>
      <w:r>
        <w:rPr>
          <w:spacing w:val="-1"/>
        </w:rPr>
        <w:t xml:space="preserve"> </w:t>
      </w:r>
      <w:r>
        <w:t>вечера;</w:t>
      </w:r>
    </w:p>
    <w:p w14:paraId="1A22CCF1">
      <w:pPr>
        <w:pStyle w:val="67"/>
        <w:widowControl w:val="0"/>
        <w:numPr>
          <w:ilvl w:val="0"/>
          <w:numId w:val="206"/>
        </w:numPr>
        <w:tabs>
          <w:tab w:val="left" w:pos="284"/>
        </w:tabs>
        <w:autoSpaceDE w:val="0"/>
        <w:autoSpaceDN w:val="0"/>
        <w:spacing w:line="276" w:lineRule="auto"/>
        <w:ind w:left="0" w:right="-1" w:firstLine="0"/>
        <w:contextualSpacing w:val="0"/>
        <w:jc w:val="both"/>
      </w:pPr>
      <w:r>
        <w:t>выработку</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Кодекса класса;</w:t>
      </w:r>
    </w:p>
    <w:p w14:paraId="60A98BFE">
      <w:pPr>
        <w:pStyle w:val="67"/>
        <w:widowControl w:val="0"/>
        <w:numPr>
          <w:ilvl w:val="0"/>
          <w:numId w:val="206"/>
        </w:numPr>
        <w:tabs>
          <w:tab w:val="left" w:pos="284"/>
        </w:tabs>
        <w:autoSpaceDE w:val="0"/>
        <w:autoSpaceDN w:val="0"/>
        <w:spacing w:line="276" w:lineRule="auto"/>
        <w:ind w:left="0" w:right="-1" w:firstLine="0"/>
        <w:contextualSpacing w:val="0"/>
        <w:jc w:val="both"/>
      </w:pPr>
      <w:r>
        <w:t>ознакомление и контроль соблюдения Правил внутреннего распорядка для обучающихся Школы;</w:t>
      </w:r>
    </w:p>
    <w:p w14:paraId="2E9CB2D8">
      <w:pPr>
        <w:pStyle w:val="67"/>
        <w:widowControl w:val="0"/>
        <w:numPr>
          <w:ilvl w:val="0"/>
          <w:numId w:val="206"/>
        </w:numPr>
        <w:tabs>
          <w:tab w:val="left" w:pos="284"/>
        </w:tabs>
        <w:autoSpaceDE w:val="0"/>
        <w:autoSpaceDN w:val="0"/>
        <w:spacing w:line="276" w:lineRule="auto"/>
        <w:ind w:left="0" w:right="-1" w:firstLine="0"/>
        <w:contextualSpacing w:val="0"/>
        <w:jc w:val="both"/>
      </w:pPr>
      <w:r>
        <w:t>изучение особенностей</w:t>
      </w:r>
      <w:r>
        <w:rPr>
          <w:spacing w:val="1"/>
        </w:rPr>
        <w:t xml:space="preserve"> </w:t>
      </w:r>
      <w:r>
        <w:t>личностного развития обучающихся путём</w:t>
      </w:r>
      <w:r>
        <w:rPr>
          <w:spacing w:val="1"/>
        </w:rPr>
        <w:t xml:space="preserve"> </w:t>
      </w:r>
      <w:r>
        <w:t>наблюдения за их поведением в специально создаваемых 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67"/>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 необходимости)</w:t>
      </w:r>
      <w:r>
        <w:rPr>
          <w:spacing w:val="-1"/>
        </w:rPr>
        <w:t xml:space="preserve"> </w:t>
      </w:r>
      <w:r>
        <w:t>со</w:t>
      </w:r>
      <w:r>
        <w:rPr>
          <w:spacing w:val="1"/>
        </w:rPr>
        <w:t xml:space="preserve"> </w:t>
      </w:r>
      <w:r>
        <w:t>школьным</w:t>
      </w:r>
      <w:r>
        <w:rPr>
          <w:spacing w:val="-1"/>
        </w:rPr>
        <w:t xml:space="preserve"> </w:t>
      </w:r>
      <w:r>
        <w:t>психологом;</w:t>
      </w:r>
    </w:p>
    <w:p w14:paraId="5F1BF033">
      <w:pPr>
        <w:pStyle w:val="67"/>
        <w:widowControl w:val="0"/>
        <w:numPr>
          <w:ilvl w:val="0"/>
          <w:numId w:val="206"/>
        </w:numPr>
        <w:tabs>
          <w:tab w:val="left" w:pos="284"/>
        </w:tabs>
        <w:autoSpaceDE w:val="0"/>
        <w:autoSpaceDN w:val="0"/>
        <w:spacing w:line="276" w:lineRule="auto"/>
        <w:ind w:left="0" w:right="-1" w:firstLine="0"/>
        <w:contextualSpacing w:val="0"/>
        <w:jc w:val="both"/>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 родителями</w:t>
      </w:r>
      <w:r>
        <w:rPr>
          <w:spacing w:val="7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t>т. д.),</w:t>
      </w:r>
      <w:r>
        <w:rPr>
          <w:spacing w:val="1"/>
        </w:rPr>
        <w:t xml:space="preserve"> </w:t>
      </w:r>
      <w:r>
        <w:t>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 поведения обучающихся через частные беседы индивидуально и</w:t>
      </w:r>
      <w:r>
        <w:rPr>
          <w:spacing w:val="1"/>
        </w:rPr>
        <w:t xml:space="preserve"> </w:t>
      </w:r>
      <w:r>
        <w:t>вместе</w:t>
      </w:r>
      <w:r>
        <w:rPr>
          <w:spacing w:val="-3"/>
        </w:rPr>
        <w:t xml:space="preserve"> </w:t>
      </w:r>
      <w:r>
        <w:t>с их</w:t>
      </w:r>
      <w:r>
        <w:rPr>
          <w:spacing w:val="1"/>
        </w:rPr>
        <w:t xml:space="preserve"> </w:t>
      </w:r>
      <w:r>
        <w:t>родителями,</w:t>
      </w:r>
      <w:r>
        <w:rPr>
          <w:spacing w:val="-2"/>
        </w:rPr>
        <w:t xml:space="preserve"> </w:t>
      </w:r>
      <w:r>
        <w:t>с другими</w:t>
      </w:r>
      <w:r>
        <w:rPr>
          <w:spacing w:val="-2"/>
        </w:rPr>
        <w:t xml:space="preserve"> </w:t>
      </w:r>
      <w:r>
        <w:t>обучающимися</w:t>
      </w:r>
      <w:r>
        <w:rPr>
          <w:spacing w:val="-1"/>
        </w:rPr>
        <w:t xml:space="preserve"> </w:t>
      </w:r>
      <w:r>
        <w:t>класса;</w:t>
      </w:r>
    </w:p>
    <w:p w14:paraId="75FF4A78">
      <w:pPr>
        <w:pStyle w:val="67"/>
        <w:widowControl w:val="0"/>
        <w:numPr>
          <w:ilvl w:val="0"/>
          <w:numId w:val="206"/>
        </w:numPr>
        <w:tabs>
          <w:tab w:val="left" w:pos="284"/>
        </w:tabs>
        <w:autoSpaceDE w:val="0"/>
        <w:autoSpaceDN w:val="0"/>
        <w:spacing w:line="276" w:lineRule="auto"/>
        <w:ind w:left="0" w:right="-1" w:firstLine="0"/>
        <w:contextualSpacing w:val="0"/>
        <w:jc w:val="both"/>
      </w:pPr>
      <w:r>
        <w:t>индивидуальную работу с обучающимися класса по ведению личных</w:t>
      </w:r>
      <w:r>
        <w:rPr>
          <w:spacing w:val="-67"/>
        </w:rPr>
        <w:t xml:space="preserve"> </w:t>
      </w:r>
      <w:r>
        <w:t>портфолио,</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фиксируют</w:t>
      </w:r>
      <w:r>
        <w:rPr>
          <w:spacing w:val="1"/>
        </w:rPr>
        <w:t xml:space="preserve"> </w:t>
      </w:r>
      <w:r>
        <w:t>свои</w:t>
      </w:r>
      <w:r>
        <w:rPr>
          <w:spacing w:val="1"/>
        </w:rPr>
        <w:t xml:space="preserve"> </w:t>
      </w:r>
      <w:r>
        <w:t>учебные,</w:t>
      </w:r>
      <w:r>
        <w:rPr>
          <w:spacing w:val="71"/>
        </w:rPr>
        <w:t xml:space="preserve"> </w:t>
      </w:r>
      <w:r>
        <w:t>творческие,</w:t>
      </w:r>
      <w:r>
        <w:rPr>
          <w:spacing w:val="-67"/>
        </w:rPr>
        <w:t xml:space="preserve"> </w:t>
      </w:r>
      <w:r>
        <w:t>спортивные,</w:t>
      </w:r>
      <w:r>
        <w:rPr>
          <w:spacing w:val="-2"/>
        </w:rPr>
        <w:t xml:space="preserve"> </w:t>
      </w:r>
      <w:r>
        <w:t>личностные</w:t>
      </w:r>
      <w:r>
        <w:rPr>
          <w:spacing w:val="-3"/>
        </w:rPr>
        <w:t xml:space="preserve"> </w:t>
      </w:r>
      <w:r>
        <w:t>достижения (по желанию);</w:t>
      </w:r>
    </w:p>
    <w:p w14:paraId="37606917">
      <w:pPr>
        <w:pStyle w:val="67"/>
        <w:widowControl w:val="0"/>
        <w:numPr>
          <w:ilvl w:val="0"/>
          <w:numId w:val="206"/>
        </w:numPr>
        <w:tabs>
          <w:tab w:val="left" w:pos="284"/>
        </w:tabs>
        <w:autoSpaceDE w:val="0"/>
        <w:autoSpaceDN w:val="0"/>
        <w:spacing w:line="276" w:lineRule="auto"/>
        <w:ind w:left="0" w:right="-1" w:firstLine="0"/>
        <w:contextualSpacing w:val="0"/>
        <w:jc w:val="both"/>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и/или</w:t>
      </w:r>
      <w:r>
        <w:rPr>
          <w:spacing w:val="1"/>
        </w:rPr>
        <w:t xml:space="preserve"> </w:t>
      </w:r>
      <w:r>
        <w:t>разрешение</w:t>
      </w:r>
      <w:r>
        <w:rPr>
          <w:spacing w:val="1"/>
        </w:rPr>
        <w:t xml:space="preserve"> </w:t>
      </w:r>
      <w:r>
        <w:t>конфликтов</w:t>
      </w:r>
      <w:r>
        <w:rPr>
          <w:spacing w:val="1"/>
        </w:rPr>
        <w:t xml:space="preserve"> </w:t>
      </w:r>
      <w:r>
        <w:t>между</w:t>
      </w:r>
      <w:r>
        <w:rPr>
          <w:spacing w:val="-5"/>
        </w:rPr>
        <w:t xml:space="preserve"> </w:t>
      </w:r>
      <w:r>
        <w:t>учителями</w:t>
      </w:r>
      <w:r>
        <w:rPr>
          <w:spacing w:val="1"/>
        </w:rPr>
        <w:t xml:space="preserve"> </w:t>
      </w:r>
      <w:r>
        <w:t>и</w:t>
      </w:r>
      <w:r>
        <w:rPr>
          <w:spacing w:val="-3"/>
        </w:rPr>
        <w:t xml:space="preserve"> </w:t>
      </w:r>
      <w:r>
        <w:t>обучающимися;</w:t>
      </w:r>
    </w:p>
    <w:p w14:paraId="010312BF">
      <w:pPr>
        <w:pStyle w:val="67"/>
        <w:widowControl w:val="0"/>
        <w:numPr>
          <w:ilvl w:val="0"/>
          <w:numId w:val="206"/>
        </w:numPr>
        <w:tabs>
          <w:tab w:val="left" w:pos="284"/>
        </w:tabs>
        <w:autoSpaceDE w:val="0"/>
        <w:autoSpaceDN w:val="0"/>
        <w:spacing w:line="276" w:lineRule="auto"/>
        <w:ind w:left="0" w:right="-1" w:firstLine="0"/>
        <w:contextualSpacing w:val="0"/>
        <w:jc w:val="both"/>
      </w:pPr>
      <w:r>
        <w:t>инициирование / проведение</w:t>
      </w:r>
      <w:r>
        <w:rPr>
          <w:spacing w:val="1"/>
        </w:rPr>
        <w:t xml:space="preserve"> </w:t>
      </w:r>
      <w:r>
        <w:t>мини-педсоветов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70"/>
        </w:rPr>
        <w:t xml:space="preserve"> </w:t>
      </w:r>
      <w:r>
        <w:t>учителей-предметников к участию в классных делах, дающих</w:t>
      </w:r>
      <w:r>
        <w:rPr>
          <w:spacing w:val="1"/>
        </w:rPr>
        <w:t xml:space="preserve"> </w:t>
      </w:r>
      <w:r>
        <w:t>им</w:t>
      </w:r>
      <w:r>
        <w:rPr>
          <w:spacing w:val="1"/>
        </w:rPr>
        <w:t xml:space="preserve"> </w:t>
      </w:r>
      <w:r>
        <w:t>возможность</w:t>
      </w:r>
      <w:r>
        <w:rPr>
          <w:spacing w:val="1"/>
        </w:rPr>
        <w:t xml:space="preserve"> </w:t>
      </w:r>
      <w:r>
        <w:t>лучше</w:t>
      </w:r>
      <w:r>
        <w:rPr>
          <w:spacing w:val="1"/>
        </w:rPr>
        <w:t xml:space="preserve"> </w:t>
      </w:r>
      <w:r>
        <w:t>узнавать</w:t>
      </w:r>
      <w:r>
        <w:rPr>
          <w:spacing w:val="1"/>
        </w:rPr>
        <w:t xml:space="preserve"> </w:t>
      </w:r>
      <w:r>
        <w:t>и</w:t>
      </w:r>
      <w:r>
        <w:rPr>
          <w:spacing w:val="1"/>
        </w:rPr>
        <w:t xml:space="preserve"> </w:t>
      </w:r>
      <w:r>
        <w:t>понимать</w:t>
      </w:r>
      <w:r>
        <w:rPr>
          <w:spacing w:val="1"/>
        </w:rPr>
        <w:t xml:space="preserve"> </w:t>
      </w:r>
      <w:r>
        <w:t>обучающихся,</w:t>
      </w:r>
      <w:r>
        <w:rPr>
          <w:spacing w:val="1"/>
        </w:rPr>
        <w:t xml:space="preserve"> </w:t>
      </w:r>
      <w:r>
        <w:t>общаясь</w:t>
      </w:r>
      <w:r>
        <w:rPr>
          <w:spacing w:val="1"/>
        </w:rPr>
        <w:t xml:space="preserve"> </w:t>
      </w:r>
      <w:r>
        <w:t>и</w:t>
      </w:r>
      <w:r>
        <w:rPr>
          <w:spacing w:val="1"/>
        </w:rPr>
        <w:t xml:space="preserve"> </w:t>
      </w:r>
      <w:r>
        <w:t>наблюдая</w:t>
      </w:r>
      <w:r>
        <w:rPr>
          <w:spacing w:val="1"/>
        </w:rPr>
        <w:t xml:space="preserve"> </w:t>
      </w:r>
      <w:r>
        <w:t>их</w:t>
      </w:r>
      <w:r>
        <w:rPr>
          <w:spacing w:val="1"/>
        </w:rPr>
        <w:t xml:space="preserve"> </w:t>
      </w:r>
      <w:r>
        <w:t>во</w:t>
      </w:r>
      <w:r>
        <w:rPr>
          <w:spacing w:val="1"/>
        </w:rPr>
        <w:t xml:space="preserve"> </w:t>
      </w:r>
      <w:r>
        <w:t>внеучебной</w:t>
      </w:r>
      <w:r>
        <w:rPr>
          <w:spacing w:val="1"/>
        </w:rPr>
        <w:t xml:space="preserve"> </w:t>
      </w:r>
      <w:r>
        <w:t>обстановке,</w:t>
      </w:r>
      <w:r>
        <w:rPr>
          <w:spacing w:val="1"/>
        </w:rPr>
        <w:t xml:space="preserve"> </w:t>
      </w:r>
      <w:r>
        <w:t>участвовать</w:t>
      </w:r>
      <w:r>
        <w:rPr>
          <w:spacing w:val="1"/>
        </w:rPr>
        <w:t xml:space="preserve"> </w:t>
      </w:r>
      <w:r>
        <w:t>в</w:t>
      </w:r>
      <w:r>
        <w:rPr>
          <w:spacing w:val="1"/>
        </w:rPr>
        <w:t xml:space="preserve"> </w:t>
      </w:r>
      <w:r>
        <w:t>родительских</w:t>
      </w:r>
      <w:r>
        <w:rPr>
          <w:spacing w:val="1"/>
        </w:rPr>
        <w:t xml:space="preserve"> </w:t>
      </w:r>
      <w:r>
        <w:t>собраниях класса;</w:t>
      </w:r>
    </w:p>
    <w:p w14:paraId="2FDAB16A">
      <w:pPr>
        <w:pStyle w:val="67"/>
        <w:widowControl w:val="0"/>
        <w:numPr>
          <w:ilvl w:val="0"/>
          <w:numId w:val="206"/>
        </w:numPr>
        <w:tabs>
          <w:tab w:val="left" w:pos="284"/>
        </w:tabs>
        <w:autoSpaceDE w:val="0"/>
        <w:autoSpaceDN w:val="0"/>
        <w:spacing w:line="276" w:lineRule="auto"/>
        <w:ind w:left="0" w:right="-1" w:firstLine="0"/>
        <w:contextualSpacing w:val="0"/>
        <w:jc w:val="both"/>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 (не режу 1 раза в четверть),</w:t>
      </w:r>
      <w:r>
        <w:rPr>
          <w:spacing w:val="1"/>
        </w:rPr>
        <w:t xml:space="preserve"> </w:t>
      </w:r>
      <w:r>
        <w:t>информирование</w:t>
      </w:r>
      <w:r>
        <w:rPr>
          <w:spacing w:val="1"/>
        </w:rPr>
        <w:t xml:space="preserve"> </w:t>
      </w:r>
      <w:r>
        <w:t>родителей</w:t>
      </w:r>
      <w:r>
        <w:rPr>
          <w:spacing w:val="1"/>
        </w:rPr>
        <w:t xml:space="preserve"> </w:t>
      </w:r>
      <w:r>
        <w:t>об</w:t>
      </w:r>
      <w:r>
        <w:rPr>
          <w:spacing w:val="1"/>
        </w:rPr>
        <w:t xml:space="preserve"> </w:t>
      </w:r>
      <w:r>
        <w:t>успехах</w:t>
      </w:r>
      <w:r>
        <w:rPr>
          <w:spacing w:val="1"/>
        </w:rPr>
        <w:t xml:space="preserve"> </w:t>
      </w:r>
      <w:r>
        <w:t>и</w:t>
      </w:r>
      <w:r>
        <w:rPr>
          <w:spacing w:val="1"/>
        </w:rPr>
        <w:t xml:space="preserve"> </w:t>
      </w:r>
      <w:r>
        <w:t>проблемах</w:t>
      </w:r>
      <w:r>
        <w:rPr>
          <w:spacing w:val="1"/>
        </w:rPr>
        <w:t xml:space="preserve"> </w:t>
      </w:r>
      <w:r>
        <w:t>обучающихся,</w:t>
      </w:r>
      <w:r>
        <w:rPr>
          <w:spacing w:val="1"/>
        </w:rPr>
        <w:t xml:space="preserve"> </w:t>
      </w:r>
      <w:r>
        <w:t>их</w:t>
      </w:r>
      <w:r>
        <w:rPr>
          <w:spacing w:val="1"/>
        </w:rPr>
        <w:t xml:space="preserve"> </w:t>
      </w:r>
      <w:r>
        <w:t>положении</w:t>
      </w:r>
      <w:r>
        <w:rPr>
          <w:spacing w:val="1"/>
        </w:rPr>
        <w:t xml:space="preserve"> </w:t>
      </w:r>
      <w:r>
        <w:t>в</w:t>
      </w:r>
      <w:r>
        <w:rPr>
          <w:spacing w:val="1"/>
        </w:rPr>
        <w:t xml:space="preserve"> </w:t>
      </w:r>
      <w:r>
        <w:t>классе,</w:t>
      </w:r>
      <w:r>
        <w:rPr>
          <w:spacing w:val="1"/>
        </w:rPr>
        <w:t xml:space="preserve"> </w:t>
      </w:r>
      <w:r>
        <w:t>жизни</w:t>
      </w:r>
      <w:r>
        <w:rPr>
          <w:spacing w:val="1"/>
        </w:rPr>
        <w:t xml:space="preserve"> </w:t>
      </w:r>
      <w:r>
        <w:t>класса</w:t>
      </w:r>
      <w:r>
        <w:rPr>
          <w:spacing w:val="1"/>
        </w:rPr>
        <w:t xml:space="preserve"> </w:t>
      </w:r>
      <w:r>
        <w:t>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 в</w:t>
      </w:r>
      <w:r>
        <w:rPr>
          <w:spacing w:val="-2"/>
        </w:rPr>
        <w:t xml:space="preserve"> </w:t>
      </w:r>
      <w:r>
        <w:t>отношениях</w:t>
      </w:r>
      <w:r>
        <w:rPr>
          <w:spacing w:val="-3"/>
        </w:rPr>
        <w:t xml:space="preserve"> </w:t>
      </w:r>
      <w:r>
        <w:t>с учителями,</w:t>
      </w:r>
      <w:r>
        <w:rPr>
          <w:spacing w:val="-1"/>
        </w:rPr>
        <w:t xml:space="preserve"> </w:t>
      </w:r>
      <w:r>
        <w:t>администрацией;</w:t>
      </w:r>
    </w:p>
    <w:p w14:paraId="1FF1DC0D">
      <w:pPr>
        <w:pStyle w:val="67"/>
        <w:widowControl w:val="0"/>
        <w:numPr>
          <w:ilvl w:val="0"/>
          <w:numId w:val="206"/>
        </w:numPr>
        <w:tabs>
          <w:tab w:val="left" w:pos="284"/>
        </w:tabs>
        <w:autoSpaceDE w:val="0"/>
        <w:autoSpaceDN w:val="0"/>
        <w:spacing w:line="276" w:lineRule="auto"/>
        <w:ind w:left="0" w:right="-1" w:firstLine="0"/>
        <w:contextualSpacing w:val="0"/>
        <w:jc w:val="both"/>
      </w:pPr>
      <w: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14:paraId="59839595">
      <w:pPr>
        <w:pStyle w:val="67"/>
        <w:widowControl w:val="0"/>
        <w:numPr>
          <w:ilvl w:val="0"/>
          <w:numId w:val="206"/>
        </w:numPr>
        <w:tabs>
          <w:tab w:val="left" w:pos="284"/>
        </w:tabs>
        <w:autoSpaceDE w:val="0"/>
        <w:autoSpaceDN w:val="0"/>
        <w:spacing w:line="276" w:lineRule="auto"/>
        <w:ind w:left="0" w:right="209" w:firstLine="0"/>
        <w:contextualSpacing w:val="0"/>
        <w:jc w:val="both"/>
      </w:pPr>
      <w:r>
        <w:t>создание</w:t>
      </w:r>
      <w:r>
        <w:rPr>
          <w:spacing w:val="31"/>
        </w:rPr>
        <w:t xml:space="preserve"> </w:t>
      </w:r>
      <w:r>
        <w:t>и</w:t>
      </w:r>
      <w:r>
        <w:rPr>
          <w:spacing w:val="98"/>
        </w:rPr>
        <w:t xml:space="preserve"> </w:t>
      </w:r>
      <w:r>
        <w:t>организацию</w:t>
      </w:r>
      <w:r>
        <w:rPr>
          <w:spacing w:val="97"/>
        </w:rPr>
        <w:t xml:space="preserve"> </w:t>
      </w:r>
      <w:r>
        <w:t>работы</w:t>
      </w:r>
      <w:r>
        <w:rPr>
          <w:spacing w:val="101"/>
        </w:rPr>
        <w:t xml:space="preserve"> </w:t>
      </w:r>
      <w:r>
        <w:t>родительского</w:t>
      </w:r>
      <w:r>
        <w:rPr>
          <w:spacing w:val="100"/>
        </w:rPr>
        <w:t xml:space="preserve"> </w:t>
      </w:r>
      <w:r>
        <w:t>актива класса, участвующего</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классе, Школе;</w:t>
      </w:r>
    </w:p>
    <w:p w14:paraId="78524F97">
      <w:pPr>
        <w:pStyle w:val="67"/>
        <w:widowControl w:val="0"/>
        <w:numPr>
          <w:ilvl w:val="0"/>
          <w:numId w:val="206"/>
        </w:numPr>
        <w:tabs>
          <w:tab w:val="left" w:pos="284"/>
        </w:tabs>
        <w:autoSpaceDE w:val="0"/>
        <w:autoSpaceDN w:val="0"/>
        <w:spacing w:line="276" w:lineRule="auto"/>
        <w:ind w:left="0" w:right="204" w:firstLine="0"/>
        <w:contextualSpacing w:val="0"/>
        <w:jc w:val="both"/>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71"/>
        </w:rPr>
        <w:t xml:space="preserve"> </w:t>
      </w:r>
      <w:r>
        <w:t>дел,</w:t>
      </w:r>
      <w:r>
        <w:rPr>
          <w:spacing w:val="1"/>
        </w:rPr>
        <w:t xml:space="preserve"> </w:t>
      </w:r>
      <w:r>
        <w:t>мероприятий</w:t>
      </w:r>
      <w:r>
        <w:rPr>
          <w:spacing w:val="-1"/>
        </w:rPr>
        <w:t xml:space="preserve"> </w:t>
      </w:r>
      <w:r>
        <w:t>в</w:t>
      </w:r>
      <w:r>
        <w:rPr>
          <w:spacing w:val="-2"/>
        </w:rPr>
        <w:t xml:space="preserve"> </w:t>
      </w:r>
      <w:r>
        <w:t>классе</w:t>
      </w:r>
      <w:r>
        <w:rPr>
          <w:spacing w:val="-1"/>
        </w:rPr>
        <w:t xml:space="preserve"> </w:t>
      </w:r>
      <w:r>
        <w:t>и Школе;</w:t>
      </w:r>
    </w:p>
    <w:p w14:paraId="208C21B4">
      <w:pPr>
        <w:pStyle w:val="67"/>
        <w:widowControl w:val="0"/>
        <w:numPr>
          <w:ilvl w:val="0"/>
          <w:numId w:val="206"/>
        </w:numPr>
        <w:tabs>
          <w:tab w:val="left" w:pos="284"/>
        </w:tabs>
        <w:autoSpaceDE w:val="0"/>
        <w:autoSpaceDN w:val="0"/>
        <w:spacing w:line="276" w:lineRule="auto"/>
        <w:ind w:left="0" w:right="204" w:firstLine="0"/>
        <w:contextualSpacing w:val="0"/>
        <w:jc w:val="both"/>
      </w:pPr>
      <w: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14:paraId="769B6EAA">
      <w:pPr>
        <w:pStyle w:val="67"/>
        <w:widowControl w:val="0"/>
        <w:numPr>
          <w:ilvl w:val="0"/>
          <w:numId w:val="206"/>
        </w:numPr>
        <w:tabs>
          <w:tab w:val="left" w:pos="284"/>
        </w:tabs>
        <w:autoSpaceDE w:val="0"/>
        <w:autoSpaceDN w:val="0"/>
        <w:spacing w:line="276" w:lineRule="auto"/>
        <w:ind w:left="0" w:firstLine="0"/>
        <w:contextualSpacing w:val="0"/>
        <w:jc w:val="both"/>
      </w:pPr>
      <w:r>
        <w:t>проведение</w:t>
      </w:r>
      <w:r>
        <w:rPr>
          <w:spacing w:val="-3"/>
        </w:rPr>
        <w:t xml:space="preserve"> </w:t>
      </w:r>
      <w:r>
        <w:t>в</w:t>
      </w:r>
      <w:r>
        <w:rPr>
          <w:spacing w:val="-3"/>
        </w:rPr>
        <w:t xml:space="preserve"> </w:t>
      </w:r>
      <w:r>
        <w:t>классе</w:t>
      </w:r>
      <w:r>
        <w:rPr>
          <w:spacing w:val="-4"/>
        </w:rPr>
        <w:t xml:space="preserve"> </w:t>
      </w:r>
      <w:r>
        <w:t>праздников,</w:t>
      </w:r>
      <w:r>
        <w:rPr>
          <w:spacing w:val="-3"/>
        </w:rPr>
        <w:t xml:space="preserve"> </w:t>
      </w:r>
      <w:r>
        <w:t>конкурсов,</w:t>
      </w:r>
      <w:r>
        <w:rPr>
          <w:spacing w:val="-3"/>
        </w:rPr>
        <w:t xml:space="preserve"> </w:t>
      </w:r>
      <w:r>
        <w:t>соревнований</w:t>
      </w:r>
      <w:r>
        <w:rPr>
          <w:spacing w:val="-5"/>
        </w:rPr>
        <w:t xml:space="preserve"> </w:t>
      </w:r>
      <w:r>
        <w:t>и</w:t>
      </w:r>
      <w:r>
        <w:rPr>
          <w:spacing w:val="-4"/>
        </w:rPr>
        <w:t xml:space="preserve"> </w:t>
      </w:r>
      <w:r>
        <w:t>т.</w:t>
      </w:r>
      <w:r>
        <w:rPr>
          <w:spacing w:val="3"/>
        </w:rPr>
        <w:t xml:space="preserve"> </w:t>
      </w:r>
      <w:r>
        <w:t>п.</w:t>
      </w:r>
    </w:p>
    <w:p w14:paraId="38E84B78">
      <w:pPr>
        <w:pStyle w:val="2"/>
        <w:spacing w:line="276" w:lineRule="auto"/>
        <w:ind w:firstLine="567"/>
        <w:rPr>
          <w:rFonts w:ascii="Times New Roman" w:hAnsi="Times New Roman" w:cs="Times New Roman"/>
          <w:sz w:val="24"/>
          <w:szCs w:val="24"/>
        </w:rPr>
      </w:pPr>
      <w:bookmarkStart w:id="268" w:name="_Toc212551433"/>
      <w:r>
        <w:rPr>
          <w:rFonts w:ascii="Times New Roman" w:hAnsi="Times New Roman" w:cs="Times New Roman"/>
          <w:color w:val="auto"/>
          <w:sz w:val="24"/>
          <w:szCs w:val="24"/>
        </w:rPr>
        <w:t>2.2.3. Урочная</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деятельность</w:t>
      </w:r>
      <w:bookmarkEnd w:id="268"/>
    </w:p>
    <w:p w14:paraId="1768A87A">
      <w:pPr>
        <w:adjustRightInd w:val="0"/>
        <w:ind w:right="-1" w:firstLine="567"/>
        <w:rPr>
          <w:rStyle w:val="116"/>
          <w:rFonts w:eastAsia="№Е"/>
          <w:sz w:val="24"/>
          <w:szCs w:val="24"/>
        </w:rPr>
      </w:pPr>
      <w:r>
        <w:rPr>
          <w:rStyle w:val="116"/>
          <w:rFonts w:eastAsia="№Е"/>
          <w:sz w:val="24"/>
          <w:szCs w:val="24"/>
        </w:rPr>
        <w:t xml:space="preserve">Реализация школьными педагогами воспитательного потенциала урока предполагает ориентацию на </w:t>
      </w:r>
      <w:r>
        <w:rPr>
          <w:sz w:val="24"/>
          <w:szCs w:val="24"/>
        </w:rPr>
        <w:t xml:space="preserve">целевые приоритеты, связанные с возрастными особенностями учащихся </w:t>
      </w:r>
      <w:r>
        <w:rPr>
          <w:rStyle w:val="116"/>
          <w:rFonts w:eastAsia="№Е"/>
          <w:sz w:val="24"/>
          <w:szCs w:val="24"/>
        </w:rPr>
        <w:t>и обеспечивает:</w:t>
      </w:r>
    </w:p>
    <w:p w14:paraId="362D4B3D">
      <w:pPr>
        <w:pStyle w:val="67"/>
        <w:numPr>
          <w:ilvl w:val="0"/>
          <w:numId w:val="207"/>
        </w:numPr>
        <w:tabs>
          <w:tab w:val="left" w:pos="0"/>
          <w:tab w:val="left" w:pos="284"/>
        </w:tabs>
        <w:spacing w:line="276" w:lineRule="auto"/>
        <w:ind w:left="0" w:firstLine="0"/>
        <w:contextualSpacing w:val="0"/>
        <w:jc w:val="both"/>
        <w:rPr>
          <w:rStyle w:val="106"/>
          <w:rFonts w:eastAsia="№Е"/>
          <w:i w:val="0"/>
          <w:sz w:val="24"/>
        </w:rPr>
      </w:pPr>
      <w:r>
        <w:rPr>
          <w:rStyle w:val="106"/>
          <w:rFonts w:eastAsia="№Е"/>
          <w:sz w:val="24"/>
        </w:rPr>
        <w:t xml:space="preserve">установление субъект-субъектных отношений в процессе учебной деятельности через </w:t>
      </w:r>
      <w:r>
        <w:rPr>
          <w:rStyle w:val="288"/>
        </w:rPr>
        <w:t>делегирование</w:t>
      </w:r>
      <w:r>
        <w:t xml:space="preserve"> </w:t>
      </w:r>
      <w:r>
        <w:rPr>
          <w:rStyle w:val="288"/>
        </w:rPr>
        <w:t>учащимся</w:t>
      </w:r>
      <w:r>
        <w:t xml:space="preserve"> </w:t>
      </w:r>
      <w:r>
        <w:rPr>
          <w:rStyle w:val="288"/>
        </w:rPr>
        <w:t>ряда</w:t>
      </w:r>
      <w:r>
        <w:t xml:space="preserve"> </w:t>
      </w:r>
      <w:r>
        <w:rPr>
          <w:rStyle w:val="288"/>
        </w:rPr>
        <w:t>учительских</w:t>
      </w:r>
      <w:r>
        <w:t xml:space="preserve">, </w:t>
      </w:r>
      <w:r>
        <w:rPr>
          <w:rStyle w:val="288"/>
        </w:rPr>
        <w:t>в</w:t>
      </w:r>
      <w:r>
        <w:t xml:space="preserve"> </w:t>
      </w:r>
      <w:r>
        <w:rPr>
          <w:rStyle w:val="288"/>
        </w:rPr>
        <w:t>том</w:t>
      </w:r>
      <w:r>
        <w:t xml:space="preserve"> </w:t>
      </w:r>
      <w:r>
        <w:rPr>
          <w:rStyle w:val="288"/>
        </w:rPr>
        <w:t>числе</w:t>
      </w:r>
      <w:r>
        <w:t xml:space="preserve"> </w:t>
      </w:r>
      <w:r>
        <w:rPr>
          <w:rStyle w:val="288"/>
        </w:rPr>
        <w:t>и</w:t>
      </w:r>
      <w:r>
        <w:t xml:space="preserve"> </w:t>
      </w:r>
      <w:r>
        <w:rPr>
          <w:rStyle w:val="288"/>
        </w:rPr>
        <w:t>дидактических</w:t>
      </w:r>
      <w:r>
        <w:t xml:space="preserve"> </w:t>
      </w:r>
      <w:r>
        <w:rPr>
          <w:rStyle w:val="288"/>
        </w:rPr>
        <w:t>полномочий; проявление</w:t>
      </w:r>
      <w:r>
        <w:t xml:space="preserve"> </w:t>
      </w:r>
      <w:r>
        <w:rPr>
          <w:rStyle w:val="288"/>
        </w:rPr>
        <w:t>доверия</w:t>
      </w:r>
      <w:r>
        <w:t xml:space="preserve"> </w:t>
      </w:r>
      <w:r>
        <w:rPr>
          <w:rStyle w:val="288"/>
        </w:rPr>
        <w:t>к</w:t>
      </w:r>
      <w:r>
        <w:t xml:space="preserve"> </w:t>
      </w:r>
      <w:r>
        <w:rPr>
          <w:rStyle w:val="288"/>
        </w:rPr>
        <w:t>детям</w:t>
      </w:r>
      <w:r>
        <w:t xml:space="preserve"> </w:t>
      </w:r>
      <w:r>
        <w:rPr>
          <w:rStyle w:val="288"/>
        </w:rPr>
        <w:t>со</w:t>
      </w:r>
      <w:r>
        <w:t xml:space="preserve"> </w:t>
      </w:r>
      <w:r>
        <w:rPr>
          <w:rStyle w:val="288"/>
        </w:rPr>
        <w:t>стороны</w:t>
      </w:r>
      <w:r>
        <w:t xml:space="preserve"> </w:t>
      </w:r>
      <w:r>
        <w:rPr>
          <w:rStyle w:val="288"/>
        </w:rPr>
        <w:t>педагогов</w:t>
      </w:r>
      <w:r>
        <w:t xml:space="preserve">, </w:t>
      </w:r>
      <w:r>
        <w:rPr>
          <w:rStyle w:val="288"/>
        </w:rPr>
        <w:t>уважения</w:t>
      </w:r>
      <w:r>
        <w:t xml:space="preserve"> </w:t>
      </w:r>
      <w:r>
        <w:rPr>
          <w:rStyle w:val="288"/>
        </w:rPr>
        <w:t>к</w:t>
      </w:r>
      <w:r>
        <w:t xml:space="preserve"> </w:t>
      </w:r>
      <w:r>
        <w:rPr>
          <w:rStyle w:val="288"/>
        </w:rPr>
        <w:t>их</w:t>
      </w:r>
      <w:r>
        <w:t xml:space="preserve"> </w:t>
      </w:r>
      <w:r>
        <w:rPr>
          <w:rStyle w:val="288"/>
        </w:rPr>
        <w:t>достоинству</w:t>
      </w:r>
      <w:r>
        <w:t xml:space="preserve"> </w:t>
      </w:r>
      <w:r>
        <w:rPr>
          <w:rStyle w:val="288"/>
        </w:rPr>
        <w:t>и</w:t>
      </w:r>
      <w:r>
        <w:t xml:space="preserve"> </w:t>
      </w:r>
      <w:r>
        <w:rPr>
          <w:rStyle w:val="288"/>
        </w:rPr>
        <w:t>чести</w:t>
      </w:r>
      <w:r>
        <w:t xml:space="preserve">; акцентирование внимания на индивидуальных особенностях, интересах, увлечениях, привычках </w:t>
      </w:r>
      <w:r>
        <w:rPr>
          <w:spacing w:val="-4"/>
        </w:rPr>
        <w:t xml:space="preserve">того </w:t>
      </w:r>
      <w:r>
        <w:t>или иного ученика;</w:t>
      </w:r>
    </w:p>
    <w:p w14:paraId="0ADA0E9D">
      <w:pPr>
        <w:pStyle w:val="67"/>
        <w:numPr>
          <w:ilvl w:val="0"/>
          <w:numId w:val="207"/>
        </w:numPr>
        <w:tabs>
          <w:tab w:val="left" w:pos="0"/>
          <w:tab w:val="left" w:pos="284"/>
        </w:tabs>
        <w:spacing w:line="276" w:lineRule="auto"/>
        <w:ind w:left="0" w:firstLine="0"/>
        <w:contextualSpacing w:val="0"/>
        <w:jc w:val="both"/>
        <w:rPr>
          <w:rStyle w:val="106"/>
          <w:rFonts w:eastAsia="№Е"/>
          <w:i w:val="0"/>
          <w:sz w:val="24"/>
        </w:rPr>
      </w:pPr>
      <w:r>
        <w:rPr>
          <w:rStyle w:val="106"/>
          <w:rFonts w:eastAsia="№Е"/>
          <w:sz w:val="24"/>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14:paraId="057BEA20">
      <w:pPr>
        <w:pStyle w:val="67"/>
        <w:numPr>
          <w:ilvl w:val="0"/>
          <w:numId w:val="207"/>
        </w:numPr>
        <w:tabs>
          <w:tab w:val="left" w:pos="0"/>
          <w:tab w:val="left" w:pos="284"/>
        </w:tabs>
        <w:spacing w:line="276" w:lineRule="auto"/>
        <w:ind w:left="0" w:firstLine="0"/>
        <w:contextualSpacing w:val="0"/>
        <w:jc w:val="both"/>
        <w:rPr>
          <w:rStyle w:val="106"/>
          <w:rFonts w:eastAsia="№Е"/>
          <w:i w:val="0"/>
          <w:sz w:val="24"/>
        </w:rPr>
      </w:pPr>
      <w:r>
        <w:rPr>
          <w:rStyle w:val="106"/>
          <w:rFonts w:eastAsia="№Е"/>
          <w:sz w:val="24"/>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Pr>
          <w:i/>
        </w:rPr>
        <w:t>мотивирующего</w:t>
      </w:r>
      <w:r>
        <w:t xml:space="preserve"> потенциала юмора, обращение к личному опыту учащихся, проявление внимания к ученикам, требующим такого внимания;</w:t>
      </w:r>
    </w:p>
    <w:p w14:paraId="26789536">
      <w:pPr>
        <w:pStyle w:val="67"/>
        <w:numPr>
          <w:ilvl w:val="0"/>
          <w:numId w:val="207"/>
        </w:numPr>
        <w:tabs>
          <w:tab w:val="left" w:pos="0"/>
          <w:tab w:val="left" w:pos="284"/>
        </w:tabs>
        <w:spacing w:line="276" w:lineRule="auto"/>
        <w:ind w:left="0" w:firstLine="0"/>
        <w:contextualSpacing w:val="0"/>
        <w:jc w:val="both"/>
        <w:rPr>
          <w:rStyle w:val="106"/>
          <w:rFonts w:eastAsia="№Е"/>
          <w:i w:val="0"/>
          <w:sz w:val="24"/>
        </w:rPr>
      </w:pPr>
      <w:r>
        <w:t>побуждение</w:t>
      </w:r>
      <w:r>
        <w:rPr>
          <w:spacing w:val="1"/>
        </w:rPr>
        <w:t xml:space="preserve"> </w:t>
      </w:r>
      <w:r>
        <w:t>обучающихся</w:t>
      </w:r>
      <w:r>
        <w:rPr>
          <w:spacing w:val="1"/>
        </w:rPr>
        <w:t xml:space="preserve"> </w:t>
      </w:r>
      <w:r>
        <w:t>соблюдать</w:t>
      </w:r>
      <w:r>
        <w:rPr>
          <w:spacing w:val="1"/>
        </w:rPr>
        <w:t xml:space="preserve"> </w:t>
      </w:r>
      <w:r>
        <w:rPr>
          <w:rStyle w:val="106"/>
          <w:rFonts w:eastAsia="№Е"/>
          <w:sz w:val="24"/>
        </w:rPr>
        <w:t xml:space="preserve">правила внутреннего распорядка,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педагогами,</w:t>
      </w:r>
      <w:r>
        <w:rPr>
          <w:spacing w:val="1"/>
        </w:rPr>
        <w:t xml:space="preserve"> </w:t>
      </w:r>
      <w:r>
        <w:t>соответствующие</w:t>
      </w:r>
      <w:r>
        <w:rPr>
          <w:spacing w:val="1"/>
        </w:rPr>
        <w:t xml:space="preserve"> </w:t>
      </w:r>
      <w:r>
        <w:t>укладу</w:t>
      </w:r>
      <w:r>
        <w:rPr>
          <w:spacing w:val="1"/>
        </w:rPr>
        <w:t xml:space="preserve"> </w:t>
      </w:r>
      <w:r>
        <w:t>Школы,</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 xml:space="preserve">атмосферы </w:t>
      </w:r>
      <w:r>
        <w:rPr>
          <w:rStyle w:val="106"/>
          <w:rFonts w:eastAsia="№Е"/>
          <w:sz w:val="24"/>
        </w:rPr>
        <w:t>через закрепление за каждым учащимся своего места, использование привлекательных для детей традиций, демонстрацию собственного примера;</w:t>
      </w:r>
    </w:p>
    <w:p w14:paraId="3A46ED0D">
      <w:pPr>
        <w:pStyle w:val="67"/>
        <w:widowControl w:val="0"/>
        <w:numPr>
          <w:ilvl w:val="0"/>
          <w:numId w:val="207"/>
        </w:numPr>
        <w:tabs>
          <w:tab w:val="left" w:pos="284"/>
          <w:tab w:val="left" w:pos="709"/>
        </w:tabs>
        <w:autoSpaceDE w:val="0"/>
        <w:autoSpaceDN w:val="0"/>
        <w:spacing w:line="276" w:lineRule="auto"/>
        <w:ind w:left="0" w:right="-1" w:firstLine="0"/>
        <w:contextualSpacing w:val="0"/>
        <w:jc w:val="both"/>
      </w:pPr>
      <w:r>
        <w:t>организацию</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67"/>
        </w:rPr>
        <w:t xml:space="preserve">                 </w:t>
      </w:r>
      <w:r>
        <w:t xml:space="preserve"> обучающихся над неуспевающими одноклассниками, в том числе с 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 помощи;</w:t>
      </w:r>
    </w:p>
    <w:p w14:paraId="37AEF933">
      <w:pPr>
        <w:pStyle w:val="67"/>
        <w:numPr>
          <w:ilvl w:val="0"/>
          <w:numId w:val="207"/>
        </w:numPr>
        <w:tabs>
          <w:tab w:val="left" w:pos="0"/>
          <w:tab w:val="left" w:pos="284"/>
        </w:tabs>
        <w:spacing w:line="276" w:lineRule="auto"/>
        <w:ind w:left="0" w:firstLine="0"/>
        <w:contextualSpacing w:val="0"/>
        <w:jc w:val="both"/>
        <w:rPr>
          <w:rStyle w:val="106"/>
          <w:rFonts w:eastAsia="№Е"/>
          <w:i w:val="0"/>
          <w:sz w:val="24"/>
        </w:rPr>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67"/>
        </w:rPr>
        <w:t xml:space="preserve">   </w:t>
      </w:r>
      <w:r>
        <w:t xml:space="preserve"> обучающихся</w:t>
      </w:r>
      <w:r>
        <w:rPr>
          <w:spacing w:val="-1"/>
        </w:rPr>
        <w:t xml:space="preserve"> </w:t>
      </w:r>
      <w:r>
        <w:t>в</w:t>
      </w:r>
      <w:r>
        <w:rPr>
          <w:spacing w:val="-3"/>
        </w:rPr>
        <w:t xml:space="preserve"> </w:t>
      </w:r>
      <w:r>
        <w:t>форме</w:t>
      </w:r>
      <w:r>
        <w:rPr>
          <w:spacing w:val="-1"/>
        </w:rPr>
        <w:t xml:space="preserve"> </w:t>
      </w:r>
      <w:r>
        <w:t>индивидуальных</w:t>
      </w:r>
      <w:r>
        <w:rPr>
          <w:spacing w:val="-2"/>
        </w:rPr>
        <w:t xml:space="preserve"> </w:t>
      </w:r>
      <w:r>
        <w:t>и</w:t>
      </w:r>
      <w:r>
        <w:rPr>
          <w:spacing w:val="-1"/>
        </w:rPr>
        <w:t xml:space="preserve"> </w:t>
      </w:r>
      <w:r>
        <w:t>групповых</w:t>
      </w:r>
      <w:r>
        <w:rPr>
          <w:spacing w:val="1"/>
        </w:rPr>
        <w:t xml:space="preserve"> </w:t>
      </w:r>
      <w:r>
        <w:t>проектов</w:t>
      </w:r>
      <w:r>
        <w:rPr>
          <w:rStyle w:val="106"/>
          <w:rFonts w:eastAsia="№Е"/>
          <w:sz w:val="24"/>
        </w:rPr>
        <w:t>;</w:t>
      </w:r>
    </w:p>
    <w:p w14:paraId="5B4EB60B">
      <w:pPr>
        <w:pStyle w:val="67"/>
        <w:widowControl w:val="0"/>
        <w:numPr>
          <w:ilvl w:val="0"/>
          <w:numId w:val="207"/>
        </w:numPr>
        <w:tabs>
          <w:tab w:val="left" w:pos="284"/>
          <w:tab w:val="left" w:pos="709"/>
        </w:tabs>
        <w:autoSpaceDE w:val="0"/>
        <w:autoSpaceDN w:val="0"/>
        <w:spacing w:line="276" w:lineRule="auto"/>
        <w:ind w:left="0" w:right="-1" w:firstLine="0"/>
        <w:contextualSpacing w:val="0"/>
        <w:jc w:val="both"/>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 курсам, модулям целевых ориентиров результатов воспитания, их</w:t>
      </w:r>
      <w:r>
        <w:rPr>
          <w:spacing w:val="-67"/>
        </w:rPr>
        <w:t xml:space="preserve"> </w:t>
      </w:r>
      <w:r>
        <w:t>учёт</w:t>
      </w:r>
      <w:r>
        <w:rPr>
          <w:spacing w:val="1"/>
        </w:rPr>
        <w:t xml:space="preserve"> </w:t>
      </w:r>
      <w:r>
        <w:t>в</w:t>
      </w:r>
      <w:r>
        <w:rPr>
          <w:spacing w:val="1"/>
        </w:rPr>
        <w:t xml:space="preserve"> </w:t>
      </w:r>
      <w:r>
        <w:t>формулировках</w:t>
      </w:r>
      <w:r>
        <w:rPr>
          <w:spacing w:val="1"/>
        </w:rPr>
        <w:t xml:space="preserve"> </w:t>
      </w:r>
      <w:r>
        <w:t>воспитательных</w:t>
      </w:r>
      <w:r>
        <w:rPr>
          <w:spacing w:val="1"/>
        </w:rPr>
        <w:t xml:space="preserve"> </w:t>
      </w:r>
      <w:r>
        <w:t>задач</w:t>
      </w:r>
      <w:r>
        <w:rPr>
          <w:spacing w:val="1"/>
        </w:rPr>
        <w:t xml:space="preserve"> </w:t>
      </w:r>
      <w:r>
        <w:t>уроков,</w:t>
      </w:r>
      <w:r>
        <w:rPr>
          <w:spacing w:val="1"/>
        </w:rPr>
        <w:t xml:space="preserve"> </w:t>
      </w:r>
      <w:r>
        <w:t>занятий,</w:t>
      </w:r>
      <w:r>
        <w:rPr>
          <w:spacing w:val="1"/>
        </w:rPr>
        <w:t xml:space="preserve"> </w:t>
      </w:r>
      <w:r>
        <w:t>освоения</w:t>
      </w:r>
      <w:r>
        <w:rPr>
          <w:spacing w:val="1"/>
        </w:rPr>
        <w:t xml:space="preserve"> </w:t>
      </w:r>
      <w:r>
        <w:t>учебной</w:t>
      </w:r>
      <w:r>
        <w:rPr>
          <w:spacing w:val="-1"/>
        </w:rPr>
        <w:t xml:space="preserve"> </w:t>
      </w:r>
      <w:r>
        <w:t>тематики,</w:t>
      </w:r>
      <w:r>
        <w:rPr>
          <w:spacing w:val="-4"/>
        </w:rPr>
        <w:t xml:space="preserve"> </w:t>
      </w:r>
      <w:r>
        <w:t>их</w:t>
      </w:r>
      <w:r>
        <w:rPr>
          <w:spacing w:val="1"/>
        </w:rPr>
        <w:t xml:space="preserve"> </w:t>
      </w:r>
      <w:r>
        <w:t>реализацию</w:t>
      </w:r>
      <w:r>
        <w:rPr>
          <w:spacing w:val="1"/>
        </w:rPr>
        <w:t xml:space="preserve"> </w:t>
      </w:r>
      <w:r>
        <w:t>в</w:t>
      </w:r>
      <w:r>
        <w:rPr>
          <w:spacing w:val="-2"/>
        </w:rPr>
        <w:t xml:space="preserve"> </w:t>
      </w:r>
      <w:r>
        <w:t>обучении;</w:t>
      </w:r>
    </w:p>
    <w:p w14:paraId="34D3C246">
      <w:pPr>
        <w:pStyle w:val="67"/>
        <w:widowControl w:val="0"/>
        <w:numPr>
          <w:ilvl w:val="0"/>
          <w:numId w:val="207"/>
        </w:numPr>
        <w:tabs>
          <w:tab w:val="left" w:pos="284"/>
        </w:tabs>
        <w:autoSpaceDE w:val="0"/>
        <w:autoSpaceDN w:val="0"/>
        <w:spacing w:line="276" w:lineRule="auto"/>
        <w:ind w:left="0" w:right="-1" w:firstLine="0"/>
        <w:contextualSpacing w:val="0"/>
        <w:jc w:val="both"/>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p>
    <w:p w14:paraId="10FCFD56">
      <w:pPr>
        <w:pStyle w:val="67"/>
        <w:widowControl w:val="0"/>
        <w:numPr>
          <w:ilvl w:val="0"/>
          <w:numId w:val="207"/>
        </w:numPr>
        <w:tabs>
          <w:tab w:val="left" w:pos="284"/>
        </w:tabs>
        <w:autoSpaceDE w:val="0"/>
        <w:autoSpaceDN w:val="0"/>
        <w:spacing w:line="276" w:lineRule="auto"/>
        <w:ind w:left="0" w:right="-1" w:firstLine="0"/>
        <w:contextualSpacing w:val="0"/>
        <w:jc w:val="both"/>
      </w:pPr>
      <w:r>
        <w:t>выбор методов, методик, технологий, оказывающих воспитательное</w:t>
      </w:r>
      <w:r>
        <w:rPr>
          <w:spacing w:val="1"/>
        </w:rPr>
        <w:t xml:space="preserve"> </w:t>
      </w:r>
      <w:r>
        <w:t>воздействие на личность в соответствии с воспитательным идеалом, целью 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2"/>
        </w:rPr>
        <w:t xml:space="preserve"> </w:t>
      </w:r>
      <w:r>
        <w:t>приоритета</w:t>
      </w:r>
      <w:r>
        <w:rPr>
          <w:spacing w:val="-1"/>
        </w:rPr>
        <w:t xml:space="preserve"> </w:t>
      </w:r>
      <w:r>
        <w:t>воспитания</w:t>
      </w:r>
      <w:r>
        <w:rPr>
          <w:spacing w:val="-1"/>
        </w:rPr>
        <w:t xml:space="preserve"> </w:t>
      </w:r>
      <w:r>
        <w:t>в</w:t>
      </w:r>
      <w:r>
        <w:rPr>
          <w:spacing w:val="-2"/>
        </w:rPr>
        <w:t xml:space="preserve"> </w:t>
      </w:r>
      <w:r>
        <w:t>учебной деятельности;</w:t>
      </w:r>
    </w:p>
    <w:p w14:paraId="0F4BB395">
      <w:pPr>
        <w:pStyle w:val="67"/>
        <w:numPr>
          <w:ilvl w:val="0"/>
          <w:numId w:val="207"/>
        </w:numPr>
        <w:tabs>
          <w:tab w:val="left" w:pos="284"/>
        </w:tabs>
        <w:spacing w:line="276" w:lineRule="auto"/>
        <w:ind w:left="0" w:right="-1" w:firstLine="0"/>
        <w:contextualSpacing w:val="0"/>
        <w:jc w:val="both"/>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 высказываний своего мнения, выработки своего личностного</w:t>
      </w:r>
      <w:r>
        <w:rPr>
          <w:spacing w:val="1"/>
        </w:rPr>
        <w:t xml:space="preserve"> </w:t>
      </w:r>
      <w:r>
        <w:t>отношения</w:t>
      </w:r>
      <w:r>
        <w:rPr>
          <w:spacing w:val="-1"/>
        </w:rPr>
        <w:t xml:space="preserve"> </w:t>
      </w:r>
      <w:r>
        <w:t>к изучаемым событиям,</w:t>
      </w:r>
      <w:r>
        <w:rPr>
          <w:spacing w:val="-2"/>
        </w:rPr>
        <w:t xml:space="preserve"> </w:t>
      </w:r>
      <w:r>
        <w:t>явлениям,</w:t>
      </w:r>
      <w:r>
        <w:rPr>
          <w:spacing w:val="-2"/>
        </w:rPr>
        <w:t xml:space="preserve"> </w:t>
      </w:r>
      <w:r>
        <w:t>лицам;</w:t>
      </w:r>
    </w:p>
    <w:p w14:paraId="0B6A02CF">
      <w:pPr>
        <w:pStyle w:val="67"/>
        <w:widowControl w:val="0"/>
        <w:numPr>
          <w:ilvl w:val="0"/>
          <w:numId w:val="206"/>
        </w:numPr>
        <w:tabs>
          <w:tab w:val="left" w:pos="284"/>
        </w:tabs>
        <w:autoSpaceDE w:val="0"/>
        <w:autoSpaceDN w:val="0"/>
        <w:spacing w:line="276" w:lineRule="auto"/>
        <w:ind w:left="0" w:right="-1" w:firstLine="0"/>
        <w:contextualSpacing w:val="0"/>
        <w:jc w:val="both"/>
      </w:pPr>
      <w:r>
        <w:t xml:space="preserve">применение    </w:t>
      </w:r>
      <w:r>
        <w:rPr>
          <w:spacing w:val="50"/>
        </w:rPr>
        <w:t xml:space="preserve"> </w:t>
      </w:r>
      <w:r>
        <w:t xml:space="preserve">интерактивных     </w:t>
      </w:r>
      <w:r>
        <w:rPr>
          <w:spacing w:val="49"/>
        </w:rPr>
        <w:t xml:space="preserve"> </w:t>
      </w:r>
      <w:r>
        <w:t xml:space="preserve">форм     </w:t>
      </w:r>
      <w:r>
        <w:rPr>
          <w:spacing w:val="48"/>
        </w:rPr>
        <w:t xml:space="preserve"> </w:t>
      </w:r>
      <w:r>
        <w:t xml:space="preserve">учебной     </w:t>
      </w:r>
      <w:r>
        <w:rPr>
          <w:spacing w:val="50"/>
        </w:rPr>
        <w:t xml:space="preserve"> </w:t>
      </w:r>
      <w:r>
        <w:t>работы – 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67"/>
        </w:rPr>
        <w:t xml:space="preserve"> </w:t>
      </w:r>
      <w:r>
        <w:t>отношения и действовать в команде, способствует развитию критического</w:t>
      </w:r>
      <w:r>
        <w:rPr>
          <w:spacing w:val="1"/>
        </w:rPr>
        <w:t xml:space="preserve"> </w:t>
      </w:r>
      <w:r>
        <w:t>мышления.</w:t>
      </w:r>
    </w:p>
    <w:p w14:paraId="6FB42A59">
      <w:pPr>
        <w:pStyle w:val="2"/>
        <w:spacing w:line="276" w:lineRule="auto"/>
        <w:ind w:firstLine="567"/>
        <w:rPr>
          <w:rFonts w:ascii="Times New Roman" w:hAnsi="Times New Roman" w:cs="Times New Roman"/>
          <w:color w:val="auto"/>
          <w:sz w:val="24"/>
          <w:szCs w:val="24"/>
        </w:rPr>
      </w:pPr>
      <w:bookmarkStart w:id="269" w:name="_Toc212551434"/>
      <w:r>
        <w:rPr>
          <w:rFonts w:ascii="Times New Roman" w:hAnsi="Times New Roman" w:cs="Times New Roman"/>
          <w:color w:val="auto"/>
          <w:sz w:val="24"/>
          <w:szCs w:val="24"/>
        </w:rPr>
        <w:t>2.4. Внеурочная</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деятельность</w:t>
      </w:r>
      <w:bookmarkEnd w:id="269"/>
    </w:p>
    <w:p w14:paraId="2C29574C">
      <w:pPr>
        <w:pStyle w:val="2"/>
        <w:spacing w:line="276" w:lineRule="auto"/>
        <w:ind w:firstLine="567"/>
        <w:rPr>
          <w:rFonts w:ascii="Times New Roman" w:hAnsi="Times New Roman" w:cs="Times New Roman"/>
          <w:b w:val="0"/>
          <w:color w:val="auto"/>
          <w:sz w:val="24"/>
          <w:szCs w:val="24"/>
        </w:rPr>
      </w:pPr>
      <w:bookmarkStart w:id="270" w:name="_Toc212551435"/>
      <w:r>
        <w:rPr>
          <w:rFonts w:ascii="Times New Roman" w:hAnsi="Times New Roman" w:cs="Times New Roman"/>
          <w:color w:val="auto"/>
          <w:sz w:val="24"/>
          <w:szCs w:val="24"/>
        </w:rPr>
        <w:t>Реализация воспитательного потенциала внеурочной деятельности 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целях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обеспечения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индивидуальных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потребностей</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обучающихся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осуществляется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рамках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выбранных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обучающимися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курсов,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занятий, дополнительных общеобразовательных общеразвивающих программ:</w:t>
      </w:r>
      <w:bookmarkEnd w:id="270"/>
    </w:p>
    <w:p w14:paraId="0DAEA450">
      <w:pPr>
        <w:pStyle w:val="67"/>
        <w:widowControl w:val="0"/>
        <w:numPr>
          <w:ilvl w:val="0"/>
          <w:numId w:val="206"/>
        </w:numPr>
        <w:tabs>
          <w:tab w:val="left" w:pos="284"/>
        </w:tabs>
        <w:autoSpaceDE w:val="0"/>
        <w:autoSpaceDN w:val="0"/>
        <w:spacing w:line="276" w:lineRule="auto"/>
        <w:ind w:left="0" w:right="-1" w:firstLine="0"/>
        <w:contextualSpacing w:val="0"/>
        <w:jc w:val="both"/>
      </w:pPr>
      <w:r>
        <w:t>Уровень начального общего образования:</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1766"/>
        <w:gridCol w:w="2066"/>
        <w:gridCol w:w="1406"/>
      </w:tblGrid>
      <w:tr w14:paraId="6527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tcPr>
          <w:p w14:paraId="4D7E9D52">
            <w:pPr>
              <w:pStyle w:val="101"/>
              <w:spacing w:line="276" w:lineRule="auto"/>
              <w:rPr>
                <w:b/>
                <w:sz w:val="24"/>
                <w:szCs w:val="24"/>
              </w:rPr>
            </w:pPr>
            <w:r>
              <w:rPr>
                <w:sz w:val="24"/>
                <w:szCs w:val="24"/>
              </w:rPr>
              <w:t>Направление внеурочной</w:t>
            </w:r>
          </w:p>
          <w:p w14:paraId="08EFE12A">
            <w:pPr>
              <w:pStyle w:val="101"/>
              <w:spacing w:line="276" w:lineRule="auto"/>
              <w:rPr>
                <w:b/>
                <w:sz w:val="24"/>
                <w:szCs w:val="24"/>
              </w:rPr>
            </w:pPr>
            <w:r>
              <w:rPr>
                <w:sz w:val="24"/>
                <w:szCs w:val="24"/>
              </w:rPr>
              <w:t>деятельности</w:t>
            </w:r>
          </w:p>
        </w:tc>
        <w:tc>
          <w:tcPr>
            <w:tcW w:w="1766" w:type="dxa"/>
          </w:tcPr>
          <w:p w14:paraId="2E953FFD">
            <w:pPr>
              <w:pStyle w:val="101"/>
              <w:spacing w:line="276" w:lineRule="auto"/>
              <w:rPr>
                <w:b/>
                <w:sz w:val="24"/>
                <w:szCs w:val="24"/>
              </w:rPr>
            </w:pPr>
            <w:r>
              <w:rPr>
                <w:sz w:val="24"/>
                <w:szCs w:val="24"/>
              </w:rPr>
              <w:t>Целевая</w:t>
            </w:r>
          </w:p>
          <w:p w14:paraId="24A5D815">
            <w:pPr>
              <w:pStyle w:val="101"/>
              <w:spacing w:line="276" w:lineRule="auto"/>
              <w:rPr>
                <w:b/>
                <w:sz w:val="24"/>
                <w:szCs w:val="24"/>
              </w:rPr>
            </w:pPr>
            <w:r>
              <w:rPr>
                <w:sz w:val="24"/>
                <w:szCs w:val="24"/>
              </w:rPr>
              <w:t>аудитория</w:t>
            </w:r>
          </w:p>
        </w:tc>
        <w:tc>
          <w:tcPr>
            <w:tcW w:w="2015" w:type="dxa"/>
          </w:tcPr>
          <w:p w14:paraId="12672B6E">
            <w:pPr>
              <w:pStyle w:val="101"/>
              <w:spacing w:line="276" w:lineRule="auto"/>
              <w:rPr>
                <w:b/>
                <w:sz w:val="24"/>
                <w:szCs w:val="24"/>
              </w:rPr>
            </w:pPr>
            <w:r>
              <w:rPr>
                <w:sz w:val="24"/>
                <w:szCs w:val="24"/>
              </w:rPr>
              <w:t>Курс/программа</w:t>
            </w:r>
          </w:p>
        </w:tc>
        <w:tc>
          <w:tcPr>
            <w:tcW w:w="1406" w:type="dxa"/>
          </w:tcPr>
          <w:p w14:paraId="4E82ADB7">
            <w:pPr>
              <w:pStyle w:val="101"/>
              <w:spacing w:line="276" w:lineRule="auto"/>
              <w:rPr>
                <w:b/>
                <w:sz w:val="24"/>
                <w:szCs w:val="24"/>
              </w:rPr>
            </w:pPr>
            <w:r>
              <w:rPr>
                <w:sz w:val="24"/>
                <w:szCs w:val="24"/>
              </w:rPr>
              <w:t>Количество часов в неделю</w:t>
            </w:r>
          </w:p>
        </w:tc>
      </w:tr>
      <w:tr w14:paraId="2C0C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tcPr>
          <w:p w14:paraId="111D7231">
            <w:pPr>
              <w:pStyle w:val="2"/>
              <w:spacing w:line="276" w:lineRule="auto"/>
              <w:ind w:firstLine="567"/>
              <w:jc w:val="center"/>
              <w:outlineLvl w:val="0"/>
              <w:rPr>
                <w:rFonts w:ascii="Times New Roman" w:hAnsi="Times New Roman" w:cs="Times New Roman"/>
                <w:b w:val="0"/>
                <w:color w:val="auto"/>
                <w:sz w:val="24"/>
                <w:szCs w:val="24"/>
              </w:rPr>
            </w:pPr>
            <w:bookmarkStart w:id="271" w:name="_Toc212551436"/>
            <w:r>
              <w:rPr>
                <w:rFonts w:ascii="Times New Roman" w:hAnsi="Times New Roman" w:cs="Times New Roman"/>
                <w:color w:val="auto"/>
                <w:sz w:val="24"/>
                <w:szCs w:val="24"/>
              </w:rPr>
              <w:t>Информационно-просветительские занятия патриотической, нравственной и экологической направленности «Разговоры о важном».</w:t>
            </w:r>
            <w:bookmarkEnd w:id="271"/>
          </w:p>
        </w:tc>
        <w:tc>
          <w:tcPr>
            <w:tcW w:w="1766" w:type="dxa"/>
          </w:tcPr>
          <w:p w14:paraId="39AD2EB1">
            <w:pPr>
              <w:pStyle w:val="2"/>
              <w:spacing w:line="276" w:lineRule="auto"/>
              <w:ind w:firstLine="567"/>
              <w:jc w:val="center"/>
              <w:outlineLvl w:val="0"/>
              <w:rPr>
                <w:rFonts w:ascii="Times New Roman" w:hAnsi="Times New Roman" w:cs="Times New Roman"/>
                <w:b w:val="0"/>
                <w:color w:val="auto"/>
                <w:sz w:val="24"/>
                <w:szCs w:val="24"/>
              </w:rPr>
            </w:pPr>
            <w:bookmarkStart w:id="272" w:name="_Toc212551437"/>
            <w:r>
              <w:rPr>
                <w:rFonts w:ascii="Times New Roman" w:hAnsi="Times New Roman" w:cs="Times New Roman"/>
                <w:color w:val="auto"/>
                <w:sz w:val="24"/>
                <w:szCs w:val="24"/>
              </w:rPr>
              <w:t>1-4 классы</w:t>
            </w:r>
            <w:bookmarkEnd w:id="272"/>
          </w:p>
        </w:tc>
        <w:tc>
          <w:tcPr>
            <w:tcW w:w="2015" w:type="dxa"/>
          </w:tcPr>
          <w:p w14:paraId="082AD457">
            <w:pPr>
              <w:pStyle w:val="2"/>
              <w:spacing w:line="276" w:lineRule="auto"/>
              <w:ind w:firstLine="567"/>
              <w:jc w:val="center"/>
              <w:outlineLvl w:val="0"/>
              <w:rPr>
                <w:rFonts w:ascii="Times New Roman" w:hAnsi="Times New Roman" w:cs="Times New Roman"/>
                <w:b w:val="0"/>
                <w:color w:val="auto"/>
                <w:sz w:val="24"/>
                <w:szCs w:val="24"/>
              </w:rPr>
            </w:pPr>
            <w:bookmarkStart w:id="273" w:name="_Toc212551438"/>
            <w:r>
              <w:rPr>
                <w:rFonts w:ascii="Times New Roman" w:hAnsi="Times New Roman" w:cs="Times New Roman"/>
                <w:color w:val="auto"/>
                <w:sz w:val="24"/>
                <w:szCs w:val="24"/>
              </w:rPr>
              <w:t>«Разговоры о важном»</w:t>
            </w:r>
            <w:bookmarkEnd w:id="273"/>
          </w:p>
        </w:tc>
        <w:tc>
          <w:tcPr>
            <w:tcW w:w="1406" w:type="dxa"/>
          </w:tcPr>
          <w:p w14:paraId="5B022CBF">
            <w:pPr>
              <w:pStyle w:val="2"/>
              <w:spacing w:line="276" w:lineRule="auto"/>
              <w:ind w:firstLine="567"/>
              <w:jc w:val="center"/>
              <w:outlineLvl w:val="0"/>
              <w:rPr>
                <w:rFonts w:ascii="Times New Roman" w:hAnsi="Times New Roman" w:cs="Times New Roman"/>
                <w:b w:val="0"/>
                <w:color w:val="auto"/>
                <w:sz w:val="24"/>
                <w:szCs w:val="24"/>
              </w:rPr>
            </w:pPr>
            <w:bookmarkStart w:id="274" w:name="_Toc212551439"/>
            <w:r>
              <w:rPr>
                <w:rFonts w:ascii="Times New Roman" w:hAnsi="Times New Roman" w:cs="Times New Roman"/>
                <w:color w:val="auto"/>
                <w:sz w:val="24"/>
                <w:szCs w:val="24"/>
              </w:rPr>
              <w:t>1</w:t>
            </w:r>
            <w:bookmarkEnd w:id="274"/>
          </w:p>
        </w:tc>
      </w:tr>
      <w:tr w14:paraId="1ED8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tcPr>
          <w:p w14:paraId="64C06A1A">
            <w:pPr>
              <w:pStyle w:val="101"/>
              <w:spacing w:line="276" w:lineRule="auto"/>
              <w:rPr>
                <w:b/>
                <w:sz w:val="24"/>
                <w:szCs w:val="24"/>
              </w:rPr>
            </w:pPr>
            <w:r>
              <w:rPr>
                <w:sz w:val="24"/>
                <w:szCs w:val="24"/>
              </w:rPr>
              <w:t>Занятия по формированию функциональной грамотности обучающихся.</w:t>
            </w:r>
          </w:p>
        </w:tc>
        <w:tc>
          <w:tcPr>
            <w:tcW w:w="1766" w:type="dxa"/>
          </w:tcPr>
          <w:p w14:paraId="6F77E3C7">
            <w:pPr>
              <w:pStyle w:val="101"/>
              <w:spacing w:line="276" w:lineRule="auto"/>
              <w:rPr>
                <w:b/>
                <w:sz w:val="24"/>
                <w:szCs w:val="24"/>
              </w:rPr>
            </w:pPr>
            <w:r>
              <w:rPr>
                <w:sz w:val="24"/>
                <w:szCs w:val="24"/>
              </w:rPr>
              <w:t>1 классы</w:t>
            </w:r>
          </w:p>
          <w:p w14:paraId="12825DAC">
            <w:pPr>
              <w:pStyle w:val="101"/>
              <w:spacing w:line="276" w:lineRule="auto"/>
              <w:rPr>
                <w:b/>
                <w:sz w:val="24"/>
                <w:szCs w:val="24"/>
              </w:rPr>
            </w:pPr>
          </w:p>
          <w:p w14:paraId="674BF0C9">
            <w:pPr>
              <w:pStyle w:val="101"/>
              <w:spacing w:line="276" w:lineRule="auto"/>
              <w:rPr>
                <w:b/>
                <w:sz w:val="24"/>
                <w:szCs w:val="24"/>
              </w:rPr>
            </w:pPr>
            <w:r>
              <w:rPr>
                <w:sz w:val="24"/>
                <w:szCs w:val="24"/>
              </w:rPr>
              <w:t>3-4 классы</w:t>
            </w:r>
          </w:p>
          <w:p w14:paraId="1C1F46B7">
            <w:pPr>
              <w:pStyle w:val="101"/>
              <w:spacing w:line="276" w:lineRule="auto"/>
              <w:rPr>
                <w:b/>
                <w:sz w:val="24"/>
                <w:szCs w:val="24"/>
              </w:rPr>
            </w:pPr>
          </w:p>
          <w:p w14:paraId="0E98630F">
            <w:pPr>
              <w:pStyle w:val="101"/>
              <w:spacing w:line="276" w:lineRule="auto"/>
              <w:rPr>
                <w:b/>
                <w:sz w:val="24"/>
                <w:szCs w:val="24"/>
              </w:rPr>
            </w:pPr>
          </w:p>
        </w:tc>
        <w:tc>
          <w:tcPr>
            <w:tcW w:w="2015" w:type="dxa"/>
          </w:tcPr>
          <w:p w14:paraId="386A63E1">
            <w:pPr>
              <w:pStyle w:val="101"/>
              <w:spacing w:line="276" w:lineRule="auto"/>
              <w:rPr>
                <w:b/>
                <w:sz w:val="24"/>
                <w:szCs w:val="24"/>
              </w:rPr>
            </w:pPr>
            <w:r>
              <w:rPr>
                <w:sz w:val="24"/>
                <w:szCs w:val="24"/>
              </w:rPr>
              <w:t>«Финансовая грамотность»</w:t>
            </w:r>
          </w:p>
          <w:p w14:paraId="29AB1A7E">
            <w:pPr>
              <w:pStyle w:val="101"/>
              <w:spacing w:line="276" w:lineRule="auto"/>
              <w:rPr>
                <w:sz w:val="24"/>
                <w:szCs w:val="24"/>
              </w:rPr>
            </w:pPr>
          </w:p>
          <w:p w14:paraId="49198074">
            <w:pPr>
              <w:pStyle w:val="101"/>
              <w:spacing w:line="276" w:lineRule="auto"/>
              <w:rPr>
                <w:b/>
                <w:sz w:val="24"/>
                <w:szCs w:val="24"/>
              </w:rPr>
            </w:pPr>
            <w:r>
              <w:rPr>
                <w:sz w:val="24"/>
                <w:szCs w:val="24"/>
              </w:rPr>
              <w:t>«Экологическая грамотность»</w:t>
            </w:r>
          </w:p>
          <w:p w14:paraId="1C680DE4">
            <w:pPr>
              <w:pStyle w:val="101"/>
              <w:spacing w:line="276" w:lineRule="auto"/>
              <w:rPr>
                <w:b/>
                <w:sz w:val="24"/>
                <w:szCs w:val="24"/>
              </w:rPr>
            </w:pPr>
          </w:p>
        </w:tc>
        <w:tc>
          <w:tcPr>
            <w:tcW w:w="1406" w:type="dxa"/>
          </w:tcPr>
          <w:p w14:paraId="5FDCFA66">
            <w:pPr>
              <w:pStyle w:val="101"/>
              <w:spacing w:line="276" w:lineRule="auto"/>
              <w:rPr>
                <w:b/>
                <w:sz w:val="24"/>
                <w:szCs w:val="24"/>
              </w:rPr>
            </w:pPr>
            <w:r>
              <w:rPr>
                <w:sz w:val="24"/>
                <w:szCs w:val="24"/>
              </w:rPr>
              <w:t>1</w:t>
            </w:r>
          </w:p>
          <w:p w14:paraId="73CA2902">
            <w:pPr>
              <w:pStyle w:val="101"/>
              <w:spacing w:line="276" w:lineRule="auto"/>
              <w:rPr>
                <w:b/>
                <w:sz w:val="24"/>
                <w:szCs w:val="24"/>
              </w:rPr>
            </w:pPr>
          </w:p>
          <w:p w14:paraId="5B38FD97">
            <w:pPr>
              <w:pStyle w:val="101"/>
              <w:spacing w:line="276" w:lineRule="auto"/>
              <w:rPr>
                <w:b/>
                <w:sz w:val="24"/>
                <w:szCs w:val="24"/>
              </w:rPr>
            </w:pPr>
            <w:r>
              <w:rPr>
                <w:sz w:val="24"/>
                <w:szCs w:val="24"/>
              </w:rPr>
              <w:t>1</w:t>
            </w:r>
          </w:p>
          <w:p w14:paraId="3652CF5D">
            <w:pPr>
              <w:pStyle w:val="101"/>
              <w:spacing w:line="276" w:lineRule="auto"/>
              <w:rPr>
                <w:b/>
                <w:sz w:val="24"/>
                <w:szCs w:val="24"/>
              </w:rPr>
            </w:pPr>
          </w:p>
        </w:tc>
      </w:tr>
    </w:tbl>
    <w:p w14:paraId="7825D423">
      <w:pPr>
        <w:pStyle w:val="67"/>
        <w:tabs>
          <w:tab w:val="left" w:pos="284"/>
        </w:tabs>
        <w:autoSpaceDE w:val="0"/>
        <w:autoSpaceDN w:val="0"/>
        <w:spacing w:line="276" w:lineRule="auto"/>
        <w:ind w:left="0" w:right="-1"/>
        <w:contextualSpacing w:val="0"/>
      </w:pPr>
    </w:p>
    <w:p w14:paraId="6801B9AF">
      <w:pPr>
        <w:pStyle w:val="2"/>
        <w:spacing w:line="276" w:lineRule="auto"/>
        <w:rPr>
          <w:rFonts w:ascii="Times New Roman" w:hAnsi="Times New Roman" w:cs="Times New Roman"/>
          <w:color w:val="auto"/>
          <w:sz w:val="24"/>
          <w:szCs w:val="24"/>
        </w:rPr>
      </w:pPr>
      <w:bookmarkStart w:id="275" w:name="_Toc212551440"/>
      <w:r>
        <w:rPr>
          <w:rFonts w:ascii="Times New Roman" w:hAnsi="Times New Roman" w:cs="Times New Roman"/>
          <w:color w:val="auto"/>
          <w:sz w:val="24"/>
          <w:szCs w:val="24"/>
        </w:rPr>
        <w:t>Уровень основного общего образования:</w:t>
      </w:r>
      <w:bookmarkEnd w:id="275"/>
    </w:p>
    <w:p w14:paraId="74591210">
      <w:pPr>
        <w:rPr>
          <w:sz w:val="24"/>
          <w:szCs w:val="24"/>
        </w:rPr>
      </w:pPr>
    </w:p>
    <w:tbl>
      <w:tblPr>
        <w:tblStyle w:val="64"/>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1561"/>
        <w:gridCol w:w="2975"/>
        <w:gridCol w:w="1730"/>
      </w:tblGrid>
      <w:tr w14:paraId="5D0C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1C552595">
            <w:pPr>
              <w:pStyle w:val="101"/>
              <w:spacing w:line="276" w:lineRule="auto"/>
              <w:rPr>
                <w:b/>
                <w:sz w:val="24"/>
                <w:szCs w:val="24"/>
              </w:rPr>
            </w:pPr>
            <w:r>
              <w:rPr>
                <w:sz w:val="24"/>
                <w:szCs w:val="24"/>
              </w:rPr>
              <w:t xml:space="preserve">Направление внеурочной </w:t>
            </w:r>
          </w:p>
          <w:p w14:paraId="3D1F2AB3">
            <w:pPr>
              <w:pStyle w:val="101"/>
              <w:spacing w:line="276" w:lineRule="auto"/>
              <w:rPr>
                <w:b/>
                <w:sz w:val="24"/>
                <w:szCs w:val="24"/>
              </w:rPr>
            </w:pPr>
            <w:r>
              <w:rPr>
                <w:sz w:val="24"/>
                <w:szCs w:val="24"/>
              </w:rPr>
              <w:t>деятельности</w:t>
            </w:r>
          </w:p>
        </w:tc>
        <w:tc>
          <w:tcPr>
            <w:tcW w:w="1561" w:type="dxa"/>
          </w:tcPr>
          <w:p w14:paraId="45795BA5">
            <w:pPr>
              <w:pStyle w:val="101"/>
              <w:spacing w:line="276" w:lineRule="auto"/>
              <w:rPr>
                <w:b/>
                <w:sz w:val="24"/>
                <w:szCs w:val="24"/>
              </w:rPr>
            </w:pPr>
            <w:r>
              <w:rPr>
                <w:sz w:val="24"/>
                <w:szCs w:val="24"/>
              </w:rPr>
              <w:t>Целевая</w:t>
            </w:r>
          </w:p>
          <w:p w14:paraId="149F8B92">
            <w:pPr>
              <w:pStyle w:val="101"/>
              <w:spacing w:line="276" w:lineRule="auto"/>
              <w:rPr>
                <w:b/>
                <w:sz w:val="24"/>
                <w:szCs w:val="24"/>
              </w:rPr>
            </w:pPr>
            <w:r>
              <w:rPr>
                <w:sz w:val="24"/>
                <w:szCs w:val="24"/>
              </w:rPr>
              <w:t>аудитория</w:t>
            </w:r>
          </w:p>
        </w:tc>
        <w:tc>
          <w:tcPr>
            <w:tcW w:w="2975" w:type="dxa"/>
          </w:tcPr>
          <w:p w14:paraId="4CF8321D">
            <w:pPr>
              <w:pStyle w:val="101"/>
              <w:spacing w:line="276" w:lineRule="auto"/>
              <w:rPr>
                <w:b/>
                <w:sz w:val="24"/>
                <w:szCs w:val="24"/>
              </w:rPr>
            </w:pPr>
            <w:r>
              <w:rPr>
                <w:sz w:val="24"/>
                <w:szCs w:val="24"/>
              </w:rPr>
              <w:t>Курс/программа</w:t>
            </w:r>
          </w:p>
        </w:tc>
        <w:tc>
          <w:tcPr>
            <w:tcW w:w="1730" w:type="dxa"/>
          </w:tcPr>
          <w:p w14:paraId="241BA69B">
            <w:pPr>
              <w:pStyle w:val="101"/>
              <w:spacing w:line="276" w:lineRule="auto"/>
              <w:rPr>
                <w:b/>
                <w:sz w:val="24"/>
                <w:szCs w:val="24"/>
              </w:rPr>
            </w:pPr>
            <w:r>
              <w:rPr>
                <w:sz w:val="24"/>
                <w:szCs w:val="24"/>
              </w:rPr>
              <w:t>Количество часов в неделю</w:t>
            </w:r>
          </w:p>
        </w:tc>
      </w:tr>
      <w:tr w14:paraId="7E90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2BFF43E9">
            <w:pPr>
              <w:pStyle w:val="101"/>
              <w:spacing w:line="276" w:lineRule="auto"/>
              <w:rPr>
                <w:b/>
                <w:sz w:val="24"/>
                <w:szCs w:val="24"/>
              </w:rPr>
            </w:pPr>
            <w:r>
              <w:rPr>
                <w:sz w:val="24"/>
                <w:szCs w:val="24"/>
              </w:rPr>
              <w:t xml:space="preserve">Информационно-просветительские занятия патриотической, нравственной и экологической направленности </w:t>
            </w:r>
          </w:p>
        </w:tc>
        <w:tc>
          <w:tcPr>
            <w:tcW w:w="1561" w:type="dxa"/>
          </w:tcPr>
          <w:p w14:paraId="563604EA">
            <w:pPr>
              <w:pStyle w:val="101"/>
              <w:spacing w:line="276" w:lineRule="auto"/>
              <w:rPr>
                <w:b/>
                <w:sz w:val="24"/>
                <w:szCs w:val="24"/>
              </w:rPr>
            </w:pPr>
            <w:r>
              <w:rPr>
                <w:sz w:val="24"/>
                <w:szCs w:val="24"/>
              </w:rPr>
              <w:t>5-9 классы</w:t>
            </w:r>
          </w:p>
          <w:p w14:paraId="79FDBB9F">
            <w:pPr>
              <w:pStyle w:val="101"/>
              <w:spacing w:line="276" w:lineRule="auto"/>
              <w:rPr>
                <w:b/>
                <w:sz w:val="24"/>
                <w:szCs w:val="24"/>
              </w:rPr>
            </w:pPr>
          </w:p>
        </w:tc>
        <w:tc>
          <w:tcPr>
            <w:tcW w:w="2975" w:type="dxa"/>
          </w:tcPr>
          <w:p w14:paraId="5CB6399A">
            <w:pPr>
              <w:pStyle w:val="101"/>
              <w:spacing w:line="276" w:lineRule="auto"/>
              <w:rPr>
                <w:rStyle w:val="119"/>
                <w:rFonts w:eastAsia="№Е"/>
                <w:b/>
                <w:sz w:val="24"/>
                <w:szCs w:val="24"/>
              </w:rPr>
            </w:pPr>
            <w:r>
              <w:rPr>
                <w:sz w:val="24"/>
                <w:szCs w:val="24"/>
              </w:rPr>
              <w:t>«Разговоры о важном</w:t>
            </w:r>
            <w:r>
              <w:rPr>
                <w:rStyle w:val="119"/>
                <w:rFonts w:eastAsia="№Е"/>
                <w:sz w:val="24"/>
                <w:szCs w:val="24"/>
              </w:rPr>
              <w:t>»</w:t>
            </w:r>
          </w:p>
          <w:p w14:paraId="65377C1F">
            <w:pPr>
              <w:pStyle w:val="101"/>
              <w:spacing w:line="276" w:lineRule="auto"/>
              <w:rPr>
                <w:b/>
                <w:sz w:val="24"/>
                <w:szCs w:val="24"/>
              </w:rPr>
            </w:pPr>
          </w:p>
        </w:tc>
        <w:tc>
          <w:tcPr>
            <w:tcW w:w="1730" w:type="dxa"/>
          </w:tcPr>
          <w:p w14:paraId="2E89DA4E">
            <w:pPr>
              <w:pStyle w:val="101"/>
              <w:spacing w:line="276" w:lineRule="auto"/>
              <w:rPr>
                <w:b/>
                <w:sz w:val="24"/>
                <w:szCs w:val="24"/>
              </w:rPr>
            </w:pPr>
            <w:r>
              <w:rPr>
                <w:sz w:val="24"/>
                <w:szCs w:val="24"/>
              </w:rPr>
              <w:t>1</w:t>
            </w:r>
          </w:p>
          <w:p w14:paraId="46A0CC9C">
            <w:pPr>
              <w:pStyle w:val="101"/>
              <w:spacing w:line="276" w:lineRule="auto"/>
              <w:rPr>
                <w:b/>
                <w:sz w:val="24"/>
                <w:szCs w:val="24"/>
              </w:rPr>
            </w:pPr>
          </w:p>
        </w:tc>
      </w:tr>
      <w:tr w14:paraId="5891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16372FD3">
            <w:pPr>
              <w:pStyle w:val="101"/>
              <w:spacing w:line="276" w:lineRule="auto"/>
              <w:rPr>
                <w:b/>
                <w:sz w:val="24"/>
                <w:szCs w:val="24"/>
              </w:rPr>
            </w:pPr>
            <w:r>
              <w:rPr>
                <w:sz w:val="24"/>
                <w:szCs w:val="24"/>
              </w:rPr>
              <w:t>Занятия по формированию функциональной грамотности обучающихся.</w:t>
            </w:r>
          </w:p>
        </w:tc>
        <w:tc>
          <w:tcPr>
            <w:tcW w:w="1561" w:type="dxa"/>
          </w:tcPr>
          <w:p w14:paraId="6B09D806">
            <w:pPr>
              <w:pStyle w:val="101"/>
              <w:spacing w:line="276" w:lineRule="auto"/>
              <w:rPr>
                <w:b/>
                <w:sz w:val="24"/>
                <w:szCs w:val="24"/>
              </w:rPr>
            </w:pPr>
            <w:r>
              <w:rPr>
                <w:sz w:val="24"/>
                <w:szCs w:val="24"/>
              </w:rPr>
              <w:t>5-7 классы</w:t>
            </w:r>
          </w:p>
          <w:p w14:paraId="54CCE7EC">
            <w:pPr>
              <w:pStyle w:val="101"/>
              <w:spacing w:line="276" w:lineRule="auto"/>
              <w:rPr>
                <w:b/>
                <w:sz w:val="24"/>
                <w:szCs w:val="24"/>
              </w:rPr>
            </w:pPr>
          </w:p>
          <w:p w14:paraId="43D13B14">
            <w:pPr>
              <w:pStyle w:val="101"/>
              <w:spacing w:line="276" w:lineRule="auto"/>
              <w:rPr>
                <w:b/>
                <w:sz w:val="24"/>
                <w:szCs w:val="24"/>
              </w:rPr>
            </w:pPr>
            <w:r>
              <w:rPr>
                <w:sz w:val="24"/>
                <w:szCs w:val="24"/>
              </w:rPr>
              <w:t>6-7 классы</w:t>
            </w:r>
          </w:p>
        </w:tc>
        <w:tc>
          <w:tcPr>
            <w:tcW w:w="2975" w:type="dxa"/>
          </w:tcPr>
          <w:p w14:paraId="1FEE5B07">
            <w:pPr>
              <w:pStyle w:val="101"/>
              <w:spacing w:line="276" w:lineRule="auto"/>
              <w:rPr>
                <w:b/>
                <w:sz w:val="24"/>
                <w:szCs w:val="24"/>
              </w:rPr>
            </w:pPr>
            <w:r>
              <w:rPr>
                <w:sz w:val="24"/>
                <w:szCs w:val="24"/>
              </w:rPr>
              <w:t>«Финансовая грамотность</w:t>
            </w:r>
            <w:r>
              <w:rPr>
                <w:rStyle w:val="119"/>
                <w:rFonts w:eastAsia="№Е"/>
                <w:sz w:val="24"/>
                <w:szCs w:val="24"/>
              </w:rPr>
              <w:t>»</w:t>
            </w:r>
          </w:p>
          <w:p w14:paraId="64AF602D">
            <w:pPr>
              <w:pStyle w:val="101"/>
              <w:spacing w:line="276" w:lineRule="auto"/>
              <w:rPr>
                <w:sz w:val="24"/>
                <w:szCs w:val="24"/>
              </w:rPr>
            </w:pPr>
          </w:p>
          <w:p w14:paraId="0EA4C4AE">
            <w:pPr>
              <w:pStyle w:val="101"/>
              <w:spacing w:line="276" w:lineRule="auto"/>
              <w:rPr>
                <w:rStyle w:val="119"/>
                <w:rFonts w:eastAsia="№Е"/>
                <w:b/>
                <w:sz w:val="24"/>
                <w:szCs w:val="24"/>
              </w:rPr>
            </w:pPr>
            <w:r>
              <w:rPr>
                <w:sz w:val="24"/>
                <w:szCs w:val="24"/>
              </w:rPr>
              <w:t>«Моя экологическая грамотность</w:t>
            </w:r>
            <w:r>
              <w:rPr>
                <w:rStyle w:val="119"/>
                <w:rFonts w:eastAsia="№Е"/>
                <w:sz w:val="24"/>
                <w:szCs w:val="24"/>
              </w:rPr>
              <w:t>»</w:t>
            </w:r>
          </w:p>
          <w:p w14:paraId="234ADFD5">
            <w:pPr>
              <w:pStyle w:val="101"/>
              <w:spacing w:line="276" w:lineRule="auto"/>
              <w:rPr>
                <w:b/>
                <w:sz w:val="24"/>
                <w:szCs w:val="24"/>
              </w:rPr>
            </w:pPr>
          </w:p>
        </w:tc>
        <w:tc>
          <w:tcPr>
            <w:tcW w:w="1730" w:type="dxa"/>
          </w:tcPr>
          <w:p w14:paraId="3D9FF178">
            <w:pPr>
              <w:pStyle w:val="101"/>
              <w:spacing w:line="276" w:lineRule="auto"/>
              <w:rPr>
                <w:b/>
                <w:sz w:val="24"/>
                <w:szCs w:val="24"/>
              </w:rPr>
            </w:pPr>
            <w:r>
              <w:rPr>
                <w:sz w:val="24"/>
                <w:szCs w:val="24"/>
              </w:rPr>
              <w:t>1</w:t>
            </w:r>
          </w:p>
          <w:p w14:paraId="797A67E7">
            <w:pPr>
              <w:pStyle w:val="101"/>
              <w:spacing w:line="276" w:lineRule="auto"/>
              <w:rPr>
                <w:b/>
                <w:sz w:val="24"/>
                <w:szCs w:val="24"/>
              </w:rPr>
            </w:pPr>
          </w:p>
          <w:p w14:paraId="1B0D8BF9">
            <w:pPr>
              <w:pStyle w:val="101"/>
              <w:spacing w:line="276" w:lineRule="auto"/>
              <w:rPr>
                <w:b/>
                <w:sz w:val="24"/>
                <w:szCs w:val="24"/>
              </w:rPr>
            </w:pPr>
            <w:r>
              <w:rPr>
                <w:sz w:val="24"/>
                <w:szCs w:val="24"/>
              </w:rPr>
              <w:t>1</w:t>
            </w:r>
          </w:p>
        </w:tc>
      </w:tr>
      <w:tr w14:paraId="5B3D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002632DD">
            <w:pPr>
              <w:pStyle w:val="101"/>
              <w:spacing w:line="276" w:lineRule="auto"/>
              <w:rPr>
                <w:b/>
                <w:sz w:val="24"/>
                <w:szCs w:val="24"/>
              </w:rPr>
            </w:pPr>
            <w:r>
              <w:rPr>
                <w:sz w:val="24"/>
                <w:szCs w:val="24"/>
              </w:rPr>
              <w:t>Занятия, направленные на удовлетворение профориентационных интересов и потребностей обучающихся.</w:t>
            </w:r>
          </w:p>
        </w:tc>
        <w:tc>
          <w:tcPr>
            <w:tcW w:w="1561" w:type="dxa"/>
          </w:tcPr>
          <w:p w14:paraId="24E3D02A">
            <w:pPr>
              <w:pStyle w:val="101"/>
              <w:spacing w:line="276" w:lineRule="auto"/>
              <w:rPr>
                <w:b/>
                <w:sz w:val="24"/>
                <w:szCs w:val="24"/>
              </w:rPr>
            </w:pPr>
            <w:r>
              <w:rPr>
                <w:sz w:val="24"/>
                <w:szCs w:val="24"/>
              </w:rPr>
              <w:t>5 классы</w:t>
            </w:r>
          </w:p>
          <w:p w14:paraId="3BB783F9">
            <w:pPr>
              <w:pStyle w:val="101"/>
              <w:spacing w:line="276" w:lineRule="auto"/>
              <w:rPr>
                <w:b/>
                <w:sz w:val="24"/>
                <w:szCs w:val="24"/>
              </w:rPr>
            </w:pPr>
            <w:r>
              <w:rPr>
                <w:sz w:val="24"/>
                <w:szCs w:val="24"/>
              </w:rPr>
              <w:t>8-9 классы</w:t>
            </w:r>
            <w:r>
              <w:rPr>
                <w:sz w:val="24"/>
                <w:szCs w:val="24"/>
              </w:rPr>
              <w:br w:type="textWrapping"/>
            </w:r>
            <w:r>
              <w:rPr>
                <w:sz w:val="24"/>
                <w:szCs w:val="24"/>
              </w:rPr>
              <w:t>6-9 классы</w:t>
            </w:r>
          </w:p>
        </w:tc>
        <w:tc>
          <w:tcPr>
            <w:tcW w:w="2975" w:type="dxa"/>
          </w:tcPr>
          <w:p w14:paraId="088C5D49">
            <w:pPr>
              <w:pStyle w:val="101"/>
              <w:spacing w:line="276" w:lineRule="auto"/>
              <w:rPr>
                <w:b/>
                <w:sz w:val="24"/>
                <w:szCs w:val="24"/>
              </w:rPr>
            </w:pPr>
            <w:r>
              <w:rPr>
                <w:sz w:val="24"/>
                <w:szCs w:val="24"/>
              </w:rPr>
              <w:t>«Я в мире профессий</w:t>
            </w:r>
            <w:r>
              <w:rPr>
                <w:rStyle w:val="119"/>
                <w:rFonts w:eastAsia="№Е"/>
                <w:sz w:val="24"/>
                <w:szCs w:val="24"/>
              </w:rPr>
              <w:t>»</w:t>
            </w:r>
          </w:p>
          <w:p w14:paraId="0D10708F">
            <w:pPr>
              <w:pStyle w:val="101"/>
              <w:spacing w:line="276" w:lineRule="auto"/>
              <w:rPr>
                <w:b/>
                <w:sz w:val="24"/>
                <w:szCs w:val="24"/>
              </w:rPr>
            </w:pPr>
            <w:r>
              <w:rPr>
                <w:sz w:val="24"/>
                <w:szCs w:val="24"/>
              </w:rPr>
              <w:t>«Профессиональное самоопределение</w:t>
            </w:r>
            <w:r>
              <w:rPr>
                <w:rStyle w:val="119"/>
                <w:rFonts w:eastAsia="№Е"/>
                <w:sz w:val="24"/>
                <w:szCs w:val="24"/>
              </w:rPr>
              <w:t>»</w:t>
            </w:r>
            <w:r>
              <w:rPr>
                <w:rStyle w:val="119"/>
                <w:rFonts w:eastAsia="№Е"/>
                <w:sz w:val="24"/>
                <w:szCs w:val="24"/>
              </w:rPr>
              <w:br w:type="textWrapping"/>
            </w:r>
            <w:r>
              <w:rPr>
                <w:rStyle w:val="119"/>
                <w:rFonts w:eastAsia="№Е"/>
                <w:sz w:val="24"/>
                <w:szCs w:val="24"/>
              </w:rPr>
              <w:t>«Россия – мои горизонты »</w:t>
            </w:r>
          </w:p>
          <w:p w14:paraId="72A353B9">
            <w:pPr>
              <w:pStyle w:val="101"/>
              <w:spacing w:line="276" w:lineRule="auto"/>
              <w:rPr>
                <w:b/>
                <w:sz w:val="24"/>
                <w:szCs w:val="24"/>
              </w:rPr>
            </w:pPr>
          </w:p>
        </w:tc>
        <w:tc>
          <w:tcPr>
            <w:tcW w:w="1730" w:type="dxa"/>
          </w:tcPr>
          <w:p w14:paraId="5C6A87EA">
            <w:pPr>
              <w:pStyle w:val="101"/>
              <w:spacing w:line="276" w:lineRule="auto"/>
              <w:rPr>
                <w:b/>
                <w:sz w:val="24"/>
                <w:szCs w:val="24"/>
              </w:rPr>
            </w:pPr>
            <w:r>
              <w:rPr>
                <w:sz w:val="24"/>
                <w:szCs w:val="24"/>
              </w:rPr>
              <w:t>1</w:t>
            </w:r>
          </w:p>
          <w:p w14:paraId="43861C1E">
            <w:pPr>
              <w:pStyle w:val="101"/>
              <w:spacing w:line="276" w:lineRule="auto"/>
              <w:rPr>
                <w:b/>
                <w:sz w:val="24"/>
                <w:szCs w:val="24"/>
              </w:rPr>
            </w:pPr>
            <w:r>
              <w:rPr>
                <w:sz w:val="24"/>
                <w:szCs w:val="24"/>
              </w:rPr>
              <w:t>1</w:t>
            </w:r>
          </w:p>
        </w:tc>
      </w:tr>
      <w:tr w14:paraId="4156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06795924">
            <w:pPr>
              <w:pStyle w:val="101"/>
              <w:spacing w:line="276" w:lineRule="auto"/>
              <w:rPr>
                <w:b/>
                <w:sz w:val="24"/>
                <w:szCs w:val="24"/>
              </w:rPr>
            </w:pPr>
            <w:r>
              <w:rPr>
                <w:sz w:val="24"/>
                <w:szCs w:val="24"/>
              </w:rPr>
              <w:t>Занятия, связанные с реализацией особых интеллектуальных и социокультурных потребностей обучающихся</w:t>
            </w:r>
          </w:p>
        </w:tc>
        <w:tc>
          <w:tcPr>
            <w:tcW w:w="1561" w:type="dxa"/>
          </w:tcPr>
          <w:p w14:paraId="3A2A0F4C">
            <w:pPr>
              <w:pStyle w:val="101"/>
              <w:spacing w:line="276" w:lineRule="auto"/>
              <w:rPr>
                <w:b/>
                <w:sz w:val="24"/>
                <w:szCs w:val="24"/>
              </w:rPr>
            </w:pPr>
            <w:r>
              <w:rPr>
                <w:sz w:val="24"/>
                <w:szCs w:val="24"/>
              </w:rPr>
              <w:t>5-9 классы</w:t>
            </w:r>
          </w:p>
          <w:p w14:paraId="10D24E63">
            <w:pPr>
              <w:pStyle w:val="101"/>
              <w:spacing w:line="276" w:lineRule="auto"/>
              <w:rPr>
                <w:b/>
                <w:sz w:val="24"/>
                <w:szCs w:val="24"/>
              </w:rPr>
            </w:pPr>
          </w:p>
        </w:tc>
        <w:tc>
          <w:tcPr>
            <w:tcW w:w="2975" w:type="dxa"/>
          </w:tcPr>
          <w:p w14:paraId="02D994F4">
            <w:pPr>
              <w:pStyle w:val="101"/>
              <w:spacing w:line="276" w:lineRule="auto"/>
              <w:rPr>
                <w:rStyle w:val="106"/>
                <w:rFonts w:eastAsia="№Е"/>
                <w:b/>
                <w:i w:val="0"/>
                <w:sz w:val="24"/>
                <w:szCs w:val="24"/>
              </w:rPr>
            </w:pPr>
            <w:r>
              <w:rPr>
                <w:rStyle w:val="106"/>
                <w:rFonts w:eastAsia="№Е"/>
                <w:sz w:val="24"/>
                <w:szCs w:val="24"/>
              </w:rPr>
              <w:t>«Мир вокруг нас»</w:t>
            </w:r>
          </w:p>
          <w:p w14:paraId="692DF9AF">
            <w:pPr>
              <w:pStyle w:val="101"/>
              <w:spacing w:line="276" w:lineRule="auto"/>
              <w:rPr>
                <w:b/>
                <w:sz w:val="24"/>
                <w:szCs w:val="24"/>
              </w:rPr>
            </w:pPr>
          </w:p>
        </w:tc>
        <w:tc>
          <w:tcPr>
            <w:tcW w:w="1730" w:type="dxa"/>
          </w:tcPr>
          <w:p w14:paraId="49467B72">
            <w:pPr>
              <w:pStyle w:val="101"/>
              <w:spacing w:line="276" w:lineRule="auto"/>
              <w:rPr>
                <w:b/>
                <w:sz w:val="24"/>
                <w:szCs w:val="24"/>
              </w:rPr>
            </w:pPr>
            <w:r>
              <w:rPr>
                <w:sz w:val="24"/>
                <w:szCs w:val="24"/>
              </w:rPr>
              <w:t>1</w:t>
            </w:r>
          </w:p>
          <w:p w14:paraId="7EE50B14">
            <w:pPr>
              <w:pStyle w:val="101"/>
              <w:spacing w:line="276" w:lineRule="auto"/>
              <w:rPr>
                <w:sz w:val="24"/>
                <w:szCs w:val="24"/>
              </w:rPr>
            </w:pPr>
          </w:p>
        </w:tc>
      </w:tr>
      <w:tr w14:paraId="2380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4AA7F1C0">
            <w:pPr>
              <w:pStyle w:val="101"/>
              <w:spacing w:line="276" w:lineRule="auto"/>
              <w:rPr>
                <w:b/>
                <w:sz w:val="24"/>
                <w:szCs w:val="24"/>
              </w:rPr>
            </w:pPr>
            <w:r>
              <w:rPr>
                <w:sz w:val="24"/>
                <w:szCs w:val="24"/>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14:paraId="7696B0F6">
            <w:pPr>
              <w:pStyle w:val="101"/>
              <w:spacing w:line="276" w:lineRule="auto"/>
              <w:rPr>
                <w:b/>
                <w:sz w:val="24"/>
                <w:szCs w:val="24"/>
              </w:rPr>
            </w:pPr>
            <w:r>
              <w:rPr>
                <w:sz w:val="24"/>
                <w:szCs w:val="24"/>
              </w:rPr>
              <w:t>5-9 классы</w:t>
            </w:r>
          </w:p>
          <w:p w14:paraId="7EDDEAA8">
            <w:pPr>
              <w:pStyle w:val="101"/>
              <w:spacing w:line="276" w:lineRule="auto"/>
              <w:rPr>
                <w:b/>
                <w:sz w:val="24"/>
                <w:szCs w:val="24"/>
              </w:rPr>
            </w:pPr>
            <w:r>
              <w:rPr>
                <w:sz w:val="24"/>
                <w:szCs w:val="24"/>
              </w:rPr>
              <w:t>5-9 классы</w:t>
            </w:r>
          </w:p>
          <w:p w14:paraId="785197F2">
            <w:pPr>
              <w:pStyle w:val="101"/>
              <w:spacing w:line="276" w:lineRule="auto"/>
              <w:rPr>
                <w:b/>
                <w:sz w:val="24"/>
                <w:szCs w:val="24"/>
              </w:rPr>
            </w:pPr>
          </w:p>
          <w:p w14:paraId="540585E4">
            <w:pPr>
              <w:pStyle w:val="101"/>
              <w:spacing w:line="276" w:lineRule="auto"/>
              <w:rPr>
                <w:b/>
                <w:sz w:val="24"/>
                <w:szCs w:val="24"/>
              </w:rPr>
            </w:pPr>
          </w:p>
        </w:tc>
        <w:tc>
          <w:tcPr>
            <w:tcW w:w="2975" w:type="dxa"/>
          </w:tcPr>
          <w:p w14:paraId="573D331F">
            <w:pPr>
              <w:pStyle w:val="101"/>
              <w:spacing w:line="276" w:lineRule="auto"/>
              <w:rPr>
                <w:rStyle w:val="119"/>
                <w:rFonts w:eastAsia="№Е"/>
                <w:sz w:val="24"/>
                <w:szCs w:val="24"/>
              </w:rPr>
            </w:pPr>
          </w:p>
          <w:p w14:paraId="47038038">
            <w:pPr>
              <w:pStyle w:val="101"/>
              <w:spacing w:line="276" w:lineRule="auto"/>
              <w:rPr>
                <w:rStyle w:val="119"/>
                <w:rFonts w:eastAsia="№Е"/>
                <w:sz w:val="24"/>
                <w:szCs w:val="24"/>
              </w:rPr>
            </w:pPr>
            <w:r>
              <w:rPr>
                <w:b/>
                <w:sz w:val="24"/>
                <w:szCs w:val="24"/>
              </w:rPr>
              <w:t xml:space="preserve">    «</w:t>
            </w:r>
            <w:r>
              <w:rPr>
                <w:rStyle w:val="119"/>
                <w:rFonts w:eastAsia="№Е"/>
                <w:sz w:val="24"/>
                <w:szCs w:val="24"/>
              </w:rPr>
              <w:t>Шахматы»</w:t>
            </w:r>
          </w:p>
          <w:p w14:paraId="2CFCC2F8">
            <w:pPr>
              <w:pStyle w:val="101"/>
              <w:spacing w:line="276" w:lineRule="auto"/>
              <w:rPr>
                <w:rStyle w:val="119"/>
                <w:rFonts w:eastAsia="№Е"/>
                <w:sz w:val="24"/>
                <w:szCs w:val="24"/>
              </w:rPr>
            </w:pPr>
            <w:r>
              <w:rPr>
                <w:rStyle w:val="119"/>
                <w:rFonts w:eastAsia="№Е"/>
                <w:sz w:val="24"/>
                <w:szCs w:val="24"/>
              </w:rPr>
              <w:t xml:space="preserve">     «Подготовка к ГТО»</w:t>
            </w:r>
          </w:p>
          <w:p w14:paraId="4A275B5F">
            <w:pPr>
              <w:pStyle w:val="101"/>
              <w:spacing w:line="276" w:lineRule="auto"/>
              <w:rPr>
                <w:b/>
                <w:sz w:val="24"/>
                <w:szCs w:val="24"/>
              </w:rPr>
            </w:pPr>
            <w:r>
              <w:rPr>
                <w:rStyle w:val="119"/>
                <w:rFonts w:eastAsia="№Е"/>
                <w:sz w:val="24"/>
                <w:szCs w:val="24"/>
              </w:rPr>
              <w:t xml:space="preserve">    </w:t>
            </w:r>
          </w:p>
        </w:tc>
        <w:tc>
          <w:tcPr>
            <w:tcW w:w="1730" w:type="dxa"/>
          </w:tcPr>
          <w:p w14:paraId="2C0E4A11">
            <w:pPr>
              <w:pStyle w:val="101"/>
              <w:spacing w:line="276" w:lineRule="auto"/>
              <w:rPr>
                <w:b/>
                <w:sz w:val="24"/>
                <w:szCs w:val="24"/>
              </w:rPr>
            </w:pPr>
            <w:r>
              <w:rPr>
                <w:sz w:val="24"/>
                <w:szCs w:val="24"/>
              </w:rPr>
              <w:t>2</w:t>
            </w:r>
          </w:p>
          <w:p w14:paraId="75032F6A">
            <w:pPr>
              <w:pStyle w:val="101"/>
              <w:spacing w:line="276" w:lineRule="auto"/>
              <w:rPr>
                <w:b/>
                <w:sz w:val="24"/>
                <w:szCs w:val="24"/>
              </w:rPr>
            </w:pPr>
            <w:r>
              <w:rPr>
                <w:sz w:val="24"/>
                <w:szCs w:val="24"/>
              </w:rPr>
              <w:t>4</w:t>
            </w:r>
          </w:p>
        </w:tc>
      </w:tr>
    </w:tbl>
    <w:p w14:paraId="5AC25301">
      <w:pPr>
        <w:pStyle w:val="2"/>
        <w:spacing w:line="276" w:lineRule="auto"/>
        <w:ind w:firstLine="567"/>
        <w:rPr>
          <w:rFonts w:ascii="Times New Roman" w:hAnsi="Times New Roman" w:cs="Times New Roman"/>
          <w:b w:val="0"/>
          <w:color w:val="auto"/>
          <w:sz w:val="24"/>
          <w:szCs w:val="24"/>
        </w:rPr>
      </w:pPr>
    </w:p>
    <w:p w14:paraId="7337C8BA">
      <w:pPr>
        <w:pStyle w:val="2"/>
        <w:spacing w:line="276" w:lineRule="auto"/>
        <w:ind w:firstLine="567"/>
        <w:rPr>
          <w:rFonts w:ascii="Times New Roman" w:hAnsi="Times New Roman" w:cs="Times New Roman"/>
          <w:color w:val="auto"/>
          <w:sz w:val="24"/>
          <w:szCs w:val="24"/>
        </w:rPr>
      </w:pPr>
      <w:bookmarkStart w:id="276" w:name="_Toc212551441"/>
      <w:r>
        <w:rPr>
          <w:rFonts w:ascii="Times New Roman" w:hAnsi="Times New Roman" w:cs="Times New Roman"/>
          <w:color w:val="auto"/>
          <w:sz w:val="24"/>
          <w:szCs w:val="24"/>
        </w:rPr>
        <w:t>Уровень среднего общего образования:</w:t>
      </w:r>
      <w:bookmarkEnd w:id="276"/>
    </w:p>
    <w:tbl>
      <w:tblPr>
        <w:tblStyle w:val="64"/>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561"/>
        <w:gridCol w:w="2975"/>
        <w:gridCol w:w="1842"/>
      </w:tblGrid>
      <w:tr w14:paraId="7FDA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4AE1E751">
            <w:pPr>
              <w:pStyle w:val="101"/>
              <w:spacing w:line="276" w:lineRule="auto"/>
              <w:rPr>
                <w:b/>
                <w:sz w:val="24"/>
                <w:szCs w:val="24"/>
              </w:rPr>
            </w:pPr>
            <w:r>
              <w:rPr>
                <w:sz w:val="24"/>
                <w:szCs w:val="24"/>
              </w:rPr>
              <w:t xml:space="preserve">Направление внеурочной </w:t>
            </w:r>
          </w:p>
          <w:p w14:paraId="0AC575C4">
            <w:pPr>
              <w:pStyle w:val="101"/>
              <w:spacing w:line="276" w:lineRule="auto"/>
              <w:rPr>
                <w:b/>
                <w:sz w:val="24"/>
                <w:szCs w:val="24"/>
              </w:rPr>
            </w:pPr>
            <w:r>
              <w:rPr>
                <w:sz w:val="24"/>
                <w:szCs w:val="24"/>
              </w:rPr>
              <w:t>деятельности</w:t>
            </w:r>
          </w:p>
        </w:tc>
        <w:tc>
          <w:tcPr>
            <w:tcW w:w="1561" w:type="dxa"/>
          </w:tcPr>
          <w:p w14:paraId="06DB2F26">
            <w:pPr>
              <w:pStyle w:val="101"/>
              <w:spacing w:line="276" w:lineRule="auto"/>
              <w:rPr>
                <w:b/>
                <w:sz w:val="24"/>
                <w:szCs w:val="24"/>
              </w:rPr>
            </w:pPr>
            <w:r>
              <w:rPr>
                <w:sz w:val="24"/>
                <w:szCs w:val="24"/>
              </w:rPr>
              <w:t>Целевая</w:t>
            </w:r>
          </w:p>
          <w:p w14:paraId="3FA5238C">
            <w:pPr>
              <w:pStyle w:val="101"/>
              <w:spacing w:line="276" w:lineRule="auto"/>
              <w:rPr>
                <w:b/>
                <w:sz w:val="24"/>
                <w:szCs w:val="24"/>
              </w:rPr>
            </w:pPr>
            <w:r>
              <w:rPr>
                <w:sz w:val="24"/>
                <w:szCs w:val="24"/>
              </w:rPr>
              <w:t>аудитория</w:t>
            </w:r>
          </w:p>
        </w:tc>
        <w:tc>
          <w:tcPr>
            <w:tcW w:w="2975" w:type="dxa"/>
          </w:tcPr>
          <w:p w14:paraId="7B470C70">
            <w:pPr>
              <w:pStyle w:val="101"/>
              <w:spacing w:line="276" w:lineRule="auto"/>
              <w:rPr>
                <w:b/>
                <w:sz w:val="24"/>
                <w:szCs w:val="24"/>
              </w:rPr>
            </w:pPr>
            <w:r>
              <w:rPr>
                <w:sz w:val="24"/>
                <w:szCs w:val="24"/>
              </w:rPr>
              <w:t>Курс/программа</w:t>
            </w:r>
          </w:p>
        </w:tc>
        <w:tc>
          <w:tcPr>
            <w:tcW w:w="1842" w:type="dxa"/>
          </w:tcPr>
          <w:p w14:paraId="664861FC">
            <w:pPr>
              <w:pStyle w:val="101"/>
              <w:spacing w:line="276" w:lineRule="auto"/>
              <w:rPr>
                <w:b/>
                <w:sz w:val="24"/>
                <w:szCs w:val="24"/>
              </w:rPr>
            </w:pPr>
            <w:r>
              <w:rPr>
                <w:sz w:val="24"/>
                <w:szCs w:val="24"/>
              </w:rPr>
              <w:t>Количество часов в неделю</w:t>
            </w:r>
          </w:p>
        </w:tc>
      </w:tr>
      <w:tr w14:paraId="6ACF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2FC0AEF0">
            <w:pPr>
              <w:pStyle w:val="101"/>
              <w:spacing w:line="276" w:lineRule="auto"/>
              <w:rPr>
                <w:b/>
                <w:sz w:val="24"/>
                <w:szCs w:val="24"/>
              </w:rPr>
            </w:pPr>
            <w:r>
              <w:rPr>
                <w:sz w:val="24"/>
                <w:szCs w:val="24"/>
              </w:rPr>
              <w:t xml:space="preserve">Информационно-просветительские занятия патриотической, нравственной и экологической направленности </w:t>
            </w:r>
          </w:p>
        </w:tc>
        <w:tc>
          <w:tcPr>
            <w:tcW w:w="1561" w:type="dxa"/>
          </w:tcPr>
          <w:p w14:paraId="0B092489">
            <w:pPr>
              <w:pStyle w:val="101"/>
              <w:spacing w:line="276" w:lineRule="auto"/>
              <w:rPr>
                <w:b/>
                <w:sz w:val="24"/>
                <w:szCs w:val="24"/>
              </w:rPr>
            </w:pPr>
            <w:r>
              <w:rPr>
                <w:sz w:val="24"/>
                <w:szCs w:val="24"/>
              </w:rPr>
              <w:t>10-11 классы</w:t>
            </w:r>
          </w:p>
        </w:tc>
        <w:tc>
          <w:tcPr>
            <w:tcW w:w="2975" w:type="dxa"/>
          </w:tcPr>
          <w:p w14:paraId="575576CE">
            <w:pPr>
              <w:pStyle w:val="101"/>
              <w:spacing w:line="276" w:lineRule="auto"/>
              <w:rPr>
                <w:b/>
                <w:sz w:val="24"/>
                <w:szCs w:val="24"/>
              </w:rPr>
            </w:pPr>
            <w:r>
              <w:rPr>
                <w:sz w:val="24"/>
                <w:szCs w:val="24"/>
              </w:rPr>
              <w:t>«Разговоры о важном</w:t>
            </w:r>
            <w:r>
              <w:rPr>
                <w:rStyle w:val="119"/>
                <w:rFonts w:eastAsia="№Е"/>
                <w:sz w:val="24"/>
                <w:szCs w:val="24"/>
              </w:rPr>
              <w:t>»</w:t>
            </w:r>
          </w:p>
        </w:tc>
        <w:tc>
          <w:tcPr>
            <w:tcW w:w="1842" w:type="dxa"/>
          </w:tcPr>
          <w:p w14:paraId="44761D3A">
            <w:pPr>
              <w:pStyle w:val="101"/>
              <w:spacing w:line="276" w:lineRule="auto"/>
              <w:rPr>
                <w:b/>
                <w:sz w:val="24"/>
                <w:szCs w:val="24"/>
              </w:rPr>
            </w:pPr>
            <w:r>
              <w:rPr>
                <w:sz w:val="24"/>
                <w:szCs w:val="24"/>
              </w:rPr>
              <w:t>1</w:t>
            </w:r>
          </w:p>
        </w:tc>
      </w:tr>
      <w:tr w14:paraId="63B7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0E9C69E2">
            <w:pPr>
              <w:pStyle w:val="101"/>
              <w:spacing w:line="276" w:lineRule="auto"/>
              <w:rPr>
                <w:sz w:val="24"/>
                <w:szCs w:val="24"/>
              </w:rPr>
            </w:pPr>
            <w:r>
              <w:rPr>
                <w:sz w:val="24"/>
                <w:szCs w:val="24"/>
              </w:rPr>
              <w:t>Занятия, направленные на удовлетворение профориентационных интересов и потребностей обучающихся.</w:t>
            </w:r>
          </w:p>
        </w:tc>
        <w:tc>
          <w:tcPr>
            <w:tcW w:w="1561" w:type="dxa"/>
          </w:tcPr>
          <w:p w14:paraId="349B332C">
            <w:pPr>
              <w:pStyle w:val="101"/>
              <w:spacing w:line="276" w:lineRule="auto"/>
              <w:rPr>
                <w:sz w:val="24"/>
                <w:szCs w:val="24"/>
              </w:rPr>
            </w:pPr>
            <w:r>
              <w:rPr>
                <w:sz w:val="24"/>
                <w:szCs w:val="24"/>
              </w:rPr>
              <w:t>10-11 классы</w:t>
            </w:r>
          </w:p>
        </w:tc>
        <w:tc>
          <w:tcPr>
            <w:tcW w:w="2975" w:type="dxa"/>
          </w:tcPr>
          <w:p w14:paraId="73ADB6E4">
            <w:pPr>
              <w:pStyle w:val="101"/>
              <w:spacing w:line="276" w:lineRule="auto"/>
              <w:rPr>
                <w:sz w:val="24"/>
                <w:szCs w:val="24"/>
              </w:rPr>
            </w:pPr>
            <w:r>
              <w:rPr>
                <w:sz w:val="24"/>
                <w:szCs w:val="24"/>
              </w:rPr>
              <w:t>«Россия -  мои горизонты»</w:t>
            </w:r>
          </w:p>
        </w:tc>
        <w:tc>
          <w:tcPr>
            <w:tcW w:w="1842" w:type="dxa"/>
          </w:tcPr>
          <w:p w14:paraId="6C752DB4">
            <w:pPr>
              <w:pStyle w:val="101"/>
              <w:spacing w:line="276" w:lineRule="auto"/>
              <w:rPr>
                <w:sz w:val="24"/>
                <w:szCs w:val="24"/>
              </w:rPr>
            </w:pPr>
            <w:r>
              <w:rPr>
                <w:sz w:val="24"/>
                <w:szCs w:val="24"/>
              </w:rPr>
              <w:t>1</w:t>
            </w:r>
          </w:p>
        </w:tc>
      </w:tr>
      <w:tr w14:paraId="1368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69FE0B19">
            <w:pPr>
              <w:pStyle w:val="101"/>
              <w:spacing w:line="276" w:lineRule="auto"/>
              <w:rPr>
                <w:b/>
                <w:sz w:val="24"/>
                <w:szCs w:val="24"/>
              </w:rPr>
            </w:pPr>
            <w:r>
              <w:rPr>
                <w:sz w:val="24"/>
                <w:szCs w:val="24"/>
              </w:rPr>
              <w:t>Занятия по формированию функциональной грамотности обучающихся.</w:t>
            </w:r>
          </w:p>
        </w:tc>
        <w:tc>
          <w:tcPr>
            <w:tcW w:w="1561" w:type="dxa"/>
          </w:tcPr>
          <w:p w14:paraId="0D1F3056">
            <w:pPr>
              <w:pStyle w:val="101"/>
              <w:spacing w:line="276" w:lineRule="auto"/>
              <w:rPr>
                <w:b/>
                <w:sz w:val="24"/>
                <w:szCs w:val="24"/>
              </w:rPr>
            </w:pPr>
            <w:r>
              <w:rPr>
                <w:sz w:val="24"/>
                <w:szCs w:val="24"/>
              </w:rPr>
              <w:t>10-11 классы</w:t>
            </w:r>
          </w:p>
          <w:p w14:paraId="2CD15CBA">
            <w:pPr>
              <w:pStyle w:val="101"/>
              <w:spacing w:line="276" w:lineRule="auto"/>
              <w:rPr>
                <w:b/>
                <w:sz w:val="24"/>
                <w:szCs w:val="24"/>
              </w:rPr>
            </w:pPr>
          </w:p>
          <w:p w14:paraId="4CA81B3B">
            <w:pPr>
              <w:pStyle w:val="101"/>
              <w:spacing w:line="276" w:lineRule="auto"/>
              <w:rPr>
                <w:b/>
                <w:sz w:val="24"/>
                <w:szCs w:val="24"/>
              </w:rPr>
            </w:pPr>
          </w:p>
        </w:tc>
        <w:tc>
          <w:tcPr>
            <w:tcW w:w="2975" w:type="dxa"/>
          </w:tcPr>
          <w:p w14:paraId="05AA1214">
            <w:pPr>
              <w:pStyle w:val="101"/>
              <w:spacing w:line="276" w:lineRule="auto"/>
              <w:rPr>
                <w:b/>
                <w:sz w:val="24"/>
                <w:szCs w:val="24"/>
              </w:rPr>
            </w:pPr>
            <w:r>
              <w:rPr>
                <w:sz w:val="24"/>
                <w:szCs w:val="24"/>
              </w:rPr>
              <w:t>«Математическая грамотность</w:t>
            </w:r>
            <w:r>
              <w:rPr>
                <w:rStyle w:val="119"/>
                <w:rFonts w:eastAsia="№Е"/>
                <w:sz w:val="24"/>
                <w:szCs w:val="24"/>
              </w:rPr>
              <w:t>»</w:t>
            </w:r>
          </w:p>
        </w:tc>
        <w:tc>
          <w:tcPr>
            <w:tcW w:w="1842" w:type="dxa"/>
          </w:tcPr>
          <w:p w14:paraId="3F6320C1">
            <w:pPr>
              <w:pStyle w:val="101"/>
              <w:spacing w:line="276" w:lineRule="auto"/>
              <w:rPr>
                <w:b/>
                <w:sz w:val="24"/>
                <w:szCs w:val="24"/>
              </w:rPr>
            </w:pPr>
            <w:r>
              <w:rPr>
                <w:sz w:val="24"/>
                <w:szCs w:val="24"/>
              </w:rPr>
              <w:t>1</w:t>
            </w:r>
          </w:p>
        </w:tc>
      </w:tr>
      <w:tr w14:paraId="6AAF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tcPr>
          <w:p w14:paraId="7FBFD390">
            <w:pPr>
              <w:pStyle w:val="101"/>
              <w:spacing w:line="276" w:lineRule="auto"/>
              <w:rPr>
                <w:b/>
                <w:sz w:val="24"/>
                <w:szCs w:val="24"/>
              </w:rPr>
            </w:pPr>
            <w:r>
              <w:rPr>
                <w:sz w:val="24"/>
                <w:szCs w:val="24"/>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14:paraId="1DDCE17A">
            <w:pPr>
              <w:pStyle w:val="101"/>
              <w:spacing w:line="276" w:lineRule="auto"/>
              <w:rPr>
                <w:b/>
                <w:sz w:val="24"/>
                <w:szCs w:val="24"/>
              </w:rPr>
            </w:pPr>
            <w:r>
              <w:rPr>
                <w:sz w:val="24"/>
                <w:szCs w:val="24"/>
              </w:rPr>
              <w:t xml:space="preserve">10-11 классы </w:t>
            </w:r>
          </w:p>
          <w:p w14:paraId="488262D4">
            <w:pPr>
              <w:pStyle w:val="101"/>
              <w:spacing w:line="276" w:lineRule="auto"/>
              <w:rPr>
                <w:b/>
                <w:sz w:val="24"/>
                <w:szCs w:val="24"/>
              </w:rPr>
            </w:pPr>
          </w:p>
          <w:p w14:paraId="625F0CE7">
            <w:pPr>
              <w:pStyle w:val="101"/>
              <w:spacing w:line="276" w:lineRule="auto"/>
              <w:rPr>
                <w:b/>
                <w:sz w:val="24"/>
                <w:szCs w:val="24"/>
              </w:rPr>
            </w:pPr>
          </w:p>
        </w:tc>
        <w:tc>
          <w:tcPr>
            <w:tcW w:w="2975" w:type="dxa"/>
          </w:tcPr>
          <w:p w14:paraId="58E304C4">
            <w:pPr>
              <w:pStyle w:val="101"/>
              <w:spacing w:line="276" w:lineRule="auto"/>
              <w:rPr>
                <w:rStyle w:val="119"/>
                <w:rFonts w:eastAsia="№Е"/>
                <w:sz w:val="24"/>
                <w:szCs w:val="24"/>
              </w:rPr>
            </w:pPr>
            <w:r>
              <w:rPr>
                <w:b/>
                <w:sz w:val="24"/>
                <w:szCs w:val="24"/>
              </w:rPr>
              <w:t>«</w:t>
            </w:r>
            <w:r>
              <w:rPr>
                <w:sz w:val="24"/>
                <w:szCs w:val="24"/>
              </w:rPr>
              <w:t>Физика вокруг нас</w:t>
            </w:r>
            <w:r>
              <w:rPr>
                <w:rStyle w:val="119"/>
                <w:rFonts w:eastAsia="№Е"/>
                <w:sz w:val="24"/>
                <w:szCs w:val="24"/>
              </w:rPr>
              <w:t>»</w:t>
            </w:r>
          </w:p>
          <w:p w14:paraId="56DE2FD2">
            <w:pPr>
              <w:pStyle w:val="101"/>
              <w:spacing w:line="276" w:lineRule="auto"/>
              <w:rPr>
                <w:rFonts w:eastAsia="№Е"/>
                <w:sz w:val="24"/>
                <w:szCs w:val="24"/>
              </w:rPr>
            </w:pPr>
          </w:p>
        </w:tc>
        <w:tc>
          <w:tcPr>
            <w:tcW w:w="1842" w:type="dxa"/>
          </w:tcPr>
          <w:p w14:paraId="01BA954B">
            <w:pPr>
              <w:pStyle w:val="101"/>
              <w:spacing w:line="276" w:lineRule="auto"/>
              <w:rPr>
                <w:b/>
                <w:sz w:val="24"/>
                <w:szCs w:val="24"/>
              </w:rPr>
            </w:pPr>
            <w:r>
              <w:rPr>
                <w:sz w:val="24"/>
                <w:szCs w:val="24"/>
              </w:rPr>
              <w:t>2</w:t>
            </w:r>
          </w:p>
          <w:p w14:paraId="3EE92737">
            <w:pPr>
              <w:pStyle w:val="101"/>
              <w:spacing w:line="276" w:lineRule="auto"/>
              <w:rPr>
                <w:b/>
                <w:sz w:val="24"/>
                <w:szCs w:val="24"/>
              </w:rPr>
            </w:pPr>
          </w:p>
        </w:tc>
      </w:tr>
    </w:tbl>
    <w:p w14:paraId="723167FB">
      <w:pPr>
        <w:pStyle w:val="2"/>
        <w:spacing w:line="276" w:lineRule="auto"/>
        <w:ind w:right="-1"/>
        <w:rPr>
          <w:rFonts w:ascii="Times New Roman" w:hAnsi="Times New Roman" w:cs="Times New Roman"/>
          <w:b w:val="0"/>
          <w:sz w:val="24"/>
          <w:szCs w:val="24"/>
        </w:rPr>
      </w:pPr>
      <w:bookmarkStart w:id="277" w:name="_Toc212551442"/>
      <w:r>
        <w:rPr>
          <w:rFonts w:ascii="Times New Roman" w:hAnsi="Times New Roman" w:cs="Times New Roman"/>
          <w:color w:val="auto"/>
          <w:sz w:val="24"/>
          <w:szCs w:val="24"/>
        </w:rPr>
        <w:t>2.2.5. Взаимодействие</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8"/>
          <w:sz w:val="24"/>
          <w:szCs w:val="24"/>
        </w:rPr>
        <w:t xml:space="preserve"> </w:t>
      </w:r>
      <w:r>
        <w:rPr>
          <w:rFonts w:ascii="Times New Roman" w:hAnsi="Times New Roman" w:cs="Times New Roman"/>
          <w:color w:val="auto"/>
          <w:sz w:val="24"/>
          <w:szCs w:val="24"/>
        </w:rPr>
        <w:t>родителями</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(законными</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представителями)</w:t>
      </w:r>
      <w:bookmarkEnd w:id="277"/>
    </w:p>
    <w:p w14:paraId="6775669B">
      <w:pPr>
        <w:tabs>
          <w:tab w:val="left" w:pos="2109"/>
          <w:tab w:val="left" w:pos="2702"/>
          <w:tab w:val="left" w:pos="3936"/>
          <w:tab w:val="left" w:pos="5228"/>
          <w:tab w:val="left" w:pos="6633"/>
          <w:tab w:val="left" w:pos="7072"/>
          <w:tab w:val="left" w:pos="8666"/>
          <w:tab w:val="left" w:pos="9781"/>
        </w:tabs>
        <w:ind w:right="-1" w:firstLine="567"/>
        <w:rPr>
          <w:sz w:val="24"/>
          <w:szCs w:val="24"/>
        </w:rPr>
      </w:pPr>
      <w:r>
        <w:rPr>
          <w:sz w:val="24"/>
          <w:szCs w:val="24"/>
        </w:rPr>
        <w:t>Реализация</w:t>
      </w:r>
      <w:r>
        <w:rPr>
          <w:sz w:val="24"/>
          <w:szCs w:val="24"/>
        </w:rPr>
        <w:tab/>
      </w:r>
      <w:r>
        <w:rPr>
          <w:sz w:val="24"/>
          <w:szCs w:val="24"/>
        </w:rPr>
        <w:t xml:space="preserve"> воспитательного потенциала взаимодействия с родителями (законными представителями) обучающихся предусматривает:</w:t>
      </w:r>
    </w:p>
    <w:p w14:paraId="2EEE2ED1">
      <w:pPr>
        <w:pStyle w:val="67"/>
        <w:widowControl w:val="0"/>
        <w:numPr>
          <w:ilvl w:val="0"/>
          <w:numId w:val="206"/>
        </w:numPr>
        <w:tabs>
          <w:tab w:val="left" w:pos="284"/>
        </w:tabs>
        <w:autoSpaceDE w:val="0"/>
        <w:autoSpaceDN w:val="0"/>
        <w:spacing w:line="276" w:lineRule="auto"/>
        <w:ind w:left="0" w:right="-7" w:firstLine="0"/>
        <w:contextualSpacing w:val="0"/>
        <w:jc w:val="both"/>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Школе и 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71"/>
        </w:rPr>
        <w:t xml:space="preserve"> </w:t>
      </w:r>
      <w:r>
        <w:t>сообщества</w:t>
      </w:r>
      <w:r>
        <w:rPr>
          <w:spacing w:val="1"/>
        </w:rPr>
        <w:t xml:space="preserve"> </w:t>
      </w:r>
      <w:r>
        <w:t>(Родительский совет, родительские активы классных коллективов),</w:t>
      </w:r>
      <w:r>
        <w:rPr>
          <w:spacing w:val="-67"/>
        </w:rPr>
        <w:t xml:space="preserve"> </w:t>
      </w:r>
      <w:r>
        <w:t>участвующих</w:t>
      </w:r>
      <w:r>
        <w:rPr>
          <w:spacing w:val="1"/>
        </w:rPr>
        <w:t xml:space="preserve"> </w:t>
      </w:r>
      <w:r>
        <w:t>в обсуждении</w:t>
      </w:r>
      <w:r>
        <w:rPr>
          <w:spacing w:val="1"/>
        </w:rPr>
        <w:t xml:space="preserve"> </w:t>
      </w:r>
      <w:r>
        <w:t>и решении</w:t>
      </w:r>
      <w:r>
        <w:rPr>
          <w:spacing w:val="1"/>
        </w:rPr>
        <w:t xml:space="preserve"> </w:t>
      </w:r>
      <w:r>
        <w:t>вопросов воспитания</w:t>
      </w:r>
      <w:r>
        <w:rPr>
          <w:spacing w:val="1"/>
        </w:rPr>
        <w:t xml:space="preserve"> </w:t>
      </w:r>
      <w:r>
        <w:t>и обучения;</w:t>
      </w:r>
    </w:p>
    <w:p w14:paraId="622F1B74">
      <w:pPr>
        <w:pStyle w:val="67"/>
        <w:widowControl w:val="0"/>
        <w:numPr>
          <w:ilvl w:val="0"/>
          <w:numId w:val="206"/>
        </w:numPr>
        <w:tabs>
          <w:tab w:val="left" w:pos="284"/>
        </w:tabs>
        <w:autoSpaceDE w:val="0"/>
        <w:autoSpaceDN w:val="0"/>
        <w:spacing w:line="276" w:lineRule="auto"/>
        <w:ind w:left="0" w:right="-7" w:firstLine="0"/>
        <w:contextualSpacing w:val="0"/>
        <w:jc w:val="both"/>
      </w:pP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1"/>
        </w:rPr>
        <w:t xml:space="preserve"> </w:t>
      </w:r>
      <w:r>
        <w:t>совете</w:t>
      </w:r>
      <w:r>
        <w:rPr>
          <w:spacing w:val="-5"/>
        </w:rPr>
        <w:t xml:space="preserve"> </w:t>
      </w:r>
      <w:r>
        <w:t>Школы, комиссии по урегулированию споров между участниками образовательных отношений (делегаты от Родительского совета);</w:t>
      </w:r>
    </w:p>
    <w:p w14:paraId="287C9386">
      <w:pPr>
        <w:pStyle w:val="67"/>
        <w:widowControl w:val="0"/>
        <w:numPr>
          <w:ilvl w:val="0"/>
          <w:numId w:val="206"/>
        </w:numPr>
        <w:tabs>
          <w:tab w:val="left" w:pos="284"/>
        </w:tabs>
        <w:autoSpaceDE w:val="0"/>
        <w:autoSpaceDN w:val="0"/>
        <w:spacing w:line="276" w:lineRule="auto"/>
        <w:ind w:left="0" w:right="-7" w:firstLine="0"/>
        <w:contextualSpacing w:val="0"/>
        <w:jc w:val="both"/>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 согласно утвержденной циклограмме,</w:t>
      </w:r>
      <w:r>
        <w:rPr>
          <w:spacing w:val="1"/>
        </w:rPr>
        <w:t xml:space="preserve"> </w:t>
      </w:r>
      <w:r>
        <w:t>общешкольные</w:t>
      </w:r>
      <w:r>
        <w:rPr>
          <w:spacing w:val="-67"/>
        </w:rPr>
        <w:t xml:space="preserve"> </w:t>
      </w:r>
      <w:r>
        <w:t>родительские</w:t>
      </w:r>
      <w:r>
        <w:rPr>
          <w:spacing w:val="1"/>
        </w:rPr>
        <w:t xml:space="preserve"> </w:t>
      </w:r>
      <w:r>
        <w:t>собрания</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4"/>
        </w:rPr>
        <w:t xml:space="preserve"> </w:t>
      </w:r>
      <w:r>
        <w:t>и педагогов,</w:t>
      </w:r>
      <w:r>
        <w:rPr>
          <w:spacing w:val="-2"/>
        </w:rPr>
        <w:t xml:space="preserve"> </w:t>
      </w:r>
      <w:r>
        <w:t>условий</w:t>
      </w:r>
      <w:r>
        <w:rPr>
          <w:spacing w:val="1"/>
        </w:rPr>
        <w:t xml:space="preserve"> </w:t>
      </w:r>
      <w:r>
        <w:t>обучения</w:t>
      </w:r>
      <w:r>
        <w:rPr>
          <w:spacing w:val="-1"/>
        </w:rPr>
        <w:t xml:space="preserve"> </w:t>
      </w:r>
      <w:r>
        <w:t>и воспитания, либо направленные на обсуждение актуальных вопросов, решение острых школьных проблем;</w:t>
      </w:r>
    </w:p>
    <w:p w14:paraId="4404D0AC">
      <w:pPr>
        <w:pStyle w:val="67"/>
        <w:widowControl w:val="0"/>
        <w:numPr>
          <w:ilvl w:val="0"/>
          <w:numId w:val="206"/>
        </w:numPr>
        <w:tabs>
          <w:tab w:val="left" w:pos="284"/>
        </w:tabs>
        <w:autoSpaceDE w:val="0"/>
        <w:autoSpaceDN w:val="0"/>
        <w:spacing w:line="276" w:lineRule="auto"/>
        <w:ind w:left="0" w:right="-7" w:firstLine="0"/>
        <w:contextualSpacing w:val="0"/>
        <w:jc w:val="both"/>
      </w:pPr>
      <w:r>
        <w:t>организацию участия родителей в вебинарах, Всероссийских родительских уроках, собраниях на актуальные для родителей темы;</w:t>
      </w:r>
    </w:p>
    <w:p w14:paraId="018042AA">
      <w:pPr>
        <w:pStyle w:val="67"/>
        <w:widowControl w:val="0"/>
        <w:numPr>
          <w:ilvl w:val="0"/>
          <w:numId w:val="206"/>
        </w:numPr>
        <w:tabs>
          <w:tab w:val="left" w:pos="284"/>
        </w:tabs>
        <w:autoSpaceDE w:val="0"/>
        <w:autoSpaceDN w:val="0"/>
        <w:spacing w:line="276" w:lineRule="auto"/>
        <w:ind w:left="0" w:right="-7" w:firstLine="0"/>
        <w:contextualSpacing w:val="0"/>
        <w:jc w:val="both"/>
      </w:pPr>
      <w:r>
        <w:t>Дни открытых дверей,</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2"/>
        </w:rPr>
        <w:t xml:space="preserve"> </w:t>
      </w:r>
      <w:r>
        <w:t>посещать</w:t>
      </w:r>
      <w:r>
        <w:rPr>
          <w:spacing w:val="-1"/>
        </w:rPr>
        <w:t xml:space="preserve"> </w:t>
      </w:r>
      <w:r>
        <w:t>уроки</w:t>
      </w:r>
      <w:r>
        <w:rPr>
          <w:spacing w:val="1"/>
        </w:rPr>
        <w:t xml:space="preserve"> </w:t>
      </w:r>
      <w:r>
        <w:t>и внеурочные занятия;</w:t>
      </w:r>
    </w:p>
    <w:p w14:paraId="23E72A27">
      <w:pPr>
        <w:pStyle w:val="67"/>
        <w:widowControl w:val="0"/>
        <w:numPr>
          <w:ilvl w:val="0"/>
          <w:numId w:val="206"/>
        </w:numPr>
        <w:tabs>
          <w:tab w:val="left" w:pos="284"/>
        </w:tabs>
        <w:autoSpaceDE w:val="0"/>
        <w:autoSpaceDN w:val="0"/>
        <w:spacing w:line="276" w:lineRule="auto"/>
        <w:ind w:left="0" w:right="-7" w:firstLine="0"/>
        <w:contextualSpacing w:val="0"/>
        <w:jc w:val="both"/>
      </w:pPr>
      <w: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43033D90">
      <w:pPr>
        <w:pStyle w:val="67"/>
        <w:widowControl w:val="0"/>
        <w:numPr>
          <w:ilvl w:val="0"/>
          <w:numId w:val="206"/>
        </w:numPr>
        <w:tabs>
          <w:tab w:val="left" w:pos="0"/>
          <w:tab w:val="left" w:pos="284"/>
        </w:tabs>
        <w:autoSpaceDE w:val="0"/>
        <w:autoSpaceDN w:val="0"/>
        <w:spacing w:line="276" w:lineRule="auto"/>
        <w:ind w:left="0" w:right="-7" w:firstLine="0"/>
        <w:contextualSpacing w:val="0"/>
        <w:jc w:val="both"/>
      </w:pPr>
      <w: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чаты в мессенджерах;</w:t>
      </w:r>
    </w:p>
    <w:p w14:paraId="15C63F7A">
      <w:pPr>
        <w:pStyle w:val="67"/>
        <w:widowControl w:val="0"/>
        <w:numPr>
          <w:ilvl w:val="0"/>
          <w:numId w:val="206"/>
        </w:numPr>
        <w:tabs>
          <w:tab w:val="left" w:pos="0"/>
          <w:tab w:val="left" w:pos="284"/>
        </w:tabs>
        <w:autoSpaceDE w:val="0"/>
        <w:autoSpaceDN w:val="0"/>
        <w:spacing w:line="276" w:lineRule="auto"/>
        <w:ind w:left="0" w:right="-7" w:firstLine="0"/>
        <w:contextualSpacing w:val="0"/>
        <w:jc w:val="both"/>
      </w:pPr>
      <w:r>
        <w:t xml:space="preserve"> обсуждение в классных мессенджерах с участием педагога</w:t>
      </w:r>
      <w:r>
        <w:rPr>
          <w:spacing w:val="1"/>
        </w:rPr>
        <w:t xml:space="preserve"> </w:t>
      </w:r>
      <w:r>
        <w:t>интересующих</w:t>
      </w:r>
      <w:r>
        <w:rPr>
          <w:spacing w:val="1"/>
        </w:rPr>
        <w:t xml:space="preserve"> </w:t>
      </w:r>
      <w:r>
        <w:t>родителей</w:t>
      </w:r>
      <w:r>
        <w:rPr>
          <w:spacing w:val="1"/>
        </w:rPr>
        <w:t xml:space="preserve"> </w:t>
      </w:r>
      <w:r>
        <w:t>вопросов,</w:t>
      </w:r>
      <w:r>
        <w:rPr>
          <w:spacing w:val="1"/>
        </w:rPr>
        <w:t xml:space="preserve"> </w:t>
      </w:r>
      <w:r>
        <w:t>согласование</w:t>
      </w:r>
      <w:r>
        <w:rPr>
          <w:spacing w:val="1"/>
        </w:rPr>
        <w:t xml:space="preserve"> </w:t>
      </w:r>
      <w:r>
        <w:t>совместной</w:t>
      </w:r>
      <w:r>
        <w:rPr>
          <w:spacing w:val="1"/>
        </w:rPr>
        <w:t xml:space="preserve"> </w:t>
      </w:r>
      <w:r>
        <w:t>деятельности;</w:t>
      </w:r>
    </w:p>
    <w:p w14:paraId="685E6AFF">
      <w:pPr>
        <w:pStyle w:val="67"/>
        <w:widowControl w:val="0"/>
        <w:numPr>
          <w:ilvl w:val="0"/>
          <w:numId w:val="206"/>
        </w:numPr>
        <w:tabs>
          <w:tab w:val="left" w:pos="0"/>
          <w:tab w:val="left" w:pos="284"/>
        </w:tabs>
        <w:autoSpaceDE w:val="0"/>
        <w:autoSpaceDN w:val="0"/>
        <w:spacing w:line="276" w:lineRule="auto"/>
        <w:ind w:left="0" w:right="-7" w:firstLine="0"/>
        <w:contextualSpacing w:val="0"/>
        <w:jc w:val="both"/>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Положением</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Школы в</w:t>
      </w:r>
      <w:r>
        <w:rPr>
          <w:spacing w:val="1"/>
        </w:rPr>
        <w:t xml:space="preserve"> </w:t>
      </w:r>
      <w:r>
        <w:t>соответствии</w:t>
      </w:r>
      <w:r>
        <w:rPr>
          <w:spacing w:val="-4"/>
        </w:rPr>
        <w:t xml:space="preserve"> </w:t>
      </w:r>
      <w:r>
        <w:t>с</w:t>
      </w:r>
      <w:r>
        <w:rPr>
          <w:spacing w:val="-5"/>
        </w:rPr>
        <w:t xml:space="preserve"> </w:t>
      </w:r>
      <w:r>
        <w:t>порядком</w:t>
      </w:r>
      <w:r>
        <w:rPr>
          <w:spacing w:val="-4"/>
        </w:rPr>
        <w:t xml:space="preserve"> </w:t>
      </w:r>
      <w:r>
        <w:t>привлечения</w:t>
      </w:r>
      <w:r>
        <w:rPr>
          <w:spacing w:val="-7"/>
        </w:rPr>
        <w:t xml:space="preserve"> </w:t>
      </w:r>
      <w:r>
        <w:t>родителей</w:t>
      </w:r>
      <w:r>
        <w:rPr>
          <w:spacing w:val="-4"/>
        </w:rPr>
        <w:t xml:space="preserve"> </w:t>
      </w:r>
      <w:r>
        <w:t>(законных</w:t>
      </w:r>
      <w:r>
        <w:rPr>
          <w:spacing w:val="-5"/>
        </w:rPr>
        <w:t xml:space="preserve"> </w:t>
      </w:r>
      <w:r>
        <w:t>представителей);</w:t>
      </w:r>
    </w:p>
    <w:p w14:paraId="77AC7412">
      <w:pPr>
        <w:pStyle w:val="67"/>
        <w:widowControl w:val="0"/>
        <w:numPr>
          <w:ilvl w:val="0"/>
          <w:numId w:val="206"/>
        </w:numPr>
        <w:tabs>
          <w:tab w:val="left" w:pos="426"/>
        </w:tabs>
        <w:autoSpaceDE w:val="0"/>
        <w:autoSpaceDN w:val="0"/>
        <w:spacing w:line="276" w:lineRule="auto"/>
        <w:ind w:left="0" w:right="79" w:firstLine="0"/>
        <w:contextualSpacing w:val="0"/>
        <w:jc w:val="both"/>
      </w:pPr>
      <w:r>
        <w:t>привлечение родителей (законных представителей) к подготовке и</w:t>
      </w:r>
      <w:r>
        <w:rPr>
          <w:spacing w:val="1"/>
        </w:rPr>
        <w:t xml:space="preserve"> </w:t>
      </w:r>
      <w:r>
        <w:t>проведению</w:t>
      </w:r>
      <w:r>
        <w:rPr>
          <w:spacing w:val="-2"/>
        </w:rPr>
        <w:t xml:space="preserve"> </w:t>
      </w:r>
      <w:r>
        <w:t>классных</w:t>
      </w:r>
      <w:r>
        <w:rPr>
          <w:spacing w:val="-3"/>
        </w:rPr>
        <w:t xml:space="preserve"> </w:t>
      </w:r>
      <w:r>
        <w:t>и</w:t>
      </w:r>
      <w:r>
        <w:rPr>
          <w:spacing w:val="-1"/>
        </w:rPr>
        <w:t xml:space="preserve"> </w:t>
      </w:r>
      <w:r>
        <w:t>общешкольных</w:t>
      </w:r>
      <w:r>
        <w:rPr>
          <w:spacing w:val="1"/>
        </w:rPr>
        <w:t xml:space="preserve"> </w:t>
      </w:r>
      <w:r>
        <w:t>мероприятий;</w:t>
      </w:r>
    </w:p>
    <w:p w14:paraId="310578F2">
      <w:pPr>
        <w:pStyle w:val="67"/>
        <w:widowControl w:val="0"/>
        <w:numPr>
          <w:ilvl w:val="0"/>
          <w:numId w:val="206"/>
        </w:numPr>
        <w:tabs>
          <w:tab w:val="left" w:pos="426"/>
        </w:tabs>
        <w:autoSpaceDE w:val="0"/>
        <w:autoSpaceDN w:val="0"/>
        <w:spacing w:line="276" w:lineRule="auto"/>
        <w:ind w:left="0" w:right="79" w:firstLine="0"/>
        <w:contextualSpacing w:val="0"/>
        <w:jc w:val="both"/>
      </w:pPr>
      <w: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0FD0F5E8">
      <w:pPr>
        <w:pStyle w:val="67"/>
        <w:widowControl w:val="0"/>
        <w:numPr>
          <w:ilvl w:val="0"/>
          <w:numId w:val="206"/>
        </w:numPr>
        <w:tabs>
          <w:tab w:val="left" w:pos="426"/>
        </w:tabs>
        <w:autoSpaceDE w:val="0"/>
        <w:autoSpaceDN w:val="0"/>
        <w:spacing w:line="276" w:lineRule="auto"/>
        <w:ind w:left="0" w:right="-7" w:firstLine="0"/>
        <w:contextualSpacing w:val="0"/>
        <w:jc w:val="both"/>
      </w:pPr>
      <w: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14:paraId="09FD7C4F">
      <w:pPr>
        <w:pStyle w:val="67"/>
        <w:widowControl w:val="0"/>
        <w:numPr>
          <w:ilvl w:val="0"/>
          <w:numId w:val="206"/>
        </w:numPr>
        <w:tabs>
          <w:tab w:val="left" w:pos="426"/>
        </w:tabs>
        <w:autoSpaceDE w:val="0"/>
        <w:autoSpaceDN w:val="0"/>
        <w:spacing w:line="276" w:lineRule="auto"/>
        <w:ind w:left="0" w:right="79" w:firstLine="0"/>
        <w:contextualSpacing w:val="0"/>
        <w:jc w:val="both"/>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67"/>
        </w:rPr>
        <w:t xml:space="preserve"> </w:t>
      </w:r>
      <w:r>
        <w:t>попечения</w:t>
      </w:r>
      <w:r>
        <w:rPr>
          <w:spacing w:val="1"/>
        </w:rPr>
        <w:t xml:space="preserve"> </w:t>
      </w:r>
      <w:r>
        <w:t>родителей,</w:t>
      </w:r>
      <w:r>
        <w:rPr>
          <w:spacing w:val="1"/>
        </w:rPr>
        <w:t xml:space="preserve"> </w:t>
      </w:r>
      <w:r>
        <w:t>приёмных</w:t>
      </w:r>
      <w:r>
        <w:rPr>
          <w:spacing w:val="1"/>
        </w:rPr>
        <w:t xml:space="preserve"> </w:t>
      </w:r>
      <w:r>
        <w:t>детей</w:t>
      </w:r>
      <w:r>
        <w:rPr>
          <w:spacing w:val="1"/>
        </w:rPr>
        <w:t xml:space="preserve"> </w:t>
      </w:r>
      <w:r>
        <w:t>целевое</w:t>
      </w:r>
      <w:r>
        <w:rPr>
          <w:spacing w:val="1"/>
        </w:rPr>
        <w:t xml:space="preserve"> </w:t>
      </w:r>
      <w:r>
        <w:t>взаимодействие</w:t>
      </w:r>
      <w:r>
        <w:rPr>
          <w:spacing w:val="1"/>
        </w:rPr>
        <w:t xml:space="preserve"> </w:t>
      </w:r>
      <w:r>
        <w:t>с</w:t>
      </w:r>
      <w:r>
        <w:rPr>
          <w:spacing w:val="1"/>
        </w:rPr>
        <w:t xml:space="preserve"> </w:t>
      </w:r>
      <w:r>
        <w:t>их</w:t>
      </w:r>
      <w:r>
        <w:rPr>
          <w:spacing w:val="1"/>
        </w:rPr>
        <w:t xml:space="preserve"> </w:t>
      </w:r>
      <w:r>
        <w:t>законными</w:t>
      </w:r>
      <w:r>
        <w:rPr>
          <w:spacing w:val="-1"/>
        </w:rPr>
        <w:t xml:space="preserve"> </w:t>
      </w:r>
      <w:r>
        <w:t>представителями.</w:t>
      </w:r>
    </w:p>
    <w:p w14:paraId="16032E0C">
      <w:pPr>
        <w:pStyle w:val="2"/>
        <w:spacing w:line="276" w:lineRule="auto"/>
        <w:ind w:right="79" w:firstLine="567"/>
        <w:rPr>
          <w:rFonts w:ascii="Times New Roman" w:hAnsi="Times New Roman" w:cs="Times New Roman"/>
          <w:b w:val="0"/>
          <w:color w:val="auto"/>
          <w:sz w:val="24"/>
          <w:szCs w:val="24"/>
        </w:rPr>
      </w:pPr>
      <w:bookmarkStart w:id="278" w:name="_Toc212551443"/>
      <w:r>
        <w:rPr>
          <w:rFonts w:ascii="Times New Roman" w:hAnsi="Times New Roman" w:cs="Times New Roman"/>
          <w:color w:val="auto"/>
          <w:sz w:val="24"/>
          <w:szCs w:val="24"/>
        </w:rPr>
        <w:t>2.2.6. Самоуправление</w:t>
      </w:r>
      <w:bookmarkEnd w:id="278"/>
    </w:p>
    <w:p w14:paraId="76C985CB">
      <w:pPr>
        <w:ind w:right="79" w:firstLine="567"/>
        <w:rPr>
          <w:sz w:val="24"/>
          <w:szCs w:val="24"/>
        </w:rPr>
      </w:pPr>
      <w:r>
        <w:rPr>
          <w:sz w:val="24"/>
          <w:szCs w:val="24"/>
        </w:rPr>
        <w:t>Реализация</w:t>
      </w:r>
      <w:r>
        <w:rPr>
          <w:spacing w:val="1"/>
          <w:sz w:val="24"/>
          <w:szCs w:val="24"/>
        </w:rPr>
        <w:t xml:space="preserve"> </w:t>
      </w:r>
      <w:r>
        <w:rPr>
          <w:sz w:val="24"/>
          <w:szCs w:val="24"/>
        </w:rPr>
        <w:t>воспитательного</w:t>
      </w:r>
      <w:r>
        <w:rPr>
          <w:spacing w:val="71"/>
          <w:sz w:val="24"/>
          <w:szCs w:val="24"/>
        </w:rPr>
        <w:t xml:space="preserve"> </w:t>
      </w:r>
      <w:r>
        <w:rPr>
          <w:sz w:val="24"/>
          <w:szCs w:val="24"/>
        </w:rPr>
        <w:t>потенциала</w:t>
      </w:r>
      <w:r>
        <w:rPr>
          <w:spacing w:val="71"/>
          <w:sz w:val="24"/>
          <w:szCs w:val="24"/>
        </w:rPr>
        <w:t xml:space="preserve"> </w:t>
      </w:r>
      <w:r>
        <w:rPr>
          <w:sz w:val="24"/>
          <w:szCs w:val="24"/>
        </w:rPr>
        <w:t>ученического</w:t>
      </w:r>
      <w:r>
        <w:rPr>
          <w:spacing w:val="1"/>
          <w:sz w:val="24"/>
          <w:szCs w:val="24"/>
        </w:rPr>
        <w:t xml:space="preserve"> </w:t>
      </w:r>
      <w:r>
        <w:rPr>
          <w:sz w:val="24"/>
          <w:szCs w:val="24"/>
        </w:rPr>
        <w:t>самоуправления</w:t>
      </w:r>
      <w:r>
        <w:rPr>
          <w:spacing w:val="1"/>
          <w:sz w:val="24"/>
          <w:szCs w:val="24"/>
        </w:rPr>
        <w:t xml:space="preserve"> </w:t>
      </w:r>
      <w:r>
        <w:rPr>
          <w:sz w:val="24"/>
          <w:szCs w:val="24"/>
        </w:rPr>
        <w:t>в</w:t>
      </w:r>
      <w:r>
        <w:rPr>
          <w:spacing w:val="1"/>
          <w:sz w:val="24"/>
          <w:szCs w:val="24"/>
        </w:rPr>
        <w:t xml:space="preserve"> </w:t>
      </w:r>
      <w:r>
        <w:rPr>
          <w:sz w:val="24"/>
          <w:szCs w:val="24"/>
        </w:rPr>
        <w:t>Школе предусматривает:</w:t>
      </w:r>
      <w:r>
        <w:rPr>
          <w:spacing w:val="1"/>
          <w:sz w:val="24"/>
          <w:szCs w:val="24"/>
        </w:rPr>
        <w:t xml:space="preserve"> </w:t>
      </w:r>
    </w:p>
    <w:p w14:paraId="73BDA154">
      <w:pPr>
        <w:pStyle w:val="67"/>
        <w:widowControl w:val="0"/>
        <w:numPr>
          <w:ilvl w:val="0"/>
          <w:numId w:val="202"/>
        </w:numPr>
        <w:tabs>
          <w:tab w:val="left" w:pos="284"/>
        </w:tabs>
        <w:autoSpaceDE w:val="0"/>
        <w:autoSpaceDN w:val="0"/>
        <w:spacing w:line="276" w:lineRule="auto"/>
        <w:ind w:left="0" w:right="79" w:firstLine="0"/>
        <w:contextualSpacing w:val="0"/>
        <w:jc w:val="both"/>
      </w:pPr>
      <w:r>
        <w:t xml:space="preserve">организацию и деятельность органов классного самоуправления, Школьного ученического Совета, </w:t>
      </w:r>
      <w:r>
        <w:rPr>
          <w:spacing w:val="1"/>
        </w:rPr>
        <w:t xml:space="preserve"> </w:t>
      </w:r>
      <w:r>
        <w:t>избранных</w:t>
      </w:r>
      <w:r>
        <w:rPr>
          <w:spacing w:val="1"/>
        </w:rPr>
        <w:t xml:space="preserve"> </w:t>
      </w:r>
      <w:r>
        <w:t xml:space="preserve">обучающимися в процессе классных деловых игр; </w:t>
      </w:r>
    </w:p>
    <w:p w14:paraId="71A9F1FE">
      <w:pPr>
        <w:pStyle w:val="67"/>
        <w:widowControl w:val="0"/>
        <w:numPr>
          <w:ilvl w:val="0"/>
          <w:numId w:val="206"/>
        </w:numPr>
        <w:tabs>
          <w:tab w:val="left" w:pos="284"/>
          <w:tab w:val="left" w:pos="709"/>
        </w:tabs>
        <w:autoSpaceDE w:val="0"/>
        <w:autoSpaceDN w:val="0"/>
        <w:spacing w:line="276" w:lineRule="auto"/>
        <w:ind w:left="0" w:right="79" w:firstLine="0"/>
        <w:contextualSpacing w:val="0"/>
        <w:jc w:val="both"/>
      </w:pPr>
      <w:r>
        <w:t>защиту ШУС законных интересов</w:t>
      </w:r>
      <w:r>
        <w:rPr>
          <w:spacing w:val="1"/>
        </w:rPr>
        <w:t xml:space="preserve"> </w:t>
      </w:r>
      <w:r>
        <w:t>и</w:t>
      </w:r>
      <w:r>
        <w:rPr>
          <w:spacing w:val="-1"/>
        </w:rPr>
        <w:t xml:space="preserve"> </w:t>
      </w:r>
      <w:r>
        <w:t>прав</w:t>
      </w:r>
      <w:r>
        <w:rPr>
          <w:spacing w:val="-1"/>
        </w:rPr>
        <w:t xml:space="preserve"> </w:t>
      </w:r>
      <w:r>
        <w:t>обучающихся;</w:t>
      </w:r>
    </w:p>
    <w:p w14:paraId="19CD7058">
      <w:pPr>
        <w:pStyle w:val="67"/>
        <w:widowControl w:val="0"/>
        <w:numPr>
          <w:ilvl w:val="0"/>
          <w:numId w:val="206"/>
        </w:numPr>
        <w:tabs>
          <w:tab w:val="left" w:pos="284"/>
          <w:tab w:val="left" w:pos="709"/>
        </w:tabs>
        <w:autoSpaceDE w:val="0"/>
        <w:autoSpaceDN w:val="0"/>
        <w:spacing w:line="276" w:lineRule="auto"/>
        <w:ind w:left="0" w:right="79" w:firstLine="0"/>
        <w:contextualSpacing w:val="0"/>
        <w:jc w:val="both"/>
      </w:pPr>
      <w:r>
        <w:t>участие</w:t>
      </w:r>
      <w:r>
        <w:rPr>
          <w:spacing w:val="1"/>
        </w:rPr>
        <w:t xml:space="preserve"> </w:t>
      </w:r>
      <w:r>
        <w:t>ШУС</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 плана</w:t>
      </w:r>
      <w:r>
        <w:rPr>
          <w:spacing w:val="-3"/>
        </w:rPr>
        <w:t xml:space="preserve"> </w:t>
      </w:r>
      <w:r>
        <w:t>воспитательной</w:t>
      </w:r>
      <w:r>
        <w:rPr>
          <w:spacing w:val="-1"/>
        </w:rPr>
        <w:t xml:space="preserve"> </w:t>
      </w:r>
      <w:r>
        <w:t>работы;</w:t>
      </w:r>
    </w:p>
    <w:p w14:paraId="0EDB93BB">
      <w:pPr>
        <w:pStyle w:val="67"/>
        <w:widowControl w:val="0"/>
        <w:numPr>
          <w:ilvl w:val="0"/>
          <w:numId w:val="206"/>
        </w:numPr>
        <w:tabs>
          <w:tab w:val="left" w:pos="284"/>
          <w:tab w:val="left" w:pos="426"/>
        </w:tabs>
        <w:autoSpaceDE w:val="0"/>
        <w:autoSpaceDN w:val="0"/>
        <w:spacing w:line="276" w:lineRule="auto"/>
        <w:ind w:left="0" w:right="-7" w:firstLine="0"/>
        <w:contextualSpacing w:val="0"/>
        <w:jc w:val="both"/>
      </w:pPr>
      <w:r>
        <w:t>участие</w:t>
      </w:r>
      <w:r>
        <w:rPr>
          <w:spacing w:val="1"/>
        </w:rPr>
        <w:t xml:space="preserve"> </w:t>
      </w:r>
      <w:r>
        <w:t>ШУС</w:t>
      </w:r>
      <w:r>
        <w:rPr>
          <w:spacing w:val="1"/>
        </w:rPr>
        <w:t xml:space="preserve"> </w:t>
      </w:r>
      <w:r>
        <w:t>в</w:t>
      </w:r>
      <w:r>
        <w:rPr>
          <w:spacing w:val="1"/>
        </w:rPr>
        <w:t xml:space="preserve"> поведении само</w:t>
      </w:r>
      <w:r>
        <w:t>анализа</w:t>
      </w:r>
      <w:r>
        <w:rPr>
          <w:spacing w:val="1"/>
        </w:rPr>
        <w:t xml:space="preserve"> </w:t>
      </w:r>
      <w:r>
        <w:t>воспитательной</w:t>
      </w:r>
      <w:r>
        <w:rPr>
          <w:spacing w:val="1"/>
        </w:rPr>
        <w:t xml:space="preserve"> </w:t>
      </w:r>
      <w:r>
        <w:t>деятельности</w:t>
      </w:r>
      <w:r>
        <w:rPr>
          <w:spacing w:val="71"/>
        </w:rPr>
        <w:t xml:space="preserve"> </w:t>
      </w:r>
      <w:r>
        <w:t>в</w:t>
      </w:r>
      <w:r>
        <w:rPr>
          <w:spacing w:val="1"/>
        </w:rPr>
        <w:t xml:space="preserve"> </w:t>
      </w:r>
      <w:r>
        <w:t>Школе;</w:t>
      </w:r>
    </w:p>
    <w:p w14:paraId="23CA870B">
      <w:pPr>
        <w:pStyle w:val="67"/>
        <w:widowControl w:val="0"/>
        <w:numPr>
          <w:ilvl w:val="0"/>
          <w:numId w:val="206"/>
        </w:numPr>
        <w:tabs>
          <w:tab w:val="left" w:pos="284"/>
          <w:tab w:val="left" w:pos="426"/>
        </w:tabs>
        <w:autoSpaceDE w:val="0"/>
        <w:autoSpaceDN w:val="0"/>
        <w:spacing w:line="276" w:lineRule="auto"/>
        <w:ind w:left="0" w:right="-7" w:firstLine="0"/>
        <w:contextualSpacing w:val="0"/>
        <w:jc w:val="both"/>
      </w:pPr>
      <w:r>
        <w:t>осуществлении ШУС работы по соблюдению обучающимися Правил внутреннего распорядка обучающихся Школы;</w:t>
      </w:r>
    </w:p>
    <w:p w14:paraId="03C78393">
      <w:pPr>
        <w:pStyle w:val="67"/>
        <w:widowControl w:val="0"/>
        <w:numPr>
          <w:ilvl w:val="0"/>
          <w:numId w:val="206"/>
        </w:numPr>
        <w:tabs>
          <w:tab w:val="left" w:pos="284"/>
          <w:tab w:val="left" w:pos="426"/>
        </w:tabs>
        <w:autoSpaceDE w:val="0"/>
        <w:autoSpaceDN w:val="0"/>
        <w:spacing w:line="276" w:lineRule="auto"/>
        <w:ind w:left="0" w:right="-7" w:firstLine="0"/>
        <w:contextualSpacing w:val="0"/>
        <w:jc w:val="both"/>
      </w:pPr>
      <w:r>
        <w:t>работу Совета старост;</w:t>
      </w:r>
    </w:p>
    <w:p w14:paraId="1CAD9601">
      <w:pPr>
        <w:pStyle w:val="67"/>
        <w:widowControl w:val="0"/>
        <w:numPr>
          <w:ilvl w:val="0"/>
          <w:numId w:val="206"/>
        </w:numPr>
        <w:tabs>
          <w:tab w:val="left" w:pos="284"/>
          <w:tab w:val="left" w:pos="426"/>
        </w:tabs>
        <w:autoSpaceDE w:val="0"/>
        <w:autoSpaceDN w:val="0"/>
        <w:spacing w:line="276" w:lineRule="auto"/>
        <w:ind w:left="0" w:right="-7" w:firstLine="0"/>
        <w:contextualSpacing w:val="0"/>
        <w:jc w:val="both"/>
      </w:pPr>
      <w:r>
        <w:t>реализацию/развитие деятельности Российского движения школьников.</w:t>
      </w:r>
    </w:p>
    <w:p w14:paraId="6BE4CBAD">
      <w:pPr>
        <w:pStyle w:val="2"/>
        <w:tabs>
          <w:tab w:val="left" w:pos="8789"/>
        </w:tabs>
        <w:spacing w:line="276" w:lineRule="auto"/>
        <w:ind w:right="-7" w:firstLine="567"/>
        <w:rPr>
          <w:rFonts w:ascii="Times New Roman" w:hAnsi="Times New Roman" w:cs="Times New Roman"/>
          <w:b w:val="0"/>
          <w:color w:val="auto"/>
          <w:sz w:val="24"/>
          <w:szCs w:val="24"/>
        </w:rPr>
      </w:pPr>
      <w:bookmarkStart w:id="279" w:name="_Toc212551444"/>
      <w:r>
        <w:rPr>
          <w:rFonts w:ascii="Times New Roman" w:hAnsi="Times New Roman" w:cs="Times New Roman"/>
          <w:color w:val="auto"/>
          <w:sz w:val="24"/>
          <w:szCs w:val="24"/>
        </w:rPr>
        <w:t>2.2.7. Профориентация</w:t>
      </w:r>
      <w:bookmarkEnd w:id="279"/>
    </w:p>
    <w:p w14:paraId="62DC05D8">
      <w:pPr>
        <w:tabs>
          <w:tab w:val="left" w:pos="8789"/>
        </w:tabs>
        <w:ind w:right="-7" w:firstLine="567"/>
        <w:rPr>
          <w:sz w:val="24"/>
          <w:szCs w:val="24"/>
        </w:rPr>
      </w:pPr>
      <w:r>
        <w:rPr>
          <w:sz w:val="24"/>
          <w:szCs w:val="24"/>
        </w:rPr>
        <w:t>Реализация</w:t>
      </w:r>
      <w:r>
        <w:rPr>
          <w:spacing w:val="1"/>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1"/>
          <w:sz w:val="24"/>
          <w:szCs w:val="24"/>
        </w:rPr>
        <w:t xml:space="preserve"> </w:t>
      </w:r>
      <w:r>
        <w:rPr>
          <w:sz w:val="24"/>
          <w:szCs w:val="24"/>
        </w:rPr>
        <w:t>профориентационной</w:t>
      </w:r>
      <w:r>
        <w:rPr>
          <w:spacing w:val="1"/>
          <w:sz w:val="24"/>
          <w:szCs w:val="24"/>
        </w:rPr>
        <w:t xml:space="preserve"> </w:t>
      </w:r>
      <w:r>
        <w:rPr>
          <w:sz w:val="24"/>
          <w:szCs w:val="24"/>
        </w:rPr>
        <w:t>работы</w:t>
      </w:r>
      <w:r>
        <w:rPr>
          <w:spacing w:val="1"/>
          <w:sz w:val="24"/>
          <w:szCs w:val="24"/>
        </w:rPr>
        <w:t xml:space="preserve"> </w:t>
      </w:r>
      <w:r>
        <w:rPr>
          <w:sz w:val="24"/>
          <w:szCs w:val="24"/>
        </w:rPr>
        <w:t>Школы</w:t>
      </w:r>
      <w:r>
        <w:rPr>
          <w:spacing w:val="1"/>
          <w:sz w:val="24"/>
          <w:szCs w:val="24"/>
        </w:rPr>
        <w:t xml:space="preserve"> </w:t>
      </w:r>
      <w:r>
        <w:rPr>
          <w:sz w:val="24"/>
          <w:szCs w:val="24"/>
        </w:rPr>
        <w:t>предусматривает:</w:t>
      </w:r>
    </w:p>
    <w:p w14:paraId="6D5CF4E0">
      <w:pPr>
        <w:pStyle w:val="67"/>
        <w:widowControl w:val="0"/>
        <w:numPr>
          <w:ilvl w:val="0"/>
          <w:numId w:val="206"/>
        </w:numPr>
        <w:tabs>
          <w:tab w:val="left" w:pos="284"/>
          <w:tab w:val="left" w:pos="567"/>
          <w:tab w:val="left" w:pos="709"/>
        </w:tabs>
        <w:autoSpaceDE w:val="0"/>
        <w:autoSpaceDN w:val="0"/>
        <w:spacing w:line="276" w:lineRule="auto"/>
        <w:ind w:left="0" w:right="-7" w:firstLine="0"/>
        <w:contextualSpacing w:val="0"/>
        <w:jc w:val="both"/>
      </w:pPr>
      <w:r>
        <w:t>проведение</w:t>
      </w:r>
      <w:r>
        <w:rPr>
          <w:spacing w:val="1"/>
        </w:rPr>
        <w:t xml:space="preserve"> </w:t>
      </w:r>
      <w:r>
        <w:t>профориентационных</w:t>
      </w:r>
      <w:r>
        <w:rPr>
          <w:spacing w:val="1"/>
        </w:rPr>
        <w:t xml:space="preserve"> классных часов и психологических занятий</w:t>
      </w:r>
      <w:r>
        <w:t>,</w:t>
      </w:r>
      <w:r>
        <w:rPr>
          <w:spacing w:val="1"/>
        </w:rPr>
        <w:t xml:space="preserve"> </w:t>
      </w:r>
      <w:r>
        <w:t>направленных</w:t>
      </w:r>
      <w:r>
        <w:rPr>
          <w:spacing w:val="1"/>
        </w:rPr>
        <w:t xml:space="preserve"> </w:t>
      </w:r>
      <w:r>
        <w:t>на</w:t>
      </w:r>
      <w:r>
        <w:rPr>
          <w:spacing w:val="1"/>
        </w:rPr>
        <w:t xml:space="preserve"> </w:t>
      </w:r>
      <w:r>
        <w:t>подготовку обучающегося к осознанному планированию и реализации своего профессионального будущего;</w:t>
      </w:r>
    </w:p>
    <w:p w14:paraId="62305E19">
      <w:pPr>
        <w:pStyle w:val="67"/>
        <w:widowControl w:val="0"/>
        <w:numPr>
          <w:ilvl w:val="0"/>
          <w:numId w:val="206"/>
        </w:numPr>
        <w:tabs>
          <w:tab w:val="left" w:pos="284"/>
          <w:tab w:val="left" w:pos="567"/>
          <w:tab w:val="left" w:pos="709"/>
        </w:tabs>
        <w:autoSpaceDE w:val="0"/>
        <w:autoSpaceDN w:val="0"/>
        <w:spacing w:line="276" w:lineRule="auto"/>
        <w:ind w:left="0" w:right="-7" w:firstLine="0"/>
        <w:contextualSpacing w:val="0"/>
        <w:jc w:val="both"/>
      </w:pPr>
      <w:r>
        <w:t>профориентационные</w:t>
      </w:r>
      <w:r>
        <w:rPr>
          <w:spacing w:val="1"/>
        </w:rPr>
        <w:t xml:space="preserve"> </w:t>
      </w:r>
      <w:r>
        <w:t>игры</w:t>
      </w:r>
      <w:r>
        <w:rPr>
          <w:spacing w:val="1"/>
        </w:rPr>
        <w:t xml:space="preserve"> </w:t>
      </w:r>
      <w:r>
        <w:t>(симуляции,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67"/>
        </w:rPr>
        <w:t xml:space="preserve"> </w:t>
      </w:r>
      <w:r>
        <w:t>особенностях,</w:t>
      </w:r>
      <w:r>
        <w:rPr>
          <w:spacing w:val="-2"/>
        </w:rPr>
        <w:t xml:space="preserve"> </w:t>
      </w:r>
      <w:r>
        <w:t>условиях разной</w:t>
      </w:r>
      <w:r>
        <w:rPr>
          <w:spacing w:val="-1"/>
        </w:rPr>
        <w:t xml:space="preserve"> </w:t>
      </w:r>
      <w:r>
        <w:t>профессиональной</w:t>
      </w:r>
      <w:r>
        <w:rPr>
          <w:spacing w:val="-4"/>
        </w:rPr>
        <w:t xml:space="preserve"> </w:t>
      </w:r>
      <w:r>
        <w:t>деятельности;</w:t>
      </w:r>
    </w:p>
    <w:p w14:paraId="02B13157">
      <w:pPr>
        <w:pStyle w:val="67"/>
        <w:widowControl w:val="0"/>
        <w:numPr>
          <w:ilvl w:val="0"/>
          <w:numId w:val="206"/>
        </w:numPr>
        <w:tabs>
          <w:tab w:val="left" w:pos="284"/>
          <w:tab w:val="left" w:pos="567"/>
        </w:tabs>
        <w:autoSpaceDE w:val="0"/>
        <w:autoSpaceDN w:val="0"/>
        <w:spacing w:line="276" w:lineRule="auto"/>
        <w:ind w:left="0" w:right="-7" w:firstLine="0"/>
        <w:contextualSpacing w:val="0"/>
        <w:jc w:val="both"/>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67"/>
        </w:rPr>
        <w:t xml:space="preserve"> </w:t>
      </w:r>
      <w:r>
        <w:t>представления</w:t>
      </w:r>
      <w:r>
        <w:rPr>
          <w:spacing w:val="-1"/>
        </w:rPr>
        <w:t xml:space="preserve"> </w:t>
      </w:r>
      <w:r>
        <w:t>о существующих профессиях и</w:t>
      </w:r>
      <w:r>
        <w:rPr>
          <w:spacing w:val="-1"/>
        </w:rPr>
        <w:t xml:space="preserve"> </w:t>
      </w:r>
      <w:r>
        <w:t>условиях работы;</w:t>
      </w:r>
    </w:p>
    <w:p w14:paraId="6309D690">
      <w:pPr>
        <w:pStyle w:val="67"/>
        <w:widowControl w:val="0"/>
        <w:numPr>
          <w:ilvl w:val="0"/>
          <w:numId w:val="206"/>
        </w:numPr>
        <w:tabs>
          <w:tab w:val="left" w:pos="284"/>
          <w:tab w:val="left" w:pos="567"/>
        </w:tabs>
        <w:autoSpaceDE w:val="0"/>
        <w:autoSpaceDN w:val="0"/>
        <w:spacing w:line="276" w:lineRule="auto"/>
        <w:ind w:left="0" w:right="-7" w:firstLine="0"/>
        <w:contextualSpacing w:val="0"/>
        <w:jc w:val="both"/>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лагерей, дней открытых дверей в</w:t>
      </w:r>
      <w:r>
        <w:rPr>
          <w:spacing w:val="-67"/>
        </w:rPr>
        <w:t xml:space="preserve"> </w:t>
      </w:r>
      <w:r>
        <w:t>организациях профессионального,</w:t>
      </w:r>
      <w:r>
        <w:rPr>
          <w:spacing w:val="-2"/>
        </w:rPr>
        <w:t xml:space="preserve"> </w:t>
      </w:r>
      <w:r>
        <w:t>высшего</w:t>
      </w:r>
      <w:r>
        <w:rPr>
          <w:spacing w:val="-2"/>
        </w:rPr>
        <w:t xml:space="preserve"> </w:t>
      </w:r>
      <w:r>
        <w:t>образования;</w:t>
      </w:r>
    </w:p>
    <w:p w14:paraId="29CAD6A5">
      <w:pPr>
        <w:pStyle w:val="67"/>
        <w:widowControl w:val="0"/>
        <w:numPr>
          <w:ilvl w:val="0"/>
          <w:numId w:val="206"/>
        </w:numPr>
        <w:tabs>
          <w:tab w:val="left" w:pos="284"/>
          <w:tab w:val="left" w:pos="567"/>
        </w:tabs>
        <w:autoSpaceDE w:val="0"/>
        <w:autoSpaceDN w:val="0"/>
        <w:spacing w:line="276" w:lineRule="auto"/>
        <w:ind w:left="0" w:right="-7" w:firstLine="0"/>
        <w:contextualSpacing w:val="0"/>
        <w:jc w:val="both"/>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71"/>
        </w:rPr>
        <w:t xml:space="preserve"> </w:t>
      </w:r>
      <w:r>
        <w:t>профессионального</w:t>
      </w:r>
      <w:r>
        <w:rPr>
          <w:spacing w:val="1"/>
        </w:rPr>
        <w:t xml:space="preserve"> </w:t>
      </w:r>
      <w:r>
        <w:t>образования;</w:t>
      </w:r>
    </w:p>
    <w:p w14:paraId="11F6723E">
      <w:pPr>
        <w:pStyle w:val="67"/>
        <w:widowControl w:val="0"/>
        <w:numPr>
          <w:ilvl w:val="0"/>
          <w:numId w:val="206"/>
        </w:numPr>
        <w:tabs>
          <w:tab w:val="left" w:pos="0"/>
          <w:tab w:val="left" w:pos="284"/>
          <w:tab w:val="left" w:pos="567"/>
        </w:tabs>
        <w:autoSpaceDE w:val="0"/>
        <w:autoSpaceDN w:val="0"/>
        <w:spacing w:line="276" w:lineRule="auto"/>
        <w:ind w:left="0" w:firstLine="0"/>
        <w:contextualSpacing w:val="0"/>
        <w:jc w:val="both"/>
      </w:pPr>
      <w:r>
        <w:t>участие</w:t>
      </w:r>
      <w:r>
        <w:rPr>
          <w:spacing w:val="-4"/>
        </w:rPr>
        <w:t xml:space="preserve"> </w:t>
      </w:r>
      <w:r>
        <w:t>в</w:t>
      </w:r>
      <w:r>
        <w:rPr>
          <w:spacing w:val="-4"/>
        </w:rPr>
        <w:t xml:space="preserve"> </w:t>
      </w:r>
      <w:r>
        <w:t>работе</w:t>
      </w:r>
      <w:r>
        <w:rPr>
          <w:spacing w:val="-3"/>
        </w:rPr>
        <w:t xml:space="preserve"> </w:t>
      </w:r>
      <w:r>
        <w:t>всероссийских</w:t>
      </w:r>
      <w:r>
        <w:rPr>
          <w:spacing w:val="-3"/>
        </w:rPr>
        <w:t xml:space="preserve"> </w:t>
      </w:r>
      <w:r>
        <w:t>профориентационных</w:t>
      </w:r>
      <w:r>
        <w:rPr>
          <w:spacing w:val="-2"/>
        </w:rPr>
        <w:t xml:space="preserve"> </w:t>
      </w:r>
      <w:r>
        <w:t>проектов: «Билет в будущее», «Шоу профессий»;</w:t>
      </w:r>
    </w:p>
    <w:p w14:paraId="2B24E291">
      <w:pPr>
        <w:pStyle w:val="67"/>
        <w:widowControl w:val="0"/>
        <w:numPr>
          <w:ilvl w:val="0"/>
          <w:numId w:val="206"/>
        </w:numPr>
        <w:tabs>
          <w:tab w:val="left" w:pos="0"/>
          <w:tab w:val="left" w:pos="284"/>
          <w:tab w:val="left" w:pos="567"/>
        </w:tabs>
        <w:autoSpaceDE w:val="0"/>
        <w:autoSpaceDN w:val="0"/>
        <w:spacing w:line="276" w:lineRule="auto"/>
        <w:ind w:left="0" w:right="-7" w:firstLine="0"/>
        <w:contextualSpacing w:val="0"/>
        <w:jc w:val="both"/>
      </w:pPr>
      <w:r>
        <w:t>индивидуальное консультирование педагогом-психологом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 иных индивидуальных особенностей обучающихся, которые</w:t>
      </w:r>
      <w:r>
        <w:rPr>
          <w:spacing w:val="1"/>
        </w:rPr>
        <w:t xml:space="preserve"> </w:t>
      </w:r>
      <w:r>
        <w:t>могут</w:t>
      </w:r>
      <w:r>
        <w:rPr>
          <w:spacing w:val="-2"/>
        </w:rPr>
        <w:t xml:space="preserve"> </w:t>
      </w:r>
      <w:r>
        <w:t>иметь</w:t>
      </w:r>
      <w:r>
        <w:rPr>
          <w:spacing w:val="-1"/>
        </w:rPr>
        <w:t xml:space="preserve"> </w:t>
      </w:r>
      <w:r>
        <w:t>значение</w:t>
      </w:r>
      <w:r>
        <w:rPr>
          <w:spacing w:val="-1"/>
        </w:rPr>
        <w:t xml:space="preserve"> </w:t>
      </w:r>
      <w:r>
        <w:t>в</w:t>
      </w:r>
      <w:r>
        <w:rPr>
          <w:spacing w:val="-1"/>
        </w:rPr>
        <w:t xml:space="preserve"> </w:t>
      </w:r>
      <w:r>
        <w:t>выборе ими</w:t>
      </w:r>
      <w:r>
        <w:rPr>
          <w:spacing w:val="-3"/>
        </w:rPr>
        <w:t xml:space="preserve"> </w:t>
      </w:r>
      <w:r>
        <w:t>будущей профессии;</w:t>
      </w:r>
    </w:p>
    <w:p w14:paraId="4EF5B907">
      <w:pPr>
        <w:pStyle w:val="67"/>
        <w:widowControl w:val="0"/>
        <w:numPr>
          <w:ilvl w:val="0"/>
          <w:numId w:val="206"/>
        </w:numPr>
        <w:tabs>
          <w:tab w:val="left" w:pos="284"/>
          <w:tab w:val="left" w:pos="567"/>
        </w:tabs>
        <w:autoSpaceDE w:val="0"/>
        <w:autoSpaceDN w:val="0"/>
        <w:spacing w:line="276" w:lineRule="auto"/>
        <w:ind w:left="0" w:right="-7" w:firstLine="0"/>
        <w:contextualSpacing w:val="0"/>
        <w:jc w:val="both"/>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включённых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об</w:t>
      </w:r>
      <w:r>
        <w:rPr>
          <w:spacing w:val="1"/>
        </w:rPr>
        <w:t xml:space="preserve"> </w:t>
      </w:r>
      <w:r>
        <w:t>участниках</w:t>
      </w:r>
      <w:r>
        <w:rPr>
          <w:spacing w:val="7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или</w:t>
      </w:r>
      <w:r>
        <w:rPr>
          <w:spacing w:val="1"/>
        </w:rPr>
        <w:t xml:space="preserve"> </w:t>
      </w:r>
      <w:r>
        <w:t>в</w:t>
      </w:r>
      <w:r>
        <w:rPr>
          <w:spacing w:val="1"/>
        </w:rPr>
        <w:t xml:space="preserve"> </w:t>
      </w:r>
      <w:r>
        <w:t>рамках</w:t>
      </w:r>
      <w:r>
        <w:rPr>
          <w:spacing w:val="1"/>
        </w:rPr>
        <w:t xml:space="preserve"> </w:t>
      </w:r>
      <w:r>
        <w:t>дополнительного</w:t>
      </w:r>
      <w:r>
        <w:rPr>
          <w:spacing w:val="1"/>
        </w:rPr>
        <w:t xml:space="preserve"> </w:t>
      </w:r>
      <w:r>
        <w:t>образования, курс внеурочной деятельности «Россия – мои горизонты»</w:t>
      </w:r>
    </w:p>
    <w:p w14:paraId="43A4B84B">
      <w:pPr>
        <w:pStyle w:val="67"/>
        <w:widowControl w:val="0"/>
        <w:numPr>
          <w:ilvl w:val="0"/>
          <w:numId w:val="206"/>
        </w:numPr>
        <w:tabs>
          <w:tab w:val="left" w:pos="284"/>
          <w:tab w:val="left" w:pos="567"/>
        </w:tabs>
        <w:autoSpaceDE w:val="0"/>
        <w:autoSpaceDN w:val="0"/>
        <w:spacing w:line="276" w:lineRule="auto"/>
        <w:ind w:left="0" w:right="-7" w:firstLine="0"/>
        <w:contextualSpacing w:val="0"/>
        <w:jc w:val="both"/>
      </w:pPr>
      <w:r>
        <w:rPr>
          <w:rFonts w:eastAsia="Libre Franklin"/>
          <w:color w:val="000000" w:themeColor="dark1"/>
          <w:kern w:val="24"/>
        </w:rPr>
        <w:t>оформление тематических стендов.</w:t>
      </w:r>
    </w:p>
    <w:p w14:paraId="339CC15A">
      <w:pPr>
        <w:pStyle w:val="2"/>
        <w:spacing w:line="276" w:lineRule="auto"/>
        <w:rPr>
          <w:rFonts w:ascii="Times New Roman" w:hAnsi="Times New Roman" w:cs="Times New Roman"/>
          <w:b w:val="0"/>
          <w:color w:val="auto"/>
          <w:sz w:val="24"/>
          <w:szCs w:val="24"/>
        </w:rPr>
      </w:pPr>
      <w:bookmarkStart w:id="280" w:name="_Toc212551445"/>
      <w:r>
        <w:rPr>
          <w:rFonts w:ascii="Times New Roman" w:hAnsi="Times New Roman" w:cs="Times New Roman"/>
          <w:color w:val="auto"/>
          <w:sz w:val="24"/>
          <w:szCs w:val="24"/>
        </w:rPr>
        <w:t>2.2.8. Профилактика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и</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безопасность</w:t>
      </w:r>
      <w:bookmarkEnd w:id="280"/>
    </w:p>
    <w:p w14:paraId="2802170B">
      <w:pPr>
        <w:ind w:right="206" w:firstLine="567"/>
        <w:rPr>
          <w:spacing w:val="1"/>
          <w:sz w:val="24"/>
          <w:szCs w:val="24"/>
        </w:rPr>
      </w:pPr>
      <w:r>
        <w:rPr>
          <w:sz w:val="24"/>
          <w:szCs w:val="24"/>
        </w:rPr>
        <w:t>Реализация</w:t>
      </w:r>
      <w:r>
        <w:rPr>
          <w:spacing w:val="1"/>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1"/>
          <w:sz w:val="24"/>
          <w:szCs w:val="24"/>
        </w:rPr>
        <w:t xml:space="preserve"> </w:t>
      </w:r>
      <w:r>
        <w:rPr>
          <w:sz w:val="24"/>
          <w:szCs w:val="24"/>
        </w:rPr>
        <w:t>профилактической</w:t>
      </w:r>
      <w:r>
        <w:rPr>
          <w:spacing w:val="1"/>
          <w:sz w:val="24"/>
          <w:szCs w:val="24"/>
        </w:rPr>
        <w:t xml:space="preserve"> </w:t>
      </w:r>
      <w:r>
        <w:rPr>
          <w:sz w:val="24"/>
          <w:szCs w:val="24"/>
        </w:rPr>
        <w:t>деятельности в целях формирования и поддержки безопасной и комфортной</w:t>
      </w:r>
      <w:r>
        <w:rPr>
          <w:spacing w:val="-67"/>
          <w:sz w:val="24"/>
          <w:szCs w:val="24"/>
        </w:rPr>
        <w:t xml:space="preserve"> </w:t>
      </w:r>
      <w:r>
        <w:rPr>
          <w:sz w:val="24"/>
          <w:szCs w:val="24"/>
        </w:rPr>
        <w:t>среды</w:t>
      </w:r>
      <w:r>
        <w:rPr>
          <w:spacing w:val="1"/>
          <w:sz w:val="24"/>
          <w:szCs w:val="24"/>
        </w:rPr>
        <w:t xml:space="preserve"> </w:t>
      </w:r>
      <w:r>
        <w:rPr>
          <w:sz w:val="24"/>
          <w:szCs w:val="24"/>
        </w:rPr>
        <w:t>в</w:t>
      </w:r>
      <w:r>
        <w:rPr>
          <w:spacing w:val="1"/>
          <w:sz w:val="24"/>
          <w:szCs w:val="24"/>
        </w:rPr>
        <w:t xml:space="preserve"> </w:t>
      </w:r>
      <w:r>
        <w:rPr>
          <w:sz w:val="24"/>
          <w:szCs w:val="24"/>
        </w:rPr>
        <w:t>Школе</w:t>
      </w:r>
      <w:r>
        <w:rPr>
          <w:spacing w:val="1"/>
          <w:sz w:val="24"/>
          <w:szCs w:val="24"/>
        </w:rPr>
        <w:t xml:space="preserve"> </w:t>
      </w:r>
      <w:r>
        <w:rPr>
          <w:sz w:val="24"/>
          <w:szCs w:val="24"/>
        </w:rPr>
        <w:t>предусматривает:</w:t>
      </w:r>
      <w:r>
        <w:rPr>
          <w:spacing w:val="1"/>
          <w:sz w:val="24"/>
          <w:szCs w:val="24"/>
        </w:rPr>
        <w:t xml:space="preserve"> </w:t>
      </w:r>
    </w:p>
    <w:p w14:paraId="23795205">
      <w:pPr>
        <w:pStyle w:val="67"/>
        <w:widowControl w:val="0"/>
        <w:numPr>
          <w:ilvl w:val="0"/>
          <w:numId w:val="202"/>
        </w:numPr>
        <w:autoSpaceDE w:val="0"/>
        <w:autoSpaceDN w:val="0"/>
        <w:spacing w:line="276" w:lineRule="auto"/>
        <w:ind w:left="0" w:right="206" w:firstLine="0"/>
        <w:contextualSpacing w:val="0"/>
        <w:jc w:val="both"/>
        <w:rPr>
          <w:spacing w:val="1"/>
        </w:rPr>
      </w:pPr>
      <w:r>
        <w:rPr>
          <w:spacing w:val="1"/>
        </w:rPr>
        <w:t>участие во Всероссийских неделях и акциях безопасности;</w:t>
      </w:r>
    </w:p>
    <w:p w14:paraId="6ED13EA8">
      <w:pPr>
        <w:pStyle w:val="67"/>
        <w:widowControl w:val="0"/>
        <w:numPr>
          <w:ilvl w:val="0"/>
          <w:numId w:val="202"/>
        </w:numPr>
        <w:autoSpaceDE w:val="0"/>
        <w:autoSpaceDN w:val="0"/>
        <w:spacing w:line="276" w:lineRule="auto"/>
        <w:ind w:left="0" w:right="206" w:firstLine="0"/>
        <w:contextualSpacing w:val="0"/>
        <w:jc w:val="both"/>
        <w:rPr>
          <w:rStyle w:val="106"/>
          <w:i w:val="0"/>
          <w:spacing w:val="1"/>
          <w:sz w:val="24"/>
        </w:rPr>
      </w:pPr>
      <w:r>
        <w:rPr>
          <w:rStyle w:val="106"/>
          <w:rFonts w:eastAsia="№Е"/>
          <w:sz w:val="24"/>
        </w:rPr>
        <w:t>мероприятия в рамках декад безопасности дорожного движения;</w:t>
      </w:r>
    </w:p>
    <w:p w14:paraId="05A04BEC">
      <w:pPr>
        <w:pStyle w:val="67"/>
        <w:widowControl w:val="0"/>
        <w:numPr>
          <w:ilvl w:val="0"/>
          <w:numId w:val="202"/>
        </w:numPr>
        <w:autoSpaceDE w:val="0"/>
        <w:autoSpaceDN w:val="0"/>
        <w:spacing w:line="276" w:lineRule="auto"/>
        <w:ind w:left="0" w:right="206" w:firstLine="0"/>
        <w:contextualSpacing w:val="0"/>
        <w:jc w:val="both"/>
        <w:rPr>
          <w:rStyle w:val="106"/>
          <w:i w:val="0"/>
          <w:spacing w:val="1"/>
          <w:sz w:val="24"/>
        </w:rPr>
      </w:pPr>
      <w:r>
        <w:rPr>
          <w:rStyle w:val="106"/>
          <w:rFonts w:eastAsia="№Е"/>
          <w:sz w:val="24"/>
        </w:rPr>
        <w:t>организацию участия обучающихся в социально-психологическом тестировании;</w:t>
      </w:r>
    </w:p>
    <w:p w14:paraId="7564C1C5">
      <w:pPr>
        <w:pStyle w:val="67"/>
        <w:widowControl w:val="0"/>
        <w:numPr>
          <w:ilvl w:val="0"/>
          <w:numId w:val="202"/>
        </w:numPr>
        <w:autoSpaceDE w:val="0"/>
        <w:autoSpaceDN w:val="0"/>
        <w:spacing w:line="276" w:lineRule="auto"/>
        <w:ind w:left="0" w:right="206" w:firstLine="0"/>
        <w:contextualSpacing w:val="0"/>
        <w:jc w:val="both"/>
        <w:rPr>
          <w:spacing w:val="1"/>
        </w:rPr>
      </w:pPr>
      <w:r>
        <w:rPr>
          <w:rStyle w:val="106"/>
          <w:rFonts w:eastAsia="№Е"/>
          <w:sz w:val="24"/>
        </w:rPr>
        <w:t>мероприятия в рамках деятельности социально-психологической службы, школьной службы медиации;</w:t>
      </w:r>
    </w:p>
    <w:p w14:paraId="139309D1">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pPr>
      <w:r>
        <w:t>создание в Школе эффективной профилактической 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1"/>
        </w:rPr>
        <w:t xml:space="preserve"> </w:t>
      </w:r>
      <w:r>
        <w:t xml:space="preserve">деятельности;  </w:t>
      </w:r>
    </w:p>
    <w:p w14:paraId="3EDDC918">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rPr>
          <w:i/>
        </w:rPr>
      </w:pPr>
      <w:r>
        <w:rPr>
          <w:rStyle w:val="106"/>
          <w:rFonts w:eastAsia="№Е"/>
          <w:sz w:val="24"/>
        </w:rPr>
        <w:t xml:space="preserve">профилактические мероприятия с участием сотрудников </w:t>
      </w:r>
      <w:r>
        <w:rPr>
          <w:i/>
        </w:rPr>
        <w:t>МО  МВД России «Абдулинский»;</w:t>
      </w:r>
    </w:p>
    <w:p w14:paraId="79DB9AAB">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rPr>
          <w:rStyle w:val="106"/>
          <w:i w:val="0"/>
          <w:sz w:val="24"/>
        </w:rPr>
      </w:pPr>
      <w:r>
        <w:rPr>
          <w:rStyle w:val="106"/>
          <w:rFonts w:eastAsia="№Е"/>
          <w:sz w:val="24"/>
        </w:rPr>
        <w:t>индивидуальную работу с обучающимися и их родителями (законными представителями) в рамках работы Совета профилактики;</w:t>
      </w:r>
    </w:p>
    <w:p w14:paraId="1977C3CD">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rPr>
          <w:rStyle w:val="106"/>
          <w:i w:val="0"/>
          <w:sz w:val="24"/>
        </w:rPr>
      </w:pPr>
      <w:r>
        <w:rPr>
          <w:rStyle w:val="106"/>
          <w:rFonts w:eastAsia="№Е"/>
          <w:sz w:val="24"/>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14:paraId="3D75C3F1">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rPr>
          <w:rStyle w:val="106"/>
          <w:i w:val="0"/>
          <w:sz w:val="24"/>
        </w:rPr>
      </w:pPr>
      <w:r>
        <w:rPr>
          <w:rStyle w:val="106"/>
          <w:rFonts w:eastAsia="№Е"/>
          <w:sz w:val="24"/>
        </w:rPr>
        <w:t>тематические классные часы и родительские собрания по вопросам профилактики деструктивного поведения, правонарушений несовершенн-летних (согласно планам ВР классных руководителей);</w:t>
      </w:r>
    </w:p>
    <w:p w14:paraId="6BA5E131">
      <w:pPr>
        <w:pStyle w:val="67"/>
        <w:widowControl w:val="0"/>
        <w:numPr>
          <w:ilvl w:val="0"/>
          <w:numId w:val="206"/>
        </w:numPr>
        <w:tabs>
          <w:tab w:val="left" w:pos="284"/>
          <w:tab w:val="left" w:pos="993"/>
        </w:tabs>
        <w:autoSpaceDE w:val="0"/>
        <w:autoSpaceDN w:val="0"/>
        <w:spacing w:line="276" w:lineRule="auto"/>
        <w:ind w:left="0" w:right="204" w:firstLine="0"/>
        <w:contextualSpacing w:val="0"/>
        <w:jc w:val="both"/>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 повышения безопасности, в том числе с использованием онлайн-сервисов;</w:t>
      </w:r>
    </w:p>
    <w:p w14:paraId="5F5795EF">
      <w:pPr>
        <w:pStyle w:val="67"/>
        <w:widowControl w:val="0"/>
        <w:numPr>
          <w:ilvl w:val="0"/>
          <w:numId w:val="206"/>
        </w:numPr>
        <w:tabs>
          <w:tab w:val="left" w:pos="284"/>
          <w:tab w:val="left" w:pos="993"/>
          <w:tab w:val="left" w:pos="1216"/>
        </w:tabs>
        <w:autoSpaceDE w:val="0"/>
        <w:autoSpaceDN w:val="0"/>
        <w:spacing w:line="276" w:lineRule="auto"/>
        <w:ind w:left="0" w:right="205" w:firstLine="0"/>
        <w:contextualSpacing w:val="0"/>
        <w:jc w:val="both"/>
      </w:pP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 суицидальное поведение и</w:t>
      </w:r>
      <w:r>
        <w:rPr>
          <w:spacing w:val="-3"/>
        </w:rPr>
        <w:t xml:space="preserve"> </w:t>
      </w:r>
      <w:r>
        <w:t>др.);</w:t>
      </w:r>
    </w:p>
    <w:p w14:paraId="5755502E">
      <w:pPr>
        <w:pStyle w:val="67"/>
        <w:widowControl w:val="0"/>
        <w:numPr>
          <w:ilvl w:val="0"/>
          <w:numId w:val="206"/>
        </w:numPr>
        <w:tabs>
          <w:tab w:val="left" w:pos="284"/>
          <w:tab w:val="left" w:pos="993"/>
          <w:tab w:val="left" w:pos="1216"/>
        </w:tabs>
        <w:autoSpaceDE w:val="0"/>
        <w:autoSpaceDN w:val="0"/>
        <w:spacing w:line="276" w:lineRule="auto"/>
        <w:ind w:left="0" w:right="208" w:firstLine="0"/>
        <w:contextualSpacing w:val="0"/>
        <w:jc w:val="both"/>
      </w:pPr>
      <w:r>
        <w:t xml:space="preserve">индивидуальные и групповые коррекционно-развивающие занятия </w:t>
      </w:r>
      <w:r>
        <w:rPr>
          <w:spacing w:val="1"/>
        </w:rPr>
        <w:t xml:space="preserve">с </w:t>
      </w:r>
      <w:r>
        <w:rPr>
          <w:rStyle w:val="90"/>
          <w:sz w:val="24"/>
        </w:rPr>
        <w:t>обучающимися групп риска,</w:t>
      </w:r>
      <w:r>
        <w:t xml:space="preserve"> консультаций с их родителями (законными представителями), в т. ч. с привлечением специалистов учреждений системы профилактики;</w:t>
      </w:r>
    </w:p>
    <w:p w14:paraId="134BB7DA">
      <w:pPr>
        <w:pStyle w:val="67"/>
        <w:widowControl w:val="0"/>
        <w:numPr>
          <w:ilvl w:val="0"/>
          <w:numId w:val="206"/>
        </w:numPr>
        <w:tabs>
          <w:tab w:val="left" w:pos="284"/>
          <w:tab w:val="left" w:pos="993"/>
          <w:tab w:val="left" w:pos="1216"/>
        </w:tabs>
        <w:autoSpaceDE w:val="0"/>
        <w:autoSpaceDN w:val="0"/>
        <w:spacing w:line="276" w:lineRule="auto"/>
        <w:ind w:left="0" w:right="208" w:firstLine="0"/>
        <w:contextualSpacing w:val="0"/>
        <w:jc w:val="both"/>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67"/>
        </w:rPr>
        <w:t xml:space="preserve"> </w:t>
      </w:r>
      <w:r>
        <w:t>направленных</w:t>
      </w:r>
      <w:r>
        <w:rPr>
          <w:spacing w:val="1"/>
        </w:rPr>
        <w:t xml:space="preserve"> </w:t>
      </w:r>
      <w:r>
        <w:t>на</w:t>
      </w:r>
      <w:r>
        <w:rPr>
          <w:spacing w:val="1"/>
        </w:rPr>
        <w:t xml:space="preserve"> </w:t>
      </w:r>
      <w:r>
        <w:t>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 организацию</w:t>
      </w:r>
      <w:r>
        <w:rPr>
          <w:spacing w:val="-2"/>
        </w:rPr>
        <w:t xml:space="preserve"> </w:t>
      </w:r>
      <w:r>
        <w:t>межведомственного</w:t>
      </w:r>
      <w:r>
        <w:rPr>
          <w:spacing w:val="3"/>
        </w:rPr>
        <w:t xml:space="preserve"> </w:t>
      </w:r>
      <w:r>
        <w:t>взаимодействия;</w:t>
      </w:r>
    </w:p>
    <w:p w14:paraId="2A148065">
      <w:pPr>
        <w:pStyle w:val="67"/>
        <w:widowControl w:val="0"/>
        <w:numPr>
          <w:ilvl w:val="0"/>
          <w:numId w:val="206"/>
        </w:numPr>
        <w:tabs>
          <w:tab w:val="left" w:pos="284"/>
          <w:tab w:val="left" w:pos="993"/>
          <w:tab w:val="left" w:pos="1216"/>
        </w:tabs>
        <w:autoSpaceDE w:val="0"/>
        <w:autoSpaceDN w:val="0"/>
        <w:spacing w:line="276" w:lineRule="auto"/>
        <w:ind w:left="0" w:right="208" w:firstLine="0"/>
        <w:contextualSpacing w:val="0"/>
        <w:jc w:val="both"/>
      </w:pPr>
      <w:r>
        <w:t>профилактические занятия, направленные на формирование</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развитие</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1"/>
        </w:rPr>
        <w:t xml:space="preserve"> </w:t>
      </w:r>
      <w:r>
        <w:t>давлению;</w:t>
      </w:r>
    </w:p>
    <w:p w14:paraId="3950609C">
      <w:pPr>
        <w:pStyle w:val="67"/>
        <w:widowControl w:val="0"/>
        <w:numPr>
          <w:ilvl w:val="0"/>
          <w:numId w:val="206"/>
        </w:numPr>
        <w:tabs>
          <w:tab w:val="left" w:pos="284"/>
          <w:tab w:val="left" w:pos="993"/>
          <w:tab w:val="left" w:pos="1216"/>
        </w:tabs>
        <w:autoSpaceDE w:val="0"/>
        <w:autoSpaceDN w:val="0"/>
        <w:spacing w:line="276" w:lineRule="auto"/>
        <w:ind w:left="0" w:right="203" w:firstLine="0"/>
        <w:contextualSpacing w:val="0"/>
        <w:jc w:val="both"/>
      </w:pPr>
      <w:r>
        <w:t>включение обучающихся в деятельность, альтернативную</w:t>
      </w:r>
      <w:r>
        <w:rPr>
          <w:spacing w:val="1"/>
        </w:rPr>
        <w:t xml:space="preserve"> </w:t>
      </w:r>
      <w:r>
        <w:t>девиантному</w:t>
      </w:r>
      <w:r>
        <w:rPr>
          <w:spacing w:val="1"/>
        </w:rPr>
        <w:t xml:space="preserve"> </w:t>
      </w:r>
      <w:r>
        <w:t>поведению, а также в различные профилактические программы (антинаркотические,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безопасность</w:t>
      </w:r>
      <w:r>
        <w:rPr>
          <w:spacing w:val="1"/>
        </w:rPr>
        <w:t xml:space="preserve"> </w:t>
      </w:r>
      <w:r>
        <w:t>в</w:t>
      </w:r>
      <w:r>
        <w:rPr>
          <w:spacing w:val="1"/>
        </w:rPr>
        <w:t xml:space="preserve"> </w:t>
      </w:r>
      <w:r>
        <w:t>цифровой</w:t>
      </w:r>
      <w:r>
        <w:rPr>
          <w:spacing w:val="1"/>
        </w:rPr>
        <w:t xml:space="preserve"> </w:t>
      </w:r>
      <w:r>
        <w:t>среде;</w:t>
      </w:r>
      <w:r>
        <w:rPr>
          <w:spacing w:val="-67"/>
        </w:rPr>
        <w:t xml:space="preserve"> </w:t>
      </w:r>
      <w:r>
        <w:t>профилактика</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деструктивные</w:t>
      </w:r>
      <w:r>
        <w:rPr>
          <w:spacing w:val="1"/>
        </w:rPr>
        <w:t xml:space="preserve"> </w:t>
      </w:r>
      <w:r>
        <w:t>молодёжные,</w:t>
      </w:r>
      <w:r>
        <w:rPr>
          <w:spacing w:val="1"/>
        </w:rPr>
        <w:t xml:space="preserve"> </w:t>
      </w:r>
      <w:r>
        <w:t>религиозные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безопасность</w:t>
      </w:r>
      <w:r>
        <w:rPr>
          <w:spacing w:val="1"/>
        </w:rPr>
        <w:t xml:space="preserve"> </w:t>
      </w:r>
      <w:r>
        <w:t>дорожного</w:t>
      </w:r>
      <w:r>
        <w:rPr>
          <w:spacing w:val="1"/>
        </w:rPr>
        <w:t xml:space="preserve"> </w:t>
      </w:r>
      <w:r>
        <w:t>движения;</w:t>
      </w:r>
      <w:r>
        <w:rPr>
          <w:spacing w:val="1"/>
        </w:rPr>
        <w:t xml:space="preserve"> </w:t>
      </w:r>
      <w:r>
        <w:t>безопасность</w:t>
      </w:r>
      <w:r>
        <w:rPr>
          <w:spacing w:val="1"/>
        </w:rPr>
        <w:t xml:space="preserve"> </w:t>
      </w:r>
      <w:r>
        <w:t>на</w:t>
      </w:r>
      <w:r>
        <w:rPr>
          <w:spacing w:val="1"/>
        </w:rPr>
        <w:t xml:space="preserve"> </w:t>
      </w:r>
      <w:r>
        <w:t>воде,</w:t>
      </w:r>
      <w:r>
        <w:rPr>
          <w:spacing w:val="1"/>
        </w:rPr>
        <w:t xml:space="preserve"> </w:t>
      </w:r>
      <w:r>
        <w:t>безопасность</w:t>
      </w:r>
      <w:r>
        <w:rPr>
          <w:spacing w:val="1"/>
        </w:rPr>
        <w:t xml:space="preserve"> </w:t>
      </w:r>
      <w:r>
        <w:t>на</w:t>
      </w:r>
      <w:r>
        <w:rPr>
          <w:spacing w:val="1"/>
        </w:rPr>
        <w:t xml:space="preserve"> </w:t>
      </w:r>
      <w:r>
        <w:t>транспорте;</w:t>
      </w:r>
      <w:r>
        <w:rPr>
          <w:spacing w:val="1"/>
        </w:rPr>
        <w:t xml:space="preserve"> </w:t>
      </w:r>
      <w:r>
        <w:t>противопожарная</w:t>
      </w:r>
      <w:r>
        <w:rPr>
          <w:spacing w:val="1"/>
        </w:rPr>
        <w:t xml:space="preserve"> </w:t>
      </w:r>
      <w:r>
        <w:t>безопасность;</w:t>
      </w:r>
      <w:r>
        <w:rPr>
          <w:spacing w:val="1"/>
        </w:rPr>
        <w:t xml:space="preserve"> </w:t>
      </w:r>
      <w:r>
        <w:t>гражданская</w:t>
      </w:r>
      <w:r>
        <w:rPr>
          <w:spacing w:val="1"/>
        </w:rPr>
        <w:t xml:space="preserve"> </w:t>
      </w:r>
      <w:r>
        <w:t>оборона;</w:t>
      </w:r>
      <w:r>
        <w:rPr>
          <w:spacing w:val="-1"/>
        </w:rPr>
        <w:t xml:space="preserve"> </w:t>
      </w:r>
      <w:r>
        <w:t>антитеррористическая,</w:t>
      </w:r>
      <w:r>
        <w:rPr>
          <w:spacing w:val="-2"/>
        </w:rPr>
        <w:t xml:space="preserve"> </w:t>
      </w:r>
      <w:r>
        <w:t>антиэкстремистская</w:t>
      </w:r>
      <w:r>
        <w:rPr>
          <w:spacing w:val="-5"/>
        </w:rPr>
        <w:t xml:space="preserve"> </w:t>
      </w:r>
      <w:r>
        <w:t>безопасность</w:t>
      </w:r>
      <w:r>
        <w:rPr>
          <w:spacing w:val="-3"/>
        </w:rPr>
        <w:t xml:space="preserve"> </w:t>
      </w:r>
      <w:r>
        <w:t>и</w:t>
      </w:r>
      <w:r>
        <w:rPr>
          <w:spacing w:val="-2"/>
        </w:rPr>
        <w:t xml:space="preserve"> </w:t>
      </w:r>
      <w:r>
        <w:t>т.</w:t>
      </w:r>
      <w:r>
        <w:rPr>
          <w:spacing w:val="2"/>
        </w:rPr>
        <w:t xml:space="preserve"> </w:t>
      </w:r>
      <w:r>
        <w:t>д.);</w:t>
      </w:r>
    </w:p>
    <w:p w14:paraId="31F59848">
      <w:pPr>
        <w:pStyle w:val="67"/>
        <w:widowControl w:val="0"/>
        <w:numPr>
          <w:ilvl w:val="0"/>
          <w:numId w:val="206"/>
        </w:numPr>
        <w:tabs>
          <w:tab w:val="left" w:pos="0"/>
          <w:tab w:val="left" w:pos="284"/>
          <w:tab w:val="left" w:pos="709"/>
          <w:tab w:val="left" w:pos="1286"/>
        </w:tabs>
        <w:autoSpaceDE w:val="0"/>
        <w:autoSpaceDN w:val="0"/>
        <w:spacing w:line="276" w:lineRule="auto"/>
        <w:ind w:left="0" w:right="-7" w:firstLine="0"/>
        <w:contextualSpacing w:val="0"/>
        <w:jc w:val="both"/>
      </w:pPr>
      <w:r>
        <w:t>профилактику правонарушений, девиаций посредством организации</w:t>
      </w:r>
      <w:r>
        <w:rPr>
          <w:spacing w:val="-67"/>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w:t>
      </w:r>
      <w:r>
        <w:rPr>
          <w:spacing w:val="-67"/>
        </w:rPr>
        <w:t xml:space="preserve"> </w:t>
      </w:r>
      <w:r>
        <w:t>духовной,</w:t>
      </w:r>
      <w:r>
        <w:rPr>
          <w:spacing w:val="-5"/>
        </w:rPr>
        <w:t xml:space="preserve"> </w:t>
      </w:r>
      <w:r>
        <w:t>благотворительной,</w:t>
      </w:r>
      <w:r>
        <w:rPr>
          <w:spacing w:val="-1"/>
        </w:rPr>
        <w:t xml:space="preserve"> </w:t>
      </w:r>
      <w:r>
        <w:t>художественной</w:t>
      </w:r>
      <w:r>
        <w:rPr>
          <w:spacing w:val="3"/>
        </w:rPr>
        <w:t xml:space="preserve"> </w:t>
      </w:r>
      <w:r>
        <w:t>и др.);</w:t>
      </w:r>
    </w:p>
    <w:p w14:paraId="73E6B576">
      <w:pPr>
        <w:pStyle w:val="67"/>
        <w:widowControl w:val="0"/>
        <w:numPr>
          <w:ilvl w:val="0"/>
          <w:numId w:val="206"/>
        </w:numPr>
        <w:tabs>
          <w:tab w:val="left" w:pos="709"/>
          <w:tab w:val="left" w:pos="993"/>
        </w:tabs>
        <w:autoSpaceDE w:val="0"/>
        <w:autoSpaceDN w:val="0"/>
        <w:spacing w:line="276" w:lineRule="auto"/>
        <w:ind w:left="0" w:right="-7" w:firstLine="0"/>
        <w:contextualSpacing w:val="0"/>
        <w:jc w:val="both"/>
      </w:pPr>
      <w:r>
        <w:t>предупреждение, профилактику и целенаправленную деятельность в</w:t>
      </w:r>
      <w:r>
        <w:rPr>
          <w:spacing w:val="1"/>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Школе</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67"/>
        </w:rPr>
        <w:t xml:space="preserve"> </w:t>
      </w:r>
      <w:r>
        <w:t>криминальной</w:t>
      </w:r>
      <w:r>
        <w:rPr>
          <w:spacing w:val="-4"/>
        </w:rPr>
        <w:t xml:space="preserve"> </w:t>
      </w:r>
      <w:r>
        <w:t>направленности,</w:t>
      </w:r>
      <w:r>
        <w:rPr>
          <w:spacing w:val="1"/>
        </w:rPr>
        <w:t xml:space="preserve"> </w:t>
      </w:r>
      <w:r>
        <w:t>с агрессивным</w:t>
      </w:r>
      <w:r>
        <w:rPr>
          <w:spacing w:val="-1"/>
        </w:rPr>
        <w:t xml:space="preserve"> </w:t>
      </w:r>
      <w:r>
        <w:t>поведением</w:t>
      </w:r>
      <w:r>
        <w:rPr>
          <w:spacing w:val="-2"/>
        </w:rPr>
        <w:t xml:space="preserve"> </w:t>
      </w:r>
      <w:r>
        <w:t>и др.);</w:t>
      </w:r>
    </w:p>
    <w:p w14:paraId="571FFE65">
      <w:pPr>
        <w:pStyle w:val="67"/>
        <w:widowControl w:val="0"/>
        <w:numPr>
          <w:ilvl w:val="0"/>
          <w:numId w:val="206"/>
        </w:numPr>
        <w:tabs>
          <w:tab w:val="left" w:pos="709"/>
          <w:tab w:val="left" w:pos="993"/>
        </w:tabs>
        <w:autoSpaceDE w:val="0"/>
        <w:autoSpaceDN w:val="0"/>
        <w:spacing w:line="276" w:lineRule="auto"/>
        <w:ind w:left="0" w:right="-7" w:firstLine="0"/>
        <w:contextualSpacing w:val="0"/>
        <w:jc w:val="both"/>
      </w:pPr>
      <w:r>
        <w:t>мониторинг деструктивных проявлений обучающихся, включающий мониторинг страниц обучающихся в социальной сети ВКонтакте (ежемесячно);</w:t>
      </w:r>
    </w:p>
    <w:p w14:paraId="45BCBFF9">
      <w:pPr>
        <w:pStyle w:val="67"/>
        <w:widowControl w:val="0"/>
        <w:numPr>
          <w:ilvl w:val="0"/>
          <w:numId w:val="206"/>
        </w:numPr>
        <w:tabs>
          <w:tab w:val="left" w:pos="709"/>
          <w:tab w:val="left" w:pos="993"/>
        </w:tabs>
        <w:autoSpaceDE w:val="0"/>
        <w:autoSpaceDN w:val="0"/>
        <w:spacing w:line="276" w:lineRule="auto"/>
        <w:ind w:left="0" w:right="-7" w:firstLine="0"/>
        <w:contextualSpacing w:val="0"/>
        <w:jc w:val="both"/>
      </w:pPr>
      <w:r>
        <w:t>реализация школьного проекта «Школьные медиа против деструктивных сообществ»;</w:t>
      </w:r>
    </w:p>
    <w:p w14:paraId="735F5CDE">
      <w:pPr>
        <w:pStyle w:val="67"/>
        <w:widowControl w:val="0"/>
        <w:numPr>
          <w:ilvl w:val="0"/>
          <w:numId w:val="206"/>
        </w:numPr>
        <w:tabs>
          <w:tab w:val="left" w:pos="709"/>
          <w:tab w:val="left" w:pos="993"/>
        </w:tabs>
        <w:autoSpaceDE w:val="0"/>
        <w:autoSpaceDN w:val="0"/>
        <w:spacing w:line="276" w:lineRule="auto"/>
        <w:ind w:left="0" w:right="-7" w:firstLine="0"/>
        <w:contextualSpacing w:val="0"/>
        <w:jc w:val="both"/>
      </w:pPr>
      <w:r>
        <w:t>включение обучающихся в социально-одобряемую деятельность во внеурочное время, в т. ч. – в занятия объединений дополнительного образования;</w:t>
      </w:r>
    </w:p>
    <w:p w14:paraId="241B9633">
      <w:pPr>
        <w:pStyle w:val="67"/>
        <w:widowControl w:val="0"/>
        <w:numPr>
          <w:ilvl w:val="0"/>
          <w:numId w:val="206"/>
        </w:numPr>
        <w:tabs>
          <w:tab w:val="left" w:pos="709"/>
          <w:tab w:val="left" w:pos="993"/>
        </w:tabs>
        <w:autoSpaceDE w:val="0"/>
        <w:autoSpaceDN w:val="0"/>
        <w:spacing w:line="276" w:lineRule="auto"/>
        <w:ind w:left="0" w:right="-7" w:firstLine="567"/>
        <w:contextualSpacing w:val="0"/>
        <w:jc w:val="both"/>
      </w:pPr>
      <w: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w:t>
      </w:r>
      <w:r>
        <w:rPr>
          <w:spacing w:val="1"/>
        </w:rPr>
        <w:t xml:space="preserve"> </w:t>
      </w:r>
      <w:r>
        <w:t>дети-мигранты,</w:t>
      </w:r>
      <w:r>
        <w:rPr>
          <w:spacing w:val="-4"/>
        </w:rPr>
        <w:t xml:space="preserve"> </w:t>
      </w:r>
      <w:r>
        <w:t>обучающиеся с ОВЗ</w:t>
      </w:r>
      <w:r>
        <w:rPr>
          <w:spacing w:val="-3"/>
        </w:rPr>
        <w:t xml:space="preserve"> </w:t>
      </w:r>
      <w:r>
        <w:t>и т.</w:t>
      </w:r>
      <w:r>
        <w:rPr>
          <w:spacing w:val="1"/>
        </w:rPr>
        <w:t xml:space="preserve"> </w:t>
      </w:r>
      <w:r>
        <w:t>д.).</w:t>
      </w:r>
    </w:p>
    <w:p w14:paraId="5AB8A4C8">
      <w:pPr>
        <w:pStyle w:val="2"/>
        <w:spacing w:line="276" w:lineRule="auto"/>
        <w:ind w:firstLine="567"/>
        <w:rPr>
          <w:rFonts w:ascii="Times New Roman" w:hAnsi="Times New Roman" w:cs="Times New Roman"/>
          <w:b w:val="0"/>
          <w:sz w:val="24"/>
          <w:szCs w:val="24"/>
        </w:rPr>
      </w:pPr>
      <w:bookmarkStart w:id="281" w:name="_Toc212551446"/>
      <w:r>
        <w:rPr>
          <w:rFonts w:ascii="Times New Roman" w:hAnsi="Times New Roman" w:cs="Times New Roman"/>
          <w:color w:val="auto"/>
          <w:sz w:val="24"/>
          <w:szCs w:val="24"/>
        </w:rPr>
        <w:t>2.2.9. Внешкольные</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мероприятия</w:t>
      </w:r>
      <w:bookmarkEnd w:id="281"/>
    </w:p>
    <w:p w14:paraId="603A50EF">
      <w:pPr>
        <w:ind w:right="210" w:firstLine="567"/>
        <w:rPr>
          <w:sz w:val="24"/>
          <w:szCs w:val="24"/>
        </w:rPr>
      </w:pPr>
      <w:r>
        <w:rPr>
          <w:sz w:val="24"/>
          <w:szCs w:val="24"/>
        </w:rPr>
        <w:t>Реализация воспитательного потенциала внешкольных мероприятий</w:t>
      </w:r>
      <w:r>
        <w:rPr>
          <w:spacing w:val="1"/>
          <w:sz w:val="24"/>
          <w:szCs w:val="24"/>
        </w:rPr>
        <w:t xml:space="preserve"> </w:t>
      </w:r>
      <w:r>
        <w:rPr>
          <w:sz w:val="24"/>
          <w:szCs w:val="24"/>
        </w:rPr>
        <w:t>предусматривает:</w:t>
      </w:r>
    </w:p>
    <w:p w14:paraId="3F633FD4">
      <w:pPr>
        <w:pStyle w:val="67"/>
        <w:widowControl w:val="0"/>
        <w:numPr>
          <w:ilvl w:val="0"/>
          <w:numId w:val="206"/>
        </w:numPr>
        <w:tabs>
          <w:tab w:val="left" w:pos="426"/>
        </w:tabs>
        <w:autoSpaceDE w:val="0"/>
        <w:autoSpaceDN w:val="0"/>
        <w:spacing w:line="276" w:lineRule="auto"/>
        <w:ind w:left="0" w:right="210" w:firstLine="0"/>
        <w:contextualSpacing w:val="0"/>
        <w:jc w:val="both"/>
      </w:pP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3"/>
        </w:rPr>
        <w:t xml:space="preserve"> </w:t>
      </w:r>
      <w:r>
        <w:t>с</w:t>
      </w:r>
      <w:r>
        <w:rPr>
          <w:spacing w:val="-4"/>
        </w:rPr>
        <w:t xml:space="preserve"> </w:t>
      </w:r>
      <w:r>
        <w:t>социальными</w:t>
      </w:r>
      <w:r>
        <w:rPr>
          <w:spacing w:val="-3"/>
        </w:rPr>
        <w:t xml:space="preserve"> </w:t>
      </w:r>
      <w:r>
        <w:t>партнёрами</w:t>
      </w:r>
      <w:r>
        <w:rPr>
          <w:spacing w:val="-4"/>
        </w:rPr>
        <w:t xml:space="preserve"> </w:t>
      </w:r>
      <w:r>
        <w:t>Школы;</w:t>
      </w:r>
    </w:p>
    <w:p w14:paraId="453AF184">
      <w:pPr>
        <w:pStyle w:val="67"/>
        <w:widowControl w:val="0"/>
        <w:numPr>
          <w:ilvl w:val="0"/>
          <w:numId w:val="206"/>
        </w:numPr>
        <w:tabs>
          <w:tab w:val="left" w:pos="426"/>
        </w:tabs>
        <w:autoSpaceDE w:val="0"/>
        <w:autoSpaceDN w:val="0"/>
        <w:spacing w:line="276" w:lineRule="auto"/>
        <w:ind w:left="0" w:right="208" w:firstLine="0"/>
        <w:contextualSpacing w:val="0"/>
        <w:jc w:val="both"/>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Школе учебным</w:t>
      </w:r>
      <w:r>
        <w:rPr>
          <w:spacing w:val="-2"/>
        </w:rPr>
        <w:t xml:space="preserve"> </w:t>
      </w:r>
      <w:r>
        <w:t>предметам,</w:t>
      </w:r>
      <w:r>
        <w:rPr>
          <w:spacing w:val="-4"/>
        </w:rPr>
        <w:t xml:space="preserve"> </w:t>
      </w:r>
      <w:r>
        <w:t>курсам,</w:t>
      </w:r>
      <w:r>
        <w:rPr>
          <w:spacing w:val="-3"/>
        </w:rPr>
        <w:t xml:space="preserve"> </w:t>
      </w:r>
      <w:r>
        <w:t>модулям;</w:t>
      </w:r>
    </w:p>
    <w:p w14:paraId="028F1E77">
      <w:pPr>
        <w:pStyle w:val="67"/>
        <w:widowControl w:val="0"/>
        <w:numPr>
          <w:ilvl w:val="0"/>
          <w:numId w:val="206"/>
        </w:numPr>
        <w:tabs>
          <w:tab w:val="left" w:pos="426"/>
        </w:tabs>
        <w:autoSpaceDE w:val="0"/>
        <w:autoSpaceDN w:val="0"/>
        <w:spacing w:line="276" w:lineRule="auto"/>
        <w:ind w:left="0" w:right="207" w:firstLine="0"/>
        <w:contextualSpacing w:val="0"/>
        <w:jc w:val="both"/>
      </w:pPr>
      <w:r>
        <w:rPr>
          <w:rStyle w:val="106"/>
          <w:rFonts w:eastAsia="№Е"/>
          <w:sz w:val="24"/>
        </w:rPr>
        <w:t xml:space="preserve">походы выходного дня, экскурсии на предприятия, экскурсионные поездки в другие города и местности,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30"/>
        </w:rPr>
        <w:t xml:space="preserve"> </w:t>
      </w:r>
      <w:r>
        <w:t>обучающихся</w:t>
      </w:r>
      <w:r>
        <w:rPr>
          <w:spacing w:val="30"/>
        </w:rPr>
        <w:t xml:space="preserve"> </w:t>
      </w:r>
      <w:r>
        <w:t>с</w:t>
      </w:r>
      <w:r>
        <w:rPr>
          <w:spacing w:val="32"/>
        </w:rPr>
        <w:t xml:space="preserve"> </w:t>
      </w:r>
      <w:r>
        <w:t>привлечением</w:t>
      </w:r>
      <w:r>
        <w:rPr>
          <w:spacing w:val="30"/>
        </w:rPr>
        <w:t xml:space="preserve"> </w:t>
      </w:r>
      <w:r>
        <w:t>их</w:t>
      </w:r>
      <w:r>
        <w:rPr>
          <w:spacing w:val="30"/>
        </w:rPr>
        <w:t xml:space="preserve"> </w:t>
      </w:r>
      <w:r>
        <w:t>к</w:t>
      </w:r>
      <w:r>
        <w:rPr>
          <w:spacing w:val="32"/>
        </w:rPr>
        <w:t xml:space="preserve"> </w:t>
      </w:r>
      <w:r>
        <w:t>планированию, организации,</w:t>
      </w:r>
      <w:r>
        <w:rPr>
          <w:spacing w:val="-6"/>
        </w:rPr>
        <w:t xml:space="preserve"> </w:t>
      </w:r>
      <w:r>
        <w:t>проведению,</w:t>
      </w:r>
      <w:r>
        <w:rPr>
          <w:spacing w:val="-6"/>
        </w:rPr>
        <w:t xml:space="preserve"> </w:t>
      </w:r>
      <w:r>
        <w:t>оценке</w:t>
      </w:r>
      <w:r>
        <w:rPr>
          <w:spacing w:val="-4"/>
        </w:rPr>
        <w:t xml:space="preserve"> </w:t>
      </w:r>
      <w:r>
        <w:t>мероприятия;</w:t>
      </w:r>
    </w:p>
    <w:p w14:paraId="5A97BE2B">
      <w:pPr>
        <w:pStyle w:val="67"/>
        <w:widowControl w:val="0"/>
        <w:numPr>
          <w:ilvl w:val="0"/>
          <w:numId w:val="206"/>
        </w:numPr>
        <w:tabs>
          <w:tab w:val="left" w:pos="426"/>
        </w:tabs>
        <w:autoSpaceDE w:val="0"/>
        <w:autoSpaceDN w:val="0"/>
        <w:spacing w:line="276" w:lineRule="auto"/>
        <w:ind w:left="0" w:right="208" w:firstLine="0"/>
        <w:contextualSpacing w:val="0"/>
        <w:jc w:val="both"/>
      </w:pPr>
      <w:r>
        <w:t>посещение учреждений культуры;</w:t>
      </w:r>
    </w:p>
    <w:p w14:paraId="4003C993">
      <w:pPr>
        <w:pStyle w:val="67"/>
        <w:widowControl w:val="0"/>
        <w:numPr>
          <w:ilvl w:val="0"/>
          <w:numId w:val="206"/>
        </w:numPr>
        <w:tabs>
          <w:tab w:val="left" w:pos="426"/>
        </w:tabs>
        <w:autoSpaceDE w:val="0"/>
        <w:autoSpaceDN w:val="0"/>
        <w:spacing w:line="276" w:lineRule="auto"/>
        <w:ind w:left="0" w:right="-1" w:firstLine="0"/>
        <w:contextualSpacing w:val="0"/>
        <w:jc w:val="both"/>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 дел, в процессе которых складывается детско-взрослая общность,</w:t>
      </w:r>
      <w:r>
        <w:rPr>
          <w:spacing w:val="-67"/>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4"/>
        </w:rPr>
        <w:t xml:space="preserve"> </w:t>
      </w:r>
      <w:r>
        <w:t>к</w:t>
      </w:r>
      <w:r>
        <w:rPr>
          <w:spacing w:val="-5"/>
        </w:rPr>
        <w:t xml:space="preserve"> </w:t>
      </w:r>
      <w:r>
        <w:t>делу,</w:t>
      </w:r>
      <w:r>
        <w:rPr>
          <w:spacing w:val="-3"/>
        </w:rPr>
        <w:t xml:space="preserve"> </w:t>
      </w:r>
      <w:r>
        <w:t>атмосферой</w:t>
      </w:r>
      <w:r>
        <w:rPr>
          <w:spacing w:val="-1"/>
        </w:rPr>
        <w:t xml:space="preserve"> </w:t>
      </w:r>
      <w:r>
        <w:t>эмоционально-психологического</w:t>
      </w:r>
      <w:r>
        <w:rPr>
          <w:spacing w:val="-3"/>
        </w:rPr>
        <w:t xml:space="preserve"> </w:t>
      </w:r>
      <w:r>
        <w:t>комфорта.</w:t>
      </w:r>
    </w:p>
    <w:p w14:paraId="47AF6602">
      <w:pPr>
        <w:pStyle w:val="2"/>
        <w:spacing w:line="276" w:lineRule="auto"/>
        <w:ind w:right="-1" w:firstLine="567"/>
        <w:rPr>
          <w:rFonts w:ascii="Times New Roman" w:hAnsi="Times New Roman" w:cs="Times New Roman"/>
          <w:b w:val="0"/>
          <w:sz w:val="24"/>
          <w:szCs w:val="24"/>
        </w:rPr>
      </w:pPr>
      <w:bookmarkStart w:id="282" w:name="_Toc212551447"/>
      <w:r>
        <w:rPr>
          <w:rFonts w:ascii="Times New Roman" w:hAnsi="Times New Roman" w:cs="Times New Roman"/>
          <w:color w:val="auto"/>
          <w:sz w:val="24"/>
          <w:szCs w:val="24"/>
        </w:rPr>
        <w:t>2.2.10. Организация</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предметно-пространственной</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среды</w:t>
      </w:r>
      <w:bookmarkEnd w:id="282"/>
    </w:p>
    <w:p w14:paraId="08291CFC">
      <w:pPr>
        <w:ind w:firstLine="567"/>
        <w:rPr>
          <w:rFonts w:eastAsia="Calibri"/>
          <w:sz w:val="24"/>
          <w:szCs w:val="24"/>
        </w:rPr>
      </w:pPr>
      <w:r>
        <w:rPr>
          <w:rFonts w:eastAsia="Calibri"/>
          <w:sz w:val="24"/>
          <w:szCs w:val="24"/>
        </w:rPr>
        <w:t xml:space="preserve">Окружающая обучающегося предметно-эстетическая среда школы, </w:t>
      </w:r>
      <w:r>
        <w:rPr>
          <w:rFonts w:eastAsia="Calibri"/>
          <w:sz w:val="24"/>
          <w:szCs w:val="24"/>
        </w:rPr>
        <w:br w:type="textWrapping"/>
      </w:r>
      <w:r>
        <w:rPr>
          <w:rFonts w:eastAsia="Calibri"/>
          <w:sz w:val="24"/>
          <w:szCs w:val="24"/>
        </w:rP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Pr>
          <w:rFonts w:eastAsia="№Е"/>
          <w:sz w:val="24"/>
          <w:szCs w:val="24"/>
        </w:rPr>
        <w:t xml:space="preserve">предупреждает стрессовые ситуации, </w:t>
      </w:r>
      <w:r>
        <w:rPr>
          <w:rFonts w:eastAsia="Calibri"/>
          <w:sz w:val="24"/>
          <w:szCs w:val="24"/>
        </w:rPr>
        <w:t>способствует позитивному восприятию обучающимся школы.</w:t>
      </w:r>
    </w:p>
    <w:p w14:paraId="2C39D5C4">
      <w:pPr>
        <w:tabs>
          <w:tab w:val="left" w:pos="3060"/>
          <w:tab w:val="left" w:pos="5944"/>
          <w:tab w:val="left" w:pos="8143"/>
        </w:tabs>
        <w:ind w:right="-1" w:firstLine="567"/>
        <w:rPr>
          <w:sz w:val="24"/>
          <w:szCs w:val="24"/>
        </w:rPr>
      </w:pPr>
      <w:r>
        <w:rPr>
          <w:sz w:val="24"/>
          <w:szCs w:val="24"/>
        </w:rPr>
        <w:t>Реализация воспитательного потенциала предметно-</w:t>
      </w:r>
      <w:r>
        <w:rPr>
          <w:spacing w:val="-68"/>
          <w:sz w:val="24"/>
          <w:szCs w:val="24"/>
        </w:rPr>
        <w:t xml:space="preserve"> </w:t>
      </w:r>
      <w:r>
        <w:rPr>
          <w:sz w:val="24"/>
          <w:szCs w:val="24"/>
        </w:rPr>
        <w:t>пространственной</w:t>
      </w:r>
      <w:r>
        <w:rPr>
          <w:spacing w:val="1"/>
          <w:sz w:val="24"/>
          <w:szCs w:val="24"/>
        </w:rPr>
        <w:t xml:space="preserve"> </w:t>
      </w:r>
      <w:r>
        <w:rPr>
          <w:sz w:val="24"/>
          <w:szCs w:val="24"/>
        </w:rPr>
        <w:t>среды</w:t>
      </w:r>
      <w:r>
        <w:rPr>
          <w:spacing w:val="1"/>
          <w:sz w:val="24"/>
          <w:szCs w:val="24"/>
        </w:rPr>
        <w:t xml:space="preserve"> в МБОУ «Сарай-Гирская СОШ» </w:t>
      </w:r>
      <w:r>
        <w:rPr>
          <w:sz w:val="24"/>
          <w:szCs w:val="24"/>
        </w:rPr>
        <w:t>предусматривает</w:t>
      </w:r>
      <w:r>
        <w:rPr>
          <w:spacing w:val="1"/>
          <w:sz w:val="24"/>
          <w:szCs w:val="24"/>
        </w:rPr>
        <w:t xml:space="preserve"> </w:t>
      </w:r>
      <w:r>
        <w:rPr>
          <w:sz w:val="24"/>
          <w:szCs w:val="24"/>
        </w:rPr>
        <w:t>совместную</w:t>
      </w:r>
      <w:r>
        <w:rPr>
          <w:spacing w:val="1"/>
          <w:sz w:val="24"/>
          <w:szCs w:val="24"/>
        </w:rPr>
        <w:t xml:space="preserve"> </w:t>
      </w:r>
      <w:r>
        <w:rPr>
          <w:sz w:val="24"/>
          <w:szCs w:val="24"/>
        </w:rPr>
        <w:t>деятельность педагогов, обучающихся, родителей и других участников образовательных</w:t>
      </w:r>
      <w:r>
        <w:rPr>
          <w:spacing w:val="1"/>
          <w:sz w:val="24"/>
          <w:szCs w:val="24"/>
        </w:rPr>
        <w:t xml:space="preserve"> </w:t>
      </w:r>
      <w:r>
        <w:rPr>
          <w:sz w:val="24"/>
          <w:szCs w:val="24"/>
        </w:rPr>
        <w:t>отношений по её созданию, поддержанию, использованию в воспитательном процессе:</w:t>
      </w:r>
    </w:p>
    <w:p w14:paraId="5AAEC036">
      <w:pPr>
        <w:numPr>
          <w:ilvl w:val="0"/>
          <w:numId w:val="206"/>
        </w:numPr>
        <w:tabs>
          <w:tab w:val="left" w:pos="993"/>
        </w:tabs>
        <w:spacing w:after="0"/>
        <w:ind w:left="0" w:firstLine="567"/>
        <w:jc w:val="both"/>
        <w:rPr>
          <w:rFonts w:eastAsia="Calibri"/>
          <w:sz w:val="24"/>
          <w:szCs w:val="24"/>
        </w:rPr>
      </w:pPr>
      <w:r>
        <w:rPr>
          <w:rFonts w:eastAsia="Calibri"/>
          <w:sz w:val="24"/>
          <w:szCs w:val="24"/>
        </w:rPr>
        <w:t>оформление внешнего вида здания, фасада, холла при входе</w:t>
      </w:r>
      <w:bookmarkStart w:id="283" w:name="_Hlk106819027"/>
      <w:r>
        <w:rPr>
          <w:rFonts w:eastAsia="Calibri"/>
          <w:sz w:val="24"/>
          <w:szCs w:val="24"/>
        </w:rPr>
        <w:t xml:space="preserve"> в общеобразовательную организацию</w:t>
      </w:r>
      <w:bookmarkEnd w:id="283"/>
      <w:r>
        <w:rPr>
          <w:rFonts w:eastAsia="Calibri"/>
          <w:sz w:val="24"/>
          <w:szCs w:val="24"/>
        </w:rPr>
        <w:t xml:space="preserve"> государственной символикой Российской Федерации;</w:t>
      </w:r>
    </w:p>
    <w:p w14:paraId="246824FC">
      <w:pPr>
        <w:numPr>
          <w:ilvl w:val="0"/>
          <w:numId w:val="206"/>
        </w:numPr>
        <w:tabs>
          <w:tab w:val="left" w:pos="993"/>
        </w:tabs>
        <w:spacing w:after="0"/>
        <w:ind w:left="0" w:firstLine="567"/>
        <w:jc w:val="both"/>
        <w:rPr>
          <w:rFonts w:eastAsia="Calibri"/>
          <w:sz w:val="24"/>
          <w:szCs w:val="24"/>
        </w:rPr>
      </w:pPr>
      <w:r>
        <w:rPr>
          <w:rFonts w:eastAsia="Calibri"/>
          <w:sz w:val="24"/>
          <w:szCs w:val="24"/>
        </w:rPr>
        <w:t>организацию и проведение церемоний поднятия (спуска) государственного флага Российской Федерации (еженедельно по понедельникам);</w:t>
      </w:r>
    </w:p>
    <w:p w14:paraId="65512671">
      <w:pPr>
        <w:numPr>
          <w:ilvl w:val="0"/>
          <w:numId w:val="206"/>
        </w:numPr>
        <w:tabs>
          <w:tab w:val="left" w:pos="993"/>
        </w:tabs>
        <w:spacing w:after="160"/>
        <w:ind w:left="0" w:firstLine="567"/>
        <w:jc w:val="both"/>
        <w:rPr>
          <w:rFonts w:eastAsia="Calibri"/>
          <w:sz w:val="24"/>
          <w:szCs w:val="24"/>
        </w:rPr>
      </w:pPr>
      <w:r>
        <w:rPr>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507E94FB">
      <w:pPr>
        <w:numPr>
          <w:ilvl w:val="0"/>
          <w:numId w:val="206"/>
        </w:numPr>
        <w:tabs>
          <w:tab w:val="left" w:pos="993"/>
        </w:tabs>
        <w:spacing w:after="160"/>
        <w:ind w:left="0" w:firstLine="567"/>
        <w:jc w:val="both"/>
        <w:rPr>
          <w:rFonts w:eastAsia="Calibri"/>
          <w:sz w:val="24"/>
          <w:szCs w:val="24"/>
        </w:rPr>
      </w:pPr>
      <w:r>
        <w:rPr>
          <w:sz w:val="24"/>
          <w:szCs w:val="24"/>
        </w:rPr>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14:paraId="0196CA69">
      <w:pPr>
        <w:numPr>
          <w:ilvl w:val="0"/>
          <w:numId w:val="206"/>
        </w:numPr>
        <w:tabs>
          <w:tab w:val="left" w:pos="993"/>
        </w:tabs>
        <w:spacing w:after="160"/>
        <w:ind w:left="0" w:firstLine="567"/>
        <w:jc w:val="both"/>
        <w:rPr>
          <w:rFonts w:eastAsia="Calibri"/>
          <w:sz w:val="24"/>
          <w:szCs w:val="24"/>
        </w:rPr>
      </w:pPr>
      <w:r>
        <w:rPr>
          <w:sz w:val="24"/>
          <w:szCs w:val="24"/>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57810638">
      <w:pPr>
        <w:pStyle w:val="67"/>
        <w:widowControl w:val="0"/>
        <w:numPr>
          <w:ilvl w:val="0"/>
          <w:numId w:val="206"/>
        </w:numPr>
        <w:autoSpaceDE w:val="0"/>
        <w:autoSpaceDN w:val="0"/>
        <w:spacing w:line="276" w:lineRule="auto"/>
        <w:ind w:left="0" w:firstLine="567"/>
        <w:contextualSpacing w:val="0"/>
        <w:jc w:val="both"/>
        <w:rPr>
          <w:rFonts w:eastAsia="Calibri"/>
        </w:rPr>
      </w:pPr>
      <w:r>
        <w:rPr>
          <w:bCs/>
        </w:rPr>
        <w:t>деятельность  коллектива по</w:t>
      </w:r>
      <w:r>
        <w:rPr>
          <w:b/>
          <w:bCs/>
        </w:rPr>
        <w:t xml:space="preserve"> </w:t>
      </w:r>
      <w:r>
        <w:t xml:space="preserve">разработке </w:t>
      </w:r>
      <w:r>
        <w:rPr>
          <w:spacing w:val="1"/>
        </w:rPr>
        <w:t xml:space="preserve"> </w:t>
      </w:r>
      <w:r>
        <w:t>и</w:t>
      </w:r>
      <w:r>
        <w:rPr>
          <w:spacing w:val="1"/>
        </w:rPr>
        <w:t xml:space="preserve"> </w:t>
      </w:r>
      <w:r>
        <w:t>оформлению</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w:t>
      </w:r>
      <w:r>
        <w:rPr>
          <w:spacing w:val="1"/>
        </w:rPr>
        <w:t xml:space="preserve"> </w:t>
      </w:r>
      <w:r>
        <w:t>линеек,</w:t>
      </w:r>
      <w:r>
        <w:rPr>
          <w:spacing w:val="71"/>
        </w:rPr>
        <w:t xml:space="preserve"> </w:t>
      </w:r>
      <w:r>
        <w:t>творческих</w:t>
      </w:r>
      <w:r>
        <w:rPr>
          <w:spacing w:val="1"/>
        </w:rPr>
        <w:t xml:space="preserve"> </w:t>
      </w:r>
      <w:r>
        <w:t>вечеров</w:t>
      </w:r>
      <w:r>
        <w:rPr>
          <w:spacing w:val="-3"/>
        </w:rPr>
        <w:t xml:space="preserve"> </w:t>
      </w:r>
      <w:r>
        <w:t>(событийный дизайн);</w:t>
      </w:r>
    </w:p>
    <w:p w14:paraId="1B4B96CD">
      <w:pPr>
        <w:numPr>
          <w:ilvl w:val="0"/>
          <w:numId w:val="208"/>
        </w:numPr>
        <w:tabs>
          <w:tab w:val="left" w:pos="993"/>
        </w:tabs>
        <w:spacing w:after="160"/>
        <w:ind w:left="0" w:firstLine="567"/>
        <w:jc w:val="both"/>
        <w:rPr>
          <w:rFonts w:eastAsia="Calibri"/>
          <w:sz w:val="24"/>
          <w:szCs w:val="24"/>
        </w:rPr>
      </w:pPr>
      <w:r>
        <w:rPr>
          <w:rFonts w:eastAsia="Calibri"/>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738FCB66">
      <w:pPr>
        <w:numPr>
          <w:ilvl w:val="0"/>
          <w:numId w:val="208"/>
        </w:numPr>
        <w:tabs>
          <w:tab w:val="left" w:pos="993"/>
        </w:tabs>
        <w:spacing w:after="160"/>
        <w:ind w:left="0" w:firstLine="567"/>
        <w:jc w:val="both"/>
        <w:rPr>
          <w:rFonts w:eastAsia="Calibri"/>
          <w:sz w:val="24"/>
          <w:szCs w:val="24"/>
        </w:rPr>
      </w:pPr>
      <w:r>
        <w:rPr>
          <w:rFonts w:eastAsia="Calibri"/>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E8EAD62">
      <w:pPr>
        <w:numPr>
          <w:ilvl w:val="0"/>
          <w:numId w:val="208"/>
        </w:numPr>
        <w:tabs>
          <w:tab w:val="left" w:pos="993"/>
        </w:tabs>
        <w:spacing w:after="160"/>
        <w:ind w:left="0" w:firstLine="567"/>
        <w:jc w:val="both"/>
        <w:rPr>
          <w:rFonts w:eastAsia="Calibri"/>
          <w:sz w:val="24"/>
          <w:szCs w:val="24"/>
        </w:rPr>
      </w:pPr>
      <w:r>
        <w:rPr>
          <w:rFonts w:eastAsia="Calibri"/>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6EFDF281">
      <w:pPr>
        <w:numPr>
          <w:ilvl w:val="0"/>
          <w:numId w:val="208"/>
        </w:numPr>
        <w:tabs>
          <w:tab w:val="left" w:pos="993"/>
        </w:tabs>
        <w:spacing w:after="160"/>
        <w:ind w:left="0" w:firstLine="567"/>
        <w:jc w:val="both"/>
        <w:rPr>
          <w:rFonts w:eastAsia="Calibri"/>
          <w:sz w:val="24"/>
          <w:szCs w:val="24"/>
        </w:rPr>
      </w:pPr>
      <w:r>
        <w:rPr>
          <w:rFonts w:eastAsia="Calibri"/>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255435E8">
      <w:pPr>
        <w:tabs>
          <w:tab w:val="left" w:pos="993"/>
        </w:tabs>
        <w:ind w:firstLine="567"/>
        <w:rPr>
          <w:rFonts w:eastAsia="Calibri"/>
          <w:sz w:val="24"/>
          <w:szCs w:val="24"/>
        </w:rPr>
      </w:pPr>
      <w:r>
        <w:rPr>
          <w:rFonts w:eastAsia="Calibri"/>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1438385">
      <w:pPr>
        <w:pStyle w:val="38"/>
        <w:tabs>
          <w:tab w:val="left" w:pos="4844"/>
          <w:tab w:val="left" w:pos="5849"/>
          <w:tab w:val="left" w:pos="7252"/>
          <w:tab w:val="left" w:pos="7998"/>
        </w:tabs>
        <w:spacing w:line="276" w:lineRule="auto"/>
        <w:ind w:left="0" w:right="-1" w:firstLine="567"/>
        <w:rPr>
          <w:sz w:val="24"/>
          <w:szCs w:val="24"/>
        </w:rPr>
      </w:pPr>
    </w:p>
    <w:p w14:paraId="0961306D">
      <w:pPr>
        <w:pStyle w:val="2"/>
        <w:spacing w:line="276" w:lineRule="auto"/>
        <w:ind w:right="-7" w:firstLine="567"/>
        <w:rPr>
          <w:rFonts w:ascii="Times New Roman" w:hAnsi="Times New Roman" w:cs="Times New Roman"/>
          <w:b w:val="0"/>
          <w:color w:val="auto"/>
          <w:sz w:val="24"/>
          <w:szCs w:val="24"/>
        </w:rPr>
      </w:pPr>
      <w:bookmarkStart w:id="284" w:name="_Toc212551448"/>
      <w:r>
        <w:rPr>
          <w:rFonts w:ascii="Times New Roman" w:hAnsi="Times New Roman" w:cs="Times New Roman"/>
          <w:color w:val="auto"/>
          <w:sz w:val="24"/>
          <w:szCs w:val="24"/>
        </w:rPr>
        <w:t>2.2.11. Социальное</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партнёрство</w:t>
      </w:r>
      <w:bookmarkEnd w:id="284"/>
    </w:p>
    <w:p w14:paraId="39177452">
      <w:pPr>
        <w:tabs>
          <w:tab w:val="left" w:pos="284"/>
        </w:tabs>
        <w:ind w:right="-7" w:firstLine="567"/>
        <w:rPr>
          <w:sz w:val="24"/>
          <w:szCs w:val="24"/>
        </w:rPr>
      </w:pPr>
      <w:r>
        <w:rPr>
          <w:sz w:val="24"/>
          <w:szCs w:val="24"/>
        </w:rPr>
        <w:tab/>
      </w:r>
      <w:r>
        <w:rPr>
          <w:sz w:val="24"/>
          <w:szCs w:val="24"/>
        </w:rPr>
        <w:t>Реализация</w:t>
      </w:r>
      <w:r>
        <w:rPr>
          <w:spacing w:val="1"/>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1"/>
          <w:sz w:val="24"/>
          <w:szCs w:val="24"/>
        </w:rPr>
        <w:t xml:space="preserve"> </w:t>
      </w:r>
      <w:r>
        <w:rPr>
          <w:sz w:val="24"/>
          <w:szCs w:val="24"/>
        </w:rPr>
        <w:t>социального</w:t>
      </w:r>
      <w:r>
        <w:rPr>
          <w:spacing w:val="1"/>
          <w:sz w:val="24"/>
          <w:szCs w:val="24"/>
        </w:rPr>
        <w:t xml:space="preserve"> </w:t>
      </w:r>
      <w:r>
        <w:rPr>
          <w:sz w:val="24"/>
          <w:szCs w:val="24"/>
        </w:rPr>
        <w:t>партнёрства</w:t>
      </w:r>
      <w:r>
        <w:rPr>
          <w:spacing w:val="1"/>
          <w:sz w:val="24"/>
          <w:szCs w:val="24"/>
        </w:rPr>
        <w:t xml:space="preserve"> </w:t>
      </w:r>
      <w:r>
        <w:rPr>
          <w:sz w:val="24"/>
          <w:szCs w:val="24"/>
        </w:rPr>
        <w:t xml:space="preserve">предусматривает: </w:t>
      </w:r>
    </w:p>
    <w:p w14:paraId="22610DF8">
      <w:pPr>
        <w:pStyle w:val="67"/>
        <w:widowControl w:val="0"/>
        <w:numPr>
          <w:ilvl w:val="0"/>
          <w:numId w:val="209"/>
        </w:numPr>
        <w:tabs>
          <w:tab w:val="left" w:pos="360"/>
        </w:tabs>
        <w:autoSpaceDE w:val="0"/>
        <w:autoSpaceDN w:val="0"/>
        <w:spacing w:line="276" w:lineRule="auto"/>
        <w:ind w:left="0" w:right="-7" w:firstLine="0"/>
        <w:contextualSpacing w:val="0"/>
        <w:jc w:val="both"/>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 в рамках рабочей программы воспитания и календарного 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3"/>
        </w:rPr>
        <w:t xml:space="preserve"> </w:t>
      </w:r>
      <w:r>
        <w:t>школьные</w:t>
      </w:r>
      <w:r>
        <w:rPr>
          <w:spacing w:val="-5"/>
        </w:rPr>
        <w:t xml:space="preserve"> </w:t>
      </w:r>
      <w:r>
        <w:t>праздники,</w:t>
      </w:r>
      <w:r>
        <w:rPr>
          <w:spacing w:val="-2"/>
        </w:rPr>
        <w:t xml:space="preserve"> </w:t>
      </w:r>
      <w:r>
        <w:t>торжественные</w:t>
      </w:r>
      <w:r>
        <w:rPr>
          <w:spacing w:val="-2"/>
        </w:rPr>
        <w:t xml:space="preserve"> </w:t>
      </w:r>
      <w:r>
        <w:t>мероприятия</w:t>
      </w:r>
      <w:r>
        <w:rPr>
          <w:spacing w:val="-2"/>
        </w:rPr>
        <w:t xml:space="preserve"> </w:t>
      </w:r>
      <w:r>
        <w:t>и</w:t>
      </w:r>
      <w:r>
        <w:rPr>
          <w:spacing w:val="-1"/>
        </w:rPr>
        <w:t xml:space="preserve"> </w:t>
      </w:r>
      <w:r>
        <w:t>т.</w:t>
      </w:r>
      <w:r>
        <w:rPr>
          <w:spacing w:val="3"/>
        </w:rPr>
        <w:t xml:space="preserve"> </w:t>
      </w:r>
      <w:r>
        <w:t>п.);</w:t>
      </w:r>
    </w:p>
    <w:p w14:paraId="54FD3FF8">
      <w:pPr>
        <w:pStyle w:val="67"/>
        <w:widowControl w:val="0"/>
        <w:numPr>
          <w:ilvl w:val="0"/>
          <w:numId w:val="209"/>
        </w:numPr>
        <w:tabs>
          <w:tab w:val="left" w:pos="360"/>
        </w:tabs>
        <w:autoSpaceDE w:val="0"/>
        <w:autoSpaceDN w:val="0"/>
        <w:spacing w:line="276" w:lineRule="auto"/>
        <w:ind w:left="0" w:right="-7" w:firstLine="0"/>
        <w:contextualSpacing w:val="0"/>
        <w:jc w:val="both"/>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3"/>
        </w:rPr>
        <w:t xml:space="preserve"> </w:t>
      </w:r>
      <w:r>
        <w:t>направленности;</w:t>
      </w:r>
    </w:p>
    <w:p w14:paraId="355535E8">
      <w:pPr>
        <w:pStyle w:val="67"/>
        <w:widowControl w:val="0"/>
        <w:numPr>
          <w:ilvl w:val="0"/>
          <w:numId w:val="209"/>
        </w:numPr>
        <w:tabs>
          <w:tab w:val="left" w:pos="284"/>
          <w:tab w:val="left" w:pos="360"/>
          <w:tab w:val="left" w:pos="9072"/>
        </w:tabs>
        <w:autoSpaceDE w:val="0"/>
        <w:autoSpaceDN w:val="0"/>
        <w:spacing w:line="276" w:lineRule="auto"/>
        <w:ind w:left="0" w:right="-7" w:firstLine="0"/>
        <w:contextualSpacing w:val="0"/>
        <w:jc w:val="both"/>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6"/>
        </w:rPr>
        <w:t xml:space="preserve"> </w:t>
      </w:r>
      <w:r>
        <w:t>внешкольных</w:t>
      </w:r>
      <w:r>
        <w:rPr>
          <w:spacing w:val="-3"/>
        </w:rPr>
        <w:t xml:space="preserve"> </w:t>
      </w:r>
      <w:r>
        <w:t>мероприятий,</w:t>
      </w:r>
      <w:r>
        <w:rPr>
          <w:spacing w:val="-6"/>
        </w:rPr>
        <w:t xml:space="preserve"> </w:t>
      </w:r>
      <w:r>
        <w:t>акций</w:t>
      </w:r>
      <w:r>
        <w:rPr>
          <w:spacing w:val="-4"/>
        </w:rPr>
        <w:t xml:space="preserve"> </w:t>
      </w:r>
      <w:r>
        <w:t>воспитательной</w:t>
      </w:r>
      <w:r>
        <w:rPr>
          <w:spacing w:val="-6"/>
        </w:rPr>
        <w:t xml:space="preserve"> </w:t>
      </w:r>
      <w:r>
        <w:t>направленности;</w:t>
      </w:r>
    </w:p>
    <w:p w14:paraId="12A7B130">
      <w:pPr>
        <w:pStyle w:val="67"/>
        <w:widowControl w:val="0"/>
        <w:numPr>
          <w:ilvl w:val="0"/>
          <w:numId w:val="209"/>
        </w:numPr>
        <w:tabs>
          <w:tab w:val="left" w:pos="284"/>
          <w:tab w:val="left" w:pos="360"/>
          <w:tab w:val="left" w:pos="9072"/>
        </w:tabs>
        <w:autoSpaceDE w:val="0"/>
        <w:autoSpaceDN w:val="0"/>
        <w:spacing w:line="276" w:lineRule="auto"/>
        <w:ind w:left="0" w:right="-7" w:firstLine="0"/>
        <w:contextualSpacing w:val="0"/>
        <w:jc w:val="both"/>
      </w:pPr>
      <w:r>
        <w:t>открытые</w:t>
      </w:r>
      <w:r>
        <w:rPr>
          <w:spacing w:val="1"/>
        </w:rPr>
        <w:t xml:space="preserve"> </w:t>
      </w:r>
      <w:r>
        <w:t>дискуссионные</w:t>
      </w:r>
      <w:r>
        <w:rPr>
          <w:spacing w:val="1"/>
        </w:rPr>
        <w:t xml:space="preserve"> </w:t>
      </w:r>
      <w:r>
        <w:t>площадки</w:t>
      </w:r>
      <w:r>
        <w:rPr>
          <w:spacing w:val="1"/>
        </w:rPr>
        <w:t xml:space="preserve"> </w:t>
      </w:r>
      <w:r>
        <w:t>(детские,</w:t>
      </w:r>
      <w:r>
        <w:rPr>
          <w:spacing w:val="1"/>
        </w:rPr>
        <w:t xml:space="preserve"> </w:t>
      </w:r>
      <w:r>
        <w:t>педагогические,</w:t>
      </w:r>
      <w:r>
        <w:rPr>
          <w:spacing w:val="-67"/>
        </w:rPr>
        <w:t xml:space="preserve"> </w:t>
      </w:r>
      <w:r>
        <w:t>родительские,</w:t>
      </w:r>
      <w:r>
        <w:rPr>
          <w:spacing w:val="7"/>
        </w:rPr>
        <w:t xml:space="preserve"> </w:t>
      </w:r>
      <w:r>
        <w:t>совместные)</w:t>
      </w:r>
      <w:r>
        <w:rPr>
          <w:spacing w:val="5"/>
        </w:rPr>
        <w:t xml:space="preserve"> </w:t>
      </w:r>
      <w:r>
        <w:t>с</w:t>
      </w:r>
      <w:r>
        <w:rPr>
          <w:spacing w:val="5"/>
        </w:rPr>
        <w:t xml:space="preserve"> </w:t>
      </w:r>
      <w:r>
        <w:t>представителями</w:t>
      </w:r>
      <w:r>
        <w:rPr>
          <w:spacing w:val="6"/>
        </w:rPr>
        <w:t xml:space="preserve"> </w:t>
      </w:r>
      <w:r>
        <w:t>организаций-партнёров</w:t>
      </w:r>
      <w:r>
        <w:rPr>
          <w:spacing w:val="4"/>
        </w:rPr>
        <w:t xml:space="preserve"> </w:t>
      </w:r>
      <w:r>
        <w:t>для обсуждений актуальных проблем, касающихся жизни общеобразовательной</w:t>
      </w:r>
      <w:r>
        <w:rPr>
          <w:spacing w:val="1"/>
        </w:rPr>
        <w:t xml:space="preserve"> </w:t>
      </w:r>
      <w:r>
        <w:t>организации,</w:t>
      </w:r>
      <w:r>
        <w:rPr>
          <w:spacing w:val="-2"/>
        </w:rPr>
        <w:t xml:space="preserve"> </w:t>
      </w:r>
      <w:r>
        <w:t>муниципального образования,</w:t>
      </w:r>
      <w:r>
        <w:rPr>
          <w:spacing w:val="-4"/>
        </w:rPr>
        <w:t xml:space="preserve"> </w:t>
      </w:r>
      <w:r>
        <w:t>региона,</w:t>
      </w:r>
      <w:r>
        <w:rPr>
          <w:spacing w:val="-1"/>
        </w:rPr>
        <w:t xml:space="preserve"> </w:t>
      </w:r>
      <w:r>
        <w:t>страны;</w:t>
      </w:r>
    </w:p>
    <w:p w14:paraId="215C4FF4">
      <w:pPr>
        <w:pStyle w:val="67"/>
        <w:widowControl w:val="0"/>
        <w:numPr>
          <w:ilvl w:val="0"/>
          <w:numId w:val="209"/>
        </w:numPr>
        <w:tabs>
          <w:tab w:val="left" w:pos="284"/>
          <w:tab w:val="left" w:pos="360"/>
          <w:tab w:val="left" w:pos="3014"/>
          <w:tab w:val="left" w:pos="5256"/>
          <w:tab w:val="left" w:pos="6262"/>
          <w:tab w:val="left" w:pos="8789"/>
        </w:tabs>
        <w:autoSpaceDE w:val="0"/>
        <w:autoSpaceDN w:val="0"/>
        <w:spacing w:line="276" w:lineRule="auto"/>
        <w:ind w:left="0" w:right="-7" w:firstLine="0"/>
        <w:contextualSpacing w:val="0"/>
        <w:jc w:val="both"/>
      </w:pPr>
      <w:r>
        <w:t>социальные</w:t>
      </w:r>
      <w:r>
        <w:rPr>
          <w:spacing w:val="1"/>
        </w:rPr>
        <w:t xml:space="preserve"> </w:t>
      </w:r>
      <w:r>
        <w:t>проекты,</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 педагогами с организациями-партнёрами</w:t>
      </w:r>
      <w:r>
        <w:rPr>
          <w:spacing w:val="-68"/>
        </w:rPr>
        <w:t xml:space="preserve">      </w:t>
      </w:r>
      <w:r>
        <w:t xml:space="preserve"> 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т. д.</w:t>
      </w:r>
      <w:r>
        <w:rPr>
          <w:spacing w:val="-67"/>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4"/>
        </w:rPr>
        <w:t xml:space="preserve"> </w:t>
      </w:r>
      <w:r>
        <w:t>окружение.</w:t>
      </w:r>
    </w:p>
    <w:p w14:paraId="5B4153B7">
      <w:pPr>
        <w:tabs>
          <w:tab w:val="left" w:pos="284"/>
        </w:tabs>
        <w:ind w:right="-7" w:firstLine="567"/>
        <w:rPr>
          <w:sz w:val="24"/>
          <w:szCs w:val="24"/>
        </w:rPr>
      </w:pPr>
      <w:r>
        <w:rPr>
          <w:sz w:val="24"/>
          <w:szCs w:val="24"/>
        </w:rPr>
        <w:tab/>
      </w:r>
      <w:r>
        <w:rPr>
          <w:sz w:val="24"/>
          <w:szCs w:val="24"/>
        </w:rPr>
        <w:t>Социальными партнерами</w:t>
      </w:r>
      <w:r>
        <w:rPr>
          <w:spacing w:val="1"/>
          <w:sz w:val="24"/>
          <w:szCs w:val="24"/>
        </w:rPr>
        <w:t xml:space="preserve"> МБОУ «Сарай-Гирская СОШ</w:t>
      </w:r>
      <w:r>
        <w:rPr>
          <w:sz w:val="24"/>
          <w:szCs w:val="24"/>
        </w:rPr>
        <w:t>» являются:</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5378"/>
      </w:tblGrid>
      <w:tr w14:paraId="16B3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086" w:type="dxa"/>
          </w:tcPr>
          <w:p w14:paraId="7BCE157F">
            <w:pPr>
              <w:tabs>
                <w:tab w:val="left" w:pos="1920"/>
              </w:tabs>
              <w:spacing w:after="0" w:line="276" w:lineRule="auto"/>
              <w:ind w:firstLine="567"/>
              <w:rPr>
                <w:rFonts w:eastAsia="Arial Unicode MS"/>
                <w:iCs/>
                <w:sz w:val="24"/>
                <w:szCs w:val="24"/>
              </w:rPr>
            </w:pPr>
            <w:r>
              <w:rPr>
                <w:rFonts w:eastAsia="Arial Unicode MS"/>
                <w:iCs/>
                <w:sz w:val="24"/>
                <w:szCs w:val="24"/>
              </w:rPr>
              <w:t>Социальные  партнеры</w:t>
            </w:r>
          </w:p>
        </w:tc>
        <w:tc>
          <w:tcPr>
            <w:tcW w:w="5378" w:type="dxa"/>
          </w:tcPr>
          <w:p w14:paraId="612913DD">
            <w:pPr>
              <w:tabs>
                <w:tab w:val="left" w:pos="1920"/>
              </w:tabs>
              <w:spacing w:after="0" w:line="276" w:lineRule="auto"/>
              <w:ind w:firstLine="567"/>
              <w:jc w:val="center"/>
              <w:rPr>
                <w:rFonts w:eastAsia="Arial Unicode MS"/>
                <w:iCs/>
                <w:sz w:val="24"/>
                <w:szCs w:val="24"/>
              </w:rPr>
            </w:pPr>
            <w:r>
              <w:rPr>
                <w:rStyle w:val="93"/>
                <w:rFonts w:ascii="Times New Roman" w:eastAsia="№Е"/>
                <w:iCs/>
                <w:sz w:val="24"/>
                <w:szCs w:val="24"/>
              </w:rPr>
              <w:t xml:space="preserve">Содержание совместной деятельности </w:t>
            </w:r>
          </w:p>
        </w:tc>
      </w:tr>
      <w:tr w14:paraId="7394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4086" w:type="dxa"/>
            <w:shd w:val="clear" w:color="auto" w:fill="auto"/>
          </w:tcPr>
          <w:p w14:paraId="19CB3B16">
            <w:pPr>
              <w:spacing w:after="0" w:line="276" w:lineRule="auto"/>
              <w:rPr>
                <w:rFonts w:eastAsia="Arial Unicode MS"/>
                <w:sz w:val="24"/>
                <w:szCs w:val="24"/>
              </w:rPr>
            </w:pPr>
            <w:r>
              <w:rPr>
                <w:rFonts w:eastAsia="Arial Unicode MS"/>
                <w:sz w:val="24"/>
                <w:szCs w:val="24"/>
              </w:rPr>
              <w:t>Сарай-Гирская  сельская  библиотека</w:t>
            </w:r>
          </w:p>
        </w:tc>
        <w:tc>
          <w:tcPr>
            <w:tcW w:w="5378" w:type="dxa"/>
            <w:shd w:val="clear" w:color="auto" w:fill="auto"/>
          </w:tcPr>
          <w:p w14:paraId="6F359240">
            <w:pPr>
              <w:tabs>
                <w:tab w:val="left" w:pos="1920"/>
              </w:tabs>
              <w:spacing w:after="0" w:line="276" w:lineRule="auto"/>
              <w:ind w:firstLine="567"/>
              <w:rPr>
                <w:rFonts w:eastAsia="Arial Unicode MS"/>
                <w:sz w:val="24"/>
                <w:szCs w:val="24"/>
              </w:rPr>
            </w:pPr>
            <w:r>
              <w:rPr>
                <w:rFonts w:eastAsia="Arial Unicode MS"/>
                <w:sz w:val="24"/>
                <w:szCs w:val="24"/>
              </w:rPr>
              <w:t>Тематические мероприятия на базе библиотеки.</w:t>
            </w:r>
          </w:p>
          <w:p w14:paraId="611AD2DB">
            <w:pPr>
              <w:tabs>
                <w:tab w:val="left" w:pos="1920"/>
              </w:tabs>
              <w:spacing w:after="0" w:line="276" w:lineRule="auto"/>
              <w:ind w:firstLine="567"/>
              <w:rPr>
                <w:rFonts w:eastAsia="Arial Unicode MS"/>
                <w:sz w:val="24"/>
                <w:szCs w:val="24"/>
              </w:rPr>
            </w:pPr>
            <w:r>
              <w:rPr>
                <w:rFonts w:eastAsia="Arial Unicode MS"/>
                <w:sz w:val="24"/>
                <w:szCs w:val="24"/>
              </w:rPr>
              <w:t>Организация и проведение интеллектуальных игр.</w:t>
            </w:r>
          </w:p>
        </w:tc>
      </w:tr>
      <w:tr w14:paraId="6FBD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0" w:hRule="atLeast"/>
        </w:trPr>
        <w:tc>
          <w:tcPr>
            <w:tcW w:w="4086" w:type="dxa"/>
            <w:shd w:val="clear" w:color="auto" w:fill="auto"/>
          </w:tcPr>
          <w:p w14:paraId="69894C9A">
            <w:pPr>
              <w:tabs>
                <w:tab w:val="left" w:pos="709"/>
              </w:tabs>
              <w:spacing w:after="0" w:line="276" w:lineRule="auto"/>
              <w:ind w:right="-7" w:firstLine="567"/>
              <w:rPr>
                <w:bCs/>
                <w:sz w:val="24"/>
                <w:szCs w:val="24"/>
              </w:rPr>
            </w:pPr>
            <w:r>
              <w:rPr>
                <w:sz w:val="24"/>
                <w:szCs w:val="24"/>
                <w:shd w:val="clear" w:color="auto" w:fill="FFFFFF"/>
              </w:rPr>
              <w:t>ДЮСШ</w:t>
            </w:r>
          </w:p>
        </w:tc>
        <w:tc>
          <w:tcPr>
            <w:tcW w:w="5378" w:type="dxa"/>
            <w:shd w:val="clear" w:color="auto" w:fill="auto"/>
          </w:tcPr>
          <w:p w14:paraId="61C878A5">
            <w:pPr>
              <w:tabs>
                <w:tab w:val="left" w:pos="1920"/>
              </w:tabs>
              <w:spacing w:after="0" w:line="276" w:lineRule="auto"/>
              <w:ind w:firstLine="567"/>
              <w:rPr>
                <w:rFonts w:eastAsia="Arial Unicode MS"/>
                <w:sz w:val="24"/>
                <w:szCs w:val="24"/>
              </w:rPr>
            </w:pPr>
            <w:r>
              <w:rPr>
                <w:rFonts w:eastAsia="Arial Unicode MS"/>
                <w:sz w:val="24"/>
                <w:szCs w:val="24"/>
              </w:rPr>
              <w:t>Проведение муниципальных этапов спортивных соревнований в рамках «Президентских состязаний», «Президентских спортивных игр».</w:t>
            </w:r>
          </w:p>
          <w:p w14:paraId="554DCF22">
            <w:pPr>
              <w:tabs>
                <w:tab w:val="left" w:pos="1920"/>
              </w:tabs>
              <w:spacing w:after="0" w:line="276" w:lineRule="auto"/>
              <w:ind w:firstLine="567"/>
              <w:rPr>
                <w:rFonts w:eastAsia="Arial Unicode MS"/>
                <w:sz w:val="24"/>
                <w:szCs w:val="24"/>
              </w:rPr>
            </w:pPr>
            <w:r>
              <w:rPr>
                <w:rFonts w:eastAsia="Arial Unicode MS"/>
                <w:sz w:val="24"/>
                <w:szCs w:val="24"/>
              </w:rPr>
              <w:t>Организация конкурсов/фестивалей среди ШСК.</w:t>
            </w:r>
          </w:p>
          <w:p w14:paraId="79447BCB">
            <w:pPr>
              <w:tabs>
                <w:tab w:val="left" w:pos="1920"/>
              </w:tabs>
              <w:spacing w:after="0" w:line="276" w:lineRule="auto"/>
              <w:ind w:firstLine="567"/>
              <w:rPr>
                <w:rFonts w:eastAsia="Arial Unicode MS"/>
                <w:sz w:val="24"/>
                <w:szCs w:val="24"/>
              </w:rPr>
            </w:pPr>
            <w:r>
              <w:rPr>
                <w:rFonts w:eastAsia="Arial Unicode MS"/>
                <w:sz w:val="24"/>
                <w:szCs w:val="24"/>
              </w:rPr>
              <w:t>Организация спортивных мероприятий.</w:t>
            </w:r>
          </w:p>
        </w:tc>
      </w:tr>
      <w:tr w14:paraId="4821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086" w:type="dxa"/>
            <w:shd w:val="clear" w:color="auto" w:fill="auto"/>
          </w:tcPr>
          <w:p w14:paraId="7D9E6524">
            <w:pPr>
              <w:spacing w:after="0" w:line="276" w:lineRule="auto"/>
              <w:ind w:firstLine="567"/>
              <w:rPr>
                <w:rFonts w:eastAsia="Arial Unicode MS"/>
                <w:sz w:val="24"/>
                <w:szCs w:val="24"/>
              </w:rPr>
            </w:pPr>
            <w:r>
              <w:rPr>
                <w:rFonts w:eastAsia="Arial Unicode MS"/>
                <w:sz w:val="24"/>
                <w:szCs w:val="24"/>
              </w:rPr>
              <w:t>МБУ ДО</w:t>
            </w:r>
          </w:p>
          <w:p w14:paraId="0952DCB1">
            <w:pPr>
              <w:spacing w:after="0" w:line="276" w:lineRule="auto"/>
              <w:ind w:firstLine="567"/>
              <w:rPr>
                <w:bCs/>
                <w:sz w:val="24"/>
                <w:szCs w:val="24"/>
              </w:rPr>
            </w:pPr>
            <w:r>
              <w:rPr>
                <w:bCs/>
                <w:sz w:val="24"/>
                <w:szCs w:val="24"/>
              </w:rPr>
              <w:t>«Центр внешкольной работы»</w:t>
            </w:r>
          </w:p>
        </w:tc>
        <w:tc>
          <w:tcPr>
            <w:tcW w:w="5378" w:type="dxa"/>
            <w:shd w:val="clear" w:color="auto" w:fill="auto"/>
          </w:tcPr>
          <w:p w14:paraId="0B289B14">
            <w:pPr>
              <w:tabs>
                <w:tab w:val="left" w:pos="1920"/>
              </w:tabs>
              <w:spacing w:after="0" w:line="276" w:lineRule="auto"/>
              <w:rPr>
                <w:rFonts w:eastAsia="Arial Unicode MS"/>
                <w:sz w:val="24"/>
                <w:szCs w:val="24"/>
              </w:rPr>
            </w:pPr>
            <w:r>
              <w:rPr>
                <w:rFonts w:eastAsia="Arial Unicode MS"/>
                <w:sz w:val="24"/>
                <w:szCs w:val="24"/>
              </w:rPr>
              <w:t xml:space="preserve">занятия объединений дополнительного образования </w:t>
            </w:r>
          </w:p>
        </w:tc>
      </w:tr>
      <w:tr w14:paraId="44C5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86" w:type="dxa"/>
            <w:vMerge w:val="restart"/>
            <w:shd w:val="clear" w:color="auto" w:fill="auto"/>
          </w:tcPr>
          <w:p w14:paraId="05AF840F">
            <w:pPr>
              <w:tabs>
                <w:tab w:val="left" w:pos="709"/>
              </w:tabs>
              <w:spacing w:after="0" w:line="276" w:lineRule="auto"/>
              <w:ind w:right="-7" w:firstLine="567"/>
              <w:rPr>
                <w:sz w:val="24"/>
                <w:szCs w:val="24"/>
              </w:rPr>
            </w:pPr>
            <w:r>
              <w:rPr>
                <w:sz w:val="24"/>
                <w:szCs w:val="24"/>
              </w:rPr>
              <w:t>ГИБДД  МВД России «Абдулинский»</w:t>
            </w:r>
          </w:p>
          <w:p w14:paraId="7E15BA17">
            <w:pPr>
              <w:tabs>
                <w:tab w:val="left" w:pos="709"/>
              </w:tabs>
              <w:spacing w:after="0" w:line="276" w:lineRule="auto"/>
              <w:ind w:right="-7" w:firstLine="567"/>
              <w:rPr>
                <w:bCs/>
                <w:sz w:val="24"/>
                <w:szCs w:val="24"/>
              </w:rPr>
            </w:pPr>
          </w:p>
        </w:tc>
        <w:tc>
          <w:tcPr>
            <w:tcW w:w="5378" w:type="dxa"/>
            <w:shd w:val="clear" w:color="auto" w:fill="auto"/>
          </w:tcPr>
          <w:p w14:paraId="476E27D4">
            <w:pPr>
              <w:tabs>
                <w:tab w:val="left" w:pos="1920"/>
              </w:tabs>
              <w:spacing w:after="0" w:line="276" w:lineRule="auto"/>
              <w:ind w:firstLine="567"/>
              <w:rPr>
                <w:rFonts w:eastAsia="Arial Unicode MS"/>
                <w:sz w:val="24"/>
                <w:szCs w:val="24"/>
              </w:rPr>
            </w:pPr>
            <w:r>
              <w:rPr>
                <w:rFonts w:eastAsia="Arial Unicode MS"/>
                <w:sz w:val="24"/>
                <w:szCs w:val="24"/>
              </w:rPr>
              <w:t>Занятия по профилактике детского дорожно-транспортного травматизма.</w:t>
            </w:r>
          </w:p>
        </w:tc>
      </w:tr>
      <w:tr w14:paraId="4E1C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274E9D45">
            <w:pPr>
              <w:tabs>
                <w:tab w:val="left" w:pos="709"/>
              </w:tabs>
              <w:spacing w:after="0" w:line="276" w:lineRule="auto"/>
              <w:ind w:right="-7" w:firstLine="567"/>
              <w:rPr>
                <w:sz w:val="24"/>
                <w:szCs w:val="24"/>
              </w:rPr>
            </w:pPr>
          </w:p>
        </w:tc>
        <w:tc>
          <w:tcPr>
            <w:tcW w:w="5378" w:type="dxa"/>
            <w:shd w:val="clear" w:color="auto" w:fill="auto"/>
          </w:tcPr>
          <w:p w14:paraId="197BD989">
            <w:pPr>
              <w:tabs>
                <w:tab w:val="left" w:pos="1920"/>
              </w:tabs>
              <w:spacing w:after="0" w:line="276" w:lineRule="auto"/>
              <w:ind w:firstLine="567"/>
              <w:rPr>
                <w:rFonts w:eastAsia="Arial Unicode MS"/>
                <w:sz w:val="24"/>
                <w:szCs w:val="24"/>
              </w:rPr>
            </w:pPr>
            <w:r>
              <w:rPr>
                <w:rFonts w:eastAsia="Arial Unicode MS"/>
                <w:sz w:val="24"/>
                <w:szCs w:val="24"/>
              </w:rPr>
              <w:t xml:space="preserve">Тематические сообщения на классных и общешкольных родительских собраниях. </w:t>
            </w:r>
          </w:p>
        </w:tc>
      </w:tr>
      <w:tr w14:paraId="2209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4F17A2F8">
            <w:pPr>
              <w:tabs>
                <w:tab w:val="left" w:pos="709"/>
              </w:tabs>
              <w:spacing w:after="0" w:line="276" w:lineRule="auto"/>
              <w:ind w:right="-7" w:firstLine="567"/>
              <w:rPr>
                <w:sz w:val="24"/>
                <w:szCs w:val="24"/>
              </w:rPr>
            </w:pPr>
          </w:p>
        </w:tc>
        <w:tc>
          <w:tcPr>
            <w:tcW w:w="5378" w:type="dxa"/>
            <w:shd w:val="clear" w:color="auto" w:fill="auto"/>
          </w:tcPr>
          <w:p w14:paraId="5379A905">
            <w:pPr>
              <w:tabs>
                <w:tab w:val="left" w:pos="1920"/>
              </w:tabs>
              <w:spacing w:after="0" w:line="276" w:lineRule="auto"/>
              <w:ind w:firstLine="567"/>
              <w:rPr>
                <w:rFonts w:eastAsia="Arial Unicode MS"/>
                <w:sz w:val="24"/>
                <w:szCs w:val="24"/>
              </w:rPr>
            </w:pPr>
            <w:r>
              <w:rPr>
                <w:rFonts w:eastAsia="Arial Unicode MS"/>
                <w:sz w:val="24"/>
                <w:szCs w:val="24"/>
              </w:rPr>
              <w:t xml:space="preserve">Организация конкурсов по профилактике ДДТТ.  </w:t>
            </w:r>
          </w:p>
        </w:tc>
      </w:tr>
      <w:tr w14:paraId="1710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086" w:type="dxa"/>
            <w:vMerge w:val="continue"/>
            <w:shd w:val="clear" w:color="auto" w:fill="auto"/>
          </w:tcPr>
          <w:p w14:paraId="53563FFD">
            <w:pPr>
              <w:tabs>
                <w:tab w:val="left" w:pos="709"/>
              </w:tabs>
              <w:spacing w:after="0" w:line="276" w:lineRule="auto"/>
              <w:ind w:right="-7" w:firstLine="567"/>
              <w:rPr>
                <w:sz w:val="24"/>
                <w:szCs w:val="24"/>
              </w:rPr>
            </w:pPr>
          </w:p>
        </w:tc>
        <w:tc>
          <w:tcPr>
            <w:tcW w:w="5378" w:type="dxa"/>
            <w:shd w:val="clear" w:color="auto" w:fill="auto"/>
          </w:tcPr>
          <w:p w14:paraId="6551FBA3">
            <w:pPr>
              <w:tabs>
                <w:tab w:val="left" w:pos="1920"/>
              </w:tabs>
              <w:spacing w:after="0" w:line="276" w:lineRule="auto"/>
              <w:ind w:firstLine="567"/>
              <w:rPr>
                <w:rFonts w:eastAsia="Arial Unicode MS"/>
                <w:sz w:val="24"/>
                <w:szCs w:val="24"/>
              </w:rPr>
            </w:pPr>
            <w:r>
              <w:rPr>
                <w:rFonts w:eastAsia="Arial Unicode MS"/>
                <w:sz w:val="24"/>
                <w:szCs w:val="24"/>
              </w:rPr>
              <w:t>Проведение декад дорожной безопасности.</w:t>
            </w:r>
          </w:p>
        </w:tc>
      </w:tr>
    </w:tbl>
    <w:p w14:paraId="33470889">
      <w:pPr>
        <w:pStyle w:val="2"/>
        <w:spacing w:line="276" w:lineRule="auto"/>
        <w:jc w:val="center"/>
        <w:rPr>
          <w:rFonts w:ascii="Times New Roman" w:hAnsi="Times New Roman" w:cs="Times New Roman"/>
          <w:color w:val="auto"/>
          <w:sz w:val="24"/>
          <w:szCs w:val="24"/>
        </w:rPr>
      </w:pPr>
      <w:bookmarkStart w:id="285" w:name="_Toc212551449"/>
      <w:r>
        <w:rPr>
          <w:rFonts w:ascii="Times New Roman" w:hAnsi="Times New Roman" w:cs="Times New Roman"/>
          <w:color w:val="auto"/>
          <w:sz w:val="24"/>
          <w:szCs w:val="24"/>
        </w:rPr>
        <w:t>ВАРИАТИВНЫЕ МОДУЛИ ПРОГРАММЫ ВОСПИТАНИЯ</w:t>
      </w:r>
      <w:bookmarkEnd w:id="285"/>
    </w:p>
    <w:p w14:paraId="2B8E91B6">
      <w:pPr>
        <w:ind w:firstLine="567"/>
        <w:contextualSpacing/>
        <w:rPr>
          <w:b/>
          <w:sz w:val="24"/>
          <w:szCs w:val="24"/>
        </w:rPr>
      </w:pPr>
      <w:r>
        <w:rPr>
          <w:b/>
          <w:sz w:val="24"/>
          <w:szCs w:val="24"/>
        </w:rPr>
        <w:t>2.2.13. Детские общественные объединения и волонтёрство</w:t>
      </w:r>
    </w:p>
    <w:p w14:paraId="5256BE23">
      <w:pPr>
        <w:shd w:val="clear" w:color="auto" w:fill="F5F5F5"/>
        <w:ind w:firstLine="567"/>
        <w:rPr>
          <w:sz w:val="24"/>
          <w:szCs w:val="24"/>
        </w:rPr>
      </w:pPr>
      <w:r>
        <w:rPr>
          <w:sz w:val="24"/>
          <w:szCs w:val="24"/>
        </w:rPr>
        <w:t>Действующее на базе школы детское общественное объединение «Орленок»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r>
        <w:rPr>
          <w:i/>
          <w:iCs/>
          <w:sz w:val="24"/>
          <w:szCs w:val="24"/>
        </w:rPr>
        <w:t xml:space="preserve">.  </w:t>
      </w:r>
      <w:r>
        <w:rPr>
          <w:sz w:val="24"/>
          <w:szCs w:val="24"/>
        </w:rPr>
        <w:t>Детское объединение «Орленок» является первичным отделением Оренбургской областной общественной организации «Федерация детских организаций».</w:t>
      </w:r>
      <w:r>
        <w:rPr>
          <w:rFonts w:eastAsia="Calibri"/>
          <w:sz w:val="24"/>
          <w:szCs w:val="24"/>
        </w:rPr>
        <w:t xml:space="preserve"> </w:t>
      </w:r>
      <w:r>
        <w:rPr>
          <w:i/>
          <w:iCs/>
          <w:sz w:val="24"/>
          <w:szCs w:val="24"/>
        </w:rPr>
        <w:t xml:space="preserve"> </w:t>
      </w:r>
      <w:r>
        <w:rPr>
          <w:sz w:val="24"/>
          <w:szCs w:val="24"/>
        </w:rPr>
        <w:t>Деятельность детского объединения «Орленок» направлена на:</w:t>
      </w:r>
    </w:p>
    <w:p w14:paraId="037B6BE0">
      <w:pPr>
        <w:shd w:val="clear" w:color="auto" w:fill="F5F5F5"/>
        <w:ind w:firstLine="567"/>
        <w:rPr>
          <w:sz w:val="24"/>
          <w:szCs w:val="24"/>
        </w:rPr>
      </w:pPr>
      <w:r>
        <w:rPr>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561C0C8C">
      <w:pPr>
        <w:shd w:val="clear" w:color="auto" w:fill="F5F5F5"/>
        <w:ind w:firstLine="567"/>
        <w:rPr>
          <w:sz w:val="24"/>
          <w:szCs w:val="24"/>
        </w:rPr>
      </w:pPr>
      <w:r>
        <w:rPr>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2C1C5BE6">
      <w:pPr>
        <w:shd w:val="clear" w:color="auto" w:fill="F5F5F5"/>
        <w:ind w:firstLine="567"/>
        <w:rPr>
          <w:sz w:val="24"/>
          <w:szCs w:val="24"/>
        </w:rPr>
      </w:pPr>
      <w:r>
        <w:rPr>
          <w:sz w:val="24"/>
          <w:szCs w:val="24"/>
        </w:rPr>
        <w:t>Делами детского объединения «Орленок»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559F44E1">
      <w:pPr>
        <w:shd w:val="clear" w:color="auto" w:fill="F5F5F5"/>
        <w:ind w:firstLine="567"/>
        <w:rPr>
          <w:sz w:val="24"/>
          <w:szCs w:val="24"/>
        </w:rPr>
      </w:pPr>
      <w:r>
        <w:rPr>
          <w:sz w:val="24"/>
          <w:szCs w:val="24"/>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313CCCCE">
      <w:pPr>
        <w:shd w:val="clear" w:color="auto" w:fill="F5F5F5"/>
        <w:ind w:firstLine="567"/>
        <w:rPr>
          <w:sz w:val="24"/>
          <w:szCs w:val="24"/>
        </w:rPr>
      </w:pPr>
      <w:r>
        <w:rPr>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 совместного пения, празднования знаменательных для членов объединения событий;</w:t>
      </w:r>
    </w:p>
    <w:p w14:paraId="3BAB248C">
      <w:pPr>
        <w:shd w:val="clear" w:color="auto" w:fill="F5F5F5"/>
        <w:ind w:firstLine="567"/>
        <w:rPr>
          <w:sz w:val="24"/>
          <w:szCs w:val="24"/>
        </w:rPr>
      </w:pPr>
      <w:r>
        <w:rPr>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84E9738">
      <w:pPr>
        <w:shd w:val="clear" w:color="auto" w:fill="F5F5F5"/>
        <w:ind w:firstLine="567"/>
        <w:rPr>
          <w:sz w:val="24"/>
          <w:szCs w:val="24"/>
        </w:rPr>
      </w:pPr>
      <w:r>
        <w:rPr>
          <w:sz w:val="24"/>
          <w:szCs w:val="24"/>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4DB4923">
      <w:pPr>
        <w:shd w:val="clear" w:color="auto" w:fill="F5F5F5"/>
        <w:ind w:firstLine="567"/>
        <w:rPr>
          <w:sz w:val="24"/>
          <w:szCs w:val="24"/>
        </w:rPr>
      </w:pPr>
      <w:r>
        <w:rPr>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постоянная помощь участникам СВО, «Собираем подарки для ребят из малообеспеченных, многодетных семей», «Делаем своими руками», «Живи, родник!», «Чистый берег», «Птицеград», «Рядом с нами живет ветеран» и др.</w:t>
      </w:r>
    </w:p>
    <w:p w14:paraId="527E28D4">
      <w:pPr>
        <w:shd w:val="clear" w:color="auto" w:fill="FFFFFF"/>
        <w:rPr>
          <w:iCs/>
          <w:sz w:val="24"/>
          <w:szCs w:val="24"/>
        </w:rPr>
      </w:pPr>
      <w:r>
        <w:rPr>
          <w:iCs/>
          <w:sz w:val="24"/>
          <w:szCs w:val="24"/>
        </w:rPr>
        <w:t>В школе действует  первичное отделение Всероссийской общественно-государственной, детско-юношеской организации «Российское движение школьников». Штаб первичного отделения реализует  следующие функции:</w:t>
      </w:r>
    </w:p>
    <w:p w14:paraId="13DC447C">
      <w:pPr>
        <w:numPr>
          <w:ilvl w:val="0"/>
          <w:numId w:val="210"/>
        </w:numPr>
        <w:shd w:val="clear" w:color="auto" w:fill="FFFFFF"/>
        <w:spacing w:after="0"/>
        <w:jc w:val="both"/>
        <w:rPr>
          <w:iCs/>
          <w:sz w:val="24"/>
          <w:szCs w:val="24"/>
        </w:rPr>
      </w:pPr>
      <w:r>
        <w:rPr>
          <w:iCs/>
          <w:sz w:val="24"/>
          <w:szCs w:val="24"/>
        </w:rPr>
        <w:t>вовлечение обучающихся и прием в РДШ;</w:t>
      </w:r>
    </w:p>
    <w:p w14:paraId="606BA3E1">
      <w:pPr>
        <w:numPr>
          <w:ilvl w:val="0"/>
          <w:numId w:val="210"/>
        </w:numPr>
        <w:shd w:val="clear" w:color="auto" w:fill="FFFFFF"/>
        <w:spacing w:after="0"/>
        <w:jc w:val="both"/>
        <w:rPr>
          <w:iCs/>
          <w:sz w:val="24"/>
          <w:szCs w:val="24"/>
        </w:rPr>
      </w:pPr>
      <w:r>
        <w:rPr>
          <w:iCs/>
          <w:sz w:val="24"/>
          <w:szCs w:val="24"/>
        </w:rPr>
        <w:t>организация и ведение школьного учета членов РДШ и их участие в мероприятиях;</w:t>
      </w:r>
    </w:p>
    <w:p w14:paraId="62D7F4FB">
      <w:pPr>
        <w:numPr>
          <w:ilvl w:val="0"/>
          <w:numId w:val="210"/>
        </w:numPr>
        <w:shd w:val="clear" w:color="auto" w:fill="FFFFFF"/>
        <w:spacing w:after="0"/>
        <w:jc w:val="both"/>
        <w:rPr>
          <w:iCs/>
          <w:sz w:val="24"/>
          <w:szCs w:val="24"/>
        </w:rPr>
      </w:pPr>
      <w:r>
        <w:rPr>
          <w:iCs/>
          <w:sz w:val="24"/>
          <w:szCs w:val="24"/>
        </w:rPr>
        <w:t>организация мероприятий и их анализ по направлениям деятельности РДШ;</w:t>
      </w:r>
    </w:p>
    <w:p w14:paraId="7A782562">
      <w:pPr>
        <w:numPr>
          <w:ilvl w:val="0"/>
          <w:numId w:val="210"/>
        </w:numPr>
        <w:shd w:val="clear" w:color="auto" w:fill="FFFFFF"/>
        <w:spacing w:after="0"/>
        <w:jc w:val="both"/>
        <w:rPr>
          <w:iCs/>
          <w:sz w:val="24"/>
          <w:szCs w:val="24"/>
        </w:rPr>
      </w:pPr>
      <w:r>
        <w:rPr>
          <w:iCs/>
          <w:sz w:val="24"/>
          <w:szCs w:val="24"/>
        </w:rPr>
        <w:t>организация проведения Всероссийских дней единых действий;</w:t>
      </w:r>
    </w:p>
    <w:p w14:paraId="34F2896D">
      <w:pPr>
        <w:numPr>
          <w:ilvl w:val="0"/>
          <w:numId w:val="210"/>
        </w:numPr>
        <w:shd w:val="clear" w:color="auto" w:fill="FFFFFF"/>
        <w:spacing w:after="0"/>
        <w:jc w:val="both"/>
        <w:rPr>
          <w:iCs/>
          <w:sz w:val="24"/>
          <w:szCs w:val="24"/>
        </w:rPr>
      </w:pPr>
      <w:r>
        <w:rPr>
          <w:iCs/>
          <w:sz w:val="24"/>
          <w:szCs w:val="24"/>
        </w:rPr>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14:paraId="0C9DA679">
      <w:pPr>
        <w:numPr>
          <w:ilvl w:val="0"/>
          <w:numId w:val="210"/>
        </w:numPr>
        <w:shd w:val="clear" w:color="auto" w:fill="FFFFFF"/>
        <w:spacing w:after="0"/>
        <w:jc w:val="both"/>
        <w:rPr>
          <w:iCs/>
          <w:sz w:val="24"/>
          <w:szCs w:val="24"/>
        </w:rPr>
      </w:pPr>
      <w:r>
        <w:rPr>
          <w:iCs/>
          <w:sz w:val="24"/>
          <w:szCs w:val="24"/>
        </w:rPr>
        <w:t>участие в обсуждении кандидатур на награждение;</w:t>
      </w:r>
    </w:p>
    <w:p w14:paraId="71040D12">
      <w:pPr>
        <w:numPr>
          <w:ilvl w:val="0"/>
          <w:numId w:val="210"/>
        </w:numPr>
        <w:shd w:val="clear" w:color="auto" w:fill="FFFFFF"/>
        <w:spacing w:after="0"/>
        <w:jc w:val="both"/>
        <w:rPr>
          <w:iCs/>
          <w:sz w:val="24"/>
          <w:szCs w:val="24"/>
        </w:rPr>
      </w:pPr>
      <w:r>
        <w:rPr>
          <w:iCs/>
          <w:sz w:val="24"/>
          <w:szCs w:val="24"/>
        </w:rPr>
        <w:t>организация участия профильных отрядов в работе летнего школьного лагеря.</w:t>
      </w:r>
    </w:p>
    <w:p w14:paraId="1AB2981E">
      <w:pPr>
        <w:pStyle w:val="38"/>
        <w:spacing w:before="23" w:line="276" w:lineRule="auto"/>
        <w:ind w:right="299"/>
        <w:rPr>
          <w:iCs/>
          <w:sz w:val="24"/>
          <w:szCs w:val="24"/>
          <w:lang w:eastAsia="ru-RU"/>
        </w:rPr>
      </w:pPr>
      <w:r>
        <w:rPr>
          <w:iCs/>
          <w:sz w:val="24"/>
          <w:szCs w:val="24"/>
          <w:lang w:eastAsia="ru-RU"/>
        </w:rPr>
        <w:t>Активисты РДШ принимают участвуют в природоохранной деятельности, организовывают экологические мероприятия, акции и конкурсы, проводят научные исследования и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w:t>
      </w:r>
    </w:p>
    <w:p w14:paraId="7C2BD9DB">
      <w:pPr>
        <w:tabs>
          <w:tab w:val="left" w:pos="1310"/>
        </w:tabs>
        <w:ind w:left="142"/>
        <w:rPr>
          <w:sz w:val="24"/>
          <w:szCs w:val="24"/>
        </w:rPr>
      </w:pPr>
      <w:r>
        <w:rPr>
          <w:sz w:val="24"/>
          <w:szCs w:val="24"/>
        </w:rPr>
        <w:t xml:space="preserve">            Школьники МБОУ «Сарай-Гирская СОШ» принимают участие в деятельности Всероссийского детско-юношеского военно-патриотического общественного движения «Юнармия» через деятельность школьного отряда юнармейцев «Буревестник».</w:t>
      </w:r>
    </w:p>
    <w:p w14:paraId="17E299A0">
      <w:pPr>
        <w:shd w:val="clear" w:color="auto" w:fill="FFFFFF"/>
        <w:rPr>
          <w:iCs/>
          <w:sz w:val="24"/>
          <w:szCs w:val="24"/>
        </w:rPr>
      </w:pPr>
      <w:r>
        <w:rPr>
          <w:iCs/>
          <w:sz w:val="24"/>
          <w:szCs w:val="24"/>
        </w:rPr>
        <w:t xml:space="preserve">Штаб первичного отделения, юнармейского отряда </w:t>
      </w:r>
      <w:r>
        <w:rPr>
          <w:sz w:val="24"/>
          <w:szCs w:val="24"/>
        </w:rPr>
        <w:t xml:space="preserve">«Буревестник» </w:t>
      </w:r>
      <w:r>
        <w:rPr>
          <w:iCs/>
          <w:sz w:val="24"/>
          <w:szCs w:val="24"/>
        </w:rPr>
        <w:t>Всероссийского военно-патриотического общественного движения «Юнармия» в своей деятельности реализует функции:</w:t>
      </w:r>
    </w:p>
    <w:p w14:paraId="75E40244">
      <w:pPr>
        <w:numPr>
          <w:ilvl w:val="0"/>
          <w:numId w:val="210"/>
        </w:numPr>
        <w:shd w:val="clear" w:color="auto" w:fill="FFFFFF"/>
        <w:spacing w:after="0"/>
        <w:jc w:val="both"/>
        <w:rPr>
          <w:iCs/>
          <w:sz w:val="24"/>
          <w:szCs w:val="24"/>
        </w:rPr>
      </w:pPr>
      <w:r>
        <w:rPr>
          <w:iCs/>
          <w:sz w:val="24"/>
          <w:szCs w:val="24"/>
        </w:rPr>
        <w:t>привлечение обучающихся к вступлению в «Юнармию»;</w:t>
      </w:r>
    </w:p>
    <w:p w14:paraId="44D5EEEE">
      <w:pPr>
        <w:numPr>
          <w:ilvl w:val="0"/>
          <w:numId w:val="210"/>
        </w:numPr>
        <w:shd w:val="clear" w:color="auto" w:fill="FFFFFF"/>
        <w:spacing w:after="0"/>
        <w:jc w:val="both"/>
        <w:rPr>
          <w:iCs/>
          <w:sz w:val="24"/>
          <w:szCs w:val="24"/>
        </w:rPr>
      </w:pPr>
      <w:r>
        <w:rPr>
          <w:iCs/>
          <w:sz w:val="24"/>
          <w:szCs w:val="24"/>
        </w:rPr>
        <w:t>организации и проведений военно-патриотических игр, олимпиад, конкурсов, Вахт Памяти;</w:t>
      </w:r>
    </w:p>
    <w:p w14:paraId="137714CB">
      <w:pPr>
        <w:numPr>
          <w:ilvl w:val="0"/>
          <w:numId w:val="210"/>
        </w:numPr>
        <w:shd w:val="clear" w:color="auto" w:fill="FFFFFF"/>
        <w:spacing w:after="0"/>
        <w:jc w:val="both"/>
        <w:rPr>
          <w:iCs/>
          <w:sz w:val="24"/>
          <w:szCs w:val="24"/>
        </w:rPr>
      </w:pPr>
      <w:r>
        <w:rPr>
          <w:iCs/>
          <w:sz w:val="24"/>
          <w:szCs w:val="24"/>
        </w:rPr>
        <w:t>участие в спартакиадах по военно-прикладным видам спорта, сдаче норм ГТО;</w:t>
      </w:r>
    </w:p>
    <w:p w14:paraId="6687AFDA">
      <w:pPr>
        <w:numPr>
          <w:ilvl w:val="0"/>
          <w:numId w:val="210"/>
        </w:numPr>
        <w:shd w:val="clear" w:color="auto" w:fill="FFFFFF"/>
        <w:spacing w:after="0"/>
        <w:jc w:val="both"/>
        <w:rPr>
          <w:iCs/>
          <w:sz w:val="24"/>
          <w:szCs w:val="24"/>
        </w:rPr>
      </w:pPr>
      <w:r>
        <w:rPr>
          <w:iCs/>
          <w:sz w:val="24"/>
          <w:szCs w:val="24"/>
        </w:rPr>
        <w:t xml:space="preserve">юнармейская помощь вдовам ветеранов войны, детям войны через волонтерскую деятельность. </w:t>
      </w:r>
    </w:p>
    <w:p w14:paraId="6FE3DD18">
      <w:pPr>
        <w:pStyle w:val="2"/>
        <w:spacing w:line="276" w:lineRule="auto"/>
        <w:rPr>
          <w:rFonts w:ascii="Times New Roman" w:hAnsi="Times New Roman" w:cs="Times New Roman"/>
          <w:color w:val="auto"/>
          <w:sz w:val="24"/>
          <w:szCs w:val="24"/>
        </w:rPr>
      </w:pPr>
      <w:bookmarkStart w:id="286" w:name="_Toc212551450"/>
      <w:r>
        <w:rPr>
          <w:rFonts w:ascii="Times New Roman" w:hAnsi="Times New Roman" w:cs="Times New Roman"/>
          <w:color w:val="auto"/>
          <w:sz w:val="24"/>
          <w:szCs w:val="24"/>
        </w:rPr>
        <w:t>РАЗДЕЛ</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3.</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ОРГАНИЗАЦИОННЫЙ</w:t>
      </w:r>
      <w:bookmarkEnd w:id="286"/>
    </w:p>
    <w:p w14:paraId="5836B343">
      <w:pPr>
        <w:pStyle w:val="3"/>
      </w:pPr>
      <w:bookmarkStart w:id="287" w:name="_bookmark8"/>
      <w:bookmarkEnd w:id="287"/>
      <w:bookmarkStart w:id="288" w:name="_Toc212551451"/>
      <w:r>
        <w:t>3.1. Кадровое</w:t>
      </w:r>
      <w:r>
        <w:rPr>
          <w:spacing w:val="-11"/>
        </w:rPr>
        <w:t xml:space="preserve"> </w:t>
      </w:r>
      <w:r>
        <w:t>обеспечение</w:t>
      </w:r>
      <w:bookmarkEnd w:id="288"/>
    </w:p>
    <w:p w14:paraId="7BFC7073">
      <w:pPr>
        <w:ind w:right="202" w:firstLine="567"/>
        <w:rPr>
          <w:sz w:val="24"/>
          <w:szCs w:val="24"/>
        </w:rPr>
      </w:pPr>
      <w:r>
        <w:rPr>
          <w:sz w:val="24"/>
          <w:szCs w:val="24"/>
        </w:rPr>
        <w:t>Реализацию рабочей программы воспитания обеспечивают следующие педагогические работники образовательной организации:</w:t>
      </w:r>
    </w:p>
    <w:p w14:paraId="7B5FF57D">
      <w:pPr>
        <w:ind w:right="202" w:firstLine="567"/>
        <w:rPr>
          <w:sz w:val="24"/>
          <w:szCs w:val="24"/>
        </w:rPr>
      </w:pPr>
    </w:p>
    <w:tbl>
      <w:tblPr>
        <w:tblStyle w:val="64"/>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247"/>
        <w:gridCol w:w="6520"/>
      </w:tblGrid>
      <w:tr w14:paraId="69F9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76D03E83">
            <w:pPr>
              <w:spacing w:after="0" w:line="276" w:lineRule="auto"/>
              <w:ind w:right="202" w:firstLine="567"/>
              <w:jc w:val="center"/>
              <w:rPr>
                <w:sz w:val="24"/>
                <w:szCs w:val="24"/>
              </w:rPr>
            </w:pPr>
            <w:r>
              <w:rPr>
                <w:sz w:val="24"/>
                <w:szCs w:val="24"/>
              </w:rPr>
              <w:t>Должность</w:t>
            </w:r>
          </w:p>
        </w:tc>
        <w:tc>
          <w:tcPr>
            <w:tcW w:w="1247" w:type="dxa"/>
          </w:tcPr>
          <w:p w14:paraId="284739AD">
            <w:pPr>
              <w:spacing w:after="0" w:line="276" w:lineRule="auto"/>
              <w:rPr>
                <w:sz w:val="24"/>
                <w:szCs w:val="24"/>
              </w:rPr>
            </w:pPr>
            <w:r>
              <w:rPr>
                <w:sz w:val="24"/>
                <w:szCs w:val="24"/>
              </w:rPr>
              <w:t>Кол-во</w:t>
            </w:r>
          </w:p>
        </w:tc>
        <w:tc>
          <w:tcPr>
            <w:tcW w:w="6520" w:type="dxa"/>
          </w:tcPr>
          <w:p w14:paraId="1C9FAA24">
            <w:pPr>
              <w:spacing w:after="0" w:line="276" w:lineRule="auto"/>
              <w:ind w:right="202" w:firstLine="567"/>
              <w:rPr>
                <w:sz w:val="24"/>
                <w:szCs w:val="24"/>
              </w:rPr>
            </w:pPr>
            <w:r>
              <w:rPr>
                <w:sz w:val="24"/>
                <w:szCs w:val="24"/>
              </w:rPr>
              <w:t xml:space="preserve">Функциональные обязанности </w:t>
            </w:r>
          </w:p>
        </w:tc>
      </w:tr>
      <w:tr w14:paraId="6D32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79D555A6">
            <w:pPr>
              <w:spacing w:after="0" w:line="276" w:lineRule="auto"/>
              <w:ind w:right="202" w:firstLine="567"/>
              <w:rPr>
                <w:sz w:val="24"/>
                <w:szCs w:val="24"/>
              </w:rPr>
            </w:pPr>
            <w:r>
              <w:rPr>
                <w:sz w:val="24"/>
                <w:szCs w:val="24"/>
              </w:rPr>
              <w:t xml:space="preserve">Директор </w:t>
            </w:r>
          </w:p>
        </w:tc>
        <w:tc>
          <w:tcPr>
            <w:tcW w:w="1247" w:type="dxa"/>
          </w:tcPr>
          <w:p w14:paraId="386160C8">
            <w:pPr>
              <w:spacing w:after="0" w:line="276" w:lineRule="auto"/>
              <w:ind w:right="202" w:firstLine="567"/>
              <w:jc w:val="center"/>
              <w:rPr>
                <w:sz w:val="24"/>
                <w:szCs w:val="24"/>
              </w:rPr>
            </w:pPr>
            <w:r>
              <w:rPr>
                <w:sz w:val="24"/>
                <w:szCs w:val="24"/>
              </w:rPr>
              <w:t>1</w:t>
            </w:r>
          </w:p>
        </w:tc>
        <w:tc>
          <w:tcPr>
            <w:tcW w:w="6520" w:type="dxa"/>
          </w:tcPr>
          <w:p w14:paraId="29291F70">
            <w:pPr>
              <w:spacing w:after="0" w:line="276" w:lineRule="auto"/>
              <w:ind w:right="202" w:firstLine="567"/>
              <w:rPr>
                <w:sz w:val="24"/>
                <w:szCs w:val="24"/>
              </w:rPr>
            </w:pPr>
            <w:r>
              <w:rPr>
                <w:sz w:val="24"/>
                <w:szCs w:val="24"/>
              </w:rPr>
              <w:t>Осуществляет контроль развития системы организации воспитания обучающихся.</w:t>
            </w:r>
          </w:p>
        </w:tc>
      </w:tr>
      <w:tr w14:paraId="5D7F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495797DE">
            <w:pPr>
              <w:spacing w:after="0" w:line="276" w:lineRule="auto"/>
              <w:ind w:right="202"/>
              <w:rPr>
                <w:sz w:val="24"/>
                <w:szCs w:val="24"/>
              </w:rPr>
            </w:pPr>
            <w:r>
              <w:rPr>
                <w:sz w:val="24"/>
                <w:szCs w:val="24"/>
              </w:rPr>
              <w:t xml:space="preserve">Заместитель </w:t>
            </w:r>
          </w:p>
          <w:p w14:paraId="34C67303">
            <w:pPr>
              <w:spacing w:after="0" w:line="276" w:lineRule="auto"/>
              <w:ind w:right="202"/>
              <w:rPr>
                <w:sz w:val="24"/>
                <w:szCs w:val="24"/>
              </w:rPr>
            </w:pPr>
            <w:r>
              <w:rPr>
                <w:sz w:val="24"/>
                <w:szCs w:val="24"/>
              </w:rPr>
              <w:t>директора по УВР</w:t>
            </w:r>
          </w:p>
        </w:tc>
        <w:tc>
          <w:tcPr>
            <w:tcW w:w="1247" w:type="dxa"/>
          </w:tcPr>
          <w:p w14:paraId="4297DB9E">
            <w:pPr>
              <w:spacing w:after="0" w:line="276" w:lineRule="auto"/>
              <w:ind w:right="202" w:firstLine="567"/>
              <w:jc w:val="center"/>
              <w:rPr>
                <w:sz w:val="24"/>
                <w:szCs w:val="24"/>
              </w:rPr>
            </w:pPr>
            <w:r>
              <w:rPr>
                <w:sz w:val="24"/>
                <w:szCs w:val="24"/>
              </w:rPr>
              <w:t>1</w:t>
            </w:r>
          </w:p>
        </w:tc>
        <w:tc>
          <w:tcPr>
            <w:tcW w:w="6520" w:type="dxa"/>
          </w:tcPr>
          <w:p w14:paraId="055F27E8">
            <w:pPr>
              <w:spacing w:after="0" w:line="276" w:lineRule="auto"/>
              <w:ind w:right="202" w:firstLine="567"/>
              <w:rPr>
                <w:sz w:val="24"/>
                <w:szCs w:val="24"/>
              </w:rPr>
            </w:pPr>
            <w:r>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14:paraId="234E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89" w:type="dxa"/>
          </w:tcPr>
          <w:p w14:paraId="5AC206F5">
            <w:pPr>
              <w:spacing w:after="0" w:line="276" w:lineRule="auto"/>
              <w:ind w:right="202"/>
              <w:rPr>
                <w:sz w:val="24"/>
                <w:szCs w:val="24"/>
              </w:rPr>
            </w:pPr>
            <w:r>
              <w:rPr>
                <w:sz w:val="24"/>
                <w:szCs w:val="24"/>
              </w:rPr>
              <w:t xml:space="preserve">Заместитель </w:t>
            </w:r>
          </w:p>
          <w:p w14:paraId="25457974">
            <w:pPr>
              <w:spacing w:after="0" w:line="276" w:lineRule="auto"/>
              <w:ind w:right="202"/>
              <w:rPr>
                <w:sz w:val="24"/>
                <w:szCs w:val="24"/>
              </w:rPr>
            </w:pPr>
            <w:r>
              <w:rPr>
                <w:sz w:val="24"/>
                <w:szCs w:val="24"/>
              </w:rPr>
              <w:t>директора по ВР</w:t>
            </w:r>
          </w:p>
          <w:p w14:paraId="5901268D">
            <w:pPr>
              <w:spacing w:after="0" w:line="276" w:lineRule="auto"/>
              <w:ind w:right="202" w:firstLine="567"/>
              <w:rPr>
                <w:sz w:val="24"/>
                <w:szCs w:val="24"/>
              </w:rPr>
            </w:pPr>
          </w:p>
          <w:p w14:paraId="282A238B">
            <w:pPr>
              <w:spacing w:after="0" w:line="276" w:lineRule="auto"/>
              <w:ind w:right="202" w:firstLine="567"/>
              <w:rPr>
                <w:sz w:val="24"/>
                <w:szCs w:val="24"/>
              </w:rPr>
            </w:pPr>
          </w:p>
          <w:p w14:paraId="68595EF7">
            <w:pPr>
              <w:spacing w:after="0" w:line="276" w:lineRule="auto"/>
              <w:ind w:right="202" w:firstLine="567"/>
              <w:rPr>
                <w:sz w:val="24"/>
                <w:szCs w:val="24"/>
              </w:rPr>
            </w:pPr>
          </w:p>
          <w:p w14:paraId="6FE8D5E8">
            <w:pPr>
              <w:spacing w:after="0" w:line="276" w:lineRule="auto"/>
              <w:ind w:right="202" w:firstLine="567"/>
              <w:rPr>
                <w:sz w:val="24"/>
                <w:szCs w:val="24"/>
              </w:rPr>
            </w:pPr>
          </w:p>
          <w:p w14:paraId="18E79C1A">
            <w:pPr>
              <w:spacing w:after="0" w:line="276" w:lineRule="auto"/>
              <w:ind w:right="202" w:firstLine="567"/>
              <w:rPr>
                <w:sz w:val="24"/>
                <w:szCs w:val="24"/>
              </w:rPr>
            </w:pPr>
          </w:p>
          <w:p w14:paraId="0AA07349">
            <w:pPr>
              <w:spacing w:after="0" w:line="276" w:lineRule="auto"/>
              <w:ind w:right="202" w:firstLine="567"/>
              <w:rPr>
                <w:sz w:val="24"/>
                <w:szCs w:val="24"/>
              </w:rPr>
            </w:pPr>
          </w:p>
          <w:p w14:paraId="38DE571D">
            <w:pPr>
              <w:spacing w:after="0" w:line="276" w:lineRule="auto"/>
              <w:ind w:right="202" w:firstLine="567"/>
              <w:rPr>
                <w:sz w:val="24"/>
                <w:szCs w:val="24"/>
              </w:rPr>
            </w:pPr>
          </w:p>
          <w:p w14:paraId="246FD3A8">
            <w:pPr>
              <w:spacing w:after="0" w:line="276" w:lineRule="auto"/>
              <w:ind w:right="202" w:firstLine="567"/>
              <w:rPr>
                <w:sz w:val="24"/>
                <w:szCs w:val="24"/>
              </w:rPr>
            </w:pPr>
          </w:p>
          <w:p w14:paraId="0982D0D2">
            <w:pPr>
              <w:spacing w:after="0" w:line="276" w:lineRule="auto"/>
              <w:ind w:right="202" w:firstLine="567"/>
              <w:rPr>
                <w:sz w:val="24"/>
                <w:szCs w:val="24"/>
              </w:rPr>
            </w:pPr>
          </w:p>
        </w:tc>
        <w:tc>
          <w:tcPr>
            <w:tcW w:w="1247" w:type="dxa"/>
          </w:tcPr>
          <w:p w14:paraId="0444A348">
            <w:pPr>
              <w:spacing w:after="0" w:line="276" w:lineRule="auto"/>
              <w:ind w:right="202" w:firstLine="567"/>
              <w:jc w:val="center"/>
              <w:rPr>
                <w:sz w:val="24"/>
                <w:szCs w:val="24"/>
              </w:rPr>
            </w:pPr>
            <w:r>
              <w:rPr>
                <w:sz w:val="24"/>
                <w:szCs w:val="24"/>
              </w:rPr>
              <w:t>1</w:t>
            </w:r>
          </w:p>
          <w:p w14:paraId="5D6B2510">
            <w:pPr>
              <w:spacing w:after="0" w:line="276" w:lineRule="auto"/>
              <w:ind w:right="202" w:firstLine="567"/>
              <w:jc w:val="center"/>
              <w:rPr>
                <w:sz w:val="24"/>
                <w:szCs w:val="24"/>
              </w:rPr>
            </w:pPr>
          </w:p>
          <w:p w14:paraId="2E25B1D8">
            <w:pPr>
              <w:spacing w:after="0" w:line="276" w:lineRule="auto"/>
              <w:ind w:right="202" w:firstLine="567"/>
              <w:jc w:val="center"/>
              <w:rPr>
                <w:sz w:val="24"/>
                <w:szCs w:val="24"/>
              </w:rPr>
            </w:pPr>
          </w:p>
          <w:p w14:paraId="508B4730">
            <w:pPr>
              <w:spacing w:after="0" w:line="276" w:lineRule="auto"/>
              <w:ind w:right="202" w:firstLine="567"/>
              <w:jc w:val="center"/>
              <w:rPr>
                <w:sz w:val="24"/>
                <w:szCs w:val="24"/>
              </w:rPr>
            </w:pPr>
          </w:p>
          <w:p w14:paraId="382F7709">
            <w:pPr>
              <w:spacing w:after="0" w:line="276" w:lineRule="auto"/>
              <w:ind w:right="202" w:firstLine="567"/>
              <w:jc w:val="center"/>
              <w:rPr>
                <w:sz w:val="24"/>
                <w:szCs w:val="24"/>
              </w:rPr>
            </w:pPr>
          </w:p>
          <w:p w14:paraId="090F6E0D">
            <w:pPr>
              <w:spacing w:after="0" w:line="276" w:lineRule="auto"/>
              <w:ind w:right="202" w:firstLine="567"/>
              <w:jc w:val="center"/>
              <w:rPr>
                <w:sz w:val="24"/>
                <w:szCs w:val="24"/>
              </w:rPr>
            </w:pPr>
          </w:p>
          <w:p w14:paraId="126FA93A">
            <w:pPr>
              <w:spacing w:after="0" w:line="276" w:lineRule="auto"/>
              <w:ind w:right="202" w:firstLine="567"/>
              <w:jc w:val="center"/>
              <w:rPr>
                <w:sz w:val="24"/>
                <w:szCs w:val="24"/>
              </w:rPr>
            </w:pPr>
          </w:p>
          <w:p w14:paraId="42BEADB9">
            <w:pPr>
              <w:spacing w:after="0" w:line="276" w:lineRule="auto"/>
              <w:ind w:right="202" w:firstLine="567"/>
              <w:jc w:val="center"/>
              <w:rPr>
                <w:sz w:val="24"/>
                <w:szCs w:val="24"/>
              </w:rPr>
            </w:pPr>
          </w:p>
          <w:p w14:paraId="67DE83C6">
            <w:pPr>
              <w:spacing w:after="0" w:line="276" w:lineRule="auto"/>
              <w:ind w:right="202" w:firstLine="567"/>
              <w:jc w:val="center"/>
              <w:rPr>
                <w:sz w:val="24"/>
                <w:szCs w:val="24"/>
              </w:rPr>
            </w:pPr>
          </w:p>
          <w:p w14:paraId="48C92ADE">
            <w:pPr>
              <w:spacing w:after="0" w:line="276" w:lineRule="auto"/>
              <w:ind w:right="202" w:firstLine="567"/>
              <w:jc w:val="center"/>
              <w:rPr>
                <w:sz w:val="24"/>
                <w:szCs w:val="24"/>
              </w:rPr>
            </w:pPr>
          </w:p>
          <w:p w14:paraId="71FF832C">
            <w:pPr>
              <w:spacing w:after="0" w:line="276" w:lineRule="auto"/>
              <w:ind w:right="202" w:firstLine="567"/>
              <w:jc w:val="center"/>
              <w:rPr>
                <w:sz w:val="24"/>
                <w:szCs w:val="24"/>
              </w:rPr>
            </w:pPr>
          </w:p>
          <w:p w14:paraId="631DE96C">
            <w:pPr>
              <w:spacing w:after="0" w:line="276" w:lineRule="auto"/>
              <w:ind w:right="202" w:firstLine="567"/>
              <w:jc w:val="center"/>
              <w:rPr>
                <w:sz w:val="24"/>
                <w:szCs w:val="24"/>
              </w:rPr>
            </w:pPr>
          </w:p>
        </w:tc>
        <w:tc>
          <w:tcPr>
            <w:tcW w:w="6520" w:type="dxa"/>
          </w:tcPr>
          <w:p w14:paraId="6566DFFA">
            <w:pPr>
              <w:spacing w:after="0" w:line="276" w:lineRule="auto"/>
              <w:ind w:right="202" w:firstLine="567"/>
              <w:rPr>
                <w:sz w:val="24"/>
                <w:szCs w:val="24"/>
              </w:rPr>
            </w:pPr>
            <w:r>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56A18DD8">
            <w:pPr>
              <w:spacing w:after="0" w:line="276" w:lineRule="auto"/>
              <w:ind w:right="202" w:firstLine="567"/>
              <w:rPr>
                <w:sz w:val="24"/>
                <w:szCs w:val="24"/>
              </w:rPr>
            </w:pPr>
            <w:r>
              <w:rPr>
                <w:sz w:val="24"/>
                <w:szCs w:val="24"/>
              </w:rPr>
              <w:t>Курирует деятельность Школьного парламента, волонтёрского объединения, Родительского и Управляющего советов.</w:t>
            </w:r>
          </w:p>
          <w:p w14:paraId="53B9B6BF">
            <w:pPr>
              <w:spacing w:after="0" w:line="276" w:lineRule="auto"/>
              <w:ind w:right="202" w:firstLine="567"/>
              <w:rPr>
                <w:sz w:val="24"/>
                <w:szCs w:val="24"/>
              </w:rPr>
            </w:pPr>
            <w:r>
              <w:rPr>
                <w:sz w:val="24"/>
                <w:szCs w:val="24"/>
              </w:rPr>
              <w:t>Курирует деятельность объединений дополнительного образования.</w:t>
            </w:r>
          </w:p>
          <w:p w14:paraId="7C16FAAE">
            <w:pPr>
              <w:spacing w:after="0" w:line="276" w:lineRule="auto"/>
              <w:ind w:right="202" w:firstLine="567"/>
              <w:rPr>
                <w:sz w:val="24"/>
                <w:szCs w:val="24"/>
              </w:rPr>
            </w:pPr>
            <w:r>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14:paraId="2E07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trPr>
        <w:tc>
          <w:tcPr>
            <w:tcW w:w="2689" w:type="dxa"/>
          </w:tcPr>
          <w:p w14:paraId="69F3E05E">
            <w:pPr>
              <w:spacing w:after="0" w:line="276" w:lineRule="auto"/>
              <w:ind w:right="202"/>
              <w:rPr>
                <w:sz w:val="24"/>
                <w:szCs w:val="24"/>
              </w:rPr>
            </w:pPr>
            <w:r>
              <w:rPr>
                <w:sz w:val="24"/>
                <w:szCs w:val="24"/>
              </w:rPr>
              <w:t xml:space="preserve">Социальный </w:t>
            </w:r>
          </w:p>
          <w:p w14:paraId="733A1767">
            <w:pPr>
              <w:spacing w:after="0" w:line="276" w:lineRule="auto"/>
              <w:ind w:right="202"/>
              <w:rPr>
                <w:sz w:val="24"/>
                <w:szCs w:val="24"/>
              </w:rPr>
            </w:pPr>
            <w:r>
              <w:rPr>
                <w:sz w:val="24"/>
                <w:szCs w:val="24"/>
              </w:rPr>
              <w:t>педагог</w:t>
            </w:r>
          </w:p>
        </w:tc>
        <w:tc>
          <w:tcPr>
            <w:tcW w:w="1247" w:type="dxa"/>
          </w:tcPr>
          <w:p w14:paraId="0FE9AE3E">
            <w:pPr>
              <w:spacing w:after="0" w:line="276" w:lineRule="auto"/>
              <w:ind w:right="202" w:firstLine="567"/>
              <w:jc w:val="center"/>
              <w:rPr>
                <w:sz w:val="24"/>
                <w:szCs w:val="24"/>
              </w:rPr>
            </w:pPr>
            <w:r>
              <w:rPr>
                <w:sz w:val="24"/>
                <w:szCs w:val="24"/>
              </w:rPr>
              <w:t>1</w:t>
            </w:r>
          </w:p>
        </w:tc>
        <w:tc>
          <w:tcPr>
            <w:tcW w:w="6520" w:type="dxa"/>
          </w:tcPr>
          <w:p w14:paraId="5A7C4C25">
            <w:pPr>
              <w:spacing w:after="0" w:line="276" w:lineRule="auto"/>
              <w:ind w:right="202" w:firstLine="567"/>
              <w:rPr>
                <w:sz w:val="24"/>
                <w:szCs w:val="24"/>
              </w:rPr>
            </w:pPr>
            <w:r>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14:paraId="48FA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2689" w:type="dxa"/>
          </w:tcPr>
          <w:p w14:paraId="03589A96">
            <w:pPr>
              <w:spacing w:after="0" w:line="276" w:lineRule="auto"/>
              <w:ind w:right="202"/>
              <w:rPr>
                <w:sz w:val="24"/>
                <w:szCs w:val="24"/>
              </w:rPr>
            </w:pPr>
            <w:r>
              <w:rPr>
                <w:sz w:val="24"/>
                <w:szCs w:val="24"/>
              </w:rPr>
              <w:t>Советник директора школы по воспитанию</w:t>
            </w:r>
          </w:p>
        </w:tc>
        <w:tc>
          <w:tcPr>
            <w:tcW w:w="1247" w:type="dxa"/>
          </w:tcPr>
          <w:p w14:paraId="6C856147">
            <w:pPr>
              <w:spacing w:after="0" w:line="276" w:lineRule="auto"/>
              <w:ind w:right="202" w:firstLine="567"/>
              <w:jc w:val="center"/>
              <w:rPr>
                <w:sz w:val="24"/>
                <w:szCs w:val="24"/>
              </w:rPr>
            </w:pPr>
            <w:r>
              <w:rPr>
                <w:sz w:val="24"/>
                <w:szCs w:val="24"/>
              </w:rPr>
              <w:t>1</w:t>
            </w:r>
          </w:p>
        </w:tc>
        <w:tc>
          <w:tcPr>
            <w:tcW w:w="6520" w:type="dxa"/>
          </w:tcPr>
          <w:p w14:paraId="2E4ADE62">
            <w:pPr>
              <w:spacing w:after="0" w:line="276" w:lineRule="auto"/>
              <w:ind w:right="202" w:firstLine="175"/>
              <w:rPr>
                <w:sz w:val="24"/>
                <w:szCs w:val="24"/>
              </w:rPr>
            </w:pPr>
            <w:r>
              <w:rPr>
                <w:sz w:val="24"/>
                <w:szCs w:val="24"/>
              </w:rPr>
              <w:t>Участвует в реализации федерального проекта «Навигаторы детства» на уровне образовательной организации</w:t>
            </w:r>
          </w:p>
        </w:tc>
      </w:tr>
      <w:tr w14:paraId="4E63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1A0C3AB7">
            <w:pPr>
              <w:spacing w:after="0" w:line="276" w:lineRule="auto"/>
              <w:ind w:right="202"/>
              <w:rPr>
                <w:sz w:val="24"/>
                <w:szCs w:val="24"/>
              </w:rPr>
            </w:pPr>
            <w:r>
              <w:rPr>
                <w:sz w:val="24"/>
                <w:szCs w:val="24"/>
              </w:rPr>
              <w:t>Педагог-психолог</w:t>
            </w:r>
          </w:p>
        </w:tc>
        <w:tc>
          <w:tcPr>
            <w:tcW w:w="1247" w:type="dxa"/>
          </w:tcPr>
          <w:p w14:paraId="42A60A4A">
            <w:pPr>
              <w:spacing w:after="0" w:line="276" w:lineRule="auto"/>
              <w:ind w:right="202" w:firstLine="567"/>
              <w:jc w:val="center"/>
              <w:rPr>
                <w:sz w:val="24"/>
                <w:szCs w:val="24"/>
              </w:rPr>
            </w:pPr>
            <w:r>
              <w:rPr>
                <w:sz w:val="24"/>
                <w:szCs w:val="24"/>
              </w:rPr>
              <w:t>1</w:t>
            </w:r>
          </w:p>
        </w:tc>
        <w:tc>
          <w:tcPr>
            <w:tcW w:w="6520" w:type="dxa"/>
          </w:tcPr>
          <w:p w14:paraId="6D043209">
            <w:pPr>
              <w:spacing w:after="0" w:line="276" w:lineRule="auto"/>
              <w:ind w:right="202" w:firstLine="567"/>
              <w:rPr>
                <w:sz w:val="24"/>
                <w:szCs w:val="24"/>
              </w:rPr>
            </w:pPr>
            <w:r>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720BBB9C">
            <w:pPr>
              <w:spacing w:after="0" w:line="276" w:lineRule="auto"/>
              <w:ind w:right="202" w:firstLine="567"/>
              <w:rPr>
                <w:sz w:val="24"/>
                <w:szCs w:val="24"/>
              </w:rPr>
            </w:pPr>
            <w:r>
              <w:rPr>
                <w:sz w:val="24"/>
                <w:szCs w:val="24"/>
              </w:rPr>
              <w:t>Проводит занятия с обучающимися, направленные на профилактику конфликтов, буллинга, профориентацию др.</w:t>
            </w:r>
          </w:p>
        </w:tc>
      </w:tr>
      <w:tr w14:paraId="523C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516BD56D">
            <w:pPr>
              <w:spacing w:after="0" w:line="276" w:lineRule="auto"/>
              <w:ind w:right="202"/>
              <w:rPr>
                <w:sz w:val="24"/>
                <w:szCs w:val="24"/>
              </w:rPr>
            </w:pPr>
            <w:r>
              <w:rPr>
                <w:sz w:val="24"/>
                <w:szCs w:val="24"/>
              </w:rPr>
              <w:t>Педагог-дополнительного образования</w:t>
            </w:r>
          </w:p>
        </w:tc>
        <w:tc>
          <w:tcPr>
            <w:tcW w:w="1247" w:type="dxa"/>
          </w:tcPr>
          <w:p w14:paraId="27CA6E5C">
            <w:pPr>
              <w:spacing w:after="0" w:line="276" w:lineRule="auto"/>
              <w:ind w:right="202" w:firstLine="567"/>
              <w:jc w:val="center"/>
              <w:rPr>
                <w:sz w:val="24"/>
                <w:szCs w:val="24"/>
              </w:rPr>
            </w:pPr>
            <w:r>
              <w:rPr>
                <w:sz w:val="24"/>
                <w:szCs w:val="24"/>
              </w:rPr>
              <w:t>3</w:t>
            </w:r>
          </w:p>
        </w:tc>
        <w:tc>
          <w:tcPr>
            <w:tcW w:w="6520" w:type="dxa"/>
          </w:tcPr>
          <w:p w14:paraId="3953836B">
            <w:pPr>
              <w:spacing w:after="0" w:line="276" w:lineRule="auto"/>
              <w:ind w:right="202" w:firstLine="567"/>
              <w:rPr>
                <w:sz w:val="24"/>
                <w:szCs w:val="24"/>
              </w:rPr>
            </w:pPr>
            <w:r>
              <w:rPr>
                <w:sz w:val="24"/>
                <w:szCs w:val="24"/>
              </w:rPr>
              <w:t>Разрабатывает и обеспечивает реализацию дополнительных общеобразовательных общеразвивающих программ.</w:t>
            </w:r>
          </w:p>
        </w:tc>
      </w:tr>
      <w:tr w14:paraId="06AF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1AF00253">
            <w:pPr>
              <w:spacing w:after="0" w:line="276" w:lineRule="auto"/>
              <w:ind w:right="202"/>
              <w:rPr>
                <w:sz w:val="24"/>
                <w:szCs w:val="24"/>
              </w:rPr>
            </w:pPr>
            <w:r>
              <w:rPr>
                <w:sz w:val="24"/>
                <w:szCs w:val="24"/>
              </w:rPr>
              <w:t xml:space="preserve">Классный </w:t>
            </w:r>
          </w:p>
          <w:p w14:paraId="212D154F">
            <w:pPr>
              <w:spacing w:after="0" w:line="276" w:lineRule="auto"/>
              <w:ind w:right="202"/>
              <w:rPr>
                <w:sz w:val="24"/>
                <w:szCs w:val="24"/>
              </w:rPr>
            </w:pPr>
            <w:r>
              <w:rPr>
                <w:sz w:val="24"/>
                <w:szCs w:val="24"/>
              </w:rPr>
              <w:t>руководитель</w:t>
            </w:r>
          </w:p>
        </w:tc>
        <w:tc>
          <w:tcPr>
            <w:tcW w:w="1247" w:type="dxa"/>
          </w:tcPr>
          <w:p w14:paraId="2447D99E">
            <w:pPr>
              <w:spacing w:after="0" w:line="276" w:lineRule="auto"/>
              <w:ind w:right="202"/>
              <w:rPr>
                <w:sz w:val="24"/>
                <w:szCs w:val="24"/>
              </w:rPr>
            </w:pPr>
            <w:r>
              <w:rPr>
                <w:sz w:val="24"/>
                <w:szCs w:val="24"/>
              </w:rPr>
              <w:t>12</w:t>
            </w:r>
          </w:p>
        </w:tc>
        <w:tc>
          <w:tcPr>
            <w:tcW w:w="6520" w:type="dxa"/>
          </w:tcPr>
          <w:p w14:paraId="4A440338">
            <w:pPr>
              <w:spacing w:after="0" w:line="276" w:lineRule="auto"/>
              <w:ind w:right="202" w:firstLine="567"/>
              <w:rPr>
                <w:sz w:val="24"/>
                <w:szCs w:val="24"/>
              </w:rPr>
            </w:pPr>
            <w:r>
              <w:rPr>
                <w:sz w:val="24"/>
                <w:szCs w:val="24"/>
              </w:rPr>
              <w:t>Организует воспитательную работу с обучающимися и родителями на уровне классного коллектива.</w:t>
            </w:r>
          </w:p>
        </w:tc>
      </w:tr>
      <w:tr w14:paraId="0142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14:paraId="3D0DC92F">
            <w:pPr>
              <w:spacing w:after="0" w:line="276" w:lineRule="auto"/>
              <w:ind w:right="202"/>
              <w:rPr>
                <w:sz w:val="24"/>
                <w:szCs w:val="24"/>
              </w:rPr>
            </w:pPr>
            <w:r>
              <w:rPr>
                <w:sz w:val="24"/>
                <w:szCs w:val="24"/>
              </w:rPr>
              <w:t>Учитель-предметник</w:t>
            </w:r>
          </w:p>
        </w:tc>
        <w:tc>
          <w:tcPr>
            <w:tcW w:w="1247" w:type="dxa"/>
          </w:tcPr>
          <w:p w14:paraId="601DE509">
            <w:pPr>
              <w:spacing w:after="0" w:line="276" w:lineRule="auto"/>
              <w:ind w:right="202" w:firstLine="567"/>
              <w:jc w:val="center"/>
              <w:rPr>
                <w:sz w:val="24"/>
                <w:szCs w:val="24"/>
              </w:rPr>
            </w:pPr>
          </w:p>
        </w:tc>
        <w:tc>
          <w:tcPr>
            <w:tcW w:w="6520" w:type="dxa"/>
          </w:tcPr>
          <w:p w14:paraId="7910F415">
            <w:pPr>
              <w:spacing w:after="0" w:line="276" w:lineRule="auto"/>
              <w:ind w:right="202" w:firstLine="567"/>
              <w:rPr>
                <w:sz w:val="24"/>
                <w:szCs w:val="24"/>
              </w:rPr>
            </w:pPr>
            <w:r>
              <w:rPr>
                <w:sz w:val="24"/>
                <w:szCs w:val="24"/>
              </w:rPr>
              <w:t>Реализует воспитательный потенциал урока.</w:t>
            </w:r>
          </w:p>
        </w:tc>
      </w:tr>
    </w:tbl>
    <w:p w14:paraId="757147B2">
      <w:pPr>
        <w:pStyle w:val="38"/>
        <w:spacing w:line="276" w:lineRule="auto"/>
        <w:ind w:left="0" w:firstLine="567"/>
        <w:jc w:val="left"/>
        <w:rPr>
          <w:sz w:val="24"/>
          <w:szCs w:val="24"/>
        </w:rPr>
      </w:pPr>
      <w:r>
        <w:rPr>
          <w:sz w:val="24"/>
          <w:szCs w:val="24"/>
        </w:rPr>
        <w:tab/>
      </w:r>
      <w:r>
        <w:rPr>
          <w:sz w:val="24"/>
          <w:szCs w:val="24"/>
        </w:rPr>
        <w:t>Воспитательная деятельность в Школе регламентируется следующими локальными актами:</w:t>
      </w:r>
    </w:p>
    <w:p w14:paraId="3A14E866">
      <w:pPr>
        <w:pStyle w:val="38"/>
        <w:numPr>
          <w:ilvl w:val="0"/>
          <w:numId w:val="211"/>
        </w:numPr>
        <w:spacing w:line="276" w:lineRule="auto"/>
        <w:ind w:left="0" w:firstLine="567"/>
        <w:jc w:val="left"/>
        <w:rPr>
          <w:sz w:val="24"/>
          <w:szCs w:val="24"/>
        </w:rPr>
      </w:pPr>
      <w:r>
        <w:rPr>
          <w:sz w:val="24"/>
          <w:szCs w:val="24"/>
        </w:rPr>
        <w:t>Положение о классном руководстве.</w:t>
      </w:r>
    </w:p>
    <w:p w14:paraId="429CC50E">
      <w:pPr>
        <w:pStyle w:val="38"/>
        <w:numPr>
          <w:ilvl w:val="0"/>
          <w:numId w:val="211"/>
        </w:numPr>
        <w:spacing w:line="276" w:lineRule="auto"/>
        <w:ind w:left="0" w:firstLine="567"/>
        <w:jc w:val="left"/>
        <w:rPr>
          <w:sz w:val="24"/>
          <w:szCs w:val="24"/>
        </w:rPr>
      </w:pPr>
      <w:r>
        <w:rPr>
          <w:sz w:val="24"/>
          <w:szCs w:val="24"/>
        </w:rPr>
        <w:t>Положение о социально-психологической службе.</w:t>
      </w:r>
    </w:p>
    <w:p w14:paraId="035F5AC4">
      <w:pPr>
        <w:pStyle w:val="38"/>
        <w:numPr>
          <w:ilvl w:val="0"/>
          <w:numId w:val="211"/>
        </w:numPr>
        <w:spacing w:line="276" w:lineRule="auto"/>
        <w:ind w:left="0" w:firstLine="567"/>
        <w:jc w:val="left"/>
        <w:rPr>
          <w:sz w:val="24"/>
          <w:szCs w:val="24"/>
        </w:rPr>
      </w:pPr>
      <w:r>
        <w:rPr>
          <w:sz w:val="24"/>
          <w:szCs w:val="24"/>
        </w:rPr>
        <w:t>Положение о совете профилактики безнадзорности и правонарушений несовершеннолетних.</w:t>
      </w:r>
    </w:p>
    <w:p w14:paraId="1A27FD1D">
      <w:pPr>
        <w:pStyle w:val="38"/>
        <w:numPr>
          <w:ilvl w:val="0"/>
          <w:numId w:val="211"/>
        </w:numPr>
        <w:spacing w:line="276" w:lineRule="auto"/>
        <w:ind w:left="0" w:firstLine="567"/>
        <w:jc w:val="left"/>
        <w:rPr>
          <w:sz w:val="24"/>
          <w:szCs w:val="24"/>
        </w:rPr>
      </w:pPr>
      <w:r>
        <w:rPr>
          <w:sz w:val="24"/>
          <w:szCs w:val="24"/>
        </w:rPr>
        <w:t>Положение о Родительском совете.</w:t>
      </w:r>
    </w:p>
    <w:p w14:paraId="11E83E5D">
      <w:pPr>
        <w:pStyle w:val="38"/>
        <w:numPr>
          <w:ilvl w:val="0"/>
          <w:numId w:val="211"/>
        </w:numPr>
        <w:spacing w:line="276" w:lineRule="auto"/>
        <w:ind w:left="0" w:firstLine="567"/>
        <w:jc w:val="left"/>
        <w:rPr>
          <w:sz w:val="24"/>
          <w:szCs w:val="24"/>
        </w:rPr>
      </w:pPr>
      <w:r>
        <w:rPr>
          <w:sz w:val="24"/>
          <w:szCs w:val="24"/>
        </w:rPr>
        <w:t>Положение об использовании государственных символов.</w:t>
      </w:r>
    </w:p>
    <w:p w14:paraId="67F07F3E">
      <w:pPr>
        <w:pStyle w:val="38"/>
        <w:numPr>
          <w:ilvl w:val="0"/>
          <w:numId w:val="211"/>
        </w:numPr>
        <w:spacing w:line="276" w:lineRule="auto"/>
        <w:ind w:left="0" w:firstLine="567"/>
        <w:jc w:val="left"/>
        <w:rPr>
          <w:sz w:val="24"/>
          <w:szCs w:val="24"/>
        </w:rPr>
      </w:pPr>
      <w:r>
        <w:rPr>
          <w:sz w:val="24"/>
          <w:szCs w:val="24"/>
        </w:rPr>
        <w:t>Положение о поощрениях и взысканиях.</w:t>
      </w:r>
    </w:p>
    <w:p w14:paraId="1C37DBB7">
      <w:pPr>
        <w:pStyle w:val="38"/>
        <w:numPr>
          <w:ilvl w:val="0"/>
          <w:numId w:val="211"/>
        </w:numPr>
        <w:spacing w:line="276" w:lineRule="auto"/>
        <w:ind w:left="0" w:firstLine="567"/>
        <w:jc w:val="left"/>
        <w:rPr>
          <w:sz w:val="24"/>
          <w:szCs w:val="24"/>
        </w:rPr>
      </w:pPr>
      <w:r>
        <w:rPr>
          <w:sz w:val="24"/>
          <w:szCs w:val="24"/>
        </w:rPr>
        <w:t xml:space="preserve"> Положение о комиссии по урегулированию споров.</w:t>
      </w:r>
    </w:p>
    <w:p w14:paraId="55634BC8">
      <w:pPr>
        <w:pStyle w:val="38"/>
        <w:numPr>
          <w:ilvl w:val="0"/>
          <w:numId w:val="211"/>
        </w:numPr>
        <w:spacing w:line="276" w:lineRule="auto"/>
        <w:ind w:left="0" w:firstLine="567"/>
        <w:jc w:val="left"/>
        <w:rPr>
          <w:sz w:val="24"/>
          <w:szCs w:val="24"/>
        </w:rPr>
      </w:pPr>
      <w:r>
        <w:rPr>
          <w:sz w:val="24"/>
          <w:szCs w:val="24"/>
        </w:rPr>
        <w:t xml:space="preserve"> Положение о внешнем виде учащихся.</w:t>
      </w:r>
    </w:p>
    <w:p w14:paraId="56F88DC9">
      <w:pPr>
        <w:pStyle w:val="38"/>
        <w:numPr>
          <w:ilvl w:val="0"/>
          <w:numId w:val="211"/>
        </w:numPr>
        <w:spacing w:line="276" w:lineRule="auto"/>
        <w:ind w:left="0" w:firstLine="567"/>
        <w:jc w:val="left"/>
        <w:rPr>
          <w:sz w:val="24"/>
          <w:szCs w:val="24"/>
        </w:rPr>
      </w:pPr>
      <w:r>
        <w:rPr>
          <w:sz w:val="24"/>
          <w:szCs w:val="24"/>
        </w:rPr>
        <w:t xml:space="preserve">Положение о постановке детей и семей на ВШУ. </w:t>
      </w:r>
    </w:p>
    <w:p w14:paraId="4A373E6D">
      <w:pPr>
        <w:pStyle w:val="38"/>
        <w:numPr>
          <w:ilvl w:val="0"/>
          <w:numId w:val="211"/>
        </w:numPr>
        <w:spacing w:line="276" w:lineRule="auto"/>
        <w:ind w:left="0" w:firstLine="567"/>
        <w:jc w:val="left"/>
        <w:rPr>
          <w:sz w:val="24"/>
          <w:szCs w:val="24"/>
        </w:rPr>
      </w:pPr>
      <w:r>
        <w:rPr>
          <w:sz w:val="24"/>
          <w:szCs w:val="24"/>
        </w:rPr>
        <w:t>Положение о Школьной службе медиации.</w:t>
      </w:r>
    </w:p>
    <w:p w14:paraId="048C033F">
      <w:pPr>
        <w:pStyle w:val="38"/>
        <w:numPr>
          <w:ilvl w:val="0"/>
          <w:numId w:val="211"/>
        </w:numPr>
        <w:spacing w:line="276" w:lineRule="auto"/>
        <w:ind w:left="0" w:firstLine="567"/>
        <w:jc w:val="left"/>
        <w:rPr>
          <w:sz w:val="24"/>
          <w:szCs w:val="24"/>
        </w:rPr>
      </w:pPr>
      <w:r>
        <w:rPr>
          <w:sz w:val="24"/>
          <w:szCs w:val="24"/>
        </w:rPr>
        <w:t>Календарные планы воспитательной работы.</w:t>
      </w:r>
    </w:p>
    <w:p w14:paraId="6C3EE36F">
      <w:pPr>
        <w:pStyle w:val="38"/>
        <w:numPr>
          <w:ilvl w:val="0"/>
          <w:numId w:val="211"/>
        </w:numPr>
        <w:spacing w:line="276" w:lineRule="auto"/>
        <w:ind w:left="0" w:firstLine="567"/>
        <w:jc w:val="left"/>
        <w:rPr>
          <w:sz w:val="24"/>
          <w:szCs w:val="24"/>
        </w:rPr>
      </w:pPr>
      <w:r>
        <w:rPr>
          <w:sz w:val="24"/>
          <w:szCs w:val="24"/>
        </w:rPr>
        <w:t xml:space="preserve"> Планы воспитательной работы классных руководителей.</w:t>
      </w:r>
    </w:p>
    <w:p w14:paraId="723053EC">
      <w:pPr>
        <w:pStyle w:val="38"/>
        <w:numPr>
          <w:ilvl w:val="0"/>
          <w:numId w:val="211"/>
        </w:numPr>
        <w:spacing w:line="276" w:lineRule="auto"/>
        <w:ind w:left="0" w:firstLine="567"/>
        <w:jc w:val="left"/>
        <w:rPr>
          <w:sz w:val="24"/>
          <w:szCs w:val="24"/>
        </w:rPr>
      </w:pPr>
      <w:r>
        <w:rPr>
          <w:sz w:val="24"/>
          <w:szCs w:val="24"/>
        </w:rPr>
        <w:t>План работы социально-психологической службы.</w:t>
      </w:r>
    </w:p>
    <w:p w14:paraId="5C460B86">
      <w:pPr>
        <w:pStyle w:val="38"/>
        <w:numPr>
          <w:ilvl w:val="0"/>
          <w:numId w:val="211"/>
        </w:numPr>
        <w:spacing w:line="276" w:lineRule="auto"/>
        <w:ind w:left="0" w:firstLine="567"/>
        <w:jc w:val="left"/>
        <w:rPr>
          <w:sz w:val="24"/>
          <w:szCs w:val="24"/>
        </w:rPr>
      </w:pPr>
      <w:r>
        <w:rPr>
          <w:sz w:val="24"/>
          <w:szCs w:val="24"/>
        </w:rPr>
        <w:t>Дополнительные общеобразовательные общеразвивающие программы.</w:t>
      </w:r>
    </w:p>
    <w:p w14:paraId="71A9B223">
      <w:pPr>
        <w:pStyle w:val="3"/>
      </w:pPr>
      <w:bookmarkStart w:id="289" w:name="_bookmark10"/>
      <w:bookmarkEnd w:id="289"/>
      <w:bookmarkStart w:id="290" w:name="_Toc212551452"/>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4"/>
        </w:rPr>
        <w:t xml:space="preserve"> </w:t>
      </w:r>
      <w:r>
        <w:t>потребностями</w:t>
      </w:r>
      <w:bookmarkEnd w:id="290"/>
    </w:p>
    <w:p w14:paraId="2AB7BC66">
      <w:pPr>
        <w:pStyle w:val="38"/>
        <w:spacing w:line="276" w:lineRule="auto"/>
        <w:ind w:left="0" w:right="203" w:firstLine="567"/>
        <w:rPr>
          <w:sz w:val="24"/>
          <w:szCs w:val="24"/>
        </w:rPr>
      </w:pPr>
      <w:r>
        <w:rPr>
          <w:sz w:val="24"/>
          <w:szCs w:val="24"/>
        </w:rPr>
        <w:t>В</w:t>
      </w:r>
      <w:r>
        <w:rPr>
          <w:spacing w:val="1"/>
          <w:sz w:val="24"/>
          <w:szCs w:val="24"/>
        </w:rPr>
        <w:t xml:space="preserve"> </w:t>
      </w:r>
      <w:r>
        <w:rPr>
          <w:sz w:val="24"/>
          <w:szCs w:val="24"/>
        </w:rPr>
        <w:t>воспитательной</w:t>
      </w:r>
      <w:r>
        <w:rPr>
          <w:spacing w:val="1"/>
          <w:sz w:val="24"/>
          <w:szCs w:val="24"/>
        </w:rPr>
        <w:t xml:space="preserve"> </w:t>
      </w:r>
      <w:r>
        <w:rPr>
          <w:sz w:val="24"/>
          <w:szCs w:val="24"/>
        </w:rPr>
        <w:t>работе</w:t>
      </w:r>
      <w:r>
        <w:rPr>
          <w:spacing w:val="1"/>
          <w:sz w:val="24"/>
          <w:szCs w:val="24"/>
        </w:rPr>
        <w:t xml:space="preserve"> </w:t>
      </w:r>
      <w:r>
        <w:rPr>
          <w:sz w:val="24"/>
          <w:szCs w:val="24"/>
        </w:rPr>
        <w:t>с</w:t>
      </w:r>
      <w:r>
        <w:rPr>
          <w:spacing w:val="1"/>
          <w:sz w:val="24"/>
          <w:szCs w:val="24"/>
        </w:rPr>
        <w:t xml:space="preserve"> </w:t>
      </w:r>
      <w:r>
        <w:rPr>
          <w:sz w:val="24"/>
          <w:szCs w:val="24"/>
        </w:rPr>
        <w:t>категориями</w:t>
      </w:r>
      <w:r>
        <w:rPr>
          <w:spacing w:val="1"/>
          <w:sz w:val="24"/>
          <w:szCs w:val="24"/>
        </w:rPr>
        <w:t xml:space="preserve"> </w:t>
      </w:r>
      <w:r>
        <w:rPr>
          <w:sz w:val="24"/>
          <w:szCs w:val="24"/>
        </w:rPr>
        <w:t>обучающихся,</w:t>
      </w:r>
      <w:r>
        <w:rPr>
          <w:spacing w:val="1"/>
          <w:sz w:val="24"/>
          <w:szCs w:val="24"/>
        </w:rPr>
        <w:t xml:space="preserve"> </w:t>
      </w:r>
      <w:r>
        <w:rPr>
          <w:sz w:val="24"/>
          <w:szCs w:val="24"/>
        </w:rPr>
        <w:t>имеющих</w:t>
      </w:r>
      <w:r>
        <w:rPr>
          <w:spacing w:val="1"/>
          <w:sz w:val="24"/>
          <w:szCs w:val="24"/>
        </w:rPr>
        <w:t xml:space="preserve"> </w:t>
      </w:r>
      <w:r>
        <w:rPr>
          <w:sz w:val="24"/>
          <w:szCs w:val="24"/>
        </w:rPr>
        <w:t>особые образовательные потребности: обучающихся с инвалидностью, с ОВЗ,</w:t>
      </w:r>
      <w:r>
        <w:rPr>
          <w:spacing w:val="-67"/>
          <w:sz w:val="24"/>
          <w:szCs w:val="24"/>
        </w:rPr>
        <w:t xml:space="preserve"> </w:t>
      </w:r>
      <w:r>
        <w:rPr>
          <w:sz w:val="24"/>
          <w:szCs w:val="24"/>
        </w:rPr>
        <w:t>одарённых,</w:t>
      </w:r>
      <w:r>
        <w:rPr>
          <w:spacing w:val="71"/>
          <w:sz w:val="24"/>
          <w:szCs w:val="24"/>
        </w:rPr>
        <w:t xml:space="preserve"> </w:t>
      </w:r>
      <w:r>
        <w:rPr>
          <w:sz w:val="24"/>
          <w:szCs w:val="24"/>
        </w:rPr>
        <w:t>с</w:t>
      </w:r>
      <w:r>
        <w:rPr>
          <w:spacing w:val="71"/>
          <w:sz w:val="24"/>
          <w:szCs w:val="24"/>
        </w:rPr>
        <w:t xml:space="preserve"> </w:t>
      </w:r>
      <w:r>
        <w:rPr>
          <w:sz w:val="24"/>
          <w:szCs w:val="24"/>
        </w:rPr>
        <w:t>отклоняющимся</w:t>
      </w:r>
      <w:r>
        <w:rPr>
          <w:spacing w:val="1"/>
          <w:sz w:val="24"/>
          <w:szCs w:val="24"/>
        </w:rPr>
        <w:t xml:space="preserve"> </w:t>
      </w:r>
      <w:r>
        <w:rPr>
          <w:sz w:val="24"/>
          <w:szCs w:val="24"/>
        </w:rPr>
        <w:t>поведением,</w:t>
      </w:r>
      <w:r>
        <w:rPr>
          <w:spacing w:val="-1"/>
          <w:sz w:val="24"/>
          <w:szCs w:val="24"/>
        </w:rPr>
        <w:t xml:space="preserve"> </w:t>
      </w:r>
      <w:r>
        <w:rPr>
          <w:sz w:val="24"/>
          <w:szCs w:val="24"/>
        </w:rPr>
        <w:t>созданы</w:t>
      </w:r>
      <w:r>
        <w:rPr>
          <w:spacing w:val="-1"/>
          <w:sz w:val="24"/>
          <w:szCs w:val="24"/>
        </w:rPr>
        <w:t xml:space="preserve"> </w:t>
      </w:r>
      <w:r>
        <w:rPr>
          <w:sz w:val="24"/>
          <w:szCs w:val="24"/>
        </w:rPr>
        <w:t>особые</w:t>
      </w:r>
      <w:r>
        <w:rPr>
          <w:spacing w:val="-1"/>
          <w:sz w:val="24"/>
          <w:szCs w:val="24"/>
        </w:rPr>
        <w:t xml:space="preserve"> </w:t>
      </w:r>
      <w:r>
        <w:rPr>
          <w:sz w:val="24"/>
          <w:szCs w:val="24"/>
        </w:rPr>
        <w:t>условия:</w:t>
      </w:r>
    </w:p>
    <w:tbl>
      <w:tblPr>
        <w:tblStyle w:val="64"/>
        <w:tblW w:w="106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938"/>
      </w:tblGrid>
      <w:tr w14:paraId="4539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70275D84">
            <w:pPr>
              <w:pStyle w:val="38"/>
              <w:spacing w:line="276" w:lineRule="auto"/>
              <w:ind w:left="0" w:right="203" w:firstLine="567"/>
              <w:jc w:val="center"/>
              <w:rPr>
                <w:sz w:val="24"/>
                <w:szCs w:val="24"/>
              </w:rPr>
            </w:pPr>
            <w:r>
              <w:rPr>
                <w:sz w:val="24"/>
                <w:szCs w:val="24"/>
              </w:rPr>
              <w:t>Категория</w:t>
            </w:r>
          </w:p>
        </w:tc>
        <w:tc>
          <w:tcPr>
            <w:tcW w:w="7938" w:type="dxa"/>
          </w:tcPr>
          <w:p w14:paraId="39574135">
            <w:pPr>
              <w:pStyle w:val="38"/>
              <w:spacing w:line="276" w:lineRule="auto"/>
              <w:ind w:left="0" w:right="203" w:firstLine="567"/>
              <w:jc w:val="center"/>
              <w:rPr>
                <w:sz w:val="24"/>
                <w:szCs w:val="24"/>
              </w:rPr>
            </w:pPr>
            <w:r>
              <w:rPr>
                <w:sz w:val="24"/>
                <w:szCs w:val="24"/>
              </w:rPr>
              <w:t>Условия</w:t>
            </w:r>
          </w:p>
        </w:tc>
      </w:tr>
      <w:tr w14:paraId="255E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7541B83E">
            <w:pPr>
              <w:pStyle w:val="38"/>
              <w:spacing w:line="276" w:lineRule="auto"/>
              <w:ind w:left="0" w:right="203" w:firstLine="567"/>
              <w:jc w:val="left"/>
              <w:rPr>
                <w:sz w:val="24"/>
                <w:szCs w:val="24"/>
              </w:rPr>
            </w:pPr>
            <w:r>
              <w:rPr>
                <w:sz w:val="24"/>
                <w:szCs w:val="24"/>
              </w:rPr>
              <w:t>Обучающиеся с инвалидностью, ОВЗ</w:t>
            </w:r>
          </w:p>
        </w:tc>
        <w:tc>
          <w:tcPr>
            <w:tcW w:w="7938" w:type="dxa"/>
          </w:tcPr>
          <w:p w14:paraId="243BEACD">
            <w:pPr>
              <w:spacing w:after="0" w:line="276" w:lineRule="auto"/>
              <w:ind w:firstLine="567"/>
              <w:contextualSpacing/>
              <w:rPr>
                <w:sz w:val="24"/>
                <w:szCs w:val="24"/>
              </w:rPr>
            </w:pPr>
            <w:r>
              <w:rPr>
                <w:sz w:val="24"/>
                <w:szCs w:val="24"/>
              </w:rPr>
              <w:t>Разработаны адаптированные основные общеобразовательные программы для детей с ОВЗ.</w:t>
            </w:r>
          </w:p>
          <w:p w14:paraId="5DE25449">
            <w:pPr>
              <w:spacing w:after="0" w:line="276" w:lineRule="auto"/>
              <w:ind w:firstLine="567"/>
              <w:contextualSpacing/>
              <w:rPr>
                <w:sz w:val="24"/>
                <w:szCs w:val="24"/>
              </w:rPr>
            </w:pPr>
            <w:r>
              <w:rPr>
                <w:sz w:val="24"/>
                <w:szCs w:val="24"/>
              </w:rPr>
              <w:t>Педагогом-психологом проводятся регулярные индивидуальные и групповые коррекционно-развивающие занятия.</w:t>
            </w:r>
          </w:p>
          <w:p w14:paraId="407DBD2C">
            <w:pPr>
              <w:spacing w:after="0" w:line="276" w:lineRule="auto"/>
              <w:ind w:firstLine="567"/>
              <w:contextualSpacing/>
              <w:rPr>
                <w:sz w:val="24"/>
                <w:szCs w:val="24"/>
              </w:rPr>
            </w:pPr>
            <w:r>
              <w:rPr>
                <w:sz w:val="24"/>
                <w:szCs w:val="24"/>
              </w:rPr>
              <w:t>Обучение, при необходимости, осуществляется индивидуально на дому.</w:t>
            </w:r>
          </w:p>
          <w:p w14:paraId="08BC1F83">
            <w:pPr>
              <w:spacing w:after="0" w:line="276" w:lineRule="auto"/>
              <w:ind w:firstLine="567"/>
              <w:contextualSpacing/>
              <w:rPr>
                <w:sz w:val="24"/>
                <w:szCs w:val="24"/>
              </w:rPr>
            </w:pPr>
            <w:r>
              <w:rPr>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tc>
      </w:tr>
      <w:tr w14:paraId="087B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3CAF62B6">
            <w:pPr>
              <w:pStyle w:val="38"/>
              <w:spacing w:line="276" w:lineRule="auto"/>
              <w:ind w:left="0" w:right="203" w:firstLine="567"/>
              <w:jc w:val="left"/>
              <w:rPr>
                <w:sz w:val="24"/>
                <w:szCs w:val="24"/>
              </w:rPr>
            </w:pPr>
            <w:r>
              <w:rPr>
                <w:sz w:val="24"/>
                <w:szCs w:val="24"/>
              </w:rPr>
              <w:t>Обучающиеся с отклоняющимся поведением</w:t>
            </w:r>
          </w:p>
        </w:tc>
        <w:tc>
          <w:tcPr>
            <w:tcW w:w="7938" w:type="dxa"/>
          </w:tcPr>
          <w:p w14:paraId="0247CDFF">
            <w:pPr>
              <w:pStyle w:val="38"/>
              <w:spacing w:line="276" w:lineRule="auto"/>
              <w:ind w:left="0" w:right="203" w:firstLine="567"/>
              <w:rPr>
                <w:sz w:val="24"/>
                <w:szCs w:val="24"/>
              </w:rPr>
            </w:pPr>
            <w:r>
              <w:rPr>
                <w:sz w:val="24"/>
                <w:szCs w:val="24"/>
              </w:rPr>
              <w:t>Социально-психологическое сопровождение.</w:t>
            </w:r>
          </w:p>
          <w:p w14:paraId="730579E4">
            <w:pPr>
              <w:pStyle w:val="38"/>
              <w:spacing w:line="276" w:lineRule="auto"/>
              <w:ind w:left="0" w:right="203" w:firstLine="567"/>
              <w:rPr>
                <w:sz w:val="24"/>
                <w:szCs w:val="24"/>
              </w:rPr>
            </w:pPr>
            <w:r>
              <w:rPr>
                <w:sz w:val="24"/>
                <w:szCs w:val="24"/>
              </w:rPr>
              <w:t>Организация педагогической поддержки.</w:t>
            </w:r>
          </w:p>
          <w:p w14:paraId="20AD94DB">
            <w:pPr>
              <w:pStyle w:val="38"/>
              <w:spacing w:line="276" w:lineRule="auto"/>
              <w:ind w:left="0" w:right="203" w:firstLine="567"/>
              <w:rPr>
                <w:sz w:val="24"/>
                <w:szCs w:val="24"/>
              </w:rPr>
            </w:pPr>
            <w:r>
              <w:rPr>
                <w:sz w:val="24"/>
                <w:szCs w:val="24"/>
              </w:rPr>
              <w:t>Консультации родителей (законных представителей) педагога-психолога, социального педагога.</w:t>
            </w:r>
          </w:p>
          <w:p w14:paraId="139C914F">
            <w:pPr>
              <w:pStyle w:val="38"/>
              <w:spacing w:line="276" w:lineRule="auto"/>
              <w:ind w:left="0" w:right="203" w:firstLine="567"/>
              <w:jc w:val="left"/>
              <w:rPr>
                <w:sz w:val="24"/>
                <w:szCs w:val="24"/>
              </w:rPr>
            </w:pPr>
            <w:r>
              <w:rPr>
                <w:sz w:val="24"/>
                <w:szCs w:val="24"/>
              </w:rPr>
              <w:t>Коррекционно-развивающие групповые и индивидуальные занятия.</w:t>
            </w:r>
          </w:p>
          <w:p w14:paraId="27E3DE7D">
            <w:pPr>
              <w:pStyle w:val="38"/>
              <w:spacing w:line="276" w:lineRule="auto"/>
              <w:ind w:left="0" w:right="203" w:firstLine="567"/>
              <w:rPr>
                <w:sz w:val="24"/>
                <w:szCs w:val="24"/>
              </w:rPr>
            </w:pPr>
            <w:r>
              <w:rPr>
                <w:sz w:val="24"/>
                <w:szCs w:val="24"/>
              </w:rPr>
              <w:t>Помощь в решении семейных и бытовых проблем.</w:t>
            </w:r>
          </w:p>
        </w:tc>
      </w:tr>
      <w:tr w14:paraId="3B7C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5C017F64">
            <w:pPr>
              <w:pStyle w:val="38"/>
              <w:spacing w:line="276" w:lineRule="auto"/>
              <w:ind w:left="0" w:right="203" w:firstLine="567"/>
              <w:rPr>
                <w:sz w:val="24"/>
                <w:szCs w:val="24"/>
              </w:rPr>
            </w:pPr>
            <w:r>
              <w:rPr>
                <w:sz w:val="24"/>
                <w:szCs w:val="24"/>
              </w:rPr>
              <w:t>Одаренные дети</w:t>
            </w:r>
          </w:p>
        </w:tc>
        <w:tc>
          <w:tcPr>
            <w:tcW w:w="7938" w:type="dxa"/>
          </w:tcPr>
          <w:p w14:paraId="2F4AC9A5">
            <w:pPr>
              <w:pStyle w:val="38"/>
              <w:spacing w:line="276" w:lineRule="auto"/>
              <w:ind w:left="0" w:right="203" w:firstLine="567"/>
              <w:rPr>
                <w:sz w:val="24"/>
                <w:szCs w:val="24"/>
              </w:rPr>
            </w:pPr>
            <w:r>
              <w:rPr>
                <w:sz w:val="24"/>
                <w:szCs w:val="24"/>
              </w:rPr>
              <w:t>Консультации педагога-психолога.</w:t>
            </w:r>
          </w:p>
          <w:p w14:paraId="5B58632A">
            <w:pPr>
              <w:pStyle w:val="38"/>
              <w:spacing w:line="276" w:lineRule="auto"/>
              <w:ind w:left="0" w:right="203" w:firstLine="567"/>
              <w:rPr>
                <w:sz w:val="24"/>
                <w:szCs w:val="24"/>
              </w:rPr>
            </w:pPr>
            <w:r>
              <w:rPr>
                <w:sz w:val="24"/>
                <w:szCs w:val="24"/>
              </w:rPr>
              <w:t>Психолого-педагогическое сопровождение.</w:t>
            </w:r>
          </w:p>
        </w:tc>
      </w:tr>
    </w:tbl>
    <w:p w14:paraId="26EACBE4">
      <w:pPr>
        <w:pStyle w:val="38"/>
        <w:spacing w:line="276" w:lineRule="auto"/>
        <w:ind w:left="0" w:right="210" w:firstLine="567"/>
        <w:rPr>
          <w:sz w:val="24"/>
          <w:szCs w:val="24"/>
        </w:rPr>
      </w:pPr>
    </w:p>
    <w:p w14:paraId="31486461">
      <w:pPr>
        <w:pStyle w:val="38"/>
        <w:tabs>
          <w:tab w:val="left" w:pos="8931"/>
        </w:tabs>
        <w:spacing w:line="276" w:lineRule="auto"/>
        <w:ind w:left="0" w:right="-7" w:firstLine="567"/>
        <w:rPr>
          <w:sz w:val="24"/>
          <w:szCs w:val="24"/>
        </w:rPr>
      </w:pPr>
      <w:r>
        <w:rPr>
          <w:sz w:val="24"/>
          <w:szCs w:val="24"/>
        </w:rPr>
        <w:t>Особыми</w:t>
      </w:r>
      <w:r>
        <w:rPr>
          <w:spacing w:val="1"/>
          <w:sz w:val="24"/>
          <w:szCs w:val="24"/>
        </w:rPr>
        <w:t xml:space="preserve"> </w:t>
      </w:r>
      <w:r>
        <w:rPr>
          <w:sz w:val="24"/>
          <w:szCs w:val="24"/>
        </w:rPr>
        <w:t>задачами</w:t>
      </w:r>
      <w:r>
        <w:rPr>
          <w:spacing w:val="1"/>
          <w:sz w:val="24"/>
          <w:szCs w:val="24"/>
        </w:rPr>
        <w:t xml:space="preserve"> </w:t>
      </w:r>
      <w:r>
        <w:rPr>
          <w:sz w:val="24"/>
          <w:szCs w:val="24"/>
        </w:rPr>
        <w:t>воспитания</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особыми</w:t>
      </w:r>
      <w:r>
        <w:rPr>
          <w:spacing w:val="1"/>
          <w:sz w:val="24"/>
          <w:szCs w:val="24"/>
        </w:rPr>
        <w:t xml:space="preserve"> </w:t>
      </w:r>
      <w:r>
        <w:rPr>
          <w:sz w:val="24"/>
          <w:szCs w:val="24"/>
        </w:rPr>
        <w:t>образовательными</w:t>
      </w:r>
      <w:r>
        <w:rPr>
          <w:spacing w:val="-1"/>
          <w:sz w:val="24"/>
          <w:szCs w:val="24"/>
        </w:rPr>
        <w:t xml:space="preserve"> </w:t>
      </w:r>
      <w:r>
        <w:rPr>
          <w:sz w:val="24"/>
          <w:szCs w:val="24"/>
        </w:rPr>
        <w:t>потребностями являются:</w:t>
      </w:r>
    </w:p>
    <w:p w14:paraId="68506281">
      <w:pPr>
        <w:pStyle w:val="67"/>
        <w:widowControl w:val="0"/>
        <w:numPr>
          <w:ilvl w:val="0"/>
          <w:numId w:val="212"/>
        </w:numPr>
        <w:tabs>
          <w:tab w:val="left" w:pos="709"/>
        </w:tabs>
        <w:autoSpaceDE w:val="0"/>
        <w:autoSpaceDN w:val="0"/>
        <w:spacing w:line="276" w:lineRule="auto"/>
        <w:ind w:left="0" w:right="-7" w:firstLine="567"/>
        <w:contextualSpacing w:val="0"/>
        <w:jc w:val="both"/>
      </w:pP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с</w:t>
      </w:r>
      <w:r>
        <w:rPr>
          <w:spacing w:val="1"/>
        </w:rPr>
        <w:t xml:space="preserve"> </w:t>
      </w:r>
      <w:r>
        <w:t>окружающими</w:t>
      </w:r>
      <w:r>
        <w:rPr>
          <w:spacing w:val="1"/>
        </w:rPr>
        <w:t xml:space="preserve"> </w:t>
      </w:r>
      <w:r>
        <w:t>для</w:t>
      </w:r>
      <w:r>
        <w:rPr>
          <w:spacing w:val="1"/>
        </w:rPr>
        <w:t xml:space="preserve"> </w:t>
      </w:r>
      <w:r>
        <w:t>их</w:t>
      </w:r>
      <w:r>
        <w:rPr>
          <w:spacing w:val="1"/>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1"/>
        </w:rPr>
        <w:t xml:space="preserve"> </w:t>
      </w:r>
      <w:r>
        <w:t>Школе;</w:t>
      </w:r>
    </w:p>
    <w:p w14:paraId="0EAD6486">
      <w:pPr>
        <w:pStyle w:val="67"/>
        <w:widowControl w:val="0"/>
        <w:numPr>
          <w:ilvl w:val="0"/>
          <w:numId w:val="212"/>
        </w:numPr>
        <w:tabs>
          <w:tab w:val="left" w:pos="709"/>
        </w:tabs>
        <w:autoSpaceDE w:val="0"/>
        <w:autoSpaceDN w:val="0"/>
        <w:spacing w:line="276" w:lineRule="auto"/>
        <w:ind w:left="0" w:right="-7" w:firstLine="567"/>
        <w:contextualSpacing w:val="0"/>
        <w:jc w:val="both"/>
      </w:pPr>
      <w:r>
        <w:t>формирование доброжелательного отношения к обучающимся и их</w:t>
      </w:r>
      <w:r>
        <w:rPr>
          <w:spacing w:val="1"/>
        </w:rPr>
        <w:t xml:space="preserve"> </w:t>
      </w:r>
      <w:r>
        <w:t>семьям</w:t>
      </w:r>
      <w:r>
        <w:rPr>
          <w:spacing w:val="-2"/>
        </w:rPr>
        <w:t xml:space="preserve"> </w:t>
      </w:r>
      <w:r>
        <w:t>со стороны</w:t>
      </w:r>
      <w:r>
        <w:rPr>
          <w:spacing w:val="-3"/>
        </w:rPr>
        <w:t xml:space="preserve"> </w:t>
      </w:r>
      <w:r>
        <w:t>всех</w:t>
      </w:r>
      <w:r>
        <w:rPr>
          <w:spacing w:val="-1"/>
        </w:rPr>
        <w:t xml:space="preserve"> </w:t>
      </w:r>
      <w:r>
        <w:t>участников</w:t>
      </w:r>
      <w:r>
        <w:rPr>
          <w:spacing w:val="-4"/>
        </w:rPr>
        <w:t xml:space="preserve"> </w:t>
      </w:r>
      <w:r>
        <w:t>образовательных отношений;</w:t>
      </w:r>
    </w:p>
    <w:p w14:paraId="6E70817F">
      <w:pPr>
        <w:pStyle w:val="67"/>
        <w:widowControl w:val="0"/>
        <w:numPr>
          <w:ilvl w:val="0"/>
          <w:numId w:val="212"/>
        </w:numPr>
        <w:tabs>
          <w:tab w:val="left" w:pos="709"/>
        </w:tabs>
        <w:autoSpaceDE w:val="0"/>
        <w:autoSpaceDN w:val="0"/>
        <w:spacing w:line="276" w:lineRule="auto"/>
        <w:ind w:left="0" w:right="-7" w:firstLine="567"/>
        <w:contextualSpacing w:val="0"/>
        <w:jc w:val="both"/>
      </w:pPr>
      <w:r>
        <w:t>построение воспитательной деятельности с учётом индивидуальных</w:t>
      </w:r>
      <w:r>
        <w:rPr>
          <w:spacing w:val="1"/>
        </w:rPr>
        <w:t xml:space="preserve"> </w:t>
      </w:r>
      <w:r>
        <w:t>особенностей</w:t>
      </w:r>
      <w:r>
        <w:rPr>
          <w:spacing w:val="-3"/>
        </w:rPr>
        <w:t xml:space="preserve"> </w:t>
      </w:r>
      <w:r>
        <w:t>и возможностей</w:t>
      </w:r>
      <w:r>
        <w:rPr>
          <w:spacing w:val="-3"/>
        </w:rPr>
        <w:t xml:space="preserve"> </w:t>
      </w:r>
      <w:r>
        <w:t>каждого</w:t>
      </w:r>
      <w:r>
        <w:rPr>
          <w:spacing w:val="-3"/>
        </w:rPr>
        <w:t xml:space="preserve"> </w:t>
      </w:r>
      <w:r>
        <w:t>обучающегося;</w:t>
      </w:r>
    </w:p>
    <w:p w14:paraId="56F662B7">
      <w:pPr>
        <w:pStyle w:val="67"/>
        <w:widowControl w:val="0"/>
        <w:numPr>
          <w:ilvl w:val="0"/>
          <w:numId w:val="212"/>
        </w:numPr>
        <w:tabs>
          <w:tab w:val="left" w:pos="709"/>
        </w:tabs>
        <w:autoSpaceDE w:val="0"/>
        <w:autoSpaceDN w:val="0"/>
        <w:spacing w:line="276" w:lineRule="auto"/>
        <w:ind w:left="0" w:right="-7" w:firstLine="567"/>
        <w:contextualSpacing w:val="0"/>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67"/>
        </w:rPr>
        <w:t xml:space="preserve"> </w:t>
      </w:r>
      <w:r>
        <w:t>психологической,</w:t>
      </w:r>
      <w:r>
        <w:rPr>
          <w:spacing w:val="-2"/>
        </w:rPr>
        <w:t xml:space="preserve"> </w:t>
      </w:r>
      <w:r>
        <w:t>медико-социальной компетентности.</w:t>
      </w:r>
    </w:p>
    <w:p w14:paraId="45C76BE2">
      <w:pPr>
        <w:pStyle w:val="38"/>
        <w:tabs>
          <w:tab w:val="left" w:pos="709"/>
        </w:tabs>
        <w:spacing w:line="276" w:lineRule="auto"/>
        <w:ind w:left="0" w:right="-7" w:firstLine="567"/>
        <w:rPr>
          <w:sz w:val="24"/>
          <w:szCs w:val="24"/>
        </w:rPr>
      </w:pPr>
      <w:r>
        <w:rPr>
          <w:sz w:val="24"/>
          <w:szCs w:val="24"/>
        </w:rPr>
        <w:t>При</w:t>
      </w:r>
      <w:r>
        <w:rPr>
          <w:spacing w:val="1"/>
          <w:sz w:val="24"/>
          <w:szCs w:val="24"/>
        </w:rPr>
        <w:t xml:space="preserve"> </w:t>
      </w:r>
      <w:r>
        <w:rPr>
          <w:sz w:val="24"/>
          <w:szCs w:val="24"/>
        </w:rPr>
        <w:t>организации</w:t>
      </w:r>
      <w:r>
        <w:rPr>
          <w:spacing w:val="1"/>
          <w:sz w:val="24"/>
          <w:szCs w:val="24"/>
        </w:rPr>
        <w:t xml:space="preserve"> </w:t>
      </w:r>
      <w:r>
        <w:rPr>
          <w:sz w:val="24"/>
          <w:szCs w:val="24"/>
        </w:rPr>
        <w:t>воспитания</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особыми</w:t>
      </w:r>
      <w:r>
        <w:rPr>
          <w:spacing w:val="1"/>
          <w:sz w:val="24"/>
          <w:szCs w:val="24"/>
        </w:rPr>
        <w:t xml:space="preserve"> </w:t>
      </w:r>
      <w:r>
        <w:rPr>
          <w:sz w:val="24"/>
          <w:szCs w:val="24"/>
        </w:rPr>
        <w:t>образовательными</w:t>
      </w:r>
      <w:r>
        <w:rPr>
          <w:spacing w:val="-2"/>
          <w:sz w:val="24"/>
          <w:szCs w:val="24"/>
        </w:rPr>
        <w:t xml:space="preserve"> </w:t>
      </w:r>
      <w:r>
        <w:rPr>
          <w:sz w:val="24"/>
          <w:szCs w:val="24"/>
        </w:rPr>
        <w:t>потребностями</w:t>
      </w:r>
      <w:r>
        <w:rPr>
          <w:spacing w:val="-2"/>
          <w:sz w:val="24"/>
          <w:szCs w:val="24"/>
        </w:rPr>
        <w:t xml:space="preserve"> </w:t>
      </w:r>
      <w:r>
        <w:rPr>
          <w:sz w:val="24"/>
          <w:szCs w:val="24"/>
        </w:rPr>
        <w:t>педагогический коллектив ориентируется</w:t>
      </w:r>
      <w:r>
        <w:rPr>
          <w:spacing w:val="-1"/>
          <w:sz w:val="24"/>
          <w:szCs w:val="24"/>
        </w:rPr>
        <w:t xml:space="preserve"> </w:t>
      </w:r>
      <w:r>
        <w:rPr>
          <w:sz w:val="24"/>
          <w:szCs w:val="24"/>
        </w:rPr>
        <w:t>на:</w:t>
      </w:r>
    </w:p>
    <w:p w14:paraId="17160756">
      <w:pPr>
        <w:pStyle w:val="67"/>
        <w:widowControl w:val="0"/>
        <w:numPr>
          <w:ilvl w:val="2"/>
          <w:numId w:val="213"/>
        </w:numPr>
        <w:tabs>
          <w:tab w:val="left" w:pos="709"/>
          <w:tab w:val="left" w:pos="1283"/>
        </w:tabs>
        <w:autoSpaceDE w:val="0"/>
        <w:autoSpaceDN w:val="0"/>
        <w:spacing w:line="276" w:lineRule="auto"/>
        <w:ind w:left="0" w:right="-7" w:firstLine="567"/>
        <w:contextualSpacing w:val="0"/>
      </w:pPr>
      <w:r>
        <w:t>формирование</w:t>
      </w:r>
      <w:r>
        <w:rPr>
          <w:spacing w:val="1"/>
        </w:rPr>
        <w:t xml:space="preserve"> </w:t>
      </w:r>
      <w:r>
        <w:t>личности</w:t>
      </w:r>
      <w:r>
        <w:rPr>
          <w:spacing w:val="1"/>
        </w:rPr>
        <w:t xml:space="preserve"> </w:t>
      </w:r>
      <w:r>
        <w:t>ребёнка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70"/>
        </w:rPr>
        <w:t xml:space="preserve"> </w:t>
      </w:r>
      <w:r>
        <w:t>и</w:t>
      </w:r>
      <w:r>
        <w:rPr>
          <w:spacing w:val="1"/>
        </w:rPr>
        <w:t xml:space="preserve"> </w:t>
      </w:r>
      <w:r>
        <w:t>(или)</w:t>
      </w:r>
      <w:r>
        <w:rPr>
          <w:spacing w:val="-4"/>
        </w:rPr>
        <w:t xml:space="preserve"> </w:t>
      </w:r>
      <w:r>
        <w:t>психическому</w:t>
      </w:r>
      <w:r>
        <w:rPr>
          <w:spacing w:val="-4"/>
        </w:rPr>
        <w:t xml:space="preserve"> </w:t>
      </w:r>
      <w:r>
        <w:t>состоянию</w:t>
      </w:r>
      <w:r>
        <w:rPr>
          <w:spacing w:val="-1"/>
        </w:rPr>
        <w:t xml:space="preserve"> </w:t>
      </w:r>
      <w:r>
        <w:t>методов</w:t>
      </w:r>
      <w:r>
        <w:rPr>
          <w:spacing w:val="-3"/>
        </w:rPr>
        <w:t xml:space="preserve"> </w:t>
      </w:r>
      <w:r>
        <w:t>воспитания;</w:t>
      </w:r>
    </w:p>
    <w:p w14:paraId="0F38E460">
      <w:pPr>
        <w:pStyle w:val="67"/>
        <w:widowControl w:val="0"/>
        <w:numPr>
          <w:ilvl w:val="2"/>
          <w:numId w:val="213"/>
        </w:numPr>
        <w:tabs>
          <w:tab w:val="left" w:pos="709"/>
          <w:tab w:val="left" w:pos="1175"/>
        </w:tabs>
        <w:autoSpaceDE w:val="0"/>
        <w:autoSpaceDN w:val="0"/>
        <w:spacing w:line="276" w:lineRule="auto"/>
        <w:ind w:left="0" w:right="-7" w:firstLine="567"/>
        <w:contextualSpacing w:val="0"/>
        <w:jc w:val="both"/>
      </w:pPr>
      <w:r>
        <w:t>создание оптимальных условий совместного воспитания и обучения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7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приёмов,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классных руководителей,</w:t>
      </w:r>
      <w:r>
        <w:rPr>
          <w:spacing w:val="4"/>
        </w:rPr>
        <w:t xml:space="preserve"> </w:t>
      </w:r>
      <w:r>
        <w:t>педагогов-психологов, социальных педагогов,</w:t>
      </w:r>
      <w:r>
        <w:rPr>
          <w:spacing w:val="70"/>
        </w:rPr>
        <w:t xml:space="preserve"> </w:t>
      </w:r>
      <w:r>
        <w:t>учителей-логопедов,</w:t>
      </w:r>
      <w:r>
        <w:rPr>
          <w:spacing w:val="3"/>
        </w:rPr>
        <w:t xml:space="preserve"> </w:t>
      </w:r>
      <w:r>
        <w:t>учителей-дефектологов, педагогов дополнительного образования;</w:t>
      </w:r>
    </w:p>
    <w:p w14:paraId="233A6EE7">
      <w:pPr>
        <w:pStyle w:val="67"/>
        <w:widowControl w:val="0"/>
        <w:numPr>
          <w:ilvl w:val="2"/>
          <w:numId w:val="213"/>
        </w:numPr>
        <w:tabs>
          <w:tab w:val="left" w:pos="709"/>
          <w:tab w:val="left" w:pos="1288"/>
        </w:tabs>
        <w:autoSpaceDE w:val="0"/>
        <w:autoSpaceDN w:val="0"/>
        <w:spacing w:line="276" w:lineRule="auto"/>
        <w:ind w:left="0" w:right="-7" w:firstLine="567"/>
        <w:contextualSpacing w:val="0"/>
        <w:jc w:val="both"/>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67"/>
        </w:rPr>
        <w:t xml:space="preserve"> </w:t>
      </w:r>
      <w:r>
        <w:t>деятельности обучающихся</w:t>
      </w:r>
      <w:r>
        <w:rPr>
          <w:spacing w:val="-3"/>
        </w:rPr>
        <w:t xml:space="preserve"> </w:t>
      </w:r>
      <w:r>
        <w:t>с</w:t>
      </w:r>
      <w:r>
        <w:rPr>
          <w:spacing w:val="-2"/>
        </w:rPr>
        <w:t xml:space="preserve"> </w:t>
      </w:r>
      <w:r>
        <w:t>особыми</w:t>
      </w:r>
      <w:r>
        <w:rPr>
          <w:spacing w:val="-5"/>
        </w:rPr>
        <w:t xml:space="preserve"> </w:t>
      </w:r>
      <w:r>
        <w:t>образовательными</w:t>
      </w:r>
      <w:r>
        <w:rPr>
          <w:spacing w:val="-2"/>
        </w:rPr>
        <w:t xml:space="preserve"> </w:t>
      </w:r>
      <w:r>
        <w:t>потребностями.</w:t>
      </w:r>
    </w:p>
    <w:p w14:paraId="371143CE">
      <w:pPr>
        <w:pStyle w:val="3"/>
      </w:pPr>
      <w:bookmarkStart w:id="291" w:name="_bookmark11"/>
      <w:bookmarkEnd w:id="291"/>
      <w:bookmarkStart w:id="292" w:name="_Toc212551453"/>
      <w:r>
        <w:t>Система поощрения социальной успешности и проявлений активной</w:t>
      </w:r>
      <w:r>
        <w:rPr>
          <w:spacing w:val="1"/>
        </w:rPr>
        <w:t xml:space="preserve"> </w:t>
      </w:r>
      <w:r>
        <w:t>жизненной</w:t>
      </w:r>
      <w:r>
        <w:rPr>
          <w:spacing w:val="-2"/>
        </w:rPr>
        <w:t xml:space="preserve"> </w:t>
      </w:r>
      <w:r>
        <w:t>позиции</w:t>
      </w:r>
      <w:r>
        <w:rPr>
          <w:spacing w:val="-1"/>
        </w:rPr>
        <w:t xml:space="preserve"> </w:t>
      </w:r>
      <w:r>
        <w:t>обучающихся</w:t>
      </w:r>
      <w:bookmarkEnd w:id="292"/>
    </w:p>
    <w:p w14:paraId="5453233C">
      <w:pPr>
        <w:ind w:firstLine="567"/>
        <w:rPr>
          <w:sz w:val="24"/>
          <w:szCs w:val="24"/>
        </w:rPr>
      </w:pPr>
      <w:r>
        <w:rPr>
          <w:sz w:val="24"/>
          <w:szCs w:val="24"/>
        </w:rPr>
        <w:t>Система поощрения социальной успешности и</w:t>
      </w:r>
      <w:r>
        <w:rPr>
          <w:sz w:val="24"/>
          <w:szCs w:val="24"/>
          <w:lang w:val="en-US"/>
        </w:rPr>
        <w:t> </w:t>
      </w:r>
      <w:r>
        <w:rPr>
          <w:sz w:val="24"/>
          <w:szCs w:val="24"/>
        </w:rPr>
        <w:t>проявлений активной жизненной позиции школьников МБОУ «Сарай-Гирская СОШ» решает следующие воспитательные задачи:</w:t>
      </w:r>
    </w:p>
    <w:p w14:paraId="3A9073F8">
      <w:pPr>
        <w:numPr>
          <w:ilvl w:val="0"/>
          <w:numId w:val="214"/>
        </w:numPr>
        <w:spacing w:after="0"/>
        <w:ind w:left="0" w:right="180" w:firstLine="567"/>
        <w:contextualSpacing/>
        <w:rPr>
          <w:sz w:val="24"/>
          <w:szCs w:val="24"/>
        </w:rPr>
      </w:pPr>
      <w:r>
        <w:rPr>
          <w:sz w:val="24"/>
          <w:szCs w:val="24"/>
        </w:rPr>
        <w:t>формирование у</w:t>
      </w:r>
      <w:r>
        <w:rPr>
          <w:sz w:val="24"/>
          <w:szCs w:val="24"/>
          <w:lang w:val="en-US"/>
        </w:rPr>
        <w:t> </w:t>
      </w:r>
      <w:r>
        <w:rPr>
          <w:sz w:val="24"/>
          <w:szCs w:val="24"/>
        </w:rPr>
        <w:t>школьников активной жизненной позиции;</w:t>
      </w:r>
    </w:p>
    <w:p w14:paraId="3F56B1A4">
      <w:pPr>
        <w:numPr>
          <w:ilvl w:val="0"/>
          <w:numId w:val="214"/>
        </w:numPr>
        <w:spacing w:after="0"/>
        <w:ind w:left="0" w:right="180" w:firstLine="567"/>
        <w:rPr>
          <w:sz w:val="24"/>
          <w:szCs w:val="24"/>
        </w:rPr>
      </w:pPr>
      <w:r>
        <w:rPr>
          <w:sz w:val="24"/>
          <w:szCs w:val="24"/>
        </w:rPr>
        <w:t>вовлечение школьников в</w:t>
      </w:r>
      <w:r>
        <w:rPr>
          <w:sz w:val="24"/>
          <w:szCs w:val="24"/>
          <w:lang w:val="en-US"/>
        </w:rPr>
        <w:t> </w:t>
      </w:r>
      <w:r>
        <w:rPr>
          <w:sz w:val="24"/>
          <w:szCs w:val="24"/>
        </w:rPr>
        <w:t>совместную деятельность и</w:t>
      </w:r>
      <w:r>
        <w:rPr>
          <w:sz w:val="24"/>
          <w:szCs w:val="24"/>
          <w:lang w:val="en-US"/>
        </w:rPr>
        <w:t> </w:t>
      </w:r>
      <w:r>
        <w:rPr>
          <w:sz w:val="24"/>
          <w:szCs w:val="24"/>
        </w:rPr>
        <w:t>активное участие в</w:t>
      </w:r>
      <w:r>
        <w:rPr>
          <w:sz w:val="24"/>
          <w:szCs w:val="24"/>
          <w:lang w:val="en-US"/>
        </w:rPr>
        <w:t> </w:t>
      </w:r>
      <w:r>
        <w:rPr>
          <w:sz w:val="24"/>
          <w:szCs w:val="24"/>
        </w:rPr>
        <w:t>ней.</w:t>
      </w:r>
    </w:p>
    <w:p w14:paraId="51D13D6F">
      <w:pPr>
        <w:ind w:firstLine="567"/>
        <w:rPr>
          <w:sz w:val="24"/>
          <w:szCs w:val="24"/>
        </w:rPr>
      </w:pPr>
      <w:r>
        <w:rPr>
          <w:sz w:val="24"/>
          <w:szCs w:val="24"/>
        </w:rPr>
        <w:t>В</w:t>
      </w:r>
      <w:r>
        <w:rPr>
          <w:sz w:val="24"/>
          <w:szCs w:val="24"/>
          <w:lang w:val="en-US"/>
        </w:rPr>
        <w:t> </w:t>
      </w:r>
      <w:r>
        <w:rPr>
          <w:sz w:val="24"/>
          <w:szCs w:val="24"/>
        </w:rPr>
        <w:t>МБОУ «Сарай-Гирская  СОШ» система поощрения социальной успешности и</w:t>
      </w:r>
      <w:r>
        <w:rPr>
          <w:sz w:val="24"/>
          <w:szCs w:val="24"/>
          <w:lang w:val="en-US"/>
        </w:rPr>
        <w:t> </w:t>
      </w:r>
      <w:r>
        <w:rPr>
          <w:sz w:val="24"/>
          <w:szCs w:val="24"/>
        </w:rPr>
        <w:t>проявления активной жизненной позиции учеников организована как система конкурсов, объявляемых в</w:t>
      </w:r>
      <w:r>
        <w:rPr>
          <w:sz w:val="24"/>
          <w:szCs w:val="24"/>
          <w:lang w:val="en-US"/>
        </w:rPr>
        <w:t> </w:t>
      </w:r>
      <w:r>
        <w:rPr>
          <w:sz w:val="24"/>
          <w:szCs w:val="24"/>
        </w:rPr>
        <w:t>начале учебного года:</w:t>
      </w:r>
    </w:p>
    <w:p w14:paraId="497A03C6">
      <w:pPr>
        <w:numPr>
          <w:ilvl w:val="0"/>
          <w:numId w:val="215"/>
        </w:numPr>
        <w:spacing w:after="0"/>
        <w:ind w:left="0" w:right="180" w:firstLine="567"/>
        <w:contextualSpacing/>
        <w:rPr>
          <w:sz w:val="24"/>
          <w:szCs w:val="24"/>
          <w:lang w:val="en-US"/>
        </w:rPr>
      </w:pPr>
      <w:r>
        <w:rPr>
          <w:sz w:val="24"/>
          <w:szCs w:val="24"/>
          <w:lang w:val="en-US"/>
        </w:rPr>
        <w:t>«Ученик года»;</w:t>
      </w:r>
    </w:p>
    <w:p w14:paraId="392E927C">
      <w:pPr>
        <w:numPr>
          <w:ilvl w:val="0"/>
          <w:numId w:val="215"/>
        </w:numPr>
        <w:spacing w:after="0"/>
        <w:ind w:left="0" w:right="180" w:firstLine="567"/>
        <w:contextualSpacing/>
        <w:rPr>
          <w:sz w:val="24"/>
          <w:szCs w:val="24"/>
          <w:lang w:val="en-US"/>
        </w:rPr>
      </w:pPr>
      <w:r>
        <w:rPr>
          <w:sz w:val="24"/>
          <w:szCs w:val="24"/>
          <w:lang w:val="en-US"/>
        </w:rPr>
        <w:t>«Самый классный класс»;</w:t>
      </w:r>
    </w:p>
    <w:p w14:paraId="71B42CF0">
      <w:pPr>
        <w:numPr>
          <w:ilvl w:val="0"/>
          <w:numId w:val="215"/>
        </w:numPr>
        <w:spacing w:after="0"/>
        <w:ind w:left="0" w:right="180" w:firstLine="567"/>
        <w:contextualSpacing/>
        <w:rPr>
          <w:sz w:val="24"/>
          <w:szCs w:val="24"/>
          <w:lang w:val="en-US"/>
        </w:rPr>
      </w:pPr>
      <w:r>
        <w:rPr>
          <w:sz w:val="24"/>
          <w:szCs w:val="24"/>
          <w:lang w:val="en-US"/>
        </w:rPr>
        <w:t>«Учитель года»;</w:t>
      </w:r>
    </w:p>
    <w:p w14:paraId="4D0D4531">
      <w:pPr>
        <w:numPr>
          <w:ilvl w:val="0"/>
          <w:numId w:val="215"/>
        </w:numPr>
        <w:spacing w:after="0"/>
        <w:ind w:left="0" w:right="180" w:firstLine="567"/>
        <w:contextualSpacing/>
        <w:rPr>
          <w:sz w:val="24"/>
          <w:szCs w:val="24"/>
          <w:lang w:val="en-US"/>
        </w:rPr>
      </w:pPr>
      <w:r>
        <w:rPr>
          <w:sz w:val="24"/>
          <w:szCs w:val="24"/>
          <w:lang w:val="en-US"/>
        </w:rPr>
        <w:t>«Самый классный классный»</w:t>
      </w:r>
      <w:r>
        <w:rPr>
          <w:sz w:val="24"/>
          <w:szCs w:val="24"/>
        </w:rPr>
        <w:t>.</w:t>
      </w:r>
    </w:p>
    <w:p w14:paraId="7A107095">
      <w:pPr>
        <w:ind w:firstLine="567"/>
        <w:rPr>
          <w:sz w:val="24"/>
          <w:szCs w:val="24"/>
        </w:rPr>
      </w:pPr>
      <w:r>
        <w:rPr>
          <w:sz w:val="24"/>
          <w:szCs w:val="24"/>
        </w:rPr>
        <w:t>Принять участие в</w:t>
      </w:r>
      <w:r>
        <w:rPr>
          <w:sz w:val="24"/>
          <w:szCs w:val="24"/>
          <w:lang w:val="en-US"/>
        </w:rPr>
        <w:t> </w:t>
      </w:r>
      <w:r>
        <w:rPr>
          <w:sz w:val="24"/>
          <w:szCs w:val="24"/>
        </w:rPr>
        <w:t>конкурсах могут все желающие. Условия участия в</w:t>
      </w:r>
      <w:r>
        <w:rPr>
          <w:sz w:val="24"/>
          <w:szCs w:val="24"/>
          <w:lang w:val="en-US"/>
        </w:rPr>
        <w:t> </w:t>
      </w:r>
      <w:r>
        <w:rPr>
          <w:sz w:val="24"/>
          <w:szCs w:val="24"/>
        </w:rPr>
        <w:t>конкурсах зафиксированы в</w:t>
      </w:r>
      <w:r>
        <w:rPr>
          <w:sz w:val="24"/>
          <w:szCs w:val="24"/>
          <w:lang w:val="en-US"/>
        </w:rPr>
        <w:t> </w:t>
      </w:r>
      <w:r>
        <w:rPr>
          <w:sz w:val="24"/>
          <w:szCs w:val="24"/>
        </w:rPr>
        <w:t>соответствующих локальных актах. Фиксация достижений участников осуществляется в</w:t>
      </w:r>
      <w:r>
        <w:rPr>
          <w:sz w:val="24"/>
          <w:szCs w:val="24"/>
          <w:lang w:val="en-US"/>
        </w:rPr>
        <w:t> </w:t>
      </w:r>
      <w:r>
        <w:rPr>
          <w:sz w:val="24"/>
          <w:szCs w:val="24"/>
        </w:rPr>
        <w:t>виде портфолио в</w:t>
      </w:r>
      <w:r>
        <w:rPr>
          <w:sz w:val="24"/>
          <w:szCs w:val="24"/>
          <w:lang w:val="en-US"/>
        </w:rPr>
        <w:t> </w:t>
      </w:r>
      <w:r>
        <w:rPr>
          <w:sz w:val="24"/>
          <w:szCs w:val="24"/>
        </w:rPr>
        <w:t>течение учебного года. Итоги подводятся в</w:t>
      </w:r>
      <w:r>
        <w:rPr>
          <w:sz w:val="24"/>
          <w:szCs w:val="24"/>
          <w:lang w:val="en-US"/>
        </w:rPr>
        <w:t> </w:t>
      </w:r>
      <w:r>
        <w:rPr>
          <w:sz w:val="24"/>
          <w:szCs w:val="24"/>
        </w:rPr>
        <w:t>конце учебного года. Обсуждение кандидатур осуществляет педагогический совет и</w:t>
      </w:r>
      <w:r>
        <w:rPr>
          <w:sz w:val="24"/>
          <w:szCs w:val="24"/>
          <w:lang w:val="en-US"/>
        </w:rPr>
        <w:t> </w:t>
      </w:r>
      <w:r>
        <w:rPr>
          <w:sz w:val="24"/>
          <w:szCs w:val="24"/>
        </w:rPr>
        <w:t>общешкольная ученическая конференция школы, которые принимают решение о</w:t>
      </w:r>
      <w:r>
        <w:rPr>
          <w:sz w:val="24"/>
          <w:szCs w:val="24"/>
          <w:lang w:val="en-US"/>
        </w:rPr>
        <w:t> </w:t>
      </w:r>
      <w:r>
        <w:rPr>
          <w:sz w:val="24"/>
          <w:szCs w:val="24"/>
        </w:rPr>
        <w:t>победителях, призерах и</w:t>
      </w:r>
      <w:r>
        <w:rPr>
          <w:sz w:val="24"/>
          <w:szCs w:val="24"/>
          <w:lang w:val="en-US"/>
        </w:rPr>
        <w:t> </w:t>
      </w:r>
      <w:r>
        <w:rPr>
          <w:sz w:val="24"/>
          <w:szCs w:val="24"/>
        </w:rPr>
        <w:t>лауреатах конкурсов по</w:t>
      </w:r>
      <w:r>
        <w:rPr>
          <w:sz w:val="24"/>
          <w:szCs w:val="24"/>
          <w:lang w:val="en-US"/>
        </w:rPr>
        <w:t> </w:t>
      </w:r>
      <w:r>
        <w:rPr>
          <w:sz w:val="24"/>
          <w:szCs w:val="24"/>
        </w:rPr>
        <w:t>итогам голосования.</w:t>
      </w:r>
    </w:p>
    <w:p w14:paraId="1F2179DA">
      <w:pPr>
        <w:ind w:firstLine="567"/>
        <w:rPr>
          <w:sz w:val="24"/>
          <w:szCs w:val="24"/>
        </w:rPr>
      </w:pPr>
      <w:r>
        <w:rPr>
          <w:sz w:val="24"/>
          <w:szCs w:val="24"/>
        </w:rPr>
        <w:t xml:space="preserve">Ведение портфолио участника конкурса регламентирует соответствующий локальный акт. </w:t>
      </w:r>
      <w:r>
        <w:rPr>
          <w:sz w:val="24"/>
          <w:szCs w:val="24"/>
          <w:lang w:val="en-US"/>
        </w:rPr>
        <w:t>Портфолио конкурсанта должно включать:</w:t>
      </w:r>
    </w:p>
    <w:p w14:paraId="75814E0C">
      <w:pPr>
        <w:numPr>
          <w:ilvl w:val="0"/>
          <w:numId w:val="216"/>
        </w:numPr>
        <w:spacing w:after="0"/>
        <w:ind w:left="0" w:right="180" w:firstLine="567"/>
        <w:contextualSpacing/>
        <w:rPr>
          <w:sz w:val="24"/>
          <w:szCs w:val="24"/>
        </w:rPr>
      </w:pPr>
      <w:r>
        <w:rPr>
          <w:sz w:val="24"/>
          <w:szCs w:val="24"/>
        </w:rPr>
        <w:t>артефакты признания</w:t>
      </w:r>
      <w:r>
        <w:rPr>
          <w:sz w:val="24"/>
          <w:szCs w:val="24"/>
          <w:lang w:val="en-US"/>
        </w:rPr>
        <w:t> </w:t>
      </w:r>
      <w:r>
        <w:rPr>
          <w:sz w:val="24"/>
          <w:szCs w:val="24"/>
        </w:rPr>
        <w:t>– грамоты, поощрительные письма, фотографии призов и</w:t>
      </w:r>
      <w:r>
        <w:rPr>
          <w:sz w:val="24"/>
          <w:szCs w:val="24"/>
          <w:lang w:val="en-US"/>
        </w:rPr>
        <w:t> </w:t>
      </w:r>
      <w:r>
        <w:rPr>
          <w:sz w:val="24"/>
          <w:szCs w:val="24"/>
        </w:rPr>
        <w:t>т.</w:t>
      </w:r>
      <w:r>
        <w:rPr>
          <w:sz w:val="24"/>
          <w:szCs w:val="24"/>
          <w:lang w:val="en-US"/>
        </w:rPr>
        <w:t> </w:t>
      </w:r>
      <w:r>
        <w:rPr>
          <w:sz w:val="24"/>
          <w:szCs w:val="24"/>
        </w:rPr>
        <w:t>д.;</w:t>
      </w:r>
    </w:p>
    <w:p w14:paraId="26126E40">
      <w:pPr>
        <w:numPr>
          <w:ilvl w:val="0"/>
          <w:numId w:val="216"/>
        </w:numPr>
        <w:spacing w:after="0"/>
        <w:ind w:left="0" w:right="180" w:firstLine="567"/>
        <w:rPr>
          <w:sz w:val="24"/>
          <w:szCs w:val="24"/>
        </w:rPr>
      </w:pPr>
      <w:r>
        <w:rPr>
          <w:sz w:val="24"/>
          <w:szCs w:val="24"/>
        </w:rPr>
        <w:t>артефакты деятельности</w:t>
      </w:r>
      <w:r>
        <w:rPr>
          <w:sz w:val="24"/>
          <w:szCs w:val="24"/>
          <w:lang w:val="en-US"/>
        </w:rPr>
        <w:t> </w:t>
      </w:r>
      <w:r>
        <w:rPr>
          <w:sz w:val="24"/>
          <w:szCs w:val="24"/>
        </w:rPr>
        <w:t>– рефераты, доклады, статьи, чертежи или фото изделий и</w:t>
      </w:r>
      <w:r>
        <w:rPr>
          <w:sz w:val="24"/>
          <w:szCs w:val="24"/>
          <w:lang w:val="en-US"/>
        </w:rPr>
        <w:t> </w:t>
      </w:r>
      <w:r>
        <w:rPr>
          <w:sz w:val="24"/>
          <w:szCs w:val="24"/>
        </w:rPr>
        <w:t>т.</w:t>
      </w:r>
      <w:r>
        <w:rPr>
          <w:sz w:val="24"/>
          <w:szCs w:val="24"/>
          <w:lang w:val="en-US"/>
        </w:rPr>
        <w:t> </w:t>
      </w:r>
      <w:r>
        <w:rPr>
          <w:sz w:val="24"/>
          <w:szCs w:val="24"/>
        </w:rPr>
        <w:t>д.</w:t>
      </w:r>
    </w:p>
    <w:p w14:paraId="0A0A8F5A">
      <w:pPr>
        <w:pStyle w:val="38"/>
        <w:spacing w:line="276" w:lineRule="auto"/>
        <w:ind w:left="0" w:right="-7" w:firstLine="567"/>
        <w:rPr>
          <w:sz w:val="24"/>
          <w:szCs w:val="24"/>
        </w:rPr>
      </w:pPr>
      <w:r>
        <w:rPr>
          <w:sz w:val="24"/>
          <w:szCs w:val="24"/>
        </w:rPr>
        <w:t>Система</w:t>
      </w:r>
      <w:r>
        <w:rPr>
          <w:spacing w:val="1"/>
          <w:sz w:val="24"/>
          <w:szCs w:val="24"/>
        </w:rPr>
        <w:t xml:space="preserve"> </w:t>
      </w:r>
      <w:r>
        <w:rPr>
          <w:sz w:val="24"/>
          <w:szCs w:val="24"/>
        </w:rPr>
        <w:t>поощрения</w:t>
      </w:r>
      <w:r>
        <w:rPr>
          <w:spacing w:val="1"/>
          <w:sz w:val="24"/>
          <w:szCs w:val="24"/>
        </w:rPr>
        <w:t xml:space="preserve"> </w:t>
      </w:r>
      <w:r>
        <w:rPr>
          <w:sz w:val="24"/>
          <w:szCs w:val="24"/>
        </w:rPr>
        <w:t>проявлений</w:t>
      </w:r>
      <w:r>
        <w:rPr>
          <w:spacing w:val="1"/>
          <w:sz w:val="24"/>
          <w:szCs w:val="24"/>
        </w:rPr>
        <w:t xml:space="preserve"> </w:t>
      </w:r>
      <w:r>
        <w:rPr>
          <w:sz w:val="24"/>
          <w:szCs w:val="24"/>
        </w:rPr>
        <w:t>активной</w:t>
      </w:r>
      <w:r>
        <w:rPr>
          <w:spacing w:val="1"/>
          <w:sz w:val="24"/>
          <w:szCs w:val="24"/>
        </w:rPr>
        <w:t xml:space="preserve"> </w:t>
      </w:r>
      <w:r>
        <w:rPr>
          <w:sz w:val="24"/>
          <w:szCs w:val="24"/>
        </w:rPr>
        <w:t>жизненной</w:t>
      </w:r>
      <w:r>
        <w:rPr>
          <w:spacing w:val="1"/>
          <w:sz w:val="24"/>
          <w:szCs w:val="24"/>
        </w:rPr>
        <w:t xml:space="preserve"> </w:t>
      </w:r>
      <w:r>
        <w:rPr>
          <w:sz w:val="24"/>
          <w:szCs w:val="24"/>
        </w:rPr>
        <w:t>позиции</w:t>
      </w:r>
      <w:r>
        <w:rPr>
          <w:spacing w:val="1"/>
          <w:sz w:val="24"/>
          <w:szCs w:val="24"/>
        </w:rPr>
        <w:t xml:space="preserve"> </w:t>
      </w:r>
      <w:r>
        <w:rPr>
          <w:sz w:val="24"/>
          <w:szCs w:val="24"/>
        </w:rPr>
        <w:t xml:space="preserve">и </w:t>
      </w:r>
      <w:r>
        <w:rPr>
          <w:spacing w:val="-67"/>
          <w:sz w:val="24"/>
          <w:szCs w:val="24"/>
        </w:rPr>
        <w:t xml:space="preserve"> </w:t>
      </w:r>
      <w:r>
        <w:rPr>
          <w:sz w:val="24"/>
          <w:szCs w:val="24"/>
        </w:rPr>
        <w:t>социальной</w:t>
      </w:r>
      <w:r>
        <w:rPr>
          <w:spacing w:val="1"/>
          <w:sz w:val="24"/>
          <w:szCs w:val="24"/>
        </w:rPr>
        <w:t xml:space="preserve"> </w:t>
      </w:r>
      <w:r>
        <w:rPr>
          <w:sz w:val="24"/>
          <w:szCs w:val="24"/>
        </w:rPr>
        <w:t>успешности</w:t>
      </w:r>
      <w:r>
        <w:rPr>
          <w:spacing w:val="1"/>
          <w:sz w:val="24"/>
          <w:szCs w:val="24"/>
        </w:rPr>
        <w:t xml:space="preserve"> </w:t>
      </w:r>
      <w:r>
        <w:rPr>
          <w:sz w:val="24"/>
          <w:szCs w:val="24"/>
        </w:rPr>
        <w:t>обучающихся</w:t>
      </w:r>
      <w:r>
        <w:rPr>
          <w:spacing w:val="1"/>
          <w:sz w:val="24"/>
          <w:szCs w:val="24"/>
        </w:rPr>
        <w:t xml:space="preserve"> </w:t>
      </w:r>
      <w:r>
        <w:rPr>
          <w:sz w:val="24"/>
          <w:szCs w:val="24"/>
        </w:rPr>
        <w:t>призвана</w:t>
      </w:r>
      <w:r>
        <w:rPr>
          <w:spacing w:val="1"/>
          <w:sz w:val="24"/>
          <w:szCs w:val="24"/>
        </w:rPr>
        <w:t xml:space="preserve"> </w:t>
      </w:r>
      <w:r>
        <w:rPr>
          <w:sz w:val="24"/>
          <w:szCs w:val="24"/>
        </w:rPr>
        <w:t>способствовать</w:t>
      </w:r>
      <w:r>
        <w:rPr>
          <w:spacing w:val="1"/>
          <w:sz w:val="24"/>
          <w:szCs w:val="24"/>
        </w:rPr>
        <w:t xml:space="preserve"> </w:t>
      </w:r>
      <w:r>
        <w:rPr>
          <w:sz w:val="24"/>
          <w:szCs w:val="24"/>
        </w:rPr>
        <w:t>формированию</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ориентации</w:t>
      </w:r>
      <w:r>
        <w:rPr>
          <w:spacing w:val="1"/>
          <w:sz w:val="24"/>
          <w:szCs w:val="24"/>
        </w:rPr>
        <w:t xml:space="preserve"> </w:t>
      </w:r>
      <w:r>
        <w:rPr>
          <w:sz w:val="24"/>
          <w:szCs w:val="24"/>
        </w:rPr>
        <w:t>на</w:t>
      </w:r>
      <w:r>
        <w:rPr>
          <w:spacing w:val="1"/>
          <w:sz w:val="24"/>
          <w:szCs w:val="24"/>
        </w:rPr>
        <w:t xml:space="preserve"> </w:t>
      </w:r>
      <w:r>
        <w:rPr>
          <w:sz w:val="24"/>
          <w:szCs w:val="24"/>
        </w:rPr>
        <w:t>активную</w:t>
      </w:r>
      <w:r>
        <w:rPr>
          <w:spacing w:val="1"/>
          <w:sz w:val="24"/>
          <w:szCs w:val="24"/>
        </w:rPr>
        <w:t xml:space="preserve"> </w:t>
      </w:r>
      <w:r>
        <w:rPr>
          <w:sz w:val="24"/>
          <w:szCs w:val="24"/>
        </w:rPr>
        <w:t>жизненную</w:t>
      </w:r>
      <w:r>
        <w:rPr>
          <w:spacing w:val="1"/>
          <w:sz w:val="24"/>
          <w:szCs w:val="24"/>
        </w:rPr>
        <w:t xml:space="preserve"> </w:t>
      </w:r>
      <w:r>
        <w:rPr>
          <w:sz w:val="24"/>
          <w:szCs w:val="24"/>
        </w:rPr>
        <w:t>позицию,</w:t>
      </w:r>
      <w:r>
        <w:rPr>
          <w:spacing w:val="1"/>
          <w:sz w:val="24"/>
          <w:szCs w:val="24"/>
        </w:rPr>
        <w:t xml:space="preserve"> </w:t>
      </w:r>
      <w:r>
        <w:rPr>
          <w:sz w:val="24"/>
          <w:szCs w:val="24"/>
        </w:rPr>
        <w:t>инициативность,</w:t>
      </w:r>
      <w:r>
        <w:rPr>
          <w:spacing w:val="1"/>
          <w:sz w:val="24"/>
          <w:szCs w:val="24"/>
        </w:rPr>
        <w:t xml:space="preserve"> </w:t>
      </w:r>
      <w:r>
        <w:rPr>
          <w:sz w:val="24"/>
          <w:szCs w:val="24"/>
        </w:rPr>
        <w:t>максимально</w:t>
      </w:r>
      <w:r>
        <w:rPr>
          <w:spacing w:val="1"/>
          <w:sz w:val="24"/>
          <w:szCs w:val="24"/>
        </w:rPr>
        <w:t xml:space="preserve"> </w:t>
      </w:r>
      <w:r>
        <w:rPr>
          <w:sz w:val="24"/>
          <w:szCs w:val="24"/>
        </w:rPr>
        <w:t>вовлекать</w:t>
      </w:r>
      <w:r>
        <w:rPr>
          <w:spacing w:val="1"/>
          <w:sz w:val="24"/>
          <w:szCs w:val="24"/>
        </w:rPr>
        <w:t xml:space="preserve"> </w:t>
      </w:r>
      <w:r>
        <w:rPr>
          <w:sz w:val="24"/>
          <w:szCs w:val="24"/>
        </w:rPr>
        <w:t>их</w:t>
      </w:r>
      <w:r>
        <w:rPr>
          <w:spacing w:val="1"/>
          <w:sz w:val="24"/>
          <w:szCs w:val="24"/>
        </w:rPr>
        <w:t xml:space="preserve"> </w:t>
      </w:r>
      <w:r>
        <w:rPr>
          <w:sz w:val="24"/>
          <w:szCs w:val="24"/>
        </w:rPr>
        <w:t>в</w:t>
      </w:r>
      <w:r>
        <w:rPr>
          <w:spacing w:val="1"/>
          <w:sz w:val="24"/>
          <w:szCs w:val="24"/>
        </w:rPr>
        <w:t xml:space="preserve"> </w:t>
      </w:r>
      <w:r>
        <w:rPr>
          <w:sz w:val="24"/>
          <w:szCs w:val="24"/>
        </w:rPr>
        <w:t>совместную</w:t>
      </w:r>
      <w:r>
        <w:rPr>
          <w:spacing w:val="1"/>
          <w:sz w:val="24"/>
          <w:szCs w:val="24"/>
        </w:rPr>
        <w:t xml:space="preserve"> </w:t>
      </w:r>
      <w:r>
        <w:rPr>
          <w:sz w:val="24"/>
          <w:szCs w:val="24"/>
        </w:rPr>
        <w:t>деятельность</w:t>
      </w:r>
      <w:r>
        <w:rPr>
          <w:spacing w:val="1"/>
          <w:sz w:val="24"/>
          <w:szCs w:val="24"/>
        </w:rPr>
        <w:t xml:space="preserve"> </w:t>
      </w:r>
      <w:r>
        <w:rPr>
          <w:sz w:val="24"/>
          <w:szCs w:val="24"/>
        </w:rPr>
        <w:t>в</w:t>
      </w:r>
      <w:r>
        <w:rPr>
          <w:spacing w:val="1"/>
          <w:sz w:val="24"/>
          <w:szCs w:val="24"/>
        </w:rPr>
        <w:t xml:space="preserve"> </w:t>
      </w:r>
      <w:r>
        <w:rPr>
          <w:sz w:val="24"/>
          <w:szCs w:val="24"/>
        </w:rPr>
        <w:t>воспитательных</w:t>
      </w:r>
      <w:r>
        <w:rPr>
          <w:spacing w:val="1"/>
          <w:sz w:val="24"/>
          <w:szCs w:val="24"/>
        </w:rPr>
        <w:t xml:space="preserve"> </w:t>
      </w:r>
      <w:r>
        <w:rPr>
          <w:sz w:val="24"/>
          <w:szCs w:val="24"/>
        </w:rPr>
        <w:t>целях.</w:t>
      </w:r>
      <w:r>
        <w:rPr>
          <w:spacing w:val="1"/>
          <w:sz w:val="24"/>
          <w:szCs w:val="24"/>
        </w:rPr>
        <w:t xml:space="preserve"> </w:t>
      </w:r>
      <w:r>
        <w:rPr>
          <w:sz w:val="24"/>
          <w:szCs w:val="24"/>
        </w:rPr>
        <w:t>Система</w:t>
      </w:r>
      <w:r>
        <w:rPr>
          <w:spacing w:val="1"/>
          <w:sz w:val="24"/>
          <w:szCs w:val="24"/>
        </w:rPr>
        <w:t xml:space="preserve"> </w:t>
      </w:r>
      <w:r>
        <w:rPr>
          <w:sz w:val="24"/>
          <w:szCs w:val="24"/>
        </w:rPr>
        <w:t>проявлений</w:t>
      </w:r>
      <w:r>
        <w:rPr>
          <w:spacing w:val="1"/>
          <w:sz w:val="24"/>
          <w:szCs w:val="24"/>
        </w:rPr>
        <w:t xml:space="preserve"> </w:t>
      </w:r>
      <w:r>
        <w:rPr>
          <w:sz w:val="24"/>
          <w:szCs w:val="24"/>
        </w:rPr>
        <w:t>активной</w:t>
      </w:r>
      <w:r>
        <w:rPr>
          <w:spacing w:val="1"/>
          <w:sz w:val="24"/>
          <w:szCs w:val="24"/>
        </w:rPr>
        <w:t xml:space="preserve"> </w:t>
      </w:r>
      <w:r>
        <w:rPr>
          <w:sz w:val="24"/>
          <w:szCs w:val="24"/>
        </w:rPr>
        <w:t>жизненной</w:t>
      </w:r>
      <w:r>
        <w:rPr>
          <w:spacing w:val="1"/>
          <w:sz w:val="24"/>
          <w:szCs w:val="24"/>
        </w:rPr>
        <w:t xml:space="preserve"> </w:t>
      </w:r>
      <w:r>
        <w:rPr>
          <w:sz w:val="24"/>
          <w:szCs w:val="24"/>
        </w:rPr>
        <w:t>позиции</w:t>
      </w:r>
      <w:r>
        <w:rPr>
          <w:spacing w:val="1"/>
          <w:sz w:val="24"/>
          <w:szCs w:val="24"/>
        </w:rPr>
        <w:t xml:space="preserve"> </w:t>
      </w:r>
      <w:r>
        <w:rPr>
          <w:sz w:val="24"/>
          <w:szCs w:val="24"/>
        </w:rPr>
        <w:t>и</w:t>
      </w:r>
      <w:r>
        <w:rPr>
          <w:spacing w:val="1"/>
          <w:sz w:val="24"/>
          <w:szCs w:val="24"/>
        </w:rPr>
        <w:t xml:space="preserve"> </w:t>
      </w:r>
      <w:r>
        <w:rPr>
          <w:sz w:val="24"/>
          <w:szCs w:val="24"/>
        </w:rPr>
        <w:t>поощрения</w:t>
      </w:r>
      <w:r>
        <w:rPr>
          <w:spacing w:val="1"/>
          <w:sz w:val="24"/>
          <w:szCs w:val="24"/>
        </w:rPr>
        <w:t xml:space="preserve"> </w:t>
      </w:r>
      <w:r>
        <w:rPr>
          <w:sz w:val="24"/>
          <w:szCs w:val="24"/>
        </w:rPr>
        <w:t>социальной</w:t>
      </w:r>
      <w:r>
        <w:rPr>
          <w:spacing w:val="1"/>
          <w:sz w:val="24"/>
          <w:szCs w:val="24"/>
        </w:rPr>
        <w:t xml:space="preserve"> </w:t>
      </w:r>
      <w:r>
        <w:rPr>
          <w:sz w:val="24"/>
          <w:szCs w:val="24"/>
        </w:rPr>
        <w:t>успешности</w:t>
      </w:r>
      <w:r>
        <w:rPr>
          <w:spacing w:val="1"/>
          <w:sz w:val="24"/>
          <w:szCs w:val="24"/>
        </w:rPr>
        <w:t xml:space="preserve"> </w:t>
      </w:r>
      <w:r>
        <w:rPr>
          <w:sz w:val="24"/>
          <w:szCs w:val="24"/>
        </w:rPr>
        <w:t>обучающихся</w:t>
      </w:r>
      <w:r>
        <w:rPr>
          <w:spacing w:val="1"/>
          <w:sz w:val="24"/>
          <w:szCs w:val="24"/>
        </w:rPr>
        <w:t xml:space="preserve"> </w:t>
      </w:r>
      <w:r>
        <w:rPr>
          <w:sz w:val="24"/>
          <w:szCs w:val="24"/>
        </w:rPr>
        <w:t>строится</w:t>
      </w:r>
      <w:r>
        <w:rPr>
          <w:spacing w:val="-1"/>
          <w:sz w:val="24"/>
          <w:szCs w:val="24"/>
        </w:rPr>
        <w:t xml:space="preserve"> </w:t>
      </w:r>
      <w:r>
        <w:rPr>
          <w:sz w:val="24"/>
          <w:szCs w:val="24"/>
        </w:rPr>
        <w:t>на</w:t>
      </w:r>
      <w:r>
        <w:rPr>
          <w:spacing w:val="-3"/>
          <w:sz w:val="24"/>
          <w:szCs w:val="24"/>
        </w:rPr>
        <w:t xml:space="preserve"> </w:t>
      </w:r>
      <w:r>
        <w:rPr>
          <w:sz w:val="24"/>
          <w:szCs w:val="24"/>
        </w:rPr>
        <w:t>принципах:</w:t>
      </w:r>
    </w:p>
    <w:p w14:paraId="7E7FCEAA">
      <w:pPr>
        <w:pStyle w:val="67"/>
        <w:widowControl w:val="0"/>
        <w:numPr>
          <w:ilvl w:val="0"/>
          <w:numId w:val="217"/>
        </w:numPr>
        <w:tabs>
          <w:tab w:val="left" w:pos="1074"/>
        </w:tabs>
        <w:autoSpaceDE w:val="0"/>
        <w:autoSpaceDN w:val="0"/>
        <w:spacing w:line="276" w:lineRule="auto"/>
        <w:ind w:left="0" w:right="-7" w:firstLine="567"/>
        <w:contextualSpacing w:val="0"/>
      </w:pPr>
      <w:r>
        <w:t>публичности,</w:t>
      </w:r>
      <w:r>
        <w:rPr>
          <w:spacing w:val="1"/>
        </w:rPr>
        <w:t xml:space="preserve"> </w:t>
      </w:r>
      <w:r>
        <w:t>открытости</w:t>
      </w:r>
      <w:r>
        <w:rPr>
          <w:spacing w:val="1"/>
        </w:rPr>
        <w:t xml:space="preserve"> </w:t>
      </w:r>
      <w:r>
        <w:t>поощрений</w:t>
      </w:r>
      <w:r>
        <w:rPr>
          <w:spacing w:val="1"/>
        </w:rPr>
        <w:t xml:space="preserve"> </w:t>
      </w:r>
      <w:r>
        <w:t>- 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3"/>
        </w:rPr>
        <w:t xml:space="preserve"> </w:t>
      </w:r>
      <w:r>
        <w:t>числа обучающихся;</w:t>
      </w:r>
    </w:p>
    <w:p w14:paraId="74265779">
      <w:pPr>
        <w:pStyle w:val="67"/>
        <w:widowControl w:val="0"/>
        <w:numPr>
          <w:ilvl w:val="0"/>
          <w:numId w:val="217"/>
        </w:numPr>
        <w:tabs>
          <w:tab w:val="left" w:pos="1074"/>
        </w:tabs>
        <w:autoSpaceDE w:val="0"/>
        <w:autoSpaceDN w:val="0"/>
        <w:spacing w:line="276" w:lineRule="auto"/>
        <w:ind w:left="0" w:right="-7" w:firstLine="567"/>
        <w:contextualSpacing w:val="0"/>
        <w:jc w:val="both"/>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Школы,</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символике</w:t>
      </w:r>
      <w:r>
        <w:rPr>
          <w:spacing w:val="-4"/>
        </w:rPr>
        <w:t xml:space="preserve"> </w:t>
      </w:r>
      <w:r>
        <w:t>Школы;</w:t>
      </w:r>
    </w:p>
    <w:p w14:paraId="6DA39AE6">
      <w:pPr>
        <w:pStyle w:val="67"/>
        <w:widowControl w:val="0"/>
        <w:numPr>
          <w:ilvl w:val="0"/>
          <w:numId w:val="217"/>
        </w:numPr>
        <w:tabs>
          <w:tab w:val="left" w:pos="1074"/>
        </w:tabs>
        <w:autoSpaceDE w:val="0"/>
        <w:autoSpaceDN w:val="0"/>
        <w:spacing w:line="276" w:lineRule="auto"/>
        <w:ind w:left="0" w:right="-7" w:firstLine="567"/>
        <w:contextualSpacing w:val="0"/>
        <w:jc w:val="both"/>
      </w:pPr>
      <w:r>
        <w:t>прозрачности</w:t>
      </w:r>
      <w:r>
        <w:rPr>
          <w:spacing w:val="1"/>
        </w:rPr>
        <w:t xml:space="preserve"> </w:t>
      </w:r>
      <w:r>
        <w:t>правил</w:t>
      </w:r>
      <w:r>
        <w:rPr>
          <w:spacing w:val="1"/>
        </w:rPr>
        <w:t xml:space="preserve"> </w:t>
      </w:r>
      <w:r>
        <w:t>поощрения</w:t>
      </w:r>
      <w:r>
        <w:rPr>
          <w:spacing w:val="1"/>
        </w:rPr>
        <w:t xml:space="preserve"> </w:t>
      </w:r>
      <w:r>
        <w:t>- наличие</w:t>
      </w:r>
      <w:r>
        <w:rPr>
          <w:spacing w:val="1"/>
        </w:rPr>
        <w:t xml:space="preserve"> </w:t>
      </w:r>
      <w:r>
        <w:t>положения</w:t>
      </w:r>
      <w:r>
        <w:rPr>
          <w:spacing w:val="71"/>
        </w:rPr>
        <w:t xml:space="preserve"> </w:t>
      </w:r>
      <w:r>
        <w:t>о</w:t>
      </w:r>
      <w:r>
        <w:rPr>
          <w:spacing w:val="-67"/>
        </w:rPr>
        <w:t xml:space="preserve"> </w:t>
      </w:r>
      <w:r>
        <w:t>награждениях,</w:t>
      </w:r>
      <w:r>
        <w:rPr>
          <w:spacing w:val="1"/>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 xml:space="preserve">в </w:t>
      </w:r>
      <w:r>
        <w:rPr>
          <w:spacing w:val="-67"/>
        </w:rPr>
        <w:t xml:space="preserve"> </w:t>
      </w:r>
      <w:r>
        <w:t>этом</w:t>
      </w:r>
      <w:r>
        <w:rPr>
          <w:spacing w:val="-4"/>
        </w:rPr>
        <w:t xml:space="preserve"> </w:t>
      </w:r>
      <w:r>
        <w:t>документе,</w:t>
      </w:r>
      <w:r>
        <w:rPr>
          <w:spacing w:val="-5"/>
        </w:rPr>
        <w:t xml:space="preserve"> </w:t>
      </w:r>
      <w:r>
        <w:t>соблюдение</w:t>
      </w:r>
      <w:r>
        <w:rPr>
          <w:spacing w:val="-3"/>
        </w:rPr>
        <w:t xml:space="preserve"> </w:t>
      </w:r>
      <w:r>
        <w:t>справедливости</w:t>
      </w:r>
      <w:r>
        <w:rPr>
          <w:spacing w:val="-5"/>
        </w:rPr>
        <w:t xml:space="preserve"> </w:t>
      </w:r>
      <w:r>
        <w:t>при</w:t>
      </w:r>
      <w:r>
        <w:rPr>
          <w:spacing w:val="-3"/>
        </w:rPr>
        <w:t xml:space="preserve"> </w:t>
      </w:r>
      <w:r>
        <w:t>выдвижении</w:t>
      </w:r>
      <w:r>
        <w:rPr>
          <w:spacing w:val="-3"/>
        </w:rPr>
        <w:t xml:space="preserve"> </w:t>
      </w:r>
      <w:r>
        <w:t>кандидатур;</w:t>
      </w:r>
    </w:p>
    <w:p w14:paraId="2397D61A">
      <w:pPr>
        <w:pStyle w:val="67"/>
        <w:widowControl w:val="0"/>
        <w:numPr>
          <w:ilvl w:val="0"/>
          <w:numId w:val="217"/>
        </w:numPr>
        <w:tabs>
          <w:tab w:val="left" w:pos="1074"/>
        </w:tabs>
        <w:autoSpaceDE w:val="0"/>
        <w:autoSpaceDN w:val="0"/>
        <w:spacing w:line="276" w:lineRule="auto"/>
        <w:ind w:left="0" w:right="-7" w:firstLine="567"/>
        <w:contextualSpacing w:val="0"/>
        <w:jc w:val="both"/>
      </w:pPr>
      <w:r>
        <w:t>регулирование частоты награждений</w:t>
      </w:r>
      <w:r>
        <w:rPr>
          <w:lang w:val="en-US"/>
        </w:rPr>
        <w:t> </w:t>
      </w:r>
      <w:r>
        <w:t>– награждения по</w:t>
      </w:r>
      <w:r>
        <w:rPr>
          <w:lang w:val="en-US"/>
        </w:rPr>
        <w:t> </w:t>
      </w:r>
      <w:r>
        <w:t>результатам конкурсов проводятся один раз в</w:t>
      </w:r>
      <w:r>
        <w:rPr>
          <w:lang w:val="en-US"/>
        </w:rPr>
        <w:t> </w:t>
      </w:r>
      <w:r>
        <w:t>год по</w:t>
      </w:r>
      <w:r>
        <w:rPr>
          <w:lang w:val="en-US"/>
        </w:rPr>
        <w:t> </w:t>
      </w:r>
      <w:r>
        <w:t>уровням образования;</w:t>
      </w:r>
    </w:p>
    <w:p w14:paraId="2E224BA0">
      <w:pPr>
        <w:pStyle w:val="67"/>
        <w:widowControl w:val="0"/>
        <w:numPr>
          <w:ilvl w:val="0"/>
          <w:numId w:val="217"/>
        </w:numPr>
        <w:tabs>
          <w:tab w:val="left" w:pos="1074"/>
        </w:tabs>
        <w:autoSpaceDE w:val="0"/>
        <w:autoSpaceDN w:val="0"/>
        <w:spacing w:line="276" w:lineRule="auto"/>
        <w:ind w:left="0" w:right="-7" w:firstLine="567"/>
        <w:contextualSpacing w:val="0"/>
        <w:jc w:val="both"/>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 использование индивидуальных и коллективных наград даёт возможность</w:t>
      </w:r>
      <w:r>
        <w:rPr>
          <w:spacing w:val="1"/>
        </w:rPr>
        <w:t xml:space="preserve"> </w:t>
      </w:r>
      <w:r>
        <w:t>стимулировать индивидуальную и коллективную активность 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w:t>
      </w:r>
      <w:r>
        <w:rPr>
          <w:spacing w:val="-3"/>
        </w:rPr>
        <w:t xml:space="preserve"> </w:t>
      </w:r>
      <w:r>
        <w:t>не</w:t>
      </w:r>
      <w:r>
        <w:rPr>
          <w:spacing w:val="-3"/>
        </w:rPr>
        <w:t xml:space="preserve"> </w:t>
      </w:r>
      <w:r>
        <w:t>получившими</w:t>
      </w:r>
      <w:r>
        <w:rPr>
          <w:spacing w:val="-1"/>
        </w:rPr>
        <w:t xml:space="preserve"> </w:t>
      </w:r>
      <w:r>
        <w:t>награды;</w:t>
      </w:r>
    </w:p>
    <w:p w14:paraId="028197C9">
      <w:pPr>
        <w:pStyle w:val="67"/>
        <w:widowControl w:val="0"/>
        <w:numPr>
          <w:ilvl w:val="0"/>
          <w:numId w:val="217"/>
        </w:numPr>
        <w:tabs>
          <w:tab w:val="left" w:pos="1074"/>
        </w:tabs>
        <w:autoSpaceDE w:val="0"/>
        <w:autoSpaceDN w:val="0"/>
        <w:spacing w:line="276" w:lineRule="auto"/>
        <w:ind w:left="0" w:right="-7" w:firstLine="567"/>
        <w:contextualSpacing w:val="0"/>
        <w:jc w:val="both"/>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71"/>
        </w:rPr>
        <w:t xml:space="preserve"> </w:t>
      </w:r>
      <w:r>
        <w:t>(с</w:t>
      </w:r>
      <w:r>
        <w:rPr>
          <w:spacing w:val="-67"/>
        </w:rPr>
        <w:t xml:space="preserve"> </w:t>
      </w:r>
      <w:r>
        <w:t>учётом наличия ученического самоуправления), сторонних организаций, их</w:t>
      </w:r>
      <w:r>
        <w:rPr>
          <w:spacing w:val="1"/>
        </w:rPr>
        <w:t xml:space="preserve"> </w:t>
      </w:r>
      <w:r>
        <w:t>статусных</w:t>
      </w:r>
      <w:r>
        <w:rPr>
          <w:spacing w:val="-4"/>
        </w:rPr>
        <w:t xml:space="preserve"> </w:t>
      </w:r>
      <w:r>
        <w:t>представителей.</w:t>
      </w:r>
    </w:p>
    <w:p w14:paraId="37A9C353">
      <w:pPr>
        <w:ind w:firstLine="567"/>
        <w:rPr>
          <w:sz w:val="24"/>
          <w:szCs w:val="24"/>
        </w:rPr>
      </w:pPr>
      <w:r>
        <w:rPr>
          <w:sz w:val="24"/>
          <w:szCs w:val="24"/>
        </w:rPr>
        <w:t>Формы поощрений социальной успешности и проявлений активной жизненной позиции обучающихся МБОУ «Сарай-Гирская СОШ»:</w:t>
      </w:r>
    </w:p>
    <w:p w14:paraId="47207134">
      <w:pPr>
        <w:numPr>
          <w:ilvl w:val="0"/>
          <w:numId w:val="218"/>
        </w:numPr>
        <w:spacing w:before="100" w:after="100"/>
        <w:ind w:left="0" w:right="180" w:firstLine="567"/>
        <w:contextualSpacing/>
        <w:rPr>
          <w:sz w:val="24"/>
          <w:szCs w:val="24"/>
          <w:lang w:val="en-US"/>
        </w:rPr>
      </w:pPr>
      <w:r>
        <w:rPr>
          <w:sz w:val="24"/>
          <w:szCs w:val="24"/>
        </w:rPr>
        <w:t>объявление благодарности;</w:t>
      </w:r>
    </w:p>
    <w:p w14:paraId="5D4600F2">
      <w:pPr>
        <w:numPr>
          <w:ilvl w:val="0"/>
          <w:numId w:val="218"/>
        </w:numPr>
        <w:spacing w:before="100" w:after="100"/>
        <w:ind w:left="0" w:right="180" w:firstLine="567"/>
        <w:contextualSpacing/>
        <w:rPr>
          <w:sz w:val="24"/>
          <w:szCs w:val="24"/>
        </w:rPr>
      </w:pPr>
      <w:r>
        <w:rPr>
          <w:sz w:val="24"/>
          <w:szCs w:val="24"/>
        </w:rPr>
        <w:t>награждение грамотой;</w:t>
      </w:r>
    </w:p>
    <w:p w14:paraId="53CC4099">
      <w:pPr>
        <w:numPr>
          <w:ilvl w:val="0"/>
          <w:numId w:val="218"/>
        </w:numPr>
        <w:spacing w:before="100" w:after="100"/>
        <w:ind w:left="0" w:right="180" w:firstLine="567"/>
        <w:contextualSpacing/>
        <w:rPr>
          <w:sz w:val="24"/>
          <w:szCs w:val="24"/>
        </w:rPr>
      </w:pPr>
      <w:r>
        <w:rPr>
          <w:sz w:val="24"/>
          <w:szCs w:val="24"/>
        </w:rPr>
        <w:t>вручение сертификатов и дипломов;</w:t>
      </w:r>
    </w:p>
    <w:p w14:paraId="587C1A2B">
      <w:pPr>
        <w:numPr>
          <w:ilvl w:val="0"/>
          <w:numId w:val="218"/>
        </w:numPr>
        <w:spacing w:before="100" w:after="100"/>
        <w:ind w:left="0" w:right="180" w:firstLine="567"/>
        <w:contextualSpacing/>
        <w:rPr>
          <w:sz w:val="24"/>
          <w:szCs w:val="24"/>
        </w:rPr>
      </w:pPr>
      <w:r>
        <w:rPr>
          <w:sz w:val="24"/>
          <w:szCs w:val="24"/>
        </w:rPr>
        <w:t>занесение фотографии активиста на доску почета;</w:t>
      </w:r>
    </w:p>
    <w:p w14:paraId="2790D2F8">
      <w:pPr>
        <w:numPr>
          <w:ilvl w:val="0"/>
          <w:numId w:val="218"/>
        </w:numPr>
        <w:ind w:left="0" w:firstLine="567"/>
        <w:jc w:val="both"/>
        <w:rPr>
          <w:sz w:val="24"/>
          <w:szCs w:val="24"/>
          <w:lang w:val="en-US"/>
        </w:rPr>
      </w:pPr>
      <w:r>
        <w:rPr>
          <w:sz w:val="24"/>
          <w:szCs w:val="24"/>
          <w:lang w:val="en-US"/>
        </w:rPr>
        <w:t>памятный приз.</w:t>
      </w:r>
    </w:p>
    <w:p w14:paraId="212B09F4">
      <w:pPr>
        <w:ind w:firstLine="567"/>
        <w:rPr>
          <w:sz w:val="24"/>
          <w:szCs w:val="24"/>
        </w:rPr>
      </w:pPr>
      <w:r>
        <w:rPr>
          <w:sz w:val="24"/>
          <w:szCs w:val="24"/>
        </w:rPr>
        <w:t>Информирование родителей (законных представителей) о</w:t>
      </w:r>
      <w:r>
        <w:rPr>
          <w:sz w:val="24"/>
          <w:szCs w:val="24"/>
          <w:lang w:val="en-US"/>
        </w:rPr>
        <w:t> </w:t>
      </w:r>
      <w:r>
        <w:rPr>
          <w:sz w:val="24"/>
          <w:szCs w:val="24"/>
        </w:rPr>
        <w:t>поощрении ребенка МБОУ «Сарай-Гирская  СОШ» осуществляет посредством направления благодарственного письма.</w:t>
      </w:r>
      <w:r>
        <w:rPr>
          <w:sz w:val="24"/>
          <w:szCs w:val="24"/>
        </w:rPr>
        <w:br w:type="textWrapping"/>
      </w:r>
    </w:p>
    <w:p w14:paraId="72A1B8D4">
      <w:pPr>
        <w:pStyle w:val="3"/>
      </w:pPr>
      <w:bookmarkStart w:id="293" w:name="_bookmark12"/>
      <w:bookmarkEnd w:id="293"/>
      <w:bookmarkStart w:id="294" w:name="_Toc212551454"/>
      <w:r>
        <w:t>Анализ</w:t>
      </w:r>
      <w:r>
        <w:rPr>
          <w:spacing w:val="-7"/>
        </w:rPr>
        <w:t xml:space="preserve"> </w:t>
      </w:r>
      <w:r>
        <w:t>воспитательного</w:t>
      </w:r>
      <w:r>
        <w:rPr>
          <w:spacing w:val="-5"/>
        </w:rPr>
        <w:t xml:space="preserve"> </w:t>
      </w:r>
      <w:r>
        <w:t>процесса</w:t>
      </w:r>
      <w:bookmarkEnd w:id="294"/>
    </w:p>
    <w:p w14:paraId="37F2BEFE">
      <w:pPr>
        <w:tabs>
          <w:tab w:val="left" w:pos="2340"/>
        </w:tabs>
        <w:spacing w:before="240"/>
        <w:rPr>
          <w:bCs/>
          <w:sz w:val="24"/>
          <w:szCs w:val="24"/>
        </w:rPr>
      </w:pPr>
      <w:r>
        <w:rPr>
          <w:bCs/>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1642C780">
      <w:pPr>
        <w:tabs>
          <w:tab w:val="left" w:pos="2340"/>
        </w:tabs>
        <w:spacing w:before="240"/>
        <w:ind w:firstLine="567"/>
        <w:rPr>
          <w:bCs/>
          <w:sz w:val="24"/>
          <w:szCs w:val="24"/>
        </w:rPr>
      </w:pPr>
      <w:r>
        <w:rPr>
          <w:bCs/>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09B84F6">
      <w:pPr>
        <w:tabs>
          <w:tab w:val="left" w:pos="2340"/>
        </w:tabs>
        <w:spacing w:before="240"/>
        <w:ind w:firstLine="567"/>
        <w:rPr>
          <w:bCs/>
          <w:sz w:val="24"/>
          <w:szCs w:val="24"/>
        </w:rPr>
      </w:pPr>
      <w:r>
        <w:rPr>
          <w:bCs/>
          <w:sz w:val="24"/>
          <w:szCs w:val="24"/>
        </w:rPr>
        <w:t>Планирование анализа воспитательного процесса включается в календарный план воспитательной работы.</w:t>
      </w:r>
    </w:p>
    <w:p w14:paraId="4B6DCCDD">
      <w:pPr>
        <w:tabs>
          <w:tab w:val="left" w:pos="2340"/>
        </w:tabs>
        <w:spacing w:before="240"/>
        <w:ind w:firstLine="567"/>
        <w:rPr>
          <w:b/>
          <w:bCs/>
          <w:sz w:val="24"/>
          <w:szCs w:val="24"/>
        </w:rPr>
      </w:pPr>
      <w:r>
        <w:rPr>
          <w:b/>
          <w:bCs/>
          <w:sz w:val="24"/>
          <w:szCs w:val="24"/>
        </w:rPr>
        <w:t>Основные принципы самоанализа воспитательной работы:</w:t>
      </w:r>
    </w:p>
    <w:p w14:paraId="47906101">
      <w:pPr>
        <w:tabs>
          <w:tab w:val="left" w:pos="2340"/>
        </w:tabs>
        <w:spacing w:before="240"/>
        <w:ind w:firstLine="567"/>
        <w:rPr>
          <w:bCs/>
          <w:sz w:val="24"/>
          <w:szCs w:val="24"/>
        </w:rPr>
      </w:pPr>
      <w:r>
        <w:rPr>
          <w:bCs/>
          <w:sz w:val="24"/>
          <w:szCs w:val="24"/>
        </w:rPr>
        <w:t xml:space="preserve">    -взаимное уважение всех участников образовательных отношений; </w:t>
      </w:r>
    </w:p>
    <w:p w14:paraId="6485E1C5">
      <w:pPr>
        <w:tabs>
          <w:tab w:val="left" w:pos="2340"/>
        </w:tabs>
        <w:spacing w:before="240"/>
        <w:ind w:firstLine="567"/>
        <w:rPr>
          <w:bCs/>
          <w:sz w:val="24"/>
          <w:szCs w:val="24"/>
        </w:rPr>
      </w:pPr>
      <w:r>
        <w:rPr>
          <w:bCs/>
          <w:sz w:val="24"/>
          <w:szCs w:val="24"/>
        </w:rPr>
        <w:t xml:space="preserve">    -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485BCD94">
      <w:pPr>
        <w:tabs>
          <w:tab w:val="left" w:pos="2340"/>
        </w:tabs>
        <w:spacing w:before="240"/>
        <w:ind w:firstLine="567"/>
        <w:rPr>
          <w:bCs/>
          <w:sz w:val="24"/>
          <w:szCs w:val="24"/>
        </w:rPr>
      </w:pPr>
      <w:r>
        <w:rPr>
          <w:bCs/>
          <w:sz w:val="24"/>
          <w:szCs w:val="24"/>
        </w:rPr>
        <w:t xml:space="preserve">  -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34225A6">
      <w:pPr>
        <w:tabs>
          <w:tab w:val="left" w:pos="2340"/>
        </w:tabs>
        <w:spacing w:before="240"/>
        <w:ind w:firstLine="567"/>
        <w:rPr>
          <w:bCs/>
          <w:sz w:val="24"/>
          <w:szCs w:val="24"/>
        </w:rPr>
      </w:pPr>
      <w:r>
        <w:rPr>
          <w:bCs/>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0D6F9F0A">
      <w:pPr>
        <w:tabs>
          <w:tab w:val="left" w:pos="2340"/>
        </w:tabs>
        <w:spacing w:before="240"/>
        <w:ind w:firstLine="567"/>
        <w:rPr>
          <w:b/>
          <w:bCs/>
          <w:sz w:val="24"/>
          <w:szCs w:val="24"/>
        </w:rPr>
      </w:pPr>
      <w:r>
        <w:rPr>
          <w:b/>
          <w:bCs/>
          <w:sz w:val="24"/>
          <w:szCs w:val="24"/>
        </w:rPr>
        <w:t>Основные направления анализа воспитательного процесса:</w:t>
      </w:r>
    </w:p>
    <w:p w14:paraId="66E8C308">
      <w:pPr>
        <w:tabs>
          <w:tab w:val="left" w:pos="2340"/>
        </w:tabs>
        <w:spacing w:before="240"/>
        <w:ind w:firstLine="567"/>
        <w:rPr>
          <w:b/>
          <w:bCs/>
          <w:sz w:val="24"/>
          <w:szCs w:val="24"/>
        </w:rPr>
      </w:pPr>
      <w:r>
        <w:rPr>
          <w:b/>
          <w:bCs/>
          <w:sz w:val="24"/>
          <w:szCs w:val="24"/>
        </w:rPr>
        <w:t>1</w:t>
      </w:r>
      <w:r>
        <w:rPr>
          <w:bCs/>
          <w:sz w:val="24"/>
          <w:szCs w:val="24"/>
        </w:rPr>
        <w:t xml:space="preserve">. </w:t>
      </w:r>
      <w:r>
        <w:rPr>
          <w:b/>
          <w:bCs/>
          <w:sz w:val="24"/>
          <w:szCs w:val="24"/>
        </w:rPr>
        <w:t xml:space="preserve">Результаты воспитания, социализации и саморазвития обучающихся. </w:t>
      </w:r>
    </w:p>
    <w:p w14:paraId="2B75267C">
      <w:pPr>
        <w:tabs>
          <w:tab w:val="left" w:pos="2340"/>
        </w:tabs>
        <w:spacing w:before="240"/>
        <w:ind w:firstLine="567"/>
        <w:rPr>
          <w:bCs/>
          <w:sz w:val="24"/>
          <w:szCs w:val="24"/>
        </w:rPr>
      </w:pPr>
      <w:r>
        <w:rPr>
          <w:bCs/>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F4AA691">
      <w:pPr>
        <w:tabs>
          <w:tab w:val="left" w:pos="2340"/>
        </w:tabs>
        <w:spacing w:before="240"/>
        <w:ind w:firstLine="567"/>
        <w:rPr>
          <w:bCs/>
          <w:sz w:val="24"/>
          <w:szCs w:val="24"/>
        </w:rPr>
      </w:pPr>
      <w:r>
        <w:rPr>
          <w:bCs/>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4A1126C9">
      <w:pPr>
        <w:tabs>
          <w:tab w:val="left" w:pos="2340"/>
        </w:tabs>
        <w:spacing w:before="240"/>
        <w:ind w:firstLine="567"/>
        <w:rPr>
          <w:bCs/>
          <w:sz w:val="24"/>
          <w:szCs w:val="24"/>
        </w:rPr>
      </w:pPr>
      <w:r>
        <w:rPr>
          <w:bCs/>
          <w:sz w:val="24"/>
          <w:szCs w:val="24"/>
        </w:rPr>
        <w:t xml:space="preserve">Внимание педагогов сосредотачивается на вопросах: </w:t>
      </w:r>
    </w:p>
    <w:p w14:paraId="67847B4D">
      <w:pPr>
        <w:pStyle w:val="67"/>
        <w:widowControl w:val="0"/>
        <w:numPr>
          <w:ilvl w:val="0"/>
          <w:numId w:val="219"/>
        </w:numPr>
        <w:tabs>
          <w:tab w:val="left" w:pos="567"/>
        </w:tabs>
        <w:autoSpaceDE w:val="0"/>
        <w:autoSpaceDN w:val="0"/>
        <w:spacing w:line="276" w:lineRule="auto"/>
        <w:ind w:left="0" w:firstLine="567"/>
        <w:contextualSpacing w:val="0"/>
        <w:jc w:val="both"/>
        <w:rPr>
          <w:bCs/>
        </w:rPr>
      </w:pPr>
      <w:r>
        <w:rPr>
          <w:bCs/>
        </w:rPr>
        <w:t xml:space="preserve">какие проблемы, затруднения в личностном развитии обучающихся удалось решить за прошедший учебный год? </w:t>
      </w:r>
    </w:p>
    <w:p w14:paraId="583CB3B1">
      <w:pPr>
        <w:pStyle w:val="67"/>
        <w:widowControl w:val="0"/>
        <w:numPr>
          <w:ilvl w:val="0"/>
          <w:numId w:val="219"/>
        </w:numPr>
        <w:tabs>
          <w:tab w:val="left" w:pos="567"/>
        </w:tabs>
        <w:autoSpaceDE w:val="0"/>
        <w:autoSpaceDN w:val="0"/>
        <w:spacing w:line="276" w:lineRule="auto"/>
        <w:ind w:left="0" w:firstLine="567"/>
        <w:contextualSpacing w:val="0"/>
        <w:jc w:val="both"/>
        <w:rPr>
          <w:bCs/>
        </w:rPr>
      </w:pPr>
      <w:r>
        <w:rPr>
          <w:bCs/>
        </w:rPr>
        <w:t xml:space="preserve">какие проблемы, затруднения решить не удалось и почему? </w:t>
      </w:r>
    </w:p>
    <w:p w14:paraId="4308BA81">
      <w:pPr>
        <w:pStyle w:val="67"/>
        <w:widowControl w:val="0"/>
        <w:numPr>
          <w:ilvl w:val="0"/>
          <w:numId w:val="219"/>
        </w:numPr>
        <w:tabs>
          <w:tab w:val="left" w:pos="567"/>
        </w:tabs>
        <w:autoSpaceDE w:val="0"/>
        <w:autoSpaceDN w:val="0"/>
        <w:spacing w:line="276" w:lineRule="auto"/>
        <w:ind w:left="0" w:firstLine="567"/>
        <w:contextualSpacing w:val="0"/>
        <w:jc w:val="both"/>
        <w:rPr>
          <w:bCs/>
        </w:rPr>
      </w:pPr>
      <w:r>
        <w:rPr>
          <w:bCs/>
        </w:rPr>
        <w:t>какие новые проблемы, трудности появились, над чем предстоит работать педагогическому коллективу?</w:t>
      </w:r>
    </w:p>
    <w:p w14:paraId="2339622D">
      <w:pPr>
        <w:tabs>
          <w:tab w:val="left" w:pos="2340"/>
        </w:tabs>
        <w:spacing w:before="240"/>
        <w:ind w:firstLine="567"/>
        <w:rPr>
          <w:b/>
          <w:bCs/>
          <w:sz w:val="24"/>
          <w:szCs w:val="24"/>
        </w:rPr>
      </w:pPr>
      <w:r>
        <w:rPr>
          <w:b/>
          <w:bCs/>
          <w:sz w:val="24"/>
          <w:szCs w:val="24"/>
        </w:rPr>
        <w:t>2. Состояние организуемой совместной деятельности обучающихся и взрослых.</w:t>
      </w:r>
    </w:p>
    <w:p w14:paraId="52C27E45">
      <w:pPr>
        <w:tabs>
          <w:tab w:val="left" w:pos="2340"/>
        </w:tabs>
        <w:spacing w:before="240"/>
        <w:ind w:firstLine="567"/>
        <w:rPr>
          <w:bCs/>
          <w:sz w:val="24"/>
          <w:szCs w:val="24"/>
        </w:rPr>
      </w:pPr>
      <w:r>
        <w:rPr>
          <w:b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3C6B04BB">
      <w:pPr>
        <w:tabs>
          <w:tab w:val="left" w:pos="2340"/>
        </w:tabs>
        <w:spacing w:before="240"/>
        <w:ind w:firstLine="567"/>
        <w:rPr>
          <w:bCs/>
          <w:sz w:val="24"/>
          <w:szCs w:val="24"/>
        </w:rPr>
      </w:pPr>
      <w:r>
        <w:rPr>
          <w:bCs/>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2661B280">
      <w:pPr>
        <w:widowControl w:val="0"/>
        <w:numPr>
          <w:ilvl w:val="0"/>
          <w:numId w:val="220"/>
        </w:numPr>
        <w:tabs>
          <w:tab w:val="left" w:pos="567"/>
        </w:tabs>
        <w:autoSpaceDE w:val="0"/>
        <w:autoSpaceDN w:val="0"/>
        <w:spacing w:after="0"/>
        <w:ind w:left="0" w:firstLine="567"/>
        <w:rPr>
          <w:bCs/>
          <w:sz w:val="24"/>
          <w:szCs w:val="24"/>
        </w:rPr>
      </w:pPr>
      <w:r>
        <w:rPr>
          <w:bCs/>
          <w:sz w:val="24"/>
          <w:szCs w:val="24"/>
        </w:rPr>
        <w:t>проводимых общешкольных основных дел, мероприятий;</w:t>
      </w:r>
    </w:p>
    <w:p w14:paraId="59675C56">
      <w:pPr>
        <w:widowControl w:val="0"/>
        <w:numPr>
          <w:ilvl w:val="0"/>
          <w:numId w:val="220"/>
        </w:numPr>
        <w:tabs>
          <w:tab w:val="left" w:pos="567"/>
        </w:tabs>
        <w:autoSpaceDE w:val="0"/>
        <w:autoSpaceDN w:val="0"/>
        <w:spacing w:after="0"/>
        <w:ind w:left="0" w:firstLine="567"/>
        <w:rPr>
          <w:bCs/>
          <w:sz w:val="24"/>
          <w:szCs w:val="24"/>
        </w:rPr>
      </w:pPr>
      <w:r>
        <w:rPr>
          <w:bCs/>
          <w:sz w:val="24"/>
          <w:szCs w:val="24"/>
        </w:rPr>
        <w:t>деятельности классных руководителей и их классов;</w:t>
      </w:r>
    </w:p>
    <w:p w14:paraId="566A14BD">
      <w:pPr>
        <w:widowControl w:val="0"/>
        <w:numPr>
          <w:ilvl w:val="0"/>
          <w:numId w:val="220"/>
        </w:numPr>
        <w:tabs>
          <w:tab w:val="left" w:pos="567"/>
        </w:tabs>
        <w:autoSpaceDE w:val="0"/>
        <w:autoSpaceDN w:val="0"/>
        <w:spacing w:after="0"/>
        <w:ind w:left="0" w:firstLine="567"/>
        <w:rPr>
          <w:bCs/>
          <w:sz w:val="24"/>
          <w:szCs w:val="24"/>
        </w:rPr>
      </w:pPr>
      <w:r>
        <w:rPr>
          <w:bCs/>
          <w:sz w:val="24"/>
          <w:szCs w:val="24"/>
        </w:rPr>
        <w:t>реализации воспитательного потенциала урочной деятельности;</w:t>
      </w:r>
    </w:p>
    <w:p w14:paraId="38E36197">
      <w:pPr>
        <w:widowControl w:val="0"/>
        <w:numPr>
          <w:ilvl w:val="0"/>
          <w:numId w:val="220"/>
        </w:numPr>
        <w:tabs>
          <w:tab w:val="left" w:pos="567"/>
        </w:tabs>
        <w:autoSpaceDE w:val="0"/>
        <w:autoSpaceDN w:val="0"/>
        <w:spacing w:after="0"/>
        <w:ind w:left="0" w:firstLine="567"/>
        <w:rPr>
          <w:bCs/>
          <w:sz w:val="24"/>
          <w:szCs w:val="24"/>
        </w:rPr>
      </w:pPr>
      <w:r>
        <w:rPr>
          <w:bCs/>
          <w:sz w:val="24"/>
          <w:szCs w:val="24"/>
        </w:rPr>
        <w:t>организуемой внеурочной деятельности обучающихся;</w:t>
      </w:r>
    </w:p>
    <w:p w14:paraId="57AAA98B">
      <w:pPr>
        <w:widowControl w:val="0"/>
        <w:numPr>
          <w:ilvl w:val="0"/>
          <w:numId w:val="220"/>
        </w:numPr>
        <w:tabs>
          <w:tab w:val="left" w:pos="567"/>
        </w:tabs>
        <w:autoSpaceDE w:val="0"/>
        <w:autoSpaceDN w:val="0"/>
        <w:spacing w:after="0"/>
        <w:ind w:left="0" w:firstLine="567"/>
        <w:rPr>
          <w:bCs/>
          <w:sz w:val="24"/>
          <w:szCs w:val="24"/>
        </w:rPr>
      </w:pPr>
      <w:r>
        <w:rPr>
          <w:bCs/>
          <w:sz w:val="24"/>
          <w:szCs w:val="24"/>
        </w:rPr>
        <w:t xml:space="preserve">внешкольных мероприятий; </w:t>
      </w:r>
    </w:p>
    <w:p w14:paraId="6527C821">
      <w:pPr>
        <w:widowControl w:val="0"/>
        <w:numPr>
          <w:ilvl w:val="0"/>
          <w:numId w:val="220"/>
        </w:numPr>
        <w:tabs>
          <w:tab w:val="left" w:pos="567"/>
        </w:tabs>
        <w:autoSpaceDE w:val="0"/>
        <w:autoSpaceDN w:val="0"/>
        <w:spacing w:after="0"/>
        <w:ind w:left="0" w:firstLine="567"/>
        <w:rPr>
          <w:bCs/>
          <w:sz w:val="24"/>
          <w:szCs w:val="24"/>
        </w:rPr>
      </w:pPr>
      <w:r>
        <w:rPr>
          <w:bCs/>
          <w:sz w:val="24"/>
          <w:szCs w:val="24"/>
        </w:rPr>
        <w:t>создания и поддержки предметно-пространственной среды;</w:t>
      </w:r>
    </w:p>
    <w:p w14:paraId="7284872B">
      <w:pPr>
        <w:widowControl w:val="0"/>
        <w:numPr>
          <w:ilvl w:val="0"/>
          <w:numId w:val="220"/>
        </w:numPr>
        <w:tabs>
          <w:tab w:val="left" w:pos="567"/>
        </w:tabs>
        <w:autoSpaceDE w:val="0"/>
        <w:autoSpaceDN w:val="0"/>
        <w:spacing w:after="0"/>
        <w:ind w:left="0" w:firstLine="567"/>
        <w:rPr>
          <w:bCs/>
          <w:sz w:val="24"/>
          <w:szCs w:val="24"/>
        </w:rPr>
      </w:pPr>
      <w:r>
        <w:rPr>
          <w:bCs/>
          <w:sz w:val="24"/>
          <w:szCs w:val="24"/>
        </w:rPr>
        <w:t>взаимодействия с родительским сообществом;</w:t>
      </w:r>
    </w:p>
    <w:p w14:paraId="568B38BD">
      <w:pPr>
        <w:widowControl w:val="0"/>
        <w:numPr>
          <w:ilvl w:val="0"/>
          <w:numId w:val="220"/>
        </w:numPr>
        <w:tabs>
          <w:tab w:val="left" w:pos="567"/>
        </w:tabs>
        <w:autoSpaceDE w:val="0"/>
        <w:autoSpaceDN w:val="0"/>
        <w:spacing w:after="0"/>
        <w:ind w:left="0" w:firstLine="567"/>
        <w:rPr>
          <w:bCs/>
          <w:sz w:val="24"/>
          <w:szCs w:val="24"/>
        </w:rPr>
      </w:pPr>
      <w:r>
        <w:rPr>
          <w:bCs/>
          <w:sz w:val="24"/>
          <w:szCs w:val="24"/>
        </w:rPr>
        <w:t>деятельности ученического самоуправления;</w:t>
      </w:r>
    </w:p>
    <w:p w14:paraId="6EA44FF2">
      <w:pPr>
        <w:widowControl w:val="0"/>
        <w:numPr>
          <w:ilvl w:val="0"/>
          <w:numId w:val="220"/>
        </w:numPr>
        <w:tabs>
          <w:tab w:val="left" w:pos="567"/>
        </w:tabs>
        <w:autoSpaceDE w:val="0"/>
        <w:autoSpaceDN w:val="0"/>
        <w:spacing w:after="0"/>
        <w:ind w:left="0" w:firstLine="567"/>
        <w:rPr>
          <w:bCs/>
          <w:sz w:val="24"/>
          <w:szCs w:val="24"/>
        </w:rPr>
      </w:pPr>
      <w:r>
        <w:rPr>
          <w:bCs/>
          <w:sz w:val="24"/>
          <w:szCs w:val="24"/>
        </w:rPr>
        <w:t>деятельности по профилактике и безопасности;</w:t>
      </w:r>
    </w:p>
    <w:p w14:paraId="7D3C67A5">
      <w:pPr>
        <w:widowControl w:val="0"/>
        <w:numPr>
          <w:ilvl w:val="0"/>
          <w:numId w:val="220"/>
        </w:numPr>
        <w:tabs>
          <w:tab w:val="left" w:pos="567"/>
        </w:tabs>
        <w:autoSpaceDE w:val="0"/>
        <w:autoSpaceDN w:val="0"/>
        <w:spacing w:after="0"/>
        <w:ind w:left="0" w:firstLine="567"/>
        <w:rPr>
          <w:bCs/>
          <w:sz w:val="24"/>
          <w:szCs w:val="24"/>
        </w:rPr>
      </w:pPr>
      <w:r>
        <w:rPr>
          <w:bCs/>
          <w:sz w:val="24"/>
          <w:szCs w:val="24"/>
        </w:rPr>
        <w:t>реализации потенциала социального партнерства;</w:t>
      </w:r>
    </w:p>
    <w:p w14:paraId="6BC637E5">
      <w:pPr>
        <w:widowControl w:val="0"/>
        <w:numPr>
          <w:ilvl w:val="0"/>
          <w:numId w:val="220"/>
        </w:numPr>
        <w:tabs>
          <w:tab w:val="left" w:pos="567"/>
        </w:tabs>
        <w:autoSpaceDE w:val="0"/>
        <w:autoSpaceDN w:val="0"/>
        <w:spacing w:after="0"/>
        <w:ind w:left="0" w:firstLine="567"/>
        <w:rPr>
          <w:bCs/>
          <w:sz w:val="24"/>
          <w:szCs w:val="24"/>
        </w:rPr>
      </w:pPr>
      <w:r>
        <w:rPr>
          <w:bCs/>
          <w:sz w:val="24"/>
          <w:szCs w:val="24"/>
        </w:rPr>
        <w:t>деятельности по профориентации обучающихся;</w:t>
      </w:r>
    </w:p>
    <w:p w14:paraId="39630339">
      <w:pPr>
        <w:widowControl w:val="0"/>
        <w:numPr>
          <w:ilvl w:val="0"/>
          <w:numId w:val="220"/>
        </w:numPr>
        <w:tabs>
          <w:tab w:val="left" w:pos="567"/>
        </w:tabs>
        <w:autoSpaceDE w:val="0"/>
        <w:autoSpaceDN w:val="0"/>
        <w:spacing w:after="0"/>
        <w:ind w:left="0" w:firstLine="567"/>
        <w:rPr>
          <w:bCs/>
          <w:sz w:val="24"/>
          <w:szCs w:val="24"/>
        </w:rPr>
      </w:pPr>
      <w:r>
        <w:rPr>
          <w:bCs/>
          <w:sz w:val="24"/>
          <w:szCs w:val="24"/>
        </w:rPr>
        <w:t>действующих в школе детских общественных объединений;</w:t>
      </w:r>
    </w:p>
    <w:p w14:paraId="61FF3247">
      <w:pPr>
        <w:widowControl w:val="0"/>
        <w:numPr>
          <w:ilvl w:val="0"/>
          <w:numId w:val="220"/>
        </w:numPr>
        <w:tabs>
          <w:tab w:val="left" w:pos="567"/>
        </w:tabs>
        <w:autoSpaceDE w:val="0"/>
        <w:autoSpaceDN w:val="0"/>
        <w:spacing w:after="0"/>
        <w:ind w:left="0" w:firstLine="567"/>
        <w:rPr>
          <w:bCs/>
          <w:sz w:val="24"/>
          <w:szCs w:val="24"/>
        </w:rPr>
      </w:pPr>
      <w:r>
        <w:rPr>
          <w:bCs/>
          <w:sz w:val="24"/>
          <w:szCs w:val="24"/>
        </w:rPr>
        <w:t>работы школьных медиа;</w:t>
      </w:r>
    </w:p>
    <w:p w14:paraId="798F57D3">
      <w:pPr>
        <w:widowControl w:val="0"/>
        <w:numPr>
          <w:ilvl w:val="0"/>
          <w:numId w:val="220"/>
        </w:numPr>
        <w:tabs>
          <w:tab w:val="left" w:pos="567"/>
        </w:tabs>
        <w:autoSpaceDE w:val="0"/>
        <w:autoSpaceDN w:val="0"/>
        <w:spacing w:after="0"/>
        <w:ind w:left="0" w:firstLine="567"/>
        <w:rPr>
          <w:bCs/>
          <w:sz w:val="24"/>
          <w:szCs w:val="24"/>
        </w:rPr>
      </w:pPr>
      <w:r>
        <w:rPr>
          <w:bCs/>
          <w:sz w:val="24"/>
          <w:szCs w:val="24"/>
        </w:rPr>
        <w:t>добровольческой деятельности обучающихся;</w:t>
      </w:r>
    </w:p>
    <w:p w14:paraId="20B6D8E7">
      <w:pPr>
        <w:widowControl w:val="0"/>
        <w:numPr>
          <w:ilvl w:val="0"/>
          <w:numId w:val="220"/>
        </w:numPr>
        <w:tabs>
          <w:tab w:val="left" w:pos="567"/>
        </w:tabs>
        <w:autoSpaceDE w:val="0"/>
        <w:autoSpaceDN w:val="0"/>
        <w:spacing w:after="0"/>
        <w:ind w:left="0" w:firstLine="567"/>
        <w:rPr>
          <w:bCs/>
          <w:sz w:val="24"/>
          <w:szCs w:val="24"/>
        </w:rPr>
      </w:pPr>
      <w:r>
        <w:rPr>
          <w:sz w:val="24"/>
          <w:szCs w:val="24"/>
        </w:rPr>
        <w:t>укрепления здоровья детей и подростков через проведение спортивно-массовой работы;</w:t>
      </w:r>
    </w:p>
    <w:p w14:paraId="118F74A6">
      <w:pPr>
        <w:widowControl w:val="0"/>
        <w:numPr>
          <w:ilvl w:val="0"/>
          <w:numId w:val="220"/>
        </w:numPr>
        <w:tabs>
          <w:tab w:val="left" w:pos="567"/>
        </w:tabs>
        <w:autoSpaceDE w:val="0"/>
        <w:autoSpaceDN w:val="0"/>
        <w:spacing w:after="0"/>
        <w:ind w:left="0" w:firstLine="567"/>
        <w:rPr>
          <w:bCs/>
          <w:sz w:val="24"/>
          <w:szCs w:val="24"/>
        </w:rPr>
      </w:pPr>
      <w:r>
        <w:rPr>
          <w:sz w:val="24"/>
          <w:szCs w:val="24"/>
        </w:rPr>
        <w:t xml:space="preserve">работы духовно-нравственного воспитания  подрастающего поколения, которая реализуется через проведение  профилактических бесед на нравственную тематику, встречи с представителями духовенства, мероприятия; </w:t>
      </w:r>
    </w:p>
    <w:p w14:paraId="153C5C80">
      <w:pPr>
        <w:pStyle w:val="67"/>
        <w:widowControl w:val="0"/>
        <w:numPr>
          <w:ilvl w:val="0"/>
          <w:numId w:val="220"/>
        </w:numPr>
        <w:tabs>
          <w:tab w:val="left" w:pos="0"/>
          <w:tab w:val="left" w:pos="567"/>
        </w:tabs>
        <w:autoSpaceDE w:val="0"/>
        <w:autoSpaceDN w:val="0"/>
        <w:spacing w:line="276" w:lineRule="auto"/>
        <w:ind w:left="0" w:firstLine="567"/>
        <w:contextualSpacing w:val="0"/>
        <w:jc w:val="both"/>
        <w:rPr>
          <w:b/>
        </w:rPr>
      </w:pPr>
      <w:r>
        <w:t xml:space="preserve"> формирования учебной мотивации детей, направленная на достижение  успеха через использование в учебной деятельности методов театральной педагогики.</w:t>
      </w:r>
    </w:p>
    <w:p w14:paraId="2883A8C2">
      <w:pPr>
        <w:tabs>
          <w:tab w:val="left" w:pos="2340"/>
        </w:tabs>
        <w:spacing w:before="240"/>
        <w:ind w:firstLine="567"/>
        <w:rPr>
          <w:bCs/>
          <w:sz w:val="24"/>
          <w:szCs w:val="24"/>
        </w:rPr>
      </w:pPr>
      <w:r>
        <w:rPr>
          <w:bCs/>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6492432">
      <w:pPr>
        <w:tabs>
          <w:tab w:val="left" w:pos="2340"/>
        </w:tabs>
        <w:spacing w:before="240"/>
        <w:ind w:firstLine="567"/>
        <w:rPr>
          <w:sz w:val="24"/>
          <w:szCs w:val="24"/>
        </w:rPr>
      </w:pPr>
      <w:r>
        <w:rPr>
          <w:bCs/>
          <w:sz w:val="24"/>
          <w:szCs w:val="24"/>
        </w:rPr>
        <w:t xml:space="preserve">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r>
        <w:rPr>
          <w:sz w:val="24"/>
          <w:szCs w:val="24"/>
        </w:rPr>
        <w:t>Результатом самоанализа</w:t>
      </w:r>
      <w:r>
        <w:rPr>
          <w:sz w:val="24"/>
          <w:szCs w:val="24"/>
          <w:lang w:val="en-US"/>
        </w:rPr>
        <w:t> </w:t>
      </w:r>
      <w:r>
        <w:rPr>
          <w:sz w:val="24"/>
          <w:szCs w:val="24"/>
        </w:rPr>
        <w:t>воспитательной работы</w:t>
      </w:r>
      <w:r>
        <w:rPr>
          <w:sz w:val="24"/>
          <w:szCs w:val="24"/>
          <w:lang w:val="en-US"/>
        </w:rPr>
        <w:t> </w:t>
      </w:r>
      <w:r>
        <w:rPr>
          <w:sz w:val="24"/>
          <w:szCs w:val="24"/>
        </w:rPr>
        <w:t>МБОУ «Сарай-Гирская СОШ»</w:t>
      </w:r>
      <w:r>
        <w:rPr>
          <w:sz w:val="24"/>
          <w:szCs w:val="24"/>
          <w:lang w:val="en-US"/>
        </w:rPr>
        <w:t> </w:t>
      </w:r>
      <w:r>
        <w:rPr>
          <w:sz w:val="24"/>
          <w:szCs w:val="24"/>
        </w:rPr>
        <w:t xml:space="preserve"> будет ряд выявленных проблем,</w:t>
      </w:r>
      <w:r>
        <w:rPr>
          <w:sz w:val="24"/>
          <w:szCs w:val="24"/>
          <w:lang w:val="en-US"/>
        </w:rPr>
        <w:t> </w:t>
      </w:r>
      <w:r>
        <w:rPr>
          <w:sz w:val="24"/>
          <w:szCs w:val="24"/>
        </w:rPr>
        <w:t>которые не удалось</w:t>
      </w:r>
      <w:r>
        <w:rPr>
          <w:sz w:val="24"/>
          <w:szCs w:val="24"/>
          <w:lang w:val="en-US"/>
        </w:rPr>
        <w:t> </w:t>
      </w:r>
      <w:r>
        <w:rPr>
          <w:sz w:val="24"/>
          <w:szCs w:val="24"/>
        </w:rPr>
        <w:t>решить</w:t>
      </w:r>
      <w:r>
        <w:rPr>
          <w:sz w:val="24"/>
          <w:szCs w:val="24"/>
          <w:lang w:val="en-US"/>
        </w:rPr>
        <w:t> </w:t>
      </w:r>
      <w:r>
        <w:rPr>
          <w:sz w:val="24"/>
          <w:szCs w:val="24"/>
        </w:rPr>
        <w:t>педагогическому коллективу школы в предыдущем учебном году. Эти проблемы следует учесть при планировании</w:t>
      </w:r>
      <w:r>
        <w:rPr>
          <w:sz w:val="24"/>
          <w:szCs w:val="24"/>
          <w:lang w:val="en-US"/>
        </w:rPr>
        <w:t> </w:t>
      </w:r>
      <w:r>
        <w:rPr>
          <w:sz w:val="24"/>
          <w:szCs w:val="24"/>
        </w:rPr>
        <w:t xml:space="preserve">воспитательной работы на следующий  учебный год. </w:t>
      </w:r>
    </w:p>
    <w:p w14:paraId="72BB16EF">
      <w:pPr>
        <w:tabs>
          <w:tab w:val="left" w:pos="2340"/>
        </w:tabs>
        <w:spacing w:before="240"/>
        <w:ind w:firstLine="567"/>
      </w:pPr>
    </w:p>
    <w:p w14:paraId="717F152A">
      <w:pPr>
        <w:pStyle w:val="4"/>
      </w:pPr>
      <w:bookmarkStart w:id="295" w:name="_Toc212551455"/>
      <w:r>
        <w:t>ОРГАНИЗАЦИОННЫЙРАЗДЕЛ</w:t>
      </w:r>
      <w:bookmarkEnd w:id="295"/>
    </w:p>
    <w:p w14:paraId="0611E469">
      <w:pPr>
        <w:pStyle w:val="38"/>
        <w:spacing w:line="360" w:lineRule="auto"/>
        <w:ind w:left="0" w:firstLine="0"/>
        <w:contextualSpacing/>
        <w:jc w:val="left"/>
        <w:rPr>
          <w:b/>
          <w:sz w:val="24"/>
          <w:szCs w:val="24"/>
        </w:rPr>
      </w:pPr>
    </w:p>
    <w:p w14:paraId="1DCD0C71">
      <w:pPr>
        <w:pStyle w:val="5"/>
      </w:pPr>
      <w:r>
        <w:t>2.3.3.1 Кадровое обеспечение</w:t>
      </w:r>
    </w:p>
    <w:p w14:paraId="393EBFD2">
      <w:pPr>
        <w:pStyle w:val="38"/>
        <w:spacing w:before="156" w:line="360" w:lineRule="auto"/>
        <w:ind w:right="221"/>
        <w:contextualSpacing/>
        <w:rPr>
          <w:sz w:val="24"/>
          <w:szCs w:val="24"/>
        </w:rPr>
      </w:pPr>
      <w:r>
        <w:rPr>
          <w:sz w:val="24"/>
          <w:szCs w:val="24"/>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14:paraId="2932B08A">
      <w:pPr>
        <w:pStyle w:val="38"/>
        <w:spacing w:before="161" w:line="360" w:lineRule="auto"/>
        <w:ind w:right="224"/>
        <w:contextualSpacing/>
        <w:rPr>
          <w:sz w:val="24"/>
          <w:szCs w:val="24"/>
        </w:rPr>
      </w:pPr>
      <w:r>
        <w:rPr>
          <w:sz w:val="24"/>
          <w:szCs w:val="24"/>
        </w:rPr>
        <w:t>Деятельность школы по развитию кадрового потенциала: в условияхмодернизацииобразовательного  процесса  решающую  роль  вдостижении главного результата – качественного образования и воспитанияшкольниковиграетпрофессионализмпедагогическихиуправленческихкадров.</w:t>
      </w:r>
    </w:p>
    <w:p w14:paraId="5FEA534A">
      <w:pPr>
        <w:pStyle w:val="38"/>
        <w:spacing w:before="160" w:line="360" w:lineRule="auto"/>
        <w:ind w:left="0" w:right="-1" w:firstLine="567"/>
        <w:contextualSpacing/>
        <w:rPr>
          <w:sz w:val="24"/>
          <w:szCs w:val="24"/>
        </w:rPr>
      </w:pPr>
      <w:r>
        <w:rPr>
          <w:sz w:val="24"/>
          <w:szCs w:val="24"/>
        </w:rPr>
        <w:t>В соответствии с этим важнейшими направлениями кадровой политики в области образования являются:</w:t>
      </w:r>
    </w:p>
    <w:p w14:paraId="1DB1A001">
      <w:pPr>
        <w:pStyle w:val="67"/>
        <w:widowControl w:val="0"/>
        <w:numPr>
          <w:ilvl w:val="2"/>
          <w:numId w:val="221"/>
        </w:numPr>
        <w:tabs>
          <w:tab w:val="left" w:pos="1382"/>
        </w:tabs>
        <w:autoSpaceDE w:val="0"/>
        <w:autoSpaceDN w:val="0"/>
        <w:spacing w:before="167" w:line="360" w:lineRule="auto"/>
        <w:ind w:left="0" w:right="-1" w:firstLine="567"/>
        <w:jc w:val="both"/>
      </w:pPr>
      <w: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3FDBA23A">
      <w:pPr>
        <w:pStyle w:val="67"/>
        <w:widowControl w:val="0"/>
        <w:numPr>
          <w:ilvl w:val="2"/>
          <w:numId w:val="221"/>
        </w:numPr>
        <w:tabs>
          <w:tab w:val="left" w:pos="1382"/>
        </w:tabs>
        <w:autoSpaceDE w:val="0"/>
        <w:autoSpaceDN w:val="0"/>
        <w:spacing w:before="1" w:line="360" w:lineRule="auto"/>
        <w:ind w:left="0" w:right="-1" w:firstLine="567"/>
        <w:jc w:val="both"/>
      </w:pPr>
      <w:r>
        <w:t>работа по удовлетворению потребностей образовательного учреждения высоко квалифицированных и творческих кадрах; повышение престижа педагогической профессии.</w:t>
      </w:r>
    </w:p>
    <w:p w14:paraId="5C9DB1A0">
      <w:pPr>
        <w:pStyle w:val="38"/>
        <w:spacing w:before="1" w:line="360" w:lineRule="auto"/>
        <w:ind w:left="0" w:right="-1" w:firstLine="567"/>
        <w:contextualSpacing/>
        <w:rPr>
          <w:sz w:val="24"/>
          <w:szCs w:val="24"/>
        </w:rPr>
      </w:pPr>
      <w:r>
        <w:rPr>
          <w:sz w:val="24"/>
          <w:szCs w:val="24"/>
        </w:rPr>
        <w:t>В данном направлении в образовательном учреждении проводятся следующие мероприятия:</w:t>
      </w:r>
    </w:p>
    <w:p w14:paraId="0A5D4538">
      <w:pPr>
        <w:pStyle w:val="67"/>
        <w:widowControl w:val="0"/>
        <w:numPr>
          <w:ilvl w:val="2"/>
          <w:numId w:val="221"/>
        </w:numPr>
        <w:tabs>
          <w:tab w:val="left" w:pos="1382"/>
        </w:tabs>
        <w:autoSpaceDE w:val="0"/>
        <w:autoSpaceDN w:val="0"/>
        <w:spacing w:before="166" w:line="360" w:lineRule="auto"/>
        <w:ind w:left="0" w:right="-1" w:firstLine="567"/>
        <w:jc w:val="both"/>
      </w:pPr>
      <w:r>
        <w:t>создание комфортных условий для привлечения молодых специалистов;</w:t>
      </w:r>
    </w:p>
    <w:p w14:paraId="75BB8BD0">
      <w:pPr>
        <w:pStyle w:val="67"/>
        <w:widowControl w:val="0"/>
        <w:numPr>
          <w:ilvl w:val="2"/>
          <w:numId w:val="221"/>
        </w:numPr>
        <w:tabs>
          <w:tab w:val="left" w:pos="1382"/>
        </w:tabs>
        <w:autoSpaceDE w:val="0"/>
        <w:autoSpaceDN w:val="0"/>
        <w:spacing w:before="65" w:line="360" w:lineRule="auto"/>
        <w:ind w:left="0" w:right="-1" w:firstLine="567"/>
        <w:jc w:val="both"/>
      </w:pPr>
      <w:r>
        <w:t>обеспечение возможности прохождения педагогами переквалификации;</w:t>
      </w:r>
    </w:p>
    <w:p w14:paraId="63D1E7AA">
      <w:pPr>
        <w:pStyle w:val="67"/>
        <w:widowControl w:val="0"/>
        <w:numPr>
          <w:ilvl w:val="2"/>
          <w:numId w:val="221"/>
        </w:numPr>
        <w:tabs>
          <w:tab w:val="left" w:pos="1382"/>
        </w:tabs>
        <w:autoSpaceDE w:val="0"/>
        <w:autoSpaceDN w:val="0"/>
        <w:spacing w:before="163" w:line="360" w:lineRule="auto"/>
        <w:ind w:left="0" w:right="-1" w:firstLine="567"/>
        <w:jc w:val="both"/>
      </w:pPr>
      <w:r>
        <w:t>создание условий самоподготовки педагогов для успешности в прохождении аттестации на более высокую квалификационную категорию;</w:t>
      </w:r>
    </w:p>
    <w:p w14:paraId="70FAE59D">
      <w:pPr>
        <w:pStyle w:val="67"/>
        <w:widowControl w:val="0"/>
        <w:numPr>
          <w:ilvl w:val="2"/>
          <w:numId w:val="221"/>
        </w:numPr>
        <w:tabs>
          <w:tab w:val="left" w:pos="1382"/>
        </w:tabs>
        <w:autoSpaceDE w:val="0"/>
        <w:autoSpaceDN w:val="0"/>
        <w:spacing w:line="360" w:lineRule="auto"/>
        <w:ind w:left="0" w:right="-1" w:firstLine="567"/>
        <w:jc w:val="both"/>
      </w:pPr>
      <w:r>
        <w:t>разработка индивидуальных маршрутов сопровождения педагогов;</w:t>
      </w:r>
    </w:p>
    <w:p w14:paraId="21F1F33F">
      <w:pPr>
        <w:pStyle w:val="67"/>
        <w:widowControl w:val="0"/>
        <w:numPr>
          <w:ilvl w:val="2"/>
          <w:numId w:val="221"/>
        </w:numPr>
        <w:tabs>
          <w:tab w:val="left" w:pos="1382"/>
        </w:tabs>
        <w:autoSpaceDE w:val="0"/>
        <w:autoSpaceDN w:val="0"/>
        <w:spacing w:before="163" w:line="360" w:lineRule="auto"/>
        <w:ind w:left="0" w:right="-1" w:firstLine="567"/>
        <w:jc w:val="both"/>
      </w:pPr>
      <w:r>
        <w:t>оснащение материально-технической базы;</w:t>
      </w:r>
    </w:p>
    <w:p w14:paraId="35DC11E2">
      <w:pPr>
        <w:pStyle w:val="67"/>
        <w:widowControl w:val="0"/>
        <w:numPr>
          <w:ilvl w:val="2"/>
          <w:numId w:val="221"/>
        </w:numPr>
        <w:tabs>
          <w:tab w:val="left" w:pos="1382"/>
        </w:tabs>
        <w:autoSpaceDE w:val="0"/>
        <w:autoSpaceDN w:val="0"/>
        <w:spacing w:before="160" w:line="360" w:lineRule="auto"/>
        <w:ind w:left="0" w:right="-1" w:firstLine="567"/>
        <w:jc w:val="both"/>
      </w:pPr>
      <w:r>
        <w:t>использование рациональных педагогических нагрузок;</w:t>
      </w:r>
    </w:p>
    <w:p w14:paraId="7F8B671A">
      <w:pPr>
        <w:pStyle w:val="67"/>
        <w:widowControl w:val="0"/>
        <w:numPr>
          <w:ilvl w:val="2"/>
          <w:numId w:val="221"/>
        </w:numPr>
        <w:tabs>
          <w:tab w:val="left" w:pos="1381"/>
          <w:tab w:val="left" w:pos="1382"/>
        </w:tabs>
        <w:autoSpaceDE w:val="0"/>
        <w:autoSpaceDN w:val="0"/>
        <w:spacing w:before="161" w:line="360" w:lineRule="auto"/>
        <w:ind w:left="0" w:right="-1" w:firstLine="567"/>
        <w:jc w:val="both"/>
      </w:pPr>
      <w:r>
        <w:t>помощь педагогу в выборе темы самообразования;</w:t>
      </w:r>
    </w:p>
    <w:p w14:paraId="512508F8">
      <w:pPr>
        <w:pStyle w:val="67"/>
        <w:widowControl w:val="0"/>
        <w:numPr>
          <w:ilvl w:val="2"/>
          <w:numId w:val="221"/>
        </w:numPr>
        <w:tabs>
          <w:tab w:val="left" w:pos="1381"/>
          <w:tab w:val="left" w:pos="1382"/>
        </w:tabs>
        <w:autoSpaceDE w:val="0"/>
        <w:autoSpaceDN w:val="0"/>
        <w:spacing w:before="161" w:line="360" w:lineRule="auto"/>
        <w:ind w:left="0" w:right="-1" w:firstLine="567"/>
        <w:jc w:val="both"/>
      </w:pPr>
      <w:r>
        <w:t>сопровождение педагогов по теме самообразования.</w:t>
      </w:r>
    </w:p>
    <w:p w14:paraId="48C045B0">
      <w:pPr>
        <w:pStyle w:val="38"/>
        <w:spacing w:before="160" w:line="360" w:lineRule="auto"/>
        <w:ind w:left="0" w:right="-1" w:firstLine="567"/>
        <w:contextualSpacing/>
        <w:rPr>
          <w:sz w:val="24"/>
          <w:szCs w:val="24"/>
        </w:rPr>
      </w:pPr>
      <w:r>
        <w:rPr>
          <w:sz w:val="24"/>
          <w:szCs w:val="24"/>
        </w:rPr>
        <w:t>Развитие кадрового потенциала.</w:t>
      </w:r>
    </w:p>
    <w:p w14:paraId="2A62A788">
      <w:pPr>
        <w:pStyle w:val="38"/>
        <w:spacing w:line="360" w:lineRule="auto"/>
        <w:ind w:left="0" w:right="-1" w:firstLine="567"/>
        <w:contextualSpacing/>
        <w:rPr>
          <w:sz w:val="24"/>
          <w:szCs w:val="24"/>
        </w:rPr>
      </w:pPr>
      <w:r>
        <w:rPr>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11426510">
      <w:pPr>
        <w:pStyle w:val="38"/>
        <w:spacing w:before="161" w:line="360" w:lineRule="auto"/>
        <w:ind w:left="0" w:right="-1" w:firstLine="567"/>
        <w:contextualSpacing/>
        <w:rPr>
          <w:sz w:val="24"/>
          <w:szCs w:val="24"/>
        </w:rPr>
      </w:pPr>
      <w:r>
        <w:rPr>
          <w:sz w:val="24"/>
          <w:szCs w:val="24"/>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вт.ч. с использованием ИКТ.</w:t>
      </w:r>
    </w:p>
    <w:p w14:paraId="25227A1C">
      <w:pPr>
        <w:pStyle w:val="38"/>
        <w:spacing w:before="161" w:line="360" w:lineRule="auto"/>
        <w:ind w:left="0" w:right="-1" w:firstLine="567"/>
        <w:contextualSpacing/>
        <w:rPr>
          <w:sz w:val="24"/>
          <w:szCs w:val="24"/>
        </w:rPr>
      </w:pPr>
      <w:r>
        <w:rPr>
          <w:sz w:val="24"/>
          <w:szCs w:val="24"/>
        </w:rPr>
        <w:t>Ведется планомерная работа по пропаганде положений теории воспитательных систем среди педагогического коллектива:</w:t>
      </w:r>
    </w:p>
    <w:p w14:paraId="195895F3">
      <w:pPr>
        <w:pStyle w:val="67"/>
        <w:widowControl w:val="0"/>
        <w:numPr>
          <w:ilvl w:val="2"/>
          <w:numId w:val="221"/>
        </w:numPr>
        <w:tabs>
          <w:tab w:val="left" w:pos="1382"/>
        </w:tabs>
        <w:autoSpaceDE w:val="0"/>
        <w:autoSpaceDN w:val="0"/>
        <w:spacing w:before="167" w:line="360" w:lineRule="auto"/>
        <w:ind w:left="0" w:right="-1" w:firstLine="567"/>
        <w:jc w:val="both"/>
      </w:pPr>
      <w:r>
        <w:t>через регулярное проведение и участие в семинарах, научно-практических конференциях–от школьных до региональных международных;</w:t>
      </w:r>
    </w:p>
    <w:p w14:paraId="635C84B8">
      <w:pPr>
        <w:pStyle w:val="67"/>
        <w:widowControl w:val="0"/>
        <w:numPr>
          <w:ilvl w:val="2"/>
          <w:numId w:val="221"/>
        </w:numPr>
        <w:tabs>
          <w:tab w:val="left" w:pos="1382"/>
        </w:tabs>
        <w:autoSpaceDE w:val="0"/>
        <w:autoSpaceDN w:val="0"/>
        <w:spacing w:before="1" w:line="360" w:lineRule="auto"/>
        <w:ind w:left="0" w:right="-1" w:firstLine="567"/>
        <w:jc w:val="both"/>
      </w:pPr>
      <w:r>
        <w:t>через научно-методические пособия;</w:t>
      </w:r>
    </w:p>
    <w:p w14:paraId="30B259B1">
      <w:pPr>
        <w:pStyle w:val="67"/>
        <w:widowControl w:val="0"/>
        <w:numPr>
          <w:ilvl w:val="2"/>
          <w:numId w:val="221"/>
        </w:numPr>
        <w:tabs>
          <w:tab w:val="left" w:pos="1452"/>
        </w:tabs>
        <w:autoSpaceDE w:val="0"/>
        <w:autoSpaceDN w:val="0"/>
        <w:spacing w:before="160" w:line="360" w:lineRule="auto"/>
        <w:ind w:left="0" w:right="-1" w:firstLine="567"/>
        <w:jc w:val="both"/>
      </w:pPr>
      <w:r>
        <w:tab/>
      </w:r>
      <w:r>
        <w:t>через знакомство с передовыми научными разработками и российским опытом.</w:t>
      </w:r>
    </w:p>
    <w:p w14:paraId="185BCEA9">
      <w:pPr>
        <w:pStyle w:val="38"/>
        <w:spacing w:line="360" w:lineRule="auto"/>
        <w:ind w:left="0" w:right="-1" w:firstLine="567"/>
        <w:contextualSpacing/>
        <w:rPr>
          <w:sz w:val="24"/>
          <w:szCs w:val="24"/>
        </w:rPr>
      </w:pPr>
      <w:r>
        <w:rPr>
          <w:sz w:val="24"/>
          <w:szCs w:val="24"/>
        </w:rPr>
        <w:t>Входе работы к личности воспитателя, классного руководителя предъявлялись следующие требования:</w:t>
      </w:r>
    </w:p>
    <w:p w14:paraId="0662414F">
      <w:pPr>
        <w:pStyle w:val="67"/>
        <w:widowControl w:val="0"/>
        <w:numPr>
          <w:ilvl w:val="2"/>
          <w:numId w:val="221"/>
        </w:numPr>
        <w:tabs>
          <w:tab w:val="left" w:pos="1382"/>
        </w:tabs>
        <w:autoSpaceDE w:val="0"/>
        <w:autoSpaceDN w:val="0"/>
        <w:spacing w:before="1" w:line="360" w:lineRule="auto"/>
        <w:ind w:left="0" w:right="-1" w:firstLine="567"/>
        <w:jc w:val="both"/>
      </w:pPr>
      <w:r>
        <w:t>Умение анализировать имеющиеся воспитательные ресурсы</w:t>
      </w:r>
    </w:p>
    <w:p w14:paraId="589CE654">
      <w:pPr>
        <w:pStyle w:val="67"/>
        <w:widowControl w:val="0"/>
        <w:numPr>
          <w:ilvl w:val="2"/>
          <w:numId w:val="221"/>
        </w:numPr>
        <w:tabs>
          <w:tab w:val="left" w:pos="1381"/>
          <w:tab w:val="left" w:pos="1382"/>
        </w:tabs>
        <w:autoSpaceDE w:val="0"/>
        <w:autoSpaceDN w:val="0"/>
        <w:spacing w:before="65" w:line="360" w:lineRule="auto"/>
        <w:ind w:left="0" w:right="-1" w:firstLine="567"/>
        <w:jc w:val="both"/>
      </w:pPr>
      <w:r>
        <w:t>Умение проектировать, распределять цели;</w:t>
      </w:r>
    </w:p>
    <w:p w14:paraId="25301D9B">
      <w:pPr>
        <w:pStyle w:val="67"/>
        <w:widowControl w:val="0"/>
        <w:numPr>
          <w:ilvl w:val="2"/>
          <w:numId w:val="221"/>
        </w:numPr>
        <w:tabs>
          <w:tab w:val="left" w:pos="1381"/>
          <w:tab w:val="left" w:pos="1382"/>
        </w:tabs>
        <w:autoSpaceDE w:val="0"/>
        <w:autoSpaceDN w:val="0"/>
        <w:spacing w:before="163" w:line="360" w:lineRule="auto"/>
        <w:ind w:left="0" w:right="-1" w:firstLine="567"/>
        <w:jc w:val="both"/>
      </w:pPr>
      <w:r>
        <w:t>Умение организовать и анализировать деятельность;</w:t>
      </w:r>
    </w:p>
    <w:p w14:paraId="48A90469">
      <w:pPr>
        <w:pStyle w:val="67"/>
        <w:widowControl w:val="0"/>
        <w:numPr>
          <w:ilvl w:val="2"/>
          <w:numId w:val="221"/>
        </w:numPr>
        <w:tabs>
          <w:tab w:val="left" w:pos="1381"/>
          <w:tab w:val="left" w:pos="1382"/>
        </w:tabs>
        <w:autoSpaceDE w:val="0"/>
        <w:autoSpaceDN w:val="0"/>
        <w:spacing w:before="160" w:line="360" w:lineRule="auto"/>
        <w:ind w:left="0" w:right="-1" w:firstLine="567"/>
        <w:jc w:val="both"/>
      </w:pPr>
      <w:r>
        <w:t>Умение осваивать свой опыт через рефлексию и выражать его в технологической форме;</w:t>
      </w:r>
    </w:p>
    <w:p w14:paraId="15EA8DDD">
      <w:pPr>
        <w:pStyle w:val="67"/>
        <w:widowControl w:val="0"/>
        <w:numPr>
          <w:ilvl w:val="2"/>
          <w:numId w:val="221"/>
        </w:numPr>
        <w:tabs>
          <w:tab w:val="left" w:pos="1381"/>
          <w:tab w:val="left" w:pos="1382"/>
        </w:tabs>
        <w:autoSpaceDE w:val="0"/>
        <w:autoSpaceDN w:val="0"/>
        <w:spacing w:line="360" w:lineRule="auto"/>
        <w:ind w:left="0" w:right="-1" w:firstLine="567"/>
        <w:jc w:val="both"/>
      </w:pPr>
      <w:r>
        <w:t>Умение  перестроить устаревшие технологические формы  и методы;</w:t>
      </w:r>
    </w:p>
    <w:p w14:paraId="2E94C1A9">
      <w:pPr>
        <w:pStyle w:val="67"/>
        <w:widowControl w:val="0"/>
        <w:numPr>
          <w:ilvl w:val="2"/>
          <w:numId w:val="221"/>
        </w:numPr>
        <w:tabs>
          <w:tab w:val="left" w:pos="1381"/>
          <w:tab w:val="left" w:pos="1382"/>
        </w:tabs>
        <w:autoSpaceDE w:val="0"/>
        <w:autoSpaceDN w:val="0"/>
        <w:spacing w:before="163" w:line="360" w:lineRule="auto"/>
        <w:ind w:left="0" w:right="-1" w:firstLine="567"/>
        <w:jc w:val="both"/>
      </w:pPr>
      <w:r>
        <w:t>способность к самовыражению.</w:t>
      </w:r>
    </w:p>
    <w:p w14:paraId="33A5C349">
      <w:pPr>
        <w:pStyle w:val="38"/>
        <w:spacing w:before="158" w:line="360" w:lineRule="auto"/>
        <w:ind w:left="0" w:right="-1" w:firstLine="567"/>
        <w:contextualSpacing/>
        <w:rPr>
          <w:sz w:val="24"/>
          <w:szCs w:val="24"/>
        </w:rPr>
      </w:pPr>
      <w:r>
        <w:rPr>
          <w:sz w:val="24"/>
          <w:szCs w:val="24"/>
        </w:rPr>
        <w:t>При планировании работы с кадрами мы учитываем:</w:t>
      </w:r>
    </w:p>
    <w:p w14:paraId="2DA0AB72">
      <w:pPr>
        <w:pStyle w:val="67"/>
        <w:widowControl w:val="0"/>
        <w:numPr>
          <w:ilvl w:val="2"/>
          <w:numId w:val="221"/>
        </w:numPr>
        <w:tabs>
          <w:tab w:val="left" w:pos="1382"/>
        </w:tabs>
        <w:autoSpaceDE w:val="0"/>
        <w:autoSpaceDN w:val="0"/>
        <w:spacing w:line="360" w:lineRule="auto"/>
        <w:ind w:left="0" w:right="-1" w:firstLine="567"/>
        <w:jc w:val="both"/>
      </w:pPr>
      <w:r>
        <w:t>нормативные документы Министерства образования Российской Федерации, определяющие главные направления воспитательной работы;</w:t>
      </w:r>
    </w:p>
    <w:p w14:paraId="6A2F9BF5">
      <w:pPr>
        <w:pStyle w:val="67"/>
        <w:widowControl w:val="0"/>
        <w:numPr>
          <w:ilvl w:val="2"/>
          <w:numId w:val="221"/>
        </w:numPr>
        <w:tabs>
          <w:tab w:val="left" w:pos="1382"/>
        </w:tabs>
        <w:autoSpaceDE w:val="0"/>
        <w:autoSpaceDN w:val="0"/>
        <w:spacing w:line="360" w:lineRule="auto"/>
        <w:ind w:left="0" w:right="-1" w:firstLine="567"/>
        <w:jc w:val="both"/>
      </w:pPr>
      <w:r>
        <w:t>проблемы воспитания, стоящие в центре внимания;</w:t>
      </w:r>
    </w:p>
    <w:p w14:paraId="3BFFBBC9">
      <w:pPr>
        <w:pStyle w:val="67"/>
        <w:widowControl w:val="0"/>
        <w:numPr>
          <w:ilvl w:val="2"/>
          <w:numId w:val="221"/>
        </w:numPr>
        <w:tabs>
          <w:tab w:val="left" w:pos="1382"/>
        </w:tabs>
        <w:autoSpaceDE w:val="0"/>
        <w:autoSpaceDN w:val="0"/>
        <w:spacing w:before="163" w:line="360" w:lineRule="auto"/>
        <w:ind w:left="0" w:right="-1" w:firstLine="567"/>
        <w:jc w:val="both"/>
      </w:pPr>
      <w:r>
        <w:t>основные направления воспитательной работы, сложившиеся в школе, в том числе проблемы, над которыми работает школа;</w:t>
      </w:r>
    </w:p>
    <w:p w14:paraId="7E0F0664">
      <w:pPr>
        <w:pStyle w:val="67"/>
        <w:widowControl w:val="0"/>
        <w:numPr>
          <w:ilvl w:val="2"/>
          <w:numId w:val="221"/>
        </w:numPr>
        <w:tabs>
          <w:tab w:val="left" w:pos="1382"/>
        </w:tabs>
        <w:autoSpaceDE w:val="0"/>
        <w:autoSpaceDN w:val="0"/>
        <w:spacing w:line="360" w:lineRule="auto"/>
        <w:ind w:left="0" w:right="-1" w:firstLine="567"/>
        <w:jc w:val="both"/>
      </w:pPr>
      <w:r>
        <w:t>реальное состояние воспитательной работы в школе и уровень развития личности воспитанников;</w:t>
      </w:r>
    </w:p>
    <w:p w14:paraId="6F2A441F">
      <w:pPr>
        <w:pStyle w:val="67"/>
        <w:widowControl w:val="0"/>
        <w:numPr>
          <w:ilvl w:val="2"/>
          <w:numId w:val="221"/>
        </w:numPr>
        <w:tabs>
          <w:tab w:val="left" w:pos="1382"/>
        </w:tabs>
        <w:autoSpaceDE w:val="0"/>
        <w:autoSpaceDN w:val="0"/>
        <w:spacing w:before="1" w:line="360" w:lineRule="auto"/>
        <w:ind w:left="0" w:right="-1" w:firstLine="567"/>
        <w:jc w:val="both"/>
      </w:pPr>
      <w:r>
        <w:t>возрастные особенности воспитанников и специфические проблемы воспитания школьников, возникающие на каждом этапе формирования личности;</w:t>
      </w:r>
    </w:p>
    <w:p w14:paraId="5C4794E1">
      <w:pPr>
        <w:pStyle w:val="67"/>
        <w:widowControl w:val="0"/>
        <w:numPr>
          <w:ilvl w:val="2"/>
          <w:numId w:val="221"/>
        </w:numPr>
        <w:tabs>
          <w:tab w:val="left" w:pos="1382"/>
        </w:tabs>
        <w:autoSpaceDE w:val="0"/>
        <w:autoSpaceDN w:val="0"/>
        <w:spacing w:line="360" w:lineRule="auto"/>
        <w:ind w:left="0" w:right="-1" w:firstLine="567"/>
        <w:jc w:val="both"/>
      </w:pPr>
      <w: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передового опыта.</w:t>
      </w:r>
    </w:p>
    <w:p w14:paraId="3A0BCAD1">
      <w:pPr>
        <w:pStyle w:val="38"/>
        <w:spacing w:line="360" w:lineRule="auto"/>
        <w:ind w:left="0" w:right="-1" w:firstLine="567"/>
        <w:contextualSpacing/>
        <w:rPr>
          <w:sz w:val="24"/>
          <w:szCs w:val="24"/>
        </w:rPr>
      </w:pPr>
      <w:r>
        <w:rPr>
          <w:sz w:val="24"/>
          <w:szCs w:val="24"/>
        </w:rPr>
        <w:t>В работе классных руководителей проходит изучение:</w:t>
      </w:r>
    </w:p>
    <w:p w14:paraId="367E0BBB">
      <w:pPr>
        <w:pStyle w:val="67"/>
        <w:widowControl w:val="0"/>
        <w:numPr>
          <w:ilvl w:val="2"/>
          <w:numId w:val="221"/>
        </w:numPr>
        <w:tabs>
          <w:tab w:val="left" w:pos="1381"/>
          <w:tab w:val="left" w:pos="1382"/>
        </w:tabs>
        <w:autoSpaceDE w:val="0"/>
        <w:autoSpaceDN w:val="0"/>
        <w:spacing w:line="360" w:lineRule="auto"/>
        <w:ind w:left="0" w:right="-1" w:firstLine="567"/>
        <w:jc w:val="both"/>
      </w:pPr>
      <w:r>
        <w:t>нормативных документов;</w:t>
      </w:r>
    </w:p>
    <w:p w14:paraId="509AAFE4">
      <w:pPr>
        <w:pStyle w:val="67"/>
        <w:widowControl w:val="0"/>
        <w:numPr>
          <w:ilvl w:val="2"/>
          <w:numId w:val="221"/>
        </w:numPr>
        <w:tabs>
          <w:tab w:val="left" w:pos="1381"/>
          <w:tab w:val="left" w:pos="1382"/>
          <w:tab w:val="left" w:pos="2885"/>
          <w:tab w:val="left" w:pos="4684"/>
          <w:tab w:val="left" w:pos="6668"/>
          <w:tab w:val="left" w:pos="8533"/>
        </w:tabs>
        <w:autoSpaceDE w:val="0"/>
        <w:autoSpaceDN w:val="0"/>
        <w:spacing w:before="161" w:line="360" w:lineRule="auto"/>
        <w:ind w:left="0" w:right="-1" w:firstLine="567"/>
        <w:jc w:val="both"/>
      </w:pPr>
      <w:r>
        <w:t>научных</w:t>
      </w:r>
      <w:r>
        <w:tab/>
      </w:r>
      <w:r>
        <w:t>разработок</w:t>
      </w:r>
      <w:r>
        <w:tab/>
      </w:r>
      <w:r>
        <w:t>по вопросам</w:t>
      </w:r>
      <w:r>
        <w:tab/>
      </w:r>
      <w:r>
        <w:t>повышения</w:t>
      </w:r>
      <w:r>
        <w:tab/>
      </w:r>
      <w:r>
        <w:rPr>
          <w:spacing w:val="-1"/>
        </w:rPr>
        <w:t xml:space="preserve">квалификации </w:t>
      </w:r>
      <w:r>
        <w:t>педагогических кадров;</w:t>
      </w:r>
    </w:p>
    <w:p w14:paraId="69C93A10">
      <w:pPr>
        <w:pStyle w:val="67"/>
        <w:widowControl w:val="0"/>
        <w:numPr>
          <w:ilvl w:val="2"/>
          <w:numId w:val="221"/>
        </w:numPr>
        <w:tabs>
          <w:tab w:val="left" w:pos="1381"/>
          <w:tab w:val="left" w:pos="1382"/>
        </w:tabs>
        <w:autoSpaceDE w:val="0"/>
        <w:autoSpaceDN w:val="0"/>
        <w:spacing w:line="360" w:lineRule="auto"/>
        <w:ind w:left="0" w:right="-1" w:firstLine="567"/>
        <w:jc w:val="both"/>
      </w:pPr>
      <w:r>
        <w:t>изучение организации и содержания учебно-воспитательного процесса;</w:t>
      </w:r>
    </w:p>
    <w:p w14:paraId="138BA130">
      <w:pPr>
        <w:pStyle w:val="67"/>
        <w:widowControl w:val="0"/>
        <w:numPr>
          <w:ilvl w:val="2"/>
          <w:numId w:val="221"/>
        </w:numPr>
        <w:tabs>
          <w:tab w:val="left" w:pos="1381"/>
          <w:tab w:val="left" w:pos="1382"/>
        </w:tabs>
        <w:autoSpaceDE w:val="0"/>
        <w:autoSpaceDN w:val="0"/>
        <w:spacing w:before="65" w:line="360" w:lineRule="auto"/>
        <w:ind w:left="0" w:right="-1" w:firstLine="567"/>
        <w:jc w:val="both"/>
      </w:pPr>
      <w:r>
        <w:t>глубокий и всесторонний анализ состояния и результатов воспитательной работы в школе;</w:t>
      </w:r>
    </w:p>
    <w:p w14:paraId="497289EA">
      <w:pPr>
        <w:pStyle w:val="67"/>
        <w:widowControl w:val="0"/>
        <w:numPr>
          <w:ilvl w:val="2"/>
          <w:numId w:val="221"/>
        </w:numPr>
        <w:tabs>
          <w:tab w:val="left" w:pos="1381"/>
          <w:tab w:val="left" w:pos="1382"/>
        </w:tabs>
        <w:autoSpaceDE w:val="0"/>
        <w:autoSpaceDN w:val="0"/>
        <w:spacing w:line="360" w:lineRule="auto"/>
        <w:ind w:left="0" w:right="-1" w:firstLine="567"/>
        <w:jc w:val="both"/>
      </w:pPr>
      <w:r>
        <w:t>знание важнейших тенденций развития учебно-воспитательного процесса и качества подготовки учащихся;</w:t>
      </w:r>
    </w:p>
    <w:p w14:paraId="34332438">
      <w:pPr>
        <w:pStyle w:val="38"/>
        <w:spacing w:line="360" w:lineRule="auto"/>
        <w:ind w:left="0" w:firstLine="0"/>
        <w:contextualSpacing/>
        <w:jc w:val="left"/>
        <w:rPr>
          <w:sz w:val="24"/>
          <w:szCs w:val="24"/>
        </w:rPr>
      </w:pPr>
    </w:p>
    <w:p w14:paraId="73F44D99">
      <w:pPr>
        <w:pStyle w:val="2"/>
        <w:keepNext w:val="0"/>
        <w:keepLines w:val="0"/>
        <w:widowControl w:val="0"/>
        <w:numPr>
          <w:ilvl w:val="3"/>
          <w:numId w:val="222"/>
        </w:numPr>
        <w:tabs>
          <w:tab w:val="left" w:pos="1395"/>
        </w:tabs>
        <w:autoSpaceDE w:val="0"/>
        <w:autoSpaceDN w:val="0"/>
        <w:spacing w:before="89" w:line="360" w:lineRule="auto"/>
        <w:ind w:left="1134"/>
        <w:contextualSpacing/>
        <w:jc w:val="both"/>
        <w:rPr>
          <w:rFonts w:ascii="Times New Roman" w:hAnsi="Times New Roman" w:cs="Times New Roman"/>
          <w:color w:val="auto"/>
          <w:sz w:val="24"/>
          <w:szCs w:val="24"/>
        </w:rPr>
      </w:pPr>
      <w:bookmarkStart w:id="296" w:name="_Toc212551456"/>
      <w:r>
        <w:rPr>
          <w:rFonts w:ascii="Times New Roman" w:hAnsi="Times New Roman" w:cs="Times New Roman"/>
          <w:color w:val="auto"/>
          <w:spacing w:val="-1"/>
          <w:sz w:val="24"/>
          <w:szCs w:val="24"/>
        </w:rPr>
        <w:t xml:space="preserve">Нормативно-методическое </w:t>
      </w:r>
      <w:r>
        <w:rPr>
          <w:rFonts w:ascii="Times New Roman" w:hAnsi="Times New Roman" w:cs="Times New Roman"/>
          <w:color w:val="auto"/>
          <w:sz w:val="24"/>
          <w:szCs w:val="24"/>
        </w:rPr>
        <w:t>обеспечение</w:t>
      </w:r>
      <w:bookmarkEnd w:id="296"/>
    </w:p>
    <w:p w14:paraId="57E9223C">
      <w:pPr>
        <w:pStyle w:val="38"/>
        <w:spacing w:before="156" w:line="360" w:lineRule="auto"/>
        <w:ind w:right="230"/>
        <w:contextualSpacing/>
        <w:rPr>
          <w:sz w:val="24"/>
          <w:szCs w:val="24"/>
        </w:rPr>
      </w:pPr>
      <w:r>
        <w:rPr>
          <w:sz w:val="24"/>
          <w:szCs w:val="24"/>
        </w:rPr>
        <w:t>Нормативно-методическое обеспечение реализации Программы воспитания осуществляется на основании следующих локальных актов:</w:t>
      </w:r>
    </w:p>
    <w:p w14:paraId="46CBA960">
      <w:pPr>
        <w:pStyle w:val="67"/>
        <w:widowControl w:val="0"/>
        <w:tabs>
          <w:tab w:val="left" w:pos="1810"/>
        </w:tabs>
        <w:autoSpaceDE w:val="0"/>
        <w:autoSpaceDN w:val="0"/>
        <w:spacing w:before="2" w:line="360" w:lineRule="auto"/>
        <w:ind w:left="1809"/>
        <w:jc w:val="both"/>
      </w:pPr>
      <w:r>
        <w:t>Основная общеобразовательная программа образования;</w:t>
      </w:r>
    </w:p>
    <w:p w14:paraId="47F5E506">
      <w:pPr>
        <w:pStyle w:val="67"/>
        <w:widowControl w:val="0"/>
        <w:tabs>
          <w:tab w:val="left" w:pos="1810"/>
        </w:tabs>
        <w:autoSpaceDE w:val="0"/>
        <w:autoSpaceDN w:val="0"/>
        <w:spacing w:before="172" w:line="360" w:lineRule="auto"/>
        <w:ind w:left="1809"/>
        <w:jc w:val="both"/>
      </w:pPr>
      <w:r>
        <w:t>Учебный план;</w:t>
      </w:r>
    </w:p>
    <w:p w14:paraId="0460BC72">
      <w:pPr>
        <w:pStyle w:val="67"/>
        <w:widowControl w:val="0"/>
        <w:tabs>
          <w:tab w:val="left" w:pos="1810"/>
        </w:tabs>
        <w:autoSpaceDE w:val="0"/>
        <w:autoSpaceDN w:val="0"/>
        <w:spacing w:before="172" w:line="360" w:lineRule="auto"/>
        <w:ind w:left="1809"/>
        <w:jc w:val="both"/>
      </w:pPr>
      <w:r>
        <w:t>Рабочая программа воспитания как часть основной образовательной программы;</w:t>
      </w:r>
    </w:p>
    <w:p w14:paraId="71D6A9FD">
      <w:pPr>
        <w:pStyle w:val="67"/>
        <w:widowControl w:val="0"/>
        <w:tabs>
          <w:tab w:val="left" w:pos="1810"/>
        </w:tabs>
        <w:autoSpaceDE w:val="0"/>
        <w:autoSpaceDN w:val="0"/>
        <w:spacing w:before="1" w:line="360" w:lineRule="auto"/>
        <w:ind w:left="1809"/>
        <w:jc w:val="both"/>
      </w:pPr>
      <w:r>
        <w:t>Рабочие программы педагогов;</w:t>
      </w:r>
    </w:p>
    <w:p w14:paraId="0E4E046D">
      <w:pPr>
        <w:pStyle w:val="67"/>
        <w:widowControl w:val="0"/>
        <w:tabs>
          <w:tab w:val="left" w:pos="1810"/>
        </w:tabs>
        <w:autoSpaceDE w:val="0"/>
        <w:autoSpaceDN w:val="0"/>
        <w:spacing w:before="1" w:line="360" w:lineRule="auto"/>
        <w:ind w:left="1809"/>
        <w:jc w:val="both"/>
      </w:pPr>
      <w:r>
        <w:t>Должностные инструкции специалистов, отвечающих за организацию воспитательной деятельности;</w:t>
      </w:r>
    </w:p>
    <w:p w14:paraId="48E0EB5D">
      <w:pPr>
        <w:pStyle w:val="67"/>
        <w:widowControl w:val="0"/>
        <w:tabs>
          <w:tab w:val="left" w:pos="1810"/>
        </w:tabs>
        <w:autoSpaceDE w:val="0"/>
        <w:autoSpaceDN w:val="0"/>
        <w:spacing w:before="1" w:line="360" w:lineRule="auto"/>
        <w:ind w:left="1809"/>
        <w:jc w:val="both"/>
      </w:pPr>
      <w: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14:paraId="7063AFDE">
      <w:pPr>
        <w:pStyle w:val="2"/>
        <w:keepNext w:val="0"/>
        <w:keepLines w:val="0"/>
        <w:widowControl w:val="0"/>
        <w:tabs>
          <w:tab w:val="left" w:pos="1418"/>
        </w:tabs>
        <w:autoSpaceDE w:val="0"/>
        <w:autoSpaceDN w:val="0"/>
        <w:spacing w:before="69" w:line="360" w:lineRule="auto"/>
        <w:ind w:left="284" w:right="226"/>
        <w:contextualSpacing/>
        <w:jc w:val="both"/>
        <w:rPr>
          <w:rFonts w:ascii="Times New Roman" w:hAnsi="Times New Roman" w:cs="Times New Roman"/>
          <w:color w:val="auto"/>
          <w:sz w:val="24"/>
          <w:szCs w:val="24"/>
        </w:rPr>
      </w:pPr>
      <w:bookmarkStart w:id="297" w:name="_Toc212551457"/>
      <w:r>
        <w:rPr>
          <w:rFonts w:ascii="Times New Roman" w:hAnsi="Times New Roman" w:cs="Times New Roman"/>
          <w:color w:val="auto"/>
          <w:sz w:val="24"/>
          <w:szCs w:val="24"/>
        </w:rPr>
        <w:t>2.3.3.3 Требования к условиям работы с детьми с особыми образовательными потребностями</w:t>
      </w:r>
      <w:bookmarkEnd w:id="297"/>
    </w:p>
    <w:p w14:paraId="733E92E9">
      <w:pPr>
        <w:pStyle w:val="38"/>
        <w:spacing w:line="360" w:lineRule="auto"/>
        <w:ind w:right="222"/>
        <w:contextualSpacing/>
        <w:rPr>
          <w:sz w:val="24"/>
          <w:szCs w:val="24"/>
        </w:rPr>
      </w:pPr>
      <w:r>
        <w:rPr>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2B47E015">
      <w:pPr>
        <w:pStyle w:val="38"/>
        <w:spacing w:line="360" w:lineRule="auto"/>
        <w:ind w:right="224"/>
        <w:contextualSpacing/>
        <w:rPr>
          <w:sz w:val="24"/>
          <w:szCs w:val="24"/>
        </w:rPr>
      </w:pPr>
      <w:r>
        <w:rPr>
          <w:sz w:val="24"/>
          <w:szCs w:val="24"/>
        </w:rPr>
        <w:t>Особыми задачами воспитания обучающихся с особыми образовательными потребностями являются:</w:t>
      </w:r>
    </w:p>
    <w:p w14:paraId="288473ED">
      <w:pPr>
        <w:pStyle w:val="67"/>
        <w:widowControl w:val="0"/>
        <w:numPr>
          <w:ilvl w:val="0"/>
          <w:numId w:val="223"/>
        </w:numPr>
        <w:tabs>
          <w:tab w:val="left" w:pos="1966"/>
        </w:tabs>
        <w:autoSpaceDE w:val="0"/>
        <w:autoSpaceDN w:val="0"/>
        <w:spacing w:line="360" w:lineRule="auto"/>
        <w:ind w:right="227" w:firstLine="707"/>
        <w:jc w:val="both"/>
      </w:pPr>
      <w:r>
        <w:t>Налаживание эмоционально-положительного взаимодействия детей с окружающими для их успешной социальной адаптации интеграции в школе;</w:t>
      </w:r>
    </w:p>
    <w:p w14:paraId="04B7B5A9">
      <w:pPr>
        <w:pStyle w:val="67"/>
        <w:widowControl w:val="0"/>
        <w:numPr>
          <w:ilvl w:val="0"/>
          <w:numId w:val="223"/>
        </w:numPr>
        <w:tabs>
          <w:tab w:val="left" w:pos="1966"/>
        </w:tabs>
        <w:autoSpaceDE w:val="0"/>
        <w:autoSpaceDN w:val="0"/>
        <w:spacing w:line="360" w:lineRule="auto"/>
        <w:ind w:right="233" w:firstLine="707"/>
        <w:jc w:val="both"/>
      </w:pPr>
      <w:r>
        <w:t>формирование доброжелательного отношения к детям и их семьям со  стороны всех участников образовательных отношений;</w:t>
      </w:r>
    </w:p>
    <w:p w14:paraId="64C5C58F">
      <w:pPr>
        <w:pStyle w:val="67"/>
        <w:widowControl w:val="0"/>
        <w:numPr>
          <w:ilvl w:val="0"/>
          <w:numId w:val="223"/>
        </w:numPr>
        <w:tabs>
          <w:tab w:val="left" w:pos="1966"/>
        </w:tabs>
        <w:autoSpaceDE w:val="0"/>
        <w:autoSpaceDN w:val="0"/>
        <w:spacing w:before="9" w:line="360" w:lineRule="auto"/>
        <w:ind w:right="226" w:firstLine="707"/>
        <w:jc w:val="both"/>
      </w:pPr>
      <w:r>
        <w:t>построение воспитательной деятельности с учётом индивидуальных особенностей и возможностей каждого обучающегося;</w:t>
      </w:r>
    </w:p>
    <w:p w14:paraId="2A39814D">
      <w:pPr>
        <w:pStyle w:val="67"/>
        <w:widowControl w:val="0"/>
        <w:numPr>
          <w:ilvl w:val="0"/>
          <w:numId w:val="223"/>
        </w:numPr>
        <w:tabs>
          <w:tab w:val="left" w:pos="1966"/>
        </w:tabs>
        <w:autoSpaceDE w:val="0"/>
        <w:autoSpaceDN w:val="0"/>
        <w:spacing w:before="13" w:line="360" w:lineRule="auto"/>
        <w:ind w:right="227" w:firstLine="707"/>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C65079D">
      <w:pPr>
        <w:pStyle w:val="38"/>
        <w:spacing w:line="360" w:lineRule="auto"/>
        <w:ind w:right="233"/>
        <w:contextualSpacing/>
        <w:rPr>
          <w:sz w:val="24"/>
          <w:szCs w:val="24"/>
        </w:rPr>
      </w:pPr>
      <w:r>
        <w:rPr>
          <w:sz w:val="24"/>
          <w:szCs w:val="24"/>
        </w:rPr>
        <w:t>При организации воспитания детей с особыми образовательными потребностями необходимо ориентироваться на:</w:t>
      </w:r>
    </w:p>
    <w:p w14:paraId="0CBB3624">
      <w:pPr>
        <w:pStyle w:val="67"/>
        <w:widowControl w:val="0"/>
        <w:numPr>
          <w:ilvl w:val="0"/>
          <w:numId w:val="224"/>
        </w:numPr>
        <w:tabs>
          <w:tab w:val="left" w:pos="1896"/>
        </w:tabs>
        <w:autoSpaceDE w:val="0"/>
        <w:autoSpaceDN w:val="0"/>
        <w:spacing w:line="360" w:lineRule="auto"/>
        <w:ind w:right="233" w:firstLine="707"/>
        <w:jc w:val="both"/>
      </w:pPr>
      <w: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351A4AA">
      <w:pPr>
        <w:pStyle w:val="67"/>
        <w:widowControl w:val="0"/>
        <w:numPr>
          <w:ilvl w:val="0"/>
          <w:numId w:val="224"/>
        </w:numPr>
        <w:tabs>
          <w:tab w:val="left" w:pos="1975"/>
        </w:tabs>
        <w:autoSpaceDE w:val="0"/>
        <w:autoSpaceDN w:val="0"/>
        <w:spacing w:line="360" w:lineRule="auto"/>
        <w:ind w:right="222" w:firstLine="707"/>
        <w:jc w:val="both"/>
      </w:pPr>
      <w: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7DA4576">
      <w:pPr>
        <w:pStyle w:val="67"/>
        <w:widowControl w:val="0"/>
        <w:numPr>
          <w:ilvl w:val="0"/>
          <w:numId w:val="224"/>
        </w:numPr>
        <w:tabs>
          <w:tab w:val="left" w:pos="1901"/>
        </w:tabs>
        <w:autoSpaceDE w:val="0"/>
        <w:autoSpaceDN w:val="0"/>
        <w:spacing w:before="65" w:line="360" w:lineRule="auto"/>
        <w:ind w:right="229" w:firstLine="707"/>
        <w:jc w:val="both"/>
      </w:pPr>
      <w:r>
        <w:t>на личностно-ориентированный подход в организации всех видов детской деятельности.</w:t>
      </w:r>
    </w:p>
    <w:p w14:paraId="0592AC3C">
      <w:pPr>
        <w:pStyle w:val="38"/>
        <w:spacing w:before="10" w:line="360" w:lineRule="auto"/>
        <w:ind w:left="0" w:firstLine="0"/>
        <w:contextualSpacing/>
        <w:jc w:val="left"/>
        <w:rPr>
          <w:sz w:val="24"/>
          <w:szCs w:val="24"/>
        </w:rPr>
      </w:pPr>
    </w:p>
    <w:p w14:paraId="0242CAB3">
      <w:pPr>
        <w:pStyle w:val="2"/>
        <w:keepNext w:val="0"/>
        <w:keepLines w:val="0"/>
        <w:widowControl w:val="0"/>
        <w:numPr>
          <w:ilvl w:val="3"/>
          <w:numId w:val="225"/>
        </w:numPr>
        <w:tabs>
          <w:tab w:val="left" w:pos="1399"/>
        </w:tabs>
        <w:autoSpaceDE w:val="0"/>
        <w:autoSpaceDN w:val="0"/>
        <w:spacing w:before="1" w:line="360" w:lineRule="auto"/>
        <w:ind w:left="709" w:right="227"/>
        <w:contextualSpacing/>
        <w:jc w:val="both"/>
        <w:rPr>
          <w:rFonts w:ascii="Times New Roman" w:hAnsi="Times New Roman" w:cs="Times New Roman"/>
          <w:color w:val="auto"/>
          <w:sz w:val="24"/>
          <w:szCs w:val="24"/>
        </w:rPr>
      </w:pPr>
      <w:bookmarkStart w:id="298" w:name="_Toc212551458"/>
      <w:r>
        <w:rPr>
          <w:rFonts w:ascii="Times New Roman" w:hAnsi="Times New Roman" w:cs="Times New Roman"/>
          <w:color w:val="auto"/>
          <w:sz w:val="24"/>
          <w:szCs w:val="24"/>
        </w:rPr>
        <w:t>Система поощрения социальной успешности и проявлений активной жизненной позиции обучающихся</w:t>
      </w:r>
      <w:bookmarkEnd w:id="298"/>
    </w:p>
    <w:p w14:paraId="11BDB2CD">
      <w:pPr>
        <w:pStyle w:val="38"/>
        <w:spacing w:line="360" w:lineRule="auto"/>
        <w:ind w:right="227"/>
        <w:contextualSpacing/>
        <w:rPr>
          <w:sz w:val="24"/>
          <w:szCs w:val="24"/>
        </w:rPr>
      </w:pPr>
      <w:r>
        <w:rPr>
          <w:sz w:val="24"/>
          <w:szCs w:val="24"/>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6CBCDF7">
      <w:pPr>
        <w:pStyle w:val="67"/>
        <w:widowControl w:val="0"/>
        <w:numPr>
          <w:ilvl w:val="0"/>
          <w:numId w:val="226"/>
        </w:numPr>
        <w:tabs>
          <w:tab w:val="left" w:pos="1754"/>
        </w:tabs>
        <w:autoSpaceDE w:val="0"/>
        <w:autoSpaceDN w:val="0"/>
        <w:spacing w:line="360" w:lineRule="auto"/>
        <w:ind w:right="232" w:firstLine="566"/>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97B7FB2">
      <w:pPr>
        <w:pStyle w:val="67"/>
        <w:widowControl w:val="0"/>
        <w:numPr>
          <w:ilvl w:val="0"/>
          <w:numId w:val="226"/>
        </w:numPr>
        <w:tabs>
          <w:tab w:val="left" w:pos="1754"/>
        </w:tabs>
        <w:autoSpaceDE w:val="0"/>
        <w:autoSpaceDN w:val="0"/>
        <w:spacing w:line="360" w:lineRule="auto"/>
        <w:ind w:right="229" w:firstLine="566"/>
        <w:jc w:val="both"/>
      </w:pPr>
      <w: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1900CA00">
      <w:pPr>
        <w:pStyle w:val="67"/>
        <w:widowControl w:val="0"/>
        <w:numPr>
          <w:ilvl w:val="0"/>
          <w:numId w:val="226"/>
        </w:numPr>
        <w:tabs>
          <w:tab w:val="left" w:pos="1754"/>
        </w:tabs>
        <w:autoSpaceDE w:val="0"/>
        <w:autoSpaceDN w:val="0"/>
        <w:spacing w:line="360" w:lineRule="auto"/>
        <w:ind w:right="232" w:firstLine="566"/>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E23C80A">
      <w:pPr>
        <w:pStyle w:val="67"/>
        <w:widowControl w:val="0"/>
        <w:numPr>
          <w:ilvl w:val="0"/>
          <w:numId w:val="226"/>
        </w:numPr>
        <w:tabs>
          <w:tab w:val="left" w:pos="1754"/>
        </w:tabs>
        <w:autoSpaceDE w:val="0"/>
        <w:autoSpaceDN w:val="0"/>
        <w:spacing w:line="360" w:lineRule="auto"/>
        <w:ind w:right="233" w:firstLine="566"/>
        <w:jc w:val="both"/>
      </w:pPr>
      <w:r>
        <w:t>регулировании частоты награждений (недопущение избыточности в поощрениях, чрезмерно большие группы поощряемых и т.п.);</w:t>
      </w:r>
    </w:p>
    <w:p w14:paraId="36BE194E">
      <w:pPr>
        <w:pStyle w:val="67"/>
        <w:widowControl w:val="0"/>
        <w:numPr>
          <w:ilvl w:val="0"/>
          <w:numId w:val="226"/>
        </w:numPr>
        <w:tabs>
          <w:tab w:val="left" w:pos="1754"/>
        </w:tabs>
        <w:autoSpaceDE w:val="0"/>
        <w:autoSpaceDN w:val="0"/>
        <w:spacing w:before="5" w:line="360" w:lineRule="auto"/>
        <w:ind w:right="227" w:firstLine="566"/>
        <w:jc w:val="both"/>
      </w:pPr>
      <w: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99681E3">
      <w:pPr>
        <w:pStyle w:val="67"/>
        <w:widowControl w:val="0"/>
        <w:numPr>
          <w:ilvl w:val="0"/>
          <w:numId w:val="226"/>
        </w:numPr>
        <w:tabs>
          <w:tab w:val="left" w:pos="1754"/>
        </w:tabs>
        <w:autoSpaceDE w:val="0"/>
        <w:autoSpaceDN w:val="0"/>
        <w:spacing w:before="7" w:line="360" w:lineRule="auto"/>
        <w:ind w:right="231" w:firstLine="566"/>
        <w:jc w:val="both"/>
      </w:pPr>
      <w:r>
        <w:t>привлечении к участию в системе поощрений на всех стадиях родителей (законных представителей) обучающихся, представителейродительского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5819A4A1">
      <w:pPr>
        <w:pStyle w:val="67"/>
        <w:widowControl w:val="0"/>
        <w:numPr>
          <w:ilvl w:val="0"/>
          <w:numId w:val="226"/>
        </w:numPr>
        <w:tabs>
          <w:tab w:val="left" w:pos="1754"/>
        </w:tabs>
        <w:autoSpaceDE w:val="0"/>
        <w:autoSpaceDN w:val="0"/>
        <w:spacing w:line="360" w:lineRule="auto"/>
        <w:ind w:right="233" w:firstLine="566"/>
        <w:jc w:val="both"/>
      </w:pPr>
      <w:r>
        <w:t>дифференцированности поощрений (наличие уровней и типов наград позволяет продлить стимулирующее действие системы поощрения).</w:t>
      </w:r>
    </w:p>
    <w:p w14:paraId="3DF8E483">
      <w:pPr>
        <w:pStyle w:val="38"/>
        <w:spacing w:before="10" w:line="360" w:lineRule="auto"/>
        <w:ind w:right="231"/>
        <w:contextualSpacing/>
        <w:rPr>
          <w:sz w:val="24"/>
          <w:szCs w:val="24"/>
        </w:rPr>
      </w:pPr>
      <w:r>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46F84B4">
      <w:pPr>
        <w:pStyle w:val="38"/>
        <w:spacing w:before="1" w:line="360" w:lineRule="auto"/>
        <w:ind w:right="225"/>
        <w:contextualSpacing/>
        <w:rPr>
          <w:sz w:val="24"/>
          <w:szCs w:val="24"/>
        </w:rPr>
      </w:pPr>
      <w:r>
        <w:rPr>
          <w:sz w:val="24"/>
          <w:szCs w:val="24"/>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70AED9A">
      <w:pPr>
        <w:pStyle w:val="38"/>
        <w:spacing w:line="360" w:lineRule="auto"/>
        <w:ind w:right="224"/>
        <w:contextualSpacing/>
        <w:rPr>
          <w:sz w:val="24"/>
          <w:szCs w:val="24"/>
        </w:rPr>
      </w:pPr>
      <w:r>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классные руководители ведут портфолио класса.</w:t>
      </w:r>
    </w:p>
    <w:p w14:paraId="75A22617">
      <w:pPr>
        <w:pStyle w:val="38"/>
        <w:spacing w:line="360" w:lineRule="auto"/>
        <w:ind w:right="229"/>
        <w:contextualSpacing/>
        <w:rPr>
          <w:sz w:val="24"/>
          <w:szCs w:val="24"/>
        </w:rPr>
      </w:pPr>
      <w:r>
        <w:rPr>
          <w:sz w:val="24"/>
          <w:szCs w:val="24"/>
        </w:rPr>
        <w:t>Рейтинг — размещение обучающихся или групп в последовательности, определяемой их успешностью, достижениями в чем-либо.</w:t>
      </w:r>
    </w:p>
    <w:p w14:paraId="7E284305">
      <w:pPr>
        <w:pStyle w:val="38"/>
        <w:spacing w:line="360" w:lineRule="auto"/>
        <w:ind w:right="230"/>
        <w:contextualSpacing/>
        <w:rPr>
          <w:sz w:val="24"/>
          <w:szCs w:val="24"/>
        </w:rPr>
      </w:pPr>
      <w:r>
        <w:rPr>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2D0B58E">
      <w:pPr>
        <w:pStyle w:val="38"/>
        <w:spacing w:before="1" w:line="360" w:lineRule="auto"/>
        <w:ind w:right="227"/>
        <w:contextualSpacing/>
        <w:rPr>
          <w:sz w:val="24"/>
          <w:szCs w:val="24"/>
        </w:rPr>
      </w:pPr>
      <w:r>
        <w:rPr>
          <w:sz w:val="24"/>
          <w:szCs w:val="24"/>
        </w:rPr>
        <w:t>Благотворительность предусматривает публичную презентацию благотворителей и их деятельности.</w:t>
      </w:r>
    </w:p>
    <w:p w14:paraId="247D4E27">
      <w:pPr>
        <w:pStyle w:val="2"/>
        <w:keepNext w:val="0"/>
        <w:keepLines w:val="0"/>
        <w:widowControl w:val="0"/>
        <w:numPr>
          <w:ilvl w:val="3"/>
          <w:numId w:val="225"/>
        </w:numPr>
        <w:tabs>
          <w:tab w:val="left" w:pos="1394"/>
        </w:tabs>
        <w:autoSpaceDE w:val="0"/>
        <w:autoSpaceDN w:val="0"/>
        <w:spacing w:before="4" w:line="360" w:lineRule="auto"/>
        <w:contextualSpacing/>
        <w:jc w:val="both"/>
        <w:rPr>
          <w:rFonts w:ascii="Times New Roman" w:hAnsi="Times New Roman" w:cs="Times New Roman"/>
          <w:color w:val="auto"/>
          <w:sz w:val="24"/>
          <w:szCs w:val="24"/>
        </w:rPr>
      </w:pPr>
      <w:bookmarkStart w:id="299" w:name="_Toc212551459"/>
      <w:r>
        <w:rPr>
          <w:rFonts w:ascii="Times New Roman" w:hAnsi="Times New Roman" w:cs="Times New Roman"/>
          <w:color w:val="auto"/>
          <w:sz w:val="24"/>
          <w:szCs w:val="24"/>
        </w:rPr>
        <w:t>Анализ воспитательного процесса</w:t>
      </w:r>
      <w:bookmarkEnd w:id="299"/>
    </w:p>
    <w:p w14:paraId="3DF3E1E5">
      <w:pPr>
        <w:pStyle w:val="2"/>
        <w:keepNext w:val="0"/>
        <w:keepLines w:val="0"/>
        <w:widowControl w:val="0"/>
        <w:numPr>
          <w:ilvl w:val="0"/>
          <w:numId w:val="227"/>
        </w:numPr>
        <w:tabs>
          <w:tab w:val="left" w:pos="1115"/>
        </w:tabs>
        <w:autoSpaceDE w:val="0"/>
        <w:autoSpaceDN w:val="0"/>
        <w:spacing w:before="159"/>
        <w:ind w:left="1115" w:hanging="359"/>
        <w:jc w:val="left"/>
        <w:rPr>
          <w:rFonts w:ascii="Times New Roman" w:hAnsi="Times New Roman" w:cs="Times New Roman"/>
          <w:color w:val="auto"/>
          <w:sz w:val="24"/>
          <w:szCs w:val="24"/>
        </w:rPr>
      </w:pPr>
      <w:bookmarkStart w:id="300" w:name="_Toc212551460"/>
      <w:r>
        <w:rPr>
          <w:rFonts w:ascii="Times New Roman" w:hAnsi="Times New Roman" w:cs="Times New Roman"/>
          <w:color w:val="auto"/>
          <w:sz w:val="24"/>
          <w:szCs w:val="24"/>
        </w:rPr>
        <w:t xml:space="preserve">Принципы и направления самоанализа воспитательной </w:t>
      </w:r>
      <w:r>
        <w:rPr>
          <w:rFonts w:ascii="Times New Roman" w:hAnsi="Times New Roman" w:cs="Times New Roman"/>
          <w:color w:val="auto"/>
          <w:spacing w:val="-2"/>
          <w:sz w:val="24"/>
          <w:szCs w:val="24"/>
        </w:rPr>
        <w:t>работы</w:t>
      </w:r>
      <w:bookmarkEnd w:id="300"/>
    </w:p>
    <w:p w14:paraId="5E47D8A6">
      <w:pPr>
        <w:pStyle w:val="38"/>
        <w:spacing w:line="276" w:lineRule="auto"/>
        <w:ind w:left="395" w:right="354" w:firstLine="720"/>
        <w:rPr>
          <w:sz w:val="24"/>
          <w:szCs w:val="24"/>
        </w:rPr>
      </w:pPr>
      <w:r>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 ФГОС ООО, ФГОС СОО.</w:t>
      </w:r>
    </w:p>
    <w:p w14:paraId="05782BF7">
      <w:pPr>
        <w:pStyle w:val="38"/>
        <w:spacing w:line="276" w:lineRule="auto"/>
        <w:ind w:left="395" w:right="348" w:firstLine="708"/>
        <w:rPr>
          <w:sz w:val="24"/>
          <w:szCs w:val="24"/>
        </w:rPr>
      </w:pPr>
      <w:r>
        <w:rPr>
          <w:sz w:val="24"/>
          <w:szCs w:val="24"/>
        </w:rPr>
        <w:t>Основным методом анализа воспитательного процесса в МБОУ «Сарай-Гирская СОШ»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2A3B2CF">
      <w:pPr>
        <w:pStyle w:val="38"/>
        <w:ind w:left="1104"/>
        <w:rPr>
          <w:sz w:val="24"/>
          <w:szCs w:val="24"/>
        </w:rPr>
      </w:pPr>
      <w:r>
        <w:rPr>
          <w:sz w:val="24"/>
          <w:szCs w:val="24"/>
        </w:rPr>
        <w:t xml:space="preserve">Основные принципы самоанализа воспитательной </w:t>
      </w:r>
      <w:r>
        <w:rPr>
          <w:spacing w:val="-2"/>
          <w:sz w:val="24"/>
          <w:szCs w:val="24"/>
        </w:rPr>
        <w:t>работы:</w:t>
      </w:r>
    </w:p>
    <w:p w14:paraId="0FFFF745">
      <w:pPr>
        <w:pStyle w:val="67"/>
        <w:widowControl w:val="0"/>
        <w:numPr>
          <w:ilvl w:val="0"/>
          <w:numId w:val="228"/>
        </w:numPr>
        <w:tabs>
          <w:tab w:val="left" w:pos="1232"/>
        </w:tabs>
        <w:autoSpaceDE w:val="0"/>
        <w:autoSpaceDN w:val="0"/>
        <w:spacing w:before="42"/>
        <w:ind w:left="1232" w:hanging="128"/>
        <w:contextualSpacing w:val="0"/>
        <w:jc w:val="both"/>
      </w:pPr>
      <w:r>
        <w:t xml:space="preserve">Взаимное уважение всех участников образовательных </w:t>
      </w:r>
      <w:r>
        <w:rPr>
          <w:spacing w:val="-2"/>
        </w:rPr>
        <w:t>отношений;</w:t>
      </w:r>
    </w:p>
    <w:p w14:paraId="5BDAA40E">
      <w:pPr>
        <w:pStyle w:val="67"/>
        <w:widowControl w:val="0"/>
        <w:numPr>
          <w:ilvl w:val="0"/>
          <w:numId w:val="228"/>
        </w:numPr>
        <w:tabs>
          <w:tab w:val="left" w:pos="1261"/>
        </w:tabs>
        <w:autoSpaceDE w:val="0"/>
        <w:autoSpaceDN w:val="0"/>
        <w:spacing w:before="31" w:line="237" w:lineRule="auto"/>
        <w:ind w:left="395" w:right="352" w:firstLine="708"/>
        <w:contextualSpacing w:val="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C1FF9DA">
      <w:pPr>
        <w:pStyle w:val="67"/>
        <w:widowControl w:val="0"/>
        <w:numPr>
          <w:ilvl w:val="0"/>
          <w:numId w:val="228"/>
        </w:numPr>
        <w:tabs>
          <w:tab w:val="left" w:pos="1259"/>
        </w:tabs>
        <w:autoSpaceDE w:val="0"/>
        <w:autoSpaceDN w:val="0"/>
        <w:spacing w:before="2" w:line="237" w:lineRule="auto"/>
        <w:ind w:left="395" w:right="347" w:firstLine="708"/>
        <w:contextualSpacing w:val="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77EF535">
      <w:pPr>
        <w:pStyle w:val="67"/>
        <w:widowControl w:val="0"/>
        <w:numPr>
          <w:ilvl w:val="0"/>
          <w:numId w:val="228"/>
        </w:numPr>
        <w:tabs>
          <w:tab w:val="left" w:pos="1283"/>
        </w:tabs>
        <w:autoSpaceDE w:val="0"/>
        <w:autoSpaceDN w:val="0"/>
        <w:spacing w:before="2" w:line="237" w:lineRule="auto"/>
        <w:ind w:left="395" w:right="345" w:firstLine="708"/>
        <w:contextualSpacing w:val="0"/>
        <w:jc w:val="both"/>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МБОУ «Сарай-Гирская СОШ»  участвует наряду с другими социальными институтами, так и стихийной социализации, и </w:t>
      </w:r>
      <w:r>
        <w:rPr>
          <w:spacing w:val="-2"/>
        </w:rPr>
        <w:t>саморазвития.</w:t>
      </w:r>
    </w:p>
    <w:p w14:paraId="1E696D3D">
      <w:pPr>
        <w:pStyle w:val="38"/>
        <w:spacing w:before="16"/>
        <w:ind w:left="1104"/>
        <w:rPr>
          <w:sz w:val="24"/>
          <w:szCs w:val="24"/>
        </w:rPr>
      </w:pPr>
      <w:r>
        <w:rPr>
          <w:sz w:val="24"/>
          <w:szCs w:val="24"/>
        </w:rPr>
        <w:t xml:space="preserve">Внимание сосредотачивается на вопросах, связанных с </w:t>
      </w:r>
      <w:r>
        <w:rPr>
          <w:spacing w:val="-2"/>
          <w:sz w:val="24"/>
          <w:szCs w:val="24"/>
        </w:rPr>
        <w:t>качеством:</w:t>
      </w:r>
    </w:p>
    <w:p w14:paraId="2D74BD31">
      <w:pPr>
        <w:pStyle w:val="67"/>
        <w:widowControl w:val="0"/>
        <w:numPr>
          <w:ilvl w:val="0"/>
          <w:numId w:val="228"/>
        </w:numPr>
        <w:tabs>
          <w:tab w:val="left" w:pos="1232"/>
        </w:tabs>
        <w:autoSpaceDE w:val="0"/>
        <w:autoSpaceDN w:val="0"/>
        <w:spacing w:before="46"/>
        <w:ind w:left="1232" w:hanging="128"/>
        <w:contextualSpacing w:val="0"/>
        <w:jc w:val="both"/>
      </w:pPr>
      <w:r>
        <w:t xml:space="preserve">реализации воспитательного потенциала урочной </w:t>
      </w:r>
      <w:r>
        <w:rPr>
          <w:spacing w:val="-2"/>
        </w:rPr>
        <w:t>деятельности;</w:t>
      </w:r>
    </w:p>
    <w:p w14:paraId="5C1BCA44">
      <w:pPr>
        <w:pStyle w:val="67"/>
        <w:widowControl w:val="0"/>
        <w:numPr>
          <w:ilvl w:val="0"/>
          <w:numId w:val="228"/>
        </w:numPr>
        <w:tabs>
          <w:tab w:val="left" w:pos="1371"/>
          <w:tab w:val="left" w:pos="3000"/>
          <w:tab w:val="left" w:pos="4412"/>
          <w:tab w:val="left" w:pos="5982"/>
          <w:tab w:val="left" w:pos="7835"/>
          <w:tab w:val="left" w:pos="9477"/>
        </w:tabs>
        <w:autoSpaceDE w:val="0"/>
        <w:autoSpaceDN w:val="0"/>
        <w:spacing w:before="29" w:line="266" w:lineRule="auto"/>
        <w:ind w:left="395" w:right="349" w:firstLine="708"/>
        <w:contextualSpacing w:val="0"/>
      </w:pPr>
      <w:r>
        <w:rPr>
          <w:spacing w:val="-2"/>
        </w:rPr>
        <w:t>организуемой</w:t>
      </w:r>
      <w:r>
        <w:tab/>
      </w:r>
      <w:r>
        <w:rPr>
          <w:spacing w:val="-2"/>
        </w:rPr>
        <w:t>внеурочной</w:t>
      </w:r>
      <w:r>
        <w:tab/>
      </w:r>
      <w:r>
        <w:rPr>
          <w:spacing w:val="-2"/>
        </w:rPr>
        <w:t>деятельности</w:t>
      </w:r>
      <w:r>
        <w:tab/>
      </w:r>
      <w:r>
        <w:rPr>
          <w:spacing w:val="-2"/>
        </w:rPr>
        <w:t>обучающихся;</w:t>
      </w:r>
      <w:r>
        <w:tab/>
      </w:r>
      <w:r>
        <w:rPr>
          <w:spacing w:val="-2"/>
        </w:rPr>
        <w:t>деятельности</w:t>
      </w:r>
      <w:r>
        <w:tab/>
      </w:r>
      <w:r>
        <w:rPr>
          <w:spacing w:val="-2"/>
        </w:rPr>
        <w:t xml:space="preserve">классных </w:t>
      </w:r>
      <w:r>
        <w:t>руководителей и их классов;</w:t>
      </w:r>
    </w:p>
    <w:p w14:paraId="5C3E85D2">
      <w:pPr>
        <w:pStyle w:val="67"/>
        <w:widowControl w:val="0"/>
        <w:numPr>
          <w:ilvl w:val="0"/>
          <w:numId w:val="228"/>
        </w:numPr>
        <w:tabs>
          <w:tab w:val="left" w:pos="1483"/>
          <w:tab w:val="left" w:pos="3147"/>
          <w:tab w:val="left" w:pos="5103"/>
          <w:tab w:val="left" w:pos="6428"/>
          <w:tab w:val="left" w:pos="7182"/>
          <w:tab w:val="left" w:pos="8973"/>
        </w:tabs>
        <w:autoSpaceDE w:val="0"/>
        <w:autoSpaceDN w:val="0"/>
        <w:spacing w:before="21" w:line="230" w:lineRule="auto"/>
        <w:ind w:left="395" w:right="417" w:firstLine="708"/>
        <w:contextualSpacing w:val="0"/>
      </w:pPr>
      <w:r>
        <w:rPr>
          <w:spacing w:val="-2"/>
        </w:rPr>
        <w:t>проводимых</w:t>
      </w:r>
      <w:r>
        <w:tab/>
      </w:r>
      <w:r>
        <w:rPr>
          <w:spacing w:val="-2"/>
        </w:rPr>
        <w:t>общешкольных</w:t>
      </w:r>
      <w:r>
        <w:tab/>
      </w:r>
      <w:r>
        <w:rPr>
          <w:spacing w:val="-2"/>
        </w:rPr>
        <w:t>основных</w:t>
      </w:r>
      <w:r>
        <w:tab/>
      </w:r>
      <w:r>
        <w:rPr>
          <w:spacing w:val="-4"/>
        </w:rPr>
        <w:t>дел,</w:t>
      </w:r>
      <w:r>
        <w:tab/>
      </w:r>
      <w:r>
        <w:rPr>
          <w:spacing w:val="-2"/>
        </w:rPr>
        <w:t>мероприятий;</w:t>
      </w:r>
      <w:r>
        <w:tab/>
      </w:r>
      <w:r>
        <w:rPr>
          <w:spacing w:val="-2"/>
        </w:rPr>
        <w:t>внешкольных мероприятий;</w:t>
      </w:r>
    </w:p>
    <w:p w14:paraId="4C7F31E9">
      <w:pPr>
        <w:pStyle w:val="67"/>
        <w:widowControl w:val="0"/>
        <w:numPr>
          <w:ilvl w:val="0"/>
          <w:numId w:val="228"/>
        </w:numPr>
        <w:tabs>
          <w:tab w:val="left" w:pos="1349"/>
          <w:tab w:val="left" w:pos="2510"/>
          <w:tab w:val="left" w:pos="2877"/>
          <w:tab w:val="left" w:pos="4251"/>
          <w:tab w:val="left" w:pos="7532"/>
          <w:tab w:val="left" w:pos="8452"/>
          <w:tab w:val="left" w:pos="10329"/>
        </w:tabs>
        <w:autoSpaceDE w:val="0"/>
        <w:autoSpaceDN w:val="0"/>
        <w:spacing w:before="11" w:line="230" w:lineRule="auto"/>
        <w:ind w:left="395" w:right="353" w:firstLine="708"/>
        <w:contextualSpacing w:val="0"/>
      </w:pPr>
      <w:r>
        <w:rPr>
          <w:spacing w:val="-2"/>
        </w:rPr>
        <w:t>создания</w:t>
      </w:r>
      <w:r>
        <w:tab/>
      </w:r>
      <w:r>
        <w:rPr>
          <w:spacing w:val="-10"/>
        </w:rPr>
        <w:t>и</w:t>
      </w:r>
      <w:r>
        <w:tab/>
      </w:r>
      <w:r>
        <w:rPr>
          <w:spacing w:val="-2"/>
        </w:rPr>
        <w:t>поддержки</w:t>
      </w:r>
      <w:r>
        <w:tab/>
      </w:r>
      <w:r>
        <w:rPr>
          <w:spacing w:val="-2"/>
        </w:rPr>
        <w:t>предметно-пространственной</w:t>
      </w:r>
      <w:r>
        <w:tab/>
      </w:r>
      <w:r>
        <w:rPr>
          <w:spacing w:val="-2"/>
        </w:rPr>
        <w:t>среды;</w:t>
      </w:r>
      <w:r>
        <w:tab/>
      </w:r>
      <w:r>
        <w:rPr>
          <w:spacing w:val="-2"/>
        </w:rPr>
        <w:t>взаимодействия</w:t>
      </w:r>
      <w:r>
        <w:tab/>
      </w:r>
      <w:r>
        <w:rPr>
          <w:spacing w:val="-10"/>
        </w:rPr>
        <w:t xml:space="preserve">с </w:t>
      </w:r>
      <w:r>
        <w:t>родительским сообществом;</w:t>
      </w:r>
    </w:p>
    <w:p w14:paraId="68A1008B">
      <w:pPr>
        <w:pStyle w:val="67"/>
        <w:widowControl w:val="0"/>
        <w:numPr>
          <w:ilvl w:val="0"/>
          <w:numId w:val="228"/>
        </w:numPr>
        <w:tabs>
          <w:tab w:val="left" w:pos="1232"/>
        </w:tabs>
        <w:autoSpaceDE w:val="0"/>
        <w:autoSpaceDN w:val="0"/>
        <w:spacing w:before="13"/>
        <w:ind w:left="1232" w:hanging="128"/>
        <w:contextualSpacing w:val="0"/>
      </w:pPr>
      <w:r>
        <w:t xml:space="preserve">деятельности ученического </w:t>
      </w:r>
      <w:r>
        <w:rPr>
          <w:spacing w:val="-2"/>
        </w:rPr>
        <w:t>самоуправления;</w:t>
      </w:r>
    </w:p>
    <w:p w14:paraId="56903F9E">
      <w:pPr>
        <w:pStyle w:val="67"/>
        <w:widowControl w:val="0"/>
        <w:numPr>
          <w:ilvl w:val="0"/>
          <w:numId w:val="228"/>
        </w:numPr>
        <w:tabs>
          <w:tab w:val="left" w:pos="1232"/>
        </w:tabs>
        <w:autoSpaceDE w:val="0"/>
        <w:autoSpaceDN w:val="0"/>
        <w:spacing w:before="27"/>
        <w:ind w:left="1232" w:hanging="128"/>
        <w:contextualSpacing w:val="0"/>
      </w:pPr>
      <w:r>
        <w:t xml:space="preserve">деятельности по профилактике и </w:t>
      </w:r>
      <w:r>
        <w:rPr>
          <w:spacing w:val="-2"/>
        </w:rPr>
        <w:t>безопасности;</w:t>
      </w:r>
    </w:p>
    <w:p w14:paraId="5A4DE7BE">
      <w:pPr>
        <w:pStyle w:val="67"/>
        <w:widowControl w:val="0"/>
        <w:numPr>
          <w:ilvl w:val="0"/>
          <w:numId w:val="228"/>
        </w:numPr>
        <w:tabs>
          <w:tab w:val="left" w:pos="1232"/>
        </w:tabs>
        <w:autoSpaceDE w:val="0"/>
        <w:autoSpaceDN w:val="0"/>
        <w:spacing w:before="31"/>
        <w:ind w:left="1232" w:hanging="128"/>
        <w:contextualSpacing w:val="0"/>
      </w:pPr>
      <w:r>
        <w:t xml:space="preserve">реализации потенциала социального </w:t>
      </w:r>
      <w:r>
        <w:rPr>
          <w:spacing w:val="-2"/>
        </w:rPr>
        <w:t>партнерства;</w:t>
      </w:r>
    </w:p>
    <w:p w14:paraId="4549D690">
      <w:pPr>
        <w:pStyle w:val="67"/>
        <w:widowControl w:val="0"/>
        <w:numPr>
          <w:ilvl w:val="0"/>
          <w:numId w:val="228"/>
        </w:numPr>
        <w:tabs>
          <w:tab w:val="left" w:pos="1102"/>
        </w:tabs>
        <w:autoSpaceDE w:val="0"/>
        <w:autoSpaceDN w:val="0"/>
        <w:spacing w:before="33"/>
        <w:ind w:left="1102" w:hanging="128"/>
        <w:contextualSpacing w:val="0"/>
      </w:pPr>
      <w:r>
        <w:t xml:space="preserve">деятельности по профориентации </w:t>
      </w:r>
      <w:r>
        <w:rPr>
          <w:spacing w:val="-2"/>
        </w:rPr>
        <w:t>обучающихся;</w:t>
      </w:r>
    </w:p>
    <w:p w14:paraId="6F7D6ED5">
      <w:pPr>
        <w:pStyle w:val="67"/>
        <w:widowControl w:val="0"/>
        <w:numPr>
          <w:ilvl w:val="0"/>
          <w:numId w:val="228"/>
        </w:numPr>
        <w:tabs>
          <w:tab w:val="left" w:pos="1102"/>
        </w:tabs>
        <w:autoSpaceDE w:val="0"/>
        <w:autoSpaceDN w:val="0"/>
        <w:spacing w:before="33"/>
        <w:ind w:left="1102" w:hanging="128"/>
        <w:contextualSpacing w:val="0"/>
      </w:pPr>
      <w:r>
        <w:t xml:space="preserve">и другое по дополнительным </w:t>
      </w:r>
      <w:r>
        <w:rPr>
          <w:spacing w:val="-2"/>
        </w:rPr>
        <w:t>модулям.</w:t>
      </w:r>
    </w:p>
    <w:p w14:paraId="74821EFF">
      <w:pPr>
        <w:pStyle w:val="2"/>
        <w:keepNext w:val="0"/>
        <w:keepLines w:val="0"/>
        <w:widowControl w:val="0"/>
        <w:numPr>
          <w:ilvl w:val="0"/>
          <w:numId w:val="227"/>
        </w:numPr>
        <w:tabs>
          <w:tab w:val="left" w:pos="1115"/>
        </w:tabs>
        <w:autoSpaceDE w:val="0"/>
        <w:autoSpaceDN w:val="0"/>
        <w:spacing w:before="0"/>
        <w:ind w:left="1115" w:hanging="359"/>
        <w:jc w:val="left"/>
        <w:rPr>
          <w:rFonts w:ascii="Times New Roman" w:hAnsi="Times New Roman" w:cs="Times New Roman"/>
          <w:color w:val="auto"/>
          <w:sz w:val="24"/>
          <w:szCs w:val="24"/>
        </w:rPr>
      </w:pPr>
      <w:bookmarkStart w:id="301" w:name="_Toc212551461"/>
      <w:r>
        <w:rPr>
          <w:rFonts w:ascii="Times New Roman" w:hAnsi="Times New Roman" w:cs="Times New Roman"/>
          <w:color w:val="auto"/>
          <w:sz w:val="24"/>
          <w:szCs w:val="24"/>
        </w:rPr>
        <w:t xml:space="preserve">Рабочая программа воспитания. Цель </w:t>
      </w:r>
      <w:r>
        <w:rPr>
          <w:rFonts w:ascii="Times New Roman" w:hAnsi="Times New Roman" w:cs="Times New Roman"/>
          <w:color w:val="auto"/>
          <w:spacing w:val="-2"/>
          <w:sz w:val="24"/>
          <w:szCs w:val="24"/>
        </w:rPr>
        <w:t>воспитания.</w:t>
      </w:r>
      <w:bookmarkEnd w:id="301"/>
    </w:p>
    <w:p w14:paraId="2C44BCB3">
      <w:pPr>
        <w:pStyle w:val="38"/>
        <w:spacing w:before="70" w:line="276" w:lineRule="auto"/>
        <w:ind w:left="0" w:right="538" w:firstLine="0"/>
        <w:jc w:val="left"/>
        <w:rPr>
          <w:sz w:val="24"/>
          <w:szCs w:val="24"/>
        </w:rPr>
      </w:pPr>
      <w:r>
        <w:rPr>
          <w:sz w:val="24"/>
          <w:szCs w:val="24"/>
        </w:rPr>
        <w:br w:type="textWrapping"/>
      </w:r>
      <w:r>
        <w:rPr>
          <w:sz w:val="24"/>
          <w:szCs w:val="24"/>
        </w:rPr>
        <w:t>Воспитательная деятельность в МБОУ «Сарай-Гирская СОШ» планируется и осуществляется в соответствии с приоритетами государственной политикив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потенциалвусловияхсовременногообщества,готовойкмирномусозиданиюи</w:t>
      </w:r>
      <w:r>
        <w:rPr>
          <w:spacing w:val="-2"/>
          <w:sz w:val="24"/>
          <w:szCs w:val="24"/>
        </w:rPr>
        <w:t xml:space="preserve"> защите Родины.</w:t>
      </w:r>
    </w:p>
    <w:p w14:paraId="7B7BA2EA">
      <w:pPr>
        <w:pStyle w:val="38"/>
        <w:spacing w:before="3" w:line="276" w:lineRule="auto"/>
        <w:ind w:left="395" w:right="546" w:firstLine="480"/>
        <w:jc w:val="left"/>
        <w:rPr>
          <w:sz w:val="24"/>
          <w:szCs w:val="24"/>
        </w:rPr>
      </w:pPr>
      <w:r>
        <w:rPr>
          <w:sz w:val="24"/>
          <w:szCs w:val="24"/>
        </w:rPr>
        <w:br w:type="textWrapping"/>
      </w:r>
      <w:r>
        <w:rPr>
          <w:sz w:val="24"/>
          <w:szCs w:val="24"/>
        </w:rPr>
        <w:t>Воспитательная работа в 2024-2025 учебном году осуществлялась в соответствии с рабочими программами воспитания, которые были разработаны для каждого уровня образования и включены в соответствующую ООП.</w:t>
      </w:r>
    </w:p>
    <w:p w14:paraId="4DBBCD1E">
      <w:pPr>
        <w:pStyle w:val="38"/>
        <w:spacing w:line="276" w:lineRule="auto"/>
        <w:ind w:left="395" w:right="543" w:firstLine="480"/>
        <w:jc w:val="left"/>
        <w:rPr>
          <w:sz w:val="24"/>
          <w:szCs w:val="24"/>
        </w:rPr>
      </w:pPr>
      <w:r>
        <w:rPr>
          <w:sz w:val="24"/>
          <w:szCs w:val="24"/>
        </w:rPr>
        <w:t>В связи с переходом 1 сентября 2022г. на обновленные ФГОС НОО и ФГОСООО, письмом Министерства просвещения РФ от 18 июля 2022 г. № АБ-1951/06 «Об актуализации примерной рабочей программы воспитания» рабочие программы воспитания по всем уровням были обновлены.</w:t>
      </w:r>
    </w:p>
    <w:p w14:paraId="6C3D9274">
      <w:pPr>
        <w:pStyle w:val="38"/>
        <w:spacing w:line="276" w:lineRule="auto"/>
        <w:ind w:left="395" w:right="542" w:firstLine="708"/>
        <w:jc w:val="left"/>
        <w:rPr>
          <w:sz w:val="24"/>
          <w:szCs w:val="24"/>
        </w:rPr>
      </w:pPr>
      <w:r>
        <w:rPr>
          <w:sz w:val="24"/>
          <w:szCs w:val="24"/>
        </w:rPr>
        <w:br w:type="textWrapping"/>
      </w:r>
      <w:r>
        <w:rPr>
          <w:sz w:val="24"/>
          <w:szCs w:val="24"/>
        </w:rPr>
        <w:t>Цель воспитания обучающихся в МБОУ «Сарай-Гирская СОШ»: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4B40408">
      <w:pPr>
        <w:pStyle w:val="38"/>
        <w:spacing w:line="276" w:lineRule="auto"/>
        <w:ind w:left="395" w:right="541" w:firstLine="480"/>
        <w:rPr>
          <w:sz w:val="24"/>
          <w:szCs w:val="24"/>
        </w:rPr>
      </w:pPr>
      <w:r>
        <w:rPr>
          <w:sz w:val="24"/>
          <w:szCs w:val="24"/>
        </w:rPr>
        <w:t>Рабочие программы воспитания реализовывались в единстве учебной и воспитательной деятельности МБОУ«Сарай-Гирская СОШ» по основным направлениям воспитания: гражданское воспитание, патриотическое воспитание, духовно-нравственное воспитание, эстетическое воспитание, физическое воспитание, формирование культуры здорового образа жизни и эмоционального благополучия, трудовое воспитание, экологическое воспитание, ценности научного познания.</w:t>
      </w:r>
    </w:p>
    <w:p w14:paraId="480E78D9">
      <w:pPr>
        <w:pStyle w:val="38"/>
        <w:spacing w:line="278" w:lineRule="auto"/>
        <w:ind w:left="395" w:right="539" w:firstLine="480"/>
        <w:rPr>
          <w:sz w:val="24"/>
          <w:szCs w:val="24"/>
        </w:rPr>
      </w:pPr>
      <w:r>
        <w:rPr>
          <w:sz w:val="24"/>
          <w:szCs w:val="24"/>
        </w:rPr>
        <w:t>Воспитательная работа в рамках рабочих программ воспитания осуществлялась по модулям: «Урочная деятельность», «Внеурочная деятельность», «Классное руководство»,</w:t>
      </w:r>
    </w:p>
    <w:p w14:paraId="47D15506">
      <w:pPr>
        <w:pStyle w:val="38"/>
        <w:tabs>
          <w:tab w:val="left" w:pos="5283"/>
          <w:tab w:val="left" w:pos="7739"/>
          <w:tab w:val="left" w:pos="8713"/>
        </w:tabs>
        <w:spacing w:line="276" w:lineRule="auto"/>
        <w:ind w:left="395" w:right="538"/>
        <w:rPr>
          <w:sz w:val="24"/>
          <w:szCs w:val="24"/>
        </w:rPr>
      </w:pPr>
      <w:r>
        <w:rPr>
          <w:sz w:val="24"/>
          <w:szCs w:val="24"/>
        </w:rPr>
        <w:t xml:space="preserve">«Основные школьные дела», «Внешкольные мероприятия», «Организация предметно- пространственной среды», «Взаимодействие с родителями (законными </w:t>
      </w:r>
      <w:r>
        <w:rPr>
          <w:spacing w:val="-2"/>
          <w:sz w:val="24"/>
          <w:szCs w:val="24"/>
        </w:rPr>
        <w:t>представителями)», «Самоуправление»,</w:t>
      </w:r>
      <w:r>
        <w:rPr>
          <w:sz w:val="24"/>
          <w:szCs w:val="24"/>
        </w:rPr>
        <w:tab/>
      </w:r>
      <w:r>
        <w:rPr>
          <w:spacing w:val="-2"/>
          <w:sz w:val="24"/>
          <w:szCs w:val="24"/>
        </w:rPr>
        <w:t>«Профилактика</w:t>
      </w:r>
      <w:r>
        <w:rPr>
          <w:sz w:val="24"/>
          <w:szCs w:val="24"/>
        </w:rPr>
        <w:tab/>
      </w:r>
      <w:r>
        <w:rPr>
          <w:spacing w:val="-10"/>
          <w:sz w:val="24"/>
          <w:szCs w:val="24"/>
        </w:rPr>
        <w:t>и</w:t>
      </w:r>
      <w:r>
        <w:rPr>
          <w:sz w:val="24"/>
          <w:szCs w:val="24"/>
        </w:rPr>
        <w:tab/>
      </w:r>
      <w:r>
        <w:rPr>
          <w:spacing w:val="-2"/>
          <w:sz w:val="24"/>
          <w:szCs w:val="24"/>
        </w:rPr>
        <w:t>безопасность»,</w:t>
      </w:r>
    </w:p>
    <w:p w14:paraId="713EBB1D">
      <w:pPr>
        <w:pStyle w:val="38"/>
        <w:ind w:left="395"/>
        <w:jc w:val="left"/>
        <w:rPr>
          <w:sz w:val="24"/>
          <w:szCs w:val="24"/>
        </w:rPr>
      </w:pPr>
      <w:r>
        <w:rPr>
          <w:sz w:val="24"/>
          <w:szCs w:val="24"/>
        </w:rPr>
        <w:t xml:space="preserve">«Социальное партнерство», «Профориентация», «Детские общественные </w:t>
      </w:r>
      <w:r>
        <w:rPr>
          <w:spacing w:val="-2"/>
          <w:sz w:val="24"/>
          <w:szCs w:val="24"/>
        </w:rPr>
        <w:t>объединения»,</w:t>
      </w:r>
    </w:p>
    <w:p w14:paraId="54BF0F03">
      <w:pPr>
        <w:pStyle w:val="38"/>
        <w:spacing w:before="36" w:line="278" w:lineRule="auto"/>
        <w:ind w:left="395" w:right="541"/>
        <w:rPr>
          <w:sz w:val="24"/>
          <w:szCs w:val="24"/>
        </w:rPr>
      </w:pPr>
      <w:r>
        <w:rPr>
          <w:sz w:val="24"/>
          <w:szCs w:val="24"/>
        </w:rPr>
        <w:t>«Родина моя», «Спорт и здоровье», «Добровольческая деятельность», «Школьные и социальные медиа».</w:t>
      </w:r>
    </w:p>
    <w:p w14:paraId="178976AA">
      <w:pPr>
        <w:pStyle w:val="38"/>
        <w:spacing w:before="39" w:line="276" w:lineRule="auto"/>
        <w:ind w:left="395" w:right="553" w:firstLine="480"/>
        <w:rPr>
          <w:sz w:val="24"/>
          <w:szCs w:val="24"/>
        </w:rPr>
      </w:pPr>
      <w:r>
        <w:rPr>
          <w:sz w:val="24"/>
          <w:szCs w:val="24"/>
        </w:rPr>
        <w:t>Воспитательные события проводились в соответствии с календарными планами воспитательной работы НОО, ООО и СОО. Они конкретизируют воспитательную работу по уровням образования.</w:t>
      </w:r>
    </w:p>
    <w:p w14:paraId="1F969A1E">
      <w:pPr>
        <w:pStyle w:val="2"/>
        <w:keepNext w:val="0"/>
        <w:keepLines w:val="0"/>
        <w:widowControl w:val="0"/>
        <w:numPr>
          <w:ilvl w:val="0"/>
          <w:numId w:val="227"/>
        </w:numPr>
        <w:tabs>
          <w:tab w:val="left" w:pos="1115"/>
        </w:tabs>
        <w:autoSpaceDE w:val="0"/>
        <w:autoSpaceDN w:val="0"/>
        <w:spacing w:before="86"/>
        <w:ind w:left="1115" w:hanging="359"/>
        <w:jc w:val="left"/>
        <w:rPr>
          <w:rFonts w:ascii="Times New Roman" w:hAnsi="Times New Roman" w:cs="Times New Roman"/>
          <w:color w:val="auto"/>
          <w:sz w:val="24"/>
          <w:szCs w:val="24"/>
        </w:rPr>
      </w:pPr>
      <w:bookmarkStart w:id="302" w:name="_Toc212551462"/>
      <w:r>
        <w:rPr>
          <w:rFonts w:ascii="Times New Roman" w:hAnsi="Times New Roman" w:cs="Times New Roman"/>
          <w:color w:val="auto"/>
          <w:sz w:val="24"/>
          <w:szCs w:val="24"/>
        </w:rPr>
        <w:t xml:space="preserve">Урочная </w:t>
      </w:r>
      <w:r>
        <w:rPr>
          <w:rFonts w:ascii="Times New Roman" w:hAnsi="Times New Roman" w:cs="Times New Roman"/>
          <w:color w:val="auto"/>
          <w:spacing w:val="-2"/>
          <w:sz w:val="24"/>
          <w:szCs w:val="24"/>
        </w:rPr>
        <w:t>деятельность</w:t>
      </w:r>
      <w:r>
        <w:rPr>
          <w:rFonts w:ascii="Times New Roman" w:hAnsi="Times New Roman" w:cs="Times New Roman"/>
          <w:color w:val="auto"/>
          <w:spacing w:val="-2"/>
          <w:sz w:val="24"/>
          <w:szCs w:val="24"/>
        </w:rPr>
        <w:br w:type="textWrapping"/>
      </w:r>
      <w:r>
        <w:rPr>
          <w:rFonts w:ascii="Times New Roman" w:hAnsi="Times New Roman" w:cs="Times New Roman"/>
          <w:color w:val="auto"/>
          <w:sz w:val="24"/>
          <w:szCs w:val="24"/>
        </w:rPr>
        <w:t xml:space="preserve">Реализация воспитательного потенциала уроков в течение 2024-2025 учебного года </w:t>
      </w:r>
      <w:r>
        <w:rPr>
          <w:rFonts w:ascii="Times New Roman" w:hAnsi="Times New Roman" w:cs="Times New Roman"/>
          <w:color w:val="auto"/>
          <w:spacing w:val="-2"/>
          <w:sz w:val="24"/>
          <w:szCs w:val="24"/>
        </w:rPr>
        <w:t>предусматривала:</w:t>
      </w:r>
      <w:bookmarkEnd w:id="302"/>
    </w:p>
    <w:p w14:paraId="640D5E25">
      <w:pPr>
        <w:pStyle w:val="67"/>
        <w:widowControl w:val="0"/>
        <w:numPr>
          <w:ilvl w:val="1"/>
          <w:numId w:val="227"/>
        </w:numPr>
        <w:tabs>
          <w:tab w:val="left" w:pos="1295"/>
        </w:tabs>
        <w:autoSpaceDE w:val="0"/>
        <w:autoSpaceDN w:val="0"/>
        <w:spacing w:line="237" w:lineRule="auto"/>
        <w:ind w:left="395" w:right="345" w:firstLine="708"/>
        <w:contextualSpacing w:val="0"/>
        <w:jc w:val="both"/>
        <w:rPr>
          <w:b/>
        </w:rPr>
      </w:pPr>
      <w:r>
        <w:t>максимальное использование воспитательных возможностей содержания учебных предметов для формирования уобучающихся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7B0A910">
      <w:pPr>
        <w:pStyle w:val="67"/>
        <w:widowControl w:val="0"/>
        <w:numPr>
          <w:ilvl w:val="1"/>
          <w:numId w:val="227"/>
        </w:numPr>
        <w:tabs>
          <w:tab w:val="left" w:pos="1337"/>
        </w:tabs>
        <w:autoSpaceDE w:val="0"/>
        <w:autoSpaceDN w:val="0"/>
        <w:spacing w:before="8" w:line="232" w:lineRule="auto"/>
        <w:ind w:left="395" w:right="356" w:firstLine="708"/>
        <w:contextualSpacing w:val="0"/>
        <w:jc w:val="both"/>
        <w:rPr>
          <w:b/>
        </w:rPr>
      </w:pPr>
      <w:r>
        <w:t>включение учителями в рабочие программы по учебным предметам, курсам, модулям целевых ориентиров результатов воспитания, их учёт вопределении воспитательных задач уроков, занятий;</w:t>
      </w:r>
    </w:p>
    <w:p w14:paraId="646633C0">
      <w:pPr>
        <w:pStyle w:val="67"/>
        <w:widowControl w:val="0"/>
        <w:numPr>
          <w:ilvl w:val="1"/>
          <w:numId w:val="227"/>
        </w:numPr>
        <w:tabs>
          <w:tab w:val="left" w:pos="1283"/>
        </w:tabs>
        <w:autoSpaceDE w:val="0"/>
        <w:autoSpaceDN w:val="0"/>
        <w:spacing w:before="13" w:line="230" w:lineRule="auto"/>
        <w:ind w:left="395" w:right="359" w:firstLine="708"/>
        <w:contextualSpacing w:val="0"/>
        <w:jc w:val="both"/>
        <w:rPr>
          <w:b/>
        </w:rPr>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F2A5291">
      <w:pPr>
        <w:pStyle w:val="67"/>
        <w:widowControl w:val="0"/>
        <w:numPr>
          <w:ilvl w:val="1"/>
          <w:numId w:val="227"/>
        </w:numPr>
        <w:tabs>
          <w:tab w:val="left" w:pos="1261"/>
        </w:tabs>
        <w:autoSpaceDE w:val="0"/>
        <w:autoSpaceDN w:val="0"/>
        <w:spacing w:before="12" w:line="232" w:lineRule="auto"/>
        <w:ind w:left="395" w:right="360" w:firstLine="708"/>
        <w:contextualSpacing w:val="0"/>
        <w:jc w:val="both"/>
        <w:rPr>
          <w:b/>
        </w:rPr>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14:paraId="4D5A40F1">
      <w:pPr>
        <w:pStyle w:val="67"/>
        <w:widowControl w:val="0"/>
        <w:numPr>
          <w:ilvl w:val="1"/>
          <w:numId w:val="227"/>
        </w:numPr>
        <w:tabs>
          <w:tab w:val="left" w:pos="1232"/>
        </w:tabs>
        <w:autoSpaceDE w:val="0"/>
        <w:autoSpaceDN w:val="0"/>
        <w:spacing w:before="18"/>
        <w:ind w:left="1232" w:hanging="128"/>
        <w:contextualSpacing w:val="0"/>
        <w:jc w:val="both"/>
        <w:rPr>
          <w:b/>
        </w:rPr>
      </w:pPr>
      <w:r>
        <w:t>реализациюприоритетавоспитаниявучебной</w:t>
      </w:r>
      <w:r>
        <w:rPr>
          <w:spacing w:val="-2"/>
        </w:rPr>
        <w:t>деятельности;</w:t>
      </w:r>
    </w:p>
    <w:p w14:paraId="5D856617">
      <w:pPr>
        <w:pStyle w:val="67"/>
        <w:widowControl w:val="0"/>
        <w:numPr>
          <w:ilvl w:val="1"/>
          <w:numId w:val="227"/>
        </w:numPr>
        <w:tabs>
          <w:tab w:val="left" w:pos="1283"/>
        </w:tabs>
        <w:autoSpaceDE w:val="0"/>
        <w:autoSpaceDN w:val="0"/>
        <w:spacing w:before="33" w:line="235" w:lineRule="auto"/>
        <w:ind w:left="395" w:right="364" w:firstLine="708"/>
        <w:contextualSpacing w:val="0"/>
        <w:jc w:val="both"/>
        <w:rPr>
          <w:b/>
        </w:rPr>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8B129A5">
      <w:pPr>
        <w:pStyle w:val="67"/>
        <w:widowControl w:val="0"/>
        <w:numPr>
          <w:ilvl w:val="1"/>
          <w:numId w:val="227"/>
        </w:numPr>
        <w:tabs>
          <w:tab w:val="left" w:pos="1680"/>
        </w:tabs>
        <w:autoSpaceDE w:val="0"/>
        <w:autoSpaceDN w:val="0"/>
        <w:spacing w:before="3" w:line="237" w:lineRule="auto"/>
        <w:ind w:left="395" w:right="348" w:firstLine="708"/>
        <w:contextualSpacing w:val="0"/>
        <w:jc w:val="both"/>
        <w:rPr>
          <w:b/>
        </w:rPr>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14:paraId="59BFD25A">
      <w:pPr>
        <w:pStyle w:val="67"/>
        <w:widowControl w:val="0"/>
        <w:numPr>
          <w:ilvl w:val="1"/>
          <w:numId w:val="227"/>
        </w:numPr>
        <w:tabs>
          <w:tab w:val="left" w:pos="1349"/>
        </w:tabs>
        <w:autoSpaceDE w:val="0"/>
        <w:autoSpaceDN w:val="0"/>
        <w:spacing w:before="4" w:line="235" w:lineRule="auto"/>
        <w:ind w:left="395" w:right="347" w:firstLine="708"/>
        <w:contextualSpacing w:val="0"/>
        <w:jc w:val="both"/>
        <w:rPr>
          <w:b/>
        </w:rPr>
      </w:pPr>
      <w:r>
        <w:t>побуждение обучающихся соблюдать нормы поведения, правила общения со сверстниками и педагогами, соответствующие укладу Гимназии, установление и поддержку доброжелательной атмосферы;</w:t>
      </w:r>
    </w:p>
    <w:p w14:paraId="12CACE20">
      <w:pPr>
        <w:pStyle w:val="67"/>
        <w:widowControl w:val="0"/>
        <w:numPr>
          <w:ilvl w:val="1"/>
          <w:numId w:val="227"/>
        </w:numPr>
        <w:tabs>
          <w:tab w:val="left" w:pos="1395"/>
        </w:tabs>
        <w:autoSpaceDE w:val="0"/>
        <w:autoSpaceDN w:val="0"/>
        <w:spacing w:before="5" w:line="235" w:lineRule="auto"/>
        <w:ind w:left="395" w:right="348" w:firstLine="708"/>
        <w:contextualSpacing w:val="0"/>
        <w:jc w:val="both"/>
        <w:rPr>
          <w:b/>
        </w:rPr>
      </w:pPr>
      <w:r>
        <w:t>организацию шефства мотивированных и эрудированных обучающихся над неуспевающими одноклассниками, в том числе сособымиобразовательными потребностями, дающего обучающимся социально значимый опыт сотрудничества и взаимной помощи;</w:t>
      </w:r>
    </w:p>
    <w:p w14:paraId="5CF13097">
      <w:pPr>
        <w:pStyle w:val="67"/>
        <w:widowControl w:val="0"/>
        <w:numPr>
          <w:ilvl w:val="1"/>
          <w:numId w:val="227"/>
        </w:numPr>
        <w:tabs>
          <w:tab w:val="left" w:pos="1390"/>
        </w:tabs>
        <w:autoSpaceDE w:val="0"/>
        <w:autoSpaceDN w:val="0"/>
        <w:spacing w:before="10" w:line="232" w:lineRule="auto"/>
        <w:ind w:left="395" w:right="353" w:firstLine="708"/>
        <w:contextualSpacing w:val="0"/>
        <w:jc w:val="both"/>
        <w:rPr>
          <w:b/>
        </w:rPr>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14:paraId="58FFC9E4">
      <w:pPr>
        <w:pStyle w:val="38"/>
        <w:spacing w:before="6" w:line="276" w:lineRule="auto"/>
        <w:ind w:left="395" w:right="353" w:firstLine="708"/>
        <w:rPr>
          <w:sz w:val="24"/>
          <w:szCs w:val="24"/>
        </w:rPr>
      </w:pPr>
      <w:r>
        <w:rPr>
          <w:sz w:val="24"/>
          <w:szCs w:val="24"/>
        </w:rPr>
        <w:t>Подводя итоги реализации модуля «Урочная деятельность», сделан вывод о единстве учебной и воспитательной деятельности по основным направлениям воспитания в соответствиис ФГОС:</w:t>
      </w:r>
    </w:p>
    <w:p w14:paraId="3CE645AA">
      <w:pPr>
        <w:pStyle w:val="67"/>
        <w:widowControl w:val="0"/>
        <w:numPr>
          <w:ilvl w:val="0"/>
          <w:numId w:val="229"/>
        </w:numPr>
        <w:tabs>
          <w:tab w:val="left" w:pos="1354"/>
        </w:tabs>
        <w:autoSpaceDE w:val="0"/>
        <w:autoSpaceDN w:val="0"/>
        <w:spacing w:line="292" w:lineRule="exact"/>
        <w:ind w:left="1354" w:hanging="250"/>
        <w:contextualSpacing w:val="0"/>
        <w:jc w:val="left"/>
      </w:pPr>
      <w:r>
        <w:t>гражданское</w:t>
      </w:r>
      <w:r>
        <w:rPr>
          <w:spacing w:val="-2"/>
        </w:rPr>
        <w:t>воспитание;</w:t>
      </w:r>
    </w:p>
    <w:p w14:paraId="6248F666">
      <w:pPr>
        <w:pStyle w:val="67"/>
        <w:widowControl w:val="0"/>
        <w:numPr>
          <w:ilvl w:val="0"/>
          <w:numId w:val="229"/>
        </w:numPr>
        <w:tabs>
          <w:tab w:val="left" w:pos="1354"/>
        </w:tabs>
        <w:autoSpaceDE w:val="0"/>
        <w:autoSpaceDN w:val="0"/>
        <w:spacing w:before="31"/>
        <w:ind w:left="1354" w:hanging="250"/>
        <w:contextualSpacing w:val="0"/>
        <w:jc w:val="left"/>
      </w:pPr>
      <w:r>
        <w:t>патриотическое</w:t>
      </w:r>
      <w:r>
        <w:rPr>
          <w:spacing w:val="-2"/>
        </w:rPr>
        <w:t>воспитание;</w:t>
      </w:r>
    </w:p>
    <w:p w14:paraId="45EA8312">
      <w:pPr>
        <w:pStyle w:val="67"/>
        <w:widowControl w:val="0"/>
        <w:numPr>
          <w:ilvl w:val="0"/>
          <w:numId w:val="229"/>
        </w:numPr>
        <w:tabs>
          <w:tab w:val="left" w:pos="1354"/>
        </w:tabs>
        <w:autoSpaceDE w:val="0"/>
        <w:autoSpaceDN w:val="0"/>
        <w:spacing w:before="31"/>
        <w:ind w:left="1354" w:hanging="250"/>
        <w:contextualSpacing w:val="0"/>
        <w:jc w:val="left"/>
      </w:pPr>
      <w:r>
        <w:rPr>
          <w:spacing w:val="-2"/>
        </w:rPr>
        <w:t>духовно-нравственноевоспитание;</w:t>
      </w:r>
    </w:p>
    <w:p w14:paraId="2FACD603">
      <w:pPr>
        <w:pStyle w:val="67"/>
        <w:widowControl w:val="0"/>
        <w:numPr>
          <w:ilvl w:val="0"/>
          <w:numId w:val="229"/>
        </w:numPr>
        <w:tabs>
          <w:tab w:val="left" w:pos="1354"/>
        </w:tabs>
        <w:autoSpaceDE w:val="0"/>
        <w:autoSpaceDN w:val="0"/>
        <w:spacing w:before="74"/>
        <w:ind w:left="1354" w:hanging="250"/>
        <w:contextualSpacing w:val="0"/>
        <w:jc w:val="left"/>
      </w:pPr>
      <w:r>
        <w:t>эстетическое</w:t>
      </w:r>
      <w:r>
        <w:rPr>
          <w:spacing w:val="-2"/>
        </w:rPr>
        <w:t>воспитание;</w:t>
      </w:r>
    </w:p>
    <w:p w14:paraId="237916FD">
      <w:pPr>
        <w:pStyle w:val="67"/>
        <w:widowControl w:val="0"/>
        <w:numPr>
          <w:ilvl w:val="0"/>
          <w:numId w:val="229"/>
        </w:numPr>
        <w:tabs>
          <w:tab w:val="left" w:pos="1102"/>
          <w:tab w:val="left" w:pos="1104"/>
        </w:tabs>
        <w:autoSpaceDE w:val="0"/>
        <w:autoSpaceDN w:val="0"/>
        <w:spacing w:before="29" w:line="266" w:lineRule="auto"/>
        <w:ind w:left="1104" w:right="1322"/>
        <w:contextualSpacing w:val="0"/>
        <w:jc w:val="left"/>
      </w:pPr>
      <w:r>
        <w:t>физическоевоспитание,формированиекультурыздоровогообразажизнииэмоционального благополучия;</w:t>
      </w:r>
    </w:p>
    <w:p w14:paraId="567610C4">
      <w:pPr>
        <w:pStyle w:val="67"/>
        <w:widowControl w:val="0"/>
        <w:numPr>
          <w:ilvl w:val="0"/>
          <w:numId w:val="229"/>
        </w:numPr>
        <w:tabs>
          <w:tab w:val="left" w:pos="1354"/>
        </w:tabs>
        <w:autoSpaceDE w:val="0"/>
        <w:autoSpaceDN w:val="0"/>
        <w:spacing w:before="21"/>
        <w:ind w:left="1354" w:hanging="250"/>
        <w:contextualSpacing w:val="0"/>
        <w:jc w:val="left"/>
      </w:pPr>
      <w:r>
        <w:t xml:space="preserve">трудовое </w:t>
      </w:r>
      <w:r>
        <w:rPr>
          <w:spacing w:val="-2"/>
        </w:rPr>
        <w:t>воспитание;</w:t>
      </w:r>
    </w:p>
    <w:p w14:paraId="2522B807">
      <w:pPr>
        <w:pStyle w:val="67"/>
        <w:widowControl w:val="0"/>
        <w:numPr>
          <w:ilvl w:val="0"/>
          <w:numId w:val="229"/>
        </w:numPr>
        <w:tabs>
          <w:tab w:val="left" w:pos="1354"/>
        </w:tabs>
        <w:autoSpaceDE w:val="0"/>
        <w:autoSpaceDN w:val="0"/>
        <w:spacing w:before="31"/>
        <w:ind w:left="1354" w:hanging="250"/>
        <w:contextualSpacing w:val="0"/>
        <w:jc w:val="left"/>
      </w:pPr>
      <w:r>
        <w:t xml:space="preserve">экологическое </w:t>
      </w:r>
      <w:r>
        <w:rPr>
          <w:spacing w:val="-2"/>
        </w:rPr>
        <w:t>воспитание;</w:t>
      </w:r>
    </w:p>
    <w:p w14:paraId="4A370B32">
      <w:pPr>
        <w:pStyle w:val="67"/>
        <w:widowControl w:val="0"/>
        <w:numPr>
          <w:ilvl w:val="0"/>
          <w:numId w:val="229"/>
        </w:numPr>
        <w:tabs>
          <w:tab w:val="left" w:pos="1354"/>
        </w:tabs>
        <w:autoSpaceDE w:val="0"/>
        <w:autoSpaceDN w:val="0"/>
        <w:spacing w:before="31"/>
        <w:ind w:left="1354" w:hanging="250"/>
        <w:contextualSpacing w:val="0"/>
        <w:jc w:val="left"/>
      </w:pPr>
      <w:r>
        <w:t xml:space="preserve">ценности научного </w:t>
      </w:r>
      <w:r>
        <w:rPr>
          <w:spacing w:val="-2"/>
        </w:rPr>
        <w:t>познания.</w:t>
      </w:r>
      <w:r>
        <w:rPr>
          <w:spacing w:val="-2"/>
        </w:rPr>
        <w:br w:type="textWrapping"/>
      </w:r>
    </w:p>
    <w:p w14:paraId="4861403B">
      <w:pPr>
        <w:pStyle w:val="2"/>
        <w:keepNext w:val="0"/>
        <w:keepLines w:val="0"/>
        <w:widowControl w:val="0"/>
        <w:numPr>
          <w:ilvl w:val="0"/>
          <w:numId w:val="227"/>
        </w:numPr>
        <w:tabs>
          <w:tab w:val="left" w:pos="1115"/>
        </w:tabs>
        <w:autoSpaceDE w:val="0"/>
        <w:autoSpaceDN w:val="0"/>
        <w:spacing w:before="0"/>
        <w:ind w:left="1115" w:hanging="359"/>
        <w:jc w:val="left"/>
        <w:rPr>
          <w:rFonts w:ascii="Times New Roman" w:hAnsi="Times New Roman" w:cs="Times New Roman"/>
          <w:color w:val="auto"/>
          <w:sz w:val="24"/>
          <w:szCs w:val="24"/>
        </w:rPr>
      </w:pPr>
      <w:bookmarkStart w:id="303" w:name="_Toc212551463"/>
      <w:r>
        <w:rPr>
          <w:rFonts w:ascii="Times New Roman" w:hAnsi="Times New Roman" w:cs="Times New Roman"/>
          <w:color w:val="auto"/>
          <w:sz w:val="24"/>
          <w:szCs w:val="24"/>
        </w:rPr>
        <w:t xml:space="preserve">Внеурочная </w:t>
      </w:r>
      <w:r>
        <w:rPr>
          <w:rFonts w:ascii="Times New Roman" w:hAnsi="Times New Roman" w:cs="Times New Roman"/>
          <w:color w:val="auto"/>
          <w:spacing w:val="-2"/>
          <w:sz w:val="24"/>
          <w:szCs w:val="24"/>
        </w:rPr>
        <w:t>деятельность</w:t>
      </w:r>
      <w:bookmarkEnd w:id="303"/>
    </w:p>
    <w:p w14:paraId="26187C1A">
      <w:pPr>
        <w:pStyle w:val="38"/>
        <w:spacing w:before="70" w:line="276" w:lineRule="auto"/>
        <w:ind w:left="395" w:right="345" w:firstLine="708"/>
        <w:rPr>
          <w:sz w:val="24"/>
          <w:szCs w:val="24"/>
        </w:rPr>
      </w:pPr>
      <w:r>
        <w:rPr>
          <w:sz w:val="24"/>
          <w:szCs w:val="24"/>
        </w:rPr>
        <w:t>Внеурочная деятельность является неотъемлемой и обязательной частью образовательного процесса.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через систему воспитательных мероприятий, детские общественные объединения и дополнительное образование.</w:t>
      </w:r>
    </w:p>
    <w:p w14:paraId="7361B924">
      <w:pPr>
        <w:pStyle w:val="38"/>
        <w:spacing w:line="276" w:lineRule="auto"/>
        <w:ind w:left="395" w:right="347" w:firstLine="708"/>
        <w:rPr>
          <w:sz w:val="24"/>
          <w:szCs w:val="24"/>
        </w:rPr>
      </w:pPr>
      <w:r>
        <w:rPr>
          <w:sz w:val="24"/>
          <w:szCs w:val="24"/>
        </w:rPr>
        <w:t>С 1 сентября 2024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w:t>
      </w:r>
    </w:p>
    <w:p w14:paraId="1D9B2809">
      <w:pPr>
        <w:pStyle w:val="38"/>
        <w:spacing w:before="1" w:line="276" w:lineRule="auto"/>
        <w:ind w:left="395" w:right="350"/>
        <w:rPr>
          <w:sz w:val="24"/>
          <w:szCs w:val="24"/>
        </w:rPr>
      </w:pPr>
      <w:r>
        <w:rPr>
          <w:sz w:val="24"/>
          <w:szCs w:val="24"/>
        </w:rPr>
        <w:t>«Разговоры о важном» были включены в планы внеурочной деятельности всех уровней образования в объеме 34 часов.</w:t>
      </w:r>
    </w:p>
    <w:p w14:paraId="49A749EC">
      <w:pPr>
        <w:pStyle w:val="38"/>
        <w:spacing w:line="275" w:lineRule="exact"/>
        <w:ind w:left="1104"/>
        <w:rPr>
          <w:sz w:val="24"/>
          <w:szCs w:val="24"/>
        </w:rPr>
      </w:pPr>
      <w:r>
        <w:rPr>
          <w:sz w:val="24"/>
          <w:szCs w:val="24"/>
        </w:rPr>
        <w:t xml:space="preserve">Также планы внеурочной деятельности по уровням образования включали в </w:t>
      </w:r>
      <w:r>
        <w:rPr>
          <w:spacing w:val="-2"/>
          <w:sz w:val="24"/>
          <w:szCs w:val="24"/>
        </w:rPr>
        <w:t>себя:</w:t>
      </w:r>
    </w:p>
    <w:p w14:paraId="77A75754">
      <w:pPr>
        <w:pStyle w:val="67"/>
        <w:widowControl w:val="0"/>
        <w:numPr>
          <w:ilvl w:val="0"/>
          <w:numId w:val="230"/>
        </w:numPr>
        <w:tabs>
          <w:tab w:val="left" w:pos="1309"/>
        </w:tabs>
        <w:autoSpaceDE w:val="0"/>
        <w:autoSpaceDN w:val="0"/>
        <w:spacing w:before="41" w:line="266" w:lineRule="auto"/>
        <w:ind w:left="395" w:right="358" w:firstLine="708"/>
        <w:contextualSpacing w:val="0"/>
        <w:jc w:val="both"/>
      </w:pPr>
      <w:r>
        <w:t>занятия по формированию функциональной грамотности (курс «Экологическая грамотность», «Финансовая грамотность» (5-7 классы),</w:t>
      </w:r>
    </w:p>
    <w:p w14:paraId="72EBF88A">
      <w:pPr>
        <w:pStyle w:val="38"/>
        <w:spacing w:before="17" w:line="276" w:lineRule="auto"/>
        <w:ind w:left="395" w:right="349" w:firstLine="708"/>
        <w:rPr>
          <w:sz w:val="24"/>
          <w:szCs w:val="24"/>
        </w:rPr>
      </w:pPr>
      <w:r>
        <w:rPr>
          <w:sz w:val="24"/>
          <w:szCs w:val="24"/>
        </w:rPr>
        <w:t>-занятия, направленные на удовлетворение профориентационных интересов и потребностей: внеурочные занятия «Россия мои горизонты» включены в планы внеурочной деятельности в 6-11-х классах в объеме 34 часов; «Человек в профессии» 9 класс – 34 часа</w:t>
      </w:r>
    </w:p>
    <w:p w14:paraId="5FB06310">
      <w:pPr>
        <w:pStyle w:val="67"/>
        <w:widowControl w:val="0"/>
        <w:numPr>
          <w:ilvl w:val="0"/>
          <w:numId w:val="230"/>
        </w:numPr>
        <w:tabs>
          <w:tab w:val="left" w:pos="1311"/>
        </w:tabs>
        <w:autoSpaceDE w:val="0"/>
        <w:autoSpaceDN w:val="0"/>
        <w:spacing w:before="5" w:line="230" w:lineRule="auto"/>
        <w:ind w:left="395" w:right="360" w:firstLine="708"/>
        <w:contextualSpacing w:val="0"/>
        <w:jc w:val="both"/>
      </w:pPr>
      <w:r>
        <w:t xml:space="preserve">занятия, связанные с реализацией особых интеллектуальных и социокультурных потребностей обучающихся (кружок«Шахматы», «Занимательная физика» в 8классе, «Занимательная химия» в 9 классе, «Русский язык: орфография и пунктуация» в 9 классе. </w:t>
      </w:r>
    </w:p>
    <w:p w14:paraId="61013075">
      <w:pPr>
        <w:pStyle w:val="38"/>
        <w:spacing w:before="1"/>
        <w:ind w:left="395" w:right="355"/>
        <w:rPr>
          <w:sz w:val="24"/>
          <w:szCs w:val="24"/>
        </w:rPr>
      </w:pPr>
    </w:p>
    <w:p w14:paraId="25AD255E">
      <w:pPr>
        <w:pStyle w:val="38"/>
        <w:spacing w:before="1"/>
        <w:ind w:left="395" w:right="355"/>
        <w:rPr>
          <w:sz w:val="24"/>
          <w:szCs w:val="24"/>
        </w:rPr>
      </w:pPr>
      <w:r>
        <w:rPr>
          <w:sz w:val="24"/>
          <w:szCs w:val="24"/>
        </w:rP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(кружок «Хор» (1-9 классы), кружок «Весёлые нотки» (1-9 классы), кружок «Технический чертёж»» (7-8 классы), кружок «Любительский театр» (4-11 классы), кружок «Медиацентр» (5-11 классы), секция « Туризм» (6 класс), секция «Волейбол» (4-11 классы), </w:t>
      </w:r>
    </w:p>
    <w:p w14:paraId="672BBEE1">
      <w:pPr>
        <w:pStyle w:val="38"/>
        <w:spacing w:before="1"/>
        <w:ind w:left="395" w:right="355"/>
        <w:rPr>
          <w:sz w:val="24"/>
          <w:szCs w:val="24"/>
        </w:rPr>
      </w:pPr>
      <w:r>
        <w:rPr>
          <w:sz w:val="24"/>
          <w:szCs w:val="24"/>
        </w:rPr>
        <w:t>- 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w:t>
      </w:r>
    </w:p>
    <w:p w14:paraId="37A79C93">
      <w:pPr>
        <w:pStyle w:val="38"/>
        <w:spacing w:before="89" w:line="276" w:lineRule="auto"/>
        <w:ind w:left="180" w:right="349" w:firstLine="240"/>
        <w:rPr>
          <w:sz w:val="24"/>
          <w:szCs w:val="24"/>
        </w:rPr>
      </w:pPr>
      <w:r>
        <w:rPr>
          <w:sz w:val="24"/>
          <w:szCs w:val="24"/>
        </w:rPr>
        <w:t>самоуправления, организацию совместно с обучающимися комплекса мероприятий воспитательной направленности (школьный спортивный клуб «Здоровое будущее»,Совет обучающихся, волонтёрский отряд «Горящие сердца», школьный военно-патриотический клуб «Отчизны верные сыны», Орлята России, отряд Юнармии, актив РДДМ).</w:t>
      </w:r>
    </w:p>
    <w:p w14:paraId="2AD6DCF4">
      <w:pPr>
        <w:pStyle w:val="38"/>
        <w:spacing w:before="87" w:line="276" w:lineRule="auto"/>
        <w:ind w:left="180" w:right="347" w:firstLine="60"/>
        <w:rPr>
          <w:sz w:val="24"/>
          <w:szCs w:val="24"/>
        </w:rPr>
      </w:pPr>
      <w:r>
        <w:rPr>
          <w:sz w:val="24"/>
          <w:szCs w:val="24"/>
        </w:rPr>
        <w:t xml:space="preserve">Из 187  обучающихся посещают кружки и различные секции – 187 чел. (100%). В прошедшем учебном году основное количество курсов внеурочной деятельности было направлено на развитие обучающихся (46% от общего количества), 34% - на повышение уровня функциональной грамотности. 100% школьников занимались в рамках общероссийского курса «Разговоры о важном». Обучающиеся 1-4 классов стали участниками программы «Орлята России». 87 ребят занимались по программам технической и естественно-научной </w:t>
      </w:r>
      <w:r>
        <w:rPr>
          <w:spacing w:val="-2"/>
          <w:sz w:val="24"/>
          <w:szCs w:val="24"/>
        </w:rPr>
        <w:t>направленности.</w:t>
      </w:r>
    </w:p>
    <w:p w14:paraId="07C0769D">
      <w:pPr>
        <w:pStyle w:val="38"/>
        <w:spacing w:before="74" w:line="276" w:lineRule="auto"/>
        <w:ind w:left="395" w:right="356"/>
        <w:rPr>
          <w:sz w:val="24"/>
          <w:szCs w:val="24"/>
        </w:rPr>
      </w:pPr>
      <w:r>
        <w:rPr>
          <w:sz w:val="24"/>
          <w:szCs w:val="24"/>
        </w:rPr>
        <w:t xml:space="preserve">Вывод. Внеурочной деятельность были охвачены все обучающиеся. Организация внеурочной деятельности соответствует требованиям ФГОС уровней общего образования. </w:t>
      </w:r>
      <w:r>
        <w:rPr>
          <w:sz w:val="24"/>
          <w:szCs w:val="24"/>
        </w:rPr>
        <w:br w:type="textWrapping"/>
      </w:r>
      <w:r>
        <w:rPr>
          <w:sz w:val="24"/>
          <w:szCs w:val="24"/>
        </w:rPr>
        <w:t>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40EAA4DD">
      <w:pPr>
        <w:pStyle w:val="38"/>
        <w:spacing w:line="276" w:lineRule="auto"/>
        <w:ind w:left="180" w:right="183" w:firstLine="120"/>
        <w:rPr>
          <w:sz w:val="24"/>
          <w:szCs w:val="24"/>
        </w:rPr>
      </w:pPr>
      <w:r>
        <w:rPr>
          <w:sz w:val="24"/>
          <w:szCs w:val="24"/>
        </w:rPr>
        <w:t>Особой популярностью среди воспитанников пользуются курсы, направленные на разностороннее развитие школьников, творческое и физическое развитие (спортивный клуб</w:t>
      </w:r>
    </w:p>
    <w:p w14:paraId="63BB5092">
      <w:pPr>
        <w:pStyle w:val="38"/>
        <w:spacing w:before="1" w:line="276" w:lineRule="auto"/>
        <w:ind w:left="180" w:right="175"/>
        <w:rPr>
          <w:sz w:val="24"/>
          <w:szCs w:val="24"/>
        </w:rPr>
      </w:pPr>
      <w:r>
        <w:rPr>
          <w:sz w:val="24"/>
          <w:szCs w:val="24"/>
        </w:rPr>
        <w:t xml:space="preserve">«Здоровое будущее», секции волейбола), внеурочные мероприятия, востребовано социальное направление. Высокий уровень участия и интереса обучающихся достигнут при прохождении занятий по функциональной  грамотности. Средний уровень заинтересованности обучающихся приходится на техническое направление. Следует отметить определенные сложности в организации внеурочной деятельности, такие как: организация внеурочной деятельности в виде продолжения учебных занятий. </w:t>
      </w:r>
    </w:p>
    <w:p w14:paraId="3B352663">
      <w:pPr>
        <w:pStyle w:val="38"/>
        <w:spacing w:before="1" w:line="276" w:lineRule="auto"/>
        <w:ind w:left="180" w:right="175"/>
        <w:rPr>
          <w:sz w:val="24"/>
          <w:szCs w:val="24"/>
        </w:rPr>
      </w:pPr>
      <w:r>
        <w:rPr>
          <w:spacing w:val="-2"/>
          <w:sz w:val="24"/>
          <w:szCs w:val="24"/>
        </w:rPr>
        <w:t>Классное руководство</w:t>
      </w:r>
      <w:r>
        <w:rPr>
          <w:sz w:val="24"/>
          <w:szCs w:val="24"/>
        </w:rPr>
        <w:t xml:space="preserve">. На начало 2024 -2025 учебного года в школе было сформировано </w:t>
      </w:r>
      <w:r>
        <w:rPr>
          <w:spacing w:val="-5"/>
          <w:sz w:val="24"/>
          <w:szCs w:val="24"/>
        </w:rPr>
        <w:t xml:space="preserve">11 </w:t>
      </w:r>
    </w:p>
    <w:p w14:paraId="4A9D496A">
      <w:pPr>
        <w:pStyle w:val="38"/>
        <w:spacing w:before="45" w:line="276" w:lineRule="auto"/>
        <w:ind w:left="395" w:right="348"/>
        <w:rPr>
          <w:sz w:val="24"/>
          <w:szCs w:val="24"/>
        </w:rPr>
      </w:pPr>
      <w:r>
        <w:rPr>
          <w:sz w:val="24"/>
          <w:szCs w:val="24"/>
        </w:rPr>
        <w:t>общеобразовательных классов. Классные руководители 1–11 –х классов разработали планы работы с  классами в соответствии с рабочими программами воспитания и календарными планами воспитательной работы уровней образования.</w:t>
      </w:r>
    </w:p>
    <w:p w14:paraId="68653F32">
      <w:pPr>
        <w:pStyle w:val="38"/>
        <w:spacing w:line="276" w:lineRule="auto"/>
        <w:ind w:left="395" w:right="346" w:firstLine="708"/>
        <w:rPr>
          <w:sz w:val="24"/>
          <w:szCs w:val="24"/>
        </w:rPr>
      </w:pPr>
      <w:r>
        <w:rPr>
          <w:sz w:val="24"/>
          <w:szCs w:val="24"/>
        </w:rPr>
        <w:t>Классными руководителями использовались различные формы работы с обучающимися и их родителями: классные часы целевой воспитательной тематической направленности, оказание помощи классам в подготовке, проведении и анализе участия в общешкольных делах, интересные и полезные совместные дела, игры и тренинги на сплочение и командообразование, внешкольные мероприятия, походы, экскурсии, празднования дней рождения обучающихся, классные вечера, выбор актива, правил поведения, беседы и игры, конкурсы, родительские собрания и др.</w:t>
      </w:r>
    </w:p>
    <w:p w14:paraId="7FD3E655">
      <w:pPr>
        <w:pStyle w:val="38"/>
        <w:spacing w:before="1" w:line="276" w:lineRule="auto"/>
        <w:ind w:left="395" w:right="350" w:firstLine="708"/>
        <w:rPr>
          <w:sz w:val="24"/>
          <w:szCs w:val="24"/>
        </w:rPr>
      </w:pPr>
      <w:r>
        <w:rPr>
          <w:sz w:val="24"/>
          <w:szCs w:val="24"/>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работапо повышению успеваемости учащихся.</w:t>
      </w:r>
    </w:p>
    <w:p w14:paraId="650B8FD4">
      <w:pPr>
        <w:pStyle w:val="38"/>
        <w:spacing w:before="1" w:line="276" w:lineRule="auto"/>
        <w:ind w:left="395" w:right="354" w:firstLine="708"/>
        <w:rPr>
          <w:sz w:val="24"/>
          <w:szCs w:val="24"/>
        </w:rPr>
      </w:pPr>
      <w:r>
        <w:rPr>
          <w:sz w:val="24"/>
          <w:szCs w:val="24"/>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14:paraId="152E4A38">
      <w:pPr>
        <w:pStyle w:val="38"/>
        <w:spacing w:before="3" w:line="276" w:lineRule="auto"/>
        <w:ind w:left="395" w:right="350" w:firstLine="708"/>
        <w:rPr>
          <w:sz w:val="24"/>
          <w:szCs w:val="24"/>
        </w:rPr>
      </w:pPr>
      <w:r>
        <w:rPr>
          <w:sz w:val="24"/>
          <w:szCs w:val="24"/>
        </w:rPr>
        <w:t xml:space="preserve">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w:t>
      </w:r>
      <w:r>
        <w:rPr>
          <w:spacing w:val="-2"/>
          <w:sz w:val="24"/>
          <w:szCs w:val="24"/>
        </w:rPr>
        <w:t>коллектива.</w:t>
      </w:r>
    </w:p>
    <w:p w14:paraId="6DBFCA8B">
      <w:pPr>
        <w:pStyle w:val="38"/>
        <w:spacing w:line="276" w:lineRule="auto"/>
        <w:ind w:left="395" w:right="346" w:firstLine="708"/>
        <w:rPr>
          <w:sz w:val="24"/>
          <w:szCs w:val="24"/>
        </w:rPr>
      </w:pPr>
      <w:r>
        <w:rPr>
          <w:sz w:val="24"/>
          <w:szCs w:val="24"/>
        </w:rPr>
        <w:t>Однако, следует отметить и недостатки, которые выявились при анализе воспитательной работы, проводимой классными руководителями, а именно: не все классные руководители выполняют свои функциональные обязанности в полном объёме; в некоторых классах на низком уровне ведется работа по организации классного самоуправления; в отдельных классах наблюдается низкий уровень участия в школьных и внешкольных конкурсах, акциях, событиях.</w:t>
      </w:r>
    </w:p>
    <w:p w14:paraId="1AA01E74">
      <w:pPr>
        <w:pStyle w:val="38"/>
        <w:spacing w:line="276" w:lineRule="auto"/>
        <w:ind w:left="395" w:right="347" w:firstLine="708"/>
        <w:rPr>
          <w:sz w:val="24"/>
          <w:szCs w:val="24"/>
        </w:rPr>
      </w:pPr>
      <w:r>
        <w:rPr>
          <w:sz w:val="24"/>
          <w:szCs w:val="24"/>
        </w:rPr>
        <w:t xml:space="preserve">Большинство педагогов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планировании, организации и </w:t>
      </w:r>
      <w:r>
        <w:rPr>
          <w:spacing w:val="-2"/>
          <w:sz w:val="24"/>
          <w:szCs w:val="24"/>
        </w:rPr>
        <w:t>анализе</w:t>
      </w:r>
    </w:p>
    <w:p w14:paraId="7C0435B2">
      <w:pPr>
        <w:rPr>
          <w:sz w:val="24"/>
          <w:szCs w:val="24"/>
        </w:rPr>
        <w:sectPr>
          <w:pgSz w:w="11920" w:h="16850"/>
          <w:pgMar w:top="1280" w:right="580" w:bottom="280" w:left="540" w:header="720" w:footer="720" w:gutter="0"/>
          <w:cols w:space="720" w:num="1"/>
        </w:sectPr>
      </w:pPr>
    </w:p>
    <w:p w14:paraId="0550B022">
      <w:pPr>
        <w:pStyle w:val="38"/>
        <w:spacing w:before="74" w:line="276" w:lineRule="auto"/>
        <w:ind w:left="395" w:right="353"/>
        <w:rPr>
          <w:sz w:val="24"/>
          <w:szCs w:val="24"/>
        </w:rPr>
      </w:pPr>
      <w:r>
        <w:rPr>
          <w:sz w:val="24"/>
          <w:szCs w:val="24"/>
        </w:rPr>
        <w:t>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w:t>
      </w:r>
    </w:p>
    <w:p w14:paraId="70666D21">
      <w:pPr>
        <w:pStyle w:val="38"/>
        <w:spacing w:line="276" w:lineRule="auto"/>
        <w:ind w:left="395" w:right="349" w:firstLine="708"/>
        <w:rPr>
          <w:sz w:val="24"/>
          <w:szCs w:val="24"/>
        </w:rPr>
      </w:pPr>
      <w:r>
        <w:rPr>
          <w:sz w:val="24"/>
          <w:szCs w:val="24"/>
        </w:rPr>
        <w:t>Важную роль в повышении общетеоретического, методического уровня классных руководителей и их квалификации играет школьное методическое объединение классных руководителей. Оно проводилось в соответствии с планом работы, консультации  для классных руководителей - по мере необходимости и личного запроса.</w:t>
      </w:r>
    </w:p>
    <w:p w14:paraId="73DE8C3D">
      <w:pPr>
        <w:pStyle w:val="38"/>
        <w:spacing w:before="13"/>
        <w:ind w:left="0"/>
        <w:jc w:val="left"/>
        <w:rPr>
          <w:sz w:val="24"/>
          <w:szCs w:val="24"/>
        </w:rPr>
      </w:pPr>
    </w:p>
    <w:p w14:paraId="6FE9EA67">
      <w:pPr>
        <w:pStyle w:val="2"/>
        <w:keepNext w:val="0"/>
        <w:keepLines w:val="0"/>
        <w:widowControl w:val="0"/>
        <w:numPr>
          <w:ilvl w:val="0"/>
          <w:numId w:val="227"/>
        </w:numPr>
        <w:tabs>
          <w:tab w:val="left" w:pos="1115"/>
        </w:tabs>
        <w:autoSpaceDE w:val="0"/>
        <w:autoSpaceDN w:val="0"/>
        <w:spacing w:before="0"/>
        <w:ind w:left="1115" w:hanging="359"/>
        <w:jc w:val="left"/>
        <w:rPr>
          <w:rFonts w:ascii="Times New Roman" w:hAnsi="Times New Roman" w:cs="Times New Roman"/>
          <w:color w:val="auto"/>
          <w:sz w:val="24"/>
          <w:szCs w:val="24"/>
        </w:rPr>
      </w:pPr>
      <w:bookmarkStart w:id="304" w:name="_Toc212551464"/>
      <w:r>
        <w:rPr>
          <w:rFonts w:ascii="Times New Roman" w:hAnsi="Times New Roman" w:cs="Times New Roman"/>
          <w:color w:val="auto"/>
          <w:sz w:val="24"/>
          <w:szCs w:val="24"/>
        </w:rPr>
        <w:t xml:space="preserve">Основные школьные </w:t>
      </w:r>
      <w:r>
        <w:rPr>
          <w:rFonts w:ascii="Times New Roman" w:hAnsi="Times New Roman" w:cs="Times New Roman"/>
          <w:color w:val="auto"/>
          <w:spacing w:val="-4"/>
          <w:sz w:val="24"/>
          <w:szCs w:val="24"/>
        </w:rPr>
        <w:t>дела</w:t>
      </w:r>
      <w:bookmarkEnd w:id="304"/>
    </w:p>
    <w:p w14:paraId="0212A9F1">
      <w:pPr>
        <w:pStyle w:val="38"/>
        <w:spacing w:before="2"/>
        <w:ind w:left="0"/>
        <w:jc w:val="left"/>
        <w:rPr>
          <w:b/>
          <w:sz w:val="24"/>
          <w:szCs w:val="24"/>
        </w:rPr>
      </w:pPr>
    </w:p>
    <w:p w14:paraId="3FBC26B1">
      <w:pPr>
        <w:pStyle w:val="38"/>
        <w:spacing w:line="276" w:lineRule="auto"/>
        <w:ind w:left="395" w:right="354" w:firstLine="708"/>
        <w:rPr>
          <w:sz w:val="24"/>
          <w:szCs w:val="24"/>
        </w:rPr>
      </w:pPr>
      <w:r>
        <w:rPr>
          <w:sz w:val="24"/>
          <w:szCs w:val="24"/>
        </w:rPr>
        <w:t>В основе воспитательной системы  – традиционные совместные дела, и мероприятия, а также дни единых действий, посвященные значимым государственным праздникам, событиям, памятным датам.</w:t>
      </w:r>
    </w:p>
    <w:p w14:paraId="0C568A13">
      <w:pPr>
        <w:pStyle w:val="38"/>
        <w:spacing w:before="1" w:line="276" w:lineRule="auto"/>
        <w:ind w:left="395" w:right="352" w:firstLine="708"/>
        <w:rPr>
          <w:sz w:val="24"/>
          <w:szCs w:val="24"/>
        </w:rPr>
      </w:pPr>
      <w:r>
        <w:rPr>
          <w:sz w:val="24"/>
          <w:szCs w:val="24"/>
        </w:rPr>
        <w:t>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школу  помогает преодолеть мероприятий характер воспитания, сводящийся к набору мероприятий, организуемых педагогами для детей.</w:t>
      </w:r>
    </w:p>
    <w:p w14:paraId="148155F9">
      <w:pPr>
        <w:pStyle w:val="38"/>
        <w:spacing w:line="276" w:lineRule="auto"/>
        <w:ind w:left="395" w:right="347" w:firstLine="708"/>
        <w:rPr>
          <w:sz w:val="24"/>
          <w:szCs w:val="24"/>
        </w:rPr>
      </w:pPr>
      <w:r>
        <w:rPr>
          <w:sz w:val="24"/>
          <w:szCs w:val="24"/>
        </w:rPr>
        <w:t xml:space="preserve">В 202 -202  учебном году проводились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легкоатлетическая эстафета, посвященная Дню Победы, единыйурок ко Дню солидарности в борьбе с терроризмом, праздники «День родной школы»,«День </w:t>
      </w:r>
      <w:r>
        <w:rPr>
          <w:spacing w:val="-2"/>
          <w:sz w:val="24"/>
          <w:szCs w:val="24"/>
        </w:rPr>
        <w:t>учителя»,</w:t>
      </w:r>
    </w:p>
    <w:p w14:paraId="037238D9">
      <w:pPr>
        <w:pStyle w:val="38"/>
        <w:spacing w:line="276" w:lineRule="exact"/>
        <w:ind w:left="395"/>
        <w:rPr>
          <w:sz w:val="24"/>
          <w:szCs w:val="24"/>
        </w:rPr>
      </w:pPr>
      <w:r>
        <w:rPr>
          <w:sz w:val="24"/>
          <w:szCs w:val="24"/>
        </w:rPr>
        <w:t xml:space="preserve">«День матери», «Новый год»,«День Победы», «День защитника </w:t>
      </w:r>
      <w:r>
        <w:rPr>
          <w:spacing w:val="-2"/>
          <w:sz w:val="24"/>
          <w:szCs w:val="24"/>
        </w:rPr>
        <w:t>Отечества»,</w:t>
      </w:r>
    </w:p>
    <w:p w14:paraId="1A07F6BF">
      <w:pPr>
        <w:pStyle w:val="38"/>
        <w:spacing w:before="44"/>
        <w:ind w:left="395"/>
        <w:rPr>
          <w:sz w:val="24"/>
          <w:szCs w:val="24"/>
        </w:rPr>
      </w:pPr>
      <w:r>
        <w:rPr>
          <w:sz w:val="24"/>
          <w:szCs w:val="24"/>
        </w:rPr>
        <w:t xml:space="preserve">«Международный женский день» и </w:t>
      </w:r>
      <w:r>
        <w:rPr>
          <w:spacing w:val="-2"/>
          <w:sz w:val="24"/>
          <w:szCs w:val="24"/>
        </w:rPr>
        <w:t>др.).</w:t>
      </w:r>
    </w:p>
    <w:p w14:paraId="31600AC4">
      <w:pPr>
        <w:pStyle w:val="38"/>
        <w:spacing w:before="40" w:line="276" w:lineRule="auto"/>
        <w:ind w:left="395" w:right="354" w:firstLine="708"/>
        <w:rPr>
          <w:sz w:val="24"/>
          <w:szCs w:val="24"/>
        </w:rPr>
      </w:pPr>
      <w:r>
        <w:rPr>
          <w:sz w:val="24"/>
          <w:szCs w:val="24"/>
        </w:rPr>
        <w:t>Учащиеся совместно с учителями и родителями принимали участие во всероссийских акциях, посвящённых значимым событиям в России, мире ( акция ко Дню пожилого человека, акция, посвященная Дню народного единства, День Героев Отечества, час памяти «День полного освобождения Ленинграда от фашистской блокады», День космонавтики ,акция «Бессмертный полк» и др.).</w:t>
      </w:r>
    </w:p>
    <w:p w14:paraId="1BCB20EF">
      <w:pPr>
        <w:pStyle w:val="38"/>
        <w:ind w:left="395" w:right="343" w:firstLine="708"/>
        <w:rPr>
          <w:sz w:val="24"/>
          <w:szCs w:val="24"/>
        </w:rPr>
      </w:pPr>
      <w:r>
        <w:rPr>
          <w:sz w:val="24"/>
          <w:szCs w:val="24"/>
        </w:rPr>
        <w:t>В 2024-2025  учебном году проводились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гимназии, обществе - «Посвящение в первоклассники», «Посвящение в РДДМ», «Посвящение в юнармейцы», «Последний звонок»,</w:t>
      </w:r>
    </w:p>
    <w:p w14:paraId="39E8A29B">
      <w:pPr>
        <w:pStyle w:val="38"/>
        <w:ind w:left="395"/>
        <w:jc w:val="left"/>
        <w:rPr>
          <w:sz w:val="24"/>
          <w:szCs w:val="24"/>
        </w:rPr>
      </w:pPr>
      <w:r>
        <w:rPr>
          <w:spacing w:val="-2"/>
          <w:sz w:val="24"/>
          <w:szCs w:val="24"/>
        </w:rPr>
        <w:t>«Выпускной»).</w:t>
      </w:r>
    </w:p>
    <w:p w14:paraId="3155AAE0">
      <w:pPr>
        <w:pStyle w:val="38"/>
        <w:spacing w:line="276" w:lineRule="auto"/>
        <w:ind w:left="395" w:right="362" w:firstLine="708"/>
        <w:rPr>
          <w:sz w:val="24"/>
          <w:szCs w:val="24"/>
        </w:rPr>
      </w:pPr>
      <w:r>
        <w:rPr>
          <w:sz w:val="24"/>
          <w:szCs w:val="24"/>
        </w:rPr>
        <w:t>Каждую неделю традиционно проводились церемонии награждения обучающихся и педагогов за участие в жизни школы, достижения в конкурсах, соревнованиях, олимпиадах, вклад в развитие гимназии (общешкольные линейки с вручением грамот и благодарностей).</w:t>
      </w:r>
    </w:p>
    <w:p w14:paraId="677D1E8E">
      <w:pPr>
        <w:pStyle w:val="38"/>
        <w:spacing w:before="1" w:line="276" w:lineRule="auto"/>
        <w:ind w:left="395" w:right="364" w:firstLine="480"/>
        <w:rPr>
          <w:sz w:val="24"/>
          <w:szCs w:val="24"/>
        </w:rPr>
      </w:pPr>
      <w:r>
        <w:rPr>
          <w:sz w:val="24"/>
          <w:szCs w:val="24"/>
        </w:rPr>
        <w:t>В течение 2024-2025 учебного года, по понедельникам и пятницам, проводилась традиция еженедельного поднятия и спуска Государственного флага Российской Федерации.</w:t>
      </w:r>
    </w:p>
    <w:p w14:paraId="168A4307">
      <w:pPr>
        <w:pStyle w:val="38"/>
        <w:spacing w:line="276" w:lineRule="auto"/>
        <w:ind w:left="180" w:right="182" w:firstLine="566"/>
        <w:rPr>
          <w:sz w:val="24"/>
          <w:szCs w:val="24"/>
        </w:rPr>
      </w:pPr>
      <w:r>
        <w:rPr>
          <w:sz w:val="24"/>
          <w:szCs w:val="24"/>
        </w:rPr>
        <w:t>Вывод: общешкольные дела преимущественно планируются, организуются, проводятся и анализируются совместно – школьниками и педагогами. Большему количеству обучающихся дела интересны, участие школьников в этих делах сопровождается их увлечением общей работой, радостью и взаимной поддержкой. Классные руководители являются значимыми взрослыми для большинства детей своих классов, школьники доверяют своим классным руководителям, но необходимо вовлекать большее количество школьников для решения вопросов, касающихся жизни класса, не всегда идеи пути их решения реализуются обучающимися.          Необходимо чаще вовлекать детей в деятельность с опорой на их интересы, мотивировать и стимулировать их инициативу.</w:t>
      </w:r>
    </w:p>
    <w:p w14:paraId="54A7003A">
      <w:pPr>
        <w:pStyle w:val="2"/>
        <w:keepNext w:val="0"/>
        <w:keepLines w:val="0"/>
        <w:widowControl w:val="0"/>
        <w:numPr>
          <w:ilvl w:val="0"/>
          <w:numId w:val="227"/>
        </w:numPr>
        <w:tabs>
          <w:tab w:val="left" w:pos="936"/>
        </w:tabs>
        <w:autoSpaceDE w:val="0"/>
        <w:autoSpaceDN w:val="0"/>
        <w:spacing w:before="201" w:line="275" w:lineRule="exact"/>
        <w:ind w:left="936" w:hanging="180"/>
        <w:jc w:val="both"/>
        <w:rPr>
          <w:rFonts w:ascii="Times New Roman" w:hAnsi="Times New Roman" w:cs="Times New Roman"/>
          <w:color w:val="auto"/>
          <w:sz w:val="24"/>
          <w:szCs w:val="24"/>
        </w:rPr>
      </w:pPr>
      <w:bookmarkStart w:id="305" w:name="_Toc212551465"/>
      <w:r>
        <w:rPr>
          <w:rFonts w:ascii="Times New Roman" w:hAnsi="Times New Roman" w:cs="Times New Roman"/>
          <w:color w:val="auto"/>
          <w:spacing w:val="-2"/>
          <w:sz w:val="24"/>
          <w:szCs w:val="24"/>
        </w:rPr>
        <w:t>Внешкольные мероприятия</w:t>
      </w:r>
      <w:bookmarkEnd w:id="305"/>
    </w:p>
    <w:p w14:paraId="040A143B">
      <w:pPr>
        <w:pStyle w:val="38"/>
        <w:spacing w:line="276" w:lineRule="auto"/>
        <w:ind w:left="395" w:right="344" w:firstLine="708"/>
        <w:rPr>
          <w:sz w:val="24"/>
          <w:szCs w:val="24"/>
        </w:rPr>
      </w:pPr>
      <w:r>
        <w:rPr>
          <w:sz w:val="24"/>
          <w:szCs w:val="24"/>
        </w:rPr>
        <w:t xml:space="preserve">Модуль «Внешкольные мероприятия» - это общие внешкольные мероприятия, выезды обучающихся на экскурсии, посещение театров, музеев, выставок и т.д. </w:t>
      </w:r>
    </w:p>
    <w:p w14:paraId="482C396D">
      <w:pPr>
        <w:pStyle w:val="38"/>
        <w:spacing w:before="1" w:line="276" w:lineRule="auto"/>
        <w:ind w:left="395" w:right="344" w:firstLine="708"/>
        <w:rPr>
          <w:sz w:val="24"/>
          <w:szCs w:val="24"/>
        </w:rPr>
      </w:pPr>
      <w:r>
        <w:rPr>
          <w:sz w:val="24"/>
          <w:szCs w:val="24"/>
        </w:rPr>
        <w:t>Экскурсии помогают школьникам расширить свой кругозор, получить новые знания об окружающей его социальной, культурной, природной среде,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детей и подростков самостоятельности и ответственности,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выходного дня, организуемые в классах классными руководителями и родителями школьников.</w:t>
      </w:r>
    </w:p>
    <w:p w14:paraId="5C1EE689">
      <w:pPr>
        <w:pStyle w:val="38"/>
        <w:spacing w:before="1" w:line="276" w:lineRule="auto"/>
        <w:ind w:left="395" w:right="344" w:firstLine="708"/>
        <w:rPr>
          <w:sz w:val="24"/>
          <w:szCs w:val="24"/>
        </w:rPr>
      </w:pPr>
    </w:p>
    <w:p w14:paraId="68110386">
      <w:pPr>
        <w:pStyle w:val="67"/>
        <w:widowControl w:val="0"/>
        <w:numPr>
          <w:ilvl w:val="0"/>
          <w:numId w:val="227"/>
        </w:numPr>
        <w:tabs>
          <w:tab w:val="left" w:pos="988"/>
        </w:tabs>
        <w:autoSpaceDE w:val="0"/>
        <w:autoSpaceDN w:val="0"/>
        <w:ind w:left="988" w:hanging="232"/>
        <w:contextualSpacing w:val="0"/>
        <w:jc w:val="left"/>
      </w:pPr>
      <w:r>
        <w:rPr>
          <w:spacing w:val="-2"/>
        </w:rPr>
        <w:t>Организация предметно-пространственной среды.</w:t>
      </w:r>
    </w:p>
    <w:p w14:paraId="2611C9F6">
      <w:pPr>
        <w:pStyle w:val="38"/>
        <w:spacing w:before="5"/>
        <w:ind w:left="0"/>
        <w:jc w:val="left"/>
        <w:rPr>
          <w:sz w:val="24"/>
          <w:szCs w:val="24"/>
        </w:rPr>
      </w:pPr>
    </w:p>
    <w:p w14:paraId="524CEE87">
      <w:pPr>
        <w:pStyle w:val="38"/>
        <w:spacing w:line="276" w:lineRule="auto"/>
        <w:ind w:left="395" w:right="344" w:firstLine="708"/>
        <w:rPr>
          <w:sz w:val="24"/>
          <w:szCs w:val="24"/>
        </w:rPr>
      </w:pPr>
      <w:r>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В 2024-2025 учебном году:</w:t>
      </w:r>
    </w:p>
    <w:p w14:paraId="53132A96">
      <w:pPr>
        <w:pStyle w:val="67"/>
        <w:widowControl w:val="0"/>
        <w:numPr>
          <w:ilvl w:val="1"/>
          <w:numId w:val="227"/>
        </w:numPr>
        <w:tabs>
          <w:tab w:val="left" w:pos="1285"/>
        </w:tabs>
        <w:autoSpaceDE w:val="0"/>
        <w:autoSpaceDN w:val="0"/>
        <w:spacing w:before="5" w:line="235" w:lineRule="auto"/>
        <w:ind w:left="395" w:right="351" w:firstLine="708"/>
        <w:contextualSpacing w:val="0"/>
        <w:jc w:val="both"/>
        <w:rPr>
          <w:b/>
        </w:rPr>
      </w:pPr>
      <w:r>
        <w:t>около здания школы  установлен флагшток с Государственным флагом Российской Федерации, в здании – на первом этаже оборудовано пространство для проведения церемонии поднятия (спуска) Государственного флага Российской Федерации;</w:t>
      </w:r>
    </w:p>
    <w:p w14:paraId="3CD24804">
      <w:pPr>
        <w:pStyle w:val="67"/>
        <w:widowControl w:val="0"/>
        <w:numPr>
          <w:ilvl w:val="1"/>
          <w:numId w:val="227"/>
        </w:numPr>
        <w:tabs>
          <w:tab w:val="left" w:pos="1342"/>
        </w:tabs>
        <w:autoSpaceDE w:val="0"/>
        <w:autoSpaceDN w:val="0"/>
        <w:spacing w:before="8" w:line="232" w:lineRule="auto"/>
        <w:ind w:left="395" w:right="352" w:firstLine="708"/>
        <w:contextualSpacing w:val="0"/>
        <w:jc w:val="both"/>
        <w:rPr>
          <w:b/>
        </w:rPr>
      </w:pPr>
      <w:r>
        <w:t>проведение мероприятий сопровождалось звуковым оформлением позитивной духовно-нравственной, гражданско-патриотической воспитательной направленности, перед каждым торжественным событием исполнялся Гимн Российской Федерации;</w:t>
      </w:r>
    </w:p>
    <w:p w14:paraId="6C0600EC">
      <w:pPr>
        <w:pStyle w:val="67"/>
        <w:widowControl w:val="0"/>
        <w:numPr>
          <w:ilvl w:val="1"/>
          <w:numId w:val="227"/>
        </w:numPr>
        <w:tabs>
          <w:tab w:val="left" w:pos="1297"/>
        </w:tabs>
        <w:autoSpaceDE w:val="0"/>
        <w:autoSpaceDN w:val="0"/>
        <w:spacing w:before="6" w:line="237" w:lineRule="auto"/>
        <w:ind w:left="395" w:right="343" w:firstLine="708"/>
        <w:contextualSpacing w:val="0"/>
        <w:jc w:val="both"/>
        <w:rPr>
          <w:b/>
        </w:rPr>
      </w:pPr>
      <w:r>
        <w:t>оформлялись и обновлялись «места новостей», стенды в помещениях (холл первого этажа, холл второго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spacing w:val="-4"/>
        </w:rPr>
        <w:t>п.;</w:t>
      </w:r>
    </w:p>
    <w:p w14:paraId="4A0387D8">
      <w:pPr>
        <w:pStyle w:val="67"/>
        <w:widowControl w:val="0"/>
        <w:numPr>
          <w:ilvl w:val="1"/>
          <w:numId w:val="227"/>
        </w:numPr>
        <w:tabs>
          <w:tab w:val="left" w:pos="1311"/>
        </w:tabs>
        <w:autoSpaceDE w:val="0"/>
        <w:autoSpaceDN w:val="0"/>
        <w:spacing w:before="2" w:line="237" w:lineRule="auto"/>
        <w:ind w:left="395" w:right="350" w:firstLine="708"/>
        <w:contextualSpacing w:val="0"/>
        <w:jc w:val="both"/>
        <w:rPr>
          <w:b/>
        </w:rPr>
      </w:pPr>
      <w:r>
        <w:t>в течение учебного года оформлялись сменяемые экспозиции творческих работ обучающихся в разных предметных областях, демонстрирующих их способности, знакомящих с работами друг друга (конкурс рисунков «Краски осени», конкурс поделок «Вместо елочки букет», конкурс поделок «Новогодний серпантин», выставки рисунков ко Дню Героев Отечества, ко Дню космонавтики; к Дню Победы, конкурс плакатов к Дню учителя, конкурс экологических плакатов, конкурс новогодних плакатов и др.);</w:t>
      </w:r>
    </w:p>
    <w:p w14:paraId="452C4D95">
      <w:pPr>
        <w:pStyle w:val="67"/>
        <w:widowControl w:val="0"/>
        <w:numPr>
          <w:ilvl w:val="1"/>
          <w:numId w:val="227"/>
        </w:numPr>
        <w:tabs>
          <w:tab w:val="left" w:pos="1279"/>
        </w:tabs>
        <w:autoSpaceDE w:val="0"/>
        <w:autoSpaceDN w:val="0"/>
        <w:spacing w:before="17"/>
        <w:ind w:left="1279" w:hanging="175"/>
        <w:contextualSpacing w:val="0"/>
        <w:jc w:val="both"/>
        <w:rPr>
          <w:b/>
        </w:rPr>
      </w:pPr>
      <w:r>
        <w:t>поддерживался эстетический вид всех помещений</w:t>
      </w:r>
    </w:p>
    <w:p w14:paraId="2712B5DC">
      <w:pPr>
        <w:pStyle w:val="67"/>
        <w:widowControl w:val="0"/>
        <w:numPr>
          <w:ilvl w:val="1"/>
          <w:numId w:val="227"/>
        </w:numPr>
        <w:tabs>
          <w:tab w:val="left" w:pos="1279"/>
        </w:tabs>
        <w:autoSpaceDE w:val="0"/>
        <w:autoSpaceDN w:val="0"/>
        <w:spacing w:before="33"/>
        <w:ind w:left="1279" w:hanging="175"/>
        <w:contextualSpacing w:val="0"/>
        <w:jc w:val="both"/>
        <w:rPr>
          <w:b/>
        </w:rPr>
      </w:pPr>
      <w:r>
        <w:t>в рекреации второго этажа создана зона для игры в настольный теннис</w:t>
      </w:r>
      <w:r>
        <w:rPr>
          <w:spacing w:val="-4"/>
        </w:rPr>
        <w:t>;</w:t>
      </w:r>
    </w:p>
    <w:p w14:paraId="4A172284">
      <w:pPr>
        <w:rPr>
          <w:sz w:val="24"/>
          <w:szCs w:val="24"/>
        </w:rPr>
      </w:pPr>
    </w:p>
    <w:p w14:paraId="4645F4C6">
      <w:pPr>
        <w:pStyle w:val="67"/>
        <w:widowControl w:val="0"/>
        <w:numPr>
          <w:ilvl w:val="1"/>
          <w:numId w:val="227"/>
        </w:numPr>
        <w:tabs>
          <w:tab w:val="left" w:pos="1283"/>
        </w:tabs>
        <w:autoSpaceDE w:val="0"/>
        <w:autoSpaceDN w:val="0"/>
        <w:spacing w:before="12" w:line="228" w:lineRule="auto"/>
        <w:ind w:left="395" w:right="359" w:firstLine="708"/>
        <w:contextualSpacing w:val="0"/>
        <w:jc w:val="both"/>
        <w:rPr>
          <w:b/>
        </w:rPr>
      </w:pPr>
      <w:r>
        <w:t>классные руководители совместно с обучающимися и родителями оформляли классы к праздникам, принимали участие в уборке школьных аудиторий и пришкольной территории;</w:t>
      </w:r>
    </w:p>
    <w:p w14:paraId="6DBEF798">
      <w:pPr>
        <w:pStyle w:val="67"/>
        <w:widowControl w:val="0"/>
        <w:numPr>
          <w:ilvl w:val="1"/>
          <w:numId w:val="227"/>
        </w:numPr>
        <w:tabs>
          <w:tab w:val="left" w:pos="1307"/>
        </w:tabs>
        <w:autoSpaceDE w:val="0"/>
        <w:autoSpaceDN w:val="0"/>
        <w:spacing w:before="9" w:line="235" w:lineRule="auto"/>
        <w:ind w:left="395" w:right="358" w:firstLine="708"/>
        <w:contextualSpacing w:val="0"/>
        <w:jc w:val="both"/>
        <w:rPr>
          <w:b/>
        </w:rPr>
      </w:pPr>
      <w:r>
        <w:t>в течение учебного года разрабатывались и оформлялись пространства проведения значимых событий, праздников, церемоний, торжественных линеек, творческих вечеров (событийный дизайн), организовывались фотозоны;</w:t>
      </w:r>
    </w:p>
    <w:p w14:paraId="2D9AE529">
      <w:pPr>
        <w:pStyle w:val="67"/>
        <w:widowControl w:val="0"/>
        <w:numPr>
          <w:ilvl w:val="1"/>
          <w:numId w:val="227"/>
        </w:numPr>
        <w:tabs>
          <w:tab w:val="left" w:pos="1409"/>
        </w:tabs>
        <w:autoSpaceDE w:val="0"/>
        <w:autoSpaceDN w:val="0"/>
        <w:spacing w:before="5" w:line="235" w:lineRule="auto"/>
        <w:ind w:left="395" w:right="350" w:firstLine="708"/>
        <w:contextualSpacing w:val="0"/>
        <w:jc w:val="both"/>
        <w:rPr>
          <w:b/>
        </w:rPr>
      </w:pPr>
      <w:r>
        <w:t>разрабатывались и обновлялись материалы (стендов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2E7DDFB2">
      <w:pPr>
        <w:pStyle w:val="67"/>
        <w:widowControl w:val="0"/>
        <w:numPr>
          <w:ilvl w:val="1"/>
          <w:numId w:val="227"/>
        </w:numPr>
        <w:tabs>
          <w:tab w:val="left" w:pos="1349"/>
        </w:tabs>
        <w:autoSpaceDE w:val="0"/>
        <w:autoSpaceDN w:val="0"/>
        <w:spacing w:before="12" w:line="228" w:lineRule="auto"/>
        <w:ind w:left="395" w:right="356" w:firstLine="708"/>
        <w:contextualSpacing w:val="0"/>
        <w:jc w:val="both"/>
        <w:rPr>
          <w:b/>
        </w:rPr>
      </w:pPr>
      <w:r>
        <w:t>предметно-пространственная среда строилась как максимально доступная для обучающихся с особыми образовательными потребностями</w:t>
      </w:r>
    </w:p>
    <w:p w14:paraId="2B158E63">
      <w:pPr>
        <w:pStyle w:val="38"/>
        <w:spacing w:before="2"/>
        <w:ind w:left="180" w:right="178" w:firstLine="480"/>
        <w:rPr>
          <w:sz w:val="24"/>
          <w:szCs w:val="24"/>
        </w:rPr>
      </w:pPr>
      <w:r>
        <w:rPr>
          <w:sz w:val="24"/>
          <w:szCs w:val="24"/>
        </w:rPr>
        <w:t>Вывод: в школе создано благоприятное предметно-пространственное, событийное и информационно-культурное окружение.</w:t>
      </w:r>
    </w:p>
    <w:p w14:paraId="3ACD9D78">
      <w:pPr>
        <w:pStyle w:val="38"/>
        <w:ind w:left="0"/>
        <w:jc w:val="left"/>
        <w:rPr>
          <w:sz w:val="24"/>
          <w:szCs w:val="24"/>
        </w:rPr>
      </w:pPr>
    </w:p>
    <w:p w14:paraId="4570426B">
      <w:pPr>
        <w:rPr>
          <w:sz w:val="24"/>
          <w:szCs w:val="24"/>
        </w:rPr>
        <w:sectPr>
          <w:pgSz w:w="11920" w:h="16850"/>
          <w:pgMar w:top="1280" w:right="580" w:bottom="280" w:left="540" w:header="720" w:footer="720" w:gutter="0"/>
          <w:cols w:space="720" w:num="1"/>
        </w:sectPr>
      </w:pPr>
    </w:p>
    <w:p w14:paraId="113088B8">
      <w:pPr>
        <w:pStyle w:val="67"/>
        <w:widowControl w:val="0"/>
        <w:numPr>
          <w:ilvl w:val="0"/>
          <w:numId w:val="227"/>
        </w:numPr>
        <w:tabs>
          <w:tab w:val="left" w:pos="1320"/>
        </w:tabs>
        <w:autoSpaceDE w:val="0"/>
        <w:autoSpaceDN w:val="0"/>
        <w:spacing w:before="1"/>
        <w:ind w:left="1320" w:hanging="180"/>
        <w:contextualSpacing w:val="0"/>
        <w:jc w:val="both"/>
        <w:rPr>
          <w:b/>
        </w:rPr>
      </w:pPr>
      <w:r>
        <w:rPr>
          <w:b/>
        </w:rPr>
        <w:t xml:space="preserve">Взаимодействие с родителями (законными </w:t>
      </w:r>
      <w:r>
        <w:rPr>
          <w:b/>
          <w:spacing w:val="-2"/>
        </w:rPr>
        <w:t>представителями)</w:t>
      </w:r>
    </w:p>
    <w:p w14:paraId="5F0025A6">
      <w:pPr>
        <w:pStyle w:val="38"/>
        <w:spacing w:before="9"/>
        <w:ind w:left="0"/>
        <w:jc w:val="left"/>
        <w:rPr>
          <w:sz w:val="24"/>
          <w:szCs w:val="24"/>
        </w:rPr>
      </w:pPr>
    </w:p>
    <w:p w14:paraId="0740AB39">
      <w:pPr>
        <w:pStyle w:val="38"/>
        <w:spacing w:line="278" w:lineRule="auto"/>
        <w:ind w:left="395" w:right="351" w:firstLine="708"/>
        <w:rPr>
          <w:sz w:val="24"/>
          <w:szCs w:val="24"/>
        </w:rPr>
      </w:pPr>
      <w:r>
        <w:rPr>
          <w:sz w:val="24"/>
          <w:szCs w:val="24"/>
        </w:rPr>
        <w:t>Реализация воспитательного потенциала взаимодействия с родителями (законными представителями) обучающихся предусматривала:</w:t>
      </w:r>
    </w:p>
    <w:p w14:paraId="04C90072">
      <w:pPr>
        <w:pStyle w:val="67"/>
        <w:widowControl w:val="0"/>
        <w:numPr>
          <w:ilvl w:val="1"/>
          <w:numId w:val="227"/>
        </w:numPr>
        <w:tabs>
          <w:tab w:val="left" w:pos="1354"/>
          <w:tab w:val="left" w:pos="1395"/>
        </w:tabs>
        <w:autoSpaceDE w:val="0"/>
        <w:autoSpaceDN w:val="0"/>
        <w:spacing w:before="3" w:line="235" w:lineRule="auto"/>
        <w:ind w:left="395" w:right="354" w:firstLine="708"/>
        <w:contextualSpacing w:val="0"/>
        <w:jc w:val="both"/>
        <w:rPr>
          <w:b/>
        </w:rPr>
      </w:pPr>
      <w:r>
        <w:t xml:space="preserve">создание и деятельность в школе, в классах представительных органов родительского сообщества (Совета школы), участвующих в обсуждении и решении вопросов воспитания и обучения. </w:t>
      </w:r>
    </w:p>
    <w:p w14:paraId="4A4B0D39">
      <w:pPr>
        <w:pStyle w:val="67"/>
        <w:widowControl w:val="0"/>
        <w:numPr>
          <w:ilvl w:val="1"/>
          <w:numId w:val="227"/>
        </w:numPr>
        <w:tabs>
          <w:tab w:val="left" w:pos="1395"/>
        </w:tabs>
        <w:autoSpaceDE w:val="0"/>
        <w:autoSpaceDN w:val="0"/>
        <w:spacing w:before="3" w:line="235" w:lineRule="auto"/>
        <w:ind w:left="395" w:right="354" w:firstLine="708"/>
        <w:contextualSpacing w:val="0"/>
        <w:jc w:val="both"/>
        <w:rPr>
          <w:b/>
        </w:rPr>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w:t>
      </w:r>
      <w:r>
        <w:rPr>
          <w:spacing w:val="-2"/>
        </w:rPr>
        <w:t xml:space="preserve"> воспитания</w:t>
      </w:r>
      <w:r>
        <w:rPr>
          <w:b/>
          <w:spacing w:val="-2"/>
        </w:rPr>
        <w:t>;</w:t>
      </w:r>
    </w:p>
    <w:p w14:paraId="093ECE9F">
      <w:pPr>
        <w:pStyle w:val="67"/>
        <w:widowControl w:val="0"/>
        <w:numPr>
          <w:ilvl w:val="1"/>
          <w:numId w:val="227"/>
        </w:numPr>
        <w:tabs>
          <w:tab w:val="left" w:pos="1354"/>
        </w:tabs>
        <w:autoSpaceDE w:val="0"/>
        <w:autoSpaceDN w:val="0"/>
        <w:spacing w:before="5" w:line="235" w:lineRule="auto"/>
        <w:ind w:left="395" w:right="354" w:firstLine="708"/>
        <w:contextualSpacing w:val="0"/>
        <w:jc w:val="both"/>
        <w:rPr>
          <w:b/>
        </w:rPr>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CEE5321">
      <w:pPr>
        <w:pStyle w:val="67"/>
        <w:widowControl w:val="0"/>
        <w:numPr>
          <w:ilvl w:val="1"/>
          <w:numId w:val="227"/>
        </w:numPr>
        <w:tabs>
          <w:tab w:val="left" w:pos="1325"/>
        </w:tabs>
        <w:autoSpaceDE w:val="0"/>
        <w:autoSpaceDN w:val="0"/>
        <w:spacing w:before="2" w:line="237" w:lineRule="auto"/>
        <w:ind w:left="395" w:right="348" w:firstLine="708"/>
        <w:contextualSpacing w:val="0"/>
        <w:jc w:val="both"/>
        <w:rPr>
          <w:b/>
        </w:rPr>
      </w:pPr>
      <w:r>
        <w:t>раздел «Родителям» на школьном интернет-сайте, где размещалась полезная для родителей (законных представителей) информация и советы родителям, которые дает педагог- психолог на странице социально-психологической службы («Родителям будущих первоклассников», «Ваш ребенок—пятиклассник», «Сдаем ЕГЭ: рекомендации родителям»,</w:t>
      </w:r>
    </w:p>
    <w:p w14:paraId="1D4A1F73">
      <w:pPr>
        <w:pStyle w:val="38"/>
        <w:spacing w:line="237" w:lineRule="auto"/>
        <w:ind w:left="395" w:right="346"/>
        <w:rPr>
          <w:sz w:val="24"/>
          <w:szCs w:val="24"/>
        </w:rPr>
      </w:pPr>
      <w:r>
        <w:rPr>
          <w:sz w:val="24"/>
          <w:szCs w:val="24"/>
        </w:rPr>
        <w:t>«10 советов родителям подростков», «99 способов похвалить ребенка», «Когда ребенка отвергают одноклассники» и др.</w:t>
      </w:r>
    </w:p>
    <w:p w14:paraId="33C30745">
      <w:pPr>
        <w:pStyle w:val="67"/>
        <w:widowControl w:val="0"/>
        <w:numPr>
          <w:ilvl w:val="1"/>
          <w:numId w:val="227"/>
        </w:numPr>
        <w:tabs>
          <w:tab w:val="left" w:pos="1508"/>
        </w:tabs>
        <w:autoSpaceDE w:val="0"/>
        <w:autoSpaceDN w:val="0"/>
        <w:spacing w:before="5" w:line="235" w:lineRule="auto"/>
        <w:ind w:left="395" w:right="351" w:firstLine="708"/>
        <w:contextualSpacing w:val="0"/>
        <w:jc w:val="both"/>
        <w:rPr>
          <w:b/>
        </w:rPr>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14:paraId="62199915">
      <w:pPr>
        <w:pStyle w:val="67"/>
        <w:widowControl w:val="0"/>
        <w:numPr>
          <w:ilvl w:val="1"/>
          <w:numId w:val="227"/>
        </w:numPr>
        <w:tabs>
          <w:tab w:val="left" w:pos="1361"/>
        </w:tabs>
        <w:autoSpaceDE w:val="0"/>
        <w:autoSpaceDN w:val="0"/>
        <w:spacing w:before="6" w:line="271" w:lineRule="auto"/>
        <w:ind w:left="395" w:right="352" w:firstLine="708"/>
        <w:contextualSpacing w:val="0"/>
        <w:jc w:val="both"/>
        <w:rPr>
          <w:b/>
        </w:rPr>
      </w:pPr>
      <w:r>
        <w:t>привлечение родителей (законных представителей) к подготовке и проведению классных и общешкольных мероприятий</w:t>
      </w:r>
    </w:p>
    <w:p w14:paraId="7FCBC982">
      <w:pPr>
        <w:pStyle w:val="67"/>
        <w:tabs>
          <w:tab w:val="left" w:pos="1361"/>
        </w:tabs>
        <w:spacing w:before="8" w:line="264" w:lineRule="auto"/>
        <w:ind w:left="1103" w:right="348"/>
        <w:rPr>
          <w:b/>
        </w:rPr>
      </w:pPr>
      <w:r>
        <w:t>В то же время существуют проблемы, затрудняющие реализацию воспитательного потенциала взаимодействия с родителями:</w:t>
      </w:r>
    </w:p>
    <w:p w14:paraId="22431F83">
      <w:pPr>
        <w:pStyle w:val="67"/>
        <w:widowControl w:val="0"/>
        <w:numPr>
          <w:ilvl w:val="1"/>
          <w:numId w:val="227"/>
        </w:numPr>
        <w:tabs>
          <w:tab w:val="left" w:pos="1232"/>
        </w:tabs>
        <w:autoSpaceDE w:val="0"/>
        <w:autoSpaceDN w:val="0"/>
        <w:spacing w:before="24"/>
        <w:ind w:left="1232" w:hanging="128"/>
        <w:contextualSpacing w:val="0"/>
        <w:jc w:val="both"/>
        <w:rPr>
          <w:b/>
        </w:rPr>
      </w:pPr>
      <w:r>
        <w:t xml:space="preserve">не все родители проявляют интерес к школьной </w:t>
      </w:r>
      <w:r>
        <w:rPr>
          <w:spacing w:val="-2"/>
        </w:rPr>
        <w:t>жизни</w:t>
      </w:r>
    </w:p>
    <w:p w14:paraId="5895DAC4">
      <w:pPr>
        <w:pStyle w:val="67"/>
        <w:widowControl w:val="0"/>
        <w:numPr>
          <w:ilvl w:val="1"/>
          <w:numId w:val="227"/>
        </w:numPr>
        <w:tabs>
          <w:tab w:val="left" w:pos="1232"/>
        </w:tabs>
        <w:autoSpaceDE w:val="0"/>
        <w:autoSpaceDN w:val="0"/>
        <w:spacing w:before="72" w:line="276" w:lineRule="auto"/>
        <w:ind w:left="180" w:right="175" w:hanging="128"/>
        <w:contextualSpacing w:val="0"/>
        <w:jc w:val="both"/>
      </w:pPr>
      <w:r>
        <w:t xml:space="preserve">некоторые родители не посещают родительские </w:t>
      </w:r>
      <w:r>
        <w:rPr>
          <w:spacing w:val="-2"/>
        </w:rPr>
        <w:t>собрания;</w:t>
      </w:r>
      <w:r>
        <w:rPr>
          <w:spacing w:val="-2"/>
        </w:rPr>
        <w:br w:type="textWrapping"/>
      </w:r>
      <w:r>
        <w:t>Вывод: работа с родителями остается одной из самых важных. Необходимо активнее привлекать родителей к планированию воспитательной деятельности, применять новые формы в работе с родителями (родительские посиделки, родительские гостиные, конференция семейных проектов, совместные КТД и др.). Мониторинг изучения удовлетворенности родителей образовательными услугами показал, что большинство родителей – 98% удовлетворены обеспеченностью и благоустройством ОУ, качеством образования удовлетворены 96,2% родителей. Общий показатель удовлетворенности родителей качеством образования и обеспеченностью школы - 98%.</w:t>
      </w:r>
    </w:p>
    <w:p w14:paraId="1A8BDF90">
      <w:pPr>
        <w:pStyle w:val="67"/>
        <w:tabs>
          <w:tab w:val="left" w:pos="1232"/>
        </w:tabs>
        <w:spacing w:before="22"/>
        <w:ind w:left="1232"/>
        <w:rPr>
          <w:b/>
        </w:rPr>
        <w:sectPr>
          <w:pgSz w:w="11920" w:h="16850"/>
          <w:pgMar w:top="1280" w:right="580" w:bottom="280" w:left="540" w:header="720" w:footer="720" w:gutter="0"/>
          <w:cols w:space="720" w:num="1"/>
        </w:sectPr>
      </w:pPr>
    </w:p>
    <w:p w14:paraId="7C11581F">
      <w:pPr>
        <w:pStyle w:val="38"/>
        <w:spacing w:before="164"/>
        <w:ind w:left="0"/>
        <w:jc w:val="left"/>
        <w:rPr>
          <w:sz w:val="24"/>
          <w:szCs w:val="24"/>
        </w:rPr>
      </w:pPr>
    </w:p>
    <w:p w14:paraId="16CA6217">
      <w:pPr>
        <w:pStyle w:val="2"/>
        <w:keepNext w:val="0"/>
        <w:keepLines w:val="0"/>
        <w:widowControl w:val="0"/>
        <w:numPr>
          <w:ilvl w:val="0"/>
          <w:numId w:val="227"/>
        </w:numPr>
        <w:tabs>
          <w:tab w:val="left" w:pos="1053"/>
        </w:tabs>
        <w:autoSpaceDE w:val="0"/>
        <w:autoSpaceDN w:val="0"/>
        <w:spacing w:before="0"/>
        <w:ind w:left="1053" w:hanging="297"/>
        <w:jc w:val="left"/>
        <w:rPr>
          <w:rFonts w:ascii="Times New Roman" w:hAnsi="Times New Roman" w:cs="Times New Roman"/>
          <w:color w:val="auto"/>
          <w:sz w:val="24"/>
          <w:szCs w:val="24"/>
        </w:rPr>
      </w:pPr>
      <w:bookmarkStart w:id="306" w:name="_Toc212551466"/>
      <w:r>
        <w:rPr>
          <w:rFonts w:ascii="Times New Roman" w:hAnsi="Times New Roman" w:cs="Times New Roman"/>
          <w:color w:val="auto"/>
          <w:spacing w:val="-2"/>
          <w:sz w:val="24"/>
          <w:szCs w:val="24"/>
        </w:rPr>
        <w:t>Самоуправление</w:t>
      </w:r>
      <w:bookmarkEnd w:id="306"/>
    </w:p>
    <w:p w14:paraId="675A7BBF">
      <w:pPr>
        <w:pStyle w:val="38"/>
        <w:spacing w:before="3"/>
        <w:ind w:left="0"/>
        <w:jc w:val="left"/>
        <w:rPr>
          <w:b/>
          <w:sz w:val="24"/>
          <w:szCs w:val="24"/>
        </w:rPr>
      </w:pPr>
    </w:p>
    <w:p w14:paraId="5F7950A8">
      <w:pPr>
        <w:pStyle w:val="38"/>
        <w:spacing w:line="278" w:lineRule="auto"/>
        <w:ind w:left="180" w:right="362"/>
        <w:rPr>
          <w:sz w:val="24"/>
          <w:szCs w:val="24"/>
        </w:rPr>
      </w:pPr>
      <w:r>
        <w:rPr>
          <w:sz w:val="24"/>
          <w:szCs w:val="24"/>
        </w:rPr>
        <w:t xml:space="preserve">Реализация воспитательного потенциала ученического самоуправления </w:t>
      </w:r>
      <w:r>
        <w:rPr>
          <w:spacing w:val="-2"/>
          <w:sz w:val="24"/>
          <w:szCs w:val="24"/>
        </w:rPr>
        <w:t>предусматривает:</w:t>
      </w:r>
    </w:p>
    <w:p w14:paraId="67A3C592">
      <w:pPr>
        <w:pStyle w:val="67"/>
        <w:widowControl w:val="0"/>
        <w:numPr>
          <w:ilvl w:val="1"/>
          <w:numId w:val="227"/>
        </w:numPr>
        <w:tabs>
          <w:tab w:val="left" w:pos="1450"/>
        </w:tabs>
        <w:autoSpaceDE w:val="0"/>
        <w:autoSpaceDN w:val="0"/>
        <w:spacing w:before="5" w:line="230" w:lineRule="auto"/>
        <w:ind w:left="395" w:right="359" w:firstLine="708"/>
        <w:contextualSpacing w:val="0"/>
        <w:jc w:val="both"/>
        <w:rPr>
          <w:b/>
        </w:rPr>
      </w:pPr>
      <w:r>
        <w:t>организацию и деятельность органов ученического самоуправления (Совет обучающихся), избранных обучающимися;</w:t>
      </w:r>
    </w:p>
    <w:p w14:paraId="4450B84D">
      <w:pPr>
        <w:pStyle w:val="67"/>
        <w:widowControl w:val="0"/>
        <w:numPr>
          <w:ilvl w:val="1"/>
          <w:numId w:val="227"/>
        </w:numPr>
        <w:tabs>
          <w:tab w:val="left" w:pos="1337"/>
        </w:tabs>
        <w:autoSpaceDE w:val="0"/>
        <w:autoSpaceDN w:val="0"/>
        <w:spacing w:before="11" w:line="230" w:lineRule="auto"/>
        <w:ind w:left="395" w:right="348" w:firstLine="708"/>
        <w:contextualSpacing w:val="0"/>
        <w:jc w:val="both"/>
        <w:rPr>
          <w:b/>
        </w:rPr>
      </w:pPr>
      <w:r>
        <w:t>представление органами ученического самоуправления интересов обучающихся в процессе управления школы;</w:t>
      </w:r>
    </w:p>
    <w:p w14:paraId="090D29CD">
      <w:pPr>
        <w:pStyle w:val="67"/>
        <w:widowControl w:val="0"/>
        <w:numPr>
          <w:ilvl w:val="1"/>
          <w:numId w:val="227"/>
        </w:numPr>
        <w:tabs>
          <w:tab w:val="left" w:pos="1416"/>
        </w:tabs>
        <w:autoSpaceDE w:val="0"/>
        <w:autoSpaceDN w:val="0"/>
        <w:spacing w:before="4" w:line="264" w:lineRule="auto"/>
        <w:ind w:left="395" w:right="358" w:firstLine="708"/>
        <w:contextualSpacing w:val="0"/>
        <w:jc w:val="both"/>
        <w:rPr>
          <w:b/>
        </w:rPr>
      </w:pPr>
      <w:r>
        <w:t xml:space="preserve">защиту органами ученического самоуправления законных интересов и прав </w:t>
      </w:r>
      <w:r>
        <w:rPr>
          <w:spacing w:val="-2"/>
        </w:rPr>
        <w:t>обучающихся;</w:t>
      </w:r>
    </w:p>
    <w:p w14:paraId="3206DB4F">
      <w:pPr>
        <w:pStyle w:val="67"/>
        <w:widowControl w:val="0"/>
        <w:numPr>
          <w:ilvl w:val="1"/>
          <w:numId w:val="227"/>
        </w:numPr>
        <w:tabs>
          <w:tab w:val="left" w:pos="1414"/>
        </w:tabs>
        <w:autoSpaceDE w:val="0"/>
        <w:autoSpaceDN w:val="0"/>
        <w:spacing w:before="19" w:line="235" w:lineRule="auto"/>
        <w:ind w:left="395" w:right="354" w:firstLine="708"/>
        <w:contextualSpacing w:val="0"/>
        <w:jc w:val="both"/>
        <w:rPr>
          <w:b/>
        </w:rPr>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7A6166CF">
      <w:pPr>
        <w:pStyle w:val="38"/>
        <w:spacing w:before="3" w:line="276" w:lineRule="auto"/>
        <w:ind w:left="180" w:right="345" w:firstLine="120"/>
        <w:rPr>
          <w:sz w:val="24"/>
          <w:szCs w:val="24"/>
        </w:rPr>
      </w:pPr>
      <w:r>
        <w:rPr>
          <w:sz w:val="24"/>
          <w:szCs w:val="24"/>
        </w:rPr>
        <w:t>Ученическое самоуправление в школе организуется в соответствии с принципами: добровольность; включенность всех обучающихся;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обучающимся большей свободы действий, увеличение зоны их ответственности); открытость, честность.</w:t>
      </w:r>
    </w:p>
    <w:p w14:paraId="65F024AA">
      <w:pPr>
        <w:pStyle w:val="38"/>
        <w:spacing w:line="276" w:lineRule="auto"/>
        <w:ind w:left="180" w:right="352"/>
        <w:rPr>
          <w:sz w:val="24"/>
          <w:szCs w:val="24"/>
        </w:rPr>
      </w:pPr>
      <w:r>
        <w:rPr>
          <w:sz w:val="24"/>
          <w:szCs w:val="24"/>
        </w:rPr>
        <w:t>В 2024-2025 учебном году действовал Совет обучающихся, сформированный в начале года из числа обучающихся школы  путем прямых выборов в каждом из классов (по одному представителю от класса).</w:t>
      </w:r>
    </w:p>
    <w:p w14:paraId="3CE8434A">
      <w:pPr>
        <w:pStyle w:val="38"/>
        <w:spacing w:line="276" w:lineRule="auto"/>
        <w:ind w:left="180" w:right="356"/>
        <w:rPr>
          <w:sz w:val="24"/>
          <w:szCs w:val="24"/>
        </w:rPr>
      </w:pPr>
      <w:r>
        <w:rPr>
          <w:sz w:val="24"/>
          <w:szCs w:val="24"/>
        </w:rPr>
        <w:t>Самоуправление в классе организуется по форме школьного самоуправления. Работу по самоуправлению в классе организует Совет класса. В каждом классе избирается староста, ребята делятся по секторам-«Учеба и порядок»,«Культура и досуг»,«Информация»,«ЗОЖ и спорт»,</w:t>
      </w:r>
    </w:p>
    <w:p w14:paraId="1DCAAE57">
      <w:pPr>
        <w:pStyle w:val="38"/>
        <w:spacing w:before="1"/>
        <w:ind w:left="180"/>
        <w:jc w:val="left"/>
        <w:rPr>
          <w:sz w:val="24"/>
          <w:szCs w:val="24"/>
        </w:rPr>
      </w:pPr>
      <w:r>
        <w:rPr>
          <w:spacing w:val="-2"/>
          <w:sz w:val="24"/>
          <w:szCs w:val="24"/>
        </w:rPr>
        <w:t>«Патриот».</w:t>
      </w:r>
    </w:p>
    <w:p w14:paraId="7E353E1F">
      <w:pPr>
        <w:pStyle w:val="38"/>
        <w:spacing w:before="40" w:line="276" w:lineRule="auto"/>
        <w:ind w:left="180" w:right="369" w:firstLine="120"/>
        <w:jc w:val="left"/>
        <w:rPr>
          <w:sz w:val="24"/>
          <w:szCs w:val="24"/>
        </w:rPr>
      </w:pPr>
      <w:r>
        <w:rPr>
          <w:sz w:val="24"/>
          <w:szCs w:val="24"/>
        </w:rPr>
        <w:t>Активисты самоуправления принимали активное участие в работе РДДМ, различных фестивалях и форумах.</w:t>
      </w:r>
    </w:p>
    <w:p w14:paraId="276CDAA1">
      <w:pPr>
        <w:pStyle w:val="2"/>
        <w:keepNext w:val="0"/>
        <w:keepLines w:val="0"/>
        <w:widowControl w:val="0"/>
        <w:numPr>
          <w:ilvl w:val="0"/>
          <w:numId w:val="227"/>
        </w:numPr>
        <w:tabs>
          <w:tab w:val="left" w:pos="1053"/>
        </w:tabs>
        <w:autoSpaceDE w:val="0"/>
        <w:autoSpaceDN w:val="0"/>
        <w:spacing w:before="201" w:line="275" w:lineRule="exact"/>
        <w:ind w:left="1053" w:hanging="297"/>
        <w:jc w:val="left"/>
        <w:rPr>
          <w:rFonts w:ascii="Times New Roman" w:hAnsi="Times New Roman" w:cs="Times New Roman"/>
          <w:color w:val="auto"/>
          <w:sz w:val="24"/>
          <w:szCs w:val="24"/>
        </w:rPr>
      </w:pPr>
      <w:bookmarkStart w:id="307" w:name="_Toc212551467"/>
      <w:r>
        <w:rPr>
          <w:rFonts w:ascii="Times New Roman" w:hAnsi="Times New Roman" w:cs="Times New Roman"/>
          <w:color w:val="auto"/>
          <w:spacing w:val="-2"/>
          <w:sz w:val="24"/>
          <w:szCs w:val="24"/>
        </w:rPr>
        <w:t>Социальное партнерство</w:t>
      </w:r>
      <w:bookmarkEnd w:id="307"/>
    </w:p>
    <w:p w14:paraId="76D6C7E0">
      <w:pPr>
        <w:pStyle w:val="38"/>
        <w:spacing w:line="275" w:lineRule="exact"/>
        <w:ind w:left="420"/>
        <w:jc w:val="left"/>
        <w:rPr>
          <w:sz w:val="24"/>
          <w:szCs w:val="24"/>
        </w:rPr>
      </w:pPr>
      <w:r>
        <w:rPr>
          <w:sz w:val="24"/>
          <w:szCs w:val="24"/>
        </w:rPr>
        <w:t xml:space="preserve">Реализация воспитательного потенциала социального партнёрства </w:t>
      </w:r>
      <w:r>
        <w:rPr>
          <w:spacing w:val="-2"/>
          <w:sz w:val="24"/>
          <w:szCs w:val="24"/>
        </w:rPr>
        <w:t>предусматривает:</w:t>
      </w:r>
    </w:p>
    <w:p w14:paraId="38CF19F7">
      <w:pPr>
        <w:pStyle w:val="67"/>
        <w:widowControl w:val="0"/>
        <w:numPr>
          <w:ilvl w:val="1"/>
          <w:numId w:val="227"/>
        </w:numPr>
        <w:tabs>
          <w:tab w:val="left" w:pos="1385"/>
        </w:tabs>
        <w:autoSpaceDE w:val="0"/>
        <w:autoSpaceDN w:val="0"/>
        <w:spacing w:before="5" w:line="235" w:lineRule="auto"/>
        <w:ind w:left="180" w:right="352" w:firstLine="708"/>
        <w:contextualSpacing w:val="0"/>
        <w:jc w:val="both"/>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br w:type="textWrapping"/>
      </w:r>
      <w:r>
        <w:t xml:space="preserve">Такими мероприятиями в 2024-2025 учебном году </w:t>
      </w:r>
      <w:r>
        <w:rPr>
          <w:spacing w:val="-2"/>
        </w:rPr>
        <w:t>стали:</w:t>
      </w:r>
    </w:p>
    <w:p w14:paraId="026C05A4">
      <w:pPr>
        <w:pStyle w:val="38"/>
        <w:tabs>
          <w:tab w:val="left" w:pos="8745"/>
        </w:tabs>
        <w:ind w:left="426" w:firstLine="141"/>
        <w:rPr>
          <w:sz w:val="24"/>
          <w:szCs w:val="24"/>
        </w:rPr>
      </w:pPr>
      <w:r>
        <w:rPr>
          <w:sz w:val="24"/>
          <w:szCs w:val="24"/>
        </w:rPr>
        <w:t xml:space="preserve">-  профориентационные встречи с представителями учебных </w:t>
      </w:r>
      <w:r>
        <w:rPr>
          <w:spacing w:val="-2"/>
          <w:sz w:val="24"/>
          <w:szCs w:val="24"/>
        </w:rPr>
        <w:t>заведений</w:t>
      </w:r>
      <w:r>
        <w:rPr>
          <w:sz w:val="24"/>
          <w:szCs w:val="24"/>
        </w:rPr>
        <w:t>;</w:t>
      </w:r>
    </w:p>
    <w:p w14:paraId="29102528">
      <w:pPr>
        <w:pStyle w:val="67"/>
        <w:widowControl w:val="0"/>
        <w:numPr>
          <w:ilvl w:val="1"/>
          <w:numId w:val="227"/>
        </w:numPr>
        <w:tabs>
          <w:tab w:val="left" w:pos="1348"/>
          <w:tab w:val="left" w:pos="1490"/>
        </w:tabs>
        <w:autoSpaceDE w:val="0"/>
        <w:autoSpaceDN w:val="0"/>
        <w:spacing w:before="44" w:line="262" w:lineRule="exact"/>
        <w:ind w:left="426" w:right="517" w:firstLine="141"/>
        <w:contextualSpacing w:val="0"/>
        <w:jc w:val="both"/>
        <w:rPr>
          <w:b/>
        </w:rPr>
      </w:pPr>
      <w:r>
        <w:rPr>
          <w:spacing w:val="-2"/>
        </w:rPr>
        <w:t>профилактические</w:t>
      </w:r>
      <w:r>
        <w:tab/>
      </w:r>
      <w:r>
        <w:rPr>
          <w:spacing w:val="-2"/>
        </w:rPr>
        <w:t>беседы</w:t>
      </w:r>
      <w:r>
        <w:tab/>
      </w:r>
      <w:r>
        <w:rPr>
          <w:spacing w:val="-10"/>
        </w:rPr>
        <w:t>с</w:t>
      </w:r>
      <w:r>
        <w:tab/>
      </w:r>
      <w:r>
        <w:rPr>
          <w:spacing w:val="-2"/>
        </w:rPr>
        <w:t>инспектором</w:t>
      </w:r>
      <w:r>
        <w:tab/>
      </w:r>
      <w:r>
        <w:rPr>
          <w:spacing w:val="-2"/>
        </w:rPr>
        <w:t>ГИБДД,</w:t>
      </w:r>
      <w:r>
        <w:tab/>
      </w:r>
      <w:r>
        <w:rPr>
          <w:spacing w:val="-2"/>
        </w:rPr>
        <w:t>сотрудниками</w:t>
      </w:r>
      <w:r>
        <w:tab/>
      </w:r>
      <w:r>
        <w:rPr>
          <w:spacing w:val="-4"/>
        </w:rPr>
        <w:t>МЧС,</w:t>
      </w:r>
      <w:r>
        <w:rPr>
          <w:spacing w:val="-4"/>
        </w:rPr>
        <w:br w:type="textWrapping"/>
      </w: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3E4C8D78">
      <w:pPr>
        <w:pStyle w:val="38"/>
        <w:spacing w:before="25"/>
        <w:ind w:left="0"/>
        <w:jc w:val="left"/>
        <w:rPr>
          <w:sz w:val="24"/>
          <w:szCs w:val="24"/>
        </w:rPr>
      </w:pPr>
    </w:p>
    <w:p w14:paraId="3FC2EC09">
      <w:pPr>
        <w:pStyle w:val="38"/>
        <w:spacing w:line="276" w:lineRule="auto"/>
        <w:ind w:left="180" w:right="349" w:firstLine="360"/>
        <w:rPr>
          <w:sz w:val="24"/>
          <w:szCs w:val="24"/>
        </w:rPr>
      </w:pPr>
      <w:r>
        <w:rPr>
          <w:sz w:val="24"/>
          <w:szCs w:val="24"/>
        </w:rPr>
        <w:t>Вывод: социальное партнерство позволяет обогатить формы взаимодействия, предоставляет много возможностей по приобретению нового опыта, знаний. Необходимо расширять спектр социальных партнеров, разрабатывать и реализовывать совместно с ними, обучающимися, педагогами социальные проекты благотворительной, экологической, патриотической, трудовой ит.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407D114">
      <w:pPr>
        <w:pStyle w:val="67"/>
        <w:widowControl w:val="0"/>
        <w:numPr>
          <w:ilvl w:val="1"/>
          <w:numId w:val="227"/>
        </w:numPr>
        <w:tabs>
          <w:tab w:val="left" w:pos="1296"/>
          <w:tab w:val="left" w:pos="3447"/>
          <w:tab w:val="left" w:pos="4457"/>
          <w:tab w:val="left" w:pos="4853"/>
          <w:tab w:val="left" w:pos="6476"/>
          <w:tab w:val="left" w:pos="7602"/>
          <w:tab w:val="left" w:pos="9289"/>
          <w:tab w:val="left" w:pos="10110"/>
        </w:tabs>
        <w:autoSpaceDE w:val="0"/>
        <w:autoSpaceDN w:val="0"/>
        <w:spacing w:before="44" w:line="287" w:lineRule="exact"/>
        <w:ind w:left="1296" w:hanging="192"/>
        <w:contextualSpacing w:val="0"/>
        <w:sectPr>
          <w:pgSz w:w="11920" w:h="16850"/>
          <w:pgMar w:top="567" w:right="580" w:bottom="280" w:left="540" w:header="720" w:footer="720" w:gutter="0"/>
          <w:cols w:space="720" w:num="1"/>
        </w:sectPr>
      </w:pPr>
      <w:r>
        <w:tab/>
      </w:r>
    </w:p>
    <w:p w14:paraId="3EFA62F3">
      <w:pPr>
        <w:pStyle w:val="38"/>
        <w:spacing w:before="11"/>
        <w:ind w:left="0"/>
        <w:jc w:val="left"/>
        <w:rPr>
          <w:sz w:val="24"/>
          <w:szCs w:val="24"/>
        </w:rPr>
      </w:pPr>
    </w:p>
    <w:p w14:paraId="24B21E78">
      <w:pPr>
        <w:pStyle w:val="2"/>
        <w:keepNext w:val="0"/>
        <w:keepLines w:val="0"/>
        <w:widowControl w:val="0"/>
        <w:numPr>
          <w:ilvl w:val="0"/>
          <w:numId w:val="227"/>
        </w:numPr>
        <w:tabs>
          <w:tab w:val="left" w:pos="1053"/>
        </w:tabs>
        <w:autoSpaceDE w:val="0"/>
        <w:autoSpaceDN w:val="0"/>
        <w:spacing w:before="1" w:line="275" w:lineRule="exact"/>
        <w:ind w:left="1053" w:hanging="297"/>
        <w:jc w:val="left"/>
        <w:rPr>
          <w:rFonts w:ascii="Times New Roman" w:hAnsi="Times New Roman" w:cs="Times New Roman"/>
          <w:color w:val="auto"/>
          <w:sz w:val="24"/>
          <w:szCs w:val="24"/>
        </w:rPr>
      </w:pPr>
      <w:bookmarkStart w:id="308" w:name="_Toc212551468"/>
      <w:r>
        <w:rPr>
          <w:rFonts w:ascii="Times New Roman" w:hAnsi="Times New Roman" w:cs="Times New Roman"/>
          <w:color w:val="auto"/>
          <w:spacing w:val="-2"/>
          <w:sz w:val="24"/>
          <w:szCs w:val="24"/>
        </w:rPr>
        <w:t>Профориентация</w:t>
      </w:r>
      <w:bookmarkEnd w:id="308"/>
    </w:p>
    <w:p w14:paraId="47909A4B">
      <w:pPr>
        <w:pStyle w:val="38"/>
        <w:spacing w:line="276" w:lineRule="auto"/>
        <w:ind w:left="180" w:right="343" w:firstLine="420"/>
        <w:rPr>
          <w:sz w:val="24"/>
          <w:szCs w:val="24"/>
        </w:rPr>
      </w:pPr>
      <w:r>
        <w:rPr>
          <w:sz w:val="24"/>
          <w:szCs w:val="24"/>
        </w:rPr>
        <w:t>Организация профориентационной работы  является важным направлением в структуре учебно-воспитательной работы. В школе обучаются дети, наделенные разными способностями. Поэтому важно создать условия для психолого- педагогической поддержки в профессиональном самоопределении обучающихся, оказать помощь в выявлении профессиональных интересов, склонностей, определении реальных возможностей в освоении той или иной профессии.</w:t>
      </w:r>
    </w:p>
    <w:p w14:paraId="5FB174C4">
      <w:pPr>
        <w:pStyle w:val="38"/>
        <w:spacing w:line="276" w:lineRule="auto"/>
        <w:ind w:left="180" w:right="348" w:firstLine="360"/>
        <w:rPr>
          <w:sz w:val="24"/>
          <w:szCs w:val="24"/>
        </w:rPr>
      </w:pPr>
      <w:r>
        <w:rPr>
          <w:sz w:val="24"/>
          <w:szCs w:val="24"/>
        </w:rPr>
        <w:t>В школе отрабатывается система профориентационной работы, целью которой является развитие ценностного отношения обучающихся к труду как основному способу достижения жизненного благополучия и ощущения уверенности в жизни. Основными задачами стали формирование готовности обучающихся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01484AE6">
      <w:pPr>
        <w:pStyle w:val="38"/>
        <w:spacing w:before="74" w:line="276" w:lineRule="auto"/>
        <w:ind w:left="180" w:right="357"/>
        <w:rPr>
          <w:sz w:val="24"/>
          <w:szCs w:val="24"/>
        </w:rPr>
      </w:pPr>
      <w:r>
        <w:rPr>
          <w:sz w:val="24"/>
          <w:szCs w:val="24"/>
        </w:rPr>
        <w:t xml:space="preserve"> (расширение представлений о многообразии профессий, востребованности, появление новых направлений); экскурсии на различные объекты, представляющие разные виды профессиональной деятельности; встречи с людьми, успешно реализующимися в различных профессиях.</w:t>
      </w:r>
    </w:p>
    <w:p w14:paraId="14D69235">
      <w:pPr>
        <w:pStyle w:val="38"/>
        <w:spacing w:line="272" w:lineRule="exact"/>
        <w:ind w:left="0" w:right="182"/>
        <w:jc w:val="right"/>
        <w:rPr>
          <w:sz w:val="24"/>
          <w:szCs w:val="24"/>
        </w:rPr>
      </w:pPr>
      <w:r>
        <w:rPr>
          <w:sz w:val="24"/>
          <w:szCs w:val="24"/>
        </w:rPr>
        <w:t xml:space="preserve">С 2022 года вопросы профориентационной направленности реализуются через </w:t>
      </w:r>
      <w:r>
        <w:rPr>
          <w:spacing w:val="-2"/>
          <w:sz w:val="24"/>
          <w:szCs w:val="24"/>
        </w:rPr>
        <w:t>занятие</w:t>
      </w:r>
    </w:p>
    <w:p w14:paraId="7AE8C851">
      <w:pPr>
        <w:pStyle w:val="38"/>
        <w:ind w:left="0" w:right="190"/>
        <w:jc w:val="right"/>
        <w:rPr>
          <w:sz w:val="24"/>
          <w:szCs w:val="24"/>
        </w:rPr>
      </w:pPr>
      <w:r>
        <w:rPr>
          <w:sz w:val="24"/>
          <w:szCs w:val="24"/>
        </w:rPr>
        <w:t xml:space="preserve">«Разговоры о важном». С 1 сентября 2023 года начата реализация профессионального минимума </w:t>
      </w:r>
      <w:r>
        <w:rPr>
          <w:spacing w:val="-5"/>
          <w:sz w:val="24"/>
          <w:szCs w:val="24"/>
        </w:rPr>
        <w:t>по</w:t>
      </w:r>
    </w:p>
    <w:p w14:paraId="017AEAF6">
      <w:pPr>
        <w:pStyle w:val="38"/>
        <w:ind w:left="180" w:right="175"/>
        <w:rPr>
          <w:sz w:val="24"/>
          <w:szCs w:val="24"/>
        </w:rPr>
      </w:pPr>
      <w:r>
        <w:rPr>
          <w:sz w:val="24"/>
          <w:szCs w:val="24"/>
        </w:rPr>
        <w:t>7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w:t>
      </w:r>
    </w:p>
    <w:p w14:paraId="1973761A">
      <w:pPr>
        <w:pStyle w:val="38"/>
        <w:spacing w:line="276" w:lineRule="auto"/>
        <w:ind w:left="180" w:right="345" w:firstLine="300"/>
        <w:rPr>
          <w:sz w:val="24"/>
          <w:szCs w:val="24"/>
        </w:rPr>
      </w:pPr>
      <w:r>
        <w:rPr>
          <w:sz w:val="24"/>
          <w:szCs w:val="24"/>
        </w:rPr>
        <w:t>Ключевую роль в работе с обучающимися играет система урочной и внеурочной деятельности. Учителя-предметники 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 обеспечивают профориентационную направленность уроков, формируют у учащихся общетрудовые, профессионально важные навыки.</w:t>
      </w:r>
    </w:p>
    <w:p w14:paraId="7CDCAA26">
      <w:pPr>
        <w:pStyle w:val="38"/>
        <w:tabs>
          <w:tab w:val="left" w:pos="2833"/>
          <w:tab w:val="left" w:pos="5370"/>
          <w:tab w:val="left" w:pos="8074"/>
          <w:tab w:val="left" w:pos="10480"/>
        </w:tabs>
        <w:spacing w:line="276" w:lineRule="auto"/>
        <w:ind w:left="180" w:right="176" w:firstLine="180"/>
        <w:jc w:val="left"/>
        <w:rPr>
          <w:sz w:val="24"/>
          <w:szCs w:val="24"/>
        </w:rPr>
      </w:pPr>
      <w:r>
        <w:rPr>
          <w:sz w:val="24"/>
          <w:szCs w:val="24"/>
        </w:rPr>
        <w:t>Формирование ценностного отношения к труду, знакомство с профессиями, примерами успешного построения карьеры, личностями, достигшими успеха проходило и на внеурочных занятиях «Разговоры о важном».</w:t>
      </w:r>
      <w:r>
        <w:rPr>
          <w:sz w:val="24"/>
          <w:szCs w:val="24"/>
        </w:rPr>
        <w:br w:type="textWrapping"/>
      </w:r>
      <w:r>
        <w:rPr>
          <w:sz w:val="24"/>
          <w:szCs w:val="24"/>
        </w:rPr>
        <w:t>Учителя в течение года проводили для обучающихся уроки финансовой грамотности, уроки качества, уроки «Цифры», уроки «Эколята» и др.</w:t>
      </w:r>
    </w:p>
    <w:p w14:paraId="4C632568">
      <w:pPr>
        <w:pStyle w:val="38"/>
        <w:spacing w:line="276" w:lineRule="auto"/>
        <w:ind w:left="614" w:right="456"/>
        <w:rPr>
          <w:sz w:val="24"/>
          <w:szCs w:val="24"/>
          <w:u w:val="single" w:color="041F55"/>
        </w:rPr>
      </w:pPr>
      <w:r>
        <w:rPr>
          <w:sz w:val="24"/>
          <w:szCs w:val="24"/>
          <w:u w:val="single" w:color="041F55"/>
        </w:rPr>
        <w:t>Вывод: в школе ведется целенаправленная работа по профориентации обучающихся. Необходимо продолжить координировать работу классных руководителей по организации индивидуальной работы с обучающимися и их родителями для формирования обоснованных профессиональных потребностей и их педагогической коррекции, участию обучающихся в федеральном проекте «Билет в будущее».</w:t>
      </w:r>
    </w:p>
    <w:p w14:paraId="33B28561">
      <w:pPr>
        <w:rPr>
          <w:sz w:val="24"/>
          <w:szCs w:val="24"/>
        </w:rPr>
        <w:sectPr>
          <w:pgSz w:w="11920" w:h="16850"/>
          <w:pgMar w:top="1300" w:right="580" w:bottom="280" w:left="540" w:header="720" w:footer="720" w:gutter="0"/>
          <w:cols w:space="720" w:num="1"/>
        </w:sectPr>
      </w:pPr>
    </w:p>
    <w:p w14:paraId="3A0DD1AB">
      <w:pPr>
        <w:pStyle w:val="38"/>
        <w:numPr>
          <w:ilvl w:val="0"/>
          <w:numId w:val="227"/>
        </w:numPr>
        <w:spacing w:line="276" w:lineRule="auto"/>
        <w:ind w:left="1053" w:right="456" w:hanging="297"/>
        <w:jc w:val="left"/>
        <w:rPr>
          <w:b/>
          <w:bCs/>
          <w:sz w:val="24"/>
          <w:szCs w:val="24"/>
        </w:rPr>
      </w:pPr>
      <w:r>
        <w:rPr>
          <w:b/>
          <w:bCs/>
          <w:sz w:val="24"/>
          <w:szCs w:val="24"/>
        </w:rPr>
        <w:t xml:space="preserve">Профилактика и безопасность </w:t>
      </w:r>
    </w:p>
    <w:p w14:paraId="57E90F59">
      <w:pPr>
        <w:pStyle w:val="38"/>
        <w:spacing w:line="276" w:lineRule="auto"/>
        <w:ind w:right="455"/>
        <w:rPr>
          <w:sz w:val="24"/>
          <w:szCs w:val="24"/>
          <w:lang w:eastAsia="ru-RU"/>
        </w:rPr>
      </w:pPr>
      <w:r>
        <w:rPr>
          <w:sz w:val="24"/>
          <w:szCs w:val="24"/>
          <w:lang w:eastAsia="ru-RU"/>
        </w:rPr>
        <w:t>Профилактическая работа по предупреждению асоциального поведения обучающихся.</w:t>
      </w:r>
    </w:p>
    <w:p w14:paraId="2A88223C">
      <w:pPr>
        <w:pStyle w:val="38"/>
        <w:spacing w:line="276" w:lineRule="auto"/>
        <w:ind w:right="455"/>
        <w:rPr>
          <w:sz w:val="24"/>
          <w:szCs w:val="24"/>
          <w:lang w:eastAsia="ru-RU"/>
        </w:rPr>
      </w:pPr>
      <w:r>
        <w:rPr>
          <w:sz w:val="24"/>
          <w:szCs w:val="24"/>
          <w:lang w:eastAsia="ru-RU"/>
        </w:rPr>
        <w:t>Согласно Закону №120-ФЗ, в компетенцию образовательных учреждений входят следующие задачи:</w:t>
      </w:r>
    </w:p>
    <w:p w14:paraId="4C439CB6">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оказание социально-психологической и педагогической помощи несовершеннолетним, имеющим отклонения в развитии или поведении либо проблемы в обучении;</w:t>
      </w:r>
    </w:p>
    <w:p w14:paraId="1D2819A9">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выявление несовершеннолетних, находящихся в социально - 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14:paraId="0BB1C278">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выявление семей, находящихся в социально-опасном положении;</w:t>
      </w:r>
    </w:p>
    <w:p w14:paraId="3DC131AE">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обеспечение организации общедоступных спортивных секций, технических и иных кружков, клубов и привлечение к участию в них несовершеннолетних;</w:t>
      </w:r>
    </w:p>
    <w:p w14:paraId="228F0F50">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осуществление мер по реализации программ и методик, направленных на законопослушное поведение.</w:t>
      </w:r>
    </w:p>
    <w:p w14:paraId="1E28337F">
      <w:pPr>
        <w:pStyle w:val="38"/>
        <w:spacing w:line="276" w:lineRule="auto"/>
        <w:ind w:right="455"/>
        <w:rPr>
          <w:sz w:val="24"/>
          <w:szCs w:val="24"/>
          <w:lang w:eastAsia="ru-RU"/>
        </w:rPr>
      </w:pPr>
      <w:r>
        <w:rPr>
          <w:sz w:val="24"/>
          <w:szCs w:val="24"/>
          <w:lang w:eastAsia="ru-RU"/>
        </w:rPr>
        <w:tab/>
      </w:r>
      <w:r>
        <w:rPr>
          <w:sz w:val="24"/>
          <w:szCs w:val="24"/>
          <w:lang w:eastAsia="ru-RU"/>
        </w:rPr>
        <w:t xml:space="preserve">        Для устранения обстоятельств, способствующих совершению преступления (других нарушений закона), социальной службой школы регулярно проводится профилактическая работа с учащимися по направлениям:</w:t>
      </w:r>
    </w:p>
    <w:p w14:paraId="64433AD2">
      <w:pPr>
        <w:pStyle w:val="38"/>
        <w:spacing w:line="276" w:lineRule="auto"/>
        <w:ind w:right="455"/>
        <w:rPr>
          <w:sz w:val="24"/>
          <w:szCs w:val="24"/>
          <w:lang w:eastAsia="ru-RU"/>
        </w:rPr>
      </w:pPr>
      <w:r>
        <w:rPr>
          <w:sz w:val="24"/>
          <w:szCs w:val="24"/>
          <w:lang w:eastAsia="ru-RU"/>
        </w:rPr>
        <w:t>- помощь семье в проблемах, связанных с учебной деятельностью, пропусками;</w:t>
      </w:r>
    </w:p>
    <w:p w14:paraId="2BA84BBF">
      <w:pPr>
        <w:pStyle w:val="38"/>
        <w:spacing w:line="276" w:lineRule="auto"/>
        <w:ind w:right="455"/>
        <w:rPr>
          <w:sz w:val="24"/>
          <w:szCs w:val="24"/>
          <w:lang w:eastAsia="ru-RU"/>
        </w:rPr>
      </w:pPr>
      <w:r>
        <w:rPr>
          <w:sz w:val="24"/>
          <w:szCs w:val="24"/>
          <w:lang w:eastAsia="ru-RU"/>
        </w:rPr>
        <w:t>- помощь ребенку в устранении причин, негативно влияющих на его успеваемость;</w:t>
      </w:r>
    </w:p>
    <w:p w14:paraId="4E2B1BAA">
      <w:pPr>
        <w:pStyle w:val="38"/>
        <w:spacing w:line="276" w:lineRule="auto"/>
        <w:ind w:right="455"/>
        <w:rPr>
          <w:sz w:val="24"/>
          <w:szCs w:val="24"/>
          <w:lang w:eastAsia="ru-RU"/>
        </w:rPr>
      </w:pPr>
      <w:r>
        <w:rPr>
          <w:sz w:val="24"/>
          <w:szCs w:val="24"/>
          <w:lang w:eastAsia="ru-RU"/>
        </w:rPr>
        <w:t>- распознавание, диагностика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14:paraId="142A9C4E">
      <w:pPr>
        <w:pStyle w:val="38"/>
        <w:spacing w:line="276" w:lineRule="auto"/>
        <w:ind w:right="455"/>
        <w:rPr>
          <w:sz w:val="24"/>
          <w:szCs w:val="24"/>
          <w:lang w:eastAsia="ru-RU"/>
        </w:rPr>
      </w:pPr>
      <w:r>
        <w:rPr>
          <w:sz w:val="24"/>
          <w:szCs w:val="24"/>
          <w:lang w:eastAsia="ru-RU"/>
        </w:rPr>
        <w:t>- привлечение учащихся, родителей, общественности, межведомственных структур к проведению внеклассных, внешкольных мероприятий;</w:t>
      </w:r>
    </w:p>
    <w:p w14:paraId="26EDEA24">
      <w:pPr>
        <w:pStyle w:val="38"/>
        <w:spacing w:line="276" w:lineRule="auto"/>
        <w:ind w:right="455"/>
        <w:rPr>
          <w:sz w:val="24"/>
          <w:szCs w:val="24"/>
          <w:lang w:eastAsia="ru-RU"/>
        </w:rPr>
      </w:pPr>
      <w:r>
        <w:rPr>
          <w:sz w:val="24"/>
          <w:szCs w:val="24"/>
          <w:lang w:eastAsia="ru-RU"/>
        </w:rPr>
        <w:t>- правовое просвещение «трудных» подростков;</w:t>
      </w:r>
    </w:p>
    <w:p w14:paraId="23572A5D">
      <w:pPr>
        <w:pStyle w:val="38"/>
        <w:spacing w:line="276" w:lineRule="auto"/>
        <w:ind w:right="455"/>
        <w:rPr>
          <w:sz w:val="24"/>
          <w:szCs w:val="24"/>
          <w:lang w:eastAsia="ru-RU"/>
        </w:rPr>
      </w:pPr>
      <w:r>
        <w:rPr>
          <w:sz w:val="24"/>
          <w:szCs w:val="24"/>
          <w:lang w:eastAsia="ru-RU"/>
        </w:rPr>
        <w:t>- индивидуальное и групповое консультирование детей, родителей, педагогов;</w:t>
      </w:r>
    </w:p>
    <w:p w14:paraId="0922D2B9">
      <w:pPr>
        <w:pStyle w:val="38"/>
        <w:spacing w:line="276" w:lineRule="auto"/>
        <w:ind w:right="455"/>
        <w:rPr>
          <w:sz w:val="24"/>
          <w:szCs w:val="24"/>
          <w:lang w:eastAsia="ru-RU"/>
        </w:rPr>
      </w:pPr>
      <w:r>
        <w:rPr>
          <w:sz w:val="24"/>
          <w:szCs w:val="24"/>
          <w:lang w:eastAsia="ru-RU"/>
        </w:rPr>
        <w:t>- профилактика вредных привычек;</w:t>
      </w:r>
    </w:p>
    <w:p w14:paraId="4A02CC30">
      <w:pPr>
        <w:pStyle w:val="38"/>
        <w:spacing w:line="276" w:lineRule="auto"/>
        <w:ind w:right="455"/>
        <w:rPr>
          <w:sz w:val="24"/>
          <w:szCs w:val="24"/>
          <w:lang w:eastAsia="ru-RU"/>
        </w:rPr>
      </w:pPr>
      <w:r>
        <w:rPr>
          <w:sz w:val="24"/>
          <w:szCs w:val="24"/>
          <w:lang w:eastAsia="ru-RU"/>
        </w:rPr>
        <w:t>- изучение положения подростка в семье, в коллективе;</w:t>
      </w:r>
    </w:p>
    <w:p w14:paraId="44A0102A">
      <w:pPr>
        <w:pStyle w:val="38"/>
        <w:spacing w:line="276" w:lineRule="auto"/>
        <w:ind w:right="455"/>
        <w:rPr>
          <w:sz w:val="24"/>
          <w:szCs w:val="24"/>
          <w:lang w:eastAsia="ru-RU"/>
        </w:rPr>
      </w:pPr>
      <w:r>
        <w:rPr>
          <w:sz w:val="24"/>
          <w:szCs w:val="24"/>
          <w:lang w:eastAsia="ru-RU"/>
        </w:rPr>
        <w:t>- организация индивидуального наставничества.</w:t>
      </w:r>
    </w:p>
    <w:p w14:paraId="7A987A89">
      <w:pPr>
        <w:pStyle w:val="38"/>
        <w:spacing w:line="276" w:lineRule="auto"/>
        <w:ind w:right="455"/>
        <w:rPr>
          <w:sz w:val="24"/>
          <w:szCs w:val="24"/>
          <w:lang w:eastAsia="ru-RU"/>
        </w:rPr>
      </w:pPr>
      <w:r>
        <w:rPr>
          <w:sz w:val="24"/>
          <w:szCs w:val="24"/>
          <w:lang w:eastAsia="ru-RU"/>
        </w:rPr>
        <w:t xml:space="preserve"> Используются такие формы, как: </w:t>
      </w:r>
    </w:p>
    <w:p w14:paraId="7BAD319D">
      <w:pPr>
        <w:pStyle w:val="38"/>
        <w:spacing w:line="276" w:lineRule="auto"/>
        <w:ind w:right="455"/>
        <w:rPr>
          <w:sz w:val="24"/>
          <w:szCs w:val="24"/>
          <w:lang w:eastAsia="ru-RU"/>
        </w:rPr>
      </w:pPr>
      <w:r>
        <w:rPr>
          <w:sz w:val="24"/>
          <w:szCs w:val="24"/>
          <w:lang w:eastAsia="ru-RU"/>
        </w:rPr>
        <w:t>-организация занятости учащихся во внеурочное время;</w:t>
      </w:r>
    </w:p>
    <w:p w14:paraId="1446E31D">
      <w:pPr>
        <w:pStyle w:val="38"/>
        <w:spacing w:line="276" w:lineRule="auto"/>
        <w:ind w:right="455"/>
        <w:rPr>
          <w:sz w:val="24"/>
          <w:szCs w:val="24"/>
          <w:lang w:eastAsia="ru-RU"/>
        </w:rPr>
      </w:pPr>
      <w:r>
        <w:rPr>
          <w:sz w:val="24"/>
          <w:szCs w:val="24"/>
          <w:lang w:eastAsia="ru-RU"/>
        </w:rPr>
        <w:t>-организация мероприятий, концертов, конкурсов, поездок;</w:t>
      </w:r>
    </w:p>
    <w:p w14:paraId="01FBC023">
      <w:pPr>
        <w:pStyle w:val="38"/>
        <w:spacing w:line="276" w:lineRule="auto"/>
        <w:ind w:right="455"/>
        <w:rPr>
          <w:sz w:val="24"/>
          <w:szCs w:val="24"/>
          <w:lang w:eastAsia="ru-RU"/>
        </w:rPr>
      </w:pPr>
      <w:r>
        <w:rPr>
          <w:sz w:val="24"/>
          <w:szCs w:val="24"/>
          <w:lang w:eastAsia="ru-RU"/>
        </w:rPr>
        <w:t>-создание самоуправления в классе;</w:t>
      </w:r>
    </w:p>
    <w:p w14:paraId="6173A788">
      <w:pPr>
        <w:pStyle w:val="38"/>
        <w:spacing w:line="276" w:lineRule="auto"/>
        <w:ind w:right="455"/>
        <w:rPr>
          <w:sz w:val="24"/>
          <w:szCs w:val="24"/>
          <w:lang w:eastAsia="ru-RU"/>
        </w:rPr>
      </w:pPr>
      <w:r>
        <w:rPr>
          <w:sz w:val="24"/>
          <w:szCs w:val="24"/>
          <w:lang w:eastAsia="ru-RU"/>
        </w:rPr>
        <w:t>-посещение учащихся на дому;</w:t>
      </w:r>
    </w:p>
    <w:p w14:paraId="16F02AE9">
      <w:pPr>
        <w:pStyle w:val="38"/>
        <w:spacing w:line="276" w:lineRule="auto"/>
        <w:ind w:right="455"/>
        <w:rPr>
          <w:sz w:val="24"/>
          <w:szCs w:val="24"/>
          <w:lang w:eastAsia="ru-RU"/>
        </w:rPr>
      </w:pPr>
      <w:r>
        <w:rPr>
          <w:sz w:val="24"/>
          <w:szCs w:val="24"/>
          <w:lang w:eastAsia="ru-RU"/>
        </w:rPr>
        <w:t xml:space="preserve">-консультирование родителей; </w:t>
      </w:r>
    </w:p>
    <w:p w14:paraId="12338707">
      <w:pPr>
        <w:pStyle w:val="38"/>
        <w:spacing w:line="276" w:lineRule="auto"/>
        <w:ind w:right="455"/>
        <w:rPr>
          <w:sz w:val="24"/>
          <w:szCs w:val="24"/>
          <w:lang w:eastAsia="ru-RU"/>
        </w:rPr>
      </w:pPr>
      <w:r>
        <w:rPr>
          <w:sz w:val="24"/>
          <w:szCs w:val="24"/>
          <w:lang w:eastAsia="ru-RU"/>
        </w:rPr>
        <w:t>-привлечение родителей в организацию школьных и классных дел;</w:t>
      </w:r>
    </w:p>
    <w:p w14:paraId="3FFCA225">
      <w:pPr>
        <w:pStyle w:val="38"/>
        <w:spacing w:line="276" w:lineRule="auto"/>
        <w:ind w:right="455"/>
        <w:rPr>
          <w:sz w:val="24"/>
          <w:szCs w:val="24"/>
          <w:lang w:eastAsia="ru-RU"/>
        </w:rPr>
      </w:pPr>
      <w:r>
        <w:rPr>
          <w:sz w:val="24"/>
          <w:szCs w:val="24"/>
          <w:lang w:eastAsia="ru-RU"/>
        </w:rPr>
        <w:t>-  рейды и посещение семей на дому;</w:t>
      </w:r>
    </w:p>
    <w:p w14:paraId="4883D109">
      <w:pPr>
        <w:pStyle w:val="38"/>
        <w:spacing w:line="276" w:lineRule="auto"/>
        <w:ind w:right="455"/>
        <w:rPr>
          <w:sz w:val="24"/>
          <w:szCs w:val="24"/>
          <w:lang w:eastAsia="ru-RU"/>
        </w:rPr>
      </w:pPr>
      <w:r>
        <w:rPr>
          <w:sz w:val="24"/>
          <w:szCs w:val="24"/>
          <w:lang w:eastAsia="ru-RU"/>
        </w:rPr>
        <w:t>- организация летней  занятности детей групп «риска»;</w:t>
      </w:r>
    </w:p>
    <w:p w14:paraId="56182573">
      <w:pPr>
        <w:pStyle w:val="38"/>
        <w:spacing w:line="276" w:lineRule="auto"/>
        <w:ind w:right="455"/>
        <w:rPr>
          <w:sz w:val="24"/>
          <w:szCs w:val="24"/>
          <w:lang w:eastAsia="ru-RU"/>
        </w:rPr>
      </w:pPr>
      <w:r>
        <w:rPr>
          <w:sz w:val="24"/>
          <w:szCs w:val="24"/>
          <w:lang w:eastAsia="ru-RU"/>
        </w:rPr>
        <w:t xml:space="preserve">- организация дней профилактики; </w:t>
      </w:r>
    </w:p>
    <w:p w14:paraId="02582EB6">
      <w:pPr>
        <w:pStyle w:val="38"/>
        <w:spacing w:line="276" w:lineRule="auto"/>
        <w:ind w:right="455"/>
        <w:rPr>
          <w:sz w:val="24"/>
          <w:szCs w:val="24"/>
          <w:lang w:eastAsia="ru-RU"/>
        </w:rPr>
      </w:pPr>
      <w:r>
        <w:rPr>
          <w:sz w:val="24"/>
          <w:szCs w:val="24"/>
          <w:lang w:eastAsia="ru-RU"/>
        </w:rPr>
        <w:t>-  профилактические месячники;</w:t>
      </w:r>
    </w:p>
    <w:p w14:paraId="66BE9278">
      <w:pPr>
        <w:pStyle w:val="38"/>
        <w:spacing w:line="276" w:lineRule="auto"/>
        <w:ind w:right="455"/>
        <w:rPr>
          <w:sz w:val="24"/>
          <w:szCs w:val="24"/>
          <w:lang w:eastAsia="ru-RU"/>
        </w:rPr>
      </w:pPr>
      <w:r>
        <w:rPr>
          <w:sz w:val="24"/>
          <w:szCs w:val="24"/>
          <w:lang w:eastAsia="ru-RU"/>
        </w:rPr>
        <w:t xml:space="preserve">-осуществление профессионального определения обучающихся с трудностями в обучении в сотрудничестве с профессиональными учебными заведениями; </w:t>
      </w:r>
    </w:p>
    <w:p w14:paraId="523F1003">
      <w:pPr>
        <w:pStyle w:val="38"/>
        <w:spacing w:line="276" w:lineRule="auto"/>
        <w:ind w:right="455"/>
        <w:rPr>
          <w:sz w:val="24"/>
          <w:szCs w:val="24"/>
          <w:lang w:eastAsia="ru-RU"/>
        </w:rPr>
      </w:pPr>
      <w:r>
        <w:rPr>
          <w:sz w:val="24"/>
          <w:szCs w:val="24"/>
          <w:lang w:eastAsia="ru-RU"/>
        </w:rPr>
        <w:t xml:space="preserve"> -в каждом классе оформлен уголок безопасности и здоровья;</w:t>
      </w:r>
    </w:p>
    <w:p w14:paraId="34A30E9D">
      <w:pPr>
        <w:pStyle w:val="38"/>
        <w:spacing w:line="276" w:lineRule="auto"/>
        <w:ind w:right="455"/>
        <w:rPr>
          <w:sz w:val="24"/>
          <w:szCs w:val="24"/>
          <w:lang w:eastAsia="ru-RU"/>
        </w:rPr>
      </w:pPr>
      <w:r>
        <w:rPr>
          <w:sz w:val="24"/>
          <w:szCs w:val="24"/>
          <w:lang w:eastAsia="ru-RU"/>
        </w:rPr>
        <w:t>- в  вестибюле – стенд « Твоя безопасность», в котором есть информация о работе органов и служб системы профилактики;</w:t>
      </w:r>
    </w:p>
    <w:p w14:paraId="380D1BF0">
      <w:pPr>
        <w:pStyle w:val="38"/>
        <w:spacing w:line="276" w:lineRule="auto"/>
        <w:ind w:right="455"/>
        <w:rPr>
          <w:sz w:val="24"/>
          <w:szCs w:val="24"/>
          <w:lang w:eastAsia="ru-RU"/>
        </w:rPr>
      </w:pPr>
      <w:r>
        <w:rPr>
          <w:sz w:val="24"/>
          <w:szCs w:val="24"/>
          <w:lang w:eastAsia="ru-RU"/>
        </w:rPr>
        <w:t>- в школьной библиотеке работает постоянная выставка с подборкой материалов по профилактической работе;</w:t>
      </w:r>
    </w:p>
    <w:p w14:paraId="56C4EE5C">
      <w:pPr>
        <w:pStyle w:val="38"/>
        <w:spacing w:line="276" w:lineRule="auto"/>
        <w:ind w:right="455"/>
        <w:rPr>
          <w:sz w:val="24"/>
          <w:szCs w:val="24"/>
          <w:lang w:eastAsia="ru-RU"/>
        </w:rPr>
      </w:pPr>
      <w:r>
        <w:rPr>
          <w:sz w:val="24"/>
          <w:szCs w:val="24"/>
          <w:lang w:eastAsia="ru-RU"/>
        </w:rPr>
        <w:t>-родительское собрание;</w:t>
      </w:r>
    </w:p>
    <w:p w14:paraId="14C639A7">
      <w:pPr>
        <w:pStyle w:val="38"/>
        <w:spacing w:line="276" w:lineRule="auto"/>
        <w:ind w:right="455"/>
        <w:rPr>
          <w:sz w:val="24"/>
          <w:szCs w:val="24"/>
          <w:lang w:eastAsia="ru-RU"/>
        </w:rPr>
      </w:pPr>
      <w:r>
        <w:rPr>
          <w:sz w:val="24"/>
          <w:szCs w:val="24"/>
          <w:lang w:eastAsia="ru-RU"/>
        </w:rPr>
        <w:t>-родительский всеобуч;</w:t>
      </w:r>
    </w:p>
    <w:p w14:paraId="504D762E">
      <w:pPr>
        <w:pStyle w:val="38"/>
        <w:spacing w:line="276" w:lineRule="auto"/>
        <w:ind w:right="455"/>
        <w:rPr>
          <w:sz w:val="24"/>
          <w:szCs w:val="24"/>
          <w:lang w:eastAsia="ru-RU"/>
        </w:rPr>
      </w:pPr>
      <w:r>
        <w:rPr>
          <w:sz w:val="24"/>
          <w:szCs w:val="24"/>
          <w:lang w:eastAsia="ru-RU"/>
        </w:rPr>
        <w:t>-встречи родительской общественности с администрацией школы, учителями;</w:t>
      </w:r>
    </w:p>
    <w:p w14:paraId="3237EF9C">
      <w:pPr>
        <w:pStyle w:val="38"/>
        <w:spacing w:line="276" w:lineRule="auto"/>
        <w:ind w:right="455"/>
        <w:rPr>
          <w:sz w:val="24"/>
          <w:szCs w:val="24"/>
          <w:lang w:eastAsia="ru-RU"/>
        </w:rPr>
      </w:pPr>
      <w:r>
        <w:rPr>
          <w:sz w:val="24"/>
          <w:szCs w:val="24"/>
          <w:lang w:eastAsia="ru-RU"/>
        </w:rPr>
        <w:t>-индивидуальная работа, групповые формы взаимодействия педагогов и родителей;</w:t>
      </w:r>
    </w:p>
    <w:p w14:paraId="57B7AEEC">
      <w:pPr>
        <w:pStyle w:val="38"/>
        <w:spacing w:line="276" w:lineRule="auto"/>
        <w:ind w:right="455"/>
        <w:rPr>
          <w:sz w:val="24"/>
          <w:szCs w:val="24"/>
          <w:lang w:eastAsia="ru-RU"/>
        </w:rPr>
      </w:pPr>
      <w:r>
        <w:rPr>
          <w:sz w:val="24"/>
          <w:szCs w:val="24"/>
          <w:lang w:eastAsia="ru-RU"/>
        </w:rPr>
        <w:t>-формы трудовой деятельности: оформление кабинетов, классных уголков, благоустройство школы;</w:t>
      </w:r>
    </w:p>
    <w:p w14:paraId="39716B03">
      <w:pPr>
        <w:pStyle w:val="38"/>
        <w:spacing w:line="276" w:lineRule="auto"/>
        <w:ind w:right="455"/>
        <w:rPr>
          <w:sz w:val="24"/>
          <w:szCs w:val="24"/>
          <w:lang w:eastAsia="ru-RU"/>
        </w:rPr>
      </w:pPr>
      <w:r>
        <w:rPr>
          <w:sz w:val="24"/>
          <w:szCs w:val="24"/>
          <w:lang w:eastAsia="ru-RU"/>
        </w:rPr>
        <w:t>- формы досуга: совместные праздники, соревнования, конкурсы, КВНы, экскурсионные поездки.</w:t>
      </w:r>
    </w:p>
    <w:p w14:paraId="6E920A18">
      <w:pPr>
        <w:pStyle w:val="38"/>
        <w:spacing w:line="276" w:lineRule="auto"/>
        <w:ind w:right="455"/>
        <w:rPr>
          <w:sz w:val="24"/>
          <w:szCs w:val="24"/>
          <w:lang w:eastAsia="hi-IN"/>
        </w:rPr>
      </w:pPr>
      <w:r>
        <w:rPr>
          <w:sz w:val="24"/>
          <w:szCs w:val="24"/>
          <w:lang w:eastAsia="hi-IN"/>
        </w:rPr>
        <w:t>-   организации летнего отдыха детей (в т.ч. детей "группы риска")</w:t>
      </w:r>
    </w:p>
    <w:p w14:paraId="51E8C933">
      <w:pPr>
        <w:pStyle w:val="38"/>
        <w:spacing w:line="276" w:lineRule="auto"/>
        <w:ind w:right="455"/>
        <w:rPr>
          <w:sz w:val="24"/>
          <w:szCs w:val="24"/>
        </w:rPr>
      </w:pPr>
      <w:r>
        <w:rPr>
          <w:sz w:val="24"/>
          <w:szCs w:val="24"/>
        </w:rPr>
        <w:t xml:space="preserve">           Особое  внимание   уделяется  организации   психолого-педагогического  сопровождения детей   сирот   и   детей,  оставшихся   без   попечения    родителей,   несовершеннолетних, находящихся   под  опекой.</w:t>
      </w:r>
    </w:p>
    <w:p w14:paraId="2C815C3C">
      <w:pPr>
        <w:pStyle w:val="38"/>
        <w:spacing w:line="276" w:lineRule="auto"/>
        <w:ind w:right="455"/>
        <w:rPr>
          <w:sz w:val="24"/>
          <w:szCs w:val="24"/>
          <w:lang w:eastAsia="ru-RU"/>
        </w:rPr>
      </w:pPr>
      <w:r>
        <w:rPr>
          <w:sz w:val="24"/>
          <w:szCs w:val="24"/>
          <w:lang w:eastAsia="ru-RU"/>
        </w:rPr>
        <w:t xml:space="preserve">     В целях предупреждения и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14:paraId="2AB207AB">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составлялись списки;</w:t>
      </w:r>
    </w:p>
    <w:p w14:paraId="3EA547FD">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своевременно ставились такие дети на внутришкольный контроль;</w:t>
      </w:r>
    </w:p>
    <w:p w14:paraId="6A2CC733">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велась работа по устранению причин, условий и обстоятельств, способствующих совершению правонарушений несовершеннолетними.</w:t>
      </w:r>
    </w:p>
    <w:p w14:paraId="0F8367FB">
      <w:pPr>
        <w:pStyle w:val="38"/>
        <w:spacing w:line="276" w:lineRule="auto"/>
        <w:ind w:right="455"/>
        <w:rPr>
          <w:sz w:val="24"/>
          <w:szCs w:val="24"/>
          <w:lang w:eastAsia="ru-RU"/>
        </w:rPr>
      </w:pPr>
      <w:r>
        <w:rPr>
          <w:sz w:val="24"/>
          <w:szCs w:val="24"/>
          <w:lang w:eastAsia="ru-RU"/>
        </w:rPr>
        <w:t>Проводилось</w:t>
      </w:r>
      <w:r>
        <w:rPr>
          <w:sz w:val="24"/>
          <w:szCs w:val="24"/>
          <w:lang w:eastAsia="ru-RU"/>
        </w:rPr>
        <w:tab/>
      </w:r>
      <w:r>
        <w:rPr>
          <w:sz w:val="24"/>
          <w:szCs w:val="24"/>
          <w:lang w:eastAsia="ru-RU"/>
        </w:rPr>
        <w:t xml:space="preserve">обследование </w:t>
      </w:r>
      <w:r>
        <w:rPr>
          <w:sz w:val="24"/>
          <w:szCs w:val="24"/>
          <w:lang w:eastAsia="ru-RU"/>
        </w:rPr>
        <w:tab/>
      </w:r>
      <w:r>
        <w:rPr>
          <w:sz w:val="24"/>
          <w:szCs w:val="24"/>
          <w:lang w:eastAsia="ru-RU"/>
        </w:rPr>
        <w:t>жилищно-бытовых</w:t>
      </w:r>
      <w:r>
        <w:rPr>
          <w:sz w:val="24"/>
          <w:szCs w:val="24"/>
          <w:lang w:eastAsia="ru-RU"/>
        </w:rPr>
        <w:tab/>
      </w:r>
      <w:r>
        <w:rPr>
          <w:sz w:val="24"/>
          <w:szCs w:val="24"/>
          <w:lang w:eastAsia="ru-RU"/>
        </w:rPr>
        <w:t>условий</w:t>
      </w:r>
      <w:r>
        <w:rPr>
          <w:sz w:val="24"/>
          <w:szCs w:val="24"/>
          <w:lang w:eastAsia="ru-RU"/>
        </w:rPr>
        <w:tab/>
      </w:r>
      <w:r>
        <w:rPr>
          <w:sz w:val="24"/>
          <w:szCs w:val="24"/>
          <w:lang w:eastAsia="ru-RU"/>
        </w:rPr>
        <w:t>учащихся,</w:t>
      </w:r>
      <w:r>
        <w:rPr>
          <w:sz w:val="24"/>
          <w:szCs w:val="24"/>
          <w:lang w:eastAsia="ru-RU"/>
        </w:rPr>
        <w:tab/>
      </w:r>
      <w:r>
        <w:rPr>
          <w:sz w:val="24"/>
          <w:szCs w:val="24"/>
          <w:lang w:eastAsia="ru-RU"/>
        </w:rPr>
        <w:t>находящихся</w:t>
      </w:r>
      <w:r>
        <w:rPr>
          <w:sz w:val="24"/>
          <w:szCs w:val="24"/>
          <w:lang w:eastAsia="ru-RU"/>
        </w:rPr>
        <w:tab/>
      </w:r>
      <w:r>
        <w:rPr>
          <w:sz w:val="24"/>
          <w:szCs w:val="24"/>
          <w:lang w:eastAsia="ru-RU"/>
        </w:rPr>
        <w:t>в социально-опасном положении, составлялись акты по итогам посещения;</w:t>
      </w:r>
    </w:p>
    <w:p w14:paraId="17153789">
      <w:pPr>
        <w:pStyle w:val="38"/>
        <w:spacing w:line="276" w:lineRule="auto"/>
        <w:ind w:right="455"/>
        <w:rPr>
          <w:sz w:val="24"/>
          <w:szCs w:val="24"/>
          <w:lang w:eastAsia="ru-RU"/>
        </w:rPr>
      </w:pPr>
      <w:r>
        <w:rPr>
          <w:sz w:val="24"/>
          <w:szCs w:val="24"/>
          <w:lang w:eastAsia="ru-RU"/>
        </w:rPr>
        <w:t>Разработан совместный план с ПДН по профилактике правонарушений, включающий мероприятия по правовому воспитанию, профилактике вредных привычек, пропаганде здорового образа жизни.</w:t>
      </w:r>
    </w:p>
    <w:p w14:paraId="75B96D13">
      <w:pPr>
        <w:pStyle w:val="38"/>
        <w:spacing w:line="276" w:lineRule="auto"/>
        <w:ind w:right="455"/>
        <w:rPr>
          <w:sz w:val="24"/>
          <w:szCs w:val="24"/>
          <w:lang w:eastAsia="ru-RU"/>
        </w:rPr>
      </w:pPr>
      <w:r>
        <w:rPr>
          <w:sz w:val="24"/>
          <w:szCs w:val="24"/>
          <w:lang w:eastAsia="ru-RU"/>
        </w:rPr>
        <w:t>В школе осуществлялся получения образования несовершеннолетними, строгий учет пропущенных уроков.</w:t>
      </w:r>
    </w:p>
    <w:p w14:paraId="2053D2FB">
      <w:pPr>
        <w:pStyle w:val="38"/>
        <w:spacing w:line="276" w:lineRule="auto"/>
        <w:ind w:right="455"/>
        <w:rPr>
          <w:sz w:val="24"/>
          <w:szCs w:val="24"/>
          <w:lang w:eastAsia="ru-RU"/>
        </w:rPr>
      </w:pPr>
      <w:r>
        <w:rPr>
          <w:sz w:val="24"/>
          <w:szCs w:val="24"/>
          <w:lang w:eastAsia="ru-RU"/>
        </w:rPr>
        <w:t>Ежедневно отслеживаются учащиеся, пропустившие уроки, выясняются причины отсутствия</w:t>
      </w:r>
    </w:p>
    <w:p w14:paraId="561E67E0">
      <w:pPr>
        <w:pStyle w:val="38"/>
        <w:spacing w:line="276" w:lineRule="auto"/>
        <w:ind w:right="455"/>
        <w:rPr>
          <w:sz w:val="24"/>
          <w:szCs w:val="24"/>
          <w:lang w:eastAsia="ru-RU"/>
        </w:rPr>
      </w:pPr>
      <w:r>
        <w:rPr>
          <w:sz w:val="24"/>
          <w:szCs w:val="24"/>
          <w:lang w:eastAsia="ru-RU"/>
        </w:rPr>
        <w:t>Индивидуально -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 План по профилактике правонарушений реализован в полном объеме.</w:t>
      </w:r>
    </w:p>
    <w:p w14:paraId="7350E417">
      <w:pPr>
        <w:pStyle w:val="38"/>
        <w:spacing w:line="276" w:lineRule="auto"/>
        <w:ind w:right="455"/>
        <w:rPr>
          <w:sz w:val="24"/>
          <w:szCs w:val="24"/>
          <w:lang w:eastAsia="ru-RU"/>
        </w:rPr>
      </w:pPr>
      <w:r>
        <w:rPr>
          <w:sz w:val="24"/>
          <w:szCs w:val="24"/>
          <w:lang w:eastAsia="ru-RU"/>
        </w:rPr>
        <w:t>Администрацией школы, классными руководителями регулярно совершались плановые и неплановые рейды в неблагополучные семьи.</w:t>
      </w:r>
    </w:p>
    <w:p w14:paraId="6ED9555C">
      <w:pPr>
        <w:pStyle w:val="38"/>
        <w:spacing w:line="276" w:lineRule="auto"/>
        <w:ind w:right="455"/>
        <w:rPr>
          <w:sz w:val="24"/>
          <w:szCs w:val="24"/>
          <w:lang w:eastAsia="ru-RU"/>
        </w:rPr>
      </w:pPr>
      <w:r>
        <w:rPr>
          <w:sz w:val="24"/>
          <w:szCs w:val="24"/>
          <w:lang w:eastAsia="ru-RU"/>
        </w:rPr>
        <w:t>Подводя итоги воспитательной работы за текущий учебный год, следует отметить, что педагогический коллектив школы стремился успешно реализовать намеченные планы, решать поставленные перед ними задачи. Можно сделать следующий вывод: поставленные задачи были реализованы в полном объёме.</w:t>
      </w:r>
    </w:p>
    <w:p w14:paraId="350120F7">
      <w:pPr>
        <w:pStyle w:val="38"/>
        <w:spacing w:line="276" w:lineRule="auto"/>
        <w:ind w:right="455"/>
        <w:rPr>
          <w:sz w:val="24"/>
          <w:szCs w:val="24"/>
        </w:rPr>
      </w:pPr>
      <w:r>
        <w:rPr>
          <w:sz w:val="24"/>
          <w:szCs w:val="24"/>
        </w:rPr>
        <w:tab/>
      </w:r>
      <w:r>
        <w:rPr>
          <w:sz w:val="24"/>
          <w:szCs w:val="24"/>
        </w:rPr>
        <w:t>В следующем учебном году необходимо:</w:t>
      </w:r>
    </w:p>
    <w:p w14:paraId="3DF006FC">
      <w:pPr>
        <w:pStyle w:val="38"/>
        <w:spacing w:line="276" w:lineRule="auto"/>
        <w:ind w:right="455"/>
        <w:rPr>
          <w:sz w:val="24"/>
          <w:szCs w:val="24"/>
        </w:rPr>
      </w:pPr>
      <w:r>
        <w:rPr>
          <w:sz w:val="24"/>
          <w:szCs w:val="24"/>
        </w:rPr>
        <w:t>-  формировать ценностное отношение учащихся к социальному устройству человеческой жизни, формированию жизненной позиции;</w:t>
      </w:r>
    </w:p>
    <w:p w14:paraId="3FEF9238">
      <w:pPr>
        <w:pStyle w:val="38"/>
        <w:spacing w:line="276" w:lineRule="auto"/>
        <w:ind w:right="455"/>
        <w:rPr>
          <w:sz w:val="24"/>
          <w:szCs w:val="24"/>
          <w:lang w:eastAsia="ru-RU"/>
        </w:rPr>
      </w:pPr>
      <w:r>
        <w:rPr>
          <w:sz w:val="24"/>
          <w:szCs w:val="24"/>
          <w:lang w:eastAsia="ru-RU"/>
        </w:rPr>
        <w:t>-</w:t>
      </w:r>
      <w:r>
        <w:rPr>
          <w:sz w:val="24"/>
          <w:szCs w:val="24"/>
          <w:lang w:eastAsia="ru-RU"/>
        </w:rPr>
        <w:tab/>
      </w:r>
      <w:r>
        <w:rPr>
          <w:sz w:val="24"/>
          <w:szCs w:val="24"/>
          <w:lang w:eastAsia="ru-RU"/>
        </w:rPr>
        <w:t>совершенствовать работу ученического самоуправления;</w:t>
      </w:r>
    </w:p>
    <w:p w14:paraId="431F4EAE">
      <w:pPr>
        <w:pStyle w:val="38"/>
        <w:spacing w:line="276" w:lineRule="auto"/>
        <w:ind w:right="455"/>
        <w:rPr>
          <w:sz w:val="24"/>
          <w:szCs w:val="24"/>
        </w:rPr>
      </w:pPr>
      <w:r>
        <w:rPr>
          <w:sz w:val="24"/>
          <w:szCs w:val="24"/>
        </w:rPr>
        <w:tab/>
      </w:r>
      <w:r>
        <w:rPr>
          <w:sz w:val="24"/>
          <w:szCs w:val="24"/>
        </w:rPr>
        <w:t>разнообразить рост инициативы, самостоятельности, чувства ответственности через деятельность ученического самоуправления;</w:t>
      </w:r>
    </w:p>
    <w:p w14:paraId="122ACD7C">
      <w:pPr>
        <w:pStyle w:val="38"/>
        <w:spacing w:line="276" w:lineRule="auto"/>
        <w:ind w:right="455"/>
        <w:rPr>
          <w:sz w:val="24"/>
          <w:szCs w:val="24"/>
        </w:rPr>
      </w:pPr>
      <w:r>
        <w:rPr>
          <w:sz w:val="24"/>
          <w:szCs w:val="24"/>
        </w:rPr>
        <w:t>-формировать сознательное отношение ребенка к своему здоровью как естественной основе умственного, физического, трудового и нравственного развития;</w:t>
      </w:r>
    </w:p>
    <w:p w14:paraId="7E5AB637">
      <w:pPr>
        <w:pStyle w:val="38"/>
        <w:spacing w:line="276" w:lineRule="auto"/>
        <w:ind w:right="455"/>
        <w:rPr>
          <w:sz w:val="24"/>
          <w:szCs w:val="24"/>
        </w:rPr>
      </w:pPr>
      <w:r>
        <w:rPr>
          <w:sz w:val="24"/>
          <w:szCs w:val="24"/>
        </w:rPr>
        <w:t>-предоставлять учащимся возможности выбора творческой деятельности и способов ее реализации, широкие возможности выбора индивидуальной траектории развития и способов самореализации.</w:t>
      </w:r>
    </w:p>
    <w:p w14:paraId="63AE943E">
      <w:pPr>
        <w:pStyle w:val="38"/>
        <w:spacing w:line="276" w:lineRule="auto"/>
        <w:ind w:left="0" w:right="455"/>
        <w:rPr>
          <w:sz w:val="24"/>
          <w:szCs w:val="24"/>
        </w:rPr>
      </w:pPr>
      <w:r>
        <w:rPr>
          <w:sz w:val="24"/>
          <w:szCs w:val="24"/>
        </w:rPr>
        <w:t xml:space="preserve">        Одним из приоритетных направлений работы школы является сохранение и укрепление здоровья учащихся через внедрение здоровьесберегающих технологий в образовательный процесс. Используются разнообразные формы здоровьесберегающей деятельности.    Для     повышения     двигательной     активности     школьников проводятся динамические паузы в начальных классах, Дни здоровья, прогулки на свежем воздухе, физкультминутки на уроках, подвижные игры на переменах, спортивно-оздоровительные мероприятия. В 1 – 11 классах еженедельно проводится 3 урока физической культуры.</w:t>
      </w:r>
    </w:p>
    <w:p w14:paraId="3EF57C8C">
      <w:pPr>
        <w:pStyle w:val="38"/>
        <w:spacing w:line="276" w:lineRule="auto"/>
        <w:ind w:right="455"/>
        <w:rPr>
          <w:sz w:val="24"/>
          <w:szCs w:val="24"/>
        </w:rPr>
      </w:pPr>
      <w:r>
        <w:rPr>
          <w:sz w:val="24"/>
          <w:szCs w:val="24"/>
        </w:rPr>
        <w:t xml:space="preserve">На высоком уровне организована просветительско-воспитательная работа с учащимися, направленная на формирование ценности здоровья и здорового образа жизни. Проводятся конкурсы, акции, встречи со специалистами Центральной районной больницы.    </w:t>
      </w:r>
    </w:p>
    <w:p w14:paraId="1439B017">
      <w:pPr>
        <w:pStyle w:val="38"/>
        <w:spacing w:line="276" w:lineRule="auto"/>
        <w:ind w:right="455"/>
        <w:rPr>
          <w:sz w:val="24"/>
          <w:szCs w:val="24"/>
        </w:rPr>
      </w:pPr>
      <w:r>
        <w:rPr>
          <w:sz w:val="24"/>
          <w:szCs w:val="24"/>
        </w:rPr>
        <w:t xml:space="preserve">     Система мер, направленная на пропаганду здорового образа жизни, оздоровление учащихся, формирует у всех возрастных групп осознание значимости здоровья, способствует сохранению, воспитывает негативное отношение к вредным привычкам, развивает умение осуществлять собственный выбор и сопротивляться социальному давлению.</w:t>
      </w:r>
    </w:p>
    <w:p w14:paraId="66A1CF9A">
      <w:pPr>
        <w:pStyle w:val="38"/>
        <w:spacing w:line="276" w:lineRule="auto"/>
        <w:ind w:right="455"/>
        <w:rPr>
          <w:sz w:val="24"/>
          <w:szCs w:val="24"/>
        </w:rPr>
      </w:pPr>
      <w:r>
        <w:rPr>
          <w:sz w:val="24"/>
          <w:szCs w:val="24"/>
        </w:rPr>
        <w:t xml:space="preserve">    Санитарно-гигиенические условия в школе соответствуют требованиям СанПиН.</w:t>
      </w:r>
    </w:p>
    <w:p w14:paraId="7A8C0336">
      <w:pPr>
        <w:pStyle w:val="38"/>
        <w:spacing w:line="276" w:lineRule="auto"/>
        <w:ind w:right="455"/>
        <w:rPr>
          <w:sz w:val="24"/>
          <w:szCs w:val="24"/>
        </w:rPr>
      </w:pPr>
      <w:r>
        <w:rPr>
          <w:sz w:val="24"/>
          <w:szCs w:val="24"/>
        </w:rPr>
        <w:t>В целях повышения культуры родителей в вопросах охраны и здоровья детей на родительских собраниях проводятся беседы о гигиене, правильном здоровом питании, о здоровом образе жизни..</w:t>
      </w:r>
    </w:p>
    <w:p w14:paraId="13E1283C">
      <w:pPr>
        <w:pStyle w:val="38"/>
        <w:spacing w:line="276" w:lineRule="auto"/>
        <w:ind w:right="455"/>
        <w:rPr>
          <w:sz w:val="24"/>
          <w:szCs w:val="24"/>
        </w:rPr>
      </w:pPr>
      <w:r>
        <w:rPr>
          <w:sz w:val="24"/>
          <w:szCs w:val="24"/>
        </w:rPr>
        <w:t>Разнообразие форм здоровьесберегающей деятельности, личностно ориентированный подход в обучении и воспитании способствуют сохранению и укреплению здоровья учащихся и достижению ими высоких результатов в учебной и внеурочной деятельности.</w:t>
      </w:r>
    </w:p>
    <w:p w14:paraId="46DBF812">
      <w:pPr>
        <w:pStyle w:val="2"/>
        <w:keepNext w:val="0"/>
        <w:keepLines w:val="0"/>
        <w:widowControl w:val="0"/>
        <w:numPr>
          <w:ilvl w:val="0"/>
          <w:numId w:val="227"/>
        </w:numPr>
        <w:tabs>
          <w:tab w:val="left" w:pos="1274"/>
        </w:tabs>
        <w:autoSpaceDE w:val="0"/>
        <w:autoSpaceDN w:val="0"/>
        <w:spacing w:before="272"/>
        <w:ind w:left="1274" w:hanging="300"/>
        <w:jc w:val="left"/>
        <w:rPr>
          <w:rFonts w:ascii="Times New Roman" w:hAnsi="Times New Roman" w:cs="Times New Roman"/>
          <w:color w:val="auto"/>
          <w:sz w:val="24"/>
          <w:szCs w:val="24"/>
        </w:rPr>
      </w:pPr>
      <w:bookmarkStart w:id="309" w:name="_Toc212551469"/>
      <w:r>
        <w:rPr>
          <w:rFonts w:ascii="Times New Roman" w:hAnsi="Times New Roman" w:cs="Times New Roman"/>
          <w:color w:val="auto"/>
          <w:sz w:val="24"/>
          <w:szCs w:val="24"/>
        </w:rPr>
        <w:t xml:space="preserve">Результаты воспитания, социализации саморазвития </w:t>
      </w:r>
      <w:r>
        <w:rPr>
          <w:rFonts w:ascii="Times New Roman" w:hAnsi="Times New Roman" w:cs="Times New Roman"/>
          <w:color w:val="auto"/>
          <w:spacing w:val="-2"/>
          <w:sz w:val="24"/>
          <w:szCs w:val="24"/>
        </w:rPr>
        <w:t>обучающихся</w:t>
      </w:r>
      <w:bookmarkEnd w:id="309"/>
    </w:p>
    <w:p w14:paraId="6AB70234">
      <w:pPr>
        <w:pStyle w:val="38"/>
        <w:spacing w:before="176" w:line="278" w:lineRule="auto"/>
        <w:ind w:right="459" w:firstLine="480"/>
        <w:rPr>
          <w:sz w:val="24"/>
          <w:szCs w:val="24"/>
        </w:rPr>
      </w:pPr>
      <w:r>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071E03FE">
      <w:pPr>
        <w:pStyle w:val="38"/>
        <w:spacing w:line="276" w:lineRule="auto"/>
        <w:ind w:right="454"/>
        <w:rPr>
          <w:sz w:val="24"/>
          <w:szCs w:val="24"/>
        </w:rPr>
      </w:pPr>
      <w:r>
        <w:rPr>
          <w:sz w:val="24"/>
          <w:szCs w:val="24"/>
        </w:rPr>
        <w:t>Анализ проводился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педагогическом совете.</w:t>
      </w:r>
    </w:p>
    <w:p w14:paraId="373C1AA0">
      <w:pPr>
        <w:pStyle w:val="38"/>
        <w:spacing w:line="276" w:lineRule="auto"/>
        <w:ind w:right="454"/>
        <w:rPr>
          <w:sz w:val="24"/>
          <w:szCs w:val="24"/>
        </w:rPr>
      </w:pPr>
      <w:r>
        <w:rPr>
          <w:sz w:val="24"/>
          <w:szCs w:val="24"/>
        </w:rPr>
        <w:t>Основным способом получения информации о результатах воспитания, социализации и саморазвития обучающихся являлось педагогическое наблюдение. Внимание педагогов сосредоточивалось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691FD70">
      <w:pPr>
        <w:pStyle w:val="38"/>
        <w:spacing w:line="276" w:lineRule="auto"/>
        <w:ind w:right="454" w:firstLine="120"/>
        <w:rPr>
          <w:sz w:val="24"/>
          <w:szCs w:val="24"/>
        </w:rPr>
      </w:pPr>
      <w:r>
        <w:rPr>
          <w:sz w:val="24"/>
          <w:szCs w:val="24"/>
        </w:rPr>
        <w:t xml:space="preserve">В мае 2025г. была проведена диагностика уровня воспитанности учащихся 1-11 классов по методике, разработанной Н.П. Капустиным, М.И. Шиловой. </w:t>
      </w:r>
    </w:p>
    <w:p w14:paraId="402C0545">
      <w:pPr>
        <w:pStyle w:val="38"/>
        <w:spacing w:before="1" w:line="276" w:lineRule="auto"/>
        <w:ind w:right="447"/>
        <w:rPr>
          <w:sz w:val="24"/>
          <w:szCs w:val="24"/>
        </w:rPr>
      </w:pPr>
      <w:r>
        <w:rPr>
          <w:sz w:val="24"/>
          <w:szCs w:val="24"/>
        </w:rPr>
        <w:t xml:space="preserve">Критерии определения уровня воспитанности: воспитанность – это интегративная личностная характеристика, представляющая собой систему убеждений, ценностей, личностных качеств и норм поведения человека, обнаруживается в отношении к себе, другим людям, предметам и явлениям окружающего мира. Воспитанность предполагает, как соблюдение правил поведенияи общения, принятых в обществе, так и внутреннюю культуру человека, отражающуюся в его </w:t>
      </w:r>
      <w:r>
        <w:rPr>
          <w:spacing w:val="-2"/>
          <w:sz w:val="24"/>
          <w:szCs w:val="24"/>
        </w:rPr>
        <w:t>мировоззрении.</w:t>
      </w:r>
    </w:p>
    <w:p w14:paraId="72D2FB1A">
      <w:pPr>
        <w:pStyle w:val="38"/>
        <w:spacing w:line="272" w:lineRule="exact"/>
        <w:rPr>
          <w:sz w:val="24"/>
          <w:szCs w:val="24"/>
        </w:rPr>
      </w:pPr>
      <w:r>
        <w:rPr>
          <w:b/>
          <w:sz w:val="24"/>
          <w:szCs w:val="24"/>
          <w:u w:val="single"/>
        </w:rPr>
        <w:t xml:space="preserve">Вывод: </w:t>
      </w:r>
      <w:r>
        <w:rPr>
          <w:sz w:val="24"/>
          <w:szCs w:val="24"/>
        </w:rPr>
        <w:t xml:space="preserve">доминирующим является хороший уровень воспитанности </w:t>
      </w:r>
      <w:r>
        <w:rPr>
          <w:sz w:val="24"/>
          <w:szCs w:val="24"/>
        </w:rPr>
        <w:br w:type="textWrapping"/>
      </w:r>
      <w:r>
        <w:rPr>
          <w:spacing w:val="-2"/>
          <w:sz w:val="24"/>
          <w:szCs w:val="24"/>
        </w:rPr>
        <w:t>обучающихся</w:t>
      </w:r>
    </w:p>
    <w:p w14:paraId="2000FB5B">
      <w:pPr>
        <w:pStyle w:val="38"/>
        <w:spacing w:before="2" w:line="276" w:lineRule="auto"/>
        <w:ind w:right="278" w:firstLine="60"/>
        <w:rPr>
          <w:sz w:val="24"/>
          <w:szCs w:val="24"/>
        </w:rPr>
      </w:pPr>
      <w:r>
        <w:rPr>
          <w:sz w:val="24"/>
          <w:szCs w:val="24"/>
        </w:rPr>
        <w:t xml:space="preserve">Из отчётов классных руководителей видно, что 85% поставленных педагогами на этот учебный год воспитательных задач были решены. В 5,6,7 классах необходимо продолжить работу над сплочением коллектива, в основном и в среднем звене по-прежнему остается проблема зависимости детей от гаджетов, несмотря на то, что согласно школьному положению об использовании средств мобильной связи пользование телефонами ограничено. </w:t>
      </w:r>
    </w:p>
    <w:p w14:paraId="4BCB296E">
      <w:pPr>
        <w:pStyle w:val="2"/>
        <w:keepNext w:val="0"/>
        <w:keepLines w:val="0"/>
        <w:widowControl w:val="0"/>
        <w:numPr>
          <w:ilvl w:val="0"/>
          <w:numId w:val="227"/>
        </w:numPr>
        <w:tabs>
          <w:tab w:val="left" w:pos="714"/>
        </w:tabs>
        <w:autoSpaceDE w:val="0"/>
        <w:autoSpaceDN w:val="0"/>
        <w:spacing w:before="0"/>
        <w:ind w:left="714" w:hanging="316"/>
        <w:jc w:val="left"/>
        <w:rPr>
          <w:rFonts w:ascii="Times New Roman" w:hAnsi="Times New Roman" w:cs="Times New Roman"/>
          <w:color w:val="auto"/>
          <w:sz w:val="24"/>
          <w:szCs w:val="24"/>
        </w:rPr>
      </w:pPr>
      <w:bookmarkStart w:id="310" w:name="_Toc212551470"/>
      <w:r>
        <w:rPr>
          <w:rFonts w:ascii="Times New Roman" w:hAnsi="Times New Roman" w:cs="Times New Roman"/>
          <w:color w:val="auto"/>
          <w:sz w:val="24"/>
          <w:szCs w:val="24"/>
        </w:rPr>
        <w:t xml:space="preserve">Анализ занятости обучающихся в каникулярное </w:t>
      </w:r>
      <w:r>
        <w:rPr>
          <w:rFonts w:ascii="Times New Roman" w:hAnsi="Times New Roman" w:cs="Times New Roman"/>
          <w:color w:val="auto"/>
          <w:spacing w:val="-2"/>
          <w:sz w:val="24"/>
          <w:szCs w:val="24"/>
        </w:rPr>
        <w:t>время.</w:t>
      </w:r>
      <w:bookmarkEnd w:id="310"/>
    </w:p>
    <w:p w14:paraId="6D57044D">
      <w:pPr>
        <w:pStyle w:val="38"/>
        <w:spacing w:before="64" w:line="276" w:lineRule="auto"/>
        <w:ind w:right="445"/>
        <w:rPr>
          <w:sz w:val="24"/>
          <w:szCs w:val="24"/>
        </w:rPr>
      </w:pPr>
      <w:r>
        <w:rPr>
          <w:sz w:val="24"/>
          <w:szCs w:val="24"/>
        </w:rPr>
        <w:t xml:space="preserve">Главной задачей организации работы с детьми в каникулярное время – оздоровление детей и создание условий для развития личности ребенка во время каникул. </w:t>
      </w:r>
    </w:p>
    <w:p w14:paraId="26D09DE0">
      <w:pPr>
        <w:pStyle w:val="38"/>
        <w:spacing w:before="54"/>
        <w:ind w:left="458"/>
        <w:rPr>
          <w:sz w:val="24"/>
          <w:szCs w:val="24"/>
        </w:rPr>
      </w:pPr>
      <w:r>
        <w:rPr>
          <w:sz w:val="24"/>
          <w:szCs w:val="24"/>
        </w:rPr>
        <w:t xml:space="preserve">Для отдыха и оздоровления детей в гимназии был организован лагерь дневного </w:t>
      </w:r>
      <w:r>
        <w:rPr>
          <w:spacing w:val="-2"/>
          <w:sz w:val="24"/>
          <w:szCs w:val="24"/>
        </w:rPr>
        <w:t>пребывания</w:t>
      </w:r>
    </w:p>
    <w:p w14:paraId="1D73D1EC">
      <w:pPr>
        <w:pStyle w:val="38"/>
        <w:spacing w:before="45" w:line="278" w:lineRule="auto"/>
        <w:ind w:right="275"/>
        <w:rPr>
          <w:sz w:val="24"/>
          <w:szCs w:val="24"/>
        </w:rPr>
      </w:pPr>
      <w:r>
        <w:rPr>
          <w:sz w:val="24"/>
          <w:szCs w:val="24"/>
        </w:rPr>
        <w:t>«МАЯК». Главной воспитательной задачей лагеря являлся отдых детей, укрепление физического и психического здоровья, знакомство с родным краем, профилактика детского дорожно- транспортного травматизма.</w:t>
      </w:r>
    </w:p>
    <w:p w14:paraId="14F6246C">
      <w:pPr>
        <w:pStyle w:val="38"/>
        <w:spacing w:line="276" w:lineRule="auto"/>
        <w:ind w:right="450"/>
        <w:rPr>
          <w:sz w:val="24"/>
          <w:szCs w:val="24"/>
        </w:rPr>
      </w:pPr>
      <w:r>
        <w:rPr>
          <w:sz w:val="24"/>
          <w:szCs w:val="24"/>
        </w:rPr>
        <w:t>Вывод: классными руководителями уделяется особое внимание организации отдыха детей, так как это способствует расширению возможностей для развития и саморазвития личности ребенка, реализации его интересов, формированию опыта социального взаимодействия, осмысления детьми и родителями досуга как личностной и социальной ценности, определения степени и форм своего участия в нем, реализации новых педагогических технологий в области организации досуга детей и подростков, также укрепляет межличностные связи, создаёт благоприятные условия для формирования сплочённого детского коллектива.</w:t>
      </w:r>
    </w:p>
    <w:p w14:paraId="318986AA">
      <w:pPr>
        <w:pStyle w:val="2"/>
        <w:keepNext w:val="0"/>
        <w:keepLines w:val="0"/>
        <w:widowControl w:val="0"/>
        <w:numPr>
          <w:ilvl w:val="0"/>
          <w:numId w:val="227"/>
        </w:numPr>
        <w:tabs>
          <w:tab w:val="left" w:pos="974"/>
        </w:tabs>
        <w:autoSpaceDE w:val="0"/>
        <w:autoSpaceDN w:val="0"/>
        <w:spacing w:before="1" w:line="275" w:lineRule="exact"/>
        <w:ind w:left="974"/>
        <w:jc w:val="both"/>
        <w:rPr>
          <w:rFonts w:ascii="Times New Roman" w:hAnsi="Times New Roman" w:cs="Times New Roman"/>
          <w:color w:val="auto"/>
          <w:sz w:val="24"/>
          <w:szCs w:val="24"/>
        </w:rPr>
      </w:pPr>
      <w:bookmarkStart w:id="311" w:name="_Toc212551471"/>
      <w:r>
        <w:rPr>
          <w:rFonts w:ascii="Times New Roman" w:hAnsi="Times New Roman" w:cs="Times New Roman"/>
          <w:color w:val="auto"/>
          <w:sz w:val="24"/>
          <w:szCs w:val="24"/>
        </w:rPr>
        <w:t xml:space="preserve">Школьное методическое объединение классных </w:t>
      </w:r>
      <w:r>
        <w:rPr>
          <w:rFonts w:ascii="Times New Roman" w:hAnsi="Times New Roman" w:cs="Times New Roman"/>
          <w:color w:val="auto"/>
          <w:spacing w:val="-2"/>
          <w:sz w:val="24"/>
          <w:szCs w:val="24"/>
        </w:rPr>
        <w:t>руководителей.</w:t>
      </w:r>
      <w:bookmarkEnd w:id="311"/>
    </w:p>
    <w:p w14:paraId="71571360">
      <w:pPr>
        <w:pStyle w:val="38"/>
        <w:spacing w:before="54"/>
        <w:ind w:left="458"/>
        <w:rPr>
          <w:sz w:val="24"/>
          <w:szCs w:val="24"/>
        </w:rPr>
      </w:pPr>
      <w:r>
        <w:rPr>
          <w:sz w:val="24"/>
          <w:szCs w:val="24"/>
        </w:rPr>
        <w:t>Классные руководители 1-11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2020 г. N ВБ-1011/08 "О методических рекомендациях"), уставом  школы; реализуют программу воспитания школы. Круг обязанностей опирается на модули деятельности классного коллектива:</w:t>
      </w:r>
    </w:p>
    <w:p w14:paraId="4E07B950">
      <w:pPr>
        <w:pStyle w:val="38"/>
        <w:spacing w:before="54"/>
        <w:ind w:left="458"/>
        <w:rPr>
          <w:sz w:val="24"/>
          <w:szCs w:val="24"/>
          <w:lang w:eastAsia="zh-CN"/>
        </w:rPr>
      </w:pPr>
      <w:r>
        <w:rPr>
          <w:sz w:val="24"/>
          <w:szCs w:val="24"/>
          <w:lang w:eastAsia="zh-CN"/>
        </w:rPr>
        <w:t>- модуль «Урочная деятельность»;</w:t>
      </w:r>
    </w:p>
    <w:p w14:paraId="4D553500">
      <w:pPr>
        <w:pStyle w:val="38"/>
        <w:spacing w:before="54"/>
        <w:ind w:left="458"/>
        <w:rPr>
          <w:sz w:val="24"/>
          <w:szCs w:val="24"/>
          <w:lang w:eastAsia="zh-CN"/>
        </w:rPr>
      </w:pPr>
      <w:r>
        <w:rPr>
          <w:sz w:val="24"/>
          <w:szCs w:val="24"/>
          <w:lang w:eastAsia="zh-CN"/>
        </w:rPr>
        <w:t>- модуль «Внеурочная деятельность»;</w:t>
      </w:r>
    </w:p>
    <w:p w14:paraId="244321FF">
      <w:pPr>
        <w:pStyle w:val="38"/>
        <w:spacing w:before="54"/>
        <w:ind w:left="458"/>
        <w:rPr>
          <w:sz w:val="24"/>
          <w:szCs w:val="24"/>
          <w:lang w:eastAsia="zh-CN"/>
        </w:rPr>
      </w:pPr>
      <w:r>
        <w:rPr>
          <w:sz w:val="24"/>
          <w:szCs w:val="24"/>
          <w:lang w:eastAsia="zh-CN"/>
        </w:rPr>
        <w:t>- модуль «Классное руководство»;</w:t>
      </w:r>
    </w:p>
    <w:p w14:paraId="7EBA5463">
      <w:pPr>
        <w:pStyle w:val="38"/>
        <w:spacing w:before="54"/>
        <w:ind w:left="458"/>
        <w:rPr>
          <w:sz w:val="24"/>
          <w:szCs w:val="24"/>
          <w:lang w:eastAsia="zh-CN"/>
        </w:rPr>
      </w:pPr>
      <w:r>
        <w:rPr>
          <w:sz w:val="24"/>
          <w:szCs w:val="24"/>
          <w:lang w:eastAsia="zh-CN"/>
        </w:rPr>
        <w:t>- модуль «Основные школьные дела»;</w:t>
      </w:r>
    </w:p>
    <w:p w14:paraId="01103508">
      <w:pPr>
        <w:pStyle w:val="38"/>
        <w:spacing w:before="54"/>
        <w:ind w:left="458"/>
        <w:rPr>
          <w:sz w:val="24"/>
          <w:szCs w:val="24"/>
          <w:lang w:eastAsia="zh-CN"/>
        </w:rPr>
      </w:pPr>
      <w:r>
        <w:rPr>
          <w:sz w:val="24"/>
          <w:szCs w:val="24"/>
          <w:lang w:eastAsia="zh-CN"/>
        </w:rPr>
        <w:t>-модуль «Внешкольные мероприятия»;</w:t>
      </w:r>
    </w:p>
    <w:p w14:paraId="0D4E4703">
      <w:pPr>
        <w:pStyle w:val="38"/>
        <w:spacing w:before="54"/>
        <w:ind w:left="458"/>
        <w:rPr>
          <w:sz w:val="24"/>
          <w:szCs w:val="24"/>
          <w:lang w:eastAsia="zh-CN"/>
        </w:rPr>
      </w:pPr>
      <w:r>
        <w:rPr>
          <w:sz w:val="24"/>
          <w:szCs w:val="24"/>
          <w:lang w:eastAsia="zh-CN"/>
        </w:rPr>
        <w:t>- модуль «Взаимодействие с родителями».</w:t>
      </w:r>
    </w:p>
    <w:p w14:paraId="060A1229">
      <w:pPr>
        <w:pStyle w:val="38"/>
        <w:spacing w:before="54"/>
        <w:ind w:left="458"/>
        <w:rPr>
          <w:sz w:val="24"/>
          <w:szCs w:val="24"/>
          <w:lang w:eastAsia="zh-CN"/>
        </w:rPr>
      </w:pPr>
      <w:r>
        <w:rPr>
          <w:sz w:val="24"/>
          <w:szCs w:val="24"/>
          <w:lang w:eastAsia="zh-CN"/>
        </w:rPr>
        <w:t>- модуль «Самоуправление»;</w:t>
      </w:r>
    </w:p>
    <w:p w14:paraId="278719A6">
      <w:pPr>
        <w:pStyle w:val="38"/>
        <w:spacing w:before="54"/>
        <w:ind w:left="458"/>
        <w:rPr>
          <w:sz w:val="24"/>
          <w:szCs w:val="24"/>
          <w:lang w:eastAsia="zh-CN"/>
        </w:rPr>
      </w:pPr>
      <w:r>
        <w:rPr>
          <w:sz w:val="24"/>
          <w:szCs w:val="24"/>
          <w:lang w:eastAsia="zh-CN"/>
        </w:rPr>
        <w:t>- -модуль «Профилактика и безопасность»;</w:t>
      </w:r>
    </w:p>
    <w:p w14:paraId="023D9444">
      <w:pPr>
        <w:pStyle w:val="38"/>
        <w:spacing w:before="54"/>
        <w:ind w:left="458"/>
        <w:rPr>
          <w:sz w:val="24"/>
          <w:szCs w:val="24"/>
          <w:lang w:eastAsia="zh-CN"/>
        </w:rPr>
      </w:pPr>
      <w:r>
        <w:rPr>
          <w:sz w:val="24"/>
          <w:szCs w:val="24"/>
          <w:lang w:eastAsia="zh-CN"/>
        </w:rPr>
        <w:t>- модуль «Организация предметно-пространственной среды»;</w:t>
      </w:r>
    </w:p>
    <w:p w14:paraId="578F1629">
      <w:pPr>
        <w:pStyle w:val="38"/>
        <w:spacing w:before="54"/>
        <w:ind w:left="458"/>
        <w:rPr>
          <w:sz w:val="24"/>
          <w:szCs w:val="24"/>
          <w:lang w:eastAsia="zh-CN"/>
        </w:rPr>
      </w:pPr>
      <w:r>
        <w:rPr>
          <w:sz w:val="24"/>
          <w:szCs w:val="24"/>
          <w:lang w:eastAsia="zh-CN"/>
        </w:rPr>
        <w:t>-модуль «Социальное партнёрство»;</w:t>
      </w:r>
    </w:p>
    <w:p w14:paraId="41D4388A">
      <w:pPr>
        <w:pStyle w:val="38"/>
        <w:spacing w:before="54"/>
        <w:ind w:left="458"/>
        <w:jc w:val="left"/>
        <w:rPr>
          <w:sz w:val="24"/>
          <w:szCs w:val="24"/>
          <w:lang w:eastAsia="zh-CN"/>
        </w:rPr>
      </w:pPr>
      <w:r>
        <w:rPr>
          <w:sz w:val="24"/>
          <w:szCs w:val="24"/>
          <w:lang w:eastAsia="zh-CN"/>
        </w:rPr>
        <w:t>-модуль «Профориентация»</w:t>
      </w:r>
    </w:p>
    <w:p w14:paraId="32C6217A">
      <w:pPr>
        <w:pStyle w:val="38"/>
        <w:spacing w:before="54"/>
        <w:ind w:left="458"/>
        <w:jc w:val="left"/>
        <w:rPr>
          <w:sz w:val="24"/>
          <w:szCs w:val="24"/>
          <w:lang w:eastAsia="zh-CN"/>
        </w:rPr>
      </w:pPr>
      <w:r>
        <w:rPr>
          <w:sz w:val="24"/>
          <w:szCs w:val="24"/>
          <w:lang w:eastAsia="zh-CN"/>
        </w:rPr>
        <w:br w:type="textWrapping"/>
      </w:r>
      <w:r>
        <w:rPr>
          <w:sz w:val="24"/>
          <w:szCs w:val="24"/>
          <w:lang w:eastAsia="ru-RU"/>
        </w:rPr>
        <w:t xml:space="preserve">  В школе 11 классных руководителей.</w:t>
      </w:r>
      <w:r>
        <w:rPr>
          <w:sz w:val="24"/>
          <w:szCs w:val="24"/>
          <w:lang w:eastAsia="zh-CN"/>
        </w:rPr>
        <w:t xml:space="preserve"> </w:t>
      </w:r>
      <w:r>
        <w:rPr>
          <w:sz w:val="24"/>
          <w:szCs w:val="24"/>
          <w:lang w:eastAsia="ru-RU"/>
        </w:rPr>
        <w:t>Школьное методическое объединение классных руководителей в 2024/25 учебном году работало над темой «</w:t>
      </w:r>
      <w:r>
        <w:rPr>
          <w:sz w:val="24"/>
          <w:szCs w:val="24"/>
        </w:rPr>
        <w:t>Повышение уровня профессиональной компетентности классных руководителей в условиях обновления содержания образования</w:t>
      </w:r>
      <w:r>
        <w:rPr>
          <w:sz w:val="24"/>
          <w:szCs w:val="24"/>
          <w:lang w:eastAsia="ru-RU"/>
        </w:rPr>
        <w:t xml:space="preserve">». Проведено 5 заседаний ШМО согласно плану работы на учебный год. </w:t>
      </w:r>
    </w:p>
    <w:p w14:paraId="37B759D8">
      <w:pPr>
        <w:pStyle w:val="38"/>
        <w:spacing w:before="54"/>
        <w:ind w:left="458"/>
        <w:rPr>
          <w:sz w:val="24"/>
          <w:szCs w:val="24"/>
          <w:lang w:eastAsia="ru-RU"/>
        </w:rPr>
      </w:pPr>
      <w:r>
        <w:rPr>
          <w:sz w:val="24"/>
          <w:szCs w:val="24"/>
        </w:rPr>
        <w:t xml:space="preserve"> Внимание при этом было сосредоточено на вопросах, связанных с качеством проведенных общешкольных ключевых дел, совместной деятельности классных руководителей и их классов, организуемой в гимнази внеурочной деятельности, реализации личностно развивающего потенциала школьных уроков, качеством существующего в гимназии ученического самоуправления, функционирующих на базе гимназии детских общественных объединений, вступления в РДДМ, проводимых в гимназии экскурсий, профориентационной работы</w:t>
      </w:r>
      <w:r>
        <w:rPr>
          <w:i/>
          <w:sz w:val="24"/>
          <w:szCs w:val="24"/>
        </w:rPr>
        <w:t xml:space="preserve">, </w:t>
      </w:r>
      <w:r>
        <w:rPr>
          <w:sz w:val="24"/>
          <w:szCs w:val="24"/>
        </w:rPr>
        <w:t>качеством работы школьных медиа, организации предметно-эстетической среды гимназии, взаимодействия школы и семей школьников, участия в мероприятиях по финансовой грамотности</w:t>
      </w:r>
    </w:p>
    <w:p w14:paraId="58B2924B">
      <w:pPr>
        <w:pStyle w:val="38"/>
        <w:spacing w:before="54"/>
        <w:ind w:left="458"/>
        <w:rPr>
          <w:sz w:val="24"/>
          <w:szCs w:val="24"/>
          <w:lang w:eastAsia="ru-RU"/>
        </w:rPr>
      </w:pPr>
      <w:r>
        <w:rPr>
          <w:sz w:val="24"/>
          <w:szCs w:val="24"/>
          <w:lang w:eastAsia="ru-RU"/>
        </w:rPr>
        <w:t>Проблемное поле:</w:t>
      </w:r>
    </w:p>
    <w:p w14:paraId="07E91DDE">
      <w:pPr>
        <w:pStyle w:val="38"/>
        <w:spacing w:before="54"/>
        <w:ind w:left="458"/>
        <w:rPr>
          <w:sz w:val="24"/>
          <w:szCs w:val="24"/>
          <w:lang w:eastAsia="ru-RU"/>
        </w:rPr>
      </w:pPr>
      <w:r>
        <w:rPr>
          <w:sz w:val="24"/>
          <w:szCs w:val="24"/>
          <w:lang w:eastAsia="ru-RU"/>
        </w:rPr>
        <w:t>Недостаточно популизирован опыт  передовых  классных руководителей.</w:t>
      </w:r>
    </w:p>
    <w:p w14:paraId="74BC6E32">
      <w:pPr>
        <w:pStyle w:val="38"/>
        <w:spacing w:before="54"/>
        <w:ind w:left="458"/>
        <w:rPr>
          <w:sz w:val="24"/>
          <w:szCs w:val="24"/>
          <w:lang w:eastAsia="ru-RU"/>
        </w:rPr>
      </w:pPr>
      <w:r>
        <w:rPr>
          <w:sz w:val="24"/>
          <w:szCs w:val="24"/>
          <w:lang w:eastAsia="ru-RU"/>
        </w:rPr>
        <w:t>Слабое участие классных руководителей в работе Интернет-сообществ, методических журналов..</w:t>
      </w:r>
    </w:p>
    <w:p w14:paraId="478BB145">
      <w:pPr>
        <w:pStyle w:val="38"/>
        <w:spacing w:before="54"/>
        <w:ind w:left="458"/>
        <w:rPr>
          <w:sz w:val="24"/>
          <w:szCs w:val="24"/>
          <w:lang w:eastAsia="ru-RU"/>
        </w:rPr>
      </w:pPr>
      <w:r>
        <w:rPr>
          <w:sz w:val="24"/>
          <w:szCs w:val="24"/>
          <w:lang w:eastAsia="ru-RU"/>
        </w:rPr>
        <w:t xml:space="preserve">Рекомендации:  </w:t>
      </w:r>
    </w:p>
    <w:p w14:paraId="7994642C">
      <w:pPr>
        <w:pStyle w:val="38"/>
        <w:spacing w:before="54"/>
        <w:ind w:left="458"/>
        <w:rPr>
          <w:sz w:val="24"/>
          <w:szCs w:val="24"/>
          <w:lang w:eastAsia="ru-RU"/>
        </w:rPr>
      </w:pPr>
      <w:r>
        <w:rPr>
          <w:sz w:val="24"/>
          <w:szCs w:val="24"/>
          <w:lang w:eastAsia="ru-RU"/>
        </w:rPr>
        <w:t>1. Систематизировать взаимопосещение классных часов.</w:t>
      </w:r>
    </w:p>
    <w:p w14:paraId="467B847F">
      <w:pPr>
        <w:pStyle w:val="38"/>
        <w:spacing w:before="54"/>
        <w:ind w:left="458"/>
        <w:rPr>
          <w:sz w:val="24"/>
          <w:szCs w:val="24"/>
          <w:lang w:eastAsia="ru-RU"/>
        </w:rPr>
      </w:pPr>
      <w:r>
        <w:rPr>
          <w:sz w:val="24"/>
          <w:szCs w:val="24"/>
          <w:lang w:eastAsia="ru-RU"/>
        </w:rPr>
        <w:t>2. Внедрить новые информационные технологии в работу каждого классного руководителя</w:t>
      </w:r>
    </w:p>
    <w:p w14:paraId="0990681C">
      <w:pPr>
        <w:pStyle w:val="38"/>
        <w:spacing w:before="54"/>
        <w:ind w:left="458"/>
        <w:rPr>
          <w:sz w:val="24"/>
          <w:szCs w:val="24"/>
          <w:lang w:eastAsia="ru-RU"/>
        </w:rPr>
      </w:pPr>
      <w:r>
        <w:rPr>
          <w:sz w:val="24"/>
          <w:szCs w:val="24"/>
          <w:lang w:eastAsia="ru-RU"/>
        </w:rPr>
        <w:t>3. Использовать новые формы взаимной педагогической деятельности.</w:t>
      </w:r>
    </w:p>
    <w:p w14:paraId="2ECFC7E2">
      <w:pPr>
        <w:pStyle w:val="38"/>
        <w:spacing w:before="54"/>
        <w:ind w:left="458"/>
        <w:rPr>
          <w:sz w:val="24"/>
          <w:szCs w:val="24"/>
          <w:lang w:eastAsia="ru-RU"/>
        </w:rPr>
      </w:pPr>
      <w:r>
        <w:rPr>
          <w:sz w:val="24"/>
          <w:szCs w:val="24"/>
          <w:lang w:eastAsia="ru-RU"/>
        </w:rPr>
        <w:t>4.Продолжить работу по мониторингу воспитательной деятельности;</w:t>
      </w:r>
    </w:p>
    <w:p w14:paraId="73BD13AF">
      <w:pPr>
        <w:pStyle w:val="38"/>
        <w:spacing w:before="54"/>
        <w:ind w:left="458"/>
        <w:rPr>
          <w:sz w:val="24"/>
          <w:szCs w:val="24"/>
          <w:lang w:eastAsia="ru-RU"/>
        </w:rPr>
      </w:pPr>
      <w:r>
        <w:rPr>
          <w:sz w:val="24"/>
          <w:szCs w:val="24"/>
          <w:lang w:eastAsia="ru-RU"/>
        </w:rPr>
        <w:t>5. Усилить работу по профилактике правонарушений и пропаганде здорового образа жизни</w:t>
      </w:r>
    </w:p>
    <w:p w14:paraId="4149E3E9">
      <w:pPr>
        <w:pStyle w:val="38"/>
        <w:spacing w:before="54"/>
        <w:ind w:left="458"/>
        <w:rPr>
          <w:sz w:val="24"/>
          <w:szCs w:val="24"/>
          <w:lang w:eastAsia="ru-RU"/>
        </w:rPr>
      </w:pPr>
      <w:r>
        <w:rPr>
          <w:sz w:val="24"/>
          <w:szCs w:val="24"/>
          <w:lang w:eastAsia="ru-RU"/>
        </w:rPr>
        <w:t>6. Развивать органы ученического самоуправления;</w:t>
      </w:r>
    </w:p>
    <w:p w14:paraId="229994A5">
      <w:pPr>
        <w:pStyle w:val="38"/>
        <w:spacing w:before="54"/>
        <w:ind w:left="458"/>
        <w:rPr>
          <w:sz w:val="24"/>
          <w:szCs w:val="24"/>
          <w:lang w:eastAsia="ru-RU"/>
        </w:rPr>
      </w:pPr>
      <w:r>
        <w:rPr>
          <w:sz w:val="24"/>
          <w:szCs w:val="24"/>
          <w:lang w:eastAsia="ru-RU"/>
        </w:rPr>
        <w:t>7. Создать условия  для самообразования, саморазвития, самовоспитания и самореализации школьников, для обеспечения их духовно-нравственного, эстетического и физического воспитания.</w:t>
      </w:r>
    </w:p>
    <w:p w14:paraId="7AAB863B">
      <w:pPr>
        <w:pStyle w:val="38"/>
        <w:spacing w:before="54"/>
        <w:ind w:left="458"/>
        <w:rPr>
          <w:sz w:val="24"/>
          <w:szCs w:val="24"/>
          <w:lang w:eastAsia="ru-RU"/>
        </w:rPr>
      </w:pPr>
      <w:r>
        <w:rPr>
          <w:sz w:val="24"/>
          <w:szCs w:val="24"/>
          <w:lang w:eastAsia="ru-RU"/>
        </w:rPr>
        <w:t xml:space="preserve"> 8.Продолжить внедрение уже известных технологий, про</w:t>
      </w:r>
      <w:r>
        <w:rPr>
          <w:sz w:val="24"/>
          <w:szCs w:val="24"/>
          <w:lang w:eastAsia="ru-RU"/>
        </w:rPr>
        <w:softHyphen/>
      </w:r>
      <w:r>
        <w:rPr>
          <w:sz w:val="24"/>
          <w:szCs w:val="24"/>
          <w:lang w:eastAsia="ru-RU"/>
        </w:rPr>
        <w:t>должить изучение локальных инновационных технологий воспитания.</w:t>
      </w:r>
    </w:p>
    <w:p w14:paraId="0E2DC88F">
      <w:pPr>
        <w:pStyle w:val="2"/>
        <w:keepNext w:val="0"/>
        <w:keepLines w:val="0"/>
        <w:widowControl w:val="0"/>
        <w:numPr>
          <w:ilvl w:val="0"/>
          <w:numId w:val="227"/>
        </w:numPr>
        <w:tabs>
          <w:tab w:val="left" w:pos="974"/>
        </w:tabs>
        <w:autoSpaceDE w:val="0"/>
        <w:autoSpaceDN w:val="0"/>
        <w:spacing w:before="203"/>
        <w:ind w:left="398" w:right="1589" w:firstLine="216"/>
        <w:jc w:val="both"/>
        <w:rPr>
          <w:rFonts w:ascii="Times New Roman" w:hAnsi="Times New Roman" w:cs="Times New Roman"/>
          <w:color w:val="auto"/>
          <w:sz w:val="24"/>
          <w:szCs w:val="24"/>
        </w:rPr>
      </w:pPr>
      <w:bookmarkStart w:id="312" w:name="_Toc212551472"/>
      <w:r>
        <w:rPr>
          <w:rFonts w:ascii="Times New Roman" w:hAnsi="Times New Roman" w:cs="Times New Roman"/>
          <w:color w:val="auto"/>
          <w:sz w:val="24"/>
          <w:szCs w:val="24"/>
        </w:rPr>
        <w:t>Психолого-педагогические условия (диагностическая деятельность, психологическое консультирование, просветительско-профилактическая работа)</w:t>
      </w:r>
      <w:bookmarkEnd w:id="312"/>
    </w:p>
    <w:p w14:paraId="1C3478E3">
      <w:pPr>
        <w:pStyle w:val="38"/>
        <w:spacing w:line="276" w:lineRule="auto"/>
        <w:ind w:right="448" w:firstLine="120"/>
        <w:rPr>
          <w:sz w:val="24"/>
          <w:szCs w:val="24"/>
        </w:rPr>
      </w:pPr>
      <w:r>
        <w:rPr>
          <w:sz w:val="24"/>
          <w:szCs w:val="24"/>
        </w:rPr>
        <w:t>Важное место в образовательном процессе занимают психическое здоровье обучающихся, создание психологически безопасной и комфортной образовательной среды. В сохранении психологического здоровья участников образовательного процесса педагогом- психологом в 2024-2025 учебном году ставились следующие задачи:</w:t>
      </w:r>
    </w:p>
    <w:p w14:paraId="557B32A7">
      <w:pPr>
        <w:pStyle w:val="38"/>
        <w:spacing w:before="13" w:line="280" w:lineRule="auto"/>
        <w:ind w:left="1322" w:right="457" w:firstLine="12"/>
        <w:rPr>
          <w:sz w:val="24"/>
          <w:szCs w:val="24"/>
        </w:rPr>
      </w:pPr>
      <w:r>
        <w:rPr>
          <w:sz w:val="24"/>
          <w:szCs w:val="24"/>
        </w:rPr>
        <w:t>a. Способствовать формированию личности учащихся на каждом возрастном этапе; b.Выявлениепсихологическойготовностидетейкобучениювшколеи</w:t>
      </w:r>
      <w:r>
        <w:rPr>
          <w:spacing w:val="-2"/>
          <w:sz w:val="24"/>
          <w:szCs w:val="24"/>
        </w:rPr>
        <w:t>изучение</w:t>
      </w:r>
    </w:p>
    <w:p w14:paraId="333A7213">
      <w:pPr>
        <w:pStyle w:val="38"/>
        <w:spacing w:line="225" w:lineRule="exact"/>
        <w:ind w:left="614"/>
        <w:rPr>
          <w:sz w:val="24"/>
          <w:szCs w:val="24"/>
        </w:rPr>
      </w:pPr>
      <w:r>
        <w:rPr>
          <w:sz w:val="24"/>
          <w:szCs w:val="24"/>
        </w:rPr>
        <w:t>результативностиформированияуниверсальныхучебныхдействийвначальной</w:t>
      </w:r>
      <w:r>
        <w:rPr>
          <w:spacing w:val="-2"/>
          <w:sz w:val="24"/>
          <w:szCs w:val="24"/>
        </w:rPr>
        <w:t>школе;</w:t>
      </w:r>
    </w:p>
    <w:p w14:paraId="05FA98B5">
      <w:pPr>
        <w:pStyle w:val="67"/>
        <w:widowControl w:val="0"/>
        <w:numPr>
          <w:ilvl w:val="0"/>
          <w:numId w:val="231"/>
        </w:numPr>
        <w:tabs>
          <w:tab w:val="left" w:pos="1507"/>
        </w:tabs>
        <w:autoSpaceDE w:val="0"/>
        <w:autoSpaceDN w:val="0"/>
        <w:spacing w:before="2" w:line="280" w:lineRule="auto"/>
        <w:ind w:right="468" w:firstLine="707"/>
        <w:contextualSpacing w:val="0"/>
        <w:jc w:val="both"/>
      </w:pPr>
      <w:r>
        <w:t>Осуществление профилактической работы по предупреждению зависимостей среди учащихся школы;</w:t>
      </w:r>
    </w:p>
    <w:p w14:paraId="48F43DD3">
      <w:pPr>
        <w:pStyle w:val="67"/>
        <w:widowControl w:val="0"/>
        <w:numPr>
          <w:ilvl w:val="0"/>
          <w:numId w:val="231"/>
        </w:numPr>
        <w:tabs>
          <w:tab w:val="left" w:pos="1694"/>
        </w:tabs>
        <w:autoSpaceDE w:val="0"/>
        <w:autoSpaceDN w:val="0"/>
        <w:spacing w:before="5"/>
        <w:ind w:left="1694" w:hanging="360"/>
        <w:contextualSpacing w:val="0"/>
        <w:jc w:val="both"/>
      </w:pPr>
      <w:r>
        <w:t xml:space="preserve">Оказание психологической помощи всем участникам образовательного </w:t>
      </w:r>
      <w:r>
        <w:rPr>
          <w:spacing w:val="-2"/>
        </w:rPr>
        <w:t>процесса.</w:t>
      </w:r>
    </w:p>
    <w:p w14:paraId="6C99FC6B">
      <w:pPr>
        <w:pStyle w:val="38"/>
        <w:spacing w:before="199" w:line="276" w:lineRule="auto"/>
        <w:ind w:right="275"/>
        <w:jc w:val="left"/>
        <w:rPr>
          <w:b/>
          <w:i/>
          <w:sz w:val="24"/>
          <w:szCs w:val="24"/>
        </w:rPr>
      </w:pPr>
      <w:r>
        <w:rPr>
          <w:sz w:val="24"/>
          <w:szCs w:val="24"/>
        </w:rPr>
        <w:t xml:space="preserve">В течение всего учебного года большая работа велась с учащимися начальной школы. В первой четверти большое внимание уделялось ученикам первых и пятых классов, это </w:t>
      </w:r>
      <w:r>
        <w:rPr>
          <w:spacing w:val="-2"/>
          <w:sz w:val="24"/>
          <w:szCs w:val="24"/>
        </w:rPr>
        <w:t>наблюдение.</w:t>
      </w:r>
      <w:r>
        <w:rPr>
          <w:spacing w:val="-2"/>
          <w:sz w:val="24"/>
          <w:szCs w:val="24"/>
        </w:rPr>
        <w:br w:type="textWrapping"/>
      </w:r>
      <w:r>
        <w:rPr>
          <w:b/>
          <w:i/>
          <w:sz w:val="24"/>
          <w:szCs w:val="24"/>
        </w:rPr>
        <w:t>Таким образом</w:t>
      </w:r>
      <w:r>
        <w:rPr>
          <w:sz w:val="24"/>
          <w:szCs w:val="24"/>
        </w:rPr>
        <w:t xml:space="preserve">, воспитательная деятельность школы  строилась на основе учебных и воспитательных программ, общешкольного комплексного воспитательного плана, основой которого были направления, способствующие гармоничному развитию воспитанника, раскрытию его интеллектуальных, духовных и личностных качеств. Для достижения целей администрацией и коллективом школы были созданы условия в целях личностно-ориентированного образования школьника, способствующие его разностороннему развитию.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позволили учащимся ярко и неординарно проявить свои творческие способности. </w:t>
      </w:r>
      <w:r>
        <w:rPr>
          <w:b/>
          <w:i/>
          <w:sz w:val="24"/>
          <w:szCs w:val="24"/>
        </w:rPr>
        <w:t>Обозначенные проблемы будут проанализированы на заседании МО классных руководителей, Педагогического совета, Совета школы и решаться в следующем учебном году.</w:t>
      </w:r>
    </w:p>
    <w:p w14:paraId="4A281963">
      <w:pPr>
        <w:pStyle w:val="2"/>
        <w:spacing w:before="207" w:line="276" w:lineRule="auto"/>
        <w:ind w:right="283" w:firstLine="141"/>
        <w:rPr>
          <w:rFonts w:ascii="Times New Roman" w:hAnsi="Times New Roman" w:cs="Times New Roman"/>
          <w:color w:val="auto"/>
          <w:sz w:val="24"/>
          <w:szCs w:val="24"/>
        </w:rPr>
      </w:pPr>
      <w:bookmarkStart w:id="313" w:name="_Toc212551473"/>
      <w:r>
        <w:rPr>
          <w:rFonts w:ascii="Times New Roman" w:hAnsi="Times New Roman" w:cs="Times New Roman"/>
          <w:color w:val="auto"/>
          <w:sz w:val="24"/>
          <w:szCs w:val="24"/>
        </w:rPr>
        <w:t>Перечень выявленных проблем, над решением которых предстоит работать педагогическому коллективу</w:t>
      </w:r>
      <w:bookmarkEnd w:id="313"/>
    </w:p>
    <w:p w14:paraId="75DAF34E">
      <w:pPr>
        <w:pStyle w:val="67"/>
        <w:widowControl w:val="0"/>
        <w:numPr>
          <w:ilvl w:val="0"/>
          <w:numId w:val="232"/>
        </w:numPr>
        <w:tabs>
          <w:tab w:val="left" w:pos="1416"/>
        </w:tabs>
        <w:autoSpaceDE w:val="0"/>
        <w:autoSpaceDN w:val="0"/>
        <w:spacing w:before="192"/>
        <w:ind w:left="1416" w:hanging="178"/>
        <w:contextualSpacing w:val="0"/>
      </w:pPr>
      <w:r>
        <w:t xml:space="preserve">Однообразие форм взаимодействия с </w:t>
      </w:r>
      <w:r>
        <w:rPr>
          <w:spacing w:val="-2"/>
        </w:rPr>
        <w:t>семьей.</w:t>
      </w:r>
    </w:p>
    <w:p w14:paraId="2EED4A45">
      <w:pPr>
        <w:pStyle w:val="67"/>
        <w:widowControl w:val="0"/>
        <w:numPr>
          <w:ilvl w:val="0"/>
          <w:numId w:val="232"/>
        </w:numPr>
        <w:tabs>
          <w:tab w:val="left" w:pos="1417"/>
        </w:tabs>
        <w:autoSpaceDE w:val="0"/>
        <w:autoSpaceDN w:val="0"/>
        <w:ind w:left="398" w:right="451" w:firstLine="839"/>
        <w:contextualSpacing w:val="0"/>
      </w:pPr>
      <w:r>
        <w:t xml:space="preserve">Недостаточный уровень освещения событий классных коллективов, спортивной </w:t>
      </w:r>
      <w:r>
        <w:rPr>
          <w:spacing w:val="-2"/>
        </w:rPr>
        <w:t>жизни школы.</w:t>
      </w:r>
    </w:p>
    <w:p w14:paraId="608D19F1">
      <w:pPr>
        <w:pStyle w:val="67"/>
        <w:widowControl w:val="0"/>
        <w:numPr>
          <w:ilvl w:val="0"/>
          <w:numId w:val="232"/>
        </w:numPr>
        <w:tabs>
          <w:tab w:val="left" w:pos="1416"/>
        </w:tabs>
        <w:autoSpaceDE w:val="0"/>
        <w:autoSpaceDN w:val="0"/>
        <w:ind w:left="1416" w:hanging="178"/>
        <w:contextualSpacing w:val="0"/>
      </w:pPr>
      <w:r>
        <w:t xml:space="preserve">Низкий уровень вовлеченности обучающихся отдельных классов в </w:t>
      </w:r>
      <w:r>
        <w:rPr>
          <w:spacing w:val="-2"/>
        </w:rPr>
        <w:t>общешкольные</w:t>
      </w:r>
    </w:p>
    <w:p w14:paraId="643599B5">
      <w:pPr>
        <w:pStyle w:val="38"/>
        <w:spacing w:before="2"/>
        <w:jc w:val="left"/>
        <w:rPr>
          <w:sz w:val="24"/>
          <w:szCs w:val="24"/>
        </w:rPr>
      </w:pPr>
      <w:r>
        <w:rPr>
          <w:spacing w:val="-2"/>
          <w:sz w:val="24"/>
          <w:szCs w:val="24"/>
        </w:rPr>
        <w:t>дела.</w:t>
      </w:r>
    </w:p>
    <w:p w14:paraId="5C529B6A">
      <w:pPr>
        <w:spacing w:line="274" w:lineRule="exact"/>
        <w:ind w:left="398"/>
        <w:rPr>
          <w:b/>
          <w:sz w:val="24"/>
          <w:szCs w:val="24"/>
        </w:rPr>
      </w:pPr>
      <w:r>
        <w:rPr>
          <w:b/>
          <w:sz w:val="24"/>
          <w:szCs w:val="24"/>
          <w:u w:val="single" w:color="041F55"/>
        </w:rPr>
        <w:t xml:space="preserve">Задачи на 2025-2026 учебный </w:t>
      </w:r>
      <w:r>
        <w:rPr>
          <w:b/>
          <w:spacing w:val="-5"/>
          <w:sz w:val="24"/>
          <w:szCs w:val="24"/>
          <w:u w:val="single" w:color="041F55"/>
        </w:rPr>
        <w:t>год</w:t>
      </w:r>
    </w:p>
    <w:p w14:paraId="428813B5">
      <w:pPr>
        <w:pStyle w:val="67"/>
        <w:widowControl w:val="0"/>
        <w:numPr>
          <w:ilvl w:val="0"/>
          <w:numId w:val="233"/>
        </w:numPr>
        <w:tabs>
          <w:tab w:val="left" w:pos="1332"/>
        </w:tabs>
        <w:autoSpaceDE w:val="0"/>
        <w:autoSpaceDN w:val="0"/>
        <w:spacing w:line="283" w:lineRule="exact"/>
        <w:ind w:left="1332" w:hanging="358"/>
        <w:contextualSpacing w:val="0"/>
        <w:jc w:val="left"/>
        <w:rPr>
          <w:b/>
        </w:rPr>
      </w:pPr>
      <w:r>
        <w:t xml:space="preserve">Разнообразить формы взаимодействия с </w:t>
      </w:r>
      <w:r>
        <w:rPr>
          <w:spacing w:val="-2"/>
        </w:rPr>
        <w:t>семьей.</w:t>
      </w:r>
    </w:p>
    <w:p w14:paraId="17B9DE46">
      <w:pPr>
        <w:pStyle w:val="67"/>
        <w:widowControl w:val="0"/>
        <w:numPr>
          <w:ilvl w:val="0"/>
          <w:numId w:val="233"/>
        </w:numPr>
        <w:tabs>
          <w:tab w:val="left" w:pos="1332"/>
          <w:tab w:val="left" w:pos="1334"/>
        </w:tabs>
        <w:autoSpaceDE w:val="0"/>
        <w:autoSpaceDN w:val="0"/>
        <w:spacing w:before="2" w:line="230" w:lineRule="auto"/>
        <w:ind w:right="453"/>
        <w:contextualSpacing w:val="0"/>
        <w:jc w:val="left"/>
        <w:rPr>
          <w:b/>
        </w:rPr>
      </w:pPr>
      <w:r>
        <w:t xml:space="preserve">Увеличить количество занятых детей 12-14 лет в систему школьного дополнительного </w:t>
      </w:r>
      <w:r>
        <w:rPr>
          <w:spacing w:val="-2"/>
        </w:rPr>
        <w:t>образования.</w:t>
      </w:r>
    </w:p>
    <w:p w14:paraId="0B821559">
      <w:pPr>
        <w:pStyle w:val="67"/>
        <w:widowControl w:val="0"/>
        <w:numPr>
          <w:ilvl w:val="0"/>
          <w:numId w:val="233"/>
        </w:numPr>
        <w:tabs>
          <w:tab w:val="left" w:pos="1332"/>
        </w:tabs>
        <w:autoSpaceDE w:val="0"/>
        <w:autoSpaceDN w:val="0"/>
        <w:spacing w:before="1" w:line="287" w:lineRule="exact"/>
        <w:ind w:left="1332" w:hanging="358"/>
        <w:contextualSpacing w:val="0"/>
        <w:jc w:val="left"/>
        <w:rPr>
          <w:b/>
        </w:rPr>
      </w:pPr>
      <w:r>
        <w:t xml:space="preserve">Увеличить количество обучающихся, вовлеченных в общешкольные </w:t>
      </w:r>
      <w:r>
        <w:rPr>
          <w:spacing w:val="-2"/>
        </w:rPr>
        <w:t>дела.</w:t>
      </w:r>
    </w:p>
    <w:p w14:paraId="37E0E445">
      <w:pPr>
        <w:pStyle w:val="67"/>
        <w:widowControl w:val="0"/>
        <w:numPr>
          <w:ilvl w:val="0"/>
          <w:numId w:val="233"/>
        </w:numPr>
        <w:tabs>
          <w:tab w:val="left" w:pos="1332"/>
          <w:tab w:val="left" w:pos="1334"/>
          <w:tab w:val="left" w:pos="2855"/>
          <w:tab w:val="left" w:pos="4829"/>
          <w:tab w:val="left" w:pos="6186"/>
          <w:tab w:val="left" w:pos="7618"/>
          <w:tab w:val="left" w:pos="9013"/>
        </w:tabs>
        <w:autoSpaceDE w:val="0"/>
        <w:autoSpaceDN w:val="0"/>
        <w:spacing w:before="3" w:line="230" w:lineRule="auto"/>
        <w:ind w:right="452"/>
        <w:contextualSpacing w:val="0"/>
        <w:jc w:val="left"/>
        <w:rPr>
          <w:b/>
        </w:rPr>
      </w:pPr>
      <w:r>
        <w:rPr>
          <w:spacing w:val="-2"/>
        </w:rPr>
        <w:t>Продолжить</w:t>
      </w:r>
      <w:r>
        <w:tab/>
      </w:r>
      <w:r>
        <w:rPr>
          <w:spacing w:val="-2"/>
        </w:rPr>
        <w:t>реализовывать</w:t>
      </w:r>
      <w:r>
        <w:tab/>
      </w:r>
      <w:r>
        <w:rPr>
          <w:spacing w:val="-2"/>
        </w:rPr>
        <w:t>программу</w:t>
      </w:r>
      <w:r>
        <w:tab/>
      </w:r>
      <w:r>
        <w:rPr>
          <w:spacing w:val="-2"/>
        </w:rPr>
        <w:t>социальной</w:t>
      </w:r>
      <w:r>
        <w:tab/>
      </w:r>
      <w:r>
        <w:rPr>
          <w:spacing w:val="-2"/>
        </w:rPr>
        <w:t>активности</w:t>
      </w:r>
      <w:r>
        <w:tab/>
      </w:r>
      <w:r>
        <w:rPr>
          <w:spacing w:val="-2"/>
        </w:rPr>
        <w:t xml:space="preserve">обучающихся </w:t>
      </w:r>
      <w:r>
        <w:t>начальных классов «Орлята России» .</w:t>
      </w:r>
    </w:p>
    <w:p w14:paraId="38628383">
      <w:pPr>
        <w:pStyle w:val="67"/>
        <w:widowControl w:val="0"/>
        <w:numPr>
          <w:ilvl w:val="0"/>
          <w:numId w:val="233"/>
        </w:numPr>
        <w:tabs>
          <w:tab w:val="left" w:pos="1332"/>
        </w:tabs>
        <w:autoSpaceDE w:val="0"/>
        <w:autoSpaceDN w:val="0"/>
        <w:spacing w:before="14" w:line="288" w:lineRule="exact"/>
        <w:ind w:left="1332" w:hanging="358"/>
        <w:contextualSpacing w:val="0"/>
        <w:jc w:val="left"/>
        <w:rPr>
          <w:b/>
        </w:rPr>
      </w:pPr>
      <w:r>
        <w:t>Активизировать работу Центра детских</w:t>
      </w:r>
      <w:r>
        <w:rPr>
          <w:spacing w:val="-2"/>
        </w:rPr>
        <w:t xml:space="preserve"> инициатив.</w:t>
      </w:r>
    </w:p>
    <w:p w14:paraId="3D5CA6EC">
      <w:pPr>
        <w:tabs>
          <w:tab w:val="left" w:pos="2340"/>
        </w:tabs>
        <w:spacing w:before="240"/>
        <w:ind w:firstLine="567"/>
        <w:rPr>
          <w:sz w:val="24"/>
          <w:szCs w:val="24"/>
        </w:rPr>
      </w:pPr>
      <w:r>
        <w:rPr>
          <w:sz w:val="24"/>
          <w:szCs w:val="24"/>
        </w:rPr>
        <w:t>Определить на 2025/26 учебный год основной уровень реализации профминимума. Разработать и утвердить календарный план профориентационных мероприятий</w:t>
      </w:r>
      <w:r>
        <w:rPr>
          <w:bCs/>
          <w:sz w:val="24"/>
          <w:szCs w:val="24"/>
        </w:rPr>
        <w:t>.</w:t>
      </w:r>
      <w:r>
        <w:rPr>
          <w:sz w:val="24"/>
          <w:szCs w:val="24"/>
        </w:rPr>
        <w:t xml:space="preserve"> </w:t>
      </w:r>
    </w:p>
    <w:p w14:paraId="19581B26">
      <w:pPr>
        <w:pStyle w:val="3"/>
      </w:pPr>
    </w:p>
    <w:p w14:paraId="3AFF71F2">
      <w:pPr>
        <w:pStyle w:val="3"/>
        <w:rPr>
          <w:caps/>
        </w:rPr>
      </w:pPr>
      <w:bookmarkStart w:id="314" w:name="_Toc212551474"/>
      <w:r>
        <w:rPr>
          <w:caps/>
        </w:rPr>
        <w:t>2.4</w:t>
      </w:r>
      <w:r>
        <w:rPr>
          <w:caps/>
        </w:rPr>
        <w:tab/>
      </w:r>
      <w:r>
        <w:rPr>
          <w:caps/>
        </w:rPr>
        <w:t>Программа коррекционной работы</w:t>
      </w:r>
      <w:bookmarkEnd w:id="314"/>
    </w:p>
    <w:p w14:paraId="52194894">
      <w:pPr>
        <w:spacing w:line="360" w:lineRule="auto"/>
        <w:ind w:right="54" w:firstLine="426"/>
        <w:contextualSpacing/>
        <w:jc w:val="both"/>
        <w:rPr>
          <w:sz w:val="24"/>
          <w:szCs w:val="24"/>
        </w:rPr>
      </w:pPr>
      <w:r>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0DA7632D">
      <w:pPr>
        <w:spacing w:line="360" w:lineRule="auto"/>
        <w:ind w:right="54" w:firstLine="426"/>
        <w:contextualSpacing/>
        <w:jc w:val="both"/>
        <w:rPr>
          <w:sz w:val="24"/>
          <w:szCs w:val="24"/>
        </w:rPr>
      </w:pPr>
      <w:r>
        <w:rPr>
          <w:sz w:val="24"/>
          <w:szCs w:val="24"/>
        </w:rPr>
        <w:t>Программа коррекционной работы должна обеспечивать:</w:t>
      </w:r>
    </w:p>
    <w:p w14:paraId="382648C2">
      <w:pPr>
        <w:spacing w:line="360" w:lineRule="auto"/>
        <w:ind w:right="54" w:firstLine="426"/>
        <w:contextualSpacing/>
        <w:jc w:val="both"/>
        <w:rPr>
          <w:sz w:val="24"/>
          <w:szCs w:val="24"/>
        </w:rPr>
      </w:pPr>
      <w:r>
        <w:rPr>
          <w:sz w:val="24"/>
          <w:szCs w:val="24"/>
        </w:rPr>
        <w:t>- выявление индивидуальных образовательных потребностей обучающихся, направленности личности, профессиональных склонностей;</w:t>
      </w:r>
    </w:p>
    <w:p w14:paraId="54016987">
      <w:pPr>
        <w:spacing w:line="360" w:lineRule="auto"/>
        <w:ind w:right="54" w:firstLine="426"/>
        <w:contextualSpacing/>
        <w:jc w:val="both"/>
        <w:rPr>
          <w:sz w:val="24"/>
          <w:szCs w:val="24"/>
        </w:rPr>
      </w:pPr>
      <w:r>
        <w:rPr>
          <w:sz w:val="24"/>
          <w:szCs w:val="24"/>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5AA3B80">
      <w:pPr>
        <w:spacing w:line="360" w:lineRule="auto"/>
        <w:ind w:right="54" w:firstLine="426"/>
        <w:contextualSpacing/>
        <w:jc w:val="both"/>
        <w:rPr>
          <w:sz w:val="24"/>
          <w:szCs w:val="24"/>
        </w:rPr>
      </w:pPr>
      <w:r>
        <w:rPr>
          <w:sz w:val="24"/>
          <w:szCs w:val="24"/>
        </w:rPr>
        <w:t>-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44C6AAEB">
      <w:pPr>
        <w:autoSpaceDE w:val="0"/>
        <w:autoSpaceDN w:val="0"/>
        <w:adjustRightInd w:val="0"/>
        <w:spacing w:line="360" w:lineRule="auto"/>
        <w:ind w:right="54" w:firstLine="426"/>
        <w:contextualSpacing/>
        <w:jc w:val="both"/>
        <w:rPr>
          <w:rFonts w:eastAsia="Calibri"/>
          <w:sz w:val="24"/>
          <w:szCs w:val="24"/>
        </w:rPr>
      </w:pPr>
      <w:r>
        <w:rPr>
          <w:rFonts w:eastAsia="Calibri"/>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и должна обеспечивать:</w:t>
      </w:r>
    </w:p>
    <w:p w14:paraId="057D6D23">
      <w:pPr>
        <w:autoSpaceDE w:val="0"/>
        <w:autoSpaceDN w:val="0"/>
        <w:adjustRightInd w:val="0"/>
        <w:spacing w:line="360" w:lineRule="auto"/>
        <w:ind w:right="54" w:firstLine="426"/>
        <w:contextualSpacing/>
        <w:jc w:val="both"/>
        <w:rPr>
          <w:rFonts w:eastAsia="Calibri"/>
          <w:sz w:val="24"/>
          <w:szCs w:val="24"/>
        </w:rPr>
      </w:pPr>
      <w:r>
        <w:rPr>
          <w:rFonts w:eastAsia="Calibri"/>
          <w:sz w:val="24"/>
          <w:szCs w:val="24"/>
        </w:rPr>
        <w:t>- создание  в МБОУ «Сарай-Гирская СОШ»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5D0B7525">
      <w:pPr>
        <w:autoSpaceDE w:val="0"/>
        <w:autoSpaceDN w:val="0"/>
        <w:adjustRightInd w:val="0"/>
        <w:spacing w:line="360" w:lineRule="auto"/>
        <w:ind w:right="54" w:firstLine="426"/>
        <w:contextualSpacing/>
        <w:jc w:val="both"/>
        <w:rPr>
          <w:rFonts w:eastAsia="Calibri"/>
          <w:sz w:val="24"/>
          <w:szCs w:val="24"/>
        </w:rPr>
      </w:pPr>
      <w:r>
        <w:rPr>
          <w:rFonts w:eastAsia="Calibri"/>
          <w:sz w:val="24"/>
          <w:szCs w:val="24"/>
        </w:rPr>
        <w:t>-дальнейшую  социальную адаптацию и интеграцию детей с особыми образовательными потребностями в МБОУ «Сарай-Гирская СОШ»</w:t>
      </w:r>
    </w:p>
    <w:p w14:paraId="22955872">
      <w:pPr>
        <w:autoSpaceDE w:val="0"/>
        <w:autoSpaceDN w:val="0"/>
        <w:adjustRightInd w:val="0"/>
        <w:spacing w:line="360" w:lineRule="auto"/>
        <w:ind w:right="54" w:firstLine="426"/>
        <w:contextualSpacing/>
        <w:jc w:val="both"/>
        <w:rPr>
          <w:rFonts w:eastAsia="Calibri"/>
          <w:sz w:val="24"/>
          <w:szCs w:val="24"/>
        </w:rPr>
      </w:pPr>
      <w:r>
        <w:rPr>
          <w:rFonts w:eastAsia="Calibri"/>
          <w:sz w:val="24"/>
          <w:szCs w:val="24"/>
        </w:rPr>
        <w:t>Разработка  и реализация программы коррекционной работы  осуществляется МБОУ «Сарай-Гирская СОШ» как самостоятельно,  так и  совместно с другими образовательными учреждениями посредством организации сетевого взаимодействия.</w:t>
      </w:r>
    </w:p>
    <w:p w14:paraId="23465F73">
      <w:pPr>
        <w:spacing w:line="360" w:lineRule="auto"/>
        <w:ind w:right="54" w:firstLine="426"/>
        <w:contextualSpacing/>
        <w:jc w:val="both"/>
        <w:rPr>
          <w:sz w:val="24"/>
          <w:szCs w:val="24"/>
        </w:rPr>
      </w:pPr>
      <w:r>
        <w:rPr>
          <w:sz w:val="24"/>
          <w:szCs w:val="24"/>
        </w:rPr>
        <w:t>Программа коррекционной работы содержит:</w:t>
      </w:r>
    </w:p>
    <w:p w14:paraId="13CEBF62">
      <w:pPr>
        <w:spacing w:line="360" w:lineRule="auto"/>
        <w:ind w:right="54" w:firstLine="426"/>
        <w:contextualSpacing/>
        <w:jc w:val="both"/>
        <w:rPr>
          <w:sz w:val="24"/>
          <w:szCs w:val="24"/>
        </w:rPr>
      </w:pPr>
      <w:r>
        <w:rPr>
          <w:sz w:val="24"/>
          <w:szCs w:val="24"/>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0D709C4A">
      <w:pPr>
        <w:spacing w:line="360" w:lineRule="auto"/>
        <w:ind w:right="54" w:firstLine="426"/>
        <w:contextualSpacing/>
        <w:jc w:val="both"/>
        <w:rPr>
          <w:sz w:val="24"/>
          <w:szCs w:val="24"/>
        </w:rPr>
      </w:pPr>
      <w:r>
        <w:rPr>
          <w:sz w:val="24"/>
          <w:szCs w:val="24"/>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279F2D74">
      <w:pPr>
        <w:spacing w:line="360" w:lineRule="auto"/>
        <w:ind w:right="54" w:firstLine="426"/>
        <w:contextualSpacing/>
        <w:jc w:val="both"/>
        <w:rPr>
          <w:sz w:val="24"/>
          <w:szCs w:val="24"/>
        </w:rPr>
      </w:pPr>
      <w:r>
        <w:rPr>
          <w:sz w:val="24"/>
          <w:szCs w:val="24"/>
        </w:rPr>
        <w:t>- описание основного содержания рабочих программ коррекционно-развивающих курсов;</w:t>
      </w:r>
    </w:p>
    <w:p w14:paraId="4C004FB9">
      <w:pPr>
        <w:spacing w:line="360" w:lineRule="auto"/>
        <w:ind w:right="54" w:firstLine="426"/>
        <w:contextualSpacing/>
        <w:jc w:val="both"/>
        <w:rPr>
          <w:sz w:val="24"/>
          <w:szCs w:val="24"/>
        </w:rPr>
      </w:pPr>
      <w:r>
        <w:rPr>
          <w:sz w:val="24"/>
          <w:szCs w:val="24"/>
        </w:rPr>
        <w:t>- планируемые результаты коррекционной работы и подходы к их оценке.</w:t>
      </w:r>
    </w:p>
    <w:p w14:paraId="1D5E0A62">
      <w:pPr>
        <w:spacing w:line="360" w:lineRule="auto"/>
        <w:ind w:right="54" w:firstLine="426"/>
        <w:contextualSpacing/>
        <w:jc w:val="both"/>
        <w:rPr>
          <w:sz w:val="24"/>
          <w:szCs w:val="24"/>
        </w:rPr>
      </w:pPr>
      <w:r>
        <w:rPr>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406F65D3">
      <w:pPr>
        <w:spacing w:line="360" w:lineRule="auto"/>
        <w:ind w:right="54" w:firstLine="426"/>
        <w:contextualSpacing/>
        <w:jc w:val="both"/>
        <w:rPr>
          <w:sz w:val="24"/>
          <w:szCs w:val="24"/>
        </w:rPr>
      </w:pPr>
      <w:r>
        <w:rPr>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53A3928">
      <w:pPr>
        <w:spacing w:line="360" w:lineRule="auto"/>
        <w:ind w:right="54" w:firstLine="426"/>
        <w:contextualSpacing/>
        <w:jc w:val="both"/>
        <w:rPr>
          <w:sz w:val="24"/>
          <w:szCs w:val="24"/>
        </w:rPr>
      </w:pPr>
      <w:r>
        <w:rPr>
          <w:sz w:val="24"/>
          <w:szCs w:val="24"/>
        </w:rPr>
        <w:t>ПКР уровня основного общего образования непрерывна и преемственна с другими уровнями образования (начальным).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57B8C875">
      <w:pPr>
        <w:spacing w:line="360" w:lineRule="auto"/>
        <w:ind w:right="54" w:firstLine="426"/>
        <w:contextualSpacing/>
        <w:jc w:val="both"/>
        <w:rPr>
          <w:sz w:val="24"/>
          <w:szCs w:val="24"/>
        </w:rPr>
      </w:pPr>
      <w:r>
        <w:rPr>
          <w:sz w:val="24"/>
          <w:szCs w:val="24"/>
        </w:rPr>
        <w:t>ПКР МБОУ «Сарай-Гирская СОШ»</w:t>
      </w:r>
      <w:r>
        <w:rPr>
          <w:rFonts w:eastAsia="Calibri"/>
          <w:sz w:val="24"/>
          <w:szCs w:val="24"/>
        </w:rPr>
        <w:t xml:space="preserve"> </w:t>
      </w:r>
      <w:r>
        <w:rPr>
          <w:sz w:val="24"/>
          <w:szCs w:val="24"/>
        </w:rPr>
        <w:t xml:space="preserve">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p>
    <w:p w14:paraId="762619BA">
      <w:pPr>
        <w:spacing w:line="360" w:lineRule="auto"/>
        <w:ind w:right="54" w:firstLine="426"/>
        <w:contextualSpacing/>
        <w:jc w:val="both"/>
        <w:rPr>
          <w:sz w:val="24"/>
          <w:szCs w:val="24"/>
        </w:rPr>
      </w:pPr>
      <w:r>
        <w:rPr>
          <w:sz w:val="24"/>
          <w:szCs w:val="24"/>
        </w:rPr>
        <w:t xml:space="preserve">Степень включенности специалистов в программу коррекционной работы устанавливается самостоятельно образовательной организацией. </w:t>
      </w:r>
    </w:p>
    <w:p w14:paraId="3D763E18">
      <w:pPr>
        <w:spacing w:line="360" w:lineRule="auto"/>
        <w:ind w:right="54" w:firstLine="426"/>
        <w:contextualSpacing/>
        <w:jc w:val="both"/>
        <w:rPr>
          <w:sz w:val="24"/>
          <w:szCs w:val="24"/>
        </w:rPr>
      </w:pPr>
      <w:r>
        <w:rPr>
          <w:sz w:val="24"/>
          <w:szCs w:val="24"/>
        </w:rPr>
        <w:t>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7B87C866">
      <w:pPr>
        <w:spacing w:line="360" w:lineRule="auto"/>
        <w:ind w:right="54" w:firstLine="426"/>
        <w:contextualSpacing/>
        <w:jc w:val="both"/>
        <w:rPr>
          <w:sz w:val="24"/>
          <w:szCs w:val="24"/>
        </w:rPr>
      </w:pPr>
      <w:r>
        <w:rPr>
          <w:sz w:val="24"/>
          <w:szCs w:val="24"/>
        </w:rPr>
        <w:t xml:space="preserve">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14:paraId="519033FB">
      <w:pPr>
        <w:spacing w:line="360" w:lineRule="auto"/>
        <w:ind w:right="54" w:firstLine="426"/>
        <w:contextualSpacing/>
        <w:jc w:val="both"/>
        <w:rPr>
          <w:sz w:val="24"/>
          <w:szCs w:val="24"/>
        </w:rPr>
      </w:pPr>
      <w:r>
        <w:rPr>
          <w:sz w:val="24"/>
          <w:szCs w:val="24"/>
        </w:rPr>
        <w:t>ПКР разрабатывается на период получения основного общего образования и включает следующие разделы:</w:t>
      </w:r>
    </w:p>
    <w:p w14:paraId="53D9388D">
      <w:pPr>
        <w:spacing w:line="360" w:lineRule="auto"/>
        <w:ind w:right="54" w:firstLine="426"/>
        <w:contextualSpacing/>
        <w:jc w:val="both"/>
        <w:rPr>
          <w:sz w:val="24"/>
          <w:szCs w:val="24"/>
        </w:rPr>
      </w:pPr>
      <w:r>
        <w:rPr>
          <w:sz w:val="24"/>
          <w:szCs w:val="24"/>
        </w:rPr>
        <w:t>—Цели, задачи и принципы построения программы коррекционной работы.</w:t>
      </w:r>
    </w:p>
    <w:p w14:paraId="62EC0B54">
      <w:pPr>
        <w:spacing w:line="360" w:lineRule="auto"/>
        <w:ind w:right="54" w:firstLine="426"/>
        <w:contextualSpacing/>
        <w:jc w:val="both"/>
        <w:rPr>
          <w:sz w:val="24"/>
          <w:szCs w:val="24"/>
        </w:rPr>
      </w:pPr>
      <w:r>
        <w:rPr>
          <w:sz w:val="24"/>
          <w:szCs w:val="24"/>
        </w:rPr>
        <w:t>—Перечень и содержание направлений работы.</w:t>
      </w:r>
    </w:p>
    <w:p w14:paraId="4EA8E6A1">
      <w:pPr>
        <w:spacing w:line="360" w:lineRule="auto"/>
        <w:ind w:right="54" w:firstLine="426"/>
        <w:contextualSpacing/>
        <w:jc w:val="both"/>
        <w:rPr>
          <w:sz w:val="24"/>
          <w:szCs w:val="24"/>
        </w:rPr>
      </w:pPr>
      <w:r>
        <w:rPr>
          <w:sz w:val="24"/>
          <w:szCs w:val="24"/>
        </w:rPr>
        <w:t>—Механизмы реализации программы.</w:t>
      </w:r>
    </w:p>
    <w:p w14:paraId="2CA3AE94">
      <w:pPr>
        <w:spacing w:line="360" w:lineRule="auto"/>
        <w:ind w:right="54" w:firstLine="426"/>
        <w:contextualSpacing/>
        <w:jc w:val="both"/>
        <w:rPr>
          <w:sz w:val="24"/>
          <w:szCs w:val="24"/>
        </w:rPr>
      </w:pPr>
      <w:r>
        <w:rPr>
          <w:sz w:val="24"/>
          <w:szCs w:val="24"/>
        </w:rPr>
        <w:t>—Условия реализации программы.</w:t>
      </w:r>
    </w:p>
    <w:p w14:paraId="0CEA3DCC">
      <w:pPr>
        <w:spacing w:line="360" w:lineRule="auto"/>
        <w:ind w:right="54" w:firstLine="426"/>
        <w:contextualSpacing/>
        <w:jc w:val="both"/>
        <w:rPr>
          <w:sz w:val="24"/>
          <w:szCs w:val="24"/>
        </w:rPr>
      </w:pPr>
      <w:r>
        <w:rPr>
          <w:sz w:val="24"/>
          <w:szCs w:val="24"/>
        </w:rPr>
        <w:t>—Планируемые результаты реализации программы.</w:t>
      </w:r>
    </w:p>
    <w:p w14:paraId="08F19A6E">
      <w:pPr>
        <w:spacing w:line="360" w:lineRule="auto"/>
        <w:ind w:firstLine="426"/>
        <w:contextualSpacing/>
        <w:rPr>
          <w:b/>
          <w:caps/>
          <w:sz w:val="24"/>
          <w:szCs w:val="24"/>
        </w:rPr>
      </w:pPr>
    </w:p>
    <w:p w14:paraId="401B2D98">
      <w:pPr>
        <w:spacing w:line="360" w:lineRule="auto"/>
        <w:ind w:firstLine="426"/>
        <w:contextualSpacing/>
        <w:jc w:val="both"/>
        <w:rPr>
          <w:b/>
          <w:caps/>
          <w:sz w:val="24"/>
          <w:szCs w:val="24"/>
        </w:rPr>
      </w:pPr>
      <w:r>
        <w:rPr>
          <w:b/>
          <w:caps/>
          <w:sz w:val="24"/>
          <w:szCs w:val="24"/>
        </w:rPr>
        <w:t>2.4.1.</w:t>
      </w:r>
      <w:r>
        <w:rPr>
          <w:b/>
          <w:caps/>
          <w:sz w:val="24"/>
          <w:szCs w:val="24"/>
        </w:rPr>
        <w:tab/>
      </w:r>
      <w:r>
        <w:rPr>
          <w:b/>
          <w:caps/>
          <w:sz w:val="24"/>
          <w:szCs w:val="24"/>
        </w:rPr>
        <w:t>Цели, задачи и принципы построения программы коррекционной работы</w:t>
      </w:r>
    </w:p>
    <w:p w14:paraId="710A15AE">
      <w:pPr>
        <w:spacing w:line="360" w:lineRule="auto"/>
        <w:ind w:firstLine="426"/>
        <w:contextualSpacing/>
        <w:jc w:val="both"/>
        <w:rPr>
          <w:sz w:val="24"/>
          <w:szCs w:val="24"/>
        </w:rPr>
      </w:pPr>
      <w:r>
        <w:rPr>
          <w:b/>
          <w:sz w:val="24"/>
          <w:szCs w:val="24"/>
        </w:rPr>
        <w:t>Цель программы коррекционной работы:</w:t>
      </w:r>
      <w:r>
        <w:rPr>
          <w:sz w:val="24"/>
          <w:szCs w:val="24"/>
        </w:rPr>
        <w:t xml:space="preserve">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начального образования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6B488671">
      <w:pPr>
        <w:spacing w:line="360" w:lineRule="auto"/>
        <w:ind w:firstLine="426"/>
        <w:contextualSpacing/>
        <w:jc w:val="both"/>
        <w:rPr>
          <w:sz w:val="24"/>
          <w:szCs w:val="24"/>
        </w:rPr>
      </w:pPr>
      <w:r>
        <w:rPr>
          <w:b/>
          <w:sz w:val="24"/>
          <w:szCs w:val="24"/>
        </w:rPr>
        <w:t>Задачи ПКР</w:t>
      </w:r>
      <w:r>
        <w:rPr>
          <w:sz w:val="24"/>
          <w:szCs w:val="24"/>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4E34D79D">
      <w:pPr>
        <w:spacing w:line="360" w:lineRule="auto"/>
        <w:ind w:firstLine="426"/>
        <w:contextualSpacing/>
        <w:jc w:val="both"/>
        <w:rPr>
          <w:b/>
          <w:sz w:val="24"/>
          <w:szCs w:val="24"/>
        </w:rPr>
      </w:pPr>
      <w:r>
        <w:rPr>
          <w:b/>
          <w:sz w:val="24"/>
          <w:szCs w:val="24"/>
        </w:rPr>
        <w:t>Задачи программы:</w:t>
      </w:r>
    </w:p>
    <w:p w14:paraId="64F6A3F9">
      <w:pPr>
        <w:numPr>
          <w:ilvl w:val="0"/>
          <w:numId w:val="234"/>
        </w:numPr>
        <w:spacing w:after="0" w:line="360" w:lineRule="auto"/>
        <w:ind w:firstLine="426"/>
        <w:contextualSpacing/>
        <w:jc w:val="both"/>
        <w:rPr>
          <w:sz w:val="24"/>
          <w:szCs w:val="24"/>
        </w:rPr>
      </w:pPr>
      <w:r>
        <w:rPr>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2197A768">
      <w:pPr>
        <w:numPr>
          <w:ilvl w:val="0"/>
          <w:numId w:val="234"/>
        </w:numPr>
        <w:spacing w:after="0" w:line="360" w:lineRule="auto"/>
        <w:ind w:firstLine="426"/>
        <w:contextualSpacing/>
        <w:jc w:val="both"/>
        <w:rPr>
          <w:sz w:val="24"/>
          <w:szCs w:val="24"/>
        </w:rPr>
      </w:pPr>
      <w:r>
        <w:rPr>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8E0CE48">
      <w:pPr>
        <w:numPr>
          <w:ilvl w:val="0"/>
          <w:numId w:val="234"/>
        </w:numPr>
        <w:spacing w:after="0" w:line="360" w:lineRule="auto"/>
        <w:ind w:firstLine="426"/>
        <w:contextualSpacing/>
        <w:jc w:val="both"/>
        <w:rPr>
          <w:sz w:val="24"/>
          <w:szCs w:val="24"/>
        </w:rPr>
      </w:pPr>
      <w:r>
        <w:rPr>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D794B1C">
      <w:pPr>
        <w:numPr>
          <w:ilvl w:val="0"/>
          <w:numId w:val="234"/>
        </w:numPr>
        <w:spacing w:after="0" w:line="360" w:lineRule="auto"/>
        <w:ind w:firstLine="426"/>
        <w:contextualSpacing/>
        <w:jc w:val="both"/>
        <w:rPr>
          <w:sz w:val="24"/>
          <w:szCs w:val="24"/>
        </w:rPr>
      </w:pPr>
      <w:r>
        <w:rPr>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7B95EE26">
      <w:pPr>
        <w:numPr>
          <w:ilvl w:val="0"/>
          <w:numId w:val="234"/>
        </w:numPr>
        <w:spacing w:after="0" w:line="360" w:lineRule="auto"/>
        <w:ind w:firstLine="426"/>
        <w:contextualSpacing/>
        <w:jc w:val="both"/>
        <w:rPr>
          <w:sz w:val="24"/>
          <w:szCs w:val="24"/>
        </w:rPr>
      </w:pPr>
      <w:r>
        <w:rPr>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4B80F30D">
      <w:pPr>
        <w:numPr>
          <w:ilvl w:val="0"/>
          <w:numId w:val="234"/>
        </w:numPr>
        <w:spacing w:after="0" w:line="360" w:lineRule="auto"/>
        <w:ind w:firstLine="426"/>
        <w:contextualSpacing/>
        <w:jc w:val="both"/>
        <w:rPr>
          <w:sz w:val="24"/>
          <w:szCs w:val="24"/>
        </w:rPr>
      </w:pPr>
      <w:r>
        <w:rPr>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4F4832B3">
      <w:pPr>
        <w:numPr>
          <w:ilvl w:val="0"/>
          <w:numId w:val="234"/>
        </w:numPr>
        <w:spacing w:after="0" w:line="360" w:lineRule="auto"/>
        <w:ind w:firstLine="426"/>
        <w:contextualSpacing/>
        <w:jc w:val="both"/>
        <w:rPr>
          <w:sz w:val="24"/>
          <w:szCs w:val="24"/>
        </w:rPr>
      </w:pPr>
      <w:r>
        <w:rPr>
          <w:sz w:val="24"/>
          <w:szCs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363986AA">
      <w:pPr>
        <w:spacing w:line="360" w:lineRule="auto"/>
        <w:ind w:firstLine="426"/>
        <w:contextualSpacing/>
        <w:jc w:val="both"/>
        <w:rPr>
          <w:b/>
          <w:sz w:val="24"/>
          <w:szCs w:val="24"/>
        </w:rPr>
      </w:pPr>
      <w:r>
        <w:rPr>
          <w:b/>
          <w:sz w:val="24"/>
          <w:szCs w:val="24"/>
        </w:rPr>
        <w:t>Принципы программы коррекционной работы:</w:t>
      </w:r>
    </w:p>
    <w:p w14:paraId="7A592D6C">
      <w:pPr>
        <w:spacing w:line="360" w:lineRule="auto"/>
        <w:ind w:firstLine="426"/>
        <w:contextualSpacing/>
        <w:jc w:val="both"/>
        <w:rPr>
          <w:sz w:val="24"/>
          <w:szCs w:val="24"/>
        </w:rPr>
      </w:pPr>
      <w:r>
        <w:rPr>
          <w:i/>
          <w:sz w:val="24"/>
          <w:szCs w:val="24"/>
        </w:rPr>
        <w:t>—Преемственность.</w:t>
      </w:r>
      <w:r>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1424F067">
      <w:pPr>
        <w:spacing w:line="360" w:lineRule="auto"/>
        <w:ind w:firstLine="426"/>
        <w:contextualSpacing/>
        <w:jc w:val="both"/>
        <w:rPr>
          <w:sz w:val="24"/>
          <w:szCs w:val="24"/>
        </w:rPr>
      </w:pPr>
      <w:r>
        <w:rPr>
          <w:i/>
          <w:sz w:val="24"/>
          <w:szCs w:val="24"/>
        </w:rPr>
        <w:t>—Соблюдение интересов обучающихся.</w:t>
      </w:r>
      <w:r>
        <w:rPr>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53F9BE32">
      <w:pPr>
        <w:spacing w:line="360" w:lineRule="auto"/>
        <w:ind w:firstLine="426"/>
        <w:contextualSpacing/>
        <w:jc w:val="both"/>
        <w:rPr>
          <w:sz w:val="24"/>
          <w:szCs w:val="24"/>
        </w:rPr>
      </w:pPr>
      <w:r>
        <w:rPr>
          <w:i/>
          <w:sz w:val="24"/>
          <w:szCs w:val="24"/>
        </w:rPr>
        <w:t>—Непрерывность</w:t>
      </w:r>
      <w:r>
        <w:rPr>
          <w:sz w:val="24"/>
          <w:szCs w:val="24"/>
        </w:rPr>
        <w:t>. Принцип гарантирует обучающемуся и его родителям непрерывность помощи до полного решения проблемы или определения подхода к ее решению.</w:t>
      </w:r>
    </w:p>
    <w:p w14:paraId="759EB691">
      <w:pPr>
        <w:spacing w:line="360" w:lineRule="auto"/>
        <w:ind w:firstLine="426"/>
        <w:contextualSpacing/>
        <w:jc w:val="both"/>
        <w:rPr>
          <w:sz w:val="24"/>
          <w:szCs w:val="24"/>
        </w:rPr>
      </w:pPr>
      <w:r>
        <w:rPr>
          <w:i/>
          <w:sz w:val="24"/>
          <w:szCs w:val="24"/>
        </w:rPr>
        <w:t>—Вариативность</w:t>
      </w:r>
      <w:r>
        <w:rPr>
          <w:sz w:val="24"/>
          <w:szCs w:val="24"/>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5040AC9">
      <w:pPr>
        <w:spacing w:line="360" w:lineRule="auto"/>
        <w:ind w:firstLine="426"/>
        <w:contextualSpacing/>
        <w:jc w:val="both"/>
        <w:rPr>
          <w:sz w:val="24"/>
          <w:szCs w:val="24"/>
        </w:rPr>
      </w:pPr>
      <w:r>
        <w:rPr>
          <w:i/>
          <w:sz w:val="24"/>
          <w:szCs w:val="24"/>
        </w:rPr>
        <w:t>—Комплексность и системность.</w:t>
      </w:r>
      <w:r>
        <w:rPr>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w:t>
      </w:r>
    </w:p>
    <w:p w14:paraId="4A1A7D2A">
      <w:pPr>
        <w:spacing w:line="360" w:lineRule="auto"/>
        <w:ind w:firstLine="426"/>
        <w:contextualSpacing/>
        <w:jc w:val="both"/>
        <w:rPr>
          <w:b/>
          <w:caps/>
          <w:sz w:val="24"/>
          <w:szCs w:val="24"/>
        </w:rPr>
      </w:pPr>
    </w:p>
    <w:p w14:paraId="72CB8C0A">
      <w:pPr>
        <w:spacing w:line="360" w:lineRule="auto"/>
        <w:ind w:firstLine="426"/>
        <w:contextualSpacing/>
        <w:rPr>
          <w:b/>
          <w:caps/>
          <w:sz w:val="24"/>
          <w:szCs w:val="24"/>
        </w:rPr>
      </w:pPr>
      <w:r>
        <w:rPr>
          <w:b/>
          <w:caps/>
          <w:sz w:val="24"/>
          <w:szCs w:val="24"/>
        </w:rPr>
        <w:t>2.4.2</w:t>
      </w:r>
      <w:r>
        <w:rPr>
          <w:b/>
          <w:caps/>
          <w:sz w:val="24"/>
          <w:szCs w:val="24"/>
        </w:rPr>
        <w:tab/>
      </w:r>
      <w:r>
        <w:rPr>
          <w:b/>
          <w:caps/>
          <w:sz w:val="24"/>
          <w:szCs w:val="24"/>
        </w:rPr>
        <w:t>Перечень и содержание направлений работы</w:t>
      </w:r>
    </w:p>
    <w:p w14:paraId="26BCA473">
      <w:pPr>
        <w:spacing w:line="360" w:lineRule="auto"/>
        <w:ind w:firstLine="426"/>
        <w:contextualSpacing/>
        <w:jc w:val="both"/>
        <w:rPr>
          <w:sz w:val="24"/>
          <w:szCs w:val="24"/>
        </w:rPr>
      </w:pPr>
      <w:r>
        <w:rPr>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7844171F">
      <w:pPr>
        <w:spacing w:line="360" w:lineRule="auto"/>
        <w:ind w:firstLine="426"/>
        <w:contextualSpacing/>
        <w:jc w:val="both"/>
        <w:rPr>
          <w:sz w:val="24"/>
          <w:szCs w:val="24"/>
        </w:rPr>
      </w:pPr>
      <w:r>
        <w:rPr>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5AFB1C51">
      <w:pPr>
        <w:spacing w:line="360" w:lineRule="auto"/>
        <w:ind w:firstLine="426"/>
        <w:contextualSpacing/>
        <w:jc w:val="both"/>
        <w:rPr>
          <w:sz w:val="24"/>
          <w:szCs w:val="24"/>
        </w:rPr>
      </w:pPr>
    </w:p>
    <w:p w14:paraId="5DE4EE54">
      <w:pPr>
        <w:spacing w:line="360" w:lineRule="auto"/>
        <w:ind w:firstLine="426"/>
        <w:contextualSpacing/>
        <w:jc w:val="both"/>
        <w:rPr>
          <w:b/>
          <w:sz w:val="24"/>
          <w:szCs w:val="24"/>
        </w:rPr>
      </w:pPr>
      <w:r>
        <w:rPr>
          <w:b/>
          <w:sz w:val="24"/>
          <w:szCs w:val="24"/>
        </w:rPr>
        <w:t>Характеристика содержания направлений коррекционной работы</w:t>
      </w:r>
    </w:p>
    <w:p w14:paraId="06C583A3">
      <w:pPr>
        <w:spacing w:line="360" w:lineRule="auto"/>
        <w:ind w:firstLine="426"/>
        <w:contextualSpacing/>
        <w:jc w:val="both"/>
        <w:rPr>
          <w:i/>
          <w:sz w:val="24"/>
          <w:szCs w:val="24"/>
        </w:rPr>
      </w:pPr>
      <w:r>
        <w:rPr>
          <w:i/>
          <w:sz w:val="24"/>
          <w:szCs w:val="24"/>
        </w:rPr>
        <w:t>Диагностическая работа включает:</w:t>
      </w:r>
    </w:p>
    <w:p w14:paraId="58469756">
      <w:pPr>
        <w:spacing w:line="360" w:lineRule="auto"/>
        <w:ind w:firstLine="426"/>
        <w:contextualSpacing/>
        <w:jc w:val="both"/>
        <w:rPr>
          <w:sz w:val="24"/>
          <w:szCs w:val="24"/>
        </w:rPr>
      </w:pPr>
      <w:r>
        <w:rPr>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5111137">
      <w:pPr>
        <w:spacing w:line="360" w:lineRule="auto"/>
        <w:ind w:firstLine="426"/>
        <w:contextualSpacing/>
        <w:jc w:val="both"/>
        <w:rPr>
          <w:sz w:val="24"/>
          <w:szCs w:val="24"/>
        </w:rPr>
      </w:pPr>
      <w:r>
        <w:rPr>
          <w:sz w:val="24"/>
          <w:szCs w:val="24"/>
        </w:rPr>
        <w:t>-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044F3B10">
      <w:pPr>
        <w:spacing w:line="360" w:lineRule="auto"/>
        <w:ind w:firstLine="426"/>
        <w:contextualSpacing/>
        <w:jc w:val="both"/>
        <w:rPr>
          <w:sz w:val="24"/>
          <w:szCs w:val="24"/>
        </w:rPr>
      </w:pPr>
      <w:r>
        <w:rPr>
          <w:sz w:val="24"/>
          <w:szCs w:val="24"/>
        </w:rPr>
        <w:t>-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42B1A0E7">
      <w:pPr>
        <w:spacing w:line="360" w:lineRule="auto"/>
        <w:ind w:firstLine="426"/>
        <w:contextualSpacing/>
        <w:jc w:val="both"/>
        <w:rPr>
          <w:sz w:val="24"/>
          <w:szCs w:val="24"/>
        </w:rPr>
      </w:pPr>
      <w:r>
        <w:rPr>
          <w:sz w:val="24"/>
          <w:szCs w:val="24"/>
        </w:rPr>
        <w:t>- изучение развития эмоционально-волевой, познавательной, речевой сфер и личностных особенностей обучающихся;</w:t>
      </w:r>
    </w:p>
    <w:p w14:paraId="64A4E373">
      <w:pPr>
        <w:spacing w:line="360" w:lineRule="auto"/>
        <w:ind w:firstLine="426"/>
        <w:contextualSpacing/>
        <w:jc w:val="both"/>
        <w:rPr>
          <w:sz w:val="24"/>
          <w:szCs w:val="24"/>
        </w:rPr>
      </w:pPr>
      <w:r>
        <w:rPr>
          <w:sz w:val="24"/>
          <w:szCs w:val="24"/>
        </w:rPr>
        <w:t>- изучение социальной ситуации развития и условий семейного воспитания обучающихся;</w:t>
      </w:r>
    </w:p>
    <w:p w14:paraId="5A02D725">
      <w:pPr>
        <w:spacing w:line="360" w:lineRule="auto"/>
        <w:ind w:firstLine="426"/>
        <w:contextualSpacing/>
        <w:jc w:val="both"/>
        <w:rPr>
          <w:sz w:val="24"/>
          <w:szCs w:val="24"/>
        </w:rPr>
      </w:pPr>
      <w:r>
        <w:rPr>
          <w:sz w:val="24"/>
          <w:szCs w:val="24"/>
        </w:rPr>
        <w:t>- изучение адаптивных возможностей и уровня социализации обучающихся;</w:t>
      </w:r>
    </w:p>
    <w:p w14:paraId="42DEC218">
      <w:pPr>
        <w:spacing w:line="360" w:lineRule="auto"/>
        <w:ind w:firstLine="426"/>
        <w:contextualSpacing/>
        <w:jc w:val="both"/>
        <w:rPr>
          <w:sz w:val="24"/>
          <w:szCs w:val="24"/>
        </w:rPr>
      </w:pPr>
      <w:r>
        <w:rPr>
          <w:sz w:val="24"/>
          <w:szCs w:val="24"/>
        </w:rPr>
        <w:t>- изучение индивидуальных образовательных и социально- коммуникативных потребностей обучающихся;</w:t>
      </w:r>
    </w:p>
    <w:p w14:paraId="29FB2F38">
      <w:pPr>
        <w:spacing w:line="360" w:lineRule="auto"/>
        <w:ind w:firstLine="426"/>
        <w:contextualSpacing/>
        <w:jc w:val="both"/>
        <w:rPr>
          <w:sz w:val="24"/>
          <w:szCs w:val="24"/>
        </w:rPr>
      </w:pPr>
      <w:r>
        <w:rPr>
          <w:sz w:val="24"/>
          <w:szCs w:val="24"/>
        </w:rPr>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BCA2302">
      <w:pPr>
        <w:spacing w:line="360" w:lineRule="auto"/>
        <w:ind w:firstLine="426"/>
        <w:contextualSpacing/>
        <w:jc w:val="both"/>
        <w:rPr>
          <w:sz w:val="24"/>
          <w:szCs w:val="24"/>
        </w:rPr>
      </w:pPr>
      <w:r>
        <w:rPr>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01ECB62D">
      <w:pPr>
        <w:spacing w:line="360" w:lineRule="auto"/>
        <w:ind w:firstLine="426"/>
        <w:contextualSpacing/>
        <w:jc w:val="both"/>
        <w:rPr>
          <w:i/>
          <w:sz w:val="24"/>
          <w:szCs w:val="24"/>
        </w:rPr>
      </w:pPr>
      <w:r>
        <w:rPr>
          <w:i/>
          <w:sz w:val="24"/>
          <w:szCs w:val="24"/>
        </w:rPr>
        <w:t>Коррекционно-развивающая и психопрофилактическая работа включает:</w:t>
      </w:r>
    </w:p>
    <w:p w14:paraId="777104A9">
      <w:pPr>
        <w:spacing w:line="360" w:lineRule="auto"/>
        <w:ind w:firstLine="426"/>
        <w:contextualSpacing/>
        <w:jc w:val="both"/>
        <w:rPr>
          <w:sz w:val="24"/>
          <w:szCs w:val="24"/>
        </w:rPr>
      </w:pPr>
      <w:r>
        <w:rPr>
          <w:sz w:val="24"/>
          <w:szCs w:val="24"/>
        </w:rPr>
        <w:t>-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166F8EE6">
      <w:pPr>
        <w:spacing w:line="360" w:lineRule="auto"/>
        <w:ind w:firstLine="426"/>
        <w:contextualSpacing/>
        <w:jc w:val="both"/>
        <w:rPr>
          <w:sz w:val="24"/>
          <w:szCs w:val="24"/>
        </w:rPr>
      </w:pPr>
      <w:r>
        <w:rPr>
          <w:sz w:val="24"/>
          <w:szCs w:val="24"/>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2B42599A">
      <w:pPr>
        <w:spacing w:line="360" w:lineRule="auto"/>
        <w:ind w:firstLine="426"/>
        <w:contextualSpacing/>
        <w:jc w:val="both"/>
        <w:rPr>
          <w:sz w:val="24"/>
          <w:szCs w:val="24"/>
        </w:rPr>
      </w:pPr>
      <w:r>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55EAAA9D">
      <w:pPr>
        <w:spacing w:line="360" w:lineRule="auto"/>
        <w:ind w:firstLine="426"/>
        <w:contextualSpacing/>
        <w:jc w:val="both"/>
        <w:rPr>
          <w:sz w:val="24"/>
          <w:szCs w:val="24"/>
        </w:rPr>
      </w:pPr>
      <w:r>
        <w:rPr>
          <w:sz w:val="24"/>
          <w:szCs w:val="24"/>
        </w:rPr>
        <w:t>- коррекцию и развитие высших психических функций, эмоционально-волевой, познавательной и коммуникативной сфер;</w:t>
      </w:r>
    </w:p>
    <w:p w14:paraId="05BA3F95">
      <w:pPr>
        <w:spacing w:line="360" w:lineRule="auto"/>
        <w:ind w:firstLine="426"/>
        <w:contextualSpacing/>
        <w:jc w:val="both"/>
        <w:rPr>
          <w:sz w:val="24"/>
          <w:szCs w:val="24"/>
        </w:rPr>
      </w:pPr>
      <w:r>
        <w:rPr>
          <w:sz w:val="24"/>
          <w:szCs w:val="24"/>
        </w:rPr>
        <w:t>- развитие и укрепление зрелых личностных установок, формирование адекватных форм утверждения самостоятельности;</w:t>
      </w:r>
    </w:p>
    <w:p w14:paraId="10E85F10">
      <w:pPr>
        <w:spacing w:line="360" w:lineRule="auto"/>
        <w:ind w:firstLine="426"/>
        <w:contextualSpacing/>
        <w:jc w:val="both"/>
        <w:rPr>
          <w:sz w:val="24"/>
          <w:szCs w:val="24"/>
        </w:rPr>
      </w:pPr>
      <w:r>
        <w:rPr>
          <w:sz w:val="24"/>
          <w:szCs w:val="24"/>
        </w:rPr>
        <w:t>- формирование способов регуляции поведения и эмоциональных состояний;</w:t>
      </w:r>
    </w:p>
    <w:p w14:paraId="6FF8DDCD">
      <w:pPr>
        <w:spacing w:line="360" w:lineRule="auto"/>
        <w:ind w:firstLine="426"/>
        <w:contextualSpacing/>
        <w:jc w:val="both"/>
        <w:rPr>
          <w:sz w:val="24"/>
          <w:szCs w:val="24"/>
        </w:rPr>
      </w:pPr>
      <w:r>
        <w:rPr>
          <w:sz w:val="24"/>
          <w:szCs w:val="24"/>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2010BEF7">
      <w:pPr>
        <w:spacing w:line="360" w:lineRule="auto"/>
        <w:ind w:firstLine="426"/>
        <w:contextualSpacing/>
        <w:jc w:val="both"/>
        <w:rPr>
          <w:sz w:val="24"/>
          <w:szCs w:val="24"/>
        </w:rPr>
      </w:pPr>
      <w:r>
        <w:rPr>
          <w:sz w:val="24"/>
          <w:szCs w:val="24"/>
        </w:rPr>
        <w:t>- организацию основных видов деятельности обучающихся в процессе освоения ими образовательных программ;</w:t>
      </w:r>
    </w:p>
    <w:p w14:paraId="26D87040">
      <w:pPr>
        <w:spacing w:line="360" w:lineRule="auto"/>
        <w:ind w:firstLine="426"/>
        <w:contextualSpacing/>
        <w:jc w:val="both"/>
        <w:rPr>
          <w:sz w:val="24"/>
          <w:szCs w:val="24"/>
        </w:rPr>
      </w:pPr>
      <w:r>
        <w:rPr>
          <w:sz w:val="24"/>
          <w:szCs w:val="24"/>
        </w:rPr>
        <w:t>- психологическую профилактику, направленную на сохранение, укрепление и развитие психологического здоровья обучающихся;</w:t>
      </w:r>
    </w:p>
    <w:p w14:paraId="0D0E3354">
      <w:pPr>
        <w:spacing w:line="360" w:lineRule="auto"/>
        <w:ind w:firstLine="426"/>
        <w:contextualSpacing/>
        <w:jc w:val="both"/>
        <w:rPr>
          <w:sz w:val="24"/>
          <w:szCs w:val="24"/>
        </w:rPr>
      </w:pPr>
      <w:r>
        <w:rPr>
          <w:sz w:val="24"/>
          <w:szCs w:val="24"/>
        </w:rPr>
        <w:t>- психопрофилактическую работу при подготовке к прохождению государственной итоговой аттестации;</w:t>
      </w:r>
    </w:p>
    <w:p w14:paraId="1C6953B0">
      <w:pPr>
        <w:spacing w:line="360" w:lineRule="auto"/>
        <w:ind w:firstLine="426"/>
        <w:contextualSpacing/>
        <w:jc w:val="both"/>
        <w:rPr>
          <w:sz w:val="24"/>
          <w:szCs w:val="24"/>
        </w:rPr>
      </w:pPr>
      <w:r>
        <w:rPr>
          <w:sz w:val="24"/>
          <w:szCs w:val="24"/>
        </w:rPr>
        <w:t>- развитие компетенций, необходимых для продолжения образования и профессионального самоопределения;</w:t>
      </w:r>
    </w:p>
    <w:p w14:paraId="60200030">
      <w:pPr>
        <w:spacing w:line="360" w:lineRule="auto"/>
        <w:ind w:firstLine="426"/>
        <w:contextualSpacing/>
        <w:jc w:val="both"/>
        <w:rPr>
          <w:sz w:val="24"/>
          <w:szCs w:val="24"/>
        </w:rPr>
      </w:pPr>
      <w:r>
        <w:rPr>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FE69D6E">
      <w:pPr>
        <w:spacing w:line="360" w:lineRule="auto"/>
        <w:ind w:firstLine="426"/>
        <w:contextualSpacing/>
        <w:jc w:val="both"/>
        <w:rPr>
          <w:sz w:val="24"/>
          <w:szCs w:val="24"/>
        </w:rPr>
      </w:pPr>
      <w:r>
        <w:rPr>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p w14:paraId="78C6939C">
      <w:pPr>
        <w:spacing w:line="360" w:lineRule="auto"/>
        <w:ind w:firstLine="426"/>
        <w:contextualSpacing/>
        <w:jc w:val="both"/>
        <w:rPr>
          <w:i/>
          <w:sz w:val="24"/>
          <w:szCs w:val="24"/>
        </w:rPr>
      </w:pPr>
      <w:r>
        <w:rPr>
          <w:i/>
          <w:sz w:val="24"/>
          <w:szCs w:val="24"/>
        </w:rPr>
        <w:t>Консультативная работа включает:</w:t>
      </w:r>
    </w:p>
    <w:p w14:paraId="2BC9A06E">
      <w:pPr>
        <w:spacing w:line="360" w:lineRule="auto"/>
        <w:ind w:firstLine="426"/>
        <w:contextualSpacing/>
        <w:jc w:val="both"/>
        <w:rPr>
          <w:sz w:val="24"/>
          <w:szCs w:val="24"/>
        </w:rPr>
      </w:pPr>
      <w:r>
        <w:rPr>
          <w:sz w:val="24"/>
          <w:szCs w:val="24"/>
        </w:rPr>
        <w:t>-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7D0C75E5">
      <w:pPr>
        <w:spacing w:line="360" w:lineRule="auto"/>
        <w:ind w:firstLine="426"/>
        <w:contextualSpacing/>
        <w:jc w:val="both"/>
        <w:rPr>
          <w:sz w:val="24"/>
          <w:szCs w:val="24"/>
        </w:rPr>
      </w:pPr>
      <w:r>
        <w:rPr>
          <w:sz w:val="24"/>
          <w:szCs w:val="24"/>
        </w:rPr>
        <w:t>-  консультирование специалистами педагогов по выбору индивидуально-ориентированных методов и приемов работы;</w:t>
      </w:r>
    </w:p>
    <w:p w14:paraId="64713CA6">
      <w:pPr>
        <w:spacing w:line="360" w:lineRule="auto"/>
        <w:ind w:firstLine="426"/>
        <w:contextualSpacing/>
        <w:jc w:val="both"/>
        <w:rPr>
          <w:sz w:val="24"/>
          <w:szCs w:val="24"/>
        </w:rPr>
      </w:pPr>
      <w:r>
        <w:rPr>
          <w:sz w:val="24"/>
          <w:szCs w:val="24"/>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671F3204">
      <w:pPr>
        <w:spacing w:line="360" w:lineRule="auto"/>
        <w:ind w:firstLine="426"/>
        <w:contextualSpacing/>
        <w:jc w:val="both"/>
        <w:rPr>
          <w:sz w:val="24"/>
          <w:szCs w:val="24"/>
        </w:rPr>
      </w:pPr>
      <w:r>
        <w:rPr>
          <w:sz w:val="24"/>
          <w:szCs w:val="24"/>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професиональными интересами, индивидуальными способностями и психофизиологическими особенностями.</w:t>
      </w:r>
    </w:p>
    <w:p w14:paraId="6F2485E0">
      <w:pPr>
        <w:spacing w:line="360" w:lineRule="auto"/>
        <w:ind w:firstLine="426"/>
        <w:contextualSpacing/>
        <w:jc w:val="both"/>
        <w:rPr>
          <w:i/>
          <w:sz w:val="24"/>
          <w:szCs w:val="24"/>
        </w:rPr>
      </w:pPr>
      <w:r>
        <w:rPr>
          <w:i/>
          <w:sz w:val="24"/>
          <w:szCs w:val="24"/>
        </w:rPr>
        <w:t>Информационно-просветительская работа включает:</w:t>
      </w:r>
    </w:p>
    <w:p w14:paraId="64FD741F">
      <w:pPr>
        <w:spacing w:line="360" w:lineRule="auto"/>
        <w:ind w:firstLine="426"/>
        <w:contextualSpacing/>
        <w:jc w:val="both"/>
        <w:rPr>
          <w:sz w:val="24"/>
          <w:szCs w:val="24"/>
        </w:rPr>
      </w:pPr>
      <w:r>
        <w:rPr>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14:paraId="33F06A73">
      <w:pPr>
        <w:spacing w:line="360" w:lineRule="auto"/>
        <w:ind w:firstLine="426"/>
        <w:contextualSpacing/>
        <w:jc w:val="both"/>
        <w:rPr>
          <w:sz w:val="24"/>
          <w:szCs w:val="24"/>
        </w:rPr>
      </w:pPr>
      <w:r>
        <w:rPr>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60C19921">
      <w:pPr>
        <w:spacing w:line="360" w:lineRule="auto"/>
        <w:ind w:firstLine="426"/>
        <w:contextualSpacing/>
        <w:jc w:val="both"/>
        <w:rPr>
          <w:sz w:val="24"/>
          <w:szCs w:val="24"/>
        </w:rPr>
      </w:pPr>
      <w:r>
        <w:rPr>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05477A0A">
      <w:pPr>
        <w:spacing w:line="360" w:lineRule="auto"/>
        <w:ind w:firstLine="426"/>
        <w:contextualSpacing/>
        <w:jc w:val="both"/>
        <w:rPr>
          <w:i/>
          <w:sz w:val="24"/>
          <w:szCs w:val="24"/>
        </w:rPr>
      </w:pPr>
      <w:r>
        <w:rPr>
          <w:b/>
          <w:i/>
          <w:sz w:val="24"/>
          <w:szCs w:val="24"/>
        </w:rPr>
        <w:t>Перечень, содержание и план реализации в МБОУ «Сарай-Гирская СОШ»коррекционно-развивающих мероприятий определяются в соответствии со следующими тематическими разделами:</w:t>
      </w:r>
    </w:p>
    <w:p w14:paraId="116D1B71">
      <w:pPr>
        <w:spacing w:line="360" w:lineRule="auto"/>
        <w:ind w:firstLine="426"/>
        <w:contextualSpacing/>
        <w:jc w:val="both"/>
        <w:rPr>
          <w:sz w:val="24"/>
          <w:szCs w:val="24"/>
        </w:rPr>
      </w:pPr>
      <w:r>
        <w:rPr>
          <w:sz w:val="24"/>
          <w:szCs w:val="24"/>
        </w:rPr>
        <w:t>- мероприятия, направленные на развитие и коррекцию эмоциональной регуляции поведения и деятельности;</w:t>
      </w:r>
    </w:p>
    <w:p w14:paraId="47D52957">
      <w:pPr>
        <w:spacing w:line="360" w:lineRule="auto"/>
        <w:ind w:firstLine="426"/>
        <w:contextualSpacing/>
        <w:jc w:val="both"/>
        <w:rPr>
          <w:sz w:val="24"/>
          <w:szCs w:val="24"/>
        </w:rPr>
      </w:pPr>
      <w:r>
        <w:rPr>
          <w:sz w:val="24"/>
          <w:szCs w:val="24"/>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AA797DA">
      <w:pPr>
        <w:spacing w:line="360" w:lineRule="auto"/>
        <w:ind w:firstLine="426"/>
        <w:contextualSpacing/>
        <w:jc w:val="both"/>
        <w:rPr>
          <w:sz w:val="24"/>
          <w:szCs w:val="24"/>
        </w:rPr>
      </w:pPr>
      <w:r>
        <w:rPr>
          <w:sz w:val="24"/>
          <w:szCs w:val="24"/>
        </w:rPr>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536F54EE">
      <w:pPr>
        <w:spacing w:line="360" w:lineRule="auto"/>
        <w:ind w:firstLine="426"/>
        <w:contextualSpacing/>
        <w:jc w:val="both"/>
        <w:rPr>
          <w:sz w:val="24"/>
          <w:szCs w:val="24"/>
        </w:rPr>
      </w:pPr>
      <w:r>
        <w:rPr>
          <w:sz w:val="24"/>
          <w:szCs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02A77C2E">
      <w:pPr>
        <w:spacing w:line="360" w:lineRule="auto"/>
        <w:ind w:firstLine="426"/>
        <w:contextualSpacing/>
        <w:jc w:val="both"/>
        <w:rPr>
          <w:sz w:val="24"/>
          <w:szCs w:val="24"/>
        </w:rPr>
      </w:pPr>
      <w:r>
        <w:rPr>
          <w:sz w:val="24"/>
          <w:szCs w:val="24"/>
        </w:rPr>
        <w:t>- мероприятия, направленные на развитие отдельных сторон познавательной сферы;</w:t>
      </w:r>
    </w:p>
    <w:p w14:paraId="60FD0253">
      <w:pPr>
        <w:spacing w:line="360" w:lineRule="auto"/>
        <w:ind w:firstLine="426"/>
        <w:contextualSpacing/>
        <w:jc w:val="both"/>
        <w:rPr>
          <w:sz w:val="24"/>
          <w:szCs w:val="24"/>
        </w:rPr>
      </w:pPr>
      <w:r>
        <w:rPr>
          <w:sz w:val="24"/>
          <w:szCs w:val="24"/>
        </w:rPr>
        <w:t>- мероприятия, направленные на преодоление трудностей речевого развития;</w:t>
      </w:r>
    </w:p>
    <w:p w14:paraId="7D9CFD2D">
      <w:pPr>
        <w:spacing w:line="360" w:lineRule="auto"/>
        <w:ind w:firstLine="426"/>
        <w:contextualSpacing/>
        <w:jc w:val="both"/>
        <w:rPr>
          <w:sz w:val="24"/>
          <w:szCs w:val="24"/>
        </w:rPr>
      </w:pPr>
      <w:r>
        <w:rPr>
          <w:sz w:val="24"/>
          <w:szCs w:val="24"/>
        </w:rPr>
        <w:t>- мероприятия, направленные на психологическую поддержку обучающихся с инвалидностью.</w:t>
      </w:r>
    </w:p>
    <w:p w14:paraId="28523BEF">
      <w:pPr>
        <w:spacing w:line="360" w:lineRule="auto"/>
        <w:ind w:firstLine="426"/>
        <w:contextualSpacing/>
        <w:jc w:val="both"/>
        <w:rPr>
          <w:sz w:val="24"/>
          <w:szCs w:val="24"/>
        </w:rPr>
      </w:pPr>
      <w:r>
        <w:rPr>
          <w:sz w:val="24"/>
          <w:szCs w:val="24"/>
        </w:rPr>
        <w:t>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w:t>
      </w:r>
    </w:p>
    <w:p w14:paraId="4E90FCB9">
      <w:pPr>
        <w:spacing w:line="360" w:lineRule="auto"/>
        <w:ind w:firstLine="426"/>
        <w:contextualSpacing/>
        <w:jc w:val="both"/>
        <w:rPr>
          <w:sz w:val="24"/>
          <w:szCs w:val="24"/>
        </w:rPr>
      </w:pPr>
      <w:r>
        <w:rPr>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3E6C6015">
      <w:pPr>
        <w:spacing w:line="360" w:lineRule="auto"/>
        <w:ind w:firstLine="426"/>
        <w:contextualSpacing/>
        <w:jc w:val="both"/>
        <w:rPr>
          <w:b/>
          <w:caps/>
          <w:sz w:val="24"/>
          <w:szCs w:val="24"/>
        </w:rPr>
      </w:pPr>
    </w:p>
    <w:p w14:paraId="0486701C">
      <w:pPr>
        <w:spacing w:line="360" w:lineRule="auto"/>
        <w:ind w:firstLine="426"/>
        <w:contextualSpacing/>
        <w:rPr>
          <w:b/>
          <w:caps/>
          <w:sz w:val="24"/>
          <w:szCs w:val="24"/>
        </w:rPr>
      </w:pPr>
      <w:r>
        <w:rPr>
          <w:b/>
          <w:caps/>
          <w:sz w:val="24"/>
          <w:szCs w:val="24"/>
        </w:rPr>
        <w:t>2.4.3.</w:t>
      </w:r>
      <w:r>
        <w:rPr>
          <w:b/>
          <w:caps/>
          <w:sz w:val="24"/>
          <w:szCs w:val="24"/>
        </w:rPr>
        <w:tab/>
      </w:r>
      <w:r>
        <w:rPr>
          <w:b/>
          <w:caps/>
          <w:sz w:val="24"/>
          <w:szCs w:val="24"/>
        </w:rPr>
        <w:t>Механизмы реализации программы</w:t>
      </w:r>
    </w:p>
    <w:p w14:paraId="7C9EDC23">
      <w:pPr>
        <w:widowControl w:val="0"/>
        <w:tabs>
          <w:tab w:val="left" w:leader="dot" w:pos="624"/>
        </w:tabs>
        <w:autoSpaceDE w:val="0"/>
        <w:autoSpaceDN w:val="0"/>
        <w:adjustRightInd w:val="0"/>
        <w:spacing w:line="360" w:lineRule="auto"/>
        <w:ind w:firstLine="426"/>
        <w:contextualSpacing/>
        <w:jc w:val="both"/>
        <w:rPr>
          <w:rFonts w:eastAsia="@Arial Unicode MS"/>
          <w:i/>
          <w:iCs/>
          <w:sz w:val="24"/>
          <w:szCs w:val="24"/>
        </w:rPr>
      </w:pPr>
      <w:r>
        <w:rPr>
          <w:rFonts w:eastAsia="@Arial Unicode MS"/>
          <w:sz w:val="24"/>
          <w:szCs w:val="24"/>
        </w:rPr>
        <w:t xml:space="preserve">Коррекционная работа основного общего образования реализуется поэтапно. </w:t>
      </w:r>
    </w:p>
    <w:p w14:paraId="7B8508F8">
      <w:pPr>
        <w:spacing w:line="360" w:lineRule="auto"/>
        <w:ind w:firstLine="426"/>
        <w:contextualSpacing/>
        <w:jc w:val="both"/>
        <w:rPr>
          <w:sz w:val="24"/>
          <w:szCs w:val="24"/>
        </w:rPr>
      </w:pPr>
      <w:r>
        <w:rPr>
          <w:sz w:val="24"/>
          <w:szCs w:val="24"/>
        </w:rPr>
        <w:t>Для реализации требований к ПКР создается рабочая группа, в которую наряду с основными учителями целесообразно включить следующих специалистов: педагога-психолога</w:t>
      </w:r>
      <w:r>
        <w:rPr>
          <w:rFonts w:hint="default"/>
          <w:sz w:val="24"/>
          <w:szCs w:val="24"/>
          <w:lang w:val="ru-RU"/>
        </w:rPr>
        <w:t>, социального педагога</w:t>
      </w:r>
      <w:r>
        <w:rPr>
          <w:sz w:val="24"/>
          <w:szCs w:val="24"/>
        </w:rPr>
        <w:t>.</w:t>
      </w:r>
    </w:p>
    <w:p w14:paraId="6FDF259E">
      <w:pPr>
        <w:spacing w:line="360" w:lineRule="auto"/>
        <w:ind w:firstLine="426"/>
        <w:contextualSpacing/>
        <w:jc w:val="both"/>
        <w:rPr>
          <w:sz w:val="24"/>
          <w:szCs w:val="24"/>
        </w:rPr>
      </w:pPr>
      <w:r>
        <w:rPr>
          <w:sz w:val="24"/>
          <w:szCs w:val="24"/>
        </w:rPr>
        <w:t xml:space="preserve">ПКР может быть подготовлена рабочей группой образовательной организации поэтапно. </w:t>
      </w:r>
    </w:p>
    <w:p w14:paraId="60D44744">
      <w:pPr>
        <w:spacing w:line="360" w:lineRule="auto"/>
        <w:ind w:firstLine="426"/>
        <w:contextualSpacing/>
        <w:jc w:val="both"/>
        <w:rPr>
          <w:sz w:val="24"/>
          <w:szCs w:val="24"/>
        </w:rPr>
      </w:pPr>
      <w:r>
        <w:rPr>
          <w:sz w:val="24"/>
          <w:szCs w:val="24"/>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70D636F2">
      <w:pPr>
        <w:spacing w:line="360" w:lineRule="auto"/>
        <w:ind w:firstLine="426"/>
        <w:contextualSpacing/>
        <w:jc w:val="both"/>
        <w:rPr>
          <w:sz w:val="24"/>
          <w:szCs w:val="24"/>
        </w:rPr>
      </w:pPr>
      <w:r>
        <w:rPr>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14:paraId="1A22D2DB">
      <w:pPr>
        <w:spacing w:line="360" w:lineRule="auto"/>
        <w:ind w:firstLine="426"/>
        <w:contextualSpacing/>
        <w:jc w:val="both"/>
        <w:rPr>
          <w:sz w:val="24"/>
          <w:szCs w:val="24"/>
        </w:rPr>
      </w:pPr>
      <w:r>
        <w:rPr>
          <w:sz w:val="24"/>
          <w:szCs w:val="24"/>
        </w:rPr>
        <w:t>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4F0B7C1">
      <w:pPr>
        <w:spacing w:line="360" w:lineRule="auto"/>
        <w:ind w:firstLine="426"/>
        <w:contextualSpacing/>
        <w:jc w:val="both"/>
        <w:rPr>
          <w:sz w:val="24"/>
          <w:szCs w:val="24"/>
        </w:rPr>
      </w:pPr>
      <w:r>
        <w:rPr>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5348B00A">
      <w:pPr>
        <w:spacing w:line="360" w:lineRule="auto"/>
        <w:ind w:firstLine="426"/>
        <w:contextualSpacing/>
        <w:jc w:val="both"/>
        <w:rPr>
          <w:sz w:val="24"/>
          <w:szCs w:val="24"/>
        </w:rPr>
      </w:pPr>
      <w:r>
        <w:rPr>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4E656B4F">
      <w:pPr>
        <w:spacing w:line="360" w:lineRule="auto"/>
        <w:ind w:firstLine="426"/>
        <w:contextualSpacing/>
        <w:jc w:val="both"/>
        <w:rPr>
          <w:sz w:val="24"/>
          <w:szCs w:val="24"/>
        </w:rPr>
      </w:pPr>
      <w:r>
        <w:rPr>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EF6325E">
      <w:pPr>
        <w:spacing w:line="360" w:lineRule="auto"/>
        <w:ind w:firstLine="426"/>
        <w:contextualSpacing/>
        <w:jc w:val="both"/>
        <w:rPr>
          <w:sz w:val="24"/>
          <w:szCs w:val="24"/>
        </w:rPr>
      </w:pPr>
      <w:r>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3FE7B52B">
      <w:pPr>
        <w:spacing w:line="360" w:lineRule="auto"/>
        <w:ind w:firstLine="426"/>
        <w:contextualSpacing/>
        <w:jc w:val="both"/>
        <w:rPr>
          <w:sz w:val="24"/>
          <w:szCs w:val="24"/>
        </w:rPr>
      </w:pPr>
      <w:r>
        <w:rPr>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7F4F74CC">
      <w:pPr>
        <w:spacing w:line="360" w:lineRule="auto"/>
        <w:ind w:firstLine="426"/>
        <w:contextualSpacing/>
        <w:jc w:val="both"/>
        <w:rPr>
          <w:sz w:val="24"/>
          <w:szCs w:val="24"/>
        </w:rPr>
      </w:pPr>
      <w:r>
        <w:rPr>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1F812764">
      <w:pPr>
        <w:spacing w:line="360" w:lineRule="auto"/>
        <w:ind w:firstLine="426"/>
        <w:contextualSpacing/>
        <w:jc w:val="both"/>
        <w:rPr>
          <w:sz w:val="24"/>
          <w:szCs w:val="24"/>
        </w:rPr>
      </w:pPr>
      <w:r>
        <w:rPr>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0234021E">
      <w:pPr>
        <w:spacing w:line="360" w:lineRule="auto"/>
        <w:ind w:firstLine="426"/>
        <w:contextualSpacing/>
        <w:jc w:val="both"/>
        <w:rPr>
          <w:sz w:val="24"/>
          <w:szCs w:val="24"/>
        </w:rPr>
      </w:pPr>
      <w:r>
        <w:rPr>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6E3D66F7">
      <w:pPr>
        <w:spacing w:line="360" w:lineRule="auto"/>
        <w:ind w:firstLine="426"/>
        <w:contextualSpacing/>
        <w:jc w:val="both"/>
        <w:rPr>
          <w:sz w:val="24"/>
          <w:szCs w:val="24"/>
        </w:rPr>
      </w:pPr>
      <w:r>
        <w:rPr>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05676669">
      <w:pPr>
        <w:spacing w:line="360" w:lineRule="auto"/>
        <w:ind w:firstLine="426"/>
        <w:contextualSpacing/>
        <w:jc w:val="both"/>
        <w:rPr>
          <w:sz w:val="24"/>
          <w:szCs w:val="24"/>
        </w:rPr>
      </w:pPr>
      <w:r>
        <w:rPr>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0F079D6A">
      <w:pPr>
        <w:spacing w:line="360" w:lineRule="auto"/>
        <w:ind w:firstLine="426"/>
        <w:contextualSpacing/>
        <w:jc w:val="both"/>
        <w:rPr>
          <w:sz w:val="24"/>
          <w:szCs w:val="24"/>
        </w:rPr>
      </w:pPr>
      <w:r>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начального общего образования.</w:t>
      </w:r>
    </w:p>
    <w:p w14:paraId="5A248788">
      <w:pPr>
        <w:spacing w:line="360" w:lineRule="auto"/>
        <w:ind w:firstLine="426"/>
        <w:contextualSpacing/>
        <w:jc w:val="both"/>
        <w:rPr>
          <w:sz w:val="24"/>
          <w:szCs w:val="24"/>
        </w:rPr>
      </w:pPr>
      <w:r>
        <w:rPr>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4A7D7DC">
      <w:pPr>
        <w:spacing w:line="360" w:lineRule="auto"/>
        <w:ind w:firstLine="426"/>
        <w:contextualSpacing/>
        <w:jc w:val="both"/>
        <w:rPr>
          <w:sz w:val="24"/>
          <w:szCs w:val="24"/>
        </w:rPr>
      </w:pPr>
      <w:r>
        <w:rPr>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4E80822A">
      <w:pPr>
        <w:spacing w:line="360" w:lineRule="auto"/>
        <w:ind w:firstLine="426"/>
        <w:contextualSpacing/>
        <w:jc w:val="both"/>
        <w:rPr>
          <w:b/>
          <w:caps/>
          <w:sz w:val="24"/>
          <w:szCs w:val="24"/>
        </w:rPr>
      </w:pPr>
    </w:p>
    <w:p w14:paraId="3F597A6A">
      <w:pPr>
        <w:spacing w:line="360" w:lineRule="auto"/>
        <w:ind w:firstLine="426"/>
        <w:contextualSpacing/>
        <w:rPr>
          <w:b/>
          <w:caps/>
          <w:sz w:val="24"/>
          <w:szCs w:val="24"/>
        </w:rPr>
      </w:pPr>
      <w:r>
        <w:rPr>
          <w:b/>
          <w:caps/>
          <w:sz w:val="24"/>
          <w:szCs w:val="24"/>
        </w:rPr>
        <w:t>2.4.4</w:t>
      </w:r>
      <w:r>
        <w:rPr>
          <w:b/>
          <w:caps/>
          <w:sz w:val="24"/>
          <w:szCs w:val="24"/>
        </w:rPr>
        <w:tab/>
      </w:r>
      <w:r>
        <w:rPr>
          <w:b/>
          <w:caps/>
          <w:sz w:val="24"/>
          <w:szCs w:val="24"/>
        </w:rPr>
        <w:t>Требования к условиям реализации программы</w:t>
      </w:r>
    </w:p>
    <w:p w14:paraId="4EFB8435">
      <w:pPr>
        <w:spacing w:line="360" w:lineRule="auto"/>
        <w:ind w:firstLine="426"/>
        <w:contextualSpacing/>
        <w:jc w:val="both"/>
        <w:rPr>
          <w:sz w:val="24"/>
          <w:szCs w:val="24"/>
        </w:rPr>
      </w:pPr>
      <w:r>
        <w:rPr>
          <w:sz w:val="24"/>
          <w:szCs w:val="24"/>
        </w:rPr>
        <w:t>Психолого-педагогическое обеспечение:</w:t>
      </w:r>
    </w:p>
    <w:p w14:paraId="4CE57421">
      <w:pPr>
        <w:spacing w:line="360" w:lineRule="auto"/>
        <w:ind w:firstLine="426"/>
        <w:contextualSpacing/>
        <w:jc w:val="both"/>
        <w:rPr>
          <w:sz w:val="24"/>
          <w:szCs w:val="24"/>
        </w:rPr>
      </w:pPr>
      <w:r>
        <w:rPr>
          <w:sz w:val="24"/>
          <w:szCs w:val="24"/>
        </w:rPr>
        <w:t>—обеспечение дифференцированных условий (оптимальный режим учебных нагрузок);</w:t>
      </w:r>
    </w:p>
    <w:p w14:paraId="6767C21E">
      <w:pPr>
        <w:spacing w:line="360" w:lineRule="auto"/>
        <w:ind w:firstLine="426"/>
        <w:contextualSpacing/>
        <w:jc w:val="both"/>
        <w:rPr>
          <w:sz w:val="24"/>
          <w:szCs w:val="24"/>
        </w:rPr>
      </w:pPr>
      <w:r>
        <w:rPr>
          <w:sz w:val="24"/>
          <w:szCs w:val="24"/>
        </w:rPr>
        <w:t>—обеспечение психолого-педагогических условий (коррекционно-развивающая направленность учебно-воспитательного процесса);</w:t>
      </w:r>
    </w:p>
    <w:p w14:paraId="3AAA70CB">
      <w:pPr>
        <w:spacing w:line="360" w:lineRule="auto"/>
        <w:ind w:firstLine="426"/>
        <w:contextualSpacing/>
        <w:jc w:val="both"/>
        <w:rPr>
          <w:sz w:val="24"/>
          <w:szCs w:val="24"/>
        </w:rPr>
      </w:pPr>
      <w:r>
        <w:rPr>
          <w:sz w:val="24"/>
          <w:szCs w:val="24"/>
        </w:rPr>
        <w:t>—учет индивидуальных особенностей и особых образовательных, социально-коммуникативных потребностей обучающихся;</w:t>
      </w:r>
    </w:p>
    <w:p w14:paraId="7358A0F1">
      <w:pPr>
        <w:spacing w:line="360" w:lineRule="auto"/>
        <w:ind w:firstLine="426"/>
        <w:contextualSpacing/>
        <w:jc w:val="both"/>
        <w:rPr>
          <w:sz w:val="24"/>
          <w:szCs w:val="24"/>
        </w:rPr>
      </w:pPr>
      <w:r>
        <w:rPr>
          <w:sz w:val="24"/>
          <w:szCs w:val="24"/>
        </w:rPr>
        <w:t>—соблюдение комфортного психоэмоционального режима;</w:t>
      </w:r>
    </w:p>
    <w:p w14:paraId="70BF434B">
      <w:pPr>
        <w:spacing w:line="360" w:lineRule="auto"/>
        <w:ind w:firstLine="426"/>
        <w:contextualSpacing/>
        <w:jc w:val="both"/>
        <w:rPr>
          <w:sz w:val="24"/>
          <w:szCs w:val="24"/>
        </w:rPr>
      </w:pPr>
      <w:r>
        <w:rPr>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61A49EA9">
      <w:pPr>
        <w:spacing w:line="360" w:lineRule="auto"/>
        <w:ind w:firstLine="426"/>
        <w:contextualSpacing/>
        <w:jc w:val="both"/>
        <w:rPr>
          <w:sz w:val="24"/>
          <w:szCs w:val="24"/>
        </w:rPr>
      </w:pPr>
      <w:r>
        <w:rPr>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01EAEB7F">
      <w:pPr>
        <w:spacing w:line="360" w:lineRule="auto"/>
        <w:ind w:firstLine="426"/>
        <w:contextualSpacing/>
        <w:jc w:val="both"/>
        <w:rPr>
          <w:sz w:val="24"/>
          <w:szCs w:val="24"/>
        </w:rPr>
      </w:pPr>
      <w:r>
        <w:rPr>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35D362B4">
      <w:pPr>
        <w:spacing w:line="360" w:lineRule="auto"/>
        <w:ind w:firstLine="426"/>
        <w:contextualSpacing/>
        <w:jc w:val="both"/>
        <w:rPr>
          <w:sz w:val="24"/>
          <w:szCs w:val="24"/>
        </w:rPr>
      </w:pPr>
      <w:r>
        <w:rPr>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0BE66034">
      <w:pPr>
        <w:spacing w:line="360" w:lineRule="auto"/>
        <w:ind w:firstLine="426"/>
        <w:contextualSpacing/>
        <w:jc w:val="both"/>
        <w:rPr>
          <w:sz w:val="24"/>
          <w:szCs w:val="24"/>
        </w:rPr>
      </w:pPr>
      <w:r>
        <w:rPr>
          <w:sz w:val="24"/>
          <w:szCs w:val="24"/>
        </w:rPr>
        <w:t>—использование специальных методов, приемов, средств обучения;</w:t>
      </w:r>
    </w:p>
    <w:p w14:paraId="0D21F37E">
      <w:pPr>
        <w:spacing w:line="360" w:lineRule="auto"/>
        <w:ind w:firstLine="426"/>
        <w:contextualSpacing/>
        <w:jc w:val="both"/>
        <w:rPr>
          <w:sz w:val="24"/>
          <w:szCs w:val="24"/>
        </w:rPr>
      </w:pPr>
      <w:r>
        <w:rPr>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66AC2F62">
      <w:pPr>
        <w:spacing w:line="360" w:lineRule="auto"/>
        <w:ind w:firstLine="426"/>
        <w:contextualSpacing/>
        <w:jc w:val="both"/>
        <w:rPr>
          <w:sz w:val="24"/>
          <w:szCs w:val="24"/>
        </w:rPr>
      </w:pPr>
      <w:r>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8F7315F">
      <w:pPr>
        <w:spacing w:line="360" w:lineRule="auto"/>
        <w:ind w:firstLine="426"/>
        <w:contextualSpacing/>
        <w:jc w:val="both"/>
        <w:rPr>
          <w:b/>
          <w:sz w:val="24"/>
          <w:szCs w:val="24"/>
        </w:rPr>
      </w:pPr>
      <w:r>
        <w:rPr>
          <w:b/>
          <w:sz w:val="24"/>
          <w:szCs w:val="24"/>
        </w:rPr>
        <w:t>Программно-методическое обеспечение</w:t>
      </w:r>
    </w:p>
    <w:p w14:paraId="62109EE1">
      <w:pPr>
        <w:spacing w:line="360" w:lineRule="auto"/>
        <w:ind w:firstLine="426"/>
        <w:contextualSpacing/>
        <w:jc w:val="both"/>
        <w:rPr>
          <w:sz w:val="24"/>
          <w:szCs w:val="24"/>
        </w:rPr>
      </w:pPr>
      <w:r>
        <w:rPr>
          <w:sz w:val="24"/>
          <w:szCs w:val="24"/>
        </w:rPr>
        <w:t>В процессе реализации программы коррекционной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AE7BD89">
      <w:pPr>
        <w:spacing w:line="360" w:lineRule="auto"/>
        <w:ind w:firstLine="426"/>
        <w:contextualSpacing/>
        <w:jc w:val="both"/>
        <w:rPr>
          <w:sz w:val="24"/>
          <w:szCs w:val="24"/>
        </w:rPr>
      </w:pPr>
      <w:r>
        <w:rPr>
          <w:sz w:val="24"/>
          <w:szCs w:val="24"/>
        </w:rPr>
        <w:t>В МБОУ «Сарай-Гирская СОШ»</w:t>
      </w:r>
      <w:r>
        <w:rPr>
          <w:rFonts w:eastAsia="Calibri"/>
          <w:sz w:val="24"/>
          <w:szCs w:val="24"/>
        </w:rPr>
        <w:t xml:space="preserve"> </w:t>
      </w:r>
      <w:r>
        <w:rPr>
          <w:sz w:val="24"/>
          <w:szCs w:val="24"/>
        </w:rPr>
        <w:t>реализуются дополнительные коррекционные учебные курсы на основе коррекционно-развивающих рабочих программ:</w:t>
      </w:r>
    </w:p>
    <w:p w14:paraId="1EF575CD">
      <w:pPr>
        <w:spacing w:line="360" w:lineRule="auto"/>
        <w:contextualSpacing/>
        <w:jc w:val="center"/>
        <w:rPr>
          <w:b/>
          <w:sz w:val="24"/>
          <w:szCs w:val="24"/>
        </w:rPr>
      </w:pPr>
    </w:p>
    <w:p w14:paraId="2E417918">
      <w:pPr>
        <w:spacing w:line="360" w:lineRule="auto"/>
        <w:contextualSpacing/>
        <w:jc w:val="center"/>
        <w:rPr>
          <w:b/>
          <w:sz w:val="24"/>
          <w:szCs w:val="24"/>
        </w:rPr>
      </w:pPr>
      <w:r>
        <w:rPr>
          <w:b/>
          <w:sz w:val="24"/>
          <w:szCs w:val="24"/>
        </w:rPr>
        <w:t>План индивидуально-ориентированных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w:t>
      </w:r>
    </w:p>
    <w:p w14:paraId="10DFE0C4">
      <w:pPr>
        <w:spacing w:line="360" w:lineRule="auto"/>
        <w:contextualSpacing/>
        <w:jc w:val="center"/>
        <w:rPr>
          <w:b/>
          <w:sz w:val="24"/>
          <w:szCs w:val="24"/>
        </w:rPr>
      </w:pPr>
    </w:p>
    <w:tbl>
      <w:tblPr>
        <w:tblStyle w:val="64"/>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741"/>
        <w:gridCol w:w="1658"/>
        <w:gridCol w:w="2368"/>
      </w:tblGrid>
      <w:tr w14:paraId="4929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78572D73">
            <w:pPr>
              <w:spacing w:after="0" w:line="360" w:lineRule="auto"/>
              <w:contextualSpacing/>
              <w:rPr>
                <w:b/>
                <w:sz w:val="24"/>
                <w:szCs w:val="24"/>
              </w:rPr>
            </w:pPr>
            <w:r>
              <w:rPr>
                <w:b/>
                <w:sz w:val="24"/>
                <w:szCs w:val="24"/>
              </w:rPr>
              <w:t>№</w:t>
            </w:r>
          </w:p>
        </w:tc>
        <w:tc>
          <w:tcPr>
            <w:tcW w:w="5952" w:type="dxa"/>
          </w:tcPr>
          <w:p w14:paraId="6452DF11">
            <w:pPr>
              <w:spacing w:after="0" w:line="360" w:lineRule="auto"/>
              <w:contextualSpacing/>
              <w:jc w:val="center"/>
              <w:rPr>
                <w:b/>
                <w:sz w:val="24"/>
                <w:szCs w:val="24"/>
              </w:rPr>
            </w:pPr>
            <w:r>
              <w:rPr>
                <w:b/>
                <w:sz w:val="24"/>
                <w:szCs w:val="24"/>
              </w:rPr>
              <w:t>Вид деятельности.</w:t>
            </w:r>
          </w:p>
          <w:p w14:paraId="03332439">
            <w:pPr>
              <w:spacing w:after="0" w:line="360" w:lineRule="auto"/>
              <w:contextualSpacing/>
              <w:jc w:val="center"/>
              <w:rPr>
                <w:b/>
                <w:sz w:val="24"/>
                <w:szCs w:val="24"/>
              </w:rPr>
            </w:pPr>
            <w:r>
              <w:rPr>
                <w:b/>
                <w:sz w:val="24"/>
                <w:szCs w:val="24"/>
              </w:rPr>
              <w:t>Планируемые мероприятия.</w:t>
            </w:r>
          </w:p>
        </w:tc>
        <w:tc>
          <w:tcPr>
            <w:tcW w:w="1683" w:type="dxa"/>
          </w:tcPr>
          <w:p w14:paraId="42529D01">
            <w:pPr>
              <w:spacing w:after="0" w:line="360" w:lineRule="auto"/>
              <w:contextualSpacing/>
              <w:jc w:val="center"/>
              <w:rPr>
                <w:b/>
                <w:sz w:val="24"/>
                <w:szCs w:val="24"/>
              </w:rPr>
            </w:pPr>
            <w:r>
              <w:rPr>
                <w:b/>
                <w:sz w:val="24"/>
                <w:szCs w:val="24"/>
              </w:rPr>
              <w:t>Сроки</w:t>
            </w:r>
          </w:p>
        </w:tc>
        <w:tc>
          <w:tcPr>
            <w:tcW w:w="2393" w:type="dxa"/>
          </w:tcPr>
          <w:p w14:paraId="07529D75">
            <w:pPr>
              <w:spacing w:after="0" w:line="360" w:lineRule="auto"/>
              <w:contextualSpacing/>
              <w:jc w:val="center"/>
              <w:rPr>
                <w:b/>
                <w:sz w:val="24"/>
                <w:szCs w:val="24"/>
              </w:rPr>
            </w:pPr>
            <w:r>
              <w:rPr>
                <w:b/>
                <w:sz w:val="24"/>
                <w:szCs w:val="24"/>
              </w:rPr>
              <w:t>Ответственные</w:t>
            </w:r>
          </w:p>
        </w:tc>
      </w:tr>
      <w:tr w14:paraId="240D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8" w:type="dxa"/>
            <w:gridSpan w:val="4"/>
          </w:tcPr>
          <w:p w14:paraId="7D74A844">
            <w:pPr>
              <w:spacing w:after="0" w:line="360" w:lineRule="auto"/>
              <w:contextualSpacing/>
              <w:rPr>
                <w:b/>
                <w:sz w:val="24"/>
                <w:szCs w:val="24"/>
              </w:rPr>
            </w:pPr>
            <w:r>
              <w:rPr>
                <w:b/>
                <w:sz w:val="24"/>
                <w:szCs w:val="24"/>
              </w:rPr>
              <w:t xml:space="preserve">                                                                   Организационная – методическая  работа</w:t>
            </w:r>
          </w:p>
        </w:tc>
      </w:tr>
      <w:tr w14:paraId="59E7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37F87A11">
            <w:pPr>
              <w:spacing w:after="0" w:line="360" w:lineRule="auto"/>
              <w:contextualSpacing/>
              <w:rPr>
                <w:sz w:val="24"/>
                <w:szCs w:val="24"/>
              </w:rPr>
            </w:pPr>
            <w:r>
              <w:rPr>
                <w:sz w:val="24"/>
                <w:szCs w:val="24"/>
              </w:rPr>
              <w:t>1.</w:t>
            </w:r>
          </w:p>
        </w:tc>
        <w:tc>
          <w:tcPr>
            <w:tcW w:w="5952" w:type="dxa"/>
          </w:tcPr>
          <w:p w14:paraId="77A16E71">
            <w:pPr>
              <w:spacing w:after="0" w:line="360" w:lineRule="auto"/>
              <w:contextualSpacing/>
              <w:rPr>
                <w:sz w:val="24"/>
                <w:szCs w:val="24"/>
              </w:rPr>
            </w:pPr>
            <w:r>
              <w:rPr>
                <w:sz w:val="24"/>
                <w:szCs w:val="24"/>
              </w:rPr>
              <w:t>Составление годового плана  работы  психолого – педагогического сопровождения детей с ОВЗ на новый  учебный год</w:t>
            </w:r>
          </w:p>
        </w:tc>
        <w:tc>
          <w:tcPr>
            <w:tcW w:w="1683" w:type="dxa"/>
          </w:tcPr>
          <w:p w14:paraId="1339BEA5">
            <w:pPr>
              <w:spacing w:after="0" w:line="360" w:lineRule="auto"/>
              <w:contextualSpacing/>
              <w:rPr>
                <w:sz w:val="24"/>
                <w:szCs w:val="24"/>
              </w:rPr>
            </w:pPr>
            <w:r>
              <w:rPr>
                <w:sz w:val="24"/>
                <w:szCs w:val="24"/>
              </w:rPr>
              <w:t>август, сентябрь</w:t>
            </w:r>
          </w:p>
        </w:tc>
        <w:tc>
          <w:tcPr>
            <w:tcW w:w="2393" w:type="dxa"/>
          </w:tcPr>
          <w:p w14:paraId="30CB1CAF">
            <w:pPr>
              <w:spacing w:after="0" w:line="360" w:lineRule="auto"/>
              <w:contextualSpacing/>
              <w:rPr>
                <w:sz w:val="24"/>
                <w:szCs w:val="24"/>
              </w:rPr>
            </w:pPr>
            <w:r>
              <w:rPr>
                <w:sz w:val="24"/>
                <w:szCs w:val="24"/>
              </w:rPr>
              <w:t>педагог-психолог</w:t>
            </w:r>
          </w:p>
        </w:tc>
      </w:tr>
      <w:tr w14:paraId="5968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right w:val="single" w:color="auto" w:sz="4" w:space="0"/>
            </w:tcBorders>
          </w:tcPr>
          <w:p w14:paraId="2ADEF19A">
            <w:pPr>
              <w:spacing w:after="0" w:line="360" w:lineRule="auto"/>
              <w:contextualSpacing/>
              <w:rPr>
                <w:sz w:val="24"/>
                <w:szCs w:val="24"/>
              </w:rPr>
            </w:pPr>
            <w:r>
              <w:rPr>
                <w:sz w:val="24"/>
                <w:szCs w:val="24"/>
              </w:rPr>
              <w:t>2.</w:t>
            </w:r>
          </w:p>
        </w:tc>
        <w:tc>
          <w:tcPr>
            <w:tcW w:w="5952" w:type="dxa"/>
            <w:tcBorders>
              <w:left w:val="single" w:color="auto" w:sz="4" w:space="0"/>
              <w:right w:val="single" w:color="auto" w:sz="4" w:space="0"/>
            </w:tcBorders>
          </w:tcPr>
          <w:p w14:paraId="12EC2A63">
            <w:pPr>
              <w:spacing w:after="0" w:line="360" w:lineRule="auto"/>
              <w:contextualSpacing/>
              <w:rPr>
                <w:sz w:val="24"/>
                <w:szCs w:val="24"/>
              </w:rPr>
            </w:pPr>
            <w:r>
              <w:rPr>
                <w:sz w:val="24"/>
                <w:szCs w:val="24"/>
              </w:rPr>
              <w:t xml:space="preserve"> Заседание ППк:  утверждение состава, положения, плана работы ППк на новый учебный год</w:t>
            </w:r>
          </w:p>
        </w:tc>
        <w:tc>
          <w:tcPr>
            <w:tcW w:w="1683" w:type="dxa"/>
            <w:tcBorders>
              <w:left w:val="single" w:color="auto" w:sz="4" w:space="0"/>
            </w:tcBorders>
          </w:tcPr>
          <w:p w14:paraId="74799107">
            <w:pPr>
              <w:spacing w:after="0" w:line="360" w:lineRule="auto"/>
              <w:contextualSpacing/>
              <w:rPr>
                <w:sz w:val="24"/>
                <w:szCs w:val="24"/>
              </w:rPr>
            </w:pPr>
            <w:r>
              <w:rPr>
                <w:sz w:val="24"/>
                <w:szCs w:val="24"/>
              </w:rPr>
              <w:t>в течении учебного года</w:t>
            </w:r>
          </w:p>
        </w:tc>
        <w:tc>
          <w:tcPr>
            <w:tcW w:w="2393" w:type="dxa"/>
          </w:tcPr>
          <w:p w14:paraId="65928FA0">
            <w:pPr>
              <w:spacing w:after="0" w:line="360" w:lineRule="auto"/>
              <w:contextualSpacing/>
              <w:rPr>
                <w:sz w:val="24"/>
                <w:szCs w:val="24"/>
              </w:rPr>
            </w:pPr>
            <w:r>
              <w:rPr>
                <w:sz w:val="24"/>
                <w:szCs w:val="24"/>
              </w:rPr>
              <w:t>ЗД по УВР, члены ПМПк</w:t>
            </w:r>
          </w:p>
        </w:tc>
      </w:tr>
      <w:tr w14:paraId="278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right w:val="single" w:color="auto" w:sz="4" w:space="0"/>
            </w:tcBorders>
          </w:tcPr>
          <w:p w14:paraId="19CFA570">
            <w:pPr>
              <w:spacing w:after="0" w:line="360" w:lineRule="auto"/>
              <w:contextualSpacing/>
              <w:rPr>
                <w:sz w:val="24"/>
                <w:szCs w:val="24"/>
              </w:rPr>
            </w:pPr>
            <w:r>
              <w:rPr>
                <w:sz w:val="24"/>
                <w:szCs w:val="24"/>
              </w:rPr>
              <w:t>3.</w:t>
            </w:r>
          </w:p>
        </w:tc>
        <w:tc>
          <w:tcPr>
            <w:tcW w:w="5952" w:type="dxa"/>
            <w:tcBorders>
              <w:right w:val="single" w:color="auto" w:sz="4" w:space="0"/>
            </w:tcBorders>
          </w:tcPr>
          <w:p w14:paraId="50160183">
            <w:pPr>
              <w:spacing w:after="0" w:line="360" w:lineRule="auto"/>
              <w:contextualSpacing/>
              <w:rPr>
                <w:sz w:val="24"/>
                <w:szCs w:val="24"/>
              </w:rPr>
            </w:pPr>
            <w:r>
              <w:rPr>
                <w:sz w:val="24"/>
                <w:szCs w:val="24"/>
              </w:rPr>
              <w:t>Формирование банка психологических данных о детях с ОВЗ. Оформление индивидуальных карт психолого-педагогического сопровождения ребенка с ОВЗ.</w:t>
            </w:r>
          </w:p>
        </w:tc>
        <w:tc>
          <w:tcPr>
            <w:tcW w:w="1683" w:type="dxa"/>
            <w:tcBorders>
              <w:left w:val="single" w:color="auto" w:sz="4" w:space="0"/>
            </w:tcBorders>
          </w:tcPr>
          <w:p w14:paraId="4ED9666C">
            <w:pPr>
              <w:spacing w:after="0" w:line="360" w:lineRule="auto"/>
              <w:contextualSpacing/>
              <w:rPr>
                <w:sz w:val="24"/>
                <w:szCs w:val="24"/>
              </w:rPr>
            </w:pPr>
            <w:r>
              <w:rPr>
                <w:sz w:val="24"/>
                <w:szCs w:val="24"/>
              </w:rPr>
              <w:t>в течении учебного года</w:t>
            </w:r>
          </w:p>
        </w:tc>
        <w:tc>
          <w:tcPr>
            <w:tcW w:w="2393" w:type="dxa"/>
          </w:tcPr>
          <w:p w14:paraId="7991813B">
            <w:pPr>
              <w:spacing w:after="0" w:line="360" w:lineRule="auto"/>
              <w:contextualSpacing/>
              <w:rPr>
                <w:sz w:val="24"/>
                <w:szCs w:val="24"/>
              </w:rPr>
            </w:pPr>
            <w:r>
              <w:rPr>
                <w:sz w:val="24"/>
                <w:szCs w:val="24"/>
              </w:rPr>
              <w:t>педагог-психолог</w:t>
            </w:r>
          </w:p>
        </w:tc>
      </w:tr>
      <w:tr w14:paraId="77AD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49356F51">
            <w:pPr>
              <w:spacing w:after="0" w:line="360" w:lineRule="auto"/>
              <w:contextualSpacing/>
              <w:rPr>
                <w:sz w:val="24"/>
                <w:szCs w:val="24"/>
              </w:rPr>
            </w:pPr>
            <w:r>
              <w:rPr>
                <w:sz w:val="24"/>
                <w:szCs w:val="24"/>
              </w:rPr>
              <w:t>4.</w:t>
            </w:r>
          </w:p>
        </w:tc>
        <w:tc>
          <w:tcPr>
            <w:tcW w:w="5952" w:type="dxa"/>
          </w:tcPr>
          <w:p w14:paraId="1286FB72">
            <w:pPr>
              <w:spacing w:after="0" w:line="360" w:lineRule="auto"/>
              <w:contextualSpacing/>
              <w:rPr>
                <w:sz w:val="24"/>
                <w:szCs w:val="24"/>
              </w:rPr>
            </w:pPr>
            <w:r>
              <w:rPr>
                <w:sz w:val="24"/>
                <w:szCs w:val="24"/>
              </w:rPr>
              <w:t>Беседа с родителями.  Оформление письменного согласия на психолого-педагогическое сопровождение ребенка с ОВЗ</w:t>
            </w:r>
          </w:p>
        </w:tc>
        <w:tc>
          <w:tcPr>
            <w:tcW w:w="1683" w:type="dxa"/>
          </w:tcPr>
          <w:p w14:paraId="63DF436D">
            <w:pPr>
              <w:spacing w:after="0" w:line="360" w:lineRule="auto"/>
              <w:contextualSpacing/>
              <w:rPr>
                <w:sz w:val="24"/>
                <w:szCs w:val="24"/>
              </w:rPr>
            </w:pPr>
            <w:r>
              <w:rPr>
                <w:sz w:val="24"/>
                <w:szCs w:val="24"/>
              </w:rPr>
              <w:t>сентябрь</w:t>
            </w:r>
          </w:p>
        </w:tc>
        <w:tc>
          <w:tcPr>
            <w:tcW w:w="2393" w:type="dxa"/>
          </w:tcPr>
          <w:p w14:paraId="3F7D0978">
            <w:pPr>
              <w:spacing w:after="0" w:line="360" w:lineRule="auto"/>
              <w:contextualSpacing/>
              <w:rPr>
                <w:sz w:val="24"/>
                <w:szCs w:val="24"/>
              </w:rPr>
            </w:pPr>
            <w:r>
              <w:rPr>
                <w:sz w:val="24"/>
                <w:szCs w:val="24"/>
              </w:rPr>
              <w:t>педагог-психолог</w:t>
            </w:r>
          </w:p>
        </w:tc>
      </w:tr>
      <w:tr w14:paraId="4D6F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14:paraId="38B13C9F">
            <w:pPr>
              <w:spacing w:after="0" w:line="360" w:lineRule="auto"/>
              <w:contextualSpacing/>
              <w:rPr>
                <w:sz w:val="24"/>
                <w:szCs w:val="24"/>
              </w:rPr>
            </w:pPr>
            <w:r>
              <w:rPr>
                <w:sz w:val="24"/>
                <w:szCs w:val="24"/>
              </w:rPr>
              <w:t>5</w:t>
            </w:r>
          </w:p>
        </w:tc>
        <w:tc>
          <w:tcPr>
            <w:tcW w:w="5952" w:type="dxa"/>
          </w:tcPr>
          <w:p w14:paraId="4468871E">
            <w:pPr>
              <w:spacing w:after="0" w:line="360" w:lineRule="auto"/>
              <w:contextualSpacing/>
              <w:rPr>
                <w:sz w:val="24"/>
                <w:szCs w:val="24"/>
              </w:rPr>
            </w:pPr>
            <w:r>
              <w:rPr>
                <w:sz w:val="24"/>
                <w:szCs w:val="24"/>
              </w:rPr>
              <w:t>Подготовка отчета по итогам психолого-педагогического сопровождения  детей с ОВЗ  за прошедший год.</w:t>
            </w:r>
          </w:p>
        </w:tc>
        <w:tc>
          <w:tcPr>
            <w:tcW w:w="1683" w:type="dxa"/>
          </w:tcPr>
          <w:p w14:paraId="32502911">
            <w:pPr>
              <w:spacing w:after="0" w:line="360" w:lineRule="auto"/>
              <w:contextualSpacing/>
              <w:rPr>
                <w:sz w:val="24"/>
                <w:szCs w:val="24"/>
              </w:rPr>
            </w:pPr>
            <w:r>
              <w:rPr>
                <w:sz w:val="24"/>
                <w:szCs w:val="24"/>
              </w:rPr>
              <w:t>май, июнь</w:t>
            </w:r>
          </w:p>
        </w:tc>
        <w:tc>
          <w:tcPr>
            <w:tcW w:w="2393" w:type="dxa"/>
          </w:tcPr>
          <w:p w14:paraId="1DA65104">
            <w:pPr>
              <w:spacing w:after="0" w:line="360" w:lineRule="auto"/>
              <w:contextualSpacing/>
              <w:rPr>
                <w:sz w:val="24"/>
                <w:szCs w:val="24"/>
              </w:rPr>
            </w:pPr>
            <w:r>
              <w:rPr>
                <w:sz w:val="24"/>
                <w:szCs w:val="24"/>
              </w:rPr>
              <w:t>педагог-психолог</w:t>
            </w:r>
          </w:p>
        </w:tc>
      </w:tr>
      <w:tr w14:paraId="7F1D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8" w:type="dxa"/>
            <w:gridSpan w:val="4"/>
          </w:tcPr>
          <w:p w14:paraId="0F24AC90">
            <w:pPr>
              <w:spacing w:after="0" w:line="360" w:lineRule="auto"/>
              <w:contextualSpacing/>
              <w:jc w:val="center"/>
              <w:rPr>
                <w:b/>
                <w:sz w:val="24"/>
                <w:szCs w:val="24"/>
              </w:rPr>
            </w:pPr>
            <w:r>
              <w:rPr>
                <w:b/>
                <w:sz w:val="24"/>
                <w:szCs w:val="24"/>
              </w:rPr>
              <w:t>Диагностика</w:t>
            </w:r>
          </w:p>
        </w:tc>
      </w:tr>
      <w:tr w14:paraId="1A42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50" w:type="dxa"/>
            <w:tcBorders>
              <w:bottom w:val="single" w:color="auto" w:sz="4" w:space="0"/>
            </w:tcBorders>
          </w:tcPr>
          <w:p w14:paraId="5A2083D8">
            <w:pPr>
              <w:spacing w:after="0" w:line="360" w:lineRule="auto"/>
              <w:contextualSpacing/>
              <w:rPr>
                <w:sz w:val="24"/>
                <w:szCs w:val="24"/>
              </w:rPr>
            </w:pPr>
            <w:r>
              <w:rPr>
                <w:sz w:val="24"/>
                <w:szCs w:val="24"/>
              </w:rPr>
              <w:t>1.</w:t>
            </w:r>
          </w:p>
        </w:tc>
        <w:tc>
          <w:tcPr>
            <w:tcW w:w="5952" w:type="dxa"/>
            <w:tcBorders>
              <w:bottom w:val="single" w:color="auto" w:sz="4" w:space="0"/>
            </w:tcBorders>
          </w:tcPr>
          <w:p w14:paraId="5987B870">
            <w:pPr>
              <w:spacing w:after="0" w:line="360" w:lineRule="auto"/>
              <w:contextualSpacing/>
              <w:rPr>
                <w:sz w:val="24"/>
                <w:szCs w:val="24"/>
              </w:rPr>
            </w:pPr>
            <w:r>
              <w:rPr>
                <w:sz w:val="24"/>
                <w:szCs w:val="24"/>
              </w:rPr>
              <w:t>Изучение уровня развития познавательных процессов детей с ОВЗ</w:t>
            </w:r>
          </w:p>
        </w:tc>
        <w:tc>
          <w:tcPr>
            <w:tcW w:w="1683" w:type="dxa"/>
            <w:tcBorders>
              <w:bottom w:val="single" w:color="auto" w:sz="4" w:space="0"/>
            </w:tcBorders>
          </w:tcPr>
          <w:p w14:paraId="25F129AA">
            <w:pPr>
              <w:spacing w:after="0" w:line="360" w:lineRule="auto"/>
              <w:contextualSpacing/>
              <w:rPr>
                <w:sz w:val="24"/>
                <w:szCs w:val="24"/>
              </w:rPr>
            </w:pPr>
            <w:r>
              <w:rPr>
                <w:sz w:val="24"/>
                <w:szCs w:val="24"/>
              </w:rPr>
              <w:t>октябрь - ноябрь</w:t>
            </w:r>
          </w:p>
        </w:tc>
        <w:tc>
          <w:tcPr>
            <w:tcW w:w="2393" w:type="dxa"/>
            <w:tcBorders>
              <w:bottom w:val="single" w:color="auto" w:sz="4" w:space="0"/>
            </w:tcBorders>
          </w:tcPr>
          <w:p w14:paraId="3F429F02">
            <w:pPr>
              <w:spacing w:after="0" w:line="360" w:lineRule="auto"/>
              <w:contextualSpacing/>
              <w:rPr>
                <w:sz w:val="24"/>
                <w:szCs w:val="24"/>
              </w:rPr>
            </w:pPr>
            <w:r>
              <w:rPr>
                <w:sz w:val="24"/>
                <w:szCs w:val="24"/>
              </w:rPr>
              <w:t>педагог-психолог, классный руководитель</w:t>
            </w:r>
          </w:p>
        </w:tc>
      </w:tr>
      <w:tr w14:paraId="0275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 w:type="dxa"/>
            <w:tcBorders>
              <w:top w:val="single" w:color="auto" w:sz="4" w:space="0"/>
              <w:bottom w:val="single" w:color="auto" w:sz="4" w:space="0"/>
            </w:tcBorders>
          </w:tcPr>
          <w:p w14:paraId="36B6DAD7">
            <w:pPr>
              <w:spacing w:after="0" w:line="360" w:lineRule="auto"/>
              <w:contextualSpacing/>
              <w:rPr>
                <w:sz w:val="24"/>
                <w:szCs w:val="24"/>
              </w:rPr>
            </w:pPr>
            <w:r>
              <w:rPr>
                <w:sz w:val="24"/>
                <w:szCs w:val="24"/>
              </w:rPr>
              <w:t>2.</w:t>
            </w:r>
          </w:p>
        </w:tc>
        <w:tc>
          <w:tcPr>
            <w:tcW w:w="5952" w:type="dxa"/>
            <w:tcBorders>
              <w:top w:val="single" w:color="auto" w:sz="4" w:space="0"/>
              <w:bottom w:val="single" w:color="auto" w:sz="4" w:space="0"/>
            </w:tcBorders>
          </w:tcPr>
          <w:p w14:paraId="506806D4">
            <w:pPr>
              <w:spacing w:after="0" w:line="360" w:lineRule="auto"/>
              <w:contextualSpacing/>
              <w:rPr>
                <w:sz w:val="24"/>
                <w:szCs w:val="24"/>
              </w:rPr>
            </w:pPr>
            <w:r>
              <w:rPr>
                <w:sz w:val="24"/>
                <w:szCs w:val="24"/>
              </w:rPr>
              <w:t>Изучение  уровня развития эмоционально-волевой сферы у детей с ОВЗ</w:t>
            </w:r>
          </w:p>
        </w:tc>
        <w:tc>
          <w:tcPr>
            <w:tcW w:w="1683" w:type="dxa"/>
            <w:tcBorders>
              <w:top w:val="single" w:color="auto" w:sz="4" w:space="0"/>
              <w:bottom w:val="single" w:color="auto" w:sz="4" w:space="0"/>
            </w:tcBorders>
          </w:tcPr>
          <w:p w14:paraId="75128657">
            <w:pPr>
              <w:spacing w:after="0" w:line="360" w:lineRule="auto"/>
              <w:contextualSpacing/>
              <w:rPr>
                <w:b/>
                <w:sz w:val="24"/>
                <w:szCs w:val="24"/>
              </w:rPr>
            </w:pPr>
            <w:r>
              <w:rPr>
                <w:sz w:val="24"/>
                <w:szCs w:val="24"/>
              </w:rPr>
              <w:t>октябрь- ноябрь</w:t>
            </w:r>
          </w:p>
        </w:tc>
        <w:tc>
          <w:tcPr>
            <w:tcW w:w="2393" w:type="dxa"/>
            <w:tcBorders>
              <w:top w:val="single" w:color="auto" w:sz="4" w:space="0"/>
              <w:bottom w:val="single" w:color="auto" w:sz="4" w:space="0"/>
            </w:tcBorders>
          </w:tcPr>
          <w:p w14:paraId="58E0EE69">
            <w:pPr>
              <w:spacing w:after="0" w:line="360" w:lineRule="auto"/>
              <w:contextualSpacing/>
              <w:rPr>
                <w:sz w:val="24"/>
                <w:szCs w:val="24"/>
              </w:rPr>
            </w:pPr>
            <w:r>
              <w:rPr>
                <w:sz w:val="24"/>
                <w:szCs w:val="24"/>
              </w:rPr>
              <w:t>педагог-психолог, классный руководитель</w:t>
            </w:r>
          </w:p>
        </w:tc>
      </w:tr>
      <w:tr w14:paraId="6984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50" w:type="dxa"/>
            <w:tcBorders>
              <w:top w:val="single" w:color="auto" w:sz="4" w:space="0"/>
              <w:bottom w:val="single" w:color="auto" w:sz="4" w:space="0"/>
            </w:tcBorders>
          </w:tcPr>
          <w:p w14:paraId="44BE752E">
            <w:pPr>
              <w:spacing w:after="0" w:line="360" w:lineRule="auto"/>
              <w:contextualSpacing/>
              <w:rPr>
                <w:sz w:val="24"/>
                <w:szCs w:val="24"/>
              </w:rPr>
            </w:pPr>
            <w:r>
              <w:rPr>
                <w:sz w:val="24"/>
                <w:szCs w:val="24"/>
              </w:rPr>
              <w:t>3.</w:t>
            </w:r>
          </w:p>
        </w:tc>
        <w:tc>
          <w:tcPr>
            <w:tcW w:w="5952" w:type="dxa"/>
            <w:tcBorders>
              <w:top w:val="single" w:color="auto" w:sz="4" w:space="0"/>
              <w:bottom w:val="single" w:color="auto" w:sz="4" w:space="0"/>
            </w:tcBorders>
          </w:tcPr>
          <w:p w14:paraId="00B1531D">
            <w:pPr>
              <w:spacing w:after="0" w:line="360" w:lineRule="auto"/>
              <w:contextualSpacing/>
              <w:rPr>
                <w:sz w:val="24"/>
                <w:szCs w:val="24"/>
              </w:rPr>
            </w:pPr>
            <w:r>
              <w:rPr>
                <w:sz w:val="24"/>
                <w:szCs w:val="24"/>
              </w:rPr>
              <w:t>Анкетирование родителей «Анкета по изучению развития ребенка»,  анкетирование  по изучению запросов на  психолого-педагогическое сопровождение ребенка с ОВЗ</w:t>
            </w:r>
          </w:p>
        </w:tc>
        <w:tc>
          <w:tcPr>
            <w:tcW w:w="1683" w:type="dxa"/>
            <w:tcBorders>
              <w:top w:val="single" w:color="auto" w:sz="4" w:space="0"/>
              <w:bottom w:val="single" w:color="auto" w:sz="4" w:space="0"/>
            </w:tcBorders>
          </w:tcPr>
          <w:p w14:paraId="4D13DCF4">
            <w:pPr>
              <w:spacing w:after="0" w:line="360" w:lineRule="auto"/>
              <w:contextualSpacing/>
              <w:rPr>
                <w:sz w:val="24"/>
                <w:szCs w:val="24"/>
              </w:rPr>
            </w:pPr>
            <w:r>
              <w:rPr>
                <w:sz w:val="24"/>
                <w:szCs w:val="24"/>
              </w:rPr>
              <w:t xml:space="preserve">сентябрь, </w:t>
            </w:r>
          </w:p>
          <w:p w14:paraId="68F09ED2">
            <w:pPr>
              <w:spacing w:after="0" w:line="360" w:lineRule="auto"/>
              <w:contextualSpacing/>
              <w:rPr>
                <w:b/>
                <w:sz w:val="24"/>
                <w:szCs w:val="24"/>
              </w:rPr>
            </w:pPr>
            <w:r>
              <w:rPr>
                <w:sz w:val="24"/>
                <w:szCs w:val="24"/>
              </w:rPr>
              <w:t>май</w:t>
            </w:r>
          </w:p>
        </w:tc>
        <w:tc>
          <w:tcPr>
            <w:tcW w:w="2393" w:type="dxa"/>
            <w:tcBorders>
              <w:top w:val="single" w:color="auto" w:sz="4" w:space="0"/>
              <w:bottom w:val="single" w:color="auto" w:sz="4" w:space="0"/>
            </w:tcBorders>
          </w:tcPr>
          <w:p w14:paraId="2AD836F3">
            <w:pPr>
              <w:spacing w:after="0" w:line="360" w:lineRule="auto"/>
              <w:contextualSpacing/>
              <w:rPr>
                <w:sz w:val="24"/>
                <w:szCs w:val="24"/>
              </w:rPr>
            </w:pPr>
            <w:r>
              <w:rPr>
                <w:sz w:val="24"/>
                <w:szCs w:val="24"/>
              </w:rPr>
              <w:t>педагог-психолог, классный руководитель</w:t>
            </w:r>
          </w:p>
        </w:tc>
      </w:tr>
      <w:tr w14:paraId="009C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0" w:type="dxa"/>
            <w:tcBorders>
              <w:top w:val="single" w:color="auto" w:sz="4" w:space="0"/>
              <w:bottom w:val="single" w:color="auto" w:sz="4" w:space="0"/>
            </w:tcBorders>
          </w:tcPr>
          <w:p w14:paraId="7F4A7FB8">
            <w:pPr>
              <w:spacing w:after="0" w:line="360" w:lineRule="auto"/>
              <w:contextualSpacing/>
              <w:rPr>
                <w:sz w:val="24"/>
                <w:szCs w:val="24"/>
              </w:rPr>
            </w:pPr>
            <w:r>
              <w:rPr>
                <w:sz w:val="24"/>
                <w:szCs w:val="24"/>
              </w:rPr>
              <w:t>4.</w:t>
            </w:r>
          </w:p>
        </w:tc>
        <w:tc>
          <w:tcPr>
            <w:tcW w:w="5952" w:type="dxa"/>
            <w:tcBorders>
              <w:top w:val="single" w:color="auto" w:sz="4" w:space="0"/>
              <w:bottom w:val="single" w:color="auto" w:sz="4" w:space="0"/>
            </w:tcBorders>
          </w:tcPr>
          <w:p w14:paraId="25B7C954">
            <w:pPr>
              <w:spacing w:after="0" w:line="360" w:lineRule="auto"/>
              <w:contextualSpacing/>
              <w:rPr>
                <w:sz w:val="24"/>
                <w:szCs w:val="24"/>
              </w:rPr>
            </w:pPr>
            <w:r>
              <w:rPr>
                <w:sz w:val="24"/>
                <w:szCs w:val="24"/>
              </w:rPr>
              <w:t>Диагностика учащихся с целью с целью изучения динамики психического  развития учащихся (диагностика познавательных процессов, эмоционально-волевой сферы)</w:t>
            </w:r>
          </w:p>
        </w:tc>
        <w:tc>
          <w:tcPr>
            <w:tcW w:w="1683" w:type="dxa"/>
            <w:tcBorders>
              <w:top w:val="single" w:color="auto" w:sz="4" w:space="0"/>
              <w:bottom w:val="single" w:color="auto" w:sz="4" w:space="0"/>
            </w:tcBorders>
          </w:tcPr>
          <w:p w14:paraId="69CE4EC3">
            <w:pPr>
              <w:spacing w:after="0" w:line="360" w:lineRule="auto"/>
              <w:contextualSpacing/>
              <w:rPr>
                <w:sz w:val="24"/>
                <w:szCs w:val="24"/>
              </w:rPr>
            </w:pPr>
            <w:r>
              <w:rPr>
                <w:sz w:val="24"/>
                <w:szCs w:val="24"/>
              </w:rPr>
              <w:t>апрель, май</w:t>
            </w:r>
          </w:p>
        </w:tc>
        <w:tc>
          <w:tcPr>
            <w:tcW w:w="2393" w:type="dxa"/>
            <w:tcBorders>
              <w:top w:val="single" w:color="auto" w:sz="4" w:space="0"/>
              <w:bottom w:val="single" w:color="auto" w:sz="4" w:space="0"/>
            </w:tcBorders>
          </w:tcPr>
          <w:p w14:paraId="498570B9">
            <w:pPr>
              <w:spacing w:after="0" w:line="360" w:lineRule="auto"/>
              <w:contextualSpacing/>
              <w:rPr>
                <w:sz w:val="24"/>
                <w:szCs w:val="24"/>
              </w:rPr>
            </w:pPr>
            <w:r>
              <w:rPr>
                <w:sz w:val="24"/>
                <w:szCs w:val="24"/>
              </w:rPr>
              <w:t>педагог-психолог, классный руководитель</w:t>
            </w:r>
          </w:p>
        </w:tc>
      </w:tr>
      <w:tr w14:paraId="06A8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50" w:type="dxa"/>
            <w:tcBorders>
              <w:top w:val="single" w:color="auto" w:sz="4" w:space="0"/>
              <w:bottom w:val="single" w:color="auto" w:sz="4" w:space="0"/>
            </w:tcBorders>
          </w:tcPr>
          <w:p w14:paraId="5A8A36F9">
            <w:pPr>
              <w:spacing w:after="0" w:line="360" w:lineRule="auto"/>
              <w:contextualSpacing/>
              <w:rPr>
                <w:sz w:val="24"/>
                <w:szCs w:val="24"/>
              </w:rPr>
            </w:pPr>
            <w:r>
              <w:rPr>
                <w:sz w:val="24"/>
                <w:szCs w:val="24"/>
              </w:rPr>
              <w:t>5.</w:t>
            </w:r>
          </w:p>
        </w:tc>
        <w:tc>
          <w:tcPr>
            <w:tcW w:w="5952" w:type="dxa"/>
            <w:tcBorders>
              <w:top w:val="single" w:color="auto" w:sz="4" w:space="0"/>
              <w:bottom w:val="single" w:color="auto" w:sz="4" w:space="0"/>
            </w:tcBorders>
          </w:tcPr>
          <w:p w14:paraId="56066FB1">
            <w:pPr>
              <w:spacing w:after="0" w:line="360" w:lineRule="auto"/>
              <w:contextualSpacing/>
              <w:rPr>
                <w:sz w:val="24"/>
                <w:szCs w:val="24"/>
              </w:rPr>
            </w:pPr>
            <w:r>
              <w:rPr>
                <w:sz w:val="24"/>
                <w:szCs w:val="24"/>
              </w:rPr>
              <w:t>Диагностика учащихся с ОВЗ по запросу</w:t>
            </w:r>
          </w:p>
        </w:tc>
        <w:tc>
          <w:tcPr>
            <w:tcW w:w="1683" w:type="dxa"/>
            <w:tcBorders>
              <w:top w:val="single" w:color="auto" w:sz="4" w:space="0"/>
              <w:bottom w:val="single" w:color="auto" w:sz="4" w:space="0"/>
            </w:tcBorders>
          </w:tcPr>
          <w:p w14:paraId="341E840B">
            <w:pPr>
              <w:spacing w:after="0" w:line="360" w:lineRule="auto"/>
              <w:contextualSpacing/>
              <w:rPr>
                <w:b/>
                <w:sz w:val="24"/>
                <w:szCs w:val="24"/>
              </w:rPr>
            </w:pPr>
            <w:r>
              <w:rPr>
                <w:sz w:val="24"/>
                <w:szCs w:val="24"/>
              </w:rPr>
              <w:t>в течение года</w:t>
            </w:r>
          </w:p>
        </w:tc>
        <w:tc>
          <w:tcPr>
            <w:tcW w:w="2393" w:type="dxa"/>
            <w:tcBorders>
              <w:top w:val="single" w:color="auto" w:sz="4" w:space="0"/>
              <w:bottom w:val="single" w:color="auto" w:sz="4" w:space="0"/>
            </w:tcBorders>
          </w:tcPr>
          <w:p w14:paraId="3A6087B1">
            <w:pPr>
              <w:spacing w:after="0" w:line="360" w:lineRule="auto"/>
              <w:contextualSpacing/>
              <w:rPr>
                <w:sz w:val="24"/>
                <w:szCs w:val="24"/>
              </w:rPr>
            </w:pPr>
            <w:r>
              <w:rPr>
                <w:sz w:val="24"/>
                <w:szCs w:val="24"/>
              </w:rPr>
              <w:t>педагог-психолог, классный руководитель</w:t>
            </w:r>
          </w:p>
        </w:tc>
      </w:tr>
      <w:tr w14:paraId="29B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0878" w:type="dxa"/>
            <w:gridSpan w:val="4"/>
            <w:tcBorders>
              <w:top w:val="single" w:color="auto" w:sz="4" w:space="0"/>
              <w:bottom w:val="single" w:color="auto" w:sz="4" w:space="0"/>
            </w:tcBorders>
          </w:tcPr>
          <w:p w14:paraId="6FD30A08">
            <w:pPr>
              <w:spacing w:after="0" w:line="360" w:lineRule="auto"/>
              <w:ind w:firstLine="227"/>
              <w:contextualSpacing/>
              <w:rPr>
                <w:b/>
                <w:sz w:val="24"/>
                <w:szCs w:val="24"/>
              </w:rPr>
            </w:pPr>
            <w:r>
              <w:rPr>
                <w:b/>
                <w:sz w:val="24"/>
                <w:szCs w:val="24"/>
              </w:rPr>
              <w:t xml:space="preserve">                                                                     Профилактика и просвещение</w:t>
            </w:r>
          </w:p>
        </w:tc>
      </w:tr>
      <w:tr w14:paraId="1B4C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0" w:type="dxa"/>
            <w:tcBorders>
              <w:top w:val="single" w:color="auto" w:sz="4" w:space="0"/>
              <w:bottom w:val="single" w:color="auto" w:sz="4" w:space="0"/>
            </w:tcBorders>
          </w:tcPr>
          <w:p w14:paraId="0794B99B">
            <w:pPr>
              <w:spacing w:after="0" w:line="360" w:lineRule="auto"/>
              <w:contextualSpacing/>
              <w:rPr>
                <w:sz w:val="24"/>
                <w:szCs w:val="24"/>
              </w:rPr>
            </w:pPr>
            <w:r>
              <w:rPr>
                <w:sz w:val="24"/>
                <w:szCs w:val="24"/>
              </w:rPr>
              <w:t>1.</w:t>
            </w:r>
          </w:p>
        </w:tc>
        <w:tc>
          <w:tcPr>
            <w:tcW w:w="5952" w:type="dxa"/>
            <w:tcBorders>
              <w:top w:val="single" w:color="auto" w:sz="4" w:space="0"/>
              <w:bottom w:val="single" w:color="auto" w:sz="4" w:space="0"/>
            </w:tcBorders>
          </w:tcPr>
          <w:p w14:paraId="79940AE6">
            <w:pPr>
              <w:spacing w:after="0" w:line="360" w:lineRule="auto"/>
              <w:contextualSpacing/>
              <w:rPr>
                <w:sz w:val="24"/>
                <w:szCs w:val="24"/>
              </w:rPr>
            </w:pPr>
            <w:r>
              <w:rPr>
                <w:sz w:val="24"/>
                <w:szCs w:val="24"/>
              </w:rPr>
              <w:t>Оформление стенда, оформление памяток и запросам (выбор темы по запросу родителей)</w:t>
            </w:r>
          </w:p>
        </w:tc>
        <w:tc>
          <w:tcPr>
            <w:tcW w:w="1683" w:type="dxa"/>
            <w:tcBorders>
              <w:top w:val="single" w:color="auto" w:sz="4" w:space="0"/>
              <w:bottom w:val="single" w:color="auto" w:sz="4" w:space="0"/>
            </w:tcBorders>
          </w:tcPr>
          <w:p w14:paraId="54201313">
            <w:pPr>
              <w:spacing w:after="0" w:line="360" w:lineRule="auto"/>
              <w:contextualSpacing/>
              <w:rPr>
                <w:b/>
                <w:sz w:val="24"/>
                <w:szCs w:val="24"/>
              </w:rPr>
            </w:pPr>
            <w:r>
              <w:rPr>
                <w:sz w:val="24"/>
                <w:szCs w:val="24"/>
              </w:rPr>
              <w:t>в течение года</w:t>
            </w:r>
          </w:p>
        </w:tc>
        <w:tc>
          <w:tcPr>
            <w:tcW w:w="2393" w:type="dxa"/>
            <w:tcBorders>
              <w:top w:val="single" w:color="auto" w:sz="4" w:space="0"/>
              <w:bottom w:val="single" w:color="auto" w:sz="4" w:space="0"/>
            </w:tcBorders>
          </w:tcPr>
          <w:p w14:paraId="1AAD59D3">
            <w:pPr>
              <w:spacing w:after="0" w:line="360" w:lineRule="auto"/>
              <w:contextualSpacing/>
              <w:rPr>
                <w:sz w:val="24"/>
                <w:szCs w:val="24"/>
              </w:rPr>
            </w:pPr>
            <w:r>
              <w:rPr>
                <w:sz w:val="24"/>
                <w:szCs w:val="24"/>
              </w:rPr>
              <w:t>педагог-психолог</w:t>
            </w:r>
          </w:p>
        </w:tc>
      </w:tr>
      <w:tr w14:paraId="5890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0" w:type="dxa"/>
            <w:tcBorders>
              <w:top w:val="single" w:color="auto" w:sz="4" w:space="0"/>
              <w:bottom w:val="single" w:color="auto" w:sz="4" w:space="0"/>
            </w:tcBorders>
          </w:tcPr>
          <w:p w14:paraId="23048F15">
            <w:pPr>
              <w:spacing w:after="0" w:line="360" w:lineRule="auto"/>
              <w:contextualSpacing/>
              <w:rPr>
                <w:sz w:val="24"/>
                <w:szCs w:val="24"/>
              </w:rPr>
            </w:pPr>
            <w:r>
              <w:rPr>
                <w:sz w:val="24"/>
                <w:szCs w:val="24"/>
              </w:rPr>
              <w:t>2.</w:t>
            </w:r>
          </w:p>
        </w:tc>
        <w:tc>
          <w:tcPr>
            <w:tcW w:w="5952" w:type="dxa"/>
            <w:tcBorders>
              <w:top w:val="single" w:color="auto" w:sz="4" w:space="0"/>
              <w:bottom w:val="single" w:color="auto" w:sz="4" w:space="0"/>
            </w:tcBorders>
          </w:tcPr>
          <w:p w14:paraId="54A10F9C">
            <w:pPr>
              <w:spacing w:after="0" w:line="360" w:lineRule="auto"/>
              <w:contextualSpacing/>
              <w:rPr>
                <w:sz w:val="24"/>
                <w:szCs w:val="24"/>
              </w:rPr>
            </w:pPr>
            <w:r>
              <w:rPr>
                <w:sz w:val="24"/>
                <w:szCs w:val="24"/>
              </w:rPr>
              <w:t>Акция «День спонтанного проявления доброты»</w:t>
            </w:r>
          </w:p>
        </w:tc>
        <w:tc>
          <w:tcPr>
            <w:tcW w:w="1683" w:type="dxa"/>
            <w:tcBorders>
              <w:top w:val="single" w:color="auto" w:sz="4" w:space="0"/>
              <w:bottom w:val="single" w:color="auto" w:sz="4" w:space="0"/>
            </w:tcBorders>
          </w:tcPr>
          <w:p w14:paraId="6B77F695">
            <w:pPr>
              <w:spacing w:after="0" w:line="360" w:lineRule="auto"/>
              <w:contextualSpacing/>
              <w:rPr>
                <w:sz w:val="24"/>
                <w:szCs w:val="24"/>
              </w:rPr>
            </w:pPr>
            <w:r>
              <w:rPr>
                <w:sz w:val="24"/>
                <w:szCs w:val="24"/>
              </w:rPr>
              <w:t>март</w:t>
            </w:r>
          </w:p>
        </w:tc>
        <w:tc>
          <w:tcPr>
            <w:tcW w:w="2393" w:type="dxa"/>
            <w:tcBorders>
              <w:top w:val="single" w:color="auto" w:sz="4" w:space="0"/>
              <w:bottom w:val="single" w:color="auto" w:sz="4" w:space="0"/>
            </w:tcBorders>
          </w:tcPr>
          <w:p w14:paraId="2E807F43">
            <w:pPr>
              <w:spacing w:after="0" w:line="360" w:lineRule="auto"/>
              <w:contextualSpacing/>
              <w:rPr>
                <w:rFonts w:hint="default"/>
                <w:sz w:val="24"/>
                <w:szCs w:val="24"/>
                <w:lang w:val="ru-RU"/>
              </w:rPr>
            </w:pPr>
            <w:r>
              <w:rPr>
                <w:sz w:val="24"/>
                <w:szCs w:val="24"/>
                <w:lang w:val="ru-RU"/>
              </w:rPr>
              <w:t>социальный</w:t>
            </w:r>
            <w:r>
              <w:rPr>
                <w:rFonts w:hint="default"/>
                <w:sz w:val="24"/>
                <w:szCs w:val="24"/>
                <w:lang w:val="ru-RU"/>
              </w:rPr>
              <w:t xml:space="preserve"> педагог</w:t>
            </w:r>
          </w:p>
        </w:tc>
      </w:tr>
      <w:tr w14:paraId="71C0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0" w:type="dxa"/>
            <w:tcBorders>
              <w:top w:val="single" w:color="auto" w:sz="4" w:space="0"/>
              <w:bottom w:val="single" w:color="auto" w:sz="4" w:space="0"/>
            </w:tcBorders>
          </w:tcPr>
          <w:p w14:paraId="7C52A816">
            <w:pPr>
              <w:spacing w:after="0" w:line="360" w:lineRule="auto"/>
              <w:contextualSpacing/>
              <w:rPr>
                <w:sz w:val="24"/>
                <w:szCs w:val="24"/>
              </w:rPr>
            </w:pPr>
            <w:r>
              <w:rPr>
                <w:sz w:val="24"/>
                <w:szCs w:val="24"/>
              </w:rPr>
              <w:t>3.</w:t>
            </w:r>
          </w:p>
        </w:tc>
        <w:tc>
          <w:tcPr>
            <w:tcW w:w="5952" w:type="dxa"/>
            <w:tcBorders>
              <w:top w:val="single" w:color="auto" w:sz="4" w:space="0"/>
              <w:bottom w:val="single" w:color="auto" w:sz="4" w:space="0"/>
            </w:tcBorders>
          </w:tcPr>
          <w:p w14:paraId="71492042">
            <w:pPr>
              <w:spacing w:after="0" w:line="360" w:lineRule="auto"/>
              <w:contextualSpacing/>
              <w:rPr>
                <w:sz w:val="24"/>
                <w:szCs w:val="24"/>
              </w:rPr>
            </w:pPr>
            <w:r>
              <w:rPr>
                <w:sz w:val="24"/>
                <w:szCs w:val="24"/>
              </w:rPr>
              <w:t>Тренинговое занятие для родителей по теме: Дети бывают разные»</w:t>
            </w:r>
          </w:p>
        </w:tc>
        <w:tc>
          <w:tcPr>
            <w:tcW w:w="1683" w:type="dxa"/>
            <w:tcBorders>
              <w:top w:val="single" w:color="auto" w:sz="4" w:space="0"/>
              <w:bottom w:val="single" w:color="auto" w:sz="4" w:space="0"/>
            </w:tcBorders>
          </w:tcPr>
          <w:p w14:paraId="68099849">
            <w:pPr>
              <w:spacing w:after="0" w:line="360" w:lineRule="auto"/>
              <w:contextualSpacing/>
              <w:rPr>
                <w:sz w:val="24"/>
                <w:szCs w:val="24"/>
              </w:rPr>
            </w:pPr>
            <w:r>
              <w:rPr>
                <w:sz w:val="24"/>
                <w:szCs w:val="24"/>
              </w:rPr>
              <w:t>ноябрь</w:t>
            </w:r>
          </w:p>
        </w:tc>
        <w:tc>
          <w:tcPr>
            <w:tcW w:w="2393" w:type="dxa"/>
            <w:tcBorders>
              <w:top w:val="single" w:color="auto" w:sz="4" w:space="0"/>
              <w:bottom w:val="single" w:color="auto" w:sz="4" w:space="0"/>
            </w:tcBorders>
          </w:tcPr>
          <w:p w14:paraId="4BE93FB4">
            <w:pPr>
              <w:spacing w:after="0" w:line="360" w:lineRule="auto"/>
              <w:contextualSpacing/>
              <w:rPr>
                <w:b/>
                <w:sz w:val="24"/>
                <w:szCs w:val="24"/>
              </w:rPr>
            </w:pPr>
            <w:r>
              <w:rPr>
                <w:sz w:val="24"/>
                <w:szCs w:val="24"/>
              </w:rPr>
              <w:t>педагог - психолог</w:t>
            </w:r>
          </w:p>
        </w:tc>
      </w:tr>
      <w:tr w14:paraId="567A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0878" w:type="dxa"/>
            <w:gridSpan w:val="4"/>
            <w:tcBorders>
              <w:top w:val="single" w:color="auto" w:sz="4" w:space="0"/>
              <w:bottom w:val="single" w:color="auto" w:sz="4" w:space="0"/>
            </w:tcBorders>
          </w:tcPr>
          <w:p w14:paraId="1F674F01">
            <w:pPr>
              <w:spacing w:after="0" w:line="360" w:lineRule="auto"/>
              <w:contextualSpacing/>
              <w:jc w:val="center"/>
              <w:rPr>
                <w:b/>
                <w:sz w:val="24"/>
                <w:szCs w:val="24"/>
              </w:rPr>
            </w:pPr>
            <w:r>
              <w:rPr>
                <w:b/>
                <w:sz w:val="24"/>
                <w:szCs w:val="24"/>
              </w:rPr>
              <w:t>Коррекционно-развивающая работа</w:t>
            </w:r>
          </w:p>
        </w:tc>
      </w:tr>
      <w:tr w14:paraId="19DC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850" w:type="dxa"/>
            <w:tcBorders>
              <w:top w:val="single" w:color="auto" w:sz="4" w:space="0"/>
              <w:bottom w:val="single" w:color="auto" w:sz="4" w:space="0"/>
            </w:tcBorders>
          </w:tcPr>
          <w:p w14:paraId="56C9EBD3">
            <w:pPr>
              <w:spacing w:after="0" w:line="360" w:lineRule="auto"/>
              <w:contextualSpacing/>
              <w:rPr>
                <w:sz w:val="24"/>
                <w:szCs w:val="24"/>
              </w:rPr>
            </w:pPr>
            <w:r>
              <w:rPr>
                <w:sz w:val="24"/>
                <w:szCs w:val="24"/>
              </w:rPr>
              <w:t>1.</w:t>
            </w:r>
          </w:p>
        </w:tc>
        <w:tc>
          <w:tcPr>
            <w:tcW w:w="5952" w:type="dxa"/>
            <w:tcBorders>
              <w:top w:val="single" w:color="auto" w:sz="4" w:space="0"/>
              <w:bottom w:val="single" w:color="auto" w:sz="4" w:space="0"/>
            </w:tcBorders>
          </w:tcPr>
          <w:p w14:paraId="4C3CF375">
            <w:pPr>
              <w:spacing w:after="0" w:line="360" w:lineRule="auto"/>
              <w:contextualSpacing/>
              <w:rPr>
                <w:b/>
                <w:sz w:val="24"/>
                <w:szCs w:val="24"/>
              </w:rPr>
            </w:pPr>
            <w:r>
              <w:rPr>
                <w:sz w:val="24"/>
                <w:szCs w:val="24"/>
              </w:rPr>
              <w:t xml:space="preserve">Рабочая коррекционно-развивающая программа для работы с детьми задержкой психического развития (ЗПР 7.1), обучающихся 5-9 классов в образовательном учреждении в условиях ФГОС. </w:t>
            </w:r>
          </w:p>
          <w:p w14:paraId="6A80B493">
            <w:pPr>
              <w:spacing w:after="0" w:line="360" w:lineRule="auto"/>
              <w:contextualSpacing/>
              <w:rPr>
                <w:b/>
                <w:sz w:val="24"/>
                <w:szCs w:val="24"/>
              </w:rPr>
            </w:pPr>
            <w:r>
              <w:rPr>
                <w:sz w:val="24"/>
                <w:szCs w:val="24"/>
              </w:rPr>
              <w:t>Рабочая программа коррекционно-развивающих занятий для слабослышащих обучающихся.</w:t>
            </w:r>
          </w:p>
          <w:p w14:paraId="2B42830D">
            <w:pPr>
              <w:spacing w:after="0" w:line="360" w:lineRule="auto"/>
              <w:contextualSpacing/>
              <w:rPr>
                <w:b/>
                <w:sz w:val="24"/>
                <w:szCs w:val="24"/>
              </w:rPr>
            </w:pPr>
            <w:r>
              <w:rPr>
                <w:sz w:val="24"/>
                <w:szCs w:val="24"/>
              </w:rPr>
              <w:t>Коррекционно-развивающая программа «Психология общения» для учащихся 5-9 классов с ограниченными возможностями здоровья (дети-инвалиды).</w:t>
            </w:r>
          </w:p>
        </w:tc>
        <w:tc>
          <w:tcPr>
            <w:tcW w:w="1683" w:type="dxa"/>
            <w:tcBorders>
              <w:top w:val="single" w:color="auto" w:sz="4" w:space="0"/>
              <w:bottom w:val="single" w:color="auto" w:sz="4" w:space="0"/>
            </w:tcBorders>
          </w:tcPr>
          <w:p w14:paraId="4F6CAF61">
            <w:pPr>
              <w:spacing w:after="0" w:line="360" w:lineRule="auto"/>
              <w:contextualSpacing/>
              <w:rPr>
                <w:sz w:val="24"/>
                <w:szCs w:val="24"/>
              </w:rPr>
            </w:pPr>
            <w:r>
              <w:rPr>
                <w:sz w:val="24"/>
                <w:szCs w:val="24"/>
              </w:rPr>
              <w:t>в течение</w:t>
            </w:r>
          </w:p>
          <w:p w14:paraId="0646D3B7">
            <w:pPr>
              <w:spacing w:after="0" w:line="360" w:lineRule="auto"/>
              <w:contextualSpacing/>
              <w:rPr>
                <w:sz w:val="24"/>
                <w:szCs w:val="24"/>
              </w:rPr>
            </w:pPr>
            <w:r>
              <w:rPr>
                <w:sz w:val="24"/>
                <w:szCs w:val="24"/>
              </w:rPr>
              <w:t>года</w:t>
            </w:r>
          </w:p>
        </w:tc>
        <w:tc>
          <w:tcPr>
            <w:tcW w:w="2393" w:type="dxa"/>
            <w:tcBorders>
              <w:top w:val="single" w:color="auto" w:sz="4" w:space="0"/>
              <w:bottom w:val="single" w:color="auto" w:sz="4" w:space="0"/>
            </w:tcBorders>
          </w:tcPr>
          <w:p w14:paraId="223DB57A">
            <w:pPr>
              <w:spacing w:after="0" w:line="360" w:lineRule="auto"/>
              <w:contextualSpacing/>
              <w:rPr>
                <w:rFonts w:hint="default"/>
                <w:sz w:val="24"/>
                <w:szCs w:val="24"/>
                <w:lang w:val="ru-RU"/>
              </w:rPr>
            </w:pPr>
            <w:r>
              <w:rPr>
                <w:sz w:val="24"/>
                <w:szCs w:val="24"/>
              </w:rPr>
              <w:t>педагог-психолог</w:t>
            </w:r>
            <w:r>
              <w:rPr>
                <w:rFonts w:hint="default"/>
                <w:sz w:val="24"/>
                <w:szCs w:val="24"/>
                <w:lang w:val="ru-RU"/>
              </w:rPr>
              <w:t>, социальный педагог</w:t>
            </w:r>
          </w:p>
        </w:tc>
      </w:tr>
      <w:tr w14:paraId="5FA3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50" w:type="dxa"/>
            <w:tcBorders>
              <w:top w:val="single" w:color="auto" w:sz="4" w:space="0"/>
              <w:bottom w:val="single" w:color="auto" w:sz="4" w:space="0"/>
            </w:tcBorders>
          </w:tcPr>
          <w:p w14:paraId="7E05D87F">
            <w:pPr>
              <w:spacing w:after="0" w:line="360" w:lineRule="auto"/>
              <w:contextualSpacing/>
              <w:rPr>
                <w:sz w:val="24"/>
                <w:szCs w:val="24"/>
              </w:rPr>
            </w:pPr>
            <w:r>
              <w:rPr>
                <w:sz w:val="24"/>
                <w:szCs w:val="24"/>
              </w:rPr>
              <w:t>2.</w:t>
            </w:r>
          </w:p>
        </w:tc>
        <w:tc>
          <w:tcPr>
            <w:tcW w:w="5952" w:type="dxa"/>
            <w:tcBorders>
              <w:top w:val="single" w:color="auto" w:sz="4" w:space="0"/>
              <w:bottom w:val="single" w:color="auto" w:sz="4" w:space="0"/>
            </w:tcBorders>
          </w:tcPr>
          <w:p w14:paraId="7C3729CB">
            <w:pPr>
              <w:spacing w:after="0" w:line="360" w:lineRule="auto"/>
              <w:contextualSpacing/>
              <w:rPr>
                <w:sz w:val="24"/>
                <w:szCs w:val="24"/>
              </w:rPr>
            </w:pPr>
            <w:r>
              <w:rPr>
                <w:sz w:val="24"/>
                <w:szCs w:val="24"/>
              </w:rPr>
              <w:t>«Минуты релаксации» игры и упражнения  с целью профилактики стресса, перенапряжения с учащимися, педагогами, родителями</w:t>
            </w:r>
          </w:p>
        </w:tc>
        <w:tc>
          <w:tcPr>
            <w:tcW w:w="1683" w:type="dxa"/>
            <w:tcBorders>
              <w:top w:val="single" w:color="auto" w:sz="4" w:space="0"/>
              <w:bottom w:val="single" w:color="auto" w:sz="4" w:space="0"/>
            </w:tcBorders>
          </w:tcPr>
          <w:p w14:paraId="7D776CA1">
            <w:pPr>
              <w:spacing w:after="0" w:line="360" w:lineRule="auto"/>
              <w:contextualSpacing/>
              <w:rPr>
                <w:b/>
                <w:sz w:val="24"/>
                <w:szCs w:val="24"/>
              </w:rPr>
            </w:pPr>
            <w:r>
              <w:rPr>
                <w:sz w:val="24"/>
                <w:szCs w:val="24"/>
              </w:rPr>
              <w:t>в течение года</w:t>
            </w:r>
          </w:p>
        </w:tc>
        <w:tc>
          <w:tcPr>
            <w:tcW w:w="2393" w:type="dxa"/>
            <w:tcBorders>
              <w:top w:val="single" w:color="auto" w:sz="4" w:space="0"/>
              <w:bottom w:val="single" w:color="auto" w:sz="4" w:space="0"/>
            </w:tcBorders>
          </w:tcPr>
          <w:p w14:paraId="4387B5E6">
            <w:pPr>
              <w:spacing w:after="0" w:line="360" w:lineRule="auto"/>
              <w:contextualSpacing/>
              <w:rPr>
                <w:sz w:val="24"/>
                <w:szCs w:val="24"/>
              </w:rPr>
            </w:pPr>
            <w:r>
              <w:rPr>
                <w:sz w:val="24"/>
                <w:szCs w:val="24"/>
              </w:rPr>
              <w:t>педагог-психолог</w:t>
            </w:r>
          </w:p>
        </w:tc>
      </w:tr>
      <w:tr w14:paraId="3743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50" w:type="dxa"/>
            <w:tcBorders>
              <w:top w:val="single" w:color="auto" w:sz="4" w:space="0"/>
              <w:bottom w:val="single" w:color="auto" w:sz="4" w:space="0"/>
            </w:tcBorders>
          </w:tcPr>
          <w:p w14:paraId="7234EB70">
            <w:pPr>
              <w:spacing w:after="0" w:line="360" w:lineRule="auto"/>
              <w:contextualSpacing/>
              <w:rPr>
                <w:sz w:val="24"/>
                <w:szCs w:val="24"/>
              </w:rPr>
            </w:pPr>
            <w:r>
              <w:rPr>
                <w:sz w:val="24"/>
                <w:szCs w:val="24"/>
              </w:rPr>
              <w:t>3.</w:t>
            </w:r>
          </w:p>
        </w:tc>
        <w:tc>
          <w:tcPr>
            <w:tcW w:w="5952" w:type="dxa"/>
            <w:tcBorders>
              <w:top w:val="single" w:color="auto" w:sz="4" w:space="0"/>
              <w:bottom w:val="single" w:color="auto" w:sz="4" w:space="0"/>
            </w:tcBorders>
          </w:tcPr>
          <w:p w14:paraId="4009F06E">
            <w:pPr>
              <w:spacing w:after="0" w:line="360" w:lineRule="auto"/>
              <w:contextualSpacing/>
              <w:rPr>
                <w:sz w:val="24"/>
                <w:szCs w:val="24"/>
              </w:rPr>
            </w:pPr>
            <w:r>
              <w:rPr>
                <w:sz w:val="24"/>
                <w:szCs w:val="24"/>
              </w:rPr>
              <w:t>Индивидуальная коррекционно- развивающая работа с детьми (по запросу)</w:t>
            </w:r>
          </w:p>
        </w:tc>
        <w:tc>
          <w:tcPr>
            <w:tcW w:w="1683" w:type="dxa"/>
            <w:tcBorders>
              <w:top w:val="single" w:color="auto" w:sz="4" w:space="0"/>
              <w:bottom w:val="single" w:color="auto" w:sz="4" w:space="0"/>
            </w:tcBorders>
          </w:tcPr>
          <w:p w14:paraId="286DAAF3">
            <w:pPr>
              <w:spacing w:after="0" w:line="360" w:lineRule="auto"/>
              <w:contextualSpacing/>
              <w:rPr>
                <w:sz w:val="24"/>
                <w:szCs w:val="24"/>
              </w:rPr>
            </w:pPr>
            <w:r>
              <w:rPr>
                <w:sz w:val="24"/>
                <w:szCs w:val="24"/>
              </w:rPr>
              <w:t>в течение года</w:t>
            </w:r>
          </w:p>
        </w:tc>
        <w:tc>
          <w:tcPr>
            <w:tcW w:w="2393" w:type="dxa"/>
            <w:tcBorders>
              <w:top w:val="single" w:color="auto" w:sz="4" w:space="0"/>
              <w:bottom w:val="single" w:color="auto" w:sz="4" w:space="0"/>
            </w:tcBorders>
          </w:tcPr>
          <w:p w14:paraId="247462EB">
            <w:pPr>
              <w:spacing w:after="0" w:line="360" w:lineRule="auto"/>
              <w:ind w:firstLine="227"/>
              <w:contextualSpacing/>
              <w:rPr>
                <w:sz w:val="24"/>
                <w:szCs w:val="24"/>
              </w:rPr>
            </w:pPr>
            <w:r>
              <w:rPr>
                <w:sz w:val="24"/>
                <w:szCs w:val="24"/>
              </w:rPr>
              <w:t>педагог-психолог</w:t>
            </w:r>
          </w:p>
        </w:tc>
      </w:tr>
      <w:tr w14:paraId="7590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878" w:type="dxa"/>
            <w:gridSpan w:val="4"/>
            <w:tcBorders>
              <w:top w:val="single" w:color="auto" w:sz="4" w:space="0"/>
              <w:bottom w:val="single" w:color="auto" w:sz="4" w:space="0"/>
            </w:tcBorders>
          </w:tcPr>
          <w:p w14:paraId="13710634">
            <w:pPr>
              <w:spacing w:after="0" w:line="360" w:lineRule="auto"/>
              <w:contextualSpacing/>
              <w:rPr>
                <w:b/>
                <w:sz w:val="24"/>
                <w:szCs w:val="24"/>
              </w:rPr>
            </w:pPr>
            <w:r>
              <w:rPr>
                <w:b/>
                <w:sz w:val="24"/>
                <w:szCs w:val="24"/>
              </w:rPr>
              <w:t xml:space="preserve"> Консультации</w:t>
            </w:r>
          </w:p>
        </w:tc>
      </w:tr>
      <w:tr w14:paraId="026D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50" w:type="dxa"/>
            <w:tcBorders>
              <w:top w:val="single" w:color="auto" w:sz="4" w:space="0"/>
              <w:bottom w:val="single" w:color="auto" w:sz="4" w:space="0"/>
            </w:tcBorders>
          </w:tcPr>
          <w:p w14:paraId="740B8360">
            <w:pPr>
              <w:spacing w:after="0" w:line="360" w:lineRule="auto"/>
              <w:contextualSpacing/>
              <w:rPr>
                <w:sz w:val="24"/>
                <w:szCs w:val="24"/>
              </w:rPr>
            </w:pPr>
            <w:r>
              <w:rPr>
                <w:sz w:val="24"/>
                <w:szCs w:val="24"/>
              </w:rPr>
              <w:t>1.</w:t>
            </w:r>
          </w:p>
        </w:tc>
        <w:tc>
          <w:tcPr>
            <w:tcW w:w="5952" w:type="dxa"/>
            <w:tcBorders>
              <w:top w:val="single" w:color="auto" w:sz="4" w:space="0"/>
              <w:bottom w:val="single" w:color="auto" w:sz="4" w:space="0"/>
            </w:tcBorders>
          </w:tcPr>
          <w:p w14:paraId="71C2E791">
            <w:pPr>
              <w:spacing w:after="0" w:line="360" w:lineRule="auto"/>
              <w:contextualSpacing/>
              <w:rPr>
                <w:sz w:val="24"/>
                <w:szCs w:val="24"/>
              </w:rPr>
            </w:pPr>
            <w:r>
              <w:rPr>
                <w:sz w:val="24"/>
                <w:szCs w:val="24"/>
              </w:rPr>
              <w:t>Индивидуальные консультации  родителей по вопросам воспитания и обучения ребенка с ОВЗ</w:t>
            </w:r>
          </w:p>
          <w:p w14:paraId="58E16A71">
            <w:pPr>
              <w:spacing w:after="0" w:line="360" w:lineRule="auto"/>
              <w:contextualSpacing/>
              <w:rPr>
                <w:sz w:val="24"/>
                <w:szCs w:val="24"/>
              </w:rPr>
            </w:pPr>
            <w:r>
              <w:rPr>
                <w:sz w:val="24"/>
                <w:szCs w:val="24"/>
              </w:rPr>
              <w:t>по темам:</w:t>
            </w:r>
          </w:p>
          <w:p w14:paraId="3135EAFC">
            <w:pPr>
              <w:pStyle w:val="67"/>
              <w:numPr>
                <w:ilvl w:val="0"/>
                <w:numId w:val="235"/>
              </w:numPr>
              <w:spacing w:line="360" w:lineRule="auto"/>
              <w:ind w:left="0"/>
            </w:pPr>
            <w:r>
              <w:t>«Роль положительных эмоций в жизни детей. Приемы психологической поддержки»;</w:t>
            </w:r>
          </w:p>
          <w:p w14:paraId="75C0CEAC">
            <w:pPr>
              <w:pStyle w:val="67"/>
              <w:numPr>
                <w:ilvl w:val="0"/>
                <w:numId w:val="235"/>
              </w:numPr>
              <w:spacing w:line="360" w:lineRule="auto"/>
              <w:ind w:left="0"/>
            </w:pPr>
            <w:r>
              <w:t>«Социализация детей с ОВЗ в социуме»;</w:t>
            </w:r>
          </w:p>
          <w:p w14:paraId="71123652">
            <w:pPr>
              <w:pStyle w:val="67"/>
              <w:numPr>
                <w:ilvl w:val="0"/>
                <w:numId w:val="235"/>
              </w:numPr>
              <w:spacing w:line="360" w:lineRule="auto"/>
              <w:ind w:left="0"/>
            </w:pPr>
            <w:r>
              <w:t>«Приемы эффективного межличностного  взаимодействия»  (по запросу)</w:t>
            </w:r>
          </w:p>
        </w:tc>
        <w:tc>
          <w:tcPr>
            <w:tcW w:w="1683" w:type="dxa"/>
            <w:tcBorders>
              <w:top w:val="single" w:color="auto" w:sz="4" w:space="0"/>
              <w:bottom w:val="single" w:color="auto" w:sz="4" w:space="0"/>
            </w:tcBorders>
          </w:tcPr>
          <w:p w14:paraId="7A7E2B8A">
            <w:pPr>
              <w:spacing w:after="0" w:line="360" w:lineRule="auto"/>
              <w:contextualSpacing/>
              <w:rPr>
                <w:sz w:val="24"/>
                <w:szCs w:val="24"/>
              </w:rPr>
            </w:pPr>
            <w:r>
              <w:rPr>
                <w:sz w:val="24"/>
                <w:szCs w:val="24"/>
              </w:rPr>
              <w:t>в течение года</w:t>
            </w:r>
          </w:p>
        </w:tc>
        <w:tc>
          <w:tcPr>
            <w:tcW w:w="2393" w:type="dxa"/>
            <w:tcBorders>
              <w:top w:val="single" w:color="auto" w:sz="4" w:space="0"/>
              <w:bottom w:val="single" w:color="auto" w:sz="4" w:space="0"/>
            </w:tcBorders>
          </w:tcPr>
          <w:p w14:paraId="61D16092">
            <w:pPr>
              <w:spacing w:after="0" w:line="360" w:lineRule="auto"/>
              <w:contextualSpacing/>
              <w:rPr>
                <w:rFonts w:hint="default"/>
                <w:sz w:val="24"/>
                <w:szCs w:val="24"/>
                <w:lang w:val="ru-RU"/>
              </w:rPr>
            </w:pPr>
            <w:r>
              <w:rPr>
                <w:sz w:val="24"/>
                <w:szCs w:val="24"/>
              </w:rPr>
              <w:t>педагог-психолог, классный руководитель</w:t>
            </w:r>
            <w:r>
              <w:rPr>
                <w:rFonts w:hint="default"/>
                <w:sz w:val="24"/>
                <w:szCs w:val="24"/>
                <w:lang w:val="ru-RU"/>
              </w:rPr>
              <w:t>, социальный педагог</w:t>
            </w:r>
          </w:p>
        </w:tc>
      </w:tr>
      <w:tr w14:paraId="02F7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50" w:type="dxa"/>
            <w:tcBorders>
              <w:top w:val="single" w:color="auto" w:sz="4" w:space="0"/>
              <w:bottom w:val="single" w:color="auto" w:sz="4" w:space="0"/>
            </w:tcBorders>
          </w:tcPr>
          <w:p w14:paraId="5C256DC5">
            <w:pPr>
              <w:spacing w:after="0" w:line="360" w:lineRule="auto"/>
              <w:contextualSpacing/>
              <w:rPr>
                <w:sz w:val="24"/>
                <w:szCs w:val="24"/>
              </w:rPr>
            </w:pPr>
            <w:r>
              <w:rPr>
                <w:sz w:val="24"/>
                <w:szCs w:val="24"/>
              </w:rPr>
              <w:t>2.</w:t>
            </w:r>
          </w:p>
        </w:tc>
        <w:tc>
          <w:tcPr>
            <w:tcW w:w="5952" w:type="dxa"/>
            <w:tcBorders>
              <w:top w:val="single" w:color="auto" w:sz="4" w:space="0"/>
              <w:bottom w:val="single" w:color="auto" w:sz="4" w:space="0"/>
            </w:tcBorders>
          </w:tcPr>
          <w:p w14:paraId="21BA5F3C">
            <w:pPr>
              <w:spacing w:after="0" w:line="360" w:lineRule="auto"/>
              <w:contextualSpacing/>
              <w:rPr>
                <w:sz w:val="24"/>
                <w:szCs w:val="24"/>
              </w:rPr>
            </w:pPr>
            <w:r>
              <w:rPr>
                <w:sz w:val="24"/>
                <w:szCs w:val="24"/>
              </w:rPr>
              <w:t>Индивидуальные консультации родителей по результатам психологической диагностики</w:t>
            </w:r>
          </w:p>
        </w:tc>
        <w:tc>
          <w:tcPr>
            <w:tcW w:w="1683" w:type="dxa"/>
            <w:tcBorders>
              <w:top w:val="single" w:color="auto" w:sz="4" w:space="0"/>
              <w:bottom w:val="single" w:color="auto" w:sz="4" w:space="0"/>
            </w:tcBorders>
          </w:tcPr>
          <w:p w14:paraId="56095A32">
            <w:pPr>
              <w:spacing w:after="0" w:line="360" w:lineRule="auto"/>
              <w:contextualSpacing/>
              <w:rPr>
                <w:b/>
                <w:sz w:val="24"/>
                <w:szCs w:val="24"/>
              </w:rPr>
            </w:pPr>
            <w:r>
              <w:rPr>
                <w:sz w:val="24"/>
                <w:szCs w:val="24"/>
              </w:rPr>
              <w:t>в течение года</w:t>
            </w:r>
          </w:p>
        </w:tc>
        <w:tc>
          <w:tcPr>
            <w:tcW w:w="2393" w:type="dxa"/>
            <w:tcBorders>
              <w:top w:val="single" w:color="auto" w:sz="4" w:space="0"/>
              <w:bottom w:val="single" w:color="auto" w:sz="4" w:space="0"/>
            </w:tcBorders>
          </w:tcPr>
          <w:p w14:paraId="300B610D">
            <w:pPr>
              <w:spacing w:after="0" w:line="360" w:lineRule="auto"/>
              <w:contextualSpacing/>
              <w:rPr>
                <w:sz w:val="24"/>
                <w:szCs w:val="24"/>
              </w:rPr>
            </w:pPr>
            <w:r>
              <w:rPr>
                <w:sz w:val="24"/>
                <w:szCs w:val="24"/>
              </w:rPr>
              <w:t>педагог-психолог, классный руководитель</w:t>
            </w:r>
          </w:p>
        </w:tc>
      </w:tr>
      <w:tr w14:paraId="6EFD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0" w:type="dxa"/>
            <w:tcBorders>
              <w:top w:val="single" w:color="auto" w:sz="4" w:space="0"/>
              <w:bottom w:val="single" w:color="auto" w:sz="4" w:space="0"/>
            </w:tcBorders>
          </w:tcPr>
          <w:p w14:paraId="2860E355">
            <w:pPr>
              <w:spacing w:after="0" w:line="360" w:lineRule="auto"/>
              <w:contextualSpacing/>
              <w:rPr>
                <w:sz w:val="24"/>
                <w:szCs w:val="24"/>
              </w:rPr>
            </w:pPr>
            <w:r>
              <w:rPr>
                <w:sz w:val="24"/>
                <w:szCs w:val="24"/>
              </w:rPr>
              <w:t>3.</w:t>
            </w:r>
          </w:p>
        </w:tc>
        <w:tc>
          <w:tcPr>
            <w:tcW w:w="5952" w:type="dxa"/>
            <w:tcBorders>
              <w:top w:val="single" w:color="auto" w:sz="4" w:space="0"/>
              <w:bottom w:val="single" w:color="auto" w:sz="4" w:space="0"/>
            </w:tcBorders>
          </w:tcPr>
          <w:p w14:paraId="049635C7">
            <w:pPr>
              <w:spacing w:after="0" w:line="360" w:lineRule="auto"/>
              <w:contextualSpacing/>
              <w:rPr>
                <w:sz w:val="24"/>
                <w:szCs w:val="24"/>
              </w:rPr>
            </w:pPr>
            <w:r>
              <w:rPr>
                <w:sz w:val="24"/>
                <w:szCs w:val="24"/>
              </w:rPr>
              <w:t>Индивидуальные консультации учащихся (по запросу)</w:t>
            </w:r>
          </w:p>
        </w:tc>
        <w:tc>
          <w:tcPr>
            <w:tcW w:w="1683" w:type="dxa"/>
            <w:tcBorders>
              <w:top w:val="single" w:color="auto" w:sz="4" w:space="0"/>
              <w:bottom w:val="single" w:color="auto" w:sz="4" w:space="0"/>
            </w:tcBorders>
          </w:tcPr>
          <w:p w14:paraId="25D95B12">
            <w:pPr>
              <w:spacing w:after="0" w:line="360" w:lineRule="auto"/>
              <w:contextualSpacing/>
              <w:rPr>
                <w:b/>
                <w:sz w:val="24"/>
                <w:szCs w:val="24"/>
              </w:rPr>
            </w:pPr>
            <w:r>
              <w:rPr>
                <w:sz w:val="24"/>
                <w:szCs w:val="24"/>
              </w:rPr>
              <w:t>в течение года</w:t>
            </w:r>
          </w:p>
        </w:tc>
        <w:tc>
          <w:tcPr>
            <w:tcW w:w="2393" w:type="dxa"/>
            <w:tcBorders>
              <w:top w:val="single" w:color="auto" w:sz="4" w:space="0"/>
              <w:bottom w:val="single" w:color="auto" w:sz="4" w:space="0"/>
            </w:tcBorders>
          </w:tcPr>
          <w:p w14:paraId="20A7C299">
            <w:pPr>
              <w:spacing w:after="0" w:line="360" w:lineRule="auto"/>
              <w:contextualSpacing/>
              <w:rPr>
                <w:sz w:val="24"/>
                <w:szCs w:val="24"/>
              </w:rPr>
            </w:pPr>
            <w:r>
              <w:rPr>
                <w:sz w:val="24"/>
                <w:szCs w:val="24"/>
              </w:rPr>
              <w:t>педагог-психолог, классный руководитель</w:t>
            </w:r>
          </w:p>
        </w:tc>
      </w:tr>
      <w:tr w14:paraId="7F85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50" w:type="dxa"/>
            <w:tcBorders>
              <w:top w:val="single" w:color="auto" w:sz="4" w:space="0"/>
              <w:bottom w:val="single" w:color="auto" w:sz="4" w:space="0"/>
            </w:tcBorders>
          </w:tcPr>
          <w:p w14:paraId="4FEE487B">
            <w:pPr>
              <w:spacing w:after="0" w:line="360" w:lineRule="auto"/>
              <w:contextualSpacing/>
              <w:rPr>
                <w:sz w:val="24"/>
                <w:szCs w:val="24"/>
              </w:rPr>
            </w:pPr>
            <w:r>
              <w:rPr>
                <w:sz w:val="24"/>
                <w:szCs w:val="24"/>
              </w:rPr>
              <w:t>4.</w:t>
            </w:r>
          </w:p>
        </w:tc>
        <w:tc>
          <w:tcPr>
            <w:tcW w:w="5952" w:type="dxa"/>
            <w:tcBorders>
              <w:top w:val="single" w:color="auto" w:sz="4" w:space="0"/>
              <w:bottom w:val="single" w:color="auto" w:sz="4" w:space="0"/>
            </w:tcBorders>
          </w:tcPr>
          <w:p w14:paraId="0C801B50">
            <w:pPr>
              <w:spacing w:after="0" w:line="360" w:lineRule="auto"/>
              <w:contextualSpacing/>
              <w:rPr>
                <w:b/>
                <w:sz w:val="24"/>
                <w:szCs w:val="24"/>
              </w:rPr>
            </w:pPr>
            <w:r>
              <w:rPr>
                <w:sz w:val="24"/>
                <w:szCs w:val="24"/>
              </w:rPr>
              <w:t xml:space="preserve">Консультации родителей по результатам диагностики  изучения динамики психического  развития учащихся </w:t>
            </w:r>
          </w:p>
        </w:tc>
        <w:tc>
          <w:tcPr>
            <w:tcW w:w="1683" w:type="dxa"/>
            <w:tcBorders>
              <w:top w:val="single" w:color="auto" w:sz="4" w:space="0"/>
              <w:bottom w:val="single" w:color="auto" w:sz="4" w:space="0"/>
            </w:tcBorders>
          </w:tcPr>
          <w:p w14:paraId="0E97FE65">
            <w:pPr>
              <w:spacing w:after="0" w:line="360" w:lineRule="auto"/>
              <w:contextualSpacing/>
              <w:rPr>
                <w:sz w:val="24"/>
                <w:szCs w:val="24"/>
              </w:rPr>
            </w:pPr>
            <w:r>
              <w:rPr>
                <w:sz w:val="24"/>
                <w:szCs w:val="24"/>
              </w:rPr>
              <w:t>апрель,</w:t>
            </w:r>
          </w:p>
          <w:p w14:paraId="1E599AD6">
            <w:pPr>
              <w:spacing w:after="0" w:line="360" w:lineRule="auto"/>
              <w:contextualSpacing/>
              <w:rPr>
                <w:sz w:val="24"/>
                <w:szCs w:val="24"/>
              </w:rPr>
            </w:pPr>
            <w:r>
              <w:rPr>
                <w:sz w:val="24"/>
                <w:szCs w:val="24"/>
              </w:rPr>
              <w:t xml:space="preserve"> май</w:t>
            </w:r>
          </w:p>
        </w:tc>
        <w:tc>
          <w:tcPr>
            <w:tcW w:w="2393" w:type="dxa"/>
            <w:tcBorders>
              <w:top w:val="single" w:color="auto" w:sz="4" w:space="0"/>
              <w:bottom w:val="single" w:color="auto" w:sz="4" w:space="0"/>
            </w:tcBorders>
          </w:tcPr>
          <w:p w14:paraId="6B133870">
            <w:pPr>
              <w:spacing w:after="0" w:line="360" w:lineRule="auto"/>
              <w:contextualSpacing/>
              <w:rPr>
                <w:sz w:val="24"/>
                <w:szCs w:val="24"/>
              </w:rPr>
            </w:pPr>
            <w:r>
              <w:rPr>
                <w:sz w:val="24"/>
                <w:szCs w:val="24"/>
              </w:rPr>
              <w:t>педагог-психолог, классный руководитель</w:t>
            </w:r>
          </w:p>
        </w:tc>
      </w:tr>
    </w:tbl>
    <w:p w14:paraId="0065F836">
      <w:pPr>
        <w:spacing w:line="360" w:lineRule="auto"/>
        <w:contextualSpacing/>
        <w:jc w:val="both"/>
        <w:rPr>
          <w:sz w:val="24"/>
          <w:szCs w:val="24"/>
        </w:rPr>
      </w:pPr>
    </w:p>
    <w:p w14:paraId="164DE1B0">
      <w:pPr>
        <w:spacing w:line="360" w:lineRule="auto"/>
        <w:ind w:firstLine="426"/>
        <w:contextualSpacing/>
        <w:jc w:val="both"/>
        <w:rPr>
          <w:b/>
          <w:sz w:val="24"/>
          <w:szCs w:val="24"/>
        </w:rPr>
      </w:pPr>
      <w:r>
        <w:rPr>
          <w:b/>
          <w:sz w:val="24"/>
          <w:szCs w:val="24"/>
        </w:rPr>
        <w:t>Кадровое обеспечение</w:t>
      </w:r>
    </w:p>
    <w:p w14:paraId="7A0FCA09">
      <w:pPr>
        <w:spacing w:line="360" w:lineRule="auto"/>
        <w:ind w:firstLine="426"/>
        <w:contextualSpacing/>
        <w:jc w:val="both"/>
        <w:rPr>
          <w:sz w:val="24"/>
          <w:szCs w:val="24"/>
        </w:rPr>
      </w:pPr>
      <w:r>
        <w:rPr>
          <w:sz w:val="24"/>
          <w:szCs w:val="24"/>
        </w:rPr>
        <w:t>Коррекционно-развивающая работа в МБОУ «Сарай-Гирская СОШ»</w:t>
      </w:r>
      <w:r>
        <w:rPr>
          <w:rFonts w:eastAsia="Calibri"/>
          <w:sz w:val="24"/>
          <w:szCs w:val="24"/>
        </w:rPr>
        <w:t xml:space="preserve"> </w:t>
      </w:r>
      <w:r>
        <w:rPr>
          <w:sz w:val="24"/>
          <w:szCs w:val="24"/>
        </w:rPr>
        <w:t>осуществляется специалистом соответствующей квалификации, имеющим специализированное образование, и педагогами, прошедшими курсовую подготовку.</w:t>
      </w:r>
    </w:p>
    <w:p w14:paraId="087A96CD">
      <w:pPr>
        <w:spacing w:line="360" w:lineRule="auto"/>
        <w:ind w:firstLine="426"/>
        <w:contextualSpacing/>
        <w:jc w:val="both"/>
        <w:rPr>
          <w:sz w:val="24"/>
          <w:szCs w:val="24"/>
        </w:rPr>
      </w:pPr>
      <w:r>
        <w:rPr>
          <w:sz w:val="24"/>
          <w:szCs w:val="24"/>
        </w:rPr>
        <w:t>Уровень квалификации педагога-психолога МБОУ «Сарай-Гирская СОШ»</w:t>
      </w:r>
      <w:r>
        <w:rPr>
          <w:rFonts w:eastAsia="Calibri"/>
          <w:sz w:val="24"/>
          <w:szCs w:val="24"/>
        </w:rPr>
        <w:t xml:space="preserve"> </w:t>
      </w:r>
      <w:r>
        <w:rPr>
          <w:sz w:val="24"/>
          <w:szCs w:val="24"/>
        </w:rPr>
        <w:t>соответствует квалификационным характеристикам по соответствующей должности: диплом Башкирского государственного университета (квалификация – психолог, 2003г.), также педагог прошла профессиональную переподготовку «Организация деятельности педагога-психолога в образовательной организации» в объеме 600 часов в ООО «Инфоурок» (2019г.),  ежегодно проходит курсы по актуальным вопросам работы с детьми с ОВЗ.</w:t>
      </w:r>
    </w:p>
    <w:p w14:paraId="7B8F3FFB">
      <w:pPr>
        <w:spacing w:line="360" w:lineRule="auto"/>
        <w:ind w:firstLine="426"/>
        <w:contextualSpacing/>
        <w:jc w:val="both"/>
        <w:rPr>
          <w:sz w:val="24"/>
          <w:szCs w:val="24"/>
        </w:rPr>
      </w:pPr>
      <w:r>
        <w:rPr>
          <w:sz w:val="24"/>
          <w:szCs w:val="24"/>
        </w:rPr>
        <w:t xml:space="preserve">Уровень квалификации </w:t>
      </w:r>
      <w:r>
        <w:rPr>
          <w:sz w:val="24"/>
          <w:szCs w:val="24"/>
          <w:lang w:val="ru-RU"/>
        </w:rPr>
        <w:t>социального</w:t>
      </w:r>
      <w:r>
        <w:rPr>
          <w:rFonts w:hint="default"/>
          <w:sz w:val="24"/>
          <w:szCs w:val="24"/>
          <w:lang w:val="ru-RU"/>
        </w:rPr>
        <w:t xml:space="preserve"> </w:t>
      </w:r>
      <w:r>
        <w:rPr>
          <w:sz w:val="24"/>
          <w:szCs w:val="24"/>
        </w:rPr>
        <w:t>педагога МБОУ «Сарай-Гирская СОШ»</w:t>
      </w:r>
      <w:r>
        <w:rPr>
          <w:rFonts w:eastAsia="Calibri"/>
          <w:sz w:val="24"/>
          <w:szCs w:val="24"/>
        </w:rPr>
        <w:t xml:space="preserve"> </w:t>
      </w:r>
      <w:r>
        <w:rPr>
          <w:sz w:val="24"/>
          <w:szCs w:val="24"/>
        </w:rPr>
        <w:t xml:space="preserve">соответствует квалификационным характеристикам по соответствующей должности: диплом </w:t>
      </w:r>
      <w:r>
        <w:rPr>
          <w:sz w:val="24"/>
          <w:szCs w:val="24"/>
          <w:lang w:val="ru-RU"/>
        </w:rPr>
        <w:t>Оренбургского</w:t>
      </w:r>
      <w:r>
        <w:rPr>
          <w:rFonts w:hint="default"/>
          <w:sz w:val="24"/>
          <w:szCs w:val="24"/>
          <w:lang w:val="ru-RU"/>
        </w:rPr>
        <w:t xml:space="preserve"> </w:t>
      </w:r>
      <w:r>
        <w:rPr>
          <w:sz w:val="24"/>
          <w:szCs w:val="24"/>
        </w:rPr>
        <w:t xml:space="preserve">государственного </w:t>
      </w:r>
      <w:r>
        <w:rPr>
          <w:rFonts w:hint="default"/>
          <w:sz w:val="24"/>
          <w:szCs w:val="24"/>
          <w:lang w:val="ru-RU"/>
        </w:rPr>
        <w:t xml:space="preserve"> педагогического </w:t>
      </w:r>
      <w:r>
        <w:rPr>
          <w:sz w:val="24"/>
          <w:szCs w:val="24"/>
        </w:rPr>
        <w:t xml:space="preserve">университета (квалификация – </w:t>
      </w:r>
      <w:r>
        <w:rPr>
          <w:sz w:val="24"/>
          <w:szCs w:val="24"/>
          <w:lang w:val="ru-RU"/>
        </w:rPr>
        <w:t>социальный</w:t>
      </w:r>
      <w:r>
        <w:rPr>
          <w:rFonts w:hint="default"/>
          <w:sz w:val="24"/>
          <w:szCs w:val="24"/>
          <w:lang w:val="ru-RU"/>
        </w:rPr>
        <w:t xml:space="preserve"> педагог</w:t>
      </w:r>
      <w:r>
        <w:rPr>
          <w:sz w:val="24"/>
          <w:szCs w:val="24"/>
        </w:rPr>
        <w:t>, 200</w:t>
      </w:r>
      <w:r>
        <w:rPr>
          <w:rFonts w:hint="default"/>
          <w:sz w:val="24"/>
          <w:szCs w:val="24"/>
          <w:lang w:val="ru-RU"/>
        </w:rPr>
        <w:t>8</w:t>
      </w:r>
      <w:r>
        <w:rPr>
          <w:sz w:val="24"/>
          <w:szCs w:val="24"/>
        </w:rPr>
        <w:t xml:space="preserve">г.), также педагог прошла профессиональную переподготовку «Организация деятельности </w:t>
      </w:r>
      <w:r>
        <w:rPr>
          <w:sz w:val="24"/>
          <w:szCs w:val="24"/>
          <w:lang w:val="ru-RU"/>
        </w:rPr>
        <w:t>социального</w:t>
      </w:r>
      <w:r>
        <w:rPr>
          <w:rFonts w:hint="default"/>
          <w:sz w:val="24"/>
          <w:szCs w:val="24"/>
          <w:lang w:val="ru-RU"/>
        </w:rPr>
        <w:t xml:space="preserve"> педагога</w:t>
      </w:r>
      <w:r>
        <w:rPr>
          <w:sz w:val="24"/>
          <w:szCs w:val="24"/>
        </w:rPr>
        <w:t xml:space="preserve"> в образовательной организации» в объеме 600 часов в ООО «Инфоурок» (2019г.),  ежегодно проходит курсы по актуальным вопросам работы с детьми с ОВЗ.</w:t>
      </w:r>
      <w:bookmarkStart w:id="341" w:name="_GoBack"/>
      <w:bookmarkEnd w:id="341"/>
    </w:p>
    <w:p w14:paraId="20E9E818">
      <w:pPr>
        <w:spacing w:line="360" w:lineRule="auto"/>
        <w:ind w:firstLine="426"/>
        <w:contextualSpacing/>
        <w:jc w:val="both"/>
        <w:rPr>
          <w:sz w:val="24"/>
          <w:szCs w:val="24"/>
        </w:rPr>
      </w:pPr>
      <w:r>
        <w:rPr>
          <w:sz w:val="24"/>
          <w:szCs w:val="24"/>
        </w:rPr>
        <w:t>На постоянной основе проходят подготовку, переподготовку и повышение квалификации педагоги, занимающиеся решением вопросов образования школьников с трудностями в обучении и социализации, в течение нескольких лет ими пройдены следующие курсы:</w:t>
      </w:r>
    </w:p>
    <w:p w14:paraId="2AA4D820">
      <w:pPr>
        <w:spacing w:line="360" w:lineRule="auto"/>
        <w:ind w:firstLine="426"/>
        <w:contextualSpacing/>
        <w:jc w:val="both"/>
        <w:rPr>
          <w:sz w:val="24"/>
          <w:szCs w:val="24"/>
        </w:rPr>
      </w:pPr>
      <w:r>
        <w:rPr>
          <w:sz w:val="24"/>
          <w:szCs w:val="24"/>
        </w:rPr>
        <w:t>- курс «Актуальные практики организации инклюзивного образования в работе педагога» (72 часа, ООО «Инфоурок», 2023 г.);</w:t>
      </w:r>
    </w:p>
    <w:p w14:paraId="46658B4E">
      <w:pPr>
        <w:spacing w:line="360" w:lineRule="auto"/>
        <w:ind w:firstLine="426"/>
        <w:contextualSpacing/>
        <w:jc w:val="both"/>
        <w:rPr>
          <w:sz w:val="24"/>
          <w:szCs w:val="24"/>
        </w:rPr>
      </w:pPr>
      <w:r>
        <w:rPr>
          <w:sz w:val="24"/>
          <w:szCs w:val="24"/>
        </w:rPr>
        <w:t>- курс «Профилактика суицидального риска», 2023 г.;</w:t>
      </w:r>
    </w:p>
    <w:p w14:paraId="0182C668">
      <w:pPr>
        <w:spacing w:line="360" w:lineRule="auto"/>
        <w:ind w:firstLine="426"/>
        <w:contextualSpacing/>
        <w:jc w:val="both"/>
        <w:rPr>
          <w:sz w:val="24"/>
          <w:szCs w:val="24"/>
        </w:rPr>
      </w:pPr>
      <w:r>
        <w:rPr>
          <w:sz w:val="24"/>
          <w:szCs w:val="24"/>
        </w:rPr>
        <w:t>Полученными знаниями педагоги делятся на заседаниях методических форумах школы, поэтому педагогические работники МБОУ «Сарай-Гирская СОШ»</w:t>
      </w:r>
      <w:r>
        <w:rPr>
          <w:rFonts w:eastAsia="Calibri"/>
          <w:sz w:val="24"/>
          <w:szCs w:val="24"/>
        </w:rPr>
        <w:t xml:space="preserve"> </w:t>
      </w:r>
      <w:r>
        <w:rPr>
          <w:sz w:val="24"/>
          <w:szCs w:val="24"/>
        </w:rPr>
        <w:t>имеют четкое представление об особенностях психического 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189A27F5">
      <w:pPr>
        <w:tabs>
          <w:tab w:val="left" w:pos="709"/>
        </w:tabs>
        <w:spacing w:line="360" w:lineRule="auto"/>
        <w:ind w:firstLine="426"/>
        <w:contextualSpacing/>
        <w:jc w:val="both"/>
        <w:rPr>
          <w:b/>
          <w:sz w:val="24"/>
          <w:szCs w:val="24"/>
        </w:rPr>
      </w:pPr>
      <w:r>
        <w:rPr>
          <w:b/>
          <w:sz w:val="24"/>
          <w:szCs w:val="24"/>
        </w:rPr>
        <w:t xml:space="preserve">Основные направления сопровождения обучающихся с особыми образовательными потребностями. </w:t>
      </w:r>
    </w:p>
    <w:p w14:paraId="23C3D6BC">
      <w:pPr>
        <w:tabs>
          <w:tab w:val="left" w:pos="709"/>
        </w:tabs>
        <w:spacing w:line="360" w:lineRule="auto"/>
        <w:ind w:firstLine="426"/>
        <w:contextualSpacing/>
        <w:jc w:val="both"/>
        <w:rPr>
          <w:b/>
          <w:sz w:val="24"/>
          <w:szCs w:val="24"/>
        </w:rPr>
      </w:pPr>
      <w:r>
        <w:rPr>
          <w:b/>
          <w:sz w:val="24"/>
          <w:szCs w:val="24"/>
        </w:rPr>
        <w:t xml:space="preserve">Педагог-психолог:  </w:t>
      </w:r>
    </w:p>
    <w:p w14:paraId="5A6F28D2">
      <w:pPr>
        <w:tabs>
          <w:tab w:val="left" w:pos="709"/>
        </w:tabs>
        <w:spacing w:line="360" w:lineRule="auto"/>
        <w:ind w:firstLine="426"/>
        <w:contextualSpacing/>
        <w:jc w:val="both"/>
        <w:rPr>
          <w:sz w:val="24"/>
          <w:szCs w:val="24"/>
        </w:rPr>
      </w:pPr>
      <w:r>
        <w:rPr>
          <w:sz w:val="24"/>
          <w:szCs w:val="24"/>
        </w:rPr>
        <w:t>- комплексная диагностика различных сфер школьников с ОВЗ (по необходимости);</w:t>
      </w:r>
    </w:p>
    <w:p w14:paraId="61CE4151">
      <w:pPr>
        <w:tabs>
          <w:tab w:val="left" w:pos="709"/>
        </w:tabs>
        <w:spacing w:line="360" w:lineRule="auto"/>
        <w:ind w:firstLine="426"/>
        <w:contextualSpacing/>
        <w:jc w:val="both"/>
        <w:rPr>
          <w:sz w:val="24"/>
          <w:szCs w:val="24"/>
        </w:rPr>
      </w:pPr>
      <w:r>
        <w:rPr>
          <w:sz w:val="24"/>
          <w:szCs w:val="24"/>
        </w:rPr>
        <w:t>-организация коррекционно-развивающей работы по выявленным проблемам (познавательной, эмоционально-волевой сферы, совершенствование навыков социализации);</w:t>
      </w:r>
    </w:p>
    <w:p w14:paraId="1FB9EBD3">
      <w:pPr>
        <w:tabs>
          <w:tab w:val="left" w:pos="709"/>
        </w:tabs>
        <w:spacing w:line="360" w:lineRule="auto"/>
        <w:ind w:firstLine="426"/>
        <w:contextualSpacing/>
        <w:jc w:val="both"/>
        <w:rPr>
          <w:sz w:val="24"/>
          <w:szCs w:val="24"/>
        </w:rPr>
      </w:pPr>
      <w:r>
        <w:rPr>
          <w:sz w:val="24"/>
          <w:szCs w:val="24"/>
        </w:rPr>
        <w:t xml:space="preserve">-  психологическая профилактика, направленная на сохранение, укрепление и развитие психологического здоровья учащихся с ОВЗ;  </w:t>
      </w:r>
    </w:p>
    <w:p w14:paraId="79E91B8E">
      <w:pPr>
        <w:tabs>
          <w:tab w:val="left" w:pos="709"/>
        </w:tabs>
        <w:spacing w:line="360" w:lineRule="auto"/>
        <w:ind w:firstLine="426"/>
        <w:contextualSpacing/>
        <w:jc w:val="both"/>
        <w:rPr>
          <w:sz w:val="24"/>
          <w:szCs w:val="24"/>
        </w:rPr>
      </w:pPr>
      <w:r>
        <w:rPr>
          <w:sz w:val="24"/>
          <w:szCs w:val="24"/>
        </w:rPr>
        <w:t>- создание комфортной и безопасной образовательной среды;</w:t>
      </w:r>
    </w:p>
    <w:p w14:paraId="6802FE43">
      <w:pPr>
        <w:tabs>
          <w:tab w:val="left" w:pos="709"/>
        </w:tabs>
        <w:spacing w:line="360" w:lineRule="auto"/>
        <w:ind w:firstLine="426"/>
        <w:contextualSpacing/>
        <w:jc w:val="both"/>
        <w:rPr>
          <w:sz w:val="24"/>
          <w:szCs w:val="24"/>
        </w:rPr>
      </w:pPr>
      <w:r>
        <w:rPr>
          <w:sz w:val="24"/>
          <w:szCs w:val="24"/>
        </w:rPr>
        <w:t>- консультативная работа с педагогами, администрацией школы и родителями по вопросам, связанным с обучением и воспитанием учащихся данной категории;</w:t>
      </w:r>
    </w:p>
    <w:p w14:paraId="0E4543DF">
      <w:pPr>
        <w:tabs>
          <w:tab w:val="left" w:pos="709"/>
        </w:tabs>
        <w:spacing w:line="360" w:lineRule="auto"/>
        <w:ind w:firstLine="426"/>
        <w:contextualSpacing/>
        <w:jc w:val="both"/>
        <w:rPr>
          <w:sz w:val="24"/>
          <w:szCs w:val="24"/>
        </w:rPr>
      </w:pPr>
      <w:r>
        <w:rPr>
          <w:sz w:val="24"/>
          <w:szCs w:val="24"/>
        </w:rPr>
        <w:t xml:space="preserve">-  информационно-просветительская работа с родителями и педагогами (семинары-практикумы, методические рекомендации, тренинги и пр.);  </w:t>
      </w:r>
    </w:p>
    <w:p w14:paraId="555CD6A5">
      <w:pPr>
        <w:tabs>
          <w:tab w:val="left" w:pos="709"/>
        </w:tabs>
        <w:spacing w:line="360" w:lineRule="auto"/>
        <w:ind w:firstLine="426"/>
        <w:contextualSpacing/>
        <w:jc w:val="both"/>
        <w:rPr>
          <w:sz w:val="24"/>
          <w:szCs w:val="24"/>
        </w:rPr>
      </w:pPr>
      <w:r>
        <w:rPr>
          <w:sz w:val="24"/>
          <w:szCs w:val="24"/>
        </w:rPr>
        <w:t>- отслеживание динамики развития детей с ОВЗ;</w:t>
      </w:r>
    </w:p>
    <w:p w14:paraId="26EB7918">
      <w:pPr>
        <w:tabs>
          <w:tab w:val="left" w:pos="709"/>
        </w:tabs>
        <w:spacing w:line="360" w:lineRule="auto"/>
        <w:ind w:firstLine="426"/>
        <w:contextualSpacing/>
        <w:jc w:val="both"/>
        <w:rPr>
          <w:sz w:val="24"/>
          <w:szCs w:val="24"/>
        </w:rPr>
      </w:pPr>
      <w:r>
        <w:rPr>
          <w:sz w:val="24"/>
          <w:szCs w:val="24"/>
        </w:rPr>
        <w:t xml:space="preserve">- взаимодействие со специалистами школы и других служб. </w:t>
      </w:r>
    </w:p>
    <w:p w14:paraId="75869E53">
      <w:pPr>
        <w:tabs>
          <w:tab w:val="left" w:pos="709"/>
        </w:tabs>
        <w:spacing w:line="360" w:lineRule="auto"/>
        <w:ind w:firstLine="426"/>
        <w:contextualSpacing/>
        <w:jc w:val="both"/>
        <w:rPr>
          <w:b/>
          <w:sz w:val="24"/>
          <w:szCs w:val="24"/>
        </w:rPr>
      </w:pPr>
      <w:r>
        <w:rPr>
          <w:b/>
          <w:sz w:val="24"/>
          <w:szCs w:val="24"/>
        </w:rPr>
        <w:t xml:space="preserve">Учителя-предметники:  </w:t>
      </w:r>
    </w:p>
    <w:p w14:paraId="4229FB39">
      <w:pPr>
        <w:tabs>
          <w:tab w:val="left" w:pos="709"/>
        </w:tabs>
        <w:spacing w:line="360" w:lineRule="auto"/>
        <w:ind w:firstLine="426"/>
        <w:contextualSpacing/>
        <w:jc w:val="both"/>
        <w:rPr>
          <w:sz w:val="24"/>
          <w:szCs w:val="24"/>
        </w:rPr>
      </w:pPr>
      <w:r>
        <w:rPr>
          <w:sz w:val="24"/>
          <w:szCs w:val="24"/>
        </w:rPr>
        <w:t>- изучение актуального развития данной категории обучающихся;</w:t>
      </w:r>
    </w:p>
    <w:p w14:paraId="2FEA51F6">
      <w:pPr>
        <w:tabs>
          <w:tab w:val="left" w:pos="709"/>
        </w:tabs>
        <w:spacing w:line="360" w:lineRule="auto"/>
        <w:ind w:firstLine="426"/>
        <w:contextualSpacing/>
        <w:jc w:val="both"/>
        <w:rPr>
          <w:sz w:val="24"/>
          <w:szCs w:val="24"/>
        </w:rPr>
      </w:pPr>
      <w:r>
        <w:rPr>
          <w:sz w:val="24"/>
          <w:szCs w:val="24"/>
        </w:rPr>
        <w:t xml:space="preserve">-  создание условий для наиболее полного усвоения программы ООО в соответствии с возможностями учащихся с ОВЗ;  </w:t>
      </w:r>
    </w:p>
    <w:p w14:paraId="603959C5">
      <w:pPr>
        <w:tabs>
          <w:tab w:val="left" w:pos="709"/>
        </w:tabs>
        <w:spacing w:line="360" w:lineRule="auto"/>
        <w:ind w:firstLine="426"/>
        <w:contextualSpacing/>
        <w:jc w:val="both"/>
        <w:rPr>
          <w:sz w:val="24"/>
          <w:szCs w:val="24"/>
        </w:rPr>
      </w:pPr>
      <w:r>
        <w:rPr>
          <w:sz w:val="24"/>
          <w:szCs w:val="24"/>
        </w:rPr>
        <w:t>- коррекционная направленность образовательного процесса;</w:t>
      </w:r>
    </w:p>
    <w:p w14:paraId="63802EEF">
      <w:pPr>
        <w:tabs>
          <w:tab w:val="left" w:pos="709"/>
        </w:tabs>
        <w:spacing w:line="360" w:lineRule="auto"/>
        <w:ind w:firstLine="426"/>
        <w:contextualSpacing/>
        <w:jc w:val="both"/>
        <w:rPr>
          <w:sz w:val="24"/>
          <w:szCs w:val="24"/>
        </w:rPr>
      </w:pPr>
      <w:r>
        <w:rPr>
          <w:sz w:val="24"/>
          <w:szCs w:val="24"/>
        </w:rPr>
        <w:t>-  помощь семье в вопросах выбора стратегии и приемов коррекционного обучения;</w:t>
      </w:r>
    </w:p>
    <w:p w14:paraId="0345BBCB">
      <w:pPr>
        <w:tabs>
          <w:tab w:val="left" w:pos="709"/>
        </w:tabs>
        <w:spacing w:line="360" w:lineRule="auto"/>
        <w:ind w:firstLine="426"/>
        <w:contextualSpacing/>
        <w:jc w:val="both"/>
        <w:rPr>
          <w:sz w:val="24"/>
          <w:szCs w:val="24"/>
        </w:rPr>
      </w:pPr>
      <w:r>
        <w:rPr>
          <w:sz w:val="24"/>
          <w:szCs w:val="24"/>
        </w:rPr>
        <w:t>-   создание комфортной и безопасной образовательной среды;</w:t>
      </w:r>
    </w:p>
    <w:p w14:paraId="0AC0DF72">
      <w:pPr>
        <w:tabs>
          <w:tab w:val="left" w:pos="709"/>
        </w:tabs>
        <w:spacing w:line="360" w:lineRule="auto"/>
        <w:ind w:firstLine="426"/>
        <w:contextualSpacing/>
        <w:jc w:val="both"/>
        <w:rPr>
          <w:sz w:val="24"/>
          <w:szCs w:val="24"/>
        </w:rPr>
      </w:pPr>
      <w:r>
        <w:rPr>
          <w:sz w:val="24"/>
          <w:szCs w:val="24"/>
        </w:rPr>
        <w:t>-  отслеживание динамики развития детей с ОВЗ;</w:t>
      </w:r>
    </w:p>
    <w:p w14:paraId="696B7304">
      <w:pPr>
        <w:tabs>
          <w:tab w:val="left" w:pos="709"/>
        </w:tabs>
        <w:spacing w:line="360" w:lineRule="auto"/>
        <w:ind w:firstLine="426"/>
        <w:contextualSpacing/>
        <w:jc w:val="both"/>
        <w:rPr>
          <w:sz w:val="24"/>
          <w:szCs w:val="24"/>
        </w:rPr>
      </w:pPr>
      <w:r>
        <w:rPr>
          <w:sz w:val="24"/>
          <w:szCs w:val="24"/>
        </w:rPr>
        <w:t>- взаимодействие со специалистами школы.</w:t>
      </w:r>
    </w:p>
    <w:p w14:paraId="54294322">
      <w:pPr>
        <w:tabs>
          <w:tab w:val="left" w:pos="709"/>
        </w:tabs>
        <w:spacing w:line="360" w:lineRule="auto"/>
        <w:ind w:firstLine="426"/>
        <w:contextualSpacing/>
        <w:jc w:val="both"/>
        <w:rPr>
          <w:b/>
          <w:sz w:val="24"/>
          <w:szCs w:val="24"/>
        </w:rPr>
      </w:pPr>
      <w:r>
        <w:rPr>
          <w:b/>
          <w:sz w:val="24"/>
          <w:szCs w:val="24"/>
        </w:rPr>
        <w:t xml:space="preserve"> Классный руководитель:  </w:t>
      </w:r>
    </w:p>
    <w:p w14:paraId="173A1868">
      <w:pPr>
        <w:tabs>
          <w:tab w:val="left" w:pos="709"/>
        </w:tabs>
        <w:spacing w:line="360" w:lineRule="auto"/>
        <w:ind w:firstLine="426"/>
        <w:contextualSpacing/>
        <w:jc w:val="both"/>
        <w:rPr>
          <w:sz w:val="24"/>
          <w:szCs w:val="24"/>
        </w:rPr>
      </w:pPr>
      <w:r>
        <w:rPr>
          <w:sz w:val="24"/>
          <w:szCs w:val="24"/>
        </w:rPr>
        <w:t xml:space="preserve">- отслеживание результативности образовательного процесса и информирование родителей (законных представителей); </w:t>
      </w:r>
    </w:p>
    <w:p w14:paraId="48D94879">
      <w:pPr>
        <w:tabs>
          <w:tab w:val="left" w:pos="709"/>
        </w:tabs>
        <w:spacing w:line="360" w:lineRule="auto"/>
        <w:ind w:firstLine="426"/>
        <w:contextualSpacing/>
        <w:jc w:val="both"/>
        <w:rPr>
          <w:sz w:val="24"/>
          <w:szCs w:val="24"/>
        </w:rPr>
      </w:pPr>
      <w:r>
        <w:rPr>
          <w:sz w:val="24"/>
          <w:szCs w:val="24"/>
        </w:rPr>
        <w:t xml:space="preserve">- создание комфортной и безопасной образовательной среды;  </w:t>
      </w:r>
    </w:p>
    <w:p w14:paraId="5688E7AD">
      <w:pPr>
        <w:tabs>
          <w:tab w:val="left" w:pos="709"/>
        </w:tabs>
        <w:spacing w:line="360" w:lineRule="auto"/>
        <w:ind w:firstLine="426"/>
        <w:contextualSpacing/>
        <w:jc w:val="both"/>
        <w:rPr>
          <w:sz w:val="24"/>
          <w:szCs w:val="24"/>
        </w:rPr>
      </w:pPr>
      <w:r>
        <w:rPr>
          <w:sz w:val="24"/>
          <w:szCs w:val="24"/>
        </w:rPr>
        <w:t xml:space="preserve">- помощь семье в вопросах выбора стратегии воспитания обучающихся с особыми образовательными потребностями; </w:t>
      </w:r>
    </w:p>
    <w:p w14:paraId="705AA5E5">
      <w:pPr>
        <w:tabs>
          <w:tab w:val="left" w:pos="709"/>
        </w:tabs>
        <w:spacing w:line="360" w:lineRule="auto"/>
        <w:ind w:firstLine="426"/>
        <w:contextualSpacing/>
        <w:jc w:val="both"/>
        <w:rPr>
          <w:sz w:val="24"/>
          <w:szCs w:val="24"/>
        </w:rPr>
      </w:pPr>
      <w:r>
        <w:rPr>
          <w:sz w:val="24"/>
          <w:szCs w:val="24"/>
        </w:rPr>
        <w:t>- взаимодействие со специалистами школы.</w:t>
      </w:r>
    </w:p>
    <w:p w14:paraId="0A6F93CE">
      <w:pPr>
        <w:tabs>
          <w:tab w:val="left" w:pos="709"/>
        </w:tabs>
        <w:spacing w:line="360" w:lineRule="auto"/>
        <w:ind w:firstLine="426"/>
        <w:contextualSpacing/>
        <w:jc w:val="both"/>
        <w:rPr>
          <w:sz w:val="24"/>
          <w:szCs w:val="24"/>
        </w:rPr>
      </w:pPr>
      <w:r>
        <w:rPr>
          <w:b/>
          <w:sz w:val="24"/>
          <w:szCs w:val="24"/>
        </w:rPr>
        <w:t xml:space="preserve"> Родители:</w:t>
      </w:r>
    </w:p>
    <w:p w14:paraId="29B3B3EE">
      <w:pPr>
        <w:tabs>
          <w:tab w:val="left" w:pos="709"/>
        </w:tabs>
        <w:spacing w:line="360" w:lineRule="auto"/>
        <w:ind w:firstLine="426"/>
        <w:contextualSpacing/>
        <w:jc w:val="both"/>
        <w:rPr>
          <w:sz w:val="24"/>
          <w:szCs w:val="24"/>
        </w:rPr>
      </w:pPr>
      <w:r>
        <w:rPr>
          <w:sz w:val="24"/>
          <w:szCs w:val="24"/>
        </w:rPr>
        <w:t xml:space="preserve">- систематический контроль за освоением обучающегося с особыми образовательными потребностями программы ФГОС ООО; </w:t>
      </w:r>
    </w:p>
    <w:p w14:paraId="64222CA0">
      <w:pPr>
        <w:tabs>
          <w:tab w:val="left" w:pos="709"/>
        </w:tabs>
        <w:spacing w:line="360" w:lineRule="auto"/>
        <w:ind w:firstLine="426"/>
        <w:contextualSpacing/>
        <w:jc w:val="both"/>
        <w:rPr>
          <w:sz w:val="24"/>
          <w:szCs w:val="24"/>
        </w:rPr>
      </w:pPr>
      <w:r>
        <w:rPr>
          <w:sz w:val="24"/>
          <w:szCs w:val="24"/>
        </w:rPr>
        <w:t xml:space="preserve">-  исполнение рекомендаций, данных педагогическими работниками, медицинскими работниками; </w:t>
      </w:r>
    </w:p>
    <w:p w14:paraId="4343A295">
      <w:pPr>
        <w:tabs>
          <w:tab w:val="left" w:pos="709"/>
        </w:tabs>
        <w:spacing w:line="360" w:lineRule="auto"/>
        <w:ind w:firstLine="426"/>
        <w:contextualSpacing/>
        <w:jc w:val="both"/>
        <w:rPr>
          <w:sz w:val="24"/>
          <w:szCs w:val="24"/>
        </w:rPr>
      </w:pPr>
      <w:r>
        <w:rPr>
          <w:sz w:val="24"/>
          <w:szCs w:val="24"/>
        </w:rPr>
        <w:t>- взаимодействие со специалистами школы.</w:t>
      </w:r>
    </w:p>
    <w:p w14:paraId="5F67081A">
      <w:pPr>
        <w:spacing w:line="360" w:lineRule="auto"/>
        <w:ind w:firstLine="426"/>
        <w:contextualSpacing/>
        <w:jc w:val="both"/>
        <w:rPr>
          <w:b/>
          <w:sz w:val="24"/>
          <w:szCs w:val="24"/>
        </w:rPr>
      </w:pPr>
      <w:r>
        <w:rPr>
          <w:b/>
          <w:sz w:val="24"/>
          <w:szCs w:val="24"/>
        </w:rPr>
        <w:t>Материально-техническое обеспечение</w:t>
      </w:r>
    </w:p>
    <w:p w14:paraId="3B7F3DAA">
      <w:pPr>
        <w:spacing w:line="360" w:lineRule="auto"/>
        <w:ind w:firstLine="426"/>
        <w:contextualSpacing/>
        <w:jc w:val="both"/>
        <w:rPr>
          <w:sz w:val="24"/>
          <w:szCs w:val="24"/>
        </w:rPr>
      </w:pPr>
      <w:r>
        <w:rPr>
          <w:sz w:val="24"/>
          <w:szCs w:val="24"/>
        </w:rPr>
        <w:t>Материально-техническое обеспечение заключается в создании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27A17CB2">
      <w:pPr>
        <w:spacing w:line="360" w:lineRule="auto"/>
        <w:ind w:firstLine="426"/>
        <w:contextualSpacing/>
        <w:jc w:val="both"/>
        <w:rPr>
          <w:b/>
          <w:iCs/>
          <w:sz w:val="24"/>
          <w:szCs w:val="24"/>
        </w:rPr>
      </w:pPr>
      <w:r>
        <w:rPr>
          <w:b/>
          <w:iCs/>
          <w:sz w:val="24"/>
          <w:szCs w:val="24"/>
        </w:rPr>
        <w:t>Информационное обеспечение</w:t>
      </w:r>
    </w:p>
    <w:p w14:paraId="641BDC14">
      <w:pPr>
        <w:spacing w:line="360" w:lineRule="auto"/>
        <w:ind w:firstLine="426"/>
        <w:contextualSpacing/>
        <w:jc w:val="both"/>
        <w:rPr>
          <w:sz w:val="24"/>
          <w:szCs w:val="24"/>
        </w:rPr>
      </w:pPr>
      <w:r>
        <w:rPr>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5C5F3B70">
      <w:pPr>
        <w:spacing w:line="360" w:lineRule="auto"/>
        <w:ind w:firstLine="426"/>
        <w:contextualSpacing/>
        <w:jc w:val="both"/>
        <w:rPr>
          <w:sz w:val="24"/>
          <w:szCs w:val="24"/>
        </w:rPr>
      </w:pPr>
      <w:r>
        <w:rPr>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55FE91F4">
      <w:pPr>
        <w:spacing w:line="360" w:lineRule="auto"/>
        <w:ind w:firstLine="426"/>
        <w:contextualSpacing/>
        <w:jc w:val="both"/>
        <w:rPr>
          <w:sz w:val="24"/>
          <w:szCs w:val="24"/>
        </w:rPr>
      </w:pPr>
      <w:r>
        <w:rPr>
          <w:sz w:val="24"/>
          <w:szCs w:val="24"/>
        </w:rPr>
        <w:t>Результатом реализации указанных требований должно быть создание комфортной развивающей образовательной среды:</w:t>
      </w:r>
    </w:p>
    <w:p w14:paraId="13D85562">
      <w:pPr>
        <w:spacing w:line="360" w:lineRule="auto"/>
        <w:ind w:firstLine="426"/>
        <w:contextualSpacing/>
        <w:jc w:val="both"/>
        <w:rPr>
          <w:sz w:val="24"/>
          <w:szCs w:val="24"/>
        </w:rPr>
      </w:pPr>
      <w:r>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6FE43A2C">
      <w:pPr>
        <w:spacing w:line="360" w:lineRule="auto"/>
        <w:ind w:firstLine="426"/>
        <w:contextualSpacing/>
        <w:jc w:val="both"/>
        <w:rPr>
          <w:sz w:val="24"/>
          <w:szCs w:val="24"/>
        </w:rPr>
      </w:pPr>
      <w:r>
        <w:rPr>
          <w:sz w:val="24"/>
          <w:szCs w:val="24"/>
        </w:rPr>
        <w:t>—обеспечивающей воспитание, обучение, социальную адаптацию и интеграцию;</w:t>
      </w:r>
    </w:p>
    <w:p w14:paraId="54875F18">
      <w:pPr>
        <w:spacing w:line="360" w:lineRule="auto"/>
        <w:ind w:firstLine="426"/>
        <w:contextualSpacing/>
        <w:jc w:val="both"/>
        <w:rPr>
          <w:sz w:val="24"/>
          <w:szCs w:val="24"/>
        </w:rPr>
      </w:pPr>
      <w:r>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57084D92">
      <w:pPr>
        <w:spacing w:line="360" w:lineRule="auto"/>
        <w:ind w:firstLine="426"/>
        <w:contextualSpacing/>
        <w:jc w:val="both"/>
        <w:rPr>
          <w:sz w:val="24"/>
          <w:szCs w:val="24"/>
        </w:rPr>
      </w:pPr>
      <w:r>
        <w:rPr>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2B46AE97">
      <w:pPr>
        <w:spacing w:line="360" w:lineRule="auto"/>
        <w:ind w:firstLine="426"/>
        <w:contextualSpacing/>
        <w:jc w:val="both"/>
        <w:rPr>
          <w:b/>
          <w:caps/>
          <w:sz w:val="24"/>
          <w:szCs w:val="24"/>
        </w:rPr>
      </w:pPr>
    </w:p>
    <w:p w14:paraId="5AA3508B">
      <w:pPr>
        <w:spacing w:line="360" w:lineRule="auto"/>
        <w:ind w:firstLine="426"/>
        <w:contextualSpacing/>
        <w:jc w:val="both"/>
        <w:rPr>
          <w:b/>
          <w:caps/>
          <w:sz w:val="24"/>
          <w:szCs w:val="24"/>
        </w:rPr>
      </w:pPr>
      <w:r>
        <w:rPr>
          <w:b/>
          <w:caps/>
          <w:sz w:val="24"/>
          <w:szCs w:val="24"/>
        </w:rPr>
        <w:t>2.4.5</w:t>
      </w:r>
      <w:r>
        <w:rPr>
          <w:b/>
          <w:caps/>
          <w:sz w:val="24"/>
          <w:szCs w:val="24"/>
        </w:rPr>
        <w:tab/>
      </w:r>
      <w:r>
        <w:rPr>
          <w:b/>
          <w:caps/>
          <w:sz w:val="24"/>
          <w:szCs w:val="24"/>
        </w:rPr>
        <w:t>Планируемые результаты коррекционной работы</w:t>
      </w:r>
    </w:p>
    <w:p w14:paraId="78E5463E">
      <w:pPr>
        <w:spacing w:line="360" w:lineRule="auto"/>
        <w:ind w:firstLine="426"/>
        <w:contextualSpacing/>
        <w:jc w:val="both"/>
        <w:rPr>
          <w:sz w:val="24"/>
          <w:szCs w:val="24"/>
        </w:rPr>
      </w:pPr>
      <w:r>
        <w:rPr>
          <w:sz w:val="24"/>
          <w:szCs w:val="24"/>
        </w:rPr>
        <w:t>Программа коррекционной работы предусматривает выполнение требований к результатам, определенным ФГОС ООО.</w:t>
      </w:r>
    </w:p>
    <w:p w14:paraId="15CF1561">
      <w:pPr>
        <w:spacing w:line="360" w:lineRule="auto"/>
        <w:ind w:firstLine="426"/>
        <w:contextualSpacing/>
        <w:jc w:val="both"/>
        <w:rPr>
          <w:sz w:val="24"/>
          <w:szCs w:val="24"/>
        </w:rPr>
      </w:pPr>
      <w:r>
        <w:rPr>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0A181BDC">
      <w:pPr>
        <w:spacing w:line="360" w:lineRule="auto"/>
        <w:ind w:firstLine="426"/>
        <w:contextualSpacing/>
        <w:jc w:val="both"/>
        <w:rPr>
          <w:sz w:val="24"/>
          <w:szCs w:val="24"/>
        </w:rPr>
      </w:pPr>
      <w:r>
        <w:rPr>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000E88BF">
      <w:pPr>
        <w:spacing w:line="360" w:lineRule="auto"/>
        <w:ind w:firstLine="426"/>
        <w:contextualSpacing/>
        <w:jc w:val="both"/>
        <w:rPr>
          <w:sz w:val="24"/>
          <w:szCs w:val="24"/>
        </w:rPr>
      </w:pPr>
      <w:r>
        <w:rPr>
          <w:i/>
          <w:sz w:val="24"/>
          <w:szCs w:val="24"/>
        </w:rPr>
        <w:t>Личностные результаты</w:t>
      </w:r>
      <w:r>
        <w:rPr>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1918688">
      <w:pPr>
        <w:spacing w:line="360" w:lineRule="auto"/>
        <w:ind w:firstLine="426"/>
        <w:contextualSpacing/>
        <w:jc w:val="both"/>
        <w:rPr>
          <w:sz w:val="24"/>
          <w:szCs w:val="24"/>
        </w:rPr>
      </w:pPr>
      <w:r>
        <w:rPr>
          <w:i/>
          <w:sz w:val="24"/>
          <w:szCs w:val="24"/>
        </w:rPr>
        <w:t>Метапредметные результаты</w:t>
      </w:r>
      <w:r>
        <w:rPr>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8174DEA">
      <w:pPr>
        <w:spacing w:line="360" w:lineRule="auto"/>
        <w:ind w:firstLine="426"/>
        <w:contextualSpacing/>
        <w:jc w:val="both"/>
        <w:rPr>
          <w:sz w:val="24"/>
          <w:szCs w:val="24"/>
        </w:rPr>
      </w:pPr>
      <w:r>
        <w:rPr>
          <w:i/>
          <w:sz w:val="24"/>
          <w:szCs w:val="24"/>
        </w:rPr>
        <w:t>Предметные результаты</w:t>
      </w:r>
      <w:r>
        <w:rPr>
          <w:sz w:val="24"/>
          <w:szCs w:val="24"/>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5D14298D">
      <w:pPr>
        <w:spacing w:line="360" w:lineRule="auto"/>
        <w:ind w:firstLine="426"/>
        <w:contextualSpacing/>
        <w:jc w:val="both"/>
        <w:rPr>
          <w:sz w:val="24"/>
          <w:szCs w:val="24"/>
        </w:rPr>
      </w:pPr>
      <w:r>
        <w:rPr>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98B3368">
      <w:pPr>
        <w:spacing w:line="360" w:lineRule="auto"/>
        <w:ind w:firstLine="426"/>
        <w:contextualSpacing/>
        <w:jc w:val="both"/>
        <w:rPr>
          <w:sz w:val="24"/>
          <w:szCs w:val="24"/>
        </w:rPr>
      </w:pPr>
      <w:r>
        <w:rPr>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982D2C2">
      <w:pPr>
        <w:pStyle w:val="38"/>
        <w:spacing w:line="360" w:lineRule="auto"/>
        <w:ind w:right="230"/>
        <w:contextualSpacing/>
        <w:rPr>
          <w:sz w:val="24"/>
          <w:szCs w:val="24"/>
        </w:rPr>
      </w:pPr>
    </w:p>
    <w:p w14:paraId="3A26AB00">
      <w:pPr>
        <w:pStyle w:val="38"/>
        <w:spacing w:line="360" w:lineRule="auto"/>
        <w:ind w:right="230"/>
        <w:contextualSpacing/>
        <w:rPr>
          <w:sz w:val="24"/>
          <w:szCs w:val="24"/>
        </w:rPr>
      </w:pPr>
    </w:p>
    <w:p w14:paraId="06A92E21">
      <w:pPr>
        <w:pStyle w:val="38"/>
        <w:spacing w:line="360" w:lineRule="auto"/>
        <w:ind w:right="230"/>
        <w:contextualSpacing/>
        <w:rPr>
          <w:sz w:val="24"/>
          <w:szCs w:val="24"/>
        </w:rPr>
      </w:pPr>
    </w:p>
    <w:p w14:paraId="7DB1749F">
      <w:pPr>
        <w:pStyle w:val="38"/>
        <w:spacing w:line="360" w:lineRule="auto"/>
        <w:ind w:right="230"/>
        <w:contextualSpacing/>
        <w:rPr>
          <w:sz w:val="24"/>
          <w:szCs w:val="24"/>
        </w:rPr>
      </w:pPr>
    </w:p>
    <w:p w14:paraId="0EB931B9">
      <w:pPr>
        <w:pStyle w:val="38"/>
        <w:spacing w:line="360" w:lineRule="auto"/>
        <w:ind w:right="230"/>
        <w:contextualSpacing/>
        <w:rPr>
          <w:sz w:val="24"/>
          <w:szCs w:val="24"/>
        </w:rPr>
      </w:pPr>
    </w:p>
    <w:p w14:paraId="6EA07E6C">
      <w:pPr>
        <w:pStyle w:val="38"/>
        <w:spacing w:line="360" w:lineRule="auto"/>
        <w:ind w:right="230"/>
        <w:contextualSpacing/>
        <w:rPr>
          <w:sz w:val="24"/>
          <w:szCs w:val="24"/>
        </w:rPr>
      </w:pPr>
    </w:p>
    <w:p w14:paraId="0B67AA07">
      <w:pPr>
        <w:pStyle w:val="38"/>
        <w:spacing w:line="360" w:lineRule="auto"/>
        <w:ind w:right="230"/>
        <w:contextualSpacing/>
        <w:rPr>
          <w:sz w:val="24"/>
          <w:szCs w:val="24"/>
        </w:rPr>
      </w:pPr>
    </w:p>
    <w:p w14:paraId="48765A8C">
      <w:pPr>
        <w:pStyle w:val="38"/>
        <w:spacing w:line="360" w:lineRule="auto"/>
        <w:ind w:right="230"/>
        <w:contextualSpacing/>
        <w:rPr>
          <w:sz w:val="24"/>
          <w:szCs w:val="24"/>
        </w:rPr>
      </w:pPr>
    </w:p>
    <w:p w14:paraId="02B47B21">
      <w:pPr>
        <w:pStyle w:val="38"/>
        <w:spacing w:line="360" w:lineRule="auto"/>
        <w:ind w:right="230"/>
        <w:contextualSpacing/>
        <w:rPr>
          <w:sz w:val="24"/>
          <w:szCs w:val="24"/>
        </w:rPr>
      </w:pPr>
    </w:p>
    <w:p w14:paraId="459EFC9E">
      <w:pPr>
        <w:pStyle w:val="38"/>
        <w:spacing w:line="360" w:lineRule="auto"/>
        <w:ind w:right="230"/>
        <w:contextualSpacing/>
        <w:rPr>
          <w:sz w:val="24"/>
          <w:szCs w:val="24"/>
        </w:rPr>
      </w:pPr>
    </w:p>
    <w:p w14:paraId="42129DA4">
      <w:pPr>
        <w:pStyle w:val="38"/>
        <w:spacing w:line="360" w:lineRule="auto"/>
        <w:ind w:right="230"/>
        <w:contextualSpacing/>
        <w:rPr>
          <w:sz w:val="24"/>
          <w:szCs w:val="24"/>
        </w:rPr>
      </w:pPr>
    </w:p>
    <w:p w14:paraId="297B8FAC">
      <w:pPr>
        <w:pStyle w:val="38"/>
        <w:spacing w:line="360" w:lineRule="auto"/>
        <w:ind w:right="230"/>
        <w:contextualSpacing/>
        <w:rPr>
          <w:sz w:val="24"/>
          <w:szCs w:val="24"/>
        </w:rPr>
      </w:pPr>
    </w:p>
    <w:p w14:paraId="518424B8">
      <w:pPr>
        <w:pStyle w:val="38"/>
        <w:spacing w:line="360" w:lineRule="auto"/>
        <w:ind w:left="0" w:right="230" w:firstLine="0"/>
        <w:contextualSpacing/>
        <w:rPr>
          <w:sz w:val="24"/>
          <w:szCs w:val="24"/>
        </w:rPr>
      </w:pPr>
    </w:p>
    <w:p w14:paraId="38235414">
      <w:pPr>
        <w:pStyle w:val="2"/>
      </w:pPr>
      <w:bookmarkStart w:id="315" w:name="_Toc212551475"/>
      <w:r>
        <w:t>ОРГАНИЗАЦИОННЫЙ РАЗДЕЛ</w:t>
      </w:r>
      <w:bookmarkEnd w:id="315"/>
    </w:p>
    <w:p w14:paraId="4B69AACD">
      <w:pPr>
        <w:spacing w:line="360" w:lineRule="auto"/>
        <w:contextualSpacing/>
        <w:rPr>
          <w:b/>
          <w:bCs/>
          <w:sz w:val="24"/>
          <w:szCs w:val="24"/>
        </w:rPr>
      </w:pPr>
      <w:r>
        <w:rPr>
          <w:b/>
          <w:bCs/>
          <w:sz w:val="24"/>
          <w:szCs w:val="24"/>
        </w:rPr>
        <w:t xml:space="preserve">3.1. </w:t>
      </w:r>
      <w:r>
        <w:rPr>
          <w:rStyle w:val="79"/>
        </w:rPr>
        <w:t>УЧЕБНЫЙ ПЛАН ОСНОВНОГО ОБЩЕГО ОБРАЗОВАНИЯ</w:t>
      </w:r>
    </w:p>
    <w:p w14:paraId="760FE975">
      <w:pPr>
        <w:jc w:val="center"/>
        <w:rPr>
          <w:sz w:val="24"/>
          <w:szCs w:val="24"/>
        </w:rPr>
      </w:pPr>
      <w:r>
        <w:rPr>
          <w:sz w:val="24"/>
          <w:szCs w:val="24"/>
        </w:rPr>
        <w:t>ПОЯСНИТЕЛЬНАЯ ЗАПИСКА</w:t>
      </w:r>
    </w:p>
    <w:p w14:paraId="1EC57542">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Учебный план основного общего образования Муниципальное бюджетное общеобразовательное учреждение  "Сарай-Гирская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5424ED5">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Учебный план является частью образовательной программы МБОУ  "Сарай-Гирской СОШ",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704376FB">
      <w:pPr>
        <w:spacing w:after="0" w:line="360" w:lineRule="auto"/>
        <w:ind w:firstLine="567"/>
        <w:contextualSpacing/>
        <w:jc w:val="both"/>
        <w:rPr>
          <w:rFonts w:asciiTheme="majorBidi" w:hAnsiTheme="majorBidi" w:cstheme="majorBidi"/>
        </w:rPr>
      </w:pPr>
      <w:r>
        <w:rPr>
          <w:rStyle w:val="202"/>
          <w:rFonts w:asciiTheme="majorBidi" w:hAnsiTheme="majorBidi" w:cstheme="majorBidi"/>
        </w:rPr>
        <w:t>Учебный год в Муниципальное бюджетное общеобразовательное учреждение  "Сарай-Гирская средняя общеобразовательная школа"начинается</w:t>
      </w:r>
      <w:r>
        <w:rPr>
          <w:rFonts w:asciiTheme="majorBidi" w:hAnsiTheme="majorBidi" w:cstheme="majorBidi"/>
        </w:rPr>
        <w:t xml:space="preserve">- 01.09.2025 г. </w:t>
      </w:r>
      <w:r>
        <w:rPr>
          <w:rStyle w:val="202"/>
          <w:rFonts w:asciiTheme="majorBidi" w:hAnsiTheme="majorBidi" w:cstheme="majorBidi"/>
        </w:rPr>
        <w:t xml:space="preserve">и заканчивается </w:t>
      </w:r>
      <w:r>
        <w:rPr>
          <w:rFonts w:asciiTheme="majorBidi" w:hAnsiTheme="majorBidi" w:cstheme="majorBidi"/>
        </w:rPr>
        <w:t xml:space="preserve">-26.05.2026г.. </w:t>
      </w:r>
    </w:p>
    <w:p w14:paraId="4104B531">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 xml:space="preserve">Продолжительность учебного года в 5-9 классах составляет 34 учебные недели. </w:t>
      </w:r>
    </w:p>
    <w:p w14:paraId="09072AD2">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Учебные занятия для учащихся 5-9 классов проводятся по5-ти дневной учебной неделе.</w:t>
      </w:r>
    </w:p>
    <w:p w14:paraId="4AFB526F">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2776FA70">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 xml:space="preserve">Продолжительность урока (академический час) составляет </w:t>
      </w:r>
      <w:r>
        <w:rPr>
          <w:rFonts w:asciiTheme="majorBidi" w:hAnsiTheme="majorBidi" w:cstheme="majorBidi"/>
        </w:rPr>
        <w:t xml:space="preserve">45 </w:t>
      </w:r>
      <w:r>
        <w:rPr>
          <w:rStyle w:val="202"/>
          <w:rFonts w:asciiTheme="majorBidi" w:hAnsiTheme="majorBidi" w:cstheme="majorBidi"/>
        </w:rPr>
        <w:t>минут.</w:t>
      </w:r>
    </w:p>
    <w:p w14:paraId="55E04E3E">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F113B51">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31E195B">
      <w:pPr>
        <w:spacing w:after="0" w:line="360" w:lineRule="auto"/>
        <w:ind w:firstLine="567"/>
        <w:contextualSpacing/>
        <w:jc w:val="both"/>
        <w:rPr>
          <w:rFonts w:asciiTheme="majorBidi" w:hAnsiTheme="majorBidi" w:cstheme="majorBidi"/>
        </w:rPr>
      </w:pPr>
      <w:r>
        <w:rPr>
          <w:rStyle w:val="202"/>
          <w:rFonts w:asciiTheme="majorBidi" w:hAnsiTheme="majorBidi" w:cstheme="majorBidi"/>
        </w:rPr>
        <w:t xml:space="preserve">В МБОУ  "Сарай-Гирской СОШ" языком обучения является русский </w:t>
      </w:r>
      <w:r>
        <w:rPr>
          <w:rFonts w:asciiTheme="majorBidi" w:hAnsiTheme="majorBidi" w:cstheme="majorBidi"/>
        </w:rPr>
        <w:t>язык.</w:t>
      </w:r>
    </w:p>
    <w:p w14:paraId="2CDD3D2C">
      <w:pPr>
        <w:spacing w:after="0" w:line="360" w:lineRule="auto"/>
        <w:contextualSpacing/>
        <w:jc w:val="both"/>
        <w:rPr>
          <w:rStyle w:val="202"/>
          <w:rFonts w:asciiTheme="majorBidi" w:hAnsiTheme="majorBidi" w:cstheme="majorBidi"/>
        </w:rPr>
      </w:pPr>
      <w:r>
        <w:rPr>
          <w:rStyle w:val="202"/>
          <w:rFonts w:asciiTheme="majorBidi" w:hAnsiTheme="majorBidi" w:cstheme="majorBidi"/>
        </w:rPr>
        <w:t>В связи с поэтапным переходом на новую программу по учебному предмету «История» в 2025/2026 учебному году 5-7 классы изучают данный предмет в объеме 3 часа в неделю, 8 класс в объеме 2 часа в неделю, 9 класс – 2,5 часа в неделю.</w:t>
      </w:r>
    </w:p>
    <w:p w14:paraId="39A99162">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В части предмета обществознание в 2025/2026 учебному году 5-7 классы не изучают данный предмет, 8-9 классы изучают в объеме 1 час в неделю.</w:t>
      </w:r>
    </w:p>
    <w:p w14:paraId="2DA01F96">
      <w:pPr>
        <w:spacing w:after="0" w:line="360" w:lineRule="auto"/>
        <w:ind w:firstLine="567"/>
        <w:contextualSpacing/>
        <w:jc w:val="both"/>
        <w:rPr>
          <w:rStyle w:val="202"/>
          <w:rFonts w:asciiTheme="majorBidi" w:hAnsiTheme="majorBidi" w:cstheme="majorBidi"/>
          <w:iCs/>
        </w:rPr>
      </w:pPr>
      <w:r>
        <w:rPr>
          <w:rFonts w:asciiTheme="majorBidi" w:hAnsiTheme="majorBidi" w:cstheme="majorBidi"/>
          <w:iCs/>
        </w:rPr>
        <w:t xml:space="preserve">Для реализации предметной области </w:t>
      </w:r>
      <w:r>
        <w:rPr>
          <w:rFonts w:asciiTheme="majorBidi" w:hAnsiTheme="majorBidi" w:cstheme="majorBidi"/>
          <w:b/>
          <w:iCs/>
        </w:rPr>
        <w:t>«Физическая культура»</w:t>
      </w:r>
      <w:r>
        <w:rPr>
          <w:rFonts w:asciiTheme="majorBidi" w:hAnsiTheme="majorBidi" w:cstheme="majorBidi"/>
          <w:iCs/>
        </w:rPr>
        <w:t xml:space="preserve"> в 5,6,7,8 классе в полном объеме (3 часа в неделю), 1 час в каждом классе добавляется  за счет части учебного плана, формируемой участниками образовательного процесса.</w:t>
      </w:r>
    </w:p>
    <w:p w14:paraId="514D3B53">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Промежуточная аттестация – процедура, проводимая с целью оценки качества освоения обучающимися всего объема учебной дисциплины за учебный год.</w:t>
      </w:r>
    </w:p>
    <w:p w14:paraId="3E4E1C47">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Промежуточная аттестация обучающихся осуществляется в соответствии с календарным учебным графиком. Формы и порядок проведения промежуточной аттестации определяются «Положением о формах, периодичности и порядке</w:t>
      </w:r>
      <w:r>
        <w:rPr>
          <w:rStyle w:val="202"/>
          <w:rFonts w:asciiTheme="majorBidi" w:hAnsiTheme="majorBidi" w:cstheme="majorBidi"/>
        </w:rPr>
        <w:br w:type="textWrapping"/>
      </w:r>
      <w:r>
        <w:rPr>
          <w:rStyle w:val="202"/>
          <w:rFonts w:asciiTheme="majorBidi" w:hAnsiTheme="majorBidi" w:cstheme="majorBidi"/>
        </w:rPr>
        <w:t>текущего контроля успеваемости и промежуточной аттестации обучающихся Муниципальное бюджетное общеобразовательное учреждение  "Сарай-Гирская средняя общеобразовательная школа".</w:t>
      </w:r>
    </w:p>
    <w:p w14:paraId="47B5884B">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Освоение основной образовательной программ основного общего образования завершается итоговой аттестацией.</w:t>
      </w:r>
    </w:p>
    <w:p w14:paraId="37E295CE">
      <w:pPr>
        <w:spacing w:after="0" w:line="360" w:lineRule="auto"/>
        <w:ind w:firstLine="567"/>
        <w:contextualSpacing/>
        <w:jc w:val="both"/>
        <w:rPr>
          <w:rStyle w:val="202"/>
          <w:rFonts w:asciiTheme="majorBidi" w:hAnsiTheme="majorBidi" w:cstheme="majorBidi"/>
        </w:rPr>
      </w:pPr>
      <w:r>
        <w:rPr>
          <w:rStyle w:val="202"/>
          <w:rFonts w:asciiTheme="majorBidi" w:hAnsiTheme="majorBidi" w:cstheme="majorBidi"/>
        </w:rPr>
        <w:t>Нормативный срок освоения основной образовательной программы основного общего образования составляет 5лет.</w:t>
      </w:r>
    </w:p>
    <w:p w14:paraId="229D3D3B">
      <w:pPr>
        <w:spacing w:after="0"/>
        <w:ind w:firstLine="567"/>
        <w:jc w:val="both"/>
        <w:rPr>
          <w:rStyle w:val="202"/>
          <w:rFonts w:asciiTheme="majorBidi" w:hAnsiTheme="majorBidi" w:cstheme="majorBidi"/>
        </w:rPr>
      </w:pPr>
    </w:p>
    <w:p w14:paraId="189A61CC">
      <w:pPr>
        <w:jc w:val="both"/>
        <w:rPr>
          <w:rStyle w:val="202"/>
          <w:rFonts w:asciiTheme="majorBidi" w:hAnsiTheme="majorBidi" w:cstheme="majorBidi"/>
        </w:rPr>
        <w:sectPr>
          <w:footerReference r:id="rId7" w:type="default"/>
          <w:pgSz w:w="11906" w:h="16838"/>
          <w:pgMar w:top="1134" w:right="850" w:bottom="1134" w:left="1134" w:header="708" w:footer="708" w:gutter="0"/>
          <w:cols w:space="708" w:num="1"/>
          <w:docGrid w:linePitch="360" w:charSpace="0"/>
        </w:sectPr>
      </w:pPr>
    </w:p>
    <w:p w14:paraId="1B4B6F4E">
      <w:pPr>
        <w:ind w:firstLine="567"/>
        <w:jc w:val="center"/>
        <w:rPr>
          <w:rStyle w:val="202"/>
          <w:rFonts w:asciiTheme="majorBidi" w:hAnsiTheme="majorBidi" w:cstheme="majorBidi"/>
          <w:sz w:val="24"/>
          <w:szCs w:val="24"/>
        </w:rPr>
      </w:pPr>
      <w:r>
        <w:rPr>
          <w:rStyle w:val="202"/>
          <w:rFonts w:asciiTheme="majorBidi" w:hAnsiTheme="majorBidi" w:cstheme="majorBidi"/>
          <w:sz w:val="24"/>
          <w:szCs w:val="24"/>
        </w:rPr>
        <w:t>УЧЕБНЫЙ ПЛАН МБОУ «САРАЙ-ГИРСКАЯ СОШ» 5-9 КЛАСС</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2736"/>
        <w:gridCol w:w="830"/>
        <w:gridCol w:w="951"/>
        <w:gridCol w:w="951"/>
        <w:gridCol w:w="951"/>
        <w:gridCol w:w="952"/>
      </w:tblGrid>
      <w:tr w14:paraId="0883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0" w:type="dxa"/>
            <w:vMerge w:val="restart"/>
            <w:shd w:val="clear" w:color="auto" w:fill="D9D9D9"/>
          </w:tcPr>
          <w:p w14:paraId="4B173FD7">
            <w:pPr>
              <w:spacing w:after="0" w:line="240" w:lineRule="auto"/>
            </w:pPr>
            <w:r>
              <w:rPr>
                <w:b/>
              </w:rPr>
              <w:t>Предметная область</w:t>
            </w:r>
          </w:p>
        </w:tc>
        <w:tc>
          <w:tcPr>
            <w:tcW w:w="6000" w:type="dxa"/>
            <w:vMerge w:val="restart"/>
            <w:shd w:val="clear" w:color="auto" w:fill="D9D9D9"/>
          </w:tcPr>
          <w:p w14:paraId="023E04CA">
            <w:pPr>
              <w:spacing w:after="0" w:line="240" w:lineRule="auto"/>
            </w:pPr>
            <w:r>
              <w:rPr>
                <w:b/>
              </w:rPr>
              <w:t>Учебный предмет/курс</w:t>
            </w:r>
          </w:p>
        </w:tc>
        <w:tc>
          <w:tcPr>
            <w:tcW w:w="10395" w:type="dxa"/>
            <w:gridSpan w:val="5"/>
            <w:shd w:val="clear" w:color="auto" w:fill="D9D9D9"/>
          </w:tcPr>
          <w:p w14:paraId="2EFB28AB">
            <w:pPr>
              <w:spacing w:after="0" w:line="240" w:lineRule="auto"/>
              <w:jc w:val="center"/>
            </w:pPr>
            <w:r>
              <w:rPr>
                <w:b/>
              </w:rPr>
              <w:t>Количество часов в неделю</w:t>
            </w:r>
          </w:p>
        </w:tc>
      </w:tr>
      <w:tr w14:paraId="6AFD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5874FD7">
            <w:pPr>
              <w:spacing w:after="0" w:line="240" w:lineRule="auto"/>
            </w:pPr>
          </w:p>
        </w:tc>
        <w:tc>
          <w:tcPr>
            <w:tcW w:w="2079" w:type="dxa"/>
            <w:vMerge w:val="continue"/>
          </w:tcPr>
          <w:p w14:paraId="46DCDE20">
            <w:pPr>
              <w:spacing w:after="0" w:line="240" w:lineRule="auto"/>
            </w:pPr>
          </w:p>
        </w:tc>
        <w:tc>
          <w:tcPr>
            <w:tcW w:w="0" w:type="dxa"/>
            <w:shd w:val="clear" w:color="auto" w:fill="D9D9D9"/>
          </w:tcPr>
          <w:p w14:paraId="0FD5C0E4">
            <w:pPr>
              <w:spacing w:after="0" w:line="240" w:lineRule="auto"/>
              <w:jc w:val="center"/>
            </w:pPr>
            <w:r>
              <w:rPr>
                <w:b/>
              </w:rPr>
              <w:t>5А</w:t>
            </w:r>
          </w:p>
        </w:tc>
        <w:tc>
          <w:tcPr>
            <w:tcW w:w="0" w:type="dxa"/>
            <w:shd w:val="clear" w:color="auto" w:fill="D9D9D9"/>
          </w:tcPr>
          <w:p w14:paraId="72E237CC">
            <w:pPr>
              <w:spacing w:after="0" w:line="240" w:lineRule="auto"/>
              <w:jc w:val="center"/>
            </w:pPr>
            <w:r>
              <w:rPr>
                <w:b/>
              </w:rPr>
              <w:t>6А</w:t>
            </w:r>
          </w:p>
        </w:tc>
        <w:tc>
          <w:tcPr>
            <w:tcW w:w="0" w:type="dxa"/>
            <w:shd w:val="clear" w:color="auto" w:fill="D9D9D9"/>
          </w:tcPr>
          <w:p w14:paraId="64395D9D">
            <w:pPr>
              <w:spacing w:after="0" w:line="240" w:lineRule="auto"/>
              <w:jc w:val="center"/>
            </w:pPr>
            <w:r>
              <w:rPr>
                <w:b/>
              </w:rPr>
              <w:t>7А</w:t>
            </w:r>
          </w:p>
        </w:tc>
        <w:tc>
          <w:tcPr>
            <w:tcW w:w="0" w:type="dxa"/>
            <w:shd w:val="clear" w:color="auto" w:fill="D9D9D9"/>
          </w:tcPr>
          <w:p w14:paraId="05FAABD4">
            <w:pPr>
              <w:spacing w:after="0" w:line="240" w:lineRule="auto"/>
              <w:jc w:val="center"/>
            </w:pPr>
            <w:r>
              <w:rPr>
                <w:b/>
              </w:rPr>
              <w:t>8А</w:t>
            </w:r>
          </w:p>
        </w:tc>
        <w:tc>
          <w:tcPr>
            <w:tcW w:w="0" w:type="dxa"/>
            <w:shd w:val="clear" w:color="auto" w:fill="D9D9D9"/>
          </w:tcPr>
          <w:p w14:paraId="47355371">
            <w:pPr>
              <w:spacing w:after="0" w:line="240" w:lineRule="auto"/>
              <w:jc w:val="center"/>
            </w:pPr>
            <w:r>
              <w:rPr>
                <w:b/>
              </w:rPr>
              <w:t>9А</w:t>
            </w:r>
          </w:p>
        </w:tc>
      </w:tr>
      <w:tr w14:paraId="0EC5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3" w:type="dxa"/>
            <w:gridSpan w:val="7"/>
            <w:shd w:val="clear" w:color="auto" w:fill="FFFFB3"/>
          </w:tcPr>
          <w:p w14:paraId="79A4F320">
            <w:pPr>
              <w:spacing w:after="0" w:line="240" w:lineRule="auto"/>
              <w:jc w:val="center"/>
            </w:pPr>
            <w:r>
              <w:rPr>
                <w:b/>
              </w:rPr>
              <w:t>Обязательная часть</w:t>
            </w:r>
          </w:p>
        </w:tc>
      </w:tr>
      <w:tr w14:paraId="5679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36039A67">
            <w:pPr>
              <w:spacing w:after="0" w:line="240" w:lineRule="auto"/>
            </w:pPr>
            <w:r>
              <w:t>Русский язык и литература</w:t>
            </w:r>
          </w:p>
        </w:tc>
        <w:tc>
          <w:tcPr>
            <w:tcW w:w="2079" w:type="dxa"/>
          </w:tcPr>
          <w:p w14:paraId="5A499236">
            <w:pPr>
              <w:spacing w:after="0" w:line="240" w:lineRule="auto"/>
            </w:pPr>
            <w:r>
              <w:t>Русский язык</w:t>
            </w:r>
          </w:p>
        </w:tc>
        <w:tc>
          <w:tcPr>
            <w:tcW w:w="2079" w:type="dxa"/>
          </w:tcPr>
          <w:p w14:paraId="18F87A22">
            <w:pPr>
              <w:spacing w:after="0" w:line="240" w:lineRule="auto"/>
              <w:jc w:val="center"/>
            </w:pPr>
            <w:r>
              <w:t>5</w:t>
            </w:r>
          </w:p>
        </w:tc>
        <w:tc>
          <w:tcPr>
            <w:tcW w:w="2079" w:type="dxa"/>
          </w:tcPr>
          <w:p w14:paraId="0369C11E">
            <w:pPr>
              <w:spacing w:after="0" w:line="240" w:lineRule="auto"/>
              <w:jc w:val="center"/>
            </w:pPr>
            <w:r>
              <w:t>6</w:t>
            </w:r>
          </w:p>
        </w:tc>
        <w:tc>
          <w:tcPr>
            <w:tcW w:w="2079" w:type="dxa"/>
          </w:tcPr>
          <w:p w14:paraId="716884C3">
            <w:pPr>
              <w:spacing w:after="0" w:line="240" w:lineRule="auto"/>
              <w:jc w:val="center"/>
            </w:pPr>
            <w:r>
              <w:t>4</w:t>
            </w:r>
          </w:p>
        </w:tc>
        <w:tc>
          <w:tcPr>
            <w:tcW w:w="2079" w:type="dxa"/>
          </w:tcPr>
          <w:p w14:paraId="584FEF7F">
            <w:pPr>
              <w:spacing w:after="0" w:line="240" w:lineRule="auto"/>
              <w:jc w:val="center"/>
            </w:pPr>
            <w:r>
              <w:t>3</w:t>
            </w:r>
          </w:p>
        </w:tc>
        <w:tc>
          <w:tcPr>
            <w:tcW w:w="2079" w:type="dxa"/>
          </w:tcPr>
          <w:p w14:paraId="0605EC99">
            <w:pPr>
              <w:spacing w:after="0" w:line="240" w:lineRule="auto"/>
              <w:jc w:val="center"/>
            </w:pPr>
            <w:r>
              <w:t>3</w:t>
            </w:r>
          </w:p>
        </w:tc>
      </w:tr>
      <w:tr w14:paraId="62F6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1D94B3E">
            <w:pPr>
              <w:spacing w:after="0" w:line="240" w:lineRule="auto"/>
            </w:pPr>
          </w:p>
        </w:tc>
        <w:tc>
          <w:tcPr>
            <w:tcW w:w="2079" w:type="dxa"/>
          </w:tcPr>
          <w:p w14:paraId="309BF63D">
            <w:pPr>
              <w:spacing w:after="0" w:line="240" w:lineRule="auto"/>
            </w:pPr>
            <w:r>
              <w:t>Литература</w:t>
            </w:r>
          </w:p>
        </w:tc>
        <w:tc>
          <w:tcPr>
            <w:tcW w:w="2079" w:type="dxa"/>
          </w:tcPr>
          <w:p w14:paraId="3FE76489">
            <w:pPr>
              <w:spacing w:after="0" w:line="240" w:lineRule="auto"/>
              <w:jc w:val="center"/>
            </w:pPr>
            <w:r>
              <w:t>3</w:t>
            </w:r>
          </w:p>
        </w:tc>
        <w:tc>
          <w:tcPr>
            <w:tcW w:w="2079" w:type="dxa"/>
          </w:tcPr>
          <w:p w14:paraId="76E5A7F7">
            <w:pPr>
              <w:spacing w:after="0" w:line="240" w:lineRule="auto"/>
              <w:jc w:val="center"/>
            </w:pPr>
            <w:r>
              <w:t>3</w:t>
            </w:r>
          </w:p>
        </w:tc>
        <w:tc>
          <w:tcPr>
            <w:tcW w:w="2079" w:type="dxa"/>
          </w:tcPr>
          <w:p w14:paraId="62AFBB00">
            <w:pPr>
              <w:spacing w:after="0" w:line="240" w:lineRule="auto"/>
              <w:jc w:val="center"/>
            </w:pPr>
            <w:r>
              <w:t>2</w:t>
            </w:r>
          </w:p>
        </w:tc>
        <w:tc>
          <w:tcPr>
            <w:tcW w:w="2079" w:type="dxa"/>
          </w:tcPr>
          <w:p w14:paraId="675503B6">
            <w:pPr>
              <w:spacing w:after="0" w:line="240" w:lineRule="auto"/>
              <w:jc w:val="center"/>
            </w:pPr>
            <w:r>
              <w:t>2</w:t>
            </w:r>
          </w:p>
        </w:tc>
        <w:tc>
          <w:tcPr>
            <w:tcW w:w="2079" w:type="dxa"/>
          </w:tcPr>
          <w:p w14:paraId="14DEB80B">
            <w:pPr>
              <w:spacing w:after="0" w:line="240" w:lineRule="auto"/>
              <w:jc w:val="center"/>
            </w:pPr>
            <w:r>
              <w:t>3</w:t>
            </w:r>
          </w:p>
        </w:tc>
      </w:tr>
      <w:tr w14:paraId="38BD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375DDDEC">
            <w:pPr>
              <w:spacing w:after="0" w:line="240" w:lineRule="auto"/>
            </w:pPr>
            <w:r>
              <w:t>Иностранные языки</w:t>
            </w:r>
          </w:p>
        </w:tc>
        <w:tc>
          <w:tcPr>
            <w:tcW w:w="2079" w:type="dxa"/>
          </w:tcPr>
          <w:p w14:paraId="21E72E31">
            <w:pPr>
              <w:spacing w:after="0" w:line="240" w:lineRule="auto"/>
            </w:pPr>
            <w:r>
              <w:t>Иностранный язык (английский язык)</w:t>
            </w:r>
          </w:p>
        </w:tc>
        <w:tc>
          <w:tcPr>
            <w:tcW w:w="2079" w:type="dxa"/>
          </w:tcPr>
          <w:p w14:paraId="62A466B2">
            <w:pPr>
              <w:spacing w:after="0" w:line="240" w:lineRule="auto"/>
              <w:jc w:val="center"/>
            </w:pPr>
            <w:r>
              <w:t>3</w:t>
            </w:r>
          </w:p>
        </w:tc>
        <w:tc>
          <w:tcPr>
            <w:tcW w:w="2079" w:type="dxa"/>
          </w:tcPr>
          <w:p w14:paraId="67E7A189">
            <w:pPr>
              <w:spacing w:after="0" w:line="240" w:lineRule="auto"/>
              <w:jc w:val="center"/>
            </w:pPr>
            <w:r>
              <w:t>3</w:t>
            </w:r>
          </w:p>
        </w:tc>
        <w:tc>
          <w:tcPr>
            <w:tcW w:w="2079" w:type="dxa"/>
          </w:tcPr>
          <w:p w14:paraId="2E83B999">
            <w:pPr>
              <w:spacing w:after="0" w:line="240" w:lineRule="auto"/>
              <w:jc w:val="center"/>
            </w:pPr>
            <w:r>
              <w:t>3</w:t>
            </w:r>
          </w:p>
        </w:tc>
        <w:tc>
          <w:tcPr>
            <w:tcW w:w="2079" w:type="dxa"/>
          </w:tcPr>
          <w:p w14:paraId="246565B2">
            <w:pPr>
              <w:spacing w:after="0" w:line="240" w:lineRule="auto"/>
              <w:jc w:val="center"/>
            </w:pPr>
            <w:r>
              <w:t>3</w:t>
            </w:r>
          </w:p>
        </w:tc>
        <w:tc>
          <w:tcPr>
            <w:tcW w:w="2079" w:type="dxa"/>
          </w:tcPr>
          <w:p w14:paraId="02C1CB7C">
            <w:pPr>
              <w:spacing w:after="0" w:line="240" w:lineRule="auto"/>
              <w:jc w:val="center"/>
            </w:pPr>
            <w:r>
              <w:t>3</w:t>
            </w:r>
          </w:p>
        </w:tc>
      </w:tr>
      <w:tr w14:paraId="6E8B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0CC8FA56">
            <w:pPr>
              <w:spacing w:after="0" w:line="240" w:lineRule="auto"/>
            </w:pPr>
            <w:r>
              <w:t>Математика и информатика</w:t>
            </w:r>
          </w:p>
        </w:tc>
        <w:tc>
          <w:tcPr>
            <w:tcW w:w="2079" w:type="dxa"/>
          </w:tcPr>
          <w:p w14:paraId="0D1F1B01">
            <w:pPr>
              <w:spacing w:after="0" w:line="240" w:lineRule="auto"/>
            </w:pPr>
            <w:r>
              <w:t>Математика</w:t>
            </w:r>
          </w:p>
        </w:tc>
        <w:tc>
          <w:tcPr>
            <w:tcW w:w="2079" w:type="dxa"/>
          </w:tcPr>
          <w:p w14:paraId="3023E21D">
            <w:pPr>
              <w:spacing w:after="0" w:line="240" w:lineRule="auto"/>
              <w:jc w:val="center"/>
            </w:pPr>
            <w:r>
              <w:t>5</w:t>
            </w:r>
          </w:p>
        </w:tc>
        <w:tc>
          <w:tcPr>
            <w:tcW w:w="2079" w:type="dxa"/>
          </w:tcPr>
          <w:p w14:paraId="198C7DE7">
            <w:pPr>
              <w:spacing w:after="0" w:line="240" w:lineRule="auto"/>
              <w:jc w:val="center"/>
            </w:pPr>
            <w:r>
              <w:t>5</w:t>
            </w:r>
          </w:p>
        </w:tc>
        <w:tc>
          <w:tcPr>
            <w:tcW w:w="2079" w:type="dxa"/>
          </w:tcPr>
          <w:p w14:paraId="399EC814">
            <w:pPr>
              <w:spacing w:after="0" w:line="240" w:lineRule="auto"/>
              <w:jc w:val="center"/>
            </w:pPr>
            <w:r>
              <w:t>0</w:t>
            </w:r>
          </w:p>
        </w:tc>
        <w:tc>
          <w:tcPr>
            <w:tcW w:w="2079" w:type="dxa"/>
          </w:tcPr>
          <w:p w14:paraId="07BBB0C1">
            <w:pPr>
              <w:spacing w:after="0" w:line="240" w:lineRule="auto"/>
              <w:jc w:val="center"/>
            </w:pPr>
            <w:r>
              <w:t>0</w:t>
            </w:r>
          </w:p>
        </w:tc>
        <w:tc>
          <w:tcPr>
            <w:tcW w:w="2079" w:type="dxa"/>
          </w:tcPr>
          <w:p w14:paraId="7A977C81">
            <w:pPr>
              <w:spacing w:after="0" w:line="240" w:lineRule="auto"/>
              <w:jc w:val="center"/>
            </w:pPr>
            <w:r>
              <w:t>0</w:t>
            </w:r>
          </w:p>
        </w:tc>
      </w:tr>
      <w:tr w14:paraId="6281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5CA3C3D6">
            <w:pPr>
              <w:spacing w:after="0" w:line="240" w:lineRule="auto"/>
            </w:pPr>
          </w:p>
        </w:tc>
        <w:tc>
          <w:tcPr>
            <w:tcW w:w="2079" w:type="dxa"/>
          </w:tcPr>
          <w:p w14:paraId="38097F55">
            <w:pPr>
              <w:spacing w:after="0" w:line="240" w:lineRule="auto"/>
            </w:pPr>
            <w:r>
              <w:t>Алгебра</w:t>
            </w:r>
          </w:p>
        </w:tc>
        <w:tc>
          <w:tcPr>
            <w:tcW w:w="2079" w:type="dxa"/>
          </w:tcPr>
          <w:p w14:paraId="6234FF5B">
            <w:pPr>
              <w:spacing w:after="0" w:line="240" w:lineRule="auto"/>
              <w:jc w:val="center"/>
            </w:pPr>
            <w:r>
              <w:t>0</w:t>
            </w:r>
          </w:p>
        </w:tc>
        <w:tc>
          <w:tcPr>
            <w:tcW w:w="2079" w:type="dxa"/>
          </w:tcPr>
          <w:p w14:paraId="282DD3D3">
            <w:pPr>
              <w:spacing w:after="0" w:line="240" w:lineRule="auto"/>
              <w:jc w:val="center"/>
            </w:pPr>
            <w:r>
              <w:t>0</w:t>
            </w:r>
          </w:p>
        </w:tc>
        <w:tc>
          <w:tcPr>
            <w:tcW w:w="2079" w:type="dxa"/>
          </w:tcPr>
          <w:p w14:paraId="1A1A269C">
            <w:pPr>
              <w:spacing w:after="0" w:line="240" w:lineRule="auto"/>
              <w:jc w:val="center"/>
            </w:pPr>
            <w:r>
              <w:t>3</w:t>
            </w:r>
          </w:p>
        </w:tc>
        <w:tc>
          <w:tcPr>
            <w:tcW w:w="2079" w:type="dxa"/>
          </w:tcPr>
          <w:p w14:paraId="365CB4C4">
            <w:pPr>
              <w:spacing w:after="0" w:line="240" w:lineRule="auto"/>
              <w:jc w:val="center"/>
            </w:pPr>
            <w:r>
              <w:t>3</w:t>
            </w:r>
          </w:p>
        </w:tc>
        <w:tc>
          <w:tcPr>
            <w:tcW w:w="2079" w:type="dxa"/>
          </w:tcPr>
          <w:p w14:paraId="1C2E13C6">
            <w:pPr>
              <w:spacing w:after="0" w:line="240" w:lineRule="auto"/>
              <w:jc w:val="center"/>
            </w:pPr>
            <w:r>
              <w:t>3</w:t>
            </w:r>
          </w:p>
        </w:tc>
      </w:tr>
      <w:tr w14:paraId="6034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6039D2E2">
            <w:pPr>
              <w:spacing w:after="0" w:line="240" w:lineRule="auto"/>
            </w:pPr>
          </w:p>
        </w:tc>
        <w:tc>
          <w:tcPr>
            <w:tcW w:w="2079" w:type="dxa"/>
          </w:tcPr>
          <w:p w14:paraId="1A675E00">
            <w:pPr>
              <w:spacing w:after="0" w:line="240" w:lineRule="auto"/>
            </w:pPr>
            <w:r>
              <w:t>Геометрия</w:t>
            </w:r>
          </w:p>
        </w:tc>
        <w:tc>
          <w:tcPr>
            <w:tcW w:w="2079" w:type="dxa"/>
          </w:tcPr>
          <w:p w14:paraId="610208CE">
            <w:pPr>
              <w:spacing w:after="0" w:line="240" w:lineRule="auto"/>
              <w:jc w:val="center"/>
            </w:pPr>
            <w:r>
              <w:t>0</w:t>
            </w:r>
          </w:p>
        </w:tc>
        <w:tc>
          <w:tcPr>
            <w:tcW w:w="2079" w:type="dxa"/>
          </w:tcPr>
          <w:p w14:paraId="556B4B1A">
            <w:pPr>
              <w:spacing w:after="0" w:line="240" w:lineRule="auto"/>
              <w:jc w:val="center"/>
            </w:pPr>
            <w:r>
              <w:t>0</w:t>
            </w:r>
          </w:p>
        </w:tc>
        <w:tc>
          <w:tcPr>
            <w:tcW w:w="2079" w:type="dxa"/>
          </w:tcPr>
          <w:p w14:paraId="25C3F142">
            <w:pPr>
              <w:spacing w:after="0" w:line="240" w:lineRule="auto"/>
              <w:jc w:val="center"/>
            </w:pPr>
            <w:r>
              <w:t>2</w:t>
            </w:r>
          </w:p>
        </w:tc>
        <w:tc>
          <w:tcPr>
            <w:tcW w:w="2079" w:type="dxa"/>
          </w:tcPr>
          <w:p w14:paraId="4324A6EF">
            <w:pPr>
              <w:spacing w:after="0" w:line="240" w:lineRule="auto"/>
              <w:jc w:val="center"/>
            </w:pPr>
            <w:r>
              <w:t>2</w:t>
            </w:r>
          </w:p>
        </w:tc>
        <w:tc>
          <w:tcPr>
            <w:tcW w:w="2079" w:type="dxa"/>
          </w:tcPr>
          <w:p w14:paraId="250C1DA7">
            <w:pPr>
              <w:spacing w:after="0" w:line="240" w:lineRule="auto"/>
              <w:jc w:val="center"/>
            </w:pPr>
            <w:r>
              <w:t>2</w:t>
            </w:r>
          </w:p>
        </w:tc>
      </w:tr>
      <w:tr w14:paraId="50A4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0DE90E0">
            <w:pPr>
              <w:spacing w:after="0" w:line="240" w:lineRule="auto"/>
            </w:pPr>
          </w:p>
        </w:tc>
        <w:tc>
          <w:tcPr>
            <w:tcW w:w="2079" w:type="dxa"/>
          </w:tcPr>
          <w:p w14:paraId="2EC93131">
            <w:pPr>
              <w:spacing w:after="0" w:line="240" w:lineRule="auto"/>
            </w:pPr>
            <w:r>
              <w:t>Вероятность и статистика</w:t>
            </w:r>
          </w:p>
        </w:tc>
        <w:tc>
          <w:tcPr>
            <w:tcW w:w="2079" w:type="dxa"/>
          </w:tcPr>
          <w:p w14:paraId="6C2D2B56">
            <w:pPr>
              <w:spacing w:after="0" w:line="240" w:lineRule="auto"/>
              <w:jc w:val="center"/>
            </w:pPr>
            <w:r>
              <w:t>0</w:t>
            </w:r>
          </w:p>
        </w:tc>
        <w:tc>
          <w:tcPr>
            <w:tcW w:w="2079" w:type="dxa"/>
          </w:tcPr>
          <w:p w14:paraId="7AE5E7B3">
            <w:pPr>
              <w:spacing w:after="0" w:line="240" w:lineRule="auto"/>
              <w:jc w:val="center"/>
            </w:pPr>
            <w:r>
              <w:t>0</w:t>
            </w:r>
          </w:p>
        </w:tc>
        <w:tc>
          <w:tcPr>
            <w:tcW w:w="2079" w:type="dxa"/>
          </w:tcPr>
          <w:p w14:paraId="4EAE4182">
            <w:pPr>
              <w:spacing w:after="0" w:line="240" w:lineRule="auto"/>
              <w:jc w:val="center"/>
            </w:pPr>
            <w:r>
              <w:t>1</w:t>
            </w:r>
          </w:p>
        </w:tc>
        <w:tc>
          <w:tcPr>
            <w:tcW w:w="2079" w:type="dxa"/>
          </w:tcPr>
          <w:p w14:paraId="66C51CBB">
            <w:pPr>
              <w:spacing w:after="0" w:line="240" w:lineRule="auto"/>
              <w:jc w:val="center"/>
            </w:pPr>
            <w:r>
              <w:t>1</w:t>
            </w:r>
          </w:p>
        </w:tc>
        <w:tc>
          <w:tcPr>
            <w:tcW w:w="2079" w:type="dxa"/>
          </w:tcPr>
          <w:p w14:paraId="73FDA3D0">
            <w:pPr>
              <w:spacing w:after="0" w:line="240" w:lineRule="auto"/>
              <w:jc w:val="center"/>
            </w:pPr>
            <w:r>
              <w:t>1</w:t>
            </w:r>
          </w:p>
        </w:tc>
      </w:tr>
      <w:tr w14:paraId="4CDD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755B80A0">
            <w:pPr>
              <w:spacing w:after="0" w:line="240" w:lineRule="auto"/>
            </w:pPr>
          </w:p>
        </w:tc>
        <w:tc>
          <w:tcPr>
            <w:tcW w:w="2079" w:type="dxa"/>
          </w:tcPr>
          <w:p w14:paraId="0284E1B5">
            <w:pPr>
              <w:spacing w:after="0" w:line="240" w:lineRule="auto"/>
            </w:pPr>
            <w:r>
              <w:t>Информатика</w:t>
            </w:r>
          </w:p>
        </w:tc>
        <w:tc>
          <w:tcPr>
            <w:tcW w:w="2079" w:type="dxa"/>
          </w:tcPr>
          <w:p w14:paraId="553FBF06">
            <w:pPr>
              <w:spacing w:after="0" w:line="240" w:lineRule="auto"/>
              <w:jc w:val="center"/>
            </w:pPr>
            <w:r>
              <w:t>0</w:t>
            </w:r>
          </w:p>
        </w:tc>
        <w:tc>
          <w:tcPr>
            <w:tcW w:w="2079" w:type="dxa"/>
          </w:tcPr>
          <w:p w14:paraId="59001395">
            <w:pPr>
              <w:spacing w:after="0" w:line="240" w:lineRule="auto"/>
              <w:jc w:val="center"/>
            </w:pPr>
            <w:r>
              <w:t>0</w:t>
            </w:r>
          </w:p>
        </w:tc>
        <w:tc>
          <w:tcPr>
            <w:tcW w:w="2079" w:type="dxa"/>
          </w:tcPr>
          <w:p w14:paraId="5E261622">
            <w:pPr>
              <w:spacing w:after="0" w:line="240" w:lineRule="auto"/>
              <w:jc w:val="center"/>
            </w:pPr>
            <w:r>
              <w:t>1</w:t>
            </w:r>
          </w:p>
        </w:tc>
        <w:tc>
          <w:tcPr>
            <w:tcW w:w="2079" w:type="dxa"/>
          </w:tcPr>
          <w:p w14:paraId="030D7E71">
            <w:pPr>
              <w:spacing w:after="0" w:line="240" w:lineRule="auto"/>
              <w:jc w:val="center"/>
            </w:pPr>
            <w:r>
              <w:t>1</w:t>
            </w:r>
          </w:p>
        </w:tc>
        <w:tc>
          <w:tcPr>
            <w:tcW w:w="2079" w:type="dxa"/>
          </w:tcPr>
          <w:p w14:paraId="5EE0FF78">
            <w:pPr>
              <w:spacing w:after="0" w:line="240" w:lineRule="auto"/>
              <w:jc w:val="center"/>
            </w:pPr>
            <w:r>
              <w:t>1</w:t>
            </w:r>
          </w:p>
        </w:tc>
      </w:tr>
      <w:tr w14:paraId="69C2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6ADEAB69">
            <w:pPr>
              <w:spacing w:after="0" w:line="240" w:lineRule="auto"/>
            </w:pPr>
            <w:r>
              <w:t>Общественно-научные предметы</w:t>
            </w:r>
          </w:p>
        </w:tc>
        <w:tc>
          <w:tcPr>
            <w:tcW w:w="2079" w:type="dxa"/>
          </w:tcPr>
          <w:p w14:paraId="0BA81F25">
            <w:pPr>
              <w:spacing w:after="0" w:line="240" w:lineRule="auto"/>
            </w:pPr>
            <w:r>
              <w:t>История</w:t>
            </w:r>
          </w:p>
        </w:tc>
        <w:tc>
          <w:tcPr>
            <w:tcW w:w="2079" w:type="dxa"/>
          </w:tcPr>
          <w:p w14:paraId="55B0E3AF">
            <w:pPr>
              <w:spacing w:after="0" w:line="240" w:lineRule="auto"/>
              <w:jc w:val="center"/>
            </w:pPr>
            <w:r>
              <w:t>3</w:t>
            </w:r>
          </w:p>
        </w:tc>
        <w:tc>
          <w:tcPr>
            <w:tcW w:w="2079" w:type="dxa"/>
          </w:tcPr>
          <w:p w14:paraId="14803EC6">
            <w:pPr>
              <w:spacing w:after="0" w:line="240" w:lineRule="auto"/>
              <w:jc w:val="center"/>
            </w:pPr>
            <w:r>
              <w:t>3</w:t>
            </w:r>
          </w:p>
        </w:tc>
        <w:tc>
          <w:tcPr>
            <w:tcW w:w="2079" w:type="dxa"/>
          </w:tcPr>
          <w:p w14:paraId="19CFB67F">
            <w:pPr>
              <w:spacing w:after="0" w:line="240" w:lineRule="auto"/>
              <w:jc w:val="center"/>
            </w:pPr>
            <w:r>
              <w:t>3</w:t>
            </w:r>
          </w:p>
        </w:tc>
        <w:tc>
          <w:tcPr>
            <w:tcW w:w="2079" w:type="dxa"/>
          </w:tcPr>
          <w:p w14:paraId="6B2209B4">
            <w:pPr>
              <w:spacing w:after="0" w:line="240" w:lineRule="auto"/>
              <w:jc w:val="center"/>
            </w:pPr>
            <w:r>
              <w:t>2</w:t>
            </w:r>
          </w:p>
        </w:tc>
        <w:tc>
          <w:tcPr>
            <w:tcW w:w="2079" w:type="dxa"/>
          </w:tcPr>
          <w:p w14:paraId="7DC78931">
            <w:pPr>
              <w:spacing w:after="0" w:line="240" w:lineRule="auto"/>
              <w:jc w:val="center"/>
            </w:pPr>
            <w:r>
              <w:t>2.5</w:t>
            </w:r>
          </w:p>
        </w:tc>
      </w:tr>
      <w:tr w14:paraId="4554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1915DDAD">
            <w:pPr>
              <w:spacing w:after="0" w:line="240" w:lineRule="auto"/>
            </w:pPr>
          </w:p>
        </w:tc>
        <w:tc>
          <w:tcPr>
            <w:tcW w:w="2079" w:type="dxa"/>
          </w:tcPr>
          <w:p w14:paraId="0992240F">
            <w:pPr>
              <w:spacing w:after="0" w:line="240" w:lineRule="auto"/>
            </w:pPr>
            <w:r>
              <w:t>Обществознание</w:t>
            </w:r>
          </w:p>
        </w:tc>
        <w:tc>
          <w:tcPr>
            <w:tcW w:w="2079" w:type="dxa"/>
          </w:tcPr>
          <w:p w14:paraId="15311AD7">
            <w:pPr>
              <w:spacing w:after="0" w:line="240" w:lineRule="auto"/>
              <w:jc w:val="center"/>
            </w:pPr>
            <w:r>
              <w:t>0</w:t>
            </w:r>
          </w:p>
        </w:tc>
        <w:tc>
          <w:tcPr>
            <w:tcW w:w="2079" w:type="dxa"/>
          </w:tcPr>
          <w:p w14:paraId="4C798047">
            <w:pPr>
              <w:spacing w:after="0" w:line="240" w:lineRule="auto"/>
              <w:jc w:val="center"/>
            </w:pPr>
            <w:r>
              <w:t>0</w:t>
            </w:r>
          </w:p>
        </w:tc>
        <w:tc>
          <w:tcPr>
            <w:tcW w:w="2079" w:type="dxa"/>
          </w:tcPr>
          <w:p w14:paraId="0E6C0720">
            <w:pPr>
              <w:spacing w:after="0" w:line="240" w:lineRule="auto"/>
              <w:jc w:val="center"/>
            </w:pPr>
            <w:r>
              <w:t>0</w:t>
            </w:r>
          </w:p>
        </w:tc>
        <w:tc>
          <w:tcPr>
            <w:tcW w:w="2079" w:type="dxa"/>
          </w:tcPr>
          <w:p w14:paraId="20F43644">
            <w:pPr>
              <w:spacing w:after="0" w:line="240" w:lineRule="auto"/>
              <w:jc w:val="center"/>
            </w:pPr>
            <w:r>
              <w:t>1</w:t>
            </w:r>
          </w:p>
        </w:tc>
        <w:tc>
          <w:tcPr>
            <w:tcW w:w="2079" w:type="dxa"/>
          </w:tcPr>
          <w:p w14:paraId="1168F2A8">
            <w:pPr>
              <w:spacing w:after="0" w:line="240" w:lineRule="auto"/>
              <w:jc w:val="center"/>
            </w:pPr>
            <w:r>
              <w:t>1</w:t>
            </w:r>
          </w:p>
        </w:tc>
      </w:tr>
      <w:tr w14:paraId="50AC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4ED890C7">
            <w:pPr>
              <w:spacing w:after="0" w:line="240" w:lineRule="auto"/>
            </w:pPr>
          </w:p>
        </w:tc>
        <w:tc>
          <w:tcPr>
            <w:tcW w:w="2079" w:type="dxa"/>
          </w:tcPr>
          <w:p w14:paraId="1E1BD0C3">
            <w:pPr>
              <w:spacing w:after="0" w:line="240" w:lineRule="auto"/>
            </w:pPr>
            <w:r>
              <w:t>География</w:t>
            </w:r>
          </w:p>
        </w:tc>
        <w:tc>
          <w:tcPr>
            <w:tcW w:w="2079" w:type="dxa"/>
          </w:tcPr>
          <w:p w14:paraId="613A1264">
            <w:pPr>
              <w:spacing w:after="0" w:line="240" w:lineRule="auto"/>
              <w:jc w:val="center"/>
            </w:pPr>
            <w:r>
              <w:t>1</w:t>
            </w:r>
          </w:p>
        </w:tc>
        <w:tc>
          <w:tcPr>
            <w:tcW w:w="2079" w:type="dxa"/>
          </w:tcPr>
          <w:p w14:paraId="2D33B763">
            <w:pPr>
              <w:spacing w:after="0" w:line="240" w:lineRule="auto"/>
              <w:jc w:val="center"/>
            </w:pPr>
            <w:r>
              <w:t>1</w:t>
            </w:r>
          </w:p>
        </w:tc>
        <w:tc>
          <w:tcPr>
            <w:tcW w:w="2079" w:type="dxa"/>
          </w:tcPr>
          <w:p w14:paraId="67D405E3">
            <w:pPr>
              <w:spacing w:after="0" w:line="240" w:lineRule="auto"/>
              <w:jc w:val="center"/>
            </w:pPr>
            <w:r>
              <w:t>2</w:t>
            </w:r>
          </w:p>
        </w:tc>
        <w:tc>
          <w:tcPr>
            <w:tcW w:w="2079" w:type="dxa"/>
          </w:tcPr>
          <w:p w14:paraId="277ECFDD">
            <w:pPr>
              <w:spacing w:after="0" w:line="240" w:lineRule="auto"/>
              <w:jc w:val="center"/>
            </w:pPr>
            <w:r>
              <w:t>2</w:t>
            </w:r>
          </w:p>
        </w:tc>
        <w:tc>
          <w:tcPr>
            <w:tcW w:w="2079" w:type="dxa"/>
          </w:tcPr>
          <w:p w14:paraId="46BAA3F5">
            <w:pPr>
              <w:spacing w:after="0" w:line="240" w:lineRule="auto"/>
              <w:jc w:val="center"/>
            </w:pPr>
            <w:r>
              <w:t>2</w:t>
            </w:r>
          </w:p>
        </w:tc>
      </w:tr>
      <w:tr w14:paraId="0A16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6E487CED">
            <w:pPr>
              <w:spacing w:after="0" w:line="240" w:lineRule="auto"/>
            </w:pPr>
            <w:r>
              <w:t>Естественно-научные предметы</w:t>
            </w:r>
          </w:p>
        </w:tc>
        <w:tc>
          <w:tcPr>
            <w:tcW w:w="2079" w:type="dxa"/>
          </w:tcPr>
          <w:p w14:paraId="5B2B09EA">
            <w:pPr>
              <w:spacing w:after="0" w:line="240" w:lineRule="auto"/>
            </w:pPr>
            <w:r>
              <w:t>Физика</w:t>
            </w:r>
          </w:p>
        </w:tc>
        <w:tc>
          <w:tcPr>
            <w:tcW w:w="2079" w:type="dxa"/>
          </w:tcPr>
          <w:p w14:paraId="006490C9">
            <w:pPr>
              <w:spacing w:after="0" w:line="240" w:lineRule="auto"/>
              <w:jc w:val="center"/>
            </w:pPr>
            <w:r>
              <w:t>0</w:t>
            </w:r>
          </w:p>
        </w:tc>
        <w:tc>
          <w:tcPr>
            <w:tcW w:w="2079" w:type="dxa"/>
          </w:tcPr>
          <w:p w14:paraId="5999F8CE">
            <w:pPr>
              <w:spacing w:after="0" w:line="240" w:lineRule="auto"/>
              <w:jc w:val="center"/>
            </w:pPr>
            <w:r>
              <w:t>0</w:t>
            </w:r>
          </w:p>
        </w:tc>
        <w:tc>
          <w:tcPr>
            <w:tcW w:w="2079" w:type="dxa"/>
          </w:tcPr>
          <w:p w14:paraId="3FE728C7">
            <w:pPr>
              <w:spacing w:after="0" w:line="240" w:lineRule="auto"/>
              <w:jc w:val="center"/>
            </w:pPr>
            <w:r>
              <w:t>2</w:t>
            </w:r>
          </w:p>
        </w:tc>
        <w:tc>
          <w:tcPr>
            <w:tcW w:w="2079" w:type="dxa"/>
          </w:tcPr>
          <w:p w14:paraId="4C77A88F">
            <w:pPr>
              <w:spacing w:after="0" w:line="240" w:lineRule="auto"/>
              <w:jc w:val="center"/>
            </w:pPr>
            <w:r>
              <w:t>2</w:t>
            </w:r>
          </w:p>
        </w:tc>
        <w:tc>
          <w:tcPr>
            <w:tcW w:w="2079" w:type="dxa"/>
          </w:tcPr>
          <w:p w14:paraId="14764758">
            <w:pPr>
              <w:spacing w:after="0" w:line="240" w:lineRule="auto"/>
              <w:jc w:val="center"/>
            </w:pPr>
            <w:r>
              <w:t>3</w:t>
            </w:r>
          </w:p>
        </w:tc>
      </w:tr>
      <w:tr w14:paraId="69D7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3D3F0D23">
            <w:pPr>
              <w:spacing w:after="0" w:line="240" w:lineRule="auto"/>
            </w:pPr>
          </w:p>
        </w:tc>
        <w:tc>
          <w:tcPr>
            <w:tcW w:w="2079" w:type="dxa"/>
          </w:tcPr>
          <w:p w14:paraId="199929A6">
            <w:pPr>
              <w:spacing w:after="0" w:line="240" w:lineRule="auto"/>
            </w:pPr>
            <w:r>
              <w:t>Химия</w:t>
            </w:r>
          </w:p>
        </w:tc>
        <w:tc>
          <w:tcPr>
            <w:tcW w:w="2079" w:type="dxa"/>
          </w:tcPr>
          <w:p w14:paraId="01F427F4">
            <w:pPr>
              <w:spacing w:after="0" w:line="240" w:lineRule="auto"/>
              <w:jc w:val="center"/>
            </w:pPr>
            <w:r>
              <w:t>0</w:t>
            </w:r>
          </w:p>
        </w:tc>
        <w:tc>
          <w:tcPr>
            <w:tcW w:w="2079" w:type="dxa"/>
          </w:tcPr>
          <w:p w14:paraId="25DFC474">
            <w:pPr>
              <w:spacing w:after="0" w:line="240" w:lineRule="auto"/>
              <w:jc w:val="center"/>
            </w:pPr>
            <w:r>
              <w:t>0</w:t>
            </w:r>
          </w:p>
        </w:tc>
        <w:tc>
          <w:tcPr>
            <w:tcW w:w="2079" w:type="dxa"/>
          </w:tcPr>
          <w:p w14:paraId="6A1286AB">
            <w:pPr>
              <w:spacing w:after="0" w:line="240" w:lineRule="auto"/>
              <w:jc w:val="center"/>
            </w:pPr>
            <w:r>
              <w:t>0</w:t>
            </w:r>
          </w:p>
        </w:tc>
        <w:tc>
          <w:tcPr>
            <w:tcW w:w="2079" w:type="dxa"/>
          </w:tcPr>
          <w:p w14:paraId="088AFBDA">
            <w:pPr>
              <w:spacing w:after="0" w:line="240" w:lineRule="auto"/>
              <w:jc w:val="center"/>
            </w:pPr>
            <w:r>
              <w:t>2</w:t>
            </w:r>
          </w:p>
        </w:tc>
        <w:tc>
          <w:tcPr>
            <w:tcW w:w="2079" w:type="dxa"/>
          </w:tcPr>
          <w:p w14:paraId="3DF4A202">
            <w:pPr>
              <w:spacing w:after="0" w:line="240" w:lineRule="auto"/>
              <w:jc w:val="center"/>
            </w:pPr>
            <w:r>
              <w:t>2</w:t>
            </w:r>
          </w:p>
        </w:tc>
      </w:tr>
      <w:tr w14:paraId="330B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302FAE9B">
            <w:pPr>
              <w:spacing w:after="0" w:line="240" w:lineRule="auto"/>
            </w:pPr>
          </w:p>
        </w:tc>
        <w:tc>
          <w:tcPr>
            <w:tcW w:w="2079" w:type="dxa"/>
          </w:tcPr>
          <w:p w14:paraId="0914AFC9">
            <w:pPr>
              <w:spacing w:after="0" w:line="240" w:lineRule="auto"/>
            </w:pPr>
            <w:r>
              <w:t>Биология</w:t>
            </w:r>
          </w:p>
        </w:tc>
        <w:tc>
          <w:tcPr>
            <w:tcW w:w="2079" w:type="dxa"/>
          </w:tcPr>
          <w:p w14:paraId="55B35BFE">
            <w:pPr>
              <w:spacing w:after="0" w:line="240" w:lineRule="auto"/>
              <w:jc w:val="center"/>
            </w:pPr>
            <w:r>
              <w:t>1</w:t>
            </w:r>
          </w:p>
        </w:tc>
        <w:tc>
          <w:tcPr>
            <w:tcW w:w="2079" w:type="dxa"/>
          </w:tcPr>
          <w:p w14:paraId="076FDD36">
            <w:pPr>
              <w:spacing w:after="0" w:line="240" w:lineRule="auto"/>
              <w:jc w:val="center"/>
            </w:pPr>
            <w:r>
              <w:t>1</w:t>
            </w:r>
          </w:p>
        </w:tc>
        <w:tc>
          <w:tcPr>
            <w:tcW w:w="2079" w:type="dxa"/>
          </w:tcPr>
          <w:p w14:paraId="0665BEE0">
            <w:pPr>
              <w:spacing w:after="0" w:line="240" w:lineRule="auto"/>
              <w:jc w:val="center"/>
            </w:pPr>
            <w:r>
              <w:t>1</w:t>
            </w:r>
          </w:p>
        </w:tc>
        <w:tc>
          <w:tcPr>
            <w:tcW w:w="2079" w:type="dxa"/>
          </w:tcPr>
          <w:p w14:paraId="62B8B5CC">
            <w:pPr>
              <w:spacing w:after="0" w:line="240" w:lineRule="auto"/>
              <w:jc w:val="center"/>
            </w:pPr>
            <w:r>
              <w:t>2</w:t>
            </w:r>
          </w:p>
        </w:tc>
        <w:tc>
          <w:tcPr>
            <w:tcW w:w="2079" w:type="dxa"/>
          </w:tcPr>
          <w:p w14:paraId="54924B90">
            <w:pPr>
              <w:spacing w:after="0" w:line="240" w:lineRule="auto"/>
              <w:jc w:val="center"/>
            </w:pPr>
            <w:r>
              <w:t>2</w:t>
            </w:r>
          </w:p>
        </w:tc>
      </w:tr>
      <w:tr w14:paraId="7CB4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restart"/>
          </w:tcPr>
          <w:p w14:paraId="2764AAFC">
            <w:pPr>
              <w:spacing w:after="0" w:line="240" w:lineRule="auto"/>
            </w:pPr>
            <w:r>
              <w:t>Искусство</w:t>
            </w:r>
          </w:p>
        </w:tc>
        <w:tc>
          <w:tcPr>
            <w:tcW w:w="2079" w:type="dxa"/>
          </w:tcPr>
          <w:p w14:paraId="1493CE2B">
            <w:pPr>
              <w:spacing w:after="0" w:line="240" w:lineRule="auto"/>
            </w:pPr>
            <w:r>
              <w:t>Изобразительное искусство</w:t>
            </w:r>
          </w:p>
        </w:tc>
        <w:tc>
          <w:tcPr>
            <w:tcW w:w="2079" w:type="dxa"/>
          </w:tcPr>
          <w:p w14:paraId="3C5AC61B">
            <w:pPr>
              <w:spacing w:after="0" w:line="240" w:lineRule="auto"/>
              <w:jc w:val="center"/>
            </w:pPr>
            <w:r>
              <w:t>1</w:t>
            </w:r>
          </w:p>
        </w:tc>
        <w:tc>
          <w:tcPr>
            <w:tcW w:w="2079" w:type="dxa"/>
          </w:tcPr>
          <w:p w14:paraId="2F0B58A0">
            <w:pPr>
              <w:spacing w:after="0" w:line="240" w:lineRule="auto"/>
              <w:jc w:val="center"/>
            </w:pPr>
            <w:r>
              <w:t>1</w:t>
            </w:r>
          </w:p>
        </w:tc>
        <w:tc>
          <w:tcPr>
            <w:tcW w:w="2079" w:type="dxa"/>
          </w:tcPr>
          <w:p w14:paraId="604CE2A3">
            <w:pPr>
              <w:spacing w:after="0" w:line="240" w:lineRule="auto"/>
              <w:jc w:val="center"/>
            </w:pPr>
            <w:r>
              <w:t>1</w:t>
            </w:r>
          </w:p>
        </w:tc>
        <w:tc>
          <w:tcPr>
            <w:tcW w:w="2079" w:type="dxa"/>
          </w:tcPr>
          <w:p w14:paraId="606CDE3A">
            <w:pPr>
              <w:spacing w:after="0" w:line="240" w:lineRule="auto"/>
              <w:jc w:val="center"/>
            </w:pPr>
            <w:r>
              <w:t>0</w:t>
            </w:r>
          </w:p>
        </w:tc>
        <w:tc>
          <w:tcPr>
            <w:tcW w:w="2079" w:type="dxa"/>
          </w:tcPr>
          <w:p w14:paraId="4D81B09D">
            <w:pPr>
              <w:spacing w:after="0" w:line="240" w:lineRule="auto"/>
              <w:jc w:val="center"/>
            </w:pPr>
            <w:r>
              <w:t>0</w:t>
            </w:r>
          </w:p>
        </w:tc>
      </w:tr>
      <w:tr w14:paraId="19B4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Merge w:val="continue"/>
          </w:tcPr>
          <w:p w14:paraId="003E3813">
            <w:pPr>
              <w:spacing w:after="0" w:line="240" w:lineRule="auto"/>
            </w:pPr>
          </w:p>
        </w:tc>
        <w:tc>
          <w:tcPr>
            <w:tcW w:w="2079" w:type="dxa"/>
          </w:tcPr>
          <w:p w14:paraId="2C53B2AB">
            <w:pPr>
              <w:spacing w:after="0" w:line="240" w:lineRule="auto"/>
            </w:pPr>
            <w:r>
              <w:t>Музыка</w:t>
            </w:r>
          </w:p>
        </w:tc>
        <w:tc>
          <w:tcPr>
            <w:tcW w:w="2079" w:type="dxa"/>
          </w:tcPr>
          <w:p w14:paraId="4B38E810">
            <w:pPr>
              <w:spacing w:after="0" w:line="240" w:lineRule="auto"/>
              <w:jc w:val="center"/>
            </w:pPr>
            <w:r>
              <w:t>1</w:t>
            </w:r>
          </w:p>
        </w:tc>
        <w:tc>
          <w:tcPr>
            <w:tcW w:w="2079" w:type="dxa"/>
          </w:tcPr>
          <w:p w14:paraId="028ECFB2">
            <w:pPr>
              <w:spacing w:after="0" w:line="240" w:lineRule="auto"/>
              <w:jc w:val="center"/>
            </w:pPr>
            <w:r>
              <w:t>1</w:t>
            </w:r>
          </w:p>
        </w:tc>
        <w:tc>
          <w:tcPr>
            <w:tcW w:w="2079" w:type="dxa"/>
          </w:tcPr>
          <w:p w14:paraId="5E1C4198">
            <w:pPr>
              <w:spacing w:after="0" w:line="240" w:lineRule="auto"/>
              <w:jc w:val="center"/>
            </w:pPr>
            <w:r>
              <w:t>1</w:t>
            </w:r>
          </w:p>
        </w:tc>
        <w:tc>
          <w:tcPr>
            <w:tcW w:w="2079" w:type="dxa"/>
          </w:tcPr>
          <w:p w14:paraId="3E7350DC">
            <w:pPr>
              <w:spacing w:after="0" w:line="240" w:lineRule="auto"/>
              <w:jc w:val="center"/>
            </w:pPr>
            <w:r>
              <w:t>1</w:t>
            </w:r>
          </w:p>
        </w:tc>
        <w:tc>
          <w:tcPr>
            <w:tcW w:w="2079" w:type="dxa"/>
          </w:tcPr>
          <w:p w14:paraId="2A53991B">
            <w:pPr>
              <w:spacing w:after="0" w:line="240" w:lineRule="auto"/>
              <w:jc w:val="center"/>
            </w:pPr>
            <w:r>
              <w:t>0</w:t>
            </w:r>
          </w:p>
        </w:tc>
      </w:tr>
      <w:tr w14:paraId="53FE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685D8FC4">
            <w:pPr>
              <w:spacing w:after="0" w:line="240" w:lineRule="auto"/>
            </w:pPr>
            <w:r>
              <w:t>Технология</w:t>
            </w:r>
          </w:p>
        </w:tc>
        <w:tc>
          <w:tcPr>
            <w:tcW w:w="2079" w:type="dxa"/>
          </w:tcPr>
          <w:p w14:paraId="02006DD3">
            <w:pPr>
              <w:spacing w:after="0" w:line="240" w:lineRule="auto"/>
            </w:pPr>
            <w:r>
              <w:t>Труд (технология)</w:t>
            </w:r>
          </w:p>
        </w:tc>
        <w:tc>
          <w:tcPr>
            <w:tcW w:w="2079" w:type="dxa"/>
          </w:tcPr>
          <w:p w14:paraId="00990179">
            <w:pPr>
              <w:spacing w:after="0" w:line="240" w:lineRule="auto"/>
              <w:jc w:val="center"/>
            </w:pPr>
            <w:r>
              <w:t>2</w:t>
            </w:r>
          </w:p>
        </w:tc>
        <w:tc>
          <w:tcPr>
            <w:tcW w:w="2079" w:type="dxa"/>
          </w:tcPr>
          <w:p w14:paraId="7E48B53A">
            <w:pPr>
              <w:spacing w:after="0" w:line="240" w:lineRule="auto"/>
              <w:jc w:val="center"/>
            </w:pPr>
            <w:r>
              <w:t>2</w:t>
            </w:r>
          </w:p>
        </w:tc>
        <w:tc>
          <w:tcPr>
            <w:tcW w:w="2079" w:type="dxa"/>
          </w:tcPr>
          <w:p w14:paraId="669F9175">
            <w:pPr>
              <w:spacing w:after="0" w:line="240" w:lineRule="auto"/>
              <w:jc w:val="center"/>
            </w:pPr>
            <w:r>
              <w:t>2</w:t>
            </w:r>
          </w:p>
        </w:tc>
        <w:tc>
          <w:tcPr>
            <w:tcW w:w="2079" w:type="dxa"/>
          </w:tcPr>
          <w:p w14:paraId="6FE0C0BE">
            <w:pPr>
              <w:spacing w:after="0" w:line="240" w:lineRule="auto"/>
              <w:jc w:val="center"/>
            </w:pPr>
            <w:r>
              <w:t>1</w:t>
            </w:r>
          </w:p>
        </w:tc>
        <w:tc>
          <w:tcPr>
            <w:tcW w:w="2079" w:type="dxa"/>
          </w:tcPr>
          <w:p w14:paraId="34903C3F">
            <w:pPr>
              <w:spacing w:after="0" w:line="240" w:lineRule="auto"/>
              <w:jc w:val="center"/>
            </w:pPr>
            <w:r>
              <w:t>1</w:t>
            </w:r>
          </w:p>
        </w:tc>
      </w:tr>
      <w:tr w14:paraId="6F74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605CB03C">
            <w:pPr>
              <w:spacing w:after="0" w:line="240" w:lineRule="auto"/>
            </w:pPr>
            <w:r>
              <w:t>Физическая культура</w:t>
            </w:r>
          </w:p>
        </w:tc>
        <w:tc>
          <w:tcPr>
            <w:tcW w:w="2079" w:type="dxa"/>
          </w:tcPr>
          <w:p w14:paraId="7C09185A">
            <w:pPr>
              <w:spacing w:after="0" w:line="240" w:lineRule="auto"/>
            </w:pPr>
            <w:r>
              <w:t>Физическая культура</w:t>
            </w:r>
          </w:p>
        </w:tc>
        <w:tc>
          <w:tcPr>
            <w:tcW w:w="2079" w:type="dxa"/>
          </w:tcPr>
          <w:p w14:paraId="45ECA021">
            <w:pPr>
              <w:spacing w:after="0" w:line="240" w:lineRule="auto"/>
              <w:jc w:val="center"/>
            </w:pPr>
            <w:r>
              <w:t>3</w:t>
            </w:r>
          </w:p>
        </w:tc>
        <w:tc>
          <w:tcPr>
            <w:tcW w:w="2079" w:type="dxa"/>
          </w:tcPr>
          <w:p w14:paraId="58CF3CAB">
            <w:pPr>
              <w:spacing w:after="0" w:line="240" w:lineRule="auto"/>
              <w:jc w:val="center"/>
            </w:pPr>
            <w:r>
              <w:t>3</w:t>
            </w:r>
          </w:p>
        </w:tc>
        <w:tc>
          <w:tcPr>
            <w:tcW w:w="2079" w:type="dxa"/>
          </w:tcPr>
          <w:p w14:paraId="00E19023">
            <w:pPr>
              <w:spacing w:after="0" w:line="240" w:lineRule="auto"/>
              <w:jc w:val="center"/>
            </w:pPr>
            <w:r>
              <w:t>3</w:t>
            </w:r>
          </w:p>
        </w:tc>
        <w:tc>
          <w:tcPr>
            <w:tcW w:w="2079" w:type="dxa"/>
          </w:tcPr>
          <w:p w14:paraId="0B9F7797">
            <w:pPr>
              <w:spacing w:after="0" w:line="240" w:lineRule="auto"/>
              <w:jc w:val="center"/>
            </w:pPr>
            <w:r>
              <w:t>3</w:t>
            </w:r>
          </w:p>
        </w:tc>
        <w:tc>
          <w:tcPr>
            <w:tcW w:w="2079" w:type="dxa"/>
          </w:tcPr>
          <w:p w14:paraId="375AD7F4">
            <w:pPr>
              <w:spacing w:after="0" w:line="240" w:lineRule="auto"/>
              <w:jc w:val="center"/>
            </w:pPr>
            <w:r>
              <w:t>2</w:t>
            </w:r>
          </w:p>
        </w:tc>
      </w:tr>
      <w:tr w14:paraId="78F5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tcPr>
          <w:p w14:paraId="025F1C27">
            <w:pPr>
              <w:spacing w:after="0" w:line="240" w:lineRule="auto"/>
            </w:pPr>
            <w:r>
              <w:t>Основы безопасности и защиты Родины</w:t>
            </w:r>
          </w:p>
        </w:tc>
        <w:tc>
          <w:tcPr>
            <w:tcW w:w="2079" w:type="dxa"/>
          </w:tcPr>
          <w:p w14:paraId="1D1DFC16">
            <w:pPr>
              <w:spacing w:after="0" w:line="240" w:lineRule="auto"/>
            </w:pPr>
            <w:r>
              <w:t>Основы безопасности и защиты Родины</w:t>
            </w:r>
          </w:p>
        </w:tc>
        <w:tc>
          <w:tcPr>
            <w:tcW w:w="2079" w:type="dxa"/>
          </w:tcPr>
          <w:p w14:paraId="311C12E7">
            <w:pPr>
              <w:spacing w:after="0" w:line="240" w:lineRule="auto"/>
              <w:jc w:val="center"/>
            </w:pPr>
            <w:r>
              <w:t>0</w:t>
            </w:r>
          </w:p>
        </w:tc>
        <w:tc>
          <w:tcPr>
            <w:tcW w:w="2079" w:type="dxa"/>
          </w:tcPr>
          <w:p w14:paraId="0703D06C">
            <w:pPr>
              <w:spacing w:after="0" w:line="240" w:lineRule="auto"/>
              <w:jc w:val="center"/>
            </w:pPr>
            <w:r>
              <w:t>0</w:t>
            </w:r>
          </w:p>
        </w:tc>
        <w:tc>
          <w:tcPr>
            <w:tcW w:w="2079" w:type="dxa"/>
          </w:tcPr>
          <w:p w14:paraId="67E61A6B">
            <w:pPr>
              <w:spacing w:after="0" w:line="240" w:lineRule="auto"/>
              <w:jc w:val="center"/>
            </w:pPr>
            <w:r>
              <w:t>0</w:t>
            </w:r>
          </w:p>
        </w:tc>
        <w:tc>
          <w:tcPr>
            <w:tcW w:w="2079" w:type="dxa"/>
          </w:tcPr>
          <w:p w14:paraId="0D2619BE">
            <w:pPr>
              <w:spacing w:after="0" w:line="240" w:lineRule="auto"/>
              <w:jc w:val="center"/>
            </w:pPr>
            <w:r>
              <w:t>1</w:t>
            </w:r>
          </w:p>
        </w:tc>
        <w:tc>
          <w:tcPr>
            <w:tcW w:w="2079" w:type="dxa"/>
          </w:tcPr>
          <w:p w14:paraId="2433A6FC">
            <w:pPr>
              <w:spacing w:after="0" w:line="240" w:lineRule="auto"/>
              <w:jc w:val="center"/>
            </w:pPr>
            <w:r>
              <w:t>1</w:t>
            </w:r>
          </w:p>
        </w:tc>
      </w:tr>
      <w:tr w14:paraId="6576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00FF00"/>
          </w:tcPr>
          <w:p w14:paraId="197F9CBF">
            <w:pPr>
              <w:spacing w:after="0" w:line="240" w:lineRule="auto"/>
            </w:pPr>
            <w:r>
              <w:t>Итого</w:t>
            </w:r>
          </w:p>
        </w:tc>
        <w:tc>
          <w:tcPr>
            <w:tcW w:w="2079" w:type="dxa"/>
            <w:shd w:val="clear" w:color="auto" w:fill="00FF00"/>
          </w:tcPr>
          <w:p w14:paraId="75850855">
            <w:pPr>
              <w:spacing w:after="0" w:line="240" w:lineRule="auto"/>
              <w:jc w:val="center"/>
            </w:pPr>
            <w:r>
              <w:t>28</w:t>
            </w:r>
          </w:p>
        </w:tc>
        <w:tc>
          <w:tcPr>
            <w:tcW w:w="2079" w:type="dxa"/>
            <w:shd w:val="clear" w:color="auto" w:fill="00FF00"/>
          </w:tcPr>
          <w:p w14:paraId="276FC56D">
            <w:pPr>
              <w:spacing w:after="0" w:line="240" w:lineRule="auto"/>
              <w:jc w:val="center"/>
            </w:pPr>
            <w:r>
              <w:t>29</w:t>
            </w:r>
          </w:p>
        </w:tc>
        <w:tc>
          <w:tcPr>
            <w:tcW w:w="2079" w:type="dxa"/>
            <w:shd w:val="clear" w:color="auto" w:fill="00FF00"/>
          </w:tcPr>
          <w:p w14:paraId="74410683">
            <w:pPr>
              <w:spacing w:after="0" w:line="240" w:lineRule="auto"/>
              <w:jc w:val="center"/>
            </w:pPr>
            <w:r>
              <w:t>31</w:t>
            </w:r>
          </w:p>
        </w:tc>
        <w:tc>
          <w:tcPr>
            <w:tcW w:w="2079" w:type="dxa"/>
            <w:shd w:val="clear" w:color="auto" w:fill="00FF00"/>
          </w:tcPr>
          <w:p w14:paraId="32C361E8">
            <w:pPr>
              <w:spacing w:after="0" w:line="240" w:lineRule="auto"/>
              <w:jc w:val="center"/>
            </w:pPr>
            <w:r>
              <w:t>32</w:t>
            </w:r>
          </w:p>
        </w:tc>
        <w:tc>
          <w:tcPr>
            <w:tcW w:w="2079" w:type="dxa"/>
            <w:shd w:val="clear" w:color="auto" w:fill="00FF00"/>
          </w:tcPr>
          <w:p w14:paraId="2D5664A9">
            <w:pPr>
              <w:spacing w:after="0" w:line="240" w:lineRule="auto"/>
              <w:jc w:val="center"/>
            </w:pPr>
            <w:r>
              <w:t>32.5</w:t>
            </w:r>
          </w:p>
        </w:tc>
      </w:tr>
      <w:tr w14:paraId="401F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3" w:type="dxa"/>
            <w:gridSpan w:val="7"/>
            <w:shd w:val="clear" w:color="auto" w:fill="FFFFB3"/>
          </w:tcPr>
          <w:p w14:paraId="187C7AF6">
            <w:pPr>
              <w:spacing w:after="0" w:line="240" w:lineRule="auto"/>
              <w:jc w:val="center"/>
            </w:pPr>
            <w:r>
              <w:rPr>
                <w:b/>
              </w:rPr>
              <w:t>Часть, формируемая участниками образовательных отношений</w:t>
            </w:r>
          </w:p>
        </w:tc>
      </w:tr>
      <w:tr w14:paraId="46E0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D9D9D9"/>
          </w:tcPr>
          <w:p w14:paraId="7B3E8248">
            <w:pPr>
              <w:spacing w:after="0" w:line="240" w:lineRule="auto"/>
            </w:pPr>
            <w:r>
              <w:rPr>
                <w:b/>
              </w:rPr>
              <w:t>Наименование учебного курса</w:t>
            </w:r>
          </w:p>
        </w:tc>
        <w:tc>
          <w:tcPr>
            <w:tcW w:w="2079" w:type="dxa"/>
            <w:shd w:val="clear" w:color="auto" w:fill="D9D9D9"/>
          </w:tcPr>
          <w:p w14:paraId="65C1EB73">
            <w:pPr>
              <w:spacing w:after="0" w:line="240" w:lineRule="auto"/>
            </w:pPr>
          </w:p>
        </w:tc>
        <w:tc>
          <w:tcPr>
            <w:tcW w:w="2079" w:type="dxa"/>
            <w:shd w:val="clear" w:color="auto" w:fill="D9D9D9"/>
          </w:tcPr>
          <w:p w14:paraId="5139985F">
            <w:pPr>
              <w:spacing w:after="0" w:line="240" w:lineRule="auto"/>
            </w:pPr>
          </w:p>
        </w:tc>
        <w:tc>
          <w:tcPr>
            <w:tcW w:w="2079" w:type="dxa"/>
            <w:shd w:val="clear" w:color="auto" w:fill="D9D9D9"/>
          </w:tcPr>
          <w:p w14:paraId="27FEF959">
            <w:pPr>
              <w:spacing w:after="0" w:line="240" w:lineRule="auto"/>
            </w:pPr>
          </w:p>
        </w:tc>
        <w:tc>
          <w:tcPr>
            <w:tcW w:w="2079" w:type="dxa"/>
            <w:shd w:val="clear" w:color="auto" w:fill="D9D9D9"/>
          </w:tcPr>
          <w:p w14:paraId="330DC740">
            <w:pPr>
              <w:spacing w:after="0" w:line="240" w:lineRule="auto"/>
            </w:pPr>
          </w:p>
        </w:tc>
        <w:tc>
          <w:tcPr>
            <w:tcW w:w="2079" w:type="dxa"/>
            <w:shd w:val="clear" w:color="auto" w:fill="D9D9D9"/>
          </w:tcPr>
          <w:p w14:paraId="5AC391B7">
            <w:pPr>
              <w:spacing w:after="0" w:line="240" w:lineRule="auto"/>
            </w:pPr>
          </w:p>
        </w:tc>
      </w:tr>
      <w:tr w14:paraId="6B36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tcPr>
          <w:p w14:paraId="77FE49E6">
            <w:pPr>
              <w:spacing w:after="0" w:line="240" w:lineRule="auto"/>
            </w:pPr>
            <w:r>
              <w:t>Биологическое краеведение</w:t>
            </w:r>
          </w:p>
        </w:tc>
        <w:tc>
          <w:tcPr>
            <w:tcW w:w="2079" w:type="dxa"/>
          </w:tcPr>
          <w:p w14:paraId="08384DAE">
            <w:pPr>
              <w:spacing w:after="0" w:line="240" w:lineRule="auto"/>
              <w:jc w:val="center"/>
            </w:pPr>
            <w:r>
              <w:t>1</w:t>
            </w:r>
          </w:p>
        </w:tc>
        <w:tc>
          <w:tcPr>
            <w:tcW w:w="2079" w:type="dxa"/>
          </w:tcPr>
          <w:p w14:paraId="6943BE3A">
            <w:pPr>
              <w:spacing w:after="0" w:line="240" w:lineRule="auto"/>
              <w:jc w:val="center"/>
            </w:pPr>
            <w:r>
              <w:t>0</w:t>
            </w:r>
          </w:p>
        </w:tc>
        <w:tc>
          <w:tcPr>
            <w:tcW w:w="2079" w:type="dxa"/>
          </w:tcPr>
          <w:p w14:paraId="1DCBA90C">
            <w:pPr>
              <w:spacing w:after="0" w:line="240" w:lineRule="auto"/>
              <w:jc w:val="center"/>
            </w:pPr>
            <w:r>
              <w:t>0</w:t>
            </w:r>
          </w:p>
        </w:tc>
        <w:tc>
          <w:tcPr>
            <w:tcW w:w="2079" w:type="dxa"/>
          </w:tcPr>
          <w:p w14:paraId="25450C43">
            <w:pPr>
              <w:spacing w:after="0" w:line="240" w:lineRule="auto"/>
              <w:jc w:val="center"/>
            </w:pPr>
            <w:r>
              <w:t>0</w:t>
            </w:r>
          </w:p>
        </w:tc>
        <w:tc>
          <w:tcPr>
            <w:tcW w:w="2079" w:type="dxa"/>
          </w:tcPr>
          <w:p w14:paraId="5C4BB68C">
            <w:pPr>
              <w:spacing w:after="0" w:line="240" w:lineRule="auto"/>
              <w:jc w:val="center"/>
            </w:pPr>
            <w:r>
              <w:t>0</w:t>
            </w:r>
          </w:p>
        </w:tc>
      </w:tr>
      <w:tr w14:paraId="3CD4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tcPr>
          <w:p w14:paraId="52C99A8D">
            <w:pPr>
              <w:spacing w:after="0" w:line="240" w:lineRule="auto"/>
            </w:pPr>
            <w:r>
              <w:t>Элективный курс «Школа безопасности»</w:t>
            </w:r>
          </w:p>
        </w:tc>
        <w:tc>
          <w:tcPr>
            <w:tcW w:w="2079" w:type="dxa"/>
          </w:tcPr>
          <w:p w14:paraId="12ED9987">
            <w:pPr>
              <w:spacing w:after="0" w:line="240" w:lineRule="auto"/>
              <w:jc w:val="center"/>
            </w:pPr>
            <w:r>
              <w:t>0</w:t>
            </w:r>
          </w:p>
        </w:tc>
        <w:tc>
          <w:tcPr>
            <w:tcW w:w="2079" w:type="dxa"/>
          </w:tcPr>
          <w:p w14:paraId="60958219">
            <w:pPr>
              <w:spacing w:after="0" w:line="240" w:lineRule="auto"/>
              <w:jc w:val="center"/>
            </w:pPr>
            <w:r>
              <w:t>1</w:t>
            </w:r>
          </w:p>
        </w:tc>
        <w:tc>
          <w:tcPr>
            <w:tcW w:w="2079" w:type="dxa"/>
          </w:tcPr>
          <w:p w14:paraId="7380B7D8">
            <w:pPr>
              <w:spacing w:after="0" w:line="240" w:lineRule="auto"/>
              <w:jc w:val="center"/>
            </w:pPr>
            <w:r>
              <w:t>0</w:t>
            </w:r>
          </w:p>
        </w:tc>
        <w:tc>
          <w:tcPr>
            <w:tcW w:w="2079" w:type="dxa"/>
          </w:tcPr>
          <w:p w14:paraId="69623A32">
            <w:pPr>
              <w:spacing w:after="0" w:line="240" w:lineRule="auto"/>
              <w:jc w:val="center"/>
            </w:pPr>
            <w:r>
              <w:t>0</w:t>
            </w:r>
          </w:p>
        </w:tc>
        <w:tc>
          <w:tcPr>
            <w:tcW w:w="2079" w:type="dxa"/>
          </w:tcPr>
          <w:p w14:paraId="30AFAF54">
            <w:pPr>
              <w:spacing w:after="0" w:line="240" w:lineRule="auto"/>
              <w:jc w:val="center"/>
            </w:pPr>
            <w:r>
              <w:t>0</w:t>
            </w:r>
          </w:p>
        </w:tc>
      </w:tr>
      <w:tr w14:paraId="6C18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tcPr>
          <w:p w14:paraId="4754D755">
            <w:pPr>
              <w:spacing w:after="0" w:line="240" w:lineRule="auto"/>
            </w:pPr>
            <w:r>
              <w:t>Элективный курс «Геометрия вокруг нас»</w:t>
            </w:r>
          </w:p>
        </w:tc>
        <w:tc>
          <w:tcPr>
            <w:tcW w:w="2079" w:type="dxa"/>
          </w:tcPr>
          <w:p w14:paraId="68E78A1F">
            <w:pPr>
              <w:spacing w:after="0" w:line="240" w:lineRule="auto"/>
              <w:jc w:val="center"/>
            </w:pPr>
            <w:r>
              <w:t>0</w:t>
            </w:r>
          </w:p>
        </w:tc>
        <w:tc>
          <w:tcPr>
            <w:tcW w:w="2079" w:type="dxa"/>
          </w:tcPr>
          <w:p w14:paraId="5D81A935">
            <w:pPr>
              <w:spacing w:after="0" w:line="240" w:lineRule="auto"/>
              <w:jc w:val="center"/>
            </w:pPr>
            <w:r>
              <w:t>0</w:t>
            </w:r>
          </w:p>
        </w:tc>
        <w:tc>
          <w:tcPr>
            <w:tcW w:w="2079" w:type="dxa"/>
          </w:tcPr>
          <w:p w14:paraId="7496F16A">
            <w:pPr>
              <w:spacing w:after="0" w:line="240" w:lineRule="auto"/>
              <w:jc w:val="center"/>
            </w:pPr>
            <w:r>
              <w:t>1</w:t>
            </w:r>
          </w:p>
        </w:tc>
        <w:tc>
          <w:tcPr>
            <w:tcW w:w="2079" w:type="dxa"/>
          </w:tcPr>
          <w:p w14:paraId="403A20FC">
            <w:pPr>
              <w:spacing w:after="0" w:line="240" w:lineRule="auto"/>
              <w:jc w:val="center"/>
            </w:pPr>
            <w:r>
              <w:t>0</w:t>
            </w:r>
          </w:p>
        </w:tc>
        <w:tc>
          <w:tcPr>
            <w:tcW w:w="2079" w:type="dxa"/>
          </w:tcPr>
          <w:p w14:paraId="3CFDED36">
            <w:pPr>
              <w:spacing w:after="0" w:line="240" w:lineRule="auto"/>
              <w:jc w:val="center"/>
            </w:pPr>
            <w:r>
              <w:t>0</w:t>
            </w:r>
          </w:p>
        </w:tc>
      </w:tr>
      <w:tr w14:paraId="1BCB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tcPr>
          <w:p w14:paraId="1300A73F">
            <w:pPr>
              <w:spacing w:after="0" w:line="240" w:lineRule="auto"/>
            </w:pPr>
            <w:r>
              <w:t>Элективный курс "Практикум по математике"</w:t>
            </w:r>
          </w:p>
        </w:tc>
        <w:tc>
          <w:tcPr>
            <w:tcW w:w="2079" w:type="dxa"/>
          </w:tcPr>
          <w:p w14:paraId="030DF9FA">
            <w:pPr>
              <w:spacing w:after="0" w:line="240" w:lineRule="auto"/>
              <w:jc w:val="center"/>
            </w:pPr>
            <w:r>
              <w:t>0</w:t>
            </w:r>
          </w:p>
        </w:tc>
        <w:tc>
          <w:tcPr>
            <w:tcW w:w="2079" w:type="dxa"/>
          </w:tcPr>
          <w:p w14:paraId="52B3EFCA">
            <w:pPr>
              <w:spacing w:after="0" w:line="240" w:lineRule="auto"/>
              <w:jc w:val="center"/>
            </w:pPr>
            <w:r>
              <w:t>0</w:t>
            </w:r>
          </w:p>
        </w:tc>
        <w:tc>
          <w:tcPr>
            <w:tcW w:w="2079" w:type="dxa"/>
          </w:tcPr>
          <w:p w14:paraId="4EA7FA16">
            <w:pPr>
              <w:spacing w:after="0" w:line="240" w:lineRule="auto"/>
              <w:jc w:val="center"/>
            </w:pPr>
            <w:r>
              <w:t>0</w:t>
            </w:r>
          </w:p>
        </w:tc>
        <w:tc>
          <w:tcPr>
            <w:tcW w:w="2079" w:type="dxa"/>
          </w:tcPr>
          <w:p w14:paraId="53637D30">
            <w:pPr>
              <w:spacing w:after="0" w:line="240" w:lineRule="auto"/>
              <w:jc w:val="center"/>
            </w:pPr>
            <w:r>
              <w:t>1</w:t>
            </w:r>
          </w:p>
        </w:tc>
        <w:tc>
          <w:tcPr>
            <w:tcW w:w="2079" w:type="dxa"/>
          </w:tcPr>
          <w:p w14:paraId="24768315">
            <w:pPr>
              <w:spacing w:after="0" w:line="240" w:lineRule="auto"/>
              <w:jc w:val="center"/>
            </w:pPr>
            <w:r>
              <w:t>0</w:t>
            </w:r>
          </w:p>
        </w:tc>
      </w:tr>
      <w:tr w14:paraId="320F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tcPr>
          <w:p w14:paraId="566662DC">
            <w:pPr>
              <w:spacing w:after="0" w:line="240" w:lineRule="auto"/>
            </w:pPr>
            <w:r>
              <w:t>Элективный курс "Избранные вопросы математики"</w:t>
            </w:r>
          </w:p>
        </w:tc>
        <w:tc>
          <w:tcPr>
            <w:tcW w:w="2079" w:type="dxa"/>
          </w:tcPr>
          <w:p w14:paraId="3EDA3198">
            <w:pPr>
              <w:spacing w:after="0" w:line="240" w:lineRule="auto"/>
              <w:jc w:val="center"/>
            </w:pPr>
            <w:r>
              <w:t>0</w:t>
            </w:r>
          </w:p>
        </w:tc>
        <w:tc>
          <w:tcPr>
            <w:tcW w:w="2079" w:type="dxa"/>
          </w:tcPr>
          <w:p w14:paraId="2E83D5B4">
            <w:pPr>
              <w:spacing w:after="0" w:line="240" w:lineRule="auto"/>
              <w:jc w:val="center"/>
            </w:pPr>
            <w:r>
              <w:t>0</w:t>
            </w:r>
          </w:p>
        </w:tc>
        <w:tc>
          <w:tcPr>
            <w:tcW w:w="2079" w:type="dxa"/>
          </w:tcPr>
          <w:p w14:paraId="2D25769E">
            <w:pPr>
              <w:spacing w:after="0" w:line="240" w:lineRule="auto"/>
              <w:jc w:val="center"/>
            </w:pPr>
            <w:r>
              <w:t>0</w:t>
            </w:r>
          </w:p>
        </w:tc>
        <w:tc>
          <w:tcPr>
            <w:tcW w:w="2079" w:type="dxa"/>
          </w:tcPr>
          <w:p w14:paraId="62B5246E">
            <w:pPr>
              <w:spacing w:after="0" w:line="240" w:lineRule="auto"/>
              <w:jc w:val="center"/>
            </w:pPr>
            <w:r>
              <w:t>0</w:t>
            </w:r>
          </w:p>
        </w:tc>
        <w:tc>
          <w:tcPr>
            <w:tcW w:w="2079" w:type="dxa"/>
          </w:tcPr>
          <w:p w14:paraId="387F26B4">
            <w:pPr>
              <w:spacing w:after="0" w:line="240" w:lineRule="auto"/>
              <w:jc w:val="center"/>
            </w:pPr>
            <w:r>
              <w:t>0.5</w:t>
            </w:r>
          </w:p>
        </w:tc>
      </w:tr>
      <w:tr w14:paraId="0773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00FF00"/>
          </w:tcPr>
          <w:p w14:paraId="7F0A11F5">
            <w:pPr>
              <w:spacing w:after="0" w:line="240" w:lineRule="auto"/>
            </w:pPr>
            <w:r>
              <w:t>Итого</w:t>
            </w:r>
          </w:p>
        </w:tc>
        <w:tc>
          <w:tcPr>
            <w:tcW w:w="2079" w:type="dxa"/>
            <w:shd w:val="clear" w:color="auto" w:fill="00FF00"/>
          </w:tcPr>
          <w:p w14:paraId="62283694">
            <w:pPr>
              <w:spacing w:after="0" w:line="240" w:lineRule="auto"/>
              <w:jc w:val="center"/>
            </w:pPr>
            <w:r>
              <w:t>1</w:t>
            </w:r>
          </w:p>
        </w:tc>
        <w:tc>
          <w:tcPr>
            <w:tcW w:w="2079" w:type="dxa"/>
            <w:shd w:val="clear" w:color="auto" w:fill="00FF00"/>
          </w:tcPr>
          <w:p w14:paraId="77200E47">
            <w:pPr>
              <w:spacing w:after="0" w:line="240" w:lineRule="auto"/>
              <w:jc w:val="center"/>
            </w:pPr>
            <w:r>
              <w:t>1</w:t>
            </w:r>
          </w:p>
        </w:tc>
        <w:tc>
          <w:tcPr>
            <w:tcW w:w="2079" w:type="dxa"/>
            <w:shd w:val="clear" w:color="auto" w:fill="00FF00"/>
          </w:tcPr>
          <w:p w14:paraId="29E2BE3D">
            <w:pPr>
              <w:spacing w:after="0" w:line="240" w:lineRule="auto"/>
              <w:jc w:val="center"/>
            </w:pPr>
            <w:r>
              <w:t>1</w:t>
            </w:r>
          </w:p>
        </w:tc>
        <w:tc>
          <w:tcPr>
            <w:tcW w:w="2079" w:type="dxa"/>
            <w:shd w:val="clear" w:color="auto" w:fill="00FF00"/>
          </w:tcPr>
          <w:p w14:paraId="34461116">
            <w:pPr>
              <w:spacing w:after="0" w:line="240" w:lineRule="auto"/>
              <w:jc w:val="center"/>
            </w:pPr>
            <w:r>
              <w:t>1</w:t>
            </w:r>
          </w:p>
        </w:tc>
        <w:tc>
          <w:tcPr>
            <w:tcW w:w="2079" w:type="dxa"/>
            <w:shd w:val="clear" w:color="auto" w:fill="00FF00"/>
          </w:tcPr>
          <w:p w14:paraId="5FF2CD0E">
            <w:pPr>
              <w:spacing w:after="0" w:line="240" w:lineRule="auto"/>
              <w:jc w:val="center"/>
            </w:pPr>
            <w:r>
              <w:t>0.5</w:t>
            </w:r>
          </w:p>
        </w:tc>
      </w:tr>
      <w:tr w14:paraId="4A46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00FF00"/>
          </w:tcPr>
          <w:p w14:paraId="323062C1">
            <w:pPr>
              <w:spacing w:after="0" w:line="240" w:lineRule="auto"/>
            </w:pPr>
            <w:r>
              <w:t>ИТОГО недельная нагрузка</w:t>
            </w:r>
          </w:p>
        </w:tc>
        <w:tc>
          <w:tcPr>
            <w:tcW w:w="2079" w:type="dxa"/>
            <w:shd w:val="clear" w:color="auto" w:fill="00FF00"/>
          </w:tcPr>
          <w:p w14:paraId="456AAC72">
            <w:pPr>
              <w:spacing w:after="0" w:line="240" w:lineRule="auto"/>
              <w:jc w:val="center"/>
            </w:pPr>
            <w:r>
              <w:t>29</w:t>
            </w:r>
          </w:p>
        </w:tc>
        <w:tc>
          <w:tcPr>
            <w:tcW w:w="2079" w:type="dxa"/>
            <w:shd w:val="clear" w:color="auto" w:fill="00FF00"/>
          </w:tcPr>
          <w:p w14:paraId="013ABC04">
            <w:pPr>
              <w:spacing w:after="0" w:line="240" w:lineRule="auto"/>
              <w:jc w:val="center"/>
            </w:pPr>
            <w:r>
              <w:t>30</w:t>
            </w:r>
          </w:p>
        </w:tc>
        <w:tc>
          <w:tcPr>
            <w:tcW w:w="2079" w:type="dxa"/>
            <w:shd w:val="clear" w:color="auto" w:fill="00FF00"/>
          </w:tcPr>
          <w:p w14:paraId="2F4D8CF6">
            <w:pPr>
              <w:spacing w:after="0" w:line="240" w:lineRule="auto"/>
              <w:jc w:val="center"/>
            </w:pPr>
            <w:r>
              <w:t>32</w:t>
            </w:r>
          </w:p>
        </w:tc>
        <w:tc>
          <w:tcPr>
            <w:tcW w:w="2079" w:type="dxa"/>
            <w:shd w:val="clear" w:color="auto" w:fill="00FF00"/>
          </w:tcPr>
          <w:p w14:paraId="6012CA75">
            <w:pPr>
              <w:spacing w:after="0" w:line="240" w:lineRule="auto"/>
              <w:jc w:val="center"/>
            </w:pPr>
            <w:r>
              <w:t>33</w:t>
            </w:r>
          </w:p>
        </w:tc>
        <w:tc>
          <w:tcPr>
            <w:tcW w:w="2079" w:type="dxa"/>
            <w:shd w:val="clear" w:color="auto" w:fill="00FF00"/>
          </w:tcPr>
          <w:p w14:paraId="104D1905">
            <w:pPr>
              <w:spacing w:after="0" w:line="240" w:lineRule="auto"/>
              <w:jc w:val="center"/>
            </w:pPr>
            <w:r>
              <w:t>33</w:t>
            </w:r>
          </w:p>
        </w:tc>
      </w:tr>
      <w:tr w14:paraId="53CF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FCE3FC"/>
          </w:tcPr>
          <w:p w14:paraId="05699E30">
            <w:pPr>
              <w:spacing w:after="0" w:line="240" w:lineRule="auto"/>
            </w:pPr>
            <w:r>
              <w:t>Количество учебных недель</w:t>
            </w:r>
          </w:p>
        </w:tc>
        <w:tc>
          <w:tcPr>
            <w:tcW w:w="2079" w:type="dxa"/>
            <w:shd w:val="clear" w:color="auto" w:fill="FCE3FC"/>
          </w:tcPr>
          <w:p w14:paraId="43F3A9BC">
            <w:pPr>
              <w:spacing w:after="0" w:line="240" w:lineRule="auto"/>
              <w:jc w:val="center"/>
            </w:pPr>
            <w:r>
              <w:t>34</w:t>
            </w:r>
          </w:p>
        </w:tc>
        <w:tc>
          <w:tcPr>
            <w:tcW w:w="2079" w:type="dxa"/>
            <w:shd w:val="clear" w:color="auto" w:fill="FCE3FC"/>
          </w:tcPr>
          <w:p w14:paraId="615EA327">
            <w:pPr>
              <w:spacing w:after="0" w:line="240" w:lineRule="auto"/>
              <w:jc w:val="center"/>
            </w:pPr>
            <w:r>
              <w:t>34</w:t>
            </w:r>
          </w:p>
        </w:tc>
        <w:tc>
          <w:tcPr>
            <w:tcW w:w="2079" w:type="dxa"/>
            <w:shd w:val="clear" w:color="auto" w:fill="FCE3FC"/>
          </w:tcPr>
          <w:p w14:paraId="2B5565C4">
            <w:pPr>
              <w:spacing w:after="0" w:line="240" w:lineRule="auto"/>
              <w:jc w:val="center"/>
            </w:pPr>
            <w:r>
              <w:t>34</w:t>
            </w:r>
          </w:p>
        </w:tc>
        <w:tc>
          <w:tcPr>
            <w:tcW w:w="2079" w:type="dxa"/>
            <w:shd w:val="clear" w:color="auto" w:fill="FCE3FC"/>
          </w:tcPr>
          <w:p w14:paraId="111BC153">
            <w:pPr>
              <w:spacing w:after="0" w:line="240" w:lineRule="auto"/>
              <w:jc w:val="center"/>
            </w:pPr>
            <w:r>
              <w:t>34</w:t>
            </w:r>
          </w:p>
        </w:tc>
        <w:tc>
          <w:tcPr>
            <w:tcW w:w="2079" w:type="dxa"/>
            <w:shd w:val="clear" w:color="auto" w:fill="FCE3FC"/>
          </w:tcPr>
          <w:p w14:paraId="61020869">
            <w:pPr>
              <w:spacing w:after="0" w:line="240" w:lineRule="auto"/>
              <w:jc w:val="center"/>
            </w:pPr>
            <w:r>
              <w:t>34</w:t>
            </w:r>
          </w:p>
        </w:tc>
      </w:tr>
      <w:tr w14:paraId="4951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8" w:type="dxa"/>
            <w:gridSpan w:val="2"/>
            <w:shd w:val="clear" w:color="auto" w:fill="FCE3FC"/>
          </w:tcPr>
          <w:p w14:paraId="2634F61E">
            <w:pPr>
              <w:spacing w:after="0" w:line="240" w:lineRule="auto"/>
            </w:pPr>
            <w:r>
              <w:t>Всего часов в год</w:t>
            </w:r>
          </w:p>
        </w:tc>
        <w:tc>
          <w:tcPr>
            <w:tcW w:w="2079" w:type="dxa"/>
            <w:shd w:val="clear" w:color="auto" w:fill="FCE3FC"/>
          </w:tcPr>
          <w:p w14:paraId="023452DD">
            <w:pPr>
              <w:spacing w:after="0" w:line="240" w:lineRule="auto"/>
              <w:jc w:val="center"/>
            </w:pPr>
            <w:r>
              <w:t>986</w:t>
            </w:r>
          </w:p>
        </w:tc>
        <w:tc>
          <w:tcPr>
            <w:tcW w:w="2079" w:type="dxa"/>
            <w:shd w:val="clear" w:color="auto" w:fill="FCE3FC"/>
          </w:tcPr>
          <w:p w14:paraId="6FAE08C3">
            <w:pPr>
              <w:spacing w:after="0" w:line="240" w:lineRule="auto"/>
              <w:jc w:val="center"/>
            </w:pPr>
            <w:r>
              <w:t>1020</w:t>
            </w:r>
          </w:p>
        </w:tc>
        <w:tc>
          <w:tcPr>
            <w:tcW w:w="2079" w:type="dxa"/>
            <w:shd w:val="clear" w:color="auto" w:fill="FCE3FC"/>
          </w:tcPr>
          <w:p w14:paraId="263A43B5">
            <w:pPr>
              <w:spacing w:after="0" w:line="240" w:lineRule="auto"/>
              <w:jc w:val="center"/>
            </w:pPr>
            <w:r>
              <w:t>1088</w:t>
            </w:r>
          </w:p>
        </w:tc>
        <w:tc>
          <w:tcPr>
            <w:tcW w:w="2079" w:type="dxa"/>
            <w:shd w:val="clear" w:color="auto" w:fill="FCE3FC"/>
          </w:tcPr>
          <w:p w14:paraId="10573DDC">
            <w:pPr>
              <w:spacing w:after="0" w:line="240" w:lineRule="auto"/>
              <w:jc w:val="center"/>
            </w:pPr>
            <w:r>
              <w:t>1122</w:t>
            </w:r>
          </w:p>
        </w:tc>
        <w:tc>
          <w:tcPr>
            <w:tcW w:w="2079" w:type="dxa"/>
            <w:shd w:val="clear" w:color="auto" w:fill="FCE3FC"/>
          </w:tcPr>
          <w:p w14:paraId="74661497">
            <w:pPr>
              <w:spacing w:after="0" w:line="240" w:lineRule="auto"/>
              <w:jc w:val="center"/>
            </w:pPr>
            <w:r>
              <w:t>1122</w:t>
            </w:r>
          </w:p>
        </w:tc>
      </w:tr>
    </w:tbl>
    <w:p w14:paraId="43C07C53"/>
    <w:p w14:paraId="011D8A6E">
      <w:pPr>
        <w:pStyle w:val="3"/>
        <w:rPr>
          <w:rStyle w:val="202"/>
          <w:b w:val="0"/>
          <w:sz w:val="24"/>
          <w:szCs w:val="24"/>
        </w:rPr>
      </w:pPr>
      <w:bookmarkStart w:id="316" w:name="_Toc212551476"/>
      <w:r>
        <w:rPr>
          <w:rStyle w:val="202"/>
          <w:b w:val="0"/>
          <w:sz w:val="24"/>
          <w:szCs w:val="24"/>
        </w:rPr>
        <w:t>3.2. План внеурочной деятельности</w:t>
      </w:r>
      <w:bookmarkEnd w:id="316"/>
    </w:p>
    <w:p w14:paraId="3019F5AE">
      <w:pPr>
        <w:pStyle w:val="38"/>
        <w:tabs>
          <w:tab w:val="left" w:pos="9638"/>
        </w:tabs>
        <w:spacing w:line="360" w:lineRule="auto"/>
        <w:ind w:left="0" w:right="-1" w:firstLine="425"/>
        <w:contextualSpacing/>
        <w:rPr>
          <w:sz w:val="24"/>
          <w:szCs w:val="24"/>
        </w:rPr>
      </w:pPr>
      <w:r>
        <w:rPr>
          <w:sz w:val="24"/>
          <w:szCs w:val="24"/>
        </w:rPr>
        <w:t>План внеурочной деятельности МБОУ «Сарай-Гирская СОШ» обеспечивает введение в действиеи реализацию требований Федерального государственного образовательного стандарта основногообщего образования и определяет общий и максимальный объем нагрузки обучающихся в рамкахвнеурочной деятельности, состав и структуру направлений и форм внеурочной деятельности поклассам.</w:t>
      </w:r>
    </w:p>
    <w:p w14:paraId="16988267">
      <w:pPr>
        <w:pStyle w:val="3"/>
        <w:keepNext w:val="0"/>
        <w:keepLines w:val="0"/>
        <w:widowControl w:val="0"/>
        <w:numPr>
          <w:ilvl w:val="1"/>
          <w:numId w:val="236"/>
        </w:numPr>
        <w:tabs>
          <w:tab w:val="left" w:pos="1787"/>
          <w:tab w:val="left" w:pos="9638"/>
        </w:tabs>
        <w:autoSpaceDE w:val="0"/>
        <w:autoSpaceDN w:val="0"/>
        <w:spacing w:before="0" w:line="360" w:lineRule="auto"/>
        <w:ind w:left="0" w:right="-1" w:firstLine="425"/>
        <w:contextualSpacing/>
        <w:jc w:val="both"/>
        <w:rPr>
          <w:rFonts w:ascii="Times New Roman" w:hAnsi="Times New Roman" w:cs="Times New Roman"/>
          <w:color w:val="auto"/>
          <w:sz w:val="24"/>
          <w:szCs w:val="24"/>
        </w:rPr>
      </w:pPr>
      <w:bookmarkStart w:id="317" w:name="_Toc212551477"/>
      <w:r>
        <w:rPr>
          <w:rFonts w:ascii="Times New Roman" w:hAnsi="Times New Roman" w:cs="Times New Roman"/>
          <w:color w:val="auto"/>
          <w:sz w:val="24"/>
          <w:szCs w:val="24"/>
        </w:rPr>
        <w:t>План внеурочной деятельности разработан с учетом требований следующих нормативных документов:</w:t>
      </w:r>
      <w:bookmarkEnd w:id="317"/>
    </w:p>
    <w:p w14:paraId="7CE8B111">
      <w:pPr>
        <w:pStyle w:val="67"/>
        <w:widowControl w:val="0"/>
        <w:numPr>
          <w:ilvl w:val="0"/>
          <w:numId w:val="237"/>
        </w:numPr>
        <w:tabs>
          <w:tab w:val="left" w:pos="1489"/>
          <w:tab w:val="left" w:pos="1490"/>
          <w:tab w:val="left" w:pos="3144"/>
          <w:tab w:val="left" w:pos="4053"/>
          <w:tab w:val="left" w:pos="4487"/>
          <w:tab w:val="left" w:pos="5778"/>
          <w:tab w:val="left" w:pos="6217"/>
          <w:tab w:val="left" w:pos="7182"/>
          <w:tab w:val="left" w:pos="7801"/>
          <w:tab w:val="left" w:pos="9302"/>
          <w:tab w:val="left" w:pos="9638"/>
        </w:tabs>
        <w:autoSpaceDE w:val="0"/>
        <w:autoSpaceDN w:val="0"/>
        <w:spacing w:line="360" w:lineRule="auto"/>
        <w:ind w:left="0" w:right="-1" w:firstLine="425"/>
        <w:jc w:val="both"/>
      </w:pPr>
      <w:r>
        <w:t>Федерального</w:t>
      </w:r>
      <w:r>
        <w:tab/>
      </w:r>
      <w:r>
        <w:t>Закона</w:t>
      </w:r>
      <w:r>
        <w:tab/>
      </w:r>
      <w:r>
        <w:t>от</w:t>
      </w:r>
      <w:r>
        <w:tab/>
      </w:r>
      <w:r>
        <w:t>29.12.2012</w:t>
      </w:r>
      <w:r>
        <w:tab/>
      </w:r>
      <w:r>
        <w:t>№</w:t>
      </w:r>
      <w:r>
        <w:tab/>
      </w:r>
      <w:r>
        <w:t>273-ФЗ</w:t>
      </w:r>
      <w:r>
        <w:tab/>
      </w:r>
      <w:r>
        <w:t>«Об</w:t>
      </w:r>
      <w:r>
        <w:tab/>
      </w:r>
      <w:r>
        <w:t>образовании</w:t>
      </w:r>
      <w:r>
        <w:tab/>
      </w:r>
      <w:r>
        <w:t>в</w:t>
      </w:r>
      <w:r>
        <w:tab/>
      </w:r>
      <w:r>
        <w:rPr>
          <w:spacing w:val="-1"/>
        </w:rPr>
        <w:t xml:space="preserve">Российской </w:t>
      </w:r>
      <w:r>
        <w:t>Федерации»;</w:t>
      </w:r>
    </w:p>
    <w:p w14:paraId="602E3C59">
      <w:pPr>
        <w:pStyle w:val="67"/>
        <w:widowControl w:val="0"/>
        <w:numPr>
          <w:ilvl w:val="0"/>
          <w:numId w:val="237"/>
        </w:numPr>
        <w:tabs>
          <w:tab w:val="left" w:pos="1268"/>
          <w:tab w:val="left" w:pos="1269"/>
          <w:tab w:val="left" w:pos="9638"/>
        </w:tabs>
        <w:autoSpaceDE w:val="0"/>
        <w:autoSpaceDN w:val="0"/>
        <w:spacing w:line="360" w:lineRule="auto"/>
        <w:ind w:left="0" w:right="-1" w:firstLine="425"/>
        <w:jc w:val="both"/>
      </w:pPr>
      <w:r>
        <w:t>Приказ Минпросвещения России от 31.05.2021 №287 “Об утверждении федерального государственного образовательного стандарта основного общего образования”,</w:t>
      </w:r>
    </w:p>
    <w:p w14:paraId="10C070D8">
      <w:pPr>
        <w:pStyle w:val="67"/>
        <w:widowControl w:val="0"/>
        <w:numPr>
          <w:ilvl w:val="0"/>
          <w:numId w:val="237"/>
        </w:numPr>
        <w:tabs>
          <w:tab w:val="left" w:pos="1268"/>
          <w:tab w:val="left" w:pos="1269"/>
          <w:tab w:val="left" w:pos="9638"/>
        </w:tabs>
        <w:autoSpaceDE w:val="0"/>
        <w:autoSpaceDN w:val="0"/>
        <w:spacing w:line="360" w:lineRule="auto"/>
        <w:ind w:left="0" w:right="-1" w:firstLine="425"/>
        <w:jc w:val="both"/>
      </w:pPr>
      <w:r>
        <w:t>Письмо Минпросвещения России от 11.11.2021 г .№ 03-1899 «Об обеспечении учебными изданиями (учебниками и учебными пособиями) обучающихся в 2022/23 учебном году»,</w:t>
      </w:r>
    </w:p>
    <w:p w14:paraId="000487B4">
      <w:pPr>
        <w:pStyle w:val="67"/>
        <w:widowControl w:val="0"/>
        <w:numPr>
          <w:ilvl w:val="0"/>
          <w:numId w:val="237"/>
        </w:numPr>
        <w:tabs>
          <w:tab w:val="left" w:pos="1268"/>
          <w:tab w:val="left" w:pos="1269"/>
          <w:tab w:val="left" w:pos="9638"/>
        </w:tabs>
        <w:autoSpaceDE w:val="0"/>
        <w:autoSpaceDN w:val="0"/>
        <w:spacing w:line="360" w:lineRule="auto"/>
        <w:ind w:left="0" w:right="-1" w:firstLine="425"/>
        <w:jc w:val="both"/>
      </w:pPr>
      <w:r>
        <w:t>Письмо Минпросвещения России от 15.02.2022 № АЗ-11303 «О направлении методических рекомендаций»,</w:t>
      </w:r>
    </w:p>
    <w:p w14:paraId="66681975">
      <w:pPr>
        <w:pStyle w:val="67"/>
        <w:widowControl w:val="0"/>
        <w:numPr>
          <w:ilvl w:val="0"/>
          <w:numId w:val="237"/>
        </w:numPr>
        <w:tabs>
          <w:tab w:val="left" w:pos="1268"/>
          <w:tab w:val="left" w:pos="1269"/>
          <w:tab w:val="left" w:pos="9638"/>
        </w:tabs>
        <w:autoSpaceDE w:val="0"/>
        <w:autoSpaceDN w:val="0"/>
        <w:spacing w:line="360" w:lineRule="auto"/>
        <w:ind w:left="0" w:right="-1" w:firstLine="425"/>
        <w:jc w:val="both"/>
      </w:pPr>
      <w:r>
        <w:t>Санитарные правила Роспотребнадзора СП 2.4.3648-20,</w:t>
      </w:r>
    </w:p>
    <w:p w14:paraId="39545788">
      <w:pPr>
        <w:pStyle w:val="67"/>
        <w:widowControl w:val="0"/>
        <w:numPr>
          <w:ilvl w:val="0"/>
          <w:numId w:val="237"/>
        </w:numPr>
        <w:tabs>
          <w:tab w:val="left" w:pos="1268"/>
          <w:tab w:val="left" w:pos="1269"/>
          <w:tab w:val="left" w:pos="9638"/>
        </w:tabs>
        <w:autoSpaceDE w:val="0"/>
        <w:autoSpaceDN w:val="0"/>
        <w:spacing w:before="26" w:line="360" w:lineRule="auto"/>
        <w:ind w:left="0" w:right="-1" w:firstLine="425"/>
        <w:jc w:val="both"/>
      </w:pPr>
      <w:r>
        <w:t>Устава школы;</w:t>
      </w:r>
    </w:p>
    <w:p w14:paraId="3B8E74B7">
      <w:pPr>
        <w:pStyle w:val="67"/>
        <w:widowControl w:val="0"/>
        <w:numPr>
          <w:ilvl w:val="0"/>
          <w:numId w:val="237"/>
        </w:numPr>
        <w:tabs>
          <w:tab w:val="left" w:pos="1268"/>
          <w:tab w:val="left" w:pos="1269"/>
          <w:tab w:val="left" w:pos="9638"/>
        </w:tabs>
        <w:autoSpaceDE w:val="0"/>
        <w:autoSpaceDN w:val="0"/>
        <w:spacing w:before="41" w:line="360" w:lineRule="auto"/>
        <w:ind w:left="0" w:right="-1" w:firstLine="425"/>
        <w:jc w:val="both"/>
      </w:pPr>
      <w:r>
        <w:t>Образовательной программы основного общего образования ФГОС.</w:t>
      </w:r>
    </w:p>
    <w:p w14:paraId="5C8504CA">
      <w:pPr>
        <w:pStyle w:val="3"/>
        <w:keepNext w:val="0"/>
        <w:keepLines w:val="0"/>
        <w:widowControl w:val="0"/>
        <w:numPr>
          <w:ilvl w:val="1"/>
          <w:numId w:val="236"/>
        </w:numPr>
        <w:tabs>
          <w:tab w:val="left" w:pos="1689"/>
          <w:tab w:val="left" w:pos="9638"/>
        </w:tabs>
        <w:autoSpaceDE w:val="0"/>
        <w:autoSpaceDN w:val="0"/>
        <w:spacing w:before="0" w:line="360" w:lineRule="auto"/>
        <w:ind w:left="0" w:right="-1" w:firstLine="425"/>
        <w:contextualSpacing/>
        <w:jc w:val="both"/>
        <w:rPr>
          <w:rFonts w:ascii="Times New Roman" w:hAnsi="Times New Roman" w:cs="Times New Roman"/>
          <w:color w:val="auto"/>
          <w:sz w:val="24"/>
          <w:szCs w:val="24"/>
        </w:rPr>
      </w:pPr>
      <w:bookmarkStart w:id="318" w:name="_Toc212551478"/>
      <w:r>
        <w:rPr>
          <w:rFonts w:ascii="Times New Roman" w:hAnsi="Times New Roman" w:cs="Times New Roman"/>
          <w:color w:val="auto"/>
          <w:sz w:val="24"/>
          <w:szCs w:val="24"/>
        </w:rPr>
        <w:t>Направления в неурочной деятельности</w:t>
      </w:r>
      <w:bookmarkEnd w:id="318"/>
    </w:p>
    <w:p w14:paraId="62FA66B8">
      <w:pPr>
        <w:pStyle w:val="38"/>
        <w:tabs>
          <w:tab w:val="left" w:pos="2240"/>
          <w:tab w:val="left" w:pos="9638"/>
        </w:tabs>
        <w:spacing w:before="36" w:line="360" w:lineRule="auto"/>
        <w:ind w:left="0" w:right="-1" w:firstLine="425"/>
        <w:contextualSpacing/>
        <w:rPr>
          <w:sz w:val="24"/>
          <w:szCs w:val="24"/>
        </w:rPr>
      </w:pPr>
      <w:r>
        <w:rPr>
          <w:sz w:val="24"/>
          <w:szCs w:val="24"/>
        </w:rPr>
        <w:t>План</w:t>
      </w:r>
      <w:r>
        <w:rPr>
          <w:sz w:val="24"/>
          <w:szCs w:val="24"/>
        </w:rPr>
        <w:tab/>
      </w:r>
      <w:r>
        <w:rPr>
          <w:sz w:val="24"/>
          <w:szCs w:val="24"/>
        </w:rPr>
        <w:t>внеурочной деятельности является частью образовательной программы муниципального бюджетного общеобразовательного учреждения «Сарай-Гирская СОШ средняя общеобразовательная школа».</w:t>
      </w:r>
    </w:p>
    <w:p w14:paraId="0805D4A0">
      <w:pPr>
        <w:pStyle w:val="38"/>
        <w:tabs>
          <w:tab w:val="left" w:pos="9638"/>
        </w:tabs>
        <w:spacing w:before="1" w:line="360" w:lineRule="auto"/>
        <w:ind w:left="0" w:right="-1" w:firstLine="425"/>
        <w:contextualSpacing/>
        <w:rPr>
          <w:sz w:val="24"/>
          <w:szCs w:val="24"/>
        </w:rPr>
      </w:pPr>
      <w:r>
        <w:rPr>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основного общего образования, среднего общего образования.</w:t>
      </w:r>
    </w:p>
    <w:p w14:paraId="30C1CF38">
      <w:pPr>
        <w:pStyle w:val="3"/>
        <w:tabs>
          <w:tab w:val="left" w:pos="9638"/>
        </w:tabs>
        <w:spacing w:line="360" w:lineRule="auto"/>
        <w:ind w:right="-1" w:firstLine="425"/>
        <w:contextualSpacing/>
        <w:jc w:val="both"/>
        <w:rPr>
          <w:rFonts w:ascii="Times New Roman" w:hAnsi="Times New Roman" w:cs="Times New Roman"/>
          <w:color w:val="auto"/>
          <w:sz w:val="24"/>
          <w:szCs w:val="24"/>
        </w:rPr>
      </w:pPr>
      <w:bookmarkStart w:id="319" w:name="_Toc212551479"/>
      <w:r>
        <w:rPr>
          <w:rFonts w:ascii="Times New Roman" w:hAnsi="Times New Roman" w:cs="Times New Roman"/>
          <w:color w:val="auto"/>
          <w:sz w:val="24"/>
          <w:szCs w:val="24"/>
        </w:rPr>
        <w:t>Цели внеурочной деятельности:</w:t>
      </w:r>
      <w:bookmarkEnd w:id="319"/>
    </w:p>
    <w:p w14:paraId="63ABD265">
      <w:pPr>
        <w:pStyle w:val="38"/>
        <w:tabs>
          <w:tab w:val="left" w:pos="9638"/>
        </w:tabs>
        <w:spacing w:before="36" w:line="360" w:lineRule="auto"/>
        <w:ind w:left="0" w:right="-1" w:firstLine="425"/>
        <w:contextualSpacing/>
        <w:rPr>
          <w:sz w:val="24"/>
          <w:szCs w:val="24"/>
        </w:rPr>
      </w:pPr>
      <w:r>
        <w:rPr>
          <w:sz w:val="24"/>
          <w:szCs w:val="24"/>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14:paraId="2A9B5E41">
      <w:pPr>
        <w:pStyle w:val="38"/>
        <w:tabs>
          <w:tab w:val="left" w:pos="9638"/>
        </w:tabs>
        <w:spacing w:line="360" w:lineRule="auto"/>
        <w:ind w:left="0" w:right="-1" w:firstLine="425"/>
        <w:contextualSpacing/>
        <w:rPr>
          <w:sz w:val="24"/>
          <w:szCs w:val="24"/>
        </w:rPr>
      </w:pPr>
      <w:r>
        <w:rPr>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14:paraId="6A766806">
      <w:pPr>
        <w:pStyle w:val="120"/>
        <w:tabs>
          <w:tab w:val="left" w:pos="9638"/>
        </w:tabs>
        <w:spacing w:line="360" w:lineRule="auto"/>
        <w:ind w:right="333"/>
        <w:contextualSpacing/>
        <w:jc w:val="both"/>
        <w:rPr>
          <w:bCs/>
          <w:color w:val="auto"/>
        </w:rPr>
      </w:pPr>
      <w:r>
        <w:rPr>
          <w:color w:val="auto"/>
        </w:rPr>
        <w:t xml:space="preserve">- </w:t>
      </w:r>
      <w:r>
        <w:rPr>
          <w:bCs/>
          <w:color w:val="auto"/>
        </w:rPr>
        <w:t xml:space="preserve">сформировать функциональную грамотность </w:t>
      </w:r>
      <w:r>
        <w:rPr>
          <w:color w:val="auto"/>
        </w:rPr>
        <w:t>(читательскую, математическую, естественно - научную, финансовую)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C4A5D0B">
      <w:pPr>
        <w:pStyle w:val="38"/>
        <w:tabs>
          <w:tab w:val="left" w:pos="9638"/>
        </w:tabs>
        <w:spacing w:line="360" w:lineRule="auto"/>
        <w:ind w:left="0" w:firstLine="425"/>
        <w:contextualSpacing/>
        <w:rPr>
          <w:sz w:val="24"/>
          <w:szCs w:val="24"/>
        </w:rPr>
      </w:pPr>
      <w:r>
        <w:rPr>
          <w:sz w:val="24"/>
          <w:szCs w:val="24"/>
        </w:rPr>
        <w:t>Внеурочная деятельность организуется через следующие формы:</w:t>
      </w:r>
    </w:p>
    <w:p w14:paraId="57850008">
      <w:pPr>
        <w:pStyle w:val="67"/>
        <w:widowControl w:val="0"/>
        <w:numPr>
          <w:ilvl w:val="0"/>
          <w:numId w:val="238"/>
        </w:numPr>
        <w:tabs>
          <w:tab w:val="left" w:pos="1502"/>
          <w:tab w:val="left" w:pos="9638"/>
        </w:tabs>
        <w:autoSpaceDE w:val="0"/>
        <w:autoSpaceDN w:val="0"/>
        <w:spacing w:before="44" w:line="360" w:lineRule="auto"/>
        <w:ind w:left="0" w:firstLine="425"/>
        <w:jc w:val="both"/>
      </w:pPr>
      <w:r>
        <w:t>Экскурсии;</w:t>
      </w:r>
    </w:p>
    <w:p w14:paraId="15FC93E2">
      <w:pPr>
        <w:pStyle w:val="67"/>
        <w:widowControl w:val="0"/>
        <w:numPr>
          <w:ilvl w:val="0"/>
          <w:numId w:val="238"/>
        </w:numPr>
        <w:tabs>
          <w:tab w:val="left" w:pos="1502"/>
          <w:tab w:val="left" w:pos="9638"/>
        </w:tabs>
        <w:autoSpaceDE w:val="0"/>
        <w:autoSpaceDN w:val="0"/>
        <w:spacing w:before="40" w:line="360" w:lineRule="auto"/>
        <w:ind w:left="0" w:firstLine="425"/>
        <w:jc w:val="both"/>
      </w:pPr>
      <w:r>
        <w:t>Кружки;</w:t>
      </w:r>
    </w:p>
    <w:p w14:paraId="5016560F">
      <w:pPr>
        <w:pStyle w:val="67"/>
        <w:widowControl w:val="0"/>
        <w:numPr>
          <w:ilvl w:val="0"/>
          <w:numId w:val="238"/>
        </w:numPr>
        <w:tabs>
          <w:tab w:val="left" w:pos="1502"/>
          <w:tab w:val="left" w:pos="9638"/>
        </w:tabs>
        <w:autoSpaceDE w:val="0"/>
        <w:autoSpaceDN w:val="0"/>
        <w:spacing w:before="41" w:line="360" w:lineRule="auto"/>
        <w:ind w:left="0" w:firstLine="425"/>
        <w:jc w:val="both"/>
      </w:pPr>
      <w:r>
        <w:t>Секции;</w:t>
      </w:r>
    </w:p>
    <w:p w14:paraId="1E4EF912">
      <w:pPr>
        <w:pStyle w:val="67"/>
        <w:widowControl w:val="0"/>
        <w:numPr>
          <w:ilvl w:val="0"/>
          <w:numId w:val="238"/>
        </w:numPr>
        <w:tabs>
          <w:tab w:val="left" w:pos="1502"/>
          <w:tab w:val="left" w:pos="9638"/>
        </w:tabs>
        <w:autoSpaceDE w:val="0"/>
        <w:autoSpaceDN w:val="0"/>
        <w:spacing w:before="41" w:line="360" w:lineRule="auto"/>
        <w:ind w:left="0" w:firstLine="425"/>
        <w:jc w:val="both"/>
      </w:pPr>
      <w:r>
        <w:t>Конференции;</w:t>
      </w:r>
    </w:p>
    <w:p w14:paraId="5A124186">
      <w:pPr>
        <w:pStyle w:val="67"/>
        <w:widowControl w:val="0"/>
        <w:numPr>
          <w:ilvl w:val="0"/>
          <w:numId w:val="238"/>
        </w:numPr>
        <w:tabs>
          <w:tab w:val="left" w:pos="1502"/>
          <w:tab w:val="left" w:pos="9638"/>
        </w:tabs>
        <w:autoSpaceDE w:val="0"/>
        <w:autoSpaceDN w:val="0"/>
        <w:spacing w:before="41" w:line="360" w:lineRule="auto"/>
        <w:ind w:left="0" w:firstLine="425"/>
        <w:jc w:val="both"/>
      </w:pPr>
      <w:r>
        <w:t>Олимпиады;</w:t>
      </w:r>
    </w:p>
    <w:p w14:paraId="0F612449">
      <w:pPr>
        <w:pStyle w:val="67"/>
        <w:widowControl w:val="0"/>
        <w:numPr>
          <w:ilvl w:val="0"/>
          <w:numId w:val="238"/>
        </w:numPr>
        <w:tabs>
          <w:tab w:val="left" w:pos="1502"/>
          <w:tab w:val="left" w:pos="9638"/>
        </w:tabs>
        <w:autoSpaceDE w:val="0"/>
        <w:autoSpaceDN w:val="0"/>
        <w:spacing w:before="41" w:line="360" w:lineRule="auto"/>
        <w:ind w:left="0" w:firstLine="425"/>
        <w:jc w:val="both"/>
      </w:pPr>
      <w:r>
        <w:t>Соревнования;</w:t>
      </w:r>
    </w:p>
    <w:p w14:paraId="54E98A94">
      <w:pPr>
        <w:pStyle w:val="67"/>
        <w:widowControl w:val="0"/>
        <w:numPr>
          <w:ilvl w:val="0"/>
          <w:numId w:val="238"/>
        </w:numPr>
        <w:tabs>
          <w:tab w:val="left" w:pos="1502"/>
          <w:tab w:val="left" w:pos="9638"/>
        </w:tabs>
        <w:autoSpaceDE w:val="0"/>
        <w:autoSpaceDN w:val="0"/>
        <w:spacing w:before="76" w:line="360" w:lineRule="auto"/>
        <w:ind w:left="0" w:firstLine="425"/>
        <w:jc w:val="both"/>
      </w:pPr>
      <w:r>
        <w:t>Конкурсы;</w:t>
      </w:r>
    </w:p>
    <w:p w14:paraId="310431A1">
      <w:pPr>
        <w:pStyle w:val="67"/>
        <w:widowControl w:val="0"/>
        <w:numPr>
          <w:ilvl w:val="0"/>
          <w:numId w:val="238"/>
        </w:numPr>
        <w:tabs>
          <w:tab w:val="left" w:pos="1622"/>
          <w:tab w:val="left" w:pos="9638"/>
        </w:tabs>
        <w:autoSpaceDE w:val="0"/>
        <w:autoSpaceDN w:val="0"/>
        <w:spacing w:before="41" w:line="360" w:lineRule="auto"/>
        <w:ind w:left="0" w:firstLine="425"/>
        <w:jc w:val="both"/>
      </w:pPr>
      <w:r>
        <w:t>Поисковые и научные исследования;</w:t>
      </w:r>
    </w:p>
    <w:p w14:paraId="1F74B502">
      <w:pPr>
        <w:pStyle w:val="67"/>
        <w:widowControl w:val="0"/>
        <w:numPr>
          <w:ilvl w:val="0"/>
          <w:numId w:val="238"/>
        </w:numPr>
        <w:tabs>
          <w:tab w:val="left" w:pos="1622"/>
          <w:tab w:val="left" w:pos="9638"/>
        </w:tabs>
        <w:autoSpaceDE w:val="0"/>
        <w:autoSpaceDN w:val="0"/>
        <w:spacing w:before="44" w:line="360" w:lineRule="auto"/>
        <w:ind w:left="0" w:firstLine="425"/>
        <w:jc w:val="both"/>
      </w:pPr>
      <w:r>
        <w:t>Общественно-полезные практики;</w:t>
      </w:r>
    </w:p>
    <w:p w14:paraId="438CF260">
      <w:pPr>
        <w:pStyle w:val="67"/>
        <w:widowControl w:val="0"/>
        <w:numPr>
          <w:ilvl w:val="0"/>
          <w:numId w:val="238"/>
        </w:numPr>
        <w:tabs>
          <w:tab w:val="left" w:pos="1622"/>
          <w:tab w:val="left" w:pos="9638"/>
        </w:tabs>
        <w:autoSpaceDE w:val="0"/>
        <w:autoSpaceDN w:val="0"/>
        <w:spacing w:before="41" w:line="360" w:lineRule="auto"/>
        <w:ind w:left="0" w:firstLine="425"/>
        <w:jc w:val="both"/>
      </w:pPr>
      <w:r>
        <w:t>Написание и защиты проектов.</w:t>
      </w:r>
    </w:p>
    <w:p w14:paraId="07F1DA1B">
      <w:pPr>
        <w:pStyle w:val="38"/>
        <w:tabs>
          <w:tab w:val="left" w:pos="9638"/>
        </w:tabs>
        <w:spacing w:before="41" w:line="360" w:lineRule="auto"/>
        <w:ind w:left="0" w:right="560" w:firstLine="425"/>
        <w:contextualSpacing/>
        <w:rPr>
          <w:sz w:val="24"/>
          <w:szCs w:val="24"/>
        </w:rPr>
      </w:pPr>
      <w:r>
        <w:rPr>
          <w:sz w:val="24"/>
          <w:szCs w:val="24"/>
        </w:rPr>
        <w:t>Для реализации внеурочной деятельности в школе организована оптимизационная модель внеурочной деятельности, которая предполагает в зависимости от решения педагогического коллектива, родительской общественности, интересов и запросов детей и родителей сочетание различных моделей примерного плана внеурочной деятельности:</w:t>
      </w:r>
    </w:p>
    <w:p w14:paraId="5C22A0DE">
      <w:pPr>
        <w:pStyle w:val="38"/>
        <w:tabs>
          <w:tab w:val="left" w:pos="9638"/>
        </w:tabs>
        <w:spacing w:line="360" w:lineRule="auto"/>
        <w:ind w:left="0" w:right="563" w:firstLine="425"/>
        <w:contextualSpacing/>
        <w:rPr>
          <w:sz w:val="24"/>
          <w:szCs w:val="24"/>
        </w:rPr>
      </w:pPr>
      <w:r>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3DC6DE2">
      <w:pPr>
        <w:pStyle w:val="38"/>
        <w:tabs>
          <w:tab w:val="left" w:pos="9638"/>
        </w:tabs>
        <w:spacing w:line="360" w:lineRule="auto"/>
        <w:ind w:left="0" w:right="568" w:firstLine="425"/>
        <w:contextualSpacing/>
        <w:rPr>
          <w:sz w:val="24"/>
          <w:szCs w:val="24"/>
        </w:rPr>
      </w:pPr>
      <w:r>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6E099BB">
      <w:pPr>
        <w:pStyle w:val="38"/>
        <w:tabs>
          <w:tab w:val="left" w:pos="9638"/>
        </w:tabs>
        <w:spacing w:line="360" w:lineRule="auto"/>
        <w:ind w:left="0" w:right="563" w:firstLine="425"/>
        <w:contextualSpacing/>
        <w:rPr>
          <w:sz w:val="24"/>
          <w:szCs w:val="24"/>
        </w:rPr>
      </w:pPr>
      <w:r>
        <w:rPr>
          <w:sz w:val="24"/>
          <w:szCs w:val="24"/>
        </w:rPr>
        <w:t>—модель плана с преобладанием деятельности ученических сообществ и воспитательных мероприятий.</w:t>
      </w:r>
    </w:p>
    <w:p w14:paraId="28F332B7">
      <w:pPr>
        <w:pStyle w:val="38"/>
        <w:tabs>
          <w:tab w:val="left" w:pos="9638"/>
        </w:tabs>
        <w:spacing w:line="360" w:lineRule="auto"/>
        <w:ind w:left="0" w:right="563" w:firstLine="425"/>
        <w:contextualSpacing/>
        <w:rPr>
          <w:sz w:val="24"/>
          <w:szCs w:val="24"/>
        </w:rPr>
      </w:pPr>
      <w:r>
        <w:rPr>
          <w:sz w:val="24"/>
          <w:szCs w:val="24"/>
        </w:rPr>
        <w:t>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педагоги дополнительного образования).</w:t>
      </w:r>
    </w:p>
    <w:p w14:paraId="5AB9B314">
      <w:pPr>
        <w:pStyle w:val="38"/>
        <w:tabs>
          <w:tab w:val="left" w:pos="9638"/>
        </w:tabs>
        <w:spacing w:line="360" w:lineRule="auto"/>
        <w:ind w:left="0" w:right="590" w:firstLine="425"/>
        <w:contextualSpacing/>
        <w:rPr>
          <w:sz w:val="24"/>
          <w:szCs w:val="24"/>
        </w:rPr>
      </w:pPr>
      <w:r>
        <w:rPr>
          <w:sz w:val="24"/>
          <w:szCs w:val="24"/>
        </w:rPr>
        <w:t>Координирующую роль выполняет классный руководитель, который в соответствии со своими функциями и задачами:</w:t>
      </w:r>
    </w:p>
    <w:p w14:paraId="72E980A7">
      <w:pPr>
        <w:pStyle w:val="67"/>
        <w:widowControl w:val="0"/>
        <w:numPr>
          <w:ilvl w:val="1"/>
          <w:numId w:val="237"/>
        </w:numPr>
        <w:tabs>
          <w:tab w:val="left" w:pos="1147"/>
          <w:tab w:val="left" w:pos="9638"/>
        </w:tabs>
        <w:autoSpaceDE w:val="0"/>
        <w:autoSpaceDN w:val="0"/>
        <w:spacing w:line="360" w:lineRule="auto"/>
        <w:ind w:left="0" w:right="-1" w:firstLine="425"/>
        <w:jc w:val="both"/>
      </w:pPr>
      <w:r>
        <w:t>Взаимодействует с педагогическими работниками, а также учебно-вспомогательным персоналом общеобразовательного учреждения;</w:t>
      </w:r>
    </w:p>
    <w:p w14:paraId="3852CB34">
      <w:pPr>
        <w:pStyle w:val="67"/>
        <w:widowControl w:val="0"/>
        <w:numPr>
          <w:ilvl w:val="1"/>
          <w:numId w:val="237"/>
        </w:numPr>
        <w:tabs>
          <w:tab w:val="left" w:pos="1036"/>
          <w:tab w:val="left" w:pos="9638"/>
        </w:tabs>
        <w:autoSpaceDE w:val="0"/>
        <w:autoSpaceDN w:val="0"/>
        <w:spacing w:line="360" w:lineRule="auto"/>
        <w:ind w:left="0" w:right="-1" w:firstLine="425"/>
        <w:jc w:val="both"/>
      </w:pPr>
      <w: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7DA8321A">
      <w:pPr>
        <w:pStyle w:val="67"/>
        <w:widowControl w:val="0"/>
        <w:numPr>
          <w:ilvl w:val="1"/>
          <w:numId w:val="237"/>
        </w:numPr>
        <w:tabs>
          <w:tab w:val="left" w:pos="1041"/>
          <w:tab w:val="left" w:pos="9638"/>
        </w:tabs>
        <w:autoSpaceDE w:val="0"/>
        <w:autoSpaceDN w:val="0"/>
        <w:spacing w:line="360" w:lineRule="auto"/>
        <w:ind w:left="0" w:right="-1" w:firstLine="425"/>
        <w:jc w:val="both"/>
      </w:pPr>
      <w: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9F09436">
      <w:pPr>
        <w:pStyle w:val="67"/>
        <w:widowControl w:val="0"/>
        <w:numPr>
          <w:ilvl w:val="1"/>
          <w:numId w:val="237"/>
        </w:numPr>
        <w:tabs>
          <w:tab w:val="left" w:pos="988"/>
          <w:tab w:val="left" w:pos="9638"/>
        </w:tabs>
        <w:autoSpaceDE w:val="0"/>
        <w:autoSpaceDN w:val="0"/>
        <w:spacing w:line="360" w:lineRule="auto"/>
        <w:ind w:left="0" w:right="-1" w:firstLine="425"/>
        <w:jc w:val="both"/>
      </w:pPr>
      <w:r>
        <w:t>Организует социально значимую, творческую деятельность обучающихся;</w:t>
      </w:r>
    </w:p>
    <w:p w14:paraId="3E10664A">
      <w:pPr>
        <w:pStyle w:val="67"/>
        <w:widowControl w:val="0"/>
        <w:numPr>
          <w:ilvl w:val="1"/>
          <w:numId w:val="237"/>
        </w:numPr>
        <w:tabs>
          <w:tab w:val="left" w:pos="988"/>
          <w:tab w:val="left" w:pos="9638"/>
        </w:tabs>
        <w:autoSpaceDE w:val="0"/>
        <w:autoSpaceDN w:val="0"/>
        <w:spacing w:before="37" w:line="360" w:lineRule="auto"/>
        <w:ind w:left="0" w:right="-1" w:firstLine="425"/>
        <w:jc w:val="both"/>
      </w:pPr>
      <w:r>
        <w:t>Ведёт учёт посещаемости занятий внеурочной деятельности.</w:t>
      </w:r>
    </w:p>
    <w:p w14:paraId="1ACD4001">
      <w:pPr>
        <w:pStyle w:val="38"/>
        <w:tabs>
          <w:tab w:val="left" w:pos="9638"/>
        </w:tabs>
        <w:spacing w:before="41" w:line="360" w:lineRule="auto"/>
        <w:ind w:left="0" w:right="-1" w:firstLine="425"/>
        <w:contextualSpacing/>
        <w:rPr>
          <w:sz w:val="24"/>
          <w:szCs w:val="24"/>
        </w:rPr>
      </w:pPr>
      <w:r>
        <w:rPr>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методического пространства в образовательном учреждении, содержательном и организационном единстве всех его структурных подразделений.</w:t>
      </w:r>
    </w:p>
    <w:p w14:paraId="150A8630">
      <w:pPr>
        <w:pStyle w:val="3"/>
        <w:keepNext w:val="0"/>
        <w:keepLines w:val="0"/>
        <w:widowControl w:val="0"/>
        <w:tabs>
          <w:tab w:val="left" w:pos="567"/>
        </w:tabs>
        <w:autoSpaceDE w:val="0"/>
        <w:autoSpaceDN w:val="0"/>
        <w:spacing w:before="0" w:line="360" w:lineRule="auto"/>
        <w:ind w:right="-1"/>
        <w:contextual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ab/>
      </w:r>
      <w:bookmarkStart w:id="320" w:name="_Toc212551480"/>
      <w:r>
        <w:rPr>
          <w:rFonts w:ascii="Times New Roman" w:hAnsi="Times New Roman" w:cs="Times New Roman"/>
          <w:b w:val="0"/>
          <w:color w:val="auto"/>
          <w:sz w:val="24"/>
          <w:szCs w:val="24"/>
        </w:rPr>
        <w:t>Режим функционирования МБОУ «Сарай-Гирская СОШ» устанавливается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и Уставом школы.</w:t>
      </w:r>
      <w:bookmarkEnd w:id="320"/>
    </w:p>
    <w:p w14:paraId="67A0F44F">
      <w:pPr>
        <w:widowControl w:val="0"/>
        <w:tabs>
          <w:tab w:val="left" w:pos="1982"/>
        </w:tabs>
        <w:autoSpaceDE w:val="0"/>
        <w:autoSpaceDN w:val="0"/>
        <w:spacing w:line="360" w:lineRule="auto"/>
        <w:ind w:right="-1"/>
        <w:jc w:val="both"/>
        <w:rPr>
          <w:sz w:val="24"/>
          <w:szCs w:val="24"/>
        </w:rPr>
      </w:pPr>
      <w:r>
        <w:rPr>
          <w:sz w:val="24"/>
          <w:szCs w:val="24"/>
        </w:rPr>
        <w:t>МБОУ «Сарай-Гирская СОШ» функционирует:</w:t>
      </w:r>
    </w:p>
    <w:p w14:paraId="0FFFF334">
      <w:pPr>
        <w:pStyle w:val="67"/>
        <w:widowControl w:val="0"/>
        <w:numPr>
          <w:ilvl w:val="1"/>
          <w:numId w:val="237"/>
        </w:numPr>
        <w:tabs>
          <w:tab w:val="left" w:pos="1521"/>
        </w:tabs>
        <w:autoSpaceDE w:val="0"/>
        <w:autoSpaceDN w:val="0"/>
        <w:spacing w:before="44" w:line="360" w:lineRule="auto"/>
        <w:ind w:left="0" w:right="-1" w:firstLine="425"/>
        <w:jc w:val="both"/>
      </w:pPr>
      <w:r>
        <w:t>понедельник – пятница с 08.00 до 19.00 часов.</w:t>
      </w:r>
    </w:p>
    <w:p w14:paraId="7D93BBB3">
      <w:pPr>
        <w:widowControl w:val="0"/>
        <w:tabs>
          <w:tab w:val="left" w:pos="2015"/>
        </w:tabs>
        <w:autoSpaceDE w:val="0"/>
        <w:autoSpaceDN w:val="0"/>
        <w:spacing w:before="41" w:line="360" w:lineRule="auto"/>
        <w:ind w:right="-1"/>
        <w:jc w:val="both"/>
        <w:rPr>
          <w:sz w:val="24"/>
          <w:szCs w:val="24"/>
        </w:rPr>
      </w:pPr>
      <w:r>
        <w:rPr>
          <w:sz w:val="24"/>
          <w:szCs w:val="24"/>
        </w:rPr>
        <w:t>В соответствии с планом устанавливается следующая продолжительность учебного года в V–IX классы не менее 34 учебных недель.</w:t>
      </w:r>
    </w:p>
    <w:p w14:paraId="3487A858">
      <w:pPr>
        <w:widowControl w:val="0"/>
        <w:tabs>
          <w:tab w:val="left" w:pos="2015"/>
        </w:tabs>
        <w:autoSpaceDE w:val="0"/>
        <w:autoSpaceDN w:val="0"/>
        <w:spacing w:before="41" w:line="360" w:lineRule="auto"/>
        <w:ind w:right="-1"/>
        <w:jc w:val="both"/>
        <w:rPr>
          <w:sz w:val="24"/>
          <w:szCs w:val="24"/>
        </w:rPr>
      </w:pPr>
      <w:r>
        <w:rPr>
          <w:sz w:val="24"/>
          <w:szCs w:val="24"/>
        </w:rPr>
        <w:t>Продолжительность каникул в течение учебного года—не менее 30 календарных дней.</w:t>
      </w:r>
    </w:p>
    <w:p w14:paraId="2288881B">
      <w:pPr>
        <w:pStyle w:val="38"/>
        <w:spacing w:before="41" w:line="360" w:lineRule="auto"/>
        <w:ind w:left="0" w:right="-1" w:firstLine="0"/>
        <w:contextualSpacing/>
        <w:rPr>
          <w:sz w:val="24"/>
          <w:szCs w:val="24"/>
        </w:rPr>
      </w:pPr>
      <w:r>
        <w:rPr>
          <w:sz w:val="24"/>
          <w:szCs w:val="24"/>
        </w:rPr>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w:t>
      </w:r>
    </w:p>
    <w:p w14:paraId="65108EB1">
      <w:pPr>
        <w:pStyle w:val="38"/>
        <w:spacing w:line="360" w:lineRule="auto"/>
        <w:ind w:left="0" w:right="-1" w:firstLine="0"/>
        <w:contextualSpacing/>
        <w:rPr>
          <w:sz w:val="24"/>
          <w:szCs w:val="24"/>
        </w:rPr>
      </w:pPr>
      <w:r>
        <w:rPr>
          <w:sz w:val="24"/>
          <w:szCs w:val="24"/>
        </w:rPr>
        <w:t>2.4.2.2821-10 и осуществляется в соответствии  с учебным планом и расписанием занятий в количестве до 10 часов в неделю. Время, отведенное на внеурочную деятельность, не учитывается при определении максимально допустимой недельной нагрузки обучающихся.</w:t>
      </w:r>
    </w:p>
    <w:p w14:paraId="2AF721B2">
      <w:pPr>
        <w:pStyle w:val="38"/>
        <w:spacing w:before="76" w:line="360" w:lineRule="auto"/>
        <w:ind w:left="0" w:right="-1" w:firstLine="425"/>
        <w:contextualSpacing/>
        <w:rPr>
          <w:sz w:val="24"/>
          <w:szCs w:val="24"/>
        </w:rPr>
      </w:pPr>
      <w:r>
        <w:rPr>
          <w:sz w:val="24"/>
          <w:szCs w:val="24"/>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секций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14:paraId="6D2D5606">
      <w:pPr>
        <w:pStyle w:val="38"/>
        <w:spacing w:line="360" w:lineRule="auto"/>
        <w:ind w:left="0" w:right="-1" w:firstLine="425"/>
        <w:contextualSpacing/>
        <w:rPr>
          <w:sz w:val="24"/>
          <w:szCs w:val="24"/>
        </w:rPr>
      </w:pPr>
      <w:r>
        <w:rPr>
          <w:sz w:val="24"/>
          <w:szCs w:val="24"/>
        </w:rPr>
        <w:t>Внеурочная деятельность организуется во второй половине дня не менее, чем через 40 минут после окончания учебной деятельности, либо в первой половине дня для учащихся второй смены.</w:t>
      </w:r>
    </w:p>
    <w:p w14:paraId="22EC87A6">
      <w:pPr>
        <w:pStyle w:val="38"/>
        <w:spacing w:line="360" w:lineRule="auto"/>
        <w:ind w:left="0" w:right="-1" w:firstLine="425"/>
        <w:contextualSpacing/>
        <w:rPr>
          <w:sz w:val="24"/>
          <w:szCs w:val="24"/>
        </w:rPr>
      </w:pPr>
      <w:r>
        <w:rPr>
          <w:sz w:val="24"/>
          <w:szCs w:val="24"/>
        </w:rPr>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14:paraId="38455FEA">
      <w:pPr>
        <w:pStyle w:val="38"/>
        <w:spacing w:line="360" w:lineRule="auto"/>
        <w:ind w:left="0" w:right="584" w:firstLine="0"/>
        <w:contextualSpacing/>
        <w:rPr>
          <w:sz w:val="24"/>
          <w:szCs w:val="24"/>
        </w:rPr>
      </w:pPr>
      <w:r>
        <w:rPr>
          <w:b/>
          <w:i/>
        </w:rPr>
        <w:t>В 5-9 классах</w:t>
      </w:r>
      <w:r>
        <w:t>, устанавливается пятидневная учебная неделя.</w:t>
      </w:r>
    </w:p>
    <w:p w14:paraId="04A47981">
      <w:pPr>
        <w:pStyle w:val="38"/>
        <w:spacing w:before="41" w:line="360" w:lineRule="auto"/>
        <w:ind w:left="0" w:right="562" w:firstLine="425"/>
        <w:contextualSpacing/>
        <w:rPr>
          <w:sz w:val="24"/>
          <w:szCs w:val="24"/>
        </w:rPr>
      </w:pPr>
      <w:r>
        <w:rPr>
          <w:sz w:val="24"/>
          <w:szCs w:val="24"/>
        </w:rPr>
        <w:t>Внеурочная деятельность для учащихся 5-9-х классов осуществляется в соответствии сучебным планом и расписанием занятий. Для учащихся 5-9-х классов количество часов в неделю составляет до 10 часов.</w:t>
      </w:r>
    </w:p>
    <w:p w14:paraId="67E8D680">
      <w:pPr>
        <w:pStyle w:val="38"/>
        <w:spacing w:before="1" w:line="360" w:lineRule="auto"/>
        <w:ind w:left="0" w:right="563" w:firstLine="425"/>
        <w:contextualSpacing/>
        <w:rPr>
          <w:sz w:val="24"/>
          <w:szCs w:val="24"/>
        </w:rPr>
      </w:pPr>
      <w:r>
        <w:rPr>
          <w:sz w:val="24"/>
          <w:szCs w:val="24"/>
        </w:rPr>
        <w:t>Продолжительность занятий внеурочной деятельности в 5-9-х классах, составляет не более 45 минут.</w:t>
      </w:r>
    </w:p>
    <w:p w14:paraId="039DDB17">
      <w:pPr>
        <w:pStyle w:val="38"/>
        <w:spacing w:line="360" w:lineRule="auto"/>
        <w:ind w:left="0" w:right="592" w:firstLine="425"/>
        <w:contextualSpacing/>
        <w:rPr>
          <w:sz w:val="24"/>
          <w:szCs w:val="24"/>
        </w:rPr>
      </w:pPr>
      <w:r>
        <w:rPr>
          <w:sz w:val="24"/>
          <w:szCs w:val="24"/>
        </w:rPr>
        <w:t>Начало занятий внеурочной деятельности, осуществляется с понедельника по пятницу во вторую половину дня в соответствии с расписанием.</w:t>
      </w:r>
    </w:p>
    <w:p w14:paraId="6D9B8315">
      <w:pPr>
        <w:pStyle w:val="3"/>
        <w:keepNext w:val="0"/>
        <w:keepLines w:val="0"/>
        <w:widowControl w:val="0"/>
        <w:tabs>
          <w:tab w:val="left" w:pos="1682"/>
        </w:tabs>
        <w:autoSpaceDE w:val="0"/>
        <w:autoSpaceDN w:val="0"/>
        <w:spacing w:before="0" w:line="360" w:lineRule="auto"/>
        <w:contextualSpacing/>
        <w:jc w:val="both"/>
        <w:rPr>
          <w:rFonts w:ascii="Times New Roman" w:hAnsi="Times New Roman" w:cs="Times New Roman"/>
          <w:color w:val="auto"/>
          <w:sz w:val="24"/>
          <w:szCs w:val="24"/>
        </w:rPr>
      </w:pPr>
      <w:bookmarkStart w:id="321" w:name="_Toc212551481"/>
      <w:r>
        <w:rPr>
          <w:rFonts w:ascii="Times New Roman" w:hAnsi="Times New Roman" w:cs="Times New Roman"/>
          <w:color w:val="auto"/>
          <w:sz w:val="24"/>
          <w:szCs w:val="24"/>
        </w:rPr>
        <w:t>Промежуточная аттестация</w:t>
      </w:r>
      <w:bookmarkEnd w:id="321"/>
    </w:p>
    <w:p w14:paraId="5B511FA8">
      <w:pPr>
        <w:pStyle w:val="38"/>
        <w:spacing w:before="36" w:line="360" w:lineRule="auto"/>
        <w:ind w:left="0" w:firstLine="425"/>
        <w:contextualSpacing/>
        <w:rPr>
          <w:sz w:val="24"/>
          <w:szCs w:val="24"/>
        </w:rPr>
      </w:pPr>
      <w:r>
        <w:rPr>
          <w:sz w:val="24"/>
          <w:szCs w:val="24"/>
        </w:rPr>
        <w:t>Промежуточная аттестация в рамках внеурочной деятельности проводится в конце учебного года в соответствии с графиком школы.</w:t>
      </w:r>
    </w:p>
    <w:p w14:paraId="02B65352">
      <w:pPr>
        <w:pStyle w:val="3"/>
        <w:keepNext w:val="0"/>
        <w:keepLines w:val="0"/>
        <w:widowControl w:val="0"/>
        <w:tabs>
          <w:tab w:val="left" w:pos="1682"/>
        </w:tabs>
        <w:autoSpaceDE w:val="0"/>
        <w:autoSpaceDN w:val="0"/>
        <w:spacing w:before="0" w:line="360" w:lineRule="auto"/>
        <w:contextualSpacing/>
        <w:jc w:val="both"/>
        <w:rPr>
          <w:rFonts w:ascii="Times New Roman" w:hAnsi="Times New Roman" w:cs="Times New Roman"/>
          <w:color w:val="auto"/>
          <w:sz w:val="24"/>
          <w:szCs w:val="24"/>
        </w:rPr>
      </w:pPr>
      <w:bookmarkStart w:id="322" w:name="_Toc212551482"/>
      <w:r>
        <w:rPr>
          <w:rFonts w:ascii="Times New Roman" w:hAnsi="Times New Roman" w:cs="Times New Roman"/>
          <w:color w:val="auto"/>
          <w:sz w:val="24"/>
          <w:szCs w:val="24"/>
        </w:rPr>
        <w:t>Обеспечение учебного плана</w:t>
      </w:r>
      <w:bookmarkEnd w:id="322"/>
    </w:p>
    <w:p w14:paraId="5FFFEB0F">
      <w:pPr>
        <w:pStyle w:val="38"/>
        <w:spacing w:before="36" w:line="360" w:lineRule="auto"/>
        <w:ind w:left="0" w:right="561" w:firstLine="425"/>
        <w:contextualSpacing/>
        <w:rPr>
          <w:sz w:val="24"/>
          <w:szCs w:val="24"/>
        </w:rPr>
      </w:pPr>
      <w:r>
        <w:rPr>
          <w:sz w:val="24"/>
          <w:szCs w:val="24"/>
        </w:rPr>
        <w:t>План внеурочной деятельности на 2024-2025 учебный год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действующим с 1 января 2021 года и предусматривает организацию внеурочной деятельностив5-9 классах, реализующих федеральные государственные образовательные стандарты общего образования.</w:t>
      </w:r>
    </w:p>
    <w:p w14:paraId="4F89022C">
      <w:pPr>
        <w:pStyle w:val="38"/>
        <w:spacing w:line="360" w:lineRule="auto"/>
        <w:ind w:left="0" w:right="571" w:firstLine="425"/>
        <w:contextualSpacing/>
        <w:rPr>
          <w:sz w:val="24"/>
          <w:szCs w:val="24"/>
        </w:rPr>
      </w:pPr>
      <w:r>
        <w:rPr>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учебному плану.</w:t>
      </w:r>
    </w:p>
    <w:p w14:paraId="0245E348">
      <w:pPr>
        <w:pStyle w:val="38"/>
        <w:spacing w:line="360" w:lineRule="auto"/>
        <w:ind w:left="0" w:right="568" w:firstLine="425"/>
        <w:contextualSpacing/>
        <w:rPr>
          <w:sz w:val="24"/>
          <w:szCs w:val="24"/>
        </w:rPr>
      </w:pPr>
      <w:r>
        <w:rPr>
          <w:sz w:val="24"/>
          <w:szCs w:val="24"/>
        </w:rPr>
        <w:t>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14:paraId="7105FA84">
      <w:pPr>
        <w:pStyle w:val="3"/>
        <w:keepNext w:val="0"/>
        <w:keepLines w:val="0"/>
        <w:widowControl w:val="0"/>
        <w:numPr>
          <w:ilvl w:val="0"/>
          <w:numId w:val="239"/>
        </w:numPr>
        <w:tabs>
          <w:tab w:val="left" w:pos="1269"/>
        </w:tabs>
        <w:autoSpaceDE w:val="0"/>
        <w:autoSpaceDN w:val="0"/>
        <w:spacing w:before="1" w:line="360" w:lineRule="auto"/>
        <w:ind w:left="0" w:right="-1" w:firstLine="425"/>
        <w:contextualSpacing/>
        <w:jc w:val="both"/>
        <w:rPr>
          <w:rFonts w:ascii="Times New Roman" w:hAnsi="Times New Roman" w:cs="Times New Roman"/>
          <w:color w:val="auto"/>
          <w:sz w:val="24"/>
          <w:szCs w:val="24"/>
        </w:rPr>
      </w:pPr>
      <w:bookmarkStart w:id="323" w:name="_Toc212551483"/>
      <w:r>
        <w:rPr>
          <w:rFonts w:ascii="Times New Roman" w:hAnsi="Times New Roman" w:cs="Times New Roman"/>
          <w:color w:val="auto"/>
          <w:sz w:val="24"/>
          <w:szCs w:val="24"/>
        </w:rPr>
        <w:t>Особенности плана внеурочной деятельности в соответствии с обновленными требованиями ФГОС</w:t>
      </w:r>
      <w:bookmarkEnd w:id="323"/>
    </w:p>
    <w:p w14:paraId="64D88909">
      <w:pPr>
        <w:pStyle w:val="38"/>
        <w:spacing w:line="360" w:lineRule="auto"/>
        <w:ind w:left="0" w:right="-1" w:firstLine="425"/>
        <w:contextualSpacing/>
        <w:rPr>
          <w:sz w:val="24"/>
          <w:szCs w:val="24"/>
        </w:rPr>
      </w:pPr>
      <w:r>
        <w:rPr>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школы.</w:t>
      </w:r>
    </w:p>
    <w:p w14:paraId="1A476CEC">
      <w:pPr>
        <w:pStyle w:val="38"/>
        <w:spacing w:line="360" w:lineRule="auto"/>
        <w:ind w:left="0" w:right="-1" w:firstLine="425"/>
        <w:contextualSpacing/>
        <w:rPr>
          <w:sz w:val="24"/>
          <w:szCs w:val="24"/>
        </w:rPr>
      </w:pPr>
      <w:r>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Метапредметные и предметных), осуществляемую в формах, отличных от урочной.</w:t>
      </w:r>
    </w:p>
    <w:p w14:paraId="0FB6ADC8">
      <w:pPr>
        <w:pStyle w:val="38"/>
        <w:spacing w:line="360" w:lineRule="auto"/>
        <w:ind w:left="0" w:right="-1" w:firstLine="425"/>
        <w:contextualSpacing/>
        <w:rPr>
          <w:sz w:val="24"/>
          <w:szCs w:val="24"/>
        </w:rPr>
      </w:pPr>
      <w:r>
        <w:rPr>
          <w:sz w:val="24"/>
          <w:szCs w:val="24"/>
        </w:rPr>
        <w:t>Внеурочная деятельность является неотъемлемой и обязательной частью основной общеобразовательной программы.</w:t>
      </w:r>
    </w:p>
    <w:p w14:paraId="5A0D270C">
      <w:pPr>
        <w:pStyle w:val="38"/>
        <w:spacing w:before="76" w:line="360" w:lineRule="auto"/>
        <w:ind w:left="0" w:right="-1" w:firstLine="425"/>
        <w:contextualSpacing/>
        <w:rPr>
          <w:sz w:val="24"/>
          <w:szCs w:val="24"/>
        </w:rPr>
      </w:pPr>
      <w:r>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может включать в себя:</w:t>
      </w:r>
    </w:p>
    <w:p w14:paraId="466211E0">
      <w:pPr>
        <w:pStyle w:val="38"/>
        <w:spacing w:line="360" w:lineRule="auto"/>
        <w:ind w:left="0" w:right="-1" w:firstLine="425"/>
        <w:contextualSpacing/>
        <w:rPr>
          <w:sz w:val="24"/>
          <w:szCs w:val="24"/>
        </w:rPr>
      </w:pPr>
      <w:r>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73188EC">
      <w:pPr>
        <w:pStyle w:val="67"/>
        <w:widowControl w:val="0"/>
        <w:numPr>
          <w:ilvl w:val="0"/>
          <w:numId w:val="240"/>
        </w:numPr>
        <w:tabs>
          <w:tab w:val="left" w:pos="1269"/>
        </w:tabs>
        <w:autoSpaceDE w:val="0"/>
        <w:autoSpaceDN w:val="0"/>
        <w:spacing w:line="360" w:lineRule="auto"/>
        <w:ind w:left="0" w:right="-1" w:firstLine="425"/>
        <w:jc w:val="both"/>
      </w:pPr>
      <w:r>
        <w:tab/>
      </w:r>
      <w:r>
        <w:t>внеурочную деятельность по формированию функциональной грамотности (читательской, математической, естественно - 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C9B256A">
      <w:pPr>
        <w:pStyle w:val="67"/>
        <w:widowControl w:val="0"/>
        <w:numPr>
          <w:ilvl w:val="0"/>
          <w:numId w:val="240"/>
        </w:numPr>
        <w:tabs>
          <w:tab w:val="left" w:pos="1269"/>
        </w:tabs>
        <w:autoSpaceDE w:val="0"/>
        <w:autoSpaceDN w:val="0"/>
        <w:spacing w:line="360" w:lineRule="auto"/>
        <w:ind w:left="0" w:right="-1" w:firstLine="425"/>
        <w:jc w:val="both"/>
      </w:pPr>
      <w:r>
        <w:tab/>
      </w: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A5327E6">
      <w:pPr>
        <w:pStyle w:val="67"/>
        <w:widowControl w:val="0"/>
        <w:numPr>
          <w:ilvl w:val="0"/>
          <w:numId w:val="240"/>
        </w:numPr>
        <w:tabs>
          <w:tab w:val="left" w:pos="1269"/>
        </w:tabs>
        <w:autoSpaceDE w:val="0"/>
        <w:autoSpaceDN w:val="0"/>
        <w:spacing w:before="1" w:line="360" w:lineRule="auto"/>
        <w:ind w:left="0" w:right="-1" w:firstLine="425"/>
        <w:jc w:val="both"/>
      </w:pPr>
      <w:r>
        <w:tab/>
      </w: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B173C5F">
      <w:pPr>
        <w:pStyle w:val="67"/>
        <w:widowControl w:val="0"/>
        <w:numPr>
          <w:ilvl w:val="0"/>
          <w:numId w:val="240"/>
        </w:numPr>
        <w:tabs>
          <w:tab w:val="left" w:pos="1269"/>
        </w:tabs>
        <w:autoSpaceDE w:val="0"/>
        <w:autoSpaceDN w:val="0"/>
        <w:spacing w:line="360" w:lineRule="auto"/>
        <w:ind w:left="0" w:right="-1" w:firstLine="425"/>
        <w:jc w:val="both"/>
      </w:pPr>
      <w:r>
        <w:tab/>
      </w: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38429346">
      <w:pPr>
        <w:pStyle w:val="67"/>
        <w:widowControl w:val="0"/>
        <w:numPr>
          <w:ilvl w:val="0"/>
          <w:numId w:val="240"/>
        </w:numPr>
        <w:tabs>
          <w:tab w:val="left" w:pos="1147"/>
        </w:tabs>
        <w:autoSpaceDE w:val="0"/>
        <w:autoSpaceDN w:val="0"/>
        <w:spacing w:line="360" w:lineRule="auto"/>
        <w:ind w:left="0" w:right="-1" w:firstLine="425"/>
        <w:jc w:val="both"/>
      </w:pPr>
      <w:r>
        <w:tab/>
      </w: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2D8F3B81">
      <w:pPr>
        <w:pStyle w:val="67"/>
        <w:widowControl w:val="0"/>
        <w:numPr>
          <w:ilvl w:val="0"/>
          <w:numId w:val="240"/>
        </w:numPr>
        <w:tabs>
          <w:tab w:val="left" w:pos="1269"/>
        </w:tabs>
        <w:autoSpaceDE w:val="0"/>
        <w:autoSpaceDN w:val="0"/>
        <w:spacing w:line="360" w:lineRule="auto"/>
        <w:ind w:left="0" w:right="-1" w:firstLine="425"/>
        <w:jc w:val="both"/>
      </w:pPr>
      <w:r>
        <w:tab/>
      </w: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6FA7A7C">
      <w:pPr>
        <w:pStyle w:val="67"/>
        <w:widowControl w:val="0"/>
        <w:numPr>
          <w:ilvl w:val="0"/>
          <w:numId w:val="240"/>
        </w:numPr>
        <w:tabs>
          <w:tab w:val="left" w:pos="1269"/>
        </w:tabs>
        <w:autoSpaceDE w:val="0"/>
        <w:autoSpaceDN w:val="0"/>
        <w:spacing w:before="1" w:line="360" w:lineRule="auto"/>
        <w:ind w:left="0" w:right="-1" w:firstLine="425"/>
        <w:jc w:val="both"/>
      </w:pPr>
      <w:r>
        <w:tab/>
      </w: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967B776">
      <w:pPr>
        <w:pStyle w:val="3"/>
        <w:keepNext w:val="0"/>
        <w:keepLines w:val="0"/>
        <w:widowControl w:val="0"/>
        <w:numPr>
          <w:ilvl w:val="1"/>
          <w:numId w:val="239"/>
        </w:numPr>
        <w:tabs>
          <w:tab w:val="left" w:pos="1689"/>
        </w:tabs>
        <w:autoSpaceDE w:val="0"/>
        <w:autoSpaceDN w:val="0"/>
        <w:spacing w:before="0" w:line="360" w:lineRule="auto"/>
        <w:ind w:left="0" w:right="-1" w:firstLine="425"/>
        <w:contextualSpacing/>
        <w:jc w:val="both"/>
        <w:rPr>
          <w:rFonts w:ascii="Times New Roman" w:hAnsi="Times New Roman" w:cs="Times New Roman"/>
          <w:color w:val="auto"/>
          <w:sz w:val="24"/>
          <w:szCs w:val="24"/>
        </w:rPr>
      </w:pPr>
      <w:bookmarkStart w:id="324" w:name="_Toc212551484"/>
      <w:r>
        <w:rPr>
          <w:rFonts w:ascii="Times New Roman" w:hAnsi="Times New Roman" w:cs="Times New Roman"/>
          <w:color w:val="auto"/>
          <w:sz w:val="24"/>
          <w:szCs w:val="24"/>
        </w:rPr>
        <w:t>Направления и цели внеурочной деятельности</w:t>
      </w:r>
      <w:bookmarkEnd w:id="324"/>
    </w:p>
    <w:p w14:paraId="53EFC247">
      <w:pPr>
        <w:pStyle w:val="67"/>
        <w:widowControl w:val="0"/>
        <w:numPr>
          <w:ilvl w:val="0"/>
          <w:numId w:val="241"/>
        </w:numPr>
        <w:tabs>
          <w:tab w:val="left" w:pos="1977"/>
        </w:tabs>
        <w:autoSpaceDE w:val="0"/>
        <w:autoSpaceDN w:val="0"/>
        <w:spacing w:before="36" w:line="360" w:lineRule="auto"/>
        <w:ind w:left="0" w:right="-1" w:firstLine="425"/>
        <w:jc w:val="both"/>
      </w:pPr>
      <w:r>
        <w:rPr>
          <w:b/>
        </w:rPr>
        <w:t xml:space="preserve">Спортивно-оздоровительная деятельность </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42B9E340">
      <w:pPr>
        <w:pStyle w:val="67"/>
        <w:widowControl w:val="0"/>
        <w:numPr>
          <w:ilvl w:val="0"/>
          <w:numId w:val="241"/>
        </w:numPr>
        <w:tabs>
          <w:tab w:val="left" w:pos="1977"/>
        </w:tabs>
        <w:autoSpaceDE w:val="0"/>
        <w:autoSpaceDN w:val="0"/>
        <w:spacing w:line="360" w:lineRule="auto"/>
        <w:ind w:left="0" w:right="-1" w:firstLine="425"/>
        <w:jc w:val="both"/>
      </w:pPr>
      <w:r>
        <w:rPr>
          <w:b/>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w:t>
      </w:r>
    </w:p>
    <w:p w14:paraId="74227C8C">
      <w:pPr>
        <w:pStyle w:val="67"/>
        <w:widowControl w:val="0"/>
        <w:numPr>
          <w:ilvl w:val="0"/>
          <w:numId w:val="241"/>
        </w:numPr>
        <w:tabs>
          <w:tab w:val="left" w:pos="1977"/>
        </w:tabs>
        <w:autoSpaceDE w:val="0"/>
        <w:autoSpaceDN w:val="0"/>
        <w:spacing w:line="360" w:lineRule="auto"/>
        <w:ind w:left="0" w:right="-1" w:firstLine="425"/>
        <w:jc w:val="both"/>
      </w:pPr>
      <w:r>
        <w:rPr>
          <w:b/>
        </w:rPr>
        <w:t xml:space="preserve">Коммуникативная деятельность </w:t>
      </w:r>
      <w:r>
        <w:t>направлена на совершенствование функциональной коммуникативной грамотности, культуры диалогического общения и словесного творчества.</w:t>
      </w:r>
    </w:p>
    <w:p w14:paraId="71F9B584">
      <w:pPr>
        <w:pStyle w:val="67"/>
        <w:widowControl w:val="0"/>
        <w:numPr>
          <w:ilvl w:val="0"/>
          <w:numId w:val="241"/>
        </w:numPr>
        <w:tabs>
          <w:tab w:val="left" w:pos="1977"/>
        </w:tabs>
        <w:autoSpaceDE w:val="0"/>
        <w:autoSpaceDN w:val="0"/>
        <w:spacing w:before="76" w:line="360" w:lineRule="auto"/>
        <w:ind w:left="0" w:right="-1" w:firstLine="425"/>
        <w:jc w:val="both"/>
      </w:pPr>
      <w:r>
        <w:rPr>
          <w:b/>
        </w:rPr>
        <w:t xml:space="preserve">Художественно-эстетическая </w:t>
      </w:r>
      <w:r>
        <w:t>творческая деятельность организуется как система разнообразных творческих мастерских по развитию художественного творчества, способности кимпровизации, драматизации, выразительному чтению, а также становлению умений участвовать в театрализованной деятельности.</w:t>
      </w:r>
    </w:p>
    <w:p w14:paraId="44BF1FC4">
      <w:pPr>
        <w:pStyle w:val="67"/>
        <w:widowControl w:val="0"/>
        <w:numPr>
          <w:ilvl w:val="0"/>
          <w:numId w:val="241"/>
        </w:numPr>
        <w:tabs>
          <w:tab w:val="left" w:pos="1977"/>
        </w:tabs>
        <w:autoSpaceDE w:val="0"/>
        <w:autoSpaceDN w:val="0"/>
        <w:spacing w:line="360" w:lineRule="auto"/>
        <w:ind w:left="0" w:right="-1" w:firstLine="425"/>
        <w:jc w:val="both"/>
      </w:pPr>
      <w:r>
        <w:rPr>
          <w:b/>
        </w:rPr>
        <w:t xml:space="preserve">Информационная культура </w:t>
      </w:r>
      <w: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7DB8FE42">
      <w:pPr>
        <w:pStyle w:val="67"/>
        <w:widowControl w:val="0"/>
        <w:numPr>
          <w:ilvl w:val="0"/>
          <w:numId w:val="241"/>
        </w:numPr>
        <w:tabs>
          <w:tab w:val="left" w:pos="1977"/>
        </w:tabs>
        <w:autoSpaceDE w:val="0"/>
        <w:autoSpaceDN w:val="0"/>
        <w:spacing w:line="360" w:lineRule="auto"/>
        <w:ind w:left="0" w:right="-1" w:firstLine="425"/>
        <w:jc w:val="both"/>
      </w:pPr>
      <w:r>
        <w:rPr>
          <w:b/>
        </w:rPr>
        <w:t>Интеллектуальные марафоны</w:t>
      </w:r>
      <w:r>
        <w:t>—система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3A618808">
      <w:pPr>
        <w:pStyle w:val="67"/>
        <w:widowControl w:val="0"/>
        <w:numPr>
          <w:ilvl w:val="0"/>
          <w:numId w:val="241"/>
        </w:numPr>
        <w:tabs>
          <w:tab w:val="left" w:pos="1977"/>
        </w:tabs>
        <w:autoSpaceDE w:val="0"/>
        <w:autoSpaceDN w:val="0"/>
        <w:spacing w:before="1" w:line="360" w:lineRule="auto"/>
        <w:ind w:left="0" w:right="-1" w:firstLine="425"/>
        <w:jc w:val="both"/>
      </w:pPr>
      <w:r>
        <w:rPr>
          <w:b/>
        </w:rPr>
        <w:t xml:space="preserve">«Учение сувлечением!» </w:t>
      </w:r>
      <w: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2B78E9D">
      <w:pPr>
        <w:pStyle w:val="38"/>
        <w:spacing w:line="360" w:lineRule="auto"/>
        <w:ind w:left="0" w:right="-1" w:firstLine="425"/>
        <w:contextualSpacing/>
        <w:rPr>
          <w:sz w:val="24"/>
          <w:szCs w:val="24"/>
        </w:rPr>
      </w:pPr>
      <w:r>
        <w:rPr>
          <w:sz w:val="24"/>
          <w:szCs w:val="24"/>
        </w:rPr>
        <w:t>Выбор форм организации внеурочной деятельности подчиняется следующим требованиям:</w:t>
      </w:r>
    </w:p>
    <w:p w14:paraId="6C2059C9">
      <w:pPr>
        <w:pStyle w:val="38"/>
        <w:spacing w:before="43" w:line="360" w:lineRule="auto"/>
        <w:ind w:left="0" w:right="-1" w:firstLine="425"/>
        <w:contextualSpacing/>
        <w:rPr>
          <w:sz w:val="24"/>
          <w:szCs w:val="24"/>
        </w:rPr>
      </w:pPr>
      <w:r>
        <w:rPr>
          <w:sz w:val="24"/>
          <w:szCs w:val="24"/>
        </w:rPr>
        <w:t>—целесообразность использования данной формы для решения поставленных задач конкретного направления;</w:t>
      </w:r>
    </w:p>
    <w:p w14:paraId="76A05470">
      <w:pPr>
        <w:pStyle w:val="38"/>
        <w:spacing w:line="360" w:lineRule="auto"/>
        <w:ind w:left="0" w:right="-1" w:firstLine="425"/>
        <w:contextualSpacing/>
        <w:rPr>
          <w:sz w:val="24"/>
          <w:szCs w:val="24"/>
        </w:rPr>
      </w:pPr>
      <w:r>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4B8E95D">
      <w:pPr>
        <w:pStyle w:val="38"/>
        <w:spacing w:line="360" w:lineRule="auto"/>
        <w:ind w:left="0" w:right="-1" w:firstLine="425"/>
        <w:contextualSpacing/>
        <w:rPr>
          <w:sz w:val="24"/>
          <w:szCs w:val="24"/>
        </w:rPr>
      </w:pPr>
      <w:r>
        <w:rPr>
          <w:sz w:val="24"/>
          <w:szCs w:val="24"/>
        </w:rPr>
        <w:t>—учет специфики коммуникативной деятельности, которая сопровождает то или иное направление внеучебной деятельности;</w:t>
      </w:r>
    </w:p>
    <w:p w14:paraId="04C25F0B">
      <w:pPr>
        <w:pStyle w:val="38"/>
        <w:spacing w:line="360" w:lineRule="auto"/>
        <w:ind w:left="0" w:right="-1" w:firstLine="425"/>
        <w:contextualSpacing/>
        <w:rPr>
          <w:sz w:val="24"/>
          <w:szCs w:val="24"/>
        </w:rPr>
      </w:pPr>
      <w:r>
        <w:rPr>
          <w:sz w:val="24"/>
          <w:szCs w:val="24"/>
        </w:rPr>
        <w:t>—использование форм организации, предполагающих использование средств ИКТ.</w:t>
      </w:r>
    </w:p>
    <w:p w14:paraId="598075B0">
      <w:pPr>
        <w:pStyle w:val="67"/>
        <w:widowControl w:val="0"/>
        <w:numPr>
          <w:ilvl w:val="1"/>
          <w:numId w:val="239"/>
        </w:numPr>
        <w:tabs>
          <w:tab w:val="left" w:pos="1744"/>
        </w:tabs>
        <w:autoSpaceDE w:val="0"/>
        <w:autoSpaceDN w:val="0"/>
        <w:spacing w:line="360" w:lineRule="auto"/>
        <w:ind w:left="0" w:right="-1" w:firstLine="425"/>
        <w:jc w:val="both"/>
      </w:pPr>
      <w:r>
        <w:rPr>
          <w:b/>
        </w:rPr>
        <w:t>Формы организации внеурочной деятельности могут быть следующие</w:t>
      </w:r>
      <w:r>
        <w:t>: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14:paraId="5FCFD589">
      <w:pPr>
        <w:pStyle w:val="38"/>
        <w:spacing w:line="360" w:lineRule="auto"/>
        <w:ind w:left="0" w:right="-1" w:firstLine="425"/>
        <w:contextualSpacing/>
        <w:rPr>
          <w:sz w:val="24"/>
          <w:szCs w:val="24"/>
        </w:rPr>
      </w:pPr>
      <w:r>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082686EB">
      <w:pPr>
        <w:pStyle w:val="3"/>
        <w:spacing w:line="360" w:lineRule="auto"/>
        <w:ind w:right="-1" w:firstLine="425"/>
        <w:contextualSpacing/>
        <w:jc w:val="both"/>
        <w:rPr>
          <w:rFonts w:ascii="Times New Roman" w:hAnsi="Times New Roman" w:cs="Times New Roman"/>
          <w:color w:val="auto"/>
          <w:sz w:val="24"/>
          <w:szCs w:val="24"/>
        </w:rPr>
      </w:pPr>
      <w:bookmarkStart w:id="325" w:name="_Toc212551485"/>
      <w:r>
        <w:rPr>
          <w:rFonts w:ascii="Times New Roman" w:hAnsi="Times New Roman" w:cs="Times New Roman"/>
          <w:color w:val="auto"/>
          <w:sz w:val="24"/>
          <w:szCs w:val="24"/>
        </w:rPr>
        <w:t>Основные направления внеурочной деятельности:</w:t>
      </w:r>
      <w:bookmarkEnd w:id="325"/>
    </w:p>
    <w:p w14:paraId="456CA6F5">
      <w:pPr>
        <w:pStyle w:val="67"/>
        <w:widowControl w:val="0"/>
        <w:numPr>
          <w:ilvl w:val="0"/>
          <w:numId w:val="242"/>
        </w:numPr>
        <w:tabs>
          <w:tab w:val="left" w:pos="1977"/>
        </w:tabs>
        <w:autoSpaceDE w:val="0"/>
        <w:autoSpaceDN w:val="0"/>
        <w:spacing w:line="360" w:lineRule="auto"/>
        <w:ind w:left="0" w:right="-1" w:firstLine="425"/>
        <w:jc w:val="both"/>
        <w:rPr>
          <w:b/>
        </w:rPr>
      </w:pPr>
      <w:r>
        <w:rPr>
          <w:b/>
        </w:rPr>
        <w:t>Спортивно-оздоровительная деятельность</w:t>
      </w:r>
    </w:p>
    <w:p w14:paraId="50FC2B07">
      <w:pPr>
        <w:pStyle w:val="67"/>
        <w:widowControl w:val="0"/>
        <w:numPr>
          <w:ilvl w:val="1"/>
          <w:numId w:val="242"/>
        </w:numPr>
        <w:tabs>
          <w:tab w:val="left" w:pos="1977"/>
        </w:tabs>
        <w:autoSpaceDE w:val="0"/>
        <w:autoSpaceDN w:val="0"/>
        <w:spacing w:line="360" w:lineRule="auto"/>
        <w:ind w:left="0" w:right="-1" w:firstLine="425"/>
        <w:jc w:val="both"/>
        <w:rPr>
          <w:b/>
          <w:i/>
        </w:rPr>
      </w:pPr>
      <w:r>
        <w:rPr>
          <w:b/>
          <w:i/>
        </w:rPr>
        <w:t>«Настольный теннис»</w:t>
      </w:r>
    </w:p>
    <w:p w14:paraId="03693093">
      <w:pPr>
        <w:pStyle w:val="38"/>
        <w:spacing w:line="360" w:lineRule="auto"/>
        <w:ind w:left="0" w:right="-1" w:firstLine="425"/>
        <w:contextualSpacing/>
        <w:rPr>
          <w:sz w:val="24"/>
          <w:szCs w:val="24"/>
        </w:rPr>
      </w:pPr>
      <w:r>
        <w:rPr>
          <w:i/>
          <w:sz w:val="24"/>
          <w:szCs w:val="24"/>
        </w:rPr>
        <w:t>Цель</w:t>
      </w:r>
      <w:r>
        <w:rPr>
          <w:sz w:val="24"/>
          <w:szCs w:val="24"/>
        </w:rPr>
        <w:t>: формирование представлений учащихся о здоровом образе жизни, развитие физической активности и двигательных навыков.</w:t>
      </w:r>
    </w:p>
    <w:p w14:paraId="0BE84C30">
      <w:pPr>
        <w:pStyle w:val="38"/>
        <w:spacing w:line="360" w:lineRule="auto"/>
        <w:ind w:left="0" w:right="-1" w:firstLine="425"/>
        <w:contextualSpacing/>
        <w:rPr>
          <w:sz w:val="24"/>
          <w:szCs w:val="24"/>
        </w:rPr>
      </w:pPr>
      <w:r>
        <w:rPr>
          <w:i/>
          <w:sz w:val="24"/>
          <w:szCs w:val="24"/>
        </w:rPr>
        <w:t xml:space="preserve">Форма организации: </w:t>
      </w:r>
      <w:r>
        <w:rPr>
          <w:sz w:val="24"/>
          <w:szCs w:val="24"/>
        </w:rPr>
        <w:t>спортивная секция.</w:t>
      </w:r>
    </w:p>
    <w:p w14:paraId="091CBC2F">
      <w:pPr>
        <w:pStyle w:val="38"/>
        <w:spacing w:line="360" w:lineRule="auto"/>
        <w:ind w:left="0" w:right="-1" w:firstLine="425"/>
        <w:contextualSpacing/>
        <w:rPr>
          <w:b/>
          <w:sz w:val="24"/>
          <w:szCs w:val="24"/>
        </w:rPr>
      </w:pPr>
      <w:r>
        <w:rPr>
          <w:b/>
          <w:sz w:val="24"/>
          <w:szCs w:val="24"/>
        </w:rPr>
        <w:t>1.2.  «Подготовкам к сдаче ГТО»</w:t>
      </w:r>
    </w:p>
    <w:p w14:paraId="1472550C">
      <w:pPr>
        <w:pStyle w:val="38"/>
        <w:spacing w:line="360" w:lineRule="auto"/>
        <w:ind w:left="0" w:right="-1" w:firstLine="425"/>
        <w:contextualSpacing/>
        <w:rPr>
          <w:sz w:val="24"/>
          <w:szCs w:val="24"/>
        </w:rPr>
      </w:pPr>
      <w:r>
        <w:rPr>
          <w:sz w:val="24"/>
          <w:szCs w:val="24"/>
        </w:rPr>
        <w:t>Цель: сохранение здоровья школьников, возрождение и развитие традиций физической культуры и массового спорта для граждан Российской Федерации, совершенствование физкультурно-оздоровительной и спортивной работы с обучающимися.</w:t>
      </w:r>
    </w:p>
    <w:p w14:paraId="4EC68D23">
      <w:pPr>
        <w:pStyle w:val="38"/>
        <w:spacing w:line="360" w:lineRule="auto"/>
        <w:ind w:left="0" w:right="-1" w:firstLine="425"/>
        <w:contextualSpacing/>
        <w:rPr>
          <w:sz w:val="24"/>
          <w:szCs w:val="24"/>
        </w:rPr>
      </w:pPr>
      <w:r>
        <w:rPr>
          <w:i/>
          <w:sz w:val="24"/>
          <w:szCs w:val="24"/>
        </w:rPr>
        <w:t xml:space="preserve">Форма организации: </w:t>
      </w:r>
      <w:r>
        <w:rPr>
          <w:sz w:val="24"/>
          <w:szCs w:val="24"/>
        </w:rPr>
        <w:t>спортивная секция.</w:t>
      </w:r>
    </w:p>
    <w:p w14:paraId="1B12C5A6">
      <w:pPr>
        <w:pStyle w:val="67"/>
        <w:widowControl w:val="0"/>
        <w:numPr>
          <w:ilvl w:val="1"/>
          <w:numId w:val="243"/>
        </w:numPr>
        <w:tabs>
          <w:tab w:val="left" w:pos="1977"/>
        </w:tabs>
        <w:autoSpaceDE w:val="0"/>
        <w:autoSpaceDN w:val="0"/>
        <w:spacing w:line="360" w:lineRule="auto"/>
        <w:ind w:left="0" w:right="-1"/>
        <w:jc w:val="both"/>
      </w:pPr>
      <w:r>
        <w:t xml:space="preserve"> Также в рамках мероприятий плана воспитательной работы: </w:t>
      </w:r>
    </w:p>
    <w:p w14:paraId="5529E6E0">
      <w:pPr>
        <w:pStyle w:val="67"/>
        <w:tabs>
          <w:tab w:val="left" w:pos="1977"/>
        </w:tabs>
        <w:spacing w:line="360" w:lineRule="auto"/>
        <w:ind w:left="0" w:right="-1" w:firstLine="425"/>
      </w:pPr>
      <w:r>
        <w:t>- Организация походов, экскурсий, «Дней здоровья», подвижных игр, «Весёлых стартов», внутришкольных, спортивных соревнований.</w:t>
      </w:r>
    </w:p>
    <w:p w14:paraId="07ED2918">
      <w:pPr>
        <w:pStyle w:val="67"/>
        <w:tabs>
          <w:tab w:val="left" w:pos="1977"/>
        </w:tabs>
        <w:spacing w:line="360" w:lineRule="auto"/>
        <w:ind w:left="0" w:right="-1" w:firstLine="425"/>
      </w:pPr>
      <w:r>
        <w:t>- Проведение бесед по охране здоровья.</w:t>
      </w:r>
    </w:p>
    <w:p w14:paraId="3BFFAE3D">
      <w:pPr>
        <w:pStyle w:val="67"/>
        <w:tabs>
          <w:tab w:val="left" w:pos="1977"/>
        </w:tabs>
        <w:spacing w:line="360" w:lineRule="auto"/>
        <w:ind w:left="0" w:right="-1" w:firstLine="425"/>
      </w:pPr>
      <w:r>
        <w:t>- Применение на уроках игровых моментов, физминуток.</w:t>
      </w:r>
    </w:p>
    <w:p w14:paraId="4C9D625D">
      <w:pPr>
        <w:pStyle w:val="67"/>
        <w:tabs>
          <w:tab w:val="left" w:pos="1977"/>
        </w:tabs>
        <w:spacing w:line="360" w:lineRule="auto"/>
        <w:ind w:left="0" w:right="-1" w:firstLine="425"/>
      </w:pPr>
      <w:r>
        <w:t>- Участие в районных и краевых спортивных соревнованиях.</w:t>
      </w:r>
    </w:p>
    <w:p w14:paraId="4FDA982E">
      <w:pPr>
        <w:pStyle w:val="38"/>
        <w:spacing w:line="360" w:lineRule="auto"/>
        <w:ind w:left="0" w:right="-1" w:firstLine="425"/>
        <w:contextualSpacing/>
        <w:rPr>
          <w:i/>
          <w:sz w:val="24"/>
          <w:szCs w:val="24"/>
        </w:rPr>
      </w:pPr>
    </w:p>
    <w:p w14:paraId="6BC3B9D4">
      <w:pPr>
        <w:pStyle w:val="67"/>
        <w:widowControl w:val="0"/>
        <w:numPr>
          <w:ilvl w:val="0"/>
          <w:numId w:val="244"/>
        </w:numPr>
        <w:tabs>
          <w:tab w:val="left" w:pos="1977"/>
        </w:tabs>
        <w:autoSpaceDE w:val="0"/>
        <w:autoSpaceDN w:val="0"/>
        <w:spacing w:line="360" w:lineRule="auto"/>
        <w:ind w:left="0" w:right="-1" w:firstLine="425"/>
        <w:jc w:val="both"/>
        <w:rPr>
          <w:b/>
        </w:rPr>
      </w:pPr>
      <w:r>
        <w:rPr>
          <w:b/>
        </w:rPr>
        <w:t>Коммуникативная деятельность</w:t>
      </w:r>
    </w:p>
    <w:p w14:paraId="5F4187FC">
      <w:pPr>
        <w:pStyle w:val="67"/>
        <w:spacing w:after="100" w:afterAutospacing="1" w:line="360" w:lineRule="auto"/>
        <w:ind w:left="0" w:right="-1"/>
        <w:rPr>
          <w:b/>
          <w:i/>
        </w:rPr>
      </w:pPr>
      <w:r>
        <w:rPr>
          <w:b/>
          <w:i/>
        </w:rPr>
        <w:t>«Разговоры о важном»</w:t>
      </w:r>
    </w:p>
    <w:p w14:paraId="0A4C6277">
      <w:pPr>
        <w:spacing w:line="360" w:lineRule="auto"/>
        <w:ind w:right="-1"/>
        <w:contextualSpacing/>
        <w:jc w:val="both"/>
        <w:rPr>
          <w:rFonts w:eastAsia="Calibri"/>
          <w:sz w:val="24"/>
          <w:szCs w:val="24"/>
        </w:rPr>
      </w:pPr>
      <w:r>
        <w:rPr>
          <w:rFonts w:eastAsia="Calibri"/>
          <w:bCs/>
          <w:i/>
          <w:sz w:val="24"/>
          <w:szCs w:val="24"/>
        </w:rPr>
        <w:t>Цель:</w:t>
      </w:r>
      <w:r>
        <w:rPr>
          <w:rFonts w:eastAsia="Calibri"/>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3CDE8FF8">
      <w:pPr>
        <w:spacing w:line="360" w:lineRule="auto"/>
        <w:ind w:right="-1"/>
        <w:contextualSpacing/>
        <w:jc w:val="both"/>
        <w:rPr>
          <w:rFonts w:eastAsia="Calibri"/>
          <w:sz w:val="24"/>
          <w:szCs w:val="24"/>
        </w:rPr>
      </w:pPr>
      <w:r>
        <w:rPr>
          <w:rFonts w:eastAsia="Calibri"/>
          <w:i/>
          <w:sz w:val="24"/>
          <w:szCs w:val="24"/>
        </w:rPr>
        <w:t>Форма организации:</w:t>
      </w:r>
      <w:r>
        <w:rPr>
          <w:rFonts w:eastAsia="Calibri"/>
          <w:sz w:val="24"/>
          <w:szCs w:val="24"/>
        </w:rPr>
        <w:t xml:space="preserve"> дискуссионный клуб.</w:t>
      </w:r>
    </w:p>
    <w:p w14:paraId="7E03C00F">
      <w:pPr>
        <w:pStyle w:val="67"/>
        <w:tabs>
          <w:tab w:val="left" w:pos="1934"/>
        </w:tabs>
        <w:spacing w:line="360" w:lineRule="auto"/>
        <w:ind w:left="0" w:right="-1"/>
      </w:pPr>
      <w:r>
        <w:rPr>
          <w:i/>
        </w:rPr>
        <w:t xml:space="preserve">Форма организации: </w:t>
      </w:r>
      <w:r>
        <w:t>учебный курс в форме факультатива.</w:t>
      </w:r>
    </w:p>
    <w:p w14:paraId="2734FF58">
      <w:pPr>
        <w:pStyle w:val="67"/>
        <w:numPr>
          <w:ilvl w:val="0"/>
          <w:numId w:val="244"/>
        </w:numPr>
        <w:spacing w:after="100" w:afterAutospacing="1" w:line="360" w:lineRule="auto"/>
        <w:ind w:left="0" w:right="-1"/>
        <w:jc w:val="both"/>
        <w:rPr>
          <w:b/>
        </w:rPr>
      </w:pPr>
      <w:r>
        <w:rPr>
          <w:b/>
        </w:rPr>
        <w:t>Художественно-эстетическая творческая деятельность</w:t>
      </w:r>
    </w:p>
    <w:p w14:paraId="787E2121">
      <w:pPr>
        <w:pStyle w:val="56"/>
        <w:spacing w:after="0" w:line="360" w:lineRule="auto"/>
        <w:ind w:right="-1" w:firstLine="425"/>
        <w:contextualSpacing/>
        <w:jc w:val="both"/>
      </w:pPr>
      <w:r>
        <w:t>В рамках мероприятий плана воспитательной работы:</w:t>
      </w:r>
    </w:p>
    <w:p w14:paraId="146FE5A0">
      <w:pPr>
        <w:pStyle w:val="56"/>
        <w:spacing w:after="0" w:line="360" w:lineRule="auto"/>
        <w:ind w:right="-1" w:firstLine="425"/>
        <w:contextualSpacing/>
        <w:jc w:val="both"/>
      </w:pPr>
      <w:r>
        <w:t>- Организация экскурсий, выставок детских рисунков, поделок и творческих работ учащихся.</w:t>
      </w:r>
    </w:p>
    <w:p w14:paraId="4474685B">
      <w:pPr>
        <w:pStyle w:val="56"/>
        <w:spacing w:after="0" w:line="360" w:lineRule="auto"/>
        <w:ind w:right="-1" w:firstLine="425"/>
        <w:contextualSpacing/>
        <w:jc w:val="both"/>
      </w:pPr>
      <w:r>
        <w:t>- Проведение тематических классных часов по эстетике внешнего вида ученика, культуре поведения и речи.</w:t>
      </w:r>
    </w:p>
    <w:p w14:paraId="33BE7BF1">
      <w:pPr>
        <w:pStyle w:val="56"/>
        <w:spacing w:after="0" w:line="360" w:lineRule="auto"/>
        <w:ind w:right="-1" w:firstLine="425"/>
        <w:contextualSpacing/>
        <w:jc w:val="both"/>
      </w:pPr>
      <w:r>
        <w:t>- Участие в конкурсах, выставках детского творчества эстетического цикла на уровне школы, района.</w:t>
      </w:r>
    </w:p>
    <w:p w14:paraId="5E292F75">
      <w:pPr>
        <w:pStyle w:val="56"/>
        <w:spacing w:after="0" w:line="360" w:lineRule="auto"/>
        <w:ind w:right="-1" w:firstLine="425"/>
        <w:contextualSpacing/>
        <w:jc w:val="both"/>
      </w:pPr>
      <w:r>
        <w:rPr>
          <w:i/>
        </w:rPr>
        <w:t>Цель:</w:t>
      </w:r>
      <w:r>
        <w:t xml:space="preserve"> развитие у школьников творческих способностей, интереса к изобразительной деятельности, желание передавать своё отношение к художественным произведениям средствами творческих работ.</w:t>
      </w:r>
    </w:p>
    <w:p w14:paraId="5299C918">
      <w:pPr>
        <w:pStyle w:val="56"/>
        <w:spacing w:after="0" w:line="360" w:lineRule="auto"/>
        <w:ind w:right="-1" w:firstLine="425"/>
        <w:contextualSpacing/>
        <w:jc w:val="both"/>
      </w:pPr>
      <w:r>
        <w:rPr>
          <w:i/>
        </w:rPr>
        <w:t>Форма организации:</w:t>
      </w:r>
      <w:r>
        <w:t xml:space="preserve"> творческая мастерская, конкурс рисунков, выставки работ участников.</w:t>
      </w:r>
    </w:p>
    <w:p w14:paraId="25D752DF">
      <w:pPr>
        <w:pStyle w:val="67"/>
        <w:widowControl w:val="0"/>
        <w:numPr>
          <w:ilvl w:val="0"/>
          <w:numId w:val="244"/>
        </w:numPr>
        <w:tabs>
          <w:tab w:val="left" w:pos="1977"/>
        </w:tabs>
        <w:autoSpaceDE w:val="0"/>
        <w:autoSpaceDN w:val="0"/>
        <w:spacing w:line="360" w:lineRule="auto"/>
        <w:ind w:left="0" w:right="-1" w:firstLine="425"/>
        <w:jc w:val="both"/>
        <w:rPr>
          <w:b/>
        </w:rPr>
      </w:pPr>
      <w:r>
        <w:rPr>
          <w:b/>
        </w:rPr>
        <w:t>Информационная культура</w:t>
      </w:r>
    </w:p>
    <w:p w14:paraId="7B8AE1EB">
      <w:pPr>
        <w:pStyle w:val="67"/>
        <w:widowControl w:val="0"/>
        <w:numPr>
          <w:ilvl w:val="1"/>
          <w:numId w:val="244"/>
        </w:numPr>
        <w:tabs>
          <w:tab w:val="left" w:pos="1934"/>
        </w:tabs>
        <w:autoSpaceDE w:val="0"/>
        <w:autoSpaceDN w:val="0"/>
        <w:spacing w:line="360" w:lineRule="auto"/>
        <w:ind w:left="0" w:right="-1" w:firstLine="425"/>
        <w:jc w:val="both"/>
        <w:rPr>
          <w:b/>
          <w:i/>
        </w:rPr>
      </w:pPr>
      <w:r>
        <w:rPr>
          <w:b/>
          <w:i/>
        </w:rPr>
        <w:t>В рамках курса «Россия – мои горизонты»»</w:t>
      </w:r>
    </w:p>
    <w:p w14:paraId="7DE0C328">
      <w:pPr>
        <w:pStyle w:val="38"/>
        <w:spacing w:line="360" w:lineRule="auto"/>
        <w:ind w:left="0" w:right="-1" w:firstLine="425"/>
        <w:contextualSpacing/>
        <w:rPr>
          <w:sz w:val="24"/>
          <w:szCs w:val="24"/>
        </w:rPr>
      </w:pPr>
      <w:r>
        <w:rPr>
          <w:i/>
          <w:sz w:val="24"/>
          <w:szCs w:val="24"/>
        </w:rPr>
        <w:t>Цель:</w:t>
      </w:r>
      <w:r>
        <w:rPr>
          <w:sz w:val="24"/>
          <w:szCs w:val="24"/>
        </w:rPr>
        <w:t xml:space="preserve"> оказание обучающимся психолого-педагогической и информационной поддержки в формировании жизненного и профессионального самоопределения, развитию готовности к принятию осознанного решения при проектировании своего образовательно-профессионального маршрута по завершении обучении на уровне ООО.</w:t>
      </w:r>
    </w:p>
    <w:p w14:paraId="174589CB">
      <w:pPr>
        <w:pStyle w:val="38"/>
        <w:numPr>
          <w:ilvl w:val="1"/>
          <w:numId w:val="244"/>
        </w:numPr>
        <w:spacing w:line="360" w:lineRule="auto"/>
        <w:ind w:left="0" w:right="-1"/>
        <w:contextualSpacing/>
        <w:rPr>
          <w:b/>
          <w:i/>
          <w:sz w:val="24"/>
          <w:szCs w:val="24"/>
        </w:rPr>
      </w:pPr>
      <w:r>
        <w:rPr>
          <w:b/>
          <w:i/>
          <w:sz w:val="24"/>
          <w:szCs w:val="24"/>
        </w:rPr>
        <w:t>«Занимательная информатика»</w:t>
      </w:r>
    </w:p>
    <w:p w14:paraId="28110230">
      <w:pPr>
        <w:pStyle w:val="38"/>
        <w:spacing w:line="360" w:lineRule="auto"/>
        <w:ind w:left="0" w:right="-1"/>
        <w:contextualSpacing/>
        <w:rPr>
          <w:sz w:val="24"/>
          <w:szCs w:val="24"/>
        </w:rPr>
      </w:pPr>
      <w:r>
        <w:rPr>
          <w:b/>
          <w:sz w:val="24"/>
          <w:szCs w:val="24"/>
        </w:rPr>
        <w:t>Цель:</w:t>
      </w:r>
      <w:r>
        <w:rPr>
          <w:sz w:val="24"/>
          <w:szCs w:val="24"/>
        </w:rPr>
        <w:t xml:space="preserve"> знакомство с миром современных технологий и культурой их использования.</w:t>
      </w:r>
    </w:p>
    <w:p w14:paraId="223BED71">
      <w:pPr>
        <w:pStyle w:val="38"/>
        <w:spacing w:line="360" w:lineRule="auto"/>
        <w:ind w:left="0" w:right="-1"/>
        <w:contextualSpacing/>
        <w:rPr>
          <w:sz w:val="24"/>
          <w:szCs w:val="24"/>
        </w:rPr>
      </w:pPr>
      <w:r>
        <w:rPr>
          <w:i/>
          <w:sz w:val="24"/>
          <w:szCs w:val="24"/>
        </w:rPr>
        <w:t>Форма организации</w:t>
      </w:r>
      <w:r>
        <w:rPr>
          <w:sz w:val="24"/>
          <w:szCs w:val="24"/>
        </w:rPr>
        <w:t>: система практических работ с использованием компьютеров и смартфонов</w:t>
      </w:r>
    </w:p>
    <w:p w14:paraId="3CC153BA">
      <w:pPr>
        <w:pStyle w:val="38"/>
        <w:tabs>
          <w:tab w:val="left" w:pos="1976"/>
        </w:tabs>
        <w:spacing w:line="360" w:lineRule="auto"/>
        <w:ind w:left="0" w:right="-1" w:firstLine="425"/>
        <w:contextualSpacing/>
        <w:rPr>
          <w:sz w:val="24"/>
          <w:szCs w:val="24"/>
        </w:rPr>
      </w:pPr>
      <w:r>
        <w:rPr>
          <w:b/>
          <w:sz w:val="24"/>
          <w:szCs w:val="24"/>
        </w:rPr>
        <w:t>5.</w:t>
      </w:r>
      <w:r>
        <w:rPr>
          <w:b/>
          <w:sz w:val="24"/>
          <w:szCs w:val="24"/>
        </w:rPr>
        <w:tab/>
      </w:r>
      <w:r>
        <w:rPr>
          <w:b/>
          <w:sz w:val="24"/>
          <w:szCs w:val="24"/>
        </w:rPr>
        <w:t>Интеллектуальные марафоны</w:t>
      </w:r>
    </w:p>
    <w:p w14:paraId="0FCA2877">
      <w:pPr>
        <w:pStyle w:val="67"/>
        <w:widowControl w:val="0"/>
        <w:numPr>
          <w:ilvl w:val="1"/>
          <w:numId w:val="245"/>
        </w:numPr>
        <w:tabs>
          <w:tab w:val="left" w:pos="1874"/>
        </w:tabs>
        <w:autoSpaceDE w:val="0"/>
        <w:autoSpaceDN w:val="0"/>
        <w:spacing w:line="360" w:lineRule="auto"/>
        <w:ind w:left="0" w:right="-1" w:firstLine="425"/>
        <w:jc w:val="both"/>
        <w:rPr>
          <w:b/>
          <w:i/>
        </w:rPr>
      </w:pPr>
      <w:r>
        <w:rPr>
          <w:b/>
          <w:i/>
        </w:rPr>
        <w:t>«Основы финансовой грамотности»</w:t>
      </w:r>
    </w:p>
    <w:p w14:paraId="72527733">
      <w:pPr>
        <w:pStyle w:val="38"/>
        <w:spacing w:line="360" w:lineRule="auto"/>
        <w:ind w:left="0" w:right="-1" w:firstLine="425"/>
        <w:contextualSpacing/>
        <w:rPr>
          <w:sz w:val="24"/>
          <w:szCs w:val="24"/>
        </w:rPr>
      </w:pPr>
      <w:r>
        <w:rPr>
          <w:i/>
          <w:sz w:val="24"/>
          <w:szCs w:val="24"/>
        </w:rPr>
        <w:t xml:space="preserve">Цель: </w:t>
      </w:r>
      <w:r>
        <w:rPr>
          <w:sz w:val="24"/>
          <w:szCs w:val="24"/>
        </w:rPr>
        <w:t>формирование у учащихся готовности принимать ответственные и обоснованные решения в области управления личными финансами, способность реализовать эти решения; создание комфортных условий, способствующих формированию коммуникативных компетенций;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14:paraId="4F75950D">
      <w:pPr>
        <w:pStyle w:val="38"/>
        <w:spacing w:line="360" w:lineRule="auto"/>
        <w:ind w:left="0" w:right="-1" w:firstLine="425"/>
        <w:contextualSpacing/>
        <w:rPr>
          <w:sz w:val="24"/>
          <w:szCs w:val="24"/>
        </w:rPr>
      </w:pPr>
      <w:r>
        <w:rPr>
          <w:i/>
          <w:sz w:val="24"/>
          <w:szCs w:val="24"/>
        </w:rPr>
        <w:t>Форма организации</w:t>
      </w:r>
      <w:r>
        <w:rPr>
          <w:sz w:val="24"/>
          <w:szCs w:val="24"/>
        </w:rPr>
        <w:t>: дискуссии, сюжетно-ролевые игры, практические игры соревновательной направленности, игра-путешествие, мини-проекты, решение практических и проблемных ситуаций, работа с документацией, аналитическая работа и др.</w:t>
      </w:r>
    </w:p>
    <w:p w14:paraId="2D22C9EE">
      <w:pPr>
        <w:pStyle w:val="38"/>
        <w:spacing w:line="360" w:lineRule="auto"/>
        <w:ind w:left="0" w:right="-1" w:firstLine="425"/>
        <w:contextualSpacing/>
        <w:rPr>
          <w:b/>
          <w:i/>
          <w:sz w:val="24"/>
          <w:szCs w:val="24"/>
        </w:rPr>
      </w:pPr>
      <w:r>
        <w:rPr>
          <w:b/>
          <w:i/>
          <w:sz w:val="24"/>
          <w:szCs w:val="24"/>
        </w:rPr>
        <w:t>5.2 «Мой родной край»</w:t>
      </w:r>
    </w:p>
    <w:p w14:paraId="27834025">
      <w:pPr>
        <w:pStyle w:val="38"/>
        <w:spacing w:line="360" w:lineRule="auto"/>
        <w:ind w:left="0" w:right="-1" w:firstLine="425"/>
        <w:contextualSpacing/>
        <w:rPr>
          <w:sz w:val="24"/>
          <w:szCs w:val="24"/>
          <w:lang w:eastAsia="ru-RU"/>
        </w:rPr>
      </w:pPr>
      <w:r>
        <w:rPr>
          <w:i/>
          <w:sz w:val="24"/>
          <w:szCs w:val="24"/>
          <w:lang w:eastAsia="ru-RU"/>
        </w:rPr>
        <w:t>Цель:</w:t>
      </w:r>
      <w:r>
        <w:rPr>
          <w:sz w:val="24"/>
          <w:szCs w:val="24"/>
          <w:lang w:eastAsia="ru-RU"/>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640F6C82">
      <w:pPr>
        <w:pStyle w:val="38"/>
        <w:spacing w:line="360" w:lineRule="auto"/>
        <w:ind w:left="0" w:right="-1" w:firstLine="425"/>
        <w:contextualSpacing/>
        <w:rPr>
          <w:sz w:val="24"/>
          <w:szCs w:val="24"/>
          <w:lang w:eastAsia="ru-RU"/>
        </w:rPr>
      </w:pPr>
      <w:r>
        <w:rPr>
          <w:i/>
          <w:sz w:val="24"/>
          <w:szCs w:val="24"/>
          <w:lang w:eastAsia="ru-RU"/>
        </w:rPr>
        <w:t>Форма организации:</w:t>
      </w:r>
      <w:r>
        <w:rPr>
          <w:sz w:val="24"/>
          <w:szCs w:val="24"/>
          <w:lang w:eastAsia="ru-RU"/>
        </w:rPr>
        <w:t xml:space="preserve"> факультативный курс краеведения; творческие проекты.</w:t>
      </w:r>
    </w:p>
    <w:p w14:paraId="19DC7693">
      <w:pPr>
        <w:pStyle w:val="67"/>
        <w:widowControl w:val="0"/>
        <w:numPr>
          <w:ilvl w:val="0"/>
          <w:numId w:val="246"/>
        </w:numPr>
        <w:tabs>
          <w:tab w:val="left" w:pos="1977"/>
        </w:tabs>
        <w:autoSpaceDE w:val="0"/>
        <w:autoSpaceDN w:val="0"/>
        <w:spacing w:line="360" w:lineRule="auto"/>
        <w:ind w:left="0" w:right="-1" w:firstLine="425"/>
        <w:jc w:val="both"/>
        <w:rPr>
          <w:b/>
        </w:rPr>
      </w:pPr>
      <w:r>
        <w:rPr>
          <w:b/>
        </w:rPr>
        <w:t xml:space="preserve"> «Учение с увлечением!»</w:t>
      </w:r>
    </w:p>
    <w:p w14:paraId="0D7D0914">
      <w:pPr>
        <w:pStyle w:val="38"/>
        <w:spacing w:line="360" w:lineRule="auto"/>
        <w:ind w:left="0" w:right="-1" w:firstLine="425"/>
        <w:contextualSpacing/>
        <w:rPr>
          <w:sz w:val="24"/>
          <w:szCs w:val="24"/>
        </w:rPr>
      </w:pPr>
      <w:r>
        <w:rPr>
          <w:b/>
          <w:i/>
          <w:sz w:val="24"/>
          <w:szCs w:val="24"/>
        </w:rPr>
        <w:t>6.1 «На пути к ОГЭ»</w:t>
      </w:r>
    </w:p>
    <w:p w14:paraId="1401BE63">
      <w:pPr>
        <w:pStyle w:val="38"/>
        <w:spacing w:line="360" w:lineRule="auto"/>
        <w:ind w:left="0" w:right="-1" w:firstLine="425"/>
        <w:contextualSpacing/>
        <w:rPr>
          <w:sz w:val="24"/>
          <w:szCs w:val="24"/>
        </w:rPr>
      </w:pPr>
      <w:r>
        <w:rPr>
          <w:i/>
          <w:sz w:val="24"/>
          <w:szCs w:val="24"/>
        </w:rPr>
        <w:t>Цель</w:t>
      </w:r>
      <w:r>
        <w:rPr>
          <w:sz w:val="24"/>
          <w:szCs w:val="24"/>
        </w:rPr>
        <w:t>: совершенствование орфографической грамотности школьников, поддержкаобучающихся, испытывающих затруднения в достижении планируемых результатов, связанных сподготовкой к ОГЭ.</w:t>
      </w:r>
    </w:p>
    <w:p w14:paraId="0E524724">
      <w:pPr>
        <w:pStyle w:val="38"/>
        <w:spacing w:line="360" w:lineRule="auto"/>
        <w:ind w:left="0" w:right="-1" w:firstLine="425"/>
        <w:contextualSpacing/>
        <w:rPr>
          <w:sz w:val="24"/>
          <w:szCs w:val="24"/>
        </w:rPr>
      </w:pPr>
      <w:r>
        <w:rPr>
          <w:i/>
          <w:sz w:val="24"/>
          <w:szCs w:val="24"/>
        </w:rPr>
        <w:t>Форма организации</w:t>
      </w:r>
      <w:r>
        <w:rPr>
          <w:sz w:val="24"/>
          <w:szCs w:val="24"/>
        </w:rPr>
        <w:t>: учебный курс—факультатив</w:t>
      </w:r>
      <w:r>
        <w:rPr>
          <w:spacing w:val="1"/>
          <w:sz w:val="24"/>
          <w:szCs w:val="24"/>
        </w:rPr>
        <w:t>.</w:t>
      </w:r>
    </w:p>
    <w:p w14:paraId="2099CAC0">
      <w:pPr>
        <w:pStyle w:val="67"/>
        <w:widowControl w:val="0"/>
        <w:numPr>
          <w:ilvl w:val="1"/>
          <w:numId w:val="246"/>
        </w:numPr>
        <w:tabs>
          <w:tab w:val="left" w:pos="1977"/>
        </w:tabs>
        <w:autoSpaceDE w:val="0"/>
        <w:autoSpaceDN w:val="0"/>
        <w:spacing w:line="360" w:lineRule="auto"/>
        <w:ind w:left="0" w:right="-1" w:firstLine="425"/>
        <w:jc w:val="both"/>
        <w:rPr>
          <w:b/>
          <w:i/>
        </w:rPr>
      </w:pPr>
      <w:r>
        <w:rPr>
          <w:b/>
          <w:i/>
        </w:rPr>
        <w:t>«Мир математики»</w:t>
      </w:r>
    </w:p>
    <w:p w14:paraId="172FA20A">
      <w:pPr>
        <w:pStyle w:val="38"/>
        <w:spacing w:line="360" w:lineRule="auto"/>
        <w:ind w:left="0" w:right="-1" w:firstLine="425"/>
        <w:contextualSpacing/>
        <w:rPr>
          <w:sz w:val="24"/>
          <w:szCs w:val="24"/>
        </w:rPr>
      </w:pPr>
      <w:r>
        <w:rPr>
          <w:i/>
          <w:sz w:val="24"/>
          <w:szCs w:val="24"/>
        </w:rPr>
        <w:t>Цель:</w:t>
      </w:r>
      <w:r>
        <w:rPr>
          <w:sz w:val="24"/>
          <w:szCs w:val="24"/>
        </w:rPr>
        <w:t xml:space="preserve"> развитие общеучебных интеллектуальных компетенций, ясности и точности мысли,критичностии креативности мышления,интуиции,логического мышления.</w:t>
      </w:r>
    </w:p>
    <w:p w14:paraId="150F1891">
      <w:pPr>
        <w:pStyle w:val="38"/>
        <w:spacing w:line="360" w:lineRule="auto"/>
        <w:ind w:left="0" w:right="-1" w:firstLine="425"/>
        <w:contextualSpacing/>
        <w:rPr>
          <w:sz w:val="24"/>
          <w:szCs w:val="24"/>
        </w:rPr>
      </w:pPr>
      <w:r>
        <w:rPr>
          <w:i/>
          <w:sz w:val="24"/>
          <w:szCs w:val="24"/>
        </w:rPr>
        <w:t>Форма организации</w:t>
      </w:r>
      <w:r>
        <w:rPr>
          <w:sz w:val="24"/>
          <w:szCs w:val="24"/>
        </w:rPr>
        <w:t>: учебный курс— факультатив.</w:t>
      </w:r>
    </w:p>
    <w:p w14:paraId="2ECB4F95">
      <w:pPr>
        <w:pStyle w:val="38"/>
        <w:numPr>
          <w:ilvl w:val="1"/>
          <w:numId w:val="246"/>
        </w:numPr>
        <w:spacing w:line="360" w:lineRule="auto"/>
        <w:ind w:left="0" w:right="-1"/>
        <w:contextualSpacing/>
        <w:rPr>
          <w:b/>
          <w:i/>
          <w:sz w:val="24"/>
          <w:szCs w:val="24"/>
        </w:rPr>
      </w:pPr>
      <w:r>
        <w:rPr>
          <w:b/>
          <w:i/>
          <w:sz w:val="24"/>
          <w:szCs w:val="24"/>
        </w:rPr>
        <w:t>«Актуальные вопросы биологии»</w:t>
      </w:r>
    </w:p>
    <w:p w14:paraId="1B241DB4">
      <w:pPr>
        <w:pStyle w:val="38"/>
        <w:spacing w:line="360" w:lineRule="auto"/>
        <w:ind w:left="0" w:right="-1"/>
        <w:contextualSpacing/>
        <w:rPr>
          <w:rStyle w:val="127"/>
          <w:sz w:val="24"/>
          <w:szCs w:val="24"/>
          <w:shd w:val="clear" w:color="auto" w:fill="FFFFFF"/>
        </w:rPr>
      </w:pPr>
      <w:r>
        <w:rPr>
          <w:rStyle w:val="226"/>
          <w:bCs/>
          <w:i/>
          <w:sz w:val="24"/>
          <w:szCs w:val="24"/>
          <w:shd w:val="clear" w:color="auto" w:fill="FFFFFF"/>
        </w:rPr>
        <w:t>Цель курса</w:t>
      </w:r>
      <w:r>
        <w:rPr>
          <w:rStyle w:val="127"/>
          <w:sz w:val="24"/>
          <w:szCs w:val="24"/>
          <w:shd w:val="clear" w:color="auto" w:fill="FFFFFF"/>
        </w:rPr>
        <w:t> –  углубить, расширить и систематизировать базовые знания учащихся о живых организмах, биологических процессах и явлениях.</w:t>
      </w:r>
    </w:p>
    <w:p w14:paraId="0978BCD5">
      <w:pPr>
        <w:pStyle w:val="38"/>
        <w:spacing w:line="360" w:lineRule="auto"/>
        <w:ind w:left="0" w:right="-1"/>
        <w:contextualSpacing/>
        <w:rPr>
          <w:b/>
          <w:i/>
          <w:sz w:val="24"/>
          <w:szCs w:val="24"/>
        </w:rPr>
      </w:pPr>
      <w:r>
        <w:rPr>
          <w:rStyle w:val="226"/>
          <w:bCs/>
          <w:i/>
          <w:sz w:val="24"/>
          <w:szCs w:val="24"/>
          <w:shd w:val="clear" w:color="auto" w:fill="FFFFFF"/>
        </w:rPr>
        <w:t>Форма организации</w:t>
      </w:r>
      <w:r>
        <w:rPr>
          <w:sz w:val="24"/>
          <w:szCs w:val="24"/>
        </w:rPr>
        <w:t>: учебный курс - факультатив</w:t>
      </w:r>
    </w:p>
    <w:p w14:paraId="6B597693">
      <w:pPr>
        <w:pStyle w:val="38"/>
        <w:spacing w:line="360" w:lineRule="auto"/>
        <w:ind w:left="0" w:right="-1" w:firstLine="425"/>
        <w:contextualSpacing/>
        <w:rPr>
          <w:sz w:val="24"/>
          <w:szCs w:val="24"/>
        </w:rPr>
      </w:pPr>
      <w:r>
        <w:rPr>
          <w:sz w:val="24"/>
          <w:szCs w:val="24"/>
        </w:rPr>
        <w:t>В рамках мероприятий плана воспитательной работы:</w:t>
      </w:r>
    </w:p>
    <w:p w14:paraId="6466CB0E">
      <w:pPr>
        <w:pStyle w:val="38"/>
        <w:spacing w:line="360" w:lineRule="auto"/>
        <w:ind w:left="0" w:right="-1" w:firstLine="425"/>
        <w:contextualSpacing/>
        <w:rPr>
          <w:sz w:val="24"/>
          <w:szCs w:val="24"/>
        </w:rPr>
      </w:pPr>
      <w:r>
        <w:rPr>
          <w:sz w:val="24"/>
          <w:szCs w:val="24"/>
        </w:rPr>
        <w:t>- Предметные недели.</w:t>
      </w:r>
    </w:p>
    <w:p w14:paraId="2851C0F8">
      <w:pPr>
        <w:pStyle w:val="38"/>
        <w:spacing w:line="360" w:lineRule="auto"/>
        <w:ind w:left="0" w:right="-1" w:firstLine="425"/>
        <w:contextualSpacing/>
        <w:rPr>
          <w:sz w:val="24"/>
          <w:szCs w:val="24"/>
        </w:rPr>
      </w:pPr>
      <w:r>
        <w:rPr>
          <w:sz w:val="24"/>
          <w:szCs w:val="24"/>
        </w:rPr>
        <w:t>- Библиотечные уроки.</w:t>
      </w:r>
    </w:p>
    <w:p w14:paraId="38244428">
      <w:pPr>
        <w:pStyle w:val="38"/>
        <w:spacing w:line="360" w:lineRule="auto"/>
        <w:ind w:left="0" w:right="-1" w:firstLine="425"/>
        <w:contextualSpacing/>
        <w:rPr>
          <w:sz w:val="24"/>
          <w:szCs w:val="24"/>
        </w:rPr>
      </w:pPr>
      <w:r>
        <w:rPr>
          <w:sz w:val="24"/>
          <w:szCs w:val="24"/>
        </w:rPr>
        <w:t>- Конкурсы, экскурсии, олимпиады, конференции, деловые и ролевые игры и др.</w:t>
      </w:r>
    </w:p>
    <w:p w14:paraId="71760D75">
      <w:pPr>
        <w:pStyle w:val="38"/>
        <w:spacing w:line="360" w:lineRule="auto"/>
        <w:ind w:left="0" w:right="-1" w:firstLine="425"/>
        <w:contextualSpacing/>
        <w:rPr>
          <w:sz w:val="24"/>
          <w:szCs w:val="24"/>
        </w:rPr>
      </w:pPr>
      <w:r>
        <w:rPr>
          <w:sz w:val="24"/>
          <w:szCs w:val="24"/>
        </w:rPr>
        <w:t>- Участие в научно-исследовательских конференциях на уровне школы, района.</w:t>
      </w:r>
    </w:p>
    <w:p w14:paraId="576048BE">
      <w:pPr>
        <w:pStyle w:val="38"/>
        <w:spacing w:line="360" w:lineRule="auto"/>
        <w:ind w:left="0" w:right="-1" w:firstLine="425"/>
        <w:contextualSpacing/>
        <w:rPr>
          <w:sz w:val="24"/>
          <w:szCs w:val="24"/>
        </w:rPr>
      </w:pPr>
      <w:r>
        <w:rPr>
          <w:sz w:val="24"/>
          <w:szCs w:val="24"/>
        </w:rPr>
        <w:t>- Разработка проектов к урокам.</w:t>
      </w:r>
    </w:p>
    <w:p w14:paraId="2206D31A">
      <w:pPr>
        <w:pStyle w:val="3"/>
        <w:spacing w:line="360" w:lineRule="auto"/>
        <w:ind w:right="-1" w:firstLine="425"/>
        <w:contextualSpacing/>
        <w:jc w:val="both"/>
        <w:rPr>
          <w:rFonts w:ascii="Times New Roman" w:hAnsi="Times New Roman" w:cs="Times New Roman"/>
          <w:color w:val="auto"/>
          <w:sz w:val="24"/>
          <w:szCs w:val="24"/>
        </w:rPr>
      </w:pPr>
      <w:bookmarkStart w:id="326" w:name="_Toc212551486"/>
      <w:r>
        <w:rPr>
          <w:rFonts w:ascii="Times New Roman" w:hAnsi="Times New Roman" w:cs="Times New Roman"/>
          <w:color w:val="auto"/>
          <w:sz w:val="24"/>
          <w:szCs w:val="24"/>
        </w:rPr>
        <w:t>2.3.Содержание плана внеурочной деятельности.</w:t>
      </w:r>
      <w:bookmarkEnd w:id="326"/>
    </w:p>
    <w:p w14:paraId="574CBF3F">
      <w:pPr>
        <w:pStyle w:val="38"/>
        <w:spacing w:before="36" w:line="360" w:lineRule="auto"/>
        <w:ind w:left="0" w:right="-1" w:firstLine="425"/>
        <w:contextualSpacing/>
        <w:rPr>
          <w:sz w:val="24"/>
          <w:szCs w:val="24"/>
        </w:rPr>
      </w:pPr>
      <w:r>
        <w:rPr>
          <w:sz w:val="24"/>
          <w:szCs w:val="24"/>
        </w:rPr>
        <w:t>Количество часов, выделяемых на внеурочную деятельность, составляет за 5 лет обучения на этапе основной школы не более 1750 часов, в год—не более  350 часов.</w:t>
      </w:r>
    </w:p>
    <w:p w14:paraId="3B9CA183">
      <w:pPr>
        <w:pStyle w:val="38"/>
        <w:spacing w:before="2" w:line="360" w:lineRule="auto"/>
        <w:ind w:left="0" w:right="-1" w:firstLine="425"/>
        <w:contextualSpacing/>
        <w:rPr>
          <w:sz w:val="24"/>
          <w:szCs w:val="24"/>
        </w:rPr>
      </w:pPr>
      <w:r>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14:paraId="57F9E220">
      <w:pPr>
        <w:pStyle w:val="38"/>
        <w:spacing w:line="360" w:lineRule="auto"/>
        <w:ind w:left="0" w:right="-1" w:firstLine="425"/>
        <w:contextualSpacing/>
        <w:rPr>
          <w:sz w:val="24"/>
          <w:szCs w:val="24"/>
        </w:rPr>
      </w:pPr>
      <w:r>
        <w:rPr>
          <w:sz w:val="24"/>
          <w:szCs w:val="24"/>
        </w:rPr>
        <w:t>При этом расходы времени на отдельные направления плана внеурочной деятельности могут отличаться:</w:t>
      </w:r>
    </w:p>
    <w:p w14:paraId="3B302A30">
      <w:pPr>
        <w:pStyle w:val="38"/>
        <w:spacing w:line="360" w:lineRule="auto"/>
        <w:ind w:left="0" w:right="-1" w:firstLine="425"/>
        <w:contextualSpacing/>
        <w:rPr>
          <w:sz w:val="24"/>
          <w:szCs w:val="24"/>
        </w:rPr>
      </w:pPr>
      <w:r>
        <w:rPr>
          <w:sz w:val="24"/>
          <w:szCs w:val="24"/>
        </w:rPr>
        <w:t>—на внеурочную деятельность по учебным предметам (включая занятия физической культурой и углубленное изучение предметов)еженедельно—от 2 до 4 часов,</w:t>
      </w:r>
    </w:p>
    <w:p w14:paraId="75DA385F">
      <w:pPr>
        <w:pStyle w:val="38"/>
        <w:spacing w:line="360" w:lineRule="auto"/>
        <w:ind w:left="0" w:right="-1" w:firstLine="425"/>
        <w:contextualSpacing/>
        <w:rPr>
          <w:sz w:val="24"/>
          <w:szCs w:val="24"/>
        </w:rPr>
      </w:pPr>
      <w:r>
        <w:rPr>
          <w:sz w:val="24"/>
          <w:szCs w:val="24"/>
        </w:rPr>
        <w:t>—на внеурочную деятельность по формированию функциональной грамотности—от 1 до 2 часов;</w:t>
      </w:r>
    </w:p>
    <w:p w14:paraId="5566CE76">
      <w:pPr>
        <w:pStyle w:val="38"/>
        <w:spacing w:before="41" w:line="360" w:lineRule="auto"/>
        <w:ind w:left="0" w:right="-1" w:firstLine="425"/>
        <w:contextualSpacing/>
        <w:rPr>
          <w:sz w:val="24"/>
          <w:szCs w:val="24"/>
        </w:rPr>
      </w:pPr>
      <w:r>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0F51313">
      <w:pPr>
        <w:pStyle w:val="38"/>
        <w:spacing w:before="1" w:line="360" w:lineRule="auto"/>
        <w:ind w:left="0" w:right="-1" w:firstLine="425"/>
        <w:contextualSpacing/>
        <w:rPr>
          <w:sz w:val="24"/>
          <w:szCs w:val="24"/>
        </w:rPr>
      </w:pPr>
      <w:r>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внеурочнойдеятельности);</w:t>
      </w:r>
    </w:p>
    <w:p w14:paraId="6A5F63B3">
      <w:pPr>
        <w:pStyle w:val="38"/>
        <w:spacing w:line="360" w:lineRule="auto"/>
        <w:ind w:left="0" w:right="-1" w:firstLine="425"/>
        <w:contextualSpacing/>
        <w:rPr>
          <w:sz w:val="24"/>
          <w:szCs w:val="24"/>
        </w:rPr>
      </w:pPr>
      <w:r>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3часов.</w:t>
      </w:r>
    </w:p>
    <w:p w14:paraId="6BE33803">
      <w:pPr>
        <w:pStyle w:val="38"/>
        <w:spacing w:line="360" w:lineRule="auto"/>
        <w:ind w:left="0" w:right="-1" w:firstLine="425"/>
        <w:contextualSpacing/>
        <w:rPr>
          <w:sz w:val="24"/>
          <w:szCs w:val="24"/>
        </w:rPr>
      </w:pPr>
      <w:r>
        <w:rPr>
          <w:sz w:val="24"/>
          <w:szCs w:val="24"/>
        </w:rPr>
        <w:t>Общий объем внеурочной деятельности не превышает 10 часов в неделю.</w:t>
      </w:r>
    </w:p>
    <w:p w14:paraId="05EEC4AA">
      <w:pPr>
        <w:pStyle w:val="38"/>
        <w:spacing w:before="43" w:line="360" w:lineRule="auto"/>
        <w:ind w:left="0" w:right="-1" w:firstLine="425"/>
        <w:contextualSpacing/>
        <w:rPr>
          <w:sz w:val="24"/>
          <w:szCs w:val="24"/>
        </w:rPr>
      </w:pPr>
      <w:r>
        <w:rPr>
          <w:sz w:val="24"/>
          <w:szCs w:val="24"/>
        </w:rPr>
        <w:t>При реализации плана внеурочной деятельности предусмотрена вариативность содержания в неурочной деятельности с учетом образовательных потребностей интересов обучающихся.</w:t>
      </w:r>
    </w:p>
    <w:p w14:paraId="4835F4CA">
      <w:pPr>
        <w:pStyle w:val="38"/>
        <w:spacing w:line="360" w:lineRule="auto"/>
        <w:ind w:left="0" w:right="-1" w:firstLine="425"/>
        <w:contextualSpacing/>
        <w:rPr>
          <w:sz w:val="24"/>
          <w:szCs w:val="24"/>
        </w:rPr>
      </w:pPr>
      <w:r>
        <w:rPr>
          <w:sz w:val="24"/>
          <w:szCs w:val="24"/>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373E3FDF">
      <w:pPr>
        <w:pStyle w:val="38"/>
        <w:spacing w:line="360" w:lineRule="auto"/>
        <w:ind w:right="570" w:firstLine="708"/>
        <w:contextualSpacing/>
        <w:rPr>
          <w:sz w:val="24"/>
          <w:szCs w:val="24"/>
        </w:rPr>
      </w:pPr>
    </w:p>
    <w:p w14:paraId="66BC2281">
      <w:pPr>
        <w:pStyle w:val="38"/>
        <w:spacing w:line="360" w:lineRule="auto"/>
        <w:ind w:right="570" w:firstLine="708"/>
        <w:contextualSpacing/>
        <w:rPr>
          <w:sz w:val="24"/>
          <w:szCs w:val="24"/>
        </w:rPr>
      </w:pPr>
    </w:p>
    <w:p w14:paraId="4B683396">
      <w:pPr>
        <w:pStyle w:val="3"/>
      </w:pPr>
      <w:bookmarkStart w:id="327" w:name="_Toc212551487"/>
      <w:r>
        <w:t>3.3. Календарный учебный график МБОУ «Сарай-Гирская СОШ»</w:t>
      </w:r>
      <w:bookmarkEnd w:id="327"/>
      <w:r>
        <w:t xml:space="preserve"> </w:t>
      </w:r>
    </w:p>
    <w:p w14:paraId="1D14A483">
      <w:pPr>
        <w:pStyle w:val="3"/>
      </w:pPr>
      <w:r>
        <w:t xml:space="preserve">                            </w:t>
      </w:r>
      <w:r>
        <w:rPr>
          <w:spacing w:val="-67"/>
        </w:rPr>
        <w:t xml:space="preserve"> </w:t>
      </w:r>
      <w:bookmarkStart w:id="328" w:name="_Toc212551488"/>
      <w:r>
        <w:t>на 2025-2026 учебный</w:t>
      </w:r>
      <w:r>
        <w:rPr>
          <w:spacing w:val="-2"/>
        </w:rPr>
        <w:t xml:space="preserve"> </w:t>
      </w:r>
      <w:r>
        <w:t>год</w:t>
      </w:r>
      <w:bookmarkEnd w:id="328"/>
    </w:p>
    <w:p w14:paraId="62DC50BE">
      <w:pPr>
        <w:pStyle w:val="3"/>
      </w:pPr>
      <w:r>
        <w:t xml:space="preserve">                          </w:t>
      </w:r>
      <w:bookmarkStart w:id="329" w:name="_Toc212551489"/>
      <w:r>
        <w:t>(основное общее образование)</w:t>
      </w:r>
      <w:bookmarkEnd w:id="329"/>
    </w:p>
    <w:p w14:paraId="7E73C9A5">
      <w:pPr>
        <w:pStyle w:val="38"/>
        <w:spacing w:before="5"/>
        <w:rPr>
          <w:b/>
          <w:sz w:val="25"/>
        </w:rPr>
      </w:pPr>
    </w:p>
    <w:p w14:paraId="778A200F">
      <w:pPr>
        <w:pStyle w:val="67"/>
        <w:widowControl w:val="0"/>
        <w:numPr>
          <w:ilvl w:val="0"/>
          <w:numId w:val="247"/>
        </w:numPr>
        <w:tabs>
          <w:tab w:val="left" w:pos="535"/>
        </w:tabs>
        <w:autoSpaceDE w:val="0"/>
        <w:autoSpaceDN w:val="0"/>
        <w:ind w:right="5268" w:hanging="721"/>
        <w:contextualSpacing w:val="0"/>
        <w:rPr>
          <w:sz w:val="28"/>
        </w:rPr>
      </w:pPr>
      <w:r>
        <w:rPr>
          <w:sz w:val="28"/>
        </w:rPr>
        <w:t>Даты начала и окончания учебного года:</w:t>
      </w:r>
      <w:r>
        <w:rPr>
          <w:spacing w:val="1"/>
          <w:sz w:val="28"/>
        </w:rPr>
        <w:t xml:space="preserve"> </w:t>
      </w:r>
      <w:r>
        <w:rPr>
          <w:sz w:val="28"/>
        </w:rPr>
        <w:t>Начало учебного года – 01.09.2025.</w:t>
      </w:r>
    </w:p>
    <w:p w14:paraId="099B91C7">
      <w:pPr>
        <w:pStyle w:val="67"/>
        <w:tabs>
          <w:tab w:val="left" w:pos="535"/>
        </w:tabs>
        <w:ind w:left="787" w:right="5268"/>
        <w:rPr>
          <w:spacing w:val="-4"/>
          <w:sz w:val="28"/>
        </w:rPr>
      </w:pPr>
      <w:r>
        <w:rPr>
          <w:sz w:val="28"/>
        </w:rPr>
        <w:t xml:space="preserve"> Окончание</w:t>
      </w:r>
      <w:r>
        <w:rPr>
          <w:spacing w:val="-3"/>
          <w:sz w:val="28"/>
        </w:rPr>
        <w:t xml:space="preserve"> </w:t>
      </w:r>
      <w:r>
        <w:rPr>
          <w:sz w:val="28"/>
        </w:rPr>
        <w:t>учебного</w:t>
      </w:r>
      <w:r>
        <w:rPr>
          <w:spacing w:val="-4"/>
          <w:sz w:val="28"/>
        </w:rPr>
        <w:t xml:space="preserve"> </w:t>
      </w:r>
      <w:r>
        <w:rPr>
          <w:sz w:val="28"/>
        </w:rPr>
        <w:t>года</w:t>
      </w:r>
      <w:r>
        <w:rPr>
          <w:spacing w:val="-4"/>
          <w:sz w:val="28"/>
        </w:rPr>
        <w:t>:</w:t>
      </w:r>
    </w:p>
    <w:p w14:paraId="4D8FE8BA">
      <w:pPr>
        <w:pStyle w:val="67"/>
        <w:tabs>
          <w:tab w:val="left" w:pos="535"/>
        </w:tabs>
        <w:ind w:left="787" w:right="5268"/>
        <w:rPr>
          <w:sz w:val="28"/>
        </w:rPr>
      </w:pPr>
      <w:r>
        <w:rPr>
          <w:spacing w:val="-4"/>
          <w:sz w:val="28"/>
        </w:rPr>
        <w:t xml:space="preserve">в 5-8 классах - </w:t>
      </w:r>
      <w:r>
        <w:rPr>
          <w:sz w:val="28"/>
        </w:rPr>
        <w:t>26.05.2026.</w:t>
      </w:r>
    </w:p>
    <w:p w14:paraId="12B4FF8B">
      <w:pPr>
        <w:pStyle w:val="38"/>
        <w:spacing w:before="1"/>
        <w:ind w:left="457"/>
      </w:pPr>
      <w:r>
        <w:t>Для</w:t>
      </w:r>
      <w:r>
        <w:rPr>
          <w:spacing w:val="62"/>
        </w:rPr>
        <w:t xml:space="preserve"> </w:t>
      </w:r>
      <w:r>
        <w:t>9-х</w:t>
      </w:r>
      <w:r>
        <w:rPr>
          <w:spacing w:val="64"/>
        </w:rPr>
        <w:t xml:space="preserve"> </w:t>
      </w:r>
      <w:r>
        <w:t>классов</w:t>
      </w:r>
      <w:r>
        <w:rPr>
          <w:spacing w:val="62"/>
        </w:rPr>
        <w:t xml:space="preserve"> </w:t>
      </w:r>
      <w:r>
        <w:t>окончание</w:t>
      </w:r>
      <w:r>
        <w:rPr>
          <w:spacing w:val="63"/>
        </w:rPr>
        <w:t xml:space="preserve"> </w:t>
      </w:r>
      <w:r>
        <w:t>учебного</w:t>
      </w:r>
      <w:r>
        <w:rPr>
          <w:spacing w:val="63"/>
        </w:rPr>
        <w:t xml:space="preserve"> </w:t>
      </w:r>
      <w:r>
        <w:t>года</w:t>
      </w:r>
      <w:r>
        <w:rPr>
          <w:spacing w:val="63"/>
        </w:rPr>
        <w:t xml:space="preserve"> </w:t>
      </w:r>
      <w:r>
        <w:t>определяется</w:t>
      </w:r>
      <w:r>
        <w:rPr>
          <w:spacing w:val="63"/>
        </w:rPr>
        <w:t xml:space="preserve"> </w:t>
      </w:r>
      <w:r>
        <w:t>в</w:t>
      </w:r>
      <w:r>
        <w:rPr>
          <w:spacing w:val="69"/>
        </w:rPr>
        <w:t xml:space="preserve"> </w:t>
      </w:r>
      <w:r>
        <w:t>соответствии</w:t>
      </w:r>
      <w:r>
        <w:rPr>
          <w:spacing w:val="61"/>
        </w:rPr>
        <w:t xml:space="preserve"> </w:t>
      </w:r>
      <w:r>
        <w:t>с</w:t>
      </w:r>
      <w:r>
        <w:rPr>
          <w:spacing w:val="-67"/>
        </w:rPr>
        <w:t xml:space="preserve"> </w:t>
      </w:r>
      <w:r>
        <w:t>расписанием</w:t>
      </w:r>
      <w:r>
        <w:rPr>
          <w:spacing w:val="-1"/>
        </w:rPr>
        <w:t xml:space="preserve"> </w:t>
      </w:r>
      <w:r>
        <w:t>государственной</w:t>
      </w:r>
      <w:r>
        <w:rPr>
          <w:spacing w:val="-3"/>
        </w:rPr>
        <w:t xml:space="preserve"> </w:t>
      </w:r>
      <w:r>
        <w:t>итоговой</w:t>
      </w:r>
      <w:r>
        <w:rPr>
          <w:spacing w:val="-2"/>
        </w:rPr>
        <w:t xml:space="preserve"> </w:t>
      </w:r>
      <w:r>
        <w:t>аттестации.</w:t>
      </w:r>
    </w:p>
    <w:p w14:paraId="7CDA46B6">
      <w:pPr>
        <w:pStyle w:val="38"/>
        <w:spacing w:before="11"/>
        <w:rPr>
          <w:sz w:val="27"/>
        </w:rPr>
      </w:pPr>
    </w:p>
    <w:p w14:paraId="4E3850CA">
      <w:pPr>
        <w:pStyle w:val="67"/>
        <w:widowControl w:val="0"/>
        <w:numPr>
          <w:ilvl w:val="0"/>
          <w:numId w:val="247"/>
        </w:numPr>
        <w:tabs>
          <w:tab w:val="left" w:pos="535"/>
        </w:tabs>
        <w:autoSpaceDE w:val="0"/>
        <w:autoSpaceDN w:val="0"/>
        <w:ind w:left="534" w:right="5994"/>
        <w:contextualSpacing w:val="0"/>
        <w:rPr>
          <w:sz w:val="28"/>
        </w:rPr>
      </w:pPr>
      <w:r>
        <w:rPr>
          <w:sz w:val="28"/>
        </w:rPr>
        <w:t>Продолжительность учебного года:</w:t>
      </w:r>
      <w:r>
        <w:rPr>
          <w:spacing w:val="-67"/>
          <w:sz w:val="28"/>
        </w:rPr>
        <w:t xml:space="preserve"> </w:t>
      </w:r>
    </w:p>
    <w:p w14:paraId="506DFF6E">
      <w:pPr>
        <w:pStyle w:val="38"/>
        <w:spacing w:line="321" w:lineRule="exact"/>
        <w:ind w:left="534"/>
      </w:pPr>
      <w:r>
        <w:t>в 5-9 классах</w:t>
      </w:r>
      <w:r>
        <w:rPr>
          <w:spacing w:val="-1"/>
        </w:rPr>
        <w:t xml:space="preserve"> </w:t>
      </w:r>
      <w:r>
        <w:t>–</w:t>
      </w:r>
      <w:r>
        <w:rPr>
          <w:spacing w:val="-3"/>
        </w:rPr>
        <w:t xml:space="preserve"> </w:t>
      </w:r>
      <w:r>
        <w:t>34 учебных</w:t>
      </w:r>
      <w:r>
        <w:rPr>
          <w:spacing w:val="-4"/>
        </w:rPr>
        <w:t xml:space="preserve"> </w:t>
      </w:r>
      <w:r>
        <w:t>недели</w:t>
      </w:r>
    </w:p>
    <w:p w14:paraId="425579D2">
      <w:pPr>
        <w:pStyle w:val="38"/>
        <w:spacing w:before="2"/>
      </w:pPr>
    </w:p>
    <w:p w14:paraId="2CA446B3">
      <w:pPr>
        <w:pStyle w:val="67"/>
        <w:widowControl w:val="0"/>
        <w:numPr>
          <w:ilvl w:val="0"/>
          <w:numId w:val="247"/>
        </w:numPr>
        <w:tabs>
          <w:tab w:val="left" w:pos="535"/>
        </w:tabs>
        <w:autoSpaceDE w:val="0"/>
        <w:autoSpaceDN w:val="0"/>
        <w:spacing w:line="322" w:lineRule="exact"/>
        <w:ind w:left="534" w:hanging="362"/>
        <w:contextualSpacing w:val="0"/>
        <w:rPr>
          <w:sz w:val="28"/>
        </w:rPr>
      </w:pPr>
      <w:r>
        <w:rPr>
          <w:sz w:val="28"/>
        </w:rPr>
        <w:t>Продолжительность</w:t>
      </w:r>
      <w:r>
        <w:rPr>
          <w:spacing w:val="-6"/>
          <w:sz w:val="28"/>
        </w:rPr>
        <w:t xml:space="preserve"> </w:t>
      </w:r>
      <w:r>
        <w:rPr>
          <w:sz w:val="28"/>
        </w:rPr>
        <w:t>учебной</w:t>
      </w:r>
      <w:r>
        <w:rPr>
          <w:spacing w:val="-6"/>
          <w:sz w:val="28"/>
        </w:rPr>
        <w:t xml:space="preserve"> </w:t>
      </w:r>
      <w:r>
        <w:rPr>
          <w:sz w:val="28"/>
        </w:rPr>
        <w:t>недели:</w:t>
      </w:r>
    </w:p>
    <w:p w14:paraId="5579072C">
      <w:pPr>
        <w:pStyle w:val="38"/>
        <w:ind w:left="522" w:right="4990" w:firstLine="12"/>
        <w:rPr>
          <w:spacing w:val="1"/>
        </w:rPr>
      </w:pPr>
      <w:r>
        <w:t>в</w:t>
      </w:r>
      <w:r>
        <w:rPr>
          <w:spacing w:val="-2"/>
        </w:rPr>
        <w:t xml:space="preserve"> 5-9</w:t>
      </w:r>
      <w:r>
        <w:rPr>
          <w:spacing w:val="1"/>
        </w:rPr>
        <w:t xml:space="preserve"> </w:t>
      </w:r>
      <w:r>
        <w:t>классах</w:t>
      </w:r>
      <w:r>
        <w:rPr>
          <w:spacing w:val="1"/>
        </w:rPr>
        <w:t xml:space="preserve"> - </w:t>
      </w:r>
      <w:r>
        <w:t>5-ти дневная</w:t>
      </w:r>
      <w:r>
        <w:rPr>
          <w:spacing w:val="-1"/>
        </w:rPr>
        <w:t xml:space="preserve"> </w:t>
      </w:r>
      <w:r>
        <w:t>учебная</w:t>
      </w:r>
      <w:r>
        <w:rPr>
          <w:spacing w:val="1"/>
        </w:rPr>
        <w:t xml:space="preserve"> </w:t>
      </w:r>
      <w:r>
        <w:t>неделя.</w:t>
      </w:r>
      <w:r>
        <w:rPr>
          <w:spacing w:val="1"/>
        </w:rPr>
        <w:t xml:space="preserve"> </w:t>
      </w:r>
    </w:p>
    <w:p w14:paraId="4AE87625">
      <w:pPr>
        <w:pStyle w:val="38"/>
        <w:ind w:left="522" w:right="2852" w:firstLine="12"/>
        <w:rPr>
          <w:spacing w:val="1"/>
        </w:rPr>
      </w:pPr>
    </w:p>
    <w:p w14:paraId="37DBBF12">
      <w:pPr>
        <w:pStyle w:val="67"/>
        <w:widowControl w:val="0"/>
        <w:numPr>
          <w:ilvl w:val="0"/>
          <w:numId w:val="247"/>
        </w:numPr>
        <w:tabs>
          <w:tab w:val="left" w:pos="535"/>
        </w:tabs>
        <w:autoSpaceDE w:val="0"/>
        <w:autoSpaceDN w:val="0"/>
        <w:spacing w:line="242" w:lineRule="auto"/>
        <w:ind w:left="173" w:right="5466" w:firstLine="0"/>
        <w:contextualSpacing w:val="0"/>
        <w:rPr>
          <w:sz w:val="28"/>
        </w:rPr>
      </w:pPr>
      <w:r>
        <w:rPr>
          <w:sz w:val="28"/>
        </w:rPr>
        <w:t>Продолжительность учебных периодов.</w:t>
      </w:r>
      <w:r>
        <w:rPr>
          <w:spacing w:val="-67"/>
          <w:sz w:val="28"/>
        </w:rPr>
        <w:t xml:space="preserve"> </w:t>
      </w:r>
      <w:r>
        <w:rPr>
          <w:sz w:val="28"/>
        </w:rPr>
        <w:t>Учебный</w:t>
      </w:r>
      <w:r>
        <w:rPr>
          <w:spacing w:val="-1"/>
          <w:sz w:val="28"/>
        </w:rPr>
        <w:t xml:space="preserve"> </w:t>
      </w:r>
      <w:r>
        <w:rPr>
          <w:sz w:val="28"/>
        </w:rPr>
        <w:t>год делится на</w:t>
      </w:r>
      <w:r>
        <w:rPr>
          <w:spacing w:val="1"/>
          <w:sz w:val="28"/>
        </w:rPr>
        <w:t xml:space="preserve"> </w:t>
      </w:r>
      <w:r>
        <w:rPr>
          <w:sz w:val="28"/>
        </w:rPr>
        <w:t>четверти:</w:t>
      </w:r>
    </w:p>
    <w:p w14:paraId="46AE3577">
      <w:pPr>
        <w:pStyle w:val="67"/>
        <w:widowControl w:val="0"/>
        <w:numPr>
          <w:ilvl w:val="0"/>
          <w:numId w:val="248"/>
        </w:numPr>
        <w:tabs>
          <w:tab w:val="left" w:pos="386"/>
        </w:tabs>
        <w:autoSpaceDE w:val="0"/>
        <w:autoSpaceDN w:val="0"/>
        <w:spacing w:line="317"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8</w:t>
      </w:r>
      <w:r>
        <w:rPr>
          <w:spacing w:val="-1"/>
          <w:sz w:val="28"/>
        </w:rPr>
        <w:t xml:space="preserve"> </w:t>
      </w:r>
      <w:r>
        <w:rPr>
          <w:sz w:val="28"/>
        </w:rPr>
        <w:t>учебных</w:t>
      </w:r>
      <w:r>
        <w:rPr>
          <w:spacing w:val="-4"/>
          <w:sz w:val="28"/>
        </w:rPr>
        <w:t xml:space="preserve"> </w:t>
      </w:r>
      <w:r>
        <w:rPr>
          <w:sz w:val="28"/>
        </w:rPr>
        <w:t>недель;</w:t>
      </w:r>
    </w:p>
    <w:p w14:paraId="251DADDF">
      <w:pPr>
        <w:pStyle w:val="67"/>
        <w:widowControl w:val="0"/>
        <w:numPr>
          <w:ilvl w:val="0"/>
          <w:numId w:val="248"/>
        </w:numPr>
        <w:tabs>
          <w:tab w:val="left" w:pos="386"/>
        </w:tabs>
        <w:autoSpaceDE w:val="0"/>
        <w:autoSpaceDN w:val="0"/>
        <w:spacing w:line="322"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8</w:t>
      </w:r>
      <w:r>
        <w:rPr>
          <w:spacing w:val="-1"/>
          <w:sz w:val="28"/>
        </w:rPr>
        <w:t xml:space="preserve"> </w:t>
      </w:r>
      <w:r>
        <w:rPr>
          <w:sz w:val="28"/>
        </w:rPr>
        <w:t>учебных</w:t>
      </w:r>
      <w:r>
        <w:rPr>
          <w:spacing w:val="-4"/>
          <w:sz w:val="28"/>
        </w:rPr>
        <w:t xml:space="preserve"> </w:t>
      </w:r>
      <w:r>
        <w:rPr>
          <w:sz w:val="28"/>
        </w:rPr>
        <w:t>недель;</w:t>
      </w:r>
    </w:p>
    <w:p w14:paraId="46E2F25B">
      <w:pPr>
        <w:pStyle w:val="67"/>
        <w:widowControl w:val="0"/>
        <w:numPr>
          <w:ilvl w:val="0"/>
          <w:numId w:val="248"/>
        </w:numPr>
        <w:tabs>
          <w:tab w:val="left" w:pos="386"/>
        </w:tabs>
        <w:autoSpaceDE w:val="0"/>
        <w:autoSpaceDN w:val="0"/>
        <w:spacing w:line="322" w:lineRule="exact"/>
        <w:ind w:hanging="213"/>
        <w:contextualSpacing w:val="0"/>
        <w:rPr>
          <w:sz w:val="28"/>
        </w:rPr>
      </w:pPr>
      <w:r>
        <w:rPr>
          <w:sz w:val="28"/>
        </w:rPr>
        <w:t>четверть</w:t>
      </w:r>
      <w:r>
        <w:rPr>
          <w:spacing w:val="-3"/>
          <w:sz w:val="28"/>
        </w:rPr>
        <w:t xml:space="preserve"> </w:t>
      </w:r>
      <w:r>
        <w:rPr>
          <w:sz w:val="28"/>
        </w:rPr>
        <w:t>–</w:t>
      </w:r>
      <w:r>
        <w:rPr>
          <w:spacing w:val="-3"/>
          <w:sz w:val="28"/>
        </w:rPr>
        <w:t xml:space="preserve"> </w:t>
      </w:r>
      <w:r>
        <w:rPr>
          <w:sz w:val="28"/>
        </w:rPr>
        <w:t>11</w:t>
      </w:r>
      <w:r>
        <w:rPr>
          <w:spacing w:val="-1"/>
          <w:sz w:val="28"/>
        </w:rPr>
        <w:t xml:space="preserve"> </w:t>
      </w:r>
      <w:r>
        <w:rPr>
          <w:sz w:val="28"/>
        </w:rPr>
        <w:t>учебных</w:t>
      </w:r>
      <w:r>
        <w:rPr>
          <w:spacing w:val="-1"/>
          <w:sz w:val="28"/>
        </w:rPr>
        <w:t xml:space="preserve"> </w:t>
      </w:r>
      <w:r>
        <w:rPr>
          <w:sz w:val="28"/>
        </w:rPr>
        <w:t>недель</w:t>
      </w:r>
      <w:r>
        <w:rPr>
          <w:spacing w:val="-3"/>
          <w:sz w:val="28"/>
        </w:rPr>
        <w:t xml:space="preserve"> </w:t>
      </w:r>
      <w:r>
        <w:rPr>
          <w:sz w:val="28"/>
        </w:rPr>
        <w:t>(для</w:t>
      </w:r>
      <w:r>
        <w:rPr>
          <w:spacing w:val="-1"/>
          <w:sz w:val="28"/>
        </w:rPr>
        <w:t xml:space="preserve"> </w:t>
      </w:r>
      <w:r>
        <w:rPr>
          <w:sz w:val="28"/>
        </w:rPr>
        <w:t>5-9 классов),</w:t>
      </w:r>
    </w:p>
    <w:p w14:paraId="32016605">
      <w:pPr>
        <w:pStyle w:val="67"/>
        <w:widowControl w:val="0"/>
        <w:numPr>
          <w:ilvl w:val="0"/>
          <w:numId w:val="248"/>
        </w:numPr>
        <w:tabs>
          <w:tab w:val="left" w:pos="386"/>
        </w:tabs>
        <w:autoSpaceDE w:val="0"/>
        <w:autoSpaceDN w:val="0"/>
        <w:ind w:hanging="213"/>
        <w:contextualSpacing w:val="0"/>
        <w:rPr>
          <w:sz w:val="28"/>
        </w:rPr>
      </w:pPr>
      <w:r>
        <w:rPr>
          <w:sz w:val="28"/>
        </w:rPr>
        <w:t>четверть</w:t>
      </w:r>
      <w:r>
        <w:rPr>
          <w:spacing w:val="-2"/>
          <w:sz w:val="28"/>
        </w:rPr>
        <w:t xml:space="preserve"> </w:t>
      </w:r>
      <w:r>
        <w:rPr>
          <w:sz w:val="28"/>
        </w:rPr>
        <w:t>–</w:t>
      </w:r>
      <w:r>
        <w:rPr>
          <w:spacing w:val="-3"/>
          <w:sz w:val="28"/>
        </w:rPr>
        <w:t xml:space="preserve"> </w:t>
      </w:r>
      <w:r>
        <w:rPr>
          <w:sz w:val="28"/>
        </w:rPr>
        <w:t>7</w:t>
      </w:r>
      <w:r>
        <w:rPr>
          <w:spacing w:val="-1"/>
          <w:sz w:val="28"/>
        </w:rPr>
        <w:t xml:space="preserve"> </w:t>
      </w:r>
      <w:r>
        <w:rPr>
          <w:sz w:val="28"/>
        </w:rPr>
        <w:t>учебных</w:t>
      </w:r>
      <w:r>
        <w:rPr>
          <w:spacing w:val="-4"/>
          <w:sz w:val="28"/>
        </w:rPr>
        <w:t xml:space="preserve"> </w:t>
      </w:r>
      <w:r>
        <w:rPr>
          <w:sz w:val="28"/>
        </w:rPr>
        <w:t>недель.</w:t>
      </w:r>
    </w:p>
    <w:p w14:paraId="74E8CEDB">
      <w:pPr>
        <w:pStyle w:val="38"/>
        <w:spacing w:before="5"/>
        <w:rPr>
          <w:sz w:val="25"/>
        </w:rPr>
      </w:pPr>
    </w:p>
    <w:p w14:paraId="308DB2B2">
      <w:pPr>
        <w:pStyle w:val="38"/>
        <w:spacing w:after="9"/>
        <w:ind w:left="2615" w:right="2919"/>
        <w:jc w:val="center"/>
      </w:pPr>
      <w:r>
        <w:t>5-9 классы</w:t>
      </w:r>
      <w:r>
        <w:rPr>
          <w:spacing w:val="-3"/>
        </w:rPr>
        <w:t xml:space="preserve"> </w:t>
      </w:r>
      <w:r>
        <w:t>(5-ти</w:t>
      </w:r>
      <w:r>
        <w:rPr>
          <w:spacing w:val="-5"/>
        </w:rPr>
        <w:t xml:space="preserve"> </w:t>
      </w:r>
      <w:r>
        <w:t>дневная</w:t>
      </w:r>
      <w:r>
        <w:rPr>
          <w:spacing w:val="-5"/>
        </w:rPr>
        <w:t xml:space="preserve"> </w:t>
      </w:r>
      <w:r>
        <w:t>рабочая</w:t>
      </w:r>
      <w:r>
        <w:rPr>
          <w:spacing w:val="-2"/>
        </w:rPr>
        <w:t xml:space="preserve"> </w:t>
      </w:r>
      <w:r>
        <w:t>неделя)</w:t>
      </w:r>
    </w:p>
    <w:tbl>
      <w:tblPr>
        <w:tblStyle w:val="69"/>
        <w:tblW w:w="0" w:type="auto"/>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0"/>
        <w:gridCol w:w="1561"/>
        <w:gridCol w:w="1702"/>
        <w:gridCol w:w="2437"/>
        <w:gridCol w:w="2384"/>
      </w:tblGrid>
      <w:tr w14:paraId="5E85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180" w:type="dxa"/>
            <w:vMerge w:val="restart"/>
          </w:tcPr>
          <w:p w14:paraId="48BB0F3A">
            <w:pPr>
              <w:pStyle w:val="73"/>
              <w:spacing w:line="263" w:lineRule="exact"/>
              <w:ind w:left="261"/>
              <w:rPr>
                <w:rFonts w:asciiTheme="minorHAnsi" w:hAnsiTheme="minorHAnsi" w:cstheme="minorBidi"/>
                <w:sz w:val="23"/>
                <w:lang w:val="en-US"/>
              </w:rPr>
            </w:pPr>
            <w:r>
              <w:rPr>
                <w:rFonts w:asciiTheme="minorHAnsi" w:hAnsiTheme="minorHAnsi" w:cstheme="minorBidi"/>
                <w:sz w:val="23"/>
                <w:lang w:val="en-US"/>
              </w:rPr>
              <w:t>Учебный</w:t>
            </w:r>
            <w:r>
              <w:rPr>
                <w:rFonts w:asciiTheme="minorHAnsi" w:hAnsiTheme="minorHAnsi" w:cstheme="minorBidi"/>
                <w:spacing w:val="-1"/>
                <w:sz w:val="23"/>
                <w:lang w:val="en-US"/>
              </w:rPr>
              <w:t xml:space="preserve"> </w:t>
            </w:r>
            <w:r>
              <w:rPr>
                <w:rFonts w:asciiTheme="minorHAnsi" w:hAnsiTheme="minorHAnsi" w:cstheme="minorBidi"/>
                <w:sz w:val="23"/>
                <w:lang w:val="en-US"/>
              </w:rPr>
              <w:t>период</w:t>
            </w:r>
          </w:p>
        </w:tc>
        <w:tc>
          <w:tcPr>
            <w:tcW w:w="3263" w:type="dxa"/>
            <w:gridSpan w:val="2"/>
          </w:tcPr>
          <w:p w14:paraId="726FDDF2">
            <w:pPr>
              <w:pStyle w:val="73"/>
              <w:spacing w:line="263" w:lineRule="exact"/>
              <w:ind w:left="1347" w:right="1340"/>
              <w:jc w:val="center"/>
              <w:rPr>
                <w:rFonts w:asciiTheme="minorHAnsi" w:hAnsiTheme="minorHAnsi" w:cstheme="minorBidi"/>
                <w:sz w:val="23"/>
                <w:lang w:val="en-US"/>
              </w:rPr>
            </w:pPr>
            <w:r>
              <w:rPr>
                <w:rFonts w:asciiTheme="minorHAnsi" w:hAnsiTheme="minorHAnsi" w:cstheme="minorBidi"/>
                <w:sz w:val="23"/>
                <w:lang w:val="en-US"/>
              </w:rPr>
              <w:t>Дата</w:t>
            </w:r>
          </w:p>
        </w:tc>
        <w:tc>
          <w:tcPr>
            <w:tcW w:w="2437" w:type="dxa"/>
            <w:vMerge w:val="restart"/>
          </w:tcPr>
          <w:p w14:paraId="27D45A34">
            <w:pPr>
              <w:pStyle w:val="73"/>
              <w:ind w:left="430" w:right="198" w:hanging="214"/>
              <w:rPr>
                <w:rFonts w:asciiTheme="minorHAnsi" w:hAnsiTheme="minorHAnsi" w:cstheme="minorBidi"/>
                <w:sz w:val="23"/>
                <w:lang w:val="en-US"/>
              </w:rPr>
            </w:pPr>
            <w:r>
              <w:rPr>
                <w:rFonts w:asciiTheme="minorHAnsi" w:hAnsiTheme="minorHAnsi" w:cstheme="minorBidi"/>
                <w:sz w:val="23"/>
                <w:lang w:val="en-US"/>
              </w:rPr>
              <w:t>Продолжительность</w:t>
            </w:r>
            <w:r>
              <w:rPr>
                <w:rFonts w:asciiTheme="minorHAnsi" w:hAnsiTheme="minorHAnsi" w:cstheme="minorBidi"/>
                <w:spacing w:val="-55"/>
                <w:sz w:val="23"/>
                <w:lang w:val="en-US"/>
              </w:rPr>
              <w:t xml:space="preserve"> </w:t>
            </w:r>
            <w:r>
              <w:rPr>
                <w:rFonts w:asciiTheme="minorHAnsi" w:hAnsiTheme="minorHAnsi" w:cstheme="minorBidi"/>
                <w:sz w:val="23"/>
                <w:lang w:val="en-US"/>
              </w:rPr>
              <w:t>учебных</w:t>
            </w:r>
            <w:r>
              <w:rPr>
                <w:rFonts w:asciiTheme="minorHAnsi" w:hAnsiTheme="minorHAnsi" w:cstheme="minorBidi"/>
                <w:spacing w:val="-1"/>
                <w:sz w:val="23"/>
                <w:lang w:val="en-US"/>
              </w:rPr>
              <w:t xml:space="preserve"> </w:t>
            </w:r>
            <w:r>
              <w:rPr>
                <w:rFonts w:asciiTheme="minorHAnsi" w:hAnsiTheme="minorHAnsi" w:cstheme="minorBidi"/>
                <w:sz w:val="23"/>
                <w:lang w:val="en-US"/>
              </w:rPr>
              <w:t>недель</w:t>
            </w:r>
          </w:p>
        </w:tc>
        <w:tc>
          <w:tcPr>
            <w:tcW w:w="2384" w:type="dxa"/>
            <w:vMerge w:val="restart"/>
          </w:tcPr>
          <w:p w14:paraId="593CBB7E">
            <w:pPr>
              <w:pStyle w:val="73"/>
              <w:ind w:left="507" w:right="169" w:hanging="315"/>
              <w:rPr>
                <w:rFonts w:asciiTheme="minorHAnsi" w:hAnsiTheme="minorHAnsi" w:cstheme="minorBidi"/>
                <w:sz w:val="23"/>
                <w:lang w:val="en-US"/>
              </w:rPr>
            </w:pPr>
            <w:r>
              <w:rPr>
                <w:rFonts w:asciiTheme="minorHAnsi" w:hAnsiTheme="minorHAnsi" w:cstheme="minorBidi"/>
                <w:sz w:val="23"/>
                <w:lang w:val="en-US"/>
              </w:rPr>
              <w:t>Продолжительность</w:t>
            </w:r>
            <w:r>
              <w:rPr>
                <w:rFonts w:asciiTheme="minorHAnsi" w:hAnsiTheme="minorHAnsi" w:cstheme="minorBidi"/>
                <w:spacing w:val="-55"/>
                <w:sz w:val="23"/>
                <w:lang w:val="en-US"/>
              </w:rPr>
              <w:t xml:space="preserve"> </w:t>
            </w:r>
            <w:r>
              <w:rPr>
                <w:rFonts w:asciiTheme="minorHAnsi" w:hAnsiTheme="minorHAnsi" w:cstheme="minorBidi"/>
                <w:sz w:val="23"/>
                <w:lang w:val="en-US"/>
              </w:rPr>
              <w:t>учебных</w:t>
            </w:r>
            <w:r>
              <w:rPr>
                <w:rFonts w:asciiTheme="minorHAnsi" w:hAnsiTheme="minorHAnsi" w:cstheme="minorBidi"/>
                <w:spacing w:val="-1"/>
                <w:sz w:val="23"/>
                <w:lang w:val="en-US"/>
              </w:rPr>
              <w:t xml:space="preserve"> </w:t>
            </w:r>
            <w:r>
              <w:rPr>
                <w:rFonts w:asciiTheme="minorHAnsi" w:hAnsiTheme="minorHAnsi" w:cstheme="minorBidi"/>
                <w:sz w:val="23"/>
                <w:lang w:val="en-US"/>
              </w:rPr>
              <w:t>дней</w:t>
            </w:r>
          </w:p>
        </w:tc>
      </w:tr>
      <w:tr w14:paraId="0B14D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vMerge w:val="continue"/>
            <w:tcBorders>
              <w:top w:val="nil"/>
            </w:tcBorders>
          </w:tcPr>
          <w:p w14:paraId="5B2AA50F">
            <w:pPr>
              <w:widowControl w:val="0"/>
              <w:autoSpaceDE w:val="0"/>
              <w:autoSpaceDN w:val="0"/>
              <w:spacing w:after="0" w:line="240" w:lineRule="auto"/>
              <w:rPr>
                <w:rFonts w:asciiTheme="minorHAnsi" w:hAnsiTheme="minorHAnsi" w:cstheme="minorBidi"/>
                <w:sz w:val="2"/>
                <w:szCs w:val="2"/>
                <w:lang w:val="en-US"/>
              </w:rPr>
            </w:pPr>
          </w:p>
        </w:tc>
        <w:tc>
          <w:tcPr>
            <w:tcW w:w="1561" w:type="dxa"/>
          </w:tcPr>
          <w:p w14:paraId="0137F5E0">
            <w:pPr>
              <w:pStyle w:val="73"/>
              <w:ind w:left="85" w:right="81"/>
              <w:jc w:val="center"/>
              <w:rPr>
                <w:rFonts w:asciiTheme="minorHAnsi" w:hAnsiTheme="minorHAnsi" w:cstheme="minorBidi"/>
                <w:sz w:val="23"/>
                <w:lang w:val="en-US"/>
              </w:rPr>
            </w:pPr>
            <w:r>
              <w:rPr>
                <w:rFonts w:asciiTheme="minorHAnsi" w:hAnsiTheme="minorHAnsi" w:cstheme="minorBidi"/>
                <w:sz w:val="23"/>
                <w:lang w:val="en-US"/>
              </w:rPr>
              <w:t>Начало</w:t>
            </w:r>
          </w:p>
        </w:tc>
        <w:tc>
          <w:tcPr>
            <w:tcW w:w="1702" w:type="dxa"/>
          </w:tcPr>
          <w:p w14:paraId="7419AC6C">
            <w:pPr>
              <w:pStyle w:val="73"/>
              <w:ind w:left="157" w:right="151"/>
              <w:jc w:val="center"/>
              <w:rPr>
                <w:rFonts w:asciiTheme="minorHAnsi" w:hAnsiTheme="minorHAnsi" w:cstheme="minorBidi"/>
                <w:sz w:val="23"/>
                <w:lang w:val="en-US"/>
              </w:rPr>
            </w:pPr>
            <w:r>
              <w:rPr>
                <w:rFonts w:asciiTheme="minorHAnsi" w:hAnsiTheme="minorHAnsi" w:cstheme="minorBidi"/>
                <w:sz w:val="23"/>
                <w:lang w:val="en-US"/>
              </w:rPr>
              <w:t>Окончание</w:t>
            </w:r>
          </w:p>
        </w:tc>
        <w:tc>
          <w:tcPr>
            <w:tcW w:w="2437" w:type="dxa"/>
            <w:vMerge w:val="continue"/>
            <w:tcBorders>
              <w:top w:val="nil"/>
            </w:tcBorders>
          </w:tcPr>
          <w:p w14:paraId="6CFAB311">
            <w:pPr>
              <w:widowControl w:val="0"/>
              <w:autoSpaceDE w:val="0"/>
              <w:autoSpaceDN w:val="0"/>
              <w:spacing w:after="0" w:line="240" w:lineRule="auto"/>
              <w:rPr>
                <w:rFonts w:asciiTheme="minorHAnsi" w:hAnsiTheme="minorHAnsi" w:cstheme="minorBidi"/>
                <w:sz w:val="2"/>
                <w:szCs w:val="2"/>
                <w:lang w:val="en-US"/>
              </w:rPr>
            </w:pPr>
          </w:p>
        </w:tc>
        <w:tc>
          <w:tcPr>
            <w:tcW w:w="2384" w:type="dxa"/>
            <w:vMerge w:val="continue"/>
            <w:tcBorders>
              <w:top w:val="nil"/>
            </w:tcBorders>
          </w:tcPr>
          <w:p w14:paraId="61F02356">
            <w:pPr>
              <w:widowControl w:val="0"/>
              <w:autoSpaceDE w:val="0"/>
              <w:autoSpaceDN w:val="0"/>
              <w:spacing w:after="0" w:line="240" w:lineRule="auto"/>
              <w:rPr>
                <w:rFonts w:asciiTheme="minorHAnsi" w:hAnsiTheme="minorHAnsi" w:cstheme="minorBidi"/>
                <w:sz w:val="2"/>
                <w:szCs w:val="2"/>
                <w:lang w:val="en-US"/>
              </w:rPr>
            </w:pPr>
          </w:p>
        </w:tc>
      </w:tr>
      <w:tr w14:paraId="14B15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tcPr>
          <w:p w14:paraId="2BD91862">
            <w:pPr>
              <w:pStyle w:val="73"/>
              <w:ind w:left="6"/>
              <w:jc w:val="center"/>
              <w:rPr>
                <w:rFonts w:asciiTheme="minorHAnsi" w:hAnsiTheme="minorHAnsi" w:cstheme="minorBidi"/>
                <w:sz w:val="23"/>
                <w:lang w:val="en-US"/>
              </w:rPr>
            </w:pPr>
            <w:r>
              <w:rPr>
                <w:rFonts w:asciiTheme="minorHAnsi" w:hAnsiTheme="minorHAnsi" w:cstheme="minorBidi"/>
                <w:sz w:val="23"/>
                <w:lang w:val="en-US"/>
              </w:rPr>
              <w:t>1 четверть</w:t>
            </w:r>
          </w:p>
        </w:tc>
        <w:tc>
          <w:tcPr>
            <w:tcW w:w="1561" w:type="dxa"/>
          </w:tcPr>
          <w:p w14:paraId="21898837">
            <w:pPr>
              <w:pStyle w:val="73"/>
              <w:ind w:left="85" w:right="80"/>
              <w:jc w:val="center"/>
              <w:rPr>
                <w:rFonts w:asciiTheme="minorHAnsi" w:hAnsiTheme="minorHAnsi" w:cstheme="minorBidi"/>
                <w:sz w:val="23"/>
                <w:lang w:val="en-US"/>
              </w:rPr>
            </w:pPr>
            <w:r>
              <w:rPr>
                <w:rFonts w:asciiTheme="minorHAnsi" w:hAnsiTheme="minorHAnsi" w:cstheme="minorBidi"/>
                <w:sz w:val="23"/>
                <w:lang w:val="en-US"/>
              </w:rPr>
              <w:t>01.09.2025г.</w:t>
            </w:r>
          </w:p>
        </w:tc>
        <w:tc>
          <w:tcPr>
            <w:tcW w:w="1702" w:type="dxa"/>
          </w:tcPr>
          <w:p w14:paraId="7517EDF4">
            <w:pPr>
              <w:pStyle w:val="73"/>
              <w:ind w:left="157" w:right="151"/>
              <w:jc w:val="center"/>
              <w:rPr>
                <w:rFonts w:asciiTheme="minorHAnsi" w:hAnsiTheme="minorHAnsi" w:cstheme="minorBidi"/>
                <w:sz w:val="23"/>
                <w:lang w:val="en-US"/>
              </w:rPr>
            </w:pPr>
            <w:r>
              <w:rPr>
                <w:rFonts w:asciiTheme="minorHAnsi" w:hAnsiTheme="minorHAnsi" w:cstheme="minorBidi"/>
                <w:sz w:val="23"/>
                <w:lang w:val="en-US"/>
              </w:rPr>
              <w:t>26.10.2025</w:t>
            </w:r>
          </w:p>
        </w:tc>
        <w:tc>
          <w:tcPr>
            <w:tcW w:w="2437" w:type="dxa"/>
          </w:tcPr>
          <w:p w14:paraId="62AFCA5D">
            <w:pPr>
              <w:pStyle w:val="73"/>
              <w:ind w:left="1155"/>
              <w:rPr>
                <w:rFonts w:asciiTheme="minorHAnsi" w:hAnsiTheme="minorHAnsi" w:cstheme="minorBidi"/>
                <w:sz w:val="23"/>
                <w:lang w:val="en-US"/>
              </w:rPr>
            </w:pPr>
            <w:r>
              <w:rPr>
                <w:rFonts w:asciiTheme="minorHAnsi" w:hAnsiTheme="minorHAnsi" w:cstheme="minorBidi"/>
                <w:sz w:val="23"/>
                <w:lang w:val="en-US"/>
              </w:rPr>
              <w:t>8</w:t>
            </w:r>
          </w:p>
        </w:tc>
        <w:tc>
          <w:tcPr>
            <w:tcW w:w="2384" w:type="dxa"/>
          </w:tcPr>
          <w:p w14:paraId="7A3DB7BE">
            <w:pPr>
              <w:pStyle w:val="73"/>
              <w:ind w:left="974" w:right="970"/>
              <w:rPr>
                <w:rFonts w:asciiTheme="minorHAnsi" w:hAnsiTheme="minorHAnsi" w:cstheme="minorBidi"/>
                <w:sz w:val="23"/>
                <w:lang w:val="en-US"/>
              </w:rPr>
            </w:pPr>
            <w:r>
              <w:rPr>
                <w:rFonts w:asciiTheme="minorHAnsi" w:hAnsiTheme="minorHAnsi" w:cstheme="minorBidi"/>
                <w:sz w:val="23"/>
                <w:lang w:val="en-US"/>
              </w:rPr>
              <w:t>40</w:t>
            </w:r>
          </w:p>
        </w:tc>
      </w:tr>
      <w:tr w14:paraId="27DE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180" w:type="dxa"/>
          </w:tcPr>
          <w:p w14:paraId="4A2CE3B3">
            <w:pPr>
              <w:pStyle w:val="73"/>
              <w:spacing w:line="253" w:lineRule="exact"/>
              <w:ind w:left="6"/>
              <w:jc w:val="center"/>
              <w:rPr>
                <w:rFonts w:asciiTheme="minorHAnsi" w:hAnsiTheme="minorHAnsi" w:cstheme="minorBidi"/>
                <w:sz w:val="23"/>
                <w:lang w:val="en-US"/>
              </w:rPr>
            </w:pPr>
            <w:r>
              <w:rPr>
                <w:rFonts w:asciiTheme="minorHAnsi" w:hAnsiTheme="minorHAnsi" w:cstheme="minorBidi"/>
                <w:sz w:val="23"/>
                <w:lang w:val="en-US"/>
              </w:rPr>
              <w:t>2 четверть</w:t>
            </w:r>
          </w:p>
        </w:tc>
        <w:tc>
          <w:tcPr>
            <w:tcW w:w="1561" w:type="dxa"/>
          </w:tcPr>
          <w:p w14:paraId="14187248">
            <w:pPr>
              <w:pStyle w:val="73"/>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05.11.2025.</w:t>
            </w:r>
          </w:p>
        </w:tc>
        <w:tc>
          <w:tcPr>
            <w:tcW w:w="1702" w:type="dxa"/>
          </w:tcPr>
          <w:p w14:paraId="156AC370">
            <w:pPr>
              <w:pStyle w:val="73"/>
              <w:spacing w:line="253" w:lineRule="exact"/>
              <w:ind w:left="157" w:right="151"/>
              <w:jc w:val="center"/>
              <w:rPr>
                <w:rFonts w:asciiTheme="minorHAnsi" w:hAnsiTheme="minorHAnsi" w:cstheme="minorBidi"/>
                <w:sz w:val="23"/>
                <w:lang w:val="en-US"/>
              </w:rPr>
            </w:pPr>
            <w:r>
              <w:rPr>
                <w:rFonts w:asciiTheme="minorHAnsi" w:hAnsiTheme="minorHAnsi" w:cstheme="minorBidi"/>
                <w:sz w:val="23"/>
                <w:lang w:val="en-US"/>
              </w:rPr>
              <w:t>30.12.2025</w:t>
            </w:r>
          </w:p>
        </w:tc>
        <w:tc>
          <w:tcPr>
            <w:tcW w:w="2437" w:type="dxa"/>
          </w:tcPr>
          <w:p w14:paraId="3643F9B8">
            <w:pPr>
              <w:pStyle w:val="73"/>
              <w:spacing w:line="253" w:lineRule="exact"/>
              <w:ind w:left="1155"/>
              <w:rPr>
                <w:rFonts w:asciiTheme="minorHAnsi" w:hAnsiTheme="minorHAnsi" w:cstheme="minorBidi"/>
                <w:sz w:val="23"/>
                <w:lang w:val="en-US"/>
              </w:rPr>
            </w:pPr>
            <w:r>
              <w:rPr>
                <w:rFonts w:asciiTheme="minorHAnsi" w:hAnsiTheme="minorHAnsi" w:cstheme="minorBidi"/>
                <w:sz w:val="23"/>
                <w:lang w:val="en-US"/>
              </w:rPr>
              <w:t>8</w:t>
            </w:r>
          </w:p>
        </w:tc>
        <w:tc>
          <w:tcPr>
            <w:tcW w:w="2384" w:type="dxa"/>
          </w:tcPr>
          <w:p w14:paraId="009D800C">
            <w:pPr>
              <w:pStyle w:val="73"/>
              <w:spacing w:line="253" w:lineRule="exact"/>
              <w:ind w:left="974" w:right="970"/>
              <w:jc w:val="center"/>
              <w:rPr>
                <w:rFonts w:asciiTheme="minorHAnsi" w:hAnsiTheme="minorHAnsi" w:cstheme="minorBidi"/>
                <w:sz w:val="23"/>
                <w:lang w:val="en-US"/>
              </w:rPr>
            </w:pPr>
            <w:r>
              <w:rPr>
                <w:rFonts w:asciiTheme="minorHAnsi" w:hAnsiTheme="minorHAnsi" w:cstheme="minorBidi"/>
                <w:sz w:val="23"/>
                <w:lang w:val="en-US"/>
              </w:rPr>
              <w:t>40</w:t>
            </w:r>
          </w:p>
        </w:tc>
      </w:tr>
      <w:tr w14:paraId="2FB50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180" w:type="dxa"/>
          </w:tcPr>
          <w:p w14:paraId="1162F399">
            <w:pPr>
              <w:pStyle w:val="73"/>
              <w:spacing w:line="253" w:lineRule="exact"/>
              <w:ind w:left="6"/>
              <w:jc w:val="center"/>
              <w:rPr>
                <w:rFonts w:asciiTheme="minorHAnsi" w:hAnsiTheme="minorHAnsi" w:cstheme="minorBidi"/>
                <w:sz w:val="23"/>
                <w:lang w:val="en-US"/>
              </w:rPr>
            </w:pPr>
            <w:r>
              <w:rPr>
                <w:rFonts w:asciiTheme="minorHAnsi" w:hAnsiTheme="minorHAnsi" w:cstheme="minorBidi"/>
                <w:sz w:val="23"/>
                <w:lang w:val="en-US"/>
              </w:rPr>
              <w:t>3 четверть</w:t>
            </w:r>
          </w:p>
        </w:tc>
        <w:tc>
          <w:tcPr>
            <w:tcW w:w="1561" w:type="dxa"/>
          </w:tcPr>
          <w:p w14:paraId="34573441">
            <w:pPr>
              <w:pStyle w:val="73"/>
              <w:spacing w:line="253" w:lineRule="exact"/>
              <w:ind w:left="85" w:right="80"/>
              <w:jc w:val="center"/>
              <w:rPr>
                <w:rFonts w:asciiTheme="minorHAnsi" w:hAnsiTheme="minorHAnsi" w:cstheme="minorBidi"/>
                <w:sz w:val="23"/>
                <w:lang w:val="en-US"/>
              </w:rPr>
            </w:pPr>
            <w:r>
              <w:rPr>
                <w:rFonts w:asciiTheme="minorHAnsi" w:hAnsiTheme="minorHAnsi" w:cstheme="minorBidi"/>
                <w:sz w:val="23"/>
                <w:lang w:val="en-US"/>
              </w:rPr>
              <w:t>12.01.2026г.</w:t>
            </w:r>
          </w:p>
        </w:tc>
        <w:tc>
          <w:tcPr>
            <w:tcW w:w="1702" w:type="dxa"/>
          </w:tcPr>
          <w:p w14:paraId="76B07142">
            <w:pPr>
              <w:pStyle w:val="73"/>
              <w:ind w:left="157" w:right="151"/>
              <w:jc w:val="center"/>
              <w:rPr>
                <w:rFonts w:asciiTheme="minorHAnsi" w:hAnsiTheme="minorHAnsi" w:cstheme="minorBidi"/>
                <w:sz w:val="23"/>
                <w:lang w:val="en-US"/>
              </w:rPr>
            </w:pPr>
            <w:r>
              <w:rPr>
                <w:rFonts w:asciiTheme="minorHAnsi" w:hAnsiTheme="minorHAnsi" w:cstheme="minorBidi"/>
                <w:sz w:val="23"/>
                <w:lang w:val="en-US"/>
              </w:rPr>
              <w:t>27.03.2026</w:t>
            </w:r>
          </w:p>
        </w:tc>
        <w:tc>
          <w:tcPr>
            <w:tcW w:w="2437" w:type="dxa"/>
          </w:tcPr>
          <w:p w14:paraId="22B0F33F">
            <w:pPr>
              <w:pStyle w:val="73"/>
              <w:spacing w:line="253" w:lineRule="exact"/>
              <w:ind w:left="1098"/>
              <w:rPr>
                <w:rFonts w:asciiTheme="minorHAnsi" w:hAnsiTheme="minorHAnsi" w:cstheme="minorBidi"/>
                <w:sz w:val="23"/>
                <w:lang w:val="en-US"/>
              </w:rPr>
            </w:pPr>
            <w:r>
              <w:rPr>
                <w:rFonts w:asciiTheme="minorHAnsi" w:hAnsiTheme="minorHAnsi" w:cstheme="minorBidi"/>
                <w:sz w:val="23"/>
                <w:lang w:val="en-US"/>
              </w:rPr>
              <w:t>11</w:t>
            </w:r>
          </w:p>
        </w:tc>
        <w:tc>
          <w:tcPr>
            <w:tcW w:w="2384" w:type="dxa"/>
          </w:tcPr>
          <w:p w14:paraId="1ABB61E1">
            <w:pPr>
              <w:pStyle w:val="73"/>
              <w:spacing w:line="253" w:lineRule="exact"/>
              <w:ind w:left="974" w:right="970"/>
              <w:jc w:val="center"/>
              <w:rPr>
                <w:rFonts w:asciiTheme="minorHAnsi" w:hAnsiTheme="minorHAnsi" w:cstheme="minorBidi"/>
                <w:sz w:val="23"/>
                <w:lang w:val="en-US"/>
              </w:rPr>
            </w:pPr>
            <w:r>
              <w:rPr>
                <w:rFonts w:asciiTheme="minorHAnsi" w:hAnsiTheme="minorHAnsi" w:cstheme="minorBidi"/>
                <w:sz w:val="23"/>
                <w:lang w:val="en-US"/>
              </w:rPr>
              <w:t>55</w:t>
            </w:r>
          </w:p>
        </w:tc>
      </w:tr>
      <w:tr w14:paraId="1BFD6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80" w:type="dxa"/>
          </w:tcPr>
          <w:p w14:paraId="659490F5">
            <w:pPr>
              <w:pStyle w:val="73"/>
              <w:ind w:left="6"/>
              <w:jc w:val="center"/>
              <w:rPr>
                <w:rFonts w:asciiTheme="minorHAnsi" w:hAnsiTheme="minorHAnsi" w:cstheme="minorBidi"/>
                <w:sz w:val="23"/>
                <w:lang w:val="en-US"/>
              </w:rPr>
            </w:pPr>
            <w:r>
              <w:rPr>
                <w:rFonts w:asciiTheme="minorHAnsi" w:hAnsiTheme="minorHAnsi" w:cstheme="minorBidi"/>
                <w:sz w:val="23"/>
                <w:lang w:val="en-US"/>
              </w:rPr>
              <w:t>4 четверть</w:t>
            </w:r>
          </w:p>
        </w:tc>
        <w:tc>
          <w:tcPr>
            <w:tcW w:w="1561" w:type="dxa"/>
          </w:tcPr>
          <w:p w14:paraId="758A1ACD">
            <w:pPr>
              <w:pStyle w:val="73"/>
              <w:ind w:left="85" w:right="80"/>
              <w:jc w:val="center"/>
              <w:rPr>
                <w:rFonts w:asciiTheme="minorHAnsi" w:hAnsiTheme="minorHAnsi" w:cstheme="minorBidi"/>
                <w:sz w:val="23"/>
                <w:lang w:val="en-US"/>
              </w:rPr>
            </w:pPr>
            <w:r>
              <w:rPr>
                <w:rFonts w:asciiTheme="minorHAnsi" w:hAnsiTheme="minorHAnsi" w:cstheme="minorBidi"/>
                <w:sz w:val="23"/>
                <w:lang w:val="en-US"/>
              </w:rPr>
              <w:t>06.04.2026г.</w:t>
            </w:r>
          </w:p>
        </w:tc>
        <w:tc>
          <w:tcPr>
            <w:tcW w:w="1702" w:type="dxa"/>
          </w:tcPr>
          <w:p w14:paraId="6E35028F">
            <w:pPr>
              <w:pStyle w:val="73"/>
              <w:ind w:left="157" w:right="151"/>
              <w:jc w:val="center"/>
              <w:rPr>
                <w:rFonts w:asciiTheme="minorHAnsi" w:hAnsiTheme="minorHAnsi" w:cstheme="minorBidi"/>
                <w:sz w:val="23"/>
                <w:lang w:val="en-US"/>
              </w:rPr>
            </w:pPr>
            <w:r>
              <w:rPr>
                <w:rFonts w:asciiTheme="minorHAnsi" w:hAnsiTheme="minorHAnsi" w:cstheme="minorBidi"/>
                <w:sz w:val="23"/>
                <w:lang w:val="en-US"/>
              </w:rPr>
              <w:t>26.05.2026</w:t>
            </w:r>
          </w:p>
        </w:tc>
        <w:tc>
          <w:tcPr>
            <w:tcW w:w="2437" w:type="dxa"/>
          </w:tcPr>
          <w:p w14:paraId="4606E5CA">
            <w:pPr>
              <w:pStyle w:val="73"/>
              <w:ind w:left="1155"/>
              <w:rPr>
                <w:rFonts w:asciiTheme="minorHAnsi" w:hAnsiTheme="minorHAnsi" w:cstheme="minorBidi"/>
                <w:sz w:val="23"/>
                <w:lang w:val="en-US"/>
              </w:rPr>
            </w:pPr>
            <w:r>
              <w:rPr>
                <w:rFonts w:asciiTheme="minorHAnsi" w:hAnsiTheme="minorHAnsi" w:cstheme="minorBidi"/>
                <w:sz w:val="23"/>
                <w:lang w:val="en-US"/>
              </w:rPr>
              <w:t>7</w:t>
            </w:r>
          </w:p>
        </w:tc>
        <w:tc>
          <w:tcPr>
            <w:tcW w:w="2384" w:type="dxa"/>
          </w:tcPr>
          <w:p w14:paraId="40F74CAC">
            <w:pPr>
              <w:pStyle w:val="73"/>
              <w:ind w:left="974" w:right="970"/>
              <w:jc w:val="center"/>
              <w:rPr>
                <w:rFonts w:asciiTheme="minorHAnsi" w:hAnsiTheme="minorHAnsi" w:cstheme="minorBidi"/>
                <w:sz w:val="23"/>
                <w:lang w:val="en-US"/>
              </w:rPr>
            </w:pPr>
            <w:r>
              <w:rPr>
                <w:rFonts w:asciiTheme="minorHAnsi" w:hAnsiTheme="minorHAnsi" w:cstheme="minorBidi"/>
                <w:sz w:val="23"/>
                <w:lang w:val="en-US"/>
              </w:rPr>
              <w:t>35</w:t>
            </w:r>
          </w:p>
        </w:tc>
      </w:tr>
      <w:tr w14:paraId="463E9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80" w:type="dxa"/>
          </w:tcPr>
          <w:p w14:paraId="10C18F06">
            <w:pPr>
              <w:pStyle w:val="73"/>
              <w:spacing w:line="258" w:lineRule="exact"/>
              <w:ind w:left="8"/>
              <w:jc w:val="center"/>
              <w:rPr>
                <w:rFonts w:asciiTheme="minorHAnsi" w:hAnsiTheme="minorHAnsi" w:cstheme="minorBidi"/>
                <w:sz w:val="23"/>
                <w:lang w:val="en-US"/>
              </w:rPr>
            </w:pPr>
            <w:r>
              <w:rPr>
                <w:rFonts w:asciiTheme="minorHAnsi" w:hAnsiTheme="minorHAnsi" w:cstheme="minorBidi"/>
                <w:sz w:val="23"/>
                <w:lang w:val="en-US"/>
              </w:rPr>
              <w:t>Итого</w:t>
            </w:r>
            <w:r>
              <w:rPr>
                <w:rFonts w:asciiTheme="minorHAnsi" w:hAnsiTheme="minorHAnsi" w:cstheme="minorBidi"/>
                <w:spacing w:val="-1"/>
                <w:sz w:val="23"/>
                <w:lang w:val="en-US"/>
              </w:rPr>
              <w:t xml:space="preserve"> </w:t>
            </w:r>
            <w:r>
              <w:rPr>
                <w:rFonts w:asciiTheme="minorHAnsi" w:hAnsiTheme="minorHAnsi" w:cstheme="minorBidi"/>
                <w:sz w:val="23"/>
                <w:lang w:val="en-US"/>
              </w:rPr>
              <w:t>в</w:t>
            </w:r>
            <w:r>
              <w:rPr>
                <w:rFonts w:asciiTheme="minorHAnsi" w:hAnsiTheme="minorHAnsi" w:cstheme="minorBidi"/>
                <w:spacing w:val="1"/>
                <w:sz w:val="23"/>
                <w:lang w:val="en-US"/>
              </w:rPr>
              <w:t xml:space="preserve"> </w:t>
            </w:r>
            <w:r>
              <w:rPr>
                <w:rFonts w:asciiTheme="minorHAnsi" w:hAnsiTheme="minorHAnsi" w:cstheme="minorBidi"/>
                <w:sz w:val="23"/>
                <w:lang w:val="en-US"/>
              </w:rPr>
              <w:t>учебном</w:t>
            </w:r>
            <w:r>
              <w:rPr>
                <w:rFonts w:asciiTheme="minorHAnsi" w:hAnsiTheme="minorHAnsi" w:cstheme="minorBidi"/>
                <w:spacing w:val="-1"/>
                <w:sz w:val="23"/>
                <w:lang w:val="en-US"/>
              </w:rPr>
              <w:t xml:space="preserve"> </w:t>
            </w:r>
            <w:r>
              <w:rPr>
                <w:rFonts w:asciiTheme="minorHAnsi" w:hAnsiTheme="minorHAnsi" w:cstheme="minorBidi"/>
                <w:sz w:val="23"/>
                <w:lang w:val="en-US"/>
              </w:rPr>
              <w:t>году</w:t>
            </w:r>
          </w:p>
        </w:tc>
        <w:tc>
          <w:tcPr>
            <w:tcW w:w="3263" w:type="dxa"/>
            <w:gridSpan w:val="2"/>
          </w:tcPr>
          <w:p w14:paraId="165408E0">
            <w:pPr>
              <w:pStyle w:val="73"/>
              <w:rPr>
                <w:rFonts w:asciiTheme="minorHAnsi" w:hAnsiTheme="minorHAnsi" w:cstheme="minorBidi"/>
                <w:sz w:val="20"/>
                <w:lang w:val="en-US"/>
              </w:rPr>
            </w:pPr>
          </w:p>
        </w:tc>
        <w:tc>
          <w:tcPr>
            <w:tcW w:w="2437" w:type="dxa"/>
          </w:tcPr>
          <w:p w14:paraId="6F4C1D7D">
            <w:pPr>
              <w:pStyle w:val="73"/>
              <w:spacing w:line="258" w:lineRule="exact"/>
              <w:ind w:left="1098"/>
              <w:rPr>
                <w:rFonts w:asciiTheme="minorHAnsi" w:hAnsiTheme="minorHAnsi" w:cstheme="minorBidi"/>
                <w:sz w:val="23"/>
                <w:lang w:val="en-US"/>
              </w:rPr>
            </w:pPr>
            <w:r>
              <w:rPr>
                <w:rFonts w:asciiTheme="minorHAnsi" w:hAnsiTheme="minorHAnsi" w:cstheme="minorBidi"/>
                <w:sz w:val="23"/>
                <w:lang w:val="en-US"/>
              </w:rPr>
              <w:t>34</w:t>
            </w:r>
          </w:p>
        </w:tc>
        <w:tc>
          <w:tcPr>
            <w:tcW w:w="2384" w:type="dxa"/>
          </w:tcPr>
          <w:p w14:paraId="4E1F8986">
            <w:pPr>
              <w:pStyle w:val="73"/>
              <w:spacing w:line="258" w:lineRule="exact"/>
              <w:ind w:left="974" w:right="970"/>
              <w:jc w:val="center"/>
              <w:rPr>
                <w:rFonts w:asciiTheme="minorHAnsi" w:hAnsiTheme="minorHAnsi" w:cstheme="minorBidi"/>
                <w:sz w:val="23"/>
                <w:lang w:val="en-US"/>
              </w:rPr>
            </w:pPr>
            <w:r>
              <w:rPr>
                <w:rFonts w:asciiTheme="minorHAnsi" w:hAnsiTheme="minorHAnsi" w:cstheme="minorBidi"/>
                <w:sz w:val="23"/>
                <w:lang w:val="en-US"/>
              </w:rPr>
              <w:t>170</w:t>
            </w:r>
          </w:p>
        </w:tc>
      </w:tr>
    </w:tbl>
    <w:p w14:paraId="74811B4B">
      <w:pPr>
        <w:pStyle w:val="38"/>
        <w:spacing w:before="4"/>
        <w:rPr>
          <w:sz w:val="27"/>
        </w:rPr>
      </w:pPr>
    </w:p>
    <w:p w14:paraId="08BCFB25">
      <w:pPr>
        <w:pStyle w:val="67"/>
        <w:widowControl w:val="0"/>
        <w:numPr>
          <w:ilvl w:val="0"/>
          <w:numId w:val="247"/>
        </w:numPr>
        <w:tabs>
          <w:tab w:val="left" w:pos="535"/>
        </w:tabs>
        <w:autoSpaceDE w:val="0"/>
        <w:autoSpaceDN w:val="0"/>
        <w:ind w:left="534" w:hanging="362"/>
        <w:contextualSpacing w:val="0"/>
        <w:rPr>
          <w:sz w:val="28"/>
        </w:rPr>
      </w:pPr>
      <w:r>
        <w:rPr>
          <w:sz w:val="28"/>
        </w:rPr>
        <w:t>Сроки</w:t>
      </w:r>
      <w:r>
        <w:rPr>
          <w:spacing w:val="-5"/>
          <w:sz w:val="28"/>
        </w:rPr>
        <w:t xml:space="preserve"> </w:t>
      </w:r>
      <w:r>
        <w:rPr>
          <w:sz w:val="28"/>
        </w:rPr>
        <w:t>и</w:t>
      </w:r>
      <w:r>
        <w:rPr>
          <w:spacing w:val="-3"/>
          <w:sz w:val="28"/>
        </w:rPr>
        <w:t xml:space="preserve"> </w:t>
      </w:r>
      <w:r>
        <w:rPr>
          <w:sz w:val="28"/>
        </w:rPr>
        <w:t>продолжительность</w:t>
      </w:r>
      <w:r>
        <w:rPr>
          <w:spacing w:val="-3"/>
          <w:sz w:val="28"/>
        </w:rPr>
        <w:t xml:space="preserve"> </w:t>
      </w:r>
      <w:r>
        <w:rPr>
          <w:sz w:val="28"/>
        </w:rPr>
        <w:t>каникул</w:t>
      </w:r>
      <w:r>
        <w:rPr>
          <w:spacing w:val="-1"/>
          <w:sz w:val="28"/>
        </w:rPr>
        <w:t xml:space="preserve"> </w:t>
      </w:r>
      <w:r>
        <w:rPr>
          <w:sz w:val="28"/>
        </w:rPr>
        <w:t>на</w:t>
      </w:r>
      <w:r>
        <w:rPr>
          <w:spacing w:val="-1"/>
          <w:sz w:val="28"/>
        </w:rPr>
        <w:t xml:space="preserve"> </w:t>
      </w:r>
      <w:r>
        <w:rPr>
          <w:sz w:val="28"/>
        </w:rPr>
        <w:t>учебный</w:t>
      </w:r>
      <w:r>
        <w:rPr>
          <w:spacing w:val="-2"/>
          <w:sz w:val="28"/>
        </w:rPr>
        <w:t xml:space="preserve"> </w:t>
      </w:r>
      <w:r>
        <w:rPr>
          <w:sz w:val="28"/>
        </w:rPr>
        <w:t>год:</w:t>
      </w:r>
    </w:p>
    <w:tbl>
      <w:tblPr>
        <w:tblStyle w:val="69"/>
        <w:tblW w:w="0" w:type="auto"/>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2835"/>
        <w:gridCol w:w="2981"/>
        <w:gridCol w:w="2660"/>
      </w:tblGrid>
      <w:tr w14:paraId="26A94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33D0CF06">
            <w:pPr>
              <w:pStyle w:val="73"/>
              <w:ind w:left="449" w:right="444"/>
              <w:jc w:val="center"/>
              <w:rPr>
                <w:rFonts w:asciiTheme="minorHAnsi" w:hAnsiTheme="minorHAnsi" w:cstheme="minorBidi"/>
                <w:sz w:val="24"/>
                <w:lang w:val="en-US"/>
              </w:rPr>
            </w:pPr>
            <w:r>
              <w:rPr>
                <w:rFonts w:asciiTheme="minorHAnsi" w:hAnsiTheme="minorHAnsi" w:cstheme="minorBidi"/>
                <w:sz w:val="24"/>
                <w:lang w:val="en-US"/>
              </w:rPr>
              <w:t>Каникулы</w:t>
            </w:r>
          </w:p>
        </w:tc>
        <w:tc>
          <w:tcPr>
            <w:tcW w:w="2835" w:type="dxa"/>
          </w:tcPr>
          <w:p w14:paraId="78012A0D">
            <w:pPr>
              <w:pStyle w:val="73"/>
              <w:ind w:left="333" w:right="331"/>
              <w:jc w:val="center"/>
              <w:rPr>
                <w:rFonts w:asciiTheme="minorHAnsi" w:hAnsiTheme="minorHAnsi" w:cstheme="minorBidi"/>
                <w:sz w:val="24"/>
                <w:lang w:val="en-US"/>
              </w:rPr>
            </w:pPr>
            <w:r>
              <w:rPr>
                <w:rFonts w:asciiTheme="minorHAnsi" w:hAnsiTheme="minorHAnsi" w:cstheme="minorBidi"/>
                <w:sz w:val="24"/>
                <w:lang w:val="en-US"/>
              </w:rPr>
              <w:t>Дата</w:t>
            </w:r>
            <w:r>
              <w:rPr>
                <w:rFonts w:asciiTheme="minorHAnsi" w:hAnsiTheme="minorHAnsi" w:cstheme="minorBidi"/>
                <w:spacing w:val="-3"/>
                <w:sz w:val="24"/>
                <w:lang w:val="en-US"/>
              </w:rPr>
              <w:t xml:space="preserve"> </w:t>
            </w:r>
            <w:r>
              <w:rPr>
                <w:rFonts w:asciiTheme="minorHAnsi" w:hAnsiTheme="minorHAnsi" w:cstheme="minorBidi"/>
                <w:sz w:val="24"/>
                <w:lang w:val="en-US"/>
              </w:rPr>
              <w:t>начала</w:t>
            </w:r>
            <w:r>
              <w:rPr>
                <w:rFonts w:asciiTheme="minorHAnsi" w:hAnsiTheme="minorHAnsi" w:cstheme="minorBidi"/>
                <w:spacing w:val="-4"/>
                <w:sz w:val="24"/>
                <w:lang w:val="en-US"/>
              </w:rPr>
              <w:t xml:space="preserve"> </w:t>
            </w:r>
            <w:r>
              <w:rPr>
                <w:rFonts w:asciiTheme="minorHAnsi" w:hAnsiTheme="minorHAnsi" w:cstheme="minorBidi"/>
                <w:sz w:val="24"/>
                <w:lang w:val="en-US"/>
              </w:rPr>
              <w:t>каникул</w:t>
            </w:r>
          </w:p>
        </w:tc>
        <w:tc>
          <w:tcPr>
            <w:tcW w:w="2981" w:type="dxa"/>
            <w:tcBorders>
              <w:right w:val="single" w:color="000000" w:sz="6" w:space="0"/>
            </w:tcBorders>
          </w:tcPr>
          <w:p w14:paraId="28BA50CC">
            <w:pPr>
              <w:pStyle w:val="73"/>
              <w:ind w:left="211" w:right="203"/>
              <w:jc w:val="center"/>
              <w:rPr>
                <w:rFonts w:asciiTheme="minorHAnsi" w:hAnsiTheme="minorHAnsi" w:cstheme="minorBidi"/>
                <w:sz w:val="24"/>
                <w:lang w:val="en-US"/>
              </w:rPr>
            </w:pPr>
            <w:r>
              <w:rPr>
                <w:rFonts w:asciiTheme="minorHAnsi" w:hAnsiTheme="minorHAnsi" w:cstheme="minorBidi"/>
                <w:sz w:val="24"/>
                <w:lang w:val="en-US"/>
              </w:rPr>
              <w:t>Дата</w:t>
            </w:r>
            <w:r>
              <w:rPr>
                <w:rFonts w:asciiTheme="minorHAnsi" w:hAnsiTheme="minorHAnsi" w:cstheme="minorBidi"/>
                <w:spacing w:val="-3"/>
                <w:sz w:val="24"/>
                <w:lang w:val="en-US"/>
              </w:rPr>
              <w:t xml:space="preserve"> </w:t>
            </w:r>
            <w:r>
              <w:rPr>
                <w:rFonts w:asciiTheme="minorHAnsi" w:hAnsiTheme="minorHAnsi" w:cstheme="minorBidi"/>
                <w:sz w:val="24"/>
                <w:lang w:val="en-US"/>
              </w:rPr>
              <w:t>окончания</w:t>
            </w:r>
            <w:r>
              <w:rPr>
                <w:rFonts w:asciiTheme="minorHAnsi" w:hAnsiTheme="minorHAnsi" w:cstheme="minorBidi"/>
                <w:spacing w:val="-2"/>
                <w:sz w:val="24"/>
                <w:lang w:val="en-US"/>
              </w:rPr>
              <w:t xml:space="preserve"> </w:t>
            </w:r>
            <w:r>
              <w:rPr>
                <w:rFonts w:asciiTheme="minorHAnsi" w:hAnsiTheme="minorHAnsi" w:cstheme="minorBidi"/>
                <w:sz w:val="24"/>
                <w:lang w:val="en-US"/>
              </w:rPr>
              <w:t>каникул</w:t>
            </w:r>
          </w:p>
        </w:tc>
        <w:tc>
          <w:tcPr>
            <w:tcW w:w="2660" w:type="dxa"/>
            <w:tcBorders>
              <w:left w:val="single" w:color="000000" w:sz="6" w:space="0"/>
            </w:tcBorders>
          </w:tcPr>
          <w:p w14:paraId="1A218FEA">
            <w:pPr>
              <w:pStyle w:val="73"/>
              <w:ind w:left="163" w:right="155"/>
              <w:jc w:val="center"/>
              <w:rPr>
                <w:rFonts w:asciiTheme="minorHAnsi" w:hAnsiTheme="minorHAnsi" w:cstheme="minorBidi"/>
                <w:sz w:val="24"/>
                <w:lang w:val="en-US"/>
              </w:rPr>
            </w:pPr>
            <w:r>
              <w:rPr>
                <w:rFonts w:asciiTheme="minorHAnsi" w:hAnsiTheme="minorHAnsi" w:cstheme="minorBidi"/>
                <w:sz w:val="24"/>
                <w:lang w:val="en-US"/>
              </w:rPr>
              <w:t>Продолжительность</w:t>
            </w:r>
          </w:p>
        </w:tc>
      </w:tr>
      <w:tr w14:paraId="552C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459CCAE9">
            <w:pPr>
              <w:pStyle w:val="73"/>
              <w:ind w:left="449" w:right="441"/>
              <w:jc w:val="center"/>
              <w:rPr>
                <w:rFonts w:asciiTheme="minorHAnsi" w:hAnsiTheme="minorHAnsi" w:cstheme="minorBidi"/>
                <w:sz w:val="24"/>
                <w:lang w:val="en-US"/>
              </w:rPr>
            </w:pPr>
            <w:r>
              <w:rPr>
                <w:rFonts w:asciiTheme="minorHAnsi" w:hAnsiTheme="minorHAnsi" w:cstheme="minorBidi"/>
                <w:sz w:val="24"/>
                <w:lang w:val="en-US"/>
              </w:rPr>
              <w:t>осенние</w:t>
            </w:r>
          </w:p>
        </w:tc>
        <w:tc>
          <w:tcPr>
            <w:tcW w:w="2835" w:type="dxa"/>
          </w:tcPr>
          <w:p w14:paraId="2000780B">
            <w:pPr>
              <w:pStyle w:val="73"/>
              <w:ind w:left="333" w:right="325"/>
              <w:jc w:val="center"/>
              <w:rPr>
                <w:rFonts w:asciiTheme="minorHAnsi" w:hAnsiTheme="minorHAnsi" w:cstheme="minorBidi"/>
                <w:sz w:val="24"/>
                <w:lang w:val="en-US"/>
              </w:rPr>
            </w:pPr>
            <w:r>
              <w:rPr>
                <w:rFonts w:asciiTheme="minorHAnsi" w:hAnsiTheme="minorHAnsi" w:cstheme="minorBidi"/>
                <w:sz w:val="24"/>
                <w:lang w:val="en-US"/>
              </w:rPr>
              <w:t>26.10.2025</w:t>
            </w:r>
          </w:p>
        </w:tc>
        <w:tc>
          <w:tcPr>
            <w:tcW w:w="2981" w:type="dxa"/>
            <w:tcBorders>
              <w:right w:val="single" w:color="000000" w:sz="6" w:space="0"/>
            </w:tcBorders>
          </w:tcPr>
          <w:p w14:paraId="0968E4D7">
            <w:pPr>
              <w:pStyle w:val="73"/>
              <w:ind w:left="211" w:right="198"/>
              <w:jc w:val="center"/>
              <w:rPr>
                <w:rFonts w:asciiTheme="minorHAnsi" w:hAnsiTheme="minorHAnsi" w:cstheme="minorBidi"/>
                <w:sz w:val="24"/>
                <w:lang w:val="en-US"/>
              </w:rPr>
            </w:pPr>
            <w:r>
              <w:rPr>
                <w:rFonts w:asciiTheme="minorHAnsi" w:hAnsiTheme="minorHAnsi" w:cstheme="minorBidi"/>
                <w:sz w:val="24"/>
                <w:lang w:val="en-US"/>
              </w:rPr>
              <w:t>04.11.2025</w:t>
            </w:r>
          </w:p>
        </w:tc>
        <w:tc>
          <w:tcPr>
            <w:tcW w:w="2660" w:type="dxa"/>
            <w:tcBorders>
              <w:left w:val="single" w:color="000000" w:sz="6" w:space="0"/>
            </w:tcBorders>
          </w:tcPr>
          <w:p w14:paraId="35858F27">
            <w:pPr>
              <w:pStyle w:val="73"/>
              <w:ind w:left="163" w:right="158"/>
              <w:jc w:val="center"/>
              <w:rPr>
                <w:rFonts w:asciiTheme="minorHAnsi" w:hAnsiTheme="minorHAnsi" w:cstheme="minorBidi"/>
                <w:sz w:val="24"/>
                <w:lang w:val="en-US"/>
              </w:rPr>
            </w:pPr>
            <w:r>
              <w:rPr>
                <w:rFonts w:asciiTheme="minorHAnsi" w:hAnsiTheme="minorHAnsi" w:cstheme="minorBidi"/>
                <w:sz w:val="24"/>
                <w:lang w:val="en-US"/>
              </w:rPr>
              <w:t>9</w:t>
            </w:r>
            <w:r>
              <w:rPr>
                <w:rFonts w:asciiTheme="minorHAnsi" w:hAnsiTheme="minorHAnsi" w:cstheme="minorBidi"/>
                <w:spacing w:val="-3"/>
                <w:sz w:val="24"/>
                <w:lang w:val="en-US"/>
              </w:rPr>
              <w:t xml:space="preserve">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3C93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985" w:type="dxa"/>
          </w:tcPr>
          <w:p w14:paraId="50D712C3">
            <w:pPr>
              <w:pStyle w:val="73"/>
              <w:spacing w:line="259" w:lineRule="exact"/>
              <w:ind w:left="449" w:right="441"/>
              <w:jc w:val="center"/>
              <w:rPr>
                <w:rFonts w:asciiTheme="minorHAnsi" w:hAnsiTheme="minorHAnsi" w:cstheme="minorBidi"/>
                <w:sz w:val="24"/>
                <w:lang w:val="en-US"/>
              </w:rPr>
            </w:pPr>
            <w:r>
              <w:rPr>
                <w:rFonts w:asciiTheme="minorHAnsi" w:hAnsiTheme="minorHAnsi" w:cstheme="minorBidi"/>
                <w:sz w:val="24"/>
                <w:lang w:val="en-US"/>
              </w:rPr>
              <w:t>зимние</w:t>
            </w:r>
          </w:p>
        </w:tc>
        <w:tc>
          <w:tcPr>
            <w:tcW w:w="2835" w:type="dxa"/>
          </w:tcPr>
          <w:p w14:paraId="4EB36AEB">
            <w:pPr>
              <w:pStyle w:val="73"/>
              <w:spacing w:line="259" w:lineRule="exact"/>
              <w:ind w:left="333" w:right="325"/>
              <w:jc w:val="center"/>
              <w:rPr>
                <w:rFonts w:asciiTheme="minorHAnsi" w:hAnsiTheme="minorHAnsi" w:cstheme="minorBidi"/>
                <w:sz w:val="24"/>
                <w:lang w:val="en-US"/>
              </w:rPr>
            </w:pPr>
            <w:r>
              <w:rPr>
                <w:rFonts w:asciiTheme="minorHAnsi" w:hAnsiTheme="minorHAnsi" w:cstheme="minorBidi"/>
                <w:sz w:val="24"/>
                <w:lang w:val="en-US"/>
              </w:rPr>
              <w:t>31.12.2025</w:t>
            </w:r>
          </w:p>
        </w:tc>
        <w:tc>
          <w:tcPr>
            <w:tcW w:w="2981" w:type="dxa"/>
            <w:tcBorders>
              <w:right w:val="single" w:color="000000" w:sz="6" w:space="0"/>
            </w:tcBorders>
          </w:tcPr>
          <w:p w14:paraId="1DCB7078">
            <w:pPr>
              <w:pStyle w:val="73"/>
              <w:spacing w:line="259" w:lineRule="exact"/>
              <w:ind w:left="211" w:right="198"/>
              <w:jc w:val="center"/>
              <w:rPr>
                <w:rFonts w:asciiTheme="minorHAnsi" w:hAnsiTheme="minorHAnsi" w:cstheme="minorBidi"/>
                <w:sz w:val="24"/>
                <w:lang w:val="en-US"/>
              </w:rPr>
            </w:pPr>
            <w:r>
              <w:rPr>
                <w:rFonts w:asciiTheme="minorHAnsi" w:hAnsiTheme="minorHAnsi" w:cstheme="minorBidi"/>
                <w:sz w:val="24"/>
                <w:lang w:val="en-US"/>
              </w:rPr>
              <w:t>11.01.2026</w:t>
            </w:r>
          </w:p>
        </w:tc>
        <w:tc>
          <w:tcPr>
            <w:tcW w:w="2660" w:type="dxa"/>
            <w:tcBorders>
              <w:left w:val="single" w:color="000000" w:sz="6" w:space="0"/>
            </w:tcBorders>
          </w:tcPr>
          <w:p w14:paraId="05C22E03">
            <w:pPr>
              <w:pStyle w:val="73"/>
              <w:spacing w:line="259" w:lineRule="exact"/>
              <w:ind w:left="163" w:right="158"/>
              <w:jc w:val="center"/>
              <w:rPr>
                <w:rFonts w:asciiTheme="minorHAnsi" w:hAnsiTheme="minorHAnsi" w:cstheme="minorBidi"/>
                <w:sz w:val="24"/>
                <w:lang w:val="en-US"/>
              </w:rPr>
            </w:pPr>
            <w:r>
              <w:rPr>
                <w:rFonts w:asciiTheme="minorHAnsi" w:hAnsiTheme="minorHAnsi" w:cstheme="minorBidi"/>
                <w:spacing w:val="-3"/>
                <w:sz w:val="24"/>
                <w:lang w:val="en-US"/>
              </w:rPr>
              <w:t xml:space="preserve">12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03FC6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735EEC46">
            <w:pPr>
              <w:pStyle w:val="73"/>
              <w:ind w:left="449" w:right="439"/>
              <w:jc w:val="center"/>
              <w:rPr>
                <w:rFonts w:asciiTheme="minorHAnsi" w:hAnsiTheme="minorHAnsi" w:cstheme="minorBidi"/>
                <w:sz w:val="24"/>
                <w:lang w:val="en-US"/>
              </w:rPr>
            </w:pPr>
            <w:r>
              <w:rPr>
                <w:rFonts w:asciiTheme="minorHAnsi" w:hAnsiTheme="minorHAnsi" w:cstheme="minorBidi"/>
                <w:sz w:val="24"/>
                <w:lang w:val="en-US"/>
              </w:rPr>
              <w:t>весенние</w:t>
            </w:r>
          </w:p>
        </w:tc>
        <w:tc>
          <w:tcPr>
            <w:tcW w:w="2835" w:type="dxa"/>
          </w:tcPr>
          <w:p w14:paraId="7AB4A837">
            <w:pPr>
              <w:pStyle w:val="73"/>
              <w:ind w:left="333" w:right="325"/>
              <w:jc w:val="center"/>
              <w:rPr>
                <w:rFonts w:asciiTheme="minorHAnsi" w:hAnsiTheme="minorHAnsi" w:cstheme="minorBidi"/>
                <w:sz w:val="24"/>
                <w:lang w:val="en-US"/>
              </w:rPr>
            </w:pPr>
            <w:r>
              <w:rPr>
                <w:rFonts w:asciiTheme="minorHAnsi" w:hAnsiTheme="minorHAnsi" w:cstheme="minorBidi"/>
                <w:sz w:val="24"/>
                <w:lang w:val="en-US"/>
              </w:rPr>
              <w:t>28.03.2026</w:t>
            </w:r>
          </w:p>
        </w:tc>
        <w:tc>
          <w:tcPr>
            <w:tcW w:w="2981" w:type="dxa"/>
            <w:tcBorders>
              <w:right w:val="single" w:color="000000" w:sz="6" w:space="0"/>
            </w:tcBorders>
          </w:tcPr>
          <w:p w14:paraId="2CE2948A">
            <w:pPr>
              <w:pStyle w:val="73"/>
              <w:ind w:left="211" w:right="198"/>
              <w:jc w:val="center"/>
              <w:rPr>
                <w:rFonts w:asciiTheme="minorHAnsi" w:hAnsiTheme="minorHAnsi" w:cstheme="minorBidi"/>
                <w:sz w:val="24"/>
                <w:lang w:val="en-US"/>
              </w:rPr>
            </w:pPr>
            <w:r>
              <w:rPr>
                <w:rFonts w:asciiTheme="minorHAnsi" w:hAnsiTheme="minorHAnsi" w:cstheme="minorBidi"/>
                <w:sz w:val="24"/>
                <w:lang w:val="en-US"/>
              </w:rPr>
              <w:t>05.04.2026</w:t>
            </w:r>
          </w:p>
        </w:tc>
        <w:tc>
          <w:tcPr>
            <w:tcW w:w="2660" w:type="dxa"/>
            <w:tcBorders>
              <w:left w:val="single" w:color="000000" w:sz="6" w:space="0"/>
            </w:tcBorders>
          </w:tcPr>
          <w:p w14:paraId="7ADEA2A6">
            <w:pPr>
              <w:pStyle w:val="73"/>
              <w:ind w:left="163" w:right="158"/>
              <w:jc w:val="center"/>
              <w:rPr>
                <w:rFonts w:asciiTheme="minorHAnsi" w:hAnsiTheme="minorHAnsi" w:cstheme="minorBidi"/>
                <w:sz w:val="24"/>
                <w:lang w:val="en-US"/>
              </w:rPr>
            </w:pPr>
            <w:r>
              <w:rPr>
                <w:rFonts w:asciiTheme="minorHAnsi" w:hAnsiTheme="minorHAnsi" w:cstheme="minorBidi"/>
                <w:sz w:val="24"/>
                <w:lang w:val="en-US"/>
              </w:rPr>
              <w:t>9</w:t>
            </w:r>
            <w:r>
              <w:rPr>
                <w:rFonts w:asciiTheme="minorHAnsi" w:hAnsiTheme="minorHAnsi" w:cstheme="minorBidi"/>
                <w:spacing w:val="-3"/>
                <w:sz w:val="24"/>
                <w:lang w:val="en-US"/>
              </w:rPr>
              <w:t xml:space="preserve"> </w:t>
            </w:r>
            <w:r>
              <w:rPr>
                <w:rFonts w:asciiTheme="minorHAnsi" w:hAnsiTheme="minorHAnsi" w:cstheme="minorBidi"/>
                <w:sz w:val="24"/>
                <w:lang w:val="en-US"/>
              </w:rPr>
              <w:t>календарных</w:t>
            </w:r>
            <w:r>
              <w:rPr>
                <w:rFonts w:asciiTheme="minorHAnsi" w:hAnsiTheme="minorHAnsi" w:cstheme="minorBidi"/>
                <w:spacing w:val="-1"/>
                <w:sz w:val="24"/>
                <w:lang w:val="en-US"/>
              </w:rPr>
              <w:t xml:space="preserve"> </w:t>
            </w:r>
            <w:r>
              <w:rPr>
                <w:rFonts w:asciiTheme="minorHAnsi" w:hAnsiTheme="minorHAnsi" w:cstheme="minorBidi"/>
                <w:sz w:val="24"/>
                <w:lang w:val="en-US"/>
              </w:rPr>
              <w:t>дней</w:t>
            </w:r>
          </w:p>
        </w:tc>
      </w:tr>
      <w:tr w14:paraId="36F6C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7801" w:type="dxa"/>
            <w:gridSpan w:val="3"/>
            <w:tcBorders>
              <w:right w:val="single" w:color="000000" w:sz="6" w:space="0"/>
            </w:tcBorders>
          </w:tcPr>
          <w:p w14:paraId="17AF6842">
            <w:pPr>
              <w:pStyle w:val="73"/>
              <w:rPr>
                <w:rFonts w:asciiTheme="minorHAnsi" w:hAnsiTheme="minorHAnsi" w:cstheme="minorBidi"/>
                <w:sz w:val="24"/>
                <w:lang w:val="en-US"/>
              </w:rPr>
            </w:pPr>
          </w:p>
        </w:tc>
        <w:tc>
          <w:tcPr>
            <w:tcW w:w="2660" w:type="dxa"/>
            <w:tcBorders>
              <w:left w:val="single" w:color="000000" w:sz="6" w:space="0"/>
            </w:tcBorders>
          </w:tcPr>
          <w:p w14:paraId="01196C78">
            <w:pPr>
              <w:pStyle w:val="73"/>
              <w:spacing w:line="268" w:lineRule="exact"/>
              <w:ind w:left="163" w:right="158"/>
              <w:jc w:val="center"/>
              <w:rPr>
                <w:rFonts w:asciiTheme="minorHAnsi" w:hAnsiTheme="minorHAnsi" w:cstheme="minorBidi"/>
                <w:sz w:val="24"/>
                <w:lang w:val="ru-RU"/>
              </w:rPr>
            </w:pPr>
            <w:r>
              <w:rPr>
                <w:rFonts w:asciiTheme="minorHAnsi" w:hAnsiTheme="minorHAnsi" w:cstheme="minorBidi"/>
                <w:sz w:val="24"/>
                <w:lang w:val="ru-RU"/>
              </w:rPr>
              <w:t>Итого</w:t>
            </w:r>
          </w:p>
          <w:p w14:paraId="26BDAE81">
            <w:pPr>
              <w:pStyle w:val="73"/>
              <w:spacing w:line="270" w:lineRule="atLeast"/>
              <w:ind w:left="163" w:right="158"/>
              <w:jc w:val="center"/>
              <w:rPr>
                <w:rFonts w:asciiTheme="minorHAnsi" w:hAnsiTheme="minorHAnsi" w:cstheme="minorBidi"/>
                <w:sz w:val="24"/>
                <w:lang w:val="ru-RU"/>
              </w:rPr>
            </w:pPr>
            <w:r>
              <w:rPr>
                <w:rFonts w:asciiTheme="minorHAnsi" w:hAnsiTheme="minorHAnsi" w:cstheme="minorBidi"/>
                <w:sz w:val="24"/>
                <w:lang w:val="ru-RU"/>
              </w:rPr>
              <w:t>30 каникулярных дней</w:t>
            </w:r>
            <w:r>
              <w:rPr>
                <w:rFonts w:asciiTheme="minorHAnsi" w:hAnsiTheme="minorHAnsi" w:cstheme="minorBidi"/>
                <w:spacing w:val="-57"/>
                <w:sz w:val="24"/>
                <w:lang w:val="ru-RU"/>
              </w:rPr>
              <w:t xml:space="preserve"> </w:t>
            </w:r>
            <w:r>
              <w:rPr>
                <w:rFonts w:asciiTheme="minorHAnsi" w:hAnsiTheme="minorHAnsi" w:cstheme="minorBidi"/>
                <w:sz w:val="24"/>
                <w:lang w:val="ru-RU"/>
              </w:rPr>
              <w:t>в течение учебного</w:t>
            </w:r>
            <w:r>
              <w:rPr>
                <w:rFonts w:asciiTheme="minorHAnsi" w:hAnsiTheme="minorHAnsi" w:cstheme="minorBidi"/>
                <w:spacing w:val="1"/>
                <w:sz w:val="24"/>
                <w:lang w:val="ru-RU"/>
              </w:rPr>
              <w:t xml:space="preserve"> </w:t>
            </w:r>
            <w:r>
              <w:rPr>
                <w:rFonts w:asciiTheme="minorHAnsi" w:hAnsiTheme="minorHAnsi" w:cstheme="minorBidi"/>
                <w:sz w:val="24"/>
                <w:lang w:val="ru-RU"/>
              </w:rPr>
              <w:t>года</w:t>
            </w:r>
          </w:p>
        </w:tc>
      </w:tr>
      <w:tr w14:paraId="47E04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85" w:type="dxa"/>
          </w:tcPr>
          <w:p w14:paraId="2232F1BA">
            <w:pPr>
              <w:pStyle w:val="73"/>
              <w:ind w:left="449" w:right="436"/>
              <w:jc w:val="center"/>
              <w:rPr>
                <w:rFonts w:asciiTheme="minorHAnsi" w:hAnsiTheme="minorHAnsi" w:cstheme="minorBidi"/>
                <w:sz w:val="24"/>
                <w:lang w:val="en-US"/>
              </w:rPr>
            </w:pPr>
            <w:r>
              <w:rPr>
                <w:rFonts w:asciiTheme="minorHAnsi" w:hAnsiTheme="minorHAnsi" w:cstheme="minorBidi"/>
                <w:sz w:val="24"/>
                <w:lang w:val="en-US"/>
              </w:rPr>
              <w:t>летние</w:t>
            </w:r>
          </w:p>
        </w:tc>
        <w:tc>
          <w:tcPr>
            <w:tcW w:w="2835" w:type="dxa"/>
          </w:tcPr>
          <w:p w14:paraId="15603584">
            <w:pPr>
              <w:pStyle w:val="73"/>
              <w:ind w:left="333" w:right="325"/>
              <w:jc w:val="center"/>
              <w:rPr>
                <w:rFonts w:asciiTheme="minorHAnsi" w:hAnsiTheme="minorHAnsi" w:cstheme="minorBidi"/>
                <w:sz w:val="24"/>
                <w:lang w:val="en-US"/>
              </w:rPr>
            </w:pPr>
            <w:r>
              <w:rPr>
                <w:rFonts w:asciiTheme="minorHAnsi" w:hAnsiTheme="minorHAnsi" w:cstheme="minorBidi"/>
                <w:sz w:val="24"/>
                <w:lang w:val="en-US"/>
              </w:rPr>
              <w:t>27.05.2026</w:t>
            </w:r>
          </w:p>
        </w:tc>
        <w:tc>
          <w:tcPr>
            <w:tcW w:w="2981" w:type="dxa"/>
            <w:tcBorders>
              <w:right w:val="single" w:color="000000" w:sz="6" w:space="0"/>
            </w:tcBorders>
          </w:tcPr>
          <w:p w14:paraId="23FCE4F1">
            <w:pPr>
              <w:pStyle w:val="73"/>
              <w:ind w:left="211" w:right="198"/>
              <w:jc w:val="center"/>
              <w:rPr>
                <w:rFonts w:asciiTheme="minorHAnsi" w:hAnsiTheme="minorHAnsi" w:cstheme="minorBidi"/>
                <w:sz w:val="24"/>
                <w:lang w:val="en-US"/>
              </w:rPr>
            </w:pPr>
            <w:r>
              <w:rPr>
                <w:rFonts w:asciiTheme="minorHAnsi" w:hAnsiTheme="minorHAnsi" w:cstheme="minorBidi"/>
                <w:sz w:val="24"/>
                <w:lang w:val="en-US"/>
              </w:rPr>
              <w:t>31.08.2026</w:t>
            </w:r>
          </w:p>
        </w:tc>
        <w:tc>
          <w:tcPr>
            <w:tcW w:w="2660" w:type="dxa"/>
            <w:tcBorders>
              <w:left w:val="single" w:color="000000" w:sz="6" w:space="0"/>
            </w:tcBorders>
          </w:tcPr>
          <w:p w14:paraId="598FD451">
            <w:pPr>
              <w:pStyle w:val="73"/>
              <w:ind w:left="163" w:right="157"/>
              <w:jc w:val="center"/>
              <w:rPr>
                <w:rFonts w:asciiTheme="minorHAnsi" w:hAnsiTheme="minorHAnsi" w:cstheme="minorBidi"/>
                <w:sz w:val="24"/>
                <w:lang w:val="en-US"/>
              </w:rPr>
            </w:pPr>
            <w:r>
              <w:rPr>
                <w:rFonts w:asciiTheme="minorHAnsi" w:hAnsiTheme="minorHAnsi" w:cstheme="minorBidi"/>
                <w:sz w:val="24"/>
                <w:lang w:val="en-US"/>
              </w:rPr>
              <w:t>14</w:t>
            </w:r>
            <w:r>
              <w:rPr>
                <w:rFonts w:asciiTheme="minorHAnsi" w:hAnsiTheme="minorHAnsi" w:cstheme="minorBidi"/>
                <w:spacing w:val="-1"/>
                <w:sz w:val="24"/>
                <w:lang w:val="en-US"/>
              </w:rPr>
              <w:t xml:space="preserve"> </w:t>
            </w:r>
            <w:r>
              <w:rPr>
                <w:rFonts w:asciiTheme="minorHAnsi" w:hAnsiTheme="minorHAnsi" w:cstheme="minorBidi"/>
                <w:sz w:val="24"/>
                <w:lang w:val="en-US"/>
              </w:rPr>
              <w:t>недель</w:t>
            </w:r>
          </w:p>
        </w:tc>
      </w:tr>
    </w:tbl>
    <w:p w14:paraId="586FF1D9">
      <w:pPr>
        <w:pStyle w:val="38"/>
        <w:spacing w:before="6"/>
      </w:pPr>
    </w:p>
    <w:p w14:paraId="0AA96F93">
      <w:pPr>
        <w:pStyle w:val="38"/>
        <w:spacing w:before="4"/>
        <w:rPr>
          <w:sz w:val="27"/>
        </w:rPr>
      </w:pPr>
    </w:p>
    <w:p w14:paraId="1E310061">
      <w:pPr>
        <w:pStyle w:val="38"/>
        <w:spacing w:before="89"/>
        <w:ind w:left="534" w:firstLine="348"/>
      </w:pPr>
      <w:r>
        <w:t>Для</w:t>
      </w:r>
      <w:r>
        <w:rPr>
          <w:spacing w:val="33"/>
        </w:rPr>
        <w:t xml:space="preserve"> </w:t>
      </w:r>
      <w:r>
        <w:t>обучающихся</w:t>
      </w:r>
      <w:r>
        <w:rPr>
          <w:spacing w:val="31"/>
        </w:rPr>
        <w:t xml:space="preserve"> </w:t>
      </w:r>
      <w:r>
        <w:t>9-х</w:t>
      </w:r>
      <w:r>
        <w:rPr>
          <w:spacing w:val="32"/>
        </w:rPr>
        <w:t xml:space="preserve"> </w:t>
      </w:r>
      <w:r>
        <w:t>классов</w:t>
      </w:r>
      <w:r>
        <w:rPr>
          <w:spacing w:val="33"/>
        </w:rPr>
        <w:t xml:space="preserve"> </w:t>
      </w:r>
      <w:r>
        <w:t>летние</w:t>
      </w:r>
      <w:r>
        <w:rPr>
          <w:spacing w:val="34"/>
        </w:rPr>
        <w:t xml:space="preserve"> </w:t>
      </w:r>
      <w:r>
        <w:t>каникулы</w:t>
      </w:r>
      <w:r>
        <w:rPr>
          <w:spacing w:val="34"/>
        </w:rPr>
        <w:t xml:space="preserve"> </w:t>
      </w:r>
      <w:r>
        <w:t>начинаются</w:t>
      </w:r>
      <w:r>
        <w:rPr>
          <w:spacing w:val="32"/>
        </w:rPr>
        <w:t xml:space="preserve"> </w:t>
      </w:r>
      <w:r>
        <w:t>по</w:t>
      </w:r>
      <w:r>
        <w:rPr>
          <w:spacing w:val="32"/>
        </w:rPr>
        <w:t xml:space="preserve"> </w:t>
      </w:r>
      <w:r>
        <w:t>окончанию</w:t>
      </w:r>
      <w:r>
        <w:rPr>
          <w:spacing w:val="-67"/>
        </w:rPr>
        <w:t xml:space="preserve"> </w:t>
      </w:r>
      <w:r>
        <w:t>государственной</w:t>
      </w:r>
      <w:r>
        <w:rPr>
          <w:spacing w:val="-1"/>
        </w:rPr>
        <w:t xml:space="preserve"> </w:t>
      </w:r>
      <w:r>
        <w:t>итоговой аттестации.</w:t>
      </w:r>
    </w:p>
    <w:p w14:paraId="55C75679">
      <w:pPr>
        <w:pStyle w:val="38"/>
        <w:spacing w:before="1"/>
      </w:pPr>
    </w:p>
    <w:p w14:paraId="6EBF4DFD">
      <w:pPr>
        <w:pStyle w:val="67"/>
        <w:widowControl w:val="0"/>
        <w:numPr>
          <w:ilvl w:val="0"/>
          <w:numId w:val="247"/>
        </w:numPr>
        <w:tabs>
          <w:tab w:val="left" w:pos="535"/>
        </w:tabs>
        <w:autoSpaceDE w:val="0"/>
        <w:autoSpaceDN w:val="0"/>
        <w:spacing w:line="322" w:lineRule="exact"/>
        <w:ind w:left="534" w:hanging="362"/>
        <w:contextualSpacing w:val="0"/>
        <w:rPr>
          <w:sz w:val="28"/>
        </w:rPr>
      </w:pPr>
      <w:r>
        <w:rPr>
          <w:sz w:val="28"/>
        </w:rPr>
        <w:t>Продолжительность</w:t>
      </w:r>
      <w:r>
        <w:rPr>
          <w:spacing w:val="-6"/>
          <w:sz w:val="28"/>
        </w:rPr>
        <w:t xml:space="preserve"> </w:t>
      </w:r>
      <w:r>
        <w:rPr>
          <w:sz w:val="28"/>
        </w:rPr>
        <w:t>урока:</w:t>
      </w:r>
    </w:p>
    <w:p w14:paraId="41676364">
      <w:pPr>
        <w:pStyle w:val="38"/>
        <w:ind w:left="534" w:right="1029"/>
      </w:pPr>
      <w:r>
        <w:t>5-9  классы по</w:t>
      </w:r>
      <w:r>
        <w:rPr>
          <w:spacing w:val="1"/>
        </w:rPr>
        <w:t xml:space="preserve"> </w:t>
      </w:r>
      <w:r>
        <w:t>45  минут.</w:t>
      </w:r>
    </w:p>
    <w:p w14:paraId="43D257E3">
      <w:pPr>
        <w:pStyle w:val="38"/>
        <w:spacing w:before="1"/>
      </w:pPr>
    </w:p>
    <w:p w14:paraId="03DE8F8E">
      <w:pPr>
        <w:pStyle w:val="67"/>
        <w:widowControl w:val="0"/>
        <w:numPr>
          <w:ilvl w:val="0"/>
          <w:numId w:val="247"/>
        </w:numPr>
        <w:tabs>
          <w:tab w:val="left" w:pos="535"/>
        </w:tabs>
        <w:autoSpaceDE w:val="0"/>
        <w:autoSpaceDN w:val="0"/>
        <w:spacing w:line="322" w:lineRule="exact"/>
        <w:ind w:left="534" w:hanging="362"/>
        <w:contextualSpacing w:val="0"/>
        <w:rPr>
          <w:sz w:val="28"/>
        </w:rPr>
      </w:pPr>
      <w:r>
        <w:rPr>
          <w:sz w:val="28"/>
        </w:rPr>
        <w:t>Продолжительность</w:t>
      </w:r>
      <w:r>
        <w:rPr>
          <w:spacing w:val="-8"/>
          <w:sz w:val="28"/>
        </w:rPr>
        <w:t xml:space="preserve"> </w:t>
      </w:r>
      <w:r>
        <w:rPr>
          <w:sz w:val="28"/>
        </w:rPr>
        <w:t>перемен</w:t>
      </w:r>
      <w:r>
        <w:rPr>
          <w:spacing w:val="-3"/>
          <w:sz w:val="28"/>
        </w:rPr>
        <w:t xml:space="preserve"> </w:t>
      </w:r>
      <w:r>
        <w:rPr>
          <w:sz w:val="28"/>
        </w:rPr>
        <w:t>между</w:t>
      </w:r>
      <w:r>
        <w:rPr>
          <w:spacing w:val="-3"/>
          <w:sz w:val="28"/>
        </w:rPr>
        <w:t xml:space="preserve"> </w:t>
      </w:r>
      <w:r>
        <w:rPr>
          <w:sz w:val="28"/>
        </w:rPr>
        <w:t>уроками</w:t>
      </w:r>
      <w:r>
        <w:rPr>
          <w:spacing w:val="-1"/>
          <w:sz w:val="28"/>
        </w:rPr>
        <w:t xml:space="preserve"> </w:t>
      </w:r>
      <w:r>
        <w:rPr>
          <w:sz w:val="28"/>
        </w:rPr>
        <w:t>(расписание</w:t>
      </w:r>
      <w:r>
        <w:rPr>
          <w:spacing w:val="-4"/>
          <w:sz w:val="28"/>
        </w:rPr>
        <w:t xml:space="preserve"> </w:t>
      </w:r>
      <w:r>
        <w:rPr>
          <w:sz w:val="28"/>
        </w:rPr>
        <w:t>звонков):</w:t>
      </w:r>
    </w:p>
    <w:tbl>
      <w:tblPr>
        <w:tblStyle w:val="12"/>
        <w:tblpPr w:leftFromText="180" w:rightFromText="180" w:vertAnchor="text" w:horzAnchor="margin" w:tblpX="120" w:tblpY="266"/>
        <w:tblW w:w="10246" w:type="dxa"/>
        <w:tblInd w:w="0" w:type="dxa"/>
        <w:tblLayout w:type="fixed"/>
        <w:tblCellMar>
          <w:top w:w="0" w:type="dxa"/>
          <w:left w:w="40" w:type="dxa"/>
          <w:bottom w:w="0" w:type="dxa"/>
          <w:right w:w="40" w:type="dxa"/>
        </w:tblCellMar>
      </w:tblPr>
      <w:tblGrid>
        <w:gridCol w:w="1135"/>
        <w:gridCol w:w="2054"/>
        <w:gridCol w:w="2053"/>
        <w:gridCol w:w="1507"/>
        <w:gridCol w:w="3146"/>
        <w:gridCol w:w="351"/>
      </w:tblGrid>
      <w:tr w14:paraId="73951C97">
        <w:tblPrEx>
          <w:tblCellMar>
            <w:top w:w="0" w:type="dxa"/>
            <w:left w:w="40" w:type="dxa"/>
            <w:bottom w:w="0" w:type="dxa"/>
            <w:right w:w="40" w:type="dxa"/>
          </w:tblCellMar>
        </w:tblPrEx>
        <w:trPr>
          <w:gridAfter w:val="1"/>
          <w:wAfter w:w="360" w:type="dxa"/>
          <w:trHeight w:val="368"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2E3B5866">
            <w:pPr>
              <w:shd w:val="clear" w:color="auto" w:fill="FFFFFF"/>
              <w:jc w:val="center"/>
            </w:pPr>
            <w:r>
              <w:t>№ урока</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4A0BFEF3">
            <w:pPr>
              <w:shd w:val="clear" w:color="auto" w:fill="FFFFFF"/>
              <w:jc w:val="center"/>
            </w:pPr>
            <w:r>
              <w:t>Начало</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2D659CA7">
            <w:pPr>
              <w:shd w:val="clear" w:color="auto" w:fill="FFFFFF"/>
              <w:jc w:val="center"/>
            </w:pPr>
            <w:r>
              <w:t>Окончание</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2B0D5653">
            <w:pPr>
              <w:shd w:val="clear" w:color="auto" w:fill="FFFFFF"/>
              <w:jc w:val="center"/>
            </w:pPr>
            <w:r>
              <w:t>Перемена</w:t>
            </w: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3619D6AF">
            <w:pPr>
              <w:shd w:val="clear" w:color="auto" w:fill="FFFFFF"/>
              <w:jc w:val="center"/>
            </w:pPr>
            <w:r>
              <w:t>Питание</w:t>
            </w:r>
          </w:p>
        </w:tc>
      </w:tr>
      <w:tr w14:paraId="7764D6A9">
        <w:tblPrEx>
          <w:tblCellMar>
            <w:top w:w="0" w:type="dxa"/>
            <w:left w:w="40" w:type="dxa"/>
            <w:bottom w:w="0" w:type="dxa"/>
            <w:right w:w="40" w:type="dxa"/>
          </w:tblCellMar>
        </w:tblPrEx>
        <w:trPr>
          <w:gridAfter w:val="1"/>
          <w:wAfter w:w="360" w:type="dxa"/>
          <w:trHeight w:val="368"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0312054E">
            <w:pPr>
              <w:shd w:val="clear" w:color="auto" w:fill="FFFFFF"/>
              <w:jc w:val="center"/>
            </w:pPr>
            <w:r>
              <w:t>1</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18F36ACC">
            <w:pPr>
              <w:shd w:val="clear" w:color="auto" w:fill="FFFFFF"/>
              <w:jc w:val="center"/>
            </w:pPr>
            <w:r>
              <w:t xml:space="preserve">9.00 </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59C7AF73">
            <w:pPr>
              <w:shd w:val="clear" w:color="auto" w:fill="FFFFFF"/>
              <w:jc w:val="center"/>
            </w:pPr>
            <w:r>
              <w:t>9.45</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406068BF">
            <w:pPr>
              <w:shd w:val="clear" w:color="auto" w:fill="FFFFFF"/>
              <w:jc w:val="center"/>
            </w:pPr>
            <w:r>
              <w:t>10</w:t>
            </w: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31319ACC">
            <w:pPr>
              <w:shd w:val="clear" w:color="auto" w:fill="FFFFFF"/>
              <w:ind w:left="65"/>
              <w:jc w:val="center"/>
            </w:pPr>
            <w:r>
              <w:t xml:space="preserve"> Завтрак ОВЗ</w:t>
            </w:r>
          </w:p>
        </w:tc>
      </w:tr>
      <w:tr w14:paraId="62C8FBC2">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6E9C5848">
            <w:pPr>
              <w:shd w:val="clear" w:color="auto" w:fill="FFFFFF"/>
              <w:jc w:val="center"/>
            </w:pPr>
            <w:r>
              <w:t>2</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42BDCB73">
            <w:pPr>
              <w:shd w:val="clear" w:color="auto" w:fill="FFFFFF"/>
              <w:jc w:val="center"/>
            </w:pPr>
            <w:r>
              <w:t>9.55</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6BBEA348">
            <w:pPr>
              <w:shd w:val="clear" w:color="auto" w:fill="FFFFFF"/>
              <w:jc w:val="center"/>
            </w:pPr>
            <w:r>
              <w:t>10.40</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5897E9A9">
            <w:pPr>
              <w:shd w:val="clear" w:color="auto" w:fill="FFFFFF"/>
              <w:jc w:val="center"/>
            </w:pPr>
            <w:r>
              <w:t>20</w:t>
            </w: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6059DA3E">
            <w:pPr>
              <w:shd w:val="clear" w:color="auto" w:fill="FFFFFF"/>
              <w:jc w:val="center"/>
            </w:pPr>
            <w:r>
              <w:t>2,3,4,5,6 классы</w:t>
            </w:r>
          </w:p>
        </w:tc>
      </w:tr>
      <w:tr w14:paraId="1A87249D">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036899D6">
            <w:pPr>
              <w:shd w:val="clear" w:color="auto" w:fill="FFFFFF"/>
              <w:jc w:val="center"/>
            </w:pPr>
            <w:r>
              <w:t>3</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493B8705">
            <w:pPr>
              <w:shd w:val="clear" w:color="auto" w:fill="FFFFFF"/>
              <w:jc w:val="center"/>
            </w:pPr>
            <w:r>
              <w:t>11.00</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5E57C917">
            <w:pPr>
              <w:shd w:val="clear" w:color="auto" w:fill="FFFFFF"/>
              <w:jc w:val="center"/>
            </w:pPr>
            <w:r>
              <w:t>11.45</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57878F0C">
            <w:pPr>
              <w:shd w:val="clear" w:color="auto" w:fill="FFFFFF"/>
              <w:jc w:val="center"/>
            </w:pPr>
            <w:r>
              <w:t>20</w:t>
            </w: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22E37506">
            <w:pPr>
              <w:shd w:val="clear" w:color="auto" w:fill="FFFFFF"/>
              <w:jc w:val="center"/>
            </w:pPr>
            <w:r>
              <w:t>7,8,9,10,11  классы</w:t>
            </w:r>
          </w:p>
        </w:tc>
      </w:tr>
      <w:tr w14:paraId="48DBA1F8">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359D339F">
            <w:pPr>
              <w:shd w:val="clear" w:color="auto" w:fill="FFFFFF"/>
              <w:jc w:val="center"/>
            </w:pPr>
            <w:r>
              <w:t>4</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5BAD7583">
            <w:pPr>
              <w:shd w:val="clear" w:color="auto" w:fill="FFFFFF"/>
              <w:jc w:val="center"/>
            </w:pPr>
            <w:r>
              <w:t>12.05</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284E5BDA">
            <w:pPr>
              <w:shd w:val="clear" w:color="auto" w:fill="FFFFFF"/>
              <w:jc w:val="center"/>
            </w:pPr>
            <w:r>
              <w:t>12.50</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47113250">
            <w:pPr>
              <w:shd w:val="clear" w:color="auto" w:fill="FFFFFF"/>
              <w:jc w:val="center"/>
            </w:pPr>
            <w:r>
              <w:t>10</w:t>
            </w: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411B78F7">
            <w:pPr>
              <w:shd w:val="clear" w:color="auto" w:fill="FFFFFF"/>
            </w:pPr>
          </w:p>
        </w:tc>
      </w:tr>
      <w:tr w14:paraId="6D86669F">
        <w:tblPrEx>
          <w:tblCellMar>
            <w:top w:w="0" w:type="dxa"/>
            <w:left w:w="40" w:type="dxa"/>
            <w:bottom w:w="0" w:type="dxa"/>
            <w:right w:w="40" w:type="dxa"/>
          </w:tblCellMar>
        </w:tblPrEx>
        <w:trPr>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3330B955">
            <w:pPr>
              <w:shd w:val="clear" w:color="auto" w:fill="FFFFFF"/>
              <w:jc w:val="center"/>
            </w:pPr>
            <w:r>
              <w:t>5</w:t>
            </w:r>
          </w:p>
        </w:tc>
        <w:tc>
          <w:tcPr>
            <w:tcW w:w="2127" w:type="dxa"/>
            <w:tcBorders>
              <w:top w:val="single" w:color="auto" w:sz="6" w:space="0"/>
              <w:left w:val="single" w:color="auto" w:sz="6" w:space="0"/>
              <w:bottom w:val="single" w:color="auto" w:sz="4" w:space="0"/>
              <w:right w:val="single" w:color="auto" w:sz="6" w:space="0"/>
            </w:tcBorders>
            <w:shd w:val="clear" w:color="auto" w:fill="FFFFFF"/>
          </w:tcPr>
          <w:p w14:paraId="7A18A2E6">
            <w:pPr>
              <w:shd w:val="clear" w:color="auto" w:fill="FFFFFF"/>
              <w:jc w:val="center"/>
            </w:pPr>
            <w:r>
              <w:t>13.00</w:t>
            </w:r>
          </w:p>
        </w:tc>
        <w:tc>
          <w:tcPr>
            <w:tcW w:w="2126" w:type="dxa"/>
            <w:tcBorders>
              <w:top w:val="single" w:color="auto" w:sz="6" w:space="0"/>
              <w:left w:val="single" w:color="auto" w:sz="6" w:space="0"/>
              <w:bottom w:val="single" w:color="auto" w:sz="4" w:space="0"/>
              <w:right w:val="single" w:color="auto" w:sz="6" w:space="0"/>
            </w:tcBorders>
            <w:shd w:val="clear" w:color="auto" w:fill="FFFFFF"/>
          </w:tcPr>
          <w:p w14:paraId="74B51A2D">
            <w:pPr>
              <w:shd w:val="clear" w:color="auto" w:fill="FFFFFF"/>
              <w:jc w:val="center"/>
            </w:pPr>
            <w:r>
              <w:t>13.45</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59B523BD">
            <w:pPr>
              <w:shd w:val="clear" w:color="auto" w:fill="FFFFFF"/>
              <w:jc w:val="center"/>
            </w:pPr>
            <w:r>
              <w:t>10</w:t>
            </w:r>
          </w:p>
        </w:tc>
        <w:tc>
          <w:tcPr>
            <w:tcW w:w="3260" w:type="dxa"/>
            <w:tcBorders>
              <w:top w:val="single" w:color="auto" w:sz="6" w:space="0"/>
              <w:left w:val="single" w:color="auto" w:sz="6" w:space="0"/>
              <w:bottom w:val="single" w:color="auto" w:sz="4" w:space="0"/>
              <w:right w:val="single" w:color="auto" w:sz="6" w:space="0"/>
            </w:tcBorders>
            <w:shd w:val="clear" w:color="auto" w:fill="FFFFFF"/>
          </w:tcPr>
          <w:p w14:paraId="7A00BFCE">
            <w:pPr>
              <w:shd w:val="clear" w:color="auto" w:fill="FFFFFF"/>
              <w:jc w:val="center"/>
            </w:pPr>
          </w:p>
        </w:tc>
        <w:tc>
          <w:tcPr>
            <w:tcW w:w="360" w:type="dxa"/>
          </w:tcPr>
          <w:p w14:paraId="32008094">
            <w:r>
              <w:t xml:space="preserve"> 514.4010</w:t>
            </w:r>
          </w:p>
        </w:tc>
      </w:tr>
      <w:tr w14:paraId="53FECC5E">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4FBC49E6">
            <w:pPr>
              <w:shd w:val="clear" w:color="auto" w:fill="FFFFFF"/>
              <w:jc w:val="center"/>
            </w:pPr>
            <w:r>
              <w:t>6</w:t>
            </w:r>
          </w:p>
        </w:tc>
        <w:tc>
          <w:tcPr>
            <w:tcW w:w="2127" w:type="dxa"/>
            <w:tcBorders>
              <w:top w:val="single" w:color="auto" w:sz="6" w:space="0"/>
              <w:left w:val="single" w:color="auto" w:sz="6" w:space="0"/>
              <w:bottom w:val="single" w:color="auto" w:sz="4" w:space="0"/>
              <w:right w:val="single" w:color="auto" w:sz="6" w:space="0"/>
            </w:tcBorders>
            <w:shd w:val="clear" w:color="auto" w:fill="FFFFFF"/>
          </w:tcPr>
          <w:p w14:paraId="41869BE4">
            <w:pPr>
              <w:shd w:val="clear" w:color="auto" w:fill="FFFFFF"/>
              <w:jc w:val="center"/>
            </w:pPr>
            <w:r>
              <w:t>13.55</w:t>
            </w:r>
          </w:p>
        </w:tc>
        <w:tc>
          <w:tcPr>
            <w:tcW w:w="2126" w:type="dxa"/>
            <w:tcBorders>
              <w:top w:val="single" w:color="auto" w:sz="6" w:space="0"/>
              <w:left w:val="single" w:color="auto" w:sz="6" w:space="0"/>
              <w:bottom w:val="single" w:color="auto" w:sz="4" w:space="0"/>
              <w:right w:val="single" w:color="auto" w:sz="6" w:space="0"/>
            </w:tcBorders>
            <w:shd w:val="clear" w:color="auto" w:fill="FFFFFF"/>
          </w:tcPr>
          <w:p w14:paraId="352C8B3C">
            <w:pPr>
              <w:shd w:val="clear" w:color="auto" w:fill="FFFFFF"/>
              <w:jc w:val="center"/>
            </w:pPr>
            <w:r>
              <w:t>14.40</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74E417C3">
            <w:pPr>
              <w:shd w:val="clear" w:color="auto" w:fill="FFFFFF"/>
              <w:jc w:val="center"/>
            </w:pPr>
            <w:r>
              <w:t>10</w:t>
            </w:r>
          </w:p>
        </w:tc>
        <w:tc>
          <w:tcPr>
            <w:tcW w:w="3260" w:type="dxa"/>
            <w:tcBorders>
              <w:top w:val="single" w:color="auto" w:sz="6" w:space="0"/>
              <w:left w:val="single" w:color="auto" w:sz="6" w:space="0"/>
              <w:bottom w:val="single" w:color="auto" w:sz="4" w:space="0"/>
              <w:right w:val="single" w:color="auto" w:sz="6" w:space="0"/>
            </w:tcBorders>
            <w:shd w:val="clear" w:color="auto" w:fill="FFFFFF"/>
          </w:tcPr>
          <w:p w14:paraId="18A097A6">
            <w:pPr>
              <w:shd w:val="clear" w:color="auto" w:fill="FFFFFF"/>
              <w:jc w:val="center"/>
            </w:pPr>
          </w:p>
        </w:tc>
      </w:tr>
      <w:tr w14:paraId="786BACE9">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5BA07FCB">
            <w:pPr>
              <w:shd w:val="clear" w:color="auto" w:fill="FFFFFF"/>
              <w:jc w:val="center"/>
            </w:pPr>
            <w:r>
              <w:t>7</w:t>
            </w:r>
          </w:p>
        </w:tc>
        <w:tc>
          <w:tcPr>
            <w:tcW w:w="2127" w:type="dxa"/>
            <w:tcBorders>
              <w:top w:val="single" w:color="auto" w:sz="6" w:space="0"/>
              <w:left w:val="single" w:color="auto" w:sz="6" w:space="0"/>
              <w:bottom w:val="single" w:color="auto" w:sz="4" w:space="0"/>
              <w:right w:val="single" w:color="auto" w:sz="6" w:space="0"/>
            </w:tcBorders>
            <w:shd w:val="clear" w:color="auto" w:fill="FFFFFF"/>
          </w:tcPr>
          <w:p w14:paraId="51B4A78F">
            <w:pPr>
              <w:shd w:val="clear" w:color="auto" w:fill="FFFFFF"/>
              <w:jc w:val="center"/>
            </w:pPr>
            <w:r>
              <w:t>14.50</w:t>
            </w:r>
          </w:p>
        </w:tc>
        <w:tc>
          <w:tcPr>
            <w:tcW w:w="2126" w:type="dxa"/>
            <w:tcBorders>
              <w:top w:val="single" w:color="auto" w:sz="6" w:space="0"/>
              <w:left w:val="single" w:color="auto" w:sz="6" w:space="0"/>
              <w:bottom w:val="single" w:color="auto" w:sz="4" w:space="0"/>
              <w:right w:val="single" w:color="auto" w:sz="6" w:space="0"/>
            </w:tcBorders>
            <w:shd w:val="clear" w:color="auto" w:fill="FFFFFF"/>
          </w:tcPr>
          <w:p w14:paraId="420A83E5">
            <w:pPr>
              <w:shd w:val="clear" w:color="auto" w:fill="FFFFFF"/>
              <w:jc w:val="center"/>
            </w:pPr>
            <w:r>
              <w:t>15.35</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7C9C7850">
            <w:pPr>
              <w:shd w:val="clear" w:color="auto" w:fill="FFFFFF"/>
              <w:jc w:val="center"/>
            </w:pPr>
            <w:r>
              <w:t>10</w:t>
            </w:r>
          </w:p>
        </w:tc>
        <w:tc>
          <w:tcPr>
            <w:tcW w:w="3260" w:type="dxa"/>
            <w:tcBorders>
              <w:top w:val="single" w:color="auto" w:sz="6" w:space="0"/>
              <w:left w:val="single" w:color="auto" w:sz="6" w:space="0"/>
              <w:bottom w:val="single" w:color="auto" w:sz="4" w:space="0"/>
              <w:right w:val="single" w:color="auto" w:sz="6" w:space="0"/>
            </w:tcBorders>
            <w:shd w:val="clear" w:color="auto" w:fill="FFFFFF"/>
          </w:tcPr>
          <w:p w14:paraId="0358125E">
            <w:pPr>
              <w:shd w:val="clear" w:color="auto" w:fill="FFFFFF"/>
              <w:jc w:val="center"/>
            </w:pPr>
          </w:p>
        </w:tc>
      </w:tr>
      <w:tr w14:paraId="5F804612">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3B671E23">
            <w:pPr>
              <w:shd w:val="clear" w:color="auto" w:fill="FFFFFF"/>
              <w:jc w:val="center"/>
            </w:pPr>
            <w:r>
              <w:t>8</w:t>
            </w: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0482B54D">
            <w:pPr>
              <w:shd w:val="clear" w:color="auto" w:fill="FFFFFF"/>
              <w:jc w:val="center"/>
            </w:pPr>
            <w:r>
              <w:t>15.45</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117C1EB1">
            <w:pPr>
              <w:shd w:val="clear" w:color="auto" w:fill="FFFFFF"/>
              <w:jc w:val="center"/>
            </w:pPr>
            <w:r>
              <w:t>15.30</w:t>
            </w: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3E5D67F3">
            <w:pPr>
              <w:shd w:val="clear" w:color="auto" w:fill="FFFFFF"/>
              <w:jc w:val="center"/>
            </w:pP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2E6583E4">
            <w:pPr>
              <w:shd w:val="clear" w:color="auto" w:fill="FFFFFF"/>
              <w:jc w:val="center"/>
            </w:pPr>
          </w:p>
        </w:tc>
      </w:tr>
      <w:tr w14:paraId="38FB430B">
        <w:tblPrEx>
          <w:tblCellMar>
            <w:top w:w="0" w:type="dxa"/>
            <w:left w:w="40" w:type="dxa"/>
            <w:bottom w:w="0" w:type="dxa"/>
            <w:right w:w="40" w:type="dxa"/>
          </w:tblCellMar>
        </w:tblPrEx>
        <w:trPr>
          <w:gridAfter w:val="1"/>
          <w:wAfter w:w="360" w:type="dxa"/>
          <w:trHeight w:val="361" w:hRule="exact"/>
        </w:trPr>
        <w:tc>
          <w:tcPr>
            <w:tcW w:w="1174" w:type="dxa"/>
            <w:tcBorders>
              <w:top w:val="single" w:color="auto" w:sz="6" w:space="0"/>
              <w:left w:val="single" w:color="auto" w:sz="6" w:space="0"/>
              <w:bottom w:val="single" w:color="auto" w:sz="6" w:space="0"/>
              <w:right w:val="single" w:color="auto" w:sz="6" w:space="0"/>
            </w:tcBorders>
            <w:shd w:val="clear" w:color="auto" w:fill="FFFFFF"/>
          </w:tcPr>
          <w:p w14:paraId="0829D56B">
            <w:pPr>
              <w:shd w:val="clear" w:color="auto" w:fill="FFFFFF"/>
              <w:jc w:val="center"/>
            </w:pPr>
          </w:p>
        </w:tc>
        <w:tc>
          <w:tcPr>
            <w:tcW w:w="2127" w:type="dxa"/>
            <w:tcBorders>
              <w:top w:val="single" w:color="auto" w:sz="6" w:space="0"/>
              <w:left w:val="single" w:color="auto" w:sz="6" w:space="0"/>
              <w:bottom w:val="single" w:color="auto" w:sz="6" w:space="0"/>
              <w:right w:val="single" w:color="auto" w:sz="6" w:space="0"/>
            </w:tcBorders>
            <w:shd w:val="clear" w:color="auto" w:fill="FFFFFF"/>
          </w:tcPr>
          <w:p w14:paraId="30270DDD">
            <w:pPr>
              <w:shd w:val="clear" w:color="auto" w:fill="FFFFFF"/>
              <w:jc w:val="center"/>
            </w:pP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07F01200">
            <w:pPr>
              <w:shd w:val="clear" w:color="auto" w:fill="FFFFFF"/>
              <w:jc w:val="center"/>
            </w:pPr>
          </w:p>
        </w:tc>
        <w:tc>
          <w:tcPr>
            <w:tcW w:w="1559" w:type="dxa"/>
            <w:tcBorders>
              <w:top w:val="single" w:color="auto" w:sz="6" w:space="0"/>
              <w:left w:val="single" w:color="auto" w:sz="6" w:space="0"/>
              <w:bottom w:val="single" w:color="auto" w:sz="6" w:space="0"/>
              <w:right w:val="single" w:color="auto" w:sz="6" w:space="0"/>
            </w:tcBorders>
            <w:shd w:val="clear" w:color="auto" w:fill="FFFFFF"/>
          </w:tcPr>
          <w:p w14:paraId="66356F41">
            <w:pPr>
              <w:shd w:val="clear" w:color="auto" w:fill="FFFFFF"/>
              <w:jc w:val="center"/>
            </w:pPr>
          </w:p>
        </w:tc>
        <w:tc>
          <w:tcPr>
            <w:tcW w:w="3260" w:type="dxa"/>
            <w:tcBorders>
              <w:top w:val="single" w:color="auto" w:sz="6" w:space="0"/>
              <w:left w:val="single" w:color="auto" w:sz="6" w:space="0"/>
              <w:bottom w:val="single" w:color="auto" w:sz="6" w:space="0"/>
              <w:right w:val="single" w:color="auto" w:sz="6" w:space="0"/>
            </w:tcBorders>
            <w:shd w:val="clear" w:color="auto" w:fill="FFFFFF"/>
          </w:tcPr>
          <w:p w14:paraId="0C7C2082">
            <w:pPr>
              <w:shd w:val="clear" w:color="auto" w:fill="FFFFFF"/>
              <w:jc w:val="center"/>
            </w:pPr>
          </w:p>
        </w:tc>
      </w:tr>
    </w:tbl>
    <w:p w14:paraId="4F431E23">
      <w:pPr>
        <w:pStyle w:val="38"/>
        <w:spacing w:before="9"/>
        <w:rPr>
          <w:sz w:val="23"/>
        </w:rPr>
      </w:pPr>
    </w:p>
    <w:p w14:paraId="0EFC094C">
      <w:pPr>
        <w:pStyle w:val="67"/>
        <w:widowControl w:val="0"/>
        <w:numPr>
          <w:ilvl w:val="0"/>
          <w:numId w:val="247"/>
        </w:numPr>
        <w:tabs>
          <w:tab w:val="left" w:pos="535"/>
        </w:tabs>
        <w:autoSpaceDE w:val="0"/>
        <w:autoSpaceDN w:val="0"/>
        <w:ind w:left="534" w:hanging="362"/>
        <w:contextualSpacing w:val="0"/>
        <w:rPr>
          <w:sz w:val="28"/>
        </w:rPr>
      </w:pPr>
      <w:r>
        <w:rPr>
          <w:sz w:val="28"/>
        </w:rPr>
        <w:t>Время</w:t>
      </w:r>
      <w:r>
        <w:rPr>
          <w:spacing w:val="-3"/>
          <w:sz w:val="28"/>
        </w:rPr>
        <w:t xml:space="preserve"> </w:t>
      </w:r>
      <w:r>
        <w:rPr>
          <w:sz w:val="28"/>
        </w:rPr>
        <w:t>начала</w:t>
      </w:r>
      <w:r>
        <w:rPr>
          <w:spacing w:val="-4"/>
          <w:sz w:val="28"/>
        </w:rPr>
        <w:t xml:space="preserve"> </w:t>
      </w:r>
      <w:r>
        <w:rPr>
          <w:sz w:val="28"/>
        </w:rPr>
        <w:t>и</w:t>
      </w:r>
      <w:r>
        <w:rPr>
          <w:spacing w:val="-5"/>
          <w:sz w:val="28"/>
        </w:rPr>
        <w:t xml:space="preserve"> </w:t>
      </w:r>
      <w:r>
        <w:rPr>
          <w:sz w:val="28"/>
        </w:rPr>
        <w:t>окончания</w:t>
      </w:r>
      <w:r>
        <w:rPr>
          <w:spacing w:val="-2"/>
          <w:sz w:val="28"/>
        </w:rPr>
        <w:t xml:space="preserve"> </w:t>
      </w:r>
      <w:r>
        <w:rPr>
          <w:sz w:val="28"/>
        </w:rPr>
        <w:t>учебных</w:t>
      </w:r>
      <w:r>
        <w:rPr>
          <w:spacing w:val="-1"/>
          <w:sz w:val="28"/>
        </w:rPr>
        <w:t xml:space="preserve"> </w:t>
      </w:r>
      <w:r>
        <w:rPr>
          <w:sz w:val="28"/>
        </w:rPr>
        <w:t>занятий:</w:t>
      </w:r>
    </w:p>
    <w:p w14:paraId="6E1B7868"/>
    <w:p w14:paraId="5AFB2962">
      <w:pPr>
        <w:pStyle w:val="38"/>
        <w:spacing w:before="89"/>
        <w:ind w:left="534" w:right="2100"/>
      </w:pPr>
      <w:r>
        <w:t>Начало учебных занятий – 09:00</w:t>
      </w:r>
      <w:r>
        <w:rPr>
          <w:spacing w:val="1"/>
        </w:rPr>
        <w:t xml:space="preserve"> </w:t>
      </w:r>
      <w:r>
        <w:t>.</w:t>
      </w:r>
    </w:p>
    <w:p w14:paraId="4D09B7AE">
      <w:pPr>
        <w:pStyle w:val="38"/>
        <w:spacing w:before="89"/>
        <w:ind w:left="534" w:right="2100"/>
      </w:pPr>
      <w:r>
        <w:rPr>
          <w:spacing w:val="-67"/>
        </w:rPr>
        <w:t xml:space="preserve"> </w:t>
      </w:r>
      <w:r>
        <w:t>Окончание</w:t>
      </w:r>
      <w:r>
        <w:rPr>
          <w:spacing w:val="-1"/>
        </w:rPr>
        <w:t xml:space="preserve"> </w:t>
      </w:r>
      <w:r>
        <w:t>учебных</w:t>
      </w:r>
      <w:r>
        <w:rPr>
          <w:spacing w:val="-1"/>
        </w:rPr>
        <w:t xml:space="preserve"> </w:t>
      </w:r>
      <w:r>
        <w:t>занятий – 19:00.</w:t>
      </w:r>
    </w:p>
    <w:p w14:paraId="27773271">
      <w:pPr>
        <w:pStyle w:val="38"/>
        <w:numPr>
          <w:ilvl w:val="0"/>
          <w:numId w:val="247"/>
        </w:numPr>
        <w:spacing w:before="89"/>
        <w:ind w:right="2100"/>
        <w:jc w:val="left"/>
      </w:pPr>
      <w:r>
        <w:t>Максимально допустимая нагрузка составляет:</w:t>
      </w:r>
    </w:p>
    <w:p w14:paraId="15D0A186">
      <w:pPr>
        <w:pStyle w:val="38"/>
        <w:numPr>
          <w:ilvl w:val="0"/>
          <w:numId w:val="248"/>
        </w:numPr>
        <w:spacing w:before="89"/>
        <w:ind w:right="2100"/>
        <w:jc w:val="left"/>
      </w:pPr>
      <w:r>
        <w:t>класс - 29  часов</w:t>
      </w:r>
    </w:p>
    <w:p w14:paraId="7DD8921C">
      <w:pPr>
        <w:pStyle w:val="38"/>
        <w:numPr>
          <w:ilvl w:val="0"/>
          <w:numId w:val="248"/>
        </w:numPr>
        <w:spacing w:before="89"/>
        <w:ind w:right="2100"/>
        <w:jc w:val="left"/>
      </w:pPr>
      <w:r>
        <w:t xml:space="preserve">класс – 30 часов </w:t>
      </w:r>
    </w:p>
    <w:p w14:paraId="5874600C">
      <w:pPr>
        <w:pStyle w:val="38"/>
        <w:numPr>
          <w:ilvl w:val="0"/>
          <w:numId w:val="248"/>
        </w:numPr>
        <w:spacing w:before="89"/>
        <w:ind w:right="2100"/>
        <w:jc w:val="left"/>
      </w:pPr>
      <w:r>
        <w:t>класс – 32 часа</w:t>
      </w:r>
    </w:p>
    <w:p w14:paraId="3496625F">
      <w:pPr>
        <w:pStyle w:val="38"/>
        <w:numPr>
          <w:ilvl w:val="0"/>
          <w:numId w:val="248"/>
        </w:numPr>
        <w:spacing w:before="89"/>
        <w:ind w:right="2100"/>
        <w:jc w:val="left"/>
      </w:pPr>
      <w:r>
        <w:t>класс – 33 часа</w:t>
      </w:r>
    </w:p>
    <w:p w14:paraId="07C0A14A">
      <w:pPr>
        <w:pStyle w:val="38"/>
        <w:numPr>
          <w:ilvl w:val="0"/>
          <w:numId w:val="248"/>
        </w:numPr>
        <w:spacing w:before="89"/>
        <w:ind w:right="2100"/>
        <w:jc w:val="left"/>
      </w:pPr>
      <w:r>
        <w:t>класс- 33 часа</w:t>
      </w:r>
    </w:p>
    <w:p w14:paraId="4909BE75">
      <w:pPr>
        <w:pStyle w:val="38"/>
        <w:spacing w:before="89"/>
        <w:ind w:left="787" w:right="2100"/>
      </w:pPr>
    </w:p>
    <w:p w14:paraId="11163E2C">
      <w:pPr>
        <w:pStyle w:val="38"/>
        <w:numPr>
          <w:ilvl w:val="0"/>
          <w:numId w:val="247"/>
        </w:numPr>
        <w:tabs>
          <w:tab w:val="left" w:pos="535"/>
        </w:tabs>
        <w:spacing w:before="1" w:line="321" w:lineRule="exact"/>
        <w:ind w:left="534" w:right="300" w:hanging="362"/>
      </w:pPr>
      <w:r>
        <w:t>Внеурочная деятельность, занятия по программам дополнительного образования реализуются не ранее чем через 30 минут после окончания последнего урока (по отдельному расписанию).</w:t>
      </w:r>
    </w:p>
    <w:p w14:paraId="148D7029">
      <w:pPr>
        <w:pStyle w:val="38"/>
        <w:tabs>
          <w:tab w:val="left" w:pos="535"/>
        </w:tabs>
        <w:spacing w:before="1" w:line="321" w:lineRule="exact"/>
        <w:ind w:left="534" w:right="300"/>
      </w:pPr>
    </w:p>
    <w:p w14:paraId="0DFBC8F5">
      <w:pPr>
        <w:pStyle w:val="38"/>
        <w:numPr>
          <w:ilvl w:val="0"/>
          <w:numId w:val="247"/>
        </w:numPr>
        <w:tabs>
          <w:tab w:val="left" w:pos="535"/>
        </w:tabs>
        <w:spacing w:before="1" w:line="321" w:lineRule="exact"/>
        <w:ind w:left="534" w:right="300" w:hanging="362"/>
      </w:pPr>
      <w:r>
        <w:t>Сроки</w:t>
      </w:r>
      <w:r>
        <w:rPr>
          <w:spacing w:val="-5"/>
        </w:rPr>
        <w:t xml:space="preserve"> </w:t>
      </w:r>
      <w:r>
        <w:t>проведения</w:t>
      </w:r>
      <w:r>
        <w:rPr>
          <w:spacing w:val="-3"/>
        </w:rPr>
        <w:t xml:space="preserve"> </w:t>
      </w:r>
      <w:r>
        <w:t>промежуточной</w:t>
      </w:r>
      <w:r>
        <w:rPr>
          <w:spacing w:val="-3"/>
        </w:rPr>
        <w:t xml:space="preserve"> </w:t>
      </w:r>
      <w:r>
        <w:t>аттестации:</w:t>
      </w:r>
    </w:p>
    <w:p w14:paraId="7C734065">
      <w:pPr>
        <w:pStyle w:val="51"/>
        <w:spacing w:line="360" w:lineRule="auto"/>
        <w:contextualSpacing/>
        <w:jc w:val="left"/>
        <w:rPr>
          <w:b w:val="0"/>
          <w:sz w:val="24"/>
          <w:szCs w:val="24"/>
        </w:rPr>
        <w:sectPr>
          <w:pgSz w:w="11906" w:h="16383"/>
          <w:pgMar w:top="851" w:right="1134" w:bottom="1701" w:left="1134" w:header="720" w:footer="720" w:gutter="0"/>
          <w:cols w:space="720" w:num="1"/>
          <w:titlePg/>
          <w:docGrid w:linePitch="299" w:charSpace="0"/>
        </w:sectPr>
      </w:pPr>
      <w:r>
        <w:rPr>
          <w:b w:val="0"/>
          <w:sz w:val="28"/>
        </w:rPr>
        <w:t>промежуточная</w:t>
      </w:r>
      <w:r>
        <w:rPr>
          <w:b w:val="0"/>
          <w:spacing w:val="1"/>
          <w:sz w:val="28"/>
        </w:rPr>
        <w:t xml:space="preserve"> </w:t>
      </w:r>
      <w:r>
        <w:rPr>
          <w:b w:val="0"/>
          <w:sz w:val="28"/>
        </w:rPr>
        <w:t>аттестация</w:t>
      </w:r>
      <w:r>
        <w:rPr>
          <w:b w:val="0"/>
          <w:spacing w:val="1"/>
          <w:sz w:val="28"/>
        </w:rPr>
        <w:t xml:space="preserve"> </w:t>
      </w:r>
      <w:r>
        <w:rPr>
          <w:b w:val="0"/>
          <w:sz w:val="28"/>
        </w:rPr>
        <w:t>в</w:t>
      </w:r>
      <w:r>
        <w:rPr>
          <w:b w:val="0"/>
          <w:spacing w:val="1"/>
          <w:sz w:val="28"/>
        </w:rPr>
        <w:t xml:space="preserve"> </w:t>
      </w:r>
      <w:r>
        <w:rPr>
          <w:b w:val="0"/>
          <w:sz w:val="28"/>
        </w:rPr>
        <w:t>5-9</w:t>
      </w:r>
      <w:r>
        <w:rPr>
          <w:b w:val="0"/>
          <w:spacing w:val="1"/>
          <w:sz w:val="28"/>
        </w:rPr>
        <w:t xml:space="preserve"> </w:t>
      </w:r>
      <w:r>
        <w:rPr>
          <w:b w:val="0"/>
          <w:sz w:val="28"/>
        </w:rPr>
        <w:t>классах</w:t>
      </w:r>
      <w:r>
        <w:rPr>
          <w:b w:val="0"/>
          <w:spacing w:val="1"/>
          <w:sz w:val="28"/>
        </w:rPr>
        <w:t xml:space="preserve"> </w:t>
      </w:r>
      <w:r>
        <w:rPr>
          <w:b w:val="0"/>
          <w:sz w:val="28"/>
        </w:rPr>
        <w:t>проводится</w:t>
      </w:r>
      <w:r>
        <w:rPr>
          <w:b w:val="0"/>
          <w:spacing w:val="1"/>
          <w:sz w:val="28"/>
        </w:rPr>
        <w:t xml:space="preserve"> </w:t>
      </w:r>
      <w:r>
        <w:rPr>
          <w:b w:val="0"/>
          <w:sz w:val="28"/>
        </w:rPr>
        <w:t>в</w:t>
      </w:r>
      <w:r>
        <w:rPr>
          <w:b w:val="0"/>
          <w:spacing w:val="1"/>
          <w:sz w:val="28"/>
        </w:rPr>
        <w:t xml:space="preserve"> </w:t>
      </w:r>
      <w:r>
        <w:rPr>
          <w:b w:val="0"/>
          <w:sz w:val="28"/>
        </w:rPr>
        <w:t>соответствии</w:t>
      </w:r>
      <w:r>
        <w:rPr>
          <w:b w:val="0"/>
          <w:spacing w:val="1"/>
          <w:sz w:val="28"/>
        </w:rPr>
        <w:t xml:space="preserve"> </w:t>
      </w:r>
      <w:r>
        <w:rPr>
          <w:b w:val="0"/>
          <w:sz w:val="28"/>
        </w:rPr>
        <w:t>с</w:t>
      </w:r>
      <w:r>
        <w:rPr>
          <w:b w:val="0"/>
          <w:spacing w:val="1"/>
          <w:sz w:val="28"/>
        </w:rPr>
        <w:t xml:space="preserve"> </w:t>
      </w:r>
      <w:r>
        <w:rPr>
          <w:b w:val="0"/>
          <w:sz w:val="28"/>
        </w:rPr>
        <w:t>Положением</w:t>
      </w:r>
      <w:r>
        <w:rPr>
          <w:b w:val="0"/>
          <w:spacing w:val="1"/>
          <w:sz w:val="28"/>
        </w:rPr>
        <w:t xml:space="preserve"> «О формах, периодичности и порядке текущего контроля успеваемости и промежуточной в МБОУ «Сарай-Гирская СОШ» в период с 06 апреля 2026г. по 25  мая 2026</w:t>
      </w:r>
    </w:p>
    <w:p w14:paraId="01345293">
      <w:pPr>
        <w:pStyle w:val="3"/>
      </w:pPr>
      <w:bookmarkStart w:id="330" w:name="_Toc212551490"/>
      <w:r>
        <w:t>3.4. Календарный план воспитательной работы</w:t>
      </w:r>
      <w:bookmarkEnd w:id="330"/>
    </w:p>
    <w:p w14:paraId="32AC448B">
      <w:pPr>
        <w:pStyle w:val="38"/>
        <w:spacing w:line="360" w:lineRule="auto"/>
        <w:ind w:left="0"/>
        <w:contextualSpacing/>
        <w:jc w:val="left"/>
        <w:rPr>
          <w:b/>
          <w:sz w:val="28"/>
          <w:szCs w:val="28"/>
        </w:rPr>
      </w:pPr>
    </w:p>
    <w:p w14:paraId="35DD99DD">
      <w:pPr>
        <w:tabs>
          <w:tab w:val="left" w:pos="142"/>
          <w:tab w:val="left" w:pos="8953"/>
        </w:tabs>
        <w:autoSpaceDE w:val="0"/>
        <w:autoSpaceDN w:val="0"/>
        <w:jc w:val="center"/>
        <w:rPr>
          <w:b/>
          <w:sz w:val="24"/>
          <w:szCs w:val="24"/>
        </w:rPr>
      </w:pPr>
      <w:r>
        <w:rPr>
          <w:b/>
          <w:sz w:val="24"/>
          <w:szCs w:val="24"/>
        </w:rPr>
        <w:t xml:space="preserve">КАЛЕНДАРНЫЙ ПЛАН ВОСПИТАТЕЛЬНОЙ РАБОТЫ </w:t>
      </w:r>
    </w:p>
    <w:p w14:paraId="5EA52998">
      <w:pPr>
        <w:tabs>
          <w:tab w:val="left" w:pos="142"/>
          <w:tab w:val="left" w:pos="8953"/>
        </w:tabs>
        <w:autoSpaceDE w:val="0"/>
        <w:autoSpaceDN w:val="0"/>
        <w:jc w:val="center"/>
        <w:rPr>
          <w:b/>
          <w:bCs/>
          <w:sz w:val="24"/>
          <w:szCs w:val="24"/>
        </w:rPr>
      </w:pPr>
      <w:r>
        <w:rPr>
          <w:b/>
          <w:bCs/>
          <w:sz w:val="24"/>
          <w:szCs w:val="24"/>
        </w:rPr>
        <w:t>МБОУ «САРАЙ-ГИРСКАЯ СОШ»</w:t>
      </w:r>
    </w:p>
    <w:p w14:paraId="43E86D6F">
      <w:pPr>
        <w:tabs>
          <w:tab w:val="left" w:pos="142"/>
        </w:tabs>
        <w:jc w:val="center"/>
        <w:rPr>
          <w:b/>
          <w:sz w:val="24"/>
          <w:szCs w:val="24"/>
        </w:rPr>
      </w:pPr>
      <w:r>
        <w:rPr>
          <w:b/>
          <w:sz w:val="24"/>
          <w:szCs w:val="24"/>
        </w:rPr>
        <w:t>на 2025–2026 учебный год</w:t>
      </w:r>
    </w:p>
    <w:p w14:paraId="05CE6A84">
      <w:pPr>
        <w:tabs>
          <w:tab w:val="left" w:pos="142"/>
        </w:tabs>
        <w:jc w:val="center"/>
        <w:rPr>
          <w:b/>
          <w:sz w:val="24"/>
          <w:szCs w:val="24"/>
        </w:rPr>
      </w:pPr>
    </w:p>
    <w:tbl>
      <w:tblPr>
        <w:tblStyle w:val="64"/>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65"/>
        <w:gridCol w:w="992"/>
        <w:gridCol w:w="1418"/>
        <w:gridCol w:w="2948"/>
      </w:tblGrid>
      <w:tr w14:paraId="62DC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3E18C44">
            <w:pPr>
              <w:tabs>
                <w:tab w:val="left" w:pos="142"/>
              </w:tabs>
              <w:spacing w:after="0" w:line="240" w:lineRule="auto"/>
              <w:jc w:val="center"/>
              <w:rPr>
                <w:b/>
                <w:sz w:val="24"/>
                <w:szCs w:val="24"/>
              </w:rPr>
            </w:pPr>
            <w:r>
              <w:rPr>
                <w:b/>
                <w:sz w:val="24"/>
                <w:szCs w:val="24"/>
              </w:rPr>
              <w:t>№ п/п</w:t>
            </w:r>
          </w:p>
        </w:tc>
        <w:tc>
          <w:tcPr>
            <w:tcW w:w="4565" w:type="dxa"/>
            <w:tcBorders>
              <w:top w:val="single" w:color="auto" w:sz="4" w:space="0"/>
              <w:left w:val="single" w:color="auto" w:sz="4" w:space="0"/>
              <w:bottom w:val="single" w:color="auto" w:sz="4" w:space="0"/>
              <w:right w:val="single" w:color="auto" w:sz="4" w:space="0"/>
            </w:tcBorders>
            <w:vAlign w:val="center"/>
          </w:tcPr>
          <w:p w14:paraId="429C95AF">
            <w:pPr>
              <w:tabs>
                <w:tab w:val="left" w:pos="142"/>
              </w:tabs>
              <w:spacing w:after="0" w:line="240" w:lineRule="auto"/>
              <w:jc w:val="center"/>
              <w:rPr>
                <w:b/>
                <w:sz w:val="24"/>
                <w:szCs w:val="24"/>
              </w:rPr>
            </w:pPr>
            <w:r>
              <w:rPr>
                <w:b/>
                <w:sz w:val="24"/>
                <w:szCs w:val="24"/>
              </w:rPr>
              <w:t>Дела, события, мероприятия</w:t>
            </w:r>
          </w:p>
        </w:tc>
        <w:tc>
          <w:tcPr>
            <w:tcW w:w="992" w:type="dxa"/>
            <w:tcBorders>
              <w:top w:val="single" w:color="auto" w:sz="4" w:space="0"/>
              <w:left w:val="single" w:color="auto" w:sz="4" w:space="0"/>
              <w:bottom w:val="single" w:color="auto" w:sz="4" w:space="0"/>
              <w:right w:val="single" w:color="auto" w:sz="4" w:space="0"/>
            </w:tcBorders>
            <w:vAlign w:val="center"/>
          </w:tcPr>
          <w:p w14:paraId="58B0161F">
            <w:pPr>
              <w:tabs>
                <w:tab w:val="left" w:pos="142"/>
              </w:tabs>
              <w:spacing w:after="0" w:line="240" w:lineRule="auto"/>
              <w:rPr>
                <w:b/>
                <w:sz w:val="24"/>
                <w:szCs w:val="24"/>
              </w:rPr>
            </w:pPr>
            <w:r>
              <w:rPr>
                <w:b/>
                <w:sz w:val="24"/>
                <w:szCs w:val="24"/>
              </w:rPr>
              <w:t>Классы</w:t>
            </w:r>
          </w:p>
        </w:tc>
        <w:tc>
          <w:tcPr>
            <w:tcW w:w="1418" w:type="dxa"/>
            <w:tcBorders>
              <w:top w:val="single" w:color="auto" w:sz="4" w:space="0"/>
              <w:left w:val="single" w:color="auto" w:sz="4" w:space="0"/>
              <w:bottom w:val="single" w:color="auto" w:sz="4" w:space="0"/>
              <w:right w:val="single" w:color="auto" w:sz="4" w:space="0"/>
            </w:tcBorders>
            <w:vAlign w:val="center"/>
          </w:tcPr>
          <w:p w14:paraId="14F73351">
            <w:pPr>
              <w:tabs>
                <w:tab w:val="left" w:pos="142"/>
              </w:tabs>
              <w:spacing w:after="0" w:line="240" w:lineRule="auto"/>
              <w:jc w:val="center"/>
              <w:rPr>
                <w:b/>
                <w:sz w:val="24"/>
                <w:szCs w:val="24"/>
              </w:rPr>
            </w:pPr>
            <w:r>
              <w:rPr>
                <w:b/>
                <w:sz w:val="24"/>
                <w:szCs w:val="24"/>
              </w:rPr>
              <w:t>Сроки</w:t>
            </w:r>
          </w:p>
        </w:tc>
        <w:tc>
          <w:tcPr>
            <w:tcW w:w="2948" w:type="dxa"/>
            <w:tcBorders>
              <w:top w:val="single" w:color="auto" w:sz="4" w:space="0"/>
              <w:left w:val="single" w:color="auto" w:sz="4" w:space="0"/>
              <w:bottom w:val="single" w:color="auto" w:sz="4" w:space="0"/>
              <w:right w:val="single" w:color="auto" w:sz="4" w:space="0"/>
            </w:tcBorders>
            <w:vAlign w:val="center"/>
          </w:tcPr>
          <w:p w14:paraId="00B407A9">
            <w:pPr>
              <w:tabs>
                <w:tab w:val="left" w:pos="142"/>
              </w:tabs>
              <w:spacing w:after="0" w:line="240" w:lineRule="auto"/>
              <w:jc w:val="center"/>
              <w:rPr>
                <w:b/>
                <w:sz w:val="24"/>
                <w:szCs w:val="24"/>
              </w:rPr>
            </w:pPr>
            <w:r>
              <w:rPr>
                <w:b/>
                <w:sz w:val="24"/>
                <w:szCs w:val="24"/>
              </w:rPr>
              <w:t>Ответственные</w:t>
            </w:r>
          </w:p>
        </w:tc>
      </w:tr>
      <w:tr w14:paraId="6AAA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0740" w:type="dxa"/>
            <w:gridSpan w:val="5"/>
            <w:tcBorders>
              <w:top w:val="single" w:color="auto" w:sz="4" w:space="0"/>
              <w:left w:val="single" w:color="auto" w:sz="4" w:space="0"/>
              <w:bottom w:val="single" w:color="auto" w:sz="4" w:space="0"/>
              <w:right w:val="single" w:color="auto" w:sz="4" w:space="0"/>
            </w:tcBorders>
            <w:vAlign w:val="center"/>
          </w:tcPr>
          <w:p w14:paraId="46393717">
            <w:pPr>
              <w:tabs>
                <w:tab w:val="left" w:pos="142"/>
              </w:tabs>
              <w:spacing w:after="0" w:line="240" w:lineRule="auto"/>
              <w:jc w:val="center"/>
              <w:rPr>
                <w:b/>
                <w:sz w:val="24"/>
                <w:szCs w:val="24"/>
              </w:rPr>
            </w:pPr>
            <w:r>
              <w:rPr>
                <w:b/>
                <w:sz w:val="24"/>
                <w:szCs w:val="24"/>
              </w:rPr>
              <w:t>1 . УРОЧНАЯ ДЕЯТЕЛЬНОСТЬ</w:t>
            </w:r>
          </w:p>
        </w:tc>
      </w:tr>
      <w:tr w14:paraId="6317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7A23E02">
            <w:pPr>
              <w:spacing w:after="0" w:line="240" w:lineRule="auto"/>
              <w:jc w:val="center"/>
              <w:rPr>
                <w:b/>
                <w:sz w:val="24"/>
                <w:szCs w:val="24"/>
              </w:rPr>
            </w:pPr>
            <w:r>
              <w:rPr>
                <w:b/>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1ED37AC5">
            <w:pPr>
              <w:spacing w:after="0" w:line="240" w:lineRule="auto"/>
              <w:rPr>
                <w:sz w:val="24"/>
                <w:szCs w:val="24"/>
              </w:rPr>
            </w:pPr>
            <w:r>
              <w:rPr>
                <w:sz w:val="24"/>
                <w:szCs w:val="24"/>
              </w:rPr>
              <w:t>Правила учебных кабинетов</w:t>
            </w:r>
          </w:p>
        </w:tc>
        <w:tc>
          <w:tcPr>
            <w:tcW w:w="992" w:type="dxa"/>
            <w:tcBorders>
              <w:top w:val="single" w:color="auto" w:sz="4" w:space="0"/>
              <w:left w:val="single" w:color="auto" w:sz="4" w:space="0"/>
              <w:bottom w:val="single" w:color="auto" w:sz="4" w:space="0"/>
              <w:right w:val="single" w:color="auto" w:sz="4" w:space="0"/>
            </w:tcBorders>
            <w:vAlign w:val="center"/>
          </w:tcPr>
          <w:p w14:paraId="33171789">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D50CB9A">
            <w:pPr>
              <w:spacing w:after="0" w:line="240" w:lineRule="auto"/>
              <w:jc w:val="center"/>
              <w:rPr>
                <w:sz w:val="24"/>
                <w:szCs w:val="24"/>
              </w:rPr>
            </w:pPr>
            <w:r>
              <w:rPr>
                <w:sz w:val="24"/>
                <w:szCs w:val="24"/>
              </w:rPr>
              <w:t>Сентябрь</w:t>
            </w:r>
          </w:p>
        </w:tc>
        <w:tc>
          <w:tcPr>
            <w:tcW w:w="2948" w:type="dxa"/>
            <w:tcBorders>
              <w:top w:val="single" w:color="auto" w:sz="4" w:space="0"/>
              <w:left w:val="single" w:color="auto" w:sz="4" w:space="0"/>
              <w:bottom w:val="single" w:color="auto" w:sz="4" w:space="0"/>
              <w:right w:val="single" w:color="auto" w:sz="4" w:space="0"/>
            </w:tcBorders>
            <w:vAlign w:val="center"/>
          </w:tcPr>
          <w:p w14:paraId="5D89323E">
            <w:pPr>
              <w:spacing w:after="0" w:line="240" w:lineRule="auto"/>
              <w:rPr>
                <w:sz w:val="24"/>
                <w:szCs w:val="24"/>
              </w:rPr>
            </w:pPr>
            <w:r>
              <w:rPr>
                <w:sz w:val="24"/>
                <w:szCs w:val="24"/>
              </w:rPr>
              <w:t>Учителя-предметники</w:t>
            </w:r>
          </w:p>
        </w:tc>
      </w:tr>
      <w:tr w14:paraId="57A5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3A97BAE">
            <w:pPr>
              <w:spacing w:after="0" w:line="240" w:lineRule="auto"/>
              <w:jc w:val="center"/>
              <w:rPr>
                <w:b/>
                <w:sz w:val="24"/>
                <w:szCs w:val="24"/>
              </w:rPr>
            </w:pPr>
            <w:r>
              <w:rPr>
                <w:b/>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65A2F548">
            <w:pPr>
              <w:spacing w:after="0" w:line="240" w:lineRule="auto"/>
              <w:rPr>
                <w:sz w:val="24"/>
                <w:szCs w:val="24"/>
              </w:rPr>
            </w:pPr>
            <w:r>
              <w:rPr>
                <w:sz w:val="24"/>
                <w:szCs w:val="24"/>
              </w:rPr>
              <w:t>Уроки, занятия-экскурсии, уроки в театре, уроки в музее, уроки в библиотеке</w:t>
            </w:r>
          </w:p>
        </w:tc>
        <w:tc>
          <w:tcPr>
            <w:tcW w:w="992" w:type="dxa"/>
            <w:tcBorders>
              <w:top w:val="single" w:color="auto" w:sz="4" w:space="0"/>
              <w:left w:val="single" w:color="auto" w:sz="4" w:space="0"/>
              <w:bottom w:val="single" w:color="auto" w:sz="4" w:space="0"/>
              <w:right w:val="single" w:color="auto" w:sz="4" w:space="0"/>
            </w:tcBorders>
            <w:vAlign w:val="center"/>
          </w:tcPr>
          <w:p w14:paraId="2C7B34D3">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1AEC2903">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1C04C9F1">
            <w:pPr>
              <w:spacing w:after="0" w:line="240" w:lineRule="auto"/>
              <w:rPr>
                <w:sz w:val="24"/>
                <w:szCs w:val="24"/>
              </w:rPr>
            </w:pPr>
            <w:r>
              <w:rPr>
                <w:sz w:val="24"/>
                <w:szCs w:val="24"/>
              </w:rPr>
              <w:t>Учителя-предметники Замдиректора по ВР</w:t>
            </w:r>
          </w:p>
        </w:tc>
      </w:tr>
      <w:tr w14:paraId="1A95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EAE18E5">
            <w:pPr>
              <w:spacing w:after="0" w:line="240" w:lineRule="auto"/>
              <w:jc w:val="center"/>
              <w:rPr>
                <w:b/>
                <w:sz w:val="24"/>
                <w:szCs w:val="24"/>
              </w:rPr>
            </w:pPr>
            <w:r>
              <w:rPr>
                <w:b/>
                <w:sz w:val="24"/>
                <w:szCs w:val="24"/>
              </w:rPr>
              <w:t>3.</w:t>
            </w:r>
          </w:p>
        </w:tc>
        <w:tc>
          <w:tcPr>
            <w:tcW w:w="4565" w:type="dxa"/>
            <w:tcBorders>
              <w:top w:val="single" w:color="auto" w:sz="4" w:space="0"/>
              <w:left w:val="single" w:color="auto" w:sz="4" w:space="0"/>
              <w:bottom w:val="single" w:color="auto" w:sz="4" w:space="0"/>
              <w:right w:val="single" w:color="auto" w:sz="4" w:space="0"/>
            </w:tcBorders>
            <w:vAlign w:val="center"/>
          </w:tcPr>
          <w:p w14:paraId="57DAE24B">
            <w:pPr>
              <w:spacing w:after="0" w:line="240" w:lineRule="auto"/>
              <w:rPr>
                <w:sz w:val="24"/>
                <w:szCs w:val="24"/>
              </w:rPr>
            </w:pPr>
            <w:r>
              <w:rPr>
                <w:sz w:val="24"/>
              </w:rPr>
              <w:t>Организация предметных олимпиады по материалам платформы Учи.ру uchi.ru, ЯндексУчебник education.yandex.ru</w:t>
            </w:r>
          </w:p>
        </w:tc>
        <w:tc>
          <w:tcPr>
            <w:tcW w:w="992" w:type="dxa"/>
            <w:tcBorders>
              <w:top w:val="single" w:color="auto" w:sz="4" w:space="0"/>
              <w:left w:val="single" w:color="auto" w:sz="4" w:space="0"/>
              <w:bottom w:val="single" w:color="auto" w:sz="4" w:space="0"/>
              <w:right w:val="single" w:color="auto" w:sz="4" w:space="0"/>
            </w:tcBorders>
            <w:vAlign w:val="center"/>
          </w:tcPr>
          <w:p w14:paraId="79FEDF95">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73C0DB9">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4C09DC1D">
            <w:pPr>
              <w:spacing w:after="0" w:line="240" w:lineRule="auto"/>
              <w:rPr>
                <w:sz w:val="24"/>
                <w:szCs w:val="24"/>
              </w:rPr>
            </w:pPr>
            <w:r>
              <w:rPr>
                <w:sz w:val="24"/>
                <w:szCs w:val="24"/>
              </w:rPr>
              <w:t>Учителя-предметники, классные руководители</w:t>
            </w:r>
          </w:p>
        </w:tc>
      </w:tr>
      <w:tr w14:paraId="1226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CD6B30A">
            <w:pPr>
              <w:spacing w:after="0" w:line="240" w:lineRule="auto"/>
              <w:jc w:val="center"/>
              <w:rPr>
                <w:b/>
                <w:sz w:val="24"/>
                <w:szCs w:val="24"/>
              </w:rPr>
            </w:pPr>
            <w:r>
              <w:rPr>
                <w:b/>
                <w:sz w:val="24"/>
                <w:szCs w:val="24"/>
              </w:rPr>
              <w:t>4.</w:t>
            </w:r>
          </w:p>
        </w:tc>
        <w:tc>
          <w:tcPr>
            <w:tcW w:w="4565" w:type="dxa"/>
            <w:tcBorders>
              <w:top w:val="single" w:color="auto" w:sz="4" w:space="0"/>
              <w:left w:val="single" w:color="auto" w:sz="4" w:space="0"/>
              <w:bottom w:val="single" w:color="auto" w:sz="4" w:space="0"/>
              <w:right w:val="single" w:color="auto" w:sz="4" w:space="0"/>
            </w:tcBorders>
            <w:vAlign w:val="center"/>
          </w:tcPr>
          <w:p w14:paraId="281142C1">
            <w:pPr>
              <w:spacing w:after="0" w:line="240" w:lineRule="auto"/>
              <w:rPr>
                <w:sz w:val="24"/>
              </w:rPr>
            </w:pPr>
            <w:r>
              <w:rPr>
                <w:sz w:val="24"/>
              </w:rPr>
              <w:t>Участвовать во Всероссийском проекте «Урок цифры» урокцифры.рф, который развивает интерес школьников к программированию</w:t>
            </w:r>
          </w:p>
        </w:tc>
        <w:tc>
          <w:tcPr>
            <w:tcW w:w="992" w:type="dxa"/>
            <w:tcBorders>
              <w:top w:val="single" w:color="auto" w:sz="4" w:space="0"/>
              <w:left w:val="single" w:color="auto" w:sz="4" w:space="0"/>
              <w:bottom w:val="single" w:color="auto" w:sz="4" w:space="0"/>
              <w:right w:val="single" w:color="auto" w:sz="4" w:space="0"/>
            </w:tcBorders>
            <w:vAlign w:val="center"/>
          </w:tcPr>
          <w:p w14:paraId="4245D507">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4346AE8F">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0E8BC36F">
            <w:pPr>
              <w:spacing w:after="0" w:line="240" w:lineRule="auto"/>
              <w:rPr>
                <w:sz w:val="24"/>
                <w:szCs w:val="24"/>
              </w:rPr>
            </w:pPr>
            <w:r>
              <w:rPr>
                <w:sz w:val="24"/>
                <w:szCs w:val="24"/>
              </w:rPr>
              <w:t>Учитель информатики</w:t>
            </w:r>
          </w:p>
        </w:tc>
      </w:tr>
      <w:tr w14:paraId="5EF4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1F66E8B">
            <w:pPr>
              <w:spacing w:after="0" w:line="240" w:lineRule="auto"/>
              <w:jc w:val="center"/>
              <w:rPr>
                <w:b/>
                <w:sz w:val="24"/>
                <w:szCs w:val="24"/>
              </w:rPr>
            </w:pPr>
            <w:r>
              <w:rPr>
                <w:b/>
                <w:sz w:val="24"/>
                <w:szCs w:val="24"/>
              </w:rPr>
              <w:t>5.</w:t>
            </w:r>
          </w:p>
        </w:tc>
        <w:tc>
          <w:tcPr>
            <w:tcW w:w="4565" w:type="dxa"/>
            <w:tcBorders>
              <w:top w:val="single" w:color="auto" w:sz="4" w:space="0"/>
              <w:left w:val="single" w:color="auto" w:sz="4" w:space="0"/>
              <w:bottom w:val="single" w:color="auto" w:sz="4" w:space="0"/>
              <w:right w:val="single" w:color="auto" w:sz="4" w:space="0"/>
            </w:tcBorders>
            <w:vAlign w:val="center"/>
          </w:tcPr>
          <w:p w14:paraId="49280109">
            <w:pPr>
              <w:spacing w:after="0" w:line="240" w:lineRule="auto"/>
              <w:rPr>
                <w:sz w:val="24"/>
                <w:szCs w:val="24"/>
              </w:rPr>
            </w:pPr>
            <w:r>
              <w:rPr>
                <w:sz w:val="24"/>
                <w:szCs w:val="24"/>
              </w:rPr>
              <w:t>Проведение:</w:t>
            </w:r>
          </w:p>
          <w:p w14:paraId="5B497294">
            <w:pPr>
              <w:spacing w:after="0" w:line="240" w:lineRule="auto"/>
              <w:rPr>
                <w:sz w:val="24"/>
                <w:szCs w:val="24"/>
              </w:rPr>
            </w:pPr>
            <w:r>
              <w:rPr>
                <w:sz w:val="24"/>
                <w:szCs w:val="24"/>
              </w:rPr>
              <w:t>- обучающих мероприятий: олимпиады, занимательные уроки и пятиминутки, урок - деловая игра, урок – путешествие, урок мастер-класс, урок-исследование и др.</w:t>
            </w:r>
          </w:p>
          <w:p w14:paraId="7FECEB26">
            <w:pPr>
              <w:spacing w:after="0" w:line="240" w:lineRule="auto"/>
              <w:rPr>
                <w:sz w:val="24"/>
                <w:szCs w:val="24"/>
              </w:rPr>
            </w:pPr>
            <w:r>
              <w:rPr>
                <w:sz w:val="24"/>
                <w:szCs w:val="24"/>
              </w:rPr>
              <w:t>-учебно-развлекательных мероприятий: конкурс игра «Предметный кроссворд», турнир «Своя игра», викторины, литературная композиция, конкурс газет и рисунков</w:t>
            </w:r>
          </w:p>
        </w:tc>
        <w:tc>
          <w:tcPr>
            <w:tcW w:w="992" w:type="dxa"/>
            <w:tcBorders>
              <w:top w:val="single" w:color="auto" w:sz="4" w:space="0"/>
              <w:left w:val="single" w:color="auto" w:sz="4" w:space="0"/>
              <w:bottom w:val="single" w:color="auto" w:sz="4" w:space="0"/>
              <w:right w:val="single" w:color="auto" w:sz="4" w:space="0"/>
            </w:tcBorders>
            <w:vAlign w:val="center"/>
          </w:tcPr>
          <w:p w14:paraId="4ECEB9FC">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79A47EA7">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78395FCC">
            <w:pPr>
              <w:spacing w:after="0" w:line="240" w:lineRule="auto"/>
              <w:rPr>
                <w:sz w:val="24"/>
                <w:szCs w:val="24"/>
              </w:rPr>
            </w:pPr>
            <w:r>
              <w:rPr>
                <w:sz w:val="24"/>
                <w:szCs w:val="24"/>
              </w:rPr>
              <w:t>Учителя-предметники</w:t>
            </w:r>
          </w:p>
        </w:tc>
      </w:tr>
      <w:tr w14:paraId="3C7B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55A07F0">
            <w:pPr>
              <w:spacing w:after="0" w:line="240" w:lineRule="auto"/>
              <w:jc w:val="center"/>
              <w:rPr>
                <w:b/>
                <w:sz w:val="24"/>
                <w:szCs w:val="24"/>
              </w:rPr>
            </w:pPr>
            <w:r>
              <w:rPr>
                <w:b/>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0EC65767">
            <w:pPr>
              <w:spacing w:after="0" w:line="240" w:lineRule="auto"/>
              <w:rPr>
                <w:sz w:val="24"/>
                <w:szCs w:val="24"/>
              </w:rPr>
            </w:pPr>
            <w:r>
              <w:rPr>
                <w:sz w:val="24"/>
                <w:szCs w:val="24"/>
              </w:rPr>
              <w:t>Интерактивные формы учебной деятельности</w:t>
            </w:r>
          </w:p>
        </w:tc>
        <w:tc>
          <w:tcPr>
            <w:tcW w:w="992" w:type="dxa"/>
            <w:tcBorders>
              <w:top w:val="single" w:color="auto" w:sz="4" w:space="0"/>
              <w:left w:val="single" w:color="auto" w:sz="4" w:space="0"/>
              <w:bottom w:val="single" w:color="auto" w:sz="4" w:space="0"/>
              <w:right w:val="single" w:color="auto" w:sz="4" w:space="0"/>
            </w:tcBorders>
            <w:vAlign w:val="center"/>
          </w:tcPr>
          <w:p w14:paraId="62C8FE65">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4825A5CA">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585A73E3">
            <w:pPr>
              <w:spacing w:after="0" w:line="240" w:lineRule="auto"/>
              <w:rPr>
                <w:sz w:val="24"/>
                <w:szCs w:val="24"/>
              </w:rPr>
            </w:pPr>
            <w:r>
              <w:rPr>
                <w:sz w:val="24"/>
                <w:szCs w:val="24"/>
              </w:rPr>
              <w:t xml:space="preserve">Учителя-предметники </w:t>
            </w:r>
          </w:p>
        </w:tc>
      </w:tr>
      <w:tr w14:paraId="50B0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8050502">
            <w:pPr>
              <w:spacing w:after="0" w:line="240" w:lineRule="auto"/>
              <w:jc w:val="center"/>
              <w:rPr>
                <w:b/>
                <w:sz w:val="24"/>
                <w:szCs w:val="24"/>
              </w:rPr>
            </w:pPr>
            <w:r>
              <w:rPr>
                <w:b/>
                <w:sz w:val="24"/>
                <w:szCs w:val="24"/>
              </w:rPr>
              <w:t>7.</w:t>
            </w:r>
          </w:p>
        </w:tc>
        <w:tc>
          <w:tcPr>
            <w:tcW w:w="4565" w:type="dxa"/>
            <w:tcBorders>
              <w:top w:val="single" w:color="auto" w:sz="4" w:space="0"/>
              <w:left w:val="single" w:color="auto" w:sz="4" w:space="0"/>
              <w:bottom w:val="single" w:color="auto" w:sz="4" w:space="0"/>
              <w:right w:val="single" w:color="auto" w:sz="4" w:space="0"/>
            </w:tcBorders>
            <w:vAlign w:val="center"/>
          </w:tcPr>
          <w:p w14:paraId="611A6083">
            <w:pPr>
              <w:spacing w:after="0" w:line="240" w:lineRule="auto"/>
              <w:rPr>
                <w:sz w:val="24"/>
                <w:szCs w:val="24"/>
              </w:rPr>
            </w:pPr>
            <w:r>
              <w:rPr>
                <w:sz w:val="24"/>
                <w:szCs w:val="24"/>
              </w:rPr>
              <w:t>Киноуроки в рамках Всероссийского проекта «Киноуроки в школах мира»</w:t>
            </w:r>
          </w:p>
        </w:tc>
        <w:tc>
          <w:tcPr>
            <w:tcW w:w="992" w:type="dxa"/>
            <w:tcBorders>
              <w:top w:val="single" w:color="auto" w:sz="4" w:space="0"/>
              <w:left w:val="single" w:color="auto" w:sz="4" w:space="0"/>
              <w:bottom w:val="single" w:color="auto" w:sz="4" w:space="0"/>
              <w:right w:val="single" w:color="auto" w:sz="4" w:space="0"/>
            </w:tcBorders>
            <w:vAlign w:val="center"/>
          </w:tcPr>
          <w:p w14:paraId="0A852856">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44F9BC5">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49E33166">
            <w:pPr>
              <w:spacing w:after="0" w:line="240" w:lineRule="auto"/>
              <w:rPr>
                <w:sz w:val="24"/>
                <w:szCs w:val="24"/>
              </w:rPr>
            </w:pPr>
            <w:r>
              <w:rPr>
                <w:sz w:val="24"/>
                <w:szCs w:val="24"/>
              </w:rPr>
              <w:t>Классные руководители</w:t>
            </w:r>
          </w:p>
        </w:tc>
      </w:tr>
      <w:tr w14:paraId="25E5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A3834F7">
            <w:pPr>
              <w:spacing w:after="0" w:line="240" w:lineRule="auto"/>
              <w:jc w:val="center"/>
              <w:rPr>
                <w:b/>
                <w:sz w:val="24"/>
                <w:szCs w:val="24"/>
              </w:rPr>
            </w:pPr>
            <w:r>
              <w:rPr>
                <w:b/>
                <w:sz w:val="24"/>
                <w:szCs w:val="24"/>
              </w:rPr>
              <w:t>8.</w:t>
            </w:r>
          </w:p>
        </w:tc>
        <w:tc>
          <w:tcPr>
            <w:tcW w:w="4565" w:type="dxa"/>
            <w:tcBorders>
              <w:top w:val="single" w:color="auto" w:sz="4" w:space="0"/>
              <w:left w:val="single" w:color="auto" w:sz="4" w:space="0"/>
              <w:bottom w:val="single" w:color="auto" w:sz="4" w:space="0"/>
              <w:right w:val="single" w:color="auto" w:sz="4" w:space="0"/>
            </w:tcBorders>
            <w:vAlign w:val="center"/>
          </w:tcPr>
          <w:p w14:paraId="0EA01DA6">
            <w:pPr>
              <w:spacing w:after="0" w:line="240" w:lineRule="auto"/>
              <w:rPr>
                <w:sz w:val="24"/>
                <w:szCs w:val="24"/>
              </w:rPr>
            </w:pPr>
            <w:r>
              <w:rPr>
                <w:sz w:val="24"/>
                <w:szCs w:val="24"/>
              </w:rPr>
              <w:t>Школьная научно-практическая</w:t>
            </w:r>
          </w:p>
          <w:p w14:paraId="3D781E95">
            <w:pPr>
              <w:spacing w:after="0" w:line="240" w:lineRule="auto"/>
              <w:rPr>
                <w:sz w:val="24"/>
                <w:szCs w:val="24"/>
              </w:rPr>
            </w:pPr>
            <w:r>
              <w:rPr>
                <w:sz w:val="24"/>
                <w:szCs w:val="24"/>
              </w:rPr>
              <w:t>конференция «Первые шаги в науку»</w:t>
            </w:r>
          </w:p>
        </w:tc>
        <w:tc>
          <w:tcPr>
            <w:tcW w:w="992" w:type="dxa"/>
            <w:tcBorders>
              <w:top w:val="single" w:color="auto" w:sz="4" w:space="0"/>
              <w:left w:val="single" w:color="auto" w:sz="4" w:space="0"/>
              <w:bottom w:val="single" w:color="auto" w:sz="4" w:space="0"/>
              <w:right w:val="single" w:color="auto" w:sz="4" w:space="0"/>
            </w:tcBorders>
            <w:vAlign w:val="center"/>
          </w:tcPr>
          <w:p w14:paraId="0257D4A4">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1CE860A2">
            <w:pPr>
              <w:spacing w:after="0" w:line="240" w:lineRule="auto"/>
              <w:jc w:val="center"/>
              <w:rPr>
                <w:sz w:val="24"/>
                <w:szCs w:val="24"/>
              </w:rPr>
            </w:pPr>
            <w:r>
              <w:rPr>
                <w:sz w:val="24"/>
                <w:szCs w:val="24"/>
              </w:rPr>
              <w:t>Согласно плану</w:t>
            </w:r>
          </w:p>
          <w:p w14:paraId="27091EC9">
            <w:pPr>
              <w:spacing w:after="0" w:line="240" w:lineRule="auto"/>
              <w:jc w:val="center"/>
              <w:rPr>
                <w:sz w:val="24"/>
                <w:szCs w:val="24"/>
              </w:rPr>
            </w:pPr>
          </w:p>
        </w:tc>
        <w:tc>
          <w:tcPr>
            <w:tcW w:w="2948" w:type="dxa"/>
            <w:tcBorders>
              <w:top w:val="single" w:color="auto" w:sz="4" w:space="0"/>
              <w:left w:val="single" w:color="auto" w:sz="4" w:space="0"/>
              <w:bottom w:val="single" w:color="auto" w:sz="4" w:space="0"/>
              <w:right w:val="single" w:color="auto" w:sz="4" w:space="0"/>
            </w:tcBorders>
            <w:vAlign w:val="center"/>
          </w:tcPr>
          <w:p w14:paraId="47539513">
            <w:pPr>
              <w:spacing w:after="0" w:line="240" w:lineRule="auto"/>
              <w:rPr>
                <w:sz w:val="24"/>
                <w:szCs w:val="24"/>
              </w:rPr>
            </w:pPr>
            <w:r>
              <w:rPr>
                <w:sz w:val="24"/>
                <w:szCs w:val="24"/>
              </w:rPr>
              <w:t>Замдиректора по УВР, учителя-предметники</w:t>
            </w:r>
          </w:p>
        </w:tc>
      </w:tr>
      <w:tr w14:paraId="57C5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93DF0EA">
            <w:pPr>
              <w:spacing w:after="0" w:line="240" w:lineRule="auto"/>
              <w:jc w:val="center"/>
              <w:rPr>
                <w:b/>
                <w:sz w:val="24"/>
                <w:szCs w:val="24"/>
              </w:rPr>
            </w:pPr>
            <w:r>
              <w:rPr>
                <w:b/>
                <w:sz w:val="24"/>
                <w:szCs w:val="24"/>
              </w:rPr>
              <w:t>9.</w:t>
            </w:r>
          </w:p>
        </w:tc>
        <w:tc>
          <w:tcPr>
            <w:tcW w:w="4565" w:type="dxa"/>
            <w:tcBorders>
              <w:top w:val="single" w:color="auto" w:sz="4" w:space="0"/>
              <w:left w:val="single" w:color="auto" w:sz="4" w:space="0"/>
              <w:bottom w:val="single" w:color="auto" w:sz="4" w:space="0"/>
              <w:right w:val="single" w:color="auto" w:sz="4" w:space="0"/>
            </w:tcBorders>
            <w:vAlign w:val="center"/>
          </w:tcPr>
          <w:p w14:paraId="38BF2577">
            <w:pPr>
              <w:spacing w:after="0" w:line="240" w:lineRule="auto"/>
              <w:rPr>
                <w:sz w:val="24"/>
                <w:szCs w:val="24"/>
              </w:rPr>
            </w:pPr>
            <w:r>
              <w:rPr>
                <w:sz w:val="24"/>
                <w:szCs w:val="24"/>
              </w:rPr>
              <w:t>Организация предметных образовательных событий и декад</w:t>
            </w:r>
          </w:p>
        </w:tc>
        <w:tc>
          <w:tcPr>
            <w:tcW w:w="992" w:type="dxa"/>
            <w:tcBorders>
              <w:top w:val="single" w:color="auto" w:sz="4" w:space="0"/>
              <w:left w:val="single" w:color="auto" w:sz="4" w:space="0"/>
              <w:bottom w:val="single" w:color="auto" w:sz="4" w:space="0"/>
              <w:right w:val="single" w:color="auto" w:sz="4" w:space="0"/>
            </w:tcBorders>
            <w:vAlign w:val="center"/>
          </w:tcPr>
          <w:p w14:paraId="07308375">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6597B19D">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43114ED0">
            <w:pPr>
              <w:spacing w:after="0" w:line="240" w:lineRule="auto"/>
              <w:rPr>
                <w:sz w:val="24"/>
                <w:szCs w:val="24"/>
              </w:rPr>
            </w:pPr>
            <w:r>
              <w:rPr>
                <w:sz w:val="24"/>
                <w:szCs w:val="24"/>
              </w:rPr>
              <w:t>Учителя предметники</w:t>
            </w:r>
          </w:p>
        </w:tc>
      </w:tr>
      <w:tr w14:paraId="1F63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6022CC0">
            <w:pPr>
              <w:spacing w:after="0" w:line="240" w:lineRule="auto"/>
              <w:jc w:val="center"/>
              <w:rPr>
                <w:b/>
                <w:sz w:val="24"/>
                <w:szCs w:val="24"/>
              </w:rPr>
            </w:pPr>
            <w:r>
              <w:rPr>
                <w:b/>
                <w:sz w:val="24"/>
                <w:szCs w:val="24"/>
              </w:rPr>
              <w:t>10.</w:t>
            </w:r>
          </w:p>
        </w:tc>
        <w:tc>
          <w:tcPr>
            <w:tcW w:w="4565" w:type="dxa"/>
            <w:tcBorders>
              <w:top w:val="single" w:color="auto" w:sz="4" w:space="0"/>
              <w:left w:val="single" w:color="auto" w:sz="4" w:space="0"/>
              <w:bottom w:val="single" w:color="auto" w:sz="4" w:space="0"/>
              <w:right w:val="single" w:color="auto" w:sz="4" w:space="0"/>
            </w:tcBorders>
            <w:vAlign w:val="center"/>
          </w:tcPr>
          <w:p w14:paraId="30065864">
            <w:pPr>
              <w:spacing w:after="0" w:line="240" w:lineRule="auto"/>
              <w:rPr>
                <w:sz w:val="24"/>
                <w:szCs w:val="24"/>
              </w:rPr>
            </w:pPr>
            <w:r>
              <w:rPr>
                <w:sz w:val="24"/>
                <w:szCs w:val="24"/>
              </w:rPr>
              <w:t>Уроки мужества</w:t>
            </w:r>
          </w:p>
        </w:tc>
        <w:tc>
          <w:tcPr>
            <w:tcW w:w="992" w:type="dxa"/>
            <w:tcBorders>
              <w:top w:val="single" w:color="auto" w:sz="4" w:space="0"/>
              <w:left w:val="single" w:color="auto" w:sz="4" w:space="0"/>
              <w:bottom w:val="single" w:color="auto" w:sz="4" w:space="0"/>
              <w:right w:val="single" w:color="auto" w:sz="4" w:space="0"/>
            </w:tcBorders>
            <w:vAlign w:val="center"/>
          </w:tcPr>
          <w:p w14:paraId="678A77D5">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07D9180F">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1B88B5FC">
            <w:pPr>
              <w:spacing w:after="0" w:line="240" w:lineRule="auto"/>
              <w:rPr>
                <w:sz w:val="24"/>
                <w:szCs w:val="24"/>
              </w:rPr>
            </w:pPr>
            <w:r>
              <w:rPr>
                <w:sz w:val="24"/>
                <w:szCs w:val="24"/>
              </w:rPr>
              <w:t>Учителя предметники</w:t>
            </w:r>
          </w:p>
        </w:tc>
      </w:tr>
      <w:tr w14:paraId="4A5B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A3FBE38">
            <w:pPr>
              <w:spacing w:after="0" w:line="240" w:lineRule="auto"/>
              <w:jc w:val="center"/>
              <w:rPr>
                <w:b/>
                <w:sz w:val="24"/>
                <w:szCs w:val="24"/>
              </w:rPr>
            </w:pPr>
            <w:r>
              <w:rPr>
                <w:b/>
                <w:sz w:val="24"/>
                <w:szCs w:val="24"/>
              </w:rPr>
              <w:t>11.</w:t>
            </w:r>
          </w:p>
        </w:tc>
        <w:tc>
          <w:tcPr>
            <w:tcW w:w="4565" w:type="dxa"/>
            <w:tcBorders>
              <w:top w:val="single" w:color="auto" w:sz="4" w:space="0"/>
              <w:left w:val="single" w:color="auto" w:sz="4" w:space="0"/>
              <w:bottom w:val="single" w:color="auto" w:sz="4" w:space="0"/>
              <w:right w:val="single" w:color="auto" w:sz="4" w:space="0"/>
            </w:tcBorders>
            <w:vAlign w:val="center"/>
          </w:tcPr>
          <w:p w14:paraId="2AD709C4">
            <w:pPr>
              <w:spacing w:after="0" w:line="240" w:lineRule="auto"/>
              <w:rPr>
                <w:sz w:val="24"/>
                <w:szCs w:val="24"/>
              </w:rPr>
            </w:pPr>
            <w:r>
              <w:rPr>
                <w:sz w:val="24"/>
                <w:szCs w:val="24"/>
              </w:rPr>
              <w:t xml:space="preserve">Посещение и анализ уроков для выявления выбора методов, методик, технологий, оказывающих воспитательное воздействие на личность обучающегося </w:t>
            </w:r>
          </w:p>
        </w:tc>
        <w:tc>
          <w:tcPr>
            <w:tcW w:w="992" w:type="dxa"/>
            <w:tcBorders>
              <w:top w:val="single" w:color="auto" w:sz="4" w:space="0"/>
              <w:left w:val="single" w:color="auto" w:sz="4" w:space="0"/>
              <w:bottom w:val="single" w:color="auto" w:sz="4" w:space="0"/>
              <w:right w:val="single" w:color="auto" w:sz="4" w:space="0"/>
            </w:tcBorders>
            <w:vAlign w:val="center"/>
          </w:tcPr>
          <w:p w14:paraId="3BCBB3FD">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CECDCC9">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vAlign w:val="center"/>
          </w:tcPr>
          <w:p w14:paraId="0341EB94">
            <w:pPr>
              <w:spacing w:after="0" w:line="240" w:lineRule="auto"/>
              <w:rPr>
                <w:sz w:val="24"/>
                <w:szCs w:val="24"/>
              </w:rPr>
            </w:pPr>
            <w:r>
              <w:rPr>
                <w:sz w:val="24"/>
                <w:szCs w:val="24"/>
              </w:rPr>
              <w:t>Замдиректора по ВР</w:t>
            </w:r>
          </w:p>
        </w:tc>
      </w:tr>
      <w:tr w14:paraId="2E5D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740" w:type="dxa"/>
            <w:gridSpan w:val="5"/>
            <w:tcBorders>
              <w:top w:val="single" w:color="auto" w:sz="4" w:space="0"/>
              <w:left w:val="single" w:color="auto" w:sz="4" w:space="0"/>
              <w:bottom w:val="single" w:color="auto" w:sz="4" w:space="0"/>
              <w:right w:val="single" w:color="auto" w:sz="4" w:space="0"/>
            </w:tcBorders>
            <w:vAlign w:val="center"/>
          </w:tcPr>
          <w:p w14:paraId="26D6037C">
            <w:pPr>
              <w:tabs>
                <w:tab w:val="left" w:pos="142"/>
              </w:tabs>
              <w:spacing w:after="0" w:line="240" w:lineRule="auto"/>
              <w:jc w:val="center"/>
              <w:rPr>
                <w:b/>
                <w:sz w:val="24"/>
                <w:szCs w:val="24"/>
              </w:rPr>
            </w:pPr>
            <w:r>
              <w:rPr>
                <w:b/>
                <w:sz w:val="24"/>
                <w:szCs w:val="24"/>
              </w:rPr>
              <w:t>2. ВНЕУРОЧНАЯ ДЕЯТЕЛЬНОСТЬ</w:t>
            </w:r>
          </w:p>
        </w:tc>
      </w:tr>
      <w:tr w14:paraId="7BB7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5E722D5">
            <w:pPr>
              <w:tabs>
                <w:tab w:val="left" w:pos="142"/>
              </w:tabs>
              <w:spacing w:after="0" w:line="240" w:lineRule="auto"/>
              <w:jc w:val="center"/>
              <w:rPr>
                <w:b/>
                <w:sz w:val="24"/>
                <w:szCs w:val="24"/>
              </w:rPr>
            </w:pPr>
            <w:r>
              <w:rPr>
                <w:b/>
                <w:sz w:val="24"/>
                <w:szCs w:val="24"/>
              </w:rPr>
              <w:t>1.</w:t>
            </w:r>
          </w:p>
        </w:tc>
        <w:tc>
          <w:tcPr>
            <w:tcW w:w="4565" w:type="dxa"/>
            <w:tcBorders>
              <w:top w:val="single" w:color="auto" w:sz="4" w:space="0"/>
              <w:left w:val="single" w:color="auto" w:sz="4" w:space="0"/>
              <w:bottom w:val="single" w:color="auto" w:sz="4" w:space="0"/>
              <w:right w:val="single" w:color="auto" w:sz="4" w:space="0"/>
            </w:tcBorders>
          </w:tcPr>
          <w:p w14:paraId="1EABC9AB">
            <w:pPr>
              <w:spacing w:after="0" w:line="240" w:lineRule="auto"/>
              <w:rPr>
                <w:b/>
                <w:sz w:val="24"/>
                <w:szCs w:val="24"/>
              </w:rPr>
            </w:pPr>
            <w:r>
              <w:rPr>
                <w:b/>
                <w:sz w:val="24"/>
                <w:szCs w:val="24"/>
              </w:rPr>
              <w:t>Духовно-нравственное-</w:t>
            </w:r>
          </w:p>
          <w:p w14:paraId="623FD06D">
            <w:pPr>
              <w:spacing w:after="0" w:line="240" w:lineRule="auto"/>
              <w:rPr>
                <w:sz w:val="24"/>
                <w:szCs w:val="24"/>
              </w:rPr>
            </w:pPr>
            <w:r>
              <w:rPr>
                <w:sz w:val="24"/>
                <w:szCs w:val="24"/>
              </w:rPr>
              <w:t>- «Разговор о важном»</w:t>
            </w:r>
            <w:r>
              <w:rPr>
                <w:sz w:val="24"/>
                <w:szCs w:val="24"/>
              </w:rPr>
              <w:br w:type="textWrapping"/>
            </w:r>
            <w:r>
              <w:rPr>
                <w:sz w:val="24"/>
                <w:szCs w:val="24"/>
              </w:rPr>
              <w:t>«Моё Оренбуржье»</w:t>
            </w:r>
            <w:r>
              <w:rPr>
                <w:sz w:val="24"/>
                <w:szCs w:val="24"/>
              </w:rPr>
              <w:br w:type="textWrapping"/>
            </w:r>
          </w:p>
        </w:tc>
        <w:tc>
          <w:tcPr>
            <w:tcW w:w="992" w:type="dxa"/>
            <w:tcBorders>
              <w:top w:val="single" w:color="auto" w:sz="4" w:space="0"/>
              <w:left w:val="single" w:color="auto" w:sz="4" w:space="0"/>
              <w:bottom w:val="single" w:color="auto" w:sz="4" w:space="0"/>
              <w:right w:val="single" w:color="auto" w:sz="4" w:space="0"/>
            </w:tcBorders>
          </w:tcPr>
          <w:p w14:paraId="3F4E14EC">
            <w:pPr>
              <w:tabs>
                <w:tab w:val="left" w:pos="142"/>
              </w:tabs>
              <w:spacing w:after="0" w:line="240" w:lineRule="auto"/>
              <w:jc w:val="center"/>
              <w:rPr>
                <w:sz w:val="24"/>
                <w:szCs w:val="24"/>
              </w:rPr>
            </w:pPr>
          </w:p>
          <w:p w14:paraId="59901833">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0C6A84B">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tcPr>
          <w:p w14:paraId="2E172499">
            <w:pPr>
              <w:tabs>
                <w:tab w:val="left" w:pos="142"/>
              </w:tabs>
              <w:spacing w:after="0" w:line="240" w:lineRule="auto"/>
              <w:rPr>
                <w:sz w:val="24"/>
                <w:szCs w:val="24"/>
              </w:rPr>
            </w:pPr>
            <w:r>
              <w:rPr>
                <w:sz w:val="24"/>
                <w:szCs w:val="24"/>
              </w:rPr>
              <w:t>Классные руководители 1-11 классов</w:t>
            </w:r>
          </w:p>
        </w:tc>
      </w:tr>
      <w:tr w14:paraId="44E4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8D29C2D">
            <w:pPr>
              <w:tabs>
                <w:tab w:val="left" w:pos="142"/>
              </w:tabs>
              <w:spacing w:after="0" w:line="240" w:lineRule="auto"/>
              <w:jc w:val="center"/>
              <w:rPr>
                <w:b/>
                <w:sz w:val="24"/>
                <w:szCs w:val="24"/>
              </w:rPr>
            </w:pPr>
            <w:r>
              <w:rPr>
                <w:b/>
                <w:sz w:val="24"/>
                <w:szCs w:val="24"/>
              </w:rPr>
              <w:t>2.</w:t>
            </w:r>
          </w:p>
        </w:tc>
        <w:tc>
          <w:tcPr>
            <w:tcW w:w="4565" w:type="dxa"/>
            <w:tcBorders>
              <w:top w:val="single" w:color="auto" w:sz="4" w:space="0"/>
              <w:left w:val="single" w:color="auto" w:sz="4" w:space="0"/>
              <w:bottom w:val="single" w:color="auto" w:sz="4" w:space="0"/>
              <w:right w:val="single" w:color="auto" w:sz="4" w:space="0"/>
            </w:tcBorders>
          </w:tcPr>
          <w:p w14:paraId="0783DDDC">
            <w:pPr>
              <w:spacing w:after="0" w:line="240" w:lineRule="auto"/>
              <w:rPr>
                <w:bCs/>
                <w:sz w:val="24"/>
                <w:szCs w:val="24"/>
              </w:rPr>
            </w:pPr>
            <w:r>
              <w:rPr>
                <w:b/>
                <w:bCs/>
                <w:sz w:val="24"/>
                <w:szCs w:val="24"/>
              </w:rPr>
              <w:t>Спортивно-оздоровительное -</w:t>
            </w:r>
            <w:r>
              <w:rPr>
                <w:bCs/>
                <w:sz w:val="24"/>
                <w:szCs w:val="24"/>
              </w:rPr>
              <w:t xml:space="preserve"> «Подготовка к ГТО»</w:t>
            </w:r>
            <w:r>
              <w:rPr>
                <w:bCs/>
                <w:sz w:val="24"/>
                <w:szCs w:val="24"/>
              </w:rPr>
              <w:br w:type="textWrapping"/>
            </w:r>
            <w:r>
              <w:rPr>
                <w:bCs/>
                <w:sz w:val="24"/>
                <w:szCs w:val="24"/>
              </w:rPr>
              <w:t>«Начальная военная подготовка»</w:t>
            </w:r>
            <w:r>
              <w:rPr>
                <w:bCs/>
                <w:sz w:val="24"/>
                <w:szCs w:val="24"/>
              </w:rPr>
              <w:br w:type="textWrapping"/>
            </w:r>
            <w:r>
              <w:rPr>
                <w:bCs/>
                <w:sz w:val="24"/>
                <w:szCs w:val="24"/>
              </w:rPr>
              <w:t>«Первая  медицинская помощь»</w:t>
            </w:r>
          </w:p>
        </w:tc>
        <w:tc>
          <w:tcPr>
            <w:tcW w:w="992" w:type="dxa"/>
            <w:tcBorders>
              <w:top w:val="single" w:color="auto" w:sz="4" w:space="0"/>
              <w:left w:val="single" w:color="auto" w:sz="4" w:space="0"/>
              <w:bottom w:val="single" w:color="auto" w:sz="4" w:space="0"/>
              <w:right w:val="single" w:color="auto" w:sz="4" w:space="0"/>
            </w:tcBorders>
          </w:tcPr>
          <w:p w14:paraId="432333D7">
            <w:pPr>
              <w:tabs>
                <w:tab w:val="left" w:pos="142"/>
              </w:tabs>
              <w:spacing w:after="0" w:line="240" w:lineRule="auto"/>
              <w:rPr>
                <w:sz w:val="24"/>
                <w:szCs w:val="24"/>
              </w:rPr>
            </w:pPr>
            <w:r>
              <w:rPr>
                <w:sz w:val="24"/>
                <w:szCs w:val="24"/>
              </w:rPr>
              <w:t>1-9</w:t>
            </w:r>
          </w:p>
          <w:p w14:paraId="1B53610E">
            <w:pPr>
              <w:tabs>
                <w:tab w:val="left" w:pos="142"/>
              </w:tabs>
              <w:spacing w:after="0" w:line="240" w:lineRule="auto"/>
              <w:rPr>
                <w:sz w:val="24"/>
                <w:szCs w:val="24"/>
              </w:rPr>
            </w:pPr>
          </w:p>
          <w:p w14:paraId="657D25C3">
            <w:pPr>
              <w:tabs>
                <w:tab w:val="left" w:pos="142"/>
              </w:tabs>
              <w:spacing w:after="0" w:line="240" w:lineRule="auto"/>
              <w:rPr>
                <w:sz w:val="24"/>
                <w:szCs w:val="24"/>
              </w:rPr>
            </w:pPr>
            <w:r>
              <w:rPr>
                <w:sz w:val="24"/>
                <w:szCs w:val="24"/>
              </w:rPr>
              <w:t>10</w:t>
            </w:r>
            <w:r>
              <w:rPr>
                <w:sz w:val="24"/>
                <w:szCs w:val="24"/>
              </w:rPr>
              <w:br w:type="textWrapping"/>
            </w:r>
            <w:r>
              <w:rPr>
                <w:sz w:val="24"/>
                <w:szCs w:val="24"/>
              </w:rPr>
              <w:t xml:space="preserve">10 </w:t>
            </w:r>
          </w:p>
        </w:tc>
        <w:tc>
          <w:tcPr>
            <w:tcW w:w="1418" w:type="dxa"/>
            <w:tcBorders>
              <w:top w:val="single" w:color="auto" w:sz="4" w:space="0"/>
              <w:left w:val="single" w:color="auto" w:sz="4" w:space="0"/>
              <w:bottom w:val="single" w:color="auto" w:sz="4" w:space="0"/>
              <w:right w:val="single" w:color="auto" w:sz="4" w:space="0"/>
            </w:tcBorders>
            <w:vAlign w:val="center"/>
          </w:tcPr>
          <w:p w14:paraId="297DE696">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tcPr>
          <w:p w14:paraId="22867A30">
            <w:pPr>
              <w:tabs>
                <w:tab w:val="left" w:pos="142"/>
              </w:tabs>
              <w:spacing w:after="0" w:line="240" w:lineRule="auto"/>
              <w:rPr>
                <w:sz w:val="24"/>
                <w:szCs w:val="24"/>
              </w:rPr>
            </w:pPr>
            <w:r>
              <w:rPr>
                <w:sz w:val="24"/>
                <w:szCs w:val="24"/>
              </w:rPr>
              <w:t>Руководитель курса</w:t>
            </w:r>
          </w:p>
        </w:tc>
      </w:tr>
      <w:tr w14:paraId="41A0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BD7E3D9">
            <w:pPr>
              <w:tabs>
                <w:tab w:val="left" w:pos="142"/>
              </w:tabs>
              <w:spacing w:after="0" w:line="240" w:lineRule="auto"/>
              <w:jc w:val="center"/>
              <w:rPr>
                <w:b/>
                <w:sz w:val="24"/>
                <w:szCs w:val="24"/>
              </w:rPr>
            </w:pPr>
            <w:r>
              <w:rPr>
                <w:b/>
                <w:sz w:val="24"/>
                <w:szCs w:val="24"/>
              </w:rPr>
              <w:t>3.</w:t>
            </w:r>
          </w:p>
        </w:tc>
        <w:tc>
          <w:tcPr>
            <w:tcW w:w="4565" w:type="dxa"/>
            <w:tcBorders>
              <w:top w:val="single" w:color="auto" w:sz="4" w:space="0"/>
              <w:left w:val="single" w:color="auto" w:sz="4" w:space="0"/>
              <w:bottom w:val="single" w:color="auto" w:sz="4" w:space="0"/>
              <w:right w:val="single" w:color="auto" w:sz="4" w:space="0"/>
            </w:tcBorders>
          </w:tcPr>
          <w:p w14:paraId="13D3787F">
            <w:pPr>
              <w:spacing w:after="0" w:line="240" w:lineRule="auto"/>
              <w:rPr>
                <w:b/>
                <w:bCs/>
                <w:sz w:val="24"/>
                <w:szCs w:val="24"/>
              </w:rPr>
            </w:pPr>
            <w:r>
              <w:rPr>
                <w:b/>
                <w:bCs/>
                <w:sz w:val="24"/>
                <w:szCs w:val="24"/>
              </w:rPr>
              <w:t>Общеинтеллектуальное –</w:t>
            </w:r>
          </w:p>
          <w:p w14:paraId="77FD1842">
            <w:pPr>
              <w:spacing w:after="0" w:line="240" w:lineRule="auto"/>
              <w:rPr>
                <w:bCs/>
                <w:sz w:val="24"/>
                <w:szCs w:val="24"/>
              </w:rPr>
            </w:pPr>
            <w:r>
              <w:rPr>
                <w:bCs/>
                <w:sz w:val="24"/>
                <w:szCs w:val="24"/>
              </w:rPr>
              <w:t>«Занимательная математика», «Шахматы»,  «Читаем, считаем, наблюдаем»</w:t>
            </w:r>
          </w:p>
        </w:tc>
        <w:tc>
          <w:tcPr>
            <w:tcW w:w="992" w:type="dxa"/>
            <w:tcBorders>
              <w:top w:val="single" w:color="auto" w:sz="4" w:space="0"/>
              <w:left w:val="single" w:color="auto" w:sz="4" w:space="0"/>
              <w:bottom w:val="single" w:color="auto" w:sz="4" w:space="0"/>
              <w:right w:val="single" w:color="auto" w:sz="4" w:space="0"/>
            </w:tcBorders>
          </w:tcPr>
          <w:p w14:paraId="25DDD364">
            <w:pPr>
              <w:tabs>
                <w:tab w:val="left" w:pos="142"/>
              </w:tabs>
              <w:spacing w:after="0" w:line="240" w:lineRule="auto"/>
              <w:jc w:val="center"/>
              <w:rPr>
                <w:sz w:val="24"/>
                <w:szCs w:val="24"/>
              </w:rPr>
            </w:pPr>
          </w:p>
          <w:p w14:paraId="7EB04D73">
            <w:pPr>
              <w:tabs>
                <w:tab w:val="left" w:pos="142"/>
              </w:tabs>
              <w:spacing w:after="0" w:line="240" w:lineRule="auto"/>
              <w:jc w:val="center"/>
              <w:rPr>
                <w:sz w:val="24"/>
                <w:szCs w:val="24"/>
              </w:rPr>
            </w:pPr>
            <w:r>
              <w:rPr>
                <w:sz w:val="24"/>
                <w:szCs w:val="24"/>
              </w:rPr>
              <w:t>2,4,3</w:t>
            </w:r>
          </w:p>
        </w:tc>
        <w:tc>
          <w:tcPr>
            <w:tcW w:w="1418" w:type="dxa"/>
            <w:tcBorders>
              <w:top w:val="single" w:color="auto" w:sz="4" w:space="0"/>
              <w:left w:val="single" w:color="auto" w:sz="4" w:space="0"/>
              <w:bottom w:val="single" w:color="auto" w:sz="4" w:space="0"/>
              <w:right w:val="single" w:color="auto" w:sz="4" w:space="0"/>
            </w:tcBorders>
            <w:vAlign w:val="center"/>
          </w:tcPr>
          <w:p w14:paraId="72FFBB7E">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tcPr>
          <w:p w14:paraId="46A7690D">
            <w:pPr>
              <w:tabs>
                <w:tab w:val="left" w:pos="142"/>
              </w:tabs>
              <w:spacing w:after="0" w:line="240" w:lineRule="auto"/>
              <w:rPr>
                <w:sz w:val="24"/>
                <w:szCs w:val="24"/>
              </w:rPr>
            </w:pPr>
            <w:r>
              <w:rPr>
                <w:sz w:val="24"/>
                <w:szCs w:val="24"/>
              </w:rPr>
              <w:t>Учителя начальных классов</w:t>
            </w:r>
          </w:p>
        </w:tc>
      </w:tr>
      <w:tr w14:paraId="4563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B852ACE">
            <w:pPr>
              <w:tabs>
                <w:tab w:val="left" w:pos="142"/>
              </w:tabs>
              <w:spacing w:after="0" w:line="240" w:lineRule="auto"/>
              <w:jc w:val="center"/>
              <w:rPr>
                <w:b/>
                <w:sz w:val="24"/>
                <w:szCs w:val="24"/>
              </w:rPr>
            </w:pPr>
            <w:r>
              <w:rPr>
                <w:b/>
                <w:sz w:val="24"/>
                <w:szCs w:val="24"/>
              </w:rPr>
              <w:t>4.</w:t>
            </w:r>
          </w:p>
        </w:tc>
        <w:tc>
          <w:tcPr>
            <w:tcW w:w="4565" w:type="dxa"/>
            <w:tcBorders>
              <w:top w:val="single" w:color="auto" w:sz="4" w:space="0"/>
              <w:left w:val="single" w:color="auto" w:sz="4" w:space="0"/>
              <w:bottom w:val="single" w:color="auto" w:sz="4" w:space="0"/>
              <w:right w:val="single" w:color="auto" w:sz="4" w:space="0"/>
            </w:tcBorders>
          </w:tcPr>
          <w:p w14:paraId="232EFD00">
            <w:pPr>
              <w:spacing w:after="0" w:line="240" w:lineRule="auto"/>
              <w:rPr>
                <w:sz w:val="24"/>
                <w:szCs w:val="24"/>
              </w:rPr>
            </w:pPr>
            <w:r>
              <w:rPr>
                <w:b/>
                <w:sz w:val="24"/>
                <w:szCs w:val="24"/>
              </w:rPr>
              <w:t>Общеинтеллектуально</w:t>
            </w:r>
            <w:r>
              <w:rPr>
                <w:sz w:val="24"/>
                <w:szCs w:val="24"/>
              </w:rPr>
              <w:t xml:space="preserve">е – </w:t>
            </w:r>
          </w:p>
          <w:p w14:paraId="0386D05E">
            <w:pPr>
              <w:spacing w:after="0" w:line="240" w:lineRule="auto"/>
              <w:rPr>
                <w:sz w:val="24"/>
                <w:szCs w:val="24"/>
              </w:rPr>
            </w:pPr>
            <w:r>
              <w:rPr>
                <w:sz w:val="24"/>
                <w:szCs w:val="24"/>
              </w:rPr>
              <w:t>- «Тайны русского языка»</w:t>
            </w:r>
            <w:r>
              <w:rPr>
                <w:sz w:val="24"/>
                <w:szCs w:val="24"/>
              </w:rPr>
              <w:br w:type="textWrapping"/>
            </w:r>
            <w:r>
              <w:rPr>
                <w:sz w:val="24"/>
                <w:szCs w:val="24"/>
              </w:rPr>
              <w:t>- «Занимательная физика», «Избранные вопросы математики», «Занимательная химия», «Английский без границ»</w:t>
            </w:r>
          </w:p>
        </w:tc>
        <w:tc>
          <w:tcPr>
            <w:tcW w:w="992" w:type="dxa"/>
            <w:tcBorders>
              <w:top w:val="single" w:color="auto" w:sz="4" w:space="0"/>
              <w:left w:val="single" w:color="auto" w:sz="4" w:space="0"/>
              <w:bottom w:val="single" w:color="auto" w:sz="4" w:space="0"/>
              <w:right w:val="single" w:color="auto" w:sz="4" w:space="0"/>
            </w:tcBorders>
          </w:tcPr>
          <w:p w14:paraId="20FADAE3">
            <w:pPr>
              <w:tabs>
                <w:tab w:val="left" w:pos="142"/>
              </w:tabs>
              <w:spacing w:after="0" w:line="240" w:lineRule="auto"/>
              <w:jc w:val="center"/>
              <w:rPr>
                <w:sz w:val="24"/>
                <w:szCs w:val="24"/>
              </w:rPr>
            </w:pPr>
          </w:p>
          <w:p w14:paraId="0C3FD4DA">
            <w:pPr>
              <w:tabs>
                <w:tab w:val="left" w:pos="142"/>
              </w:tabs>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vAlign w:val="center"/>
          </w:tcPr>
          <w:p w14:paraId="2EB38878">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tcPr>
          <w:p w14:paraId="5737BB3E">
            <w:pPr>
              <w:tabs>
                <w:tab w:val="left" w:pos="142"/>
              </w:tabs>
              <w:spacing w:after="0" w:line="240" w:lineRule="auto"/>
              <w:rPr>
                <w:sz w:val="24"/>
                <w:szCs w:val="24"/>
              </w:rPr>
            </w:pPr>
            <w:r>
              <w:rPr>
                <w:sz w:val="24"/>
                <w:szCs w:val="24"/>
              </w:rPr>
              <w:t>руководитель курса</w:t>
            </w:r>
          </w:p>
        </w:tc>
      </w:tr>
      <w:tr w14:paraId="453C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BC65613">
            <w:pPr>
              <w:tabs>
                <w:tab w:val="left" w:pos="142"/>
              </w:tabs>
              <w:spacing w:after="0" w:line="240" w:lineRule="auto"/>
              <w:jc w:val="center"/>
              <w:rPr>
                <w:b/>
                <w:sz w:val="24"/>
                <w:szCs w:val="24"/>
              </w:rPr>
            </w:pPr>
            <w:r>
              <w:rPr>
                <w:b/>
                <w:sz w:val="24"/>
                <w:szCs w:val="24"/>
              </w:rPr>
              <w:t>5.</w:t>
            </w:r>
          </w:p>
        </w:tc>
        <w:tc>
          <w:tcPr>
            <w:tcW w:w="4565" w:type="dxa"/>
            <w:tcBorders>
              <w:top w:val="single" w:color="auto" w:sz="4" w:space="0"/>
              <w:left w:val="single" w:color="auto" w:sz="4" w:space="0"/>
              <w:bottom w:val="single" w:color="auto" w:sz="4" w:space="0"/>
              <w:right w:val="single" w:color="auto" w:sz="4" w:space="0"/>
            </w:tcBorders>
          </w:tcPr>
          <w:p w14:paraId="7294D1CD">
            <w:pPr>
              <w:spacing w:after="0" w:line="240" w:lineRule="auto"/>
              <w:rPr>
                <w:b/>
                <w:sz w:val="24"/>
                <w:szCs w:val="24"/>
              </w:rPr>
            </w:pPr>
            <w:r>
              <w:rPr>
                <w:b/>
                <w:sz w:val="24"/>
                <w:szCs w:val="24"/>
              </w:rPr>
              <w:t>Социальное</w:t>
            </w:r>
          </w:p>
          <w:p w14:paraId="4DF3A818">
            <w:pPr>
              <w:spacing w:after="0" w:line="240" w:lineRule="auto"/>
              <w:rPr>
                <w:sz w:val="24"/>
                <w:szCs w:val="24"/>
              </w:rPr>
            </w:pPr>
            <w:r>
              <w:rPr>
                <w:sz w:val="24"/>
                <w:szCs w:val="24"/>
              </w:rPr>
              <w:t>- профессиональная ориентация учащихся «Человек в профессии»</w:t>
            </w:r>
          </w:p>
          <w:p w14:paraId="244BBA3B">
            <w:pPr>
              <w:spacing w:after="0" w:line="240" w:lineRule="auto"/>
              <w:rPr>
                <w:sz w:val="24"/>
                <w:szCs w:val="24"/>
              </w:rPr>
            </w:pPr>
            <w:r>
              <w:rPr>
                <w:sz w:val="24"/>
                <w:szCs w:val="24"/>
              </w:rPr>
              <w:t>- формирование функциональной грамотности «Читаем, считаем, наблюдаем»</w:t>
            </w:r>
            <w:r>
              <w:rPr>
                <w:sz w:val="24"/>
                <w:szCs w:val="24"/>
              </w:rPr>
              <w:br w:type="textWrapping"/>
            </w:r>
            <w:r>
              <w:rPr>
                <w:sz w:val="24"/>
                <w:szCs w:val="24"/>
              </w:rPr>
              <w:t>- «Россия – мои горизонты»</w:t>
            </w:r>
          </w:p>
        </w:tc>
        <w:tc>
          <w:tcPr>
            <w:tcW w:w="992" w:type="dxa"/>
            <w:tcBorders>
              <w:top w:val="single" w:color="auto" w:sz="4" w:space="0"/>
              <w:left w:val="single" w:color="auto" w:sz="4" w:space="0"/>
              <w:bottom w:val="single" w:color="auto" w:sz="4" w:space="0"/>
              <w:right w:val="single" w:color="auto" w:sz="4" w:space="0"/>
            </w:tcBorders>
          </w:tcPr>
          <w:p w14:paraId="46F91431">
            <w:pPr>
              <w:tabs>
                <w:tab w:val="left" w:pos="142"/>
              </w:tabs>
              <w:spacing w:after="0" w:line="240" w:lineRule="auto"/>
              <w:jc w:val="center"/>
              <w:rPr>
                <w:sz w:val="24"/>
                <w:szCs w:val="24"/>
              </w:rPr>
            </w:pPr>
          </w:p>
          <w:p w14:paraId="066D6EFC">
            <w:pPr>
              <w:tabs>
                <w:tab w:val="left" w:pos="142"/>
              </w:tabs>
              <w:spacing w:after="0" w:line="240" w:lineRule="auto"/>
              <w:jc w:val="center"/>
              <w:rPr>
                <w:sz w:val="24"/>
                <w:szCs w:val="24"/>
              </w:rPr>
            </w:pPr>
            <w:r>
              <w:rPr>
                <w:sz w:val="24"/>
                <w:szCs w:val="24"/>
              </w:rPr>
              <w:t>7-11</w:t>
            </w:r>
          </w:p>
          <w:p w14:paraId="2D59CD7F">
            <w:pPr>
              <w:tabs>
                <w:tab w:val="left" w:pos="142"/>
              </w:tabs>
              <w:spacing w:after="0" w:line="240" w:lineRule="auto"/>
              <w:jc w:val="center"/>
              <w:rPr>
                <w:sz w:val="24"/>
                <w:szCs w:val="24"/>
              </w:rPr>
            </w:pPr>
          </w:p>
          <w:p w14:paraId="129D563D">
            <w:pPr>
              <w:tabs>
                <w:tab w:val="left" w:pos="142"/>
              </w:tabs>
              <w:spacing w:after="0" w:line="240" w:lineRule="auto"/>
              <w:jc w:val="center"/>
              <w:rPr>
                <w:sz w:val="24"/>
                <w:szCs w:val="24"/>
              </w:rPr>
            </w:pPr>
            <w:r>
              <w:rPr>
                <w:sz w:val="24"/>
                <w:szCs w:val="24"/>
              </w:rPr>
              <w:t>1-4</w:t>
            </w:r>
            <w:r>
              <w:rPr>
                <w:sz w:val="24"/>
                <w:szCs w:val="24"/>
              </w:rPr>
              <w:br w:type="textWrapping"/>
            </w:r>
            <w:r>
              <w:rPr>
                <w:sz w:val="24"/>
                <w:szCs w:val="24"/>
              </w:rPr>
              <w:br w:type="textWrapping"/>
            </w:r>
            <w:r>
              <w:rPr>
                <w:sz w:val="24"/>
                <w:szCs w:val="24"/>
              </w:rPr>
              <w:br w:type="textWrapping"/>
            </w:r>
            <w:r>
              <w:rPr>
                <w:sz w:val="24"/>
                <w:szCs w:val="24"/>
              </w:rPr>
              <w:t>6-11кл</w:t>
            </w:r>
          </w:p>
        </w:tc>
        <w:tc>
          <w:tcPr>
            <w:tcW w:w="1418" w:type="dxa"/>
            <w:tcBorders>
              <w:top w:val="single" w:color="auto" w:sz="4" w:space="0"/>
              <w:left w:val="single" w:color="auto" w:sz="4" w:space="0"/>
              <w:bottom w:val="single" w:color="auto" w:sz="4" w:space="0"/>
              <w:right w:val="single" w:color="auto" w:sz="4" w:space="0"/>
            </w:tcBorders>
            <w:vAlign w:val="center"/>
          </w:tcPr>
          <w:p w14:paraId="41042A65">
            <w:pPr>
              <w:spacing w:after="0" w:line="240" w:lineRule="auto"/>
              <w:jc w:val="center"/>
              <w:rPr>
                <w:sz w:val="24"/>
                <w:szCs w:val="24"/>
              </w:rPr>
            </w:pPr>
            <w:r>
              <w:rPr>
                <w:sz w:val="24"/>
                <w:szCs w:val="24"/>
              </w:rPr>
              <w:t>В течение года</w:t>
            </w:r>
          </w:p>
        </w:tc>
        <w:tc>
          <w:tcPr>
            <w:tcW w:w="2948" w:type="dxa"/>
            <w:tcBorders>
              <w:top w:val="single" w:color="auto" w:sz="4" w:space="0"/>
              <w:left w:val="single" w:color="auto" w:sz="4" w:space="0"/>
              <w:bottom w:val="single" w:color="auto" w:sz="4" w:space="0"/>
              <w:right w:val="single" w:color="auto" w:sz="4" w:space="0"/>
            </w:tcBorders>
          </w:tcPr>
          <w:p w14:paraId="25DA4E45">
            <w:pPr>
              <w:tabs>
                <w:tab w:val="left" w:pos="142"/>
              </w:tabs>
              <w:spacing w:after="0" w:line="240" w:lineRule="auto"/>
              <w:rPr>
                <w:sz w:val="24"/>
                <w:szCs w:val="24"/>
              </w:rPr>
            </w:pPr>
          </w:p>
          <w:p w14:paraId="08714328">
            <w:pPr>
              <w:tabs>
                <w:tab w:val="left" w:pos="142"/>
              </w:tabs>
              <w:spacing w:after="0" w:line="240" w:lineRule="auto"/>
              <w:rPr>
                <w:sz w:val="24"/>
                <w:szCs w:val="24"/>
              </w:rPr>
            </w:pPr>
            <w:r>
              <w:rPr>
                <w:sz w:val="24"/>
                <w:szCs w:val="24"/>
              </w:rPr>
              <w:t>руководитель курса</w:t>
            </w:r>
          </w:p>
          <w:p w14:paraId="6D9FA137">
            <w:pPr>
              <w:tabs>
                <w:tab w:val="left" w:pos="142"/>
              </w:tabs>
              <w:spacing w:after="0" w:line="240" w:lineRule="auto"/>
              <w:rPr>
                <w:sz w:val="24"/>
                <w:szCs w:val="24"/>
              </w:rPr>
            </w:pPr>
          </w:p>
          <w:p w14:paraId="5681CF65">
            <w:pPr>
              <w:tabs>
                <w:tab w:val="left" w:pos="142"/>
              </w:tabs>
              <w:spacing w:after="0" w:line="240" w:lineRule="auto"/>
              <w:rPr>
                <w:sz w:val="24"/>
                <w:szCs w:val="24"/>
              </w:rPr>
            </w:pPr>
            <w:r>
              <w:rPr>
                <w:sz w:val="24"/>
                <w:szCs w:val="24"/>
              </w:rPr>
              <w:t>руководитель курса</w:t>
            </w:r>
            <w:r>
              <w:rPr>
                <w:sz w:val="24"/>
                <w:szCs w:val="24"/>
              </w:rPr>
              <w:br w:type="textWrapping"/>
            </w:r>
            <w:r>
              <w:rPr>
                <w:sz w:val="24"/>
                <w:szCs w:val="24"/>
              </w:rPr>
              <w:br w:type="textWrapping"/>
            </w:r>
            <w:r>
              <w:rPr>
                <w:sz w:val="24"/>
                <w:szCs w:val="24"/>
              </w:rPr>
              <w:br w:type="textWrapping"/>
            </w:r>
            <w:r>
              <w:rPr>
                <w:sz w:val="24"/>
                <w:szCs w:val="24"/>
              </w:rPr>
              <w:t>руководитель курса</w:t>
            </w:r>
          </w:p>
        </w:tc>
      </w:tr>
      <w:tr w14:paraId="6513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740" w:type="dxa"/>
            <w:gridSpan w:val="5"/>
            <w:tcBorders>
              <w:top w:val="single" w:color="auto" w:sz="4" w:space="0"/>
              <w:left w:val="single" w:color="auto" w:sz="4" w:space="0"/>
              <w:bottom w:val="single" w:color="auto" w:sz="4" w:space="0"/>
              <w:right w:val="single" w:color="auto" w:sz="4" w:space="0"/>
            </w:tcBorders>
            <w:vAlign w:val="center"/>
          </w:tcPr>
          <w:p w14:paraId="1404335E">
            <w:pPr>
              <w:tabs>
                <w:tab w:val="left" w:pos="142"/>
              </w:tabs>
              <w:spacing w:after="0" w:line="240" w:lineRule="auto"/>
              <w:jc w:val="center"/>
              <w:rPr>
                <w:b/>
                <w:sz w:val="24"/>
                <w:szCs w:val="24"/>
              </w:rPr>
            </w:pPr>
            <w:r>
              <w:rPr>
                <w:b/>
                <w:sz w:val="24"/>
                <w:szCs w:val="24"/>
              </w:rPr>
              <w:t>3. КЛАССНОЕ РУКОВОДСТВО</w:t>
            </w:r>
          </w:p>
        </w:tc>
      </w:tr>
    </w:tbl>
    <w:tbl>
      <w:tblPr>
        <w:tblStyle w:val="64"/>
        <w:tblpPr w:leftFromText="180" w:rightFromText="180" w:vertAnchor="text" w:tblpY="1"/>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678"/>
        <w:gridCol w:w="992"/>
        <w:gridCol w:w="1418"/>
        <w:gridCol w:w="2693"/>
      </w:tblGrid>
      <w:tr w14:paraId="1627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4" w:type="dxa"/>
            <w:tcBorders>
              <w:top w:val="single" w:color="auto" w:sz="4" w:space="0"/>
              <w:left w:val="single" w:color="auto" w:sz="4" w:space="0"/>
              <w:bottom w:val="single" w:color="auto" w:sz="4" w:space="0"/>
              <w:right w:val="single" w:color="auto" w:sz="4" w:space="0"/>
            </w:tcBorders>
            <w:vAlign w:val="center"/>
          </w:tcPr>
          <w:p w14:paraId="1358C602">
            <w:pPr>
              <w:autoSpaceDE w:val="0"/>
              <w:autoSpaceDN w:val="0"/>
              <w:spacing w:after="0" w:line="240" w:lineRule="auto"/>
              <w:jc w:val="center"/>
              <w:rPr>
                <w:b/>
                <w:sz w:val="24"/>
                <w:szCs w:val="24"/>
              </w:rPr>
            </w:pPr>
            <w:r>
              <w:rPr>
                <w:b/>
                <w:sz w:val="24"/>
                <w:szCs w:val="24"/>
              </w:rPr>
              <w:t>1.</w:t>
            </w:r>
          </w:p>
        </w:tc>
        <w:tc>
          <w:tcPr>
            <w:tcW w:w="4678" w:type="dxa"/>
            <w:tcBorders>
              <w:top w:val="single" w:color="auto" w:sz="4" w:space="0"/>
              <w:left w:val="single" w:color="auto" w:sz="4" w:space="0"/>
              <w:bottom w:val="single" w:color="auto" w:sz="4" w:space="0"/>
              <w:right w:val="single" w:color="auto" w:sz="4" w:space="0"/>
            </w:tcBorders>
            <w:vAlign w:val="center"/>
          </w:tcPr>
          <w:p w14:paraId="7ACBD81E">
            <w:pPr>
              <w:spacing w:after="0" w:line="240" w:lineRule="auto"/>
              <w:rPr>
                <w:sz w:val="24"/>
                <w:szCs w:val="24"/>
              </w:rPr>
            </w:pPr>
            <w:r>
              <w:rPr>
                <w:sz w:val="24"/>
                <w:szCs w:val="24"/>
              </w:rPr>
              <w:t>Подготовка к началу 2025-2026 учебного года. Изучение личных дел обучающихся, собеседование с учителями - предметниками, медицинским работником школы</w:t>
            </w:r>
          </w:p>
        </w:tc>
        <w:tc>
          <w:tcPr>
            <w:tcW w:w="992" w:type="dxa"/>
            <w:tcBorders>
              <w:top w:val="single" w:color="auto" w:sz="4" w:space="0"/>
              <w:left w:val="single" w:color="auto" w:sz="4" w:space="0"/>
              <w:bottom w:val="single" w:color="auto" w:sz="4" w:space="0"/>
              <w:right w:val="single" w:color="auto" w:sz="4" w:space="0"/>
            </w:tcBorders>
            <w:vAlign w:val="center"/>
          </w:tcPr>
          <w:p w14:paraId="43465869">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CA6E7F6">
            <w:pPr>
              <w:spacing w:after="0" w:line="240" w:lineRule="auto"/>
              <w:jc w:val="center"/>
              <w:rPr>
                <w:sz w:val="24"/>
                <w:szCs w:val="24"/>
              </w:rPr>
            </w:pPr>
            <w:r>
              <w:rPr>
                <w:sz w:val="24"/>
                <w:szCs w:val="24"/>
              </w:rPr>
              <w:t>Август-сентябрь</w:t>
            </w:r>
          </w:p>
        </w:tc>
        <w:tc>
          <w:tcPr>
            <w:tcW w:w="2693" w:type="dxa"/>
            <w:tcBorders>
              <w:top w:val="single" w:color="auto" w:sz="4" w:space="0"/>
              <w:left w:val="single" w:color="auto" w:sz="4" w:space="0"/>
              <w:bottom w:val="single" w:color="auto" w:sz="4" w:space="0"/>
              <w:right w:val="single" w:color="auto" w:sz="4" w:space="0"/>
            </w:tcBorders>
            <w:vAlign w:val="center"/>
          </w:tcPr>
          <w:p w14:paraId="7288AED7">
            <w:pPr>
              <w:spacing w:after="0" w:line="240" w:lineRule="auto"/>
              <w:rPr>
                <w:sz w:val="24"/>
                <w:szCs w:val="24"/>
              </w:rPr>
            </w:pPr>
            <w:r>
              <w:rPr>
                <w:sz w:val="24"/>
                <w:szCs w:val="24"/>
              </w:rPr>
              <w:t>Классные руководители, родительский комитет</w:t>
            </w:r>
          </w:p>
          <w:p w14:paraId="4B6F321C">
            <w:pPr>
              <w:spacing w:after="0" w:line="240" w:lineRule="auto"/>
              <w:rPr>
                <w:sz w:val="24"/>
                <w:szCs w:val="24"/>
              </w:rPr>
            </w:pPr>
          </w:p>
        </w:tc>
      </w:tr>
      <w:tr w14:paraId="60DA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04" w:type="dxa"/>
            <w:tcBorders>
              <w:top w:val="single" w:color="auto" w:sz="4" w:space="0"/>
              <w:left w:val="single" w:color="auto" w:sz="4" w:space="0"/>
              <w:bottom w:val="single" w:color="auto" w:sz="4" w:space="0"/>
              <w:right w:val="single" w:color="auto" w:sz="4" w:space="0"/>
            </w:tcBorders>
            <w:vAlign w:val="center"/>
          </w:tcPr>
          <w:p w14:paraId="30828FB2">
            <w:pPr>
              <w:spacing w:after="0" w:line="240" w:lineRule="auto"/>
              <w:jc w:val="center"/>
              <w:rPr>
                <w:b/>
                <w:sz w:val="24"/>
                <w:szCs w:val="24"/>
              </w:rPr>
            </w:pPr>
            <w:r>
              <w:rPr>
                <w:b/>
                <w:sz w:val="24"/>
                <w:szCs w:val="24"/>
              </w:rPr>
              <w:t>2.</w:t>
            </w:r>
          </w:p>
        </w:tc>
        <w:tc>
          <w:tcPr>
            <w:tcW w:w="4678" w:type="dxa"/>
            <w:tcBorders>
              <w:top w:val="single" w:color="auto" w:sz="4" w:space="0"/>
              <w:left w:val="single" w:color="auto" w:sz="4" w:space="0"/>
              <w:bottom w:val="single" w:color="auto" w:sz="4" w:space="0"/>
              <w:right w:val="single" w:color="auto" w:sz="4" w:space="0"/>
            </w:tcBorders>
            <w:vAlign w:val="center"/>
          </w:tcPr>
          <w:p w14:paraId="1610EDAE">
            <w:pPr>
              <w:spacing w:after="0" w:line="240" w:lineRule="auto"/>
              <w:rPr>
                <w:sz w:val="24"/>
                <w:szCs w:val="24"/>
              </w:rPr>
            </w:pPr>
            <w:r>
              <w:rPr>
                <w:sz w:val="24"/>
                <w:szCs w:val="24"/>
              </w:rPr>
              <w:t>День Знаний: классные часы, беседы</w:t>
            </w:r>
          </w:p>
        </w:tc>
        <w:tc>
          <w:tcPr>
            <w:tcW w:w="992" w:type="dxa"/>
            <w:tcBorders>
              <w:top w:val="single" w:color="auto" w:sz="4" w:space="0"/>
              <w:left w:val="single" w:color="auto" w:sz="4" w:space="0"/>
              <w:bottom w:val="single" w:color="auto" w:sz="4" w:space="0"/>
              <w:right w:val="single" w:color="auto" w:sz="4" w:space="0"/>
            </w:tcBorders>
            <w:vAlign w:val="center"/>
          </w:tcPr>
          <w:p w14:paraId="1744F623">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3D54229">
            <w:pPr>
              <w:spacing w:after="0" w:line="240" w:lineRule="auto"/>
              <w:jc w:val="center"/>
              <w:rPr>
                <w:sz w:val="24"/>
                <w:szCs w:val="24"/>
              </w:rPr>
            </w:pPr>
            <w:r>
              <w:rPr>
                <w:sz w:val="24"/>
                <w:szCs w:val="24"/>
              </w:rPr>
              <w:t>1 сентября</w:t>
            </w:r>
          </w:p>
        </w:tc>
        <w:tc>
          <w:tcPr>
            <w:tcW w:w="2693" w:type="dxa"/>
            <w:tcBorders>
              <w:top w:val="single" w:color="auto" w:sz="4" w:space="0"/>
              <w:left w:val="single" w:color="auto" w:sz="4" w:space="0"/>
              <w:bottom w:val="single" w:color="auto" w:sz="4" w:space="0"/>
              <w:right w:val="single" w:color="auto" w:sz="4" w:space="0"/>
            </w:tcBorders>
            <w:vAlign w:val="center"/>
          </w:tcPr>
          <w:p w14:paraId="60234212">
            <w:pPr>
              <w:spacing w:after="0" w:line="240" w:lineRule="auto"/>
              <w:rPr>
                <w:sz w:val="24"/>
                <w:szCs w:val="24"/>
              </w:rPr>
            </w:pPr>
            <w:r>
              <w:rPr>
                <w:sz w:val="24"/>
                <w:szCs w:val="24"/>
              </w:rPr>
              <w:t>Классные руководители, родительский комитет</w:t>
            </w:r>
          </w:p>
        </w:tc>
      </w:tr>
      <w:tr w14:paraId="70F4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04" w:type="dxa"/>
            <w:tcBorders>
              <w:top w:val="single" w:color="auto" w:sz="4" w:space="0"/>
              <w:left w:val="single" w:color="auto" w:sz="4" w:space="0"/>
              <w:bottom w:val="single" w:color="auto" w:sz="4" w:space="0"/>
              <w:right w:val="single" w:color="auto" w:sz="4" w:space="0"/>
            </w:tcBorders>
            <w:vAlign w:val="center"/>
          </w:tcPr>
          <w:p w14:paraId="5341C197">
            <w:pPr>
              <w:spacing w:after="0" w:line="240" w:lineRule="auto"/>
              <w:jc w:val="center"/>
              <w:rPr>
                <w:b/>
                <w:sz w:val="24"/>
                <w:szCs w:val="24"/>
              </w:rPr>
            </w:pPr>
            <w:r>
              <w:rPr>
                <w:b/>
                <w:sz w:val="24"/>
                <w:szCs w:val="24"/>
              </w:rPr>
              <w:t>3.</w:t>
            </w:r>
          </w:p>
        </w:tc>
        <w:tc>
          <w:tcPr>
            <w:tcW w:w="4678" w:type="dxa"/>
            <w:tcBorders>
              <w:top w:val="single" w:color="auto" w:sz="4" w:space="0"/>
              <w:left w:val="single" w:color="auto" w:sz="4" w:space="0"/>
              <w:bottom w:val="single" w:color="auto" w:sz="4" w:space="0"/>
              <w:right w:val="single" w:color="auto" w:sz="4" w:space="0"/>
            </w:tcBorders>
            <w:vAlign w:val="center"/>
          </w:tcPr>
          <w:p w14:paraId="60285047">
            <w:pPr>
              <w:spacing w:after="0" w:line="240" w:lineRule="auto"/>
              <w:rPr>
                <w:sz w:val="24"/>
                <w:szCs w:val="24"/>
              </w:rPr>
            </w:pPr>
            <w:r>
              <w:rPr>
                <w:sz w:val="24"/>
                <w:szCs w:val="24"/>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2" w:type="dxa"/>
            <w:tcBorders>
              <w:top w:val="single" w:color="auto" w:sz="4" w:space="0"/>
              <w:left w:val="single" w:color="auto" w:sz="4" w:space="0"/>
              <w:bottom w:val="single" w:color="auto" w:sz="4" w:space="0"/>
              <w:right w:val="single" w:color="auto" w:sz="4" w:space="0"/>
            </w:tcBorders>
            <w:vAlign w:val="center"/>
          </w:tcPr>
          <w:p w14:paraId="238B5581">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ACD3703">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7C6950DA">
            <w:pPr>
              <w:spacing w:after="0" w:line="240" w:lineRule="auto"/>
              <w:rPr>
                <w:sz w:val="24"/>
                <w:szCs w:val="24"/>
              </w:rPr>
            </w:pPr>
            <w:r>
              <w:rPr>
                <w:sz w:val="24"/>
                <w:szCs w:val="24"/>
              </w:rPr>
              <w:t>Классные руководители, родительские комитеты</w:t>
            </w:r>
          </w:p>
        </w:tc>
      </w:tr>
      <w:tr w14:paraId="054E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vAlign w:val="center"/>
          </w:tcPr>
          <w:p w14:paraId="0CBC1356">
            <w:pPr>
              <w:spacing w:after="0" w:line="240" w:lineRule="auto"/>
              <w:jc w:val="center"/>
              <w:rPr>
                <w:b/>
                <w:sz w:val="24"/>
                <w:szCs w:val="24"/>
              </w:rPr>
            </w:pPr>
            <w:r>
              <w:rPr>
                <w:b/>
                <w:sz w:val="24"/>
                <w:szCs w:val="24"/>
              </w:rPr>
              <w:t>4.</w:t>
            </w:r>
          </w:p>
        </w:tc>
        <w:tc>
          <w:tcPr>
            <w:tcW w:w="4678" w:type="dxa"/>
            <w:tcBorders>
              <w:top w:val="single" w:color="auto" w:sz="4" w:space="0"/>
              <w:left w:val="single" w:color="auto" w:sz="4" w:space="0"/>
              <w:bottom w:val="single" w:color="auto" w:sz="4" w:space="0"/>
              <w:right w:val="single" w:color="auto" w:sz="4" w:space="0"/>
            </w:tcBorders>
            <w:vAlign w:val="center"/>
          </w:tcPr>
          <w:p w14:paraId="36B97664">
            <w:pPr>
              <w:spacing w:after="0" w:line="240" w:lineRule="auto"/>
              <w:rPr>
                <w:sz w:val="24"/>
                <w:szCs w:val="24"/>
              </w:rPr>
            </w:pPr>
            <w:r>
              <w:rPr>
                <w:sz w:val="24"/>
                <w:szCs w:val="24"/>
              </w:rPr>
              <w:t>Классные коллективные творческие дела</w:t>
            </w:r>
          </w:p>
        </w:tc>
        <w:tc>
          <w:tcPr>
            <w:tcW w:w="992" w:type="dxa"/>
            <w:tcBorders>
              <w:top w:val="single" w:color="auto" w:sz="4" w:space="0"/>
              <w:left w:val="single" w:color="auto" w:sz="4" w:space="0"/>
              <w:bottom w:val="single" w:color="auto" w:sz="4" w:space="0"/>
              <w:right w:val="single" w:color="auto" w:sz="4" w:space="0"/>
            </w:tcBorders>
            <w:vAlign w:val="center"/>
          </w:tcPr>
          <w:p w14:paraId="7E76D6CE">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D897D3D">
            <w:pPr>
              <w:spacing w:after="0" w:line="240" w:lineRule="auto"/>
              <w:jc w:val="center"/>
              <w:rPr>
                <w:sz w:val="24"/>
                <w:szCs w:val="24"/>
              </w:rPr>
            </w:pPr>
            <w:r>
              <w:rPr>
                <w:sz w:val="24"/>
                <w:szCs w:val="24"/>
              </w:rPr>
              <w:t>Согласно планам ВР классных руководителей</w:t>
            </w:r>
          </w:p>
        </w:tc>
        <w:tc>
          <w:tcPr>
            <w:tcW w:w="2693" w:type="dxa"/>
            <w:tcBorders>
              <w:top w:val="single" w:color="auto" w:sz="4" w:space="0"/>
              <w:left w:val="single" w:color="auto" w:sz="4" w:space="0"/>
              <w:bottom w:val="single" w:color="auto" w:sz="4" w:space="0"/>
              <w:right w:val="single" w:color="auto" w:sz="4" w:space="0"/>
            </w:tcBorders>
            <w:vAlign w:val="center"/>
          </w:tcPr>
          <w:p w14:paraId="0ECBCC03">
            <w:pPr>
              <w:spacing w:after="0" w:line="240" w:lineRule="auto"/>
              <w:rPr>
                <w:sz w:val="24"/>
                <w:szCs w:val="24"/>
              </w:rPr>
            </w:pPr>
            <w:r>
              <w:rPr>
                <w:sz w:val="24"/>
                <w:szCs w:val="24"/>
              </w:rPr>
              <w:t>Классные руководители, родительские комитеты</w:t>
            </w:r>
          </w:p>
        </w:tc>
      </w:tr>
      <w:tr w14:paraId="6DF9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704" w:type="dxa"/>
            <w:tcBorders>
              <w:top w:val="single" w:color="auto" w:sz="4" w:space="0"/>
              <w:left w:val="single" w:color="auto" w:sz="4" w:space="0"/>
              <w:bottom w:val="single" w:color="auto" w:sz="4" w:space="0"/>
              <w:right w:val="single" w:color="auto" w:sz="4" w:space="0"/>
            </w:tcBorders>
            <w:vAlign w:val="center"/>
          </w:tcPr>
          <w:p w14:paraId="6A4AB536">
            <w:pPr>
              <w:spacing w:after="0" w:line="240" w:lineRule="auto"/>
              <w:jc w:val="center"/>
              <w:rPr>
                <w:b/>
                <w:sz w:val="24"/>
                <w:szCs w:val="24"/>
              </w:rPr>
            </w:pPr>
            <w:r>
              <w:rPr>
                <w:b/>
                <w:sz w:val="24"/>
                <w:szCs w:val="24"/>
              </w:rPr>
              <w:t>5.</w:t>
            </w:r>
          </w:p>
        </w:tc>
        <w:tc>
          <w:tcPr>
            <w:tcW w:w="4678" w:type="dxa"/>
            <w:tcBorders>
              <w:top w:val="single" w:color="auto" w:sz="4" w:space="0"/>
              <w:left w:val="single" w:color="auto" w:sz="4" w:space="0"/>
              <w:bottom w:val="single" w:color="auto" w:sz="4" w:space="0"/>
              <w:right w:val="single" w:color="auto" w:sz="4" w:space="0"/>
            </w:tcBorders>
            <w:vAlign w:val="center"/>
          </w:tcPr>
          <w:p w14:paraId="1D658650">
            <w:pPr>
              <w:spacing w:after="0" w:line="240" w:lineRule="auto"/>
              <w:rPr>
                <w:sz w:val="24"/>
                <w:szCs w:val="24"/>
              </w:rPr>
            </w:pPr>
            <w:r>
              <w:rPr>
                <w:sz w:val="24"/>
                <w:szCs w:val="24"/>
              </w:rPr>
              <w:t>Инициирование и поддержка участия класса в общешкольных ключевых делах, оказание необходимой помощи детям в их подготовке</w:t>
            </w:r>
          </w:p>
        </w:tc>
        <w:tc>
          <w:tcPr>
            <w:tcW w:w="992" w:type="dxa"/>
            <w:tcBorders>
              <w:top w:val="single" w:color="auto" w:sz="4" w:space="0"/>
              <w:left w:val="single" w:color="auto" w:sz="4" w:space="0"/>
              <w:bottom w:val="single" w:color="auto" w:sz="4" w:space="0"/>
              <w:right w:val="single" w:color="auto" w:sz="4" w:space="0"/>
            </w:tcBorders>
            <w:vAlign w:val="center"/>
          </w:tcPr>
          <w:p w14:paraId="4339EAA2">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2C55CC7">
            <w:pPr>
              <w:spacing w:after="0" w:line="240" w:lineRule="auto"/>
              <w:jc w:val="center"/>
              <w:rPr>
                <w:sz w:val="24"/>
                <w:szCs w:val="24"/>
              </w:rPr>
            </w:pPr>
            <w:r>
              <w:rPr>
                <w:sz w:val="24"/>
                <w:szCs w:val="24"/>
              </w:rPr>
              <w:t>Согласно плану модуля</w:t>
            </w:r>
          </w:p>
          <w:p w14:paraId="5C2E3EEA">
            <w:pPr>
              <w:spacing w:after="0" w:line="240" w:lineRule="auto"/>
              <w:jc w:val="center"/>
              <w:rPr>
                <w:sz w:val="24"/>
                <w:szCs w:val="24"/>
              </w:rPr>
            </w:pPr>
            <w:r>
              <w:rPr>
                <w:sz w:val="24"/>
                <w:szCs w:val="24"/>
              </w:rPr>
              <w:t>«Основные</w:t>
            </w:r>
          </w:p>
          <w:p w14:paraId="2514FC4B">
            <w:pPr>
              <w:spacing w:after="0" w:line="240" w:lineRule="auto"/>
              <w:jc w:val="center"/>
              <w:rPr>
                <w:sz w:val="24"/>
                <w:szCs w:val="24"/>
              </w:rPr>
            </w:pPr>
            <w:r>
              <w:rPr>
                <w:sz w:val="24"/>
                <w:szCs w:val="24"/>
              </w:rPr>
              <w:t>школьные дела»</w:t>
            </w:r>
          </w:p>
        </w:tc>
        <w:tc>
          <w:tcPr>
            <w:tcW w:w="2693" w:type="dxa"/>
            <w:tcBorders>
              <w:top w:val="single" w:color="auto" w:sz="4" w:space="0"/>
              <w:left w:val="single" w:color="auto" w:sz="4" w:space="0"/>
              <w:bottom w:val="single" w:color="auto" w:sz="4" w:space="0"/>
              <w:right w:val="single" w:color="auto" w:sz="4" w:space="0"/>
            </w:tcBorders>
            <w:vAlign w:val="center"/>
          </w:tcPr>
          <w:p w14:paraId="153D5F6C">
            <w:pPr>
              <w:spacing w:after="0" w:line="240" w:lineRule="auto"/>
              <w:rPr>
                <w:sz w:val="24"/>
                <w:szCs w:val="24"/>
              </w:rPr>
            </w:pPr>
            <w:r>
              <w:rPr>
                <w:sz w:val="24"/>
                <w:szCs w:val="24"/>
              </w:rPr>
              <w:t>Классные руководители, родительский комитет</w:t>
            </w:r>
          </w:p>
        </w:tc>
      </w:tr>
      <w:tr w14:paraId="194B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704" w:type="dxa"/>
            <w:tcBorders>
              <w:top w:val="single" w:color="auto" w:sz="4" w:space="0"/>
              <w:left w:val="single" w:color="auto" w:sz="4" w:space="0"/>
              <w:bottom w:val="single" w:color="auto" w:sz="4" w:space="0"/>
              <w:right w:val="single" w:color="auto" w:sz="4" w:space="0"/>
            </w:tcBorders>
            <w:vAlign w:val="center"/>
          </w:tcPr>
          <w:p w14:paraId="60098BF8">
            <w:pPr>
              <w:spacing w:after="0" w:line="240" w:lineRule="auto"/>
              <w:jc w:val="center"/>
              <w:rPr>
                <w:b/>
                <w:sz w:val="24"/>
                <w:szCs w:val="24"/>
              </w:rPr>
            </w:pPr>
            <w:r>
              <w:rPr>
                <w:b/>
                <w:sz w:val="24"/>
                <w:szCs w:val="24"/>
              </w:rPr>
              <w:t>6.</w:t>
            </w:r>
          </w:p>
        </w:tc>
        <w:tc>
          <w:tcPr>
            <w:tcW w:w="4678" w:type="dxa"/>
            <w:tcBorders>
              <w:top w:val="single" w:color="auto" w:sz="4" w:space="0"/>
              <w:left w:val="single" w:color="auto" w:sz="4" w:space="0"/>
              <w:bottom w:val="single" w:color="auto" w:sz="4" w:space="0"/>
              <w:right w:val="single" w:color="auto" w:sz="4" w:space="0"/>
            </w:tcBorders>
            <w:vAlign w:val="center"/>
          </w:tcPr>
          <w:p w14:paraId="2FB3B1DE">
            <w:pPr>
              <w:spacing w:after="0" w:line="240" w:lineRule="auto"/>
              <w:rPr>
                <w:sz w:val="24"/>
                <w:szCs w:val="24"/>
              </w:rPr>
            </w:pPr>
            <w:r>
              <w:rPr>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tc>
        <w:tc>
          <w:tcPr>
            <w:tcW w:w="992" w:type="dxa"/>
            <w:tcBorders>
              <w:top w:val="single" w:color="auto" w:sz="4" w:space="0"/>
              <w:left w:val="single" w:color="auto" w:sz="4" w:space="0"/>
              <w:bottom w:val="single" w:color="auto" w:sz="4" w:space="0"/>
              <w:right w:val="single" w:color="auto" w:sz="4" w:space="0"/>
            </w:tcBorders>
            <w:vAlign w:val="center"/>
          </w:tcPr>
          <w:p w14:paraId="2F9033BE">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E705816">
            <w:pPr>
              <w:spacing w:after="0" w:line="240" w:lineRule="auto"/>
              <w:jc w:val="center"/>
              <w:rPr>
                <w:sz w:val="24"/>
                <w:szCs w:val="24"/>
              </w:rPr>
            </w:pPr>
            <w:r>
              <w:rPr>
                <w:sz w:val="24"/>
                <w:szCs w:val="24"/>
              </w:rPr>
              <w:t>В течение учебного года</w:t>
            </w:r>
          </w:p>
        </w:tc>
        <w:tc>
          <w:tcPr>
            <w:tcW w:w="2693" w:type="dxa"/>
            <w:tcBorders>
              <w:top w:val="single" w:color="auto" w:sz="4" w:space="0"/>
              <w:left w:val="single" w:color="auto" w:sz="4" w:space="0"/>
              <w:bottom w:val="single" w:color="auto" w:sz="4" w:space="0"/>
              <w:right w:val="single" w:color="auto" w:sz="4" w:space="0"/>
            </w:tcBorders>
            <w:vAlign w:val="center"/>
          </w:tcPr>
          <w:p w14:paraId="3160E866">
            <w:pPr>
              <w:spacing w:after="0" w:line="240" w:lineRule="auto"/>
              <w:rPr>
                <w:sz w:val="24"/>
                <w:szCs w:val="24"/>
              </w:rPr>
            </w:pPr>
            <w:r>
              <w:rPr>
                <w:sz w:val="24"/>
                <w:szCs w:val="24"/>
              </w:rPr>
              <w:t>Классные руководители, социальный педагог, педагог-психолог</w:t>
            </w:r>
          </w:p>
        </w:tc>
      </w:tr>
      <w:tr w14:paraId="6EC2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vAlign w:val="center"/>
          </w:tcPr>
          <w:p w14:paraId="4A687904">
            <w:pPr>
              <w:spacing w:after="0" w:line="240" w:lineRule="auto"/>
              <w:jc w:val="center"/>
              <w:rPr>
                <w:b/>
                <w:sz w:val="24"/>
                <w:szCs w:val="24"/>
              </w:rPr>
            </w:pPr>
            <w:r>
              <w:rPr>
                <w:b/>
                <w:sz w:val="24"/>
                <w:szCs w:val="24"/>
              </w:rPr>
              <w:t>7.</w:t>
            </w:r>
          </w:p>
        </w:tc>
        <w:tc>
          <w:tcPr>
            <w:tcW w:w="4678" w:type="dxa"/>
            <w:tcBorders>
              <w:top w:val="single" w:color="auto" w:sz="4" w:space="0"/>
              <w:left w:val="single" w:color="auto" w:sz="4" w:space="0"/>
              <w:bottom w:val="single" w:color="auto" w:sz="4" w:space="0"/>
              <w:right w:val="single" w:color="auto" w:sz="4" w:space="0"/>
            </w:tcBorders>
            <w:vAlign w:val="center"/>
          </w:tcPr>
          <w:p w14:paraId="783CE434">
            <w:pPr>
              <w:spacing w:after="0" w:line="240" w:lineRule="auto"/>
              <w:rPr>
                <w:sz w:val="24"/>
                <w:szCs w:val="24"/>
              </w:rPr>
            </w:pPr>
            <w:r>
              <w:rPr>
                <w:sz w:val="24"/>
                <w:szCs w:val="24"/>
              </w:rPr>
              <w:t>Адаптация пятиклассников</w:t>
            </w:r>
          </w:p>
        </w:tc>
        <w:tc>
          <w:tcPr>
            <w:tcW w:w="992" w:type="dxa"/>
            <w:tcBorders>
              <w:top w:val="single" w:color="auto" w:sz="4" w:space="0"/>
              <w:left w:val="single" w:color="auto" w:sz="4" w:space="0"/>
              <w:bottom w:val="single" w:color="auto" w:sz="4" w:space="0"/>
              <w:right w:val="single" w:color="auto" w:sz="4" w:space="0"/>
            </w:tcBorders>
            <w:vAlign w:val="center"/>
          </w:tcPr>
          <w:p w14:paraId="1EBCBAF2">
            <w:pPr>
              <w:spacing w:after="0" w:line="240" w:lineRule="auto"/>
              <w:jc w:val="center"/>
              <w:rPr>
                <w:sz w:val="24"/>
                <w:szCs w:val="24"/>
              </w:rPr>
            </w:pPr>
            <w:r>
              <w:rPr>
                <w:sz w:val="24"/>
                <w:szCs w:val="24"/>
              </w:rPr>
              <w:t>5</w:t>
            </w:r>
          </w:p>
        </w:tc>
        <w:tc>
          <w:tcPr>
            <w:tcW w:w="1418" w:type="dxa"/>
            <w:tcBorders>
              <w:top w:val="single" w:color="auto" w:sz="4" w:space="0"/>
              <w:left w:val="single" w:color="auto" w:sz="4" w:space="0"/>
              <w:bottom w:val="single" w:color="auto" w:sz="4" w:space="0"/>
              <w:right w:val="single" w:color="auto" w:sz="4" w:space="0"/>
            </w:tcBorders>
            <w:vAlign w:val="center"/>
          </w:tcPr>
          <w:p w14:paraId="79FBBFDF">
            <w:pPr>
              <w:spacing w:after="0" w:line="240" w:lineRule="auto"/>
              <w:jc w:val="center"/>
              <w:rPr>
                <w:sz w:val="24"/>
                <w:szCs w:val="24"/>
              </w:rPr>
            </w:pPr>
            <w:r>
              <w:rPr>
                <w:sz w:val="24"/>
                <w:szCs w:val="24"/>
              </w:rPr>
              <w:t>Сентябрь</w:t>
            </w:r>
          </w:p>
        </w:tc>
        <w:tc>
          <w:tcPr>
            <w:tcW w:w="2693" w:type="dxa"/>
            <w:tcBorders>
              <w:top w:val="single" w:color="auto" w:sz="4" w:space="0"/>
              <w:left w:val="single" w:color="auto" w:sz="4" w:space="0"/>
              <w:bottom w:val="single" w:color="auto" w:sz="4" w:space="0"/>
              <w:right w:val="single" w:color="auto" w:sz="4" w:space="0"/>
            </w:tcBorders>
            <w:vAlign w:val="center"/>
          </w:tcPr>
          <w:p w14:paraId="7F77C400">
            <w:pPr>
              <w:spacing w:after="0" w:line="240" w:lineRule="auto"/>
              <w:rPr>
                <w:sz w:val="24"/>
                <w:szCs w:val="24"/>
              </w:rPr>
            </w:pPr>
            <w:r>
              <w:rPr>
                <w:sz w:val="24"/>
                <w:szCs w:val="24"/>
              </w:rPr>
              <w:t>Классные руководители, педагог-психолог</w:t>
            </w:r>
          </w:p>
        </w:tc>
      </w:tr>
      <w:tr w14:paraId="31A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04" w:type="dxa"/>
            <w:tcBorders>
              <w:top w:val="single" w:color="auto" w:sz="4" w:space="0"/>
              <w:left w:val="single" w:color="auto" w:sz="4" w:space="0"/>
              <w:bottom w:val="single" w:color="auto" w:sz="4" w:space="0"/>
              <w:right w:val="single" w:color="auto" w:sz="4" w:space="0"/>
            </w:tcBorders>
            <w:vAlign w:val="center"/>
          </w:tcPr>
          <w:p w14:paraId="6C19BF92">
            <w:pPr>
              <w:spacing w:after="0" w:line="240" w:lineRule="auto"/>
              <w:jc w:val="center"/>
              <w:rPr>
                <w:b/>
                <w:sz w:val="24"/>
                <w:szCs w:val="24"/>
              </w:rPr>
            </w:pPr>
            <w:r>
              <w:rPr>
                <w:b/>
                <w:sz w:val="24"/>
                <w:szCs w:val="24"/>
              </w:rPr>
              <w:t>8.</w:t>
            </w:r>
          </w:p>
        </w:tc>
        <w:tc>
          <w:tcPr>
            <w:tcW w:w="4678" w:type="dxa"/>
            <w:tcBorders>
              <w:top w:val="single" w:color="auto" w:sz="4" w:space="0"/>
              <w:left w:val="single" w:color="auto" w:sz="4" w:space="0"/>
              <w:bottom w:val="single" w:color="auto" w:sz="4" w:space="0"/>
              <w:right w:val="single" w:color="auto" w:sz="4" w:space="0"/>
            </w:tcBorders>
            <w:vAlign w:val="center"/>
          </w:tcPr>
          <w:p w14:paraId="437D6130">
            <w:pPr>
              <w:spacing w:after="0" w:line="240" w:lineRule="auto"/>
              <w:rPr>
                <w:sz w:val="24"/>
                <w:szCs w:val="24"/>
              </w:rPr>
            </w:pPr>
            <w:r>
              <w:rPr>
                <w:sz w:val="24"/>
                <w:szCs w:val="24"/>
              </w:rPr>
              <w:t>Формирование традиций в классном коллективе:</w:t>
            </w:r>
          </w:p>
          <w:p w14:paraId="0CCFB99A">
            <w:pPr>
              <w:spacing w:after="0" w:line="240" w:lineRule="auto"/>
              <w:rPr>
                <w:sz w:val="24"/>
                <w:szCs w:val="24"/>
              </w:rPr>
            </w:pPr>
            <w:r>
              <w:rPr>
                <w:sz w:val="24"/>
                <w:szCs w:val="24"/>
              </w:rPr>
              <w:t>«День именинника», Дню Матери, Дню защитника Отечества, 8 Марта</w:t>
            </w:r>
          </w:p>
        </w:tc>
        <w:tc>
          <w:tcPr>
            <w:tcW w:w="992" w:type="dxa"/>
            <w:tcBorders>
              <w:top w:val="single" w:color="auto" w:sz="4" w:space="0"/>
              <w:left w:val="single" w:color="auto" w:sz="4" w:space="0"/>
              <w:bottom w:val="single" w:color="auto" w:sz="4" w:space="0"/>
              <w:right w:val="single" w:color="auto" w:sz="4" w:space="0"/>
            </w:tcBorders>
            <w:vAlign w:val="center"/>
          </w:tcPr>
          <w:p w14:paraId="7A4B5B98">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86B069F">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609BDEF6">
            <w:pPr>
              <w:spacing w:after="0" w:line="240" w:lineRule="auto"/>
              <w:rPr>
                <w:sz w:val="24"/>
                <w:szCs w:val="24"/>
              </w:rPr>
            </w:pPr>
            <w:r>
              <w:rPr>
                <w:sz w:val="24"/>
                <w:szCs w:val="24"/>
              </w:rPr>
              <w:t>Классные руководители</w:t>
            </w:r>
          </w:p>
        </w:tc>
      </w:tr>
      <w:tr w14:paraId="5FCD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vAlign w:val="center"/>
          </w:tcPr>
          <w:p w14:paraId="24AB583B">
            <w:pPr>
              <w:spacing w:after="0" w:line="240" w:lineRule="auto"/>
              <w:jc w:val="center"/>
              <w:rPr>
                <w:b/>
                <w:sz w:val="24"/>
                <w:szCs w:val="24"/>
              </w:rPr>
            </w:pPr>
            <w:r>
              <w:rPr>
                <w:b/>
                <w:sz w:val="24"/>
                <w:szCs w:val="24"/>
              </w:rPr>
              <w:t>9.</w:t>
            </w:r>
          </w:p>
        </w:tc>
        <w:tc>
          <w:tcPr>
            <w:tcW w:w="4678" w:type="dxa"/>
            <w:tcBorders>
              <w:top w:val="single" w:color="auto" w:sz="4" w:space="0"/>
              <w:left w:val="single" w:color="auto" w:sz="4" w:space="0"/>
              <w:bottom w:val="single" w:color="auto" w:sz="4" w:space="0"/>
              <w:right w:val="single" w:color="auto" w:sz="4" w:space="0"/>
            </w:tcBorders>
            <w:vAlign w:val="center"/>
          </w:tcPr>
          <w:p w14:paraId="168A6453">
            <w:pPr>
              <w:spacing w:after="0" w:line="240" w:lineRule="auto"/>
              <w:rPr>
                <w:sz w:val="24"/>
                <w:szCs w:val="24"/>
              </w:rPr>
            </w:pPr>
            <w:r>
              <w:rPr>
                <w:sz w:val="24"/>
                <w:szCs w:val="24"/>
              </w:rPr>
              <w:t>Установление позитивных отношений с другими классными коллективами (через подготовку и проведение общешкольных дел)</w:t>
            </w:r>
          </w:p>
        </w:tc>
        <w:tc>
          <w:tcPr>
            <w:tcW w:w="992" w:type="dxa"/>
            <w:tcBorders>
              <w:top w:val="single" w:color="auto" w:sz="4" w:space="0"/>
              <w:left w:val="single" w:color="auto" w:sz="4" w:space="0"/>
              <w:bottom w:val="single" w:color="auto" w:sz="4" w:space="0"/>
              <w:right w:val="single" w:color="auto" w:sz="4" w:space="0"/>
            </w:tcBorders>
            <w:vAlign w:val="center"/>
          </w:tcPr>
          <w:p w14:paraId="49D9DFF0">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FC42C61">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479B8D65">
            <w:pPr>
              <w:spacing w:after="0" w:line="240" w:lineRule="auto"/>
              <w:rPr>
                <w:sz w:val="24"/>
                <w:szCs w:val="24"/>
              </w:rPr>
            </w:pPr>
            <w:r>
              <w:rPr>
                <w:sz w:val="24"/>
                <w:szCs w:val="24"/>
              </w:rPr>
              <w:t>Классные руководители</w:t>
            </w:r>
          </w:p>
        </w:tc>
      </w:tr>
      <w:tr w14:paraId="59F0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Borders>
              <w:top w:val="single" w:color="auto" w:sz="4" w:space="0"/>
              <w:left w:val="single" w:color="auto" w:sz="4" w:space="0"/>
              <w:bottom w:val="single" w:color="auto" w:sz="4" w:space="0"/>
              <w:right w:val="single" w:color="auto" w:sz="4" w:space="0"/>
            </w:tcBorders>
            <w:vAlign w:val="center"/>
          </w:tcPr>
          <w:p w14:paraId="1E80D75B">
            <w:pPr>
              <w:spacing w:after="0" w:line="240" w:lineRule="auto"/>
              <w:jc w:val="center"/>
              <w:rPr>
                <w:b/>
                <w:sz w:val="24"/>
                <w:szCs w:val="24"/>
              </w:rPr>
            </w:pPr>
            <w:r>
              <w:rPr>
                <w:b/>
                <w:sz w:val="24"/>
                <w:szCs w:val="24"/>
              </w:rPr>
              <w:t>10.</w:t>
            </w:r>
          </w:p>
        </w:tc>
        <w:tc>
          <w:tcPr>
            <w:tcW w:w="4678" w:type="dxa"/>
            <w:tcBorders>
              <w:top w:val="single" w:color="auto" w:sz="4" w:space="0"/>
              <w:left w:val="single" w:color="auto" w:sz="4" w:space="0"/>
              <w:bottom w:val="single" w:color="auto" w:sz="4" w:space="0"/>
              <w:right w:val="single" w:color="auto" w:sz="4" w:space="0"/>
            </w:tcBorders>
            <w:vAlign w:val="center"/>
          </w:tcPr>
          <w:p w14:paraId="0534E4C7">
            <w:pPr>
              <w:spacing w:after="0" w:line="240" w:lineRule="auto"/>
              <w:rPr>
                <w:sz w:val="24"/>
                <w:szCs w:val="24"/>
              </w:rPr>
            </w:pPr>
            <w:r>
              <w:rPr>
                <w:sz w:val="24"/>
                <w:szCs w:val="24"/>
              </w:rPr>
              <w:t>Коррекция поведения ребенка через беседы с ним, его родителями или законными представителями, с другими учащимися класса</w:t>
            </w:r>
          </w:p>
        </w:tc>
        <w:tc>
          <w:tcPr>
            <w:tcW w:w="992" w:type="dxa"/>
            <w:tcBorders>
              <w:top w:val="single" w:color="auto" w:sz="4" w:space="0"/>
              <w:left w:val="single" w:color="auto" w:sz="4" w:space="0"/>
              <w:bottom w:val="single" w:color="auto" w:sz="4" w:space="0"/>
              <w:right w:val="single" w:color="auto" w:sz="4" w:space="0"/>
            </w:tcBorders>
            <w:vAlign w:val="center"/>
          </w:tcPr>
          <w:p w14:paraId="14C630A1">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5271364">
            <w:pPr>
              <w:spacing w:after="0" w:line="240" w:lineRule="auto"/>
              <w:jc w:val="center"/>
              <w:rPr>
                <w:sz w:val="24"/>
                <w:szCs w:val="24"/>
              </w:rPr>
            </w:pPr>
            <w:r>
              <w:rPr>
                <w:sz w:val="24"/>
                <w:szCs w:val="24"/>
              </w:rPr>
              <w:t>По необходимости</w:t>
            </w:r>
          </w:p>
        </w:tc>
        <w:tc>
          <w:tcPr>
            <w:tcW w:w="2693" w:type="dxa"/>
            <w:tcBorders>
              <w:top w:val="single" w:color="auto" w:sz="4" w:space="0"/>
              <w:left w:val="single" w:color="auto" w:sz="4" w:space="0"/>
              <w:bottom w:val="single" w:color="auto" w:sz="4" w:space="0"/>
              <w:right w:val="single" w:color="auto" w:sz="4" w:space="0"/>
            </w:tcBorders>
            <w:vAlign w:val="center"/>
          </w:tcPr>
          <w:p w14:paraId="3D7FAED2">
            <w:pPr>
              <w:spacing w:after="0" w:line="240" w:lineRule="auto"/>
              <w:rPr>
                <w:sz w:val="24"/>
                <w:szCs w:val="24"/>
              </w:rPr>
            </w:pPr>
            <w:r>
              <w:rPr>
                <w:sz w:val="24"/>
                <w:szCs w:val="24"/>
              </w:rPr>
              <w:t>Классные руководители</w:t>
            </w:r>
          </w:p>
        </w:tc>
      </w:tr>
      <w:tr w14:paraId="6DD0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tcBorders>
              <w:top w:val="single" w:color="auto" w:sz="4" w:space="0"/>
              <w:left w:val="single" w:color="auto" w:sz="4" w:space="0"/>
              <w:bottom w:val="single" w:color="auto" w:sz="4" w:space="0"/>
              <w:right w:val="single" w:color="auto" w:sz="4" w:space="0"/>
            </w:tcBorders>
            <w:vAlign w:val="center"/>
          </w:tcPr>
          <w:p w14:paraId="2794B31D">
            <w:pPr>
              <w:spacing w:after="0" w:line="240" w:lineRule="auto"/>
              <w:jc w:val="center"/>
              <w:rPr>
                <w:sz w:val="24"/>
                <w:szCs w:val="24"/>
              </w:rPr>
            </w:pPr>
            <w:r>
              <w:rPr>
                <w:sz w:val="24"/>
                <w:szCs w:val="24"/>
              </w:rPr>
              <w:t>11.</w:t>
            </w:r>
          </w:p>
        </w:tc>
        <w:tc>
          <w:tcPr>
            <w:tcW w:w="4678" w:type="dxa"/>
            <w:tcBorders>
              <w:top w:val="single" w:color="auto" w:sz="4" w:space="0"/>
              <w:left w:val="single" w:color="auto" w:sz="4" w:space="0"/>
              <w:bottom w:val="single" w:color="auto" w:sz="4" w:space="0"/>
              <w:right w:val="single" w:color="auto" w:sz="4" w:space="0"/>
            </w:tcBorders>
            <w:vAlign w:val="center"/>
          </w:tcPr>
          <w:p w14:paraId="7A13D696">
            <w:pPr>
              <w:spacing w:after="0" w:line="240" w:lineRule="auto"/>
              <w:rPr>
                <w:sz w:val="24"/>
                <w:szCs w:val="24"/>
              </w:rPr>
            </w:pPr>
            <w:r>
              <w:rPr>
                <w:sz w:val="24"/>
                <w:szCs w:val="24"/>
              </w:rPr>
              <w:t>Внеклассное мероприятие «Мы теперь не просто дети, мы теперь ученики»</w:t>
            </w:r>
          </w:p>
        </w:tc>
        <w:tc>
          <w:tcPr>
            <w:tcW w:w="992" w:type="dxa"/>
            <w:tcBorders>
              <w:top w:val="single" w:color="auto" w:sz="4" w:space="0"/>
              <w:left w:val="single" w:color="auto" w:sz="4" w:space="0"/>
              <w:bottom w:val="single" w:color="auto" w:sz="4" w:space="0"/>
              <w:right w:val="single" w:color="auto" w:sz="4" w:space="0"/>
            </w:tcBorders>
          </w:tcPr>
          <w:p w14:paraId="441BB362">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37BFE2AA">
            <w:pPr>
              <w:spacing w:after="0" w:line="240" w:lineRule="auto"/>
              <w:jc w:val="center"/>
              <w:rPr>
                <w:sz w:val="24"/>
                <w:szCs w:val="24"/>
              </w:rPr>
            </w:pPr>
            <w:r>
              <w:rPr>
                <w:sz w:val="24"/>
                <w:szCs w:val="24"/>
              </w:rPr>
              <w:t>1.09</w:t>
            </w:r>
          </w:p>
        </w:tc>
        <w:tc>
          <w:tcPr>
            <w:tcW w:w="2693" w:type="dxa"/>
            <w:tcBorders>
              <w:top w:val="single" w:color="auto" w:sz="4" w:space="0"/>
              <w:left w:val="single" w:color="auto" w:sz="4" w:space="0"/>
              <w:bottom w:val="single" w:color="auto" w:sz="4" w:space="0"/>
              <w:right w:val="single" w:color="auto" w:sz="4" w:space="0"/>
            </w:tcBorders>
          </w:tcPr>
          <w:p w14:paraId="783E1EDB">
            <w:pPr>
              <w:spacing w:after="0" w:line="240" w:lineRule="auto"/>
            </w:pPr>
            <w:r>
              <w:rPr>
                <w:sz w:val="24"/>
                <w:szCs w:val="24"/>
              </w:rPr>
              <w:t>Классные руководители</w:t>
            </w:r>
          </w:p>
        </w:tc>
      </w:tr>
      <w:tr w14:paraId="350D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073C6E53">
            <w:pPr>
              <w:spacing w:after="0" w:line="240" w:lineRule="auto"/>
              <w:jc w:val="center"/>
              <w:rPr>
                <w:sz w:val="24"/>
                <w:szCs w:val="24"/>
              </w:rPr>
            </w:pPr>
            <w:r>
              <w:rPr>
                <w:sz w:val="24"/>
                <w:szCs w:val="24"/>
              </w:rPr>
              <w:t>14.</w:t>
            </w:r>
          </w:p>
        </w:tc>
        <w:tc>
          <w:tcPr>
            <w:tcW w:w="4678" w:type="dxa"/>
            <w:tcBorders>
              <w:top w:val="single" w:color="auto" w:sz="4" w:space="0"/>
              <w:left w:val="single" w:color="auto" w:sz="4" w:space="0"/>
              <w:bottom w:val="single" w:color="auto" w:sz="4" w:space="0"/>
              <w:right w:val="single" w:color="auto" w:sz="4" w:space="0"/>
            </w:tcBorders>
            <w:vAlign w:val="center"/>
          </w:tcPr>
          <w:p w14:paraId="5659EDE6">
            <w:pPr>
              <w:tabs>
                <w:tab w:val="left" w:pos="5460"/>
              </w:tabs>
              <w:spacing w:after="0" w:line="240" w:lineRule="auto"/>
              <w:rPr>
                <w:sz w:val="24"/>
                <w:szCs w:val="24"/>
              </w:rPr>
            </w:pPr>
            <w:r>
              <w:rPr>
                <w:sz w:val="24"/>
                <w:szCs w:val="24"/>
              </w:rPr>
              <w:t>Внеклассное мероприятие «Осторожно на дороге»</w:t>
            </w:r>
          </w:p>
        </w:tc>
        <w:tc>
          <w:tcPr>
            <w:tcW w:w="992" w:type="dxa"/>
            <w:tcBorders>
              <w:top w:val="single" w:color="auto" w:sz="4" w:space="0"/>
              <w:left w:val="single" w:color="auto" w:sz="4" w:space="0"/>
              <w:bottom w:val="single" w:color="auto" w:sz="4" w:space="0"/>
              <w:right w:val="single" w:color="auto" w:sz="4" w:space="0"/>
            </w:tcBorders>
          </w:tcPr>
          <w:p w14:paraId="0F80587D">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0D52BB3">
            <w:pPr>
              <w:tabs>
                <w:tab w:val="left" w:pos="5460"/>
              </w:tabs>
              <w:spacing w:after="0" w:line="240" w:lineRule="auto"/>
              <w:jc w:val="center"/>
              <w:rPr>
                <w:sz w:val="24"/>
                <w:szCs w:val="24"/>
              </w:rPr>
            </w:pPr>
            <w:r>
              <w:rPr>
                <w:sz w:val="24"/>
                <w:szCs w:val="24"/>
              </w:rPr>
              <w:t>8.09</w:t>
            </w:r>
          </w:p>
        </w:tc>
        <w:tc>
          <w:tcPr>
            <w:tcW w:w="2693" w:type="dxa"/>
            <w:tcBorders>
              <w:top w:val="single" w:color="auto" w:sz="4" w:space="0"/>
              <w:left w:val="single" w:color="auto" w:sz="4" w:space="0"/>
              <w:bottom w:val="single" w:color="auto" w:sz="4" w:space="0"/>
              <w:right w:val="single" w:color="auto" w:sz="4" w:space="0"/>
            </w:tcBorders>
          </w:tcPr>
          <w:p w14:paraId="5FF64C74">
            <w:pPr>
              <w:spacing w:after="0" w:line="240" w:lineRule="auto"/>
            </w:pPr>
            <w:r>
              <w:rPr>
                <w:sz w:val="24"/>
                <w:szCs w:val="24"/>
              </w:rPr>
              <w:t>Классные руководители</w:t>
            </w:r>
          </w:p>
        </w:tc>
      </w:tr>
      <w:tr w14:paraId="1973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3FECBC0C">
            <w:pPr>
              <w:spacing w:after="0" w:line="240" w:lineRule="auto"/>
              <w:jc w:val="center"/>
              <w:rPr>
                <w:sz w:val="24"/>
                <w:szCs w:val="24"/>
              </w:rPr>
            </w:pPr>
            <w:r>
              <w:rPr>
                <w:sz w:val="24"/>
                <w:szCs w:val="24"/>
              </w:rPr>
              <w:t>15.</w:t>
            </w:r>
          </w:p>
        </w:tc>
        <w:tc>
          <w:tcPr>
            <w:tcW w:w="4678" w:type="dxa"/>
            <w:tcBorders>
              <w:top w:val="single" w:color="auto" w:sz="4" w:space="0"/>
              <w:left w:val="single" w:color="auto" w:sz="4" w:space="0"/>
              <w:bottom w:val="single" w:color="auto" w:sz="4" w:space="0"/>
              <w:right w:val="single" w:color="auto" w:sz="4" w:space="0"/>
            </w:tcBorders>
            <w:vAlign w:val="center"/>
          </w:tcPr>
          <w:p w14:paraId="26AD981E">
            <w:pPr>
              <w:tabs>
                <w:tab w:val="left" w:pos="6480"/>
              </w:tabs>
              <w:spacing w:after="0" w:line="240" w:lineRule="auto"/>
              <w:rPr>
                <w:sz w:val="24"/>
                <w:szCs w:val="24"/>
              </w:rPr>
            </w:pPr>
            <w:r>
              <w:rPr>
                <w:sz w:val="24"/>
                <w:szCs w:val="24"/>
              </w:rPr>
              <w:t xml:space="preserve">Общешкольное мероприятие «Спасибо Вам, учителя!» </w:t>
            </w:r>
          </w:p>
        </w:tc>
        <w:tc>
          <w:tcPr>
            <w:tcW w:w="992" w:type="dxa"/>
            <w:tcBorders>
              <w:top w:val="single" w:color="auto" w:sz="4" w:space="0"/>
              <w:left w:val="single" w:color="auto" w:sz="4" w:space="0"/>
              <w:bottom w:val="single" w:color="auto" w:sz="4" w:space="0"/>
              <w:right w:val="single" w:color="auto" w:sz="4" w:space="0"/>
            </w:tcBorders>
          </w:tcPr>
          <w:p w14:paraId="370F9237">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43C9C98">
            <w:pPr>
              <w:tabs>
                <w:tab w:val="left" w:pos="6480"/>
              </w:tabs>
              <w:spacing w:after="0" w:line="240" w:lineRule="auto"/>
              <w:jc w:val="center"/>
              <w:rPr>
                <w:sz w:val="24"/>
                <w:szCs w:val="24"/>
              </w:rPr>
            </w:pPr>
            <w:r>
              <w:rPr>
                <w:sz w:val="24"/>
                <w:szCs w:val="24"/>
              </w:rPr>
              <w:t>04.10</w:t>
            </w:r>
          </w:p>
        </w:tc>
        <w:tc>
          <w:tcPr>
            <w:tcW w:w="2693" w:type="dxa"/>
            <w:tcBorders>
              <w:top w:val="single" w:color="auto" w:sz="4" w:space="0"/>
              <w:left w:val="single" w:color="auto" w:sz="4" w:space="0"/>
              <w:bottom w:val="single" w:color="auto" w:sz="4" w:space="0"/>
              <w:right w:val="single" w:color="auto" w:sz="4" w:space="0"/>
            </w:tcBorders>
          </w:tcPr>
          <w:p w14:paraId="45D440AB">
            <w:pPr>
              <w:spacing w:after="0" w:line="240" w:lineRule="auto"/>
            </w:pPr>
            <w:r>
              <w:rPr>
                <w:sz w:val="24"/>
                <w:szCs w:val="24"/>
              </w:rPr>
              <w:t>Классные руководители</w:t>
            </w:r>
          </w:p>
        </w:tc>
      </w:tr>
      <w:tr w14:paraId="204A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525DB226">
            <w:pPr>
              <w:spacing w:after="0" w:line="240" w:lineRule="auto"/>
              <w:jc w:val="center"/>
              <w:rPr>
                <w:sz w:val="24"/>
                <w:szCs w:val="24"/>
              </w:rPr>
            </w:pPr>
            <w:r>
              <w:rPr>
                <w:sz w:val="24"/>
                <w:szCs w:val="24"/>
              </w:rPr>
              <w:t>16.</w:t>
            </w:r>
          </w:p>
        </w:tc>
        <w:tc>
          <w:tcPr>
            <w:tcW w:w="4678" w:type="dxa"/>
            <w:tcBorders>
              <w:top w:val="single" w:color="auto" w:sz="4" w:space="0"/>
              <w:left w:val="single" w:color="auto" w:sz="4" w:space="0"/>
              <w:bottom w:val="single" w:color="auto" w:sz="4" w:space="0"/>
              <w:right w:val="single" w:color="auto" w:sz="4" w:space="0"/>
            </w:tcBorders>
            <w:vAlign w:val="center"/>
          </w:tcPr>
          <w:p w14:paraId="61ED88EF">
            <w:pPr>
              <w:spacing w:after="0" w:line="240" w:lineRule="auto"/>
              <w:rPr>
                <w:sz w:val="24"/>
                <w:szCs w:val="24"/>
              </w:rPr>
            </w:pPr>
            <w:r>
              <w:rPr>
                <w:sz w:val="24"/>
                <w:szCs w:val="24"/>
              </w:rPr>
              <w:t>Внеклассное мероприятие «В единстве наша сила» (ко Дню единства)</w:t>
            </w:r>
          </w:p>
        </w:tc>
        <w:tc>
          <w:tcPr>
            <w:tcW w:w="992" w:type="dxa"/>
            <w:tcBorders>
              <w:top w:val="single" w:color="auto" w:sz="4" w:space="0"/>
              <w:left w:val="single" w:color="auto" w:sz="4" w:space="0"/>
              <w:bottom w:val="single" w:color="auto" w:sz="4" w:space="0"/>
              <w:right w:val="single" w:color="auto" w:sz="4" w:space="0"/>
            </w:tcBorders>
          </w:tcPr>
          <w:p w14:paraId="1ABD47BA">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B1E6E11">
            <w:pPr>
              <w:tabs>
                <w:tab w:val="left" w:pos="6100"/>
              </w:tabs>
              <w:spacing w:after="0" w:line="240" w:lineRule="auto"/>
              <w:jc w:val="center"/>
              <w:rPr>
                <w:sz w:val="24"/>
                <w:szCs w:val="24"/>
              </w:rPr>
            </w:pPr>
            <w:r>
              <w:rPr>
                <w:sz w:val="24"/>
                <w:szCs w:val="24"/>
              </w:rPr>
              <w:t>28.10</w:t>
            </w:r>
          </w:p>
        </w:tc>
        <w:tc>
          <w:tcPr>
            <w:tcW w:w="2693" w:type="dxa"/>
            <w:tcBorders>
              <w:top w:val="single" w:color="auto" w:sz="4" w:space="0"/>
              <w:left w:val="single" w:color="auto" w:sz="4" w:space="0"/>
              <w:bottom w:val="single" w:color="auto" w:sz="4" w:space="0"/>
              <w:right w:val="single" w:color="auto" w:sz="4" w:space="0"/>
            </w:tcBorders>
          </w:tcPr>
          <w:p w14:paraId="316D8B57">
            <w:pPr>
              <w:spacing w:after="0" w:line="240" w:lineRule="auto"/>
            </w:pPr>
            <w:r>
              <w:rPr>
                <w:sz w:val="24"/>
                <w:szCs w:val="24"/>
              </w:rPr>
              <w:t>Классные руководители</w:t>
            </w:r>
          </w:p>
        </w:tc>
      </w:tr>
      <w:tr w14:paraId="446F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5E9BC2EF">
            <w:pPr>
              <w:spacing w:after="0" w:line="240" w:lineRule="auto"/>
              <w:jc w:val="center"/>
              <w:rPr>
                <w:sz w:val="24"/>
                <w:szCs w:val="24"/>
              </w:rPr>
            </w:pPr>
            <w:r>
              <w:rPr>
                <w:sz w:val="24"/>
                <w:szCs w:val="24"/>
              </w:rPr>
              <w:t>17.</w:t>
            </w:r>
          </w:p>
        </w:tc>
        <w:tc>
          <w:tcPr>
            <w:tcW w:w="4678" w:type="dxa"/>
            <w:tcBorders>
              <w:top w:val="single" w:color="auto" w:sz="4" w:space="0"/>
              <w:left w:val="single" w:color="auto" w:sz="4" w:space="0"/>
              <w:bottom w:val="single" w:color="auto" w:sz="4" w:space="0"/>
              <w:right w:val="single" w:color="auto" w:sz="4" w:space="0"/>
            </w:tcBorders>
            <w:vAlign w:val="center"/>
          </w:tcPr>
          <w:p w14:paraId="031171AC">
            <w:pPr>
              <w:spacing w:after="0" w:line="240" w:lineRule="auto"/>
              <w:rPr>
                <w:sz w:val="24"/>
                <w:szCs w:val="24"/>
              </w:rPr>
            </w:pPr>
            <w:r>
              <w:rPr>
                <w:sz w:val="24"/>
                <w:szCs w:val="24"/>
              </w:rPr>
              <w:t xml:space="preserve"> Открытое мероприятие «В гостях у Светофорчика»</w:t>
            </w:r>
          </w:p>
        </w:tc>
        <w:tc>
          <w:tcPr>
            <w:tcW w:w="992" w:type="dxa"/>
            <w:tcBorders>
              <w:top w:val="single" w:color="auto" w:sz="4" w:space="0"/>
              <w:left w:val="single" w:color="auto" w:sz="4" w:space="0"/>
              <w:bottom w:val="single" w:color="auto" w:sz="4" w:space="0"/>
              <w:right w:val="single" w:color="auto" w:sz="4" w:space="0"/>
            </w:tcBorders>
          </w:tcPr>
          <w:p w14:paraId="1F5EE954">
            <w:pPr>
              <w:spacing w:after="0" w:line="240" w:lineRule="auto"/>
            </w:pPr>
            <w:r>
              <w:rPr>
                <w:sz w:val="24"/>
                <w:szCs w:val="24"/>
              </w:rPr>
              <w:t>1-4</w:t>
            </w:r>
          </w:p>
        </w:tc>
        <w:tc>
          <w:tcPr>
            <w:tcW w:w="1418" w:type="dxa"/>
            <w:tcBorders>
              <w:top w:val="single" w:color="auto" w:sz="4" w:space="0"/>
              <w:left w:val="single" w:color="auto" w:sz="4" w:space="0"/>
              <w:bottom w:val="single" w:color="auto" w:sz="4" w:space="0"/>
              <w:right w:val="single" w:color="auto" w:sz="4" w:space="0"/>
            </w:tcBorders>
            <w:vAlign w:val="center"/>
          </w:tcPr>
          <w:p w14:paraId="47A3F586">
            <w:pPr>
              <w:tabs>
                <w:tab w:val="left" w:pos="6100"/>
              </w:tabs>
              <w:spacing w:after="0" w:line="240" w:lineRule="auto"/>
              <w:jc w:val="center"/>
              <w:rPr>
                <w:sz w:val="24"/>
                <w:szCs w:val="24"/>
              </w:rPr>
            </w:pPr>
            <w:r>
              <w:rPr>
                <w:sz w:val="24"/>
                <w:szCs w:val="24"/>
              </w:rPr>
              <w:t>11.11</w:t>
            </w:r>
          </w:p>
        </w:tc>
        <w:tc>
          <w:tcPr>
            <w:tcW w:w="2693" w:type="dxa"/>
            <w:tcBorders>
              <w:top w:val="single" w:color="auto" w:sz="4" w:space="0"/>
              <w:left w:val="single" w:color="auto" w:sz="4" w:space="0"/>
              <w:bottom w:val="single" w:color="auto" w:sz="4" w:space="0"/>
              <w:right w:val="single" w:color="auto" w:sz="4" w:space="0"/>
            </w:tcBorders>
          </w:tcPr>
          <w:p w14:paraId="41AF50F0">
            <w:pPr>
              <w:spacing w:after="0" w:line="240" w:lineRule="auto"/>
            </w:pPr>
            <w:r>
              <w:rPr>
                <w:sz w:val="24"/>
                <w:szCs w:val="24"/>
              </w:rPr>
              <w:t>Классные руководители</w:t>
            </w:r>
          </w:p>
        </w:tc>
      </w:tr>
      <w:tr w14:paraId="4AC1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14931C9B">
            <w:pPr>
              <w:spacing w:after="0" w:line="240" w:lineRule="auto"/>
              <w:jc w:val="center"/>
              <w:rPr>
                <w:sz w:val="24"/>
                <w:szCs w:val="24"/>
              </w:rPr>
            </w:pPr>
            <w:r>
              <w:rPr>
                <w:sz w:val="24"/>
                <w:szCs w:val="24"/>
              </w:rPr>
              <w:t>18.</w:t>
            </w:r>
          </w:p>
        </w:tc>
        <w:tc>
          <w:tcPr>
            <w:tcW w:w="4678" w:type="dxa"/>
            <w:tcBorders>
              <w:top w:val="single" w:color="auto" w:sz="4" w:space="0"/>
              <w:left w:val="single" w:color="auto" w:sz="4" w:space="0"/>
              <w:bottom w:val="single" w:color="auto" w:sz="4" w:space="0"/>
              <w:right w:val="single" w:color="auto" w:sz="4" w:space="0"/>
            </w:tcBorders>
            <w:vAlign w:val="center"/>
          </w:tcPr>
          <w:p w14:paraId="1B4A2111">
            <w:pPr>
              <w:spacing w:after="0" w:line="240" w:lineRule="auto"/>
              <w:rPr>
                <w:sz w:val="24"/>
                <w:szCs w:val="24"/>
              </w:rPr>
            </w:pPr>
            <w:r>
              <w:rPr>
                <w:sz w:val="24"/>
                <w:szCs w:val="24"/>
              </w:rPr>
              <w:t>Открытое мероприятие «Мы не одни в этом мире»</w:t>
            </w:r>
            <w:r>
              <w:rPr>
                <w:i/>
                <w:sz w:val="24"/>
                <w:szCs w:val="24"/>
              </w:rPr>
              <w:t xml:space="preserve">  </w:t>
            </w:r>
            <w:r>
              <w:rPr>
                <w:sz w:val="24"/>
                <w:szCs w:val="24"/>
              </w:rPr>
              <w:t>(ко Дню толерантности)</w:t>
            </w:r>
          </w:p>
        </w:tc>
        <w:tc>
          <w:tcPr>
            <w:tcW w:w="992" w:type="dxa"/>
            <w:tcBorders>
              <w:top w:val="single" w:color="auto" w:sz="4" w:space="0"/>
              <w:left w:val="single" w:color="auto" w:sz="4" w:space="0"/>
              <w:bottom w:val="single" w:color="auto" w:sz="4" w:space="0"/>
              <w:right w:val="single" w:color="auto" w:sz="4" w:space="0"/>
            </w:tcBorders>
          </w:tcPr>
          <w:p w14:paraId="4014EC29">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6630180">
            <w:pPr>
              <w:tabs>
                <w:tab w:val="left" w:pos="6100"/>
              </w:tabs>
              <w:spacing w:after="0" w:line="240" w:lineRule="auto"/>
              <w:jc w:val="center"/>
              <w:rPr>
                <w:sz w:val="24"/>
                <w:szCs w:val="24"/>
              </w:rPr>
            </w:pPr>
            <w:r>
              <w:rPr>
                <w:sz w:val="24"/>
                <w:szCs w:val="24"/>
              </w:rPr>
              <w:t>16.11</w:t>
            </w:r>
          </w:p>
        </w:tc>
        <w:tc>
          <w:tcPr>
            <w:tcW w:w="2693" w:type="dxa"/>
            <w:tcBorders>
              <w:top w:val="single" w:color="auto" w:sz="4" w:space="0"/>
              <w:left w:val="single" w:color="auto" w:sz="4" w:space="0"/>
              <w:bottom w:val="single" w:color="auto" w:sz="4" w:space="0"/>
              <w:right w:val="single" w:color="auto" w:sz="4" w:space="0"/>
            </w:tcBorders>
          </w:tcPr>
          <w:p w14:paraId="05C70FD7">
            <w:pPr>
              <w:spacing w:after="0" w:line="240" w:lineRule="auto"/>
            </w:pPr>
            <w:r>
              <w:rPr>
                <w:sz w:val="24"/>
                <w:szCs w:val="24"/>
              </w:rPr>
              <w:t>Классные руководители</w:t>
            </w:r>
          </w:p>
        </w:tc>
      </w:tr>
      <w:tr w14:paraId="5247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17FF07F5">
            <w:pPr>
              <w:spacing w:after="0" w:line="240" w:lineRule="auto"/>
              <w:jc w:val="center"/>
              <w:rPr>
                <w:sz w:val="24"/>
                <w:szCs w:val="24"/>
              </w:rPr>
            </w:pPr>
            <w:r>
              <w:rPr>
                <w:sz w:val="24"/>
                <w:szCs w:val="24"/>
              </w:rPr>
              <w:t>19.</w:t>
            </w:r>
          </w:p>
        </w:tc>
        <w:tc>
          <w:tcPr>
            <w:tcW w:w="4678" w:type="dxa"/>
            <w:tcBorders>
              <w:top w:val="single" w:color="auto" w:sz="4" w:space="0"/>
              <w:left w:val="single" w:color="auto" w:sz="4" w:space="0"/>
              <w:bottom w:val="single" w:color="auto" w:sz="4" w:space="0"/>
              <w:right w:val="single" w:color="auto" w:sz="4" w:space="0"/>
            </w:tcBorders>
            <w:vAlign w:val="center"/>
          </w:tcPr>
          <w:p w14:paraId="57490B48">
            <w:pPr>
              <w:tabs>
                <w:tab w:val="left" w:pos="6480"/>
              </w:tabs>
              <w:spacing w:after="0" w:line="240" w:lineRule="auto"/>
              <w:rPr>
                <w:sz w:val="24"/>
                <w:szCs w:val="24"/>
              </w:rPr>
            </w:pPr>
            <w:r>
              <w:rPr>
                <w:sz w:val="24"/>
                <w:szCs w:val="24"/>
              </w:rPr>
              <w:t>Внеклассное мероприятие ко Дню Матери</w:t>
            </w:r>
          </w:p>
        </w:tc>
        <w:tc>
          <w:tcPr>
            <w:tcW w:w="992" w:type="dxa"/>
            <w:tcBorders>
              <w:top w:val="single" w:color="auto" w:sz="4" w:space="0"/>
              <w:left w:val="single" w:color="auto" w:sz="4" w:space="0"/>
              <w:bottom w:val="single" w:color="auto" w:sz="4" w:space="0"/>
              <w:right w:val="single" w:color="auto" w:sz="4" w:space="0"/>
            </w:tcBorders>
          </w:tcPr>
          <w:p w14:paraId="08FF394B">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160A56C0">
            <w:pPr>
              <w:tabs>
                <w:tab w:val="left" w:pos="6480"/>
              </w:tabs>
              <w:spacing w:after="0" w:line="240" w:lineRule="auto"/>
              <w:jc w:val="center"/>
              <w:rPr>
                <w:sz w:val="24"/>
                <w:szCs w:val="24"/>
              </w:rPr>
            </w:pPr>
            <w:r>
              <w:rPr>
                <w:sz w:val="24"/>
                <w:szCs w:val="24"/>
              </w:rPr>
              <w:t>25.11</w:t>
            </w:r>
          </w:p>
        </w:tc>
        <w:tc>
          <w:tcPr>
            <w:tcW w:w="2693" w:type="dxa"/>
            <w:tcBorders>
              <w:top w:val="single" w:color="auto" w:sz="4" w:space="0"/>
              <w:left w:val="single" w:color="auto" w:sz="4" w:space="0"/>
              <w:bottom w:val="single" w:color="auto" w:sz="4" w:space="0"/>
              <w:right w:val="single" w:color="auto" w:sz="4" w:space="0"/>
            </w:tcBorders>
          </w:tcPr>
          <w:p w14:paraId="0D229358">
            <w:pPr>
              <w:spacing w:after="0" w:line="240" w:lineRule="auto"/>
            </w:pPr>
            <w:r>
              <w:rPr>
                <w:sz w:val="24"/>
                <w:szCs w:val="24"/>
              </w:rPr>
              <w:t>Классные руководители</w:t>
            </w:r>
          </w:p>
        </w:tc>
      </w:tr>
      <w:tr w14:paraId="014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04" w:type="dxa"/>
            <w:tcBorders>
              <w:top w:val="single" w:color="auto" w:sz="4" w:space="0"/>
              <w:left w:val="single" w:color="auto" w:sz="4" w:space="0"/>
              <w:bottom w:val="single" w:color="auto" w:sz="4" w:space="0"/>
              <w:right w:val="single" w:color="auto" w:sz="4" w:space="0"/>
            </w:tcBorders>
            <w:vAlign w:val="center"/>
          </w:tcPr>
          <w:p w14:paraId="45BFB504">
            <w:pPr>
              <w:spacing w:after="0" w:line="240" w:lineRule="auto"/>
              <w:jc w:val="center"/>
              <w:rPr>
                <w:sz w:val="24"/>
                <w:szCs w:val="24"/>
              </w:rPr>
            </w:pPr>
            <w:r>
              <w:rPr>
                <w:sz w:val="24"/>
                <w:szCs w:val="24"/>
              </w:rPr>
              <w:t>20.</w:t>
            </w:r>
          </w:p>
        </w:tc>
        <w:tc>
          <w:tcPr>
            <w:tcW w:w="4678" w:type="dxa"/>
            <w:tcBorders>
              <w:top w:val="single" w:color="auto" w:sz="4" w:space="0"/>
              <w:left w:val="single" w:color="auto" w:sz="4" w:space="0"/>
              <w:bottom w:val="single" w:color="auto" w:sz="4" w:space="0"/>
              <w:right w:val="single" w:color="auto" w:sz="4" w:space="0"/>
            </w:tcBorders>
            <w:vAlign w:val="center"/>
          </w:tcPr>
          <w:p w14:paraId="032D6DCA">
            <w:pPr>
              <w:tabs>
                <w:tab w:val="left" w:pos="6480"/>
              </w:tabs>
              <w:spacing w:after="0" w:line="240" w:lineRule="auto"/>
              <w:rPr>
                <w:sz w:val="24"/>
                <w:szCs w:val="24"/>
              </w:rPr>
            </w:pPr>
            <w:r>
              <w:rPr>
                <w:sz w:val="24"/>
                <w:szCs w:val="24"/>
              </w:rPr>
              <w:t>Открытое мероприятие «Тепло сердец для милых мам»</w:t>
            </w:r>
          </w:p>
        </w:tc>
        <w:tc>
          <w:tcPr>
            <w:tcW w:w="992" w:type="dxa"/>
            <w:tcBorders>
              <w:top w:val="single" w:color="auto" w:sz="4" w:space="0"/>
              <w:left w:val="single" w:color="auto" w:sz="4" w:space="0"/>
              <w:bottom w:val="single" w:color="auto" w:sz="4" w:space="0"/>
              <w:right w:val="single" w:color="auto" w:sz="4" w:space="0"/>
            </w:tcBorders>
          </w:tcPr>
          <w:p w14:paraId="5D00C8CB">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A2A3EF2">
            <w:pPr>
              <w:tabs>
                <w:tab w:val="left" w:pos="6480"/>
              </w:tabs>
              <w:spacing w:after="0" w:line="240" w:lineRule="auto"/>
              <w:jc w:val="center"/>
              <w:rPr>
                <w:sz w:val="24"/>
                <w:szCs w:val="24"/>
              </w:rPr>
            </w:pPr>
            <w:r>
              <w:rPr>
                <w:sz w:val="24"/>
                <w:szCs w:val="24"/>
              </w:rPr>
              <w:t>24.11</w:t>
            </w:r>
          </w:p>
        </w:tc>
        <w:tc>
          <w:tcPr>
            <w:tcW w:w="2693" w:type="dxa"/>
            <w:tcBorders>
              <w:top w:val="single" w:color="auto" w:sz="4" w:space="0"/>
              <w:left w:val="single" w:color="auto" w:sz="4" w:space="0"/>
              <w:bottom w:val="single" w:color="auto" w:sz="4" w:space="0"/>
              <w:right w:val="single" w:color="auto" w:sz="4" w:space="0"/>
            </w:tcBorders>
          </w:tcPr>
          <w:p w14:paraId="0CD167D6">
            <w:pPr>
              <w:spacing w:after="0" w:line="240" w:lineRule="auto"/>
            </w:pPr>
            <w:r>
              <w:rPr>
                <w:sz w:val="24"/>
                <w:szCs w:val="24"/>
              </w:rPr>
              <w:t>Классные руководители</w:t>
            </w:r>
          </w:p>
        </w:tc>
      </w:tr>
      <w:tr w14:paraId="1196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6C48276">
            <w:pPr>
              <w:spacing w:after="0" w:line="240" w:lineRule="auto"/>
              <w:jc w:val="center"/>
              <w:rPr>
                <w:sz w:val="24"/>
                <w:szCs w:val="24"/>
              </w:rPr>
            </w:pPr>
            <w:r>
              <w:rPr>
                <w:sz w:val="24"/>
                <w:szCs w:val="24"/>
              </w:rPr>
              <w:t>21.</w:t>
            </w:r>
          </w:p>
        </w:tc>
        <w:tc>
          <w:tcPr>
            <w:tcW w:w="4678" w:type="dxa"/>
            <w:tcBorders>
              <w:top w:val="single" w:color="auto" w:sz="4" w:space="0"/>
              <w:left w:val="single" w:color="auto" w:sz="4" w:space="0"/>
              <w:bottom w:val="single" w:color="auto" w:sz="4" w:space="0"/>
              <w:right w:val="single" w:color="auto" w:sz="4" w:space="0"/>
            </w:tcBorders>
            <w:vAlign w:val="center"/>
          </w:tcPr>
          <w:p w14:paraId="13304E84">
            <w:pPr>
              <w:spacing w:after="0" w:line="240" w:lineRule="auto"/>
              <w:rPr>
                <w:sz w:val="24"/>
                <w:szCs w:val="24"/>
              </w:rPr>
            </w:pPr>
            <w:r>
              <w:rPr>
                <w:sz w:val="24"/>
                <w:szCs w:val="24"/>
              </w:rPr>
              <w:t xml:space="preserve">Внеклассное мероприятие ко Дню борьбы со СПИДом «В плену у зависимости» </w:t>
            </w:r>
          </w:p>
        </w:tc>
        <w:tc>
          <w:tcPr>
            <w:tcW w:w="992" w:type="dxa"/>
            <w:tcBorders>
              <w:top w:val="single" w:color="auto" w:sz="4" w:space="0"/>
              <w:left w:val="single" w:color="auto" w:sz="4" w:space="0"/>
              <w:bottom w:val="single" w:color="auto" w:sz="4" w:space="0"/>
              <w:right w:val="single" w:color="auto" w:sz="4" w:space="0"/>
            </w:tcBorders>
          </w:tcPr>
          <w:p w14:paraId="3BF3BD8F">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C9F48AC">
            <w:pPr>
              <w:spacing w:after="0" w:line="240" w:lineRule="auto"/>
              <w:jc w:val="center"/>
              <w:rPr>
                <w:sz w:val="24"/>
                <w:szCs w:val="24"/>
              </w:rPr>
            </w:pPr>
            <w:r>
              <w:rPr>
                <w:sz w:val="24"/>
                <w:szCs w:val="24"/>
              </w:rPr>
              <w:t>01.12</w:t>
            </w:r>
          </w:p>
        </w:tc>
        <w:tc>
          <w:tcPr>
            <w:tcW w:w="2693" w:type="dxa"/>
            <w:tcBorders>
              <w:top w:val="single" w:color="auto" w:sz="4" w:space="0"/>
              <w:left w:val="single" w:color="auto" w:sz="4" w:space="0"/>
              <w:bottom w:val="single" w:color="auto" w:sz="4" w:space="0"/>
              <w:right w:val="single" w:color="auto" w:sz="4" w:space="0"/>
            </w:tcBorders>
          </w:tcPr>
          <w:p w14:paraId="4161CB68">
            <w:pPr>
              <w:spacing w:after="0" w:line="240" w:lineRule="auto"/>
            </w:pPr>
            <w:r>
              <w:rPr>
                <w:sz w:val="24"/>
                <w:szCs w:val="24"/>
              </w:rPr>
              <w:t>Классные руководители</w:t>
            </w:r>
          </w:p>
        </w:tc>
      </w:tr>
      <w:tr w14:paraId="70FE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25472091">
            <w:pPr>
              <w:spacing w:after="0" w:line="240" w:lineRule="auto"/>
              <w:jc w:val="center"/>
              <w:rPr>
                <w:sz w:val="24"/>
                <w:szCs w:val="24"/>
              </w:rPr>
            </w:pPr>
            <w:r>
              <w:rPr>
                <w:sz w:val="24"/>
                <w:szCs w:val="24"/>
              </w:rPr>
              <w:t>22.</w:t>
            </w:r>
          </w:p>
        </w:tc>
        <w:tc>
          <w:tcPr>
            <w:tcW w:w="4678" w:type="dxa"/>
            <w:tcBorders>
              <w:top w:val="single" w:color="auto" w:sz="4" w:space="0"/>
              <w:left w:val="single" w:color="auto" w:sz="4" w:space="0"/>
              <w:bottom w:val="single" w:color="auto" w:sz="4" w:space="0"/>
              <w:right w:val="single" w:color="auto" w:sz="4" w:space="0"/>
            </w:tcBorders>
            <w:vAlign w:val="center"/>
          </w:tcPr>
          <w:p w14:paraId="21E722B5">
            <w:pPr>
              <w:spacing w:after="0" w:line="240" w:lineRule="auto"/>
              <w:rPr>
                <w:sz w:val="24"/>
                <w:szCs w:val="24"/>
              </w:rPr>
            </w:pPr>
            <w:r>
              <w:rPr>
                <w:sz w:val="24"/>
                <w:szCs w:val="24"/>
              </w:rPr>
              <w:t>Внеклассное мероприятие ко Дню борьбы с коррупцией «Мы против коррупции»</w:t>
            </w:r>
          </w:p>
        </w:tc>
        <w:tc>
          <w:tcPr>
            <w:tcW w:w="992" w:type="dxa"/>
            <w:tcBorders>
              <w:top w:val="single" w:color="auto" w:sz="4" w:space="0"/>
              <w:left w:val="single" w:color="auto" w:sz="4" w:space="0"/>
              <w:bottom w:val="single" w:color="auto" w:sz="4" w:space="0"/>
              <w:right w:val="single" w:color="auto" w:sz="4" w:space="0"/>
            </w:tcBorders>
          </w:tcPr>
          <w:p w14:paraId="42658B9F">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3EB8DA9">
            <w:pPr>
              <w:spacing w:after="0" w:line="240" w:lineRule="auto"/>
              <w:jc w:val="center"/>
              <w:rPr>
                <w:sz w:val="24"/>
                <w:szCs w:val="24"/>
              </w:rPr>
            </w:pPr>
            <w:r>
              <w:rPr>
                <w:sz w:val="24"/>
                <w:szCs w:val="24"/>
              </w:rPr>
              <w:t>08.12</w:t>
            </w:r>
          </w:p>
        </w:tc>
        <w:tc>
          <w:tcPr>
            <w:tcW w:w="2693" w:type="dxa"/>
            <w:tcBorders>
              <w:top w:val="single" w:color="auto" w:sz="4" w:space="0"/>
              <w:left w:val="single" w:color="auto" w:sz="4" w:space="0"/>
              <w:bottom w:val="single" w:color="auto" w:sz="4" w:space="0"/>
              <w:right w:val="single" w:color="auto" w:sz="4" w:space="0"/>
            </w:tcBorders>
          </w:tcPr>
          <w:p w14:paraId="4808B06B">
            <w:pPr>
              <w:spacing w:after="0" w:line="240" w:lineRule="auto"/>
            </w:pPr>
            <w:r>
              <w:rPr>
                <w:sz w:val="24"/>
                <w:szCs w:val="24"/>
              </w:rPr>
              <w:t>Классные руководители</w:t>
            </w:r>
          </w:p>
        </w:tc>
      </w:tr>
      <w:tr w14:paraId="5166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6C09053B">
            <w:pPr>
              <w:spacing w:after="0" w:line="240" w:lineRule="auto"/>
              <w:jc w:val="center"/>
              <w:rPr>
                <w:sz w:val="24"/>
                <w:szCs w:val="24"/>
              </w:rPr>
            </w:pPr>
            <w:r>
              <w:rPr>
                <w:sz w:val="24"/>
                <w:szCs w:val="24"/>
              </w:rPr>
              <w:t>24.</w:t>
            </w:r>
          </w:p>
        </w:tc>
        <w:tc>
          <w:tcPr>
            <w:tcW w:w="4678" w:type="dxa"/>
            <w:tcBorders>
              <w:top w:val="single" w:color="auto" w:sz="4" w:space="0"/>
              <w:left w:val="single" w:color="auto" w:sz="4" w:space="0"/>
              <w:bottom w:val="single" w:color="auto" w:sz="4" w:space="0"/>
              <w:right w:val="single" w:color="auto" w:sz="4" w:space="0"/>
            </w:tcBorders>
            <w:vAlign w:val="center"/>
          </w:tcPr>
          <w:p w14:paraId="14582099">
            <w:pPr>
              <w:spacing w:after="0" w:line="240" w:lineRule="auto"/>
              <w:rPr>
                <w:sz w:val="24"/>
                <w:szCs w:val="24"/>
              </w:rPr>
            </w:pPr>
            <w:r>
              <w:rPr>
                <w:sz w:val="24"/>
                <w:szCs w:val="24"/>
              </w:rPr>
              <w:t>Внеклассное мероприятие по ПДД «Нас ждут дома»</w:t>
            </w:r>
          </w:p>
        </w:tc>
        <w:tc>
          <w:tcPr>
            <w:tcW w:w="992" w:type="dxa"/>
            <w:tcBorders>
              <w:top w:val="single" w:color="auto" w:sz="4" w:space="0"/>
              <w:left w:val="single" w:color="auto" w:sz="4" w:space="0"/>
              <w:bottom w:val="single" w:color="auto" w:sz="4" w:space="0"/>
              <w:right w:val="single" w:color="auto" w:sz="4" w:space="0"/>
            </w:tcBorders>
          </w:tcPr>
          <w:p w14:paraId="667BA23B">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5DF6A22">
            <w:pPr>
              <w:tabs>
                <w:tab w:val="left" w:pos="6100"/>
              </w:tabs>
              <w:spacing w:after="0" w:line="240" w:lineRule="auto"/>
              <w:jc w:val="center"/>
              <w:rPr>
                <w:sz w:val="24"/>
                <w:szCs w:val="24"/>
              </w:rPr>
            </w:pPr>
            <w:r>
              <w:rPr>
                <w:sz w:val="24"/>
                <w:szCs w:val="24"/>
              </w:rPr>
              <w:t>26.01</w:t>
            </w:r>
          </w:p>
        </w:tc>
        <w:tc>
          <w:tcPr>
            <w:tcW w:w="2693" w:type="dxa"/>
            <w:tcBorders>
              <w:top w:val="single" w:color="auto" w:sz="4" w:space="0"/>
              <w:left w:val="single" w:color="auto" w:sz="4" w:space="0"/>
              <w:bottom w:val="single" w:color="auto" w:sz="4" w:space="0"/>
              <w:right w:val="single" w:color="auto" w:sz="4" w:space="0"/>
            </w:tcBorders>
          </w:tcPr>
          <w:p w14:paraId="54FCC750">
            <w:pPr>
              <w:spacing w:after="0" w:line="240" w:lineRule="auto"/>
            </w:pPr>
            <w:r>
              <w:rPr>
                <w:sz w:val="24"/>
                <w:szCs w:val="24"/>
              </w:rPr>
              <w:t>Классные руководители</w:t>
            </w:r>
          </w:p>
        </w:tc>
      </w:tr>
      <w:tr w14:paraId="7F06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0EEDAC13">
            <w:pPr>
              <w:spacing w:after="0" w:line="240" w:lineRule="auto"/>
              <w:jc w:val="center"/>
              <w:rPr>
                <w:sz w:val="24"/>
                <w:szCs w:val="24"/>
              </w:rPr>
            </w:pPr>
            <w:r>
              <w:rPr>
                <w:sz w:val="24"/>
                <w:szCs w:val="24"/>
              </w:rPr>
              <w:t>25.</w:t>
            </w:r>
          </w:p>
        </w:tc>
        <w:tc>
          <w:tcPr>
            <w:tcW w:w="4678" w:type="dxa"/>
            <w:tcBorders>
              <w:top w:val="single" w:color="auto" w:sz="4" w:space="0"/>
              <w:left w:val="single" w:color="auto" w:sz="4" w:space="0"/>
              <w:bottom w:val="single" w:color="auto" w:sz="4" w:space="0"/>
              <w:right w:val="single" w:color="auto" w:sz="4" w:space="0"/>
            </w:tcBorders>
            <w:vAlign w:val="center"/>
          </w:tcPr>
          <w:p w14:paraId="650B0715">
            <w:pPr>
              <w:pStyle w:val="3"/>
              <w:spacing w:before="0"/>
              <w:outlineLvl w:val="1"/>
              <w:rPr>
                <w:rFonts w:ascii="Times New Roman" w:hAnsi="Times New Roman"/>
                <w:b w:val="0"/>
                <w:i/>
                <w:color w:val="auto"/>
                <w:sz w:val="24"/>
                <w:szCs w:val="24"/>
              </w:rPr>
            </w:pPr>
            <w:bookmarkStart w:id="331" w:name="_Toc212551491"/>
            <w:r>
              <w:rPr>
                <w:rFonts w:ascii="Times New Roman" w:hAnsi="Times New Roman"/>
                <w:color w:val="auto"/>
                <w:sz w:val="24"/>
                <w:szCs w:val="24"/>
              </w:rPr>
              <w:t>Открытое мероприятие «Наши маленькие защитники»</w:t>
            </w:r>
            <w:bookmarkEnd w:id="331"/>
          </w:p>
        </w:tc>
        <w:tc>
          <w:tcPr>
            <w:tcW w:w="992" w:type="dxa"/>
            <w:tcBorders>
              <w:top w:val="single" w:color="auto" w:sz="4" w:space="0"/>
              <w:left w:val="single" w:color="auto" w:sz="4" w:space="0"/>
              <w:bottom w:val="single" w:color="auto" w:sz="4" w:space="0"/>
              <w:right w:val="single" w:color="auto" w:sz="4" w:space="0"/>
            </w:tcBorders>
          </w:tcPr>
          <w:p w14:paraId="1CE80752">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FA277F9">
            <w:pPr>
              <w:tabs>
                <w:tab w:val="left" w:pos="6100"/>
              </w:tabs>
              <w:spacing w:after="0" w:line="240" w:lineRule="auto"/>
              <w:jc w:val="center"/>
              <w:rPr>
                <w:sz w:val="24"/>
                <w:szCs w:val="24"/>
              </w:rPr>
            </w:pPr>
            <w:r>
              <w:rPr>
                <w:sz w:val="24"/>
                <w:szCs w:val="24"/>
              </w:rPr>
              <w:t>19.02</w:t>
            </w:r>
          </w:p>
        </w:tc>
        <w:tc>
          <w:tcPr>
            <w:tcW w:w="2693" w:type="dxa"/>
            <w:tcBorders>
              <w:top w:val="single" w:color="auto" w:sz="4" w:space="0"/>
              <w:left w:val="single" w:color="auto" w:sz="4" w:space="0"/>
              <w:bottom w:val="single" w:color="auto" w:sz="4" w:space="0"/>
              <w:right w:val="single" w:color="auto" w:sz="4" w:space="0"/>
            </w:tcBorders>
          </w:tcPr>
          <w:p w14:paraId="242566D4">
            <w:pPr>
              <w:spacing w:after="0" w:line="240" w:lineRule="auto"/>
            </w:pPr>
            <w:r>
              <w:rPr>
                <w:sz w:val="24"/>
                <w:szCs w:val="24"/>
              </w:rPr>
              <w:t>Классные руководители</w:t>
            </w:r>
          </w:p>
        </w:tc>
      </w:tr>
      <w:tr w14:paraId="07A8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7DE2C9E0">
            <w:pPr>
              <w:spacing w:after="0" w:line="240" w:lineRule="auto"/>
              <w:jc w:val="center"/>
              <w:rPr>
                <w:sz w:val="24"/>
                <w:szCs w:val="24"/>
              </w:rPr>
            </w:pPr>
            <w:r>
              <w:rPr>
                <w:sz w:val="24"/>
                <w:szCs w:val="24"/>
              </w:rPr>
              <w:t>26.</w:t>
            </w:r>
          </w:p>
        </w:tc>
        <w:tc>
          <w:tcPr>
            <w:tcW w:w="4678" w:type="dxa"/>
            <w:tcBorders>
              <w:top w:val="single" w:color="auto" w:sz="4" w:space="0"/>
              <w:left w:val="single" w:color="auto" w:sz="4" w:space="0"/>
              <w:bottom w:val="single" w:color="auto" w:sz="4" w:space="0"/>
              <w:right w:val="single" w:color="auto" w:sz="4" w:space="0"/>
            </w:tcBorders>
            <w:vAlign w:val="center"/>
          </w:tcPr>
          <w:p w14:paraId="459BBEF1">
            <w:pPr>
              <w:pStyle w:val="3"/>
              <w:spacing w:before="0"/>
              <w:outlineLvl w:val="1"/>
              <w:rPr>
                <w:rFonts w:ascii="Times New Roman" w:hAnsi="Times New Roman"/>
                <w:b w:val="0"/>
                <w:i/>
                <w:color w:val="auto"/>
                <w:sz w:val="24"/>
                <w:szCs w:val="24"/>
              </w:rPr>
            </w:pPr>
            <w:bookmarkStart w:id="332" w:name="_Toc212551492"/>
            <w:r>
              <w:rPr>
                <w:rFonts w:ascii="Times New Roman" w:hAnsi="Times New Roman"/>
                <w:color w:val="auto"/>
                <w:sz w:val="24"/>
                <w:szCs w:val="24"/>
              </w:rPr>
              <w:t>Общешкольное мероприятие «Защитники Отечества»</w:t>
            </w:r>
            <w:bookmarkEnd w:id="332"/>
            <w:r>
              <w:rPr>
                <w:rFonts w:ascii="Times New Roman" w:hAnsi="Times New Roman"/>
                <w:color w:val="auto"/>
                <w:sz w:val="24"/>
                <w:szCs w:val="24"/>
              </w:rPr>
              <w:t xml:space="preserve"> </w:t>
            </w:r>
          </w:p>
        </w:tc>
        <w:tc>
          <w:tcPr>
            <w:tcW w:w="992" w:type="dxa"/>
            <w:tcBorders>
              <w:top w:val="single" w:color="auto" w:sz="4" w:space="0"/>
              <w:left w:val="single" w:color="auto" w:sz="4" w:space="0"/>
              <w:bottom w:val="single" w:color="auto" w:sz="4" w:space="0"/>
              <w:right w:val="single" w:color="auto" w:sz="4" w:space="0"/>
            </w:tcBorders>
          </w:tcPr>
          <w:p w14:paraId="2BC56839">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13116F9">
            <w:pPr>
              <w:tabs>
                <w:tab w:val="left" w:pos="6100"/>
              </w:tabs>
              <w:spacing w:after="0" w:line="240" w:lineRule="auto"/>
              <w:jc w:val="center"/>
              <w:rPr>
                <w:sz w:val="24"/>
                <w:szCs w:val="24"/>
              </w:rPr>
            </w:pPr>
            <w:r>
              <w:rPr>
                <w:sz w:val="24"/>
                <w:szCs w:val="24"/>
              </w:rPr>
              <w:t>20.02</w:t>
            </w:r>
          </w:p>
        </w:tc>
        <w:tc>
          <w:tcPr>
            <w:tcW w:w="2693" w:type="dxa"/>
            <w:tcBorders>
              <w:top w:val="single" w:color="auto" w:sz="4" w:space="0"/>
              <w:left w:val="single" w:color="auto" w:sz="4" w:space="0"/>
              <w:bottom w:val="single" w:color="auto" w:sz="4" w:space="0"/>
              <w:right w:val="single" w:color="auto" w:sz="4" w:space="0"/>
            </w:tcBorders>
          </w:tcPr>
          <w:p w14:paraId="1AC2E8E6">
            <w:pPr>
              <w:spacing w:after="0" w:line="240" w:lineRule="auto"/>
            </w:pPr>
            <w:r>
              <w:rPr>
                <w:sz w:val="24"/>
                <w:szCs w:val="24"/>
              </w:rPr>
              <w:t>Классные руководители</w:t>
            </w:r>
          </w:p>
        </w:tc>
      </w:tr>
      <w:tr w14:paraId="474D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27AC8CF0">
            <w:pPr>
              <w:spacing w:after="0" w:line="240" w:lineRule="auto"/>
              <w:jc w:val="center"/>
              <w:rPr>
                <w:sz w:val="24"/>
                <w:szCs w:val="24"/>
              </w:rPr>
            </w:pPr>
            <w:r>
              <w:rPr>
                <w:sz w:val="24"/>
                <w:szCs w:val="24"/>
              </w:rPr>
              <w:t>27.</w:t>
            </w:r>
          </w:p>
        </w:tc>
        <w:tc>
          <w:tcPr>
            <w:tcW w:w="4678" w:type="dxa"/>
            <w:tcBorders>
              <w:top w:val="single" w:color="auto" w:sz="4" w:space="0"/>
              <w:left w:val="single" w:color="auto" w:sz="4" w:space="0"/>
              <w:bottom w:val="single" w:color="auto" w:sz="4" w:space="0"/>
              <w:right w:val="single" w:color="auto" w:sz="4" w:space="0"/>
            </w:tcBorders>
            <w:vAlign w:val="center"/>
          </w:tcPr>
          <w:p w14:paraId="60EECCD1">
            <w:pPr>
              <w:tabs>
                <w:tab w:val="left" w:pos="6480"/>
              </w:tabs>
              <w:spacing w:after="0" w:line="240" w:lineRule="auto"/>
              <w:rPr>
                <w:sz w:val="24"/>
                <w:szCs w:val="24"/>
              </w:rPr>
            </w:pPr>
            <w:r>
              <w:rPr>
                <w:sz w:val="24"/>
                <w:szCs w:val="24"/>
              </w:rPr>
              <w:t>Открытое мероприятие «8 марта – день чудесный»</w:t>
            </w:r>
          </w:p>
        </w:tc>
        <w:tc>
          <w:tcPr>
            <w:tcW w:w="992" w:type="dxa"/>
            <w:tcBorders>
              <w:top w:val="single" w:color="auto" w:sz="4" w:space="0"/>
              <w:left w:val="single" w:color="auto" w:sz="4" w:space="0"/>
              <w:bottom w:val="single" w:color="auto" w:sz="4" w:space="0"/>
              <w:right w:val="single" w:color="auto" w:sz="4" w:space="0"/>
            </w:tcBorders>
          </w:tcPr>
          <w:p w14:paraId="670B04D3">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2A0C4BDF">
            <w:pPr>
              <w:spacing w:after="0" w:line="240" w:lineRule="auto"/>
              <w:jc w:val="center"/>
              <w:rPr>
                <w:sz w:val="24"/>
                <w:szCs w:val="24"/>
              </w:rPr>
            </w:pPr>
            <w:r>
              <w:rPr>
                <w:sz w:val="24"/>
                <w:szCs w:val="24"/>
              </w:rPr>
              <w:t>06.03</w:t>
            </w:r>
          </w:p>
        </w:tc>
        <w:tc>
          <w:tcPr>
            <w:tcW w:w="2693" w:type="dxa"/>
            <w:tcBorders>
              <w:top w:val="single" w:color="auto" w:sz="4" w:space="0"/>
              <w:left w:val="single" w:color="auto" w:sz="4" w:space="0"/>
              <w:bottom w:val="single" w:color="auto" w:sz="4" w:space="0"/>
              <w:right w:val="single" w:color="auto" w:sz="4" w:space="0"/>
            </w:tcBorders>
          </w:tcPr>
          <w:p w14:paraId="4720FA13">
            <w:pPr>
              <w:spacing w:after="0" w:line="240" w:lineRule="auto"/>
            </w:pPr>
            <w:r>
              <w:rPr>
                <w:sz w:val="24"/>
                <w:szCs w:val="24"/>
              </w:rPr>
              <w:t>Классные руководители</w:t>
            </w:r>
          </w:p>
        </w:tc>
      </w:tr>
      <w:tr w14:paraId="243B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13D2349">
            <w:pPr>
              <w:spacing w:after="0" w:line="240" w:lineRule="auto"/>
              <w:jc w:val="center"/>
              <w:rPr>
                <w:sz w:val="24"/>
                <w:szCs w:val="24"/>
              </w:rPr>
            </w:pPr>
            <w:r>
              <w:rPr>
                <w:sz w:val="24"/>
                <w:szCs w:val="24"/>
              </w:rPr>
              <w:t>28.</w:t>
            </w:r>
          </w:p>
        </w:tc>
        <w:tc>
          <w:tcPr>
            <w:tcW w:w="4678" w:type="dxa"/>
            <w:tcBorders>
              <w:top w:val="single" w:color="auto" w:sz="4" w:space="0"/>
              <w:left w:val="single" w:color="auto" w:sz="4" w:space="0"/>
              <w:bottom w:val="single" w:color="auto" w:sz="4" w:space="0"/>
              <w:right w:val="single" w:color="auto" w:sz="4" w:space="0"/>
            </w:tcBorders>
            <w:vAlign w:val="center"/>
          </w:tcPr>
          <w:p w14:paraId="428E807C">
            <w:pPr>
              <w:tabs>
                <w:tab w:val="left" w:pos="6480"/>
              </w:tabs>
              <w:spacing w:after="0" w:line="240" w:lineRule="auto"/>
              <w:rPr>
                <w:sz w:val="24"/>
                <w:szCs w:val="24"/>
              </w:rPr>
            </w:pPr>
            <w:r>
              <w:rPr>
                <w:sz w:val="24"/>
                <w:szCs w:val="24"/>
              </w:rPr>
              <w:t xml:space="preserve">Открытое мероприятие «Великое слово – Мама!» </w:t>
            </w:r>
          </w:p>
        </w:tc>
        <w:tc>
          <w:tcPr>
            <w:tcW w:w="992" w:type="dxa"/>
            <w:tcBorders>
              <w:top w:val="single" w:color="auto" w:sz="4" w:space="0"/>
              <w:left w:val="single" w:color="auto" w:sz="4" w:space="0"/>
              <w:bottom w:val="single" w:color="auto" w:sz="4" w:space="0"/>
              <w:right w:val="single" w:color="auto" w:sz="4" w:space="0"/>
            </w:tcBorders>
          </w:tcPr>
          <w:p w14:paraId="01744C60">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FFCBAE8">
            <w:pPr>
              <w:tabs>
                <w:tab w:val="left" w:pos="6480"/>
              </w:tabs>
              <w:spacing w:after="0" w:line="240" w:lineRule="auto"/>
              <w:jc w:val="center"/>
              <w:rPr>
                <w:sz w:val="24"/>
                <w:szCs w:val="24"/>
              </w:rPr>
            </w:pPr>
            <w:r>
              <w:rPr>
                <w:sz w:val="24"/>
                <w:szCs w:val="24"/>
              </w:rPr>
              <w:t>03.03</w:t>
            </w:r>
          </w:p>
        </w:tc>
        <w:tc>
          <w:tcPr>
            <w:tcW w:w="2693" w:type="dxa"/>
            <w:tcBorders>
              <w:top w:val="single" w:color="auto" w:sz="4" w:space="0"/>
              <w:left w:val="single" w:color="auto" w:sz="4" w:space="0"/>
              <w:bottom w:val="single" w:color="auto" w:sz="4" w:space="0"/>
              <w:right w:val="single" w:color="auto" w:sz="4" w:space="0"/>
            </w:tcBorders>
          </w:tcPr>
          <w:p w14:paraId="278A0A32">
            <w:pPr>
              <w:spacing w:after="0" w:line="240" w:lineRule="auto"/>
            </w:pPr>
            <w:r>
              <w:rPr>
                <w:sz w:val="24"/>
                <w:szCs w:val="24"/>
              </w:rPr>
              <w:t>Классные руководители</w:t>
            </w:r>
          </w:p>
        </w:tc>
      </w:tr>
      <w:tr w14:paraId="5067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0A47BDBB">
            <w:pPr>
              <w:spacing w:after="0" w:line="240" w:lineRule="auto"/>
              <w:jc w:val="center"/>
              <w:rPr>
                <w:sz w:val="24"/>
                <w:szCs w:val="24"/>
              </w:rPr>
            </w:pPr>
            <w:r>
              <w:rPr>
                <w:sz w:val="24"/>
                <w:szCs w:val="24"/>
              </w:rPr>
              <w:t>29.</w:t>
            </w:r>
          </w:p>
        </w:tc>
        <w:tc>
          <w:tcPr>
            <w:tcW w:w="4678" w:type="dxa"/>
            <w:tcBorders>
              <w:top w:val="single" w:color="auto" w:sz="4" w:space="0"/>
              <w:left w:val="single" w:color="auto" w:sz="4" w:space="0"/>
              <w:bottom w:val="single" w:color="auto" w:sz="4" w:space="0"/>
              <w:right w:val="single" w:color="auto" w:sz="4" w:space="0"/>
            </w:tcBorders>
            <w:vAlign w:val="center"/>
          </w:tcPr>
          <w:p w14:paraId="5934493D">
            <w:pPr>
              <w:tabs>
                <w:tab w:val="left" w:pos="6480"/>
              </w:tabs>
              <w:spacing w:after="0" w:line="240" w:lineRule="auto"/>
              <w:rPr>
                <w:sz w:val="24"/>
                <w:szCs w:val="24"/>
              </w:rPr>
            </w:pPr>
            <w:r>
              <w:rPr>
                <w:sz w:val="24"/>
                <w:szCs w:val="24"/>
              </w:rPr>
              <w:t xml:space="preserve">Общешкольное мероприятие «Я знаю, что все женщины прекрасны» </w:t>
            </w:r>
          </w:p>
        </w:tc>
        <w:tc>
          <w:tcPr>
            <w:tcW w:w="992" w:type="dxa"/>
            <w:tcBorders>
              <w:top w:val="single" w:color="auto" w:sz="4" w:space="0"/>
              <w:left w:val="single" w:color="auto" w:sz="4" w:space="0"/>
              <w:bottom w:val="single" w:color="auto" w:sz="4" w:space="0"/>
              <w:right w:val="single" w:color="auto" w:sz="4" w:space="0"/>
            </w:tcBorders>
          </w:tcPr>
          <w:p w14:paraId="6A3FF227">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B9119FC">
            <w:pPr>
              <w:tabs>
                <w:tab w:val="left" w:pos="6480"/>
              </w:tabs>
              <w:spacing w:after="0" w:line="240" w:lineRule="auto"/>
              <w:jc w:val="center"/>
              <w:rPr>
                <w:sz w:val="24"/>
                <w:szCs w:val="24"/>
              </w:rPr>
            </w:pPr>
            <w:r>
              <w:rPr>
                <w:sz w:val="24"/>
                <w:szCs w:val="24"/>
              </w:rPr>
              <w:t>03.03</w:t>
            </w:r>
          </w:p>
        </w:tc>
        <w:tc>
          <w:tcPr>
            <w:tcW w:w="2693" w:type="dxa"/>
            <w:tcBorders>
              <w:top w:val="single" w:color="auto" w:sz="4" w:space="0"/>
              <w:left w:val="single" w:color="auto" w:sz="4" w:space="0"/>
              <w:bottom w:val="single" w:color="auto" w:sz="4" w:space="0"/>
              <w:right w:val="single" w:color="auto" w:sz="4" w:space="0"/>
            </w:tcBorders>
          </w:tcPr>
          <w:p w14:paraId="627D5764">
            <w:pPr>
              <w:spacing w:after="0" w:line="240" w:lineRule="auto"/>
            </w:pPr>
            <w:r>
              <w:rPr>
                <w:sz w:val="24"/>
                <w:szCs w:val="24"/>
              </w:rPr>
              <w:t>Классные руководители</w:t>
            </w:r>
          </w:p>
        </w:tc>
      </w:tr>
      <w:tr w14:paraId="4B2C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25519389">
            <w:pPr>
              <w:spacing w:after="0" w:line="240" w:lineRule="auto"/>
              <w:jc w:val="center"/>
              <w:rPr>
                <w:sz w:val="24"/>
                <w:szCs w:val="24"/>
              </w:rPr>
            </w:pPr>
            <w:r>
              <w:rPr>
                <w:sz w:val="24"/>
                <w:szCs w:val="24"/>
              </w:rPr>
              <w:t>30.</w:t>
            </w:r>
          </w:p>
        </w:tc>
        <w:tc>
          <w:tcPr>
            <w:tcW w:w="4678" w:type="dxa"/>
            <w:tcBorders>
              <w:top w:val="single" w:color="auto" w:sz="4" w:space="0"/>
              <w:left w:val="single" w:color="auto" w:sz="4" w:space="0"/>
              <w:bottom w:val="single" w:color="auto" w:sz="4" w:space="0"/>
              <w:right w:val="single" w:color="auto" w:sz="4" w:space="0"/>
            </w:tcBorders>
            <w:vAlign w:val="center"/>
          </w:tcPr>
          <w:p w14:paraId="387D3B0C">
            <w:pPr>
              <w:tabs>
                <w:tab w:val="left" w:pos="6480"/>
              </w:tabs>
              <w:spacing w:after="0" w:line="240" w:lineRule="auto"/>
              <w:rPr>
                <w:sz w:val="24"/>
                <w:szCs w:val="24"/>
              </w:rPr>
            </w:pPr>
            <w:r>
              <w:rPr>
                <w:sz w:val="24"/>
                <w:szCs w:val="24"/>
              </w:rPr>
              <w:t xml:space="preserve">Внеклассное мероприятие «Береги здоровье смолоду»  </w:t>
            </w:r>
          </w:p>
        </w:tc>
        <w:tc>
          <w:tcPr>
            <w:tcW w:w="992" w:type="dxa"/>
            <w:tcBorders>
              <w:top w:val="single" w:color="auto" w:sz="4" w:space="0"/>
              <w:left w:val="single" w:color="auto" w:sz="4" w:space="0"/>
              <w:bottom w:val="single" w:color="auto" w:sz="4" w:space="0"/>
              <w:right w:val="single" w:color="auto" w:sz="4" w:space="0"/>
            </w:tcBorders>
          </w:tcPr>
          <w:p w14:paraId="20B26CB8">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CBFA31E">
            <w:pPr>
              <w:tabs>
                <w:tab w:val="left" w:pos="6480"/>
              </w:tabs>
              <w:spacing w:after="0" w:line="240" w:lineRule="auto"/>
              <w:jc w:val="center"/>
              <w:rPr>
                <w:sz w:val="24"/>
                <w:szCs w:val="24"/>
              </w:rPr>
            </w:pPr>
            <w:r>
              <w:rPr>
                <w:sz w:val="24"/>
                <w:szCs w:val="24"/>
              </w:rPr>
              <w:t>06.04</w:t>
            </w:r>
          </w:p>
        </w:tc>
        <w:tc>
          <w:tcPr>
            <w:tcW w:w="2693" w:type="dxa"/>
            <w:tcBorders>
              <w:top w:val="single" w:color="auto" w:sz="4" w:space="0"/>
              <w:left w:val="single" w:color="auto" w:sz="4" w:space="0"/>
              <w:bottom w:val="single" w:color="auto" w:sz="4" w:space="0"/>
              <w:right w:val="single" w:color="auto" w:sz="4" w:space="0"/>
            </w:tcBorders>
          </w:tcPr>
          <w:p w14:paraId="180593AF">
            <w:pPr>
              <w:spacing w:after="0" w:line="240" w:lineRule="auto"/>
            </w:pPr>
            <w:r>
              <w:rPr>
                <w:sz w:val="24"/>
                <w:szCs w:val="24"/>
              </w:rPr>
              <w:t>Классные руководители</w:t>
            </w:r>
          </w:p>
        </w:tc>
      </w:tr>
      <w:tr w14:paraId="3413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rPr>
        <w:tc>
          <w:tcPr>
            <w:tcW w:w="704" w:type="dxa"/>
            <w:tcBorders>
              <w:top w:val="single" w:color="auto" w:sz="4" w:space="0"/>
              <w:left w:val="single" w:color="auto" w:sz="4" w:space="0"/>
              <w:bottom w:val="single" w:color="auto" w:sz="4" w:space="0"/>
              <w:right w:val="single" w:color="auto" w:sz="4" w:space="0"/>
            </w:tcBorders>
            <w:vAlign w:val="center"/>
          </w:tcPr>
          <w:p w14:paraId="12CAEA7D">
            <w:pPr>
              <w:spacing w:after="0" w:line="240" w:lineRule="auto"/>
              <w:jc w:val="center"/>
              <w:rPr>
                <w:sz w:val="24"/>
                <w:szCs w:val="24"/>
              </w:rPr>
            </w:pPr>
            <w:r>
              <w:rPr>
                <w:sz w:val="24"/>
                <w:szCs w:val="24"/>
              </w:rPr>
              <w:t>31.</w:t>
            </w:r>
          </w:p>
        </w:tc>
        <w:tc>
          <w:tcPr>
            <w:tcW w:w="4678" w:type="dxa"/>
            <w:tcBorders>
              <w:top w:val="single" w:color="auto" w:sz="4" w:space="0"/>
              <w:left w:val="single" w:color="auto" w:sz="4" w:space="0"/>
              <w:bottom w:val="single" w:color="auto" w:sz="4" w:space="0"/>
              <w:right w:val="single" w:color="auto" w:sz="4" w:space="0"/>
            </w:tcBorders>
          </w:tcPr>
          <w:p w14:paraId="109276A1">
            <w:pPr>
              <w:spacing w:after="0" w:line="240" w:lineRule="auto"/>
              <w:rPr>
                <w:sz w:val="24"/>
                <w:szCs w:val="24"/>
              </w:rPr>
            </w:pPr>
            <w:r>
              <w:rPr>
                <w:sz w:val="24"/>
                <w:szCs w:val="24"/>
              </w:rPr>
              <w:t>Внеклассное мероприятие ко Дню Космонавтики  «Космос – это мы»</w:t>
            </w:r>
          </w:p>
        </w:tc>
        <w:tc>
          <w:tcPr>
            <w:tcW w:w="992" w:type="dxa"/>
            <w:tcBorders>
              <w:top w:val="single" w:color="auto" w:sz="4" w:space="0"/>
              <w:left w:val="single" w:color="auto" w:sz="4" w:space="0"/>
              <w:bottom w:val="single" w:color="auto" w:sz="4" w:space="0"/>
              <w:right w:val="single" w:color="auto" w:sz="4" w:space="0"/>
            </w:tcBorders>
          </w:tcPr>
          <w:p w14:paraId="413B4710">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8BABDFE">
            <w:pPr>
              <w:spacing w:after="0" w:line="240" w:lineRule="auto"/>
              <w:jc w:val="center"/>
              <w:rPr>
                <w:sz w:val="24"/>
                <w:szCs w:val="24"/>
              </w:rPr>
            </w:pPr>
            <w:r>
              <w:rPr>
                <w:sz w:val="24"/>
                <w:szCs w:val="24"/>
              </w:rPr>
              <w:t>12.04</w:t>
            </w:r>
          </w:p>
        </w:tc>
        <w:tc>
          <w:tcPr>
            <w:tcW w:w="2693" w:type="dxa"/>
            <w:tcBorders>
              <w:top w:val="single" w:color="auto" w:sz="4" w:space="0"/>
              <w:left w:val="single" w:color="auto" w:sz="4" w:space="0"/>
              <w:bottom w:val="single" w:color="auto" w:sz="4" w:space="0"/>
              <w:right w:val="single" w:color="auto" w:sz="4" w:space="0"/>
            </w:tcBorders>
          </w:tcPr>
          <w:p w14:paraId="2498CB7F">
            <w:pPr>
              <w:spacing w:after="0" w:line="240" w:lineRule="auto"/>
            </w:pPr>
            <w:r>
              <w:rPr>
                <w:sz w:val="24"/>
                <w:szCs w:val="24"/>
              </w:rPr>
              <w:t>Классные руководители</w:t>
            </w:r>
          </w:p>
        </w:tc>
      </w:tr>
      <w:tr w14:paraId="01F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5B558401">
            <w:pPr>
              <w:spacing w:after="0" w:line="240" w:lineRule="auto"/>
              <w:jc w:val="center"/>
              <w:rPr>
                <w:sz w:val="24"/>
                <w:szCs w:val="24"/>
              </w:rPr>
            </w:pPr>
            <w:r>
              <w:rPr>
                <w:sz w:val="24"/>
                <w:szCs w:val="24"/>
              </w:rPr>
              <w:t>34.</w:t>
            </w:r>
          </w:p>
        </w:tc>
        <w:tc>
          <w:tcPr>
            <w:tcW w:w="4678" w:type="dxa"/>
            <w:tcBorders>
              <w:top w:val="single" w:color="auto" w:sz="4" w:space="0"/>
              <w:left w:val="single" w:color="auto" w:sz="4" w:space="0"/>
              <w:bottom w:val="single" w:color="auto" w:sz="4" w:space="0"/>
              <w:right w:val="single" w:color="auto" w:sz="4" w:space="0"/>
            </w:tcBorders>
            <w:vAlign w:val="center"/>
          </w:tcPr>
          <w:p w14:paraId="3FF50B78">
            <w:pPr>
              <w:tabs>
                <w:tab w:val="left" w:pos="6100"/>
              </w:tabs>
              <w:spacing w:after="0" w:line="240" w:lineRule="auto"/>
              <w:rPr>
                <w:sz w:val="24"/>
                <w:szCs w:val="24"/>
              </w:rPr>
            </w:pPr>
            <w:r>
              <w:rPr>
                <w:sz w:val="24"/>
                <w:szCs w:val="24"/>
              </w:rPr>
              <w:t>Мероприятие, посвященное празднику Победы «Спасибо Вам седые ветераны, грудью защитившие весну!»</w:t>
            </w:r>
          </w:p>
        </w:tc>
        <w:tc>
          <w:tcPr>
            <w:tcW w:w="992" w:type="dxa"/>
            <w:tcBorders>
              <w:top w:val="single" w:color="auto" w:sz="4" w:space="0"/>
              <w:left w:val="single" w:color="auto" w:sz="4" w:space="0"/>
              <w:bottom w:val="single" w:color="auto" w:sz="4" w:space="0"/>
              <w:right w:val="single" w:color="auto" w:sz="4" w:space="0"/>
            </w:tcBorders>
          </w:tcPr>
          <w:p w14:paraId="5D16EB1F">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B4905F7">
            <w:pPr>
              <w:tabs>
                <w:tab w:val="left" w:pos="6100"/>
              </w:tabs>
              <w:spacing w:after="0" w:line="240" w:lineRule="auto"/>
              <w:jc w:val="center"/>
              <w:rPr>
                <w:sz w:val="24"/>
                <w:szCs w:val="24"/>
              </w:rPr>
            </w:pPr>
            <w:r>
              <w:rPr>
                <w:sz w:val="24"/>
                <w:szCs w:val="24"/>
              </w:rPr>
              <w:t>05.05</w:t>
            </w:r>
          </w:p>
        </w:tc>
        <w:tc>
          <w:tcPr>
            <w:tcW w:w="2693" w:type="dxa"/>
            <w:tcBorders>
              <w:top w:val="single" w:color="auto" w:sz="4" w:space="0"/>
              <w:left w:val="single" w:color="auto" w:sz="4" w:space="0"/>
              <w:bottom w:val="single" w:color="auto" w:sz="4" w:space="0"/>
              <w:right w:val="single" w:color="auto" w:sz="4" w:space="0"/>
            </w:tcBorders>
          </w:tcPr>
          <w:p w14:paraId="798CDDDD">
            <w:pPr>
              <w:spacing w:after="0" w:line="240" w:lineRule="auto"/>
            </w:pPr>
            <w:r>
              <w:rPr>
                <w:sz w:val="24"/>
                <w:szCs w:val="24"/>
              </w:rPr>
              <w:t>Классные руководители</w:t>
            </w:r>
          </w:p>
        </w:tc>
      </w:tr>
      <w:tr w14:paraId="3B4D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13B26840">
            <w:pPr>
              <w:spacing w:after="0" w:line="240" w:lineRule="auto"/>
              <w:jc w:val="center"/>
              <w:rPr>
                <w:sz w:val="24"/>
                <w:szCs w:val="24"/>
              </w:rPr>
            </w:pPr>
            <w:r>
              <w:rPr>
                <w:sz w:val="24"/>
                <w:szCs w:val="24"/>
              </w:rPr>
              <w:t>35.</w:t>
            </w:r>
          </w:p>
        </w:tc>
        <w:tc>
          <w:tcPr>
            <w:tcW w:w="4678" w:type="dxa"/>
            <w:tcBorders>
              <w:top w:val="single" w:color="auto" w:sz="4" w:space="0"/>
              <w:left w:val="single" w:color="auto" w:sz="4" w:space="0"/>
              <w:bottom w:val="single" w:color="auto" w:sz="4" w:space="0"/>
              <w:right w:val="single" w:color="auto" w:sz="4" w:space="0"/>
            </w:tcBorders>
            <w:vAlign w:val="center"/>
          </w:tcPr>
          <w:p w14:paraId="7888B3BF">
            <w:pPr>
              <w:tabs>
                <w:tab w:val="left" w:pos="6100"/>
              </w:tabs>
              <w:spacing w:after="0" w:line="240" w:lineRule="auto"/>
              <w:rPr>
                <w:sz w:val="24"/>
                <w:szCs w:val="24"/>
              </w:rPr>
            </w:pPr>
            <w:r>
              <w:rPr>
                <w:sz w:val="24"/>
                <w:szCs w:val="24"/>
              </w:rPr>
              <w:t>Внеклассное мероприятие «Я и моя семья»</w:t>
            </w:r>
          </w:p>
        </w:tc>
        <w:tc>
          <w:tcPr>
            <w:tcW w:w="992" w:type="dxa"/>
            <w:tcBorders>
              <w:top w:val="single" w:color="auto" w:sz="4" w:space="0"/>
              <w:left w:val="single" w:color="auto" w:sz="4" w:space="0"/>
              <w:bottom w:val="single" w:color="auto" w:sz="4" w:space="0"/>
              <w:right w:val="single" w:color="auto" w:sz="4" w:space="0"/>
            </w:tcBorders>
          </w:tcPr>
          <w:p w14:paraId="56E5E4F3">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A140070">
            <w:pPr>
              <w:tabs>
                <w:tab w:val="left" w:pos="6100"/>
              </w:tabs>
              <w:spacing w:after="0" w:line="240" w:lineRule="auto"/>
              <w:jc w:val="center"/>
              <w:rPr>
                <w:sz w:val="24"/>
                <w:szCs w:val="24"/>
              </w:rPr>
            </w:pPr>
            <w:r>
              <w:rPr>
                <w:sz w:val="24"/>
                <w:szCs w:val="24"/>
              </w:rPr>
              <w:t>12.05</w:t>
            </w:r>
          </w:p>
        </w:tc>
        <w:tc>
          <w:tcPr>
            <w:tcW w:w="2693" w:type="dxa"/>
            <w:tcBorders>
              <w:top w:val="single" w:color="auto" w:sz="4" w:space="0"/>
              <w:left w:val="single" w:color="auto" w:sz="4" w:space="0"/>
              <w:bottom w:val="single" w:color="auto" w:sz="4" w:space="0"/>
              <w:right w:val="single" w:color="auto" w:sz="4" w:space="0"/>
            </w:tcBorders>
          </w:tcPr>
          <w:p w14:paraId="543626E5">
            <w:pPr>
              <w:spacing w:after="0" w:line="240" w:lineRule="auto"/>
            </w:pPr>
            <w:r>
              <w:rPr>
                <w:sz w:val="24"/>
                <w:szCs w:val="24"/>
              </w:rPr>
              <w:t>Классные руководители</w:t>
            </w:r>
          </w:p>
        </w:tc>
      </w:tr>
      <w:tr w14:paraId="4E4B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3CC482F2">
            <w:pPr>
              <w:spacing w:after="0" w:line="240" w:lineRule="auto"/>
              <w:jc w:val="center"/>
              <w:rPr>
                <w:sz w:val="24"/>
                <w:szCs w:val="24"/>
              </w:rPr>
            </w:pPr>
            <w:r>
              <w:rPr>
                <w:sz w:val="24"/>
                <w:szCs w:val="24"/>
              </w:rPr>
              <w:t>36.</w:t>
            </w:r>
          </w:p>
        </w:tc>
        <w:tc>
          <w:tcPr>
            <w:tcW w:w="4678" w:type="dxa"/>
            <w:tcBorders>
              <w:top w:val="single" w:color="auto" w:sz="4" w:space="0"/>
              <w:left w:val="single" w:color="auto" w:sz="4" w:space="0"/>
              <w:bottom w:val="single" w:color="auto" w:sz="4" w:space="0"/>
              <w:right w:val="single" w:color="auto" w:sz="4" w:space="0"/>
            </w:tcBorders>
            <w:vAlign w:val="center"/>
          </w:tcPr>
          <w:p w14:paraId="423B4256">
            <w:pPr>
              <w:tabs>
                <w:tab w:val="left" w:pos="6480"/>
              </w:tabs>
              <w:spacing w:after="0" w:line="240" w:lineRule="auto"/>
              <w:rPr>
                <w:sz w:val="24"/>
                <w:szCs w:val="24"/>
              </w:rPr>
            </w:pPr>
            <w:r>
              <w:rPr>
                <w:sz w:val="24"/>
                <w:szCs w:val="24"/>
                <w:lang w:bidi="en-US"/>
              </w:rPr>
              <w:t>Внеклассное мероприятие</w:t>
            </w:r>
            <w:r>
              <w:rPr>
                <w:sz w:val="24"/>
                <w:szCs w:val="24"/>
              </w:rPr>
              <w:t xml:space="preserve"> «Вот и стали мы на год взрослее»</w:t>
            </w:r>
          </w:p>
        </w:tc>
        <w:tc>
          <w:tcPr>
            <w:tcW w:w="992" w:type="dxa"/>
            <w:tcBorders>
              <w:top w:val="single" w:color="auto" w:sz="4" w:space="0"/>
              <w:left w:val="single" w:color="auto" w:sz="4" w:space="0"/>
              <w:bottom w:val="single" w:color="auto" w:sz="4" w:space="0"/>
              <w:right w:val="single" w:color="auto" w:sz="4" w:space="0"/>
            </w:tcBorders>
          </w:tcPr>
          <w:p w14:paraId="340043B3">
            <w:pPr>
              <w:spacing w:after="0" w:line="240" w:lineRule="auto"/>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EA4C0F1">
            <w:pPr>
              <w:tabs>
                <w:tab w:val="left" w:pos="6480"/>
              </w:tabs>
              <w:spacing w:after="0" w:line="240" w:lineRule="auto"/>
              <w:jc w:val="center"/>
              <w:rPr>
                <w:sz w:val="24"/>
                <w:szCs w:val="24"/>
              </w:rPr>
            </w:pPr>
            <w:r>
              <w:rPr>
                <w:sz w:val="24"/>
                <w:szCs w:val="24"/>
              </w:rPr>
              <w:t>19.05</w:t>
            </w:r>
          </w:p>
        </w:tc>
        <w:tc>
          <w:tcPr>
            <w:tcW w:w="2693" w:type="dxa"/>
            <w:tcBorders>
              <w:top w:val="single" w:color="auto" w:sz="4" w:space="0"/>
              <w:left w:val="single" w:color="auto" w:sz="4" w:space="0"/>
              <w:bottom w:val="single" w:color="auto" w:sz="4" w:space="0"/>
              <w:right w:val="single" w:color="auto" w:sz="4" w:space="0"/>
            </w:tcBorders>
          </w:tcPr>
          <w:p w14:paraId="09F8C6FC">
            <w:pPr>
              <w:spacing w:after="0" w:line="240" w:lineRule="auto"/>
            </w:pPr>
            <w:r>
              <w:rPr>
                <w:sz w:val="24"/>
                <w:szCs w:val="24"/>
              </w:rPr>
              <w:t>Классные руководители</w:t>
            </w:r>
          </w:p>
        </w:tc>
      </w:tr>
      <w:tr w14:paraId="7F2F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0485" w:type="dxa"/>
            <w:gridSpan w:val="5"/>
            <w:tcBorders>
              <w:top w:val="single" w:color="auto" w:sz="4" w:space="0"/>
              <w:left w:val="single" w:color="auto" w:sz="4" w:space="0"/>
              <w:bottom w:val="single" w:color="auto" w:sz="4" w:space="0"/>
              <w:right w:val="single" w:color="auto" w:sz="4" w:space="0"/>
            </w:tcBorders>
            <w:vAlign w:val="center"/>
          </w:tcPr>
          <w:p w14:paraId="7ED00615">
            <w:pPr>
              <w:spacing w:after="0" w:line="240" w:lineRule="auto"/>
              <w:jc w:val="center"/>
              <w:rPr>
                <w:b/>
                <w:i/>
                <w:sz w:val="24"/>
                <w:szCs w:val="24"/>
              </w:rPr>
            </w:pPr>
            <w:r>
              <w:rPr>
                <w:b/>
                <w:i/>
                <w:sz w:val="24"/>
                <w:szCs w:val="24"/>
              </w:rPr>
              <w:t>Индивидуальная работа с обучающимися</w:t>
            </w:r>
          </w:p>
        </w:tc>
      </w:tr>
      <w:tr w14:paraId="3E34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6B45C838">
            <w:pPr>
              <w:spacing w:after="0" w:line="240" w:lineRule="auto"/>
              <w:jc w:val="center"/>
              <w:rPr>
                <w:sz w:val="24"/>
                <w:szCs w:val="24"/>
              </w:rPr>
            </w:pPr>
            <w:r>
              <w:rPr>
                <w:sz w:val="24"/>
                <w:szCs w:val="24"/>
              </w:rPr>
              <w:t>1</w:t>
            </w:r>
          </w:p>
        </w:tc>
        <w:tc>
          <w:tcPr>
            <w:tcW w:w="4678" w:type="dxa"/>
            <w:tcBorders>
              <w:top w:val="single" w:color="auto" w:sz="4" w:space="0"/>
              <w:left w:val="single" w:color="auto" w:sz="4" w:space="0"/>
              <w:bottom w:val="single" w:color="auto" w:sz="4" w:space="0"/>
              <w:right w:val="single" w:color="auto" w:sz="4" w:space="0"/>
            </w:tcBorders>
            <w:vAlign w:val="center"/>
          </w:tcPr>
          <w:p w14:paraId="0E7998ED">
            <w:pPr>
              <w:spacing w:after="0" w:line="240" w:lineRule="auto"/>
              <w:rPr>
                <w:sz w:val="24"/>
                <w:szCs w:val="24"/>
              </w:rPr>
            </w:pPr>
            <w:r>
              <w:rPr>
                <w:sz w:val="24"/>
                <w:szCs w:val="24"/>
              </w:rPr>
              <w:t>Адаптация обучающихся</w:t>
            </w:r>
          </w:p>
        </w:tc>
        <w:tc>
          <w:tcPr>
            <w:tcW w:w="992" w:type="dxa"/>
            <w:tcBorders>
              <w:top w:val="single" w:color="auto" w:sz="4" w:space="0"/>
              <w:left w:val="single" w:color="auto" w:sz="4" w:space="0"/>
              <w:bottom w:val="single" w:color="auto" w:sz="4" w:space="0"/>
              <w:right w:val="single" w:color="auto" w:sz="4" w:space="0"/>
            </w:tcBorders>
            <w:vAlign w:val="center"/>
          </w:tcPr>
          <w:p w14:paraId="3B29055E">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6819841B">
            <w:pPr>
              <w:spacing w:after="0" w:line="240" w:lineRule="auto"/>
              <w:jc w:val="center"/>
              <w:rPr>
                <w:sz w:val="24"/>
                <w:szCs w:val="24"/>
              </w:rPr>
            </w:pPr>
            <w:r>
              <w:rPr>
                <w:sz w:val="24"/>
                <w:szCs w:val="24"/>
              </w:rPr>
              <w:t>По мере необходимости</w:t>
            </w:r>
          </w:p>
        </w:tc>
        <w:tc>
          <w:tcPr>
            <w:tcW w:w="2693" w:type="dxa"/>
            <w:tcBorders>
              <w:top w:val="single" w:color="auto" w:sz="4" w:space="0"/>
              <w:left w:val="single" w:color="auto" w:sz="4" w:space="0"/>
              <w:bottom w:val="single" w:color="auto" w:sz="4" w:space="0"/>
              <w:right w:val="single" w:color="auto" w:sz="4" w:space="0"/>
            </w:tcBorders>
            <w:vAlign w:val="center"/>
          </w:tcPr>
          <w:p w14:paraId="79426FBC">
            <w:pPr>
              <w:spacing w:after="0" w:line="240" w:lineRule="auto"/>
              <w:rPr>
                <w:sz w:val="24"/>
                <w:szCs w:val="24"/>
              </w:rPr>
            </w:pPr>
            <w:r>
              <w:rPr>
                <w:sz w:val="24"/>
                <w:szCs w:val="24"/>
              </w:rPr>
              <w:t>Классные руководители Педагог-психолог</w:t>
            </w:r>
          </w:p>
        </w:tc>
      </w:tr>
      <w:tr w14:paraId="3BC9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5FC7C808">
            <w:pPr>
              <w:spacing w:after="0" w:line="240" w:lineRule="auto"/>
              <w:jc w:val="center"/>
              <w:rPr>
                <w:sz w:val="24"/>
                <w:szCs w:val="24"/>
              </w:rPr>
            </w:pPr>
            <w:r>
              <w:rPr>
                <w:sz w:val="24"/>
                <w:szCs w:val="24"/>
              </w:rPr>
              <w:t>2.</w:t>
            </w:r>
          </w:p>
        </w:tc>
        <w:tc>
          <w:tcPr>
            <w:tcW w:w="4678" w:type="dxa"/>
            <w:tcBorders>
              <w:top w:val="single" w:color="auto" w:sz="4" w:space="0"/>
              <w:left w:val="single" w:color="auto" w:sz="4" w:space="0"/>
              <w:bottom w:val="single" w:color="auto" w:sz="4" w:space="0"/>
              <w:right w:val="single" w:color="auto" w:sz="4" w:space="0"/>
            </w:tcBorders>
            <w:vAlign w:val="center"/>
          </w:tcPr>
          <w:p w14:paraId="07A2EDC7">
            <w:pPr>
              <w:spacing w:after="0" w:line="240" w:lineRule="auto"/>
              <w:rPr>
                <w:sz w:val="24"/>
                <w:szCs w:val="24"/>
              </w:rPr>
            </w:pPr>
            <w:r>
              <w:rPr>
                <w:sz w:val="24"/>
                <w:szCs w:val="24"/>
              </w:rPr>
              <w:t>Индивидуальные беседы с обучающимися.</w:t>
            </w:r>
          </w:p>
        </w:tc>
        <w:tc>
          <w:tcPr>
            <w:tcW w:w="992" w:type="dxa"/>
            <w:tcBorders>
              <w:top w:val="single" w:color="auto" w:sz="4" w:space="0"/>
              <w:left w:val="single" w:color="auto" w:sz="4" w:space="0"/>
              <w:bottom w:val="single" w:color="auto" w:sz="4" w:space="0"/>
              <w:right w:val="single" w:color="auto" w:sz="4" w:space="0"/>
            </w:tcBorders>
            <w:vAlign w:val="center"/>
          </w:tcPr>
          <w:p w14:paraId="5FF04E2B">
            <w:pPr>
              <w:spacing w:after="0" w:line="240" w:lineRule="auto"/>
              <w:jc w:val="center"/>
              <w:rPr>
                <w:sz w:val="24"/>
                <w:szCs w:val="24"/>
              </w:rPr>
            </w:pPr>
          </w:p>
          <w:p w14:paraId="51548BA2">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763498F4">
            <w:pPr>
              <w:spacing w:after="0" w:line="240" w:lineRule="auto"/>
              <w:jc w:val="center"/>
              <w:rPr>
                <w:sz w:val="24"/>
                <w:szCs w:val="24"/>
              </w:rPr>
            </w:pPr>
            <w:r>
              <w:rPr>
                <w:sz w:val="24"/>
                <w:szCs w:val="24"/>
              </w:rPr>
              <w:t>По мере необходимости</w:t>
            </w:r>
          </w:p>
        </w:tc>
        <w:tc>
          <w:tcPr>
            <w:tcW w:w="2693" w:type="dxa"/>
            <w:tcBorders>
              <w:top w:val="single" w:color="auto" w:sz="4" w:space="0"/>
              <w:left w:val="single" w:color="auto" w:sz="4" w:space="0"/>
              <w:bottom w:val="single" w:color="auto" w:sz="4" w:space="0"/>
              <w:right w:val="single" w:color="auto" w:sz="4" w:space="0"/>
            </w:tcBorders>
            <w:vAlign w:val="center"/>
          </w:tcPr>
          <w:p w14:paraId="437EF750">
            <w:pPr>
              <w:spacing w:after="0" w:line="240" w:lineRule="auto"/>
              <w:rPr>
                <w:sz w:val="24"/>
                <w:szCs w:val="24"/>
              </w:rPr>
            </w:pPr>
            <w:r>
              <w:rPr>
                <w:sz w:val="24"/>
                <w:szCs w:val="24"/>
              </w:rPr>
              <w:t>Классные руководители, педагог-психолог, социальный педагог.</w:t>
            </w:r>
          </w:p>
        </w:tc>
      </w:tr>
      <w:tr w14:paraId="116D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3B4335D">
            <w:pPr>
              <w:spacing w:after="0" w:line="240" w:lineRule="auto"/>
              <w:jc w:val="center"/>
              <w:rPr>
                <w:sz w:val="24"/>
                <w:szCs w:val="24"/>
              </w:rPr>
            </w:pPr>
            <w:r>
              <w:rPr>
                <w:sz w:val="24"/>
                <w:szCs w:val="24"/>
              </w:rPr>
              <w:t>3.</w:t>
            </w:r>
          </w:p>
        </w:tc>
        <w:tc>
          <w:tcPr>
            <w:tcW w:w="4678" w:type="dxa"/>
            <w:tcBorders>
              <w:top w:val="single" w:color="auto" w:sz="4" w:space="0"/>
              <w:left w:val="single" w:color="auto" w:sz="4" w:space="0"/>
              <w:bottom w:val="single" w:color="auto" w:sz="4" w:space="0"/>
              <w:right w:val="single" w:color="auto" w:sz="4" w:space="0"/>
            </w:tcBorders>
            <w:vAlign w:val="center"/>
          </w:tcPr>
          <w:p w14:paraId="7B933EC0">
            <w:pPr>
              <w:spacing w:after="0" w:line="240" w:lineRule="auto"/>
              <w:rPr>
                <w:sz w:val="24"/>
                <w:szCs w:val="24"/>
              </w:rPr>
            </w:pPr>
            <w:r>
              <w:rPr>
                <w:sz w:val="24"/>
                <w:szCs w:val="24"/>
              </w:rPr>
              <w:t>Заполнение с учащимися «Портфолио»</w:t>
            </w:r>
          </w:p>
        </w:tc>
        <w:tc>
          <w:tcPr>
            <w:tcW w:w="992" w:type="dxa"/>
            <w:tcBorders>
              <w:top w:val="single" w:color="auto" w:sz="4" w:space="0"/>
              <w:left w:val="single" w:color="auto" w:sz="4" w:space="0"/>
              <w:bottom w:val="single" w:color="auto" w:sz="4" w:space="0"/>
              <w:right w:val="single" w:color="auto" w:sz="4" w:space="0"/>
            </w:tcBorders>
            <w:vAlign w:val="center"/>
          </w:tcPr>
          <w:p w14:paraId="0F5C6084">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0876FD2A">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456254FC">
            <w:pPr>
              <w:spacing w:after="0" w:line="240" w:lineRule="auto"/>
              <w:rPr>
                <w:sz w:val="24"/>
                <w:szCs w:val="24"/>
              </w:rPr>
            </w:pPr>
            <w:r>
              <w:rPr>
                <w:sz w:val="24"/>
                <w:szCs w:val="24"/>
              </w:rPr>
              <w:t>Классные руководители</w:t>
            </w:r>
          </w:p>
        </w:tc>
      </w:tr>
      <w:tr w14:paraId="34A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7C24E5CF">
            <w:pPr>
              <w:spacing w:after="0" w:line="240" w:lineRule="auto"/>
              <w:jc w:val="center"/>
              <w:rPr>
                <w:sz w:val="24"/>
                <w:szCs w:val="24"/>
              </w:rPr>
            </w:pPr>
            <w:r>
              <w:rPr>
                <w:sz w:val="24"/>
                <w:szCs w:val="24"/>
              </w:rPr>
              <w:t>4.</w:t>
            </w:r>
          </w:p>
        </w:tc>
        <w:tc>
          <w:tcPr>
            <w:tcW w:w="4678" w:type="dxa"/>
            <w:tcBorders>
              <w:top w:val="single" w:color="auto" w:sz="4" w:space="0"/>
              <w:left w:val="single" w:color="auto" w:sz="4" w:space="0"/>
              <w:bottom w:val="single" w:color="auto" w:sz="4" w:space="0"/>
              <w:right w:val="single" w:color="auto" w:sz="4" w:space="0"/>
            </w:tcBorders>
            <w:vAlign w:val="center"/>
          </w:tcPr>
          <w:p w14:paraId="361A6FC6">
            <w:pPr>
              <w:spacing w:after="0" w:line="240" w:lineRule="auto"/>
              <w:rPr>
                <w:sz w:val="24"/>
                <w:szCs w:val="24"/>
              </w:rPr>
            </w:pPr>
            <w:r>
              <w:rPr>
                <w:sz w:val="24"/>
                <w:szCs w:val="24"/>
              </w:rPr>
              <w:t>Вовлечение учащихся в социально значимую деятельность</w:t>
            </w:r>
          </w:p>
        </w:tc>
        <w:tc>
          <w:tcPr>
            <w:tcW w:w="992" w:type="dxa"/>
            <w:tcBorders>
              <w:top w:val="single" w:color="auto" w:sz="4" w:space="0"/>
              <w:left w:val="single" w:color="auto" w:sz="4" w:space="0"/>
              <w:bottom w:val="single" w:color="auto" w:sz="4" w:space="0"/>
              <w:right w:val="single" w:color="auto" w:sz="4" w:space="0"/>
            </w:tcBorders>
            <w:vAlign w:val="center"/>
          </w:tcPr>
          <w:p w14:paraId="5E81232C">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46250D8A">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48F2E7E8">
            <w:pPr>
              <w:spacing w:after="0" w:line="240" w:lineRule="auto"/>
              <w:rPr>
                <w:sz w:val="24"/>
                <w:szCs w:val="24"/>
              </w:rPr>
            </w:pPr>
            <w:r>
              <w:rPr>
                <w:sz w:val="24"/>
                <w:szCs w:val="24"/>
              </w:rPr>
              <w:t>Классные руководители</w:t>
            </w:r>
          </w:p>
        </w:tc>
      </w:tr>
      <w:tr w14:paraId="2CE3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1C543CA8">
            <w:pPr>
              <w:spacing w:after="0" w:line="240" w:lineRule="auto"/>
              <w:jc w:val="center"/>
              <w:rPr>
                <w:sz w:val="24"/>
                <w:szCs w:val="24"/>
              </w:rPr>
            </w:pPr>
            <w:r>
              <w:rPr>
                <w:sz w:val="24"/>
                <w:szCs w:val="24"/>
              </w:rPr>
              <w:t>5.</w:t>
            </w:r>
          </w:p>
        </w:tc>
        <w:tc>
          <w:tcPr>
            <w:tcW w:w="4678" w:type="dxa"/>
            <w:tcBorders>
              <w:top w:val="single" w:color="auto" w:sz="4" w:space="0"/>
              <w:left w:val="single" w:color="auto" w:sz="4" w:space="0"/>
              <w:bottom w:val="single" w:color="auto" w:sz="4" w:space="0"/>
              <w:right w:val="single" w:color="auto" w:sz="4" w:space="0"/>
            </w:tcBorders>
            <w:vAlign w:val="center"/>
          </w:tcPr>
          <w:p w14:paraId="59CDD570">
            <w:pPr>
              <w:spacing w:after="0" w:line="240" w:lineRule="auto"/>
              <w:rPr>
                <w:sz w:val="24"/>
                <w:szCs w:val="24"/>
              </w:rPr>
            </w:pPr>
            <w:r>
              <w:rPr>
                <w:sz w:val="24"/>
                <w:szCs w:val="24"/>
              </w:rPr>
              <w:t>Составление карты интересов и увлечений обучающихся</w:t>
            </w:r>
          </w:p>
        </w:tc>
        <w:tc>
          <w:tcPr>
            <w:tcW w:w="992" w:type="dxa"/>
            <w:tcBorders>
              <w:top w:val="single" w:color="auto" w:sz="4" w:space="0"/>
              <w:left w:val="single" w:color="auto" w:sz="4" w:space="0"/>
              <w:bottom w:val="single" w:color="auto" w:sz="4" w:space="0"/>
              <w:right w:val="single" w:color="auto" w:sz="4" w:space="0"/>
            </w:tcBorders>
            <w:vAlign w:val="center"/>
          </w:tcPr>
          <w:p w14:paraId="0E9FCB34">
            <w:pPr>
              <w:spacing w:after="0" w:line="240" w:lineRule="auto"/>
              <w:jc w:val="center"/>
              <w:rPr>
                <w:sz w:val="24"/>
                <w:szCs w:val="24"/>
              </w:rPr>
            </w:pPr>
          </w:p>
          <w:p w14:paraId="33430A0D">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4C1490A8">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4474BC5F">
            <w:pPr>
              <w:spacing w:after="0" w:line="240" w:lineRule="auto"/>
              <w:rPr>
                <w:sz w:val="24"/>
                <w:szCs w:val="24"/>
              </w:rPr>
            </w:pPr>
            <w:r>
              <w:rPr>
                <w:sz w:val="24"/>
                <w:szCs w:val="24"/>
              </w:rPr>
              <w:t>Классные руководители</w:t>
            </w:r>
          </w:p>
        </w:tc>
      </w:tr>
      <w:tr w14:paraId="118B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0485" w:type="dxa"/>
            <w:gridSpan w:val="5"/>
            <w:tcBorders>
              <w:top w:val="single" w:color="auto" w:sz="4" w:space="0"/>
              <w:left w:val="single" w:color="auto" w:sz="4" w:space="0"/>
              <w:bottom w:val="single" w:color="auto" w:sz="4" w:space="0"/>
              <w:right w:val="single" w:color="auto" w:sz="4" w:space="0"/>
            </w:tcBorders>
            <w:vAlign w:val="center"/>
          </w:tcPr>
          <w:p w14:paraId="3C8D5884">
            <w:pPr>
              <w:spacing w:after="0" w:line="240" w:lineRule="auto"/>
              <w:jc w:val="center"/>
              <w:rPr>
                <w:b/>
                <w:i/>
                <w:sz w:val="24"/>
                <w:szCs w:val="24"/>
              </w:rPr>
            </w:pPr>
            <w:r>
              <w:rPr>
                <w:b/>
                <w:i/>
                <w:sz w:val="24"/>
                <w:szCs w:val="24"/>
              </w:rPr>
              <w:t>Работа с учителями - предметниками, преподающими в классе</w:t>
            </w:r>
          </w:p>
        </w:tc>
      </w:tr>
      <w:tr w14:paraId="5740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27C1F226">
            <w:pPr>
              <w:spacing w:after="0" w:line="240" w:lineRule="auto"/>
              <w:jc w:val="center"/>
              <w:rPr>
                <w:sz w:val="24"/>
                <w:szCs w:val="24"/>
              </w:rPr>
            </w:pPr>
            <w:r>
              <w:rPr>
                <w:sz w:val="24"/>
                <w:szCs w:val="24"/>
              </w:rPr>
              <w:t>1.</w:t>
            </w:r>
          </w:p>
        </w:tc>
        <w:tc>
          <w:tcPr>
            <w:tcW w:w="4678" w:type="dxa"/>
            <w:tcBorders>
              <w:top w:val="single" w:color="auto" w:sz="4" w:space="0"/>
              <w:left w:val="single" w:color="auto" w:sz="4" w:space="0"/>
              <w:bottom w:val="single" w:color="auto" w:sz="4" w:space="0"/>
              <w:right w:val="single" w:color="auto" w:sz="4" w:space="0"/>
            </w:tcBorders>
            <w:vAlign w:val="center"/>
          </w:tcPr>
          <w:p w14:paraId="4C40E04E">
            <w:pPr>
              <w:spacing w:after="0" w:line="240" w:lineRule="auto"/>
              <w:rPr>
                <w:sz w:val="24"/>
                <w:szCs w:val="24"/>
              </w:rPr>
            </w:pPr>
            <w:r>
              <w:rPr>
                <w:sz w:val="24"/>
                <w:szCs w:val="24"/>
              </w:rPr>
              <w:t>Проведение консультаций с учителями-предметниками, направленные на формирование единства мнений и требований педагогов по ключевым вопросам воспитания</w:t>
            </w:r>
          </w:p>
        </w:tc>
        <w:tc>
          <w:tcPr>
            <w:tcW w:w="992" w:type="dxa"/>
            <w:tcBorders>
              <w:top w:val="single" w:color="auto" w:sz="4" w:space="0"/>
              <w:left w:val="single" w:color="auto" w:sz="4" w:space="0"/>
              <w:bottom w:val="single" w:color="auto" w:sz="4" w:space="0"/>
              <w:right w:val="single" w:color="auto" w:sz="4" w:space="0"/>
            </w:tcBorders>
            <w:vAlign w:val="center"/>
          </w:tcPr>
          <w:p w14:paraId="647E3FA9">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4A31DCD9">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58B8F6BC">
            <w:pPr>
              <w:spacing w:after="0" w:line="240" w:lineRule="auto"/>
              <w:rPr>
                <w:sz w:val="24"/>
                <w:szCs w:val="24"/>
              </w:rPr>
            </w:pPr>
            <w:r>
              <w:rPr>
                <w:sz w:val="24"/>
                <w:szCs w:val="24"/>
              </w:rPr>
              <w:t>Классные руководители, учителя предметники</w:t>
            </w:r>
          </w:p>
        </w:tc>
      </w:tr>
      <w:tr w14:paraId="3ACA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21E1E918">
            <w:pPr>
              <w:spacing w:after="0" w:line="240" w:lineRule="auto"/>
              <w:jc w:val="center"/>
              <w:rPr>
                <w:sz w:val="24"/>
                <w:szCs w:val="24"/>
              </w:rPr>
            </w:pPr>
            <w:r>
              <w:rPr>
                <w:sz w:val="24"/>
                <w:szCs w:val="24"/>
              </w:rPr>
              <w:t>2.</w:t>
            </w:r>
          </w:p>
        </w:tc>
        <w:tc>
          <w:tcPr>
            <w:tcW w:w="4678" w:type="dxa"/>
            <w:tcBorders>
              <w:top w:val="single" w:color="auto" w:sz="4" w:space="0"/>
              <w:left w:val="single" w:color="auto" w:sz="4" w:space="0"/>
              <w:bottom w:val="single" w:color="auto" w:sz="4" w:space="0"/>
              <w:right w:val="single" w:color="auto" w:sz="4" w:space="0"/>
            </w:tcBorders>
            <w:vAlign w:val="center"/>
          </w:tcPr>
          <w:p w14:paraId="01CFBBFD">
            <w:pPr>
              <w:spacing w:after="0" w:line="240" w:lineRule="auto"/>
              <w:rPr>
                <w:sz w:val="24"/>
                <w:szCs w:val="24"/>
              </w:rPr>
            </w:pPr>
            <w:r>
              <w:rPr>
                <w:sz w:val="24"/>
                <w:szCs w:val="24"/>
              </w:rPr>
              <w:t>Предупреждение и разрешение конфликтов между учителями и учащимися</w:t>
            </w:r>
          </w:p>
        </w:tc>
        <w:tc>
          <w:tcPr>
            <w:tcW w:w="992" w:type="dxa"/>
            <w:tcBorders>
              <w:top w:val="single" w:color="auto" w:sz="4" w:space="0"/>
              <w:left w:val="single" w:color="auto" w:sz="4" w:space="0"/>
              <w:bottom w:val="single" w:color="auto" w:sz="4" w:space="0"/>
              <w:right w:val="single" w:color="auto" w:sz="4" w:space="0"/>
            </w:tcBorders>
            <w:vAlign w:val="center"/>
          </w:tcPr>
          <w:p w14:paraId="2CBEF0FE">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1D3D11F8">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070B61DC">
            <w:pPr>
              <w:spacing w:after="0" w:line="240" w:lineRule="auto"/>
              <w:rPr>
                <w:sz w:val="24"/>
                <w:szCs w:val="24"/>
              </w:rPr>
            </w:pPr>
            <w:r>
              <w:rPr>
                <w:sz w:val="24"/>
                <w:szCs w:val="24"/>
              </w:rPr>
              <w:t>Классные руководители, учителя предметники, служба медиации.</w:t>
            </w:r>
          </w:p>
        </w:tc>
      </w:tr>
      <w:tr w14:paraId="03E7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57D4405B">
            <w:pPr>
              <w:spacing w:after="0" w:line="240" w:lineRule="auto"/>
              <w:jc w:val="center"/>
              <w:rPr>
                <w:sz w:val="24"/>
                <w:szCs w:val="24"/>
              </w:rPr>
            </w:pPr>
            <w:r>
              <w:rPr>
                <w:sz w:val="24"/>
                <w:szCs w:val="24"/>
              </w:rPr>
              <w:t>3.</w:t>
            </w:r>
          </w:p>
        </w:tc>
        <w:tc>
          <w:tcPr>
            <w:tcW w:w="4678" w:type="dxa"/>
            <w:tcBorders>
              <w:top w:val="single" w:color="auto" w:sz="4" w:space="0"/>
              <w:left w:val="single" w:color="auto" w:sz="4" w:space="0"/>
              <w:bottom w:val="single" w:color="auto" w:sz="4" w:space="0"/>
              <w:right w:val="single" w:color="auto" w:sz="4" w:space="0"/>
            </w:tcBorders>
            <w:vAlign w:val="center"/>
          </w:tcPr>
          <w:p w14:paraId="7B5DF62E">
            <w:pPr>
              <w:spacing w:after="0" w:line="240" w:lineRule="auto"/>
              <w:rPr>
                <w:sz w:val="24"/>
                <w:szCs w:val="24"/>
              </w:rPr>
            </w:pPr>
            <w:r>
              <w:rPr>
                <w:sz w:val="24"/>
                <w:szCs w:val="24"/>
              </w:rPr>
              <w:t>Проведение мини-педсоветов с учителями предметниками</w:t>
            </w:r>
          </w:p>
        </w:tc>
        <w:tc>
          <w:tcPr>
            <w:tcW w:w="992" w:type="dxa"/>
            <w:tcBorders>
              <w:top w:val="single" w:color="auto" w:sz="4" w:space="0"/>
              <w:left w:val="single" w:color="auto" w:sz="4" w:space="0"/>
              <w:bottom w:val="single" w:color="auto" w:sz="4" w:space="0"/>
              <w:right w:val="single" w:color="auto" w:sz="4" w:space="0"/>
            </w:tcBorders>
            <w:vAlign w:val="center"/>
          </w:tcPr>
          <w:p w14:paraId="0F64A08B">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0643D6FB">
            <w:pPr>
              <w:spacing w:after="0" w:line="240" w:lineRule="auto"/>
              <w:jc w:val="center"/>
              <w:rPr>
                <w:sz w:val="24"/>
                <w:szCs w:val="24"/>
              </w:rPr>
            </w:pPr>
            <w:r>
              <w:rPr>
                <w:sz w:val="24"/>
                <w:szCs w:val="24"/>
              </w:rPr>
              <w:t>Один раз в четверть</w:t>
            </w:r>
          </w:p>
        </w:tc>
        <w:tc>
          <w:tcPr>
            <w:tcW w:w="2693" w:type="dxa"/>
            <w:tcBorders>
              <w:top w:val="single" w:color="auto" w:sz="4" w:space="0"/>
              <w:left w:val="single" w:color="auto" w:sz="4" w:space="0"/>
              <w:bottom w:val="single" w:color="auto" w:sz="4" w:space="0"/>
              <w:right w:val="single" w:color="auto" w:sz="4" w:space="0"/>
            </w:tcBorders>
            <w:vAlign w:val="center"/>
          </w:tcPr>
          <w:p w14:paraId="0BB7FC6E">
            <w:pPr>
              <w:spacing w:after="0" w:line="240" w:lineRule="auto"/>
              <w:rPr>
                <w:sz w:val="24"/>
                <w:szCs w:val="24"/>
              </w:rPr>
            </w:pPr>
            <w:r>
              <w:rPr>
                <w:sz w:val="24"/>
                <w:szCs w:val="24"/>
              </w:rPr>
              <w:t>Классный руководитель</w:t>
            </w:r>
          </w:p>
        </w:tc>
      </w:tr>
      <w:tr w14:paraId="3AD8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0A51AECA">
            <w:pPr>
              <w:spacing w:after="0" w:line="240" w:lineRule="auto"/>
              <w:jc w:val="center"/>
              <w:rPr>
                <w:sz w:val="24"/>
                <w:szCs w:val="24"/>
              </w:rPr>
            </w:pPr>
            <w:r>
              <w:rPr>
                <w:sz w:val="24"/>
                <w:szCs w:val="24"/>
              </w:rPr>
              <w:t>4.</w:t>
            </w:r>
          </w:p>
        </w:tc>
        <w:tc>
          <w:tcPr>
            <w:tcW w:w="4678" w:type="dxa"/>
            <w:tcBorders>
              <w:top w:val="single" w:color="auto" w:sz="4" w:space="0"/>
              <w:left w:val="single" w:color="auto" w:sz="4" w:space="0"/>
              <w:bottom w:val="single" w:color="auto" w:sz="4" w:space="0"/>
              <w:right w:val="single" w:color="auto" w:sz="4" w:space="0"/>
            </w:tcBorders>
            <w:vAlign w:val="center"/>
          </w:tcPr>
          <w:p w14:paraId="2F4FE905">
            <w:pPr>
              <w:spacing w:after="0" w:line="240" w:lineRule="auto"/>
              <w:rPr>
                <w:sz w:val="24"/>
                <w:szCs w:val="24"/>
              </w:rPr>
            </w:pPr>
            <w:r>
              <w:rPr>
                <w:sz w:val="24"/>
                <w:szCs w:val="24"/>
              </w:rPr>
              <w:t>Вовлечение учителей-предметников во внутриклассные дела</w:t>
            </w:r>
          </w:p>
        </w:tc>
        <w:tc>
          <w:tcPr>
            <w:tcW w:w="992" w:type="dxa"/>
            <w:tcBorders>
              <w:top w:val="single" w:color="auto" w:sz="4" w:space="0"/>
              <w:left w:val="single" w:color="auto" w:sz="4" w:space="0"/>
              <w:bottom w:val="single" w:color="auto" w:sz="4" w:space="0"/>
              <w:right w:val="single" w:color="auto" w:sz="4" w:space="0"/>
            </w:tcBorders>
            <w:vAlign w:val="center"/>
          </w:tcPr>
          <w:p w14:paraId="648DF4E3">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72508816">
            <w:pPr>
              <w:spacing w:after="0" w:line="240" w:lineRule="auto"/>
              <w:jc w:val="center"/>
              <w:rPr>
                <w:sz w:val="24"/>
                <w:szCs w:val="24"/>
              </w:rPr>
            </w:pPr>
            <w:r>
              <w:rPr>
                <w:sz w:val="24"/>
                <w:szCs w:val="24"/>
              </w:rPr>
              <w:t>Согласно планам</w:t>
            </w:r>
          </w:p>
          <w:p w14:paraId="5A3C0A55">
            <w:pPr>
              <w:spacing w:after="0" w:line="240" w:lineRule="auto"/>
              <w:jc w:val="center"/>
              <w:rPr>
                <w:sz w:val="24"/>
                <w:szCs w:val="24"/>
              </w:rPr>
            </w:pPr>
            <w:r>
              <w:rPr>
                <w:sz w:val="24"/>
                <w:szCs w:val="24"/>
              </w:rPr>
              <w:t>ВР классных руководителей</w:t>
            </w:r>
          </w:p>
        </w:tc>
        <w:tc>
          <w:tcPr>
            <w:tcW w:w="2693" w:type="dxa"/>
            <w:tcBorders>
              <w:top w:val="single" w:color="auto" w:sz="4" w:space="0"/>
              <w:left w:val="single" w:color="auto" w:sz="4" w:space="0"/>
              <w:bottom w:val="single" w:color="auto" w:sz="4" w:space="0"/>
              <w:right w:val="single" w:color="auto" w:sz="4" w:space="0"/>
            </w:tcBorders>
            <w:vAlign w:val="center"/>
          </w:tcPr>
          <w:p w14:paraId="0AF5E664">
            <w:pPr>
              <w:spacing w:after="0" w:line="240" w:lineRule="auto"/>
              <w:rPr>
                <w:sz w:val="24"/>
                <w:szCs w:val="24"/>
              </w:rPr>
            </w:pPr>
            <w:r>
              <w:rPr>
                <w:sz w:val="24"/>
                <w:szCs w:val="24"/>
              </w:rPr>
              <w:t>Классный руководитель</w:t>
            </w:r>
          </w:p>
        </w:tc>
      </w:tr>
      <w:tr w14:paraId="470D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1A611C5">
            <w:pPr>
              <w:spacing w:after="0" w:line="240" w:lineRule="auto"/>
              <w:jc w:val="center"/>
              <w:rPr>
                <w:sz w:val="24"/>
                <w:szCs w:val="24"/>
              </w:rPr>
            </w:pPr>
            <w:r>
              <w:rPr>
                <w:sz w:val="24"/>
                <w:szCs w:val="24"/>
              </w:rPr>
              <w:t>5.</w:t>
            </w:r>
          </w:p>
        </w:tc>
        <w:tc>
          <w:tcPr>
            <w:tcW w:w="4678" w:type="dxa"/>
            <w:tcBorders>
              <w:top w:val="single" w:color="auto" w:sz="4" w:space="0"/>
              <w:left w:val="single" w:color="auto" w:sz="4" w:space="0"/>
              <w:bottom w:val="single" w:color="auto" w:sz="4" w:space="0"/>
              <w:right w:val="single" w:color="auto" w:sz="4" w:space="0"/>
            </w:tcBorders>
            <w:vAlign w:val="center"/>
          </w:tcPr>
          <w:p w14:paraId="3AC541BC">
            <w:pPr>
              <w:spacing w:after="0" w:line="240" w:lineRule="auto"/>
              <w:rPr>
                <w:sz w:val="24"/>
                <w:szCs w:val="24"/>
              </w:rPr>
            </w:pPr>
            <w:r>
              <w:rPr>
                <w:sz w:val="24"/>
                <w:szCs w:val="24"/>
              </w:rPr>
              <w:t>Привлечение учителей - предметников к участию в родительских собраниях класса</w:t>
            </w:r>
          </w:p>
        </w:tc>
        <w:tc>
          <w:tcPr>
            <w:tcW w:w="992" w:type="dxa"/>
            <w:tcBorders>
              <w:top w:val="single" w:color="auto" w:sz="4" w:space="0"/>
              <w:left w:val="single" w:color="auto" w:sz="4" w:space="0"/>
              <w:bottom w:val="single" w:color="auto" w:sz="4" w:space="0"/>
              <w:right w:val="single" w:color="auto" w:sz="4" w:space="0"/>
            </w:tcBorders>
            <w:vAlign w:val="center"/>
          </w:tcPr>
          <w:p w14:paraId="585D9BB5">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3F38FD35">
            <w:pPr>
              <w:spacing w:after="0" w:line="240" w:lineRule="auto"/>
              <w:jc w:val="center"/>
              <w:rPr>
                <w:sz w:val="24"/>
                <w:szCs w:val="24"/>
              </w:rPr>
            </w:pPr>
            <w:r>
              <w:rPr>
                <w:sz w:val="24"/>
                <w:szCs w:val="24"/>
              </w:rPr>
              <w:t>Согласно планам</w:t>
            </w:r>
          </w:p>
          <w:p w14:paraId="6C046EE3">
            <w:pPr>
              <w:spacing w:after="0" w:line="240" w:lineRule="auto"/>
              <w:jc w:val="center"/>
              <w:rPr>
                <w:sz w:val="24"/>
                <w:szCs w:val="24"/>
              </w:rPr>
            </w:pPr>
            <w:r>
              <w:rPr>
                <w:sz w:val="24"/>
                <w:szCs w:val="24"/>
              </w:rPr>
              <w:t>ВР классных</w:t>
            </w:r>
          </w:p>
          <w:p w14:paraId="2C5CAAD9">
            <w:pPr>
              <w:spacing w:after="0" w:line="240" w:lineRule="auto"/>
              <w:jc w:val="center"/>
              <w:rPr>
                <w:sz w:val="24"/>
                <w:szCs w:val="24"/>
              </w:rPr>
            </w:pPr>
            <w:r>
              <w:rPr>
                <w:sz w:val="24"/>
                <w:szCs w:val="24"/>
              </w:rPr>
              <w:t>руководителей</w:t>
            </w:r>
          </w:p>
        </w:tc>
        <w:tc>
          <w:tcPr>
            <w:tcW w:w="2693" w:type="dxa"/>
            <w:tcBorders>
              <w:top w:val="single" w:color="auto" w:sz="4" w:space="0"/>
              <w:left w:val="single" w:color="auto" w:sz="4" w:space="0"/>
              <w:bottom w:val="single" w:color="auto" w:sz="4" w:space="0"/>
              <w:right w:val="single" w:color="auto" w:sz="4" w:space="0"/>
            </w:tcBorders>
            <w:vAlign w:val="center"/>
          </w:tcPr>
          <w:p w14:paraId="77A62166">
            <w:pPr>
              <w:spacing w:after="0" w:line="240" w:lineRule="auto"/>
              <w:rPr>
                <w:sz w:val="24"/>
                <w:szCs w:val="24"/>
              </w:rPr>
            </w:pPr>
            <w:r>
              <w:rPr>
                <w:sz w:val="24"/>
                <w:szCs w:val="24"/>
              </w:rPr>
              <w:t>Классный руководитель</w:t>
            </w:r>
          </w:p>
        </w:tc>
      </w:tr>
      <w:tr w14:paraId="27B7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75B9E2E0">
            <w:pPr>
              <w:spacing w:after="0" w:line="240" w:lineRule="auto"/>
              <w:jc w:val="center"/>
              <w:rPr>
                <w:sz w:val="24"/>
                <w:szCs w:val="24"/>
              </w:rPr>
            </w:pPr>
            <w:r>
              <w:rPr>
                <w:sz w:val="24"/>
                <w:szCs w:val="24"/>
              </w:rPr>
              <w:t>6.</w:t>
            </w:r>
          </w:p>
        </w:tc>
        <w:tc>
          <w:tcPr>
            <w:tcW w:w="4678" w:type="dxa"/>
            <w:tcBorders>
              <w:top w:val="single" w:color="auto" w:sz="4" w:space="0"/>
              <w:left w:val="single" w:color="auto" w:sz="4" w:space="0"/>
              <w:bottom w:val="single" w:color="auto" w:sz="4" w:space="0"/>
              <w:right w:val="single" w:color="auto" w:sz="4" w:space="0"/>
            </w:tcBorders>
            <w:vAlign w:val="center"/>
          </w:tcPr>
          <w:p w14:paraId="6927B9CB">
            <w:pPr>
              <w:spacing w:after="0" w:line="240" w:lineRule="auto"/>
              <w:rPr>
                <w:sz w:val="24"/>
                <w:szCs w:val="24"/>
              </w:rPr>
            </w:pPr>
            <w:r>
              <w:rPr>
                <w:sz w:val="24"/>
                <w:szCs w:val="24"/>
              </w:rPr>
              <w:t>Малый педсовет «Адаптация пятиклассников»</w:t>
            </w:r>
          </w:p>
        </w:tc>
        <w:tc>
          <w:tcPr>
            <w:tcW w:w="992" w:type="dxa"/>
            <w:tcBorders>
              <w:top w:val="single" w:color="auto" w:sz="4" w:space="0"/>
              <w:left w:val="single" w:color="auto" w:sz="4" w:space="0"/>
              <w:bottom w:val="single" w:color="auto" w:sz="4" w:space="0"/>
              <w:right w:val="single" w:color="auto" w:sz="4" w:space="0"/>
            </w:tcBorders>
            <w:vAlign w:val="center"/>
          </w:tcPr>
          <w:p w14:paraId="2A9BF6B9">
            <w:pPr>
              <w:spacing w:after="0" w:line="240" w:lineRule="auto"/>
              <w:jc w:val="center"/>
              <w:rPr>
                <w:sz w:val="24"/>
                <w:szCs w:val="24"/>
              </w:rPr>
            </w:pPr>
            <w:r>
              <w:rPr>
                <w:sz w:val="24"/>
                <w:szCs w:val="24"/>
              </w:rPr>
              <w:t>5-е</w:t>
            </w:r>
          </w:p>
        </w:tc>
        <w:tc>
          <w:tcPr>
            <w:tcW w:w="1418" w:type="dxa"/>
            <w:tcBorders>
              <w:top w:val="single" w:color="auto" w:sz="4" w:space="0"/>
              <w:left w:val="single" w:color="auto" w:sz="4" w:space="0"/>
              <w:bottom w:val="single" w:color="auto" w:sz="4" w:space="0"/>
              <w:right w:val="single" w:color="auto" w:sz="4" w:space="0"/>
            </w:tcBorders>
            <w:vAlign w:val="center"/>
          </w:tcPr>
          <w:p w14:paraId="75B8555C">
            <w:pPr>
              <w:spacing w:after="0" w:line="240" w:lineRule="auto"/>
              <w:jc w:val="center"/>
              <w:rPr>
                <w:sz w:val="24"/>
                <w:szCs w:val="24"/>
              </w:rPr>
            </w:pPr>
            <w:r>
              <w:rPr>
                <w:sz w:val="24"/>
                <w:szCs w:val="24"/>
              </w:rPr>
              <w:t>Октябрь</w:t>
            </w:r>
          </w:p>
        </w:tc>
        <w:tc>
          <w:tcPr>
            <w:tcW w:w="2693" w:type="dxa"/>
            <w:tcBorders>
              <w:top w:val="single" w:color="auto" w:sz="4" w:space="0"/>
              <w:left w:val="single" w:color="auto" w:sz="4" w:space="0"/>
              <w:bottom w:val="single" w:color="auto" w:sz="4" w:space="0"/>
              <w:right w:val="single" w:color="auto" w:sz="4" w:space="0"/>
            </w:tcBorders>
            <w:vAlign w:val="center"/>
          </w:tcPr>
          <w:p w14:paraId="332787EA">
            <w:pPr>
              <w:spacing w:after="0" w:line="240" w:lineRule="auto"/>
              <w:rPr>
                <w:sz w:val="24"/>
                <w:szCs w:val="24"/>
              </w:rPr>
            </w:pPr>
            <w:r>
              <w:rPr>
                <w:sz w:val="24"/>
                <w:szCs w:val="24"/>
              </w:rPr>
              <w:t>Классные руководители Учителя-предметники Педагоги внеурочной деятельности</w:t>
            </w:r>
          </w:p>
        </w:tc>
      </w:tr>
      <w:tr w14:paraId="1A1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F3A01CD">
            <w:pPr>
              <w:spacing w:after="0" w:line="240" w:lineRule="auto"/>
              <w:jc w:val="center"/>
              <w:rPr>
                <w:sz w:val="24"/>
                <w:szCs w:val="24"/>
              </w:rPr>
            </w:pPr>
            <w:r>
              <w:rPr>
                <w:sz w:val="24"/>
                <w:szCs w:val="24"/>
              </w:rPr>
              <w:t>7.</w:t>
            </w:r>
          </w:p>
        </w:tc>
        <w:tc>
          <w:tcPr>
            <w:tcW w:w="4678" w:type="dxa"/>
            <w:tcBorders>
              <w:top w:val="single" w:color="auto" w:sz="4" w:space="0"/>
              <w:left w:val="single" w:color="auto" w:sz="4" w:space="0"/>
              <w:bottom w:val="single" w:color="auto" w:sz="4" w:space="0"/>
              <w:right w:val="single" w:color="auto" w:sz="4" w:space="0"/>
            </w:tcBorders>
            <w:vAlign w:val="center"/>
          </w:tcPr>
          <w:p w14:paraId="70E2E4FD">
            <w:pPr>
              <w:spacing w:after="0" w:line="240" w:lineRule="auto"/>
              <w:rPr>
                <w:sz w:val="24"/>
                <w:szCs w:val="24"/>
              </w:rPr>
            </w:pPr>
            <w:r>
              <w:rPr>
                <w:sz w:val="24"/>
                <w:szCs w:val="24"/>
              </w:rPr>
              <w:t>Цикл встреч «Пубертатный период – как помочь ребенку повзрослеть»</w:t>
            </w:r>
          </w:p>
        </w:tc>
        <w:tc>
          <w:tcPr>
            <w:tcW w:w="992" w:type="dxa"/>
            <w:tcBorders>
              <w:top w:val="single" w:color="auto" w:sz="4" w:space="0"/>
              <w:left w:val="single" w:color="auto" w:sz="4" w:space="0"/>
              <w:bottom w:val="single" w:color="auto" w:sz="4" w:space="0"/>
              <w:right w:val="single" w:color="auto" w:sz="4" w:space="0"/>
            </w:tcBorders>
            <w:vAlign w:val="center"/>
          </w:tcPr>
          <w:p w14:paraId="2AC215CB">
            <w:pPr>
              <w:spacing w:after="0" w:line="240" w:lineRule="auto"/>
              <w:jc w:val="center"/>
              <w:rPr>
                <w:sz w:val="24"/>
                <w:szCs w:val="24"/>
              </w:rPr>
            </w:pPr>
            <w:r>
              <w:rPr>
                <w:sz w:val="24"/>
                <w:szCs w:val="24"/>
              </w:rPr>
              <w:t>7-9-е</w:t>
            </w:r>
          </w:p>
        </w:tc>
        <w:tc>
          <w:tcPr>
            <w:tcW w:w="1418" w:type="dxa"/>
            <w:tcBorders>
              <w:top w:val="single" w:color="auto" w:sz="4" w:space="0"/>
              <w:left w:val="single" w:color="auto" w:sz="4" w:space="0"/>
              <w:bottom w:val="single" w:color="auto" w:sz="4" w:space="0"/>
              <w:right w:val="single" w:color="auto" w:sz="4" w:space="0"/>
            </w:tcBorders>
            <w:vAlign w:val="center"/>
          </w:tcPr>
          <w:p w14:paraId="31326AA8">
            <w:pPr>
              <w:spacing w:after="0" w:line="240" w:lineRule="auto"/>
              <w:jc w:val="center"/>
              <w:rPr>
                <w:sz w:val="24"/>
                <w:szCs w:val="24"/>
              </w:rPr>
            </w:pPr>
            <w:r>
              <w:rPr>
                <w:sz w:val="24"/>
                <w:szCs w:val="24"/>
              </w:rPr>
              <w:t>Один раз в триместр</w:t>
            </w:r>
          </w:p>
        </w:tc>
        <w:tc>
          <w:tcPr>
            <w:tcW w:w="2693" w:type="dxa"/>
            <w:tcBorders>
              <w:top w:val="single" w:color="auto" w:sz="4" w:space="0"/>
              <w:left w:val="single" w:color="auto" w:sz="4" w:space="0"/>
              <w:bottom w:val="single" w:color="auto" w:sz="4" w:space="0"/>
              <w:right w:val="single" w:color="auto" w:sz="4" w:space="0"/>
            </w:tcBorders>
            <w:vAlign w:val="center"/>
          </w:tcPr>
          <w:p w14:paraId="07EEA451">
            <w:pPr>
              <w:spacing w:after="0" w:line="240" w:lineRule="auto"/>
              <w:rPr>
                <w:sz w:val="24"/>
                <w:szCs w:val="24"/>
              </w:rPr>
            </w:pPr>
            <w:r>
              <w:rPr>
                <w:sz w:val="24"/>
                <w:szCs w:val="24"/>
              </w:rPr>
              <w:t>Классные руководители, педагог-психолог, социальный педагог, педагог-организатор, Родительский комитет</w:t>
            </w:r>
          </w:p>
        </w:tc>
      </w:tr>
      <w:tr w14:paraId="7226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AA25DD7">
            <w:pPr>
              <w:spacing w:after="0" w:line="240" w:lineRule="auto"/>
              <w:jc w:val="center"/>
              <w:rPr>
                <w:sz w:val="24"/>
                <w:szCs w:val="24"/>
              </w:rPr>
            </w:pPr>
            <w:r>
              <w:rPr>
                <w:sz w:val="24"/>
                <w:szCs w:val="24"/>
              </w:rPr>
              <w:t>8.</w:t>
            </w:r>
          </w:p>
        </w:tc>
        <w:tc>
          <w:tcPr>
            <w:tcW w:w="4678" w:type="dxa"/>
            <w:tcBorders>
              <w:top w:val="single" w:color="auto" w:sz="4" w:space="0"/>
              <w:left w:val="single" w:color="auto" w:sz="4" w:space="0"/>
              <w:bottom w:val="single" w:color="auto" w:sz="4" w:space="0"/>
              <w:right w:val="single" w:color="auto" w:sz="4" w:space="0"/>
            </w:tcBorders>
            <w:vAlign w:val="center"/>
          </w:tcPr>
          <w:p w14:paraId="511CC5BB">
            <w:pPr>
              <w:spacing w:after="0" w:line="240" w:lineRule="auto"/>
              <w:rPr>
                <w:sz w:val="24"/>
                <w:szCs w:val="24"/>
              </w:rPr>
            </w:pPr>
            <w:r>
              <w:rPr>
                <w:sz w:val="24"/>
                <w:szCs w:val="24"/>
              </w:rPr>
              <w:t>Заседание родительского комитета класса</w:t>
            </w:r>
          </w:p>
        </w:tc>
        <w:tc>
          <w:tcPr>
            <w:tcW w:w="992" w:type="dxa"/>
            <w:tcBorders>
              <w:top w:val="single" w:color="auto" w:sz="4" w:space="0"/>
              <w:left w:val="single" w:color="auto" w:sz="4" w:space="0"/>
              <w:bottom w:val="single" w:color="auto" w:sz="4" w:space="0"/>
              <w:right w:val="single" w:color="auto" w:sz="4" w:space="0"/>
            </w:tcBorders>
            <w:vAlign w:val="center"/>
          </w:tcPr>
          <w:p w14:paraId="101E5802">
            <w:pPr>
              <w:spacing w:after="0" w:line="240" w:lineRule="auto"/>
              <w:jc w:val="center"/>
              <w:rPr>
                <w:sz w:val="24"/>
                <w:szCs w:val="24"/>
              </w:rPr>
            </w:pPr>
            <w:r>
              <w:rPr>
                <w:sz w:val="24"/>
                <w:szCs w:val="24"/>
              </w:rPr>
              <w:t>5-9-е</w:t>
            </w:r>
          </w:p>
        </w:tc>
        <w:tc>
          <w:tcPr>
            <w:tcW w:w="1418" w:type="dxa"/>
            <w:tcBorders>
              <w:top w:val="single" w:color="auto" w:sz="4" w:space="0"/>
              <w:left w:val="single" w:color="auto" w:sz="4" w:space="0"/>
              <w:bottom w:val="single" w:color="auto" w:sz="4" w:space="0"/>
              <w:right w:val="single" w:color="auto" w:sz="4" w:space="0"/>
            </w:tcBorders>
            <w:vAlign w:val="center"/>
          </w:tcPr>
          <w:p w14:paraId="61D079EB">
            <w:pPr>
              <w:spacing w:after="0" w:line="240" w:lineRule="auto"/>
              <w:jc w:val="center"/>
              <w:rPr>
                <w:sz w:val="24"/>
                <w:szCs w:val="24"/>
              </w:rPr>
            </w:pPr>
            <w:r>
              <w:rPr>
                <w:sz w:val="24"/>
                <w:szCs w:val="24"/>
              </w:rPr>
              <w:t>Один раз в триместр</w:t>
            </w:r>
          </w:p>
        </w:tc>
        <w:tc>
          <w:tcPr>
            <w:tcW w:w="2693" w:type="dxa"/>
            <w:tcBorders>
              <w:top w:val="single" w:color="auto" w:sz="4" w:space="0"/>
              <w:left w:val="single" w:color="auto" w:sz="4" w:space="0"/>
              <w:bottom w:val="single" w:color="auto" w:sz="4" w:space="0"/>
              <w:right w:val="single" w:color="auto" w:sz="4" w:space="0"/>
            </w:tcBorders>
            <w:vAlign w:val="center"/>
          </w:tcPr>
          <w:p w14:paraId="16D8774B">
            <w:pPr>
              <w:spacing w:after="0" w:line="240" w:lineRule="auto"/>
              <w:rPr>
                <w:sz w:val="24"/>
                <w:szCs w:val="24"/>
              </w:rPr>
            </w:pPr>
            <w:r>
              <w:rPr>
                <w:sz w:val="24"/>
                <w:szCs w:val="24"/>
              </w:rPr>
              <w:t>Классные руководители, Родительский комитет класса,</w:t>
            </w:r>
          </w:p>
          <w:p w14:paraId="0EA70AFF">
            <w:pPr>
              <w:spacing w:after="0" w:line="240" w:lineRule="auto"/>
              <w:rPr>
                <w:sz w:val="24"/>
                <w:szCs w:val="24"/>
              </w:rPr>
            </w:pPr>
            <w:r>
              <w:rPr>
                <w:sz w:val="24"/>
                <w:szCs w:val="24"/>
              </w:rPr>
              <w:t>администрация гимназии (по требованию)</w:t>
            </w:r>
          </w:p>
        </w:tc>
      </w:tr>
      <w:tr w14:paraId="166A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0485" w:type="dxa"/>
            <w:gridSpan w:val="5"/>
            <w:tcBorders>
              <w:top w:val="single" w:color="auto" w:sz="4" w:space="0"/>
              <w:left w:val="single" w:color="auto" w:sz="4" w:space="0"/>
              <w:bottom w:val="single" w:color="auto" w:sz="4" w:space="0"/>
              <w:right w:val="single" w:color="auto" w:sz="4" w:space="0"/>
            </w:tcBorders>
            <w:vAlign w:val="center"/>
          </w:tcPr>
          <w:p w14:paraId="759AC62E">
            <w:pPr>
              <w:spacing w:after="0" w:line="240" w:lineRule="auto"/>
              <w:jc w:val="center"/>
              <w:rPr>
                <w:b/>
                <w:i/>
                <w:sz w:val="24"/>
                <w:szCs w:val="24"/>
              </w:rPr>
            </w:pPr>
            <w:r>
              <w:rPr>
                <w:b/>
                <w:i/>
                <w:sz w:val="24"/>
                <w:szCs w:val="24"/>
              </w:rPr>
              <w:t>Работа с родителями учащихся или их законными представителями</w:t>
            </w:r>
          </w:p>
        </w:tc>
      </w:tr>
      <w:tr w14:paraId="75C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02933CED">
            <w:pPr>
              <w:spacing w:after="0" w:line="240" w:lineRule="auto"/>
              <w:jc w:val="center"/>
              <w:rPr>
                <w:sz w:val="24"/>
                <w:szCs w:val="24"/>
              </w:rPr>
            </w:pPr>
            <w:r>
              <w:rPr>
                <w:sz w:val="24"/>
                <w:szCs w:val="24"/>
              </w:rPr>
              <w:t>1.</w:t>
            </w:r>
          </w:p>
        </w:tc>
        <w:tc>
          <w:tcPr>
            <w:tcW w:w="4678" w:type="dxa"/>
            <w:tcBorders>
              <w:top w:val="single" w:color="auto" w:sz="4" w:space="0"/>
              <w:left w:val="single" w:color="auto" w:sz="4" w:space="0"/>
              <w:bottom w:val="single" w:color="auto" w:sz="4" w:space="0"/>
              <w:right w:val="single" w:color="auto" w:sz="4" w:space="0"/>
            </w:tcBorders>
            <w:vAlign w:val="center"/>
          </w:tcPr>
          <w:p w14:paraId="29CFF6D9">
            <w:pPr>
              <w:spacing w:after="0" w:line="240" w:lineRule="auto"/>
              <w:rPr>
                <w:sz w:val="24"/>
                <w:szCs w:val="24"/>
              </w:rPr>
            </w:pPr>
            <w:r>
              <w:rPr>
                <w:sz w:val="24"/>
                <w:szCs w:val="24"/>
              </w:rPr>
              <w:t>Информирование родителей о школьных успехах и проблемах их детей</w:t>
            </w:r>
          </w:p>
        </w:tc>
        <w:tc>
          <w:tcPr>
            <w:tcW w:w="992" w:type="dxa"/>
            <w:tcBorders>
              <w:top w:val="single" w:color="auto" w:sz="4" w:space="0"/>
              <w:left w:val="single" w:color="auto" w:sz="4" w:space="0"/>
              <w:bottom w:val="single" w:color="auto" w:sz="4" w:space="0"/>
              <w:right w:val="single" w:color="auto" w:sz="4" w:space="0"/>
            </w:tcBorders>
            <w:vAlign w:val="center"/>
          </w:tcPr>
          <w:p w14:paraId="62B39596">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18B15EDE">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7578348F">
            <w:pPr>
              <w:spacing w:after="0" w:line="240" w:lineRule="auto"/>
              <w:rPr>
                <w:sz w:val="24"/>
                <w:szCs w:val="24"/>
              </w:rPr>
            </w:pPr>
            <w:r>
              <w:rPr>
                <w:sz w:val="24"/>
                <w:szCs w:val="24"/>
              </w:rPr>
              <w:t>Классные руководители</w:t>
            </w:r>
          </w:p>
        </w:tc>
      </w:tr>
      <w:tr w14:paraId="1C6C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1E13E2B4">
            <w:pPr>
              <w:spacing w:after="0" w:line="240" w:lineRule="auto"/>
              <w:jc w:val="center"/>
              <w:rPr>
                <w:sz w:val="24"/>
                <w:szCs w:val="24"/>
              </w:rPr>
            </w:pPr>
            <w:r>
              <w:rPr>
                <w:sz w:val="24"/>
                <w:szCs w:val="24"/>
              </w:rPr>
              <w:t>2.</w:t>
            </w:r>
          </w:p>
        </w:tc>
        <w:tc>
          <w:tcPr>
            <w:tcW w:w="4678" w:type="dxa"/>
            <w:tcBorders>
              <w:top w:val="single" w:color="auto" w:sz="4" w:space="0"/>
              <w:left w:val="single" w:color="auto" w:sz="4" w:space="0"/>
              <w:bottom w:val="single" w:color="auto" w:sz="4" w:space="0"/>
              <w:right w:val="single" w:color="auto" w:sz="4" w:space="0"/>
            </w:tcBorders>
            <w:vAlign w:val="center"/>
          </w:tcPr>
          <w:p w14:paraId="2B39280A">
            <w:pPr>
              <w:spacing w:after="0" w:line="240" w:lineRule="auto"/>
              <w:rPr>
                <w:sz w:val="24"/>
                <w:szCs w:val="24"/>
              </w:rPr>
            </w:pPr>
            <w:r>
              <w:rPr>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2" w:type="dxa"/>
            <w:tcBorders>
              <w:top w:val="single" w:color="auto" w:sz="4" w:space="0"/>
              <w:left w:val="single" w:color="auto" w:sz="4" w:space="0"/>
              <w:bottom w:val="single" w:color="auto" w:sz="4" w:space="0"/>
              <w:right w:val="single" w:color="auto" w:sz="4" w:space="0"/>
            </w:tcBorders>
            <w:vAlign w:val="center"/>
          </w:tcPr>
          <w:p w14:paraId="6BC015D7">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0BB2E4F5">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17B3CEEE">
            <w:pPr>
              <w:spacing w:after="0" w:line="240" w:lineRule="auto"/>
              <w:rPr>
                <w:sz w:val="24"/>
                <w:szCs w:val="24"/>
              </w:rPr>
            </w:pPr>
            <w:r>
              <w:rPr>
                <w:sz w:val="24"/>
                <w:szCs w:val="24"/>
              </w:rPr>
              <w:t>Классные руководители, социальный педагог</w:t>
            </w:r>
          </w:p>
        </w:tc>
      </w:tr>
      <w:tr w14:paraId="72F9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4BCF979E">
            <w:pPr>
              <w:spacing w:after="0" w:line="240" w:lineRule="auto"/>
              <w:jc w:val="center"/>
              <w:rPr>
                <w:sz w:val="24"/>
                <w:szCs w:val="24"/>
              </w:rPr>
            </w:pPr>
            <w:r>
              <w:rPr>
                <w:sz w:val="24"/>
                <w:szCs w:val="24"/>
              </w:rPr>
              <w:t>3.</w:t>
            </w:r>
          </w:p>
        </w:tc>
        <w:tc>
          <w:tcPr>
            <w:tcW w:w="4678" w:type="dxa"/>
            <w:tcBorders>
              <w:top w:val="single" w:color="auto" w:sz="4" w:space="0"/>
              <w:left w:val="single" w:color="auto" w:sz="4" w:space="0"/>
              <w:bottom w:val="single" w:color="auto" w:sz="4" w:space="0"/>
              <w:right w:val="single" w:color="auto" w:sz="4" w:space="0"/>
            </w:tcBorders>
            <w:vAlign w:val="center"/>
          </w:tcPr>
          <w:p w14:paraId="37214B84">
            <w:pPr>
              <w:spacing w:after="0" w:line="240" w:lineRule="auto"/>
              <w:rPr>
                <w:sz w:val="24"/>
                <w:szCs w:val="24"/>
              </w:rPr>
            </w:pPr>
            <w:r>
              <w:rPr>
                <w:sz w:val="24"/>
                <w:szCs w:val="24"/>
              </w:rPr>
              <w:t>Организация родительских собраний, происходящих в режиме обсуждения</w:t>
            </w:r>
          </w:p>
          <w:p w14:paraId="23A2463F">
            <w:pPr>
              <w:spacing w:after="0" w:line="240" w:lineRule="auto"/>
              <w:rPr>
                <w:sz w:val="24"/>
                <w:szCs w:val="24"/>
              </w:rPr>
            </w:pPr>
            <w:r>
              <w:rPr>
                <w:sz w:val="24"/>
                <w:szCs w:val="24"/>
              </w:rPr>
              <w:t>наиболее острых проблем обучения и воспитания школьников</w:t>
            </w:r>
          </w:p>
        </w:tc>
        <w:tc>
          <w:tcPr>
            <w:tcW w:w="992" w:type="dxa"/>
            <w:tcBorders>
              <w:top w:val="single" w:color="auto" w:sz="4" w:space="0"/>
              <w:left w:val="single" w:color="auto" w:sz="4" w:space="0"/>
              <w:bottom w:val="single" w:color="auto" w:sz="4" w:space="0"/>
              <w:right w:val="single" w:color="auto" w:sz="4" w:space="0"/>
            </w:tcBorders>
            <w:vAlign w:val="center"/>
          </w:tcPr>
          <w:p w14:paraId="341BC194">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003DAE65">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6F959654">
            <w:pPr>
              <w:spacing w:after="0" w:line="240" w:lineRule="auto"/>
              <w:rPr>
                <w:sz w:val="24"/>
                <w:szCs w:val="24"/>
              </w:rPr>
            </w:pPr>
            <w:r>
              <w:rPr>
                <w:sz w:val="24"/>
                <w:szCs w:val="24"/>
              </w:rPr>
              <w:t>Классные руководители, педагог- организатор</w:t>
            </w:r>
          </w:p>
          <w:p w14:paraId="48815681">
            <w:pPr>
              <w:spacing w:after="0" w:line="240" w:lineRule="auto"/>
              <w:rPr>
                <w:sz w:val="24"/>
                <w:szCs w:val="24"/>
              </w:rPr>
            </w:pPr>
            <w:r>
              <w:rPr>
                <w:sz w:val="24"/>
                <w:szCs w:val="24"/>
              </w:rPr>
              <w:t>социальный педагог</w:t>
            </w:r>
          </w:p>
        </w:tc>
      </w:tr>
      <w:tr w14:paraId="09D0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31C46147">
            <w:pPr>
              <w:spacing w:after="0" w:line="240" w:lineRule="auto"/>
              <w:jc w:val="center"/>
              <w:rPr>
                <w:sz w:val="24"/>
                <w:szCs w:val="24"/>
              </w:rPr>
            </w:pPr>
            <w:r>
              <w:rPr>
                <w:sz w:val="24"/>
                <w:szCs w:val="24"/>
              </w:rPr>
              <w:t>4.</w:t>
            </w:r>
          </w:p>
        </w:tc>
        <w:tc>
          <w:tcPr>
            <w:tcW w:w="4678" w:type="dxa"/>
            <w:tcBorders>
              <w:top w:val="single" w:color="auto" w:sz="4" w:space="0"/>
              <w:left w:val="single" w:color="auto" w:sz="4" w:space="0"/>
              <w:bottom w:val="single" w:color="auto" w:sz="4" w:space="0"/>
              <w:right w:val="single" w:color="auto" w:sz="4" w:space="0"/>
            </w:tcBorders>
            <w:vAlign w:val="center"/>
          </w:tcPr>
          <w:p w14:paraId="68DDF758">
            <w:pPr>
              <w:spacing w:after="0" w:line="240" w:lineRule="auto"/>
              <w:rPr>
                <w:sz w:val="24"/>
                <w:szCs w:val="24"/>
              </w:rPr>
            </w:pPr>
            <w:r>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2" w:type="dxa"/>
            <w:tcBorders>
              <w:top w:val="single" w:color="auto" w:sz="4" w:space="0"/>
              <w:left w:val="single" w:color="auto" w:sz="4" w:space="0"/>
              <w:bottom w:val="single" w:color="auto" w:sz="4" w:space="0"/>
              <w:right w:val="single" w:color="auto" w:sz="4" w:space="0"/>
            </w:tcBorders>
            <w:vAlign w:val="center"/>
          </w:tcPr>
          <w:p w14:paraId="74378085">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624584DB">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455F478D">
            <w:pPr>
              <w:spacing w:after="0" w:line="240" w:lineRule="auto"/>
              <w:rPr>
                <w:sz w:val="24"/>
                <w:szCs w:val="24"/>
              </w:rPr>
            </w:pPr>
            <w:r>
              <w:rPr>
                <w:sz w:val="24"/>
                <w:szCs w:val="24"/>
              </w:rPr>
              <w:t>Классные руководители</w:t>
            </w:r>
          </w:p>
        </w:tc>
      </w:tr>
      <w:tr w14:paraId="4636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63D7F27E">
            <w:pPr>
              <w:spacing w:after="0" w:line="240" w:lineRule="auto"/>
              <w:jc w:val="center"/>
              <w:rPr>
                <w:sz w:val="24"/>
                <w:szCs w:val="24"/>
              </w:rPr>
            </w:pPr>
            <w:r>
              <w:rPr>
                <w:sz w:val="24"/>
                <w:szCs w:val="24"/>
              </w:rPr>
              <w:t>5.</w:t>
            </w:r>
          </w:p>
        </w:tc>
        <w:tc>
          <w:tcPr>
            <w:tcW w:w="4678" w:type="dxa"/>
            <w:tcBorders>
              <w:top w:val="single" w:color="auto" w:sz="4" w:space="0"/>
              <w:left w:val="single" w:color="auto" w:sz="4" w:space="0"/>
              <w:bottom w:val="single" w:color="auto" w:sz="4" w:space="0"/>
              <w:right w:val="single" w:color="auto" w:sz="4" w:space="0"/>
            </w:tcBorders>
            <w:vAlign w:val="center"/>
          </w:tcPr>
          <w:p w14:paraId="06604FBB">
            <w:pPr>
              <w:spacing w:after="0" w:line="240" w:lineRule="auto"/>
              <w:rPr>
                <w:sz w:val="24"/>
                <w:szCs w:val="24"/>
              </w:rPr>
            </w:pPr>
            <w:r>
              <w:rPr>
                <w:sz w:val="24"/>
                <w:szCs w:val="24"/>
              </w:rPr>
              <w:t>Привлечение членов семей школьников к</w:t>
            </w:r>
          </w:p>
          <w:p w14:paraId="20EA510D">
            <w:pPr>
              <w:spacing w:after="0" w:line="240" w:lineRule="auto"/>
              <w:rPr>
                <w:sz w:val="24"/>
                <w:szCs w:val="24"/>
              </w:rPr>
            </w:pPr>
            <w:r>
              <w:rPr>
                <w:sz w:val="24"/>
                <w:szCs w:val="24"/>
              </w:rPr>
              <w:t>организации и проведению дел класса</w:t>
            </w:r>
          </w:p>
        </w:tc>
        <w:tc>
          <w:tcPr>
            <w:tcW w:w="992" w:type="dxa"/>
            <w:tcBorders>
              <w:top w:val="single" w:color="auto" w:sz="4" w:space="0"/>
              <w:left w:val="single" w:color="auto" w:sz="4" w:space="0"/>
              <w:bottom w:val="single" w:color="auto" w:sz="4" w:space="0"/>
              <w:right w:val="single" w:color="auto" w:sz="4" w:space="0"/>
            </w:tcBorders>
            <w:vAlign w:val="center"/>
          </w:tcPr>
          <w:p w14:paraId="02186E14">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398E3E63">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71E3011B">
            <w:pPr>
              <w:spacing w:after="0" w:line="240" w:lineRule="auto"/>
              <w:rPr>
                <w:sz w:val="24"/>
                <w:szCs w:val="24"/>
              </w:rPr>
            </w:pPr>
            <w:r>
              <w:rPr>
                <w:sz w:val="24"/>
                <w:szCs w:val="24"/>
              </w:rPr>
              <w:t>Классные руководители</w:t>
            </w:r>
          </w:p>
        </w:tc>
      </w:tr>
      <w:tr w14:paraId="6C1D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39F251B6">
            <w:pPr>
              <w:spacing w:after="0" w:line="240" w:lineRule="auto"/>
              <w:jc w:val="center"/>
              <w:rPr>
                <w:sz w:val="24"/>
                <w:szCs w:val="24"/>
              </w:rPr>
            </w:pPr>
            <w:r>
              <w:rPr>
                <w:sz w:val="24"/>
                <w:szCs w:val="24"/>
              </w:rPr>
              <w:t>6.</w:t>
            </w:r>
          </w:p>
        </w:tc>
        <w:tc>
          <w:tcPr>
            <w:tcW w:w="4678" w:type="dxa"/>
            <w:tcBorders>
              <w:top w:val="single" w:color="auto" w:sz="4" w:space="0"/>
              <w:left w:val="single" w:color="auto" w:sz="4" w:space="0"/>
              <w:bottom w:val="single" w:color="auto" w:sz="4" w:space="0"/>
              <w:right w:val="single" w:color="auto" w:sz="4" w:space="0"/>
            </w:tcBorders>
            <w:vAlign w:val="center"/>
          </w:tcPr>
          <w:p w14:paraId="6752AD19">
            <w:pPr>
              <w:spacing w:after="0" w:line="240" w:lineRule="auto"/>
              <w:rPr>
                <w:sz w:val="24"/>
                <w:szCs w:val="24"/>
              </w:rPr>
            </w:pPr>
            <w:r>
              <w:rPr>
                <w:sz w:val="24"/>
                <w:szCs w:val="24"/>
              </w:rPr>
              <w:t>Организация и проведение праздников, конкурсов, соревнований, направленных на сплочение семьи и школы</w:t>
            </w:r>
          </w:p>
        </w:tc>
        <w:tc>
          <w:tcPr>
            <w:tcW w:w="992" w:type="dxa"/>
            <w:tcBorders>
              <w:top w:val="single" w:color="auto" w:sz="4" w:space="0"/>
              <w:left w:val="single" w:color="auto" w:sz="4" w:space="0"/>
              <w:bottom w:val="single" w:color="auto" w:sz="4" w:space="0"/>
              <w:right w:val="single" w:color="auto" w:sz="4" w:space="0"/>
            </w:tcBorders>
            <w:vAlign w:val="center"/>
          </w:tcPr>
          <w:p w14:paraId="1CF24543">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351FEC5E">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6F5DAEB9">
            <w:pPr>
              <w:spacing w:after="0" w:line="240" w:lineRule="auto"/>
              <w:rPr>
                <w:sz w:val="24"/>
                <w:szCs w:val="24"/>
              </w:rPr>
            </w:pPr>
            <w:r>
              <w:rPr>
                <w:sz w:val="24"/>
                <w:szCs w:val="24"/>
              </w:rPr>
              <w:t>Классные руководители, педагог, социальный педагог</w:t>
            </w:r>
          </w:p>
        </w:tc>
      </w:tr>
      <w:tr w14:paraId="5D48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04" w:type="dxa"/>
            <w:tcBorders>
              <w:top w:val="single" w:color="auto" w:sz="4" w:space="0"/>
              <w:left w:val="single" w:color="auto" w:sz="4" w:space="0"/>
              <w:bottom w:val="single" w:color="auto" w:sz="4" w:space="0"/>
              <w:right w:val="single" w:color="auto" w:sz="4" w:space="0"/>
            </w:tcBorders>
            <w:vAlign w:val="center"/>
          </w:tcPr>
          <w:p w14:paraId="6FFDB2FC">
            <w:pPr>
              <w:spacing w:after="0" w:line="240" w:lineRule="auto"/>
              <w:jc w:val="center"/>
              <w:rPr>
                <w:sz w:val="24"/>
                <w:szCs w:val="24"/>
              </w:rPr>
            </w:pPr>
            <w:r>
              <w:rPr>
                <w:sz w:val="24"/>
                <w:szCs w:val="24"/>
              </w:rPr>
              <w:t>7.</w:t>
            </w:r>
          </w:p>
        </w:tc>
        <w:tc>
          <w:tcPr>
            <w:tcW w:w="4678" w:type="dxa"/>
            <w:tcBorders>
              <w:top w:val="single" w:color="auto" w:sz="4" w:space="0"/>
              <w:left w:val="single" w:color="auto" w:sz="4" w:space="0"/>
              <w:bottom w:val="single" w:color="auto" w:sz="4" w:space="0"/>
              <w:right w:val="single" w:color="auto" w:sz="4" w:space="0"/>
            </w:tcBorders>
            <w:vAlign w:val="center"/>
          </w:tcPr>
          <w:p w14:paraId="5079B262">
            <w:pPr>
              <w:spacing w:after="0" w:line="240" w:lineRule="auto"/>
              <w:rPr>
                <w:sz w:val="24"/>
                <w:szCs w:val="24"/>
              </w:rPr>
            </w:pPr>
            <w:r>
              <w:rPr>
                <w:sz w:val="24"/>
                <w:szCs w:val="24"/>
              </w:rPr>
              <w:t>Родительский всеобуч</w:t>
            </w:r>
          </w:p>
        </w:tc>
        <w:tc>
          <w:tcPr>
            <w:tcW w:w="992" w:type="dxa"/>
            <w:tcBorders>
              <w:top w:val="single" w:color="auto" w:sz="4" w:space="0"/>
              <w:left w:val="single" w:color="auto" w:sz="4" w:space="0"/>
              <w:bottom w:val="single" w:color="auto" w:sz="4" w:space="0"/>
              <w:right w:val="single" w:color="auto" w:sz="4" w:space="0"/>
            </w:tcBorders>
            <w:vAlign w:val="center"/>
          </w:tcPr>
          <w:p w14:paraId="1EFC6971">
            <w:pPr>
              <w:spacing w:after="0" w:line="240" w:lineRule="auto"/>
              <w:jc w:val="center"/>
              <w:rPr>
                <w:sz w:val="24"/>
                <w:szCs w:val="24"/>
              </w:rPr>
            </w:pPr>
            <w:r>
              <w:rPr>
                <w:sz w:val="24"/>
                <w:szCs w:val="24"/>
              </w:rPr>
              <w:t>5-9</w:t>
            </w:r>
          </w:p>
        </w:tc>
        <w:tc>
          <w:tcPr>
            <w:tcW w:w="1418" w:type="dxa"/>
            <w:tcBorders>
              <w:top w:val="single" w:color="auto" w:sz="4" w:space="0"/>
              <w:left w:val="single" w:color="auto" w:sz="4" w:space="0"/>
              <w:bottom w:val="single" w:color="auto" w:sz="4" w:space="0"/>
              <w:right w:val="single" w:color="auto" w:sz="4" w:space="0"/>
            </w:tcBorders>
            <w:vAlign w:val="center"/>
          </w:tcPr>
          <w:p w14:paraId="52CDBC87">
            <w:pPr>
              <w:spacing w:after="0" w:line="240" w:lineRule="auto"/>
              <w:jc w:val="center"/>
              <w:rPr>
                <w:sz w:val="24"/>
                <w:szCs w:val="24"/>
              </w:rPr>
            </w:pPr>
            <w:r>
              <w:rPr>
                <w:sz w:val="24"/>
                <w:szCs w:val="24"/>
              </w:rPr>
              <w:t>В течение года</w:t>
            </w:r>
          </w:p>
        </w:tc>
        <w:tc>
          <w:tcPr>
            <w:tcW w:w="2693" w:type="dxa"/>
            <w:tcBorders>
              <w:top w:val="single" w:color="auto" w:sz="4" w:space="0"/>
              <w:left w:val="single" w:color="auto" w:sz="4" w:space="0"/>
              <w:bottom w:val="single" w:color="auto" w:sz="4" w:space="0"/>
              <w:right w:val="single" w:color="auto" w:sz="4" w:space="0"/>
            </w:tcBorders>
            <w:vAlign w:val="center"/>
          </w:tcPr>
          <w:p w14:paraId="549F6EBE">
            <w:pPr>
              <w:spacing w:after="0" w:line="240" w:lineRule="auto"/>
              <w:rPr>
                <w:sz w:val="24"/>
                <w:szCs w:val="24"/>
              </w:rPr>
            </w:pPr>
            <w:r>
              <w:rPr>
                <w:sz w:val="24"/>
                <w:szCs w:val="24"/>
              </w:rPr>
              <w:t>Классные руководители, педагог, социальный педагог</w:t>
            </w:r>
          </w:p>
        </w:tc>
      </w:tr>
    </w:tbl>
    <w:tbl>
      <w:tblPr>
        <w:tblStyle w:val="64"/>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65"/>
        <w:gridCol w:w="822"/>
        <w:gridCol w:w="1418"/>
        <w:gridCol w:w="2834"/>
      </w:tblGrid>
      <w:tr w14:paraId="58A0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124B9F92">
            <w:pPr>
              <w:tabs>
                <w:tab w:val="left" w:pos="142"/>
              </w:tabs>
              <w:autoSpaceDE w:val="0"/>
              <w:autoSpaceDN w:val="0"/>
              <w:spacing w:after="0" w:line="240" w:lineRule="auto"/>
              <w:jc w:val="center"/>
              <w:rPr>
                <w:b/>
                <w:sz w:val="24"/>
                <w:szCs w:val="24"/>
              </w:rPr>
            </w:pPr>
            <w:r>
              <w:rPr>
                <w:b/>
                <w:sz w:val="24"/>
                <w:szCs w:val="24"/>
              </w:rPr>
              <w:t>4. ОСНОВНЫЕ ШКОЛЬНЫЕ ДЕЛА</w:t>
            </w:r>
          </w:p>
        </w:tc>
      </w:tr>
      <w:tr w14:paraId="07B6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6D6A5F6">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1379BFA">
            <w:pPr>
              <w:spacing w:after="0" w:line="240" w:lineRule="auto"/>
              <w:rPr>
                <w:sz w:val="24"/>
                <w:szCs w:val="24"/>
              </w:rPr>
            </w:pPr>
            <w:r>
              <w:rPr>
                <w:sz w:val="24"/>
                <w:szCs w:val="24"/>
              </w:rPr>
              <w:t>День знаний</w:t>
            </w:r>
          </w:p>
        </w:tc>
        <w:tc>
          <w:tcPr>
            <w:tcW w:w="822" w:type="dxa"/>
            <w:tcBorders>
              <w:top w:val="single" w:color="auto" w:sz="4" w:space="0"/>
              <w:left w:val="single" w:color="auto" w:sz="4" w:space="0"/>
              <w:bottom w:val="single" w:color="auto" w:sz="4" w:space="0"/>
              <w:right w:val="single" w:color="auto" w:sz="4" w:space="0"/>
            </w:tcBorders>
          </w:tcPr>
          <w:p w14:paraId="3CD57A3D">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4384A14F">
            <w:pPr>
              <w:spacing w:after="0" w:line="240" w:lineRule="auto"/>
              <w:rPr>
                <w:sz w:val="24"/>
                <w:szCs w:val="24"/>
              </w:rPr>
            </w:pPr>
            <w:r>
              <w:rPr>
                <w:sz w:val="24"/>
                <w:szCs w:val="24"/>
              </w:rPr>
              <w:t>1сентября</w:t>
            </w:r>
          </w:p>
        </w:tc>
        <w:tc>
          <w:tcPr>
            <w:tcW w:w="2834" w:type="dxa"/>
            <w:tcBorders>
              <w:top w:val="single" w:color="auto" w:sz="4" w:space="0"/>
              <w:left w:val="single" w:color="auto" w:sz="4" w:space="0"/>
              <w:bottom w:val="single" w:color="auto" w:sz="4" w:space="0"/>
              <w:right w:val="single" w:color="auto" w:sz="4" w:space="0"/>
            </w:tcBorders>
          </w:tcPr>
          <w:p w14:paraId="144D2F8F">
            <w:pPr>
              <w:spacing w:after="0" w:line="275" w:lineRule="exact"/>
              <w:rPr>
                <w:sz w:val="24"/>
                <w:szCs w:val="24"/>
              </w:rPr>
            </w:pPr>
            <w:r>
              <w:rPr>
                <w:sz w:val="24"/>
                <w:szCs w:val="24"/>
              </w:rPr>
              <w:t>Замдиректора по ВР, педагог-организатор, классные руководители, организатор</w:t>
            </w:r>
          </w:p>
        </w:tc>
      </w:tr>
      <w:tr w14:paraId="33C3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4F53134">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54474E5">
            <w:pPr>
              <w:spacing w:after="0" w:line="240" w:lineRule="auto"/>
              <w:rPr>
                <w:sz w:val="24"/>
                <w:szCs w:val="24"/>
              </w:rPr>
            </w:pPr>
            <w:r>
              <w:rPr>
                <w:sz w:val="24"/>
                <w:szCs w:val="24"/>
              </w:rPr>
              <w:t>Акция «Внимание, дети!»</w:t>
            </w:r>
          </w:p>
        </w:tc>
        <w:tc>
          <w:tcPr>
            <w:tcW w:w="822" w:type="dxa"/>
            <w:tcBorders>
              <w:top w:val="single" w:color="auto" w:sz="4" w:space="0"/>
              <w:left w:val="single" w:color="auto" w:sz="4" w:space="0"/>
              <w:bottom w:val="single" w:color="auto" w:sz="4" w:space="0"/>
              <w:right w:val="single" w:color="auto" w:sz="4" w:space="0"/>
            </w:tcBorders>
          </w:tcPr>
          <w:p w14:paraId="431EE1C0">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9FA6647">
            <w:pPr>
              <w:spacing w:after="0" w:line="240" w:lineRule="auto"/>
              <w:rPr>
                <w:sz w:val="24"/>
                <w:szCs w:val="24"/>
              </w:rPr>
            </w:pPr>
            <w:r>
              <w:rPr>
                <w:sz w:val="24"/>
                <w:szCs w:val="24"/>
              </w:rPr>
              <w:t>1-15 сентября</w:t>
            </w:r>
          </w:p>
        </w:tc>
        <w:tc>
          <w:tcPr>
            <w:tcW w:w="2834" w:type="dxa"/>
            <w:tcBorders>
              <w:top w:val="single" w:color="auto" w:sz="4" w:space="0"/>
              <w:left w:val="single" w:color="auto" w:sz="4" w:space="0"/>
              <w:bottom w:val="single" w:color="auto" w:sz="4" w:space="0"/>
              <w:right w:val="single" w:color="auto" w:sz="4" w:space="0"/>
            </w:tcBorders>
          </w:tcPr>
          <w:p w14:paraId="639AA57D">
            <w:pPr>
              <w:spacing w:after="0" w:line="240" w:lineRule="auto"/>
              <w:rPr>
                <w:sz w:val="24"/>
                <w:szCs w:val="24"/>
              </w:rPr>
            </w:pPr>
            <w:r>
              <w:rPr>
                <w:sz w:val="24"/>
                <w:szCs w:val="24"/>
              </w:rPr>
              <w:t>Зам директора по ВР, учитель ОБЖ, педагог-организатор ДНВ, классные руководители, организатор</w:t>
            </w:r>
          </w:p>
        </w:tc>
      </w:tr>
      <w:tr w14:paraId="7E92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76571C0">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2462606F">
            <w:pPr>
              <w:spacing w:after="0" w:line="240" w:lineRule="auto"/>
              <w:rPr>
                <w:sz w:val="24"/>
                <w:szCs w:val="24"/>
              </w:rPr>
            </w:pPr>
            <w:r>
              <w:rPr>
                <w:sz w:val="24"/>
                <w:szCs w:val="24"/>
              </w:rPr>
              <w:t>День пожилого человека</w:t>
            </w:r>
          </w:p>
        </w:tc>
        <w:tc>
          <w:tcPr>
            <w:tcW w:w="822" w:type="dxa"/>
            <w:tcBorders>
              <w:top w:val="single" w:color="auto" w:sz="4" w:space="0"/>
              <w:left w:val="single" w:color="auto" w:sz="4" w:space="0"/>
              <w:bottom w:val="single" w:color="auto" w:sz="4" w:space="0"/>
              <w:right w:val="single" w:color="auto" w:sz="4" w:space="0"/>
            </w:tcBorders>
          </w:tcPr>
          <w:p w14:paraId="00DD02D9">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FB6260B">
            <w:pPr>
              <w:spacing w:after="0" w:line="240" w:lineRule="auto"/>
              <w:rPr>
                <w:sz w:val="24"/>
                <w:szCs w:val="24"/>
              </w:rPr>
            </w:pPr>
            <w:r>
              <w:rPr>
                <w:sz w:val="24"/>
                <w:szCs w:val="24"/>
              </w:rPr>
              <w:t>1октября</w:t>
            </w:r>
          </w:p>
        </w:tc>
        <w:tc>
          <w:tcPr>
            <w:tcW w:w="2834" w:type="dxa"/>
            <w:tcBorders>
              <w:top w:val="single" w:color="auto" w:sz="4" w:space="0"/>
              <w:left w:val="single" w:color="auto" w:sz="4" w:space="0"/>
              <w:bottom w:val="single" w:color="auto" w:sz="4" w:space="0"/>
              <w:right w:val="single" w:color="auto" w:sz="4" w:space="0"/>
            </w:tcBorders>
          </w:tcPr>
          <w:p w14:paraId="4685BBEB">
            <w:pPr>
              <w:spacing w:after="0" w:line="240" w:lineRule="auto"/>
              <w:rPr>
                <w:sz w:val="24"/>
                <w:szCs w:val="24"/>
              </w:rPr>
            </w:pPr>
            <w:r>
              <w:rPr>
                <w:sz w:val="24"/>
                <w:szCs w:val="24"/>
              </w:rPr>
              <w:t>Зам директора по ВР, педагог-организатор, классные руководители, организатор</w:t>
            </w:r>
          </w:p>
        </w:tc>
      </w:tr>
      <w:tr w14:paraId="550C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D91B080">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71A292AB">
            <w:pPr>
              <w:spacing w:after="0" w:line="240" w:lineRule="auto"/>
              <w:rPr>
                <w:sz w:val="24"/>
                <w:szCs w:val="24"/>
              </w:rPr>
            </w:pPr>
            <w:r>
              <w:rPr>
                <w:sz w:val="24"/>
                <w:szCs w:val="24"/>
              </w:rPr>
              <w:t xml:space="preserve">Международный День учителя, </w:t>
            </w:r>
            <w:r>
              <w:rPr>
                <w:sz w:val="24"/>
                <w:szCs w:val="24"/>
              </w:rPr>
              <w:br w:type="textWrapping"/>
            </w:r>
            <w:r>
              <w:rPr>
                <w:sz w:val="24"/>
                <w:szCs w:val="24"/>
              </w:rPr>
              <w:t>День семьи, любви и верности, День молодежи</w:t>
            </w:r>
          </w:p>
        </w:tc>
        <w:tc>
          <w:tcPr>
            <w:tcW w:w="822" w:type="dxa"/>
            <w:tcBorders>
              <w:top w:val="single" w:color="auto" w:sz="4" w:space="0"/>
              <w:left w:val="single" w:color="auto" w:sz="4" w:space="0"/>
              <w:bottom w:val="single" w:color="auto" w:sz="4" w:space="0"/>
              <w:right w:val="single" w:color="auto" w:sz="4" w:space="0"/>
            </w:tcBorders>
          </w:tcPr>
          <w:p w14:paraId="65F37FB9">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34B6C095">
            <w:pPr>
              <w:spacing w:after="0" w:line="240" w:lineRule="auto"/>
              <w:rPr>
                <w:sz w:val="24"/>
                <w:szCs w:val="24"/>
              </w:rPr>
            </w:pPr>
            <w:r>
              <w:rPr>
                <w:sz w:val="24"/>
                <w:szCs w:val="24"/>
              </w:rPr>
              <w:t>Октябрь</w:t>
            </w:r>
          </w:p>
        </w:tc>
        <w:tc>
          <w:tcPr>
            <w:tcW w:w="2834" w:type="dxa"/>
            <w:tcBorders>
              <w:top w:val="single" w:color="auto" w:sz="4" w:space="0"/>
              <w:left w:val="single" w:color="auto" w:sz="4" w:space="0"/>
              <w:bottom w:val="single" w:color="auto" w:sz="4" w:space="0"/>
              <w:right w:val="single" w:color="auto" w:sz="4" w:space="0"/>
            </w:tcBorders>
          </w:tcPr>
          <w:p w14:paraId="39EAF6CE">
            <w:pPr>
              <w:spacing w:after="0" w:line="240" w:lineRule="auto"/>
              <w:rPr>
                <w:sz w:val="24"/>
                <w:szCs w:val="24"/>
              </w:rPr>
            </w:pPr>
            <w:r>
              <w:rPr>
                <w:sz w:val="24"/>
                <w:szCs w:val="24"/>
              </w:rPr>
              <w:t>Зам директора по ВР, педагог-организатор ДНВ, классные руководители, организатор</w:t>
            </w:r>
          </w:p>
        </w:tc>
      </w:tr>
      <w:tr w14:paraId="58CC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2241EF1">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C02AB94">
            <w:pPr>
              <w:spacing w:after="0" w:line="240" w:lineRule="auto"/>
              <w:rPr>
                <w:sz w:val="24"/>
                <w:szCs w:val="24"/>
              </w:rPr>
            </w:pPr>
            <w:r>
              <w:rPr>
                <w:sz w:val="24"/>
                <w:szCs w:val="24"/>
              </w:rPr>
              <w:t>Праздник Осени</w:t>
            </w:r>
          </w:p>
        </w:tc>
        <w:tc>
          <w:tcPr>
            <w:tcW w:w="822" w:type="dxa"/>
            <w:tcBorders>
              <w:top w:val="single" w:color="auto" w:sz="4" w:space="0"/>
              <w:left w:val="single" w:color="auto" w:sz="4" w:space="0"/>
              <w:bottom w:val="single" w:color="auto" w:sz="4" w:space="0"/>
              <w:right w:val="single" w:color="auto" w:sz="4" w:space="0"/>
            </w:tcBorders>
          </w:tcPr>
          <w:p w14:paraId="6B55D183">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4B3CCA30">
            <w:pPr>
              <w:spacing w:after="0" w:line="240" w:lineRule="auto"/>
              <w:rPr>
                <w:sz w:val="24"/>
                <w:szCs w:val="24"/>
              </w:rPr>
            </w:pPr>
            <w:r>
              <w:rPr>
                <w:sz w:val="24"/>
                <w:szCs w:val="24"/>
              </w:rPr>
              <w:t>Сентябрь-ноябрь</w:t>
            </w:r>
          </w:p>
        </w:tc>
        <w:tc>
          <w:tcPr>
            <w:tcW w:w="2834" w:type="dxa"/>
            <w:tcBorders>
              <w:top w:val="single" w:color="auto" w:sz="4" w:space="0"/>
              <w:left w:val="single" w:color="auto" w:sz="4" w:space="0"/>
              <w:bottom w:val="single" w:color="auto" w:sz="4" w:space="0"/>
              <w:right w:val="single" w:color="auto" w:sz="4" w:space="0"/>
            </w:tcBorders>
          </w:tcPr>
          <w:p w14:paraId="092FEE76">
            <w:pPr>
              <w:spacing w:after="0" w:line="240" w:lineRule="auto"/>
              <w:rPr>
                <w:sz w:val="24"/>
                <w:szCs w:val="24"/>
              </w:rPr>
            </w:pPr>
            <w:r>
              <w:rPr>
                <w:sz w:val="24"/>
                <w:szCs w:val="24"/>
              </w:rPr>
              <w:t>Зам директора по ВР, педагог-организатор, классные руководители, организатор</w:t>
            </w:r>
          </w:p>
        </w:tc>
      </w:tr>
      <w:tr w14:paraId="22AD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D5CA618">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2D5B0C1">
            <w:pPr>
              <w:spacing w:after="0" w:line="240" w:lineRule="auto"/>
              <w:rPr>
                <w:sz w:val="24"/>
                <w:szCs w:val="24"/>
              </w:rPr>
            </w:pPr>
            <w:r>
              <w:rPr>
                <w:sz w:val="24"/>
                <w:szCs w:val="24"/>
              </w:rPr>
              <w:t>День народного единства</w:t>
            </w:r>
          </w:p>
        </w:tc>
        <w:tc>
          <w:tcPr>
            <w:tcW w:w="822" w:type="dxa"/>
            <w:tcBorders>
              <w:top w:val="single" w:color="auto" w:sz="4" w:space="0"/>
              <w:left w:val="single" w:color="auto" w:sz="4" w:space="0"/>
              <w:bottom w:val="single" w:color="auto" w:sz="4" w:space="0"/>
              <w:right w:val="single" w:color="auto" w:sz="4" w:space="0"/>
            </w:tcBorders>
          </w:tcPr>
          <w:p w14:paraId="709E9663">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0ABF10D">
            <w:pPr>
              <w:spacing w:after="0" w:line="240" w:lineRule="auto"/>
              <w:rPr>
                <w:sz w:val="24"/>
                <w:szCs w:val="24"/>
              </w:rPr>
            </w:pPr>
            <w:r>
              <w:rPr>
                <w:sz w:val="24"/>
                <w:szCs w:val="24"/>
              </w:rPr>
              <w:t>Ноябрь</w:t>
            </w:r>
          </w:p>
        </w:tc>
        <w:tc>
          <w:tcPr>
            <w:tcW w:w="2834" w:type="dxa"/>
            <w:tcBorders>
              <w:top w:val="single" w:color="auto" w:sz="4" w:space="0"/>
              <w:left w:val="single" w:color="auto" w:sz="4" w:space="0"/>
              <w:bottom w:val="single" w:color="auto" w:sz="4" w:space="0"/>
              <w:right w:val="single" w:color="auto" w:sz="4" w:space="0"/>
            </w:tcBorders>
          </w:tcPr>
          <w:p w14:paraId="1D17DFCE">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3FCC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02C6470">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26B83F2">
            <w:pPr>
              <w:spacing w:after="0" w:line="240" w:lineRule="auto"/>
              <w:rPr>
                <w:sz w:val="24"/>
                <w:szCs w:val="24"/>
              </w:rPr>
            </w:pPr>
            <w:r>
              <w:rPr>
                <w:sz w:val="24"/>
                <w:szCs w:val="24"/>
              </w:rPr>
              <w:t>День Матери</w:t>
            </w:r>
          </w:p>
        </w:tc>
        <w:tc>
          <w:tcPr>
            <w:tcW w:w="822" w:type="dxa"/>
            <w:tcBorders>
              <w:top w:val="single" w:color="auto" w:sz="4" w:space="0"/>
              <w:left w:val="single" w:color="auto" w:sz="4" w:space="0"/>
              <w:bottom w:val="single" w:color="auto" w:sz="4" w:space="0"/>
              <w:right w:val="single" w:color="auto" w:sz="4" w:space="0"/>
            </w:tcBorders>
          </w:tcPr>
          <w:p w14:paraId="753A8FB2">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5F2FA601">
            <w:pPr>
              <w:spacing w:after="0" w:line="240" w:lineRule="auto"/>
              <w:rPr>
                <w:sz w:val="24"/>
                <w:szCs w:val="24"/>
              </w:rPr>
            </w:pPr>
            <w:r>
              <w:rPr>
                <w:sz w:val="24"/>
                <w:szCs w:val="24"/>
              </w:rPr>
              <w:t>Ноябрь</w:t>
            </w:r>
          </w:p>
        </w:tc>
        <w:tc>
          <w:tcPr>
            <w:tcW w:w="2834" w:type="dxa"/>
            <w:tcBorders>
              <w:top w:val="single" w:color="auto" w:sz="4" w:space="0"/>
              <w:left w:val="single" w:color="auto" w:sz="4" w:space="0"/>
              <w:bottom w:val="single" w:color="auto" w:sz="4" w:space="0"/>
              <w:right w:val="single" w:color="auto" w:sz="4" w:space="0"/>
            </w:tcBorders>
          </w:tcPr>
          <w:p w14:paraId="5BEE654E">
            <w:pPr>
              <w:spacing w:after="0" w:line="240" w:lineRule="auto"/>
              <w:rPr>
                <w:sz w:val="24"/>
                <w:szCs w:val="24"/>
              </w:rPr>
            </w:pPr>
            <w:r>
              <w:rPr>
                <w:sz w:val="24"/>
                <w:szCs w:val="24"/>
              </w:rPr>
              <w:t>Зам директора по ВР, педагог-организатор, классные руководители, организатор</w:t>
            </w:r>
          </w:p>
        </w:tc>
      </w:tr>
      <w:tr w14:paraId="09D8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19FCDE1">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7CE9E9A">
            <w:pPr>
              <w:spacing w:after="0" w:line="240" w:lineRule="auto"/>
              <w:rPr>
                <w:sz w:val="24"/>
                <w:szCs w:val="24"/>
              </w:rPr>
            </w:pPr>
            <w:r>
              <w:rPr>
                <w:sz w:val="24"/>
                <w:szCs w:val="24"/>
              </w:rPr>
              <w:t>Всемирный день борьбы против СПИДа</w:t>
            </w:r>
          </w:p>
        </w:tc>
        <w:tc>
          <w:tcPr>
            <w:tcW w:w="822" w:type="dxa"/>
            <w:tcBorders>
              <w:top w:val="single" w:color="auto" w:sz="4" w:space="0"/>
              <w:left w:val="single" w:color="auto" w:sz="4" w:space="0"/>
              <w:bottom w:val="single" w:color="auto" w:sz="4" w:space="0"/>
              <w:right w:val="single" w:color="auto" w:sz="4" w:space="0"/>
            </w:tcBorders>
          </w:tcPr>
          <w:p w14:paraId="0C0FD865">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0242E821">
            <w:pPr>
              <w:spacing w:after="0" w:line="240" w:lineRule="auto"/>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tcPr>
          <w:p w14:paraId="623CD19C">
            <w:pPr>
              <w:spacing w:after="0" w:line="240" w:lineRule="auto"/>
              <w:rPr>
                <w:sz w:val="24"/>
                <w:szCs w:val="24"/>
              </w:rPr>
            </w:pPr>
            <w:r>
              <w:rPr>
                <w:sz w:val="24"/>
                <w:szCs w:val="24"/>
              </w:rPr>
              <w:t xml:space="preserve">Зам директора по ВР, </w:t>
            </w:r>
            <w:r>
              <w:rPr>
                <w:spacing w:val="-1"/>
                <w:sz w:val="24"/>
                <w:szCs w:val="24"/>
              </w:rPr>
              <w:t xml:space="preserve">педагог-организатор </w:t>
            </w:r>
            <w:r>
              <w:rPr>
                <w:sz w:val="24"/>
                <w:szCs w:val="24"/>
              </w:rPr>
              <w:t>классные руководители, организатор</w:t>
            </w:r>
          </w:p>
        </w:tc>
      </w:tr>
      <w:tr w14:paraId="1234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87338EA">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6E5FA4DA">
            <w:pPr>
              <w:spacing w:after="0" w:line="240" w:lineRule="auto"/>
              <w:rPr>
                <w:sz w:val="24"/>
                <w:szCs w:val="24"/>
              </w:rPr>
            </w:pPr>
            <w:r>
              <w:rPr>
                <w:sz w:val="24"/>
                <w:szCs w:val="24"/>
              </w:rPr>
              <w:t>День инвалидов</w:t>
            </w:r>
          </w:p>
        </w:tc>
        <w:tc>
          <w:tcPr>
            <w:tcW w:w="822" w:type="dxa"/>
            <w:tcBorders>
              <w:top w:val="single" w:color="auto" w:sz="4" w:space="0"/>
              <w:left w:val="single" w:color="auto" w:sz="4" w:space="0"/>
              <w:bottom w:val="single" w:color="auto" w:sz="4" w:space="0"/>
              <w:right w:val="single" w:color="auto" w:sz="4" w:space="0"/>
            </w:tcBorders>
          </w:tcPr>
          <w:p w14:paraId="239DD1BD">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4E352C7A">
            <w:pPr>
              <w:spacing w:after="0" w:line="240" w:lineRule="auto"/>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tcPr>
          <w:p w14:paraId="17A7AD31">
            <w:pPr>
              <w:spacing w:after="0" w:line="240" w:lineRule="auto"/>
              <w:rPr>
                <w:sz w:val="24"/>
                <w:szCs w:val="24"/>
              </w:rPr>
            </w:pPr>
            <w:r>
              <w:rPr>
                <w:sz w:val="24"/>
                <w:szCs w:val="24"/>
              </w:rPr>
              <w:t>Зам директора по ВР, педагог-организатор социальный педагог классные руководители, организатор</w:t>
            </w:r>
          </w:p>
        </w:tc>
      </w:tr>
      <w:tr w14:paraId="6627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CB88D85">
            <w:pPr>
              <w:pStyle w:val="67"/>
              <w:widowControl w:val="0"/>
              <w:numPr>
                <w:ilvl w:val="0"/>
                <w:numId w:val="249"/>
              </w:numPr>
              <w:spacing w:line="253" w:lineRule="exact"/>
              <w:jc w:val="both"/>
            </w:pPr>
          </w:p>
        </w:tc>
        <w:tc>
          <w:tcPr>
            <w:tcW w:w="4565" w:type="dxa"/>
            <w:tcBorders>
              <w:top w:val="single" w:color="auto" w:sz="4" w:space="0"/>
              <w:left w:val="single" w:color="auto" w:sz="4" w:space="0"/>
              <w:bottom w:val="single" w:color="auto" w:sz="4" w:space="0"/>
              <w:right w:val="single" w:color="auto" w:sz="4" w:space="0"/>
            </w:tcBorders>
          </w:tcPr>
          <w:p w14:paraId="161B8B6E">
            <w:pPr>
              <w:spacing w:after="0" w:line="253" w:lineRule="exact"/>
              <w:rPr>
                <w:sz w:val="24"/>
                <w:szCs w:val="24"/>
              </w:rPr>
            </w:pPr>
            <w:r>
              <w:rPr>
                <w:sz w:val="24"/>
                <w:szCs w:val="24"/>
              </w:rPr>
              <w:t>День неизвестного солдата</w:t>
            </w:r>
          </w:p>
        </w:tc>
        <w:tc>
          <w:tcPr>
            <w:tcW w:w="822" w:type="dxa"/>
            <w:tcBorders>
              <w:top w:val="single" w:color="auto" w:sz="4" w:space="0"/>
              <w:left w:val="single" w:color="auto" w:sz="4" w:space="0"/>
              <w:bottom w:val="single" w:color="auto" w:sz="4" w:space="0"/>
              <w:right w:val="single" w:color="auto" w:sz="4" w:space="0"/>
            </w:tcBorders>
          </w:tcPr>
          <w:p w14:paraId="67CD02D0">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F32A0B7">
            <w:pPr>
              <w:spacing w:after="0" w:line="253" w:lineRule="exact"/>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tcPr>
          <w:p w14:paraId="7D5A4F06">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2EB6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52BF63E">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3F7A6188">
            <w:pPr>
              <w:spacing w:after="0" w:line="240" w:lineRule="auto"/>
              <w:rPr>
                <w:sz w:val="24"/>
                <w:szCs w:val="24"/>
              </w:rPr>
            </w:pPr>
            <w:r>
              <w:rPr>
                <w:sz w:val="24"/>
                <w:szCs w:val="24"/>
              </w:rPr>
              <w:t>День героев Отечества</w:t>
            </w:r>
          </w:p>
        </w:tc>
        <w:tc>
          <w:tcPr>
            <w:tcW w:w="822" w:type="dxa"/>
            <w:tcBorders>
              <w:top w:val="single" w:color="auto" w:sz="4" w:space="0"/>
              <w:left w:val="single" w:color="auto" w:sz="4" w:space="0"/>
              <w:bottom w:val="single" w:color="auto" w:sz="4" w:space="0"/>
              <w:right w:val="single" w:color="auto" w:sz="4" w:space="0"/>
            </w:tcBorders>
          </w:tcPr>
          <w:p w14:paraId="71BDA468">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EC3C0D6">
            <w:pPr>
              <w:spacing w:after="0" w:line="240" w:lineRule="auto"/>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tcPr>
          <w:p w14:paraId="6D91D944">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705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F0BBBF2">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37087221">
            <w:pPr>
              <w:spacing w:after="0" w:line="240" w:lineRule="auto"/>
              <w:rPr>
                <w:sz w:val="24"/>
                <w:szCs w:val="24"/>
              </w:rPr>
            </w:pPr>
            <w:r>
              <w:rPr>
                <w:sz w:val="24"/>
                <w:szCs w:val="24"/>
              </w:rPr>
              <w:t>Международный день прав человека</w:t>
            </w:r>
          </w:p>
        </w:tc>
        <w:tc>
          <w:tcPr>
            <w:tcW w:w="822" w:type="dxa"/>
            <w:tcBorders>
              <w:top w:val="single" w:color="auto" w:sz="4" w:space="0"/>
              <w:left w:val="single" w:color="auto" w:sz="4" w:space="0"/>
              <w:bottom w:val="single" w:color="auto" w:sz="4" w:space="0"/>
              <w:right w:val="single" w:color="auto" w:sz="4" w:space="0"/>
            </w:tcBorders>
          </w:tcPr>
          <w:p w14:paraId="1A2E91A1">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587EF185">
            <w:pPr>
              <w:spacing w:after="0" w:line="240" w:lineRule="auto"/>
              <w:rPr>
                <w:sz w:val="24"/>
                <w:szCs w:val="24"/>
              </w:rPr>
            </w:pPr>
            <w:r>
              <w:rPr>
                <w:sz w:val="24"/>
                <w:szCs w:val="24"/>
              </w:rPr>
              <w:t>10 декабря</w:t>
            </w:r>
          </w:p>
        </w:tc>
        <w:tc>
          <w:tcPr>
            <w:tcW w:w="2834" w:type="dxa"/>
            <w:tcBorders>
              <w:top w:val="single" w:color="auto" w:sz="4" w:space="0"/>
              <w:left w:val="single" w:color="auto" w:sz="4" w:space="0"/>
              <w:bottom w:val="single" w:color="auto" w:sz="4" w:space="0"/>
              <w:right w:val="single" w:color="auto" w:sz="4" w:space="0"/>
            </w:tcBorders>
          </w:tcPr>
          <w:p w14:paraId="58433C19">
            <w:pPr>
              <w:spacing w:after="0" w:line="240" w:lineRule="auto"/>
              <w:rPr>
                <w:sz w:val="24"/>
                <w:szCs w:val="24"/>
              </w:rPr>
            </w:pPr>
            <w:r>
              <w:rPr>
                <w:sz w:val="24"/>
                <w:szCs w:val="24"/>
              </w:rPr>
              <w:t>Зам директора по ВР, педагог-организатор, учитель обществознания, классные руководители, организатор</w:t>
            </w:r>
          </w:p>
        </w:tc>
      </w:tr>
      <w:tr w14:paraId="3DEB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13BEB04">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0BB8FAD0">
            <w:pPr>
              <w:spacing w:after="0" w:line="240" w:lineRule="auto"/>
              <w:rPr>
                <w:sz w:val="24"/>
                <w:szCs w:val="24"/>
              </w:rPr>
            </w:pPr>
            <w:r>
              <w:rPr>
                <w:sz w:val="24"/>
                <w:szCs w:val="24"/>
              </w:rPr>
              <w:t>День Конституции России</w:t>
            </w:r>
          </w:p>
        </w:tc>
        <w:tc>
          <w:tcPr>
            <w:tcW w:w="822" w:type="dxa"/>
            <w:tcBorders>
              <w:top w:val="single" w:color="auto" w:sz="4" w:space="0"/>
              <w:left w:val="single" w:color="auto" w:sz="4" w:space="0"/>
              <w:bottom w:val="single" w:color="auto" w:sz="4" w:space="0"/>
              <w:right w:val="single" w:color="auto" w:sz="4" w:space="0"/>
            </w:tcBorders>
          </w:tcPr>
          <w:p w14:paraId="47288651">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97A42F2">
            <w:pPr>
              <w:spacing w:after="0" w:line="240" w:lineRule="auto"/>
              <w:rPr>
                <w:sz w:val="24"/>
                <w:szCs w:val="24"/>
              </w:rPr>
            </w:pPr>
            <w:r>
              <w:rPr>
                <w:sz w:val="24"/>
                <w:szCs w:val="24"/>
              </w:rPr>
              <w:t>12декабря</w:t>
            </w:r>
          </w:p>
        </w:tc>
        <w:tc>
          <w:tcPr>
            <w:tcW w:w="2834" w:type="dxa"/>
            <w:tcBorders>
              <w:top w:val="single" w:color="auto" w:sz="4" w:space="0"/>
              <w:left w:val="single" w:color="auto" w:sz="4" w:space="0"/>
              <w:bottom w:val="single" w:color="auto" w:sz="4" w:space="0"/>
              <w:right w:val="single" w:color="auto" w:sz="4" w:space="0"/>
            </w:tcBorders>
          </w:tcPr>
          <w:p w14:paraId="1B481FF8">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70B2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D4FDD30">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044C826">
            <w:pPr>
              <w:spacing w:after="0" w:line="240" w:lineRule="auto"/>
              <w:rPr>
                <w:sz w:val="24"/>
                <w:szCs w:val="24"/>
              </w:rPr>
            </w:pPr>
            <w:r>
              <w:rPr>
                <w:sz w:val="24"/>
                <w:szCs w:val="24"/>
              </w:rPr>
              <w:t>Новый год</w:t>
            </w:r>
          </w:p>
        </w:tc>
        <w:tc>
          <w:tcPr>
            <w:tcW w:w="822" w:type="dxa"/>
            <w:tcBorders>
              <w:top w:val="single" w:color="auto" w:sz="4" w:space="0"/>
              <w:left w:val="single" w:color="auto" w:sz="4" w:space="0"/>
              <w:bottom w:val="single" w:color="auto" w:sz="4" w:space="0"/>
              <w:right w:val="single" w:color="auto" w:sz="4" w:space="0"/>
            </w:tcBorders>
          </w:tcPr>
          <w:p w14:paraId="41CCD373">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374F76AB">
            <w:pPr>
              <w:spacing w:after="0" w:line="240" w:lineRule="auto"/>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tcPr>
          <w:p w14:paraId="453BFF20">
            <w:pPr>
              <w:spacing w:after="0" w:line="240" w:lineRule="auto"/>
              <w:rPr>
                <w:sz w:val="24"/>
                <w:szCs w:val="24"/>
              </w:rPr>
            </w:pPr>
            <w:r>
              <w:rPr>
                <w:sz w:val="24"/>
                <w:szCs w:val="24"/>
              </w:rPr>
              <w:t>Зам директора по ВР,</w:t>
            </w:r>
            <w:r>
              <w:rPr>
                <w:spacing w:val="-1"/>
                <w:sz w:val="24"/>
                <w:szCs w:val="24"/>
              </w:rPr>
              <w:t xml:space="preserve"> </w:t>
            </w:r>
            <w:r>
              <w:rPr>
                <w:sz w:val="24"/>
                <w:szCs w:val="24"/>
              </w:rPr>
              <w:t>классные руководители, организатор</w:t>
            </w:r>
          </w:p>
        </w:tc>
      </w:tr>
      <w:tr w14:paraId="6A0B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42441B1">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01A4A645">
            <w:pPr>
              <w:spacing w:after="0" w:line="235" w:lineRule="auto"/>
              <w:rPr>
                <w:sz w:val="24"/>
                <w:szCs w:val="24"/>
              </w:rPr>
            </w:pPr>
            <w:r>
              <w:rPr>
                <w:sz w:val="24"/>
                <w:szCs w:val="24"/>
              </w:rPr>
              <w:t>День полного освобождения Ленинграда от фашисткой блокады</w:t>
            </w:r>
          </w:p>
        </w:tc>
        <w:tc>
          <w:tcPr>
            <w:tcW w:w="822" w:type="dxa"/>
            <w:tcBorders>
              <w:top w:val="single" w:color="auto" w:sz="4" w:space="0"/>
              <w:left w:val="single" w:color="auto" w:sz="4" w:space="0"/>
              <w:bottom w:val="single" w:color="auto" w:sz="4" w:space="0"/>
              <w:right w:val="single" w:color="auto" w:sz="4" w:space="0"/>
            </w:tcBorders>
          </w:tcPr>
          <w:p w14:paraId="0756D050">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2B9947C">
            <w:pPr>
              <w:spacing w:after="0" w:line="240" w:lineRule="auto"/>
              <w:rPr>
                <w:sz w:val="24"/>
                <w:szCs w:val="24"/>
              </w:rPr>
            </w:pPr>
            <w:r>
              <w:rPr>
                <w:sz w:val="24"/>
                <w:szCs w:val="24"/>
              </w:rPr>
              <w:t>27 января</w:t>
            </w:r>
          </w:p>
        </w:tc>
        <w:tc>
          <w:tcPr>
            <w:tcW w:w="2834" w:type="dxa"/>
            <w:tcBorders>
              <w:top w:val="single" w:color="auto" w:sz="4" w:space="0"/>
              <w:left w:val="single" w:color="auto" w:sz="4" w:space="0"/>
              <w:bottom w:val="single" w:color="auto" w:sz="4" w:space="0"/>
              <w:right w:val="single" w:color="auto" w:sz="4" w:space="0"/>
            </w:tcBorders>
          </w:tcPr>
          <w:p w14:paraId="0115A0F9">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1356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5E0881B">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0E5B808E">
            <w:pPr>
              <w:spacing w:after="0" w:line="240" w:lineRule="auto"/>
              <w:rPr>
                <w:sz w:val="24"/>
                <w:szCs w:val="24"/>
              </w:rPr>
            </w:pPr>
            <w:r>
              <w:rPr>
                <w:sz w:val="24"/>
                <w:szCs w:val="24"/>
              </w:rPr>
              <w:t>День памяти о россиянах, исполнявших служебный долг за пределами Отечества</w:t>
            </w:r>
          </w:p>
        </w:tc>
        <w:tc>
          <w:tcPr>
            <w:tcW w:w="822" w:type="dxa"/>
            <w:tcBorders>
              <w:top w:val="single" w:color="auto" w:sz="4" w:space="0"/>
              <w:left w:val="single" w:color="auto" w:sz="4" w:space="0"/>
              <w:bottom w:val="single" w:color="auto" w:sz="4" w:space="0"/>
              <w:right w:val="single" w:color="auto" w:sz="4" w:space="0"/>
            </w:tcBorders>
          </w:tcPr>
          <w:p w14:paraId="0DB9B2D4">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3AA98EAE">
            <w:pPr>
              <w:spacing w:after="0" w:line="240" w:lineRule="auto"/>
              <w:rPr>
                <w:sz w:val="24"/>
                <w:szCs w:val="24"/>
              </w:rPr>
            </w:pPr>
            <w:r>
              <w:rPr>
                <w:sz w:val="24"/>
                <w:szCs w:val="24"/>
              </w:rPr>
              <w:t>февраля</w:t>
            </w:r>
          </w:p>
        </w:tc>
        <w:tc>
          <w:tcPr>
            <w:tcW w:w="2834" w:type="dxa"/>
            <w:tcBorders>
              <w:top w:val="single" w:color="auto" w:sz="4" w:space="0"/>
              <w:left w:val="single" w:color="auto" w:sz="4" w:space="0"/>
              <w:bottom w:val="single" w:color="auto" w:sz="4" w:space="0"/>
              <w:right w:val="single" w:color="auto" w:sz="4" w:space="0"/>
            </w:tcBorders>
          </w:tcPr>
          <w:p w14:paraId="0CEAE746">
            <w:pPr>
              <w:spacing w:after="0" w:line="240" w:lineRule="auto"/>
              <w:rPr>
                <w:sz w:val="24"/>
                <w:szCs w:val="24"/>
              </w:rPr>
            </w:pPr>
            <w:r>
              <w:rPr>
                <w:sz w:val="24"/>
                <w:szCs w:val="24"/>
              </w:rPr>
              <w:t>Зам директора по ВР,</w:t>
            </w:r>
            <w:r>
              <w:rPr>
                <w:spacing w:val="-1"/>
                <w:sz w:val="24"/>
                <w:szCs w:val="24"/>
              </w:rPr>
              <w:t xml:space="preserve"> </w:t>
            </w:r>
            <w:r>
              <w:rPr>
                <w:sz w:val="24"/>
                <w:szCs w:val="24"/>
              </w:rPr>
              <w:t>классные руководители, организатор</w:t>
            </w:r>
          </w:p>
        </w:tc>
      </w:tr>
      <w:tr w14:paraId="37A0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919CCC8">
            <w:pPr>
              <w:pStyle w:val="67"/>
              <w:widowControl w:val="0"/>
              <w:numPr>
                <w:ilvl w:val="0"/>
                <w:numId w:val="249"/>
              </w:numPr>
              <w:spacing w:line="253" w:lineRule="exact"/>
              <w:jc w:val="both"/>
            </w:pPr>
          </w:p>
        </w:tc>
        <w:tc>
          <w:tcPr>
            <w:tcW w:w="4565" w:type="dxa"/>
            <w:tcBorders>
              <w:top w:val="single" w:color="auto" w:sz="4" w:space="0"/>
              <w:left w:val="single" w:color="auto" w:sz="4" w:space="0"/>
              <w:bottom w:val="single" w:color="auto" w:sz="4" w:space="0"/>
              <w:right w:val="single" w:color="auto" w:sz="4" w:space="0"/>
            </w:tcBorders>
          </w:tcPr>
          <w:p w14:paraId="5B72E5B0">
            <w:pPr>
              <w:spacing w:after="0" w:line="253" w:lineRule="exact"/>
              <w:rPr>
                <w:sz w:val="24"/>
                <w:szCs w:val="24"/>
              </w:rPr>
            </w:pPr>
            <w:r>
              <w:rPr>
                <w:sz w:val="24"/>
                <w:szCs w:val="24"/>
              </w:rPr>
              <w:t>Международный день родного языка</w:t>
            </w:r>
          </w:p>
        </w:tc>
        <w:tc>
          <w:tcPr>
            <w:tcW w:w="822" w:type="dxa"/>
            <w:tcBorders>
              <w:top w:val="single" w:color="auto" w:sz="4" w:space="0"/>
              <w:left w:val="single" w:color="auto" w:sz="4" w:space="0"/>
              <w:bottom w:val="single" w:color="auto" w:sz="4" w:space="0"/>
              <w:right w:val="single" w:color="auto" w:sz="4" w:space="0"/>
            </w:tcBorders>
          </w:tcPr>
          <w:p w14:paraId="74F1AD6E">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82C308F">
            <w:pPr>
              <w:spacing w:after="0" w:line="253" w:lineRule="exact"/>
              <w:rPr>
                <w:sz w:val="24"/>
                <w:szCs w:val="24"/>
              </w:rPr>
            </w:pPr>
            <w:r>
              <w:rPr>
                <w:sz w:val="24"/>
                <w:szCs w:val="24"/>
              </w:rPr>
              <w:t>21 февраля</w:t>
            </w:r>
          </w:p>
        </w:tc>
        <w:tc>
          <w:tcPr>
            <w:tcW w:w="2834" w:type="dxa"/>
            <w:tcBorders>
              <w:top w:val="single" w:color="auto" w:sz="4" w:space="0"/>
              <w:left w:val="single" w:color="auto" w:sz="4" w:space="0"/>
              <w:bottom w:val="single" w:color="auto" w:sz="4" w:space="0"/>
              <w:right w:val="single" w:color="auto" w:sz="4" w:space="0"/>
            </w:tcBorders>
          </w:tcPr>
          <w:p w14:paraId="4B4A5971">
            <w:pPr>
              <w:spacing w:after="0" w:line="240" w:lineRule="auto"/>
              <w:rPr>
                <w:sz w:val="24"/>
                <w:szCs w:val="24"/>
              </w:rPr>
            </w:pPr>
            <w:r>
              <w:rPr>
                <w:sz w:val="24"/>
                <w:szCs w:val="24"/>
              </w:rPr>
              <w:t>Зам директора по ВР,</w:t>
            </w:r>
            <w:r>
              <w:rPr>
                <w:spacing w:val="-1"/>
                <w:sz w:val="24"/>
                <w:szCs w:val="24"/>
              </w:rPr>
              <w:t xml:space="preserve"> педагог-организатор</w:t>
            </w:r>
            <w:r>
              <w:rPr>
                <w:sz w:val="24"/>
                <w:szCs w:val="24"/>
              </w:rPr>
              <w:t>, учителя чеченского языка, классные руководители, организатор</w:t>
            </w:r>
          </w:p>
        </w:tc>
      </w:tr>
      <w:tr w14:paraId="0EAD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57B537E">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2237444E">
            <w:pPr>
              <w:spacing w:after="0" w:line="240" w:lineRule="auto"/>
              <w:rPr>
                <w:sz w:val="24"/>
                <w:szCs w:val="24"/>
              </w:rPr>
            </w:pPr>
            <w:r>
              <w:rPr>
                <w:sz w:val="24"/>
                <w:szCs w:val="24"/>
              </w:rPr>
              <w:t>День защитника Отечества</w:t>
            </w:r>
          </w:p>
        </w:tc>
        <w:tc>
          <w:tcPr>
            <w:tcW w:w="822" w:type="dxa"/>
            <w:tcBorders>
              <w:top w:val="single" w:color="auto" w:sz="4" w:space="0"/>
              <w:left w:val="single" w:color="auto" w:sz="4" w:space="0"/>
              <w:bottom w:val="single" w:color="auto" w:sz="4" w:space="0"/>
              <w:right w:val="single" w:color="auto" w:sz="4" w:space="0"/>
            </w:tcBorders>
          </w:tcPr>
          <w:p w14:paraId="481D5DE3">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B83173E">
            <w:pPr>
              <w:spacing w:after="0" w:line="240" w:lineRule="auto"/>
              <w:rPr>
                <w:sz w:val="24"/>
                <w:szCs w:val="24"/>
              </w:rPr>
            </w:pPr>
            <w:r>
              <w:rPr>
                <w:sz w:val="24"/>
                <w:szCs w:val="24"/>
              </w:rPr>
              <w:t>февраль</w:t>
            </w:r>
          </w:p>
        </w:tc>
        <w:tc>
          <w:tcPr>
            <w:tcW w:w="2834" w:type="dxa"/>
            <w:tcBorders>
              <w:top w:val="single" w:color="auto" w:sz="4" w:space="0"/>
              <w:left w:val="single" w:color="auto" w:sz="4" w:space="0"/>
              <w:bottom w:val="single" w:color="auto" w:sz="4" w:space="0"/>
              <w:right w:val="single" w:color="auto" w:sz="4" w:space="0"/>
            </w:tcBorders>
          </w:tcPr>
          <w:p w14:paraId="0840D6C0">
            <w:pPr>
              <w:spacing w:after="0" w:line="240" w:lineRule="auto"/>
              <w:rPr>
                <w:sz w:val="24"/>
                <w:szCs w:val="24"/>
              </w:rPr>
            </w:pPr>
            <w:r>
              <w:rPr>
                <w:sz w:val="24"/>
                <w:szCs w:val="24"/>
              </w:rPr>
              <w:t>Зам директора по ВР, педагог-организатор, учитель истории, классные руководители, организатор</w:t>
            </w:r>
          </w:p>
        </w:tc>
      </w:tr>
      <w:tr w14:paraId="4C5C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706E58C">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D8CBCB4">
            <w:pPr>
              <w:spacing w:after="0" w:line="240" w:lineRule="auto"/>
              <w:rPr>
                <w:sz w:val="24"/>
                <w:szCs w:val="24"/>
              </w:rPr>
            </w:pPr>
            <w:r>
              <w:rPr>
                <w:sz w:val="24"/>
                <w:szCs w:val="24"/>
              </w:rPr>
              <w:t>Международный женский день – 8 Марта</w:t>
            </w:r>
          </w:p>
        </w:tc>
        <w:tc>
          <w:tcPr>
            <w:tcW w:w="822" w:type="dxa"/>
            <w:tcBorders>
              <w:top w:val="single" w:color="auto" w:sz="4" w:space="0"/>
              <w:left w:val="single" w:color="auto" w:sz="4" w:space="0"/>
              <w:bottom w:val="single" w:color="auto" w:sz="4" w:space="0"/>
              <w:right w:val="single" w:color="auto" w:sz="4" w:space="0"/>
            </w:tcBorders>
          </w:tcPr>
          <w:p w14:paraId="440CC540">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3041F5B3">
            <w:pPr>
              <w:spacing w:after="0" w:line="240" w:lineRule="auto"/>
              <w:rPr>
                <w:sz w:val="24"/>
                <w:szCs w:val="24"/>
              </w:rPr>
            </w:pPr>
            <w:r>
              <w:rPr>
                <w:sz w:val="24"/>
                <w:szCs w:val="24"/>
              </w:rPr>
              <w:t>март</w:t>
            </w:r>
          </w:p>
        </w:tc>
        <w:tc>
          <w:tcPr>
            <w:tcW w:w="2834" w:type="dxa"/>
            <w:tcBorders>
              <w:top w:val="single" w:color="auto" w:sz="4" w:space="0"/>
              <w:left w:val="single" w:color="auto" w:sz="4" w:space="0"/>
              <w:bottom w:val="single" w:color="auto" w:sz="4" w:space="0"/>
              <w:right w:val="single" w:color="auto" w:sz="4" w:space="0"/>
            </w:tcBorders>
          </w:tcPr>
          <w:p w14:paraId="50F00EEA">
            <w:pPr>
              <w:spacing w:after="0" w:line="240" w:lineRule="auto"/>
              <w:rPr>
                <w:sz w:val="24"/>
                <w:szCs w:val="24"/>
              </w:rPr>
            </w:pPr>
            <w:r>
              <w:rPr>
                <w:sz w:val="24"/>
                <w:szCs w:val="24"/>
              </w:rPr>
              <w:t>Зам директора по ВР, педагог-организатор, классные руководители, организатор</w:t>
            </w:r>
          </w:p>
        </w:tc>
      </w:tr>
      <w:tr w14:paraId="359B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F1AB8E6">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088585E2">
            <w:pPr>
              <w:spacing w:after="0" w:line="240" w:lineRule="auto"/>
              <w:rPr>
                <w:sz w:val="24"/>
                <w:szCs w:val="24"/>
              </w:rPr>
            </w:pPr>
            <w:r>
              <w:rPr>
                <w:sz w:val="24"/>
                <w:szCs w:val="24"/>
              </w:rPr>
              <w:t>День здоровья</w:t>
            </w:r>
          </w:p>
        </w:tc>
        <w:tc>
          <w:tcPr>
            <w:tcW w:w="822" w:type="dxa"/>
            <w:tcBorders>
              <w:top w:val="single" w:color="auto" w:sz="4" w:space="0"/>
              <w:left w:val="single" w:color="auto" w:sz="4" w:space="0"/>
              <w:bottom w:val="single" w:color="auto" w:sz="4" w:space="0"/>
              <w:right w:val="single" w:color="auto" w:sz="4" w:space="0"/>
            </w:tcBorders>
          </w:tcPr>
          <w:p w14:paraId="62AE3531">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F08486B">
            <w:pPr>
              <w:spacing w:after="0" w:line="240" w:lineRule="auto"/>
              <w:rPr>
                <w:sz w:val="24"/>
                <w:szCs w:val="24"/>
              </w:rPr>
            </w:pPr>
            <w:r>
              <w:rPr>
                <w:sz w:val="24"/>
                <w:szCs w:val="24"/>
              </w:rPr>
              <w:t>март</w:t>
            </w:r>
          </w:p>
        </w:tc>
        <w:tc>
          <w:tcPr>
            <w:tcW w:w="2834" w:type="dxa"/>
            <w:tcBorders>
              <w:top w:val="single" w:color="auto" w:sz="4" w:space="0"/>
              <w:left w:val="single" w:color="auto" w:sz="4" w:space="0"/>
              <w:bottom w:val="single" w:color="auto" w:sz="4" w:space="0"/>
              <w:right w:val="single" w:color="auto" w:sz="4" w:space="0"/>
            </w:tcBorders>
          </w:tcPr>
          <w:p w14:paraId="195861EA">
            <w:pPr>
              <w:spacing w:after="0" w:line="240" w:lineRule="auto"/>
              <w:rPr>
                <w:sz w:val="24"/>
                <w:szCs w:val="24"/>
              </w:rPr>
            </w:pPr>
            <w:r>
              <w:rPr>
                <w:sz w:val="24"/>
                <w:szCs w:val="24"/>
              </w:rPr>
              <w:t>Зам директора по ВР, педагог-организатор, учитель физической культуры, классные руководители</w:t>
            </w:r>
          </w:p>
        </w:tc>
      </w:tr>
      <w:tr w14:paraId="732E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689A889">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5EBD67EB">
            <w:pPr>
              <w:spacing w:after="0" w:line="240" w:lineRule="auto"/>
              <w:rPr>
                <w:sz w:val="24"/>
                <w:szCs w:val="24"/>
              </w:rPr>
            </w:pPr>
            <w:r>
              <w:rPr>
                <w:sz w:val="24"/>
                <w:szCs w:val="24"/>
              </w:rPr>
              <w:t>День Космонавтики</w:t>
            </w:r>
          </w:p>
        </w:tc>
        <w:tc>
          <w:tcPr>
            <w:tcW w:w="822" w:type="dxa"/>
            <w:tcBorders>
              <w:top w:val="single" w:color="auto" w:sz="4" w:space="0"/>
              <w:left w:val="single" w:color="auto" w:sz="4" w:space="0"/>
              <w:bottom w:val="single" w:color="auto" w:sz="4" w:space="0"/>
              <w:right w:val="single" w:color="auto" w:sz="4" w:space="0"/>
            </w:tcBorders>
          </w:tcPr>
          <w:p w14:paraId="2E399431">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3795221">
            <w:pPr>
              <w:spacing w:after="0" w:line="240" w:lineRule="auto"/>
              <w:rPr>
                <w:sz w:val="24"/>
                <w:szCs w:val="24"/>
              </w:rPr>
            </w:pPr>
            <w:r>
              <w:rPr>
                <w:sz w:val="24"/>
                <w:szCs w:val="24"/>
              </w:rPr>
              <w:t>апрель</w:t>
            </w:r>
          </w:p>
        </w:tc>
        <w:tc>
          <w:tcPr>
            <w:tcW w:w="2834" w:type="dxa"/>
            <w:tcBorders>
              <w:top w:val="single" w:color="auto" w:sz="4" w:space="0"/>
              <w:left w:val="single" w:color="auto" w:sz="4" w:space="0"/>
              <w:bottom w:val="single" w:color="auto" w:sz="4" w:space="0"/>
              <w:right w:val="single" w:color="auto" w:sz="4" w:space="0"/>
            </w:tcBorders>
          </w:tcPr>
          <w:p w14:paraId="77C5DD40">
            <w:pPr>
              <w:spacing w:after="0" w:line="268" w:lineRule="exact"/>
              <w:rPr>
                <w:sz w:val="24"/>
                <w:szCs w:val="24"/>
              </w:rPr>
            </w:pPr>
            <w:r>
              <w:rPr>
                <w:sz w:val="24"/>
                <w:szCs w:val="24"/>
              </w:rPr>
              <w:t>Зам.директора по ВР, педагог-организатор, учителя истории, физики, географии, биологии, классные руководители</w:t>
            </w:r>
          </w:p>
        </w:tc>
      </w:tr>
      <w:tr w14:paraId="773B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2D1DA9C">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71964F9">
            <w:pPr>
              <w:spacing w:after="0" w:line="240" w:lineRule="auto"/>
              <w:rPr>
                <w:sz w:val="24"/>
                <w:szCs w:val="24"/>
              </w:rPr>
            </w:pPr>
            <w:r>
              <w:rPr>
                <w:sz w:val="24"/>
                <w:szCs w:val="24"/>
              </w:rPr>
              <w:t>Неделя добра</w:t>
            </w:r>
          </w:p>
        </w:tc>
        <w:tc>
          <w:tcPr>
            <w:tcW w:w="822" w:type="dxa"/>
            <w:tcBorders>
              <w:top w:val="single" w:color="auto" w:sz="4" w:space="0"/>
              <w:left w:val="single" w:color="auto" w:sz="4" w:space="0"/>
              <w:bottom w:val="single" w:color="auto" w:sz="4" w:space="0"/>
              <w:right w:val="single" w:color="auto" w:sz="4" w:space="0"/>
            </w:tcBorders>
          </w:tcPr>
          <w:p w14:paraId="50181F32">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023BE681">
            <w:pPr>
              <w:spacing w:after="0" w:line="240" w:lineRule="auto"/>
              <w:rPr>
                <w:sz w:val="24"/>
                <w:szCs w:val="24"/>
              </w:rPr>
            </w:pPr>
            <w:r>
              <w:rPr>
                <w:sz w:val="24"/>
                <w:szCs w:val="24"/>
              </w:rPr>
              <w:t>апрель</w:t>
            </w:r>
          </w:p>
        </w:tc>
        <w:tc>
          <w:tcPr>
            <w:tcW w:w="2834" w:type="dxa"/>
            <w:tcBorders>
              <w:top w:val="single" w:color="auto" w:sz="4" w:space="0"/>
              <w:left w:val="single" w:color="auto" w:sz="4" w:space="0"/>
              <w:bottom w:val="single" w:color="auto" w:sz="4" w:space="0"/>
              <w:right w:val="single" w:color="auto" w:sz="4" w:space="0"/>
            </w:tcBorders>
          </w:tcPr>
          <w:p w14:paraId="15C1D76F">
            <w:pPr>
              <w:spacing w:after="0" w:line="240" w:lineRule="auto"/>
              <w:rPr>
                <w:sz w:val="24"/>
                <w:szCs w:val="24"/>
              </w:rPr>
            </w:pPr>
            <w:r>
              <w:rPr>
                <w:sz w:val="24"/>
                <w:szCs w:val="24"/>
              </w:rPr>
              <w:t xml:space="preserve">Зам директора по ВР, </w:t>
            </w:r>
            <w:r>
              <w:rPr>
                <w:spacing w:val="-1"/>
                <w:sz w:val="24"/>
                <w:szCs w:val="24"/>
              </w:rPr>
              <w:t>педагог-организатор</w:t>
            </w:r>
            <w:r>
              <w:rPr>
                <w:sz w:val="24"/>
                <w:szCs w:val="24"/>
              </w:rPr>
              <w:t>, классные руководители, организатор</w:t>
            </w:r>
          </w:p>
        </w:tc>
      </w:tr>
      <w:tr w14:paraId="03C3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7131CF3">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66EEB71A">
            <w:pPr>
              <w:spacing w:after="0" w:line="240" w:lineRule="auto"/>
              <w:rPr>
                <w:sz w:val="24"/>
                <w:szCs w:val="24"/>
              </w:rPr>
            </w:pPr>
            <w:r>
              <w:rPr>
                <w:sz w:val="24"/>
                <w:szCs w:val="24"/>
              </w:rPr>
              <w:t>День Весны и Труда</w:t>
            </w:r>
          </w:p>
        </w:tc>
        <w:tc>
          <w:tcPr>
            <w:tcW w:w="822" w:type="dxa"/>
            <w:tcBorders>
              <w:top w:val="single" w:color="auto" w:sz="4" w:space="0"/>
              <w:left w:val="single" w:color="auto" w:sz="4" w:space="0"/>
              <w:bottom w:val="single" w:color="auto" w:sz="4" w:space="0"/>
              <w:right w:val="single" w:color="auto" w:sz="4" w:space="0"/>
            </w:tcBorders>
          </w:tcPr>
          <w:p w14:paraId="7254BFBF">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51F0607">
            <w:pPr>
              <w:spacing w:after="0" w:line="240" w:lineRule="auto"/>
              <w:rPr>
                <w:sz w:val="24"/>
                <w:szCs w:val="24"/>
              </w:rPr>
            </w:pPr>
            <w:r>
              <w:rPr>
                <w:sz w:val="24"/>
                <w:szCs w:val="24"/>
              </w:rPr>
              <w:t>май</w:t>
            </w:r>
          </w:p>
        </w:tc>
        <w:tc>
          <w:tcPr>
            <w:tcW w:w="2834" w:type="dxa"/>
            <w:tcBorders>
              <w:top w:val="single" w:color="auto" w:sz="4" w:space="0"/>
              <w:left w:val="single" w:color="auto" w:sz="4" w:space="0"/>
              <w:bottom w:val="single" w:color="auto" w:sz="4" w:space="0"/>
              <w:right w:val="single" w:color="auto" w:sz="4" w:space="0"/>
            </w:tcBorders>
          </w:tcPr>
          <w:p w14:paraId="3D6456A0">
            <w:pPr>
              <w:spacing w:after="0" w:line="275" w:lineRule="exact"/>
              <w:rPr>
                <w:sz w:val="24"/>
                <w:szCs w:val="24"/>
              </w:rPr>
            </w:pPr>
            <w:r>
              <w:rPr>
                <w:sz w:val="24"/>
                <w:szCs w:val="24"/>
              </w:rPr>
              <w:t>ЗамдиректорапоВР,педагог-организатор,классныеруководители,организатор</w:t>
            </w:r>
          </w:p>
        </w:tc>
      </w:tr>
      <w:tr w14:paraId="55B4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E4DE10A">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7299D2EE">
            <w:pPr>
              <w:spacing w:after="0" w:line="235" w:lineRule="auto"/>
              <w:rPr>
                <w:sz w:val="24"/>
                <w:szCs w:val="24"/>
              </w:rPr>
            </w:pPr>
            <w:r>
              <w:rPr>
                <w:color w:val="212121"/>
                <w:sz w:val="24"/>
                <w:szCs w:val="24"/>
              </w:rPr>
              <w:t>День Победы. Проект «Наследники Великой Победы»,</w:t>
            </w:r>
          </w:p>
          <w:p w14:paraId="713F8466">
            <w:pPr>
              <w:spacing w:after="0" w:line="240" w:lineRule="auto"/>
              <w:rPr>
                <w:sz w:val="24"/>
                <w:szCs w:val="24"/>
              </w:rPr>
            </w:pPr>
            <w:r>
              <w:rPr>
                <w:color w:val="212121"/>
                <w:sz w:val="24"/>
                <w:szCs w:val="24"/>
              </w:rPr>
              <w:t>«Календарь Победы»</w:t>
            </w:r>
          </w:p>
        </w:tc>
        <w:tc>
          <w:tcPr>
            <w:tcW w:w="822" w:type="dxa"/>
            <w:tcBorders>
              <w:top w:val="single" w:color="auto" w:sz="4" w:space="0"/>
              <w:left w:val="single" w:color="auto" w:sz="4" w:space="0"/>
              <w:bottom w:val="single" w:color="auto" w:sz="4" w:space="0"/>
              <w:right w:val="single" w:color="auto" w:sz="4" w:space="0"/>
            </w:tcBorders>
          </w:tcPr>
          <w:p w14:paraId="1BE29CE5">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9113780">
            <w:pPr>
              <w:spacing w:after="0" w:line="240" w:lineRule="auto"/>
              <w:rPr>
                <w:sz w:val="24"/>
                <w:szCs w:val="24"/>
              </w:rPr>
            </w:pPr>
            <w:r>
              <w:rPr>
                <w:sz w:val="24"/>
                <w:szCs w:val="24"/>
              </w:rPr>
              <w:t xml:space="preserve">Сентябрь-май </w:t>
            </w:r>
            <w:r>
              <w:rPr>
                <w:spacing w:val="-1"/>
                <w:sz w:val="24"/>
                <w:szCs w:val="24"/>
              </w:rPr>
              <w:t xml:space="preserve">по отдельному </w:t>
            </w:r>
            <w:r>
              <w:rPr>
                <w:sz w:val="24"/>
                <w:szCs w:val="24"/>
              </w:rPr>
              <w:t>плану</w:t>
            </w:r>
          </w:p>
        </w:tc>
        <w:tc>
          <w:tcPr>
            <w:tcW w:w="2834" w:type="dxa"/>
            <w:tcBorders>
              <w:top w:val="single" w:color="auto" w:sz="4" w:space="0"/>
              <w:left w:val="single" w:color="auto" w:sz="4" w:space="0"/>
              <w:bottom w:val="single" w:color="auto" w:sz="4" w:space="0"/>
              <w:right w:val="single" w:color="auto" w:sz="4" w:space="0"/>
            </w:tcBorders>
          </w:tcPr>
          <w:p w14:paraId="24399381">
            <w:pPr>
              <w:spacing w:after="0" w:line="235" w:lineRule="auto"/>
              <w:rPr>
                <w:sz w:val="24"/>
                <w:szCs w:val="24"/>
              </w:rPr>
            </w:pPr>
            <w:r>
              <w:rPr>
                <w:sz w:val="24"/>
                <w:szCs w:val="24"/>
              </w:rPr>
              <w:t xml:space="preserve">Зам.директора по ВР </w:t>
            </w:r>
          </w:p>
        </w:tc>
      </w:tr>
      <w:tr w14:paraId="6761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0410459">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2F00E11F">
            <w:pPr>
              <w:spacing w:after="0" w:line="240" w:lineRule="auto"/>
              <w:rPr>
                <w:sz w:val="24"/>
                <w:szCs w:val="24"/>
              </w:rPr>
            </w:pPr>
            <w:r>
              <w:rPr>
                <w:sz w:val="24"/>
                <w:szCs w:val="24"/>
              </w:rPr>
              <w:t>Праздник «Последний звонок»</w:t>
            </w:r>
          </w:p>
        </w:tc>
        <w:tc>
          <w:tcPr>
            <w:tcW w:w="822" w:type="dxa"/>
            <w:tcBorders>
              <w:top w:val="single" w:color="auto" w:sz="4" w:space="0"/>
              <w:left w:val="single" w:color="auto" w:sz="4" w:space="0"/>
              <w:bottom w:val="single" w:color="auto" w:sz="4" w:space="0"/>
              <w:right w:val="single" w:color="auto" w:sz="4" w:space="0"/>
            </w:tcBorders>
          </w:tcPr>
          <w:p w14:paraId="1F251744">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89E8588">
            <w:pPr>
              <w:spacing w:after="0" w:line="240" w:lineRule="auto"/>
              <w:rPr>
                <w:sz w:val="24"/>
                <w:szCs w:val="24"/>
              </w:rPr>
            </w:pPr>
            <w:r>
              <w:rPr>
                <w:sz w:val="24"/>
                <w:szCs w:val="24"/>
              </w:rPr>
              <w:t>май</w:t>
            </w:r>
          </w:p>
        </w:tc>
        <w:tc>
          <w:tcPr>
            <w:tcW w:w="2834" w:type="dxa"/>
            <w:tcBorders>
              <w:top w:val="single" w:color="auto" w:sz="4" w:space="0"/>
              <w:left w:val="single" w:color="auto" w:sz="4" w:space="0"/>
              <w:bottom w:val="single" w:color="auto" w:sz="4" w:space="0"/>
              <w:right w:val="single" w:color="auto" w:sz="4" w:space="0"/>
            </w:tcBorders>
          </w:tcPr>
          <w:p w14:paraId="53CD3FFE">
            <w:pPr>
              <w:spacing w:after="0" w:line="240" w:lineRule="auto"/>
              <w:rPr>
                <w:sz w:val="24"/>
                <w:szCs w:val="24"/>
              </w:rPr>
            </w:pPr>
            <w:r>
              <w:rPr>
                <w:sz w:val="24"/>
                <w:szCs w:val="24"/>
              </w:rPr>
              <w:t xml:space="preserve">Зам директора по ВР, </w:t>
            </w:r>
            <w:r>
              <w:rPr>
                <w:spacing w:val="-1"/>
                <w:sz w:val="24"/>
                <w:szCs w:val="24"/>
              </w:rPr>
              <w:t>педагог-организатор</w:t>
            </w:r>
            <w:r>
              <w:rPr>
                <w:sz w:val="24"/>
                <w:szCs w:val="24"/>
              </w:rPr>
              <w:t>, классные руководители, организатор</w:t>
            </w:r>
          </w:p>
        </w:tc>
      </w:tr>
      <w:tr w14:paraId="6087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13C37C6">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3AEDC0C">
            <w:pPr>
              <w:spacing w:after="0" w:line="240" w:lineRule="auto"/>
              <w:rPr>
                <w:sz w:val="24"/>
                <w:szCs w:val="24"/>
              </w:rPr>
            </w:pPr>
            <w:r>
              <w:rPr>
                <w:sz w:val="24"/>
                <w:szCs w:val="24"/>
              </w:rPr>
              <w:t>Всемирный день защиты детей</w:t>
            </w:r>
          </w:p>
        </w:tc>
        <w:tc>
          <w:tcPr>
            <w:tcW w:w="822" w:type="dxa"/>
            <w:tcBorders>
              <w:top w:val="single" w:color="auto" w:sz="4" w:space="0"/>
              <w:left w:val="single" w:color="auto" w:sz="4" w:space="0"/>
              <w:bottom w:val="single" w:color="auto" w:sz="4" w:space="0"/>
              <w:right w:val="single" w:color="auto" w:sz="4" w:space="0"/>
            </w:tcBorders>
          </w:tcPr>
          <w:p w14:paraId="2FDCF397">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A620689">
            <w:pPr>
              <w:spacing w:after="0" w:line="240" w:lineRule="auto"/>
              <w:rPr>
                <w:sz w:val="24"/>
                <w:szCs w:val="24"/>
              </w:rPr>
            </w:pPr>
            <w:r>
              <w:rPr>
                <w:sz w:val="24"/>
                <w:szCs w:val="24"/>
              </w:rPr>
              <w:t>июнь</w:t>
            </w:r>
          </w:p>
        </w:tc>
        <w:tc>
          <w:tcPr>
            <w:tcW w:w="2834" w:type="dxa"/>
            <w:tcBorders>
              <w:top w:val="single" w:color="auto" w:sz="4" w:space="0"/>
              <w:left w:val="single" w:color="auto" w:sz="4" w:space="0"/>
              <w:bottom w:val="single" w:color="auto" w:sz="4" w:space="0"/>
              <w:right w:val="single" w:color="auto" w:sz="4" w:space="0"/>
            </w:tcBorders>
          </w:tcPr>
          <w:p w14:paraId="77E6613F">
            <w:pPr>
              <w:spacing w:after="0" w:line="240" w:lineRule="auto"/>
              <w:rPr>
                <w:sz w:val="24"/>
                <w:szCs w:val="24"/>
              </w:rPr>
            </w:pPr>
            <w:r>
              <w:rPr>
                <w:sz w:val="24"/>
                <w:szCs w:val="24"/>
              </w:rPr>
              <w:t>ЗамдиректорапоВР,педагог-организатор,классныеруководители,организатор</w:t>
            </w:r>
          </w:p>
        </w:tc>
      </w:tr>
      <w:tr w14:paraId="7934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34DE01E">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1E67E97">
            <w:pPr>
              <w:spacing w:after="0" w:line="240" w:lineRule="auto"/>
              <w:rPr>
                <w:sz w:val="24"/>
                <w:szCs w:val="24"/>
              </w:rPr>
            </w:pPr>
            <w:r>
              <w:rPr>
                <w:sz w:val="24"/>
                <w:szCs w:val="24"/>
              </w:rPr>
              <w:t>День России</w:t>
            </w:r>
          </w:p>
        </w:tc>
        <w:tc>
          <w:tcPr>
            <w:tcW w:w="822" w:type="dxa"/>
            <w:tcBorders>
              <w:top w:val="single" w:color="auto" w:sz="4" w:space="0"/>
              <w:left w:val="single" w:color="auto" w:sz="4" w:space="0"/>
              <w:bottom w:val="single" w:color="auto" w:sz="4" w:space="0"/>
              <w:right w:val="single" w:color="auto" w:sz="4" w:space="0"/>
            </w:tcBorders>
          </w:tcPr>
          <w:p w14:paraId="0E3F30E1">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853F4CE">
            <w:pPr>
              <w:spacing w:after="0" w:line="240" w:lineRule="auto"/>
              <w:rPr>
                <w:sz w:val="24"/>
                <w:szCs w:val="24"/>
              </w:rPr>
            </w:pPr>
            <w:r>
              <w:rPr>
                <w:sz w:val="24"/>
                <w:szCs w:val="24"/>
              </w:rPr>
              <w:t>июнь</w:t>
            </w:r>
          </w:p>
        </w:tc>
        <w:tc>
          <w:tcPr>
            <w:tcW w:w="2834" w:type="dxa"/>
            <w:tcBorders>
              <w:top w:val="single" w:color="auto" w:sz="4" w:space="0"/>
              <w:left w:val="single" w:color="auto" w:sz="4" w:space="0"/>
              <w:bottom w:val="single" w:color="auto" w:sz="4" w:space="0"/>
              <w:right w:val="single" w:color="auto" w:sz="4" w:space="0"/>
            </w:tcBorders>
          </w:tcPr>
          <w:p w14:paraId="146E5126">
            <w:pPr>
              <w:spacing w:after="0" w:line="275" w:lineRule="exact"/>
              <w:rPr>
                <w:sz w:val="24"/>
                <w:szCs w:val="24"/>
              </w:rPr>
            </w:pPr>
            <w:r>
              <w:rPr>
                <w:sz w:val="24"/>
                <w:szCs w:val="24"/>
              </w:rPr>
              <w:t>Замдиректора по ВР,</w:t>
            </w:r>
            <w:r>
              <w:rPr>
                <w:sz w:val="24"/>
                <w:szCs w:val="24"/>
              </w:rPr>
              <w:br w:type="textWrapping"/>
            </w:r>
            <w:r>
              <w:rPr>
                <w:sz w:val="24"/>
                <w:szCs w:val="24"/>
              </w:rPr>
              <w:t>педагог-организатор, классные руководители, организатор</w:t>
            </w:r>
          </w:p>
        </w:tc>
      </w:tr>
      <w:tr w14:paraId="0E70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39D33AF">
            <w:pPr>
              <w:pStyle w:val="67"/>
              <w:widowControl w:val="0"/>
              <w:numPr>
                <w:ilvl w:val="0"/>
                <w:numId w:val="249"/>
              </w:numPr>
              <w:jc w:val="both"/>
            </w:pPr>
          </w:p>
        </w:tc>
        <w:tc>
          <w:tcPr>
            <w:tcW w:w="4565" w:type="dxa"/>
            <w:tcBorders>
              <w:top w:val="single" w:color="auto" w:sz="4" w:space="0"/>
              <w:left w:val="single" w:color="auto" w:sz="4" w:space="0"/>
              <w:bottom w:val="single" w:color="auto" w:sz="4" w:space="0"/>
              <w:right w:val="single" w:color="auto" w:sz="4" w:space="0"/>
            </w:tcBorders>
          </w:tcPr>
          <w:p w14:paraId="1D17701F">
            <w:pPr>
              <w:spacing w:after="0" w:line="240" w:lineRule="auto"/>
              <w:rPr>
                <w:sz w:val="24"/>
                <w:szCs w:val="24"/>
              </w:rPr>
            </w:pPr>
            <w:r>
              <w:rPr>
                <w:sz w:val="24"/>
                <w:szCs w:val="24"/>
              </w:rPr>
              <w:t>Благотворительные акции</w:t>
            </w:r>
          </w:p>
        </w:tc>
        <w:tc>
          <w:tcPr>
            <w:tcW w:w="822" w:type="dxa"/>
            <w:tcBorders>
              <w:top w:val="single" w:color="auto" w:sz="4" w:space="0"/>
              <w:left w:val="single" w:color="auto" w:sz="4" w:space="0"/>
              <w:bottom w:val="single" w:color="auto" w:sz="4" w:space="0"/>
              <w:right w:val="single" w:color="auto" w:sz="4" w:space="0"/>
            </w:tcBorders>
          </w:tcPr>
          <w:p w14:paraId="2FB84E2D">
            <w:pPr>
              <w:spacing w:after="0" w:line="240" w:lineRule="auto"/>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5C64991">
            <w:pPr>
              <w:spacing w:after="0" w:line="240" w:lineRule="auto"/>
              <w:rPr>
                <w:sz w:val="24"/>
                <w:szCs w:val="24"/>
              </w:rPr>
            </w:pPr>
            <w:r>
              <w:rPr>
                <w:sz w:val="24"/>
                <w:szCs w:val="24"/>
              </w:rPr>
              <w:t>Сентябрь–май</w:t>
            </w:r>
          </w:p>
        </w:tc>
        <w:tc>
          <w:tcPr>
            <w:tcW w:w="2834" w:type="dxa"/>
            <w:tcBorders>
              <w:top w:val="single" w:color="auto" w:sz="4" w:space="0"/>
              <w:left w:val="single" w:color="auto" w:sz="4" w:space="0"/>
              <w:bottom w:val="single" w:color="auto" w:sz="4" w:space="0"/>
              <w:right w:val="single" w:color="auto" w:sz="4" w:space="0"/>
            </w:tcBorders>
          </w:tcPr>
          <w:p w14:paraId="15ABF978">
            <w:pPr>
              <w:spacing w:after="0" w:line="240" w:lineRule="auto"/>
              <w:rPr>
                <w:sz w:val="24"/>
                <w:szCs w:val="24"/>
              </w:rPr>
            </w:pPr>
            <w:r>
              <w:rPr>
                <w:sz w:val="24"/>
                <w:szCs w:val="24"/>
              </w:rPr>
              <w:t xml:space="preserve">Зам директора по ВР, </w:t>
            </w:r>
            <w:r>
              <w:rPr>
                <w:spacing w:val="-1"/>
                <w:sz w:val="24"/>
                <w:szCs w:val="24"/>
              </w:rPr>
              <w:t>педагог-организатор</w:t>
            </w:r>
            <w:r>
              <w:rPr>
                <w:sz w:val="24"/>
                <w:szCs w:val="24"/>
              </w:rPr>
              <w:t>, классные руководители, организатор</w:t>
            </w:r>
          </w:p>
        </w:tc>
      </w:tr>
      <w:tr w14:paraId="0FDD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79C6648F">
            <w:pPr>
              <w:tabs>
                <w:tab w:val="left" w:pos="142"/>
              </w:tabs>
              <w:spacing w:after="0" w:line="240" w:lineRule="auto"/>
              <w:jc w:val="center"/>
              <w:rPr>
                <w:b/>
                <w:sz w:val="24"/>
                <w:szCs w:val="24"/>
              </w:rPr>
            </w:pPr>
            <w:r>
              <w:rPr>
                <w:b/>
                <w:sz w:val="24"/>
                <w:szCs w:val="24"/>
              </w:rPr>
              <w:t>5. ВНЕШКОЛЬНЫЕ МЕРОПРИЯТИЯ</w:t>
            </w:r>
          </w:p>
        </w:tc>
      </w:tr>
      <w:tr w14:paraId="770C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2850D08">
            <w:pPr>
              <w:tabs>
                <w:tab w:val="left" w:pos="142"/>
              </w:tabs>
              <w:spacing w:after="0" w:line="240" w:lineRule="auto"/>
              <w:rPr>
                <w:b/>
                <w:sz w:val="24"/>
                <w:szCs w:val="24"/>
              </w:rPr>
            </w:pPr>
            <w:r>
              <w:rPr>
                <w:b/>
                <w:sz w:val="24"/>
                <w:szCs w:val="24"/>
              </w:rPr>
              <w:t>3.</w:t>
            </w:r>
          </w:p>
        </w:tc>
        <w:tc>
          <w:tcPr>
            <w:tcW w:w="4565" w:type="dxa"/>
            <w:tcBorders>
              <w:top w:val="single" w:color="auto" w:sz="4" w:space="0"/>
              <w:left w:val="single" w:color="auto" w:sz="4" w:space="0"/>
              <w:bottom w:val="single" w:color="auto" w:sz="4" w:space="0"/>
              <w:right w:val="single" w:color="auto" w:sz="4" w:space="0"/>
            </w:tcBorders>
          </w:tcPr>
          <w:p w14:paraId="4589536E">
            <w:pPr>
              <w:tabs>
                <w:tab w:val="left" w:pos="142"/>
              </w:tabs>
              <w:spacing w:after="0" w:line="240" w:lineRule="auto"/>
              <w:rPr>
                <w:sz w:val="24"/>
                <w:szCs w:val="24"/>
              </w:rPr>
            </w:pPr>
            <w:r>
              <w:rPr>
                <w:sz w:val="24"/>
                <w:szCs w:val="24"/>
              </w:rPr>
              <w:t>Экскурсии на ФГКУ комбинат «Рубин» в рамках проекта «Билет в будущее»</w:t>
            </w:r>
          </w:p>
        </w:tc>
        <w:tc>
          <w:tcPr>
            <w:tcW w:w="822" w:type="dxa"/>
            <w:tcBorders>
              <w:top w:val="single" w:color="auto" w:sz="4" w:space="0"/>
              <w:left w:val="single" w:color="auto" w:sz="4" w:space="0"/>
              <w:bottom w:val="single" w:color="auto" w:sz="4" w:space="0"/>
              <w:right w:val="single" w:color="auto" w:sz="4" w:space="0"/>
            </w:tcBorders>
          </w:tcPr>
          <w:p w14:paraId="3E3B3035">
            <w:pPr>
              <w:tabs>
                <w:tab w:val="left" w:pos="142"/>
              </w:tabs>
              <w:spacing w:after="0" w:line="240" w:lineRule="auto"/>
              <w:rPr>
                <w:sz w:val="24"/>
                <w:szCs w:val="24"/>
              </w:rPr>
            </w:pPr>
            <w:r>
              <w:rPr>
                <w:sz w:val="24"/>
                <w:szCs w:val="24"/>
              </w:rPr>
              <w:t>6-11</w:t>
            </w:r>
          </w:p>
        </w:tc>
        <w:tc>
          <w:tcPr>
            <w:tcW w:w="1418" w:type="dxa"/>
            <w:tcBorders>
              <w:top w:val="single" w:color="auto" w:sz="4" w:space="0"/>
              <w:left w:val="single" w:color="auto" w:sz="4" w:space="0"/>
              <w:bottom w:val="single" w:color="auto" w:sz="4" w:space="0"/>
              <w:right w:val="single" w:color="auto" w:sz="4" w:space="0"/>
            </w:tcBorders>
          </w:tcPr>
          <w:p w14:paraId="43F08805">
            <w:pPr>
              <w:tabs>
                <w:tab w:val="left" w:pos="142"/>
              </w:tabs>
              <w:spacing w:after="0" w:line="240" w:lineRule="auto"/>
              <w:rPr>
                <w:sz w:val="24"/>
                <w:szCs w:val="24"/>
              </w:rPr>
            </w:pPr>
            <w:r>
              <w:rPr>
                <w:sz w:val="24"/>
                <w:szCs w:val="24"/>
              </w:rPr>
              <w:t xml:space="preserve">В течение года </w:t>
            </w:r>
          </w:p>
        </w:tc>
        <w:tc>
          <w:tcPr>
            <w:tcW w:w="2834" w:type="dxa"/>
            <w:tcBorders>
              <w:top w:val="single" w:color="auto" w:sz="4" w:space="0"/>
              <w:left w:val="single" w:color="auto" w:sz="4" w:space="0"/>
              <w:bottom w:val="single" w:color="auto" w:sz="4" w:space="0"/>
              <w:right w:val="single" w:color="auto" w:sz="4" w:space="0"/>
            </w:tcBorders>
          </w:tcPr>
          <w:p w14:paraId="3090E660">
            <w:pPr>
              <w:tabs>
                <w:tab w:val="left" w:pos="142"/>
              </w:tabs>
              <w:spacing w:after="0" w:line="240" w:lineRule="auto"/>
              <w:rPr>
                <w:sz w:val="24"/>
                <w:szCs w:val="24"/>
              </w:rPr>
            </w:pPr>
            <w:r>
              <w:rPr>
                <w:sz w:val="24"/>
                <w:szCs w:val="24"/>
              </w:rPr>
              <w:t>Классные руководители</w:t>
            </w:r>
          </w:p>
        </w:tc>
      </w:tr>
      <w:tr w14:paraId="34D6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BFA2F27">
            <w:pPr>
              <w:tabs>
                <w:tab w:val="left" w:pos="142"/>
              </w:tabs>
              <w:spacing w:after="0" w:line="240" w:lineRule="auto"/>
              <w:rPr>
                <w:b/>
                <w:sz w:val="24"/>
                <w:szCs w:val="24"/>
              </w:rPr>
            </w:pPr>
            <w:r>
              <w:rPr>
                <w:b/>
                <w:sz w:val="24"/>
                <w:szCs w:val="24"/>
              </w:rPr>
              <w:t>4.</w:t>
            </w:r>
          </w:p>
        </w:tc>
        <w:tc>
          <w:tcPr>
            <w:tcW w:w="4565" w:type="dxa"/>
            <w:tcBorders>
              <w:top w:val="single" w:color="auto" w:sz="4" w:space="0"/>
              <w:left w:val="single" w:color="auto" w:sz="4" w:space="0"/>
              <w:bottom w:val="single" w:color="auto" w:sz="4" w:space="0"/>
              <w:right w:val="single" w:color="auto" w:sz="4" w:space="0"/>
            </w:tcBorders>
          </w:tcPr>
          <w:p w14:paraId="7CAA5284">
            <w:pPr>
              <w:tabs>
                <w:tab w:val="left" w:pos="142"/>
              </w:tabs>
              <w:spacing w:after="0" w:line="240" w:lineRule="auto"/>
              <w:rPr>
                <w:sz w:val="24"/>
                <w:szCs w:val="24"/>
              </w:rPr>
            </w:pPr>
            <w:r>
              <w:rPr>
                <w:sz w:val="24"/>
                <w:szCs w:val="24"/>
              </w:rPr>
              <w:t>Посещение театров, музея по Пушкинской карте</w:t>
            </w:r>
          </w:p>
        </w:tc>
        <w:tc>
          <w:tcPr>
            <w:tcW w:w="822" w:type="dxa"/>
            <w:tcBorders>
              <w:top w:val="single" w:color="auto" w:sz="4" w:space="0"/>
              <w:left w:val="single" w:color="auto" w:sz="4" w:space="0"/>
              <w:bottom w:val="single" w:color="auto" w:sz="4" w:space="0"/>
              <w:right w:val="single" w:color="auto" w:sz="4" w:space="0"/>
            </w:tcBorders>
          </w:tcPr>
          <w:p w14:paraId="660F7F07">
            <w:pPr>
              <w:tabs>
                <w:tab w:val="left" w:pos="142"/>
              </w:tabs>
              <w:spacing w:after="0" w:line="240" w:lineRule="auto"/>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tcPr>
          <w:p w14:paraId="74C421A9">
            <w:pPr>
              <w:tabs>
                <w:tab w:val="left" w:pos="142"/>
              </w:tabs>
              <w:spacing w:after="0" w:line="240" w:lineRule="auto"/>
              <w:rPr>
                <w:sz w:val="24"/>
                <w:szCs w:val="24"/>
              </w:rPr>
            </w:pPr>
            <w:r>
              <w:rPr>
                <w:sz w:val="24"/>
                <w:szCs w:val="24"/>
              </w:rPr>
              <w:t xml:space="preserve">В течение года </w:t>
            </w:r>
          </w:p>
        </w:tc>
        <w:tc>
          <w:tcPr>
            <w:tcW w:w="2834" w:type="dxa"/>
            <w:tcBorders>
              <w:top w:val="single" w:color="auto" w:sz="4" w:space="0"/>
              <w:left w:val="single" w:color="auto" w:sz="4" w:space="0"/>
              <w:bottom w:val="single" w:color="auto" w:sz="4" w:space="0"/>
              <w:right w:val="single" w:color="auto" w:sz="4" w:space="0"/>
            </w:tcBorders>
          </w:tcPr>
          <w:p w14:paraId="6F7FADF6">
            <w:pPr>
              <w:wordWrap w:val="0"/>
              <w:spacing w:after="0" w:line="240" w:lineRule="auto"/>
              <w:rPr>
                <w:rFonts w:eastAsia="№Е"/>
                <w:kern w:val="24"/>
                <w:sz w:val="24"/>
                <w:szCs w:val="24"/>
              </w:rPr>
            </w:pPr>
            <w:r>
              <w:rPr>
                <w:rFonts w:eastAsia="№Е"/>
                <w:kern w:val="24"/>
                <w:sz w:val="24"/>
                <w:szCs w:val="24"/>
              </w:rPr>
              <w:t xml:space="preserve">Зам.директора по  ВР, классные руководители </w:t>
            </w:r>
          </w:p>
        </w:tc>
      </w:tr>
      <w:tr w14:paraId="295B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7E43F50">
            <w:pPr>
              <w:tabs>
                <w:tab w:val="left" w:pos="142"/>
              </w:tabs>
              <w:spacing w:after="0" w:line="240" w:lineRule="auto"/>
              <w:rPr>
                <w:b/>
                <w:sz w:val="24"/>
                <w:szCs w:val="24"/>
              </w:rPr>
            </w:pPr>
            <w:r>
              <w:rPr>
                <w:b/>
                <w:sz w:val="24"/>
                <w:szCs w:val="24"/>
              </w:rPr>
              <w:t>5.</w:t>
            </w:r>
          </w:p>
        </w:tc>
        <w:tc>
          <w:tcPr>
            <w:tcW w:w="4565" w:type="dxa"/>
            <w:tcBorders>
              <w:top w:val="single" w:color="auto" w:sz="4" w:space="0"/>
              <w:left w:val="single" w:color="auto" w:sz="4" w:space="0"/>
              <w:bottom w:val="single" w:color="auto" w:sz="4" w:space="0"/>
              <w:right w:val="single" w:color="auto" w:sz="4" w:space="0"/>
            </w:tcBorders>
          </w:tcPr>
          <w:p w14:paraId="4F35D4C5">
            <w:pPr>
              <w:tabs>
                <w:tab w:val="left" w:pos="142"/>
              </w:tabs>
              <w:spacing w:after="0" w:line="240" w:lineRule="auto"/>
              <w:rPr>
                <w:sz w:val="24"/>
                <w:szCs w:val="24"/>
              </w:rPr>
            </w:pPr>
            <w:r>
              <w:rPr>
                <w:sz w:val="24"/>
                <w:szCs w:val="24"/>
              </w:rPr>
              <w:t>Участие в литературном конкурсе «Живая классика»</w:t>
            </w:r>
          </w:p>
        </w:tc>
        <w:tc>
          <w:tcPr>
            <w:tcW w:w="822" w:type="dxa"/>
            <w:tcBorders>
              <w:top w:val="single" w:color="auto" w:sz="4" w:space="0"/>
              <w:left w:val="single" w:color="auto" w:sz="4" w:space="0"/>
              <w:bottom w:val="single" w:color="auto" w:sz="4" w:space="0"/>
              <w:right w:val="single" w:color="auto" w:sz="4" w:space="0"/>
            </w:tcBorders>
          </w:tcPr>
          <w:p w14:paraId="4F027981">
            <w:pPr>
              <w:tabs>
                <w:tab w:val="left" w:pos="142"/>
              </w:tabs>
              <w:spacing w:after="0" w:line="240" w:lineRule="auto"/>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tcPr>
          <w:p w14:paraId="22CA3992">
            <w:pPr>
              <w:tabs>
                <w:tab w:val="left" w:pos="142"/>
              </w:tabs>
              <w:spacing w:after="0" w:line="240" w:lineRule="auto"/>
              <w:rPr>
                <w:sz w:val="24"/>
                <w:szCs w:val="24"/>
              </w:rPr>
            </w:pPr>
            <w:r>
              <w:rPr>
                <w:sz w:val="24"/>
                <w:szCs w:val="24"/>
              </w:rPr>
              <w:t>Февраль, март</w:t>
            </w:r>
          </w:p>
        </w:tc>
        <w:tc>
          <w:tcPr>
            <w:tcW w:w="2834" w:type="dxa"/>
            <w:tcBorders>
              <w:top w:val="single" w:color="auto" w:sz="4" w:space="0"/>
              <w:left w:val="single" w:color="auto" w:sz="4" w:space="0"/>
              <w:bottom w:val="single" w:color="auto" w:sz="4" w:space="0"/>
              <w:right w:val="single" w:color="auto" w:sz="4" w:space="0"/>
            </w:tcBorders>
          </w:tcPr>
          <w:p w14:paraId="17759A3C">
            <w:pPr>
              <w:tabs>
                <w:tab w:val="left" w:pos="142"/>
              </w:tabs>
              <w:spacing w:after="0" w:line="240" w:lineRule="auto"/>
              <w:rPr>
                <w:sz w:val="24"/>
                <w:szCs w:val="24"/>
              </w:rPr>
            </w:pPr>
            <w:r>
              <w:rPr>
                <w:sz w:val="24"/>
                <w:szCs w:val="24"/>
              </w:rPr>
              <w:t xml:space="preserve">Зам.директор </w:t>
            </w:r>
          </w:p>
        </w:tc>
      </w:tr>
      <w:tr w14:paraId="4E2A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FF1D33E">
            <w:pPr>
              <w:tabs>
                <w:tab w:val="left" w:pos="142"/>
              </w:tabs>
              <w:spacing w:after="0" w:line="240" w:lineRule="auto"/>
              <w:rPr>
                <w:b/>
                <w:sz w:val="24"/>
                <w:szCs w:val="24"/>
              </w:rPr>
            </w:pPr>
            <w:r>
              <w:rPr>
                <w:b/>
                <w:sz w:val="24"/>
                <w:szCs w:val="24"/>
              </w:rPr>
              <w:t>7.</w:t>
            </w:r>
          </w:p>
        </w:tc>
        <w:tc>
          <w:tcPr>
            <w:tcW w:w="4565" w:type="dxa"/>
            <w:tcBorders>
              <w:top w:val="single" w:color="auto" w:sz="4" w:space="0"/>
              <w:left w:val="single" w:color="auto" w:sz="4" w:space="0"/>
              <w:bottom w:val="single" w:color="auto" w:sz="4" w:space="0"/>
              <w:right w:val="single" w:color="auto" w:sz="4" w:space="0"/>
            </w:tcBorders>
          </w:tcPr>
          <w:p w14:paraId="6839387C">
            <w:pPr>
              <w:tabs>
                <w:tab w:val="left" w:pos="142"/>
              </w:tabs>
              <w:spacing w:after="0" w:line="240" w:lineRule="auto"/>
              <w:rPr>
                <w:sz w:val="24"/>
                <w:szCs w:val="24"/>
              </w:rPr>
            </w:pPr>
            <w:r>
              <w:rPr>
                <w:sz w:val="24"/>
                <w:szCs w:val="24"/>
              </w:rPr>
              <w:t xml:space="preserve">Экскурсии в пожарную часть </w:t>
            </w:r>
          </w:p>
        </w:tc>
        <w:tc>
          <w:tcPr>
            <w:tcW w:w="822" w:type="dxa"/>
            <w:tcBorders>
              <w:top w:val="single" w:color="auto" w:sz="4" w:space="0"/>
              <w:left w:val="single" w:color="auto" w:sz="4" w:space="0"/>
              <w:bottom w:val="single" w:color="auto" w:sz="4" w:space="0"/>
              <w:right w:val="single" w:color="auto" w:sz="4" w:space="0"/>
            </w:tcBorders>
          </w:tcPr>
          <w:p w14:paraId="3D490EC2">
            <w:pPr>
              <w:tabs>
                <w:tab w:val="left" w:pos="142"/>
              </w:tabs>
              <w:spacing w:after="0" w:line="240" w:lineRule="auto"/>
              <w:rPr>
                <w:sz w:val="24"/>
                <w:szCs w:val="24"/>
              </w:rPr>
            </w:pPr>
            <w:r>
              <w:rPr>
                <w:sz w:val="24"/>
                <w:szCs w:val="24"/>
              </w:rPr>
              <w:t>6-7</w:t>
            </w:r>
          </w:p>
        </w:tc>
        <w:tc>
          <w:tcPr>
            <w:tcW w:w="1418" w:type="dxa"/>
            <w:tcBorders>
              <w:top w:val="single" w:color="auto" w:sz="4" w:space="0"/>
              <w:left w:val="single" w:color="auto" w:sz="4" w:space="0"/>
              <w:bottom w:val="single" w:color="auto" w:sz="4" w:space="0"/>
              <w:right w:val="single" w:color="auto" w:sz="4" w:space="0"/>
            </w:tcBorders>
          </w:tcPr>
          <w:p w14:paraId="70439327">
            <w:pPr>
              <w:tabs>
                <w:tab w:val="left" w:pos="142"/>
              </w:tabs>
              <w:spacing w:after="0" w:line="240" w:lineRule="auto"/>
              <w:rPr>
                <w:sz w:val="24"/>
                <w:szCs w:val="24"/>
              </w:rPr>
            </w:pPr>
            <w:r>
              <w:rPr>
                <w:sz w:val="24"/>
                <w:szCs w:val="24"/>
              </w:rPr>
              <w:t>Октябрь, апрель</w:t>
            </w:r>
          </w:p>
        </w:tc>
        <w:tc>
          <w:tcPr>
            <w:tcW w:w="2834" w:type="dxa"/>
            <w:tcBorders>
              <w:top w:val="single" w:color="auto" w:sz="4" w:space="0"/>
              <w:left w:val="single" w:color="auto" w:sz="4" w:space="0"/>
              <w:bottom w:val="single" w:color="auto" w:sz="4" w:space="0"/>
              <w:right w:val="single" w:color="auto" w:sz="4" w:space="0"/>
            </w:tcBorders>
          </w:tcPr>
          <w:p w14:paraId="64B412B7">
            <w:pPr>
              <w:tabs>
                <w:tab w:val="left" w:pos="142"/>
              </w:tabs>
              <w:spacing w:after="0" w:line="240" w:lineRule="auto"/>
              <w:rPr>
                <w:sz w:val="24"/>
                <w:szCs w:val="24"/>
              </w:rPr>
            </w:pPr>
            <w:r>
              <w:rPr>
                <w:sz w:val="24"/>
                <w:szCs w:val="24"/>
              </w:rPr>
              <w:t>Учитель ОБЖ</w:t>
            </w:r>
          </w:p>
        </w:tc>
      </w:tr>
      <w:tr w14:paraId="1A9A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A462BCC">
            <w:pPr>
              <w:tabs>
                <w:tab w:val="left" w:pos="142"/>
              </w:tabs>
              <w:spacing w:after="0" w:line="240" w:lineRule="auto"/>
              <w:rPr>
                <w:b/>
                <w:sz w:val="24"/>
                <w:szCs w:val="24"/>
              </w:rPr>
            </w:pPr>
            <w:r>
              <w:rPr>
                <w:b/>
                <w:sz w:val="24"/>
                <w:szCs w:val="24"/>
              </w:rPr>
              <w:t>8.</w:t>
            </w:r>
          </w:p>
        </w:tc>
        <w:tc>
          <w:tcPr>
            <w:tcW w:w="4565" w:type="dxa"/>
            <w:tcBorders>
              <w:top w:val="single" w:color="auto" w:sz="4" w:space="0"/>
              <w:left w:val="single" w:color="auto" w:sz="4" w:space="0"/>
              <w:bottom w:val="single" w:color="auto" w:sz="4" w:space="0"/>
              <w:right w:val="single" w:color="auto" w:sz="4" w:space="0"/>
            </w:tcBorders>
          </w:tcPr>
          <w:p w14:paraId="15C88D07">
            <w:pPr>
              <w:spacing w:after="0" w:line="240" w:lineRule="auto"/>
              <w:rPr>
                <w:sz w:val="24"/>
                <w:szCs w:val="24"/>
              </w:rPr>
            </w:pPr>
            <w:r>
              <w:rPr>
                <w:sz w:val="24"/>
                <w:szCs w:val="24"/>
              </w:rPr>
              <w:t>Постановка на воинский учет граждан 2009 года рождения</w:t>
            </w:r>
          </w:p>
        </w:tc>
        <w:tc>
          <w:tcPr>
            <w:tcW w:w="822" w:type="dxa"/>
            <w:tcBorders>
              <w:top w:val="single" w:color="auto" w:sz="4" w:space="0"/>
              <w:left w:val="single" w:color="auto" w:sz="4" w:space="0"/>
              <w:bottom w:val="single" w:color="auto" w:sz="4" w:space="0"/>
              <w:right w:val="single" w:color="auto" w:sz="4" w:space="0"/>
            </w:tcBorders>
          </w:tcPr>
          <w:p w14:paraId="4E402AAD">
            <w:pPr>
              <w:tabs>
                <w:tab w:val="left" w:pos="142"/>
              </w:tabs>
              <w:spacing w:after="0" w:line="240" w:lineRule="auto"/>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tcPr>
          <w:p w14:paraId="57C7EA76">
            <w:pPr>
              <w:tabs>
                <w:tab w:val="left" w:pos="142"/>
              </w:tabs>
              <w:spacing w:after="0" w:line="240" w:lineRule="auto"/>
              <w:rPr>
                <w:sz w:val="24"/>
                <w:szCs w:val="24"/>
              </w:rPr>
            </w:pPr>
            <w:r>
              <w:rPr>
                <w:sz w:val="24"/>
                <w:szCs w:val="24"/>
              </w:rPr>
              <w:t xml:space="preserve">Январь </w:t>
            </w:r>
          </w:p>
        </w:tc>
        <w:tc>
          <w:tcPr>
            <w:tcW w:w="2834" w:type="dxa"/>
            <w:tcBorders>
              <w:top w:val="single" w:color="auto" w:sz="4" w:space="0"/>
              <w:left w:val="single" w:color="auto" w:sz="4" w:space="0"/>
              <w:bottom w:val="single" w:color="auto" w:sz="4" w:space="0"/>
              <w:right w:val="single" w:color="auto" w:sz="4" w:space="0"/>
            </w:tcBorders>
          </w:tcPr>
          <w:p w14:paraId="2E965B0E">
            <w:pPr>
              <w:tabs>
                <w:tab w:val="left" w:pos="142"/>
              </w:tabs>
              <w:spacing w:after="0" w:line="240" w:lineRule="auto"/>
              <w:rPr>
                <w:sz w:val="24"/>
                <w:szCs w:val="24"/>
              </w:rPr>
            </w:pPr>
            <w:r>
              <w:rPr>
                <w:sz w:val="24"/>
                <w:szCs w:val="24"/>
              </w:rPr>
              <w:t>Учитель ОБЖ</w:t>
            </w:r>
          </w:p>
        </w:tc>
      </w:tr>
      <w:tr w14:paraId="706B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17" w:type="dxa"/>
            <w:tcBorders>
              <w:top w:val="single" w:color="auto" w:sz="4" w:space="0"/>
              <w:left w:val="single" w:color="auto" w:sz="4" w:space="0"/>
              <w:bottom w:val="single" w:color="auto" w:sz="4" w:space="0"/>
              <w:right w:val="single" w:color="auto" w:sz="4" w:space="0"/>
            </w:tcBorders>
          </w:tcPr>
          <w:p w14:paraId="2FA3027E">
            <w:pPr>
              <w:tabs>
                <w:tab w:val="left" w:pos="142"/>
              </w:tabs>
              <w:spacing w:after="0" w:line="240" w:lineRule="auto"/>
              <w:rPr>
                <w:b/>
                <w:sz w:val="24"/>
                <w:szCs w:val="24"/>
              </w:rPr>
            </w:pPr>
            <w:r>
              <w:rPr>
                <w:b/>
                <w:sz w:val="24"/>
                <w:szCs w:val="24"/>
              </w:rPr>
              <w:t>9.</w:t>
            </w:r>
          </w:p>
        </w:tc>
        <w:tc>
          <w:tcPr>
            <w:tcW w:w="4565" w:type="dxa"/>
            <w:tcBorders>
              <w:top w:val="single" w:color="auto" w:sz="4" w:space="0"/>
              <w:left w:val="single" w:color="auto" w:sz="4" w:space="0"/>
              <w:bottom w:val="single" w:color="auto" w:sz="4" w:space="0"/>
              <w:right w:val="single" w:color="auto" w:sz="4" w:space="0"/>
            </w:tcBorders>
          </w:tcPr>
          <w:p w14:paraId="1F61466D">
            <w:pPr>
              <w:tabs>
                <w:tab w:val="left" w:pos="142"/>
              </w:tabs>
              <w:spacing w:after="0" w:line="240" w:lineRule="auto"/>
              <w:rPr>
                <w:sz w:val="24"/>
                <w:szCs w:val="24"/>
              </w:rPr>
            </w:pPr>
            <w:r>
              <w:rPr>
                <w:sz w:val="24"/>
                <w:szCs w:val="24"/>
              </w:rPr>
              <w:t>Участие в военно-патриотическом игре  «Зарница2.0»</w:t>
            </w:r>
          </w:p>
        </w:tc>
        <w:tc>
          <w:tcPr>
            <w:tcW w:w="822" w:type="dxa"/>
            <w:tcBorders>
              <w:top w:val="single" w:color="auto" w:sz="4" w:space="0"/>
              <w:left w:val="single" w:color="auto" w:sz="4" w:space="0"/>
              <w:bottom w:val="single" w:color="auto" w:sz="4" w:space="0"/>
              <w:right w:val="single" w:color="auto" w:sz="4" w:space="0"/>
            </w:tcBorders>
          </w:tcPr>
          <w:p w14:paraId="2D3283A3">
            <w:pPr>
              <w:tabs>
                <w:tab w:val="left" w:pos="142"/>
              </w:tabs>
              <w:spacing w:after="0" w:line="240" w:lineRule="auto"/>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tcPr>
          <w:p w14:paraId="39A29339">
            <w:pPr>
              <w:tabs>
                <w:tab w:val="left" w:pos="142"/>
              </w:tabs>
              <w:spacing w:after="0" w:line="240" w:lineRule="auto"/>
              <w:rPr>
                <w:sz w:val="24"/>
                <w:szCs w:val="24"/>
              </w:rPr>
            </w:pPr>
            <w:r>
              <w:rPr>
                <w:sz w:val="24"/>
                <w:szCs w:val="24"/>
              </w:rPr>
              <w:t xml:space="preserve">Февраль </w:t>
            </w:r>
          </w:p>
        </w:tc>
        <w:tc>
          <w:tcPr>
            <w:tcW w:w="2834" w:type="dxa"/>
            <w:tcBorders>
              <w:top w:val="single" w:color="auto" w:sz="4" w:space="0"/>
              <w:left w:val="single" w:color="auto" w:sz="4" w:space="0"/>
              <w:bottom w:val="single" w:color="auto" w:sz="4" w:space="0"/>
              <w:right w:val="single" w:color="auto" w:sz="4" w:space="0"/>
            </w:tcBorders>
          </w:tcPr>
          <w:p w14:paraId="11AE2368">
            <w:pPr>
              <w:tabs>
                <w:tab w:val="left" w:pos="142"/>
              </w:tabs>
              <w:spacing w:after="0" w:line="240" w:lineRule="auto"/>
              <w:rPr>
                <w:sz w:val="24"/>
                <w:szCs w:val="24"/>
              </w:rPr>
            </w:pPr>
            <w:r>
              <w:rPr>
                <w:sz w:val="24"/>
                <w:szCs w:val="24"/>
              </w:rPr>
              <w:t>Учителя ФК, ОБЖ</w:t>
            </w:r>
          </w:p>
        </w:tc>
      </w:tr>
      <w:tr w14:paraId="16A5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B842050">
            <w:pPr>
              <w:tabs>
                <w:tab w:val="left" w:pos="142"/>
              </w:tabs>
              <w:spacing w:after="0" w:line="240" w:lineRule="auto"/>
              <w:rPr>
                <w:b/>
                <w:sz w:val="24"/>
                <w:szCs w:val="24"/>
              </w:rPr>
            </w:pPr>
            <w:r>
              <w:rPr>
                <w:b/>
                <w:sz w:val="24"/>
                <w:szCs w:val="24"/>
              </w:rPr>
              <w:t>10</w:t>
            </w:r>
          </w:p>
        </w:tc>
        <w:tc>
          <w:tcPr>
            <w:tcW w:w="4565" w:type="dxa"/>
            <w:tcBorders>
              <w:top w:val="single" w:color="auto" w:sz="4" w:space="0"/>
              <w:left w:val="single" w:color="auto" w:sz="4" w:space="0"/>
              <w:bottom w:val="single" w:color="auto" w:sz="4" w:space="0"/>
              <w:right w:val="single" w:color="auto" w:sz="4" w:space="0"/>
            </w:tcBorders>
          </w:tcPr>
          <w:p w14:paraId="67CBF5AA">
            <w:pPr>
              <w:tabs>
                <w:tab w:val="left" w:pos="142"/>
              </w:tabs>
              <w:spacing w:after="0" w:line="240" w:lineRule="auto"/>
              <w:rPr>
                <w:sz w:val="24"/>
                <w:szCs w:val="24"/>
              </w:rPr>
            </w:pPr>
            <w:r>
              <w:rPr>
                <w:sz w:val="24"/>
                <w:szCs w:val="24"/>
              </w:rPr>
              <w:t>Участие в акции «Диктант Победы»</w:t>
            </w:r>
          </w:p>
        </w:tc>
        <w:tc>
          <w:tcPr>
            <w:tcW w:w="822" w:type="dxa"/>
            <w:tcBorders>
              <w:top w:val="single" w:color="auto" w:sz="4" w:space="0"/>
              <w:left w:val="single" w:color="auto" w:sz="4" w:space="0"/>
              <w:bottom w:val="single" w:color="auto" w:sz="4" w:space="0"/>
              <w:right w:val="single" w:color="auto" w:sz="4" w:space="0"/>
            </w:tcBorders>
          </w:tcPr>
          <w:p w14:paraId="36828C59">
            <w:pPr>
              <w:tabs>
                <w:tab w:val="left" w:pos="142"/>
              </w:tabs>
              <w:spacing w:after="0" w:line="240" w:lineRule="auto"/>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tcPr>
          <w:p w14:paraId="1E7DEA53">
            <w:pPr>
              <w:tabs>
                <w:tab w:val="left" w:pos="142"/>
              </w:tabs>
              <w:spacing w:after="0" w:line="240" w:lineRule="auto"/>
              <w:rPr>
                <w:sz w:val="24"/>
                <w:szCs w:val="24"/>
              </w:rPr>
            </w:pPr>
            <w:r>
              <w:rPr>
                <w:sz w:val="24"/>
                <w:szCs w:val="24"/>
              </w:rPr>
              <w:t>май</w:t>
            </w:r>
          </w:p>
        </w:tc>
        <w:tc>
          <w:tcPr>
            <w:tcW w:w="2834" w:type="dxa"/>
            <w:tcBorders>
              <w:top w:val="single" w:color="auto" w:sz="4" w:space="0"/>
              <w:left w:val="single" w:color="auto" w:sz="4" w:space="0"/>
              <w:bottom w:val="single" w:color="auto" w:sz="4" w:space="0"/>
              <w:right w:val="single" w:color="auto" w:sz="4" w:space="0"/>
            </w:tcBorders>
          </w:tcPr>
          <w:p w14:paraId="63EEFE42">
            <w:pPr>
              <w:tabs>
                <w:tab w:val="left" w:pos="142"/>
              </w:tabs>
              <w:spacing w:after="0" w:line="240" w:lineRule="auto"/>
              <w:rPr>
                <w:sz w:val="24"/>
                <w:szCs w:val="24"/>
              </w:rPr>
            </w:pPr>
            <w:r>
              <w:rPr>
                <w:rFonts w:eastAsia="№Е"/>
                <w:kern w:val="24"/>
                <w:sz w:val="24"/>
                <w:szCs w:val="24"/>
              </w:rPr>
              <w:t>Зам.директора по  ВР, классные руководители</w:t>
            </w:r>
          </w:p>
        </w:tc>
      </w:tr>
      <w:tr w14:paraId="49DA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99FB391">
            <w:pPr>
              <w:tabs>
                <w:tab w:val="left" w:pos="142"/>
              </w:tabs>
              <w:spacing w:after="0" w:line="240" w:lineRule="auto"/>
              <w:rPr>
                <w:b/>
                <w:sz w:val="24"/>
                <w:szCs w:val="24"/>
              </w:rPr>
            </w:pPr>
            <w:r>
              <w:rPr>
                <w:b/>
                <w:sz w:val="24"/>
                <w:szCs w:val="24"/>
              </w:rPr>
              <w:t xml:space="preserve">11. </w:t>
            </w:r>
          </w:p>
        </w:tc>
        <w:tc>
          <w:tcPr>
            <w:tcW w:w="4565" w:type="dxa"/>
            <w:tcBorders>
              <w:top w:val="single" w:color="auto" w:sz="4" w:space="0"/>
              <w:left w:val="single" w:color="auto" w:sz="4" w:space="0"/>
              <w:bottom w:val="single" w:color="auto" w:sz="4" w:space="0"/>
              <w:right w:val="single" w:color="auto" w:sz="4" w:space="0"/>
            </w:tcBorders>
          </w:tcPr>
          <w:p w14:paraId="04084D28">
            <w:pPr>
              <w:tabs>
                <w:tab w:val="left" w:pos="142"/>
              </w:tabs>
              <w:spacing w:after="0" w:line="240" w:lineRule="auto"/>
              <w:rPr>
                <w:sz w:val="24"/>
                <w:szCs w:val="24"/>
              </w:rPr>
            </w:pPr>
            <w:r>
              <w:rPr>
                <w:sz w:val="24"/>
                <w:szCs w:val="24"/>
              </w:rPr>
              <w:t>Участие в конкурсе исследовательских проектов «Без срока давности»</w:t>
            </w:r>
          </w:p>
        </w:tc>
        <w:tc>
          <w:tcPr>
            <w:tcW w:w="822" w:type="dxa"/>
            <w:tcBorders>
              <w:top w:val="single" w:color="auto" w:sz="4" w:space="0"/>
              <w:left w:val="single" w:color="auto" w:sz="4" w:space="0"/>
              <w:bottom w:val="single" w:color="auto" w:sz="4" w:space="0"/>
              <w:right w:val="single" w:color="auto" w:sz="4" w:space="0"/>
            </w:tcBorders>
          </w:tcPr>
          <w:p w14:paraId="5B58A28C">
            <w:pPr>
              <w:tabs>
                <w:tab w:val="left" w:pos="142"/>
              </w:tabs>
              <w:spacing w:after="0" w:line="240" w:lineRule="auto"/>
              <w:rPr>
                <w:sz w:val="24"/>
                <w:szCs w:val="24"/>
              </w:rPr>
            </w:pPr>
          </w:p>
        </w:tc>
        <w:tc>
          <w:tcPr>
            <w:tcW w:w="1418" w:type="dxa"/>
            <w:tcBorders>
              <w:top w:val="single" w:color="auto" w:sz="4" w:space="0"/>
              <w:left w:val="single" w:color="auto" w:sz="4" w:space="0"/>
              <w:bottom w:val="single" w:color="auto" w:sz="4" w:space="0"/>
              <w:right w:val="single" w:color="auto" w:sz="4" w:space="0"/>
            </w:tcBorders>
          </w:tcPr>
          <w:p w14:paraId="42E21266">
            <w:pPr>
              <w:tabs>
                <w:tab w:val="left" w:pos="142"/>
              </w:tabs>
              <w:spacing w:after="0" w:line="240" w:lineRule="auto"/>
              <w:rPr>
                <w:sz w:val="24"/>
                <w:szCs w:val="24"/>
              </w:rPr>
            </w:pPr>
          </w:p>
        </w:tc>
        <w:tc>
          <w:tcPr>
            <w:tcW w:w="2834" w:type="dxa"/>
            <w:tcBorders>
              <w:top w:val="single" w:color="auto" w:sz="4" w:space="0"/>
              <w:left w:val="single" w:color="auto" w:sz="4" w:space="0"/>
              <w:bottom w:val="single" w:color="auto" w:sz="4" w:space="0"/>
              <w:right w:val="single" w:color="auto" w:sz="4" w:space="0"/>
            </w:tcBorders>
          </w:tcPr>
          <w:p w14:paraId="32AE8DC5">
            <w:pPr>
              <w:tabs>
                <w:tab w:val="left" w:pos="142"/>
              </w:tabs>
              <w:spacing w:after="0" w:line="240" w:lineRule="auto"/>
              <w:rPr>
                <w:sz w:val="24"/>
                <w:szCs w:val="24"/>
              </w:rPr>
            </w:pPr>
            <w:r>
              <w:rPr>
                <w:rFonts w:eastAsia="№Е"/>
                <w:kern w:val="24"/>
                <w:sz w:val="24"/>
                <w:szCs w:val="24"/>
              </w:rPr>
              <w:t>Зам.директора по  ВР, классные руководители</w:t>
            </w:r>
          </w:p>
        </w:tc>
      </w:tr>
      <w:tr w14:paraId="6DCF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7ADDAC12">
            <w:pPr>
              <w:tabs>
                <w:tab w:val="left" w:pos="142"/>
              </w:tabs>
              <w:spacing w:after="0" w:line="240" w:lineRule="auto"/>
              <w:jc w:val="center"/>
              <w:rPr>
                <w:b/>
                <w:sz w:val="24"/>
                <w:szCs w:val="24"/>
              </w:rPr>
            </w:pPr>
            <w:r>
              <w:rPr>
                <w:b/>
                <w:sz w:val="24"/>
                <w:szCs w:val="24"/>
              </w:rPr>
              <w:t>6 .  ОРГАНИЗАЦИЯ   ПРЕДМЕТНО-ПРОСТРАНСТВЕННОЙ   СРЕДЫ</w:t>
            </w:r>
          </w:p>
        </w:tc>
      </w:tr>
      <w:tr w14:paraId="02A7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F614E9C">
            <w:pPr>
              <w:tabs>
                <w:tab w:val="left" w:pos="142"/>
              </w:tabs>
              <w:spacing w:after="0" w:line="240" w:lineRule="auto"/>
              <w:rPr>
                <w:b/>
                <w:sz w:val="24"/>
                <w:szCs w:val="24"/>
              </w:rPr>
            </w:pPr>
            <w:r>
              <w:rPr>
                <w:b/>
                <w:sz w:val="24"/>
                <w:szCs w:val="24"/>
              </w:rPr>
              <w:t>1.</w:t>
            </w:r>
          </w:p>
        </w:tc>
        <w:tc>
          <w:tcPr>
            <w:tcW w:w="4565" w:type="dxa"/>
            <w:tcBorders>
              <w:top w:val="single" w:color="auto" w:sz="4" w:space="0"/>
              <w:left w:val="single" w:color="auto" w:sz="4" w:space="0"/>
              <w:bottom w:val="single" w:color="auto" w:sz="4" w:space="0"/>
              <w:right w:val="single" w:color="auto" w:sz="4" w:space="0"/>
            </w:tcBorders>
          </w:tcPr>
          <w:p w14:paraId="67A28535">
            <w:pPr>
              <w:wordWrap w:val="0"/>
              <w:spacing w:after="0" w:line="240" w:lineRule="auto"/>
              <w:rPr>
                <w:rFonts w:eastAsia="№Е"/>
                <w:kern w:val="24"/>
                <w:sz w:val="24"/>
                <w:szCs w:val="24"/>
              </w:rPr>
            </w:pPr>
            <w:r>
              <w:rPr>
                <w:rFonts w:eastAsia="№Е"/>
                <w:kern w:val="24"/>
                <w:sz w:val="24"/>
                <w:szCs w:val="24"/>
              </w:rPr>
              <w:t>Оформление школа государственной символикой: герб, флаг, гимн</w:t>
            </w:r>
          </w:p>
        </w:tc>
        <w:tc>
          <w:tcPr>
            <w:tcW w:w="822" w:type="dxa"/>
            <w:tcBorders>
              <w:top w:val="single" w:color="auto" w:sz="4" w:space="0"/>
              <w:left w:val="single" w:color="auto" w:sz="4" w:space="0"/>
              <w:bottom w:val="single" w:color="auto" w:sz="4" w:space="0"/>
              <w:right w:val="single" w:color="auto" w:sz="4" w:space="0"/>
            </w:tcBorders>
          </w:tcPr>
          <w:p w14:paraId="692523E6">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47494BA">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21942EF5">
            <w:pPr>
              <w:wordWrap w:val="0"/>
              <w:spacing w:after="0" w:line="240" w:lineRule="auto"/>
              <w:rPr>
                <w:rFonts w:eastAsia="№Е"/>
                <w:kern w:val="24"/>
                <w:sz w:val="24"/>
                <w:szCs w:val="24"/>
              </w:rPr>
            </w:pPr>
            <w:r>
              <w:rPr>
                <w:rFonts w:eastAsia="№Е"/>
                <w:kern w:val="24"/>
                <w:sz w:val="24"/>
                <w:szCs w:val="24"/>
              </w:rPr>
              <w:t xml:space="preserve">Зам.директора по АХЧ </w:t>
            </w:r>
          </w:p>
        </w:tc>
      </w:tr>
      <w:tr w14:paraId="43E7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CF8DFC1">
            <w:pPr>
              <w:tabs>
                <w:tab w:val="left" w:pos="142"/>
              </w:tabs>
              <w:spacing w:after="0" w:line="240" w:lineRule="auto"/>
              <w:rPr>
                <w:b/>
                <w:sz w:val="24"/>
                <w:szCs w:val="24"/>
              </w:rPr>
            </w:pPr>
            <w:r>
              <w:rPr>
                <w:b/>
                <w:sz w:val="24"/>
                <w:szCs w:val="24"/>
              </w:rPr>
              <w:t>2.</w:t>
            </w:r>
          </w:p>
        </w:tc>
        <w:tc>
          <w:tcPr>
            <w:tcW w:w="4565" w:type="dxa"/>
            <w:tcBorders>
              <w:top w:val="single" w:color="auto" w:sz="4" w:space="0"/>
              <w:left w:val="single" w:color="auto" w:sz="4" w:space="0"/>
              <w:bottom w:val="single" w:color="auto" w:sz="4" w:space="0"/>
              <w:right w:val="single" w:color="auto" w:sz="4" w:space="0"/>
            </w:tcBorders>
          </w:tcPr>
          <w:p w14:paraId="50872F41">
            <w:pPr>
              <w:wordWrap w:val="0"/>
              <w:spacing w:after="0" w:line="240" w:lineRule="auto"/>
              <w:rPr>
                <w:rFonts w:eastAsia="№Е"/>
                <w:kern w:val="24"/>
                <w:sz w:val="24"/>
                <w:szCs w:val="24"/>
              </w:rPr>
            </w:pPr>
            <w:r>
              <w:rPr>
                <w:rFonts w:eastAsia="№Е"/>
                <w:kern w:val="24"/>
                <w:sz w:val="24"/>
                <w:szCs w:val="24"/>
              </w:rPr>
              <w:t>Оформление классных уголков, уголков здоровья, уголков ПДД. профориентации</w:t>
            </w:r>
          </w:p>
        </w:tc>
        <w:tc>
          <w:tcPr>
            <w:tcW w:w="822" w:type="dxa"/>
            <w:tcBorders>
              <w:top w:val="single" w:color="auto" w:sz="4" w:space="0"/>
              <w:left w:val="single" w:color="auto" w:sz="4" w:space="0"/>
              <w:bottom w:val="single" w:color="auto" w:sz="4" w:space="0"/>
              <w:right w:val="single" w:color="auto" w:sz="4" w:space="0"/>
            </w:tcBorders>
          </w:tcPr>
          <w:p w14:paraId="6471B437">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05DA2CB">
            <w:pPr>
              <w:wordWrap w:val="0"/>
              <w:spacing w:after="0" w:line="240" w:lineRule="auto"/>
              <w:rPr>
                <w:rFonts w:eastAsia="№Е"/>
                <w:kern w:val="24"/>
                <w:sz w:val="24"/>
                <w:szCs w:val="24"/>
              </w:rPr>
            </w:pPr>
            <w:r>
              <w:rPr>
                <w:rFonts w:eastAsia="№Е"/>
                <w:kern w:val="24"/>
                <w:sz w:val="24"/>
                <w:szCs w:val="24"/>
              </w:rPr>
              <w:t xml:space="preserve">Сентябрь </w:t>
            </w:r>
          </w:p>
        </w:tc>
        <w:tc>
          <w:tcPr>
            <w:tcW w:w="2834" w:type="dxa"/>
            <w:tcBorders>
              <w:top w:val="single" w:color="auto" w:sz="4" w:space="0"/>
              <w:left w:val="single" w:color="auto" w:sz="4" w:space="0"/>
              <w:bottom w:val="single" w:color="auto" w:sz="4" w:space="0"/>
              <w:right w:val="single" w:color="auto" w:sz="4" w:space="0"/>
            </w:tcBorders>
          </w:tcPr>
          <w:p w14:paraId="64586820">
            <w:pPr>
              <w:wordWrap w:val="0"/>
              <w:spacing w:after="0" w:line="240" w:lineRule="auto"/>
              <w:rPr>
                <w:rFonts w:eastAsia="№Е"/>
                <w:kern w:val="24"/>
                <w:sz w:val="24"/>
                <w:szCs w:val="24"/>
              </w:rPr>
            </w:pPr>
            <w:r>
              <w:rPr>
                <w:rFonts w:eastAsia="№Е"/>
                <w:kern w:val="24"/>
                <w:sz w:val="24"/>
                <w:szCs w:val="24"/>
              </w:rPr>
              <w:t xml:space="preserve"> Классные руководители </w:t>
            </w:r>
          </w:p>
        </w:tc>
      </w:tr>
      <w:tr w14:paraId="6C40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7A7BE6E6">
            <w:pPr>
              <w:tabs>
                <w:tab w:val="left" w:pos="142"/>
              </w:tabs>
              <w:spacing w:after="0" w:line="240" w:lineRule="auto"/>
              <w:rPr>
                <w:b/>
                <w:sz w:val="24"/>
                <w:szCs w:val="24"/>
              </w:rPr>
            </w:pPr>
            <w:r>
              <w:rPr>
                <w:b/>
                <w:sz w:val="24"/>
                <w:szCs w:val="24"/>
              </w:rPr>
              <w:t>3.</w:t>
            </w:r>
          </w:p>
        </w:tc>
        <w:tc>
          <w:tcPr>
            <w:tcW w:w="4565" w:type="dxa"/>
            <w:tcBorders>
              <w:top w:val="single" w:color="auto" w:sz="4" w:space="0"/>
              <w:left w:val="single" w:color="auto" w:sz="4" w:space="0"/>
              <w:bottom w:val="single" w:color="auto" w:sz="4" w:space="0"/>
              <w:right w:val="single" w:color="auto" w:sz="4" w:space="0"/>
            </w:tcBorders>
          </w:tcPr>
          <w:p w14:paraId="2C65E6E9">
            <w:pPr>
              <w:spacing w:after="0" w:line="240" w:lineRule="auto"/>
              <w:rPr>
                <w:sz w:val="24"/>
                <w:szCs w:val="24"/>
              </w:rPr>
            </w:pPr>
            <w:r>
              <w:rPr>
                <w:sz w:val="24"/>
                <w:szCs w:val="24"/>
              </w:rPr>
              <w:t>Оформление классных кабинетов и рекреаций, тематическими стендами.</w:t>
            </w:r>
          </w:p>
        </w:tc>
        <w:tc>
          <w:tcPr>
            <w:tcW w:w="822" w:type="dxa"/>
            <w:tcBorders>
              <w:top w:val="single" w:color="auto" w:sz="4" w:space="0"/>
              <w:left w:val="single" w:color="auto" w:sz="4" w:space="0"/>
              <w:bottom w:val="single" w:color="auto" w:sz="4" w:space="0"/>
              <w:right w:val="single" w:color="auto" w:sz="4" w:space="0"/>
            </w:tcBorders>
          </w:tcPr>
          <w:p w14:paraId="37C77888">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34C2443">
            <w:pPr>
              <w:wordWrap w:val="0"/>
              <w:spacing w:after="0" w:line="240" w:lineRule="auto"/>
              <w:rPr>
                <w:rFonts w:eastAsia="№Е"/>
                <w:kern w:val="24"/>
                <w:sz w:val="24"/>
                <w:szCs w:val="24"/>
              </w:rPr>
            </w:pPr>
            <w:r>
              <w:rPr>
                <w:rFonts w:eastAsia="№Е"/>
                <w:kern w:val="24"/>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tcPr>
          <w:p w14:paraId="391DCC9A">
            <w:pPr>
              <w:wordWrap w:val="0"/>
              <w:spacing w:after="0" w:line="240" w:lineRule="auto"/>
              <w:rPr>
                <w:rFonts w:eastAsia="№Е"/>
                <w:kern w:val="24"/>
                <w:sz w:val="24"/>
                <w:szCs w:val="24"/>
              </w:rPr>
            </w:pPr>
            <w:r>
              <w:rPr>
                <w:rFonts w:eastAsia="№Е"/>
                <w:kern w:val="24"/>
                <w:sz w:val="24"/>
                <w:szCs w:val="24"/>
              </w:rPr>
              <w:t xml:space="preserve">Зам.директора по  ВР, классные руководители </w:t>
            </w:r>
          </w:p>
        </w:tc>
      </w:tr>
      <w:tr w14:paraId="12D6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3CF3585">
            <w:pPr>
              <w:tabs>
                <w:tab w:val="left" w:pos="142"/>
              </w:tabs>
              <w:spacing w:after="0" w:line="240" w:lineRule="auto"/>
              <w:rPr>
                <w:b/>
                <w:sz w:val="24"/>
                <w:szCs w:val="24"/>
              </w:rPr>
            </w:pPr>
            <w:r>
              <w:rPr>
                <w:b/>
                <w:sz w:val="24"/>
                <w:szCs w:val="24"/>
              </w:rPr>
              <w:t>4.</w:t>
            </w:r>
          </w:p>
        </w:tc>
        <w:tc>
          <w:tcPr>
            <w:tcW w:w="4565" w:type="dxa"/>
            <w:tcBorders>
              <w:top w:val="single" w:color="auto" w:sz="4" w:space="0"/>
              <w:left w:val="single" w:color="auto" w:sz="4" w:space="0"/>
              <w:bottom w:val="single" w:color="auto" w:sz="4" w:space="0"/>
              <w:right w:val="single" w:color="auto" w:sz="4" w:space="0"/>
            </w:tcBorders>
          </w:tcPr>
          <w:p w14:paraId="02CD85E7">
            <w:pPr>
              <w:spacing w:after="0" w:line="240" w:lineRule="auto"/>
              <w:rPr>
                <w:sz w:val="24"/>
                <w:szCs w:val="24"/>
              </w:rPr>
            </w:pPr>
            <w:r>
              <w:rPr>
                <w:sz w:val="24"/>
                <w:szCs w:val="24"/>
              </w:rPr>
              <w:t>Оформление выставок: рисунков, плакатов и поделок в рекреациях школы</w:t>
            </w:r>
          </w:p>
        </w:tc>
        <w:tc>
          <w:tcPr>
            <w:tcW w:w="822" w:type="dxa"/>
            <w:tcBorders>
              <w:top w:val="single" w:color="auto" w:sz="4" w:space="0"/>
              <w:left w:val="single" w:color="auto" w:sz="4" w:space="0"/>
              <w:bottom w:val="single" w:color="auto" w:sz="4" w:space="0"/>
              <w:right w:val="single" w:color="auto" w:sz="4" w:space="0"/>
            </w:tcBorders>
          </w:tcPr>
          <w:p w14:paraId="5FA590EC">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4860F949">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7081E1D2">
            <w:pPr>
              <w:wordWrap w:val="0"/>
              <w:spacing w:after="0" w:line="240" w:lineRule="auto"/>
              <w:rPr>
                <w:rFonts w:eastAsia="№Е"/>
                <w:kern w:val="24"/>
                <w:sz w:val="24"/>
                <w:szCs w:val="24"/>
              </w:rPr>
            </w:pPr>
            <w:r>
              <w:rPr>
                <w:rFonts w:eastAsia="№Е"/>
                <w:kern w:val="24"/>
                <w:sz w:val="24"/>
                <w:szCs w:val="24"/>
              </w:rPr>
              <w:t xml:space="preserve">Зам.директора по  ВР, учитель ИЗО, классные руководители </w:t>
            </w:r>
          </w:p>
        </w:tc>
      </w:tr>
      <w:tr w14:paraId="525F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53D9899">
            <w:pPr>
              <w:tabs>
                <w:tab w:val="left" w:pos="142"/>
              </w:tabs>
              <w:spacing w:after="0" w:line="240" w:lineRule="auto"/>
              <w:rPr>
                <w:b/>
                <w:sz w:val="24"/>
                <w:szCs w:val="24"/>
              </w:rPr>
            </w:pPr>
            <w:r>
              <w:rPr>
                <w:b/>
                <w:sz w:val="24"/>
                <w:szCs w:val="24"/>
              </w:rPr>
              <w:t>5.</w:t>
            </w:r>
          </w:p>
        </w:tc>
        <w:tc>
          <w:tcPr>
            <w:tcW w:w="4565" w:type="dxa"/>
            <w:tcBorders>
              <w:top w:val="single" w:color="auto" w:sz="4" w:space="0"/>
              <w:left w:val="single" w:color="auto" w:sz="4" w:space="0"/>
              <w:bottom w:val="single" w:color="auto" w:sz="4" w:space="0"/>
              <w:right w:val="single" w:color="auto" w:sz="4" w:space="0"/>
            </w:tcBorders>
          </w:tcPr>
          <w:p w14:paraId="02B02EB9">
            <w:pPr>
              <w:wordWrap w:val="0"/>
              <w:spacing w:after="0" w:line="240" w:lineRule="auto"/>
              <w:rPr>
                <w:rFonts w:eastAsia="№Е"/>
                <w:kern w:val="24"/>
                <w:sz w:val="24"/>
                <w:szCs w:val="24"/>
              </w:rPr>
            </w:pPr>
            <w:r>
              <w:rPr>
                <w:rFonts w:eastAsia="№Е"/>
                <w:kern w:val="24"/>
                <w:sz w:val="24"/>
                <w:szCs w:val="24"/>
              </w:rPr>
              <w:t xml:space="preserve">Выставка фоторабот обучающихся, стендовая презентация </w:t>
            </w:r>
          </w:p>
        </w:tc>
        <w:tc>
          <w:tcPr>
            <w:tcW w:w="822" w:type="dxa"/>
            <w:tcBorders>
              <w:top w:val="single" w:color="auto" w:sz="4" w:space="0"/>
              <w:left w:val="single" w:color="auto" w:sz="4" w:space="0"/>
              <w:bottom w:val="single" w:color="auto" w:sz="4" w:space="0"/>
              <w:right w:val="single" w:color="auto" w:sz="4" w:space="0"/>
            </w:tcBorders>
          </w:tcPr>
          <w:p w14:paraId="25482BC1">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0A3CF14">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3B892E83">
            <w:pPr>
              <w:wordWrap w:val="0"/>
              <w:spacing w:after="0" w:line="240" w:lineRule="auto"/>
              <w:rPr>
                <w:rFonts w:eastAsia="№Е"/>
                <w:kern w:val="24"/>
                <w:sz w:val="24"/>
                <w:szCs w:val="24"/>
              </w:rPr>
            </w:pPr>
            <w:r>
              <w:rPr>
                <w:rFonts w:eastAsia="№Е"/>
                <w:kern w:val="24"/>
                <w:sz w:val="24"/>
                <w:szCs w:val="24"/>
              </w:rPr>
              <w:t xml:space="preserve">Зам.директора по  ВР, учитель ИЗО, классные руководители </w:t>
            </w:r>
          </w:p>
        </w:tc>
      </w:tr>
      <w:tr w14:paraId="7D32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FF83A82">
            <w:pPr>
              <w:tabs>
                <w:tab w:val="left" w:pos="142"/>
              </w:tabs>
              <w:spacing w:after="0" w:line="240" w:lineRule="auto"/>
              <w:rPr>
                <w:b/>
                <w:sz w:val="24"/>
                <w:szCs w:val="24"/>
              </w:rPr>
            </w:pPr>
            <w:r>
              <w:rPr>
                <w:b/>
                <w:sz w:val="24"/>
                <w:szCs w:val="24"/>
              </w:rPr>
              <w:t>6.</w:t>
            </w:r>
          </w:p>
        </w:tc>
        <w:tc>
          <w:tcPr>
            <w:tcW w:w="4565" w:type="dxa"/>
            <w:tcBorders>
              <w:top w:val="single" w:color="auto" w:sz="4" w:space="0"/>
              <w:left w:val="single" w:color="auto" w:sz="4" w:space="0"/>
              <w:bottom w:val="single" w:color="auto" w:sz="4" w:space="0"/>
              <w:right w:val="single" w:color="auto" w:sz="4" w:space="0"/>
            </w:tcBorders>
          </w:tcPr>
          <w:p w14:paraId="05685E95">
            <w:pPr>
              <w:wordWrap w:val="0"/>
              <w:spacing w:after="0" w:line="240" w:lineRule="auto"/>
              <w:rPr>
                <w:rFonts w:eastAsia="№Е"/>
                <w:kern w:val="24"/>
                <w:sz w:val="24"/>
                <w:szCs w:val="24"/>
              </w:rPr>
            </w:pPr>
            <w:r>
              <w:rPr>
                <w:rFonts w:eastAsia="№Е"/>
                <w:kern w:val="24"/>
                <w:sz w:val="24"/>
                <w:szCs w:val="24"/>
              </w:rPr>
              <w:t xml:space="preserve">Проектирование и разбивка клумб, </w:t>
            </w:r>
            <w:r>
              <w:rPr>
                <w:sz w:val="24"/>
                <w:szCs w:val="24"/>
              </w:rPr>
              <w:t>цветников, живых изгородей, поддержание чистоты территории школьного участка</w:t>
            </w:r>
          </w:p>
        </w:tc>
        <w:tc>
          <w:tcPr>
            <w:tcW w:w="822" w:type="dxa"/>
            <w:tcBorders>
              <w:top w:val="single" w:color="auto" w:sz="4" w:space="0"/>
              <w:left w:val="single" w:color="auto" w:sz="4" w:space="0"/>
              <w:bottom w:val="single" w:color="auto" w:sz="4" w:space="0"/>
              <w:right w:val="single" w:color="auto" w:sz="4" w:space="0"/>
            </w:tcBorders>
          </w:tcPr>
          <w:p w14:paraId="48A51C05">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8D17F2D">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09ACB6E1">
            <w:pPr>
              <w:wordWrap w:val="0"/>
              <w:spacing w:after="0" w:line="240" w:lineRule="auto"/>
              <w:rPr>
                <w:rFonts w:eastAsia="№Е"/>
                <w:kern w:val="24"/>
                <w:sz w:val="24"/>
                <w:szCs w:val="24"/>
              </w:rPr>
            </w:pPr>
            <w:r>
              <w:rPr>
                <w:rFonts w:eastAsia="№Е"/>
                <w:kern w:val="24"/>
                <w:sz w:val="24"/>
                <w:szCs w:val="24"/>
              </w:rPr>
              <w:t>Зам.директора по АХЧ, ВР, учитель технологии</w:t>
            </w:r>
          </w:p>
        </w:tc>
      </w:tr>
      <w:tr w14:paraId="7B3D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11C2728">
            <w:pPr>
              <w:tabs>
                <w:tab w:val="left" w:pos="142"/>
              </w:tabs>
              <w:spacing w:after="0" w:line="240" w:lineRule="auto"/>
              <w:rPr>
                <w:b/>
                <w:sz w:val="24"/>
                <w:szCs w:val="24"/>
              </w:rPr>
            </w:pPr>
            <w:r>
              <w:rPr>
                <w:b/>
                <w:sz w:val="24"/>
                <w:szCs w:val="24"/>
              </w:rPr>
              <w:t>7.</w:t>
            </w:r>
          </w:p>
        </w:tc>
        <w:tc>
          <w:tcPr>
            <w:tcW w:w="4565" w:type="dxa"/>
            <w:tcBorders>
              <w:top w:val="single" w:color="auto" w:sz="4" w:space="0"/>
              <w:left w:val="single" w:color="auto" w:sz="4" w:space="0"/>
              <w:bottom w:val="single" w:color="auto" w:sz="4" w:space="0"/>
              <w:right w:val="single" w:color="auto" w:sz="4" w:space="0"/>
            </w:tcBorders>
          </w:tcPr>
          <w:p w14:paraId="19841CE9">
            <w:pPr>
              <w:wordWrap w:val="0"/>
              <w:spacing w:after="0" w:line="240" w:lineRule="auto"/>
              <w:rPr>
                <w:rFonts w:eastAsia="№Е"/>
                <w:kern w:val="24"/>
                <w:sz w:val="24"/>
                <w:szCs w:val="24"/>
              </w:rPr>
            </w:pPr>
            <w:r>
              <w:rPr>
                <w:sz w:val="24"/>
                <w:szCs w:val="24"/>
              </w:rPr>
              <w:t>Событийное оформление пространства при проведении конкретных школьных дел</w:t>
            </w:r>
          </w:p>
        </w:tc>
        <w:tc>
          <w:tcPr>
            <w:tcW w:w="822" w:type="dxa"/>
            <w:tcBorders>
              <w:top w:val="single" w:color="auto" w:sz="4" w:space="0"/>
              <w:left w:val="single" w:color="auto" w:sz="4" w:space="0"/>
              <w:bottom w:val="single" w:color="auto" w:sz="4" w:space="0"/>
              <w:right w:val="single" w:color="auto" w:sz="4" w:space="0"/>
            </w:tcBorders>
          </w:tcPr>
          <w:p w14:paraId="5270F883">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1CA044B2">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0C10F1DE">
            <w:pPr>
              <w:wordWrap w:val="0"/>
              <w:spacing w:after="0" w:line="240" w:lineRule="auto"/>
              <w:rPr>
                <w:rFonts w:eastAsia="№Е"/>
                <w:kern w:val="24"/>
                <w:sz w:val="24"/>
                <w:szCs w:val="24"/>
              </w:rPr>
            </w:pPr>
            <w:r>
              <w:rPr>
                <w:rFonts w:eastAsia="№Е"/>
                <w:kern w:val="24"/>
                <w:sz w:val="24"/>
                <w:szCs w:val="24"/>
              </w:rPr>
              <w:t xml:space="preserve">Зам.директора по  ВР, организатор, классные руководители </w:t>
            </w:r>
          </w:p>
        </w:tc>
      </w:tr>
      <w:tr w14:paraId="164B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32B3B162">
            <w:pPr>
              <w:tabs>
                <w:tab w:val="left" w:pos="142"/>
              </w:tabs>
              <w:spacing w:after="0" w:line="240" w:lineRule="auto"/>
              <w:rPr>
                <w:b/>
                <w:sz w:val="24"/>
                <w:szCs w:val="24"/>
              </w:rPr>
            </w:pPr>
            <w:r>
              <w:rPr>
                <w:b/>
                <w:sz w:val="24"/>
                <w:szCs w:val="24"/>
              </w:rPr>
              <w:t>8.</w:t>
            </w:r>
          </w:p>
        </w:tc>
        <w:tc>
          <w:tcPr>
            <w:tcW w:w="4565" w:type="dxa"/>
            <w:tcBorders>
              <w:top w:val="single" w:color="auto" w:sz="4" w:space="0"/>
              <w:left w:val="single" w:color="auto" w:sz="4" w:space="0"/>
              <w:bottom w:val="single" w:color="auto" w:sz="4" w:space="0"/>
              <w:right w:val="single" w:color="auto" w:sz="4" w:space="0"/>
            </w:tcBorders>
          </w:tcPr>
          <w:p w14:paraId="4189A618">
            <w:pPr>
              <w:tabs>
                <w:tab w:val="left" w:pos="142"/>
              </w:tabs>
              <w:spacing w:after="0" w:line="240" w:lineRule="auto"/>
              <w:rPr>
                <w:sz w:val="24"/>
                <w:szCs w:val="24"/>
              </w:rPr>
            </w:pPr>
            <w:r>
              <w:rPr>
                <w:sz w:val="24"/>
                <w:szCs w:val="24"/>
              </w:rPr>
              <w:t>Конкурсы рисунков, плакатов, посвященных событиям и памятным датам. Выпуск стенгазет к предметным датам.</w:t>
            </w:r>
          </w:p>
        </w:tc>
        <w:tc>
          <w:tcPr>
            <w:tcW w:w="822" w:type="dxa"/>
            <w:tcBorders>
              <w:top w:val="single" w:color="auto" w:sz="4" w:space="0"/>
              <w:left w:val="single" w:color="auto" w:sz="4" w:space="0"/>
              <w:bottom w:val="single" w:color="auto" w:sz="4" w:space="0"/>
              <w:right w:val="single" w:color="auto" w:sz="4" w:space="0"/>
            </w:tcBorders>
          </w:tcPr>
          <w:p w14:paraId="113C04B3">
            <w:pPr>
              <w:wordWrap w:val="0"/>
              <w:spacing w:after="0" w:line="240" w:lineRule="auto"/>
              <w:rPr>
                <w:rFonts w:eastAsia="№Е"/>
                <w:kern w:val="24"/>
                <w:sz w:val="24"/>
                <w:szCs w:val="24"/>
              </w:rPr>
            </w:pPr>
            <w:r>
              <w:rPr>
                <w:rFonts w:eastAsia="№Е"/>
                <w:kern w:val="24"/>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73A981A7">
            <w:pPr>
              <w:wordWrap w:val="0"/>
              <w:spacing w:after="0" w:line="240" w:lineRule="auto"/>
              <w:rPr>
                <w:rFonts w:eastAsia="№Е"/>
                <w:kern w:val="24"/>
                <w:sz w:val="24"/>
                <w:szCs w:val="24"/>
              </w:rPr>
            </w:pPr>
            <w:r>
              <w:rPr>
                <w:rFonts w:eastAsia="№Е"/>
                <w:kern w:val="24"/>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7A04E238">
            <w:pPr>
              <w:tabs>
                <w:tab w:val="left" w:pos="142"/>
              </w:tabs>
              <w:spacing w:after="0" w:line="240" w:lineRule="auto"/>
              <w:rPr>
                <w:sz w:val="24"/>
                <w:szCs w:val="24"/>
              </w:rPr>
            </w:pPr>
            <w:r>
              <w:rPr>
                <w:sz w:val="24"/>
                <w:szCs w:val="24"/>
              </w:rPr>
              <w:t>Организатор, классные руководители</w:t>
            </w:r>
          </w:p>
        </w:tc>
      </w:tr>
      <w:tr w14:paraId="0901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40294A9C">
            <w:pPr>
              <w:tabs>
                <w:tab w:val="left" w:pos="142"/>
              </w:tabs>
              <w:spacing w:after="0" w:line="240" w:lineRule="auto"/>
              <w:jc w:val="center"/>
              <w:rPr>
                <w:b/>
                <w:sz w:val="24"/>
                <w:szCs w:val="24"/>
              </w:rPr>
            </w:pPr>
            <w:r>
              <w:rPr>
                <w:b/>
                <w:sz w:val="24"/>
                <w:szCs w:val="24"/>
              </w:rPr>
              <w:t>7. ВЗАИМОДЕЙСТВИЕ С РОДИТЕЛЯМИ</w:t>
            </w:r>
          </w:p>
        </w:tc>
      </w:tr>
      <w:tr w14:paraId="7B66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27745A4">
            <w:pPr>
              <w:spacing w:after="0" w:line="240" w:lineRule="auto"/>
              <w:jc w:val="center"/>
              <w:rPr>
                <w:b/>
                <w: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5CBE081">
            <w:pPr>
              <w:spacing w:after="0" w:line="240" w:lineRule="auto"/>
              <w:jc w:val="center"/>
              <w:rPr>
                <w:b/>
                <w:i/>
                <w:sz w:val="24"/>
                <w:szCs w:val="24"/>
              </w:rPr>
            </w:pPr>
            <w:r>
              <w:rPr>
                <w:b/>
                <w:i/>
                <w:sz w:val="24"/>
                <w:szCs w:val="24"/>
              </w:rPr>
              <w:t>На групповом уровне</w:t>
            </w:r>
          </w:p>
        </w:tc>
        <w:tc>
          <w:tcPr>
            <w:tcW w:w="822" w:type="dxa"/>
            <w:tcBorders>
              <w:top w:val="single" w:color="auto" w:sz="4" w:space="0"/>
              <w:left w:val="single" w:color="auto" w:sz="4" w:space="0"/>
              <w:bottom w:val="single" w:color="auto" w:sz="4" w:space="0"/>
              <w:right w:val="single" w:color="auto" w:sz="4" w:space="0"/>
            </w:tcBorders>
          </w:tcPr>
          <w:p w14:paraId="6DE42107">
            <w:pPr>
              <w:tabs>
                <w:tab w:val="left" w:pos="142"/>
              </w:tabs>
              <w:spacing w:after="0" w:line="240" w:lineRule="auto"/>
              <w:rPr>
                <w:b/>
                <w:i/>
                <w:sz w:val="24"/>
                <w:szCs w:val="24"/>
              </w:rPr>
            </w:pPr>
          </w:p>
        </w:tc>
        <w:tc>
          <w:tcPr>
            <w:tcW w:w="1418" w:type="dxa"/>
            <w:tcBorders>
              <w:top w:val="single" w:color="auto" w:sz="4" w:space="0"/>
              <w:left w:val="single" w:color="auto" w:sz="4" w:space="0"/>
              <w:bottom w:val="single" w:color="auto" w:sz="4" w:space="0"/>
              <w:right w:val="single" w:color="auto" w:sz="4" w:space="0"/>
            </w:tcBorders>
          </w:tcPr>
          <w:p w14:paraId="012529CF">
            <w:pPr>
              <w:tabs>
                <w:tab w:val="left" w:pos="142"/>
              </w:tabs>
              <w:spacing w:after="0" w:line="240" w:lineRule="auto"/>
              <w:rPr>
                <w:b/>
                <w:i/>
                <w:sz w:val="24"/>
                <w:szCs w:val="24"/>
              </w:rPr>
            </w:pPr>
          </w:p>
        </w:tc>
        <w:tc>
          <w:tcPr>
            <w:tcW w:w="2834" w:type="dxa"/>
            <w:tcBorders>
              <w:top w:val="single" w:color="auto" w:sz="4" w:space="0"/>
              <w:left w:val="single" w:color="auto" w:sz="4" w:space="0"/>
              <w:bottom w:val="single" w:color="auto" w:sz="4" w:space="0"/>
              <w:right w:val="single" w:color="auto" w:sz="4" w:space="0"/>
            </w:tcBorders>
          </w:tcPr>
          <w:p w14:paraId="77129AF9">
            <w:pPr>
              <w:tabs>
                <w:tab w:val="left" w:pos="142"/>
              </w:tabs>
              <w:spacing w:after="0" w:line="240" w:lineRule="auto"/>
              <w:rPr>
                <w:b/>
                <w:i/>
                <w:sz w:val="24"/>
                <w:szCs w:val="24"/>
              </w:rPr>
            </w:pPr>
          </w:p>
        </w:tc>
      </w:tr>
      <w:tr w14:paraId="430B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F23D278">
            <w:pPr>
              <w:spacing w:after="0" w:line="240" w:lineRule="auto"/>
              <w:jc w:val="center"/>
              <w:rPr>
                <w:sz w:val="24"/>
                <w:szCs w:val="24"/>
              </w:rPr>
            </w:pPr>
          </w:p>
          <w:p w14:paraId="490F5959">
            <w:pPr>
              <w:spacing w:after="0" w:line="240" w:lineRule="auto"/>
              <w:jc w:val="center"/>
              <w:rPr>
                <w:sz w:val="24"/>
                <w:szCs w:val="24"/>
              </w:rPr>
            </w:pPr>
            <w:r>
              <w:rPr>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0BDF9D77">
            <w:pPr>
              <w:spacing w:after="0" w:line="240" w:lineRule="auto"/>
              <w:rPr>
                <w:sz w:val="24"/>
                <w:szCs w:val="24"/>
              </w:rPr>
            </w:pPr>
            <w:r>
              <w:rPr>
                <w:sz w:val="24"/>
                <w:szCs w:val="24"/>
              </w:rPr>
              <w:t>Встречи с родителями будущих пятиклассников</w:t>
            </w:r>
          </w:p>
        </w:tc>
        <w:tc>
          <w:tcPr>
            <w:tcW w:w="822" w:type="dxa"/>
            <w:tcBorders>
              <w:top w:val="single" w:color="auto" w:sz="4" w:space="0"/>
              <w:left w:val="single" w:color="auto" w:sz="4" w:space="0"/>
              <w:bottom w:val="single" w:color="auto" w:sz="4" w:space="0"/>
              <w:right w:val="single" w:color="auto" w:sz="4" w:space="0"/>
            </w:tcBorders>
            <w:vAlign w:val="center"/>
          </w:tcPr>
          <w:p w14:paraId="512C28DB">
            <w:pPr>
              <w:spacing w:after="0" w:line="240" w:lineRule="auto"/>
              <w:jc w:val="center"/>
              <w:rPr>
                <w:sz w:val="24"/>
                <w:szCs w:val="24"/>
              </w:rPr>
            </w:pPr>
          </w:p>
          <w:p w14:paraId="3EC33B72">
            <w:pPr>
              <w:spacing w:after="0" w:line="240" w:lineRule="auto"/>
              <w:jc w:val="center"/>
              <w:rPr>
                <w:sz w:val="24"/>
                <w:szCs w:val="24"/>
              </w:rPr>
            </w:pPr>
            <w:r>
              <w:rPr>
                <w:sz w:val="24"/>
                <w:szCs w:val="24"/>
              </w:rPr>
              <w:t>5</w:t>
            </w:r>
          </w:p>
        </w:tc>
        <w:tc>
          <w:tcPr>
            <w:tcW w:w="1418" w:type="dxa"/>
            <w:tcBorders>
              <w:top w:val="single" w:color="auto" w:sz="4" w:space="0"/>
              <w:left w:val="single" w:color="auto" w:sz="4" w:space="0"/>
              <w:bottom w:val="single" w:color="auto" w:sz="4" w:space="0"/>
              <w:right w:val="single" w:color="auto" w:sz="4" w:space="0"/>
            </w:tcBorders>
            <w:vAlign w:val="center"/>
          </w:tcPr>
          <w:p w14:paraId="6CE76F4A">
            <w:pPr>
              <w:spacing w:after="0" w:line="240" w:lineRule="auto"/>
              <w:jc w:val="center"/>
              <w:rPr>
                <w:sz w:val="24"/>
                <w:szCs w:val="24"/>
              </w:rPr>
            </w:pPr>
          </w:p>
          <w:p w14:paraId="70EF0DDB">
            <w:pPr>
              <w:spacing w:after="0" w:line="240" w:lineRule="auto"/>
              <w:jc w:val="center"/>
              <w:rPr>
                <w:sz w:val="24"/>
                <w:szCs w:val="24"/>
              </w:rPr>
            </w:pPr>
            <w:r>
              <w:rPr>
                <w:sz w:val="24"/>
                <w:szCs w:val="24"/>
              </w:rPr>
              <w:t>Август</w:t>
            </w:r>
          </w:p>
        </w:tc>
        <w:tc>
          <w:tcPr>
            <w:tcW w:w="2834" w:type="dxa"/>
            <w:tcBorders>
              <w:top w:val="single" w:color="auto" w:sz="4" w:space="0"/>
              <w:left w:val="single" w:color="auto" w:sz="4" w:space="0"/>
              <w:bottom w:val="single" w:color="auto" w:sz="4" w:space="0"/>
              <w:right w:val="single" w:color="auto" w:sz="4" w:space="0"/>
            </w:tcBorders>
            <w:vAlign w:val="center"/>
          </w:tcPr>
          <w:p w14:paraId="2E857666">
            <w:pPr>
              <w:spacing w:after="0" w:line="240" w:lineRule="auto"/>
              <w:rPr>
                <w:sz w:val="24"/>
                <w:szCs w:val="24"/>
              </w:rPr>
            </w:pPr>
          </w:p>
          <w:p w14:paraId="4CFDEA01">
            <w:pPr>
              <w:spacing w:after="0" w:line="240" w:lineRule="auto"/>
              <w:rPr>
                <w:sz w:val="24"/>
                <w:szCs w:val="24"/>
              </w:rPr>
            </w:pPr>
            <w:r>
              <w:rPr>
                <w:sz w:val="24"/>
                <w:szCs w:val="24"/>
              </w:rPr>
              <w:t>Администрация школы</w:t>
            </w:r>
          </w:p>
        </w:tc>
      </w:tr>
      <w:tr w14:paraId="71EF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21144D2">
            <w:pPr>
              <w:spacing w:after="0" w:line="240" w:lineRule="auto"/>
              <w:jc w:val="center"/>
              <w:rPr>
                <w:sz w:val="24"/>
                <w:szCs w:val="24"/>
              </w:rPr>
            </w:pPr>
            <w:r>
              <w:rPr>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2EA25751">
            <w:pPr>
              <w:spacing w:after="0" w:line="240" w:lineRule="auto"/>
              <w:rPr>
                <w:sz w:val="24"/>
                <w:szCs w:val="24"/>
              </w:rPr>
            </w:pPr>
            <w:r>
              <w:rPr>
                <w:sz w:val="24"/>
                <w:szCs w:val="24"/>
              </w:rPr>
              <w:t>Общешкольное родительское собрание на тему: «Семья и школа: взгляд в одном направлении». Выборы родительского комитета.</w:t>
            </w:r>
          </w:p>
        </w:tc>
        <w:tc>
          <w:tcPr>
            <w:tcW w:w="822" w:type="dxa"/>
            <w:tcBorders>
              <w:top w:val="single" w:color="auto" w:sz="4" w:space="0"/>
              <w:left w:val="single" w:color="auto" w:sz="4" w:space="0"/>
              <w:bottom w:val="single" w:color="auto" w:sz="4" w:space="0"/>
              <w:right w:val="single" w:color="auto" w:sz="4" w:space="0"/>
            </w:tcBorders>
            <w:vAlign w:val="center"/>
          </w:tcPr>
          <w:p w14:paraId="001CDA7E">
            <w:pPr>
              <w:spacing w:after="0" w:line="240" w:lineRule="auto"/>
              <w:jc w:val="center"/>
              <w:rPr>
                <w:sz w:val="24"/>
                <w:szCs w:val="24"/>
              </w:rPr>
            </w:pPr>
          </w:p>
          <w:p w14:paraId="6DA2565E">
            <w:pPr>
              <w:spacing w:after="0" w:line="240" w:lineRule="auto"/>
              <w:jc w:val="center"/>
              <w:rPr>
                <w:sz w:val="24"/>
                <w:szCs w:val="24"/>
              </w:rPr>
            </w:pPr>
          </w:p>
          <w:p w14:paraId="552486CB">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33B5EAC4">
            <w:pPr>
              <w:spacing w:after="0" w:line="240" w:lineRule="auto"/>
              <w:jc w:val="center"/>
              <w:rPr>
                <w:sz w:val="24"/>
                <w:szCs w:val="24"/>
              </w:rPr>
            </w:pPr>
          </w:p>
          <w:p w14:paraId="7D002AC1">
            <w:pPr>
              <w:spacing w:after="0" w:line="240" w:lineRule="auto"/>
              <w:jc w:val="center"/>
              <w:rPr>
                <w:sz w:val="24"/>
                <w:szCs w:val="24"/>
              </w:rPr>
            </w:pPr>
          </w:p>
          <w:p w14:paraId="6668266A">
            <w:pPr>
              <w:spacing w:after="0" w:line="240" w:lineRule="auto"/>
              <w:jc w:val="center"/>
              <w:rPr>
                <w:sz w:val="24"/>
                <w:szCs w:val="24"/>
              </w:rPr>
            </w:pPr>
            <w:r>
              <w:rPr>
                <w:sz w:val="24"/>
                <w:szCs w:val="24"/>
              </w:rPr>
              <w:t>Август</w:t>
            </w:r>
          </w:p>
        </w:tc>
        <w:tc>
          <w:tcPr>
            <w:tcW w:w="2834" w:type="dxa"/>
            <w:tcBorders>
              <w:top w:val="single" w:color="auto" w:sz="4" w:space="0"/>
              <w:left w:val="single" w:color="auto" w:sz="4" w:space="0"/>
              <w:bottom w:val="single" w:color="auto" w:sz="4" w:space="0"/>
              <w:right w:val="single" w:color="auto" w:sz="4" w:space="0"/>
            </w:tcBorders>
            <w:vAlign w:val="center"/>
          </w:tcPr>
          <w:p w14:paraId="509F3AA8">
            <w:pPr>
              <w:spacing w:after="0" w:line="240" w:lineRule="auto"/>
              <w:rPr>
                <w:sz w:val="24"/>
                <w:szCs w:val="24"/>
              </w:rPr>
            </w:pPr>
          </w:p>
          <w:p w14:paraId="4A19BF0E">
            <w:pPr>
              <w:spacing w:after="0" w:line="240" w:lineRule="auto"/>
              <w:rPr>
                <w:sz w:val="24"/>
                <w:szCs w:val="24"/>
              </w:rPr>
            </w:pPr>
          </w:p>
          <w:p w14:paraId="595B2A42">
            <w:pPr>
              <w:spacing w:after="0" w:line="240" w:lineRule="auto"/>
              <w:rPr>
                <w:sz w:val="24"/>
                <w:szCs w:val="24"/>
              </w:rPr>
            </w:pPr>
            <w:r>
              <w:rPr>
                <w:sz w:val="24"/>
                <w:szCs w:val="24"/>
              </w:rPr>
              <w:t>Администрация школы</w:t>
            </w:r>
          </w:p>
        </w:tc>
      </w:tr>
      <w:tr w14:paraId="71FC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775B31A">
            <w:pPr>
              <w:spacing w:after="0" w:line="240" w:lineRule="auto"/>
              <w:rPr>
                <w:sz w:val="24"/>
                <w:szCs w:val="24"/>
              </w:rPr>
            </w:pPr>
            <w:r>
              <w:rPr>
                <w:sz w:val="24"/>
                <w:szCs w:val="24"/>
              </w:rPr>
              <w:t xml:space="preserve">   3.</w:t>
            </w:r>
          </w:p>
        </w:tc>
        <w:tc>
          <w:tcPr>
            <w:tcW w:w="4565" w:type="dxa"/>
            <w:tcBorders>
              <w:top w:val="single" w:color="auto" w:sz="4" w:space="0"/>
              <w:left w:val="single" w:color="auto" w:sz="4" w:space="0"/>
              <w:bottom w:val="single" w:color="auto" w:sz="4" w:space="0"/>
              <w:right w:val="single" w:color="auto" w:sz="4" w:space="0"/>
            </w:tcBorders>
            <w:vAlign w:val="center"/>
          </w:tcPr>
          <w:p w14:paraId="29599113">
            <w:pPr>
              <w:spacing w:after="0" w:line="240" w:lineRule="auto"/>
              <w:rPr>
                <w:sz w:val="24"/>
                <w:szCs w:val="24"/>
              </w:rPr>
            </w:pPr>
            <w:r>
              <w:rPr>
                <w:sz w:val="24"/>
                <w:szCs w:val="24"/>
              </w:rPr>
              <w:t>Планирование работы на год всех субъектов образования, включенных в систему работы с родителями</w:t>
            </w:r>
          </w:p>
        </w:tc>
        <w:tc>
          <w:tcPr>
            <w:tcW w:w="822" w:type="dxa"/>
            <w:tcBorders>
              <w:top w:val="single" w:color="auto" w:sz="4" w:space="0"/>
              <w:left w:val="single" w:color="auto" w:sz="4" w:space="0"/>
              <w:bottom w:val="single" w:color="auto" w:sz="4" w:space="0"/>
              <w:right w:val="single" w:color="auto" w:sz="4" w:space="0"/>
            </w:tcBorders>
            <w:vAlign w:val="center"/>
          </w:tcPr>
          <w:p w14:paraId="593CD377">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22192D31">
            <w:pPr>
              <w:spacing w:after="0" w:line="240" w:lineRule="auto"/>
              <w:jc w:val="center"/>
              <w:rPr>
                <w:sz w:val="24"/>
                <w:szCs w:val="24"/>
              </w:rPr>
            </w:pPr>
          </w:p>
          <w:p w14:paraId="5FD1EF1E">
            <w:pPr>
              <w:spacing w:after="0" w:line="240" w:lineRule="auto"/>
              <w:jc w:val="center"/>
              <w:rPr>
                <w:sz w:val="24"/>
                <w:szCs w:val="24"/>
              </w:rPr>
            </w:pPr>
            <w:r>
              <w:rPr>
                <w:sz w:val="24"/>
                <w:szCs w:val="24"/>
              </w:rPr>
              <w:t>Август</w:t>
            </w:r>
          </w:p>
        </w:tc>
        <w:tc>
          <w:tcPr>
            <w:tcW w:w="2834" w:type="dxa"/>
            <w:tcBorders>
              <w:top w:val="single" w:color="auto" w:sz="4" w:space="0"/>
              <w:left w:val="single" w:color="auto" w:sz="4" w:space="0"/>
              <w:bottom w:val="single" w:color="auto" w:sz="4" w:space="0"/>
              <w:right w:val="single" w:color="auto" w:sz="4" w:space="0"/>
            </w:tcBorders>
            <w:vAlign w:val="center"/>
          </w:tcPr>
          <w:p w14:paraId="434D2A5C">
            <w:pPr>
              <w:spacing w:after="0" w:line="240" w:lineRule="auto"/>
              <w:rPr>
                <w:sz w:val="24"/>
                <w:szCs w:val="24"/>
              </w:rPr>
            </w:pPr>
            <w:r>
              <w:rPr>
                <w:sz w:val="24"/>
                <w:szCs w:val="24"/>
              </w:rPr>
              <w:t>Зам директора по ВР, председатель родительского комитета</w:t>
            </w:r>
          </w:p>
        </w:tc>
      </w:tr>
      <w:tr w14:paraId="50FA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640D16D">
            <w:pPr>
              <w:spacing w:after="0" w:line="240" w:lineRule="auto"/>
              <w:jc w:val="center"/>
              <w:rPr>
                <w:sz w:val="24"/>
                <w:szCs w:val="24"/>
              </w:rPr>
            </w:pPr>
            <w:r>
              <w:rPr>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5F15CBB2">
            <w:pPr>
              <w:spacing w:after="0" w:line="240" w:lineRule="auto"/>
              <w:rPr>
                <w:sz w:val="24"/>
                <w:szCs w:val="24"/>
              </w:rPr>
            </w:pPr>
            <w:r>
              <w:rPr>
                <w:sz w:val="24"/>
                <w:szCs w:val="24"/>
              </w:rPr>
              <w:t>Общешкольное собрание по теме: «Роль семьи в формировании здорового образа жизни школьника» с приглашением медицинских работников</w:t>
            </w:r>
          </w:p>
        </w:tc>
        <w:tc>
          <w:tcPr>
            <w:tcW w:w="822" w:type="dxa"/>
            <w:tcBorders>
              <w:top w:val="single" w:color="auto" w:sz="4" w:space="0"/>
              <w:left w:val="single" w:color="auto" w:sz="4" w:space="0"/>
              <w:bottom w:val="single" w:color="auto" w:sz="4" w:space="0"/>
              <w:right w:val="single" w:color="auto" w:sz="4" w:space="0"/>
            </w:tcBorders>
            <w:vAlign w:val="center"/>
          </w:tcPr>
          <w:p w14:paraId="5E9AD9DA">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AC955B2">
            <w:pPr>
              <w:spacing w:after="0" w:line="240" w:lineRule="auto"/>
              <w:jc w:val="center"/>
              <w:rPr>
                <w:sz w:val="24"/>
                <w:szCs w:val="24"/>
              </w:rPr>
            </w:pPr>
            <w:r>
              <w:rPr>
                <w:sz w:val="24"/>
                <w:szCs w:val="24"/>
              </w:rPr>
              <w:t>Декабрь</w:t>
            </w:r>
          </w:p>
        </w:tc>
        <w:tc>
          <w:tcPr>
            <w:tcW w:w="2834" w:type="dxa"/>
            <w:tcBorders>
              <w:top w:val="single" w:color="auto" w:sz="4" w:space="0"/>
              <w:left w:val="single" w:color="auto" w:sz="4" w:space="0"/>
              <w:bottom w:val="single" w:color="auto" w:sz="4" w:space="0"/>
              <w:right w:val="single" w:color="auto" w:sz="4" w:space="0"/>
            </w:tcBorders>
            <w:vAlign w:val="center"/>
          </w:tcPr>
          <w:p w14:paraId="3E39769B">
            <w:pPr>
              <w:spacing w:after="0" w:line="240" w:lineRule="auto"/>
              <w:rPr>
                <w:sz w:val="24"/>
                <w:szCs w:val="24"/>
              </w:rPr>
            </w:pPr>
            <w:r>
              <w:rPr>
                <w:sz w:val="24"/>
                <w:szCs w:val="24"/>
              </w:rPr>
              <w:t>Заместитель директора по ВР, председатель родительского комитета</w:t>
            </w:r>
          </w:p>
        </w:tc>
      </w:tr>
      <w:tr w14:paraId="3CCD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822E0BD">
            <w:pPr>
              <w:spacing w:after="0" w:line="240" w:lineRule="auto"/>
              <w:jc w:val="center"/>
              <w:rPr>
                <w:sz w:val="24"/>
                <w:szCs w:val="24"/>
              </w:rPr>
            </w:pPr>
            <w:r>
              <w:rPr>
                <w:sz w:val="24"/>
                <w:szCs w:val="24"/>
              </w:rPr>
              <w:t>7.</w:t>
            </w:r>
          </w:p>
        </w:tc>
        <w:tc>
          <w:tcPr>
            <w:tcW w:w="4565" w:type="dxa"/>
            <w:tcBorders>
              <w:top w:val="single" w:color="auto" w:sz="4" w:space="0"/>
              <w:left w:val="single" w:color="auto" w:sz="4" w:space="0"/>
              <w:bottom w:val="single" w:color="auto" w:sz="4" w:space="0"/>
              <w:right w:val="single" w:color="auto" w:sz="4" w:space="0"/>
            </w:tcBorders>
            <w:vAlign w:val="center"/>
          </w:tcPr>
          <w:p w14:paraId="156C6A3A">
            <w:pPr>
              <w:spacing w:after="0" w:line="240" w:lineRule="auto"/>
              <w:rPr>
                <w:sz w:val="24"/>
                <w:szCs w:val="24"/>
              </w:rPr>
            </w:pPr>
            <w:r>
              <w:rPr>
                <w:sz w:val="24"/>
                <w:szCs w:val="24"/>
              </w:rPr>
              <w:t>Родительский всеобуч по вопросам профилактики правонарушений и безнадзорности, обеспечение безопасности жизнедеятельности детей в школе и дома с приглашением инспектора ГИБДД, ПДН</w:t>
            </w:r>
          </w:p>
        </w:tc>
        <w:tc>
          <w:tcPr>
            <w:tcW w:w="822" w:type="dxa"/>
            <w:tcBorders>
              <w:top w:val="single" w:color="auto" w:sz="4" w:space="0"/>
              <w:left w:val="single" w:color="auto" w:sz="4" w:space="0"/>
              <w:bottom w:val="single" w:color="auto" w:sz="4" w:space="0"/>
              <w:right w:val="single" w:color="auto" w:sz="4" w:space="0"/>
            </w:tcBorders>
            <w:vAlign w:val="center"/>
          </w:tcPr>
          <w:p w14:paraId="1345075D">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3128354">
            <w:pPr>
              <w:spacing w:after="0" w:line="240" w:lineRule="auto"/>
              <w:jc w:val="center"/>
              <w:rPr>
                <w:sz w:val="24"/>
                <w:szCs w:val="24"/>
              </w:rPr>
            </w:pPr>
            <w:r>
              <w:rPr>
                <w:sz w:val="24"/>
                <w:szCs w:val="24"/>
              </w:rPr>
              <w:t>Сентябрь, март</w:t>
            </w:r>
          </w:p>
        </w:tc>
        <w:tc>
          <w:tcPr>
            <w:tcW w:w="2834" w:type="dxa"/>
            <w:tcBorders>
              <w:top w:val="single" w:color="auto" w:sz="4" w:space="0"/>
              <w:left w:val="single" w:color="auto" w:sz="4" w:space="0"/>
              <w:bottom w:val="single" w:color="auto" w:sz="4" w:space="0"/>
              <w:right w:val="single" w:color="auto" w:sz="4" w:space="0"/>
            </w:tcBorders>
            <w:vAlign w:val="center"/>
          </w:tcPr>
          <w:p w14:paraId="6DF2E4C5">
            <w:pPr>
              <w:spacing w:after="0" w:line="240" w:lineRule="auto"/>
              <w:rPr>
                <w:sz w:val="24"/>
                <w:szCs w:val="24"/>
              </w:rPr>
            </w:pPr>
            <w:r>
              <w:rPr>
                <w:sz w:val="24"/>
                <w:szCs w:val="24"/>
              </w:rPr>
              <w:t>Заместитель директора по ВР, председатель родительского комитета</w:t>
            </w:r>
          </w:p>
        </w:tc>
      </w:tr>
      <w:tr w14:paraId="4872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263E2B6">
            <w:pPr>
              <w:spacing w:after="0" w:line="240" w:lineRule="auto"/>
              <w:jc w:val="center"/>
              <w:rPr>
                <w:sz w:val="24"/>
                <w:szCs w:val="24"/>
              </w:rPr>
            </w:pPr>
            <w:r>
              <w:rPr>
                <w:sz w:val="24"/>
                <w:szCs w:val="24"/>
              </w:rPr>
              <w:t>8.</w:t>
            </w:r>
          </w:p>
        </w:tc>
        <w:tc>
          <w:tcPr>
            <w:tcW w:w="4565" w:type="dxa"/>
            <w:tcBorders>
              <w:top w:val="single" w:color="auto" w:sz="4" w:space="0"/>
              <w:left w:val="single" w:color="auto" w:sz="4" w:space="0"/>
              <w:bottom w:val="single" w:color="auto" w:sz="4" w:space="0"/>
              <w:right w:val="single" w:color="auto" w:sz="4" w:space="0"/>
            </w:tcBorders>
            <w:vAlign w:val="center"/>
          </w:tcPr>
          <w:p w14:paraId="233D41E6">
            <w:pPr>
              <w:spacing w:after="0" w:line="240" w:lineRule="auto"/>
              <w:rPr>
                <w:sz w:val="24"/>
                <w:szCs w:val="24"/>
              </w:rPr>
            </w:pPr>
            <w:r>
              <w:rPr>
                <w:sz w:val="24"/>
                <w:szCs w:val="24"/>
              </w:rPr>
              <w:t>Участие родителей в подготовке и проведении общешкольных и классных творческих мероприятий, акций, экскурсий</w:t>
            </w:r>
          </w:p>
        </w:tc>
        <w:tc>
          <w:tcPr>
            <w:tcW w:w="822" w:type="dxa"/>
            <w:tcBorders>
              <w:top w:val="single" w:color="auto" w:sz="4" w:space="0"/>
              <w:left w:val="single" w:color="auto" w:sz="4" w:space="0"/>
              <w:bottom w:val="single" w:color="auto" w:sz="4" w:space="0"/>
              <w:right w:val="single" w:color="auto" w:sz="4" w:space="0"/>
            </w:tcBorders>
            <w:vAlign w:val="center"/>
          </w:tcPr>
          <w:p w14:paraId="5F760E09">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1D196606">
            <w:pPr>
              <w:spacing w:after="0" w:line="240" w:lineRule="auto"/>
              <w:jc w:val="center"/>
              <w:rPr>
                <w:sz w:val="24"/>
                <w:szCs w:val="24"/>
              </w:rPr>
            </w:pPr>
            <w:r>
              <w:rPr>
                <w:sz w:val="24"/>
                <w:szCs w:val="24"/>
              </w:rPr>
              <w:t>В течение года, по плану</w:t>
            </w:r>
          </w:p>
        </w:tc>
        <w:tc>
          <w:tcPr>
            <w:tcW w:w="2834" w:type="dxa"/>
            <w:tcBorders>
              <w:top w:val="single" w:color="auto" w:sz="4" w:space="0"/>
              <w:left w:val="single" w:color="auto" w:sz="4" w:space="0"/>
              <w:bottom w:val="single" w:color="auto" w:sz="4" w:space="0"/>
              <w:right w:val="single" w:color="auto" w:sz="4" w:space="0"/>
            </w:tcBorders>
            <w:vAlign w:val="center"/>
          </w:tcPr>
          <w:p w14:paraId="70B50466">
            <w:pPr>
              <w:spacing w:after="0" w:line="240" w:lineRule="auto"/>
              <w:rPr>
                <w:sz w:val="24"/>
                <w:szCs w:val="24"/>
              </w:rPr>
            </w:pPr>
            <w:r>
              <w:rPr>
                <w:sz w:val="24"/>
                <w:szCs w:val="24"/>
              </w:rPr>
              <w:t>Родительский комитет</w:t>
            </w:r>
          </w:p>
        </w:tc>
      </w:tr>
      <w:tr w14:paraId="13EC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52D73B6">
            <w:pPr>
              <w:spacing w:after="0" w:line="240" w:lineRule="auto"/>
              <w:jc w:val="center"/>
              <w:rPr>
                <w:sz w:val="24"/>
                <w:szCs w:val="24"/>
              </w:rPr>
            </w:pPr>
            <w:r>
              <w:rPr>
                <w:sz w:val="24"/>
                <w:szCs w:val="24"/>
              </w:rPr>
              <w:t>9.</w:t>
            </w:r>
          </w:p>
        </w:tc>
        <w:tc>
          <w:tcPr>
            <w:tcW w:w="4565" w:type="dxa"/>
            <w:tcBorders>
              <w:top w:val="single" w:color="auto" w:sz="4" w:space="0"/>
              <w:left w:val="single" w:color="auto" w:sz="4" w:space="0"/>
              <w:bottom w:val="single" w:color="auto" w:sz="4" w:space="0"/>
              <w:right w:val="single" w:color="auto" w:sz="4" w:space="0"/>
            </w:tcBorders>
            <w:vAlign w:val="center"/>
          </w:tcPr>
          <w:p w14:paraId="3ACE0A7E">
            <w:pPr>
              <w:spacing w:after="0" w:line="240" w:lineRule="auto"/>
              <w:rPr>
                <w:sz w:val="24"/>
                <w:szCs w:val="24"/>
              </w:rPr>
            </w:pPr>
            <w:r>
              <w:rPr>
                <w:sz w:val="24"/>
                <w:szCs w:val="24"/>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822" w:type="dxa"/>
            <w:tcBorders>
              <w:top w:val="single" w:color="auto" w:sz="4" w:space="0"/>
              <w:left w:val="single" w:color="auto" w:sz="4" w:space="0"/>
              <w:bottom w:val="single" w:color="auto" w:sz="4" w:space="0"/>
              <w:right w:val="single" w:color="auto" w:sz="4" w:space="0"/>
            </w:tcBorders>
            <w:vAlign w:val="center"/>
          </w:tcPr>
          <w:p w14:paraId="1FDD9CBF">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E8A6A60">
            <w:pPr>
              <w:spacing w:after="0" w:line="240" w:lineRule="auto"/>
              <w:jc w:val="center"/>
              <w:rPr>
                <w:sz w:val="24"/>
                <w:szCs w:val="24"/>
              </w:rPr>
            </w:pPr>
            <w:r>
              <w:rPr>
                <w:sz w:val="24"/>
                <w:szCs w:val="24"/>
              </w:rPr>
              <w:t>Сентябрь, декабрь, март, май</w:t>
            </w:r>
          </w:p>
        </w:tc>
        <w:tc>
          <w:tcPr>
            <w:tcW w:w="2834" w:type="dxa"/>
            <w:tcBorders>
              <w:top w:val="single" w:color="auto" w:sz="4" w:space="0"/>
              <w:left w:val="single" w:color="auto" w:sz="4" w:space="0"/>
              <w:bottom w:val="single" w:color="auto" w:sz="4" w:space="0"/>
              <w:right w:val="single" w:color="auto" w:sz="4" w:space="0"/>
            </w:tcBorders>
            <w:vAlign w:val="center"/>
          </w:tcPr>
          <w:p w14:paraId="4910987F">
            <w:pPr>
              <w:spacing w:after="0" w:line="240" w:lineRule="auto"/>
              <w:rPr>
                <w:sz w:val="24"/>
                <w:szCs w:val="24"/>
              </w:rPr>
            </w:pPr>
            <w:r>
              <w:rPr>
                <w:sz w:val="24"/>
                <w:szCs w:val="24"/>
              </w:rPr>
              <w:t>Педагог-организатор, социальный педагог, пресс- центр</w:t>
            </w:r>
          </w:p>
        </w:tc>
      </w:tr>
      <w:tr w14:paraId="32B2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FE4A844">
            <w:pPr>
              <w:spacing w:after="0" w:line="240" w:lineRule="auto"/>
              <w:jc w:val="center"/>
              <w:rPr>
                <w:sz w:val="24"/>
                <w:szCs w:val="24"/>
              </w:rPr>
            </w:pPr>
            <w:r>
              <w:rPr>
                <w:sz w:val="24"/>
                <w:szCs w:val="24"/>
              </w:rPr>
              <w:t>10.</w:t>
            </w:r>
          </w:p>
        </w:tc>
        <w:tc>
          <w:tcPr>
            <w:tcW w:w="4565" w:type="dxa"/>
            <w:tcBorders>
              <w:top w:val="single" w:color="auto" w:sz="4" w:space="0"/>
              <w:left w:val="single" w:color="auto" w:sz="4" w:space="0"/>
              <w:bottom w:val="single" w:color="auto" w:sz="4" w:space="0"/>
              <w:right w:val="single" w:color="auto" w:sz="4" w:space="0"/>
            </w:tcBorders>
            <w:vAlign w:val="center"/>
          </w:tcPr>
          <w:p w14:paraId="573E27F8">
            <w:pPr>
              <w:spacing w:after="0" w:line="240" w:lineRule="auto"/>
              <w:rPr>
                <w:sz w:val="24"/>
                <w:szCs w:val="24"/>
              </w:rPr>
            </w:pPr>
            <w:r>
              <w:rPr>
                <w:sz w:val="24"/>
                <w:szCs w:val="24"/>
              </w:rPr>
              <w:t>Круглый стол «Вопросы воспитания»</w:t>
            </w:r>
          </w:p>
        </w:tc>
        <w:tc>
          <w:tcPr>
            <w:tcW w:w="822" w:type="dxa"/>
            <w:tcBorders>
              <w:top w:val="single" w:color="auto" w:sz="4" w:space="0"/>
              <w:left w:val="single" w:color="auto" w:sz="4" w:space="0"/>
              <w:bottom w:val="single" w:color="auto" w:sz="4" w:space="0"/>
              <w:right w:val="single" w:color="auto" w:sz="4" w:space="0"/>
            </w:tcBorders>
            <w:vAlign w:val="center"/>
          </w:tcPr>
          <w:p w14:paraId="17935D49">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B5A7512">
            <w:pPr>
              <w:spacing w:after="0" w:line="240" w:lineRule="auto"/>
              <w:jc w:val="center"/>
              <w:rPr>
                <w:sz w:val="24"/>
                <w:szCs w:val="24"/>
              </w:rPr>
            </w:pPr>
            <w:r>
              <w:rPr>
                <w:sz w:val="24"/>
                <w:szCs w:val="24"/>
              </w:rPr>
              <w:t>Один раз в триместр</w:t>
            </w:r>
          </w:p>
        </w:tc>
        <w:tc>
          <w:tcPr>
            <w:tcW w:w="2834" w:type="dxa"/>
            <w:tcBorders>
              <w:top w:val="single" w:color="auto" w:sz="4" w:space="0"/>
              <w:left w:val="single" w:color="auto" w:sz="4" w:space="0"/>
              <w:bottom w:val="single" w:color="auto" w:sz="4" w:space="0"/>
              <w:right w:val="single" w:color="auto" w:sz="4" w:space="0"/>
            </w:tcBorders>
            <w:vAlign w:val="center"/>
          </w:tcPr>
          <w:p w14:paraId="571D5E45">
            <w:pPr>
              <w:spacing w:after="0" w:line="240" w:lineRule="auto"/>
              <w:rPr>
                <w:sz w:val="24"/>
                <w:szCs w:val="24"/>
              </w:rPr>
            </w:pPr>
            <w:r>
              <w:rPr>
                <w:sz w:val="24"/>
                <w:szCs w:val="24"/>
              </w:rPr>
              <w:t>Заместитель директора по ВР, социальный педагог, педагог- психолог, педагог</w:t>
            </w:r>
          </w:p>
          <w:p w14:paraId="264180C8">
            <w:pPr>
              <w:spacing w:after="0" w:line="240" w:lineRule="auto"/>
              <w:rPr>
                <w:sz w:val="24"/>
                <w:szCs w:val="24"/>
              </w:rPr>
            </w:pPr>
            <w:r>
              <w:rPr>
                <w:sz w:val="24"/>
                <w:szCs w:val="24"/>
              </w:rPr>
              <w:t xml:space="preserve">организатор </w:t>
            </w:r>
          </w:p>
        </w:tc>
      </w:tr>
      <w:tr w14:paraId="1E03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2AF8BB1">
            <w:pPr>
              <w:spacing w:after="0" w:line="240" w:lineRule="auto"/>
              <w:jc w:val="center"/>
              <w:rPr>
                <w:b/>
                <w: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472A451">
            <w:pPr>
              <w:spacing w:after="0" w:line="240" w:lineRule="auto"/>
              <w:jc w:val="center"/>
              <w:rPr>
                <w:b/>
                <w:i/>
                <w:sz w:val="24"/>
                <w:szCs w:val="24"/>
              </w:rPr>
            </w:pPr>
            <w:r>
              <w:rPr>
                <w:b/>
                <w:i/>
                <w:sz w:val="24"/>
                <w:szCs w:val="24"/>
              </w:rPr>
              <w:t>На индивидуальном уровне</w:t>
            </w:r>
          </w:p>
        </w:tc>
        <w:tc>
          <w:tcPr>
            <w:tcW w:w="822" w:type="dxa"/>
            <w:tcBorders>
              <w:top w:val="single" w:color="auto" w:sz="4" w:space="0"/>
              <w:left w:val="single" w:color="auto" w:sz="4" w:space="0"/>
              <w:bottom w:val="single" w:color="auto" w:sz="4" w:space="0"/>
              <w:right w:val="single" w:color="auto" w:sz="4" w:space="0"/>
            </w:tcBorders>
          </w:tcPr>
          <w:p w14:paraId="76A9BCA3">
            <w:pPr>
              <w:tabs>
                <w:tab w:val="left" w:pos="142"/>
              </w:tabs>
              <w:spacing w:after="0" w:line="240" w:lineRule="auto"/>
              <w:rPr>
                <w:b/>
                <w:i/>
                <w:sz w:val="24"/>
                <w:szCs w:val="24"/>
              </w:rPr>
            </w:pPr>
          </w:p>
        </w:tc>
        <w:tc>
          <w:tcPr>
            <w:tcW w:w="1418" w:type="dxa"/>
            <w:tcBorders>
              <w:top w:val="single" w:color="auto" w:sz="4" w:space="0"/>
              <w:left w:val="single" w:color="auto" w:sz="4" w:space="0"/>
              <w:bottom w:val="single" w:color="auto" w:sz="4" w:space="0"/>
              <w:right w:val="single" w:color="auto" w:sz="4" w:space="0"/>
            </w:tcBorders>
          </w:tcPr>
          <w:p w14:paraId="37A8898F">
            <w:pPr>
              <w:tabs>
                <w:tab w:val="left" w:pos="142"/>
              </w:tabs>
              <w:spacing w:after="0" w:line="240" w:lineRule="auto"/>
              <w:rPr>
                <w:b/>
                <w:i/>
                <w:sz w:val="24"/>
                <w:szCs w:val="24"/>
              </w:rPr>
            </w:pPr>
          </w:p>
        </w:tc>
        <w:tc>
          <w:tcPr>
            <w:tcW w:w="2834" w:type="dxa"/>
            <w:tcBorders>
              <w:top w:val="single" w:color="auto" w:sz="4" w:space="0"/>
              <w:left w:val="single" w:color="auto" w:sz="4" w:space="0"/>
              <w:bottom w:val="single" w:color="auto" w:sz="4" w:space="0"/>
              <w:right w:val="single" w:color="auto" w:sz="4" w:space="0"/>
            </w:tcBorders>
          </w:tcPr>
          <w:p w14:paraId="78A5133A">
            <w:pPr>
              <w:tabs>
                <w:tab w:val="left" w:pos="142"/>
              </w:tabs>
              <w:spacing w:after="0" w:line="240" w:lineRule="auto"/>
              <w:rPr>
                <w:b/>
                <w:i/>
                <w:sz w:val="24"/>
                <w:szCs w:val="24"/>
              </w:rPr>
            </w:pPr>
          </w:p>
        </w:tc>
      </w:tr>
      <w:tr w14:paraId="0F75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CCE775F">
            <w:pPr>
              <w:spacing w:after="0" w:line="240" w:lineRule="auto"/>
              <w:jc w:val="center"/>
              <w:rPr>
                <w:sz w:val="24"/>
                <w:szCs w:val="24"/>
              </w:rPr>
            </w:pPr>
            <w:r>
              <w:rPr>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42F7CE59">
            <w:pPr>
              <w:spacing w:after="0" w:line="240" w:lineRule="auto"/>
              <w:rPr>
                <w:sz w:val="24"/>
                <w:szCs w:val="24"/>
              </w:rPr>
            </w:pPr>
            <w:r>
              <w:rPr>
                <w:sz w:val="24"/>
                <w:szCs w:val="24"/>
              </w:rPr>
              <w:t>Беседы и консультации по проблемам обучения и решения острых конфликтных ситуаций</w:t>
            </w:r>
          </w:p>
        </w:tc>
        <w:tc>
          <w:tcPr>
            <w:tcW w:w="822" w:type="dxa"/>
            <w:tcBorders>
              <w:top w:val="single" w:color="auto" w:sz="4" w:space="0"/>
              <w:left w:val="single" w:color="auto" w:sz="4" w:space="0"/>
              <w:bottom w:val="single" w:color="auto" w:sz="4" w:space="0"/>
              <w:right w:val="single" w:color="auto" w:sz="4" w:space="0"/>
            </w:tcBorders>
            <w:vAlign w:val="center"/>
          </w:tcPr>
          <w:p w14:paraId="3569AEA7">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3900B356">
            <w:pPr>
              <w:spacing w:after="0" w:line="240" w:lineRule="auto"/>
              <w:jc w:val="center"/>
              <w:rPr>
                <w:sz w:val="24"/>
                <w:szCs w:val="24"/>
              </w:rPr>
            </w:pPr>
            <w:r>
              <w:rPr>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24BFE6A0">
            <w:pPr>
              <w:spacing w:after="0" w:line="240" w:lineRule="auto"/>
              <w:rPr>
                <w:sz w:val="24"/>
                <w:szCs w:val="24"/>
              </w:rPr>
            </w:pPr>
            <w:r>
              <w:rPr>
                <w:sz w:val="24"/>
                <w:szCs w:val="24"/>
              </w:rPr>
              <w:t>Социальный педагог, Классные руководители</w:t>
            </w:r>
          </w:p>
        </w:tc>
      </w:tr>
      <w:tr w14:paraId="1B42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CA49C0C">
            <w:pPr>
              <w:spacing w:after="0" w:line="240" w:lineRule="auto"/>
              <w:jc w:val="center"/>
              <w:rPr>
                <w:sz w:val="24"/>
                <w:szCs w:val="24"/>
              </w:rPr>
            </w:pPr>
            <w:r>
              <w:rPr>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24A47948">
            <w:pPr>
              <w:spacing w:after="0" w:line="240" w:lineRule="auto"/>
              <w:rPr>
                <w:sz w:val="24"/>
                <w:szCs w:val="24"/>
              </w:rPr>
            </w:pPr>
            <w:r>
              <w:rPr>
                <w:sz w:val="24"/>
                <w:szCs w:val="24"/>
              </w:rPr>
              <w:t>Правовой всеобуч для родителей детей «группы риска»</w:t>
            </w:r>
          </w:p>
        </w:tc>
        <w:tc>
          <w:tcPr>
            <w:tcW w:w="822" w:type="dxa"/>
            <w:tcBorders>
              <w:top w:val="single" w:color="auto" w:sz="4" w:space="0"/>
              <w:left w:val="single" w:color="auto" w:sz="4" w:space="0"/>
              <w:bottom w:val="single" w:color="auto" w:sz="4" w:space="0"/>
              <w:right w:val="single" w:color="auto" w:sz="4" w:space="0"/>
            </w:tcBorders>
            <w:vAlign w:val="center"/>
          </w:tcPr>
          <w:p w14:paraId="57869A3A">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141B102A">
            <w:pPr>
              <w:spacing w:after="0" w:line="240" w:lineRule="auto"/>
              <w:jc w:val="center"/>
              <w:rPr>
                <w:sz w:val="24"/>
                <w:szCs w:val="24"/>
              </w:rPr>
            </w:pPr>
            <w:r>
              <w:rPr>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7F2283EB">
            <w:pPr>
              <w:spacing w:after="0" w:line="240" w:lineRule="auto"/>
              <w:rPr>
                <w:sz w:val="24"/>
                <w:szCs w:val="24"/>
              </w:rPr>
            </w:pPr>
            <w:r>
              <w:rPr>
                <w:sz w:val="24"/>
                <w:szCs w:val="24"/>
              </w:rPr>
              <w:t>Заместитель директора по ВР, социальный педагог</w:t>
            </w:r>
          </w:p>
        </w:tc>
      </w:tr>
      <w:tr w14:paraId="0E01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DC7E9D6">
            <w:pPr>
              <w:spacing w:after="0" w:line="240" w:lineRule="auto"/>
              <w:jc w:val="center"/>
              <w:rPr>
                <w:sz w:val="24"/>
                <w:szCs w:val="24"/>
              </w:rPr>
            </w:pPr>
            <w:r>
              <w:rPr>
                <w:sz w:val="24"/>
                <w:szCs w:val="24"/>
              </w:rPr>
              <w:t>3.</w:t>
            </w:r>
          </w:p>
        </w:tc>
        <w:tc>
          <w:tcPr>
            <w:tcW w:w="4565" w:type="dxa"/>
            <w:tcBorders>
              <w:top w:val="single" w:color="auto" w:sz="4" w:space="0"/>
              <w:left w:val="single" w:color="auto" w:sz="4" w:space="0"/>
              <w:bottom w:val="single" w:color="auto" w:sz="4" w:space="0"/>
              <w:right w:val="single" w:color="auto" w:sz="4" w:space="0"/>
            </w:tcBorders>
            <w:vAlign w:val="center"/>
          </w:tcPr>
          <w:p w14:paraId="069683CA">
            <w:pPr>
              <w:spacing w:after="0" w:line="240" w:lineRule="auto"/>
              <w:rPr>
                <w:sz w:val="24"/>
                <w:szCs w:val="24"/>
              </w:rPr>
            </w:pPr>
            <w:r>
              <w:rPr>
                <w:sz w:val="24"/>
                <w:szCs w:val="24"/>
              </w:rPr>
              <w:t>Участие родителей в педагогических консилиумах, проектах, круглых столах</w:t>
            </w:r>
          </w:p>
        </w:tc>
        <w:tc>
          <w:tcPr>
            <w:tcW w:w="822" w:type="dxa"/>
            <w:tcBorders>
              <w:top w:val="single" w:color="auto" w:sz="4" w:space="0"/>
              <w:left w:val="single" w:color="auto" w:sz="4" w:space="0"/>
              <w:bottom w:val="single" w:color="auto" w:sz="4" w:space="0"/>
              <w:right w:val="single" w:color="auto" w:sz="4" w:space="0"/>
            </w:tcBorders>
            <w:vAlign w:val="center"/>
          </w:tcPr>
          <w:p w14:paraId="4E747F88">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12FBA10">
            <w:pPr>
              <w:spacing w:after="0" w:line="240" w:lineRule="auto"/>
              <w:jc w:val="center"/>
              <w:rPr>
                <w:sz w:val="24"/>
                <w:szCs w:val="24"/>
              </w:rPr>
            </w:pPr>
            <w:r>
              <w:rPr>
                <w:sz w:val="24"/>
                <w:szCs w:val="24"/>
              </w:rPr>
              <w:t>Один раз в четверть</w:t>
            </w:r>
          </w:p>
        </w:tc>
        <w:tc>
          <w:tcPr>
            <w:tcW w:w="2834" w:type="dxa"/>
            <w:tcBorders>
              <w:top w:val="single" w:color="auto" w:sz="4" w:space="0"/>
              <w:left w:val="single" w:color="auto" w:sz="4" w:space="0"/>
              <w:bottom w:val="single" w:color="auto" w:sz="4" w:space="0"/>
              <w:right w:val="single" w:color="auto" w:sz="4" w:space="0"/>
            </w:tcBorders>
            <w:vAlign w:val="center"/>
          </w:tcPr>
          <w:p w14:paraId="7F761D56">
            <w:pPr>
              <w:spacing w:after="0" w:line="240" w:lineRule="auto"/>
              <w:rPr>
                <w:sz w:val="24"/>
                <w:szCs w:val="24"/>
              </w:rPr>
            </w:pPr>
            <w:r>
              <w:rPr>
                <w:sz w:val="24"/>
                <w:szCs w:val="24"/>
              </w:rPr>
              <w:t>Социальный педагог, педагог- психолог</w:t>
            </w:r>
          </w:p>
        </w:tc>
      </w:tr>
      <w:tr w14:paraId="563D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1284D6A">
            <w:pPr>
              <w:spacing w:after="0" w:line="240" w:lineRule="auto"/>
              <w:jc w:val="center"/>
              <w:rPr>
                <w:sz w:val="24"/>
                <w:szCs w:val="24"/>
              </w:rPr>
            </w:pPr>
            <w:r>
              <w:rPr>
                <w:sz w:val="24"/>
                <w:szCs w:val="24"/>
              </w:rPr>
              <w:t>4.</w:t>
            </w:r>
          </w:p>
        </w:tc>
        <w:tc>
          <w:tcPr>
            <w:tcW w:w="4565" w:type="dxa"/>
            <w:tcBorders>
              <w:top w:val="single" w:color="auto" w:sz="4" w:space="0"/>
              <w:left w:val="single" w:color="auto" w:sz="4" w:space="0"/>
              <w:bottom w:val="single" w:color="auto" w:sz="4" w:space="0"/>
              <w:right w:val="single" w:color="auto" w:sz="4" w:space="0"/>
            </w:tcBorders>
            <w:vAlign w:val="center"/>
          </w:tcPr>
          <w:p w14:paraId="2D4EA844">
            <w:pPr>
              <w:spacing w:after="0" w:line="240" w:lineRule="auto"/>
              <w:rPr>
                <w:sz w:val="24"/>
                <w:szCs w:val="24"/>
              </w:rPr>
            </w:pPr>
            <w:r>
              <w:rPr>
                <w:sz w:val="24"/>
                <w:szCs w:val="24"/>
              </w:rPr>
              <w:t>Посещение семей, оказавшихся в трудной жизненной ситуации</w:t>
            </w:r>
          </w:p>
        </w:tc>
        <w:tc>
          <w:tcPr>
            <w:tcW w:w="822" w:type="dxa"/>
            <w:tcBorders>
              <w:top w:val="single" w:color="auto" w:sz="4" w:space="0"/>
              <w:left w:val="single" w:color="auto" w:sz="4" w:space="0"/>
              <w:bottom w:val="single" w:color="auto" w:sz="4" w:space="0"/>
              <w:right w:val="single" w:color="auto" w:sz="4" w:space="0"/>
            </w:tcBorders>
            <w:vAlign w:val="center"/>
          </w:tcPr>
          <w:p w14:paraId="3AD74B9A">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2C7ACC1D">
            <w:pPr>
              <w:spacing w:after="0" w:line="240" w:lineRule="auto"/>
              <w:jc w:val="center"/>
              <w:rPr>
                <w:sz w:val="24"/>
                <w:szCs w:val="24"/>
              </w:rPr>
            </w:pPr>
            <w:r>
              <w:rPr>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4FA6D9BE">
            <w:pPr>
              <w:spacing w:after="0" w:line="240" w:lineRule="auto"/>
              <w:rPr>
                <w:sz w:val="24"/>
                <w:szCs w:val="24"/>
              </w:rPr>
            </w:pPr>
            <w:r>
              <w:rPr>
                <w:sz w:val="24"/>
                <w:szCs w:val="24"/>
              </w:rPr>
              <w:t>Социальный педагог, педагог- психолог</w:t>
            </w:r>
          </w:p>
        </w:tc>
      </w:tr>
      <w:tr w14:paraId="47A0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8FEB63A">
            <w:pPr>
              <w:spacing w:after="0" w:line="240" w:lineRule="auto"/>
              <w:jc w:val="center"/>
              <w:rPr>
                <w:sz w:val="24"/>
                <w:szCs w:val="24"/>
              </w:rPr>
            </w:pPr>
            <w:r>
              <w:rPr>
                <w:sz w:val="24"/>
                <w:szCs w:val="24"/>
              </w:rPr>
              <w:t>5.</w:t>
            </w:r>
          </w:p>
        </w:tc>
        <w:tc>
          <w:tcPr>
            <w:tcW w:w="4565" w:type="dxa"/>
            <w:tcBorders>
              <w:top w:val="single" w:color="auto" w:sz="4" w:space="0"/>
              <w:left w:val="single" w:color="auto" w:sz="4" w:space="0"/>
              <w:bottom w:val="single" w:color="auto" w:sz="4" w:space="0"/>
              <w:right w:val="single" w:color="auto" w:sz="4" w:space="0"/>
            </w:tcBorders>
            <w:vAlign w:val="center"/>
          </w:tcPr>
          <w:p w14:paraId="2502AFF5">
            <w:pPr>
              <w:spacing w:after="0" w:line="240" w:lineRule="auto"/>
              <w:rPr>
                <w:sz w:val="24"/>
                <w:szCs w:val="24"/>
              </w:rPr>
            </w:pPr>
            <w:r>
              <w:rPr>
                <w:sz w:val="24"/>
                <w:szCs w:val="24"/>
              </w:rPr>
              <w:t>Индивидуальное консультирование c целью    координации воспитательных усилий педагогов и родителей</w:t>
            </w:r>
          </w:p>
        </w:tc>
        <w:tc>
          <w:tcPr>
            <w:tcW w:w="822" w:type="dxa"/>
            <w:tcBorders>
              <w:top w:val="single" w:color="auto" w:sz="4" w:space="0"/>
              <w:left w:val="single" w:color="auto" w:sz="4" w:space="0"/>
              <w:bottom w:val="single" w:color="auto" w:sz="4" w:space="0"/>
              <w:right w:val="single" w:color="auto" w:sz="4" w:space="0"/>
            </w:tcBorders>
            <w:vAlign w:val="center"/>
          </w:tcPr>
          <w:p w14:paraId="37131892">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EB0DE55">
            <w:pPr>
              <w:spacing w:after="0" w:line="240" w:lineRule="auto"/>
              <w:jc w:val="center"/>
              <w:rPr>
                <w:sz w:val="24"/>
                <w:szCs w:val="24"/>
              </w:rPr>
            </w:pPr>
          </w:p>
          <w:p w14:paraId="06875315">
            <w:pPr>
              <w:spacing w:after="0" w:line="240" w:lineRule="auto"/>
              <w:jc w:val="center"/>
              <w:rPr>
                <w:sz w:val="24"/>
                <w:szCs w:val="24"/>
              </w:rPr>
            </w:pPr>
            <w:r>
              <w:rPr>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6CBD3CBB">
            <w:pPr>
              <w:spacing w:after="0" w:line="240" w:lineRule="auto"/>
              <w:rPr>
                <w:sz w:val="24"/>
                <w:szCs w:val="24"/>
              </w:rPr>
            </w:pPr>
            <w:r>
              <w:rPr>
                <w:sz w:val="24"/>
                <w:szCs w:val="24"/>
              </w:rPr>
              <w:t>Зам. директора по ВР, классные руководители социальный педагог, педагог-психолог</w:t>
            </w:r>
          </w:p>
        </w:tc>
      </w:tr>
      <w:tr w14:paraId="48AD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55705AC">
            <w:pPr>
              <w:spacing w:after="0" w:line="240" w:lineRule="auto"/>
              <w:jc w:val="center"/>
              <w:rPr>
                <w:sz w:val="24"/>
                <w:szCs w:val="24"/>
              </w:rPr>
            </w:pPr>
            <w:r>
              <w:rPr>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4A7A6132">
            <w:pPr>
              <w:spacing w:after="0" w:line="240" w:lineRule="auto"/>
              <w:rPr>
                <w:sz w:val="24"/>
                <w:szCs w:val="24"/>
              </w:rPr>
            </w:pPr>
            <w:r>
              <w:rPr>
                <w:sz w:val="24"/>
                <w:szCs w:val="24"/>
              </w:rPr>
              <w:t>Родительские дни, во время которых родители могут посещать школьные учебные и</w:t>
            </w:r>
          </w:p>
          <w:p w14:paraId="7CD3A725">
            <w:pPr>
              <w:spacing w:after="0" w:line="240" w:lineRule="auto"/>
              <w:rPr>
                <w:sz w:val="24"/>
                <w:szCs w:val="24"/>
              </w:rPr>
            </w:pPr>
            <w:r>
              <w:rPr>
                <w:sz w:val="24"/>
                <w:szCs w:val="24"/>
              </w:rPr>
              <w:t>внеурочные занятия для получения представления о ходе учебно-воспитательного процесса в школе</w:t>
            </w:r>
          </w:p>
        </w:tc>
        <w:tc>
          <w:tcPr>
            <w:tcW w:w="822" w:type="dxa"/>
            <w:tcBorders>
              <w:top w:val="single" w:color="auto" w:sz="4" w:space="0"/>
              <w:left w:val="single" w:color="auto" w:sz="4" w:space="0"/>
              <w:bottom w:val="single" w:color="auto" w:sz="4" w:space="0"/>
              <w:right w:val="single" w:color="auto" w:sz="4" w:space="0"/>
            </w:tcBorders>
            <w:vAlign w:val="center"/>
          </w:tcPr>
          <w:p w14:paraId="75CA159B">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2A3A2093">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41BFD2DD">
            <w:pPr>
              <w:spacing w:after="0" w:line="240" w:lineRule="auto"/>
              <w:rPr>
                <w:sz w:val="24"/>
                <w:szCs w:val="24"/>
              </w:rPr>
            </w:pPr>
            <w:r>
              <w:rPr>
                <w:sz w:val="24"/>
                <w:szCs w:val="24"/>
              </w:rPr>
              <w:t>Заместитель директора по УВР, заместитель директора по ВР,</w:t>
            </w:r>
          </w:p>
          <w:p w14:paraId="3AE51409">
            <w:pPr>
              <w:spacing w:after="0" w:line="240" w:lineRule="auto"/>
              <w:rPr>
                <w:sz w:val="24"/>
                <w:szCs w:val="24"/>
              </w:rPr>
            </w:pPr>
            <w:r>
              <w:rPr>
                <w:sz w:val="24"/>
                <w:szCs w:val="24"/>
              </w:rPr>
              <w:t>классные руководители</w:t>
            </w:r>
          </w:p>
        </w:tc>
      </w:tr>
      <w:tr w14:paraId="52C3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D4E437E">
            <w:pPr>
              <w:spacing w:after="0" w:line="240" w:lineRule="auto"/>
              <w:jc w:val="center"/>
              <w:rPr>
                <w:sz w:val="24"/>
                <w:szCs w:val="24"/>
              </w:rPr>
            </w:pPr>
            <w:r>
              <w:rPr>
                <w:sz w:val="24"/>
                <w:szCs w:val="24"/>
              </w:rPr>
              <w:t>7.</w:t>
            </w:r>
          </w:p>
        </w:tc>
        <w:tc>
          <w:tcPr>
            <w:tcW w:w="4565" w:type="dxa"/>
            <w:tcBorders>
              <w:top w:val="single" w:color="auto" w:sz="4" w:space="0"/>
              <w:left w:val="single" w:color="auto" w:sz="4" w:space="0"/>
              <w:bottom w:val="single" w:color="auto" w:sz="4" w:space="0"/>
              <w:right w:val="single" w:color="auto" w:sz="4" w:space="0"/>
            </w:tcBorders>
            <w:vAlign w:val="center"/>
          </w:tcPr>
          <w:p w14:paraId="06753CD8">
            <w:pPr>
              <w:spacing w:after="0" w:line="240" w:lineRule="auto"/>
              <w:rPr>
                <w:sz w:val="24"/>
                <w:szCs w:val="24"/>
              </w:rPr>
            </w:pPr>
            <w:r>
              <w:rPr>
                <w:sz w:val="24"/>
                <w:szCs w:val="24"/>
              </w:rPr>
              <w:t>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w:t>
            </w:r>
          </w:p>
        </w:tc>
        <w:tc>
          <w:tcPr>
            <w:tcW w:w="822" w:type="dxa"/>
            <w:tcBorders>
              <w:top w:val="single" w:color="auto" w:sz="4" w:space="0"/>
              <w:left w:val="single" w:color="auto" w:sz="4" w:space="0"/>
              <w:bottom w:val="single" w:color="auto" w:sz="4" w:space="0"/>
              <w:right w:val="single" w:color="auto" w:sz="4" w:space="0"/>
            </w:tcBorders>
            <w:vAlign w:val="center"/>
          </w:tcPr>
          <w:p w14:paraId="624298A7">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302009AE">
            <w:pPr>
              <w:spacing w:after="0" w:line="240" w:lineRule="auto"/>
              <w:jc w:val="center"/>
              <w:rPr>
                <w:sz w:val="24"/>
                <w:szCs w:val="24"/>
              </w:rPr>
            </w:pPr>
            <w:r>
              <w:rPr>
                <w:sz w:val="24"/>
                <w:szCs w:val="24"/>
              </w:rPr>
              <w:t>В течение года, по плану проведения</w:t>
            </w:r>
          </w:p>
          <w:p w14:paraId="2BCDE429">
            <w:pPr>
              <w:spacing w:after="0" w:line="240" w:lineRule="auto"/>
              <w:jc w:val="center"/>
              <w:rPr>
                <w:sz w:val="24"/>
                <w:szCs w:val="24"/>
              </w:rPr>
            </w:pPr>
            <w:r>
              <w:rPr>
                <w:sz w:val="24"/>
                <w:szCs w:val="24"/>
              </w:rPr>
              <w:t>родительских собраний</w:t>
            </w:r>
          </w:p>
        </w:tc>
        <w:tc>
          <w:tcPr>
            <w:tcW w:w="2834" w:type="dxa"/>
            <w:tcBorders>
              <w:top w:val="single" w:color="auto" w:sz="4" w:space="0"/>
              <w:left w:val="single" w:color="auto" w:sz="4" w:space="0"/>
              <w:bottom w:val="single" w:color="auto" w:sz="4" w:space="0"/>
              <w:right w:val="single" w:color="auto" w:sz="4" w:space="0"/>
            </w:tcBorders>
            <w:vAlign w:val="center"/>
          </w:tcPr>
          <w:p w14:paraId="6C091673">
            <w:pPr>
              <w:spacing w:after="0" w:line="240" w:lineRule="auto"/>
              <w:rPr>
                <w:sz w:val="24"/>
                <w:szCs w:val="24"/>
              </w:rPr>
            </w:pPr>
            <w:r>
              <w:rPr>
                <w:sz w:val="24"/>
                <w:szCs w:val="24"/>
              </w:rPr>
              <w:t>Классные руководители, психолог, председатель родительского комитета</w:t>
            </w:r>
          </w:p>
        </w:tc>
      </w:tr>
      <w:tr w14:paraId="7D5B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1FC26B31">
            <w:pPr>
              <w:tabs>
                <w:tab w:val="left" w:pos="142"/>
              </w:tabs>
              <w:spacing w:after="0" w:line="240" w:lineRule="auto"/>
              <w:jc w:val="center"/>
              <w:rPr>
                <w:b/>
                <w:sz w:val="24"/>
                <w:szCs w:val="24"/>
              </w:rPr>
            </w:pPr>
            <w:r>
              <w:rPr>
                <w:b/>
                <w:sz w:val="24"/>
                <w:szCs w:val="24"/>
              </w:rPr>
              <w:t>8. САМОУПРАВЛЕНИЕ</w:t>
            </w:r>
          </w:p>
        </w:tc>
      </w:tr>
      <w:tr w14:paraId="44B5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E38F1CE">
            <w:pPr>
              <w:spacing w:after="0" w:line="240" w:lineRule="auto"/>
              <w:jc w:val="center"/>
              <w:rPr>
                <w:sz w:val="24"/>
                <w:szCs w:val="24"/>
              </w:rPr>
            </w:pPr>
            <w:r>
              <w:rPr>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007851E3">
            <w:pPr>
              <w:spacing w:after="0" w:line="240" w:lineRule="auto"/>
              <w:rPr>
                <w:sz w:val="24"/>
                <w:szCs w:val="24"/>
              </w:rPr>
            </w:pPr>
            <w:r>
              <w:rPr>
                <w:sz w:val="24"/>
                <w:szCs w:val="24"/>
              </w:rPr>
              <w:t>Формирование активов класса</w:t>
            </w:r>
          </w:p>
        </w:tc>
        <w:tc>
          <w:tcPr>
            <w:tcW w:w="822" w:type="dxa"/>
            <w:tcBorders>
              <w:top w:val="single" w:color="auto" w:sz="4" w:space="0"/>
              <w:left w:val="single" w:color="auto" w:sz="4" w:space="0"/>
              <w:bottom w:val="single" w:color="auto" w:sz="4" w:space="0"/>
              <w:right w:val="single" w:color="auto" w:sz="4" w:space="0"/>
            </w:tcBorders>
            <w:vAlign w:val="center"/>
          </w:tcPr>
          <w:p w14:paraId="4E4CCD0D">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11DD8112">
            <w:pPr>
              <w:spacing w:after="0" w:line="240" w:lineRule="auto"/>
              <w:jc w:val="center"/>
              <w:rPr>
                <w:sz w:val="24"/>
                <w:szCs w:val="24"/>
              </w:rPr>
            </w:pPr>
            <w:r>
              <w:rPr>
                <w:sz w:val="24"/>
                <w:szCs w:val="24"/>
              </w:rPr>
              <w:t>1-я неделя                     сентября</w:t>
            </w:r>
          </w:p>
        </w:tc>
        <w:tc>
          <w:tcPr>
            <w:tcW w:w="2834" w:type="dxa"/>
            <w:tcBorders>
              <w:top w:val="single" w:color="auto" w:sz="4" w:space="0"/>
              <w:left w:val="single" w:color="auto" w:sz="4" w:space="0"/>
              <w:bottom w:val="single" w:color="auto" w:sz="4" w:space="0"/>
              <w:right w:val="single" w:color="auto" w:sz="4" w:space="0"/>
            </w:tcBorders>
            <w:vAlign w:val="center"/>
          </w:tcPr>
          <w:p w14:paraId="052C817E">
            <w:pPr>
              <w:spacing w:after="0" w:line="240" w:lineRule="auto"/>
              <w:rPr>
                <w:sz w:val="24"/>
                <w:szCs w:val="24"/>
              </w:rPr>
            </w:pPr>
            <w:r>
              <w:rPr>
                <w:sz w:val="24"/>
                <w:szCs w:val="24"/>
              </w:rPr>
              <w:t>Замдиректора по ВР, классные руководители</w:t>
            </w:r>
          </w:p>
        </w:tc>
      </w:tr>
      <w:tr w14:paraId="65A5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CE9A72D">
            <w:pPr>
              <w:spacing w:after="0" w:line="240" w:lineRule="auto"/>
              <w:jc w:val="center"/>
              <w:rPr>
                <w:sz w:val="24"/>
                <w:szCs w:val="24"/>
              </w:rPr>
            </w:pPr>
            <w:r>
              <w:rPr>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744087DB">
            <w:pPr>
              <w:spacing w:after="0" w:line="240" w:lineRule="auto"/>
              <w:rPr>
                <w:sz w:val="24"/>
                <w:szCs w:val="24"/>
              </w:rPr>
            </w:pPr>
            <w:r>
              <w:rPr>
                <w:sz w:val="24"/>
                <w:szCs w:val="24"/>
              </w:rPr>
              <w:t>Заседание ученического совета школы, формирование комитетов школы, планирование работы на 2025-2026 учебный год</w:t>
            </w:r>
          </w:p>
        </w:tc>
        <w:tc>
          <w:tcPr>
            <w:tcW w:w="822" w:type="dxa"/>
            <w:tcBorders>
              <w:top w:val="single" w:color="auto" w:sz="4" w:space="0"/>
              <w:left w:val="single" w:color="auto" w:sz="4" w:space="0"/>
              <w:bottom w:val="single" w:color="auto" w:sz="4" w:space="0"/>
              <w:right w:val="single" w:color="auto" w:sz="4" w:space="0"/>
            </w:tcBorders>
            <w:vAlign w:val="center"/>
          </w:tcPr>
          <w:p w14:paraId="66D6F0CB">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741675E9">
            <w:pPr>
              <w:spacing w:after="0" w:line="240" w:lineRule="auto"/>
              <w:jc w:val="center"/>
              <w:rPr>
                <w:sz w:val="24"/>
                <w:szCs w:val="24"/>
              </w:rPr>
            </w:pPr>
            <w:r>
              <w:rPr>
                <w:sz w:val="24"/>
                <w:szCs w:val="24"/>
              </w:rPr>
              <w:t>2-я неделя                 сентября</w:t>
            </w:r>
          </w:p>
        </w:tc>
        <w:tc>
          <w:tcPr>
            <w:tcW w:w="2834" w:type="dxa"/>
            <w:tcBorders>
              <w:top w:val="single" w:color="auto" w:sz="4" w:space="0"/>
              <w:left w:val="single" w:color="auto" w:sz="4" w:space="0"/>
              <w:bottom w:val="single" w:color="auto" w:sz="4" w:space="0"/>
              <w:right w:val="single" w:color="auto" w:sz="4" w:space="0"/>
            </w:tcBorders>
            <w:vAlign w:val="center"/>
          </w:tcPr>
          <w:p w14:paraId="15A8CB29">
            <w:pPr>
              <w:spacing w:after="0" w:line="240" w:lineRule="auto"/>
              <w:rPr>
                <w:sz w:val="24"/>
                <w:szCs w:val="24"/>
              </w:rPr>
            </w:pPr>
            <w:r>
              <w:rPr>
                <w:sz w:val="24"/>
                <w:szCs w:val="24"/>
              </w:rPr>
              <w:t>Замдиректора по ВР</w:t>
            </w:r>
          </w:p>
        </w:tc>
      </w:tr>
      <w:tr w14:paraId="7829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505A1B9">
            <w:pPr>
              <w:spacing w:after="0" w:line="240" w:lineRule="auto"/>
              <w:jc w:val="center"/>
              <w:rPr>
                <w:sz w:val="24"/>
                <w:szCs w:val="24"/>
              </w:rPr>
            </w:pPr>
            <w:r>
              <w:rPr>
                <w:sz w:val="24"/>
                <w:szCs w:val="24"/>
              </w:rPr>
              <w:t>3.</w:t>
            </w:r>
          </w:p>
        </w:tc>
        <w:tc>
          <w:tcPr>
            <w:tcW w:w="4565" w:type="dxa"/>
            <w:tcBorders>
              <w:top w:val="single" w:color="auto" w:sz="4" w:space="0"/>
              <w:left w:val="single" w:color="auto" w:sz="4" w:space="0"/>
              <w:bottom w:val="single" w:color="auto" w:sz="4" w:space="0"/>
              <w:right w:val="single" w:color="auto" w:sz="4" w:space="0"/>
            </w:tcBorders>
            <w:vAlign w:val="center"/>
          </w:tcPr>
          <w:p w14:paraId="404B64A6">
            <w:pPr>
              <w:spacing w:after="0" w:line="240" w:lineRule="auto"/>
              <w:rPr>
                <w:sz w:val="24"/>
                <w:szCs w:val="24"/>
              </w:rPr>
            </w:pPr>
            <w:r>
              <w:rPr>
                <w:sz w:val="24"/>
                <w:szCs w:val="24"/>
              </w:rPr>
              <w:t>Участие в ключевых делах школы</w:t>
            </w:r>
          </w:p>
        </w:tc>
        <w:tc>
          <w:tcPr>
            <w:tcW w:w="822" w:type="dxa"/>
            <w:tcBorders>
              <w:top w:val="single" w:color="auto" w:sz="4" w:space="0"/>
              <w:left w:val="single" w:color="auto" w:sz="4" w:space="0"/>
              <w:bottom w:val="single" w:color="auto" w:sz="4" w:space="0"/>
              <w:right w:val="single" w:color="auto" w:sz="4" w:space="0"/>
            </w:tcBorders>
            <w:vAlign w:val="center"/>
          </w:tcPr>
          <w:p w14:paraId="4E8B923E">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2A923E4">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36BF2807">
            <w:pPr>
              <w:spacing w:after="0" w:line="240" w:lineRule="auto"/>
              <w:rPr>
                <w:sz w:val="24"/>
                <w:szCs w:val="24"/>
              </w:rPr>
            </w:pPr>
            <w:r>
              <w:rPr>
                <w:sz w:val="24"/>
                <w:szCs w:val="24"/>
              </w:rPr>
              <w:t>Замдиректора по ВР, педагог-организатор, классные руководители</w:t>
            </w:r>
          </w:p>
        </w:tc>
      </w:tr>
      <w:tr w14:paraId="0AFF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F27AAE4">
            <w:pPr>
              <w:spacing w:after="0" w:line="240" w:lineRule="auto"/>
              <w:jc w:val="center"/>
              <w:rPr>
                <w:sz w:val="24"/>
                <w:szCs w:val="24"/>
              </w:rPr>
            </w:pPr>
            <w:r>
              <w:rPr>
                <w:sz w:val="24"/>
                <w:szCs w:val="24"/>
              </w:rPr>
              <w:t>4.</w:t>
            </w:r>
          </w:p>
        </w:tc>
        <w:tc>
          <w:tcPr>
            <w:tcW w:w="4565" w:type="dxa"/>
            <w:tcBorders>
              <w:top w:val="single" w:color="auto" w:sz="4" w:space="0"/>
              <w:left w:val="single" w:color="auto" w:sz="4" w:space="0"/>
              <w:bottom w:val="single" w:color="auto" w:sz="4" w:space="0"/>
              <w:right w:val="single" w:color="auto" w:sz="4" w:space="0"/>
            </w:tcBorders>
            <w:vAlign w:val="center"/>
          </w:tcPr>
          <w:p w14:paraId="2E9E205B">
            <w:pPr>
              <w:spacing w:after="0" w:line="240" w:lineRule="auto"/>
              <w:rPr>
                <w:sz w:val="24"/>
                <w:szCs w:val="24"/>
              </w:rPr>
            </w:pPr>
            <w:r>
              <w:rPr>
                <w:sz w:val="24"/>
                <w:szCs w:val="24"/>
              </w:rPr>
              <w:t>Организация дежурства по школе</w:t>
            </w:r>
          </w:p>
        </w:tc>
        <w:tc>
          <w:tcPr>
            <w:tcW w:w="822" w:type="dxa"/>
            <w:tcBorders>
              <w:top w:val="single" w:color="auto" w:sz="4" w:space="0"/>
              <w:left w:val="single" w:color="auto" w:sz="4" w:space="0"/>
              <w:bottom w:val="single" w:color="auto" w:sz="4" w:space="0"/>
              <w:right w:val="single" w:color="auto" w:sz="4" w:space="0"/>
            </w:tcBorders>
            <w:vAlign w:val="center"/>
          </w:tcPr>
          <w:p w14:paraId="47D00E6D">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3B022AF3">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65A8704A">
            <w:pPr>
              <w:spacing w:after="0" w:line="240" w:lineRule="auto"/>
              <w:rPr>
                <w:sz w:val="24"/>
                <w:szCs w:val="24"/>
              </w:rPr>
            </w:pPr>
            <w:r>
              <w:rPr>
                <w:sz w:val="24"/>
                <w:szCs w:val="24"/>
              </w:rPr>
              <w:t>Педагог-организатор, классные руководители, самоуправление гимназии</w:t>
            </w:r>
          </w:p>
        </w:tc>
      </w:tr>
      <w:tr w14:paraId="7E0C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92D82D4">
            <w:pPr>
              <w:spacing w:after="0" w:line="240" w:lineRule="auto"/>
              <w:jc w:val="center"/>
              <w:rPr>
                <w:sz w:val="24"/>
                <w:szCs w:val="24"/>
              </w:rPr>
            </w:pPr>
            <w:r>
              <w:rPr>
                <w:sz w:val="24"/>
                <w:szCs w:val="24"/>
              </w:rPr>
              <w:t>5.</w:t>
            </w:r>
          </w:p>
        </w:tc>
        <w:tc>
          <w:tcPr>
            <w:tcW w:w="4565" w:type="dxa"/>
            <w:tcBorders>
              <w:top w:val="single" w:color="auto" w:sz="4" w:space="0"/>
              <w:left w:val="single" w:color="auto" w:sz="4" w:space="0"/>
              <w:bottom w:val="single" w:color="auto" w:sz="4" w:space="0"/>
              <w:right w:val="single" w:color="auto" w:sz="4" w:space="0"/>
            </w:tcBorders>
            <w:vAlign w:val="center"/>
          </w:tcPr>
          <w:p w14:paraId="5C515805">
            <w:pPr>
              <w:spacing w:after="0" w:line="240" w:lineRule="auto"/>
              <w:rPr>
                <w:sz w:val="24"/>
                <w:szCs w:val="24"/>
              </w:rPr>
            </w:pPr>
            <w:r>
              <w:rPr>
                <w:sz w:val="24"/>
                <w:szCs w:val="24"/>
              </w:rPr>
              <w:t>Выборы президента школы</w:t>
            </w:r>
          </w:p>
        </w:tc>
        <w:tc>
          <w:tcPr>
            <w:tcW w:w="822" w:type="dxa"/>
            <w:tcBorders>
              <w:top w:val="single" w:color="auto" w:sz="4" w:space="0"/>
              <w:left w:val="single" w:color="auto" w:sz="4" w:space="0"/>
              <w:bottom w:val="single" w:color="auto" w:sz="4" w:space="0"/>
              <w:right w:val="single" w:color="auto" w:sz="4" w:space="0"/>
            </w:tcBorders>
            <w:vAlign w:val="center"/>
          </w:tcPr>
          <w:p w14:paraId="593CEE0A">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25109899">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60316A74">
            <w:pPr>
              <w:spacing w:after="0" w:line="240" w:lineRule="auto"/>
              <w:rPr>
                <w:sz w:val="24"/>
                <w:szCs w:val="24"/>
              </w:rPr>
            </w:pPr>
            <w:r>
              <w:rPr>
                <w:sz w:val="24"/>
                <w:szCs w:val="24"/>
              </w:rPr>
              <w:t>Педагог-организатор, классные руководители, УС</w:t>
            </w:r>
          </w:p>
        </w:tc>
      </w:tr>
      <w:tr w14:paraId="5BA1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F2C0074">
            <w:pPr>
              <w:spacing w:after="0" w:line="240" w:lineRule="auto"/>
              <w:jc w:val="center"/>
              <w:rPr>
                <w:sz w:val="24"/>
                <w:szCs w:val="24"/>
              </w:rPr>
            </w:pPr>
            <w:r>
              <w:rPr>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721F8F9F">
            <w:pPr>
              <w:spacing w:after="0" w:line="240" w:lineRule="auto"/>
              <w:rPr>
                <w:sz w:val="24"/>
                <w:szCs w:val="24"/>
              </w:rPr>
            </w:pPr>
            <w:r>
              <w:rPr>
                <w:sz w:val="24"/>
                <w:szCs w:val="24"/>
              </w:rPr>
              <w:t>Участие в работе «Школьной службы медиации»</w:t>
            </w:r>
          </w:p>
        </w:tc>
        <w:tc>
          <w:tcPr>
            <w:tcW w:w="822" w:type="dxa"/>
            <w:tcBorders>
              <w:top w:val="single" w:color="auto" w:sz="4" w:space="0"/>
              <w:left w:val="single" w:color="auto" w:sz="4" w:space="0"/>
              <w:bottom w:val="single" w:color="auto" w:sz="4" w:space="0"/>
              <w:right w:val="single" w:color="auto" w:sz="4" w:space="0"/>
            </w:tcBorders>
            <w:vAlign w:val="center"/>
          </w:tcPr>
          <w:p w14:paraId="751982C7">
            <w:pPr>
              <w:spacing w:after="0" w:line="240" w:lineRule="auto"/>
              <w:jc w:val="center"/>
              <w:rPr>
                <w:sz w:val="24"/>
                <w:szCs w:val="24"/>
              </w:rPr>
            </w:pPr>
            <w:r>
              <w:rPr>
                <w:sz w:val="24"/>
                <w:szCs w:val="24"/>
              </w:rPr>
              <w:t>9-11</w:t>
            </w:r>
          </w:p>
        </w:tc>
        <w:tc>
          <w:tcPr>
            <w:tcW w:w="1418" w:type="dxa"/>
            <w:tcBorders>
              <w:top w:val="single" w:color="auto" w:sz="4" w:space="0"/>
              <w:left w:val="single" w:color="auto" w:sz="4" w:space="0"/>
              <w:bottom w:val="single" w:color="auto" w:sz="4" w:space="0"/>
              <w:right w:val="single" w:color="auto" w:sz="4" w:space="0"/>
            </w:tcBorders>
            <w:vAlign w:val="center"/>
          </w:tcPr>
          <w:p w14:paraId="42554B4F">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49793E2C">
            <w:pPr>
              <w:spacing w:after="0" w:line="240" w:lineRule="auto"/>
              <w:rPr>
                <w:sz w:val="24"/>
                <w:szCs w:val="24"/>
              </w:rPr>
            </w:pPr>
            <w:r>
              <w:rPr>
                <w:sz w:val="24"/>
                <w:szCs w:val="24"/>
              </w:rPr>
              <w:t>Педагог психолог, педагог- организатор</w:t>
            </w:r>
          </w:p>
        </w:tc>
      </w:tr>
      <w:tr w14:paraId="022E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908ADFC">
            <w:pPr>
              <w:spacing w:after="0" w:line="240" w:lineRule="auto"/>
              <w:jc w:val="center"/>
              <w:rPr>
                <w:sz w:val="24"/>
                <w:szCs w:val="24"/>
              </w:rPr>
            </w:pPr>
            <w:r>
              <w:rPr>
                <w:sz w:val="24"/>
                <w:szCs w:val="24"/>
              </w:rPr>
              <w:t>7.</w:t>
            </w:r>
          </w:p>
        </w:tc>
        <w:tc>
          <w:tcPr>
            <w:tcW w:w="4565" w:type="dxa"/>
            <w:tcBorders>
              <w:top w:val="single" w:color="auto" w:sz="4" w:space="0"/>
              <w:left w:val="single" w:color="auto" w:sz="4" w:space="0"/>
              <w:bottom w:val="single" w:color="auto" w:sz="4" w:space="0"/>
              <w:right w:val="single" w:color="auto" w:sz="4" w:space="0"/>
            </w:tcBorders>
            <w:vAlign w:val="center"/>
          </w:tcPr>
          <w:p w14:paraId="6BAF82C7">
            <w:pPr>
              <w:spacing w:after="0" w:line="240" w:lineRule="auto"/>
              <w:rPr>
                <w:sz w:val="24"/>
                <w:szCs w:val="24"/>
              </w:rPr>
            </w:pPr>
            <w:r>
              <w:rPr>
                <w:sz w:val="24"/>
                <w:szCs w:val="24"/>
              </w:rPr>
              <w:t>Формирование отрядов волонтеров</w:t>
            </w:r>
          </w:p>
        </w:tc>
        <w:tc>
          <w:tcPr>
            <w:tcW w:w="822" w:type="dxa"/>
            <w:tcBorders>
              <w:top w:val="single" w:color="auto" w:sz="4" w:space="0"/>
              <w:left w:val="single" w:color="auto" w:sz="4" w:space="0"/>
              <w:bottom w:val="single" w:color="auto" w:sz="4" w:space="0"/>
              <w:right w:val="single" w:color="auto" w:sz="4" w:space="0"/>
            </w:tcBorders>
            <w:vAlign w:val="center"/>
          </w:tcPr>
          <w:p w14:paraId="1D6716D0">
            <w:pPr>
              <w:spacing w:after="0" w:line="240" w:lineRule="auto"/>
              <w:jc w:val="center"/>
              <w:rPr>
                <w:sz w:val="24"/>
                <w:szCs w:val="24"/>
              </w:rPr>
            </w:pPr>
          </w:p>
          <w:p w14:paraId="5BA4DEE1">
            <w:pPr>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vAlign w:val="center"/>
          </w:tcPr>
          <w:p w14:paraId="06BC3AF0">
            <w:pPr>
              <w:spacing w:after="0" w:line="240" w:lineRule="auto"/>
              <w:jc w:val="center"/>
              <w:rPr>
                <w:sz w:val="24"/>
                <w:szCs w:val="24"/>
              </w:rPr>
            </w:pPr>
            <w:r>
              <w:rPr>
                <w:sz w:val="24"/>
                <w:szCs w:val="24"/>
              </w:rPr>
              <w:t>По мере обновления информации</w:t>
            </w:r>
          </w:p>
        </w:tc>
        <w:tc>
          <w:tcPr>
            <w:tcW w:w="2834" w:type="dxa"/>
            <w:tcBorders>
              <w:top w:val="single" w:color="auto" w:sz="4" w:space="0"/>
              <w:left w:val="single" w:color="auto" w:sz="4" w:space="0"/>
              <w:bottom w:val="single" w:color="auto" w:sz="4" w:space="0"/>
              <w:right w:val="single" w:color="auto" w:sz="4" w:space="0"/>
            </w:tcBorders>
            <w:vAlign w:val="center"/>
          </w:tcPr>
          <w:p w14:paraId="50744063">
            <w:pPr>
              <w:spacing w:after="0" w:line="240" w:lineRule="auto"/>
              <w:rPr>
                <w:sz w:val="24"/>
                <w:szCs w:val="24"/>
              </w:rPr>
            </w:pPr>
            <w:r>
              <w:rPr>
                <w:sz w:val="24"/>
                <w:szCs w:val="24"/>
              </w:rPr>
              <w:t>Школьный комитет</w:t>
            </w:r>
          </w:p>
        </w:tc>
      </w:tr>
      <w:tr w14:paraId="08D4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75DC728">
            <w:pPr>
              <w:spacing w:after="0" w:line="240" w:lineRule="auto"/>
              <w:jc w:val="center"/>
              <w:rPr>
                <w:sz w:val="24"/>
                <w:szCs w:val="24"/>
              </w:rPr>
            </w:pPr>
            <w:r>
              <w:rPr>
                <w:sz w:val="24"/>
                <w:szCs w:val="24"/>
              </w:rPr>
              <w:t>8.</w:t>
            </w:r>
          </w:p>
        </w:tc>
        <w:tc>
          <w:tcPr>
            <w:tcW w:w="4565" w:type="dxa"/>
            <w:tcBorders>
              <w:top w:val="single" w:color="auto" w:sz="4" w:space="0"/>
              <w:left w:val="single" w:color="auto" w:sz="4" w:space="0"/>
              <w:bottom w:val="single" w:color="auto" w:sz="4" w:space="0"/>
              <w:right w:val="single" w:color="auto" w:sz="4" w:space="0"/>
            </w:tcBorders>
            <w:vAlign w:val="center"/>
          </w:tcPr>
          <w:p w14:paraId="1339669F">
            <w:pPr>
              <w:spacing w:after="0" w:line="240" w:lineRule="auto"/>
              <w:rPr>
                <w:sz w:val="24"/>
                <w:szCs w:val="24"/>
              </w:rPr>
            </w:pPr>
            <w:r>
              <w:rPr>
                <w:sz w:val="24"/>
                <w:szCs w:val="24"/>
              </w:rPr>
              <w:t>Индивидуальные социальные проекты</w:t>
            </w:r>
          </w:p>
        </w:tc>
        <w:tc>
          <w:tcPr>
            <w:tcW w:w="822" w:type="dxa"/>
            <w:tcBorders>
              <w:top w:val="single" w:color="auto" w:sz="4" w:space="0"/>
              <w:left w:val="single" w:color="auto" w:sz="4" w:space="0"/>
              <w:bottom w:val="single" w:color="auto" w:sz="4" w:space="0"/>
              <w:right w:val="single" w:color="auto" w:sz="4" w:space="0"/>
            </w:tcBorders>
            <w:vAlign w:val="center"/>
          </w:tcPr>
          <w:p w14:paraId="59F7DE53">
            <w:pPr>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vAlign w:val="center"/>
          </w:tcPr>
          <w:p w14:paraId="2B486C75">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30DDF207">
            <w:pPr>
              <w:spacing w:after="0" w:line="240" w:lineRule="auto"/>
              <w:rPr>
                <w:sz w:val="24"/>
                <w:szCs w:val="24"/>
              </w:rPr>
            </w:pPr>
            <w:r>
              <w:rPr>
                <w:sz w:val="24"/>
                <w:szCs w:val="24"/>
              </w:rPr>
              <w:t>Классные руководители, самоуправление</w:t>
            </w:r>
          </w:p>
        </w:tc>
      </w:tr>
      <w:tr w14:paraId="2B6C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402A15D">
            <w:pPr>
              <w:spacing w:after="0" w:line="240" w:lineRule="auto"/>
              <w:jc w:val="center"/>
              <w:rPr>
                <w:sz w:val="24"/>
                <w:szCs w:val="24"/>
              </w:rPr>
            </w:pPr>
            <w:r>
              <w:rPr>
                <w:sz w:val="24"/>
                <w:szCs w:val="24"/>
              </w:rPr>
              <w:t>9.</w:t>
            </w:r>
          </w:p>
        </w:tc>
        <w:tc>
          <w:tcPr>
            <w:tcW w:w="4565" w:type="dxa"/>
            <w:tcBorders>
              <w:top w:val="single" w:color="auto" w:sz="4" w:space="0"/>
              <w:left w:val="single" w:color="auto" w:sz="4" w:space="0"/>
              <w:bottom w:val="single" w:color="auto" w:sz="4" w:space="0"/>
              <w:right w:val="single" w:color="auto" w:sz="4" w:space="0"/>
            </w:tcBorders>
            <w:vAlign w:val="center"/>
          </w:tcPr>
          <w:p w14:paraId="10991A26">
            <w:pPr>
              <w:spacing w:after="0" w:line="240" w:lineRule="auto"/>
              <w:rPr>
                <w:sz w:val="24"/>
                <w:szCs w:val="24"/>
              </w:rPr>
            </w:pPr>
            <w:r>
              <w:rPr>
                <w:sz w:val="24"/>
                <w:szCs w:val="24"/>
              </w:rPr>
              <w:t>Организация помощи учащимся начальной школы</w:t>
            </w:r>
          </w:p>
        </w:tc>
        <w:tc>
          <w:tcPr>
            <w:tcW w:w="822" w:type="dxa"/>
            <w:tcBorders>
              <w:top w:val="single" w:color="auto" w:sz="4" w:space="0"/>
              <w:left w:val="single" w:color="auto" w:sz="4" w:space="0"/>
              <w:bottom w:val="single" w:color="auto" w:sz="4" w:space="0"/>
              <w:right w:val="single" w:color="auto" w:sz="4" w:space="0"/>
            </w:tcBorders>
            <w:vAlign w:val="center"/>
          </w:tcPr>
          <w:p w14:paraId="2B9F6626">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3B725091">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2F03FF1C">
            <w:pPr>
              <w:spacing w:after="0" w:line="240" w:lineRule="auto"/>
              <w:rPr>
                <w:sz w:val="24"/>
                <w:szCs w:val="24"/>
              </w:rPr>
            </w:pPr>
            <w:r>
              <w:rPr>
                <w:sz w:val="24"/>
                <w:szCs w:val="24"/>
              </w:rPr>
              <w:t>Педагог-организатор, самоуправление</w:t>
            </w:r>
          </w:p>
        </w:tc>
      </w:tr>
      <w:tr w14:paraId="4A2F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3DF486D">
            <w:pPr>
              <w:spacing w:after="0" w:line="240" w:lineRule="auto"/>
              <w:jc w:val="center"/>
              <w:rPr>
                <w:sz w:val="24"/>
                <w:szCs w:val="24"/>
              </w:rPr>
            </w:pPr>
            <w:r>
              <w:rPr>
                <w:sz w:val="24"/>
                <w:szCs w:val="24"/>
              </w:rPr>
              <w:t>10.</w:t>
            </w:r>
          </w:p>
        </w:tc>
        <w:tc>
          <w:tcPr>
            <w:tcW w:w="4565" w:type="dxa"/>
            <w:tcBorders>
              <w:top w:val="single" w:color="auto" w:sz="4" w:space="0"/>
              <w:left w:val="single" w:color="auto" w:sz="4" w:space="0"/>
              <w:bottom w:val="single" w:color="auto" w:sz="4" w:space="0"/>
              <w:right w:val="single" w:color="auto" w:sz="4" w:space="0"/>
            </w:tcBorders>
            <w:vAlign w:val="center"/>
          </w:tcPr>
          <w:p w14:paraId="2C181D2D">
            <w:pPr>
              <w:spacing w:after="0" w:line="240" w:lineRule="auto"/>
              <w:rPr>
                <w:sz w:val="24"/>
                <w:szCs w:val="24"/>
              </w:rPr>
            </w:pPr>
            <w:r>
              <w:rPr>
                <w:sz w:val="24"/>
                <w:szCs w:val="24"/>
              </w:rPr>
              <w:t>Презентация классных коллективов</w:t>
            </w:r>
          </w:p>
        </w:tc>
        <w:tc>
          <w:tcPr>
            <w:tcW w:w="822" w:type="dxa"/>
            <w:tcBorders>
              <w:top w:val="single" w:color="auto" w:sz="4" w:space="0"/>
              <w:left w:val="single" w:color="auto" w:sz="4" w:space="0"/>
              <w:bottom w:val="single" w:color="auto" w:sz="4" w:space="0"/>
              <w:right w:val="single" w:color="auto" w:sz="4" w:space="0"/>
            </w:tcBorders>
            <w:vAlign w:val="center"/>
          </w:tcPr>
          <w:p w14:paraId="7494B841">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4B3E8E45">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49CCBFA3">
            <w:pPr>
              <w:spacing w:after="0" w:line="240" w:lineRule="auto"/>
              <w:rPr>
                <w:sz w:val="24"/>
                <w:szCs w:val="24"/>
              </w:rPr>
            </w:pPr>
            <w:r>
              <w:rPr>
                <w:sz w:val="24"/>
                <w:szCs w:val="24"/>
              </w:rPr>
              <w:t>Педагог-организатор, самоуправление</w:t>
            </w:r>
          </w:p>
        </w:tc>
      </w:tr>
      <w:tr w14:paraId="3B94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E2F780F">
            <w:pPr>
              <w:spacing w:after="0" w:line="240" w:lineRule="auto"/>
              <w:jc w:val="center"/>
              <w:rPr>
                <w:sz w:val="24"/>
                <w:szCs w:val="24"/>
              </w:rPr>
            </w:pPr>
          </w:p>
          <w:p w14:paraId="23E38B71">
            <w:pPr>
              <w:spacing w:after="0" w:line="240" w:lineRule="auto"/>
              <w:jc w:val="center"/>
              <w:rPr>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C1D9A5B">
            <w:pPr>
              <w:spacing w:after="0" w:line="240" w:lineRule="auto"/>
              <w:rPr>
                <w:sz w:val="24"/>
                <w:szCs w:val="24"/>
              </w:rPr>
            </w:pPr>
          </w:p>
        </w:tc>
        <w:tc>
          <w:tcPr>
            <w:tcW w:w="822" w:type="dxa"/>
            <w:tcBorders>
              <w:top w:val="single" w:color="auto" w:sz="4" w:space="0"/>
              <w:left w:val="single" w:color="auto" w:sz="4" w:space="0"/>
              <w:bottom w:val="single" w:color="auto" w:sz="4" w:space="0"/>
              <w:right w:val="single" w:color="auto" w:sz="4" w:space="0"/>
            </w:tcBorders>
            <w:vAlign w:val="center"/>
          </w:tcPr>
          <w:p w14:paraId="111E74B2">
            <w:pPr>
              <w:spacing w:after="0" w:line="240" w:lineRule="auto"/>
              <w:jc w:val="center"/>
              <w:rPr>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29838E1A">
            <w:pPr>
              <w:spacing w:after="0" w:line="240" w:lineRule="auto"/>
              <w:jc w:val="center"/>
              <w:rPr>
                <w:sz w:val="24"/>
                <w:szCs w:val="24"/>
              </w:rPr>
            </w:pPr>
          </w:p>
        </w:tc>
        <w:tc>
          <w:tcPr>
            <w:tcW w:w="2834" w:type="dxa"/>
            <w:tcBorders>
              <w:top w:val="single" w:color="auto" w:sz="4" w:space="0"/>
              <w:left w:val="single" w:color="auto" w:sz="4" w:space="0"/>
              <w:bottom w:val="single" w:color="auto" w:sz="4" w:space="0"/>
              <w:right w:val="single" w:color="auto" w:sz="4" w:space="0"/>
            </w:tcBorders>
            <w:vAlign w:val="center"/>
          </w:tcPr>
          <w:p w14:paraId="16C26E6E">
            <w:pPr>
              <w:spacing w:after="0" w:line="240" w:lineRule="auto"/>
              <w:rPr>
                <w:sz w:val="24"/>
                <w:szCs w:val="24"/>
              </w:rPr>
            </w:pPr>
          </w:p>
        </w:tc>
      </w:tr>
      <w:tr w14:paraId="599E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0564A152">
            <w:pPr>
              <w:tabs>
                <w:tab w:val="left" w:pos="142"/>
              </w:tabs>
              <w:spacing w:after="0" w:line="240" w:lineRule="auto"/>
              <w:rPr>
                <w:b/>
                <w:sz w:val="24"/>
                <w:szCs w:val="24"/>
              </w:rPr>
            </w:pPr>
          </w:p>
          <w:p w14:paraId="43551535">
            <w:pPr>
              <w:tabs>
                <w:tab w:val="left" w:pos="142"/>
              </w:tabs>
              <w:spacing w:after="0" w:line="240" w:lineRule="auto"/>
              <w:rPr>
                <w:b/>
                <w:sz w:val="24"/>
                <w:szCs w:val="24"/>
              </w:rPr>
            </w:pPr>
            <w:r>
              <w:rPr>
                <w:b/>
                <w:sz w:val="24"/>
                <w:szCs w:val="24"/>
              </w:rPr>
              <w:t>9. ПРОФИЛАКТИКА И БЕЗОПАСНОСТЬ</w:t>
            </w:r>
          </w:p>
        </w:tc>
      </w:tr>
      <w:tr w14:paraId="610A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165381C">
            <w:pPr>
              <w:tabs>
                <w:tab w:val="left" w:pos="142"/>
              </w:tabs>
              <w:spacing w:after="0" w:line="240" w:lineRule="auto"/>
              <w:rPr>
                <w:b/>
                <w:sz w:val="24"/>
                <w:szCs w:val="24"/>
              </w:rPr>
            </w:pPr>
          </w:p>
        </w:tc>
        <w:tc>
          <w:tcPr>
            <w:tcW w:w="6805" w:type="dxa"/>
            <w:gridSpan w:val="3"/>
            <w:tcBorders>
              <w:top w:val="single" w:color="auto" w:sz="4" w:space="0"/>
              <w:left w:val="single" w:color="auto" w:sz="4" w:space="0"/>
              <w:bottom w:val="single" w:color="auto" w:sz="4" w:space="0"/>
              <w:right w:val="single" w:color="auto" w:sz="4" w:space="0"/>
            </w:tcBorders>
          </w:tcPr>
          <w:p w14:paraId="68A17E41">
            <w:pPr>
              <w:tabs>
                <w:tab w:val="left" w:pos="142"/>
              </w:tabs>
              <w:spacing w:after="0" w:line="240" w:lineRule="auto"/>
              <w:rPr>
                <w:b/>
                <w:sz w:val="24"/>
                <w:szCs w:val="24"/>
              </w:rPr>
            </w:pPr>
            <w:r>
              <w:rPr>
                <w:rFonts w:eastAsia="Calibri"/>
                <w:b/>
                <w:i/>
                <w:sz w:val="24"/>
                <w:szCs w:val="24"/>
              </w:rPr>
              <w:t>Профилактика детского дорожно-транспортного травматизма</w:t>
            </w:r>
          </w:p>
        </w:tc>
        <w:tc>
          <w:tcPr>
            <w:tcW w:w="2834" w:type="dxa"/>
            <w:tcBorders>
              <w:top w:val="single" w:color="auto" w:sz="4" w:space="0"/>
              <w:left w:val="single" w:color="auto" w:sz="4" w:space="0"/>
              <w:bottom w:val="single" w:color="auto" w:sz="4" w:space="0"/>
              <w:right w:val="single" w:color="auto" w:sz="4" w:space="0"/>
            </w:tcBorders>
          </w:tcPr>
          <w:p w14:paraId="1959C583">
            <w:pPr>
              <w:tabs>
                <w:tab w:val="left" w:pos="142"/>
              </w:tabs>
              <w:spacing w:after="0" w:line="240" w:lineRule="auto"/>
              <w:rPr>
                <w:b/>
                <w:sz w:val="24"/>
                <w:szCs w:val="24"/>
              </w:rPr>
            </w:pPr>
          </w:p>
        </w:tc>
      </w:tr>
      <w:tr w14:paraId="2E01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4DB912C">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12C59DC">
            <w:pPr>
              <w:tabs>
                <w:tab w:val="left" w:pos="5460"/>
              </w:tabs>
              <w:spacing w:after="0" w:line="240" w:lineRule="auto"/>
              <w:rPr>
                <w:rFonts w:eastAsia="Calibri"/>
                <w:sz w:val="24"/>
                <w:szCs w:val="24"/>
              </w:rPr>
            </w:pPr>
            <w:r>
              <w:rPr>
                <w:rFonts w:eastAsia="Calibri"/>
                <w:sz w:val="24"/>
                <w:szCs w:val="24"/>
              </w:rPr>
              <w:t>Месячник по ПДД «Внимание, дети!»</w:t>
            </w:r>
          </w:p>
        </w:tc>
        <w:tc>
          <w:tcPr>
            <w:tcW w:w="822" w:type="dxa"/>
            <w:tcBorders>
              <w:top w:val="single" w:color="auto" w:sz="4" w:space="0"/>
              <w:left w:val="single" w:color="auto" w:sz="4" w:space="0"/>
              <w:bottom w:val="single" w:color="auto" w:sz="4" w:space="0"/>
              <w:right w:val="single" w:color="auto" w:sz="4" w:space="0"/>
            </w:tcBorders>
            <w:vAlign w:val="center"/>
          </w:tcPr>
          <w:p w14:paraId="30424A51">
            <w:pPr>
              <w:tabs>
                <w:tab w:val="left" w:pos="546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3A91D61F">
            <w:pPr>
              <w:tabs>
                <w:tab w:val="left" w:pos="5460"/>
              </w:tabs>
              <w:spacing w:after="0" w:line="240" w:lineRule="auto"/>
              <w:ind w:left="-108" w:right="-62"/>
              <w:jc w:val="center"/>
              <w:rPr>
                <w:rFonts w:eastAsia="Calibri"/>
                <w:sz w:val="24"/>
                <w:szCs w:val="24"/>
              </w:rPr>
            </w:pPr>
            <w:r>
              <w:rPr>
                <w:rFonts w:eastAsia="Calibri"/>
                <w:sz w:val="24"/>
                <w:szCs w:val="24"/>
              </w:rPr>
              <w:t>1-15.09</w:t>
            </w:r>
          </w:p>
        </w:tc>
        <w:tc>
          <w:tcPr>
            <w:tcW w:w="2834" w:type="dxa"/>
            <w:tcBorders>
              <w:top w:val="single" w:color="auto" w:sz="4" w:space="0"/>
              <w:left w:val="single" w:color="auto" w:sz="4" w:space="0"/>
              <w:bottom w:val="single" w:color="auto" w:sz="4" w:space="0"/>
              <w:right w:val="single" w:color="auto" w:sz="4" w:space="0"/>
            </w:tcBorders>
            <w:vAlign w:val="center"/>
          </w:tcPr>
          <w:p w14:paraId="3336BC68">
            <w:pPr>
              <w:tabs>
                <w:tab w:val="left" w:pos="5460"/>
              </w:tabs>
              <w:spacing w:after="0" w:line="240" w:lineRule="auto"/>
              <w:rPr>
                <w:rFonts w:eastAsia="Calibri"/>
                <w:sz w:val="24"/>
                <w:szCs w:val="24"/>
              </w:rPr>
            </w:pPr>
            <w:r>
              <w:rPr>
                <w:rFonts w:eastAsia="Calibri"/>
                <w:sz w:val="24"/>
                <w:szCs w:val="24"/>
              </w:rPr>
              <w:t>кл.рук.</w:t>
            </w:r>
          </w:p>
        </w:tc>
      </w:tr>
      <w:tr w14:paraId="2645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57ECE82">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5296153">
            <w:pPr>
              <w:tabs>
                <w:tab w:val="left" w:pos="5460"/>
              </w:tabs>
              <w:spacing w:after="0" w:line="240" w:lineRule="auto"/>
              <w:rPr>
                <w:rFonts w:eastAsia="Calibri"/>
                <w:sz w:val="24"/>
                <w:szCs w:val="24"/>
              </w:rPr>
            </w:pPr>
            <w:r>
              <w:rPr>
                <w:rFonts w:eastAsia="Calibri"/>
                <w:sz w:val="24"/>
                <w:szCs w:val="24"/>
              </w:rPr>
              <w:t xml:space="preserve">Неделя безопасности </w:t>
            </w:r>
          </w:p>
        </w:tc>
        <w:tc>
          <w:tcPr>
            <w:tcW w:w="822" w:type="dxa"/>
            <w:tcBorders>
              <w:top w:val="single" w:color="auto" w:sz="4" w:space="0"/>
              <w:left w:val="single" w:color="auto" w:sz="4" w:space="0"/>
              <w:bottom w:val="single" w:color="auto" w:sz="4" w:space="0"/>
              <w:right w:val="single" w:color="auto" w:sz="4" w:space="0"/>
            </w:tcBorders>
            <w:vAlign w:val="center"/>
          </w:tcPr>
          <w:p w14:paraId="26748EF8">
            <w:pPr>
              <w:tabs>
                <w:tab w:val="left" w:pos="546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48627B62">
            <w:pPr>
              <w:tabs>
                <w:tab w:val="left" w:pos="5460"/>
              </w:tabs>
              <w:spacing w:after="0" w:line="240" w:lineRule="auto"/>
              <w:ind w:left="-108" w:right="-62"/>
              <w:jc w:val="center"/>
              <w:rPr>
                <w:rFonts w:eastAsia="Calibri"/>
                <w:sz w:val="24"/>
                <w:szCs w:val="24"/>
              </w:rPr>
            </w:pPr>
            <w:r>
              <w:rPr>
                <w:rFonts w:eastAsia="Calibri"/>
                <w:sz w:val="24"/>
                <w:szCs w:val="24"/>
              </w:rPr>
              <w:t>20-24.09</w:t>
            </w:r>
          </w:p>
        </w:tc>
        <w:tc>
          <w:tcPr>
            <w:tcW w:w="2834" w:type="dxa"/>
            <w:tcBorders>
              <w:top w:val="single" w:color="auto" w:sz="4" w:space="0"/>
              <w:left w:val="single" w:color="auto" w:sz="4" w:space="0"/>
              <w:bottom w:val="single" w:color="auto" w:sz="4" w:space="0"/>
              <w:right w:val="single" w:color="auto" w:sz="4" w:space="0"/>
            </w:tcBorders>
            <w:vAlign w:val="center"/>
          </w:tcPr>
          <w:p w14:paraId="0DA3B941">
            <w:pPr>
              <w:tabs>
                <w:tab w:val="left" w:pos="5460"/>
              </w:tabs>
              <w:spacing w:after="0" w:line="240" w:lineRule="auto"/>
              <w:rPr>
                <w:rFonts w:eastAsia="Calibri"/>
                <w:sz w:val="24"/>
                <w:szCs w:val="24"/>
              </w:rPr>
            </w:pPr>
            <w:r>
              <w:rPr>
                <w:rFonts w:eastAsia="Calibri"/>
                <w:sz w:val="24"/>
                <w:szCs w:val="24"/>
              </w:rPr>
              <w:t>Организатор, учит. ОБЖ, кл.рук</w:t>
            </w:r>
          </w:p>
        </w:tc>
      </w:tr>
      <w:tr w14:paraId="2817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31CE331">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8E6B236">
            <w:pPr>
              <w:tabs>
                <w:tab w:val="left" w:pos="5460"/>
              </w:tabs>
              <w:spacing w:after="0" w:line="240" w:lineRule="auto"/>
              <w:rPr>
                <w:rFonts w:eastAsia="Calibri"/>
                <w:sz w:val="24"/>
                <w:szCs w:val="24"/>
              </w:rPr>
            </w:pPr>
            <w:r>
              <w:rPr>
                <w:rFonts w:eastAsia="Calibri"/>
                <w:spacing w:val="-1"/>
                <w:sz w:val="24"/>
                <w:szCs w:val="24"/>
              </w:rPr>
              <w:t>Цикл кл.часов «Мы идем в школу». Рассказ о микрорайоне, в котором находится гимназия</w:t>
            </w:r>
            <w:r>
              <w:rPr>
                <w:rFonts w:eastAsia="Calibri"/>
                <w:spacing w:val="-2"/>
                <w:sz w:val="24"/>
                <w:szCs w:val="24"/>
              </w:rPr>
              <w:t xml:space="preserve">. Мы переходим дорогу. Наиболее безопасный путь – самый </w:t>
            </w:r>
            <w:r>
              <w:rPr>
                <w:rFonts w:eastAsia="Calibri"/>
                <w:sz w:val="24"/>
                <w:szCs w:val="24"/>
              </w:rPr>
              <w:t>лучший. Где и как надо переходить дорогу?</w:t>
            </w:r>
          </w:p>
        </w:tc>
        <w:tc>
          <w:tcPr>
            <w:tcW w:w="822" w:type="dxa"/>
            <w:tcBorders>
              <w:top w:val="single" w:color="auto" w:sz="4" w:space="0"/>
              <w:left w:val="single" w:color="auto" w:sz="4" w:space="0"/>
              <w:bottom w:val="single" w:color="auto" w:sz="4" w:space="0"/>
              <w:right w:val="single" w:color="auto" w:sz="4" w:space="0"/>
            </w:tcBorders>
            <w:vAlign w:val="center"/>
          </w:tcPr>
          <w:p w14:paraId="54CAA18B">
            <w:pPr>
              <w:tabs>
                <w:tab w:val="left" w:pos="5460"/>
              </w:tabs>
              <w:spacing w:after="0" w:line="240" w:lineRule="auto"/>
              <w:jc w:val="center"/>
              <w:rPr>
                <w:rFonts w:eastAsia="Calibri"/>
                <w:sz w:val="24"/>
                <w:szCs w:val="24"/>
              </w:rPr>
            </w:pPr>
            <w:r>
              <w:rPr>
                <w:rFonts w:eastAsia="Calibri"/>
                <w:sz w:val="24"/>
                <w:szCs w:val="24"/>
              </w:rPr>
              <w:t>1-4</w:t>
            </w:r>
          </w:p>
        </w:tc>
        <w:tc>
          <w:tcPr>
            <w:tcW w:w="1418" w:type="dxa"/>
            <w:tcBorders>
              <w:top w:val="single" w:color="auto" w:sz="4" w:space="0"/>
              <w:left w:val="single" w:color="auto" w:sz="4" w:space="0"/>
              <w:bottom w:val="single" w:color="auto" w:sz="4" w:space="0"/>
              <w:right w:val="single" w:color="auto" w:sz="4" w:space="0"/>
            </w:tcBorders>
            <w:vAlign w:val="center"/>
          </w:tcPr>
          <w:p w14:paraId="3B398638">
            <w:pPr>
              <w:tabs>
                <w:tab w:val="left" w:pos="5460"/>
              </w:tabs>
              <w:spacing w:after="0" w:line="240" w:lineRule="auto"/>
              <w:ind w:left="-108" w:right="-62"/>
              <w:jc w:val="center"/>
              <w:rPr>
                <w:rFonts w:eastAsia="Calibri"/>
                <w:sz w:val="24"/>
                <w:szCs w:val="24"/>
              </w:rPr>
            </w:pPr>
            <w:r>
              <w:rPr>
                <w:rFonts w:eastAsia="Calibri"/>
                <w:sz w:val="24"/>
                <w:szCs w:val="24"/>
              </w:rPr>
              <w:t>Сентябрь</w:t>
            </w:r>
          </w:p>
        </w:tc>
        <w:tc>
          <w:tcPr>
            <w:tcW w:w="2834" w:type="dxa"/>
            <w:tcBorders>
              <w:top w:val="single" w:color="auto" w:sz="4" w:space="0"/>
              <w:left w:val="single" w:color="auto" w:sz="4" w:space="0"/>
              <w:bottom w:val="single" w:color="auto" w:sz="4" w:space="0"/>
              <w:right w:val="single" w:color="auto" w:sz="4" w:space="0"/>
            </w:tcBorders>
            <w:vAlign w:val="center"/>
          </w:tcPr>
          <w:p w14:paraId="342CA310">
            <w:pPr>
              <w:tabs>
                <w:tab w:val="left" w:pos="5460"/>
              </w:tabs>
              <w:spacing w:after="0" w:line="240" w:lineRule="auto"/>
              <w:rPr>
                <w:rFonts w:eastAsia="Calibri"/>
                <w:sz w:val="24"/>
                <w:szCs w:val="24"/>
              </w:rPr>
            </w:pPr>
            <w:r>
              <w:rPr>
                <w:rFonts w:eastAsia="Calibri"/>
                <w:sz w:val="24"/>
                <w:szCs w:val="24"/>
              </w:rPr>
              <w:t>Кл. рук. 1-4 классов</w:t>
            </w:r>
          </w:p>
        </w:tc>
      </w:tr>
      <w:tr w14:paraId="5E76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E196B70">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1ADDDE8">
            <w:pPr>
              <w:tabs>
                <w:tab w:val="left" w:pos="5460"/>
              </w:tabs>
              <w:spacing w:after="0" w:line="240" w:lineRule="auto"/>
              <w:rPr>
                <w:rFonts w:eastAsia="Calibri"/>
                <w:sz w:val="24"/>
                <w:szCs w:val="24"/>
              </w:rPr>
            </w:pPr>
            <w:r>
              <w:rPr>
                <w:rFonts w:eastAsia="Calibri"/>
                <w:sz w:val="24"/>
                <w:szCs w:val="24"/>
              </w:rPr>
              <w:t>Внеклассное мероприятие «Осторожно на дороге»</w:t>
            </w:r>
          </w:p>
        </w:tc>
        <w:tc>
          <w:tcPr>
            <w:tcW w:w="822" w:type="dxa"/>
            <w:tcBorders>
              <w:top w:val="single" w:color="auto" w:sz="4" w:space="0"/>
              <w:left w:val="single" w:color="auto" w:sz="4" w:space="0"/>
              <w:bottom w:val="single" w:color="auto" w:sz="4" w:space="0"/>
              <w:right w:val="single" w:color="auto" w:sz="4" w:space="0"/>
            </w:tcBorders>
            <w:vAlign w:val="center"/>
          </w:tcPr>
          <w:p w14:paraId="5A9CCC80">
            <w:pPr>
              <w:tabs>
                <w:tab w:val="left" w:pos="5460"/>
              </w:tabs>
              <w:spacing w:after="0" w:line="240" w:lineRule="auto"/>
              <w:jc w:val="center"/>
              <w:rPr>
                <w:rFonts w:eastAsia="Calibri"/>
                <w:sz w:val="24"/>
                <w:szCs w:val="24"/>
              </w:rPr>
            </w:pPr>
            <w:r>
              <w:rPr>
                <w:rFonts w:eastAsia="Calibri"/>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0C2E5F7">
            <w:pPr>
              <w:tabs>
                <w:tab w:val="left" w:pos="5460"/>
              </w:tabs>
              <w:spacing w:after="0" w:line="240" w:lineRule="auto"/>
              <w:ind w:left="-108" w:right="-62"/>
              <w:jc w:val="center"/>
              <w:rPr>
                <w:rFonts w:eastAsia="Calibri"/>
                <w:sz w:val="24"/>
                <w:szCs w:val="24"/>
              </w:rPr>
            </w:pPr>
            <w:r>
              <w:rPr>
                <w:rFonts w:eastAsia="Calibri"/>
                <w:sz w:val="24"/>
                <w:szCs w:val="24"/>
              </w:rPr>
              <w:t>22.09</w:t>
            </w:r>
          </w:p>
        </w:tc>
        <w:tc>
          <w:tcPr>
            <w:tcW w:w="2834" w:type="dxa"/>
            <w:tcBorders>
              <w:top w:val="single" w:color="auto" w:sz="4" w:space="0"/>
              <w:left w:val="single" w:color="auto" w:sz="4" w:space="0"/>
              <w:bottom w:val="single" w:color="auto" w:sz="4" w:space="0"/>
              <w:right w:val="single" w:color="auto" w:sz="4" w:space="0"/>
            </w:tcBorders>
            <w:vAlign w:val="center"/>
          </w:tcPr>
          <w:p w14:paraId="6A3A4093">
            <w:pPr>
              <w:tabs>
                <w:tab w:val="left" w:pos="5460"/>
              </w:tabs>
              <w:spacing w:after="0" w:line="240" w:lineRule="auto"/>
              <w:rPr>
                <w:rFonts w:eastAsia="Calibri"/>
                <w:sz w:val="24"/>
                <w:szCs w:val="24"/>
              </w:rPr>
            </w:pPr>
            <w:r>
              <w:rPr>
                <w:rFonts w:eastAsia="Calibri"/>
                <w:sz w:val="24"/>
                <w:szCs w:val="24"/>
              </w:rPr>
              <w:t>Кл.рук. 3 класса</w:t>
            </w:r>
          </w:p>
        </w:tc>
      </w:tr>
      <w:tr w14:paraId="35DE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468642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DB1C8AF">
            <w:pPr>
              <w:tabs>
                <w:tab w:val="left" w:pos="5460"/>
              </w:tabs>
              <w:spacing w:after="0" w:line="240" w:lineRule="auto"/>
              <w:rPr>
                <w:rFonts w:eastAsia="Calibri"/>
                <w:spacing w:val="-1"/>
                <w:sz w:val="24"/>
                <w:szCs w:val="24"/>
              </w:rPr>
            </w:pPr>
            <w:r>
              <w:rPr>
                <w:rFonts w:eastAsia="Calibri"/>
                <w:spacing w:val="-1"/>
                <w:sz w:val="24"/>
                <w:szCs w:val="24"/>
              </w:rPr>
              <w:t>Агитационная работа по ПДД «Безопасная дорога в школу»</w:t>
            </w:r>
          </w:p>
        </w:tc>
        <w:tc>
          <w:tcPr>
            <w:tcW w:w="822" w:type="dxa"/>
            <w:tcBorders>
              <w:top w:val="single" w:color="auto" w:sz="4" w:space="0"/>
              <w:left w:val="single" w:color="auto" w:sz="4" w:space="0"/>
              <w:bottom w:val="single" w:color="auto" w:sz="4" w:space="0"/>
              <w:right w:val="single" w:color="auto" w:sz="4" w:space="0"/>
            </w:tcBorders>
            <w:vAlign w:val="center"/>
          </w:tcPr>
          <w:p w14:paraId="25284FE9">
            <w:pPr>
              <w:tabs>
                <w:tab w:val="left" w:pos="5460"/>
              </w:tabs>
              <w:spacing w:after="0" w:line="240" w:lineRule="auto"/>
              <w:jc w:val="center"/>
              <w:rPr>
                <w:rFonts w:eastAsia="Calibri"/>
                <w:sz w:val="24"/>
                <w:szCs w:val="24"/>
              </w:rPr>
            </w:pPr>
            <w:r>
              <w:rPr>
                <w:rFonts w:eastAsia="Calibri"/>
                <w:sz w:val="24"/>
                <w:szCs w:val="24"/>
              </w:rPr>
              <w:t>1-4</w:t>
            </w:r>
          </w:p>
        </w:tc>
        <w:tc>
          <w:tcPr>
            <w:tcW w:w="1418" w:type="dxa"/>
            <w:tcBorders>
              <w:top w:val="single" w:color="auto" w:sz="4" w:space="0"/>
              <w:left w:val="single" w:color="auto" w:sz="4" w:space="0"/>
              <w:bottom w:val="single" w:color="auto" w:sz="4" w:space="0"/>
              <w:right w:val="single" w:color="auto" w:sz="4" w:space="0"/>
            </w:tcBorders>
            <w:vAlign w:val="center"/>
          </w:tcPr>
          <w:p w14:paraId="510274C5">
            <w:pPr>
              <w:tabs>
                <w:tab w:val="left" w:pos="5460"/>
              </w:tabs>
              <w:spacing w:after="0" w:line="240" w:lineRule="auto"/>
              <w:ind w:left="-108" w:right="-62"/>
              <w:jc w:val="center"/>
              <w:rPr>
                <w:rFonts w:eastAsia="Calibri"/>
                <w:sz w:val="24"/>
                <w:szCs w:val="24"/>
              </w:rPr>
            </w:pPr>
            <w:r>
              <w:rPr>
                <w:rFonts w:eastAsia="Calibri"/>
                <w:sz w:val="24"/>
                <w:szCs w:val="24"/>
              </w:rPr>
              <w:t>24.09</w:t>
            </w:r>
          </w:p>
        </w:tc>
        <w:tc>
          <w:tcPr>
            <w:tcW w:w="2834" w:type="dxa"/>
            <w:tcBorders>
              <w:top w:val="single" w:color="auto" w:sz="4" w:space="0"/>
              <w:left w:val="single" w:color="auto" w:sz="4" w:space="0"/>
              <w:bottom w:val="single" w:color="auto" w:sz="4" w:space="0"/>
              <w:right w:val="single" w:color="auto" w:sz="4" w:space="0"/>
            </w:tcBorders>
            <w:vAlign w:val="center"/>
          </w:tcPr>
          <w:p w14:paraId="5438B833">
            <w:pPr>
              <w:tabs>
                <w:tab w:val="left" w:pos="5460"/>
              </w:tabs>
              <w:spacing w:after="0" w:line="240" w:lineRule="auto"/>
              <w:rPr>
                <w:rFonts w:eastAsia="Calibri"/>
                <w:sz w:val="24"/>
                <w:szCs w:val="24"/>
              </w:rPr>
            </w:pPr>
            <w:r>
              <w:rPr>
                <w:rFonts w:eastAsia="Calibri"/>
                <w:sz w:val="24"/>
                <w:szCs w:val="24"/>
              </w:rPr>
              <w:t>Организатор, ЮК</w:t>
            </w:r>
          </w:p>
        </w:tc>
      </w:tr>
      <w:tr w14:paraId="34EE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0416794">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FEA5477">
            <w:pPr>
              <w:tabs>
                <w:tab w:val="left" w:pos="5460"/>
              </w:tabs>
              <w:spacing w:after="0" w:line="240" w:lineRule="auto"/>
              <w:rPr>
                <w:rFonts w:eastAsia="Calibri"/>
                <w:spacing w:val="-1"/>
                <w:sz w:val="24"/>
                <w:szCs w:val="24"/>
              </w:rPr>
            </w:pPr>
            <w:r>
              <w:rPr>
                <w:rFonts w:eastAsia="Calibri"/>
                <w:spacing w:val="-1"/>
                <w:sz w:val="24"/>
                <w:szCs w:val="24"/>
              </w:rPr>
              <w:t>Урок-игра по ПДД «Знай, умей, соблюдай»</w:t>
            </w:r>
          </w:p>
        </w:tc>
        <w:tc>
          <w:tcPr>
            <w:tcW w:w="822" w:type="dxa"/>
            <w:tcBorders>
              <w:top w:val="single" w:color="auto" w:sz="4" w:space="0"/>
              <w:left w:val="single" w:color="auto" w:sz="4" w:space="0"/>
              <w:bottom w:val="single" w:color="auto" w:sz="4" w:space="0"/>
              <w:right w:val="single" w:color="auto" w:sz="4" w:space="0"/>
            </w:tcBorders>
            <w:vAlign w:val="center"/>
          </w:tcPr>
          <w:p w14:paraId="073363F8">
            <w:pPr>
              <w:tabs>
                <w:tab w:val="left" w:pos="5460"/>
              </w:tabs>
              <w:spacing w:after="0" w:line="240" w:lineRule="auto"/>
              <w:jc w:val="center"/>
              <w:rPr>
                <w:rFonts w:eastAsia="Calibri"/>
                <w:sz w:val="24"/>
                <w:szCs w:val="24"/>
              </w:rPr>
            </w:pPr>
            <w:r>
              <w:rPr>
                <w:rFonts w:eastAsia="Calibri"/>
                <w:sz w:val="24"/>
                <w:szCs w:val="24"/>
              </w:rPr>
              <w:t>9</w:t>
            </w:r>
          </w:p>
        </w:tc>
        <w:tc>
          <w:tcPr>
            <w:tcW w:w="1418" w:type="dxa"/>
            <w:tcBorders>
              <w:top w:val="single" w:color="auto" w:sz="4" w:space="0"/>
              <w:left w:val="single" w:color="auto" w:sz="4" w:space="0"/>
              <w:bottom w:val="single" w:color="auto" w:sz="4" w:space="0"/>
              <w:right w:val="single" w:color="auto" w:sz="4" w:space="0"/>
            </w:tcBorders>
            <w:vAlign w:val="center"/>
          </w:tcPr>
          <w:p w14:paraId="785F6458">
            <w:pPr>
              <w:tabs>
                <w:tab w:val="left" w:pos="5460"/>
              </w:tabs>
              <w:spacing w:after="0" w:line="240" w:lineRule="auto"/>
              <w:ind w:left="-108" w:right="-62"/>
              <w:jc w:val="center"/>
              <w:rPr>
                <w:rFonts w:eastAsia="Calibri"/>
                <w:sz w:val="24"/>
                <w:szCs w:val="24"/>
              </w:rPr>
            </w:pPr>
            <w:r>
              <w:rPr>
                <w:rFonts w:eastAsia="Calibri"/>
                <w:sz w:val="24"/>
                <w:szCs w:val="24"/>
              </w:rPr>
              <w:t>22.09</w:t>
            </w:r>
          </w:p>
        </w:tc>
        <w:tc>
          <w:tcPr>
            <w:tcW w:w="2834" w:type="dxa"/>
            <w:tcBorders>
              <w:top w:val="single" w:color="auto" w:sz="4" w:space="0"/>
              <w:left w:val="single" w:color="auto" w:sz="4" w:space="0"/>
              <w:bottom w:val="single" w:color="auto" w:sz="4" w:space="0"/>
              <w:right w:val="single" w:color="auto" w:sz="4" w:space="0"/>
            </w:tcBorders>
            <w:vAlign w:val="center"/>
          </w:tcPr>
          <w:p w14:paraId="3C4BA992">
            <w:pPr>
              <w:tabs>
                <w:tab w:val="left" w:pos="5460"/>
              </w:tabs>
              <w:spacing w:after="0" w:line="240" w:lineRule="auto"/>
              <w:rPr>
                <w:rFonts w:eastAsia="Calibri"/>
                <w:sz w:val="24"/>
                <w:szCs w:val="24"/>
              </w:rPr>
            </w:pPr>
            <w:r>
              <w:rPr>
                <w:rFonts w:eastAsia="Calibri"/>
                <w:sz w:val="24"/>
                <w:szCs w:val="24"/>
              </w:rPr>
              <w:t>Учитель ОБЖ</w:t>
            </w:r>
          </w:p>
        </w:tc>
      </w:tr>
      <w:tr w14:paraId="122A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CA9B65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1794562">
            <w:pPr>
              <w:tabs>
                <w:tab w:val="left" w:pos="6100"/>
              </w:tabs>
              <w:spacing w:after="0" w:line="240" w:lineRule="auto"/>
              <w:rPr>
                <w:rFonts w:eastAsia="Calibri"/>
                <w:sz w:val="24"/>
                <w:szCs w:val="24"/>
              </w:rPr>
            </w:pPr>
            <w:r>
              <w:rPr>
                <w:rFonts w:eastAsia="Calibri"/>
                <w:spacing w:val="-1"/>
                <w:sz w:val="24"/>
                <w:szCs w:val="24"/>
              </w:rPr>
              <w:t>Тест «Правила пешеходов. Все ли мы знаем?»</w:t>
            </w:r>
          </w:p>
        </w:tc>
        <w:tc>
          <w:tcPr>
            <w:tcW w:w="822" w:type="dxa"/>
            <w:tcBorders>
              <w:top w:val="single" w:color="auto" w:sz="4" w:space="0"/>
              <w:left w:val="single" w:color="auto" w:sz="4" w:space="0"/>
              <w:bottom w:val="single" w:color="auto" w:sz="4" w:space="0"/>
              <w:right w:val="single" w:color="auto" w:sz="4" w:space="0"/>
            </w:tcBorders>
            <w:vAlign w:val="center"/>
          </w:tcPr>
          <w:p w14:paraId="502F88B1">
            <w:pPr>
              <w:tabs>
                <w:tab w:val="left" w:pos="6100"/>
              </w:tabs>
              <w:spacing w:after="0" w:line="240" w:lineRule="auto"/>
              <w:jc w:val="center"/>
              <w:rPr>
                <w:rFonts w:eastAsia="Calibri"/>
                <w:sz w:val="24"/>
                <w:szCs w:val="24"/>
              </w:rPr>
            </w:pPr>
            <w:r>
              <w:rPr>
                <w:rFonts w:eastAsia="Calibri"/>
                <w:sz w:val="24"/>
                <w:szCs w:val="24"/>
              </w:rPr>
              <w:t>8</w:t>
            </w:r>
          </w:p>
        </w:tc>
        <w:tc>
          <w:tcPr>
            <w:tcW w:w="1418" w:type="dxa"/>
            <w:tcBorders>
              <w:top w:val="single" w:color="auto" w:sz="4" w:space="0"/>
              <w:left w:val="single" w:color="auto" w:sz="4" w:space="0"/>
              <w:bottom w:val="single" w:color="auto" w:sz="4" w:space="0"/>
              <w:right w:val="single" w:color="auto" w:sz="4" w:space="0"/>
            </w:tcBorders>
            <w:vAlign w:val="center"/>
          </w:tcPr>
          <w:p w14:paraId="552FAB62">
            <w:pPr>
              <w:shd w:val="clear" w:color="auto" w:fill="FFFFFF"/>
              <w:autoSpaceDE w:val="0"/>
              <w:autoSpaceDN w:val="0"/>
              <w:adjustRightInd w:val="0"/>
              <w:spacing w:after="0" w:line="240" w:lineRule="auto"/>
              <w:ind w:left="-108" w:right="-62"/>
              <w:jc w:val="center"/>
              <w:rPr>
                <w:rFonts w:eastAsia="Calibri"/>
                <w:sz w:val="24"/>
                <w:szCs w:val="24"/>
              </w:rPr>
            </w:pPr>
            <w:r>
              <w:rPr>
                <w:rFonts w:eastAsia="Calibri"/>
                <w:sz w:val="24"/>
                <w:szCs w:val="24"/>
              </w:rPr>
              <w:t>Октябрь</w:t>
            </w:r>
          </w:p>
        </w:tc>
        <w:tc>
          <w:tcPr>
            <w:tcW w:w="2834" w:type="dxa"/>
            <w:tcBorders>
              <w:top w:val="single" w:color="auto" w:sz="4" w:space="0"/>
              <w:left w:val="single" w:color="auto" w:sz="4" w:space="0"/>
              <w:bottom w:val="single" w:color="auto" w:sz="4" w:space="0"/>
              <w:right w:val="single" w:color="auto" w:sz="4" w:space="0"/>
            </w:tcBorders>
            <w:vAlign w:val="center"/>
          </w:tcPr>
          <w:p w14:paraId="11EC20F2">
            <w:pPr>
              <w:tabs>
                <w:tab w:val="left" w:pos="6100"/>
              </w:tabs>
              <w:spacing w:after="0" w:line="240" w:lineRule="auto"/>
              <w:rPr>
                <w:rFonts w:eastAsia="Calibri"/>
                <w:sz w:val="24"/>
                <w:szCs w:val="24"/>
              </w:rPr>
            </w:pPr>
            <w:r>
              <w:rPr>
                <w:rFonts w:eastAsia="Calibri"/>
                <w:sz w:val="24"/>
                <w:szCs w:val="24"/>
              </w:rPr>
              <w:t>Кл.рук. 8 классов</w:t>
            </w:r>
          </w:p>
        </w:tc>
      </w:tr>
      <w:tr w14:paraId="3F39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4E1D943">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740AC70C">
            <w:pPr>
              <w:spacing w:after="0" w:line="240" w:lineRule="auto"/>
              <w:rPr>
                <w:rFonts w:eastAsia="Calibri"/>
                <w:sz w:val="24"/>
                <w:szCs w:val="24"/>
              </w:rPr>
            </w:pPr>
            <w:r>
              <w:rPr>
                <w:rFonts w:eastAsia="Calibri"/>
                <w:sz w:val="24"/>
                <w:szCs w:val="24"/>
              </w:rPr>
              <w:t>Конкурс среди учащихся 6-8 классов «Безопасное колесо»</w:t>
            </w:r>
          </w:p>
        </w:tc>
        <w:tc>
          <w:tcPr>
            <w:tcW w:w="822" w:type="dxa"/>
            <w:tcBorders>
              <w:top w:val="single" w:color="auto" w:sz="4" w:space="0"/>
              <w:left w:val="single" w:color="auto" w:sz="4" w:space="0"/>
              <w:bottom w:val="single" w:color="auto" w:sz="4" w:space="0"/>
              <w:right w:val="single" w:color="auto" w:sz="4" w:space="0"/>
            </w:tcBorders>
            <w:vAlign w:val="center"/>
          </w:tcPr>
          <w:p w14:paraId="540F2213">
            <w:pPr>
              <w:spacing w:after="0" w:line="240" w:lineRule="auto"/>
              <w:jc w:val="center"/>
              <w:rPr>
                <w:rFonts w:eastAsia="Calibri"/>
                <w:sz w:val="24"/>
                <w:szCs w:val="24"/>
              </w:rPr>
            </w:pPr>
            <w:r>
              <w:rPr>
                <w:rFonts w:eastAsia="Calibri"/>
                <w:sz w:val="24"/>
                <w:szCs w:val="24"/>
              </w:rPr>
              <w:t>6-8</w:t>
            </w:r>
          </w:p>
        </w:tc>
        <w:tc>
          <w:tcPr>
            <w:tcW w:w="1418" w:type="dxa"/>
            <w:tcBorders>
              <w:top w:val="single" w:color="auto" w:sz="4" w:space="0"/>
              <w:left w:val="single" w:color="auto" w:sz="4" w:space="0"/>
              <w:bottom w:val="single" w:color="auto" w:sz="4" w:space="0"/>
              <w:right w:val="single" w:color="auto" w:sz="4" w:space="0"/>
            </w:tcBorders>
            <w:vAlign w:val="center"/>
          </w:tcPr>
          <w:p w14:paraId="6D8D63FE">
            <w:pPr>
              <w:spacing w:after="0" w:line="240" w:lineRule="auto"/>
              <w:jc w:val="center"/>
              <w:rPr>
                <w:rFonts w:eastAsia="Calibri"/>
                <w:sz w:val="24"/>
                <w:szCs w:val="24"/>
              </w:rPr>
            </w:pPr>
            <w:r>
              <w:rPr>
                <w:rFonts w:eastAsia="Calibri"/>
                <w:sz w:val="24"/>
                <w:szCs w:val="24"/>
              </w:rPr>
              <w:t>14.10</w:t>
            </w:r>
          </w:p>
        </w:tc>
        <w:tc>
          <w:tcPr>
            <w:tcW w:w="2834" w:type="dxa"/>
            <w:tcBorders>
              <w:top w:val="single" w:color="auto" w:sz="4" w:space="0"/>
              <w:left w:val="single" w:color="auto" w:sz="4" w:space="0"/>
              <w:bottom w:val="single" w:color="auto" w:sz="4" w:space="0"/>
              <w:right w:val="single" w:color="auto" w:sz="4" w:space="0"/>
            </w:tcBorders>
          </w:tcPr>
          <w:p w14:paraId="3B1A04FB">
            <w:pPr>
              <w:spacing w:after="0" w:line="240" w:lineRule="auto"/>
              <w:rPr>
                <w:rFonts w:eastAsia="Calibri"/>
                <w:sz w:val="24"/>
                <w:szCs w:val="24"/>
              </w:rPr>
            </w:pPr>
            <w:r>
              <w:rPr>
                <w:rFonts w:eastAsia="Calibri"/>
                <w:sz w:val="24"/>
                <w:szCs w:val="24"/>
              </w:rPr>
              <w:t xml:space="preserve">учитель ОБЖ, кл. рук-ли </w:t>
            </w:r>
          </w:p>
        </w:tc>
      </w:tr>
      <w:tr w14:paraId="3951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B95FAD3">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596B0CF6">
            <w:pPr>
              <w:spacing w:after="0" w:line="240" w:lineRule="auto"/>
              <w:rPr>
                <w:rFonts w:eastAsia="Calibri"/>
                <w:sz w:val="24"/>
                <w:szCs w:val="24"/>
              </w:rPr>
            </w:pPr>
            <w:r>
              <w:rPr>
                <w:rFonts w:eastAsia="Calibri"/>
                <w:spacing w:val="-1"/>
                <w:sz w:val="24"/>
                <w:szCs w:val="24"/>
              </w:rPr>
              <w:t>Разработка схемы маршрута «Мой безопасный путь домой».</w:t>
            </w:r>
          </w:p>
        </w:tc>
        <w:tc>
          <w:tcPr>
            <w:tcW w:w="822" w:type="dxa"/>
            <w:tcBorders>
              <w:top w:val="single" w:color="auto" w:sz="4" w:space="0"/>
              <w:left w:val="single" w:color="auto" w:sz="4" w:space="0"/>
              <w:bottom w:val="single" w:color="auto" w:sz="4" w:space="0"/>
              <w:right w:val="single" w:color="auto" w:sz="4" w:space="0"/>
            </w:tcBorders>
            <w:vAlign w:val="center"/>
          </w:tcPr>
          <w:p w14:paraId="2E3CCF1F">
            <w:pPr>
              <w:spacing w:after="0" w:line="240" w:lineRule="auto"/>
              <w:jc w:val="center"/>
              <w:rPr>
                <w:rFonts w:eastAsia="Calibri"/>
                <w:sz w:val="24"/>
                <w:szCs w:val="24"/>
              </w:rPr>
            </w:pPr>
            <w:r>
              <w:rPr>
                <w:rFonts w:eastAsia="Calibri"/>
                <w:sz w:val="24"/>
                <w:szCs w:val="24"/>
              </w:rPr>
              <w:t>1-4</w:t>
            </w:r>
          </w:p>
        </w:tc>
        <w:tc>
          <w:tcPr>
            <w:tcW w:w="1418" w:type="dxa"/>
            <w:tcBorders>
              <w:top w:val="single" w:color="auto" w:sz="4" w:space="0"/>
              <w:left w:val="single" w:color="auto" w:sz="4" w:space="0"/>
              <w:bottom w:val="single" w:color="auto" w:sz="4" w:space="0"/>
              <w:right w:val="single" w:color="auto" w:sz="4" w:space="0"/>
            </w:tcBorders>
            <w:vAlign w:val="center"/>
          </w:tcPr>
          <w:p w14:paraId="2C57FC80">
            <w:pPr>
              <w:spacing w:after="0" w:line="240" w:lineRule="auto"/>
              <w:jc w:val="center"/>
              <w:rPr>
                <w:rFonts w:eastAsia="Calibri"/>
                <w:sz w:val="24"/>
                <w:szCs w:val="24"/>
              </w:rPr>
            </w:pPr>
            <w:r>
              <w:rPr>
                <w:rFonts w:eastAsia="Calibri"/>
                <w:sz w:val="24"/>
                <w:szCs w:val="24"/>
              </w:rPr>
              <w:t>Октябрь</w:t>
            </w:r>
          </w:p>
        </w:tc>
        <w:tc>
          <w:tcPr>
            <w:tcW w:w="2834" w:type="dxa"/>
            <w:tcBorders>
              <w:top w:val="single" w:color="auto" w:sz="4" w:space="0"/>
              <w:left w:val="single" w:color="auto" w:sz="4" w:space="0"/>
              <w:bottom w:val="single" w:color="auto" w:sz="4" w:space="0"/>
              <w:right w:val="single" w:color="auto" w:sz="4" w:space="0"/>
            </w:tcBorders>
          </w:tcPr>
          <w:p w14:paraId="0D018570">
            <w:pPr>
              <w:spacing w:after="0" w:line="240" w:lineRule="auto"/>
              <w:rPr>
                <w:rFonts w:eastAsia="Calibri"/>
                <w:sz w:val="24"/>
                <w:szCs w:val="24"/>
              </w:rPr>
            </w:pPr>
            <w:r>
              <w:rPr>
                <w:rFonts w:eastAsia="Calibri"/>
                <w:sz w:val="24"/>
                <w:szCs w:val="24"/>
              </w:rPr>
              <w:t>Кл. рук. 1-4 кл.</w:t>
            </w:r>
          </w:p>
        </w:tc>
      </w:tr>
      <w:tr w14:paraId="683C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10C696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BAF91AA">
            <w:pPr>
              <w:spacing w:after="0" w:line="240" w:lineRule="auto"/>
              <w:rPr>
                <w:rFonts w:eastAsia="Calibri"/>
                <w:sz w:val="24"/>
                <w:szCs w:val="24"/>
              </w:rPr>
            </w:pPr>
            <w:r>
              <w:rPr>
                <w:rFonts w:eastAsia="Calibri"/>
                <w:sz w:val="24"/>
                <w:szCs w:val="24"/>
              </w:rPr>
              <w:t>Беседы с учащимися «Перекресток»</w:t>
            </w:r>
          </w:p>
        </w:tc>
        <w:tc>
          <w:tcPr>
            <w:tcW w:w="822" w:type="dxa"/>
            <w:tcBorders>
              <w:top w:val="single" w:color="auto" w:sz="4" w:space="0"/>
              <w:left w:val="single" w:color="auto" w:sz="4" w:space="0"/>
              <w:bottom w:val="single" w:color="auto" w:sz="4" w:space="0"/>
              <w:right w:val="single" w:color="auto" w:sz="4" w:space="0"/>
            </w:tcBorders>
            <w:vAlign w:val="center"/>
          </w:tcPr>
          <w:p w14:paraId="7E1682F0">
            <w:pPr>
              <w:tabs>
                <w:tab w:val="left" w:pos="610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02F135D9">
            <w:pPr>
              <w:shd w:val="clear" w:color="auto" w:fill="FFFFFF"/>
              <w:autoSpaceDE w:val="0"/>
              <w:autoSpaceDN w:val="0"/>
              <w:adjustRightInd w:val="0"/>
              <w:spacing w:after="0" w:line="240" w:lineRule="auto"/>
              <w:ind w:left="-108" w:right="-62"/>
              <w:jc w:val="center"/>
              <w:rPr>
                <w:rFonts w:eastAsia="Calibri"/>
                <w:sz w:val="24"/>
                <w:szCs w:val="24"/>
              </w:rPr>
            </w:pPr>
            <w:r>
              <w:rPr>
                <w:rFonts w:eastAsia="Calibri"/>
                <w:sz w:val="24"/>
                <w:szCs w:val="24"/>
              </w:rPr>
              <w:t>Октябрь</w:t>
            </w:r>
          </w:p>
        </w:tc>
        <w:tc>
          <w:tcPr>
            <w:tcW w:w="2834" w:type="dxa"/>
            <w:tcBorders>
              <w:top w:val="single" w:color="auto" w:sz="4" w:space="0"/>
              <w:left w:val="single" w:color="auto" w:sz="4" w:space="0"/>
              <w:bottom w:val="single" w:color="auto" w:sz="4" w:space="0"/>
              <w:right w:val="single" w:color="auto" w:sz="4" w:space="0"/>
            </w:tcBorders>
            <w:vAlign w:val="center"/>
          </w:tcPr>
          <w:p w14:paraId="09DA00CE">
            <w:pPr>
              <w:tabs>
                <w:tab w:val="left" w:pos="6100"/>
              </w:tabs>
              <w:spacing w:after="0" w:line="240" w:lineRule="auto"/>
              <w:rPr>
                <w:rFonts w:eastAsia="Calibri"/>
                <w:sz w:val="24"/>
                <w:szCs w:val="24"/>
              </w:rPr>
            </w:pPr>
            <w:r>
              <w:rPr>
                <w:rFonts w:eastAsia="Calibri"/>
                <w:sz w:val="24"/>
                <w:szCs w:val="24"/>
              </w:rPr>
              <w:t>Учитель ОБЖ,  кл. рук.</w:t>
            </w:r>
          </w:p>
        </w:tc>
      </w:tr>
      <w:tr w14:paraId="4B7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7F459C3">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F6EB4D3">
            <w:pPr>
              <w:spacing w:after="0" w:line="240" w:lineRule="auto"/>
              <w:rPr>
                <w:rFonts w:eastAsia="Calibri"/>
                <w:sz w:val="24"/>
                <w:szCs w:val="24"/>
              </w:rPr>
            </w:pPr>
            <w:r>
              <w:rPr>
                <w:rFonts w:eastAsia="Calibri"/>
                <w:sz w:val="24"/>
                <w:szCs w:val="24"/>
              </w:rPr>
              <w:t>Внеклассное мероприятие «В гостях у Светофорчика»</w:t>
            </w:r>
          </w:p>
        </w:tc>
        <w:tc>
          <w:tcPr>
            <w:tcW w:w="822" w:type="dxa"/>
            <w:tcBorders>
              <w:top w:val="single" w:color="auto" w:sz="4" w:space="0"/>
              <w:left w:val="single" w:color="auto" w:sz="4" w:space="0"/>
              <w:bottom w:val="single" w:color="auto" w:sz="4" w:space="0"/>
              <w:right w:val="single" w:color="auto" w:sz="4" w:space="0"/>
            </w:tcBorders>
            <w:vAlign w:val="center"/>
          </w:tcPr>
          <w:p w14:paraId="03E83473">
            <w:pPr>
              <w:tabs>
                <w:tab w:val="left" w:pos="6100"/>
              </w:tabs>
              <w:spacing w:after="0" w:line="240" w:lineRule="auto"/>
              <w:jc w:val="center"/>
              <w:rPr>
                <w:rFonts w:eastAsia="Calibri"/>
                <w:sz w:val="24"/>
                <w:szCs w:val="24"/>
              </w:rPr>
            </w:pPr>
            <w:r>
              <w:rPr>
                <w:rFonts w:eastAsia="Calibri"/>
                <w:sz w:val="24"/>
                <w:szCs w:val="24"/>
              </w:rPr>
              <w:t>3в</w:t>
            </w:r>
          </w:p>
        </w:tc>
        <w:tc>
          <w:tcPr>
            <w:tcW w:w="1418" w:type="dxa"/>
            <w:tcBorders>
              <w:top w:val="single" w:color="auto" w:sz="4" w:space="0"/>
              <w:left w:val="single" w:color="auto" w:sz="4" w:space="0"/>
              <w:bottom w:val="single" w:color="auto" w:sz="4" w:space="0"/>
              <w:right w:val="single" w:color="auto" w:sz="4" w:space="0"/>
            </w:tcBorders>
            <w:vAlign w:val="center"/>
          </w:tcPr>
          <w:p w14:paraId="76B578E9">
            <w:pPr>
              <w:tabs>
                <w:tab w:val="left" w:pos="6100"/>
              </w:tabs>
              <w:spacing w:after="0" w:line="240" w:lineRule="auto"/>
              <w:ind w:left="-108" w:right="-62"/>
              <w:jc w:val="center"/>
              <w:rPr>
                <w:rFonts w:eastAsia="Calibri"/>
                <w:sz w:val="24"/>
                <w:szCs w:val="24"/>
              </w:rPr>
            </w:pPr>
            <w:r>
              <w:rPr>
                <w:rFonts w:eastAsia="Calibri"/>
                <w:sz w:val="24"/>
                <w:szCs w:val="24"/>
              </w:rPr>
              <w:t>14.11</w:t>
            </w:r>
          </w:p>
        </w:tc>
        <w:tc>
          <w:tcPr>
            <w:tcW w:w="2834" w:type="dxa"/>
            <w:tcBorders>
              <w:top w:val="single" w:color="auto" w:sz="4" w:space="0"/>
              <w:left w:val="single" w:color="auto" w:sz="4" w:space="0"/>
              <w:bottom w:val="single" w:color="auto" w:sz="4" w:space="0"/>
              <w:right w:val="single" w:color="auto" w:sz="4" w:space="0"/>
            </w:tcBorders>
            <w:vAlign w:val="center"/>
          </w:tcPr>
          <w:p w14:paraId="5190C4A5">
            <w:pPr>
              <w:tabs>
                <w:tab w:val="left" w:pos="6100"/>
              </w:tabs>
              <w:spacing w:after="0" w:line="240" w:lineRule="auto"/>
              <w:rPr>
                <w:rFonts w:eastAsia="Calibri"/>
                <w:sz w:val="24"/>
                <w:szCs w:val="24"/>
              </w:rPr>
            </w:pPr>
            <w:r>
              <w:rPr>
                <w:rFonts w:eastAsia="Calibri"/>
                <w:sz w:val="24"/>
                <w:szCs w:val="24"/>
              </w:rPr>
              <w:t>Кл. руководитель 3в класса</w:t>
            </w:r>
          </w:p>
        </w:tc>
      </w:tr>
      <w:tr w14:paraId="0EDD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8D8DC8D">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6C98A23">
            <w:pPr>
              <w:spacing w:after="0" w:line="240" w:lineRule="auto"/>
              <w:rPr>
                <w:rFonts w:eastAsia="Calibri"/>
                <w:sz w:val="24"/>
                <w:szCs w:val="24"/>
              </w:rPr>
            </w:pPr>
            <w:r>
              <w:rPr>
                <w:rFonts w:eastAsia="Calibri"/>
                <w:sz w:val="24"/>
                <w:szCs w:val="24"/>
              </w:rPr>
              <w:t>Всемирный день памяти жертв ДТП</w:t>
            </w:r>
          </w:p>
        </w:tc>
        <w:tc>
          <w:tcPr>
            <w:tcW w:w="822" w:type="dxa"/>
            <w:tcBorders>
              <w:top w:val="single" w:color="auto" w:sz="4" w:space="0"/>
              <w:left w:val="single" w:color="auto" w:sz="4" w:space="0"/>
              <w:bottom w:val="single" w:color="auto" w:sz="4" w:space="0"/>
              <w:right w:val="single" w:color="auto" w:sz="4" w:space="0"/>
            </w:tcBorders>
            <w:vAlign w:val="center"/>
          </w:tcPr>
          <w:p w14:paraId="5CB594D3">
            <w:pPr>
              <w:spacing w:after="0" w:line="240" w:lineRule="auto"/>
              <w:jc w:val="center"/>
              <w:rPr>
                <w:rFonts w:eastAsia="Calibri"/>
                <w:sz w:val="24"/>
                <w:szCs w:val="24"/>
              </w:rPr>
            </w:pPr>
            <w:r>
              <w:rPr>
                <w:rFonts w:eastAsia="Calibri"/>
                <w:sz w:val="24"/>
                <w:szCs w:val="24"/>
              </w:rPr>
              <w:t>4-5</w:t>
            </w:r>
          </w:p>
        </w:tc>
        <w:tc>
          <w:tcPr>
            <w:tcW w:w="1418" w:type="dxa"/>
            <w:tcBorders>
              <w:top w:val="single" w:color="auto" w:sz="4" w:space="0"/>
              <w:left w:val="single" w:color="auto" w:sz="4" w:space="0"/>
              <w:bottom w:val="single" w:color="auto" w:sz="4" w:space="0"/>
              <w:right w:val="single" w:color="auto" w:sz="4" w:space="0"/>
            </w:tcBorders>
            <w:vAlign w:val="center"/>
          </w:tcPr>
          <w:p w14:paraId="6E3C4015">
            <w:pPr>
              <w:spacing w:after="0" w:line="240" w:lineRule="auto"/>
              <w:jc w:val="center"/>
              <w:rPr>
                <w:rFonts w:eastAsia="Calibri"/>
                <w:sz w:val="24"/>
                <w:szCs w:val="24"/>
              </w:rPr>
            </w:pPr>
            <w:r>
              <w:rPr>
                <w:rFonts w:eastAsia="Calibri"/>
                <w:sz w:val="24"/>
                <w:szCs w:val="24"/>
              </w:rPr>
              <w:t>17.11</w:t>
            </w:r>
          </w:p>
        </w:tc>
        <w:tc>
          <w:tcPr>
            <w:tcW w:w="2834" w:type="dxa"/>
            <w:tcBorders>
              <w:top w:val="single" w:color="auto" w:sz="4" w:space="0"/>
              <w:left w:val="single" w:color="auto" w:sz="4" w:space="0"/>
              <w:bottom w:val="single" w:color="auto" w:sz="4" w:space="0"/>
              <w:right w:val="single" w:color="auto" w:sz="4" w:space="0"/>
            </w:tcBorders>
          </w:tcPr>
          <w:p w14:paraId="25B63050">
            <w:pPr>
              <w:spacing w:after="0" w:line="240" w:lineRule="auto"/>
              <w:rPr>
                <w:rFonts w:eastAsia="Calibri"/>
                <w:sz w:val="24"/>
                <w:szCs w:val="24"/>
              </w:rPr>
            </w:pPr>
            <w:r>
              <w:rPr>
                <w:rFonts w:eastAsia="Calibri"/>
                <w:sz w:val="24"/>
                <w:szCs w:val="24"/>
              </w:rPr>
              <w:t>Организатор, сотрудники ГИБДД</w:t>
            </w:r>
          </w:p>
        </w:tc>
      </w:tr>
      <w:tr w14:paraId="42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7261D9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55835AF0">
            <w:pPr>
              <w:spacing w:after="0" w:line="240" w:lineRule="auto"/>
              <w:rPr>
                <w:rFonts w:eastAsia="Calibri"/>
                <w:spacing w:val="-2"/>
                <w:sz w:val="24"/>
                <w:szCs w:val="24"/>
              </w:rPr>
            </w:pPr>
            <w:r>
              <w:rPr>
                <w:rFonts w:eastAsia="Calibri"/>
                <w:sz w:val="24"/>
                <w:szCs w:val="24"/>
              </w:rPr>
              <w:t>Тест «</w:t>
            </w:r>
            <w:r>
              <w:rPr>
                <w:rFonts w:eastAsia="Calibri"/>
                <w:spacing w:val="-2"/>
                <w:sz w:val="24"/>
                <w:szCs w:val="24"/>
              </w:rPr>
              <w:t>Правила пассажиров. Все ли мы знаем?»</w:t>
            </w:r>
          </w:p>
          <w:p w14:paraId="3918C6F8">
            <w:pPr>
              <w:spacing w:after="0" w:line="240" w:lineRule="auto"/>
              <w:rPr>
                <w:rFonts w:eastAsia="Calibri"/>
                <w:sz w:val="24"/>
                <w:szCs w:val="24"/>
              </w:rPr>
            </w:pPr>
          </w:p>
        </w:tc>
        <w:tc>
          <w:tcPr>
            <w:tcW w:w="822" w:type="dxa"/>
            <w:tcBorders>
              <w:top w:val="single" w:color="auto" w:sz="4" w:space="0"/>
              <w:left w:val="single" w:color="auto" w:sz="4" w:space="0"/>
              <w:bottom w:val="single" w:color="auto" w:sz="4" w:space="0"/>
              <w:right w:val="single" w:color="auto" w:sz="4" w:space="0"/>
            </w:tcBorders>
            <w:vAlign w:val="center"/>
          </w:tcPr>
          <w:p w14:paraId="2049FB19">
            <w:pPr>
              <w:spacing w:after="0" w:line="240" w:lineRule="auto"/>
              <w:jc w:val="center"/>
              <w:rPr>
                <w:rFonts w:eastAsia="Calibri"/>
                <w:sz w:val="24"/>
                <w:szCs w:val="24"/>
              </w:rPr>
            </w:pPr>
            <w:r>
              <w:rPr>
                <w:rFonts w:eastAsia="Calibri"/>
                <w:sz w:val="24"/>
                <w:szCs w:val="24"/>
              </w:rPr>
              <w:t>8</w:t>
            </w:r>
          </w:p>
        </w:tc>
        <w:tc>
          <w:tcPr>
            <w:tcW w:w="1418" w:type="dxa"/>
            <w:tcBorders>
              <w:top w:val="single" w:color="auto" w:sz="4" w:space="0"/>
              <w:left w:val="single" w:color="auto" w:sz="4" w:space="0"/>
              <w:bottom w:val="single" w:color="auto" w:sz="4" w:space="0"/>
              <w:right w:val="single" w:color="auto" w:sz="4" w:space="0"/>
            </w:tcBorders>
            <w:vAlign w:val="center"/>
          </w:tcPr>
          <w:p w14:paraId="3390B959">
            <w:pPr>
              <w:tabs>
                <w:tab w:val="left" w:pos="6100"/>
              </w:tabs>
              <w:spacing w:after="0" w:line="240" w:lineRule="auto"/>
              <w:ind w:left="-108" w:right="-62"/>
              <w:jc w:val="center"/>
              <w:rPr>
                <w:rFonts w:eastAsia="Calibri"/>
                <w:sz w:val="24"/>
                <w:szCs w:val="24"/>
              </w:rPr>
            </w:pPr>
            <w:r>
              <w:rPr>
                <w:rFonts w:eastAsia="Calibri"/>
                <w:sz w:val="24"/>
                <w:szCs w:val="24"/>
              </w:rPr>
              <w:t>Ноябрь</w:t>
            </w:r>
          </w:p>
        </w:tc>
        <w:tc>
          <w:tcPr>
            <w:tcW w:w="2834" w:type="dxa"/>
            <w:tcBorders>
              <w:top w:val="single" w:color="auto" w:sz="4" w:space="0"/>
              <w:left w:val="single" w:color="auto" w:sz="4" w:space="0"/>
              <w:bottom w:val="single" w:color="auto" w:sz="4" w:space="0"/>
              <w:right w:val="single" w:color="auto" w:sz="4" w:space="0"/>
            </w:tcBorders>
            <w:vAlign w:val="center"/>
          </w:tcPr>
          <w:p w14:paraId="4E62DFA8">
            <w:pPr>
              <w:tabs>
                <w:tab w:val="left" w:pos="6100"/>
              </w:tabs>
              <w:spacing w:after="0" w:line="240" w:lineRule="auto"/>
              <w:rPr>
                <w:rFonts w:eastAsia="Calibri"/>
                <w:sz w:val="24"/>
                <w:szCs w:val="24"/>
              </w:rPr>
            </w:pPr>
            <w:r>
              <w:rPr>
                <w:rFonts w:eastAsia="Calibri"/>
                <w:sz w:val="24"/>
                <w:szCs w:val="24"/>
              </w:rPr>
              <w:t>Кл. рук. 8 классов</w:t>
            </w:r>
          </w:p>
        </w:tc>
      </w:tr>
      <w:tr w14:paraId="2D91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62FAC7D">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4DE5B84">
            <w:pPr>
              <w:shd w:val="clear" w:color="auto" w:fill="FFFFFF"/>
              <w:tabs>
                <w:tab w:val="left" w:pos="284"/>
              </w:tabs>
              <w:spacing w:after="0" w:line="200" w:lineRule="atLeast"/>
              <w:rPr>
                <w:rFonts w:eastAsia="Calibri"/>
                <w:spacing w:val="-1"/>
                <w:sz w:val="24"/>
                <w:szCs w:val="24"/>
              </w:rPr>
            </w:pPr>
            <w:r>
              <w:rPr>
                <w:rFonts w:eastAsia="Calibri"/>
                <w:spacing w:val="-1"/>
                <w:sz w:val="24"/>
                <w:szCs w:val="24"/>
              </w:rPr>
              <w:t>Конкурс обращений-памяток «Водитель, садясь за руль, помните».</w:t>
            </w:r>
          </w:p>
        </w:tc>
        <w:tc>
          <w:tcPr>
            <w:tcW w:w="822" w:type="dxa"/>
            <w:tcBorders>
              <w:top w:val="single" w:color="auto" w:sz="4" w:space="0"/>
              <w:left w:val="single" w:color="auto" w:sz="4" w:space="0"/>
              <w:bottom w:val="single" w:color="auto" w:sz="4" w:space="0"/>
              <w:right w:val="single" w:color="auto" w:sz="4" w:space="0"/>
            </w:tcBorders>
            <w:vAlign w:val="center"/>
          </w:tcPr>
          <w:p w14:paraId="16258573">
            <w:pPr>
              <w:tabs>
                <w:tab w:val="left" w:pos="8664"/>
              </w:tabs>
              <w:spacing w:after="0" w:line="200" w:lineRule="atLeast"/>
              <w:jc w:val="center"/>
              <w:rPr>
                <w:rFonts w:eastAsia="Calibri"/>
                <w:bCs/>
                <w:spacing w:val="-7"/>
                <w:sz w:val="24"/>
                <w:szCs w:val="24"/>
              </w:rPr>
            </w:pPr>
            <w:r>
              <w:rPr>
                <w:rFonts w:eastAsia="Calibri"/>
                <w:bCs/>
                <w:spacing w:val="-7"/>
                <w:sz w:val="24"/>
                <w:szCs w:val="24"/>
              </w:rPr>
              <w:t>4</w:t>
            </w:r>
          </w:p>
        </w:tc>
        <w:tc>
          <w:tcPr>
            <w:tcW w:w="1418" w:type="dxa"/>
            <w:tcBorders>
              <w:top w:val="single" w:color="auto" w:sz="4" w:space="0"/>
              <w:left w:val="single" w:color="auto" w:sz="4" w:space="0"/>
              <w:bottom w:val="single" w:color="auto" w:sz="4" w:space="0"/>
              <w:right w:val="single" w:color="auto" w:sz="4" w:space="0"/>
            </w:tcBorders>
            <w:vAlign w:val="center"/>
          </w:tcPr>
          <w:p w14:paraId="5FD564FA">
            <w:pPr>
              <w:tabs>
                <w:tab w:val="left" w:pos="6480"/>
              </w:tabs>
              <w:spacing w:after="0" w:line="240" w:lineRule="auto"/>
              <w:ind w:left="-108" w:right="-62"/>
              <w:jc w:val="center"/>
              <w:rPr>
                <w:rFonts w:eastAsia="Calibri"/>
                <w:sz w:val="24"/>
                <w:szCs w:val="24"/>
              </w:rPr>
            </w:pPr>
            <w:r>
              <w:rPr>
                <w:rFonts w:eastAsia="Calibri"/>
                <w:sz w:val="24"/>
                <w:szCs w:val="24"/>
              </w:rPr>
              <w:t>Декабрь</w:t>
            </w:r>
          </w:p>
        </w:tc>
        <w:tc>
          <w:tcPr>
            <w:tcW w:w="2834" w:type="dxa"/>
            <w:tcBorders>
              <w:top w:val="single" w:color="auto" w:sz="4" w:space="0"/>
              <w:left w:val="single" w:color="auto" w:sz="4" w:space="0"/>
              <w:bottom w:val="single" w:color="auto" w:sz="4" w:space="0"/>
              <w:right w:val="single" w:color="auto" w:sz="4" w:space="0"/>
            </w:tcBorders>
            <w:vAlign w:val="center"/>
          </w:tcPr>
          <w:p w14:paraId="72E09A83">
            <w:pPr>
              <w:tabs>
                <w:tab w:val="left" w:pos="6480"/>
              </w:tabs>
              <w:spacing w:after="0" w:line="240" w:lineRule="auto"/>
              <w:rPr>
                <w:rFonts w:eastAsia="Calibri"/>
                <w:sz w:val="24"/>
                <w:szCs w:val="24"/>
              </w:rPr>
            </w:pPr>
            <w:r>
              <w:rPr>
                <w:rFonts w:eastAsia="Calibri"/>
                <w:sz w:val="24"/>
                <w:szCs w:val="24"/>
              </w:rPr>
              <w:t>кл. рук. 4 классов</w:t>
            </w:r>
          </w:p>
        </w:tc>
      </w:tr>
      <w:tr w14:paraId="0F93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BDF9E51">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6E93ED6">
            <w:pPr>
              <w:tabs>
                <w:tab w:val="left" w:pos="6480"/>
              </w:tabs>
              <w:spacing w:after="0" w:line="240" w:lineRule="auto"/>
              <w:rPr>
                <w:rFonts w:eastAsia="Calibri"/>
                <w:sz w:val="24"/>
                <w:szCs w:val="24"/>
              </w:rPr>
            </w:pPr>
            <w:r>
              <w:rPr>
                <w:rFonts w:eastAsia="Calibri"/>
                <w:spacing w:val="-1"/>
                <w:sz w:val="24"/>
                <w:szCs w:val="24"/>
              </w:rPr>
              <w:t>Конкурс рисунков «Самый главный на дороге - это дядя Светофор!»</w:t>
            </w:r>
          </w:p>
        </w:tc>
        <w:tc>
          <w:tcPr>
            <w:tcW w:w="822" w:type="dxa"/>
            <w:tcBorders>
              <w:top w:val="single" w:color="auto" w:sz="4" w:space="0"/>
              <w:left w:val="single" w:color="auto" w:sz="4" w:space="0"/>
              <w:bottom w:val="single" w:color="auto" w:sz="4" w:space="0"/>
              <w:right w:val="single" w:color="auto" w:sz="4" w:space="0"/>
            </w:tcBorders>
            <w:vAlign w:val="center"/>
          </w:tcPr>
          <w:p w14:paraId="6EFE7921">
            <w:pPr>
              <w:tabs>
                <w:tab w:val="left" w:pos="6480"/>
              </w:tabs>
              <w:spacing w:after="0" w:line="240" w:lineRule="auto"/>
              <w:jc w:val="center"/>
              <w:rPr>
                <w:rFonts w:eastAsia="Calibri"/>
                <w:sz w:val="24"/>
                <w:szCs w:val="24"/>
              </w:rPr>
            </w:pPr>
            <w:r>
              <w:rPr>
                <w:rFonts w:eastAsia="Calibri"/>
                <w:sz w:val="24"/>
                <w:szCs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3BA4C9D5">
            <w:pPr>
              <w:tabs>
                <w:tab w:val="left" w:pos="6480"/>
              </w:tabs>
              <w:spacing w:after="0" w:line="240" w:lineRule="auto"/>
              <w:ind w:left="-108" w:right="-62"/>
              <w:jc w:val="center"/>
              <w:rPr>
                <w:rFonts w:eastAsia="Calibri"/>
                <w:sz w:val="24"/>
                <w:szCs w:val="24"/>
              </w:rPr>
            </w:pPr>
            <w:r>
              <w:rPr>
                <w:rFonts w:eastAsia="Calibri"/>
                <w:sz w:val="24"/>
                <w:szCs w:val="24"/>
              </w:rPr>
              <w:t>Декабрь</w:t>
            </w:r>
          </w:p>
        </w:tc>
        <w:tc>
          <w:tcPr>
            <w:tcW w:w="2834" w:type="dxa"/>
            <w:tcBorders>
              <w:top w:val="single" w:color="auto" w:sz="4" w:space="0"/>
              <w:left w:val="single" w:color="auto" w:sz="4" w:space="0"/>
              <w:bottom w:val="single" w:color="auto" w:sz="4" w:space="0"/>
              <w:right w:val="single" w:color="auto" w:sz="4" w:space="0"/>
            </w:tcBorders>
            <w:vAlign w:val="center"/>
          </w:tcPr>
          <w:p w14:paraId="2E4B3405">
            <w:pPr>
              <w:tabs>
                <w:tab w:val="left" w:pos="6480"/>
              </w:tabs>
              <w:spacing w:after="0" w:line="240" w:lineRule="auto"/>
              <w:rPr>
                <w:rFonts w:eastAsia="Calibri"/>
                <w:sz w:val="24"/>
                <w:szCs w:val="24"/>
              </w:rPr>
            </w:pPr>
            <w:r>
              <w:rPr>
                <w:rFonts w:eastAsia="Calibri"/>
                <w:sz w:val="24"/>
                <w:szCs w:val="24"/>
              </w:rPr>
              <w:t>кл. рук. 1 классов</w:t>
            </w:r>
          </w:p>
        </w:tc>
      </w:tr>
      <w:tr w14:paraId="4532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54C7FF6">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7323D33">
            <w:pPr>
              <w:spacing w:after="0" w:line="240" w:lineRule="auto"/>
              <w:rPr>
                <w:rFonts w:eastAsia="Calibri"/>
                <w:sz w:val="24"/>
                <w:szCs w:val="24"/>
              </w:rPr>
            </w:pPr>
            <w:r>
              <w:rPr>
                <w:rFonts w:eastAsia="Calibri"/>
                <w:sz w:val="24"/>
                <w:szCs w:val="24"/>
              </w:rPr>
              <w:t>Беседа с учащимися «Как вести себя во время зимних каникул»</w:t>
            </w:r>
          </w:p>
        </w:tc>
        <w:tc>
          <w:tcPr>
            <w:tcW w:w="822" w:type="dxa"/>
            <w:tcBorders>
              <w:top w:val="single" w:color="auto" w:sz="4" w:space="0"/>
              <w:left w:val="single" w:color="auto" w:sz="4" w:space="0"/>
              <w:bottom w:val="single" w:color="auto" w:sz="4" w:space="0"/>
              <w:right w:val="single" w:color="auto" w:sz="4" w:space="0"/>
            </w:tcBorders>
            <w:vAlign w:val="center"/>
          </w:tcPr>
          <w:p w14:paraId="2981DC7B">
            <w:pPr>
              <w:tabs>
                <w:tab w:val="left" w:pos="648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532B7662">
            <w:pPr>
              <w:tabs>
                <w:tab w:val="left" w:pos="6480"/>
              </w:tabs>
              <w:spacing w:after="0" w:line="240" w:lineRule="auto"/>
              <w:ind w:left="-108" w:right="-62"/>
              <w:jc w:val="center"/>
              <w:rPr>
                <w:rFonts w:eastAsia="Calibri"/>
                <w:sz w:val="24"/>
                <w:szCs w:val="24"/>
              </w:rPr>
            </w:pPr>
            <w:r>
              <w:rPr>
                <w:rFonts w:eastAsia="Calibri"/>
                <w:sz w:val="24"/>
                <w:szCs w:val="24"/>
              </w:rPr>
              <w:t>23-26.12</w:t>
            </w:r>
          </w:p>
        </w:tc>
        <w:tc>
          <w:tcPr>
            <w:tcW w:w="2834" w:type="dxa"/>
            <w:tcBorders>
              <w:top w:val="single" w:color="auto" w:sz="4" w:space="0"/>
              <w:left w:val="single" w:color="auto" w:sz="4" w:space="0"/>
              <w:bottom w:val="single" w:color="auto" w:sz="4" w:space="0"/>
              <w:right w:val="single" w:color="auto" w:sz="4" w:space="0"/>
            </w:tcBorders>
            <w:vAlign w:val="center"/>
          </w:tcPr>
          <w:p w14:paraId="34D1970F">
            <w:pPr>
              <w:tabs>
                <w:tab w:val="left" w:pos="6480"/>
              </w:tabs>
              <w:spacing w:after="0" w:line="240" w:lineRule="auto"/>
              <w:rPr>
                <w:rFonts w:eastAsia="Calibri"/>
                <w:sz w:val="24"/>
                <w:szCs w:val="24"/>
              </w:rPr>
            </w:pPr>
            <w:r>
              <w:rPr>
                <w:rFonts w:eastAsia="Calibri"/>
                <w:sz w:val="24"/>
                <w:szCs w:val="24"/>
              </w:rPr>
              <w:t xml:space="preserve">Кл. рук. 1-10 классов, </w:t>
            </w:r>
          </w:p>
          <w:p w14:paraId="0245B0F1">
            <w:pPr>
              <w:tabs>
                <w:tab w:val="left" w:pos="6480"/>
              </w:tabs>
              <w:spacing w:after="0" w:line="240" w:lineRule="auto"/>
              <w:rPr>
                <w:rFonts w:eastAsia="Calibri"/>
                <w:sz w:val="24"/>
                <w:szCs w:val="24"/>
              </w:rPr>
            </w:pPr>
            <w:r>
              <w:rPr>
                <w:rFonts w:eastAsia="Calibri"/>
                <w:sz w:val="24"/>
                <w:szCs w:val="24"/>
              </w:rPr>
              <w:t>учитель ОБЖ, УС</w:t>
            </w:r>
          </w:p>
        </w:tc>
      </w:tr>
      <w:tr w14:paraId="4189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1F5DCCF">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426E2EBB">
            <w:pPr>
              <w:spacing w:after="0" w:line="240" w:lineRule="auto"/>
              <w:rPr>
                <w:rFonts w:eastAsia="Calibri"/>
                <w:sz w:val="24"/>
                <w:szCs w:val="24"/>
              </w:rPr>
            </w:pPr>
            <w:r>
              <w:rPr>
                <w:rFonts w:eastAsia="Calibri"/>
                <w:sz w:val="24"/>
                <w:szCs w:val="24"/>
              </w:rPr>
              <w:t>Практикум «Вежливый пешеход»</w:t>
            </w:r>
          </w:p>
        </w:tc>
        <w:tc>
          <w:tcPr>
            <w:tcW w:w="822" w:type="dxa"/>
            <w:tcBorders>
              <w:top w:val="single" w:color="auto" w:sz="4" w:space="0"/>
              <w:left w:val="single" w:color="auto" w:sz="4" w:space="0"/>
              <w:bottom w:val="single" w:color="auto" w:sz="4" w:space="0"/>
              <w:right w:val="single" w:color="auto" w:sz="4" w:space="0"/>
            </w:tcBorders>
            <w:vAlign w:val="center"/>
          </w:tcPr>
          <w:p w14:paraId="45FF0FDE">
            <w:pPr>
              <w:tabs>
                <w:tab w:val="left" w:pos="6100"/>
              </w:tabs>
              <w:spacing w:after="0" w:line="240" w:lineRule="auto"/>
              <w:jc w:val="center"/>
              <w:rPr>
                <w:rFonts w:eastAsia="Calibri"/>
                <w:sz w:val="24"/>
                <w:szCs w:val="24"/>
              </w:rPr>
            </w:pPr>
            <w:r>
              <w:rPr>
                <w:rFonts w:eastAsia="Calibri"/>
                <w:sz w:val="24"/>
                <w:szCs w:val="24"/>
              </w:rPr>
              <w:t>6-8</w:t>
            </w:r>
          </w:p>
        </w:tc>
        <w:tc>
          <w:tcPr>
            <w:tcW w:w="1418" w:type="dxa"/>
            <w:tcBorders>
              <w:top w:val="single" w:color="auto" w:sz="4" w:space="0"/>
              <w:left w:val="single" w:color="auto" w:sz="4" w:space="0"/>
              <w:bottom w:val="single" w:color="auto" w:sz="4" w:space="0"/>
              <w:right w:val="single" w:color="auto" w:sz="4" w:space="0"/>
            </w:tcBorders>
            <w:vAlign w:val="center"/>
          </w:tcPr>
          <w:p w14:paraId="0C88599F">
            <w:pPr>
              <w:tabs>
                <w:tab w:val="left" w:pos="6100"/>
              </w:tabs>
              <w:spacing w:after="0" w:line="240" w:lineRule="auto"/>
              <w:ind w:left="-108" w:right="-62"/>
              <w:jc w:val="center"/>
              <w:rPr>
                <w:rFonts w:eastAsia="Calibri"/>
                <w:sz w:val="24"/>
                <w:szCs w:val="24"/>
              </w:rPr>
            </w:pPr>
            <w:r>
              <w:rPr>
                <w:rFonts w:eastAsia="Calibri"/>
                <w:sz w:val="24"/>
                <w:szCs w:val="24"/>
              </w:rPr>
              <w:t>Январь</w:t>
            </w:r>
          </w:p>
        </w:tc>
        <w:tc>
          <w:tcPr>
            <w:tcW w:w="2834" w:type="dxa"/>
            <w:tcBorders>
              <w:top w:val="single" w:color="auto" w:sz="4" w:space="0"/>
              <w:left w:val="single" w:color="auto" w:sz="4" w:space="0"/>
              <w:bottom w:val="single" w:color="auto" w:sz="4" w:space="0"/>
              <w:right w:val="single" w:color="auto" w:sz="4" w:space="0"/>
            </w:tcBorders>
            <w:vAlign w:val="center"/>
          </w:tcPr>
          <w:p w14:paraId="7C79DAD6">
            <w:pPr>
              <w:tabs>
                <w:tab w:val="left" w:pos="6100"/>
              </w:tabs>
              <w:spacing w:after="0" w:line="240" w:lineRule="auto"/>
              <w:rPr>
                <w:rFonts w:eastAsia="Calibri"/>
                <w:sz w:val="24"/>
                <w:szCs w:val="24"/>
              </w:rPr>
            </w:pPr>
            <w:r>
              <w:rPr>
                <w:rFonts w:eastAsia="Calibri"/>
                <w:sz w:val="24"/>
                <w:szCs w:val="24"/>
              </w:rPr>
              <w:t>Организатор, работники ГИБДД</w:t>
            </w:r>
          </w:p>
        </w:tc>
      </w:tr>
      <w:tr w14:paraId="1533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2D71DAE">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6B4A139">
            <w:pPr>
              <w:spacing w:after="0" w:line="240" w:lineRule="auto"/>
              <w:rPr>
                <w:rFonts w:eastAsia="Calibri"/>
                <w:sz w:val="24"/>
                <w:szCs w:val="24"/>
              </w:rPr>
            </w:pPr>
            <w:r>
              <w:rPr>
                <w:rFonts w:eastAsia="Calibri"/>
                <w:sz w:val="24"/>
                <w:szCs w:val="24"/>
              </w:rPr>
              <w:t>Внеклассное мероприятие по ПДД «Нас ждут дома»</w:t>
            </w:r>
          </w:p>
        </w:tc>
        <w:tc>
          <w:tcPr>
            <w:tcW w:w="822" w:type="dxa"/>
            <w:tcBorders>
              <w:top w:val="single" w:color="auto" w:sz="4" w:space="0"/>
              <w:left w:val="single" w:color="auto" w:sz="4" w:space="0"/>
              <w:bottom w:val="single" w:color="auto" w:sz="4" w:space="0"/>
              <w:right w:val="single" w:color="auto" w:sz="4" w:space="0"/>
            </w:tcBorders>
            <w:vAlign w:val="center"/>
          </w:tcPr>
          <w:p w14:paraId="0E64949E">
            <w:pPr>
              <w:tabs>
                <w:tab w:val="left" w:pos="6100"/>
              </w:tabs>
              <w:spacing w:after="0" w:line="240" w:lineRule="auto"/>
              <w:jc w:val="center"/>
              <w:rPr>
                <w:rFonts w:eastAsia="Calibri"/>
                <w:sz w:val="24"/>
                <w:szCs w:val="24"/>
              </w:rPr>
            </w:pPr>
            <w:r>
              <w:rPr>
                <w:rFonts w:eastAsia="Calibri"/>
                <w:sz w:val="24"/>
                <w:szCs w:val="24"/>
              </w:rPr>
              <w:t>5в</w:t>
            </w:r>
          </w:p>
        </w:tc>
        <w:tc>
          <w:tcPr>
            <w:tcW w:w="1418" w:type="dxa"/>
            <w:tcBorders>
              <w:top w:val="single" w:color="auto" w:sz="4" w:space="0"/>
              <w:left w:val="single" w:color="auto" w:sz="4" w:space="0"/>
              <w:bottom w:val="single" w:color="auto" w:sz="4" w:space="0"/>
              <w:right w:val="single" w:color="auto" w:sz="4" w:space="0"/>
            </w:tcBorders>
            <w:vAlign w:val="center"/>
          </w:tcPr>
          <w:p w14:paraId="4491C9C5">
            <w:pPr>
              <w:tabs>
                <w:tab w:val="left" w:pos="6100"/>
              </w:tabs>
              <w:spacing w:after="0" w:line="240" w:lineRule="auto"/>
              <w:ind w:left="-108" w:right="-62"/>
              <w:jc w:val="center"/>
              <w:rPr>
                <w:rFonts w:eastAsia="Calibri"/>
                <w:sz w:val="24"/>
                <w:szCs w:val="24"/>
              </w:rPr>
            </w:pPr>
            <w:r>
              <w:rPr>
                <w:rFonts w:eastAsia="Calibri"/>
                <w:sz w:val="24"/>
                <w:szCs w:val="24"/>
              </w:rPr>
              <w:t>18.01</w:t>
            </w:r>
          </w:p>
        </w:tc>
        <w:tc>
          <w:tcPr>
            <w:tcW w:w="2834" w:type="dxa"/>
            <w:tcBorders>
              <w:top w:val="single" w:color="auto" w:sz="4" w:space="0"/>
              <w:left w:val="single" w:color="auto" w:sz="4" w:space="0"/>
              <w:bottom w:val="single" w:color="auto" w:sz="4" w:space="0"/>
              <w:right w:val="single" w:color="auto" w:sz="4" w:space="0"/>
            </w:tcBorders>
            <w:vAlign w:val="center"/>
          </w:tcPr>
          <w:p w14:paraId="721E6B60">
            <w:pPr>
              <w:spacing w:after="0" w:line="240" w:lineRule="auto"/>
              <w:rPr>
                <w:rFonts w:eastAsia="Calibri"/>
                <w:sz w:val="24"/>
                <w:szCs w:val="24"/>
              </w:rPr>
            </w:pPr>
            <w:r>
              <w:rPr>
                <w:rFonts w:eastAsia="Calibri"/>
                <w:sz w:val="24"/>
                <w:szCs w:val="24"/>
              </w:rPr>
              <w:t>Кл. рук. 5 класса</w:t>
            </w:r>
          </w:p>
        </w:tc>
      </w:tr>
      <w:tr w14:paraId="4450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D37F88C">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1876436">
            <w:pPr>
              <w:spacing w:after="0" w:line="240" w:lineRule="auto"/>
              <w:rPr>
                <w:rFonts w:eastAsia="Calibri"/>
                <w:sz w:val="24"/>
                <w:szCs w:val="24"/>
              </w:rPr>
            </w:pPr>
            <w:r>
              <w:rPr>
                <w:rFonts w:eastAsia="Calibri"/>
                <w:spacing w:val="-1"/>
                <w:sz w:val="24"/>
                <w:szCs w:val="24"/>
              </w:rPr>
              <w:t>Викторина «Аукцион знаков»</w:t>
            </w:r>
          </w:p>
        </w:tc>
        <w:tc>
          <w:tcPr>
            <w:tcW w:w="822" w:type="dxa"/>
            <w:tcBorders>
              <w:top w:val="single" w:color="auto" w:sz="4" w:space="0"/>
              <w:left w:val="single" w:color="auto" w:sz="4" w:space="0"/>
              <w:bottom w:val="single" w:color="auto" w:sz="4" w:space="0"/>
              <w:right w:val="single" w:color="auto" w:sz="4" w:space="0"/>
            </w:tcBorders>
            <w:vAlign w:val="center"/>
          </w:tcPr>
          <w:p w14:paraId="083206A0">
            <w:pPr>
              <w:tabs>
                <w:tab w:val="left" w:pos="6100"/>
              </w:tabs>
              <w:spacing w:after="0" w:line="240" w:lineRule="auto"/>
              <w:jc w:val="center"/>
              <w:rPr>
                <w:rFonts w:eastAsia="Calibri"/>
                <w:sz w:val="24"/>
                <w:szCs w:val="24"/>
              </w:rPr>
            </w:pPr>
            <w:r>
              <w:rPr>
                <w:rFonts w:eastAsia="Calibri"/>
                <w:sz w:val="24"/>
                <w:szCs w:val="24"/>
              </w:rPr>
              <w:t>3</w:t>
            </w:r>
          </w:p>
        </w:tc>
        <w:tc>
          <w:tcPr>
            <w:tcW w:w="1418" w:type="dxa"/>
            <w:tcBorders>
              <w:top w:val="single" w:color="auto" w:sz="4" w:space="0"/>
              <w:left w:val="single" w:color="auto" w:sz="4" w:space="0"/>
              <w:bottom w:val="single" w:color="auto" w:sz="4" w:space="0"/>
              <w:right w:val="single" w:color="auto" w:sz="4" w:space="0"/>
            </w:tcBorders>
            <w:vAlign w:val="center"/>
          </w:tcPr>
          <w:p w14:paraId="3F7D55CB">
            <w:pPr>
              <w:tabs>
                <w:tab w:val="left" w:pos="6100"/>
              </w:tabs>
              <w:spacing w:after="0" w:line="240" w:lineRule="auto"/>
              <w:ind w:left="-108" w:right="-62"/>
              <w:jc w:val="center"/>
              <w:rPr>
                <w:rFonts w:eastAsia="Calibri"/>
                <w:sz w:val="24"/>
                <w:szCs w:val="24"/>
              </w:rPr>
            </w:pPr>
            <w:r>
              <w:rPr>
                <w:rFonts w:eastAsia="Calibri"/>
                <w:sz w:val="24"/>
                <w:szCs w:val="24"/>
              </w:rPr>
              <w:t>Январь</w:t>
            </w:r>
          </w:p>
        </w:tc>
        <w:tc>
          <w:tcPr>
            <w:tcW w:w="2834" w:type="dxa"/>
            <w:tcBorders>
              <w:top w:val="single" w:color="auto" w:sz="4" w:space="0"/>
              <w:left w:val="single" w:color="auto" w:sz="4" w:space="0"/>
              <w:bottom w:val="single" w:color="auto" w:sz="4" w:space="0"/>
              <w:right w:val="single" w:color="auto" w:sz="4" w:space="0"/>
            </w:tcBorders>
            <w:vAlign w:val="center"/>
          </w:tcPr>
          <w:p w14:paraId="393FF551">
            <w:pPr>
              <w:tabs>
                <w:tab w:val="left" w:pos="6100"/>
              </w:tabs>
              <w:spacing w:after="0" w:line="240" w:lineRule="auto"/>
              <w:rPr>
                <w:rFonts w:eastAsia="Calibri"/>
                <w:sz w:val="24"/>
                <w:szCs w:val="24"/>
              </w:rPr>
            </w:pPr>
            <w:r>
              <w:rPr>
                <w:rFonts w:eastAsia="Calibri"/>
                <w:sz w:val="24"/>
                <w:szCs w:val="24"/>
              </w:rPr>
              <w:t>Кл. рук. 3 классов</w:t>
            </w:r>
          </w:p>
        </w:tc>
      </w:tr>
      <w:tr w14:paraId="698C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9E112AF">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E666CF7">
            <w:pPr>
              <w:shd w:val="clear" w:color="auto" w:fill="FFFFFF"/>
              <w:tabs>
                <w:tab w:val="left" w:pos="-142"/>
                <w:tab w:val="left" w:pos="426"/>
              </w:tabs>
              <w:spacing w:after="0" w:line="200" w:lineRule="atLeast"/>
              <w:ind w:firstLine="10"/>
              <w:rPr>
                <w:rFonts w:eastAsia="Calibri"/>
                <w:spacing w:val="-1"/>
                <w:sz w:val="24"/>
                <w:szCs w:val="24"/>
              </w:rPr>
            </w:pPr>
            <w:r>
              <w:rPr>
                <w:rFonts w:eastAsia="Calibri"/>
                <w:spacing w:val="-3"/>
                <w:sz w:val="24"/>
                <w:szCs w:val="24"/>
              </w:rPr>
              <w:t xml:space="preserve">Экскурсия по селу. Практическое закрепление знаний и умений </w:t>
            </w:r>
            <w:r>
              <w:rPr>
                <w:rFonts w:eastAsia="Calibri"/>
                <w:spacing w:val="-1"/>
                <w:sz w:val="24"/>
                <w:szCs w:val="24"/>
              </w:rPr>
              <w:t>правильно вести себя на дорогах.</w:t>
            </w:r>
          </w:p>
        </w:tc>
        <w:tc>
          <w:tcPr>
            <w:tcW w:w="822" w:type="dxa"/>
            <w:tcBorders>
              <w:top w:val="single" w:color="auto" w:sz="4" w:space="0"/>
              <w:left w:val="single" w:color="auto" w:sz="4" w:space="0"/>
              <w:bottom w:val="single" w:color="auto" w:sz="4" w:space="0"/>
              <w:right w:val="single" w:color="auto" w:sz="4" w:space="0"/>
            </w:tcBorders>
            <w:vAlign w:val="center"/>
          </w:tcPr>
          <w:p w14:paraId="2E249ABF">
            <w:pPr>
              <w:tabs>
                <w:tab w:val="left" w:pos="8664"/>
              </w:tabs>
              <w:spacing w:after="0" w:line="200" w:lineRule="atLeast"/>
              <w:jc w:val="center"/>
              <w:rPr>
                <w:rFonts w:eastAsia="Calibri"/>
                <w:bCs/>
                <w:spacing w:val="-7"/>
                <w:sz w:val="24"/>
                <w:szCs w:val="24"/>
              </w:rPr>
            </w:pPr>
            <w:r>
              <w:rPr>
                <w:rFonts w:eastAsia="Calibri"/>
                <w:bCs/>
                <w:spacing w:val="-7"/>
                <w:sz w:val="24"/>
                <w:szCs w:val="24"/>
              </w:rPr>
              <w:t>2</w:t>
            </w:r>
          </w:p>
        </w:tc>
        <w:tc>
          <w:tcPr>
            <w:tcW w:w="1418" w:type="dxa"/>
            <w:tcBorders>
              <w:top w:val="single" w:color="auto" w:sz="4" w:space="0"/>
              <w:left w:val="single" w:color="auto" w:sz="4" w:space="0"/>
              <w:bottom w:val="single" w:color="auto" w:sz="4" w:space="0"/>
              <w:right w:val="single" w:color="auto" w:sz="4" w:space="0"/>
            </w:tcBorders>
            <w:vAlign w:val="center"/>
          </w:tcPr>
          <w:p w14:paraId="0D9FAC4B">
            <w:pPr>
              <w:tabs>
                <w:tab w:val="left" w:pos="8664"/>
              </w:tabs>
              <w:spacing w:after="0" w:line="200" w:lineRule="atLeast"/>
              <w:jc w:val="center"/>
              <w:rPr>
                <w:rFonts w:eastAsia="Calibri"/>
                <w:bCs/>
                <w:spacing w:val="-7"/>
                <w:sz w:val="24"/>
                <w:szCs w:val="24"/>
              </w:rPr>
            </w:pPr>
            <w:r>
              <w:rPr>
                <w:rFonts w:eastAsia="Calibri"/>
                <w:sz w:val="24"/>
                <w:szCs w:val="24"/>
              </w:rPr>
              <w:t>Февраль</w:t>
            </w:r>
          </w:p>
        </w:tc>
        <w:tc>
          <w:tcPr>
            <w:tcW w:w="2834" w:type="dxa"/>
            <w:tcBorders>
              <w:top w:val="single" w:color="auto" w:sz="4" w:space="0"/>
              <w:left w:val="single" w:color="auto" w:sz="4" w:space="0"/>
              <w:bottom w:val="single" w:color="auto" w:sz="4" w:space="0"/>
              <w:right w:val="single" w:color="auto" w:sz="4" w:space="0"/>
            </w:tcBorders>
            <w:vAlign w:val="center"/>
          </w:tcPr>
          <w:p w14:paraId="2F47A80F">
            <w:pPr>
              <w:tabs>
                <w:tab w:val="left" w:pos="6100"/>
              </w:tabs>
              <w:spacing w:after="0" w:line="240" w:lineRule="auto"/>
              <w:rPr>
                <w:rFonts w:eastAsia="Calibri"/>
                <w:sz w:val="24"/>
                <w:szCs w:val="24"/>
              </w:rPr>
            </w:pPr>
            <w:r>
              <w:rPr>
                <w:rFonts w:eastAsia="Calibri"/>
                <w:sz w:val="24"/>
                <w:szCs w:val="24"/>
              </w:rPr>
              <w:t>Кл. рук. 2 классов</w:t>
            </w:r>
          </w:p>
        </w:tc>
      </w:tr>
      <w:tr w14:paraId="6014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7BF5D0E">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F15EEB7">
            <w:pPr>
              <w:tabs>
                <w:tab w:val="left" w:pos="6100"/>
              </w:tabs>
              <w:spacing w:after="0" w:line="240" w:lineRule="auto"/>
              <w:rPr>
                <w:rFonts w:eastAsia="Calibri"/>
                <w:sz w:val="24"/>
                <w:szCs w:val="24"/>
              </w:rPr>
            </w:pPr>
            <w:r>
              <w:rPr>
                <w:rFonts w:eastAsia="Calibri"/>
                <w:sz w:val="24"/>
                <w:szCs w:val="24"/>
              </w:rPr>
              <w:t>Рейд «Культура поведения на дорогах»</w:t>
            </w:r>
          </w:p>
        </w:tc>
        <w:tc>
          <w:tcPr>
            <w:tcW w:w="822" w:type="dxa"/>
            <w:tcBorders>
              <w:top w:val="single" w:color="auto" w:sz="4" w:space="0"/>
              <w:left w:val="single" w:color="auto" w:sz="4" w:space="0"/>
              <w:bottom w:val="single" w:color="auto" w:sz="4" w:space="0"/>
              <w:right w:val="single" w:color="auto" w:sz="4" w:space="0"/>
            </w:tcBorders>
            <w:vAlign w:val="center"/>
          </w:tcPr>
          <w:p w14:paraId="7024510C">
            <w:pPr>
              <w:tabs>
                <w:tab w:val="left" w:pos="610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1986EC9F">
            <w:pPr>
              <w:tabs>
                <w:tab w:val="left" w:pos="8664"/>
              </w:tabs>
              <w:spacing w:after="0" w:line="200" w:lineRule="atLeast"/>
              <w:jc w:val="center"/>
              <w:rPr>
                <w:rFonts w:eastAsia="Calibri"/>
                <w:bCs/>
                <w:spacing w:val="-7"/>
                <w:sz w:val="24"/>
                <w:szCs w:val="24"/>
              </w:rPr>
            </w:pPr>
            <w:r>
              <w:rPr>
                <w:rFonts w:eastAsia="Calibri"/>
                <w:sz w:val="24"/>
                <w:szCs w:val="24"/>
              </w:rPr>
              <w:t>Февраль</w:t>
            </w:r>
          </w:p>
        </w:tc>
        <w:tc>
          <w:tcPr>
            <w:tcW w:w="2834" w:type="dxa"/>
            <w:tcBorders>
              <w:top w:val="single" w:color="auto" w:sz="4" w:space="0"/>
              <w:left w:val="single" w:color="auto" w:sz="4" w:space="0"/>
              <w:bottom w:val="single" w:color="auto" w:sz="4" w:space="0"/>
              <w:right w:val="single" w:color="auto" w:sz="4" w:space="0"/>
            </w:tcBorders>
            <w:vAlign w:val="center"/>
          </w:tcPr>
          <w:p w14:paraId="779547AE">
            <w:pPr>
              <w:tabs>
                <w:tab w:val="left" w:pos="6100"/>
              </w:tabs>
              <w:spacing w:after="0" w:line="240" w:lineRule="auto"/>
              <w:rPr>
                <w:rFonts w:eastAsia="Calibri"/>
                <w:sz w:val="24"/>
                <w:szCs w:val="24"/>
              </w:rPr>
            </w:pPr>
            <w:r>
              <w:rPr>
                <w:rFonts w:eastAsia="Calibri"/>
                <w:sz w:val="24"/>
                <w:szCs w:val="24"/>
              </w:rPr>
              <w:t xml:space="preserve">Организатор, </w:t>
            </w:r>
          </w:p>
        </w:tc>
      </w:tr>
      <w:tr w14:paraId="331D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7169B3B">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4D0B4029">
            <w:pPr>
              <w:tabs>
                <w:tab w:val="left" w:pos="6100"/>
              </w:tabs>
              <w:spacing w:after="0" w:line="240" w:lineRule="auto"/>
              <w:rPr>
                <w:rFonts w:eastAsia="Calibri"/>
                <w:sz w:val="24"/>
                <w:szCs w:val="24"/>
              </w:rPr>
            </w:pPr>
            <w:r>
              <w:rPr>
                <w:rFonts w:eastAsia="Calibri"/>
                <w:spacing w:val="-1"/>
                <w:sz w:val="24"/>
                <w:szCs w:val="24"/>
              </w:rPr>
              <w:t>Кл. час «Поведение при дорожно-транспортном происшествии»</w:t>
            </w:r>
          </w:p>
        </w:tc>
        <w:tc>
          <w:tcPr>
            <w:tcW w:w="822" w:type="dxa"/>
            <w:tcBorders>
              <w:top w:val="single" w:color="auto" w:sz="4" w:space="0"/>
              <w:left w:val="single" w:color="auto" w:sz="4" w:space="0"/>
              <w:bottom w:val="single" w:color="auto" w:sz="4" w:space="0"/>
              <w:right w:val="single" w:color="auto" w:sz="4" w:space="0"/>
            </w:tcBorders>
            <w:vAlign w:val="center"/>
          </w:tcPr>
          <w:p w14:paraId="02D9CAFE">
            <w:pPr>
              <w:tabs>
                <w:tab w:val="left" w:pos="6100"/>
              </w:tabs>
              <w:spacing w:after="0" w:line="240" w:lineRule="auto"/>
              <w:jc w:val="center"/>
              <w:rPr>
                <w:rFonts w:eastAsia="Calibri"/>
                <w:sz w:val="24"/>
                <w:szCs w:val="24"/>
              </w:rPr>
            </w:pPr>
            <w:r>
              <w:rPr>
                <w:rFonts w:eastAsia="Calibri"/>
                <w:sz w:val="24"/>
                <w:szCs w:val="24"/>
              </w:rPr>
              <w:t>7</w:t>
            </w:r>
          </w:p>
        </w:tc>
        <w:tc>
          <w:tcPr>
            <w:tcW w:w="1418" w:type="dxa"/>
            <w:tcBorders>
              <w:top w:val="single" w:color="auto" w:sz="4" w:space="0"/>
              <w:left w:val="single" w:color="auto" w:sz="4" w:space="0"/>
              <w:bottom w:val="single" w:color="auto" w:sz="4" w:space="0"/>
              <w:right w:val="single" w:color="auto" w:sz="4" w:space="0"/>
            </w:tcBorders>
            <w:vAlign w:val="center"/>
          </w:tcPr>
          <w:p w14:paraId="72CCADE5">
            <w:pPr>
              <w:tabs>
                <w:tab w:val="left" w:pos="6100"/>
              </w:tabs>
              <w:spacing w:after="0" w:line="240" w:lineRule="auto"/>
              <w:ind w:left="-108" w:right="-62"/>
              <w:jc w:val="center"/>
              <w:rPr>
                <w:rFonts w:eastAsia="Calibri"/>
                <w:sz w:val="24"/>
                <w:szCs w:val="24"/>
              </w:rPr>
            </w:pPr>
            <w:r>
              <w:rPr>
                <w:rFonts w:eastAsia="Calibri"/>
                <w:sz w:val="24"/>
                <w:szCs w:val="24"/>
              </w:rPr>
              <w:t>Март</w:t>
            </w:r>
          </w:p>
        </w:tc>
        <w:tc>
          <w:tcPr>
            <w:tcW w:w="2834" w:type="dxa"/>
            <w:tcBorders>
              <w:top w:val="single" w:color="auto" w:sz="4" w:space="0"/>
              <w:left w:val="single" w:color="auto" w:sz="4" w:space="0"/>
              <w:bottom w:val="single" w:color="auto" w:sz="4" w:space="0"/>
              <w:right w:val="single" w:color="auto" w:sz="4" w:space="0"/>
            </w:tcBorders>
            <w:vAlign w:val="center"/>
          </w:tcPr>
          <w:p w14:paraId="4564318E">
            <w:pPr>
              <w:tabs>
                <w:tab w:val="left" w:pos="6100"/>
              </w:tabs>
              <w:spacing w:after="0" w:line="240" w:lineRule="auto"/>
              <w:rPr>
                <w:rFonts w:eastAsia="Calibri"/>
                <w:sz w:val="24"/>
                <w:szCs w:val="24"/>
              </w:rPr>
            </w:pPr>
            <w:r>
              <w:rPr>
                <w:rFonts w:eastAsia="Calibri"/>
                <w:sz w:val="24"/>
                <w:szCs w:val="24"/>
              </w:rPr>
              <w:t>Кл. рук. 7 классов</w:t>
            </w:r>
          </w:p>
        </w:tc>
      </w:tr>
      <w:tr w14:paraId="1721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DDDFFD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FB8F01F">
            <w:pPr>
              <w:tabs>
                <w:tab w:val="left" w:pos="6100"/>
              </w:tabs>
              <w:spacing w:after="0" w:line="240" w:lineRule="auto"/>
              <w:rPr>
                <w:rFonts w:eastAsia="Calibri"/>
                <w:spacing w:val="-1"/>
                <w:sz w:val="24"/>
                <w:szCs w:val="24"/>
              </w:rPr>
            </w:pPr>
            <w:r>
              <w:rPr>
                <w:rFonts w:eastAsia="Calibri"/>
                <w:bCs/>
                <w:spacing w:val="-2"/>
                <w:sz w:val="24"/>
                <w:szCs w:val="24"/>
              </w:rPr>
              <w:t xml:space="preserve">Беседа «Ответственность за нарушение ПДД». </w:t>
            </w:r>
            <w:r>
              <w:rPr>
                <w:rFonts w:eastAsia="Calibri"/>
                <w:bCs/>
                <w:i/>
                <w:spacing w:val="-2"/>
                <w:sz w:val="24"/>
                <w:szCs w:val="24"/>
              </w:rPr>
              <w:t xml:space="preserve">Административная, гражданская </w:t>
            </w:r>
            <w:r>
              <w:rPr>
                <w:rFonts w:eastAsia="Calibri"/>
                <w:bCs/>
                <w:i/>
                <w:spacing w:val="-1"/>
                <w:sz w:val="24"/>
                <w:szCs w:val="24"/>
              </w:rPr>
              <w:t>и уголовная ответственность.</w:t>
            </w:r>
          </w:p>
        </w:tc>
        <w:tc>
          <w:tcPr>
            <w:tcW w:w="822" w:type="dxa"/>
            <w:tcBorders>
              <w:top w:val="single" w:color="auto" w:sz="4" w:space="0"/>
              <w:left w:val="single" w:color="auto" w:sz="4" w:space="0"/>
              <w:bottom w:val="single" w:color="auto" w:sz="4" w:space="0"/>
              <w:right w:val="single" w:color="auto" w:sz="4" w:space="0"/>
            </w:tcBorders>
            <w:vAlign w:val="center"/>
          </w:tcPr>
          <w:p w14:paraId="0A024A16">
            <w:pPr>
              <w:tabs>
                <w:tab w:val="left" w:pos="6100"/>
              </w:tabs>
              <w:spacing w:after="0" w:line="240" w:lineRule="auto"/>
              <w:jc w:val="center"/>
              <w:rPr>
                <w:rFonts w:eastAsia="Calibri"/>
                <w:sz w:val="24"/>
                <w:szCs w:val="24"/>
              </w:rPr>
            </w:pPr>
            <w:r>
              <w:rPr>
                <w:rFonts w:eastAsia="Calibri"/>
                <w:sz w:val="24"/>
                <w:szCs w:val="24"/>
              </w:rPr>
              <w:t>9</w:t>
            </w:r>
          </w:p>
        </w:tc>
        <w:tc>
          <w:tcPr>
            <w:tcW w:w="1418" w:type="dxa"/>
            <w:tcBorders>
              <w:top w:val="single" w:color="auto" w:sz="4" w:space="0"/>
              <w:left w:val="single" w:color="auto" w:sz="4" w:space="0"/>
              <w:bottom w:val="single" w:color="auto" w:sz="4" w:space="0"/>
              <w:right w:val="single" w:color="auto" w:sz="4" w:space="0"/>
            </w:tcBorders>
            <w:vAlign w:val="center"/>
          </w:tcPr>
          <w:p w14:paraId="1C2BE462">
            <w:pPr>
              <w:tabs>
                <w:tab w:val="left" w:pos="6100"/>
              </w:tabs>
              <w:spacing w:after="0" w:line="240" w:lineRule="auto"/>
              <w:ind w:left="-108" w:right="-62"/>
              <w:jc w:val="center"/>
              <w:rPr>
                <w:rFonts w:eastAsia="Calibri"/>
                <w:sz w:val="24"/>
                <w:szCs w:val="24"/>
              </w:rPr>
            </w:pPr>
            <w:r>
              <w:rPr>
                <w:rFonts w:eastAsia="Calibri"/>
                <w:sz w:val="24"/>
                <w:szCs w:val="24"/>
              </w:rPr>
              <w:t>Март</w:t>
            </w:r>
          </w:p>
        </w:tc>
        <w:tc>
          <w:tcPr>
            <w:tcW w:w="2834" w:type="dxa"/>
            <w:tcBorders>
              <w:top w:val="single" w:color="auto" w:sz="4" w:space="0"/>
              <w:left w:val="single" w:color="auto" w:sz="4" w:space="0"/>
              <w:bottom w:val="single" w:color="auto" w:sz="4" w:space="0"/>
              <w:right w:val="single" w:color="auto" w:sz="4" w:space="0"/>
            </w:tcBorders>
            <w:vAlign w:val="center"/>
          </w:tcPr>
          <w:p w14:paraId="3DFDAFEA">
            <w:pPr>
              <w:tabs>
                <w:tab w:val="left" w:pos="6100"/>
              </w:tabs>
              <w:spacing w:after="0" w:line="240" w:lineRule="auto"/>
              <w:rPr>
                <w:rFonts w:eastAsia="Calibri"/>
                <w:sz w:val="24"/>
                <w:szCs w:val="24"/>
              </w:rPr>
            </w:pPr>
            <w:r>
              <w:rPr>
                <w:rFonts w:eastAsia="Calibri"/>
                <w:sz w:val="24"/>
                <w:szCs w:val="24"/>
              </w:rPr>
              <w:t>Кл. рук. 9 классов</w:t>
            </w:r>
          </w:p>
        </w:tc>
      </w:tr>
      <w:tr w14:paraId="64D0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162785B">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1735691">
            <w:pPr>
              <w:shd w:val="clear" w:color="auto" w:fill="FFFFFF"/>
              <w:tabs>
                <w:tab w:val="left" w:pos="284"/>
              </w:tabs>
              <w:spacing w:after="0" w:line="200" w:lineRule="atLeast"/>
              <w:rPr>
                <w:rFonts w:eastAsia="Calibri"/>
                <w:spacing w:val="-2"/>
                <w:sz w:val="24"/>
                <w:szCs w:val="24"/>
              </w:rPr>
            </w:pPr>
            <w:r>
              <w:rPr>
                <w:rFonts w:eastAsia="Calibri"/>
                <w:spacing w:val="-2"/>
                <w:sz w:val="24"/>
                <w:szCs w:val="24"/>
              </w:rPr>
              <w:t>Конкурс загадок «Знаки на дорогах нам в пути помогут».</w:t>
            </w:r>
          </w:p>
        </w:tc>
        <w:tc>
          <w:tcPr>
            <w:tcW w:w="822" w:type="dxa"/>
            <w:tcBorders>
              <w:top w:val="single" w:color="auto" w:sz="4" w:space="0"/>
              <w:left w:val="single" w:color="auto" w:sz="4" w:space="0"/>
              <w:bottom w:val="single" w:color="auto" w:sz="4" w:space="0"/>
              <w:right w:val="single" w:color="auto" w:sz="4" w:space="0"/>
            </w:tcBorders>
            <w:vAlign w:val="center"/>
          </w:tcPr>
          <w:p w14:paraId="28EAD615">
            <w:pPr>
              <w:tabs>
                <w:tab w:val="left" w:pos="8664"/>
              </w:tabs>
              <w:spacing w:after="0" w:line="200" w:lineRule="atLeast"/>
              <w:jc w:val="center"/>
              <w:rPr>
                <w:rFonts w:eastAsia="Calibri"/>
                <w:bCs/>
                <w:spacing w:val="-7"/>
                <w:sz w:val="24"/>
                <w:szCs w:val="24"/>
              </w:rPr>
            </w:pPr>
            <w:r>
              <w:rPr>
                <w:rFonts w:eastAsia="Calibri"/>
                <w:bCs/>
                <w:spacing w:val="-7"/>
                <w:sz w:val="24"/>
                <w:szCs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6E31C219">
            <w:pPr>
              <w:tabs>
                <w:tab w:val="left" w:pos="6480"/>
              </w:tabs>
              <w:spacing w:after="0" w:line="240" w:lineRule="auto"/>
              <w:ind w:left="-108" w:right="-62"/>
              <w:jc w:val="center"/>
              <w:rPr>
                <w:rFonts w:eastAsia="Calibri"/>
                <w:sz w:val="24"/>
                <w:szCs w:val="24"/>
              </w:rPr>
            </w:pPr>
            <w:r>
              <w:rPr>
                <w:rFonts w:eastAsia="Calibri"/>
                <w:sz w:val="24"/>
                <w:szCs w:val="24"/>
              </w:rPr>
              <w:t>Апрель</w:t>
            </w:r>
          </w:p>
        </w:tc>
        <w:tc>
          <w:tcPr>
            <w:tcW w:w="2834" w:type="dxa"/>
            <w:tcBorders>
              <w:top w:val="single" w:color="auto" w:sz="4" w:space="0"/>
              <w:left w:val="single" w:color="auto" w:sz="4" w:space="0"/>
              <w:bottom w:val="single" w:color="auto" w:sz="4" w:space="0"/>
              <w:right w:val="single" w:color="auto" w:sz="4" w:space="0"/>
            </w:tcBorders>
            <w:vAlign w:val="center"/>
          </w:tcPr>
          <w:p w14:paraId="20688EAE">
            <w:pPr>
              <w:tabs>
                <w:tab w:val="left" w:pos="6100"/>
              </w:tabs>
              <w:spacing w:after="0" w:line="240" w:lineRule="auto"/>
              <w:rPr>
                <w:rFonts w:eastAsia="Calibri"/>
                <w:sz w:val="24"/>
                <w:szCs w:val="24"/>
              </w:rPr>
            </w:pPr>
            <w:r>
              <w:rPr>
                <w:rFonts w:eastAsia="Calibri"/>
                <w:sz w:val="24"/>
                <w:szCs w:val="24"/>
              </w:rPr>
              <w:t>кл.рук 1 классов</w:t>
            </w:r>
          </w:p>
        </w:tc>
      </w:tr>
      <w:tr w14:paraId="6BF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496A4A1">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3E3404D">
            <w:pPr>
              <w:shd w:val="clear" w:color="auto" w:fill="FFFFFF"/>
              <w:tabs>
                <w:tab w:val="left" w:pos="-142"/>
                <w:tab w:val="left" w:pos="426"/>
              </w:tabs>
              <w:spacing w:after="0" w:line="200" w:lineRule="atLeast"/>
              <w:ind w:firstLine="10"/>
              <w:rPr>
                <w:rFonts w:eastAsia="Calibri"/>
                <w:spacing w:val="-1"/>
                <w:sz w:val="24"/>
                <w:szCs w:val="24"/>
              </w:rPr>
            </w:pPr>
            <w:r>
              <w:rPr>
                <w:rFonts w:eastAsia="Calibri"/>
                <w:spacing w:val="-1"/>
                <w:sz w:val="24"/>
                <w:szCs w:val="24"/>
              </w:rPr>
              <w:t xml:space="preserve">Беседа «Ролики, скейтборды и дорога». </w:t>
            </w:r>
          </w:p>
        </w:tc>
        <w:tc>
          <w:tcPr>
            <w:tcW w:w="822" w:type="dxa"/>
            <w:tcBorders>
              <w:top w:val="single" w:color="auto" w:sz="4" w:space="0"/>
              <w:left w:val="single" w:color="auto" w:sz="4" w:space="0"/>
              <w:bottom w:val="single" w:color="auto" w:sz="4" w:space="0"/>
              <w:right w:val="single" w:color="auto" w:sz="4" w:space="0"/>
            </w:tcBorders>
            <w:vAlign w:val="center"/>
          </w:tcPr>
          <w:p w14:paraId="0A045900">
            <w:pPr>
              <w:tabs>
                <w:tab w:val="left" w:pos="8664"/>
              </w:tabs>
              <w:spacing w:after="0" w:line="200" w:lineRule="atLeast"/>
              <w:jc w:val="center"/>
              <w:rPr>
                <w:rFonts w:eastAsia="Calibri"/>
                <w:bCs/>
                <w:spacing w:val="-7"/>
                <w:sz w:val="24"/>
                <w:szCs w:val="24"/>
              </w:rPr>
            </w:pPr>
            <w:r>
              <w:rPr>
                <w:rFonts w:eastAsia="Calibri"/>
                <w:bCs/>
                <w:spacing w:val="-7"/>
                <w:sz w:val="24"/>
                <w:szCs w:val="24"/>
              </w:rPr>
              <w:t>6</w:t>
            </w:r>
          </w:p>
        </w:tc>
        <w:tc>
          <w:tcPr>
            <w:tcW w:w="1418" w:type="dxa"/>
            <w:tcBorders>
              <w:top w:val="single" w:color="auto" w:sz="4" w:space="0"/>
              <w:left w:val="single" w:color="auto" w:sz="4" w:space="0"/>
              <w:bottom w:val="single" w:color="auto" w:sz="4" w:space="0"/>
              <w:right w:val="single" w:color="auto" w:sz="4" w:space="0"/>
            </w:tcBorders>
            <w:vAlign w:val="center"/>
          </w:tcPr>
          <w:p w14:paraId="3FA29FDB">
            <w:pPr>
              <w:tabs>
                <w:tab w:val="left" w:pos="6480"/>
              </w:tabs>
              <w:spacing w:after="0" w:line="240" w:lineRule="auto"/>
              <w:ind w:left="-108" w:right="-62"/>
              <w:jc w:val="center"/>
              <w:rPr>
                <w:rFonts w:eastAsia="Calibri"/>
                <w:sz w:val="24"/>
                <w:szCs w:val="24"/>
              </w:rPr>
            </w:pPr>
            <w:r>
              <w:rPr>
                <w:rFonts w:eastAsia="Calibri"/>
                <w:sz w:val="24"/>
                <w:szCs w:val="24"/>
              </w:rPr>
              <w:t>Апрель</w:t>
            </w:r>
          </w:p>
        </w:tc>
        <w:tc>
          <w:tcPr>
            <w:tcW w:w="2834" w:type="dxa"/>
            <w:tcBorders>
              <w:top w:val="single" w:color="auto" w:sz="4" w:space="0"/>
              <w:left w:val="single" w:color="auto" w:sz="4" w:space="0"/>
              <w:bottom w:val="single" w:color="auto" w:sz="4" w:space="0"/>
              <w:right w:val="single" w:color="auto" w:sz="4" w:space="0"/>
            </w:tcBorders>
            <w:vAlign w:val="center"/>
          </w:tcPr>
          <w:p w14:paraId="248CF966">
            <w:pPr>
              <w:tabs>
                <w:tab w:val="left" w:pos="6100"/>
              </w:tabs>
              <w:spacing w:after="0" w:line="240" w:lineRule="auto"/>
              <w:rPr>
                <w:rFonts w:eastAsia="Calibri"/>
                <w:sz w:val="24"/>
                <w:szCs w:val="24"/>
              </w:rPr>
            </w:pPr>
            <w:r>
              <w:rPr>
                <w:rFonts w:eastAsia="Calibri"/>
                <w:sz w:val="24"/>
                <w:szCs w:val="24"/>
              </w:rPr>
              <w:t>Кл. рук 6 классов</w:t>
            </w:r>
          </w:p>
        </w:tc>
      </w:tr>
      <w:tr w14:paraId="2FD6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BEAE085">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4F3A5967">
            <w:pPr>
              <w:shd w:val="clear" w:color="auto" w:fill="FFFFFF"/>
              <w:tabs>
                <w:tab w:val="left" w:pos="-142"/>
                <w:tab w:val="left" w:pos="426"/>
              </w:tabs>
              <w:spacing w:after="0" w:line="200" w:lineRule="atLeast"/>
              <w:ind w:firstLine="10"/>
              <w:rPr>
                <w:rFonts w:eastAsia="Calibri"/>
                <w:spacing w:val="-1"/>
                <w:sz w:val="24"/>
                <w:szCs w:val="24"/>
              </w:rPr>
            </w:pPr>
            <w:r>
              <w:rPr>
                <w:rFonts w:eastAsia="Calibri"/>
                <w:spacing w:val="1"/>
                <w:sz w:val="24"/>
                <w:szCs w:val="24"/>
              </w:rPr>
              <w:t>Брейн-ринг по ПДД.</w:t>
            </w:r>
          </w:p>
        </w:tc>
        <w:tc>
          <w:tcPr>
            <w:tcW w:w="822" w:type="dxa"/>
            <w:tcBorders>
              <w:top w:val="single" w:color="auto" w:sz="4" w:space="0"/>
              <w:left w:val="single" w:color="auto" w:sz="4" w:space="0"/>
              <w:bottom w:val="single" w:color="auto" w:sz="4" w:space="0"/>
              <w:right w:val="single" w:color="auto" w:sz="4" w:space="0"/>
            </w:tcBorders>
            <w:vAlign w:val="center"/>
          </w:tcPr>
          <w:p w14:paraId="1A2E47D6">
            <w:pPr>
              <w:tabs>
                <w:tab w:val="left" w:pos="8664"/>
              </w:tabs>
              <w:spacing w:after="0" w:line="200" w:lineRule="atLeast"/>
              <w:jc w:val="center"/>
              <w:rPr>
                <w:rFonts w:eastAsia="Calibri"/>
                <w:bCs/>
                <w:spacing w:val="-7"/>
                <w:sz w:val="24"/>
                <w:szCs w:val="24"/>
              </w:rPr>
            </w:pPr>
            <w:r>
              <w:rPr>
                <w:rFonts w:eastAsia="Calibri"/>
                <w:bCs/>
                <w:spacing w:val="-7"/>
                <w:sz w:val="24"/>
                <w:szCs w:val="24"/>
              </w:rPr>
              <w:t>7</w:t>
            </w:r>
          </w:p>
        </w:tc>
        <w:tc>
          <w:tcPr>
            <w:tcW w:w="1418" w:type="dxa"/>
            <w:tcBorders>
              <w:top w:val="single" w:color="auto" w:sz="4" w:space="0"/>
              <w:left w:val="single" w:color="auto" w:sz="4" w:space="0"/>
              <w:bottom w:val="single" w:color="auto" w:sz="4" w:space="0"/>
              <w:right w:val="single" w:color="auto" w:sz="4" w:space="0"/>
            </w:tcBorders>
            <w:vAlign w:val="center"/>
          </w:tcPr>
          <w:p w14:paraId="68EE7336">
            <w:pPr>
              <w:tabs>
                <w:tab w:val="left" w:pos="6480"/>
              </w:tabs>
              <w:spacing w:after="0" w:line="240" w:lineRule="auto"/>
              <w:ind w:left="-108" w:right="-62"/>
              <w:jc w:val="center"/>
              <w:rPr>
                <w:rFonts w:eastAsia="Calibri"/>
                <w:sz w:val="24"/>
                <w:szCs w:val="24"/>
              </w:rPr>
            </w:pPr>
            <w:r>
              <w:rPr>
                <w:rFonts w:eastAsia="Calibri"/>
                <w:bCs/>
                <w:spacing w:val="-7"/>
                <w:sz w:val="24"/>
                <w:szCs w:val="24"/>
              </w:rPr>
              <w:t>Апрель</w:t>
            </w:r>
          </w:p>
        </w:tc>
        <w:tc>
          <w:tcPr>
            <w:tcW w:w="2834" w:type="dxa"/>
            <w:tcBorders>
              <w:top w:val="single" w:color="auto" w:sz="4" w:space="0"/>
              <w:left w:val="single" w:color="auto" w:sz="4" w:space="0"/>
              <w:bottom w:val="single" w:color="auto" w:sz="4" w:space="0"/>
              <w:right w:val="single" w:color="auto" w:sz="4" w:space="0"/>
            </w:tcBorders>
            <w:vAlign w:val="center"/>
          </w:tcPr>
          <w:p w14:paraId="2617403E">
            <w:pPr>
              <w:tabs>
                <w:tab w:val="left" w:pos="6100"/>
              </w:tabs>
              <w:spacing w:after="0" w:line="240" w:lineRule="auto"/>
              <w:rPr>
                <w:rFonts w:eastAsia="Calibri"/>
                <w:sz w:val="24"/>
                <w:szCs w:val="24"/>
              </w:rPr>
            </w:pPr>
            <w:r>
              <w:rPr>
                <w:rFonts w:eastAsia="Calibri"/>
                <w:sz w:val="24"/>
                <w:szCs w:val="24"/>
              </w:rPr>
              <w:t>Кл. рук 7 классов</w:t>
            </w:r>
          </w:p>
        </w:tc>
      </w:tr>
      <w:tr w14:paraId="2E2D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CEF81CF">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6FFB32E9">
            <w:pPr>
              <w:shd w:val="clear" w:color="auto" w:fill="FFFFFF"/>
              <w:spacing w:after="0" w:line="200" w:lineRule="atLeast"/>
              <w:rPr>
                <w:rFonts w:eastAsia="Calibri"/>
                <w:spacing w:val="-1"/>
                <w:sz w:val="24"/>
                <w:szCs w:val="24"/>
              </w:rPr>
            </w:pPr>
            <w:r>
              <w:rPr>
                <w:rFonts w:eastAsia="Calibri"/>
                <w:spacing w:val="-1"/>
                <w:sz w:val="24"/>
                <w:szCs w:val="24"/>
              </w:rPr>
              <w:t>Конкурс «Эрудит по ПДД»</w:t>
            </w:r>
          </w:p>
        </w:tc>
        <w:tc>
          <w:tcPr>
            <w:tcW w:w="822" w:type="dxa"/>
            <w:tcBorders>
              <w:top w:val="single" w:color="auto" w:sz="4" w:space="0"/>
              <w:left w:val="single" w:color="auto" w:sz="4" w:space="0"/>
              <w:bottom w:val="single" w:color="auto" w:sz="4" w:space="0"/>
              <w:right w:val="single" w:color="auto" w:sz="4" w:space="0"/>
            </w:tcBorders>
            <w:vAlign w:val="center"/>
          </w:tcPr>
          <w:p w14:paraId="3A3D3852">
            <w:pPr>
              <w:tabs>
                <w:tab w:val="left" w:pos="8664"/>
              </w:tabs>
              <w:spacing w:after="0" w:line="200" w:lineRule="atLeast"/>
              <w:jc w:val="center"/>
              <w:rPr>
                <w:rFonts w:eastAsia="Calibri"/>
                <w:bCs/>
                <w:spacing w:val="-7"/>
                <w:sz w:val="24"/>
                <w:szCs w:val="24"/>
              </w:rPr>
            </w:pPr>
            <w:r>
              <w:rPr>
                <w:rFonts w:eastAsia="Calibri"/>
                <w:bCs/>
                <w:spacing w:val="-7"/>
                <w:sz w:val="24"/>
                <w:szCs w:val="24"/>
              </w:rPr>
              <w:t>9</w:t>
            </w:r>
          </w:p>
        </w:tc>
        <w:tc>
          <w:tcPr>
            <w:tcW w:w="1418" w:type="dxa"/>
            <w:tcBorders>
              <w:top w:val="single" w:color="auto" w:sz="4" w:space="0"/>
              <w:left w:val="single" w:color="auto" w:sz="4" w:space="0"/>
              <w:bottom w:val="single" w:color="auto" w:sz="4" w:space="0"/>
              <w:right w:val="single" w:color="auto" w:sz="4" w:space="0"/>
            </w:tcBorders>
            <w:vAlign w:val="center"/>
          </w:tcPr>
          <w:p w14:paraId="21EAEC1C">
            <w:pPr>
              <w:tabs>
                <w:tab w:val="left" w:pos="8664"/>
              </w:tabs>
              <w:spacing w:after="0" w:line="200" w:lineRule="atLeast"/>
              <w:jc w:val="center"/>
              <w:rPr>
                <w:rFonts w:eastAsia="Calibri"/>
                <w:bCs/>
                <w:spacing w:val="-7"/>
                <w:sz w:val="24"/>
                <w:szCs w:val="24"/>
              </w:rPr>
            </w:pPr>
            <w:r>
              <w:rPr>
                <w:rFonts w:eastAsia="Calibri"/>
                <w:bCs/>
                <w:spacing w:val="-7"/>
                <w:sz w:val="24"/>
                <w:szCs w:val="24"/>
              </w:rPr>
              <w:t>Апрель</w:t>
            </w:r>
          </w:p>
        </w:tc>
        <w:tc>
          <w:tcPr>
            <w:tcW w:w="2834" w:type="dxa"/>
            <w:tcBorders>
              <w:top w:val="single" w:color="auto" w:sz="4" w:space="0"/>
              <w:left w:val="single" w:color="auto" w:sz="4" w:space="0"/>
              <w:bottom w:val="single" w:color="auto" w:sz="4" w:space="0"/>
              <w:right w:val="single" w:color="auto" w:sz="4" w:space="0"/>
            </w:tcBorders>
            <w:vAlign w:val="center"/>
          </w:tcPr>
          <w:p w14:paraId="1BC13C34">
            <w:pPr>
              <w:tabs>
                <w:tab w:val="left" w:pos="6100"/>
              </w:tabs>
              <w:spacing w:after="0" w:line="240" w:lineRule="auto"/>
              <w:rPr>
                <w:rFonts w:eastAsia="Calibri"/>
                <w:sz w:val="24"/>
                <w:szCs w:val="24"/>
              </w:rPr>
            </w:pPr>
            <w:r>
              <w:rPr>
                <w:rFonts w:eastAsia="Calibri"/>
                <w:sz w:val="24"/>
                <w:szCs w:val="24"/>
              </w:rPr>
              <w:t xml:space="preserve"> кл.рук. 9 классов</w:t>
            </w:r>
          </w:p>
        </w:tc>
      </w:tr>
      <w:tr w14:paraId="5AE9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48C4EC7">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AF45FC6">
            <w:pPr>
              <w:tabs>
                <w:tab w:val="left" w:pos="6480"/>
              </w:tabs>
              <w:spacing w:after="0" w:line="240" w:lineRule="auto"/>
              <w:rPr>
                <w:rFonts w:eastAsia="Calibri"/>
                <w:sz w:val="24"/>
                <w:szCs w:val="24"/>
              </w:rPr>
            </w:pPr>
            <w:r>
              <w:rPr>
                <w:rFonts w:eastAsia="Calibri"/>
                <w:sz w:val="24"/>
                <w:szCs w:val="24"/>
              </w:rPr>
              <w:t>Рейды агитбригады по ПДД «Вежливый пешеход»</w:t>
            </w:r>
          </w:p>
        </w:tc>
        <w:tc>
          <w:tcPr>
            <w:tcW w:w="822" w:type="dxa"/>
            <w:tcBorders>
              <w:top w:val="single" w:color="auto" w:sz="4" w:space="0"/>
              <w:left w:val="single" w:color="auto" w:sz="4" w:space="0"/>
              <w:bottom w:val="single" w:color="auto" w:sz="4" w:space="0"/>
              <w:right w:val="single" w:color="auto" w:sz="4" w:space="0"/>
            </w:tcBorders>
            <w:vAlign w:val="center"/>
          </w:tcPr>
          <w:p w14:paraId="28A2013A">
            <w:pPr>
              <w:tabs>
                <w:tab w:val="left" w:pos="6480"/>
              </w:tabs>
              <w:spacing w:after="0" w:line="240" w:lineRule="auto"/>
              <w:jc w:val="center"/>
              <w:rPr>
                <w:rFonts w:eastAsia="Calibri"/>
                <w:sz w:val="24"/>
                <w:szCs w:val="24"/>
              </w:rPr>
            </w:pPr>
            <w:r>
              <w:rPr>
                <w:rFonts w:eastAsia="Calibri"/>
                <w:sz w:val="24"/>
                <w:szCs w:val="24"/>
              </w:rPr>
              <w:t>1-4</w:t>
            </w:r>
          </w:p>
        </w:tc>
        <w:tc>
          <w:tcPr>
            <w:tcW w:w="1418" w:type="dxa"/>
            <w:tcBorders>
              <w:top w:val="single" w:color="auto" w:sz="4" w:space="0"/>
              <w:left w:val="single" w:color="auto" w:sz="4" w:space="0"/>
              <w:bottom w:val="single" w:color="auto" w:sz="4" w:space="0"/>
              <w:right w:val="single" w:color="auto" w:sz="4" w:space="0"/>
            </w:tcBorders>
            <w:vAlign w:val="center"/>
          </w:tcPr>
          <w:p w14:paraId="4D3EE2F8">
            <w:pPr>
              <w:tabs>
                <w:tab w:val="left" w:pos="6480"/>
              </w:tabs>
              <w:spacing w:after="0" w:line="240" w:lineRule="auto"/>
              <w:ind w:left="-108" w:right="-62"/>
              <w:jc w:val="center"/>
              <w:rPr>
                <w:rFonts w:eastAsia="Calibri"/>
                <w:sz w:val="24"/>
                <w:szCs w:val="24"/>
              </w:rPr>
            </w:pPr>
            <w:r>
              <w:rPr>
                <w:rFonts w:eastAsia="Calibri"/>
                <w:sz w:val="24"/>
                <w:szCs w:val="24"/>
              </w:rPr>
              <w:t>10.05-13.05</w:t>
            </w:r>
          </w:p>
        </w:tc>
        <w:tc>
          <w:tcPr>
            <w:tcW w:w="2834" w:type="dxa"/>
            <w:tcBorders>
              <w:top w:val="single" w:color="auto" w:sz="4" w:space="0"/>
              <w:left w:val="single" w:color="auto" w:sz="4" w:space="0"/>
              <w:bottom w:val="single" w:color="auto" w:sz="4" w:space="0"/>
              <w:right w:val="single" w:color="auto" w:sz="4" w:space="0"/>
            </w:tcBorders>
            <w:vAlign w:val="center"/>
          </w:tcPr>
          <w:p w14:paraId="15657FA7">
            <w:pPr>
              <w:tabs>
                <w:tab w:val="left" w:pos="6480"/>
              </w:tabs>
              <w:spacing w:after="0" w:line="240" w:lineRule="auto"/>
              <w:rPr>
                <w:rFonts w:eastAsia="Calibri"/>
                <w:sz w:val="24"/>
                <w:szCs w:val="24"/>
              </w:rPr>
            </w:pPr>
            <w:r>
              <w:rPr>
                <w:rFonts w:eastAsia="Calibri"/>
                <w:sz w:val="24"/>
                <w:szCs w:val="24"/>
              </w:rPr>
              <w:t>педагог-организатор</w:t>
            </w:r>
          </w:p>
        </w:tc>
      </w:tr>
      <w:tr w14:paraId="0AF2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7" w:type="dxa"/>
            <w:tcBorders>
              <w:top w:val="single" w:color="auto" w:sz="4" w:space="0"/>
              <w:left w:val="single" w:color="auto" w:sz="4" w:space="0"/>
              <w:bottom w:val="single" w:color="auto" w:sz="4" w:space="0"/>
              <w:right w:val="single" w:color="auto" w:sz="4" w:space="0"/>
            </w:tcBorders>
            <w:vAlign w:val="center"/>
          </w:tcPr>
          <w:p w14:paraId="2FC492B1">
            <w:pPr>
              <w:numPr>
                <w:ilvl w:val="0"/>
                <w:numId w:val="250"/>
              </w:numPr>
              <w:tabs>
                <w:tab w:val="left" w:pos="6480"/>
              </w:tabs>
              <w:spacing w:after="0" w:line="240" w:lineRule="auto"/>
              <w:ind w:left="0" w:firstLine="0"/>
              <w:jc w:val="center"/>
              <w:rPr>
                <w:rFonts w:eastAsia="Calibri"/>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F2A6F63">
            <w:pPr>
              <w:tabs>
                <w:tab w:val="left" w:pos="6480"/>
              </w:tabs>
              <w:spacing w:after="0" w:line="240" w:lineRule="auto"/>
              <w:rPr>
                <w:rFonts w:eastAsia="Calibri"/>
                <w:sz w:val="24"/>
                <w:szCs w:val="24"/>
              </w:rPr>
            </w:pPr>
            <w:r>
              <w:rPr>
                <w:rFonts w:eastAsia="Calibri"/>
                <w:sz w:val="24"/>
                <w:szCs w:val="24"/>
              </w:rPr>
              <w:t xml:space="preserve">Беседы по классам «Как вести себя </w:t>
            </w:r>
          </w:p>
          <w:p w14:paraId="6617CAA6">
            <w:pPr>
              <w:tabs>
                <w:tab w:val="left" w:pos="6480"/>
              </w:tabs>
              <w:spacing w:after="0" w:line="240" w:lineRule="auto"/>
              <w:rPr>
                <w:rFonts w:eastAsia="Calibri"/>
                <w:sz w:val="24"/>
                <w:szCs w:val="24"/>
              </w:rPr>
            </w:pPr>
          </w:p>
          <w:p w14:paraId="7AA1AE43">
            <w:pPr>
              <w:tabs>
                <w:tab w:val="left" w:pos="6480"/>
              </w:tabs>
              <w:spacing w:after="0" w:line="240" w:lineRule="auto"/>
              <w:rPr>
                <w:rFonts w:eastAsia="Calibri"/>
                <w:sz w:val="24"/>
                <w:szCs w:val="24"/>
              </w:rPr>
            </w:pPr>
            <w:r>
              <w:rPr>
                <w:rFonts w:eastAsia="Calibri"/>
                <w:sz w:val="24"/>
                <w:szCs w:val="24"/>
              </w:rPr>
              <w:t>летом»</w:t>
            </w:r>
          </w:p>
        </w:tc>
        <w:tc>
          <w:tcPr>
            <w:tcW w:w="822" w:type="dxa"/>
            <w:tcBorders>
              <w:top w:val="single" w:color="auto" w:sz="4" w:space="0"/>
              <w:left w:val="single" w:color="auto" w:sz="4" w:space="0"/>
              <w:bottom w:val="single" w:color="auto" w:sz="4" w:space="0"/>
              <w:right w:val="single" w:color="auto" w:sz="4" w:space="0"/>
            </w:tcBorders>
            <w:vAlign w:val="center"/>
          </w:tcPr>
          <w:p w14:paraId="2E49B64B">
            <w:pPr>
              <w:tabs>
                <w:tab w:val="left" w:pos="6480"/>
              </w:tabs>
              <w:spacing w:after="0" w:line="240" w:lineRule="auto"/>
              <w:jc w:val="center"/>
              <w:rPr>
                <w:rFonts w:eastAsia="Calibri"/>
                <w:sz w:val="24"/>
                <w:szCs w:val="24"/>
              </w:rPr>
            </w:pPr>
            <w:r>
              <w:rPr>
                <w:rFonts w:eastAsia="Calibri"/>
                <w:sz w:val="24"/>
                <w:szCs w:val="24"/>
              </w:rPr>
              <w:t>1-10</w:t>
            </w:r>
          </w:p>
        </w:tc>
        <w:tc>
          <w:tcPr>
            <w:tcW w:w="1418" w:type="dxa"/>
            <w:tcBorders>
              <w:top w:val="single" w:color="auto" w:sz="4" w:space="0"/>
              <w:left w:val="single" w:color="auto" w:sz="4" w:space="0"/>
              <w:bottom w:val="single" w:color="auto" w:sz="4" w:space="0"/>
              <w:right w:val="single" w:color="auto" w:sz="4" w:space="0"/>
            </w:tcBorders>
            <w:vAlign w:val="center"/>
          </w:tcPr>
          <w:p w14:paraId="38294BA2">
            <w:pPr>
              <w:tabs>
                <w:tab w:val="left" w:pos="6480"/>
              </w:tabs>
              <w:spacing w:after="0" w:line="240" w:lineRule="auto"/>
              <w:ind w:left="-108" w:right="-62"/>
              <w:jc w:val="center"/>
              <w:rPr>
                <w:rFonts w:eastAsia="Calibri"/>
                <w:sz w:val="24"/>
                <w:szCs w:val="24"/>
              </w:rPr>
            </w:pPr>
            <w:r>
              <w:rPr>
                <w:rFonts w:eastAsia="Calibri"/>
                <w:sz w:val="24"/>
                <w:szCs w:val="24"/>
              </w:rPr>
              <w:t>20-30</w:t>
            </w:r>
          </w:p>
        </w:tc>
        <w:tc>
          <w:tcPr>
            <w:tcW w:w="2834" w:type="dxa"/>
            <w:tcBorders>
              <w:top w:val="single" w:color="auto" w:sz="4" w:space="0"/>
              <w:left w:val="single" w:color="auto" w:sz="4" w:space="0"/>
              <w:bottom w:val="single" w:color="auto" w:sz="4" w:space="0"/>
              <w:right w:val="single" w:color="auto" w:sz="4" w:space="0"/>
            </w:tcBorders>
            <w:vAlign w:val="center"/>
          </w:tcPr>
          <w:p w14:paraId="0E2864D1">
            <w:pPr>
              <w:tabs>
                <w:tab w:val="left" w:pos="6480"/>
              </w:tabs>
              <w:spacing w:after="0" w:line="240" w:lineRule="auto"/>
              <w:rPr>
                <w:rFonts w:eastAsia="Calibri"/>
                <w:sz w:val="24"/>
                <w:szCs w:val="24"/>
              </w:rPr>
            </w:pPr>
            <w:r>
              <w:rPr>
                <w:rFonts w:eastAsia="Calibri"/>
                <w:sz w:val="24"/>
                <w:szCs w:val="24"/>
              </w:rPr>
              <w:t xml:space="preserve"> кл. рук 1-10 классов</w:t>
            </w:r>
          </w:p>
        </w:tc>
      </w:tr>
      <w:tr w14:paraId="350D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537292DC">
            <w:pPr>
              <w:tabs>
                <w:tab w:val="left" w:pos="142"/>
              </w:tabs>
              <w:spacing w:after="0" w:line="240" w:lineRule="auto"/>
              <w:jc w:val="center"/>
              <w:rPr>
                <w:b/>
                <w:i/>
                <w:sz w:val="24"/>
                <w:szCs w:val="24"/>
              </w:rPr>
            </w:pPr>
            <w:r>
              <w:rPr>
                <w:b/>
                <w:i/>
                <w:sz w:val="24"/>
                <w:szCs w:val="24"/>
              </w:rPr>
              <w:t>Профилактика терроризма и экстремизма</w:t>
            </w:r>
          </w:p>
        </w:tc>
      </w:tr>
      <w:tr w14:paraId="6C6F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7C3D178">
            <w:pPr>
              <w:spacing w:after="0" w:line="240" w:lineRule="auto"/>
              <w:jc w:val="center"/>
              <w:rPr>
                <w:sz w:val="24"/>
                <w:szCs w:val="24"/>
              </w:rPr>
            </w:pPr>
            <w:r>
              <w:rPr>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593FF9E7">
            <w:pPr>
              <w:spacing w:after="0" w:line="240" w:lineRule="auto"/>
              <w:rPr>
                <w:sz w:val="24"/>
                <w:szCs w:val="24"/>
              </w:rPr>
            </w:pPr>
            <w:r>
              <w:rPr>
                <w:sz w:val="24"/>
                <w:szCs w:val="24"/>
              </w:rPr>
              <w:t>Цикл мероприятий, посвященных, Международному дню солидарности в борьбе с терроризмом:</w:t>
            </w:r>
          </w:p>
          <w:p w14:paraId="52B9B6E4">
            <w:pPr>
              <w:spacing w:after="0" w:line="240" w:lineRule="auto"/>
              <w:rPr>
                <w:sz w:val="24"/>
                <w:szCs w:val="24"/>
              </w:rPr>
            </w:pPr>
            <w:r>
              <w:rPr>
                <w:sz w:val="24"/>
                <w:szCs w:val="24"/>
              </w:rPr>
              <w:t>-беседы, классные часы;</w:t>
            </w:r>
          </w:p>
          <w:p w14:paraId="32E8E852">
            <w:pPr>
              <w:spacing w:after="0" w:line="240" w:lineRule="auto"/>
              <w:rPr>
                <w:sz w:val="24"/>
                <w:szCs w:val="24"/>
              </w:rPr>
            </w:pPr>
            <w:r>
              <w:rPr>
                <w:sz w:val="24"/>
                <w:szCs w:val="24"/>
              </w:rPr>
              <w:t>-акции «Нет – терроризму!»</w:t>
            </w:r>
          </w:p>
        </w:tc>
        <w:tc>
          <w:tcPr>
            <w:tcW w:w="822" w:type="dxa"/>
            <w:tcBorders>
              <w:top w:val="single" w:color="auto" w:sz="4" w:space="0"/>
              <w:left w:val="single" w:color="auto" w:sz="4" w:space="0"/>
              <w:bottom w:val="single" w:color="auto" w:sz="4" w:space="0"/>
              <w:right w:val="single" w:color="auto" w:sz="4" w:space="0"/>
            </w:tcBorders>
            <w:vAlign w:val="center"/>
          </w:tcPr>
          <w:p w14:paraId="701B88B4">
            <w:pPr>
              <w:spacing w:after="0" w:line="240" w:lineRule="auto"/>
              <w:jc w:val="center"/>
              <w:rPr>
                <w:sz w:val="24"/>
                <w:szCs w:val="24"/>
              </w:rPr>
            </w:pPr>
            <w:r>
              <w:rPr>
                <w:sz w:val="24"/>
                <w:szCs w:val="24"/>
              </w:rPr>
              <w:t>2-11</w:t>
            </w:r>
          </w:p>
        </w:tc>
        <w:tc>
          <w:tcPr>
            <w:tcW w:w="1418" w:type="dxa"/>
            <w:tcBorders>
              <w:top w:val="single" w:color="auto" w:sz="4" w:space="0"/>
              <w:left w:val="single" w:color="auto" w:sz="4" w:space="0"/>
              <w:bottom w:val="single" w:color="auto" w:sz="4" w:space="0"/>
              <w:right w:val="single" w:color="auto" w:sz="4" w:space="0"/>
            </w:tcBorders>
            <w:vAlign w:val="center"/>
          </w:tcPr>
          <w:p w14:paraId="5D175F28">
            <w:pPr>
              <w:spacing w:after="0" w:line="240" w:lineRule="auto"/>
              <w:jc w:val="center"/>
              <w:rPr>
                <w:sz w:val="24"/>
                <w:szCs w:val="24"/>
              </w:rPr>
            </w:pPr>
            <w:r>
              <w:rPr>
                <w:sz w:val="24"/>
                <w:szCs w:val="24"/>
              </w:rPr>
              <w:t>2-3 сентября</w:t>
            </w:r>
          </w:p>
        </w:tc>
        <w:tc>
          <w:tcPr>
            <w:tcW w:w="2834" w:type="dxa"/>
            <w:tcBorders>
              <w:top w:val="single" w:color="auto" w:sz="4" w:space="0"/>
              <w:left w:val="single" w:color="auto" w:sz="4" w:space="0"/>
              <w:bottom w:val="single" w:color="auto" w:sz="4" w:space="0"/>
              <w:right w:val="single" w:color="auto" w:sz="4" w:space="0"/>
            </w:tcBorders>
            <w:vAlign w:val="center"/>
          </w:tcPr>
          <w:p w14:paraId="18F8C874">
            <w:pPr>
              <w:spacing w:after="0" w:line="240" w:lineRule="auto"/>
              <w:rPr>
                <w:sz w:val="24"/>
                <w:szCs w:val="24"/>
              </w:rPr>
            </w:pPr>
            <w:r>
              <w:rPr>
                <w:sz w:val="24"/>
                <w:szCs w:val="24"/>
              </w:rPr>
              <w:t>Заместитель директора по ВР, педагог-организатор, организатор, классные руководители.</w:t>
            </w:r>
          </w:p>
        </w:tc>
      </w:tr>
      <w:tr w14:paraId="212A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DE5BE60">
            <w:pPr>
              <w:spacing w:after="0" w:line="240" w:lineRule="auto"/>
              <w:jc w:val="center"/>
              <w:rPr>
                <w:sz w:val="24"/>
                <w:szCs w:val="24"/>
              </w:rPr>
            </w:pPr>
            <w:r>
              <w:rPr>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1B660BF4">
            <w:pPr>
              <w:spacing w:after="0" w:line="240" w:lineRule="auto"/>
              <w:rPr>
                <w:sz w:val="24"/>
                <w:szCs w:val="24"/>
              </w:rPr>
            </w:pPr>
            <w:r>
              <w:rPr>
                <w:sz w:val="24"/>
                <w:szCs w:val="24"/>
              </w:rPr>
              <w:t>Цикл бесед по информационно разъяснительной работе о пагубности идеологии экстремистских течений</w:t>
            </w:r>
          </w:p>
        </w:tc>
        <w:tc>
          <w:tcPr>
            <w:tcW w:w="822" w:type="dxa"/>
            <w:tcBorders>
              <w:top w:val="single" w:color="auto" w:sz="4" w:space="0"/>
              <w:left w:val="single" w:color="auto" w:sz="4" w:space="0"/>
              <w:bottom w:val="single" w:color="auto" w:sz="4" w:space="0"/>
              <w:right w:val="single" w:color="auto" w:sz="4" w:space="0"/>
            </w:tcBorders>
            <w:vAlign w:val="center"/>
          </w:tcPr>
          <w:p w14:paraId="1BC2937F">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68833B73">
            <w:pPr>
              <w:spacing w:after="0" w:line="240" w:lineRule="auto"/>
              <w:jc w:val="center"/>
              <w:rPr>
                <w:sz w:val="24"/>
                <w:szCs w:val="24"/>
              </w:rPr>
            </w:pPr>
            <w:r>
              <w:rPr>
                <w:sz w:val="24"/>
                <w:szCs w:val="24"/>
              </w:rPr>
              <w:t>Один раз                     в четверть</w:t>
            </w:r>
          </w:p>
        </w:tc>
        <w:tc>
          <w:tcPr>
            <w:tcW w:w="2834" w:type="dxa"/>
            <w:tcBorders>
              <w:top w:val="single" w:color="auto" w:sz="4" w:space="0"/>
              <w:left w:val="single" w:color="auto" w:sz="4" w:space="0"/>
              <w:bottom w:val="single" w:color="auto" w:sz="4" w:space="0"/>
              <w:right w:val="single" w:color="auto" w:sz="4" w:space="0"/>
            </w:tcBorders>
            <w:vAlign w:val="center"/>
          </w:tcPr>
          <w:p w14:paraId="1ABE515D">
            <w:pPr>
              <w:spacing w:after="0" w:line="240" w:lineRule="auto"/>
              <w:rPr>
                <w:sz w:val="24"/>
                <w:szCs w:val="24"/>
              </w:rPr>
            </w:pPr>
            <w:r>
              <w:rPr>
                <w:sz w:val="24"/>
                <w:szCs w:val="24"/>
              </w:rPr>
              <w:t>Заместитель директора по ВР, педагог-организатор, классные руководители, инспектор ПДН</w:t>
            </w:r>
          </w:p>
        </w:tc>
      </w:tr>
      <w:tr w14:paraId="7DB1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FD45698">
            <w:pPr>
              <w:spacing w:after="0" w:line="240" w:lineRule="auto"/>
              <w:jc w:val="center"/>
              <w:rPr>
                <w:sz w:val="24"/>
                <w:szCs w:val="24"/>
              </w:rPr>
            </w:pPr>
            <w:r>
              <w:rPr>
                <w:sz w:val="24"/>
                <w:szCs w:val="24"/>
              </w:rPr>
              <w:t>3.</w:t>
            </w:r>
          </w:p>
        </w:tc>
        <w:tc>
          <w:tcPr>
            <w:tcW w:w="4565" w:type="dxa"/>
            <w:tcBorders>
              <w:top w:val="single" w:color="auto" w:sz="4" w:space="0"/>
              <w:left w:val="single" w:color="auto" w:sz="4" w:space="0"/>
              <w:bottom w:val="single" w:color="auto" w:sz="4" w:space="0"/>
              <w:right w:val="single" w:color="auto" w:sz="4" w:space="0"/>
            </w:tcBorders>
            <w:vAlign w:val="center"/>
          </w:tcPr>
          <w:p w14:paraId="1030B14B">
            <w:pPr>
              <w:spacing w:after="0" w:line="240" w:lineRule="auto"/>
              <w:rPr>
                <w:sz w:val="24"/>
                <w:szCs w:val="24"/>
              </w:rPr>
            </w:pPr>
            <w:r>
              <w:rPr>
                <w:sz w:val="24"/>
                <w:szCs w:val="24"/>
              </w:rPr>
              <w:t>Беседы с приглашением представителей правоохранительных органов и комитета по антитеррору</w:t>
            </w:r>
          </w:p>
        </w:tc>
        <w:tc>
          <w:tcPr>
            <w:tcW w:w="822" w:type="dxa"/>
            <w:tcBorders>
              <w:top w:val="single" w:color="auto" w:sz="4" w:space="0"/>
              <w:left w:val="single" w:color="auto" w:sz="4" w:space="0"/>
              <w:bottom w:val="single" w:color="auto" w:sz="4" w:space="0"/>
              <w:right w:val="single" w:color="auto" w:sz="4" w:space="0"/>
            </w:tcBorders>
            <w:vAlign w:val="center"/>
          </w:tcPr>
          <w:p w14:paraId="683EA210">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463E9768">
            <w:pPr>
              <w:spacing w:after="0" w:line="240" w:lineRule="auto"/>
              <w:jc w:val="center"/>
              <w:rPr>
                <w:sz w:val="24"/>
                <w:szCs w:val="24"/>
              </w:rPr>
            </w:pPr>
            <w:r>
              <w:rPr>
                <w:sz w:val="24"/>
                <w:szCs w:val="24"/>
              </w:rPr>
              <w:t>Один раз                     в четверть</w:t>
            </w:r>
          </w:p>
        </w:tc>
        <w:tc>
          <w:tcPr>
            <w:tcW w:w="2834" w:type="dxa"/>
            <w:tcBorders>
              <w:top w:val="single" w:color="auto" w:sz="4" w:space="0"/>
              <w:left w:val="single" w:color="auto" w:sz="4" w:space="0"/>
              <w:bottom w:val="single" w:color="auto" w:sz="4" w:space="0"/>
              <w:right w:val="single" w:color="auto" w:sz="4" w:space="0"/>
            </w:tcBorders>
            <w:vAlign w:val="center"/>
          </w:tcPr>
          <w:p w14:paraId="422BF9FE">
            <w:pPr>
              <w:spacing w:after="0" w:line="240" w:lineRule="auto"/>
              <w:rPr>
                <w:sz w:val="24"/>
                <w:szCs w:val="24"/>
              </w:rPr>
            </w:pPr>
            <w:r>
              <w:rPr>
                <w:sz w:val="24"/>
                <w:szCs w:val="24"/>
              </w:rPr>
              <w:t xml:space="preserve">Заместитель директора по ВР, педагог-организатор </w:t>
            </w:r>
          </w:p>
        </w:tc>
      </w:tr>
      <w:tr w14:paraId="3159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D1125D1">
            <w:pPr>
              <w:spacing w:after="0" w:line="240" w:lineRule="auto"/>
              <w:jc w:val="center"/>
              <w:rPr>
                <w:sz w:val="24"/>
                <w:szCs w:val="24"/>
              </w:rPr>
            </w:pPr>
            <w:r>
              <w:rPr>
                <w:sz w:val="24"/>
                <w:szCs w:val="24"/>
              </w:rPr>
              <w:t>4.</w:t>
            </w:r>
          </w:p>
        </w:tc>
        <w:tc>
          <w:tcPr>
            <w:tcW w:w="4565" w:type="dxa"/>
            <w:tcBorders>
              <w:top w:val="single" w:color="auto" w:sz="4" w:space="0"/>
              <w:left w:val="single" w:color="auto" w:sz="4" w:space="0"/>
              <w:bottom w:val="single" w:color="auto" w:sz="4" w:space="0"/>
              <w:right w:val="single" w:color="auto" w:sz="4" w:space="0"/>
            </w:tcBorders>
            <w:vAlign w:val="center"/>
          </w:tcPr>
          <w:p w14:paraId="56FE19AD">
            <w:pPr>
              <w:spacing w:after="0" w:line="240" w:lineRule="auto"/>
              <w:rPr>
                <w:sz w:val="24"/>
                <w:szCs w:val="24"/>
              </w:rPr>
            </w:pPr>
            <w:r>
              <w:rPr>
                <w:sz w:val="24"/>
                <w:szCs w:val="24"/>
              </w:rPr>
              <w:t>Проведение семинаров для молодежи по разъяснению правовых, духовных и социальных последствий экстремизма и терроризма</w:t>
            </w:r>
          </w:p>
        </w:tc>
        <w:tc>
          <w:tcPr>
            <w:tcW w:w="822" w:type="dxa"/>
            <w:tcBorders>
              <w:top w:val="single" w:color="auto" w:sz="4" w:space="0"/>
              <w:left w:val="single" w:color="auto" w:sz="4" w:space="0"/>
              <w:bottom w:val="single" w:color="auto" w:sz="4" w:space="0"/>
              <w:right w:val="single" w:color="auto" w:sz="4" w:space="0"/>
            </w:tcBorders>
            <w:vAlign w:val="center"/>
          </w:tcPr>
          <w:p w14:paraId="141C4A75">
            <w:pPr>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1DFC35DB">
            <w:pPr>
              <w:spacing w:after="0" w:line="240" w:lineRule="auto"/>
              <w:jc w:val="center"/>
              <w:rPr>
                <w:sz w:val="24"/>
                <w:szCs w:val="24"/>
              </w:rPr>
            </w:pPr>
            <w:r>
              <w:rPr>
                <w:sz w:val="24"/>
                <w:szCs w:val="24"/>
              </w:rPr>
              <w:t>Один раз в                         полугодие</w:t>
            </w:r>
          </w:p>
        </w:tc>
        <w:tc>
          <w:tcPr>
            <w:tcW w:w="2834" w:type="dxa"/>
            <w:tcBorders>
              <w:top w:val="single" w:color="auto" w:sz="4" w:space="0"/>
              <w:left w:val="single" w:color="auto" w:sz="4" w:space="0"/>
              <w:bottom w:val="single" w:color="auto" w:sz="4" w:space="0"/>
              <w:right w:val="single" w:color="auto" w:sz="4" w:space="0"/>
            </w:tcBorders>
            <w:vAlign w:val="center"/>
          </w:tcPr>
          <w:p w14:paraId="608D385C">
            <w:pPr>
              <w:spacing w:after="0" w:line="240" w:lineRule="auto"/>
              <w:rPr>
                <w:sz w:val="24"/>
                <w:szCs w:val="24"/>
              </w:rPr>
            </w:pPr>
            <w:r>
              <w:rPr>
                <w:sz w:val="24"/>
                <w:szCs w:val="24"/>
              </w:rPr>
              <w:t xml:space="preserve">Заместитель директора по ВР, педагог-организатор </w:t>
            </w:r>
          </w:p>
        </w:tc>
      </w:tr>
      <w:tr w14:paraId="6457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8811BBE">
            <w:pPr>
              <w:spacing w:after="0" w:line="240" w:lineRule="auto"/>
              <w:jc w:val="center"/>
              <w:rPr>
                <w:sz w:val="24"/>
                <w:szCs w:val="24"/>
              </w:rPr>
            </w:pPr>
            <w:r>
              <w:rPr>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42E002A1">
            <w:pPr>
              <w:spacing w:after="0" w:line="240" w:lineRule="auto"/>
              <w:rPr>
                <w:sz w:val="24"/>
                <w:szCs w:val="24"/>
              </w:rPr>
            </w:pPr>
            <w:r>
              <w:rPr>
                <w:sz w:val="24"/>
                <w:szCs w:val="24"/>
              </w:rPr>
              <w:t>Мероприятия, приуроченные к Всемирному дню защиты детей</w:t>
            </w:r>
            <w:r>
              <w:rPr>
                <w:sz w:val="24"/>
                <w:szCs w:val="24"/>
              </w:rPr>
              <w:tab/>
            </w:r>
            <w:r>
              <w:rPr>
                <w:sz w:val="24"/>
                <w:szCs w:val="24"/>
              </w:rPr>
              <w:t>(флэш-мобы, экскурсии)</w:t>
            </w:r>
          </w:p>
        </w:tc>
        <w:tc>
          <w:tcPr>
            <w:tcW w:w="822" w:type="dxa"/>
            <w:tcBorders>
              <w:top w:val="single" w:color="auto" w:sz="4" w:space="0"/>
              <w:left w:val="single" w:color="auto" w:sz="4" w:space="0"/>
              <w:bottom w:val="single" w:color="auto" w:sz="4" w:space="0"/>
              <w:right w:val="single" w:color="auto" w:sz="4" w:space="0"/>
            </w:tcBorders>
            <w:vAlign w:val="center"/>
          </w:tcPr>
          <w:p w14:paraId="72841BA9">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6B3C7747">
            <w:pPr>
              <w:spacing w:after="0" w:line="240" w:lineRule="auto"/>
              <w:jc w:val="center"/>
              <w:rPr>
                <w:sz w:val="24"/>
                <w:szCs w:val="24"/>
              </w:rPr>
            </w:pPr>
            <w:r>
              <w:rPr>
                <w:sz w:val="24"/>
                <w:szCs w:val="24"/>
              </w:rPr>
              <w:t>1 июня</w:t>
            </w:r>
          </w:p>
        </w:tc>
        <w:tc>
          <w:tcPr>
            <w:tcW w:w="2834" w:type="dxa"/>
            <w:tcBorders>
              <w:top w:val="single" w:color="auto" w:sz="4" w:space="0"/>
              <w:left w:val="single" w:color="auto" w:sz="4" w:space="0"/>
              <w:bottom w:val="single" w:color="auto" w:sz="4" w:space="0"/>
              <w:right w:val="single" w:color="auto" w:sz="4" w:space="0"/>
            </w:tcBorders>
            <w:vAlign w:val="center"/>
          </w:tcPr>
          <w:p w14:paraId="7DF26EF5">
            <w:pPr>
              <w:spacing w:after="0" w:line="240" w:lineRule="auto"/>
              <w:rPr>
                <w:sz w:val="24"/>
                <w:szCs w:val="24"/>
              </w:rPr>
            </w:pPr>
            <w:r>
              <w:rPr>
                <w:sz w:val="24"/>
                <w:szCs w:val="24"/>
              </w:rPr>
              <w:t>Организатор, классные руководители.</w:t>
            </w:r>
          </w:p>
        </w:tc>
      </w:tr>
      <w:tr w14:paraId="5E0F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2B9DDDF">
            <w:pPr>
              <w:tabs>
                <w:tab w:val="left" w:pos="142"/>
              </w:tabs>
              <w:spacing w:after="0" w:line="240" w:lineRule="auto"/>
              <w:rPr>
                <w:b/>
                <w:sz w:val="24"/>
                <w:szCs w:val="24"/>
              </w:rPr>
            </w:pPr>
          </w:p>
        </w:tc>
        <w:tc>
          <w:tcPr>
            <w:tcW w:w="6805" w:type="dxa"/>
            <w:gridSpan w:val="3"/>
            <w:tcBorders>
              <w:top w:val="single" w:color="auto" w:sz="4" w:space="0"/>
              <w:left w:val="single" w:color="auto" w:sz="4" w:space="0"/>
              <w:bottom w:val="single" w:color="auto" w:sz="4" w:space="0"/>
              <w:right w:val="single" w:color="auto" w:sz="4" w:space="0"/>
            </w:tcBorders>
          </w:tcPr>
          <w:p w14:paraId="0382250B">
            <w:pPr>
              <w:tabs>
                <w:tab w:val="left" w:pos="142"/>
              </w:tabs>
              <w:spacing w:after="0" w:line="240" w:lineRule="auto"/>
              <w:rPr>
                <w:b/>
                <w:sz w:val="24"/>
                <w:szCs w:val="24"/>
              </w:rPr>
            </w:pPr>
            <w:r>
              <w:rPr>
                <w:b/>
                <w:i/>
                <w:sz w:val="24"/>
                <w:szCs w:val="24"/>
              </w:rPr>
              <w:t xml:space="preserve">Предупреждение </w:t>
            </w:r>
            <w:r>
              <w:rPr>
                <w:rFonts w:eastAsia="Calibri"/>
                <w:b/>
                <w:i/>
                <w:sz w:val="24"/>
                <w:szCs w:val="24"/>
              </w:rPr>
              <w:t>безнадзорности и правонарушений несовершеннолетних, выявлени</w:t>
            </w:r>
            <w:r>
              <w:rPr>
                <w:b/>
                <w:i/>
                <w:sz w:val="24"/>
                <w:szCs w:val="24"/>
              </w:rPr>
              <w:t>е</w:t>
            </w:r>
            <w:r>
              <w:rPr>
                <w:rFonts w:eastAsia="Calibri"/>
                <w:b/>
                <w:i/>
                <w:sz w:val="24"/>
                <w:szCs w:val="24"/>
              </w:rPr>
              <w:t xml:space="preserve"> и устранению причин, способствующих суицидам несовершеннолетних</w:t>
            </w:r>
          </w:p>
        </w:tc>
        <w:tc>
          <w:tcPr>
            <w:tcW w:w="2834" w:type="dxa"/>
            <w:tcBorders>
              <w:top w:val="single" w:color="auto" w:sz="4" w:space="0"/>
              <w:left w:val="single" w:color="auto" w:sz="4" w:space="0"/>
              <w:bottom w:val="single" w:color="auto" w:sz="4" w:space="0"/>
              <w:right w:val="single" w:color="auto" w:sz="4" w:space="0"/>
            </w:tcBorders>
          </w:tcPr>
          <w:p w14:paraId="2C51CCC8">
            <w:pPr>
              <w:tabs>
                <w:tab w:val="left" w:pos="142"/>
              </w:tabs>
              <w:spacing w:after="0" w:line="240" w:lineRule="auto"/>
              <w:rPr>
                <w:b/>
                <w:sz w:val="24"/>
                <w:szCs w:val="24"/>
              </w:rPr>
            </w:pPr>
          </w:p>
        </w:tc>
      </w:tr>
      <w:tr w14:paraId="1DB3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5F41C9C">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5D5F993A">
            <w:pPr>
              <w:spacing w:after="0" w:line="240" w:lineRule="auto"/>
              <w:rPr>
                <w:rFonts w:eastAsia="Calibri"/>
                <w:sz w:val="24"/>
                <w:szCs w:val="24"/>
              </w:rPr>
            </w:pPr>
            <w:r>
              <w:rPr>
                <w:rFonts w:eastAsia="Calibri"/>
                <w:sz w:val="24"/>
                <w:szCs w:val="24"/>
              </w:rPr>
              <w:t>Организация совместной работы  с сотрудниками подразделений по делам несовершеннолетних (ПДН) по профилактике правонарушений.</w:t>
            </w:r>
          </w:p>
        </w:tc>
        <w:tc>
          <w:tcPr>
            <w:tcW w:w="822" w:type="dxa"/>
            <w:tcBorders>
              <w:top w:val="single" w:color="auto" w:sz="4" w:space="0"/>
              <w:left w:val="single" w:color="auto" w:sz="4" w:space="0"/>
              <w:bottom w:val="single" w:color="auto" w:sz="4" w:space="0"/>
              <w:right w:val="single" w:color="auto" w:sz="4" w:space="0"/>
            </w:tcBorders>
          </w:tcPr>
          <w:p w14:paraId="3E5C5150">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C9ACCE6">
            <w:pPr>
              <w:spacing w:after="0" w:line="240" w:lineRule="auto"/>
              <w:rPr>
                <w:rFonts w:eastAsia="Calibri"/>
                <w:sz w:val="24"/>
                <w:szCs w:val="24"/>
              </w:rPr>
            </w:pPr>
            <w:r>
              <w:rPr>
                <w:rFonts w:eastAsia="Calibri"/>
                <w:sz w:val="24"/>
                <w:szCs w:val="24"/>
              </w:rPr>
              <w:t xml:space="preserve">В течение года  </w:t>
            </w:r>
          </w:p>
        </w:tc>
        <w:tc>
          <w:tcPr>
            <w:tcW w:w="2834" w:type="dxa"/>
            <w:tcBorders>
              <w:top w:val="single" w:color="auto" w:sz="4" w:space="0"/>
              <w:left w:val="single" w:color="auto" w:sz="4" w:space="0"/>
              <w:bottom w:val="single" w:color="auto" w:sz="4" w:space="0"/>
              <w:right w:val="single" w:color="auto" w:sz="4" w:space="0"/>
            </w:tcBorders>
            <w:vAlign w:val="center"/>
          </w:tcPr>
          <w:p w14:paraId="3B89BF9D">
            <w:pPr>
              <w:spacing w:after="0" w:line="240" w:lineRule="auto"/>
              <w:rPr>
                <w:rFonts w:eastAsia="Calibri"/>
                <w:sz w:val="24"/>
                <w:szCs w:val="24"/>
              </w:rPr>
            </w:pPr>
            <w:r>
              <w:rPr>
                <w:rFonts w:eastAsia="Calibri"/>
                <w:sz w:val="24"/>
                <w:szCs w:val="24"/>
              </w:rPr>
              <w:t xml:space="preserve">Зам.дир. по ВР, соц.педагог </w:t>
            </w:r>
          </w:p>
        </w:tc>
      </w:tr>
      <w:tr w14:paraId="63D6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C8EFC0A">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5ACF8DBB">
            <w:pPr>
              <w:spacing w:after="0" w:line="240" w:lineRule="auto"/>
              <w:rPr>
                <w:rFonts w:eastAsia="Calibri"/>
                <w:sz w:val="24"/>
                <w:szCs w:val="24"/>
              </w:rPr>
            </w:pPr>
            <w:r>
              <w:rPr>
                <w:rFonts w:eastAsia="Calibri"/>
                <w:sz w:val="24"/>
                <w:szCs w:val="24"/>
              </w:rPr>
              <w:t>Составление банка данных на детей по социальному статусу.</w:t>
            </w:r>
          </w:p>
        </w:tc>
        <w:tc>
          <w:tcPr>
            <w:tcW w:w="822" w:type="dxa"/>
            <w:tcBorders>
              <w:top w:val="single" w:color="auto" w:sz="4" w:space="0"/>
              <w:left w:val="single" w:color="auto" w:sz="4" w:space="0"/>
              <w:bottom w:val="single" w:color="auto" w:sz="4" w:space="0"/>
              <w:right w:val="single" w:color="auto" w:sz="4" w:space="0"/>
            </w:tcBorders>
          </w:tcPr>
          <w:p w14:paraId="0DD8E5E8">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5CA55977">
            <w:pPr>
              <w:spacing w:after="0" w:line="240" w:lineRule="auto"/>
              <w:rPr>
                <w:rFonts w:eastAsia="Calibri"/>
                <w:sz w:val="24"/>
                <w:szCs w:val="24"/>
              </w:rPr>
            </w:pPr>
            <w:r>
              <w:rPr>
                <w:rFonts w:eastAsia="Calibri"/>
                <w:sz w:val="24"/>
                <w:szCs w:val="24"/>
              </w:rPr>
              <w:t xml:space="preserve">Сентябрь </w:t>
            </w:r>
          </w:p>
        </w:tc>
        <w:tc>
          <w:tcPr>
            <w:tcW w:w="2834" w:type="dxa"/>
            <w:tcBorders>
              <w:top w:val="single" w:color="auto" w:sz="4" w:space="0"/>
              <w:left w:val="single" w:color="auto" w:sz="4" w:space="0"/>
              <w:bottom w:val="single" w:color="auto" w:sz="4" w:space="0"/>
              <w:right w:val="single" w:color="auto" w:sz="4" w:space="0"/>
            </w:tcBorders>
            <w:vAlign w:val="center"/>
          </w:tcPr>
          <w:p w14:paraId="2903452B">
            <w:pPr>
              <w:spacing w:after="0" w:line="240" w:lineRule="auto"/>
              <w:rPr>
                <w:rFonts w:eastAsia="Calibri"/>
                <w:sz w:val="24"/>
                <w:szCs w:val="24"/>
              </w:rPr>
            </w:pPr>
            <w:r>
              <w:rPr>
                <w:rFonts w:eastAsia="Calibri"/>
                <w:sz w:val="24"/>
                <w:szCs w:val="24"/>
              </w:rPr>
              <w:t>Соц.педагог, кл. рук</w:t>
            </w:r>
          </w:p>
        </w:tc>
      </w:tr>
      <w:tr w14:paraId="33D5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D72FF7C">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575D4377">
            <w:pPr>
              <w:spacing w:after="0" w:line="240" w:lineRule="auto"/>
              <w:rPr>
                <w:rFonts w:eastAsia="Calibri"/>
                <w:sz w:val="24"/>
                <w:szCs w:val="24"/>
              </w:rPr>
            </w:pPr>
            <w:r>
              <w:rPr>
                <w:rFonts w:eastAsia="Calibri"/>
                <w:sz w:val="24"/>
                <w:szCs w:val="24"/>
              </w:rPr>
              <w:t xml:space="preserve">Выявление и учет несовершеннолетних 6-15 лет, не посещающих или систематически пропускающих занятия </w:t>
            </w:r>
          </w:p>
        </w:tc>
        <w:tc>
          <w:tcPr>
            <w:tcW w:w="822" w:type="dxa"/>
            <w:tcBorders>
              <w:top w:val="single" w:color="auto" w:sz="4" w:space="0"/>
              <w:left w:val="single" w:color="auto" w:sz="4" w:space="0"/>
              <w:bottom w:val="single" w:color="auto" w:sz="4" w:space="0"/>
              <w:right w:val="single" w:color="auto" w:sz="4" w:space="0"/>
            </w:tcBorders>
          </w:tcPr>
          <w:p w14:paraId="366587F1">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A326D15">
            <w:pPr>
              <w:spacing w:after="0" w:line="240" w:lineRule="auto"/>
              <w:rPr>
                <w:rFonts w:eastAsia="Calibri"/>
                <w:sz w:val="24"/>
                <w:szCs w:val="24"/>
              </w:rPr>
            </w:pPr>
            <w:r>
              <w:rPr>
                <w:rFonts w:eastAsia="Calibri"/>
                <w:sz w:val="24"/>
                <w:szCs w:val="24"/>
              </w:rPr>
              <w:t>До 1.10 г. и 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2BE6D6B2">
            <w:pPr>
              <w:spacing w:after="0" w:line="240" w:lineRule="auto"/>
              <w:rPr>
                <w:rFonts w:eastAsia="Calibri"/>
                <w:sz w:val="24"/>
                <w:szCs w:val="24"/>
              </w:rPr>
            </w:pPr>
            <w:r>
              <w:rPr>
                <w:rFonts w:eastAsia="Calibri"/>
                <w:sz w:val="24"/>
                <w:szCs w:val="24"/>
              </w:rPr>
              <w:t xml:space="preserve">Зам.дир. по ВР, соц.педагог, кл. рук </w:t>
            </w:r>
          </w:p>
        </w:tc>
      </w:tr>
      <w:tr w14:paraId="4BBC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EF4A388">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74B6E4A8">
            <w:pPr>
              <w:pStyle w:val="101"/>
              <w:rPr>
                <w:sz w:val="24"/>
                <w:szCs w:val="24"/>
                <w:lang w:eastAsia="en-US"/>
              </w:rPr>
            </w:pPr>
            <w:r>
              <w:rPr>
                <w:sz w:val="24"/>
                <w:szCs w:val="24"/>
                <w:lang w:eastAsia="en-US"/>
              </w:rPr>
              <w:t>Организация работы по выявлению и учету семей, находящихся в социально-опасном положении  и невыполняющими обязанности по воспитанию, обучению и содержанию своих несовершеннолетних детей (банк данных).</w:t>
            </w:r>
          </w:p>
        </w:tc>
        <w:tc>
          <w:tcPr>
            <w:tcW w:w="822" w:type="dxa"/>
            <w:tcBorders>
              <w:top w:val="single" w:color="auto" w:sz="4" w:space="0"/>
              <w:left w:val="single" w:color="auto" w:sz="4" w:space="0"/>
              <w:bottom w:val="single" w:color="auto" w:sz="4" w:space="0"/>
              <w:right w:val="single" w:color="auto" w:sz="4" w:space="0"/>
            </w:tcBorders>
          </w:tcPr>
          <w:p w14:paraId="73B401B2">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7C995C33">
            <w:pPr>
              <w:pStyle w:val="101"/>
              <w:rPr>
                <w:sz w:val="24"/>
                <w:szCs w:val="24"/>
                <w:lang w:eastAsia="en-US"/>
              </w:rPr>
            </w:pPr>
            <w:r>
              <w:rPr>
                <w:sz w:val="24"/>
                <w:szCs w:val="24"/>
                <w:lang w:eastAsia="en-US"/>
              </w:rPr>
              <w:t>Постоянно</w:t>
            </w:r>
          </w:p>
        </w:tc>
        <w:tc>
          <w:tcPr>
            <w:tcW w:w="2834" w:type="dxa"/>
            <w:tcBorders>
              <w:top w:val="single" w:color="auto" w:sz="4" w:space="0"/>
              <w:left w:val="single" w:color="auto" w:sz="4" w:space="0"/>
              <w:bottom w:val="single" w:color="auto" w:sz="4" w:space="0"/>
              <w:right w:val="single" w:color="auto" w:sz="4" w:space="0"/>
            </w:tcBorders>
            <w:vAlign w:val="center"/>
          </w:tcPr>
          <w:p w14:paraId="142BD4A8">
            <w:pPr>
              <w:pStyle w:val="101"/>
              <w:rPr>
                <w:sz w:val="24"/>
                <w:szCs w:val="24"/>
                <w:lang w:eastAsia="en-US"/>
              </w:rPr>
            </w:pPr>
            <w:r>
              <w:rPr>
                <w:sz w:val="24"/>
                <w:szCs w:val="24"/>
                <w:lang w:eastAsia="en-US"/>
              </w:rPr>
              <w:t>Соц. педагог</w:t>
            </w:r>
          </w:p>
        </w:tc>
      </w:tr>
      <w:tr w14:paraId="1D9D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DD6A46A">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0B0E8931">
            <w:pPr>
              <w:pStyle w:val="101"/>
              <w:rPr>
                <w:sz w:val="24"/>
                <w:szCs w:val="24"/>
                <w:lang w:eastAsia="en-US"/>
              </w:rPr>
            </w:pPr>
            <w:r>
              <w:rPr>
                <w:color w:val="000000"/>
                <w:sz w:val="24"/>
                <w:szCs w:val="24"/>
                <w:shd w:val="clear" w:color="auto" w:fill="FFFFFF"/>
                <w:lang w:eastAsia="en-US"/>
              </w:rPr>
              <w:t>Проведение классных часов, бесед, лекций на тему «Безопасность в сети Интернет»</w:t>
            </w:r>
          </w:p>
        </w:tc>
        <w:tc>
          <w:tcPr>
            <w:tcW w:w="822" w:type="dxa"/>
            <w:tcBorders>
              <w:top w:val="single" w:color="auto" w:sz="4" w:space="0"/>
              <w:left w:val="single" w:color="auto" w:sz="4" w:space="0"/>
              <w:bottom w:val="single" w:color="auto" w:sz="4" w:space="0"/>
              <w:right w:val="single" w:color="auto" w:sz="4" w:space="0"/>
            </w:tcBorders>
          </w:tcPr>
          <w:p w14:paraId="363335C2">
            <w:pPr>
              <w:tabs>
                <w:tab w:val="left" w:pos="142"/>
              </w:tabs>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4F55D6A8">
            <w:pPr>
              <w:pStyle w:val="101"/>
              <w:rPr>
                <w:sz w:val="24"/>
                <w:szCs w:val="24"/>
                <w:lang w:eastAsia="en-US"/>
              </w:rPr>
            </w:pPr>
            <w:r>
              <w:rPr>
                <w:sz w:val="24"/>
                <w:szCs w:val="24"/>
                <w:lang w:eastAsia="en-US"/>
              </w:rPr>
              <w:t xml:space="preserve">Октябрь </w:t>
            </w:r>
          </w:p>
        </w:tc>
        <w:tc>
          <w:tcPr>
            <w:tcW w:w="2834" w:type="dxa"/>
            <w:tcBorders>
              <w:top w:val="single" w:color="auto" w:sz="4" w:space="0"/>
              <w:left w:val="single" w:color="auto" w:sz="4" w:space="0"/>
              <w:bottom w:val="single" w:color="auto" w:sz="4" w:space="0"/>
              <w:right w:val="single" w:color="auto" w:sz="4" w:space="0"/>
            </w:tcBorders>
            <w:vAlign w:val="center"/>
          </w:tcPr>
          <w:p w14:paraId="0565B452">
            <w:pPr>
              <w:pStyle w:val="101"/>
              <w:rPr>
                <w:sz w:val="24"/>
                <w:szCs w:val="24"/>
                <w:lang w:eastAsia="en-US"/>
              </w:rPr>
            </w:pPr>
            <w:r>
              <w:rPr>
                <w:sz w:val="24"/>
                <w:szCs w:val="24"/>
                <w:lang w:eastAsia="en-US"/>
              </w:rPr>
              <w:t>Классные руководители 7-10 классов</w:t>
            </w:r>
          </w:p>
        </w:tc>
      </w:tr>
      <w:tr w14:paraId="01BE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F28EAEB">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4B99EF9">
            <w:pPr>
              <w:spacing w:after="0" w:line="240" w:lineRule="auto"/>
              <w:rPr>
                <w:rFonts w:eastAsia="Calibri"/>
                <w:sz w:val="24"/>
                <w:szCs w:val="24"/>
              </w:rPr>
            </w:pPr>
            <w:r>
              <w:rPr>
                <w:rFonts w:eastAsia="Calibri"/>
                <w:sz w:val="24"/>
                <w:szCs w:val="24"/>
              </w:rPr>
              <w:t xml:space="preserve"> Проведение спортивных олимпиад, спартакиад, конкурсов.</w:t>
            </w:r>
          </w:p>
        </w:tc>
        <w:tc>
          <w:tcPr>
            <w:tcW w:w="822" w:type="dxa"/>
            <w:tcBorders>
              <w:top w:val="single" w:color="auto" w:sz="4" w:space="0"/>
              <w:left w:val="single" w:color="auto" w:sz="4" w:space="0"/>
              <w:bottom w:val="single" w:color="auto" w:sz="4" w:space="0"/>
              <w:right w:val="single" w:color="auto" w:sz="4" w:space="0"/>
            </w:tcBorders>
          </w:tcPr>
          <w:p w14:paraId="0604EED0">
            <w:pPr>
              <w:tabs>
                <w:tab w:val="left" w:pos="142"/>
              </w:tabs>
              <w:spacing w:after="0" w:line="240" w:lineRule="auto"/>
              <w:jc w:val="center"/>
              <w:rPr>
                <w:sz w:val="24"/>
                <w:szCs w:val="24"/>
              </w:rPr>
            </w:pPr>
            <w:r>
              <w:rPr>
                <w:sz w:val="24"/>
                <w:szCs w:val="24"/>
              </w:rPr>
              <w:t>2-11</w:t>
            </w:r>
          </w:p>
        </w:tc>
        <w:tc>
          <w:tcPr>
            <w:tcW w:w="1418" w:type="dxa"/>
            <w:tcBorders>
              <w:top w:val="single" w:color="auto" w:sz="4" w:space="0"/>
              <w:left w:val="single" w:color="auto" w:sz="4" w:space="0"/>
              <w:bottom w:val="single" w:color="auto" w:sz="4" w:space="0"/>
              <w:right w:val="single" w:color="auto" w:sz="4" w:space="0"/>
            </w:tcBorders>
            <w:vAlign w:val="center"/>
          </w:tcPr>
          <w:p w14:paraId="18FC9E96">
            <w:pPr>
              <w:spacing w:after="0" w:line="240" w:lineRule="auto"/>
              <w:rPr>
                <w:rFonts w:eastAsia="Calibri"/>
                <w:sz w:val="24"/>
                <w:szCs w:val="24"/>
              </w:rPr>
            </w:pPr>
            <w:r>
              <w:rPr>
                <w:rFonts w:eastAsia="Calibri"/>
                <w:sz w:val="24"/>
                <w:szCs w:val="24"/>
              </w:rPr>
              <w:t xml:space="preserve">В течение года  </w:t>
            </w:r>
          </w:p>
        </w:tc>
        <w:tc>
          <w:tcPr>
            <w:tcW w:w="2834" w:type="dxa"/>
            <w:tcBorders>
              <w:top w:val="single" w:color="auto" w:sz="4" w:space="0"/>
              <w:left w:val="single" w:color="auto" w:sz="4" w:space="0"/>
              <w:bottom w:val="single" w:color="auto" w:sz="4" w:space="0"/>
              <w:right w:val="single" w:color="auto" w:sz="4" w:space="0"/>
            </w:tcBorders>
            <w:vAlign w:val="center"/>
          </w:tcPr>
          <w:p w14:paraId="78E7C05B">
            <w:pPr>
              <w:spacing w:after="0" w:line="240" w:lineRule="auto"/>
              <w:rPr>
                <w:rFonts w:eastAsia="Calibri"/>
                <w:sz w:val="24"/>
                <w:szCs w:val="24"/>
              </w:rPr>
            </w:pPr>
            <w:r>
              <w:rPr>
                <w:rFonts w:eastAsia="Calibri"/>
                <w:sz w:val="24"/>
                <w:szCs w:val="24"/>
              </w:rPr>
              <w:t>Учитель физ. культуры</w:t>
            </w:r>
          </w:p>
        </w:tc>
      </w:tr>
      <w:tr w14:paraId="56F9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774F3E7">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9EC1879">
            <w:pPr>
              <w:spacing w:after="0" w:line="240" w:lineRule="auto"/>
              <w:rPr>
                <w:rFonts w:eastAsia="Calibri"/>
                <w:sz w:val="24"/>
                <w:szCs w:val="24"/>
              </w:rPr>
            </w:pPr>
            <w:r>
              <w:rPr>
                <w:rFonts w:eastAsia="Calibri"/>
                <w:sz w:val="24"/>
                <w:szCs w:val="24"/>
              </w:rPr>
              <w:t>Психологические классные часы и беседы:</w:t>
            </w:r>
          </w:p>
          <w:p w14:paraId="16464E7E">
            <w:pPr>
              <w:spacing w:after="0" w:line="240" w:lineRule="auto"/>
              <w:rPr>
                <w:rFonts w:eastAsia="Calibri"/>
                <w:sz w:val="24"/>
                <w:szCs w:val="24"/>
              </w:rPr>
            </w:pPr>
            <w:r>
              <w:rPr>
                <w:rFonts w:eastAsia="Calibri"/>
                <w:sz w:val="24"/>
                <w:szCs w:val="24"/>
              </w:rPr>
              <w:t>«Как научиться жить без драки» (3 кл)</w:t>
            </w:r>
          </w:p>
          <w:p w14:paraId="6CA61DB2">
            <w:pPr>
              <w:spacing w:after="0" w:line="240" w:lineRule="auto"/>
              <w:rPr>
                <w:rFonts w:eastAsia="Calibri"/>
                <w:sz w:val="24"/>
                <w:szCs w:val="24"/>
              </w:rPr>
            </w:pPr>
            <w:r>
              <w:rPr>
                <w:rFonts w:eastAsia="Calibri"/>
                <w:sz w:val="24"/>
                <w:szCs w:val="24"/>
              </w:rPr>
              <w:t>«Я – уникальная и неповторимая личность» (5-6 кл, цель: формирование позитивного отношения к другим людям (толерантности), «Мир глазами агрессивного человека» (8 класс, Подростки ХХI века. Психолого-педагогическая работа в кризисных ситуациях: 8-10 классы.)</w:t>
            </w:r>
          </w:p>
          <w:p w14:paraId="7FD4F512">
            <w:pPr>
              <w:spacing w:after="0" w:line="240" w:lineRule="auto"/>
              <w:rPr>
                <w:rFonts w:eastAsia="Calibri"/>
                <w:sz w:val="24"/>
                <w:szCs w:val="24"/>
              </w:rPr>
            </w:pPr>
            <w:r>
              <w:rPr>
                <w:rFonts w:eastAsia="Calibri"/>
                <w:sz w:val="24"/>
                <w:szCs w:val="24"/>
              </w:rPr>
              <w:t>«Подросток и конфликты» (8-9 класс, Подростки ХХI века. Психолого-педагогическая работа в кризисных ситуациях: 8-10 классы.)</w:t>
            </w:r>
          </w:p>
          <w:p w14:paraId="21C3D15F">
            <w:pPr>
              <w:spacing w:after="0" w:line="240" w:lineRule="auto"/>
              <w:rPr>
                <w:rFonts w:eastAsia="Calibri"/>
                <w:sz w:val="24"/>
                <w:szCs w:val="24"/>
              </w:rPr>
            </w:pPr>
            <w:r>
              <w:rPr>
                <w:rFonts w:eastAsia="Calibri"/>
                <w:sz w:val="24"/>
                <w:szCs w:val="24"/>
              </w:rPr>
              <w:t>«Расскажи мне обо мне» (10-10 классы, Подростки ХХI века. Психолого-педагогическая работа в кризисных ситуациях: 8-10 классы.)</w:t>
            </w:r>
          </w:p>
          <w:p w14:paraId="7E5EE3D0">
            <w:pPr>
              <w:spacing w:after="0" w:line="240" w:lineRule="auto"/>
              <w:rPr>
                <w:rFonts w:eastAsia="Calibri"/>
                <w:sz w:val="24"/>
                <w:szCs w:val="24"/>
              </w:rPr>
            </w:pPr>
            <w:r>
              <w:rPr>
                <w:rFonts w:eastAsia="Calibri"/>
                <w:sz w:val="24"/>
                <w:szCs w:val="24"/>
              </w:rPr>
              <w:t>«Стресс в жизни человека. Способы борьбы со стрессом» (8-9 класс)</w:t>
            </w:r>
          </w:p>
          <w:p w14:paraId="1D8F3BD9">
            <w:pPr>
              <w:spacing w:after="0" w:line="240" w:lineRule="auto"/>
              <w:rPr>
                <w:rFonts w:eastAsia="Calibri"/>
                <w:sz w:val="24"/>
                <w:szCs w:val="24"/>
              </w:rPr>
            </w:pPr>
            <w:r>
              <w:rPr>
                <w:rFonts w:eastAsia="Calibri"/>
                <w:sz w:val="24"/>
                <w:szCs w:val="24"/>
              </w:rPr>
              <w:t>«Способы саморегуляции эмоционального состояния» (9 класс)</w:t>
            </w:r>
          </w:p>
        </w:tc>
        <w:tc>
          <w:tcPr>
            <w:tcW w:w="822" w:type="dxa"/>
            <w:tcBorders>
              <w:top w:val="single" w:color="auto" w:sz="4" w:space="0"/>
              <w:left w:val="single" w:color="auto" w:sz="4" w:space="0"/>
              <w:bottom w:val="single" w:color="auto" w:sz="4" w:space="0"/>
              <w:right w:val="single" w:color="auto" w:sz="4" w:space="0"/>
            </w:tcBorders>
          </w:tcPr>
          <w:p w14:paraId="61D2B73B">
            <w:pPr>
              <w:tabs>
                <w:tab w:val="left" w:pos="142"/>
              </w:tabs>
              <w:spacing w:after="0" w:line="240" w:lineRule="auto"/>
              <w:jc w:val="center"/>
              <w:rPr>
                <w:sz w:val="24"/>
                <w:szCs w:val="24"/>
              </w:rPr>
            </w:pPr>
            <w:r>
              <w:rPr>
                <w:sz w:val="24"/>
                <w:szCs w:val="24"/>
              </w:rPr>
              <w:t>3-11</w:t>
            </w:r>
          </w:p>
        </w:tc>
        <w:tc>
          <w:tcPr>
            <w:tcW w:w="1418" w:type="dxa"/>
            <w:tcBorders>
              <w:top w:val="single" w:color="auto" w:sz="4" w:space="0"/>
              <w:left w:val="single" w:color="auto" w:sz="4" w:space="0"/>
              <w:bottom w:val="single" w:color="auto" w:sz="4" w:space="0"/>
              <w:right w:val="single" w:color="auto" w:sz="4" w:space="0"/>
            </w:tcBorders>
            <w:vAlign w:val="center"/>
          </w:tcPr>
          <w:p w14:paraId="2DB577F5">
            <w:pPr>
              <w:spacing w:after="0" w:line="240" w:lineRule="auto"/>
              <w:rPr>
                <w:rFonts w:eastAsia="Calibri"/>
                <w:sz w:val="24"/>
                <w:szCs w:val="24"/>
              </w:rPr>
            </w:pPr>
            <w:r>
              <w:rPr>
                <w:rFonts w:eastAsia="Calibri"/>
                <w:sz w:val="24"/>
                <w:szCs w:val="24"/>
              </w:rPr>
              <w:t>В течение года (по запросу)</w:t>
            </w:r>
          </w:p>
        </w:tc>
        <w:tc>
          <w:tcPr>
            <w:tcW w:w="2834" w:type="dxa"/>
            <w:tcBorders>
              <w:top w:val="single" w:color="auto" w:sz="4" w:space="0"/>
              <w:left w:val="single" w:color="auto" w:sz="4" w:space="0"/>
              <w:bottom w:val="single" w:color="auto" w:sz="4" w:space="0"/>
              <w:right w:val="single" w:color="auto" w:sz="4" w:space="0"/>
            </w:tcBorders>
            <w:vAlign w:val="center"/>
          </w:tcPr>
          <w:p w14:paraId="43D52491">
            <w:pPr>
              <w:spacing w:after="0" w:line="240" w:lineRule="auto"/>
              <w:rPr>
                <w:rFonts w:eastAsia="Calibri"/>
                <w:sz w:val="24"/>
                <w:szCs w:val="24"/>
              </w:rPr>
            </w:pPr>
            <w:r>
              <w:rPr>
                <w:rFonts w:eastAsia="Calibri"/>
                <w:sz w:val="24"/>
                <w:szCs w:val="24"/>
              </w:rPr>
              <w:t>Педагог-психолог,</w:t>
            </w:r>
          </w:p>
          <w:p w14:paraId="71C92CFC">
            <w:pPr>
              <w:spacing w:after="0" w:line="240" w:lineRule="auto"/>
              <w:rPr>
                <w:rFonts w:eastAsia="Calibri"/>
                <w:sz w:val="24"/>
                <w:szCs w:val="24"/>
              </w:rPr>
            </w:pPr>
            <w:r>
              <w:rPr>
                <w:rFonts w:eastAsia="Calibri"/>
                <w:sz w:val="24"/>
                <w:szCs w:val="24"/>
              </w:rPr>
              <w:t>классные руководители</w:t>
            </w:r>
          </w:p>
        </w:tc>
      </w:tr>
      <w:tr w14:paraId="3DCF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87869AA">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70B416EA">
            <w:pPr>
              <w:spacing w:after="0" w:line="240" w:lineRule="auto"/>
              <w:rPr>
                <w:rFonts w:eastAsia="Calibri"/>
                <w:sz w:val="24"/>
                <w:szCs w:val="24"/>
              </w:rPr>
            </w:pPr>
            <w:r>
              <w:rPr>
                <w:rFonts w:eastAsia="Calibri"/>
                <w:sz w:val="24"/>
                <w:szCs w:val="24"/>
              </w:rPr>
              <w:t>Мониторинг распространенности употребления психоактивных веществ и выявление негативных тенденций развития.</w:t>
            </w:r>
          </w:p>
        </w:tc>
        <w:tc>
          <w:tcPr>
            <w:tcW w:w="822" w:type="dxa"/>
            <w:tcBorders>
              <w:top w:val="single" w:color="auto" w:sz="4" w:space="0"/>
              <w:left w:val="single" w:color="auto" w:sz="4" w:space="0"/>
              <w:bottom w:val="single" w:color="auto" w:sz="4" w:space="0"/>
              <w:right w:val="single" w:color="auto" w:sz="4" w:space="0"/>
            </w:tcBorders>
          </w:tcPr>
          <w:p w14:paraId="4E58701E">
            <w:pPr>
              <w:tabs>
                <w:tab w:val="left" w:pos="142"/>
              </w:tabs>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vAlign w:val="center"/>
          </w:tcPr>
          <w:p w14:paraId="6533921B">
            <w:pPr>
              <w:spacing w:after="0" w:line="240" w:lineRule="auto"/>
              <w:rPr>
                <w:rFonts w:eastAsia="Calibri"/>
                <w:sz w:val="24"/>
                <w:szCs w:val="24"/>
              </w:rPr>
            </w:pPr>
            <w:r>
              <w:rPr>
                <w:rFonts w:eastAsia="Calibri"/>
                <w:sz w:val="24"/>
                <w:szCs w:val="24"/>
              </w:rPr>
              <w:t xml:space="preserve">Октябрь – ноябрь </w:t>
            </w:r>
          </w:p>
        </w:tc>
        <w:tc>
          <w:tcPr>
            <w:tcW w:w="2834" w:type="dxa"/>
            <w:tcBorders>
              <w:top w:val="single" w:color="auto" w:sz="4" w:space="0"/>
              <w:left w:val="single" w:color="auto" w:sz="4" w:space="0"/>
              <w:bottom w:val="single" w:color="auto" w:sz="4" w:space="0"/>
              <w:right w:val="single" w:color="auto" w:sz="4" w:space="0"/>
            </w:tcBorders>
            <w:vAlign w:val="center"/>
          </w:tcPr>
          <w:p w14:paraId="384F412B">
            <w:pPr>
              <w:spacing w:after="0" w:line="240" w:lineRule="auto"/>
              <w:rPr>
                <w:rFonts w:eastAsia="Calibri"/>
                <w:sz w:val="24"/>
                <w:szCs w:val="24"/>
              </w:rPr>
            </w:pPr>
            <w:r>
              <w:rPr>
                <w:rFonts w:eastAsia="Calibri"/>
                <w:sz w:val="24"/>
                <w:szCs w:val="24"/>
              </w:rPr>
              <w:t xml:space="preserve">Медико-психологическая служба </w:t>
            </w:r>
          </w:p>
        </w:tc>
      </w:tr>
      <w:tr w14:paraId="7F18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9842BD9">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6F7D366">
            <w:pPr>
              <w:pStyle w:val="101"/>
              <w:rPr>
                <w:sz w:val="24"/>
                <w:szCs w:val="24"/>
                <w:lang w:eastAsia="en-US"/>
              </w:rPr>
            </w:pPr>
            <w:r>
              <w:rPr>
                <w:sz w:val="24"/>
                <w:szCs w:val="24"/>
                <w:lang w:eastAsia="en-US"/>
              </w:rPr>
              <w:t>Посещение семей,   находящихся в социально опасном положении, с целью обследования материально-бытовых условий проживания несовершеннолетних</w:t>
            </w:r>
          </w:p>
        </w:tc>
        <w:tc>
          <w:tcPr>
            <w:tcW w:w="822" w:type="dxa"/>
            <w:tcBorders>
              <w:top w:val="single" w:color="auto" w:sz="4" w:space="0"/>
              <w:left w:val="single" w:color="auto" w:sz="4" w:space="0"/>
              <w:bottom w:val="single" w:color="auto" w:sz="4" w:space="0"/>
              <w:right w:val="single" w:color="auto" w:sz="4" w:space="0"/>
            </w:tcBorders>
          </w:tcPr>
          <w:p w14:paraId="2FE724B4">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3A42373">
            <w:pPr>
              <w:pStyle w:val="101"/>
              <w:rPr>
                <w:sz w:val="24"/>
                <w:szCs w:val="24"/>
                <w:lang w:eastAsia="en-US"/>
              </w:rPr>
            </w:pPr>
            <w:r>
              <w:rPr>
                <w:sz w:val="24"/>
                <w:szCs w:val="24"/>
                <w:lang w:eastAsia="en-US"/>
              </w:rPr>
              <w:t>Весь период</w:t>
            </w:r>
          </w:p>
          <w:p w14:paraId="75076077">
            <w:pPr>
              <w:pStyle w:val="101"/>
              <w:rPr>
                <w:sz w:val="24"/>
                <w:szCs w:val="24"/>
                <w:lang w:eastAsia="en-US"/>
              </w:rPr>
            </w:pPr>
          </w:p>
        </w:tc>
        <w:tc>
          <w:tcPr>
            <w:tcW w:w="2834" w:type="dxa"/>
            <w:tcBorders>
              <w:top w:val="single" w:color="auto" w:sz="4" w:space="0"/>
              <w:left w:val="single" w:color="auto" w:sz="4" w:space="0"/>
              <w:bottom w:val="single" w:color="auto" w:sz="4" w:space="0"/>
              <w:right w:val="single" w:color="auto" w:sz="4" w:space="0"/>
            </w:tcBorders>
            <w:vAlign w:val="center"/>
          </w:tcPr>
          <w:p w14:paraId="6A844253">
            <w:pPr>
              <w:pStyle w:val="101"/>
              <w:rPr>
                <w:sz w:val="24"/>
                <w:szCs w:val="24"/>
                <w:lang w:eastAsia="en-US"/>
              </w:rPr>
            </w:pPr>
            <w:r>
              <w:rPr>
                <w:sz w:val="24"/>
                <w:szCs w:val="24"/>
                <w:lang w:eastAsia="en-US"/>
              </w:rPr>
              <w:t>Соц.педагог</w:t>
            </w:r>
          </w:p>
        </w:tc>
      </w:tr>
      <w:tr w14:paraId="3420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BA3228F">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1EC1AE5">
            <w:pPr>
              <w:pStyle w:val="101"/>
              <w:rPr>
                <w:sz w:val="24"/>
                <w:szCs w:val="24"/>
                <w:lang w:eastAsia="en-US"/>
              </w:rPr>
            </w:pPr>
            <w:r>
              <w:rPr>
                <w:sz w:val="24"/>
                <w:szCs w:val="24"/>
                <w:lang w:eastAsia="en-US"/>
              </w:rPr>
              <w:t xml:space="preserve">Проведение лекций и бесед по духовно-нравственному воспитанию  подрастающего поколения с привлечением представителей духовенства </w:t>
            </w:r>
          </w:p>
        </w:tc>
        <w:tc>
          <w:tcPr>
            <w:tcW w:w="822" w:type="dxa"/>
            <w:tcBorders>
              <w:top w:val="single" w:color="auto" w:sz="4" w:space="0"/>
              <w:left w:val="single" w:color="auto" w:sz="4" w:space="0"/>
              <w:bottom w:val="single" w:color="auto" w:sz="4" w:space="0"/>
              <w:right w:val="single" w:color="auto" w:sz="4" w:space="0"/>
            </w:tcBorders>
          </w:tcPr>
          <w:p w14:paraId="5308FF20">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2A58B884">
            <w:pPr>
              <w:pStyle w:val="101"/>
              <w:rPr>
                <w:sz w:val="24"/>
                <w:szCs w:val="24"/>
                <w:lang w:eastAsia="en-US"/>
              </w:rPr>
            </w:pPr>
            <w:r>
              <w:rPr>
                <w:sz w:val="24"/>
                <w:szCs w:val="24"/>
                <w:lang w:eastAsia="en-US"/>
              </w:rPr>
              <w:t>Постоянно</w:t>
            </w:r>
          </w:p>
        </w:tc>
        <w:tc>
          <w:tcPr>
            <w:tcW w:w="2834" w:type="dxa"/>
            <w:tcBorders>
              <w:top w:val="single" w:color="auto" w:sz="4" w:space="0"/>
              <w:left w:val="single" w:color="auto" w:sz="4" w:space="0"/>
              <w:bottom w:val="single" w:color="auto" w:sz="4" w:space="0"/>
              <w:right w:val="single" w:color="auto" w:sz="4" w:space="0"/>
            </w:tcBorders>
            <w:vAlign w:val="center"/>
          </w:tcPr>
          <w:p w14:paraId="1E98FF4C">
            <w:pPr>
              <w:pStyle w:val="101"/>
              <w:rPr>
                <w:sz w:val="24"/>
                <w:szCs w:val="24"/>
                <w:lang w:eastAsia="en-US"/>
              </w:rPr>
            </w:pPr>
            <w:r>
              <w:rPr>
                <w:sz w:val="24"/>
                <w:szCs w:val="24"/>
                <w:lang w:eastAsia="en-US"/>
              </w:rPr>
              <w:t>Педагог-организатор</w:t>
            </w:r>
          </w:p>
        </w:tc>
      </w:tr>
      <w:tr w14:paraId="00FE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E1E6B50">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12E76C42">
            <w:pPr>
              <w:spacing w:after="0" w:line="240" w:lineRule="auto"/>
              <w:rPr>
                <w:rFonts w:eastAsia="Calibri"/>
                <w:sz w:val="24"/>
                <w:szCs w:val="24"/>
              </w:rPr>
            </w:pPr>
            <w:r>
              <w:rPr>
                <w:rFonts w:eastAsia="Calibri"/>
                <w:sz w:val="24"/>
                <w:szCs w:val="24"/>
              </w:rPr>
              <w:t>Организация диагностирования и консультирования детей, поддержка родителей с целью оказания экстренной помощи.</w:t>
            </w:r>
          </w:p>
          <w:p w14:paraId="1E06AA21">
            <w:pPr>
              <w:spacing w:after="0" w:line="240" w:lineRule="auto"/>
              <w:rPr>
                <w:rFonts w:eastAsia="Calibri"/>
                <w:sz w:val="24"/>
                <w:szCs w:val="24"/>
              </w:rPr>
            </w:pPr>
          </w:p>
        </w:tc>
        <w:tc>
          <w:tcPr>
            <w:tcW w:w="822" w:type="dxa"/>
            <w:tcBorders>
              <w:top w:val="single" w:color="auto" w:sz="4" w:space="0"/>
              <w:left w:val="single" w:color="auto" w:sz="4" w:space="0"/>
              <w:bottom w:val="single" w:color="auto" w:sz="4" w:space="0"/>
              <w:right w:val="single" w:color="auto" w:sz="4" w:space="0"/>
            </w:tcBorders>
          </w:tcPr>
          <w:p w14:paraId="486D8669">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3EE2DB3D">
            <w:pPr>
              <w:spacing w:after="0" w:line="240" w:lineRule="auto"/>
              <w:rPr>
                <w:rFonts w:eastAsia="Calibri"/>
                <w:sz w:val="24"/>
                <w:szCs w:val="24"/>
              </w:rPr>
            </w:pPr>
            <w:r>
              <w:rPr>
                <w:rFonts w:eastAsia="Calibri"/>
                <w:sz w:val="24"/>
                <w:szCs w:val="24"/>
              </w:rPr>
              <w:t xml:space="preserve">Ежедневно </w:t>
            </w:r>
          </w:p>
          <w:p w14:paraId="59DDFF08">
            <w:pPr>
              <w:spacing w:after="0" w:line="240" w:lineRule="auto"/>
              <w:rPr>
                <w:rFonts w:eastAsia="Calibri"/>
                <w:sz w:val="24"/>
                <w:szCs w:val="24"/>
              </w:rPr>
            </w:pPr>
            <w:r>
              <w:rPr>
                <w:rFonts w:eastAsia="Calibri"/>
                <w:sz w:val="24"/>
                <w:szCs w:val="24"/>
              </w:rPr>
              <w:t>по мере необходимости</w:t>
            </w:r>
          </w:p>
        </w:tc>
        <w:tc>
          <w:tcPr>
            <w:tcW w:w="2834" w:type="dxa"/>
            <w:tcBorders>
              <w:top w:val="single" w:color="auto" w:sz="4" w:space="0"/>
              <w:left w:val="single" w:color="auto" w:sz="4" w:space="0"/>
              <w:bottom w:val="single" w:color="auto" w:sz="4" w:space="0"/>
              <w:right w:val="single" w:color="auto" w:sz="4" w:space="0"/>
            </w:tcBorders>
            <w:vAlign w:val="center"/>
          </w:tcPr>
          <w:p w14:paraId="37104240">
            <w:pPr>
              <w:spacing w:after="0" w:line="240" w:lineRule="auto"/>
              <w:rPr>
                <w:rFonts w:eastAsia="Calibri"/>
                <w:sz w:val="24"/>
                <w:szCs w:val="24"/>
              </w:rPr>
            </w:pPr>
            <w:r>
              <w:rPr>
                <w:rFonts w:eastAsia="Calibri"/>
                <w:sz w:val="24"/>
                <w:szCs w:val="24"/>
              </w:rPr>
              <w:t xml:space="preserve">Психолог </w:t>
            </w:r>
          </w:p>
        </w:tc>
      </w:tr>
      <w:tr w14:paraId="4D5F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994989D">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2DBE1345">
            <w:pPr>
              <w:spacing w:after="0" w:line="240" w:lineRule="auto"/>
              <w:rPr>
                <w:rFonts w:eastAsia="Calibri"/>
                <w:sz w:val="24"/>
                <w:szCs w:val="24"/>
              </w:rPr>
            </w:pPr>
            <w:r>
              <w:rPr>
                <w:rFonts w:eastAsia="Calibri"/>
                <w:sz w:val="24"/>
                <w:szCs w:val="24"/>
              </w:rPr>
              <w:t>Тренинг «Быть уверенным – это здорово!» (цель: формирование навыков уверенного поведения и умения противостоять давлению, 9 класс, Подростки ХХI века. Психолого-педагогическая работа в кризисных ситуациях: 8-10 классы.)</w:t>
            </w:r>
            <w:r>
              <w:rPr>
                <w:rFonts w:eastAsia="Calibri"/>
                <w:sz w:val="24"/>
                <w:szCs w:val="24"/>
              </w:rPr>
              <w:tab/>
            </w:r>
          </w:p>
        </w:tc>
        <w:tc>
          <w:tcPr>
            <w:tcW w:w="822" w:type="dxa"/>
            <w:tcBorders>
              <w:top w:val="single" w:color="auto" w:sz="4" w:space="0"/>
              <w:left w:val="single" w:color="auto" w:sz="4" w:space="0"/>
              <w:bottom w:val="single" w:color="auto" w:sz="4" w:space="0"/>
              <w:right w:val="single" w:color="auto" w:sz="4" w:space="0"/>
            </w:tcBorders>
          </w:tcPr>
          <w:p w14:paraId="0AD9E85E">
            <w:pPr>
              <w:tabs>
                <w:tab w:val="left" w:pos="142"/>
              </w:tabs>
              <w:spacing w:after="0" w:line="240" w:lineRule="auto"/>
              <w:jc w:val="center"/>
              <w:rPr>
                <w:sz w:val="24"/>
                <w:szCs w:val="24"/>
              </w:rPr>
            </w:pPr>
            <w:r>
              <w:rPr>
                <w:sz w:val="24"/>
                <w:szCs w:val="24"/>
              </w:rPr>
              <w:t>8-10</w:t>
            </w:r>
          </w:p>
        </w:tc>
        <w:tc>
          <w:tcPr>
            <w:tcW w:w="1418" w:type="dxa"/>
            <w:tcBorders>
              <w:top w:val="single" w:color="auto" w:sz="4" w:space="0"/>
              <w:left w:val="single" w:color="auto" w:sz="4" w:space="0"/>
              <w:bottom w:val="single" w:color="auto" w:sz="4" w:space="0"/>
              <w:right w:val="single" w:color="auto" w:sz="4" w:space="0"/>
            </w:tcBorders>
            <w:vAlign w:val="center"/>
          </w:tcPr>
          <w:p w14:paraId="21857F1C">
            <w:pPr>
              <w:spacing w:after="0" w:line="240" w:lineRule="auto"/>
              <w:rPr>
                <w:rFonts w:eastAsia="Calibri"/>
                <w:sz w:val="24"/>
                <w:szCs w:val="24"/>
              </w:rPr>
            </w:pPr>
            <w:r>
              <w:rPr>
                <w:rFonts w:eastAsia="Calibri"/>
                <w:sz w:val="24"/>
                <w:szCs w:val="24"/>
              </w:rPr>
              <w:t>В течение года</w:t>
            </w:r>
            <w:r>
              <w:rPr>
                <w:rFonts w:eastAsia="Calibri"/>
                <w:sz w:val="24"/>
                <w:szCs w:val="24"/>
              </w:rPr>
              <w:tab/>
            </w:r>
          </w:p>
        </w:tc>
        <w:tc>
          <w:tcPr>
            <w:tcW w:w="2834" w:type="dxa"/>
            <w:tcBorders>
              <w:top w:val="single" w:color="auto" w:sz="4" w:space="0"/>
              <w:left w:val="single" w:color="auto" w:sz="4" w:space="0"/>
              <w:bottom w:val="single" w:color="auto" w:sz="4" w:space="0"/>
              <w:right w:val="single" w:color="auto" w:sz="4" w:space="0"/>
            </w:tcBorders>
            <w:vAlign w:val="center"/>
          </w:tcPr>
          <w:p w14:paraId="6E685296">
            <w:pPr>
              <w:spacing w:after="0" w:line="240" w:lineRule="auto"/>
              <w:rPr>
                <w:rFonts w:eastAsia="Calibri"/>
                <w:sz w:val="24"/>
                <w:szCs w:val="24"/>
              </w:rPr>
            </w:pPr>
            <w:r>
              <w:rPr>
                <w:rFonts w:eastAsia="Calibri"/>
                <w:sz w:val="24"/>
                <w:szCs w:val="24"/>
              </w:rPr>
              <w:t>Педагог-психолог</w:t>
            </w:r>
          </w:p>
        </w:tc>
      </w:tr>
      <w:tr w14:paraId="2654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E8F58FD">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48CD1945">
            <w:pPr>
              <w:spacing w:after="0" w:line="240" w:lineRule="auto"/>
              <w:rPr>
                <w:rFonts w:eastAsia="Calibri"/>
                <w:sz w:val="24"/>
                <w:szCs w:val="24"/>
              </w:rPr>
            </w:pPr>
            <w:r>
              <w:rPr>
                <w:rFonts w:eastAsia="Calibri"/>
                <w:sz w:val="24"/>
                <w:szCs w:val="24"/>
              </w:rPr>
              <w:t>Психолого-педагогическая поддержка выпускников в период подготовки к ЕГЭ</w:t>
            </w:r>
            <w:r>
              <w:rPr>
                <w:rFonts w:eastAsia="Calibri"/>
                <w:sz w:val="24"/>
                <w:szCs w:val="24"/>
              </w:rPr>
              <w:tab/>
            </w:r>
          </w:p>
        </w:tc>
        <w:tc>
          <w:tcPr>
            <w:tcW w:w="822" w:type="dxa"/>
            <w:tcBorders>
              <w:top w:val="single" w:color="auto" w:sz="4" w:space="0"/>
              <w:left w:val="single" w:color="auto" w:sz="4" w:space="0"/>
              <w:bottom w:val="single" w:color="auto" w:sz="4" w:space="0"/>
              <w:right w:val="single" w:color="auto" w:sz="4" w:space="0"/>
            </w:tcBorders>
          </w:tcPr>
          <w:p w14:paraId="379E1C14">
            <w:pPr>
              <w:tabs>
                <w:tab w:val="left" w:pos="142"/>
              </w:tabs>
              <w:spacing w:after="0" w:line="240" w:lineRule="auto"/>
              <w:jc w:val="center"/>
              <w:rPr>
                <w:sz w:val="24"/>
                <w:szCs w:val="24"/>
              </w:rPr>
            </w:pPr>
            <w:r>
              <w:rPr>
                <w:sz w:val="24"/>
                <w:szCs w:val="24"/>
              </w:rPr>
              <w:t>9,11</w:t>
            </w:r>
          </w:p>
        </w:tc>
        <w:tc>
          <w:tcPr>
            <w:tcW w:w="1418" w:type="dxa"/>
            <w:tcBorders>
              <w:top w:val="single" w:color="auto" w:sz="4" w:space="0"/>
              <w:left w:val="single" w:color="auto" w:sz="4" w:space="0"/>
              <w:bottom w:val="single" w:color="auto" w:sz="4" w:space="0"/>
              <w:right w:val="single" w:color="auto" w:sz="4" w:space="0"/>
            </w:tcBorders>
            <w:vAlign w:val="center"/>
          </w:tcPr>
          <w:p w14:paraId="38D5C823">
            <w:pPr>
              <w:spacing w:after="0" w:line="240" w:lineRule="auto"/>
              <w:rPr>
                <w:rFonts w:eastAsia="Calibri"/>
                <w:sz w:val="24"/>
                <w:szCs w:val="24"/>
              </w:rPr>
            </w:pPr>
            <w:r>
              <w:rPr>
                <w:rFonts w:eastAsia="Calibri"/>
                <w:sz w:val="24"/>
                <w:szCs w:val="24"/>
              </w:rPr>
              <w:t>март-апрель</w:t>
            </w:r>
            <w:r>
              <w:rPr>
                <w:rFonts w:eastAsia="Calibri"/>
                <w:sz w:val="24"/>
                <w:szCs w:val="24"/>
              </w:rPr>
              <w:tab/>
            </w:r>
          </w:p>
        </w:tc>
        <w:tc>
          <w:tcPr>
            <w:tcW w:w="2834" w:type="dxa"/>
            <w:tcBorders>
              <w:top w:val="single" w:color="auto" w:sz="4" w:space="0"/>
              <w:left w:val="single" w:color="auto" w:sz="4" w:space="0"/>
              <w:bottom w:val="single" w:color="auto" w:sz="4" w:space="0"/>
              <w:right w:val="single" w:color="auto" w:sz="4" w:space="0"/>
            </w:tcBorders>
            <w:vAlign w:val="center"/>
          </w:tcPr>
          <w:p w14:paraId="6D51F084">
            <w:pPr>
              <w:spacing w:after="0" w:line="240" w:lineRule="auto"/>
              <w:rPr>
                <w:rFonts w:eastAsia="Calibri"/>
                <w:sz w:val="24"/>
                <w:szCs w:val="24"/>
              </w:rPr>
            </w:pPr>
            <w:r>
              <w:rPr>
                <w:rFonts w:eastAsia="Calibri"/>
                <w:sz w:val="24"/>
                <w:szCs w:val="24"/>
              </w:rPr>
              <w:t>Педагог-психолог</w:t>
            </w:r>
          </w:p>
        </w:tc>
      </w:tr>
      <w:tr w14:paraId="0FCA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09FCA47">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tcPr>
          <w:p w14:paraId="55331D1E">
            <w:pPr>
              <w:pStyle w:val="292"/>
              <w:spacing w:before="0" w:beforeAutospacing="0" w:after="0" w:afterAutospacing="0" w:line="160" w:lineRule="atLeast"/>
              <w:rPr>
                <w:color w:val="000000"/>
                <w:lang w:eastAsia="en-US"/>
              </w:rPr>
            </w:pPr>
            <w:r>
              <w:rPr>
                <w:rStyle w:val="293"/>
                <w:color w:val="000000"/>
                <w:lang w:eastAsia="en-US"/>
              </w:rPr>
              <w:t>Психологическое занятие с обучающимися старших классов на тему: «Способы преодоления кризисных ситуаций»</w:t>
            </w:r>
          </w:p>
        </w:tc>
        <w:tc>
          <w:tcPr>
            <w:tcW w:w="822" w:type="dxa"/>
            <w:tcBorders>
              <w:top w:val="single" w:color="auto" w:sz="4" w:space="0"/>
              <w:left w:val="single" w:color="auto" w:sz="4" w:space="0"/>
              <w:bottom w:val="single" w:color="auto" w:sz="4" w:space="0"/>
              <w:right w:val="single" w:color="auto" w:sz="4" w:space="0"/>
            </w:tcBorders>
          </w:tcPr>
          <w:p w14:paraId="57BF48DA">
            <w:pPr>
              <w:tabs>
                <w:tab w:val="left" w:pos="142"/>
              </w:tabs>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tcPr>
          <w:p w14:paraId="3A0865EA">
            <w:pPr>
              <w:pStyle w:val="292"/>
              <w:spacing w:before="0" w:beforeAutospacing="0" w:after="0" w:afterAutospacing="0" w:line="160" w:lineRule="atLeast"/>
              <w:rPr>
                <w:color w:val="000000"/>
                <w:lang w:eastAsia="en-US"/>
              </w:rPr>
            </w:pPr>
            <w:r>
              <w:rPr>
                <w:rStyle w:val="293"/>
                <w:color w:val="000000"/>
                <w:lang w:eastAsia="en-US"/>
              </w:rPr>
              <w:t>Апрель</w:t>
            </w:r>
          </w:p>
        </w:tc>
        <w:tc>
          <w:tcPr>
            <w:tcW w:w="2834" w:type="dxa"/>
            <w:tcBorders>
              <w:top w:val="single" w:color="auto" w:sz="4" w:space="0"/>
              <w:left w:val="single" w:color="auto" w:sz="4" w:space="0"/>
              <w:bottom w:val="single" w:color="auto" w:sz="4" w:space="0"/>
              <w:right w:val="single" w:color="auto" w:sz="4" w:space="0"/>
            </w:tcBorders>
          </w:tcPr>
          <w:p w14:paraId="593AFE2C">
            <w:pPr>
              <w:pStyle w:val="292"/>
              <w:spacing w:before="0" w:beforeAutospacing="0" w:after="0" w:afterAutospacing="0" w:line="160" w:lineRule="atLeast"/>
              <w:rPr>
                <w:color w:val="000000"/>
                <w:lang w:eastAsia="en-US"/>
              </w:rPr>
            </w:pPr>
            <w:r>
              <w:rPr>
                <w:rStyle w:val="293"/>
                <w:color w:val="000000"/>
                <w:lang w:eastAsia="en-US"/>
              </w:rPr>
              <w:t>Педагог – психолог</w:t>
            </w:r>
          </w:p>
        </w:tc>
      </w:tr>
      <w:tr w14:paraId="5CF4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E443A27">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tcPr>
          <w:p w14:paraId="7978A68E">
            <w:pPr>
              <w:pStyle w:val="292"/>
              <w:spacing w:before="0" w:beforeAutospacing="0" w:after="0" w:afterAutospacing="0"/>
              <w:rPr>
                <w:color w:val="000000"/>
                <w:lang w:eastAsia="en-US"/>
              </w:rPr>
            </w:pPr>
            <w:r>
              <w:rPr>
                <w:rStyle w:val="293"/>
                <w:color w:val="000000"/>
                <w:lang w:eastAsia="en-US"/>
              </w:rPr>
              <w:t>Индивидуальная работа с обучающимися, оказавшимися в трудной жизненной ситуации</w:t>
            </w:r>
          </w:p>
        </w:tc>
        <w:tc>
          <w:tcPr>
            <w:tcW w:w="822" w:type="dxa"/>
            <w:tcBorders>
              <w:top w:val="single" w:color="auto" w:sz="4" w:space="0"/>
              <w:left w:val="single" w:color="auto" w:sz="4" w:space="0"/>
              <w:bottom w:val="single" w:color="auto" w:sz="4" w:space="0"/>
              <w:right w:val="single" w:color="auto" w:sz="4" w:space="0"/>
            </w:tcBorders>
          </w:tcPr>
          <w:p w14:paraId="6EC5E477">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4479177C">
            <w:pPr>
              <w:pStyle w:val="292"/>
              <w:spacing w:before="0" w:beforeAutospacing="0" w:after="0" w:afterAutospacing="0"/>
              <w:rPr>
                <w:color w:val="000000"/>
                <w:lang w:eastAsia="en-US"/>
              </w:rPr>
            </w:pPr>
            <w:r>
              <w:rPr>
                <w:rStyle w:val="293"/>
                <w:color w:val="000000"/>
                <w:lang w:eastAsia="en-US"/>
              </w:rPr>
              <w:t>В течение года</w:t>
            </w:r>
          </w:p>
        </w:tc>
        <w:tc>
          <w:tcPr>
            <w:tcW w:w="2834" w:type="dxa"/>
            <w:tcBorders>
              <w:top w:val="single" w:color="auto" w:sz="4" w:space="0"/>
              <w:left w:val="single" w:color="auto" w:sz="4" w:space="0"/>
              <w:bottom w:val="single" w:color="auto" w:sz="4" w:space="0"/>
              <w:right w:val="single" w:color="auto" w:sz="4" w:space="0"/>
            </w:tcBorders>
          </w:tcPr>
          <w:p w14:paraId="591B7DB9">
            <w:pPr>
              <w:shd w:val="clear" w:color="auto" w:fill="FFFFFF"/>
              <w:spacing w:after="0" w:line="240" w:lineRule="auto"/>
              <w:rPr>
                <w:color w:val="000000"/>
              </w:rPr>
            </w:pPr>
            <w:r>
              <w:rPr>
                <w:rStyle w:val="293"/>
                <w:color w:val="000000"/>
              </w:rPr>
              <w:t>Педагог-психолог;</w:t>
            </w:r>
          </w:p>
          <w:p w14:paraId="367719FC">
            <w:pPr>
              <w:shd w:val="clear" w:color="auto" w:fill="FFFFFF"/>
              <w:spacing w:after="0" w:line="240" w:lineRule="auto"/>
              <w:rPr>
                <w:color w:val="000000"/>
              </w:rPr>
            </w:pPr>
            <w:r>
              <w:rPr>
                <w:rStyle w:val="293"/>
                <w:color w:val="000000"/>
              </w:rPr>
              <w:t>социальный педагог</w:t>
            </w:r>
          </w:p>
        </w:tc>
      </w:tr>
      <w:tr w14:paraId="139B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E000033">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vAlign w:val="center"/>
          </w:tcPr>
          <w:p w14:paraId="399B6F8A">
            <w:pPr>
              <w:pStyle w:val="101"/>
              <w:rPr>
                <w:sz w:val="24"/>
                <w:szCs w:val="24"/>
                <w:lang w:eastAsia="en-US"/>
              </w:rPr>
            </w:pPr>
            <w:r>
              <w:rPr>
                <w:sz w:val="24"/>
                <w:szCs w:val="24"/>
                <w:lang w:eastAsia="en-US"/>
              </w:rPr>
              <w:t>Проведение  родительского собрания на тему: «Профилактика  негативных проявлений среди несовершеннолетних. Состояние правопорядка среди несовершеннолетних»</w:t>
            </w:r>
          </w:p>
        </w:tc>
        <w:tc>
          <w:tcPr>
            <w:tcW w:w="822" w:type="dxa"/>
            <w:tcBorders>
              <w:top w:val="single" w:color="auto" w:sz="4" w:space="0"/>
              <w:left w:val="single" w:color="auto" w:sz="4" w:space="0"/>
              <w:bottom w:val="single" w:color="auto" w:sz="4" w:space="0"/>
              <w:right w:val="single" w:color="auto" w:sz="4" w:space="0"/>
            </w:tcBorders>
          </w:tcPr>
          <w:p w14:paraId="1880D107">
            <w:pPr>
              <w:tabs>
                <w:tab w:val="left" w:pos="142"/>
              </w:tabs>
              <w:spacing w:after="0" w:line="240" w:lineRule="auto"/>
              <w:jc w:val="center"/>
              <w:rPr>
                <w:sz w:val="24"/>
                <w:szCs w:val="24"/>
              </w:rPr>
            </w:pPr>
            <w:r>
              <w:rPr>
                <w:sz w:val="24"/>
                <w:szCs w:val="24"/>
              </w:rPr>
              <w:t>7-11</w:t>
            </w:r>
          </w:p>
        </w:tc>
        <w:tc>
          <w:tcPr>
            <w:tcW w:w="1418" w:type="dxa"/>
            <w:tcBorders>
              <w:top w:val="single" w:color="auto" w:sz="4" w:space="0"/>
              <w:left w:val="single" w:color="auto" w:sz="4" w:space="0"/>
              <w:bottom w:val="single" w:color="auto" w:sz="4" w:space="0"/>
              <w:right w:val="single" w:color="auto" w:sz="4" w:space="0"/>
            </w:tcBorders>
            <w:vAlign w:val="center"/>
          </w:tcPr>
          <w:p w14:paraId="7DE1D114">
            <w:pPr>
              <w:pStyle w:val="101"/>
              <w:rPr>
                <w:sz w:val="24"/>
                <w:szCs w:val="24"/>
                <w:lang w:eastAsia="en-US"/>
              </w:rPr>
            </w:pPr>
            <w:r>
              <w:rPr>
                <w:sz w:val="24"/>
                <w:szCs w:val="24"/>
                <w:lang w:eastAsia="en-US"/>
              </w:rPr>
              <w:t>Май</w:t>
            </w:r>
          </w:p>
          <w:p w14:paraId="4CCC2CF3">
            <w:pPr>
              <w:pStyle w:val="101"/>
              <w:rPr>
                <w:sz w:val="24"/>
                <w:szCs w:val="24"/>
                <w:lang w:eastAsia="en-US"/>
              </w:rPr>
            </w:pPr>
          </w:p>
        </w:tc>
        <w:tc>
          <w:tcPr>
            <w:tcW w:w="2834" w:type="dxa"/>
            <w:tcBorders>
              <w:top w:val="single" w:color="auto" w:sz="4" w:space="0"/>
              <w:left w:val="single" w:color="auto" w:sz="4" w:space="0"/>
              <w:bottom w:val="single" w:color="auto" w:sz="4" w:space="0"/>
              <w:right w:val="single" w:color="auto" w:sz="4" w:space="0"/>
            </w:tcBorders>
            <w:vAlign w:val="center"/>
          </w:tcPr>
          <w:p w14:paraId="64FA823E">
            <w:pPr>
              <w:pStyle w:val="101"/>
              <w:rPr>
                <w:sz w:val="24"/>
                <w:szCs w:val="24"/>
                <w:lang w:eastAsia="en-US"/>
              </w:rPr>
            </w:pPr>
            <w:r>
              <w:rPr>
                <w:sz w:val="24"/>
                <w:szCs w:val="24"/>
                <w:lang w:eastAsia="en-US"/>
              </w:rPr>
              <w:t>Зам.директора по ВР</w:t>
            </w:r>
          </w:p>
        </w:tc>
      </w:tr>
      <w:tr w14:paraId="785F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DCE728B">
            <w:pPr>
              <w:numPr>
                <w:ilvl w:val="0"/>
                <w:numId w:val="251"/>
              </w:numPr>
              <w:spacing w:after="0" w:line="240" w:lineRule="auto"/>
              <w:ind w:left="0" w:firstLine="0"/>
              <w:jc w:val="center"/>
              <w:rPr>
                <w:rFonts w:eastAsia="Calibri"/>
                <w:b/>
                <w:sz w:val="24"/>
                <w:szCs w:val="24"/>
              </w:rPr>
            </w:pPr>
          </w:p>
        </w:tc>
        <w:tc>
          <w:tcPr>
            <w:tcW w:w="4565" w:type="dxa"/>
            <w:tcBorders>
              <w:top w:val="single" w:color="auto" w:sz="4" w:space="0"/>
              <w:left w:val="single" w:color="auto" w:sz="4" w:space="0"/>
              <w:bottom w:val="single" w:color="auto" w:sz="4" w:space="0"/>
              <w:right w:val="single" w:color="auto" w:sz="4" w:space="0"/>
            </w:tcBorders>
          </w:tcPr>
          <w:p w14:paraId="78C7DB20">
            <w:pPr>
              <w:pStyle w:val="292"/>
              <w:spacing w:before="0" w:beforeAutospacing="0" w:after="0" w:afterAutospacing="0"/>
              <w:rPr>
                <w:color w:val="000000"/>
                <w:lang w:eastAsia="en-US"/>
              </w:rPr>
            </w:pPr>
            <w:r>
              <w:rPr>
                <w:rStyle w:val="293"/>
                <w:color w:val="000000"/>
                <w:lang w:eastAsia="en-US"/>
              </w:rPr>
              <w:t>Организации оздоровления детей-сирот и их занятости в летний период</w:t>
            </w:r>
          </w:p>
        </w:tc>
        <w:tc>
          <w:tcPr>
            <w:tcW w:w="822" w:type="dxa"/>
            <w:tcBorders>
              <w:top w:val="single" w:color="auto" w:sz="4" w:space="0"/>
              <w:left w:val="single" w:color="auto" w:sz="4" w:space="0"/>
              <w:bottom w:val="single" w:color="auto" w:sz="4" w:space="0"/>
              <w:right w:val="single" w:color="auto" w:sz="4" w:space="0"/>
            </w:tcBorders>
          </w:tcPr>
          <w:p w14:paraId="247E7A4F">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05D00CB2">
            <w:pPr>
              <w:spacing w:after="0" w:line="240" w:lineRule="auto"/>
              <w:rPr>
                <w:rFonts w:eastAsia="Calibri"/>
                <w:sz w:val="24"/>
                <w:szCs w:val="24"/>
              </w:rPr>
            </w:pPr>
            <w:r>
              <w:rPr>
                <w:rFonts w:eastAsia="Calibri"/>
                <w:sz w:val="24"/>
                <w:szCs w:val="24"/>
              </w:rPr>
              <w:t>Май-август</w:t>
            </w:r>
          </w:p>
        </w:tc>
        <w:tc>
          <w:tcPr>
            <w:tcW w:w="2834" w:type="dxa"/>
            <w:tcBorders>
              <w:top w:val="single" w:color="auto" w:sz="4" w:space="0"/>
              <w:left w:val="single" w:color="auto" w:sz="4" w:space="0"/>
              <w:bottom w:val="single" w:color="auto" w:sz="4" w:space="0"/>
              <w:right w:val="single" w:color="auto" w:sz="4" w:space="0"/>
            </w:tcBorders>
            <w:vAlign w:val="center"/>
          </w:tcPr>
          <w:p w14:paraId="0DD4ED40">
            <w:pPr>
              <w:spacing w:after="0" w:line="240" w:lineRule="auto"/>
              <w:rPr>
                <w:rFonts w:eastAsia="Calibri"/>
                <w:sz w:val="24"/>
                <w:szCs w:val="24"/>
              </w:rPr>
            </w:pPr>
            <w:r>
              <w:rPr>
                <w:rFonts w:eastAsia="Calibri"/>
                <w:sz w:val="24"/>
                <w:szCs w:val="24"/>
              </w:rPr>
              <w:t>Зам. директора по ВР, классные руководители</w:t>
            </w:r>
          </w:p>
        </w:tc>
      </w:tr>
      <w:tr w14:paraId="63E3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695E97F1">
            <w:pPr>
              <w:tabs>
                <w:tab w:val="left" w:pos="142"/>
              </w:tabs>
              <w:spacing w:after="0" w:line="240" w:lineRule="auto"/>
              <w:jc w:val="center"/>
              <w:rPr>
                <w:b/>
                <w:sz w:val="24"/>
                <w:szCs w:val="24"/>
              </w:rPr>
            </w:pPr>
            <w:r>
              <w:rPr>
                <w:b/>
                <w:sz w:val="24"/>
                <w:szCs w:val="24"/>
              </w:rPr>
              <w:t>10. СОЦИАЛЬНОЕ ПАРТНЕРСТВО</w:t>
            </w:r>
          </w:p>
        </w:tc>
      </w:tr>
      <w:tr w14:paraId="7A16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48B6DC6">
            <w:pPr>
              <w:tabs>
                <w:tab w:val="left" w:pos="142"/>
              </w:tabs>
              <w:spacing w:after="0" w:line="240" w:lineRule="auto"/>
              <w:rPr>
                <w:b/>
                <w:sz w:val="24"/>
                <w:szCs w:val="24"/>
              </w:rPr>
            </w:pPr>
            <w:r>
              <w:rPr>
                <w:b/>
                <w:sz w:val="24"/>
                <w:szCs w:val="24"/>
              </w:rPr>
              <w:t>1.</w:t>
            </w:r>
          </w:p>
        </w:tc>
        <w:tc>
          <w:tcPr>
            <w:tcW w:w="4565" w:type="dxa"/>
            <w:tcBorders>
              <w:top w:val="single" w:color="auto" w:sz="4" w:space="0"/>
              <w:left w:val="single" w:color="auto" w:sz="4" w:space="0"/>
              <w:bottom w:val="single" w:color="auto" w:sz="4" w:space="0"/>
              <w:right w:val="single" w:color="auto" w:sz="4" w:space="0"/>
            </w:tcBorders>
          </w:tcPr>
          <w:p w14:paraId="02E1E773">
            <w:pPr>
              <w:tabs>
                <w:tab w:val="left" w:pos="142"/>
              </w:tabs>
              <w:spacing w:after="0" w:line="240" w:lineRule="auto"/>
              <w:rPr>
                <w:sz w:val="24"/>
                <w:szCs w:val="24"/>
              </w:rPr>
            </w:pPr>
            <w:r>
              <w:rPr>
                <w:sz w:val="24"/>
                <w:szCs w:val="24"/>
              </w:rPr>
              <w:t>ВА  - Диспансеризация; вакцинация.</w:t>
            </w:r>
          </w:p>
        </w:tc>
        <w:tc>
          <w:tcPr>
            <w:tcW w:w="822" w:type="dxa"/>
            <w:tcBorders>
              <w:top w:val="single" w:color="auto" w:sz="4" w:space="0"/>
              <w:left w:val="single" w:color="auto" w:sz="4" w:space="0"/>
              <w:bottom w:val="single" w:color="auto" w:sz="4" w:space="0"/>
              <w:right w:val="single" w:color="auto" w:sz="4" w:space="0"/>
            </w:tcBorders>
          </w:tcPr>
          <w:p w14:paraId="575B011C">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2831A99F">
            <w:pPr>
              <w:tabs>
                <w:tab w:val="left" w:pos="142"/>
              </w:tabs>
              <w:spacing w:after="0" w:line="240" w:lineRule="auto"/>
              <w:rPr>
                <w:sz w:val="24"/>
                <w:szCs w:val="24"/>
              </w:rPr>
            </w:pPr>
            <w:r>
              <w:rPr>
                <w:sz w:val="24"/>
                <w:szCs w:val="24"/>
              </w:rPr>
              <w:t>По графику поликлиники</w:t>
            </w:r>
          </w:p>
        </w:tc>
        <w:tc>
          <w:tcPr>
            <w:tcW w:w="2834" w:type="dxa"/>
            <w:tcBorders>
              <w:top w:val="single" w:color="auto" w:sz="4" w:space="0"/>
              <w:left w:val="single" w:color="auto" w:sz="4" w:space="0"/>
              <w:bottom w:val="single" w:color="auto" w:sz="4" w:space="0"/>
              <w:right w:val="single" w:color="auto" w:sz="4" w:space="0"/>
            </w:tcBorders>
          </w:tcPr>
          <w:p w14:paraId="6205772B">
            <w:pPr>
              <w:tabs>
                <w:tab w:val="left" w:pos="142"/>
              </w:tabs>
              <w:spacing w:after="0" w:line="240" w:lineRule="auto"/>
              <w:rPr>
                <w:sz w:val="24"/>
                <w:szCs w:val="24"/>
              </w:rPr>
            </w:pPr>
            <w:r>
              <w:rPr>
                <w:sz w:val="24"/>
                <w:szCs w:val="24"/>
              </w:rPr>
              <w:t>Медицинская сестра, классные руководители</w:t>
            </w:r>
          </w:p>
        </w:tc>
      </w:tr>
      <w:tr w14:paraId="7F0B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0D0681DF">
            <w:pPr>
              <w:tabs>
                <w:tab w:val="left" w:pos="142"/>
              </w:tabs>
              <w:spacing w:after="0" w:line="240" w:lineRule="auto"/>
              <w:rPr>
                <w:b/>
                <w:sz w:val="24"/>
                <w:szCs w:val="24"/>
              </w:rPr>
            </w:pPr>
            <w:r>
              <w:rPr>
                <w:b/>
                <w:sz w:val="24"/>
                <w:szCs w:val="24"/>
              </w:rPr>
              <w:t>2.</w:t>
            </w:r>
          </w:p>
        </w:tc>
        <w:tc>
          <w:tcPr>
            <w:tcW w:w="4565" w:type="dxa"/>
            <w:tcBorders>
              <w:top w:val="single" w:color="auto" w:sz="4" w:space="0"/>
              <w:left w:val="single" w:color="auto" w:sz="4" w:space="0"/>
              <w:bottom w:val="single" w:color="auto" w:sz="4" w:space="0"/>
              <w:right w:val="single" w:color="auto" w:sz="4" w:space="0"/>
            </w:tcBorders>
          </w:tcPr>
          <w:p w14:paraId="0EA1BCFC">
            <w:pPr>
              <w:tabs>
                <w:tab w:val="left" w:pos="142"/>
              </w:tabs>
              <w:spacing w:after="0" w:line="240" w:lineRule="auto"/>
              <w:rPr>
                <w:sz w:val="24"/>
                <w:szCs w:val="24"/>
              </w:rPr>
            </w:pPr>
            <w:r>
              <w:rPr>
                <w:sz w:val="24"/>
                <w:szCs w:val="24"/>
              </w:rPr>
              <w:t xml:space="preserve">ОПДН ОП  – Совместные беседы с инспектором ПДН по профилактике правонарушений, табакокурения, суицидального поведения, экстремистского поведения; посещения на дому семей учащихся, часто пропускающих занятия; участие в работе Совета профилактики.   </w:t>
            </w:r>
          </w:p>
        </w:tc>
        <w:tc>
          <w:tcPr>
            <w:tcW w:w="822" w:type="dxa"/>
            <w:tcBorders>
              <w:top w:val="single" w:color="auto" w:sz="4" w:space="0"/>
              <w:left w:val="single" w:color="auto" w:sz="4" w:space="0"/>
              <w:bottom w:val="single" w:color="auto" w:sz="4" w:space="0"/>
              <w:right w:val="single" w:color="auto" w:sz="4" w:space="0"/>
            </w:tcBorders>
          </w:tcPr>
          <w:p w14:paraId="6B83D915">
            <w:pPr>
              <w:tabs>
                <w:tab w:val="left" w:pos="142"/>
              </w:tabs>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tcPr>
          <w:p w14:paraId="685CBCC4">
            <w:pPr>
              <w:tabs>
                <w:tab w:val="left" w:pos="142"/>
              </w:tabs>
              <w:spacing w:after="0" w:line="240" w:lineRule="auto"/>
              <w:rPr>
                <w:sz w:val="24"/>
                <w:szCs w:val="24"/>
              </w:rPr>
            </w:pPr>
            <w:r>
              <w:rPr>
                <w:sz w:val="24"/>
                <w:szCs w:val="24"/>
              </w:rPr>
              <w:t>По плану совместных мероприятий</w:t>
            </w:r>
          </w:p>
        </w:tc>
        <w:tc>
          <w:tcPr>
            <w:tcW w:w="2834" w:type="dxa"/>
            <w:tcBorders>
              <w:top w:val="single" w:color="auto" w:sz="4" w:space="0"/>
              <w:left w:val="single" w:color="auto" w:sz="4" w:space="0"/>
              <w:bottom w:val="single" w:color="auto" w:sz="4" w:space="0"/>
              <w:right w:val="single" w:color="auto" w:sz="4" w:space="0"/>
            </w:tcBorders>
          </w:tcPr>
          <w:p w14:paraId="44913653">
            <w:pPr>
              <w:tabs>
                <w:tab w:val="left" w:pos="142"/>
              </w:tabs>
              <w:spacing w:after="0" w:line="240" w:lineRule="auto"/>
              <w:rPr>
                <w:sz w:val="24"/>
                <w:szCs w:val="24"/>
              </w:rPr>
            </w:pPr>
            <w:r>
              <w:rPr>
                <w:sz w:val="24"/>
                <w:szCs w:val="24"/>
              </w:rPr>
              <w:t>Зам.директора по ВР, соц. педагог, классные руководители.</w:t>
            </w:r>
          </w:p>
        </w:tc>
      </w:tr>
      <w:tr w14:paraId="14AE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49844F0E">
            <w:pPr>
              <w:tabs>
                <w:tab w:val="left" w:pos="142"/>
              </w:tabs>
              <w:spacing w:after="0" w:line="240" w:lineRule="auto"/>
              <w:rPr>
                <w:b/>
                <w:sz w:val="24"/>
                <w:szCs w:val="24"/>
              </w:rPr>
            </w:pPr>
            <w:r>
              <w:rPr>
                <w:b/>
                <w:sz w:val="24"/>
                <w:szCs w:val="24"/>
              </w:rPr>
              <w:t>5.</w:t>
            </w:r>
          </w:p>
        </w:tc>
        <w:tc>
          <w:tcPr>
            <w:tcW w:w="4565" w:type="dxa"/>
            <w:tcBorders>
              <w:top w:val="single" w:color="auto" w:sz="4" w:space="0"/>
              <w:left w:val="single" w:color="auto" w:sz="4" w:space="0"/>
              <w:bottom w:val="single" w:color="auto" w:sz="4" w:space="0"/>
              <w:right w:val="single" w:color="auto" w:sz="4" w:space="0"/>
            </w:tcBorders>
          </w:tcPr>
          <w:p w14:paraId="3318C05A">
            <w:pPr>
              <w:tabs>
                <w:tab w:val="left" w:pos="142"/>
              </w:tabs>
              <w:spacing w:after="0" w:line="240" w:lineRule="auto"/>
              <w:rPr>
                <w:sz w:val="24"/>
                <w:szCs w:val="24"/>
              </w:rPr>
            </w:pPr>
            <w:r>
              <w:rPr>
                <w:sz w:val="24"/>
                <w:szCs w:val="24"/>
              </w:rPr>
              <w:t xml:space="preserve">Организация летнего отдыха </w:t>
            </w:r>
          </w:p>
        </w:tc>
        <w:tc>
          <w:tcPr>
            <w:tcW w:w="822" w:type="dxa"/>
            <w:tcBorders>
              <w:top w:val="single" w:color="auto" w:sz="4" w:space="0"/>
              <w:left w:val="single" w:color="auto" w:sz="4" w:space="0"/>
              <w:bottom w:val="single" w:color="auto" w:sz="4" w:space="0"/>
              <w:right w:val="single" w:color="auto" w:sz="4" w:space="0"/>
            </w:tcBorders>
          </w:tcPr>
          <w:p w14:paraId="58B5E248">
            <w:pPr>
              <w:tabs>
                <w:tab w:val="left" w:pos="142"/>
              </w:tabs>
              <w:spacing w:after="0" w:line="240" w:lineRule="auto"/>
              <w:jc w:val="center"/>
              <w:rPr>
                <w:sz w:val="24"/>
                <w:szCs w:val="24"/>
              </w:rPr>
            </w:pPr>
            <w:r>
              <w:rPr>
                <w:sz w:val="24"/>
                <w:szCs w:val="24"/>
              </w:rPr>
              <w:t>1-9</w:t>
            </w:r>
          </w:p>
        </w:tc>
        <w:tc>
          <w:tcPr>
            <w:tcW w:w="1418" w:type="dxa"/>
            <w:tcBorders>
              <w:top w:val="single" w:color="auto" w:sz="4" w:space="0"/>
              <w:left w:val="single" w:color="auto" w:sz="4" w:space="0"/>
              <w:bottom w:val="single" w:color="auto" w:sz="4" w:space="0"/>
              <w:right w:val="single" w:color="auto" w:sz="4" w:space="0"/>
            </w:tcBorders>
          </w:tcPr>
          <w:p w14:paraId="54DCF9BD">
            <w:pPr>
              <w:tabs>
                <w:tab w:val="left" w:pos="142"/>
              </w:tabs>
              <w:spacing w:after="0" w:line="240" w:lineRule="auto"/>
              <w:rPr>
                <w:sz w:val="24"/>
                <w:szCs w:val="24"/>
              </w:rPr>
            </w:pPr>
            <w:r>
              <w:rPr>
                <w:sz w:val="24"/>
                <w:szCs w:val="24"/>
              </w:rPr>
              <w:t>По мере поступления мест</w:t>
            </w:r>
          </w:p>
        </w:tc>
        <w:tc>
          <w:tcPr>
            <w:tcW w:w="2834" w:type="dxa"/>
            <w:tcBorders>
              <w:top w:val="single" w:color="auto" w:sz="4" w:space="0"/>
              <w:left w:val="single" w:color="auto" w:sz="4" w:space="0"/>
              <w:bottom w:val="single" w:color="auto" w:sz="4" w:space="0"/>
              <w:right w:val="single" w:color="auto" w:sz="4" w:space="0"/>
            </w:tcBorders>
            <w:vAlign w:val="center"/>
          </w:tcPr>
          <w:p w14:paraId="763D1B06">
            <w:pPr>
              <w:spacing w:after="0" w:line="240" w:lineRule="auto"/>
              <w:rPr>
                <w:rFonts w:eastAsia="Calibri"/>
                <w:sz w:val="24"/>
                <w:szCs w:val="24"/>
              </w:rPr>
            </w:pPr>
            <w:r>
              <w:rPr>
                <w:rFonts w:eastAsia="Calibri"/>
                <w:sz w:val="24"/>
                <w:szCs w:val="24"/>
              </w:rPr>
              <w:t>Зам. директора по ВР, классные руководители</w:t>
            </w:r>
          </w:p>
        </w:tc>
      </w:tr>
      <w:tr w14:paraId="50FA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tcPr>
          <w:p w14:paraId="355DEC5E">
            <w:pPr>
              <w:tabs>
                <w:tab w:val="left" w:pos="142"/>
              </w:tabs>
              <w:spacing w:after="0" w:line="240" w:lineRule="auto"/>
              <w:jc w:val="center"/>
              <w:rPr>
                <w:sz w:val="24"/>
                <w:szCs w:val="24"/>
              </w:rPr>
            </w:pPr>
            <w:r>
              <w:rPr>
                <w:b/>
                <w:sz w:val="24"/>
                <w:szCs w:val="24"/>
              </w:rPr>
              <w:t>11. ПРОФОРИЕНТАЦИЯ</w:t>
            </w:r>
          </w:p>
        </w:tc>
      </w:tr>
      <w:tr w14:paraId="6F50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0324369">
            <w:pPr>
              <w:spacing w:after="0" w:line="240" w:lineRule="auto"/>
              <w:jc w:val="center"/>
              <w:rPr>
                <w:sz w:val="24"/>
                <w:szCs w:val="24"/>
              </w:rPr>
            </w:pPr>
            <w:r>
              <w:rPr>
                <w:sz w:val="24"/>
                <w:szCs w:val="24"/>
              </w:rPr>
              <w:t>1</w:t>
            </w:r>
          </w:p>
        </w:tc>
        <w:tc>
          <w:tcPr>
            <w:tcW w:w="4565" w:type="dxa"/>
            <w:tcBorders>
              <w:top w:val="single" w:color="auto" w:sz="4" w:space="0"/>
              <w:left w:val="single" w:color="auto" w:sz="4" w:space="0"/>
              <w:bottom w:val="single" w:color="auto" w:sz="4" w:space="0"/>
              <w:right w:val="single" w:color="auto" w:sz="4" w:space="0"/>
            </w:tcBorders>
            <w:vAlign w:val="center"/>
          </w:tcPr>
          <w:p w14:paraId="2A6C24CB">
            <w:pPr>
              <w:spacing w:after="0" w:line="240" w:lineRule="auto"/>
              <w:rPr>
                <w:sz w:val="24"/>
                <w:szCs w:val="24"/>
              </w:rPr>
            </w:pPr>
            <w:r>
              <w:rPr>
                <w:sz w:val="24"/>
                <w:szCs w:val="24"/>
              </w:rPr>
              <w:t xml:space="preserve">Анкетирование родителей, учителей и учащихся по составлению плана работы на 2025-2026 учебный год. </w:t>
            </w:r>
          </w:p>
        </w:tc>
        <w:tc>
          <w:tcPr>
            <w:tcW w:w="822" w:type="dxa"/>
            <w:tcBorders>
              <w:top w:val="single" w:color="auto" w:sz="4" w:space="0"/>
              <w:left w:val="single" w:color="auto" w:sz="4" w:space="0"/>
              <w:bottom w:val="single" w:color="auto" w:sz="4" w:space="0"/>
              <w:right w:val="single" w:color="auto" w:sz="4" w:space="0"/>
            </w:tcBorders>
            <w:vAlign w:val="center"/>
          </w:tcPr>
          <w:p w14:paraId="18DF21A7">
            <w:pPr>
              <w:spacing w:after="0" w:line="240" w:lineRule="auto"/>
              <w:jc w:val="center"/>
              <w:rPr>
                <w:sz w:val="24"/>
                <w:szCs w:val="24"/>
              </w:rPr>
            </w:pPr>
            <w:r>
              <w:rPr>
                <w:sz w:val="24"/>
                <w:szCs w:val="24"/>
              </w:rPr>
              <w:t>8-11</w:t>
            </w:r>
          </w:p>
        </w:tc>
        <w:tc>
          <w:tcPr>
            <w:tcW w:w="1418" w:type="dxa"/>
            <w:tcBorders>
              <w:top w:val="single" w:color="auto" w:sz="4" w:space="0"/>
              <w:left w:val="single" w:color="auto" w:sz="4" w:space="0"/>
              <w:bottom w:val="single" w:color="auto" w:sz="4" w:space="0"/>
              <w:right w:val="single" w:color="auto" w:sz="4" w:space="0"/>
            </w:tcBorders>
            <w:vAlign w:val="center"/>
          </w:tcPr>
          <w:p w14:paraId="6A5EB146">
            <w:pPr>
              <w:spacing w:after="0" w:line="240" w:lineRule="auto"/>
              <w:jc w:val="center"/>
              <w:rPr>
                <w:sz w:val="24"/>
                <w:szCs w:val="24"/>
              </w:rPr>
            </w:pPr>
            <w:r>
              <w:rPr>
                <w:sz w:val="24"/>
                <w:szCs w:val="24"/>
              </w:rPr>
              <w:t>Сентябрь</w:t>
            </w:r>
          </w:p>
        </w:tc>
        <w:tc>
          <w:tcPr>
            <w:tcW w:w="2834" w:type="dxa"/>
            <w:tcBorders>
              <w:top w:val="single" w:color="auto" w:sz="4" w:space="0"/>
              <w:left w:val="single" w:color="auto" w:sz="4" w:space="0"/>
              <w:bottom w:val="single" w:color="auto" w:sz="4" w:space="0"/>
              <w:right w:val="single" w:color="auto" w:sz="4" w:space="0"/>
            </w:tcBorders>
            <w:vAlign w:val="center"/>
          </w:tcPr>
          <w:p w14:paraId="60E0546F">
            <w:pPr>
              <w:spacing w:after="0" w:line="240" w:lineRule="auto"/>
              <w:rPr>
                <w:sz w:val="24"/>
                <w:szCs w:val="24"/>
              </w:rPr>
            </w:pPr>
            <w:r>
              <w:rPr>
                <w:sz w:val="24"/>
                <w:szCs w:val="24"/>
              </w:rPr>
              <w:t>Родители, классные руководители, зам.директора по УВР</w:t>
            </w:r>
          </w:p>
        </w:tc>
      </w:tr>
      <w:tr w14:paraId="4BE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0C7A22E">
            <w:pPr>
              <w:spacing w:after="0" w:line="240" w:lineRule="auto"/>
              <w:jc w:val="center"/>
              <w:rPr>
                <w:sz w:val="24"/>
                <w:szCs w:val="24"/>
              </w:rPr>
            </w:pPr>
            <w:r>
              <w:rPr>
                <w:sz w:val="24"/>
                <w:szCs w:val="24"/>
              </w:rPr>
              <w:t>2</w:t>
            </w:r>
          </w:p>
        </w:tc>
        <w:tc>
          <w:tcPr>
            <w:tcW w:w="4565" w:type="dxa"/>
            <w:tcBorders>
              <w:top w:val="single" w:color="auto" w:sz="4" w:space="0"/>
              <w:left w:val="single" w:color="auto" w:sz="4" w:space="0"/>
              <w:bottom w:val="single" w:color="auto" w:sz="4" w:space="0"/>
              <w:right w:val="single" w:color="auto" w:sz="4" w:space="0"/>
            </w:tcBorders>
            <w:vAlign w:val="center"/>
          </w:tcPr>
          <w:p w14:paraId="002A90DF">
            <w:pPr>
              <w:spacing w:after="0" w:line="240" w:lineRule="auto"/>
              <w:rPr>
                <w:sz w:val="24"/>
                <w:szCs w:val="24"/>
              </w:rPr>
            </w:pPr>
            <w:r>
              <w:rPr>
                <w:sz w:val="24"/>
                <w:szCs w:val="24"/>
              </w:rPr>
              <w:t>Разработка методических рекомендаций для классных руководителей по планированию профориентационной работы с учащимися различных возрастных групп</w:t>
            </w:r>
          </w:p>
        </w:tc>
        <w:tc>
          <w:tcPr>
            <w:tcW w:w="822" w:type="dxa"/>
            <w:tcBorders>
              <w:top w:val="single" w:color="auto" w:sz="4" w:space="0"/>
              <w:left w:val="single" w:color="auto" w:sz="4" w:space="0"/>
              <w:bottom w:val="single" w:color="auto" w:sz="4" w:space="0"/>
              <w:right w:val="single" w:color="auto" w:sz="4" w:space="0"/>
            </w:tcBorders>
            <w:vAlign w:val="center"/>
          </w:tcPr>
          <w:p w14:paraId="05A5C830">
            <w:pPr>
              <w:spacing w:after="0" w:line="240" w:lineRule="auto"/>
              <w:jc w:val="center"/>
              <w:rPr>
                <w:sz w:val="24"/>
                <w:szCs w:val="24"/>
              </w:rPr>
            </w:pPr>
          </w:p>
          <w:p w14:paraId="69C507D2">
            <w:pPr>
              <w:spacing w:after="0" w:line="240" w:lineRule="auto"/>
              <w:jc w:val="center"/>
              <w:rPr>
                <w:sz w:val="24"/>
                <w:szCs w:val="24"/>
              </w:rPr>
            </w:pPr>
          </w:p>
          <w:p w14:paraId="2A91FA19">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59A7C9FC">
            <w:pPr>
              <w:spacing w:after="0" w:line="240" w:lineRule="auto"/>
              <w:jc w:val="center"/>
              <w:rPr>
                <w:sz w:val="24"/>
                <w:szCs w:val="24"/>
              </w:rPr>
            </w:pPr>
          </w:p>
          <w:p w14:paraId="12B1AFF9">
            <w:pPr>
              <w:spacing w:after="0" w:line="240" w:lineRule="auto"/>
              <w:jc w:val="center"/>
              <w:rPr>
                <w:sz w:val="24"/>
                <w:szCs w:val="24"/>
              </w:rPr>
            </w:pPr>
          </w:p>
          <w:p w14:paraId="5DE7955C">
            <w:pPr>
              <w:spacing w:after="0" w:line="240" w:lineRule="auto"/>
              <w:jc w:val="center"/>
              <w:rPr>
                <w:sz w:val="24"/>
                <w:szCs w:val="24"/>
              </w:rPr>
            </w:pPr>
            <w:r>
              <w:rPr>
                <w:sz w:val="24"/>
                <w:szCs w:val="24"/>
              </w:rPr>
              <w:t>Сентябрь</w:t>
            </w:r>
          </w:p>
        </w:tc>
        <w:tc>
          <w:tcPr>
            <w:tcW w:w="2834" w:type="dxa"/>
            <w:tcBorders>
              <w:top w:val="single" w:color="auto" w:sz="4" w:space="0"/>
              <w:left w:val="single" w:color="auto" w:sz="4" w:space="0"/>
              <w:bottom w:val="single" w:color="auto" w:sz="4" w:space="0"/>
              <w:right w:val="single" w:color="auto" w:sz="4" w:space="0"/>
            </w:tcBorders>
            <w:vAlign w:val="center"/>
          </w:tcPr>
          <w:p w14:paraId="210C2982">
            <w:pPr>
              <w:spacing w:after="0" w:line="240" w:lineRule="auto"/>
              <w:rPr>
                <w:sz w:val="24"/>
                <w:szCs w:val="24"/>
              </w:rPr>
            </w:pPr>
          </w:p>
          <w:p w14:paraId="5BF0134D">
            <w:pPr>
              <w:spacing w:after="0" w:line="240" w:lineRule="auto"/>
              <w:rPr>
                <w:sz w:val="24"/>
                <w:szCs w:val="24"/>
              </w:rPr>
            </w:pPr>
          </w:p>
          <w:p w14:paraId="29CC1D6B">
            <w:pPr>
              <w:spacing w:after="0" w:line="240" w:lineRule="auto"/>
              <w:rPr>
                <w:sz w:val="24"/>
                <w:szCs w:val="24"/>
              </w:rPr>
            </w:pPr>
            <w:r>
              <w:rPr>
                <w:sz w:val="24"/>
                <w:szCs w:val="24"/>
              </w:rPr>
              <w:t>Зам по УВР, педагог-психолог</w:t>
            </w:r>
          </w:p>
        </w:tc>
      </w:tr>
      <w:tr w14:paraId="3470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04E5A91">
            <w:pPr>
              <w:spacing w:after="0" w:line="240" w:lineRule="auto"/>
              <w:jc w:val="center"/>
              <w:rPr>
                <w:sz w:val="24"/>
                <w:szCs w:val="24"/>
              </w:rPr>
            </w:pPr>
            <w:r>
              <w:rPr>
                <w:sz w:val="24"/>
                <w:szCs w:val="24"/>
              </w:rPr>
              <w:t xml:space="preserve">3 </w:t>
            </w:r>
          </w:p>
        </w:tc>
        <w:tc>
          <w:tcPr>
            <w:tcW w:w="4565" w:type="dxa"/>
            <w:tcBorders>
              <w:top w:val="single" w:color="auto" w:sz="4" w:space="0"/>
              <w:left w:val="single" w:color="auto" w:sz="4" w:space="0"/>
              <w:bottom w:val="single" w:color="auto" w:sz="4" w:space="0"/>
              <w:right w:val="single" w:color="auto" w:sz="4" w:space="0"/>
            </w:tcBorders>
            <w:vAlign w:val="center"/>
          </w:tcPr>
          <w:p w14:paraId="3EC8CF3A">
            <w:pPr>
              <w:spacing w:after="0" w:line="240" w:lineRule="auto"/>
              <w:rPr>
                <w:sz w:val="24"/>
                <w:szCs w:val="24"/>
              </w:rPr>
            </w:pPr>
            <w:r>
              <w:rPr>
                <w:sz w:val="24"/>
                <w:szCs w:val="24"/>
              </w:rPr>
              <w:t>Курс занятий «Россия – мои горизонты». Внеурочная деятельность Профминимум</w:t>
            </w:r>
          </w:p>
        </w:tc>
        <w:tc>
          <w:tcPr>
            <w:tcW w:w="822" w:type="dxa"/>
            <w:tcBorders>
              <w:top w:val="single" w:color="auto" w:sz="4" w:space="0"/>
              <w:left w:val="single" w:color="auto" w:sz="4" w:space="0"/>
              <w:bottom w:val="single" w:color="auto" w:sz="4" w:space="0"/>
              <w:right w:val="single" w:color="auto" w:sz="4" w:space="0"/>
            </w:tcBorders>
            <w:vAlign w:val="center"/>
          </w:tcPr>
          <w:p w14:paraId="4972D114">
            <w:pPr>
              <w:spacing w:after="0" w:line="240" w:lineRule="auto"/>
              <w:jc w:val="center"/>
              <w:rPr>
                <w:sz w:val="24"/>
                <w:szCs w:val="24"/>
              </w:rPr>
            </w:pPr>
            <w:r>
              <w:rPr>
                <w:sz w:val="24"/>
                <w:szCs w:val="24"/>
              </w:rPr>
              <w:t>6-11</w:t>
            </w:r>
          </w:p>
        </w:tc>
        <w:tc>
          <w:tcPr>
            <w:tcW w:w="1418" w:type="dxa"/>
            <w:tcBorders>
              <w:top w:val="single" w:color="auto" w:sz="4" w:space="0"/>
              <w:left w:val="single" w:color="auto" w:sz="4" w:space="0"/>
              <w:bottom w:val="single" w:color="auto" w:sz="4" w:space="0"/>
              <w:right w:val="single" w:color="auto" w:sz="4" w:space="0"/>
            </w:tcBorders>
            <w:vAlign w:val="center"/>
          </w:tcPr>
          <w:p w14:paraId="78A97CE1">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705DA883">
            <w:pPr>
              <w:spacing w:after="0" w:line="240" w:lineRule="auto"/>
              <w:rPr>
                <w:sz w:val="24"/>
                <w:szCs w:val="24"/>
              </w:rPr>
            </w:pPr>
            <w:r>
              <w:rPr>
                <w:sz w:val="24"/>
                <w:szCs w:val="24"/>
              </w:rPr>
              <w:t>зам дир по ВР, кл.рук</w:t>
            </w:r>
          </w:p>
        </w:tc>
      </w:tr>
      <w:tr w14:paraId="6DC7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A36D8C9">
            <w:pPr>
              <w:spacing w:after="0" w:line="240" w:lineRule="auto"/>
              <w:jc w:val="center"/>
              <w:rPr>
                <w:sz w:val="24"/>
                <w:szCs w:val="24"/>
              </w:rPr>
            </w:pPr>
            <w:r>
              <w:rPr>
                <w:sz w:val="24"/>
                <w:szCs w:val="24"/>
              </w:rPr>
              <w:t>4</w:t>
            </w:r>
          </w:p>
        </w:tc>
        <w:tc>
          <w:tcPr>
            <w:tcW w:w="4565" w:type="dxa"/>
            <w:tcBorders>
              <w:top w:val="single" w:color="auto" w:sz="4" w:space="0"/>
              <w:left w:val="single" w:color="auto" w:sz="4" w:space="0"/>
              <w:bottom w:val="single" w:color="auto" w:sz="4" w:space="0"/>
              <w:right w:val="single" w:color="auto" w:sz="4" w:space="0"/>
            </w:tcBorders>
            <w:vAlign w:val="center"/>
          </w:tcPr>
          <w:p w14:paraId="0E36559E">
            <w:pPr>
              <w:spacing w:after="0" w:line="240" w:lineRule="auto"/>
              <w:rPr>
                <w:sz w:val="24"/>
                <w:szCs w:val="24"/>
              </w:rPr>
            </w:pPr>
            <w:r>
              <w:rPr>
                <w:sz w:val="24"/>
                <w:szCs w:val="24"/>
              </w:rPr>
              <w:t>Циклы профориентационных часов общения «Профессиональное самоопределение»</w:t>
            </w:r>
          </w:p>
        </w:tc>
        <w:tc>
          <w:tcPr>
            <w:tcW w:w="822" w:type="dxa"/>
            <w:tcBorders>
              <w:top w:val="single" w:color="auto" w:sz="4" w:space="0"/>
              <w:left w:val="single" w:color="auto" w:sz="4" w:space="0"/>
              <w:bottom w:val="single" w:color="auto" w:sz="4" w:space="0"/>
              <w:right w:val="single" w:color="auto" w:sz="4" w:space="0"/>
            </w:tcBorders>
            <w:vAlign w:val="center"/>
          </w:tcPr>
          <w:p w14:paraId="299C0A04">
            <w:pPr>
              <w:spacing w:after="0" w:line="240" w:lineRule="auto"/>
              <w:jc w:val="center"/>
              <w:rPr>
                <w:sz w:val="24"/>
                <w:szCs w:val="24"/>
              </w:rPr>
            </w:pPr>
          </w:p>
          <w:p w14:paraId="2AFF21F5">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24964A43">
            <w:pPr>
              <w:spacing w:after="0" w:line="240" w:lineRule="auto"/>
              <w:jc w:val="center"/>
              <w:rPr>
                <w:sz w:val="24"/>
                <w:szCs w:val="24"/>
              </w:rPr>
            </w:pPr>
            <w:r>
              <w:rPr>
                <w:sz w:val="24"/>
                <w:szCs w:val="24"/>
              </w:rPr>
              <w:t>По плану работы классных руководителей</w:t>
            </w:r>
          </w:p>
        </w:tc>
        <w:tc>
          <w:tcPr>
            <w:tcW w:w="2834" w:type="dxa"/>
            <w:tcBorders>
              <w:top w:val="single" w:color="auto" w:sz="4" w:space="0"/>
              <w:left w:val="single" w:color="auto" w:sz="4" w:space="0"/>
              <w:bottom w:val="single" w:color="auto" w:sz="4" w:space="0"/>
              <w:right w:val="single" w:color="auto" w:sz="4" w:space="0"/>
            </w:tcBorders>
            <w:vAlign w:val="center"/>
          </w:tcPr>
          <w:p w14:paraId="5DC69984">
            <w:pPr>
              <w:spacing w:after="0" w:line="240" w:lineRule="auto"/>
              <w:rPr>
                <w:sz w:val="24"/>
                <w:szCs w:val="24"/>
              </w:rPr>
            </w:pPr>
          </w:p>
          <w:p w14:paraId="4EC03158">
            <w:pPr>
              <w:spacing w:after="0" w:line="240" w:lineRule="auto"/>
              <w:rPr>
                <w:sz w:val="24"/>
                <w:szCs w:val="24"/>
              </w:rPr>
            </w:pPr>
            <w:r>
              <w:rPr>
                <w:sz w:val="24"/>
                <w:szCs w:val="24"/>
              </w:rPr>
              <w:t>Классный руководитель</w:t>
            </w:r>
          </w:p>
        </w:tc>
      </w:tr>
      <w:tr w14:paraId="19C1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0D3A9E9B">
            <w:pPr>
              <w:spacing w:after="0" w:line="240" w:lineRule="auto"/>
              <w:jc w:val="center"/>
              <w:rPr>
                <w:sz w:val="24"/>
                <w:szCs w:val="24"/>
              </w:rPr>
            </w:pPr>
            <w:r>
              <w:rPr>
                <w:sz w:val="24"/>
                <w:szCs w:val="24"/>
              </w:rPr>
              <w:t>5</w:t>
            </w:r>
          </w:p>
        </w:tc>
        <w:tc>
          <w:tcPr>
            <w:tcW w:w="4565" w:type="dxa"/>
            <w:tcBorders>
              <w:top w:val="single" w:color="auto" w:sz="4" w:space="0"/>
              <w:left w:val="single" w:color="auto" w:sz="4" w:space="0"/>
              <w:bottom w:val="single" w:color="auto" w:sz="4" w:space="0"/>
              <w:right w:val="single" w:color="auto" w:sz="4" w:space="0"/>
            </w:tcBorders>
            <w:vAlign w:val="center"/>
          </w:tcPr>
          <w:p w14:paraId="4815F268">
            <w:pPr>
              <w:spacing w:after="0" w:line="240" w:lineRule="auto"/>
              <w:rPr>
                <w:sz w:val="24"/>
                <w:szCs w:val="24"/>
              </w:rPr>
            </w:pPr>
            <w:r>
              <w:rPr>
                <w:sz w:val="24"/>
                <w:szCs w:val="24"/>
              </w:rPr>
              <w:t xml:space="preserve">Анкета «Профессиональный интерес»  </w:t>
            </w:r>
          </w:p>
        </w:tc>
        <w:tc>
          <w:tcPr>
            <w:tcW w:w="822" w:type="dxa"/>
            <w:tcBorders>
              <w:top w:val="single" w:color="auto" w:sz="4" w:space="0"/>
              <w:left w:val="single" w:color="auto" w:sz="4" w:space="0"/>
              <w:bottom w:val="single" w:color="auto" w:sz="4" w:space="0"/>
              <w:right w:val="single" w:color="auto" w:sz="4" w:space="0"/>
            </w:tcBorders>
            <w:vAlign w:val="center"/>
          </w:tcPr>
          <w:p w14:paraId="089FDB4F">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25F618E1">
            <w:pPr>
              <w:spacing w:after="0" w:line="240" w:lineRule="auto"/>
              <w:jc w:val="center"/>
              <w:rPr>
                <w:sz w:val="24"/>
                <w:szCs w:val="24"/>
              </w:rPr>
            </w:pPr>
            <w:r>
              <w:rPr>
                <w:sz w:val="24"/>
                <w:szCs w:val="24"/>
              </w:rPr>
              <w:t>Сентябрь Апрель</w:t>
            </w:r>
          </w:p>
        </w:tc>
        <w:tc>
          <w:tcPr>
            <w:tcW w:w="2834" w:type="dxa"/>
            <w:tcBorders>
              <w:top w:val="single" w:color="auto" w:sz="4" w:space="0"/>
              <w:left w:val="single" w:color="auto" w:sz="4" w:space="0"/>
              <w:bottom w:val="single" w:color="auto" w:sz="4" w:space="0"/>
              <w:right w:val="single" w:color="auto" w:sz="4" w:space="0"/>
            </w:tcBorders>
            <w:vAlign w:val="center"/>
          </w:tcPr>
          <w:p w14:paraId="04680858">
            <w:pPr>
              <w:spacing w:after="0" w:line="240" w:lineRule="auto"/>
              <w:rPr>
                <w:sz w:val="24"/>
                <w:szCs w:val="24"/>
              </w:rPr>
            </w:pPr>
            <w:r>
              <w:rPr>
                <w:sz w:val="24"/>
                <w:szCs w:val="24"/>
              </w:rPr>
              <w:t>Классные руководители психолог</w:t>
            </w:r>
          </w:p>
        </w:tc>
      </w:tr>
      <w:tr w14:paraId="41E7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C15C27F">
            <w:pPr>
              <w:spacing w:after="0" w:line="240" w:lineRule="auto"/>
              <w:jc w:val="center"/>
              <w:rPr>
                <w:sz w:val="24"/>
                <w:szCs w:val="24"/>
              </w:rPr>
            </w:pPr>
            <w:r>
              <w:rPr>
                <w:sz w:val="24"/>
                <w:szCs w:val="24"/>
              </w:rPr>
              <w:t>6</w:t>
            </w:r>
          </w:p>
        </w:tc>
        <w:tc>
          <w:tcPr>
            <w:tcW w:w="4565" w:type="dxa"/>
            <w:tcBorders>
              <w:top w:val="single" w:color="auto" w:sz="4" w:space="0"/>
              <w:left w:val="single" w:color="auto" w:sz="4" w:space="0"/>
              <w:bottom w:val="single" w:color="auto" w:sz="4" w:space="0"/>
              <w:right w:val="single" w:color="auto" w:sz="4" w:space="0"/>
            </w:tcBorders>
            <w:vAlign w:val="center"/>
          </w:tcPr>
          <w:p w14:paraId="4134C0E4">
            <w:pPr>
              <w:spacing w:after="0" w:line="240" w:lineRule="auto"/>
              <w:rPr>
                <w:sz w:val="24"/>
                <w:szCs w:val="24"/>
              </w:rPr>
            </w:pPr>
            <w:r>
              <w:rPr>
                <w:sz w:val="24"/>
                <w:szCs w:val="24"/>
              </w:rPr>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tc>
        <w:tc>
          <w:tcPr>
            <w:tcW w:w="822" w:type="dxa"/>
            <w:tcBorders>
              <w:top w:val="single" w:color="auto" w:sz="4" w:space="0"/>
              <w:left w:val="single" w:color="auto" w:sz="4" w:space="0"/>
              <w:bottom w:val="single" w:color="auto" w:sz="4" w:space="0"/>
              <w:right w:val="single" w:color="auto" w:sz="4" w:space="0"/>
            </w:tcBorders>
            <w:vAlign w:val="center"/>
          </w:tcPr>
          <w:p w14:paraId="7D6E991B">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388CE0E7">
            <w:pPr>
              <w:spacing w:after="0" w:line="240" w:lineRule="auto"/>
              <w:jc w:val="center"/>
              <w:rPr>
                <w:sz w:val="24"/>
                <w:szCs w:val="24"/>
              </w:rPr>
            </w:pPr>
            <w:r>
              <w:rPr>
                <w:sz w:val="24"/>
                <w:szCs w:val="24"/>
              </w:rPr>
              <w:t>1 и 2-е полугодие</w:t>
            </w:r>
          </w:p>
        </w:tc>
        <w:tc>
          <w:tcPr>
            <w:tcW w:w="2834" w:type="dxa"/>
            <w:tcBorders>
              <w:top w:val="single" w:color="auto" w:sz="4" w:space="0"/>
              <w:left w:val="single" w:color="auto" w:sz="4" w:space="0"/>
              <w:bottom w:val="single" w:color="auto" w:sz="4" w:space="0"/>
              <w:right w:val="single" w:color="auto" w:sz="4" w:space="0"/>
            </w:tcBorders>
            <w:vAlign w:val="center"/>
          </w:tcPr>
          <w:p w14:paraId="2DB08B65">
            <w:pPr>
              <w:spacing w:after="0" w:line="240" w:lineRule="auto"/>
              <w:rPr>
                <w:sz w:val="24"/>
                <w:szCs w:val="24"/>
              </w:rPr>
            </w:pPr>
            <w:r>
              <w:rPr>
                <w:sz w:val="24"/>
                <w:szCs w:val="24"/>
              </w:rPr>
              <w:t>Заместитель директора по ВР, психолог, социальный педагог, классные руководители</w:t>
            </w:r>
          </w:p>
        </w:tc>
      </w:tr>
      <w:tr w14:paraId="5CB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1BA262F5">
            <w:pPr>
              <w:spacing w:after="0" w:line="240" w:lineRule="auto"/>
              <w:jc w:val="center"/>
              <w:rPr>
                <w:sz w:val="24"/>
                <w:szCs w:val="24"/>
              </w:rPr>
            </w:pPr>
            <w:r>
              <w:rPr>
                <w:sz w:val="24"/>
                <w:szCs w:val="24"/>
              </w:rPr>
              <w:t>7</w:t>
            </w:r>
          </w:p>
        </w:tc>
        <w:tc>
          <w:tcPr>
            <w:tcW w:w="4565" w:type="dxa"/>
            <w:tcBorders>
              <w:top w:val="single" w:color="auto" w:sz="4" w:space="0"/>
              <w:left w:val="single" w:color="auto" w:sz="4" w:space="0"/>
              <w:bottom w:val="single" w:color="auto" w:sz="4" w:space="0"/>
              <w:right w:val="single" w:color="auto" w:sz="4" w:space="0"/>
            </w:tcBorders>
            <w:vAlign w:val="center"/>
          </w:tcPr>
          <w:p w14:paraId="62FF2CD3">
            <w:pPr>
              <w:spacing w:after="0" w:line="240" w:lineRule="auto"/>
              <w:rPr>
                <w:sz w:val="24"/>
                <w:szCs w:val="24"/>
              </w:rPr>
            </w:pPr>
            <w:r>
              <w:rPr>
                <w:sz w:val="24"/>
                <w:szCs w:val="24"/>
              </w:rPr>
              <w:t>Цикл мероприятий, направленных на профессиональное самоопределение обучающихся: лекции, тренинги, диспуты, семинары, проекты, викторины</w:t>
            </w:r>
          </w:p>
        </w:tc>
        <w:tc>
          <w:tcPr>
            <w:tcW w:w="822" w:type="dxa"/>
            <w:tcBorders>
              <w:top w:val="single" w:color="auto" w:sz="4" w:space="0"/>
              <w:left w:val="single" w:color="auto" w:sz="4" w:space="0"/>
              <w:bottom w:val="single" w:color="auto" w:sz="4" w:space="0"/>
              <w:right w:val="single" w:color="auto" w:sz="4" w:space="0"/>
            </w:tcBorders>
            <w:vAlign w:val="center"/>
          </w:tcPr>
          <w:p w14:paraId="54717249">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479A0D44">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58CF78BC">
            <w:pPr>
              <w:spacing w:after="0" w:line="240" w:lineRule="auto"/>
              <w:rPr>
                <w:sz w:val="24"/>
                <w:szCs w:val="24"/>
              </w:rPr>
            </w:pPr>
            <w:r>
              <w:rPr>
                <w:sz w:val="24"/>
                <w:szCs w:val="24"/>
              </w:rPr>
              <w:t>Зам.директора по УВР, ВР, педагог-психолог, педагог, классный руководитель</w:t>
            </w:r>
          </w:p>
        </w:tc>
      </w:tr>
      <w:tr w14:paraId="254C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FFB2ED6">
            <w:pPr>
              <w:spacing w:after="0" w:line="240" w:lineRule="auto"/>
              <w:jc w:val="center"/>
              <w:rPr>
                <w:sz w:val="24"/>
                <w:szCs w:val="24"/>
              </w:rPr>
            </w:pPr>
            <w:r>
              <w:rPr>
                <w:sz w:val="24"/>
                <w:szCs w:val="24"/>
              </w:rPr>
              <w:t>8</w:t>
            </w:r>
          </w:p>
        </w:tc>
        <w:tc>
          <w:tcPr>
            <w:tcW w:w="4565" w:type="dxa"/>
            <w:tcBorders>
              <w:top w:val="single" w:color="auto" w:sz="4" w:space="0"/>
              <w:left w:val="single" w:color="auto" w:sz="4" w:space="0"/>
              <w:bottom w:val="single" w:color="auto" w:sz="4" w:space="0"/>
              <w:right w:val="single" w:color="auto" w:sz="4" w:space="0"/>
            </w:tcBorders>
            <w:vAlign w:val="center"/>
          </w:tcPr>
          <w:p w14:paraId="574371BC">
            <w:pPr>
              <w:spacing w:after="0" w:line="240" w:lineRule="auto"/>
              <w:rPr>
                <w:sz w:val="24"/>
                <w:szCs w:val="24"/>
              </w:rPr>
            </w:pPr>
            <w:r>
              <w:rPr>
                <w:sz w:val="24"/>
                <w:szCs w:val="24"/>
              </w:rPr>
              <w:t>Встречи с представителями разных профессий</w:t>
            </w:r>
          </w:p>
        </w:tc>
        <w:tc>
          <w:tcPr>
            <w:tcW w:w="822" w:type="dxa"/>
            <w:tcBorders>
              <w:top w:val="single" w:color="auto" w:sz="4" w:space="0"/>
              <w:left w:val="single" w:color="auto" w:sz="4" w:space="0"/>
              <w:bottom w:val="single" w:color="auto" w:sz="4" w:space="0"/>
              <w:right w:val="single" w:color="auto" w:sz="4" w:space="0"/>
            </w:tcBorders>
            <w:vAlign w:val="center"/>
          </w:tcPr>
          <w:p w14:paraId="7728F5C3">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5C2B837E">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78979EF5">
            <w:pPr>
              <w:spacing w:after="0" w:line="240" w:lineRule="auto"/>
              <w:rPr>
                <w:sz w:val="24"/>
                <w:szCs w:val="24"/>
              </w:rPr>
            </w:pPr>
            <w:r>
              <w:rPr>
                <w:sz w:val="24"/>
                <w:szCs w:val="24"/>
              </w:rPr>
              <w:t>Классный руководитель,</w:t>
            </w:r>
          </w:p>
          <w:p w14:paraId="58A41663">
            <w:pPr>
              <w:spacing w:after="0" w:line="240" w:lineRule="auto"/>
              <w:rPr>
                <w:sz w:val="24"/>
                <w:szCs w:val="24"/>
              </w:rPr>
            </w:pPr>
            <w:r>
              <w:rPr>
                <w:sz w:val="24"/>
                <w:szCs w:val="24"/>
              </w:rPr>
              <w:t>педагог-психолог</w:t>
            </w:r>
          </w:p>
        </w:tc>
      </w:tr>
      <w:tr w14:paraId="31BB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4FC4899">
            <w:pPr>
              <w:spacing w:after="0" w:line="240" w:lineRule="auto"/>
              <w:jc w:val="center"/>
              <w:rPr>
                <w:sz w:val="24"/>
                <w:szCs w:val="24"/>
              </w:rPr>
            </w:pPr>
            <w:r>
              <w:rPr>
                <w:sz w:val="24"/>
                <w:szCs w:val="24"/>
              </w:rPr>
              <w:t>9</w:t>
            </w:r>
          </w:p>
        </w:tc>
        <w:tc>
          <w:tcPr>
            <w:tcW w:w="4565" w:type="dxa"/>
            <w:tcBorders>
              <w:top w:val="single" w:color="auto" w:sz="4" w:space="0"/>
              <w:left w:val="single" w:color="auto" w:sz="4" w:space="0"/>
              <w:bottom w:val="single" w:color="auto" w:sz="4" w:space="0"/>
              <w:right w:val="single" w:color="auto" w:sz="4" w:space="0"/>
            </w:tcBorders>
            <w:vAlign w:val="center"/>
          </w:tcPr>
          <w:p w14:paraId="249864B5">
            <w:pPr>
              <w:spacing w:after="0" w:line="240" w:lineRule="auto"/>
              <w:rPr>
                <w:sz w:val="24"/>
                <w:szCs w:val="24"/>
              </w:rPr>
            </w:pPr>
            <w:r>
              <w:rPr>
                <w:sz w:val="24"/>
                <w:szCs w:val="24"/>
              </w:rPr>
              <w:t xml:space="preserve">Участие в проекте «ПроеКТОриЯ» </w:t>
            </w:r>
          </w:p>
        </w:tc>
        <w:tc>
          <w:tcPr>
            <w:tcW w:w="822" w:type="dxa"/>
            <w:tcBorders>
              <w:top w:val="single" w:color="auto" w:sz="4" w:space="0"/>
              <w:left w:val="single" w:color="auto" w:sz="4" w:space="0"/>
              <w:bottom w:val="single" w:color="auto" w:sz="4" w:space="0"/>
              <w:right w:val="single" w:color="auto" w:sz="4" w:space="0"/>
            </w:tcBorders>
            <w:vAlign w:val="center"/>
          </w:tcPr>
          <w:p w14:paraId="5B687590">
            <w:pPr>
              <w:spacing w:after="0" w:line="240" w:lineRule="auto"/>
              <w:jc w:val="center"/>
              <w:rPr>
                <w:sz w:val="24"/>
                <w:szCs w:val="24"/>
              </w:rPr>
            </w:pPr>
            <w:r>
              <w:rPr>
                <w:sz w:val="24"/>
                <w:szCs w:val="24"/>
              </w:rPr>
              <w:t>1-11</w:t>
            </w:r>
          </w:p>
        </w:tc>
        <w:tc>
          <w:tcPr>
            <w:tcW w:w="1418" w:type="dxa"/>
            <w:tcBorders>
              <w:top w:val="single" w:color="auto" w:sz="4" w:space="0"/>
              <w:left w:val="single" w:color="auto" w:sz="4" w:space="0"/>
              <w:bottom w:val="single" w:color="auto" w:sz="4" w:space="0"/>
              <w:right w:val="single" w:color="auto" w:sz="4" w:space="0"/>
            </w:tcBorders>
            <w:vAlign w:val="center"/>
          </w:tcPr>
          <w:p w14:paraId="47C4D4E4">
            <w:pPr>
              <w:spacing w:after="0" w:line="240" w:lineRule="auto"/>
              <w:jc w:val="center"/>
              <w:rPr>
                <w:sz w:val="24"/>
                <w:szCs w:val="24"/>
              </w:rPr>
            </w:pPr>
            <w:r>
              <w:rPr>
                <w:sz w:val="24"/>
                <w:szCs w:val="24"/>
              </w:rPr>
              <w:t>В течение года</w:t>
            </w:r>
          </w:p>
        </w:tc>
        <w:tc>
          <w:tcPr>
            <w:tcW w:w="2834" w:type="dxa"/>
            <w:tcBorders>
              <w:top w:val="single" w:color="auto" w:sz="4" w:space="0"/>
              <w:left w:val="single" w:color="auto" w:sz="4" w:space="0"/>
              <w:bottom w:val="single" w:color="auto" w:sz="4" w:space="0"/>
              <w:right w:val="single" w:color="auto" w:sz="4" w:space="0"/>
            </w:tcBorders>
            <w:vAlign w:val="center"/>
          </w:tcPr>
          <w:p w14:paraId="42026478">
            <w:pPr>
              <w:spacing w:after="0" w:line="240" w:lineRule="auto"/>
              <w:rPr>
                <w:sz w:val="24"/>
                <w:szCs w:val="24"/>
              </w:rPr>
            </w:pPr>
            <w:r>
              <w:rPr>
                <w:sz w:val="24"/>
                <w:szCs w:val="24"/>
              </w:rPr>
              <w:t>Заместитель директора по УВР, ВР, классный руководитель</w:t>
            </w:r>
          </w:p>
        </w:tc>
      </w:tr>
      <w:tr w14:paraId="2EED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BEF0C9F">
            <w:pPr>
              <w:spacing w:after="0" w:line="240" w:lineRule="auto"/>
              <w:jc w:val="center"/>
              <w:rPr>
                <w:sz w:val="24"/>
                <w:szCs w:val="24"/>
              </w:rPr>
            </w:pPr>
            <w:r>
              <w:rPr>
                <w:sz w:val="24"/>
                <w:szCs w:val="24"/>
              </w:rPr>
              <w:t>10</w:t>
            </w:r>
          </w:p>
        </w:tc>
        <w:tc>
          <w:tcPr>
            <w:tcW w:w="4565" w:type="dxa"/>
            <w:tcBorders>
              <w:top w:val="single" w:color="auto" w:sz="4" w:space="0"/>
              <w:left w:val="single" w:color="auto" w:sz="4" w:space="0"/>
              <w:bottom w:val="single" w:color="auto" w:sz="4" w:space="0"/>
              <w:right w:val="single" w:color="auto" w:sz="4" w:space="0"/>
            </w:tcBorders>
            <w:vAlign w:val="center"/>
          </w:tcPr>
          <w:p w14:paraId="6C475A93">
            <w:pPr>
              <w:spacing w:after="0" w:line="240" w:lineRule="auto"/>
              <w:rPr>
                <w:sz w:val="24"/>
                <w:szCs w:val="24"/>
              </w:rPr>
            </w:pPr>
            <w:r>
              <w:rPr>
                <w:sz w:val="24"/>
                <w:szCs w:val="24"/>
              </w:rPr>
              <w:t>Организация праздника «Ярмарка профессий»</w:t>
            </w:r>
          </w:p>
        </w:tc>
        <w:tc>
          <w:tcPr>
            <w:tcW w:w="822" w:type="dxa"/>
            <w:tcBorders>
              <w:top w:val="single" w:color="auto" w:sz="4" w:space="0"/>
              <w:left w:val="single" w:color="auto" w:sz="4" w:space="0"/>
              <w:bottom w:val="single" w:color="auto" w:sz="4" w:space="0"/>
              <w:right w:val="single" w:color="auto" w:sz="4" w:space="0"/>
            </w:tcBorders>
            <w:vAlign w:val="center"/>
          </w:tcPr>
          <w:p w14:paraId="245FD241">
            <w:pPr>
              <w:spacing w:after="0" w:line="240" w:lineRule="auto"/>
              <w:jc w:val="center"/>
              <w:rPr>
                <w:sz w:val="24"/>
                <w:szCs w:val="24"/>
              </w:rPr>
            </w:pPr>
            <w:r>
              <w:rPr>
                <w:sz w:val="24"/>
                <w:szCs w:val="24"/>
              </w:rPr>
              <w:t>5-7</w:t>
            </w:r>
          </w:p>
        </w:tc>
        <w:tc>
          <w:tcPr>
            <w:tcW w:w="1418" w:type="dxa"/>
            <w:tcBorders>
              <w:top w:val="single" w:color="auto" w:sz="4" w:space="0"/>
              <w:left w:val="single" w:color="auto" w:sz="4" w:space="0"/>
              <w:bottom w:val="single" w:color="auto" w:sz="4" w:space="0"/>
              <w:right w:val="single" w:color="auto" w:sz="4" w:space="0"/>
            </w:tcBorders>
            <w:vAlign w:val="center"/>
          </w:tcPr>
          <w:p w14:paraId="4D425A35">
            <w:pPr>
              <w:spacing w:after="0" w:line="240" w:lineRule="auto"/>
              <w:jc w:val="center"/>
              <w:rPr>
                <w:sz w:val="24"/>
                <w:szCs w:val="24"/>
              </w:rPr>
            </w:pPr>
            <w:r>
              <w:rPr>
                <w:sz w:val="24"/>
                <w:szCs w:val="24"/>
              </w:rPr>
              <w:t>Январь</w:t>
            </w:r>
          </w:p>
        </w:tc>
        <w:tc>
          <w:tcPr>
            <w:tcW w:w="2834" w:type="dxa"/>
            <w:tcBorders>
              <w:top w:val="single" w:color="auto" w:sz="4" w:space="0"/>
              <w:left w:val="single" w:color="auto" w:sz="4" w:space="0"/>
              <w:bottom w:val="single" w:color="auto" w:sz="4" w:space="0"/>
              <w:right w:val="single" w:color="auto" w:sz="4" w:space="0"/>
            </w:tcBorders>
            <w:vAlign w:val="center"/>
          </w:tcPr>
          <w:p w14:paraId="122523CA">
            <w:pPr>
              <w:spacing w:after="0" w:line="240" w:lineRule="auto"/>
              <w:rPr>
                <w:sz w:val="24"/>
                <w:szCs w:val="24"/>
              </w:rPr>
            </w:pPr>
            <w:r>
              <w:rPr>
                <w:sz w:val="24"/>
                <w:szCs w:val="24"/>
              </w:rPr>
              <w:t>Классный руководитель,</w:t>
            </w:r>
          </w:p>
          <w:p w14:paraId="7E7A8F41">
            <w:pPr>
              <w:spacing w:after="0" w:line="240" w:lineRule="auto"/>
              <w:rPr>
                <w:sz w:val="24"/>
                <w:szCs w:val="24"/>
              </w:rPr>
            </w:pPr>
            <w:r>
              <w:rPr>
                <w:sz w:val="24"/>
                <w:szCs w:val="24"/>
              </w:rPr>
              <w:t>педагог-психолог</w:t>
            </w:r>
          </w:p>
        </w:tc>
      </w:tr>
      <w:tr w14:paraId="779C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BF93624">
            <w:pPr>
              <w:spacing w:after="0" w:line="240" w:lineRule="auto"/>
              <w:jc w:val="center"/>
              <w:rPr>
                <w:sz w:val="24"/>
                <w:szCs w:val="24"/>
              </w:rPr>
            </w:pPr>
            <w:r>
              <w:rPr>
                <w:sz w:val="24"/>
                <w:szCs w:val="24"/>
              </w:rPr>
              <w:t>11</w:t>
            </w:r>
          </w:p>
        </w:tc>
        <w:tc>
          <w:tcPr>
            <w:tcW w:w="4565" w:type="dxa"/>
            <w:tcBorders>
              <w:top w:val="single" w:color="auto" w:sz="4" w:space="0"/>
              <w:left w:val="single" w:color="auto" w:sz="4" w:space="0"/>
              <w:bottom w:val="single" w:color="auto" w:sz="4" w:space="0"/>
              <w:right w:val="single" w:color="auto" w:sz="4" w:space="0"/>
            </w:tcBorders>
            <w:vAlign w:val="center"/>
          </w:tcPr>
          <w:p w14:paraId="443FE3CE">
            <w:pPr>
              <w:spacing w:after="0" w:line="240" w:lineRule="auto"/>
              <w:rPr>
                <w:sz w:val="24"/>
                <w:szCs w:val="24"/>
              </w:rPr>
            </w:pPr>
            <w:r>
              <w:rPr>
                <w:sz w:val="24"/>
                <w:szCs w:val="24"/>
              </w:rPr>
              <w:t>Дни открытых дверей ВУЗов и СУЗ</w:t>
            </w:r>
          </w:p>
        </w:tc>
        <w:tc>
          <w:tcPr>
            <w:tcW w:w="822" w:type="dxa"/>
            <w:tcBorders>
              <w:top w:val="single" w:color="auto" w:sz="4" w:space="0"/>
              <w:left w:val="single" w:color="auto" w:sz="4" w:space="0"/>
              <w:bottom w:val="single" w:color="auto" w:sz="4" w:space="0"/>
              <w:right w:val="single" w:color="auto" w:sz="4" w:space="0"/>
            </w:tcBorders>
            <w:vAlign w:val="center"/>
          </w:tcPr>
          <w:p w14:paraId="26230E97">
            <w:pPr>
              <w:spacing w:after="0" w:line="240" w:lineRule="auto"/>
              <w:jc w:val="center"/>
              <w:rPr>
                <w:sz w:val="24"/>
                <w:szCs w:val="24"/>
              </w:rPr>
            </w:pPr>
            <w:r>
              <w:rPr>
                <w:sz w:val="24"/>
                <w:szCs w:val="24"/>
              </w:rPr>
              <w:t>5-11</w:t>
            </w:r>
          </w:p>
        </w:tc>
        <w:tc>
          <w:tcPr>
            <w:tcW w:w="1418" w:type="dxa"/>
            <w:tcBorders>
              <w:top w:val="single" w:color="auto" w:sz="4" w:space="0"/>
              <w:left w:val="single" w:color="auto" w:sz="4" w:space="0"/>
              <w:bottom w:val="single" w:color="auto" w:sz="4" w:space="0"/>
              <w:right w:val="single" w:color="auto" w:sz="4" w:space="0"/>
            </w:tcBorders>
            <w:vAlign w:val="center"/>
          </w:tcPr>
          <w:p w14:paraId="16C39EE4">
            <w:pPr>
              <w:spacing w:after="0" w:line="240" w:lineRule="auto"/>
              <w:jc w:val="center"/>
              <w:rPr>
                <w:sz w:val="24"/>
                <w:szCs w:val="24"/>
              </w:rPr>
            </w:pPr>
            <w:r>
              <w:rPr>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vAlign w:val="center"/>
          </w:tcPr>
          <w:p w14:paraId="3F8D4943">
            <w:pPr>
              <w:spacing w:after="0" w:line="240" w:lineRule="auto"/>
              <w:rPr>
                <w:sz w:val="24"/>
                <w:szCs w:val="24"/>
              </w:rPr>
            </w:pPr>
            <w:r>
              <w:rPr>
                <w:sz w:val="24"/>
                <w:szCs w:val="24"/>
              </w:rPr>
              <w:t>Заместитель директора по ВР</w:t>
            </w:r>
          </w:p>
        </w:tc>
      </w:tr>
      <w:tr w14:paraId="6424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5"/>
            <w:tcBorders>
              <w:top w:val="single" w:color="auto" w:sz="4" w:space="0"/>
              <w:left w:val="single" w:color="auto" w:sz="4" w:space="0"/>
              <w:bottom w:val="single" w:color="auto" w:sz="4" w:space="0"/>
              <w:right w:val="single" w:color="auto" w:sz="4" w:space="0"/>
            </w:tcBorders>
            <w:vAlign w:val="center"/>
          </w:tcPr>
          <w:p w14:paraId="21006CFE">
            <w:pPr>
              <w:spacing w:after="0" w:line="240" w:lineRule="auto"/>
              <w:jc w:val="center"/>
              <w:rPr>
                <w:sz w:val="24"/>
                <w:szCs w:val="24"/>
              </w:rPr>
            </w:pPr>
            <w:r>
              <w:rPr>
                <w:b/>
                <w:sz w:val="24"/>
              </w:rPr>
              <w:t>12. ДЕТСКИЕ ОБЩЕСТВЕННЫЕ ОБЪЕДИНЕНИЯ И ВОЛОНТЕРСКИЕ ОТРЯДЫ</w:t>
            </w:r>
          </w:p>
        </w:tc>
      </w:tr>
      <w:tr w14:paraId="05EE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17" w:type="dxa"/>
            <w:tcBorders>
              <w:top w:val="single" w:color="auto" w:sz="4" w:space="0"/>
              <w:left w:val="single" w:color="auto" w:sz="4" w:space="0"/>
              <w:bottom w:val="single" w:color="auto" w:sz="4" w:space="0"/>
              <w:right w:val="single" w:color="auto" w:sz="4" w:space="0"/>
            </w:tcBorders>
          </w:tcPr>
          <w:p w14:paraId="00D9A388">
            <w:pPr>
              <w:wordWrap w:val="0"/>
              <w:spacing w:after="0" w:line="240" w:lineRule="auto"/>
              <w:jc w:val="center"/>
              <w:rPr>
                <w:rFonts w:eastAsia="№Е"/>
                <w:kern w:val="24"/>
                <w:sz w:val="24"/>
                <w:szCs w:val="24"/>
              </w:rPr>
            </w:pPr>
            <w:r>
              <w:rPr>
                <w:rFonts w:eastAsia="№Е"/>
                <w:kern w:val="24"/>
                <w:sz w:val="24"/>
                <w:szCs w:val="24"/>
              </w:rPr>
              <w:t>1.</w:t>
            </w:r>
          </w:p>
        </w:tc>
        <w:tc>
          <w:tcPr>
            <w:tcW w:w="4565" w:type="dxa"/>
            <w:tcBorders>
              <w:top w:val="single" w:color="auto" w:sz="4" w:space="0"/>
              <w:left w:val="single" w:color="auto" w:sz="4" w:space="0"/>
              <w:bottom w:val="single" w:color="auto" w:sz="4" w:space="0"/>
              <w:right w:val="single" w:color="auto" w:sz="4" w:space="0"/>
            </w:tcBorders>
          </w:tcPr>
          <w:p w14:paraId="4552F23A">
            <w:pPr>
              <w:wordWrap w:val="0"/>
              <w:spacing w:after="0" w:line="240" w:lineRule="auto"/>
              <w:rPr>
                <w:sz w:val="24"/>
                <w:szCs w:val="24"/>
              </w:rPr>
            </w:pPr>
            <w:r>
              <w:rPr>
                <w:sz w:val="24"/>
                <w:szCs w:val="24"/>
              </w:rPr>
              <w:t xml:space="preserve">Организация работы школьного ученического самоуправления </w:t>
            </w:r>
          </w:p>
        </w:tc>
        <w:tc>
          <w:tcPr>
            <w:tcW w:w="822" w:type="dxa"/>
            <w:tcBorders>
              <w:top w:val="single" w:color="auto" w:sz="4" w:space="0"/>
              <w:left w:val="single" w:color="auto" w:sz="4" w:space="0"/>
              <w:bottom w:val="single" w:color="auto" w:sz="4" w:space="0"/>
              <w:right w:val="single" w:color="auto" w:sz="4" w:space="0"/>
            </w:tcBorders>
          </w:tcPr>
          <w:p w14:paraId="107E7E79">
            <w:pPr>
              <w:wordWrap w:val="0"/>
              <w:spacing w:after="0" w:line="240" w:lineRule="auto"/>
              <w:jc w:val="center"/>
              <w:rPr>
                <w:rFonts w:eastAsia="№Е"/>
                <w:kern w:val="24"/>
                <w:sz w:val="24"/>
                <w:szCs w:val="24"/>
              </w:rPr>
            </w:pPr>
            <w:r>
              <w:rPr>
                <w:rFonts w:eastAsia="№Е"/>
                <w:kern w:val="24"/>
                <w:sz w:val="24"/>
                <w:szCs w:val="24"/>
              </w:rPr>
              <w:t>5-11</w:t>
            </w:r>
          </w:p>
        </w:tc>
        <w:tc>
          <w:tcPr>
            <w:tcW w:w="1418" w:type="dxa"/>
            <w:tcBorders>
              <w:top w:val="single" w:color="auto" w:sz="4" w:space="0"/>
              <w:left w:val="single" w:color="auto" w:sz="4" w:space="0"/>
              <w:bottom w:val="single" w:color="auto" w:sz="4" w:space="0"/>
              <w:right w:val="single" w:color="auto" w:sz="4" w:space="0"/>
            </w:tcBorders>
          </w:tcPr>
          <w:p w14:paraId="711D340D">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7C3BCF6C">
            <w:pPr>
              <w:spacing w:after="0" w:line="240" w:lineRule="auto"/>
              <w:rPr>
                <w:sz w:val="24"/>
              </w:rPr>
            </w:pPr>
            <w:r>
              <w:rPr>
                <w:sz w:val="24"/>
              </w:rPr>
              <w:t>Зам.директора по ВР</w:t>
            </w:r>
          </w:p>
        </w:tc>
      </w:tr>
      <w:tr w14:paraId="42E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12996F0F">
            <w:pPr>
              <w:wordWrap w:val="0"/>
              <w:spacing w:after="0" w:line="240" w:lineRule="auto"/>
              <w:jc w:val="center"/>
              <w:rPr>
                <w:rFonts w:eastAsia="№Е"/>
                <w:kern w:val="24"/>
                <w:sz w:val="24"/>
                <w:szCs w:val="24"/>
              </w:rPr>
            </w:pPr>
            <w:r>
              <w:rPr>
                <w:rFonts w:eastAsia="№Е"/>
                <w:kern w:val="24"/>
                <w:sz w:val="24"/>
                <w:szCs w:val="24"/>
              </w:rPr>
              <w:t>3.</w:t>
            </w:r>
          </w:p>
        </w:tc>
        <w:tc>
          <w:tcPr>
            <w:tcW w:w="4565" w:type="dxa"/>
            <w:tcBorders>
              <w:top w:val="single" w:color="auto" w:sz="4" w:space="0"/>
              <w:left w:val="single" w:color="auto" w:sz="4" w:space="0"/>
              <w:bottom w:val="single" w:color="auto" w:sz="4" w:space="0"/>
              <w:right w:val="single" w:color="auto" w:sz="4" w:space="0"/>
            </w:tcBorders>
          </w:tcPr>
          <w:p w14:paraId="0D7C171B">
            <w:pPr>
              <w:wordWrap w:val="0"/>
              <w:spacing w:after="0" w:line="240" w:lineRule="auto"/>
              <w:rPr>
                <w:sz w:val="24"/>
                <w:szCs w:val="24"/>
              </w:rPr>
            </w:pPr>
            <w:r>
              <w:rPr>
                <w:sz w:val="24"/>
                <w:szCs w:val="24"/>
              </w:rPr>
              <w:t xml:space="preserve">Организация работы ВВПОД «ЮНАРМИЯ» </w:t>
            </w:r>
          </w:p>
        </w:tc>
        <w:tc>
          <w:tcPr>
            <w:tcW w:w="822" w:type="dxa"/>
            <w:tcBorders>
              <w:top w:val="single" w:color="auto" w:sz="4" w:space="0"/>
              <w:left w:val="single" w:color="auto" w:sz="4" w:space="0"/>
              <w:bottom w:val="single" w:color="auto" w:sz="4" w:space="0"/>
              <w:right w:val="single" w:color="auto" w:sz="4" w:space="0"/>
            </w:tcBorders>
          </w:tcPr>
          <w:p w14:paraId="52DCBC37">
            <w:pPr>
              <w:wordWrap w:val="0"/>
              <w:spacing w:after="0" w:line="240" w:lineRule="auto"/>
              <w:jc w:val="center"/>
              <w:rPr>
                <w:rFonts w:eastAsia="№Е"/>
                <w:kern w:val="24"/>
                <w:sz w:val="24"/>
                <w:szCs w:val="24"/>
              </w:rPr>
            </w:pPr>
            <w:r>
              <w:rPr>
                <w:rFonts w:eastAsia="№Е"/>
                <w:kern w:val="24"/>
                <w:sz w:val="24"/>
                <w:szCs w:val="24"/>
              </w:rPr>
              <w:t>6-11</w:t>
            </w:r>
          </w:p>
        </w:tc>
        <w:tc>
          <w:tcPr>
            <w:tcW w:w="1418" w:type="dxa"/>
            <w:tcBorders>
              <w:top w:val="single" w:color="auto" w:sz="4" w:space="0"/>
              <w:left w:val="single" w:color="auto" w:sz="4" w:space="0"/>
              <w:bottom w:val="single" w:color="auto" w:sz="4" w:space="0"/>
              <w:right w:val="single" w:color="auto" w:sz="4" w:space="0"/>
            </w:tcBorders>
          </w:tcPr>
          <w:p w14:paraId="21A977A7">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3D022949">
            <w:pPr>
              <w:spacing w:after="0" w:line="240" w:lineRule="auto"/>
              <w:rPr>
                <w:sz w:val="24"/>
              </w:rPr>
            </w:pPr>
            <w:r>
              <w:rPr>
                <w:sz w:val="24"/>
              </w:rPr>
              <w:t>Организатор, учитель ОБЖ, учитель ФК.</w:t>
            </w:r>
          </w:p>
        </w:tc>
      </w:tr>
      <w:tr w14:paraId="613C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9575F64">
            <w:pPr>
              <w:wordWrap w:val="0"/>
              <w:spacing w:after="0" w:line="240" w:lineRule="auto"/>
              <w:jc w:val="center"/>
              <w:rPr>
                <w:rFonts w:eastAsia="№Е"/>
                <w:kern w:val="24"/>
                <w:sz w:val="24"/>
                <w:szCs w:val="24"/>
              </w:rPr>
            </w:pPr>
            <w:r>
              <w:rPr>
                <w:rFonts w:eastAsia="№Е"/>
                <w:kern w:val="24"/>
                <w:sz w:val="24"/>
                <w:szCs w:val="24"/>
              </w:rPr>
              <w:t>4.</w:t>
            </w:r>
          </w:p>
        </w:tc>
        <w:tc>
          <w:tcPr>
            <w:tcW w:w="4565" w:type="dxa"/>
            <w:tcBorders>
              <w:top w:val="single" w:color="auto" w:sz="4" w:space="0"/>
              <w:left w:val="single" w:color="auto" w:sz="4" w:space="0"/>
              <w:bottom w:val="single" w:color="auto" w:sz="4" w:space="0"/>
              <w:right w:val="single" w:color="auto" w:sz="4" w:space="0"/>
            </w:tcBorders>
          </w:tcPr>
          <w:p w14:paraId="2F670543">
            <w:pPr>
              <w:wordWrap w:val="0"/>
              <w:spacing w:after="0" w:line="240" w:lineRule="auto"/>
              <w:rPr>
                <w:sz w:val="24"/>
                <w:szCs w:val="24"/>
              </w:rPr>
            </w:pPr>
            <w:r>
              <w:rPr>
                <w:sz w:val="24"/>
                <w:szCs w:val="24"/>
              </w:rPr>
              <w:t>Организация работы патриотического отряда «Отчизны верные сыны»</w:t>
            </w:r>
          </w:p>
        </w:tc>
        <w:tc>
          <w:tcPr>
            <w:tcW w:w="822" w:type="dxa"/>
            <w:tcBorders>
              <w:top w:val="single" w:color="auto" w:sz="4" w:space="0"/>
              <w:left w:val="single" w:color="auto" w:sz="4" w:space="0"/>
              <w:bottom w:val="single" w:color="auto" w:sz="4" w:space="0"/>
              <w:right w:val="single" w:color="auto" w:sz="4" w:space="0"/>
            </w:tcBorders>
          </w:tcPr>
          <w:p w14:paraId="4227DBE4">
            <w:pPr>
              <w:wordWrap w:val="0"/>
              <w:spacing w:after="0" w:line="240" w:lineRule="auto"/>
              <w:jc w:val="center"/>
              <w:rPr>
                <w:rFonts w:eastAsia="№Е"/>
                <w:kern w:val="24"/>
                <w:sz w:val="24"/>
                <w:szCs w:val="24"/>
              </w:rPr>
            </w:pPr>
            <w:r>
              <w:rPr>
                <w:rFonts w:eastAsia="№Е"/>
                <w:kern w:val="24"/>
                <w:sz w:val="24"/>
                <w:szCs w:val="24"/>
              </w:rPr>
              <w:t>5-7</w:t>
            </w:r>
          </w:p>
        </w:tc>
        <w:tc>
          <w:tcPr>
            <w:tcW w:w="1418" w:type="dxa"/>
            <w:tcBorders>
              <w:top w:val="single" w:color="auto" w:sz="4" w:space="0"/>
              <w:left w:val="single" w:color="auto" w:sz="4" w:space="0"/>
              <w:bottom w:val="single" w:color="auto" w:sz="4" w:space="0"/>
              <w:right w:val="single" w:color="auto" w:sz="4" w:space="0"/>
            </w:tcBorders>
          </w:tcPr>
          <w:p w14:paraId="5C654C37">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6CCD5C96">
            <w:pPr>
              <w:spacing w:after="0" w:line="240" w:lineRule="auto"/>
              <w:rPr>
                <w:sz w:val="24"/>
              </w:rPr>
            </w:pPr>
            <w:r>
              <w:rPr>
                <w:sz w:val="24"/>
              </w:rPr>
              <w:t xml:space="preserve">Зам.директора по ВР, учитель ОБЖ </w:t>
            </w:r>
          </w:p>
        </w:tc>
      </w:tr>
      <w:tr w14:paraId="50AC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5356C79F">
            <w:pPr>
              <w:wordWrap w:val="0"/>
              <w:spacing w:after="0" w:line="240" w:lineRule="auto"/>
              <w:jc w:val="center"/>
              <w:rPr>
                <w:rFonts w:eastAsia="№Е"/>
                <w:kern w:val="24"/>
                <w:sz w:val="24"/>
                <w:szCs w:val="24"/>
              </w:rPr>
            </w:pPr>
            <w:r>
              <w:rPr>
                <w:rFonts w:eastAsia="№Е"/>
                <w:kern w:val="24"/>
                <w:sz w:val="24"/>
                <w:szCs w:val="24"/>
              </w:rPr>
              <w:t>5.</w:t>
            </w:r>
          </w:p>
        </w:tc>
        <w:tc>
          <w:tcPr>
            <w:tcW w:w="4565" w:type="dxa"/>
            <w:tcBorders>
              <w:top w:val="single" w:color="auto" w:sz="4" w:space="0"/>
              <w:left w:val="single" w:color="auto" w:sz="4" w:space="0"/>
              <w:bottom w:val="single" w:color="auto" w:sz="4" w:space="0"/>
              <w:right w:val="single" w:color="auto" w:sz="4" w:space="0"/>
            </w:tcBorders>
          </w:tcPr>
          <w:p w14:paraId="0D77256A">
            <w:pPr>
              <w:wordWrap w:val="0"/>
              <w:spacing w:after="0" w:line="240" w:lineRule="auto"/>
              <w:rPr>
                <w:sz w:val="24"/>
                <w:szCs w:val="24"/>
              </w:rPr>
            </w:pPr>
            <w:r>
              <w:rPr>
                <w:sz w:val="24"/>
                <w:szCs w:val="24"/>
              </w:rPr>
              <w:t>Организация РДДМ</w:t>
            </w:r>
            <w:r>
              <w:rPr>
                <w:rFonts w:eastAsia="Arial Unicode MS"/>
                <w:sz w:val="24"/>
                <w:szCs w:val="24"/>
              </w:rPr>
              <w:t xml:space="preserve"> «Движение первых»</w:t>
            </w:r>
          </w:p>
        </w:tc>
        <w:tc>
          <w:tcPr>
            <w:tcW w:w="822" w:type="dxa"/>
            <w:tcBorders>
              <w:top w:val="single" w:color="auto" w:sz="4" w:space="0"/>
              <w:left w:val="single" w:color="auto" w:sz="4" w:space="0"/>
              <w:bottom w:val="single" w:color="auto" w:sz="4" w:space="0"/>
              <w:right w:val="single" w:color="auto" w:sz="4" w:space="0"/>
            </w:tcBorders>
          </w:tcPr>
          <w:p w14:paraId="105D9F25">
            <w:pPr>
              <w:wordWrap w:val="0"/>
              <w:spacing w:after="0" w:line="240" w:lineRule="auto"/>
              <w:jc w:val="center"/>
              <w:rPr>
                <w:rFonts w:eastAsia="№Е"/>
                <w:kern w:val="24"/>
                <w:sz w:val="24"/>
                <w:szCs w:val="24"/>
              </w:rPr>
            </w:pPr>
            <w:r>
              <w:rPr>
                <w:rFonts w:eastAsia="№Е"/>
                <w:kern w:val="24"/>
                <w:sz w:val="24"/>
                <w:szCs w:val="24"/>
              </w:rPr>
              <w:t>5-11</w:t>
            </w:r>
          </w:p>
        </w:tc>
        <w:tc>
          <w:tcPr>
            <w:tcW w:w="1418" w:type="dxa"/>
            <w:tcBorders>
              <w:top w:val="single" w:color="auto" w:sz="4" w:space="0"/>
              <w:left w:val="single" w:color="auto" w:sz="4" w:space="0"/>
              <w:bottom w:val="single" w:color="auto" w:sz="4" w:space="0"/>
              <w:right w:val="single" w:color="auto" w:sz="4" w:space="0"/>
            </w:tcBorders>
          </w:tcPr>
          <w:p w14:paraId="187FCA7F">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171C8256">
            <w:pPr>
              <w:spacing w:after="0" w:line="240" w:lineRule="auto"/>
              <w:rPr>
                <w:sz w:val="24"/>
              </w:rPr>
            </w:pPr>
            <w:r>
              <w:rPr>
                <w:sz w:val="24"/>
              </w:rPr>
              <w:t>Зам.директора по ВР, советник по воспитанию</w:t>
            </w:r>
          </w:p>
        </w:tc>
      </w:tr>
      <w:tr w14:paraId="1DBB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624098D7">
            <w:pPr>
              <w:wordWrap w:val="0"/>
              <w:spacing w:after="0" w:line="240" w:lineRule="auto"/>
              <w:jc w:val="center"/>
              <w:rPr>
                <w:rFonts w:eastAsia="№Е"/>
                <w:kern w:val="24"/>
                <w:sz w:val="24"/>
                <w:szCs w:val="24"/>
              </w:rPr>
            </w:pPr>
            <w:r>
              <w:rPr>
                <w:rFonts w:eastAsia="№Е"/>
                <w:kern w:val="24"/>
                <w:sz w:val="24"/>
                <w:szCs w:val="24"/>
              </w:rPr>
              <w:t>6.</w:t>
            </w:r>
          </w:p>
        </w:tc>
        <w:tc>
          <w:tcPr>
            <w:tcW w:w="4565" w:type="dxa"/>
            <w:tcBorders>
              <w:top w:val="single" w:color="auto" w:sz="4" w:space="0"/>
              <w:left w:val="single" w:color="auto" w:sz="4" w:space="0"/>
              <w:bottom w:val="single" w:color="auto" w:sz="4" w:space="0"/>
              <w:right w:val="single" w:color="auto" w:sz="4" w:space="0"/>
            </w:tcBorders>
          </w:tcPr>
          <w:p w14:paraId="22A62F98">
            <w:pPr>
              <w:spacing w:after="0" w:line="240" w:lineRule="auto"/>
              <w:rPr>
                <w:rFonts w:eastAsia="Arial Unicode MS"/>
                <w:b/>
              </w:rPr>
            </w:pPr>
            <w:r>
              <w:rPr>
                <w:sz w:val="24"/>
                <w:szCs w:val="24"/>
              </w:rPr>
              <w:t>Организация работы</w:t>
            </w:r>
            <w:r>
              <w:rPr>
                <w:szCs w:val="24"/>
              </w:rPr>
              <w:t xml:space="preserve"> </w:t>
            </w:r>
            <w:r>
              <w:rPr>
                <w:rFonts w:eastAsia="Arial Unicode MS"/>
                <w:sz w:val="24"/>
              </w:rPr>
              <w:t>волонтерского отряда «Горящие сердца»</w:t>
            </w:r>
          </w:p>
        </w:tc>
        <w:tc>
          <w:tcPr>
            <w:tcW w:w="822" w:type="dxa"/>
            <w:tcBorders>
              <w:top w:val="single" w:color="auto" w:sz="4" w:space="0"/>
              <w:left w:val="single" w:color="auto" w:sz="4" w:space="0"/>
              <w:bottom w:val="single" w:color="auto" w:sz="4" w:space="0"/>
              <w:right w:val="single" w:color="auto" w:sz="4" w:space="0"/>
            </w:tcBorders>
          </w:tcPr>
          <w:p w14:paraId="28BD3AD2">
            <w:pPr>
              <w:wordWrap w:val="0"/>
              <w:spacing w:after="0" w:line="240" w:lineRule="auto"/>
              <w:jc w:val="center"/>
              <w:rPr>
                <w:rFonts w:eastAsia="№Е"/>
                <w:kern w:val="24"/>
                <w:sz w:val="24"/>
                <w:szCs w:val="24"/>
              </w:rPr>
            </w:pPr>
            <w:r>
              <w:rPr>
                <w:rFonts w:eastAsia="№Е"/>
                <w:kern w:val="24"/>
                <w:sz w:val="24"/>
                <w:szCs w:val="24"/>
              </w:rPr>
              <w:t>5-9</w:t>
            </w:r>
          </w:p>
        </w:tc>
        <w:tc>
          <w:tcPr>
            <w:tcW w:w="1418" w:type="dxa"/>
            <w:tcBorders>
              <w:top w:val="single" w:color="auto" w:sz="4" w:space="0"/>
              <w:left w:val="single" w:color="auto" w:sz="4" w:space="0"/>
              <w:bottom w:val="single" w:color="auto" w:sz="4" w:space="0"/>
              <w:right w:val="single" w:color="auto" w:sz="4" w:space="0"/>
            </w:tcBorders>
          </w:tcPr>
          <w:p w14:paraId="5E9FFACD">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796A6D11">
            <w:pPr>
              <w:spacing w:after="0" w:line="240" w:lineRule="auto"/>
              <w:rPr>
                <w:sz w:val="24"/>
              </w:rPr>
            </w:pPr>
            <w:r>
              <w:rPr>
                <w:sz w:val="24"/>
              </w:rPr>
              <w:t>ЗД ВР педагог-организатор</w:t>
            </w:r>
          </w:p>
        </w:tc>
      </w:tr>
      <w:tr w14:paraId="120B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14:paraId="2A4938D7">
            <w:pPr>
              <w:wordWrap w:val="0"/>
              <w:spacing w:after="0" w:line="240" w:lineRule="auto"/>
              <w:jc w:val="center"/>
              <w:rPr>
                <w:rFonts w:eastAsia="№Е"/>
                <w:kern w:val="24"/>
                <w:sz w:val="24"/>
                <w:szCs w:val="24"/>
              </w:rPr>
            </w:pPr>
            <w:r>
              <w:rPr>
                <w:rFonts w:eastAsia="№Е"/>
                <w:kern w:val="24"/>
                <w:sz w:val="24"/>
                <w:szCs w:val="24"/>
              </w:rPr>
              <w:t>7.</w:t>
            </w:r>
          </w:p>
        </w:tc>
        <w:tc>
          <w:tcPr>
            <w:tcW w:w="4565" w:type="dxa"/>
            <w:tcBorders>
              <w:top w:val="single" w:color="auto" w:sz="4" w:space="0"/>
              <w:left w:val="single" w:color="auto" w:sz="4" w:space="0"/>
              <w:bottom w:val="single" w:color="auto" w:sz="4" w:space="0"/>
              <w:right w:val="single" w:color="auto" w:sz="4" w:space="0"/>
            </w:tcBorders>
          </w:tcPr>
          <w:p w14:paraId="76888321">
            <w:pPr>
              <w:spacing w:after="0" w:line="240" w:lineRule="auto"/>
              <w:rPr>
                <w:sz w:val="24"/>
                <w:szCs w:val="24"/>
              </w:rPr>
            </w:pPr>
            <w:r>
              <w:rPr>
                <w:sz w:val="24"/>
                <w:szCs w:val="24"/>
              </w:rPr>
              <w:t>«Орлята России»</w:t>
            </w:r>
          </w:p>
        </w:tc>
        <w:tc>
          <w:tcPr>
            <w:tcW w:w="822" w:type="dxa"/>
            <w:tcBorders>
              <w:top w:val="single" w:color="auto" w:sz="4" w:space="0"/>
              <w:left w:val="single" w:color="auto" w:sz="4" w:space="0"/>
              <w:bottom w:val="single" w:color="auto" w:sz="4" w:space="0"/>
              <w:right w:val="single" w:color="auto" w:sz="4" w:space="0"/>
            </w:tcBorders>
          </w:tcPr>
          <w:p w14:paraId="26C48041">
            <w:pPr>
              <w:wordWrap w:val="0"/>
              <w:spacing w:after="0" w:line="240" w:lineRule="auto"/>
              <w:jc w:val="center"/>
              <w:rPr>
                <w:rFonts w:eastAsia="№Е"/>
                <w:kern w:val="24"/>
                <w:sz w:val="24"/>
                <w:szCs w:val="24"/>
              </w:rPr>
            </w:pPr>
            <w:r>
              <w:rPr>
                <w:rFonts w:eastAsia="№Е"/>
                <w:kern w:val="24"/>
                <w:sz w:val="24"/>
                <w:szCs w:val="24"/>
              </w:rPr>
              <w:t>1-4</w:t>
            </w:r>
          </w:p>
        </w:tc>
        <w:tc>
          <w:tcPr>
            <w:tcW w:w="1418" w:type="dxa"/>
            <w:tcBorders>
              <w:top w:val="single" w:color="auto" w:sz="4" w:space="0"/>
              <w:left w:val="single" w:color="auto" w:sz="4" w:space="0"/>
              <w:bottom w:val="single" w:color="auto" w:sz="4" w:space="0"/>
              <w:right w:val="single" w:color="auto" w:sz="4" w:space="0"/>
            </w:tcBorders>
          </w:tcPr>
          <w:p w14:paraId="312C8F77">
            <w:pPr>
              <w:wordWrap w:val="0"/>
              <w:spacing w:after="0" w:line="240" w:lineRule="auto"/>
              <w:jc w:val="center"/>
              <w:rPr>
                <w:rFonts w:eastAsia="№Е"/>
                <w:kern w:val="24"/>
                <w:sz w:val="24"/>
                <w:szCs w:val="24"/>
              </w:rPr>
            </w:pPr>
            <w:r>
              <w:rPr>
                <w:rFonts w:eastAsia="№Е"/>
                <w:kern w:val="24"/>
                <w:sz w:val="24"/>
                <w:szCs w:val="24"/>
              </w:rPr>
              <w:t>По отдельному плану</w:t>
            </w:r>
          </w:p>
        </w:tc>
        <w:tc>
          <w:tcPr>
            <w:tcW w:w="2834" w:type="dxa"/>
            <w:tcBorders>
              <w:top w:val="single" w:color="auto" w:sz="4" w:space="0"/>
              <w:left w:val="single" w:color="auto" w:sz="4" w:space="0"/>
              <w:bottom w:val="single" w:color="auto" w:sz="4" w:space="0"/>
              <w:right w:val="single" w:color="auto" w:sz="4" w:space="0"/>
            </w:tcBorders>
          </w:tcPr>
          <w:p w14:paraId="3F96CAA6">
            <w:pPr>
              <w:spacing w:after="0" w:line="240" w:lineRule="auto"/>
              <w:rPr>
                <w:sz w:val="24"/>
              </w:rPr>
            </w:pPr>
            <w:r>
              <w:rPr>
                <w:sz w:val="24"/>
              </w:rPr>
              <w:t>Зам.директора по ВР, советник по воспитанию</w:t>
            </w:r>
          </w:p>
        </w:tc>
      </w:tr>
    </w:tbl>
    <w:p w14:paraId="1EB5C05D">
      <w:pPr>
        <w:spacing w:line="360" w:lineRule="auto"/>
        <w:contextualSpacing/>
        <w:rPr>
          <w:sz w:val="24"/>
          <w:szCs w:val="24"/>
        </w:rPr>
      </w:pPr>
    </w:p>
    <w:p w14:paraId="452D51C3">
      <w:pPr>
        <w:pStyle w:val="3"/>
      </w:pPr>
      <w:bookmarkStart w:id="333" w:name="_Toc212551493"/>
      <w:r>
        <w:t>3.5</w:t>
      </w:r>
      <w:r>
        <w:tab/>
      </w:r>
      <w:r>
        <w:t>Характеристика условий реализации основной образовательной программы основного общего образования в соответствии с требованиями ФГОС ООО</w:t>
      </w:r>
      <w:bookmarkEnd w:id="333"/>
    </w:p>
    <w:p w14:paraId="646AC159">
      <w:pPr>
        <w:spacing w:line="360" w:lineRule="auto"/>
        <w:ind w:firstLine="426"/>
        <w:contextualSpacing/>
        <w:jc w:val="both"/>
        <w:rPr>
          <w:sz w:val="24"/>
          <w:szCs w:val="24"/>
        </w:rPr>
      </w:pPr>
      <w:r>
        <w:rPr>
          <w:sz w:val="24"/>
          <w:szCs w:val="24"/>
        </w:rPr>
        <w:t xml:space="preserve">Согласно ФГОС ООО требования к условиям реализации программы основного общего образования включают: </w:t>
      </w:r>
    </w:p>
    <w:p w14:paraId="4AC5860A">
      <w:pPr>
        <w:spacing w:line="360" w:lineRule="auto"/>
        <w:ind w:firstLine="426"/>
        <w:contextualSpacing/>
        <w:jc w:val="both"/>
        <w:rPr>
          <w:sz w:val="24"/>
          <w:szCs w:val="24"/>
        </w:rPr>
      </w:pPr>
      <w:r>
        <w:rPr>
          <w:sz w:val="24"/>
          <w:szCs w:val="24"/>
        </w:rPr>
        <w:t>- общесистемные требования;</w:t>
      </w:r>
    </w:p>
    <w:p w14:paraId="7D2C088D">
      <w:pPr>
        <w:spacing w:line="360" w:lineRule="auto"/>
        <w:ind w:firstLine="426"/>
        <w:contextualSpacing/>
        <w:jc w:val="both"/>
        <w:rPr>
          <w:sz w:val="24"/>
          <w:szCs w:val="24"/>
        </w:rPr>
      </w:pPr>
      <w:r>
        <w:rPr>
          <w:sz w:val="24"/>
          <w:szCs w:val="24"/>
        </w:rPr>
        <w:t xml:space="preserve">- требования к материально-техническому и учебно-методическому обеспечению; </w:t>
      </w:r>
    </w:p>
    <w:p w14:paraId="59E54378">
      <w:pPr>
        <w:spacing w:line="360" w:lineRule="auto"/>
        <w:ind w:firstLine="426"/>
        <w:contextualSpacing/>
        <w:jc w:val="both"/>
        <w:rPr>
          <w:sz w:val="24"/>
          <w:szCs w:val="24"/>
        </w:rPr>
      </w:pPr>
      <w:r>
        <w:rPr>
          <w:sz w:val="24"/>
          <w:szCs w:val="24"/>
        </w:rPr>
        <w:t xml:space="preserve">- требования к психолого-педагогическим, кадровым и финансовым условиям. </w:t>
      </w:r>
    </w:p>
    <w:p w14:paraId="55999956">
      <w:pPr>
        <w:spacing w:line="360" w:lineRule="auto"/>
        <w:ind w:firstLine="426"/>
        <w:contextualSpacing/>
        <w:jc w:val="both"/>
        <w:rPr>
          <w:sz w:val="24"/>
          <w:szCs w:val="24"/>
        </w:rPr>
      </w:pPr>
      <w:r>
        <w:rPr>
          <w:sz w:val="24"/>
          <w:szCs w:val="24"/>
        </w:rPr>
        <w:t xml:space="preserve">Результатом выполнения требований к условиям реализации программы основного общего образования должно быть создание в МБОУ «Сарай-Гирская СОШ» комфортной развивающей образовательной среды по отношению к обучающимся и педагогическим работникам: </w:t>
      </w:r>
    </w:p>
    <w:p w14:paraId="0EC097C2">
      <w:pPr>
        <w:spacing w:line="360" w:lineRule="auto"/>
        <w:ind w:firstLine="426"/>
        <w:contextualSpacing/>
        <w:jc w:val="both"/>
        <w:rPr>
          <w:sz w:val="24"/>
          <w:szCs w:val="24"/>
        </w:rPr>
      </w:pPr>
      <w:r>
        <w:rPr>
          <w:sz w:val="24"/>
          <w:szCs w:val="24"/>
        </w:rPr>
        <w:t xml:space="preserve">обеспечивающей получение качественного основного общего образования, его доступность, открытость и привлекательность для обучающихся, их родителей (законных представителей) и всего общества, воспитание обучающихся; </w:t>
      </w:r>
    </w:p>
    <w:p w14:paraId="37C4245A">
      <w:pPr>
        <w:spacing w:line="360" w:lineRule="auto"/>
        <w:ind w:firstLine="426"/>
        <w:contextualSpacing/>
        <w:jc w:val="both"/>
        <w:rPr>
          <w:sz w:val="24"/>
          <w:szCs w:val="24"/>
        </w:rPr>
      </w:pPr>
      <w:r>
        <w:rPr>
          <w:sz w:val="24"/>
          <w:szCs w:val="24"/>
        </w:rPr>
        <w:t xml:space="preserve">гарантирующей безопасность, охрану и укрепление физического, психического здоровья и социального благополучия обучающихся. </w:t>
      </w:r>
    </w:p>
    <w:p w14:paraId="2CC45F6B">
      <w:pPr>
        <w:pStyle w:val="77"/>
        <w:spacing w:line="360" w:lineRule="auto"/>
        <w:ind w:firstLine="426"/>
        <w:contextualSpacing/>
        <w:jc w:val="both"/>
        <w:rPr>
          <w:rFonts w:cs="Times New Roman"/>
          <w:color w:val="auto"/>
          <w:szCs w:val="24"/>
        </w:rPr>
      </w:pPr>
      <w:r>
        <w:rPr>
          <w:rFonts w:cs="Times New Roman"/>
          <w:color w:val="auto"/>
          <w:w w:val="115"/>
          <w:szCs w:val="24"/>
        </w:rPr>
        <w:t xml:space="preserve">Система условий реализации программы </w:t>
      </w:r>
      <w:r>
        <w:rPr>
          <w:rFonts w:cs="Times New Roman"/>
          <w:color w:val="auto"/>
          <w:szCs w:val="24"/>
        </w:rPr>
        <w:t>основ</w:t>
      </w:r>
      <w:r>
        <w:rPr>
          <w:rFonts w:cs="Times New Roman"/>
          <w:color w:val="auto"/>
          <w:w w:val="115"/>
          <w:szCs w:val="24"/>
        </w:rPr>
        <w:t>ного общего</w:t>
      </w:r>
      <w:r>
        <w:rPr>
          <w:rFonts w:cs="Times New Roman"/>
          <w:color w:val="auto"/>
          <w:szCs w:val="24"/>
        </w:rPr>
        <w:t xml:space="preserve">образования, созданная </w:t>
      </w:r>
      <w:r>
        <w:rPr>
          <w:rFonts w:cs="Times New Roman"/>
          <w:szCs w:val="24"/>
        </w:rPr>
        <w:t>МБОУ «Сарай-Гирская СОШ»</w:t>
      </w:r>
      <w:r>
        <w:rPr>
          <w:rFonts w:cs="Times New Roman"/>
          <w:color w:val="auto"/>
          <w:szCs w:val="24"/>
        </w:rPr>
        <w:t>, направлена на:</w:t>
      </w:r>
    </w:p>
    <w:p w14:paraId="395DA4D3">
      <w:pPr>
        <w:pStyle w:val="77"/>
        <w:spacing w:line="360" w:lineRule="auto"/>
        <w:ind w:firstLine="426"/>
        <w:contextualSpacing/>
        <w:jc w:val="both"/>
        <w:rPr>
          <w:rFonts w:cs="Times New Roman"/>
          <w:color w:val="auto"/>
          <w:szCs w:val="24"/>
        </w:rPr>
      </w:pPr>
      <w:r>
        <w:rPr>
          <w:rFonts w:cs="Times New Roman"/>
          <w:color w:val="auto"/>
          <w:szCs w:val="24"/>
        </w:rPr>
        <w:t>- достижение обучающимися планируемых результатов освоения программы основного общего образования, в том числе адаптированной;</w:t>
      </w:r>
    </w:p>
    <w:p w14:paraId="03A0ADB3">
      <w:pPr>
        <w:pStyle w:val="77"/>
        <w:spacing w:line="360" w:lineRule="auto"/>
        <w:ind w:firstLine="426"/>
        <w:contextualSpacing/>
        <w:jc w:val="both"/>
        <w:rPr>
          <w:rFonts w:cs="Times New Roman"/>
          <w:color w:val="auto"/>
          <w:szCs w:val="24"/>
        </w:rPr>
      </w:pPr>
      <w:r>
        <w:rPr>
          <w:rFonts w:cs="Times New Roman"/>
          <w:color w:val="auto"/>
          <w:szCs w:val="24"/>
        </w:rPr>
        <w:t>- развитие личности, выявление и развитие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учебных занятий,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9E62717">
      <w:pPr>
        <w:pStyle w:val="77"/>
        <w:spacing w:line="360" w:lineRule="auto"/>
        <w:ind w:firstLine="426"/>
        <w:contextualSpacing/>
        <w:jc w:val="both"/>
        <w:rPr>
          <w:rFonts w:cs="Times New Roman"/>
          <w:color w:val="auto"/>
          <w:szCs w:val="24"/>
        </w:rPr>
      </w:pPr>
      <w:r>
        <w:rPr>
          <w:rFonts w:cs="Times New Roman"/>
          <w:color w:val="auto"/>
          <w:szCs w:val="24"/>
        </w:rPr>
        <w:t xml:space="preserve">- формирование функциональной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включающей овладение ключевыми компетенциями, составляющими основу дальнейшего успешного образования и ориентации в мире профессий; </w:t>
      </w:r>
    </w:p>
    <w:p w14:paraId="1A9F023C">
      <w:pPr>
        <w:pStyle w:val="77"/>
        <w:spacing w:line="360" w:lineRule="auto"/>
        <w:ind w:firstLine="426"/>
        <w:contextualSpacing/>
        <w:jc w:val="both"/>
        <w:rPr>
          <w:rFonts w:cs="Times New Roman"/>
          <w:color w:val="auto"/>
          <w:szCs w:val="24"/>
        </w:rPr>
      </w:pPr>
      <w:r>
        <w:rPr>
          <w:rFonts w:cs="Times New Roman"/>
          <w:color w:val="auto"/>
          <w:szCs w:val="24"/>
        </w:rPr>
        <w:t xml:space="preserve">- формирование социокультурных и духовно-нравственных ценностей обучающихся, основ их гражданственности, российской гражданской идентичности и социально-профессиональных ориентаций; </w:t>
      </w:r>
    </w:p>
    <w:p w14:paraId="4692233D">
      <w:pPr>
        <w:pStyle w:val="77"/>
        <w:spacing w:line="360" w:lineRule="auto"/>
        <w:ind w:firstLine="426"/>
        <w:contextualSpacing/>
        <w:jc w:val="both"/>
        <w:rPr>
          <w:rFonts w:cs="Times New Roman"/>
          <w:color w:val="auto"/>
          <w:szCs w:val="24"/>
        </w:rPr>
      </w:pPr>
      <w:r>
        <w:rPr>
          <w:rFonts w:cs="Times New Roman"/>
          <w:color w:val="auto"/>
          <w:szCs w:val="24"/>
        </w:rPr>
        <w:t xml:space="preserve">- индивидуализацию процесса образования посредством проектирования и реализации индивидуальных учебных планов, обеспечение эффективной самостоятельной работы обучающихся при поддержке педагогических работников; </w:t>
      </w:r>
    </w:p>
    <w:p w14:paraId="69885E06">
      <w:pPr>
        <w:pStyle w:val="77"/>
        <w:spacing w:line="360" w:lineRule="auto"/>
        <w:ind w:firstLine="426"/>
        <w:contextualSpacing/>
        <w:jc w:val="both"/>
        <w:rPr>
          <w:rFonts w:cs="Times New Roman"/>
          <w:color w:val="auto"/>
          <w:szCs w:val="24"/>
        </w:rPr>
      </w:pPr>
      <w:r>
        <w:rPr>
          <w:rFonts w:cs="Times New Roman"/>
          <w:color w:val="auto"/>
          <w:szCs w:val="24"/>
        </w:rPr>
        <w:t xml:space="preserve">- участие обучающихся, родителей (законных представителей) несовершеннолетних обучающихся и педагогических работников в проектировании и развитии программы основного общего образования и условий ее реализации, учитывающих особенности развития и возможности обучающихся; </w:t>
      </w:r>
    </w:p>
    <w:p w14:paraId="036ACB15">
      <w:pPr>
        <w:pStyle w:val="77"/>
        <w:spacing w:line="360" w:lineRule="auto"/>
        <w:ind w:firstLine="426"/>
        <w:contextualSpacing/>
        <w:jc w:val="both"/>
        <w:rPr>
          <w:rFonts w:cs="Times New Roman"/>
          <w:color w:val="auto"/>
          <w:szCs w:val="24"/>
        </w:rPr>
      </w:pPr>
      <w:r>
        <w:rPr>
          <w:rFonts w:cs="Times New Roman"/>
          <w:color w:val="auto"/>
          <w:szCs w:val="24"/>
        </w:rPr>
        <w:t xml:space="preserve">- организацию сетевого взаимодействия </w:t>
      </w:r>
      <w:r>
        <w:rPr>
          <w:rFonts w:cs="Times New Roman"/>
          <w:szCs w:val="24"/>
        </w:rPr>
        <w:t>МБОУ «Сарай-Гирская СОШ»</w:t>
      </w:r>
      <w:r>
        <w:rPr>
          <w:rFonts w:cs="Times New Roman"/>
          <w:color w:val="auto"/>
          <w:szCs w:val="24"/>
        </w:rPr>
        <w:t xml:space="preserve">, организаций, располагающих ресурсами, необходимыми для реализации программ основного общего образования, которое направлено на обеспечение качества условий образовательной деятельности; </w:t>
      </w:r>
    </w:p>
    <w:p w14:paraId="53CBDD1A">
      <w:pPr>
        <w:pStyle w:val="77"/>
        <w:spacing w:line="360" w:lineRule="auto"/>
        <w:ind w:firstLine="426"/>
        <w:contextualSpacing/>
        <w:jc w:val="both"/>
        <w:rPr>
          <w:rFonts w:cs="Times New Roman"/>
          <w:color w:val="auto"/>
          <w:szCs w:val="24"/>
        </w:rPr>
      </w:pPr>
      <w:r>
        <w:rPr>
          <w:rFonts w:cs="Times New Roman"/>
          <w:color w:val="auto"/>
          <w:szCs w:val="24"/>
        </w:rPr>
        <w:t xml:space="preserve">- включение обучающихся в процессы преобразования внешней социальной среды (населенного пункта, муниципального района, субъекта Российской Федерации), формирования у них лидерских качеств, опыта социальной деятельности, реализации социальных проектов и программ, в том числе в качестве волонтеров; </w:t>
      </w:r>
    </w:p>
    <w:p w14:paraId="13C578F4">
      <w:pPr>
        <w:pStyle w:val="77"/>
        <w:spacing w:line="360" w:lineRule="auto"/>
        <w:ind w:firstLine="426"/>
        <w:contextualSpacing/>
        <w:jc w:val="both"/>
        <w:rPr>
          <w:rFonts w:cs="Times New Roman"/>
          <w:color w:val="auto"/>
          <w:szCs w:val="24"/>
        </w:rPr>
      </w:pPr>
      <w:r>
        <w:rPr>
          <w:rFonts w:cs="Times New Roman"/>
          <w:color w:val="auto"/>
          <w:szCs w:val="24"/>
        </w:rPr>
        <w:t xml:space="preserve">- формирование у обучающихся опыта самостоятельной образовательной, общественной, проектной, учебно-исследовательской, спортивно-оздоровительной и творческой деятельности; </w:t>
      </w:r>
    </w:p>
    <w:p w14:paraId="197493BC">
      <w:pPr>
        <w:spacing w:line="360" w:lineRule="auto"/>
        <w:contextualSpacing/>
        <w:jc w:val="both"/>
        <w:rPr>
          <w:sz w:val="24"/>
          <w:szCs w:val="24"/>
        </w:rPr>
      </w:pPr>
      <w:r>
        <w:rPr>
          <w:sz w:val="24"/>
          <w:szCs w:val="24"/>
        </w:rPr>
        <w:t xml:space="preserve">формирования у обучающихся экологической грамотности, навыков здорового и безопасного для человека и окружающей его среды образа жизни; </w:t>
      </w:r>
    </w:p>
    <w:p w14:paraId="184827C4">
      <w:pPr>
        <w:spacing w:line="360" w:lineRule="auto"/>
        <w:contextualSpacing/>
        <w:jc w:val="both"/>
        <w:rPr>
          <w:sz w:val="24"/>
          <w:szCs w:val="24"/>
        </w:rPr>
      </w:pPr>
      <w:r>
        <w:rPr>
          <w:sz w:val="24"/>
          <w:szCs w:val="24"/>
        </w:rPr>
        <w:t xml:space="preserve">- использование в образовательной деятельности современных образовательных технологий, направленных в том числе на воспитание обучающихся и развитие различных форм наставничества; </w:t>
      </w:r>
    </w:p>
    <w:p w14:paraId="5848460B">
      <w:pPr>
        <w:spacing w:line="360" w:lineRule="auto"/>
        <w:ind w:firstLine="426"/>
        <w:contextualSpacing/>
        <w:jc w:val="both"/>
        <w:rPr>
          <w:sz w:val="24"/>
          <w:szCs w:val="24"/>
        </w:rPr>
      </w:pPr>
      <w:r>
        <w:rPr>
          <w:sz w:val="24"/>
          <w:szCs w:val="24"/>
        </w:rPr>
        <w:t xml:space="preserve">- обновление содержания программы основного общего образования, методик и технологий ее реализации в соответствии с динамикой развития системы образования, запросов обучающихся, родителей (законных представителей) несовершеннолетних обучающихся с учетом национальных и культурных особенностей субъекта Российской Федерации; </w:t>
      </w:r>
    </w:p>
    <w:p w14:paraId="346F9FE9">
      <w:pPr>
        <w:spacing w:line="360" w:lineRule="auto"/>
        <w:ind w:firstLine="426"/>
        <w:contextualSpacing/>
        <w:jc w:val="both"/>
        <w:rPr>
          <w:sz w:val="24"/>
          <w:szCs w:val="24"/>
        </w:rPr>
      </w:pPr>
      <w:r>
        <w:rPr>
          <w:sz w:val="24"/>
          <w:szCs w:val="24"/>
        </w:rPr>
        <w:t xml:space="preserve">- эффективное использование профессионального и творческого потенциала педагогических и руководящих работников МБОУ «Сарай-Гирская СОШ», повышения их профессиональной, коммуникативной, информационной и правовой компетентности; </w:t>
      </w:r>
    </w:p>
    <w:p w14:paraId="07D48F86">
      <w:pPr>
        <w:spacing w:line="360" w:lineRule="auto"/>
        <w:ind w:firstLine="426"/>
        <w:contextualSpacing/>
        <w:jc w:val="both"/>
        <w:rPr>
          <w:sz w:val="24"/>
          <w:szCs w:val="24"/>
        </w:rPr>
      </w:pPr>
      <w:r>
        <w:rPr>
          <w:sz w:val="24"/>
          <w:szCs w:val="24"/>
        </w:rPr>
        <w:t xml:space="preserve">-эффективное управление организацией с использованием ИКТ, современных механизмов финансирования реализации программ основного общего образования. </w:t>
      </w:r>
    </w:p>
    <w:p w14:paraId="71E9E3F4">
      <w:pPr>
        <w:pStyle w:val="77"/>
        <w:spacing w:line="360" w:lineRule="auto"/>
        <w:ind w:firstLine="426"/>
        <w:contextualSpacing/>
        <w:jc w:val="both"/>
        <w:rPr>
          <w:rFonts w:cs="Times New Roman"/>
          <w:color w:val="auto"/>
          <w:szCs w:val="24"/>
        </w:rPr>
      </w:pPr>
      <w:r>
        <w:rPr>
          <w:rFonts w:cs="Times New Roman"/>
          <w:color w:val="auto"/>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(общеобразовательных организаций, организаций дополнительного образования, учреждений культуры и спорта города Абдулино), направленные на обеспечение качества условий реализации образовательной деятельности.</w:t>
      </w:r>
    </w:p>
    <w:p w14:paraId="375838D5">
      <w:pPr>
        <w:pStyle w:val="77"/>
        <w:spacing w:line="360" w:lineRule="auto"/>
        <w:ind w:firstLine="426"/>
        <w:contextualSpacing/>
        <w:jc w:val="both"/>
        <w:rPr>
          <w:rFonts w:cs="Times New Roman"/>
          <w:b/>
          <w:color w:val="auto"/>
          <w:szCs w:val="24"/>
        </w:rPr>
      </w:pPr>
    </w:p>
    <w:p w14:paraId="3C39A389">
      <w:pPr>
        <w:pStyle w:val="4"/>
      </w:pPr>
      <w:bookmarkStart w:id="334" w:name="_Toc212551494"/>
      <w:r>
        <w:t>3.5.1</w:t>
      </w:r>
      <w:r>
        <w:tab/>
      </w:r>
      <w:r>
        <w:t>Информационно-методические условия реализации программы начального общего образования</w:t>
      </w:r>
      <w:bookmarkEnd w:id="334"/>
    </w:p>
    <w:p w14:paraId="3E203505">
      <w:pPr>
        <w:tabs>
          <w:tab w:val="left" w:pos="993"/>
        </w:tabs>
        <w:spacing w:line="360" w:lineRule="auto"/>
        <w:ind w:firstLine="426"/>
        <w:contextualSpacing/>
        <w:jc w:val="both"/>
        <w:rPr>
          <w:sz w:val="24"/>
          <w:szCs w:val="24"/>
        </w:rPr>
      </w:pPr>
      <w:r>
        <w:rPr>
          <w:sz w:val="24"/>
          <w:szCs w:val="24"/>
        </w:rPr>
        <w:t xml:space="preserve">В соответствии с требованиями ФГОС ООО реализация программы основного общего образования обеспечивается современной информационно-образовательной средой. </w:t>
      </w:r>
    </w:p>
    <w:p w14:paraId="58F65958">
      <w:pPr>
        <w:tabs>
          <w:tab w:val="left" w:pos="993"/>
        </w:tabs>
        <w:spacing w:line="360" w:lineRule="auto"/>
        <w:ind w:firstLine="426"/>
        <w:contextualSpacing/>
        <w:jc w:val="both"/>
        <w:rPr>
          <w:sz w:val="24"/>
          <w:szCs w:val="24"/>
        </w:rPr>
      </w:pPr>
      <w:r>
        <w:rPr>
          <w:sz w:val="24"/>
          <w:szCs w:val="24"/>
        </w:rPr>
        <w:t xml:space="preserve">Под информационно-образовательной средой (ИОС) образовательной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требований ФГОС. </w:t>
      </w:r>
    </w:p>
    <w:p w14:paraId="303C5A96">
      <w:pPr>
        <w:spacing w:line="360" w:lineRule="auto"/>
        <w:ind w:firstLine="426"/>
        <w:contextualSpacing/>
        <w:jc w:val="both"/>
        <w:rPr>
          <w:sz w:val="24"/>
          <w:szCs w:val="24"/>
        </w:rPr>
      </w:pPr>
      <w:r>
        <w:rPr>
          <w:sz w:val="24"/>
          <w:szCs w:val="24"/>
        </w:rPr>
        <w:t xml:space="preserve">Информационно-образовательная среда организации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технологий, обеспечивающих обучение в современной информационно-образовательной среде. </w:t>
      </w:r>
    </w:p>
    <w:p w14:paraId="50036599">
      <w:pPr>
        <w:tabs>
          <w:tab w:val="left" w:pos="993"/>
        </w:tabs>
        <w:spacing w:line="360" w:lineRule="auto"/>
        <w:ind w:firstLine="426"/>
        <w:contextualSpacing/>
        <w:jc w:val="both"/>
        <w:rPr>
          <w:sz w:val="24"/>
          <w:szCs w:val="24"/>
        </w:rPr>
      </w:pPr>
      <w:r>
        <w:rPr>
          <w:sz w:val="24"/>
          <w:szCs w:val="24"/>
        </w:rPr>
        <w:t xml:space="preserve">Основными компонентами ИОС МБОУ «Сарай-Гирская СОШ» являются: </w:t>
      </w:r>
    </w:p>
    <w:p w14:paraId="62863315">
      <w:pPr>
        <w:pStyle w:val="67"/>
        <w:numPr>
          <w:ilvl w:val="0"/>
          <w:numId w:val="252"/>
        </w:numPr>
        <w:tabs>
          <w:tab w:val="left" w:pos="709"/>
          <w:tab w:val="left" w:pos="993"/>
        </w:tabs>
        <w:spacing w:line="360" w:lineRule="auto"/>
        <w:ind w:left="0" w:firstLine="426"/>
        <w:jc w:val="both"/>
      </w:pPr>
      <w:r>
        <w:t>учебно-методические комплекты по всем учебным предметам на государственном языке Российской Федерации (языке реализации основной образовательной программы основного общего образования), из расчета не менее одного учебника по учебному предмету обязательной части учебного плана на одного обучающегося;</w:t>
      </w:r>
    </w:p>
    <w:p w14:paraId="0E3B54FC">
      <w:pPr>
        <w:pStyle w:val="67"/>
        <w:numPr>
          <w:ilvl w:val="0"/>
          <w:numId w:val="252"/>
        </w:numPr>
        <w:tabs>
          <w:tab w:val="left" w:pos="709"/>
          <w:tab w:val="left" w:pos="993"/>
        </w:tabs>
        <w:spacing w:line="360" w:lineRule="auto"/>
        <w:ind w:left="0" w:firstLine="426"/>
        <w:jc w:val="both"/>
      </w:pPr>
      <w:r>
        <w:t>фонд дополнительной литературы (художественная и научно-популярная литература, справочно-библиографические и периодические издания);</w:t>
      </w:r>
    </w:p>
    <w:p w14:paraId="0B7BBDC9">
      <w:pPr>
        <w:pStyle w:val="67"/>
        <w:numPr>
          <w:ilvl w:val="0"/>
          <w:numId w:val="252"/>
        </w:numPr>
        <w:tabs>
          <w:tab w:val="left" w:pos="709"/>
          <w:tab w:val="left" w:pos="993"/>
        </w:tabs>
        <w:spacing w:line="360" w:lineRule="auto"/>
        <w:ind w:left="0" w:firstLine="426"/>
        <w:jc w:val="both"/>
      </w:pPr>
      <w:r>
        <w:t>учебно-наглядные пособия (средства натурного фонда, модели, печатные средства надлежащего качества демонстрационные и раздаточные, экранно-звуковые средства, мультимедийные средства);</w:t>
      </w:r>
    </w:p>
    <w:p w14:paraId="165CF35D">
      <w:pPr>
        <w:pStyle w:val="67"/>
        <w:numPr>
          <w:ilvl w:val="0"/>
          <w:numId w:val="252"/>
        </w:numPr>
        <w:tabs>
          <w:tab w:val="left" w:pos="709"/>
          <w:tab w:val="left" w:pos="993"/>
        </w:tabs>
        <w:spacing w:line="360" w:lineRule="auto"/>
        <w:ind w:left="0" w:firstLine="426"/>
        <w:jc w:val="both"/>
      </w:pPr>
      <w: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14:paraId="77C0C87C">
      <w:pPr>
        <w:pStyle w:val="67"/>
        <w:numPr>
          <w:ilvl w:val="0"/>
          <w:numId w:val="252"/>
        </w:numPr>
        <w:tabs>
          <w:tab w:val="left" w:pos="709"/>
          <w:tab w:val="left" w:pos="993"/>
        </w:tabs>
        <w:spacing w:line="360" w:lineRule="auto"/>
        <w:ind w:left="0" w:firstLine="426"/>
        <w:jc w:val="both"/>
      </w:pPr>
      <w:r>
        <w:t xml:space="preserve">информационно-телекоммуникационная инфраструктура; </w:t>
      </w:r>
    </w:p>
    <w:p w14:paraId="31C6E6CC">
      <w:pPr>
        <w:pStyle w:val="67"/>
        <w:numPr>
          <w:ilvl w:val="0"/>
          <w:numId w:val="252"/>
        </w:numPr>
        <w:tabs>
          <w:tab w:val="left" w:pos="709"/>
          <w:tab w:val="left" w:pos="993"/>
        </w:tabs>
        <w:spacing w:line="360" w:lineRule="auto"/>
        <w:ind w:left="0" w:firstLine="426"/>
        <w:jc w:val="both"/>
      </w:pPr>
      <w:r>
        <w:t xml:space="preserve">технические средства, обеспечивающие функционирование информационно-образовательной среды; </w:t>
      </w:r>
    </w:p>
    <w:p w14:paraId="78997D8A">
      <w:pPr>
        <w:pStyle w:val="67"/>
        <w:numPr>
          <w:ilvl w:val="0"/>
          <w:numId w:val="252"/>
        </w:numPr>
        <w:tabs>
          <w:tab w:val="left" w:pos="709"/>
          <w:tab w:val="left" w:pos="993"/>
        </w:tabs>
        <w:spacing w:line="360" w:lineRule="auto"/>
        <w:ind w:left="0" w:firstLine="426"/>
        <w:jc w:val="both"/>
      </w:pPr>
      <w:r>
        <w:t xml:space="preserve">программные инструменты, обеспечивающие функционирование информационно-образовательной среды; </w:t>
      </w:r>
    </w:p>
    <w:p w14:paraId="1A0941D2">
      <w:pPr>
        <w:pStyle w:val="67"/>
        <w:numPr>
          <w:ilvl w:val="0"/>
          <w:numId w:val="252"/>
        </w:numPr>
        <w:tabs>
          <w:tab w:val="left" w:pos="709"/>
          <w:tab w:val="left" w:pos="993"/>
        </w:tabs>
        <w:spacing w:line="360" w:lineRule="auto"/>
        <w:ind w:left="0" w:firstLine="426"/>
        <w:jc w:val="both"/>
      </w:pPr>
      <w:r>
        <w:t xml:space="preserve">служба технической поддержки функционирования информационно-образовательной среды. </w:t>
      </w:r>
    </w:p>
    <w:p w14:paraId="6BBAB875">
      <w:pPr>
        <w:spacing w:line="360" w:lineRule="auto"/>
        <w:ind w:firstLine="426"/>
        <w:contextualSpacing/>
        <w:jc w:val="both"/>
        <w:rPr>
          <w:sz w:val="24"/>
          <w:szCs w:val="24"/>
        </w:rPr>
      </w:pPr>
      <w:r>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информационно-образовательной среде МБОУ «Сарай-Гирская СОШ», а именно: </w:t>
      </w:r>
    </w:p>
    <w:p w14:paraId="1F72780E">
      <w:pPr>
        <w:spacing w:line="360" w:lineRule="auto"/>
        <w:ind w:firstLine="426"/>
        <w:contextualSpacing/>
        <w:jc w:val="both"/>
        <w:rPr>
          <w:sz w:val="24"/>
          <w:szCs w:val="24"/>
        </w:rPr>
      </w:pPr>
      <w:r>
        <w:rPr>
          <w:sz w:val="24"/>
          <w:szCs w:val="24"/>
        </w:rPr>
        <w:t xml:space="preserve">- доступ к учебным планам, рабочим программам учебных предметов, учебных курсов (в том числе внеурочной деятельности), учебных модулей, учебным изданиям и образовательным ресурсам, указанным в рабочих программах учебных предметов, учебных курсов (в том числе внеурочной деятельности), учебных модулей, информации о ходе образовательного процесса, результатах промежуточной и государственной итоговой аттестации обучающихся; </w:t>
      </w:r>
    </w:p>
    <w:p w14:paraId="62BA4E3B">
      <w:pPr>
        <w:spacing w:line="360" w:lineRule="auto"/>
        <w:ind w:firstLine="426"/>
        <w:contextualSpacing/>
        <w:jc w:val="both"/>
        <w:rPr>
          <w:sz w:val="24"/>
          <w:szCs w:val="24"/>
        </w:rPr>
      </w:pPr>
      <w:r>
        <w:rPr>
          <w:sz w:val="24"/>
          <w:szCs w:val="24"/>
        </w:rPr>
        <w:t xml:space="preserve">- доступ к информации о расписании проведения учебных занятий, процедурах и критериях оценки результатов обучения; </w:t>
      </w:r>
    </w:p>
    <w:p w14:paraId="22913993">
      <w:pPr>
        <w:spacing w:line="360" w:lineRule="auto"/>
        <w:ind w:firstLine="426"/>
        <w:contextualSpacing/>
        <w:jc w:val="both"/>
        <w:rPr>
          <w:sz w:val="24"/>
          <w:szCs w:val="24"/>
        </w:rPr>
      </w:pPr>
      <w:r>
        <w:rPr>
          <w:sz w:val="24"/>
          <w:szCs w:val="24"/>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знаний и оценки компетенций, а также иных объектов, необходимых для организации образовательной деятельности с применением электронного обучения, дистанционных образовательных технологий, объективного оценивания знаний, умений, навыков и достижений обучающихся.</w:t>
      </w:r>
    </w:p>
    <w:p w14:paraId="608DAE41">
      <w:pPr>
        <w:spacing w:line="360" w:lineRule="auto"/>
        <w:ind w:firstLine="426"/>
        <w:contextualSpacing/>
        <w:jc w:val="both"/>
        <w:rPr>
          <w:sz w:val="24"/>
          <w:szCs w:val="24"/>
        </w:rPr>
      </w:pPr>
      <w:r>
        <w:rPr>
          <w:sz w:val="24"/>
          <w:szCs w:val="24"/>
        </w:rPr>
        <w:t xml:space="preserve">Также обеспечен доступ к информационным ресурсам информационно-образовательной среды МБОУ «Сарай-Гирская СОШ», в том числе посредством информационно-телекоммуникационной сети "Интернет" (далее - сеть Интернет). </w:t>
      </w:r>
    </w:p>
    <w:p w14:paraId="1E56BC97">
      <w:pPr>
        <w:spacing w:line="360" w:lineRule="auto"/>
        <w:ind w:firstLine="425"/>
        <w:contextualSpacing/>
        <w:jc w:val="both"/>
        <w:rPr>
          <w:sz w:val="24"/>
          <w:szCs w:val="24"/>
        </w:rPr>
      </w:pPr>
      <w:r>
        <w:rPr>
          <w:sz w:val="24"/>
          <w:szCs w:val="24"/>
        </w:rPr>
        <w:t xml:space="preserve">Электронная информационно-образовательная среда МБОУ «Сарай-Гирская СОШ» обеспечивает: </w:t>
      </w:r>
    </w:p>
    <w:p w14:paraId="253255F5">
      <w:pPr>
        <w:spacing w:line="360" w:lineRule="auto"/>
        <w:ind w:firstLine="426"/>
        <w:contextualSpacing/>
        <w:jc w:val="both"/>
        <w:rPr>
          <w:sz w:val="24"/>
          <w:szCs w:val="24"/>
        </w:rPr>
      </w:pPr>
      <w:r>
        <w:rPr>
          <w:sz w:val="24"/>
          <w:szCs w:val="24"/>
        </w:rPr>
        <w:t xml:space="preserve">- возможность использования участниками образовательного процесса ресурсов и сервисов цифровой образовательной среды; </w:t>
      </w:r>
    </w:p>
    <w:p w14:paraId="6D3C13F0">
      <w:pPr>
        <w:pStyle w:val="56"/>
        <w:spacing w:before="0" w:beforeAutospacing="0" w:after="0" w:afterAutospacing="0" w:line="360" w:lineRule="auto"/>
        <w:ind w:firstLine="426"/>
        <w:contextualSpacing/>
        <w:jc w:val="both"/>
        <w:rPr>
          <w:rFonts w:eastAsia="Times New Roman"/>
        </w:rPr>
      </w:pPr>
      <w:r>
        <w:rPr>
          <w:rFonts w:eastAsia="Times New Roman"/>
        </w:rPr>
        <w:t xml:space="preserve">- безопасный доступ к верифицированным образовательным ресурсам цифровой образовательной среды; </w:t>
      </w:r>
    </w:p>
    <w:p w14:paraId="372A24BC">
      <w:pPr>
        <w:spacing w:line="360" w:lineRule="auto"/>
        <w:ind w:firstLine="426"/>
        <w:contextualSpacing/>
        <w:jc w:val="both"/>
        <w:rPr>
          <w:sz w:val="24"/>
          <w:szCs w:val="24"/>
        </w:rPr>
      </w:pPr>
      <w:r>
        <w:rPr>
          <w:sz w:val="24"/>
          <w:szCs w:val="24"/>
        </w:rPr>
        <w:t xml:space="preserve">- информационно-методическую поддержку образовательной деятельности; </w:t>
      </w:r>
    </w:p>
    <w:p w14:paraId="7F682CF5">
      <w:pPr>
        <w:spacing w:line="360" w:lineRule="auto"/>
        <w:ind w:firstLine="426"/>
        <w:contextualSpacing/>
        <w:jc w:val="both"/>
        <w:rPr>
          <w:sz w:val="24"/>
          <w:szCs w:val="24"/>
        </w:rPr>
      </w:pPr>
      <w:r>
        <w:rPr>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14:paraId="557092D1">
      <w:pPr>
        <w:spacing w:line="360" w:lineRule="auto"/>
        <w:ind w:firstLine="426"/>
        <w:contextualSpacing/>
        <w:jc w:val="both"/>
        <w:rPr>
          <w:sz w:val="24"/>
          <w:szCs w:val="24"/>
        </w:rPr>
      </w:pPr>
      <w:r>
        <w:rPr>
          <w:sz w:val="24"/>
          <w:szCs w:val="24"/>
        </w:rPr>
        <w:t xml:space="preserve">- планирование образовательной деятельности и ее ресурсного обеспечения; </w:t>
      </w:r>
    </w:p>
    <w:p w14:paraId="560467FE">
      <w:pPr>
        <w:spacing w:line="360" w:lineRule="auto"/>
        <w:ind w:firstLine="426"/>
        <w:contextualSpacing/>
        <w:jc w:val="both"/>
        <w:rPr>
          <w:sz w:val="24"/>
          <w:szCs w:val="24"/>
        </w:rPr>
      </w:pPr>
      <w:r>
        <w:rPr>
          <w:sz w:val="24"/>
          <w:szCs w:val="24"/>
        </w:rPr>
        <w:t xml:space="preserve">- мониторинг и фиксацию хода и результатов образовательной деятельности; </w:t>
      </w:r>
    </w:p>
    <w:p w14:paraId="408B55F6">
      <w:pPr>
        <w:spacing w:line="360" w:lineRule="auto"/>
        <w:ind w:firstLine="426"/>
        <w:contextualSpacing/>
        <w:jc w:val="both"/>
        <w:rPr>
          <w:sz w:val="24"/>
          <w:szCs w:val="24"/>
        </w:rPr>
      </w:pPr>
      <w:r>
        <w:rPr>
          <w:sz w:val="24"/>
          <w:szCs w:val="24"/>
        </w:rPr>
        <w:t xml:space="preserve">- мониторинг здоровья обучающихся; </w:t>
      </w:r>
    </w:p>
    <w:p w14:paraId="16071B88">
      <w:pPr>
        <w:spacing w:line="360" w:lineRule="auto"/>
        <w:ind w:firstLine="426"/>
        <w:contextualSpacing/>
        <w:jc w:val="both"/>
        <w:rPr>
          <w:sz w:val="24"/>
          <w:szCs w:val="24"/>
        </w:rPr>
      </w:pPr>
      <w:r>
        <w:rPr>
          <w:sz w:val="24"/>
          <w:szCs w:val="24"/>
        </w:rPr>
        <w:t xml:space="preserve">- современные процедуры создания, поиска, сбора, анализа, обработки, хранения и представления информации; </w:t>
      </w:r>
    </w:p>
    <w:p w14:paraId="2D5838CC">
      <w:pPr>
        <w:spacing w:line="360" w:lineRule="auto"/>
        <w:ind w:firstLine="426"/>
        <w:contextualSpacing/>
        <w:jc w:val="both"/>
        <w:rPr>
          <w:sz w:val="24"/>
          <w:szCs w:val="24"/>
        </w:rPr>
      </w:pPr>
      <w:r>
        <w:rPr>
          <w:sz w:val="24"/>
          <w:szCs w:val="24"/>
        </w:rPr>
        <w:t>- дистанционное взаимодействие всех участников образовательных отношений (обучающихся, родителей (законных представителей)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Российской Федерации.</w:t>
      </w:r>
    </w:p>
    <w:p w14:paraId="657356A6">
      <w:pPr>
        <w:spacing w:line="360" w:lineRule="auto"/>
        <w:ind w:firstLine="425"/>
        <w:contextualSpacing/>
        <w:jc w:val="both"/>
        <w:rPr>
          <w:sz w:val="24"/>
          <w:szCs w:val="24"/>
        </w:rPr>
      </w:pPr>
      <w:r>
        <w:rPr>
          <w:sz w:val="24"/>
          <w:szCs w:val="24"/>
        </w:rPr>
        <w:t xml:space="preserve">- размещение продуктов познавательной, исследовательской и творческой деятельности обучающихся и педагогов на официальной странице МБОУ «Сарай-Гирская СОШ» в ВК; </w:t>
      </w:r>
    </w:p>
    <w:p w14:paraId="137845E4">
      <w:pPr>
        <w:spacing w:line="360" w:lineRule="auto"/>
        <w:ind w:firstLine="425"/>
        <w:contextualSpacing/>
        <w:jc w:val="both"/>
        <w:rPr>
          <w:sz w:val="24"/>
          <w:szCs w:val="24"/>
        </w:rPr>
      </w:pPr>
      <w:r>
        <w:rPr>
          <w:sz w:val="24"/>
          <w:szCs w:val="24"/>
        </w:rPr>
        <w:t xml:space="preserve">- выпуск школьной электронной газеты «Большая перемена» </w:t>
      </w:r>
    </w:p>
    <w:p w14:paraId="1C0FE95E">
      <w:pPr>
        <w:spacing w:line="360" w:lineRule="auto"/>
        <w:ind w:firstLine="425"/>
        <w:contextualSpacing/>
        <w:jc w:val="both"/>
        <w:rPr>
          <w:sz w:val="24"/>
          <w:szCs w:val="24"/>
        </w:rPr>
      </w:pPr>
      <w:r>
        <w:rPr>
          <w:sz w:val="24"/>
          <w:szCs w:val="24"/>
        </w:rPr>
        <w:t xml:space="preserve">Программа основного общего образования с применением электронного обучения, дистанционных образовательных технологий реализуется при условии обеспечения каждого обучающегося в течение всего периода обучения индивидуальным авторизированным доступом к совокупности информационных и электронных образовательных ресурсов, информационных технологий,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Ее реализация осуществляется в соответствии с Гигиеническими нормативами и Санитарно-эпидемиологическими требованиями. </w:t>
      </w:r>
    </w:p>
    <w:p w14:paraId="3D357B7D">
      <w:pPr>
        <w:spacing w:line="360" w:lineRule="auto"/>
        <w:ind w:firstLine="425"/>
        <w:contextualSpacing/>
        <w:jc w:val="both"/>
        <w:rPr>
          <w:sz w:val="24"/>
          <w:szCs w:val="24"/>
        </w:rPr>
      </w:pPr>
      <w:r>
        <w:rPr>
          <w:sz w:val="24"/>
          <w:szCs w:val="24"/>
        </w:rPr>
        <w:t xml:space="preserve">Функционирование электронной информационно-образовательной среды обеспечивается соответствующими средствами ИКТ и квалификацией работников, ее использующих и поддерживающих. Функционирование электронной информационно-образовательной среды соответствует законодательству Российской Федерации. </w:t>
      </w:r>
    </w:p>
    <w:p w14:paraId="1B68B522">
      <w:pPr>
        <w:spacing w:line="360" w:lineRule="auto"/>
        <w:ind w:firstLine="425"/>
        <w:contextualSpacing/>
        <w:jc w:val="both"/>
        <w:rPr>
          <w:sz w:val="24"/>
          <w:szCs w:val="24"/>
        </w:rPr>
      </w:pPr>
      <w:r>
        <w:rPr>
          <w:sz w:val="24"/>
          <w:szCs w:val="24"/>
        </w:rPr>
        <w:t xml:space="preserve">Условия использования электронной информационно-образовательной среды обеспечивают безопасность хранения информации об участниках образовательных отношений,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образовательной деятельности в соответствии с Гигиеническими нормативами и Санитарно-эпидемиологическими требованиями. </w:t>
      </w:r>
    </w:p>
    <w:p w14:paraId="0938A3E9">
      <w:pPr>
        <w:spacing w:line="360" w:lineRule="auto"/>
        <w:ind w:firstLine="425"/>
        <w:contextualSpacing/>
        <w:jc w:val="both"/>
        <w:rPr>
          <w:sz w:val="24"/>
          <w:szCs w:val="24"/>
        </w:rPr>
      </w:pPr>
      <w:r>
        <w:rPr>
          <w:sz w:val="24"/>
          <w:szCs w:val="24"/>
        </w:rPr>
        <w:t xml:space="preserve">Условия для функционирования электронной информационно-образовательной среды могут быть обеспечены ресурсами иных организаций. </w:t>
      </w:r>
    </w:p>
    <w:p w14:paraId="73DD87C9">
      <w:pPr>
        <w:spacing w:line="360" w:lineRule="auto"/>
        <w:ind w:firstLine="426"/>
        <w:contextualSpacing/>
        <w:jc w:val="both"/>
        <w:rPr>
          <w:sz w:val="24"/>
          <w:szCs w:val="24"/>
        </w:rPr>
      </w:pPr>
      <w:r>
        <w:rPr>
          <w:sz w:val="24"/>
          <w:szCs w:val="24"/>
        </w:rPr>
        <w:t xml:space="preserve">При реализации программы основного общего образования, в том числе адаптированной, с использованием сетевой формы требования к реализации указанной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сетевой формы. </w:t>
      </w:r>
    </w:p>
    <w:p w14:paraId="2F32A2F6">
      <w:pPr>
        <w:tabs>
          <w:tab w:val="left" w:pos="993"/>
        </w:tabs>
        <w:spacing w:line="360" w:lineRule="auto"/>
        <w:ind w:firstLine="426"/>
        <w:contextualSpacing/>
        <w:jc w:val="both"/>
        <w:rPr>
          <w:sz w:val="24"/>
          <w:szCs w:val="24"/>
        </w:rPr>
      </w:pPr>
      <w:r>
        <w:rPr>
          <w:sz w:val="24"/>
          <w:szCs w:val="24"/>
        </w:rPr>
        <w:t xml:space="preserve">Перечень основных электронных информационных ресурсов, используемых в образовательной деятельности в МБОУ «Сарай-Гирская СОШ»: </w:t>
      </w:r>
    </w:p>
    <w:p w14:paraId="62472E91">
      <w:pPr>
        <w:tabs>
          <w:tab w:val="left" w:pos="993"/>
        </w:tabs>
        <w:spacing w:line="360" w:lineRule="auto"/>
        <w:ind w:firstLine="426"/>
        <w:contextualSpacing/>
        <w:jc w:val="both"/>
        <w:rPr>
          <w:sz w:val="24"/>
          <w:szCs w:val="24"/>
        </w:rPr>
      </w:pPr>
      <w:r>
        <w:rPr>
          <w:sz w:val="24"/>
          <w:szCs w:val="24"/>
        </w:rPr>
        <w:t xml:space="preserve">1. Российская электронная школа. Большой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https://resh.edu.ru/ </w:t>
      </w:r>
    </w:p>
    <w:p w14:paraId="0A74ED1A">
      <w:pPr>
        <w:tabs>
          <w:tab w:val="left" w:pos="993"/>
        </w:tabs>
        <w:spacing w:line="360" w:lineRule="auto"/>
        <w:ind w:firstLine="426"/>
        <w:contextualSpacing/>
        <w:jc w:val="both"/>
        <w:rPr>
          <w:sz w:val="24"/>
          <w:szCs w:val="24"/>
        </w:rPr>
      </w:pPr>
      <w:r>
        <w:rPr>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Предложение олимпиад по основным предметам, по финансовой грамотности. https://uchi.ru/ </w:t>
      </w:r>
    </w:p>
    <w:p w14:paraId="0E923E72">
      <w:pPr>
        <w:tabs>
          <w:tab w:val="left" w:pos="993"/>
        </w:tabs>
        <w:spacing w:line="360" w:lineRule="auto"/>
        <w:ind w:firstLine="426"/>
        <w:contextualSpacing/>
        <w:jc w:val="both"/>
        <w:rPr>
          <w:sz w:val="24"/>
          <w:szCs w:val="24"/>
        </w:rPr>
      </w:pPr>
      <w:r>
        <w:rPr>
          <w:sz w:val="24"/>
          <w:szCs w:val="24"/>
        </w:rPr>
        <w:t xml:space="preserve">3. «Яндекс.Учебник» - более 45 тыс. заданий разного уровня сложности для школьников 1–5-х классов. В числе возможностей «Яндекс. Учебника» – автоматическая проверка ответов и мгновенная обратная связь для обучающихся. Сбор статистических данных отдельного ученика и класса в целом. Предложение большого количества олимпиад по основным предметам https://education.yandex.ru/home/ </w:t>
      </w:r>
    </w:p>
    <w:p w14:paraId="50482BA0">
      <w:pPr>
        <w:tabs>
          <w:tab w:val="left" w:pos="993"/>
        </w:tabs>
        <w:spacing w:line="360" w:lineRule="auto"/>
        <w:ind w:firstLine="426"/>
        <w:contextualSpacing/>
        <w:jc w:val="both"/>
        <w:rPr>
          <w:sz w:val="24"/>
          <w:szCs w:val="24"/>
        </w:rPr>
      </w:pPr>
      <w:r>
        <w:rPr>
          <w:sz w:val="24"/>
          <w:szCs w:val="24"/>
        </w:rPr>
        <w:t xml:space="preserve">4. «Фоксфорд» – онлайн-школа для обучающихся 1-11 классов, помогающая в подготовке   олимпиадам. Для учителей проводятся курсы повышения квалификации и профессиональной переподготовки, а для родителей – открытые занятия о воспитании и развитии детей. https://foxford.ru/about </w:t>
      </w:r>
    </w:p>
    <w:p w14:paraId="4B8F5063">
      <w:pPr>
        <w:tabs>
          <w:tab w:val="left" w:pos="993"/>
        </w:tabs>
        <w:spacing w:line="360" w:lineRule="auto"/>
        <w:ind w:firstLine="426"/>
        <w:contextualSpacing/>
        <w:jc w:val="both"/>
        <w:rPr>
          <w:sz w:val="24"/>
          <w:szCs w:val="24"/>
        </w:rPr>
      </w:pPr>
      <w:r>
        <w:rPr>
          <w:sz w:val="24"/>
          <w:szCs w:val="24"/>
        </w:rPr>
        <w:t>5. «Цифровой образовательный контент» – доступ к каталогу интерактивных образовательных материалов, учебной литературе, электронным книгам, обучающим видео и курсам. В наполнение ресурса вовлечены ведущие российские компании разного профиля, среди которых – «Яндекс», «1С», «Учи.ру», «</w:t>
      </w:r>
      <w:r>
        <w:rPr>
          <w:sz w:val="24"/>
          <w:szCs w:val="24"/>
          <w:lang w:val="en-US"/>
        </w:rPr>
        <w:t>Ismart</w:t>
      </w:r>
      <w:r>
        <w:rPr>
          <w:sz w:val="24"/>
          <w:szCs w:val="24"/>
        </w:rPr>
        <w:t xml:space="preserve">», «Фоксфорд», издательство «Просвещение» и другие. https://educont.ru/ </w:t>
      </w:r>
    </w:p>
    <w:p w14:paraId="6A18221F">
      <w:pPr>
        <w:tabs>
          <w:tab w:val="left" w:pos="993"/>
        </w:tabs>
        <w:spacing w:line="360" w:lineRule="auto"/>
        <w:ind w:firstLine="426"/>
        <w:contextualSpacing/>
        <w:jc w:val="both"/>
        <w:rPr>
          <w:sz w:val="24"/>
          <w:szCs w:val="24"/>
        </w:rPr>
      </w:pPr>
      <w:r>
        <w:rPr>
          <w:sz w:val="24"/>
          <w:szCs w:val="24"/>
        </w:rPr>
        <w:t xml:space="preserve">6. Издательство «Просвещение» – доступ по подписке  к электронным версиям учебно-методических комплексов, входящих в Федеральный перечень. Имеются задания для проверки функциональной грамотности. Для работы с учебниками не потребуется подключения к интернету.  https://media.prosv.ru/ </w:t>
      </w:r>
    </w:p>
    <w:p w14:paraId="4050EA97">
      <w:pPr>
        <w:spacing w:line="360" w:lineRule="auto"/>
        <w:ind w:firstLine="426"/>
        <w:contextualSpacing/>
        <w:jc w:val="both"/>
        <w:rPr>
          <w:sz w:val="24"/>
          <w:szCs w:val="24"/>
        </w:rPr>
      </w:pPr>
      <w:r>
        <w:rPr>
          <w:sz w:val="24"/>
          <w:szCs w:val="24"/>
        </w:rPr>
        <w:t xml:space="preserve">7. «Цифровая школа Оренбуржья» – организован доступ к каталогу ресурсов по основным общеобразовательным предметам. Предметная страница содержит видео, тесты для самопроверки, контрольные листы. https://sdo.edu.orb.ru/index.php </w:t>
      </w:r>
    </w:p>
    <w:p w14:paraId="19EA7A03">
      <w:pPr>
        <w:spacing w:line="360" w:lineRule="auto"/>
        <w:ind w:firstLine="426"/>
        <w:contextualSpacing/>
        <w:jc w:val="both"/>
        <w:rPr>
          <w:sz w:val="24"/>
          <w:szCs w:val="24"/>
        </w:rPr>
      </w:pPr>
      <w:r>
        <w:rPr>
          <w:sz w:val="24"/>
          <w:szCs w:val="24"/>
        </w:rPr>
        <w:t xml:space="preserve">8. «Инфоурок»- это интерактивный учебный центр для обучающихся и педагогов. Имеются рабочие листы к урокам. Подходит для занятий в классе и дистанционного обучения. Имеются  рабочие листы для проведения «Разговоров о важном». Доступы по индивидуальной подписке. </w:t>
      </w:r>
      <w:r>
        <w:fldChar w:fldCharType="begin"/>
      </w:r>
      <w:r>
        <w:instrText xml:space="preserve"> HYPERLINK "https://infourok.ru" </w:instrText>
      </w:r>
      <w:r>
        <w:fldChar w:fldCharType="separate"/>
      </w:r>
      <w:r>
        <w:rPr>
          <w:rStyle w:val="17"/>
          <w:color w:val="auto"/>
          <w:sz w:val="24"/>
          <w:szCs w:val="24"/>
        </w:rPr>
        <w:t>https://infourok.ru</w:t>
      </w:r>
      <w:r>
        <w:rPr>
          <w:rStyle w:val="17"/>
          <w:color w:val="auto"/>
          <w:sz w:val="24"/>
          <w:szCs w:val="24"/>
        </w:rPr>
        <w:fldChar w:fldCharType="end"/>
      </w:r>
    </w:p>
    <w:p w14:paraId="7AB4A5F8">
      <w:pPr>
        <w:spacing w:line="360" w:lineRule="auto"/>
        <w:ind w:firstLine="426"/>
        <w:contextualSpacing/>
        <w:jc w:val="both"/>
        <w:rPr>
          <w:sz w:val="24"/>
          <w:szCs w:val="24"/>
        </w:rPr>
      </w:pPr>
      <w:r>
        <w:rPr>
          <w:sz w:val="24"/>
          <w:szCs w:val="24"/>
        </w:rPr>
        <w:t xml:space="preserve">Функционирование электронной информационно-образовательной среды соответствует законодательству Российской Федерации: </w:t>
      </w:r>
    </w:p>
    <w:p w14:paraId="1323B393">
      <w:pPr>
        <w:spacing w:line="360" w:lineRule="auto"/>
        <w:ind w:firstLine="426"/>
        <w:contextualSpacing/>
        <w:jc w:val="both"/>
        <w:rPr>
          <w:sz w:val="24"/>
          <w:szCs w:val="24"/>
        </w:rPr>
      </w:pPr>
      <w:r>
        <w:rPr>
          <w:sz w:val="24"/>
          <w:szCs w:val="24"/>
        </w:rPr>
        <w:t>1. Федеральный закон «Об информации, информационных технологиях ио защите информации» от 27.07.2006 N 149-ФЗ (последняя редакция).</w:t>
      </w:r>
    </w:p>
    <w:p w14:paraId="1FA15C0A">
      <w:pPr>
        <w:spacing w:line="360" w:lineRule="auto"/>
        <w:ind w:firstLine="426"/>
        <w:contextualSpacing/>
        <w:jc w:val="both"/>
        <w:rPr>
          <w:sz w:val="24"/>
          <w:szCs w:val="24"/>
        </w:rPr>
      </w:pPr>
      <w:r>
        <w:rPr>
          <w:sz w:val="24"/>
          <w:szCs w:val="24"/>
        </w:rPr>
        <w:t>2.Федеральный закон «О персональных данных» от 27.07.2006 N 152- ФЗ (последняя редакция).</w:t>
      </w:r>
    </w:p>
    <w:p w14:paraId="78714049">
      <w:pPr>
        <w:spacing w:line="360" w:lineRule="auto"/>
        <w:ind w:firstLine="426"/>
        <w:contextualSpacing/>
        <w:jc w:val="both"/>
        <w:rPr>
          <w:sz w:val="24"/>
          <w:szCs w:val="24"/>
        </w:rPr>
      </w:pPr>
      <w:r>
        <w:rPr>
          <w:sz w:val="24"/>
          <w:szCs w:val="24"/>
        </w:rPr>
        <w:t>3.Федеральный закон «О защите детей от информации, причиняющей вред их здоровью и развитию» от 29.12.2010 N 436-ФЗ (последняя редакция).</w:t>
      </w:r>
    </w:p>
    <w:p w14:paraId="27ED7FF1">
      <w:pPr>
        <w:spacing w:line="360" w:lineRule="auto"/>
        <w:ind w:firstLine="426"/>
        <w:contextualSpacing/>
        <w:jc w:val="both"/>
        <w:rPr>
          <w:sz w:val="24"/>
          <w:szCs w:val="24"/>
        </w:rPr>
      </w:pPr>
      <w:r>
        <w:rPr>
          <w:sz w:val="24"/>
          <w:szCs w:val="24"/>
        </w:rPr>
        <w:t>4.Приказ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технологий при реализации образовательных программ» от 23.08.2017 No 816.</w:t>
      </w:r>
    </w:p>
    <w:p w14:paraId="060F57CA">
      <w:pPr>
        <w:tabs>
          <w:tab w:val="left" w:pos="993"/>
        </w:tabs>
        <w:spacing w:line="360" w:lineRule="auto"/>
        <w:ind w:firstLine="426"/>
        <w:contextualSpacing/>
        <w:jc w:val="both"/>
        <w:rPr>
          <w:color w:val="FF0000"/>
          <w:sz w:val="24"/>
          <w:szCs w:val="24"/>
        </w:rPr>
      </w:pPr>
      <w:r>
        <w:rPr>
          <w:color w:val="FF0000"/>
          <w:sz w:val="24"/>
          <w:szCs w:val="24"/>
        </w:rPr>
        <w:t>Характеристика электронной информационно-образовательной среды МБОУ «Сарай-Гирская СОШ» по направлениям отражена в таблице.</w:t>
      </w:r>
    </w:p>
    <w:tbl>
      <w:tblPr>
        <w:tblStyle w:val="64"/>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4"/>
        <w:gridCol w:w="3038"/>
      </w:tblGrid>
      <w:tr w14:paraId="430B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572CCF99">
            <w:pPr>
              <w:spacing w:after="0" w:line="360" w:lineRule="auto"/>
              <w:ind w:right="-2" w:firstLine="142"/>
              <w:contextualSpacing/>
              <w:jc w:val="both"/>
              <w:rPr>
                <w:color w:val="FF0000"/>
                <w:sz w:val="24"/>
                <w:szCs w:val="24"/>
              </w:rPr>
            </w:pPr>
            <w:r>
              <w:rPr>
                <w:color w:val="FF0000"/>
                <w:sz w:val="24"/>
                <w:szCs w:val="24"/>
              </w:rPr>
              <w:t xml:space="preserve">Наличие библиотеки </w:t>
            </w:r>
          </w:p>
        </w:tc>
        <w:tc>
          <w:tcPr>
            <w:tcW w:w="2658" w:type="dxa"/>
          </w:tcPr>
          <w:p w14:paraId="49C8ECC1">
            <w:pPr>
              <w:spacing w:after="0" w:line="360" w:lineRule="auto"/>
              <w:ind w:right="-2" w:firstLine="173"/>
              <w:contextualSpacing/>
              <w:rPr>
                <w:color w:val="FF0000"/>
                <w:sz w:val="24"/>
                <w:szCs w:val="24"/>
              </w:rPr>
            </w:pPr>
            <w:r>
              <w:rPr>
                <w:color w:val="FF0000"/>
                <w:sz w:val="24"/>
                <w:szCs w:val="24"/>
              </w:rPr>
              <w:t>Да</w:t>
            </w:r>
          </w:p>
        </w:tc>
      </w:tr>
      <w:tr w14:paraId="22F2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78597FB3">
            <w:pPr>
              <w:spacing w:after="0" w:line="360" w:lineRule="auto"/>
              <w:ind w:right="-2" w:firstLine="142"/>
              <w:contextualSpacing/>
              <w:jc w:val="both"/>
              <w:rPr>
                <w:color w:val="FF0000"/>
                <w:sz w:val="24"/>
                <w:szCs w:val="24"/>
              </w:rPr>
            </w:pPr>
            <w:r>
              <w:rPr>
                <w:color w:val="FF0000"/>
                <w:sz w:val="24"/>
                <w:szCs w:val="24"/>
              </w:rPr>
              <w:t xml:space="preserve">Наличие медиатеки </w:t>
            </w:r>
          </w:p>
        </w:tc>
        <w:tc>
          <w:tcPr>
            <w:tcW w:w="2658" w:type="dxa"/>
          </w:tcPr>
          <w:p w14:paraId="2E119707">
            <w:pPr>
              <w:spacing w:after="0" w:line="360" w:lineRule="auto"/>
              <w:ind w:right="-2" w:firstLine="173"/>
              <w:contextualSpacing/>
              <w:rPr>
                <w:color w:val="FF0000"/>
                <w:sz w:val="24"/>
                <w:szCs w:val="24"/>
              </w:rPr>
            </w:pPr>
            <w:r>
              <w:rPr>
                <w:color w:val="FF0000"/>
                <w:sz w:val="24"/>
                <w:szCs w:val="24"/>
              </w:rPr>
              <w:t>Да</w:t>
            </w:r>
          </w:p>
        </w:tc>
      </w:tr>
      <w:tr w14:paraId="2CE1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7FBFF5B6">
            <w:pPr>
              <w:spacing w:after="0" w:line="360" w:lineRule="auto"/>
              <w:ind w:right="-2" w:firstLine="142"/>
              <w:contextualSpacing/>
              <w:jc w:val="both"/>
              <w:rPr>
                <w:color w:val="FF0000"/>
                <w:sz w:val="24"/>
                <w:szCs w:val="24"/>
              </w:rPr>
            </w:pPr>
            <w:r>
              <w:rPr>
                <w:color w:val="FF0000"/>
                <w:sz w:val="24"/>
                <w:szCs w:val="24"/>
              </w:rPr>
              <w:t xml:space="preserve">Количество учебников  в библиотечном фонде </w:t>
            </w:r>
          </w:p>
        </w:tc>
        <w:tc>
          <w:tcPr>
            <w:tcW w:w="2658" w:type="dxa"/>
          </w:tcPr>
          <w:p w14:paraId="13735D16">
            <w:pPr>
              <w:spacing w:after="0" w:line="360" w:lineRule="auto"/>
              <w:ind w:right="-2" w:firstLine="173"/>
              <w:contextualSpacing/>
              <w:rPr>
                <w:color w:val="FF0000"/>
                <w:sz w:val="24"/>
                <w:szCs w:val="24"/>
              </w:rPr>
            </w:pPr>
            <w:r>
              <w:rPr>
                <w:color w:val="FF0000"/>
                <w:sz w:val="24"/>
                <w:szCs w:val="24"/>
              </w:rPr>
              <w:t>5433</w:t>
            </w:r>
          </w:p>
        </w:tc>
      </w:tr>
      <w:tr w14:paraId="1065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514C94C2">
            <w:pPr>
              <w:spacing w:after="0" w:line="360" w:lineRule="auto"/>
              <w:ind w:right="-2" w:firstLine="142"/>
              <w:contextualSpacing/>
              <w:jc w:val="both"/>
              <w:rPr>
                <w:color w:val="FF0000"/>
                <w:sz w:val="24"/>
                <w:szCs w:val="24"/>
              </w:rPr>
            </w:pPr>
            <w:r>
              <w:rPr>
                <w:color w:val="FF0000"/>
                <w:sz w:val="24"/>
                <w:szCs w:val="24"/>
              </w:rPr>
              <w:t xml:space="preserve">Количество подписных изданий </w:t>
            </w:r>
          </w:p>
        </w:tc>
        <w:tc>
          <w:tcPr>
            <w:tcW w:w="2658" w:type="dxa"/>
          </w:tcPr>
          <w:p w14:paraId="107D6CE7">
            <w:pPr>
              <w:spacing w:after="0" w:line="360" w:lineRule="auto"/>
              <w:ind w:right="-2" w:firstLine="173"/>
              <w:contextualSpacing/>
              <w:rPr>
                <w:color w:val="FF0000"/>
                <w:sz w:val="24"/>
                <w:szCs w:val="24"/>
              </w:rPr>
            </w:pPr>
            <w:r>
              <w:rPr>
                <w:color w:val="FF0000"/>
                <w:sz w:val="24"/>
                <w:szCs w:val="24"/>
              </w:rPr>
              <w:t>0</w:t>
            </w:r>
          </w:p>
        </w:tc>
      </w:tr>
      <w:tr w14:paraId="4ED5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D639AD6">
            <w:pPr>
              <w:spacing w:after="0" w:line="360" w:lineRule="auto"/>
              <w:ind w:right="-2" w:firstLine="142"/>
              <w:contextualSpacing/>
              <w:jc w:val="both"/>
              <w:rPr>
                <w:color w:val="FF0000"/>
                <w:sz w:val="24"/>
                <w:szCs w:val="24"/>
              </w:rPr>
            </w:pPr>
            <w:r>
              <w:rPr>
                <w:color w:val="FF0000"/>
                <w:sz w:val="24"/>
                <w:szCs w:val="24"/>
              </w:rPr>
              <w:t xml:space="preserve">Количество работающих компьютеров </w:t>
            </w:r>
          </w:p>
        </w:tc>
        <w:tc>
          <w:tcPr>
            <w:tcW w:w="2658" w:type="dxa"/>
          </w:tcPr>
          <w:p w14:paraId="3E07DEE4">
            <w:pPr>
              <w:spacing w:after="0" w:line="360" w:lineRule="auto"/>
              <w:ind w:right="-2" w:firstLine="173"/>
              <w:contextualSpacing/>
              <w:rPr>
                <w:color w:val="FF0000"/>
                <w:sz w:val="24"/>
                <w:szCs w:val="24"/>
              </w:rPr>
            </w:pPr>
            <w:r>
              <w:rPr>
                <w:color w:val="FF0000"/>
                <w:sz w:val="24"/>
                <w:szCs w:val="24"/>
              </w:rPr>
              <w:t>16</w:t>
            </w:r>
          </w:p>
        </w:tc>
      </w:tr>
      <w:tr w14:paraId="123E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49785D98">
            <w:pPr>
              <w:spacing w:after="0" w:line="360" w:lineRule="auto"/>
              <w:ind w:right="-2" w:firstLine="142"/>
              <w:contextualSpacing/>
              <w:jc w:val="both"/>
              <w:rPr>
                <w:color w:val="FF0000"/>
                <w:sz w:val="24"/>
                <w:szCs w:val="24"/>
              </w:rPr>
            </w:pPr>
            <w:r>
              <w:rPr>
                <w:color w:val="FF0000"/>
                <w:sz w:val="24"/>
                <w:szCs w:val="24"/>
              </w:rPr>
              <w:t xml:space="preserve">из них кол-во компьютеров, применяемых в управлении </w:t>
            </w:r>
          </w:p>
        </w:tc>
        <w:tc>
          <w:tcPr>
            <w:tcW w:w="2658" w:type="dxa"/>
          </w:tcPr>
          <w:p w14:paraId="168E6C3C">
            <w:pPr>
              <w:spacing w:after="0" w:line="360" w:lineRule="auto"/>
              <w:ind w:right="-2" w:firstLine="173"/>
              <w:contextualSpacing/>
              <w:rPr>
                <w:color w:val="FF0000"/>
                <w:sz w:val="24"/>
                <w:szCs w:val="24"/>
              </w:rPr>
            </w:pPr>
            <w:r>
              <w:rPr>
                <w:color w:val="FF0000"/>
                <w:sz w:val="24"/>
                <w:szCs w:val="24"/>
              </w:rPr>
              <w:t>3</w:t>
            </w:r>
          </w:p>
        </w:tc>
      </w:tr>
      <w:tr w14:paraId="2B86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F243178">
            <w:pPr>
              <w:spacing w:after="0" w:line="360" w:lineRule="auto"/>
              <w:ind w:right="-2" w:firstLine="142"/>
              <w:contextualSpacing/>
              <w:jc w:val="both"/>
              <w:rPr>
                <w:color w:val="FF0000"/>
                <w:sz w:val="24"/>
                <w:szCs w:val="24"/>
              </w:rPr>
            </w:pPr>
            <w:r>
              <w:rPr>
                <w:color w:val="FF0000"/>
                <w:sz w:val="24"/>
                <w:szCs w:val="24"/>
              </w:rPr>
              <w:t xml:space="preserve">Соответствие сайта требованиям </w:t>
            </w:r>
          </w:p>
        </w:tc>
        <w:tc>
          <w:tcPr>
            <w:tcW w:w="2658" w:type="dxa"/>
          </w:tcPr>
          <w:p w14:paraId="3A9DFFE2">
            <w:pPr>
              <w:spacing w:after="0" w:line="360" w:lineRule="auto"/>
              <w:ind w:right="-2" w:firstLine="173"/>
              <w:contextualSpacing/>
              <w:rPr>
                <w:color w:val="FF0000"/>
                <w:sz w:val="24"/>
                <w:szCs w:val="24"/>
              </w:rPr>
            </w:pPr>
            <w:r>
              <w:rPr>
                <w:color w:val="FF0000"/>
                <w:sz w:val="24"/>
                <w:szCs w:val="24"/>
              </w:rPr>
              <w:t>Да</w:t>
            </w:r>
          </w:p>
        </w:tc>
      </w:tr>
      <w:tr w14:paraId="6534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4B164F1">
            <w:pPr>
              <w:spacing w:after="0" w:line="360" w:lineRule="auto"/>
              <w:ind w:right="-2" w:firstLine="142"/>
              <w:contextualSpacing/>
              <w:jc w:val="both"/>
              <w:rPr>
                <w:color w:val="FF0000"/>
                <w:sz w:val="24"/>
                <w:szCs w:val="24"/>
              </w:rPr>
            </w:pPr>
            <w:r>
              <w:rPr>
                <w:color w:val="FF0000"/>
                <w:sz w:val="24"/>
                <w:szCs w:val="24"/>
              </w:rPr>
              <w:t xml:space="preserve">Доля педагогов, которым обеспечена возможность пользоваться широкополосным Интернетом (не менее 100 МБ/с) </w:t>
            </w:r>
          </w:p>
        </w:tc>
        <w:tc>
          <w:tcPr>
            <w:tcW w:w="2658" w:type="dxa"/>
          </w:tcPr>
          <w:p w14:paraId="22FCE9AB">
            <w:pPr>
              <w:spacing w:after="0" w:line="360" w:lineRule="auto"/>
              <w:ind w:right="-2" w:firstLine="173"/>
              <w:contextualSpacing/>
              <w:rPr>
                <w:color w:val="FF0000"/>
                <w:sz w:val="24"/>
                <w:szCs w:val="24"/>
              </w:rPr>
            </w:pPr>
            <w:r>
              <w:rPr>
                <w:color w:val="FF0000"/>
                <w:sz w:val="24"/>
                <w:szCs w:val="24"/>
              </w:rPr>
              <w:t>100%</w:t>
            </w:r>
          </w:p>
        </w:tc>
      </w:tr>
      <w:tr w14:paraId="6A0E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7BDE91E2">
            <w:pPr>
              <w:spacing w:after="0" w:line="360" w:lineRule="auto"/>
              <w:ind w:right="-2" w:firstLine="142"/>
              <w:contextualSpacing/>
              <w:jc w:val="both"/>
              <w:rPr>
                <w:color w:val="FF0000"/>
                <w:sz w:val="24"/>
                <w:szCs w:val="24"/>
              </w:rPr>
            </w:pPr>
            <w:r>
              <w:rPr>
                <w:color w:val="FF0000"/>
                <w:sz w:val="24"/>
                <w:szCs w:val="24"/>
              </w:rPr>
              <w:t xml:space="preserve">Наличие электронных журналов и дневников </w:t>
            </w:r>
          </w:p>
        </w:tc>
        <w:tc>
          <w:tcPr>
            <w:tcW w:w="2658" w:type="dxa"/>
          </w:tcPr>
          <w:p w14:paraId="00D32CA0">
            <w:pPr>
              <w:spacing w:after="0" w:line="360" w:lineRule="auto"/>
              <w:ind w:right="-2" w:firstLine="173"/>
              <w:contextualSpacing/>
              <w:rPr>
                <w:color w:val="FF0000"/>
                <w:sz w:val="24"/>
                <w:szCs w:val="24"/>
              </w:rPr>
            </w:pPr>
            <w:r>
              <w:rPr>
                <w:color w:val="FF0000"/>
                <w:sz w:val="24"/>
                <w:szCs w:val="24"/>
              </w:rPr>
              <w:t>Да</w:t>
            </w:r>
          </w:p>
        </w:tc>
      </w:tr>
      <w:tr w14:paraId="36D2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4A282081">
            <w:pPr>
              <w:spacing w:after="0" w:line="360" w:lineRule="auto"/>
              <w:ind w:right="-2" w:firstLine="142"/>
              <w:contextualSpacing/>
              <w:jc w:val="both"/>
              <w:rPr>
                <w:color w:val="FF0000"/>
                <w:sz w:val="24"/>
                <w:szCs w:val="24"/>
              </w:rPr>
            </w:pPr>
            <w:r>
              <w:rPr>
                <w:color w:val="FF0000"/>
                <w:sz w:val="24"/>
                <w:szCs w:val="24"/>
              </w:rPr>
              <w:t>Количество компьютеров, имеющих выход в Интернет</w:t>
            </w:r>
            <w:r>
              <w:rPr>
                <w:color w:val="FF0000"/>
                <w:sz w:val="24"/>
                <w:szCs w:val="24"/>
              </w:rPr>
              <w:br w:type="textWrapping"/>
            </w:r>
            <w:r>
              <w:rPr>
                <w:color w:val="FF0000"/>
                <w:sz w:val="24"/>
                <w:szCs w:val="24"/>
              </w:rPr>
              <w:t xml:space="preserve">Подключение к Интернет </w:t>
            </w:r>
          </w:p>
        </w:tc>
        <w:tc>
          <w:tcPr>
            <w:tcW w:w="2658" w:type="dxa"/>
          </w:tcPr>
          <w:p w14:paraId="188A4925">
            <w:pPr>
              <w:spacing w:after="0" w:line="360" w:lineRule="auto"/>
              <w:ind w:right="-2" w:firstLine="173"/>
              <w:contextualSpacing/>
              <w:rPr>
                <w:color w:val="FF0000"/>
                <w:sz w:val="24"/>
                <w:szCs w:val="24"/>
              </w:rPr>
            </w:pPr>
            <w:r>
              <w:rPr>
                <w:color w:val="FF0000"/>
                <w:sz w:val="24"/>
                <w:szCs w:val="24"/>
              </w:rPr>
              <w:t>11</w:t>
            </w:r>
          </w:p>
          <w:p w14:paraId="7D10E602">
            <w:pPr>
              <w:spacing w:after="0" w:line="360" w:lineRule="auto"/>
              <w:ind w:right="-2" w:firstLine="173"/>
              <w:contextualSpacing/>
              <w:rPr>
                <w:color w:val="FF0000"/>
                <w:sz w:val="24"/>
                <w:szCs w:val="24"/>
              </w:rPr>
            </w:pPr>
            <w:r>
              <w:rPr>
                <w:color w:val="FF0000"/>
                <w:sz w:val="24"/>
                <w:szCs w:val="24"/>
              </w:rPr>
              <w:t>Да</w:t>
            </w:r>
          </w:p>
        </w:tc>
      </w:tr>
      <w:tr w14:paraId="1AD8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B4AEEDD">
            <w:pPr>
              <w:spacing w:after="0" w:line="360" w:lineRule="auto"/>
              <w:ind w:right="-2" w:firstLine="142"/>
              <w:contextualSpacing/>
              <w:jc w:val="both"/>
              <w:rPr>
                <w:color w:val="FF0000"/>
                <w:sz w:val="24"/>
                <w:szCs w:val="24"/>
              </w:rPr>
            </w:pPr>
            <w:r>
              <w:rPr>
                <w:color w:val="FF0000"/>
                <w:sz w:val="24"/>
                <w:szCs w:val="24"/>
              </w:rPr>
              <w:t>Скорость передачи</w:t>
            </w:r>
          </w:p>
        </w:tc>
        <w:tc>
          <w:tcPr>
            <w:tcW w:w="2658" w:type="dxa"/>
          </w:tcPr>
          <w:p w14:paraId="3352642B">
            <w:pPr>
              <w:spacing w:after="0" w:line="360" w:lineRule="auto"/>
              <w:ind w:right="-2" w:firstLine="173"/>
              <w:contextualSpacing/>
              <w:rPr>
                <w:color w:val="FF0000"/>
                <w:sz w:val="24"/>
                <w:szCs w:val="24"/>
              </w:rPr>
            </w:pPr>
            <w:r>
              <w:rPr>
                <w:color w:val="FF0000"/>
                <w:sz w:val="24"/>
                <w:szCs w:val="24"/>
              </w:rPr>
              <w:t>Не менее 100 МБ/сек</w:t>
            </w:r>
          </w:p>
        </w:tc>
      </w:tr>
      <w:tr w14:paraId="7418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69FB77CE">
            <w:pPr>
              <w:spacing w:after="0" w:line="360" w:lineRule="auto"/>
              <w:ind w:right="-2" w:firstLine="142"/>
              <w:contextualSpacing/>
              <w:jc w:val="both"/>
              <w:rPr>
                <w:color w:val="FF0000"/>
                <w:sz w:val="24"/>
                <w:szCs w:val="24"/>
              </w:rPr>
            </w:pPr>
            <w:r>
              <w:rPr>
                <w:color w:val="FF0000"/>
                <w:sz w:val="24"/>
                <w:szCs w:val="24"/>
              </w:rPr>
              <w:t>Качество связи</w:t>
            </w:r>
          </w:p>
        </w:tc>
        <w:tc>
          <w:tcPr>
            <w:tcW w:w="2658" w:type="dxa"/>
          </w:tcPr>
          <w:p w14:paraId="642C9B86">
            <w:pPr>
              <w:spacing w:after="0" w:line="360" w:lineRule="auto"/>
              <w:ind w:right="-2" w:firstLine="173"/>
              <w:contextualSpacing/>
              <w:rPr>
                <w:rFonts w:eastAsia="Times New Roman"/>
                <w:color w:val="FF0000"/>
                <w:sz w:val="24"/>
                <w:szCs w:val="24"/>
              </w:rPr>
            </w:pPr>
            <w:r>
              <w:rPr>
                <w:rFonts w:eastAsia="Times New Roman"/>
                <w:color w:val="FF0000"/>
                <w:sz w:val="24"/>
                <w:szCs w:val="24"/>
              </w:rPr>
              <w:t>Удовл.</w:t>
            </w:r>
          </w:p>
        </w:tc>
      </w:tr>
      <w:tr w14:paraId="550B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5E5E1588">
            <w:pPr>
              <w:spacing w:after="0" w:line="360" w:lineRule="auto"/>
              <w:ind w:right="-2" w:firstLine="142"/>
              <w:contextualSpacing/>
              <w:jc w:val="both"/>
              <w:rPr>
                <w:color w:val="FF0000"/>
                <w:sz w:val="24"/>
                <w:szCs w:val="24"/>
              </w:rPr>
            </w:pPr>
            <w:r>
              <w:rPr>
                <w:color w:val="FF0000"/>
                <w:sz w:val="24"/>
                <w:szCs w:val="24"/>
              </w:rPr>
              <w:t>Количество кабинетов информатики и работающих ЭВМ</w:t>
            </w:r>
          </w:p>
        </w:tc>
        <w:tc>
          <w:tcPr>
            <w:tcW w:w="2658" w:type="dxa"/>
          </w:tcPr>
          <w:p w14:paraId="7D5D172A">
            <w:pPr>
              <w:spacing w:after="0" w:line="360" w:lineRule="auto"/>
              <w:ind w:right="-2" w:firstLine="173"/>
              <w:contextualSpacing/>
              <w:rPr>
                <w:rFonts w:eastAsia="Times New Roman"/>
                <w:color w:val="FF0000"/>
                <w:sz w:val="24"/>
                <w:szCs w:val="24"/>
              </w:rPr>
            </w:pPr>
            <w:r>
              <w:rPr>
                <w:rFonts w:eastAsia="Times New Roman"/>
                <w:color w:val="FF0000"/>
                <w:sz w:val="24"/>
                <w:szCs w:val="24"/>
              </w:rPr>
              <w:t>1/7</w:t>
            </w:r>
          </w:p>
        </w:tc>
      </w:tr>
      <w:tr w14:paraId="5419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473C95C">
            <w:pPr>
              <w:spacing w:after="0" w:line="360" w:lineRule="auto"/>
              <w:ind w:right="-2" w:firstLine="142"/>
              <w:contextualSpacing/>
              <w:jc w:val="both"/>
              <w:rPr>
                <w:color w:val="FF0000"/>
                <w:sz w:val="24"/>
                <w:szCs w:val="24"/>
              </w:rPr>
            </w:pPr>
            <w:r>
              <w:rPr>
                <w:color w:val="FF0000"/>
                <w:sz w:val="24"/>
                <w:szCs w:val="24"/>
              </w:rPr>
              <w:t>Количество ЭВМ в других предметных кабинетах</w:t>
            </w:r>
          </w:p>
          <w:p w14:paraId="3933DED0">
            <w:pPr>
              <w:spacing w:after="0" w:line="360" w:lineRule="auto"/>
              <w:ind w:right="-2" w:firstLine="142"/>
              <w:contextualSpacing/>
              <w:jc w:val="both"/>
              <w:rPr>
                <w:color w:val="FF0000"/>
                <w:sz w:val="24"/>
                <w:szCs w:val="24"/>
              </w:rPr>
            </w:pPr>
            <w:r>
              <w:rPr>
                <w:color w:val="FF0000"/>
                <w:sz w:val="24"/>
                <w:szCs w:val="24"/>
              </w:rPr>
              <w:t>(из них в начальных классах)</w:t>
            </w:r>
          </w:p>
        </w:tc>
        <w:tc>
          <w:tcPr>
            <w:tcW w:w="2658" w:type="dxa"/>
          </w:tcPr>
          <w:p w14:paraId="511CDFFA">
            <w:pPr>
              <w:spacing w:after="0" w:line="360" w:lineRule="auto"/>
              <w:ind w:right="-2" w:firstLine="173"/>
              <w:contextualSpacing/>
              <w:rPr>
                <w:rFonts w:eastAsia="Times New Roman"/>
                <w:color w:val="FF0000"/>
                <w:sz w:val="24"/>
                <w:szCs w:val="24"/>
              </w:rPr>
            </w:pPr>
            <w:r>
              <w:rPr>
                <w:rFonts w:eastAsia="Times New Roman"/>
                <w:color w:val="FF0000"/>
                <w:sz w:val="24"/>
                <w:szCs w:val="24"/>
              </w:rPr>
              <w:t>9</w:t>
            </w:r>
          </w:p>
          <w:p w14:paraId="4CEE04FA">
            <w:pPr>
              <w:spacing w:after="0" w:line="360" w:lineRule="auto"/>
              <w:ind w:right="-2" w:firstLine="173"/>
              <w:contextualSpacing/>
              <w:rPr>
                <w:rFonts w:eastAsia="Times New Roman"/>
                <w:color w:val="FF0000"/>
                <w:sz w:val="24"/>
                <w:szCs w:val="24"/>
              </w:rPr>
            </w:pPr>
            <w:r>
              <w:rPr>
                <w:rFonts w:eastAsia="Times New Roman"/>
                <w:color w:val="FF0000"/>
                <w:sz w:val="24"/>
                <w:szCs w:val="24"/>
              </w:rPr>
              <w:t>2</w:t>
            </w:r>
          </w:p>
        </w:tc>
      </w:tr>
      <w:tr w14:paraId="3B35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3458ED33">
            <w:pPr>
              <w:spacing w:after="0" w:line="360" w:lineRule="auto"/>
              <w:ind w:right="-2" w:firstLine="142"/>
              <w:contextualSpacing/>
              <w:jc w:val="both"/>
              <w:rPr>
                <w:color w:val="FF0000"/>
                <w:sz w:val="24"/>
                <w:szCs w:val="24"/>
              </w:rPr>
            </w:pPr>
            <w:r>
              <w:rPr>
                <w:color w:val="FF0000"/>
                <w:sz w:val="24"/>
                <w:szCs w:val="24"/>
              </w:rPr>
              <w:t>Количество мультимедийных проекторов в учреждении</w:t>
            </w:r>
          </w:p>
          <w:p w14:paraId="17225D37">
            <w:pPr>
              <w:spacing w:after="0" w:line="360" w:lineRule="auto"/>
              <w:ind w:right="-2" w:firstLine="142"/>
              <w:contextualSpacing/>
              <w:jc w:val="both"/>
              <w:rPr>
                <w:color w:val="FF0000"/>
                <w:sz w:val="24"/>
                <w:szCs w:val="24"/>
              </w:rPr>
            </w:pPr>
            <w:r>
              <w:rPr>
                <w:color w:val="FF0000"/>
                <w:sz w:val="24"/>
                <w:szCs w:val="24"/>
              </w:rPr>
              <w:t>(из них в начальных классах)</w:t>
            </w:r>
          </w:p>
        </w:tc>
        <w:tc>
          <w:tcPr>
            <w:tcW w:w="2658" w:type="dxa"/>
          </w:tcPr>
          <w:p w14:paraId="4055DDD5">
            <w:pPr>
              <w:spacing w:after="0" w:line="360" w:lineRule="auto"/>
              <w:ind w:right="-2" w:firstLine="173"/>
              <w:contextualSpacing/>
              <w:rPr>
                <w:rFonts w:eastAsia="Times New Roman"/>
                <w:color w:val="FF0000"/>
                <w:sz w:val="24"/>
                <w:szCs w:val="24"/>
              </w:rPr>
            </w:pPr>
            <w:r>
              <w:rPr>
                <w:rFonts w:eastAsia="Times New Roman"/>
                <w:color w:val="FF0000"/>
                <w:sz w:val="24"/>
                <w:szCs w:val="24"/>
              </w:rPr>
              <w:t>10</w:t>
            </w:r>
          </w:p>
          <w:p w14:paraId="6DD671B7">
            <w:pPr>
              <w:spacing w:after="0" w:line="360" w:lineRule="auto"/>
              <w:ind w:right="-2" w:firstLine="173"/>
              <w:contextualSpacing/>
              <w:rPr>
                <w:rFonts w:eastAsia="Times New Roman"/>
                <w:color w:val="FF0000"/>
                <w:sz w:val="24"/>
                <w:szCs w:val="24"/>
              </w:rPr>
            </w:pPr>
            <w:r>
              <w:rPr>
                <w:rFonts w:eastAsia="Times New Roman"/>
                <w:color w:val="FF0000"/>
                <w:sz w:val="24"/>
                <w:szCs w:val="24"/>
              </w:rPr>
              <w:t>2</w:t>
            </w:r>
          </w:p>
        </w:tc>
      </w:tr>
      <w:tr w14:paraId="4C95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048414F8">
            <w:pPr>
              <w:spacing w:after="0" w:line="360" w:lineRule="auto"/>
              <w:ind w:right="-2" w:firstLine="142"/>
              <w:contextualSpacing/>
              <w:jc w:val="both"/>
              <w:rPr>
                <w:color w:val="FF0000"/>
                <w:sz w:val="24"/>
                <w:szCs w:val="24"/>
              </w:rPr>
            </w:pPr>
            <w:r>
              <w:rPr>
                <w:color w:val="FF0000"/>
                <w:sz w:val="24"/>
                <w:szCs w:val="24"/>
              </w:rPr>
              <w:t xml:space="preserve">Количество интерактивных досок в учреждении </w:t>
            </w:r>
          </w:p>
          <w:p w14:paraId="62DF06B4">
            <w:pPr>
              <w:spacing w:after="0" w:line="360" w:lineRule="auto"/>
              <w:ind w:right="-2" w:firstLine="142"/>
              <w:contextualSpacing/>
              <w:jc w:val="both"/>
              <w:rPr>
                <w:color w:val="FF0000"/>
                <w:sz w:val="24"/>
                <w:szCs w:val="24"/>
              </w:rPr>
            </w:pPr>
            <w:r>
              <w:rPr>
                <w:color w:val="FF0000"/>
                <w:sz w:val="24"/>
                <w:szCs w:val="24"/>
              </w:rPr>
              <w:t>(из них в начальных классах)</w:t>
            </w:r>
          </w:p>
        </w:tc>
        <w:tc>
          <w:tcPr>
            <w:tcW w:w="2658" w:type="dxa"/>
          </w:tcPr>
          <w:p w14:paraId="2B14FC31">
            <w:pPr>
              <w:spacing w:after="0" w:line="360" w:lineRule="auto"/>
              <w:ind w:right="-2" w:firstLine="173"/>
              <w:contextualSpacing/>
              <w:rPr>
                <w:rFonts w:eastAsia="Times New Roman"/>
                <w:color w:val="FF0000"/>
                <w:sz w:val="24"/>
                <w:szCs w:val="24"/>
              </w:rPr>
            </w:pPr>
            <w:r>
              <w:rPr>
                <w:rFonts w:eastAsia="Times New Roman"/>
                <w:color w:val="FF0000"/>
                <w:sz w:val="24"/>
                <w:szCs w:val="24"/>
              </w:rPr>
              <w:t>2</w:t>
            </w:r>
          </w:p>
          <w:p w14:paraId="34003DF4">
            <w:pPr>
              <w:spacing w:after="0" w:line="360" w:lineRule="auto"/>
              <w:ind w:right="-2" w:firstLine="173"/>
              <w:contextualSpacing/>
              <w:rPr>
                <w:rFonts w:eastAsia="Times New Roman"/>
                <w:color w:val="FF0000"/>
                <w:sz w:val="24"/>
                <w:szCs w:val="24"/>
              </w:rPr>
            </w:pPr>
            <w:r>
              <w:rPr>
                <w:rFonts w:eastAsia="Times New Roman"/>
                <w:color w:val="FF0000"/>
                <w:sz w:val="24"/>
                <w:szCs w:val="24"/>
              </w:rPr>
              <w:t>0</w:t>
            </w:r>
          </w:p>
        </w:tc>
      </w:tr>
      <w:tr w14:paraId="7B00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7DCAF13F">
            <w:pPr>
              <w:spacing w:after="0" w:line="360" w:lineRule="auto"/>
              <w:ind w:right="-2" w:firstLine="142"/>
              <w:contextualSpacing/>
              <w:jc w:val="both"/>
              <w:rPr>
                <w:color w:val="FF0000"/>
                <w:sz w:val="24"/>
                <w:szCs w:val="24"/>
              </w:rPr>
            </w:pPr>
            <w:r>
              <w:rPr>
                <w:color w:val="FF0000"/>
                <w:sz w:val="24"/>
                <w:szCs w:val="24"/>
              </w:rPr>
              <w:t>Официальный сайт «Сарай-Гирская СОШ СОШ»</w:t>
            </w:r>
          </w:p>
          <w:p w14:paraId="36896A84">
            <w:pPr>
              <w:spacing w:after="0" w:line="360" w:lineRule="auto"/>
              <w:ind w:right="-2" w:firstLine="142"/>
              <w:contextualSpacing/>
              <w:jc w:val="both"/>
              <w:rPr>
                <w:color w:val="FF0000"/>
                <w:sz w:val="24"/>
                <w:szCs w:val="24"/>
              </w:rPr>
            </w:pPr>
            <w:r>
              <w:rPr>
                <w:color w:val="FF0000"/>
                <w:sz w:val="24"/>
                <w:szCs w:val="24"/>
              </w:rPr>
              <w:t>Соответствие сайта требованиям</w:t>
            </w:r>
          </w:p>
        </w:tc>
        <w:tc>
          <w:tcPr>
            <w:tcW w:w="2658" w:type="dxa"/>
          </w:tcPr>
          <w:p w14:paraId="77224D65">
            <w:pPr>
              <w:spacing w:after="0" w:line="360" w:lineRule="auto"/>
              <w:ind w:right="-2" w:firstLine="173"/>
              <w:contextualSpacing/>
              <w:rPr>
                <w:color w:val="FF0000"/>
              </w:rPr>
            </w:pPr>
            <w:r>
              <w:rPr>
                <w:color w:val="FF0000"/>
              </w:rPr>
              <w:t>https://sh-sarajgirskaya-r56.gosweb.gosuslugi.ru/</w:t>
            </w:r>
          </w:p>
          <w:p w14:paraId="1BE1AAE8">
            <w:pPr>
              <w:spacing w:after="0" w:line="360" w:lineRule="auto"/>
              <w:ind w:right="-2" w:firstLine="173"/>
              <w:contextualSpacing/>
              <w:rPr>
                <w:rFonts w:eastAsia="Times New Roman"/>
                <w:color w:val="FF0000"/>
                <w:sz w:val="24"/>
                <w:szCs w:val="24"/>
              </w:rPr>
            </w:pPr>
            <w:r>
              <w:rPr>
                <w:rFonts w:eastAsia="Times New Roman"/>
                <w:color w:val="FF0000"/>
                <w:sz w:val="24"/>
                <w:szCs w:val="24"/>
              </w:rPr>
              <w:t>Да</w:t>
            </w:r>
          </w:p>
        </w:tc>
      </w:tr>
      <w:tr w14:paraId="41B5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0C4AFAE2">
            <w:pPr>
              <w:spacing w:after="0" w:line="360" w:lineRule="auto"/>
              <w:ind w:right="-2" w:firstLine="142"/>
              <w:contextualSpacing/>
              <w:jc w:val="both"/>
              <w:rPr>
                <w:color w:val="FF0000"/>
                <w:sz w:val="24"/>
                <w:szCs w:val="24"/>
              </w:rPr>
            </w:pPr>
            <w:r>
              <w:rPr>
                <w:color w:val="FF0000"/>
                <w:sz w:val="24"/>
                <w:szCs w:val="24"/>
              </w:rPr>
              <w:t>Электронная почта: E-mail</w:t>
            </w:r>
          </w:p>
        </w:tc>
        <w:tc>
          <w:tcPr>
            <w:tcW w:w="2658" w:type="dxa"/>
          </w:tcPr>
          <w:p w14:paraId="0B85C7DA">
            <w:pPr>
              <w:spacing w:after="0" w:line="360" w:lineRule="auto"/>
              <w:ind w:right="-2" w:firstLine="173"/>
              <w:contextualSpacing/>
              <w:rPr>
                <w:rFonts w:eastAsia="Times New Roman"/>
                <w:color w:val="FF0000"/>
                <w:sz w:val="24"/>
                <w:szCs w:val="24"/>
              </w:rPr>
            </w:pPr>
            <w:r>
              <w:rPr>
                <w:rFonts w:eastAsia="Times New Roman"/>
                <w:color w:val="FF0000"/>
                <w:sz w:val="24"/>
                <w:szCs w:val="24"/>
              </w:rPr>
              <w:t>56</w:t>
            </w:r>
            <w:r>
              <w:rPr>
                <w:rFonts w:eastAsia="Times New Roman"/>
                <w:color w:val="FF0000"/>
                <w:sz w:val="24"/>
                <w:szCs w:val="24"/>
                <w:lang w:val="en-US"/>
              </w:rPr>
              <w:t>m</w:t>
            </w:r>
            <w:r>
              <w:rPr>
                <w:rFonts w:eastAsia="Times New Roman"/>
                <w:color w:val="FF0000"/>
                <w:sz w:val="24"/>
                <w:szCs w:val="24"/>
              </w:rPr>
              <w:t>ou0</w:t>
            </w:r>
            <w:r>
              <w:rPr>
                <w:rFonts w:eastAsia="Times New Roman"/>
                <w:color w:val="FF0000"/>
                <w:sz w:val="24"/>
                <w:szCs w:val="24"/>
                <w:lang w:val="en-US"/>
              </w:rPr>
              <w:t>0</w:t>
            </w:r>
            <w:r>
              <w:rPr>
                <w:rFonts w:eastAsia="Times New Roman"/>
                <w:color w:val="FF0000"/>
                <w:sz w:val="24"/>
                <w:szCs w:val="24"/>
              </w:rPr>
              <w:t>9@mail.ru</w:t>
            </w:r>
          </w:p>
        </w:tc>
      </w:tr>
      <w:tr w14:paraId="11B9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tcPr>
          <w:p w14:paraId="21D22C88">
            <w:pPr>
              <w:spacing w:after="0" w:line="360" w:lineRule="auto"/>
              <w:ind w:right="-2" w:firstLine="142"/>
              <w:contextualSpacing/>
              <w:jc w:val="both"/>
              <w:rPr>
                <w:color w:val="FF0000"/>
                <w:sz w:val="24"/>
                <w:szCs w:val="24"/>
              </w:rPr>
            </w:pPr>
            <w:r>
              <w:rPr>
                <w:color w:val="FF0000"/>
                <w:sz w:val="24"/>
                <w:szCs w:val="24"/>
              </w:rPr>
              <w:t>Беспроводная сеть (WiFi)</w:t>
            </w:r>
          </w:p>
        </w:tc>
        <w:tc>
          <w:tcPr>
            <w:tcW w:w="2658" w:type="dxa"/>
          </w:tcPr>
          <w:p w14:paraId="2C877525">
            <w:pPr>
              <w:spacing w:after="0" w:line="360" w:lineRule="auto"/>
              <w:ind w:right="-2" w:firstLine="173"/>
              <w:contextualSpacing/>
              <w:rPr>
                <w:rFonts w:eastAsia="Times New Roman"/>
                <w:color w:val="FF0000"/>
                <w:sz w:val="24"/>
                <w:szCs w:val="24"/>
              </w:rPr>
            </w:pPr>
            <w:r>
              <w:rPr>
                <w:rFonts w:eastAsia="Times New Roman"/>
                <w:color w:val="FF0000"/>
                <w:sz w:val="24"/>
                <w:szCs w:val="24"/>
              </w:rPr>
              <w:t>нет</w:t>
            </w:r>
          </w:p>
        </w:tc>
      </w:tr>
    </w:tbl>
    <w:p w14:paraId="5658DA02">
      <w:pPr>
        <w:spacing w:line="360" w:lineRule="auto"/>
        <w:ind w:firstLine="426"/>
        <w:contextualSpacing/>
        <w:jc w:val="both"/>
        <w:rPr>
          <w:sz w:val="24"/>
          <w:szCs w:val="24"/>
        </w:rPr>
      </w:pPr>
    </w:p>
    <w:p w14:paraId="6C42B3CD">
      <w:pPr>
        <w:spacing w:line="360" w:lineRule="auto"/>
        <w:ind w:firstLine="426"/>
        <w:contextualSpacing/>
        <w:jc w:val="both"/>
        <w:rPr>
          <w:sz w:val="24"/>
          <w:szCs w:val="24"/>
        </w:rPr>
      </w:pPr>
      <w:r>
        <w:rPr>
          <w:sz w:val="24"/>
          <w:szCs w:val="24"/>
        </w:rPr>
        <w:t>Функционирование электронной информационно-образовательной среды требует соответствующих средств ИКТ и квалификации работников, ее использующих и поддерживающих. Все педагоги школы прошли курсы повышения квалификации по использованию современных информационно-коммуникационных технологий в образовательном процессе, освоение которых продолжается постоянно и в рамках обучения внутри организации.</w:t>
      </w:r>
    </w:p>
    <w:p w14:paraId="73002538">
      <w:pPr>
        <w:tabs>
          <w:tab w:val="left" w:pos="993"/>
        </w:tabs>
        <w:spacing w:line="360" w:lineRule="auto"/>
        <w:ind w:firstLine="426"/>
        <w:contextualSpacing/>
        <w:jc w:val="both"/>
        <w:rPr>
          <w:sz w:val="24"/>
          <w:szCs w:val="24"/>
        </w:rPr>
      </w:pPr>
      <w:r>
        <w:rPr>
          <w:sz w:val="24"/>
          <w:szCs w:val="24"/>
        </w:rPr>
        <w:t xml:space="preserve">МБОУ «Сарай-Гирская СОШ» применяет также прикладные программы, поддерживающие административную деятельность и обеспечивающие дистанционное взаимодействие всех участников образовательных отношений как внутри образовательной организации, так и с другими организациями социальной сферы и органами управления. </w:t>
      </w:r>
    </w:p>
    <w:p w14:paraId="0FC115FD">
      <w:pPr>
        <w:spacing w:line="360" w:lineRule="auto"/>
        <w:ind w:firstLine="426"/>
        <w:contextualSpacing/>
        <w:jc w:val="both"/>
        <w:rPr>
          <w:sz w:val="24"/>
          <w:szCs w:val="24"/>
        </w:rPr>
      </w:pPr>
      <w:r>
        <w:rPr>
          <w:sz w:val="24"/>
          <w:szCs w:val="24"/>
        </w:rPr>
        <w:t>Укомплектованы административные рабочие места компьютерной офисной техникой, в том числе выходом в Интернет: кабинеты директора и секретаря, заместителей директоров по УВР, ВР, педагога-организатора внеклассной и внешкольной воспитательной работы с детьми, педагога-психолога.</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2409"/>
        <w:gridCol w:w="6769"/>
      </w:tblGrid>
      <w:tr w14:paraId="07F2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D21C797">
            <w:pPr>
              <w:spacing w:after="0" w:line="360" w:lineRule="auto"/>
              <w:contextualSpacing/>
              <w:jc w:val="both"/>
              <w:rPr>
                <w:b/>
                <w:bCs/>
                <w:sz w:val="24"/>
                <w:szCs w:val="24"/>
              </w:rPr>
            </w:pPr>
            <w:r>
              <w:rPr>
                <w:b/>
                <w:bCs/>
                <w:sz w:val="24"/>
                <w:szCs w:val="24"/>
              </w:rPr>
              <w:t>№</w:t>
            </w:r>
          </w:p>
        </w:tc>
        <w:tc>
          <w:tcPr>
            <w:tcW w:w="2409" w:type="dxa"/>
          </w:tcPr>
          <w:p w14:paraId="302E117B">
            <w:pPr>
              <w:spacing w:after="0" w:line="360" w:lineRule="auto"/>
              <w:ind w:firstLine="426"/>
              <w:contextualSpacing/>
              <w:jc w:val="center"/>
              <w:rPr>
                <w:b/>
                <w:bCs/>
                <w:sz w:val="24"/>
                <w:szCs w:val="24"/>
              </w:rPr>
            </w:pPr>
            <w:r>
              <w:rPr>
                <w:b/>
                <w:bCs/>
                <w:sz w:val="24"/>
                <w:szCs w:val="24"/>
              </w:rPr>
              <w:t>Необходимые средства</w:t>
            </w:r>
          </w:p>
        </w:tc>
        <w:tc>
          <w:tcPr>
            <w:tcW w:w="6769" w:type="dxa"/>
          </w:tcPr>
          <w:p w14:paraId="4584A526">
            <w:pPr>
              <w:spacing w:after="0" w:line="360" w:lineRule="auto"/>
              <w:ind w:firstLine="426"/>
              <w:contextualSpacing/>
              <w:jc w:val="center"/>
              <w:rPr>
                <w:b/>
                <w:bCs/>
                <w:sz w:val="24"/>
                <w:szCs w:val="24"/>
              </w:rPr>
            </w:pPr>
            <w:r>
              <w:rPr>
                <w:b/>
                <w:bCs/>
                <w:sz w:val="24"/>
                <w:szCs w:val="24"/>
              </w:rPr>
              <w:t>Имеются в наличии</w:t>
            </w:r>
          </w:p>
        </w:tc>
      </w:tr>
      <w:tr w14:paraId="2335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77DD280">
            <w:pPr>
              <w:spacing w:after="0" w:line="360" w:lineRule="auto"/>
              <w:contextualSpacing/>
              <w:jc w:val="both"/>
              <w:rPr>
                <w:sz w:val="24"/>
                <w:szCs w:val="24"/>
              </w:rPr>
            </w:pPr>
            <w:r>
              <w:rPr>
                <w:sz w:val="24"/>
                <w:szCs w:val="24"/>
              </w:rPr>
              <w:t>1</w:t>
            </w:r>
          </w:p>
        </w:tc>
        <w:tc>
          <w:tcPr>
            <w:tcW w:w="2409" w:type="dxa"/>
          </w:tcPr>
          <w:p w14:paraId="2556A22C">
            <w:pPr>
              <w:spacing w:after="0" w:line="360" w:lineRule="auto"/>
              <w:contextualSpacing/>
              <w:rPr>
                <w:sz w:val="24"/>
                <w:szCs w:val="24"/>
              </w:rPr>
            </w:pPr>
            <w:r>
              <w:rPr>
                <w:sz w:val="24"/>
                <w:szCs w:val="24"/>
              </w:rPr>
              <w:t>Программные инструменты</w:t>
            </w:r>
          </w:p>
        </w:tc>
        <w:tc>
          <w:tcPr>
            <w:tcW w:w="6769" w:type="dxa"/>
          </w:tcPr>
          <w:p w14:paraId="6275A980">
            <w:pPr>
              <w:spacing w:after="0" w:line="360" w:lineRule="auto"/>
              <w:ind w:firstLine="426"/>
              <w:contextualSpacing/>
              <w:rPr>
                <w:sz w:val="24"/>
                <w:szCs w:val="24"/>
              </w:rPr>
            </w:pPr>
            <w:r>
              <w:rPr>
                <w:sz w:val="24"/>
                <w:szCs w:val="24"/>
              </w:rPr>
              <w:t>Windows, свободное программное обеспечение, MicrosoftWord со встроенным орфографическим корректором для текстов, MicrosoftPowerPoint - редактор подготовки и редактирования презентаций, среда для дистанционного online сетевого взаимодействия.</w:t>
            </w:r>
          </w:p>
        </w:tc>
      </w:tr>
      <w:tr w14:paraId="18A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2B1552B">
            <w:pPr>
              <w:spacing w:after="0" w:line="360" w:lineRule="auto"/>
              <w:contextualSpacing/>
              <w:rPr>
                <w:sz w:val="24"/>
                <w:szCs w:val="24"/>
              </w:rPr>
            </w:pPr>
            <w:r>
              <w:rPr>
                <w:sz w:val="24"/>
                <w:szCs w:val="24"/>
              </w:rPr>
              <w:t>2</w:t>
            </w:r>
          </w:p>
        </w:tc>
        <w:tc>
          <w:tcPr>
            <w:tcW w:w="2409" w:type="dxa"/>
          </w:tcPr>
          <w:p w14:paraId="42D1C11D">
            <w:pPr>
              <w:spacing w:after="0" w:line="360" w:lineRule="auto"/>
              <w:ind w:firstLine="426"/>
              <w:contextualSpacing/>
              <w:rPr>
                <w:sz w:val="24"/>
                <w:szCs w:val="24"/>
              </w:rPr>
            </w:pPr>
            <w:r>
              <w:rPr>
                <w:sz w:val="24"/>
                <w:szCs w:val="24"/>
              </w:rPr>
              <w:t xml:space="preserve">Обеспечение технической, методической и организационной поддержки </w:t>
            </w:r>
          </w:p>
        </w:tc>
        <w:tc>
          <w:tcPr>
            <w:tcW w:w="6769" w:type="dxa"/>
          </w:tcPr>
          <w:p w14:paraId="11AD3945">
            <w:pPr>
              <w:spacing w:after="0" w:line="360" w:lineRule="auto"/>
              <w:ind w:firstLine="426"/>
              <w:contextualSpacing/>
              <w:rPr>
                <w:sz w:val="24"/>
                <w:szCs w:val="24"/>
              </w:rPr>
            </w:pPr>
            <w:r>
              <w:rPr>
                <w:sz w:val="24"/>
                <w:szCs w:val="24"/>
              </w:rPr>
              <w:t xml:space="preserve">Разработка планов, дорожных карт. Подготовка локальных актов образовательной организации - в наличии. Подготовка программ формирования ИКТ компетентности работников ОО (индивидуальных программ для каждого работника): ведется работа. </w:t>
            </w:r>
          </w:p>
        </w:tc>
      </w:tr>
      <w:tr w14:paraId="7DDC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B44863E">
            <w:pPr>
              <w:spacing w:after="0" w:line="360" w:lineRule="auto"/>
              <w:contextualSpacing/>
              <w:rPr>
                <w:sz w:val="24"/>
                <w:szCs w:val="24"/>
              </w:rPr>
            </w:pPr>
            <w:r>
              <w:rPr>
                <w:sz w:val="24"/>
                <w:szCs w:val="24"/>
              </w:rPr>
              <w:t>3</w:t>
            </w:r>
          </w:p>
        </w:tc>
        <w:tc>
          <w:tcPr>
            <w:tcW w:w="2409" w:type="dxa"/>
          </w:tcPr>
          <w:p w14:paraId="5B690154">
            <w:pPr>
              <w:spacing w:after="0" w:line="360" w:lineRule="auto"/>
              <w:ind w:firstLine="426"/>
              <w:contextualSpacing/>
              <w:rPr>
                <w:sz w:val="24"/>
                <w:szCs w:val="24"/>
              </w:rPr>
            </w:pPr>
            <w:r>
              <w:rPr>
                <w:sz w:val="24"/>
                <w:szCs w:val="24"/>
              </w:rPr>
              <w:t>Отображение образовательной деятельности в информационной среде</w:t>
            </w:r>
          </w:p>
        </w:tc>
        <w:tc>
          <w:tcPr>
            <w:tcW w:w="6769" w:type="dxa"/>
          </w:tcPr>
          <w:p w14:paraId="50160A1D">
            <w:pPr>
              <w:spacing w:after="0" w:line="360" w:lineRule="auto"/>
              <w:ind w:firstLine="426"/>
              <w:contextualSpacing/>
              <w:rPr>
                <w:sz w:val="24"/>
                <w:szCs w:val="24"/>
              </w:rPr>
            </w:pPr>
            <w:r>
              <w:rPr>
                <w:sz w:val="24"/>
                <w:szCs w:val="24"/>
              </w:rPr>
              <w:t>Размещаются домашние задания (текстовой формулировки, видео-фильм для анализа) на школьном сайте.</w:t>
            </w:r>
          </w:p>
          <w:p w14:paraId="090EB1BD">
            <w:pPr>
              <w:spacing w:after="0" w:line="360" w:lineRule="auto"/>
              <w:ind w:firstLine="426"/>
              <w:contextualSpacing/>
              <w:rPr>
                <w:sz w:val="24"/>
                <w:szCs w:val="24"/>
              </w:rPr>
            </w:pPr>
            <w:r>
              <w:rPr>
                <w:sz w:val="24"/>
                <w:szCs w:val="24"/>
              </w:rPr>
              <w:t xml:space="preserve">Осуществляется связь учителей, администрации, родителей, органов управления. Осуществляется методическая поддержка учителей (интернет-ИПК, мультимедиа коллекция) </w:t>
            </w:r>
          </w:p>
        </w:tc>
      </w:tr>
      <w:tr w14:paraId="6F3E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2BAD4C4">
            <w:pPr>
              <w:spacing w:after="0" w:line="360" w:lineRule="auto"/>
              <w:contextualSpacing/>
              <w:rPr>
                <w:sz w:val="24"/>
                <w:szCs w:val="24"/>
              </w:rPr>
            </w:pPr>
            <w:r>
              <w:rPr>
                <w:sz w:val="24"/>
                <w:szCs w:val="24"/>
              </w:rPr>
              <w:t>4</w:t>
            </w:r>
          </w:p>
        </w:tc>
        <w:tc>
          <w:tcPr>
            <w:tcW w:w="2409" w:type="dxa"/>
          </w:tcPr>
          <w:p w14:paraId="1BE919F0">
            <w:pPr>
              <w:spacing w:after="0" w:line="360" w:lineRule="auto"/>
              <w:ind w:firstLine="426"/>
              <w:contextualSpacing/>
              <w:rPr>
                <w:sz w:val="24"/>
                <w:szCs w:val="24"/>
              </w:rPr>
            </w:pPr>
            <w:r>
              <w:rPr>
                <w:sz w:val="24"/>
                <w:szCs w:val="24"/>
              </w:rPr>
              <w:t xml:space="preserve">Компоненты на бумажных носителях </w:t>
            </w:r>
          </w:p>
          <w:p w14:paraId="3A60163C">
            <w:pPr>
              <w:spacing w:after="0" w:line="360" w:lineRule="auto"/>
              <w:ind w:firstLine="426"/>
              <w:contextualSpacing/>
              <w:rPr>
                <w:sz w:val="24"/>
                <w:szCs w:val="24"/>
              </w:rPr>
            </w:pPr>
          </w:p>
        </w:tc>
        <w:tc>
          <w:tcPr>
            <w:tcW w:w="6769" w:type="dxa"/>
          </w:tcPr>
          <w:p w14:paraId="2955429E">
            <w:pPr>
              <w:spacing w:after="0" w:line="360" w:lineRule="auto"/>
              <w:ind w:firstLine="426"/>
              <w:contextualSpacing/>
              <w:rPr>
                <w:sz w:val="24"/>
                <w:szCs w:val="24"/>
              </w:rPr>
            </w:pPr>
            <w:r>
              <w:rPr>
                <w:sz w:val="24"/>
                <w:szCs w:val="24"/>
              </w:rPr>
              <w:t xml:space="preserve">Используются учебники, входящие в перечень, утвержденный </w:t>
            </w:r>
            <w:r>
              <w:rPr>
                <w:sz w:val="24"/>
                <w:szCs w:val="24"/>
                <w:shd w:val="clear" w:color="auto" w:fill="FFFFFF"/>
              </w:rPr>
              <w:t>Приказом Министерства просвещения Российской Федерации от 21.05.2025 № 347</w:t>
            </w:r>
            <w:r>
              <w:rPr>
                <w:sz w:val="24"/>
                <w:szCs w:val="24"/>
              </w:rPr>
              <w:br w:type="textWrapping"/>
            </w:r>
            <w:r>
              <w:rPr>
                <w:sz w:val="24"/>
                <w:szCs w:val="24"/>
                <w:shd w:val="clear" w:color="auto" w:fill="FFFFFF"/>
              </w:rPr>
              <w:t>"О внесении изменений в 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Pr>
                <w:color w:val="333333"/>
                <w:sz w:val="30"/>
                <w:szCs w:val="30"/>
                <w:shd w:val="clear" w:color="auto" w:fill="FFFFFF"/>
              </w:rPr>
              <w:t>"</w:t>
            </w:r>
          </w:p>
        </w:tc>
      </w:tr>
      <w:tr w14:paraId="7947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580B831">
            <w:pPr>
              <w:spacing w:after="0" w:line="360" w:lineRule="auto"/>
              <w:contextualSpacing/>
              <w:rPr>
                <w:sz w:val="24"/>
                <w:szCs w:val="24"/>
              </w:rPr>
            </w:pPr>
            <w:r>
              <w:rPr>
                <w:sz w:val="24"/>
                <w:szCs w:val="24"/>
              </w:rPr>
              <w:t>5</w:t>
            </w:r>
          </w:p>
        </w:tc>
        <w:tc>
          <w:tcPr>
            <w:tcW w:w="2409" w:type="dxa"/>
          </w:tcPr>
          <w:p w14:paraId="14D98EF1">
            <w:pPr>
              <w:spacing w:after="0" w:line="360" w:lineRule="auto"/>
              <w:ind w:firstLine="426"/>
              <w:contextualSpacing/>
              <w:rPr>
                <w:sz w:val="24"/>
                <w:szCs w:val="24"/>
              </w:rPr>
            </w:pPr>
            <w:r>
              <w:rPr>
                <w:sz w:val="24"/>
                <w:szCs w:val="24"/>
              </w:rPr>
              <w:t>Компоненты на CD и DVD, флеш-носителях</w:t>
            </w:r>
          </w:p>
          <w:p w14:paraId="0EB80AEB">
            <w:pPr>
              <w:spacing w:after="0" w:line="360" w:lineRule="auto"/>
              <w:ind w:firstLine="426"/>
              <w:contextualSpacing/>
              <w:rPr>
                <w:sz w:val="24"/>
                <w:szCs w:val="24"/>
              </w:rPr>
            </w:pPr>
          </w:p>
        </w:tc>
        <w:tc>
          <w:tcPr>
            <w:tcW w:w="6769" w:type="dxa"/>
          </w:tcPr>
          <w:p w14:paraId="3811E442">
            <w:pPr>
              <w:spacing w:after="0" w:line="360" w:lineRule="auto"/>
              <w:ind w:firstLine="426"/>
              <w:contextualSpacing/>
              <w:rPr>
                <w:sz w:val="24"/>
                <w:szCs w:val="24"/>
              </w:rPr>
            </w:pPr>
            <w:r>
              <w:rPr>
                <w:sz w:val="24"/>
                <w:szCs w:val="24"/>
              </w:rPr>
              <w:t xml:space="preserve">Электронные приложения к учебникам в соответствии с УМК. Электронные наглядные пособия в соответствии с программами по предметам. Электронные тренажеры. Электронные практикумы </w:t>
            </w:r>
          </w:p>
        </w:tc>
      </w:tr>
    </w:tbl>
    <w:p w14:paraId="3829DCD0">
      <w:pPr>
        <w:pStyle w:val="77"/>
        <w:spacing w:line="360" w:lineRule="auto"/>
        <w:contextualSpacing/>
        <w:rPr>
          <w:rFonts w:cs="Times New Roman"/>
          <w:b/>
          <w:color w:val="auto"/>
          <w:szCs w:val="24"/>
        </w:rPr>
      </w:pPr>
    </w:p>
    <w:p w14:paraId="59BF8220">
      <w:pPr>
        <w:pStyle w:val="4"/>
      </w:pPr>
      <w:bookmarkStart w:id="335" w:name="_Toc212551495"/>
      <w:r>
        <w:t>3.5.2 ОПИСАНИЕ МАТЕРИАЛЬНО-ТЕХНИЧЕСКИХ УСЛОВИЙ РЕАЛИЗАЦИИ ОСНОВНОЙ ОБРАЗОВАТЕЛЬНОЙ ПРОГРАММЫ ОСНОВНОГО ОБЩЕГО ОБРАЗОВАНИЯ</w:t>
      </w:r>
      <w:bookmarkEnd w:id="335"/>
    </w:p>
    <w:p w14:paraId="7252111B">
      <w:pPr>
        <w:tabs>
          <w:tab w:val="left" w:pos="993"/>
        </w:tabs>
        <w:spacing w:line="360" w:lineRule="auto"/>
        <w:ind w:firstLine="426"/>
        <w:contextualSpacing/>
        <w:jc w:val="both"/>
        <w:rPr>
          <w:sz w:val="24"/>
          <w:szCs w:val="24"/>
        </w:rPr>
      </w:pPr>
      <w:r>
        <w:rPr>
          <w:sz w:val="24"/>
          <w:szCs w:val="24"/>
        </w:rPr>
        <w:t xml:space="preserve">МБОУ «Сарай-Гирская СОШ» располагает на праве оперативного управления материально-техническим обеспечением образовательной деятельности (зданиями, помещениями и оборудованием) для реализации программы основного общего образования, в том числе адаптированной, в соответствии с учебным планом. </w:t>
      </w:r>
    </w:p>
    <w:p w14:paraId="4D087EB8">
      <w:pPr>
        <w:tabs>
          <w:tab w:val="left" w:pos="993"/>
        </w:tabs>
        <w:spacing w:line="360" w:lineRule="auto"/>
        <w:ind w:firstLine="425"/>
        <w:contextualSpacing/>
        <w:jc w:val="both"/>
        <w:rPr>
          <w:sz w:val="24"/>
          <w:szCs w:val="24"/>
        </w:rPr>
      </w:pPr>
      <w:r>
        <w:rPr>
          <w:sz w:val="24"/>
          <w:szCs w:val="24"/>
        </w:rPr>
        <w:t xml:space="preserve">Материально-техническая база образовательной организации обеспечивает: </w:t>
      </w:r>
    </w:p>
    <w:p w14:paraId="4C369197">
      <w:pPr>
        <w:numPr>
          <w:ilvl w:val="0"/>
          <w:numId w:val="253"/>
        </w:numPr>
        <w:tabs>
          <w:tab w:val="left" w:pos="993"/>
        </w:tabs>
        <w:spacing w:after="0" w:line="360" w:lineRule="auto"/>
        <w:ind w:left="0" w:firstLine="425"/>
        <w:contextualSpacing/>
        <w:jc w:val="both"/>
        <w:rPr>
          <w:sz w:val="24"/>
          <w:szCs w:val="24"/>
        </w:rPr>
      </w:pPr>
      <w:r>
        <w:rPr>
          <w:sz w:val="24"/>
          <w:szCs w:val="24"/>
        </w:rPr>
        <w:t xml:space="preserve">возможность достижения обучающимися результатов освоения программы основного общего образования, требования к которым установлены ФГОС;  </w:t>
      </w:r>
    </w:p>
    <w:p w14:paraId="327127ED">
      <w:pPr>
        <w:numPr>
          <w:ilvl w:val="0"/>
          <w:numId w:val="253"/>
        </w:numPr>
        <w:tabs>
          <w:tab w:val="left" w:pos="993"/>
        </w:tabs>
        <w:spacing w:after="0" w:line="360" w:lineRule="auto"/>
        <w:ind w:left="0" w:firstLine="425"/>
        <w:contextualSpacing/>
        <w:jc w:val="both"/>
        <w:rPr>
          <w:sz w:val="24"/>
          <w:szCs w:val="24"/>
        </w:rPr>
      </w:pPr>
      <w:r>
        <w:rPr>
          <w:sz w:val="24"/>
          <w:szCs w:val="24"/>
        </w:rPr>
        <w:t xml:space="preserve">соблюдение Санитарно-эпидемиологических требований и Гигиенических нормативов; </w:t>
      </w:r>
    </w:p>
    <w:p w14:paraId="52F59CC3">
      <w:pPr>
        <w:numPr>
          <w:ilvl w:val="0"/>
          <w:numId w:val="253"/>
        </w:numPr>
        <w:tabs>
          <w:tab w:val="left" w:pos="993"/>
        </w:tabs>
        <w:spacing w:after="0" w:line="360" w:lineRule="auto"/>
        <w:ind w:left="0" w:firstLine="425"/>
        <w:contextualSpacing/>
        <w:jc w:val="both"/>
        <w:rPr>
          <w:sz w:val="24"/>
          <w:szCs w:val="24"/>
        </w:rPr>
      </w:pPr>
      <w:r>
        <w:rPr>
          <w:sz w:val="24"/>
          <w:szCs w:val="24"/>
        </w:rPr>
        <w:t xml:space="preserve">безопасность и комфортность организации учебного процесса; </w:t>
      </w:r>
    </w:p>
    <w:p w14:paraId="48B30B99">
      <w:pPr>
        <w:pStyle w:val="67"/>
        <w:numPr>
          <w:ilvl w:val="0"/>
          <w:numId w:val="253"/>
        </w:numPr>
        <w:spacing w:line="360" w:lineRule="auto"/>
        <w:ind w:left="0" w:firstLine="425"/>
        <w:jc w:val="both"/>
      </w:pPr>
      <w:r>
        <w:t xml:space="preserve">наличие социально-бытовых условий для обучающихся, включающих организацию питьевого режима и наличие оборудованных помещений для организации питания; </w:t>
      </w:r>
    </w:p>
    <w:p w14:paraId="6506A065">
      <w:pPr>
        <w:pStyle w:val="67"/>
        <w:numPr>
          <w:ilvl w:val="0"/>
          <w:numId w:val="253"/>
        </w:numPr>
        <w:spacing w:line="360" w:lineRule="auto"/>
        <w:ind w:left="0" w:firstLine="425"/>
        <w:jc w:val="both"/>
      </w:pPr>
      <w:r>
        <w:t xml:space="preserve">наличие социально-бытовых условий для педагогических работников, в том числе оборудованных рабочих мест, помещений для отдыха и самоподготовки педагогических работников; </w:t>
      </w:r>
    </w:p>
    <w:p w14:paraId="2431DE2E">
      <w:pPr>
        <w:pStyle w:val="67"/>
        <w:numPr>
          <w:ilvl w:val="0"/>
          <w:numId w:val="253"/>
        </w:numPr>
        <w:spacing w:line="360" w:lineRule="auto"/>
        <w:ind w:left="0" w:firstLine="425"/>
        <w:jc w:val="both"/>
      </w:pPr>
      <w:r>
        <w:t xml:space="preserve">соблюдение требований пожарной безопасности и электробезопасности; </w:t>
      </w:r>
    </w:p>
    <w:p w14:paraId="195F8E97">
      <w:pPr>
        <w:numPr>
          <w:ilvl w:val="0"/>
          <w:numId w:val="253"/>
        </w:numPr>
        <w:tabs>
          <w:tab w:val="left" w:pos="993"/>
        </w:tabs>
        <w:spacing w:after="0" w:line="360" w:lineRule="auto"/>
        <w:ind w:left="0" w:firstLine="425"/>
        <w:contextualSpacing/>
        <w:jc w:val="both"/>
        <w:rPr>
          <w:sz w:val="24"/>
          <w:szCs w:val="24"/>
        </w:rPr>
      </w:pPr>
      <w:r>
        <w:rPr>
          <w:sz w:val="24"/>
          <w:szCs w:val="24"/>
        </w:rPr>
        <w:t>возможность для беспрепятственного доступа детей-инвалидов и обучающихся с ограниченными возможностями здоровья к объектам инфраструктуры организации;</w:t>
      </w:r>
    </w:p>
    <w:p w14:paraId="7EF14516">
      <w:pPr>
        <w:pStyle w:val="67"/>
        <w:numPr>
          <w:ilvl w:val="0"/>
          <w:numId w:val="253"/>
        </w:numPr>
        <w:spacing w:line="360" w:lineRule="auto"/>
        <w:ind w:left="0" w:firstLine="425"/>
        <w:jc w:val="both"/>
      </w:pPr>
      <w:r>
        <w:t xml:space="preserve">соблюдение сроков и объемов текущего и капитального ремонта зданий и сооружений, благоустройства территории. </w:t>
      </w:r>
    </w:p>
    <w:p w14:paraId="698CEE2A">
      <w:pPr>
        <w:shd w:val="clear" w:color="auto" w:fill="FFFFFF"/>
        <w:tabs>
          <w:tab w:val="left" w:pos="993"/>
        </w:tabs>
        <w:spacing w:line="360" w:lineRule="auto"/>
        <w:ind w:right="-2" w:firstLine="426"/>
        <w:contextualSpacing/>
        <w:rPr>
          <w:rFonts w:eastAsia="Times New Roman"/>
          <w:sz w:val="24"/>
          <w:szCs w:val="24"/>
        </w:rPr>
      </w:pPr>
      <w:r>
        <w:rPr>
          <w:rFonts w:eastAsia="Times New Roman"/>
          <w:sz w:val="24"/>
          <w:szCs w:val="24"/>
        </w:rPr>
        <w:t>МБОУ «Сарай-Гирская СОШ» расположена в 1 здании по адресу: ул. Советская д.110/1.</w:t>
      </w:r>
    </w:p>
    <w:p w14:paraId="7A80E808">
      <w:pPr>
        <w:shd w:val="clear" w:color="auto" w:fill="FFFFFF"/>
        <w:tabs>
          <w:tab w:val="left" w:pos="993"/>
        </w:tabs>
        <w:spacing w:line="360" w:lineRule="auto"/>
        <w:ind w:right="-2" w:firstLine="426"/>
        <w:contextualSpacing/>
        <w:rPr>
          <w:rFonts w:eastAsia="Times New Roman"/>
          <w:sz w:val="24"/>
          <w:szCs w:val="24"/>
        </w:rPr>
      </w:pPr>
      <w:r>
        <w:rPr>
          <w:rFonts w:eastAsia="Times New Roman"/>
          <w:sz w:val="24"/>
          <w:szCs w:val="24"/>
        </w:rPr>
        <w:t xml:space="preserve">В зональную структуру МБОУ «Сарай-Гирская СОШ» включены: </w:t>
      </w:r>
    </w:p>
    <w:p w14:paraId="02DDF02A">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участки (территории) с целесообразным набором оснащенных зон; </w:t>
      </w:r>
    </w:p>
    <w:p w14:paraId="2A50F712">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входная зона; </w:t>
      </w:r>
    </w:p>
    <w:p w14:paraId="579E7152">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учебные кабинеты (11), мастерская;</w:t>
      </w:r>
    </w:p>
    <w:p w14:paraId="67C4471B">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лаборантское помещение;</w:t>
      </w:r>
    </w:p>
    <w:p w14:paraId="5EECB65B">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библиотека;</w:t>
      </w:r>
    </w:p>
    <w:p w14:paraId="693AA09F">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спортивные сооружения (спортивный зал, спортивная площадка); </w:t>
      </w:r>
    </w:p>
    <w:p w14:paraId="7A295187">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столовая (пищеблок, обеденный зал);</w:t>
      </w:r>
    </w:p>
    <w:p w14:paraId="2D6D088E">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административные помещения;</w:t>
      </w:r>
    </w:p>
    <w:p w14:paraId="2BBD9CF3">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гардероб;</w:t>
      </w:r>
    </w:p>
    <w:p w14:paraId="325BFAF0">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санитарные узлы (туалеты); </w:t>
      </w:r>
    </w:p>
    <w:p w14:paraId="6A15C83F">
      <w:pPr>
        <w:numPr>
          <w:ilvl w:val="0"/>
          <w:numId w:val="254"/>
        </w:numPr>
        <w:shd w:val="clear" w:color="auto" w:fill="FFFFFF"/>
        <w:tabs>
          <w:tab w:val="left" w:pos="993"/>
        </w:tabs>
        <w:spacing w:after="0" w:line="360" w:lineRule="auto"/>
        <w:ind w:left="0" w:right="-2" w:firstLine="426"/>
        <w:contextualSpacing/>
        <w:jc w:val="both"/>
        <w:rPr>
          <w:rFonts w:eastAsia="Times New Roman"/>
          <w:sz w:val="24"/>
          <w:szCs w:val="24"/>
        </w:rPr>
      </w:pPr>
      <w:r>
        <w:rPr>
          <w:rFonts w:eastAsia="Times New Roman"/>
          <w:sz w:val="24"/>
          <w:szCs w:val="24"/>
        </w:rPr>
        <w:t xml:space="preserve">места для хранения уборочного инвентаря. </w:t>
      </w:r>
    </w:p>
    <w:p w14:paraId="00B9A463">
      <w:pPr>
        <w:spacing w:line="360" w:lineRule="auto"/>
        <w:ind w:firstLine="426"/>
        <w:contextualSpacing/>
        <w:jc w:val="both"/>
        <w:rPr>
          <w:sz w:val="24"/>
          <w:szCs w:val="24"/>
        </w:rPr>
      </w:pPr>
      <w:r>
        <w:rPr>
          <w:sz w:val="24"/>
          <w:szCs w:val="24"/>
        </w:rPr>
        <w:t xml:space="preserve">Кабинеты по предметным областям "Русский язык и литература "Общественно-научные предметы", "Искусство", "Труд (технология)", «Математика», «Физическая культура» и «Основы безопасности и защиты Родины" оснащены комплектами наглядных пособий, карт, учебных макетов, специального оборудования, обеспечивающих развитие компетенций в соответствии с программой основного общего образования. Имеются специально оборудованные кабинеты, интегрирующие средства обучения и воспитания по нескольким учебным предметам: кабинет русского языка и литературы, кабинеты естественнонаучного цикла, на базе которых открыт школьный центр образования естественнонаучной и технологической направленностей «Точка роста», - кабинет физики и химии, кабинет биологии и географии - оборудованы комплектами специального лабораторного оборудования, обеспечивающего проведение лабораторных работ и опытно-экспериментальной деятельности в соответствии в том числе с программой основного общего образования. </w:t>
      </w:r>
    </w:p>
    <w:p w14:paraId="286061C1">
      <w:pPr>
        <w:shd w:val="clear" w:color="auto" w:fill="FFFFFF"/>
        <w:tabs>
          <w:tab w:val="left" w:pos="993"/>
        </w:tabs>
        <w:spacing w:line="360" w:lineRule="auto"/>
        <w:ind w:firstLine="426"/>
        <w:contextualSpacing/>
        <w:jc w:val="both"/>
        <w:rPr>
          <w:sz w:val="24"/>
          <w:szCs w:val="24"/>
        </w:rPr>
      </w:pPr>
      <w:r>
        <w:rPr>
          <w:sz w:val="24"/>
          <w:szCs w:val="24"/>
        </w:rPr>
        <w:t xml:space="preserve">Состав и площади помещений предоставляют условия для основного общего образования согласно избранным направлениям учебного плана в соответствии с ФГОС ООО; организации режима труда и отдыха участников образовательного процесса; размещения в помещениях необходимых комплектов мебели, в том числе специализированной, и учебного оборудования, отвечающих специфике учебно-воспитательного процесса по данному предмету или циклу учебных дисциплин. </w:t>
      </w:r>
    </w:p>
    <w:p w14:paraId="7DBA24AD">
      <w:pPr>
        <w:shd w:val="clear" w:color="auto" w:fill="FFFFFF"/>
        <w:tabs>
          <w:tab w:val="left" w:pos="993"/>
        </w:tabs>
        <w:spacing w:line="360" w:lineRule="auto"/>
        <w:ind w:firstLine="426"/>
        <w:contextualSpacing/>
        <w:jc w:val="both"/>
        <w:rPr>
          <w:sz w:val="24"/>
          <w:szCs w:val="24"/>
        </w:rPr>
      </w:pPr>
      <w:r>
        <w:rPr>
          <w:sz w:val="24"/>
          <w:szCs w:val="24"/>
        </w:rPr>
        <w:t xml:space="preserve">В состав учебных кабинетов для обучающихся основного уровня образования входят: </w:t>
      </w:r>
    </w:p>
    <w:p w14:paraId="75C9F1EB">
      <w:pPr>
        <w:tabs>
          <w:tab w:val="left" w:pos="993"/>
        </w:tabs>
        <w:spacing w:line="360" w:lineRule="auto"/>
        <w:ind w:firstLine="426"/>
        <w:contextualSpacing/>
        <w:jc w:val="both"/>
        <w:rPr>
          <w:sz w:val="24"/>
          <w:szCs w:val="24"/>
        </w:rPr>
      </w:pPr>
      <w:r>
        <w:rPr>
          <w:sz w:val="24"/>
          <w:szCs w:val="24"/>
        </w:rPr>
        <w:t xml:space="preserve">- доски классные/ интерактивная доска; магнитные доски/ маркерные доски; </w:t>
      </w:r>
    </w:p>
    <w:p w14:paraId="73967216">
      <w:pPr>
        <w:tabs>
          <w:tab w:val="left" w:pos="993"/>
        </w:tabs>
        <w:spacing w:line="360" w:lineRule="auto"/>
        <w:ind w:firstLine="426"/>
        <w:contextualSpacing/>
        <w:jc w:val="both"/>
        <w:rPr>
          <w:sz w:val="24"/>
          <w:szCs w:val="24"/>
        </w:rPr>
      </w:pPr>
      <w:r>
        <w:rPr>
          <w:sz w:val="24"/>
          <w:szCs w:val="24"/>
        </w:rPr>
        <w:t xml:space="preserve">- столы учителя с ящиками для хранения или тумбой, регулируемые по высоте столы обучающихся/демонстрационные столы/специальные столы для кабинетов физики и химии; </w:t>
      </w:r>
    </w:p>
    <w:p w14:paraId="64DDFEE3">
      <w:pPr>
        <w:tabs>
          <w:tab w:val="left" w:pos="993"/>
        </w:tabs>
        <w:spacing w:line="360" w:lineRule="auto"/>
        <w:ind w:firstLine="426"/>
        <w:contextualSpacing/>
        <w:jc w:val="both"/>
        <w:rPr>
          <w:sz w:val="24"/>
          <w:szCs w:val="24"/>
        </w:rPr>
      </w:pPr>
      <w:r>
        <w:rPr>
          <w:sz w:val="24"/>
          <w:szCs w:val="24"/>
        </w:rPr>
        <w:t>- стул учителя, регулируемые по высоте стулья обучающихся;</w:t>
      </w:r>
    </w:p>
    <w:p w14:paraId="765344CD">
      <w:pPr>
        <w:tabs>
          <w:tab w:val="left" w:pos="993"/>
        </w:tabs>
        <w:spacing w:line="360" w:lineRule="auto"/>
        <w:ind w:firstLine="426"/>
        <w:contextualSpacing/>
        <w:jc w:val="both"/>
        <w:rPr>
          <w:sz w:val="24"/>
          <w:szCs w:val="24"/>
        </w:rPr>
      </w:pPr>
      <w:r>
        <w:rPr>
          <w:sz w:val="24"/>
          <w:szCs w:val="24"/>
        </w:rPr>
        <w:t>- шкафы для хранения учебных пособий, металлический сейф для хранения прекурсоров и наборов для лабораторных работ, тумба для хранения плакатов;</w:t>
      </w:r>
    </w:p>
    <w:p w14:paraId="7CB19F1A">
      <w:pPr>
        <w:tabs>
          <w:tab w:val="left" w:pos="993"/>
        </w:tabs>
        <w:spacing w:line="360" w:lineRule="auto"/>
        <w:ind w:firstLine="426"/>
        <w:contextualSpacing/>
        <w:jc w:val="both"/>
        <w:rPr>
          <w:sz w:val="24"/>
          <w:szCs w:val="24"/>
        </w:rPr>
      </w:pPr>
      <w:r>
        <w:rPr>
          <w:sz w:val="24"/>
          <w:szCs w:val="24"/>
        </w:rPr>
        <w:t xml:space="preserve">- система (устройство) для затемнения окон; </w:t>
      </w:r>
    </w:p>
    <w:p w14:paraId="347D1C26">
      <w:pPr>
        <w:tabs>
          <w:tab w:val="left" w:pos="993"/>
        </w:tabs>
        <w:spacing w:line="360" w:lineRule="auto"/>
        <w:ind w:firstLine="426"/>
        <w:contextualSpacing/>
        <w:jc w:val="both"/>
        <w:rPr>
          <w:sz w:val="24"/>
          <w:szCs w:val="24"/>
        </w:rPr>
      </w:pPr>
      <w:r>
        <w:rPr>
          <w:sz w:val="24"/>
          <w:szCs w:val="24"/>
        </w:rPr>
        <w:t>- раковины для мытья рук и лабораторного оборудования, оснащенные системами водоснабжения и водоотведения;</w:t>
      </w:r>
    </w:p>
    <w:p w14:paraId="4A8C7E54">
      <w:pPr>
        <w:tabs>
          <w:tab w:val="left" w:pos="993"/>
        </w:tabs>
        <w:spacing w:line="360" w:lineRule="auto"/>
        <w:ind w:firstLine="426"/>
        <w:contextualSpacing/>
        <w:jc w:val="both"/>
        <w:rPr>
          <w:sz w:val="24"/>
          <w:szCs w:val="24"/>
        </w:rPr>
      </w:pPr>
      <w:r>
        <w:rPr>
          <w:sz w:val="24"/>
          <w:szCs w:val="24"/>
        </w:rPr>
        <w:t>- технические средства: сетевые фильтры,  документ-камера, интерактивный программно-аппаратный комплекс стационарный, мультимедийные проекторы, компьютеры (ноутбуки) учителя;</w:t>
      </w:r>
    </w:p>
    <w:p w14:paraId="56331B4D">
      <w:pPr>
        <w:tabs>
          <w:tab w:val="left" w:pos="993"/>
        </w:tabs>
        <w:spacing w:line="360" w:lineRule="auto"/>
        <w:ind w:firstLine="426"/>
        <w:contextualSpacing/>
        <w:jc w:val="both"/>
        <w:rPr>
          <w:sz w:val="24"/>
          <w:szCs w:val="24"/>
        </w:rPr>
      </w:pPr>
      <w:r>
        <w:rPr>
          <w:sz w:val="24"/>
          <w:szCs w:val="24"/>
        </w:rPr>
        <w:t>- электронные средства обучения: интерактивные пособия/онлайн-курсы (по предметной области), учебных видеофильмы (по предметной области), демонстрационные учебно-наглядные пособия и таблицы, словари, справочники, энциклопедии (по предметной области); универсальная для оказания первой медицинской помощи (в соответствии с приказом №822н), дидактические пособия(по предметным областям);</w:t>
      </w:r>
    </w:p>
    <w:p w14:paraId="06ED789B">
      <w:pPr>
        <w:tabs>
          <w:tab w:val="left" w:pos="993"/>
        </w:tabs>
        <w:spacing w:line="360" w:lineRule="auto"/>
        <w:ind w:firstLine="426"/>
        <w:contextualSpacing/>
        <w:jc w:val="both"/>
        <w:rPr>
          <w:sz w:val="24"/>
          <w:szCs w:val="24"/>
        </w:rPr>
      </w:pPr>
      <w:r>
        <w:rPr>
          <w:sz w:val="24"/>
          <w:szCs w:val="24"/>
        </w:rPr>
        <w:t>- учебно-практическое и учебно-лабораторное оборудование (раздаточные материалы, наборы инструментов, карты, конструкторы, объемные модели, мячи, обручи и др.);</w:t>
      </w:r>
      <w:r>
        <w:rPr>
          <w:sz w:val="24"/>
          <w:szCs w:val="24"/>
        </w:rPr>
        <w:br w:type="textWrapping"/>
      </w:r>
      <w:r>
        <w:rPr>
          <w:sz w:val="24"/>
          <w:szCs w:val="24"/>
        </w:rPr>
        <w:t xml:space="preserve">демонстрационные пособия; натуральные объекты (коллекции полезных ископаемых, коллекции плодов и семян растений, гербарии, муляжи, живые объекты и т.д.); </w:t>
      </w:r>
    </w:p>
    <w:p w14:paraId="695B28C5">
      <w:pPr>
        <w:tabs>
          <w:tab w:val="left" w:pos="993"/>
        </w:tabs>
        <w:spacing w:line="360" w:lineRule="auto"/>
        <w:ind w:firstLine="426"/>
        <w:contextualSpacing/>
        <w:jc w:val="both"/>
        <w:rPr>
          <w:sz w:val="24"/>
          <w:szCs w:val="24"/>
        </w:rPr>
      </w:pPr>
      <w:r>
        <w:rPr>
          <w:sz w:val="24"/>
          <w:szCs w:val="24"/>
        </w:rPr>
        <w:t>- оснащение административных помещений (компьютерные столы и стулья, офисные шкафы и полки, накопители информации на бумажных и электронных носителях и т.д.).</w:t>
      </w:r>
    </w:p>
    <w:p w14:paraId="00E8DEA0">
      <w:pPr>
        <w:tabs>
          <w:tab w:val="left" w:pos="993"/>
        </w:tabs>
        <w:spacing w:line="360" w:lineRule="auto"/>
        <w:ind w:firstLine="426"/>
        <w:contextualSpacing/>
        <w:jc w:val="both"/>
        <w:rPr>
          <w:sz w:val="24"/>
          <w:szCs w:val="24"/>
        </w:rPr>
      </w:pPr>
      <w:r>
        <w:rPr>
          <w:sz w:val="24"/>
          <w:szCs w:val="24"/>
        </w:rPr>
        <w:t xml:space="preserve">На основе СанПиНов оценивается наличие и размещение помещений, необходимого набора зон (для осуществления образовательной деятельности, активной деятельности и отдыха, хозяйственной деятельности, организации питания), их площади, освещённость, воздушно-тепловой режим, обеспечивающие безопасность и комфортность организации учебно-воспитательного процесса. </w:t>
      </w:r>
    </w:p>
    <w:p w14:paraId="5578E42A">
      <w:pPr>
        <w:spacing w:line="360" w:lineRule="auto"/>
        <w:ind w:firstLine="426"/>
        <w:contextualSpacing/>
        <w:jc w:val="both"/>
        <w:rPr>
          <w:sz w:val="24"/>
          <w:szCs w:val="24"/>
        </w:rPr>
      </w:pPr>
      <w:r>
        <w:rPr>
          <w:sz w:val="24"/>
          <w:szCs w:val="24"/>
        </w:rPr>
        <w:t>Материально-техническая база МБОУ «Сарай-Гирская СОШ»</w:t>
      </w:r>
      <w:r>
        <w:rPr>
          <w:rFonts w:eastAsia="Times New Roman"/>
          <w:sz w:val="24"/>
          <w:szCs w:val="24"/>
        </w:rPr>
        <w:t xml:space="preserve"> </w:t>
      </w:r>
      <w:r>
        <w:rPr>
          <w:sz w:val="24"/>
          <w:szCs w:val="24"/>
        </w:rPr>
        <w:t>приведена в соответствие с задачами по обеспечению реализации основной образовательной программы образовательной организации, необходимого учебно-материального оснащения образовательной деятельности и созданию соответствующей образовательной и социальной среды.</w:t>
      </w:r>
    </w:p>
    <w:p w14:paraId="2E7796A7">
      <w:pPr>
        <w:spacing w:line="360" w:lineRule="auto"/>
        <w:ind w:firstLine="426"/>
        <w:contextualSpacing/>
        <w:rPr>
          <w:rFonts w:eastAsia="Bookman Old Style"/>
          <w:sz w:val="24"/>
          <w:szCs w:val="24"/>
        </w:rPr>
      </w:pPr>
    </w:p>
    <w:p w14:paraId="1E225F27">
      <w:pPr>
        <w:pStyle w:val="4"/>
      </w:pPr>
      <w:bookmarkStart w:id="336" w:name="_Toc212551496"/>
      <w:r>
        <w:rPr>
          <w:rFonts w:eastAsia="Bookman Old Style"/>
          <w:bCs/>
        </w:rPr>
        <w:t>3.5.3</w:t>
      </w:r>
      <w:r>
        <w:t xml:space="preserve"> УЧЕБНО-МЕТОДИЧЕСКИЕ УСЛОВИЯ РЕАЛИЗАЦИИ ОСНОВНОЙ ОБРАЗОВАТЕЛЬНОЙ ПРОГРАММЫ ОСНОВНОГО ОБЩЕГО ОБРАЗОВАНИЯ</w:t>
      </w:r>
      <w:bookmarkEnd w:id="336"/>
    </w:p>
    <w:p w14:paraId="59F7BFB6">
      <w:pPr>
        <w:spacing w:line="360" w:lineRule="auto"/>
        <w:ind w:firstLine="426"/>
        <w:contextualSpacing/>
        <w:jc w:val="both"/>
        <w:rPr>
          <w:color w:val="000000" w:themeColor="text1"/>
          <w:sz w:val="24"/>
          <w:szCs w:val="24"/>
        </w:rPr>
      </w:pPr>
      <w:r>
        <w:rPr>
          <w:color w:val="000000" w:themeColor="text1"/>
          <w:sz w:val="24"/>
          <w:szCs w:val="24"/>
        </w:rPr>
        <w:t>МБОУ «Сарай-Гирская СОШ»</w:t>
      </w:r>
      <w:r>
        <w:rPr>
          <w:rFonts w:eastAsia="Times New Roman"/>
          <w:color w:val="000000" w:themeColor="text1"/>
          <w:sz w:val="24"/>
          <w:szCs w:val="24"/>
        </w:rPr>
        <w:t xml:space="preserve"> </w:t>
      </w:r>
      <w:r>
        <w:rPr>
          <w:color w:val="000000" w:themeColor="text1"/>
          <w:sz w:val="24"/>
          <w:szCs w:val="24"/>
        </w:rPr>
        <w:t xml:space="preserve">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печатной форме, выпущенных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указанной программы, так и в часть программы, формируемую участниками образовательных отношений. </w:t>
      </w:r>
    </w:p>
    <w:p w14:paraId="3849F143">
      <w:pPr>
        <w:spacing w:line="360" w:lineRule="auto"/>
        <w:ind w:firstLine="426"/>
        <w:contextualSpacing/>
        <w:jc w:val="both"/>
        <w:rPr>
          <w:color w:val="000000" w:themeColor="text1"/>
          <w:sz w:val="24"/>
          <w:szCs w:val="24"/>
        </w:rPr>
      </w:pPr>
      <w:r>
        <w:rPr>
          <w:color w:val="000000" w:themeColor="text1"/>
          <w:sz w:val="24"/>
          <w:szCs w:val="24"/>
        </w:rPr>
        <w:t xml:space="preserve">Дополнительно организация может предоставить учебные пособия в электронной форме, выпущенные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внеурочной деятельности), учебному модулю, входящему как в обязательную часть указанной программы, так и в часть программы, формируемую участниками образовательных отношений. </w:t>
      </w:r>
    </w:p>
    <w:p w14:paraId="2D41EA58">
      <w:pPr>
        <w:spacing w:line="360" w:lineRule="auto"/>
        <w:ind w:firstLine="426"/>
        <w:contextualSpacing/>
        <w:jc w:val="both"/>
        <w:rPr>
          <w:color w:val="000000" w:themeColor="text1"/>
          <w:sz w:val="24"/>
          <w:szCs w:val="24"/>
        </w:rPr>
      </w:pPr>
      <w:r>
        <w:rPr>
          <w:color w:val="000000" w:themeColor="text1"/>
          <w:sz w:val="24"/>
          <w:szCs w:val="24"/>
        </w:rPr>
        <w:t xml:space="preserve">Обучающимся школы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14:paraId="17AF66F9">
      <w:pPr>
        <w:spacing w:line="360" w:lineRule="auto"/>
        <w:ind w:firstLine="426"/>
        <w:contextualSpacing/>
        <w:jc w:val="both"/>
        <w:rPr>
          <w:rFonts w:eastAsia="Bookman Old Style"/>
          <w:b/>
          <w:bCs/>
          <w:color w:val="000000" w:themeColor="text1"/>
          <w:sz w:val="24"/>
          <w:szCs w:val="24"/>
        </w:rPr>
      </w:pPr>
      <w:r>
        <w:rPr>
          <w:color w:val="000000" w:themeColor="text1"/>
          <w:sz w:val="24"/>
          <w:szCs w:val="24"/>
        </w:rPr>
        <w:t>Библиотека МБОУ «Сарай-Гирская СОШ»</w:t>
      </w:r>
      <w:r>
        <w:rPr>
          <w:rFonts w:eastAsia="Times New Roman"/>
          <w:color w:val="000000" w:themeColor="text1"/>
          <w:sz w:val="24"/>
          <w:szCs w:val="24"/>
        </w:rPr>
        <w:t xml:space="preserve"> </w:t>
      </w:r>
      <w:r>
        <w:rPr>
          <w:color w:val="000000" w:themeColor="text1"/>
          <w:sz w:val="24"/>
          <w:szCs w:val="24"/>
        </w:rPr>
        <w:t>укомплектована печатными образовательными ресурсами и ЭОР по всем учебным предметам учебного плана и имеет фонд дополнительной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Количество учебников  в библиотечном фонде – 3232. Имеется медиатека. Количество подписных изданий – 0.</w:t>
      </w:r>
    </w:p>
    <w:p w14:paraId="25166696">
      <w:pPr>
        <w:spacing w:line="360" w:lineRule="auto"/>
        <w:ind w:firstLine="426"/>
        <w:contextualSpacing/>
        <w:rPr>
          <w:rFonts w:eastAsia="Bookman Old Style"/>
          <w:b/>
          <w:bCs/>
          <w:sz w:val="24"/>
          <w:szCs w:val="24"/>
        </w:rPr>
      </w:pPr>
    </w:p>
    <w:p w14:paraId="5BA6130E">
      <w:pPr>
        <w:pStyle w:val="4"/>
      </w:pPr>
      <w:bookmarkStart w:id="337" w:name="_Toc212551497"/>
      <w:r>
        <w:rPr>
          <w:rFonts w:eastAsia="Bookman Old Style"/>
        </w:rPr>
        <w:t>3.5.4</w:t>
      </w:r>
      <w:r>
        <w:t xml:space="preserve"> ПСИХОЛОГО-ПЕДАГОГИЧЕСКИЕ УСЛОВИЯ РЕАЛИЗАЦИИ ОСНОВНОЙ ОБРАЗОВАТЕЛЬНОЙ ПРОГРАММЫ ОСНОВНОГО ОБЩЕГО ОБРАЗОВАНИЯ</w:t>
      </w:r>
      <w:bookmarkEnd w:id="337"/>
    </w:p>
    <w:p w14:paraId="6E8282A4">
      <w:pPr>
        <w:spacing w:line="360" w:lineRule="auto"/>
        <w:ind w:firstLine="426"/>
        <w:contextualSpacing/>
        <w:jc w:val="both"/>
        <w:rPr>
          <w:color w:val="000000" w:themeColor="text1"/>
          <w:sz w:val="24"/>
          <w:szCs w:val="24"/>
        </w:rPr>
      </w:pPr>
      <w:r>
        <w:rPr>
          <w:color w:val="000000" w:themeColor="text1"/>
          <w:sz w:val="24"/>
          <w:szCs w:val="24"/>
        </w:rPr>
        <w:t>Психолого-педагогические условия, созданные в МБОУ «Сарай-Гирская СОШ»</w:t>
      </w:r>
      <w:r>
        <w:rPr>
          <w:rFonts w:eastAsia="Times New Roman"/>
          <w:color w:val="000000" w:themeColor="text1"/>
          <w:sz w:val="24"/>
          <w:szCs w:val="24"/>
        </w:rPr>
        <w:t xml:space="preserve"> </w:t>
      </w:r>
      <w:r>
        <w:rPr>
          <w:color w:val="000000" w:themeColor="text1"/>
          <w:sz w:val="24"/>
          <w:szCs w:val="24"/>
        </w:rPr>
        <w:t>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13EDCEE">
      <w:pPr>
        <w:spacing w:line="360" w:lineRule="auto"/>
        <w:ind w:firstLine="426"/>
        <w:contextualSpacing/>
        <w:jc w:val="both"/>
        <w:rPr>
          <w:color w:val="000000" w:themeColor="text1"/>
          <w:sz w:val="24"/>
          <w:szCs w:val="24"/>
        </w:rPr>
      </w:pPr>
      <w:r>
        <w:rPr>
          <w:color w:val="000000" w:themeColor="text1"/>
          <w:sz w:val="24"/>
          <w:szCs w:val="24"/>
        </w:rPr>
        <w:t>1)</w:t>
      </w:r>
      <w:r>
        <w:rPr>
          <w:color w:val="000000" w:themeColor="text1"/>
          <w:sz w:val="24"/>
          <w:szCs w:val="24"/>
        </w:rPr>
        <w:tab/>
      </w:r>
      <w:r>
        <w:rPr>
          <w:color w:val="000000" w:themeColor="text1"/>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076A782">
      <w:pPr>
        <w:spacing w:line="360" w:lineRule="auto"/>
        <w:ind w:firstLine="426"/>
        <w:contextualSpacing/>
        <w:jc w:val="both"/>
        <w:rPr>
          <w:color w:val="000000" w:themeColor="text1"/>
          <w:sz w:val="24"/>
          <w:szCs w:val="24"/>
        </w:rPr>
      </w:pPr>
      <w:r>
        <w:rPr>
          <w:color w:val="000000" w:themeColor="text1"/>
          <w:sz w:val="24"/>
          <w:szCs w:val="24"/>
        </w:rPr>
        <w:t>2)</w:t>
      </w:r>
      <w:r>
        <w:rPr>
          <w:color w:val="000000" w:themeColor="text1"/>
          <w:sz w:val="24"/>
          <w:szCs w:val="24"/>
        </w:rPr>
        <w:tab/>
      </w:r>
      <w:r>
        <w:rPr>
          <w:color w:val="000000" w:themeColor="text1"/>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E006A7A">
      <w:pPr>
        <w:spacing w:line="360" w:lineRule="auto"/>
        <w:ind w:firstLine="426"/>
        <w:contextualSpacing/>
        <w:jc w:val="both"/>
        <w:rPr>
          <w:color w:val="000000" w:themeColor="text1"/>
          <w:sz w:val="24"/>
          <w:szCs w:val="24"/>
        </w:rPr>
      </w:pPr>
      <w:r>
        <w:rPr>
          <w:color w:val="000000" w:themeColor="text1"/>
          <w:sz w:val="24"/>
          <w:szCs w:val="24"/>
        </w:rPr>
        <w:t>3)</w:t>
      </w:r>
      <w:r>
        <w:rPr>
          <w:color w:val="000000" w:themeColor="text1"/>
          <w:sz w:val="24"/>
          <w:szCs w:val="24"/>
        </w:rPr>
        <w:tab/>
      </w:r>
      <w:r>
        <w:rPr>
          <w:color w:val="000000" w:themeColor="text1"/>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705835D">
      <w:pPr>
        <w:spacing w:line="360" w:lineRule="auto"/>
        <w:ind w:firstLine="426"/>
        <w:contextualSpacing/>
        <w:jc w:val="both"/>
        <w:rPr>
          <w:color w:val="000000" w:themeColor="text1"/>
          <w:sz w:val="24"/>
          <w:szCs w:val="24"/>
        </w:rPr>
      </w:pPr>
      <w:r>
        <w:rPr>
          <w:color w:val="000000" w:themeColor="text1"/>
          <w:sz w:val="24"/>
          <w:szCs w:val="24"/>
        </w:rPr>
        <w:t>4)</w:t>
      </w:r>
      <w:r>
        <w:rPr>
          <w:color w:val="000000" w:themeColor="text1"/>
          <w:sz w:val="24"/>
          <w:szCs w:val="24"/>
        </w:rPr>
        <w:tab/>
      </w:r>
      <w:r>
        <w:rPr>
          <w:color w:val="000000" w:themeColor="text1"/>
          <w:sz w:val="24"/>
          <w:szCs w:val="24"/>
        </w:rPr>
        <w:t>профилактику формирования у обучающихся девиантных форм поведения, агрессии и повышенной тревожности.</w:t>
      </w:r>
    </w:p>
    <w:p w14:paraId="47717992">
      <w:pPr>
        <w:spacing w:line="360" w:lineRule="auto"/>
        <w:ind w:firstLine="426"/>
        <w:contextualSpacing/>
        <w:jc w:val="both"/>
        <w:rPr>
          <w:color w:val="000000" w:themeColor="text1"/>
          <w:sz w:val="24"/>
          <w:szCs w:val="24"/>
        </w:rPr>
      </w:pPr>
      <w:r>
        <w:rPr>
          <w:color w:val="000000" w:themeColor="text1"/>
          <w:sz w:val="24"/>
          <w:szCs w:val="24"/>
        </w:rPr>
        <w:t xml:space="preserve">В МБОУ </w:t>
      </w:r>
      <w:r>
        <w:rPr>
          <w:rFonts w:eastAsia="Times New Roman"/>
          <w:color w:val="000000" w:themeColor="text1"/>
          <w:sz w:val="24"/>
          <w:szCs w:val="24"/>
        </w:rPr>
        <w:t>«Сарай-Гирская СОШ СОШ</w:t>
      </w:r>
      <w:r>
        <w:rPr>
          <w:color w:val="000000" w:themeColor="text1"/>
          <w:sz w:val="24"/>
          <w:szCs w:val="24"/>
        </w:rPr>
        <w:t>психолого-педагогическое сопровождение реализации программы основного общего образования осуществляется квалифицированным педагогом-психологом. Уровень квалификации педагога-психолога МБОУ «Сарай-Гирская СОШ»</w:t>
      </w:r>
      <w:r>
        <w:rPr>
          <w:rFonts w:eastAsia="Times New Roman"/>
          <w:color w:val="000000" w:themeColor="text1"/>
          <w:sz w:val="24"/>
          <w:szCs w:val="24"/>
        </w:rPr>
        <w:t xml:space="preserve"> </w:t>
      </w:r>
      <w:r>
        <w:rPr>
          <w:color w:val="000000" w:themeColor="text1"/>
          <w:sz w:val="24"/>
          <w:szCs w:val="24"/>
        </w:rPr>
        <w:t>соответствует квалификационным характеристикам по соответствующей должности: диплом о профессиональной переподготовке (квалификация – психолог, 2021г.), также педагог прошла профессиональную переподготовку «Актуальные практики организации инклюзивного образования в работе педагога» в объеме 72 часа в ООО «Инфоурок» (2023г.),  ежегодно проходит курсы по актуальным вопросам психолого-педагогической работы.</w:t>
      </w:r>
    </w:p>
    <w:p w14:paraId="4895F77D">
      <w:pPr>
        <w:spacing w:line="360" w:lineRule="auto"/>
        <w:ind w:firstLine="426"/>
        <w:contextualSpacing/>
        <w:jc w:val="both"/>
        <w:rPr>
          <w:color w:val="000000" w:themeColor="text1"/>
          <w:sz w:val="24"/>
          <w:szCs w:val="24"/>
        </w:rPr>
      </w:pPr>
      <w:r>
        <w:rPr>
          <w:color w:val="000000" w:themeColor="text1"/>
          <w:sz w:val="24"/>
          <w:szCs w:val="24"/>
        </w:rPr>
        <w:t>В процессе реализации основной образовательной программы основного общего образования МБОУ «Сарай-Гирская СОШ»</w:t>
      </w:r>
      <w:r>
        <w:rPr>
          <w:rFonts w:eastAsia="Times New Roman"/>
          <w:color w:val="000000" w:themeColor="text1"/>
          <w:sz w:val="24"/>
          <w:szCs w:val="24"/>
        </w:rPr>
        <w:t xml:space="preserve"> </w:t>
      </w:r>
      <w:r>
        <w:rPr>
          <w:color w:val="000000" w:themeColor="text1"/>
          <w:sz w:val="24"/>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B5441C9">
      <w:pPr>
        <w:spacing w:line="360" w:lineRule="auto"/>
        <w:ind w:firstLine="426"/>
        <w:contextualSpacing/>
        <w:jc w:val="both"/>
        <w:rPr>
          <w:color w:val="000000" w:themeColor="text1"/>
          <w:sz w:val="24"/>
          <w:szCs w:val="24"/>
        </w:rPr>
      </w:pPr>
      <w:r>
        <w:rPr>
          <w:color w:val="000000" w:themeColor="text1"/>
          <w:sz w:val="24"/>
          <w:szCs w:val="24"/>
        </w:rPr>
        <w:t>—формирование и развитие психолого-педагогической компетентности;</w:t>
      </w:r>
    </w:p>
    <w:p w14:paraId="2BD5D4F0">
      <w:pPr>
        <w:spacing w:line="360" w:lineRule="auto"/>
        <w:ind w:firstLine="426"/>
        <w:contextualSpacing/>
        <w:jc w:val="both"/>
        <w:rPr>
          <w:color w:val="000000" w:themeColor="text1"/>
          <w:sz w:val="24"/>
          <w:szCs w:val="24"/>
        </w:rPr>
      </w:pPr>
      <w:r>
        <w:rPr>
          <w:color w:val="000000" w:themeColor="text1"/>
          <w:sz w:val="24"/>
          <w:szCs w:val="24"/>
        </w:rPr>
        <w:t>—сохранение и укрепление психологического благополучия и психического здоровья обучающихся;</w:t>
      </w:r>
    </w:p>
    <w:p w14:paraId="725DF65A">
      <w:pPr>
        <w:spacing w:line="360" w:lineRule="auto"/>
        <w:ind w:firstLine="426"/>
        <w:contextualSpacing/>
        <w:jc w:val="both"/>
        <w:rPr>
          <w:color w:val="000000" w:themeColor="text1"/>
          <w:sz w:val="24"/>
          <w:szCs w:val="24"/>
        </w:rPr>
      </w:pPr>
      <w:r>
        <w:rPr>
          <w:color w:val="000000" w:themeColor="text1"/>
          <w:sz w:val="24"/>
          <w:szCs w:val="24"/>
        </w:rPr>
        <w:t>—поддержка и сопровождение детско-родительских отношений;</w:t>
      </w:r>
    </w:p>
    <w:p w14:paraId="4616629E">
      <w:pPr>
        <w:spacing w:line="360" w:lineRule="auto"/>
        <w:ind w:firstLine="426"/>
        <w:contextualSpacing/>
        <w:jc w:val="both"/>
        <w:rPr>
          <w:color w:val="000000" w:themeColor="text1"/>
          <w:sz w:val="24"/>
          <w:szCs w:val="24"/>
        </w:rPr>
      </w:pPr>
      <w:r>
        <w:rPr>
          <w:color w:val="000000" w:themeColor="text1"/>
          <w:sz w:val="24"/>
          <w:szCs w:val="24"/>
        </w:rPr>
        <w:t>—формирование ценности здоровья и безопасного образа жизни;</w:t>
      </w:r>
    </w:p>
    <w:p w14:paraId="1C74B8AE">
      <w:pPr>
        <w:spacing w:line="360" w:lineRule="auto"/>
        <w:ind w:firstLine="426"/>
        <w:contextualSpacing/>
        <w:jc w:val="both"/>
        <w:rPr>
          <w:color w:val="000000" w:themeColor="text1"/>
          <w:sz w:val="24"/>
          <w:szCs w:val="24"/>
        </w:rPr>
      </w:pPr>
      <w:r>
        <w:rPr>
          <w:color w:val="000000" w:themeColor="text1"/>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6A958F46">
      <w:pPr>
        <w:spacing w:line="360" w:lineRule="auto"/>
        <w:ind w:firstLine="426"/>
        <w:contextualSpacing/>
        <w:jc w:val="both"/>
        <w:rPr>
          <w:color w:val="000000" w:themeColor="text1"/>
          <w:sz w:val="24"/>
          <w:szCs w:val="24"/>
        </w:rPr>
      </w:pPr>
      <w:r>
        <w:rPr>
          <w:color w:val="000000" w:themeColor="text1"/>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336A80FD">
      <w:pPr>
        <w:spacing w:line="360" w:lineRule="auto"/>
        <w:ind w:firstLine="426"/>
        <w:contextualSpacing/>
        <w:jc w:val="both"/>
        <w:rPr>
          <w:color w:val="000000" w:themeColor="text1"/>
          <w:sz w:val="24"/>
          <w:szCs w:val="24"/>
        </w:rPr>
      </w:pPr>
      <w:r>
        <w:rPr>
          <w:color w:val="000000" w:themeColor="text1"/>
          <w:sz w:val="24"/>
          <w:szCs w:val="24"/>
        </w:rPr>
        <w:t>—создание условий для последующего профессионального самоопределения;</w:t>
      </w:r>
    </w:p>
    <w:p w14:paraId="5279C215">
      <w:pPr>
        <w:spacing w:line="360" w:lineRule="auto"/>
        <w:ind w:firstLine="426"/>
        <w:contextualSpacing/>
        <w:jc w:val="both"/>
        <w:rPr>
          <w:color w:val="000000" w:themeColor="text1"/>
          <w:sz w:val="24"/>
          <w:szCs w:val="24"/>
        </w:rPr>
      </w:pPr>
      <w:r>
        <w:rPr>
          <w:color w:val="000000" w:themeColor="text1"/>
          <w:sz w:val="24"/>
          <w:szCs w:val="24"/>
        </w:rPr>
        <w:t>—формирование коммуникативных навыков в разновозрастной среде и среде сверстников;</w:t>
      </w:r>
    </w:p>
    <w:p w14:paraId="0903CC8B">
      <w:pPr>
        <w:spacing w:line="360" w:lineRule="auto"/>
        <w:ind w:firstLine="426"/>
        <w:contextualSpacing/>
        <w:jc w:val="both"/>
        <w:rPr>
          <w:color w:val="000000" w:themeColor="text1"/>
          <w:sz w:val="24"/>
          <w:szCs w:val="24"/>
        </w:rPr>
      </w:pPr>
      <w:r>
        <w:rPr>
          <w:color w:val="000000" w:themeColor="text1"/>
          <w:sz w:val="24"/>
          <w:szCs w:val="24"/>
        </w:rPr>
        <w:t>—поддержка детских объединений, ученического самоуправления;</w:t>
      </w:r>
    </w:p>
    <w:p w14:paraId="379401F4">
      <w:pPr>
        <w:spacing w:line="360" w:lineRule="auto"/>
        <w:ind w:firstLine="426"/>
        <w:contextualSpacing/>
        <w:jc w:val="both"/>
        <w:rPr>
          <w:color w:val="000000" w:themeColor="text1"/>
          <w:sz w:val="24"/>
          <w:szCs w:val="24"/>
        </w:rPr>
      </w:pPr>
      <w:r>
        <w:rPr>
          <w:color w:val="000000" w:themeColor="text1"/>
          <w:sz w:val="24"/>
          <w:szCs w:val="24"/>
        </w:rPr>
        <w:t>—формирование психологической культуры поведения в информационной среде;</w:t>
      </w:r>
    </w:p>
    <w:p w14:paraId="0FF10244">
      <w:pPr>
        <w:spacing w:line="360" w:lineRule="auto"/>
        <w:ind w:firstLine="426"/>
        <w:contextualSpacing/>
        <w:jc w:val="both"/>
        <w:rPr>
          <w:color w:val="000000" w:themeColor="text1"/>
          <w:sz w:val="24"/>
          <w:szCs w:val="24"/>
        </w:rPr>
      </w:pPr>
      <w:r>
        <w:rPr>
          <w:color w:val="000000" w:themeColor="text1"/>
          <w:sz w:val="24"/>
          <w:szCs w:val="24"/>
        </w:rPr>
        <w:t>—развитие психологической культуры в области использования ИКТ;</w:t>
      </w:r>
    </w:p>
    <w:p w14:paraId="4544BE78">
      <w:pPr>
        <w:spacing w:line="360" w:lineRule="auto"/>
        <w:ind w:firstLine="426"/>
        <w:contextualSpacing/>
        <w:jc w:val="both"/>
        <w:rPr>
          <w:color w:val="000000" w:themeColor="text1"/>
          <w:sz w:val="24"/>
          <w:szCs w:val="24"/>
        </w:rPr>
      </w:pPr>
      <w:r>
        <w:rPr>
          <w:color w:val="000000" w:themeColor="text1"/>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985847C">
      <w:pPr>
        <w:spacing w:line="360" w:lineRule="auto"/>
        <w:ind w:firstLine="426"/>
        <w:contextualSpacing/>
        <w:jc w:val="both"/>
        <w:rPr>
          <w:color w:val="000000" w:themeColor="text1"/>
          <w:sz w:val="24"/>
          <w:szCs w:val="24"/>
        </w:rPr>
      </w:pPr>
      <w:r>
        <w:rPr>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w:t>
      </w:r>
    </w:p>
    <w:p w14:paraId="4E503AB8">
      <w:pPr>
        <w:spacing w:line="360" w:lineRule="auto"/>
        <w:ind w:firstLine="426"/>
        <w:contextualSpacing/>
        <w:jc w:val="both"/>
        <w:rPr>
          <w:color w:val="000000" w:themeColor="text1"/>
          <w:sz w:val="24"/>
          <w:szCs w:val="24"/>
        </w:rPr>
      </w:pPr>
      <w:r>
        <w:rPr>
          <w:color w:val="000000" w:themeColor="text1"/>
          <w:sz w:val="24"/>
          <w:szCs w:val="24"/>
        </w:rPr>
        <w:t>—обучающихся, проявляющих  индивидуальные  способности, и одаренных;</w:t>
      </w:r>
    </w:p>
    <w:p w14:paraId="41A9B7B9">
      <w:pPr>
        <w:tabs>
          <w:tab w:val="left" w:pos="5664"/>
        </w:tabs>
        <w:spacing w:line="360" w:lineRule="auto"/>
        <w:ind w:firstLine="426"/>
        <w:contextualSpacing/>
        <w:jc w:val="both"/>
        <w:rPr>
          <w:color w:val="000000" w:themeColor="text1"/>
          <w:sz w:val="24"/>
          <w:szCs w:val="24"/>
        </w:rPr>
      </w:pPr>
      <w:r>
        <w:rPr>
          <w:color w:val="000000" w:themeColor="text1"/>
          <w:sz w:val="24"/>
          <w:szCs w:val="24"/>
        </w:rPr>
        <w:t>—обучающихся с ОВЗ;</w:t>
      </w:r>
      <w:r>
        <w:rPr>
          <w:color w:val="000000" w:themeColor="text1"/>
          <w:sz w:val="24"/>
          <w:szCs w:val="24"/>
        </w:rPr>
        <w:tab/>
      </w:r>
    </w:p>
    <w:p w14:paraId="37DA4094">
      <w:pPr>
        <w:spacing w:line="360" w:lineRule="auto"/>
        <w:ind w:firstLine="426"/>
        <w:contextualSpacing/>
        <w:jc w:val="both"/>
        <w:rPr>
          <w:color w:val="000000" w:themeColor="text1"/>
          <w:sz w:val="24"/>
          <w:szCs w:val="24"/>
        </w:rPr>
      </w:pPr>
      <w:r>
        <w:rPr>
          <w:color w:val="000000" w:themeColor="text1"/>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751A7D99">
      <w:pPr>
        <w:spacing w:line="360" w:lineRule="auto"/>
        <w:ind w:firstLine="426"/>
        <w:contextualSpacing/>
        <w:jc w:val="both"/>
        <w:rPr>
          <w:color w:val="000000" w:themeColor="text1"/>
          <w:sz w:val="24"/>
          <w:szCs w:val="24"/>
        </w:rPr>
      </w:pPr>
      <w:r>
        <w:rPr>
          <w:color w:val="000000" w:themeColor="text1"/>
          <w:sz w:val="24"/>
          <w:szCs w:val="24"/>
        </w:rPr>
        <w:t xml:space="preserve"> —родителей (законных представителей) несовершеннолетних обучающихся.</w:t>
      </w:r>
    </w:p>
    <w:p w14:paraId="7BFA5975">
      <w:pPr>
        <w:spacing w:line="360" w:lineRule="auto"/>
        <w:ind w:firstLine="426"/>
        <w:contextualSpacing/>
        <w:jc w:val="both"/>
        <w:rPr>
          <w:color w:val="000000" w:themeColor="text1"/>
          <w:sz w:val="24"/>
          <w:szCs w:val="24"/>
        </w:rPr>
      </w:pPr>
      <w:r>
        <w:rPr>
          <w:color w:val="000000" w:themeColor="text1"/>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61FB41B">
      <w:pPr>
        <w:spacing w:line="360" w:lineRule="auto"/>
        <w:ind w:firstLine="426"/>
        <w:contextualSpacing/>
        <w:jc w:val="both"/>
        <w:rPr>
          <w:color w:val="000000" w:themeColor="text1"/>
          <w:sz w:val="24"/>
          <w:szCs w:val="24"/>
        </w:rPr>
      </w:pPr>
      <w:r>
        <w:rPr>
          <w:color w:val="000000" w:themeColor="text1"/>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3CF9117B">
      <w:pPr>
        <w:spacing w:line="360" w:lineRule="auto"/>
        <w:ind w:firstLine="426"/>
        <w:contextualSpacing/>
        <w:jc w:val="both"/>
        <w:rPr>
          <w:color w:val="000000" w:themeColor="text1"/>
          <w:sz w:val="24"/>
          <w:szCs w:val="24"/>
        </w:rPr>
      </w:pPr>
      <w:r>
        <w:rPr>
          <w:color w:val="000000" w:themeColor="text1"/>
          <w:sz w:val="24"/>
          <w:szCs w:val="24"/>
        </w:rPr>
        <w:sym w:font="Symbol" w:char="F0B7"/>
      </w:r>
      <w:r>
        <w:rPr>
          <w:color w:val="000000" w:themeColor="text1"/>
          <w:sz w:val="24"/>
          <w:szCs w:val="24"/>
        </w:rPr>
        <w:t xml:space="preserve"> диагностика, направленная на определение особенностей статуса обучающегося; </w:t>
      </w:r>
    </w:p>
    <w:p w14:paraId="48E90040">
      <w:pPr>
        <w:spacing w:line="360" w:lineRule="auto"/>
        <w:ind w:firstLine="426"/>
        <w:contextualSpacing/>
        <w:jc w:val="both"/>
        <w:rPr>
          <w:color w:val="000000" w:themeColor="text1"/>
          <w:sz w:val="24"/>
          <w:szCs w:val="24"/>
        </w:rPr>
      </w:pPr>
      <w:r>
        <w:rPr>
          <w:color w:val="000000" w:themeColor="text1"/>
          <w:sz w:val="24"/>
          <w:szCs w:val="24"/>
        </w:rPr>
        <w:sym w:font="Symbol" w:char="F0B7"/>
      </w:r>
      <w:r>
        <w:rPr>
          <w:color w:val="000000" w:themeColor="text1"/>
          <w:sz w:val="24"/>
          <w:szCs w:val="24"/>
        </w:rPr>
        <w:t xml:space="preserve"> 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организации, осуществляющей образовательную деятельность; </w:t>
      </w:r>
    </w:p>
    <w:p w14:paraId="5AFE3D4E">
      <w:pPr>
        <w:spacing w:line="360" w:lineRule="auto"/>
        <w:ind w:firstLine="426"/>
        <w:contextualSpacing/>
        <w:jc w:val="both"/>
        <w:rPr>
          <w:color w:val="000000" w:themeColor="text1"/>
          <w:sz w:val="24"/>
          <w:szCs w:val="24"/>
        </w:rPr>
      </w:pPr>
      <w:r>
        <w:rPr>
          <w:color w:val="000000" w:themeColor="text1"/>
          <w:sz w:val="24"/>
          <w:szCs w:val="24"/>
        </w:rPr>
        <w:sym w:font="Symbol" w:char="F0B7"/>
      </w:r>
      <w:r>
        <w:rPr>
          <w:color w:val="000000" w:themeColor="text1"/>
          <w:sz w:val="24"/>
          <w:szCs w:val="24"/>
        </w:rPr>
        <w:t xml:space="preserve"> профилактика, диагностика, развивающая работа, просвещение, коррекционная работа, осуществляемая в течение всего учебного времени. </w:t>
      </w:r>
    </w:p>
    <w:p w14:paraId="5A733BC6">
      <w:pPr>
        <w:spacing w:line="360" w:lineRule="auto"/>
        <w:ind w:firstLine="426"/>
        <w:contextualSpacing/>
        <w:jc w:val="center"/>
        <w:rPr>
          <w:b/>
          <w:color w:val="000000" w:themeColor="text1"/>
          <w:sz w:val="24"/>
          <w:szCs w:val="24"/>
        </w:rPr>
      </w:pPr>
    </w:p>
    <w:p w14:paraId="7C1B5671">
      <w:pPr>
        <w:spacing w:line="360" w:lineRule="auto"/>
        <w:ind w:firstLine="426"/>
        <w:contextualSpacing/>
        <w:jc w:val="center"/>
        <w:rPr>
          <w:b/>
          <w:color w:val="000000" w:themeColor="text1"/>
          <w:sz w:val="24"/>
          <w:szCs w:val="24"/>
        </w:rPr>
      </w:pPr>
      <w:r>
        <w:rPr>
          <w:b/>
          <w:color w:val="000000" w:themeColor="text1"/>
          <w:sz w:val="24"/>
          <w:szCs w:val="24"/>
        </w:rPr>
        <w:t>Уровни психолого-педагогического сопровождения</w:t>
      </w:r>
    </w:p>
    <w:p w14:paraId="5B95C45B">
      <w:pPr>
        <w:spacing w:line="360" w:lineRule="auto"/>
        <w:ind w:firstLine="426"/>
        <w:contextualSpacing/>
        <w:jc w:val="center"/>
        <w:rPr>
          <w:color w:val="000000" w:themeColor="text1"/>
          <w:sz w:val="24"/>
          <w:szCs w:val="24"/>
        </w:rPr>
      </w:pPr>
    </w:p>
    <w:p w14:paraId="74E51A3C">
      <w:pPr>
        <w:spacing w:line="360" w:lineRule="auto"/>
        <w:ind w:firstLine="426"/>
        <w:contextualSpacing/>
        <w:jc w:val="center"/>
        <w:rPr>
          <w:color w:val="000000" w:themeColor="text1"/>
          <w:sz w:val="24"/>
          <w:szCs w:val="24"/>
        </w:rPr>
      </w:pPr>
      <w:r>
        <w:rPr>
          <w:color w:val="000000" w:themeColor="text1"/>
          <w:sz w:val="24"/>
          <w:szCs w:val="24"/>
          <w:lang w:eastAsia="ru-RU"/>
        </w:rPr>
        <w:pict>
          <v:shape id="Овал 16" o:spid="_x0000_s1030" o:spt="3" type="#_x0000_t3" style="position:absolute;left:0pt;margin-left:327.55pt;margin-top:7.2pt;height:48.55pt;width:109.5pt;z-index:251664384;v-text-anchor:middle;mso-width-relative:margin;mso-height-relative:margin;" fillcolor="#80808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">
            <v:path arrowok="t"/>
            <v:fill type="gradient" on="t" color2="#D9D9D9" colors="0f #BCBCBC;22938f #D0D0D0;65536f #EDEDED" angle="180" focus="100%" focussize="0,0" rotate="t"/>
            <v:stroke color="#000000"/>
            <v:imagedata o:title=""/>
            <o:lock v:ext="edit"/>
            <v:shadow on="t" color="#000000" opacity="24903f" offset="0pt,1.5748031496063pt" origin="0f,32768f"/>
            <v:textbox>
              <w:txbxContent>
                <w:p w14:paraId="58B33DD2">
                  <w:pPr>
                    <w:jc w:val="center"/>
                    <w:rPr>
                      <w:sz w:val="18"/>
                      <w:szCs w:val="18"/>
                    </w:rPr>
                  </w:pPr>
                  <w:r>
                    <w:rPr>
                      <w:sz w:val="18"/>
                      <w:szCs w:val="18"/>
                    </w:rPr>
                    <w:t>На уровне ОУ</w:t>
                  </w:r>
                </w:p>
              </w:txbxContent>
            </v:textbox>
          </v:shape>
        </w:pict>
      </w:r>
      <w:r>
        <w:rPr>
          <w:color w:val="000000" w:themeColor="text1"/>
          <w:sz w:val="24"/>
          <w:szCs w:val="24"/>
          <w:lang w:eastAsia="ru-RU"/>
        </w:rPr>
        <w:pict>
          <v:shape id="Овал 15" o:spid="_x0000_s1027" o:spt="3" type="#_x0000_t3" style="position:absolute;left:0pt;margin-left:214.55pt;margin-top:8.9pt;height:52.75pt;width:112.5pt;z-index:251663360;v-text-anchor:middle;mso-width-relative:margin;mso-height-relative:margin;" fillcolor="#80808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">
            <v:path arrowok="t"/>
            <v:fill type="gradient" on="t" color2="#D9D9D9" colors="0f #BCBCBC;22938f #D0D0D0;65536f #EDEDED" angle="180" focus="100%" focussize="0,0" rotate="t"/>
            <v:stroke color="#000000"/>
            <v:imagedata o:title=""/>
            <o:lock v:ext="edit"/>
            <v:shadow on="t" color="#000000" opacity="24903f" offset="0pt,1.5748031496063pt" origin="0f,32768f"/>
            <v:textbox>
              <w:txbxContent>
                <w:p w14:paraId="6A62BA26">
                  <w:pPr>
                    <w:jc w:val="center"/>
                    <w:rPr>
                      <w:sz w:val="18"/>
                      <w:szCs w:val="18"/>
                    </w:rPr>
                  </w:pPr>
                  <w:r>
                    <w:rPr>
                      <w:sz w:val="18"/>
                      <w:szCs w:val="18"/>
                    </w:rPr>
                    <w:t>На уровне класса</w:t>
                  </w:r>
                </w:p>
              </w:txbxContent>
            </v:textbox>
          </v:shape>
        </w:pict>
      </w:r>
      <w:r>
        <w:rPr>
          <w:color w:val="000000" w:themeColor="text1"/>
          <w:sz w:val="24"/>
          <w:szCs w:val="24"/>
          <w:lang w:eastAsia="ru-RU"/>
        </w:rPr>
        <w:pict>
          <v:shape id="Овал 14" o:spid="_x0000_s1028" o:spt="3" type="#_x0000_t3" style="position:absolute;left:0pt;margin-left:-36.65pt;margin-top:7.2pt;height:54.4pt;width:120.75pt;z-index:251661312;v-text-anchor:middle;mso-width-relative:margin;mso-height-relative:margin;" fillcolor="#80808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">
            <v:path arrowok="t"/>
            <v:fill type="gradient" on="t" color2="#D9D9D9" colors="0f #BCBCBC;22938f #D0D0D0;65536f #EDEDED" angle="180" focus="100%" focussize="0,0" rotate="t"/>
            <v:stroke color="#000000"/>
            <v:imagedata o:title=""/>
            <o:lock v:ext="edit"/>
            <v:shadow on="t" color="#000000" opacity="24903f" offset="0pt,1.5748031496063pt" origin="0f,32768f"/>
            <v:textbox>
              <w:txbxContent>
                <w:p w14:paraId="7769DBDB">
                  <w:pPr>
                    <w:jc w:val="center"/>
                    <w:rPr>
                      <w:sz w:val="18"/>
                      <w:szCs w:val="18"/>
                    </w:rPr>
                  </w:pPr>
                  <w:r>
                    <w:rPr>
                      <w:sz w:val="18"/>
                      <w:szCs w:val="18"/>
                    </w:rPr>
                    <w:t>Индивидуальное</w:t>
                  </w:r>
                </w:p>
              </w:txbxContent>
            </v:textbox>
          </v:shape>
        </w:pict>
      </w:r>
      <w:r>
        <w:rPr>
          <w:color w:val="000000" w:themeColor="text1"/>
          <w:sz w:val="24"/>
          <w:szCs w:val="24"/>
          <w:lang w:eastAsia="ru-RU"/>
        </w:rPr>
        <w:pict>
          <v:shape id="Овал 17" o:spid="_x0000_s1029" o:spt="3" type="#_x0000_t3" style="position:absolute;left:0pt;margin-left:93.15pt;margin-top:7.25pt;height:54.4pt;width:109.5pt;z-index:251662336;v-text-anchor:middle;mso-width-relative:margin;mso-height-relative:margin;" fillcolor="#80808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">
            <v:path arrowok="t"/>
            <v:fill type="gradient" on="t" color2="#D9D9D9" colors="0f #BCBCBC;22938f #D0D0D0;65536f #EDEDED" angle="180" focus="100%" focussize="0,0" rotate="t"/>
            <v:stroke color="#000000"/>
            <v:imagedata o:title=""/>
            <o:lock v:ext="edit"/>
            <v:shadow on="t" color="#000000" opacity="24903f" offset="0pt,1.5748031496063pt" origin="0f,32768f"/>
            <v:textbox>
              <w:txbxContent>
                <w:p w14:paraId="2E891C7D">
                  <w:pPr>
                    <w:jc w:val="center"/>
                  </w:pPr>
                  <w:r>
                    <w:t>Групповое</w:t>
                  </w:r>
                </w:p>
              </w:txbxContent>
            </v:textbox>
          </v:shape>
        </w:pict>
      </w:r>
    </w:p>
    <w:p w14:paraId="43A23C21">
      <w:pPr>
        <w:spacing w:line="360" w:lineRule="auto"/>
        <w:ind w:firstLine="426"/>
        <w:contextualSpacing/>
        <w:jc w:val="center"/>
        <w:rPr>
          <w:color w:val="000000" w:themeColor="text1"/>
          <w:sz w:val="24"/>
          <w:szCs w:val="24"/>
        </w:rPr>
      </w:pPr>
    </w:p>
    <w:p w14:paraId="145A8E42">
      <w:pPr>
        <w:tabs>
          <w:tab w:val="left" w:pos="8835"/>
        </w:tabs>
        <w:spacing w:line="360" w:lineRule="auto"/>
        <w:ind w:firstLine="426"/>
        <w:contextualSpacing/>
        <w:rPr>
          <w:color w:val="000000" w:themeColor="text1"/>
          <w:sz w:val="24"/>
          <w:szCs w:val="24"/>
        </w:rPr>
      </w:pPr>
      <w:r>
        <w:rPr>
          <w:color w:val="000000" w:themeColor="text1"/>
          <w:sz w:val="24"/>
          <w:szCs w:val="24"/>
        </w:rPr>
        <w:tab/>
      </w:r>
    </w:p>
    <w:p w14:paraId="4A0C03AF">
      <w:pPr>
        <w:spacing w:line="360" w:lineRule="auto"/>
        <w:ind w:firstLine="426"/>
        <w:contextualSpacing/>
        <w:rPr>
          <w:color w:val="000000" w:themeColor="text1"/>
          <w:sz w:val="24"/>
          <w:szCs w:val="24"/>
          <w:u w:val="single"/>
        </w:rPr>
      </w:pPr>
    </w:p>
    <w:p w14:paraId="786E166B">
      <w:pPr>
        <w:spacing w:line="360" w:lineRule="auto"/>
        <w:ind w:firstLine="426"/>
        <w:contextualSpacing/>
        <w:rPr>
          <w:color w:val="000000" w:themeColor="text1"/>
          <w:sz w:val="24"/>
          <w:szCs w:val="24"/>
          <w:u w:val="single"/>
        </w:rPr>
      </w:pPr>
    </w:p>
    <w:p w14:paraId="3788D4D8">
      <w:pPr>
        <w:spacing w:line="360" w:lineRule="auto"/>
        <w:ind w:firstLine="426"/>
        <w:contextualSpacing/>
        <w:jc w:val="both"/>
        <w:rPr>
          <w:color w:val="000000" w:themeColor="text1"/>
          <w:sz w:val="24"/>
          <w:szCs w:val="24"/>
        </w:rPr>
      </w:pPr>
      <w:r>
        <w:rPr>
          <w:color w:val="000000" w:themeColor="text1"/>
          <w:sz w:val="24"/>
          <w:szCs w:val="24"/>
          <w:u w:val="single"/>
        </w:rPr>
        <w:t>Цель психолого-педагогического сопровождения</w:t>
      </w:r>
      <w:r>
        <w:rPr>
          <w:color w:val="000000" w:themeColor="text1"/>
          <w:sz w:val="24"/>
          <w:szCs w:val="24"/>
        </w:rPr>
        <w:t xml:space="preserve"> – создание социально-психологических условий для развития личности обучающихся и их успешного обучения.</w:t>
      </w:r>
    </w:p>
    <w:p w14:paraId="7D0EE118">
      <w:pPr>
        <w:spacing w:line="360" w:lineRule="auto"/>
        <w:ind w:firstLine="426"/>
        <w:contextualSpacing/>
        <w:jc w:val="both"/>
        <w:rPr>
          <w:color w:val="000000" w:themeColor="text1"/>
          <w:sz w:val="24"/>
          <w:szCs w:val="24"/>
        </w:rPr>
      </w:pPr>
      <w:r>
        <w:rPr>
          <w:color w:val="000000" w:themeColor="text1"/>
          <w:sz w:val="24"/>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 задачи:</w:t>
      </w:r>
    </w:p>
    <w:p w14:paraId="06BD2E53">
      <w:pPr>
        <w:spacing w:line="360" w:lineRule="auto"/>
        <w:ind w:firstLine="426"/>
        <w:contextualSpacing/>
        <w:jc w:val="both"/>
        <w:rPr>
          <w:color w:val="000000" w:themeColor="text1"/>
          <w:sz w:val="24"/>
          <w:szCs w:val="24"/>
        </w:rPr>
      </w:pPr>
      <w:r>
        <w:rPr>
          <w:color w:val="000000" w:themeColor="text1"/>
          <w:sz w:val="24"/>
          <w:szCs w:val="24"/>
        </w:rPr>
        <w:t>- 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14:paraId="71062801">
      <w:pPr>
        <w:spacing w:line="360" w:lineRule="auto"/>
        <w:ind w:firstLine="426"/>
        <w:contextualSpacing/>
        <w:jc w:val="both"/>
        <w:rPr>
          <w:color w:val="000000" w:themeColor="text1"/>
          <w:sz w:val="24"/>
          <w:szCs w:val="24"/>
        </w:rPr>
      </w:pPr>
      <w:r>
        <w:rPr>
          <w:color w:val="000000" w:themeColor="text1"/>
          <w:sz w:val="24"/>
          <w:szCs w:val="24"/>
        </w:rPr>
        <w:t>- 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14:paraId="54FFA6CD">
      <w:pPr>
        <w:spacing w:line="360" w:lineRule="auto"/>
        <w:ind w:firstLine="426"/>
        <w:contextualSpacing/>
        <w:jc w:val="both"/>
        <w:rPr>
          <w:color w:val="000000" w:themeColor="text1"/>
          <w:sz w:val="24"/>
          <w:szCs w:val="24"/>
        </w:rPr>
      </w:pPr>
      <w:r>
        <w:rPr>
          <w:color w:val="000000" w:themeColor="text1"/>
          <w:sz w:val="24"/>
          <w:szCs w:val="24"/>
        </w:rPr>
        <w:t>- Формировать у обучающихся способности к самопознанию, саморазвитию и самоопределению с целью их дальнейшей социализации.</w:t>
      </w:r>
    </w:p>
    <w:p w14:paraId="02434EA9">
      <w:pPr>
        <w:spacing w:line="360" w:lineRule="auto"/>
        <w:ind w:firstLine="426"/>
        <w:contextualSpacing/>
        <w:jc w:val="both"/>
        <w:rPr>
          <w:color w:val="000000" w:themeColor="text1"/>
          <w:sz w:val="24"/>
          <w:szCs w:val="24"/>
        </w:rPr>
      </w:pPr>
      <w:r>
        <w:rPr>
          <w:color w:val="000000" w:themeColor="text1"/>
          <w:sz w:val="24"/>
          <w:szCs w:val="24"/>
        </w:rPr>
        <w:t>- 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r>
        <w:rPr>
          <w:color w:val="000000" w:themeColor="text1"/>
          <w:sz w:val="24"/>
          <w:szCs w:val="24"/>
        </w:rPr>
        <w:cr/>
      </w:r>
    </w:p>
    <w:p w14:paraId="5E864C77">
      <w:pPr>
        <w:shd w:val="clear" w:color="auto" w:fill="FFFFFF"/>
        <w:spacing w:before="120" w:after="120" w:line="360" w:lineRule="auto"/>
        <w:contextualSpacing/>
        <w:jc w:val="center"/>
        <w:rPr>
          <w:b/>
          <w:color w:val="000000" w:themeColor="text1"/>
          <w:sz w:val="24"/>
          <w:szCs w:val="24"/>
        </w:rPr>
      </w:pPr>
      <w:r>
        <w:rPr>
          <w:b/>
          <w:color w:val="000000" w:themeColor="text1"/>
          <w:sz w:val="24"/>
          <w:szCs w:val="24"/>
        </w:rPr>
        <w:t xml:space="preserve">План психолого-педагогических мероприятий </w:t>
      </w:r>
    </w:p>
    <w:p w14:paraId="48004AFA">
      <w:pPr>
        <w:shd w:val="clear" w:color="auto" w:fill="FFFFFF"/>
        <w:spacing w:before="120" w:after="120" w:line="360" w:lineRule="auto"/>
        <w:contextualSpacing/>
        <w:jc w:val="center"/>
        <w:rPr>
          <w:b/>
          <w:color w:val="000000" w:themeColor="text1"/>
          <w:sz w:val="24"/>
          <w:szCs w:val="24"/>
        </w:rPr>
      </w:pPr>
      <w:r>
        <w:rPr>
          <w:b/>
          <w:color w:val="000000" w:themeColor="text1"/>
          <w:sz w:val="24"/>
          <w:szCs w:val="24"/>
        </w:rPr>
        <w:t xml:space="preserve">для ООО (основной уровень обучения) </w:t>
      </w:r>
    </w:p>
    <w:tbl>
      <w:tblPr>
        <w:tblStyle w:val="12"/>
        <w:tblpPr w:leftFromText="180" w:rightFromText="180" w:vertAnchor="text" w:horzAnchor="margin" w:tblpX="75" w:tblpY="19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227"/>
        <w:gridCol w:w="2200"/>
        <w:gridCol w:w="2024"/>
        <w:gridCol w:w="1299"/>
        <w:gridCol w:w="1180"/>
      </w:tblGrid>
      <w:tr w14:paraId="58BDC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shd w:val="clear" w:color="auto" w:fill="FFFFFF"/>
          </w:tcPr>
          <w:p w14:paraId="4C63748B">
            <w:pPr>
              <w:snapToGrid w:val="0"/>
              <w:spacing w:line="360" w:lineRule="auto"/>
              <w:contextualSpacing/>
              <w:jc w:val="center"/>
              <w:rPr>
                <w:b/>
                <w:color w:val="000000" w:themeColor="text1"/>
                <w:sz w:val="24"/>
                <w:szCs w:val="24"/>
              </w:rPr>
            </w:pPr>
            <w:r>
              <w:rPr>
                <w:b/>
                <w:color w:val="000000" w:themeColor="text1"/>
                <w:sz w:val="24"/>
                <w:szCs w:val="24"/>
              </w:rPr>
              <w:t>Контингент</w:t>
            </w:r>
          </w:p>
        </w:tc>
        <w:tc>
          <w:tcPr>
            <w:tcW w:w="2227" w:type="dxa"/>
            <w:tcBorders>
              <w:top w:val="single" w:color="000000" w:sz="4" w:space="0"/>
              <w:left w:val="single" w:color="000000" w:sz="4" w:space="0"/>
              <w:bottom w:val="single" w:color="000000" w:sz="4" w:space="0"/>
              <w:right w:val="single" w:color="000000" w:sz="4" w:space="0"/>
            </w:tcBorders>
            <w:shd w:val="clear" w:color="auto" w:fill="FFFFFF"/>
          </w:tcPr>
          <w:p w14:paraId="3AAD2804">
            <w:pPr>
              <w:snapToGrid w:val="0"/>
              <w:spacing w:line="360" w:lineRule="auto"/>
              <w:contextualSpacing/>
              <w:jc w:val="center"/>
              <w:rPr>
                <w:b/>
                <w:color w:val="000000" w:themeColor="text1"/>
                <w:sz w:val="24"/>
                <w:szCs w:val="24"/>
              </w:rPr>
            </w:pPr>
            <w:r>
              <w:rPr>
                <w:b/>
                <w:color w:val="000000" w:themeColor="text1"/>
                <w:sz w:val="24"/>
                <w:szCs w:val="24"/>
              </w:rPr>
              <w:t>Вид деятельности</w:t>
            </w:r>
          </w:p>
        </w:tc>
        <w:tc>
          <w:tcPr>
            <w:tcW w:w="2200" w:type="dxa"/>
            <w:tcBorders>
              <w:top w:val="single" w:color="000000" w:sz="4" w:space="0"/>
              <w:left w:val="single" w:color="000000" w:sz="4" w:space="0"/>
              <w:bottom w:val="single" w:color="000000" w:sz="4" w:space="0"/>
              <w:right w:val="single" w:color="000000" w:sz="4" w:space="0"/>
            </w:tcBorders>
            <w:shd w:val="clear" w:color="auto" w:fill="FFFFFF"/>
          </w:tcPr>
          <w:p w14:paraId="642E42A1">
            <w:pPr>
              <w:snapToGrid w:val="0"/>
              <w:spacing w:line="360" w:lineRule="auto"/>
              <w:contextualSpacing/>
              <w:jc w:val="center"/>
              <w:rPr>
                <w:b/>
                <w:color w:val="000000" w:themeColor="text1"/>
                <w:sz w:val="24"/>
                <w:szCs w:val="24"/>
              </w:rPr>
            </w:pPr>
            <w:r>
              <w:rPr>
                <w:b/>
                <w:color w:val="000000" w:themeColor="text1"/>
                <w:sz w:val="24"/>
                <w:szCs w:val="24"/>
              </w:rPr>
              <w:t>Предполагаемые формы и методы</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14:paraId="67ED2BB2">
            <w:pPr>
              <w:snapToGrid w:val="0"/>
              <w:spacing w:line="360" w:lineRule="auto"/>
              <w:contextualSpacing/>
              <w:jc w:val="center"/>
              <w:rPr>
                <w:b/>
                <w:color w:val="000000" w:themeColor="text1"/>
                <w:sz w:val="24"/>
                <w:szCs w:val="24"/>
              </w:rPr>
            </w:pPr>
            <w:r>
              <w:rPr>
                <w:b/>
                <w:color w:val="000000" w:themeColor="text1"/>
                <w:sz w:val="24"/>
                <w:szCs w:val="24"/>
              </w:rPr>
              <w:t>Цели и задачи</w:t>
            </w:r>
          </w:p>
        </w:tc>
        <w:tc>
          <w:tcPr>
            <w:tcW w:w="1299" w:type="dxa"/>
            <w:tcBorders>
              <w:top w:val="single" w:color="000000" w:sz="4" w:space="0"/>
              <w:left w:val="single" w:color="000000" w:sz="4" w:space="0"/>
              <w:bottom w:val="single" w:color="000000" w:sz="4" w:space="0"/>
              <w:right w:val="single" w:color="000000" w:sz="4" w:space="0"/>
            </w:tcBorders>
            <w:shd w:val="clear" w:color="auto" w:fill="FFFFFF"/>
          </w:tcPr>
          <w:p w14:paraId="662A8821">
            <w:pPr>
              <w:snapToGrid w:val="0"/>
              <w:spacing w:line="360" w:lineRule="auto"/>
              <w:contextualSpacing/>
              <w:jc w:val="center"/>
              <w:rPr>
                <w:b/>
                <w:color w:val="000000" w:themeColor="text1"/>
                <w:sz w:val="24"/>
                <w:szCs w:val="24"/>
              </w:rPr>
            </w:pPr>
            <w:r>
              <w:rPr>
                <w:b/>
                <w:color w:val="000000" w:themeColor="text1"/>
                <w:sz w:val="24"/>
                <w:szCs w:val="24"/>
              </w:rPr>
              <w:t>Сроки</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2E3254CC">
            <w:pPr>
              <w:snapToGrid w:val="0"/>
              <w:spacing w:line="360" w:lineRule="auto"/>
              <w:contextualSpacing/>
              <w:jc w:val="center"/>
              <w:rPr>
                <w:b/>
                <w:color w:val="000000" w:themeColor="text1"/>
                <w:sz w:val="24"/>
                <w:szCs w:val="24"/>
              </w:rPr>
            </w:pPr>
            <w:r>
              <w:rPr>
                <w:b/>
                <w:color w:val="000000" w:themeColor="text1"/>
                <w:sz w:val="24"/>
                <w:szCs w:val="24"/>
              </w:rPr>
              <w:t>Выход</w:t>
            </w:r>
          </w:p>
        </w:tc>
      </w:tr>
      <w:tr w14:paraId="2699D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1" w:type="dxa"/>
            <w:gridSpan w:val="5"/>
            <w:tcBorders>
              <w:top w:val="single" w:color="000000" w:sz="4" w:space="0"/>
              <w:left w:val="single" w:color="000000" w:sz="4" w:space="0"/>
              <w:bottom w:val="single" w:color="000000" w:sz="4" w:space="0"/>
              <w:right w:val="single" w:color="000000" w:sz="4" w:space="0"/>
            </w:tcBorders>
            <w:shd w:val="clear" w:color="auto" w:fill="auto"/>
          </w:tcPr>
          <w:p w14:paraId="4E4B5F6A">
            <w:pPr>
              <w:numPr>
                <w:ilvl w:val="1"/>
                <w:numId w:val="255"/>
              </w:numPr>
              <w:snapToGrid w:val="0"/>
              <w:spacing w:after="0" w:line="360" w:lineRule="auto"/>
              <w:ind w:left="0" w:firstLine="0"/>
              <w:contextualSpacing/>
              <w:jc w:val="center"/>
              <w:rPr>
                <w:b/>
                <w:color w:val="000000" w:themeColor="text1"/>
                <w:sz w:val="24"/>
                <w:szCs w:val="24"/>
              </w:rPr>
            </w:pPr>
            <w:r>
              <w:rPr>
                <w:b/>
                <w:i/>
                <w:color w:val="000000" w:themeColor="text1"/>
                <w:sz w:val="24"/>
                <w:szCs w:val="24"/>
              </w:rPr>
              <w:t>Диагностика</w:t>
            </w:r>
          </w:p>
        </w:tc>
        <w:tc>
          <w:tcPr>
            <w:tcW w:w="1180" w:type="dxa"/>
            <w:tcBorders>
              <w:top w:val="single" w:color="000000" w:sz="4" w:space="0"/>
              <w:left w:val="single" w:color="000000" w:sz="4" w:space="0"/>
              <w:bottom w:val="single" w:color="000000" w:sz="4" w:space="0"/>
              <w:right w:val="single" w:color="000000" w:sz="4" w:space="0"/>
            </w:tcBorders>
            <w:shd w:val="clear" w:color="auto" w:fill="auto"/>
          </w:tcPr>
          <w:p w14:paraId="581159A0">
            <w:pPr>
              <w:snapToGrid w:val="0"/>
              <w:spacing w:line="360" w:lineRule="auto"/>
              <w:contextualSpacing/>
              <w:jc w:val="center"/>
              <w:rPr>
                <w:b/>
                <w:color w:val="000000" w:themeColor="text1"/>
                <w:sz w:val="24"/>
                <w:szCs w:val="24"/>
              </w:rPr>
            </w:pPr>
          </w:p>
        </w:tc>
      </w:tr>
      <w:tr w14:paraId="2CFF2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68C5CFF1">
            <w:pPr>
              <w:snapToGrid w:val="0"/>
              <w:spacing w:line="360" w:lineRule="auto"/>
              <w:contextualSpacing/>
              <w:rPr>
                <w:color w:val="000000" w:themeColor="text1"/>
                <w:sz w:val="24"/>
                <w:szCs w:val="24"/>
              </w:rPr>
            </w:pPr>
            <w:r>
              <w:rPr>
                <w:color w:val="000000" w:themeColor="text1"/>
                <w:sz w:val="24"/>
                <w:szCs w:val="24"/>
              </w:rPr>
              <w:t>5 класс</w:t>
            </w:r>
          </w:p>
        </w:tc>
        <w:tc>
          <w:tcPr>
            <w:tcW w:w="2227" w:type="dxa"/>
            <w:tcBorders>
              <w:top w:val="single" w:color="000000" w:sz="4" w:space="0"/>
              <w:left w:val="single" w:color="000000" w:sz="4" w:space="0"/>
              <w:bottom w:val="single" w:color="000000" w:sz="4" w:space="0"/>
              <w:right w:val="single" w:color="000000" w:sz="4" w:space="0"/>
            </w:tcBorders>
          </w:tcPr>
          <w:p w14:paraId="01BBF0CC">
            <w:pPr>
              <w:snapToGrid w:val="0"/>
              <w:spacing w:line="360" w:lineRule="auto"/>
              <w:contextualSpacing/>
              <w:rPr>
                <w:color w:val="000000" w:themeColor="text1"/>
                <w:sz w:val="24"/>
                <w:szCs w:val="24"/>
              </w:rPr>
            </w:pPr>
            <w:r>
              <w:rPr>
                <w:color w:val="000000" w:themeColor="text1"/>
                <w:sz w:val="24"/>
                <w:szCs w:val="24"/>
              </w:rPr>
              <w:t xml:space="preserve">Диагностика уровня адаптации пятиклассников </w:t>
            </w:r>
          </w:p>
        </w:tc>
        <w:tc>
          <w:tcPr>
            <w:tcW w:w="2200" w:type="dxa"/>
            <w:tcBorders>
              <w:top w:val="single" w:color="000000" w:sz="4" w:space="0"/>
              <w:left w:val="single" w:color="000000" w:sz="4" w:space="0"/>
              <w:bottom w:val="single" w:color="000000" w:sz="4" w:space="0"/>
              <w:right w:val="single" w:color="000000" w:sz="4" w:space="0"/>
            </w:tcBorders>
          </w:tcPr>
          <w:p w14:paraId="7EDD4C9D">
            <w:pPr>
              <w:snapToGrid w:val="0"/>
              <w:spacing w:line="360" w:lineRule="auto"/>
              <w:contextualSpacing/>
              <w:rPr>
                <w:color w:val="000000" w:themeColor="text1"/>
                <w:sz w:val="24"/>
                <w:szCs w:val="24"/>
              </w:rPr>
            </w:pPr>
            <w:r>
              <w:rPr>
                <w:color w:val="000000" w:themeColor="text1"/>
                <w:sz w:val="24"/>
                <w:szCs w:val="24"/>
              </w:rPr>
              <w:t xml:space="preserve">Групповая диагностика </w:t>
            </w:r>
          </w:p>
        </w:tc>
        <w:tc>
          <w:tcPr>
            <w:tcW w:w="2024" w:type="dxa"/>
            <w:tcBorders>
              <w:top w:val="single" w:color="000000" w:sz="4" w:space="0"/>
              <w:left w:val="single" w:color="000000" w:sz="4" w:space="0"/>
              <w:bottom w:val="single" w:color="000000" w:sz="4" w:space="0"/>
              <w:right w:val="single" w:color="000000" w:sz="4" w:space="0"/>
            </w:tcBorders>
          </w:tcPr>
          <w:p w14:paraId="6310317B">
            <w:pPr>
              <w:snapToGrid w:val="0"/>
              <w:spacing w:line="360" w:lineRule="auto"/>
              <w:contextualSpacing/>
              <w:rPr>
                <w:color w:val="000000" w:themeColor="text1"/>
                <w:sz w:val="24"/>
                <w:szCs w:val="24"/>
              </w:rPr>
            </w:pPr>
            <w:r>
              <w:rPr>
                <w:color w:val="000000" w:themeColor="text1"/>
                <w:sz w:val="24"/>
                <w:szCs w:val="24"/>
              </w:rPr>
              <w:t>Определение уровня адаптации учащихся к среднему звену, выявление детей, испытывающих трудности в процесс адаптации.</w:t>
            </w:r>
          </w:p>
        </w:tc>
        <w:tc>
          <w:tcPr>
            <w:tcW w:w="1299" w:type="dxa"/>
            <w:tcBorders>
              <w:top w:val="single" w:color="000000" w:sz="4" w:space="0"/>
              <w:left w:val="single" w:color="000000" w:sz="4" w:space="0"/>
              <w:bottom w:val="single" w:color="000000" w:sz="4" w:space="0"/>
              <w:right w:val="single" w:color="000000" w:sz="4" w:space="0"/>
            </w:tcBorders>
          </w:tcPr>
          <w:p w14:paraId="325DD86C">
            <w:pPr>
              <w:snapToGrid w:val="0"/>
              <w:spacing w:line="360" w:lineRule="auto"/>
              <w:contextualSpacing/>
              <w:rPr>
                <w:color w:val="000000" w:themeColor="text1"/>
                <w:sz w:val="24"/>
                <w:szCs w:val="24"/>
              </w:rPr>
            </w:pPr>
            <w:r>
              <w:rPr>
                <w:color w:val="000000" w:themeColor="text1"/>
                <w:sz w:val="24"/>
                <w:szCs w:val="24"/>
              </w:rPr>
              <w:t>2-3 неделя октября</w:t>
            </w:r>
          </w:p>
          <w:p w14:paraId="2994D386">
            <w:pPr>
              <w:snapToGrid w:val="0"/>
              <w:spacing w:line="360" w:lineRule="auto"/>
              <w:contextualSpacing/>
              <w:rPr>
                <w:color w:val="000000" w:themeColor="text1"/>
                <w:sz w:val="24"/>
                <w:szCs w:val="24"/>
              </w:rPr>
            </w:pPr>
          </w:p>
        </w:tc>
        <w:tc>
          <w:tcPr>
            <w:tcW w:w="1180" w:type="dxa"/>
            <w:tcBorders>
              <w:top w:val="single" w:color="000000" w:sz="4" w:space="0"/>
              <w:left w:val="single" w:color="000000" w:sz="4" w:space="0"/>
              <w:bottom w:val="single" w:color="000000" w:sz="4" w:space="0"/>
              <w:right w:val="single" w:color="000000" w:sz="4" w:space="0"/>
            </w:tcBorders>
          </w:tcPr>
          <w:p w14:paraId="344B6901">
            <w:pPr>
              <w:snapToGrid w:val="0"/>
              <w:spacing w:line="360" w:lineRule="auto"/>
              <w:contextualSpacing/>
              <w:rPr>
                <w:color w:val="000000" w:themeColor="text1"/>
                <w:sz w:val="24"/>
                <w:szCs w:val="24"/>
              </w:rPr>
            </w:pPr>
            <w:r>
              <w:rPr>
                <w:color w:val="000000" w:themeColor="text1"/>
                <w:sz w:val="24"/>
                <w:szCs w:val="24"/>
              </w:rPr>
              <w:t>Аналитическая справка, рекомендации родителям и педагогам, организация и проведение занятий</w:t>
            </w:r>
          </w:p>
        </w:tc>
      </w:tr>
      <w:tr w14:paraId="3E11A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67D08882">
            <w:pPr>
              <w:snapToGrid w:val="0"/>
              <w:spacing w:line="360" w:lineRule="auto"/>
              <w:contextualSpacing/>
              <w:rPr>
                <w:color w:val="000000" w:themeColor="text1"/>
                <w:sz w:val="24"/>
                <w:szCs w:val="24"/>
              </w:rPr>
            </w:pPr>
            <w:r>
              <w:rPr>
                <w:color w:val="000000" w:themeColor="text1"/>
                <w:sz w:val="24"/>
                <w:szCs w:val="24"/>
              </w:rPr>
              <w:t>8-9 класс</w:t>
            </w:r>
          </w:p>
        </w:tc>
        <w:tc>
          <w:tcPr>
            <w:tcW w:w="2227" w:type="dxa"/>
            <w:tcBorders>
              <w:top w:val="single" w:color="000000" w:sz="4" w:space="0"/>
              <w:left w:val="single" w:color="000000" w:sz="4" w:space="0"/>
              <w:bottom w:val="single" w:color="000000" w:sz="4" w:space="0"/>
              <w:right w:val="single" w:color="000000" w:sz="4" w:space="0"/>
            </w:tcBorders>
          </w:tcPr>
          <w:p w14:paraId="63C055FB">
            <w:pPr>
              <w:snapToGrid w:val="0"/>
              <w:spacing w:line="360" w:lineRule="auto"/>
              <w:contextualSpacing/>
              <w:rPr>
                <w:color w:val="000000" w:themeColor="text1"/>
                <w:sz w:val="24"/>
                <w:szCs w:val="24"/>
              </w:rPr>
            </w:pPr>
            <w:r>
              <w:rPr>
                <w:color w:val="000000" w:themeColor="text1"/>
                <w:sz w:val="24"/>
                <w:szCs w:val="24"/>
              </w:rPr>
              <w:t xml:space="preserve">Изучение профессиональных предпочтений, профессиональных склонностей учащихся 8-9 классов </w:t>
            </w:r>
          </w:p>
        </w:tc>
        <w:tc>
          <w:tcPr>
            <w:tcW w:w="2200" w:type="dxa"/>
            <w:tcBorders>
              <w:top w:val="single" w:color="000000" w:sz="4" w:space="0"/>
              <w:left w:val="single" w:color="000000" w:sz="4" w:space="0"/>
              <w:bottom w:val="single" w:color="000000" w:sz="4" w:space="0"/>
              <w:right w:val="single" w:color="000000" w:sz="4" w:space="0"/>
            </w:tcBorders>
          </w:tcPr>
          <w:p w14:paraId="24982E9A">
            <w:pPr>
              <w:snapToGrid w:val="0"/>
              <w:spacing w:line="360" w:lineRule="auto"/>
              <w:ind w:firstLine="34"/>
              <w:contextualSpacing/>
              <w:rPr>
                <w:color w:val="000000" w:themeColor="text1"/>
                <w:sz w:val="24"/>
                <w:szCs w:val="24"/>
              </w:rPr>
            </w:pPr>
            <w:r>
              <w:rPr>
                <w:color w:val="000000" w:themeColor="text1"/>
                <w:sz w:val="24"/>
                <w:szCs w:val="24"/>
              </w:rPr>
              <w:t>Групповая диагностика</w:t>
            </w:r>
          </w:p>
        </w:tc>
        <w:tc>
          <w:tcPr>
            <w:tcW w:w="2024" w:type="dxa"/>
            <w:tcBorders>
              <w:top w:val="single" w:color="000000" w:sz="4" w:space="0"/>
              <w:left w:val="single" w:color="000000" w:sz="4" w:space="0"/>
              <w:bottom w:val="single" w:color="000000" w:sz="4" w:space="0"/>
              <w:right w:val="single" w:color="000000" w:sz="4" w:space="0"/>
            </w:tcBorders>
          </w:tcPr>
          <w:p w14:paraId="0CEE420C">
            <w:pPr>
              <w:snapToGrid w:val="0"/>
              <w:spacing w:line="360" w:lineRule="auto"/>
              <w:contextualSpacing/>
              <w:rPr>
                <w:color w:val="000000" w:themeColor="text1"/>
                <w:sz w:val="24"/>
                <w:szCs w:val="24"/>
              </w:rPr>
            </w:pPr>
            <w:r>
              <w:rPr>
                <w:color w:val="000000" w:themeColor="text1"/>
                <w:sz w:val="24"/>
                <w:szCs w:val="24"/>
              </w:rPr>
              <w:t xml:space="preserve">Оказание помощи учащимся в выборе профиля дальнейшего обучения и будущей профессии. </w:t>
            </w:r>
          </w:p>
        </w:tc>
        <w:tc>
          <w:tcPr>
            <w:tcW w:w="1299" w:type="dxa"/>
            <w:tcBorders>
              <w:top w:val="single" w:color="000000" w:sz="4" w:space="0"/>
              <w:left w:val="single" w:color="000000" w:sz="4" w:space="0"/>
              <w:bottom w:val="single" w:color="000000" w:sz="4" w:space="0"/>
              <w:right w:val="single" w:color="000000" w:sz="4" w:space="0"/>
            </w:tcBorders>
          </w:tcPr>
          <w:p w14:paraId="743FC87F">
            <w:pPr>
              <w:snapToGrid w:val="0"/>
              <w:spacing w:line="360" w:lineRule="auto"/>
              <w:contextualSpacing/>
              <w:rPr>
                <w:color w:val="000000" w:themeColor="text1"/>
                <w:sz w:val="24"/>
                <w:szCs w:val="24"/>
              </w:rPr>
            </w:pPr>
            <w:r>
              <w:rPr>
                <w:color w:val="000000" w:themeColor="text1"/>
                <w:sz w:val="24"/>
                <w:szCs w:val="24"/>
              </w:rPr>
              <w:t>3-4 неделя ноября</w:t>
            </w:r>
          </w:p>
          <w:p w14:paraId="495F642A">
            <w:pPr>
              <w:snapToGrid w:val="0"/>
              <w:spacing w:line="360" w:lineRule="auto"/>
              <w:contextualSpacing/>
              <w:rPr>
                <w:color w:val="000000" w:themeColor="text1"/>
                <w:sz w:val="24"/>
                <w:szCs w:val="24"/>
              </w:rPr>
            </w:pPr>
            <w:r>
              <w:rPr>
                <w:color w:val="000000" w:themeColor="text1"/>
                <w:sz w:val="24"/>
                <w:szCs w:val="24"/>
              </w:rPr>
              <w:t>1 неделя мая</w:t>
            </w:r>
          </w:p>
        </w:tc>
        <w:tc>
          <w:tcPr>
            <w:tcW w:w="1180" w:type="dxa"/>
            <w:tcBorders>
              <w:top w:val="single" w:color="000000" w:sz="4" w:space="0"/>
              <w:left w:val="single" w:color="000000" w:sz="4" w:space="0"/>
              <w:bottom w:val="single" w:color="000000" w:sz="4" w:space="0"/>
              <w:right w:val="single" w:color="000000" w:sz="4" w:space="0"/>
            </w:tcBorders>
          </w:tcPr>
          <w:p w14:paraId="509483BC">
            <w:pPr>
              <w:snapToGrid w:val="0"/>
              <w:spacing w:line="360" w:lineRule="auto"/>
              <w:contextualSpacing/>
              <w:rPr>
                <w:color w:val="000000" w:themeColor="text1"/>
                <w:sz w:val="24"/>
                <w:szCs w:val="24"/>
              </w:rPr>
            </w:pPr>
            <w:r>
              <w:rPr>
                <w:color w:val="000000" w:themeColor="text1"/>
                <w:sz w:val="24"/>
                <w:szCs w:val="24"/>
              </w:rPr>
              <w:t>Рекомендации учащимся, родителям, классным руководителям</w:t>
            </w:r>
          </w:p>
        </w:tc>
      </w:tr>
      <w:tr w14:paraId="1DEB1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697753E2">
            <w:pPr>
              <w:snapToGrid w:val="0"/>
              <w:spacing w:line="360" w:lineRule="auto"/>
              <w:contextualSpacing/>
              <w:rPr>
                <w:color w:val="000000" w:themeColor="text1"/>
                <w:sz w:val="24"/>
                <w:szCs w:val="24"/>
              </w:rPr>
            </w:pPr>
            <w:r>
              <w:rPr>
                <w:color w:val="000000" w:themeColor="text1"/>
                <w:sz w:val="24"/>
                <w:szCs w:val="24"/>
              </w:rPr>
              <w:t>7-9 класс</w:t>
            </w:r>
          </w:p>
        </w:tc>
        <w:tc>
          <w:tcPr>
            <w:tcW w:w="2227" w:type="dxa"/>
            <w:tcBorders>
              <w:top w:val="single" w:color="000000" w:sz="4" w:space="0"/>
              <w:left w:val="single" w:color="000000" w:sz="4" w:space="0"/>
              <w:bottom w:val="single" w:color="000000" w:sz="4" w:space="0"/>
              <w:right w:val="single" w:color="000000" w:sz="4" w:space="0"/>
            </w:tcBorders>
          </w:tcPr>
          <w:p w14:paraId="69B5A22B">
            <w:pPr>
              <w:snapToGrid w:val="0"/>
              <w:spacing w:line="360" w:lineRule="auto"/>
              <w:contextualSpacing/>
              <w:rPr>
                <w:color w:val="000000" w:themeColor="text1"/>
                <w:sz w:val="24"/>
                <w:szCs w:val="24"/>
              </w:rPr>
            </w:pPr>
            <w:r>
              <w:rPr>
                <w:color w:val="000000" w:themeColor="text1"/>
                <w:sz w:val="24"/>
                <w:szCs w:val="24"/>
              </w:rPr>
              <w:t>Социально-психологическое тестирование</w:t>
            </w:r>
          </w:p>
        </w:tc>
        <w:tc>
          <w:tcPr>
            <w:tcW w:w="2200" w:type="dxa"/>
            <w:tcBorders>
              <w:top w:val="single" w:color="000000" w:sz="4" w:space="0"/>
              <w:left w:val="single" w:color="000000" w:sz="4" w:space="0"/>
              <w:bottom w:val="single" w:color="000000" w:sz="4" w:space="0"/>
              <w:right w:val="single" w:color="000000" w:sz="4" w:space="0"/>
            </w:tcBorders>
          </w:tcPr>
          <w:p w14:paraId="5E2AB5F8">
            <w:pPr>
              <w:snapToGrid w:val="0"/>
              <w:spacing w:line="360" w:lineRule="auto"/>
              <w:contextualSpacing/>
              <w:rPr>
                <w:color w:val="000000" w:themeColor="text1"/>
                <w:sz w:val="24"/>
                <w:szCs w:val="24"/>
              </w:rPr>
            </w:pPr>
            <w:r>
              <w:rPr>
                <w:color w:val="000000" w:themeColor="text1"/>
                <w:sz w:val="24"/>
                <w:szCs w:val="24"/>
              </w:rPr>
              <w:t>Тестирование по единой форме</w:t>
            </w:r>
          </w:p>
        </w:tc>
        <w:tc>
          <w:tcPr>
            <w:tcW w:w="2024" w:type="dxa"/>
            <w:tcBorders>
              <w:top w:val="single" w:color="000000" w:sz="4" w:space="0"/>
              <w:left w:val="single" w:color="000000" w:sz="4" w:space="0"/>
              <w:bottom w:val="single" w:color="000000" w:sz="4" w:space="0"/>
              <w:right w:val="single" w:color="000000" w:sz="4" w:space="0"/>
            </w:tcBorders>
          </w:tcPr>
          <w:p w14:paraId="5EF98704">
            <w:pPr>
              <w:snapToGrid w:val="0"/>
              <w:spacing w:line="360" w:lineRule="auto"/>
              <w:contextualSpacing/>
              <w:rPr>
                <w:color w:val="000000" w:themeColor="text1"/>
                <w:sz w:val="24"/>
                <w:szCs w:val="24"/>
              </w:rPr>
            </w:pPr>
            <w:r>
              <w:rPr>
                <w:color w:val="000000" w:themeColor="text1"/>
                <w:sz w:val="24"/>
                <w:szCs w:val="24"/>
              </w:rPr>
              <w:t>Предупреждение распространения немедицинского потребления наркотических средств и психотропных веществ в подростковой среде.</w:t>
            </w:r>
          </w:p>
          <w:p w14:paraId="31834807">
            <w:pPr>
              <w:snapToGrid w:val="0"/>
              <w:spacing w:line="360" w:lineRule="auto"/>
              <w:contextualSpacing/>
              <w:rPr>
                <w:color w:val="000000" w:themeColor="text1"/>
                <w:sz w:val="24"/>
                <w:szCs w:val="24"/>
              </w:rPr>
            </w:pPr>
            <w:r>
              <w:rPr>
                <w:color w:val="000000" w:themeColor="text1"/>
                <w:sz w:val="24"/>
                <w:szCs w:val="24"/>
              </w:rPr>
              <w:t>Выявление детей «группы риска», с целью дальнейшей работы с обучающимися на формирование ценности здоровья и безопасного образа жизни.</w:t>
            </w:r>
          </w:p>
        </w:tc>
        <w:tc>
          <w:tcPr>
            <w:tcW w:w="1299" w:type="dxa"/>
            <w:tcBorders>
              <w:top w:val="single" w:color="000000" w:sz="4" w:space="0"/>
              <w:left w:val="single" w:color="000000" w:sz="4" w:space="0"/>
              <w:bottom w:val="single" w:color="000000" w:sz="4" w:space="0"/>
              <w:right w:val="single" w:color="000000" w:sz="4" w:space="0"/>
            </w:tcBorders>
          </w:tcPr>
          <w:p w14:paraId="01D99C8C">
            <w:pPr>
              <w:snapToGrid w:val="0"/>
              <w:spacing w:line="360" w:lineRule="auto"/>
              <w:contextualSpacing/>
              <w:rPr>
                <w:color w:val="000000" w:themeColor="text1"/>
                <w:sz w:val="24"/>
                <w:szCs w:val="24"/>
              </w:rPr>
            </w:pPr>
            <w:r>
              <w:rPr>
                <w:color w:val="000000" w:themeColor="text1"/>
                <w:sz w:val="24"/>
                <w:szCs w:val="24"/>
              </w:rPr>
              <w:t>октябрь</w:t>
            </w:r>
          </w:p>
        </w:tc>
        <w:tc>
          <w:tcPr>
            <w:tcW w:w="1180" w:type="dxa"/>
            <w:tcBorders>
              <w:top w:val="single" w:color="000000" w:sz="4" w:space="0"/>
              <w:left w:val="single" w:color="000000" w:sz="4" w:space="0"/>
              <w:bottom w:val="single" w:color="000000" w:sz="4" w:space="0"/>
              <w:right w:val="single" w:color="000000" w:sz="4" w:space="0"/>
            </w:tcBorders>
          </w:tcPr>
          <w:p w14:paraId="2D013CAB">
            <w:pPr>
              <w:snapToGrid w:val="0"/>
              <w:spacing w:line="360" w:lineRule="auto"/>
              <w:contextualSpacing/>
              <w:rPr>
                <w:color w:val="000000" w:themeColor="text1"/>
                <w:sz w:val="24"/>
                <w:szCs w:val="24"/>
              </w:rPr>
            </w:pPr>
            <w:r>
              <w:rPr>
                <w:color w:val="000000" w:themeColor="text1"/>
                <w:sz w:val="24"/>
                <w:szCs w:val="24"/>
              </w:rPr>
              <w:t>Организация и проведение занятий, индивидуальных консультаций. Рекомендации родителям и педагогам, заполнение журнала.</w:t>
            </w:r>
          </w:p>
        </w:tc>
      </w:tr>
      <w:tr w14:paraId="6FAA6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9376E40">
            <w:pPr>
              <w:snapToGrid w:val="0"/>
              <w:spacing w:line="360" w:lineRule="auto"/>
              <w:contextualSpacing/>
              <w:rPr>
                <w:color w:val="000000" w:themeColor="text1"/>
                <w:sz w:val="24"/>
                <w:szCs w:val="24"/>
              </w:rPr>
            </w:pPr>
            <w:r>
              <w:rPr>
                <w:color w:val="000000" w:themeColor="text1"/>
                <w:sz w:val="24"/>
                <w:szCs w:val="24"/>
              </w:rPr>
              <w:t>5-9 класс</w:t>
            </w:r>
          </w:p>
        </w:tc>
        <w:tc>
          <w:tcPr>
            <w:tcW w:w="2227" w:type="dxa"/>
            <w:tcBorders>
              <w:top w:val="single" w:color="000000" w:sz="4" w:space="0"/>
              <w:left w:val="single" w:color="000000" w:sz="4" w:space="0"/>
              <w:bottom w:val="single" w:color="000000" w:sz="4" w:space="0"/>
              <w:right w:val="single" w:color="000000" w:sz="4" w:space="0"/>
            </w:tcBorders>
          </w:tcPr>
          <w:p w14:paraId="269EDAA4">
            <w:pPr>
              <w:snapToGrid w:val="0"/>
              <w:spacing w:line="360" w:lineRule="auto"/>
              <w:contextualSpacing/>
              <w:rPr>
                <w:color w:val="000000" w:themeColor="text1"/>
                <w:sz w:val="24"/>
                <w:szCs w:val="24"/>
              </w:rPr>
            </w:pPr>
            <w:r>
              <w:rPr>
                <w:color w:val="000000" w:themeColor="text1"/>
                <w:sz w:val="24"/>
                <w:szCs w:val="24"/>
              </w:rPr>
              <w:t>Диагностика одарённости учащихся</w:t>
            </w:r>
          </w:p>
        </w:tc>
        <w:tc>
          <w:tcPr>
            <w:tcW w:w="2200" w:type="dxa"/>
            <w:tcBorders>
              <w:top w:val="single" w:color="000000" w:sz="4" w:space="0"/>
              <w:left w:val="single" w:color="000000" w:sz="4" w:space="0"/>
              <w:bottom w:val="single" w:color="000000" w:sz="4" w:space="0"/>
              <w:right w:val="single" w:color="000000" w:sz="4" w:space="0"/>
            </w:tcBorders>
          </w:tcPr>
          <w:p w14:paraId="5DADE11B">
            <w:pPr>
              <w:snapToGrid w:val="0"/>
              <w:spacing w:line="360" w:lineRule="auto"/>
              <w:contextualSpacing/>
              <w:rPr>
                <w:color w:val="000000" w:themeColor="text1"/>
                <w:sz w:val="24"/>
                <w:szCs w:val="24"/>
              </w:rPr>
            </w:pPr>
            <w:r>
              <w:rPr>
                <w:color w:val="000000" w:themeColor="text1"/>
                <w:sz w:val="24"/>
                <w:szCs w:val="24"/>
              </w:rPr>
              <w:t>Индивидуальная диагностика</w:t>
            </w:r>
          </w:p>
        </w:tc>
        <w:tc>
          <w:tcPr>
            <w:tcW w:w="2024" w:type="dxa"/>
            <w:tcBorders>
              <w:top w:val="single" w:color="000000" w:sz="4" w:space="0"/>
              <w:left w:val="single" w:color="000000" w:sz="4" w:space="0"/>
              <w:bottom w:val="single" w:color="000000" w:sz="4" w:space="0"/>
              <w:right w:val="single" w:color="000000" w:sz="4" w:space="0"/>
            </w:tcBorders>
          </w:tcPr>
          <w:p w14:paraId="10B7976E">
            <w:pPr>
              <w:snapToGrid w:val="0"/>
              <w:spacing w:line="360" w:lineRule="auto"/>
              <w:contextualSpacing/>
              <w:rPr>
                <w:color w:val="000000" w:themeColor="text1"/>
                <w:sz w:val="24"/>
                <w:szCs w:val="24"/>
              </w:rPr>
            </w:pPr>
            <w:r>
              <w:rPr>
                <w:color w:val="000000" w:themeColor="text1"/>
                <w:sz w:val="24"/>
                <w:szCs w:val="24"/>
              </w:rPr>
              <w:t>Мониторинг возможностей и способностей обучающихся, выявление, поддержка и сопровождение одаренных детей.</w:t>
            </w:r>
          </w:p>
        </w:tc>
        <w:tc>
          <w:tcPr>
            <w:tcW w:w="1299" w:type="dxa"/>
            <w:tcBorders>
              <w:top w:val="single" w:color="000000" w:sz="4" w:space="0"/>
              <w:left w:val="single" w:color="000000" w:sz="4" w:space="0"/>
              <w:bottom w:val="single" w:color="000000" w:sz="4" w:space="0"/>
              <w:right w:val="single" w:color="000000" w:sz="4" w:space="0"/>
            </w:tcBorders>
          </w:tcPr>
          <w:p w14:paraId="44F16D7E">
            <w:pPr>
              <w:snapToGrid w:val="0"/>
              <w:spacing w:line="360" w:lineRule="auto"/>
              <w:contextualSpacing/>
              <w:rPr>
                <w:color w:val="000000" w:themeColor="text1"/>
                <w:sz w:val="24"/>
                <w:szCs w:val="24"/>
              </w:rPr>
            </w:pPr>
            <w:r>
              <w:rPr>
                <w:color w:val="000000" w:themeColor="text1"/>
                <w:sz w:val="24"/>
                <w:szCs w:val="24"/>
              </w:rPr>
              <w:t>ноябрь</w:t>
            </w:r>
          </w:p>
        </w:tc>
        <w:tc>
          <w:tcPr>
            <w:tcW w:w="1180" w:type="dxa"/>
            <w:tcBorders>
              <w:top w:val="single" w:color="000000" w:sz="4" w:space="0"/>
              <w:left w:val="single" w:color="000000" w:sz="4" w:space="0"/>
              <w:bottom w:val="single" w:color="000000" w:sz="4" w:space="0"/>
              <w:right w:val="single" w:color="000000" w:sz="4" w:space="0"/>
            </w:tcBorders>
          </w:tcPr>
          <w:p w14:paraId="09D90461">
            <w:pPr>
              <w:snapToGrid w:val="0"/>
              <w:spacing w:line="360" w:lineRule="auto"/>
              <w:contextualSpacing/>
              <w:rPr>
                <w:color w:val="000000" w:themeColor="text1"/>
                <w:sz w:val="24"/>
                <w:szCs w:val="24"/>
              </w:rPr>
            </w:pPr>
            <w:r>
              <w:rPr>
                <w:color w:val="000000" w:themeColor="text1"/>
                <w:sz w:val="24"/>
                <w:szCs w:val="24"/>
              </w:rPr>
              <w:t>Рекомендации учащимся, родителям, классным руководителям, организация сопровождения одарённых учащихся.</w:t>
            </w:r>
          </w:p>
        </w:tc>
      </w:tr>
      <w:tr w14:paraId="10E84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2B79F4E">
            <w:pPr>
              <w:snapToGrid w:val="0"/>
              <w:spacing w:line="360" w:lineRule="auto"/>
              <w:contextualSpacing/>
              <w:rPr>
                <w:color w:val="000000" w:themeColor="text1"/>
                <w:sz w:val="24"/>
                <w:szCs w:val="24"/>
              </w:rPr>
            </w:pPr>
            <w:r>
              <w:rPr>
                <w:color w:val="000000" w:themeColor="text1"/>
                <w:sz w:val="24"/>
                <w:szCs w:val="24"/>
              </w:rPr>
              <w:t>5-9 класс</w:t>
            </w:r>
          </w:p>
        </w:tc>
        <w:tc>
          <w:tcPr>
            <w:tcW w:w="2227" w:type="dxa"/>
            <w:tcBorders>
              <w:top w:val="single" w:color="000000" w:sz="4" w:space="0"/>
              <w:left w:val="single" w:color="000000" w:sz="4" w:space="0"/>
              <w:bottom w:val="single" w:color="000000" w:sz="4" w:space="0"/>
              <w:right w:val="single" w:color="000000" w:sz="4" w:space="0"/>
            </w:tcBorders>
          </w:tcPr>
          <w:p w14:paraId="006381A1">
            <w:pPr>
              <w:snapToGrid w:val="0"/>
              <w:spacing w:line="360" w:lineRule="auto"/>
              <w:contextualSpacing/>
              <w:rPr>
                <w:color w:val="000000" w:themeColor="text1"/>
                <w:sz w:val="24"/>
                <w:szCs w:val="24"/>
              </w:rPr>
            </w:pPr>
            <w:r>
              <w:rPr>
                <w:color w:val="000000" w:themeColor="text1"/>
                <w:sz w:val="24"/>
                <w:szCs w:val="24"/>
              </w:rPr>
              <w:t>Диагностика с целью определения психологического климата в классных коллективах</w:t>
            </w:r>
          </w:p>
        </w:tc>
        <w:tc>
          <w:tcPr>
            <w:tcW w:w="2200" w:type="dxa"/>
            <w:tcBorders>
              <w:top w:val="single" w:color="000000" w:sz="4" w:space="0"/>
              <w:left w:val="single" w:color="000000" w:sz="4" w:space="0"/>
              <w:bottom w:val="single" w:color="000000" w:sz="4" w:space="0"/>
              <w:right w:val="single" w:color="000000" w:sz="4" w:space="0"/>
            </w:tcBorders>
          </w:tcPr>
          <w:p w14:paraId="1E0EFA19">
            <w:pPr>
              <w:snapToGrid w:val="0"/>
              <w:spacing w:line="360" w:lineRule="auto"/>
              <w:contextualSpacing/>
              <w:rPr>
                <w:color w:val="000000" w:themeColor="text1"/>
                <w:sz w:val="24"/>
                <w:szCs w:val="24"/>
              </w:rPr>
            </w:pPr>
            <w:r>
              <w:rPr>
                <w:color w:val="000000" w:themeColor="text1"/>
                <w:sz w:val="24"/>
                <w:szCs w:val="24"/>
              </w:rPr>
              <w:t>Групповая диагностика</w:t>
            </w:r>
          </w:p>
        </w:tc>
        <w:tc>
          <w:tcPr>
            <w:tcW w:w="2024" w:type="dxa"/>
            <w:tcBorders>
              <w:top w:val="single" w:color="000000" w:sz="4" w:space="0"/>
              <w:left w:val="single" w:color="000000" w:sz="4" w:space="0"/>
              <w:bottom w:val="single" w:color="000000" w:sz="4" w:space="0"/>
              <w:right w:val="single" w:color="000000" w:sz="4" w:space="0"/>
            </w:tcBorders>
          </w:tcPr>
          <w:p w14:paraId="712DCB49">
            <w:pPr>
              <w:snapToGrid w:val="0"/>
              <w:spacing w:line="360" w:lineRule="auto"/>
              <w:contextualSpacing/>
              <w:rPr>
                <w:color w:val="000000" w:themeColor="text1"/>
                <w:sz w:val="24"/>
                <w:szCs w:val="24"/>
              </w:rPr>
            </w:pPr>
            <w:r>
              <w:rPr>
                <w:color w:val="000000" w:themeColor="text1"/>
                <w:sz w:val="24"/>
                <w:szCs w:val="24"/>
              </w:rPr>
              <w:t>Выявление неблагополучия в классе, с целью своевременной коррекции для сохранения и укрепления психологического благополучия и психического здоровья обучающихся, а также формирования коммуникативных навыков в разновозрастной среде и среде сверстников.</w:t>
            </w:r>
          </w:p>
        </w:tc>
        <w:tc>
          <w:tcPr>
            <w:tcW w:w="1299" w:type="dxa"/>
            <w:tcBorders>
              <w:top w:val="single" w:color="000000" w:sz="4" w:space="0"/>
              <w:left w:val="single" w:color="000000" w:sz="4" w:space="0"/>
              <w:bottom w:val="single" w:color="000000" w:sz="4" w:space="0"/>
              <w:right w:val="single" w:color="000000" w:sz="4" w:space="0"/>
            </w:tcBorders>
          </w:tcPr>
          <w:p w14:paraId="46531250">
            <w:pPr>
              <w:snapToGrid w:val="0"/>
              <w:spacing w:line="360" w:lineRule="auto"/>
              <w:contextualSpacing/>
              <w:rPr>
                <w:color w:val="000000" w:themeColor="text1"/>
                <w:sz w:val="24"/>
                <w:szCs w:val="24"/>
              </w:rPr>
            </w:pPr>
            <w:r>
              <w:rPr>
                <w:color w:val="000000" w:themeColor="text1"/>
                <w:sz w:val="24"/>
                <w:szCs w:val="24"/>
              </w:rPr>
              <w:t xml:space="preserve">декабрь </w:t>
            </w:r>
          </w:p>
        </w:tc>
        <w:tc>
          <w:tcPr>
            <w:tcW w:w="1180" w:type="dxa"/>
            <w:tcBorders>
              <w:top w:val="single" w:color="000000" w:sz="4" w:space="0"/>
              <w:left w:val="single" w:color="000000" w:sz="4" w:space="0"/>
              <w:bottom w:val="single" w:color="000000" w:sz="4" w:space="0"/>
              <w:right w:val="single" w:color="000000" w:sz="4" w:space="0"/>
            </w:tcBorders>
          </w:tcPr>
          <w:p w14:paraId="7B4E8CE7">
            <w:pPr>
              <w:snapToGrid w:val="0"/>
              <w:spacing w:line="360" w:lineRule="auto"/>
              <w:contextualSpacing/>
              <w:rPr>
                <w:color w:val="000000" w:themeColor="text1"/>
                <w:sz w:val="24"/>
                <w:szCs w:val="24"/>
              </w:rPr>
            </w:pPr>
            <w:r>
              <w:rPr>
                <w:color w:val="000000" w:themeColor="text1"/>
                <w:sz w:val="24"/>
                <w:szCs w:val="24"/>
              </w:rPr>
              <w:t>Организация и проведение занятий, индивидуальных консультаций. Рекомендации родителям и педагогам, заполнение журнала.</w:t>
            </w:r>
          </w:p>
        </w:tc>
      </w:tr>
      <w:tr w14:paraId="4186C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1101" w:type="dxa"/>
            <w:tcBorders>
              <w:top w:val="single" w:color="000000" w:sz="4" w:space="0"/>
              <w:left w:val="single" w:color="000000" w:sz="4" w:space="0"/>
              <w:bottom w:val="single" w:color="000000" w:sz="4" w:space="0"/>
              <w:right w:val="single" w:color="000000" w:sz="4" w:space="0"/>
            </w:tcBorders>
          </w:tcPr>
          <w:p w14:paraId="44F3B1D5">
            <w:pPr>
              <w:snapToGrid w:val="0"/>
              <w:spacing w:line="360" w:lineRule="auto"/>
              <w:contextualSpacing/>
              <w:rPr>
                <w:color w:val="000000" w:themeColor="text1"/>
                <w:sz w:val="24"/>
                <w:szCs w:val="24"/>
              </w:rPr>
            </w:pPr>
            <w:r>
              <w:rPr>
                <w:color w:val="000000" w:themeColor="text1"/>
                <w:sz w:val="24"/>
                <w:szCs w:val="24"/>
              </w:rPr>
              <w:t>5-9 класс</w:t>
            </w:r>
          </w:p>
        </w:tc>
        <w:tc>
          <w:tcPr>
            <w:tcW w:w="2227" w:type="dxa"/>
            <w:tcBorders>
              <w:top w:val="single" w:color="000000" w:sz="4" w:space="0"/>
              <w:left w:val="single" w:color="000000" w:sz="4" w:space="0"/>
              <w:bottom w:val="single" w:color="000000" w:sz="4" w:space="0"/>
              <w:right w:val="single" w:color="000000" w:sz="4" w:space="0"/>
            </w:tcBorders>
          </w:tcPr>
          <w:p w14:paraId="191E9BFA">
            <w:pPr>
              <w:autoSpaceDE w:val="0"/>
              <w:spacing w:line="360" w:lineRule="auto"/>
              <w:contextualSpacing/>
              <w:rPr>
                <w:color w:val="000000" w:themeColor="text1"/>
                <w:sz w:val="24"/>
                <w:szCs w:val="24"/>
              </w:rPr>
            </w:pPr>
            <w:r>
              <w:rPr>
                <w:color w:val="000000" w:themeColor="text1"/>
                <w:sz w:val="24"/>
                <w:szCs w:val="24"/>
              </w:rPr>
              <w:t>Мониторинг УУД по запросу. Диагностика познавательной, эмоционально-волевой сфер по запросу педагогов, родителей, администрации (коррекционная работа  по результатам диагностики)</w:t>
            </w:r>
          </w:p>
        </w:tc>
        <w:tc>
          <w:tcPr>
            <w:tcW w:w="2200" w:type="dxa"/>
            <w:tcBorders>
              <w:top w:val="single" w:color="000000" w:sz="4" w:space="0"/>
              <w:left w:val="single" w:color="000000" w:sz="4" w:space="0"/>
              <w:bottom w:val="single" w:color="000000" w:sz="4" w:space="0"/>
              <w:right w:val="single" w:color="000000" w:sz="4" w:space="0"/>
            </w:tcBorders>
          </w:tcPr>
          <w:p w14:paraId="6198DE2C">
            <w:pPr>
              <w:snapToGrid w:val="0"/>
              <w:spacing w:line="360" w:lineRule="auto"/>
              <w:contextualSpacing/>
              <w:rPr>
                <w:color w:val="000000" w:themeColor="text1"/>
                <w:sz w:val="24"/>
                <w:szCs w:val="24"/>
              </w:rPr>
            </w:pPr>
            <w:r>
              <w:rPr>
                <w:color w:val="000000" w:themeColor="text1"/>
                <w:sz w:val="24"/>
                <w:szCs w:val="24"/>
              </w:rPr>
              <w:t>Скрининговая диагностика. Диагностические процедуры по запросу (индивидуальные, наблюдение)</w:t>
            </w:r>
          </w:p>
        </w:tc>
        <w:tc>
          <w:tcPr>
            <w:tcW w:w="2024" w:type="dxa"/>
            <w:tcBorders>
              <w:top w:val="single" w:color="000000" w:sz="4" w:space="0"/>
              <w:left w:val="single" w:color="000000" w:sz="4" w:space="0"/>
              <w:bottom w:val="single" w:color="000000" w:sz="4" w:space="0"/>
              <w:right w:val="single" w:color="000000" w:sz="4" w:space="0"/>
            </w:tcBorders>
          </w:tcPr>
          <w:p w14:paraId="03B14A06">
            <w:pPr>
              <w:snapToGrid w:val="0"/>
              <w:spacing w:line="360" w:lineRule="auto"/>
              <w:contextualSpacing/>
              <w:rPr>
                <w:color w:val="000000" w:themeColor="text1"/>
                <w:sz w:val="24"/>
                <w:szCs w:val="24"/>
              </w:rPr>
            </w:pPr>
            <w:r>
              <w:rPr>
                <w:color w:val="000000" w:themeColor="text1"/>
                <w:sz w:val="24"/>
                <w:szCs w:val="24"/>
              </w:rPr>
              <w:t>Получение объективной информации о состоянии и динамике уровня сформированности УУД.  Выявление проблем в развитии детей с целью их дальнейшей коррекции</w:t>
            </w:r>
          </w:p>
        </w:tc>
        <w:tc>
          <w:tcPr>
            <w:tcW w:w="1299" w:type="dxa"/>
            <w:tcBorders>
              <w:top w:val="single" w:color="000000" w:sz="4" w:space="0"/>
              <w:left w:val="single" w:color="000000" w:sz="4" w:space="0"/>
              <w:bottom w:val="single" w:color="000000" w:sz="4" w:space="0"/>
              <w:right w:val="single" w:color="000000" w:sz="4" w:space="0"/>
            </w:tcBorders>
          </w:tcPr>
          <w:p w14:paraId="789FF59E">
            <w:pPr>
              <w:snapToGrid w:val="0"/>
              <w:spacing w:line="360" w:lineRule="auto"/>
              <w:contextualSpacing/>
              <w:rPr>
                <w:color w:val="000000" w:themeColor="text1"/>
                <w:sz w:val="24"/>
                <w:szCs w:val="24"/>
              </w:rPr>
            </w:pPr>
            <w:r>
              <w:rPr>
                <w:color w:val="000000" w:themeColor="text1"/>
                <w:sz w:val="24"/>
                <w:szCs w:val="24"/>
              </w:rPr>
              <w:t>в течение года по мере необходимости</w:t>
            </w:r>
          </w:p>
        </w:tc>
        <w:tc>
          <w:tcPr>
            <w:tcW w:w="1180" w:type="dxa"/>
            <w:tcBorders>
              <w:top w:val="single" w:color="000000" w:sz="4" w:space="0"/>
              <w:left w:val="single" w:color="000000" w:sz="4" w:space="0"/>
              <w:bottom w:val="single" w:color="000000" w:sz="4" w:space="0"/>
              <w:right w:val="single" w:color="000000" w:sz="4" w:space="0"/>
            </w:tcBorders>
          </w:tcPr>
          <w:p w14:paraId="7752ADB0">
            <w:pPr>
              <w:snapToGrid w:val="0"/>
              <w:spacing w:line="360" w:lineRule="auto"/>
              <w:contextualSpacing/>
              <w:rPr>
                <w:color w:val="000000" w:themeColor="text1"/>
                <w:sz w:val="24"/>
                <w:szCs w:val="24"/>
              </w:rPr>
            </w:pPr>
            <w:r>
              <w:rPr>
                <w:color w:val="000000" w:themeColor="text1"/>
                <w:sz w:val="24"/>
                <w:szCs w:val="24"/>
              </w:rPr>
              <w:t>Оформление запроса в «Журнал консультаций». Рекомендации родителям, классным руководителям, учителям- предметникам, организация коррекционной работы.</w:t>
            </w:r>
          </w:p>
        </w:tc>
      </w:tr>
      <w:tr w14:paraId="1BF23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1094A334">
            <w:pPr>
              <w:snapToGrid w:val="0"/>
              <w:spacing w:line="360" w:lineRule="auto"/>
              <w:contextualSpacing/>
              <w:rPr>
                <w:color w:val="000000" w:themeColor="text1"/>
                <w:sz w:val="24"/>
                <w:szCs w:val="24"/>
              </w:rPr>
            </w:pPr>
            <w:r>
              <w:rPr>
                <w:color w:val="000000" w:themeColor="text1"/>
                <w:sz w:val="24"/>
                <w:szCs w:val="24"/>
              </w:rPr>
              <w:t>9 класс</w:t>
            </w:r>
          </w:p>
        </w:tc>
        <w:tc>
          <w:tcPr>
            <w:tcW w:w="2227" w:type="dxa"/>
            <w:tcBorders>
              <w:top w:val="single" w:color="000000" w:sz="4" w:space="0"/>
              <w:left w:val="single" w:color="000000" w:sz="4" w:space="0"/>
              <w:bottom w:val="single" w:color="000000" w:sz="4" w:space="0"/>
              <w:right w:val="single" w:color="000000" w:sz="4" w:space="0"/>
            </w:tcBorders>
          </w:tcPr>
          <w:p w14:paraId="27AD4E32">
            <w:pPr>
              <w:snapToGrid w:val="0"/>
              <w:spacing w:line="360" w:lineRule="auto"/>
              <w:contextualSpacing/>
              <w:rPr>
                <w:color w:val="000000" w:themeColor="text1"/>
                <w:sz w:val="24"/>
                <w:szCs w:val="24"/>
              </w:rPr>
            </w:pPr>
            <w:r>
              <w:rPr>
                <w:color w:val="000000" w:themeColor="text1"/>
                <w:sz w:val="24"/>
                <w:szCs w:val="24"/>
              </w:rPr>
              <w:t xml:space="preserve">Диагностика уровня тревожности учащихся 9-х классов при подготовке к сдаче ОГЭ </w:t>
            </w:r>
          </w:p>
        </w:tc>
        <w:tc>
          <w:tcPr>
            <w:tcW w:w="2200" w:type="dxa"/>
            <w:tcBorders>
              <w:top w:val="single" w:color="000000" w:sz="4" w:space="0"/>
              <w:left w:val="single" w:color="000000" w:sz="4" w:space="0"/>
              <w:bottom w:val="single" w:color="000000" w:sz="4" w:space="0"/>
              <w:right w:val="single" w:color="000000" w:sz="4" w:space="0"/>
            </w:tcBorders>
          </w:tcPr>
          <w:p w14:paraId="686799C7">
            <w:pPr>
              <w:snapToGrid w:val="0"/>
              <w:spacing w:line="360" w:lineRule="auto"/>
              <w:contextualSpacing/>
              <w:rPr>
                <w:color w:val="000000" w:themeColor="text1"/>
                <w:sz w:val="24"/>
                <w:szCs w:val="24"/>
              </w:rPr>
            </w:pPr>
            <w:r>
              <w:rPr>
                <w:color w:val="000000" w:themeColor="text1"/>
                <w:sz w:val="24"/>
                <w:szCs w:val="24"/>
              </w:rPr>
              <w:t>Групповая диагностика</w:t>
            </w:r>
          </w:p>
        </w:tc>
        <w:tc>
          <w:tcPr>
            <w:tcW w:w="2024" w:type="dxa"/>
            <w:tcBorders>
              <w:top w:val="single" w:color="000000" w:sz="4" w:space="0"/>
              <w:left w:val="single" w:color="000000" w:sz="4" w:space="0"/>
              <w:bottom w:val="single" w:color="000000" w:sz="4" w:space="0"/>
              <w:right w:val="single" w:color="000000" w:sz="4" w:space="0"/>
            </w:tcBorders>
          </w:tcPr>
          <w:p w14:paraId="7DB9B918">
            <w:pPr>
              <w:snapToGrid w:val="0"/>
              <w:spacing w:line="360" w:lineRule="auto"/>
              <w:contextualSpacing/>
              <w:rPr>
                <w:color w:val="000000" w:themeColor="text1"/>
                <w:sz w:val="24"/>
                <w:szCs w:val="24"/>
              </w:rPr>
            </w:pPr>
            <w:r>
              <w:rPr>
                <w:color w:val="000000" w:themeColor="text1"/>
                <w:sz w:val="24"/>
                <w:szCs w:val="24"/>
              </w:rPr>
              <w:t>Выявление учащихся с повышенным уровнем тревожности, формирование коррекционных групп для оказания психологической поддержки.</w:t>
            </w:r>
          </w:p>
        </w:tc>
        <w:tc>
          <w:tcPr>
            <w:tcW w:w="1299" w:type="dxa"/>
            <w:tcBorders>
              <w:top w:val="single" w:color="000000" w:sz="4" w:space="0"/>
              <w:left w:val="single" w:color="000000" w:sz="4" w:space="0"/>
              <w:bottom w:val="single" w:color="000000" w:sz="4" w:space="0"/>
              <w:right w:val="single" w:color="000000" w:sz="4" w:space="0"/>
            </w:tcBorders>
          </w:tcPr>
          <w:p w14:paraId="02001C1C">
            <w:pPr>
              <w:snapToGrid w:val="0"/>
              <w:spacing w:line="360" w:lineRule="auto"/>
              <w:contextualSpacing/>
              <w:rPr>
                <w:color w:val="000000" w:themeColor="text1"/>
                <w:sz w:val="24"/>
                <w:szCs w:val="24"/>
              </w:rPr>
            </w:pPr>
            <w:r>
              <w:rPr>
                <w:color w:val="000000" w:themeColor="text1"/>
                <w:sz w:val="24"/>
                <w:szCs w:val="24"/>
              </w:rPr>
              <w:t>3-4 неделя декабря</w:t>
            </w:r>
          </w:p>
          <w:p w14:paraId="5C6B5084">
            <w:pPr>
              <w:snapToGrid w:val="0"/>
              <w:spacing w:line="360" w:lineRule="auto"/>
              <w:contextualSpacing/>
              <w:rPr>
                <w:color w:val="000000" w:themeColor="text1"/>
                <w:sz w:val="24"/>
                <w:szCs w:val="24"/>
              </w:rPr>
            </w:pPr>
            <w:r>
              <w:rPr>
                <w:color w:val="000000" w:themeColor="text1"/>
                <w:sz w:val="24"/>
                <w:szCs w:val="24"/>
              </w:rPr>
              <w:t>1-2 неделя мая</w:t>
            </w:r>
          </w:p>
        </w:tc>
        <w:tc>
          <w:tcPr>
            <w:tcW w:w="1180" w:type="dxa"/>
            <w:tcBorders>
              <w:top w:val="single" w:color="000000" w:sz="4" w:space="0"/>
              <w:left w:val="single" w:color="000000" w:sz="4" w:space="0"/>
              <w:bottom w:val="single" w:color="000000" w:sz="4" w:space="0"/>
              <w:right w:val="single" w:color="000000" w:sz="4" w:space="0"/>
            </w:tcBorders>
          </w:tcPr>
          <w:p w14:paraId="0482FD1F">
            <w:pPr>
              <w:snapToGrid w:val="0"/>
              <w:spacing w:line="360" w:lineRule="auto"/>
              <w:contextualSpacing/>
              <w:rPr>
                <w:color w:val="000000" w:themeColor="text1"/>
                <w:sz w:val="24"/>
                <w:szCs w:val="24"/>
              </w:rPr>
            </w:pPr>
            <w:r>
              <w:rPr>
                <w:color w:val="000000" w:themeColor="text1"/>
                <w:sz w:val="24"/>
                <w:szCs w:val="24"/>
              </w:rPr>
              <w:t>Организация и проведение занятий на снятие эмоционального напряжения, повышения уверенности в себе</w:t>
            </w:r>
          </w:p>
        </w:tc>
      </w:tr>
      <w:tr w14:paraId="2591E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076283ED">
            <w:pPr>
              <w:snapToGrid w:val="0"/>
              <w:spacing w:line="360" w:lineRule="auto"/>
              <w:contextualSpacing/>
              <w:rPr>
                <w:color w:val="000000" w:themeColor="text1"/>
                <w:sz w:val="24"/>
                <w:szCs w:val="24"/>
              </w:rPr>
            </w:pPr>
            <w:r>
              <w:rPr>
                <w:color w:val="000000" w:themeColor="text1"/>
                <w:sz w:val="24"/>
                <w:szCs w:val="24"/>
              </w:rPr>
              <w:t>5-9 класс</w:t>
            </w:r>
          </w:p>
        </w:tc>
        <w:tc>
          <w:tcPr>
            <w:tcW w:w="2227" w:type="dxa"/>
            <w:tcBorders>
              <w:top w:val="single" w:color="000000" w:sz="4" w:space="0"/>
              <w:left w:val="single" w:color="000000" w:sz="4" w:space="0"/>
              <w:bottom w:val="single" w:color="000000" w:sz="4" w:space="0"/>
              <w:right w:val="single" w:color="000000" w:sz="4" w:space="0"/>
            </w:tcBorders>
          </w:tcPr>
          <w:p w14:paraId="57974FDF">
            <w:pPr>
              <w:snapToGrid w:val="0"/>
              <w:spacing w:line="360" w:lineRule="auto"/>
              <w:contextualSpacing/>
              <w:rPr>
                <w:color w:val="000000" w:themeColor="text1"/>
                <w:sz w:val="24"/>
                <w:szCs w:val="24"/>
              </w:rPr>
            </w:pPr>
            <w:r>
              <w:rPr>
                <w:color w:val="000000" w:themeColor="text1"/>
                <w:sz w:val="24"/>
                <w:szCs w:val="24"/>
              </w:rPr>
              <w:t>Диагностика с целью профилактики девиантных форм поведения, агрессии и повышенной тревожности</w:t>
            </w:r>
          </w:p>
        </w:tc>
        <w:tc>
          <w:tcPr>
            <w:tcW w:w="2200" w:type="dxa"/>
            <w:tcBorders>
              <w:top w:val="single" w:color="000000" w:sz="4" w:space="0"/>
              <w:left w:val="single" w:color="000000" w:sz="4" w:space="0"/>
              <w:bottom w:val="single" w:color="000000" w:sz="4" w:space="0"/>
              <w:right w:val="single" w:color="000000" w:sz="4" w:space="0"/>
            </w:tcBorders>
          </w:tcPr>
          <w:p w14:paraId="5822435E">
            <w:pPr>
              <w:snapToGrid w:val="0"/>
              <w:spacing w:line="360" w:lineRule="auto"/>
              <w:contextualSpacing/>
              <w:rPr>
                <w:color w:val="000000" w:themeColor="text1"/>
                <w:sz w:val="24"/>
                <w:szCs w:val="24"/>
              </w:rPr>
            </w:pPr>
            <w:r>
              <w:rPr>
                <w:color w:val="000000" w:themeColor="text1"/>
                <w:sz w:val="24"/>
                <w:szCs w:val="24"/>
              </w:rPr>
              <w:t xml:space="preserve">Индивидуальная диагностика </w:t>
            </w:r>
          </w:p>
        </w:tc>
        <w:tc>
          <w:tcPr>
            <w:tcW w:w="2024" w:type="dxa"/>
            <w:tcBorders>
              <w:top w:val="single" w:color="000000" w:sz="4" w:space="0"/>
              <w:left w:val="single" w:color="000000" w:sz="4" w:space="0"/>
              <w:bottom w:val="single" w:color="000000" w:sz="4" w:space="0"/>
              <w:right w:val="single" w:color="000000" w:sz="4" w:space="0"/>
            </w:tcBorders>
          </w:tcPr>
          <w:p w14:paraId="651F07E8">
            <w:pPr>
              <w:snapToGrid w:val="0"/>
              <w:spacing w:line="360" w:lineRule="auto"/>
              <w:contextualSpacing/>
              <w:rPr>
                <w:color w:val="000000" w:themeColor="text1"/>
                <w:sz w:val="24"/>
                <w:szCs w:val="24"/>
              </w:rPr>
            </w:pPr>
            <w:r>
              <w:rPr>
                <w:color w:val="000000" w:themeColor="text1"/>
                <w:sz w:val="24"/>
                <w:szCs w:val="24"/>
              </w:rPr>
              <w:t>Выявление детей «группы риска», формирование коррекционных групп для оказания психологической поддержки</w:t>
            </w:r>
          </w:p>
        </w:tc>
        <w:tc>
          <w:tcPr>
            <w:tcW w:w="1299" w:type="dxa"/>
            <w:tcBorders>
              <w:top w:val="single" w:color="000000" w:sz="4" w:space="0"/>
              <w:left w:val="single" w:color="000000" w:sz="4" w:space="0"/>
              <w:bottom w:val="single" w:color="000000" w:sz="4" w:space="0"/>
              <w:right w:val="single" w:color="000000" w:sz="4" w:space="0"/>
            </w:tcBorders>
          </w:tcPr>
          <w:p w14:paraId="1C6F9886">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6720772">
            <w:pPr>
              <w:snapToGrid w:val="0"/>
              <w:spacing w:line="360" w:lineRule="auto"/>
              <w:contextualSpacing/>
              <w:rPr>
                <w:color w:val="000000" w:themeColor="text1"/>
                <w:sz w:val="24"/>
                <w:szCs w:val="24"/>
              </w:rPr>
            </w:pPr>
            <w:r>
              <w:rPr>
                <w:color w:val="000000" w:themeColor="text1"/>
                <w:sz w:val="24"/>
                <w:szCs w:val="24"/>
              </w:rPr>
              <w:t>Организация и проведение занятий, рекомендации родителям и педагогам, заполнение журнала</w:t>
            </w:r>
          </w:p>
        </w:tc>
      </w:tr>
      <w:tr w14:paraId="0D2B0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005193C9">
            <w:pPr>
              <w:snapToGrid w:val="0"/>
              <w:spacing w:line="360" w:lineRule="auto"/>
              <w:contextualSpacing/>
              <w:rPr>
                <w:color w:val="000000" w:themeColor="text1"/>
                <w:sz w:val="24"/>
                <w:szCs w:val="24"/>
              </w:rPr>
            </w:pPr>
            <w:r>
              <w:rPr>
                <w:color w:val="000000" w:themeColor="text1"/>
                <w:sz w:val="24"/>
                <w:szCs w:val="24"/>
              </w:rPr>
              <w:t>5-9 класс</w:t>
            </w:r>
          </w:p>
        </w:tc>
        <w:tc>
          <w:tcPr>
            <w:tcW w:w="2227" w:type="dxa"/>
            <w:tcBorders>
              <w:top w:val="single" w:color="000000" w:sz="4" w:space="0"/>
              <w:left w:val="single" w:color="000000" w:sz="4" w:space="0"/>
              <w:bottom w:val="single" w:color="000000" w:sz="4" w:space="0"/>
              <w:right w:val="single" w:color="000000" w:sz="4" w:space="0"/>
            </w:tcBorders>
          </w:tcPr>
          <w:p w14:paraId="1E2CD5DC">
            <w:pPr>
              <w:snapToGrid w:val="0"/>
              <w:spacing w:line="360" w:lineRule="auto"/>
              <w:contextualSpacing/>
              <w:rPr>
                <w:color w:val="000000" w:themeColor="text1"/>
                <w:sz w:val="24"/>
                <w:szCs w:val="24"/>
              </w:rPr>
            </w:pPr>
            <w:r>
              <w:rPr>
                <w:color w:val="000000" w:themeColor="text1"/>
                <w:sz w:val="24"/>
                <w:szCs w:val="24"/>
              </w:rPr>
              <w:t>Диагностика учащихся на ПМПк</w:t>
            </w:r>
          </w:p>
        </w:tc>
        <w:tc>
          <w:tcPr>
            <w:tcW w:w="2200" w:type="dxa"/>
            <w:tcBorders>
              <w:top w:val="single" w:color="000000" w:sz="4" w:space="0"/>
              <w:left w:val="single" w:color="000000" w:sz="4" w:space="0"/>
              <w:bottom w:val="single" w:color="000000" w:sz="4" w:space="0"/>
              <w:right w:val="single" w:color="000000" w:sz="4" w:space="0"/>
            </w:tcBorders>
          </w:tcPr>
          <w:p w14:paraId="5B19D9D7">
            <w:pPr>
              <w:snapToGrid w:val="0"/>
              <w:spacing w:line="360" w:lineRule="auto"/>
              <w:contextualSpacing/>
              <w:rPr>
                <w:color w:val="000000" w:themeColor="text1"/>
                <w:sz w:val="24"/>
                <w:szCs w:val="24"/>
              </w:rPr>
            </w:pPr>
            <w:r>
              <w:rPr>
                <w:color w:val="000000" w:themeColor="text1"/>
                <w:sz w:val="24"/>
                <w:szCs w:val="24"/>
              </w:rPr>
              <w:t>Индивидуальная диагностика</w:t>
            </w:r>
          </w:p>
        </w:tc>
        <w:tc>
          <w:tcPr>
            <w:tcW w:w="2024" w:type="dxa"/>
            <w:tcBorders>
              <w:top w:val="single" w:color="000000" w:sz="4" w:space="0"/>
              <w:left w:val="single" w:color="000000" w:sz="4" w:space="0"/>
              <w:bottom w:val="single" w:color="000000" w:sz="4" w:space="0"/>
              <w:right w:val="single" w:color="000000" w:sz="4" w:space="0"/>
            </w:tcBorders>
          </w:tcPr>
          <w:p w14:paraId="71412856">
            <w:pPr>
              <w:snapToGrid w:val="0"/>
              <w:spacing w:line="360" w:lineRule="auto"/>
              <w:contextualSpacing/>
              <w:rPr>
                <w:color w:val="000000" w:themeColor="text1"/>
                <w:sz w:val="24"/>
                <w:szCs w:val="24"/>
              </w:rPr>
            </w:pPr>
            <w:r>
              <w:rPr>
                <w:color w:val="000000" w:themeColor="text1"/>
                <w:sz w:val="24"/>
                <w:szCs w:val="24"/>
              </w:rPr>
              <w:t>Определение уровня развития познавательной сферы, нарушений эмоционально-волевой сферы с целью определения программы обучения.</w:t>
            </w:r>
          </w:p>
        </w:tc>
        <w:tc>
          <w:tcPr>
            <w:tcW w:w="1299" w:type="dxa"/>
            <w:tcBorders>
              <w:top w:val="single" w:color="000000" w:sz="4" w:space="0"/>
              <w:left w:val="single" w:color="000000" w:sz="4" w:space="0"/>
              <w:bottom w:val="single" w:color="000000" w:sz="4" w:space="0"/>
              <w:right w:val="single" w:color="000000" w:sz="4" w:space="0"/>
            </w:tcBorders>
          </w:tcPr>
          <w:p w14:paraId="4C3B6CA6">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304678A1">
            <w:pPr>
              <w:snapToGrid w:val="0"/>
              <w:spacing w:line="360" w:lineRule="auto"/>
              <w:contextualSpacing/>
              <w:rPr>
                <w:color w:val="000000" w:themeColor="text1"/>
                <w:sz w:val="24"/>
                <w:szCs w:val="24"/>
              </w:rPr>
            </w:pPr>
            <w:r>
              <w:rPr>
                <w:color w:val="000000" w:themeColor="text1"/>
                <w:sz w:val="24"/>
                <w:szCs w:val="24"/>
              </w:rPr>
              <w:t>Психолого-педагогическое представление,</w:t>
            </w:r>
          </w:p>
          <w:p w14:paraId="6916E8EB">
            <w:pPr>
              <w:snapToGrid w:val="0"/>
              <w:spacing w:line="360" w:lineRule="auto"/>
              <w:contextualSpacing/>
              <w:rPr>
                <w:color w:val="000000" w:themeColor="text1"/>
                <w:sz w:val="24"/>
                <w:szCs w:val="24"/>
              </w:rPr>
            </w:pPr>
            <w:r>
              <w:rPr>
                <w:color w:val="000000" w:themeColor="text1"/>
                <w:sz w:val="24"/>
                <w:szCs w:val="24"/>
              </w:rPr>
              <w:t>Планирование индивидуальной/подгрупповой работы.</w:t>
            </w:r>
          </w:p>
        </w:tc>
      </w:tr>
      <w:tr w14:paraId="1E27F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1" w:type="dxa"/>
            <w:gridSpan w:val="5"/>
            <w:tcBorders>
              <w:top w:val="single" w:color="000000" w:sz="4" w:space="0"/>
              <w:left w:val="single" w:color="000000" w:sz="4" w:space="0"/>
              <w:bottom w:val="single" w:color="000000" w:sz="4" w:space="0"/>
              <w:right w:val="single" w:color="000000" w:sz="4" w:space="0"/>
            </w:tcBorders>
            <w:shd w:val="clear" w:color="auto" w:fill="FFFFFF"/>
          </w:tcPr>
          <w:p w14:paraId="2826D5D6">
            <w:pPr>
              <w:pStyle w:val="128"/>
              <w:suppressAutoHyphens/>
              <w:spacing w:line="360" w:lineRule="auto"/>
              <w:ind w:left="0"/>
              <w:contextualSpacing/>
              <w:jc w:val="center"/>
              <w:rPr>
                <w:rFonts w:ascii="Times New Roman"/>
                <w:b/>
                <w:i/>
                <w:color w:val="000000" w:themeColor="text1"/>
                <w:szCs w:val="24"/>
              </w:rPr>
            </w:pPr>
            <w:r>
              <w:rPr>
                <w:rFonts w:ascii="Times New Roman"/>
                <w:b/>
                <w:i/>
                <w:color w:val="000000" w:themeColor="text1"/>
                <w:szCs w:val="24"/>
                <w:shd w:val="clear" w:color="auto" w:fill="FFFFFF"/>
              </w:rPr>
              <w:t>2.Индивидуальная/подгрупповая коррекционно-развивающая</w:t>
            </w:r>
            <w:r>
              <w:rPr>
                <w:rFonts w:ascii="Times New Roman"/>
                <w:b/>
                <w:i/>
                <w:color w:val="000000" w:themeColor="text1"/>
                <w:szCs w:val="24"/>
              </w:rPr>
              <w:t xml:space="preserve"> работа</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486A0771">
            <w:pPr>
              <w:pStyle w:val="128"/>
              <w:suppressAutoHyphens/>
              <w:spacing w:line="360" w:lineRule="auto"/>
              <w:ind w:left="0"/>
              <w:contextualSpacing/>
              <w:rPr>
                <w:rFonts w:ascii="Times New Roman"/>
                <w:b/>
                <w:i/>
                <w:color w:val="000000" w:themeColor="text1"/>
                <w:szCs w:val="24"/>
              </w:rPr>
            </w:pPr>
          </w:p>
        </w:tc>
      </w:tr>
      <w:tr w14:paraId="25DB7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A7DF2FB">
            <w:pPr>
              <w:snapToGrid w:val="0"/>
              <w:spacing w:line="360" w:lineRule="auto"/>
              <w:contextualSpacing/>
              <w:rPr>
                <w:color w:val="000000" w:themeColor="text1"/>
                <w:sz w:val="24"/>
                <w:szCs w:val="24"/>
              </w:rPr>
            </w:pPr>
            <w:r>
              <w:rPr>
                <w:color w:val="000000" w:themeColor="text1"/>
                <w:sz w:val="24"/>
                <w:szCs w:val="24"/>
              </w:rPr>
              <w:t>5 класс</w:t>
            </w:r>
          </w:p>
        </w:tc>
        <w:tc>
          <w:tcPr>
            <w:tcW w:w="2227" w:type="dxa"/>
            <w:tcBorders>
              <w:top w:val="single" w:color="000000" w:sz="4" w:space="0"/>
              <w:left w:val="single" w:color="000000" w:sz="4" w:space="0"/>
              <w:bottom w:val="single" w:color="000000" w:sz="4" w:space="0"/>
              <w:right w:val="single" w:color="000000" w:sz="4" w:space="0"/>
            </w:tcBorders>
          </w:tcPr>
          <w:p w14:paraId="4F79EF7E">
            <w:pPr>
              <w:snapToGrid w:val="0"/>
              <w:spacing w:line="360" w:lineRule="auto"/>
              <w:contextualSpacing/>
              <w:rPr>
                <w:color w:val="000000" w:themeColor="text1"/>
                <w:sz w:val="24"/>
                <w:szCs w:val="24"/>
              </w:rPr>
            </w:pPr>
            <w:r>
              <w:rPr>
                <w:color w:val="000000" w:themeColor="text1"/>
                <w:sz w:val="24"/>
                <w:szCs w:val="24"/>
              </w:rPr>
              <w:t xml:space="preserve">Индивидуальная/подгрупповая коррекционная работа с учащимися, имеющими трудности в обучении и адаптации  </w:t>
            </w:r>
          </w:p>
        </w:tc>
        <w:tc>
          <w:tcPr>
            <w:tcW w:w="2200" w:type="dxa"/>
            <w:tcBorders>
              <w:top w:val="single" w:color="000000" w:sz="4" w:space="0"/>
              <w:left w:val="single" w:color="000000" w:sz="4" w:space="0"/>
              <w:bottom w:val="single" w:color="000000" w:sz="4" w:space="0"/>
              <w:right w:val="single" w:color="000000" w:sz="4" w:space="0"/>
            </w:tcBorders>
          </w:tcPr>
          <w:p w14:paraId="3253BB18">
            <w:pPr>
              <w:snapToGrid w:val="0"/>
              <w:spacing w:line="360" w:lineRule="auto"/>
              <w:contextualSpacing/>
              <w:rPr>
                <w:color w:val="000000" w:themeColor="text1"/>
                <w:sz w:val="24"/>
                <w:szCs w:val="24"/>
              </w:rPr>
            </w:pPr>
            <w:r>
              <w:rPr>
                <w:color w:val="000000" w:themeColor="text1"/>
                <w:sz w:val="24"/>
                <w:szCs w:val="24"/>
              </w:rPr>
              <w:t xml:space="preserve">Игры и игровые упражнения, сказкотерапия, изо-терапия, тренинговые занятия. </w:t>
            </w:r>
          </w:p>
        </w:tc>
        <w:tc>
          <w:tcPr>
            <w:tcW w:w="2024" w:type="dxa"/>
            <w:tcBorders>
              <w:top w:val="single" w:color="000000" w:sz="4" w:space="0"/>
              <w:left w:val="single" w:color="000000" w:sz="4" w:space="0"/>
              <w:bottom w:val="single" w:color="000000" w:sz="4" w:space="0"/>
              <w:right w:val="single" w:color="000000" w:sz="4" w:space="0"/>
            </w:tcBorders>
          </w:tcPr>
          <w:p w14:paraId="53414310">
            <w:pPr>
              <w:snapToGrid w:val="0"/>
              <w:spacing w:line="360" w:lineRule="auto"/>
              <w:contextualSpacing/>
              <w:rPr>
                <w:color w:val="000000" w:themeColor="text1"/>
                <w:sz w:val="24"/>
                <w:szCs w:val="24"/>
              </w:rPr>
            </w:pPr>
            <w:r>
              <w:rPr>
                <w:color w:val="000000" w:themeColor="text1"/>
                <w:sz w:val="24"/>
                <w:szCs w:val="24"/>
              </w:rPr>
              <w:t>Создание психолого-педагогических условий для развития личности и оказание индивидуальной помощи учащимся по выявленным проблемам</w:t>
            </w:r>
          </w:p>
        </w:tc>
        <w:tc>
          <w:tcPr>
            <w:tcW w:w="1299" w:type="dxa"/>
            <w:tcBorders>
              <w:top w:val="single" w:color="000000" w:sz="4" w:space="0"/>
              <w:left w:val="single" w:color="000000" w:sz="4" w:space="0"/>
              <w:bottom w:val="single" w:color="000000" w:sz="4" w:space="0"/>
              <w:right w:val="single" w:color="000000" w:sz="4" w:space="0"/>
            </w:tcBorders>
          </w:tcPr>
          <w:p w14:paraId="66FF9123">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086B479">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w:t>
            </w:r>
          </w:p>
          <w:p w14:paraId="399E62F4">
            <w:pPr>
              <w:snapToGrid w:val="0"/>
              <w:spacing w:line="360" w:lineRule="auto"/>
              <w:contextualSpacing/>
              <w:rPr>
                <w:color w:val="000000" w:themeColor="text1"/>
                <w:sz w:val="24"/>
                <w:szCs w:val="24"/>
              </w:rPr>
            </w:pPr>
            <w:r>
              <w:rPr>
                <w:color w:val="000000" w:themeColor="text1"/>
                <w:sz w:val="24"/>
                <w:szCs w:val="24"/>
              </w:rPr>
              <w:t>рекомендации  родителям и педагогам</w:t>
            </w:r>
          </w:p>
        </w:tc>
      </w:tr>
      <w:tr w14:paraId="0C554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BE59B9E">
            <w:pPr>
              <w:snapToGrid w:val="0"/>
              <w:spacing w:line="360" w:lineRule="auto"/>
              <w:contextualSpacing/>
              <w:rPr>
                <w:color w:val="000000" w:themeColor="text1"/>
                <w:sz w:val="24"/>
                <w:szCs w:val="24"/>
              </w:rPr>
            </w:pPr>
            <w:r>
              <w:rPr>
                <w:color w:val="000000" w:themeColor="text1"/>
                <w:sz w:val="24"/>
                <w:szCs w:val="24"/>
              </w:rPr>
              <w:t>Обучающиеся, состоящие на ВШК и ПДН</w:t>
            </w:r>
          </w:p>
        </w:tc>
        <w:tc>
          <w:tcPr>
            <w:tcW w:w="2227" w:type="dxa"/>
            <w:tcBorders>
              <w:top w:val="single" w:color="000000" w:sz="4" w:space="0"/>
              <w:left w:val="single" w:color="000000" w:sz="4" w:space="0"/>
              <w:bottom w:val="single" w:color="000000" w:sz="4" w:space="0"/>
              <w:right w:val="single" w:color="000000" w:sz="4" w:space="0"/>
            </w:tcBorders>
          </w:tcPr>
          <w:p w14:paraId="4ABC1171">
            <w:pPr>
              <w:snapToGrid w:val="0"/>
              <w:spacing w:line="360" w:lineRule="auto"/>
              <w:contextualSpacing/>
              <w:rPr>
                <w:color w:val="000000" w:themeColor="text1"/>
                <w:sz w:val="24"/>
                <w:szCs w:val="24"/>
              </w:rPr>
            </w:pPr>
            <w:r>
              <w:rPr>
                <w:color w:val="000000" w:themeColor="text1"/>
                <w:sz w:val="24"/>
                <w:szCs w:val="24"/>
              </w:rPr>
              <w:t>Индивидуальная коррекционная работа с учащимися «Группы риска», состоящими на ВШК и ПДН.</w:t>
            </w:r>
          </w:p>
        </w:tc>
        <w:tc>
          <w:tcPr>
            <w:tcW w:w="2200" w:type="dxa"/>
            <w:tcBorders>
              <w:top w:val="single" w:color="000000" w:sz="4" w:space="0"/>
              <w:left w:val="single" w:color="000000" w:sz="4" w:space="0"/>
              <w:bottom w:val="single" w:color="000000" w:sz="4" w:space="0"/>
              <w:right w:val="single" w:color="000000" w:sz="4" w:space="0"/>
            </w:tcBorders>
          </w:tcPr>
          <w:p w14:paraId="18F51A19">
            <w:pPr>
              <w:snapToGrid w:val="0"/>
              <w:spacing w:line="360" w:lineRule="auto"/>
              <w:contextualSpacing/>
              <w:rPr>
                <w:color w:val="000000" w:themeColor="text1"/>
                <w:sz w:val="24"/>
                <w:szCs w:val="24"/>
              </w:rPr>
            </w:pPr>
            <w:r>
              <w:rPr>
                <w:color w:val="000000" w:themeColor="text1"/>
                <w:sz w:val="24"/>
                <w:szCs w:val="24"/>
              </w:rPr>
              <w:t>Коррекционно-развивающие индивидуальные занятия, беседы, игры, тренинговые занятия.</w:t>
            </w:r>
          </w:p>
        </w:tc>
        <w:tc>
          <w:tcPr>
            <w:tcW w:w="2024" w:type="dxa"/>
            <w:tcBorders>
              <w:top w:val="single" w:color="000000" w:sz="4" w:space="0"/>
              <w:left w:val="single" w:color="000000" w:sz="4" w:space="0"/>
              <w:bottom w:val="single" w:color="000000" w:sz="4" w:space="0"/>
              <w:right w:val="single" w:color="000000" w:sz="4" w:space="0"/>
            </w:tcBorders>
          </w:tcPr>
          <w:p w14:paraId="7F1E37A8">
            <w:pPr>
              <w:snapToGrid w:val="0"/>
              <w:spacing w:line="360" w:lineRule="auto"/>
              <w:contextualSpacing/>
              <w:rPr>
                <w:color w:val="000000" w:themeColor="text1"/>
                <w:sz w:val="24"/>
                <w:szCs w:val="24"/>
              </w:rPr>
            </w:pPr>
            <w:r>
              <w:rPr>
                <w:color w:val="000000" w:themeColor="text1"/>
                <w:sz w:val="24"/>
                <w:szCs w:val="24"/>
              </w:rPr>
              <w:t xml:space="preserve">Коррекция девиантных форм поведения обучающихся. Создание психолого-педагогической среды, способствующей успешному развитию обучающихся. </w:t>
            </w:r>
          </w:p>
        </w:tc>
        <w:tc>
          <w:tcPr>
            <w:tcW w:w="1299" w:type="dxa"/>
            <w:tcBorders>
              <w:top w:val="single" w:color="000000" w:sz="4" w:space="0"/>
              <w:left w:val="single" w:color="000000" w:sz="4" w:space="0"/>
              <w:bottom w:val="single" w:color="000000" w:sz="4" w:space="0"/>
              <w:right w:val="single" w:color="000000" w:sz="4" w:space="0"/>
            </w:tcBorders>
          </w:tcPr>
          <w:p w14:paraId="117FC582">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38EE86C6">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родителям и педагогам</w:t>
            </w:r>
          </w:p>
        </w:tc>
      </w:tr>
      <w:tr w14:paraId="02E16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380BF1C">
            <w:pPr>
              <w:snapToGrid w:val="0"/>
              <w:spacing w:line="360" w:lineRule="auto"/>
              <w:contextualSpacing/>
              <w:rPr>
                <w:color w:val="000000" w:themeColor="text1"/>
                <w:sz w:val="24"/>
                <w:szCs w:val="24"/>
              </w:rPr>
            </w:pPr>
            <w:r>
              <w:rPr>
                <w:color w:val="000000" w:themeColor="text1"/>
                <w:sz w:val="24"/>
                <w:szCs w:val="24"/>
              </w:rPr>
              <w:t>Одаренные обучающиеся</w:t>
            </w:r>
          </w:p>
        </w:tc>
        <w:tc>
          <w:tcPr>
            <w:tcW w:w="2227" w:type="dxa"/>
            <w:tcBorders>
              <w:top w:val="single" w:color="000000" w:sz="4" w:space="0"/>
              <w:left w:val="single" w:color="000000" w:sz="4" w:space="0"/>
              <w:bottom w:val="single" w:color="000000" w:sz="4" w:space="0"/>
              <w:right w:val="single" w:color="000000" w:sz="4" w:space="0"/>
            </w:tcBorders>
          </w:tcPr>
          <w:p w14:paraId="539A36FB">
            <w:pPr>
              <w:snapToGrid w:val="0"/>
              <w:spacing w:line="360" w:lineRule="auto"/>
              <w:contextualSpacing/>
              <w:rPr>
                <w:color w:val="000000" w:themeColor="text1"/>
                <w:sz w:val="24"/>
                <w:szCs w:val="24"/>
              </w:rPr>
            </w:pPr>
            <w:r>
              <w:rPr>
                <w:color w:val="000000" w:themeColor="text1"/>
                <w:sz w:val="24"/>
                <w:szCs w:val="24"/>
              </w:rPr>
              <w:t xml:space="preserve">Индивидуальная развивающая работа с одарёнными учащимися </w:t>
            </w:r>
          </w:p>
        </w:tc>
        <w:tc>
          <w:tcPr>
            <w:tcW w:w="2200" w:type="dxa"/>
            <w:tcBorders>
              <w:top w:val="single" w:color="000000" w:sz="4" w:space="0"/>
              <w:left w:val="single" w:color="000000" w:sz="4" w:space="0"/>
              <w:bottom w:val="single" w:color="000000" w:sz="4" w:space="0"/>
              <w:right w:val="single" w:color="000000" w:sz="4" w:space="0"/>
            </w:tcBorders>
          </w:tcPr>
          <w:p w14:paraId="380B5A34">
            <w:pPr>
              <w:snapToGrid w:val="0"/>
              <w:spacing w:line="360" w:lineRule="auto"/>
              <w:contextualSpacing/>
              <w:rPr>
                <w:color w:val="000000" w:themeColor="text1"/>
                <w:sz w:val="24"/>
                <w:szCs w:val="24"/>
              </w:rPr>
            </w:pPr>
            <w:r>
              <w:rPr>
                <w:color w:val="000000" w:themeColor="text1"/>
                <w:sz w:val="24"/>
                <w:szCs w:val="24"/>
              </w:rPr>
              <w:t>Психологические практикумы, беседы, игры.</w:t>
            </w:r>
          </w:p>
        </w:tc>
        <w:tc>
          <w:tcPr>
            <w:tcW w:w="2024" w:type="dxa"/>
            <w:tcBorders>
              <w:top w:val="single" w:color="000000" w:sz="4" w:space="0"/>
              <w:left w:val="single" w:color="000000" w:sz="4" w:space="0"/>
              <w:bottom w:val="single" w:color="000000" w:sz="4" w:space="0"/>
              <w:right w:val="single" w:color="000000" w:sz="4" w:space="0"/>
            </w:tcBorders>
          </w:tcPr>
          <w:p w14:paraId="558DC23F">
            <w:pPr>
              <w:snapToGrid w:val="0"/>
              <w:spacing w:line="360" w:lineRule="auto"/>
              <w:contextualSpacing/>
              <w:rPr>
                <w:color w:val="000000" w:themeColor="text1"/>
                <w:sz w:val="24"/>
                <w:szCs w:val="24"/>
              </w:rPr>
            </w:pPr>
            <w:r>
              <w:rPr>
                <w:color w:val="000000" w:themeColor="text1"/>
                <w:sz w:val="24"/>
                <w:szCs w:val="24"/>
              </w:rPr>
              <w:t>Поддержка и сопровождение одаренных детей</w:t>
            </w:r>
          </w:p>
        </w:tc>
        <w:tc>
          <w:tcPr>
            <w:tcW w:w="1299" w:type="dxa"/>
            <w:tcBorders>
              <w:top w:val="single" w:color="000000" w:sz="4" w:space="0"/>
              <w:left w:val="single" w:color="000000" w:sz="4" w:space="0"/>
              <w:bottom w:val="single" w:color="000000" w:sz="4" w:space="0"/>
              <w:right w:val="single" w:color="000000" w:sz="4" w:space="0"/>
            </w:tcBorders>
          </w:tcPr>
          <w:p w14:paraId="3AD8D781">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22F0CA4A">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родителям и педагогам</w:t>
            </w:r>
          </w:p>
        </w:tc>
      </w:tr>
      <w:tr w14:paraId="4415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6F38F10">
            <w:pPr>
              <w:snapToGrid w:val="0"/>
              <w:spacing w:line="360" w:lineRule="auto"/>
              <w:contextualSpacing/>
              <w:rPr>
                <w:color w:val="000000" w:themeColor="text1"/>
                <w:sz w:val="24"/>
                <w:szCs w:val="24"/>
              </w:rPr>
            </w:pPr>
            <w:r>
              <w:rPr>
                <w:color w:val="000000" w:themeColor="text1"/>
                <w:sz w:val="24"/>
                <w:szCs w:val="24"/>
              </w:rPr>
              <w:t>Обучающиеся с ОВЗ</w:t>
            </w:r>
          </w:p>
        </w:tc>
        <w:tc>
          <w:tcPr>
            <w:tcW w:w="2227" w:type="dxa"/>
            <w:tcBorders>
              <w:top w:val="single" w:color="000000" w:sz="4" w:space="0"/>
              <w:left w:val="single" w:color="000000" w:sz="4" w:space="0"/>
              <w:bottom w:val="single" w:color="000000" w:sz="4" w:space="0"/>
              <w:right w:val="single" w:color="000000" w:sz="4" w:space="0"/>
            </w:tcBorders>
          </w:tcPr>
          <w:p w14:paraId="51A00413">
            <w:pPr>
              <w:snapToGrid w:val="0"/>
              <w:spacing w:line="360" w:lineRule="auto"/>
              <w:contextualSpacing/>
              <w:rPr>
                <w:color w:val="000000" w:themeColor="text1"/>
                <w:sz w:val="24"/>
                <w:szCs w:val="24"/>
              </w:rPr>
            </w:pPr>
            <w:r>
              <w:rPr>
                <w:color w:val="000000" w:themeColor="text1"/>
                <w:sz w:val="24"/>
                <w:szCs w:val="24"/>
              </w:rPr>
              <w:t>Индивидуально – коррекционная работа с учащимися с ОВЗ по программам сопровождения</w:t>
            </w:r>
          </w:p>
        </w:tc>
        <w:tc>
          <w:tcPr>
            <w:tcW w:w="2200" w:type="dxa"/>
            <w:tcBorders>
              <w:top w:val="single" w:color="000000" w:sz="4" w:space="0"/>
              <w:left w:val="single" w:color="000000" w:sz="4" w:space="0"/>
              <w:bottom w:val="single" w:color="000000" w:sz="4" w:space="0"/>
              <w:right w:val="single" w:color="000000" w:sz="4" w:space="0"/>
            </w:tcBorders>
          </w:tcPr>
          <w:p w14:paraId="2BC7B3C9">
            <w:pPr>
              <w:snapToGrid w:val="0"/>
              <w:spacing w:line="360" w:lineRule="auto"/>
              <w:contextualSpacing/>
              <w:rPr>
                <w:color w:val="000000" w:themeColor="text1"/>
                <w:sz w:val="24"/>
                <w:szCs w:val="24"/>
              </w:rPr>
            </w:pPr>
            <w:r>
              <w:rPr>
                <w:color w:val="000000" w:themeColor="text1"/>
                <w:sz w:val="24"/>
                <w:szCs w:val="24"/>
              </w:rPr>
              <w:t xml:space="preserve">Реализация коррекционно- развивающих программ для детей, обучающихся по специальной (коррекционной) программе </w:t>
            </w:r>
            <w:r>
              <w:rPr>
                <w:color w:val="000000" w:themeColor="text1"/>
                <w:sz w:val="24"/>
                <w:szCs w:val="24"/>
                <w:lang w:val="en-US"/>
              </w:rPr>
              <w:t>VII</w:t>
            </w:r>
            <w:r>
              <w:rPr>
                <w:color w:val="000000" w:themeColor="text1"/>
                <w:sz w:val="24"/>
                <w:szCs w:val="24"/>
              </w:rPr>
              <w:t xml:space="preserve"> вида</w:t>
            </w:r>
          </w:p>
          <w:p w14:paraId="7D58876A">
            <w:pPr>
              <w:snapToGrid w:val="0"/>
              <w:spacing w:line="360" w:lineRule="auto"/>
              <w:contextualSpacing/>
              <w:rPr>
                <w:color w:val="000000" w:themeColor="text1"/>
                <w:sz w:val="24"/>
                <w:szCs w:val="24"/>
              </w:rPr>
            </w:pPr>
            <w:r>
              <w:rPr>
                <w:color w:val="000000" w:themeColor="text1"/>
                <w:sz w:val="24"/>
                <w:szCs w:val="24"/>
              </w:rPr>
              <w:t xml:space="preserve">Реализация коррекционно - развивающих программ для детей, обучающихся по специальной (коррекционной) программе </w:t>
            </w:r>
          </w:p>
        </w:tc>
        <w:tc>
          <w:tcPr>
            <w:tcW w:w="2024" w:type="dxa"/>
            <w:tcBorders>
              <w:top w:val="single" w:color="000000" w:sz="4" w:space="0"/>
              <w:left w:val="single" w:color="000000" w:sz="4" w:space="0"/>
              <w:bottom w:val="single" w:color="000000" w:sz="4" w:space="0"/>
              <w:right w:val="single" w:color="000000" w:sz="4" w:space="0"/>
            </w:tcBorders>
          </w:tcPr>
          <w:p w14:paraId="796C769C">
            <w:pPr>
              <w:snapToGrid w:val="0"/>
              <w:spacing w:line="360" w:lineRule="auto"/>
              <w:contextualSpacing/>
              <w:rPr>
                <w:color w:val="000000" w:themeColor="text1"/>
                <w:sz w:val="24"/>
                <w:szCs w:val="24"/>
              </w:rPr>
            </w:pPr>
            <w:r>
              <w:rPr>
                <w:color w:val="000000" w:themeColor="text1"/>
                <w:sz w:val="24"/>
                <w:szCs w:val="24"/>
              </w:rPr>
              <w:t>Проведение коррекционно-развивающих занятий и создание психолого-педагогической среды, способствующей успешному развитию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41A5FF23">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24CA01B7">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выявление динамики развития (сопровождение в рамках ППк), оформление рекомендаций для родителей и учителей по работе с конкретным ребенком, ведение индивидуальных образовательных маршрутов (ИОМов)</w:t>
            </w:r>
          </w:p>
        </w:tc>
      </w:tr>
      <w:tr w14:paraId="6C93E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8AFB983">
            <w:pPr>
              <w:snapToGrid w:val="0"/>
              <w:spacing w:line="360" w:lineRule="auto"/>
              <w:contextualSpacing/>
              <w:rPr>
                <w:color w:val="000000" w:themeColor="text1"/>
                <w:sz w:val="24"/>
                <w:szCs w:val="24"/>
              </w:rPr>
            </w:pPr>
            <w:r>
              <w:rPr>
                <w:color w:val="000000" w:themeColor="text1"/>
                <w:sz w:val="24"/>
                <w:szCs w:val="24"/>
              </w:rPr>
              <w:t>Учащиеся, подвергшиеся буллингу</w:t>
            </w:r>
          </w:p>
        </w:tc>
        <w:tc>
          <w:tcPr>
            <w:tcW w:w="2227" w:type="dxa"/>
            <w:tcBorders>
              <w:top w:val="single" w:color="000000" w:sz="4" w:space="0"/>
              <w:left w:val="single" w:color="000000" w:sz="4" w:space="0"/>
              <w:bottom w:val="single" w:color="000000" w:sz="4" w:space="0"/>
              <w:right w:val="single" w:color="000000" w:sz="4" w:space="0"/>
            </w:tcBorders>
          </w:tcPr>
          <w:p w14:paraId="374C4847">
            <w:pPr>
              <w:snapToGrid w:val="0"/>
              <w:spacing w:line="360" w:lineRule="auto"/>
              <w:contextualSpacing/>
              <w:rPr>
                <w:color w:val="000000" w:themeColor="text1"/>
                <w:sz w:val="24"/>
                <w:szCs w:val="24"/>
              </w:rPr>
            </w:pPr>
            <w:r>
              <w:rPr>
                <w:color w:val="000000" w:themeColor="text1"/>
                <w:sz w:val="24"/>
                <w:szCs w:val="24"/>
              </w:rPr>
              <w:t xml:space="preserve">Индивидуальная работа с обучающимся, коррекционная работа с классом. </w:t>
            </w:r>
          </w:p>
        </w:tc>
        <w:tc>
          <w:tcPr>
            <w:tcW w:w="2200" w:type="dxa"/>
            <w:tcBorders>
              <w:top w:val="single" w:color="000000" w:sz="4" w:space="0"/>
              <w:left w:val="single" w:color="000000" w:sz="4" w:space="0"/>
              <w:bottom w:val="single" w:color="000000" w:sz="4" w:space="0"/>
              <w:right w:val="single" w:color="000000" w:sz="4" w:space="0"/>
            </w:tcBorders>
          </w:tcPr>
          <w:p w14:paraId="092F1208">
            <w:pPr>
              <w:snapToGrid w:val="0"/>
              <w:spacing w:line="360" w:lineRule="auto"/>
              <w:contextualSpacing/>
              <w:rPr>
                <w:color w:val="000000" w:themeColor="text1"/>
                <w:sz w:val="24"/>
                <w:szCs w:val="24"/>
              </w:rPr>
            </w:pPr>
            <w:r>
              <w:rPr>
                <w:color w:val="000000" w:themeColor="text1"/>
                <w:sz w:val="24"/>
                <w:szCs w:val="24"/>
              </w:rPr>
              <w:t xml:space="preserve">Беседы, психологические практикумы, тренинговые занятия. </w:t>
            </w:r>
          </w:p>
        </w:tc>
        <w:tc>
          <w:tcPr>
            <w:tcW w:w="2024" w:type="dxa"/>
            <w:tcBorders>
              <w:top w:val="single" w:color="000000" w:sz="4" w:space="0"/>
              <w:left w:val="single" w:color="000000" w:sz="4" w:space="0"/>
              <w:bottom w:val="single" w:color="000000" w:sz="4" w:space="0"/>
              <w:right w:val="single" w:color="000000" w:sz="4" w:space="0"/>
            </w:tcBorders>
          </w:tcPr>
          <w:p w14:paraId="46E81A6F">
            <w:pPr>
              <w:snapToGrid w:val="0"/>
              <w:spacing w:line="360" w:lineRule="auto"/>
              <w:contextualSpacing/>
              <w:rPr>
                <w:color w:val="000000" w:themeColor="text1"/>
                <w:sz w:val="24"/>
                <w:szCs w:val="24"/>
              </w:rPr>
            </w:pPr>
            <w:r>
              <w:rPr>
                <w:color w:val="000000" w:themeColor="text1"/>
                <w:sz w:val="24"/>
                <w:szCs w:val="24"/>
              </w:rPr>
              <w:t xml:space="preserve">Сохранение и укрепление психологического благополучия и психического здоровья обучающихся, а также формирование коммуникативных навыков в разновозрастной среде и среде сверстников. </w:t>
            </w:r>
          </w:p>
        </w:tc>
        <w:tc>
          <w:tcPr>
            <w:tcW w:w="1299" w:type="dxa"/>
            <w:tcBorders>
              <w:top w:val="single" w:color="000000" w:sz="4" w:space="0"/>
              <w:left w:val="single" w:color="000000" w:sz="4" w:space="0"/>
              <w:bottom w:val="single" w:color="000000" w:sz="4" w:space="0"/>
              <w:right w:val="single" w:color="000000" w:sz="4" w:space="0"/>
            </w:tcBorders>
          </w:tcPr>
          <w:p w14:paraId="6BC1B04C">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2EDEAE68">
            <w:pPr>
              <w:snapToGrid w:val="0"/>
              <w:spacing w:line="360" w:lineRule="auto"/>
              <w:contextualSpacing/>
              <w:rPr>
                <w:color w:val="000000" w:themeColor="text1"/>
                <w:sz w:val="24"/>
                <w:szCs w:val="24"/>
              </w:rPr>
            </w:pPr>
            <w:r>
              <w:rPr>
                <w:color w:val="000000" w:themeColor="text1"/>
                <w:sz w:val="24"/>
                <w:szCs w:val="24"/>
              </w:rPr>
              <w:t xml:space="preserve">Заполнение документации (журнал). Рекомендации обучающимся, педагогам, родителям. </w:t>
            </w:r>
          </w:p>
        </w:tc>
      </w:tr>
      <w:tr w14:paraId="60D9C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3D9AC55">
            <w:pPr>
              <w:snapToGrid w:val="0"/>
              <w:spacing w:line="360" w:lineRule="auto"/>
              <w:contextualSpacing/>
              <w:rPr>
                <w:color w:val="000000" w:themeColor="text1"/>
                <w:sz w:val="24"/>
                <w:szCs w:val="24"/>
              </w:rPr>
            </w:pPr>
            <w:r>
              <w:rPr>
                <w:color w:val="000000" w:themeColor="text1"/>
                <w:sz w:val="24"/>
                <w:szCs w:val="24"/>
              </w:rPr>
              <w:t>9 класс</w:t>
            </w:r>
          </w:p>
        </w:tc>
        <w:tc>
          <w:tcPr>
            <w:tcW w:w="2227" w:type="dxa"/>
            <w:tcBorders>
              <w:top w:val="single" w:color="000000" w:sz="4" w:space="0"/>
              <w:left w:val="single" w:color="000000" w:sz="4" w:space="0"/>
              <w:bottom w:val="single" w:color="000000" w:sz="4" w:space="0"/>
              <w:right w:val="single" w:color="000000" w:sz="4" w:space="0"/>
            </w:tcBorders>
          </w:tcPr>
          <w:p w14:paraId="04BB07C2">
            <w:pPr>
              <w:snapToGrid w:val="0"/>
              <w:spacing w:line="360" w:lineRule="auto"/>
              <w:contextualSpacing/>
              <w:rPr>
                <w:color w:val="000000" w:themeColor="text1"/>
                <w:sz w:val="24"/>
                <w:szCs w:val="24"/>
              </w:rPr>
            </w:pPr>
            <w:r>
              <w:rPr>
                <w:color w:val="000000" w:themeColor="text1"/>
                <w:sz w:val="24"/>
                <w:szCs w:val="24"/>
              </w:rPr>
              <w:t>Тренинговые занятия для учащихся  9 классов «Как успешно сдать экзамен»</w:t>
            </w:r>
          </w:p>
        </w:tc>
        <w:tc>
          <w:tcPr>
            <w:tcW w:w="2200" w:type="dxa"/>
            <w:tcBorders>
              <w:top w:val="single" w:color="000000" w:sz="4" w:space="0"/>
              <w:left w:val="single" w:color="000000" w:sz="4" w:space="0"/>
              <w:bottom w:val="single" w:color="000000" w:sz="4" w:space="0"/>
              <w:right w:val="single" w:color="000000" w:sz="4" w:space="0"/>
            </w:tcBorders>
          </w:tcPr>
          <w:p w14:paraId="2FCF9281">
            <w:pPr>
              <w:snapToGrid w:val="0"/>
              <w:spacing w:line="360" w:lineRule="auto"/>
              <w:contextualSpacing/>
              <w:rPr>
                <w:color w:val="000000" w:themeColor="text1"/>
                <w:sz w:val="24"/>
                <w:szCs w:val="24"/>
              </w:rPr>
            </w:pPr>
            <w:r>
              <w:rPr>
                <w:color w:val="000000" w:themeColor="text1"/>
                <w:sz w:val="24"/>
                <w:szCs w:val="24"/>
              </w:rPr>
              <w:t>Тренинговые занятие на снятие психо-эмоционального напряжения, повышение стрессоустойчивости, оформление стендов</w:t>
            </w:r>
          </w:p>
        </w:tc>
        <w:tc>
          <w:tcPr>
            <w:tcW w:w="2024" w:type="dxa"/>
            <w:tcBorders>
              <w:top w:val="single" w:color="000000" w:sz="4" w:space="0"/>
              <w:left w:val="single" w:color="000000" w:sz="4" w:space="0"/>
              <w:bottom w:val="single" w:color="000000" w:sz="4" w:space="0"/>
              <w:right w:val="single" w:color="000000" w:sz="4" w:space="0"/>
            </w:tcBorders>
          </w:tcPr>
          <w:p w14:paraId="31654040">
            <w:pPr>
              <w:snapToGrid w:val="0"/>
              <w:spacing w:line="360" w:lineRule="auto"/>
              <w:contextualSpacing/>
              <w:rPr>
                <w:color w:val="000000" w:themeColor="text1"/>
                <w:sz w:val="24"/>
                <w:szCs w:val="24"/>
              </w:rPr>
            </w:pPr>
            <w:r>
              <w:rPr>
                <w:color w:val="000000" w:themeColor="text1"/>
                <w:sz w:val="24"/>
                <w:szCs w:val="24"/>
              </w:rPr>
              <w:t>Психологическое сопровождение учащихся при подготовке к ЕГЭ и ГИА.  Укрепление психологического благополучия и психического здоровья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43BD198F">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527DDAE0">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обучающимся.</w:t>
            </w:r>
          </w:p>
        </w:tc>
      </w:tr>
      <w:tr w14:paraId="24E38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007A701E">
            <w:pPr>
              <w:snapToGrid w:val="0"/>
              <w:spacing w:line="360" w:lineRule="auto"/>
              <w:contextualSpacing/>
              <w:rPr>
                <w:color w:val="000000" w:themeColor="text1"/>
                <w:sz w:val="24"/>
                <w:szCs w:val="24"/>
              </w:rPr>
            </w:pPr>
            <w:r>
              <w:rPr>
                <w:color w:val="000000" w:themeColor="text1"/>
                <w:sz w:val="24"/>
                <w:szCs w:val="24"/>
              </w:rPr>
              <w:t>7-8 класс</w:t>
            </w:r>
          </w:p>
        </w:tc>
        <w:tc>
          <w:tcPr>
            <w:tcW w:w="2227" w:type="dxa"/>
            <w:tcBorders>
              <w:top w:val="single" w:color="000000" w:sz="4" w:space="0"/>
              <w:left w:val="single" w:color="000000" w:sz="4" w:space="0"/>
              <w:bottom w:val="single" w:color="000000" w:sz="4" w:space="0"/>
              <w:right w:val="single" w:color="000000" w:sz="4" w:space="0"/>
            </w:tcBorders>
          </w:tcPr>
          <w:p w14:paraId="7B10E3F0">
            <w:pPr>
              <w:snapToGrid w:val="0"/>
              <w:spacing w:line="360" w:lineRule="auto"/>
              <w:contextualSpacing/>
              <w:rPr>
                <w:color w:val="000000" w:themeColor="text1"/>
                <w:sz w:val="24"/>
                <w:szCs w:val="24"/>
              </w:rPr>
            </w:pPr>
            <w:r>
              <w:rPr>
                <w:color w:val="000000" w:themeColor="text1"/>
                <w:sz w:val="24"/>
                <w:szCs w:val="24"/>
              </w:rPr>
              <w:t xml:space="preserve">Тренинговые занятия с учащимися на профориентацию. </w:t>
            </w:r>
          </w:p>
        </w:tc>
        <w:tc>
          <w:tcPr>
            <w:tcW w:w="2200" w:type="dxa"/>
            <w:tcBorders>
              <w:top w:val="single" w:color="000000" w:sz="4" w:space="0"/>
              <w:left w:val="single" w:color="000000" w:sz="4" w:space="0"/>
              <w:bottom w:val="single" w:color="000000" w:sz="4" w:space="0"/>
              <w:right w:val="single" w:color="000000" w:sz="4" w:space="0"/>
            </w:tcBorders>
          </w:tcPr>
          <w:p w14:paraId="550FE1DD">
            <w:pPr>
              <w:snapToGrid w:val="0"/>
              <w:spacing w:line="360" w:lineRule="auto"/>
              <w:contextualSpacing/>
              <w:rPr>
                <w:color w:val="000000" w:themeColor="text1"/>
                <w:sz w:val="24"/>
                <w:szCs w:val="24"/>
              </w:rPr>
            </w:pPr>
            <w:r>
              <w:rPr>
                <w:color w:val="000000" w:themeColor="text1"/>
                <w:sz w:val="24"/>
                <w:szCs w:val="24"/>
              </w:rPr>
              <w:t>Тренинговые занятия на выявление способности к определенному виду деятельности; повышения интереса учащихся к профессиям.</w:t>
            </w:r>
          </w:p>
        </w:tc>
        <w:tc>
          <w:tcPr>
            <w:tcW w:w="2024" w:type="dxa"/>
            <w:tcBorders>
              <w:top w:val="single" w:color="000000" w:sz="4" w:space="0"/>
              <w:left w:val="single" w:color="000000" w:sz="4" w:space="0"/>
              <w:bottom w:val="single" w:color="000000" w:sz="4" w:space="0"/>
              <w:right w:val="single" w:color="000000" w:sz="4" w:space="0"/>
            </w:tcBorders>
          </w:tcPr>
          <w:p w14:paraId="04D5D379">
            <w:pPr>
              <w:snapToGrid w:val="0"/>
              <w:spacing w:line="360" w:lineRule="auto"/>
              <w:contextualSpacing/>
              <w:rPr>
                <w:color w:val="000000" w:themeColor="text1"/>
                <w:sz w:val="24"/>
                <w:szCs w:val="24"/>
              </w:rPr>
            </w:pPr>
            <w:r>
              <w:rPr>
                <w:color w:val="000000" w:themeColor="text1"/>
                <w:sz w:val="24"/>
                <w:szCs w:val="24"/>
              </w:rPr>
              <w:t>Сопровождение проектирования обучающимися планов продолжения образования и будущего профессионального самоопределения.</w:t>
            </w:r>
          </w:p>
        </w:tc>
        <w:tc>
          <w:tcPr>
            <w:tcW w:w="1299" w:type="dxa"/>
            <w:tcBorders>
              <w:top w:val="single" w:color="000000" w:sz="4" w:space="0"/>
              <w:left w:val="single" w:color="000000" w:sz="4" w:space="0"/>
              <w:bottom w:val="single" w:color="000000" w:sz="4" w:space="0"/>
              <w:right w:val="single" w:color="000000" w:sz="4" w:space="0"/>
            </w:tcBorders>
          </w:tcPr>
          <w:p w14:paraId="297A8C4B">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5B95D99D">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обучающимся.</w:t>
            </w:r>
          </w:p>
        </w:tc>
      </w:tr>
      <w:tr w14:paraId="4E573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75C17953">
            <w:pPr>
              <w:snapToGrid w:val="0"/>
              <w:spacing w:line="360" w:lineRule="auto"/>
              <w:contextualSpacing/>
              <w:rPr>
                <w:color w:val="000000" w:themeColor="text1"/>
                <w:sz w:val="24"/>
                <w:szCs w:val="24"/>
              </w:rPr>
            </w:pPr>
            <w:r>
              <w:rPr>
                <w:color w:val="000000" w:themeColor="text1"/>
                <w:sz w:val="24"/>
                <w:szCs w:val="24"/>
              </w:rPr>
              <w:t>Учащиеся с суицидальным поведением</w:t>
            </w:r>
          </w:p>
        </w:tc>
        <w:tc>
          <w:tcPr>
            <w:tcW w:w="2227" w:type="dxa"/>
            <w:tcBorders>
              <w:top w:val="single" w:color="000000" w:sz="4" w:space="0"/>
              <w:left w:val="single" w:color="000000" w:sz="4" w:space="0"/>
              <w:bottom w:val="single" w:color="000000" w:sz="4" w:space="0"/>
              <w:right w:val="single" w:color="000000" w:sz="4" w:space="0"/>
            </w:tcBorders>
          </w:tcPr>
          <w:p w14:paraId="290D2576">
            <w:pPr>
              <w:snapToGrid w:val="0"/>
              <w:spacing w:line="360" w:lineRule="auto"/>
              <w:contextualSpacing/>
              <w:rPr>
                <w:color w:val="000000" w:themeColor="text1"/>
                <w:sz w:val="24"/>
                <w:szCs w:val="24"/>
              </w:rPr>
            </w:pPr>
            <w:r>
              <w:rPr>
                <w:color w:val="000000" w:themeColor="text1"/>
                <w:sz w:val="24"/>
                <w:szCs w:val="24"/>
              </w:rPr>
              <w:t>Тренинговые занятия «Жизнь как ценность»</w:t>
            </w:r>
          </w:p>
        </w:tc>
        <w:tc>
          <w:tcPr>
            <w:tcW w:w="2200" w:type="dxa"/>
            <w:tcBorders>
              <w:top w:val="single" w:color="000000" w:sz="4" w:space="0"/>
              <w:left w:val="single" w:color="000000" w:sz="4" w:space="0"/>
              <w:bottom w:val="single" w:color="000000" w:sz="4" w:space="0"/>
              <w:right w:val="single" w:color="000000" w:sz="4" w:space="0"/>
            </w:tcBorders>
          </w:tcPr>
          <w:p w14:paraId="018D8F64">
            <w:pPr>
              <w:snapToGrid w:val="0"/>
              <w:spacing w:line="360" w:lineRule="auto"/>
              <w:contextualSpacing/>
              <w:rPr>
                <w:color w:val="000000" w:themeColor="text1"/>
                <w:sz w:val="24"/>
                <w:szCs w:val="24"/>
              </w:rPr>
            </w:pPr>
            <w:r>
              <w:rPr>
                <w:color w:val="000000" w:themeColor="text1"/>
                <w:sz w:val="24"/>
                <w:szCs w:val="24"/>
              </w:rPr>
              <w:t>Тренинговые занятия</w:t>
            </w:r>
          </w:p>
        </w:tc>
        <w:tc>
          <w:tcPr>
            <w:tcW w:w="2024" w:type="dxa"/>
            <w:tcBorders>
              <w:top w:val="single" w:color="000000" w:sz="4" w:space="0"/>
              <w:left w:val="single" w:color="000000" w:sz="4" w:space="0"/>
              <w:bottom w:val="single" w:color="000000" w:sz="4" w:space="0"/>
              <w:right w:val="single" w:color="000000" w:sz="4" w:space="0"/>
            </w:tcBorders>
          </w:tcPr>
          <w:p w14:paraId="558D21E2">
            <w:pPr>
              <w:snapToGrid w:val="0"/>
              <w:spacing w:line="360" w:lineRule="auto"/>
              <w:contextualSpacing/>
              <w:rPr>
                <w:color w:val="000000" w:themeColor="text1"/>
                <w:sz w:val="24"/>
                <w:szCs w:val="24"/>
              </w:rPr>
            </w:pPr>
            <w:r>
              <w:rPr>
                <w:color w:val="000000" w:themeColor="text1"/>
                <w:sz w:val="24"/>
                <w:szCs w:val="24"/>
              </w:rPr>
              <w:t>Профилактика суицида среди несовершеннолетних.  Укрепление психологического благополучия и психического здоровья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40D033C8">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64BAEA62">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родителям и педагогам</w:t>
            </w:r>
          </w:p>
        </w:tc>
      </w:tr>
      <w:tr w14:paraId="0813C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199BE7A5">
            <w:pPr>
              <w:snapToGrid w:val="0"/>
              <w:spacing w:line="360" w:lineRule="auto"/>
              <w:contextualSpacing/>
              <w:rPr>
                <w:color w:val="000000" w:themeColor="text1"/>
                <w:sz w:val="24"/>
                <w:szCs w:val="24"/>
              </w:rPr>
            </w:pPr>
            <w:r>
              <w:rPr>
                <w:color w:val="000000" w:themeColor="text1"/>
                <w:sz w:val="24"/>
                <w:szCs w:val="24"/>
              </w:rPr>
              <w:t>5-9 классы</w:t>
            </w:r>
          </w:p>
        </w:tc>
        <w:tc>
          <w:tcPr>
            <w:tcW w:w="2227" w:type="dxa"/>
            <w:tcBorders>
              <w:top w:val="single" w:color="000000" w:sz="4" w:space="0"/>
              <w:left w:val="single" w:color="000000" w:sz="4" w:space="0"/>
              <w:bottom w:val="single" w:color="000000" w:sz="4" w:space="0"/>
              <w:right w:val="single" w:color="000000" w:sz="4" w:space="0"/>
            </w:tcBorders>
          </w:tcPr>
          <w:p w14:paraId="4FA44F22">
            <w:pPr>
              <w:snapToGrid w:val="0"/>
              <w:spacing w:line="360" w:lineRule="auto"/>
              <w:contextualSpacing/>
              <w:rPr>
                <w:color w:val="000000" w:themeColor="text1"/>
                <w:sz w:val="24"/>
                <w:szCs w:val="24"/>
              </w:rPr>
            </w:pPr>
            <w:r>
              <w:rPr>
                <w:color w:val="000000" w:themeColor="text1"/>
                <w:sz w:val="24"/>
                <w:szCs w:val="24"/>
              </w:rPr>
              <w:t>Индивидуальные занятия по запросу педагогов с обучающимися с девиантными формами поведения, агрессией и повышенной тревожностью.</w:t>
            </w:r>
          </w:p>
        </w:tc>
        <w:tc>
          <w:tcPr>
            <w:tcW w:w="2200" w:type="dxa"/>
            <w:tcBorders>
              <w:top w:val="single" w:color="000000" w:sz="4" w:space="0"/>
              <w:left w:val="single" w:color="000000" w:sz="4" w:space="0"/>
              <w:bottom w:val="single" w:color="000000" w:sz="4" w:space="0"/>
              <w:right w:val="single" w:color="000000" w:sz="4" w:space="0"/>
            </w:tcBorders>
          </w:tcPr>
          <w:p w14:paraId="05AD83C7">
            <w:pPr>
              <w:snapToGrid w:val="0"/>
              <w:spacing w:line="360" w:lineRule="auto"/>
              <w:contextualSpacing/>
              <w:rPr>
                <w:color w:val="000000" w:themeColor="text1"/>
                <w:sz w:val="24"/>
                <w:szCs w:val="24"/>
              </w:rPr>
            </w:pPr>
            <w:r>
              <w:rPr>
                <w:color w:val="000000" w:themeColor="text1"/>
                <w:sz w:val="24"/>
                <w:szCs w:val="24"/>
              </w:rPr>
              <w:t>Тренинги, беседы</w:t>
            </w:r>
          </w:p>
        </w:tc>
        <w:tc>
          <w:tcPr>
            <w:tcW w:w="2024" w:type="dxa"/>
            <w:tcBorders>
              <w:top w:val="single" w:color="000000" w:sz="4" w:space="0"/>
              <w:left w:val="single" w:color="000000" w:sz="4" w:space="0"/>
              <w:bottom w:val="single" w:color="000000" w:sz="4" w:space="0"/>
              <w:right w:val="single" w:color="000000" w:sz="4" w:space="0"/>
            </w:tcBorders>
          </w:tcPr>
          <w:p w14:paraId="6E1FDBE9">
            <w:pPr>
              <w:snapToGrid w:val="0"/>
              <w:spacing w:line="360" w:lineRule="auto"/>
              <w:contextualSpacing/>
              <w:rPr>
                <w:color w:val="000000" w:themeColor="text1"/>
                <w:sz w:val="24"/>
                <w:szCs w:val="24"/>
              </w:rPr>
            </w:pPr>
            <w:r>
              <w:rPr>
                <w:color w:val="000000" w:themeColor="text1"/>
                <w:sz w:val="24"/>
                <w:szCs w:val="24"/>
              </w:rPr>
              <w:t>Индивидуальное психологическое сопровождение ребенка, помощь родителям, учителям, разработка рекомендаций. Укрепление психологического благополучия и психического здоровья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193CCD38">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7C9136C8">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w:t>
            </w:r>
          </w:p>
          <w:p w14:paraId="7F1C738E">
            <w:pPr>
              <w:snapToGrid w:val="0"/>
              <w:spacing w:line="360" w:lineRule="auto"/>
              <w:contextualSpacing/>
              <w:rPr>
                <w:color w:val="000000" w:themeColor="text1"/>
                <w:sz w:val="24"/>
                <w:szCs w:val="24"/>
              </w:rPr>
            </w:pPr>
            <w:r>
              <w:rPr>
                <w:color w:val="000000" w:themeColor="text1"/>
                <w:sz w:val="24"/>
                <w:szCs w:val="24"/>
              </w:rPr>
              <w:t>Рекомендации родителям и педагогам</w:t>
            </w:r>
          </w:p>
        </w:tc>
      </w:tr>
      <w:tr w14:paraId="198D7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1" w:type="dxa"/>
            <w:gridSpan w:val="5"/>
            <w:tcBorders>
              <w:top w:val="single" w:color="000000" w:sz="4" w:space="0"/>
              <w:left w:val="single" w:color="000000" w:sz="4" w:space="0"/>
              <w:bottom w:val="single" w:color="000000" w:sz="4" w:space="0"/>
              <w:right w:val="single" w:color="000000" w:sz="4" w:space="0"/>
            </w:tcBorders>
            <w:shd w:val="clear" w:color="auto" w:fill="FFFFFF"/>
          </w:tcPr>
          <w:p w14:paraId="6FC867D3">
            <w:pPr>
              <w:pStyle w:val="128"/>
              <w:suppressAutoHyphens/>
              <w:spacing w:line="360" w:lineRule="auto"/>
              <w:ind w:left="0"/>
              <w:contextualSpacing/>
              <w:jc w:val="center"/>
              <w:rPr>
                <w:rFonts w:ascii="Times New Roman"/>
                <w:b/>
                <w:i/>
                <w:color w:val="000000" w:themeColor="text1"/>
                <w:szCs w:val="24"/>
              </w:rPr>
            </w:pPr>
            <w:r>
              <w:rPr>
                <w:rFonts w:ascii="Times New Roman"/>
                <w:b/>
                <w:i/>
                <w:color w:val="000000" w:themeColor="text1"/>
                <w:szCs w:val="24"/>
              </w:rPr>
              <w:t>3.Консультирование</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4A66D217">
            <w:pPr>
              <w:pStyle w:val="128"/>
              <w:suppressAutoHyphens/>
              <w:spacing w:line="360" w:lineRule="auto"/>
              <w:ind w:left="0"/>
              <w:contextualSpacing/>
              <w:rPr>
                <w:rFonts w:ascii="Times New Roman"/>
                <w:b/>
                <w:i/>
                <w:color w:val="000000" w:themeColor="text1"/>
                <w:szCs w:val="24"/>
              </w:rPr>
            </w:pPr>
          </w:p>
        </w:tc>
      </w:tr>
      <w:tr w14:paraId="68A4C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7C1E2150">
            <w:pPr>
              <w:spacing w:line="360" w:lineRule="auto"/>
              <w:contextualSpacing/>
              <w:rPr>
                <w:color w:val="000000" w:themeColor="text1"/>
                <w:sz w:val="24"/>
                <w:szCs w:val="24"/>
              </w:rPr>
            </w:pPr>
            <w:r>
              <w:rPr>
                <w:color w:val="000000" w:themeColor="text1"/>
                <w:sz w:val="24"/>
                <w:szCs w:val="24"/>
              </w:rPr>
              <w:t>5-9 классы</w:t>
            </w:r>
          </w:p>
        </w:tc>
        <w:tc>
          <w:tcPr>
            <w:tcW w:w="2227" w:type="dxa"/>
            <w:tcBorders>
              <w:top w:val="single" w:color="000000" w:sz="4" w:space="0"/>
              <w:left w:val="single" w:color="000000" w:sz="4" w:space="0"/>
              <w:bottom w:val="single" w:color="000000" w:sz="4" w:space="0"/>
              <w:right w:val="single" w:color="000000" w:sz="4" w:space="0"/>
            </w:tcBorders>
          </w:tcPr>
          <w:p w14:paraId="39F1FB71">
            <w:pPr>
              <w:snapToGrid w:val="0"/>
              <w:spacing w:line="360" w:lineRule="auto"/>
              <w:contextualSpacing/>
              <w:rPr>
                <w:color w:val="000000" w:themeColor="text1"/>
                <w:sz w:val="24"/>
                <w:szCs w:val="24"/>
              </w:rPr>
            </w:pPr>
            <w:r>
              <w:rPr>
                <w:color w:val="000000" w:themeColor="text1"/>
                <w:sz w:val="24"/>
                <w:szCs w:val="24"/>
              </w:rPr>
              <w:t>Индивидуальное консультирование обучающихся. По запросу/итогам диагностики.</w:t>
            </w:r>
          </w:p>
        </w:tc>
        <w:tc>
          <w:tcPr>
            <w:tcW w:w="2200" w:type="dxa"/>
            <w:tcBorders>
              <w:top w:val="single" w:color="000000" w:sz="4" w:space="0"/>
              <w:left w:val="single" w:color="000000" w:sz="4" w:space="0"/>
              <w:bottom w:val="single" w:color="000000" w:sz="4" w:space="0"/>
              <w:right w:val="single" w:color="000000" w:sz="4" w:space="0"/>
            </w:tcBorders>
          </w:tcPr>
          <w:p w14:paraId="087712D7">
            <w:pPr>
              <w:snapToGrid w:val="0"/>
              <w:spacing w:line="360" w:lineRule="auto"/>
              <w:contextualSpacing/>
              <w:rPr>
                <w:color w:val="000000" w:themeColor="text1"/>
                <w:sz w:val="24"/>
                <w:szCs w:val="24"/>
              </w:rPr>
            </w:pPr>
            <w:r>
              <w:rPr>
                <w:color w:val="000000" w:themeColor="text1"/>
                <w:sz w:val="24"/>
                <w:szCs w:val="24"/>
              </w:rPr>
              <w:t>Индивидуальная консультация</w:t>
            </w:r>
          </w:p>
          <w:p w14:paraId="386CD1AB">
            <w:pPr>
              <w:snapToGrid w:val="0"/>
              <w:spacing w:line="360" w:lineRule="auto"/>
              <w:contextualSpacing/>
              <w:rPr>
                <w:color w:val="000000" w:themeColor="text1"/>
                <w:sz w:val="24"/>
                <w:szCs w:val="24"/>
              </w:rPr>
            </w:pPr>
          </w:p>
        </w:tc>
        <w:tc>
          <w:tcPr>
            <w:tcW w:w="2024" w:type="dxa"/>
            <w:tcBorders>
              <w:top w:val="single" w:color="000000" w:sz="4" w:space="0"/>
              <w:left w:val="single" w:color="000000" w:sz="4" w:space="0"/>
              <w:bottom w:val="single" w:color="000000" w:sz="4" w:space="0"/>
              <w:right w:val="single" w:color="000000" w:sz="4" w:space="0"/>
            </w:tcBorders>
          </w:tcPr>
          <w:p w14:paraId="00D55D30">
            <w:pPr>
              <w:snapToGrid w:val="0"/>
              <w:spacing w:line="360" w:lineRule="auto"/>
              <w:contextualSpacing/>
              <w:rPr>
                <w:color w:val="000000" w:themeColor="text1"/>
                <w:sz w:val="24"/>
                <w:szCs w:val="24"/>
              </w:rPr>
            </w:pPr>
            <w:r>
              <w:rPr>
                <w:color w:val="000000" w:themeColor="text1"/>
                <w:sz w:val="24"/>
                <w:szCs w:val="24"/>
              </w:rPr>
              <w:t>Укрепление психологического благополучия и психического здоровья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3A1DBE59">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C270421">
            <w:pPr>
              <w:snapToGrid w:val="0"/>
              <w:spacing w:line="360" w:lineRule="auto"/>
              <w:contextualSpacing/>
              <w:rPr>
                <w:color w:val="000000" w:themeColor="text1"/>
                <w:sz w:val="24"/>
                <w:szCs w:val="24"/>
              </w:rPr>
            </w:pPr>
            <w:r>
              <w:rPr>
                <w:color w:val="000000" w:themeColor="text1"/>
                <w:sz w:val="24"/>
                <w:szCs w:val="24"/>
              </w:rPr>
              <w:t xml:space="preserve">Оформление запроса в «Журнал консультаций», рекомендации                                        </w:t>
            </w:r>
          </w:p>
        </w:tc>
      </w:tr>
      <w:tr w14:paraId="56AFD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54AB35D0">
            <w:pPr>
              <w:spacing w:line="360" w:lineRule="auto"/>
              <w:contextualSpacing/>
              <w:rPr>
                <w:color w:val="000000" w:themeColor="text1"/>
                <w:sz w:val="24"/>
                <w:szCs w:val="24"/>
              </w:rPr>
            </w:pPr>
            <w:r>
              <w:rPr>
                <w:color w:val="000000" w:themeColor="text1"/>
                <w:sz w:val="24"/>
                <w:szCs w:val="24"/>
              </w:rPr>
              <w:t>Родители учащихся 5-9 классов</w:t>
            </w:r>
          </w:p>
        </w:tc>
        <w:tc>
          <w:tcPr>
            <w:tcW w:w="2227" w:type="dxa"/>
            <w:tcBorders>
              <w:top w:val="single" w:color="000000" w:sz="4" w:space="0"/>
              <w:left w:val="single" w:color="000000" w:sz="4" w:space="0"/>
              <w:bottom w:val="single" w:color="000000" w:sz="4" w:space="0"/>
              <w:right w:val="single" w:color="000000" w:sz="4" w:space="0"/>
            </w:tcBorders>
          </w:tcPr>
          <w:p w14:paraId="3F4E1A8B">
            <w:pPr>
              <w:snapToGrid w:val="0"/>
              <w:spacing w:line="360" w:lineRule="auto"/>
              <w:contextualSpacing/>
              <w:rPr>
                <w:color w:val="000000" w:themeColor="text1"/>
                <w:sz w:val="24"/>
                <w:szCs w:val="24"/>
              </w:rPr>
            </w:pPr>
            <w:r>
              <w:rPr>
                <w:color w:val="000000" w:themeColor="text1"/>
                <w:sz w:val="24"/>
                <w:szCs w:val="24"/>
              </w:rPr>
              <w:t xml:space="preserve">Индивидуальное консультирование  родителей (детско- родительские отношения). По запросу/по итогам диагностики.  </w:t>
            </w:r>
          </w:p>
        </w:tc>
        <w:tc>
          <w:tcPr>
            <w:tcW w:w="2200" w:type="dxa"/>
            <w:tcBorders>
              <w:top w:val="single" w:color="000000" w:sz="4" w:space="0"/>
              <w:left w:val="single" w:color="000000" w:sz="4" w:space="0"/>
              <w:bottom w:val="single" w:color="000000" w:sz="4" w:space="0"/>
              <w:right w:val="single" w:color="000000" w:sz="4" w:space="0"/>
            </w:tcBorders>
          </w:tcPr>
          <w:p w14:paraId="3252DF22">
            <w:pPr>
              <w:snapToGrid w:val="0"/>
              <w:spacing w:line="360" w:lineRule="auto"/>
              <w:contextualSpacing/>
              <w:rPr>
                <w:color w:val="000000" w:themeColor="text1"/>
                <w:sz w:val="24"/>
                <w:szCs w:val="24"/>
              </w:rPr>
            </w:pPr>
            <w:r>
              <w:rPr>
                <w:color w:val="000000" w:themeColor="text1"/>
                <w:sz w:val="24"/>
                <w:szCs w:val="24"/>
              </w:rPr>
              <w:t>Индивидуальная консультация</w:t>
            </w:r>
          </w:p>
          <w:p w14:paraId="6675EEB0">
            <w:pPr>
              <w:snapToGrid w:val="0"/>
              <w:spacing w:line="360" w:lineRule="auto"/>
              <w:contextualSpacing/>
              <w:rPr>
                <w:color w:val="000000" w:themeColor="text1"/>
                <w:sz w:val="24"/>
                <w:szCs w:val="24"/>
              </w:rPr>
            </w:pPr>
          </w:p>
        </w:tc>
        <w:tc>
          <w:tcPr>
            <w:tcW w:w="2024" w:type="dxa"/>
            <w:tcBorders>
              <w:top w:val="single" w:color="000000" w:sz="4" w:space="0"/>
              <w:left w:val="single" w:color="000000" w:sz="4" w:space="0"/>
              <w:bottom w:val="single" w:color="000000" w:sz="4" w:space="0"/>
              <w:right w:val="single" w:color="000000" w:sz="4" w:space="0"/>
            </w:tcBorders>
          </w:tcPr>
          <w:p w14:paraId="09801628">
            <w:pPr>
              <w:snapToGrid w:val="0"/>
              <w:spacing w:line="360" w:lineRule="auto"/>
              <w:contextualSpacing/>
              <w:rPr>
                <w:color w:val="000000" w:themeColor="text1"/>
                <w:sz w:val="24"/>
                <w:szCs w:val="24"/>
              </w:rPr>
            </w:pPr>
            <w:r>
              <w:rPr>
                <w:color w:val="000000" w:themeColor="text1"/>
                <w:sz w:val="24"/>
                <w:szCs w:val="24"/>
              </w:rPr>
              <w:t>Поддержка и сопровождение детско-родительских отношений</w:t>
            </w:r>
          </w:p>
        </w:tc>
        <w:tc>
          <w:tcPr>
            <w:tcW w:w="1299" w:type="dxa"/>
            <w:tcBorders>
              <w:top w:val="single" w:color="000000" w:sz="4" w:space="0"/>
              <w:left w:val="single" w:color="000000" w:sz="4" w:space="0"/>
              <w:bottom w:val="single" w:color="000000" w:sz="4" w:space="0"/>
              <w:right w:val="single" w:color="000000" w:sz="4" w:space="0"/>
            </w:tcBorders>
          </w:tcPr>
          <w:p w14:paraId="51BD3191">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DDC1FBD">
            <w:pPr>
              <w:snapToGrid w:val="0"/>
              <w:spacing w:line="360" w:lineRule="auto"/>
              <w:contextualSpacing/>
              <w:rPr>
                <w:color w:val="000000" w:themeColor="text1"/>
                <w:sz w:val="24"/>
                <w:szCs w:val="24"/>
              </w:rPr>
            </w:pPr>
            <w:r>
              <w:rPr>
                <w:color w:val="000000" w:themeColor="text1"/>
                <w:sz w:val="24"/>
                <w:szCs w:val="24"/>
              </w:rPr>
              <w:t xml:space="preserve">Оформление запроса в «Журнал консультаций», рекомендации                                        </w:t>
            </w:r>
          </w:p>
        </w:tc>
      </w:tr>
      <w:tr w14:paraId="0A26D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5439CDD0">
            <w:pPr>
              <w:spacing w:line="360" w:lineRule="auto"/>
              <w:contextualSpacing/>
              <w:rPr>
                <w:color w:val="000000" w:themeColor="text1"/>
                <w:sz w:val="24"/>
                <w:szCs w:val="24"/>
              </w:rPr>
            </w:pPr>
            <w:r>
              <w:rPr>
                <w:color w:val="000000" w:themeColor="text1"/>
                <w:sz w:val="24"/>
                <w:szCs w:val="24"/>
              </w:rPr>
              <w:t xml:space="preserve">Родители учащихся 5-9 классов, учащиеся 5-9  классов.  </w:t>
            </w:r>
          </w:p>
        </w:tc>
        <w:tc>
          <w:tcPr>
            <w:tcW w:w="2227" w:type="dxa"/>
            <w:tcBorders>
              <w:top w:val="single" w:color="000000" w:sz="4" w:space="0"/>
              <w:left w:val="single" w:color="000000" w:sz="4" w:space="0"/>
              <w:bottom w:val="single" w:color="000000" w:sz="4" w:space="0"/>
              <w:right w:val="single" w:color="000000" w:sz="4" w:space="0"/>
            </w:tcBorders>
          </w:tcPr>
          <w:p w14:paraId="28702356">
            <w:pPr>
              <w:snapToGrid w:val="0"/>
              <w:spacing w:line="360" w:lineRule="auto"/>
              <w:contextualSpacing/>
              <w:rPr>
                <w:color w:val="000000" w:themeColor="text1"/>
                <w:sz w:val="24"/>
                <w:szCs w:val="24"/>
              </w:rPr>
            </w:pPr>
            <w:r>
              <w:rPr>
                <w:color w:val="000000" w:themeColor="text1"/>
                <w:sz w:val="24"/>
                <w:szCs w:val="24"/>
              </w:rPr>
              <w:t xml:space="preserve">Консультирование детско-родительской пары / семьи. По запросу/по итогам диагностики. </w:t>
            </w:r>
          </w:p>
        </w:tc>
        <w:tc>
          <w:tcPr>
            <w:tcW w:w="2200" w:type="dxa"/>
            <w:tcBorders>
              <w:top w:val="single" w:color="000000" w:sz="4" w:space="0"/>
              <w:left w:val="single" w:color="000000" w:sz="4" w:space="0"/>
              <w:bottom w:val="single" w:color="000000" w:sz="4" w:space="0"/>
              <w:right w:val="single" w:color="000000" w:sz="4" w:space="0"/>
            </w:tcBorders>
          </w:tcPr>
          <w:p w14:paraId="4721ECEB">
            <w:pPr>
              <w:snapToGrid w:val="0"/>
              <w:spacing w:line="360" w:lineRule="auto"/>
              <w:contextualSpacing/>
              <w:rPr>
                <w:color w:val="000000" w:themeColor="text1"/>
                <w:sz w:val="24"/>
                <w:szCs w:val="24"/>
              </w:rPr>
            </w:pPr>
            <w:r>
              <w:rPr>
                <w:color w:val="000000" w:themeColor="text1"/>
                <w:sz w:val="24"/>
                <w:szCs w:val="24"/>
              </w:rPr>
              <w:t xml:space="preserve">Консультация детско-родительской пары/семьи. </w:t>
            </w:r>
          </w:p>
        </w:tc>
        <w:tc>
          <w:tcPr>
            <w:tcW w:w="2024" w:type="dxa"/>
            <w:tcBorders>
              <w:top w:val="single" w:color="000000" w:sz="4" w:space="0"/>
              <w:left w:val="single" w:color="000000" w:sz="4" w:space="0"/>
              <w:bottom w:val="single" w:color="000000" w:sz="4" w:space="0"/>
              <w:right w:val="single" w:color="000000" w:sz="4" w:space="0"/>
            </w:tcBorders>
          </w:tcPr>
          <w:p w14:paraId="3AF96983">
            <w:pPr>
              <w:snapToGrid w:val="0"/>
              <w:spacing w:line="360" w:lineRule="auto"/>
              <w:contextualSpacing/>
              <w:rPr>
                <w:color w:val="000000" w:themeColor="text1"/>
                <w:sz w:val="24"/>
                <w:szCs w:val="24"/>
              </w:rPr>
            </w:pPr>
            <w:r>
              <w:rPr>
                <w:color w:val="000000" w:themeColor="text1"/>
                <w:sz w:val="24"/>
                <w:szCs w:val="24"/>
              </w:rPr>
              <w:t>Поддержка и сопровождение детско-родительских отношений</w:t>
            </w:r>
          </w:p>
        </w:tc>
        <w:tc>
          <w:tcPr>
            <w:tcW w:w="1299" w:type="dxa"/>
            <w:tcBorders>
              <w:top w:val="single" w:color="000000" w:sz="4" w:space="0"/>
              <w:left w:val="single" w:color="000000" w:sz="4" w:space="0"/>
              <w:bottom w:val="single" w:color="000000" w:sz="4" w:space="0"/>
              <w:right w:val="single" w:color="000000" w:sz="4" w:space="0"/>
            </w:tcBorders>
          </w:tcPr>
          <w:p w14:paraId="6F2A0307">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2A2B2994">
            <w:pPr>
              <w:snapToGrid w:val="0"/>
              <w:spacing w:line="360" w:lineRule="auto"/>
              <w:contextualSpacing/>
              <w:rPr>
                <w:color w:val="000000" w:themeColor="text1"/>
                <w:sz w:val="24"/>
                <w:szCs w:val="24"/>
              </w:rPr>
            </w:pPr>
            <w:r>
              <w:rPr>
                <w:color w:val="000000" w:themeColor="text1"/>
                <w:sz w:val="24"/>
                <w:szCs w:val="24"/>
              </w:rPr>
              <w:t xml:space="preserve">Оформление запроса в «Журнал консультаций», рекомендации                                        </w:t>
            </w:r>
          </w:p>
        </w:tc>
      </w:tr>
      <w:tr w14:paraId="5F45D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37F61B82">
            <w:pPr>
              <w:spacing w:line="360" w:lineRule="auto"/>
              <w:contextualSpacing/>
              <w:rPr>
                <w:color w:val="000000" w:themeColor="text1"/>
                <w:sz w:val="24"/>
                <w:szCs w:val="24"/>
              </w:rPr>
            </w:pPr>
            <w:r>
              <w:rPr>
                <w:color w:val="000000" w:themeColor="text1"/>
                <w:sz w:val="24"/>
                <w:szCs w:val="24"/>
              </w:rPr>
              <w:t>Педагоги 5-9 классов</w:t>
            </w:r>
          </w:p>
        </w:tc>
        <w:tc>
          <w:tcPr>
            <w:tcW w:w="2227" w:type="dxa"/>
            <w:tcBorders>
              <w:top w:val="single" w:color="000000" w:sz="4" w:space="0"/>
              <w:left w:val="single" w:color="000000" w:sz="4" w:space="0"/>
              <w:bottom w:val="single" w:color="000000" w:sz="4" w:space="0"/>
              <w:right w:val="single" w:color="000000" w:sz="4" w:space="0"/>
            </w:tcBorders>
          </w:tcPr>
          <w:p w14:paraId="4E015965">
            <w:pPr>
              <w:snapToGrid w:val="0"/>
              <w:spacing w:line="360" w:lineRule="auto"/>
              <w:contextualSpacing/>
              <w:rPr>
                <w:color w:val="000000" w:themeColor="text1"/>
                <w:sz w:val="24"/>
                <w:szCs w:val="24"/>
              </w:rPr>
            </w:pPr>
            <w:r>
              <w:rPr>
                <w:color w:val="000000" w:themeColor="text1"/>
                <w:sz w:val="24"/>
                <w:szCs w:val="24"/>
              </w:rPr>
              <w:t>Индивидуальное консультирование педагогов по запросу</w:t>
            </w:r>
          </w:p>
        </w:tc>
        <w:tc>
          <w:tcPr>
            <w:tcW w:w="2200" w:type="dxa"/>
            <w:tcBorders>
              <w:top w:val="single" w:color="000000" w:sz="4" w:space="0"/>
              <w:left w:val="single" w:color="000000" w:sz="4" w:space="0"/>
              <w:bottom w:val="single" w:color="000000" w:sz="4" w:space="0"/>
              <w:right w:val="single" w:color="000000" w:sz="4" w:space="0"/>
            </w:tcBorders>
          </w:tcPr>
          <w:p w14:paraId="09EEC3E0">
            <w:pPr>
              <w:snapToGrid w:val="0"/>
              <w:spacing w:line="360" w:lineRule="auto"/>
              <w:contextualSpacing/>
              <w:rPr>
                <w:color w:val="000000" w:themeColor="text1"/>
                <w:sz w:val="24"/>
                <w:szCs w:val="24"/>
              </w:rPr>
            </w:pPr>
            <w:r>
              <w:rPr>
                <w:color w:val="000000" w:themeColor="text1"/>
                <w:sz w:val="24"/>
                <w:szCs w:val="24"/>
              </w:rPr>
              <w:t>Индивидуальная консультация</w:t>
            </w:r>
          </w:p>
        </w:tc>
        <w:tc>
          <w:tcPr>
            <w:tcW w:w="2024" w:type="dxa"/>
            <w:tcBorders>
              <w:top w:val="single" w:color="000000" w:sz="4" w:space="0"/>
              <w:left w:val="single" w:color="000000" w:sz="4" w:space="0"/>
              <w:bottom w:val="single" w:color="000000" w:sz="4" w:space="0"/>
              <w:right w:val="single" w:color="000000" w:sz="4" w:space="0"/>
            </w:tcBorders>
          </w:tcPr>
          <w:p w14:paraId="1A0B3CA5">
            <w:pPr>
              <w:snapToGrid w:val="0"/>
              <w:spacing w:line="360" w:lineRule="auto"/>
              <w:contextualSpacing/>
              <w:rPr>
                <w:color w:val="000000" w:themeColor="text1"/>
                <w:sz w:val="24"/>
                <w:szCs w:val="24"/>
              </w:rPr>
            </w:pPr>
            <w:r>
              <w:rPr>
                <w:color w:val="000000" w:themeColor="text1"/>
                <w:sz w:val="24"/>
                <w:szCs w:val="24"/>
              </w:rPr>
              <w:t>Оказание психологической помощи и поддержки.</w:t>
            </w:r>
          </w:p>
        </w:tc>
        <w:tc>
          <w:tcPr>
            <w:tcW w:w="1299" w:type="dxa"/>
            <w:tcBorders>
              <w:top w:val="single" w:color="000000" w:sz="4" w:space="0"/>
              <w:left w:val="single" w:color="000000" w:sz="4" w:space="0"/>
              <w:bottom w:val="single" w:color="000000" w:sz="4" w:space="0"/>
              <w:right w:val="single" w:color="000000" w:sz="4" w:space="0"/>
            </w:tcBorders>
          </w:tcPr>
          <w:p w14:paraId="46EECF23">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17FD7BA">
            <w:pPr>
              <w:snapToGrid w:val="0"/>
              <w:spacing w:line="360" w:lineRule="auto"/>
              <w:contextualSpacing/>
              <w:rPr>
                <w:color w:val="000000" w:themeColor="text1"/>
                <w:sz w:val="24"/>
                <w:szCs w:val="24"/>
              </w:rPr>
            </w:pPr>
            <w:r>
              <w:rPr>
                <w:color w:val="000000" w:themeColor="text1"/>
                <w:sz w:val="24"/>
                <w:szCs w:val="24"/>
              </w:rPr>
              <w:t xml:space="preserve">Оформление запроса в «Журнал консультаций», рекомендации                                        </w:t>
            </w:r>
          </w:p>
        </w:tc>
      </w:tr>
      <w:tr w14:paraId="69CCE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1" w:type="dxa"/>
            <w:gridSpan w:val="5"/>
            <w:tcBorders>
              <w:top w:val="single" w:color="000000" w:sz="4" w:space="0"/>
              <w:left w:val="single" w:color="000000" w:sz="4" w:space="0"/>
              <w:bottom w:val="single" w:color="000000" w:sz="4" w:space="0"/>
              <w:right w:val="single" w:color="000000" w:sz="4" w:space="0"/>
            </w:tcBorders>
            <w:shd w:val="clear" w:color="auto" w:fill="FFFFFF"/>
          </w:tcPr>
          <w:p w14:paraId="51EF0314">
            <w:pPr>
              <w:pStyle w:val="128"/>
              <w:suppressAutoHyphens/>
              <w:spacing w:line="360" w:lineRule="auto"/>
              <w:ind w:left="0"/>
              <w:contextualSpacing/>
              <w:jc w:val="center"/>
              <w:rPr>
                <w:rFonts w:ascii="Times New Roman"/>
                <w:b/>
                <w:i/>
                <w:color w:val="000000" w:themeColor="text1"/>
                <w:szCs w:val="24"/>
              </w:rPr>
            </w:pPr>
            <w:r>
              <w:rPr>
                <w:rFonts w:ascii="Times New Roman"/>
                <w:b/>
                <w:i/>
                <w:color w:val="000000" w:themeColor="text1"/>
                <w:szCs w:val="24"/>
              </w:rPr>
              <w:t>4.Просвещение, профилактика.</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23F214D8">
            <w:pPr>
              <w:pStyle w:val="128"/>
              <w:suppressAutoHyphens/>
              <w:spacing w:line="360" w:lineRule="auto"/>
              <w:ind w:left="0"/>
              <w:contextualSpacing/>
              <w:rPr>
                <w:rFonts w:ascii="Times New Roman"/>
                <w:b/>
                <w:i/>
                <w:color w:val="000000" w:themeColor="text1"/>
                <w:szCs w:val="24"/>
              </w:rPr>
            </w:pPr>
          </w:p>
        </w:tc>
      </w:tr>
      <w:tr w14:paraId="7D54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55FF3099">
            <w:pPr>
              <w:snapToGrid w:val="0"/>
              <w:spacing w:line="360" w:lineRule="auto"/>
              <w:contextualSpacing/>
              <w:rPr>
                <w:color w:val="000000" w:themeColor="text1"/>
                <w:sz w:val="24"/>
                <w:szCs w:val="24"/>
              </w:rPr>
            </w:pPr>
            <w:r>
              <w:rPr>
                <w:color w:val="000000" w:themeColor="text1"/>
                <w:sz w:val="24"/>
                <w:szCs w:val="24"/>
              </w:rPr>
              <w:t>Родители, педагоги</w:t>
            </w:r>
          </w:p>
        </w:tc>
        <w:tc>
          <w:tcPr>
            <w:tcW w:w="2227" w:type="dxa"/>
            <w:tcBorders>
              <w:top w:val="single" w:color="000000" w:sz="4" w:space="0"/>
              <w:left w:val="single" w:color="000000" w:sz="4" w:space="0"/>
              <w:bottom w:val="single" w:color="000000" w:sz="4" w:space="0"/>
              <w:right w:val="single" w:color="000000" w:sz="4" w:space="0"/>
            </w:tcBorders>
          </w:tcPr>
          <w:p w14:paraId="3C222BC5">
            <w:pPr>
              <w:snapToGrid w:val="0"/>
              <w:spacing w:line="360" w:lineRule="auto"/>
              <w:contextualSpacing/>
              <w:rPr>
                <w:color w:val="000000" w:themeColor="text1"/>
                <w:sz w:val="24"/>
                <w:szCs w:val="24"/>
              </w:rPr>
            </w:pPr>
            <w:r>
              <w:rPr>
                <w:color w:val="000000" w:themeColor="text1"/>
                <w:sz w:val="24"/>
                <w:szCs w:val="24"/>
              </w:rPr>
              <w:t>Участие в родительском лектории, родительских собраниях, совместно с педагогами по запросу.</w:t>
            </w:r>
          </w:p>
        </w:tc>
        <w:tc>
          <w:tcPr>
            <w:tcW w:w="2200" w:type="dxa"/>
            <w:tcBorders>
              <w:top w:val="single" w:color="000000" w:sz="4" w:space="0"/>
              <w:left w:val="single" w:color="000000" w:sz="4" w:space="0"/>
              <w:bottom w:val="single" w:color="000000" w:sz="4" w:space="0"/>
              <w:right w:val="single" w:color="000000" w:sz="4" w:space="0"/>
            </w:tcBorders>
          </w:tcPr>
          <w:p w14:paraId="7EFFEC9B">
            <w:pPr>
              <w:snapToGrid w:val="0"/>
              <w:spacing w:line="360" w:lineRule="auto"/>
              <w:contextualSpacing/>
              <w:rPr>
                <w:color w:val="000000" w:themeColor="text1"/>
                <w:sz w:val="24"/>
                <w:szCs w:val="24"/>
              </w:rPr>
            </w:pPr>
            <w:r>
              <w:rPr>
                <w:color w:val="000000" w:themeColor="text1"/>
                <w:sz w:val="24"/>
                <w:szCs w:val="24"/>
              </w:rPr>
              <w:t>Информационные выступление, мини-тренинг, лекции, анкетирование, беседы, стендовая информация, буклеты, памятки.</w:t>
            </w:r>
          </w:p>
        </w:tc>
        <w:tc>
          <w:tcPr>
            <w:tcW w:w="2024" w:type="dxa"/>
            <w:tcBorders>
              <w:top w:val="single" w:color="000000" w:sz="4" w:space="0"/>
              <w:left w:val="single" w:color="000000" w:sz="4" w:space="0"/>
              <w:bottom w:val="single" w:color="000000" w:sz="4" w:space="0"/>
              <w:right w:val="single" w:color="000000" w:sz="4" w:space="0"/>
            </w:tcBorders>
          </w:tcPr>
          <w:p w14:paraId="5C3F1802">
            <w:pPr>
              <w:snapToGrid w:val="0"/>
              <w:spacing w:line="360" w:lineRule="auto"/>
              <w:contextualSpacing/>
              <w:rPr>
                <w:color w:val="000000" w:themeColor="text1"/>
                <w:sz w:val="24"/>
                <w:szCs w:val="24"/>
              </w:rPr>
            </w:pPr>
            <w:r>
              <w:rPr>
                <w:color w:val="000000" w:themeColor="text1"/>
                <w:sz w:val="24"/>
                <w:szCs w:val="24"/>
              </w:rPr>
              <w:t>Формирование и развитие психолого-педагогической компетентности педагогов и родителей</w:t>
            </w:r>
          </w:p>
        </w:tc>
        <w:tc>
          <w:tcPr>
            <w:tcW w:w="1299" w:type="dxa"/>
            <w:tcBorders>
              <w:top w:val="single" w:color="000000" w:sz="4" w:space="0"/>
              <w:left w:val="single" w:color="000000" w:sz="4" w:space="0"/>
              <w:bottom w:val="single" w:color="000000" w:sz="4" w:space="0"/>
              <w:right w:val="single" w:color="000000" w:sz="4" w:space="0"/>
            </w:tcBorders>
          </w:tcPr>
          <w:p w14:paraId="019141E8">
            <w:pPr>
              <w:snapToGrid w:val="0"/>
              <w:spacing w:line="360" w:lineRule="auto"/>
              <w:contextualSpacing/>
              <w:rPr>
                <w:color w:val="000000" w:themeColor="text1"/>
                <w:sz w:val="24"/>
                <w:szCs w:val="24"/>
              </w:rPr>
            </w:pPr>
            <w:r>
              <w:rPr>
                <w:color w:val="000000" w:themeColor="text1"/>
                <w:sz w:val="24"/>
                <w:szCs w:val="24"/>
              </w:rPr>
              <w:t xml:space="preserve">в течение года </w:t>
            </w:r>
          </w:p>
        </w:tc>
        <w:tc>
          <w:tcPr>
            <w:tcW w:w="1180" w:type="dxa"/>
            <w:tcBorders>
              <w:top w:val="single" w:color="000000" w:sz="4" w:space="0"/>
              <w:left w:val="single" w:color="000000" w:sz="4" w:space="0"/>
              <w:bottom w:val="single" w:color="000000" w:sz="4" w:space="0"/>
              <w:right w:val="single" w:color="000000" w:sz="4" w:space="0"/>
            </w:tcBorders>
          </w:tcPr>
          <w:p w14:paraId="2FB70DB4">
            <w:pPr>
              <w:snapToGrid w:val="0"/>
              <w:spacing w:line="360" w:lineRule="auto"/>
              <w:contextualSpacing/>
              <w:rPr>
                <w:color w:val="000000" w:themeColor="text1"/>
                <w:sz w:val="24"/>
                <w:szCs w:val="24"/>
              </w:rPr>
            </w:pPr>
            <w:r>
              <w:rPr>
                <w:color w:val="000000" w:themeColor="text1"/>
                <w:sz w:val="24"/>
                <w:szCs w:val="24"/>
              </w:rPr>
              <w:t xml:space="preserve">Заполнение документации (журнал). Рекомендации, памятки. </w:t>
            </w:r>
          </w:p>
        </w:tc>
      </w:tr>
      <w:tr w14:paraId="7417A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06C731BE">
            <w:pPr>
              <w:snapToGrid w:val="0"/>
              <w:spacing w:line="360" w:lineRule="auto"/>
              <w:contextualSpacing/>
              <w:rPr>
                <w:color w:val="000000" w:themeColor="text1"/>
                <w:sz w:val="24"/>
                <w:szCs w:val="24"/>
              </w:rPr>
            </w:pPr>
            <w:r>
              <w:rPr>
                <w:color w:val="000000" w:themeColor="text1"/>
                <w:sz w:val="24"/>
                <w:szCs w:val="24"/>
              </w:rPr>
              <w:t>Учащиеся, родители, педагоги</w:t>
            </w:r>
          </w:p>
        </w:tc>
        <w:tc>
          <w:tcPr>
            <w:tcW w:w="2227" w:type="dxa"/>
            <w:tcBorders>
              <w:top w:val="single" w:color="000000" w:sz="4" w:space="0"/>
              <w:left w:val="single" w:color="000000" w:sz="4" w:space="0"/>
              <w:bottom w:val="single" w:color="000000" w:sz="4" w:space="0"/>
              <w:right w:val="single" w:color="000000" w:sz="4" w:space="0"/>
            </w:tcBorders>
          </w:tcPr>
          <w:p w14:paraId="693B7B39">
            <w:pPr>
              <w:snapToGrid w:val="0"/>
              <w:spacing w:line="360" w:lineRule="auto"/>
              <w:contextualSpacing/>
              <w:rPr>
                <w:color w:val="000000" w:themeColor="text1"/>
                <w:sz w:val="24"/>
                <w:szCs w:val="24"/>
              </w:rPr>
            </w:pPr>
            <w:r>
              <w:rPr>
                <w:color w:val="000000" w:themeColor="text1"/>
                <w:sz w:val="24"/>
                <w:szCs w:val="24"/>
              </w:rPr>
              <w:t>Выступление на классных часах и родительских собраниях по вопросам профилактики аддиктивных форм поведения, по актуальным вопросам воспитания</w:t>
            </w:r>
          </w:p>
        </w:tc>
        <w:tc>
          <w:tcPr>
            <w:tcW w:w="2200" w:type="dxa"/>
            <w:tcBorders>
              <w:top w:val="single" w:color="000000" w:sz="4" w:space="0"/>
              <w:left w:val="single" w:color="000000" w:sz="4" w:space="0"/>
              <w:bottom w:val="single" w:color="000000" w:sz="4" w:space="0"/>
              <w:right w:val="single" w:color="000000" w:sz="4" w:space="0"/>
            </w:tcBorders>
          </w:tcPr>
          <w:p w14:paraId="795E7CBB">
            <w:pPr>
              <w:snapToGrid w:val="0"/>
              <w:spacing w:line="360" w:lineRule="auto"/>
              <w:contextualSpacing/>
              <w:rPr>
                <w:color w:val="000000" w:themeColor="text1"/>
                <w:sz w:val="24"/>
                <w:szCs w:val="24"/>
              </w:rPr>
            </w:pPr>
            <w:r>
              <w:rPr>
                <w:color w:val="000000" w:themeColor="text1"/>
                <w:sz w:val="24"/>
                <w:szCs w:val="24"/>
              </w:rPr>
              <w:t>Информационные выступление, мини-тренинг, лекция, анкетирование, беседа, стендовая информация.</w:t>
            </w:r>
          </w:p>
        </w:tc>
        <w:tc>
          <w:tcPr>
            <w:tcW w:w="2024" w:type="dxa"/>
            <w:tcBorders>
              <w:top w:val="single" w:color="000000" w:sz="4" w:space="0"/>
              <w:left w:val="single" w:color="000000" w:sz="4" w:space="0"/>
              <w:bottom w:val="single" w:color="000000" w:sz="4" w:space="0"/>
              <w:right w:val="single" w:color="000000" w:sz="4" w:space="0"/>
            </w:tcBorders>
          </w:tcPr>
          <w:p w14:paraId="3EB2E8ED">
            <w:pPr>
              <w:snapToGrid w:val="0"/>
              <w:spacing w:line="360" w:lineRule="auto"/>
              <w:contextualSpacing/>
              <w:rPr>
                <w:color w:val="000000" w:themeColor="text1"/>
                <w:sz w:val="24"/>
                <w:szCs w:val="24"/>
              </w:rPr>
            </w:pPr>
            <w:r>
              <w:rPr>
                <w:color w:val="000000" w:themeColor="text1"/>
                <w:sz w:val="24"/>
                <w:szCs w:val="24"/>
              </w:rPr>
              <w:t>Формирование и развитие психолого-педагогической компетентности педагогов и родителей</w:t>
            </w:r>
          </w:p>
        </w:tc>
        <w:tc>
          <w:tcPr>
            <w:tcW w:w="1299" w:type="dxa"/>
            <w:tcBorders>
              <w:top w:val="single" w:color="000000" w:sz="4" w:space="0"/>
              <w:left w:val="single" w:color="000000" w:sz="4" w:space="0"/>
              <w:bottom w:val="single" w:color="000000" w:sz="4" w:space="0"/>
              <w:right w:val="single" w:color="000000" w:sz="4" w:space="0"/>
            </w:tcBorders>
          </w:tcPr>
          <w:p w14:paraId="30A28FF8">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48BBE550">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памятки.</w:t>
            </w:r>
          </w:p>
        </w:tc>
      </w:tr>
      <w:tr w14:paraId="5023F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25A97C1D">
            <w:pPr>
              <w:snapToGrid w:val="0"/>
              <w:spacing w:line="360" w:lineRule="auto"/>
              <w:contextualSpacing/>
              <w:rPr>
                <w:color w:val="000000" w:themeColor="text1"/>
                <w:sz w:val="24"/>
                <w:szCs w:val="24"/>
              </w:rPr>
            </w:pPr>
            <w:r>
              <w:rPr>
                <w:color w:val="000000" w:themeColor="text1"/>
                <w:sz w:val="24"/>
                <w:szCs w:val="24"/>
              </w:rPr>
              <w:t>5-9 классы</w:t>
            </w:r>
          </w:p>
        </w:tc>
        <w:tc>
          <w:tcPr>
            <w:tcW w:w="2227" w:type="dxa"/>
            <w:tcBorders>
              <w:top w:val="single" w:color="000000" w:sz="4" w:space="0"/>
              <w:left w:val="single" w:color="000000" w:sz="4" w:space="0"/>
              <w:bottom w:val="single" w:color="000000" w:sz="4" w:space="0"/>
              <w:right w:val="single" w:color="000000" w:sz="4" w:space="0"/>
            </w:tcBorders>
          </w:tcPr>
          <w:p w14:paraId="533B3C0C">
            <w:pPr>
              <w:snapToGrid w:val="0"/>
              <w:spacing w:line="360" w:lineRule="auto"/>
              <w:contextualSpacing/>
              <w:rPr>
                <w:color w:val="000000" w:themeColor="text1"/>
                <w:sz w:val="24"/>
                <w:szCs w:val="24"/>
              </w:rPr>
            </w:pPr>
            <w:r>
              <w:rPr>
                <w:color w:val="000000" w:themeColor="text1"/>
                <w:sz w:val="24"/>
                <w:szCs w:val="24"/>
              </w:rPr>
              <w:t>Психологические практикумы «Безопасное поведение в сети». «Как противостоять кибербуллингу».</w:t>
            </w:r>
          </w:p>
        </w:tc>
        <w:tc>
          <w:tcPr>
            <w:tcW w:w="2200" w:type="dxa"/>
            <w:tcBorders>
              <w:top w:val="single" w:color="000000" w:sz="4" w:space="0"/>
              <w:left w:val="single" w:color="000000" w:sz="4" w:space="0"/>
              <w:bottom w:val="single" w:color="000000" w:sz="4" w:space="0"/>
              <w:right w:val="single" w:color="000000" w:sz="4" w:space="0"/>
            </w:tcBorders>
          </w:tcPr>
          <w:p w14:paraId="4A48A061">
            <w:pPr>
              <w:snapToGrid w:val="0"/>
              <w:spacing w:line="360" w:lineRule="auto"/>
              <w:contextualSpacing/>
              <w:rPr>
                <w:color w:val="000000" w:themeColor="text1"/>
                <w:sz w:val="24"/>
                <w:szCs w:val="24"/>
              </w:rPr>
            </w:pPr>
            <w:r>
              <w:rPr>
                <w:color w:val="000000" w:themeColor="text1"/>
                <w:sz w:val="24"/>
                <w:szCs w:val="24"/>
              </w:rPr>
              <w:t xml:space="preserve">Психологические практикумы. </w:t>
            </w:r>
          </w:p>
        </w:tc>
        <w:tc>
          <w:tcPr>
            <w:tcW w:w="2024" w:type="dxa"/>
            <w:tcBorders>
              <w:top w:val="single" w:color="000000" w:sz="4" w:space="0"/>
              <w:left w:val="single" w:color="000000" w:sz="4" w:space="0"/>
              <w:bottom w:val="single" w:color="000000" w:sz="4" w:space="0"/>
              <w:right w:val="single" w:color="000000" w:sz="4" w:space="0"/>
            </w:tcBorders>
          </w:tcPr>
          <w:p w14:paraId="69903E6C">
            <w:pPr>
              <w:snapToGrid w:val="0"/>
              <w:spacing w:line="360" w:lineRule="auto"/>
              <w:contextualSpacing/>
              <w:rPr>
                <w:color w:val="000000" w:themeColor="text1"/>
                <w:sz w:val="24"/>
                <w:szCs w:val="24"/>
              </w:rPr>
            </w:pPr>
            <w:r>
              <w:rPr>
                <w:color w:val="000000" w:themeColor="text1"/>
                <w:sz w:val="24"/>
                <w:szCs w:val="24"/>
              </w:rPr>
              <w:t>Развитие психологической культуры в области использования ИКТ.  Формирование психологической культуры поведения в информационной среде.</w:t>
            </w:r>
          </w:p>
        </w:tc>
        <w:tc>
          <w:tcPr>
            <w:tcW w:w="1299" w:type="dxa"/>
            <w:tcBorders>
              <w:top w:val="single" w:color="000000" w:sz="4" w:space="0"/>
              <w:left w:val="single" w:color="000000" w:sz="4" w:space="0"/>
              <w:bottom w:val="single" w:color="000000" w:sz="4" w:space="0"/>
              <w:right w:val="single" w:color="000000" w:sz="4" w:space="0"/>
            </w:tcBorders>
          </w:tcPr>
          <w:p w14:paraId="70BFE63F">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7A59CDC0">
            <w:pPr>
              <w:snapToGrid w:val="0"/>
              <w:spacing w:line="360" w:lineRule="auto"/>
              <w:contextualSpacing/>
              <w:rPr>
                <w:color w:val="000000" w:themeColor="text1"/>
                <w:sz w:val="24"/>
                <w:szCs w:val="24"/>
              </w:rPr>
            </w:pPr>
            <w:r>
              <w:rPr>
                <w:color w:val="000000" w:themeColor="text1"/>
                <w:sz w:val="24"/>
                <w:szCs w:val="24"/>
              </w:rPr>
              <w:t>Заполнение документации (журнал). Рекомендации, памятки.</w:t>
            </w:r>
          </w:p>
        </w:tc>
      </w:tr>
      <w:tr w14:paraId="1EDD5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5CFCE5CA">
            <w:pPr>
              <w:snapToGrid w:val="0"/>
              <w:spacing w:line="360" w:lineRule="auto"/>
              <w:contextualSpacing/>
              <w:rPr>
                <w:color w:val="000000" w:themeColor="text1"/>
                <w:sz w:val="24"/>
                <w:szCs w:val="24"/>
              </w:rPr>
            </w:pPr>
            <w:r>
              <w:rPr>
                <w:color w:val="000000" w:themeColor="text1"/>
                <w:sz w:val="24"/>
                <w:szCs w:val="24"/>
              </w:rPr>
              <w:t>5-9 классы</w:t>
            </w:r>
          </w:p>
        </w:tc>
        <w:tc>
          <w:tcPr>
            <w:tcW w:w="2227" w:type="dxa"/>
            <w:tcBorders>
              <w:top w:val="single" w:color="000000" w:sz="4" w:space="0"/>
              <w:left w:val="single" w:color="000000" w:sz="4" w:space="0"/>
              <w:bottom w:val="single" w:color="000000" w:sz="4" w:space="0"/>
              <w:right w:val="single" w:color="000000" w:sz="4" w:space="0"/>
            </w:tcBorders>
          </w:tcPr>
          <w:p w14:paraId="0CA053CF">
            <w:pPr>
              <w:snapToGrid w:val="0"/>
              <w:spacing w:line="360" w:lineRule="auto"/>
              <w:contextualSpacing/>
              <w:rPr>
                <w:color w:val="000000" w:themeColor="text1"/>
                <w:sz w:val="24"/>
                <w:szCs w:val="24"/>
              </w:rPr>
            </w:pPr>
            <w:r>
              <w:rPr>
                <w:color w:val="000000" w:themeColor="text1"/>
                <w:sz w:val="24"/>
                <w:szCs w:val="24"/>
              </w:rPr>
              <w:t>Психологические практикумы «Мы за ЗОЖ»</w:t>
            </w:r>
          </w:p>
        </w:tc>
        <w:tc>
          <w:tcPr>
            <w:tcW w:w="2200" w:type="dxa"/>
            <w:tcBorders>
              <w:top w:val="single" w:color="000000" w:sz="4" w:space="0"/>
              <w:left w:val="single" w:color="000000" w:sz="4" w:space="0"/>
              <w:bottom w:val="single" w:color="000000" w:sz="4" w:space="0"/>
              <w:right w:val="single" w:color="000000" w:sz="4" w:space="0"/>
            </w:tcBorders>
          </w:tcPr>
          <w:p w14:paraId="6C557C89">
            <w:pPr>
              <w:snapToGrid w:val="0"/>
              <w:spacing w:line="360" w:lineRule="auto"/>
              <w:contextualSpacing/>
              <w:rPr>
                <w:color w:val="000000" w:themeColor="text1"/>
                <w:sz w:val="24"/>
                <w:szCs w:val="24"/>
              </w:rPr>
            </w:pPr>
            <w:r>
              <w:rPr>
                <w:color w:val="000000" w:themeColor="text1"/>
                <w:sz w:val="24"/>
                <w:szCs w:val="24"/>
              </w:rPr>
              <w:t>Психологический практикум</w:t>
            </w:r>
          </w:p>
        </w:tc>
        <w:tc>
          <w:tcPr>
            <w:tcW w:w="2024" w:type="dxa"/>
            <w:tcBorders>
              <w:top w:val="single" w:color="000000" w:sz="4" w:space="0"/>
              <w:left w:val="single" w:color="000000" w:sz="4" w:space="0"/>
              <w:bottom w:val="single" w:color="000000" w:sz="4" w:space="0"/>
              <w:right w:val="single" w:color="000000" w:sz="4" w:space="0"/>
            </w:tcBorders>
          </w:tcPr>
          <w:p w14:paraId="11D0F52F">
            <w:pPr>
              <w:snapToGrid w:val="0"/>
              <w:spacing w:line="360" w:lineRule="auto"/>
              <w:contextualSpacing/>
              <w:rPr>
                <w:color w:val="000000" w:themeColor="text1"/>
                <w:sz w:val="24"/>
                <w:szCs w:val="24"/>
              </w:rPr>
            </w:pPr>
            <w:r>
              <w:rPr>
                <w:color w:val="000000" w:themeColor="text1"/>
                <w:sz w:val="24"/>
                <w:szCs w:val="24"/>
              </w:rPr>
              <w:t xml:space="preserve">Профилактика употребления ПАВ, формирование ценности здоровья и безопасного образа жизни. </w:t>
            </w:r>
          </w:p>
        </w:tc>
        <w:tc>
          <w:tcPr>
            <w:tcW w:w="1299" w:type="dxa"/>
            <w:tcBorders>
              <w:top w:val="single" w:color="000000" w:sz="4" w:space="0"/>
              <w:left w:val="single" w:color="000000" w:sz="4" w:space="0"/>
              <w:bottom w:val="single" w:color="000000" w:sz="4" w:space="0"/>
              <w:right w:val="single" w:color="000000" w:sz="4" w:space="0"/>
            </w:tcBorders>
          </w:tcPr>
          <w:p w14:paraId="0A648251">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327B6E91">
            <w:pPr>
              <w:snapToGrid w:val="0"/>
              <w:spacing w:line="360" w:lineRule="auto"/>
              <w:contextualSpacing/>
              <w:rPr>
                <w:color w:val="000000" w:themeColor="text1"/>
                <w:sz w:val="24"/>
                <w:szCs w:val="24"/>
              </w:rPr>
            </w:pPr>
            <w:r>
              <w:rPr>
                <w:color w:val="000000" w:themeColor="text1"/>
                <w:sz w:val="24"/>
                <w:szCs w:val="24"/>
              </w:rPr>
              <w:t xml:space="preserve">Заполнение документации (журнал), рекомендации, памятки. </w:t>
            </w:r>
          </w:p>
        </w:tc>
      </w:tr>
      <w:tr w14:paraId="491E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1101" w:type="dxa"/>
            <w:tcBorders>
              <w:top w:val="single" w:color="000000" w:sz="4" w:space="0"/>
              <w:left w:val="single" w:color="000000" w:sz="4" w:space="0"/>
              <w:bottom w:val="single" w:color="000000" w:sz="4" w:space="0"/>
              <w:right w:val="single" w:color="000000" w:sz="4" w:space="0"/>
            </w:tcBorders>
          </w:tcPr>
          <w:p w14:paraId="2B92784C">
            <w:pPr>
              <w:snapToGrid w:val="0"/>
              <w:spacing w:line="360" w:lineRule="auto"/>
              <w:contextualSpacing/>
              <w:rPr>
                <w:color w:val="000000" w:themeColor="text1"/>
                <w:sz w:val="24"/>
                <w:szCs w:val="24"/>
              </w:rPr>
            </w:pPr>
            <w:r>
              <w:rPr>
                <w:color w:val="000000" w:themeColor="text1"/>
                <w:sz w:val="24"/>
                <w:szCs w:val="24"/>
              </w:rPr>
              <w:t xml:space="preserve">Обучающиеся 5-9 классов, педагоги, родители. </w:t>
            </w:r>
          </w:p>
        </w:tc>
        <w:tc>
          <w:tcPr>
            <w:tcW w:w="2227" w:type="dxa"/>
            <w:tcBorders>
              <w:top w:val="single" w:color="000000" w:sz="4" w:space="0"/>
              <w:left w:val="single" w:color="000000" w:sz="4" w:space="0"/>
              <w:bottom w:val="single" w:color="000000" w:sz="4" w:space="0"/>
              <w:right w:val="single" w:color="000000" w:sz="4" w:space="0"/>
            </w:tcBorders>
          </w:tcPr>
          <w:p w14:paraId="64AC2D55">
            <w:pPr>
              <w:snapToGrid w:val="0"/>
              <w:spacing w:line="360" w:lineRule="auto"/>
              <w:contextualSpacing/>
              <w:rPr>
                <w:color w:val="000000" w:themeColor="text1"/>
                <w:sz w:val="24"/>
                <w:szCs w:val="24"/>
              </w:rPr>
            </w:pPr>
            <w:r>
              <w:rPr>
                <w:color w:val="000000" w:themeColor="text1"/>
                <w:sz w:val="24"/>
                <w:szCs w:val="24"/>
              </w:rPr>
              <w:t>Оформления стенда педагога-психолога</w:t>
            </w:r>
          </w:p>
        </w:tc>
        <w:tc>
          <w:tcPr>
            <w:tcW w:w="2200" w:type="dxa"/>
            <w:tcBorders>
              <w:top w:val="single" w:color="000000" w:sz="4" w:space="0"/>
              <w:left w:val="single" w:color="000000" w:sz="4" w:space="0"/>
              <w:bottom w:val="single" w:color="000000" w:sz="4" w:space="0"/>
              <w:right w:val="single" w:color="000000" w:sz="4" w:space="0"/>
            </w:tcBorders>
          </w:tcPr>
          <w:p w14:paraId="3A56DCA6">
            <w:pPr>
              <w:snapToGrid w:val="0"/>
              <w:spacing w:line="360" w:lineRule="auto"/>
              <w:contextualSpacing/>
              <w:rPr>
                <w:color w:val="000000" w:themeColor="text1"/>
                <w:sz w:val="24"/>
                <w:szCs w:val="24"/>
              </w:rPr>
            </w:pPr>
            <w:r>
              <w:rPr>
                <w:color w:val="000000" w:themeColor="text1"/>
                <w:sz w:val="24"/>
                <w:szCs w:val="24"/>
              </w:rPr>
              <w:t>Стендовая информация</w:t>
            </w:r>
          </w:p>
        </w:tc>
        <w:tc>
          <w:tcPr>
            <w:tcW w:w="2024" w:type="dxa"/>
            <w:tcBorders>
              <w:top w:val="single" w:color="000000" w:sz="4" w:space="0"/>
              <w:left w:val="single" w:color="000000" w:sz="4" w:space="0"/>
              <w:bottom w:val="single" w:color="000000" w:sz="4" w:space="0"/>
              <w:right w:val="single" w:color="000000" w:sz="4" w:space="0"/>
            </w:tcBorders>
          </w:tcPr>
          <w:p w14:paraId="311AFA11">
            <w:pPr>
              <w:snapToGrid w:val="0"/>
              <w:spacing w:line="360" w:lineRule="auto"/>
              <w:contextualSpacing/>
              <w:rPr>
                <w:color w:val="000000" w:themeColor="text1"/>
                <w:sz w:val="24"/>
                <w:szCs w:val="24"/>
              </w:rPr>
            </w:pPr>
            <w:r>
              <w:rPr>
                <w:color w:val="000000" w:themeColor="text1"/>
                <w:sz w:val="24"/>
                <w:szCs w:val="24"/>
              </w:rPr>
              <w:t>Формирование и развитие психолого-педагогической компетентности педагогов, родителей, обучающихся.</w:t>
            </w:r>
          </w:p>
        </w:tc>
        <w:tc>
          <w:tcPr>
            <w:tcW w:w="1299" w:type="dxa"/>
            <w:tcBorders>
              <w:top w:val="single" w:color="000000" w:sz="4" w:space="0"/>
              <w:left w:val="single" w:color="000000" w:sz="4" w:space="0"/>
              <w:bottom w:val="single" w:color="000000" w:sz="4" w:space="0"/>
              <w:right w:val="single" w:color="000000" w:sz="4" w:space="0"/>
            </w:tcBorders>
          </w:tcPr>
          <w:p w14:paraId="493E9745">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358ABB88">
            <w:pPr>
              <w:snapToGrid w:val="0"/>
              <w:spacing w:line="360" w:lineRule="auto"/>
              <w:contextualSpacing/>
              <w:rPr>
                <w:color w:val="000000" w:themeColor="text1"/>
                <w:sz w:val="24"/>
                <w:szCs w:val="24"/>
              </w:rPr>
            </w:pPr>
            <w:r>
              <w:rPr>
                <w:color w:val="000000" w:themeColor="text1"/>
                <w:sz w:val="24"/>
                <w:szCs w:val="24"/>
              </w:rPr>
              <w:t xml:space="preserve">Стендовая информация, памятки, рекомендации. </w:t>
            </w:r>
          </w:p>
        </w:tc>
      </w:tr>
      <w:tr w14:paraId="6E566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51" w:type="dxa"/>
            <w:gridSpan w:val="5"/>
            <w:tcBorders>
              <w:top w:val="single" w:color="000000" w:sz="4" w:space="0"/>
              <w:left w:val="single" w:color="000000" w:sz="4" w:space="0"/>
              <w:bottom w:val="single" w:color="000000" w:sz="4" w:space="0"/>
              <w:right w:val="single" w:color="000000" w:sz="4" w:space="0"/>
            </w:tcBorders>
            <w:shd w:val="clear" w:color="auto" w:fill="FFFFFF"/>
          </w:tcPr>
          <w:p w14:paraId="432C03E1">
            <w:pPr>
              <w:snapToGrid w:val="0"/>
              <w:spacing w:line="360" w:lineRule="auto"/>
              <w:contextualSpacing/>
              <w:jc w:val="center"/>
              <w:rPr>
                <w:b/>
                <w:color w:val="000000" w:themeColor="text1"/>
                <w:sz w:val="24"/>
                <w:szCs w:val="24"/>
              </w:rPr>
            </w:pPr>
            <w:r>
              <w:rPr>
                <w:b/>
                <w:i/>
                <w:color w:val="000000" w:themeColor="text1"/>
                <w:sz w:val="24"/>
                <w:szCs w:val="24"/>
              </w:rPr>
              <w:t>5.Организационно-методическая работа</w:t>
            </w:r>
          </w:p>
        </w:tc>
        <w:tc>
          <w:tcPr>
            <w:tcW w:w="1180" w:type="dxa"/>
            <w:tcBorders>
              <w:top w:val="single" w:color="000000" w:sz="4" w:space="0"/>
              <w:left w:val="single" w:color="000000" w:sz="4" w:space="0"/>
              <w:bottom w:val="single" w:color="000000" w:sz="4" w:space="0"/>
              <w:right w:val="single" w:color="000000" w:sz="4" w:space="0"/>
            </w:tcBorders>
            <w:shd w:val="clear" w:color="auto" w:fill="FFFFFF"/>
          </w:tcPr>
          <w:p w14:paraId="31AA6F8E">
            <w:pPr>
              <w:snapToGrid w:val="0"/>
              <w:spacing w:line="360" w:lineRule="auto"/>
              <w:contextualSpacing/>
              <w:jc w:val="center"/>
              <w:rPr>
                <w:b/>
                <w:color w:val="000000" w:themeColor="text1"/>
                <w:sz w:val="24"/>
                <w:szCs w:val="24"/>
              </w:rPr>
            </w:pPr>
          </w:p>
        </w:tc>
      </w:tr>
      <w:tr w14:paraId="535BA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6340CD90">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74D66991">
            <w:pPr>
              <w:snapToGrid w:val="0"/>
              <w:spacing w:line="360" w:lineRule="auto"/>
              <w:contextualSpacing/>
              <w:rPr>
                <w:color w:val="000000" w:themeColor="text1"/>
                <w:sz w:val="24"/>
                <w:szCs w:val="24"/>
              </w:rPr>
            </w:pPr>
            <w:r>
              <w:rPr>
                <w:color w:val="000000" w:themeColor="text1"/>
                <w:sz w:val="24"/>
                <w:szCs w:val="24"/>
              </w:rPr>
              <w:t xml:space="preserve">Планирование работы </w:t>
            </w:r>
            <w:r>
              <w:rPr>
                <w:color w:val="000000" w:themeColor="text1"/>
                <w:sz w:val="24"/>
                <w:szCs w:val="24"/>
              </w:rPr>
              <w:br w:type="textWrapping"/>
            </w:r>
          </w:p>
        </w:tc>
        <w:tc>
          <w:tcPr>
            <w:tcW w:w="2200" w:type="dxa"/>
            <w:tcBorders>
              <w:top w:val="single" w:color="000000" w:sz="4" w:space="0"/>
              <w:left w:val="single" w:color="000000" w:sz="4" w:space="0"/>
              <w:bottom w:val="single" w:color="000000" w:sz="4" w:space="0"/>
              <w:right w:val="single" w:color="000000" w:sz="4" w:space="0"/>
            </w:tcBorders>
          </w:tcPr>
          <w:p w14:paraId="5FA24E66">
            <w:pPr>
              <w:snapToGrid w:val="0"/>
              <w:spacing w:line="360" w:lineRule="auto"/>
              <w:contextualSpacing/>
              <w:rPr>
                <w:color w:val="000000" w:themeColor="text1"/>
                <w:sz w:val="24"/>
                <w:szCs w:val="24"/>
              </w:rPr>
            </w:pPr>
            <w:r>
              <w:rPr>
                <w:color w:val="000000" w:themeColor="text1"/>
                <w:sz w:val="24"/>
                <w:szCs w:val="24"/>
              </w:rPr>
              <w:t>Составление годового плана работы, плана работы на четверть, графика работы, циклограммы.</w:t>
            </w:r>
          </w:p>
        </w:tc>
        <w:tc>
          <w:tcPr>
            <w:tcW w:w="2024" w:type="dxa"/>
            <w:tcBorders>
              <w:top w:val="single" w:color="000000" w:sz="4" w:space="0"/>
              <w:left w:val="single" w:color="000000" w:sz="4" w:space="0"/>
              <w:bottom w:val="single" w:color="000000" w:sz="4" w:space="0"/>
              <w:right w:val="single" w:color="000000" w:sz="4" w:space="0"/>
            </w:tcBorders>
          </w:tcPr>
          <w:p w14:paraId="34233FEC">
            <w:pPr>
              <w:snapToGrid w:val="0"/>
              <w:spacing w:line="360" w:lineRule="auto"/>
              <w:contextualSpacing/>
              <w:rPr>
                <w:color w:val="000000" w:themeColor="text1"/>
                <w:sz w:val="24"/>
                <w:szCs w:val="24"/>
              </w:rPr>
            </w:pPr>
            <w:r>
              <w:rPr>
                <w:color w:val="000000" w:themeColor="text1"/>
                <w:sz w:val="24"/>
                <w:szCs w:val="24"/>
              </w:rPr>
              <w:t>Планирование деятельности в соответствии с планом школы</w:t>
            </w:r>
          </w:p>
        </w:tc>
        <w:tc>
          <w:tcPr>
            <w:tcW w:w="1299" w:type="dxa"/>
            <w:tcBorders>
              <w:top w:val="single" w:color="000000" w:sz="4" w:space="0"/>
              <w:left w:val="single" w:color="000000" w:sz="4" w:space="0"/>
              <w:bottom w:val="single" w:color="000000" w:sz="4" w:space="0"/>
              <w:right w:val="single" w:color="000000" w:sz="4" w:space="0"/>
            </w:tcBorders>
          </w:tcPr>
          <w:p w14:paraId="102A3477">
            <w:pPr>
              <w:snapToGrid w:val="0"/>
              <w:spacing w:line="360" w:lineRule="auto"/>
              <w:contextualSpacing/>
              <w:rPr>
                <w:color w:val="000000" w:themeColor="text1"/>
                <w:sz w:val="24"/>
                <w:szCs w:val="24"/>
              </w:rPr>
            </w:pPr>
            <w:r>
              <w:rPr>
                <w:color w:val="000000" w:themeColor="text1"/>
                <w:sz w:val="24"/>
                <w:szCs w:val="24"/>
              </w:rPr>
              <w:t>август-сентябрь</w:t>
            </w:r>
          </w:p>
          <w:p w14:paraId="43AB1B9B">
            <w:pPr>
              <w:snapToGrid w:val="0"/>
              <w:spacing w:line="360" w:lineRule="auto"/>
              <w:contextualSpacing/>
              <w:rPr>
                <w:color w:val="000000" w:themeColor="text1"/>
                <w:sz w:val="24"/>
                <w:szCs w:val="24"/>
              </w:rPr>
            </w:pPr>
          </w:p>
        </w:tc>
        <w:tc>
          <w:tcPr>
            <w:tcW w:w="1180" w:type="dxa"/>
            <w:tcBorders>
              <w:top w:val="single" w:color="000000" w:sz="4" w:space="0"/>
              <w:left w:val="single" w:color="000000" w:sz="4" w:space="0"/>
              <w:bottom w:val="single" w:color="000000" w:sz="4" w:space="0"/>
              <w:right w:val="single" w:color="000000" w:sz="4" w:space="0"/>
            </w:tcBorders>
          </w:tcPr>
          <w:p w14:paraId="3DBFFA04">
            <w:pPr>
              <w:snapToGrid w:val="0"/>
              <w:spacing w:line="360" w:lineRule="auto"/>
              <w:contextualSpacing/>
              <w:rPr>
                <w:color w:val="000000" w:themeColor="text1"/>
                <w:sz w:val="24"/>
                <w:szCs w:val="24"/>
              </w:rPr>
            </w:pPr>
            <w:r>
              <w:rPr>
                <w:color w:val="000000" w:themeColor="text1"/>
                <w:sz w:val="24"/>
                <w:szCs w:val="24"/>
              </w:rPr>
              <w:t>План работы, график, циклограмма</w:t>
            </w:r>
          </w:p>
        </w:tc>
      </w:tr>
      <w:tr w14:paraId="6654E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E9075E4">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6EA93A86">
            <w:pPr>
              <w:snapToGrid w:val="0"/>
              <w:spacing w:line="360" w:lineRule="auto"/>
              <w:contextualSpacing/>
              <w:rPr>
                <w:color w:val="000000" w:themeColor="text1"/>
                <w:sz w:val="24"/>
                <w:szCs w:val="24"/>
              </w:rPr>
            </w:pPr>
            <w:r>
              <w:rPr>
                <w:color w:val="000000" w:themeColor="text1"/>
                <w:sz w:val="24"/>
                <w:szCs w:val="24"/>
              </w:rPr>
              <w:t xml:space="preserve">Планирование и подготовка диагностических мероприятий </w:t>
            </w:r>
            <w:r>
              <w:rPr>
                <w:color w:val="000000" w:themeColor="text1"/>
                <w:sz w:val="24"/>
                <w:szCs w:val="24"/>
              </w:rPr>
              <w:br w:type="textWrapping"/>
            </w:r>
          </w:p>
        </w:tc>
        <w:tc>
          <w:tcPr>
            <w:tcW w:w="2200" w:type="dxa"/>
            <w:tcBorders>
              <w:top w:val="single" w:color="000000" w:sz="4" w:space="0"/>
              <w:left w:val="single" w:color="000000" w:sz="4" w:space="0"/>
              <w:bottom w:val="single" w:color="000000" w:sz="4" w:space="0"/>
              <w:right w:val="single" w:color="000000" w:sz="4" w:space="0"/>
            </w:tcBorders>
          </w:tcPr>
          <w:p w14:paraId="6D197D7B">
            <w:pPr>
              <w:snapToGrid w:val="0"/>
              <w:spacing w:line="360" w:lineRule="auto"/>
              <w:contextualSpacing/>
              <w:rPr>
                <w:color w:val="000000" w:themeColor="text1"/>
                <w:sz w:val="24"/>
                <w:szCs w:val="24"/>
              </w:rPr>
            </w:pPr>
            <w:r>
              <w:rPr>
                <w:color w:val="000000" w:themeColor="text1"/>
                <w:sz w:val="24"/>
                <w:szCs w:val="24"/>
              </w:rPr>
              <w:t>Составление плана диагностического обследования, подготовка стимульного и раздаточного  материала и т.п.</w:t>
            </w:r>
          </w:p>
        </w:tc>
        <w:tc>
          <w:tcPr>
            <w:tcW w:w="2024" w:type="dxa"/>
            <w:tcBorders>
              <w:top w:val="single" w:color="000000" w:sz="4" w:space="0"/>
              <w:left w:val="single" w:color="000000" w:sz="4" w:space="0"/>
              <w:bottom w:val="single" w:color="000000" w:sz="4" w:space="0"/>
              <w:right w:val="single" w:color="000000" w:sz="4" w:space="0"/>
            </w:tcBorders>
          </w:tcPr>
          <w:p w14:paraId="0CF8FD91">
            <w:pPr>
              <w:snapToGrid w:val="0"/>
              <w:spacing w:line="360" w:lineRule="auto"/>
              <w:contextualSpacing/>
              <w:rPr>
                <w:color w:val="000000" w:themeColor="text1"/>
                <w:sz w:val="24"/>
                <w:szCs w:val="24"/>
              </w:rPr>
            </w:pPr>
            <w:r>
              <w:rPr>
                <w:color w:val="000000" w:themeColor="text1"/>
                <w:sz w:val="24"/>
                <w:szCs w:val="24"/>
              </w:rPr>
              <w:t>Организация плановой диагностики</w:t>
            </w:r>
          </w:p>
        </w:tc>
        <w:tc>
          <w:tcPr>
            <w:tcW w:w="1299" w:type="dxa"/>
            <w:tcBorders>
              <w:top w:val="single" w:color="000000" w:sz="4" w:space="0"/>
              <w:left w:val="single" w:color="000000" w:sz="4" w:space="0"/>
              <w:bottom w:val="single" w:color="000000" w:sz="4" w:space="0"/>
              <w:right w:val="single" w:color="000000" w:sz="4" w:space="0"/>
            </w:tcBorders>
          </w:tcPr>
          <w:p w14:paraId="67E3A952">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1B84FEE7">
            <w:pPr>
              <w:snapToGrid w:val="0"/>
              <w:spacing w:line="360" w:lineRule="auto"/>
              <w:contextualSpacing/>
              <w:rPr>
                <w:color w:val="000000" w:themeColor="text1"/>
                <w:sz w:val="24"/>
                <w:szCs w:val="24"/>
              </w:rPr>
            </w:pPr>
            <w:r>
              <w:rPr>
                <w:color w:val="000000" w:themeColor="text1"/>
                <w:sz w:val="24"/>
                <w:szCs w:val="24"/>
              </w:rPr>
              <w:t>План диагностического обследования, стимульный материал</w:t>
            </w:r>
          </w:p>
        </w:tc>
      </w:tr>
      <w:tr w14:paraId="77BB9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772B0A6">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661031AD">
            <w:pPr>
              <w:snapToGrid w:val="0"/>
              <w:spacing w:line="360" w:lineRule="auto"/>
              <w:contextualSpacing/>
              <w:rPr>
                <w:color w:val="000000" w:themeColor="text1"/>
                <w:sz w:val="24"/>
                <w:szCs w:val="24"/>
              </w:rPr>
            </w:pPr>
            <w:r>
              <w:rPr>
                <w:color w:val="000000" w:themeColor="text1"/>
                <w:sz w:val="24"/>
                <w:szCs w:val="24"/>
              </w:rPr>
              <w:t xml:space="preserve">Анализ диагностических мероприятий </w:t>
            </w:r>
          </w:p>
        </w:tc>
        <w:tc>
          <w:tcPr>
            <w:tcW w:w="2200" w:type="dxa"/>
            <w:tcBorders>
              <w:top w:val="single" w:color="000000" w:sz="4" w:space="0"/>
              <w:left w:val="single" w:color="000000" w:sz="4" w:space="0"/>
              <w:bottom w:val="single" w:color="000000" w:sz="4" w:space="0"/>
              <w:right w:val="single" w:color="000000" w:sz="4" w:space="0"/>
            </w:tcBorders>
          </w:tcPr>
          <w:p w14:paraId="573006FF">
            <w:pPr>
              <w:snapToGrid w:val="0"/>
              <w:spacing w:line="360" w:lineRule="auto"/>
              <w:contextualSpacing/>
              <w:rPr>
                <w:color w:val="000000" w:themeColor="text1"/>
                <w:sz w:val="24"/>
                <w:szCs w:val="24"/>
              </w:rPr>
            </w:pPr>
            <w:r>
              <w:rPr>
                <w:color w:val="000000" w:themeColor="text1"/>
                <w:sz w:val="24"/>
                <w:szCs w:val="24"/>
              </w:rPr>
              <w:t>Обработка  результатов и написание заключений, аналитической  справки.</w:t>
            </w:r>
          </w:p>
        </w:tc>
        <w:tc>
          <w:tcPr>
            <w:tcW w:w="2024" w:type="dxa"/>
            <w:tcBorders>
              <w:top w:val="single" w:color="000000" w:sz="4" w:space="0"/>
              <w:left w:val="single" w:color="000000" w:sz="4" w:space="0"/>
              <w:bottom w:val="single" w:color="000000" w:sz="4" w:space="0"/>
              <w:right w:val="single" w:color="000000" w:sz="4" w:space="0"/>
            </w:tcBorders>
          </w:tcPr>
          <w:p w14:paraId="388A6DCE">
            <w:pPr>
              <w:snapToGrid w:val="0"/>
              <w:spacing w:line="360" w:lineRule="auto"/>
              <w:contextualSpacing/>
              <w:rPr>
                <w:color w:val="000000" w:themeColor="text1"/>
                <w:sz w:val="24"/>
                <w:szCs w:val="24"/>
              </w:rPr>
            </w:pPr>
            <w:r>
              <w:rPr>
                <w:color w:val="000000" w:themeColor="text1"/>
                <w:sz w:val="24"/>
                <w:szCs w:val="24"/>
              </w:rPr>
              <w:t>Выявление ситуации развития и планирование коррекционно-развивающей работы</w:t>
            </w:r>
          </w:p>
        </w:tc>
        <w:tc>
          <w:tcPr>
            <w:tcW w:w="1299" w:type="dxa"/>
            <w:tcBorders>
              <w:top w:val="single" w:color="000000" w:sz="4" w:space="0"/>
              <w:left w:val="single" w:color="000000" w:sz="4" w:space="0"/>
              <w:bottom w:val="single" w:color="000000" w:sz="4" w:space="0"/>
              <w:right w:val="single" w:color="000000" w:sz="4" w:space="0"/>
            </w:tcBorders>
          </w:tcPr>
          <w:p w14:paraId="73BED5CD">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5BC064A0">
            <w:pPr>
              <w:snapToGrid w:val="0"/>
              <w:spacing w:line="360" w:lineRule="auto"/>
              <w:contextualSpacing/>
              <w:rPr>
                <w:color w:val="000000" w:themeColor="text1"/>
                <w:sz w:val="24"/>
                <w:szCs w:val="24"/>
              </w:rPr>
            </w:pPr>
            <w:r>
              <w:rPr>
                <w:color w:val="000000" w:themeColor="text1"/>
                <w:sz w:val="24"/>
                <w:szCs w:val="24"/>
              </w:rPr>
              <w:t>Заключения, справки</w:t>
            </w:r>
          </w:p>
        </w:tc>
      </w:tr>
      <w:tr w14:paraId="4CD84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3F636D43">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03F33D7A">
            <w:pPr>
              <w:snapToGrid w:val="0"/>
              <w:spacing w:line="360" w:lineRule="auto"/>
              <w:contextualSpacing/>
              <w:rPr>
                <w:color w:val="000000" w:themeColor="text1"/>
                <w:sz w:val="24"/>
                <w:szCs w:val="24"/>
              </w:rPr>
            </w:pPr>
            <w:r>
              <w:rPr>
                <w:color w:val="000000" w:themeColor="text1"/>
                <w:sz w:val="24"/>
                <w:szCs w:val="24"/>
              </w:rPr>
              <w:t xml:space="preserve">Планирование и подготовка коррекционно-развивающих мероприятий </w:t>
            </w:r>
          </w:p>
        </w:tc>
        <w:tc>
          <w:tcPr>
            <w:tcW w:w="2200" w:type="dxa"/>
            <w:tcBorders>
              <w:top w:val="single" w:color="000000" w:sz="4" w:space="0"/>
              <w:left w:val="single" w:color="000000" w:sz="4" w:space="0"/>
              <w:bottom w:val="single" w:color="000000" w:sz="4" w:space="0"/>
              <w:right w:val="single" w:color="000000" w:sz="4" w:space="0"/>
            </w:tcBorders>
          </w:tcPr>
          <w:p w14:paraId="3B133552">
            <w:pPr>
              <w:snapToGrid w:val="0"/>
              <w:spacing w:line="360" w:lineRule="auto"/>
              <w:contextualSpacing/>
              <w:rPr>
                <w:color w:val="000000" w:themeColor="text1"/>
                <w:sz w:val="24"/>
                <w:szCs w:val="24"/>
              </w:rPr>
            </w:pPr>
            <w:r>
              <w:rPr>
                <w:color w:val="000000" w:themeColor="text1"/>
                <w:sz w:val="24"/>
                <w:szCs w:val="24"/>
              </w:rPr>
              <w:t>Составление плана занятия или программы занятий, подготовка стимульных и раздаточных  материалов,  и т.п.</w:t>
            </w:r>
          </w:p>
        </w:tc>
        <w:tc>
          <w:tcPr>
            <w:tcW w:w="2024" w:type="dxa"/>
            <w:tcBorders>
              <w:top w:val="single" w:color="000000" w:sz="4" w:space="0"/>
              <w:left w:val="single" w:color="000000" w:sz="4" w:space="0"/>
              <w:bottom w:val="single" w:color="000000" w:sz="4" w:space="0"/>
              <w:right w:val="single" w:color="000000" w:sz="4" w:space="0"/>
            </w:tcBorders>
          </w:tcPr>
          <w:p w14:paraId="1146CED0">
            <w:pPr>
              <w:snapToGrid w:val="0"/>
              <w:spacing w:line="360" w:lineRule="auto"/>
              <w:contextualSpacing/>
              <w:rPr>
                <w:color w:val="000000" w:themeColor="text1"/>
                <w:sz w:val="24"/>
                <w:szCs w:val="24"/>
              </w:rPr>
            </w:pPr>
            <w:r>
              <w:rPr>
                <w:color w:val="000000" w:themeColor="text1"/>
                <w:sz w:val="24"/>
                <w:szCs w:val="24"/>
              </w:rPr>
              <w:t>Организация помощи детям, создание психолого-педагогических условий для развития учащихся</w:t>
            </w:r>
          </w:p>
        </w:tc>
        <w:tc>
          <w:tcPr>
            <w:tcW w:w="1299" w:type="dxa"/>
            <w:tcBorders>
              <w:top w:val="single" w:color="000000" w:sz="4" w:space="0"/>
              <w:left w:val="single" w:color="000000" w:sz="4" w:space="0"/>
              <w:bottom w:val="single" w:color="000000" w:sz="4" w:space="0"/>
              <w:right w:val="single" w:color="000000" w:sz="4" w:space="0"/>
            </w:tcBorders>
          </w:tcPr>
          <w:p w14:paraId="493F4683">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53AEEB8">
            <w:pPr>
              <w:snapToGrid w:val="0"/>
              <w:spacing w:line="360" w:lineRule="auto"/>
              <w:contextualSpacing/>
              <w:rPr>
                <w:color w:val="000000" w:themeColor="text1"/>
                <w:sz w:val="24"/>
                <w:szCs w:val="24"/>
              </w:rPr>
            </w:pPr>
            <w:r>
              <w:rPr>
                <w:color w:val="000000" w:themeColor="text1"/>
                <w:sz w:val="24"/>
                <w:szCs w:val="24"/>
              </w:rPr>
              <w:t>План занятий, стимульные, раздаточные материалы</w:t>
            </w:r>
          </w:p>
        </w:tc>
      </w:tr>
      <w:tr w14:paraId="0D0C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4B4B61B">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79FCCC6B">
            <w:pPr>
              <w:snapToGrid w:val="0"/>
              <w:spacing w:line="360" w:lineRule="auto"/>
              <w:contextualSpacing/>
              <w:rPr>
                <w:color w:val="000000" w:themeColor="text1"/>
                <w:sz w:val="24"/>
                <w:szCs w:val="24"/>
              </w:rPr>
            </w:pPr>
            <w:r>
              <w:rPr>
                <w:color w:val="000000" w:themeColor="text1"/>
                <w:sz w:val="24"/>
                <w:szCs w:val="24"/>
              </w:rPr>
              <w:t>Подготовка материалов к консультированию и просвещению и т.п.</w:t>
            </w:r>
          </w:p>
        </w:tc>
        <w:tc>
          <w:tcPr>
            <w:tcW w:w="2200" w:type="dxa"/>
            <w:tcBorders>
              <w:top w:val="single" w:color="000000" w:sz="4" w:space="0"/>
              <w:left w:val="single" w:color="000000" w:sz="4" w:space="0"/>
              <w:bottom w:val="single" w:color="000000" w:sz="4" w:space="0"/>
              <w:right w:val="single" w:color="000000" w:sz="4" w:space="0"/>
            </w:tcBorders>
          </w:tcPr>
          <w:p w14:paraId="682D2238">
            <w:pPr>
              <w:snapToGrid w:val="0"/>
              <w:spacing w:line="360" w:lineRule="auto"/>
              <w:contextualSpacing/>
              <w:rPr>
                <w:color w:val="000000" w:themeColor="text1"/>
                <w:sz w:val="24"/>
                <w:szCs w:val="24"/>
              </w:rPr>
            </w:pPr>
            <w:r>
              <w:rPr>
                <w:color w:val="000000" w:themeColor="text1"/>
                <w:sz w:val="24"/>
                <w:szCs w:val="24"/>
              </w:rPr>
              <w:t>Анализ литературы. Планирование.</w:t>
            </w:r>
          </w:p>
        </w:tc>
        <w:tc>
          <w:tcPr>
            <w:tcW w:w="2024" w:type="dxa"/>
            <w:tcBorders>
              <w:top w:val="single" w:color="000000" w:sz="4" w:space="0"/>
              <w:left w:val="single" w:color="000000" w:sz="4" w:space="0"/>
              <w:bottom w:val="single" w:color="000000" w:sz="4" w:space="0"/>
              <w:right w:val="single" w:color="000000" w:sz="4" w:space="0"/>
            </w:tcBorders>
          </w:tcPr>
          <w:p w14:paraId="7AB90B8B">
            <w:pPr>
              <w:snapToGrid w:val="0"/>
              <w:spacing w:line="360" w:lineRule="auto"/>
              <w:contextualSpacing/>
              <w:rPr>
                <w:color w:val="000000" w:themeColor="text1"/>
                <w:sz w:val="24"/>
                <w:szCs w:val="24"/>
              </w:rPr>
            </w:pPr>
            <w:r>
              <w:rPr>
                <w:color w:val="000000" w:themeColor="text1"/>
                <w:sz w:val="24"/>
                <w:szCs w:val="24"/>
              </w:rPr>
              <w:t>Организация консультативной и просветительской деятельности</w:t>
            </w:r>
          </w:p>
        </w:tc>
        <w:tc>
          <w:tcPr>
            <w:tcW w:w="1299" w:type="dxa"/>
            <w:tcBorders>
              <w:top w:val="single" w:color="000000" w:sz="4" w:space="0"/>
              <w:left w:val="single" w:color="000000" w:sz="4" w:space="0"/>
              <w:bottom w:val="single" w:color="000000" w:sz="4" w:space="0"/>
              <w:right w:val="single" w:color="000000" w:sz="4" w:space="0"/>
            </w:tcBorders>
          </w:tcPr>
          <w:p w14:paraId="126B1F0C">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06DFB3AC">
            <w:pPr>
              <w:snapToGrid w:val="0"/>
              <w:spacing w:line="360" w:lineRule="auto"/>
              <w:contextualSpacing/>
              <w:rPr>
                <w:color w:val="000000" w:themeColor="text1"/>
                <w:sz w:val="24"/>
                <w:szCs w:val="24"/>
              </w:rPr>
            </w:pPr>
            <w:r>
              <w:rPr>
                <w:color w:val="000000" w:themeColor="text1"/>
                <w:sz w:val="24"/>
                <w:szCs w:val="24"/>
              </w:rPr>
              <w:t>План консультаций</w:t>
            </w:r>
          </w:p>
        </w:tc>
      </w:tr>
      <w:tr w14:paraId="58640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C852A18">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64BA0CEF">
            <w:pPr>
              <w:snapToGrid w:val="0"/>
              <w:spacing w:line="360" w:lineRule="auto"/>
              <w:contextualSpacing/>
              <w:rPr>
                <w:color w:val="000000" w:themeColor="text1"/>
                <w:sz w:val="24"/>
                <w:szCs w:val="24"/>
              </w:rPr>
            </w:pPr>
            <w:r>
              <w:rPr>
                <w:color w:val="000000" w:themeColor="text1"/>
                <w:sz w:val="24"/>
                <w:szCs w:val="24"/>
              </w:rPr>
              <w:t xml:space="preserve">Ведение текущей документации </w:t>
            </w:r>
          </w:p>
        </w:tc>
        <w:tc>
          <w:tcPr>
            <w:tcW w:w="2200" w:type="dxa"/>
            <w:tcBorders>
              <w:top w:val="single" w:color="000000" w:sz="4" w:space="0"/>
              <w:left w:val="single" w:color="000000" w:sz="4" w:space="0"/>
              <w:bottom w:val="single" w:color="000000" w:sz="4" w:space="0"/>
              <w:right w:val="single" w:color="000000" w:sz="4" w:space="0"/>
            </w:tcBorders>
          </w:tcPr>
          <w:p w14:paraId="3A1AEB3A">
            <w:pPr>
              <w:snapToGrid w:val="0"/>
              <w:spacing w:line="360" w:lineRule="auto"/>
              <w:contextualSpacing/>
              <w:rPr>
                <w:color w:val="000000" w:themeColor="text1"/>
                <w:sz w:val="24"/>
                <w:szCs w:val="24"/>
              </w:rPr>
            </w:pPr>
            <w:r>
              <w:rPr>
                <w:color w:val="000000" w:themeColor="text1"/>
                <w:sz w:val="24"/>
                <w:szCs w:val="24"/>
              </w:rPr>
              <w:t>Заполнение журналов, составление графика работы, справок и т.п.</w:t>
            </w:r>
          </w:p>
        </w:tc>
        <w:tc>
          <w:tcPr>
            <w:tcW w:w="2024" w:type="dxa"/>
            <w:tcBorders>
              <w:top w:val="single" w:color="000000" w:sz="4" w:space="0"/>
              <w:left w:val="single" w:color="000000" w:sz="4" w:space="0"/>
              <w:bottom w:val="single" w:color="000000" w:sz="4" w:space="0"/>
              <w:right w:val="single" w:color="000000" w:sz="4" w:space="0"/>
            </w:tcBorders>
          </w:tcPr>
          <w:p w14:paraId="16E989A2">
            <w:pPr>
              <w:snapToGrid w:val="0"/>
              <w:spacing w:line="360" w:lineRule="auto"/>
              <w:contextualSpacing/>
              <w:rPr>
                <w:color w:val="000000" w:themeColor="text1"/>
                <w:sz w:val="24"/>
                <w:szCs w:val="24"/>
              </w:rPr>
            </w:pPr>
            <w:r>
              <w:rPr>
                <w:color w:val="000000" w:themeColor="text1"/>
                <w:sz w:val="24"/>
                <w:szCs w:val="24"/>
              </w:rPr>
              <w:t>Организационная деятельность</w:t>
            </w:r>
          </w:p>
        </w:tc>
        <w:tc>
          <w:tcPr>
            <w:tcW w:w="1299" w:type="dxa"/>
            <w:tcBorders>
              <w:top w:val="single" w:color="000000" w:sz="4" w:space="0"/>
              <w:left w:val="single" w:color="000000" w:sz="4" w:space="0"/>
              <w:bottom w:val="single" w:color="000000" w:sz="4" w:space="0"/>
              <w:right w:val="single" w:color="000000" w:sz="4" w:space="0"/>
            </w:tcBorders>
          </w:tcPr>
          <w:p w14:paraId="26D941D0">
            <w:pPr>
              <w:snapToGrid w:val="0"/>
              <w:spacing w:line="360" w:lineRule="auto"/>
              <w:contextualSpacing/>
              <w:rPr>
                <w:color w:val="000000" w:themeColor="text1"/>
                <w:sz w:val="24"/>
                <w:szCs w:val="24"/>
              </w:rPr>
            </w:pPr>
            <w:r>
              <w:rPr>
                <w:color w:val="000000" w:themeColor="text1"/>
                <w:sz w:val="24"/>
                <w:szCs w:val="24"/>
              </w:rPr>
              <w:t>ежедневно</w:t>
            </w:r>
          </w:p>
        </w:tc>
        <w:tc>
          <w:tcPr>
            <w:tcW w:w="1180" w:type="dxa"/>
            <w:tcBorders>
              <w:top w:val="single" w:color="000000" w:sz="4" w:space="0"/>
              <w:left w:val="single" w:color="000000" w:sz="4" w:space="0"/>
              <w:bottom w:val="single" w:color="000000" w:sz="4" w:space="0"/>
              <w:right w:val="single" w:color="000000" w:sz="4" w:space="0"/>
            </w:tcBorders>
          </w:tcPr>
          <w:p w14:paraId="42384CCF">
            <w:pPr>
              <w:snapToGrid w:val="0"/>
              <w:spacing w:line="360" w:lineRule="auto"/>
              <w:contextualSpacing/>
              <w:rPr>
                <w:color w:val="000000" w:themeColor="text1"/>
                <w:sz w:val="24"/>
                <w:szCs w:val="24"/>
              </w:rPr>
            </w:pPr>
            <w:r>
              <w:rPr>
                <w:color w:val="000000" w:themeColor="text1"/>
                <w:sz w:val="24"/>
                <w:szCs w:val="24"/>
              </w:rPr>
              <w:t xml:space="preserve">Заполненные журналы, справки </w:t>
            </w:r>
          </w:p>
        </w:tc>
      </w:tr>
      <w:tr w14:paraId="499AA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2F997B2F">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33E22767">
            <w:pPr>
              <w:snapToGrid w:val="0"/>
              <w:spacing w:line="360" w:lineRule="auto"/>
              <w:contextualSpacing/>
              <w:rPr>
                <w:color w:val="000000" w:themeColor="text1"/>
                <w:sz w:val="24"/>
                <w:szCs w:val="24"/>
              </w:rPr>
            </w:pPr>
            <w:r>
              <w:rPr>
                <w:color w:val="000000" w:themeColor="text1"/>
                <w:sz w:val="24"/>
                <w:szCs w:val="24"/>
              </w:rPr>
              <w:t xml:space="preserve">Ведение документации педагога-психолога </w:t>
            </w:r>
          </w:p>
        </w:tc>
        <w:tc>
          <w:tcPr>
            <w:tcW w:w="2200" w:type="dxa"/>
            <w:tcBorders>
              <w:top w:val="single" w:color="000000" w:sz="4" w:space="0"/>
              <w:left w:val="single" w:color="000000" w:sz="4" w:space="0"/>
              <w:bottom w:val="single" w:color="000000" w:sz="4" w:space="0"/>
              <w:right w:val="single" w:color="000000" w:sz="4" w:space="0"/>
            </w:tcBorders>
          </w:tcPr>
          <w:p w14:paraId="263BBB14">
            <w:pPr>
              <w:snapToGrid w:val="0"/>
              <w:spacing w:line="360" w:lineRule="auto"/>
              <w:contextualSpacing/>
              <w:rPr>
                <w:color w:val="000000" w:themeColor="text1"/>
                <w:sz w:val="24"/>
                <w:szCs w:val="24"/>
              </w:rPr>
            </w:pPr>
            <w:r>
              <w:rPr>
                <w:color w:val="000000" w:themeColor="text1"/>
                <w:sz w:val="24"/>
                <w:szCs w:val="24"/>
              </w:rPr>
              <w:t>Пополнение нормативно-правовой базы, пополнение базы диагностических методик, коррекционных программ, материалов для родителей и т.п.</w:t>
            </w:r>
          </w:p>
        </w:tc>
        <w:tc>
          <w:tcPr>
            <w:tcW w:w="2024" w:type="dxa"/>
            <w:tcBorders>
              <w:top w:val="single" w:color="000000" w:sz="4" w:space="0"/>
              <w:left w:val="single" w:color="000000" w:sz="4" w:space="0"/>
              <w:bottom w:val="single" w:color="000000" w:sz="4" w:space="0"/>
              <w:right w:val="single" w:color="000000" w:sz="4" w:space="0"/>
            </w:tcBorders>
          </w:tcPr>
          <w:p w14:paraId="0C0149A2">
            <w:pPr>
              <w:snapToGrid w:val="0"/>
              <w:spacing w:line="360" w:lineRule="auto"/>
              <w:contextualSpacing/>
              <w:rPr>
                <w:color w:val="000000" w:themeColor="text1"/>
                <w:sz w:val="24"/>
                <w:szCs w:val="24"/>
              </w:rPr>
            </w:pPr>
            <w:r>
              <w:rPr>
                <w:color w:val="000000" w:themeColor="text1"/>
                <w:sz w:val="24"/>
                <w:szCs w:val="24"/>
              </w:rPr>
              <w:t>Организация рабочего пространства</w:t>
            </w:r>
          </w:p>
        </w:tc>
        <w:tc>
          <w:tcPr>
            <w:tcW w:w="1299" w:type="dxa"/>
            <w:tcBorders>
              <w:top w:val="single" w:color="000000" w:sz="4" w:space="0"/>
              <w:left w:val="single" w:color="000000" w:sz="4" w:space="0"/>
              <w:bottom w:val="single" w:color="000000" w:sz="4" w:space="0"/>
              <w:right w:val="single" w:color="000000" w:sz="4" w:space="0"/>
            </w:tcBorders>
          </w:tcPr>
          <w:p w14:paraId="3AE52BC8">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71708FB5">
            <w:pPr>
              <w:snapToGrid w:val="0"/>
              <w:spacing w:line="360" w:lineRule="auto"/>
              <w:contextualSpacing/>
              <w:rPr>
                <w:color w:val="000000" w:themeColor="text1"/>
                <w:sz w:val="24"/>
                <w:szCs w:val="24"/>
              </w:rPr>
            </w:pPr>
            <w:r>
              <w:rPr>
                <w:color w:val="000000" w:themeColor="text1"/>
                <w:sz w:val="24"/>
                <w:szCs w:val="24"/>
              </w:rPr>
              <w:t>База документации, методик, программ</w:t>
            </w:r>
          </w:p>
        </w:tc>
      </w:tr>
      <w:tr w14:paraId="03179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42E1E266">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14012F4F">
            <w:pPr>
              <w:snapToGrid w:val="0"/>
              <w:spacing w:line="360" w:lineRule="auto"/>
              <w:contextualSpacing/>
              <w:rPr>
                <w:color w:val="000000" w:themeColor="text1"/>
                <w:sz w:val="24"/>
                <w:szCs w:val="24"/>
              </w:rPr>
            </w:pPr>
            <w:r>
              <w:rPr>
                <w:color w:val="000000" w:themeColor="text1"/>
                <w:sz w:val="24"/>
                <w:szCs w:val="24"/>
              </w:rPr>
              <w:t>Оформление тематических стендов, уголков.  Оформление кабинета. Ведение документации.</w:t>
            </w:r>
          </w:p>
        </w:tc>
        <w:tc>
          <w:tcPr>
            <w:tcW w:w="2200" w:type="dxa"/>
            <w:tcBorders>
              <w:top w:val="single" w:color="000000" w:sz="4" w:space="0"/>
              <w:left w:val="single" w:color="000000" w:sz="4" w:space="0"/>
              <w:bottom w:val="single" w:color="000000" w:sz="4" w:space="0"/>
              <w:right w:val="single" w:color="000000" w:sz="4" w:space="0"/>
            </w:tcBorders>
          </w:tcPr>
          <w:p w14:paraId="7BDD1913">
            <w:pPr>
              <w:snapToGrid w:val="0"/>
              <w:spacing w:line="360" w:lineRule="auto"/>
              <w:contextualSpacing/>
              <w:rPr>
                <w:color w:val="000000" w:themeColor="text1"/>
                <w:sz w:val="24"/>
                <w:szCs w:val="24"/>
              </w:rPr>
            </w:pPr>
            <w:r>
              <w:rPr>
                <w:color w:val="000000" w:themeColor="text1"/>
                <w:sz w:val="24"/>
                <w:szCs w:val="24"/>
              </w:rPr>
              <w:t>Подбор материалов</w:t>
            </w:r>
          </w:p>
        </w:tc>
        <w:tc>
          <w:tcPr>
            <w:tcW w:w="2024" w:type="dxa"/>
            <w:tcBorders>
              <w:top w:val="single" w:color="000000" w:sz="4" w:space="0"/>
              <w:left w:val="single" w:color="000000" w:sz="4" w:space="0"/>
              <w:bottom w:val="single" w:color="000000" w:sz="4" w:space="0"/>
              <w:right w:val="single" w:color="000000" w:sz="4" w:space="0"/>
            </w:tcBorders>
          </w:tcPr>
          <w:p w14:paraId="6EC4B51F">
            <w:pPr>
              <w:snapToGrid w:val="0"/>
              <w:spacing w:line="360" w:lineRule="auto"/>
              <w:contextualSpacing/>
              <w:rPr>
                <w:color w:val="000000" w:themeColor="text1"/>
                <w:sz w:val="24"/>
                <w:szCs w:val="24"/>
              </w:rPr>
            </w:pPr>
            <w:r>
              <w:rPr>
                <w:color w:val="000000" w:themeColor="text1"/>
                <w:sz w:val="24"/>
                <w:szCs w:val="24"/>
              </w:rPr>
              <w:t>Просвещение педагогов, родителей и учащихся</w:t>
            </w:r>
          </w:p>
        </w:tc>
        <w:tc>
          <w:tcPr>
            <w:tcW w:w="1299" w:type="dxa"/>
            <w:tcBorders>
              <w:top w:val="single" w:color="000000" w:sz="4" w:space="0"/>
              <w:left w:val="single" w:color="000000" w:sz="4" w:space="0"/>
              <w:bottom w:val="single" w:color="000000" w:sz="4" w:space="0"/>
              <w:right w:val="single" w:color="000000" w:sz="4" w:space="0"/>
            </w:tcBorders>
          </w:tcPr>
          <w:p w14:paraId="71BE9E2B">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2CE2D8B0">
            <w:pPr>
              <w:snapToGrid w:val="0"/>
              <w:spacing w:line="360" w:lineRule="auto"/>
              <w:contextualSpacing/>
              <w:rPr>
                <w:color w:val="000000" w:themeColor="text1"/>
                <w:sz w:val="24"/>
                <w:szCs w:val="24"/>
              </w:rPr>
            </w:pPr>
            <w:r>
              <w:rPr>
                <w:color w:val="000000" w:themeColor="text1"/>
                <w:sz w:val="24"/>
                <w:szCs w:val="24"/>
              </w:rPr>
              <w:t>Стендовая информация</w:t>
            </w:r>
          </w:p>
        </w:tc>
      </w:tr>
      <w:tr w14:paraId="5C16D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1101" w:type="dxa"/>
            <w:tcBorders>
              <w:top w:val="single" w:color="000000" w:sz="4" w:space="0"/>
              <w:left w:val="single" w:color="000000" w:sz="4" w:space="0"/>
              <w:bottom w:val="single" w:color="000000" w:sz="4" w:space="0"/>
              <w:right w:val="single" w:color="000000" w:sz="4" w:space="0"/>
            </w:tcBorders>
          </w:tcPr>
          <w:p w14:paraId="18AD51C6">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4262AE0D">
            <w:pPr>
              <w:pStyle w:val="128"/>
              <w:widowControl w:val="0"/>
              <w:snapToGrid w:val="0"/>
              <w:spacing w:line="360" w:lineRule="auto"/>
              <w:ind w:left="0"/>
              <w:contextualSpacing/>
              <w:rPr>
                <w:rFonts w:ascii="Times New Roman"/>
                <w:color w:val="000000" w:themeColor="text1"/>
                <w:szCs w:val="24"/>
              </w:rPr>
            </w:pPr>
            <w:r>
              <w:rPr>
                <w:rFonts w:ascii="Times New Roman"/>
                <w:color w:val="000000" w:themeColor="text1"/>
                <w:szCs w:val="24"/>
              </w:rPr>
              <w:t>Систематизация и пополнение библиотеки школьного психолога.</w:t>
            </w:r>
          </w:p>
        </w:tc>
        <w:tc>
          <w:tcPr>
            <w:tcW w:w="2200" w:type="dxa"/>
            <w:tcBorders>
              <w:top w:val="single" w:color="000000" w:sz="4" w:space="0"/>
              <w:left w:val="single" w:color="000000" w:sz="4" w:space="0"/>
              <w:bottom w:val="single" w:color="000000" w:sz="4" w:space="0"/>
              <w:right w:val="single" w:color="000000" w:sz="4" w:space="0"/>
            </w:tcBorders>
          </w:tcPr>
          <w:p w14:paraId="0576CEAB">
            <w:pPr>
              <w:snapToGrid w:val="0"/>
              <w:spacing w:line="360" w:lineRule="auto"/>
              <w:contextualSpacing/>
              <w:rPr>
                <w:color w:val="000000" w:themeColor="text1"/>
                <w:sz w:val="24"/>
                <w:szCs w:val="24"/>
              </w:rPr>
            </w:pPr>
            <w:r>
              <w:rPr>
                <w:color w:val="000000" w:themeColor="text1"/>
                <w:sz w:val="24"/>
                <w:szCs w:val="24"/>
              </w:rPr>
              <w:t>Изучение новинок психологической литературы, периодики, методических материалов</w:t>
            </w:r>
          </w:p>
        </w:tc>
        <w:tc>
          <w:tcPr>
            <w:tcW w:w="2024" w:type="dxa"/>
            <w:tcBorders>
              <w:top w:val="single" w:color="000000" w:sz="4" w:space="0"/>
              <w:left w:val="single" w:color="000000" w:sz="4" w:space="0"/>
              <w:bottom w:val="single" w:color="000000" w:sz="4" w:space="0"/>
              <w:right w:val="single" w:color="000000" w:sz="4" w:space="0"/>
            </w:tcBorders>
          </w:tcPr>
          <w:p w14:paraId="7820F22E">
            <w:pPr>
              <w:snapToGrid w:val="0"/>
              <w:spacing w:line="360" w:lineRule="auto"/>
              <w:contextualSpacing/>
              <w:rPr>
                <w:color w:val="000000" w:themeColor="text1"/>
                <w:sz w:val="24"/>
                <w:szCs w:val="24"/>
              </w:rPr>
            </w:pPr>
            <w:r>
              <w:rPr>
                <w:color w:val="000000" w:themeColor="text1"/>
                <w:sz w:val="24"/>
                <w:szCs w:val="24"/>
              </w:rPr>
              <w:t>Самообразование</w:t>
            </w:r>
          </w:p>
        </w:tc>
        <w:tc>
          <w:tcPr>
            <w:tcW w:w="1299" w:type="dxa"/>
            <w:tcBorders>
              <w:top w:val="single" w:color="000000" w:sz="4" w:space="0"/>
              <w:left w:val="single" w:color="000000" w:sz="4" w:space="0"/>
              <w:bottom w:val="single" w:color="000000" w:sz="4" w:space="0"/>
              <w:right w:val="single" w:color="000000" w:sz="4" w:space="0"/>
            </w:tcBorders>
          </w:tcPr>
          <w:p w14:paraId="4180EF82">
            <w:pPr>
              <w:snapToGrid w:val="0"/>
              <w:spacing w:line="360" w:lineRule="auto"/>
              <w:contextualSpacing/>
              <w:rPr>
                <w:color w:val="000000" w:themeColor="text1"/>
                <w:sz w:val="24"/>
                <w:szCs w:val="24"/>
              </w:rPr>
            </w:pPr>
            <w:r>
              <w:rPr>
                <w:color w:val="000000" w:themeColor="text1"/>
                <w:sz w:val="24"/>
                <w:szCs w:val="24"/>
              </w:rPr>
              <w:t xml:space="preserve">в течение года </w:t>
            </w:r>
          </w:p>
        </w:tc>
        <w:tc>
          <w:tcPr>
            <w:tcW w:w="1180" w:type="dxa"/>
            <w:tcBorders>
              <w:top w:val="single" w:color="000000" w:sz="4" w:space="0"/>
              <w:left w:val="single" w:color="000000" w:sz="4" w:space="0"/>
              <w:bottom w:val="single" w:color="000000" w:sz="4" w:space="0"/>
              <w:right w:val="single" w:color="000000" w:sz="4" w:space="0"/>
            </w:tcBorders>
          </w:tcPr>
          <w:p w14:paraId="09260322">
            <w:pPr>
              <w:snapToGrid w:val="0"/>
              <w:spacing w:line="360" w:lineRule="auto"/>
              <w:contextualSpacing/>
              <w:rPr>
                <w:color w:val="000000" w:themeColor="text1"/>
                <w:sz w:val="24"/>
                <w:szCs w:val="24"/>
              </w:rPr>
            </w:pPr>
            <w:r>
              <w:rPr>
                <w:color w:val="000000" w:themeColor="text1"/>
                <w:sz w:val="24"/>
                <w:szCs w:val="24"/>
              </w:rPr>
              <w:t>Библиотека психолога</w:t>
            </w:r>
          </w:p>
        </w:tc>
      </w:tr>
      <w:tr w14:paraId="7F670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1101" w:type="dxa"/>
            <w:tcBorders>
              <w:top w:val="single" w:color="000000" w:sz="4" w:space="0"/>
              <w:left w:val="single" w:color="000000" w:sz="4" w:space="0"/>
              <w:bottom w:val="single" w:color="000000" w:sz="4" w:space="0"/>
              <w:right w:val="single" w:color="000000" w:sz="4" w:space="0"/>
            </w:tcBorders>
          </w:tcPr>
          <w:p w14:paraId="5B14AE83">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2DECB8B0">
            <w:pPr>
              <w:pStyle w:val="128"/>
              <w:widowControl w:val="0"/>
              <w:snapToGrid w:val="0"/>
              <w:spacing w:line="360" w:lineRule="auto"/>
              <w:ind w:left="0"/>
              <w:contextualSpacing/>
              <w:rPr>
                <w:rFonts w:ascii="Times New Roman"/>
                <w:color w:val="000000" w:themeColor="text1"/>
                <w:szCs w:val="24"/>
              </w:rPr>
            </w:pPr>
            <w:r>
              <w:rPr>
                <w:rFonts w:ascii="Times New Roman"/>
                <w:color w:val="000000" w:themeColor="text1"/>
                <w:szCs w:val="24"/>
              </w:rPr>
              <w:t>Участие, представление опыта на семинарах,  РМО психологов, МО школы, конференциях, советах  и.т.п. Вебинары.</w:t>
            </w:r>
          </w:p>
          <w:p w14:paraId="1E9CBD15">
            <w:pPr>
              <w:pStyle w:val="128"/>
              <w:widowControl w:val="0"/>
              <w:snapToGrid w:val="0"/>
              <w:spacing w:line="360" w:lineRule="auto"/>
              <w:ind w:left="0"/>
              <w:contextualSpacing/>
              <w:rPr>
                <w:rFonts w:ascii="Times New Roman"/>
                <w:color w:val="000000" w:themeColor="text1"/>
                <w:szCs w:val="24"/>
              </w:rPr>
            </w:pPr>
          </w:p>
        </w:tc>
        <w:tc>
          <w:tcPr>
            <w:tcW w:w="2200" w:type="dxa"/>
            <w:tcBorders>
              <w:top w:val="single" w:color="000000" w:sz="4" w:space="0"/>
              <w:left w:val="single" w:color="000000" w:sz="4" w:space="0"/>
              <w:bottom w:val="single" w:color="000000" w:sz="4" w:space="0"/>
              <w:right w:val="single" w:color="000000" w:sz="4" w:space="0"/>
            </w:tcBorders>
          </w:tcPr>
          <w:p w14:paraId="453EFD79">
            <w:pPr>
              <w:snapToGrid w:val="0"/>
              <w:spacing w:line="360" w:lineRule="auto"/>
              <w:contextualSpacing/>
              <w:rPr>
                <w:color w:val="000000" w:themeColor="text1"/>
                <w:sz w:val="24"/>
                <w:szCs w:val="24"/>
              </w:rPr>
            </w:pPr>
            <w:r>
              <w:rPr>
                <w:color w:val="000000" w:themeColor="text1"/>
                <w:sz w:val="24"/>
                <w:szCs w:val="24"/>
              </w:rPr>
              <w:t>Выступления</w:t>
            </w:r>
          </w:p>
        </w:tc>
        <w:tc>
          <w:tcPr>
            <w:tcW w:w="2024" w:type="dxa"/>
            <w:tcBorders>
              <w:top w:val="single" w:color="000000" w:sz="4" w:space="0"/>
              <w:left w:val="single" w:color="000000" w:sz="4" w:space="0"/>
              <w:bottom w:val="single" w:color="000000" w:sz="4" w:space="0"/>
              <w:right w:val="single" w:color="000000" w:sz="4" w:space="0"/>
            </w:tcBorders>
          </w:tcPr>
          <w:p w14:paraId="13C279EC">
            <w:pPr>
              <w:snapToGrid w:val="0"/>
              <w:spacing w:line="360" w:lineRule="auto"/>
              <w:contextualSpacing/>
              <w:rPr>
                <w:color w:val="000000" w:themeColor="text1"/>
                <w:sz w:val="24"/>
                <w:szCs w:val="24"/>
              </w:rPr>
            </w:pPr>
            <w:r>
              <w:rPr>
                <w:color w:val="000000" w:themeColor="text1"/>
                <w:sz w:val="24"/>
                <w:szCs w:val="24"/>
              </w:rPr>
              <w:t>Повышение уровня квалификации</w:t>
            </w:r>
          </w:p>
        </w:tc>
        <w:tc>
          <w:tcPr>
            <w:tcW w:w="1299" w:type="dxa"/>
            <w:tcBorders>
              <w:top w:val="single" w:color="000000" w:sz="4" w:space="0"/>
              <w:left w:val="single" w:color="000000" w:sz="4" w:space="0"/>
              <w:bottom w:val="single" w:color="000000" w:sz="4" w:space="0"/>
              <w:right w:val="single" w:color="000000" w:sz="4" w:space="0"/>
            </w:tcBorders>
          </w:tcPr>
          <w:p w14:paraId="33184F8E">
            <w:pPr>
              <w:snapToGrid w:val="0"/>
              <w:spacing w:line="360" w:lineRule="auto"/>
              <w:contextualSpacing/>
              <w:rPr>
                <w:color w:val="000000" w:themeColor="text1"/>
                <w:sz w:val="24"/>
                <w:szCs w:val="24"/>
              </w:rPr>
            </w:pPr>
            <w:r>
              <w:rPr>
                <w:color w:val="000000" w:themeColor="text1"/>
                <w:sz w:val="24"/>
                <w:szCs w:val="24"/>
              </w:rPr>
              <w:t>в течение года по запросу</w:t>
            </w:r>
          </w:p>
        </w:tc>
        <w:tc>
          <w:tcPr>
            <w:tcW w:w="1180" w:type="dxa"/>
            <w:tcBorders>
              <w:top w:val="single" w:color="000000" w:sz="4" w:space="0"/>
              <w:left w:val="single" w:color="000000" w:sz="4" w:space="0"/>
              <w:bottom w:val="single" w:color="000000" w:sz="4" w:space="0"/>
              <w:right w:val="single" w:color="000000" w:sz="4" w:space="0"/>
            </w:tcBorders>
          </w:tcPr>
          <w:p w14:paraId="7A6021E9">
            <w:pPr>
              <w:snapToGrid w:val="0"/>
              <w:spacing w:line="360" w:lineRule="auto"/>
              <w:contextualSpacing/>
              <w:rPr>
                <w:color w:val="000000" w:themeColor="text1"/>
                <w:sz w:val="24"/>
                <w:szCs w:val="24"/>
              </w:rPr>
            </w:pPr>
            <w:r>
              <w:rPr>
                <w:color w:val="000000" w:themeColor="text1"/>
                <w:sz w:val="24"/>
                <w:szCs w:val="24"/>
              </w:rPr>
              <w:t>Текст выступления</w:t>
            </w:r>
          </w:p>
        </w:tc>
      </w:tr>
      <w:tr w14:paraId="01BCE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0EF7EE93">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5FAA7979">
            <w:pPr>
              <w:snapToGrid w:val="0"/>
              <w:spacing w:line="360" w:lineRule="auto"/>
              <w:contextualSpacing/>
              <w:rPr>
                <w:color w:val="000000" w:themeColor="text1"/>
                <w:sz w:val="24"/>
                <w:szCs w:val="24"/>
              </w:rPr>
            </w:pPr>
            <w:r>
              <w:rPr>
                <w:color w:val="000000" w:themeColor="text1"/>
                <w:sz w:val="24"/>
                <w:szCs w:val="24"/>
              </w:rPr>
              <w:t>Самообразование</w:t>
            </w:r>
          </w:p>
        </w:tc>
        <w:tc>
          <w:tcPr>
            <w:tcW w:w="2200" w:type="dxa"/>
            <w:tcBorders>
              <w:top w:val="single" w:color="000000" w:sz="4" w:space="0"/>
              <w:left w:val="single" w:color="000000" w:sz="4" w:space="0"/>
              <w:bottom w:val="single" w:color="000000" w:sz="4" w:space="0"/>
              <w:right w:val="single" w:color="000000" w:sz="4" w:space="0"/>
            </w:tcBorders>
          </w:tcPr>
          <w:p w14:paraId="31BCA0CD">
            <w:pPr>
              <w:snapToGrid w:val="0"/>
              <w:spacing w:line="360" w:lineRule="auto"/>
              <w:contextualSpacing/>
              <w:rPr>
                <w:color w:val="000000" w:themeColor="text1"/>
                <w:sz w:val="24"/>
                <w:szCs w:val="24"/>
              </w:rPr>
            </w:pPr>
            <w:r>
              <w:rPr>
                <w:color w:val="000000" w:themeColor="text1"/>
                <w:sz w:val="24"/>
                <w:szCs w:val="24"/>
              </w:rPr>
              <w:t>Посещение библиотеки. Изучение психологической литературы, журналов, газет, психологические сайты.</w:t>
            </w:r>
          </w:p>
        </w:tc>
        <w:tc>
          <w:tcPr>
            <w:tcW w:w="2024" w:type="dxa"/>
            <w:tcBorders>
              <w:top w:val="single" w:color="000000" w:sz="4" w:space="0"/>
              <w:left w:val="single" w:color="000000" w:sz="4" w:space="0"/>
              <w:bottom w:val="single" w:color="000000" w:sz="4" w:space="0"/>
              <w:right w:val="single" w:color="000000" w:sz="4" w:space="0"/>
            </w:tcBorders>
          </w:tcPr>
          <w:p w14:paraId="29981770">
            <w:pPr>
              <w:snapToGrid w:val="0"/>
              <w:spacing w:line="360" w:lineRule="auto"/>
              <w:contextualSpacing/>
              <w:rPr>
                <w:color w:val="000000" w:themeColor="text1"/>
                <w:sz w:val="24"/>
                <w:szCs w:val="24"/>
              </w:rPr>
            </w:pPr>
            <w:r>
              <w:rPr>
                <w:color w:val="000000" w:themeColor="text1"/>
                <w:sz w:val="24"/>
                <w:szCs w:val="24"/>
              </w:rPr>
              <w:t>Повышение уровня квалификации</w:t>
            </w:r>
          </w:p>
        </w:tc>
        <w:tc>
          <w:tcPr>
            <w:tcW w:w="1299" w:type="dxa"/>
            <w:tcBorders>
              <w:top w:val="single" w:color="000000" w:sz="4" w:space="0"/>
              <w:left w:val="single" w:color="000000" w:sz="4" w:space="0"/>
              <w:bottom w:val="single" w:color="000000" w:sz="4" w:space="0"/>
              <w:right w:val="single" w:color="000000" w:sz="4" w:space="0"/>
            </w:tcBorders>
          </w:tcPr>
          <w:p w14:paraId="0BF33372">
            <w:pPr>
              <w:snapToGrid w:val="0"/>
              <w:spacing w:line="360" w:lineRule="auto"/>
              <w:contextualSpacing/>
              <w:rPr>
                <w:color w:val="000000" w:themeColor="text1"/>
                <w:sz w:val="24"/>
                <w:szCs w:val="24"/>
              </w:rPr>
            </w:pPr>
            <w:r>
              <w:rPr>
                <w:color w:val="000000" w:themeColor="text1"/>
                <w:sz w:val="24"/>
                <w:szCs w:val="24"/>
              </w:rPr>
              <w:t>в течение года</w:t>
            </w:r>
          </w:p>
        </w:tc>
        <w:tc>
          <w:tcPr>
            <w:tcW w:w="1180" w:type="dxa"/>
            <w:tcBorders>
              <w:top w:val="single" w:color="000000" w:sz="4" w:space="0"/>
              <w:left w:val="single" w:color="000000" w:sz="4" w:space="0"/>
              <w:bottom w:val="single" w:color="000000" w:sz="4" w:space="0"/>
              <w:right w:val="single" w:color="000000" w:sz="4" w:space="0"/>
            </w:tcBorders>
          </w:tcPr>
          <w:p w14:paraId="37C4CAE0">
            <w:pPr>
              <w:snapToGrid w:val="0"/>
              <w:spacing w:line="360" w:lineRule="auto"/>
              <w:contextualSpacing/>
              <w:rPr>
                <w:color w:val="000000" w:themeColor="text1"/>
                <w:sz w:val="24"/>
                <w:szCs w:val="24"/>
              </w:rPr>
            </w:pPr>
            <w:r>
              <w:rPr>
                <w:color w:val="000000" w:themeColor="text1"/>
                <w:sz w:val="24"/>
                <w:szCs w:val="24"/>
              </w:rPr>
              <w:t>Библиотека психолога</w:t>
            </w:r>
          </w:p>
        </w:tc>
      </w:tr>
      <w:tr w14:paraId="0377E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Borders>
              <w:top w:val="single" w:color="000000" w:sz="4" w:space="0"/>
              <w:left w:val="single" w:color="000000" w:sz="4" w:space="0"/>
              <w:bottom w:val="single" w:color="000000" w:sz="4" w:space="0"/>
              <w:right w:val="single" w:color="000000" w:sz="4" w:space="0"/>
            </w:tcBorders>
          </w:tcPr>
          <w:p w14:paraId="5012E2D8">
            <w:pPr>
              <w:snapToGrid w:val="0"/>
              <w:spacing w:line="360" w:lineRule="auto"/>
              <w:contextualSpacing/>
              <w:rPr>
                <w:color w:val="000000" w:themeColor="text1"/>
                <w:sz w:val="24"/>
                <w:szCs w:val="24"/>
              </w:rPr>
            </w:pPr>
            <w:r>
              <w:rPr>
                <w:color w:val="000000" w:themeColor="text1"/>
                <w:sz w:val="24"/>
                <w:szCs w:val="24"/>
              </w:rPr>
              <w:t>Педагог-психолог</w:t>
            </w:r>
          </w:p>
        </w:tc>
        <w:tc>
          <w:tcPr>
            <w:tcW w:w="2227" w:type="dxa"/>
            <w:tcBorders>
              <w:top w:val="single" w:color="000000" w:sz="4" w:space="0"/>
              <w:left w:val="single" w:color="000000" w:sz="4" w:space="0"/>
              <w:bottom w:val="single" w:color="000000" w:sz="4" w:space="0"/>
              <w:right w:val="single" w:color="000000" w:sz="4" w:space="0"/>
            </w:tcBorders>
          </w:tcPr>
          <w:p w14:paraId="6E9975FA">
            <w:pPr>
              <w:snapToGrid w:val="0"/>
              <w:spacing w:line="360" w:lineRule="auto"/>
              <w:contextualSpacing/>
              <w:rPr>
                <w:color w:val="000000" w:themeColor="text1"/>
                <w:sz w:val="24"/>
                <w:szCs w:val="24"/>
              </w:rPr>
            </w:pPr>
            <w:r>
              <w:rPr>
                <w:color w:val="000000" w:themeColor="text1"/>
                <w:sz w:val="24"/>
                <w:szCs w:val="24"/>
              </w:rPr>
              <w:t xml:space="preserve">Анализ работы </w:t>
            </w:r>
          </w:p>
        </w:tc>
        <w:tc>
          <w:tcPr>
            <w:tcW w:w="2200" w:type="dxa"/>
            <w:tcBorders>
              <w:top w:val="single" w:color="000000" w:sz="4" w:space="0"/>
              <w:left w:val="single" w:color="000000" w:sz="4" w:space="0"/>
              <w:bottom w:val="single" w:color="000000" w:sz="4" w:space="0"/>
              <w:right w:val="single" w:color="000000" w:sz="4" w:space="0"/>
            </w:tcBorders>
          </w:tcPr>
          <w:p w14:paraId="59EED4B0">
            <w:pPr>
              <w:snapToGrid w:val="0"/>
              <w:spacing w:line="360" w:lineRule="auto"/>
              <w:contextualSpacing/>
              <w:rPr>
                <w:color w:val="000000" w:themeColor="text1"/>
                <w:sz w:val="24"/>
                <w:szCs w:val="24"/>
              </w:rPr>
            </w:pPr>
            <w:r>
              <w:rPr>
                <w:color w:val="000000" w:themeColor="text1"/>
                <w:sz w:val="24"/>
                <w:szCs w:val="24"/>
              </w:rPr>
              <w:t>Составление годового аналитического и статистического отчета.</w:t>
            </w:r>
          </w:p>
        </w:tc>
        <w:tc>
          <w:tcPr>
            <w:tcW w:w="2024" w:type="dxa"/>
            <w:tcBorders>
              <w:top w:val="single" w:color="000000" w:sz="4" w:space="0"/>
              <w:left w:val="single" w:color="000000" w:sz="4" w:space="0"/>
              <w:bottom w:val="single" w:color="000000" w:sz="4" w:space="0"/>
              <w:right w:val="single" w:color="000000" w:sz="4" w:space="0"/>
            </w:tcBorders>
          </w:tcPr>
          <w:p w14:paraId="1F6947BC">
            <w:pPr>
              <w:snapToGrid w:val="0"/>
              <w:spacing w:line="360" w:lineRule="auto"/>
              <w:contextualSpacing/>
              <w:rPr>
                <w:color w:val="000000" w:themeColor="text1"/>
                <w:sz w:val="24"/>
                <w:szCs w:val="24"/>
              </w:rPr>
            </w:pPr>
            <w:r>
              <w:rPr>
                <w:color w:val="000000" w:themeColor="text1"/>
                <w:sz w:val="24"/>
                <w:szCs w:val="24"/>
              </w:rPr>
              <w:t>Анализ деятельности работы за год.</w:t>
            </w:r>
          </w:p>
        </w:tc>
        <w:tc>
          <w:tcPr>
            <w:tcW w:w="1299" w:type="dxa"/>
            <w:tcBorders>
              <w:top w:val="single" w:color="000000" w:sz="4" w:space="0"/>
              <w:left w:val="single" w:color="000000" w:sz="4" w:space="0"/>
              <w:bottom w:val="single" w:color="000000" w:sz="4" w:space="0"/>
              <w:right w:val="single" w:color="000000" w:sz="4" w:space="0"/>
            </w:tcBorders>
          </w:tcPr>
          <w:p w14:paraId="5E5E1E5A">
            <w:pPr>
              <w:snapToGrid w:val="0"/>
              <w:spacing w:line="360" w:lineRule="auto"/>
              <w:contextualSpacing/>
              <w:rPr>
                <w:color w:val="000000" w:themeColor="text1"/>
                <w:sz w:val="24"/>
                <w:szCs w:val="24"/>
              </w:rPr>
            </w:pPr>
            <w:r>
              <w:rPr>
                <w:color w:val="000000" w:themeColor="text1"/>
                <w:sz w:val="24"/>
                <w:szCs w:val="24"/>
              </w:rPr>
              <w:t>май-июнь</w:t>
            </w:r>
          </w:p>
        </w:tc>
        <w:tc>
          <w:tcPr>
            <w:tcW w:w="1180" w:type="dxa"/>
            <w:tcBorders>
              <w:top w:val="single" w:color="000000" w:sz="4" w:space="0"/>
              <w:left w:val="single" w:color="000000" w:sz="4" w:space="0"/>
              <w:bottom w:val="single" w:color="000000" w:sz="4" w:space="0"/>
              <w:right w:val="single" w:color="000000" w:sz="4" w:space="0"/>
            </w:tcBorders>
          </w:tcPr>
          <w:p w14:paraId="55E2C9D8">
            <w:pPr>
              <w:snapToGrid w:val="0"/>
              <w:spacing w:line="360" w:lineRule="auto"/>
              <w:contextualSpacing/>
              <w:rPr>
                <w:color w:val="000000" w:themeColor="text1"/>
                <w:sz w:val="24"/>
                <w:szCs w:val="24"/>
              </w:rPr>
            </w:pPr>
            <w:r>
              <w:rPr>
                <w:color w:val="000000" w:themeColor="text1"/>
                <w:sz w:val="24"/>
                <w:szCs w:val="24"/>
              </w:rPr>
              <w:t>Годовой отчёт</w:t>
            </w:r>
          </w:p>
        </w:tc>
      </w:tr>
    </w:tbl>
    <w:p w14:paraId="7634E5A3">
      <w:pPr>
        <w:spacing w:line="360" w:lineRule="auto"/>
        <w:contextualSpacing/>
        <w:rPr>
          <w:b/>
        </w:rPr>
      </w:pPr>
    </w:p>
    <w:p w14:paraId="76894F2E">
      <w:pPr>
        <w:pStyle w:val="4"/>
      </w:pPr>
      <w:bookmarkStart w:id="338" w:name="_Toc212551498"/>
      <w:r>
        <w:t>3.5.5. КАДРОВЫЕ УСЛОВИЯ РЕАЛИЗАЦИИ ОБРАЗОВАТЕЛЬНОЙ ПРОГРАММЫ ОСНОВНОГО ОБЩЕГО ОБРАЗОВАНИЯ</w:t>
      </w:r>
      <w:bookmarkEnd w:id="338"/>
    </w:p>
    <w:p w14:paraId="314A1174">
      <w:pPr>
        <w:pStyle w:val="67"/>
        <w:spacing w:line="360" w:lineRule="auto"/>
        <w:ind w:left="1146"/>
        <w:rPr>
          <w:b/>
          <w:caps/>
        </w:rPr>
      </w:pPr>
    </w:p>
    <w:p w14:paraId="34369068">
      <w:pPr>
        <w:pStyle w:val="77"/>
        <w:spacing w:line="360" w:lineRule="auto"/>
        <w:ind w:firstLine="426"/>
        <w:contextualSpacing/>
        <w:jc w:val="both"/>
        <w:rPr>
          <w:rFonts w:cs="Times New Roman"/>
          <w:color w:val="auto"/>
          <w:szCs w:val="24"/>
        </w:rPr>
      </w:pPr>
      <w:r>
        <w:rPr>
          <w:rFonts w:cs="Times New Roman"/>
          <w:color w:val="auto"/>
          <w:szCs w:val="24"/>
        </w:rPr>
        <w:t>Для реализации основной образовательной программы основного общего образования МБОУ «Сарай-Гирская СОШ»</w:t>
      </w:r>
      <w:r>
        <w:rPr>
          <w:szCs w:val="24"/>
        </w:rPr>
        <w:t xml:space="preserve"> </w:t>
      </w:r>
      <w:r>
        <w:rPr>
          <w:rFonts w:cs="Times New Roman"/>
          <w:color w:val="auto"/>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 а именно: педагогическими и руководящими кадрами, имеющими необходимую квалификацию для решения задач, определенных образовательной программой, способными к инновационной профессиональной деятельности, медицинским работником (по договору с медицинским учреждением), работниками пищеблока, учебно-вспомогательным и техническим персоналом.</w:t>
      </w:r>
    </w:p>
    <w:p w14:paraId="44CBE535">
      <w:pPr>
        <w:pStyle w:val="77"/>
        <w:spacing w:line="360" w:lineRule="auto"/>
        <w:ind w:firstLine="426"/>
        <w:contextualSpacing/>
        <w:jc w:val="both"/>
        <w:rPr>
          <w:rFonts w:cs="Times New Roman"/>
          <w:color w:val="auto"/>
          <w:szCs w:val="24"/>
        </w:rPr>
      </w:pPr>
      <w:r>
        <w:rPr>
          <w:rFonts w:cs="Times New Roman"/>
          <w:color w:val="auto"/>
          <w:szCs w:val="24"/>
        </w:rPr>
        <w:t>Информация об уровне квалификации педагогических и руководящих работников, участвующих в реализации настоящей основной образовательной программы и создании условий для её разработки и реализации:</w:t>
      </w:r>
    </w:p>
    <w:p w14:paraId="62F65DE4">
      <w:pPr>
        <w:pStyle w:val="77"/>
        <w:spacing w:line="360" w:lineRule="auto"/>
        <w:ind w:firstLine="426"/>
        <w:contextualSpacing/>
        <w:jc w:val="both"/>
        <w:rPr>
          <w:rFonts w:cs="Times New Roman"/>
          <w:color w:val="auto"/>
          <w:szCs w:val="24"/>
        </w:rPr>
      </w:pPr>
    </w:p>
    <w:p w14:paraId="6B35E2A3">
      <w:pPr>
        <w:pStyle w:val="77"/>
        <w:spacing w:line="360" w:lineRule="auto"/>
        <w:ind w:firstLine="426"/>
        <w:contextualSpacing/>
        <w:jc w:val="both"/>
        <w:rPr>
          <w:rFonts w:cs="Times New Roman"/>
          <w:color w:val="auto"/>
          <w:szCs w:val="24"/>
        </w:rPr>
      </w:pPr>
    </w:p>
    <w:tbl>
      <w:tblPr>
        <w:tblStyle w:val="12"/>
        <w:tblW w:w="9747"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835"/>
        <w:gridCol w:w="2377"/>
        <w:gridCol w:w="2551"/>
      </w:tblGrid>
      <w:tr w14:paraId="4D4F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trPr>
        <w:tc>
          <w:tcPr>
            <w:tcW w:w="1984" w:type="dxa"/>
            <w:vMerge w:val="restart"/>
            <w:tcBorders>
              <w:top w:val="single" w:color="000000" w:sz="4" w:space="0"/>
              <w:left w:val="single" w:color="000000" w:sz="4" w:space="0"/>
              <w:bottom w:val="single" w:color="000000" w:sz="4" w:space="0"/>
              <w:right w:val="single" w:color="000000" w:sz="4" w:space="0"/>
            </w:tcBorders>
          </w:tcPr>
          <w:p w14:paraId="33A232DE">
            <w:pPr>
              <w:pStyle w:val="77"/>
              <w:spacing w:line="360" w:lineRule="auto"/>
              <w:contextualSpacing/>
              <w:jc w:val="both"/>
              <w:rPr>
                <w:rFonts w:cs="Times New Roman"/>
                <w:b/>
                <w:color w:val="auto"/>
                <w:szCs w:val="24"/>
                <w:lang w:val="en-US"/>
              </w:rPr>
            </w:pPr>
            <w:r>
              <w:rPr>
                <w:rFonts w:cs="Times New Roman"/>
                <w:b/>
                <w:color w:val="auto"/>
                <w:szCs w:val="24"/>
                <w:lang w:val="en-US"/>
              </w:rPr>
              <w:t>Категория работников</w:t>
            </w:r>
          </w:p>
        </w:tc>
        <w:tc>
          <w:tcPr>
            <w:tcW w:w="2835" w:type="dxa"/>
            <w:vMerge w:val="restart"/>
            <w:tcBorders>
              <w:top w:val="single" w:color="000000" w:sz="4" w:space="0"/>
              <w:left w:val="single" w:color="000000" w:sz="4" w:space="0"/>
              <w:bottom w:val="single" w:color="000000" w:sz="4" w:space="0"/>
              <w:right w:val="single" w:color="000000" w:sz="4" w:space="0"/>
            </w:tcBorders>
          </w:tcPr>
          <w:p w14:paraId="2A2D6E13">
            <w:pPr>
              <w:pStyle w:val="77"/>
              <w:spacing w:line="360" w:lineRule="auto"/>
              <w:contextualSpacing/>
              <w:jc w:val="both"/>
              <w:rPr>
                <w:rFonts w:cs="Times New Roman"/>
                <w:b/>
                <w:color w:val="auto"/>
                <w:szCs w:val="24"/>
              </w:rPr>
            </w:pPr>
            <w:r>
              <w:rPr>
                <w:rFonts w:cs="Times New Roman"/>
                <w:b/>
                <w:color w:val="auto"/>
                <w:szCs w:val="24"/>
              </w:rPr>
              <w:t>Подтверждение уровня квалификации документами об образовании (профессиональной переподготовке) (%)</w:t>
            </w:r>
          </w:p>
        </w:tc>
        <w:tc>
          <w:tcPr>
            <w:tcW w:w="4928" w:type="dxa"/>
            <w:gridSpan w:val="2"/>
            <w:tcBorders>
              <w:top w:val="single" w:color="000000" w:sz="4" w:space="0"/>
              <w:left w:val="single" w:color="000000" w:sz="4" w:space="0"/>
              <w:bottom w:val="single" w:color="000000" w:sz="4" w:space="0"/>
              <w:right w:val="single" w:color="000000" w:sz="4" w:space="0"/>
            </w:tcBorders>
          </w:tcPr>
          <w:p w14:paraId="091DDDB4">
            <w:pPr>
              <w:pStyle w:val="77"/>
              <w:spacing w:line="360" w:lineRule="auto"/>
              <w:contextualSpacing/>
              <w:jc w:val="both"/>
              <w:rPr>
                <w:rFonts w:cs="Times New Roman"/>
                <w:b/>
                <w:color w:val="auto"/>
                <w:szCs w:val="24"/>
              </w:rPr>
            </w:pPr>
            <w:r>
              <w:rPr>
                <w:rFonts w:cs="Times New Roman"/>
                <w:b/>
                <w:color w:val="auto"/>
                <w:szCs w:val="24"/>
              </w:rPr>
              <w:t>Подтверждение уровня квалификации результатами аттестации</w:t>
            </w:r>
          </w:p>
        </w:tc>
      </w:tr>
      <w:tr w14:paraId="53AE3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trPr>
        <w:tc>
          <w:tcPr>
            <w:tcW w:w="1984" w:type="dxa"/>
            <w:vMerge w:val="continue"/>
            <w:tcBorders>
              <w:top w:val="single" w:color="000000" w:sz="4" w:space="0"/>
              <w:left w:val="single" w:color="000000" w:sz="4" w:space="0"/>
              <w:bottom w:val="single" w:color="000000" w:sz="4" w:space="0"/>
              <w:right w:val="single" w:color="000000" w:sz="4" w:space="0"/>
            </w:tcBorders>
            <w:vAlign w:val="center"/>
          </w:tcPr>
          <w:p w14:paraId="64044EB0">
            <w:pPr>
              <w:pStyle w:val="77"/>
              <w:spacing w:line="360" w:lineRule="auto"/>
              <w:ind w:firstLine="426"/>
              <w:contextualSpacing/>
              <w:jc w:val="both"/>
              <w:rPr>
                <w:rFonts w:cs="Times New Roman"/>
                <w:b/>
                <w:color w:val="auto"/>
                <w:szCs w:val="24"/>
              </w:rPr>
            </w:pPr>
          </w:p>
        </w:tc>
        <w:tc>
          <w:tcPr>
            <w:tcW w:w="2835" w:type="dxa"/>
            <w:vMerge w:val="continue"/>
            <w:tcBorders>
              <w:top w:val="single" w:color="000000" w:sz="4" w:space="0"/>
              <w:left w:val="single" w:color="000000" w:sz="4" w:space="0"/>
              <w:bottom w:val="single" w:color="000000" w:sz="4" w:space="0"/>
              <w:right w:val="single" w:color="000000" w:sz="4" w:space="0"/>
            </w:tcBorders>
            <w:vAlign w:val="center"/>
          </w:tcPr>
          <w:p w14:paraId="458E718D">
            <w:pPr>
              <w:pStyle w:val="77"/>
              <w:spacing w:line="360" w:lineRule="auto"/>
              <w:ind w:firstLine="426"/>
              <w:contextualSpacing/>
              <w:jc w:val="both"/>
              <w:rPr>
                <w:rFonts w:cs="Times New Roman"/>
                <w:b/>
                <w:color w:val="auto"/>
                <w:szCs w:val="24"/>
              </w:rPr>
            </w:pPr>
          </w:p>
        </w:tc>
        <w:tc>
          <w:tcPr>
            <w:tcW w:w="2377" w:type="dxa"/>
            <w:tcBorders>
              <w:top w:val="single" w:color="000000" w:sz="4" w:space="0"/>
              <w:left w:val="single" w:color="000000" w:sz="4" w:space="0"/>
              <w:bottom w:val="single" w:color="000000" w:sz="4" w:space="0"/>
              <w:right w:val="single" w:color="000000" w:sz="4" w:space="0"/>
            </w:tcBorders>
          </w:tcPr>
          <w:p w14:paraId="509B5A80">
            <w:pPr>
              <w:pStyle w:val="77"/>
              <w:spacing w:line="360" w:lineRule="auto"/>
              <w:contextualSpacing/>
              <w:jc w:val="both"/>
              <w:rPr>
                <w:rFonts w:cs="Times New Roman"/>
                <w:b/>
                <w:color w:val="auto"/>
                <w:szCs w:val="24"/>
              </w:rPr>
            </w:pPr>
            <w:r>
              <w:rPr>
                <w:rFonts w:cs="Times New Roman"/>
                <w:b/>
                <w:color w:val="auto"/>
                <w:szCs w:val="24"/>
              </w:rPr>
              <w:t xml:space="preserve">Первая </w:t>
            </w:r>
            <w:r>
              <w:rPr>
                <w:rFonts w:cs="Times New Roman"/>
                <w:b/>
                <w:color w:val="auto"/>
                <w:szCs w:val="24"/>
                <w:lang w:val="en-US"/>
              </w:rPr>
              <w:t xml:space="preserve">квалификационная категория </w:t>
            </w:r>
            <w:r>
              <w:rPr>
                <w:rFonts w:cs="Times New Roman"/>
                <w:b/>
                <w:color w:val="auto"/>
                <w:szCs w:val="24"/>
              </w:rPr>
              <w:t>(%)</w:t>
            </w:r>
          </w:p>
        </w:tc>
        <w:tc>
          <w:tcPr>
            <w:tcW w:w="2551" w:type="dxa"/>
            <w:tcBorders>
              <w:top w:val="single" w:color="000000" w:sz="4" w:space="0"/>
              <w:left w:val="single" w:color="000000" w:sz="4" w:space="0"/>
              <w:bottom w:val="single" w:color="000000" w:sz="4" w:space="0"/>
              <w:right w:val="single" w:color="000000" w:sz="4" w:space="0"/>
            </w:tcBorders>
          </w:tcPr>
          <w:p w14:paraId="23F6898A">
            <w:pPr>
              <w:pStyle w:val="77"/>
              <w:spacing w:line="360" w:lineRule="auto"/>
              <w:contextualSpacing/>
              <w:jc w:val="both"/>
              <w:rPr>
                <w:rFonts w:cs="Times New Roman"/>
                <w:b/>
                <w:color w:val="auto"/>
                <w:szCs w:val="24"/>
                <w:lang w:val="en-US"/>
              </w:rPr>
            </w:pPr>
            <w:r>
              <w:rPr>
                <w:rFonts w:cs="Times New Roman"/>
                <w:b/>
                <w:color w:val="auto"/>
                <w:szCs w:val="24"/>
              </w:rPr>
              <w:t xml:space="preserve">Высшая </w:t>
            </w:r>
            <w:r>
              <w:rPr>
                <w:rFonts w:cs="Times New Roman"/>
                <w:b/>
                <w:color w:val="auto"/>
                <w:szCs w:val="24"/>
                <w:lang w:val="en-US"/>
              </w:rPr>
              <w:t>квалификационная категория (%)</w:t>
            </w:r>
          </w:p>
        </w:tc>
      </w:tr>
      <w:tr w14:paraId="7624B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984" w:type="dxa"/>
            <w:tcBorders>
              <w:top w:val="single" w:color="000000" w:sz="4" w:space="0"/>
              <w:left w:val="single" w:color="000000" w:sz="4" w:space="0"/>
              <w:bottom w:val="single" w:color="000000" w:sz="4" w:space="0"/>
              <w:right w:val="single" w:color="000000" w:sz="4" w:space="0"/>
            </w:tcBorders>
          </w:tcPr>
          <w:p w14:paraId="3183A42F">
            <w:pPr>
              <w:pStyle w:val="77"/>
              <w:spacing w:line="360" w:lineRule="auto"/>
              <w:contextualSpacing/>
              <w:jc w:val="both"/>
              <w:rPr>
                <w:rFonts w:cs="Times New Roman"/>
                <w:color w:val="auto"/>
                <w:szCs w:val="24"/>
                <w:lang w:val="en-US"/>
              </w:rPr>
            </w:pPr>
            <w:r>
              <w:rPr>
                <w:rFonts w:cs="Times New Roman"/>
                <w:color w:val="auto"/>
                <w:szCs w:val="24"/>
                <w:lang w:val="en-US"/>
              </w:rPr>
              <w:t>Педагогические работники</w:t>
            </w:r>
          </w:p>
        </w:tc>
        <w:tc>
          <w:tcPr>
            <w:tcW w:w="2835" w:type="dxa"/>
            <w:tcBorders>
              <w:top w:val="single" w:color="000000" w:sz="4" w:space="0"/>
              <w:left w:val="single" w:color="000000" w:sz="4" w:space="0"/>
              <w:bottom w:val="single" w:color="000000" w:sz="4" w:space="0"/>
              <w:right w:val="single" w:color="000000" w:sz="4" w:space="0"/>
            </w:tcBorders>
          </w:tcPr>
          <w:p w14:paraId="7BFF6898">
            <w:pPr>
              <w:pStyle w:val="77"/>
              <w:spacing w:line="360" w:lineRule="auto"/>
              <w:ind w:firstLine="426"/>
              <w:contextualSpacing/>
              <w:jc w:val="center"/>
              <w:rPr>
                <w:rFonts w:cs="Times New Roman"/>
                <w:color w:val="auto"/>
                <w:szCs w:val="24"/>
              </w:rPr>
            </w:pPr>
            <w:r>
              <w:rPr>
                <w:rFonts w:cs="Times New Roman"/>
                <w:color w:val="auto"/>
                <w:szCs w:val="24"/>
              </w:rPr>
              <w:t>100%</w:t>
            </w:r>
          </w:p>
        </w:tc>
        <w:tc>
          <w:tcPr>
            <w:tcW w:w="2377" w:type="dxa"/>
            <w:tcBorders>
              <w:top w:val="single" w:color="000000" w:sz="4" w:space="0"/>
              <w:left w:val="single" w:color="000000" w:sz="4" w:space="0"/>
              <w:bottom w:val="single" w:color="000000" w:sz="4" w:space="0"/>
              <w:right w:val="single" w:color="000000" w:sz="4" w:space="0"/>
            </w:tcBorders>
          </w:tcPr>
          <w:p w14:paraId="622C77EE">
            <w:pPr>
              <w:pStyle w:val="77"/>
              <w:spacing w:line="360" w:lineRule="auto"/>
              <w:ind w:firstLine="426"/>
              <w:contextualSpacing/>
              <w:jc w:val="center"/>
              <w:rPr>
                <w:rFonts w:cs="Times New Roman"/>
                <w:color w:val="auto"/>
                <w:szCs w:val="24"/>
              </w:rPr>
            </w:pPr>
            <w:r>
              <w:rPr>
                <w:rFonts w:cs="Times New Roman"/>
                <w:color w:val="auto"/>
                <w:szCs w:val="24"/>
              </w:rPr>
              <w:t>59%</w:t>
            </w:r>
          </w:p>
        </w:tc>
        <w:tc>
          <w:tcPr>
            <w:tcW w:w="2551" w:type="dxa"/>
            <w:tcBorders>
              <w:top w:val="single" w:color="000000" w:sz="4" w:space="0"/>
              <w:left w:val="single" w:color="000000" w:sz="4" w:space="0"/>
              <w:bottom w:val="single" w:color="000000" w:sz="4" w:space="0"/>
              <w:right w:val="single" w:color="000000" w:sz="4" w:space="0"/>
            </w:tcBorders>
          </w:tcPr>
          <w:p w14:paraId="7E5A1E3E">
            <w:pPr>
              <w:pStyle w:val="77"/>
              <w:spacing w:line="360" w:lineRule="auto"/>
              <w:ind w:firstLine="426"/>
              <w:contextualSpacing/>
              <w:jc w:val="center"/>
              <w:rPr>
                <w:rFonts w:cs="Times New Roman"/>
                <w:color w:val="auto"/>
                <w:szCs w:val="24"/>
              </w:rPr>
            </w:pPr>
            <w:r>
              <w:rPr>
                <w:rFonts w:cs="Times New Roman"/>
                <w:color w:val="auto"/>
                <w:szCs w:val="24"/>
              </w:rPr>
              <w:t>41%</w:t>
            </w:r>
          </w:p>
        </w:tc>
      </w:tr>
      <w:tr w14:paraId="3099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984" w:type="dxa"/>
            <w:tcBorders>
              <w:top w:val="single" w:color="000000" w:sz="4" w:space="0"/>
              <w:left w:val="single" w:color="000000" w:sz="4" w:space="0"/>
              <w:bottom w:val="single" w:color="000000" w:sz="4" w:space="0"/>
              <w:right w:val="single" w:color="000000" w:sz="4" w:space="0"/>
            </w:tcBorders>
          </w:tcPr>
          <w:p w14:paraId="2A3B3303">
            <w:pPr>
              <w:pStyle w:val="77"/>
              <w:spacing w:line="360" w:lineRule="auto"/>
              <w:contextualSpacing/>
              <w:jc w:val="both"/>
              <w:rPr>
                <w:rFonts w:cs="Times New Roman"/>
                <w:color w:val="auto"/>
                <w:szCs w:val="24"/>
                <w:lang w:val="en-US"/>
              </w:rPr>
            </w:pPr>
            <w:r>
              <w:rPr>
                <w:rFonts w:cs="Times New Roman"/>
                <w:color w:val="auto"/>
                <w:szCs w:val="24"/>
                <w:lang w:val="en-US"/>
              </w:rPr>
              <w:t>Руководящие работники</w:t>
            </w:r>
          </w:p>
        </w:tc>
        <w:tc>
          <w:tcPr>
            <w:tcW w:w="2835" w:type="dxa"/>
            <w:tcBorders>
              <w:top w:val="single" w:color="000000" w:sz="4" w:space="0"/>
              <w:left w:val="single" w:color="000000" w:sz="4" w:space="0"/>
              <w:bottom w:val="single" w:color="000000" w:sz="4" w:space="0"/>
              <w:right w:val="single" w:color="000000" w:sz="4" w:space="0"/>
            </w:tcBorders>
          </w:tcPr>
          <w:p w14:paraId="575E193C">
            <w:pPr>
              <w:pStyle w:val="77"/>
              <w:spacing w:line="360" w:lineRule="auto"/>
              <w:ind w:firstLine="426"/>
              <w:contextualSpacing/>
              <w:jc w:val="center"/>
              <w:rPr>
                <w:rFonts w:cs="Times New Roman"/>
                <w:color w:val="auto"/>
                <w:szCs w:val="24"/>
              </w:rPr>
            </w:pPr>
            <w:r>
              <w:rPr>
                <w:rFonts w:cs="Times New Roman"/>
                <w:color w:val="auto"/>
                <w:szCs w:val="24"/>
              </w:rPr>
              <w:t>100%</w:t>
            </w:r>
          </w:p>
        </w:tc>
        <w:tc>
          <w:tcPr>
            <w:tcW w:w="2377" w:type="dxa"/>
            <w:tcBorders>
              <w:top w:val="single" w:color="000000" w:sz="4" w:space="0"/>
              <w:left w:val="single" w:color="000000" w:sz="4" w:space="0"/>
              <w:bottom w:val="single" w:color="000000" w:sz="4" w:space="0"/>
              <w:right w:val="single" w:color="000000" w:sz="4" w:space="0"/>
            </w:tcBorders>
          </w:tcPr>
          <w:p w14:paraId="696C5095">
            <w:pPr>
              <w:pStyle w:val="77"/>
              <w:spacing w:line="360" w:lineRule="auto"/>
              <w:ind w:firstLine="426"/>
              <w:contextualSpacing/>
              <w:jc w:val="center"/>
              <w:rPr>
                <w:rFonts w:cs="Times New Roman"/>
                <w:color w:val="auto"/>
                <w:szCs w:val="24"/>
              </w:rPr>
            </w:pPr>
          </w:p>
        </w:tc>
        <w:tc>
          <w:tcPr>
            <w:tcW w:w="2551" w:type="dxa"/>
            <w:tcBorders>
              <w:top w:val="single" w:color="000000" w:sz="4" w:space="0"/>
              <w:left w:val="single" w:color="000000" w:sz="4" w:space="0"/>
              <w:bottom w:val="single" w:color="000000" w:sz="4" w:space="0"/>
              <w:right w:val="single" w:color="000000" w:sz="4" w:space="0"/>
            </w:tcBorders>
          </w:tcPr>
          <w:p w14:paraId="2BBDE110">
            <w:pPr>
              <w:pStyle w:val="77"/>
              <w:spacing w:line="360" w:lineRule="auto"/>
              <w:ind w:firstLine="426"/>
              <w:contextualSpacing/>
              <w:jc w:val="center"/>
              <w:rPr>
                <w:rFonts w:cs="Times New Roman"/>
                <w:color w:val="auto"/>
                <w:szCs w:val="24"/>
              </w:rPr>
            </w:pPr>
            <w:r>
              <w:rPr>
                <w:rFonts w:cs="Times New Roman"/>
                <w:color w:val="auto"/>
                <w:szCs w:val="24"/>
              </w:rPr>
              <w:t>100%</w:t>
            </w:r>
          </w:p>
        </w:tc>
      </w:tr>
    </w:tbl>
    <w:p w14:paraId="1B641C55">
      <w:pPr>
        <w:pStyle w:val="77"/>
        <w:spacing w:line="360" w:lineRule="auto"/>
        <w:ind w:firstLine="426"/>
        <w:contextualSpacing/>
        <w:jc w:val="both"/>
        <w:rPr>
          <w:rFonts w:cs="Times New Roman"/>
          <w:color w:val="auto"/>
          <w:szCs w:val="24"/>
        </w:rPr>
      </w:pPr>
    </w:p>
    <w:p w14:paraId="525774AD">
      <w:pPr>
        <w:pStyle w:val="77"/>
        <w:spacing w:line="360" w:lineRule="auto"/>
        <w:ind w:firstLine="426"/>
        <w:contextualSpacing/>
        <w:jc w:val="both"/>
        <w:rPr>
          <w:rFonts w:cs="Times New Roman"/>
          <w:color w:val="auto"/>
          <w:szCs w:val="24"/>
        </w:rPr>
      </w:pPr>
      <w:r>
        <w:rPr>
          <w:rFonts w:cs="Times New Roman"/>
          <w:color w:val="auto"/>
          <w:szCs w:val="24"/>
        </w:rPr>
        <w:t>Педагогические и иные работники образовательной организации, участвующие в реализации основной образовательной программы и создании условий для её разработки и реализации, проходят аттестацию в установленные сроки.</w:t>
      </w:r>
    </w:p>
    <w:p w14:paraId="05F394D4">
      <w:pPr>
        <w:pStyle w:val="77"/>
        <w:spacing w:line="360" w:lineRule="auto"/>
        <w:ind w:firstLine="426"/>
        <w:contextualSpacing/>
        <w:jc w:val="both"/>
        <w:rPr>
          <w:rFonts w:cs="Times New Roman"/>
          <w:color w:val="auto"/>
          <w:szCs w:val="24"/>
        </w:rPr>
      </w:pPr>
      <w:r>
        <w:rPr>
          <w:rFonts w:cs="Times New Roman"/>
          <w:color w:val="auto"/>
          <w:szCs w:val="24"/>
        </w:rPr>
        <w:t xml:space="preserve">Директор школы и заместители прошли профессиональную переподготовку по специальности «Менеджмент организации». Более 33% педагогов имеют стаж работы свыше 20 лет. </w:t>
      </w:r>
    </w:p>
    <w:p w14:paraId="0FB4DF43">
      <w:pPr>
        <w:pStyle w:val="77"/>
        <w:spacing w:line="360" w:lineRule="auto"/>
        <w:ind w:firstLine="426"/>
        <w:contextualSpacing/>
        <w:jc w:val="both"/>
        <w:rPr>
          <w:rFonts w:cs="Times New Roman"/>
          <w:color w:val="auto"/>
          <w:szCs w:val="24"/>
        </w:rPr>
      </w:pPr>
      <w:r>
        <w:rPr>
          <w:rFonts w:cs="Times New Roman"/>
          <w:color w:val="auto"/>
          <w:szCs w:val="24"/>
        </w:rPr>
        <w:t>В школе создаются условия:</w:t>
      </w:r>
    </w:p>
    <w:p w14:paraId="3EDB3EC6">
      <w:pPr>
        <w:pStyle w:val="77"/>
        <w:spacing w:line="360" w:lineRule="auto"/>
        <w:ind w:firstLine="426"/>
        <w:contextualSpacing/>
        <w:jc w:val="both"/>
        <w:rPr>
          <w:rFonts w:cs="Times New Roman"/>
          <w:color w:val="auto"/>
          <w:szCs w:val="24"/>
        </w:rPr>
      </w:pPr>
      <w:r>
        <w:rPr>
          <w:rFonts w:cs="Times New Roman"/>
          <w:color w:val="auto"/>
          <w:szCs w:val="24"/>
        </w:rPr>
        <w:t>– оказания постоянной научно-теоретической, методической и информационной поддержки педагогических работников по вопросам реализации основной образовательной программы, использования инновационного опыта других организаций, осуществляющих образовательную деятельность;</w:t>
      </w:r>
    </w:p>
    <w:p w14:paraId="172B8536">
      <w:pPr>
        <w:pStyle w:val="77"/>
        <w:spacing w:line="360" w:lineRule="auto"/>
        <w:ind w:firstLine="426"/>
        <w:contextualSpacing/>
        <w:jc w:val="both"/>
        <w:rPr>
          <w:rFonts w:cs="Times New Roman"/>
          <w:color w:val="auto"/>
          <w:szCs w:val="24"/>
        </w:rPr>
      </w:pPr>
      <w:r>
        <w:rPr>
          <w:rFonts w:cs="Times New Roman"/>
          <w:color w:val="auto"/>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методологической культуры, использования ими современных педагогических технологий;</w:t>
      </w:r>
    </w:p>
    <w:p w14:paraId="606E7CF0">
      <w:pPr>
        <w:pStyle w:val="77"/>
        <w:spacing w:line="360" w:lineRule="auto"/>
        <w:ind w:firstLine="426"/>
        <w:contextualSpacing/>
        <w:jc w:val="both"/>
        <w:rPr>
          <w:rFonts w:cs="Times New Roman"/>
          <w:color w:val="auto"/>
          <w:szCs w:val="24"/>
        </w:rPr>
      </w:pPr>
      <w:r>
        <w:rPr>
          <w:rFonts w:cs="Times New Roman"/>
          <w:color w:val="auto"/>
          <w:szCs w:val="24"/>
        </w:rPr>
        <w:t xml:space="preserve">– повышения эффективности и качества педагогического труда; </w:t>
      </w:r>
    </w:p>
    <w:p w14:paraId="48C06FD1">
      <w:pPr>
        <w:pStyle w:val="77"/>
        <w:spacing w:line="360" w:lineRule="auto"/>
        <w:ind w:firstLine="426"/>
        <w:contextualSpacing/>
        <w:jc w:val="both"/>
        <w:rPr>
          <w:rFonts w:cs="Times New Roman"/>
          <w:color w:val="auto"/>
          <w:szCs w:val="24"/>
        </w:rPr>
      </w:pPr>
      <w:r>
        <w:rPr>
          <w:rFonts w:cs="Times New Roman"/>
          <w:color w:val="auto"/>
          <w:szCs w:val="24"/>
        </w:rPr>
        <w:t>– выявления, развития и использования потенциальных возможностей педагогических работников;</w:t>
      </w:r>
    </w:p>
    <w:p w14:paraId="1EC24622">
      <w:pPr>
        <w:pStyle w:val="77"/>
        <w:spacing w:line="360" w:lineRule="auto"/>
        <w:ind w:firstLine="426"/>
        <w:contextualSpacing/>
        <w:jc w:val="both"/>
        <w:rPr>
          <w:rFonts w:cs="Times New Roman"/>
          <w:color w:val="auto"/>
          <w:szCs w:val="24"/>
        </w:rPr>
      </w:pPr>
      <w:r>
        <w:rPr>
          <w:rFonts w:cs="Times New Roman"/>
          <w:color w:val="auto"/>
          <w:szCs w:val="24"/>
        </w:rPr>
        <w:t>– осуществления мониторинга результатов педагогического труда.</w:t>
      </w:r>
    </w:p>
    <w:p w14:paraId="34714D3E">
      <w:pPr>
        <w:pStyle w:val="77"/>
        <w:spacing w:line="360" w:lineRule="auto"/>
        <w:ind w:firstLine="426"/>
        <w:contextualSpacing/>
        <w:jc w:val="both"/>
        <w:rPr>
          <w:rFonts w:cs="Times New Roman"/>
          <w:color w:val="auto"/>
          <w:szCs w:val="24"/>
        </w:rPr>
      </w:pPr>
      <w:r>
        <w:rPr>
          <w:rFonts w:cs="Times New Roman"/>
          <w:color w:val="auto"/>
          <w:szCs w:val="24"/>
        </w:rPr>
        <w:t xml:space="preserve">При оценке качества деятельности педагогических работников учитывается: </w:t>
      </w:r>
    </w:p>
    <w:p w14:paraId="5098DEC8">
      <w:pPr>
        <w:pStyle w:val="77"/>
        <w:spacing w:line="360" w:lineRule="auto"/>
        <w:ind w:firstLine="426"/>
        <w:contextualSpacing/>
        <w:jc w:val="both"/>
        <w:rPr>
          <w:rFonts w:cs="Times New Roman"/>
          <w:color w:val="auto"/>
          <w:szCs w:val="24"/>
        </w:rPr>
      </w:pPr>
      <w:r>
        <w:rPr>
          <w:rFonts w:cs="Times New Roman"/>
          <w:color w:val="auto"/>
          <w:szCs w:val="24"/>
        </w:rPr>
        <w:t>– востребованность услуг учителя (в том числе внеурочных) учениками и их родителями (законными представителями);</w:t>
      </w:r>
    </w:p>
    <w:p w14:paraId="68B43222">
      <w:pPr>
        <w:pStyle w:val="77"/>
        <w:spacing w:line="360" w:lineRule="auto"/>
        <w:ind w:firstLine="426"/>
        <w:contextualSpacing/>
        <w:jc w:val="both"/>
        <w:rPr>
          <w:rFonts w:cs="Times New Roman"/>
          <w:color w:val="auto"/>
          <w:szCs w:val="24"/>
        </w:rPr>
      </w:pPr>
      <w:r>
        <w:rPr>
          <w:rFonts w:cs="Times New Roman"/>
          <w:color w:val="auto"/>
          <w:szCs w:val="24"/>
        </w:rPr>
        <w:t>– использование учителями современных педагогических технологий, в том числе ИКТ и здоровьесберегающих;</w:t>
      </w:r>
    </w:p>
    <w:p w14:paraId="3D708889">
      <w:pPr>
        <w:pStyle w:val="77"/>
        <w:spacing w:line="360" w:lineRule="auto"/>
        <w:ind w:firstLine="426"/>
        <w:contextualSpacing/>
        <w:jc w:val="both"/>
        <w:rPr>
          <w:rFonts w:cs="Times New Roman"/>
          <w:color w:val="auto"/>
          <w:szCs w:val="24"/>
        </w:rPr>
      </w:pPr>
      <w:r>
        <w:rPr>
          <w:rFonts w:cs="Times New Roman"/>
          <w:color w:val="auto"/>
          <w:szCs w:val="24"/>
        </w:rPr>
        <w:t>– участие в методической̆ и научной̆ работе;</w:t>
      </w:r>
    </w:p>
    <w:p w14:paraId="0C9B0DDC">
      <w:pPr>
        <w:pStyle w:val="77"/>
        <w:spacing w:line="360" w:lineRule="auto"/>
        <w:ind w:firstLine="426"/>
        <w:contextualSpacing/>
        <w:jc w:val="both"/>
        <w:rPr>
          <w:rFonts w:cs="Times New Roman"/>
          <w:color w:val="auto"/>
          <w:szCs w:val="24"/>
        </w:rPr>
      </w:pPr>
      <w:r>
        <w:rPr>
          <w:rFonts w:cs="Times New Roman"/>
          <w:color w:val="auto"/>
          <w:szCs w:val="24"/>
        </w:rPr>
        <w:t>– распространение передового педагогического опыта;</w:t>
      </w:r>
    </w:p>
    <w:p w14:paraId="590DE4B5">
      <w:pPr>
        <w:pStyle w:val="77"/>
        <w:spacing w:line="360" w:lineRule="auto"/>
        <w:ind w:firstLine="426"/>
        <w:contextualSpacing/>
        <w:jc w:val="both"/>
        <w:rPr>
          <w:rFonts w:cs="Times New Roman"/>
          <w:color w:val="auto"/>
          <w:szCs w:val="24"/>
        </w:rPr>
      </w:pPr>
      <w:r>
        <w:rPr>
          <w:rFonts w:cs="Times New Roman"/>
          <w:color w:val="auto"/>
          <w:szCs w:val="24"/>
        </w:rPr>
        <w:t>– повышение уровня профессионального мастерства;</w:t>
      </w:r>
    </w:p>
    <w:p w14:paraId="7BAA0B1F">
      <w:pPr>
        <w:pStyle w:val="77"/>
        <w:spacing w:line="360" w:lineRule="auto"/>
        <w:ind w:firstLine="426"/>
        <w:contextualSpacing/>
        <w:jc w:val="both"/>
        <w:rPr>
          <w:rFonts w:cs="Times New Roman"/>
          <w:color w:val="auto"/>
          <w:szCs w:val="24"/>
        </w:rPr>
      </w:pPr>
      <w:r>
        <w:rPr>
          <w:rFonts w:cs="Times New Roman"/>
          <w:color w:val="auto"/>
          <w:szCs w:val="24"/>
        </w:rPr>
        <w:t>– работа учителя по формированию и сопровождению индивидуальных образовательных траекторий обучающихся;</w:t>
      </w:r>
    </w:p>
    <w:p w14:paraId="2E5C60E6">
      <w:pPr>
        <w:pStyle w:val="77"/>
        <w:spacing w:line="360" w:lineRule="auto"/>
        <w:ind w:firstLine="426"/>
        <w:contextualSpacing/>
        <w:jc w:val="both"/>
        <w:rPr>
          <w:rFonts w:cs="Times New Roman"/>
          <w:color w:val="auto"/>
          <w:szCs w:val="24"/>
        </w:rPr>
      </w:pPr>
      <w:r>
        <w:rPr>
          <w:rFonts w:cs="Times New Roman"/>
          <w:color w:val="auto"/>
          <w:szCs w:val="24"/>
        </w:rPr>
        <w:t>– руководство проектной̆ деятельностью обучающихся;</w:t>
      </w:r>
    </w:p>
    <w:p w14:paraId="0F82844A">
      <w:pPr>
        <w:pStyle w:val="77"/>
        <w:spacing w:line="360" w:lineRule="auto"/>
        <w:ind w:firstLine="426"/>
        <w:contextualSpacing/>
        <w:jc w:val="both"/>
        <w:rPr>
          <w:rFonts w:cs="Times New Roman"/>
          <w:color w:val="auto"/>
          <w:szCs w:val="24"/>
        </w:rPr>
      </w:pPr>
      <w:r>
        <w:rPr>
          <w:rFonts w:cs="Times New Roman"/>
          <w:color w:val="auto"/>
          <w:szCs w:val="24"/>
        </w:rPr>
        <w:t xml:space="preserve">– взаимодействие со всеми участниками образовательных отношений. </w:t>
      </w:r>
    </w:p>
    <w:p w14:paraId="4FC34995">
      <w:pPr>
        <w:pStyle w:val="77"/>
        <w:spacing w:line="360" w:lineRule="auto"/>
        <w:ind w:firstLine="426"/>
        <w:contextualSpacing/>
        <w:jc w:val="both"/>
        <w:rPr>
          <w:rFonts w:cs="Times New Roman"/>
          <w:color w:val="auto"/>
          <w:szCs w:val="24"/>
        </w:rPr>
      </w:pPr>
      <w:r>
        <w:rPr>
          <w:rFonts w:cs="Times New Roman"/>
          <w:color w:val="auto"/>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формируемыми уполномоченными органами государственной власти субъектов Российской Федерации.</w:t>
      </w:r>
    </w:p>
    <w:p w14:paraId="37EC3A39">
      <w:pPr>
        <w:pStyle w:val="77"/>
        <w:spacing w:line="360" w:lineRule="auto"/>
        <w:ind w:firstLine="426"/>
        <w:contextualSpacing/>
        <w:jc w:val="both"/>
        <w:rPr>
          <w:rFonts w:cs="Times New Roman"/>
          <w:b/>
          <w:color w:val="auto"/>
          <w:szCs w:val="24"/>
        </w:rPr>
      </w:pPr>
    </w:p>
    <w:p w14:paraId="21F258DC">
      <w:pPr>
        <w:pStyle w:val="77"/>
        <w:spacing w:line="360" w:lineRule="auto"/>
        <w:ind w:firstLine="426"/>
        <w:contextualSpacing/>
        <w:jc w:val="both"/>
        <w:rPr>
          <w:rFonts w:cs="Times New Roman"/>
          <w:b/>
          <w:color w:val="auto"/>
          <w:szCs w:val="24"/>
        </w:rPr>
      </w:pPr>
      <w:r>
        <w:rPr>
          <w:rFonts w:cs="Times New Roman"/>
          <w:b/>
          <w:color w:val="auto"/>
          <w:szCs w:val="24"/>
        </w:rPr>
        <w:t xml:space="preserve">Профессиональное развитие и повышение квалификации педагогических работников. </w:t>
      </w:r>
    </w:p>
    <w:p w14:paraId="4C4CB940">
      <w:pPr>
        <w:spacing w:line="360" w:lineRule="auto"/>
        <w:ind w:firstLine="425"/>
        <w:contextualSpacing/>
        <w:jc w:val="both"/>
        <w:rPr>
          <w:sz w:val="24"/>
          <w:szCs w:val="24"/>
        </w:rPr>
      </w:pPr>
      <w:r>
        <w:rPr>
          <w:sz w:val="24"/>
          <w:szCs w:val="24"/>
        </w:rPr>
        <w:t xml:space="preserve">Педагогические работники, привлекаемые к реализации программы основного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разработкой и реализаций программ основного общего образования. </w:t>
      </w:r>
    </w:p>
    <w:p w14:paraId="52890588">
      <w:pPr>
        <w:pStyle w:val="77"/>
        <w:spacing w:line="360" w:lineRule="auto"/>
        <w:ind w:firstLine="426"/>
        <w:contextualSpacing/>
        <w:jc w:val="both"/>
        <w:rPr>
          <w:rFonts w:cs="Times New Roman"/>
          <w:color w:val="auto"/>
          <w:szCs w:val="24"/>
        </w:rPr>
      </w:pPr>
      <w:r>
        <w:rPr>
          <w:rFonts w:cs="Times New Roman"/>
          <w:color w:val="auto"/>
          <w:szCs w:val="24"/>
        </w:rPr>
        <w:t>В МБОУ «Сарай-Гирская СОШ»</w:t>
      </w:r>
      <w:r>
        <w:rPr>
          <w:szCs w:val="24"/>
        </w:rPr>
        <w:t xml:space="preserve"> </w:t>
      </w:r>
      <w:r>
        <w:rPr>
          <w:rFonts w:cs="Times New Roman"/>
          <w:color w:val="auto"/>
          <w:szCs w:val="24"/>
        </w:rPr>
        <w:t xml:space="preserve">сформирована система непрерывного повышения квалификации, соответствующая происходящим изменениям в системе образования в целом и включающая в себя следующие формы: </w:t>
      </w:r>
    </w:p>
    <w:p w14:paraId="22235E9A">
      <w:pPr>
        <w:spacing w:line="360" w:lineRule="auto"/>
        <w:ind w:firstLine="426"/>
        <w:contextualSpacing/>
        <w:jc w:val="both"/>
        <w:rPr>
          <w:sz w:val="24"/>
          <w:szCs w:val="24"/>
        </w:rPr>
      </w:pPr>
      <w:r>
        <w:rPr>
          <w:sz w:val="24"/>
          <w:szCs w:val="24"/>
        </w:rPr>
        <w:sym w:font="Symbol" w:char="F02D"/>
      </w:r>
      <w:r>
        <w:rPr>
          <w:sz w:val="24"/>
          <w:szCs w:val="24"/>
        </w:rPr>
        <w:t xml:space="preserve">  повышение квалификации в рамках курсовой подготовки на базе федеральных, региональных и муниципальных центров повышения квалификации (ОГПУ, РЦРО г. Оренбурга и т.д.), в том числе в дистанционном формате;</w:t>
      </w:r>
    </w:p>
    <w:p w14:paraId="4857CDEC">
      <w:pPr>
        <w:spacing w:line="360" w:lineRule="auto"/>
        <w:ind w:firstLine="426"/>
        <w:contextualSpacing/>
        <w:jc w:val="both"/>
        <w:rPr>
          <w:sz w:val="24"/>
          <w:szCs w:val="24"/>
        </w:rPr>
      </w:pPr>
      <w:r>
        <w:rPr>
          <w:sz w:val="24"/>
          <w:szCs w:val="24"/>
        </w:rPr>
        <w:sym w:font="Symbol" w:char="F02D"/>
      </w:r>
      <w:r>
        <w:rPr>
          <w:sz w:val="24"/>
          <w:szCs w:val="24"/>
        </w:rPr>
        <w:t xml:space="preserve">  самообразование; </w:t>
      </w:r>
    </w:p>
    <w:p w14:paraId="0A54D85D">
      <w:pPr>
        <w:spacing w:line="360" w:lineRule="auto"/>
        <w:ind w:firstLine="426"/>
        <w:contextualSpacing/>
        <w:jc w:val="both"/>
        <w:rPr>
          <w:sz w:val="24"/>
          <w:szCs w:val="24"/>
        </w:rPr>
      </w:pPr>
      <w:r>
        <w:rPr>
          <w:sz w:val="24"/>
          <w:szCs w:val="24"/>
        </w:rPr>
        <w:sym w:font="Symbol" w:char="F02D"/>
      </w:r>
      <w:r>
        <w:rPr>
          <w:sz w:val="24"/>
          <w:szCs w:val="24"/>
        </w:rPr>
        <w:t xml:space="preserve">  методическая работа в организации, муниципалитете, на зональном и региональном уровнях; </w:t>
      </w:r>
    </w:p>
    <w:p w14:paraId="6FAADF5A">
      <w:pPr>
        <w:spacing w:line="360" w:lineRule="auto"/>
        <w:ind w:firstLine="426"/>
        <w:contextualSpacing/>
        <w:jc w:val="both"/>
        <w:rPr>
          <w:sz w:val="24"/>
          <w:szCs w:val="24"/>
        </w:rPr>
      </w:pPr>
      <w:r>
        <w:rPr>
          <w:sz w:val="24"/>
          <w:szCs w:val="24"/>
        </w:rPr>
        <w:sym w:font="Symbol" w:char="F02D"/>
      </w:r>
      <w:r>
        <w:rPr>
          <w:sz w:val="24"/>
          <w:szCs w:val="24"/>
        </w:rPr>
        <w:t xml:space="preserve">  участие в конференциях, обучающих семинарах и мастер-классах, в том числе дистанционного формата; </w:t>
      </w:r>
    </w:p>
    <w:p w14:paraId="23FB51D1">
      <w:pPr>
        <w:spacing w:line="360" w:lineRule="auto"/>
        <w:ind w:firstLine="426"/>
        <w:contextualSpacing/>
        <w:jc w:val="both"/>
        <w:rPr>
          <w:sz w:val="24"/>
          <w:szCs w:val="24"/>
        </w:rPr>
      </w:pPr>
      <w:r>
        <w:rPr>
          <w:sz w:val="24"/>
          <w:szCs w:val="24"/>
        </w:rPr>
        <w:sym w:font="Symbol" w:char="F02D"/>
      </w:r>
      <w:r>
        <w:rPr>
          <w:sz w:val="24"/>
          <w:szCs w:val="24"/>
        </w:rPr>
        <w:t xml:space="preserve">  участие в различных педагогических проектах, в том числе в профессиональных конкурсах; </w:t>
      </w:r>
    </w:p>
    <w:p w14:paraId="54A3A3FC">
      <w:pPr>
        <w:spacing w:line="360" w:lineRule="auto"/>
        <w:ind w:firstLine="426"/>
        <w:contextualSpacing/>
        <w:jc w:val="both"/>
        <w:rPr>
          <w:sz w:val="24"/>
          <w:szCs w:val="24"/>
        </w:rPr>
      </w:pPr>
      <w:r>
        <w:rPr>
          <w:sz w:val="24"/>
          <w:szCs w:val="24"/>
        </w:rPr>
        <w:sym w:font="Symbol" w:char="F02D"/>
      </w:r>
      <w:r>
        <w:rPr>
          <w:sz w:val="24"/>
          <w:szCs w:val="24"/>
        </w:rPr>
        <w:t xml:space="preserve">  создание и публикация методических материалов и др.</w:t>
      </w:r>
    </w:p>
    <w:p w14:paraId="3786E6FA">
      <w:pPr>
        <w:spacing w:line="360" w:lineRule="auto"/>
        <w:ind w:firstLine="426"/>
        <w:contextualSpacing/>
        <w:jc w:val="both"/>
        <w:rPr>
          <w:sz w:val="24"/>
          <w:szCs w:val="24"/>
        </w:rPr>
      </w:pPr>
      <w:r>
        <w:rPr>
          <w:sz w:val="24"/>
          <w:szCs w:val="24"/>
        </w:rPr>
        <w:t>Педагогические и руководящие работники МБОУ «Сарай-Гирская СОШ»</w:t>
      </w:r>
      <w:r>
        <w:rPr>
          <w:rFonts w:eastAsia="Times New Roman"/>
          <w:sz w:val="24"/>
          <w:szCs w:val="24"/>
        </w:rPr>
        <w:t xml:space="preserve"> </w:t>
      </w:r>
      <w:r>
        <w:rPr>
          <w:sz w:val="24"/>
          <w:szCs w:val="24"/>
        </w:rPr>
        <w:t>непрерывно профессионально развиваются, повышают свою квалификацию не реже 1 раза в 3 года в соответствии с графиком повышения квалификации педагогических работников МБОУ «Сарай-Гирская СОШ». Повышение квалификации проходит в образовательных организациях, имеющих соответствующую лицензию.</w:t>
      </w:r>
    </w:p>
    <w:p w14:paraId="7E95BB5F">
      <w:pPr>
        <w:pStyle w:val="77"/>
        <w:spacing w:line="360" w:lineRule="auto"/>
        <w:ind w:firstLine="426"/>
        <w:contextualSpacing/>
        <w:jc w:val="both"/>
        <w:rPr>
          <w:rFonts w:cs="Times New Roman"/>
          <w:color w:val="auto"/>
          <w:szCs w:val="24"/>
        </w:rPr>
      </w:pPr>
      <w:r>
        <w:rPr>
          <w:rFonts w:cs="Times New Roman"/>
          <w:color w:val="auto"/>
          <w:szCs w:val="24"/>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14:paraId="552F3B11">
      <w:pPr>
        <w:pStyle w:val="77"/>
        <w:numPr>
          <w:ilvl w:val="0"/>
          <w:numId w:val="256"/>
        </w:numPr>
        <w:spacing w:line="360" w:lineRule="auto"/>
        <w:ind w:firstLine="426"/>
        <w:contextualSpacing/>
        <w:jc w:val="both"/>
        <w:rPr>
          <w:rFonts w:cs="Times New Roman"/>
          <w:color w:val="auto"/>
          <w:szCs w:val="24"/>
        </w:rPr>
      </w:pPr>
      <w:r>
        <w:rPr>
          <w:rFonts w:cs="Times New Roman"/>
          <w:color w:val="auto"/>
          <w:szCs w:val="24"/>
        </w:rPr>
        <w:t>обеспечение оптимального вхождения работников образования в систему ценностей современного образования;</w:t>
      </w:r>
    </w:p>
    <w:p w14:paraId="5A3AF6B0">
      <w:pPr>
        <w:pStyle w:val="77"/>
        <w:numPr>
          <w:ilvl w:val="0"/>
          <w:numId w:val="256"/>
        </w:numPr>
        <w:spacing w:line="360" w:lineRule="auto"/>
        <w:ind w:firstLine="426"/>
        <w:contextualSpacing/>
        <w:jc w:val="both"/>
        <w:rPr>
          <w:rFonts w:cs="Times New Roman"/>
          <w:color w:val="auto"/>
          <w:szCs w:val="24"/>
        </w:rPr>
      </w:pPr>
      <w:r>
        <w:rPr>
          <w:rFonts w:cs="Times New Roman"/>
          <w:color w:val="auto"/>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577ECFD4">
      <w:pPr>
        <w:pStyle w:val="77"/>
        <w:numPr>
          <w:ilvl w:val="0"/>
          <w:numId w:val="256"/>
        </w:numPr>
        <w:spacing w:line="360" w:lineRule="auto"/>
        <w:ind w:firstLine="426"/>
        <w:contextualSpacing/>
        <w:jc w:val="both"/>
        <w:rPr>
          <w:rFonts w:cs="Times New Roman"/>
          <w:color w:val="auto"/>
          <w:szCs w:val="24"/>
        </w:rPr>
      </w:pPr>
      <w:r>
        <w:rPr>
          <w:rFonts w:cs="Times New Roman"/>
          <w:color w:val="auto"/>
          <w:szCs w:val="24"/>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14:paraId="44F91CC2">
      <w:pPr>
        <w:pStyle w:val="77"/>
        <w:spacing w:line="360" w:lineRule="auto"/>
        <w:ind w:firstLine="426"/>
        <w:contextualSpacing/>
        <w:jc w:val="both"/>
        <w:rPr>
          <w:rFonts w:cs="Times New Roman"/>
          <w:color w:val="auto"/>
          <w:szCs w:val="24"/>
        </w:rPr>
      </w:pPr>
      <w:r>
        <w:rPr>
          <w:rFonts w:cs="Times New Roman"/>
          <w:color w:val="auto"/>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14:paraId="1344848A">
      <w:pPr>
        <w:pStyle w:val="77"/>
        <w:spacing w:line="360" w:lineRule="auto"/>
        <w:ind w:firstLine="426"/>
        <w:contextualSpacing/>
        <w:jc w:val="both"/>
        <w:rPr>
          <w:rFonts w:cs="Times New Roman"/>
          <w:color w:val="auto"/>
          <w:szCs w:val="24"/>
        </w:rPr>
      </w:pPr>
      <w:r>
        <w:rPr>
          <w:rFonts w:cs="Times New Roman"/>
          <w:color w:val="auto"/>
          <w:szCs w:val="24"/>
        </w:rPr>
        <w:t>Актуальные вопросы реализации программы основного общего образования рассматриваются школьными методическими объединениями учителей,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AB1F354">
      <w:pPr>
        <w:pStyle w:val="77"/>
        <w:spacing w:line="360" w:lineRule="auto"/>
        <w:ind w:firstLine="426"/>
        <w:contextualSpacing/>
        <w:jc w:val="both"/>
        <w:rPr>
          <w:rFonts w:cs="Times New Roman"/>
          <w:color w:val="auto"/>
          <w:szCs w:val="24"/>
        </w:rPr>
      </w:pPr>
      <w:r>
        <w:rPr>
          <w:rFonts w:cs="Times New Roman"/>
          <w:color w:val="auto"/>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03C879E3">
      <w:pPr>
        <w:pStyle w:val="77"/>
        <w:spacing w:line="360" w:lineRule="auto"/>
        <w:ind w:firstLine="426"/>
        <w:contextualSpacing/>
        <w:rPr>
          <w:rFonts w:cs="Times New Roman"/>
          <w:color w:val="auto"/>
          <w:szCs w:val="24"/>
        </w:rPr>
      </w:pPr>
      <w:r>
        <w:rPr>
          <w:rFonts w:cs="Times New Roman"/>
          <w:color w:val="auto"/>
          <w:szCs w:val="24"/>
        </w:rPr>
        <w:t>Штат МБОУ «Сарай-Гирская СОШ»</w:t>
      </w:r>
      <w:r>
        <w:rPr>
          <w:rFonts w:cs="Times New Roman"/>
          <w:szCs w:val="24"/>
        </w:rPr>
        <w:t xml:space="preserve"> </w:t>
      </w:r>
      <w:r>
        <w:rPr>
          <w:rFonts w:cs="Times New Roman"/>
          <w:color w:val="auto"/>
          <w:szCs w:val="24"/>
        </w:rPr>
        <w:t xml:space="preserve">также укомплектован учебно-вспомогательным и техническим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начального общего образования: учебно-вспомогательный персонал – 2 чел. (лаборант, заведующий библиотекой), технический персонал – 3 чел. </w:t>
      </w:r>
    </w:p>
    <w:p w14:paraId="2639B5BF">
      <w:pPr>
        <w:pStyle w:val="77"/>
        <w:spacing w:line="360" w:lineRule="auto"/>
        <w:ind w:firstLine="426"/>
        <w:contextualSpacing/>
        <w:rPr>
          <w:rFonts w:cs="Times New Roman"/>
          <w:color w:val="auto"/>
          <w:szCs w:val="24"/>
        </w:rPr>
      </w:pPr>
    </w:p>
    <w:p w14:paraId="27871A7C">
      <w:pPr>
        <w:pStyle w:val="4"/>
      </w:pPr>
      <w:bookmarkStart w:id="339" w:name="_Toc212551499"/>
      <w:r>
        <w:t>3.5.6</w:t>
      </w:r>
      <w:r>
        <w:tab/>
      </w:r>
      <w:r>
        <w:t>ФИНАНСОВО-ЭКОНОМИЧЕСКИЕ УСЛОВИЯ РЕАЛИЗАЦИИ ОБРАЗОВАТЕЛЬНОЙ ПРОГРАММЫ НАЧАЛЬНОГО ОБЩЕГО ОБРАЗОВАНИЯ</w:t>
      </w:r>
      <w:bookmarkEnd w:id="339"/>
    </w:p>
    <w:p w14:paraId="2A0BD75E">
      <w:pPr>
        <w:pStyle w:val="77"/>
        <w:spacing w:line="360" w:lineRule="auto"/>
        <w:ind w:firstLine="426"/>
        <w:contextualSpacing/>
        <w:rPr>
          <w:rFonts w:cs="Times New Roman"/>
          <w:color w:val="auto"/>
          <w:szCs w:val="24"/>
        </w:rPr>
      </w:pPr>
    </w:p>
    <w:p w14:paraId="67C0591B">
      <w:pPr>
        <w:pStyle w:val="77"/>
        <w:spacing w:line="360" w:lineRule="auto"/>
        <w:ind w:firstLine="426"/>
        <w:contextualSpacing/>
        <w:jc w:val="both"/>
        <w:rPr>
          <w:rFonts w:cs="Times New Roman"/>
          <w:color w:val="auto"/>
          <w:szCs w:val="24"/>
        </w:rPr>
      </w:pPr>
      <w:r>
        <w:rPr>
          <w:rFonts w:cs="Times New Roman"/>
          <w:color w:val="auto"/>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14:paraId="7880E312">
      <w:pPr>
        <w:pStyle w:val="77"/>
        <w:spacing w:line="360" w:lineRule="auto"/>
        <w:ind w:firstLine="426"/>
        <w:contextualSpacing/>
        <w:jc w:val="both"/>
        <w:rPr>
          <w:rFonts w:cs="Times New Roman"/>
          <w:color w:val="auto"/>
          <w:szCs w:val="24"/>
        </w:rPr>
      </w:pPr>
      <w:r>
        <w:rPr>
          <w:rFonts w:cs="Times New Roman"/>
          <w:color w:val="auto"/>
          <w:szCs w:val="24"/>
        </w:rPr>
        <w:t>Финансовое обеспечение реализации образовательной программы основного общего образования МБОУ «Сарай-Гирская СОШ»</w:t>
      </w:r>
      <w:r>
        <w:rPr>
          <w:rFonts w:cs="Times New Roman"/>
          <w:szCs w:val="24"/>
        </w:rPr>
        <w:t xml:space="preserve"> </w:t>
      </w:r>
      <w:r>
        <w:rPr>
          <w:rFonts w:cs="Times New Roman"/>
          <w:color w:val="auto"/>
          <w:szCs w:val="24"/>
        </w:rPr>
        <w:t>осуществляется исходя из расходных обязательств на основе муниципального задания по оказанию муниципальных образовательных услуг.</w:t>
      </w:r>
    </w:p>
    <w:p w14:paraId="3A4368B1">
      <w:pPr>
        <w:pStyle w:val="77"/>
        <w:spacing w:line="360" w:lineRule="auto"/>
        <w:ind w:firstLine="426"/>
        <w:contextualSpacing/>
        <w:jc w:val="both"/>
        <w:rPr>
          <w:rFonts w:cs="Times New Roman"/>
          <w:color w:val="auto"/>
          <w:szCs w:val="24"/>
        </w:rPr>
      </w:pPr>
      <w:r>
        <w:rPr>
          <w:rFonts w:cs="Times New Roman"/>
          <w:color w:val="auto"/>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с учетом требований ФГОС.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109B7B25">
      <w:pPr>
        <w:pStyle w:val="77"/>
        <w:spacing w:line="360" w:lineRule="auto"/>
        <w:ind w:firstLine="426"/>
        <w:contextualSpacing/>
        <w:jc w:val="both"/>
        <w:rPr>
          <w:rFonts w:cs="Times New Roman"/>
          <w:color w:val="auto"/>
          <w:szCs w:val="24"/>
        </w:rPr>
      </w:pPr>
      <w:r>
        <w:rPr>
          <w:rFonts w:cs="Times New Roman"/>
          <w:color w:val="auto"/>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1F823174">
      <w:pPr>
        <w:pStyle w:val="77"/>
        <w:spacing w:line="360" w:lineRule="auto"/>
        <w:ind w:firstLine="426"/>
        <w:contextualSpacing/>
        <w:jc w:val="both"/>
        <w:rPr>
          <w:rFonts w:cs="Times New Roman"/>
          <w:color w:val="auto"/>
          <w:szCs w:val="24"/>
        </w:rPr>
      </w:pPr>
      <w:r>
        <w:rPr>
          <w:rFonts w:cs="Times New Roman"/>
          <w:color w:val="auto"/>
          <w:szCs w:val="24"/>
        </w:rPr>
        <w:t>- расходы на оплату труда работников, участвующих в разработке и реализации образовательной программы начального общего образования;</w:t>
      </w:r>
    </w:p>
    <w:p w14:paraId="14AF70CD">
      <w:pPr>
        <w:pStyle w:val="77"/>
        <w:spacing w:line="360" w:lineRule="auto"/>
        <w:ind w:firstLine="426"/>
        <w:contextualSpacing/>
        <w:jc w:val="both"/>
        <w:rPr>
          <w:rFonts w:cs="Times New Roman"/>
          <w:color w:val="auto"/>
          <w:szCs w:val="24"/>
        </w:rPr>
      </w:pPr>
      <w:r>
        <w:rPr>
          <w:rFonts w:cs="Times New Roman"/>
          <w:color w:val="auto"/>
          <w:szCs w:val="24"/>
        </w:rPr>
        <w:t>- расходы на приобретение учебников и учебных пособий, средств обучения;</w:t>
      </w:r>
    </w:p>
    <w:p w14:paraId="7680A8FC">
      <w:pPr>
        <w:pStyle w:val="77"/>
        <w:spacing w:line="360" w:lineRule="auto"/>
        <w:ind w:firstLine="426"/>
        <w:contextualSpacing/>
        <w:jc w:val="both"/>
        <w:rPr>
          <w:rFonts w:cs="Times New Roman"/>
          <w:color w:val="auto"/>
          <w:szCs w:val="24"/>
        </w:rPr>
      </w:pPr>
      <w:r>
        <w:rPr>
          <w:rFonts w:cs="Times New Roman"/>
          <w:color w:val="auto"/>
          <w:szCs w:val="24"/>
        </w:rPr>
        <w:t>- прочие расходы (за исключением расходов на содержание зданий и оплату коммунальных услуг, осуществляемых из местного бюджета).</w:t>
      </w:r>
    </w:p>
    <w:p w14:paraId="163C0A3A">
      <w:pPr>
        <w:pStyle w:val="77"/>
        <w:spacing w:line="360" w:lineRule="auto"/>
        <w:ind w:firstLine="426"/>
        <w:contextualSpacing/>
        <w:jc w:val="both"/>
        <w:rPr>
          <w:rFonts w:cs="Times New Roman"/>
          <w:color w:val="auto"/>
          <w:szCs w:val="24"/>
        </w:rPr>
      </w:pPr>
      <w:r>
        <w:rPr>
          <w:rFonts w:cs="Times New Roman"/>
          <w:color w:val="auto"/>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71D57517">
      <w:pPr>
        <w:pStyle w:val="77"/>
        <w:spacing w:line="360" w:lineRule="auto"/>
        <w:ind w:firstLine="426"/>
        <w:contextualSpacing/>
        <w:jc w:val="both"/>
        <w:rPr>
          <w:rFonts w:cs="Times New Roman"/>
          <w:color w:val="auto"/>
          <w:szCs w:val="24"/>
        </w:rPr>
      </w:pPr>
      <w:r>
        <w:rPr>
          <w:rFonts w:cs="Times New Roman"/>
          <w:color w:val="auto"/>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5161D030">
      <w:pPr>
        <w:pStyle w:val="77"/>
        <w:spacing w:line="360" w:lineRule="auto"/>
        <w:ind w:firstLine="426"/>
        <w:contextualSpacing/>
        <w:jc w:val="both"/>
        <w:rPr>
          <w:rFonts w:cs="Times New Roman"/>
          <w:color w:val="auto"/>
          <w:szCs w:val="24"/>
        </w:rPr>
      </w:pPr>
      <w:r>
        <w:rPr>
          <w:rFonts w:cs="Times New Roman"/>
          <w:color w:val="auto"/>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558B3B27">
      <w:pPr>
        <w:pStyle w:val="77"/>
        <w:spacing w:line="360" w:lineRule="auto"/>
        <w:ind w:firstLine="426"/>
        <w:contextualSpacing/>
        <w:jc w:val="both"/>
        <w:rPr>
          <w:rFonts w:cs="Times New Roman"/>
          <w:color w:val="auto"/>
          <w:szCs w:val="24"/>
        </w:rPr>
      </w:pPr>
      <w:r>
        <w:rPr>
          <w:rFonts w:cs="Times New Roman"/>
          <w:color w:val="auto"/>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8344BEB">
      <w:pPr>
        <w:pStyle w:val="77"/>
        <w:spacing w:line="360" w:lineRule="auto"/>
        <w:ind w:firstLine="426"/>
        <w:contextualSpacing/>
        <w:jc w:val="both"/>
        <w:rPr>
          <w:rFonts w:cs="Times New Roman"/>
          <w:color w:val="auto"/>
          <w:szCs w:val="24"/>
        </w:rPr>
      </w:pPr>
      <w:r>
        <w:rPr>
          <w:rFonts w:cs="Times New Roman"/>
          <w:color w:val="auto"/>
          <w:szCs w:val="24"/>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МБОУ «Сарай-Гирская СОШ»,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w:t>
      </w:r>
    </w:p>
    <w:p w14:paraId="5A4C51B7">
      <w:pPr>
        <w:pStyle w:val="77"/>
        <w:spacing w:line="360" w:lineRule="auto"/>
        <w:ind w:firstLine="426"/>
        <w:contextualSpacing/>
        <w:jc w:val="both"/>
        <w:rPr>
          <w:rFonts w:cs="Times New Roman"/>
          <w:color w:val="auto"/>
          <w:szCs w:val="24"/>
        </w:rPr>
      </w:pPr>
      <w:r>
        <w:rPr>
          <w:rFonts w:cs="Times New Roman"/>
          <w:color w:val="auto"/>
          <w:szCs w:val="24"/>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E40CC48">
      <w:pPr>
        <w:pStyle w:val="77"/>
        <w:spacing w:line="360" w:lineRule="auto"/>
        <w:ind w:firstLine="426"/>
        <w:contextualSpacing/>
        <w:jc w:val="both"/>
        <w:rPr>
          <w:rFonts w:cs="Times New Roman"/>
          <w:color w:val="auto"/>
          <w:szCs w:val="24"/>
        </w:rPr>
      </w:pPr>
      <w:r>
        <w:rPr>
          <w:rFonts w:cs="Times New Roman"/>
          <w:color w:val="auto"/>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DAEF6E4">
      <w:pPr>
        <w:pStyle w:val="77"/>
        <w:spacing w:line="360" w:lineRule="auto"/>
        <w:ind w:firstLine="426"/>
        <w:contextualSpacing/>
        <w:jc w:val="both"/>
        <w:rPr>
          <w:rFonts w:cs="Times New Roman"/>
          <w:color w:val="auto"/>
          <w:szCs w:val="24"/>
        </w:rPr>
      </w:pPr>
      <w:r>
        <w:rPr>
          <w:rFonts w:cs="Times New Roman"/>
          <w:color w:val="auto"/>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руководство проектами, инновационная деятельность.</w:t>
      </w:r>
    </w:p>
    <w:p w14:paraId="636F0E95">
      <w:pPr>
        <w:pStyle w:val="77"/>
        <w:spacing w:line="360" w:lineRule="auto"/>
        <w:ind w:firstLine="426"/>
        <w:contextualSpacing/>
        <w:jc w:val="both"/>
        <w:rPr>
          <w:rFonts w:cs="Times New Roman"/>
          <w:color w:val="auto"/>
          <w:szCs w:val="24"/>
        </w:rPr>
      </w:pPr>
      <w:r>
        <w:rPr>
          <w:rFonts w:cs="Times New Roman"/>
          <w:color w:val="auto"/>
          <w:szCs w:val="24"/>
        </w:rPr>
        <w:t>Образовательная организация самостоятельно определяет:</w:t>
      </w:r>
    </w:p>
    <w:p w14:paraId="1EB52CC8">
      <w:pPr>
        <w:pStyle w:val="77"/>
        <w:spacing w:line="360" w:lineRule="auto"/>
        <w:ind w:firstLine="426"/>
        <w:contextualSpacing/>
        <w:jc w:val="both"/>
        <w:rPr>
          <w:rFonts w:cs="Times New Roman"/>
          <w:color w:val="auto"/>
          <w:szCs w:val="24"/>
        </w:rPr>
      </w:pPr>
      <w:r>
        <w:rPr>
          <w:rFonts w:cs="Times New Roman"/>
          <w:color w:val="auto"/>
          <w:szCs w:val="24"/>
        </w:rPr>
        <w:t>- соотношение базовой и стимулирующей частей фонда оплаты труда;</w:t>
      </w:r>
    </w:p>
    <w:p w14:paraId="70922D2B">
      <w:pPr>
        <w:pStyle w:val="77"/>
        <w:spacing w:line="360" w:lineRule="auto"/>
        <w:ind w:firstLine="426"/>
        <w:contextualSpacing/>
        <w:jc w:val="both"/>
        <w:rPr>
          <w:rFonts w:cs="Times New Roman"/>
          <w:color w:val="auto"/>
          <w:szCs w:val="24"/>
        </w:rPr>
      </w:pPr>
      <w:r>
        <w:rPr>
          <w:rFonts w:cs="Times New Roman"/>
          <w:color w:val="auto"/>
          <w:szCs w:val="24"/>
        </w:rPr>
        <w:t>- соотношение фонда оплаты труда руководящего, педагогического, административно-хозяйственного, учебно-вспомогательного и иного персонала;</w:t>
      </w:r>
    </w:p>
    <w:p w14:paraId="57B1AC5B">
      <w:pPr>
        <w:pStyle w:val="77"/>
        <w:spacing w:line="360" w:lineRule="auto"/>
        <w:ind w:firstLine="426"/>
        <w:contextualSpacing/>
        <w:jc w:val="both"/>
        <w:rPr>
          <w:rFonts w:cs="Times New Roman"/>
          <w:color w:val="auto"/>
          <w:szCs w:val="24"/>
        </w:rPr>
      </w:pPr>
      <w:r>
        <w:rPr>
          <w:rFonts w:cs="Times New Roman"/>
          <w:color w:val="auto"/>
          <w:szCs w:val="24"/>
        </w:rPr>
        <w:t>- соотношение общей и специальной частей внутри базовой части фонда оплаты труда;</w:t>
      </w:r>
    </w:p>
    <w:p w14:paraId="3D3DABF7">
      <w:pPr>
        <w:pStyle w:val="77"/>
        <w:spacing w:line="360" w:lineRule="auto"/>
        <w:ind w:firstLine="426"/>
        <w:contextualSpacing/>
        <w:jc w:val="both"/>
        <w:rPr>
          <w:rFonts w:cs="Times New Roman"/>
          <w:color w:val="auto"/>
          <w:szCs w:val="24"/>
        </w:rPr>
      </w:pPr>
      <w:r>
        <w:rPr>
          <w:rFonts w:cs="Times New Roman"/>
          <w:color w:val="auto"/>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C47E5E">
      <w:pPr>
        <w:pStyle w:val="77"/>
        <w:spacing w:line="360" w:lineRule="auto"/>
        <w:ind w:firstLine="426"/>
        <w:contextualSpacing/>
        <w:jc w:val="both"/>
        <w:rPr>
          <w:rFonts w:cs="Times New Roman"/>
          <w:color w:val="auto"/>
          <w:szCs w:val="24"/>
        </w:rPr>
      </w:pPr>
      <w:r>
        <w:rPr>
          <w:rFonts w:cs="Times New Roman"/>
          <w:color w:val="auto"/>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выборного органа первичной профсоюзной организации (профсоюзного комитета).</w:t>
      </w:r>
    </w:p>
    <w:p w14:paraId="02A14E05">
      <w:pPr>
        <w:pStyle w:val="77"/>
        <w:spacing w:line="360" w:lineRule="auto"/>
        <w:ind w:firstLine="426"/>
        <w:contextualSpacing/>
        <w:jc w:val="both"/>
        <w:rPr>
          <w:rFonts w:cs="Times New Roman"/>
          <w:color w:val="auto"/>
          <w:szCs w:val="24"/>
        </w:rPr>
      </w:pPr>
      <w:r>
        <w:rPr>
          <w:rFonts w:cs="Times New Roman"/>
          <w:color w:val="auto"/>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EA60DEA">
      <w:pPr>
        <w:pStyle w:val="77"/>
        <w:spacing w:line="360" w:lineRule="auto"/>
        <w:ind w:firstLine="426"/>
        <w:contextualSpacing/>
        <w:jc w:val="both"/>
        <w:rPr>
          <w:rFonts w:cs="Times New Roman"/>
          <w:color w:val="auto"/>
          <w:szCs w:val="24"/>
        </w:rPr>
      </w:pPr>
      <w:r>
        <w:rPr>
          <w:rFonts w:cs="Times New Roman"/>
          <w:color w:val="auto"/>
          <w:szCs w:val="24"/>
        </w:rPr>
        <w:t>Взаимодействие осуществляется:</w:t>
      </w:r>
    </w:p>
    <w:p w14:paraId="35CA6B59">
      <w:pPr>
        <w:pStyle w:val="77"/>
        <w:spacing w:line="360" w:lineRule="auto"/>
        <w:ind w:firstLine="426"/>
        <w:contextualSpacing/>
        <w:jc w:val="both"/>
        <w:rPr>
          <w:rFonts w:cs="Times New Roman"/>
          <w:color w:val="auto"/>
          <w:szCs w:val="24"/>
        </w:rPr>
      </w:pPr>
      <w:r>
        <w:rPr>
          <w:rFonts w:cs="Times New Roman"/>
          <w:color w:val="auto"/>
          <w:szCs w:val="24"/>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ДК, спортивного комплекса и др.);</w:t>
      </w:r>
    </w:p>
    <w:p w14:paraId="4CE36FEB">
      <w:pPr>
        <w:pStyle w:val="77"/>
        <w:spacing w:line="360" w:lineRule="auto"/>
        <w:ind w:firstLine="426"/>
        <w:contextualSpacing/>
        <w:jc w:val="both"/>
        <w:rPr>
          <w:rFonts w:cs="Times New Roman"/>
          <w:color w:val="auto"/>
          <w:szCs w:val="24"/>
        </w:rPr>
      </w:pPr>
      <w:r>
        <w:rPr>
          <w:rFonts w:cs="Times New Roman"/>
          <w:color w:val="auto"/>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6CF9595">
      <w:pPr>
        <w:pStyle w:val="77"/>
        <w:spacing w:line="360" w:lineRule="auto"/>
        <w:ind w:firstLine="426"/>
        <w:contextualSpacing/>
        <w:jc w:val="both"/>
        <w:rPr>
          <w:rFonts w:cs="Times New Roman"/>
          <w:color w:val="auto"/>
          <w:szCs w:val="24"/>
        </w:rPr>
      </w:pPr>
      <w:r>
        <w:rPr>
          <w:rFonts w:cs="Times New Roman"/>
          <w:color w:val="auto"/>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53DDC90F">
      <w:pPr>
        <w:pStyle w:val="77"/>
        <w:spacing w:line="360" w:lineRule="auto"/>
        <w:ind w:firstLine="426"/>
        <w:contextualSpacing/>
        <w:jc w:val="both"/>
        <w:rPr>
          <w:rFonts w:cs="Times New Roman"/>
          <w:color w:val="auto"/>
          <w:szCs w:val="24"/>
        </w:rPr>
      </w:pPr>
    </w:p>
    <w:p w14:paraId="0E329238">
      <w:pPr>
        <w:pStyle w:val="4"/>
      </w:pPr>
      <w:bookmarkStart w:id="340" w:name="_Toc212551500"/>
      <w:r>
        <w:t>3.5.7</w:t>
      </w:r>
      <w:r>
        <w:tab/>
      </w:r>
      <w:r>
        <w:t>Механизмы достижения целевых ориентиров в системе условий</w:t>
      </w:r>
      <w:bookmarkEnd w:id="340"/>
    </w:p>
    <w:p w14:paraId="4F6CC4FE">
      <w:pPr>
        <w:spacing w:line="360" w:lineRule="auto"/>
        <w:ind w:firstLine="426"/>
        <w:contextualSpacing/>
        <w:rPr>
          <w:rFonts w:eastAsiaTheme="minorEastAsia"/>
          <w:b/>
          <w:caps/>
          <w:sz w:val="24"/>
          <w:szCs w:val="24"/>
        </w:rPr>
      </w:pPr>
      <w:r>
        <w:rPr>
          <w:b/>
          <w:bCs/>
          <w:sz w:val="24"/>
          <w:szCs w:val="24"/>
        </w:rPr>
        <w:t>3.5.7.1 Механизмы достижения целевых ориентиров в системе условий</w:t>
      </w:r>
    </w:p>
    <w:p w14:paraId="14A8DB96">
      <w:pPr>
        <w:spacing w:line="360" w:lineRule="auto"/>
        <w:ind w:firstLine="426"/>
        <w:contextualSpacing/>
        <w:jc w:val="both"/>
        <w:rPr>
          <w:sz w:val="24"/>
          <w:szCs w:val="24"/>
        </w:rPr>
      </w:pPr>
      <w:r>
        <w:rPr>
          <w:sz w:val="24"/>
          <w:szCs w:val="24"/>
        </w:rPr>
        <w:t xml:space="preserve">Интегративным результатом выполнения требований к условиям реализации основной образовательной программы образовательной организации должно быть создание и поддержание комфортной развивающей образовательной среды, адекватной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50B818BD">
      <w:pPr>
        <w:spacing w:line="360" w:lineRule="auto"/>
        <w:ind w:firstLine="426"/>
        <w:contextualSpacing/>
        <w:jc w:val="both"/>
        <w:rPr>
          <w:sz w:val="24"/>
          <w:szCs w:val="24"/>
        </w:rPr>
      </w:pPr>
      <w:r>
        <w:rPr>
          <w:sz w:val="24"/>
          <w:szCs w:val="24"/>
        </w:rPr>
        <w:t xml:space="preserve">Созданные в образовательной организации, реализующей основную образовательную программу основного общего образования, условия должны: </w:t>
      </w:r>
    </w:p>
    <w:p w14:paraId="132101AF">
      <w:pPr>
        <w:spacing w:line="360" w:lineRule="auto"/>
        <w:ind w:firstLine="426"/>
        <w:contextualSpacing/>
        <w:jc w:val="both"/>
        <w:rPr>
          <w:sz w:val="24"/>
          <w:szCs w:val="24"/>
        </w:rPr>
      </w:pPr>
      <w:r>
        <w:rPr>
          <w:sz w:val="24"/>
          <w:szCs w:val="24"/>
        </w:rPr>
        <w:t xml:space="preserve">‒ соответствовать требованиям ФГОС; </w:t>
      </w:r>
    </w:p>
    <w:p w14:paraId="23308212">
      <w:pPr>
        <w:spacing w:line="360" w:lineRule="auto"/>
        <w:ind w:firstLine="426"/>
        <w:contextualSpacing/>
        <w:jc w:val="both"/>
        <w:rPr>
          <w:sz w:val="24"/>
          <w:szCs w:val="24"/>
        </w:rPr>
      </w:pPr>
      <w:r>
        <w:rPr>
          <w:sz w:val="24"/>
          <w:szCs w:val="24"/>
        </w:rPr>
        <w:t xml:space="preserve">‒ гарантировать сохранность и укрепление физического, психологического и социального здоровья обучающихся; </w:t>
      </w:r>
    </w:p>
    <w:p w14:paraId="2782AB55">
      <w:pPr>
        <w:spacing w:line="360" w:lineRule="auto"/>
        <w:ind w:firstLine="426"/>
        <w:contextualSpacing/>
        <w:jc w:val="both"/>
        <w:rPr>
          <w:sz w:val="24"/>
          <w:szCs w:val="24"/>
        </w:rPr>
      </w:pPr>
      <w:r>
        <w:rPr>
          <w:sz w:val="24"/>
          <w:szCs w:val="24"/>
        </w:rPr>
        <w:t xml:space="preserve">‒ обеспечивать реализацию основной образовательной программы образовательной организации и достижение планируемых результатов ее освоения; </w:t>
      </w:r>
    </w:p>
    <w:p w14:paraId="100ADBFE">
      <w:pPr>
        <w:spacing w:line="360" w:lineRule="auto"/>
        <w:ind w:firstLine="425"/>
        <w:contextualSpacing/>
        <w:jc w:val="both"/>
        <w:rPr>
          <w:sz w:val="24"/>
          <w:szCs w:val="24"/>
        </w:rPr>
      </w:pPr>
      <w:r>
        <w:rPr>
          <w:sz w:val="24"/>
          <w:szCs w:val="24"/>
        </w:rPr>
        <w:t xml:space="preserve">‒ учитывать особенности образовательной организации, его организационную структуру, запросы участников образовательной деятельности; </w:t>
      </w:r>
    </w:p>
    <w:p w14:paraId="53B5164A">
      <w:pPr>
        <w:spacing w:line="360" w:lineRule="auto"/>
        <w:ind w:firstLine="425"/>
        <w:contextualSpacing/>
        <w:jc w:val="both"/>
        <w:rPr>
          <w:sz w:val="24"/>
          <w:szCs w:val="24"/>
        </w:rPr>
      </w:pPr>
      <w:r>
        <w:rPr>
          <w:sz w:val="24"/>
          <w:szCs w:val="24"/>
        </w:rPr>
        <w:t xml:space="preserve">‒ предоставлять возможность взаимодействия с социальными партнерами, использования ресурсов социума. </w:t>
      </w:r>
    </w:p>
    <w:p w14:paraId="25FA5DFC">
      <w:pPr>
        <w:spacing w:line="360" w:lineRule="auto"/>
        <w:ind w:firstLine="425"/>
        <w:contextualSpacing/>
        <w:jc w:val="both"/>
        <w:rPr>
          <w:sz w:val="24"/>
          <w:szCs w:val="24"/>
        </w:rPr>
      </w:pPr>
      <w:r>
        <w:rPr>
          <w:sz w:val="24"/>
          <w:szCs w:val="24"/>
        </w:rPr>
        <w:t>Описание системы условий реализации основной образовательной программы МБОУ «Сарай-Гирская СОШ»</w:t>
      </w:r>
      <w:r>
        <w:rPr>
          <w:rFonts w:eastAsia="Times New Roman"/>
          <w:sz w:val="24"/>
          <w:szCs w:val="24"/>
        </w:rPr>
        <w:t xml:space="preserve"> </w:t>
      </w:r>
      <w:r>
        <w:rPr>
          <w:sz w:val="24"/>
          <w:szCs w:val="24"/>
        </w:rPr>
        <w:t>базируется на результатах проведенной в ходе  разработки программы комплексной аналитико</w:t>
      </w:r>
      <w:r>
        <w:rPr>
          <w:sz w:val="24"/>
          <w:szCs w:val="24"/>
        </w:rPr>
        <w:softHyphen/>
      </w:r>
      <w:r>
        <w:rPr>
          <w:sz w:val="24"/>
          <w:szCs w:val="24"/>
        </w:rPr>
        <w:t xml:space="preserve">-обобщающей и прогностической работы, включающей: </w:t>
      </w:r>
    </w:p>
    <w:p w14:paraId="2A2E1141">
      <w:pPr>
        <w:spacing w:line="360" w:lineRule="auto"/>
        <w:ind w:firstLine="426"/>
        <w:contextualSpacing/>
        <w:jc w:val="both"/>
        <w:rPr>
          <w:sz w:val="24"/>
          <w:szCs w:val="24"/>
        </w:rPr>
      </w:pPr>
      <w:r>
        <w:rPr>
          <w:sz w:val="24"/>
          <w:szCs w:val="24"/>
        </w:rPr>
        <w:t xml:space="preserve">‒ анализ имеющихся в образовательной организации условий и ресурсов реализации основной образовательной программы основного общего образования; </w:t>
      </w:r>
    </w:p>
    <w:p w14:paraId="2446F89F">
      <w:pPr>
        <w:spacing w:line="360" w:lineRule="auto"/>
        <w:ind w:firstLine="426"/>
        <w:contextualSpacing/>
        <w:jc w:val="both"/>
        <w:rPr>
          <w:sz w:val="24"/>
          <w:szCs w:val="24"/>
        </w:rPr>
      </w:pPr>
      <w:r>
        <w:rPr>
          <w:sz w:val="24"/>
          <w:szCs w:val="24"/>
        </w:rPr>
        <w:t xml:space="preserve">‒ установление степени их соответствия требованиям ФГОС, а также целям и задачам основной образовательной программы образовательной организации, сформированным с учетом потребностей всех участников образовательной деятельности; </w:t>
      </w:r>
    </w:p>
    <w:p w14:paraId="73031339">
      <w:pPr>
        <w:spacing w:line="360" w:lineRule="auto"/>
        <w:ind w:firstLine="426"/>
        <w:contextualSpacing/>
        <w:jc w:val="both"/>
        <w:rPr>
          <w:sz w:val="24"/>
          <w:szCs w:val="24"/>
        </w:rPr>
      </w:pPr>
      <w:r>
        <w:rPr>
          <w:sz w:val="24"/>
          <w:szCs w:val="24"/>
        </w:rPr>
        <w:t xml:space="preserve">‒ выявление проблемных зон и установление необходимых изменений в имеющихся условиях для приведения их в соответствие с требованиями ФГОС; </w:t>
      </w:r>
    </w:p>
    <w:p w14:paraId="6CE530EB">
      <w:pPr>
        <w:spacing w:line="360" w:lineRule="auto"/>
        <w:ind w:firstLine="426"/>
        <w:contextualSpacing/>
        <w:jc w:val="both"/>
        <w:rPr>
          <w:sz w:val="24"/>
          <w:szCs w:val="24"/>
        </w:rPr>
      </w:pPr>
      <w:r>
        <w:rPr>
          <w:sz w:val="24"/>
          <w:szCs w:val="24"/>
        </w:rPr>
        <w:t xml:space="preserve">‒ разработку с привлечением вучастников образовательной деятельности и возможных партнеров механизмов достижения целевых ориентиров в системе условий; </w:t>
      </w:r>
    </w:p>
    <w:p w14:paraId="39CEE73C">
      <w:pPr>
        <w:spacing w:line="360" w:lineRule="auto"/>
        <w:ind w:firstLine="426"/>
        <w:contextualSpacing/>
        <w:jc w:val="both"/>
        <w:rPr>
          <w:sz w:val="24"/>
          <w:szCs w:val="24"/>
        </w:rPr>
      </w:pPr>
      <w:r>
        <w:rPr>
          <w:sz w:val="24"/>
          <w:szCs w:val="24"/>
        </w:rPr>
        <w:t xml:space="preserve">‒ разработку сетевого графика (дорожной карты) создания необходимой системы условий; </w:t>
      </w:r>
    </w:p>
    <w:p w14:paraId="30390C8D">
      <w:pPr>
        <w:spacing w:line="360" w:lineRule="auto"/>
        <w:ind w:firstLine="426"/>
        <w:contextualSpacing/>
        <w:jc w:val="both"/>
        <w:rPr>
          <w:sz w:val="24"/>
          <w:szCs w:val="24"/>
        </w:rPr>
      </w:pPr>
      <w:r>
        <w:rPr>
          <w:sz w:val="24"/>
          <w:szCs w:val="24"/>
        </w:rPr>
        <w:t xml:space="preserve">‒ разработку механизмов мониторинга, оценки и коррекции реализации промежуточных этапов разработанного графика (дорожной карты). </w:t>
      </w:r>
    </w:p>
    <w:p w14:paraId="2D87FBE2">
      <w:pPr>
        <w:spacing w:line="360" w:lineRule="auto"/>
        <w:ind w:firstLine="426"/>
        <w:contextualSpacing/>
        <w:jc w:val="center"/>
        <w:rPr>
          <w:b/>
          <w:bCs/>
          <w:sz w:val="24"/>
          <w:szCs w:val="24"/>
        </w:rPr>
      </w:pPr>
    </w:p>
    <w:p w14:paraId="2C4389A4">
      <w:pPr>
        <w:spacing w:line="360" w:lineRule="auto"/>
        <w:ind w:firstLine="426"/>
        <w:contextualSpacing/>
        <w:jc w:val="center"/>
        <w:rPr>
          <w:b/>
          <w:bCs/>
          <w:sz w:val="24"/>
          <w:szCs w:val="24"/>
        </w:rPr>
      </w:pPr>
    </w:p>
    <w:p w14:paraId="3A82B0B9">
      <w:pPr>
        <w:spacing w:line="360" w:lineRule="auto"/>
        <w:ind w:firstLine="426"/>
        <w:contextualSpacing/>
        <w:rPr>
          <w:b/>
          <w:bCs/>
          <w:sz w:val="24"/>
          <w:szCs w:val="24"/>
        </w:rPr>
      </w:pPr>
      <w:r>
        <w:rPr>
          <w:b/>
          <w:bCs/>
          <w:sz w:val="24"/>
          <w:szCs w:val="24"/>
        </w:rPr>
        <w:t>3.5.7.2   Сетевой график (дорожная карта) по формированию необходимой системы условий реализации основной образовательной программы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5830"/>
        <w:gridCol w:w="1945"/>
      </w:tblGrid>
      <w:tr w14:paraId="16B5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tcPr>
          <w:p w14:paraId="020C425E">
            <w:pPr>
              <w:spacing w:line="360" w:lineRule="auto"/>
              <w:contextualSpacing/>
              <w:jc w:val="center"/>
              <w:rPr>
                <w:rFonts w:eastAsia="Calibri"/>
                <w:sz w:val="24"/>
                <w:szCs w:val="24"/>
              </w:rPr>
            </w:pPr>
            <w:r>
              <w:rPr>
                <w:rFonts w:eastAsia="Calibri"/>
                <w:b/>
                <w:bCs/>
                <w:sz w:val="24"/>
                <w:szCs w:val="24"/>
              </w:rPr>
              <w:t>Направление мероприятий</w:t>
            </w:r>
          </w:p>
        </w:tc>
        <w:tc>
          <w:tcPr>
            <w:tcW w:w="5953" w:type="dxa"/>
            <w:shd w:val="clear" w:color="auto" w:fill="auto"/>
          </w:tcPr>
          <w:p w14:paraId="0A8F9560">
            <w:pPr>
              <w:spacing w:line="360" w:lineRule="auto"/>
              <w:contextualSpacing/>
              <w:jc w:val="center"/>
              <w:rPr>
                <w:rFonts w:eastAsia="Calibri"/>
                <w:sz w:val="24"/>
                <w:szCs w:val="24"/>
              </w:rPr>
            </w:pPr>
            <w:r>
              <w:rPr>
                <w:rFonts w:eastAsia="Calibri"/>
                <w:b/>
                <w:bCs/>
                <w:sz w:val="24"/>
                <w:szCs w:val="24"/>
              </w:rPr>
              <w:t>Мероприятия</w:t>
            </w:r>
          </w:p>
        </w:tc>
        <w:tc>
          <w:tcPr>
            <w:tcW w:w="1950" w:type="dxa"/>
            <w:shd w:val="clear" w:color="auto" w:fill="auto"/>
          </w:tcPr>
          <w:p w14:paraId="60DFA3B7">
            <w:pPr>
              <w:spacing w:line="360" w:lineRule="auto"/>
              <w:contextualSpacing/>
              <w:jc w:val="center"/>
              <w:rPr>
                <w:rFonts w:eastAsia="Calibri"/>
                <w:sz w:val="24"/>
                <w:szCs w:val="24"/>
              </w:rPr>
            </w:pPr>
            <w:r>
              <w:rPr>
                <w:rFonts w:eastAsia="Calibri"/>
                <w:b/>
                <w:bCs/>
                <w:sz w:val="24"/>
                <w:szCs w:val="24"/>
              </w:rPr>
              <w:t>Сроки реализации</w:t>
            </w:r>
          </w:p>
        </w:tc>
      </w:tr>
      <w:tr w14:paraId="1FC5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67A53062">
            <w:pPr>
              <w:spacing w:line="360" w:lineRule="auto"/>
              <w:contextualSpacing/>
              <w:rPr>
                <w:rFonts w:eastAsia="Calibri"/>
                <w:sz w:val="24"/>
                <w:szCs w:val="24"/>
              </w:rPr>
            </w:pPr>
            <w:r>
              <w:rPr>
                <w:rFonts w:eastAsia="Calibri"/>
                <w:sz w:val="24"/>
                <w:szCs w:val="24"/>
              </w:rPr>
              <w:t>I. Нормативное обеспечение введения ФГОС ООО</w:t>
            </w:r>
          </w:p>
        </w:tc>
        <w:tc>
          <w:tcPr>
            <w:tcW w:w="5953" w:type="dxa"/>
            <w:shd w:val="clear" w:color="auto" w:fill="auto"/>
            <w:vAlign w:val="center"/>
          </w:tcPr>
          <w:p w14:paraId="2CEBA102">
            <w:pPr>
              <w:spacing w:line="360" w:lineRule="auto"/>
              <w:contextualSpacing/>
              <w:rPr>
                <w:rFonts w:eastAsia="Calibri"/>
                <w:sz w:val="24"/>
                <w:szCs w:val="24"/>
              </w:rPr>
            </w:pPr>
            <w:r>
              <w:rPr>
                <w:rFonts w:eastAsia="Calibri"/>
                <w:sz w:val="24"/>
                <w:szCs w:val="24"/>
              </w:rPr>
              <w:t xml:space="preserve">1. Наличие решения органа государственно- общественного управления (управляющего совета) или иного локального акта о введении в образовательной организации ФГОС ООО </w:t>
            </w:r>
          </w:p>
        </w:tc>
        <w:tc>
          <w:tcPr>
            <w:tcW w:w="1950" w:type="dxa"/>
            <w:shd w:val="clear" w:color="auto" w:fill="auto"/>
            <w:vAlign w:val="center"/>
          </w:tcPr>
          <w:p w14:paraId="106520CF">
            <w:pPr>
              <w:spacing w:line="360" w:lineRule="auto"/>
              <w:contextualSpacing/>
              <w:rPr>
                <w:rFonts w:eastAsia="Calibri"/>
                <w:sz w:val="24"/>
                <w:szCs w:val="24"/>
              </w:rPr>
            </w:pPr>
            <w:r>
              <w:rPr>
                <w:rFonts w:eastAsia="Calibri"/>
                <w:sz w:val="24"/>
                <w:szCs w:val="24"/>
              </w:rPr>
              <w:t xml:space="preserve">Имеется </w:t>
            </w:r>
          </w:p>
        </w:tc>
      </w:tr>
      <w:tr w14:paraId="4AA7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46346B90">
            <w:pPr>
              <w:spacing w:line="360" w:lineRule="auto"/>
              <w:contextualSpacing/>
              <w:rPr>
                <w:rFonts w:eastAsia="Calibri"/>
                <w:sz w:val="24"/>
                <w:szCs w:val="24"/>
              </w:rPr>
            </w:pPr>
          </w:p>
        </w:tc>
        <w:tc>
          <w:tcPr>
            <w:tcW w:w="5953" w:type="dxa"/>
            <w:shd w:val="clear" w:color="auto" w:fill="auto"/>
            <w:vAlign w:val="center"/>
          </w:tcPr>
          <w:p w14:paraId="6FA3EDBB">
            <w:pPr>
              <w:spacing w:line="360" w:lineRule="auto"/>
              <w:contextualSpacing/>
              <w:rPr>
                <w:rFonts w:eastAsia="Calibri"/>
                <w:sz w:val="24"/>
                <w:szCs w:val="24"/>
              </w:rPr>
            </w:pPr>
            <w:r>
              <w:rPr>
                <w:rFonts w:eastAsia="Calibri"/>
                <w:sz w:val="24"/>
                <w:szCs w:val="24"/>
              </w:rPr>
              <w:t xml:space="preserve">2. Разработка и утверждение плана-графика введения и реализации ФГОС ООО </w:t>
            </w:r>
          </w:p>
        </w:tc>
        <w:tc>
          <w:tcPr>
            <w:tcW w:w="1950" w:type="dxa"/>
            <w:shd w:val="clear" w:color="auto" w:fill="auto"/>
            <w:vAlign w:val="center"/>
          </w:tcPr>
          <w:p w14:paraId="1875A02F">
            <w:pPr>
              <w:spacing w:line="360" w:lineRule="auto"/>
              <w:contextualSpacing/>
              <w:rPr>
                <w:rFonts w:eastAsia="Calibri"/>
                <w:sz w:val="24"/>
                <w:szCs w:val="24"/>
              </w:rPr>
            </w:pPr>
            <w:r>
              <w:rPr>
                <w:rFonts w:eastAsia="Calibri"/>
                <w:sz w:val="24"/>
                <w:szCs w:val="24"/>
              </w:rPr>
              <w:t xml:space="preserve">август, ежегодно </w:t>
            </w:r>
          </w:p>
        </w:tc>
      </w:tr>
      <w:tr w14:paraId="04F8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74094E2F">
            <w:pPr>
              <w:spacing w:line="360" w:lineRule="auto"/>
              <w:contextualSpacing/>
              <w:rPr>
                <w:rFonts w:eastAsia="Calibri"/>
                <w:sz w:val="24"/>
                <w:szCs w:val="24"/>
              </w:rPr>
            </w:pPr>
          </w:p>
        </w:tc>
        <w:tc>
          <w:tcPr>
            <w:tcW w:w="5953" w:type="dxa"/>
            <w:shd w:val="clear" w:color="auto" w:fill="auto"/>
            <w:vAlign w:val="center"/>
          </w:tcPr>
          <w:p w14:paraId="6D7D3C1D">
            <w:pPr>
              <w:spacing w:line="360" w:lineRule="auto"/>
              <w:contextualSpacing/>
              <w:rPr>
                <w:rFonts w:eastAsia="Calibri"/>
                <w:sz w:val="24"/>
                <w:szCs w:val="24"/>
              </w:rPr>
            </w:pPr>
            <w:r>
              <w:rPr>
                <w:rFonts w:eastAsia="Calibri"/>
                <w:sz w:val="24"/>
                <w:szCs w:val="24"/>
              </w:rPr>
              <w:t xml:space="preserve">3. Обеспечение соответствия нормативной базы школы требованиям ФГОС ООО (цели образовательной деятельности, режим занятий, финансирование, материально- техническое обеспечение и др.) </w:t>
            </w:r>
          </w:p>
        </w:tc>
        <w:tc>
          <w:tcPr>
            <w:tcW w:w="1950" w:type="dxa"/>
            <w:shd w:val="clear" w:color="auto" w:fill="auto"/>
            <w:vAlign w:val="center"/>
          </w:tcPr>
          <w:p w14:paraId="69D95A4A">
            <w:pPr>
              <w:spacing w:line="360" w:lineRule="auto"/>
              <w:contextualSpacing/>
              <w:rPr>
                <w:rFonts w:eastAsia="Calibri"/>
                <w:sz w:val="24"/>
                <w:szCs w:val="24"/>
              </w:rPr>
            </w:pPr>
            <w:r>
              <w:rPr>
                <w:rFonts w:eastAsia="Calibri"/>
                <w:sz w:val="24"/>
                <w:szCs w:val="24"/>
              </w:rPr>
              <w:t xml:space="preserve">август-сентябрь ежегодно </w:t>
            </w:r>
          </w:p>
        </w:tc>
      </w:tr>
      <w:tr w14:paraId="5F2D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5A1F630F">
            <w:pPr>
              <w:spacing w:line="360" w:lineRule="auto"/>
              <w:contextualSpacing/>
              <w:rPr>
                <w:rFonts w:eastAsia="Calibri"/>
                <w:sz w:val="24"/>
                <w:szCs w:val="24"/>
              </w:rPr>
            </w:pPr>
          </w:p>
        </w:tc>
        <w:tc>
          <w:tcPr>
            <w:tcW w:w="5953" w:type="dxa"/>
            <w:shd w:val="clear" w:color="auto" w:fill="auto"/>
            <w:vAlign w:val="center"/>
          </w:tcPr>
          <w:p w14:paraId="4946342C">
            <w:pPr>
              <w:spacing w:line="360" w:lineRule="auto"/>
              <w:contextualSpacing/>
              <w:rPr>
                <w:rFonts w:eastAsia="Calibri"/>
                <w:sz w:val="24"/>
                <w:szCs w:val="24"/>
              </w:rPr>
            </w:pPr>
            <w:r>
              <w:rPr>
                <w:rFonts w:eastAsia="Calibri"/>
                <w:sz w:val="24"/>
                <w:szCs w:val="24"/>
              </w:rPr>
              <w:t xml:space="preserve">4. Разработка на основе ФГОС и примерной основной образовательной программы образовательной организации </w:t>
            </w:r>
          </w:p>
        </w:tc>
        <w:tc>
          <w:tcPr>
            <w:tcW w:w="1950" w:type="dxa"/>
            <w:shd w:val="clear" w:color="auto" w:fill="auto"/>
            <w:vAlign w:val="center"/>
          </w:tcPr>
          <w:p w14:paraId="753CBDEF">
            <w:pPr>
              <w:spacing w:line="360" w:lineRule="auto"/>
              <w:contextualSpacing/>
              <w:rPr>
                <w:rFonts w:eastAsia="Calibri"/>
                <w:sz w:val="24"/>
                <w:szCs w:val="24"/>
              </w:rPr>
            </w:pPr>
            <w:r>
              <w:rPr>
                <w:rFonts w:eastAsia="Calibri"/>
                <w:sz w:val="24"/>
                <w:szCs w:val="24"/>
              </w:rPr>
              <w:t xml:space="preserve">июль-август, ежегодно </w:t>
            </w:r>
          </w:p>
        </w:tc>
      </w:tr>
      <w:tr w14:paraId="3CF7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0C004577">
            <w:pPr>
              <w:spacing w:line="360" w:lineRule="auto"/>
              <w:contextualSpacing/>
              <w:rPr>
                <w:rFonts w:eastAsia="Calibri"/>
                <w:sz w:val="24"/>
                <w:szCs w:val="24"/>
              </w:rPr>
            </w:pPr>
          </w:p>
        </w:tc>
        <w:tc>
          <w:tcPr>
            <w:tcW w:w="5953" w:type="dxa"/>
            <w:shd w:val="clear" w:color="auto" w:fill="auto"/>
            <w:vAlign w:val="center"/>
          </w:tcPr>
          <w:p w14:paraId="66D390F7">
            <w:pPr>
              <w:spacing w:line="360" w:lineRule="auto"/>
              <w:contextualSpacing/>
              <w:rPr>
                <w:rFonts w:eastAsia="Calibri"/>
                <w:sz w:val="24"/>
                <w:szCs w:val="24"/>
              </w:rPr>
            </w:pPr>
            <w:r>
              <w:rPr>
                <w:rFonts w:eastAsia="Calibri"/>
                <w:sz w:val="24"/>
                <w:szCs w:val="24"/>
              </w:rPr>
              <w:t xml:space="preserve">5. Утверждение основной образовательной программы образовательной организации </w:t>
            </w:r>
          </w:p>
        </w:tc>
        <w:tc>
          <w:tcPr>
            <w:tcW w:w="1950" w:type="dxa"/>
            <w:shd w:val="clear" w:color="auto" w:fill="auto"/>
            <w:vAlign w:val="center"/>
          </w:tcPr>
          <w:p w14:paraId="0122CFDA">
            <w:pPr>
              <w:spacing w:line="360" w:lineRule="auto"/>
              <w:contextualSpacing/>
              <w:rPr>
                <w:rFonts w:eastAsia="Calibri"/>
                <w:sz w:val="24"/>
                <w:szCs w:val="24"/>
              </w:rPr>
            </w:pPr>
            <w:r>
              <w:rPr>
                <w:rFonts w:eastAsia="Calibri"/>
                <w:sz w:val="24"/>
                <w:szCs w:val="24"/>
              </w:rPr>
              <w:t xml:space="preserve">август, ежегодно </w:t>
            </w:r>
          </w:p>
        </w:tc>
      </w:tr>
      <w:tr w14:paraId="7D74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702BA755">
            <w:pPr>
              <w:spacing w:line="360" w:lineRule="auto"/>
              <w:contextualSpacing/>
              <w:rPr>
                <w:rFonts w:eastAsia="Calibri"/>
                <w:sz w:val="24"/>
                <w:szCs w:val="24"/>
              </w:rPr>
            </w:pPr>
          </w:p>
        </w:tc>
        <w:tc>
          <w:tcPr>
            <w:tcW w:w="5953" w:type="dxa"/>
            <w:shd w:val="clear" w:color="auto" w:fill="auto"/>
            <w:vAlign w:val="center"/>
          </w:tcPr>
          <w:p w14:paraId="62FD553B">
            <w:pPr>
              <w:spacing w:line="360" w:lineRule="auto"/>
              <w:contextualSpacing/>
              <w:rPr>
                <w:rFonts w:eastAsia="Calibri"/>
                <w:sz w:val="24"/>
                <w:szCs w:val="24"/>
              </w:rPr>
            </w:pPr>
            <w:r>
              <w:rPr>
                <w:rFonts w:eastAsia="Calibri"/>
                <w:sz w:val="24"/>
                <w:szCs w:val="24"/>
              </w:rPr>
              <w:t xml:space="preserve">6. Приведение должностных инструкций работников образовательной организации в соответствие с требованиями ФГОС и тарифно-квалификационными характеристиками и профессиональным стандартом педагога </w:t>
            </w:r>
          </w:p>
        </w:tc>
        <w:tc>
          <w:tcPr>
            <w:tcW w:w="1950" w:type="dxa"/>
            <w:shd w:val="clear" w:color="auto" w:fill="auto"/>
            <w:vAlign w:val="center"/>
          </w:tcPr>
          <w:p w14:paraId="13B3B1B9">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3523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7D1A428C">
            <w:pPr>
              <w:spacing w:line="360" w:lineRule="auto"/>
              <w:contextualSpacing/>
              <w:rPr>
                <w:rFonts w:eastAsia="Calibri"/>
                <w:sz w:val="24"/>
                <w:szCs w:val="24"/>
              </w:rPr>
            </w:pPr>
          </w:p>
        </w:tc>
        <w:tc>
          <w:tcPr>
            <w:tcW w:w="5953" w:type="dxa"/>
            <w:shd w:val="clear" w:color="auto" w:fill="auto"/>
            <w:vAlign w:val="center"/>
          </w:tcPr>
          <w:p w14:paraId="3D2BC8FD">
            <w:pPr>
              <w:spacing w:line="360" w:lineRule="auto"/>
              <w:contextualSpacing/>
              <w:rPr>
                <w:rFonts w:eastAsia="Calibri"/>
                <w:sz w:val="24"/>
                <w:szCs w:val="24"/>
              </w:rPr>
            </w:pPr>
            <w:r>
              <w:rPr>
                <w:rFonts w:eastAsia="Calibri"/>
                <w:sz w:val="24"/>
                <w:szCs w:val="24"/>
              </w:rPr>
              <w:t xml:space="preserve">7. Определение списка учебников и учебных пособий, используемых в образовательной деятельности в соответствии с ФГОС и входящих в федеральный перечень учебников </w:t>
            </w:r>
          </w:p>
        </w:tc>
        <w:tc>
          <w:tcPr>
            <w:tcW w:w="1950" w:type="dxa"/>
            <w:shd w:val="clear" w:color="auto" w:fill="auto"/>
            <w:vAlign w:val="center"/>
          </w:tcPr>
          <w:p w14:paraId="461292F4">
            <w:pPr>
              <w:spacing w:line="360" w:lineRule="auto"/>
              <w:contextualSpacing/>
              <w:rPr>
                <w:rFonts w:eastAsia="Calibri"/>
                <w:sz w:val="24"/>
                <w:szCs w:val="24"/>
              </w:rPr>
            </w:pPr>
            <w:r>
              <w:rPr>
                <w:rFonts w:eastAsia="Calibri"/>
                <w:sz w:val="24"/>
                <w:szCs w:val="24"/>
              </w:rPr>
              <w:t xml:space="preserve">июнь- август ежегодно </w:t>
            </w:r>
          </w:p>
        </w:tc>
      </w:tr>
      <w:tr w14:paraId="7F61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2E07DBE9">
            <w:pPr>
              <w:spacing w:line="360" w:lineRule="auto"/>
              <w:contextualSpacing/>
              <w:rPr>
                <w:rFonts w:eastAsia="Calibri"/>
                <w:sz w:val="24"/>
                <w:szCs w:val="24"/>
              </w:rPr>
            </w:pPr>
          </w:p>
        </w:tc>
        <w:tc>
          <w:tcPr>
            <w:tcW w:w="5953" w:type="dxa"/>
            <w:shd w:val="clear" w:color="auto" w:fill="auto"/>
            <w:vAlign w:val="center"/>
          </w:tcPr>
          <w:p w14:paraId="5F9F3970">
            <w:pPr>
              <w:spacing w:line="360" w:lineRule="auto"/>
              <w:contextualSpacing/>
              <w:rPr>
                <w:rFonts w:eastAsia="Calibri"/>
                <w:sz w:val="24"/>
                <w:szCs w:val="24"/>
              </w:rPr>
            </w:pPr>
            <w:r>
              <w:rPr>
                <w:rFonts w:eastAsia="Calibri"/>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образовательной организации с учетом требований к минимальной оснащенности учебного процесса </w:t>
            </w:r>
          </w:p>
        </w:tc>
        <w:tc>
          <w:tcPr>
            <w:tcW w:w="1950" w:type="dxa"/>
            <w:shd w:val="clear" w:color="auto" w:fill="auto"/>
            <w:vAlign w:val="center"/>
          </w:tcPr>
          <w:p w14:paraId="71C564B7">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668B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6B946C46">
            <w:pPr>
              <w:spacing w:line="360" w:lineRule="auto"/>
              <w:ind w:firstLine="426"/>
              <w:contextualSpacing/>
              <w:rPr>
                <w:rFonts w:eastAsia="Calibri"/>
                <w:sz w:val="24"/>
                <w:szCs w:val="24"/>
              </w:rPr>
            </w:pPr>
          </w:p>
        </w:tc>
        <w:tc>
          <w:tcPr>
            <w:tcW w:w="5953" w:type="dxa"/>
            <w:shd w:val="clear" w:color="auto" w:fill="auto"/>
            <w:vAlign w:val="center"/>
          </w:tcPr>
          <w:p w14:paraId="09C46BDF">
            <w:pPr>
              <w:spacing w:line="360" w:lineRule="auto"/>
              <w:contextualSpacing/>
              <w:rPr>
                <w:rFonts w:eastAsia="Calibri"/>
                <w:sz w:val="24"/>
                <w:szCs w:val="24"/>
              </w:rPr>
            </w:pPr>
            <w:r>
              <w:rPr>
                <w:rFonts w:eastAsia="Calibri"/>
                <w:sz w:val="24"/>
                <w:szCs w:val="24"/>
              </w:rPr>
              <w:t xml:space="preserve">9. Доработка: – образовательных программ (индивидуальных и др.); – учебного плана; – рабочих программ учебных предметов, курсов; – календарного учебного графика; – положений о внеурочной деятельности обучающихся; – положения об организации текущей и итоговой оценки достижения обучающимися планируемых результатов </w:t>
            </w:r>
          </w:p>
        </w:tc>
        <w:tc>
          <w:tcPr>
            <w:tcW w:w="1950" w:type="dxa"/>
            <w:shd w:val="clear" w:color="auto" w:fill="auto"/>
            <w:vAlign w:val="center"/>
          </w:tcPr>
          <w:p w14:paraId="6758E100">
            <w:pPr>
              <w:spacing w:line="360" w:lineRule="auto"/>
              <w:contextualSpacing/>
              <w:rPr>
                <w:rFonts w:eastAsia="Calibri"/>
                <w:sz w:val="24"/>
                <w:szCs w:val="24"/>
              </w:rPr>
            </w:pPr>
            <w:r>
              <w:rPr>
                <w:rFonts w:eastAsia="Calibri"/>
                <w:sz w:val="24"/>
                <w:szCs w:val="24"/>
              </w:rPr>
              <w:t xml:space="preserve">август, ежегодно </w:t>
            </w:r>
          </w:p>
        </w:tc>
      </w:tr>
      <w:tr w14:paraId="30B3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6E8D5FC4">
            <w:pPr>
              <w:spacing w:line="360" w:lineRule="auto"/>
              <w:contextualSpacing/>
              <w:rPr>
                <w:rFonts w:eastAsia="Calibri"/>
                <w:sz w:val="24"/>
                <w:szCs w:val="24"/>
              </w:rPr>
            </w:pPr>
            <w:r>
              <w:rPr>
                <w:rFonts w:eastAsia="Calibri"/>
                <w:sz w:val="24"/>
                <w:szCs w:val="24"/>
              </w:rPr>
              <w:t>II. Финансовое обеспечение введения ФГОС основного общего образования</w:t>
            </w:r>
          </w:p>
        </w:tc>
        <w:tc>
          <w:tcPr>
            <w:tcW w:w="5953" w:type="dxa"/>
            <w:shd w:val="clear" w:color="auto" w:fill="auto"/>
            <w:vAlign w:val="center"/>
          </w:tcPr>
          <w:p w14:paraId="6C039E16">
            <w:pPr>
              <w:spacing w:line="360" w:lineRule="auto"/>
              <w:contextualSpacing/>
              <w:rPr>
                <w:rFonts w:eastAsia="Calibri"/>
                <w:sz w:val="24"/>
                <w:szCs w:val="24"/>
              </w:rPr>
            </w:pPr>
            <w:r>
              <w:rPr>
                <w:rFonts w:eastAsia="Calibri"/>
                <w:sz w:val="24"/>
                <w:szCs w:val="24"/>
              </w:rPr>
              <w:t xml:space="preserve">1. Определение объема расходов, необходимых для реализации ООП и достижения планируемых результатов </w:t>
            </w:r>
          </w:p>
        </w:tc>
        <w:tc>
          <w:tcPr>
            <w:tcW w:w="1950" w:type="dxa"/>
            <w:shd w:val="clear" w:color="auto" w:fill="auto"/>
            <w:vAlign w:val="center"/>
          </w:tcPr>
          <w:p w14:paraId="56D8CBEF">
            <w:pPr>
              <w:spacing w:line="360" w:lineRule="auto"/>
              <w:contextualSpacing/>
              <w:rPr>
                <w:rFonts w:eastAsia="Calibri"/>
                <w:sz w:val="24"/>
                <w:szCs w:val="24"/>
              </w:rPr>
            </w:pPr>
            <w:r>
              <w:rPr>
                <w:rFonts w:eastAsia="Calibri"/>
                <w:sz w:val="24"/>
                <w:szCs w:val="24"/>
              </w:rPr>
              <w:t xml:space="preserve">Июнь-август ежегодно </w:t>
            </w:r>
          </w:p>
        </w:tc>
      </w:tr>
      <w:tr w14:paraId="0C65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2BCEF2DE">
            <w:pPr>
              <w:spacing w:line="360" w:lineRule="auto"/>
              <w:contextualSpacing/>
              <w:rPr>
                <w:rFonts w:eastAsia="Calibri"/>
                <w:sz w:val="24"/>
                <w:szCs w:val="24"/>
              </w:rPr>
            </w:pPr>
          </w:p>
        </w:tc>
        <w:tc>
          <w:tcPr>
            <w:tcW w:w="5953" w:type="dxa"/>
            <w:shd w:val="clear" w:color="auto" w:fill="auto"/>
            <w:vAlign w:val="center"/>
          </w:tcPr>
          <w:p w14:paraId="3121F345">
            <w:pPr>
              <w:spacing w:line="360" w:lineRule="auto"/>
              <w:contextualSpacing/>
              <w:rPr>
                <w:rFonts w:eastAsia="Calibri"/>
                <w:sz w:val="24"/>
                <w:szCs w:val="24"/>
              </w:rPr>
            </w:pPr>
            <w:r>
              <w:rPr>
                <w:rFonts w:eastAsia="Calibri"/>
                <w:sz w:val="24"/>
                <w:szCs w:val="24"/>
              </w:rPr>
              <w:t xml:space="preserve">2. Корректировка локальных актов, регламентирующих установление заработной платы работников образовательной организации, в том числе стимулирующих надбавок и доплат, порядка и размеров премирования </w:t>
            </w:r>
          </w:p>
        </w:tc>
        <w:tc>
          <w:tcPr>
            <w:tcW w:w="1950" w:type="dxa"/>
            <w:shd w:val="clear" w:color="auto" w:fill="auto"/>
            <w:vAlign w:val="center"/>
          </w:tcPr>
          <w:p w14:paraId="6B85B392">
            <w:pPr>
              <w:spacing w:line="360" w:lineRule="auto"/>
              <w:contextualSpacing/>
              <w:rPr>
                <w:rFonts w:eastAsia="Calibri"/>
                <w:sz w:val="24"/>
                <w:szCs w:val="24"/>
              </w:rPr>
            </w:pPr>
            <w:r>
              <w:rPr>
                <w:rFonts w:eastAsia="Calibri"/>
                <w:sz w:val="24"/>
                <w:szCs w:val="24"/>
              </w:rPr>
              <w:t xml:space="preserve">Август корректировка при необходимости </w:t>
            </w:r>
          </w:p>
        </w:tc>
      </w:tr>
      <w:tr w14:paraId="69C1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7FA36437">
            <w:pPr>
              <w:spacing w:line="360" w:lineRule="auto"/>
              <w:contextualSpacing/>
              <w:rPr>
                <w:rFonts w:eastAsia="Calibri"/>
                <w:sz w:val="24"/>
                <w:szCs w:val="24"/>
              </w:rPr>
            </w:pPr>
          </w:p>
        </w:tc>
        <w:tc>
          <w:tcPr>
            <w:tcW w:w="5953" w:type="dxa"/>
            <w:shd w:val="clear" w:color="auto" w:fill="auto"/>
            <w:vAlign w:val="center"/>
          </w:tcPr>
          <w:p w14:paraId="4E056098">
            <w:pPr>
              <w:spacing w:line="360" w:lineRule="auto"/>
              <w:contextualSpacing/>
              <w:rPr>
                <w:rFonts w:eastAsia="Calibri"/>
                <w:sz w:val="24"/>
                <w:szCs w:val="24"/>
              </w:rPr>
            </w:pPr>
            <w:r>
              <w:rPr>
                <w:rFonts w:eastAsia="Calibri"/>
                <w:sz w:val="24"/>
                <w:szCs w:val="24"/>
              </w:rPr>
              <w:t xml:space="preserve">3. Заключение дополнительных соглашений к трудовому договору с педагогическими работниками </w:t>
            </w:r>
          </w:p>
        </w:tc>
        <w:tc>
          <w:tcPr>
            <w:tcW w:w="1950" w:type="dxa"/>
            <w:shd w:val="clear" w:color="auto" w:fill="auto"/>
            <w:vAlign w:val="center"/>
          </w:tcPr>
          <w:p w14:paraId="7BA59B80">
            <w:pPr>
              <w:spacing w:line="360" w:lineRule="auto"/>
              <w:contextualSpacing/>
              <w:rPr>
                <w:rFonts w:eastAsia="Calibri"/>
                <w:sz w:val="24"/>
                <w:szCs w:val="24"/>
              </w:rPr>
            </w:pPr>
            <w:r>
              <w:rPr>
                <w:rFonts w:eastAsia="Calibri"/>
                <w:sz w:val="24"/>
                <w:szCs w:val="24"/>
              </w:rPr>
              <w:t>При необходимости</w:t>
            </w:r>
          </w:p>
        </w:tc>
      </w:tr>
      <w:tr w14:paraId="3E70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tcPr>
          <w:p w14:paraId="662E5455">
            <w:pPr>
              <w:spacing w:line="360" w:lineRule="auto"/>
              <w:contextualSpacing/>
              <w:rPr>
                <w:rFonts w:eastAsia="Calibri"/>
                <w:sz w:val="24"/>
                <w:szCs w:val="24"/>
              </w:rPr>
            </w:pPr>
            <w:r>
              <w:rPr>
                <w:rFonts w:eastAsia="Calibri"/>
                <w:sz w:val="24"/>
                <w:szCs w:val="24"/>
              </w:rPr>
              <w:t>III. Организационное обеспечение введения ФГОС основного общего образования</w:t>
            </w:r>
          </w:p>
        </w:tc>
        <w:tc>
          <w:tcPr>
            <w:tcW w:w="5953" w:type="dxa"/>
            <w:shd w:val="clear" w:color="auto" w:fill="auto"/>
            <w:vAlign w:val="center"/>
          </w:tcPr>
          <w:p w14:paraId="4F705512">
            <w:pPr>
              <w:spacing w:line="360" w:lineRule="auto"/>
              <w:contextualSpacing/>
              <w:rPr>
                <w:rFonts w:eastAsia="Calibri"/>
                <w:sz w:val="24"/>
                <w:szCs w:val="24"/>
              </w:rPr>
            </w:pPr>
            <w:r>
              <w:rPr>
                <w:rFonts w:eastAsia="Calibri"/>
                <w:sz w:val="24"/>
                <w:szCs w:val="24"/>
              </w:rPr>
              <w:t xml:space="preserve">1. Обеспечение координации взаимодействия участников образовательных отношений по организации введения ФГОС </w:t>
            </w:r>
          </w:p>
        </w:tc>
        <w:tc>
          <w:tcPr>
            <w:tcW w:w="1950" w:type="dxa"/>
            <w:shd w:val="clear" w:color="auto" w:fill="auto"/>
            <w:vAlign w:val="center"/>
          </w:tcPr>
          <w:p w14:paraId="2D4F3BBF">
            <w:pPr>
              <w:spacing w:line="360" w:lineRule="auto"/>
              <w:contextualSpacing/>
              <w:rPr>
                <w:rFonts w:eastAsia="Calibri"/>
                <w:sz w:val="24"/>
                <w:szCs w:val="24"/>
              </w:rPr>
            </w:pPr>
            <w:r>
              <w:rPr>
                <w:rFonts w:eastAsia="Calibri"/>
                <w:sz w:val="24"/>
                <w:szCs w:val="24"/>
              </w:rPr>
              <w:t xml:space="preserve">Постоянно </w:t>
            </w:r>
          </w:p>
        </w:tc>
      </w:tr>
      <w:tr w14:paraId="3518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1DF3456B">
            <w:pPr>
              <w:spacing w:line="360" w:lineRule="auto"/>
              <w:contextualSpacing/>
              <w:rPr>
                <w:rFonts w:eastAsia="Calibri"/>
                <w:sz w:val="24"/>
                <w:szCs w:val="24"/>
              </w:rPr>
            </w:pPr>
          </w:p>
        </w:tc>
        <w:tc>
          <w:tcPr>
            <w:tcW w:w="5953" w:type="dxa"/>
            <w:shd w:val="clear" w:color="auto" w:fill="auto"/>
            <w:vAlign w:val="center"/>
          </w:tcPr>
          <w:p w14:paraId="1D789E5B">
            <w:pPr>
              <w:spacing w:line="360" w:lineRule="auto"/>
              <w:contextualSpacing/>
              <w:rPr>
                <w:rFonts w:eastAsia="Calibri"/>
                <w:sz w:val="24"/>
                <w:szCs w:val="24"/>
              </w:rPr>
            </w:pPr>
            <w:r>
              <w:rPr>
                <w:rFonts w:eastAsia="Calibri"/>
                <w:sz w:val="24"/>
                <w:szCs w:val="24"/>
              </w:rPr>
              <w:t xml:space="preserve">2. Разработка и реализация моделей взаимодействия организаций общего образования и дополнительного образования детей и учреждений культуры и спорта, обеспечивающих организацию внеурочной деятельности </w:t>
            </w:r>
          </w:p>
        </w:tc>
        <w:tc>
          <w:tcPr>
            <w:tcW w:w="1950" w:type="dxa"/>
            <w:shd w:val="clear" w:color="auto" w:fill="auto"/>
            <w:vAlign w:val="center"/>
          </w:tcPr>
          <w:p w14:paraId="34249E2A">
            <w:pPr>
              <w:spacing w:line="360" w:lineRule="auto"/>
              <w:contextualSpacing/>
              <w:rPr>
                <w:rFonts w:eastAsia="Calibri"/>
                <w:sz w:val="24"/>
                <w:szCs w:val="24"/>
              </w:rPr>
            </w:pPr>
            <w:r>
              <w:rPr>
                <w:rFonts w:eastAsia="Calibri"/>
                <w:sz w:val="24"/>
                <w:szCs w:val="24"/>
              </w:rPr>
              <w:t xml:space="preserve">Июнь-август ежегодно </w:t>
            </w:r>
          </w:p>
        </w:tc>
      </w:tr>
      <w:tr w14:paraId="7514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1FBF2CC8">
            <w:pPr>
              <w:spacing w:line="360" w:lineRule="auto"/>
              <w:contextualSpacing/>
              <w:rPr>
                <w:rFonts w:eastAsia="Calibri"/>
                <w:sz w:val="24"/>
                <w:szCs w:val="24"/>
              </w:rPr>
            </w:pPr>
          </w:p>
        </w:tc>
        <w:tc>
          <w:tcPr>
            <w:tcW w:w="5953" w:type="dxa"/>
            <w:shd w:val="clear" w:color="auto" w:fill="auto"/>
            <w:vAlign w:val="center"/>
          </w:tcPr>
          <w:p w14:paraId="679622CA">
            <w:pPr>
              <w:spacing w:line="360" w:lineRule="auto"/>
              <w:contextualSpacing/>
              <w:rPr>
                <w:rFonts w:eastAsia="Calibri"/>
                <w:sz w:val="24"/>
                <w:szCs w:val="24"/>
              </w:rPr>
            </w:pPr>
            <w:r>
              <w:rPr>
                <w:rFonts w:eastAsia="Calibri"/>
                <w:sz w:val="24"/>
                <w:szCs w:val="24"/>
              </w:rPr>
              <w:t xml:space="preserve">3. Разработка и реализация системы мониторинга образовательных потребностей обучающихся и родителей (законных представителей) для проектирования учебного плана в части, формируемой участниками образовательных отношений. </w:t>
            </w:r>
          </w:p>
        </w:tc>
        <w:tc>
          <w:tcPr>
            <w:tcW w:w="1950" w:type="dxa"/>
            <w:shd w:val="clear" w:color="auto" w:fill="auto"/>
            <w:vAlign w:val="center"/>
          </w:tcPr>
          <w:p w14:paraId="5F01A203">
            <w:pPr>
              <w:spacing w:line="360" w:lineRule="auto"/>
              <w:contextualSpacing/>
              <w:rPr>
                <w:rFonts w:eastAsia="Calibri"/>
                <w:sz w:val="24"/>
                <w:szCs w:val="24"/>
              </w:rPr>
            </w:pPr>
            <w:r>
              <w:rPr>
                <w:rFonts w:eastAsia="Calibri"/>
                <w:sz w:val="24"/>
                <w:szCs w:val="24"/>
              </w:rPr>
              <w:t xml:space="preserve">Июнь ежегодно </w:t>
            </w:r>
          </w:p>
        </w:tc>
      </w:tr>
      <w:tr w14:paraId="3C18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tcPr>
          <w:p w14:paraId="6BE50C3C">
            <w:pPr>
              <w:spacing w:line="360" w:lineRule="auto"/>
              <w:contextualSpacing/>
              <w:rPr>
                <w:rFonts w:eastAsia="Calibri"/>
                <w:sz w:val="24"/>
                <w:szCs w:val="24"/>
              </w:rPr>
            </w:pPr>
          </w:p>
        </w:tc>
        <w:tc>
          <w:tcPr>
            <w:tcW w:w="5953" w:type="dxa"/>
            <w:shd w:val="clear" w:color="auto" w:fill="auto"/>
            <w:vAlign w:val="center"/>
          </w:tcPr>
          <w:p w14:paraId="6339B4A4">
            <w:pPr>
              <w:spacing w:line="360" w:lineRule="auto"/>
              <w:contextualSpacing/>
              <w:rPr>
                <w:rFonts w:eastAsia="Calibri"/>
                <w:sz w:val="24"/>
                <w:szCs w:val="24"/>
              </w:rPr>
            </w:pPr>
            <w:r>
              <w:rPr>
                <w:rFonts w:eastAsia="Calibri"/>
                <w:sz w:val="24"/>
                <w:szCs w:val="24"/>
              </w:rPr>
              <w:t xml:space="preserve">4. Привлечение органов государственно- общественного управления образовательной организацией к проектированию основной образовательной программы </w:t>
            </w:r>
          </w:p>
        </w:tc>
        <w:tc>
          <w:tcPr>
            <w:tcW w:w="1950" w:type="dxa"/>
            <w:shd w:val="clear" w:color="auto" w:fill="auto"/>
            <w:vAlign w:val="center"/>
          </w:tcPr>
          <w:p w14:paraId="713D61D0">
            <w:pPr>
              <w:spacing w:line="360" w:lineRule="auto"/>
              <w:contextualSpacing/>
              <w:rPr>
                <w:rFonts w:eastAsia="Calibri"/>
                <w:sz w:val="24"/>
                <w:szCs w:val="24"/>
              </w:rPr>
            </w:pPr>
            <w:r>
              <w:rPr>
                <w:rFonts w:eastAsia="Calibri"/>
                <w:sz w:val="24"/>
                <w:szCs w:val="24"/>
              </w:rPr>
              <w:t>Август</w:t>
            </w:r>
            <w:r>
              <w:rPr>
                <w:rFonts w:eastAsia="Calibri"/>
                <w:sz w:val="24"/>
                <w:szCs w:val="24"/>
              </w:rPr>
              <w:br w:type="textWrapping"/>
            </w:r>
            <w:r>
              <w:rPr>
                <w:rFonts w:eastAsia="Calibri"/>
                <w:sz w:val="24"/>
                <w:szCs w:val="24"/>
              </w:rPr>
              <w:t xml:space="preserve">При необходимости </w:t>
            </w:r>
          </w:p>
        </w:tc>
      </w:tr>
      <w:tr w14:paraId="0B13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261EA862">
            <w:pPr>
              <w:spacing w:line="360" w:lineRule="auto"/>
              <w:contextualSpacing/>
              <w:rPr>
                <w:rFonts w:eastAsia="Calibri"/>
                <w:sz w:val="24"/>
                <w:szCs w:val="24"/>
              </w:rPr>
            </w:pPr>
            <w:r>
              <w:rPr>
                <w:rFonts w:eastAsia="Calibri"/>
                <w:sz w:val="24"/>
                <w:szCs w:val="24"/>
              </w:rPr>
              <w:t>IV. Кадровое обеспечение введения ФГОС основнего общего образования</w:t>
            </w:r>
          </w:p>
        </w:tc>
        <w:tc>
          <w:tcPr>
            <w:tcW w:w="5953" w:type="dxa"/>
            <w:shd w:val="clear" w:color="auto" w:fill="auto"/>
            <w:vAlign w:val="center"/>
          </w:tcPr>
          <w:p w14:paraId="030080CD">
            <w:pPr>
              <w:spacing w:line="360" w:lineRule="auto"/>
              <w:contextualSpacing/>
              <w:rPr>
                <w:rFonts w:eastAsia="Calibri"/>
                <w:sz w:val="24"/>
                <w:szCs w:val="24"/>
              </w:rPr>
            </w:pPr>
            <w:r>
              <w:rPr>
                <w:rFonts w:eastAsia="Calibri"/>
                <w:sz w:val="24"/>
                <w:szCs w:val="24"/>
              </w:rPr>
              <w:t xml:space="preserve">1.Анализ кадрового обеспечения введения и реализации ФГОС </w:t>
            </w:r>
          </w:p>
        </w:tc>
        <w:tc>
          <w:tcPr>
            <w:tcW w:w="1950" w:type="dxa"/>
            <w:shd w:val="clear" w:color="auto" w:fill="auto"/>
            <w:vAlign w:val="center"/>
          </w:tcPr>
          <w:p w14:paraId="0DA2C08E">
            <w:pPr>
              <w:spacing w:line="360" w:lineRule="auto"/>
              <w:contextualSpacing/>
              <w:rPr>
                <w:rFonts w:eastAsia="Calibri"/>
                <w:sz w:val="24"/>
                <w:szCs w:val="24"/>
              </w:rPr>
            </w:pPr>
            <w:r>
              <w:rPr>
                <w:rFonts w:eastAsia="Calibri"/>
                <w:sz w:val="24"/>
                <w:szCs w:val="24"/>
              </w:rPr>
              <w:t xml:space="preserve">Июнь-август ежегодно </w:t>
            </w:r>
          </w:p>
        </w:tc>
      </w:tr>
      <w:tr w14:paraId="7819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6D604AD2">
            <w:pPr>
              <w:spacing w:line="360" w:lineRule="auto"/>
              <w:contextualSpacing/>
              <w:rPr>
                <w:rFonts w:eastAsia="Calibri"/>
                <w:sz w:val="24"/>
                <w:szCs w:val="24"/>
              </w:rPr>
            </w:pPr>
          </w:p>
        </w:tc>
        <w:tc>
          <w:tcPr>
            <w:tcW w:w="5953" w:type="dxa"/>
            <w:shd w:val="clear" w:color="auto" w:fill="auto"/>
            <w:vAlign w:val="center"/>
          </w:tcPr>
          <w:p w14:paraId="0401F52C">
            <w:pPr>
              <w:spacing w:line="360" w:lineRule="auto"/>
              <w:contextualSpacing/>
              <w:rPr>
                <w:rFonts w:eastAsia="Calibri"/>
                <w:sz w:val="24"/>
                <w:szCs w:val="24"/>
              </w:rPr>
            </w:pPr>
            <w:r>
              <w:rPr>
                <w:rFonts w:eastAsia="Calibri"/>
                <w:sz w:val="24"/>
                <w:szCs w:val="24"/>
              </w:rPr>
              <w:t xml:space="preserve">2. Создание (корректировка) плана- графика повышения квалификации педагогических и руководящих работников образовательной организации в связи с введением ФГОС </w:t>
            </w:r>
          </w:p>
        </w:tc>
        <w:tc>
          <w:tcPr>
            <w:tcW w:w="1950" w:type="dxa"/>
            <w:shd w:val="clear" w:color="auto" w:fill="auto"/>
            <w:vAlign w:val="center"/>
          </w:tcPr>
          <w:p w14:paraId="628BD347">
            <w:pPr>
              <w:spacing w:line="360" w:lineRule="auto"/>
              <w:contextualSpacing/>
              <w:rPr>
                <w:rFonts w:eastAsia="Calibri"/>
                <w:sz w:val="24"/>
                <w:szCs w:val="24"/>
              </w:rPr>
            </w:pPr>
            <w:r>
              <w:rPr>
                <w:rFonts w:eastAsia="Calibri"/>
                <w:sz w:val="24"/>
                <w:szCs w:val="24"/>
              </w:rPr>
              <w:t xml:space="preserve">Август ежегодно </w:t>
            </w:r>
          </w:p>
        </w:tc>
      </w:tr>
      <w:tr w14:paraId="637F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3CE68CEA">
            <w:pPr>
              <w:spacing w:line="360" w:lineRule="auto"/>
              <w:contextualSpacing/>
              <w:rPr>
                <w:rFonts w:eastAsia="Calibri"/>
                <w:sz w:val="24"/>
                <w:szCs w:val="24"/>
              </w:rPr>
            </w:pPr>
          </w:p>
        </w:tc>
        <w:tc>
          <w:tcPr>
            <w:tcW w:w="5953" w:type="dxa"/>
            <w:shd w:val="clear" w:color="auto" w:fill="auto"/>
            <w:vAlign w:val="center"/>
          </w:tcPr>
          <w:p w14:paraId="34350C31">
            <w:pPr>
              <w:spacing w:line="360" w:lineRule="auto"/>
              <w:contextualSpacing/>
              <w:rPr>
                <w:rFonts w:eastAsia="Calibri"/>
                <w:sz w:val="24"/>
                <w:szCs w:val="24"/>
              </w:rPr>
            </w:pPr>
            <w:r>
              <w:rPr>
                <w:rFonts w:eastAsia="Calibri"/>
                <w:sz w:val="24"/>
                <w:szCs w:val="24"/>
              </w:rPr>
              <w:t xml:space="preserve">3. Корректировка плана научно- методических семинаров (внутришкольного повышения квалификации) с ориентацией на проблемы введения ФГОС </w:t>
            </w:r>
          </w:p>
        </w:tc>
        <w:tc>
          <w:tcPr>
            <w:tcW w:w="1950" w:type="dxa"/>
            <w:shd w:val="clear" w:color="auto" w:fill="auto"/>
            <w:vAlign w:val="center"/>
          </w:tcPr>
          <w:p w14:paraId="5093B184">
            <w:pPr>
              <w:spacing w:line="360" w:lineRule="auto"/>
              <w:contextualSpacing/>
              <w:rPr>
                <w:rFonts w:eastAsia="Calibri"/>
                <w:sz w:val="24"/>
                <w:szCs w:val="24"/>
              </w:rPr>
            </w:pPr>
            <w:r>
              <w:rPr>
                <w:rFonts w:eastAsia="Calibri"/>
                <w:sz w:val="24"/>
                <w:szCs w:val="24"/>
              </w:rPr>
              <w:t xml:space="preserve">Август ежегодно </w:t>
            </w:r>
          </w:p>
        </w:tc>
      </w:tr>
      <w:tr w14:paraId="0BCE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5D39157A">
            <w:pPr>
              <w:spacing w:line="360" w:lineRule="auto"/>
              <w:contextualSpacing/>
              <w:rPr>
                <w:rFonts w:eastAsia="Calibri"/>
                <w:sz w:val="24"/>
                <w:szCs w:val="24"/>
              </w:rPr>
            </w:pPr>
            <w:r>
              <w:rPr>
                <w:rFonts w:eastAsia="Calibri"/>
                <w:sz w:val="24"/>
                <w:szCs w:val="24"/>
              </w:rPr>
              <w:t>V. Информационное обеспечение введения ФГОС основнего общего образования</w:t>
            </w:r>
          </w:p>
        </w:tc>
        <w:tc>
          <w:tcPr>
            <w:tcW w:w="5953" w:type="dxa"/>
            <w:shd w:val="clear" w:color="auto" w:fill="auto"/>
            <w:vAlign w:val="center"/>
          </w:tcPr>
          <w:p w14:paraId="4B15D5E0">
            <w:pPr>
              <w:spacing w:line="360" w:lineRule="auto"/>
              <w:contextualSpacing/>
              <w:rPr>
                <w:rFonts w:eastAsia="Calibri"/>
                <w:sz w:val="24"/>
                <w:szCs w:val="24"/>
              </w:rPr>
            </w:pPr>
            <w:r>
              <w:rPr>
                <w:rFonts w:eastAsia="Calibri"/>
                <w:sz w:val="24"/>
                <w:szCs w:val="24"/>
              </w:rPr>
              <w:t xml:space="preserve">1. Размещение на сайте образовательной организации информационных материалов о реализации ФГОС </w:t>
            </w:r>
          </w:p>
        </w:tc>
        <w:tc>
          <w:tcPr>
            <w:tcW w:w="1950" w:type="dxa"/>
            <w:shd w:val="clear" w:color="auto" w:fill="auto"/>
            <w:vAlign w:val="center"/>
          </w:tcPr>
          <w:p w14:paraId="1F41D16B">
            <w:pPr>
              <w:spacing w:line="360" w:lineRule="auto"/>
              <w:contextualSpacing/>
              <w:rPr>
                <w:rFonts w:eastAsia="Calibri"/>
                <w:sz w:val="24"/>
                <w:szCs w:val="24"/>
              </w:rPr>
            </w:pPr>
            <w:r>
              <w:rPr>
                <w:rFonts w:eastAsia="Calibri"/>
                <w:sz w:val="24"/>
                <w:szCs w:val="24"/>
              </w:rPr>
              <w:t xml:space="preserve">Август </w:t>
            </w:r>
          </w:p>
        </w:tc>
      </w:tr>
      <w:tr w14:paraId="46BC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3B93A5A0">
            <w:pPr>
              <w:spacing w:line="360" w:lineRule="auto"/>
              <w:ind w:firstLine="426"/>
              <w:contextualSpacing/>
              <w:rPr>
                <w:rFonts w:eastAsia="Calibri"/>
                <w:sz w:val="24"/>
                <w:szCs w:val="24"/>
              </w:rPr>
            </w:pPr>
          </w:p>
        </w:tc>
        <w:tc>
          <w:tcPr>
            <w:tcW w:w="5953" w:type="dxa"/>
            <w:shd w:val="clear" w:color="auto" w:fill="auto"/>
            <w:vAlign w:val="center"/>
          </w:tcPr>
          <w:p w14:paraId="1E95AAAC">
            <w:pPr>
              <w:spacing w:line="360" w:lineRule="auto"/>
              <w:ind w:firstLine="38"/>
              <w:contextualSpacing/>
              <w:rPr>
                <w:rFonts w:eastAsia="Calibri"/>
                <w:sz w:val="24"/>
                <w:szCs w:val="24"/>
              </w:rPr>
            </w:pPr>
            <w:r>
              <w:rPr>
                <w:rFonts w:eastAsia="Calibri"/>
                <w:sz w:val="24"/>
                <w:szCs w:val="24"/>
              </w:rPr>
              <w:t xml:space="preserve">2. Широкое информирование родительской общественности о реализации ФГОС </w:t>
            </w:r>
          </w:p>
        </w:tc>
        <w:tc>
          <w:tcPr>
            <w:tcW w:w="1950" w:type="dxa"/>
            <w:shd w:val="clear" w:color="auto" w:fill="auto"/>
            <w:vAlign w:val="center"/>
          </w:tcPr>
          <w:p w14:paraId="7A8C57BA">
            <w:pPr>
              <w:spacing w:line="360" w:lineRule="auto"/>
              <w:ind w:firstLine="38"/>
              <w:contextualSpacing/>
              <w:rPr>
                <w:rFonts w:eastAsia="Calibri"/>
                <w:sz w:val="24"/>
                <w:szCs w:val="24"/>
              </w:rPr>
            </w:pPr>
            <w:r>
              <w:rPr>
                <w:rFonts w:eastAsia="Calibri"/>
                <w:sz w:val="24"/>
                <w:szCs w:val="24"/>
              </w:rPr>
              <w:t xml:space="preserve">Постоянно </w:t>
            </w:r>
          </w:p>
        </w:tc>
      </w:tr>
      <w:tr w14:paraId="4807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5F16CF7E">
            <w:pPr>
              <w:spacing w:line="360" w:lineRule="auto"/>
              <w:ind w:firstLine="426"/>
              <w:contextualSpacing/>
              <w:rPr>
                <w:rFonts w:eastAsia="Calibri"/>
                <w:sz w:val="24"/>
                <w:szCs w:val="24"/>
              </w:rPr>
            </w:pPr>
          </w:p>
        </w:tc>
        <w:tc>
          <w:tcPr>
            <w:tcW w:w="5953" w:type="dxa"/>
            <w:shd w:val="clear" w:color="auto" w:fill="auto"/>
            <w:vAlign w:val="center"/>
          </w:tcPr>
          <w:p w14:paraId="21492C47">
            <w:pPr>
              <w:spacing w:line="360" w:lineRule="auto"/>
              <w:ind w:firstLine="38"/>
              <w:contextualSpacing/>
              <w:rPr>
                <w:rFonts w:eastAsia="Calibri"/>
                <w:sz w:val="24"/>
                <w:szCs w:val="24"/>
              </w:rPr>
            </w:pPr>
            <w:r>
              <w:rPr>
                <w:rFonts w:eastAsia="Calibri"/>
                <w:sz w:val="24"/>
                <w:szCs w:val="24"/>
              </w:rPr>
              <w:t xml:space="preserve">3. Подготовка публикация публичного отчета образовательной организации о ходе внедрения ФГОС </w:t>
            </w:r>
          </w:p>
        </w:tc>
        <w:tc>
          <w:tcPr>
            <w:tcW w:w="1950" w:type="dxa"/>
            <w:shd w:val="clear" w:color="auto" w:fill="auto"/>
            <w:vAlign w:val="center"/>
          </w:tcPr>
          <w:p w14:paraId="51829509">
            <w:pPr>
              <w:spacing w:line="360" w:lineRule="auto"/>
              <w:ind w:firstLine="38"/>
              <w:contextualSpacing/>
              <w:rPr>
                <w:rFonts w:eastAsia="Calibri"/>
                <w:sz w:val="24"/>
                <w:szCs w:val="24"/>
              </w:rPr>
            </w:pPr>
            <w:r>
              <w:rPr>
                <w:rFonts w:eastAsia="Calibri"/>
                <w:sz w:val="24"/>
                <w:szCs w:val="24"/>
              </w:rPr>
              <w:t xml:space="preserve">Май, ежегодно </w:t>
            </w:r>
          </w:p>
        </w:tc>
      </w:tr>
      <w:tr w14:paraId="07B1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23A5F17B">
            <w:pPr>
              <w:spacing w:line="360" w:lineRule="auto"/>
              <w:contextualSpacing/>
              <w:rPr>
                <w:rFonts w:eastAsia="Calibri"/>
                <w:sz w:val="24"/>
                <w:szCs w:val="24"/>
              </w:rPr>
            </w:pPr>
            <w:r>
              <w:rPr>
                <w:rFonts w:eastAsia="Calibri"/>
                <w:sz w:val="24"/>
                <w:szCs w:val="24"/>
              </w:rPr>
              <w:t>VI. Материально- техническое обеспечение введения ФГОС основнего общего образования</w:t>
            </w:r>
          </w:p>
        </w:tc>
        <w:tc>
          <w:tcPr>
            <w:tcW w:w="5953" w:type="dxa"/>
            <w:shd w:val="clear" w:color="auto" w:fill="auto"/>
            <w:vAlign w:val="center"/>
          </w:tcPr>
          <w:p w14:paraId="5ED3AF7C">
            <w:pPr>
              <w:spacing w:line="360" w:lineRule="auto"/>
              <w:contextualSpacing/>
              <w:rPr>
                <w:rFonts w:eastAsia="Calibri"/>
                <w:sz w:val="24"/>
                <w:szCs w:val="24"/>
              </w:rPr>
            </w:pPr>
            <w:r>
              <w:rPr>
                <w:rFonts w:eastAsia="Calibri"/>
                <w:sz w:val="24"/>
                <w:szCs w:val="24"/>
              </w:rPr>
              <w:t xml:space="preserve">1. Анализ материально- технического обеспечения реализации ФГОС </w:t>
            </w:r>
          </w:p>
        </w:tc>
        <w:tc>
          <w:tcPr>
            <w:tcW w:w="1950" w:type="dxa"/>
            <w:shd w:val="clear" w:color="auto" w:fill="auto"/>
            <w:vAlign w:val="center"/>
          </w:tcPr>
          <w:p w14:paraId="27418D06">
            <w:pPr>
              <w:spacing w:line="360" w:lineRule="auto"/>
              <w:contextualSpacing/>
              <w:rPr>
                <w:rFonts w:eastAsia="Calibri"/>
                <w:sz w:val="24"/>
                <w:szCs w:val="24"/>
              </w:rPr>
            </w:pPr>
            <w:r>
              <w:rPr>
                <w:rFonts w:eastAsia="Calibri"/>
                <w:sz w:val="24"/>
                <w:szCs w:val="24"/>
              </w:rPr>
              <w:t xml:space="preserve">Май-июнь ежегодно </w:t>
            </w:r>
          </w:p>
        </w:tc>
      </w:tr>
      <w:tr w14:paraId="40B5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05CE5816">
            <w:pPr>
              <w:spacing w:line="360" w:lineRule="auto"/>
              <w:contextualSpacing/>
              <w:rPr>
                <w:rFonts w:eastAsia="Calibri"/>
                <w:sz w:val="24"/>
                <w:szCs w:val="24"/>
              </w:rPr>
            </w:pPr>
          </w:p>
        </w:tc>
        <w:tc>
          <w:tcPr>
            <w:tcW w:w="5953" w:type="dxa"/>
            <w:shd w:val="clear" w:color="auto" w:fill="auto"/>
            <w:vAlign w:val="center"/>
          </w:tcPr>
          <w:p w14:paraId="47C53B79">
            <w:pPr>
              <w:spacing w:line="360" w:lineRule="auto"/>
              <w:contextualSpacing/>
              <w:rPr>
                <w:rFonts w:eastAsia="Calibri"/>
                <w:sz w:val="24"/>
                <w:szCs w:val="24"/>
              </w:rPr>
            </w:pPr>
            <w:r>
              <w:rPr>
                <w:rFonts w:eastAsia="Calibri"/>
                <w:sz w:val="24"/>
                <w:szCs w:val="24"/>
              </w:rPr>
              <w:t xml:space="preserve">2. Обеспечение соответствия материально-технической базы образовательной организации требованиям ФГОС </w:t>
            </w:r>
          </w:p>
        </w:tc>
        <w:tc>
          <w:tcPr>
            <w:tcW w:w="1950" w:type="dxa"/>
            <w:shd w:val="clear" w:color="auto" w:fill="auto"/>
            <w:vAlign w:val="center"/>
          </w:tcPr>
          <w:p w14:paraId="59D5B0D2">
            <w:pPr>
              <w:spacing w:line="360" w:lineRule="auto"/>
              <w:contextualSpacing/>
              <w:rPr>
                <w:rFonts w:eastAsia="Calibri"/>
                <w:sz w:val="24"/>
                <w:szCs w:val="24"/>
              </w:rPr>
            </w:pPr>
            <w:r>
              <w:rPr>
                <w:rFonts w:eastAsia="Calibri"/>
                <w:sz w:val="24"/>
                <w:szCs w:val="24"/>
              </w:rPr>
              <w:t xml:space="preserve">Ежегодно </w:t>
            </w:r>
          </w:p>
        </w:tc>
      </w:tr>
      <w:tr w14:paraId="5DC3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50AE6B3D">
            <w:pPr>
              <w:spacing w:line="360" w:lineRule="auto"/>
              <w:contextualSpacing/>
              <w:rPr>
                <w:rFonts w:eastAsia="Calibri"/>
                <w:sz w:val="24"/>
                <w:szCs w:val="24"/>
              </w:rPr>
            </w:pPr>
          </w:p>
        </w:tc>
        <w:tc>
          <w:tcPr>
            <w:tcW w:w="5953" w:type="dxa"/>
            <w:shd w:val="clear" w:color="auto" w:fill="auto"/>
            <w:vAlign w:val="center"/>
          </w:tcPr>
          <w:p w14:paraId="0C7369E6">
            <w:pPr>
              <w:spacing w:line="360" w:lineRule="auto"/>
              <w:contextualSpacing/>
              <w:rPr>
                <w:rFonts w:eastAsia="Calibri"/>
                <w:sz w:val="24"/>
                <w:szCs w:val="24"/>
              </w:rPr>
            </w:pPr>
            <w:r>
              <w:rPr>
                <w:rFonts w:eastAsia="Calibri"/>
                <w:sz w:val="24"/>
                <w:szCs w:val="24"/>
              </w:rPr>
              <w:t xml:space="preserve">3. Обеспечение соответствия санитарно- гигиенических условий требованиям ФГОС и СанПиН </w:t>
            </w:r>
          </w:p>
        </w:tc>
        <w:tc>
          <w:tcPr>
            <w:tcW w:w="1950" w:type="dxa"/>
            <w:shd w:val="clear" w:color="auto" w:fill="auto"/>
            <w:vAlign w:val="center"/>
          </w:tcPr>
          <w:p w14:paraId="27C47F1C">
            <w:pPr>
              <w:spacing w:line="360" w:lineRule="auto"/>
              <w:contextualSpacing/>
              <w:rPr>
                <w:rFonts w:eastAsia="Calibri"/>
                <w:sz w:val="24"/>
                <w:szCs w:val="24"/>
              </w:rPr>
            </w:pPr>
            <w:r>
              <w:rPr>
                <w:rFonts w:eastAsia="Calibri"/>
                <w:sz w:val="24"/>
                <w:szCs w:val="24"/>
              </w:rPr>
              <w:t xml:space="preserve">Июнь-июль ежегодно </w:t>
            </w:r>
          </w:p>
        </w:tc>
      </w:tr>
      <w:tr w14:paraId="17C1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18C7C07D">
            <w:pPr>
              <w:spacing w:line="360" w:lineRule="auto"/>
              <w:contextualSpacing/>
              <w:rPr>
                <w:rFonts w:eastAsia="Calibri"/>
                <w:sz w:val="24"/>
                <w:szCs w:val="24"/>
              </w:rPr>
            </w:pPr>
          </w:p>
        </w:tc>
        <w:tc>
          <w:tcPr>
            <w:tcW w:w="5953" w:type="dxa"/>
            <w:shd w:val="clear" w:color="auto" w:fill="auto"/>
            <w:vAlign w:val="center"/>
          </w:tcPr>
          <w:p w14:paraId="6B0861B2">
            <w:pPr>
              <w:spacing w:line="360" w:lineRule="auto"/>
              <w:contextualSpacing/>
              <w:rPr>
                <w:rFonts w:eastAsia="Calibri"/>
                <w:sz w:val="24"/>
                <w:szCs w:val="24"/>
              </w:rPr>
            </w:pPr>
            <w:r>
              <w:rPr>
                <w:rFonts w:eastAsia="Calibri"/>
                <w:sz w:val="24"/>
                <w:szCs w:val="24"/>
              </w:rPr>
              <w:t xml:space="preserve">4. Обеспечение соответствия условий реализации ООП противопожарным нормам, нормам охраны труда работников образовательной организации </w:t>
            </w:r>
          </w:p>
        </w:tc>
        <w:tc>
          <w:tcPr>
            <w:tcW w:w="1950" w:type="dxa"/>
            <w:shd w:val="clear" w:color="auto" w:fill="auto"/>
            <w:vAlign w:val="center"/>
          </w:tcPr>
          <w:p w14:paraId="0794AE93">
            <w:pPr>
              <w:spacing w:line="360" w:lineRule="auto"/>
              <w:contextualSpacing/>
              <w:rPr>
                <w:rFonts w:eastAsia="Calibri"/>
                <w:sz w:val="24"/>
                <w:szCs w:val="24"/>
              </w:rPr>
            </w:pPr>
            <w:r>
              <w:rPr>
                <w:rFonts w:eastAsia="Calibri"/>
                <w:sz w:val="24"/>
                <w:szCs w:val="24"/>
              </w:rPr>
              <w:t xml:space="preserve">Август ежегодно </w:t>
            </w:r>
          </w:p>
        </w:tc>
      </w:tr>
      <w:tr w14:paraId="0166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5ADCFCA0">
            <w:pPr>
              <w:spacing w:line="360" w:lineRule="auto"/>
              <w:contextualSpacing/>
              <w:rPr>
                <w:rFonts w:eastAsia="Calibri"/>
                <w:sz w:val="24"/>
                <w:szCs w:val="24"/>
              </w:rPr>
            </w:pPr>
          </w:p>
        </w:tc>
        <w:tc>
          <w:tcPr>
            <w:tcW w:w="5953" w:type="dxa"/>
            <w:shd w:val="clear" w:color="auto" w:fill="auto"/>
            <w:vAlign w:val="center"/>
          </w:tcPr>
          <w:p w14:paraId="506E85AF">
            <w:pPr>
              <w:spacing w:line="360" w:lineRule="auto"/>
              <w:contextualSpacing/>
              <w:rPr>
                <w:rFonts w:eastAsia="Calibri"/>
                <w:sz w:val="24"/>
                <w:szCs w:val="24"/>
              </w:rPr>
            </w:pPr>
            <w:r>
              <w:rPr>
                <w:rFonts w:eastAsia="Calibri"/>
                <w:sz w:val="24"/>
                <w:szCs w:val="24"/>
              </w:rPr>
              <w:t xml:space="preserve">5. Обеспечение соответствия информационно-образовательной среды требованиям ФГОС </w:t>
            </w:r>
          </w:p>
        </w:tc>
        <w:tc>
          <w:tcPr>
            <w:tcW w:w="1950" w:type="dxa"/>
            <w:shd w:val="clear" w:color="auto" w:fill="auto"/>
            <w:vAlign w:val="center"/>
          </w:tcPr>
          <w:p w14:paraId="22749934">
            <w:pPr>
              <w:spacing w:line="360" w:lineRule="auto"/>
              <w:contextualSpacing/>
              <w:rPr>
                <w:rFonts w:eastAsia="Calibri"/>
                <w:sz w:val="24"/>
                <w:szCs w:val="24"/>
              </w:rPr>
            </w:pPr>
            <w:r>
              <w:rPr>
                <w:rFonts w:eastAsia="Calibri"/>
                <w:sz w:val="24"/>
                <w:szCs w:val="24"/>
              </w:rPr>
              <w:t xml:space="preserve">Май-июнь ежегодно </w:t>
            </w:r>
          </w:p>
        </w:tc>
      </w:tr>
      <w:tr w14:paraId="2BA5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1DC3F302">
            <w:pPr>
              <w:spacing w:line="360" w:lineRule="auto"/>
              <w:contextualSpacing/>
              <w:rPr>
                <w:rFonts w:eastAsia="Calibri"/>
                <w:sz w:val="24"/>
                <w:szCs w:val="24"/>
              </w:rPr>
            </w:pPr>
          </w:p>
        </w:tc>
        <w:tc>
          <w:tcPr>
            <w:tcW w:w="5953" w:type="dxa"/>
            <w:shd w:val="clear" w:color="auto" w:fill="auto"/>
            <w:vAlign w:val="center"/>
          </w:tcPr>
          <w:p w14:paraId="0EBA391A">
            <w:pPr>
              <w:spacing w:line="360" w:lineRule="auto"/>
              <w:contextualSpacing/>
              <w:rPr>
                <w:rFonts w:eastAsia="Calibri"/>
                <w:sz w:val="24"/>
                <w:szCs w:val="24"/>
              </w:rPr>
            </w:pPr>
            <w:r>
              <w:rPr>
                <w:rFonts w:eastAsia="Calibri"/>
                <w:sz w:val="24"/>
                <w:szCs w:val="24"/>
              </w:rPr>
              <w:t xml:space="preserve">6. Обеспечение укомплектованности библиотеки печатными и электронными образовательными ресурсами </w:t>
            </w:r>
          </w:p>
        </w:tc>
        <w:tc>
          <w:tcPr>
            <w:tcW w:w="1950" w:type="dxa"/>
            <w:shd w:val="clear" w:color="auto" w:fill="auto"/>
            <w:vAlign w:val="center"/>
          </w:tcPr>
          <w:p w14:paraId="47D7CDC9">
            <w:pPr>
              <w:spacing w:line="360" w:lineRule="auto"/>
              <w:contextualSpacing/>
              <w:rPr>
                <w:rFonts w:eastAsia="Calibri"/>
                <w:sz w:val="24"/>
                <w:szCs w:val="24"/>
              </w:rPr>
            </w:pPr>
            <w:r>
              <w:rPr>
                <w:rFonts w:eastAsia="Calibri"/>
                <w:sz w:val="24"/>
                <w:szCs w:val="24"/>
              </w:rPr>
              <w:t xml:space="preserve">Май-июнь ежегодно </w:t>
            </w:r>
          </w:p>
        </w:tc>
      </w:tr>
      <w:tr w14:paraId="1755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279FBDF9">
            <w:pPr>
              <w:spacing w:line="360" w:lineRule="auto"/>
              <w:contextualSpacing/>
              <w:rPr>
                <w:rFonts w:eastAsia="Calibri"/>
                <w:sz w:val="24"/>
                <w:szCs w:val="24"/>
              </w:rPr>
            </w:pPr>
          </w:p>
        </w:tc>
        <w:tc>
          <w:tcPr>
            <w:tcW w:w="5953" w:type="dxa"/>
            <w:shd w:val="clear" w:color="auto" w:fill="auto"/>
            <w:vAlign w:val="center"/>
          </w:tcPr>
          <w:p w14:paraId="51D0C6F1">
            <w:pPr>
              <w:spacing w:line="360" w:lineRule="auto"/>
              <w:contextualSpacing/>
              <w:rPr>
                <w:rFonts w:eastAsia="Calibri"/>
                <w:sz w:val="24"/>
                <w:szCs w:val="24"/>
              </w:rPr>
            </w:pPr>
            <w:r>
              <w:rPr>
                <w:rFonts w:eastAsia="Calibri"/>
                <w:sz w:val="24"/>
                <w:szCs w:val="24"/>
              </w:rPr>
              <w:t xml:space="preserve">7. Наличие доступа образовательной организации к электронным образовательным ресурсам (ЭОР), размещенным в федеральных, региональных и иных базах данных </w:t>
            </w:r>
          </w:p>
        </w:tc>
        <w:tc>
          <w:tcPr>
            <w:tcW w:w="1950" w:type="dxa"/>
            <w:shd w:val="clear" w:color="auto" w:fill="auto"/>
            <w:vAlign w:val="center"/>
          </w:tcPr>
          <w:p w14:paraId="1DBF05F0">
            <w:pPr>
              <w:spacing w:line="360" w:lineRule="auto"/>
              <w:contextualSpacing/>
              <w:rPr>
                <w:rFonts w:eastAsia="Calibri"/>
                <w:sz w:val="24"/>
                <w:szCs w:val="24"/>
              </w:rPr>
            </w:pPr>
            <w:r>
              <w:rPr>
                <w:rFonts w:eastAsia="Calibri"/>
                <w:sz w:val="24"/>
                <w:szCs w:val="24"/>
              </w:rPr>
              <w:t xml:space="preserve">Постоянно </w:t>
            </w:r>
          </w:p>
        </w:tc>
      </w:tr>
    </w:tbl>
    <w:p w14:paraId="434105C6">
      <w:pPr>
        <w:spacing w:line="360" w:lineRule="auto"/>
        <w:ind w:firstLine="426"/>
        <w:contextualSpacing/>
        <w:jc w:val="both"/>
        <w:rPr>
          <w:b/>
          <w:bCs/>
          <w:sz w:val="24"/>
          <w:szCs w:val="24"/>
        </w:rPr>
      </w:pPr>
    </w:p>
    <w:p w14:paraId="5282F1DE">
      <w:pPr>
        <w:spacing w:line="360" w:lineRule="auto"/>
        <w:ind w:firstLine="426"/>
        <w:contextualSpacing/>
        <w:jc w:val="both"/>
        <w:rPr>
          <w:b/>
          <w:bCs/>
          <w:sz w:val="24"/>
          <w:szCs w:val="24"/>
        </w:rPr>
      </w:pPr>
      <w:r>
        <w:rPr>
          <w:b/>
          <w:bCs/>
          <w:sz w:val="24"/>
          <w:szCs w:val="24"/>
        </w:rPr>
        <w:t>3.5.7.3     Разработка контроля состояния системы условий</w:t>
      </w:r>
      <w:r>
        <w:rPr>
          <w:b/>
          <w:bCs/>
          <w:sz w:val="24"/>
          <w:szCs w:val="24"/>
        </w:rPr>
        <w:tab/>
      </w:r>
    </w:p>
    <w:p w14:paraId="60B8A356">
      <w:pPr>
        <w:spacing w:line="360" w:lineRule="auto"/>
        <w:ind w:firstLine="426"/>
        <w:contextualSpacing/>
        <w:jc w:val="both"/>
        <w:rPr>
          <w:sz w:val="24"/>
          <w:szCs w:val="24"/>
        </w:rPr>
      </w:pPr>
      <w:r>
        <w:rPr>
          <w:sz w:val="24"/>
          <w:szCs w:val="24"/>
        </w:rPr>
        <w:t xml:space="preserve">Контроль за состоянием системы условий реализации ООП ООО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условий; условий (ресурсов) образовательной организации. </w:t>
      </w:r>
    </w:p>
    <w:p w14:paraId="300F7334">
      <w:pPr>
        <w:spacing w:line="360" w:lineRule="auto"/>
        <w:ind w:firstLine="426"/>
        <w:contextualSpacing/>
        <w:jc w:val="both"/>
        <w:rPr>
          <w:rFonts w:eastAsia="MingLiU"/>
          <w:sz w:val="24"/>
          <w:szCs w:val="24"/>
        </w:rPr>
      </w:pPr>
      <w:r>
        <w:rPr>
          <w:sz w:val="24"/>
          <w:szCs w:val="24"/>
        </w:rPr>
        <w:t>Контроль за состоянием системы условий включает:</w:t>
      </w:r>
    </w:p>
    <w:p w14:paraId="67AA08FB">
      <w:pPr>
        <w:spacing w:line="360" w:lineRule="auto"/>
        <w:ind w:firstLine="426"/>
        <w:contextualSpacing/>
        <w:jc w:val="both"/>
        <w:rPr>
          <w:rFonts w:eastAsia="MingLiU"/>
          <w:sz w:val="24"/>
          <w:szCs w:val="24"/>
        </w:rPr>
      </w:pPr>
      <w:r>
        <w:rPr>
          <w:sz w:val="24"/>
          <w:szCs w:val="24"/>
        </w:rPr>
        <w:t>- мониторинг системы условий;</w:t>
      </w:r>
    </w:p>
    <w:p w14:paraId="09AAE30C">
      <w:pPr>
        <w:spacing w:line="360" w:lineRule="auto"/>
        <w:ind w:firstLine="426"/>
        <w:contextualSpacing/>
        <w:jc w:val="both"/>
        <w:rPr>
          <w:rFonts w:eastAsia="MingLiU"/>
          <w:sz w:val="24"/>
          <w:szCs w:val="24"/>
        </w:rPr>
      </w:pPr>
      <w:r>
        <w:rPr>
          <w:sz w:val="24"/>
          <w:szCs w:val="24"/>
        </w:rPr>
        <w:t>- внесение необходимых коррективов в систему условий (внесение изменений и дополнений в ООП ООО);</w:t>
      </w:r>
    </w:p>
    <w:p w14:paraId="10105641">
      <w:pPr>
        <w:spacing w:line="360" w:lineRule="auto"/>
        <w:ind w:firstLine="426"/>
        <w:contextualSpacing/>
        <w:jc w:val="both"/>
        <w:rPr>
          <w:rFonts w:eastAsia="MingLiU"/>
          <w:sz w:val="24"/>
          <w:szCs w:val="24"/>
        </w:rPr>
      </w:pPr>
      <w:r>
        <w:rPr>
          <w:sz w:val="24"/>
          <w:szCs w:val="24"/>
        </w:rPr>
        <w:t>- принятие управленческих решений (издание необходимых приказов);</w:t>
      </w:r>
    </w:p>
    <w:p w14:paraId="4482DC9E">
      <w:pPr>
        <w:spacing w:line="360" w:lineRule="auto"/>
        <w:ind w:firstLine="426"/>
        <w:contextualSpacing/>
        <w:jc w:val="both"/>
        <w:rPr>
          <w:sz w:val="24"/>
          <w:szCs w:val="24"/>
        </w:rPr>
      </w:pPr>
      <w:r>
        <w:rPr>
          <w:sz w:val="24"/>
          <w:szCs w:val="24"/>
        </w:rPr>
        <w:t xml:space="preserve">- аналитическая деятельность по оценке достигнутых результатов (аналитические отчѐты, выступления перед участниками образовательных отношений, публичный отчѐт, размещение информации на школьном сайте). </w:t>
      </w:r>
    </w:p>
    <w:p w14:paraId="202985D6">
      <w:pPr>
        <w:spacing w:line="360" w:lineRule="auto"/>
        <w:ind w:firstLine="426"/>
        <w:contextualSpacing/>
        <w:jc w:val="both"/>
        <w:rPr>
          <w:sz w:val="24"/>
          <w:szCs w:val="24"/>
        </w:rPr>
      </w:pPr>
      <w:r>
        <w:rPr>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14:paraId="548CE567">
      <w:pPr>
        <w:spacing w:line="360" w:lineRule="auto"/>
        <w:ind w:firstLine="426"/>
        <w:contextualSpacing/>
        <w:jc w:val="both"/>
        <w:rPr>
          <w:sz w:val="24"/>
          <w:szCs w:val="24"/>
        </w:rPr>
      </w:pPr>
      <w:r>
        <w:rPr>
          <w:sz w:val="24"/>
          <w:szCs w:val="24"/>
        </w:rPr>
        <w:t xml:space="preserve">Мониторинг образовательной деятельности включает следующие направления: </w:t>
      </w:r>
    </w:p>
    <w:p w14:paraId="7B65331F">
      <w:pPr>
        <w:spacing w:line="360" w:lineRule="auto"/>
        <w:ind w:firstLine="426"/>
        <w:contextualSpacing/>
        <w:jc w:val="both"/>
        <w:rPr>
          <w:sz w:val="24"/>
          <w:szCs w:val="24"/>
        </w:rPr>
      </w:pPr>
      <w:r>
        <w:rPr>
          <w:sz w:val="24"/>
          <w:szCs w:val="24"/>
        </w:rPr>
        <w:t xml:space="preserve">- мониторинг состояния и качества функционирования образовательной системы; мониторинг учебных достижений обучающихся; </w:t>
      </w:r>
    </w:p>
    <w:p w14:paraId="5168556E">
      <w:pPr>
        <w:spacing w:line="360" w:lineRule="auto"/>
        <w:ind w:firstLine="426"/>
        <w:contextualSpacing/>
        <w:jc w:val="both"/>
        <w:rPr>
          <w:sz w:val="24"/>
          <w:szCs w:val="24"/>
        </w:rPr>
      </w:pPr>
      <w:r>
        <w:rPr>
          <w:sz w:val="24"/>
          <w:szCs w:val="24"/>
        </w:rPr>
        <w:t xml:space="preserve">- мониторинг физического развития и состояния здоровья обучающихся; </w:t>
      </w:r>
    </w:p>
    <w:p w14:paraId="6F61DA03">
      <w:pPr>
        <w:spacing w:line="360" w:lineRule="auto"/>
        <w:ind w:firstLine="426"/>
        <w:contextualSpacing/>
        <w:jc w:val="both"/>
        <w:rPr>
          <w:rFonts w:eastAsia="MingLiU"/>
          <w:sz w:val="24"/>
          <w:szCs w:val="24"/>
        </w:rPr>
      </w:pPr>
      <w:r>
        <w:rPr>
          <w:sz w:val="24"/>
          <w:szCs w:val="24"/>
        </w:rPr>
        <w:t>- мониторинг воспитательной системы;</w:t>
      </w:r>
    </w:p>
    <w:p w14:paraId="0560AD18">
      <w:pPr>
        <w:spacing w:line="360" w:lineRule="auto"/>
        <w:ind w:firstLine="426"/>
        <w:contextualSpacing/>
        <w:jc w:val="both"/>
        <w:rPr>
          <w:rFonts w:eastAsia="MingLiU"/>
          <w:sz w:val="24"/>
          <w:szCs w:val="24"/>
        </w:rPr>
      </w:pPr>
      <w:r>
        <w:rPr>
          <w:sz w:val="24"/>
          <w:szCs w:val="24"/>
        </w:rPr>
        <w:t>- мониторинг педагогических кадров;</w:t>
      </w:r>
    </w:p>
    <w:p w14:paraId="42246EBD">
      <w:pPr>
        <w:spacing w:line="360" w:lineRule="auto"/>
        <w:ind w:firstLine="426"/>
        <w:contextualSpacing/>
        <w:jc w:val="both"/>
        <w:rPr>
          <w:sz w:val="24"/>
          <w:szCs w:val="24"/>
        </w:rPr>
      </w:pPr>
      <w:r>
        <w:rPr>
          <w:sz w:val="24"/>
          <w:szCs w:val="24"/>
        </w:rPr>
        <w:t xml:space="preserve">- мониторинг ресурсного обеспечения образовательной деятельности; </w:t>
      </w:r>
    </w:p>
    <w:p w14:paraId="1142F796">
      <w:pPr>
        <w:spacing w:line="360" w:lineRule="auto"/>
        <w:ind w:firstLine="426"/>
        <w:contextualSpacing/>
        <w:jc w:val="both"/>
        <w:rPr>
          <w:sz w:val="24"/>
          <w:szCs w:val="24"/>
        </w:rPr>
      </w:pPr>
      <w:r>
        <w:rPr>
          <w:sz w:val="24"/>
          <w:szCs w:val="24"/>
        </w:rPr>
        <w:t xml:space="preserve">- мониторинг изменений в образовательной деятельности. </w:t>
      </w:r>
    </w:p>
    <w:p w14:paraId="07D95FCA">
      <w:pPr>
        <w:spacing w:line="360" w:lineRule="auto"/>
        <w:ind w:firstLine="426"/>
        <w:contextualSpacing/>
        <w:jc w:val="both"/>
        <w:rPr>
          <w:sz w:val="24"/>
          <w:szCs w:val="24"/>
        </w:rPr>
      </w:pPr>
      <w:r>
        <w:rPr>
          <w:sz w:val="24"/>
          <w:szCs w:val="24"/>
        </w:rPr>
        <w:t xml:space="preserve">Мониторинг состояния и качества функционирования образовательной системы включает следующее: анализ работы (годовой план); выполнение учебных программ, учебного плана; организацию внутришкольного контроля по результатам промежуточной аттестации; систему научно-методической работы; систему работы ШМО; систему работы школьной библиотеки; систему воспитательной работы; систему работы по обеспечению жизнедеятельности школы (безопасность, сохранение и поддержание здоровья); социологические исследования удовлетворенности родителей (законных представителей) и обучающихся условиями организации образовательной деятельности в МБОУ СОШ№38; организацию внеурочной деятельности обучающихся; количество обращений родителей (законных представителей) и обучающихся по вопросам функционирования учреждения. </w:t>
      </w:r>
    </w:p>
    <w:p w14:paraId="0624200E">
      <w:pPr>
        <w:spacing w:line="360" w:lineRule="auto"/>
        <w:ind w:firstLine="426"/>
        <w:contextualSpacing/>
        <w:jc w:val="both"/>
        <w:rPr>
          <w:sz w:val="24"/>
          <w:szCs w:val="24"/>
        </w:rPr>
      </w:pPr>
      <w:r>
        <w:rPr>
          <w:sz w:val="24"/>
          <w:szCs w:val="24"/>
        </w:rPr>
        <w:t xml:space="preserve">Мониторинг предметных достижений обучающихся: результаты текущего контроля успеваемости и промежуточной аттестации обучающихся; качество знаний по предметам (по полугодиям, за год); уровень социально-психологической адаптации личности; достижения обучающихся в различных сферах деятельности (портфолио обучающегося). </w:t>
      </w:r>
    </w:p>
    <w:p w14:paraId="37A1839C">
      <w:pPr>
        <w:spacing w:line="360" w:lineRule="auto"/>
        <w:ind w:firstLine="426"/>
        <w:contextualSpacing/>
        <w:jc w:val="both"/>
        <w:rPr>
          <w:sz w:val="24"/>
          <w:szCs w:val="24"/>
        </w:rPr>
      </w:pPr>
      <w:r>
        <w:rPr>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дней/уроков, пропущенных по болезни; занятость обучающихся в спортивных секциях; организация мероприятий, направленных на совершенствование физического развития и поддержания здоровья обучающихся. </w:t>
      </w:r>
    </w:p>
    <w:p w14:paraId="0A1F128A">
      <w:pPr>
        <w:spacing w:line="360" w:lineRule="auto"/>
        <w:ind w:firstLine="426"/>
        <w:contextualSpacing/>
        <w:jc w:val="both"/>
        <w:rPr>
          <w:sz w:val="24"/>
          <w:szCs w:val="24"/>
        </w:rPr>
      </w:pPr>
      <w:r>
        <w:rPr>
          <w:sz w:val="24"/>
          <w:szCs w:val="24"/>
        </w:rPr>
        <w:t xml:space="preserve">Мониторинг воспитательной системы: реализация программы воспитания и социализации обучающихся на уровне среднего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трудной жизненной ситуации; уровень воспитанности обучающихся. </w:t>
      </w:r>
    </w:p>
    <w:p w14:paraId="06BCBE4D">
      <w:pPr>
        <w:spacing w:line="360" w:lineRule="auto"/>
        <w:ind w:firstLine="426"/>
        <w:contextualSpacing/>
        <w:jc w:val="both"/>
        <w:rPr>
          <w:sz w:val="24"/>
          <w:szCs w:val="24"/>
        </w:rPr>
      </w:pPr>
      <w:r>
        <w:rPr>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технологий,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14:paraId="44EBA189">
      <w:pPr>
        <w:spacing w:line="360" w:lineRule="auto"/>
        <w:ind w:firstLine="426"/>
        <w:contextualSpacing/>
        <w:jc w:val="both"/>
        <w:rPr>
          <w:sz w:val="24"/>
          <w:szCs w:val="24"/>
        </w:rPr>
      </w:pPr>
      <w:r>
        <w:rPr>
          <w:sz w:val="24"/>
          <w:szCs w:val="24"/>
        </w:rPr>
        <w:t xml:space="preserve">Мониторинг ресурсного обеспечения образовательной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учебной мебелью, демонстрационным оборудованием, компьютерной техникой, наглядными пособиями, аудио и видеотехникой, оргтехникой; комплектование библиотечного фонда. </w:t>
      </w:r>
    </w:p>
    <w:p w14:paraId="34AE544E">
      <w:pPr>
        <w:spacing w:line="360" w:lineRule="auto"/>
        <w:ind w:firstLine="426"/>
        <w:contextualSpacing/>
        <w:jc w:val="both"/>
        <w:rPr>
          <w:sz w:val="24"/>
          <w:szCs w:val="24"/>
        </w:rPr>
      </w:pPr>
      <w:r>
        <w:rPr>
          <w:sz w:val="24"/>
          <w:szCs w:val="24"/>
        </w:rPr>
        <w:t>Главным источником информации и диагностики состояния системы условий и основных результатов образовательной деятельности МБОУ «Сарай-Гирская СОШ»</w:t>
      </w:r>
      <w:r>
        <w:rPr>
          <w:rFonts w:eastAsia="Times New Roman"/>
          <w:sz w:val="24"/>
          <w:szCs w:val="24"/>
        </w:rPr>
        <w:t xml:space="preserve"> </w:t>
      </w:r>
      <w:r>
        <w:rPr>
          <w:sz w:val="24"/>
          <w:szCs w:val="24"/>
        </w:rPr>
        <w:t xml:space="preserve">по реализации ОП ООО является внутришкольный контроль. </w:t>
      </w:r>
    </w:p>
    <w:p w14:paraId="3B182AD9">
      <w:pPr>
        <w:spacing w:line="360" w:lineRule="auto"/>
        <w:ind w:firstLine="426"/>
        <w:contextualSpacing/>
        <w:jc w:val="both"/>
        <w:rPr>
          <w:sz w:val="24"/>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7498"/>
      </w:tblGrid>
      <w:tr w14:paraId="2DD5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38FDC9E">
            <w:pPr>
              <w:spacing w:line="360" w:lineRule="auto"/>
              <w:contextualSpacing/>
              <w:rPr>
                <w:rFonts w:eastAsia="Calibri"/>
                <w:b/>
                <w:sz w:val="24"/>
                <w:szCs w:val="24"/>
              </w:rPr>
            </w:pPr>
            <w:r>
              <w:rPr>
                <w:rFonts w:eastAsia="Calibri"/>
                <w:b/>
                <w:sz w:val="24"/>
                <w:szCs w:val="24"/>
              </w:rPr>
              <w:t>Объект контроля</w:t>
            </w:r>
          </w:p>
        </w:tc>
        <w:tc>
          <w:tcPr>
            <w:tcW w:w="7655" w:type="dxa"/>
            <w:shd w:val="clear" w:color="auto" w:fill="auto"/>
          </w:tcPr>
          <w:p w14:paraId="3DE9E348">
            <w:pPr>
              <w:spacing w:line="360" w:lineRule="auto"/>
              <w:contextualSpacing/>
              <w:rPr>
                <w:rFonts w:eastAsia="Calibri"/>
                <w:b/>
                <w:sz w:val="24"/>
                <w:szCs w:val="24"/>
              </w:rPr>
            </w:pPr>
            <w:r>
              <w:rPr>
                <w:rFonts w:eastAsia="Calibri"/>
                <w:b/>
                <w:sz w:val="24"/>
                <w:szCs w:val="24"/>
              </w:rPr>
              <w:t>Содержание контроля</w:t>
            </w:r>
          </w:p>
        </w:tc>
      </w:tr>
      <w:tr w14:paraId="3304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789B1795">
            <w:pPr>
              <w:spacing w:line="360" w:lineRule="auto"/>
              <w:contextualSpacing/>
              <w:rPr>
                <w:rFonts w:eastAsia="Calibri"/>
                <w:sz w:val="24"/>
                <w:szCs w:val="24"/>
              </w:rPr>
            </w:pPr>
            <w:r>
              <w:rPr>
                <w:rFonts w:eastAsia="Calibri"/>
                <w:sz w:val="24"/>
                <w:szCs w:val="24"/>
              </w:rPr>
              <w:t>Кадровые условия реализации ОП ООО</w:t>
            </w:r>
          </w:p>
        </w:tc>
        <w:tc>
          <w:tcPr>
            <w:tcW w:w="7655" w:type="dxa"/>
            <w:shd w:val="clear" w:color="auto" w:fill="auto"/>
          </w:tcPr>
          <w:p w14:paraId="62956259">
            <w:pPr>
              <w:spacing w:line="360" w:lineRule="auto"/>
              <w:contextualSpacing/>
              <w:rPr>
                <w:rFonts w:eastAsia="Calibri"/>
                <w:sz w:val="24"/>
                <w:szCs w:val="24"/>
              </w:rPr>
            </w:pPr>
            <w:r>
              <w:rPr>
                <w:rFonts w:eastAsia="Calibri"/>
                <w:sz w:val="24"/>
                <w:szCs w:val="24"/>
              </w:rPr>
              <w:t xml:space="preserve">Проверка укомплектованности педагогическими, руководящими и иными работниками </w:t>
            </w:r>
          </w:p>
        </w:tc>
      </w:tr>
      <w:tr w14:paraId="00BA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00B82DC6">
            <w:pPr>
              <w:spacing w:line="360" w:lineRule="auto"/>
              <w:contextualSpacing/>
              <w:rPr>
                <w:rFonts w:eastAsia="Calibri"/>
                <w:sz w:val="24"/>
                <w:szCs w:val="24"/>
              </w:rPr>
            </w:pPr>
          </w:p>
        </w:tc>
        <w:tc>
          <w:tcPr>
            <w:tcW w:w="7655" w:type="dxa"/>
            <w:shd w:val="clear" w:color="auto" w:fill="auto"/>
          </w:tcPr>
          <w:p w14:paraId="32A53558">
            <w:pPr>
              <w:spacing w:line="360" w:lineRule="auto"/>
              <w:contextualSpacing/>
              <w:rPr>
                <w:rFonts w:eastAsia="Calibri"/>
                <w:sz w:val="24"/>
                <w:szCs w:val="24"/>
              </w:rPr>
            </w:pPr>
            <w:r>
              <w:rPr>
                <w:rFonts w:eastAsia="Calibri"/>
                <w:sz w:val="24"/>
                <w:szCs w:val="24"/>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должностей руководителей, специалистов и служащих </w:t>
            </w:r>
          </w:p>
        </w:tc>
      </w:tr>
      <w:tr w14:paraId="2ADB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6D1A0B0">
            <w:pPr>
              <w:spacing w:line="360" w:lineRule="auto"/>
              <w:contextualSpacing/>
              <w:rPr>
                <w:rFonts w:eastAsia="Calibri"/>
                <w:sz w:val="24"/>
                <w:szCs w:val="24"/>
              </w:rPr>
            </w:pPr>
          </w:p>
        </w:tc>
        <w:tc>
          <w:tcPr>
            <w:tcW w:w="7655" w:type="dxa"/>
            <w:shd w:val="clear" w:color="auto" w:fill="auto"/>
          </w:tcPr>
          <w:p w14:paraId="7BF15B04">
            <w:pPr>
              <w:spacing w:line="360" w:lineRule="auto"/>
              <w:contextualSpacing/>
              <w:rPr>
                <w:rFonts w:eastAsia="Calibri"/>
                <w:sz w:val="24"/>
                <w:szCs w:val="24"/>
              </w:rPr>
            </w:pPr>
            <w:r>
              <w:rPr>
                <w:rFonts w:eastAsia="Calibri"/>
                <w:sz w:val="24"/>
                <w:szCs w:val="24"/>
              </w:rPr>
              <w:t xml:space="preserve">Проверка обеспеченности непрерывности профессионального развития педагогических работников </w:t>
            </w:r>
          </w:p>
        </w:tc>
      </w:tr>
      <w:tr w14:paraId="007C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0117FDEC">
            <w:pPr>
              <w:spacing w:line="360" w:lineRule="auto"/>
              <w:contextualSpacing/>
              <w:rPr>
                <w:rFonts w:eastAsia="Calibri"/>
                <w:sz w:val="24"/>
                <w:szCs w:val="24"/>
              </w:rPr>
            </w:pPr>
            <w:r>
              <w:rPr>
                <w:rFonts w:eastAsia="Calibri"/>
                <w:sz w:val="24"/>
                <w:szCs w:val="24"/>
              </w:rPr>
              <w:t>Психолого-педагогические условия реализации ОП ООО</w:t>
            </w:r>
          </w:p>
        </w:tc>
        <w:tc>
          <w:tcPr>
            <w:tcW w:w="7655" w:type="dxa"/>
            <w:shd w:val="clear" w:color="auto" w:fill="auto"/>
          </w:tcPr>
          <w:p w14:paraId="4B7245C0">
            <w:pPr>
              <w:spacing w:line="360" w:lineRule="auto"/>
              <w:contextualSpacing/>
              <w:rPr>
                <w:rFonts w:eastAsia="Calibri"/>
                <w:sz w:val="24"/>
                <w:szCs w:val="24"/>
              </w:rPr>
            </w:pPr>
            <w:r>
              <w:rPr>
                <w:rFonts w:eastAsia="Calibri"/>
                <w:sz w:val="24"/>
                <w:szCs w:val="24"/>
              </w:rPr>
              <w:t xml:space="preserve">Проверка степени освоения педагогами образовательной программы повышения квалификации </w:t>
            </w:r>
          </w:p>
          <w:p w14:paraId="51A120FC">
            <w:pPr>
              <w:spacing w:line="360" w:lineRule="auto"/>
              <w:contextualSpacing/>
              <w:rPr>
                <w:rFonts w:eastAsia="Calibri"/>
                <w:sz w:val="24"/>
                <w:szCs w:val="24"/>
              </w:rPr>
            </w:pPr>
          </w:p>
        </w:tc>
      </w:tr>
      <w:tr w14:paraId="1490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35256EE4">
            <w:pPr>
              <w:spacing w:line="360" w:lineRule="auto"/>
              <w:contextualSpacing/>
              <w:rPr>
                <w:rFonts w:eastAsia="Calibri"/>
                <w:sz w:val="24"/>
                <w:szCs w:val="24"/>
              </w:rPr>
            </w:pPr>
          </w:p>
        </w:tc>
        <w:tc>
          <w:tcPr>
            <w:tcW w:w="7655" w:type="dxa"/>
            <w:shd w:val="clear" w:color="auto" w:fill="auto"/>
          </w:tcPr>
          <w:p w14:paraId="6808DCEC">
            <w:pPr>
              <w:spacing w:line="360" w:lineRule="auto"/>
              <w:contextualSpacing/>
              <w:rPr>
                <w:rFonts w:eastAsia="MingLiU"/>
                <w:sz w:val="24"/>
                <w:szCs w:val="24"/>
              </w:rPr>
            </w:pPr>
            <w:r>
              <w:rPr>
                <w:rFonts w:eastAsia="Calibri"/>
                <w:sz w:val="24"/>
                <w:szCs w:val="24"/>
              </w:rPr>
              <w:t>Оценка достижения обучающимися планируемых</w:t>
            </w:r>
            <w:r>
              <w:rPr>
                <w:rFonts w:eastAsia="MingLiU"/>
                <w:sz w:val="24"/>
                <w:szCs w:val="24"/>
              </w:rPr>
              <w:br w:type="textWrapping"/>
            </w:r>
            <w:r>
              <w:rPr>
                <w:rFonts w:eastAsia="Calibri"/>
                <w:sz w:val="24"/>
                <w:szCs w:val="24"/>
              </w:rPr>
              <w:t>результатов: личностных, метапредметных, предметных</w:t>
            </w:r>
          </w:p>
        </w:tc>
      </w:tr>
      <w:tr w14:paraId="63C6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12975D4E">
            <w:pPr>
              <w:spacing w:line="360" w:lineRule="auto"/>
              <w:contextualSpacing/>
              <w:rPr>
                <w:rFonts w:eastAsia="Calibri"/>
                <w:sz w:val="24"/>
                <w:szCs w:val="24"/>
              </w:rPr>
            </w:pPr>
            <w:r>
              <w:rPr>
                <w:rFonts w:eastAsia="Calibri"/>
                <w:sz w:val="24"/>
                <w:szCs w:val="24"/>
              </w:rPr>
              <w:t xml:space="preserve">Финансовые условия реализации ОП ООО </w:t>
            </w:r>
          </w:p>
        </w:tc>
        <w:tc>
          <w:tcPr>
            <w:tcW w:w="7655" w:type="dxa"/>
            <w:shd w:val="clear" w:color="auto" w:fill="auto"/>
          </w:tcPr>
          <w:p w14:paraId="69C1481A">
            <w:pPr>
              <w:spacing w:line="360" w:lineRule="auto"/>
              <w:contextualSpacing/>
              <w:rPr>
                <w:rFonts w:eastAsia="Calibri"/>
                <w:sz w:val="24"/>
                <w:szCs w:val="24"/>
              </w:rPr>
            </w:pPr>
            <w:r>
              <w:rPr>
                <w:rFonts w:eastAsia="Calibri"/>
                <w:sz w:val="24"/>
                <w:szCs w:val="24"/>
              </w:rPr>
              <w:t>Проверка условий финансирования реализации ОП ООО</w:t>
            </w:r>
          </w:p>
          <w:p w14:paraId="7CE2DD85">
            <w:pPr>
              <w:spacing w:line="360" w:lineRule="auto"/>
              <w:contextualSpacing/>
              <w:rPr>
                <w:rFonts w:eastAsia="Calibri"/>
                <w:sz w:val="24"/>
                <w:szCs w:val="24"/>
              </w:rPr>
            </w:pPr>
          </w:p>
        </w:tc>
      </w:tr>
      <w:tr w14:paraId="402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F6C6947">
            <w:pPr>
              <w:spacing w:line="360" w:lineRule="auto"/>
              <w:contextualSpacing/>
              <w:rPr>
                <w:rFonts w:eastAsia="Calibri"/>
                <w:sz w:val="24"/>
                <w:szCs w:val="24"/>
              </w:rPr>
            </w:pPr>
          </w:p>
        </w:tc>
        <w:tc>
          <w:tcPr>
            <w:tcW w:w="7655" w:type="dxa"/>
            <w:shd w:val="clear" w:color="auto" w:fill="auto"/>
          </w:tcPr>
          <w:p w14:paraId="00A28D33">
            <w:pPr>
              <w:spacing w:line="360" w:lineRule="auto"/>
              <w:contextualSpacing/>
              <w:rPr>
                <w:rFonts w:eastAsia="Calibri"/>
                <w:sz w:val="24"/>
                <w:szCs w:val="24"/>
              </w:rPr>
            </w:pPr>
            <w:r>
              <w:rPr>
                <w:rFonts w:eastAsia="Calibri"/>
                <w:sz w:val="24"/>
                <w:szCs w:val="24"/>
              </w:rPr>
              <w:t>Проверка обеспечения реализации обязательной части ОП ООО и части, формируемой участниками образовательных отношений</w:t>
            </w:r>
          </w:p>
        </w:tc>
      </w:tr>
      <w:tr w14:paraId="5FF2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D059E7C">
            <w:pPr>
              <w:spacing w:line="360" w:lineRule="auto"/>
              <w:contextualSpacing/>
              <w:rPr>
                <w:rFonts w:eastAsia="Calibri"/>
                <w:sz w:val="24"/>
                <w:szCs w:val="24"/>
              </w:rPr>
            </w:pPr>
            <w:r>
              <w:rPr>
                <w:rFonts w:eastAsia="Calibri"/>
                <w:sz w:val="24"/>
                <w:szCs w:val="24"/>
              </w:rPr>
              <w:t>Материально-технические условия реализации ОП ООО</w:t>
            </w:r>
          </w:p>
        </w:tc>
        <w:tc>
          <w:tcPr>
            <w:tcW w:w="7655" w:type="dxa"/>
            <w:shd w:val="clear" w:color="auto" w:fill="auto"/>
          </w:tcPr>
          <w:p w14:paraId="0D7F57B5">
            <w:pPr>
              <w:spacing w:line="360" w:lineRule="auto"/>
              <w:contextualSpacing/>
              <w:rPr>
                <w:rFonts w:eastAsia="Calibri"/>
                <w:sz w:val="24"/>
                <w:szCs w:val="24"/>
              </w:rPr>
            </w:pPr>
            <w:r>
              <w:rPr>
                <w:rFonts w:eastAsia="Calibri"/>
                <w:sz w:val="24"/>
                <w:szCs w:val="24"/>
              </w:rPr>
              <w:t xml:space="preserve">Проверка соблюдения: СанПиН; пожарной и электробезопас ности; требований охраны труда; своевременных сроков и необходимых объемов текущего и капитального ремонта </w:t>
            </w:r>
          </w:p>
          <w:p w14:paraId="4AD287C0">
            <w:pPr>
              <w:spacing w:line="360" w:lineRule="auto"/>
              <w:contextualSpacing/>
              <w:rPr>
                <w:rFonts w:eastAsia="Calibri"/>
                <w:sz w:val="24"/>
                <w:szCs w:val="24"/>
              </w:rPr>
            </w:pPr>
          </w:p>
        </w:tc>
      </w:tr>
      <w:tr w14:paraId="7C6D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75540B8D">
            <w:pPr>
              <w:spacing w:line="360" w:lineRule="auto"/>
              <w:contextualSpacing/>
              <w:rPr>
                <w:rFonts w:eastAsia="Calibri"/>
                <w:sz w:val="24"/>
                <w:szCs w:val="24"/>
              </w:rPr>
            </w:pPr>
          </w:p>
        </w:tc>
        <w:tc>
          <w:tcPr>
            <w:tcW w:w="7655" w:type="dxa"/>
            <w:shd w:val="clear" w:color="auto" w:fill="auto"/>
          </w:tcPr>
          <w:p w14:paraId="01EFC95B">
            <w:pPr>
              <w:spacing w:line="360" w:lineRule="auto"/>
              <w:contextualSpacing/>
              <w:rPr>
                <w:rFonts w:eastAsia="Calibri"/>
                <w:sz w:val="24"/>
                <w:szCs w:val="24"/>
              </w:rPr>
            </w:pPr>
            <w:r>
              <w:rPr>
                <w:rFonts w:eastAsia="Calibri"/>
                <w:sz w:val="24"/>
                <w:szCs w:val="24"/>
              </w:rPr>
              <w:t>Проверка наличия и соответствования требованиям учебного оборудования, технических средств обучения6 компьютерной техники</w:t>
            </w:r>
          </w:p>
        </w:tc>
      </w:tr>
      <w:tr w14:paraId="0DDE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A152880">
            <w:pPr>
              <w:spacing w:line="360" w:lineRule="auto"/>
              <w:contextualSpacing/>
              <w:rPr>
                <w:rFonts w:eastAsia="Calibri"/>
                <w:sz w:val="24"/>
                <w:szCs w:val="24"/>
              </w:rPr>
            </w:pPr>
            <w:r>
              <w:rPr>
                <w:rFonts w:eastAsia="Calibri"/>
                <w:sz w:val="24"/>
                <w:szCs w:val="24"/>
              </w:rPr>
              <w:t>Учебно-методическое и информационное обеспечение ОП ООО</w:t>
            </w:r>
          </w:p>
        </w:tc>
        <w:tc>
          <w:tcPr>
            <w:tcW w:w="7655" w:type="dxa"/>
            <w:shd w:val="clear" w:color="auto" w:fill="auto"/>
          </w:tcPr>
          <w:p w14:paraId="7306680D">
            <w:pPr>
              <w:spacing w:line="360" w:lineRule="auto"/>
              <w:contextualSpacing/>
              <w:rPr>
                <w:rFonts w:eastAsia="Calibri"/>
                <w:sz w:val="24"/>
                <w:szCs w:val="24"/>
              </w:rPr>
            </w:pPr>
            <w:r>
              <w:rPr>
                <w:rFonts w:eastAsia="Calibri"/>
                <w:sz w:val="24"/>
                <w:szCs w:val="24"/>
              </w:rPr>
              <w:t>Проверка достаточности учебников, учебно-методических и дидактических материалов, наглядных пособий и др.</w:t>
            </w:r>
          </w:p>
        </w:tc>
      </w:tr>
      <w:tr w14:paraId="77D5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4196BB4">
            <w:pPr>
              <w:spacing w:line="360" w:lineRule="auto"/>
              <w:contextualSpacing/>
              <w:rPr>
                <w:rFonts w:eastAsia="Calibri"/>
                <w:sz w:val="24"/>
                <w:szCs w:val="24"/>
              </w:rPr>
            </w:pPr>
          </w:p>
        </w:tc>
        <w:tc>
          <w:tcPr>
            <w:tcW w:w="7655" w:type="dxa"/>
            <w:shd w:val="clear" w:color="auto" w:fill="auto"/>
          </w:tcPr>
          <w:p w14:paraId="058B11BC">
            <w:pPr>
              <w:spacing w:line="360" w:lineRule="auto"/>
              <w:contextualSpacing/>
              <w:rPr>
                <w:rFonts w:eastAsia="Calibri"/>
                <w:sz w:val="24"/>
                <w:szCs w:val="24"/>
              </w:rPr>
            </w:pPr>
            <w:r>
              <w:rPr>
                <w:rFonts w:eastAsia="Calibri"/>
                <w:sz w:val="24"/>
                <w:szCs w:val="24"/>
              </w:rPr>
              <w:t xml:space="preserve">Проверка обеспеченности доступа для всех участников образовательных отношений к информации, связанной с реализацией ОП, планируемыми результатами, организацией образовательной деятельности и условиями его осуществления </w:t>
            </w:r>
          </w:p>
        </w:tc>
      </w:tr>
      <w:tr w14:paraId="75FB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78DD5243">
            <w:pPr>
              <w:spacing w:line="360" w:lineRule="auto"/>
              <w:contextualSpacing/>
              <w:rPr>
                <w:rFonts w:eastAsia="Calibri"/>
                <w:sz w:val="24"/>
                <w:szCs w:val="24"/>
              </w:rPr>
            </w:pPr>
          </w:p>
        </w:tc>
        <w:tc>
          <w:tcPr>
            <w:tcW w:w="7655" w:type="dxa"/>
            <w:shd w:val="clear" w:color="auto" w:fill="auto"/>
          </w:tcPr>
          <w:p w14:paraId="2C5D6103">
            <w:pPr>
              <w:spacing w:line="360" w:lineRule="auto"/>
              <w:contextualSpacing/>
              <w:rPr>
                <w:rFonts w:eastAsia="Calibri"/>
                <w:sz w:val="24"/>
                <w:szCs w:val="24"/>
              </w:rPr>
            </w:pPr>
            <w:r>
              <w:rPr>
                <w:rFonts w:eastAsia="Calibri"/>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14:paraId="1AB2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04215F0D">
            <w:pPr>
              <w:spacing w:line="360" w:lineRule="auto"/>
              <w:contextualSpacing/>
              <w:rPr>
                <w:rFonts w:eastAsia="Calibri"/>
                <w:sz w:val="24"/>
                <w:szCs w:val="24"/>
              </w:rPr>
            </w:pPr>
          </w:p>
        </w:tc>
        <w:tc>
          <w:tcPr>
            <w:tcW w:w="7655" w:type="dxa"/>
            <w:shd w:val="clear" w:color="auto" w:fill="auto"/>
          </w:tcPr>
          <w:p w14:paraId="74132C33">
            <w:pPr>
              <w:spacing w:line="360" w:lineRule="auto"/>
              <w:contextualSpacing/>
              <w:rPr>
                <w:rFonts w:eastAsia="Calibri"/>
                <w:sz w:val="24"/>
                <w:szCs w:val="24"/>
              </w:rPr>
            </w:pPr>
            <w:r>
              <w:rPr>
                <w:rFonts w:eastAsia="Calibri"/>
                <w:sz w:val="24"/>
                <w:szCs w:val="24"/>
              </w:rPr>
              <w:t xml:space="preserve">Обеспечение учебниками и (или) учебниками с электронными приложениями, являющимися их составной частью, учебно-методической литературой и материалами по всем учебным предметам ОП ООО </w:t>
            </w:r>
          </w:p>
        </w:tc>
      </w:tr>
      <w:tr w14:paraId="3C2D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365535F">
            <w:pPr>
              <w:spacing w:line="360" w:lineRule="auto"/>
              <w:contextualSpacing/>
              <w:rPr>
                <w:rFonts w:eastAsia="Calibri"/>
                <w:sz w:val="24"/>
                <w:szCs w:val="24"/>
              </w:rPr>
            </w:pPr>
          </w:p>
        </w:tc>
        <w:tc>
          <w:tcPr>
            <w:tcW w:w="7655" w:type="dxa"/>
            <w:shd w:val="clear" w:color="auto" w:fill="auto"/>
          </w:tcPr>
          <w:p w14:paraId="5B985971">
            <w:pPr>
              <w:spacing w:line="360" w:lineRule="auto"/>
              <w:contextualSpacing/>
              <w:rPr>
                <w:rFonts w:eastAsia="Calibri"/>
                <w:sz w:val="24"/>
                <w:szCs w:val="24"/>
              </w:rPr>
            </w:pPr>
            <w:r>
              <w:rPr>
                <w:rFonts w:eastAsia="Calibri"/>
                <w:sz w:val="24"/>
                <w:szCs w:val="24"/>
              </w:rPr>
              <w:t xml:space="preserve">Обеспечение фондом дополнительной литературы, включающий детскую художественную и научно-популярную литературу, справочно- библиографические и периодические издания, сопровождающие реализацию ОП ООО </w:t>
            </w:r>
          </w:p>
        </w:tc>
      </w:tr>
      <w:tr w14:paraId="58D4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6B3516C">
            <w:pPr>
              <w:spacing w:line="360" w:lineRule="auto"/>
              <w:contextualSpacing/>
              <w:rPr>
                <w:rFonts w:eastAsia="Calibri"/>
                <w:sz w:val="24"/>
                <w:szCs w:val="24"/>
              </w:rPr>
            </w:pPr>
          </w:p>
        </w:tc>
        <w:tc>
          <w:tcPr>
            <w:tcW w:w="7655" w:type="dxa"/>
            <w:shd w:val="clear" w:color="auto" w:fill="auto"/>
          </w:tcPr>
          <w:p w14:paraId="5EEA1DC2">
            <w:pPr>
              <w:spacing w:line="360" w:lineRule="auto"/>
              <w:contextualSpacing/>
              <w:rPr>
                <w:rFonts w:eastAsia="Calibri"/>
                <w:sz w:val="24"/>
                <w:szCs w:val="24"/>
              </w:rPr>
            </w:pPr>
            <w:r>
              <w:rPr>
                <w:rFonts w:eastAsia="Calibri"/>
                <w:sz w:val="24"/>
                <w:szCs w:val="24"/>
              </w:rPr>
              <w:t xml:space="preserve">Обеспечение учебно-методической литературой и материалами по всем курсам внеурочной деятельности, реализуемым в рамках ОП ООО </w:t>
            </w:r>
          </w:p>
        </w:tc>
      </w:tr>
    </w:tbl>
    <w:p w14:paraId="0C2C32C5">
      <w:pPr>
        <w:spacing w:line="360" w:lineRule="auto"/>
        <w:ind w:firstLine="426"/>
        <w:contextualSpacing/>
        <w:rPr>
          <w:sz w:val="24"/>
          <w:szCs w:val="24"/>
        </w:rPr>
      </w:pPr>
    </w:p>
    <w:p w14:paraId="679E789A">
      <w:pPr>
        <w:spacing w:line="360" w:lineRule="auto"/>
        <w:ind w:firstLine="426"/>
        <w:contextualSpacing/>
        <w:rPr>
          <w:sz w:val="24"/>
          <w:szCs w:val="24"/>
        </w:rPr>
      </w:pPr>
    </w:p>
    <w:p w14:paraId="43E7176B">
      <w:pPr>
        <w:spacing w:line="360" w:lineRule="auto"/>
        <w:ind w:right="-2" w:firstLine="426"/>
        <w:contextualSpacing/>
        <w:rPr>
          <w:sz w:val="24"/>
          <w:szCs w:val="24"/>
        </w:rPr>
      </w:pPr>
    </w:p>
    <w:p w14:paraId="7BF2FDA4">
      <w:pPr>
        <w:spacing w:line="360" w:lineRule="auto"/>
        <w:ind w:firstLine="426"/>
        <w:contextualSpacing/>
        <w:rPr>
          <w:b/>
          <w:caps/>
          <w:sz w:val="24"/>
          <w:szCs w:val="24"/>
        </w:rPr>
      </w:pPr>
    </w:p>
    <w:p w14:paraId="1E84FF9E">
      <w:pPr>
        <w:pStyle w:val="38"/>
        <w:spacing w:line="360" w:lineRule="auto"/>
        <w:ind w:left="0"/>
        <w:contextualSpacing/>
        <w:jc w:val="left"/>
        <w:rPr>
          <w:b/>
          <w:sz w:val="24"/>
          <w:szCs w:val="24"/>
        </w:rPr>
      </w:pPr>
    </w:p>
    <w:p w14:paraId="5DF12E5C">
      <w:pPr>
        <w:pStyle w:val="38"/>
        <w:spacing w:line="360" w:lineRule="auto"/>
        <w:ind w:left="1610" w:right="230" w:firstLine="0"/>
        <w:contextualSpacing/>
        <w:rPr>
          <w:b/>
          <w:sz w:val="24"/>
          <w:szCs w:val="24"/>
        </w:rPr>
      </w:pPr>
    </w:p>
    <w:sectPr>
      <w:pgSz w:w="11906" w:h="16383"/>
      <w:pgMar w:top="851" w:right="1134" w:bottom="1701" w:left="1134"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Times New Roman"/>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Trebuchet MS">
    <w:panose1 w:val="020B0603020202020204"/>
    <w:charset w:val="CC"/>
    <w:family w:val="swiss"/>
    <w:pitch w:val="default"/>
    <w:sig w:usb0="00000287" w:usb1="00000000" w:usb2="00000000" w:usb3="00000000" w:csb0="2000009F" w:csb1="00000000"/>
  </w:font>
  <w:font w:name="Andale Sans UI">
    <w:altName w:val="Arial Unicode MS"/>
    <w:panose1 w:val="020B0604020202020204"/>
    <w:charset w:val="CC"/>
    <w:family w:val="auto"/>
    <w:pitch w:val="default"/>
    <w:sig w:usb0="00000000" w:usb1="00000000" w:usb2="00000000" w:usb3="00000000" w:csb0="00000000" w:csb1="00000000"/>
  </w:font>
  <w:font w:name="Arial">
    <w:panose1 w:val="020B0604020202020204"/>
    <w:charset w:val="CC"/>
    <w:family w:val="swiss"/>
    <w:pitch w:val="default"/>
    <w:sig w:usb0="E0002AFF" w:usb1="C0007843" w:usb2="00000009" w:usb3="00000000" w:csb0="400001FF" w:csb1="FFFF0000"/>
  </w:font>
  <w:font w:name="SchoolBookSanPin">
    <w:altName w:val="Cambria Math"/>
    <w:panose1 w:val="00000000000000000000"/>
    <w:charset w:val="00"/>
    <w:family w:val="roman"/>
    <w:pitch w:val="default"/>
    <w:sig w:usb0="00000000" w:usb1="00000000" w:usb2="00000000" w:usb3="00000000" w:csb0="00000005" w:csb1="00000000"/>
  </w:font>
  <w:font w:name="Tahoma">
    <w:panose1 w:val="020B0604030504040204"/>
    <w:charset w:val="CC"/>
    <w:family w:val="swiss"/>
    <w:pitch w:val="default"/>
    <w:sig w:usb0="E1002EFF" w:usb1="C000605B" w:usb2="00000029" w:usb3="00000000" w:csb0="200101FF" w:csb1="20280000"/>
  </w:font>
  <w:font w:name="Batang">
    <w:altName w:val="Times New Roman"/>
    <w:panose1 w:val="02030600000101010101"/>
    <w:charset w:val="81"/>
    <w:family w:val="auto"/>
    <w:pitch w:val="default"/>
    <w:sig w:usb0="00000000" w:usb1="00000000" w:usb2="00000010" w:usb3="00000000" w:csb0="00080000" w:csb1="00000000"/>
  </w:font>
  <w:font w:name="??">
    <w:altName w:val="Calibri"/>
    <w:panose1 w:val="00000000000000000000"/>
    <w:charset w:val="00"/>
    <w:family w:val="roman"/>
    <w:pitch w:val="default"/>
    <w:sig w:usb0="00000000" w:usb1="00000000" w:usb2="00000000" w:usb3="00000000" w:csb0="00000001" w:csb1="00000000"/>
  </w:font>
  <w:font w:name="NewtonCSanPin">
    <w:altName w:val="Times New Roman"/>
    <w:panose1 w:val="00000000000000000000"/>
    <w:charset w:val="CC"/>
    <w:family w:val="auto"/>
    <w:pitch w:val="default"/>
    <w:sig w:usb0="00000000" w:usb1="00000000" w:usb2="00000000" w:usb3="00000000" w:csb0="00000005" w:csb1="00000000"/>
  </w:font>
  <w:font w:name="Mangal">
    <w:panose1 w:val="02040503050203030202"/>
    <w:charset w:val="01"/>
    <w:family w:val="roman"/>
    <w:pitch w:val="default"/>
    <w:sig w:usb0="00008003" w:usb1="00000000" w:usb2="00000000" w:usb3="00000000" w:csb0="00000001" w:csb1="00000000"/>
  </w:font>
  <w:font w:name="OfficinaSansMediumITC">
    <w:altName w:val="Calibri"/>
    <w:panose1 w:val="00000000000000000000"/>
    <w:charset w:val="00"/>
    <w:family w:val="swiss"/>
    <w:pitch w:val="default"/>
    <w:sig w:usb0="00000000" w:usb1="00000000" w:usb2="00000000" w:usb3="00000000" w:csb0="0000009F" w:csb1="00000000"/>
  </w:font>
  <w:font w:name="XO Thames">
    <w:altName w:val="Cambria"/>
    <w:panose1 w:val="00000000000000000000"/>
    <w:charset w:val="CC"/>
    <w:family w:val="roman"/>
    <w:pitch w:val="default"/>
    <w:sig w:usb0="00000000" w:usb1="00000000" w:usb2="00000000" w:usb3="00000000" w:csb0="00000015" w:csb1="00000000"/>
  </w:font>
  <w:font w:name="Symbol">
    <w:panose1 w:val="05050102010706020507"/>
    <w:charset w:val="02"/>
    <w:family w:val="roman"/>
    <w:pitch w:val="default"/>
    <w:sig w:usb0="00000000" w:usb1="00000000" w:usb2="00000000" w:usb3="00000000" w:csb0="80000000" w:csb1="00000000"/>
  </w:font>
  <w:font w:name="OpenSymbol">
    <w:altName w:val="Vijaya"/>
    <w:panose1 w:val="020B0604020202020204"/>
    <w:charset w:val="00"/>
    <w:family w:val="auto"/>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Courier New">
    <w:panose1 w:val="02070309020205020404"/>
    <w:charset w:val="CC"/>
    <w:family w:val="modern"/>
    <w:pitch w:val="default"/>
    <w:sig w:usb0="E0002AFF" w:usb1="C0007843" w:usb2="00000009" w:usb3="00000000" w:csb0="400001FF" w:csb1="FFFF0000"/>
  </w:font>
  <w:font w:name="OfficinaSansExtraBoldITC-Reg">
    <w:altName w:val="Times New Roman"/>
    <w:panose1 w:val="00000000000000000000"/>
    <w:charset w:val="00"/>
    <w:family w:val="auto"/>
    <w:pitch w:val="default"/>
    <w:sig w:usb0="00000000" w:usb1="00000000" w:usb2="00000000" w:usb3="00000000" w:csb0="00000001" w:csb1="00000000"/>
  </w:font>
  <w:font w:name="Minion Pro">
    <w:altName w:val="Times New Roman"/>
    <w:panose1 w:val="00000000000000000000"/>
    <w:charset w:val="00"/>
    <w:family w:val="roman"/>
    <w:pitch w:val="default"/>
    <w:sig w:usb0="00000000" w:usb1="00000000" w:usb2="00000000" w:usb3="00000000" w:csb0="0000019F" w:csb1="00000000"/>
  </w:font>
  <w:font w:name="SchoolBookSanPin-BoldItalic">
    <w:altName w:val="Calibri"/>
    <w:panose1 w:val="00000000000000000000"/>
    <w:charset w:val="CC"/>
    <w:family w:val="auto"/>
    <w:pitch w:val="default"/>
    <w:sig w:usb0="00000000" w:usb1="00000000" w:usb2="00000000" w:usb3="00000000" w:csb0="00000005" w:csb1="00000000"/>
  </w:font>
  <w:font w:name="SchoolBookSanPin-Regular">
    <w:altName w:val="Times New Roman"/>
    <w:panose1 w:val="00000000000000000000"/>
    <w:charset w:val="00"/>
    <w:family w:val="auto"/>
    <w:pitch w:val="default"/>
    <w:sig w:usb0="00000000" w:usb1="00000000" w:usb2="00000000" w:usb3="00000000" w:csb0="00000001" w:csb1="00000000"/>
  </w:font>
  <w:font w:name="MingLiU Regular">
    <w:altName w:val="Calibri"/>
    <w:panose1 w:val="00000000000000000000"/>
    <w:charset w:val="88"/>
    <w:family w:val="auto"/>
    <w:pitch w:val="default"/>
    <w:sig w:usb0="00000000" w:usb1="00000000" w:usb2="00000010" w:usb3="00000000" w:csb0="00100000" w:csb1="00000000"/>
  </w:font>
  <w:font w:name="SchoolBookSanPin-Bold">
    <w:altName w:val="Calibri"/>
    <w:panose1 w:val="00000000000000000000"/>
    <w:charset w:val="CC"/>
    <w:family w:val="auto"/>
    <w:pitch w:val="default"/>
    <w:sig w:usb0="00000000" w:usb1="00000000" w:usb2="00000000" w:usb3="00000000" w:csb0="00000005" w:csb1="00000000"/>
  </w:font>
  <w:font w:name="font302">
    <w:altName w:val="Times New Roman"/>
    <w:panose1 w:val="00000000000000000000"/>
    <w:charset w:val="01"/>
    <w:family w:val="roman"/>
    <w:pitch w:val="default"/>
    <w:sig w:usb0="00000000" w:usb1="00000000" w:usb2="00000000" w:usb3="00000000" w:csb0="00000000" w:csb1="00000000"/>
  </w:font>
  <w:font w:name="Liberation Sans">
    <w:altName w:val="Arial"/>
    <w:panose1 w:val="00000000000000000000"/>
    <w:charset w:val="CC"/>
    <w:family w:val="swiss"/>
    <w:pitch w:val="default"/>
    <w:sig w:usb0="00000000" w:usb1="00000000" w:usb2="00000000" w:usb3="00000000" w:csb0="00000000" w:csb1="00000000"/>
  </w:font>
  <w:font w:name="Liberation Mono">
    <w:altName w:val="Courier New"/>
    <w:panose1 w:val="00000000000000000000"/>
    <w:charset w:val="01"/>
    <w:family w:val="auto"/>
    <w:pitch w:val="default"/>
    <w:sig w:usb0="00000000" w:usb1="00000000" w:usb2="00000000" w:usb3="00000000" w:csb0="00000000" w:csb1="00000000"/>
  </w:font>
  <w:font w:name="Bookman Old Style">
    <w:panose1 w:val="02050604050505020204"/>
    <w:charset w:val="CC"/>
    <w:family w:val="roman"/>
    <w:pitch w:val="default"/>
    <w:sig w:usb0="00000287" w:usb1="00000000" w:usb2="00000000" w:usb3="00000000" w:csb0="2000009F" w:csb1="DFD70000"/>
  </w:font>
  <w:font w:name="№Е">
    <w:altName w:val="Calibri"/>
    <w:panose1 w:val="00000000000000000000"/>
    <w:charset w:val="00"/>
    <w:family w:val="roman"/>
    <w:pitch w:val="default"/>
    <w:sig w:usb0="00000000" w:usb1="00000000" w:usb2="00000010" w:usb3="00000000" w:csb0="00080000" w:csb1="00000000"/>
  </w:font>
  <w:font w:name="Libre Franklin">
    <w:altName w:val="Times New Roman"/>
    <w:panose1 w:val="020B0604020202020204"/>
    <w:charset w:val="00"/>
    <w:family w:val="auto"/>
    <w:pitch w:val="default"/>
    <w:sig w:usb0="00000000" w:usb1="00000000" w:usb2="00000000" w:usb3="00000000" w:csb0="00000193" w:csb1="00000000"/>
  </w:font>
  <w:font w:name="@Arial Unicode MS">
    <w:panose1 w:val="020B0604020202020204"/>
    <w:charset w:val="80"/>
    <w:family w:val="swiss"/>
    <w:pitch w:val="default"/>
    <w:sig w:usb0="FFFFFFFF" w:usb1="E9FFFFFF" w:usb2="0000003F" w:usb3="00000000" w:csb0="603F01FF" w:csb1="FFFF0000"/>
  </w:font>
  <w:font w:name="MingLiU">
    <w:altName w:val="Calibri"/>
    <w:panose1 w:val="02010609000101010101"/>
    <w:charset w:val="88"/>
    <w:family w:val="modern"/>
    <w:pitch w:val="default"/>
    <w:sig w:usb0="00000000" w:usb1="00000000" w:usb2="00000010" w:usb3="00000000" w:csb0="001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auto"/>
    <w:pitch w:val="default"/>
    <w:sig w:usb0="E00002FF" w:usb1="420024FF" w:usb2="00000000" w:usb3="00000000" w:csb0="2000019F" w:csb1="00000000"/>
  </w:font>
  <w:font w:name="Vijaya">
    <w:panose1 w:val="020B0604020202020204"/>
    <w:charset w:val="00"/>
    <w:family w:val="auto"/>
    <w:pitch w:val="default"/>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593463"/>
      <w:docPartObj>
        <w:docPartGallery w:val="AutoText"/>
      </w:docPartObj>
    </w:sdtPr>
    <w:sdtContent>
      <w:p w14:paraId="7492EDB4">
        <w:pPr>
          <w:pStyle w:val="52"/>
          <w:jc w:val="right"/>
        </w:pPr>
        <w:r>
          <w:fldChar w:fldCharType="begin"/>
        </w:r>
        <w:r>
          <w:instrText xml:space="preserve">PAGE   \* MERGEFORMAT</w:instrText>
        </w:r>
        <w:r>
          <w:fldChar w:fldCharType="separate"/>
        </w:r>
        <w:r>
          <w:t>4</w:t>
        </w:r>
        <w:r>
          <w:fldChar w:fldCharType="end"/>
        </w:r>
      </w:p>
    </w:sdtContent>
  </w:sdt>
  <w:p w14:paraId="73E877DE">
    <w:pPr>
      <w:pStyle w:val="5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246C6">
    <w:pPr>
      <w:pStyle w:val="38"/>
      <w:spacing w:line="14" w:lineRule="auto"/>
      <w:ind w:left="0" w:firstLine="0"/>
      <w:jc w:val="left"/>
      <w:rPr>
        <w:sz w:val="19"/>
      </w:rPr>
    </w:pPr>
    <w:r>
      <w:rPr>
        <w:lang w:eastAsia="ru-RU"/>
      </w:rPr>
      <w:pict>
        <v:shape id="Textbox 4" o:spid="_x0000_s2050" o:spt="202" type="#_x0000_t202" style="position:absolute;left:0pt;margin-left:772.2pt;margin-top:547.6pt;height:13.05pt;width:17.2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">
          <v:path arrowok="t"/>
          <v:fill on="f" focussize="0,0"/>
          <v:stroke on="f" joinstyle="miter"/>
          <v:imagedata o:title=""/>
          <o:lock v:ext="edit"/>
          <v:textbox inset="0mm,0mm,0mm,0mm">
            <w:txbxContent>
              <w:p w14:paraId="64D51E90">
                <w:pPr>
                  <w:spacing w:before="10"/>
                  <w:ind w:left="62"/>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1145</w:t>
                </w:r>
                <w:r>
                  <w:rPr>
                    <w:spacing w:val="-5"/>
                    <w:sz w:val="20"/>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23F7">
    <w:pPr>
      <w:pStyle w:val="38"/>
      <w:spacing w:line="14" w:lineRule="auto"/>
      <w:ind w:left="0" w:firstLine="0"/>
      <w:jc w:val="left"/>
      <w:rPr>
        <w:sz w:val="19"/>
      </w:rPr>
    </w:pPr>
    <w:r>
      <w:rPr>
        <w:lang w:eastAsia="ru-RU"/>
      </w:rPr>
      <w:pict>
        <v:shape id="_x0000_s2049" o:spid="_x0000_s2049" o:spt="202" type="#_x0000_t202" style="position:absolute;left:0pt;margin-left:772.2pt;margin-top:547.6pt;height:13.05pt;width:17.2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">
          <v:path arrowok="t"/>
          <v:fill on="f" focussize="0,0"/>
          <v:stroke on="f" joinstyle="miter"/>
          <v:imagedata o:title=""/>
          <o:lock v:ext="edit"/>
          <v:textbox inset="0mm,0mm,0mm,0mm">
            <w:txbxContent>
              <w:p w14:paraId="36FE909A">
                <w:pPr>
                  <w:spacing w:before="10"/>
                  <w:ind w:left="62"/>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1246</w:t>
                </w:r>
                <w:r>
                  <w:rPr>
                    <w:spacing w:val="-5"/>
                    <w:sz w:val="2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pPr>
        <w:spacing w:before="0" w:after="0" w:line="276" w:lineRule="auto"/>
      </w:pPr>
      <w:r>
        <w:separator/>
      </w:r>
    </w:p>
  </w:footnote>
  <w:footnote w:type="continuationSeparator" w:id="13">
    <w:p>
      <w:pPr>
        <w:spacing w:before="0" w:after="0" w:line="276" w:lineRule="auto"/>
      </w:pPr>
      <w:r>
        <w:continuationSeparator/>
      </w:r>
    </w:p>
  </w:footnote>
  <w:footnote w:id="0">
    <w:p w14:paraId="0EC26D9D">
      <w:pPr>
        <w:pStyle w:val="310"/>
        <w:shd w:val="clear" w:color="auto" w:fill="auto"/>
        <w:tabs>
          <w:tab w:val="left" w:pos="240"/>
        </w:tabs>
        <w:spacing w:line="278" w:lineRule="exact"/>
      </w:pPr>
    </w:p>
  </w:footnote>
  <w:footnote w:id="1">
    <w:p w14:paraId="271B2FA0">
      <w:pPr>
        <w:pStyle w:val="32"/>
        <w:jc w:val="both"/>
      </w:pPr>
      <w:r>
        <w:rPr>
          <w:rStyle w:val="14"/>
        </w:rPr>
        <w:footnoteRef/>
      </w:r>
      <w:r>
        <w:t>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w:t>
      </w:r>
    </w:p>
  </w:footnote>
  <w:footnote w:id="2">
    <w:p w14:paraId="710965C9">
      <w:pPr>
        <w:pStyle w:val="32"/>
        <w:jc w:val="both"/>
      </w:pPr>
      <w:r>
        <w:rPr>
          <w:rStyle w:val="14"/>
        </w:rPr>
        <w:footnoteRef/>
      </w:r>
      <w:r>
        <w:t xml:space="preserve"> Только для обучающихся с особой группой по здоровью</w:t>
      </w:r>
    </w:p>
  </w:footnote>
  <w:footnote w:id="3">
    <w:p w14:paraId="7D635B73">
      <w:pPr>
        <w:pStyle w:val="32"/>
        <w:jc w:val="both"/>
      </w:pPr>
      <w:r>
        <w:rPr>
          <w:rStyle w:val="14"/>
        </w:rPr>
        <w:footnoteRef/>
      </w:r>
      <w:r>
        <w:t xml:space="preserve"> Необязательно; возможны иные варианты перевода, главное, чтобы они были едиными на всю школу.</w:t>
      </w:r>
    </w:p>
  </w:footnote>
  <w:footnote w:id="4">
    <w:p w14:paraId="6B157A47">
      <w:pPr>
        <w:pStyle w:val="32"/>
        <w:jc w:val="both"/>
      </w:pPr>
      <w:r>
        <w:rPr>
          <w:rStyle w:val="14"/>
        </w:rPr>
        <w:footnoteRef/>
      </w:r>
      <w:r>
        <w:t xml:space="preserve"> Требования уровневой оценки не распространяются на оценку достижений по физической культуре.</w:t>
      </w:r>
    </w:p>
  </w:footnote>
  <w:footnote w:id="5">
    <w:p w14:paraId="6E877F37">
      <w:pPr>
        <w:pStyle w:val="32"/>
      </w:pPr>
      <w:r>
        <w:rPr>
          <w:rStyle w:val="14"/>
        </w:rPr>
        <w:footnoteRef/>
      </w:r>
      <w:r>
        <w:t> Например, написание сочинения, подготовка сценария и созданиевидеоклипа,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0"/>
      <w:numFmt w:val="bullet"/>
      <w:lvlText w:val="-"/>
      <w:lvlJc w:val="left"/>
      <w:pPr>
        <w:ind w:left="396" w:hanging="207"/>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1439" w:hanging="207"/>
      </w:pPr>
      <w:rPr>
        <w:rFonts w:hint="default"/>
        <w:lang w:val="ru-RU" w:eastAsia="en-US" w:bidi="ar-SA"/>
      </w:rPr>
    </w:lvl>
    <w:lvl w:ilvl="2" w:tentative="0">
      <w:start w:val="0"/>
      <w:numFmt w:val="bullet"/>
      <w:lvlText w:val="•"/>
      <w:lvlJc w:val="left"/>
      <w:pPr>
        <w:ind w:left="2478" w:hanging="207"/>
      </w:pPr>
      <w:rPr>
        <w:rFonts w:hint="default"/>
        <w:lang w:val="ru-RU" w:eastAsia="en-US" w:bidi="ar-SA"/>
      </w:rPr>
    </w:lvl>
    <w:lvl w:ilvl="3" w:tentative="0">
      <w:start w:val="0"/>
      <w:numFmt w:val="bullet"/>
      <w:lvlText w:val="•"/>
      <w:lvlJc w:val="left"/>
      <w:pPr>
        <w:ind w:left="3517" w:hanging="207"/>
      </w:pPr>
      <w:rPr>
        <w:rFonts w:hint="default"/>
        <w:lang w:val="ru-RU" w:eastAsia="en-US" w:bidi="ar-SA"/>
      </w:rPr>
    </w:lvl>
    <w:lvl w:ilvl="4" w:tentative="0">
      <w:start w:val="0"/>
      <w:numFmt w:val="bullet"/>
      <w:lvlText w:val="•"/>
      <w:lvlJc w:val="left"/>
      <w:pPr>
        <w:ind w:left="4556" w:hanging="207"/>
      </w:pPr>
      <w:rPr>
        <w:rFonts w:hint="default"/>
        <w:lang w:val="ru-RU" w:eastAsia="en-US" w:bidi="ar-SA"/>
      </w:rPr>
    </w:lvl>
    <w:lvl w:ilvl="5" w:tentative="0">
      <w:start w:val="0"/>
      <w:numFmt w:val="bullet"/>
      <w:lvlText w:val="•"/>
      <w:lvlJc w:val="left"/>
      <w:pPr>
        <w:ind w:left="5595" w:hanging="207"/>
      </w:pPr>
      <w:rPr>
        <w:rFonts w:hint="default"/>
        <w:lang w:val="ru-RU" w:eastAsia="en-US" w:bidi="ar-SA"/>
      </w:rPr>
    </w:lvl>
    <w:lvl w:ilvl="6" w:tentative="0">
      <w:start w:val="0"/>
      <w:numFmt w:val="bullet"/>
      <w:lvlText w:val="•"/>
      <w:lvlJc w:val="left"/>
      <w:pPr>
        <w:ind w:left="6634" w:hanging="207"/>
      </w:pPr>
      <w:rPr>
        <w:rFonts w:hint="default"/>
        <w:lang w:val="ru-RU" w:eastAsia="en-US" w:bidi="ar-SA"/>
      </w:rPr>
    </w:lvl>
    <w:lvl w:ilvl="7" w:tentative="0">
      <w:start w:val="0"/>
      <w:numFmt w:val="bullet"/>
      <w:lvlText w:val="•"/>
      <w:lvlJc w:val="left"/>
      <w:pPr>
        <w:ind w:left="7673" w:hanging="207"/>
      </w:pPr>
      <w:rPr>
        <w:rFonts w:hint="default"/>
        <w:lang w:val="ru-RU" w:eastAsia="en-US" w:bidi="ar-SA"/>
      </w:rPr>
    </w:lvl>
    <w:lvl w:ilvl="8" w:tentative="0">
      <w:start w:val="0"/>
      <w:numFmt w:val="bullet"/>
      <w:lvlText w:val="•"/>
      <w:lvlJc w:val="left"/>
      <w:pPr>
        <w:ind w:left="8712" w:hanging="207"/>
      </w:pPr>
      <w:rPr>
        <w:rFonts w:hint="default"/>
        <w:lang w:val="ru-RU" w:eastAsia="en-US" w:bidi="ar-SA"/>
      </w:rPr>
    </w:lvl>
  </w:abstractNum>
  <w:abstractNum w:abstractNumId="1">
    <w:nsid w:val="C8879AEF"/>
    <w:multiLevelType w:val="multilevel"/>
    <w:tmpl w:val="C8879AEF"/>
    <w:lvl w:ilvl="0" w:tentative="0">
      <w:start w:val="3"/>
      <w:numFmt w:val="lowerLetter"/>
      <w:lvlText w:val="%1."/>
      <w:lvlJc w:val="left"/>
      <w:pPr>
        <w:ind w:left="614" w:hanging="188"/>
      </w:pPr>
      <w:rPr>
        <w:rFonts w:hint="default" w:ascii="Times New Roman" w:hAnsi="Times New Roman" w:eastAsia="Times New Roman" w:cs="Times New Roman"/>
        <w:b w:val="0"/>
        <w:bCs w:val="0"/>
        <w:i w:val="0"/>
        <w:iCs w:val="0"/>
        <w:spacing w:val="-1"/>
        <w:w w:val="100"/>
        <w:sz w:val="24"/>
        <w:szCs w:val="24"/>
        <w:lang w:val="ru-RU" w:eastAsia="en-US" w:bidi="ar-SA"/>
      </w:rPr>
    </w:lvl>
    <w:lvl w:ilvl="1" w:tentative="0">
      <w:start w:val="0"/>
      <w:numFmt w:val="bullet"/>
      <w:lvlText w:val="•"/>
      <w:lvlJc w:val="left"/>
      <w:pPr>
        <w:ind w:left="1646" w:hanging="188"/>
      </w:pPr>
      <w:rPr>
        <w:rFonts w:hint="default"/>
        <w:lang w:val="ru-RU" w:eastAsia="en-US" w:bidi="ar-SA"/>
      </w:rPr>
    </w:lvl>
    <w:lvl w:ilvl="2" w:tentative="0">
      <w:start w:val="0"/>
      <w:numFmt w:val="bullet"/>
      <w:lvlText w:val="•"/>
      <w:lvlJc w:val="left"/>
      <w:pPr>
        <w:ind w:left="2673" w:hanging="188"/>
      </w:pPr>
      <w:rPr>
        <w:rFonts w:hint="default"/>
        <w:lang w:val="ru-RU" w:eastAsia="en-US" w:bidi="ar-SA"/>
      </w:rPr>
    </w:lvl>
    <w:lvl w:ilvl="3" w:tentative="0">
      <w:start w:val="0"/>
      <w:numFmt w:val="bullet"/>
      <w:lvlText w:val="•"/>
      <w:lvlJc w:val="left"/>
      <w:pPr>
        <w:ind w:left="3699" w:hanging="188"/>
      </w:pPr>
      <w:rPr>
        <w:rFonts w:hint="default"/>
        <w:lang w:val="ru-RU" w:eastAsia="en-US" w:bidi="ar-SA"/>
      </w:rPr>
    </w:lvl>
    <w:lvl w:ilvl="4" w:tentative="0">
      <w:start w:val="0"/>
      <w:numFmt w:val="bullet"/>
      <w:lvlText w:val="•"/>
      <w:lvlJc w:val="left"/>
      <w:pPr>
        <w:ind w:left="4726" w:hanging="188"/>
      </w:pPr>
      <w:rPr>
        <w:rFonts w:hint="default"/>
        <w:lang w:val="ru-RU" w:eastAsia="en-US" w:bidi="ar-SA"/>
      </w:rPr>
    </w:lvl>
    <w:lvl w:ilvl="5" w:tentative="0">
      <w:start w:val="0"/>
      <w:numFmt w:val="bullet"/>
      <w:lvlText w:val="•"/>
      <w:lvlJc w:val="left"/>
      <w:pPr>
        <w:ind w:left="5753" w:hanging="188"/>
      </w:pPr>
      <w:rPr>
        <w:rFonts w:hint="default"/>
        <w:lang w:val="ru-RU" w:eastAsia="en-US" w:bidi="ar-SA"/>
      </w:rPr>
    </w:lvl>
    <w:lvl w:ilvl="6" w:tentative="0">
      <w:start w:val="0"/>
      <w:numFmt w:val="bullet"/>
      <w:lvlText w:val="•"/>
      <w:lvlJc w:val="left"/>
      <w:pPr>
        <w:ind w:left="6779" w:hanging="188"/>
      </w:pPr>
      <w:rPr>
        <w:rFonts w:hint="default"/>
        <w:lang w:val="ru-RU" w:eastAsia="en-US" w:bidi="ar-SA"/>
      </w:rPr>
    </w:lvl>
    <w:lvl w:ilvl="7" w:tentative="0">
      <w:start w:val="0"/>
      <w:numFmt w:val="bullet"/>
      <w:lvlText w:val="•"/>
      <w:lvlJc w:val="left"/>
      <w:pPr>
        <w:ind w:left="7806" w:hanging="188"/>
      </w:pPr>
      <w:rPr>
        <w:rFonts w:hint="default"/>
        <w:lang w:val="ru-RU" w:eastAsia="en-US" w:bidi="ar-SA"/>
      </w:rPr>
    </w:lvl>
    <w:lvl w:ilvl="8" w:tentative="0">
      <w:start w:val="0"/>
      <w:numFmt w:val="bullet"/>
      <w:lvlText w:val="•"/>
      <w:lvlJc w:val="left"/>
      <w:pPr>
        <w:ind w:left="8833" w:hanging="188"/>
      </w:pPr>
      <w:rPr>
        <w:rFonts w:hint="default"/>
        <w:lang w:val="ru-RU" w:eastAsia="en-US" w:bidi="ar-SA"/>
      </w:rPr>
    </w:lvl>
  </w:abstractNum>
  <w:abstractNum w:abstractNumId="2">
    <w:nsid w:val="CF092B84"/>
    <w:multiLevelType w:val="multilevel"/>
    <w:tmpl w:val="CF092B84"/>
    <w:lvl w:ilvl="0" w:tentative="0">
      <w:start w:val="0"/>
      <w:numFmt w:val="bullet"/>
      <w:lvlText w:val="-"/>
      <w:lvlJc w:val="left"/>
      <w:pPr>
        <w:ind w:left="396" w:hanging="130"/>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1439" w:hanging="130"/>
      </w:pPr>
      <w:rPr>
        <w:rFonts w:hint="default"/>
        <w:lang w:val="ru-RU" w:eastAsia="en-US" w:bidi="ar-SA"/>
      </w:rPr>
    </w:lvl>
    <w:lvl w:ilvl="2" w:tentative="0">
      <w:start w:val="0"/>
      <w:numFmt w:val="bullet"/>
      <w:lvlText w:val="•"/>
      <w:lvlJc w:val="left"/>
      <w:pPr>
        <w:ind w:left="2478" w:hanging="130"/>
      </w:pPr>
      <w:rPr>
        <w:rFonts w:hint="default"/>
        <w:lang w:val="ru-RU" w:eastAsia="en-US" w:bidi="ar-SA"/>
      </w:rPr>
    </w:lvl>
    <w:lvl w:ilvl="3" w:tentative="0">
      <w:start w:val="0"/>
      <w:numFmt w:val="bullet"/>
      <w:lvlText w:val="•"/>
      <w:lvlJc w:val="left"/>
      <w:pPr>
        <w:ind w:left="3517" w:hanging="130"/>
      </w:pPr>
      <w:rPr>
        <w:rFonts w:hint="default"/>
        <w:lang w:val="ru-RU" w:eastAsia="en-US" w:bidi="ar-SA"/>
      </w:rPr>
    </w:lvl>
    <w:lvl w:ilvl="4" w:tentative="0">
      <w:start w:val="0"/>
      <w:numFmt w:val="bullet"/>
      <w:lvlText w:val="•"/>
      <w:lvlJc w:val="left"/>
      <w:pPr>
        <w:ind w:left="4556" w:hanging="130"/>
      </w:pPr>
      <w:rPr>
        <w:rFonts w:hint="default"/>
        <w:lang w:val="ru-RU" w:eastAsia="en-US" w:bidi="ar-SA"/>
      </w:rPr>
    </w:lvl>
    <w:lvl w:ilvl="5" w:tentative="0">
      <w:start w:val="0"/>
      <w:numFmt w:val="bullet"/>
      <w:lvlText w:val="•"/>
      <w:lvlJc w:val="left"/>
      <w:pPr>
        <w:ind w:left="5595" w:hanging="130"/>
      </w:pPr>
      <w:rPr>
        <w:rFonts w:hint="default"/>
        <w:lang w:val="ru-RU" w:eastAsia="en-US" w:bidi="ar-SA"/>
      </w:rPr>
    </w:lvl>
    <w:lvl w:ilvl="6" w:tentative="0">
      <w:start w:val="0"/>
      <w:numFmt w:val="bullet"/>
      <w:lvlText w:val="•"/>
      <w:lvlJc w:val="left"/>
      <w:pPr>
        <w:ind w:left="6634" w:hanging="130"/>
      </w:pPr>
      <w:rPr>
        <w:rFonts w:hint="default"/>
        <w:lang w:val="ru-RU" w:eastAsia="en-US" w:bidi="ar-SA"/>
      </w:rPr>
    </w:lvl>
    <w:lvl w:ilvl="7" w:tentative="0">
      <w:start w:val="0"/>
      <w:numFmt w:val="bullet"/>
      <w:lvlText w:val="•"/>
      <w:lvlJc w:val="left"/>
      <w:pPr>
        <w:ind w:left="7673" w:hanging="130"/>
      </w:pPr>
      <w:rPr>
        <w:rFonts w:hint="default"/>
        <w:lang w:val="ru-RU" w:eastAsia="en-US" w:bidi="ar-SA"/>
      </w:rPr>
    </w:lvl>
    <w:lvl w:ilvl="8" w:tentative="0">
      <w:start w:val="0"/>
      <w:numFmt w:val="bullet"/>
      <w:lvlText w:val="•"/>
      <w:lvlJc w:val="left"/>
      <w:pPr>
        <w:ind w:left="8712" w:hanging="130"/>
      </w:pPr>
      <w:rPr>
        <w:rFonts w:hint="default"/>
        <w:lang w:val="ru-RU" w:eastAsia="en-US" w:bidi="ar-SA"/>
      </w:rPr>
    </w:lvl>
  </w:abstractNum>
  <w:abstractNum w:abstractNumId="3">
    <w:nsid w:val="DCBA6B53"/>
    <w:multiLevelType w:val="multilevel"/>
    <w:tmpl w:val="DCBA6B53"/>
    <w:lvl w:ilvl="0" w:tentative="0">
      <w:start w:val="1"/>
      <w:numFmt w:val="decimal"/>
      <w:lvlText w:val="%1."/>
      <w:lvlJc w:val="left"/>
      <w:pPr>
        <w:ind w:left="1334" w:hanging="360"/>
        <w:jc w:val="right"/>
      </w:pPr>
      <w:rPr>
        <w:rFonts w:hint="default"/>
        <w:spacing w:val="0"/>
        <w:w w:val="87"/>
        <w:lang w:val="ru-RU" w:eastAsia="en-US" w:bidi="ar-SA"/>
      </w:rPr>
    </w:lvl>
    <w:lvl w:ilvl="1" w:tentative="0">
      <w:start w:val="0"/>
      <w:numFmt w:val="bullet"/>
      <w:lvlText w:val="•"/>
      <w:lvlJc w:val="left"/>
      <w:pPr>
        <w:ind w:left="2294" w:hanging="360"/>
      </w:pPr>
      <w:rPr>
        <w:rFonts w:hint="default"/>
        <w:lang w:val="ru-RU" w:eastAsia="en-US" w:bidi="ar-SA"/>
      </w:rPr>
    </w:lvl>
    <w:lvl w:ilvl="2" w:tentative="0">
      <w:start w:val="0"/>
      <w:numFmt w:val="bullet"/>
      <w:lvlText w:val="•"/>
      <w:lvlJc w:val="left"/>
      <w:pPr>
        <w:ind w:left="3249" w:hanging="360"/>
      </w:pPr>
      <w:rPr>
        <w:rFonts w:hint="default"/>
        <w:lang w:val="ru-RU" w:eastAsia="en-US" w:bidi="ar-SA"/>
      </w:rPr>
    </w:lvl>
    <w:lvl w:ilvl="3" w:tentative="0">
      <w:start w:val="0"/>
      <w:numFmt w:val="bullet"/>
      <w:lvlText w:val="•"/>
      <w:lvlJc w:val="left"/>
      <w:pPr>
        <w:ind w:left="4203" w:hanging="360"/>
      </w:pPr>
      <w:rPr>
        <w:rFonts w:hint="default"/>
        <w:lang w:val="ru-RU" w:eastAsia="en-US" w:bidi="ar-SA"/>
      </w:rPr>
    </w:lvl>
    <w:lvl w:ilvl="4" w:tentative="0">
      <w:start w:val="0"/>
      <w:numFmt w:val="bullet"/>
      <w:lvlText w:val="•"/>
      <w:lvlJc w:val="left"/>
      <w:pPr>
        <w:ind w:left="5158" w:hanging="360"/>
      </w:pPr>
      <w:rPr>
        <w:rFonts w:hint="default"/>
        <w:lang w:val="ru-RU" w:eastAsia="en-US" w:bidi="ar-SA"/>
      </w:rPr>
    </w:lvl>
    <w:lvl w:ilvl="5" w:tentative="0">
      <w:start w:val="0"/>
      <w:numFmt w:val="bullet"/>
      <w:lvlText w:val="•"/>
      <w:lvlJc w:val="left"/>
      <w:pPr>
        <w:ind w:left="6113" w:hanging="360"/>
      </w:pPr>
      <w:rPr>
        <w:rFonts w:hint="default"/>
        <w:lang w:val="ru-RU" w:eastAsia="en-US" w:bidi="ar-SA"/>
      </w:rPr>
    </w:lvl>
    <w:lvl w:ilvl="6" w:tentative="0">
      <w:start w:val="0"/>
      <w:numFmt w:val="bullet"/>
      <w:lvlText w:val="•"/>
      <w:lvlJc w:val="left"/>
      <w:pPr>
        <w:ind w:left="7067" w:hanging="360"/>
      </w:pPr>
      <w:rPr>
        <w:rFonts w:hint="default"/>
        <w:lang w:val="ru-RU" w:eastAsia="en-US" w:bidi="ar-SA"/>
      </w:rPr>
    </w:lvl>
    <w:lvl w:ilvl="7" w:tentative="0">
      <w:start w:val="0"/>
      <w:numFmt w:val="bullet"/>
      <w:lvlText w:val="•"/>
      <w:lvlJc w:val="left"/>
      <w:pPr>
        <w:ind w:left="8022" w:hanging="360"/>
      </w:pPr>
      <w:rPr>
        <w:rFonts w:hint="default"/>
        <w:lang w:val="ru-RU" w:eastAsia="en-US" w:bidi="ar-SA"/>
      </w:rPr>
    </w:lvl>
    <w:lvl w:ilvl="8" w:tentative="0">
      <w:start w:val="0"/>
      <w:numFmt w:val="bullet"/>
      <w:lvlText w:val="•"/>
      <w:lvlJc w:val="left"/>
      <w:pPr>
        <w:ind w:left="8977" w:hanging="360"/>
      </w:pPr>
      <w:rPr>
        <w:rFonts w:hint="default"/>
        <w:lang w:val="ru-RU" w:eastAsia="en-US" w:bidi="ar-SA"/>
      </w:rPr>
    </w:lvl>
  </w:abstractNum>
  <w:abstractNum w:abstractNumId="4">
    <w:nsid w:val="FFFFFF7E"/>
    <w:multiLevelType w:val="singleLevel"/>
    <w:tmpl w:val="FFFFFF7E"/>
    <w:lvl w:ilvl="0" w:tentative="0">
      <w:start w:val="1"/>
      <w:numFmt w:val="decimal"/>
      <w:pStyle w:val="34"/>
      <w:lvlText w:val="%1."/>
      <w:lvlJc w:val="left"/>
      <w:pPr>
        <w:tabs>
          <w:tab w:val="left" w:pos="1080"/>
        </w:tabs>
        <w:ind w:left="1080" w:hanging="360"/>
      </w:pPr>
    </w:lvl>
  </w:abstractNum>
  <w:abstractNum w:abstractNumId="5">
    <w:nsid w:val="FFFFFF7F"/>
    <w:multiLevelType w:val="singleLevel"/>
    <w:tmpl w:val="FFFFFF7F"/>
    <w:lvl w:ilvl="0" w:tentative="0">
      <w:start w:val="1"/>
      <w:numFmt w:val="decimal"/>
      <w:pStyle w:val="54"/>
      <w:lvlText w:val="%1."/>
      <w:lvlJc w:val="left"/>
      <w:pPr>
        <w:tabs>
          <w:tab w:val="left" w:pos="720"/>
        </w:tabs>
        <w:ind w:left="720" w:hanging="360"/>
      </w:pPr>
    </w:lvl>
  </w:abstractNum>
  <w:abstractNum w:abstractNumId="6">
    <w:nsid w:val="FFFFFF82"/>
    <w:multiLevelType w:val="singleLevel"/>
    <w:tmpl w:val="FFFFFF82"/>
    <w:lvl w:ilvl="0" w:tentative="0">
      <w:start w:val="1"/>
      <w:numFmt w:val="bullet"/>
      <w:pStyle w:val="50"/>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9"/>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53"/>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48"/>
      <w:lvlText w:val=""/>
      <w:lvlJc w:val="left"/>
      <w:pPr>
        <w:tabs>
          <w:tab w:val="left" w:pos="360"/>
        </w:tabs>
        <w:ind w:left="360" w:hanging="360"/>
      </w:pPr>
      <w:rPr>
        <w:rFonts w:hint="default" w:ascii="Symbol" w:hAnsi="Symbol"/>
      </w:rPr>
    </w:lvl>
  </w:abstractNum>
  <w:abstractNum w:abstractNumId="10">
    <w:nsid w:val="00000001"/>
    <w:multiLevelType w:val="multilevel"/>
    <w:tmpl w:val="00000001"/>
    <w:lvl w:ilvl="0" w:tentative="0">
      <w:start w:val="1"/>
      <w:numFmt w:val="none"/>
      <w:suff w:val="nothing"/>
      <w:lvlText w:val=""/>
      <w:lvlJc w:val="left"/>
      <w:pPr>
        <w:tabs>
          <w:tab w:val="left" w:pos="432"/>
        </w:tabs>
        <w:ind w:left="432" w:hanging="432"/>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11">
    <w:nsid w:val="0053208E"/>
    <w:multiLevelType w:val="multilevel"/>
    <w:tmpl w:val="0053208E"/>
    <w:lvl w:ilvl="0" w:tentative="0">
      <w:start w:val="1"/>
      <w:numFmt w:val="decimal"/>
      <w:lvlText w:val="%1."/>
      <w:lvlJc w:val="left"/>
      <w:pPr>
        <w:ind w:left="1116" w:hanging="360"/>
        <w:jc w:val="right"/>
      </w:pPr>
      <w:rPr>
        <w:rFonts w:hint="default"/>
        <w:spacing w:val="0"/>
        <w:w w:val="87"/>
        <w:lang w:val="ru-RU" w:eastAsia="en-US" w:bidi="ar-SA"/>
      </w:rPr>
    </w:lvl>
    <w:lvl w:ilvl="1" w:tentative="0">
      <w:start w:val="0"/>
      <w:numFmt w:val="bullet"/>
      <w:lvlText w:val="-"/>
      <w:lvlJc w:val="left"/>
      <w:pPr>
        <w:ind w:left="284" w:hanging="284"/>
      </w:pPr>
      <w:rPr>
        <w:rFonts w:hint="default" w:ascii="Calibri" w:hAnsi="Calibri" w:eastAsia="Calibri" w:cs="Calibri"/>
        <w:spacing w:val="0"/>
        <w:w w:val="100"/>
        <w:lang w:val="ru-RU" w:eastAsia="en-US" w:bidi="ar-SA"/>
      </w:rPr>
    </w:lvl>
    <w:lvl w:ilvl="2" w:tentative="0">
      <w:start w:val="0"/>
      <w:numFmt w:val="bullet"/>
      <w:lvlText w:val="•"/>
      <w:lvlJc w:val="left"/>
      <w:pPr>
        <w:ind w:left="2194" w:hanging="284"/>
      </w:pPr>
      <w:rPr>
        <w:rFonts w:hint="default"/>
        <w:lang w:val="ru-RU" w:eastAsia="en-US" w:bidi="ar-SA"/>
      </w:rPr>
    </w:lvl>
    <w:lvl w:ilvl="3" w:tentative="0">
      <w:start w:val="0"/>
      <w:numFmt w:val="bullet"/>
      <w:lvlText w:val="•"/>
      <w:lvlJc w:val="left"/>
      <w:pPr>
        <w:ind w:left="3269" w:hanging="284"/>
      </w:pPr>
      <w:rPr>
        <w:rFonts w:hint="default"/>
        <w:lang w:val="ru-RU" w:eastAsia="en-US" w:bidi="ar-SA"/>
      </w:rPr>
    </w:lvl>
    <w:lvl w:ilvl="4" w:tentative="0">
      <w:start w:val="0"/>
      <w:numFmt w:val="bullet"/>
      <w:lvlText w:val="•"/>
      <w:lvlJc w:val="left"/>
      <w:pPr>
        <w:ind w:left="4343" w:hanging="284"/>
      </w:pPr>
      <w:rPr>
        <w:rFonts w:hint="default"/>
        <w:lang w:val="ru-RU" w:eastAsia="en-US" w:bidi="ar-SA"/>
      </w:rPr>
    </w:lvl>
    <w:lvl w:ilvl="5" w:tentative="0">
      <w:start w:val="0"/>
      <w:numFmt w:val="bullet"/>
      <w:lvlText w:val="•"/>
      <w:lvlJc w:val="left"/>
      <w:pPr>
        <w:ind w:left="5418" w:hanging="284"/>
      </w:pPr>
      <w:rPr>
        <w:rFonts w:hint="default"/>
        <w:lang w:val="ru-RU" w:eastAsia="en-US" w:bidi="ar-SA"/>
      </w:rPr>
    </w:lvl>
    <w:lvl w:ilvl="6" w:tentative="0">
      <w:start w:val="0"/>
      <w:numFmt w:val="bullet"/>
      <w:lvlText w:val="•"/>
      <w:lvlJc w:val="left"/>
      <w:pPr>
        <w:ind w:left="6492" w:hanging="284"/>
      </w:pPr>
      <w:rPr>
        <w:rFonts w:hint="default"/>
        <w:lang w:val="ru-RU" w:eastAsia="en-US" w:bidi="ar-SA"/>
      </w:rPr>
    </w:lvl>
    <w:lvl w:ilvl="7" w:tentative="0">
      <w:start w:val="0"/>
      <w:numFmt w:val="bullet"/>
      <w:lvlText w:val="•"/>
      <w:lvlJc w:val="left"/>
      <w:pPr>
        <w:ind w:left="7567" w:hanging="284"/>
      </w:pPr>
      <w:rPr>
        <w:rFonts w:hint="default"/>
        <w:lang w:val="ru-RU" w:eastAsia="en-US" w:bidi="ar-SA"/>
      </w:rPr>
    </w:lvl>
    <w:lvl w:ilvl="8" w:tentative="0">
      <w:start w:val="0"/>
      <w:numFmt w:val="bullet"/>
      <w:lvlText w:val="•"/>
      <w:lvlJc w:val="left"/>
      <w:pPr>
        <w:ind w:left="8642" w:hanging="284"/>
      </w:pPr>
      <w:rPr>
        <w:rFonts w:hint="default"/>
        <w:lang w:val="ru-RU" w:eastAsia="en-US" w:bidi="ar-SA"/>
      </w:rPr>
    </w:lvl>
  </w:abstractNum>
  <w:abstractNum w:abstractNumId="12">
    <w:nsid w:val="008B0F49"/>
    <w:multiLevelType w:val="multilevel"/>
    <w:tmpl w:val="008B0F49"/>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008F1A11"/>
    <w:multiLevelType w:val="multilevel"/>
    <w:tmpl w:val="008F1A11"/>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01A96807"/>
    <w:multiLevelType w:val="multilevel"/>
    <w:tmpl w:val="01A968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449199B"/>
    <w:multiLevelType w:val="multilevel"/>
    <w:tmpl w:val="0449199B"/>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6">
    <w:nsid w:val="046415F7"/>
    <w:multiLevelType w:val="multilevel"/>
    <w:tmpl w:val="046415F7"/>
    <w:lvl w:ilvl="0" w:tentative="0">
      <w:start w:val="1"/>
      <w:numFmt w:val="bullet"/>
      <w:pStyle w:val="241"/>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17">
    <w:nsid w:val="047817F7"/>
    <w:multiLevelType w:val="multilevel"/>
    <w:tmpl w:val="047817F7"/>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05A4138D"/>
    <w:multiLevelType w:val="multilevel"/>
    <w:tmpl w:val="05A4138D"/>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06965427"/>
    <w:multiLevelType w:val="multilevel"/>
    <w:tmpl w:val="0696542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06F92028"/>
    <w:multiLevelType w:val="multilevel"/>
    <w:tmpl w:val="06F92028"/>
    <w:lvl w:ilvl="0" w:tentative="0">
      <w:start w:val="1"/>
      <w:numFmt w:val="decimal"/>
      <w:lvlText w:val="%1."/>
      <w:lvlJc w:val="left"/>
      <w:pPr>
        <w:ind w:left="787" w:hanging="361"/>
      </w:pPr>
      <w:rPr>
        <w:rFonts w:hint="default" w:ascii="Times New Roman" w:hAnsi="Times New Roman" w:eastAsia="Times New Roman" w:cs="Times New Roman"/>
        <w:spacing w:val="0"/>
        <w:w w:val="100"/>
        <w:sz w:val="28"/>
        <w:szCs w:val="28"/>
        <w:lang w:val="ru-RU" w:eastAsia="en-US" w:bidi="ar-SA"/>
      </w:rPr>
    </w:lvl>
    <w:lvl w:ilvl="1" w:tentative="0">
      <w:start w:val="0"/>
      <w:numFmt w:val="bullet"/>
      <w:lvlText w:val=""/>
      <w:lvlJc w:val="left"/>
      <w:pPr>
        <w:ind w:left="894" w:hanging="360"/>
      </w:pPr>
      <w:rPr>
        <w:rFonts w:hint="default" w:ascii="Symbol" w:hAnsi="Symbol" w:eastAsia="Symbol" w:cs="Symbol"/>
        <w:w w:val="100"/>
        <w:sz w:val="28"/>
        <w:szCs w:val="28"/>
        <w:lang w:val="ru-RU" w:eastAsia="en-US" w:bidi="ar-SA"/>
      </w:rPr>
    </w:lvl>
    <w:lvl w:ilvl="2" w:tentative="0">
      <w:start w:val="0"/>
      <w:numFmt w:val="bullet"/>
      <w:lvlText w:val="•"/>
      <w:lvlJc w:val="left"/>
      <w:pPr>
        <w:ind w:left="3800" w:hanging="360"/>
      </w:pPr>
      <w:rPr>
        <w:rFonts w:hint="default"/>
        <w:lang w:val="ru-RU" w:eastAsia="en-US" w:bidi="ar-SA"/>
      </w:rPr>
    </w:lvl>
    <w:lvl w:ilvl="3" w:tentative="0">
      <w:start w:val="0"/>
      <w:numFmt w:val="bullet"/>
      <w:lvlText w:val="•"/>
      <w:lvlJc w:val="left"/>
      <w:pPr>
        <w:ind w:left="4673" w:hanging="360"/>
      </w:pPr>
      <w:rPr>
        <w:rFonts w:hint="default"/>
        <w:lang w:val="ru-RU" w:eastAsia="en-US" w:bidi="ar-SA"/>
      </w:rPr>
    </w:lvl>
    <w:lvl w:ilvl="4" w:tentative="0">
      <w:start w:val="0"/>
      <w:numFmt w:val="bullet"/>
      <w:lvlText w:val="•"/>
      <w:lvlJc w:val="left"/>
      <w:pPr>
        <w:ind w:left="5546" w:hanging="360"/>
      </w:pPr>
      <w:rPr>
        <w:rFonts w:hint="default"/>
        <w:lang w:val="ru-RU" w:eastAsia="en-US" w:bidi="ar-SA"/>
      </w:rPr>
    </w:lvl>
    <w:lvl w:ilvl="5" w:tentative="0">
      <w:start w:val="0"/>
      <w:numFmt w:val="bullet"/>
      <w:lvlText w:val="•"/>
      <w:lvlJc w:val="left"/>
      <w:pPr>
        <w:ind w:left="6419" w:hanging="360"/>
      </w:pPr>
      <w:rPr>
        <w:rFonts w:hint="default"/>
        <w:lang w:val="ru-RU" w:eastAsia="en-US" w:bidi="ar-SA"/>
      </w:rPr>
    </w:lvl>
    <w:lvl w:ilvl="6" w:tentative="0">
      <w:start w:val="0"/>
      <w:numFmt w:val="bullet"/>
      <w:lvlText w:val="•"/>
      <w:lvlJc w:val="left"/>
      <w:pPr>
        <w:ind w:left="7293" w:hanging="360"/>
      </w:pPr>
      <w:rPr>
        <w:rFonts w:hint="default"/>
        <w:lang w:val="ru-RU" w:eastAsia="en-US" w:bidi="ar-SA"/>
      </w:rPr>
    </w:lvl>
    <w:lvl w:ilvl="7" w:tentative="0">
      <w:start w:val="0"/>
      <w:numFmt w:val="bullet"/>
      <w:lvlText w:val="•"/>
      <w:lvlJc w:val="left"/>
      <w:pPr>
        <w:ind w:left="8166" w:hanging="360"/>
      </w:pPr>
      <w:rPr>
        <w:rFonts w:hint="default"/>
        <w:lang w:val="ru-RU" w:eastAsia="en-US" w:bidi="ar-SA"/>
      </w:rPr>
    </w:lvl>
    <w:lvl w:ilvl="8" w:tentative="0">
      <w:start w:val="0"/>
      <w:numFmt w:val="bullet"/>
      <w:lvlText w:val="•"/>
      <w:lvlJc w:val="left"/>
      <w:pPr>
        <w:ind w:left="9039" w:hanging="360"/>
      </w:pPr>
      <w:rPr>
        <w:rFonts w:hint="default"/>
        <w:lang w:val="ru-RU" w:eastAsia="en-US" w:bidi="ar-SA"/>
      </w:rPr>
    </w:lvl>
  </w:abstractNum>
  <w:abstractNum w:abstractNumId="21">
    <w:nsid w:val="07306622"/>
    <w:multiLevelType w:val="multilevel"/>
    <w:tmpl w:val="07306622"/>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2">
    <w:nsid w:val="075E59F8"/>
    <w:multiLevelType w:val="multilevel"/>
    <w:tmpl w:val="075E59F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07B5604E"/>
    <w:multiLevelType w:val="multilevel"/>
    <w:tmpl w:val="07B5604E"/>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090D5587"/>
    <w:multiLevelType w:val="multilevel"/>
    <w:tmpl w:val="090D5587"/>
    <w:lvl w:ilvl="0" w:tentative="0">
      <w:start w:val="1"/>
      <w:numFmt w:val="bullet"/>
      <w:pStyle w:val="258"/>
      <w:lvlText w:val="—"/>
      <w:lvlJc w:val="left"/>
      <w:pPr>
        <w:ind w:left="0" w:hanging="360"/>
      </w:pPr>
      <w:rPr>
        <w:rFonts w:hint="default" w:ascii="Times New Roman" w:hAnsi="Times New Roman" w:cs="Times New Roman"/>
      </w:rPr>
    </w:lvl>
    <w:lvl w:ilvl="1" w:tentative="0">
      <w:start w:val="1"/>
      <w:numFmt w:val="bullet"/>
      <w:lvlText w:val="o"/>
      <w:lvlJc w:val="left"/>
      <w:pPr>
        <w:ind w:left="720" w:hanging="360"/>
      </w:pPr>
      <w:rPr>
        <w:rFonts w:hint="default" w:ascii="Courier New" w:hAnsi="Courier New" w:cs="Courier New"/>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2160" w:hanging="360"/>
      </w:pPr>
      <w:rPr>
        <w:rFonts w:hint="default" w:ascii="Symbol" w:hAnsi="Symbol"/>
      </w:rPr>
    </w:lvl>
    <w:lvl w:ilvl="4" w:tentative="0">
      <w:start w:val="1"/>
      <w:numFmt w:val="bullet"/>
      <w:lvlText w:val="o"/>
      <w:lvlJc w:val="left"/>
      <w:pPr>
        <w:ind w:left="2880" w:hanging="360"/>
      </w:pPr>
      <w:rPr>
        <w:rFonts w:hint="default" w:ascii="Courier New" w:hAnsi="Courier New" w:cs="Courier New"/>
      </w:rPr>
    </w:lvl>
    <w:lvl w:ilvl="5" w:tentative="0">
      <w:start w:val="1"/>
      <w:numFmt w:val="bullet"/>
      <w:lvlText w:val=""/>
      <w:lvlJc w:val="left"/>
      <w:pPr>
        <w:ind w:left="3600" w:hanging="360"/>
      </w:pPr>
      <w:rPr>
        <w:rFonts w:hint="default" w:ascii="Wingdings" w:hAnsi="Wingdings"/>
      </w:rPr>
    </w:lvl>
    <w:lvl w:ilvl="6" w:tentative="0">
      <w:start w:val="1"/>
      <w:numFmt w:val="bullet"/>
      <w:lvlText w:val=""/>
      <w:lvlJc w:val="left"/>
      <w:pPr>
        <w:ind w:left="4320" w:hanging="360"/>
      </w:pPr>
      <w:rPr>
        <w:rFonts w:hint="default" w:ascii="Symbol" w:hAnsi="Symbol"/>
      </w:rPr>
    </w:lvl>
    <w:lvl w:ilvl="7" w:tentative="0">
      <w:start w:val="1"/>
      <w:numFmt w:val="bullet"/>
      <w:lvlText w:val="o"/>
      <w:lvlJc w:val="left"/>
      <w:pPr>
        <w:ind w:left="5040" w:hanging="360"/>
      </w:pPr>
      <w:rPr>
        <w:rFonts w:hint="default" w:ascii="Courier New" w:hAnsi="Courier New" w:cs="Courier New"/>
      </w:rPr>
    </w:lvl>
    <w:lvl w:ilvl="8" w:tentative="0">
      <w:start w:val="1"/>
      <w:numFmt w:val="bullet"/>
      <w:lvlText w:val=""/>
      <w:lvlJc w:val="left"/>
      <w:pPr>
        <w:ind w:left="5760" w:hanging="360"/>
      </w:pPr>
      <w:rPr>
        <w:rFonts w:hint="default" w:ascii="Wingdings" w:hAnsi="Wingdings"/>
      </w:rPr>
    </w:lvl>
  </w:abstractNum>
  <w:abstractNum w:abstractNumId="25">
    <w:nsid w:val="09A94DB9"/>
    <w:multiLevelType w:val="multilevel"/>
    <w:tmpl w:val="09A94DB9"/>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0A476A40"/>
    <w:multiLevelType w:val="multilevel"/>
    <w:tmpl w:val="0A476A40"/>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A7A1CB6"/>
    <w:multiLevelType w:val="multilevel"/>
    <w:tmpl w:val="0A7A1CB6"/>
    <w:lvl w:ilvl="0" w:tentative="0">
      <w:start w:val="0"/>
      <w:numFmt w:val="bullet"/>
      <w:lvlText w:val="•"/>
      <w:lvlJc w:val="left"/>
      <w:pPr>
        <w:ind w:left="140" w:hanging="168"/>
      </w:pPr>
      <w:rPr>
        <w:rFonts w:hint="default" w:ascii="Times New Roman" w:hAnsi="Times New Roman" w:eastAsia="Times New Roman" w:cs="Times New Roman"/>
        <w:spacing w:val="0"/>
        <w:w w:val="99"/>
        <w:lang w:val="ru-RU" w:eastAsia="en-US" w:bidi="ar-SA"/>
      </w:rPr>
    </w:lvl>
    <w:lvl w:ilvl="1" w:tentative="0">
      <w:start w:val="0"/>
      <w:numFmt w:val="bullet"/>
      <w:lvlText w:val="•"/>
      <w:lvlJc w:val="left"/>
      <w:pPr>
        <w:ind w:left="1160" w:hanging="168"/>
      </w:pPr>
      <w:rPr>
        <w:rFonts w:hint="default"/>
        <w:lang w:val="ru-RU" w:eastAsia="en-US" w:bidi="ar-SA"/>
      </w:rPr>
    </w:lvl>
    <w:lvl w:ilvl="2" w:tentative="0">
      <w:start w:val="0"/>
      <w:numFmt w:val="bullet"/>
      <w:lvlText w:val="•"/>
      <w:lvlJc w:val="left"/>
      <w:pPr>
        <w:ind w:left="2181" w:hanging="168"/>
      </w:pPr>
      <w:rPr>
        <w:rFonts w:hint="default"/>
        <w:lang w:val="ru-RU" w:eastAsia="en-US" w:bidi="ar-SA"/>
      </w:rPr>
    </w:lvl>
    <w:lvl w:ilvl="3" w:tentative="0">
      <w:start w:val="0"/>
      <w:numFmt w:val="bullet"/>
      <w:lvlText w:val="•"/>
      <w:lvlJc w:val="left"/>
      <w:pPr>
        <w:ind w:left="3201" w:hanging="168"/>
      </w:pPr>
      <w:rPr>
        <w:rFonts w:hint="default"/>
        <w:lang w:val="ru-RU" w:eastAsia="en-US" w:bidi="ar-SA"/>
      </w:rPr>
    </w:lvl>
    <w:lvl w:ilvl="4" w:tentative="0">
      <w:start w:val="0"/>
      <w:numFmt w:val="bullet"/>
      <w:lvlText w:val="•"/>
      <w:lvlJc w:val="left"/>
      <w:pPr>
        <w:ind w:left="4222" w:hanging="168"/>
      </w:pPr>
      <w:rPr>
        <w:rFonts w:hint="default"/>
        <w:lang w:val="ru-RU" w:eastAsia="en-US" w:bidi="ar-SA"/>
      </w:rPr>
    </w:lvl>
    <w:lvl w:ilvl="5" w:tentative="0">
      <w:start w:val="0"/>
      <w:numFmt w:val="bullet"/>
      <w:lvlText w:val="•"/>
      <w:lvlJc w:val="left"/>
      <w:pPr>
        <w:ind w:left="5242" w:hanging="168"/>
      </w:pPr>
      <w:rPr>
        <w:rFonts w:hint="default"/>
        <w:lang w:val="ru-RU" w:eastAsia="en-US" w:bidi="ar-SA"/>
      </w:rPr>
    </w:lvl>
    <w:lvl w:ilvl="6" w:tentative="0">
      <w:start w:val="0"/>
      <w:numFmt w:val="bullet"/>
      <w:lvlText w:val="•"/>
      <w:lvlJc w:val="left"/>
      <w:pPr>
        <w:ind w:left="6263" w:hanging="168"/>
      </w:pPr>
      <w:rPr>
        <w:rFonts w:hint="default"/>
        <w:lang w:val="ru-RU" w:eastAsia="en-US" w:bidi="ar-SA"/>
      </w:rPr>
    </w:lvl>
    <w:lvl w:ilvl="7" w:tentative="0">
      <w:start w:val="0"/>
      <w:numFmt w:val="bullet"/>
      <w:lvlText w:val="•"/>
      <w:lvlJc w:val="left"/>
      <w:pPr>
        <w:ind w:left="7283" w:hanging="168"/>
      </w:pPr>
      <w:rPr>
        <w:rFonts w:hint="default"/>
        <w:lang w:val="ru-RU" w:eastAsia="en-US" w:bidi="ar-SA"/>
      </w:rPr>
    </w:lvl>
    <w:lvl w:ilvl="8" w:tentative="0">
      <w:start w:val="0"/>
      <w:numFmt w:val="bullet"/>
      <w:lvlText w:val="•"/>
      <w:lvlJc w:val="left"/>
      <w:pPr>
        <w:ind w:left="8304" w:hanging="168"/>
      </w:pPr>
      <w:rPr>
        <w:rFonts w:hint="default"/>
        <w:lang w:val="ru-RU" w:eastAsia="en-US" w:bidi="ar-SA"/>
      </w:rPr>
    </w:lvl>
  </w:abstractNum>
  <w:abstractNum w:abstractNumId="28">
    <w:nsid w:val="0A81191D"/>
    <w:multiLevelType w:val="multilevel"/>
    <w:tmpl w:val="0A8119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0B3E0DAB"/>
    <w:multiLevelType w:val="multilevel"/>
    <w:tmpl w:val="0B3E0DAB"/>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30">
    <w:nsid w:val="0B7F48DF"/>
    <w:multiLevelType w:val="multilevel"/>
    <w:tmpl w:val="0B7F48DF"/>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0B9A3836"/>
    <w:multiLevelType w:val="multilevel"/>
    <w:tmpl w:val="0B9A3836"/>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0C60030F"/>
    <w:multiLevelType w:val="multilevel"/>
    <w:tmpl w:val="0C60030F"/>
    <w:lvl w:ilvl="0" w:tentative="0">
      <w:start w:val="1"/>
      <w:numFmt w:val="decimal"/>
      <w:lvlText w:val="%1)"/>
      <w:lvlJc w:val="left"/>
      <w:pPr>
        <w:ind w:left="0" w:hanging="360"/>
      </w:p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33">
    <w:nsid w:val="0CB3646C"/>
    <w:multiLevelType w:val="multilevel"/>
    <w:tmpl w:val="0CB3646C"/>
    <w:lvl w:ilvl="0" w:tentative="0">
      <w:start w:val="0"/>
      <w:numFmt w:val="bullet"/>
      <w:lvlText w:val="–"/>
      <w:lvlJc w:val="left"/>
      <w:pPr>
        <w:ind w:left="902" w:hanging="286"/>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857" w:hanging="286"/>
      </w:pPr>
      <w:rPr>
        <w:rFonts w:hint="default"/>
        <w:lang w:val="ru-RU" w:eastAsia="en-US" w:bidi="ar-SA"/>
      </w:rPr>
    </w:lvl>
    <w:lvl w:ilvl="2" w:tentative="0">
      <w:start w:val="0"/>
      <w:numFmt w:val="bullet"/>
      <w:lvlText w:val="•"/>
      <w:lvlJc w:val="left"/>
      <w:pPr>
        <w:ind w:left="2815" w:hanging="286"/>
      </w:pPr>
      <w:rPr>
        <w:rFonts w:hint="default"/>
        <w:lang w:val="ru-RU" w:eastAsia="en-US" w:bidi="ar-SA"/>
      </w:rPr>
    </w:lvl>
    <w:lvl w:ilvl="3" w:tentative="0">
      <w:start w:val="0"/>
      <w:numFmt w:val="bullet"/>
      <w:lvlText w:val="•"/>
      <w:lvlJc w:val="left"/>
      <w:pPr>
        <w:ind w:left="3773" w:hanging="286"/>
      </w:pPr>
      <w:rPr>
        <w:rFonts w:hint="default"/>
        <w:lang w:val="ru-RU" w:eastAsia="en-US" w:bidi="ar-SA"/>
      </w:rPr>
    </w:lvl>
    <w:lvl w:ilvl="4" w:tentative="0">
      <w:start w:val="0"/>
      <w:numFmt w:val="bullet"/>
      <w:lvlText w:val="•"/>
      <w:lvlJc w:val="left"/>
      <w:pPr>
        <w:ind w:left="4731" w:hanging="286"/>
      </w:pPr>
      <w:rPr>
        <w:rFonts w:hint="default"/>
        <w:lang w:val="ru-RU" w:eastAsia="en-US" w:bidi="ar-SA"/>
      </w:rPr>
    </w:lvl>
    <w:lvl w:ilvl="5" w:tentative="0">
      <w:start w:val="0"/>
      <w:numFmt w:val="bullet"/>
      <w:lvlText w:val="•"/>
      <w:lvlJc w:val="left"/>
      <w:pPr>
        <w:ind w:left="5689" w:hanging="286"/>
      </w:pPr>
      <w:rPr>
        <w:rFonts w:hint="default"/>
        <w:lang w:val="ru-RU" w:eastAsia="en-US" w:bidi="ar-SA"/>
      </w:rPr>
    </w:lvl>
    <w:lvl w:ilvl="6" w:tentative="0">
      <w:start w:val="0"/>
      <w:numFmt w:val="bullet"/>
      <w:lvlText w:val="•"/>
      <w:lvlJc w:val="left"/>
      <w:pPr>
        <w:ind w:left="6647" w:hanging="286"/>
      </w:pPr>
      <w:rPr>
        <w:rFonts w:hint="default"/>
        <w:lang w:val="ru-RU" w:eastAsia="en-US" w:bidi="ar-SA"/>
      </w:rPr>
    </w:lvl>
    <w:lvl w:ilvl="7" w:tentative="0">
      <w:start w:val="0"/>
      <w:numFmt w:val="bullet"/>
      <w:lvlText w:val="•"/>
      <w:lvlJc w:val="left"/>
      <w:pPr>
        <w:ind w:left="7605" w:hanging="286"/>
      </w:pPr>
      <w:rPr>
        <w:rFonts w:hint="default"/>
        <w:lang w:val="ru-RU" w:eastAsia="en-US" w:bidi="ar-SA"/>
      </w:rPr>
    </w:lvl>
    <w:lvl w:ilvl="8" w:tentative="0">
      <w:start w:val="0"/>
      <w:numFmt w:val="bullet"/>
      <w:lvlText w:val="•"/>
      <w:lvlJc w:val="left"/>
      <w:pPr>
        <w:ind w:left="8563" w:hanging="286"/>
      </w:pPr>
      <w:rPr>
        <w:rFonts w:hint="default"/>
        <w:lang w:val="ru-RU" w:eastAsia="en-US" w:bidi="ar-SA"/>
      </w:rPr>
    </w:lvl>
  </w:abstractNum>
  <w:abstractNum w:abstractNumId="34">
    <w:nsid w:val="0CF24EEC"/>
    <w:multiLevelType w:val="multilevel"/>
    <w:tmpl w:val="0CF24E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0D6D4127"/>
    <w:multiLevelType w:val="singleLevel"/>
    <w:tmpl w:val="0D6D4127"/>
    <w:lvl w:ilvl="0" w:tentative="0">
      <w:start w:val="1"/>
      <w:numFmt w:val="decimal"/>
      <w:lvlText w:val="%1)"/>
      <w:legacy w:legacy="1" w:legacySpace="0" w:legacyIndent="850"/>
      <w:lvlJc w:val="left"/>
      <w:rPr>
        <w:rFonts w:hint="default" w:ascii="Times New Roman" w:hAnsi="Times New Roman" w:cs="Times New Roman"/>
      </w:rPr>
    </w:lvl>
  </w:abstractNum>
  <w:abstractNum w:abstractNumId="36">
    <w:nsid w:val="0DAD69F8"/>
    <w:multiLevelType w:val="multilevel"/>
    <w:tmpl w:val="0DAD69F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0E726032"/>
    <w:multiLevelType w:val="multilevel"/>
    <w:tmpl w:val="0E726032"/>
    <w:lvl w:ilvl="0" w:tentative="0">
      <w:start w:val="0"/>
      <w:numFmt w:val="bullet"/>
      <w:lvlText w:val=""/>
      <w:lvlJc w:val="left"/>
      <w:pPr>
        <w:ind w:left="22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38">
    <w:nsid w:val="0E906EC9"/>
    <w:multiLevelType w:val="multilevel"/>
    <w:tmpl w:val="0E906EC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0EB44930"/>
    <w:multiLevelType w:val="multilevel"/>
    <w:tmpl w:val="0EB44930"/>
    <w:lvl w:ilvl="0" w:tentative="0">
      <w:start w:val="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40">
    <w:nsid w:val="0F0D06A6"/>
    <w:multiLevelType w:val="multilevel"/>
    <w:tmpl w:val="0F0D06A6"/>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0F1D0C06"/>
    <w:multiLevelType w:val="multilevel"/>
    <w:tmpl w:val="0F1D0C06"/>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0F36463C"/>
    <w:multiLevelType w:val="multilevel"/>
    <w:tmpl w:val="0F36463C"/>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0FB8304F"/>
    <w:multiLevelType w:val="multilevel"/>
    <w:tmpl w:val="0FB8304F"/>
    <w:lvl w:ilvl="0" w:tentative="0">
      <w:start w:val="0"/>
      <w:numFmt w:val="bullet"/>
      <w:lvlText w:val="–"/>
      <w:lvlJc w:val="left"/>
      <w:pPr>
        <w:ind w:left="644"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0FD1023D"/>
    <w:multiLevelType w:val="multilevel"/>
    <w:tmpl w:val="0FD1023D"/>
    <w:lvl w:ilvl="0" w:tentative="0">
      <w:start w:val="0"/>
      <w:numFmt w:val="bullet"/>
      <w:lvlText w:val="–"/>
      <w:lvlJc w:val="left"/>
      <w:pPr>
        <w:ind w:left="360" w:hanging="360"/>
      </w:pPr>
      <w:rPr>
        <w:rFonts w:hint="default" w:ascii="Times New Roman" w:hAnsi="Times New Roman" w:eastAsia="Times New Roman" w:cs="Times New Roman"/>
        <w:color w:val="231F20"/>
        <w:w w:val="108"/>
        <w:sz w:val="18"/>
        <w:szCs w:val="1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5">
    <w:nsid w:val="10B06323"/>
    <w:multiLevelType w:val="multilevel"/>
    <w:tmpl w:val="10B06323"/>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116E6381"/>
    <w:multiLevelType w:val="multilevel"/>
    <w:tmpl w:val="116E6381"/>
    <w:lvl w:ilvl="0" w:tentative="0">
      <w:start w:val="0"/>
      <w:numFmt w:val="bullet"/>
      <w:lvlText w:val=""/>
      <w:lvlJc w:val="left"/>
      <w:pPr>
        <w:ind w:left="902" w:hanging="356"/>
      </w:pPr>
      <w:rPr>
        <w:rFonts w:hint="default" w:ascii="Symbol" w:hAnsi="Symbol" w:eastAsia="Symbol" w:cs="Symbol"/>
        <w:w w:val="100"/>
        <w:sz w:val="28"/>
        <w:szCs w:val="28"/>
        <w:lang w:val="ru-RU" w:eastAsia="en-US" w:bidi="ar-SA"/>
      </w:rPr>
    </w:lvl>
    <w:lvl w:ilvl="1" w:tentative="0">
      <w:start w:val="0"/>
      <w:numFmt w:val="bullet"/>
      <w:lvlText w:val="•"/>
      <w:lvlJc w:val="left"/>
      <w:pPr>
        <w:ind w:left="1857" w:hanging="356"/>
      </w:pPr>
      <w:rPr>
        <w:rFonts w:hint="default"/>
        <w:lang w:val="ru-RU" w:eastAsia="en-US" w:bidi="ar-SA"/>
      </w:rPr>
    </w:lvl>
    <w:lvl w:ilvl="2" w:tentative="0">
      <w:start w:val="0"/>
      <w:numFmt w:val="bullet"/>
      <w:lvlText w:val="•"/>
      <w:lvlJc w:val="left"/>
      <w:pPr>
        <w:ind w:left="2815" w:hanging="356"/>
      </w:pPr>
      <w:rPr>
        <w:rFonts w:hint="default"/>
        <w:lang w:val="ru-RU" w:eastAsia="en-US" w:bidi="ar-SA"/>
      </w:rPr>
    </w:lvl>
    <w:lvl w:ilvl="3" w:tentative="0">
      <w:start w:val="0"/>
      <w:numFmt w:val="bullet"/>
      <w:lvlText w:val="•"/>
      <w:lvlJc w:val="left"/>
      <w:pPr>
        <w:ind w:left="3773" w:hanging="356"/>
      </w:pPr>
      <w:rPr>
        <w:rFonts w:hint="default"/>
        <w:lang w:val="ru-RU" w:eastAsia="en-US" w:bidi="ar-SA"/>
      </w:rPr>
    </w:lvl>
    <w:lvl w:ilvl="4" w:tentative="0">
      <w:start w:val="0"/>
      <w:numFmt w:val="bullet"/>
      <w:lvlText w:val="•"/>
      <w:lvlJc w:val="left"/>
      <w:pPr>
        <w:ind w:left="4731" w:hanging="356"/>
      </w:pPr>
      <w:rPr>
        <w:rFonts w:hint="default"/>
        <w:lang w:val="ru-RU" w:eastAsia="en-US" w:bidi="ar-SA"/>
      </w:rPr>
    </w:lvl>
    <w:lvl w:ilvl="5" w:tentative="0">
      <w:start w:val="0"/>
      <w:numFmt w:val="bullet"/>
      <w:lvlText w:val="•"/>
      <w:lvlJc w:val="left"/>
      <w:pPr>
        <w:ind w:left="5689" w:hanging="356"/>
      </w:pPr>
      <w:rPr>
        <w:rFonts w:hint="default"/>
        <w:lang w:val="ru-RU" w:eastAsia="en-US" w:bidi="ar-SA"/>
      </w:rPr>
    </w:lvl>
    <w:lvl w:ilvl="6" w:tentative="0">
      <w:start w:val="0"/>
      <w:numFmt w:val="bullet"/>
      <w:lvlText w:val="•"/>
      <w:lvlJc w:val="left"/>
      <w:pPr>
        <w:ind w:left="6647" w:hanging="356"/>
      </w:pPr>
      <w:rPr>
        <w:rFonts w:hint="default"/>
        <w:lang w:val="ru-RU" w:eastAsia="en-US" w:bidi="ar-SA"/>
      </w:rPr>
    </w:lvl>
    <w:lvl w:ilvl="7" w:tentative="0">
      <w:start w:val="0"/>
      <w:numFmt w:val="bullet"/>
      <w:lvlText w:val="•"/>
      <w:lvlJc w:val="left"/>
      <w:pPr>
        <w:ind w:left="7605" w:hanging="356"/>
      </w:pPr>
      <w:rPr>
        <w:rFonts w:hint="default"/>
        <w:lang w:val="ru-RU" w:eastAsia="en-US" w:bidi="ar-SA"/>
      </w:rPr>
    </w:lvl>
    <w:lvl w:ilvl="8" w:tentative="0">
      <w:start w:val="0"/>
      <w:numFmt w:val="bullet"/>
      <w:lvlText w:val="•"/>
      <w:lvlJc w:val="left"/>
      <w:pPr>
        <w:ind w:left="8563" w:hanging="356"/>
      </w:pPr>
      <w:rPr>
        <w:rFonts w:hint="default"/>
        <w:lang w:val="ru-RU" w:eastAsia="en-US" w:bidi="ar-SA"/>
      </w:rPr>
    </w:lvl>
  </w:abstractNum>
  <w:abstractNum w:abstractNumId="47">
    <w:nsid w:val="11CF54B7"/>
    <w:multiLevelType w:val="multilevel"/>
    <w:tmpl w:val="11CF54B7"/>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11D846D0"/>
    <w:multiLevelType w:val="multilevel"/>
    <w:tmpl w:val="11D846D0"/>
    <w:lvl w:ilvl="0" w:tentative="0">
      <w:start w:val="1"/>
      <w:numFmt w:val="bullet"/>
      <w:lvlText w:val=""/>
      <w:lvlJc w:val="left"/>
      <w:pPr>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9">
    <w:nsid w:val="11EB1009"/>
    <w:multiLevelType w:val="multilevel"/>
    <w:tmpl w:val="11EB100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11F22881"/>
    <w:multiLevelType w:val="multilevel"/>
    <w:tmpl w:val="11F22881"/>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122A1203"/>
    <w:multiLevelType w:val="multilevel"/>
    <w:tmpl w:val="122A1203"/>
    <w:lvl w:ilvl="0" w:tentative="0">
      <w:start w:val="0"/>
      <w:numFmt w:val="bullet"/>
      <w:lvlText w:val=""/>
      <w:lvlJc w:val="left"/>
      <w:pPr>
        <w:ind w:left="219" w:hanging="428"/>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258" w:hanging="428"/>
      </w:pPr>
      <w:rPr>
        <w:rFonts w:hint="default"/>
        <w:lang w:val="ru-RU" w:eastAsia="en-US" w:bidi="ar-SA"/>
      </w:rPr>
    </w:lvl>
    <w:lvl w:ilvl="2" w:tentative="0">
      <w:start w:val="0"/>
      <w:numFmt w:val="bullet"/>
      <w:lvlText w:val="•"/>
      <w:lvlJc w:val="left"/>
      <w:pPr>
        <w:ind w:left="2297" w:hanging="428"/>
      </w:pPr>
      <w:rPr>
        <w:rFonts w:hint="default"/>
        <w:lang w:val="ru-RU" w:eastAsia="en-US" w:bidi="ar-SA"/>
      </w:rPr>
    </w:lvl>
    <w:lvl w:ilvl="3" w:tentative="0">
      <w:start w:val="0"/>
      <w:numFmt w:val="bullet"/>
      <w:lvlText w:val="•"/>
      <w:lvlJc w:val="left"/>
      <w:pPr>
        <w:ind w:left="3335" w:hanging="428"/>
      </w:pPr>
      <w:rPr>
        <w:rFonts w:hint="default"/>
        <w:lang w:val="ru-RU" w:eastAsia="en-US" w:bidi="ar-SA"/>
      </w:rPr>
    </w:lvl>
    <w:lvl w:ilvl="4" w:tentative="0">
      <w:start w:val="0"/>
      <w:numFmt w:val="bullet"/>
      <w:lvlText w:val="•"/>
      <w:lvlJc w:val="left"/>
      <w:pPr>
        <w:ind w:left="4374" w:hanging="428"/>
      </w:pPr>
      <w:rPr>
        <w:rFonts w:hint="default"/>
        <w:lang w:val="ru-RU" w:eastAsia="en-US" w:bidi="ar-SA"/>
      </w:rPr>
    </w:lvl>
    <w:lvl w:ilvl="5" w:tentative="0">
      <w:start w:val="0"/>
      <w:numFmt w:val="bullet"/>
      <w:lvlText w:val="•"/>
      <w:lvlJc w:val="left"/>
      <w:pPr>
        <w:ind w:left="5413" w:hanging="428"/>
      </w:pPr>
      <w:rPr>
        <w:rFonts w:hint="default"/>
        <w:lang w:val="ru-RU" w:eastAsia="en-US" w:bidi="ar-SA"/>
      </w:rPr>
    </w:lvl>
    <w:lvl w:ilvl="6" w:tentative="0">
      <w:start w:val="0"/>
      <w:numFmt w:val="bullet"/>
      <w:lvlText w:val="•"/>
      <w:lvlJc w:val="left"/>
      <w:pPr>
        <w:ind w:left="6451" w:hanging="428"/>
      </w:pPr>
      <w:rPr>
        <w:rFonts w:hint="default"/>
        <w:lang w:val="ru-RU" w:eastAsia="en-US" w:bidi="ar-SA"/>
      </w:rPr>
    </w:lvl>
    <w:lvl w:ilvl="7" w:tentative="0">
      <w:start w:val="0"/>
      <w:numFmt w:val="bullet"/>
      <w:lvlText w:val="•"/>
      <w:lvlJc w:val="left"/>
      <w:pPr>
        <w:ind w:left="7490" w:hanging="428"/>
      </w:pPr>
      <w:rPr>
        <w:rFonts w:hint="default"/>
        <w:lang w:val="ru-RU" w:eastAsia="en-US" w:bidi="ar-SA"/>
      </w:rPr>
    </w:lvl>
    <w:lvl w:ilvl="8" w:tentative="0">
      <w:start w:val="0"/>
      <w:numFmt w:val="bullet"/>
      <w:lvlText w:val="•"/>
      <w:lvlJc w:val="left"/>
      <w:pPr>
        <w:ind w:left="8529" w:hanging="428"/>
      </w:pPr>
      <w:rPr>
        <w:rFonts w:hint="default"/>
        <w:lang w:val="ru-RU" w:eastAsia="en-US" w:bidi="ar-SA"/>
      </w:rPr>
    </w:lvl>
  </w:abstractNum>
  <w:abstractNum w:abstractNumId="52">
    <w:nsid w:val="12AD2FE5"/>
    <w:multiLevelType w:val="multilevel"/>
    <w:tmpl w:val="12AD2FE5"/>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12D4739B"/>
    <w:multiLevelType w:val="multilevel"/>
    <w:tmpl w:val="12D4739B"/>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4">
    <w:nsid w:val="137B1BAE"/>
    <w:multiLevelType w:val="multilevel"/>
    <w:tmpl w:val="137B1BAE"/>
    <w:lvl w:ilvl="0" w:tentative="0">
      <w:start w:val="0"/>
      <w:numFmt w:val="bullet"/>
      <w:lvlText w:val="*"/>
      <w:lvlJc w:val="left"/>
      <w:pPr>
        <w:ind w:left="843" w:hanging="70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4" w:hanging="708"/>
      </w:pPr>
      <w:rPr>
        <w:rFonts w:hint="default"/>
        <w:lang w:val="ru-RU" w:eastAsia="en-US" w:bidi="ar-SA"/>
      </w:rPr>
    </w:lvl>
    <w:lvl w:ilvl="2" w:tentative="0">
      <w:start w:val="0"/>
      <w:numFmt w:val="bullet"/>
      <w:lvlText w:val="•"/>
      <w:lvlJc w:val="left"/>
      <w:pPr>
        <w:ind w:left="2949" w:hanging="708"/>
      </w:pPr>
      <w:rPr>
        <w:rFonts w:hint="default"/>
        <w:lang w:val="ru-RU" w:eastAsia="en-US" w:bidi="ar-SA"/>
      </w:rPr>
    </w:lvl>
    <w:lvl w:ilvl="3" w:tentative="0">
      <w:start w:val="0"/>
      <w:numFmt w:val="bullet"/>
      <w:lvlText w:val="•"/>
      <w:lvlJc w:val="left"/>
      <w:pPr>
        <w:ind w:left="4003" w:hanging="708"/>
      </w:pPr>
      <w:rPr>
        <w:rFonts w:hint="default"/>
        <w:lang w:val="ru-RU" w:eastAsia="en-US" w:bidi="ar-SA"/>
      </w:rPr>
    </w:lvl>
    <w:lvl w:ilvl="4" w:tentative="0">
      <w:start w:val="0"/>
      <w:numFmt w:val="bullet"/>
      <w:lvlText w:val="•"/>
      <w:lvlJc w:val="left"/>
      <w:pPr>
        <w:ind w:left="5058" w:hanging="708"/>
      </w:pPr>
      <w:rPr>
        <w:rFonts w:hint="default"/>
        <w:lang w:val="ru-RU" w:eastAsia="en-US" w:bidi="ar-SA"/>
      </w:rPr>
    </w:lvl>
    <w:lvl w:ilvl="5" w:tentative="0">
      <w:start w:val="0"/>
      <w:numFmt w:val="bullet"/>
      <w:lvlText w:val="•"/>
      <w:lvlJc w:val="left"/>
      <w:pPr>
        <w:ind w:left="6113" w:hanging="708"/>
      </w:pPr>
      <w:rPr>
        <w:rFonts w:hint="default"/>
        <w:lang w:val="ru-RU" w:eastAsia="en-US" w:bidi="ar-SA"/>
      </w:rPr>
    </w:lvl>
    <w:lvl w:ilvl="6" w:tentative="0">
      <w:start w:val="0"/>
      <w:numFmt w:val="bullet"/>
      <w:lvlText w:val="•"/>
      <w:lvlJc w:val="left"/>
      <w:pPr>
        <w:ind w:left="7167" w:hanging="708"/>
      </w:pPr>
      <w:rPr>
        <w:rFonts w:hint="default"/>
        <w:lang w:val="ru-RU" w:eastAsia="en-US" w:bidi="ar-SA"/>
      </w:rPr>
    </w:lvl>
    <w:lvl w:ilvl="7" w:tentative="0">
      <w:start w:val="0"/>
      <w:numFmt w:val="bullet"/>
      <w:lvlText w:val="•"/>
      <w:lvlJc w:val="left"/>
      <w:pPr>
        <w:ind w:left="8222" w:hanging="708"/>
      </w:pPr>
      <w:rPr>
        <w:rFonts w:hint="default"/>
        <w:lang w:val="ru-RU" w:eastAsia="en-US" w:bidi="ar-SA"/>
      </w:rPr>
    </w:lvl>
    <w:lvl w:ilvl="8" w:tentative="0">
      <w:start w:val="0"/>
      <w:numFmt w:val="bullet"/>
      <w:lvlText w:val="•"/>
      <w:lvlJc w:val="left"/>
      <w:pPr>
        <w:ind w:left="9277" w:hanging="708"/>
      </w:pPr>
      <w:rPr>
        <w:rFonts w:hint="default"/>
        <w:lang w:val="ru-RU" w:eastAsia="en-US" w:bidi="ar-SA"/>
      </w:rPr>
    </w:lvl>
  </w:abstractNum>
  <w:abstractNum w:abstractNumId="55">
    <w:nsid w:val="13EA253B"/>
    <w:multiLevelType w:val="multilevel"/>
    <w:tmpl w:val="13EA253B"/>
    <w:lvl w:ilvl="0" w:tentative="0">
      <w:start w:val="15"/>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56">
    <w:nsid w:val="14E6735B"/>
    <w:multiLevelType w:val="singleLevel"/>
    <w:tmpl w:val="14E6735B"/>
    <w:lvl w:ilvl="0" w:tentative="0">
      <w:start w:val="1"/>
      <w:numFmt w:val="decimal"/>
      <w:lvlText w:val="%1)"/>
      <w:legacy w:legacy="1" w:legacySpace="0" w:legacyIndent="850"/>
      <w:lvlJc w:val="left"/>
      <w:rPr>
        <w:rFonts w:hint="default" w:ascii="Times New Roman" w:hAnsi="Times New Roman" w:cs="Times New Roman"/>
      </w:rPr>
    </w:lvl>
  </w:abstractNum>
  <w:abstractNum w:abstractNumId="57">
    <w:nsid w:val="14E9737C"/>
    <w:multiLevelType w:val="multilevel"/>
    <w:tmpl w:val="14E9737C"/>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58">
    <w:nsid w:val="169E71F4"/>
    <w:multiLevelType w:val="multilevel"/>
    <w:tmpl w:val="169E71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9">
    <w:nsid w:val="16DA6CF7"/>
    <w:multiLevelType w:val="multilevel"/>
    <w:tmpl w:val="16DA6CF7"/>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0">
    <w:nsid w:val="16DB7753"/>
    <w:multiLevelType w:val="multilevel"/>
    <w:tmpl w:val="16DB7753"/>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16DC246A"/>
    <w:multiLevelType w:val="multilevel"/>
    <w:tmpl w:val="16DC246A"/>
    <w:lvl w:ilvl="0" w:tentative="0">
      <w:start w:val="6"/>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2">
    <w:nsid w:val="17427E80"/>
    <w:multiLevelType w:val="multilevel"/>
    <w:tmpl w:val="17427E80"/>
    <w:lvl w:ilvl="0" w:tentative="0">
      <w:start w:val="1"/>
      <w:numFmt w:val="bullet"/>
      <w:lvlText w:val="•"/>
      <w:lvlJc w:val="left"/>
      <w:pPr>
        <w:ind w:left="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63">
    <w:nsid w:val="184078B6"/>
    <w:multiLevelType w:val="multilevel"/>
    <w:tmpl w:val="184078B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184A002A"/>
    <w:multiLevelType w:val="multilevel"/>
    <w:tmpl w:val="184A002A"/>
    <w:lvl w:ilvl="0" w:tentative="0">
      <w:start w:val="6"/>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5">
    <w:nsid w:val="189116B6"/>
    <w:multiLevelType w:val="multilevel"/>
    <w:tmpl w:val="189116B6"/>
    <w:lvl w:ilvl="0" w:tentative="0">
      <w:start w:val="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6">
    <w:nsid w:val="19272FB7"/>
    <w:multiLevelType w:val="multilevel"/>
    <w:tmpl w:val="19272FB7"/>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19503C19"/>
    <w:multiLevelType w:val="multilevel"/>
    <w:tmpl w:val="19503C19"/>
    <w:lvl w:ilvl="0" w:tentative="0">
      <w:start w:val="4"/>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8">
    <w:nsid w:val="19F63982"/>
    <w:multiLevelType w:val="multilevel"/>
    <w:tmpl w:val="19F63982"/>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1C0A6F76"/>
    <w:multiLevelType w:val="multilevel"/>
    <w:tmpl w:val="1C0A6F7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0">
    <w:nsid w:val="1CE52C28"/>
    <w:multiLevelType w:val="multilevel"/>
    <w:tmpl w:val="1CE52C2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1">
    <w:nsid w:val="1E874A7C"/>
    <w:multiLevelType w:val="multilevel"/>
    <w:tmpl w:val="1E874A7C"/>
    <w:lvl w:ilvl="0" w:tentative="0">
      <w:start w:val="4"/>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72">
    <w:nsid w:val="1EF1487E"/>
    <w:multiLevelType w:val="multilevel"/>
    <w:tmpl w:val="1EF1487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1FB06D5D"/>
    <w:multiLevelType w:val="multilevel"/>
    <w:tmpl w:val="1FB06D5D"/>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4">
    <w:nsid w:val="1FE00D4D"/>
    <w:multiLevelType w:val="multilevel"/>
    <w:tmpl w:val="1FE00D4D"/>
    <w:lvl w:ilvl="0" w:tentative="0">
      <w:start w:val="2"/>
      <w:numFmt w:val="decimal"/>
      <w:lvlText w:val="%1."/>
      <w:lvlJc w:val="left"/>
      <w:pPr>
        <w:ind w:left="1984" w:hanging="708"/>
      </w:pPr>
      <w:rPr>
        <w:rFonts w:hint="default" w:ascii="Times New Roman" w:hAnsi="Times New Roman" w:eastAsia="Times New Roman" w:cs="Times New Roman"/>
        <w:w w:val="100"/>
        <w:sz w:val="24"/>
        <w:szCs w:val="24"/>
        <w:u w:val="none"/>
        <w:lang w:val="ru-RU" w:eastAsia="en-US" w:bidi="ar-SA"/>
      </w:rPr>
    </w:lvl>
    <w:lvl w:ilvl="1" w:tentative="0">
      <w:start w:val="1"/>
      <w:numFmt w:val="decimal"/>
      <w:lvlText w:val="%1.%2."/>
      <w:lvlJc w:val="left"/>
      <w:pPr>
        <w:ind w:left="1984" w:hanging="708"/>
      </w:pPr>
      <w:rPr>
        <w:rFonts w:hint="default" w:ascii="Times New Roman" w:hAnsi="Times New Roman" w:eastAsia="Times New Roman" w:cs="Times New Roman"/>
        <w:b/>
        <w:i/>
        <w:w w:val="100"/>
        <w:sz w:val="24"/>
        <w:szCs w:val="24"/>
        <w:lang w:val="ru-RU" w:eastAsia="en-US" w:bidi="ar-SA"/>
      </w:rPr>
    </w:lvl>
    <w:lvl w:ilvl="2" w:tentative="0">
      <w:start w:val="0"/>
      <w:numFmt w:val="bullet"/>
      <w:lvlText w:val="•"/>
      <w:lvlJc w:val="left"/>
      <w:pPr>
        <w:ind w:left="3869" w:hanging="708"/>
      </w:pPr>
      <w:rPr>
        <w:rFonts w:hint="default"/>
        <w:lang w:val="ru-RU" w:eastAsia="en-US" w:bidi="ar-SA"/>
      </w:rPr>
    </w:lvl>
    <w:lvl w:ilvl="3" w:tentative="0">
      <w:start w:val="0"/>
      <w:numFmt w:val="bullet"/>
      <w:lvlText w:val="•"/>
      <w:lvlJc w:val="left"/>
      <w:pPr>
        <w:ind w:left="4809" w:hanging="708"/>
      </w:pPr>
      <w:rPr>
        <w:rFonts w:hint="default"/>
        <w:lang w:val="ru-RU" w:eastAsia="en-US" w:bidi="ar-SA"/>
      </w:rPr>
    </w:lvl>
    <w:lvl w:ilvl="4" w:tentative="0">
      <w:start w:val="0"/>
      <w:numFmt w:val="bullet"/>
      <w:lvlText w:val="•"/>
      <w:lvlJc w:val="left"/>
      <w:pPr>
        <w:ind w:left="5750" w:hanging="708"/>
      </w:pPr>
      <w:rPr>
        <w:rFonts w:hint="default"/>
        <w:lang w:val="ru-RU" w:eastAsia="en-US" w:bidi="ar-SA"/>
      </w:rPr>
    </w:lvl>
    <w:lvl w:ilvl="5" w:tentative="0">
      <w:start w:val="0"/>
      <w:numFmt w:val="bullet"/>
      <w:lvlText w:val="•"/>
      <w:lvlJc w:val="left"/>
      <w:pPr>
        <w:ind w:left="6691" w:hanging="708"/>
      </w:pPr>
      <w:rPr>
        <w:rFonts w:hint="default"/>
        <w:lang w:val="ru-RU" w:eastAsia="en-US" w:bidi="ar-SA"/>
      </w:rPr>
    </w:lvl>
    <w:lvl w:ilvl="6" w:tentative="0">
      <w:start w:val="0"/>
      <w:numFmt w:val="bullet"/>
      <w:lvlText w:val="•"/>
      <w:lvlJc w:val="left"/>
      <w:pPr>
        <w:ind w:left="7631" w:hanging="708"/>
      </w:pPr>
      <w:rPr>
        <w:rFonts w:hint="default"/>
        <w:lang w:val="ru-RU" w:eastAsia="en-US" w:bidi="ar-SA"/>
      </w:rPr>
    </w:lvl>
    <w:lvl w:ilvl="7" w:tentative="0">
      <w:start w:val="0"/>
      <w:numFmt w:val="bullet"/>
      <w:lvlText w:val="•"/>
      <w:lvlJc w:val="left"/>
      <w:pPr>
        <w:ind w:left="8572" w:hanging="708"/>
      </w:pPr>
      <w:rPr>
        <w:rFonts w:hint="default"/>
        <w:lang w:val="ru-RU" w:eastAsia="en-US" w:bidi="ar-SA"/>
      </w:rPr>
    </w:lvl>
    <w:lvl w:ilvl="8" w:tentative="0">
      <w:start w:val="0"/>
      <w:numFmt w:val="bullet"/>
      <w:lvlText w:val="•"/>
      <w:lvlJc w:val="left"/>
      <w:pPr>
        <w:ind w:left="9513" w:hanging="708"/>
      </w:pPr>
      <w:rPr>
        <w:rFonts w:hint="default"/>
        <w:lang w:val="ru-RU" w:eastAsia="en-US" w:bidi="ar-SA"/>
      </w:rPr>
    </w:lvl>
  </w:abstractNum>
  <w:abstractNum w:abstractNumId="75">
    <w:nsid w:val="227A6130"/>
    <w:multiLevelType w:val="multilevel"/>
    <w:tmpl w:val="227A6130"/>
    <w:lvl w:ilvl="0" w:tentative="0">
      <w:start w:val="4"/>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76">
    <w:nsid w:val="23AC2EC2"/>
    <w:multiLevelType w:val="multilevel"/>
    <w:tmpl w:val="23AC2EC2"/>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23CE4C59"/>
    <w:multiLevelType w:val="multilevel"/>
    <w:tmpl w:val="23CE4C5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2470EC97"/>
    <w:multiLevelType w:val="multilevel"/>
    <w:tmpl w:val="2470EC97"/>
    <w:lvl w:ilvl="0" w:tentative="0">
      <w:start w:val="1"/>
      <w:numFmt w:val="decimal"/>
      <w:lvlText w:val="%1."/>
      <w:lvlJc w:val="left"/>
      <w:pPr>
        <w:ind w:left="1419" w:hanging="181"/>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2366" w:hanging="181"/>
      </w:pPr>
      <w:rPr>
        <w:rFonts w:hint="default"/>
        <w:lang w:val="ru-RU" w:eastAsia="en-US" w:bidi="ar-SA"/>
      </w:rPr>
    </w:lvl>
    <w:lvl w:ilvl="2" w:tentative="0">
      <w:start w:val="0"/>
      <w:numFmt w:val="bullet"/>
      <w:lvlText w:val="•"/>
      <w:lvlJc w:val="left"/>
      <w:pPr>
        <w:ind w:left="3313" w:hanging="181"/>
      </w:pPr>
      <w:rPr>
        <w:rFonts w:hint="default"/>
        <w:lang w:val="ru-RU" w:eastAsia="en-US" w:bidi="ar-SA"/>
      </w:rPr>
    </w:lvl>
    <w:lvl w:ilvl="3" w:tentative="0">
      <w:start w:val="0"/>
      <w:numFmt w:val="bullet"/>
      <w:lvlText w:val="•"/>
      <w:lvlJc w:val="left"/>
      <w:pPr>
        <w:ind w:left="4259" w:hanging="181"/>
      </w:pPr>
      <w:rPr>
        <w:rFonts w:hint="default"/>
        <w:lang w:val="ru-RU" w:eastAsia="en-US" w:bidi="ar-SA"/>
      </w:rPr>
    </w:lvl>
    <w:lvl w:ilvl="4" w:tentative="0">
      <w:start w:val="0"/>
      <w:numFmt w:val="bullet"/>
      <w:lvlText w:val="•"/>
      <w:lvlJc w:val="left"/>
      <w:pPr>
        <w:ind w:left="5206" w:hanging="181"/>
      </w:pPr>
      <w:rPr>
        <w:rFonts w:hint="default"/>
        <w:lang w:val="ru-RU" w:eastAsia="en-US" w:bidi="ar-SA"/>
      </w:rPr>
    </w:lvl>
    <w:lvl w:ilvl="5" w:tentative="0">
      <w:start w:val="0"/>
      <w:numFmt w:val="bullet"/>
      <w:lvlText w:val="•"/>
      <w:lvlJc w:val="left"/>
      <w:pPr>
        <w:ind w:left="6153" w:hanging="181"/>
      </w:pPr>
      <w:rPr>
        <w:rFonts w:hint="default"/>
        <w:lang w:val="ru-RU" w:eastAsia="en-US" w:bidi="ar-SA"/>
      </w:rPr>
    </w:lvl>
    <w:lvl w:ilvl="6" w:tentative="0">
      <w:start w:val="0"/>
      <w:numFmt w:val="bullet"/>
      <w:lvlText w:val="•"/>
      <w:lvlJc w:val="left"/>
      <w:pPr>
        <w:ind w:left="7099" w:hanging="181"/>
      </w:pPr>
      <w:rPr>
        <w:rFonts w:hint="default"/>
        <w:lang w:val="ru-RU" w:eastAsia="en-US" w:bidi="ar-SA"/>
      </w:rPr>
    </w:lvl>
    <w:lvl w:ilvl="7" w:tentative="0">
      <w:start w:val="0"/>
      <w:numFmt w:val="bullet"/>
      <w:lvlText w:val="•"/>
      <w:lvlJc w:val="left"/>
      <w:pPr>
        <w:ind w:left="8046" w:hanging="181"/>
      </w:pPr>
      <w:rPr>
        <w:rFonts w:hint="default"/>
        <w:lang w:val="ru-RU" w:eastAsia="en-US" w:bidi="ar-SA"/>
      </w:rPr>
    </w:lvl>
    <w:lvl w:ilvl="8" w:tentative="0">
      <w:start w:val="0"/>
      <w:numFmt w:val="bullet"/>
      <w:lvlText w:val="•"/>
      <w:lvlJc w:val="left"/>
      <w:pPr>
        <w:ind w:left="8993" w:hanging="181"/>
      </w:pPr>
      <w:rPr>
        <w:rFonts w:hint="default"/>
        <w:lang w:val="ru-RU" w:eastAsia="en-US" w:bidi="ar-SA"/>
      </w:rPr>
    </w:lvl>
  </w:abstractNum>
  <w:abstractNum w:abstractNumId="79">
    <w:nsid w:val="248F3828"/>
    <w:multiLevelType w:val="multilevel"/>
    <w:tmpl w:val="248F3828"/>
    <w:lvl w:ilvl="0" w:tentative="0">
      <w:start w:val="14"/>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80">
    <w:nsid w:val="25B41C33"/>
    <w:multiLevelType w:val="multilevel"/>
    <w:tmpl w:val="25B41C3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1">
    <w:nsid w:val="25F72A8A"/>
    <w:multiLevelType w:val="multilevel"/>
    <w:tmpl w:val="25F72A8A"/>
    <w:lvl w:ilvl="0" w:tentative="0">
      <w:start w:val="1"/>
      <w:numFmt w:val="bullet"/>
      <w:pStyle w:val="254"/>
      <w:lvlText w:val=""/>
      <w:lvlJc w:val="left"/>
      <w:pPr>
        <w:ind w:left="805" w:hanging="360"/>
      </w:pPr>
      <w:rPr>
        <w:rFonts w:hint="default" w:ascii="Wingdings" w:hAnsi="Wingdings"/>
      </w:rPr>
    </w:lvl>
    <w:lvl w:ilvl="1" w:tentative="0">
      <w:start w:val="1"/>
      <w:numFmt w:val="bullet"/>
      <w:lvlText w:val="o"/>
      <w:lvlJc w:val="left"/>
      <w:pPr>
        <w:ind w:left="1525" w:hanging="360"/>
      </w:pPr>
      <w:rPr>
        <w:rFonts w:hint="default" w:ascii="Courier New" w:hAnsi="Courier New" w:cs="Courier New"/>
      </w:rPr>
    </w:lvl>
    <w:lvl w:ilvl="2" w:tentative="0">
      <w:start w:val="1"/>
      <w:numFmt w:val="bullet"/>
      <w:lvlText w:val=""/>
      <w:lvlJc w:val="left"/>
      <w:pPr>
        <w:ind w:left="2245" w:hanging="360"/>
      </w:pPr>
      <w:rPr>
        <w:rFonts w:hint="default" w:ascii="Wingdings" w:hAnsi="Wingdings"/>
      </w:rPr>
    </w:lvl>
    <w:lvl w:ilvl="3" w:tentative="0">
      <w:start w:val="1"/>
      <w:numFmt w:val="bullet"/>
      <w:lvlText w:val=""/>
      <w:lvlJc w:val="left"/>
      <w:pPr>
        <w:ind w:left="2965" w:hanging="360"/>
      </w:pPr>
      <w:rPr>
        <w:rFonts w:hint="default" w:ascii="Symbol" w:hAnsi="Symbol"/>
      </w:rPr>
    </w:lvl>
    <w:lvl w:ilvl="4" w:tentative="0">
      <w:start w:val="1"/>
      <w:numFmt w:val="bullet"/>
      <w:lvlText w:val="o"/>
      <w:lvlJc w:val="left"/>
      <w:pPr>
        <w:ind w:left="3685" w:hanging="360"/>
      </w:pPr>
      <w:rPr>
        <w:rFonts w:hint="default" w:ascii="Courier New" w:hAnsi="Courier New" w:cs="Courier New"/>
      </w:rPr>
    </w:lvl>
    <w:lvl w:ilvl="5" w:tentative="0">
      <w:start w:val="1"/>
      <w:numFmt w:val="bullet"/>
      <w:lvlText w:val=""/>
      <w:lvlJc w:val="left"/>
      <w:pPr>
        <w:ind w:left="4405" w:hanging="360"/>
      </w:pPr>
      <w:rPr>
        <w:rFonts w:hint="default" w:ascii="Wingdings" w:hAnsi="Wingdings"/>
      </w:rPr>
    </w:lvl>
    <w:lvl w:ilvl="6" w:tentative="0">
      <w:start w:val="1"/>
      <w:numFmt w:val="bullet"/>
      <w:lvlText w:val=""/>
      <w:lvlJc w:val="left"/>
      <w:pPr>
        <w:ind w:left="5125" w:hanging="360"/>
      </w:pPr>
      <w:rPr>
        <w:rFonts w:hint="default" w:ascii="Symbol" w:hAnsi="Symbol"/>
      </w:rPr>
    </w:lvl>
    <w:lvl w:ilvl="7" w:tentative="0">
      <w:start w:val="1"/>
      <w:numFmt w:val="bullet"/>
      <w:lvlText w:val="o"/>
      <w:lvlJc w:val="left"/>
      <w:pPr>
        <w:ind w:left="5845" w:hanging="360"/>
      </w:pPr>
      <w:rPr>
        <w:rFonts w:hint="default" w:ascii="Courier New" w:hAnsi="Courier New" w:cs="Courier New"/>
      </w:rPr>
    </w:lvl>
    <w:lvl w:ilvl="8" w:tentative="0">
      <w:start w:val="1"/>
      <w:numFmt w:val="bullet"/>
      <w:lvlText w:val=""/>
      <w:lvlJc w:val="left"/>
      <w:pPr>
        <w:ind w:left="6565" w:hanging="360"/>
      </w:pPr>
      <w:rPr>
        <w:rFonts w:hint="default" w:ascii="Wingdings" w:hAnsi="Wingdings"/>
      </w:rPr>
    </w:lvl>
  </w:abstractNum>
  <w:abstractNum w:abstractNumId="82">
    <w:nsid w:val="26292E5A"/>
    <w:multiLevelType w:val="multilevel"/>
    <w:tmpl w:val="26292E5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3">
    <w:nsid w:val="265C5FAC"/>
    <w:multiLevelType w:val="multilevel"/>
    <w:tmpl w:val="265C5FA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4">
    <w:nsid w:val="26634D03"/>
    <w:multiLevelType w:val="multilevel"/>
    <w:tmpl w:val="26634D03"/>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27051495"/>
    <w:multiLevelType w:val="multilevel"/>
    <w:tmpl w:val="27051495"/>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6">
    <w:nsid w:val="276A43FC"/>
    <w:multiLevelType w:val="multilevel"/>
    <w:tmpl w:val="276A43FC"/>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87">
    <w:nsid w:val="279C479A"/>
    <w:multiLevelType w:val="multilevel"/>
    <w:tmpl w:val="279C479A"/>
    <w:lvl w:ilvl="0" w:tentative="0">
      <w:start w:val="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88">
    <w:nsid w:val="28B3235D"/>
    <w:multiLevelType w:val="multilevel"/>
    <w:tmpl w:val="28B3235D"/>
    <w:lvl w:ilvl="0" w:tentative="0">
      <w:start w:val="0"/>
      <w:numFmt w:val="bullet"/>
      <w:lvlText w:val="–"/>
      <w:lvlJc w:val="left"/>
      <w:pPr>
        <w:ind w:left="360" w:hanging="360"/>
      </w:pPr>
      <w:rPr>
        <w:rFonts w:hint="default" w:ascii="Times New Roman" w:hAnsi="Times New Roman" w:eastAsia="Times New Roman" w:cs="Times New Roman"/>
        <w:color w:val="231F20"/>
        <w:w w:val="108"/>
        <w:sz w:val="18"/>
        <w:szCs w:val="1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9">
    <w:nsid w:val="28C24560"/>
    <w:multiLevelType w:val="multilevel"/>
    <w:tmpl w:val="28C2456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0">
    <w:nsid w:val="29BD7A25"/>
    <w:multiLevelType w:val="multilevel"/>
    <w:tmpl w:val="29BD7A25"/>
    <w:lvl w:ilvl="0" w:tentative="0">
      <w:start w:val="5"/>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91">
    <w:nsid w:val="29E151F7"/>
    <w:multiLevelType w:val="multilevel"/>
    <w:tmpl w:val="29E151F7"/>
    <w:lvl w:ilvl="0" w:tentative="0">
      <w:start w:val="5"/>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92">
    <w:nsid w:val="2A302B21"/>
    <w:multiLevelType w:val="multilevel"/>
    <w:tmpl w:val="2A302B21"/>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3">
    <w:nsid w:val="2A3032F8"/>
    <w:multiLevelType w:val="multilevel"/>
    <w:tmpl w:val="2A3032F8"/>
    <w:lvl w:ilvl="0" w:tentative="0">
      <w:start w:val="1"/>
      <w:numFmt w:val="bullet"/>
      <w:lvlText w:val=""/>
      <w:lvlJc w:val="left"/>
      <w:pPr>
        <w:tabs>
          <w:tab w:val="left" w:pos="786"/>
        </w:tabs>
        <w:ind w:left="786"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4">
    <w:nsid w:val="2BE10C0A"/>
    <w:multiLevelType w:val="multilevel"/>
    <w:tmpl w:val="2BE10C0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2BE776DE"/>
    <w:multiLevelType w:val="multilevel"/>
    <w:tmpl w:val="2BE776D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6">
    <w:nsid w:val="2BFB71B9"/>
    <w:multiLevelType w:val="multilevel"/>
    <w:tmpl w:val="2BFB71B9"/>
    <w:lvl w:ilvl="0" w:tentative="0">
      <w:start w:val="0"/>
      <w:numFmt w:val="bullet"/>
      <w:lvlText w:val=""/>
      <w:lvlJc w:val="left"/>
      <w:pPr>
        <w:ind w:left="720" w:hanging="360"/>
      </w:pPr>
      <w:rPr>
        <w:rFonts w:hint="default" w:ascii="Symbol" w:hAnsi="Symbol" w:eastAsia="Symbol" w:cs="Symbol"/>
        <w:w w:val="100"/>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2D1542BE"/>
    <w:multiLevelType w:val="multilevel"/>
    <w:tmpl w:val="2D1542BE"/>
    <w:lvl w:ilvl="0" w:tentative="0">
      <w:start w:val="0"/>
      <w:numFmt w:val="bullet"/>
      <w:lvlText w:val=""/>
      <w:lvlJc w:val="left"/>
      <w:pPr>
        <w:ind w:left="720" w:hanging="360"/>
      </w:pPr>
      <w:rPr>
        <w:rFonts w:hint="default" w:ascii="Symbol" w:hAnsi="Symbol" w:eastAsia="Symbol" w:cs="Symbol"/>
        <w:w w:val="100"/>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2D607824"/>
    <w:multiLevelType w:val="multilevel"/>
    <w:tmpl w:val="2D607824"/>
    <w:lvl w:ilvl="0" w:tentative="0">
      <w:start w:val="3"/>
      <w:numFmt w:val="decimal"/>
      <w:lvlText w:val="%1"/>
      <w:lvlJc w:val="left"/>
      <w:pPr>
        <w:ind w:left="644" w:hanging="423"/>
      </w:pPr>
      <w:rPr>
        <w:rFonts w:hint="default"/>
        <w:lang w:val="ru-RU" w:eastAsia="en-US" w:bidi="ar-SA"/>
      </w:rPr>
    </w:lvl>
    <w:lvl w:ilvl="1" w:tentative="0">
      <w:start w:val="1"/>
      <w:numFmt w:val="decimal"/>
      <w:lvlText w:val="%1.%2"/>
      <w:lvlJc w:val="left"/>
      <w:pPr>
        <w:ind w:left="1416" w:hanging="423"/>
      </w:pPr>
      <w:rPr>
        <w:rFonts w:hint="default" w:ascii="Times New Roman" w:hAnsi="Times New Roman" w:eastAsia="Times New Roman" w:cs="Times New Roman"/>
        <w:b/>
        <w:bCs/>
        <w:color w:val="auto"/>
        <w:spacing w:val="-1"/>
        <w:w w:val="100"/>
        <w:sz w:val="28"/>
        <w:szCs w:val="28"/>
        <w:lang w:val="ru-RU" w:eastAsia="en-US" w:bidi="ar-SA"/>
      </w:rPr>
    </w:lvl>
    <w:lvl w:ilvl="2" w:tentative="0">
      <w:start w:val="0"/>
      <w:numFmt w:val="bullet"/>
      <w:lvlText w:val="–"/>
      <w:lvlJc w:val="left"/>
      <w:pPr>
        <w:ind w:left="222" w:hanging="35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2670" w:hanging="353"/>
      </w:pPr>
      <w:rPr>
        <w:rFonts w:hint="default"/>
        <w:lang w:val="ru-RU" w:eastAsia="en-US" w:bidi="ar-SA"/>
      </w:rPr>
    </w:lvl>
    <w:lvl w:ilvl="4" w:tentative="0">
      <w:start w:val="0"/>
      <w:numFmt w:val="bullet"/>
      <w:lvlText w:val="•"/>
      <w:lvlJc w:val="left"/>
      <w:pPr>
        <w:ind w:left="3686" w:hanging="353"/>
      </w:pPr>
      <w:rPr>
        <w:rFonts w:hint="default"/>
        <w:lang w:val="ru-RU" w:eastAsia="en-US" w:bidi="ar-SA"/>
      </w:rPr>
    </w:lvl>
    <w:lvl w:ilvl="5" w:tentative="0">
      <w:start w:val="0"/>
      <w:numFmt w:val="bullet"/>
      <w:lvlText w:val="•"/>
      <w:lvlJc w:val="left"/>
      <w:pPr>
        <w:ind w:left="4701" w:hanging="353"/>
      </w:pPr>
      <w:rPr>
        <w:rFonts w:hint="default"/>
        <w:lang w:val="ru-RU" w:eastAsia="en-US" w:bidi="ar-SA"/>
      </w:rPr>
    </w:lvl>
    <w:lvl w:ilvl="6" w:tentative="0">
      <w:start w:val="0"/>
      <w:numFmt w:val="bullet"/>
      <w:lvlText w:val="•"/>
      <w:lvlJc w:val="left"/>
      <w:pPr>
        <w:ind w:left="5717" w:hanging="353"/>
      </w:pPr>
      <w:rPr>
        <w:rFonts w:hint="default"/>
        <w:lang w:val="ru-RU" w:eastAsia="en-US" w:bidi="ar-SA"/>
      </w:rPr>
    </w:lvl>
    <w:lvl w:ilvl="7" w:tentative="0">
      <w:start w:val="0"/>
      <w:numFmt w:val="bullet"/>
      <w:lvlText w:val="•"/>
      <w:lvlJc w:val="left"/>
      <w:pPr>
        <w:ind w:left="6732" w:hanging="353"/>
      </w:pPr>
      <w:rPr>
        <w:rFonts w:hint="default"/>
        <w:lang w:val="ru-RU" w:eastAsia="en-US" w:bidi="ar-SA"/>
      </w:rPr>
    </w:lvl>
    <w:lvl w:ilvl="8" w:tentative="0">
      <w:start w:val="0"/>
      <w:numFmt w:val="bullet"/>
      <w:lvlText w:val="•"/>
      <w:lvlJc w:val="left"/>
      <w:pPr>
        <w:ind w:left="7748" w:hanging="353"/>
      </w:pPr>
      <w:rPr>
        <w:rFonts w:hint="default"/>
        <w:lang w:val="ru-RU" w:eastAsia="en-US" w:bidi="ar-SA"/>
      </w:rPr>
    </w:lvl>
  </w:abstractNum>
  <w:abstractNum w:abstractNumId="99">
    <w:nsid w:val="2D751D37"/>
    <w:multiLevelType w:val="multilevel"/>
    <w:tmpl w:val="2D751D37"/>
    <w:lvl w:ilvl="0" w:tentative="0">
      <w:start w:val="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00">
    <w:nsid w:val="2E901375"/>
    <w:multiLevelType w:val="multilevel"/>
    <w:tmpl w:val="2E90137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1">
    <w:nsid w:val="2EA11D55"/>
    <w:multiLevelType w:val="multilevel"/>
    <w:tmpl w:val="2EA11D55"/>
    <w:lvl w:ilvl="0" w:tentative="0">
      <w:start w:val="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02">
    <w:nsid w:val="2EC86998"/>
    <w:multiLevelType w:val="multilevel"/>
    <w:tmpl w:val="2EC86998"/>
    <w:lvl w:ilvl="0" w:tentative="0">
      <w:start w:val="5"/>
      <w:numFmt w:val="decimal"/>
      <w:lvlText w:val="%1"/>
      <w:lvlJc w:val="left"/>
      <w:pPr>
        <w:ind w:left="360" w:hanging="360"/>
      </w:pPr>
      <w:rPr>
        <w:rFonts w:hint="default"/>
        <w:b w:val="0"/>
        <w:i w:val="0"/>
      </w:rPr>
    </w:lvl>
    <w:lvl w:ilvl="1" w:tentative="0">
      <w:start w:val="1"/>
      <w:numFmt w:val="decimal"/>
      <w:lvlText w:val="%1.%2"/>
      <w:lvlJc w:val="left"/>
      <w:pPr>
        <w:ind w:left="1628" w:hanging="360"/>
      </w:pPr>
      <w:rPr>
        <w:rFonts w:hint="default"/>
        <w:b/>
        <w:i/>
      </w:rPr>
    </w:lvl>
    <w:lvl w:ilvl="2" w:tentative="0">
      <w:start w:val="1"/>
      <w:numFmt w:val="decimal"/>
      <w:lvlText w:val="%1.%2.%3"/>
      <w:lvlJc w:val="left"/>
      <w:pPr>
        <w:ind w:left="3256" w:hanging="720"/>
      </w:pPr>
      <w:rPr>
        <w:rFonts w:hint="default"/>
        <w:b w:val="0"/>
        <w:i w:val="0"/>
      </w:rPr>
    </w:lvl>
    <w:lvl w:ilvl="3" w:tentative="0">
      <w:start w:val="1"/>
      <w:numFmt w:val="decimal"/>
      <w:lvlText w:val="%1.%2.%3.%4"/>
      <w:lvlJc w:val="left"/>
      <w:pPr>
        <w:ind w:left="4524" w:hanging="720"/>
      </w:pPr>
      <w:rPr>
        <w:rFonts w:hint="default"/>
        <w:b w:val="0"/>
        <w:i w:val="0"/>
      </w:rPr>
    </w:lvl>
    <w:lvl w:ilvl="4" w:tentative="0">
      <w:start w:val="1"/>
      <w:numFmt w:val="decimal"/>
      <w:lvlText w:val="%1.%2.%3.%4.%5"/>
      <w:lvlJc w:val="left"/>
      <w:pPr>
        <w:ind w:left="6152" w:hanging="1080"/>
      </w:pPr>
      <w:rPr>
        <w:rFonts w:hint="default"/>
        <w:b w:val="0"/>
        <w:i w:val="0"/>
      </w:rPr>
    </w:lvl>
    <w:lvl w:ilvl="5" w:tentative="0">
      <w:start w:val="1"/>
      <w:numFmt w:val="decimal"/>
      <w:lvlText w:val="%1.%2.%3.%4.%5.%6"/>
      <w:lvlJc w:val="left"/>
      <w:pPr>
        <w:ind w:left="7420" w:hanging="1080"/>
      </w:pPr>
      <w:rPr>
        <w:rFonts w:hint="default"/>
        <w:b w:val="0"/>
        <w:i w:val="0"/>
      </w:rPr>
    </w:lvl>
    <w:lvl w:ilvl="6" w:tentative="0">
      <w:start w:val="1"/>
      <w:numFmt w:val="decimal"/>
      <w:lvlText w:val="%1.%2.%3.%4.%5.%6.%7"/>
      <w:lvlJc w:val="left"/>
      <w:pPr>
        <w:ind w:left="9048" w:hanging="1440"/>
      </w:pPr>
      <w:rPr>
        <w:rFonts w:hint="default"/>
        <w:b w:val="0"/>
        <w:i w:val="0"/>
      </w:rPr>
    </w:lvl>
    <w:lvl w:ilvl="7" w:tentative="0">
      <w:start w:val="1"/>
      <w:numFmt w:val="decimal"/>
      <w:lvlText w:val="%1.%2.%3.%4.%5.%6.%7.%8"/>
      <w:lvlJc w:val="left"/>
      <w:pPr>
        <w:ind w:left="10316" w:hanging="1440"/>
      </w:pPr>
      <w:rPr>
        <w:rFonts w:hint="default"/>
        <w:b w:val="0"/>
        <w:i w:val="0"/>
      </w:rPr>
    </w:lvl>
    <w:lvl w:ilvl="8" w:tentative="0">
      <w:start w:val="1"/>
      <w:numFmt w:val="decimal"/>
      <w:lvlText w:val="%1.%2.%3.%4.%5.%6.%7.%8.%9"/>
      <w:lvlJc w:val="left"/>
      <w:pPr>
        <w:ind w:left="11944" w:hanging="1800"/>
      </w:pPr>
      <w:rPr>
        <w:rFonts w:hint="default"/>
        <w:b w:val="0"/>
        <w:i w:val="0"/>
      </w:rPr>
    </w:lvl>
  </w:abstractNum>
  <w:abstractNum w:abstractNumId="103">
    <w:nsid w:val="2F661C0D"/>
    <w:multiLevelType w:val="multilevel"/>
    <w:tmpl w:val="2F661C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4">
    <w:nsid w:val="2F6D27B8"/>
    <w:multiLevelType w:val="multilevel"/>
    <w:tmpl w:val="2F6D27B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5">
    <w:nsid w:val="32314D75"/>
    <w:multiLevelType w:val="multilevel"/>
    <w:tmpl w:val="32314D7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6">
    <w:nsid w:val="32C26BE7"/>
    <w:multiLevelType w:val="multilevel"/>
    <w:tmpl w:val="32C26BE7"/>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7">
    <w:nsid w:val="33AC0372"/>
    <w:multiLevelType w:val="multilevel"/>
    <w:tmpl w:val="33AC037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34EF7FB6"/>
    <w:multiLevelType w:val="multilevel"/>
    <w:tmpl w:val="34EF7FB6"/>
    <w:lvl w:ilvl="0" w:tentative="0">
      <w:start w:val="0"/>
      <w:numFmt w:val="bullet"/>
      <w:lvlText w:val=""/>
      <w:lvlJc w:val="left"/>
      <w:pPr>
        <w:ind w:left="570"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109">
    <w:nsid w:val="35147ADD"/>
    <w:multiLevelType w:val="multilevel"/>
    <w:tmpl w:val="35147AD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0">
    <w:nsid w:val="35AD6D56"/>
    <w:multiLevelType w:val="multilevel"/>
    <w:tmpl w:val="35AD6D5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1">
    <w:nsid w:val="35D620EF"/>
    <w:multiLevelType w:val="multilevel"/>
    <w:tmpl w:val="35D620EF"/>
    <w:lvl w:ilvl="0" w:tentative="0">
      <w:start w:val="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2">
    <w:nsid w:val="3651744C"/>
    <w:multiLevelType w:val="multilevel"/>
    <w:tmpl w:val="3651744C"/>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3">
    <w:nsid w:val="366F056F"/>
    <w:multiLevelType w:val="multilevel"/>
    <w:tmpl w:val="366F056F"/>
    <w:lvl w:ilvl="0" w:tentative="0">
      <w:start w:val="1"/>
      <w:numFmt w:val="bullet"/>
      <w:lvlText w:val=""/>
      <w:lvlJc w:val="left"/>
      <w:pPr>
        <w:ind w:left="927"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4">
    <w:nsid w:val="37DF2C96"/>
    <w:multiLevelType w:val="multilevel"/>
    <w:tmpl w:val="37DF2C96"/>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5">
    <w:nsid w:val="38D2215C"/>
    <w:multiLevelType w:val="multilevel"/>
    <w:tmpl w:val="38D2215C"/>
    <w:lvl w:ilvl="0" w:tentative="0">
      <w:start w:val="1"/>
      <w:numFmt w:val="bullet"/>
      <w:lvlText w:val=""/>
      <w:lvlJc w:val="left"/>
      <w:pPr>
        <w:ind w:left="927"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6">
    <w:nsid w:val="390C2E01"/>
    <w:multiLevelType w:val="multilevel"/>
    <w:tmpl w:val="390C2E01"/>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17">
    <w:nsid w:val="39511888"/>
    <w:multiLevelType w:val="multilevel"/>
    <w:tmpl w:val="3951188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8">
    <w:nsid w:val="39610598"/>
    <w:multiLevelType w:val="multilevel"/>
    <w:tmpl w:val="39610598"/>
    <w:lvl w:ilvl="0" w:tentative="0">
      <w:start w:val="2"/>
      <w:numFmt w:val="decimal"/>
      <w:lvlText w:val="%1"/>
      <w:lvlJc w:val="left"/>
      <w:pPr>
        <w:ind w:left="660" w:hanging="660"/>
      </w:pPr>
      <w:rPr>
        <w:rFonts w:hint="default"/>
      </w:rPr>
    </w:lvl>
    <w:lvl w:ilvl="1" w:tentative="0">
      <w:start w:val="3"/>
      <w:numFmt w:val="decimal"/>
      <w:lvlText w:val="%1.%2"/>
      <w:lvlJc w:val="left"/>
      <w:pPr>
        <w:ind w:left="1113" w:hanging="660"/>
      </w:pPr>
      <w:rPr>
        <w:rFonts w:hint="default"/>
      </w:rPr>
    </w:lvl>
    <w:lvl w:ilvl="2" w:tentative="0">
      <w:start w:val="3"/>
      <w:numFmt w:val="decimal"/>
      <w:lvlText w:val="%1.%2.%3"/>
      <w:lvlJc w:val="left"/>
      <w:pPr>
        <w:ind w:left="1626" w:hanging="720"/>
      </w:pPr>
      <w:rPr>
        <w:rFonts w:hint="default"/>
      </w:rPr>
    </w:lvl>
    <w:lvl w:ilvl="3" w:tentative="0">
      <w:start w:val="4"/>
      <w:numFmt w:val="decimal"/>
      <w:lvlText w:val="%1.%2.%3.%4"/>
      <w:lvlJc w:val="left"/>
      <w:pPr>
        <w:ind w:left="2079" w:hanging="720"/>
      </w:pPr>
      <w:rPr>
        <w:rFonts w:hint="default"/>
      </w:rPr>
    </w:lvl>
    <w:lvl w:ilvl="4" w:tentative="0">
      <w:start w:val="1"/>
      <w:numFmt w:val="decimal"/>
      <w:lvlText w:val="%1.%2.%3.%4.%5"/>
      <w:lvlJc w:val="left"/>
      <w:pPr>
        <w:ind w:left="2892" w:hanging="1080"/>
      </w:pPr>
      <w:rPr>
        <w:rFonts w:hint="default"/>
      </w:rPr>
    </w:lvl>
    <w:lvl w:ilvl="5" w:tentative="0">
      <w:start w:val="1"/>
      <w:numFmt w:val="decimal"/>
      <w:lvlText w:val="%1.%2.%3.%4.%5.%6"/>
      <w:lvlJc w:val="left"/>
      <w:pPr>
        <w:ind w:left="3345" w:hanging="1080"/>
      </w:pPr>
      <w:rPr>
        <w:rFonts w:hint="default"/>
      </w:rPr>
    </w:lvl>
    <w:lvl w:ilvl="6" w:tentative="0">
      <w:start w:val="1"/>
      <w:numFmt w:val="decimal"/>
      <w:lvlText w:val="%1.%2.%3.%4.%5.%6.%7"/>
      <w:lvlJc w:val="left"/>
      <w:pPr>
        <w:ind w:left="4158" w:hanging="1440"/>
      </w:pPr>
      <w:rPr>
        <w:rFonts w:hint="default"/>
      </w:rPr>
    </w:lvl>
    <w:lvl w:ilvl="7" w:tentative="0">
      <w:start w:val="1"/>
      <w:numFmt w:val="decimal"/>
      <w:lvlText w:val="%1.%2.%3.%4.%5.%6.%7.%8"/>
      <w:lvlJc w:val="left"/>
      <w:pPr>
        <w:ind w:left="4611" w:hanging="1440"/>
      </w:pPr>
      <w:rPr>
        <w:rFonts w:hint="default"/>
      </w:rPr>
    </w:lvl>
    <w:lvl w:ilvl="8" w:tentative="0">
      <w:start w:val="1"/>
      <w:numFmt w:val="decimal"/>
      <w:lvlText w:val="%1.%2.%3.%4.%5.%6.%7.%8.%9"/>
      <w:lvlJc w:val="left"/>
      <w:pPr>
        <w:ind w:left="5424" w:hanging="1800"/>
      </w:pPr>
      <w:rPr>
        <w:rFonts w:hint="default"/>
      </w:rPr>
    </w:lvl>
  </w:abstractNum>
  <w:abstractNum w:abstractNumId="119">
    <w:nsid w:val="3A870DED"/>
    <w:multiLevelType w:val="multilevel"/>
    <w:tmpl w:val="3A870DED"/>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0">
    <w:nsid w:val="3ACB4473"/>
    <w:multiLevelType w:val="multilevel"/>
    <w:tmpl w:val="3ACB447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1">
    <w:nsid w:val="3AD6612C"/>
    <w:multiLevelType w:val="multilevel"/>
    <w:tmpl w:val="3AD6612C"/>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2">
    <w:nsid w:val="3B3D41BD"/>
    <w:multiLevelType w:val="multilevel"/>
    <w:tmpl w:val="3B3D41BD"/>
    <w:lvl w:ilvl="0" w:tentative="0">
      <w:start w:val="2"/>
      <w:numFmt w:val="decimal"/>
      <w:lvlText w:val="%1"/>
      <w:lvlJc w:val="left"/>
      <w:pPr>
        <w:ind w:left="660" w:hanging="660"/>
      </w:pPr>
      <w:rPr>
        <w:rFonts w:hint="default"/>
      </w:rPr>
    </w:lvl>
    <w:lvl w:ilvl="1" w:tentative="0">
      <w:start w:val="3"/>
      <w:numFmt w:val="decimal"/>
      <w:lvlText w:val="%1.%2"/>
      <w:lvlJc w:val="left"/>
      <w:pPr>
        <w:ind w:left="1360" w:hanging="660"/>
      </w:pPr>
      <w:rPr>
        <w:rFonts w:hint="default"/>
      </w:rPr>
    </w:lvl>
    <w:lvl w:ilvl="2" w:tentative="0">
      <w:start w:val="2"/>
      <w:numFmt w:val="decimal"/>
      <w:lvlText w:val="%1.%2.%3"/>
      <w:lvlJc w:val="left"/>
      <w:pPr>
        <w:ind w:left="2422" w:hanging="720"/>
      </w:pPr>
      <w:rPr>
        <w:rFonts w:hint="default"/>
      </w:rPr>
    </w:lvl>
    <w:lvl w:ilvl="3" w:tentative="0">
      <w:start w:val="2"/>
      <w:numFmt w:val="decimal"/>
      <w:lvlText w:val="%1.%2.%3.%4"/>
      <w:lvlJc w:val="left"/>
      <w:pPr>
        <w:ind w:left="2820" w:hanging="720"/>
      </w:pPr>
      <w:rPr>
        <w:rFonts w:hint="default"/>
      </w:rPr>
    </w:lvl>
    <w:lvl w:ilvl="4" w:tentative="0">
      <w:start w:val="1"/>
      <w:numFmt w:val="decimal"/>
      <w:lvlText w:val="%1.%2.%3.%4.%5"/>
      <w:lvlJc w:val="left"/>
      <w:pPr>
        <w:ind w:left="3880" w:hanging="1080"/>
      </w:pPr>
      <w:rPr>
        <w:rFonts w:hint="default"/>
      </w:rPr>
    </w:lvl>
    <w:lvl w:ilvl="5" w:tentative="0">
      <w:start w:val="1"/>
      <w:numFmt w:val="decimal"/>
      <w:lvlText w:val="%1.%2.%3.%4.%5.%6"/>
      <w:lvlJc w:val="left"/>
      <w:pPr>
        <w:ind w:left="4580" w:hanging="1080"/>
      </w:pPr>
      <w:rPr>
        <w:rFonts w:hint="default"/>
      </w:rPr>
    </w:lvl>
    <w:lvl w:ilvl="6" w:tentative="0">
      <w:start w:val="1"/>
      <w:numFmt w:val="decimal"/>
      <w:lvlText w:val="%1.%2.%3.%4.%5.%6.%7"/>
      <w:lvlJc w:val="left"/>
      <w:pPr>
        <w:ind w:left="5640" w:hanging="1440"/>
      </w:pPr>
      <w:rPr>
        <w:rFonts w:hint="default"/>
      </w:rPr>
    </w:lvl>
    <w:lvl w:ilvl="7" w:tentative="0">
      <w:start w:val="1"/>
      <w:numFmt w:val="decimal"/>
      <w:lvlText w:val="%1.%2.%3.%4.%5.%6.%7.%8"/>
      <w:lvlJc w:val="left"/>
      <w:pPr>
        <w:ind w:left="6340" w:hanging="1440"/>
      </w:pPr>
      <w:rPr>
        <w:rFonts w:hint="default"/>
      </w:rPr>
    </w:lvl>
    <w:lvl w:ilvl="8" w:tentative="0">
      <w:start w:val="1"/>
      <w:numFmt w:val="decimal"/>
      <w:lvlText w:val="%1.%2.%3.%4.%5.%6.%7.%8.%9"/>
      <w:lvlJc w:val="left"/>
      <w:pPr>
        <w:ind w:left="7400" w:hanging="1800"/>
      </w:pPr>
      <w:rPr>
        <w:rFonts w:hint="default"/>
      </w:rPr>
    </w:lvl>
  </w:abstractNum>
  <w:abstractNum w:abstractNumId="123">
    <w:nsid w:val="3B51426F"/>
    <w:multiLevelType w:val="multilevel"/>
    <w:tmpl w:val="3B51426F"/>
    <w:lvl w:ilvl="0" w:tentative="0">
      <w:start w:val="1"/>
      <w:numFmt w:val="bullet"/>
      <w:lvlText w:val=""/>
      <w:lvlJc w:val="left"/>
      <w:pPr>
        <w:ind w:left="1287" w:hanging="360"/>
      </w:pPr>
      <w:rPr>
        <w:rFonts w:hint="default" w:ascii="Symbol" w:hAnsi="Symbol"/>
        <w:sz w:val="24"/>
        <w:szCs w:val="24"/>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4">
    <w:nsid w:val="3B6676BE"/>
    <w:multiLevelType w:val="multilevel"/>
    <w:tmpl w:val="3B6676BE"/>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5">
    <w:nsid w:val="3BDD5582"/>
    <w:multiLevelType w:val="multilevel"/>
    <w:tmpl w:val="3BDD55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6">
    <w:nsid w:val="3C6F3C10"/>
    <w:multiLevelType w:val="multilevel"/>
    <w:tmpl w:val="3C6F3C10"/>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7">
    <w:nsid w:val="3D076364"/>
    <w:multiLevelType w:val="multilevel"/>
    <w:tmpl w:val="3D076364"/>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8">
    <w:nsid w:val="3D133505"/>
    <w:multiLevelType w:val="multilevel"/>
    <w:tmpl w:val="3D133505"/>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29">
    <w:nsid w:val="3D3F477A"/>
    <w:multiLevelType w:val="multilevel"/>
    <w:tmpl w:val="3D3F477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0">
    <w:nsid w:val="3EBB4EC4"/>
    <w:multiLevelType w:val="multilevel"/>
    <w:tmpl w:val="3EBB4EC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F3E6B72"/>
    <w:multiLevelType w:val="multilevel"/>
    <w:tmpl w:val="3F3E6B72"/>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2">
    <w:nsid w:val="4022264A"/>
    <w:multiLevelType w:val="multilevel"/>
    <w:tmpl w:val="4022264A"/>
    <w:lvl w:ilvl="0" w:tentative="0">
      <w:start w:val="1"/>
      <w:numFmt w:val="decimal"/>
      <w:lvlText w:val="%1"/>
      <w:lvlJc w:val="left"/>
      <w:pPr>
        <w:ind w:left="560" w:hanging="519"/>
      </w:pPr>
      <w:rPr>
        <w:rFonts w:hint="default"/>
        <w:lang w:val="ru-RU" w:eastAsia="en-US" w:bidi="ar-SA"/>
      </w:rPr>
    </w:lvl>
    <w:lvl w:ilvl="1" w:tentative="0">
      <w:start w:val="1"/>
      <w:numFmt w:val="decimal"/>
      <w:lvlText w:val="%1.%2."/>
      <w:lvlJc w:val="left"/>
      <w:pPr>
        <w:ind w:left="560" w:hanging="519"/>
        <w:jc w:val="right"/>
      </w:pPr>
      <w:rPr>
        <w:rFonts w:hint="default" w:ascii="Times New Roman" w:hAnsi="Times New Roman" w:eastAsia="Times New Roman" w:cs="Times New Roman"/>
        <w:b/>
        <w:bCs/>
        <w:w w:val="100"/>
        <w:sz w:val="24"/>
        <w:szCs w:val="24"/>
        <w:lang w:val="ru-RU" w:eastAsia="en-US" w:bidi="ar-SA"/>
      </w:rPr>
    </w:lvl>
    <w:lvl w:ilvl="2" w:tentative="0">
      <w:start w:val="1"/>
      <w:numFmt w:val="decimal"/>
      <w:lvlText w:val="%1.%2.%3."/>
      <w:lvlJc w:val="left"/>
      <w:pPr>
        <w:ind w:left="1981" w:hanging="600"/>
      </w:pPr>
      <w:rPr>
        <w:rFonts w:hint="default" w:ascii="Times New Roman" w:hAnsi="Times New Roman" w:eastAsia="Times New Roman" w:cs="Times New Roman"/>
        <w:b/>
        <w:bCs/>
        <w:w w:val="100"/>
        <w:sz w:val="24"/>
        <w:szCs w:val="24"/>
        <w:lang w:val="ru-RU" w:eastAsia="en-US" w:bidi="ar-SA"/>
      </w:rPr>
    </w:lvl>
    <w:lvl w:ilvl="3" w:tentative="0">
      <w:start w:val="0"/>
      <w:numFmt w:val="bullet"/>
      <w:lvlText w:val="•"/>
      <w:lvlJc w:val="left"/>
      <w:pPr>
        <w:ind w:left="4070" w:hanging="600"/>
      </w:pPr>
      <w:rPr>
        <w:rFonts w:hint="default"/>
        <w:lang w:val="ru-RU" w:eastAsia="en-US" w:bidi="ar-SA"/>
      </w:rPr>
    </w:lvl>
    <w:lvl w:ilvl="4" w:tentative="0">
      <w:start w:val="0"/>
      <w:numFmt w:val="bullet"/>
      <w:lvlText w:val="•"/>
      <w:lvlJc w:val="left"/>
      <w:pPr>
        <w:ind w:left="5115" w:hanging="600"/>
      </w:pPr>
      <w:rPr>
        <w:rFonts w:hint="default"/>
        <w:lang w:val="ru-RU" w:eastAsia="en-US" w:bidi="ar-SA"/>
      </w:rPr>
    </w:lvl>
    <w:lvl w:ilvl="5" w:tentative="0">
      <w:start w:val="0"/>
      <w:numFmt w:val="bullet"/>
      <w:lvlText w:val="•"/>
      <w:lvlJc w:val="left"/>
      <w:pPr>
        <w:ind w:left="6160" w:hanging="600"/>
      </w:pPr>
      <w:rPr>
        <w:rFonts w:hint="default"/>
        <w:lang w:val="ru-RU" w:eastAsia="en-US" w:bidi="ar-SA"/>
      </w:rPr>
    </w:lvl>
    <w:lvl w:ilvl="6" w:tentative="0">
      <w:start w:val="0"/>
      <w:numFmt w:val="bullet"/>
      <w:lvlText w:val="•"/>
      <w:lvlJc w:val="left"/>
      <w:pPr>
        <w:ind w:left="7205" w:hanging="600"/>
      </w:pPr>
      <w:rPr>
        <w:rFonts w:hint="default"/>
        <w:lang w:val="ru-RU" w:eastAsia="en-US" w:bidi="ar-SA"/>
      </w:rPr>
    </w:lvl>
    <w:lvl w:ilvl="7" w:tentative="0">
      <w:start w:val="0"/>
      <w:numFmt w:val="bullet"/>
      <w:lvlText w:val="•"/>
      <w:lvlJc w:val="left"/>
      <w:pPr>
        <w:ind w:left="8250" w:hanging="600"/>
      </w:pPr>
      <w:rPr>
        <w:rFonts w:hint="default"/>
        <w:lang w:val="ru-RU" w:eastAsia="en-US" w:bidi="ar-SA"/>
      </w:rPr>
    </w:lvl>
    <w:lvl w:ilvl="8" w:tentative="0">
      <w:start w:val="0"/>
      <w:numFmt w:val="bullet"/>
      <w:lvlText w:val="•"/>
      <w:lvlJc w:val="left"/>
      <w:pPr>
        <w:ind w:left="9296" w:hanging="600"/>
      </w:pPr>
      <w:rPr>
        <w:rFonts w:hint="default"/>
        <w:lang w:val="ru-RU" w:eastAsia="en-US" w:bidi="ar-SA"/>
      </w:rPr>
    </w:lvl>
  </w:abstractNum>
  <w:abstractNum w:abstractNumId="133">
    <w:nsid w:val="40FF2C80"/>
    <w:multiLevelType w:val="multilevel"/>
    <w:tmpl w:val="40FF2C80"/>
    <w:lvl w:ilvl="0" w:tentative="0">
      <w:start w:val="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34">
    <w:nsid w:val="41383C92"/>
    <w:multiLevelType w:val="multilevel"/>
    <w:tmpl w:val="41383C92"/>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5">
    <w:nsid w:val="41907280"/>
    <w:multiLevelType w:val="multilevel"/>
    <w:tmpl w:val="41907280"/>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6">
    <w:nsid w:val="43D50027"/>
    <w:multiLevelType w:val="multilevel"/>
    <w:tmpl w:val="43D50027"/>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7">
    <w:nsid w:val="44066FA9"/>
    <w:multiLevelType w:val="multilevel"/>
    <w:tmpl w:val="44066FA9"/>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8">
    <w:nsid w:val="444A0F36"/>
    <w:multiLevelType w:val="multilevel"/>
    <w:tmpl w:val="444A0F36"/>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39">
    <w:nsid w:val="44A95A05"/>
    <w:multiLevelType w:val="multilevel"/>
    <w:tmpl w:val="44A95A05"/>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40">
    <w:nsid w:val="44EF58D6"/>
    <w:multiLevelType w:val="multilevel"/>
    <w:tmpl w:val="44EF58D6"/>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1">
    <w:nsid w:val="44F76842"/>
    <w:multiLevelType w:val="multilevel"/>
    <w:tmpl w:val="44F768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2">
    <w:nsid w:val="452B466C"/>
    <w:multiLevelType w:val="multilevel"/>
    <w:tmpl w:val="452B466C"/>
    <w:lvl w:ilvl="0" w:tentative="0">
      <w:start w:val="0"/>
      <w:numFmt w:val="bullet"/>
      <w:lvlText w:val=""/>
      <w:lvlJc w:val="left"/>
      <w:pPr>
        <w:ind w:left="902" w:hanging="360"/>
      </w:pPr>
      <w:rPr>
        <w:rFonts w:hint="default" w:ascii="Symbol" w:hAnsi="Symbol" w:eastAsia="Symbol" w:cs="Symbol"/>
        <w:w w:val="100"/>
        <w:sz w:val="28"/>
        <w:szCs w:val="28"/>
        <w:lang w:val="ru-RU" w:eastAsia="en-US" w:bidi="ar-SA"/>
      </w:rPr>
    </w:lvl>
    <w:lvl w:ilvl="1" w:tentative="0">
      <w:start w:val="0"/>
      <w:numFmt w:val="bullet"/>
      <w:lvlText w:val="•"/>
      <w:lvlJc w:val="left"/>
      <w:pPr>
        <w:ind w:left="2305" w:hanging="360"/>
      </w:pPr>
      <w:rPr>
        <w:rFonts w:hint="default"/>
        <w:lang w:val="ru-RU" w:eastAsia="en-US" w:bidi="ar-SA"/>
      </w:rPr>
    </w:lvl>
    <w:lvl w:ilvl="2" w:tentative="0">
      <w:start w:val="0"/>
      <w:numFmt w:val="bullet"/>
      <w:lvlText w:val="•"/>
      <w:lvlJc w:val="left"/>
      <w:pPr>
        <w:ind w:left="3711" w:hanging="360"/>
      </w:pPr>
      <w:rPr>
        <w:rFonts w:hint="default"/>
        <w:lang w:val="ru-RU" w:eastAsia="en-US" w:bidi="ar-SA"/>
      </w:rPr>
    </w:lvl>
    <w:lvl w:ilvl="3" w:tentative="0">
      <w:start w:val="0"/>
      <w:numFmt w:val="bullet"/>
      <w:lvlText w:val="•"/>
      <w:lvlJc w:val="left"/>
      <w:pPr>
        <w:ind w:left="5117" w:hanging="360"/>
      </w:pPr>
      <w:rPr>
        <w:rFonts w:hint="default"/>
        <w:lang w:val="ru-RU" w:eastAsia="en-US" w:bidi="ar-SA"/>
      </w:rPr>
    </w:lvl>
    <w:lvl w:ilvl="4" w:tentative="0">
      <w:start w:val="0"/>
      <w:numFmt w:val="bullet"/>
      <w:lvlText w:val="•"/>
      <w:lvlJc w:val="left"/>
      <w:pPr>
        <w:ind w:left="6523" w:hanging="360"/>
      </w:pPr>
      <w:rPr>
        <w:rFonts w:hint="default"/>
        <w:lang w:val="ru-RU" w:eastAsia="en-US" w:bidi="ar-SA"/>
      </w:rPr>
    </w:lvl>
    <w:lvl w:ilvl="5" w:tentative="0">
      <w:start w:val="0"/>
      <w:numFmt w:val="bullet"/>
      <w:lvlText w:val="•"/>
      <w:lvlJc w:val="left"/>
      <w:pPr>
        <w:ind w:left="7929" w:hanging="360"/>
      </w:pPr>
      <w:rPr>
        <w:rFonts w:hint="default"/>
        <w:lang w:val="ru-RU" w:eastAsia="en-US" w:bidi="ar-SA"/>
      </w:rPr>
    </w:lvl>
    <w:lvl w:ilvl="6" w:tentative="0">
      <w:start w:val="0"/>
      <w:numFmt w:val="bullet"/>
      <w:lvlText w:val="•"/>
      <w:lvlJc w:val="left"/>
      <w:pPr>
        <w:ind w:left="9335" w:hanging="360"/>
      </w:pPr>
      <w:rPr>
        <w:rFonts w:hint="default"/>
        <w:lang w:val="ru-RU" w:eastAsia="en-US" w:bidi="ar-SA"/>
      </w:rPr>
    </w:lvl>
    <w:lvl w:ilvl="7" w:tentative="0">
      <w:start w:val="0"/>
      <w:numFmt w:val="bullet"/>
      <w:lvlText w:val="•"/>
      <w:lvlJc w:val="left"/>
      <w:pPr>
        <w:ind w:left="10740" w:hanging="360"/>
      </w:pPr>
      <w:rPr>
        <w:rFonts w:hint="default"/>
        <w:lang w:val="ru-RU" w:eastAsia="en-US" w:bidi="ar-SA"/>
      </w:rPr>
    </w:lvl>
    <w:lvl w:ilvl="8" w:tentative="0">
      <w:start w:val="0"/>
      <w:numFmt w:val="bullet"/>
      <w:lvlText w:val="•"/>
      <w:lvlJc w:val="left"/>
      <w:pPr>
        <w:ind w:left="12146" w:hanging="360"/>
      </w:pPr>
      <w:rPr>
        <w:rFonts w:hint="default"/>
        <w:lang w:val="ru-RU" w:eastAsia="en-US" w:bidi="ar-SA"/>
      </w:rPr>
    </w:lvl>
  </w:abstractNum>
  <w:abstractNum w:abstractNumId="143">
    <w:nsid w:val="4555018D"/>
    <w:multiLevelType w:val="multilevel"/>
    <w:tmpl w:val="4555018D"/>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4">
    <w:nsid w:val="45CC7245"/>
    <w:multiLevelType w:val="multilevel"/>
    <w:tmpl w:val="45CC7245"/>
    <w:lvl w:ilvl="0" w:tentative="0">
      <w:start w:val="1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45">
    <w:nsid w:val="462371D1"/>
    <w:multiLevelType w:val="multilevel"/>
    <w:tmpl w:val="462371D1"/>
    <w:lvl w:ilvl="0" w:tentative="0">
      <w:start w:val="1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46">
    <w:nsid w:val="466D0812"/>
    <w:multiLevelType w:val="multilevel"/>
    <w:tmpl w:val="466D0812"/>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47">
    <w:nsid w:val="467B1603"/>
    <w:multiLevelType w:val="multilevel"/>
    <w:tmpl w:val="467B1603"/>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8">
    <w:nsid w:val="46C12250"/>
    <w:multiLevelType w:val="multilevel"/>
    <w:tmpl w:val="46C12250"/>
    <w:lvl w:ilvl="0" w:tentative="0">
      <w:start w:val="0"/>
      <w:numFmt w:val="bullet"/>
      <w:lvlText w:val="–"/>
      <w:lvlJc w:val="left"/>
      <w:pPr>
        <w:ind w:left="644"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47B656CB"/>
    <w:multiLevelType w:val="multilevel"/>
    <w:tmpl w:val="47B656CB"/>
    <w:lvl w:ilvl="0" w:tentative="0">
      <w:start w:val="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50">
    <w:nsid w:val="48CC6C73"/>
    <w:multiLevelType w:val="multilevel"/>
    <w:tmpl w:val="48CC6C7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1">
    <w:nsid w:val="48CD1837"/>
    <w:multiLevelType w:val="multilevel"/>
    <w:tmpl w:val="48CD1837"/>
    <w:lvl w:ilvl="0" w:tentative="0">
      <w:start w:val="9"/>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52">
    <w:nsid w:val="49352E82"/>
    <w:multiLevelType w:val="multilevel"/>
    <w:tmpl w:val="49352E82"/>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53">
    <w:nsid w:val="4956274C"/>
    <w:multiLevelType w:val="multilevel"/>
    <w:tmpl w:val="4956274C"/>
    <w:lvl w:ilvl="0" w:tentative="0">
      <w:start w:val="1"/>
      <w:numFmt w:val="decimal"/>
      <w:lvlText w:val="%1."/>
      <w:lvlJc w:val="left"/>
      <w:pPr>
        <w:ind w:left="0" w:hanging="360"/>
      </w:pPr>
      <w:rPr>
        <w:rFonts w:hint="default"/>
      </w:r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154">
    <w:nsid w:val="4A695AA4"/>
    <w:multiLevelType w:val="multilevel"/>
    <w:tmpl w:val="4A695AA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155">
    <w:nsid w:val="4A834AD6"/>
    <w:multiLevelType w:val="multilevel"/>
    <w:tmpl w:val="4A834AD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6">
    <w:nsid w:val="4B8020F9"/>
    <w:multiLevelType w:val="multilevel"/>
    <w:tmpl w:val="4B8020F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7">
    <w:nsid w:val="4BB76A7F"/>
    <w:multiLevelType w:val="multilevel"/>
    <w:tmpl w:val="4BB76A7F"/>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8">
    <w:nsid w:val="4E833323"/>
    <w:multiLevelType w:val="multilevel"/>
    <w:tmpl w:val="4E83332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9">
    <w:nsid w:val="4EEF6DAB"/>
    <w:multiLevelType w:val="multilevel"/>
    <w:tmpl w:val="4EEF6DAB"/>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0">
    <w:nsid w:val="4FA37166"/>
    <w:multiLevelType w:val="multilevel"/>
    <w:tmpl w:val="4FA37166"/>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1">
    <w:nsid w:val="4FB05446"/>
    <w:multiLevelType w:val="multilevel"/>
    <w:tmpl w:val="4FB0544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2">
    <w:nsid w:val="508532F9"/>
    <w:multiLevelType w:val="multilevel"/>
    <w:tmpl w:val="508532F9"/>
    <w:lvl w:ilvl="0" w:tentative="0">
      <w:start w:val="1"/>
      <w:numFmt w:val="decimal"/>
      <w:lvlText w:val="%1"/>
      <w:lvlJc w:val="left"/>
      <w:pPr>
        <w:ind w:left="385" w:hanging="212"/>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060" w:hanging="212"/>
      </w:pPr>
      <w:rPr>
        <w:rFonts w:hint="default"/>
        <w:lang w:val="ru-RU" w:eastAsia="en-US" w:bidi="ar-SA"/>
      </w:rPr>
    </w:lvl>
    <w:lvl w:ilvl="2" w:tentative="0">
      <w:start w:val="0"/>
      <w:numFmt w:val="bullet"/>
      <w:lvlText w:val="•"/>
      <w:lvlJc w:val="left"/>
      <w:pPr>
        <w:ind w:left="3180" w:hanging="212"/>
      </w:pPr>
      <w:rPr>
        <w:rFonts w:hint="default"/>
        <w:lang w:val="ru-RU" w:eastAsia="en-US" w:bidi="ar-SA"/>
      </w:rPr>
    </w:lvl>
    <w:lvl w:ilvl="3" w:tentative="0">
      <w:start w:val="0"/>
      <w:numFmt w:val="bullet"/>
      <w:lvlText w:val="•"/>
      <w:lvlJc w:val="left"/>
      <w:pPr>
        <w:ind w:left="4130" w:hanging="212"/>
      </w:pPr>
      <w:rPr>
        <w:rFonts w:hint="default"/>
        <w:lang w:val="ru-RU" w:eastAsia="en-US" w:bidi="ar-SA"/>
      </w:rPr>
    </w:lvl>
    <w:lvl w:ilvl="4" w:tentative="0">
      <w:start w:val="0"/>
      <w:numFmt w:val="bullet"/>
      <w:lvlText w:val="•"/>
      <w:lvlJc w:val="left"/>
      <w:pPr>
        <w:ind w:left="5081" w:hanging="212"/>
      </w:pPr>
      <w:rPr>
        <w:rFonts w:hint="default"/>
        <w:lang w:val="ru-RU" w:eastAsia="en-US" w:bidi="ar-SA"/>
      </w:rPr>
    </w:lvl>
    <w:lvl w:ilvl="5" w:tentative="0">
      <w:start w:val="0"/>
      <w:numFmt w:val="bullet"/>
      <w:lvlText w:val="•"/>
      <w:lvlJc w:val="left"/>
      <w:pPr>
        <w:ind w:left="6032" w:hanging="212"/>
      </w:pPr>
      <w:rPr>
        <w:rFonts w:hint="default"/>
        <w:lang w:val="ru-RU" w:eastAsia="en-US" w:bidi="ar-SA"/>
      </w:rPr>
    </w:lvl>
    <w:lvl w:ilvl="6" w:tentative="0">
      <w:start w:val="0"/>
      <w:numFmt w:val="bullet"/>
      <w:lvlText w:val="•"/>
      <w:lvlJc w:val="left"/>
      <w:pPr>
        <w:ind w:left="6983" w:hanging="212"/>
      </w:pPr>
      <w:rPr>
        <w:rFonts w:hint="default"/>
        <w:lang w:val="ru-RU" w:eastAsia="en-US" w:bidi="ar-SA"/>
      </w:rPr>
    </w:lvl>
    <w:lvl w:ilvl="7" w:tentative="0">
      <w:start w:val="0"/>
      <w:numFmt w:val="bullet"/>
      <w:lvlText w:val="•"/>
      <w:lvlJc w:val="left"/>
      <w:pPr>
        <w:ind w:left="7934" w:hanging="212"/>
      </w:pPr>
      <w:rPr>
        <w:rFonts w:hint="default"/>
        <w:lang w:val="ru-RU" w:eastAsia="en-US" w:bidi="ar-SA"/>
      </w:rPr>
    </w:lvl>
    <w:lvl w:ilvl="8" w:tentative="0">
      <w:start w:val="0"/>
      <w:numFmt w:val="bullet"/>
      <w:lvlText w:val="•"/>
      <w:lvlJc w:val="left"/>
      <w:pPr>
        <w:ind w:left="8884" w:hanging="212"/>
      </w:pPr>
      <w:rPr>
        <w:rFonts w:hint="default"/>
        <w:lang w:val="ru-RU" w:eastAsia="en-US" w:bidi="ar-SA"/>
      </w:rPr>
    </w:lvl>
  </w:abstractNum>
  <w:abstractNum w:abstractNumId="163">
    <w:nsid w:val="50895B58"/>
    <w:multiLevelType w:val="multilevel"/>
    <w:tmpl w:val="50895B58"/>
    <w:lvl w:ilvl="0" w:tentative="0">
      <w:start w:val="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64">
    <w:nsid w:val="50C27635"/>
    <w:multiLevelType w:val="multilevel"/>
    <w:tmpl w:val="50C2763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5">
    <w:nsid w:val="51700217"/>
    <w:multiLevelType w:val="multilevel"/>
    <w:tmpl w:val="51700217"/>
    <w:lvl w:ilvl="0" w:tentative="0">
      <w:start w:val="2"/>
      <w:numFmt w:val="decimal"/>
      <w:lvlText w:val="%1"/>
      <w:lvlJc w:val="left"/>
      <w:pPr>
        <w:ind w:left="660" w:hanging="660"/>
      </w:pPr>
      <w:rPr>
        <w:rFonts w:hint="default"/>
      </w:rPr>
    </w:lvl>
    <w:lvl w:ilvl="1" w:tentative="0">
      <w:start w:val="3"/>
      <w:numFmt w:val="decimal"/>
      <w:lvlText w:val="%1.%2"/>
      <w:lvlJc w:val="left"/>
      <w:pPr>
        <w:ind w:left="1113" w:hanging="660"/>
      </w:pPr>
      <w:rPr>
        <w:rFonts w:hint="default"/>
      </w:rPr>
    </w:lvl>
    <w:lvl w:ilvl="2" w:tentative="0">
      <w:start w:val="3"/>
      <w:numFmt w:val="decimal"/>
      <w:lvlText w:val="%1.%2.%3"/>
      <w:lvlJc w:val="left"/>
      <w:pPr>
        <w:ind w:left="1626" w:hanging="720"/>
      </w:pPr>
      <w:rPr>
        <w:rFonts w:hint="default"/>
      </w:rPr>
    </w:lvl>
    <w:lvl w:ilvl="3" w:tentative="0">
      <w:start w:val="2"/>
      <w:numFmt w:val="decimal"/>
      <w:lvlText w:val="%1.%2.%3.%4"/>
      <w:lvlJc w:val="left"/>
      <w:pPr>
        <w:ind w:left="2079" w:hanging="720"/>
      </w:pPr>
      <w:rPr>
        <w:rFonts w:hint="default"/>
      </w:rPr>
    </w:lvl>
    <w:lvl w:ilvl="4" w:tentative="0">
      <w:start w:val="1"/>
      <w:numFmt w:val="decimal"/>
      <w:lvlText w:val="%1.%2.%3.%4.%5"/>
      <w:lvlJc w:val="left"/>
      <w:pPr>
        <w:ind w:left="2892" w:hanging="1080"/>
      </w:pPr>
      <w:rPr>
        <w:rFonts w:hint="default"/>
      </w:rPr>
    </w:lvl>
    <w:lvl w:ilvl="5" w:tentative="0">
      <w:start w:val="1"/>
      <w:numFmt w:val="decimal"/>
      <w:lvlText w:val="%1.%2.%3.%4.%5.%6"/>
      <w:lvlJc w:val="left"/>
      <w:pPr>
        <w:ind w:left="3345" w:hanging="1080"/>
      </w:pPr>
      <w:rPr>
        <w:rFonts w:hint="default"/>
      </w:rPr>
    </w:lvl>
    <w:lvl w:ilvl="6" w:tentative="0">
      <w:start w:val="1"/>
      <w:numFmt w:val="decimal"/>
      <w:lvlText w:val="%1.%2.%3.%4.%5.%6.%7"/>
      <w:lvlJc w:val="left"/>
      <w:pPr>
        <w:ind w:left="4158" w:hanging="1440"/>
      </w:pPr>
      <w:rPr>
        <w:rFonts w:hint="default"/>
      </w:rPr>
    </w:lvl>
    <w:lvl w:ilvl="7" w:tentative="0">
      <w:start w:val="1"/>
      <w:numFmt w:val="decimal"/>
      <w:lvlText w:val="%1.%2.%3.%4.%5.%6.%7.%8"/>
      <w:lvlJc w:val="left"/>
      <w:pPr>
        <w:ind w:left="4611" w:hanging="1440"/>
      </w:pPr>
      <w:rPr>
        <w:rFonts w:hint="default"/>
      </w:rPr>
    </w:lvl>
    <w:lvl w:ilvl="8" w:tentative="0">
      <w:start w:val="1"/>
      <w:numFmt w:val="decimal"/>
      <w:lvlText w:val="%1.%2.%3.%4.%5.%6.%7.%8.%9"/>
      <w:lvlJc w:val="left"/>
      <w:pPr>
        <w:ind w:left="5424" w:hanging="1800"/>
      </w:pPr>
      <w:rPr>
        <w:rFonts w:hint="default"/>
      </w:rPr>
    </w:lvl>
  </w:abstractNum>
  <w:abstractNum w:abstractNumId="166">
    <w:nsid w:val="51C836E7"/>
    <w:multiLevelType w:val="multilevel"/>
    <w:tmpl w:val="51C836E7"/>
    <w:lvl w:ilvl="0" w:tentative="0">
      <w:start w:val="0"/>
      <w:numFmt w:val="bullet"/>
      <w:lvlText w:val="–"/>
      <w:lvlJc w:val="left"/>
      <w:pPr>
        <w:ind w:left="360" w:hanging="360"/>
      </w:pPr>
      <w:rPr>
        <w:rFonts w:hint="default" w:ascii="Times New Roman" w:hAnsi="Times New Roman" w:eastAsia="Times New Roman" w:cs="Times New Roman"/>
        <w:color w:val="231F20"/>
        <w:w w:val="108"/>
        <w:sz w:val="18"/>
        <w:szCs w:val="1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7">
    <w:nsid w:val="52345116"/>
    <w:multiLevelType w:val="multilevel"/>
    <w:tmpl w:val="52345116"/>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8">
    <w:nsid w:val="523B69C2"/>
    <w:multiLevelType w:val="multilevel"/>
    <w:tmpl w:val="523B69C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9">
    <w:nsid w:val="52C10624"/>
    <w:multiLevelType w:val="multilevel"/>
    <w:tmpl w:val="52C1062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0">
    <w:nsid w:val="53867385"/>
    <w:multiLevelType w:val="multilevel"/>
    <w:tmpl w:val="538673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1">
    <w:nsid w:val="542C586E"/>
    <w:multiLevelType w:val="multilevel"/>
    <w:tmpl w:val="542C586E"/>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72">
    <w:nsid w:val="54772853"/>
    <w:multiLevelType w:val="multilevel"/>
    <w:tmpl w:val="54772853"/>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3">
    <w:nsid w:val="54963571"/>
    <w:multiLevelType w:val="multilevel"/>
    <w:tmpl w:val="5496357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4">
    <w:nsid w:val="54D8175B"/>
    <w:multiLevelType w:val="multilevel"/>
    <w:tmpl w:val="54D8175B"/>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5">
    <w:nsid w:val="55A02BE4"/>
    <w:multiLevelType w:val="multilevel"/>
    <w:tmpl w:val="55A02BE4"/>
    <w:lvl w:ilvl="0" w:tentative="0">
      <w:start w:val="4"/>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76">
    <w:nsid w:val="5616563A"/>
    <w:multiLevelType w:val="multilevel"/>
    <w:tmpl w:val="5616563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7">
    <w:nsid w:val="56E0252C"/>
    <w:multiLevelType w:val="multilevel"/>
    <w:tmpl w:val="56E0252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8">
    <w:nsid w:val="572B497F"/>
    <w:multiLevelType w:val="multilevel"/>
    <w:tmpl w:val="572B497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9">
    <w:nsid w:val="57940AEE"/>
    <w:multiLevelType w:val="multilevel"/>
    <w:tmpl w:val="57940AEE"/>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0">
    <w:nsid w:val="583B12CD"/>
    <w:multiLevelType w:val="multilevel"/>
    <w:tmpl w:val="583B12CD"/>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1">
    <w:nsid w:val="58766934"/>
    <w:multiLevelType w:val="multilevel"/>
    <w:tmpl w:val="58766934"/>
    <w:lvl w:ilvl="0" w:tentative="0">
      <w:start w:val="1"/>
      <w:numFmt w:val="bullet"/>
      <w:pStyle w:val="255"/>
      <w:lvlText w:val="—"/>
      <w:lvlJc w:val="left"/>
      <w:pPr>
        <w:ind w:left="2062" w:hanging="360"/>
      </w:pPr>
      <w:rPr>
        <w:rFonts w:hint="default" w:ascii="Times New Roman" w:hAnsi="Times New Roman" w:cs="Times New Roman"/>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182">
    <w:nsid w:val="59ADCABA"/>
    <w:multiLevelType w:val="multilevel"/>
    <w:tmpl w:val="59ADCABA"/>
    <w:lvl w:ilvl="0" w:tentative="0">
      <w:start w:val="1"/>
      <w:numFmt w:val="decimal"/>
      <w:lvlText w:val="%1)"/>
      <w:lvlJc w:val="left"/>
      <w:pPr>
        <w:ind w:left="1356" w:hanging="252"/>
        <w:jc w:val="right"/>
      </w:pPr>
      <w:rPr>
        <w:rFonts w:hint="default" w:ascii="Calibri" w:hAnsi="Calibri" w:eastAsia="Calibri" w:cs="Calibri"/>
        <w:b/>
        <w:bCs/>
        <w:i w:val="0"/>
        <w:iCs w:val="0"/>
        <w:color w:val="041F55"/>
        <w:spacing w:val="0"/>
        <w:w w:val="100"/>
        <w:sz w:val="24"/>
        <w:szCs w:val="24"/>
        <w:lang w:val="ru-RU" w:eastAsia="en-US" w:bidi="ar-SA"/>
      </w:rPr>
    </w:lvl>
    <w:lvl w:ilvl="1" w:tentative="0">
      <w:start w:val="0"/>
      <w:numFmt w:val="bullet"/>
      <w:lvlText w:val="•"/>
      <w:lvlJc w:val="left"/>
      <w:pPr>
        <w:ind w:left="2303" w:hanging="252"/>
      </w:pPr>
      <w:rPr>
        <w:rFonts w:hint="default"/>
        <w:lang w:val="ru-RU" w:eastAsia="en-US" w:bidi="ar-SA"/>
      </w:rPr>
    </w:lvl>
    <w:lvl w:ilvl="2" w:tentative="0">
      <w:start w:val="0"/>
      <w:numFmt w:val="bullet"/>
      <w:lvlText w:val="•"/>
      <w:lvlJc w:val="left"/>
      <w:pPr>
        <w:ind w:left="3246" w:hanging="252"/>
      </w:pPr>
      <w:rPr>
        <w:rFonts w:hint="default"/>
        <w:lang w:val="ru-RU" w:eastAsia="en-US" w:bidi="ar-SA"/>
      </w:rPr>
    </w:lvl>
    <w:lvl w:ilvl="3" w:tentative="0">
      <w:start w:val="0"/>
      <w:numFmt w:val="bullet"/>
      <w:lvlText w:val="•"/>
      <w:lvlJc w:val="left"/>
      <w:pPr>
        <w:ind w:left="4189" w:hanging="252"/>
      </w:pPr>
      <w:rPr>
        <w:rFonts w:hint="default"/>
        <w:lang w:val="ru-RU" w:eastAsia="en-US" w:bidi="ar-SA"/>
      </w:rPr>
    </w:lvl>
    <w:lvl w:ilvl="4" w:tentative="0">
      <w:start w:val="0"/>
      <w:numFmt w:val="bullet"/>
      <w:lvlText w:val="•"/>
      <w:lvlJc w:val="left"/>
      <w:pPr>
        <w:ind w:left="5132" w:hanging="252"/>
      </w:pPr>
      <w:rPr>
        <w:rFonts w:hint="default"/>
        <w:lang w:val="ru-RU" w:eastAsia="en-US" w:bidi="ar-SA"/>
      </w:rPr>
    </w:lvl>
    <w:lvl w:ilvl="5" w:tentative="0">
      <w:start w:val="0"/>
      <w:numFmt w:val="bullet"/>
      <w:lvlText w:val="•"/>
      <w:lvlJc w:val="left"/>
      <w:pPr>
        <w:ind w:left="6075" w:hanging="252"/>
      </w:pPr>
      <w:rPr>
        <w:rFonts w:hint="default"/>
        <w:lang w:val="ru-RU" w:eastAsia="en-US" w:bidi="ar-SA"/>
      </w:rPr>
    </w:lvl>
    <w:lvl w:ilvl="6" w:tentative="0">
      <w:start w:val="0"/>
      <w:numFmt w:val="bullet"/>
      <w:lvlText w:val="•"/>
      <w:lvlJc w:val="left"/>
      <w:pPr>
        <w:ind w:left="7018" w:hanging="252"/>
      </w:pPr>
      <w:rPr>
        <w:rFonts w:hint="default"/>
        <w:lang w:val="ru-RU" w:eastAsia="en-US" w:bidi="ar-SA"/>
      </w:rPr>
    </w:lvl>
    <w:lvl w:ilvl="7" w:tentative="0">
      <w:start w:val="0"/>
      <w:numFmt w:val="bullet"/>
      <w:lvlText w:val="•"/>
      <w:lvlJc w:val="left"/>
      <w:pPr>
        <w:ind w:left="7961" w:hanging="252"/>
      </w:pPr>
      <w:rPr>
        <w:rFonts w:hint="default"/>
        <w:lang w:val="ru-RU" w:eastAsia="en-US" w:bidi="ar-SA"/>
      </w:rPr>
    </w:lvl>
    <w:lvl w:ilvl="8" w:tentative="0">
      <w:start w:val="0"/>
      <w:numFmt w:val="bullet"/>
      <w:lvlText w:val="•"/>
      <w:lvlJc w:val="left"/>
      <w:pPr>
        <w:ind w:left="8904" w:hanging="252"/>
      </w:pPr>
      <w:rPr>
        <w:rFonts w:hint="default"/>
        <w:lang w:val="ru-RU" w:eastAsia="en-US" w:bidi="ar-SA"/>
      </w:rPr>
    </w:lvl>
  </w:abstractNum>
  <w:abstractNum w:abstractNumId="183">
    <w:nsid w:val="59E4457B"/>
    <w:multiLevelType w:val="multilevel"/>
    <w:tmpl w:val="59E4457B"/>
    <w:lvl w:ilvl="0" w:tentative="0">
      <w:start w:val="1"/>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84">
    <w:nsid w:val="5A0B2916"/>
    <w:multiLevelType w:val="multilevel"/>
    <w:tmpl w:val="5A0B291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5">
    <w:nsid w:val="5AE31089"/>
    <w:multiLevelType w:val="multilevel"/>
    <w:tmpl w:val="5AE31089"/>
    <w:lvl w:ilvl="0" w:tentative="0">
      <w:start w:val="6"/>
      <w:numFmt w:val="decimal"/>
      <w:lvlText w:val="%1."/>
      <w:lvlJc w:val="left"/>
      <w:pPr>
        <w:ind w:left="1636" w:hanging="360"/>
      </w:pPr>
      <w:rPr>
        <w:rFonts w:hint="default"/>
      </w:rPr>
    </w:lvl>
    <w:lvl w:ilvl="1" w:tentative="0">
      <w:start w:val="2"/>
      <w:numFmt w:val="decimal"/>
      <w:isLgl/>
      <w:lvlText w:val="%1.%2"/>
      <w:lvlJc w:val="left"/>
      <w:pPr>
        <w:ind w:left="1636" w:hanging="360"/>
      </w:pPr>
      <w:rPr>
        <w:rFonts w:hint="default"/>
      </w:rPr>
    </w:lvl>
    <w:lvl w:ilvl="2" w:tentative="0">
      <w:start w:val="1"/>
      <w:numFmt w:val="decimal"/>
      <w:isLgl/>
      <w:lvlText w:val="%1.%2.%3"/>
      <w:lvlJc w:val="left"/>
      <w:pPr>
        <w:ind w:left="1996" w:hanging="720"/>
      </w:pPr>
      <w:rPr>
        <w:rFonts w:hint="default"/>
      </w:rPr>
    </w:lvl>
    <w:lvl w:ilvl="3" w:tentative="0">
      <w:start w:val="1"/>
      <w:numFmt w:val="decimal"/>
      <w:isLgl/>
      <w:lvlText w:val="%1.%2.%3.%4"/>
      <w:lvlJc w:val="left"/>
      <w:pPr>
        <w:ind w:left="1996" w:hanging="720"/>
      </w:pPr>
      <w:rPr>
        <w:rFonts w:hint="default"/>
      </w:rPr>
    </w:lvl>
    <w:lvl w:ilvl="4" w:tentative="0">
      <w:start w:val="1"/>
      <w:numFmt w:val="decimal"/>
      <w:isLgl/>
      <w:lvlText w:val="%1.%2.%3.%4.%5"/>
      <w:lvlJc w:val="left"/>
      <w:pPr>
        <w:ind w:left="2356" w:hanging="1080"/>
      </w:pPr>
      <w:rPr>
        <w:rFonts w:hint="default"/>
      </w:rPr>
    </w:lvl>
    <w:lvl w:ilvl="5" w:tentative="0">
      <w:start w:val="1"/>
      <w:numFmt w:val="decimal"/>
      <w:isLgl/>
      <w:lvlText w:val="%1.%2.%3.%4.%5.%6"/>
      <w:lvlJc w:val="left"/>
      <w:pPr>
        <w:ind w:left="2356" w:hanging="1080"/>
      </w:pPr>
      <w:rPr>
        <w:rFonts w:hint="default"/>
      </w:rPr>
    </w:lvl>
    <w:lvl w:ilvl="6" w:tentative="0">
      <w:start w:val="1"/>
      <w:numFmt w:val="decimal"/>
      <w:isLgl/>
      <w:lvlText w:val="%1.%2.%3.%4.%5.%6.%7"/>
      <w:lvlJc w:val="left"/>
      <w:pPr>
        <w:ind w:left="2716" w:hanging="1440"/>
      </w:pPr>
      <w:rPr>
        <w:rFonts w:hint="default"/>
      </w:rPr>
    </w:lvl>
    <w:lvl w:ilvl="7" w:tentative="0">
      <w:start w:val="1"/>
      <w:numFmt w:val="decimal"/>
      <w:isLgl/>
      <w:lvlText w:val="%1.%2.%3.%4.%5.%6.%7.%8"/>
      <w:lvlJc w:val="left"/>
      <w:pPr>
        <w:ind w:left="2716" w:hanging="1440"/>
      </w:pPr>
      <w:rPr>
        <w:rFonts w:hint="default"/>
      </w:rPr>
    </w:lvl>
    <w:lvl w:ilvl="8" w:tentative="0">
      <w:start w:val="1"/>
      <w:numFmt w:val="decimal"/>
      <w:isLgl/>
      <w:lvlText w:val="%1.%2.%3.%4.%5.%6.%7.%8.%9"/>
      <w:lvlJc w:val="left"/>
      <w:pPr>
        <w:ind w:left="3076" w:hanging="1800"/>
      </w:pPr>
      <w:rPr>
        <w:rFonts w:hint="default"/>
      </w:rPr>
    </w:lvl>
  </w:abstractNum>
  <w:abstractNum w:abstractNumId="186">
    <w:nsid w:val="5AF93A7B"/>
    <w:multiLevelType w:val="multilevel"/>
    <w:tmpl w:val="5AF93A7B"/>
    <w:lvl w:ilvl="0" w:tentative="0">
      <w:start w:val="0"/>
      <w:numFmt w:val="bullet"/>
      <w:lvlText w:val="–"/>
      <w:lvlJc w:val="left"/>
      <w:pPr>
        <w:ind w:left="720" w:hanging="360"/>
      </w:pPr>
      <w:rPr>
        <w:rFonts w:hint="default" w:ascii="Times New Roman" w:hAnsi="Times New Roman" w:eastAsia="Times New Roman" w:cs="Times New Roman"/>
        <w:w w:val="100"/>
        <w:sz w:val="28"/>
        <w:szCs w:val="28"/>
        <w:lang w:val="ru-RU" w:eastAsia="ru-RU" w:bidi="ru-RU"/>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7">
    <w:nsid w:val="5B202BC8"/>
    <w:multiLevelType w:val="multilevel"/>
    <w:tmpl w:val="5B202BC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5B2C6FD2"/>
    <w:multiLevelType w:val="multilevel"/>
    <w:tmpl w:val="5B2C6F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9">
    <w:nsid w:val="5B562D2A"/>
    <w:multiLevelType w:val="multilevel"/>
    <w:tmpl w:val="5B562D2A"/>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90">
    <w:nsid w:val="5C5E516B"/>
    <w:multiLevelType w:val="multilevel"/>
    <w:tmpl w:val="5C5E516B"/>
    <w:lvl w:ilvl="0" w:tentative="0">
      <w:start w:val="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91">
    <w:nsid w:val="5CC53C1B"/>
    <w:multiLevelType w:val="multilevel"/>
    <w:tmpl w:val="5CC53C1B"/>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2">
    <w:nsid w:val="5D7E7D7D"/>
    <w:multiLevelType w:val="multilevel"/>
    <w:tmpl w:val="5D7E7D7D"/>
    <w:lvl w:ilvl="0" w:tentative="0">
      <w:start w:val="1"/>
      <w:numFmt w:val="bullet"/>
      <w:lvlText w:val=""/>
      <w:lvlJc w:val="left"/>
      <w:pPr>
        <w:ind w:left="5322" w:hanging="360"/>
      </w:pPr>
      <w:rPr>
        <w:rFonts w:hint="default" w:ascii="Symbol" w:hAnsi="Symbol"/>
      </w:rPr>
    </w:lvl>
    <w:lvl w:ilvl="1" w:tentative="0">
      <w:start w:val="1"/>
      <w:numFmt w:val="bullet"/>
      <w:lvlText w:val="o"/>
      <w:lvlJc w:val="left"/>
      <w:pPr>
        <w:ind w:left="6402" w:hanging="360"/>
      </w:pPr>
      <w:rPr>
        <w:rFonts w:hint="default" w:ascii="Courier New" w:hAnsi="Courier New" w:cs="Courier New"/>
      </w:rPr>
    </w:lvl>
    <w:lvl w:ilvl="2" w:tentative="0">
      <w:start w:val="1"/>
      <w:numFmt w:val="bullet"/>
      <w:lvlText w:val=""/>
      <w:lvlJc w:val="left"/>
      <w:pPr>
        <w:ind w:left="7122" w:hanging="360"/>
      </w:pPr>
      <w:rPr>
        <w:rFonts w:hint="default" w:ascii="Wingdings" w:hAnsi="Wingdings"/>
      </w:rPr>
    </w:lvl>
    <w:lvl w:ilvl="3" w:tentative="0">
      <w:start w:val="1"/>
      <w:numFmt w:val="bullet"/>
      <w:lvlText w:val=""/>
      <w:lvlJc w:val="left"/>
      <w:pPr>
        <w:ind w:left="7842" w:hanging="360"/>
      </w:pPr>
      <w:rPr>
        <w:rFonts w:hint="default" w:ascii="Symbol" w:hAnsi="Symbol"/>
      </w:rPr>
    </w:lvl>
    <w:lvl w:ilvl="4" w:tentative="0">
      <w:start w:val="1"/>
      <w:numFmt w:val="bullet"/>
      <w:lvlText w:val="o"/>
      <w:lvlJc w:val="left"/>
      <w:pPr>
        <w:ind w:left="8562" w:hanging="360"/>
      </w:pPr>
      <w:rPr>
        <w:rFonts w:hint="default" w:ascii="Courier New" w:hAnsi="Courier New" w:cs="Courier New"/>
      </w:rPr>
    </w:lvl>
    <w:lvl w:ilvl="5" w:tentative="0">
      <w:start w:val="1"/>
      <w:numFmt w:val="bullet"/>
      <w:lvlText w:val=""/>
      <w:lvlJc w:val="left"/>
      <w:pPr>
        <w:ind w:left="9282" w:hanging="360"/>
      </w:pPr>
      <w:rPr>
        <w:rFonts w:hint="default" w:ascii="Wingdings" w:hAnsi="Wingdings"/>
      </w:rPr>
    </w:lvl>
    <w:lvl w:ilvl="6" w:tentative="0">
      <w:start w:val="1"/>
      <w:numFmt w:val="bullet"/>
      <w:lvlText w:val=""/>
      <w:lvlJc w:val="left"/>
      <w:pPr>
        <w:ind w:left="10002" w:hanging="360"/>
      </w:pPr>
      <w:rPr>
        <w:rFonts w:hint="default" w:ascii="Symbol" w:hAnsi="Symbol"/>
      </w:rPr>
    </w:lvl>
    <w:lvl w:ilvl="7" w:tentative="0">
      <w:start w:val="1"/>
      <w:numFmt w:val="bullet"/>
      <w:lvlText w:val="o"/>
      <w:lvlJc w:val="left"/>
      <w:pPr>
        <w:ind w:left="10722" w:hanging="360"/>
      </w:pPr>
      <w:rPr>
        <w:rFonts w:hint="default" w:ascii="Courier New" w:hAnsi="Courier New" w:cs="Courier New"/>
      </w:rPr>
    </w:lvl>
    <w:lvl w:ilvl="8" w:tentative="0">
      <w:start w:val="1"/>
      <w:numFmt w:val="bullet"/>
      <w:lvlText w:val=""/>
      <w:lvlJc w:val="left"/>
      <w:pPr>
        <w:ind w:left="11442" w:hanging="360"/>
      </w:pPr>
      <w:rPr>
        <w:rFonts w:hint="default" w:ascii="Wingdings" w:hAnsi="Wingdings"/>
      </w:rPr>
    </w:lvl>
  </w:abstractNum>
  <w:abstractNum w:abstractNumId="193">
    <w:nsid w:val="5DC357DD"/>
    <w:multiLevelType w:val="multilevel"/>
    <w:tmpl w:val="5DC357D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Times New Roman"/>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Times New Roman"/>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Times New Roman"/>
      </w:rPr>
    </w:lvl>
    <w:lvl w:ilvl="8" w:tentative="0">
      <w:start w:val="1"/>
      <w:numFmt w:val="bullet"/>
      <w:lvlText w:val=""/>
      <w:lvlJc w:val="left"/>
      <w:pPr>
        <w:ind w:left="7189" w:hanging="360"/>
      </w:pPr>
      <w:rPr>
        <w:rFonts w:hint="default" w:ascii="Wingdings" w:hAnsi="Wingdings"/>
      </w:rPr>
    </w:lvl>
  </w:abstractNum>
  <w:abstractNum w:abstractNumId="194">
    <w:nsid w:val="5F1455F0"/>
    <w:multiLevelType w:val="multilevel"/>
    <w:tmpl w:val="5F1455F0"/>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5">
    <w:nsid w:val="5FC2701C"/>
    <w:multiLevelType w:val="multilevel"/>
    <w:tmpl w:val="5FC2701C"/>
    <w:lvl w:ilvl="0" w:tentative="0">
      <w:start w:val="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96">
    <w:nsid w:val="5FC66FDD"/>
    <w:multiLevelType w:val="multilevel"/>
    <w:tmpl w:val="5FC66FDD"/>
    <w:lvl w:ilvl="0" w:tentative="0">
      <w:start w:val="0"/>
      <w:numFmt w:val="bullet"/>
      <w:lvlText w:val=""/>
      <w:lvlJc w:val="left"/>
      <w:pPr>
        <w:ind w:left="90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857" w:hanging="286"/>
      </w:pPr>
      <w:rPr>
        <w:rFonts w:hint="default"/>
        <w:lang w:val="ru-RU" w:eastAsia="en-US" w:bidi="ar-SA"/>
      </w:rPr>
    </w:lvl>
    <w:lvl w:ilvl="2" w:tentative="0">
      <w:start w:val="0"/>
      <w:numFmt w:val="bullet"/>
      <w:lvlText w:val="•"/>
      <w:lvlJc w:val="left"/>
      <w:pPr>
        <w:ind w:left="2815" w:hanging="286"/>
      </w:pPr>
      <w:rPr>
        <w:rFonts w:hint="default"/>
        <w:lang w:val="ru-RU" w:eastAsia="en-US" w:bidi="ar-SA"/>
      </w:rPr>
    </w:lvl>
    <w:lvl w:ilvl="3" w:tentative="0">
      <w:start w:val="0"/>
      <w:numFmt w:val="bullet"/>
      <w:lvlText w:val="•"/>
      <w:lvlJc w:val="left"/>
      <w:pPr>
        <w:ind w:left="3773" w:hanging="286"/>
      </w:pPr>
      <w:rPr>
        <w:rFonts w:hint="default"/>
        <w:lang w:val="ru-RU" w:eastAsia="en-US" w:bidi="ar-SA"/>
      </w:rPr>
    </w:lvl>
    <w:lvl w:ilvl="4" w:tentative="0">
      <w:start w:val="0"/>
      <w:numFmt w:val="bullet"/>
      <w:lvlText w:val="•"/>
      <w:lvlJc w:val="left"/>
      <w:pPr>
        <w:ind w:left="4731" w:hanging="286"/>
      </w:pPr>
      <w:rPr>
        <w:rFonts w:hint="default"/>
        <w:lang w:val="ru-RU" w:eastAsia="en-US" w:bidi="ar-SA"/>
      </w:rPr>
    </w:lvl>
    <w:lvl w:ilvl="5" w:tentative="0">
      <w:start w:val="0"/>
      <w:numFmt w:val="bullet"/>
      <w:lvlText w:val="•"/>
      <w:lvlJc w:val="left"/>
      <w:pPr>
        <w:ind w:left="5689" w:hanging="286"/>
      </w:pPr>
      <w:rPr>
        <w:rFonts w:hint="default"/>
        <w:lang w:val="ru-RU" w:eastAsia="en-US" w:bidi="ar-SA"/>
      </w:rPr>
    </w:lvl>
    <w:lvl w:ilvl="6" w:tentative="0">
      <w:start w:val="0"/>
      <w:numFmt w:val="bullet"/>
      <w:lvlText w:val="•"/>
      <w:lvlJc w:val="left"/>
      <w:pPr>
        <w:ind w:left="6647" w:hanging="286"/>
      </w:pPr>
      <w:rPr>
        <w:rFonts w:hint="default"/>
        <w:lang w:val="ru-RU" w:eastAsia="en-US" w:bidi="ar-SA"/>
      </w:rPr>
    </w:lvl>
    <w:lvl w:ilvl="7" w:tentative="0">
      <w:start w:val="0"/>
      <w:numFmt w:val="bullet"/>
      <w:lvlText w:val="•"/>
      <w:lvlJc w:val="left"/>
      <w:pPr>
        <w:ind w:left="7605" w:hanging="286"/>
      </w:pPr>
      <w:rPr>
        <w:rFonts w:hint="default"/>
        <w:lang w:val="ru-RU" w:eastAsia="en-US" w:bidi="ar-SA"/>
      </w:rPr>
    </w:lvl>
    <w:lvl w:ilvl="8" w:tentative="0">
      <w:start w:val="0"/>
      <w:numFmt w:val="bullet"/>
      <w:lvlText w:val="•"/>
      <w:lvlJc w:val="left"/>
      <w:pPr>
        <w:ind w:left="8563" w:hanging="286"/>
      </w:pPr>
      <w:rPr>
        <w:rFonts w:hint="default"/>
        <w:lang w:val="ru-RU" w:eastAsia="en-US" w:bidi="ar-SA"/>
      </w:rPr>
    </w:lvl>
  </w:abstractNum>
  <w:abstractNum w:abstractNumId="197">
    <w:nsid w:val="600030CC"/>
    <w:multiLevelType w:val="multilevel"/>
    <w:tmpl w:val="600030CC"/>
    <w:lvl w:ilvl="0" w:tentative="0">
      <w:start w:val="1"/>
      <w:numFmt w:val="bullet"/>
      <w:lvlText w:val=""/>
      <w:lvlJc w:val="left"/>
      <w:pPr>
        <w:ind w:left="720" w:hanging="360"/>
      </w:pPr>
      <w:rPr>
        <w:rFonts w:hint="default" w:ascii="Symbol" w:hAnsi="Symbol" w:eastAsiaTheme="minorEastAsia"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601838D3"/>
    <w:multiLevelType w:val="multilevel"/>
    <w:tmpl w:val="601838D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9">
    <w:nsid w:val="601F6180"/>
    <w:multiLevelType w:val="multilevel"/>
    <w:tmpl w:val="601F618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0">
    <w:nsid w:val="60A90659"/>
    <w:multiLevelType w:val="multilevel"/>
    <w:tmpl w:val="60A9065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1">
    <w:nsid w:val="60E56B39"/>
    <w:multiLevelType w:val="multilevel"/>
    <w:tmpl w:val="60E56B3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lang w:val="ru-RU" w:eastAsia="ru-RU" w:bidi="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2" w:tentative="0">
      <w:start w:val="1"/>
      <w:numFmt w:val="decimal"/>
      <w:lvlText w:val="%1.%2.%3."/>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3" w:tentative="0">
      <w:start w:val="1"/>
      <w:numFmt w:val="decimal"/>
      <w:lvlText w:val="%1.%2.%3.%4."/>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4" w:tentative="0">
      <w:start w:val="1"/>
      <w:numFmt w:val="decimal"/>
      <w:lvlText w:val="%1.%2.%3.%4.%5."/>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2">
    <w:nsid w:val="611F28DB"/>
    <w:multiLevelType w:val="multilevel"/>
    <w:tmpl w:val="611F28D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3">
    <w:nsid w:val="61567084"/>
    <w:multiLevelType w:val="multilevel"/>
    <w:tmpl w:val="61567084"/>
    <w:lvl w:ilvl="0" w:tentative="0">
      <w:start w:val="5"/>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04">
    <w:nsid w:val="61FD7494"/>
    <w:multiLevelType w:val="multilevel"/>
    <w:tmpl w:val="61FD74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5">
    <w:nsid w:val="628C6377"/>
    <w:multiLevelType w:val="multilevel"/>
    <w:tmpl w:val="628C637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6">
    <w:nsid w:val="631430D0"/>
    <w:multiLevelType w:val="multilevel"/>
    <w:tmpl w:val="631430D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7">
    <w:nsid w:val="637673F3"/>
    <w:multiLevelType w:val="multilevel"/>
    <w:tmpl w:val="637673F3"/>
    <w:lvl w:ilvl="0" w:tentative="0">
      <w:start w:val="1"/>
      <w:numFmt w:val="decimal"/>
      <w:lvlText w:val="%1."/>
      <w:lvlJc w:val="left"/>
      <w:pPr>
        <w:ind w:left="560" w:hanging="70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42" w:hanging="708"/>
      </w:pPr>
      <w:rPr>
        <w:rFonts w:hint="default"/>
        <w:lang w:val="ru-RU" w:eastAsia="en-US" w:bidi="ar-SA"/>
      </w:rPr>
    </w:lvl>
    <w:lvl w:ilvl="2" w:tentative="0">
      <w:start w:val="0"/>
      <w:numFmt w:val="bullet"/>
      <w:lvlText w:val="•"/>
      <w:lvlJc w:val="left"/>
      <w:pPr>
        <w:ind w:left="2725" w:hanging="708"/>
      </w:pPr>
      <w:rPr>
        <w:rFonts w:hint="default"/>
        <w:lang w:val="ru-RU" w:eastAsia="en-US" w:bidi="ar-SA"/>
      </w:rPr>
    </w:lvl>
    <w:lvl w:ilvl="3" w:tentative="0">
      <w:start w:val="0"/>
      <w:numFmt w:val="bullet"/>
      <w:lvlText w:val="•"/>
      <w:lvlJc w:val="left"/>
      <w:pPr>
        <w:ind w:left="3807" w:hanging="708"/>
      </w:pPr>
      <w:rPr>
        <w:rFonts w:hint="default"/>
        <w:lang w:val="ru-RU" w:eastAsia="en-US" w:bidi="ar-SA"/>
      </w:rPr>
    </w:lvl>
    <w:lvl w:ilvl="4" w:tentative="0">
      <w:start w:val="0"/>
      <w:numFmt w:val="bullet"/>
      <w:lvlText w:val="•"/>
      <w:lvlJc w:val="left"/>
      <w:pPr>
        <w:ind w:left="4890" w:hanging="708"/>
      </w:pPr>
      <w:rPr>
        <w:rFonts w:hint="default"/>
        <w:lang w:val="ru-RU" w:eastAsia="en-US" w:bidi="ar-SA"/>
      </w:rPr>
    </w:lvl>
    <w:lvl w:ilvl="5" w:tentative="0">
      <w:start w:val="0"/>
      <w:numFmt w:val="bullet"/>
      <w:lvlText w:val="•"/>
      <w:lvlJc w:val="left"/>
      <w:pPr>
        <w:ind w:left="5973" w:hanging="708"/>
      </w:pPr>
      <w:rPr>
        <w:rFonts w:hint="default"/>
        <w:lang w:val="ru-RU" w:eastAsia="en-US" w:bidi="ar-SA"/>
      </w:rPr>
    </w:lvl>
    <w:lvl w:ilvl="6" w:tentative="0">
      <w:start w:val="0"/>
      <w:numFmt w:val="bullet"/>
      <w:lvlText w:val="•"/>
      <w:lvlJc w:val="left"/>
      <w:pPr>
        <w:ind w:left="7055" w:hanging="708"/>
      </w:pPr>
      <w:rPr>
        <w:rFonts w:hint="default"/>
        <w:lang w:val="ru-RU" w:eastAsia="en-US" w:bidi="ar-SA"/>
      </w:rPr>
    </w:lvl>
    <w:lvl w:ilvl="7" w:tentative="0">
      <w:start w:val="0"/>
      <w:numFmt w:val="bullet"/>
      <w:lvlText w:val="•"/>
      <w:lvlJc w:val="left"/>
      <w:pPr>
        <w:ind w:left="8138" w:hanging="708"/>
      </w:pPr>
      <w:rPr>
        <w:rFonts w:hint="default"/>
        <w:lang w:val="ru-RU" w:eastAsia="en-US" w:bidi="ar-SA"/>
      </w:rPr>
    </w:lvl>
    <w:lvl w:ilvl="8" w:tentative="0">
      <w:start w:val="0"/>
      <w:numFmt w:val="bullet"/>
      <w:lvlText w:val="•"/>
      <w:lvlJc w:val="left"/>
      <w:pPr>
        <w:ind w:left="9221" w:hanging="708"/>
      </w:pPr>
      <w:rPr>
        <w:rFonts w:hint="default"/>
        <w:lang w:val="ru-RU" w:eastAsia="en-US" w:bidi="ar-SA"/>
      </w:rPr>
    </w:lvl>
  </w:abstractNum>
  <w:abstractNum w:abstractNumId="208">
    <w:nsid w:val="63AF7629"/>
    <w:multiLevelType w:val="multilevel"/>
    <w:tmpl w:val="63AF76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64376E65"/>
    <w:multiLevelType w:val="multilevel"/>
    <w:tmpl w:val="64376E65"/>
    <w:lvl w:ilvl="0" w:tentative="0">
      <w:start w:val="10"/>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10">
    <w:nsid w:val="64624444"/>
    <w:multiLevelType w:val="multilevel"/>
    <w:tmpl w:val="6462444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1">
    <w:nsid w:val="6469562E"/>
    <w:multiLevelType w:val="multilevel"/>
    <w:tmpl w:val="6469562E"/>
    <w:lvl w:ilvl="0" w:tentative="0">
      <w:start w:val="0"/>
      <w:numFmt w:val="bullet"/>
      <w:lvlText w:val="–"/>
      <w:lvlJc w:val="left"/>
      <w:pPr>
        <w:ind w:left="360" w:hanging="360"/>
      </w:pPr>
      <w:rPr>
        <w:rFonts w:hint="default" w:ascii="Times New Roman" w:hAnsi="Times New Roman" w:eastAsia="Times New Roman" w:cs="Times New Roman"/>
        <w:color w:val="231F20"/>
        <w:w w:val="108"/>
        <w:sz w:val="18"/>
        <w:szCs w:val="1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2">
    <w:nsid w:val="659E1A58"/>
    <w:multiLevelType w:val="multilevel"/>
    <w:tmpl w:val="659E1A58"/>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3">
    <w:nsid w:val="67AB5954"/>
    <w:multiLevelType w:val="multilevel"/>
    <w:tmpl w:val="67AB5954"/>
    <w:lvl w:ilvl="0" w:tentative="0">
      <w:start w:val="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14">
    <w:nsid w:val="685001EF"/>
    <w:multiLevelType w:val="multilevel"/>
    <w:tmpl w:val="685001EF"/>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5">
    <w:nsid w:val="6906490E"/>
    <w:multiLevelType w:val="multilevel"/>
    <w:tmpl w:val="690649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6">
    <w:nsid w:val="694836A1"/>
    <w:multiLevelType w:val="multilevel"/>
    <w:tmpl w:val="694836A1"/>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17">
    <w:nsid w:val="69A703E3"/>
    <w:multiLevelType w:val="multilevel"/>
    <w:tmpl w:val="69A703E3"/>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8">
    <w:nsid w:val="6BBF4D0E"/>
    <w:multiLevelType w:val="multilevel"/>
    <w:tmpl w:val="6BBF4D0E"/>
    <w:lvl w:ilvl="0" w:tentative="0">
      <w:start w:val="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19">
    <w:nsid w:val="6C6358FC"/>
    <w:multiLevelType w:val="multilevel"/>
    <w:tmpl w:val="6C6358FC"/>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20">
    <w:nsid w:val="6C776615"/>
    <w:multiLevelType w:val="multilevel"/>
    <w:tmpl w:val="6C776615"/>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1">
    <w:nsid w:val="6D760CDC"/>
    <w:multiLevelType w:val="multilevel"/>
    <w:tmpl w:val="6D760CDC"/>
    <w:lvl w:ilvl="0" w:tentative="0">
      <w:start w:val="8"/>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22">
    <w:nsid w:val="6EBC7EB3"/>
    <w:multiLevelType w:val="multilevel"/>
    <w:tmpl w:val="6EBC7EB3"/>
    <w:lvl w:ilvl="0" w:tentative="0">
      <w:start w:val="5"/>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23">
    <w:nsid w:val="6F264B1B"/>
    <w:multiLevelType w:val="multilevel"/>
    <w:tmpl w:val="6F264B1B"/>
    <w:lvl w:ilvl="0" w:tentative="0">
      <w:start w:val="1"/>
      <w:numFmt w:val="decimal"/>
      <w:lvlText w:val="%1."/>
      <w:lvlJc w:val="left"/>
      <w:pPr>
        <w:ind w:left="360" w:hanging="360"/>
      </w:pPr>
      <w:rPr>
        <w:rFonts w:hint="default"/>
      </w:rPr>
    </w:lvl>
    <w:lvl w:ilvl="1" w:tentative="0">
      <w:start w:val="3"/>
      <w:numFmt w:val="decimal"/>
      <w:lvlText w:val="%1.%2."/>
      <w:lvlJc w:val="left"/>
      <w:pPr>
        <w:ind w:left="1637" w:hanging="360"/>
      </w:pPr>
      <w:rPr>
        <w:rFonts w:hint="default"/>
        <w:b/>
      </w:rPr>
    </w:lvl>
    <w:lvl w:ilvl="2" w:tentative="0">
      <w:start w:val="1"/>
      <w:numFmt w:val="decimal"/>
      <w:lvlText w:val="%1.%2.%3."/>
      <w:lvlJc w:val="left"/>
      <w:pPr>
        <w:ind w:left="2988" w:hanging="720"/>
      </w:pPr>
      <w:rPr>
        <w:rFonts w:hint="default"/>
      </w:rPr>
    </w:lvl>
    <w:lvl w:ilvl="3" w:tentative="0">
      <w:start w:val="1"/>
      <w:numFmt w:val="decimal"/>
      <w:lvlText w:val="%1.%2.%3.%4."/>
      <w:lvlJc w:val="left"/>
      <w:pPr>
        <w:ind w:left="4122" w:hanging="720"/>
      </w:pPr>
      <w:rPr>
        <w:rFonts w:hint="default"/>
      </w:rPr>
    </w:lvl>
    <w:lvl w:ilvl="4" w:tentative="0">
      <w:start w:val="1"/>
      <w:numFmt w:val="decimal"/>
      <w:lvlText w:val="%1.%2.%3.%4.%5."/>
      <w:lvlJc w:val="left"/>
      <w:pPr>
        <w:ind w:left="5616" w:hanging="1080"/>
      </w:pPr>
      <w:rPr>
        <w:rFonts w:hint="default"/>
      </w:rPr>
    </w:lvl>
    <w:lvl w:ilvl="5" w:tentative="0">
      <w:start w:val="1"/>
      <w:numFmt w:val="decimal"/>
      <w:lvlText w:val="%1.%2.%3.%4.%5.%6."/>
      <w:lvlJc w:val="left"/>
      <w:pPr>
        <w:ind w:left="6750" w:hanging="1080"/>
      </w:pPr>
      <w:rPr>
        <w:rFonts w:hint="default"/>
      </w:rPr>
    </w:lvl>
    <w:lvl w:ilvl="6" w:tentative="0">
      <w:start w:val="1"/>
      <w:numFmt w:val="decimal"/>
      <w:lvlText w:val="%1.%2.%3.%4.%5.%6.%7."/>
      <w:lvlJc w:val="left"/>
      <w:pPr>
        <w:ind w:left="8244" w:hanging="1440"/>
      </w:pPr>
      <w:rPr>
        <w:rFonts w:hint="default"/>
      </w:rPr>
    </w:lvl>
    <w:lvl w:ilvl="7" w:tentative="0">
      <w:start w:val="1"/>
      <w:numFmt w:val="decimal"/>
      <w:lvlText w:val="%1.%2.%3.%4.%5.%6.%7.%8."/>
      <w:lvlJc w:val="left"/>
      <w:pPr>
        <w:ind w:left="9378" w:hanging="1440"/>
      </w:pPr>
      <w:rPr>
        <w:rFonts w:hint="default"/>
      </w:rPr>
    </w:lvl>
    <w:lvl w:ilvl="8" w:tentative="0">
      <w:start w:val="1"/>
      <w:numFmt w:val="decimal"/>
      <w:lvlText w:val="%1.%2.%3.%4.%5.%6.%7.%8.%9."/>
      <w:lvlJc w:val="left"/>
      <w:pPr>
        <w:ind w:left="10872" w:hanging="1800"/>
      </w:pPr>
      <w:rPr>
        <w:rFonts w:hint="default"/>
      </w:rPr>
    </w:lvl>
  </w:abstractNum>
  <w:abstractNum w:abstractNumId="224">
    <w:nsid w:val="7148264A"/>
    <w:multiLevelType w:val="multilevel"/>
    <w:tmpl w:val="7148264A"/>
    <w:lvl w:ilvl="0" w:tentative="0">
      <w:start w:val="0"/>
      <w:numFmt w:val="bullet"/>
      <w:lvlText w:val=""/>
      <w:lvlJc w:val="left"/>
      <w:pPr>
        <w:ind w:left="222" w:hanging="286"/>
      </w:pPr>
      <w:rPr>
        <w:rFonts w:hint="default" w:ascii="Symbol" w:hAnsi="Symbol" w:eastAsia="Symbol" w:cs="Symbol"/>
        <w:w w:val="100"/>
        <w:sz w:val="28"/>
        <w:szCs w:val="28"/>
        <w:lang w:val="ru-RU" w:eastAsia="en-US" w:bidi="ar-SA"/>
      </w:rPr>
    </w:lvl>
    <w:lvl w:ilvl="1" w:tentative="0">
      <w:start w:val="0"/>
      <w:numFmt w:val="bullet"/>
      <w:lvlText w:val="•"/>
      <w:lvlJc w:val="left"/>
      <w:pPr>
        <w:ind w:left="1175" w:hanging="286"/>
      </w:pPr>
      <w:rPr>
        <w:rFonts w:hint="default"/>
        <w:lang w:val="ru-RU" w:eastAsia="en-US" w:bidi="ar-SA"/>
      </w:rPr>
    </w:lvl>
    <w:lvl w:ilvl="2" w:tentative="0">
      <w:start w:val="0"/>
      <w:numFmt w:val="bullet"/>
      <w:lvlText w:val="•"/>
      <w:lvlJc w:val="left"/>
      <w:pPr>
        <w:ind w:left="2131" w:hanging="286"/>
      </w:pPr>
      <w:rPr>
        <w:rFonts w:hint="default"/>
        <w:lang w:val="ru-RU" w:eastAsia="en-US" w:bidi="ar-SA"/>
      </w:rPr>
    </w:lvl>
    <w:lvl w:ilvl="3" w:tentative="0">
      <w:start w:val="0"/>
      <w:numFmt w:val="bullet"/>
      <w:lvlText w:val="•"/>
      <w:lvlJc w:val="left"/>
      <w:pPr>
        <w:ind w:left="3087" w:hanging="286"/>
      </w:pPr>
      <w:rPr>
        <w:rFonts w:hint="default"/>
        <w:lang w:val="ru-RU" w:eastAsia="en-US" w:bidi="ar-SA"/>
      </w:rPr>
    </w:lvl>
    <w:lvl w:ilvl="4" w:tentative="0">
      <w:start w:val="0"/>
      <w:numFmt w:val="bullet"/>
      <w:lvlText w:val="•"/>
      <w:lvlJc w:val="left"/>
      <w:pPr>
        <w:ind w:left="4043" w:hanging="286"/>
      </w:pPr>
      <w:rPr>
        <w:rFonts w:hint="default"/>
        <w:lang w:val="ru-RU" w:eastAsia="en-US" w:bidi="ar-SA"/>
      </w:rPr>
    </w:lvl>
    <w:lvl w:ilvl="5" w:tentative="0">
      <w:start w:val="0"/>
      <w:numFmt w:val="bullet"/>
      <w:lvlText w:val="•"/>
      <w:lvlJc w:val="left"/>
      <w:pPr>
        <w:ind w:left="4999" w:hanging="286"/>
      </w:pPr>
      <w:rPr>
        <w:rFonts w:hint="default"/>
        <w:lang w:val="ru-RU" w:eastAsia="en-US" w:bidi="ar-SA"/>
      </w:rPr>
    </w:lvl>
    <w:lvl w:ilvl="6" w:tentative="0">
      <w:start w:val="0"/>
      <w:numFmt w:val="bullet"/>
      <w:lvlText w:val="•"/>
      <w:lvlJc w:val="left"/>
      <w:pPr>
        <w:ind w:left="5955" w:hanging="286"/>
      </w:pPr>
      <w:rPr>
        <w:rFonts w:hint="default"/>
        <w:lang w:val="ru-RU" w:eastAsia="en-US" w:bidi="ar-SA"/>
      </w:rPr>
    </w:lvl>
    <w:lvl w:ilvl="7" w:tentative="0">
      <w:start w:val="0"/>
      <w:numFmt w:val="bullet"/>
      <w:lvlText w:val="•"/>
      <w:lvlJc w:val="left"/>
      <w:pPr>
        <w:ind w:left="6911" w:hanging="286"/>
      </w:pPr>
      <w:rPr>
        <w:rFonts w:hint="default"/>
        <w:lang w:val="ru-RU" w:eastAsia="en-US" w:bidi="ar-SA"/>
      </w:rPr>
    </w:lvl>
    <w:lvl w:ilvl="8" w:tentative="0">
      <w:start w:val="0"/>
      <w:numFmt w:val="bullet"/>
      <w:lvlText w:val="•"/>
      <w:lvlJc w:val="left"/>
      <w:pPr>
        <w:ind w:left="7867" w:hanging="286"/>
      </w:pPr>
      <w:rPr>
        <w:rFonts w:hint="default"/>
        <w:lang w:val="ru-RU" w:eastAsia="en-US" w:bidi="ar-SA"/>
      </w:rPr>
    </w:lvl>
  </w:abstractNum>
  <w:abstractNum w:abstractNumId="225">
    <w:nsid w:val="726435EC"/>
    <w:multiLevelType w:val="multilevel"/>
    <w:tmpl w:val="726435EC"/>
    <w:lvl w:ilvl="0" w:tentative="0">
      <w:start w:val="6"/>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26">
    <w:nsid w:val="72672616"/>
    <w:multiLevelType w:val="multilevel"/>
    <w:tmpl w:val="72672616"/>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27">
    <w:nsid w:val="72AE5550"/>
    <w:multiLevelType w:val="multilevel"/>
    <w:tmpl w:val="72AE5550"/>
    <w:lvl w:ilvl="0" w:tentative="0">
      <w:start w:val="0"/>
      <w:numFmt w:val="bullet"/>
      <w:lvlText w:val="-"/>
      <w:lvlJc w:val="left"/>
      <w:pPr>
        <w:ind w:left="560" w:hanging="929"/>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560" w:hanging="303"/>
      </w:pPr>
      <w:rPr>
        <w:rFonts w:hint="default" w:ascii="Times New Roman" w:hAnsi="Times New Roman" w:eastAsia="Times New Roman" w:cs="Times New Roman"/>
        <w:w w:val="99"/>
        <w:sz w:val="24"/>
        <w:szCs w:val="24"/>
        <w:lang w:val="ru-RU" w:eastAsia="en-US" w:bidi="ar-SA"/>
      </w:rPr>
    </w:lvl>
    <w:lvl w:ilvl="2" w:tentative="0">
      <w:start w:val="0"/>
      <w:numFmt w:val="bullet"/>
      <w:lvlText w:val="•"/>
      <w:lvlJc w:val="left"/>
      <w:pPr>
        <w:ind w:left="2725" w:hanging="303"/>
      </w:pPr>
      <w:rPr>
        <w:rFonts w:hint="default"/>
        <w:lang w:val="ru-RU" w:eastAsia="en-US" w:bidi="ar-SA"/>
      </w:rPr>
    </w:lvl>
    <w:lvl w:ilvl="3" w:tentative="0">
      <w:start w:val="0"/>
      <w:numFmt w:val="bullet"/>
      <w:lvlText w:val="•"/>
      <w:lvlJc w:val="left"/>
      <w:pPr>
        <w:ind w:left="3807" w:hanging="303"/>
      </w:pPr>
      <w:rPr>
        <w:rFonts w:hint="default"/>
        <w:lang w:val="ru-RU" w:eastAsia="en-US" w:bidi="ar-SA"/>
      </w:rPr>
    </w:lvl>
    <w:lvl w:ilvl="4" w:tentative="0">
      <w:start w:val="0"/>
      <w:numFmt w:val="bullet"/>
      <w:lvlText w:val="•"/>
      <w:lvlJc w:val="left"/>
      <w:pPr>
        <w:ind w:left="4890" w:hanging="303"/>
      </w:pPr>
      <w:rPr>
        <w:rFonts w:hint="default"/>
        <w:lang w:val="ru-RU" w:eastAsia="en-US" w:bidi="ar-SA"/>
      </w:rPr>
    </w:lvl>
    <w:lvl w:ilvl="5" w:tentative="0">
      <w:start w:val="0"/>
      <w:numFmt w:val="bullet"/>
      <w:lvlText w:val="•"/>
      <w:lvlJc w:val="left"/>
      <w:pPr>
        <w:ind w:left="5973" w:hanging="303"/>
      </w:pPr>
      <w:rPr>
        <w:rFonts w:hint="default"/>
        <w:lang w:val="ru-RU" w:eastAsia="en-US" w:bidi="ar-SA"/>
      </w:rPr>
    </w:lvl>
    <w:lvl w:ilvl="6" w:tentative="0">
      <w:start w:val="0"/>
      <w:numFmt w:val="bullet"/>
      <w:lvlText w:val="•"/>
      <w:lvlJc w:val="left"/>
      <w:pPr>
        <w:ind w:left="7055" w:hanging="303"/>
      </w:pPr>
      <w:rPr>
        <w:rFonts w:hint="default"/>
        <w:lang w:val="ru-RU" w:eastAsia="en-US" w:bidi="ar-SA"/>
      </w:rPr>
    </w:lvl>
    <w:lvl w:ilvl="7" w:tentative="0">
      <w:start w:val="0"/>
      <w:numFmt w:val="bullet"/>
      <w:lvlText w:val="•"/>
      <w:lvlJc w:val="left"/>
      <w:pPr>
        <w:ind w:left="8138" w:hanging="303"/>
      </w:pPr>
      <w:rPr>
        <w:rFonts w:hint="default"/>
        <w:lang w:val="ru-RU" w:eastAsia="en-US" w:bidi="ar-SA"/>
      </w:rPr>
    </w:lvl>
    <w:lvl w:ilvl="8" w:tentative="0">
      <w:start w:val="0"/>
      <w:numFmt w:val="bullet"/>
      <w:lvlText w:val="•"/>
      <w:lvlJc w:val="left"/>
      <w:pPr>
        <w:ind w:left="9221" w:hanging="303"/>
      </w:pPr>
      <w:rPr>
        <w:rFonts w:hint="default"/>
        <w:lang w:val="ru-RU" w:eastAsia="en-US" w:bidi="ar-SA"/>
      </w:rPr>
    </w:lvl>
  </w:abstractNum>
  <w:abstractNum w:abstractNumId="228">
    <w:nsid w:val="72C71522"/>
    <w:multiLevelType w:val="multilevel"/>
    <w:tmpl w:val="72C7152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9">
    <w:nsid w:val="72EC2AE9"/>
    <w:multiLevelType w:val="multilevel"/>
    <w:tmpl w:val="72EC2AE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0">
    <w:nsid w:val="7358499B"/>
    <w:multiLevelType w:val="multilevel"/>
    <w:tmpl w:val="7358499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1">
    <w:nsid w:val="74151CB5"/>
    <w:multiLevelType w:val="multilevel"/>
    <w:tmpl w:val="74151CB5"/>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2">
    <w:nsid w:val="74FD6341"/>
    <w:multiLevelType w:val="multilevel"/>
    <w:tmpl w:val="74FD6341"/>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3">
    <w:nsid w:val="750B09F8"/>
    <w:multiLevelType w:val="multilevel"/>
    <w:tmpl w:val="750B09F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4">
    <w:nsid w:val="75550513"/>
    <w:multiLevelType w:val="multilevel"/>
    <w:tmpl w:val="75550513"/>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5">
    <w:nsid w:val="75645D67"/>
    <w:multiLevelType w:val="multilevel"/>
    <w:tmpl w:val="75645D67"/>
    <w:lvl w:ilvl="0" w:tentative="0">
      <w:start w:val="1"/>
      <w:numFmt w:val="decimal"/>
      <w:lvlText w:val="%1)"/>
      <w:lvlJc w:val="left"/>
      <w:pPr>
        <w:ind w:left="1069" w:hanging="360"/>
      </w:pPr>
      <w:rPr>
        <w:rFonts w:hint="default" w:cs="Times New Roman"/>
      </w:rPr>
    </w:lvl>
    <w:lvl w:ilvl="1" w:tentative="0">
      <w:start w:val="1"/>
      <w:numFmt w:val="lowerLetter"/>
      <w:lvlText w:val="%2."/>
      <w:lvlJc w:val="left"/>
      <w:pPr>
        <w:ind w:left="1789" w:hanging="360"/>
      </w:pPr>
      <w:rPr>
        <w:rFonts w:cs="Times New Roman"/>
      </w:rPr>
    </w:lvl>
    <w:lvl w:ilvl="2" w:tentative="0">
      <w:start w:val="1"/>
      <w:numFmt w:val="lowerRoman"/>
      <w:lvlText w:val="%3."/>
      <w:lvlJc w:val="right"/>
      <w:pPr>
        <w:ind w:left="2509" w:hanging="180"/>
      </w:pPr>
      <w:rPr>
        <w:rFonts w:cs="Times New Roman"/>
      </w:rPr>
    </w:lvl>
    <w:lvl w:ilvl="3" w:tentative="0">
      <w:start w:val="1"/>
      <w:numFmt w:val="decimal"/>
      <w:lvlText w:val="%4."/>
      <w:lvlJc w:val="left"/>
      <w:pPr>
        <w:ind w:left="3229" w:hanging="360"/>
      </w:pPr>
      <w:rPr>
        <w:rFonts w:cs="Times New Roman"/>
      </w:rPr>
    </w:lvl>
    <w:lvl w:ilvl="4" w:tentative="0">
      <w:start w:val="1"/>
      <w:numFmt w:val="lowerLetter"/>
      <w:lvlText w:val="%5."/>
      <w:lvlJc w:val="left"/>
      <w:pPr>
        <w:ind w:left="3949" w:hanging="360"/>
      </w:pPr>
      <w:rPr>
        <w:rFonts w:cs="Times New Roman"/>
      </w:rPr>
    </w:lvl>
    <w:lvl w:ilvl="5" w:tentative="0">
      <w:start w:val="1"/>
      <w:numFmt w:val="lowerRoman"/>
      <w:lvlText w:val="%6."/>
      <w:lvlJc w:val="right"/>
      <w:pPr>
        <w:ind w:left="4669" w:hanging="180"/>
      </w:pPr>
      <w:rPr>
        <w:rFonts w:cs="Times New Roman"/>
      </w:rPr>
    </w:lvl>
    <w:lvl w:ilvl="6" w:tentative="0">
      <w:start w:val="1"/>
      <w:numFmt w:val="decimal"/>
      <w:lvlText w:val="%7."/>
      <w:lvlJc w:val="left"/>
      <w:pPr>
        <w:ind w:left="5389" w:hanging="360"/>
      </w:pPr>
      <w:rPr>
        <w:rFonts w:cs="Times New Roman"/>
      </w:rPr>
    </w:lvl>
    <w:lvl w:ilvl="7" w:tentative="0">
      <w:start w:val="1"/>
      <w:numFmt w:val="lowerLetter"/>
      <w:lvlText w:val="%8."/>
      <w:lvlJc w:val="left"/>
      <w:pPr>
        <w:ind w:left="6109" w:hanging="360"/>
      </w:pPr>
      <w:rPr>
        <w:rFonts w:cs="Times New Roman"/>
      </w:rPr>
    </w:lvl>
    <w:lvl w:ilvl="8" w:tentative="0">
      <w:start w:val="1"/>
      <w:numFmt w:val="lowerRoman"/>
      <w:lvlText w:val="%9."/>
      <w:lvlJc w:val="right"/>
      <w:pPr>
        <w:ind w:left="6829" w:hanging="180"/>
      </w:pPr>
      <w:rPr>
        <w:rFonts w:cs="Times New Roman"/>
      </w:rPr>
    </w:lvl>
  </w:abstractNum>
  <w:abstractNum w:abstractNumId="236">
    <w:nsid w:val="76434611"/>
    <w:multiLevelType w:val="multilevel"/>
    <w:tmpl w:val="76434611"/>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7">
    <w:nsid w:val="76E0364C"/>
    <w:multiLevelType w:val="multilevel"/>
    <w:tmpl w:val="76E0364C"/>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38">
    <w:nsid w:val="76FD2B89"/>
    <w:multiLevelType w:val="multilevel"/>
    <w:tmpl w:val="76FD2B89"/>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9">
    <w:nsid w:val="78034E2E"/>
    <w:multiLevelType w:val="multilevel"/>
    <w:tmpl w:val="78034E2E"/>
    <w:lvl w:ilvl="0" w:tentative="0">
      <w:start w:val="2"/>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40">
    <w:nsid w:val="78366F6A"/>
    <w:multiLevelType w:val="multilevel"/>
    <w:tmpl w:val="78366F6A"/>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1">
    <w:nsid w:val="786E6ED1"/>
    <w:multiLevelType w:val="multilevel"/>
    <w:tmpl w:val="786E6ED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2">
    <w:nsid w:val="79910943"/>
    <w:multiLevelType w:val="multilevel"/>
    <w:tmpl w:val="79910943"/>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3">
    <w:nsid w:val="79CC5F62"/>
    <w:multiLevelType w:val="multilevel"/>
    <w:tmpl w:val="79CC5F6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4">
    <w:nsid w:val="7A7770AA"/>
    <w:multiLevelType w:val="multilevel"/>
    <w:tmpl w:val="7A7770AA"/>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45">
    <w:nsid w:val="7AAD151F"/>
    <w:multiLevelType w:val="multilevel"/>
    <w:tmpl w:val="7AAD151F"/>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6">
    <w:nsid w:val="7AC65396"/>
    <w:multiLevelType w:val="multilevel"/>
    <w:tmpl w:val="7AC65396"/>
    <w:lvl w:ilvl="0" w:tentative="0">
      <w:start w:val="2"/>
      <w:numFmt w:val="decimal"/>
      <w:lvlText w:val="%1."/>
      <w:lvlJc w:val="left"/>
      <w:pPr>
        <w:ind w:left="1280" w:hanging="348"/>
      </w:pPr>
      <w:rPr>
        <w:rFonts w:hint="default" w:ascii="Times New Roman" w:hAnsi="Times New Roman" w:eastAsia="Times New Roman" w:cs="Times New Roman"/>
        <w:b/>
        <w:bCs/>
        <w:w w:val="100"/>
        <w:sz w:val="24"/>
        <w:szCs w:val="24"/>
        <w:lang w:val="ru-RU" w:eastAsia="en-US" w:bidi="ar-SA"/>
      </w:rPr>
    </w:lvl>
    <w:lvl w:ilvl="1" w:tentative="0">
      <w:start w:val="1"/>
      <w:numFmt w:val="decimal"/>
      <w:lvlText w:val="%1.%2."/>
      <w:lvlJc w:val="left"/>
      <w:pPr>
        <w:ind w:left="1688" w:hanging="420"/>
      </w:pPr>
      <w:rPr>
        <w:rFonts w:hint="default" w:ascii="Times New Roman" w:hAnsi="Times New Roman" w:eastAsia="Times New Roman" w:cs="Times New Roman"/>
        <w:b/>
        <w:bCs/>
        <w:w w:val="100"/>
        <w:sz w:val="24"/>
        <w:szCs w:val="24"/>
        <w:lang w:val="ru-RU" w:eastAsia="en-US" w:bidi="ar-SA"/>
      </w:rPr>
    </w:lvl>
    <w:lvl w:ilvl="2" w:tentative="0">
      <w:start w:val="0"/>
      <w:numFmt w:val="bullet"/>
      <w:lvlText w:val="•"/>
      <w:lvlJc w:val="left"/>
      <w:pPr>
        <w:ind w:left="2758" w:hanging="420"/>
      </w:pPr>
      <w:rPr>
        <w:rFonts w:hint="default"/>
        <w:lang w:val="ru-RU" w:eastAsia="en-US" w:bidi="ar-SA"/>
      </w:rPr>
    </w:lvl>
    <w:lvl w:ilvl="3" w:tentative="0">
      <w:start w:val="0"/>
      <w:numFmt w:val="bullet"/>
      <w:lvlText w:val="•"/>
      <w:lvlJc w:val="left"/>
      <w:pPr>
        <w:ind w:left="3836" w:hanging="420"/>
      </w:pPr>
      <w:rPr>
        <w:rFonts w:hint="default"/>
        <w:lang w:val="ru-RU" w:eastAsia="en-US" w:bidi="ar-SA"/>
      </w:rPr>
    </w:lvl>
    <w:lvl w:ilvl="4" w:tentative="0">
      <w:start w:val="0"/>
      <w:numFmt w:val="bullet"/>
      <w:lvlText w:val="•"/>
      <w:lvlJc w:val="left"/>
      <w:pPr>
        <w:ind w:left="4915" w:hanging="420"/>
      </w:pPr>
      <w:rPr>
        <w:rFonts w:hint="default"/>
        <w:lang w:val="ru-RU" w:eastAsia="en-US" w:bidi="ar-SA"/>
      </w:rPr>
    </w:lvl>
    <w:lvl w:ilvl="5" w:tentative="0">
      <w:start w:val="0"/>
      <w:numFmt w:val="bullet"/>
      <w:lvlText w:val="•"/>
      <w:lvlJc w:val="left"/>
      <w:pPr>
        <w:ind w:left="5993" w:hanging="420"/>
      </w:pPr>
      <w:rPr>
        <w:rFonts w:hint="default"/>
        <w:lang w:val="ru-RU" w:eastAsia="en-US" w:bidi="ar-SA"/>
      </w:rPr>
    </w:lvl>
    <w:lvl w:ilvl="6" w:tentative="0">
      <w:start w:val="0"/>
      <w:numFmt w:val="bullet"/>
      <w:lvlText w:val="•"/>
      <w:lvlJc w:val="left"/>
      <w:pPr>
        <w:ind w:left="7072" w:hanging="420"/>
      </w:pPr>
      <w:rPr>
        <w:rFonts w:hint="default"/>
        <w:lang w:val="ru-RU" w:eastAsia="en-US" w:bidi="ar-SA"/>
      </w:rPr>
    </w:lvl>
    <w:lvl w:ilvl="7" w:tentative="0">
      <w:start w:val="0"/>
      <w:numFmt w:val="bullet"/>
      <w:lvlText w:val="•"/>
      <w:lvlJc w:val="left"/>
      <w:pPr>
        <w:ind w:left="8150" w:hanging="420"/>
      </w:pPr>
      <w:rPr>
        <w:rFonts w:hint="default"/>
        <w:lang w:val="ru-RU" w:eastAsia="en-US" w:bidi="ar-SA"/>
      </w:rPr>
    </w:lvl>
    <w:lvl w:ilvl="8" w:tentative="0">
      <w:start w:val="0"/>
      <w:numFmt w:val="bullet"/>
      <w:lvlText w:val="•"/>
      <w:lvlJc w:val="left"/>
      <w:pPr>
        <w:ind w:left="9229" w:hanging="420"/>
      </w:pPr>
      <w:rPr>
        <w:rFonts w:hint="default"/>
        <w:lang w:val="ru-RU" w:eastAsia="en-US" w:bidi="ar-SA"/>
      </w:rPr>
    </w:lvl>
  </w:abstractNum>
  <w:abstractNum w:abstractNumId="247">
    <w:nsid w:val="7AE60B38"/>
    <w:multiLevelType w:val="multilevel"/>
    <w:tmpl w:val="7AE60B38"/>
    <w:lvl w:ilvl="0" w:tentative="0">
      <w:start w:val="1"/>
      <w:numFmt w:val="bullet"/>
      <w:lvlText w:val=""/>
      <w:lvlJc w:val="left"/>
      <w:pPr>
        <w:ind w:left="960" w:hanging="360"/>
      </w:pPr>
      <w:rPr>
        <w:rFonts w:hint="default"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48">
    <w:nsid w:val="7B1C2AAE"/>
    <w:multiLevelType w:val="multilevel"/>
    <w:tmpl w:val="7B1C2AAE"/>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9">
    <w:nsid w:val="7BAF34B6"/>
    <w:multiLevelType w:val="multilevel"/>
    <w:tmpl w:val="7BAF34B6"/>
    <w:lvl w:ilvl="0" w:tentative="0">
      <w:start w:val="13"/>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50">
    <w:nsid w:val="7BB36784"/>
    <w:multiLevelType w:val="multilevel"/>
    <w:tmpl w:val="7BB36784"/>
    <w:lvl w:ilvl="0" w:tentative="0">
      <w:start w:val="1"/>
      <w:numFmt w:val="decimal"/>
      <w:lvlText w:val="%1."/>
      <w:lvlJc w:val="left"/>
      <w:pPr>
        <w:ind w:left="1976" w:hanging="708"/>
      </w:pPr>
      <w:rPr>
        <w:rFonts w:hint="default" w:ascii="Times New Roman" w:hAnsi="Times New Roman" w:eastAsia="Times New Roman" w:cs="Times New Roman"/>
        <w:w w:val="100"/>
        <w:sz w:val="24"/>
        <w:szCs w:val="24"/>
        <w:u w:val="none"/>
        <w:lang w:val="ru-RU" w:eastAsia="en-US" w:bidi="ar-SA"/>
      </w:rPr>
    </w:lvl>
    <w:lvl w:ilvl="1" w:tentative="0">
      <w:start w:val="1"/>
      <w:numFmt w:val="decimal"/>
      <w:lvlText w:val="%1.%2."/>
      <w:lvlJc w:val="left"/>
      <w:pPr>
        <w:ind w:left="1984" w:hanging="708"/>
      </w:pPr>
      <w:rPr>
        <w:rFonts w:hint="default" w:ascii="Times New Roman" w:hAnsi="Times New Roman" w:eastAsia="Times New Roman" w:cs="Times New Roman"/>
        <w:b/>
        <w:i/>
        <w:spacing w:val="-1"/>
        <w:w w:val="100"/>
        <w:sz w:val="24"/>
        <w:szCs w:val="24"/>
        <w:lang w:val="ru-RU" w:eastAsia="en-US" w:bidi="ar-SA"/>
      </w:rPr>
    </w:lvl>
    <w:lvl w:ilvl="2" w:tentative="0">
      <w:start w:val="0"/>
      <w:numFmt w:val="bullet"/>
      <w:lvlText w:val="•"/>
      <w:lvlJc w:val="left"/>
      <w:pPr>
        <w:ind w:left="3861" w:hanging="708"/>
      </w:pPr>
      <w:rPr>
        <w:rFonts w:hint="default"/>
        <w:lang w:val="ru-RU" w:eastAsia="en-US" w:bidi="ar-SA"/>
      </w:rPr>
    </w:lvl>
    <w:lvl w:ilvl="3" w:tentative="0">
      <w:start w:val="0"/>
      <w:numFmt w:val="bullet"/>
      <w:lvlText w:val="•"/>
      <w:lvlJc w:val="left"/>
      <w:pPr>
        <w:ind w:left="4801" w:hanging="708"/>
      </w:pPr>
      <w:rPr>
        <w:rFonts w:hint="default"/>
        <w:lang w:val="ru-RU" w:eastAsia="en-US" w:bidi="ar-SA"/>
      </w:rPr>
    </w:lvl>
    <w:lvl w:ilvl="4" w:tentative="0">
      <w:start w:val="0"/>
      <w:numFmt w:val="bullet"/>
      <w:lvlText w:val="•"/>
      <w:lvlJc w:val="left"/>
      <w:pPr>
        <w:ind w:left="5742" w:hanging="708"/>
      </w:pPr>
      <w:rPr>
        <w:rFonts w:hint="default"/>
        <w:lang w:val="ru-RU" w:eastAsia="en-US" w:bidi="ar-SA"/>
      </w:rPr>
    </w:lvl>
    <w:lvl w:ilvl="5" w:tentative="0">
      <w:start w:val="0"/>
      <w:numFmt w:val="bullet"/>
      <w:lvlText w:val="•"/>
      <w:lvlJc w:val="left"/>
      <w:pPr>
        <w:ind w:left="6683" w:hanging="708"/>
      </w:pPr>
      <w:rPr>
        <w:rFonts w:hint="default"/>
        <w:lang w:val="ru-RU" w:eastAsia="en-US" w:bidi="ar-SA"/>
      </w:rPr>
    </w:lvl>
    <w:lvl w:ilvl="6" w:tentative="0">
      <w:start w:val="0"/>
      <w:numFmt w:val="bullet"/>
      <w:lvlText w:val="•"/>
      <w:lvlJc w:val="left"/>
      <w:pPr>
        <w:ind w:left="7623" w:hanging="708"/>
      </w:pPr>
      <w:rPr>
        <w:rFonts w:hint="default"/>
        <w:lang w:val="ru-RU" w:eastAsia="en-US" w:bidi="ar-SA"/>
      </w:rPr>
    </w:lvl>
    <w:lvl w:ilvl="7" w:tentative="0">
      <w:start w:val="0"/>
      <w:numFmt w:val="bullet"/>
      <w:lvlText w:val="•"/>
      <w:lvlJc w:val="left"/>
      <w:pPr>
        <w:ind w:left="8564" w:hanging="708"/>
      </w:pPr>
      <w:rPr>
        <w:rFonts w:hint="default"/>
        <w:lang w:val="ru-RU" w:eastAsia="en-US" w:bidi="ar-SA"/>
      </w:rPr>
    </w:lvl>
    <w:lvl w:ilvl="8" w:tentative="0">
      <w:start w:val="0"/>
      <w:numFmt w:val="bullet"/>
      <w:lvlText w:val="•"/>
      <w:lvlJc w:val="left"/>
      <w:pPr>
        <w:ind w:left="9505" w:hanging="708"/>
      </w:pPr>
      <w:rPr>
        <w:rFonts w:hint="default"/>
        <w:lang w:val="ru-RU" w:eastAsia="en-US" w:bidi="ar-SA"/>
      </w:rPr>
    </w:lvl>
  </w:abstractNum>
  <w:abstractNum w:abstractNumId="251">
    <w:nsid w:val="7C633F5C"/>
    <w:multiLevelType w:val="multilevel"/>
    <w:tmpl w:val="7C633F5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2">
    <w:nsid w:val="7D126C0B"/>
    <w:multiLevelType w:val="multilevel"/>
    <w:tmpl w:val="7D126C0B"/>
    <w:lvl w:ilvl="0" w:tentative="0">
      <w:start w:val="7"/>
      <w:numFmt w:val="decimal"/>
      <w:lvlText w:val="%1."/>
      <w:lvlJc w:val="left"/>
      <w:pPr>
        <w:ind w:left="960" w:hanging="36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53">
    <w:nsid w:val="7D6C5B27"/>
    <w:multiLevelType w:val="multilevel"/>
    <w:tmpl w:val="7D6C5B27"/>
    <w:lvl w:ilvl="0" w:tentative="0">
      <w:start w:val="1"/>
      <w:numFmt w:val="decimal"/>
      <w:lvlText w:val="%1."/>
      <w:lvlJc w:val="left"/>
      <w:pPr>
        <w:ind w:left="1501"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488" w:hanging="240"/>
      </w:pPr>
      <w:rPr>
        <w:rFonts w:hint="default"/>
        <w:lang w:val="ru-RU" w:eastAsia="en-US" w:bidi="ar-SA"/>
      </w:rPr>
    </w:lvl>
    <w:lvl w:ilvl="2" w:tentative="0">
      <w:start w:val="0"/>
      <w:numFmt w:val="bullet"/>
      <w:lvlText w:val="•"/>
      <w:lvlJc w:val="left"/>
      <w:pPr>
        <w:ind w:left="3477" w:hanging="240"/>
      </w:pPr>
      <w:rPr>
        <w:rFonts w:hint="default"/>
        <w:lang w:val="ru-RU" w:eastAsia="en-US" w:bidi="ar-SA"/>
      </w:rPr>
    </w:lvl>
    <w:lvl w:ilvl="3" w:tentative="0">
      <w:start w:val="0"/>
      <w:numFmt w:val="bullet"/>
      <w:lvlText w:val="•"/>
      <w:lvlJc w:val="left"/>
      <w:pPr>
        <w:ind w:left="4465" w:hanging="240"/>
      </w:pPr>
      <w:rPr>
        <w:rFonts w:hint="default"/>
        <w:lang w:val="ru-RU" w:eastAsia="en-US" w:bidi="ar-SA"/>
      </w:rPr>
    </w:lvl>
    <w:lvl w:ilvl="4" w:tentative="0">
      <w:start w:val="0"/>
      <w:numFmt w:val="bullet"/>
      <w:lvlText w:val="•"/>
      <w:lvlJc w:val="left"/>
      <w:pPr>
        <w:ind w:left="5454" w:hanging="240"/>
      </w:pPr>
      <w:rPr>
        <w:rFonts w:hint="default"/>
        <w:lang w:val="ru-RU" w:eastAsia="en-US" w:bidi="ar-SA"/>
      </w:rPr>
    </w:lvl>
    <w:lvl w:ilvl="5" w:tentative="0">
      <w:start w:val="0"/>
      <w:numFmt w:val="bullet"/>
      <w:lvlText w:val="•"/>
      <w:lvlJc w:val="left"/>
      <w:pPr>
        <w:ind w:left="6443" w:hanging="240"/>
      </w:pPr>
      <w:rPr>
        <w:rFonts w:hint="default"/>
        <w:lang w:val="ru-RU" w:eastAsia="en-US" w:bidi="ar-SA"/>
      </w:rPr>
    </w:lvl>
    <w:lvl w:ilvl="6" w:tentative="0">
      <w:start w:val="0"/>
      <w:numFmt w:val="bullet"/>
      <w:lvlText w:val="•"/>
      <w:lvlJc w:val="left"/>
      <w:pPr>
        <w:ind w:left="7431" w:hanging="240"/>
      </w:pPr>
      <w:rPr>
        <w:rFonts w:hint="default"/>
        <w:lang w:val="ru-RU" w:eastAsia="en-US" w:bidi="ar-SA"/>
      </w:rPr>
    </w:lvl>
    <w:lvl w:ilvl="7" w:tentative="0">
      <w:start w:val="0"/>
      <w:numFmt w:val="bullet"/>
      <w:lvlText w:val="•"/>
      <w:lvlJc w:val="left"/>
      <w:pPr>
        <w:ind w:left="8420" w:hanging="240"/>
      </w:pPr>
      <w:rPr>
        <w:rFonts w:hint="default"/>
        <w:lang w:val="ru-RU" w:eastAsia="en-US" w:bidi="ar-SA"/>
      </w:rPr>
    </w:lvl>
    <w:lvl w:ilvl="8" w:tentative="0">
      <w:start w:val="0"/>
      <w:numFmt w:val="bullet"/>
      <w:lvlText w:val="•"/>
      <w:lvlJc w:val="left"/>
      <w:pPr>
        <w:ind w:left="9409" w:hanging="240"/>
      </w:pPr>
      <w:rPr>
        <w:rFonts w:hint="default"/>
        <w:lang w:val="ru-RU" w:eastAsia="en-US" w:bidi="ar-SA"/>
      </w:rPr>
    </w:lvl>
  </w:abstractNum>
  <w:abstractNum w:abstractNumId="254">
    <w:nsid w:val="7D823AF2"/>
    <w:multiLevelType w:val="multilevel"/>
    <w:tmpl w:val="7D823AF2"/>
    <w:lvl w:ilvl="0" w:tentative="0">
      <w:start w:val="1"/>
      <w:numFmt w:val="bullet"/>
      <w:lvlText w:val=""/>
      <w:lvlJc w:val="left"/>
      <w:pPr>
        <w:ind w:left="960" w:hanging="360"/>
      </w:pPr>
      <w:rPr>
        <w:rFonts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5">
    <w:nsid w:val="7E820C7D"/>
    <w:multiLevelType w:val="multilevel"/>
    <w:tmpl w:val="7E820C7D"/>
    <w:lvl w:ilvl="0" w:tentative="0">
      <w:start w:val="1"/>
      <w:numFmt w:val="bullet"/>
      <w:lvlText w:val=""/>
      <w:lvlJc w:val="left"/>
      <w:pPr>
        <w:ind w:left="960" w:hanging="360"/>
      </w:pPr>
      <w:rPr>
        <w:rFonts w:ascii="Symbol" w:hAnsi="Symbol"/>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4"/>
  </w:num>
  <w:num w:numId="2">
    <w:abstractNumId w:val="9"/>
  </w:num>
  <w:num w:numId="3">
    <w:abstractNumId w:val="7"/>
  </w:num>
  <w:num w:numId="4">
    <w:abstractNumId w:val="6"/>
  </w:num>
  <w:num w:numId="5">
    <w:abstractNumId w:val="8"/>
  </w:num>
  <w:num w:numId="6">
    <w:abstractNumId w:val="5"/>
  </w:num>
  <w:num w:numId="7">
    <w:abstractNumId w:val="16"/>
  </w:num>
  <w:num w:numId="8">
    <w:abstractNumId w:val="81"/>
  </w:num>
  <w:num w:numId="9">
    <w:abstractNumId w:val="181"/>
  </w:num>
  <w:num w:numId="10">
    <w:abstractNumId w:val="24"/>
  </w:num>
  <w:num w:numId="11">
    <w:abstractNumId w:val="62"/>
  </w:num>
  <w:num w:numId="12">
    <w:abstractNumId w:val="201"/>
  </w:num>
  <w:num w:numId="13">
    <w:abstractNumId w:val="228"/>
  </w:num>
  <w:num w:numId="14">
    <w:abstractNumId w:val="27"/>
  </w:num>
  <w:num w:numId="15">
    <w:abstractNumId w:val="51"/>
  </w:num>
  <w:num w:numId="16">
    <w:abstractNumId w:val="19"/>
  </w:num>
  <w:num w:numId="17">
    <w:abstractNumId w:val="105"/>
  </w:num>
  <w:num w:numId="18">
    <w:abstractNumId w:val="178"/>
  </w:num>
  <w:num w:numId="19">
    <w:abstractNumId w:val="100"/>
  </w:num>
  <w:num w:numId="20">
    <w:abstractNumId w:val="134"/>
  </w:num>
  <w:num w:numId="21">
    <w:abstractNumId w:val="36"/>
  </w:num>
  <w:num w:numId="22">
    <w:abstractNumId w:val="104"/>
  </w:num>
  <w:num w:numId="23">
    <w:abstractNumId w:val="129"/>
  </w:num>
  <w:num w:numId="24">
    <w:abstractNumId w:val="38"/>
  </w:num>
  <w:num w:numId="25">
    <w:abstractNumId w:val="95"/>
  </w:num>
  <w:num w:numId="26">
    <w:abstractNumId w:val="156"/>
  </w:num>
  <w:num w:numId="27">
    <w:abstractNumId w:val="109"/>
  </w:num>
  <w:num w:numId="28">
    <w:abstractNumId w:val="177"/>
  </w:num>
  <w:num w:numId="29">
    <w:abstractNumId w:val="173"/>
  </w:num>
  <w:num w:numId="30">
    <w:abstractNumId w:val="251"/>
  </w:num>
  <w:num w:numId="31">
    <w:abstractNumId w:val="169"/>
  </w:num>
  <w:num w:numId="32">
    <w:abstractNumId w:val="230"/>
  </w:num>
  <w:num w:numId="33">
    <w:abstractNumId w:val="241"/>
  </w:num>
  <w:num w:numId="34">
    <w:abstractNumId w:val="150"/>
  </w:num>
  <w:num w:numId="35">
    <w:abstractNumId w:val="184"/>
  </w:num>
  <w:num w:numId="36">
    <w:abstractNumId w:val="70"/>
  </w:num>
  <w:num w:numId="37">
    <w:abstractNumId w:val="164"/>
  </w:num>
  <w:num w:numId="38">
    <w:abstractNumId w:val="77"/>
  </w:num>
  <w:num w:numId="39">
    <w:abstractNumId w:val="211"/>
  </w:num>
  <w:num w:numId="40">
    <w:abstractNumId w:val="166"/>
  </w:num>
  <w:num w:numId="41">
    <w:abstractNumId w:val="88"/>
  </w:num>
  <w:num w:numId="42">
    <w:abstractNumId w:val="44"/>
  </w:num>
  <w:num w:numId="43">
    <w:abstractNumId w:val="12"/>
  </w:num>
  <w:num w:numId="44">
    <w:abstractNumId w:val="42"/>
  </w:num>
  <w:num w:numId="45">
    <w:abstractNumId w:val="53"/>
  </w:num>
  <w:num w:numId="46">
    <w:abstractNumId w:val="30"/>
  </w:num>
  <w:num w:numId="47">
    <w:abstractNumId w:val="232"/>
  </w:num>
  <w:num w:numId="48">
    <w:abstractNumId w:val="217"/>
  </w:num>
  <w:num w:numId="49">
    <w:abstractNumId w:val="199"/>
  </w:num>
  <w:num w:numId="50">
    <w:abstractNumId w:val="49"/>
  </w:num>
  <w:num w:numId="51">
    <w:abstractNumId w:val="155"/>
  </w:num>
  <w:num w:numId="52">
    <w:abstractNumId w:val="68"/>
  </w:num>
  <w:num w:numId="53">
    <w:abstractNumId w:val="147"/>
  </w:num>
  <w:num w:numId="54">
    <w:abstractNumId w:val="69"/>
  </w:num>
  <w:num w:numId="55">
    <w:abstractNumId w:val="31"/>
  </w:num>
  <w:num w:numId="56">
    <w:abstractNumId w:val="45"/>
  </w:num>
  <w:num w:numId="57">
    <w:abstractNumId w:val="234"/>
  </w:num>
  <w:num w:numId="58">
    <w:abstractNumId w:val="41"/>
  </w:num>
  <w:num w:numId="59">
    <w:abstractNumId w:val="47"/>
  </w:num>
  <w:num w:numId="60">
    <w:abstractNumId w:val="240"/>
  </w:num>
  <w:num w:numId="61">
    <w:abstractNumId w:val="212"/>
  </w:num>
  <w:num w:numId="62">
    <w:abstractNumId w:val="127"/>
  </w:num>
  <w:num w:numId="63">
    <w:abstractNumId w:val="160"/>
  </w:num>
  <w:num w:numId="64">
    <w:abstractNumId w:val="50"/>
  </w:num>
  <w:num w:numId="65">
    <w:abstractNumId w:val="140"/>
  </w:num>
  <w:num w:numId="66">
    <w:abstractNumId w:val="119"/>
  </w:num>
  <w:num w:numId="67">
    <w:abstractNumId w:val="179"/>
  </w:num>
  <w:num w:numId="68">
    <w:abstractNumId w:val="137"/>
  </w:num>
  <w:num w:numId="69">
    <w:abstractNumId w:val="124"/>
  </w:num>
  <w:num w:numId="70">
    <w:abstractNumId w:val="84"/>
  </w:num>
  <w:num w:numId="71">
    <w:abstractNumId w:val="174"/>
  </w:num>
  <w:num w:numId="72">
    <w:abstractNumId w:val="126"/>
  </w:num>
  <w:num w:numId="73">
    <w:abstractNumId w:val="26"/>
  </w:num>
  <w:num w:numId="74">
    <w:abstractNumId w:val="131"/>
  </w:num>
  <w:num w:numId="75">
    <w:abstractNumId w:val="66"/>
  </w:num>
  <w:num w:numId="76">
    <w:abstractNumId w:val="25"/>
  </w:num>
  <w:num w:numId="77">
    <w:abstractNumId w:val="238"/>
  </w:num>
  <w:num w:numId="78">
    <w:abstractNumId w:val="236"/>
  </w:num>
  <w:num w:numId="79">
    <w:abstractNumId w:val="220"/>
  </w:num>
  <w:num w:numId="80">
    <w:abstractNumId w:val="92"/>
  </w:num>
  <w:num w:numId="81">
    <w:abstractNumId w:val="254"/>
  </w:num>
  <w:num w:numId="82">
    <w:abstractNumId w:val="172"/>
  </w:num>
  <w:num w:numId="83">
    <w:abstractNumId w:val="191"/>
  </w:num>
  <w:num w:numId="84">
    <w:abstractNumId w:val="159"/>
  </w:num>
  <w:num w:numId="85">
    <w:abstractNumId w:val="85"/>
  </w:num>
  <w:num w:numId="86">
    <w:abstractNumId w:val="60"/>
  </w:num>
  <w:num w:numId="87">
    <w:abstractNumId w:val="214"/>
  </w:num>
  <w:num w:numId="88">
    <w:abstractNumId w:val="143"/>
  </w:num>
  <w:num w:numId="89">
    <w:abstractNumId w:val="135"/>
  </w:num>
  <w:num w:numId="90">
    <w:abstractNumId w:val="136"/>
  </w:num>
  <w:num w:numId="91">
    <w:abstractNumId w:val="76"/>
  </w:num>
  <w:num w:numId="92">
    <w:abstractNumId w:val="106"/>
  </w:num>
  <w:num w:numId="93">
    <w:abstractNumId w:val="245"/>
  </w:num>
  <w:num w:numId="94">
    <w:abstractNumId w:val="52"/>
  </w:num>
  <w:num w:numId="95">
    <w:abstractNumId w:val="167"/>
  </w:num>
  <w:num w:numId="96">
    <w:abstractNumId w:val="180"/>
  </w:num>
  <w:num w:numId="97">
    <w:abstractNumId w:val="231"/>
  </w:num>
  <w:num w:numId="98">
    <w:abstractNumId w:val="13"/>
  </w:num>
  <w:num w:numId="99">
    <w:abstractNumId w:val="17"/>
  </w:num>
  <w:num w:numId="100">
    <w:abstractNumId w:val="121"/>
  </w:num>
  <w:num w:numId="101">
    <w:abstractNumId w:val="194"/>
  </w:num>
  <w:num w:numId="102">
    <w:abstractNumId w:val="242"/>
  </w:num>
  <w:num w:numId="103">
    <w:abstractNumId w:val="40"/>
  </w:num>
  <w:num w:numId="104">
    <w:abstractNumId w:val="138"/>
  </w:num>
  <w:num w:numId="105">
    <w:abstractNumId w:val="171"/>
  </w:num>
  <w:num w:numId="106">
    <w:abstractNumId w:val="29"/>
  </w:num>
  <w:num w:numId="107">
    <w:abstractNumId w:val="226"/>
  </w:num>
  <w:num w:numId="108">
    <w:abstractNumId w:val="152"/>
  </w:num>
  <w:num w:numId="109">
    <w:abstractNumId w:val="114"/>
  </w:num>
  <w:num w:numId="110">
    <w:abstractNumId w:val="86"/>
  </w:num>
  <w:num w:numId="111">
    <w:abstractNumId w:val="128"/>
  </w:num>
  <w:num w:numId="112">
    <w:abstractNumId w:val="219"/>
  </w:num>
  <w:num w:numId="113">
    <w:abstractNumId w:val="255"/>
  </w:num>
  <w:num w:numId="114">
    <w:abstractNumId w:val="112"/>
  </w:num>
  <w:num w:numId="115">
    <w:abstractNumId w:val="80"/>
  </w:num>
  <w:num w:numId="116">
    <w:abstractNumId w:val="83"/>
  </w:num>
  <w:num w:numId="117">
    <w:abstractNumId w:val="82"/>
  </w:num>
  <w:num w:numId="118">
    <w:abstractNumId w:val="233"/>
  </w:num>
  <w:num w:numId="119">
    <w:abstractNumId w:val="210"/>
  </w:num>
  <w:num w:numId="120">
    <w:abstractNumId w:val="198"/>
  </w:num>
  <w:num w:numId="121">
    <w:abstractNumId w:val="22"/>
  </w:num>
  <w:num w:numId="122">
    <w:abstractNumId w:val="161"/>
  </w:num>
  <w:num w:numId="123">
    <w:abstractNumId w:val="117"/>
  </w:num>
  <w:num w:numId="124">
    <w:abstractNumId w:val="176"/>
  </w:num>
  <w:num w:numId="125">
    <w:abstractNumId w:val="110"/>
  </w:num>
  <w:num w:numId="126">
    <w:abstractNumId w:val="229"/>
  </w:num>
  <w:num w:numId="127">
    <w:abstractNumId w:val="72"/>
  </w:num>
  <w:num w:numId="128">
    <w:abstractNumId w:val="115"/>
  </w:num>
  <w:num w:numId="129">
    <w:abstractNumId w:val="113"/>
  </w:num>
  <w:num w:numId="130">
    <w:abstractNumId w:val="149"/>
    <w:lvlOverride w:ilvl="0">
      <w:startOverride w:val="1"/>
    </w:lvlOverride>
  </w:num>
  <w:num w:numId="131">
    <w:abstractNumId w:val="239"/>
    <w:lvlOverride w:ilvl="0">
      <w:startOverride w:val="2"/>
    </w:lvlOverride>
  </w:num>
  <w:num w:numId="132">
    <w:abstractNumId w:val="111"/>
    <w:lvlOverride w:ilvl="0">
      <w:startOverride w:val="3"/>
    </w:lvlOverride>
  </w:num>
  <w:num w:numId="133">
    <w:abstractNumId w:val="67"/>
    <w:lvlOverride w:ilvl="0">
      <w:startOverride w:val="4"/>
    </w:lvlOverride>
  </w:num>
  <w:num w:numId="134">
    <w:abstractNumId w:val="91"/>
    <w:lvlOverride w:ilvl="0">
      <w:startOverride w:val="5"/>
    </w:lvlOverride>
  </w:num>
  <w:num w:numId="135">
    <w:abstractNumId w:val="61"/>
    <w:lvlOverride w:ilvl="0">
      <w:startOverride w:val="6"/>
    </w:lvlOverride>
  </w:num>
  <w:num w:numId="136">
    <w:abstractNumId w:val="101"/>
    <w:lvlOverride w:ilvl="0">
      <w:startOverride w:val="1"/>
    </w:lvlOverride>
  </w:num>
  <w:num w:numId="137">
    <w:abstractNumId w:val="99"/>
    <w:lvlOverride w:ilvl="0">
      <w:startOverride w:val="2"/>
    </w:lvlOverride>
  </w:num>
  <w:num w:numId="138">
    <w:abstractNumId w:val="190"/>
    <w:lvlOverride w:ilvl="0">
      <w:startOverride w:val="3"/>
    </w:lvlOverride>
  </w:num>
  <w:num w:numId="139">
    <w:abstractNumId w:val="39"/>
    <w:lvlOverride w:ilvl="0">
      <w:startOverride w:val="1"/>
    </w:lvlOverride>
  </w:num>
  <w:num w:numId="140">
    <w:abstractNumId w:val="87"/>
    <w:lvlOverride w:ilvl="0">
      <w:startOverride w:val="2"/>
    </w:lvlOverride>
  </w:num>
  <w:num w:numId="141">
    <w:abstractNumId w:val="133"/>
    <w:lvlOverride w:ilvl="0">
      <w:startOverride w:val="3"/>
    </w:lvlOverride>
  </w:num>
  <w:num w:numId="142">
    <w:abstractNumId w:val="75"/>
    <w:lvlOverride w:ilvl="0">
      <w:startOverride w:val="4"/>
    </w:lvlOverride>
  </w:num>
  <w:num w:numId="143">
    <w:abstractNumId w:val="222"/>
    <w:lvlOverride w:ilvl="0">
      <w:startOverride w:val="5"/>
    </w:lvlOverride>
  </w:num>
  <w:num w:numId="144">
    <w:abstractNumId w:val="163"/>
    <w:lvlOverride w:ilvl="0">
      <w:startOverride w:val="1"/>
    </w:lvlOverride>
  </w:num>
  <w:num w:numId="145">
    <w:abstractNumId w:val="213"/>
    <w:lvlOverride w:ilvl="0">
      <w:startOverride w:val="2"/>
    </w:lvlOverride>
  </w:num>
  <w:num w:numId="146">
    <w:abstractNumId w:val="195"/>
    <w:lvlOverride w:ilvl="0">
      <w:startOverride w:val="3"/>
    </w:lvlOverride>
  </w:num>
  <w:num w:numId="147">
    <w:abstractNumId w:val="71"/>
    <w:lvlOverride w:ilvl="0">
      <w:startOverride w:val="4"/>
    </w:lvlOverride>
  </w:num>
  <w:num w:numId="148">
    <w:abstractNumId w:val="90"/>
    <w:lvlOverride w:ilvl="0">
      <w:startOverride w:val="5"/>
    </w:lvlOverride>
  </w:num>
  <w:num w:numId="149">
    <w:abstractNumId w:val="64"/>
    <w:lvlOverride w:ilvl="0">
      <w:startOverride w:val="6"/>
    </w:lvlOverride>
  </w:num>
  <w:num w:numId="150">
    <w:abstractNumId w:val="183"/>
    <w:lvlOverride w:ilvl="0">
      <w:startOverride w:val="1"/>
    </w:lvlOverride>
  </w:num>
  <w:num w:numId="151">
    <w:abstractNumId w:val="218"/>
    <w:lvlOverride w:ilvl="0">
      <w:startOverride w:val="2"/>
    </w:lvlOverride>
  </w:num>
  <w:num w:numId="152">
    <w:abstractNumId w:val="65"/>
    <w:lvlOverride w:ilvl="0">
      <w:startOverride w:val="3"/>
    </w:lvlOverride>
  </w:num>
  <w:num w:numId="153">
    <w:abstractNumId w:val="175"/>
    <w:lvlOverride w:ilvl="0">
      <w:startOverride w:val="4"/>
    </w:lvlOverride>
  </w:num>
  <w:num w:numId="154">
    <w:abstractNumId w:val="203"/>
    <w:lvlOverride w:ilvl="0">
      <w:startOverride w:val="5"/>
    </w:lvlOverride>
  </w:num>
  <w:num w:numId="155">
    <w:abstractNumId w:val="225"/>
    <w:lvlOverride w:ilvl="0">
      <w:startOverride w:val="6"/>
    </w:lvlOverride>
  </w:num>
  <w:num w:numId="156">
    <w:abstractNumId w:val="252"/>
    <w:lvlOverride w:ilvl="0">
      <w:startOverride w:val="7"/>
    </w:lvlOverride>
  </w:num>
  <w:num w:numId="157">
    <w:abstractNumId w:val="221"/>
    <w:lvlOverride w:ilvl="0">
      <w:startOverride w:val="8"/>
    </w:lvlOverride>
  </w:num>
  <w:num w:numId="158">
    <w:abstractNumId w:val="151"/>
    <w:lvlOverride w:ilvl="0">
      <w:startOverride w:val="9"/>
    </w:lvlOverride>
  </w:num>
  <w:num w:numId="159">
    <w:abstractNumId w:val="209"/>
    <w:lvlOverride w:ilvl="0">
      <w:startOverride w:val="10"/>
    </w:lvlOverride>
  </w:num>
  <w:num w:numId="160">
    <w:abstractNumId w:val="145"/>
    <w:lvlOverride w:ilvl="0">
      <w:startOverride w:val="11"/>
    </w:lvlOverride>
  </w:num>
  <w:num w:numId="161">
    <w:abstractNumId w:val="144"/>
    <w:lvlOverride w:ilvl="0">
      <w:startOverride w:val="12"/>
    </w:lvlOverride>
  </w:num>
  <w:num w:numId="162">
    <w:abstractNumId w:val="249"/>
    <w:lvlOverride w:ilvl="0">
      <w:startOverride w:val="13"/>
    </w:lvlOverride>
  </w:num>
  <w:num w:numId="163">
    <w:abstractNumId w:val="79"/>
    <w:lvlOverride w:ilvl="0">
      <w:startOverride w:val="14"/>
    </w:lvlOverride>
  </w:num>
  <w:num w:numId="164">
    <w:abstractNumId w:val="55"/>
    <w:lvlOverride w:ilvl="0">
      <w:startOverride w:val="15"/>
    </w:lvlOverride>
  </w:num>
  <w:num w:numId="165">
    <w:abstractNumId w:val="116"/>
  </w:num>
  <w:num w:numId="166">
    <w:abstractNumId w:val="139"/>
  </w:num>
  <w:num w:numId="167">
    <w:abstractNumId w:val="237"/>
  </w:num>
  <w:num w:numId="168">
    <w:abstractNumId w:val="59"/>
  </w:num>
  <w:num w:numId="169">
    <w:abstractNumId w:val="15"/>
  </w:num>
  <w:num w:numId="170">
    <w:abstractNumId w:val="247"/>
  </w:num>
  <w:num w:numId="171">
    <w:abstractNumId w:val="189"/>
  </w:num>
  <w:num w:numId="172">
    <w:abstractNumId w:val="146"/>
  </w:num>
  <w:num w:numId="173">
    <w:abstractNumId w:val="202"/>
  </w:num>
  <w:num w:numId="174">
    <w:abstractNumId w:val="120"/>
  </w:num>
  <w:num w:numId="175">
    <w:abstractNumId w:val="94"/>
  </w:num>
  <w:num w:numId="176">
    <w:abstractNumId w:val="204"/>
  </w:num>
  <w:num w:numId="177">
    <w:abstractNumId w:val="243"/>
  </w:num>
  <w:num w:numId="178">
    <w:abstractNumId w:val="125"/>
  </w:num>
  <w:num w:numId="179">
    <w:abstractNumId w:val="103"/>
  </w:num>
  <w:num w:numId="180">
    <w:abstractNumId w:val="35"/>
  </w:num>
  <w:num w:numId="181">
    <w:abstractNumId w:val="56"/>
  </w:num>
  <w:num w:numId="182">
    <w:abstractNumId w:val="208"/>
  </w:num>
  <w:num w:numId="183">
    <w:abstractNumId w:val="142"/>
  </w:num>
  <w:num w:numId="184">
    <w:abstractNumId w:val="10"/>
  </w:num>
  <w:num w:numId="185">
    <w:abstractNumId w:val="89"/>
  </w:num>
  <w:num w:numId="186">
    <w:abstractNumId w:val="157"/>
  </w:num>
  <w:num w:numId="187">
    <w:abstractNumId w:val="18"/>
  </w:num>
  <w:num w:numId="188">
    <w:abstractNumId w:val="248"/>
  </w:num>
  <w:num w:numId="189">
    <w:abstractNumId w:val="21"/>
  </w:num>
  <w:num w:numId="190">
    <w:abstractNumId w:val="23"/>
  </w:num>
  <w:num w:numId="191">
    <w:abstractNumId w:val="154"/>
  </w:num>
  <w:num w:numId="192">
    <w:abstractNumId w:val="235"/>
  </w:num>
  <w:num w:numId="193">
    <w:abstractNumId w:val="206"/>
  </w:num>
  <w:num w:numId="194">
    <w:abstractNumId w:val="34"/>
  </w:num>
  <w:num w:numId="195">
    <w:abstractNumId w:val="200"/>
  </w:num>
  <w:num w:numId="196">
    <w:abstractNumId w:val="158"/>
  </w:num>
  <w:num w:numId="197">
    <w:abstractNumId w:val="215"/>
  </w:num>
  <w:num w:numId="198">
    <w:abstractNumId w:val="244"/>
  </w:num>
  <w:num w:numId="199">
    <w:abstractNumId w:val="216"/>
  </w:num>
  <w:num w:numId="200">
    <w:abstractNumId w:val="43"/>
  </w:num>
  <w:num w:numId="201">
    <w:abstractNumId w:val="186"/>
  </w:num>
  <w:num w:numId="202">
    <w:abstractNumId w:val="188"/>
  </w:num>
  <w:num w:numId="203">
    <w:abstractNumId w:val="14"/>
  </w:num>
  <w:num w:numId="204">
    <w:abstractNumId w:val="192"/>
  </w:num>
  <w:num w:numId="205">
    <w:abstractNumId w:val="28"/>
  </w:num>
  <w:num w:numId="206">
    <w:abstractNumId w:val="108"/>
  </w:num>
  <w:num w:numId="207">
    <w:abstractNumId w:val="123"/>
  </w:num>
  <w:num w:numId="208">
    <w:abstractNumId w:val="57"/>
  </w:num>
  <w:num w:numId="209">
    <w:abstractNumId w:val="96"/>
  </w:num>
  <w:num w:numId="210">
    <w:abstractNumId w:val="187"/>
  </w:num>
  <w:num w:numId="211">
    <w:abstractNumId w:val="148"/>
  </w:num>
  <w:num w:numId="212">
    <w:abstractNumId w:val="224"/>
  </w:num>
  <w:num w:numId="213">
    <w:abstractNumId w:val="98"/>
  </w:num>
  <w:num w:numId="214">
    <w:abstractNumId w:val="170"/>
  </w:num>
  <w:num w:numId="215">
    <w:abstractNumId w:val="93"/>
  </w:num>
  <w:num w:numId="216">
    <w:abstractNumId w:val="141"/>
  </w:num>
  <w:num w:numId="217">
    <w:abstractNumId w:val="37"/>
  </w:num>
  <w:num w:numId="218">
    <w:abstractNumId w:val="168"/>
  </w:num>
  <w:num w:numId="219">
    <w:abstractNumId w:val="97"/>
  </w:num>
  <w:num w:numId="220">
    <w:abstractNumId w:val="193"/>
  </w:num>
  <w:num w:numId="221">
    <w:abstractNumId w:val="122"/>
  </w:num>
  <w:num w:numId="222">
    <w:abstractNumId w:val="165"/>
  </w:num>
  <w:num w:numId="223">
    <w:abstractNumId w:val="46"/>
  </w:num>
  <w:num w:numId="224">
    <w:abstractNumId w:val="33"/>
  </w:num>
  <w:num w:numId="225">
    <w:abstractNumId w:val="118"/>
  </w:num>
  <w:num w:numId="226">
    <w:abstractNumId w:val="196"/>
  </w:num>
  <w:num w:numId="227">
    <w:abstractNumId w:val="11"/>
  </w:num>
  <w:num w:numId="228">
    <w:abstractNumId w:val="2"/>
  </w:num>
  <w:num w:numId="229">
    <w:abstractNumId w:val="182"/>
  </w:num>
  <w:num w:numId="230">
    <w:abstractNumId w:val="0"/>
  </w:num>
  <w:num w:numId="231">
    <w:abstractNumId w:val="1"/>
  </w:num>
  <w:num w:numId="232">
    <w:abstractNumId w:val="78"/>
  </w:num>
  <w:num w:numId="233">
    <w:abstractNumId w:val="3"/>
  </w:num>
  <w:num w:numId="234">
    <w:abstractNumId w:val="153"/>
  </w:num>
  <w:num w:numId="235">
    <w:abstractNumId w:val="197"/>
  </w:num>
  <w:num w:numId="236">
    <w:abstractNumId w:val="132"/>
  </w:num>
  <w:num w:numId="237">
    <w:abstractNumId w:val="227"/>
  </w:num>
  <w:num w:numId="238">
    <w:abstractNumId w:val="253"/>
  </w:num>
  <w:num w:numId="239">
    <w:abstractNumId w:val="246"/>
  </w:num>
  <w:num w:numId="240">
    <w:abstractNumId w:val="54"/>
  </w:num>
  <w:num w:numId="241">
    <w:abstractNumId w:val="207"/>
  </w:num>
  <w:num w:numId="242">
    <w:abstractNumId w:val="250"/>
  </w:num>
  <w:num w:numId="243">
    <w:abstractNumId w:val="223"/>
  </w:num>
  <w:num w:numId="244">
    <w:abstractNumId w:val="74"/>
  </w:num>
  <w:num w:numId="245">
    <w:abstractNumId w:val="102"/>
  </w:num>
  <w:num w:numId="246">
    <w:abstractNumId w:val="185"/>
  </w:num>
  <w:num w:numId="247">
    <w:abstractNumId w:val="20"/>
  </w:num>
  <w:num w:numId="248">
    <w:abstractNumId w:val="162"/>
  </w:num>
  <w:num w:numId="249">
    <w:abstractNumId w:val="130"/>
  </w:num>
  <w:num w:numId="25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num>
  <w:num w:numId="253">
    <w:abstractNumId w:val="58"/>
  </w:num>
  <w:num w:numId="254">
    <w:abstractNumId w:val="73"/>
  </w:num>
  <w:num w:numId="255">
    <w:abstractNumId w:val="48"/>
  </w:num>
  <w:num w:numId="2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characterSpacingControl w:val="doNotCompress"/>
  <w:hdrShapeDefaults>
    <o:shapelayout v:ext="edit">
      <o:idmap v:ext="edit" data="2"/>
    </o:shapelayout>
  </w:hdrShapeDefaults>
  <w:footnotePr>
    <w:footnote w:id="12"/>
    <w:footnote w:id="13"/>
  </w:footnotePr>
  <w:endnotePr>
    <w:endnote w:id="0"/>
    <w:endnote w:id="1"/>
  </w:endnotePr>
  <w:compat>
    <w:compatSetting w:name="compatibilityMode" w:uri="http://schemas.microsoft.com/office/word" w:val="12"/>
  </w:compat>
  <w:rsids>
    <w:rsidRoot w:val="000F39A1"/>
    <w:rsid w:val="00035F14"/>
    <w:rsid w:val="000541AC"/>
    <w:rsid w:val="00096BC6"/>
    <w:rsid w:val="000F39A1"/>
    <w:rsid w:val="001023A9"/>
    <w:rsid w:val="00136870"/>
    <w:rsid w:val="001457F3"/>
    <w:rsid w:val="00151E6F"/>
    <w:rsid w:val="00157E25"/>
    <w:rsid w:val="001610BC"/>
    <w:rsid w:val="00161F5A"/>
    <w:rsid w:val="00165BC6"/>
    <w:rsid w:val="00173BAE"/>
    <w:rsid w:val="001B2FB7"/>
    <w:rsid w:val="001F5B31"/>
    <w:rsid w:val="00203956"/>
    <w:rsid w:val="00206155"/>
    <w:rsid w:val="00214562"/>
    <w:rsid w:val="0023512C"/>
    <w:rsid w:val="0025148E"/>
    <w:rsid w:val="002533DA"/>
    <w:rsid w:val="00253F65"/>
    <w:rsid w:val="00254183"/>
    <w:rsid w:val="00276F96"/>
    <w:rsid w:val="002862DC"/>
    <w:rsid w:val="002B2A67"/>
    <w:rsid w:val="002C04A2"/>
    <w:rsid w:val="00300DA3"/>
    <w:rsid w:val="00341C28"/>
    <w:rsid w:val="0034623E"/>
    <w:rsid w:val="00380228"/>
    <w:rsid w:val="0038214E"/>
    <w:rsid w:val="003A33C3"/>
    <w:rsid w:val="00402214"/>
    <w:rsid w:val="00414353"/>
    <w:rsid w:val="0044774F"/>
    <w:rsid w:val="004521CA"/>
    <w:rsid w:val="0045784A"/>
    <w:rsid w:val="004615AA"/>
    <w:rsid w:val="004D2605"/>
    <w:rsid w:val="004F4E34"/>
    <w:rsid w:val="00543D91"/>
    <w:rsid w:val="0056399F"/>
    <w:rsid w:val="005E2878"/>
    <w:rsid w:val="006268A4"/>
    <w:rsid w:val="006872CE"/>
    <w:rsid w:val="006C0233"/>
    <w:rsid w:val="006E3C4A"/>
    <w:rsid w:val="00717343"/>
    <w:rsid w:val="007369D3"/>
    <w:rsid w:val="00744A12"/>
    <w:rsid w:val="007559F4"/>
    <w:rsid w:val="007622CC"/>
    <w:rsid w:val="00764D65"/>
    <w:rsid w:val="007709C7"/>
    <w:rsid w:val="0077300B"/>
    <w:rsid w:val="007A753D"/>
    <w:rsid w:val="007E1C18"/>
    <w:rsid w:val="007E6DD8"/>
    <w:rsid w:val="00811847"/>
    <w:rsid w:val="00817323"/>
    <w:rsid w:val="008B226F"/>
    <w:rsid w:val="008F741F"/>
    <w:rsid w:val="00901F33"/>
    <w:rsid w:val="009134C7"/>
    <w:rsid w:val="00923031"/>
    <w:rsid w:val="00936310"/>
    <w:rsid w:val="00936923"/>
    <w:rsid w:val="00946624"/>
    <w:rsid w:val="009B1311"/>
    <w:rsid w:val="009B7E4F"/>
    <w:rsid w:val="009E690A"/>
    <w:rsid w:val="00A3597F"/>
    <w:rsid w:val="00A9265F"/>
    <w:rsid w:val="00AC102E"/>
    <w:rsid w:val="00AD25CE"/>
    <w:rsid w:val="00AD4ED2"/>
    <w:rsid w:val="00AE51F7"/>
    <w:rsid w:val="00AF22F8"/>
    <w:rsid w:val="00B05385"/>
    <w:rsid w:val="00B244CD"/>
    <w:rsid w:val="00B64B45"/>
    <w:rsid w:val="00B8365A"/>
    <w:rsid w:val="00BA0ECC"/>
    <w:rsid w:val="00BB2D4F"/>
    <w:rsid w:val="00BB4C02"/>
    <w:rsid w:val="00BD1659"/>
    <w:rsid w:val="00BE44A9"/>
    <w:rsid w:val="00BE5448"/>
    <w:rsid w:val="00C105AF"/>
    <w:rsid w:val="00C13B07"/>
    <w:rsid w:val="00C323E4"/>
    <w:rsid w:val="00C42106"/>
    <w:rsid w:val="00CA2D3C"/>
    <w:rsid w:val="00CD3146"/>
    <w:rsid w:val="00D10945"/>
    <w:rsid w:val="00D3596A"/>
    <w:rsid w:val="00D5000C"/>
    <w:rsid w:val="00D644F6"/>
    <w:rsid w:val="00D664C7"/>
    <w:rsid w:val="00E230A0"/>
    <w:rsid w:val="00E37570"/>
    <w:rsid w:val="00E501F7"/>
    <w:rsid w:val="00E579D8"/>
    <w:rsid w:val="00E73CFF"/>
    <w:rsid w:val="00F141EF"/>
    <w:rsid w:val="00F34EFD"/>
    <w:rsid w:val="00F469C9"/>
    <w:rsid w:val="00F73B9B"/>
    <w:rsid w:val="00F82799"/>
    <w:rsid w:val="00F978B5"/>
    <w:rsid w:val="00FA2616"/>
    <w:rsid w:val="00FB0C79"/>
    <w:rsid w:val="00FB38A8"/>
    <w:rsid w:val="00FC1B9B"/>
    <w:rsid w:val="00FD2894"/>
    <w:rsid w:val="00FE67BC"/>
    <w:rsid w:val="00FF274F"/>
    <w:rsid w:val="44A91E4A"/>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nhideWhenUsed="0" w:uiPriority="0" w:semiHidden="0" w:name="heading 6"/>
    <w:lsdException w:qFormat="1" w:uiPriority="9" w:name="heading 7"/>
    <w:lsdException w:qFormat="1" w:uiPriority="9" w:name="heading 8"/>
    <w:lsdException w:qFormat="1" w:unhideWhenUsed="0" w:uiPriority="99" w:semiHidden="0"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qFormat="1" w:uiPriority="99" w:semiHidden="0"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nhideWhenUsed="0" w:uiPriority="0" w:semiHidden="0" w:name="List"/>
    <w:lsdException w:qFormat="1" w:uiPriority="99" w:semiHidden="0" w:name="List Bullet"/>
    <w:lsdException w:qFormat="1" w:uiPriority="99" w:semiHidden="0" w:name="List Number"/>
    <w:lsdException w:uiPriority="99" w:semiHidden="0" w:name="List 2"/>
    <w:lsdException w:qFormat="1" w:uiPriority="99" w:semiHidden="0" w:name="List 3"/>
    <w:lsdException w:uiPriority="99" w:name="List 4"/>
    <w:lsdException w:uiPriority="99" w:name="List 5"/>
    <w:lsdException w:qFormat="1" w:uiPriority="99" w:semiHidden="0" w:name="List Bullet 2"/>
    <w:lsdException w:uiPriority="99" w:semiHidden="0" w:name="List Bullet 3"/>
    <w:lsdException w:uiPriority="99" w:name="List Bullet 4"/>
    <w:lsdException w:uiPriority="99" w:name="List Bullet 5"/>
    <w:lsdException w:qFormat="1"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99" w:semiHidden="0"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0"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200" w:line="276" w:lineRule="auto"/>
    </w:pPr>
    <w:rPr>
      <w:rFonts w:ascii="Times New Roman" w:hAnsi="Times New Roman" w:cs="Times New Roman" w:eastAsiaTheme="minorHAnsi"/>
      <w:sz w:val="28"/>
      <w:szCs w:val="28"/>
      <w:lang w:val="ru-RU" w:eastAsia="en-US" w:bidi="ar-SA"/>
    </w:rPr>
  </w:style>
  <w:style w:type="paragraph" w:styleId="2">
    <w:name w:val="heading 1"/>
    <w:basedOn w:val="1"/>
    <w:next w:val="1"/>
    <w:link w:val="78"/>
    <w:qFormat/>
    <w:uiPriority w:val="9"/>
    <w:pPr>
      <w:keepNext/>
      <w:keepLines/>
      <w:spacing w:before="480" w:after="0" w:line="240" w:lineRule="auto"/>
      <w:outlineLvl w:val="0"/>
    </w:pPr>
    <w:rPr>
      <w:rFonts w:asciiTheme="majorHAnsi" w:hAnsiTheme="majorHAnsi" w:eastAsiaTheme="majorEastAsia" w:cstheme="majorBidi"/>
      <w:b/>
      <w:bCs/>
      <w:color w:val="366091" w:themeColor="accent1" w:themeShade="BF"/>
      <w:lang w:eastAsia="ru-RU"/>
    </w:rPr>
  </w:style>
  <w:style w:type="paragraph" w:styleId="3">
    <w:name w:val="heading 2"/>
    <w:basedOn w:val="1"/>
    <w:next w:val="1"/>
    <w:link w:val="79"/>
    <w:unhideWhenUsed/>
    <w:qFormat/>
    <w:uiPriority w:val="9"/>
    <w:pPr>
      <w:keepNext/>
      <w:keepLines/>
      <w:spacing w:before="200" w:after="0" w:line="240" w:lineRule="auto"/>
      <w:outlineLvl w:val="1"/>
    </w:pPr>
    <w:rPr>
      <w:rFonts w:asciiTheme="majorHAnsi" w:hAnsiTheme="majorHAnsi" w:eastAsiaTheme="majorEastAsia" w:cstheme="majorBidi"/>
      <w:b/>
      <w:bCs/>
      <w:color w:val="4F81BD" w:themeColor="accent1"/>
      <w:sz w:val="26"/>
      <w:szCs w:val="26"/>
      <w:lang w:eastAsia="ru-RU"/>
    </w:rPr>
  </w:style>
  <w:style w:type="paragraph" w:styleId="4">
    <w:name w:val="heading 3"/>
    <w:basedOn w:val="1"/>
    <w:link w:val="80"/>
    <w:qFormat/>
    <w:uiPriority w:val="9"/>
    <w:pPr>
      <w:widowControl w:val="0"/>
      <w:autoSpaceDE w:val="0"/>
      <w:autoSpaceDN w:val="0"/>
      <w:spacing w:after="0" w:line="240" w:lineRule="auto"/>
      <w:ind w:left="157"/>
      <w:outlineLvl w:val="2"/>
    </w:pPr>
    <w:rPr>
      <w:rFonts w:ascii="Trebuchet MS" w:hAnsi="Trebuchet MS" w:eastAsia="Trebuchet MS" w:cs="Trebuchet MS"/>
      <w:sz w:val="22"/>
      <w:szCs w:val="24"/>
    </w:rPr>
  </w:style>
  <w:style w:type="paragraph" w:styleId="5">
    <w:name w:val="heading 4"/>
    <w:basedOn w:val="1"/>
    <w:next w:val="1"/>
    <w:link w:val="81"/>
    <w:qFormat/>
    <w:uiPriority w:val="9"/>
    <w:pPr>
      <w:keepNext/>
      <w:spacing w:before="240" w:after="60" w:line="240" w:lineRule="auto"/>
      <w:outlineLvl w:val="3"/>
    </w:pPr>
    <w:rPr>
      <w:rFonts w:eastAsia="Times New Roman"/>
      <w:b/>
      <w:bCs/>
      <w:lang w:eastAsia="ru-RU"/>
    </w:rPr>
  </w:style>
  <w:style w:type="paragraph" w:styleId="6">
    <w:name w:val="heading 5"/>
    <w:basedOn w:val="1"/>
    <w:next w:val="1"/>
    <w:link w:val="82"/>
    <w:unhideWhenUsed/>
    <w:qFormat/>
    <w:uiPriority w:val="0"/>
    <w:pPr>
      <w:keepNext/>
      <w:keepLines/>
      <w:spacing w:before="200" w:after="0" w:line="240" w:lineRule="auto"/>
      <w:outlineLvl w:val="4"/>
    </w:pPr>
    <w:rPr>
      <w:rFonts w:asciiTheme="majorHAnsi" w:hAnsiTheme="majorHAnsi" w:eastAsiaTheme="majorEastAsia" w:cstheme="majorBidi"/>
      <w:color w:val="243F61" w:themeColor="accent1" w:themeShade="7F"/>
      <w:sz w:val="24"/>
      <w:szCs w:val="24"/>
      <w:lang w:eastAsia="ru-RU"/>
    </w:rPr>
  </w:style>
  <w:style w:type="paragraph" w:styleId="7">
    <w:name w:val="heading 6"/>
    <w:basedOn w:val="1"/>
    <w:next w:val="1"/>
    <w:link w:val="83"/>
    <w:qFormat/>
    <w:uiPriority w:val="0"/>
    <w:pPr>
      <w:keepNext/>
      <w:spacing w:after="0" w:line="240" w:lineRule="auto"/>
      <w:ind w:right="-567" w:firstLine="540"/>
      <w:outlineLvl w:val="5"/>
    </w:pPr>
    <w:rPr>
      <w:rFonts w:eastAsia="Times New Roman"/>
      <w:szCs w:val="24"/>
      <w:lang w:eastAsia="ru-RU"/>
    </w:rPr>
  </w:style>
  <w:style w:type="paragraph" w:styleId="8">
    <w:name w:val="heading 7"/>
    <w:basedOn w:val="1"/>
    <w:next w:val="1"/>
    <w:link w:val="207"/>
    <w:semiHidden/>
    <w:unhideWhenUsed/>
    <w:qFormat/>
    <w:uiPriority w:val="9"/>
    <w:pPr>
      <w:keepNext/>
      <w:keepLines/>
      <w:spacing w:before="200" w:after="0"/>
      <w:outlineLvl w:val="6"/>
    </w:pPr>
    <w:rPr>
      <w:rFonts w:asciiTheme="majorHAnsi" w:hAnsiTheme="majorHAnsi" w:eastAsiaTheme="majorEastAsia" w:cstheme="majorBidi"/>
      <w:i/>
      <w:iCs/>
      <w:color w:val="3F3F3F" w:themeColor="text1" w:themeTint="BF"/>
      <w:sz w:val="22"/>
      <w:szCs w:val="22"/>
      <w:lang w:val="en-US"/>
    </w:rPr>
  </w:style>
  <w:style w:type="paragraph" w:styleId="9">
    <w:name w:val="heading 8"/>
    <w:basedOn w:val="1"/>
    <w:next w:val="1"/>
    <w:link w:val="208"/>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lang w:val="en-US"/>
    </w:rPr>
  </w:style>
  <w:style w:type="paragraph" w:styleId="10">
    <w:name w:val="heading 9"/>
    <w:basedOn w:val="1"/>
    <w:next w:val="1"/>
    <w:link w:val="84"/>
    <w:qFormat/>
    <w:uiPriority w:val="99"/>
    <w:pPr>
      <w:keepNext/>
      <w:spacing w:after="0" w:line="240" w:lineRule="auto"/>
      <w:outlineLvl w:val="8"/>
    </w:pPr>
    <w:rPr>
      <w:rFonts w:eastAsia="Times New Roman"/>
      <w:szCs w:val="24"/>
      <w:lang w:val="en-US" w:eastAsia="ru-RU"/>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basedOn w:val="11"/>
    <w:semiHidden/>
    <w:unhideWhenUsed/>
    <w:qFormat/>
    <w:uiPriority w:val="99"/>
    <w:rPr>
      <w:color w:val="800080" w:themeColor="followedHyperlink"/>
      <w:u w:val="single"/>
    </w:rPr>
  </w:style>
  <w:style w:type="character" w:styleId="14">
    <w:name w:val="footnote reference"/>
    <w:unhideWhenUsed/>
    <w:qFormat/>
    <w:uiPriority w:val="99"/>
    <w:rPr>
      <w:vertAlign w:val="superscript"/>
    </w:rPr>
  </w:style>
  <w:style w:type="character" w:styleId="15">
    <w:name w:val="annotation reference"/>
    <w:basedOn w:val="11"/>
    <w:semiHidden/>
    <w:unhideWhenUsed/>
    <w:qFormat/>
    <w:uiPriority w:val="99"/>
    <w:rPr>
      <w:sz w:val="16"/>
      <w:szCs w:val="16"/>
    </w:rPr>
  </w:style>
  <w:style w:type="character" w:styleId="16">
    <w:name w:val="Emphasis"/>
    <w:basedOn w:val="11"/>
    <w:qFormat/>
    <w:uiPriority w:val="20"/>
    <w:rPr>
      <w:i/>
    </w:rPr>
  </w:style>
  <w:style w:type="character" w:styleId="17">
    <w:name w:val="Hyperlink"/>
    <w:link w:val="18"/>
    <w:qFormat/>
    <w:uiPriority w:val="99"/>
    <w:rPr>
      <w:color w:val="0000FF"/>
      <w:u w:val="single"/>
    </w:rPr>
  </w:style>
  <w:style w:type="paragraph" w:customStyle="1" w:styleId="18">
    <w:name w:val="Гиперссылка2"/>
    <w:link w:val="17"/>
    <w:qFormat/>
    <w:uiPriority w:val="0"/>
    <w:pPr>
      <w:spacing w:after="200" w:line="276" w:lineRule="auto"/>
    </w:pPr>
    <w:rPr>
      <w:rFonts w:ascii="Times New Roman" w:hAnsi="Times New Roman" w:cs="Times New Roman" w:eastAsiaTheme="minorHAnsi"/>
      <w:color w:val="0000FF"/>
      <w:sz w:val="28"/>
      <w:szCs w:val="28"/>
      <w:u w:val="single"/>
      <w:lang w:val="ru-RU" w:eastAsia="en-US" w:bidi="ar-SA"/>
    </w:rPr>
  </w:style>
  <w:style w:type="character" w:styleId="19">
    <w:name w:val="page number"/>
    <w:basedOn w:val="11"/>
    <w:qFormat/>
    <w:uiPriority w:val="0"/>
  </w:style>
  <w:style w:type="character" w:styleId="20">
    <w:name w:val="Strong"/>
    <w:qFormat/>
    <w:uiPriority w:val="0"/>
    <w:rPr>
      <w:rFonts w:cs="Times New Roman"/>
      <w:b/>
      <w:bCs/>
    </w:rPr>
  </w:style>
  <w:style w:type="paragraph" w:styleId="21">
    <w:name w:val="Balloon Text"/>
    <w:basedOn w:val="1"/>
    <w:link w:val="85"/>
    <w:unhideWhenUsed/>
    <w:qFormat/>
    <w:uiPriority w:val="99"/>
    <w:pPr>
      <w:spacing w:after="0" w:line="240" w:lineRule="auto"/>
    </w:pPr>
    <w:rPr>
      <w:rFonts w:ascii="Tahoma" w:hAnsi="Tahoma" w:eastAsia="Times New Roman" w:cs="Tahoma"/>
      <w:sz w:val="16"/>
      <w:szCs w:val="16"/>
      <w:lang w:eastAsia="ru-RU"/>
    </w:rPr>
  </w:style>
  <w:style w:type="paragraph" w:styleId="22">
    <w:name w:val="List Continue"/>
    <w:basedOn w:val="1"/>
    <w:unhideWhenUsed/>
    <w:qFormat/>
    <w:uiPriority w:val="99"/>
    <w:pPr>
      <w:spacing w:after="120"/>
      <w:ind w:left="360"/>
      <w:contextualSpacing/>
    </w:pPr>
    <w:rPr>
      <w:rFonts w:asciiTheme="minorHAnsi" w:hAnsiTheme="minorHAnsi" w:eastAsiaTheme="minorEastAsia" w:cstheme="minorBidi"/>
      <w:sz w:val="22"/>
      <w:szCs w:val="22"/>
      <w:lang w:val="en-US"/>
    </w:rPr>
  </w:style>
  <w:style w:type="paragraph" w:styleId="23">
    <w:name w:val="Body Text 2"/>
    <w:basedOn w:val="1"/>
    <w:link w:val="139"/>
    <w:unhideWhenUsed/>
    <w:qFormat/>
    <w:uiPriority w:val="99"/>
    <w:pPr>
      <w:spacing w:after="120" w:line="480" w:lineRule="auto"/>
    </w:pPr>
    <w:rPr>
      <w:rFonts w:ascii="Calibri" w:hAnsi="Calibri" w:eastAsia="Calibri"/>
      <w:sz w:val="22"/>
      <w:szCs w:val="22"/>
    </w:rPr>
  </w:style>
  <w:style w:type="paragraph" w:styleId="24">
    <w:name w:val="Normal Indent"/>
    <w:basedOn w:val="1"/>
    <w:link w:val="174"/>
    <w:unhideWhenUsed/>
    <w:qFormat/>
    <w:uiPriority w:val="99"/>
    <w:pPr>
      <w:ind w:left="720"/>
    </w:pPr>
    <w:rPr>
      <w:rFonts w:asciiTheme="minorHAnsi" w:hAnsiTheme="minorHAnsi" w:eastAsiaTheme="minorEastAsia" w:cstheme="minorBidi"/>
      <w:sz w:val="22"/>
      <w:szCs w:val="22"/>
      <w:lang w:eastAsia="ru-RU"/>
    </w:rPr>
  </w:style>
  <w:style w:type="paragraph" w:styleId="25">
    <w:name w:val="Plain Text"/>
    <w:basedOn w:val="1"/>
    <w:link w:val="228"/>
    <w:qFormat/>
    <w:uiPriority w:val="0"/>
    <w:pPr>
      <w:spacing w:after="0" w:line="240" w:lineRule="auto"/>
    </w:pPr>
    <w:rPr>
      <w:rFonts w:ascii="Courier New" w:hAnsi="Courier New" w:eastAsia="Times New Roman"/>
      <w:sz w:val="20"/>
      <w:szCs w:val="20"/>
      <w:lang w:eastAsia="ru-RU"/>
    </w:rPr>
  </w:style>
  <w:style w:type="paragraph" w:styleId="26">
    <w:name w:val="Body Text Indent 3"/>
    <w:basedOn w:val="1"/>
    <w:link w:val="132"/>
    <w:qFormat/>
    <w:uiPriority w:val="0"/>
    <w:pPr>
      <w:shd w:val="clear" w:color="auto" w:fill="FFFFFF"/>
      <w:spacing w:after="0" w:line="240" w:lineRule="auto"/>
      <w:ind w:firstLine="540"/>
      <w:jc w:val="both"/>
    </w:pPr>
    <w:rPr>
      <w:rFonts w:eastAsia="Times New Roman"/>
      <w:szCs w:val="24"/>
      <w:lang w:eastAsia="ru-RU"/>
    </w:rPr>
  </w:style>
  <w:style w:type="paragraph" w:styleId="27">
    <w:name w:val="caption"/>
    <w:basedOn w:val="1"/>
    <w:next w:val="1"/>
    <w:link w:val="173"/>
    <w:unhideWhenUsed/>
    <w:qFormat/>
    <w:uiPriority w:val="35"/>
    <w:pPr>
      <w:spacing w:line="240" w:lineRule="auto"/>
    </w:pPr>
    <w:rPr>
      <w:rFonts w:asciiTheme="minorHAnsi" w:hAnsiTheme="minorHAnsi" w:eastAsiaTheme="minorEastAsia" w:cstheme="minorBidi"/>
      <w:b/>
      <w:bCs/>
      <w:color w:val="4F81BD" w:themeColor="accent1"/>
      <w:sz w:val="18"/>
      <w:szCs w:val="18"/>
      <w:lang w:eastAsia="ru-RU"/>
    </w:rPr>
  </w:style>
  <w:style w:type="paragraph" w:styleId="28">
    <w:name w:val="annotation text"/>
    <w:basedOn w:val="1"/>
    <w:link w:val="221"/>
    <w:semiHidden/>
    <w:unhideWhenUsed/>
    <w:qFormat/>
    <w:uiPriority w:val="99"/>
    <w:pPr>
      <w:spacing w:line="240" w:lineRule="auto"/>
    </w:pPr>
    <w:rPr>
      <w:rFonts w:eastAsiaTheme="minorEastAsia"/>
      <w:sz w:val="20"/>
      <w:szCs w:val="20"/>
    </w:rPr>
  </w:style>
  <w:style w:type="paragraph" w:styleId="29">
    <w:name w:val="index 1"/>
    <w:basedOn w:val="1"/>
    <w:next w:val="1"/>
    <w:autoRedefine/>
    <w:semiHidden/>
    <w:unhideWhenUsed/>
    <w:qFormat/>
    <w:uiPriority w:val="99"/>
    <w:pPr>
      <w:spacing w:after="0" w:line="240" w:lineRule="auto"/>
      <w:ind w:left="280" w:hanging="280"/>
    </w:pPr>
  </w:style>
  <w:style w:type="paragraph" w:styleId="30">
    <w:name w:val="annotation subject"/>
    <w:basedOn w:val="28"/>
    <w:next w:val="28"/>
    <w:link w:val="223"/>
    <w:semiHidden/>
    <w:unhideWhenUsed/>
    <w:uiPriority w:val="99"/>
    <w:rPr>
      <w:b/>
      <w:bCs/>
    </w:rPr>
  </w:style>
  <w:style w:type="paragraph" w:styleId="31">
    <w:name w:val="Document Map"/>
    <w:basedOn w:val="1"/>
    <w:link w:val="122"/>
    <w:qFormat/>
    <w:uiPriority w:val="99"/>
    <w:pPr>
      <w:shd w:val="clear" w:color="auto" w:fill="000080"/>
      <w:spacing w:after="160" w:line="259" w:lineRule="auto"/>
    </w:pPr>
    <w:rPr>
      <w:rFonts w:ascii="Tahoma" w:hAnsi="Tahoma" w:eastAsia="Times New Roman" w:cs="Tahoma"/>
      <w:sz w:val="24"/>
      <w:szCs w:val="20"/>
    </w:rPr>
  </w:style>
  <w:style w:type="paragraph" w:styleId="32">
    <w:name w:val="footnote text"/>
    <w:basedOn w:val="1"/>
    <w:link w:val="66"/>
    <w:unhideWhenUsed/>
    <w:qFormat/>
    <w:uiPriority w:val="99"/>
    <w:pPr>
      <w:widowControl w:val="0"/>
      <w:suppressAutoHyphens/>
      <w:spacing w:after="0" w:line="240" w:lineRule="auto"/>
    </w:pPr>
    <w:rPr>
      <w:rFonts w:eastAsia="Andale Sans UI"/>
      <w:kern w:val="1"/>
      <w:sz w:val="20"/>
      <w:szCs w:val="20"/>
    </w:rPr>
  </w:style>
  <w:style w:type="paragraph" w:styleId="33">
    <w:name w:val="toc 8"/>
    <w:next w:val="1"/>
    <w:link w:val="183"/>
    <w:uiPriority w:val="39"/>
    <w:pPr>
      <w:spacing w:after="200" w:line="276" w:lineRule="auto"/>
      <w:ind w:left="1400"/>
    </w:pPr>
    <w:rPr>
      <w:rFonts w:eastAsia="Times New Roman" w:cs="Times New Roman" w:asciiTheme="minorHAnsi" w:hAnsiTheme="minorHAnsi"/>
      <w:color w:val="000000"/>
      <w:sz w:val="22"/>
      <w:szCs w:val="20"/>
      <w:lang w:val="ru-RU" w:eastAsia="ru-RU" w:bidi="ar-SA"/>
    </w:rPr>
  </w:style>
  <w:style w:type="paragraph" w:styleId="34">
    <w:name w:val="List Number 3"/>
    <w:basedOn w:val="1"/>
    <w:unhideWhenUsed/>
    <w:uiPriority w:val="99"/>
    <w:pPr>
      <w:numPr>
        <w:ilvl w:val="0"/>
        <w:numId w:val="1"/>
      </w:numPr>
      <w:contextualSpacing/>
    </w:pPr>
    <w:rPr>
      <w:rFonts w:asciiTheme="minorHAnsi" w:hAnsiTheme="minorHAnsi" w:eastAsiaTheme="minorEastAsia" w:cstheme="minorBidi"/>
      <w:sz w:val="22"/>
      <w:szCs w:val="22"/>
      <w:lang w:val="en-US"/>
    </w:rPr>
  </w:style>
  <w:style w:type="paragraph" w:styleId="35">
    <w:name w:val="header"/>
    <w:basedOn w:val="1"/>
    <w:link w:val="75"/>
    <w:unhideWhenUsed/>
    <w:qFormat/>
    <w:uiPriority w:val="99"/>
    <w:pPr>
      <w:tabs>
        <w:tab w:val="center" w:pos="4677"/>
        <w:tab w:val="right" w:pos="9355"/>
      </w:tabs>
      <w:spacing w:after="0" w:line="240" w:lineRule="auto"/>
    </w:pPr>
  </w:style>
  <w:style w:type="paragraph" w:styleId="36">
    <w:name w:val="toc 9"/>
    <w:next w:val="1"/>
    <w:link w:val="182"/>
    <w:qFormat/>
    <w:uiPriority w:val="39"/>
    <w:pPr>
      <w:spacing w:after="200" w:line="276" w:lineRule="auto"/>
      <w:ind w:left="1600"/>
    </w:pPr>
    <w:rPr>
      <w:rFonts w:eastAsia="Times New Roman" w:cs="Times New Roman" w:asciiTheme="minorHAnsi" w:hAnsiTheme="minorHAnsi"/>
      <w:color w:val="000000"/>
      <w:sz w:val="22"/>
      <w:szCs w:val="20"/>
      <w:lang w:val="ru-RU" w:eastAsia="ru-RU" w:bidi="ar-SA"/>
    </w:rPr>
  </w:style>
  <w:style w:type="paragraph" w:styleId="37">
    <w:name w:val="toc 7"/>
    <w:next w:val="1"/>
    <w:link w:val="172"/>
    <w:uiPriority w:val="39"/>
    <w:pPr>
      <w:spacing w:after="200" w:line="276" w:lineRule="auto"/>
      <w:ind w:left="1200"/>
    </w:pPr>
    <w:rPr>
      <w:rFonts w:eastAsia="Times New Roman" w:cs="Times New Roman" w:asciiTheme="minorHAnsi" w:hAnsiTheme="minorHAnsi"/>
      <w:color w:val="000000"/>
      <w:sz w:val="22"/>
      <w:szCs w:val="20"/>
      <w:lang w:val="ru-RU" w:eastAsia="ru-RU" w:bidi="ar-SA"/>
    </w:rPr>
  </w:style>
  <w:style w:type="paragraph" w:styleId="38">
    <w:name w:val="Body Text"/>
    <w:basedOn w:val="1"/>
    <w:link w:val="70"/>
    <w:qFormat/>
    <w:uiPriority w:val="1"/>
    <w:pPr>
      <w:widowControl w:val="0"/>
      <w:autoSpaceDE w:val="0"/>
      <w:autoSpaceDN w:val="0"/>
      <w:spacing w:after="0" w:line="240" w:lineRule="auto"/>
      <w:ind w:left="246" w:firstLine="851"/>
      <w:jc w:val="both"/>
    </w:pPr>
    <w:rPr>
      <w:rFonts w:eastAsia="Times New Roman"/>
      <w:sz w:val="26"/>
      <w:szCs w:val="26"/>
    </w:rPr>
  </w:style>
  <w:style w:type="paragraph" w:styleId="39">
    <w:name w:val="index heading"/>
    <w:basedOn w:val="1"/>
    <w:qFormat/>
    <w:uiPriority w:val="0"/>
    <w:pPr>
      <w:suppressLineNumbers/>
      <w:suppressAutoHyphens/>
    </w:pPr>
    <w:rPr>
      <w:rFonts w:cs="Mangal" w:asciiTheme="minorHAnsi" w:hAnsiTheme="minorHAnsi"/>
      <w:sz w:val="22"/>
      <w:szCs w:val="22"/>
      <w:lang w:val="en-US"/>
    </w:rPr>
  </w:style>
  <w:style w:type="paragraph" w:styleId="40">
    <w:name w:val="toc 1"/>
    <w:next w:val="1"/>
    <w:link w:val="180"/>
    <w:qFormat/>
    <w:uiPriority w:val="39"/>
    <w:pPr>
      <w:spacing w:after="200" w:line="276" w:lineRule="auto"/>
    </w:pPr>
    <w:rPr>
      <w:rFonts w:ascii="XO Thames" w:hAnsi="XO Thames" w:eastAsia="Times New Roman" w:cs="Times New Roman"/>
      <w:b/>
      <w:color w:val="000000"/>
      <w:sz w:val="22"/>
      <w:szCs w:val="20"/>
      <w:lang w:val="ru-RU" w:eastAsia="ru-RU" w:bidi="ar-SA"/>
    </w:rPr>
  </w:style>
  <w:style w:type="paragraph" w:styleId="41">
    <w:name w:val="macro"/>
    <w:link w:val="210"/>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42">
    <w:name w:val="toc 6"/>
    <w:next w:val="1"/>
    <w:link w:val="171"/>
    <w:qFormat/>
    <w:uiPriority w:val="39"/>
    <w:pPr>
      <w:spacing w:after="200" w:line="276" w:lineRule="auto"/>
      <w:ind w:left="1000"/>
    </w:pPr>
    <w:rPr>
      <w:rFonts w:eastAsia="Times New Roman" w:cs="Times New Roman" w:asciiTheme="minorHAnsi" w:hAnsiTheme="minorHAnsi"/>
      <w:color w:val="000000"/>
      <w:sz w:val="22"/>
      <w:szCs w:val="20"/>
      <w:lang w:val="ru-RU" w:eastAsia="ru-RU" w:bidi="ar-SA"/>
    </w:rPr>
  </w:style>
  <w:style w:type="paragraph" w:styleId="43">
    <w:name w:val="toc 3"/>
    <w:next w:val="1"/>
    <w:link w:val="177"/>
    <w:qFormat/>
    <w:uiPriority w:val="39"/>
    <w:pPr>
      <w:spacing w:after="200" w:line="276" w:lineRule="auto"/>
      <w:ind w:left="400"/>
    </w:pPr>
    <w:rPr>
      <w:rFonts w:eastAsia="Times New Roman" w:cs="Times New Roman" w:asciiTheme="minorHAnsi" w:hAnsiTheme="minorHAnsi"/>
      <w:color w:val="000000"/>
      <w:sz w:val="22"/>
      <w:szCs w:val="20"/>
      <w:lang w:val="ru-RU" w:eastAsia="ru-RU" w:bidi="ar-SA"/>
    </w:rPr>
  </w:style>
  <w:style w:type="paragraph" w:styleId="44">
    <w:name w:val="toc 2"/>
    <w:next w:val="1"/>
    <w:link w:val="169"/>
    <w:qFormat/>
    <w:uiPriority w:val="39"/>
    <w:pPr>
      <w:spacing w:after="200" w:line="276" w:lineRule="auto"/>
      <w:ind w:left="200"/>
    </w:pPr>
    <w:rPr>
      <w:rFonts w:eastAsia="Times New Roman" w:cs="Times New Roman" w:asciiTheme="minorHAnsi" w:hAnsiTheme="minorHAnsi"/>
      <w:color w:val="000000"/>
      <w:sz w:val="22"/>
      <w:szCs w:val="20"/>
      <w:lang w:val="ru-RU" w:eastAsia="ru-RU" w:bidi="ar-SA"/>
    </w:rPr>
  </w:style>
  <w:style w:type="paragraph" w:styleId="45">
    <w:name w:val="toc 4"/>
    <w:next w:val="1"/>
    <w:link w:val="170"/>
    <w:qFormat/>
    <w:uiPriority w:val="39"/>
    <w:pPr>
      <w:spacing w:after="200" w:line="276" w:lineRule="auto"/>
      <w:ind w:left="600"/>
    </w:pPr>
    <w:rPr>
      <w:rFonts w:eastAsia="Times New Roman" w:cs="Times New Roman" w:asciiTheme="minorHAnsi" w:hAnsiTheme="minorHAnsi"/>
      <w:color w:val="000000"/>
      <w:sz w:val="22"/>
      <w:szCs w:val="20"/>
      <w:lang w:val="ru-RU" w:eastAsia="ru-RU" w:bidi="ar-SA"/>
    </w:rPr>
  </w:style>
  <w:style w:type="paragraph" w:styleId="46">
    <w:name w:val="toc 5"/>
    <w:next w:val="1"/>
    <w:link w:val="184"/>
    <w:uiPriority w:val="39"/>
    <w:pPr>
      <w:spacing w:after="200" w:line="276" w:lineRule="auto"/>
      <w:ind w:left="800"/>
    </w:pPr>
    <w:rPr>
      <w:rFonts w:eastAsia="Times New Roman" w:cs="Times New Roman" w:asciiTheme="minorHAnsi" w:hAnsiTheme="minorHAnsi"/>
      <w:color w:val="000000"/>
      <w:sz w:val="22"/>
      <w:szCs w:val="20"/>
      <w:lang w:val="ru-RU" w:eastAsia="ru-RU" w:bidi="ar-SA"/>
    </w:rPr>
  </w:style>
  <w:style w:type="paragraph" w:styleId="47">
    <w:name w:val="Body Text Indent"/>
    <w:basedOn w:val="1"/>
    <w:link w:val="131"/>
    <w:qFormat/>
    <w:uiPriority w:val="99"/>
    <w:pPr>
      <w:spacing w:after="0" w:line="240" w:lineRule="auto"/>
      <w:ind w:firstLine="540"/>
      <w:jc w:val="both"/>
    </w:pPr>
    <w:rPr>
      <w:rFonts w:eastAsia="Times New Roman"/>
      <w:szCs w:val="24"/>
      <w:lang w:eastAsia="ru-RU"/>
    </w:rPr>
  </w:style>
  <w:style w:type="paragraph" w:styleId="48">
    <w:name w:val="List Bullet"/>
    <w:basedOn w:val="1"/>
    <w:unhideWhenUsed/>
    <w:qFormat/>
    <w:uiPriority w:val="99"/>
    <w:pPr>
      <w:numPr>
        <w:ilvl w:val="0"/>
        <w:numId w:val="2"/>
      </w:numPr>
      <w:contextualSpacing/>
    </w:pPr>
    <w:rPr>
      <w:rFonts w:asciiTheme="minorHAnsi" w:hAnsiTheme="minorHAnsi" w:eastAsiaTheme="minorEastAsia" w:cstheme="minorBidi"/>
      <w:sz w:val="22"/>
      <w:szCs w:val="22"/>
      <w:lang w:val="en-US"/>
    </w:rPr>
  </w:style>
  <w:style w:type="paragraph" w:styleId="49">
    <w:name w:val="List Bullet 2"/>
    <w:basedOn w:val="1"/>
    <w:unhideWhenUsed/>
    <w:qFormat/>
    <w:uiPriority w:val="99"/>
    <w:pPr>
      <w:numPr>
        <w:ilvl w:val="0"/>
        <w:numId w:val="3"/>
      </w:numPr>
      <w:contextualSpacing/>
    </w:pPr>
    <w:rPr>
      <w:rFonts w:asciiTheme="minorHAnsi" w:hAnsiTheme="minorHAnsi" w:eastAsiaTheme="minorEastAsia" w:cstheme="minorBidi"/>
      <w:sz w:val="22"/>
      <w:szCs w:val="22"/>
      <w:lang w:val="en-US"/>
    </w:rPr>
  </w:style>
  <w:style w:type="paragraph" w:styleId="50">
    <w:name w:val="List Bullet 3"/>
    <w:basedOn w:val="1"/>
    <w:unhideWhenUsed/>
    <w:uiPriority w:val="99"/>
    <w:pPr>
      <w:numPr>
        <w:ilvl w:val="0"/>
        <w:numId w:val="4"/>
      </w:numPr>
      <w:contextualSpacing/>
    </w:pPr>
    <w:rPr>
      <w:rFonts w:asciiTheme="minorHAnsi" w:hAnsiTheme="minorHAnsi" w:eastAsiaTheme="minorEastAsia" w:cstheme="minorBidi"/>
      <w:sz w:val="22"/>
      <w:szCs w:val="22"/>
      <w:lang w:val="en-US"/>
    </w:rPr>
  </w:style>
  <w:style w:type="paragraph" w:styleId="51">
    <w:name w:val="Title"/>
    <w:basedOn w:val="1"/>
    <w:link w:val="133"/>
    <w:qFormat/>
    <w:uiPriority w:val="10"/>
    <w:pPr>
      <w:spacing w:after="0" w:line="240" w:lineRule="auto"/>
      <w:jc w:val="center"/>
    </w:pPr>
    <w:rPr>
      <w:rFonts w:eastAsia="Times New Roman"/>
      <w:b/>
      <w:bCs/>
      <w:sz w:val="22"/>
      <w:szCs w:val="22"/>
      <w:lang w:eastAsia="ru-RU"/>
    </w:rPr>
  </w:style>
  <w:style w:type="paragraph" w:styleId="52">
    <w:name w:val="footer"/>
    <w:basedOn w:val="1"/>
    <w:link w:val="76"/>
    <w:unhideWhenUsed/>
    <w:qFormat/>
    <w:uiPriority w:val="99"/>
    <w:pPr>
      <w:tabs>
        <w:tab w:val="center" w:pos="4677"/>
        <w:tab w:val="right" w:pos="9355"/>
      </w:tabs>
      <w:spacing w:after="0" w:line="240" w:lineRule="auto"/>
    </w:pPr>
  </w:style>
  <w:style w:type="paragraph" w:styleId="53">
    <w:name w:val="List Number"/>
    <w:basedOn w:val="1"/>
    <w:unhideWhenUsed/>
    <w:qFormat/>
    <w:uiPriority w:val="99"/>
    <w:pPr>
      <w:numPr>
        <w:ilvl w:val="0"/>
        <w:numId w:val="5"/>
      </w:numPr>
      <w:contextualSpacing/>
    </w:pPr>
    <w:rPr>
      <w:rFonts w:asciiTheme="minorHAnsi" w:hAnsiTheme="minorHAnsi" w:eastAsiaTheme="minorEastAsia" w:cstheme="minorBidi"/>
      <w:sz w:val="22"/>
      <w:szCs w:val="22"/>
      <w:lang w:val="en-US"/>
    </w:rPr>
  </w:style>
  <w:style w:type="paragraph" w:styleId="54">
    <w:name w:val="List Number 2"/>
    <w:basedOn w:val="1"/>
    <w:unhideWhenUsed/>
    <w:qFormat/>
    <w:uiPriority w:val="99"/>
    <w:pPr>
      <w:numPr>
        <w:ilvl w:val="0"/>
        <w:numId w:val="6"/>
      </w:numPr>
      <w:contextualSpacing/>
    </w:pPr>
    <w:rPr>
      <w:rFonts w:asciiTheme="minorHAnsi" w:hAnsiTheme="minorHAnsi" w:eastAsiaTheme="minorEastAsia" w:cstheme="minorBidi"/>
      <w:sz w:val="22"/>
      <w:szCs w:val="22"/>
      <w:lang w:val="en-US"/>
    </w:rPr>
  </w:style>
  <w:style w:type="paragraph" w:styleId="55">
    <w:name w:val="List"/>
    <w:basedOn w:val="38"/>
    <w:uiPriority w:val="0"/>
    <w:pPr>
      <w:widowControl/>
      <w:suppressAutoHyphens/>
      <w:autoSpaceDE/>
      <w:autoSpaceDN/>
      <w:spacing w:after="140" w:line="276" w:lineRule="auto"/>
      <w:ind w:left="0" w:firstLine="0"/>
      <w:jc w:val="left"/>
    </w:pPr>
    <w:rPr>
      <w:rFonts w:cs="Mangal" w:asciiTheme="minorHAnsi" w:hAnsiTheme="minorHAnsi" w:eastAsiaTheme="minorHAnsi"/>
      <w:sz w:val="22"/>
      <w:szCs w:val="22"/>
      <w:lang w:val="en-US"/>
    </w:rPr>
  </w:style>
  <w:style w:type="paragraph" w:styleId="56">
    <w:name w:val="Normal (Web)"/>
    <w:basedOn w:val="1"/>
    <w:qFormat/>
    <w:uiPriority w:val="99"/>
    <w:pPr>
      <w:spacing w:before="100" w:beforeAutospacing="1" w:after="100" w:afterAutospacing="1" w:line="240" w:lineRule="auto"/>
    </w:pPr>
    <w:rPr>
      <w:rFonts w:eastAsia="Calibri"/>
      <w:sz w:val="24"/>
      <w:szCs w:val="24"/>
      <w:lang w:eastAsia="ru-RU"/>
    </w:rPr>
  </w:style>
  <w:style w:type="paragraph" w:styleId="57">
    <w:name w:val="Body Text 3"/>
    <w:basedOn w:val="1"/>
    <w:link w:val="209"/>
    <w:unhideWhenUsed/>
    <w:qFormat/>
    <w:uiPriority w:val="99"/>
    <w:pPr>
      <w:spacing w:after="120"/>
    </w:pPr>
    <w:rPr>
      <w:rFonts w:asciiTheme="minorHAnsi" w:hAnsiTheme="minorHAnsi" w:eastAsiaTheme="minorEastAsia" w:cstheme="minorBidi"/>
      <w:sz w:val="16"/>
      <w:szCs w:val="16"/>
      <w:lang w:val="en-US"/>
    </w:rPr>
  </w:style>
  <w:style w:type="paragraph" w:styleId="58">
    <w:name w:val="Body Text Indent 2"/>
    <w:basedOn w:val="1"/>
    <w:link w:val="123"/>
    <w:qFormat/>
    <w:uiPriority w:val="99"/>
    <w:pPr>
      <w:spacing w:after="0" w:line="360" w:lineRule="auto"/>
      <w:ind w:left="-284"/>
    </w:pPr>
    <w:rPr>
      <w:rFonts w:eastAsia="Times New Roman"/>
      <w:szCs w:val="24"/>
      <w:lang w:eastAsia="ru-RU"/>
    </w:rPr>
  </w:style>
  <w:style w:type="paragraph" w:styleId="59">
    <w:name w:val="Subtitle"/>
    <w:basedOn w:val="1"/>
    <w:next w:val="1"/>
    <w:link w:val="150"/>
    <w:qFormat/>
    <w:uiPriority w:val="11"/>
    <w:pPr>
      <w:ind w:left="86"/>
    </w:pPr>
    <w:rPr>
      <w:rFonts w:asciiTheme="majorHAnsi" w:hAnsiTheme="majorHAnsi" w:eastAsiaTheme="majorEastAsia" w:cstheme="majorBidi"/>
      <w:i/>
      <w:iCs/>
      <w:color w:val="4F81BD" w:themeColor="accent1"/>
      <w:spacing w:val="15"/>
      <w:sz w:val="24"/>
      <w:szCs w:val="24"/>
      <w:lang w:eastAsia="ru-RU"/>
    </w:rPr>
  </w:style>
  <w:style w:type="paragraph" w:styleId="60">
    <w:name w:val="List Continue 2"/>
    <w:basedOn w:val="1"/>
    <w:unhideWhenUsed/>
    <w:qFormat/>
    <w:uiPriority w:val="99"/>
    <w:pPr>
      <w:spacing w:after="120"/>
      <w:ind w:left="720"/>
      <w:contextualSpacing/>
    </w:pPr>
    <w:rPr>
      <w:rFonts w:asciiTheme="minorHAnsi" w:hAnsiTheme="minorHAnsi" w:eastAsiaTheme="minorEastAsia" w:cstheme="minorBidi"/>
      <w:sz w:val="22"/>
      <w:szCs w:val="22"/>
      <w:lang w:val="en-US"/>
    </w:rPr>
  </w:style>
  <w:style w:type="paragraph" w:styleId="61">
    <w:name w:val="List Continue 3"/>
    <w:basedOn w:val="1"/>
    <w:unhideWhenUsed/>
    <w:qFormat/>
    <w:uiPriority w:val="99"/>
    <w:pPr>
      <w:spacing w:after="120"/>
      <w:ind w:left="1080"/>
      <w:contextualSpacing/>
    </w:pPr>
    <w:rPr>
      <w:rFonts w:asciiTheme="minorHAnsi" w:hAnsiTheme="minorHAnsi" w:eastAsiaTheme="minorEastAsia" w:cstheme="minorBidi"/>
      <w:sz w:val="22"/>
      <w:szCs w:val="22"/>
      <w:lang w:val="en-US"/>
    </w:rPr>
  </w:style>
  <w:style w:type="paragraph" w:styleId="62">
    <w:name w:val="List 2"/>
    <w:basedOn w:val="1"/>
    <w:unhideWhenUsed/>
    <w:uiPriority w:val="99"/>
    <w:pPr>
      <w:ind w:left="720" w:hanging="360"/>
      <w:contextualSpacing/>
    </w:pPr>
    <w:rPr>
      <w:rFonts w:asciiTheme="minorHAnsi" w:hAnsiTheme="minorHAnsi" w:eastAsiaTheme="minorEastAsia" w:cstheme="minorBidi"/>
      <w:sz w:val="22"/>
      <w:szCs w:val="22"/>
      <w:lang w:val="en-US"/>
    </w:rPr>
  </w:style>
  <w:style w:type="paragraph" w:styleId="63">
    <w:name w:val="List 3"/>
    <w:basedOn w:val="1"/>
    <w:unhideWhenUsed/>
    <w:qFormat/>
    <w:uiPriority w:val="99"/>
    <w:pPr>
      <w:ind w:left="1080" w:hanging="360"/>
      <w:contextualSpacing/>
    </w:pPr>
    <w:rPr>
      <w:rFonts w:asciiTheme="minorHAnsi" w:hAnsiTheme="minorHAnsi" w:eastAsiaTheme="minorEastAsia" w:cstheme="minorBidi"/>
      <w:sz w:val="22"/>
      <w:szCs w:val="22"/>
      <w:lang w:val="en-US"/>
    </w:rPr>
  </w:style>
  <w:style w:type="table" w:styleId="64">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5">
    <w:name w:val="ConsPlusNormal"/>
    <w:qFormat/>
    <w:uiPriority w:val="99"/>
    <w:pPr>
      <w:widowControl w:val="0"/>
      <w:suppressAutoHyphens/>
      <w:spacing w:after="0" w:line="240" w:lineRule="auto"/>
    </w:pPr>
    <w:rPr>
      <w:rFonts w:ascii="Times New Roman" w:hAnsi="Times New Roman" w:eastAsia="Times New Roman" w:cs="Times New Roman"/>
      <w:kern w:val="1"/>
      <w:sz w:val="24"/>
      <w:szCs w:val="24"/>
      <w:lang w:val="de-DE" w:eastAsia="fa-IR" w:bidi="fa-IR"/>
    </w:rPr>
  </w:style>
  <w:style w:type="character" w:customStyle="1" w:styleId="66">
    <w:name w:val="Текст сноски Знак"/>
    <w:basedOn w:val="11"/>
    <w:link w:val="32"/>
    <w:qFormat/>
    <w:uiPriority w:val="99"/>
    <w:rPr>
      <w:rFonts w:eastAsia="Andale Sans UI"/>
      <w:kern w:val="1"/>
      <w:sz w:val="20"/>
      <w:szCs w:val="20"/>
    </w:rPr>
  </w:style>
  <w:style w:type="paragraph" w:styleId="67">
    <w:name w:val="List Paragraph"/>
    <w:basedOn w:val="1"/>
    <w:link w:val="68"/>
    <w:qFormat/>
    <w:uiPriority w:val="0"/>
    <w:pPr>
      <w:spacing w:after="0" w:line="240" w:lineRule="auto"/>
      <w:ind w:left="720"/>
      <w:contextualSpacing/>
    </w:pPr>
    <w:rPr>
      <w:rFonts w:eastAsia="Times New Roman"/>
      <w:sz w:val="24"/>
      <w:szCs w:val="24"/>
      <w:lang w:eastAsia="ru-RU"/>
    </w:rPr>
  </w:style>
  <w:style w:type="character" w:customStyle="1" w:styleId="68">
    <w:name w:val="Абзац списка Знак"/>
    <w:link w:val="67"/>
    <w:qFormat/>
    <w:locked/>
    <w:uiPriority w:val="0"/>
    <w:rPr>
      <w:rFonts w:eastAsia="Times New Roman"/>
      <w:sz w:val="24"/>
      <w:szCs w:val="24"/>
      <w:lang w:eastAsia="ru-RU"/>
    </w:rPr>
  </w:style>
  <w:style w:type="table" w:customStyle="1" w:styleId="69">
    <w:name w:val="Table Normal"/>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character" w:customStyle="1" w:styleId="70">
    <w:name w:val="Основной текст Знак"/>
    <w:basedOn w:val="11"/>
    <w:link w:val="38"/>
    <w:uiPriority w:val="1"/>
    <w:rPr>
      <w:rFonts w:eastAsia="Times New Roman"/>
      <w:sz w:val="26"/>
      <w:szCs w:val="26"/>
    </w:rPr>
  </w:style>
  <w:style w:type="paragraph" w:customStyle="1" w:styleId="71">
    <w:name w:val="Заголовок 11"/>
    <w:basedOn w:val="1"/>
    <w:qFormat/>
    <w:uiPriority w:val="1"/>
    <w:pPr>
      <w:widowControl w:val="0"/>
      <w:autoSpaceDE w:val="0"/>
      <w:autoSpaceDN w:val="0"/>
      <w:spacing w:after="0" w:line="296" w:lineRule="exact"/>
      <w:ind w:left="1098"/>
      <w:jc w:val="both"/>
      <w:outlineLvl w:val="1"/>
    </w:pPr>
    <w:rPr>
      <w:rFonts w:eastAsia="Times New Roman"/>
      <w:b/>
      <w:bCs/>
      <w:sz w:val="26"/>
      <w:szCs w:val="26"/>
    </w:rPr>
  </w:style>
  <w:style w:type="paragraph" w:customStyle="1" w:styleId="72">
    <w:name w:val="Заголовок 21"/>
    <w:basedOn w:val="1"/>
    <w:qFormat/>
    <w:uiPriority w:val="1"/>
    <w:pPr>
      <w:widowControl w:val="0"/>
      <w:autoSpaceDE w:val="0"/>
      <w:autoSpaceDN w:val="0"/>
      <w:spacing w:before="1" w:after="0" w:line="295" w:lineRule="exact"/>
      <w:ind w:left="1098"/>
      <w:jc w:val="both"/>
      <w:outlineLvl w:val="2"/>
    </w:pPr>
    <w:rPr>
      <w:rFonts w:eastAsia="Times New Roman"/>
      <w:b/>
      <w:bCs/>
      <w:i/>
      <w:iCs/>
      <w:sz w:val="26"/>
      <w:szCs w:val="26"/>
    </w:rPr>
  </w:style>
  <w:style w:type="paragraph" w:customStyle="1" w:styleId="73">
    <w:name w:val="Table Paragraph"/>
    <w:basedOn w:val="1"/>
    <w:qFormat/>
    <w:uiPriority w:val="1"/>
    <w:pPr>
      <w:widowControl w:val="0"/>
      <w:autoSpaceDE w:val="0"/>
      <w:autoSpaceDN w:val="0"/>
      <w:spacing w:after="0" w:line="240" w:lineRule="auto"/>
    </w:pPr>
    <w:rPr>
      <w:rFonts w:eastAsia="Times New Roman"/>
      <w:sz w:val="22"/>
      <w:szCs w:val="22"/>
    </w:rPr>
  </w:style>
  <w:style w:type="paragraph" w:customStyle="1" w:styleId="74">
    <w:name w:val="ConsPlusTitle"/>
    <w:next w:val="65"/>
    <w:qFormat/>
    <w:uiPriority w:val="0"/>
    <w:pPr>
      <w:widowControl w:val="0"/>
      <w:suppressAutoHyphens/>
      <w:spacing w:after="0" w:line="240" w:lineRule="auto"/>
    </w:pPr>
    <w:rPr>
      <w:rFonts w:ascii="Arial" w:hAnsi="Arial" w:eastAsia="Arial" w:cs="Arial"/>
      <w:b/>
      <w:bCs/>
      <w:kern w:val="1"/>
      <w:sz w:val="24"/>
      <w:szCs w:val="24"/>
      <w:lang w:val="de-DE" w:eastAsia="fa-IR" w:bidi="fa-IR"/>
    </w:rPr>
  </w:style>
  <w:style w:type="character" w:customStyle="1" w:styleId="75">
    <w:name w:val="Верхний колонтитул Знак"/>
    <w:basedOn w:val="11"/>
    <w:link w:val="35"/>
    <w:qFormat/>
    <w:uiPriority w:val="99"/>
  </w:style>
  <w:style w:type="character" w:customStyle="1" w:styleId="76">
    <w:name w:val="Нижний колонтитул Знак"/>
    <w:basedOn w:val="11"/>
    <w:link w:val="52"/>
    <w:qFormat/>
    <w:uiPriority w:val="99"/>
  </w:style>
  <w:style w:type="paragraph" w:customStyle="1" w:styleId="77">
    <w:name w:val="body"/>
    <w:basedOn w:val="1"/>
    <w:uiPriority w:val="99"/>
    <w:pPr>
      <w:autoSpaceDE w:val="0"/>
      <w:autoSpaceDN w:val="0"/>
      <w:adjustRightInd w:val="0"/>
      <w:spacing w:after="0" w:line="240" w:lineRule="atLeast"/>
      <w:textAlignment w:val="center"/>
    </w:pPr>
    <w:rPr>
      <w:rFonts w:eastAsia="Times New Roman" w:cs="SchoolBookSanPin"/>
      <w:color w:val="000000"/>
      <w:sz w:val="24"/>
      <w:szCs w:val="20"/>
      <w:lang w:eastAsia="ru-RU"/>
    </w:rPr>
  </w:style>
  <w:style w:type="character" w:customStyle="1" w:styleId="78">
    <w:name w:val="Заголовок 1 Знак"/>
    <w:basedOn w:val="11"/>
    <w:link w:val="2"/>
    <w:qFormat/>
    <w:uiPriority w:val="9"/>
    <w:rPr>
      <w:rFonts w:asciiTheme="majorHAnsi" w:hAnsiTheme="majorHAnsi" w:eastAsiaTheme="majorEastAsia" w:cstheme="majorBidi"/>
      <w:b/>
      <w:bCs/>
      <w:color w:val="366091" w:themeColor="accent1" w:themeShade="BF"/>
      <w:lang w:eastAsia="ru-RU"/>
    </w:rPr>
  </w:style>
  <w:style w:type="character" w:customStyle="1" w:styleId="79">
    <w:name w:val="Заголовок 2 Знак"/>
    <w:basedOn w:val="11"/>
    <w:link w:val="3"/>
    <w:qFormat/>
    <w:uiPriority w:val="9"/>
    <w:rPr>
      <w:rFonts w:asciiTheme="majorHAnsi" w:hAnsiTheme="majorHAnsi" w:eastAsiaTheme="majorEastAsia" w:cstheme="majorBidi"/>
      <w:b/>
      <w:bCs/>
      <w:color w:val="4F81BD" w:themeColor="accent1"/>
      <w:sz w:val="26"/>
      <w:szCs w:val="26"/>
      <w:lang w:eastAsia="ru-RU"/>
    </w:rPr>
  </w:style>
  <w:style w:type="character" w:customStyle="1" w:styleId="80">
    <w:name w:val="Заголовок 3 Знак"/>
    <w:basedOn w:val="11"/>
    <w:link w:val="4"/>
    <w:qFormat/>
    <w:uiPriority w:val="9"/>
    <w:rPr>
      <w:rFonts w:ascii="Trebuchet MS" w:hAnsi="Trebuchet MS" w:eastAsia="Trebuchet MS" w:cs="Trebuchet MS"/>
      <w:sz w:val="22"/>
      <w:szCs w:val="24"/>
    </w:rPr>
  </w:style>
  <w:style w:type="character" w:customStyle="1" w:styleId="81">
    <w:name w:val="Заголовок 4 Знак"/>
    <w:basedOn w:val="11"/>
    <w:link w:val="5"/>
    <w:qFormat/>
    <w:uiPriority w:val="9"/>
    <w:rPr>
      <w:rFonts w:eastAsia="Times New Roman"/>
      <w:b/>
      <w:bCs/>
      <w:lang w:eastAsia="ru-RU"/>
    </w:rPr>
  </w:style>
  <w:style w:type="character" w:customStyle="1" w:styleId="82">
    <w:name w:val="Заголовок 5 Знак"/>
    <w:basedOn w:val="11"/>
    <w:link w:val="6"/>
    <w:uiPriority w:val="0"/>
    <w:rPr>
      <w:rFonts w:asciiTheme="majorHAnsi" w:hAnsiTheme="majorHAnsi" w:eastAsiaTheme="majorEastAsia" w:cstheme="majorBidi"/>
      <w:color w:val="243F61" w:themeColor="accent1" w:themeShade="7F"/>
      <w:sz w:val="24"/>
      <w:szCs w:val="24"/>
      <w:lang w:eastAsia="ru-RU"/>
    </w:rPr>
  </w:style>
  <w:style w:type="character" w:customStyle="1" w:styleId="83">
    <w:name w:val="Заголовок 6 Знак"/>
    <w:basedOn w:val="11"/>
    <w:link w:val="7"/>
    <w:qFormat/>
    <w:uiPriority w:val="0"/>
    <w:rPr>
      <w:rFonts w:eastAsia="Times New Roman"/>
      <w:szCs w:val="24"/>
      <w:lang w:eastAsia="ru-RU"/>
    </w:rPr>
  </w:style>
  <w:style w:type="character" w:customStyle="1" w:styleId="84">
    <w:name w:val="Заголовок 9 Знак"/>
    <w:basedOn w:val="11"/>
    <w:link w:val="10"/>
    <w:uiPriority w:val="99"/>
    <w:rPr>
      <w:rFonts w:eastAsia="Times New Roman"/>
      <w:szCs w:val="24"/>
      <w:lang w:val="en-US" w:eastAsia="ru-RU"/>
    </w:rPr>
  </w:style>
  <w:style w:type="character" w:customStyle="1" w:styleId="85">
    <w:name w:val="Текст выноски Знак"/>
    <w:basedOn w:val="11"/>
    <w:link w:val="21"/>
    <w:uiPriority w:val="99"/>
    <w:rPr>
      <w:rFonts w:ascii="Tahoma" w:hAnsi="Tahoma" w:eastAsia="Times New Roman" w:cs="Tahoma"/>
      <w:sz w:val="16"/>
      <w:szCs w:val="16"/>
      <w:lang w:eastAsia="ru-RU"/>
    </w:rPr>
  </w:style>
  <w:style w:type="character" w:styleId="86">
    <w:name w:val="Placeholder Text"/>
    <w:basedOn w:val="11"/>
    <w:semiHidden/>
    <w:qFormat/>
    <w:uiPriority w:val="99"/>
    <w:rPr>
      <w:color w:val="808080"/>
    </w:rPr>
  </w:style>
  <w:style w:type="table" w:customStyle="1" w:styleId="87">
    <w:name w:val="Сетка таблицы1"/>
    <w:basedOn w:val="12"/>
    <w:qFormat/>
    <w:uiPriority w:val="59"/>
    <w:pPr>
      <w:spacing w:after="0" w:line="240" w:lineRule="auto"/>
    </w:pPr>
    <w:rPr>
      <w:rFonts w:eastAsia="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8">
    <w:name w:val="Стиль 12 pt Первая строка:  127 см"/>
    <w:basedOn w:val="11"/>
    <w:uiPriority w:val="0"/>
    <w:rPr>
      <w:rFonts w:cs="Times New Roman"/>
      <w:sz w:val="24"/>
    </w:rPr>
  </w:style>
  <w:style w:type="character" w:customStyle="1" w:styleId="89">
    <w:name w:val="CharAttribute6"/>
    <w:qFormat/>
    <w:uiPriority w:val="0"/>
    <w:rPr>
      <w:rFonts w:ascii="Times New Roman" w:hAnsi="Batang" w:eastAsia="Batang"/>
      <w:color w:val="0000FF"/>
      <w:sz w:val="28"/>
      <w:u w:val="single"/>
    </w:rPr>
  </w:style>
  <w:style w:type="character" w:customStyle="1" w:styleId="90">
    <w:name w:val="CharAttribute2"/>
    <w:qFormat/>
    <w:uiPriority w:val="0"/>
    <w:rPr>
      <w:rFonts w:ascii="Times New Roman" w:hAnsi="Batang" w:eastAsia="Batang"/>
      <w:sz w:val="28"/>
    </w:rPr>
  </w:style>
  <w:style w:type="paragraph" w:customStyle="1" w:styleId="91">
    <w:name w:val="ParaAttribute7"/>
    <w:qFormat/>
    <w:uiPriority w:val="99"/>
    <w:pPr>
      <w:spacing w:after="0" w:line="240" w:lineRule="auto"/>
      <w:ind w:firstLine="851"/>
      <w:jc w:val="center"/>
    </w:pPr>
    <w:rPr>
      <w:rFonts w:ascii="Times New Roman" w:hAnsi="Times New Roman" w:eastAsia="Times New Roman" w:cs="Times New Roman"/>
      <w:sz w:val="20"/>
      <w:szCs w:val="20"/>
      <w:lang w:val="ru-RU" w:eastAsia="ru-RU" w:bidi="ar-SA"/>
    </w:rPr>
  </w:style>
  <w:style w:type="paragraph" w:customStyle="1" w:styleId="92">
    <w:name w:val="ParaAttribute8"/>
    <w:qFormat/>
    <w:uiPriority w:val="99"/>
    <w:pPr>
      <w:spacing w:after="0" w:line="240" w:lineRule="auto"/>
      <w:ind w:firstLine="851"/>
      <w:jc w:val="both"/>
    </w:pPr>
    <w:rPr>
      <w:rFonts w:ascii="Times New Roman" w:hAnsi="Times New Roman" w:eastAsia="Times New Roman" w:cs="Times New Roman"/>
      <w:sz w:val="20"/>
      <w:szCs w:val="20"/>
      <w:lang w:val="ru-RU" w:eastAsia="ru-RU" w:bidi="ar-SA"/>
    </w:rPr>
  </w:style>
  <w:style w:type="character" w:customStyle="1" w:styleId="93">
    <w:name w:val="CharAttribute5"/>
    <w:qFormat/>
    <w:uiPriority w:val="0"/>
    <w:rPr>
      <w:rFonts w:ascii="Batang" w:hAnsi="Times New Roman" w:eastAsia="Times New Roman"/>
      <w:sz w:val="28"/>
    </w:rPr>
  </w:style>
  <w:style w:type="paragraph" w:customStyle="1" w:styleId="94">
    <w:name w:val="ParaAttribute2"/>
    <w:qFormat/>
    <w:uiPriority w:val="99"/>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paragraph" w:customStyle="1" w:styleId="95">
    <w:name w:val="ParaAttribute3"/>
    <w:uiPriority w:val="99"/>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paragraph" w:customStyle="1" w:styleId="96">
    <w:name w:val="ParaAttribute5"/>
    <w:uiPriority w:val="99"/>
    <w:pPr>
      <w:widowControl w:val="0"/>
      <w:wordWrap w:val="0"/>
      <w:spacing w:after="0" w:line="240" w:lineRule="auto"/>
      <w:ind w:right="-1"/>
      <w:jc w:val="both"/>
    </w:pPr>
    <w:rPr>
      <w:rFonts w:ascii="Times New Roman" w:hAnsi="Times New Roman" w:eastAsia="Times New Roman" w:cs="Times New Roman"/>
      <w:sz w:val="20"/>
      <w:szCs w:val="20"/>
      <w:lang w:val="ru-RU" w:eastAsia="ru-RU" w:bidi="ar-SA"/>
    </w:rPr>
  </w:style>
  <w:style w:type="character" w:customStyle="1" w:styleId="97">
    <w:name w:val="List Paragraph Char"/>
    <w:link w:val="98"/>
    <w:qFormat/>
    <w:locked/>
    <w:uiPriority w:val="0"/>
    <w:rPr>
      <w:rFonts w:ascii="??" w:eastAsia="Times New Roman"/>
      <w:kern w:val="2"/>
      <w:sz w:val="20"/>
    </w:rPr>
  </w:style>
  <w:style w:type="paragraph" w:customStyle="1" w:styleId="98">
    <w:name w:val="Абзац списка1"/>
    <w:basedOn w:val="1"/>
    <w:link w:val="97"/>
    <w:qFormat/>
    <w:uiPriority w:val="0"/>
    <w:pPr>
      <w:spacing w:after="0" w:line="240" w:lineRule="auto"/>
      <w:ind w:left="400"/>
    </w:pPr>
    <w:rPr>
      <w:rFonts w:ascii="??" w:eastAsia="Times New Roman"/>
      <w:kern w:val="2"/>
      <w:sz w:val="20"/>
    </w:rPr>
  </w:style>
  <w:style w:type="character" w:customStyle="1" w:styleId="99">
    <w:name w:val="CharAttribute502"/>
    <w:qFormat/>
    <w:uiPriority w:val="0"/>
    <w:rPr>
      <w:rFonts w:ascii="Times New Roman" w:hAnsi="Times New Roman"/>
      <w:i/>
      <w:sz w:val="28"/>
    </w:rPr>
  </w:style>
  <w:style w:type="character" w:customStyle="1" w:styleId="100">
    <w:name w:val="Без интервала Знак"/>
    <w:link w:val="101"/>
    <w:qFormat/>
    <w:locked/>
    <w:uiPriority w:val="1"/>
    <w:rPr>
      <w:rFonts w:eastAsia="Calibri"/>
      <w:lang w:eastAsia="ru-RU"/>
    </w:rPr>
  </w:style>
  <w:style w:type="paragraph" w:styleId="101">
    <w:name w:val="No Spacing"/>
    <w:link w:val="100"/>
    <w:qFormat/>
    <w:uiPriority w:val="1"/>
    <w:pPr>
      <w:spacing w:after="0" w:line="240" w:lineRule="auto"/>
    </w:pPr>
    <w:rPr>
      <w:rFonts w:ascii="Times New Roman" w:hAnsi="Times New Roman" w:eastAsia="Calibri" w:cs="Times New Roman"/>
      <w:sz w:val="28"/>
      <w:szCs w:val="28"/>
      <w:lang w:val="ru-RU" w:eastAsia="ru-RU" w:bidi="ar-SA"/>
    </w:rPr>
  </w:style>
  <w:style w:type="character" w:customStyle="1" w:styleId="102">
    <w:name w:val="Основной текст (2)"/>
    <w:qFormat/>
    <w:uiPriority w:val="0"/>
    <w:rPr>
      <w:rFonts w:ascii="Times New Roman" w:hAnsi="Times New Roman" w:eastAsia="Times New Roman" w:cs="Times New Roman"/>
      <w:color w:val="000000"/>
      <w:spacing w:val="0"/>
      <w:w w:val="100"/>
      <w:position w:val="0"/>
      <w:sz w:val="22"/>
      <w:szCs w:val="22"/>
      <w:u w:val="none"/>
      <w:lang w:val="ru-RU" w:eastAsia="ru-RU" w:bidi="ru-RU"/>
    </w:rPr>
  </w:style>
  <w:style w:type="character" w:customStyle="1" w:styleId="103">
    <w:name w:val="Основной текст (2) + 12 pt"/>
    <w:qFormat/>
    <w:uiPriority w:val="0"/>
    <w:rPr>
      <w:rFonts w:ascii="Times New Roman" w:hAnsi="Times New Roman" w:eastAsia="Times New Roman" w:cs="Times New Roman"/>
      <w:color w:val="000000"/>
      <w:spacing w:val="0"/>
      <w:w w:val="100"/>
      <w:position w:val="0"/>
      <w:sz w:val="24"/>
      <w:szCs w:val="24"/>
      <w:u w:val="none"/>
      <w:lang w:val="ru-RU" w:eastAsia="ru-RU" w:bidi="ru-RU"/>
    </w:rPr>
  </w:style>
  <w:style w:type="character" w:customStyle="1" w:styleId="104">
    <w:name w:val="apple-converted-space"/>
    <w:basedOn w:val="11"/>
    <w:qFormat/>
    <w:uiPriority w:val="0"/>
  </w:style>
  <w:style w:type="character" w:customStyle="1" w:styleId="105">
    <w:name w:val="Основной текст (2) + 10 pt"/>
    <w:qFormat/>
    <w:uiPriority w:val="0"/>
    <w:rPr>
      <w:rFonts w:ascii="Times New Roman" w:hAnsi="Times New Roman" w:eastAsia="Times New Roman" w:cs="Times New Roman"/>
      <w:color w:val="000000"/>
      <w:spacing w:val="0"/>
      <w:w w:val="100"/>
      <w:position w:val="0"/>
      <w:sz w:val="20"/>
      <w:szCs w:val="20"/>
      <w:u w:val="none"/>
      <w:lang w:val="ru-RU" w:eastAsia="ru-RU" w:bidi="ru-RU"/>
    </w:rPr>
  </w:style>
  <w:style w:type="character" w:customStyle="1" w:styleId="106">
    <w:name w:val="CharAttribute501"/>
    <w:qFormat/>
    <w:uiPriority w:val="99"/>
    <w:rPr>
      <w:rFonts w:ascii="Times New Roman" w:eastAsia="Times New Roman"/>
      <w:i/>
      <w:sz w:val="28"/>
      <w:u w:val="single"/>
    </w:rPr>
  </w:style>
  <w:style w:type="table" w:customStyle="1" w:styleId="107">
    <w:name w:val="Сетка таблицы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
    <w:name w:val="CharAttribute484"/>
    <w:qFormat/>
    <w:uiPriority w:val="0"/>
    <w:rPr>
      <w:rFonts w:ascii="Times New Roman" w:eastAsia="Times New Roman"/>
      <w:i/>
      <w:sz w:val="28"/>
    </w:rPr>
  </w:style>
  <w:style w:type="paragraph" w:customStyle="1" w:styleId="109">
    <w:name w:val="ParaAttribute16"/>
    <w:uiPriority w:val="99"/>
    <w:pPr>
      <w:spacing w:after="0" w:line="240" w:lineRule="auto"/>
      <w:ind w:left="1080"/>
      <w:jc w:val="both"/>
    </w:pPr>
    <w:rPr>
      <w:rFonts w:ascii="Times New Roman" w:hAnsi="Times New Roman" w:eastAsia="Times New Roman" w:cs="Times New Roman"/>
      <w:sz w:val="20"/>
      <w:szCs w:val="20"/>
      <w:lang w:val="ru-RU" w:eastAsia="ru-RU" w:bidi="ar-SA"/>
    </w:rPr>
  </w:style>
  <w:style w:type="paragraph" w:customStyle="1" w:styleId="110">
    <w:name w:val="ParaAttribute10"/>
    <w:qFormat/>
    <w:uiPriority w:val="99"/>
    <w:pPr>
      <w:spacing w:after="0" w:line="240" w:lineRule="auto"/>
      <w:jc w:val="both"/>
    </w:pPr>
    <w:rPr>
      <w:rFonts w:ascii="Times New Roman" w:hAnsi="Times New Roman" w:eastAsia="Times New Roman" w:cs="Times New Roman"/>
      <w:sz w:val="20"/>
      <w:szCs w:val="20"/>
      <w:lang w:val="ru-RU" w:eastAsia="ru-RU" w:bidi="ar-SA"/>
    </w:rPr>
  </w:style>
  <w:style w:type="paragraph" w:customStyle="1" w:styleId="111">
    <w:name w:val="Без интервала1"/>
    <w:link w:val="112"/>
    <w:qFormat/>
    <w:uiPriority w:val="99"/>
    <w:pPr>
      <w:widowControl w:val="0"/>
      <w:wordWrap w:val="0"/>
      <w:autoSpaceDE w:val="0"/>
      <w:autoSpaceDN w:val="0"/>
      <w:spacing w:after="0" w:line="240" w:lineRule="auto"/>
      <w:jc w:val="both"/>
    </w:pPr>
    <w:rPr>
      <w:rFonts w:ascii="Batang" w:hAnsi="Times New Roman" w:eastAsia="Batang" w:cs="Times New Roman"/>
      <w:kern w:val="2"/>
      <w:sz w:val="22"/>
      <w:szCs w:val="20"/>
      <w:lang w:val="en-US" w:eastAsia="ko-KR" w:bidi="ar-SA"/>
    </w:rPr>
  </w:style>
  <w:style w:type="character" w:customStyle="1" w:styleId="112">
    <w:name w:val="No Spacing Char"/>
    <w:link w:val="111"/>
    <w:locked/>
    <w:uiPriority w:val="99"/>
    <w:rPr>
      <w:rFonts w:ascii="Batang" w:eastAsia="Batang"/>
      <w:kern w:val="2"/>
      <w:sz w:val="22"/>
      <w:szCs w:val="20"/>
      <w:lang w:val="en-US" w:eastAsia="ko-KR"/>
    </w:rPr>
  </w:style>
  <w:style w:type="character" w:customStyle="1" w:styleId="113">
    <w:name w:val="CharAttribute3"/>
    <w:qFormat/>
    <w:uiPriority w:val="0"/>
    <w:rPr>
      <w:rFonts w:ascii="Times New Roman" w:hAnsi="Batang" w:eastAsia="Batang"/>
      <w:sz w:val="28"/>
    </w:rPr>
  </w:style>
  <w:style w:type="character" w:customStyle="1" w:styleId="114">
    <w:name w:val="extended-text__short"/>
    <w:basedOn w:val="11"/>
    <w:qFormat/>
    <w:uiPriority w:val="0"/>
    <w:rPr>
      <w:rFonts w:cs="Times New Roman"/>
    </w:rPr>
  </w:style>
  <w:style w:type="paragraph" w:customStyle="1" w:styleId="115">
    <w:name w:val="Абзац списка2"/>
    <w:basedOn w:val="1"/>
    <w:uiPriority w:val="0"/>
    <w:pPr>
      <w:spacing w:after="0" w:line="240" w:lineRule="auto"/>
      <w:ind w:left="400"/>
    </w:pPr>
    <w:rPr>
      <w:rFonts w:ascii="??" w:eastAsia="Times New Roman"/>
      <w:kern w:val="2"/>
      <w:sz w:val="24"/>
      <w:szCs w:val="20"/>
    </w:rPr>
  </w:style>
  <w:style w:type="character" w:customStyle="1" w:styleId="116">
    <w:name w:val="CharAttribute512"/>
    <w:qFormat/>
    <w:uiPriority w:val="0"/>
    <w:rPr>
      <w:rFonts w:ascii="Times New Roman" w:eastAsia="Times New Roman"/>
      <w:sz w:val="28"/>
    </w:rPr>
  </w:style>
  <w:style w:type="paragraph" w:customStyle="1" w:styleId="117">
    <w:name w:val="Основной текст с отступом1"/>
    <w:basedOn w:val="1"/>
    <w:qFormat/>
    <w:uiPriority w:val="99"/>
    <w:pPr>
      <w:spacing w:after="0" w:line="240" w:lineRule="auto"/>
      <w:ind w:firstLine="360"/>
    </w:pPr>
    <w:rPr>
      <w:rFonts w:eastAsia="Calibri"/>
      <w:sz w:val="24"/>
      <w:szCs w:val="24"/>
      <w:lang w:eastAsia="ru-RU"/>
    </w:rPr>
  </w:style>
  <w:style w:type="paragraph" w:customStyle="1" w:styleId="118">
    <w:name w:val="ParaAttribute38"/>
    <w:qFormat/>
    <w:uiPriority w:val="99"/>
    <w:pPr>
      <w:spacing w:after="0" w:line="240" w:lineRule="auto"/>
      <w:ind w:right="-1"/>
      <w:jc w:val="both"/>
    </w:pPr>
    <w:rPr>
      <w:rFonts w:ascii="Times New Roman" w:hAnsi="Times New Roman" w:eastAsia="Times New Roman" w:cs="Times New Roman"/>
      <w:sz w:val="20"/>
      <w:szCs w:val="20"/>
      <w:lang w:val="ru-RU" w:eastAsia="ru-RU" w:bidi="ar-SA"/>
    </w:rPr>
  </w:style>
  <w:style w:type="character" w:customStyle="1" w:styleId="119">
    <w:name w:val="CharAttribute511"/>
    <w:qFormat/>
    <w:uiPriority w:val="99"/>
    <w:rPr>
      <w:rFonts w:ascii="Times New Roman" w:eastAsia="Times New Roman"/>
      <w:sz w:val="28"/>
    </w:rPr>
  </w:style>
  <w:style w:type="paragraph" w:customStyle="1" w:styleId="120">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character" w:customStyle="1" w:styleId="121">
    <w:name w:val="CharAttribute526"/>
    <w:uiPriority w:val="0"/>
    <w:rPr>
      <w:rFonts w:ascii="Times New Roman" w:eastAsia="Times New Roman"/>
      <w:sz w:val="28"/>
    </w:rPr>
  </w:style>
  <w:style w:type="character" w:customStyle="1" w:styleId="122">
    <w:name w:val="Схема документа Знак"/>
    <w:basedOn w:val="11"/>
    <w:link w:val="31"/>
    <w:qFormat/>
    <w:uiPriority w:val="99"/>
    <w:rPr>
      <w:rFonts w:ascii="Tahoma" w:hAnsi="Tahoma" w:eastAsia="Times New Roman" w:cs="Tahoma"/>
      <w:sz w:val="24"/>
      <w:szCs w:val="20"/>
      <w:shd w:val="clear" w:color="auto" w:fill="000080"/>
    </w:rPr>
  </w:style>
  <w:style w:type="character" w:customStyle="1" w:styleId="123">
    <w:name w:val="Основной текст с отступом 2 Знак"/>
    <w:basedOn w:val="11"/>
    <w:link w:val="58"/>
    <w:qFormat/>
    <w:uiPriority w:val="99"/>
    <w:rPr>
      <w:rFonts w:eastAsia="Times New Roman"/>
      <w:szCs w:val="24"/>
      <w:lang w:eastAsia="ru-RU"/>
    </w:rPr>
  </w:style>
  <w:style w:type="paragraph" w:customStyle="1" w:styleId="124">
    <w:name w:val="c0"/>
    <w:basedOn w:val="1"/>
    <w:qFormat/>
    <w:uiPriority w:val="99"/>
    <w:pPr>
      <w:spacing w:before="100" w:beforeAutospacing="1" w:after="100" w:afterAutospacing="1" w:line="240" w:lineRule="auto"/>
    </w:pPr>
    <w:rPr>
      <w:rFonts w:eastAsia="Times New Roman"/>
      <w:sz w:val="24"/>
      <w:szCs w:val="24"/>
      <w:lang w:eastAsia="ru-RU"/>
    </w:rPr>
  </w:style>
  <w:style w:type="character" w:customStyle="1" w:styleId="125">
    <w:name w:val="c2"/>
    <w:basedOn w:val="11"/>
    <w:uiPriority w:val="0"/>
  </w:style>
  <w:style w:type="character" w:customStyle="1" w:styleId="126">
    <w:name w:val="c10"/>
    <w:basedOn w:val="11"/>
    <w:uiPriority w:val="0"/>
  </w:style>
  <w:style w:type="character" w:customStyle="1" w:styleId="127">
    <w:name w:val="c1"/>
    <w:basedOn w:val="11"/>
    <w:qFormat/>
    <w:uiPriority w:val="0"/>
  </w:style>
  <w:style w:type="paragraph" w:customStyle="1" w:styleId="128">
    <w:name w:val="Абзац списка3"/>
    <w:basedOn w:val="1"/>
    <w:uiPriority w:val="0"/>
    <w:pPr>
      <w:spacing w:after="0" w:line="240" w:lineRule="auto"/>
      <w:ind w:left="400"/>
    </w:pPr>
    <w:rPr>
      <w:rFonts w:ascii="??" w:eastAsia="Times New Roman"/>
      <w:kern w:val="2"/>
      <w:sz w:val="24"/>
      <w:szCs w:val="20"/>
    </w:rPr>
  </w:style>
  <w:style w:type="paragraph" w:customStyle="1" w:styleId="129">
    <w:name w:val="Без интервала2"/>
    <w:uiPriority w:val="0"/>
    <w:pPr>
      <w:widowControl w:val="0"/>
      <w:wordWrap w:val="0"/>
      <w:autoSpaceDE w:val="0"/>
      <w:autoSpaceDN w:val="0"/>
      <w:spacing w:after="0" w:line="240" w:lineRule="auto"/>
      <w:jc w:val="both"/>
    </w:pPr>
    <w:rPr>
      <w:rFonts w:ascii="Batang" w:hAnsi="Times New Roman" w:eastAsia="Batang" w:cs="Times New Roman"/>
      <w:kern w:val="2"/>
      <w:sz w:val="22"/>
      <w:szCs w:val="20"/>
      <w:lang w:val="en-US" w:eastAsia="ko-KR" w:bidi="ar-SA"/>
    </w:rPr>
  </w:style>
  <w:style w:type="character" w:customStyle="1" w:styleId="130">
    <w:name w:val="c15"/>
    <w:basedOn w:val="11"/>
    <w:uiPriority w:val="0"/>
  </w:style>
  <w:style w:type="character" w:customStyle="1" w:styleId="131">
    <w:name w:val="Основной текст с отступом Знак"/>
    <w:basedOn w:val="11"/>
    <w:link w:val="47"/>
    <w:qFormat/>
    <w:uiPriority w:val="99"/>
    <w:rPr>
      <w:rFonts w:eastAsia="Times New Roman"/>
      <w:szCs w:val="24"/>
      <w:lang w:eastAsia="ru-RU"/>
    </w:rPr>
  </w:style>
  <w:style w:type="character" w:customStyle="1" w:styleId="132">
    <w:name w:val="Основной текст с отступом 3 Знак"/>
    <w:basedOn w:val="11"/>
    <w:link w:val="26"/>
    <w:qFormat/>
    <w:uiPriority w:val="0"/>
    <w:rPr>
      <w:rFonts w:eastAsia="Times New Roman"/>
      <w:szCs w:val="24"/>
      <w:shd w:val="clear" w:color="auto" w:fill="FFFFFF"/>
      <w:lang w:eastAsia="ru-RU"/>
    </w:rPr>
  </w:style>
  <w:style w:type="character" w:customStyle="1" w:styleId="133">
    <w:name w:val="Название Знак"/>
    <w:basedOn w:val="11"/>
    <w:link w:val="51"/>
    <w:qFormat/>
    <w:uiPriority w:val="10"/>
    <w:rPr>
      <w:rFonts w:eastAsia="Times New Roman"/>
      <w:b/>
      <w:bCs/>
      <w:sz w:val="22"/>
      <w:szCs w:val="22"/>
      <w:lang w:eastAsia="ru-RU"/>
    </w:rPr>
  </w:style>
  <w:style w:type="character" w:customStyle="1" w:styleId="134">
    <w:name w:val="Заголовок Знак"/>
    <w:basedOn w:val="11"/>
    <w:uiPriority w:val="10"/>
    <w:rPr>
      <w:rFonts w:asciiTheme="majorHAnsi" w:hAnsiTheme="majorHAnsi" w:eastAsiaTheme="majorEastAsia" w:cstheme="majorBidi"/>
      <w:spacing w:val="-10"/>
      <w:kern w:val="28"/>
      <w:sz w:val="56"/>
      <w:szCs w:val="56"/>
      <w:lang w:eastAsia="ru-RU"/>
    </w:rPr>
  </w:style>
  <w:style w:type="character" w:customStyle="1" w:styleId="135">
    <w:name w:val="Font Style12"/>
    <w:qFormat/>
    <w:uiPriority w:val="0"/>
    <w:rPr>
      <w:rFonts w:ascii="Times New Roman" w:hAnsi="Times New Roman" w:cs="Times New Roman"/>
      <w:sz w:val="22"/>
      <w:szCs w:val="22"/>
    </w:rPr>
  </w:style>
  <w:style w:type="paragraph" w:customStyle="1" w:styleId="136">
    <w:name w:val="Буллит"/>
    <w:basedOn w:val="1"/>
    <w:link w:val="236"/>
    <w:uiPriority w:val="0"/>
    <w:pPr>
      <w:autoSpaceDE w:val="0"/>
      <w:autoSpaceDN w:val="0"/>
      <w:adjustRightInd w:val="0"/>
      <w:spacing w:after="0" w:line="214" w:lineRule="atLeast"/>
      <w:ind w:firstLine="244"/>
      <w:jc w:val="both"/>
      <w:textAlignment w:val="center"/>
    </w:pPr>
    <w:rPr>
      <w:rFonts w:ascii="NewtonCSanPin" w:hAnsi="NewtonCSanPin" w:eastAsia="Times New Roman" w:cs="NewtonCSanPin"/>
      <w:color w:val="000000"/>
      <w:sz w:val="21"/>
      <w:szCs w:val="21"/>
      <w:lang w:eastAsia="ru-RU"/>
    </w:rPr>
  </w:style>
  <w:style w:type="character" w:customStyle="1" w:styleId="137">
    <w:name w:val="Zag_11"/>
    <w:uiPriority w:val="0"/>
  </w:style>
  <w:style w:type="character" w:customStyle="1" w:styleId="138">
    <w:name w:val="Основной текст + Курсив"/>
    <w:qFormat/>
    <w:uiPriority w:val="0"/>
    <w:rPr>
      <w:rFonts w:ascii="Trebuchet MS" w:hAnsi="Trebuchet MS" w:eastAsia="Trebuchet MS" w:cs="Trebuchet MS"/>
      <w:i/>
      <w:iCs/>
      <w:spacing w:val="-7"/>
      <w:sz w:val="23"/>
      <w:szCs w:val="23"/>
      <w:shd w:val="clear" w:color="auto" w:fill="FFFFFF"/>
    </w:rPr>
  </w:style>
  <w:style w:type="character" w:customStyle="1" w:styleId="139">
    <w:name w:val="Основной текст 2 Знак"/>
    <w:basedOn w:val="11"/>
    <w:link w:val="23"/>
    <w:qFormat/>
    <w:uiPriority w:val="99"/>
    <w:rPr>
      <w:rFonts w:ascii="Calibri" w:hAnsi="Calibri" w:eastAsia="Calibri"/>
      <w:sz w:val="22"/>
      <w:szCs w:val="22"/>
    </w:rPr>
  </w:style>
  <w:style w:type="paragraph" w:customStyle="1" w:styleId="140">
    <w:name w:val="Новый"/>
    <w:basedOn w:val="1"/>
    <w:qFormat/>
    <w:uiPriority w:val="99"/>
    <w:pPr>
      <w:widowControl w:val="0"/>
      <w:suppressAutoHyphens/>
      <w:spacing w:after="0" w:line="360" w:lineRule="auto"/>
      <w:ind w:firstLine="454"/>
      <w:jc w:val="both"/>
    </w:pPr>
    <w:rPr>
      <w:rFonts w:eastAsia="SimSun" w:cs="Mangal"/>
      <w:kern w:val="1"/>
      <w:szCs w:val="24"/>
      <w:lang w:eastAsia="hi-IN" w:bidi="hi-IN"/>
    </w:rPr>
  </w:style>
  <w:style w:type="paragraph" w:customStyle="1" w:styleId="141">
    <w:name w:val="Style3"/>
    <w:basedOn w:val="1"/>
    <w:qFormat/>
    <w:uiPriority w:val="0"/>
    <w:pPr>
      <w:widowControl w:val="0"/>
      <w:spacing w:after="0" w:line="240" w:lineRule="auto"/>
      <w:jc w:val="both"/>
    </w:pPr>
    <w:rPr>
      <w:rFonts w:eastAsia="Times New Roman"/>
      <w:color w:val="000000"/>
      <w:sz w:val="24"/>
      <w:szCs w:val="24"/>
      <w:lang w:eastAsia="ru-RU"/>
    </w:rPr>
  </w:style>
  <w:style w:type="paragraph" w:customStyle="1" w:styleId="142">
    <w:name w:val="Основной текст с отступом 21"/>
    <w:basedOn w:val="1"/>
    <w:qFormat/>
    <w:uiPriority w:val="99"/>
    <w:pPr>
      <w:widowControl w:val="0"/>
      <w:suppressAutoHyphens/>
      <w:spacing w:after="120" w:line="480" w:lineRule="auto"/>
      <w:ind w:left="283"/>
    </w:pPr>
    <w:rPr>
      <w:rFonts w:eastAsia="SimSun" w:cs="Mangal"/>
      <w:kern w:val="1"/>
      <w:sz w:val="24"/>
      <w:szCs w:val="24"/>
      <w:lang w:eastAsia="hi-IN" w:bidi="hi-IN"/>
    </w:rPr>
  </w:style>
  <w:style w:type="character" w:customStyle="1" w:styleId="143">
    <w:name w:val="c39"/>
    <w:qFormat/>
    <w:uiPriority w:val="0"/>
  </w:style>
  <w:style w:type="character" w:customStyle="1" w:styleId="144">
    <w:name w:val="c37"/>
    <w:qFormat/>
    <w:uiPriority w:val="0"/>
  </w:style>
  <w:style w:type="character" w:customStyle="1" w:styleId="145">
    <w:name w:val="c17"/>
    <w:qFormat/>
    <w:uiPriority w:val="0"/>
  </w:style>
  <w:style w:type="character" w:customStyle="1" w:styleId="146">
    <w:name w:val="c29"/>
    <w:uiPriority w:val="0"/>
  </w:style>
  <w:style w:type="paragraph" w:customStyle="1" w:styleId="147">
    <w:name w:val="c31"/>
    <w:basedOn w:val="1"/>
    <w:uiPriority w:val="0"/>
    <w:pPr>
      <w:spacing w:before="100" w:beforeAutospacing="1" w:after="100" w:afterAutospacing="1" w:line="240" w:lineRule="auto"/>
    </w:pPr>
    <w:rPr>
      <w:rFonts w:eastAsia="Times New Roman"/>
      <w:sz w:val="24"/>
      <w:szCs w:val="24"/>
      <w:lang w:eastAsia="ru-RU"/>
    </w:rPr>
  </w:style>
  <w:style w:type="character" w:customStyle="1" w:styleId="148">
    <w:name w:val="c7"/>
    <w:qFormat/>
    <w:uiPriority w:val="0"/>
  </w:style>
  <w:style w:type="paragraph" w:customStyle="1" w:styleId="149">
    <w:name w:val="h2-first"/>
    <w:basedOn w:val="1"/>
    <w:qFormat/>
    <w:uiPriority w:val="99"/>
    <w:pPr>
      <w:keepNext/>
      <w:suppressAutoHyphens/>
      <w:autoSpaceDE w:val="0"/>
      <w:autoSpaceDN w:val="0"/>
      <w:adjustRightInd w:val="0"/>
      <w:spacing w:before="113" w:after="240" w:line="240" w:lineRule="atLeast"/>
      <w:textAlignment w:val="center"/>
    </w:pPr>
    <w:rPr>
      <w:rFonts w:cs="OfficinaSansMediumITC" w:eastAsiaTheme="minorEastAsia"/>
      <w:b/>
      <w:bCs/>
      <w:caps/>
      <w:color w:val="000000"/>
      <w:position w:val="6"/>
      <w:sz w:val="22"/>
      <w:szCs w:val="22"/>
      <w:lang w:eastAsia="ru-RU"/>
    </w:rPr>
  </w:style>
  <w:style w:type="character" w:customStyle="1" w:styleId="150">
    <w:name w:val="Подзаголовок Знак"/>
    <w:basedOn w:val="11"/>
    <w:link w:val="59"/>
    <w:qFormat/>
    <w:uiPriority w:val="11"/>
    <w:rPr>
      <w:rFonts w:asciiTheme="majorHAnsi" w:hAnsiTheme="majorHAnsi" w:eastAsiaTheme="majorEastAsia" w:cstheme="majorBidi"/>
      <w:i/>
      <w:iCs/>
      <w:color w:val="4F81BD" w:themeColor="accent1"/>
      <w:spacing w:val="15"/>
      <w:sz w:val="24"/>
      <w:szCs w:val="24"/>
      <w:lang w:eastAsia="ru-RU"/>
    </w:rPr>
  </w:style>
  <w:style w:type="table" w:customStyle="1" w:styleId="151">
    <w:name w:val="Сетка таблицы3"/>
    <w:basedOn w:val="12"/>
    <w:qFormat/>
    <w:uiPriority w:val="59"/>
    <w:pPr>
      <w:spacing w:after="0" w:line="240" w:lineRule="auto"/>
    </w:pPr>
    <w:rPr>
      <w:rFonts w:ascii="Calibri" w:hAnsi="Calibri" w:eastAsia="Times New Roman"/>
      <w:sz w:val="22"/>
      <w:szCs w:val="22"/>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152">
    <w:name w:val="Сетка таблицы4"/>
    <w:basedOn w:val="12"/>
    <w:uiPriority w:val="0"/>
    <w:pPr>
      <w:spacing w:after="0" w:line="240" w:lineRule="auto"/>
    </w:pPr>
    <w:rPr>
      <w:rFonts w:eastAsia="Times New Roman" w:asciiTheme="minorHAnsi" w:hAnsiTheme="minorHAnsi"/>
      <w:sz w:val="22"/>
      <w:szCs w:val="22"/>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3">
    <w:name w:val="product-title"/>
    <w:basedOn w:val="11"/>
    <w:qFormat/>
    <w:uiPriority w:val="0"/>
    <w:rPr>
      <w:rFonts w:cs="Times New Roman"/>
    </w:rPr>
  </w:style>
  <w:style w:type="table" w:customStyle="1" w:styleId="154">
    <w:name w:val="Сетка таблицы5"/>
    <w:basedOn w:val="12"/>
    <w:qFormat/>
    <w:uiPriority w:val="59"/>
    <w:pPr>
      <w:spacing w:after="0" w:line="240" w:lineRule="auto"/>
    </w:pPr>
    <w:rPr>
      <w:rFonts w:asciiTheme="minorHAnsi" w:hAnsiTheme="minorHAnsi" w:cstheme="minorBidi"/>
      <w:sz w:val="22"/>
      <w:szCs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55">
    <w:name w:val="Заголовок 31"/>
    <w:basedOn w:val="1"/>
    <w:qFormat/>
    <w:uiPriority w:val="1"/>
    <w:pPr>
      <w:widowControl w:val="0"/>
      <w:autoSpaceDE w:val="0"/>
      <w:autoSpaceDN w:val="0"/>
      <w:spacing w:before="60" w:after="0" w:line="240" w:lineRule="auto"/>
      <w:ind w:left="286"/>
      <w:outlineLvl w:val="3"/>
    </w:pPr>
    <w:rPr>
      <w:rFonts w:eastAsia="Times New Roman"/>
      <w:b/>
      <w:bCs/>
      <w:i/>
      <w:iCs/>
      <w:sz w:val="24"/>
      <w:szCs w:val="24"/>
    </w:rPr>
  </w:style>
  <w:style w:type="character" w:customStyle="1" w:styleId="156">
    <w:name w:val="Основной текст_"/>
    <w:basedOn w:val="11"/>
    <w:link w:val="157"/>
    <w:qFormat/>
    <w:uiPriority w:val="0"/>
    <w:rPr>
      <w:rFonts w:eastAsia="Times New Roman"/>
      <w:shd w:val="clear" w:color="auto" w:fill="FFFFFF"/>
    </w:rPr>
  </w:style>
  <w:style w:type="paragraph" w:customStyle="1" w:styleId="157">
    <w:name w:val="Основной текст1"/>
    <w:basedOn w:val="1"/>
    <w:link w:val="156"/>
    <w:qFormat/>
    <w:uiPriority w:val="0"/>
    <w:pPr>
      <w:widowControl w:val="0"/>
      <w:shd w:val="clear" w:color="auto" w:fill="FFFFFF"/>
      <w:spacing w:after="0" w:line="293" w:lineRule="auto"/>
      <w:ind w:firstLine="200"/>
    </w:pPr>
    <w:rPr>
      <w:rFonts w:eastAsia="Times New Roman"/>
    </w:rPr>
  </w:style>
  <w:style w:type="character" w:customStyle="1" w:styleId="158">
    <w:name w:val="Заголовок №1_"/>
    <w:basedOn w:val="11"/>
    <w:link w:val="159"/>
    <w:qFormat/>
    <w:uiPriority w:val="0"/>
    <w:rPr>
      <w:rFonts w:eastAsia="Times New Roman"/>
      <w:b/>
      <w:bCs/>
      <w:shd w:val="clear" w:color="auto" w:fill="FFFFFF"/>
    </w:rPr>
  </w:style>
  <w:style w:type="paragraph" w:customStyle="1" w:styleId="159">
    <w:name w:val="Заголовок №1"/>
    <w:basedOn w:val="1"/>
    <w:link w:val="158"/>
    <w:qFormat/>
    <w:uiPriority w:val="0"/>
    <w:pPr>
      <w:widowControl w:val="0"/>
      <w:shd w:val="clear" w:color="auto" w:fill="FFFFFF"/>
      <w:spacing w:after="320" w:line="240" w:lineRule="auto"/>
      <w:outlineLvl w:val="0"/>
    </w:pPr>
    <w:rPr>
      <w:rFonts w:eastAsia="Times New Roman"/>
      <w:b/>
      <w:bCs/>
    </w:rPr>
  </w:style>
  <w:style w:type="character" w:customStyle="1" w:styleId="160">
    <w:name w:val="Заголовок №2_"/>
    <w:basedOn w:val="11"/>
    <w:link w:val="161"/>
    <w:qFormat/>
    <w:uiPriority w:val="0"/>
    <w:rPr>
      <w:rFonts w:eastAsia="Times New Roman"/>
      <w:b/>
      <w:bCs/>
      <w:shd w:val="clear" w:color="auto" w:fill="FFFFFF"/>
    </w:rPr>
  </w:style>
  <w:style w:type="paragraph" w:customStyle="1" w:styleId="161">
    <w:name w:val="Заголовок №2"/>
    <w:basedOn w:val="1"/>
    <w:link w:val="160"/>
    <w:qFormat/>
    <w:uiPriority w:val="0"/>
    <w:pPr>
      <w:widowControl w:val="0"/>
      <w:shd w:val="clear" w:color="auto" w:fill="FFFFFF"/>
      <w:spacing w:after="90" w:line="293" w:lineRule="auto"/>
      <w:outlineLvl w:val="1"/>
    </w:pPr>
    <w:rPr>
      <w:rFonts w:eastAsia="Times New Roman"/>
      <w:b/>
      <w:bCs/>
    </w:rPr>
  </w:style>
  <w:style w:type="character" w:customStyle="1" w:styleId="162">
    <w:name w:val="Другое_"/>
    <w:basedOn w:val="11"/>
    <w:link w:val="163"/>
    <w:qFormat/>
    <w:uiPriority w:val="0"/>
    <w:rPr>
      <w:rFonts w:eastAsia="Times New Roman"/>
      <w:shd w:val="clear" w:color="auto" w:fill="FFFFFF"/>
    </w:rPr>
  </w:style>
  <w:style w:type="paragraph" w:customStyle="1" w:styleId="163">
    <w:name w:val="Другое"/>
    <w:basedOn w:val="1"/>
    <w:link w:val="162"/>
    <w:qFormat/>
    <w:uiPriority w:val="0"/>
    <w:pPr>
      <w:widowControl w:val="0"/>
      <w:shd w:val="clear" w:color="auto" w:fill="FFFFFF"/>
      <w:spacing w:after="0" w:line="293" w:lineRule="auto"/>
      <w:ind w:firstLine="200"/>
    </w:pPr>
    <w:rPr>
      <w:rFonts w:eastAsia="Times New Roman"/>
    </w:rPr>
  </w:style>
  <w:style w:type="paragraph" w:customStyle="1" w:styleId="164">
    <w:name w:val="Без интервала3"/>
    <w:qFormat/>
    <w:uiPriority w:val="0"/>
    <w:pPr>
      <w:widowControl w:val="0"/>
      <w:wordWrap w:val="0"/>
      <w:autoSpaceDE w:val="0"/>
      <w:autoSpaceDN w:val="0"/>
      <w:spacing w:after="0" w:line="240" w:lineRule="auto"/>
      <w:jc w:val="both"/>
    </w:pPr>
    <w:rPr>
      <w:rFonts w:hint="eastAsia" w:ascii="Batang" w:hAnsi="Times New Roman" w:eastAsia="Batang" w:cstheme="minorBidi"/>
      <w:kern w:val="2"/>
      <w:sz w:val="22"/>
      <w:szCs w:val="22"/>
      <w:lang w:val="en-US" w:eastAsia="ko-KR" w:bidi="ar-SA"/>
    </w:rPr>
  </w:style>
  <w:style w:type="paragraph" w:customStyle="1" w:styleId="165">
    <w:name w:val="Абзац списка4"/>
    <w:basedOn w:val="1"/>
    <w:qFormat/>
    <w:uiPriority w:val="0"/>
    <w:pPr>
      <w:spacing w:after="0" w:line="240" w:lineRule="auto"/>
      <w:ind w:left="400"/>
      <w:jc w:val="both"/>
    </w:pPr>
    <w:rPr>
      <w:rFonts w:ascii="??" w:eastAsia="Times New Roman" w:cstheme="minorBidi"/>
      <w:kern w:val="2"/>
      <w:sz w:val="22"/>
      <w:szCs w:val="22"/>
    </w:rPr>
  </w:style>
  <w:style w:type="character" w:customStyle="1" w:styleId="166">
    <w:name w:val="Интернет-ссылка"/>
    <w:basedOn w:val="11"/>
    <w:unhideWhenUsed/>
    <w:uiPriority w:val="99"/>
    <w:rPr>
      <w:color w:val="0000FF" w:themeColor="hyperlink"/>
      <w:u w:val="single"/>
    </w:rPr>
  </w:style>
  <w:style w:type="paragraph" w:customStyle="1" w:styleId="167">
    <w:name w:val="Верхний и нижний колонтитулы"/>
    <w:basedOn w:val="1"/>
    <w:qFormat/>
    <w:uiPriority w:val="0"/>
    <w:pPr>
      <w:suppressAutoHyphens/>
    </w:pPr>
    <w:rPr>
      <w:rFonts w:asciiTheme="minorHAnsi" w:hAnsiTheme="minorHAnsi" w:cstheme="minorBidi"/>
      <w:sz w:val="22"/>
      <w:szCs w:val="22"/>
      <w:lang w:val="en-US"/>
    </w:rPr>
  </w:style>
  <w:style w:type="character" w:customStyle="1" w:styleId="168">
    <w:name w:val="Обычный1"/>
    <w:uiPriority w:val="0"/>
  </w:style>
  <w:style w:type="character" w:customStyle="1" w:styleId="169">
    <w:name w:val="Оглавление 2 Знак"/>
    <w:link w:val="44"/>
    <w:qFormat/>
    <w:uiPriority w:val="39"/>
    <w:rPr>
      <w:rFonts w:eastAsia="Times New Roman" w:asciiTheme="minorHAnsi" w:hAnsiTheme="minorHAnsi"/>
      <w:color w:val="000000"/>
      <w:sz w:val="22"/>
      <w:szCs w:val="20"/>
      <w:lang w:eastAsia="ru-RU"/>
    </w:rPr>
  </w:style>
  <w:style w:type="character" w:customStyle="1" w:styleId="170">
    <w:name w:val="Оглавление 4 Знак"/>
    <w:link w:val="45"/>
    <w:qFormat/>
    <w:uiPriority w:val="39"/>
    <w:rPr>
      <w:rFonts w:eastAsia="Times New Roman" w:asciiTheme="minorHAnsi" w:hAnsiTheme="minorHAnsi"/>
      <w:color w:val="000000"/>
      <w:sz w:val="22"/>
      <w:szCs w:val="20"/>
      <w:lang w:eastAsia="ru-RU"/>
    </w:rPr>
  </w:style>
  <w:style w:type="character" w:customStyle="1" w:styleId="171">
    <w:name w:val="Оглавление 6 Знак"/>
    <w:link w:val="42"/>
    <w:qFormat/>
    <w:uiPriority w:val="39"/>
    <w:rPr>
      <w:rFonts w:eastAsia="Times New Roman" w:asciiTheme="minorHAnsi" w:hAnsiTheme="minorHAnsi"/>
      <w:color w:val="000000"/>
      <w:sz w:val="22"/>
      <w:szCs w:val="20"/>
      <w:lang w:eastAsia="ru-RU"/>
    </w:rPr>
  </w:style>
  <w:style w:type="character" w:customStyle="1" w:styleId="172">
    <w:name w:val="Оглавление 7 Знак"/>
    <w:link w:val="37"/>
    <w:qFormat/>
    <w:uiPriority w:val="39"/>
    <w:rPr>
      <w:rFonts w:eastAsia="Times New Roman" w:asciiTheme="minorHAnsi" w:hAnsiTheme="minorHAnsi"/>
      <w:color w:val="000000"/>
      <w:sz w:val="22"/>
      <w:szCs w:val="20"/>
      <w:lang w:eastAsia="ru-RU"/>
    </w:rPr>
  </w:style>
  <w:style w:type="character" w:customStyle="1" w:styleId="173">
    <w:name w:val="Название объекта Знак"/>
    <w:basedOn w:val="168"/>
    <w:link w:val="27"/>
    <w:uiPriority w:val="35"/>
    <w:rPr>
      <w:rFonts w:asciiTheme="minorHAnsi" w:hAnsiTheme="minorHAnsi" w:eastAsiaTheme="minorEastAsia" w:cstheme="minorBidi"/>
      <w:b/>
      <w:bCs/>
      <w:color w:val="4F81BD" w:themeColor="accent1"/>
      <w:sz w:val="18"/>
      <w:szCs w:val="18"/>
      <w:lang w:eastAsia="ru-RU"/>
    </w:rPr>
  </w:style>
  <w:style w:type="character" w:customStyle="1" w:styleId="174">
    <w:name w:val="Обычный отступ Знак"/>
    <w:basedOn w:val="168"/>
    <w:link w:val="24"/>
    <w:qFormat/>
    <w:uiPriority w:val="99"/>
    <w:rPr>
      <w:rFonts w:asciiTheme="minorHAnsi" w:hAnsiTheme="minorHAnsi" w:eastAsiaTheme="minorEastAsia" w:cstheme="minorBidi"/>
      <w:sz w:val="22"/>
      <w:szCs w:val="22"/>
      <w:lang w:eastAsia="ru-RU"/>
    </w:rPr>
  </w:style>
  <w:style w:type="paragraph" w:customStyle="1" w:styleId="175">
    <w:name w:val="Основной шрифт абзаца1"/>
    <w:uiPriority w:val="0"/>
    <w:pPr>
      <w:spacing w:after="200" w:line="276" w:lineRule="auto"/>
    </w:pPr>
    <w:rPr>
      <w:rFonts w:eastAsia="Times New Roman" w:cs="Times New Roman" w:asciiTheme="minorHAnsi" w:hAnsiTheme="minorHAnsi"/>
      <w:color w:val="000000"/>
      <w:sz w:val="22"/>
      <w:szCs w:val="20"/>
      <w:lang w:val="ru-RU" w:eastAsia="ru-RU" w:bidi="ar-SA"/>
    </w:rPr>
  </w:style>
  <w:style w:type="paragraph" w:customStyle="1" w:styleId="176">
    <w:name w:val="Гиперссылка1"/>
    <w:basedOn w:val="175"/>
    <w:qFormat/>
    <w:uiPriority w:val="0"/>
    <w:rPr>
      <w:color w:val="0000FF" w:themeColor="hyperlink"/>
      <w:u w:val="single"/>
    </w:rPr>
  </w:style>
  <w:style w:type="character" w:customStyle="1" w:styleId="177">
    <w:name w:val="Оглавление 3 Знак"/>
    <w:link w:val="43"/>
    <w:qFormat/>
    <w:uiPriority w:val="39"/>
    <w:rPr>
      <w:rFonts w:eastAsia="Times New Roman" w:asciiTheme="minorHAnsi" w:hAnsiTheme="minorHAnsi"/>
      <w:color w:val="000000"/>
      <w:sz w:val="22"/>
      <w:szCs w:val="20"/>
      <w:lang w:eastAsia="ru-RU"/>
    </w:rPr>
  </w:style>
  <w:style w:type="paragraph" w:customStyle="1" w:styleId="178">
    <w:name w:val="Основной шрифт абзаца2"/>
    <w:qFormat/>
    <w:uiPriority w:val="0"/>
    <w:pPr>
      <w:spacing w:after="200" w:line="276" w:lineRule="auto"/>
    </w:pPr>
    <w:rPr>
      <w:rFonts w:eastAsia="Times New Roman" w:cs="Times New Roman" w:asciiTheme="minorHAnsi" w:hAnsiTheme="minorHAnsi"/>
      <w:color w:val="000000"/>
      <w:sz w:val="22"/>
      <w:szCs w:val="20"/>
      <w:lang w:val="ru-RU" w:eastAsia="ru-RU" w:bidi="ar-SA"/>
    </w:rPr>
  </w:style>
  <w:style w:type="paragraph" w:customStyle="1" w:styleId="179">
    <w:name w:val="Footnote"/>
    <w:qFormat/>
    <w:uiPriority w:val="0"/>
    <w:pPr>
      <w:spacing w:after="200" w:line="276" w:lineRule="auto"/>
    </w:pPr>
    <w:rPr>
      <w:rFonts w:ascii="XO Thames" w:hAnsi="XO Thames" w:eastAsia="Times New Roman" w:cs="Times New Roman"/>
      <w:color w:val="000000"/>
      <w:sz w:val="22"/>
      <w:szCs w:val="20"/>
      <w:lang w:val="ru-RU" w:eastAsia="ru-RU" w:bidi="ar-SA"/>
    </w:rPr>
  </w:style>
  <w:style w:type="character" w:customStyle="1" w:styleId="180">
    <w:name w:val="Оглавление 1 Знак"/>
    <w:link w:val="40"/>
    <w:qFormat/>
    <w:uiPriority w:val="39"/>
    <w:rPr>
      <w:rFonts w:ascii="XO Thames" w:hAnsi="XO Thames" w:eastAsia="Times New Roman"/>
      <w:b/>
      <w:color w:val="000000"/>
      <w:sz w:val="22"/>
      <w:szCs w:val="20"/>
      <w:lang w:eastAsia="ru-RU"/>
    </w:rPr>
  </w:style>
  <w:style w:type="paragraph" w:customStyle="1" w:styleId="181">
    <w:name w:val="Header and Footer"/>
    <w:qFormat/>
    <w:uiPriority w:val="0"/>
    <w:pPr>
      <w:spacing w:after="200" w:line="360" w:lineRule="auto"/>
    </w:pPr>
    <w:rPr>
      <w:rFonts w:ascii="XO Thames" w:hAnsi="XO Thames" w:eastAsia="Times New Roman" w:cs="Times New Roman"/>
      <w:color w:val="000000"/>
      <w:sz w:val="20"/>
      <w:szCs w:val="20"/>
      <w:lang w:val="ru-RU" w:eastAsia="ru-RU" w:bidi="ar-SA"/>
    </w:rPr>
  </w:style>
  <w:style w:type="character" w:customStyle="1" w:styleId="182">
    <w:name w:val="Оглавление 9 Знак"/>
    <w:link w:val="36"/>
    <w:uiPriority w:val="39"/>
    <w:rPr>
      <w:rFonts w:eastAsia="Times New Roman" w:asciiTheme="minorHAnsi" w:hAnsiTheme="minorHAnsi"/>
      <w:color w:val="000000"/>
      <w:sz w:val="22"/>
      <w:szCs w:val="20"/>
      <w:lang w:eastAsia="ru-RU"/>
    </w:rPr>
  </w:style>
  <w:style w:type="character" w:customStyle="1" w:styleId="183">
    <w:name w:val="Оглавление 8 Знак"/>
    <w:link w:val="33"/>
    <w:qFormat/>
    <w:uiPriority w:val="39"/>
    <w:rPr>
      <w:rFonts w:eastAsia="Times New Roman" w:asciiTheme="minorHAnsi" w:hAnsiTheme="minorHAnsi"/>
      <w:color w:val="000000"/>
      <w:sz w:val="22"/>
      <w:szCs w:val="20"/>
      <w:lang w:eastAsia="ru-RU"/>
    </w:rPr>
  </w:style>
  <w:style w:type="character" w:customStyle="1" w:styleId="184">
    <w:name w:val="Оглавление 5 Знак"/>
    <w:link w:val="46"/>
    <w:uiPriority w:val="39"/>
    <w:rPr>
      <w:rFonts w:eastAsia="Times New Roman" w:asciiTheme="minorHAnsi" w:hAnsiTheme="minorHAnsi"/>
      <w:color w:val="000000"/>
      <w:sz w:val="22"/>
      <w:szCs w:val="20"/>
      <w:lang w:eastAsia="ru-RU"/>
    </w:rPr>
  </w:style>
  <w:style w:type="paragraph" w:customStyle="1" w:styleId="185">
    <w:name w:val="Выделение1"/>
    <w:basedOn w:val="175"/>
    <w:uiPriority w:val="0"/>
    <w:rPr>
      <w:i/>
    </w:rPr>
  </w:style>
  <w:style w:type="paragraph" w:customStyle="1" w:styleId="186">
    <w:name w:val="toc 10"/>
    <w:next w:val="1"/>
    <w:qFormat/>
    <w:uiPriority w:val="39"/>
    <w:pPr>
      <w:spacing w:after="200" w:line="276" w:lineRule="auto"/>
      <w:ind w:left="1800"/>
    </w:pPr>
    <w:rPr>
      <w:rFonts w:eastAsia="Times New Roman" w:cs="Times New Roman" w:asciiTheme="minorHAnsi" w:hAnsiTheme="minorHAnsi"/>
      <w:color w:val="000000"/>
      <w:sz w:val="22"/>
      <w:szCs w:val="20"/>
      <w:lang w:val="ru-RU" w:eastAsia="ru-RU" w:bidi="ar-SA"/>
    </w:rPr>
  </w:style>
  <w:style w:type="paragraph" w:customStyle="1" w:styleId="187">
    <w:name w:val="pboth"/>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188">
    <w:name w:val="c6"/>
    <w:qFormat/>
    <w:uiPriority w:val="0"/>
  </w:style>
  <w:style w:type="character" w:customStyle="1" w:styleId="189">
    <w:name w:val="ListLabel 10"/>
    <w:qFormat/>
    <w:uiPriority w:val="0"/>
    <w:rPr>
      <w:w w:val="101"/>
      <w:lang w:val="ru-RU" w:eastAsia="ar-SA" w:bidi="ar-SA"/>
    </w:rPr>
  </w:style>
  <w:style w:type="character" w:customStyle="1" w:styleId="190">
    <w:name w:val="ListLabel 2"/>
    <w:qFormat/>
    <w:uiPriority w:val="0"/>
    <w:rPr>
      <w:lang w:val="ru-RU" w:eastAsia="ar-SA" w:bidi="ar-SA"/>
    </w:rPr>
  </w:style>
  <w:style w:type="character" w:customStyle="1" w:styleId="191">
    <w:name w:val="ListLabel 1"/>
    <w:qFormat/>
    <w:uiPriority w:val="0"/>
    <w:rPr>
      <w:rFonts w:eastAsia="Times New Roman" w:cs="Times New Roman"/>
      <w:w w:val="100"/>
      <w:sz w:val="24"/>
      <w:szCs w:val="24"/>
      <w:lang w:val="ru-RU" w:eastAsia="ar-SA" w:bidi="ar-SA"/>
    </w:rPr>
  </w:style>
  <w:style w:type="character" w:customStyle="1" w:styleId="192">
    <w:name w:val="ListLabel 9"/>
    <w:qFormat/>
    <w:uiPriority w:val="0"/>
    <w:rPr>
      <w:rFonts w:eastAsia="Symbol" w:cs="Symbol"/>
      <w:w w:val="100"/>
      <w:sz w:val="24"/>
      <w:szCs w:val="24"/>
      <w:lang w:val="ru-RU" w:eastAsia="ar-SA" w:bidi="ar-SA"/>
    </w:rPr>
  </w:style>
  <w:style w:type="character" w:customStyle="1" w:styleId="193">
    <w:name w:val="ListLabel 8"/>
    <w:uiPriority w:val="0"/>
    <w:rPr>
      <w:rFonts w:eastAsia="Times New Roman" w:cs="Times New Roman"/>
      <w:w w:val="100"/>
      <w:sz w:val="24"/>
      <w:szCs w:val="24"/>
      <w:lang w:val="ru-RU" w:eastAsia="ar-SA" w:bidi="ar-SA"/>
    </w:rPr>
  </w:style>
  <w:style w:type="character" w:customStyle="1" w:styleId="194">
    <w:name w:val="Маркеры списка"/>
    <w:qFormat/>
    <w:uiPriority w:val="0"/>
    <w:rPr>
      <w:rFonts w:ascii="OpenSymbol" w:hAnsi="OpenSymbol" w:eastAsia="OpenSymbol" w:cs="OpenSymbol"/>
    </w:rPr>
  </w:style>
  <w:style w:type="character" w:customStyle="1" w:styleId="195">
    <w:name w:val="Символ нумерации"/>
    <w:qFormat/>
    <w:uiPriority w:val="0"/>
  </w:style>
  <w:style w:type="paragraph" w:customStyle="1" w:styleId="196">
    <w:name w:val="Заголовок"/>
    <w:basedOn w:val="1"/>
    <w:next w:val="38"/>
    <w:qFormat/>
    <w:uiPriority w:val="0"/>
    <w:pPr>
      <w:keepNext/>
      <w:widowControl w:val="0"/>
      <w:suppressAutoHyphens/>
      <w:spacing w:before="240" w:after="120" w:line="240" w:lineRule="auto"/>
    </w:pPr>
    <w:rPr>
      <w:rFonts w:ascii="Arial" w:hAnsi="Arial" w:eastAsia="Andale Sans UI" w:cs="Tahoma"/>
      <w:kern w:val="1"/>
      <w:lang w:eastAsia="ru-RU"/>
    </w:rPr>
  </w:style>
  <w:style w:type="paragraph" w:customStyle="1" w:styleId="197">
    <w:name w:val="Название1"/>
    <w:basedOn w:val="1"/>
    <w:qFormat/>
    <w:uiPriority w:val="0"/>
    <w:pPr>
      <w:widowControl w:val="0"/>
      <w:suppressLineNumbers/>
      <w:suppressAutoHyphens/>
      <w:spacing w:before="120" w:after="120" w:line="240" w:lineRule="auto"/>
    </w:pPr>
    <w:rPr>
      <w:rFonts w:eastAsia="Andale Sans UI" w:cs="Tahoma"/>
      <w:i/>
      <w:iCs/>
      <w:kern w:val="1"/>
      <w:sz w:val="24"/>
      <w:szCs w:val="24"/>
      <w:lang w:eastAsia="ru-RU"/>
    </w:rPr>
  </w:style>
  <w:style w:type="paragraph" w:customStyle="1" w:styleId="198">
    <w:name w:val="Указатель1"/>
    <w:basedOn w:val="1"/>
    <w:uiPriority w:val="0"/>
    <w:pPr>
      <w:widowControl w:val="0"/>
      <w:suppressLineNumbers/>
      <w:suppressAutoHyphens/>
      <w:spacing w:after="0" w:line="240" w:lineRule="auto"/>
    </w:pPr>
    <w:rPr>
      <w:rFonts w:eastAsia="Andale Sans UI" w:cs="Tahoma"/>
      <w:kern w:val="1"/>
      <w:sz w:val="24"/>
      <w:szCs w:val="24"/>
      <w:lang w:eastAsia="ru-RU"/>
    </w:rPr>
  </w:style>
  <w:style w:type="paragraph" w:customStyle="1" w:styleId="199">
    <w:name w:val="c33"/>
    <w:basedOn w:val="1"/>
    <w:qFormat/>
    <w:uiPriority w:val="0"/>
    <w:pPr>
      <w:widowControl w:val="0"/>
      <w:suppressAutoHyphens/>
      <w:spacing w:before="100" w:after="100" w:line="100" w:lineRule="atLeast"/>
    </w:pPr>
    <w:rPr>
      <w:rFonts w:eastAsia="Times New Roman"/>
      <w:kern w:val="1"/>
      <w:sz w:val="24"/>
      <w:szCs w:val="24"/>
      <w:lang w:eastAsia="ru-RU"/>
    </w:rPr>
  </w:style>
  <w:style w:type="paragraph" w:customStyle="1" w:styleId="200">
    <w:name w:val="Содержимое таблицы"/>
    <w:basedOn w:val="1"/>
    <w:uiPriority w:val="0"/>
    <w:pPr>
      <w:widowControl w:val="0"/>
      <w:suppressLineNumbers/>
      <w:suppressAutoHyphens/>
      <w:spacing w:after="0" w:line="240" w:lineRule="auto"/>
    </w:pPr>
    <w:rPr>
      <w:rFonts w:eastAsia="Andale Sans UI"/>
      <w:kern w:val="1"/>
      <w:sz w:val="24"/>
      <w:szCs w:val="24"/>
      <w:lang w:eastAsia="ru-RU"/>
    </w:rPr>
  </w:style>
  <w:style w:type="paragraph" w:customStyle="1" w:styleId="201">
    <w:name w:val="Заголовок таблицы"/>
    <w:basedOn w:val="200"/>
    <w:uiPriority w:val="0"/>
    <w:pPr>
      <w:jc w:val="center"/>
    </w:pPr>
    <w:rPr>
      <w:b/>
      <w:bCs/>
    </w:rPr>
  </w:style>
  <w:style w:type="character" w:customStyle="1" w:styleId="202">
    <w:name w:val="markedcontent"/>
    <w:basedOn w:val="11"/>
    <w:qFormat/>
    <w:uiPriority w:val="0"/>
  </w:style>
  <w:style w:type="paragraph" w:customStyle="1" w:styleId="203">
    <w:name w:val="just"/>
    <w:basedOn w:val="1"/>
    <w:qFormat/>
    <w:uiPriority w:val="0"/>
    <w:pPr>
      <w:spacing w:before="100" w:beforeAutospacing="1" w:after="100" w:afterAutospacing="1" w:line="240" w:lineRule="auto"/>
    </w:pPr>
    <w:rPr>
      <w:rFonts w:eastAsia="Times New Roman"/>
      <w:sz w:val="24"/>
      <w:szCs w:val="24"/>
      <w:lang w:eastAsia="ru-RU"/>
    </w:rPr>
  </w:style>
  <w:style w:type="table" w:customStyle="1" w:styleId="204">
    <w:name w:val="Table Normal1"/>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table" w:customStyle="1" w:styleId="205">
    <w:name w:val="Table Normal2"/>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table" w:customStyle="1" w:styleId="206">
    <w:name w:val="Table Normal3"/>
    <w:semiHidden/>
    <w:unhideWhenUsed/>
    <w:qFormat/>
    <w:uiPriority w:val="2"/>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character" w:customStyle="1" w:styleId="207">
    <w:name w:val="Заголовок 7 Знак"/>
    <w:basedOn w:val="11"/>
    <w:link w:val="8"/>
    <w:semiHidden/>
    <w:qFormat/>
    <w:uiPriority w:val="9"/>
    <w:rPr>
      <w:rFonts w:asciiTheme="majorHAnsi" w:hAnsiTheme="majorHAnsi" w:eastAsiaTheme="majorEastAsia" w:cstheme="majorBidi"/>
      <w:i/>
      <w:iCs/>
      <w:color w:val="3F3F3F" w:themeColor="text1" w:themeTint="BF"/>
      <w:sz w:val="22"/>
      <w:szCs w:val="22"/>
      <w:lang w:val="en-US"/>
    </w:rPr>
  </w:style>
  <w:style w:type="character" w:customStyle="1" w:styleId="208">
    <w:name w:val="Заголовок 8 Знак"/>
    <w:basedOn w:val="11"/>
    <w:link w:val="9"/>
    <w:semiHidden/>
    <w:qFormat/>
    <w:uiPriority w:val="9"/>
    <w:rPr>
      <w:rFonts w:asciiTheme="majorHAnsi" w:hAnsiTheme="majorHAnsi" w:eastAsiaTheme="majorEastAsia" w:cstheme="majorBidi"/>
      <w:color w:val="4F81BD" w:themeColor="accent1"/>
      <w:sz w:val="20"/>
      <w:szCs w:val="20"/>
      <w:lang w:val="en-US"/>
    </w:rPr>
  </w:style>
  <w:style w:type="character" w:customStyle="1" w:styleId="209">
    <w:name w:val="Основной текст 3 Знак"/>
    <w:basedOn w:val="11"/>
    <w:link w:val="57"/>
    <w:qFormat/>
    <w:uiPriority w:val="99"/>
    <w:rPr>
      <w:rFonts w:asciiTheme="minorHAnsi" w:hAnsiTheme="minorHAnsi" w:eastAsiaTheme="minorEastAsia" w:cstheme="minorBidi"/>
      <w:sz w:val="16"/>
      <w:szCs w:val="16"/>
      <w:lang w:val="en-US"/>
    </w:rPr>
  </w:style>
  <w:style w:type="character" w:customStyle="1" w:styleId="210">
    <w:name w:val="Текст макроса Знак"/>
    <w:basedOn w:val="11"/>
    <w:link w:val="41"/>
    <w:uiPriority w:val="99"/>
    <w:rPr>
      <w:rFonts w:ascii="Courier" w:hAnsi="Courier" w:eastAsiaTheme="minorEastAsia" w:cstheme="minorBidi"/>
      <w:sz w:val="20"/>
      <w:szCs w:val="20"/>
      <w:lang w:val="en-US"/>
    </w:rPr>
  </w:style>
  <w:style w:type="paragraph" w:styleId="211">
    <w:name w:val="Quote"/>
    <w:basedOn w:val="1"/>
    <w:next w:val="1"/>
    <w:link w:val="212"/>
    <w:qFormat/>
    <w:uiPriority w:val="29"/>
    <w:rPr>
      <w:rFonts w:asciiTheme="minorHAnsi" w:hAnsiTheme="minorHAnsi" w:eastAsiaTheme="minorEastAsia" w:cstheme="minorBidi"/>
      <w:i/>
      <w:iCs/>
      <w:color w:val="000000" w:themeColor="text1"/>
      <w:sz w:val="22"/>
      <w:szCs w:val="22"/>
      <w:lang w:val="en-US"/>
    </w:rPr>
  </w:style>
  <w:style w:type="character" w:customStyle="1" w:styleId="212">
    <w:name w:val="Цитата 2 Знак"/>
    <w:basedOn w:val="11"/>
    <w:link w:val="211"/>
    <w:uiPriority w:val="29"/>
    <w:rPr>
      <w:rFonts w:asciiTheme="minorHAnsi" w:hAnsiTheme="minorHAnsi" w:eastAsiaTheme="minorEastAsia" w:cstheme="minorBidi"/>
      <w:i/>
      <w:iCs/>
      <w:color w:val="000000" w:themeColor="text1"/>
      <w:sz w:val="22"/>
      <w:szCs w:val="22"/>
      <w:lang w:val="en-US"/>
    </w:rPr>
  </w:style>
  <w:style w:type="paragraph" w:styleId="213">
    <w:name w:val="Intense Quote"/>
    <w:basedOn w:val="1"/>
    <w:next w:val="1"/>
    <w:link w:val="214"/>
    <w:qFormat/>
    <w:uiPriority w:val="30"/>
    <w:pPr>
      <w:pBdr>
        <w:bottom w:val="single" w:color="4F81BD" w:themeColor="accent1" w:sz="4" w:space="4"/>
      </w:pBdr>
      <w:spacing w:before="200" w:after="280"/>
      <w:ind w:left="936" w:right="936"/>
    </w:pPr>
    <w:rPr>
      <w:rFonts w:asciiTheme="minorHAnsi" w:hAnsiTheme="minorHAnsi" w:eastAsiaTheme="minorEastAsia" w:cstheme="minorBidi"/>
      <w:b/>
      <w:bCs/>
      <w:i/>
      <w:iCs/>
      <w:color w:val="4F81BD" w:themeColor="accent1"/>
      <w:sz w:val="22"/>
      <w:szCs w:val="22"/>
      <w:lang w:val="en-US"/>
    </w:rPr>
  </w:style>
  <w:style w:type="character" w:customStyle="1" w:styleId="214">
    <w:name w:val="Выделенная цитата Знак"/>
    <w:basedOn w:val="11"/>
    <w:link w:val="213"/>
    <w:qFormat/>
    <w:uiPriority w:val="30"/>
    <w:rPr>
      <w:rFonts w:asciiTheme="minorHAnsi" w:hAnsiTheme="minorHAnsi" w:eastAsiaTheme="minorEastAsia" w:cstheme="minorBidi"/>
      <w:b/>
      <w:bCs/>
      <w:i/>
      <w:iCs/>
      <w:color w:val="4F81BD" w:themeColor="accent1"/>
      <w:sz w:val="22"/>
      <w:szCs w:val="22"/>
      <w:lang w:val="en-US"/>
    </w:rPr>
  </w:style>
  <w:style w:type="character" w:customStyle="1" w:styleId="215">
    <w:name w:val="Subtle Emphasis"/>
    <w:basedOn w:val="11"/>
    <w:qFormat/>
    <w:uiPriority w:val="19"/>
    <w:rPr>
      <w:i/>
      <w:iCs/>
      <w:color w:val="7F7F7F" w:themeColor="text1" w:themeTint="7F"/>
    </w:rPr>
  </w:style>
  <w:style w:type="character" w:customStyle="1" w:styleId="216">
    <w:name w:val="Intense Emphasis"/>
    <w:basedOn w:val="11"/>
    <w:qFormat/>
    <w:uiPriority w:val="21"/>
    <w:rPr>
      <w:b/>
      <w:bCs/>
      <w:i/>
      <w:iCs/>
      <w:color w:val="4F81BD" w:themeColor="accent1"/>
    </w:rPr>
  </w:style>
  <w:style w:type="character" w:customStyle="1" w:styleId="217">
    <w:name w:val="Subtle Reference"/>
    <w:basedOn w:val="11"/>
    <w:qFormat/>
    <w:uiPriority w:val="31"/>
    <w:rPr>
      <w:smallCaps/>
      <w:color w:val="C0504D" w:themeColor="accent2"/>
      <w:u w:val="single"/>
    </w:rPr>
  </w:style>
  <w:style w:type="character" w:customStyle="1" w:styleId="218">
    <w:name w:val="Intense Reference"/>
    <w:basedOn w:val="11"/>
    <w:qFormat/>
    <w:uiPriority w:val="32"/>
    <w:rPr>
      <w:b/>
      <w:bCs/>
      <w:smallCaps/>
      <w:color w:val="C0504D" w:themeColor="accent2"/>
      <w:spacing w:val="5"/>
      <w:u w:val="single"/>
    </w:rPr>
  </w:style>
  <w:style w:type="character" w:customStyle="1" w:styleId="219">
    <w:name w:val="Book Title"/>
    <w:basedOn w:val="11"/>
    <w:qFormat/>
    <w:uiPriority w:val="33"/>
    <w:rPr>
      <w:b/>
      <w:bCs/>
      <w:smallCaps/>
      <w:spacing w:val="5"/>
    </w:rPr>
  </w:style>
  <w:style w:type="paragraph" w:customStyle="1" w:styleId="220">
    <w:name w:val="TOC Heading"/>
    <w:basedOn w:val="2"/>
    <w:next w:val="1"/>
    <w:link w:val="287"/>
    <w:unhideWhenUsed/>
    <w:qFormat/>
    <w:uiPriority w:val="39"/>
    <w:pPr>
      <w:spacing w:line="276" w:lineRule="auto"/>
      <w:outlineLvl w:val="9"/>
    </w:pPr>
    <w:rPr>
      <w:lang w:val="en-US" w:eastAsia="en-US"/>
    </w:rPr>
  </w:style>
  <w:style w:type="character" w:customStyle="1" w:styleId="221">
    <w:name w:val="Текст примечания Знак"/>
    <w:basedOn w:val="11"/>
    <w:link w:val="28"/>
    <w:semiHidden/>
    <w:qFormat/>
    <w:uiPriority w:val="99"/>
    <w:rPr>
      <w:rFonts w:eastAsiaTheme="minorEastAsia"/>
      <w:sz w:val="20"/>
      <w:szCs w:val="20"/>
    </w:rPr>
  </w:style>
  <w:style w:type="character" w:customStyle="1" w:styleId="222">
    <w:name w:val="Текст примечания Знак1"/>
    <w:basedOn w:val="11"/>
    <w:semiHidden/>
    <w:qFormat/>
    <w:uiPriority w:val="99"/>
    <w:rPr>
      <w:sz w:val="20"/>
      <w:szCs w:val="20"/>
    </w:rPr>
  </w:style>
  <w:style w:type="character" w:customStyle="1" w:styleId="223">
    <w:name w:val="Тема примечания Знак"/>
    <w:basedOn w:val="221"/>
    <w:link w:val="30"/>
    <w:semiHidden/>
    <w:qFormat/>
    <w:uiPriority w:val="99"/>
    <w:rPr>
      <w:rFonts w:eastAsiaTheme="minorEastAsia"/>
      <w:b/>
      <w:bCs/>
      <w:sz w:val="20"/>
      <w:szCs w:val="20"/>
    </w:rPr>
  </w:style>
  <w:style w:type="character" w:customStyle="1" w:styleId="224">
    <w:name w:val="Тема примечания Знак1"/>
    <w:basedOn w:val="222"/>
    <w:semiHidden/>
    <w:qFormat/>
    <w:uiPriority w:val="99"/>
    <w:rPr>
      <w:b/>
      <w:bCs/>
      <w:sz w:val="20"/>
      <w:szCs w:val="20"/>
    </w:rPr>
  </w:style>
  <w:style w:type="character" w:customStyle="1" w:styleId="225">
    <w:name w:val="Неразрешенное упоминание1"/>
    <w:basedOn w:val="11"/>
    <w:semiHidden/>
    <w:unhideWhenUsed/>
    <w:uiPriority w:val="99"/>
    <w:rPr>
      <w:color w:val="605E5C"/>
      <w:shd w:val="clear" w:color="auto" w:fill="E1DFDD"/>
    </w:rPr>
  </w:style>
  <w:style w:type="character" w:customStyle="1" w:styleId="226">
    <w:name w:val="c14"/>
    <w:basedOn w:val="11"/>
    <w:qFormat/>
    <w:uiPriority w:val="0"/>
  </w:style>
  <w:style w:type="paragraph" w:customStyle="1" w:styleId="227">
    <w:name w:val="Базовый"/>
    <w:uiPriority w:val="0"/>
    <w:pPr>
      <w:widowControl w:val="0"/>
      <w:suppressAutoHyphens/>
      <w:spacing w:after="0" w:line="100" w:lineRule="atLeast"/>
      <w:textAlignment w:val="baseline"/>
    </w:pPr>
    <w:rPr>
      <w:rFonts w:ascii="Times New Roman" w:hAnsi="Times New Roman" w:eastAsia="Arial Unicode MS" w:cs="Arial Unicode MS"/>
      <w:color w:val="00000A"/>
      <w:sz w:val="24"/>
      <w:szCs w:val="24"/>
      <w:lang w:val="ru-RU" w:eastAsia="zh-CN" w:bidi="hi-IN"/>
    </w:rPr>
  </w:style>
  <w:style w:type="character" w:customStyle="1" w:styleId="228">
    <w:name w:val="Текст Знак"/>
    <w:basedOn w:val="11"/>
    <w:link w:val="25"/>
    <w:qFormat/>
    <w:uiPriority w:val="0"/>
    <w:rPr>
      <w:rFonts w:ascii="Courier New" w:hAnsi="Courier New" w:eastAsia="Times New Roman"/>
      <w:sz w:val="20"/>
      <w:szCs w:val="20"/>
      <w:lang w:eastAsia="ru-RU"/>
    </w:rPr>
  </w:style>
  <w:style w:type="character" w:customStyle="1" w:styleId="229">
    <w:name w:val="Основной текст (12)"/>
    <w:qFormat/>
    <w:uiPriority w:val="99"/>
    <w:rPr>
      <w:sz w:val="19"/>
      <w:szCs w:val="19"/>
      <w:lang w:bidi="ar-SA"/>
    </w:rPr>
  </w:style>
  <w:style w:type="paragraph" w:customStyle="1" w:styleId="230">
    <w:name w:val="h1"/>
    <w:basedOn w:val="1"/>
    <w:qFormat/>
    <w:uiPriority w:val="99"/>
    <w:pPr>
      <w:pageBreakBefore/>
      <w:pBdr>
        <w:bottom w:val="single" w:color="auto" w:sz="4" w:space="5"/>
      </w:pBdr>
      <w:suppressAutoHyphens/>
      <w:autoSpaceDE w:val="0"/>
      <w:autoSpaceDN w:val="0"/>
      <w:adjustRightInd w:val="0"/>
      <w:spacing w:before="480" w:after="240" w:line="240" w:lineRule="atLeast"/>
      <w:textAlignment w:val="center"/>
    </w:pPr>
    <w:rPr>
      <w:rFonts w:cs="OfficinaSansExtraBoldITC-Reg" w:eastAsiaTheme="minorEastAsia"/>
      <w:b/>
      <w:bCs/>
      <w:caps/>
      <w:color w:val="000000"/>
      <w:sz w:val="24"/>
      <w:szCs w:val="24"/>
      <w:lang w:eastAsia="ru-RU"/>
    </w:rPr>
  </w:style>
  <w:style w:type="paragraph" w:customStyle="1" w:styleId="231">
    <w:name w:val="TOC-1"/>
    <w:basedOn w:val="1"/>
    <w:qFormat/>
    <w:uiPriority w:val="99"/>
    <w:pPr>
      <w:tabs>
        <w:tab w:val="right" w:leader="dot" w:pos="5670"/>
        <w:tab w:val="right" w:pos="6350"/>
      </w:tabs>
      <w:suppressAutoHyphens/>
      <w:autoSpaceDE w:val="0"/>
      <w:autoSpaceDN w:val="0"/>
      <w:adjustRightInd w:val="0"/>
      <w:spacing w:before="120" w:after="0" w:line="240" w:lineRule="atLeast"/>
      <w:textAlignment w:val="center"/>
    </w:pPr>
    <w:rPr>
      <w:rFonts w:cs="SchoolBookSanPin" w:eastAsiaTheme="minorEastAsia"/>
      <w:color w:val="000000"/>
      <w:sz w:val="20"/>
      <w:szCs w:val="20"/>
      <w:lang w:eastAsia="ru-RU"/>
    </w:rPr>
  </w:style>
  <w:style w:type="paragraph" w:customStyle="1" w:styleId="232">
    <w:name w:val="TOC-2"/>
    <w:basedOn w:val="231"/>
    <w:qFormat/>
    <w:uiPriority w:val="99"/>
    <w:pPr>
      <w:spacing w:before="0"/>
      <w:ind w:left="227"/>
    </w:pPr>
  </w:style>
  <w:style w:type="paragraph" w:customStyle="1" w:styleId="233">
    <w:name w:val="TOC-3"/>
    <w:basedOn w:val="231"/>
    <w:uiPriority w:val="99"/>
    <w:pPr>
      <w:spacing w:before="0"/>
      <w:ind w:left="454"/>
    </w:pPr>
  </w:style>
  <w:style w:type="character" w:customStyle="1" w:styleId="234">
    <w:name w:val="Основной Знак"/>
    <w:link w:val="235"/>
    <w:qFormat/>
    <w:locked/>
    <w:uiPriority w:val="0"/>
    <w:rPr>
      <w:rFonts w:ascii="NewtonCSanPin" w:hAnsi="NewtonCSanPin" w:eastAsia="Times New Roman"/>
      <w:color w:val="000000"/>
      <w:sz w:val="21"/>
      <w:szCs w:val="21"/>
      <w:lang w:eastAsia="ru-RU"/>
    </w:rPr>
  </w:style>
  <w:style w:type="paragraph" w:customStyle="1" w:styleId="235">
    <w:name w:val="Основной"/>
    <w:basedOn w:val="1"/>
    <w:link w:val="234"/>
    <w:qFormat/>
    <w:uiPriority w:val="0"/>
    <w:pPr>
      <w:autoSpaceDE w:val="0"/>
      <w:autoSpaceDN w:val="0"/>
      <w:adjustRightInd w:val="0"/>
      <w:spacing w:after="0" w:line="214" w:lineRule="atLeast"/>
      <w:ind w:firstLine="283"/>
      <w:jc w:val="both"/>
    </w:pPr>
    <w:rPr>
      <w:rFonts w:ascii="NewtonCSanPin" w:hAnsi="NewtonCSanPin" w:eastAsia="Times New Roman"/>
      <w:color w:val="000000"/>
      <w:sz w:val="21"/>
      <w:szCs w:val="21"/>
      <w:lang w:eastAsia="ru-RU"/>
    </w:rPr>
  </w:style>
  <w:style w:type="character" w:customStyle="1" w:styleId="236">
    <w:name w:val="Буллит Знак"/>
    <w:basedOn w:val="234"/>
    <w:link w:val="136"/>
    <w:qFormat/>
    <w:locked/>
    <w:uiPriority w:val="0"/>
    <w:rPr>
      <w:rFonts w:ascii="NewtonCSanPin" w:hAnsi="NewtonCSanPin" w:eastAsia="Times New Roman" w:cs="NewtonCSanPin"/>
      <w:color w:val="000000"/>
      <w:sz w:val="21"/>
      <w:szCs w:val="21"/>
      <w:lang w:eastAsia="ru-RU"/>
    </w:rPr>
  </w:style>
  <w:style w:type="paragraph" w:customStyle="1" w:styleId="237">
    <w:name w:val="Zag_1"/>
    <w:basedOn w:val="1"/>
    <w:qFormat/>
    <w:uiPriority w:val="99"/>
    <w:pPr>
      <w:widowControl w:val="0"/>
      <w:autoSpaceDE w:val="0"/>
      <w:autoSpaceDN w:val="0"/>
      <w:adjustRightInd w:val="0"/>
      <w:spacing w:after="337" w:line="302" w:lineRule="exact"/>
      <w:ind w:firstLine="709"/>
      <w:jc w:val="center"/>
    </w:pPr>
    <w:rPr>
      <w:rFonts w:eastAsia="Times New Roman"/>
      <w:b/>
      <w:bCs/>
      <w:color w:val="000000"/>
      <w:szCs w:val="24"/>
      <w:lang w:val="en-US" w:eastAsia="ru-RU"/>
    </w:rPr>
  </w:style>
  <w:style w:type="paragraph" w:customStyle="1" w:styleId="238">
    <w:name w:val="h2"/>
    <w:basedOn w:val="230"/>
    <w:qFormat/>
    <w:uiPriority w:val="99"/>
    <w:pPr>
      <w:keepNext/>
      <w:pageBreakBefore w:val="0"/>
      <w:pBdr>
        <w:bottom w:val="none" w:color="auto" w:sz="0" w:space="0"/>
      </w:pBdr>
      <w:spacing w:before="360"/>
    </w:pPr>
    <w:rPr>
      <w:rFonts w:cs="OfficinaSansMediumITC"/>
      <w:position w:val="6"/>
      <w:sz w:val="22"/>
      <w:szCs w:val="22"/>
    </w:rPr>
  </w:style>
  <w:style w:type="paragraph" w:customStyle="1" w:styleId="239">
    <w:name w:val="h3"/>
    <w:basedOn w:val="238"/>
    <w:qFormat/>
    <w:uiPriority w:val="99"/>
    <w:rPr>
      <w:rFonts w:cs="OfficinaSansExtraBoldITC-Reg"/>
      <w:caps w:val="0"/>
    </w:rPr>
  </w:style>
  <w:style w:type="paragraph" w:customStyle="1" w:styleId="240">
    <w:name w:val="h3-first"/>
    <w:basedOn w:val="239"/>
    <w:qFormat/>
    <w:uiPriority w:val="99"/>
    <w:pPr>
      <w:spacing w:before="120"/>
    </w:pPr>
  </w:style>
  <w:style w:type="paragraph" w:customStyle="1" w:styleId="241">
    <w:name w:val="list-bullet"/>
    <w:basedOn w:val="77"/>
    <w:qFormat/>
    <w:uiPriority w:val="99"/>
    <w:pPr>
      <w:numPr>
        <w:ilvl w:val="0"/>
        <w:numId w:val="7"/>
      </w:numPr>
      <w:ind w:left="567" w:hanging="340"/>
      <w:jc w:val="both"/>
    </w:pPr>
    <w:rPr>
      <w:rFonts w:eastAsiaTheme="minorEastAsia"/>
      <w:sz w:val="20"/>
    </w:rPr>
  </w:style>
  <w:style w:type="paragraph" w:customStyle="1" w:styleId="242">
    <w:name w:val="footnote"/>
    <w:basedOn w:val="77"/>
    <w:qFormat/>
    <w:uiPriority w:val="99"/>
    <w:pPr>
      <w:spacing w:line="200" w:lineRule="atLeast"/>
      <w:ind w:firstLine="227"/>
      <w:jc w:val="both"/>
    </w:pPr>
    <w:rPr>
      <w:rFonts w:eastAsiaTheme="minorEastAsia"/>
      <w:sz w:val="18"/>
      <w:szCs w:val="18"/>
    </w:rPr>
  </w:style>
  <w:style w:type="character" w:customStyle="1" w:styleId="243">
    <w:name w:val="Italic"/>
    <w:qFormat/>
    <w:uiPriority w:val="99"/>
    <w:rPr>
      <w:i/>
      <w:iCs/>
    </w:rPr>
  </w:style>
  <w:style w:type="character" w:customStyle="1" w:styleId="244">
    <w:name w:val="Bold"/>
    <w:qFormat/>
    <w:uiPriority w:val="99"/>
    <w:rPr>
      <w:rFonts w:ascii="Times New Roman" w:hAnsi="Times New Roman"/>
      <w:b/>
      <w:bCs/>
    </w:rPr>
  </w:style>
  <w:style w:type="character" w:customStyle="1" w:styleId="245">
    <w:name w:val="Bold_Italic"/>
    <w:qFormat/>
    <w:uiPriority w:val="99"/>
    <w:rPr>
      <w:b/>
      <w:bCs/>
      <w:i/>
      <w:iCs/>
    </w:rPr>
  </w:style>
  <w:style w:type="character" w:customStyle="1" w:styleId="246">
    <w:name w:val="footnote-num"/>
    <w:qFormat/>
    <w:uiPriority w:val="99"/>
    <w:rPr>
      <w:position w:val="4"/>
      <w:sz w:val="12"/>
      <w:szCs w:val="12"/>
      <w:vertAlign w:val="baseline"/>
    </w:rPr>
  </w:style>
  <w:style w:type="paragraph" w:customStyle="1" w:styleId="247">
    <w:name w:val="Header_1"/>
    <w:basedOn w:val="1"/>
    <w:next w:val="1"/>
    <w:qFormat/>
    <w:uiPriority w:val="99"/>
    <w:pPr>
      <w:pageBreakBefore/>
      <w:widowControl w:val="0"/>
      <w:pBdr>
        <w:bottom w:val="single" w:color="auto" w:sz="4" w:space="5"/>
      </w:pBdr>
      <w:suppressAutoHyphens/>
      <w:autoSpaceDE w:val="0"/>
      <w:autoSpaceDN w:val="0"/>
      <w:adjustRightInd w:val="0"/>
      <w:spacing w:before="480" w:after="240" w:line="240" w:lineRule="atLeast"/>
      <w:textAlignment w:val="center"/>
    </w:pPr>
    <w:rPr>
      <w:rFonts w:cs="OfficinaSansExtraBoldITC-Reg" w:eastAsiaTheme="minorEastAsia"/>
      <w:b/>
      <w:bCs/>
      <w:caps/>
      <w:color w:val="000000"/>
      <w:sz w:val="24"/>
      <w:szCs w:val="24"/>
      <w:lang w:eastAsia="ru-RU"/>
    </w:rPr>
  </w:style>
  <w:style w:type="paragraph" w:customStyle="1" w:styleId="248">
    <w:name w:val="Body"/>
    <w:basedOn w:val="1"/>
    <w:next w:val="1"/>
    <w:qFormat/>
    <w:uiPriority w:val="99"/>
    <w:pPr>
      <w:tabs>
        <w:tab w:val="left" w:pos="567"/>
      </w:tabs>
      <w:autoSpaceDE w:val="0"/>
      <w:autoSpaceDN w:val="0"/>
      <w:adjustRightInd w:val="0"/>
      <w:spacing w:after="0" w:line="240" w:lineRule="atLeast"/>
      <w:ind w:firstLine="227"/>
      <w:jc w:val="both"/>
      <w:textAlignment w:val="center"/>
    </w:pPr>
    <w:rPr>
      <w:rFonts w:cs="SchoolBookSanPin" w:eastAsiaTheme="minorEastAsia"/>
      <w:color w:val="000000"/>
      <w:sz w:val="20"/>
      <w:szCs w:val="20"/>
      <w:lang w:eastAsia="ru-RU"/>
    </w:rPr>
  </w:style>
  <w:style w:type="paragraph" w:customStyle="1" w:styleId="249">
    <w:name w:val="Header_2"/>
    <w:basedOn w:val="1"/>
    <w:next w:val="1"/>
    <w:qFormat/>
    <w:uiPriority w:val="99"/>
    <w:pPr>
      <w:keepNext/>
      <w:widowControl w:val="0"/>
      <w:suppressAutoHyphens/>
      <w:autoSpaceDE w:val="0"/>
      <w:autoSpaceDN w:val="0"/>
      <w:adjustRightInd w:val="0"/>
      <w:spacing w:before="240" w:after="0" w:line="240" w:lineRule="atLeast"/>
      <w:textAlignment w:val="center"/>
    </w:pPr>
    <w:rPr>
      <w:rFonts w:cs="OfficinaSansMediumITC" w:eastAsiaTheme="minorEastAsia"/>
      <w:b/>
      <w:caps/>
      <w:color w:val="000000"/>
      <w:position w:val="6"/>
      <w:sz w:val="22"/>
      <w:szCs w:val="22"/>
      <w:lang w:eastAsia="ru-RU"/>
    </w:rPr>
  </w:style>
  <w:style w:type="paragraph" w:customStyle="1" w:styleId="250">
    <w:name w:val="Header_2_first"/>
    <w:basedOn w:val="249"/>
    <w:qFormat/>
    <w:uiPriority w:val="99"/>
    <w:pPr>
      <w:spacing w:before="0"/>
    </w:pPr>
  </w:style>
  <w:style w:type="paragraph" w:customStyle="1" w:styleId="251">
    <w:name w:val="Header_3"/>
    <w:basedOn w:val="1"/>
    <w:qFormat/>
    <w:uiPriority w:val="99"/>
    <w:pPr>
      <w:keepNext/>
      <w:widowControl w:val="0"/>
      <w:suppressAutoHyphens/>
      <w:autoSpaceDE w:val="0"/>
      <w:autoSpaceDN w:val="0"/>
      <w:adjustRightInd w:val="0"/>
      <w:spacing w:before="340" w:after="0" w:line="240" w:lineRule="atLeast"/>
      <w:textAlignment w:val="center"/>
    </w:pPr>
    <w:rPr>
      <w:rFonts w:cs="OfficinaSansExtraBoldITC-Reg" w:eastAsiaTheme="minorEastAsia"/>
      <w:b/>
      <w:bCs/>
      <w:color w:val="000000"/>
      <w:position w:val="6"/>
      <w:sz w:val="22"/>
      <w:szCs w:val="22"/>
      <w:lang w:eastAsia="ru-RU"/>
    </w:rPr>
  </w:style>
  <w:style w:type="paragraph" w:customStyle="1" w:styleId="252">
    <w:name w:val="Header_4"/>
    <w:basedOn w:val="1"/>
    <w:next w:val="1"/>
    <w:qFormat/>
    <w:uiPriority w:val="99"/>
    <w:pPr>
      <w:keepNext/>
      <w:widowControl w:val="0"/>
      <w:suppressAutoHyphens/>
      <w:autoSpaceDE w:val="0"/>
      <w:autoSpaceDN w:val="0"/>
      <w:adjustRightInd w:val="0"/>
      <w:spacing w:before="240" w:after="0" w:line="240" w:lineRule="atLeast"/>
      <w:textAlignment w:val="center"/>
    </w:pPr>
    <w:rPr>
      <w:rFonts w:cs="OfficinaSansMediumITC" w:eastAsiaTheme="minorEastAsia"/>
      <w:b/>
      <w:color w:val="000000"/>
      <w:position w:val="6"/>
      <w:sz w:val="20"/>
      <w:szCs w:val="20"/>
      <w:lang w:eastAsia="ru-RU"/>
    </w:rPr>
  </w:style>
  <w:style w:type="paragraph" w:customStyle="1" w:styleId="253">
    <w:name w:val="Header_4_first"/>
    <w:basedOn w:val="252"/>
    <w:qFormat/>
    <w:uiPriority w:val="99"/>
    <w:pPr>
      <w:spacing w:before="120"/>
    </w:pPr>
  </w:style>
  <w:style w:type="paragraph" w:customStyle="1" w:styleId="254">
    <w:name w:val="Body_bullet"/>
    <w:basedOn w:val="1"/>
    <w:next w:val="1"/>
    <w:qFormat/>
    <w:uiPriority w:val="99"/>
    <w:pPr>
      <w:widowControl w:val="0"/>
      <w:numPr>
        <w:ilvl w:val="0"/>
        <w:numId w:val="8"/>
      </w:numPr>
      <w:autoSpaceDE w:val="0"/>
      <w:autoSpaceDN w:val="0"/>
      <w:adjustRightInd w:val="0"/>
      <w:spacing w:after="0" w:line="240" w:lineRule="atLeast"/>
      <w:ind w:left="567" w:hanging="340"/>
      <w:jc w:val="both"/>
      <w:textAlignment w:val="center"/>
    </w:pPr>
    <w:rPr>
      <w:rFonts w:cs="SchoolBookSanPin" w:eastAsiaTheme="minorEastAsia"/>
      <w:color w:val="000000"/>
      <w:sz w:val="20"/>
      <w:szCs w:val="20"/>
      <w:lang w:eastAsia="ru-RU"/>
    </w:rPr>
  </w:style>
  <w:style w:type="paragraph" w:customStyle="1" w:styleId="255">
    <w:name w:val="list-dash"/>
    <w:basedOn w:val="1"/>
    <w:qFormat/>
    <w:uiPriority w:val="99"/>
    <w:pPr>
      <w:numPr>
        <w:ilvl w:val="0"/>
        <w:numId w:val="9"/>
      </w:numPr>
      <w:tabs>
        <w:tab w:val="left" w:pos="567"/>
      </w:tabs>
      <w:autoSpaceDE w:val="0"/>
      <w:autoSpaceDN w:val="0"/>
      <w:adjustRightInd w:val="0"/>
      <w:spacing w:after="0" w:line="242" w:lineRule="atLeast"/>
      <w:ind w:left="567" w:hanging="340"/>
      <w:jc w:val="both"/>
      <w:textAlignment w:val="center"/>
    </w:pPr>
    <w:rPr>
      <w:rFonts w:cs="SchoolBookSanPin" w:eastAsiaTheme="minorEastAsia"/>
      <w:color w:val="000000"/>
      <w:sz w:val="20"/>
      <w:szCs w:val="20"/>
      <w:lang w:eastAsia="ru-RU"/>
    </w:rPr>
  </w:style>
  <w:style w:type="paragraph" w:customStyle="1" w:styleId="256">
    <w:name w:val="[No Paragraph Style]"/>
    <w:qFormat/>
    <w:uiPriority w:val="0"/>
    <w:pPr>
      <w:widowControl w:val="0"/>
      <w:autoSpaceDE w:val="0"/>
      <w:autoSpaceDN w:val="0"/>
      <w:adjustRightInd w:val="0"/>
      <w:spacing w:after="0" w:line="288" w:lineRule="auto"/>
      <w:textAlignment w:val="center"/>
    </w:pPr>
    <w:rPr>
      <w:rFonts w:ascii="Minion Pro" w:hAnsi="Minion Pro" w:cs="Minion Pro" w:eastAsiaTheme="minorEastAsia"/>
      <w:color w:val="000000"/>
      <w:sz w:val="24"/>
      <w:szCs w:val="24"/>
      <w:lang w:val="en-GB" w:eastAsia="ru-RU" w:bidi="ar-SA"/>
    </w:rPr>
  </w:style>
  <w:style w:type="paragraph" w:customStyle="1" w:styleId="257">
    <w:name w:val="h1 (Header)"/>
    <w:basedOn w:val="77"/>
    <w:qFormat/>
    <w:uiPriority w:val="99"/>
    <w:pPr>
      <w:pageBreakBefore/>
      <w:pBdr>
        <w:bottom w:val="single" w:color="auto" w:sz="4" w:space="5"/>
      </w:pBdr>
      <w:tabs>
        <w:tab w:val="left" w:pos="567"/>
      </w:tabs>
      <w:suppressAutoHyphens/>
      <w:spacing w:before="480" w:after="240" w:line="242" w:lineRule="atLeast"/>
    </w:pPr>
    <w:rPr>
      <w:rFonts w:cs="OfficinaSansExtraBoldITC-Reg" w:eastAsiaTheme="minorEastAsia"/>
      <w:b/>
      <w:bCs/>
      <w:caps/>
      <w:szCs w:val="24"/>
    </w:rPr>
  </w:style>
  <w:style w:type="paragraph" w:customStyle="1" w:styleId="258">
    <w:name w:val="list-dash_leviy"/>
    <w:basedOn w:val="241"/>
    <w:qFormat/>
    <w:uiPriority w:val="99"/>
    <w:pPr>
      <w:widowControl w:val="0"/>
      <w:numPr>
        <w:numId w:val="10"/>
      </w:numPr>
      <w:spacing w:line="242" w:lineRule="atLeast"/>
    </w:pPr>
  </w:style>
  <w:style w:type="paragraph" w:customStyle="1" w:styleId="259">
    <w:name w:val="h2 (Header)"/>
    <w:basedOn w:val="257"/>
    <w:qFormat/>
    <w:uiPriority w:val="99"/>
    <w:pPr>
      <w:pageBreakBefore w:val="0"/>
      <w:pBdr>
        <w:bottom w:val="none" w:color="auto" w:sz="0" w:space="0"/>
      </w:pBdr>
      <w:spacing w:before="240" w:after="0"/>
    </w:pPr>
    <w:rPr>
      <w:rFonts w:cs="OfficinaSansMediumITC"/>
      <w:position w:val="6"/>
      <w:sz w:val="22"/>
      <w:szCs w:val="22"/>
    </w:rPr>
  </w:style>
  <w:style w:type="paragraph" w:customStyle="1" w:styleId="260">
    <w:name w:val="h2-first (Header)"/>
    <w:basedOn w:val="259"/>
    <w:qFormat/>
    <w:uiPriority w:val="99"/>
    <w:pPr>
      <w:tabs>
        <w:tab w:val="left" w:pos="454"/>
        <w:tab w:val="clear" w:pos="567"/>
      </w:tabs>
      <w:spacing w:before="119"/>
    </w:pPr>
  </w:style>
  <w:style w:type="paragraph" w:customStyle="1" w:styleId="261">
    <w:name w:val="h5 (Header)"/>
    <w:basedOn w:val="256"/>
    <w:qFormat/>
    <w:uiPriority w:val="99"/>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262">
    <w:name w:val="h4 (Header)"/>
    <w:basedOn w:val="77"/>
    <w:qFormat/>
    <w:uiPriority w:val="99"/>
    <w:pPr>
      <w:widowControl w:val="0"/>
      <w:tabs>
        <w:tab w:val="left" w:pos="567"/>
      </w:tabs>
      <w:spacing w:before="240" w:line="242" w:lineRule="atLeast"/>
      <w:jc w:val="both"/>
    </w:pPr>
    <w:rPr>
      <w:rFonts w:cs="OfficinaSansMediumITC" w:eastAsiaTheme="minorEastAsia"/>
      <w:b/>
      <w:i/>
      <w:position w:val="6"/>
      <w:sz w:val="20"/>
    </w:rPr>
  </w:style>
  <w:style w:type="paragraph" w:customStyle="1" w:styleId="263">
    <w:name w:val="h3 (Header)"/>
    <w:basedOn w:val="259"/>
    <w:qFormat/>
    <w:uiPriority w:val="99"/>
    <w:pPr>
      <w:keepNext/>
      <w:tabs>
        <w:tab w:val="left" w:pos="227"/>
        <w:tab w:val="clear" w:pos="567"/>
      </w:tabs>
    </w:pPr>
    <w:rPr>
      <w:rFonts w:cs="OfficinaSansExtraBoldITC-Reg"/>
      <w:caps w:val="0"/>
    </w:rPr>
  </w:style>
  <w:style w:type="paragraph" w:customStyle="1" w:styleId="264">
    <w:name w:val="h3-first (Header)"/>
    <w:basedOn w:val="263"/>
    <w:qFormat/>
    <w:uiPriority w:val="99"/>
    <w:pPr>
      <w:spacing w:before="120"/>
    </w:pPr>
  </w:style>
  <w:style w:type="character" w:customStyle="1" w:styleId="265">
    <w:name w:val="Bold+Italic"/>
    <w:qFormat/>
    <w:uiPriority w:val="99"/>
    <w:rPr>
      <w:b/>
      <w:bCs/>
      <w:i/>
      <w:iCs/>
    </w:rPr>
  </w:style>
  <w:style w:type="character" w:customStyle="1" w:styleId="266">
    <w:name w:val="Курсив (Выделения)"/>
    <w:qFormat/>
    <w:uiPriority w:val="99"/>
    <w:rPr>
      <w:i/>
      <w:iCs/>
    </w:rPr>
  </w:style>
  <w:style w:type="paragraph" w:customStyle="1" w:styleId="267">
    <w:name w:val="Основной (Основной Текст)"/>
    <w:basedOn w:val="256"/>
    <w:qFormat/>
    <w:uiPriority w:val="99"/>
    <w:pPr>
      <w:widowControl/>
      <w:spacing w:line="240" w:lineRule="atLeast"/>
      <w:ind w:firstLine="227"/>
      <w:jc w:val="both"/>
    </w:pPr>
    <w:rPr>
      <w:rFonts w:ascii="Times New Roman" w:hAnsi="Times New Roman" w:cs="SchoolBookSanPin-Regular"/>
      <w:sz w:val="20"/>
      <w:szCs w:val="20"/>
      <w:lang w:val="ru-RU"/>
    </w:rPr>
  </w:style>
  <w:style w:type="paragraph" w:customStyle="1" w:styleId="268">
    <w:name w:val="h4"/>
    <w:basedOn w:val="256"/>
    <w:next w:val="256"/>
    <w:qFormat/>
    <w:uiPriority w:val="99"/>
    <w:pPr>
      <w:keepNext/>
      <w:widowControl/>
      <w:suppressAutoHyphens/>
      <w:spacing w:before="240" w:line="240" w:lineRule="atLeast"/>
    </w:pPr>
    <w:rPr>
      <w:rFonts w:ascii="Times New Roman" w:hAnsi="Times New Roman" w:eastAsia="MingLiU Regular" w:cs="OfficinaSansMediumITC"/>
      <w:b/>
      <w:position w:val="6"/>
      <w:sz w:val="20"/>
      <w:szCs w:val="20"/>
      <w:lang w:val="ru-RU"/>
    </w:rPr>
  </w:style>
  <w:style w:type="paragraph" w:customStyle="1" w:styleId="269">
    <w:name w:val="Список 2 (Основной Текст)"/>
    <w:basedOn w:val="267"/>
    <w:qFormat/>
    <w:uiPriority w:val="99"/>
    <w:pPr>
      <w:tabs>
        <w:tab w:val="left" w:pos="227"/>
      </w:tabs>
      <w:spacing w:line="238" w:lineRule="atLeast"/>
      <w:ind w:left="227" w:hanging="227"/>
    </w:pPr>
    <w:rPr>
      <w:rFonts w:eastAsia="Times New Roman"/>
    </w:rPr>
  </w:style>
  <w:style w:type="character" w:customStyle="1" w:styleId="270">
    <w:name w:val="Italic_Book"/>
    <w:qFormat/>
    <w:uiPriority w:val="99"/>
    <w:rPr>
      <w:i/>
      <w:iCs/>
    </w:rPr>
  </w:style>
  <w:style w:type="paragraph" w:customStyle="1" w:styleId="271">
    <w:name w:val="h4-first"/>
    <w:basedOn w:val="268"/>
    <w:qFormat/>
    <w:uiPriority w:val="99"/>
    <w:pPr>
      <w:spacing w:before="120"/>
    </w:pPr>
  </w:style>
  <w:style w:type="paragraph" w:customStyle="1" w:styleId="272">
    <w:name w:val="h5"/>
    <w:basedOn w:val="256"/>
    <w:next w:val="256"/>
    <w:qFormat/>
    <w:uiPriority w:val="99"/>
    <w:pPr>
      <w:keepNext/>
      <w:spacing w:line="240" w:lineRule="atLeast"/>
      <w:ind w:firstLine="227"/>
      <w:jc w:val="both"/>
    </w:pPr>
    <w:rPr>
      <w:rFonts w:ascii="Times New Roman" w:hAnsi="Times New Roman" w:eastAsia="MingLiU Regular" w:cs="SchoolBookSanPin-BoldItalic"/>
      <w:b/>
      <w:bCs/>
      <w:i/>
      <w:iCs/>
      <w:sz w:val="20"/>
      <w:szCs w:val="20"/>
      <w:lang w:val="ru-RU"/>
    </w:rPr>
  </w:style>
  <w:style w:type="paragraph" w:customStyle="1" w:styleId="273">
    <w:name w:val="body_indent"/>
    <w:basedOn w:val="256"/>
    <w:qFormat/>
    <w:uiPriority w:val="99"/>
    <w:pPr>
      <w:tabs>
        <w:tab w:val="left" w:pos="567"/>
      </w:tabs>
      <w:spacing w:line="240" w:lineRule="atLeast"/>
      <w:ind w:right="2494" w:firstLine="227"/>
      <w:jc w:val="both"/>
    </w:pPr>
    <w:rPr>
      <w:rFonts w:ascii="Times New Roman" w:hAnsi="Times New Roman" w:eastAsia="Times New Roman" w:cs="SchoolBookSanPin"/>
      <w:sz w:val="20"/>
      <w:szCs w:val="20"/>
      <w:lang w:val="ru-RU"/>
    </w:rPr>
  </w:style>
  <w:style w:type="paragraph" w:customStyle="1" w:styleId="274">
    <w:name w:val="table-head"/>
    <w:basedOn w:val="1"/>
    <w:qFormat/>
    <w:uiPriority w:val="99"/>
    <w:pPr>
      <w:tabs>
        <w:tab w:val="left" w:pos="567"/>
      </w:tabs>
      <w:autoSpaceDE w:val="0"/>
      <w:autoSpaceDN w:val="0"/>
      <w:adjustRightInd w:val="0"/>
      <w:spacing w:after="100" w:line="200" w:lineRule="atLeast"/>
      <w:jc w:val="center"/>
      <w:textAlignment w:val="center"/>
    </w:pPr>
    <w:rPr>
      <w:rFonts w:ascii="SchoolBookSanPin-Bold" w:hAnsi="SchoolBookSanPin-Bold" w:eastAsia="Times New Roman" w:cs="SchoolBookSanPin-Bold"/>
      <w:b/>
      <w:bCs/>
      <w:color w:val="000000"/>
      <w:sz w:val="18"/>
      <w:szCs w:val="18"/>
      <w:lang w:eastAsia="ru-RU"/>
    </w:rPr>
  </w:style>
  <w:style w:type="paragraph" w:customStyle="1" w:styleId="275">
    <w:name w:val="table-body_0mm"/>
    <w:basedOn w:val="77"/>
    <w:qFormat/>
    <w:uiPriority w:val="99"/>
    <w:pPr>
      <w:tabs>
        <w:tab w:val="left" w:pos="567"/>
      </w:tabs>
      <w:spacing w:line="200" w:lineRule="atLeast"/>
    </w:pPr>
    <w:rPr>
      <w:sz w:val="18"/>
      <w:szCs w:val="18"/>
    </w:rPr>
  </w:style>
  <w:style w:type="character" w:customStyle="1" w:styleId="276">
    <w:name w:val="Underline"/>
    <w:qFormat/>
    <w:uiPriority w:val="99"/>
    <w:rPr>
      <w:u w:val="thick"/>
    </w:rPr>
  </w:style>
  <w:style w:type="paragraph" w:customStyle="1" w:styleId="277">
    <w:name w:val="msonormal"/>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278">
    <w:name w:val="Unresolved Mention"/>
    <w:basedOn w:val="11"/>
    <w:semiHidden/>
    <w:unhideWhenUsed/>
    <w:qFormat/>
    <w:uiPriority w:val="99"/>
    <w:rPr>
      <w:color w:val="605E5C"/>
      <w:shd w:val="clear" w:color="auto" w:fill="E1DFDD"/>
    </w:rPr>
  </w:style>
  <w:style w:type="table" w:customStyle="1" w:styleId="279">
    <w:name w:val="Сетка таблицы6"/>
    <w:basedOn w:val="12"/>
    <w:qFormat/>
    <w:uiPriority w:val="59"/>
    <w:pPr>
      <w:spacing w:after="0" w:line="240" w:lineRule="auto"/>
    </w:pPr>
    <w:rPr>
      <w:rFonts w:asciiTheme="minorHAnsi" w:hAnsiTheme="minorHAnsi" w:cstheme="minorBidi"/>
      <w:sz w:val="22"/>
      <w:szCs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80">
    <w:name w:val="Абзац списка5"/>
    <w:basedOn w:val="1"/>
    <w:qFormat/>
    <w:uiPriority w:val="0"/>
    <w:pPr>
      <w:spacing w:after="0" w:line="240" w:lineRule="auto"/>
      <w:ind w:left="400"/>
      <w:jc w:val="both"/>
    </w:pPr>
    <w:rPr>
      <w:rFonts w:ascii="??" w:eastAsia="Times New Roman" w:cstheme="minorBidi"/>
      <w:kern w:val="2"/>
      <w:sz w:val="22"/>
      <w:szCs w:val="22"/>
      <w:lang w:eastAsia="ru-RU"/>
    </w:rPr>
  </w:style>
  <w:style w:type="paragraph" w:customStyle="1" w:styleId="281">
    <w:name w:val="c55"/>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282">
    <w:name w:val="c9"/>
    <w:basedOn w:val="11"/>
    <w:qFormat/>
    <w:uiPriority w:val="0"/>
  </w:style>
  <w:style w:type="paragraph" w:customStyle="1" w:styleId="283">
    <w:name w:val="Pa3+17"/>
    <w:basedOn w:val="120"/>
    <w:next w:val="120"/>
    <w:qFormat/>
    <w:uiPriority w:val="99"/>
    <w:pPr>
      <w:spacing w:line="201" w:lineRule="atLeast"/>
    </w:pPr>
    <w:rPr>
      <w:rFonts w:ascii="SchoolBookSanPin" w:hAnsi="SchoolBookSanPin"/>
      <w:color w:val="auto"/>
      <w:lang w:eastAsia="en-US"/>
    </w:rPr>
  </w:style>
  <w:style w:type="paragraph" w:customStyle="1" w:styleId="284">
    <w:name w:val="Обычный2"/>
    <w:qFormat/>
    <w:uiPriority w:val="0"/>
    <w:pPr>
      <w:widowControl w:val="0"/>
      <w:suppressAutoHyphens/>
      <w:snapToGrid w:val="0"/>
      <w:spacing w:after="0" w:line="252" w:lineRule="auto"/>
      <w:ind w:firstLine="400"/>
      <w:jc w:val="both"/>
    </w:pPr>
    <w:rPr>
      <w:rFonts w:ascii="Times New Roman" w:hAnsi="Times New Roman" w:eastAsia="Times New Roman" w:cs="Times New Roman"/>
      <w:color w:val="000000"/>
      <w:sz w:val="18"/>
      <w:szCs w:val="20"/>
      <w:lang w:val="ru-RU" w:eastAsia="ar-SA" w:bidi="ar-SA"/>
    </w:rPr>
  </w:style>
  <w:style w:type="character" w:customStyle="1" w:styleId="285">
    <w:name w:val="Символ сноски"/>
    <w:qFormat/>
    <w:uiPriority w:val="0"/>
    <w:rPr>
      <w:vertAlign w:val="superscript"/>
    </w:rPr>
  </w:style>
  <w:style w:type="character" w:customStyle="1" w:styleId="286">
    <w:name w:val="maintext1"/>
    <w:qFormat/>
    <w:uiPriority w:val="0"/>
    <w:rPr>
      <w:sz w:val="24"/>
    </w:rPr>
  </w:style>
  <w:style w:type="character" w:customStyle="1" w:styleId="287">
    <w:name w:val="Заголовок оглавления Знак"/>
    <w:basedOn w:val="78"/>
    <w:link w:val="220"/>
    <w:qFormat/>
    <w:uiPriority w:val="0"/>
    <w:rPr>
      <w:rFonts w:asciiTheme="majorHAnsi" w:hAnsiTheme="majorHAnsi" w:eastAsiaTheme="majorEastAsia" w:cstheme="majorBidi"/>
      <w:color w:val="366091" w:themeColor="accent1" w:themeShade="BF"/>
      <w:lang w:val="en-US" w:eastAsia="ru-RU"/>
    </w:rPr>
  </w:style>
  <w:style w:type="character" w:customStyle="1" w:styleId="288">
    <w:name w:val="w"/>
    <w:basedOn w:val="11"/>
    <w:qFormat/>
    <w:uiPriority w:val="0"/>
  </w:style>
  <w:style w:type="character" w:customStyle="1" w:styleId="289">
    <w:name w:val="CharAttribute0"/>
    <w:qFormat/>
    <w:uiPriority w:val="0"/>
    <w:rPr>
      <w:rFonts w:ascii="Times New Roman" w:hAnsi="Times New Roman" w:eastAsia="Times New Roman"/>
      <w:sz w:val="28"/>
    </w:rPr>
  </w:style>
  <w:style w:type="character" w:customStyle="1" w:styleId="290">
    <w:name w:val="CharAttribute301"/>
    <w:qFormat/>
    <w:uiPriority w:val="0"/>
    <w:rPr>
      <w:rFonts w:ascii="Times New Roman" w:eastAsia="Times New Roman"/>
      <w:color w:val="00000A"/>
      <w:sz w:val="28"/>
    </w:rPr>
  </w:style>
  <w:style w:type="character" w:customStyle="1" w:styleId="291">
    <w:name w:val="organictitlecontentspan"/>
    <w:basedOn w:val="11"/>
    <w:qFormat/>
    <w:uiPriority w:val="0"/>
  </w:style>
  <w:style w:type="paragraph" w:customStyle="1" w:styleId="292">
    <w:name w:val="c4"/>
    <w:basedOn w:val="1"/>
    <w:qFormat/>
    <w:uiPriority w:val="0"/>
    <w:pPr>
      <w:spacing w:before="100" w:beforeAutospacing="1" w:after="100" w:afterAutospacing="1" w:line="240" w:lineRule="auto"/>
    </w:pPr>
    <w:rPr>
      <w:rFonts w:eastAsia="Times New Roman"/>
      <w:sz w:val="24"/>
      <w:szCs w:val="24"/>
      <w:lang w:eastAsia="ru-RU"/>
    </w:rPr>
  </w:style>
  <w:style w:type="character" w:customStyle="1" w:styleId="293">
    <w:name w:val="c3"/>
    <w:qFormat/>
    <w:uiPriority w:val="0"/>
  </w:style>
  <w:style w:type="paragraph" w:customStyle="1" w:styleId="294">
    <w:name w:val="Style7"/>
    <w:basedOn w:val="1"/>
    <w:qFormat/>
    <w:uiPriority w:val="99"/>
    <w:pPr>
      <w:widowControl w:val="0"/>
      <w:autoSpaceDE w:val="0"/>
      <w:autoSpaceDN w:val="0"/>
      <w:adjustRightInd w:val="0"/>
      <w:spacing w:after="0" w:line="276" w:lineRule="exact"/>
      <w:ind w:firstLine="562"/>
    </w:pPr>
    <w:rPr>
      <w:rFonts w:eastAsia="Times New Roman"/>
      <w:sz w:val="24"/>
      <w:szCs w:val="24"/>
      <w:lang w:eastAsia="ru-RU"/>
    </w:rPr>
  </w:style>
  <w:style w:type="character" w:customStyle="1" w:styleId="295">
    <w:name w:val="Основной текст Знак1"/>
    <w:basedOn w:val="11"/>
    <w:semiHidden/>
    <w:qFormat/>
    <w:uiPriority w:val="99"/>
  </w:style>
  <w:style w:type="character" w:customStyle="1" w:styleId="296">
    <w:name w:val="Основной текст + Полужирный"/>
    <w:qFormat/>
    <w:uiPriority w:val="0"/>
    <w:rPr>
      <w:b/>
      <w:bCs/>
      <w:sz w:val="22"/>
      <w:szCs w:val="22"/>
      <w:lang w:bidi="ar-SA"/>
    </w:rPr>
  </w:style>
  <w:style w:type="character" w:customStyle="1" w:styleId="297">
    <w:name w:val="Header Char"/>
    <w:qFormat/>
    <w:uiPriority w:val="0"/>
  </w:style>
  <w:style w:type="character" w:customStyle="1" w:styleId="298">
    <w:name w:val="Heading 1 Char"/>
    <w:qFormat/>
    <w:uiPriority w:val="0"/>
    <w:rPr>
      <w:rFonts w:ascii="font302" w:hAnsi="font302" w:eastAsia="font302" w:cs="font302"/>
      <w:b/>
      <w:bCs/>
      <w:color w:val="365F91"/>
      <w:sz w:val="28"/>
      <w:szCs w:val="28"/>
    </w:rPr>
  </w:style>
  <w:style w:type="character" w:customStyle="1" w:styleId="299">
    <w:name w:val="Heading 2 Char"/>
    <w:qFormat/>
    <w:uiPriority w:val="0"/>
    <w:rPr>
      <w:rFonts w:ascii="font302" w:hAnsi="font302" w:eastAsia="font302" w:cs="font302"/>
      <w:b/>
      <w:bCs/>
      <w:color w:val="4F81BD"/>
      <w:sz w:val="26"/>
      <w:szCs w:val="26"/>
    </w:rPr>
  </w:style>
  <w:style w:type="character" w:customStyle="1" w:styleId="300">
    <w:name w:val="Heading 3 Char"/>
    <w:qFormat/>
    <w:uiPriority w:val="0"/>
    <w:rPr>
      <w:rFonts w:ascii="font302" w:hAnsi="font302" w:eastAsia="font302" w:cs="font302"/>
      <w:b/>
      <w:bCs/>
      <w:color w:val="4F81BD"/>
    </w:rPr>
  </w:style>
  <w:style w:type="character" w:customStyle="1" w:styleId="301">
    <w:name w:val="Heading 4 Char"/>
    <w:qFormat/>
    <w:uiPriority w:val="0"/>
    <w:rPr>
      <w:rFonts w:ascii="font302" w:hAnsi="font302" w:eastAsia="font302" w:cs="font302"/>
      <w:b/>
      <w:bCs/>
      <w:i/>
      <w:iCs/>
      <w:color w:val="4F81BD"/>
    </w:rPr>
  </w:style>
  <w:style w:type="character" w:customStyle="1" w:styleId="302">
    <w:name w:val="Subtitle Char"/>
    <w:qFormat/>
    <w:uiPriority w:val="0"/>
    <w:rPr>
      <w:rFonts w:ascii="font302" w:hAnsi="font302" w:eastAsia="font302" w:cs="font302"/>
      <w:i/>
      <w:iCs/>
      <w:color w:val="4F81BD"/>
      <w:spacing w:val="15"/>
      <w:sz w:val="24"/>
      <w:szCs w:val="24"/>
    </w:rPr>
  </w:style>
  <w:style w:type="character" w:customStyle="1" w:styleId="303">
    <w:name w:val="Title Char"/>
    <w:qFormat/>
    <w:uiPriority w:val="0"/>
    <w:rPr>
      <w:rFonts w:ascii="font302" w:hAnsi="font302" w:eastAsia="font302" w:cs="font302"/>
      <w:color w:val="17365D"/>
      <w:spacing w:val="5"/>
      <w:kern w:val="2"/>
      <w:sz w:val="52"/>
      <w:szCs w:val="52"/>
    </w:rPr>
  </w:style>
  <w:style w:type="paragraph" w:customStyle="1" w:styleId="304">
    <w:name w:val="Heading"/>
    <w:basedOn w:val="1"/>
    <w:next w:val="38"/>
    <w:qFormat/>
    <w:uiPriority w:val="0"/>
    <w:pPr>
      <w:keepNext/>
      <w:suppressAutoHyphens/>
      <w:spacing w:before="240" w:after="120"/>
    </w:pPr>
    <w:rPr>
      <w:rFonts w:ascii="Liberation Sans" w:hAnsi="Liberation Sans" w:eastAsia="Liberation Mono" w:cs="Liberation Mono"/>
      <w:lang w:val="en-US"/>
    </w:rPr>
  </w:style>
  <w:style w:type="paragraph" w:customStyle="1" w:styleId="305">
    <w:name w:val="Index"/>
    <w:basedOn w:val="1"/>
    <w:qFormat/>
    <w:uiPriority w:val="0"/>
    <w:pPr>
      <w:suppressLineNumbers/>
      <w:suppressAutoHyphens/>
    </w:pPr>
    <w:rPr>
      <w:rFonts w:ascii="font302" w:hAnsi="font302" w:eastAsia="font302" w:cs="font302"/>
      <w:sz w:val="22"/>
      <w:szCs w:val="22"/>
      <w:lang w:val="en-US"/>
    </w:rPr>
  </w:style>
  <w:style w:type="paragraph" w:customStyle="1" w:styleId="306">
    <w:name w:val="Обычный отступ1"/>
    <w:basedOn w:val="1"/>
    <w:qFormat/>
    <w:uiPriority w:val="0"/>
    <w:pPr>
      <w:suppressAutoHyphens/>
      <w:ind w:left="720"/>
    </w:pPr>
    <w:rPr>
      <w:rFonts w:ascii="font302" w:hAnsi="font302" w:eastAsia="font302" w:cs="font302"/>
      <w:sz w:val="22"/>
      <w:szCs w:val="22"/>
      <w:lang w:val="en-US"/>
    </w:rPr>
  </w:style>
  <w:style w:type="paragraph" w:customStyle="1" w:styleId="307">
    <w:name w:val="Название объекта1"/>
    <w:basedOn w:val="1"/>
    <w:next w:val="1"/>
    <w:qFormat/>
    <w:uiPriority w:val="0"/>
    <w:pPr>
      <w:suppressAutoHyphens/>
      <w:spacing w:line="240" w:lineRule="auto"/>
    </w:pPr>
    <w:rPr>
      <w:rFonts w:ascii="font302" w:hAnsi="font302" w:eastAsia="font302" w:cs="font302"/>
      <w:b/>
      <w:bCs/>
      <w:color w:val="4F81BD"/>
      <w:sz w:val="18"/>
      <w:szCs w:val="18"/>
      <w:lang w:val="en-US"/>
    </w:rPr>
  </w:style>
  <w:style w:type="character" w:customStyle="1" w:styleId="308">
    <w:name w:val="Font Style43"/>
    <w:qFormat/>
    <w:uiPriority w:val="0"/>
    <w:rPr>
      <w:rFonts w:ascii="Times New Roman" w:hAnsi="Times New Roman" w:cs="Times New Roman"/>
      <w:sz w:val="18"/>
      <w:szCs w:val="18"/>
    </w:rPr>
  </w:style>
  <w:style w:type="character" w:customStyle="1" w:styleId="309">
    <w:name w:val="Сноска_"/>
    <w:basedOn w:val="11"/>
    <w:link w:val="310"/>
    <w:qFormat/>
    <w:uiPriority w:val="0"/>
    <w:rPr>
      <w:rFonts w:eastAsia="Times New Roman"/>
      <w:b/>
      <w:bCs/>
      <w:shd w:val="clear" w:color="auto" w:fill="FFFFFF"/>
    </w:rPr>
  </w:style>
  <w:style w:type="paragraph" w:customStyle="1" w:styleId="310">
    <w:name w:val="Сноска"/>
    <w:basedOn w:val="1"/>
    <w:link w:val="309"/>
    <w:qFormat/>
    <w:uiPriority w:val="0"/>
    <w:pPr>
      <w:widowControl w:val="0"/>
      <w:shd w:val="clear" w:color="auto" w:fill="FFFFFF"/>
      <w:spacing w:after="0" w:line="298" w:lineRule="exact"/>
      <w:jc w:val="both"/>
    </w:pPr>
    <w:rPr>
      <w:rFonts w:eastAsia="Times New Roman"/>
      <w:b/>
      <w:bCs/>
    </w:rPr>
  </w:style>
  <w:style w:type="character" w:customStyle="1" w:styleId="311">
    <w:name w:val="Основной текст (2)_"/>
    <w:basedOn w:val="11"/>
    <w:qFormat/>
    <w:uiPriority w:val="99"/>
    <w:rPr>
      <w:rFonts w:ascii="Times New Roman" w:hAnsi="Times New Roman" w:eastAsia="Times New Roman" w:cs="Times New Roman"/>
      <w:sz w:val="28"/>
      <w:szCs w:val="28"/>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1030"/>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CB0A9-3CE0-4E84-A720-AEB1B17E792F}">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1258</Pages>
  <Words>322830</Words>
  <Characters>1840135</Characters>
  <Lines>15334</Lines>
  <Paragraphs>4317</Paragraphs>
  <TotalTime>10</TotalTime>
  <ScaleCrop>false</ScaleCrop>
  <LinksUpToDate>false</LinksUpToDate>
  <CharactersWithSpaces>2158648</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2025-10-28T05:16:00Z</dcterms:created>
  <dc:creator>user</dc:creator>
  <cp:lastModifiedBy>Администратор</cp:lastModifiedBy>
  <cp:lastPrinted>2025-10-19T15:22:00Z</cp:lastPrinted>
  <dcterms:modified xsi:type="dcterms:W3CDTF">2025-10-28T09:38:21Z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533DBD17CA1F4F4DBB10BE182FE8B4BF_12</vt:lpwstr>
  </property>
</Properties>
</file>